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ldx" ContentType="application/vnd.openxmlformats-officedocument.presentationml.slide"/>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5.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6.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25.xml" ContentType="application/vnd.openxmlformats-officedocument.wordprocessingml.header+xml"/>
  <Override PartName="/word/footer11.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29.xml" ContentType="application/vnd.openxmlformats-officedocument.wordprocessingml.header+xml"/>
  <Override PartName="/word/footer15.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B7966C" w14:textId="77777777" w:rsidR="00B540DE" w:rsidRDefault="00602549" w:rsidP="00B540DE">
      <w:pPr>
        <w:sectPr w:rsidR="00B540DE">
          <w:headerReference w:type="default" r:id="rId11"/>
          <w:footerReference w:type="even" r:id="rId12"/>
          <w:pgSz w:w="12240" w:h="15840"/>
          <w:pgMar w:top="1440" w:right="1440" w:bottom="1440" w:left="1627" w:header="720" w:footer="720" w:gutter="0"/>
          <w:cols w:space="720"/>
          <w:titlePg/>
          <w:docGrid w:linePitch="360"/>
        </w:sectPr>
      </w:pPr>
      <w:r>
        <w:rPr>
          <w:noProof/>
        </w:rPr>
        <w:drawing>
          <wp:anchor distT="0" distB="0" distL="114300" distR="114300" simplePos="0" relativeHeight="251776000" behindDoc="1" locked="0" layoutInCell="1" allowOverlap="1" wp14:anchorId="38178B9E" wp14:editId="7A53EF3B">
            <wp:simplePos x="0" y="0"/>
            <wp:positionH relativeFrom="column">
              <wp:posOffset>-1099820</wp:posOffset>
            </wp:positionH>
            <wp:positionV relativeFrom="paragraph">
              <wp:posOffset>-933450</wp:posOffset>
            </wp:positionV>
            <wp:extent cx="7858125" cy="9602281"/>
            <wp:effectExtent l="0" t="0" r="0" b="0"/>
            <wp:wrapNone/>
            <wp:docPr id="24595" name="Picture 24595" descr="Training Guide for Community-Based Management of Acute Malnutrition (CMAM): Guide for Handouts. September 2018. Logos on cover include: USAID, FANTA, FHI360, UNICEF, CONCERN, Valid International, Action Against Hunger, ALIMA, ENN, IRC, IMC, Save the Children, and World Vision" title="Training Guide for Community-Based Management of Acute Malnutrition (CMAM): Guide for Trainers. September 2018. Logos on cover include: USAID, FANTA, FHI360, UNICEF, CONCERN, Valid International, Action Against Hunger, ALIMA, ENN, IRC, IMC, Save the Children, and World V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95" name="cover-test2-p.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861566" cy="9606485"/>
                    </a:xfrm>
                    <a:prstGeom prst="rect">
                      <a:avLst/>
                    </a:prstGeom>
                  </pic:spPr>
                </pic:pic>
              </a:graphicData>
            </a:graphic>
            <wp14:sizeRelH relativeFrom="margin">
              <wp14:pctWidth>0</wp14:pctWidth>
            </wp14:sizeRelH>
            <wp14:sizeRelV relativeFrom="margin">
              <wp14:pctHeight>0</wp14:pctHeight>
            </wp14:sizeRelV>
          </wp:anchor>
        </w:drawing>
      </w:r>
    </w:p>
    <w:p w14:paraId="5E1283B3" w14:textId="77777777" w:rsidR="00BC726B" w:rsidRDefault="00BC726B" w:rsidP="00BC726B">
      <w:pPr>
        <w:pStyle w:val="InsideCoverHeadings"/>
        <w:rPr>
          <w:color w:val="000000"/>
        </w:rPr>
      </w:pPr>
    </w:p>
    <w:p w14:paraId="07535B66" w14:textId="77777777" w:rsidR="00BC726B" w:rsidRDefault="00BC726B" w:rsidP="00BC726B">
      <w:pPr>
        <w:pStyle w:val="InsideCoverHeadings"/>
        <w:rPr>
          <w:color w:val="000000"/>
        </w:rPr>
      </w:pPr>
    </w:p>
    <w:p w14:paraId="23E604B7" w14:textId="77777777" w:rsidR="00BC726B" w:rsidRDefault="00BC726B" w:rsidP="00BC726B">
      <w:pPr>
        <w:pStyle w:val="InsideCoverHeadings"/>
        <w:rPr>
          <w:color w:val="000000"/>
        </w:rPr>
      </w:pPr>
    </w:p>
    <w:p w14:paraId="4A4F9DD9" w14:textId="77777777" w:rsidR="00BC726B" w:rsidRDefault="00BC726B" w:rsidP="00BC726B">
      <w:pPr>
        <w:pStyle w:val="InsideCoverHeadings"/>
        <w:rPr>
          <w:color w:val="000000"/>
        </w:rPr>
      </w:pPr>
    </w:p>
    <w:p w14:paraId="6B675E9A" w14:textId="77777777" w:rsidR="00BC726B" w:rsidRDefault="00BC726B" w:rsidP="00BC726B">
      <w:pPr>
        <w:pStyle w:val="InsideCoverHeadings"/>
        <w:rPr>
          <w:color w:val="000000"/>
        </w:rPr>
      </w:pPr>
    </w:p>
    <w:p w14:paraId="77A532CD" w14:textId="77777777" w:rsidR="00BC726B" w:rsidRDefault="00BC726B" w:rsidP="00BC726B">
      <w:pPr>
        <w:pStyle w:val="InsideCoverHeadings"/>
        <w:rPr>
          <w:color w:val="000000"/>
        </w:rPr>
      </w:pPr>
    </w:p>
    <w:p w14:paraId="179AE23A" w14:textId="77777777" w:rsidR="00BC726B" w:rsidRDefault="00BC726B" w:rsidP="00BC726B">
      <w:pPr>
        <w:pStyle w:val="InsideCoverHeadings"/>
        <w:rPr>
          <w:color w:val="000000"/>
        </w:rPr>
      </w:pPr>
    </w:p>
    <w:p w14:paraId="2BE5995F" w14:textId="77777777" w:rsidR="00BC726B" w:rsidRDefault="00BC726B" w:rsidP="00BC726B">
      <w:pPr>
        <w:pStyle w:val="InsideCoverHeadings"/>
        <w:rPr>
          <w:color w:val="000000"/>
        </w:rPr>
      </w:pPr>
    </w:p>
    <w:p w14:paraId="2239A43C" w14:textId="77777777" w:rsidR="00BC726B" w:rsidRDefault="00BC726B" w:rsidP="00BC726B">
      <w:pPr>
        <w:pStyle w:val="InsideCoverHeadings"/>
        <w:rPr>
          <w:color w:val="000000"/>
        </w:rPr>
      </w:pPr>
    </w:p>
    <w:p w14:paraId="185E59A8" w14:textId="77777777" w:rsidR="00BC726B" w:rsidRDefault="00BC726B" w:rsidP="00BC726B">
      <w:pPr>
        <w:pStyle w:val="InsideCoverHeadings"/>
        <w:rPr>
          <w:color w:val="000000"/>
        </w:rPr>
      </w:pPr>
    </w:p>
    <w:p w14:paraId="76A23CEC" w14:textId="77777777" w:rsidR="00BC726B" w:rsidRDefault="00BC726B" w:rsidP="00BC726B">
      <w:pPr>
        <w:pStyle w:val="InsideCoverHeadings"/>
        <w:rPr>
          <w:color w:val="000000"/>
        </w:rPr>
      </w:pPr>
    </w:p>
    <w:p w14:paraId="49082118" w14:textId="77777777" w:rsidR="00BC726B" w:rsidRDefault="00BC726B" w:rsidP="00BC726B">
      <w:pPr>
        <w:pStyle w:val="InsideCoverHeadings"/>
        <w:rPr>
          <w:color w:val="000000"/>
        </w:rPr>
      </w:pPr>
    </w:p>
    <w:p w14:paraId="57EA7D32" w14:textId="77777777" w:rsidR="00BC726B" w:rsidRDefault="00BC726B" w:rsidP="00BC726B">
      <w:pPr>
        <w:pStyle w:val="InsideCoverHeadings"/>
        <w:rPr>
          <w:color w:val="000000"/>
        </w:rPr>
      </w:pPr>
    </w:p>
    <w:p w14:paraId="59D1BB15" w14:textId="77777777" w:rsidR="00BC726B" w:rsidRDefault="00BC726B" w:rsidP="00BC726B">
      <w:pPr>
        <w:pStyle w:val="InsideCoverHeadings"/>
        <w:rPr>
          <w:color w:val="000000"/>
        </w:rPr>
      </w:pPr>
    </w:p>
    <w:p w14:paraId="5E02FF40" w14:textId="77777777" w:rsidR="00BC726B" w:rsidRDefault="00BC726B" w:rsidP="00BC726B">
      <w:pPr>
        <w:pStyle w:val="InsideCoverHeadings"/>
        <w:rPr>
          <w:color w:val="000000"/>
        </w:rPr>
      </w:pPr>
    </w:p>
    <w:p w14:paraId="3407264C" w14:textId="77777777" w:rsidR="00BC726B" w:rsidRDefault="00BC726B" w:rsidP="00BC726B">
      <w:pPr>
        <w:pStyle w:val="InsideCoverHeadings"/>
        <w:rPr>
          <w:color w:val="000000"/>
        </w:rPr>
      </w:pPr>
    </w:p>
    <w:p w14:paraId="1155089B" w14:textId="77777777" w:rsidR="00BC726B" w:rsidRDefault="00BC726B" w:rsidP="00BC726B">
      <w:pPr>
        <w:pStyle w:val="InsideCoverHeadings"/>
        <w:rPr>
          <w:color w:val="000000"/>
        </w:rPr>
      </w:pPr>
    </w:p>
    <w:p w14:paraId="0637D15E" w14:textId="77777777" w:rsidR="00BC726B" w:rsidRDefault="00BC726B" w:rsidP="00BC726B">
      <w:pPr>
        <w:pStyle w:val="InsideCoverHeadings"/>
        <w:rPr>
          <w:color w:val="000000"/>
        </w:rPr>
      </w:pPr>
    </w:p>
    <w:p w14:paraId="2667B953" w14:textId="77777777" w:rsidR="00BC726B" w:rsidRDefault="00BC726B" w:rsidP="00BC726B">
      <w:pPr>
        <w:pStyle w:val="InsideCoverHeadings"/>
        <w:rPr>
          <w:color w:val="000000"/>
        </w:rPr>
      </w:pPr>
    </w:p>
    <w:p w14:paraId="743D6523" w14:textId="77777777" w:rsidR="00BC726B" w:rsidRDefault="00BC726B" w:rsidP="00BC726B">
      <w:pPr>
        <w:pStyle w:val="InsideCoverHeadings"/>
        <w:rPr>
          <w:color w:val="000000"/>
        </w:rPr>
      </w:pPr>
    </w:p>
    <w:p w14:paraId="725DF48F" w14:textId="77777777" w:rsidR="00BC726B" w:rsidRDefault="00BC726B" w:rsidP="00BC726B">
      <w:pPr>
        <w:pStyle w:val="InsideCoverHeadings"/>
        <w:rPr>
          <w:color w:val="000000"/>
        </w:rPr>
      </w:pPr>
    </w:p>
    <w:p w14:paraId="197C141A" w14:textId="77777777" w:rsidR="00BC726B" w:rsidRDefault="00BC726B" w:rsidP="00BC726B">
      <w:pPr>
        <w:pStyle w:val="InsideCoverHeadings"/>
        <w:rPr>
          <w:color w:val="000000"/>
        </w:rPr>
      </w:pPr>
    </w:p>
    <w:p w14:paraId="481BF08D" w14:textId="77777777" w:rsidR="00BC726B" w:rsidRDefault="00BC726B" w:rsidP="00BC726B">
      <w:pPr>
        <w:pStyle w:val="InsideCoverHeadings"/>
        <w:rPr>
          <w:color w:val="000000"/>
        </w:rPr>
      </w:pPr>
    </w:p>
    <w:p w14:paraId="72E83985" w14:textId="77777777" w:rsidR="00BC726B" w:rsidRDefault="00BC726B" w:rsidP="00BC726B">
      <w:pPr>
        <w:pStyle w:val="InsideCoverHeadings"/>
        <w:rPr>
          <w:color w:val="000000"/>
        </w:rPr>
      </w:pPr>
    </w:p>
    <w:p w14:paraId="51F39D86" w14:textId="77777777" w:rsidR="00BC726B" w:rsidRDefault="00BC726B" w:rsidP="00BC726B">
      <w:pPr>
        <w:pStyle w:val="InsideCoverHeadings"/>
        <w:rPr>
          <w:color w:val="000000"/>
        </w:rPr>
      </w:pPr>
    </w:p>
    <w:p w14:paraId="09EF016A" w14:textId="77777777" w:rsidR="00BC726B" w:rsidRDefault="00BC726B" w:rsidP="00BC726B">
      <w:pPr>
        <w:pStyle w:val="InsideCoverHeadings"/>
        <w:rPr>
          <w:color w:val="000000"/>
        </w:rPr>
      </w:pPr>
    </w:p>
    <w:p w14:paraId="3115E9EB" w14:textId="77777777" w:rsidR="00BC726B" w:rsidRPr="003B6AC4" w:rsidRDefault="00BC726B" w:rsidP="00BC726B">
      <w:pPr>
        <w:pStyle w:val="InsideCoverHeadings"/>
        <w:rPr>
          <w:b w:val="0"/>
          <w:color w:val="auto"/>
          <w:lang w:val="en-GB"/>
        </w:rPr>
      </w:pPr>
      <w:r w:rsidRPr="003B6AC4">
        <w:rPr>
          <w:color w:val="000000"/>
        </w:rPr>
        <w:t>Recommended Citation</w:t>
      </w:r>
      <w:r>
        <w:rPr>
          <w:color w:val="000000"/>
        </w:rPr>
        <w:t xml:space="preserve">: </w:t>
      </w:r>
      <w:r w:rsidRPr="003B6AC4">
        <w:rPr>
          <w:b w:val="0"/>
          <w:color w:val="auto"/>
          <w:lang w:val="en-GB"/>
        </w:rPr>
        <w:t xml:space="preserve">Food and Nutrition Technical Assistance III Project (FANTA). 2018. </w:t>
      </w:r>
      <w:r w:rsidRPr="003B6AC4">
        <w:rPr>
          <w:b w:val="0"/>
          <w:i/>
          <w:color w:val="auto"/>
          <w:lang w:val="en-GB"/>
        </w:rPr>
        <w:t>Training Guide for Community-Based Management of Acute Malnutrition (CMAM)</w:t>
      </w:r>
      <w:r>
        <w:rPr>
          <w:b w:val="0"/>
          <w:i/>
          <w:color w:val="auto"/>
          <w:lang w:val="en-GB"/>
        </w:rPr>
        <w:t>: Handouts</w:t>
      </w:r>
      <w:r w:rsidRPr="003B6AC4">
        <w:rPr>
          <w:b w:val="0"/>
          <w:color w:val="auto"/>
          <w:lang w:val="en-GB"/>
        </w:rPr>
        <w:t xml:space="preserve">. Washington, DC: FHI 360/FANTA.  </w:t>
      </w:r>
    </w:p>
    <w:p w14:paraId="30BBAEDE" w14:textId="77777777" w:rsidR="00BC726B" w:rsidRPr="003B6AC4" w:rsidRDefault="00BC726B" w:rsidP="00BC726B">
      <w:pPr>
        <w:pStyle w:val="InsideCoverHeadings"/>
        <w:rPr>
          <w:color w:val="000000"/>
        </w:rPr>
      </w:pPr>
      <w:r w:rsidRPr="003B6AC4">
        <w:rPr>
          <w:color w:val="000000"/>
        </w:rPr>
        <w:t>September 2018</w:t>
      </w:r>
    </w:p>
    <w:p w14:paraId="2B3053F7" w14:textId="77777777" w:rsidR="00BC726B" w:rsidRPr="003B6AC4" w:rsidRDefault="00BC726B" w:rsidP="00BC726B">
      <w:pPr>
        <w:pStyle w:val="InsideCoverText"/>
        <w:spacing w:after="120"/>
        <w:rPr>
          <w:color w:val="000000"/>
        </w:rPr>
      </w:pPr>
      <w:r w:rsidRPr="003B6AC4">
        <w:rPr>
          <w:color w:val="000000"/>
        </w:rPr>
        <w:t xml:space="preserve">The training materials are made possible by the generous support of the American people through the support of the Office of Maternal and Child Health and Nutrition, Bureau for Global Health, U.S. Agency for International Development (USAID) and USAID/Botswana under terms of Cooperative Agreement No. AID-OAA-A-12-00005, through the Food and Nutrition Technical Assistance III Project (FANTA), managed by FHI 360.  </w:t>
      </w:r>
    </w:p>
    <w:p w14:paraId="7811F1FC" w14:textId="77777777" w:rsidR="00BC726B" w:rsidRPr="003B6AC4" w:rsidRDefault="00BC726B" w:rsidP="00BC726B">
      <w:pPr>
        <w:pStyle w:val="InsideCoverText"/>
        <w:spacing w:after="120"/>
        <w:rPr>
          <w:color w:val="000000"/>
        </w:rPr>
      </w:pPr>
      <w:r w:rsidRPr="003B6AC4">
        <w:rPr>
          <w:color w:val="000000"/>
        </w:rPr>
        <w:t>The contents are the responsibility of FHI 360 and do not necessarily reflect the views of USAID or the United States Government.</w:t>
      </w:r>
    </w:p>
    <w:p w14:paraId="637D46C8" w14:textId="77777777" w:rsidR="000E7FC2" w:rsidRDefault="000E7FC2" w:rsidP="000E7FC2">
      <w:pPr>
        <w:pStyle w:val="Heading1"/>
        <w:sectPr w:rsidR="000E7FC2" w:rsidSect="007C0BE1">
          <w:pgSz w:w="12240" w:h="15840"/>
          <w:pgMar w:top="1440" w:right="1440" w:bottom="1440" w:left="1440" w:header="720" w:footer="720" w:gutter="0"/>
          <w:cols w:space="720"/>
          <w:titlePg/>
          <w:docGrid w:linePitch="360"/>
        </w:sectPr>
      </w:pPr>
    </w:p>
    <w:p w14:paraId="581158C5" w14:textId="77777777" w:rsidR="00BE5E75" w:rsidRPr="00BC726B" w:rsidRDefault="00BC726B" w:rsidP="00BC726B">
      <w:pPr>
        <w:rPr>
          <w:b/>
          <w:color w:val="000080"/>
          <w:sz w:val="32"/>
        </w:rPr>
      </w:pPr>
      <w:r w:rsidRPr="00BC726B">
        <w:rPr>
          <w:b/>
          <w:color w:val="000080"/>
          <w:sz w:val="32"/>
        </w:rPr>
        <w:lastRenderedPageBreak/>
        <w:t>CONTENTS</w:t>
      </w:r>
    </w:p>
    <w:p w14:paraId="2C876FE9" w14:textId="77777777" w:rsidR="00B540DE" w:rsidRDefault="00B540DE" w:rsidP="00B540DE"/>
    <w:p w14:paraId="62DCF829" w14:textId="6C994D6A" w:rsidR="00A45432" w:rsidRDefault="00A45432">
      <w:pPr>
        <w:pStyle w:val="TOC1"/>
        <w:rPr>
          <w:rFonts w:asciiTheme="minorHAnsi" w:eastAsiaTheme="minorEastAsia" w:hAnsiTheme="minorHAnsi" w:cstheme="minorBidi"/>
          <w:b w:val="0"/>
          <w:sz w:val="22"/>
          <w:szCs w:val="22"/>
          <w:lang w:val="en-US"/>
        </w:rPr>
      </w:pPr>
      <w:r>
        <w:fldChar w:fldCharType="begin"/>
      </w:r>
      <w:r>
        <w:instrText xml:space="preserve"> TOC \h \z \t "Module,1,Handout,2,Heading 1 NEW,1" </w:instrText>
      </w:r>
      <w:r>
        <w:fldChar w:fldCharType="separate"/>
      </w:r>
      <w:hyperlink w:anchor="_Toc524801421" w:history="1">
        <w:r w:rsidRPr="006D5B45">
          <w:rPr>
            <w:rStyle w:val="Hyperlink"/>
          </w:rPr>
          <w:t>Acknowledgements</w:t>
        </w:r>
        <w:r>
          <w:rPr>
            <w:webHidden/>
          </w:rPr>
          <w:tab/>
        </w:r>
        <w:r>
          <w:rPr>
            <w:webHidden/>
          </w:rPr>
          <w:fldChar w:fldCharType="begin"/>
        </w:r>
        <w:r>
          <w:rPr>
            <w:webHidden/>
          </w:rPr>
          <w:instrText xml:space="preserve"> PAGEREF _Toc524801421 \h </w:instrText>
        </w:r>
        <w:r>
          <w:rPr>
            <w:webHidden/>
          </w:rPr>
        </w:r>
        <w:r>
          <w:rPr>
            <w:webHidden/>
          </w:rPr>
          <w:fldChar w:fldCharType="separate"/>
        </w:r>
        <w:r w:rsidR="00252078">
          <w:rPr>
            <w:webHidden/>
          </w:rPr>
          <w:t>7</w:t>
        </w:r>
        <w:r>
          <w:rPr>
            <w:webHidden/>
          </w:rPr>
          <w:fldChar w:fldCharType="end"/>
        </w:r>
      </w:hyperlink>
    </w:p>
    <w:p w14:paraId="522937C7" w14:textId="1853208D" w:rsidR="00A45432" w:rsidRDefault="00A45432">
      <w:pPr>
        <w:pStyle w:val="TOC1"/>
        <w:rPr>
          <w:rFonts w:asciiTheme="minorHAnsi" w:eastAsiaTheme="minorEastAsia" w:hAnsiTheme="minorHAnsi" w:cstheme="minorBidi"/>
          <w:b w:val="0"/>
          <w:sz w:val="22"/>
          <w:szCs w:val="22"/>
          <w:lang w:val="en-US"/>
        </w:rPr>
      </w:pPr>
      <w:hyperlink w:anchor="_Toc524801422" w:history="1">
        <w:r w:rsidRPr="006D5B45">
          <w:rPr>
            <w:rStyle w:val="Hyperlink"/>
          </w:rPr>
          <w:t>Preface</w:t>
        </w:r>
        <w:r>
          <w:rPr>
            <w:webHidden/>
          </w:rPr>
          <w:tab/>
        </w:r>
        <w:r>
          <w:rPr>
            <w:webHidden/>
          </w:rPr>
          <w:fldChar w:fldCharType="begin"/>
        </w:r>
        <w:r>
          <w:rPr>
            <w:webHidden/>
          </w:rPr>
          <w:instrText xml:space="preserve"> PAGEREF _Toc524801422 \h </w:instrText>
        </w:r>
        <w:r>
          <w:rPr>
            <w:webHidden/>
          </w:rPr>
        </w:r>
        <w:r>
          <w:rPr>
            <w:webHidden/>
          </w:rPr>
          <w:fldChar w:fldCharType="separate"/>
        </w:r>
        <w:r w:rsidR="00252078">
          <w:rPr>
            <w:webHidden/>
          </w:rPr>
          <w:t>8</w:t>
        </w:r>
        <w:r>
          <w:rPr>
            <w:webHidden/>
          </w:rPr>
          <w:fldChar w:fldCharType="end"/>
        </w:r>
      </w:hyperlink>
    </w:p>
    <w:p w14:paraId="124DA2F0" w14:textId="574040FF" w:rsidR="00A45432" w:rsidRDefault="00A45432">
      <w:pPr>
        <w:pStyle w:val="TOC1"/>
        <w:rPr>
          <w:rFonts w:asciiTheme="minorHAnsi" w:eastAsiaTheme="minorEastAsia" w:hAnsiTheme="minorHAnsi" w:cstheme="minorBidi"/>
          <w:b w:val="0"/>
          <w:sz w:val="22"/>
          <w:szCs w:val="22"/>
          <w:lang w:val="en-US"/>
        </w:rPr>
      </w:pPr>
      <w:hyperlink w:anchor="_Toc524801423" w:history="1">
        <w:r w:rsidRPr="006D5B45">
          <w:rPr>
            <w:rStyle w:val="Hyperlink"/>
          </w:rPr>
          <w:t>Module One: Overview of Community-Based Management of Acute Malnutrition (CMAM)</w:t>
        </w:r>
        <w:r>
          <w:rPr>
            <w:webHidden/>
          </w:rPr>
          <w:tab/>
        </w:r>
        <w:r>
          <w:rPr>
            <w:webHidden/>
          </w:rPr>
          <w:fldChar w:fldCharType="begin"/>
        </w:r>
        <w:r>
          <w:rPr>
            <w:webHidden/>
          </w:rPr>
          <w:instrText xml:space="preserve"> PAGEREF _Toc524801423 \h </w:instrText>
        </w:r>
        <w:r>
          <w:rPr>
            <w:webHidden/>
          </w:rPr>
        </w:r>
        <w:r>
          <w:rPr>
            <w:webHidden/>
          </w:rPr>
          <w:fldChar w:fldCharType="separate"/>
        </w:r>
        <w:r w:rsidR="00252078">
          <w:rPr>
            <w:webHidden/>
          </w:rPr>
          <w:t>1</w:t>
        </w:r>
        <w:r>
          <w:rPr>
            <w:webHidden/>
          </w:rPr>
          <w:fldChar w:fldCharType="end"/>
        </w:r>
      </w:hyperlink>
    </w:p>
    <w:p w14:paraId="47709C44" w14:textId="41CC8959"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424" w:history="1">
        <w:r w:rsidRPr="006D5B45">
          <w:rPr>
            <w:rStyle w:val="Hyperlink"/>
            <w:noProof/>
          </w:rPr>
          <w:t>Handout 1.1 Abbreviations and Acronyms</w:t>
        </w:r>
        <w:r>
          <w:rPr>
            <w:noProof/>
            <w:webHidden/>
          </w:rPr>
          <w:tab/>
        </w:r>
        <w:r>
          <w:rPr>
            <w:noProof/>
            <w:webHidden/>
          </w:rPr>
          <w:fldChar w:fldCharType="begin"/>
        </w:r>
        <w:r>
          <w:rPr>
            <w:noProof/>
            <w:webHidden/>
          </w:rPr>
          <w:instrText xml:space="preserve"> PAGEREF _Toc524801424 \h </w:instrText>
        </w:r>
        <w:r>
          <w:rPr>
            <w:noProof/>
            <w:webHidden/>
          </w:rPr>
        </w:r>
        <w:r>
          <w:rPr>
            <w:noProof/>
            <w:webHidden/>
          </w:rPr>
          <w:fldChar w:fldCharType="separate"/>
        </w:r>
        <w:r w:rsidR="00252078">
          <w:rPr>
            <w:noProof/>
            <w:webHidden/>
          </w:rPr>
          <w:t>4</w:t>
        </w:r>
        <w:r>
          <w:rPr>
            <w:noProof/>
            <w:webHidden/>
          </w:rPr>
          <w:fldChar w:fldCharType="end"/>
        </w:r>
      </w:hyperlink>
    </w:p>
    <w:p w14:paraId="4627B6B1" w14:textId="354BAEFF"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425" w:history="1">
        <w:r w:rsidRPr="006D5B45">
          <w:rPr>
            <w:rStyle w:val="Hyperlink"/>
            <w:noProof/>
          </w:rPr>
          <w:t>Handout 1.2 Terminology for CMAM</w:t>
        </w:r>
        <w:r>
          <w:rPr>
            <w:noProof/>
            <w:webHidden/>
          </w:rPr>
          <w:tab/>
        </w:r>
        <w:r>
          <w:rPr>
            <w:noProof/>
            <w:webHidden/>
          </w:rPr>
          <w:fldChar w:fldCharType="begin"/>
        </w:r>
        <w:r>
          <w:rPr>
            <w:noProof/>
            <w:webHidden/>
          </w:rPr>
          <w:instrText xml:space="preserve"> PAGEREF _Toc524801425 \h </w:instrText>
        </w:r>
        <w:r>
          <w:rPr>
            <w:noProof/>
            <w:webHidden/>
          </w:rPr>
        </w:r>
        <w:r>
          <w:rPr>
            <w:noProof/>
            <w:webHidden/>
          </w:rPr>
          <w:fldChar w:fldCharType="separate"/>
        </w:r>
        <w:r w:rsidR="00252078">
          <w:rPr>
            <w:noProof/>
            <w:webHidden/>
          </w:rPr>
          <w:t>7</w:t>
        </w:r>
        <w:r>
          <w:rPr>
            <w:noProof/>
            <w:webHidden/>
          </w:rPr>
          <w:fldChar w:fldCharType="end"/>
        </w:r>
      </w:hyperlink>
    </w:p>
    <w:p w14:paraId="7C9883E8" w14:textId="1BED5C7C"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426" w:history="1">
        <w:r w:rsidRPr="006D5B45">
          <w:rPr>
            <w:rStyle w:val="Hyperlink"/>
            <w:noProof/>
          </w:rPr>
          <w:t>Handout 1.3 Key Information on Undernutrition</w:t>
        </w:r>
        <w:r>
          <w:rPr>
            <w:noProof/>
            <w:webHidden/>
          </w:rPr>
          <w:tab/>
        </w:r>
        <w:r>
          <w:rPr>
            <w:noProof/>
            <w:webHidden/>
          </w:rPr>
          <w:fldChar w:fldCharType="begin"/>
        </w:r>
        <w:r>
          <w:rPr>
            <w:noProof/>
            <w:webHidden/>
          </w:rPr>
          <w:instrText xml:space="preserve"> PAGEREF _Toc524801426 \h </w:instrText>
        </w:r>
        <w:r>
          <w:rPr>
            <w:noProof/>
            <w:webHidden/>
          </w:rPr>
        </w:r>
        <w:r>
          <w:rPr>
            <w:noProof/>
            <w:webHidden/>
          </w:rPr>
          <w:fldChar w:fldCharType="separate"/>
        </w:r>
        <w:r w:rsidR="00252078">
          <w:rPr>
            <w:noProof/>
            <w:webHidden/>
          </w:rPr>
          <w:t>14</w:t>
        </w:r>
        <w:r>
          <w:rPr>
            <w:noProof/>
            <w:webHidden/>
          </w:rPr>
          <w:fldChar w:fldCharType="end"/>
        </w:r>
      </w:hyperlink>
    </w:p>
    <w:p w14:paraId="020952CC" w14:textId="6AECCE07"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427" w:history="1">
        <w:r w:rsidRPr="006D5B45">
          <w:rPr>
            <w:rStyle w:val="Hyperlink"/>
            <w:noProof/>
          </w:rPr>
          <w:t>Handout 1.4 CMAM Principles</w:t>
        </w:r>
        <w:r>
          <w:rPr>
            <w:noProof/>
            <w:webHidden/>
          </w:rPr>
          <w:tab/>
        </w:r>
        <w:r>
          <w:rPr>
            <w:noProof/>
            <w:webHidden/>
          </w:rPr>
          <w:fldChar w:fldCharType="begin"/>
        </w:r>
        <w:r>
          <w:rPr>
            <w:noProof/>
            <w:webHidden/>
          </w:rPr>
          <w:instrText xml:space="preserve"> PAGEREF _Toc524801427 \h </w:instrText>
        </w:r>
        <w:r>
          <w:rPr>
            <w:noProof/>
            <w:webHidden/>
          </w:rPr>
        </w:r>
        <w:r>
          <w:rPr>
            <w:noProof/>
            <w:webHidden/>
          </w:rPr>
          <w:fldChar w:fldCharType="separate"/>
        </w:r>
        <w:r w:rsidR="00252078">
          <w:rPr>
            <w:noProof/>
            <w:webHidden/>
          </w:rPr>
          <w:t>16</w:t>
        </w:r>
        <w:r>
          <w:rPr>
            <w:noProof/>
            <w:webHidden/>
          </w:rPr>
          <w:fldChar w:fldCharType="end"/>
        </w:r>
      </w:hyperlink>
    </w:p>
    <w:p w14:paraId="3ABA04CC" w14:textId="7BFBEE91"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428" w:history="1">
        <w:r w:rsidRPr="006D5B45">
          <w:rPr>
            <w:rStyle w:val="Hyperlink"/>
            <w:noProof/>
          </w:rPr>
          <w:t>Handout 1.5 Classification of Acute Malnutrition for CMAM</w:t>
        </w:r>
        <w:r>
          <w:rPr>
            <w:noProof/>
            <w:webHidden/>
          </w:rPr>
          <w:tab/>
        </w:r>
        <w:r>
          <w:rPr>
            <w:noProof/>
            <w:webHidden/>
          </w:rPr>
          <w:fldChar w:fldCharType="begin"/>
        </w:r>
        <w:r>
          <w:rPr>
            <w:noProof/>
            <w:webHidden/>
          </w:rPr>
          <w:instrText xml:space="preserve"> PAGEREF _Toc524801428 \h </w:instrText>
        </w:r>
        <w:r>
          <w:rPr>
            <w:noProof/>
            <w:webHidden/>
          </w:rPr>
        </w:r>
        <w:r>
          <w:rPr>
            <w:noProof/>
            <w:webHidden/>
          </w:rPr>
          <w:fldChar w:fldCharType="separate"/>
        </w:r>
        <w:r w:rsidR="00252078">
          <w:rPr>
            <w:noProof/>
            <w:webHidden/>
          </w:rPr>
          <w:t>17</w:t>
        </w:r>
        <w:r>
          <w:rPr>
            <w:noProof/>
            <w:webHidden/>
          </w:rPr>
          <w:fldChar w:fldCharType="end"/>
        </w:r>
      </w:hyperlink>
    </w:p>
    <w:p w14:paraId="0D56D1CB" w14:textId="05A473AB"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429" w:history="1">
        <w:r w:rsidRPr="006D5B45">
          <w:rPr>
            <w:rStyle w:val="Hyperlink"/>
            <w:noProof/>
          </w:rPr>
          <w:t>Handout 1.6 Screening, Admission, and Discharge Using MUAC</w:t>
        </w:r>
        <w:r>
          <w:rPr>
            <w:noProof/>
            <w:webHidden/>
          </w:rPr>
          <w:tab/>
        </w:r>
        <w:r>
          <w:rPr>
            <w:noProof/>
            <w:webHidden/>
          </w:rPr>
          <w:fldChar w:fldCharType="begin"/>
        </w:r>
        <w:r>
          <w:rPr>
            <w:noProof/>
            <w:webHidden/>
          </w:rPr>
          <w:instrText xml:space="preserve"> PAGEREF _Toc524801429 \h </w:instrText>
        </w:r>
        <w:r>
          <w:rPr>
            <w:noProof/>
            <w:webHidden/>
          </w:rPr>
        </w:r>
        <w:r>
          <w:rPr>
            <w:noProof/>
            <w:webHidden/>
          </w:rPr>
          <w:fldChar w:fldCharType="separate"/>
        </w:r>
        <w:r w:rsidR="00252078">
          <w:rPr>
            <w:noProof/>
            <w:webHidden/>
          </w:rPr>
          <w:t>18</w:t>
        </w:r>
        <w:r>
          <w:rPr>
            <w:noProof/>
            <w:webHidden/>
          </w:rPr>
          <w:fldChar w:fldCharType="end"/>
        </w:r>
      </w:hyperlink>
    </w:p>
    <w:p w14:paraId="56BB0E65" w14:textId="4B395ED5"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430" w:history="1">
        <w:r w:rsidRPr="006D5B45">
          <w:rPr>
            <w:rStyle w:val="Hyperlink"/>
            <w:noProof/>
          </w:rPr>
          <w:t>Handout 1.7 CMAM Components and How They Work Together</w:t>
        </w:r>
        <w:r>
          <w:rPr>
            <w:noProof/>
            <w:webHidden/>
          </w:rPr>
          <w:tab/>
        </w:r>
        <w:r>
          <w:rPr>
            <w:noProof/>
            <w:webHidden/>
          </w:rPr>
          <w:fldChar w:fldCharType="begin"/>
        </w:r>
        <w:r>
          <w:rPr>
            <w:noProof/>
            <w:webHidden/>
          </w:rPr>
          <w:instrText xml:space="preserve"> PAGEREF _Toc524801430 \h </w:instrText>
        </w:r>
        <w:r>
          <w:rPr>
            <w:noProof/>
            <w:webHidden/>
          </w:rPr>
        </w:r>
        <w:r>
          <w:rPr>
            <w:noProof/>
            <w:webHidden/>
          </w:rPr>
          <w:fldChar w:fldCharType="separate"/>
        </w:r>
        <w:r w:rsidR="00252078">
          <w:rPr>
            <w:noProof/>
            <w:webHidden/>
          </w:rPr>
          <w:t>20</w:t>
        </w:r>
        <w:r>
          <w:rPr>
            <w:noProof/>
            <w:webHidden/>
          </w:rPr>
          <w:fldChar w:fldCharType="end"/>
        </w:r>
      </w:hyperlink>
    </w:p>
    <w:p w14:paraId="612414A0" w14:textId="2D91634D"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431" w:history="1">
        <w:r w:rsidRPr="006D5B45">
          <w:rPr>
            <w:rStyle w:val="Hyperlink"/>
            <w:noProof/>
          </w:rPr>
          <w:t>Handout 1.8 Case Studies</w:t>
        </w:r>
        <w:r>
          <w:rPr>
            <w:noProof/>
            <w:webHidden/>
          </w:rPr>
          <w:tab/>
        </w:r>
        <w:r>
          <w:rPr>
            <w:noProof/>
            <w:webHidden/>
          </w:rPr>
          <w:fldChar w:fldCharType="begin"/>
        </w:r>
        <w:r>
          <w:rPr>
            <w:noProof/>
            <w:webHidden/>
          </w:rPr>
          <w:instrText xml:space="preserve"> PAGEREF _Toc524801431 \h </w:instrText>
        </w:r>
        <w:r>
          <w:rPr>
            <w:noProof/>
            <w:webHidden/>
          </w:rPr>
        </w:r>
        <w:r>
          <w:rPr>
            <w:noProof/>
            <w:webHidden/>
          </w:rPr>
          <w:fldChar w:fldCharType="separate"/>
        </w:r>
        <w:r w:rsidR="00252078">
          <w:rPr>
            <w:noProof/>
            <w:webHidden/>
          </w:rPr>
          <w:t>23</w:t>
        </w:r>
        <w:r>
          <w:rPr>
            <w:noProof/>
            <w:webHidden/>
          </w:rPr>
          <w:fldChar w:fldCharType="end"/>
        </w:r>
      </w:hyperlink>
    </w:p>
    <w:p w14:paraId="40383975" w14:textId="07CA5F59"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432" w:history="1">
        <w:r w:rsidRPr="006D5B45">
          <w:rPr>
            <w:rStyle w:val="Hyperlink"/>
            <w:noProof/>
          </w:rPr>
          <w:t>Handout 1.9 Implementing CMAM in Different Contexts</w:t>
        </w:r>
        <w:r>
          <w:rPr>
            <w:noProof/>
            <w:webHidden/>
          </w:rPr>
          <w:tab/>
        </w:r>
        <w:r>
          <w:rPr>
            <w:noProof/>
            <w:webHidden/>
          </w:rPr>
          <w:fldChar w:fldCharType="begin"/>
        </w:r>
        <w:r>
          <w:rPr>
            <w:noProof/>
            <w:webHidden/>
          </w:rPr>
          <w:instrText xml:space="preserve"> PAGEREF _Toc524801432 \h </w:instrText>
        </w:r>
        <w:r>
          <w:rPr>
            <w:noProof/>
            <w:webHidden/>
          </w:rPr>
        </w:r>
        <w:r>
          <w:rPr>
            <w:noProof/>
            <w:webHidden/>
          </w:rPr>
          <w:fldChar w:fldCharType="separate"/>
        </w:r>
        <w:r w:rsidR="00252078">
          <w:rPr>
            <w:noProof/>
            <w:webHidden/>
          </w:rPr>
          <w:t>25</w:t>
        </w:r>
        <w:r>
          <w:rPr>
            <w:noProof/>
            <w:webHidden/>
          </w:rPr>
          <w:fldChar w:fldCharType="end"/>
        </w:r>
      </w:hyperlink>
    </w:p>
    <w:p w14:paraId="48011698" w14:textId="37B3F63C"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433" w:history="1">
        <w:r w:rsidRPr="006D5B45">
          <w:rPr>
            <w:rStyle w:val="Hyperlink"/>
            <w:noProof/>
          </w:rPr>
          <w:t>Handout 1.10 Factors to Consider in Seeking to Provide Services for the Management of SAM</w:t>
        </w:r>
        <w:r>
          <w:rPr>
            <w:noProof/>
            <w:webHidden/>
          </w:rPr>
          <w:tab/>
        </w:r>
        <w:r>
          <w:rPr>
            <w:noProof/>
            <w:webHidden/>
          </w:rPr>
          <w:fldChar w:fldCharType="begin"/>
        </w:r>
        <w:r>
          <w:rPr>
            <w:noProof/>
            <w:webHidden/>
          </w:rPr>
          <w:instrText xml:space="preserve"> PAGEREF _Toc524801433 \h </w:instrText>
        </w:r>
        <w:r>
          <w:rPr>
            <w:noProof/>
            <w:webHidden/>
          </w:rPr>
        </w:r>
        <w:r>
          <w:rPr>
            <w:noProof/>
            <w:webHidden/>
          </w:rPr>
          <w:fldChar w:fldCharType="separate"/>
        </w:r>
        <w:r w:rsidR="00252078">
          <w:rPr>
            <w:noProof/>
            <w:webHidden/>
          </w:rPr>
          <w:t>26</w:t>
        </w:r>
        <w:r>
          <w:rPr>
            <w:noProof/>
            <w:webHidden/>
          </w:rPr>
          <w:fldChar w:fldCharType="end"/>
        </w:r>
      </w:hyperlink>
    </w:p>
    <w:p w14:paraId="6CCC9DEE" w14:textId="51A68E5F"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434" w:history="1">
        <w:r w:rsidRPr="006D5B45">
          <w:rPr>
            <w:rStyle w:val="Hyperlink"/>
            <w:noProof/>
          </w:rPr>
          <w:t>Handout 1.11 Integrating CMAM into Routine Health Services at the District Level</w:t>
        </w:r>
        <w:r>
          <w:rPr>
            <w:noProof/>
            <w:webHidden/>
          </w:rPr>
          <w:tab/>
        </w:r>
        <w:r>
          <w:rPr>
            <w:noProof/>
            <w:webHidden/>
          </w:rPr>
          <w:fldChar w:fldCharType="begin"/>
        </w:r>
        <w:r>
          <w:rPr>
            <w:noProof/>
            <w:webHidden/>
          </w:rPr>
          <w:instrText xml:space="preserve"> PAGEREF _Toc524801434 \h </w:instrText>
        </w:r>
        <w:r>
          <w:rPr>
            <w:noProof/>
            <w:webHidden/>
          </w:rPr>
        </w:r>
        <w:r>
          <w:rPr>
            <w:noProof/>
            <w:webHidden/>
          </w:rPr>
          <w:fldChar w:fldCharType="separate"/>
        </w:r>
        <w:r w:rsidR="00252078">
          <w:rPr>
            <w:noProof/>
            <w:webHidden/>
          </w:rPr>
          <w:t>29</w:t>
        </w:r>
        <w:r>
          <w:rPr>
            <w:noProof/>
            <w:webHidden/>
          </w:rPr>
          <w:fldChar w:fldCharType="end"/>
        </w:r>
      </w:hyperlink>
    </w:p>
    <w:p w14:paraId="00D3B611" w14:textId="7DED8912"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435" w:history="1">
        <w:r w:rsidRPr="006D5B45">
          <w:rPr>
            <w:rStyle w:val="Hyperlink"/>
            <w:noProof/>
          </w:rPr>
          <w:t>Handout 1.12 Essentials of CMAM</w:t>
        </w:r>
        <w:r>
          <w:rPr>
            <w:noProof/>
            <w:webHidden/>
          </w:rPr>
          <w:tab/>
        </w:r>
        <w:r>
          <w:rPr>
            <w:noProof/>
            <w:webHidden/>
          </w:rPr>
          <w:fldChar w:fldCharType="begin"/>
        </w:r>
        <w:r>
          <w:rPr>
            <w:noProof/>
            <w:webHidden/>
          </w:rPr>
          <w:instrText xml:space="preserve"> PAGEREF _Toc524801435 \h </w:instrText>
        </w:r>
        <w:r>
          <w:rPr>
            <w:noProof/>
            <w:webHidden/>
          </w:rPr>
        </w:r>
        <w:r>
          <w:rPr>
            <w:noProof/>
            <w:webHidden/>
          </w:rPr>
          <w:fldChar w:fldCharType="separate"/>
        </w:r>
        <w:r w:rsidR="00252078">
          <w:rPr>
            <w:noProof/>
            <w:webHidden/>
          </w:rPr>
          <w:t>30</w:t>
        </w:r>
        <w:r>
          <w:rPr>
            <w:noProof/>
            <w:webHidden/>
          </w:rPr>
          <w:fldChar w:fldCharType="end"/>
        </w:r>
      </w:hyperlink>
    </w:p>
    <w:p w14:paraId="54FC4E5D" w14:textId="38700B76"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436" w:history="1">
        <w:r w:rsidRPr="006D5B45">
          <w:rPr>
            <w:rStyle w:val="Hyperlink"/>
            <w:noProof/>
          </w:rPr>
          <w:t>Handout 1.13 Field Visit Checklist</w:t>
        </w:r>
        <w:r>
          <w:rPr>
            <w:noProof/>
            <w:webHidden/>
          </w:rPr>
          <w:tab/>
        </w:r>
        <w:r>
          <w:rPr>
            <w:noProof/>
            <w:webHidden/>
          </w:rPr>
          <w:fldChar w:fldCharType="begin"/>
        </w:r>
        <w:r>
          <w:rPr>
            <w:noProof/>
            <w:webHidden/>
          </w:rPr>
          <w:instrText xml:space="preserve"> PAGEREF _Toc524801436 \h </w:instrText>
        </w:r>
        <w:r>
          <w:rPr>
            <w:noProof/>
            <w:webHidden/>
          </w:rPr>
        </w:r>
        <w:r>
          <w:rPr>
            <w:noProof/>
            <w:webHidden/>
          </w:rPr>
          <w:fldChar w:fldCharType="separate"/>
        </w:r>
        <w:r w:rsidR="00252078">
          <w:rPr>
            <w:noProof/>
            <w:webHidden/>
          </w:rPr>
          <w:t>32</w:t>
        </w:r>
        <w:r>
          <w:rPr>
            <w:noProof/>
            <w:webHidden/>
          </w:rPr>
          <w:fldChar w:fldCharType="end"/>
        </w:r>
      </w:hyperlink>
    </w:p>
    <w:p w14:paraId="6E573BB9" w14:textId="39EEA348"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437" w:history="1">
        <w:r w:rsidRPr="006D5B45">
          <w:rPr>
            <w:rStyle w:val="Hyperlink"/>
            <w:noProof/>
          </w:rPr>
          <w:t>Handout 1.14 PowerPoint Presentation Slide Images</w:t>
        </w:r>
        <w:r>
          <w:rPr>
            <w:noProof/>
            <w:webHidden/>
          </w:rPr>
          <w:tab/>
        </w:r>
        <w:r>
          <w:rPr>
            <w:noProof/>
            <w:webHidden/>
          </w:rPr>
          <w:fldChar w:fldCharType="begin"/>
        </w:r>
        <w:r>
          <w:rPr>
            <w:noProof/>
            <w:webHidden/>
          </w:rPr>
          <w:instrText xml:space="preserve"> PAGEREF _Toc524801437 \h </w:instrText>
        </w:r>
        <w:r>
          <w:rPr>
            <w:noProof/>
            <w:webHidden/>
          </w:rPr>
        </w:r>
        <w:r>
          <w:rPr>
            <w:noProof/>
            <w:webHidden/>
          </w:rPr>
          <w:fldChar w:fldCharType="separate"/>
        </w:r>
        <w:r w:rsidR="00252078">
          <w:rPr>
            <w:noProof/>
            <w:webHidden/>
          </w:rPr>
          <w:t>33</w:t>
        </w:r>
        <w:r>
          <w:rPr>
            <w:noProof/>
            <w:webHidden/>
          </w:rPr>
          <w:fldChar w:fldCharType="end"/>
        </w:r>
      </w:hyperlink>
    </w:p>
    <w:p w14:paraId="239B09C4" w14:textId="3ADBAF64" w:rsidR="00A45432" w:rsidRDefault="00A45432">
      <w:pPr>
        <w:pStyle w:val="TOC1"/>
        <w:rPr>
          <w:rFonts w:asciiTheme="minorHAnsi" w:eastAsiaTheme="minorEastAsia" w:hAnsiTheme="minorHAnsi" w:cstheme="minorBidi"/>
          <w:b w:val="0"/>
          <w:sz w:val="22"/>
          <w:szCs w:val="22"/>
          <w:lang w:val="en-US"/>
        </w:rPr>
      </w:pPr>
      <w:hyperlink w:anchor="_Toc524801438" w:history="1">
        <w:r w:rsidRPr="006D5B45">
          <w:rPr>
            <w:rStyle w:val="Hyperlink"/>
          </w:rPr>
          <w:t>Module Two: Defining and Measuring Acute Malnutrition</w:t>
        </w:r>
        <w:r>
          <w:rPr>
            <w:webHidden/>
          </w:rPr>
          <w:tab/>
        </w:r>
        <w:r>
          <w:rPr>
            <w:webHidden/>
          </w:rPr>
          <w:fldChar w:fldCharType="begin"/>
        </w:r>
        <w:r>
          <w:rPr>
            <w:webHidden/>
          </w:rPr>
          <w:instrText xml:space="preserve"> PAGEREF _Toc524801438 \h </w:instrText>
        </w:r>
        <w:r>
          <w:rPr>
            <w:webHidden/>
          </w:rPr>
        </w:r>
        <w:r>
          <w:rPr>
            <w:webHidden/>
          </w:rPr>
          <w:fldChar w:fldCharType="separate"/>
        </w:r>
        <w:r w:rsidR="00252078">
          <w:rPr>
            <w:webHidden/>
          </w:rPr>
          <w:t>43</w:t>
        </w:r>
        <w:r>
          <w:rPr>
            <w:webHidden/>
          </w:rPr>
          <w:fldChar w:fldCharType="end"/>
        </w:r>
      </w:hyperlink>
    </w:p>
    <w:p w14:paraId="0DD26ADD" w14:textId="0AC0A989"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439" w:history="1">
        <w:r w:rsidRPr="006D5B45">
          <w:rPr>
            <w:rStyle w:val="Hyperlink"/>
            <w:noProof/>
          </w:rPr>
          <w:t>Handout 2.1 Causal Framework of Undernutrition</w:t>
        </w:r>
        <w:r>
          <w:rPr>
            <w:noProof/>
            <w:webHidden/>
          </w:rPr>
          <w:tab/>
        </w:r>
        <w:r>
          <w:rPr>
            <w:noProof/>
            <w:webHidden/>
          </w:rPr>
          <w:fldChar w:fldCharType="begin"/>
        </w:r>
        <w:r>
          <w:rPr>
            <w:noProof/>
            <w:webHidden/>
          </w:rPr>
          <w:instrText xml:space="preserve"> PAGEREF _Toc524801439 \h </w:instrText>
        </w:r>
        <w:r>
          <w:rPr>
            <w:noProof/>
            <w:webHidden/>
          </w:rPr>
        </w:r>
        <w:r>
          <w:rPr>
            <w:noProof/>
            <w:webHidden/>
          </w:rPr>
          <w:fldChar w:fldCharType="separate"/>
        </w:r>
        <w:r w:rsidR="00252078">
          <w:rPr>
            <w:noProof/>
            <w:webHidden/>
          </w:rPr>
          <w:t>46</w:t>
        </w:r>
        <w:r>
          <w:rPr>
            <w:noProof/>
            <w:webHidden/>
          </w:rPr>
          <w:fldChar w:fldCharType="end"/>
        </w:r>
      </w:hyperlink>
    </w:p>
    <w:p w14:paraId="5C5A5EC6" w14:textId="27A15D55"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440" w:history="1">
        <w:r w:rsidRPr="006D5B45">
          <w:rPr>
            <w:rStyle w:val="Hyperlink"/>
            <w:noProof/>
          </w:rPr>
          <w:t>Handout 2.2 Undernutrition Definitions, Indices, Indicators, and Indicator Cutoffs</w:t>
        </w:r>
        <w:r>
          <w:rPr>
            <w:noProof/>
            <w:webHidden/>
          </w:rPr>
          <w:tab/>
        </w:r>
        <w:r>
          <w:rPr>
            <w:noProof/>
            <w:webHidden/>
          </w:rPr>
          <w:fldChar w:fldCharType="begin"/>
        </w:r>
        <w:r>
          <w:rPr>
            <w:noProof/>
            <w:webHidden/>
          </w:rPr>
          <w:instrText xml:space="preserve"> PAGEREF _Toc524801440 \h </w:instrText>
        </w:r>
        <w:r>
          <w:rPr>
            <w:noProof/>
            <w:webHidden/>
          </w:rPr>
        </w:r>
        <w:r>
          <w:rPr>
            <w:noProof/>
            <w:webHidden/>
          </w:rPr>
          <w:fldChar w:fldCharType="separate"/>
        </w:r>
        <w:r w:rsidR="00252078">
          <w:rPr>
            <w:noProof/>
            <w:webHidden/>
          </w:rPr>
          <w:t>47</w:t>
        </w:r>
        <w:r>
          <w:rPr>
            <w:noProof/>
            <w:webHidden/>
          </w:rPr>
          <w:fldChar w:fldCharType="end"/>
        </w:r>
      </w:hyperlink>
    </w:p>
    <w:p w14:paraId="11F2BE81" w14:textId="5D9DBADB"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441" w:history="1">
        <w:r w:rsidRPr="006D5B45">
          <w:rPr>
            <w:rStyle w:val="Hyperlink"/>
            <w:noProof/>
          </w:rPr>
          <w:t>Handout 2.3 Clinical Manifestations of Acute Malnutrition</w:t>
        </w:r>
        <w:r>
          <w:rPr>
            <w:noProof/>
            <w:webHidden/>
          </w:rPr>
          <w:tab/>
        </w:r>
        <w:r>
          <w:rPr>
            <w:noProof/>
            <w:webHidden/>
          </w:rPr>
          <w:fldChar w:fldCharType="begin"/>
        </w:r>
        <w:r>
          <w:rPr>
            <w:noProof/>
            <w:webHidden/>
          </w:rPr>
          <w:instrText xml:space="preserve"> PAGEREF _Toc524801441 \h </w:instrText>
        </w:r>
        <w:r>
          <w:rPr>
            <w:noProof/>
            <w:webHidden/>
          </w:rPr>
        </w:r>
        <w:r>
          <w:rPr>
            <w:noProof/>
            <w:webHidden/>
          </w:rPr>
          <w:fldChar w:fldCharType="separate"/>
        </w:r>
        <w:r w:rsidR="00252078">
          <w:rPr>
            <w:noProof/>
            <w:webHidden/>
          </w:rPr>
          <w:t>50</w:t>
        </w:r>
        <w:r>
          <w:rPr>
            <w:noProof/>
            <w:webHidden/>
          </w:rPr>
          <w:fldChar w:fldCharType="end"/>
        </w:r>
      </w:hyperlink>
    </w:p>
    <w:p w14:paraId="288315E9" w14:textId="7EE75990"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442" w:history="1">
        <w:r w:rsidRPr="006D5B45">
          <w:rPr>
            <w:rStyle w:val="Hyperlink"/>
            <w:noProof/>
          </w:rPr>
          <w:t>Handout 2.4 Assessing Age, Bilateral Pitting Oedema, MUAC, Weight, and Height</w:t>
        </w:r>
        <w:r>
          <w:rPr>
            <w:noProof/>
            <w:webHidden/>
          </w:rPr>
          <w:tab/>
        </w:r>
        <w:r>
          <w:rPr>
            <w:noProof/>
            <w:webHidden/>
          </w:rPr>
          <w:fldChar w:fldCharType="begin"/>
        </w:r>
        <w:r>
          <w:rPr>
            <w:noProof/>
            <w:webHidden/>
          </w:rPr>
          <w:instrText xml:space="preserve"> PAGEREF _Toc524801442 \h </w:instrText>
        </w:r>
        <w:r>
          <w:rPr>
            <w:noProof/>
            <w:webHidden/>
          </w:rPr>
        </w:r>
        <w:r>
          <w:rPr>
            <w:noProof/>
            <w:webHidden/>
          </w:rPr>
          <w:fldChar w:fldCharType="separate"/>
        </w:r>
        <w:r w:rsidR="00252078">
          <w:rPr>
            <w:noProof/>
            <w:webHidden/>
          </w:rPr>
          <w:t>52</w:t>
        </w:r>
        <w:r>
          <w:rPr>
            <w:noProof/>
            <w:webHidden/>
          </w:rPr>
          <w:fldChar w:fldCharType="end"/>
        </w:r>
      </w:hyperlink>
    </w:p>
    <w:p w14:paraId="47EC4437" w14:textId="6FD440C4"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443" w:history="1">
        <w:r w:rsidRPr="006D5B45">
          <w:rPr>
            <w:rStyle w:val="Hyperlink"/>
            <w:noProof/>
          </w:rPr>
          <w:t>Handout 2.5 Weight-for-Height/Length Tables For Field Use</w:t>
        </w:r>
        <w:r>
          <w:rPr>
            <w:noProof/>
            <w:webHidden/>
          </w:rPr>
          <w:tab/>
        </w:r>
        <w:r>
          <w:rPr>
            <w:noProof/>
            <w:webHidden/>
          </w:rPr>
          <w:fldChar w:fldCharType="begin"/>
        </w:r>
        <w:r>
          <w:rPr>
            <w:noProof/>
            <w:webHidden/>
          </w:rPr>
          <w:instrText xml:space="preserve"> PAGEREF _Toc524801443 \h </w:instrText>
        </w:r>
        <w:r>
          <w:rPr>
            <w:noProof/>
            <w:webHidden/>
          </w:rPr>
        </w:r>
        <w:r>
          <w:rPr>
            <w:noProof/>
            <w:webHidden/>
          </w:rPr>
          <w:fldChar w:fldCharType="separate"/>
        </w:r>
        <w:r w:rsidR="00252078">
          <w:rPr>
            <w:noProof/>
            <w:webHidden/>
          </w:rPr>
          <w:t>61</w:t>
        </w:r>
        <w:r>
          <w:rPr>
            <w:noProof/>
            <w:webHidden/>
          </w:rPr>
          <w:fldChar w:fldCharType="end"/>
        </w:r>
      </w:hyperlink>
    </w:p>
    <w:p w14:paraId="4E01D124" w14:textId="03DD51FB"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444" w:history="1">
        <w:r w:rsidRPr="006D5B45">
          <w:rPr>
            <w:rStyle w:val="Hyperlink"/>
            <w:noProof/>
          </w:rPr>
          <w:t>Handout 2.6  C-MAMI Tool Version 2.0</w:t>
        </w:r>
        <w:r>
          <w:rPr>
            <w:noProof/>
            <w:webHidden/>
          </w:rPr>
          <w:tab/>
        </w:r>
        <w:r>
          <w:rPr>
            <w:noProof/>
            <w:webHidden/>
          </w:rPr>
          <w:fldChar w:fldCharType="begin"/>
        </w:r>
        <w:r>
          <w:rPr>
            <w:noProof/>
            <w:webHidden/>
          </w:rPr>
          <w:instrText xml:space="preserve"> PAGEREF _Toc524801444 \h </w:instrText>
        </w:r>
        <w:r>
          <w:rPr>
            <w:noProof/>
            <w:webHidden/>
          </w:rPr>
        </w:r>
        <w:r>
          <w:rPr>
            <w:noProof/>
            <w:webHidden/>
          </w:rPr>
          <w:fldChar w:fldCharType="separate"/>
        </w:r>
        <w:r w:rsidR="00252078">
          <w:rPr>
            <w:noProof/>
            <w:webHidden/>
          </w:rPr>
          <w:t>64</w:t>
        </w:r>
        <w:r>
          <w:rPr>
            <w:noProof/>
            <w:webHidden/>
          </w:rPr>
          <w:fldChar w:fldCharType="end"/>
        </w:r>
      </w:hyperlink>
    </w:p>
    <w:p w14:paraId="36C11FC8" w14:textId="4DD990DB"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445" w:history="1">
        <w:r w:rsidRPr="006D5B45">
          <w:rPr>
            <w:rStyle w:val="Hyperlink"/>
            <w:noProof/>
          </w:rPr>
          <w:t>Exercise 2.1 Grades of Bilateral Pitting Oedema</w:t>
        </w:r>
        <w:r>
          <w:rPr>
            <w:noProof/>
            <w:webHidden/>
          </w:rPr>
          <w:tab/>
        </w:r>
        <w:r>
          <w:rPr>
            <w:noProof/>
            <w:webHidden/>
          </w:rPr>
          <w:fldChar w:fldCharType="begin"/>
        </w:r>
        <w:r>
          <w:rPr>
            <w:noProof/>
            <w:webHidden/>
          </w:rPr>
          <w:instrText xml:space="preserve"> PAGEREF _Toc524801445 \h </w:instrText>
        </w:r>
        <w:r>
          <w:rPr>
            <w:noProof/>
            <w:webHidden/>
          </w:rPr>
        </w:r>
        <w:r>
          <w:rPr>
            <w:noProof/>
            <w:webHidden/>
          </w:rPr>
          <w:fldChar w:fldCharType="separate"/>
        </w:r>
        <w:r w:rsidR="00252078">
          <w:rPr>
            <w:noProof/>
            <w:webHidden/>
          </w:rPr>
          <w:t>77</w:t>
        </w:r>
        <w:r>
          <w:rPr>
            <w:noProof/>
            <w:webHidden/>
          </w:rPr>
          <w:fldChar w:fldCharType="end"/>
        </w:r>
      </w:hyperlink>
    </w:p>
    <w:p w14:paraId="29ECFCFF" w14:textId="708DB15B"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446" w:history="1">
        <w:r w:rsidRPr="006D5B45">
          <w:rPr>
            <w:rStyle w:val="Hyperlink"/>
            <w:noProof/>
          </w:rPr>
          <w:t>Exercise 2.2 Calculating WFL/WFH and Classifying Acute Malnutrition</w:t>
        </w:r>
        <w:r>
          <w:rPr>
            <w:noProof/>
            <w:webHidden/>
          </w:rPr>
          <w:tab/>
        </w:r>
        <w:r>
          <w:rPr>
            <w:noProof/>
            <w:webHidden/>
          </w:rPr>
          <w:fldChar w:fldCharType="begin"/>
        </w:r>
        <w:r>
          <w:rPr>
            <w:noProof/>
            <w:webHidden/>
          </w:rPr>
          <w:instrText xml:space="preserve"> PAGEREF _Toc524801446 \h </w:instrText>
        </w:r>
        <w:r>
          <w:rPr>
            <w:noProof/>
            <w:webHidden/>
          </w:rPr>
        </w:r>
        <w:r>
          <w:rPr>
            <w:noProof/>
            <w:webHidden/>
          </w:rPr>
          <w:fldChar w:fldCharType="separate"/>
        </w:r>
        <w:r w:rsidR="00252078">
          <w:rPr>
            <w:noProof/>
            <w:webHidden/>
          </w:rPr>
          <w:t>79</w:t>
        </w:r>
        <w:r>
          <w:rPr>
            <w:noProof/>
            <w:webHidden/>
          </w:rPr>
          <w:fldChar w:fldCharType="end"/>
        </w:r>
      </w:hyperlink>
    </w:p>
    <w:p w14:paraId="03B2851A" w14:textId="6E0358C7" w:rsidR="00A45432" w:rsidRDefault="00A45432">
      <w:pPr>
        <w:pStyle w:val="TOC1"/>
        <w:rPr>
          <w:rFonts w:asciiTheme="minorHAnsi" w:eastAsiaTheme="minorEastAsia" w:hAnsiTheme="minorHAnsi" w:cstheme="minorBidi"/>
          <w:b w:val="0"/>
          <w:sz w:val="22"/>
          <w:szCs w:val="22"/>
          <w:lang w:val="en-US"/>
        </w:rPr>
      </w:pPr>
      <w:hyperlink w:anchor="_Toc524801447" w:history="1">
        <w:r w:rsidRPr="006D5B45">
          <w:rPr>
            <w:rStyle w:val="Hyperlink"/>
          </w:rPr>
          <w:t>Module T</w:t>
        </w:r>
        <w:r w:rsidR="00E93EE8">
          <w:rPr>
            <w:rStyle w:val="Hyperlink"/>
          </w:rPr>
          <w:t>hree</w:t>
        </w:r>
        <w:r w:rsidRPr="006D5B45">
          <w:rPr>
            <w:rStyle w:val="Hyperlink"/>
          </w:rPr>
          <w:t>: Community Outreach</w:t>
        </w:r>
        <w:r>
          <w:rPr>
            <w:webHidden/>
          </w:rPr>
          <w:tab/>
        </w:r>
        <w:r>
          <w:rPr>
            <w:webHidden/>
          </w:rPr>
          <w:fldChar w:fldCharType="begin"/>
        </w:r>
        <w:r>
          <w:rPr>
            <w:webHidden/>
          </w:rPr>
          <w:instrText xml:space="preserve"> PAGEREF _Toc524801447 \h </w:instrText>
        </w:r>
        <w:r>
          <w:rPr>
            <w:webHidden/>
          </w:rPr>
        </w:r>
        <w:r>
          <w:rPr>
            <w:webHidden/>
          </w:rPr>
          <w:fldChar w:fldCharType="separate"/>
        </w:r>
        <w:r w:rsidR="00252078">
          <w:rPr>
            <w:webHidden/>
          </w:rPr>
          <w:t>81</w:t>
        </w:r>
        <w:r>
          <w:rPr>
            <w:webHidden/>
          </w:rPr>
          <w:fldChar w:fldCharType="end"/>
        </w:r>
      </w:hyperlink>
    </w:p>
    <w:p w14:paraId="72A8EE57" w14:textId="521102E2"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448" w:history="1">
        <w:r w:rsidRPr="006D5B45">
          <w:rPr>
            <w:rStyle w:val="Hyperlink"/>
            <w:noProof/>
          </w:rPr>
          <w:t>Handout 3.1 Principles of Community Outreach in the Context of CMAM</w:t>
        </w:r>
        <w:r>
          <w:rPr>
            <w:noProof/>
            <w:webHidden/>
          </w:rPr>
          <w:tab/>
        </w:r>
        <w:r>
          <w:rPr>
            <w:noProof/>
            <w:webHidden/>
          </w:rPr>
          <w:fldChar w:fldCharType="begin"/>
        </w:r>
        <w:r>
          <w:rPr>
            <w:noProof/>
            <w:webHidden/>
          </w:rPr>
          <w:instrText xml:space="preserve"> PAGEREF _Toc524801448 \h </w:instrText>
        </w:r>
        <w:r>
          <w:rPr>
            <w:noProof/>
            <w:webHidden/>
          </w:rPr>
        </w:r>
        <w:r>
          <w:rPr>
            <w:noProof/>
            <w:webHidden/>
          </w:rPr>
          <w:fldChar w:fldCharType="separate"/>
        </w:r>
        <w:r w:rsidR="00252078">
          <w:rPr>
            <w:noProof/>
            <w:webHidden/>
          </w:rPr>
          <w:t>84</w:t>
        </w:r>
        <w:r>
          <w:rPr>
            <w:noProof/>
            <w:webHidden/>
          </w:rPr>
          <w:fldChar w:fldCharType="end"/>
        </w:r>
      </w:hyperlink>
    </w:p>
    <w:p w14:paraId="55CC6CC6" w14:textId="6A18EED4"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449" w:history="1">
        <w:r w:rsidRPr="006D5B45">
          <w:rPr>
            <w:rStyle w:val="Hyperlink"/>
            <w:noProof/>
          </w:rPr>
          <w:t>Handout 3.2 Community Assessments</w:t>
        </w:r>
        <w:r>
          <w:rPr>
            <w:noProof/>
            <w:webHidden/>
          </w:rPr>
          <w:tab/>
        </w:r>
        <w:r>
          <w:rPr>
            <w:noProof/>
            <w:webHidden/>
          </w:rPr>
          <w:fldChar w:fldCharType="begin"/>
        </w:r>
        <w:r>
          <w:rPr>
            <w:noProof/>
            <w:webHidden/>
          </w:rPr>
          <w:instrText xml:space="preserve"> PAGEREF _Toc524801449 \h </w:instrText>
        </w:r>
        <w:r>
          <w:rPr>
            <w:noProof/>
            <w:webHidden/>
          </w:rPr>
        </w:r>
        <w:r>
          <w:rPr>
            <w:noProof/>
            <w:webHidden/>
          </w:rPr>
          <w:fldChar w:fldCharType="separate"/>
        </w:r>
        <w:r w:rsidR="00252078">
          <w:rPr>
            <w:noProof/>
            <w:webHidden/>
          </w:rPr>
          <w:t>86</w:t>
        </w:r>
        <w:r>
          <w:rPr>
            <w:noProof/>
            <w:webHidden/>
          </w:rPr>
          <w:fldChar w:fldCharType="end"/>
        </w:r>
      </w:hyperlink>
    </w:p>
    <w:p w14:paraId="1E75DACC" w14:textId="62C39459"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450" w:history="1">
        <w:r w:rsidRPr="006D5B45">
          <w:rPr>
            <w:rStyle w:val="Hyperlink"/>
            <w:noProof/>
          </w:rPr>
          <w:t>Handout 3.3 Community Assessment Steps and Methods</w:t>
        </w:r>
        <w:r>
          <w:rPr>
            <w:noProof/>
            <w:webHidden/>
          </w:rPr>
          <w:tab/>
        </w:r>
        <w:r>
          <w:rPr>
            <w:noProof/>
            <w:webHidden/>
          </w:rPr>
          <w:fldChar w:fldCharType="begin"/>
        </w:r>
        <w:r>
          <w:rPr>
            <w:noProof/>
            <w:webHidden/>
          </w:rPr>
          <w:instrText xml:space="preserve"> PAGEREF _Toc524801450 \h </w:instrText>
        </w:r>
        <w:r>
          <w:rPr>
            <w:noProof/>
            <w:webHidden/>
          </w:rPr>
        </w:r>
        <w:r>
          <w:rPr>
            <w:noProof/>
            <w:webHidden/>
          </w:rPr>
          <w:fldChar w:fldCharType="separate"/>
        </w:r>
        <w:r w:rsidR="00252078">
          <w:rPr>
            <w:noProof/>
            <w:webHidden/>
          </w:rPr>
          <w:t>89</w:t>
        </w:r>
        <w:r>
          <w:rPr>
            <w:noProof/>
            <w:webHidden/>
          </w:rPr>
          <w:fldChar w:fldCharType="end"/>
        </w:r>
      </w:hyperlink>
    </w:p>
    <w:p w14:paraId="2A57890C" w14:textId="344A797B"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451" w:history="1">
        <w:r w:rsidRPr="006D5B45">
          <w:rPr>
            <w:rStyle w:val="Hyperlink"/>
            <w:noProof/>
          </w:rPr>
          <w:t>Handout 3.4 Community Outreach: From Assessment to Strategy</w:t>
        </w:r>
        <w:r>
          <w:rPr>
            <w:noProof/>
            <w:webHidden/>
          </w:rPr>
          <w:tab/>
        </w:r>
        <w:r>
          <w:rPr>
            <w:noProof/>
            <w:webHidden/>
          </w:rPr>
          <w:fldChar w:fldCharType="begin"/>
        </w:r>
        <w:r>
          <w:rPr>
            <w:noProof/>
            <w:webHidden/>
          </w:rPr>
          <w:instrText xml:space="preserve"> PAGEREF _Toc524801451 \h </w:instrText>
        </w:r>
        <w:r>
          <w:rPr>
            <w:noProof/>
            <w:webHidden/>
          </w:rPr>
        </w:r>
        <w:r>
          <w:rPr>
            <w:noProof/>
            <w:webHidden/>
          </w:rPr>
          <w:fldChar w:fldCharType="separate"/>
        </w:r>
        <w:r w:rsidR="00252078">
          <w:rPr>
            <w:noProof/>
            <w:webHidden/>
          </w:rPr>
          <w:t>91</w:t>
        </w:r>
        <w:r>
          <w:rPr>
            <w:noProof/>
            <w:webHidden/>
          </w:rPr>
          <w:fldChar w:fldCharType="end"/>
        </w:r>
      </w:hyperlink>
    </w:p>
    <w:p w14:paraId="7B314907" w14:textId="6C4F4017"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452" w:history="1">
        <w:r w:rsidRPr="006D5B45">
          <w:rPr>
            <w:rStyle w:val="Hyperlink"/>
            <w:noProof/>
          </w:rPr>
          <w:t>Handout 3.5 Community Outreach Strategy</w:t>
        </w:r>
        <w:r>
          <w:rPr>
            <w:noProof/>
            <w:webHidden/>
          </w:rPr>
          <w:tab/>
        </w:r>
        <w:r>
          <w:rPr>
            <w:noProof/>
            <w:webHidden/>
          </w:rPr>
          <w:fldChar w:fldCharType="begin"/>
        </w:r>
        <w:r>
          <w:rPr>
            <w:noProof/>
            <w:webHidden/>
          </w:rPr>
          <w:instrText xml:space="preserve"> PAGEREF _Toc524801452 \h </w:instrText>
        </w:r>
        <w:r>
          <w:rPr>
            <w:noProof/>
            <w:webHidden/>
          </w:rPr>
        </w:r>
        <w:r>
          <w:rPr>
            <w:noProof/>
            <w:webHidden/>
          </w:rPr>
          <w:fldChar w:fldCharType="separate"/>
        </w:r>
        <w:r w:rsidR="00252078">
          <w:rPr>
            <w:noProof/>
            <w:webHidden/>
          </w:rPr>
          <w:t>92</w:t>
        </w:r>
        <w:r>
          <w:rPr>
            <w:noProof/>
            <w:webHidden/>
          </w:rPr>
          <w:fldChar w:fldCharType="end"/>
        </w:r>
      </w:hyperlink>
    </w:p>
    <w:p w14:paraId="2CCB902C" w14:textId="298D1738"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453" w:history="1">
        <w:r w:rsidRPr="006D5B45">
          <w:rPr>
            <w:rStyle w:val="Hyperlink"/>
            <w:noProof/>
          </w:rPr>
          <w:t>Handout 3.6 Example: Selecting Candidates for House-to-House Case-Finding</w:t>
        </w:r>
        <w:r>
          <w:rPr>
            <w:noProof/>
            <w:webHidden/>
          </w:rPr>
          <w:tab/>
        </w:r>
        <w:r>
          <w:rPr>
            <w:noProof/>
            <w:webHidden/>
          </w:rPr>
          <w:fldChar w:fldCharType="begin"/>
        </w:r>
        <w:r>
          <w:rPr>
            <w:noProof/>
            <w:webHidden/>
          </w:rPr>
          <w:instrText xml:space="preserve"> PAGEREF _Toc524801453 \h </w:instrText>
        </w:r>
        <w:r>
          <w:rPr>
            <w:noProof/>
            <w:webHidden/>
          </w:rPr>
        </w:r>
        <w:r>
          <w:rPr>
            <w:noProof/>
            <w:webHidden/>
          </w:rPr>
          <w:fldChar w:fldCharType="separate"/>
        </w:r>
        <w:r w:rsidR="00252078">
          <w:rPr>
            <w:noProof/>
            <w:webHidden/>
          </w:rPr>
          <w:t>94</w:t>
        </w:r>
        <w:r>
          <w:rPr>
            <w:noProof/>
            <w:webHidden/>
          </w:rPr>
          <w:fldChar w:fldCharType="end"/>
        </w:r>
      </w:hyperlink>
    </w:p>
    <w:p w14:paraId="1866C0ED" w14:textId="0BA792EA"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454" w:history="1">
        <w:r w:rsidRPr="006D5B45">
          <w:rPr>
            <w:rStyle w:val="Hyperlink"/>
            <w:noProof/>
          </w:rPr>
          <w:t>Handout 3.7 Developing Simple and Standardised CMAM Messages</w:t>
        </w:r>
        <w:r>
          <w:rPr>
            <w:noProof/>
            <w:webHidden/>
          </w:rPr>
          <w:tab/>
        </w:r>
        <w:r>
          <w:rPr>
            <w:noProof/>
            <w:webHidden/>
          </w:rPr>
          <w:fldChar w:fldCharType="begin"/>
        </w:r>
        <w:r>
          <w:rPr>
            <w:noProof/>
            <w:webHidden/>
          </w:rPr>
          <w:instrText xml:space="preserve"> PAGEREF _Toc524801454 \h </w:instrText>
        </w:r>
        <w:r>
          <w:rPr>
            <w:noProof/>
            <w:webHidden/>
          </w:rPr>
        </w:r>
        <w:r>
          <w:rPr>
            <w:noProof/>
            <w:webHidden/>
          </w:rPr>
          <w:fldChar w:fldCharType="separate"/>
        </w:r>
        <w:r w:rsidR="00252078">
          <w:rPr>
            <w:noProof/>
            <w:webHidden/>
          </w:rPr>
          <w:t>95</w:t>
        </w:r>
        <w:r>
          <w:rPr>
            <w:noProof/>
            <w:webHidden/>
          </w:rPr>
          <w:fldChar w:fldCharType="end"/>
        </w:r>
      </w:hyperlink>
    </w:p>
    <w:p w14:paraId="39040EE0" w14:textId="5DAB1FB1"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455" w:history="1">
        <w:r w:rsidRPr="006D5B45">
          <w:rPr>
            <w:rStyle w:val="Hyperlink"/>
            <w:noProof/>
          </w:rPr>
          <w:t>Handout 3.8 Reference: Handbill Messages</w:t>
        </w:r>
        <w:r>
          <w:rPr>
            <w:noProof/>
            <w:webHidden/>
          </w:rPr>
          <w:tab/>
        </w:r>
        <w:r>
          <w:rPr>
            <w:noProof/>
            <w:webHidden/>
          </w:rPr>
          <w:fldChar w:fldCharType="begin"/>
        </w:r>
        <w:r>
          <w:rPr>
            <w:noProof/>
            <w:webHidden/>
          </w:rPr>
          <w:instrText xml:space="preserve"> PAGEREF _Toc524801455 \h </w:instrText>
        </w:r>
        <w:r>
          <w:rPr>
            <w:noProof/>
            <w:webHidden/>
          </w:rPr>
        </w:r>
        <w:r>
          <w:rPr>
            <w:noProof/>
            <w:webHidden/>
          </w:rPr>
          <w:fldChar w:fldCharType="separate"/>
        </w:r>
        <w:r w:rsidR="00252078">
          <w:rPr>
            <w:noProof/>
            <w:webHidden/>
          </w:rPr>
          <w:t>97</w:t>
        </w:r>
        <w:r>
          <w:rPr>
            <w:noProof/>
            <w:webHidden/>
          </w:rPr>
          <w:fldChar w:fldCharType="end"/>
        </w:r>
      </w:hyperlink>
    </w:p>
    <w:p w14:paraId="6BBB8BDA" w14:textId="5581EF5B"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456" w:history="1">
        <w:r w:rsidRPr="006D5B45">
          <w:rPr>
            <w:rStyle w:val="Hyperlink"/>
            <w:noProof/>
          </w:rPr>
          <w:t>Handout 3.9 Reference: Visual Communication Tools</w:t>
        </w:r>
        <w:r>
          <w:rPr>
            <w:noProof/>
            <w:webHidden/>
          </w:rPr>
          <w:tab/>
        </w:r>
        <w:r>
          <w:rPr>
            <w:noProof/>
            <w:webHidden/>
          </w:rPr>
          <w:fldChar w:fldCharType="begin"/>
        </w:r>
        <w:r>
          <w:rPr>
            <w:noProof/>
            <w:webHidden/>
          </w:rPr>
          <w:instrText xml:space="preserve"> PAGEREF _Toc524801456 \h </w:instrText>
        </w:r>
        <w:r>
          <w:rPr>
            <w:noProof/>
            <w:webHidden/>
          </w:rPr>
        </w:r>
        <w:r>
          <w:rPr>
            <w:noProof/>
            <w:webHidden/>
          </w:rPr>
          <w:fldChar w:fldCharType="separate"/>
        </w:r>
        <w:r w:rsidR="00252078">
          <w:rPr>
            <w:noProof/>
            <w:webHidden/>
          </w:rPr>
          <w:t>101</w:t>
        </w:r>
        <w:r>
          <w:rPr>
            <w:noProof/>
            <w:webHidden/>
          </w:rPr>
          <w:fldChar w:fldCharType="end"/>
        </w:r>
      </w:hyperlink>
    </w:p>
    <w:p w14:paraId="14F11A4A" w14:textId="47F52AF4"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457" w:history="1">
        <w:r w:rsidRPr="006D5B45">
          <w:rPr>
            <w:rStyle w:val="Hyperlink"/>
            <w:noProof/>
          </w:rPr>
          <w:t>Handout 3.10 Key Actions in Community Mobilisation and Training</w:t>
        </w:r>
        <w:r>
          <w:rPr>
            <w:noProof/>
            <w:webHidden/>
          </w:rPr>
          <w:tab/>
        </w:r>
        <w:r>
          <w:rPr>
            <w:noProof/>
            <w:webHidden/>
          </w:rPr>
          <w:fldChar w:fldCharType="begin"/>
        </w:r>
        <w:r>
          <w:rPr>
            <w:noProof/>
            <w:webHidden/>
          </w:rPr>
          <w:instrText xml:space="preserve"> PAGEREF _Toc524801457 \h </w:instrText>
        </w:r>
        <w:r>
          <w:rPr>
            <w:noProof/>
            <w:webHidden/>
          </w:rPr>
        </w:r>
        <w:r>
          <w:rPr>
            <w:noProof/>
            <w:webHidden/>
          </w:rPr>
          <w:fldChar w:fldCharType="separate"/>
        </w:r>
        <w:r w:rsidR="00252078">
          <w:rPr>
            <w:noProof/>
            <w:webHidden/>
          </w:rPr>
          <w:t>105</w:t>
        </w:r>
        <w:r>
          <w:rPr>
            <w:noProof/>
            <w:webHidden/>
          </w:rPr>
          <w:fldChar w:fldCharType="end"/>
        </w:r>
      </w:hyperlink>
    </w:p>
    <w:p w14:paraId="008A5889" w14:textId="27AAB838"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458" w:history="1">
        <w:r w:rsidRPr="006D5B45">
          <w:rPr>
            <w:rStyle w:val="Hyperlink"/>
            <w:noProof/>
          </w:rPr>
          <w:t xml:space="preserve">Handout 3.11 Planning and Implementing a Mass Training Campaign for Mothers and </w:t>
        </w:r>
        <w:r>
          <w:rPr>
            <w:rStyle w:val="Hyperlink"/>
            <w:noProof/>
          </w:rPr>
          <w:t xml:space="preserve">                             </w:t>
        </w:r>
        <w:r w:rsidRPr="006D5B45">
          <w:rPr>
            <w:rStyle w:val="Hyperlink"/>
            <w:noProof/>
          </w:rPr>
          <w:t>Family Members</w:t>
        </w:r>
        <w:r>
          <w:rPr>
            <w:noProof/>
            <w:webHidden/>
          </w:rPr>
          <w:tab/>
        </w:r>
        <w:r>
          <w:rPr>
            <w:noProof/>
            <w:webHidden/>
          </w:rPr>
          <w:fldChar w:fldCharType="begin"/>
        </w:r>
        <w:r>
          <w:rPr>
            <w:noProof/>
            <w:webHidden/>
          </w:rPr>
          <w:instrText xml:space="preserve"> PAGEREF _Toc524801458 \h </w:instrText>
        </w:r>
        <w:r>
          <w:rPr>
            <w:noProof/>
            <w:webHidden/>
          </w:rPr>
        </w:r>
        <w:r>
          <w:rPr>
            <w:noProof/>
            <w:webHidden/>
          </w:rPr>
          <w:fldChar w:fldCharType="separate"/>
        </w:r>
        <w:r w:rsidR="00252078">
          <w:rPr>
            <w:noProof/>
            <w:webHidden/>
          </w:rPr>
          <w:t>108</w:t>
        </w:r>
        <w:r>
          <w:rPr>
            <w:noProof/>
            <w:webHidden/>
          </w:rPr>
          <w:fldChar w:fldCharType="end"/>
        </w:r>
      </w:hyperlink>
    </w:p>
    <w:p w14:paraId="56733677" w14:textId="0D4CB87F"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459" w:history="1">
        <w:r w:rsidRPr="006D5B45">
          <w:rPr>
            <w:rStyle w:val="Hyperlink"/>
            <w:noProof/>
          </w:rPr>
          <w:t>Handout 3.12 Elements and Sequencing of CMAM Community Outreach</w:t>
        </w:r>
        <w:r>
          <w:rPr>
            <w:noProof/>
            <w:webHidden/>
          </w:rPr>
          <w:tab/>
        </w:r>
        <w:r>
          <w:rPr>
            <w:noProof/>
            <w:webHidden/>
          </w:rPr>
          <w:fldChar w:fldCharType="begin"/>
        </w:r>
        <w:r>
          <w:rPr>
            <w:noProof/>
            <w:webHidden/>
          </w:rPr>
          <w:instrText xml:space="preserve"> PAGEREF _Toc524801459 \h </w:instrText>
        </w:r>
        <w:r>
          <w:rPr>
            <w:noProof/>
            <w:webHidden/>
          </w:rPr>
        </w:r>
        <w:r>
          <w:rPr>
            <w:noProof/>
            <w:webHidden/>
          </w:rPr>
          <w:fldChar w:fldCharType="separate"/>
        </w:r>
        <w:r w:rsidR="00252078">
          <w:rPr>
            <w:noProof/>
            <w:webHidden/>
          </w:rPr>
          <w:t>110</w:t>
        </w:r>
        <w:r>
          <w:rPr>
            <w:noProof/>
            <w:webHidden/>
          </w:rPr>
          <w:fldChar w:fldCharType="end"/>
        </w:r>
      </w:hyperlink>
    </w:p>
    <w:p w14:paraId="1CFD6400" w14:textId="06C153E3"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460" w:history="1">
        <w:r w:rsidRPr="006D5B45">
          <w:rPr>
            <w:rStyle w:val="Hyperlink"/>
            <w:noProof/>
          </w:rPr>
          <w:t>Handout 3.13 Team Checklist for Community Outreach Field Visit</w:t>
        </w:r>
        <w:r>
          <w:rPr>
            <w:noProof/>
            <w:webHidden/>
          </w:rPr>
          <w:tab/>
        </w:r>
        <w:r>
          <w:rPr>
            <w:noProof/>
            <w:webHidden/>
          </w:rPr>
          <w:fldChar w:fldCharType="begin"/>
        </w:r>
        <w:r>
          <w:rPr>
            <w:noProof/>
            <w:webHidden/>
          </w:rPr>
          <w:instrText xml:space="preserve"> PAGEREF _Toc524801460 \h </w:instrText>
        </w:r>
        <w:r>
          <w:rPr>
            <w:noProof/>
            <w:webHidden/>
          </w:rPr>
        </w:r>
        <w:r>
          <w:rPr>
            <w:noProof/>
            <w:webHidden/>
          </w:rPr>
          <w:fldChar w:fldCharType="separate"/>
        </w:r>
        <w:r w:rsidR="00252078">
          <w:rPr>
            <w:noProof/>
            <w:webHidden/>
          </w:rPr>
          <w:t>111</w:t>
        </w:r>
        <w:r>
          <w:rPr>
            <w:noProof/>
            <w:webHidden/>
          </w:rPr>
          <w:fldChar w:fldCharType="end"/>
        </w:r>
      </w:hyperlink>
    </w:p>
    <w:p w14:paraId="3FF2211A" w14:textId="5DEEE609"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461" w:history="1">
        <w:r w:rsidRPr="006D5B45">
          <w:rPr>
            <w:rStyle w:val="Hyperlink"/>
            <w:noProof/>
          </w:rPr>
          <w:t>Exercise 3.2 Overcoming Obstacles to Community Participation in CMAM</w:t>
        </w:r>
        <w:r>
          <w:rPr>
            <w:noProof/>
            <w:webHidden/>
          </w:rPr>
          <w:tab/>
        </w:r>
        <w:r>
          <w:rPr>
            <w:noProof/>
            <w:webHidden/>
          </w:rPr>
          <w:fldChar w:fldCharType="begin"/>
        </w:r>
        <w:r>
          <w:rPr>
            <w:noProof/>
            <w:webHidden/>
          </w:rPr>
          <w:instrText xml:space="preserve"> PAGEREF _Toc524801461 \h </w:instrText>
        </w:r>
        <w:r>
          <w:rPr>
            <w:noProof/>
            <w:webHidden/>
          </w:rPr>
        </w:r>
        <w:r>
          <w:rPr>
            <w:noProof/>
            <w:webHidden/>
          </w:rPr>
          <w:fldChar w:fldCharType="separate"/>
        </w:r>
        <w:r w:rsidR="00252078">
          <w:rPr>
            <w:noProof/>
            <w:webHidden/>
          </w:rPr>
          <w:t>113</w:t>
        </w:r>
        <w:r>
          <w:rPr>
            <w:noProof/>
            <w:webHidden/>
          </w:rPr>
          <w:fldChar w:fldCharType="end"/>
        </w:r>
      </w:hyperlink>
    </w:p>
    <w:p w14:paraId="46ECB8C3" w14:textId="44E723F3"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462" w:history="1">
        <w:r w:rsidRPr="006D5B45">
          <w:rPr>
            <w:rStyle w:val="Hyperlink"/>
            <w:noProof/>
          </w:rPr>
          <w:t>Exercise 3.3 Comparison of Case-finding Models</w:t>
        </w:r>
        <w:r>
          <w:rPr>
            <w:noProof/>
            <w:webHidden/>
          </w:rPr>
          <w:tab/>
        </w:r>
        <w:r>
          <w:rPr>
            <w:noProof/>
            <w:webHidden/>
          </w:rPr>
          <w:fldChar w:fldCharType="begin"/>
        </w:r>
        <w:r>
          <w:rPr>
            <w:noProof/>
            <w:webHidden/>
          </w:rPr>
          <w:instrText xml:space="preserve"> PAGEREF _Toc524801462 \h </w:instrText>
        </w:r>
        <w:r>
          <w:rPr>
            <w:noProof/>
            <w:webHidden/>
          </w:rPr>
        </w:r>
        <w:r>
          <w:rPr>
            <w:noProof/>
            <w:webHidden/>
          </w:rPr>
          <w:fldChar w:fldCharType="separate"/>
        </w:r>
        <w:r w:rsidR="00252078">
          <w:rPr>
            <w:noProof/>
            <w:webHidden/>
          </w:rPr>
          <w:t>114</w:t>
        </w:r>
        <w:r>
          <w:rPr>
            <w:noProof/>
            <w:webHidden/>
          </w:rPr>
          <w:fldChar w:fldCharType="end"/>
        </w:r>
      </w:hyperlink>
    </w:p>
    <w:p w14:paraId="0278F446" w14:textId="24E25C48"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463" w:history="1">
        <w:r w:rsidRPr="006D5B45">
          <w:rPr>
            <w:rStyle w:val="Hyperlink"/>
            <w:noProof/>
          </w:rPr>
          <w:t>Exercise 3.4 Worksheet: Selecting Candidates for Community Outreach</w:t>
        </w:r>
        <w:r>
          <w:rPr>
            <w:noProof/>
            <w:webHidden/>
          </w:rPr>
          <w:tab/>
        </w:r>
        <w:r>
          <w:rPr>
            <w:noProof/>
            <w:webHidden/>
          </w:rPr>
          <w:fldChar w:fldCharType="begin"/>
        </w:r>
        <w:r>
          <w:rPr>
            <w:noProof/>
            <w:webHidden/>
          </w:rPr>
          <w:instrText xml:space="preserve"> PAGEREF _Toc524801463 \h </w:instrText>
        </w:r>
        <w:r>
          <w:rPr>
            <w:noProof/>
            <w:webHidden/>
          </w:rPr>
        </w:r>
        <w:r>
          <w:rPr>
            <w:noProof/>
            <w:webHidden/>
          </w:rPr>
          <w:fldChar w:fldCharType="separate"/>
        </w:r>
        <w:r w:rsidR="00252078">
          <w:rPr>
            <w:noProof/>
            <w:webHidden/>
          </w:rPr>
          <w:t>115</w:t>
        </w:r>
        <w:r>
          <w:rPr>
            <w:noProof/>
            <w:webHidden/>
          </w:rPr>
          <w:fldChar w:fldCharType="end"/>
        </w:r>
      </w:hyperlink>
    </w:p>
    <w:p w14:paraId="753FD653" w14:textId="2BB0062C" w:rsidR="00A45432" w:rsidRDefault="00A45432">
      <w:pPr>
        <w:pStyle w:val="TOC1"/>
        <w:rPr>
          <w:rFonts w:asciiTheme="minorHAnsi" w:eastAsiaTheme="minorEastAsia" w:hAnsiTheme="minorHAnsi" w:cstheme="minorBidi"/>
          <w:b w:val="0"/>
          <w:sz w:val="22"/>
          <w:szCs w:val="22"/>
          <w:lang w:val="en-US"/>
        </w:rPr>
      </w:pPr>
      <w:hyperlink w:anchor="_Toc524801464" w:history="1">
        <w:r w:rsidRPr="006D5B45">
          <w:rPr>
            <w:rStyle w:val="Hyperlink"/>
          </w:rPr>
          <w:t>M</w:t>
        </w:r>
        <w:r>
          <w:rPr>
            <w:rStyle w:val="Hyperlink"/>
          </w:rPr>
          <w:t>odule Four</w:t>
        </w:r>
        <w:r w:rsidRPr="006D5B45">
          <w:rPr>
            <w:rStyle w:val="Hyperlink"/>
          </w:rPr>
          <w:t xml:space="preserve">: Outpatient Care for the Management of SAM Without Medical </w:t>
        </w:r>
        <w:r>
          <w:rPr>
            <w:rStyle w:val="Hyperlink"/>
          </w:rPr>
          <w:t xml:space="preserve">                    </w:t>
        </w:r>
        <w:r w:rsidRPr="006D5B45">
          <w:rPr>
            <w:rStyle w:val="Hyperlink"/>
          </w:rPr>
          <w:t>Complications</w:t>
        </w:r>
        <w:r>
          <w:rPr>
            <w:webHidden/>
          </w:rPr>
          <w:tab/>
        </w:r>
        <w:r>
          <w:rPr>
            <w:webHidden/>
          </w:rPr>
          <w:fldChar w:fldCharType="begin"/>
        </w:r>
        <w:r>
          <w:rPr>
            <w:webHidden/>
          </w:rPr>
          <w:instrText xml:space="preserve"> PAGEREF _Toc524801464 \h </w:instrText>
        </w:r>
        <w:r>
          <w:rPr>
            <w:webHidden/>
          </w:rPr>
        </w:r>
        <w:r>
          <w:rPr>
            <w:webHidden/>
          </w:rPr>
          <w:fldChar w:fldCharType="separate"/>
        </w:r>
        <w:r w:rsidR="00252078">
          <w:rPr>
            <w:webHidden/>
          </w:rPr>
          <w:t>116</w:t>
        </w:r>
        <w:r>
          <w:rPr>
            <w:webHidden/>
          </w:rPr>
          <w:fldChar w:fldCharType="end"/>
        </w:r>
      </w:hyperlink>
    </w:p>
    <w:p w14:paraId="2D0E3780" w14:textId="0FB6728D"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465" w:history="1">
        <w:r w:rsidRPr="006D5B45">
          <w:rPr>
            <w:rStyle w:val="Hyperlink"/>
            <w:noProof/>
          </w:rPr>
          <w:t>Handout 4.1 Admission Criteria and Entry Categories for CMAM</w:t>
        </w:r>
        <w:r>
          <w:rPr>
            <w:noProof/>
            <w:webHidden/>
          </w:rPr>
          <w:tab/>
        </w:r>
        <w:r>
          <w:rPr>
            <w:noProof/>
            <w:webHidden/>
          </w:rPr>
          <w:fldChar w:fldCharType="begin"/>
        </w:r>
        <w:r>
          <w:rPr>
            <w:noProof/>
            <w:webHidden/>
          </w:rPr>
          <w:instrText xml:space="preserve"> PAGEREF _Toc524801465 \h </w:instrText>
        </w:r>
        <w:r>
          <w:rPr>
            <w:noProof/>
            <w:webHidden/>
          </w:rPr>
        </w:r>
        <w:r>
          <w:rPr>
            <w:noProof/>
            <w:webHidden/>
          </w:rPr>
          <w:fldChar w:fldCharType="separate"/>
        </w:r>
        <w:r w:rsidR="00252078">
          <w:rPr>
            <w:noProof/>
            <w:webHidden/>
          </w:rPr>
          <w:t>120</w:t>
        </w:r>
        <w:r>
          <w:rPr>
            <w:noProof/>
            <w:webHidden/>
          </w:rPr>
          <w:fldChar w:fldCharType="end"/>
        </w:r>
      </w:hyperlink>
    </w:p>
    <w:p w14:paraId="1573F1F5" w14:textId="144D13F1"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466" w:history="1">
        <w:r w:rsidRPr="006D5B45">
          <w:rPr>
            <w:rStyle w:val="Hyperlink"/>
            <w:noProof/>
          </w:rPr>
          <w:t>Handout 4.2 Outpatient Care: Admission Criteria Infants Under 6 Months and Children 6–59 Months</w:t>
        </w:r>
        <w:r>
          <w:rPr>
            <w:noProof/>
            <w:webHidden/>
          </w:rPr>
          <w:tab/>
        </w:r>
        <w:r>
          <w:rPr>
            <w:noProof/>
            <w:webHidden/>
          </w:rPr>
          <w:fldChar w:fldCharType="begin"/>
        </w:r>
        <w:r>
          <w:rPr>
            <w:noProof/>
            <w:webHidden/>
          </w:rPr>
          <w:instrText xml:space="preserve"> PAGEREF _Toc524801466 \h </w:instrText>
        </w:r>
        <w:r>
          <w:rPr>
            <w:noProof/>
            <w:webHidden/>
          </w:rPr>
        </w:r>
        <w:r>
          <w:rPr>
            <w:noProof/>
            <w:webHidden/>
          </w:rPr>
          <w:fldChar w:fldCharType="separate"/>
        </w:r>
        <w:r w:rsidR="00252078">
          <w:rPr>
            <w:noProof/>
            <w:webHidden/>
          </w:rPr>
          <w:t>124</w:t>
        </w:r>
        <w:r>
          <w:rPr>
            <w:noProof/>
            <w:webHidden/>
          </w:rPr>
          <w:fldChar w:fldCharType="end"/>
        </w:r>
      </w:hyperlink>
    </w:p>
    <w:p w14:paraId="1C161049" w14:textId="3FD370C9"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467" w:history="1">
        <w:r w:rsidRPr="006D5B45">
          <w:rPr>
            <w:rStyle w:val="Hyperlink"/>
            <w:noProof/>
          </w:rPr>
          <w:t>Handout 4.3 Outpatient Care: Admission Process for Children 6–59 Months</w:t>
        </w:r>
        <w:r>
          <w:rPr>
            <w:noProof/>
            <w:webHidden/>
          </w:rPr>
          <w:tab/>
        </w:r>
        <w:r>
          <w:rPr>
            <w:noProof/>
            <w:webHidden/>
          </w:rPr>
          <w:fldChar w:fldCharType="begin"/>
        </w:r>
        <w:r>
          <w:rPr>
            <w:noProof/>
            <w:webHidden/>
          </w:rPr>
          <w:instrText xml:space="preserve"> PAGEREF _Toc524801467 \h </w:instrText>
        </w:r>
        <w:r>
          <w:rPr>
            <w:noProof/>
            <w:webHidden/>
          </w:rPr>
        </w:r>
        <w:r>
          <w:rPr>
            <w:noProof/>
            <w:webHidden/>
          </w:rPr>
          <w:fldChar w:fldCharType="separate"/>
        </w:r>
        <w:r w:rsidR="00252078">
          <w:rPr>
            <w:noProof/>
            <w:webHidden/>
          </w:rPr>
          <w:t>126</w:t>
        </w:r>
        <w:r>
          <w:rPr>
            <w:noProof/>
            <w:webHidden/>
          </w:rPr>
          <w:fldChar w:fldCharType="end"/>
        </w:r>
      </w:hyperlink>
    </w:p>
    <w:p w14:paraId="157B708D" w14:textId="1E4A7441"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468" w:history="1">
        <w:r w:rsidRPr="006D5B45">
          <w:rPr>
            <w:rStyle w:val="Hyperlink"/>
            <w:rFonts w:cs="Tahoma"/>
            <w:noProof/>
          </w:rPr>
          <w:t xml:space="preserve">Handout 4.4 </w:t>
        </w:r>
        <w:r w:rsidRPr="006D5B45">
          <w:rPr>
            <w:rStyle w:val="Hyperlink"/>
            <w:noProof/>
          </w:rPr>
          <w:t>Outpatient Care Treatment Card for Children 6–59 Months</w:t>
        </w:r>
        <w:r>
          <w:rPr>
            <w:noProof/>
            <w:webHidden/>
          </w:rPr>
          <w:tab/>
        </w:r>
        <w:r>
          <w:rPr>
            <w:noProof/>
            <w:webHidden/>
          </w:rPr>
          <w:fldChar w:fldCharType="begin"/>
        </w:r>
        <w:r>
          <w:rPr>
            <w:noProof/>
            <w:webHidden/>
          </w:rPr>
          <w:instrText xml:space="preserve"> PAGEREF _Toc524801468 \h </w:instrText>
        </w:r>
        <w:r>
          <w:rPr>
            <w:noProof/>
            <w:webHidden/>
          </w:rPr>
        </w:r>
        <w:r>
          <w:rPr>
            <w:noProof/>
            <w:webHidden/>
          </w:rPr>
          <w:fldChar w:fldCharType="separate"/>
        </w:r>
        <w:r w:rsidR="00252078">
          <w:rPr>
            <w:noProof/>
            <w:webHidden/>
          </w:rPr>
          <w:t>130</w:t>
        </w:r>
        <w:r>
          <w:rPr>
            <w:noProof/>
            <w:webHidden/>
          </w:rPr>
          <w:fldChar w:fldCharType="end"/>
        </w:r>
      </w:hyperlink>
    </w:p>
    <w:p w14:paraId="3B999542" w14:textId="178E718F"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469" w:history="1">
        <w:r w:rsidRPr="006D5B45">
          <w:rPr>
            <w:rStyle w:val="Hyperlink"/>
            <w:noProof/>
          </w:rPr>
          <w:t>Handout 4.5 RUTF Ration Card for Children 6–59 Months</w:t>
        </w:r>
        <w:r>
          <w:rPr>
            <w:noProof/>
            <w:webHidden/>
          </w:rPr>
          <w:tab/>
        </w:r>
        <w:r>
          <w:rPr>
            <w:noProof/>
            <w:webHidden/>
          </w:rPr>
          <w:fldChar w:fldCharType="begin"/>
        </w:r>
        <w:r>
          <w:rPr>
            <w:noProof/>
            <w:webHidden/>
          </w:rPr>
          <w:instrText xml:space="preserve"> PAGEREF _Toc524801469 \h </w:instrText>
        </w:r>
        <w:r>
          <w:rPr>
            <w:noProof/>
            <w:webHidden/>
          </w:rPr>
        </w:r>
        <w:r>
          <w:rPr>
            <w:noProof/>
            <w:webHidden/>
          </w:rPr>
          <w:fldChar w:fldCharType="separate"/>
        </w:r>
        <w:r w:rsidR="00252078">
          <w:rPr>
            <w:noProof/>
            <w:webHidden/>
          </w:rPr>
          <w:t>132</w:t>
        </w:r>
        <w:r>
          <w:rPr>
            <w:noProof/>
            <w:webHidden/>
          </w:rPr>
          <w:fldChar w:fldCharType="end"/>
        </w:r>
      </w:hyperlink>
    </w:p>
    <w:p w14:paraId="0DFFDC1F" w14:textId="0005CDC1"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470" w:history="1">
        <w:r w:rsidRPr="006D5B45">
          <w:rPr>
            <w:rStyle w:val="Hyperlink"/>
            <w:noProof/>
          </w:rPr>
          <w:t xml:space="preserve">Handout 4.6 Using Outpatient Care Treatment Card and RUTF Ration Card for Children </w:t>
        </w:r>
        <w:r>
          <w:rPr>
            <w:rStyle w:val="Hyperlink"/>
            <w:noProof/>
          </w:rPr>
          <w:t xml:space="preserve">                           </w:t>
        </w:r>
        <w:r w:rsidRPr="006D5B45">
          <w:rPr>
            <w:rStyle w:val="Hyperlink"/>
            <w:noProof/>
          </w:rPr>
          <w:t>6–59 Months</w:t>
        </w:r>
        <w:r>
          <w:rPr>
            <w:noProof/>
            <w:webHidden/>
          </w:rPr>
          <w:tab/>
        </w:r>
        <w:r>
          <w:rPr>
            <w:noProof/>
            <w:webHidden/>
          </w:rPr>
          <w:fldChar w:fldCharType="begin"/>
        </w:r>
        <w:r>
          <w:rPr>
            <w:noProof/>
            <w:webHidden/>
          </w:rPr>
          <w:instrText xml:space="preserve"> PAGEREF _Toc524801470 \h </w:instrText>
        </w:r>
        <w:r>
          <w:rPr>
            <w:noProof/>
            <w:webHidden/>
          </w:rPr>
        </w:r>
        <w:r>
          <w:rPr>
            <w:noProof/>
            <w:webHidden/>
          </w:rPr>
          <w:fldChar w:fldCharType="separate"/>
        </w:r>
        <w:r w:rsidR="00252078">
          <w:rPr>
            <w:noProof/>
            <w:webHidden/>
          </w:rPr>
          <w:t>133</w:t>
        </w:r>
        <w:r>
          <w:rPr>
            <w:noProof/>
            <w:webHidden/>
          </w:rPr>
          <w:fldChar w:fldCharType="end"/>
        </w:r>
      </w:hyperlink>
    </w:p>
    <w:p w14:paraId="2BAC4E41" w14:textId="6752E40F"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471" w:history="1">
        <w:r w:rsidRPr="006D5B45">
          <w:rPr>
            <w:rStyle w:val="Hyperlink"/>
            <w:noProof/>
          </w:rPr>
          <w:t>Handout 4.7 Medical Treatment for Management of SAM in Outpatient Care</w:t>
        </w:r>
        <w:r>
          <w:rPr>
            <w:noProof/>
            <w:webHidden/>
          </w:rPr>
          <w:tab/>
        </w:r>
        <w:r>
          <w:rPr>
            <w:noProof/>
            <w:webHidden/>
          </w:rPr>
          <w:fldChar w:fldCharType="begin"/>
        </w:r>
        <w:r>
          <w:rPr>
            <w:noProof/>
            <w:webHidden/>
          </w:rPr>
          <w:instrText xml:space="preserve"> PAGEREF _Toc524801471 \h </w:instrText>
        </w:r>
        <w:r>
          <w:rPr>
            <w:noProof/>
            <w:webHidden/>
          </w:rPr>
        </w:r>
        <w:r>
          <w:rPr>
            <w:noProof/>
            <w:webHidden/>
          </w:rPr>
          <w:fldChar w:fldCharType="separate"/>
        </w:r>
        <w:r w:rsidR="00252078">
          <w:rPr>
            <w:noProof/>
            <w:webHidden/>
          </w:rPr>
          <w:t>135</w:t>
        </w:r>
        <w:r>
          <w:rPr>
            <w:noProof/>
            <w:webHidden/>
          </w:rPr>
          <w:fldChar w:fldCharType="end"/>
        </w:r>
      </w:hyperlink>
    </w:p>
    <w:p w14:paraId="0C42E7E9" w14:textId="215600A3"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472" w:history="1">
        <w:r w:rsidRPr="006D5B45">
          <w:rPr>
            <w:rStyle w:val="Hyperlink"/>
            <w:noProof/>
          </w:rPr>
          <w:t>Handout 4.8 Routine Medicines for SAM in Outpatient Care</w:t>
        </w:r>
        <w:r>
          <w:rPr>
            <w:noProof/>
            <w:webHidden/>
          </w:rPr>
          <w:tab/>
        </w:r>
        <w:r>
          <w:rPr>
            <w:noProof/>
            <w:webHidden/>
          </w:rPr>
          <w:fldChar w:fldCharType="begin"/>
        </w:r>
        <w:r>
          <w:rPr>
            <w:noProof/>
            <w:webHidden/>
          </w:rPr>
          <w:instrText xml:space="preserve"> PAGEREF _Toc524801472 \h </w:instrText>
        </w:r>
        <w:r>
          <w:rPr>
            <w:noProof/>
            <w:webHidden/>
          </w:rPr>
        </w:r>
        <w:r>
          <w:rPr>
            <w:noProof/>
            <w:webHidden/>
          </w:rPr>
          <w:fldChar w:fldCharType="separate"/>
        </w:r>
        <w:r w:rsidR="00252078">
          <w:rPr>
            <w:noProof/>
            <w:webHidden/>
          </w:rPr>
          <w:t>137</w:t>
        </w:r>
        <w:r>
          <w:rPr>
            <w:noProof/>
            <w:webHidden/>
          </w:rPr>
          <w:fldChar w:fldCharType="end"/>
        </w:r>
      </w:hyperlink>
    </w:p>
    <w:p w14:paraId="7DC79661" w14:textId="2545F3D6"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473" w:history="1">
        <w:r w:rsidRPr="006D5B45">
          <w:rPr>
            <w:rStyle w:val="Hyperlink"/>
            <w:noProof/>
          </w:rPr>
          <w:t>Handout 4.9 Supplemental Medicines for SAM in Outpatient Care*</w:t>
        </w:r>
        <w:r>
          <w:rPr>
            <w:noProof/>
            <w:webHidden/>
          </w:rPr>
          <w:tab/>
        </w:r>
        <w:r>
          <w:rPr>
            <w:noProof/>
            <w:webHidden/>
          </w:rPr>
          <w:fldChar w:fldCharType="begin"/>
        </w:r>
        <w:r>
          <w:rPr>
            <w:noProof/>
            <w:webHidden/>
          </w:rPr>
          <w:instrText xml:space="preserve"> PAGEREF _Toc524801473 \h </w:instrText>
        </w:r>
        <w:r>
          <w:rPr>
            <w:noProof/>
            <w:webHidden/>
          </w:rPr>
        </w:r>
        <w:r>
          <w:rPr>
            <w:noProof/>
            <w:webHidden/>
          </w:rPr>
          <w:fldChar w:fldCharType="separate"/>
        </w:r>
        <w:r w:rsidR="00252078">
          <w:rPr>
            <w:noProof/>
            <w:webHidden/>
          </w:rPr>
          <w:t>138</w:t>
        </w:r>
        <w:r>
          <w:rPr>
            <w:noProof/>
            <w:webHidden/>
          </w:rPr>
          <w:fldChar w:fldCharType="end"/>
        </w:r>
      </w:hyperlink>
    </w:p>
    <w:p w14:paraId="6CE1050A" w14:textId="5819ED49"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474" w:history="1">
        <w:r w:rsidRPr="006D5B45">
          <w:rPr>
            <w:rStyle w:val="Hyperlink"/>
            <w:noProof/>
          </w:rPr>
          <w:t>Handout 4.10 Medicine Protocol Rationale for Outpatient Care (Reference)</w:t>
        </w:r>
        <w:r>
          <w:rPr>
            <w:noProof/>
            <w:webHidden/>
          </w:rPr>
          <w:tab/>
        </w:r>
        <w:r>
          <w:rPr>
            <w:noProof/>
            <w:webHidden/>
          </w:rPr>
          <w:fldChar w:fldCharType="begin"/>
        </w:r>
        <w:r>
          <w:rPr>
            <w:noProof/>
            <w:webHidden/>
          </w:rPr>
          <w:instrText xml:space="preserve"> PAGEREF _Toc524801474 \h </w:instrText>
        </w:r>
        <w:r>
          <w:rPr>
            <w:noProof/>
            <w:webHidden/>
          </w:rPr>
        </w:r>
        <w:r>
          <w:rPr>
            <w:noProof/>
            <w:webHidden/>
          </w:rPr>
          <w:fldChar w:fldCharType="separate"/>
        </w:r>
        <w:r w:rsidR="00252078">
          <w:rPr>
            <w:noProof/>
            <w:webHidden/>
          </w:rPr>
          <w:t>139</w:t>
        </w:r>
        <w:r>
          <w:rPr>
            <w:noProof/>
            <w:webHidden/>
          </w:rPr>
          <w:fldChar w:fldCharType="end"/>
        </w:r>
      </w:hyperlink>
    </w:p>
    <w:p w14:paraId="0F8B4FF0" w14:textId="20D23248"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475" w:history="1">
        <w:r w:rsidRPr="006D5B45">
          <w:rPr>
            <w:rStyle w:val="Hyperlink"/>
            <w:noProof/>
          </w:rPr>
          <w:t>Handout 4.11 Nutrition Rehabilitation and RUTF for Children 6– 59 Months</w:t>
        </w:r>
        <w:r>
          <w:rPr>
            <w:noProof/>
            <w:webHidden/>
          </w:rPr>
          <w:tab/>
        </w:r>
        <w:r>
          <w:rPr>
            <w:noProof/>
            <w:webHidden/>
          </w:rPr>
          <w:fldChar w:fldCharType="begin"/>
        </w:r>
        <w:r>
          <w:rPr>
            <w:noProof/>
            <w:webHidden/>
          </w:rPr>
          <w:instrText xml:space="preserve"> PAGEREF _Toc524801475 \h </w:instrText>
        </w:r>
        <w:r>
          <w:rPr>
            <w:noProof/>
            <w:webHidden/>
          </w:rPr>
        </w:r>
        <w:r>
          <w:rPr>
            <w:noProof/>
            <w:webHidden/>
          </w:rPr>
          <w:fldChar w:fldCharType="separate"/>
        </w:r>
        <w:r w:rsidR="00252078">
          <w:rPr>
            <w:noProof/>
            <w:webHidden/>
          </w:rPr>
          <w:t>142</w:t>
        </w:r>
        <w:r>
          <w:rPr>
            <w:noProof/>
            <w:webHidden/>
          </w:rPr>
          <w:fldChar w:fldCharType="end"/>
        </w:r>
      </w:hyperlink>
    </w:p>
    <w:p w14:paraId="6E86750A" w14:textId="346A9E47"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476" w:history="1">
        <w:r w:rsidRPr="006D5B45">
          <w:rPr>
            <w:rStyle w:val="Hyperlink"/>
            <w:noProof/>
          </w:rPr>
          <w:t xml:space="preserve">Handout 4.12 Key Messages for Individual Counselling for Caregivers/Mothers of Children </w:t>
        </w:r>
        <w:r>
          <w:rPr>
            <w:rStyle w:val="Hyperlink"/>
            <w:noProof/>
          </w:rPr>
          <w:t xml:space="preserve">                         </w:t>
        </w:r>
        <w:r w:rsidRPr="006D5B45">
          <w:rPr>
            <w:rStyle w:val="Hyperlink"/>
            <w:noProof/>
          </w:rPr>
          <w:t>6–59 Months in Outpatient Care</w:t>
        </w:r>
        <w:r>
          <w:rPr>
            <w:noProof/>
            <w:webHidden/>
          </w:rPr>
          <w:tab/>
        </w:r>
        <w:r>
          <w:rPr>
            <w:noProof/>
            <w:webHidden/>
          </w:rPr>
          <w:fldChar w:fldCharType="begin"/>
        </w:r>
        <w:r>
          <w:rPr>
            <w:noProof/>
            <w:webHidden/>
          </w:rPr>
          <w:instrText xml:space="preserve"> PAGEREF _Toc524801476 \h </w:instrText>
        </w:r>
        <w:r>
          <w:rPr>
            <w:noProof/>
            <w:webHidden/>
          </w:rPr>
        </w:r>
        <w:r>
          <w:rPr>
            <w:noProof/>
            <w:webHidden/>
          </w:rPr>
          <w:fldChar w:fldCharType="separate"/>
        </w:r>
        <w:r w:rsidR="00252078">
          <w:rPr>
            <w:noProof/>
            <w:webHidden/>
          </w:rPr>
          <w:t>145</w:t>
        </w:r>
        <w:r>
          <w:rPr>
            <w:noProof/>
            <w:webHidden/>
          </w:rPr>
          <w:fldChar w:fldCharType="end"/>
        </w:r>
      </w:hyperlink>
    </w:p>
    <w:p w14:paraId="3744EC15" w14:textId="2FE24C2A"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477" w:history="1">
        <w:r w:rsidRPr="006D5B45">
          <w:rPr>
            <w:rStyle w:val="Hyperlink"/>
            <w:noProof/>
          </w:rPr>
          <w:t>Handout 4.13 C-MAMI Tool Version 2.0: Breastfeeding Counselling and Support Actions</w:t>
        </w:r>
        <w:r>
          <w:rPr>
            <w:noProof/>
            <w:webHidden/>
          </w:rPr>
          <w:tab/>
        </w:r>
        <w:r>
          <w:rPr>
            <w:noProof/>
            <w:webHidden/>
          </w:rPr>
          <w:fldChar w:fldCharType="begin"/>
        </w:r>
        <w:r>
          <w:rPr>
            <w:noProof/>
            <w:webHidden/>
          </w:rPr>
          <w:instrText xml:space="preserve"> PAGEREF _Toc524801477 \h </w:instrText>
        </w:r>
        <w:r>
          <w:rPr>
            <w:noProof/>
            <w:webHidden/>
          </w:rPr>
        </w:r>
        <w:r>
          <w:rPr>
            <w:noProof/>
            <w:webHidden/>
          </w:rPr>
          <w:fldChar w:fldCharType="separate"/>
        </w:r>
        <w:r w:rsidR="00252078">
          <w:rPr>
            <w:noProof/>
            <w:webHidden/>
          </w:rPr>
          <w:t>147</w:t>
        </w:r>
        <w:r>
          <w:rPr>
            <w:noProof/>
            <w:webHidden/>
          </w:rPr>
          <w:fldChar w:fldCharType="end"/>
        </w:r>
      </w:hyperlink>
    </w:p>
    <w:p w14:paraId="6A21A763" w14:textId="22AC630A"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478" w:history="1">
        <w:r w:rsidRPr="006D5B45">
          <w:rPr>
            <w:rStyle w:val="Hyperlink"/>
            <w:noProof/>
          </w:rPr>
          <w:t>Handout 4.14 Outpatient Care: Admission Process for At-Risk Mothers and Infants Under 6 Months</w:t>
        </w:r>
        <w:r>
          <w:rPr>
            <w:noProof/>
            <w:webHidden/>
          </w:rPr>
          <w:tab/>
        </w:r>
        <w:r>
          <w:rPr>
            <w:noProof/>
            <w:webHidden/>
          </w:rPr>
          <w:fldChar w:fldCharType="begin"/>
        </w:r>
        <w:r>
          <w:rPr>
            <w:noProof/>
            <w:webHidden/>
          </w:rPr>
          <w:instrText xml:space="preserve"> PAGEREF _Toc524801478 \h </w:instrText>
        </w:r>
        <w:r>
          <w:rPr>
            <w:noProof/>
            <w:webHidden/>
          </w:rPr>
        </w:r>
        <w:r>
          <w:rPr>
            <w:noProof/>
            <w:webHidden/>
          </w:rPr>
          <w:fldChar w:fldCharType="separate"/>
        </w:r>
        <w:r w:rsidR="00252078">
          <w:rPr>
            <w:noProof/>
            <w:webHidden/>
          </w:rPr>
          <w:t>171</w:t>
        </w:r>
        <w:r>
          <w:rPr>
            <w:noProof/>
            <w:webHidden/>
          </w:rPr>
          <w:fldChar w:fldCharType="end"/>
        </w:r>
      </w:hyperlink>
    </w:p>
    <w:p w14:paraId="281F5EED" w14:textId="67A6758C"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479" w:history="1">
        <w:r w:rsidRPr="006D5B45">
          <w:rPr>
            <w:rStyle w:val="Hyperlink"/>
            <w:noProof/>
          </w:rPr>
          <w:t>Handout 4.15 Outpatient Care Treatment Card for At-Risk Mothers and Infant Under 6 Months</w:t>
        </w:r>
        <w:r>
          <w:rPr>
            <w:noProof/>
            <w:webHidden/>
          </w:rPr>
          <w:tab/>
        </w:r>
        <w:r>
          <w:rPr>
            <w:noProof/>
            <w:webHidden/>
          </w:rPr>
          <w:fldChar w:fldCharType="begin"/>
        </w:r>
        <w:r>
          <w:rPr>
            <w:noProof/>
            <w:webHidden/>
          </w:rPr>
          <w:instrText xml:space="preserve"> PAGEREF _Toc524801479 \h </w:instrText>
        </w:r>
        <w:r>
          <w:rPr>
            <w:noProof/>
            <w:webHidden/>
          </w:rPr>
        </w:r>
        <w:r>
          <w:rPr>
            <w:noProof/>
            <w:webHidden/>
          </w:rPr>
          <w:fldChar w:fldCharType="separate"/>
        </w:r>
        <w:r w:rsidR="00252078">
          <w:rPr>
            <w:noProof/>
            <w:webHidden/>
          </w:rPr>
          <w:t>172</w:t>
        </w:r>
        <w:r>
          <w:rPr>
            <w:noProof/>
            <w:webHidden/>
          </w:rPr>
          <w:fldChar w:fldCharType="end"/>
        </w:r>
      </w:hyperlink>
    </w:p>
    <w:p w14:paraId="56897B65" w14:textId="0F9767B3"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480" w:history="1">
        <w:r w:rsidRPr="006D5B45">
          <w:rPr>
            <w:rStyle w:val="Hyperlink"/>
            <w:noProof/>
          </w:rPr>
          <w:t xml:space="preserve">Handout 4.16 Outpatient Care Action Protocol for Infants Under 6 Months and Children </w:t>
        </w:r>
        <w:r>
          <w:rPr>
            <w:rStyle w:val="Hyperlink"/>
            <w:noProof/>
          </w:rPr>
          <w:t xml:space="preserve">                             </w:t>
        </w:r>
        <w:r w:rsidRPr="006D5B45">
          <w:rPr>
            <w:rStyle w:val="Hyperlink"/>
            <w:noProof/>
          </w:rPr>
          <w:t>6–59 Months</w:t>
        </w:r>
        <w:r>
          <w:rPr>
            <w:noProof/>
            <w:webHidden/>
          </w:rPr>
          <w:tab/>
        </w:r>
        <w:r>
          <w:rPr>
            <w:noProof/>
            <w:webHidden/>
          </w:rPr>
          <w:fldChar w:fldCharType="begin"/>
        </w:r>
        <w:r>
          <w:rPr>
            <w:noProof/>
            <w:webHidden/>
          </w:rPr>
          <w:instrText xml:space="preserve"> PAGEREF _Toc524801480 \h </w:instrText>
        </w:r>
        <w:r>
          <w:rPr>
            <w:noProof/>
            <w:webHidden/>
          </w:rPr>
        </w:r>
        <w:r>
          <w:rPr>
            <w:noProof/>
            <w:webHidden/>
          </w:rPr>
          <w:fldChar w:fldCharType="separate"/>
        </w:r>
        <w:r w:rsidR="00252078">
          <w:rPr>
            <w:noProof/>
            <w:webHidden/>
          </w:rPr>
          <w:t>174</w:t>
        </w:r>
        <w:r>
          <w:rPr>
            <w:noProof/>
            <w:webHidden/>
          </w:rPr>
          <w:fldChar w:fldCharType="end"/>
        </w:r>
      </w:hyperlink>
    </w:p>
    <w:p w14:paraId="734FAE9A" w14:textId="34B22EE1"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481" w:history="1">
        <w:r w:rsidRPr="006D5B45">
          <w:rPr>
            <w:rStyle w:val="Hyperlink"/>
            <w:noProof/>
          </w:rPr>
          <w:t xml:space="preserve">Handout 4.17 Referral to Inpatient Care or Follow-Up Home Visits for Infants Under 6 Months </w:t>
        </w:r>
        <w:r>
          <w:rPr>
            <w:rStyle w:val="Hyperlink"/>
            <w:noProof/>
          </w:rPr>
          <w:t xml:space="preserve">                      </w:t>
        </w:r>
        <w:r w:rsidRPr="006D5B45">
          <w:rPr>
            <w:rStyle w:val="Hyperlink"/>
            <w:noProof/>
          </w:rPr>
          <w:t>and Children 6–59 Months</w:t>
        </w:r>
        <w:r>
          <w:rPr>
            <w:noProof/>
            <w:webHidden/>
          </w:rPr>
          <w:tab/>
        </w:r>
        <w:r>
          <w:rPr>
            <w:noProof/>
            <w:webHidden/>
          </w:rPr>
          <w:fldChar w:fldCharType="begin"/>
        </w:r>
        <w:r>
          <w:rPr>
            <w:noProof/>
            <w:webHidden/>
          </w:rPr>
          <w:instrText xml:space="preserve"> PAGEREF _Toc524801481 \h </w:instrText>
        </w:r>
        <w:r>
          <w:rPr>
            <w:noProof/>
            <w:webHidden/>
          </w:rPr>
        </w:r>
        <w:r>
          <w:rPr>
            <w:noProof/>
            <w:webHidden/>
          </w:rPr>
          <w:fldChar w:fldCharType="separate"/>
        </w:r>
        <w:r w:rsidR="00252078">
          <w:rPr>
            <w:noProof/>
            <w:webHidden/>
          </w:rPr>
          <w:t>175</w:t>
        </w:r>
        <w:r>
          <w:rPr>
            <w:noProof/>
            <w:webHidden/>
          </w:rPr>
          <w:fldChar w:fldCharType="end"/>
        </w:r>
      </w:hyperlink>
    </w:p>
    <w:p w14:paraId="52EA2CC6" w14:textId="2322026C"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482" w:history="1">
        <w:r w:rsidRPr="006D5B45">
          <w:rPr>
            <w:rStyle w:val="Hyperlink"/>
            <w:noProof/>
          </w:rPr>
          <w:t>Handout 4.18 Referral Slip for Infants Under 6 Months and Children 6–59 Months</w:t>
        </w:r>
        <w:r>
          <w:rPr>
            <w:noProof/>
            <w:webHidden/>
          </w:rPr>
          <w:tab/>
        </w:r>
        <w:r>
          <w:rPr>
            <w:noProof/>
            <w:webHidden/>
          </w:rPr>
          <w:fldChar w:fldCharType="begin"/>
        </w:r>
        <w:r>
          <w:rPr>
            <w:noProof/>
            <w:webHidden/>
          </w:rPr>
          <w:instrText xml:space="preserve"> PAGEREF _Toc524801482 \h </w:instrText>
        </w:r>
        <w:r>
          <w:rPr>
            <w:noProof/>
            <w:webHidden/>
          </w:rPr>
        </w:r>
        <w:r>
          <w:rPr>
            <w:noProof/>
            <w:webHidden/>
          </w:rPr>
          <w:fldChar w:fldCharType="separate"/>
        </w:r>
        <w:r w:rsidR="00252078">
          <w:rPr>
            <w:noProof/>
            <w:webHidden/>
          </w:rPr>
          <w:t>177</w:t>
        </w:r>
        <w:r>
          <w:rPr>
            <w:noProof/>
            <w:webHidden/>
          </w:rPr>
          <w:fldChar w:fldCharType="end"/>
        </w:r>
      </w:hyperlink>
    </w:p>
    <w:p w14:paraId="7CC4983E" w14:textId="6F42AE0F"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483" w:history="1">
        <w:r w:rsidRPr="006D5B45">
          <w:rPr>
            <w:rStyle w:val="Hyperlink"/>
            <w:noProof/>
          </w:rPr>
          <w:t xml:space="preserve">Handout 4.19 Outpatient Care Discharge Criteria for At-risk Mothers and Infants Under 6 Months </w:t>
        </w:r>
        <w:r>
          <w:rPr>
            <w:rStyle w:val="Hyperlink"/>
            <w:noProof/>
          </w:rPr>
          <w:t xml:space="preserve">               </w:t>
        </w:r>
        <w:r w:rsidRPr="006D5B45">
          <w:rPr>
            <w:rStyle w:val="Hyperlink"/>
            <w:noProof/>
          </w:rPr>
          <w:t>and Children 6–59 Months</w:t>
        </w:r>
        <w:r>
          <w:rPr>
            <w:noProof/>
            <w:webHidden/>
          </w:rPr>
          <w:tab/>
        </w:r>
        <w:r>
          <w:rPr>
            <w:noProof/>
            <w:webHidden/>
          </w:rPr>
          <w:fldChar w:fldCharType="begin"/>
        </w:r>
        <w:r>
          <w:rPr>
            <w:noProof/>
            <w:webHidden/>
          </w:rPr>
          <w:instrText xml:space="preserve"> PAGEREF _Toc524801483 \h </w:instrText>
        </w:r>
        <w:r>
          <w:rPr>
            <w:noProof/>
            <w:webHidden/>
          </w:rPr>
        </w:r>
        <w:r>
          <w:rPr>
            <w:noProof/>
            <w:webHidden/>
          </w:rPr>
          <w:fldChar w:fldCharType="separate"/>
        </w:r>
        <w:r w:rsidR="00252078">
          <w:rPr>
            <w:noProof/>
            <w:webHidden/>
          </w:rPr>
          <w:t>178</w:t>
        </w:r>
        <w:r>
          <w:rPr>
            <w:noProof/>
            <w:webHidden/>
          </w:rPr>
          <w:fldChar w:fldCharType="end"/>
        </w:r>
      </w:hyperlink>
    </w:p>
    <w:p w14:paraId="1D118D71" w14:textId="1A841D4C"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484" w:history="1">
        <w:r w:rsidRPr="006D5B45">
          <w:rPr>
            <w:rStyle w:val="Hyperlink"/>
            <w:noProof/>
          </w:rPr>
          <w:t>Handout 4.20 Discharge Criteria and Exit Categories for CMAM</w:t>
        </w:r>
        <w:r>
          <w:rPr>
            <w:noProof/>
            <w:webHidden/>
          </w:rPr>
          <w:tab/>
        </w:r>
        <w:r>
          <w:rPr>
            <w:noProof/>
            <w:webHidden/>
          </w:rPr>
          <w:fldChar w:fldCharType="begin"/>
        </w:r>
        <w:r>
          <w:rPr>
            <w:noProof/>
            <w:webHidden/>
          </w:rPr>
          <w:instrText xml:space="preserve"> PAGEREF _Toc524801484 \h </w:instrText>
        </w:r>
        <w:r>
          <w:rPr>
            <w:noProof/>
            <w:webHidden/>
          </w:rPr>
        </w:r>
        <w:r>
          <w:rPr>
            <w:noProof/>
            <w:webHidden/>
          </w:rPr>
          <w:fldChar w:fldCharType="separate"/>
        </w:r>
        <w:r w:rsidR="00252078">
          <w:rPr>
            <w:noProof/>
            <w:webHidden/>
          </w:rPr>
          <w:t>180</w:t>
        </w:r>
        <w:r>
          <w:rPr>
            <w:noProof/>
            <w:webHidden/>
          </w:rPr>
          <w:fldChar w:fldCharType="end"/>
        </w:r>
      </w:hyperlink>
    </w:p>
    <w:p w14:paraId="456BF8E6" w14:textId="06A2E38B"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485" w:history="1">
        <w:r w:rsidRPr="006D5B45">
          <w:rPr>
            <w:rStyle w:val="Hyperlink"/>
            <w:noProof/>
          </w:rPr>
          <w:t>Handout 4.21 Essentials of Outpatient Care for SAM Without Medical Complications</w:t>
        </w:r>
        <w:r>
          <w:rPr>
            <w:noProof/>
            <w:webHidden/>
          </w:rPr>
          <w:tab/>
        </w:r>
        <w:r>
          <w:rPr>
            <w:noProof/>
            <w:webHidden/>
          </w:rPr>
          <w:fldChar w:fldCharType="begin"/>
        </w:r>
        <w:r>
          <w:rPr>
            <w:noProof/>
            <w:webHidden/>
          </w:rPr>
          <w:instrText xml:space="preserve"> PAGEREF _Toc524801485 \h </w:instrText>
        </w:r>
        <w:r>
          <w:rPr>
            <w:noProof/>
            <w:webHidden/>
          </w:rPr>
        </w:r>
        <w:r>
          <w:rPr>
            <w:noProof/>
            <w:webHidden/>
          </w:rPr>
          <w:fldChar w:fldCharType="separate"/>
        </w:r>
        <w:r w:rsidR="00252078">
          <w:rPr>
            <w:noProof/>
            <w:webHidden/>
          </w:rPr>
          <w:t>184</w:t>
        </w:r>
        <w:r>
          <w:rPr>
            <w:noProof/>
            <w:webHidden/>
          </w:rPr>
          <w:fldChar w:fldCharType="end"/>
        </w:r>
      </w:hyperlink>
    </w:p>
    <w:p w14:paraId="5A386905" w14:textId="468ED4FD"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486" w:history="1">
        <w:r w:rsidRPr="006D5B45">
          <w:rPr>
            <w:rStyle w:val="Hyperlink"/>
            <w:noProof/>
          </w:rPr>
          <w:t>Handout 4.22 Outpatient Care Field Practice Checklist</w:t>
        </w:r>
        <w:r>
          <w:rPr>
            <w:noProof/>
            <w:webHidden/>
          </w:rPr>
          <w:tab/>
        </w:r>
        <w:r>
          <w:rPr>
            <w:noProof/>
            <w:webHidden/>
          </w:rPr>
          <w:fldChar w:fldCharType="begin"/>
        </w:r>
        <w:r>
          <w:rPr>
            <w:noProof/>
            <w:webHidden/>
          </w:rPr>
          <w:instrText xml:space="preserve"> PAGEREF _Toc524801486 \h </w:instrText>
        </w:r>
        <w:r>
          <w:rPr>
            <w:noProof/>
            <w:webHidden/>
          </w:rPr>
        </w:r>
        <w:r>
          <w:rPr>
            <w:noProof/>
            <w:webHidden/>
          </w:rPr>
          <w:fldChar w:fldCharType="separate"/>
        </w:r>
        <w:r w:rsidR="00252078">
          <w:rPr>
            <w:noProof/>
            <w:webHidden/>
          </w:rPr>
          <w:t>185</w:t>
        </w:r>
        <w:r>
          <w:rPr>
            <w:noProof/>
            <w:webHidden/>
          </w:rPr>
          <w:fldChar w:fldCharType="end"/>
        </w:r>
      </w:hyperlink>
    </w:p>
    <w:p w14:paraId="4121BA03" w14:textId="0AB91C7A"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487" w:history="1">
        <w:r w:rsidRPr="006D5B45">
          <w:rPr>
            <w:rStyle w:val="Hyperlink"/>
            <w:noProof/>
          </w:rPr>
          <w:t>Exercise 4.1 Outpatient Care Admission for Infants Under 6 Months and Children 6–59 Months</w:t>
        </w:r>
        <w:r>
          <w:rPr>
            <w:noProof/>
            <w:webHidden/>
          </w:rPr>
          <w:tab/>
        </w:r>
        <w:r>
          <w:rPr>
            <w:noProof/>
            <w:webHidden/>
          </w:rPr>
          <w:fldChar w:fldCharType="begin"/>
        </w:r>
        <w:r>
          <w:rPr>
            <w:noProof/>
            <w:webHidden/>
          </w:rPr>
          <w:instrText xml:space="preserve"> PAGEREF _Toc524801487 \h </w:instrText>
        </w:r>
        <w:r>
          <w:rPr>
            <w:noProof/>
            <w:webHidden/>
          </w:rPr>
        </w:r>
        <w:r>
          <w:rPr>
            <w:noProof/>
            <w:webHidden/>
          </w:rPr>
          <w:fldChar w:fldCharType="separate"/>
        </w:r>
        <w:r w:rsidR="00252078">
          <w:rPr>
            <w:noProof/>
            <w:webHidden/>
          </w:rPr>
          <w:t>188</w:t>
        </w:r>
        <w:r>
          <w:rPr>
            <w:noProof/>
            <w:webHidden/>
          </w:rPr>
          <w:fldChar w:fldCharType="end"/>
        </w:r>
      </w:hyperlink>
    </w:p>
    <w:p w14:paraId="45E9CCB9" w14:textId="07F68BAE"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488" w:history="1">
        <w:r w:rsidRPr="006D5B45">
          <w:rPr>
            <w:rStyle w:val="Hyperlink"/>
            <w:noProof/>
          </w:rPr>
          <w:t>Exercise 4.2 Outpatient Care Treatment Card and RUTF Ration Card for Children 6–59 Months</w:t>
        </w:r>
        <w:r>
          <w:rPr>
            <w:noProof/>
            <w:webHidden/>
          </w:rPr>
          <w:tab/>
        </w:r>
        <w:r>
          <w:rPr>
            <w:noProof/>
            <w:webHidden/>
          </w:rPr>
          <w:fldChar w:fldCharType="begin"/>
        </w:r>
        <w:r>
          <w:rPr>
            <w:noProof/>
            <w:webHidden/>
          </w:rPr>
          <w:instrText xml:space="preserve"> PAGEREF _Toc524801488 \h </w:instrText>
        </w:r>
        <w:r>
          <w:rPr>
            <w:noProof/>
            <w:webHidden/>
          </w:rPr>
        </w:r>
        <w:r>
          <w:rPr>
            <w:noProof/>
            <w:webHidden/>
          </w:rPr>
          <w:fldChar w:fldCharType="separate"/>
        </w:r>
        <w:r w:rsidR="00252078">
          <w:rPr>
            <w:noProof/>
            <w:webHidden/>
          </w:rPr>
          <w:t>189</w:t>
        </w:r>
        <w:r>
          <w:rPr>
            <w:noProof/>
            <w:webHidden/>
          </w:rPr>
          <w:fldChar w:fldCharType="end"/>
        </w:r>
      </w:hyperlink>
    </w:p>
    <w:p w14:paraId="355FA18F" w14:textId="3634A731"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489" w:history="1">
        <w:r w:rsidRPr="006D5B45">
          <w:rPr>
            <w:rStyle w:val="Hyperlink"/>
            <w:noProof/>
          </w:rPr>
          <w:t>Exercise 4.3 Identifying Infants Under 6 Months and Children 6-59 Months Who May Need Referral to Inpatient Care or Follow-Up Home Visits</w:t>
        </w:r>
        <w:r>
          <w:rPr>
            <w:noProof/>
            <w:webHidden/>
          </w:rPr>
          <w:tab/>
        </w:r>
        <w:r>
          <w:rPr>
            <w:noProof/>
            <w:webHidden/>
          </w:rPr>
          <w:fldChar w:fldCharType="begin"/>
        </w:r>
        <w:r>
          <w:rPr>
            <w:noProof/>
            <w:webHidden/>
          </w:rPr>
          <w:instrText xml:space="preserve"> PAGEREF _Toc524801489 \h </w:instrText>
        </w:r>
        <w:r>
          <w:rPr>
            <w:noProof/>
            <w:webHidden/>
          </w:rPr>
        </w:r>
        <w:r>
          <w:rPr>
            <w:noProof/>
            <w:webHidden/>
          </w:rPr>
          <w:fldChar w:fldCharType="separate"/>
        </w:r>
        <w:r w:rsidR="00252078">
          <w:rPr>
            <w:noProof/>
            <w:webHidden/>
          </w:rPr>
          <w:t>191</w:t>
        </w:r>
        <w:r>
          <w:rPr>
            <w:noProof/>
            <w:webHidden/>
          </w:rPr>
          <w:fldChar w:fldCharType="end"/>
        </w:r>
      </w:hyperlink>
    </w:p>
    <w:p w14:paraId="30C5C850" w14:textId="799F8305"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490" w:history="1">
        <w:r w:rsidRPr="006D5B45">
          <w:rPr>
            <w:rStyle w:val="Hyperlink"/>
            <w:noProof/>
          </w:rPr>
          <w:t>Exercise 4.4 Partially Completed Outpatient Care Treatment Cards  (examples)</w:t>
        </w:r>
        <w:r>
          <w:rPr>
            <w:noProof/>
            <w:webHidden/>
          </w:rPr>
          <w:tab/>
        </w:r>
        <w:r>
          <w:rPr>
            <w:noProof/>
            <w:webHidden/>
          </w:rPr>
          <w:fldChar w:fldCharType="begin"/>
        </w:r>
        <w:r>
          <w:rPr>
            <w:noProof/>
            <w:webHidden/>
          </w:rPr>
          <w:instrText xml:space="preserve"> PAGEREF _Toc524801490 \h </w:instrText>
        </w:r>
        <w:r>
          <w:rPr>
            <w:noProof/>
            <w:webHidden/>
          </w:rPr>
        </w:r>
        <w:r>
          <w:rPr>
            <w:noProof/>
            <w:webHidden/>
          </w:rPr>
          <w:fldChar w:fldCharType="separate"/>
        </w:r>
        <w:r w:rsidR="00252078">
          <w:rPr>
            <w:noProof/>
            <w:webHidden/>
          </w:rPr>
          <w:t>192</w:t>
        </w:r>
        <w:r>
          <w:rPr>
            <w:noProof/>
            <w:webHidden/>
          </w:rPr>
          <w:fldChar w:fldCharType="end"/>
        </w:r>
      </w:hyperlink>
    </w:p>
    <w:p w14:paraId="2EA264FA" w14:textId="797E212E" w:rsidR="00A45432" w:rsidRDefault="00A45432">
      <w:pPr>
        <w:pStyle w:val="TOC1"/>
        <w:rPr>
          <w:rFonts w:asciiTheme="minorHAnsi" w:eastAsiaTheme="minorEastAsia" w:hAnsiTheme="minorHAnsi" w:cstheme="minorBidi"/>
          <w:b w:val="0"/>
          <w:sz w:val="22"/>
          <w:szCs w:val="22"/>
          <w:lang w:val="en-US"/>
        </w:rPr>
      </w:pPr>
      <w:hyperlink w:anchor="_Toc524801491" w:history="1">
        <w:r w:rsidRPr="006D5B45">
          <w:rPr>
            <w:rStyle w:val="Hyperlink"/>
          </w:rPr>
          <w:t>M</w:t>
        </w:r>
        <w:r>
          <w:rPr>
            <w:rStyle w:val="Hyperlink"/>
          </w:rPr>
          <w:t>odule Five</w:t>
        </w:r>
        <w:r w:rsidRPr="006D5B45">
          <w:rPr>
            <w:rStyle w:val="Hyperlink"/>
          </w:rPr>
          <w:t xml:space="preserve">: Inpatient Care for the Management of SAM with Medical Complications </w:t>
        </w:r>
        <w:r>
          <w:rPr>
            <w:rStyle w:val="Hyperlink"/>
          </w:rPr>
          <w:t xml:space="preserve">                         </w:t>
        </w:r>
        <w:r w:rsidRPr="006D5B45">
          <w:rPr>
            <w:rStyle w:val="Hyperlink"/>
          </w:rPr>
          <w:t>in the Context of CMAM</w:t>
        </w:r>
        <w:r>
          <w:rPr>
            <w:webHidden/>
          </w:rPr>
          <w:tab/>
        </w:r>
        <w:r>
          <w:rPr>
            <w:webHidden/>
          </w:rPr>
          <w:fldChar w:fldCharType="begin"/>
        </w:r>
        <w:r>
          <w:rPr>
            <w:webHidden/>
          </w:rPr>
          <w:instrText xml:space="preserve"> PAGEREF _Toc524801491 \h </w:instrText>
        </w:r>
        <w:r>
          <w:rPr>
            <w:webHidden/>
          </w:rPr>
        </w:r>
        <w:r>
          <w:rPr>
            <w:webHidden/>
          </w:rPr>
          <w:fldChar w:fldCharType="separate"/>
        </w:r>
        <w:r w:rsidR="00252078">
          <w:rPr>
            <w:webHidden/>
          </w:rPr>
          <w:t>198</w:t>
        </w:r>
        <w:r>
          <w:rPr>
            <w:webHidden/>
          </w:rPr>
          <w:fldChar w:fldCharType="end"/>
        </w:r>
      </w:hyperlink>
    </w:p>
    <w:p w14:paraId="2708A257" w14:textId="0508B262"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492" w:history="1">
        <w:r w:rsidRPr="006D5B45">
          <w:rPr>
            <w:rStyle w:val="Hyperlink"/>
            <w:noProof/>
          </w:rPr>
          <w:t>Handout 5.1 Essentials for the Management of Infants and Children with Medical Complications in Inpatient Care</w:t>
        </w:r>
        <w:r>
          <w:rPr>
            <w:noProof/>
            <w:webHidden/>
          </w:rPr>
          <w:tab/>
        </w:r>
        <w:r>
          <w:rPr>
            <w:noProof/>
            <w:webHidden/>
          </w:rPr>
          <w:fldChar w:fldCharType="begin"/>
        </w:r>
        <w:r>
          <w:rPr>
            <w:noProof/>
            <w:webHidden/>
          </w:rPr>
          <w:instrText xml:space="preserve"> PAGEREF _Toc524801492 \h </w:instrText>
        </w:r>
        <w:r>
          <w:rPr>
            <w:noProof/>
            <w:webHidden/>
          </w:rPr>
        </w:r>
        <w:r>
          <w:rPr>
            <w:noProof/>
            <w:webHidden/>
          </w:rPr>
          <w:fldChar w:fldCharType="separate"/>
        </w:r>
        <w:r w:rsidR="00252078">
          <w:rPr>
            <w:noProof/>
            <w:webHidden/>
          </w:rPr>
          <w:t>201</w:t>
        </w:r>
        <w:r>
          <w:rPr>
            <w:noProof/>
            <w:webHidden/>
          </w:rPr>
          <w:fldChar w:fldCharType="end"/>
        </w:r>
      </w:hyperlink>
    </w:p>
    <w:p w14:paraId="11489D14" w14:textId="2FE1A1BC"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493" w:history="1">
        <w:r w:rsidRPr="006D5B45">
          <w:rPr>
            <w:rStyle w:val="Hyperlink"/>
            <w:noProof/>
          </w:rPr>
          <w:t>Handout 5.2 Admission Process in Inpatient Care</w:t>
        </w:r>
        <w:r>
          <w:rPr>
            <w:noProof/>
            <w:webHidden/>
          </w:rPr>
          <w:tab/>
        </w:r>
        <w:r>
          <w:rPr>
            <w:noProof/>
            <w:webHidden/>
          </w:rPr>
          <w:fldChar w:fldCharType="begin"/>
        </w:r>
        <w:r>
          <w:rPr>
            <w:noProof/>
            <w:webHidden/>
          </w:rPr>
          <w:instrText xml:space="preserve"> PAGEREF _Toc524801493 \h </w:instrText>
        </w:r>
        <w:r>
          <w:rPr>
            <w:noProof/>
            <w:webHidden/>
          </w:rPr>
        </w:r>
        <w:r>
          <w:rPr>
            <w:noProof/>
            <w:webHidden/>
          </w:rPr>
          <w:fldChar w:fldCharType="separate"/>
        </w:r>
        <w:r w:rsidR="00252078">
          <w:rPr>
            <w:noProof/>
            <w:webHidden/>
          </w:rPr>
          <w:t>203</w:t>
        </w:r>
        <w:r>
          <w:rPr>
            <w:noProof/>
            <w:webHidden/>
          </w:rPr>
          <w:fldChar w:fldCharType="end"/>
        </w:r>
      </w:hyperlink>
    </w:p>
    <w:p w14:paraId="29BEC7F5" w14:textId="597777AE"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494" w:history="1">
        <w:r w:rsidRPr="006D5B45">
          <w:rPr>
            <w:rStyle w:val="Hyperlink"/>
            <w:noProof/>
          </w:rPr>
          <w:t>Handout 5.3 Admission Criteria and Entry Categories for CMAM</w:t>
        </w:r>
        <w:r>
          <w:rPr>
            <w:noProof/>
            <w:webHidden/>
          </w:rPr>
          <w:tab/>
        </w:r>
        <w:r>
          <w:rPr>
            <w:noProof/>
            <w:webHidden/>
          </w:rPr>
          <w:fldChar w:fldCharType="begin"/>
        </w:r>
        <w:r>
          <w:rPr>
            <w:noProof/>
            <w:webHidden/>
          </w:rPr>
          <w:instrText xml:space="preserve"> PAGEREF _Toc524801494 \h </w:instrText>
        </w:r>
        <w:r>
          <w:rPr>
            <w:noProof/>
            <w:webHidden/>
          </w:rPr>
        </w:r>
        <w:r>
          <w:rPr>
            <w:noProof/>
            <w:webHidden/>
          </w:rPr>
          <w:fldChar w:fldCharType="separate"/>
        </w:r>
        <w:r w:rsidR="00252078">
          <w:rPr>
            <w:noProof/>
            <w:webHidden/>
          </w:rPr>
          <w:t>206</w:t>
        </w:r>
        <w:r>
          <w:rPr>
            <w:noProof/>
            <w:webHidden/>
          </w:rPr>
          <w:fldChar w:fldCharType="end"/>
        </w:r>
      </w:hyperlink>
    </w:p>
    <w:p w14:paraId="1709C49E" w14:textId="7D0AA9BB"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495" w:history="1">
        <w:r w:rsidRPr="006D5B45">
          <w:rPr>
            <w:rStyle w:val="Hyperlink"/>
            <w:noProof/>
          </w:rPr>
          <w:t>H</w:t>
        </w:r>
        <w:r>
          <w:rPr>
            <w:rStyle w:val="Hyperlink"/>
            <w:noProof/>
          </w:rPr>
          <w:t>andout</w:t>
        </w:r>
        <w:r w:rsidRPr="006D5B45">
          <w:rPr>
            <w:rStyle w:val="Hyperlink"/>
            <w:noProof/>
          </w:rPr>
          <w:t xml:space="preserve"> 5.4 Discharge Procedures in Inpatient Care</w:t>
        </w:r>
        <w:r>
          <w:rPr>
            <w:noProof/>
            <w:webHidden/>
          </w:rPr>
          <w:tab/>
        </w:r>
        <w:r>
          <w:rPr>
            <w:noProof/>
            <w:webHidden/>
          </w:rPr>
          <w:fldChar w:fldCharType="begin"/>
        </w:r>
        <w:r>
          <w:rPr>
            <w:noProof/>
            <w:webHidden/>
          </w:rPr>
          <w:instrText xml:space="preserve"> PAGEREF _Toc524801495 \h </w:instrText>
        </w:r>
        <w:r>
          <w:rPr>
            <w:noProof/>
            <w:webHidden/>
          </w:rPr>
        </w:r>
        <w:r>
          <w:rPr>
            <w:noProof/>
            <w:webHidden/>
          </w:rPr>
          <w:fldChar w:fldCharType="separate"/>
        </w:r>
        <w:r w:rsidR="00252078">
          <w:rPr>
            <w:noProof/>
            <w:webHidden/>
          </w:rPr>
          <w:t>210</w:t>
        </w:r>
        <w:r>
          <w:rPr>
            <w:noProof/>
            <w:webHidden/>
          </w:rPr>
          <w:fldChar w:fldCharType="end"/>
        </w:r>
      </w:hyperlink>
    </w:p>
    <w:p w14:paraId="6CC8A73B" w14:textId="34262245"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496" w:history="1">
        <w:r w:rsidRPr="006D5B45">
          <w:rPr>
            <w:rStyle w:val="Hyperlink"/>
            <w:noProof/>
          </w:rPr>
          <w:t>Handout 5.5 Discharge Criteria and Exit Categories for CMAM</w:t>
        </w:r>
        <w:r>
          <w:rPr>
            <w:noProof/>
            <w:webHidden/>
          </w:rPr>
          <w:tab/>
        </w:r>
        <w:r>
          <w:rPr>
            <w:noProof/>
            <w:webHidden/>
          </w:rPr>
          <w:fldChar w:fldCharType="begin"/>
        </w:r>
        <w:r>
          <w:rPr>
            <w:noProof/>
            <w:webHidden/>
          </w:rPr>
          <w:instrText xml:space="preserve"> PAGEREF _Toc524801496 \h </w:instrText>
        </w:r>
        <w:r>
          <w:rPr>
            <w:noProof/>
            <w:webHidden/>
          </w:rPr>
        </w:r>
        <w:r>
          <w:rPr>
            <w:noProof/>
            <w:webHidden/>
          </w:rPr>
          <w:fldChar w:fldCharType="separate"/>
        </w:r>
        <w:r w:rsidR="00252078">
          <w:rPr>
            <w:noProof/>
            <w:webHidden/>
          </w:rPr>
          <w:t>211</w:t>
        </w:r>
        <w:r>
          <w:rPr>
            <w:noProof/>
            <w:webHidden/>
          </w:rPr>
          <w:fldChar w:fldCharType="end"/>
        </w:r>
      </w:hyperlink>
    </w:p>
    <w:p w14:paraId="68C4675C" w14:textId="5C0009DB"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497" w:history="1">
        <w:r w:rsidRPr="006D5B45">
          <w:rPr>
            <w:rStyle w:val="Hyperlink"/>
            <w:noProof/>
          </w:rPr>
          <w:t>Handout 5.6 Medical and Dietary Treatment of SAM With Medical Complications</w:t>
        </w:r>
        <w:r>
          <w:rPr>
            <w:noProof/>
            <w:webHidden/>
          </w:rPr>
          <w:tab/>
        </w:r>
        <w:r>
          <w:rPr>
            <w:noProof/>
            <w:webHidden/>
          </w:rPr>
          <w:fldChar w:fldCharType="begin"/>
        </w:r>
        <w:r>
          <w:rPr>
            <w:noProof/>
            <w:webHidden/>
          </w:rPr>
          <w:instrText xml:space="preserve"> PAGEREF _Toc524801497 \h </w:instrText>
        </w:r>
        <w:r>
          <w:rPr>
            <w:noProof/>
            <w:webHidden/>
          </w:rPr>
        </w:r>
        <w:r>
          <w:rPr>
            <w:noProof/>
            <w:webHidden/>
          </w:rPr>
          <w:fldChar w:fldCharType="separate"/>
        </w:r>
        <w:r w:rsidR="00252078">
          <w:rPr>
            <w:noProof/>
            <w:webHidden/>
          </w:rPr>
          <w:t>215</w:t>
        </w:r>
        <w:r>
          <w:rPr>
            <w:noProof/>
            <w:webHidden/>
          </w:rPr>
          <w:fldChar w:fldCharType="end"/>
        </w:r>
      </w:hyperlink>
    </w:p>
    <w:p w14:paraId="51BE2809" w14:textId="3D5C583C"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498" w:history="1">
        <w:r w:rsidRPr="006D5B45">
          <w:rPr>
            <w:rStyle w:val="Hyperlink"/>
            <w:noProof/>
          </w:rPr>
          <w:t>Handout 5.7 Practical Implications in Discharges from Inpatient Care</w:t>
        </w:r>
        <w:r>
          <w:rPr>
            <w:noProof/>
            <w:webHidden/>
          </w:rPr>
          <w:tab/>
        </w:r>
        <w:r>
          <w:rPr>
            <w:noProof/>
            <w:webHidden/>
          </w:rPr>
          <w:fldChar w:fldCharType="begin"/>
        </w:r>
        <w:r>
          <w:rPr>
            <w:noProof/>
            <w:webHidden/>
          </w:rPr>
          <w:instrText xml:space="preserve"> PAGEREF _Toc524801498 \h </w:instrText>
        </w:r>
        <w:r>
          <w:rPr>
            <w:noProof/>
            <w:webHidden/>
          </w:rPr>
        </w:r>
        <w:r>
          <w:rPr>
            <w:noProof/>
            <w:webHidden/>
          </w:rPr>
          <w:fldChar w:fldCharType="separate"/>
        </w:r>
        <w:r w:rsidR="00252078">
          <w:rPr>
            <w:noProof/>
            <w:webHidden/>
          </w:rPr>
          <w:t>217</w:t>
        </w:r>
        <w:r>
          <w:rPr>
            <w:noProof/>
            <w:webHidden/>
          </w:rPr>
          <w:fldChar w:fldCharType="end"/>
        </w:r>
      </w:hyperlink>
    </w:p>
    <w:p w14:paraId="0712C587" w14:textId="30526A97"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499" w:history="1">
        <w:r w:rsidRPr="006D5B45">
          <w:rPr>
            <w:rStyle w:val="Hyperlink"/>
            <w:noProof/>
          </w:rPr>
          <w:t>Handout 5.8 Inpatient Care Field Visit Checklist</w:t>
        </w:r>
        <w:r>
          <w:rPr>
            <w:noProof/>
            <w:webHidden/>
          </w:rPr>
          <w:tab/>
        </w:r>
        <w:r>
          <w:rPr>
            <w:noProof/>
            <w:webHidden/>
          </w:rPr>
          <w:fldChar w:fldCharType="begin"/>
        </w:r>
        <w:r>
          <w:rPr>
            <w:noProof/>
            <w:webHidden/>
          </w:rPr>
          <w:instrText xml:space="preserve"> PAGEREF _Toc524801499 \h </w:instrText>
        </w:r>
        <w:r>
          <w:rPr>
            <w:noProof/>
            <w:webHidden/>
          </w:rPr>
        </w:r>
        <w:r>
          <w:rPr>
            <w:noProof/>
            <w:webHidden/>
          </w:rPr>
          <w:fldChar w:fldCharType="separate"/>
        </w:r>
        <w:r w:rsidR="00252078">
          <w:rPr>
            <w:noProof/>
            <w:webHidden/>
          </w:rPr>
          <w:t>219</w:t>
        </w:r>
        <w:r>
          <w:rPr>
            <w:noProof/>
            <w:webHidden/>
          </w:rPr>
          <w:fldChar w:fldCharType="end"/>
        </w:r>
      </w:hyperlink>
    </w:p>
    <w:p w14:paraId="763080DD" w14:textId="1746CB0F"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500" w:history="1">
        <w:r w:rsidRPr="006D5B45">
          <w:rPr>
            <w:rStyle w:val="Hyperlink"/>
            <w:noProof/>
          </w:rPr>
          <w:t>Exercise 5.1 Referral from Inpatient to Outpatient Care</w:t>
        </w:r>
        <w:r>
          <w:rPr>
            <w:noProof/>
            <w:webHidden/>
          </w:rPr>
          <w:tab/>
        </w:r>
        <w:r>
          <w:rPr>
            <w:noProof/>
            <w:webHidden/>
          </w:rPr>
          <w:fldChar w:fldCharType="begin"/>
        </w:r>
        <w:r>
          <w:rPr>
            <w:noProof/>
            <w:webHidden/>
          </w:rPr>
          <w:instrText xml:space="preserve"> PAGEREF _Toc524801500 \h </w:instrText>
        </w:r>
        <w:r>
          <w:rPr>
            <w:noProof/>
            <w:webHidden/>
          </w:rPr>
        </w:r>
        <w:r>
          <w:rPr>
            <w:noProof/>
            <w:webHidden/>
          </w:rPr>
          <w:fldChar w:fldCharType="separate"/>
        </w:r>
        <w:r w:rsidR="00252078">
          <w:rPr>
            <w:noProof/>
            <w:webHidden/>
          </w:rPr>
          <w:t>221</w:t>
        </w:r>
        <w:r>
          <w:rPr>
            <w:noProof/>
            <w:webHidden/>
          </w:rPr>
          <w:fldChar w:fldCharType="end"/>
        </w:r>
      </w:hyperlink>
    </w:p>
    <w:p w14:paraId="3DCCA0A9" w14:textId="27F2F7C7" w:rsidR="00A45432" w:rsidRDefault="00A45432">
      <w:pPr>
        <w:pStyle w:val="TOC1"/>
        <w:rPr>
          <w:rFonts w:asciiTheme="minorHAnsi" w:eastAsiaTheme="minorEastAsia" w:hAnsiTheme="minorHAnsi" w:cstheme="minorBidi"/>
          <w:b w:val="0"/>
          <w:sz w:val="22"/>
          <w:szCs w:val="22"/>
          <w:lang w:val="en-US"/>
        </w:rPr>
      </w:pPr>
      <w:hyperlink w:anchor="_Toc524801501" w:history="1">
        <w:r w:rsidRPr="006D5B45">
          <w:rPr>
            <w:rStyle w:val="Hyperlink"/>
          </w:rPr>
          <w:t>Module Six: Management of Moderate Acute Malnutrition (MAM) in the Context of CMAM</w:t>
        </w:r>
        <w:r>
          <w:rPr>
            <w:webHidden/>
          </w:rPr>
          <w:tab/>
        </w:r>
        <w:r>
          <w:rPr>
            <w:webHidden/>
          </w:rPr>
          <w:fldChar w:fldCharType="begin"/>
        </w:r>
        <w:r>
          <w:rPr>
            <w:webHidden/>
          </w:rPr>
          <w:instrText xml:space="preserve"> PAGEREF _Toc524801501 \h </w:instrText>
        </w:r>
        <w:r>
          <w:rPr>
            <w:webHidden/>
          </w:rPr>
        </w:r>
        <w:r>
          <w:rPr>
            <w:webHidden/>
          </w:rPr>
          <w:fldChar w:fldCharType="separate"/>
        </w:r>
        <w:r w:rsidR="00252078">
          <w:rPr>
            <w:webHidden/>
          </w:rPr>
          <w:t>222</w:t>
        </w:r>
        <w:r>
          <w:rPr>
            <w:webHidden/>
          </w:rPr>
          <w:fldChar w:fldCharType="end"/>
        </w:r>
      </w:hyperlink>
    </w:p>
    <w:p w14:paraId="6E3C4F54" w14:textId="55677E77"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502" w:history="1">
        <w:r w:rsidRPr="006D5B45">
          <w:rPr>
            <w:rStyle w:val="Hyperlink"/>
            <w:noProof/>
          </w:rPr>
          <w:t>Handout 6.1 Management of Moderate Acute Malnutrition (MAM) in Emergencies</w:t>
        </w:r>
        <w:r>
          <w:rPr>
            <w:noProof/>
            <w:webHidden/>
          </w:rPr>
          <w:tab/>
        </w:r>
        <w:r>
          <w:rPr>
            <w:noProof/>
            <w:webHidden/>
          </w:rPr>
          <w:fldChar w:fldCharType="begin"/>
        </w:r>
        <w:r>
          <w:rPr>
            <w:noProof/>
            <w:webHidden/>
          </w:rPr>
          <w:instrText xml:space="preserve"> PAGEREF _Toc524801502 \h </w:instrText>
        </w:r>
        <w:r>
          <w:rPr>
            <w:noProof/>
            <w:webHidden/>
          </w:rPr>
        </w:r>
        <w:r>
          <w:rPr>
            <w:noProof/>
            <w:webHidden/>
          </w:rPr>
          <w:fldChar w:fldCharType="separate"/>
        </w:r>
        <w:r w:rsidR="00252078">
          <w:rPr>
            <w:noProof/>
            <w:webHidden/>
          </w:rPr>
          <w:t>225</w:t>
        </w:r>
        <w:r>
          <w:rPr>
            <w:noProof/>
            <w:webHidden/>
          </w:rPr>
          <w:fldChar w:fldCharType="end"/>
        </w:r>
      </w:hyperlink>
    </w:p>
    <w:p w14:paraId="1ABC44DA" w14:textId="7A7CF076"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503" w:history="1">
        <w:r w:rsidRPr="006D5B45">
          <w:rPr>
            <w:rStyle w:val="Hyperlink"/>
            <w:noProof/>
          </w:rPr>
          <w:t xml:space="preserve">Handout 6.2 Principles of Supplementary Feeding for the Management of Moderate Acute </w:t>
        </w:r>
        <w:r>
          <w:rPr>
            <w:rStyle w:val="Hyperlink"/>
            <w:noProof/>
          </w:rPr>
          <w:t xml:space="preserve">                  </w:t>
        </w:r>
        <w:r w:rsidRPr="006D5B45">
          <w:rPr>
            <w:rStyle w:val="Hyperlink"/>
            <w:noProof/>
          </w:rPr>
          <w:t>Malnutrition (MAM)</w:t>
        </w:r>
        <w:r>
          <w:rPr>
            <w:noProof/>
            <w:webHidden/>
          </w:rPr>
          <w:tab/>
        </w:r>
        <w:r>
          <w:rPr>
            <w:noProof/>
            <w:webHidden/>
          </w:rPr>
          <w:fldChar w:fldCharType="begin"/>
        </w:r>
        <w:r>
          <w:rPr>
            <w:noProof/>
            <w:webHidden/>
          </w:rPr>
          <w:instrText xml:space="preserve"> PAGEREF _Toc524801503 \h </w:instrText>
        </w:r>
        <w:r>
          <w:rPr>
            <w:noProof/>
            <w:webHidden/>
          </w:rPr>
        </w:r>
        <w:r>
          <w:rPr>
            <w:noProof/>
            <w:webHidden/>
          </w:rPr>
          <w:fldChar w:fldCharType="separate"/>
        </w:r>
        <w:r w:rsidR="00252078">
          <w:rPr>
            <w:noProof/>
            <w:webHidden/>
          </w:rPr>
          <w:t>230</w:t>
        </w:r>
        <w:r>
          <w:rPr>
            <w:noProof/>
            <w:webHidden/>
          </w:rPr>
          <w:fldChar w:fldCharType="end"/>
        </w:r>
      </w:hyperlink>
    </w:p>
    <w:p w14:paraId="43AA1212" w14:textId="78A63341"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504" w:history="1">
        <w:r w:rsidRPr="006D5B45">
          <w:rPr>
            <w:rStyle w:val="Hyperlink"/>
            <w:noProof/>
          </w:rPr>
          <w:t>Handout 6.3 Admission Procedures in Supplementary Feeding</w:t>
        </w:r>
        <w:r>
          <w:rPr>
            <w:noProof/>
            <w:webHidden/>
          </w:rPr>
          <w:tab/>
        </w:r>
        <w:r>
          <w:rPr>
            <w:noProof/>
            <w:webHidden/>
          </w:rPr>
          <w:fldChar w:fldCharType="begin"/>
        </w:r>
        <w:r>
          <w:rPr>
            <w:noProof/>
            <w:webHidden/>
          </w:rPr>
          <w:instrText xml:space="preserve"> PAGEREF _Toc524801504 \h </w:instrText>
        </w:r>
        <w:r>
          <w:rPr>
            <w:noProof/>
            <w:webHidden/>
          </w:rPr>
        </w:r>
        <w:r>
          <w:rPr>
            <w:noProof/>
            <w:webHidden/>
          </w:rPr>
          <w:fldChar w:fldCharType="separate"/>
        </w:r>
        <w:r w:rsidR="00252078">
          <w:rPr>
            <w:noProof/>
            <w:webHidden/>
          </w:rPr>
          <w:t>231</w:t>
        </w:r>
        <w:r>
          <w:rPr>
            <w:noProof/>
            <w:webHidden/>
          </w:rPr>
          <w:fldChar w:fldCharType="end"/>
        </w:r>
      </w:hyperlink>
    </w:p>
    <w:p w14:paraId="6E842330" w14:textId="4BDE8C0D"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505" w:history="1">
        <w:r w:rsidRPr="006D5B45">
          <w:rPr>
            <w:rStyle w:val="Hyperlink"/>
            <w:noProof/>
          </w:rPr>
          <w:t>Handout 6.4 Admission Criteria and Entry Categories for CMAM</w:t>
        </w:r>
        <w:r>
          <w:rPr>
            <w:noProof/>
            <w:webHidden/>
          </w:rPr>
          <w:tab/>
        </w:r>
        <w:r>
          <w:rPr>
            <w:noProof/>
            <w:webHidden/>
          </w:rPr>
          <w:fldChar w:fldCharType="begin"/>
        </w:r>
        <w:r>
          <w:rPr>
            <w:noProof/>
            <w:webHidden/>
          </w:rPr>
          <w:instrText xml:space="preserve"> PAGEREF _Toc524801505 \h </w:instrText>
        </w:r>
        <w:r>
          <w:rPr>
            <w:noProof/>
            <w:webHidden/>
          </w:rPr>
        </w:r>
        <w:r>
          <w:rPr>
            <w:noProof/>
            <w:webHidden/>
          </w:rPr>
          <w:fldChar w:fldCharType="separate"/>
        </w:r>
        <w:r w:rsidR="00252078">
          <w:rPr>
            <w:noProof/>
            <w:webHidden/>
          </w:rPr>
          <w:t>233</w:t>
        </w:r>
        <w:r>
          <w:rPr>
            <w:noProof/>
            <w:webHidden/>
          </w:rPr>
          <w:fldChar w:fldCharType="end"/>
        </w:r>
      </w:hyperlink>
    </w:p>
    <w:p w14:paraId="5E46E2CB" w14:textId="76217FA0"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506" w:history="1">
        <w:r w:rsidRPr="006D5B45">
          <w:rPr>
            <w:rStyle w:val="Hyperlink"/>
            <w:noProof/>
          </w:rPr>
          <w:t>Handout 6.5 Discharge Criteria and Exit Categories for CMAM</w:t>
        </w:r>
        <w:r>
          <w:rPr>
            <w:noProof/>
            <w:webHidden/>
          </w:rPr>
          <w:tab/>
        </w:r>
        <w:r>
          <w:rPr>
            <w:noProof/>
            <w:webHidden/>
          </w:rPr>
          <w:fldChar w:fldCharType="begin"/>
        </w:r>
        <w:r>
          <w:rPr>
            <w:noProof/>
            <w:webHidden/>
          </w:rPr>
          <w:instrText xml:space="preserve"> PAGEREF _Toc524801506 \h </w:instrText>
        </w:r>
        <w:r>
          <w:rPr>
            <w:noProof/>
            <w:webHidden/>
          </w:rPr>
        </w:r>
        <w:r>
          <w:rPr>
            <w:noProof/>
            <w:webHidden/>
          </w:rPr>
          <w:fldChar w:fldCharType="separate"/>
        </w:r>
        <w:r w:rsidR="00252078">
          <w:rPr>
            <w:noProof/>
            <w:webHidden/>
          </w:rPr>
          <w:t>237</w:t>
        </w:r>
        <w:r>
          <w:rPr>
            <w:noProof/>
            <w:webHidden/>
          </w:rPr>
          <w:fldChar w:fldCharType="end"/>
        </w:r>
      </w:hyperlink>
    </w:p>
    <w:p w14:paraId="60777769" w14:textId="3112CCEC"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507" w:history="1">
        <w:r w:rsidRPr="006D5B45">
          <w:rPr>
            <w:rStyle w:val="Hyperlink"/>
            <w:noProof/>
          </w:rPr>
          <w:t>Handout 6.6 Classification of Acute Malnutrition for CMAM</w:t>
        </w:r>
        <w:r>
          <w:rPr>
            <w:noProof/>
            <w:webHidden/>
          </w:rPr>
          <w:tab/>
        </w:r>
        <w:r>
          <w:rPr>
            <w:noProof/>
            <w:webHidden/>
          </w:rPr>
          <w:fldChar w:fldCharType="begin"/>
        </w:r>
        <w:r>
          <w:rPr>
            <w:noProof/>
            <w:webHidden/>
          </w:rPr>
          <w:instrText xml:space="preserve"> PAGEREF _Toc524801507 \h </w:instrText>
        </w:r>
        <w:r>
          <w:rPr>
            <w:noProof/>
            <w:webHidden/>
          </w:rPr>
        </w:r>
        <w:r>
          <w:rPr>
            <w:noProof/>
            <w:webHidden/>
          </w:rPr>
          <w:fldChar w:fldCharType="separate"/>
        </w:r>
        <w:r w:rsidR="00252078">
          <w:rPr>
            <w:noProof/>
            <w:webHidden/>
          </w:rPr>
          <w:t>242</w:t>
        </w:r>
        <w:r>
          <w:rPr>
            <w:noProof/>
            <w:webHidden/>
          </w:rPr>
          <w:fldChar w:fldCharType="end"/>
        </w:r>
      </w:hyperlink>
    </w:p>
    <w:p w14:paraId="622CE609" w14:textId="3CFEA4CE"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508" w:history="1">
        <w:r w:rsidRPr="006D5B45">
          <w:rPr>
            <w:rStyle w:val="Hyperlink"/>
            <w:noProof/>
          </w:rPr>
          <w:t>Handout</w:t>
        </w:r>
        <w:r w:rsidRPr="006D5B45">
          <w:rPr>
            <w:rStyle w:val="Hyperlink"/>
            <w:noProof/>
            <w:lang w:val="en-US"/>
          </w:rPr>
          <w:t xml:space="preserve"> 6.</w:t>
        </w:r>
        <w:r w:rsidRPr="006D5B45">
          <w:rPr>
            <w:rStyle w:val="Hyperlink"/>
            <w:noProof/>
          </w:rPr>
          <w:t>7</w:t>
        </w:r>
        <w:r w:rsidRPr="006D5B45">
          <w:rPr>
            <w:rStyle w:val="Hyperlink"/>
            <w:noProof/>
            <w:lang w:val="en-US"/>
          </w:rPr>
          <w:t xml:space="preserve"> </w:t>
        </w:r>
        <w:r w:rsidRPr="006D5B45">
          <w:rPr>
            <w:rStyle w:val="Hyperlink"/>
            <w:noProof/>
          </w:rPr>
          <w:t>Supplementary Feeding Treatment Card</w:t>
        </w:r>
        <w:r>
          <w:rPr>
            <w:noProof/>
            <w:webHidden/>
          </w:rPr>
          <w:tab/>
        </w:r>
        <w:r>
          <w:rPr>
            <w:noProof/>
            <w:webHidden/>
          </w:rPr>
          <w:fldChar w:fldCharType="begin"/>
        </w:r>
        <w:r>
          <w:rPr>
            <w:noProof/>
            <w:webHidden/>
          </w:rPr>
          <w:instrText xml:space="preserve"> PAGEREF _Toc524801508 \h </w:instrText>
        </w:r>
        <w:r>
          <w:rPr>
            <w:noProof/>
            <w:webHidden/>
          </w:rPr>
        </w:r>
        <w:r>
          <w:rPr>
            <w:noProof/>
            <w:webHidden/>
          </w:rPr>
          <w:fldChar w:fldCharType="separate"/>
        </w:r>
        <w:r w:rsidR="00252078">
          <w:rPr>
            <w:noProof/>
            <w:webHidden/>
          </w:rPr>
          <w:t>243</w:t>
        </w:r>
        <w:r>
          <w:rPr>
            <w:noProof/>
            <w:webHidden/>
          </w:rPr>
          <w:fldChar w:fldCharType="end"/>
        </w:r>
      </w:hyperlink>
    </w:p>
    <w:p w14:paraId="6F81E0E0" w14:textId="3375BBE3"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509" w:history="1">
        <w:r w:rsidRPr="006D5B45">
          <w:rPr>
            <w:rStyle w:val="Hyperlink"/>
            <w:noProof/>
          </w:rPr>
          <w:t>Handout 6.8 Medical Treatment Protocols for the Management of MAM in Supplementary Feeding</w:t>
        </w:r>
        <w:r>
          <w:rPr>
            <w:noProof/>
            <w:webHidden/>
          </w:rPr>
          <w:tab/>
        </w:r>
        <w:r>
          <w:rPr>
            <w:noProof/>
            <w:webHidden/>
          </w:rPr>
          <w:fldChar w:fldCharType="begin"/>
        </w:r>
        <w:r>
          <w:rPr>
            <w:noProof/>
            <w:webHidden/>
          </w:rPr>
          <w:instrText xml:space="preserve"> PAGEREF _Toc524801509 \h </w:instrText>
        </w:r>
        <w:r>
          <w:rPr>
            <w:noProof/>
            <w:webHidden/>
          </w:rPr>
        </w:r>
        <w:r>
          <w:rPr>
            <w:noProof/>
            <w:webHidden/>
          </w:rPr>
          <w:fldChar w:fldCharType="separate"/>
        </w:r>
        <w:r w:rsidR="00252078">
          <w:rPr>
            <w:noProof/>
            <w:webHidden/>
          </w:rPr>
          <w:t>244</w:t>
        </w:r>
        <w:r>
          <w:rPr>
            <w:noProof/>
            <w:webHidden/>
          </w:rPr>
          <w:fldChar w:fldCharType="end"/>
        </w:r>
      </w:hyperlink>
    </w:p>
    <w:p w14:paraId="649CEA02" w14:textId="45DD0EAA"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510" w:history="1">
        <w:r w:rsidRPr="006D5B45">
          <w:rPr>
            <w:rStyle w:val="Hyperlink"/>
            <w:noProof/>
          </w:rPr>
          <w:t>Handout 6.9 Nutrition Rehabilitation Protocol for the Management of MAM</w:t>
        </w:r>
        <w:r>
          <w:rPr>
            <w:noProof/>
            <w:webHidden/>
          </w:rPr>
          <w:tab/>
        </w:r>
        <w:r>
          <w:rPr>
            <w:noProof/>
            <w:webHidden/>
          </w:rPr>
          <w:fldChar w:fldCharType="begin"/>
        </w:r>
        <w:r>
          <w:rPr>
            <w:noProof/>
            <w:webHidden/>
          </w:rPr>
          <w:instrText xml:space="preserve"> PAGEREF _Toc524801510 \h </w:instrText>
        </w:r>
        <w:r>
          <w:rPr>
            <w:noProof/>
            <w:webHidden/>
          </w:rPr>
        </w:r>
        <w:r>
          <w:rPr>
            <w:noProof/>
            <w:webHidden/>
          </w:rPr>
          <w:fldChar w:fldCharType="separate"/>
        </w:r>
        <w:r w:rsidR="00252078">
          <w:rPr>
            <w:noProof/>
            <w:webHidden/>
          </w:rPr>
          <w:t>245</w:t>
        </w:r>
        <w:r>
          <w:rPr>
            <w:noProof/>
            <w:webHidden/>
          </w:rPr>
          <w:fldChar w:fldCharType="end"/>
        </w:r>
      </w:hyperlink>
    </w:p>
    <w:p w14:paraId="72CA39A5" w14:textId="2A198F4E"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511" w:history="1">
        <w:r w:rsidRPr="006D5B45">
          <w:rPr>
            <w:rStyle w:val="Hyperlink"/>
            <w:noProof/>
          </w:rPr>
          <w:t>Handout 6.10 Food Commodities Used for the Management of Acute Malnutrition</w:t>
        </w:r>
        <w:r>
          <w:rPr>
            <w:noProof/>
            <w:webHidden/>
          </w:rPr>
          <w:tab/>
        </w:r>
        <w:r>
          <w:rPr>
            <w:noProof/>
            <w:webHidden/>
          </w:rPr>
          <w:fldChar w:fldCharType="begin"/>
        </w:r>
        <w:r>
          <w:rPr>
            <w:noProof/>
            <w:webHidden/>
          </w:rPr>
          <w:instrText xml:space="preserve"> PAGEREF _Toc524801511 \h </w:instrText>
        </w:r>
        <w:r>
          <w:rPr>
            <w:noProof/>
            <w:webHidden/>
          </w:rPr>
        </w:r>
        <w:r>
          <w:rPr>
            <w:noProof/>
            <w:webHidden/>
          </w:rPr>
          <w:fldChar w:fldCharType="separate"/>
        </w:r>
        <w:r w:rsidR="00252078">
          <w:rPr>
            <w:noProof/>
            <w:webHidden/>
          </w:rPr>
          <w:t>247</w:t>
        </w:r>
        <w:r>
          <w:rPr>
            <w:noProof/>
            <w:webHidden/>
          </w:rPr>
          <w:fldChar w:fldCharType="end"/>
        </w:r>
      </w:hyperlink>
    </w:p>
    <w:p w14:paraId="531276DC" w14:textId="32BC9470"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512" w:history="1">
        <w:r w:rsidRPr="006D5B45">
          <w:rPr>
            <w:rStyle w:val="Hyperlink"/>
            <w:noProof/>
          </w:rPr>
          <w:t>Handout</w:t>
        </w:r>
        <w:r w:rsidRPr="006D5B45">
          <w:rPr>
            <w:rStyle w:val="Hyperlink"/>
            <w:noProof/>
            <w:lang w:val="en-US"/>
          </w:rPr>
          <w:t xml:space="preserve"> 6.</w:t>
        </w:r>
        <w:r w:rsidRPr="006D5B45">
          <w:rPr>
            <w:rStyle w:val="Hyperlink"/>
            <w:noProof/>
          </w:rPr>
          <w:t>11</w:t>
        </w:r>
        <w:r w:rsidRPr="006D5B45">
          <w:rPr>
            <w:rStyle w:val="Hyperlink"/>
            <w:noProof/>
            <w:lang w:val="en-US"/>
          </w:rPr>
          <w:t xml:space="preserve"> </w:t>
        </w:r>
        <w:r w:rsidRPr="006D5B45">
          <w:rPr>
            <w:rStyle w:val="Hyperlink"/>
            <w:noProof/>
          </w:rPr>
          <w:t>Supplementary Feeding Ration Card</w:t>
        </w:r>
        <w:r>
          <w:rPr>
            <w:noProof/>
            <w:webHidden/>
          </w:rPr>
          <w:tab/>
        </w:r>
        <w:r>
          <w:rPr>
            <w:noProof/>
            <w:webHidden/>
          </w:rPr>
          <w:fldChar w:fldCharType="begin"/>
        </w:r>
        <w:r>
          <w:rPr>
            <w:noProof/>
            <w:webHidden/>
          </w:rPr>
          <w:instrText xml:space="preserve"> PAGEREF _Toc524801512 \h </w:instrText>
        </w:r>
        <w:r>
          <w:rPr>
            <w:noProof/>
            <w:webHidden/>
          </w:rPr>
        </w:r>
        <w:r>
          <w:rPr>
            <w:noProof/>
            <w:webHidden/>
          </w:rPr>
          <w:fldChar w:fldCharType="separate"/>
        </w:r>
        <w:r w:rsidR="00252078">
          <w:rPr>
            <w:noProof/>
            <w:webHidden/>
          </w:rPr>
          <w:t>249</w:t>
        </w:r>
        <w:r>
          <w:rPr>
            <w:noProof/>
            <w:webHidden/>
          </w:rPr>
          <w:fldChar w:fldCharType="end"/>
        </w:r>
      </w:hyperlink>
    </w:p>
    <w:p w14:paraId="0666C2F2" w14:textId="54E66A7E"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513" w:history="1">
        <w:r w:rsidRPr="006D5B45">
          <w:rPr>
            <w:rStyle w:val="Hyperlink"/>
            <w:noProof/>
          </w:rPr>
          <w:t>Handout 6.12 Referral Slip</w:t>
        </w:r>
        <w:r>
          <w:rPr>
            <w:noProof/>
            <w:webHidden/>
          </w:rPr>
          <w:tab/>
        </w:r>
        <w:r>
          <w:rPr>
            <w:noProof/>
            <w:webHidden/>
          </w:rPr>
          <w:fldChar w:fldCharType="begin"/>
        </w:r>
        <w:r>
          <w:rPr>
            <w:noProof/>
            <w:webHidden/>
          </w:rPr>
          <w:instrText xml:space="preserve"> PAGEREF _Toc524801513 \h </w:instrText>
        </w:r>
        <w:r>
          <w:rPr>
            <w:noProof/>
            <w:webHidden/>
          </w:rPr>
        </w:r>
        <w:r>
          <w:rPr>
            <w:noProof/>
            <w:webHidden/>
          </w:rPr>
          <w:fldChar w:fldCharType="separate"/>
        </w:r>
        <w:r w:rsidR="00252078">
          <w:rPr>
            <w:noProof/>
            <w:webHidden/>
          </w:rPr>
          <w:t>250</w:t>
        </w:r>
        <w:r>
          <w:rPr>
            <w:noProof/>
            <w:webHidden/>
          </w:rPr>
          <w:fldChar w:fldCharType="end"/>
        </w:r>
      </w:hyperlink>
    </w:p>
    <w:p w14:paraId="2F517C68" w14:textId="07227B81"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514" w:history="1">
        <w:r w:rsidRPr="006D5B45">
          <w:rPr>
            <w:rStyle w:val="Hyperlink"/>
            <w:noProof/>
          </w:rPr>
          <w:t>Handout 6.13 Supplementary Feeding Field Visit Checklist</w:t>
        </w:r>
        <w:r>
          <w:rPr>
            <w:noProof/>
            <w:webHidden/>
          </w:rPr>
          <w:tab/>
        </w:r>
        <w:r>
          <w:rPr>
            <w:noProof/>
            <w:webHidden/>
          </w:rPr>
          <w:fldChar w:fldCharType="begin"/>
        </w:r>
        <w:r>
          <w:rPr>
            <w:noProof/>
            <w:webHidden/>
          </w:rPr>
          <w:instrText xml:space="preserve"> PAGEREF _Toc524801514 \h </w:instrText>
        </w:r>
        <w:r>
          <w:rPr>
            <w:noProof/>
            <w:webHidden/>
          </w:rPr>
        </w:r>
        <w:r>
          <w:rPr>
            <w:noProof/>
            <w:webHidden/>
          </w:rPr>
          <w:fldChar w:fldCharType="separate"/>
        </w:r>
        <w:r w:rsidR="00252078">
          <w:rPr>
            <w:noProof/>
            <w:webHidden/>
          </w:rPr>
          <w:t>251</w:t>
        </w:r>
        <w:r>
          <w:rPr>
            <w:noProof/>
            <w:webHidden/>
          </w:rPr>
          <w:fldChar w:fldCharType="end"/>
        </w:r>
      </w:hyperlink>
    </w:p>
    <w:p w14:paraId="641E67FD" w14:textId="09D72167"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515" w:history="1">
        <w:r w:rsidRPr="006D5B45">
          <w:rPr>
            <w:rStyle w:val="Hyperlink"/>
            <w:noProof/>
          </w:rPr>
          <w:t>Exercise 6.1 Referrals in CMAM</w:t>
        </w:r>
        <w:r>
          <w:rPr>
            <w:noProof/>
            <w:webHidden/>
          </w:rPr>
          <w:tab/>
        </w:r>
        <w:r>
          <w:rPr>
            <w:noProof/>
            <w:webHidden/>
          </w:rPr>
          <w:fldChar w:fldCharType="begin"/>
        </w:r>
        <w:r>
          <w:rPr>
            <w:noProof/>
            <w:webHidden/>
          </w:rPr>
          <w:instrText xml:space="preserve"> PAGEREF _Toc524801515 \h </w:instrText>
        </w:r>
        <w:r>
          <w:rPr>
            <w:noProof/>
            <w:webHidden/>
          </w:rPr>
        </w:r>
        <w:r>
          <w:rPr>
            <w:noProof/>
            <w:webHidden/>
          </w:rPr>
          <w:fldChar w:fldCharType="separate"/>
        </w:r>
        <w:r w:rsidR="00252078">
          <w:rPr>
            <w:noProof/>
            <w:webHidden/>
          </w:rPr>
          <w:t>253</w:t>
        </w:r>
        <w:r>
          <w:rPr>
            <w:noProof/>
            <w:webHidden/>
          </w:rPr>
          <w:fldChar w:fldCharType="end"/>
        </w:r>
      </w:hyperlink>
    </w:p>
    <w:p w14:paraId="7D883650" w14:textId="4F06D6DC" w:rsidR="00A45432" w:rsidRDefault="00A45432">
      <w:pPr>
        <w:pStyle w:val="TOC1"/>
        <w:rPr>
          <w:rFonts w:asciiTheme="minorHAnsi" w:eastAsiaTheme="minorEastAsia" w:hAnsiTheme="minorHAnsi" w:cstheme="minorBidi"/>
          <w:b w:val="0"/>
          <w:sz w:val="22"/>
          <w:szCs w:val="22"/>
          <w:lang w:val="en-US"/>
        </w:rPr>
      </w:pPr>
      <w:hyperlink w:anchor="_Toc524801516" w:history="1">
        <w:r w:rsidRPr="006D5B45">
          <w:rPr>
            <w:rStyle w:val="Hyperlink"/>
          </w:rPr>
          <w:t>M</w:t>
        </w:r>
        <w:r>
          <w:rPr>
            <w:rStyle w:val="Hyperlink"/>
          </w:rPr>
          <w:t>odule Seven</w:t>
        </w:r>
        <w:r w:rsidRPr="006D5B45">
          <w:rPr>
            <w:rStyle w:val="Hyperlink"/>
          </w:rPr>
          <w:t>: Planning CMAM Services at the District Level</w:t>
        </w:r>
        <w:r>
          <w:rPr>
            <w:webHidden/>
          </w:rPr>
          <w:tab/>
        </w:r>
        <w:r>
          <w:rPr>
            <w:webHidden/>
          </w:rPr>
          <w:fldChar w:fldCharType="begin"/>
        </w:r>
        <w:r>
          <w:rPr>
            <w:webHidden/>
          </w:rPr>
          <w:instrText xml:space="preserve"> PAGEREF _Toc524801516 \h </w:instrText>
        </w:r>
        <w:r>
          <w:rPr>
            <w:webHidden/>
          </w:rPr>
        </w:r>
        <w:r>
          <w:rPr>
            <w:webHidden/>
          </w:rPr>
          <w:fldChar w:fldCharType="separate"/>
        </w:r>
        <w:r w:rsidR="00252078">
          <w:rPr>
            <w:webHidden/>
          </w:rPr>
          <w:t>254</w:t>
        </w:r>
        <w:r>
          <w:rPr>
            <w:webHidden/>
          </w:rPr>
          <w:fldChar w:fldCharType="end"/>
        </w:r>
      </w:hyperlink>
    </w:p>
    <w:p w14:paraId="6D98A05C" w14:textId="0D391A99"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517" w:history="1">
        <w:r w:rsidRPr="006D5B45">
          <w:rPr>
            <w:rStyle w:val="Hyperlink"/>
            <w:noProof/>
          </w:rPr>
          <w:t>Handout 7.1 Key Elements Of CMAM Framework Aligned with the Health Systems Strengthening</w:t>
        </w:r>
        <w:r>
          <w:rPr>
            <w:rStyle w:val="Hyperlink"/>
            <w:noProof/>
          </w:rPr>
          <w:t xml:space="preserve">               </w:t>
        </w:r>
        <w:r w:rsidRPr="006D5B45">
          <w:rPr>
            <w:rStyle w:val="Hyperlink"/>
            <w:noProof/>
          </w:rPr>
          <w:t xml:space="preserve"> (HSS) Building Blocks</w:t>
        </w:r>
        <w:r>
          <w:rPr>
            <w:noProof/>
            <w:webHidden/>
          </w:rPr>
          <w:tab/>
        </w:r>
        <w:r>
          <w:rPr>
            <w:noProof/>
            <w:webHidden/>
          </w:rPr>
          <w:fldChar w:fldCharType="begin"/>
        </w:r>
        <w:r>
          <w:rPr>
            <w:noProof/>
            <w:webHidden/>
          </w:rPr>
          <w:instrText xml:space="preserve"> PAGEREF _Toc524801517 \h </w:instrText>
        </w:r>
        <w:r>
          <w:rPr>
            <w:noProof/>
            <w:webHidden/>
          </w:rPr>
        </w:r>
        <w:r>
          <w:rPr>
            <w:noProof/>
            <w:webHidden/>
          </w:rPr>
          <w:fldChar w:fldCharType="separate"/>
        </w:r>
        <w:r w:rsidR="00252078">
          <w:rPr>
            <w:noProof/>
            <w:webHidden/>
          </w:rPr>
          <w:t>257</w:t>
        </w:r>
        <w:r>
          <w:rPr>
            <w:noProof/>
            <w:webHidden/>
          </w:rPr>
          <w:fldChar w:fldCharType="end"/>
        </w:r>
      </w:hyperlink>
    </w:p>
    <w:p w14:paraId="134CC8A9" w14:textId="30D6F928"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518" w:history="1">
        <w:r w:rsidRPr="006D5B45">
          <w:rPr>
            <w:rStyle w:val="Hyperlink"/>
            <w:noProof/>
          </w:rPr>
          <w:t>Handout 7.2 Case Study: Situation Analysis, Ghana</w:t>
        </w:r>
        <w:r>
          <w:rPr>
            <w:noProof/>
            <w:webHidden/>
          </w:rPr>
          <w:tab/>
        </w:r>
        <w:r>
          <w:rPr>
            <w:noProof/>
            <w:webHidden/>
          </w:rPr>
          <w:fldChar w:fldCharType="begin"/>
        </w:r>
        <w:r>
          <w:rPr>
            <w:noProof/>
            <w:webHidden/>
          </w:rPr>
          <w:instrText xml:space="preserve"> PAGEREF _Toc524801518 \h </w:instrText>
        </w:r>
        <w:r>
          <w:rPr>
            <w:noProof/>
            <w:webHidden/>
          </w:rPr>
        </w:r>
        <w:r>
          <w:rPr>
            <w:noProof/>
            <w:webHidden/>
          </w:rPr>
          <w:fldChar w:fldCharType="separate"/>
        </w:r>
        <w:r w:rsidR="00252078">
          <w:rPr>
            <w:noProof/>
            <w:webHidden/>
          </w:rPr>
          <w:t>260</w:t>
        </w:r>
        <w:r>
          <w:rPr>
            <w:noProof/>
            <w:webHidden/>
          </w:rPr>
          <w:fldChar w:fldCharType="end"/>
        </w:r>
      </w:hyperlink>
    </w:p>
    <w:p w14:paraId="03BAA9C7" w14:textId="11C1D146"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519" w:history="1">
        <w:r w:rsidRPr="006D5B45">
          <w:rPr>
            <w:rStyle w:val="Hyperlink"/>
            <w:noProof/>
          </w:rPr>
          <w:t>Handout 7.3 Assessing the Nutrition Situation</w:t>
        </w:r>
        <w:r>
          <w:rPr>
            <w:noProof/>
            <w:webHidden/>
          </w:rPr>
          <w:tab/>
        </w:r>
        <w:r>
          <w:rPr>
            <w:noProof/>
            <w:webHidden/>
          </w:rPr>
          <w:fldChar w:fldCharType="begin"/>
        </w:r>
        <w:r>
          <w:rPr>
            <w:noProof/>
            <w:webHidden/>
          </w:rPr>
          <w:instrText xml:space="preserve"> PAGEREF _Toc524801519 \h </w:instrText>
        </w:r>
        <w:r>
          <w:rPr>
            <w:noProof/>
            <w:webHidden/>
          </w:rPr>
        </w:r>
        <w:r>
          <w:rPr>
            <w:noProof/>
            <w:webHidden/>
          </w:rPr>
          <w:fldChar w:fldCharType="separate"/>
        </w:r>
        <w:r w:rsidR="00252078">
          <w:rPr>
            <w:noProof/>
            <w:webHidden/>
          </w:rPr>
          <w:t>268</w:t>
        </w:r>
        <w:r>
          <w:rPr>
            <w:noProof/>
            <w:webHidden/>
          </w:rPr>
          <w:fldChar w:fldCharType="end"/>
        </w:r>
      </w:hyperlink>
    </w:p>
    <w:p w14:paraId="2B0FFB7B" w14:textId="5D5286A3"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520" w:history="1">
        <w:r w:rsidRPr="006D5B45">
          <w:rPr>
            <w:rStyle w:val="Hyperlink"/>
            <w:noProof/>
          </w:rPr>
          <w:t>Handout 7.4 Mapping Matrices</w:t>
        </w:r>
        <w:r>
          <w:rPr>
            <w:noProof/>
            <w:webHidden/>
          </w:rPr>
          <w:tab/>
        </w:r>
        <w:r>
          <w:rPr>
            <w:noProof/>
            <w:webHidden/>
          </w:rPr>
          <w:fldChar w:fldCharType="begin"/>
        </w:r>
        <w:r>
          <w:rPr>
            <w:noProof/>
            <w:webHidden/>
          </w:rPr>
          <w:instrText xml:space="preserve"> PAGEREF _Toc524801520 \h </w:instrText>
        </w:r>
        <w:r>
          <w:rPr>
            <w:noProof/>
            <w:webHidden/>
          </w:rPr>
        </w:r>
        <w:r>
          <w:rPr>
            <w:noProof/>
            <w:webHidden/>
          </w:rPr>
          <w:fldChar w:fldCharType="separate"/>
        </w:r>
        <w:r w:rsidR="00252078">
          <w:rPr>
            <w:noProof/>
            <w:webHidden/>
          </w:rPr>
          <w:t>272</w:t>
        </w:r>
        <w:r>
          <w:rPr>
            <w:noProof/>
            <w:webHidden/>
          </w:rPr>
          <w:fldChar w:fldCharType="end"/>
        </w:r>
      </w:hyperlink>
    </w:p>
    <w:p w14:paraId="1F2F5C67" w14:textId="316BF741"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521" w:history="1">
        <w:r w:rsidRPr="006D5B45">
          <w:rPr>
            <w:rStyle w:val="Hyperlink"/>
            <w:noProof/>
          </w:rPr>
          <w:t>Handout 7.5 Capacity Grid for CMAM at the District Level</w:t>
        </w:r>
        <w:r>
          <w:rPr>
            <w:noProof/>
            <w:webHidden/>
          </w:rPr>
          <w:tab/>
        </w:r>
        <w:r>
          <w:rPr>
            <w:noProof/>
            <w:webHidden/>
          </w:rPr>
          <w:fldChar w:fldCharType="begin"/>
        </w:r>
        <w:r>
          <w:rPr>
            <w:noProof/>
            <w:webHidden/>
          </w:rPr>
          <w:instrText xml:space="preserve"> PAGEREF _Toc524801521 \h </w:instrText>
        </w:r>
        <w:r>
          <w:rPr>
            <w:noProof/>
            <w:webHidden/>
          </w:rPr>
        </w:r>
        <w:r>
          <w:rPr>
            <w:noProof/>
            <w:webHidden/>
          </w:rPr>
          <w:fldChar w:fldCharType="separate"/>
        </w:r>
        <w:r w:rsidR="00252078">
          <w:rPr>
            <w:noProof/>
            <w:webHidden/>
          </w:rPr>
          <w:t>276</w:t>
        </w:r>
        <w:r>
          <w:rPr>
            <w:noProof/>
            <w:webHidden/>
          </w:rPr>
          <w:fldChar w:fldCharType="end"/>
        </w:r>
      </w:hyperlink>
    </w:p>
    <w:p w14:paraId="76F8902A" w14:textId="15452733"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522" w:history="1">
        <w:r w:rsidRPr="006D5B45">
          <w:rPr>
            <w:rStyle w:val="Hyperlink"/>
            <w:noProof/>
          </w:rPr>
          <w:t>Handout 7.6 SWOT Analysis for CMAM</w:t>
        </w:r>
        <w:r>
          <w:rPr>
            <w:noProof/>
            <w:webHidden/>
          </w:rPr>
          <w:tab/>
        </w:r>
        <w:r>
          <w:rPr>
            <w:noProof/>
            <w:webHidden/>
          </w:rPr>
          <w:fldChar w:fldCharType="begin"/>
        </w:r>
        <w:r>
          <w:rPr>
            <w:noProof/>
            <w:webHidden/>
          </w:rPr>
          <w:instrText xml:space="preserve"> PAGEREF _Toc524801522 \h </w:instrText>
        </w:r>
        <w:r>
          <w:rPr>
            <w:noProof/>
            <w:webHidden/>
          </w:rPr>
        </w:r>
        <w:r>
          <w:rPr>
            <w:noProof/>
            <w:webHidden/>
          </w:rPr>
          <w:fldChar w:fldCharType="separate"/>
        </w:r>
        <w:r w:rsidR="00252078">
          <w:rPr>
            <w:noProof/>
            <w:webHidden/>
          </w:rPr>
          <w:t>280</w:t>
        </w:r>
        <w:r>
          <w:rPr>
            <w:noProof/>
            <w:webHidden/>
          </w:rPr>
          <w:fldChar w:fldCharType="end"/>
        </w:r>
      </w:hyperlink>
    </w:p>
    <w:p w14:paraId="38BF96AA" w14:textId="52AE36FB"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523" w:history="1">
        <w:r w:rsidRPr="006D5B45">
          <w:rPr>
            <w:rStyle w:val="Hyperlink"/>
            <w:noProof/>
          </w:rPr>
          <w:t>Handout 7.7: Example Capacity Grids for Outpatient Care at the Health Facility Level and CMAM</w:t>
        </w:r>
        <w:r>
          <w:rPr>
            <w:rStyle w:val="Hyperlink"/>
            <w:noProof/>
          </w:rPr>
          <w:t xml:space="preserve">             </w:t>
        </w:r>
        <w:r w:rsidRPr="006D5B45">
          <w:rPr>
            <w:rStyle w:val="Hyperlink"/>
            <w:noProof/>
          </w:rPr>
          <w:t xml:space="preserve"> at the National Level</w:t>
        </w:r>
        <w:r>
          <w:rPr>
            <w:noProof/>
            <w:webHidden/>
          </w:rPr>
          <w:tab/>
        </w:r>
        <w:r>
          <w:rPr>
            <w:noProof/>
            <w:webHidden/>
          </w:rPr>
          <w:fldChar w:fldCharType="begin"/>
        </w:r>
        <w:r>
          <w:rPr>
            <w:noProof/>
            <w:webHidden/>
          </w:rPr>
          <w:instrText xml:space="preserve"> PAGEREF _Toc524801523 \h </w:instrText>
        </w:r>
        <w:r>
          <w:rPr>
            <w:noProof/>
            <w:webHidden/>
          </w:rPr>
        </w:r>
        <w:r>
          <w:rPr>
            <w:noProof/>
            <w:webHidden/>
          </w:rPr>
          <w:fldChar w:fldCharType="separate"/>
        </w:r>
        <w:r w:rsidR="00252078">
          <w:rPr>
            <w:noProof/>
            <w:webHidden/>
          </w:rPr>
          <w:t>281</w:t>
        </w:r>
        <w:r>
          <w:rPr>
            <w:noProof/>
            <w:webHidden/>
          </w:rPr>
          <w:fldChar w:fldCharType="end"/>
        </w:r>
      </w:hyperlink>
    </w:p>
    <w:p w14:paraId="2903D7E4" w14:textId="4CBED855"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524" w:history="1">
        <w:r w:rsidRPr="006D5B45">
          <w:rPr>
            <w:rStyle w:val="Hyperlink"/>
            <w:noProof/>
          </w:rPr>
          <w:t>Handout 7.8 Using a Logical Framework for CMAM</w:t>
        </w:r>
        <w:r>
          <w:rPr>
            <w:noProof/>
            <w:webHidden/>
          </w:rPr>
          <w:tab/>
        </w:r>
        <w:r>
          <w:rPr>
            <w:noProof/>
            <w:webHidden/>
          </w:rPr>
          <w:fldChar w:fldCharType="begin"/>
        </w:r>
        <w:r>
          <w:rPr>
            <w:noProof/>
            <w:webHidden/>
          </w:rPr>
          <w:instrText xml:space="preserve"> PAGEREF _Toc524801524 \h </w:instrText>
        </w:r>
        <w:r>
          <w:rPr>
            <w:noProof/>
            <w:webHidden/>
          </w:rPr>
        </w:r>
        <w:r>
          <w:rPr>
            <w:noProof/>
            <w:webHidden/>
          </w:rPr>
          <w:fldChar w:fldCharType="separate"/>
        </w:r>
        <w:r w:rsidR="00252078">
          <w:rPr>
            <w:noProof/>
            <w:webHidden/>
          </w:rPr>
          <w:t>286</w:t>
        </w:r>
        <w:r>
          <w:rPr>
            <w:noProof/>
            <w:webHidden/>
          </w:rPr>
          <w:fldChar w:fldCharType="end"/>
        </w:r>
      </w:hyperlink>
    </w:p>
    <w:p w14:paraId="137E2165" w14:textId="123DA0FF"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525" w:history="1">
        <w:r w:rsidRPr="006D5B45">
          <w:rPr>
            <w:rStyle w:val="Hyperlink"/>
            <w:noProof/>
          </w:rPr>
          <w:t>Handout 7.9 Example Logical Framework for CMAM</w:t>
        </w:r>
        <w:r>
          <w:rPr>
            <w:noProof/>
            <w:webHidden/>
          </w:rPr>
          <w:tab/>
        </w:r>
        <w:r>
          <w:rPr>
            <w:noProof/>
            <w:webHidden/>
          </w:rPr>
          <w:fldChar w:fldCharType="begin"/>
        </w:r>
        <w:r>
          <w:rPr>
            <w:noProof/>
            <w:webHidden/>
          </w:rPr>
          <w:instrText xml:space="preserve"> PAGEREF _Toc524801525 \h </w:instrText>
        </w:r>
        <w:r>
          <w:rPr>
            <w:noProof/>
            <w:webHidden/>
          </w:rPr>
        </w:r>
        <w:r>
          <w:rPr>
            <w:noProof/>
            <w:webHidden/>
          </w:rPr>
          <w:fldChar w:fldCharType="separate"/>
        </w:r>
        <w:r w:rsidR="00252078">
          <w:rPr>
            <w:noProof/>
            <w:webHidden/>
          </w:rPr>
          <w:t>289</w:t>
        </w:r>
        <w:r>
          <w:rPr>
            <w:noProof/>
            <w:webHidden/>
          </w:rPr>
          <w:fldChar w:fldCharType="end"/>
        </w:r>
      </w:hyperlink>
    </w:p>
    <w:p w14:paraId="68D3D1D1" w14:textId="3D222875"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526" w:history="1">
        <w:r w:rsidRPr="006D5B45">
          <w:rPr>
            <w:rStyle w:val="Hyperlink"/>
            <w:noProof/>
          </w:rPr>
          <w:t>Handout 7.10 Calculating Estimated SAM and MAM Cases</w:t>
        </w:r>
        <w:r>
          <w:rPr>
            <w:noProof/>
            <w:webHidden/>
          </w:rPr>
          <w:tab/>
        </w:r>
        <w:r>
          <w:rPr>
            <w:noProof/>
            <w:webHidden/>
          </w:rPr>
          <w:fldChar w:fldCharType="begin"/>
        </w:r>
        <w:r>
          <w:rPr>
            <w:noProof/>
            <w:webHidden/>
          </w:rPr>
          <w:instrText xml:space="preserve"> PAGEREF _Toc524801526 \h </w:instrText>
        </w:r>
        <w:r>
          <w:rPr>
            <w:noProof/>
            <w:webHidden/>
          </w:rPr>
        </w:r>
        <w:r>
          <w:rPr>
            <w:noProof/>
            <w:webHidden/>
          </w:rPr>
          <w:fldChar w:fldCharType="separate"/>
        </w:r>
        <w:r w:rsidR="00252078">
          <w:rPr>
            <w:noProof/>
            <w:webHidden/>
          </w:rPr>
          <w:t>291</w:t>
        </w:r>
        <w:r>
          <w:rPr>
            <w:noProof/>
            <w:webHidden/>
          </w:rPr>
          <w:fldChar w:fldCharType="end"/>
        </w:r>
      </w:hyperlink>
    </w:p>
    <w:p w14:paraId="21252C9F" w14:textId="064E2C0D"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527" w:history="1">
        <w:r w:rsidRPr="006D5B45">
          <w:rPr>
            <w:rStyle w:val="Hyperlink"/>
            <w:noProof/>
          </w:rPr>
          <w:t>Handout 7.11 Staff Needs, Roles and Responsibilities</w:t>
        </w:r>
        <w:r>
          <w:rPr>
            <w:noProof/>
            <w:webHidden/>
          </w:rPr>
          <w:tab/>
        </w:r>
        <w:r>
          <w:rPr>
            <w:noProof/>
            <w:webHidden/>
          </w:rPr>
          <w:fldChar w:fldCharType="begin"/>
        </w:r>
        <w:r>
          <w:rPr>
            <w:noProof/>
            <w:webHidden/>
          </w:rPr>
          <w:instrText xml:space="preserve"> PAGEREF _Toc524801527 \h </w:instrText>
        </w:r>
        <w:r>
          <w:rPr>
            <w:noProof/>
            <w:webHidden/>
          </w:rPr>
        </w:r>
        <w:r>
          <w:rPr>
            <w:noProof/>
            <w:webHidden/>
          </w:rPr>
          <w:fldChar w:fldCharType="separate"/>
        </w:r>
        <w:r w:rsidR="00252078">
          <w:rPr>
            <w:noProof/>
            <w:webHidden/>
          </w:rPr>
          <w:t>292</w:t>
        </w:r>
        <w:r>
          <w:rPr>
            <w:noProof/>
            <w:webHidden/>
          </w:rPr>
          <w:fldChar w:fldCharType="end"/>
        </w:r>
      </w:hyperlink>
    </w:p>
    <w:p w14:paraId="2A2DA69B" w14:textId="19BC3224"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528" w:history="1">
        <w:r w:rsidRPr="006D5B45">
          <w:rPr>
            <w:rStyle w:val="Hyperlink"/>
            <w:noProof/>
          </w:rPr>
          <w:t>Handout 7.12 Calculating Estimated RUTF Needs</w:t>
        </w:r>
        <w:r>
          <w:rPr>
            <w:noProof/>
            <w:webHidden/>
          </w:rPr>
          <w:tab/>
        </w:r>
        <w:r>
          <w:rPr>
            <w:noProof/>
            <w:webHidden/>
          </w:rPr>
          <w:fldChar w:fldCharType="begin"/>
        </w:r>
        <w:r>
          <w:rPr>
            <w:noProof/>
            <w:webHidden/>
          </w:rPr>
          <w:instrText xml:space="preserve"> PAGEREF _Toc524801528 \h </w:instrText>
        </w:r>
        <w:r>
          <w:rPr>
            <w:noProof/>
            <w:webHidden/>
          </w:rPr>
        </w:r>
        <w:r>
          <w:rPr>
            <w:noProof/>
            <w:webHidden/>
          </w:rPr>
          <w:fldChar w:fldCharType="separate"/>
        </w:r>
        <w:r w:rsidR="00252078">
          <w:rPr>
            <w:noProof/>
            <w:webHidden/>
          </w:rPr>
          <w:t>294</w:t>
        </w:r>
        <w:r>
          <w:rPr>
            <w:noProof/>
            <w:webHidden/>
          </w:rPr>
          <w:fldChar w:fldCharType="end"/>
        </w:r>
      </w:hyperlink>
    </w:p>
    <w:p w14:paraId="345D4FCB" w14:textId="17676B6E"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529" w:history="1">
        <w:r w:rsidRPr="006D5B45">
          <w:rPr>
            <w:rStyle w:val="Hyperlink"/>
            <w:noProof/>
          </w:rPr>
          <w:t>Handout 7.13 Overview of Resources for CMAM</w:t>
        </w:r>
        <w:r>
          <w:rPr>
            <w:noProof/>
            <w:webHidden/>
          </w:rPr>
          <w:tab/>
        </w:r>
        <w:r>
          <w:rPr>
            <w:noProof/>
            <w:webHidden/>
          </w:rPr>
          <w:fldChar w:fldCharType="begin"/>
        </w:r>
        <w:r>
          <w:rPr>
            <w:noProof/>
            <w:webHidden/>
          </w:rPr>
          <w:instrText xml:space="preserve"> PAGEREF _Toc524801529 \h </w:instrText>
        </w:r>
        <w:r>
          <w:rPr>
            <w:noProof/>
            <w:webHidden/>
          </w:rPr>
        </w:r>
        <w:r>
          <w:rPr>
            <w:noProof/>
            <w:webHidden/>
          </w:rPr>
          <w:fldChar w:fldCharType="separate"/>
        </w:r>
        <w:r w:rsidR="00252078">
          <w:rPr>
            <w:noProof/>
            <w:webHidden/>
          </w:rPr>
          <w:t>295</w:t>
        </w:r>
        <w:r>
          <w:rPr>
            <w:noProof/>
            <w:webHidden/>
          </w:rPr>
          <w:fldChar w:fldCharType="end"/>
        </w:r>
      </w:hyperlink>
    </w:p>
    <w:p w14:paraId="7ACADD28" w14:textId="5853F6D3"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530" w:history="1">
        <w:r w:rsidRPr="006D5B45">
          <w:rPr>
            <w:rStyle w:val="Hyperlink"/>
            <w:noProof/>
          </w:rPr>
          <w:t>Handout 7.14 Matrix for Action Planning</w:t>
        </w:r>
        <w:r>
          <w:rPr>
            <w:noProof/>
            <w:webHidden/>
          </w:rPr>
          <w:tab/>
        </w:r>
        <w:r>
          <w:rPr>
            <w:noProof/>
            <w:webHidden/>
          </w:rPr>
          <w:fldChar w:fldCharType="begin"/>
        </w:r>
        <w:r>
          <w:rPr>
            <w:noProof/>
            <w:webHidden/>
          </w:rPr>
          <w:instrText xml:space="preserve"> PAGEREF _Toc524801530 \h </w:instrText>
        </w:r>
        <w:r>
          <w:rPr>
            <w:noProof/>
            <w:webHidden/>
          </w:rPr>
        </w:r>
        <w:r>
          <w:rPr>
            <w:noProof/>
            <w:webHidden/>
          </w:rPr>
          <w:fldChar w:fldCharType="separate"/>
        </w:r>
        <w:r w:rsidR="00252078">
          <w:rPr>
            <w:noProof/>
            <w:webHidden/>
          </w:rPr>
          <w:t>299</w:t>
        </w:r>
        <w:r>
          <w:rPr>
            <w:noProof/>
            <w:webHidden/>
          </w:rPr>
          <w:fldChar w:fldCharType="end"/>
        </w:r>
      </w:hyperlink>
    </w:p>
    <w:p w14:paraId="5393537F" w14:textId="76B259A5"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531" w:history="1">
        <w:r w:rsidRPr="006D5B45">
          <w:rPr>
            <w:rStyle w:val="Hyperlink"/>
            <w:noProof/>
          </w:rPr>
          <w:t>Handout 7.15 Matrix for Transition Planning of CMAM</w:t>
        </w:r>
        <w:r>
          <w:rPr>
            <w:noProof/>
            <w:webHidden/>
          </w:rPr>
          <w:tab/>
        </w:r>
        <w:r>
          <w:rPr>
            <w:noProof/>
            <w:webHidden/>
          </w:rPr>
          <w:fldChar w:fldCharType="begin"/>
        </w:r>
        <w:r>
          <w:rPr>
            <w:noProof/>
            <w:webHidden/>
          </w:rPr>
          <w:instrText xml:space="preserve"> PAGEREF _Toc524801531 \h </w:instrText>
        </w:r>
        <w:r>
          <w:rPr>
            <w:noProof/>
            <w:webHidden/>
          </w:rPr>
        </w:r>
        <w:r>
          <w:rPr>
            <w:noProof/>
            <w:webHidden/>
          </w:rPr>
          <w:fldChar w:fldCharType="separate"/>
        </w:r>
        <w:r w:rsidR="00252078">
          <w:rPr>
            <w:noProof/>
            <w:webHidden/>
          </w:rPr>
          <w:t>302</w:t>
        </w:r>
        <w:r>
          <w:rPr>
            <w:noProof/>
            <w:webHidden/>
          </w:rPr>
          <w:fldChar w:fldCharType="end"/>
        </w:r>
      </w:hyperlink>
    </w:p>
    <w:p w14:paraId="55F714AA" w14:textId="57678172"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532" w:history="1">
        <w:r w:rsidRPr="006D5B45">
          <w:rPr>
            <w:rStyle w:val="Hyperlink"/>
            <w:noProof/>
          </w:rPr>
          <w:t>Handout 7.16 Guidance for Contingency Planning for CMAM</w:t>
        </w:r>
        <w:r>
          <w:rPr>
            <w:noProof/>
            <w:webHidden/>
          </w:rPr>
          <w:tab/>
        </w:r>
        <w:r>
          <w:rPr>
            <w:noProof/>
            <w:webHidden/>
          </w:rPr>
          <w:fldChar w:fldCharType="begin"/>
        </w:r>
        <w:r>
          <w:rPr>
            <w:noProof/>
            <w:webHidden/>
          </w:rPr>
          <w:instrText xml:space="preserve"> PAGEREF _Toc524801532 \h </w:instrText>
        </w:r>
        <w:r>
          <w:rPr>
            <w:noProof/>
            <w:webHidden/>
          </w:rPr>
        </w:r>
        <w:r>
          <w:rPr>
            <w:noProof/>
            <w:webHidden/>
          </w:rPr>
          <w:fldChar w:fldCharType="separate"/>
        </w:r>
        <w:r w:rsidR="00252078">
          <w:rPr>
            <w:noProof/>
            <w:webHidden/>
          </w:rPr>
          <w:t>305</w:t>
        </w:r>
        <w:r>
          <w:rPr>
            <w:noProof/>
            <w:webHidden/>
          </w:rPr>
          <w:fldChar w:fldCharType="end"/>
        </w:r>
      </w:hyperlink>
    </w:p>
    <w:p w14:paraId="02E09C52" w14:textId="2F819055" w:rsidR="00A45432" w:rsidRDefault="00A45432">
      <w:pPr>
        <w:pStyle w:val="TOC1"/>
        <w:rPr>
          <w:rFonts w:asciiTheme="minorHAnsi" w:eastAsiaTheme="minorEastAsia" w:hAnsiTheme="minorHAnsi" w:cstheme="minorBidi"/>
          <w:b w:val="0"/>
          <w:sz w:val="22"/>
          <w:szCs w:val="22"/>
          <w:lang w:val="en-US"/>
        </w:rPr>
      </w:pPr>
      <w:hyperlink w:anchor="_Toc524801533" w:history="1">
        <w:r w:rsidRPr="006D5B45">
          <w:rPr>
            <w:rStyle w:val="Hyperlink"/>
          </w:rPr>
          <w:t>Module E</w:t>
        </w:r>
        <w:r>
          <w:rPr>
            <w:rStyle w:val="Hyperlink"/>
          </w:rPr>
          <w:t>ight</w:t>
        </w:r>
        <w:r w:rsidRPr="006D5B45">
          <w:rPr>
            <w:rStyle w:val="Hyperlink"/>
          </w:rPr>
          <w:t>: Monitoring and R</w:t>
        </w:r>
        <w:r w:rsidR="00E93EE8">
          <w:rPr>
            <w:rStyle w:val="Hyperlink"/>
          </w:rPr>
          <w:t xml:space="preserve">eporting on </w:t>
        </w:r>
        <w:r w:rsidRPr="006D5B45">
          <w:rPr>
            <w:rStyle w:val="Hyperlink"/>
          </w:rPr>
          <w:t>CMAM</w:t>
        </w:r>
        <w:r>
          <w:rPr>
            <w:webHidden/>
          </w:rPr>
          <w:tab/>
        </w:r>
        <w:r>
          <w:rPr>
            <w:webHidden/>
          </w:rPr>
          <w:fldChar w:fldCharType="begin"/>
        </w:r>
        <w:r>
          <w:rPr>
            <w:webHidden/>
          </w:rPr>
          <w:instrText xml:space="preserve"> PAGEREF _Toc524801533 \h </w:instrText>
        </w:r>
        <w:r>
          <w:rPr>
            <w:webHidden/>
          </w:rPr>
        </w:r>
        <w:r>
          <w:rPr>
            <w:webHidden/>
          </w:rPr>
          <w:fldChar w:fldCharType="separate"/>
        </w:r>
        <w:r w:rsidR="00252078">
          <w:rPr>
            <w:webHidden/>
          </w:rPr>
          <w:t>309</w:t>
        </w:r>
        <w:r>
          <w:rPr>
            <w:webHidden/>
          </w:rPr>
          <w:fldChar w:fldCharType="end"/>
        </w:r>
      </w:hyperlink>
    </w:p>
    <w:p w14:paraId="7DD9B21A" w14:textId="1F07C8F7"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534" w:history="1">
        <w:r w:rsidRPr="006D5B45">
          <w:rPr>
            <w:rStyle w:val="Hyperlink"/>
            <w:noProof/>
          </w:rPr>
          <w:t>Handout 8.1 Monitoring the Individual Infant or Child in Outpatient Care</w:t>
        </w:r>
        <w:r>
          <w:rPr>
            <w:noProof/>
            <w:webHidden/>
          </w:rPr>
          <w:tab/>
        </w:r>
        <w:r>
          <w:rPr>
            <w:noProof/>
            <w:webHidden/>
          </w:rPr>
          <w:fldChar w:fldCharType="begin"/>
        </w:r>
        <w:r>
          <w:rPr>
            <w:noProof/>
            <w:webHidden/>
          </w:rPr>
          <w:instrText xml:space="preserve"> PAGEREF _Toc524801534 \h </w:instrText>
        </w:r>
        <w:r>
          <w:rPr>
            <w:noProof/>
            <w:webHidden/>
          </w:rPr>
        </w:r>
        <w:r>
          <w:rPr>
            <w:noProof/>
            <w:webHidden/>
          </w:rPr>
          <w:fldChar w:fldCharType="separate"/>
        </w:r>
        <w:r w:rsidR="00252078">
          <w:rPr>
            <w:noProof/>
            <w:webHidden/>
          </w:rPr>
          <w:t>312</w:t>
        </w:r>
        <w:r>
          <w:rPr>
            <w:noProof/>
            <w:webHidden/>
          </w:rPr>
          <w:fldChar w:fldCharType="end"/>
        </w:r>
      </w:hyperlink>
    </w:p>
    <w:p w14:paraId="2392981E" w14:textId="324B97D5"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535" w:history="1">
        <w:r w:rsidRPr="006D5B45">
          <w:rPr>
            <w:rStyle w:val="Hyperlink"/>
            <w:noProof/>
          </w:rPr>
          <w:t>Handout 8.2 Registration Numbering System Proposed for CMAM</w:t>
        </w:r>
        <w:r>
          <w:rPr>
            <w:noProof/>
            <w:webHidden/>
          </w:rPr>
          <w:tab/>
        </w:r>
        <w:r>
          <w:rPr>
            <w:noProof/>
            <w:webHidden/>
          </w:rPr>
          <w:fldChar w:fldCharType="begin"/>
        </w:r>
        <w:r>
          <w:rPr>
            <w:noProof/>
            <w:webHidden/>
          </w:rPr>
          <w:instrText xml:space="preserve"> PAGEREF _Toc524801535 \h </w:instrText>
        </w:r>
        <w:r>
          <w:rPr>
            <w:noProof/>
            <w:webHidden/>
          </w:rPr>
        </w:r>
        <w:r>
          <w:rPr>
            <w:noProof/>
            <w:webHidden/>
          </w:rPr>
          <w:fldChar w:fldCharType="separate"/>
        </w:r>
        <w:r w:rsidR="00252078">
          <w:rPr>
            <w:noProof/>
            <w:webHidden/>
          </w:rPr>
          <w:t>313</w:t>
        </w:r>
        <w:r>
          <w:rPr>
            <w:noProof/>
            <w:webHidden/>
          </w:rPr>
          <w:fldChar w:fldCharType="end"/>
        </w:r>
      </w:hyperlink>
    </w:p>
    <w:p w14:paraId="49E28D71" w14:textId="1046A5BD"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536" w:history="1">
        <w:r w:rsidRPr="006D5B45">
          <w:rPr>
            <w:rStyle w:val="Hyperlink"/>
            <w:noProof/>
          </w:rPr>
          <w:t>Handout 8.3 Monitoring and Reporting on CMAM</w:t>
        </w:r>
        <w:r>
          <w:rPr>
            <w:noProof/>
            <w:webHidden/>
          </w:rPr>
          <w:tab/>
        </w:r>
        <w:r>
          <w:rPr>
            <w:noProof/>
            <w:webHidden/>
          </w:rPr>
          <w:fldChar w:fldCharType="begin"/>
        </w:r>
        <w:r>
          <w:rPr>
            <w:noProof/>
            <w:webHidden/>
          </w:rPr>
          <w:instrText xml:space="preserve"> PAGEREF _Toc524801536 \h </w:instrText>
        </w:r>
        <w:r>
          <w:rPr>
            <w:noProof/>
            <w:webHidden/>
          </w:rPr>
        </w:r>
        <w:r>
          <w:rPr>
            <w:noProof/>
            <w:webHidden/>
          </w:rPr>
          <w:fldChar w:fldCharType="separate"/>
        </w:r>
        <w:r w:rsidR="00252078">
          <w:rPr>
            <w:noProof/>
            <w:webHidden/>
          </w:rPr>
          <w:t>314</w:t>
        </w:r>
        <w:r>
          <w:rPr>
            <w:noProof/>
            <w:webHidden/>
          </w:rPr>
          <w:fldChar w:fldCharType="end"/>
        </w:r>
      </w:hyperlink>
    </w:p>
    <w:p w14:paraId="1358FA06" w14:textId="1DC081E0"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537" w:history="1">
        <w:r w:rsidRPr="006D5B45">
          <w:rPr>
            <w:rStyle w:val="Hyperlink"/>
            <w:noProof/>
          </w:rPr>
          <w:t>Handout 8.4 Filing Outpatient Care Treatment Cards</w:t>
        </w:r>
        <w:r>
          <w:rPr>
            <w:noProof/>
            <w:webHidden/>
          </w:rPr>
          <w:tab/>
        </w:r>
        <w:r>
          <w:rPr>
            <w:noProof/>
            <w:webHidden/>
          </w:rPr>
          <w:fldChar w:fldCharType="begin"/>
        </w:r>
        <w:r>
          <w:rPr>
            <w:noProof/>
            <w:webHidden/>
          </w:rPr>
          <w:instrText xml:space="preserve"> PAGEREF _Toc524801537 \h </w:instrText>
        </w:r>
        <w:r>
          <w:rPr>
            <w:noProof/>
            <w:webHidden/>
          </w:rPr>
        </w:r>
        <w:r>
          <w:rPr>
            <w:noProof/>
            <w:webHidden/>
          </w:rPr>
          <w:fldChar w:fldCharType="separate"/>
        </w:r>
        <w:r w:rsidR="00252078">
          <w:rPr>
            <w:noProof/>
            <w:webHidden/>
          </w:rPr>
          <w:t>317</w:t>
        </w:r>
        <w:r>
          <w:rPr>
            <w:noProof/>
            <w:webHidden/>
          </w:rPr>
          <w:fldChar w:fldCharType="end"/>
        </w:r>
      </w:hyperlink>
    </w:p>
    <w:p w14:paraId="577C8714" w14:textId="165F03E0"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538" w:history="1">
        <w:r w:rsidRPr="006D5B45">
          <w:rPr>
            <w:rStyle w:val="Hyperlink"/>
            <w:noProof/>
          </w:rPr>
          <w:t xml:space="preserve">Handout 8.5 Site Tally Sheet for the Management of SAM and Nutritionally Vulnerable Infants </w:t>
        </w:r>
        <w:r>
          <w:rPr>
            <w:rStyle w:val="Hyperlink"/>
            <w:noProof/>
          </w:rPr>
          <w:t xml:space="preserve">                  </w:t>
        </w:r>
        <w:r w:rsidRPr="006D5B45">
          <w:rPr>
            <w:rStyle w:val="Hyperlink"/>
            <w:noProof/>
          </w:rPr>
          <w:t>Under 6 Months</w:t>
        </w:r>
        <w:r>
          <w:rPr>
            <w:noProof/>
            <w:webHidden/>
          </w:rPr>
          <w:tab/>
        </w:r>
        <w:r>
          <w:rPr>
            <w:noProof/>
            <w:webHidden/>
          </w:rPr>
          <w:fldChar w:fldCharType="begin"/>
        </w:r>
        <w:r>
          <w:rPr>
            <w:noProof/>
            <w:webHidden/>
          </w:rPr>
          <w:instrText xml:space="preserve"> PAGEREF _Toc524801538 \h </w:instrText>
        </w:r>
        <w:r>
          <w:rPr>
            <w:noProof/>
            <w:webHidden/>
          </w:rPr>
        </w:r>
        <w:r>
          <w:rPr>
            <w:noProof/>
            <w:webHidden/>
          </w:rPr>
          <w:fldChar w:fldCharType="separate"/>
        </w:r>
        <w:r w:rsidR="00252078">
          <w:rPr>
            <w:noProof/>
            <w:webHidden/>
          </w:rPr>
          <w:t>319</w:t>
        </w:r>
        <w:r>
          <w:rPr>
            <w:noProof/>
            <w:webHidden/>
          </w:rPr>
          <w:fldChar w:fldCharType="end"/>
        </w:r>
      </w:hyperlink>
    </w:p>
    <w:p w14:paraId="5F56EE5E" w14:textId="4F0F2766"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539" w:history="1">
        <w:r w:rsidRPr="006D5B45">
          <w:rPr>
            <w:rStyle w:val="Hyperlink"/>
            <w:noProof/>
          </w:rPr>
          <w:t>Handout 8.6 Site Report Sheet for the Management of SAM and Nutritionally Vulnerable Infants</w:t>
        </w:r>
        <w:r>
          <w:rPr>
            <w:rStyle w:val="Hyperlink"/>
            <w:noProof/>
          </w:rPr>
          <w:t xml:space="preserve">               </w:t>
        </w:r>
        <w:r w:rsidRPr="006D5B45">
          <w:rPr>
            <w:rStyle w:val="Hyperlink"/>
            <w:noProof/>
          </w:rPr>
          <w:t xml:space="preserve"> Under 6 Months</w:t>
        </w:r>
        <w:r>
          <w:rPr>
            <w:noProof/>
            <w:webHidden/>
          </w:rPr>
          <w:tab/>
        </w:r>
        <w:r>
          <w:rPr>
            <w:noProof/>
            <w:webHidden/>
          </w:rPr>
          <w:fldChar w:fldCharType="begin"/>
        </w:r>
        <w:r>
          <w:rPr>
            <w:noProof/>
            <w:webHidden/>
          </w:rPr>
          <w:instrText xml:space="preserve"> PAGEREF _Toc524801539 \h </w:instrText>
        </w:r>
        <w:r>
          <w:rPr>
            <w:noProof/>
            <w:webHidden/>
          </w:rPr>
        </w:r>
        <w:r>
          <w:rPr>
            <w:noProof/>
            <w:webHidden/>
          </w:rPr>
          <w:fldChar w:fldCharType="separate"/>
        </w:r>
        <w:r w:rsidR="00252078">
          <w:rPr>
            <w:noProof/>
            <w:webHidden/>
          </w:rPr>
          <w:t>320</w:t>
        </w:r>
        <w:r>
          <w:rPr>
            <w:noProof/>
            <w:webHidden/>
          </w:rPr>
          <w:fldChar w:fldCharType="end"/>
        </w:r>
      </w:hyperlink>
    </w:p>
    <w:p w14:paraId="25037FC4" w14:textId="7B63B009"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540" w:history="1">
        <w:r w:rsidRPr="006D5B45">
          <w:rPr>
            <w:rStyle w:val="Hyperlink"/>
            <w:noProof/>
          </w:rPr>
          <w:t xml:space="preserve">Handout 8.7 District or National Reporting for the Management of SAM and Nutritionally </w:t>
        </w:r>
        <w:r>
          <w:rPr>
            <w:rStyle w:val="Hyperlink"/>
            <w:noProof/>
          </w:rPr>
          <w:t xml:space="preserve">                    </w:t>
        </w:r>
        <w:r w:rsidRPr="006D5B45">
          <w:rPr>
            <w:rStyle w:val="Hyperlink"/>
            <w:noProof/>
          </w:rPr>
          <w:t>Vulnerable Infants Under 6 Months</w:t>
        </w:r>
        <w:r>
          <w:rPr>
            <w:noProof/>
            <w:webHidden/>
          </w:rPr>
          <w:tab/>
        </w:r>
        <w:r>
          <w:rPr>
            <w:noProof/>
            <w:webHidden/>
          </w:rPr>
          <w:fldChar w:fldCharType="begin"/>
        </w:r>
        <w:r>
          <w:rPr>
            <w:noProof/>
            <w:webHidden/>
          </w:rPr>
          <w:instrText xml:space="preserve"> PAGEREF _Toc524801540 \h </w:instrText>
        </w:r>
        <w:r>
          <w:rPr>
            <w:noProof/>
            <w:webHidden/>
          </w:rPr>
        </w:r>
        <w:r>
          <w:rPr>
            <w:noProof/>
            <w:webHidden/>
          </w:rPr>
          <w:fldChar w:fldCharType="separate"/>
        </w:r>
        <w:r w:rsidR="00252078">
          <w:rPr>
            <w:noProof/>
            <w:webHidden/>
          </w:rPr>
          <w:t>321</w:t>
        </w:r>
        <w:r>
          <w:rPr>
            <w:noProof/>
            <w:webHidden/>
          </w:rPr>
          <w:fldChar w:fldCharType="end"/>
        </w:r>
      </w:hyperlink>
    </w:p>
    <w:p w14:paraId="12494019" w14:textId="594AC984"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541" w:history="1">
        <w:r w:rsidRPr="006D5B45">
          <w:rPr>
            <w:rStyle w:val="Hyperlink"/>
            <w:noProof/>
          </w:rPr>
          <w:t>Handout 8.8 CMAM Indicators</w:t>
        </w:r>
        <w:r>
          <w:rPr>
            <w:noProof/>
            <w:webHidden/>
          </w:rPr>
          <w:tab/>
        </w:r>
        <w:r>
          <w:rPr>
            <w:noProof/>
            <w:webHidden/>
          </w:rPr>
          <w:fldChar w:fldCharType="begin"/>
        </w:r>
        <w:r>
          <w:rPr>
            <w:noProof/>
            <w:webHidden/>
          </w:rPr>
          <w:instrText xml:space="preserve"> PAGEREF _Toc524801541 \h </w:instrText>
        </w:r>
        <w:r>
          <w:rPr>
            <w:noProof/>
            <w:webHidden/>
          </w:rPr>
        </w:r>
        <w:r>
          <w:rPr>
            <w:noProof/>
            <w:webHidden/>
          </w:rPr>
          <w:fldChar w:fldCharType="separate"/>
        </w:r>
        <w:r w:rsidR="00252078">
          <w:rPr>
            <w:noProof/>
            <w:webHidden/>
          </w:rPr>
          <w:t>322</w:t>
        </w:r>
        <w:r>
          <w:rPr>
            <w:noProof/>
            <w:webHidden/>
          </w:rPr>
          <w:fldChar w:fldCharType="end"/>
        </w:r>
      </w:hyperlink>
    </w:p>
    <w:p w14:paraId="1F2CB3E9" w14:textId="17CEE27F"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542" w:history="1">
        <w:r w:rsidRPr="006D5B45">
          <w:rPr>
            <w:rStyle w:val="Hyperlink"/>
            <w:noProof/>
          </w:rPr>
          <w:t>Handout 8.9 Principles of Coverage</w:t>
        </w:r>
        <w:r>
          <w:rPr>
            <w:noProof/>
            <w:webHidden/>
          </w:rPr>
          <w:tab/>
        </w:r>
        <w:r>
          <w:rPr>
            <w:noProof/>
            <w:webHidden/>
          </w:rPr>
          <w:fldChar w:fldCharType="begin"/>
        </w:r>
        <w:r>
          <w:rPr>
            <w:noProof/>
            <w:webHidden/>
          </w:rPr>
          <w:instrText xml:space="preserve"> PAGEREF _Toc524801542 \h </w:instrText>
        </w:r>
        <w:r>
          <w:rPr>
            <w:noProof/>
            <w:webHidden/>
          </w:rPr>
        </w:r>
        <w:r>
          <w:rPr>
            <w:noProof/>
            <w:webHidden/>
          </w:rPr>
          <w:fldChar w:fldCharType="separate"/>
        </w:r>
        <w:r w:rsidR="00252078">
          <w:rPr>
            <w:noProof/>
            <w:webHidden/>
          </w:rPr>
          <w:t>326</w:t>
        </w:r>
        <w:r>
          <w:rPr>
            <w:noProof/>
            <w:webHidden/>
          </w:rPr>
          <w:fldChar w:fldCharType="end"/>
        </w:r>
      </w:hyperlink>
    </w:p>
    <w:p w14:paraId="10FEA74C" w14:textId="3B06B38E"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543" w:history="1">
        <w:r w:rsidRPr="006D5B45">
          <w:rPr>
            <w:rStyle w:val="Hyperlink"/>
            <w:noProof/>
          </w:rPr>
          <w:t>Handout 8.10 Monitoring Barriers to Access</w:t>
        </w:r>
        <w:r>
          <w:rPr>
            <w:noProof/>
            <w:webHidden/>
          </w:rPr>
          <w:tab/>
        </w:r>
        <w:r>
          <w:rPr>
            <w:noProof/>
            <w:webHidden/>
          </w:rPr>
          <w:fldChar w:fldCharType="begin"/>
        </w:r>
        <w:r>
          <w:rPr>
            <w:noProof/>
            <w:webHidden/>
          </w:rPr>
          <w:instrText xml:space="preserve"> PAGEREF _Toc524801543 \h </w:instrText>
        </w:r>
        <w:r>
          <w:rPr>
            <w:noProof/>
            <w:webHidden/>
          </w:rPr>
        </w:r>
        <w:r>
          <w:rPr>
            <w:noProof/>
            <w:webHidden/>
          </w:rPr>
          <w:fldChar w:fldCharType="separate"/>
        </w:r>
        <w:r w:rsidR="00252078">
          <w:rPr>
            <w:noProof/>
            <w:webHidden/>
          </w:rPr>
          <w:t>327</w:t>
        </w:r>
        <w:r>
          <w:rPr>
            <w:noProof/>
            <w:webHidden/>
          </w:rPr>
          <w:fldChar w:fldCharType="end"/>
        </w:r>
      </w:hyperlink>
    </w:p>
    <w:p w14:paraId="1464C430" w14:textId="608D5B5A"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544" w:history="1">
        <w:r w:rsidRPr="006D5B45">
          <w:rPr>
            <w:rStyle w:val="Hyperlink"/>
            <w:noProof/>
          </w:rPr>
          <w:t>Handout 8.11 Support and Supervision for CMAM</w:t>
        </w:r>
        <w:r>
          <w:rPr>
            <w:noProof/>
            <w:webHidden/>
          </w:rPr>
          <w:tab/>
        </w:r>
        <w:r>
          <w:rPr>
            <w:noProof/>
            <w:webHidden/>
          </w:rPr>
          <w:fldChar w:fldCharType="begin"/>
        </w:r>
        <w:r>
          <w:rPr>
            <w:noProof/>
            <w:webHidden/>
          </w:rPr>
          <w:instrText xml:space="preserve"> PAGEREF _Toc524801544 \h </w:instrText>
        </w:r>
        <w:r>
          <w:rPr>
            <w:noProof/>
            <w:webHidden/>
          </w:rPr>
        </w:r>
        <w:r>
          <w:rPr>
            <w:noProof/>
            <w:webHidden/>
          </w:rPr>
          <w:fldChar w:fldCharType="separate"/>
        </w:r>
        <w:r w:rsidR="00252078">
          <w:rPr>
            <w:noProof/>
            <w:webHidden/>
          </w:rPr>
          <w:t>328</w:t>
        </w:r>
        <w:r>
          <w:rPr>
            <w:noProof/>
            <w:webHidden/>
          </w:rPr>
          <w:fldChar w:fldCharType="end"/>
        </w:r>
      </w:hyperlink>
    </w:p>
    <w:p w14:paraId="78C7140A" w14:textId="6F316CF4"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545" w:history="1">
        <w:r w:rsidRPr="006D5B45">
          <w:rPr>
            <w:rStyle w:val="Hyperlink"/>
            <w:noProof/>
          </w:rPr>
          <w:t>Handout 8.12 Support and Supervision Checklist for Outpatient Care (Example)</w:t>
        </w:r>
        <w:r>
          <w:rPr>
            <w:noProof/>
            <w:webHidden/>
          </w:rPr>
          <w:tab/>
        </w:r>
        <w:r>
          <w:rPr>
            <w:noProof/>
            <w:webHidden/>
          </w:rPr>
          <w:fldChar w:fldCharType="begin"/>
        </w:r>
        <w:r>
          <w:rPr>
            <w:noProof/>
            <w:webHidden/>
          </w:rPr>
          <w:instrText xml:space="preserve"> PAGEREF _Toc524801545 \h </w:instrText>
        </w:r>
        <w:r>
          <w:rPr>
            <w:noProof/>
            <w:webHidden/>
          </w:rPr>
        </w:r>
        <w:r>
          <w:rPr>
            <w:noProof/>
            <w:webHidden/>
          </w:rPr>
          <w:fldChar w:fldCharType="separate"/>
        </w:r>
        <w:r w:rsidR="00252078">
          <w:rPr>
            <w:noProof/>
            <w:webHidden/>
          </w:rPr>
          <w:t>331</w:t>
        </w:r>
        <w:r>
          <w:rPr>
            <w:noProof/>
            <w:webHidden/>
          </w:rPr>
          <w:fldChar w:fldCharType="end"/>
        </w:r>
      </w:hyperlink>
    </w:p>
    <w:p w14:paraId="0858C317" w14:textId="3332AD95"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546" w:history="1">
        <w:r w:rsidRPr="006D5B45">
          <w:rPr>
            <w:rStyle w:val="Hyperlink"/>
            <w:noProof/>
          </w:rPr>
          <w:t>Handout 8.13 Support and Supervision Checklist for Community Outreach (Example)</w:t>
        </w:r>
        <w:r>
          <w:rPr>
            <w:noProof/>
            <w:webHidden/>
          </w:rPr>
          <w:tab/>
        </w:r>
        <w:r>
          <w:rPr>
            <w:noProof/>
            <w:webHidden/>
          </w:rPr>
          <w:fldChar w:fldCharType="begin"/>
        </w:r>
        <w:r>
          <w:rPr>
            <w:noProof/>
            <w:webHidden/>
          </w:rPr>
          <w:instrText xml:space="preserve"> PAGEREF _Toc524801546 \h </w:instrText>
        </w:r>
        <w:r>
          <w:rPr>
            <w:noProof/>
            <w:webHidden/>
          </w:rPr>
        </w:r>
        <w:r>
          <w:rPr>
            <w:noProof/>
            <w:webHidden/>
          </w:rPr>
          <w:fldChar w:fldCharType="separate"/>
        </w:r>
        <w:r w:rsidR="00252078">
          <w:rPr>
            <w:noProof/>
            <w:webHidden/>
          </w:rPr>
          <w:t>333</w:t>
        </w:r>
        <w:r>
          <w:rPr>
            <w:noProof/>
            <w:webHidden/>
          </w:rPr>
          <w:fldChar w:fldCharType="end"/>
        </w:r>
      </w:hyperlink>
    </w:p>
    <w:p w14:paraId="5040FBC8" w14:textId="5E809165"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547" w:history="1">
        <w:r w:rsidRPr="006D5B45">
          <w:rPr>
            <w:rStyle w:val="Hyperlink"/>
            <w:noProof/>
          </w:rPr>
          <w:t>Handout 8.14 Guidance on CMAM Reporting</w:t>
        </w:r>
        <w:r>
          <w:rPr>
            <w:noProof/>
            <w:webHidden/>
          </w:rPr>
          <w:tab/>
        </w:r>
        <w:r>
          <w:rPr>
            <w:noProof/>
            <w:webHidden/>
          </w:rPr>
          <w:fldChar w:fldCharType="begin"/>
        </w:r>
        <w:r>
          <w:rPr>
            <w:noProof/>
            <w:webHidden/>
          </w:rPr>
          <w:instrText xml:space="preserve"> PAGEREF _Toc524801547 \h </w:instrText>
        </w:r>
        <w:r>
          <w:rPr>
            <w:noProof/>
            <w:webHidden/>
          </w:rPr>
        </w:r>
        <w:r>
          <w:rPr>
            <w:noProof/>
            <w:webHidden/>
          </w:rPr>
          <w:fldChar w:fldCharType="separate"/>
        </w:r>
        <w:r w:rsidR="00252078">
          <w:rPr>
            <w:noProof/>
            <w:webHidden/>
          </w:rPr>
          <w:t>335</w:t>
        </w:r>
        <w:r>
          <w:rPr>
            <w:noProof/>
            <w:webHidden/>
          </w:rPr>
          <w:fldChar w:fldCharType="end"/>
        </w:r>
      </w:hyperlink>
    </w:p>
    <w:p w14:paraId="68080ADC" w14:textId="6A92A27A"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548" w:history="1">
        <w:r w:rsidRPr="006D5B45">
          <w:rPr>
            <w:rStyle w:val="Hyperlink"/>
            <w:noProof/>
          </w:rPr>
          <w:t>Exercise 8.1 Outpatient Care Site Tally Sheet and Site Reporting Sheet</w:t>
        </w:r>
        <w:r>
          <w:rPr>
            <w:noProof/>
            <w:webHidden/>
          </w:rPr>
          <w:tab/>
        </w:r>
        <w:r>
          <w:rPr>
            <w:noProof/>
            <w:webHidden/>
          </w:rPr>
          <w:fldChar w:fldCharType="begin"/>
        </w:r>
        <w:r>
          <w:rPr>
            <w:noProof/>
            <w:webHidden/>
          </w:rPr>
          <w:instrText xml:space="preserve"> PAGEREF _Toc524801548 \h </w:instrText>
        </w:r>
        <w:r>
          <w:rPr>
            <w:noProof/>
            <w:webHidden/>
          </w:rPr>
        </w:r>
        <w:r>
          <w:rPr>
            <w:noProof/>
            <w:webHidden/>
          </w:rPr>
          <w:fldChar w:fldCharType="separate"/>
        </w:r>
        <w:r w:rsidR="00252078">
          <w:rPr>
            <w:noProof/>
            <w:webHidden/>
          </w:rPr>
          <w:t>337</w:t>
        </w:r>
        <w:r>
          <w:rPr>
            <w:noProof/>
            <w:webHidden/>
          </w:rPr>
          <w:fldChar w:fldCharType="end"/>
        </w:r>
      </w:hyperlink>
    </w:p>
    <w:p w14:paraId="179586A5" w14:textId="67311D1E"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549" w:history="1">
        <w:r w:rsidRPr="006D5B45">
          <w:rPr>
            <w:rStyle w:val="Hyperlink"/>
            <w:noProof/>
          </w:rPr>
          <w:t>Exercise 8.1(b) Outpatient Care Site Reporting Sheet</w:t>
        </w:r>
        <w:r>
          <w:rPr>
            <w:noProof/>
            <w:webHidden/>
          </w:rPr>
          <w:tab/>
        </w:r>
        <w:r>
          <w:rPr>
            <w:noProof/>
            <w:webHidden/>
          </w:rPr>
          <w:fldChar w:fldCharType="begin"/>
        </w:r>
        <w:r>
          <w:rPr>
            <w:noProof/>
            <w:webHidden/>
          </w:rPr>
          <w:instrText xml:space="preserve"> PAGEREF _Toc524801549 \h </w:instrText>
        </w:r>
        <w:r>
          <w:rPr>
            <w:noProof/>
            <w:webHidden/>
          </w:rPr>
        </w:r>
        <w:r>
          <w:rPr>
            <w:noProof/>
            <w:webHidden/>
          </w:rPr>
          <w:fldChar w:fldCharType="separate"/>
        </w:r>
        <w:r w:rsidR="00252078">
          <w:rPr>
            <w:noProof/>
            <w:webHidden/>
          </w:rPr>
          <w:t>338</w:t>
        </w:r>
        <w:r>
          <w:rPr>
            <w:noProof/>
            <w:webHidden/>
          </w:rPr>
          <w:fldChar w:fldCharType="end"/>
        </w:r>
      </w:hyperlink>
    </w:p>
    <w:p w14:paraId="5E5B30EC" w14:textId="703C6D49"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550" w:history="1">
        <w:r w:rsidRPr="006D5B45">
          <w:rPr>
            <w:rStyle w:val="Hyperlink"/>
            <w:noProof/>
          </w:rPr>
          <w:t>Exercise 8.2 Completing Site Tally Sheet</w:t>
        </w:r>
        <w:r>
          <w:rPr>
            <w:noProof/>
            <w:webHidden/>
          </w:rPr>
          <w:tab/>
        </w:r>
        <w:r>
          <w:rPr>
            <w:noProof/>
            <w:webHidden/>
          </w:rPr>
          <w:fldChar w:fldCharType="begin"/>
        </w:r>
        <w:r>
          <w:rPr>
            <w:noProof/>
            <w:webHidden/>
          </w:rPr>
          <w:instrText xml:space="preserve"> PAGEREF _Toc524801550 \h </w:instrText>
        </w:r>
        <w:r>
          <w:rPr>
            <w:noProof/>
            <w:webHidden/>
          </w:rPr>
        </w:r>
        <w:r>
          <w:rPr>
            <w:noProof/>
            <w:webHidden/>
          </w:rPr>
          <w:fldChar w:fldCharType="separate"/>
        </w:r>
        <w:r w:rsidR="00252078">
          <w:rPr>
            <w:noProof/>
            <w:webHidden/>
          </w:rPr>
          <w:t>339</w:t>
        </w:r>
        <w:r>
          <w:rPr>
            <w:noProof/>
            <w:webHidden/>
          </w:rPr>
          <w:fldChar w:fldCharType="end"/>
        </w:r>
      </w:hyperlink>
    </w:p>
    <w:p w14:paraId="6B70A46D" w14:textId="0B96DBB9" w:rsidR="00A45432" w:rsidRDefault="00A45432">
      <w:pPr>
        <w:pStyle w:val="TOC2"/>
        <w:tabs>
          <w:tab w:val="right" w:leader="dot" w:pos="9350"/>
        </w:tabs>
        <w:rPr>
          <w:rFonts w:asciiTheme="minorHAnsi" w:eastAsiaTheme="minorEastAsia" w:hAnsiTheme="minorHAnsi" w:cstheme="minorBidi"/>
          <w:noProof/>
          <w:sz w:val="22"/>
          <w:szCs w:val="22"/>
          <w:lang w:val="en-US"/>
        </w:rPr>
      </w:pPr>
      <w:hyperlink w:anchor="_Toc524801551" w:history="1">
        <w:r w:rsidRPr="006D5B45">
          <w:rPr>
            <w:rStyle w:val="Hyperlink"/>
            <w:noProof/>
          </w:rPr>
          <w:t>Exercise 8.4 Analysis of the Site Reports of Three Outpatient Care Sites and One Inpatient Care Site</w:t>
        </w:r>
        <w:r>
          <w:rPr>
            <w:noProof/>
            <w:webHidden/>
          </w:rPr>
          <w:tab/>
        </w:r>
        <w:r>
          <w:rPr>
            <w:noProof/>
            <w:webHidden/>
          </w:rPr>
          <w:fldChar w:fldCharType="begin"/>
        </w:r>
        <w:r>
          <w:rPr>
            <w:noProof/>
            <w:webHidden/>
          </w:rPr>
          <w:instrText xml:space="preserve"> PAGEREF _Toc524801551 \h </w:instrText>
        </w:r>
        <w:r>
          <w:rPr>
            <w:noProof/>
            <w:webHidden/>
          </w:rPr>
        </w:r>
        <w:r>
          <w:rPr>
            <w:noProof/>
            <w:webHidden/>
          </w:rPr>
          <w:fldChar w:fldCharType="separate"/>
        </w:r>
        <w:r w:rsidR="00252078">
          <w:rPr>
            <w:noProof/>
            <w:webHidden/>
          </w:rPr>
          <w:t>341</w:t>
        </w:r>
        <w:r>
          <w:rPr>
            <w:noProof/>
            <w:webHidden/>
          </w:rPr>
          <w:fldChar w:fldCharType="end"/>
        </w:r>
      </w:hyperlink>
    </w:p>
    <w:p w14:paraId="5B60C981" w14:textId="77777777" w:rsidR="00A45432" w:rsidRDefault="00A45432" w:rsidP="00B540DE">
      <w:pPr>
        <w:sectPr w:rsidR="00A45432" w:rsidSect="009500F5">
          <w:headerReference w:type="default" r:id="rId14"/>
          <w:pgSz w:w="12240" w:h="15840"/>
          <w:pgMar w:top="1440" w:right="1440" w:bottom="1440" w:left="1440" w:header="720" w:footer="720" w:gutter="0"/>
          <w:cols w:space="720"/>
          <w:docGrid w:linePitch="360"/>
        </w:sectPr>
      </w:pPr>
      <w:r>
        <w:fldChar w:fldCharType="end"/>
      </w:r>
    </w:p>
    <w:p w14:paraId="2B1F46E3" w14:textId="77777777" w:rsidR="00A45432" w:rsidRPr="00EB51E7" w:rsidRDefault="00A45432" w:rsidP="00A45432">
      <w:pPr>
        <w:pStyle w:val="Heading1NEW"/>
        <w:spacing w:after="120"/>
      </w:pPr>
      <w:bookmarkStart w:id="0" w:name="_Toc524801421"/>
      <w:r w:rsidRPr="00EB51E7">
        <w:lastRenderedPageBreak/>
        <w:t>Acknowledg</w:t>
      </w:r>
      <w:r>
        <w:t>e</w:t>
      </w:r>
      <w:r w:rsidRPr="00EB51E7">
        <w:t>ments</w:t>
      </w:r>
      <w:bookmarkEnd w:id="0"/>
    </w:p>
    <w:p w14:paraId="69EF30F4" w14:textId="77777777" w:rsidR="00A45432" w:rsidRPr="00531923" w:rsidRDefault="00A45432" w:rsidP="00A45432">
      <w:pPr>
        <w:autoSpaceDE w:val="0"/>
        <w:autoSpaceDN w:val="0"/>
        <w:adjustRightInd w:val="0"/>
        <w:spacing w:after="120" w:line="252" w:lineRule="auto"/>
        <w:ind w:right="-180"/>
        <w:rPr>
          <w:rFonts w:cs="Tahoma"/>
          <w:sz w:val="19"/>
          <w:szCs w:val="19"/>
          <w:lang w:val="en-US"/>
        </w:rPr>
      </w:pPr>
      <w:r w:rsidRPr="00531923">
        <w:rPr>
          <w:rFonts w:cs="Tahoma"/>
          <w:sz w:val="19"/>
          <w:szCs w:val="19"/>
          <w:lang w:val="en-US"/>
        </w:rPr>
        <w:t>The development</w:t>
      </w:r>
      <w:r w:rsidRPr="002713C1">
        <w:rPr>
          <w:sz w:val="19"/>
          <w:lang w:val="en-US"/>
        </w:rPr>
        <w:t xml:space="preserve"> of the </w:t>
      </w:r>
      <w:r w:rsidRPr="00531923">
        <w:rPr>
          <w:rFonts w:cs="Tahoma"/>
          <w:sz w:val="19"/>
          <w:szCs w:val="19"/>
          <w:lang w:val="en-US"/>
        </w:rPr>
        <w:t xml:space="preserve">original 2008 </w:t>
      </w:r>
      <w:bookmarkStart w:id="1" w:name="_Hlk520117148"/>
      <w:r w:rsidRPr="009C0360">
        <w:rPr>
          <w:rFonts w:cs="Tahoma"/>
          <w:i/>
          <w:sz w:val="19"/>
          <w:szCs w:val="19"/>
          <w:lang w:val="en-US"/>
        </w:rPr>
        <w:t>Training Guide for Community-Based Management</w:t>
      </w:r>
      <w:r w:rsidRPr="002713C1">
        <w:rPr>
          <w:i/>
          <w:sz w:val="19"/>
          <w:lang w:val="en-US"/>
        </w:rPr>
        <w:t xml:space="preserve"> of </w:t>
      </w:r>
      <w:r w:rsidRPr="009C0360">
        <w:rPr>
          <w:rFonts w:cs="Tahoma"/>
          <w:i/>
          <w:sz w:val="19"/>
          <w:szCs w:val="19"/>
          <w:lang w:val="en-US"/>
        </w:rPr>
        <w:t>Acute Malnutrition (CMAM)</w:t>
      </w:r>
      <w:r w:rsidRPr="002713C1">
        <w:rPr>
          <w:sz w:val="19"/>
          <w:lang w:val="en-US"/>
        </w:rPr>
        <w:t xml:space="preserve"> </w:t>
      </w:r>
      <w:bookmarkEnd w:id="1"/>
      <w:r w:rsidRPr="002713C1">
        <w:rPr>
          <w:sz w:val="19"/>
          <w:lang w:val="en-US"/>
        </w:rPr>
        <w:t xml:space="preserve">and </w:t>
      </w:r>
      <w:r w:rsidRPr="00531923">
        <w:rPr>
          <w:rFonts w:cs="Tahoma"/>
          <w:sz w:val="19"/>
          <w:szCs w:val="19"/>
          <w:lang w:val="en-US"/>
        </w:rPr>
        <w:t xml:space="preserve">the 2018 revision </w:t>
      </w:r>
      <w:r>
        <w:rPr>
          <w:rFonts w:cs="Tahoma"/>
          <w:sz w:val="19"/>
          <w:szCs w:val="19"/>
          <w:lang w:val="en-US"/>
        </w:rPr>
        <w:t>were</w:t>
      </w:r>
      <w:r w:rsidRPr="002713C1">
        <w:rPr>
          <w:sz w:val="19"/>
          <w:lang w:val="en-US"/>
        </w:rPr>
        <w:t xml:space="preserve"> the product of collaboration between many different people and</w:t>
      </w:r>
      <w:r w:rsidRPr="00531923">
        <w:rPr>
          <w:rFonts w:cs="Tahoma"/>
          <w:sz w:val="19"/>
          <w:szCs w:val="19"/>
          <w:lang w:val="en-US"/>
        </w:rPr>
        <w:t xml:space="preserve"> </w:t>
      </w:r>
      <w:r w:rsidRPr="002713C1">
        <w:rPr>
          <w:sz w:val="19"/>
          <w:lang w:val="en-US"/>
        </w:rPr>
        <w:t xml:space="preserve">organisations, all of whom contributed greatly to the final product. </w:t>
      </w:r>
      <w:r w:rsidRPr="00531923">
        <w:rPr>
          <w:rFonts w:cs="Tahoma"/>
          <w:sz w:val="19"/>
          <w:szCs w:val="19"/>
          <w:lang w:val="en-US"/>
        </w:rPr>
        <w:t xml:space="preserve">We would like to acknowledge the contribution of the following people and organisations:  </w:t>
      </w:r>
    </w:p>
    <w:p w14:paraId="1835ED37" w14:textId="77777777" w:rsidR="00A45432" w:rsidRPr="00531923" w:rsidRDefault="00A45432" w:rsidP="00A45432">
      <w:pPr>
        <w:pStyle w:val="Heading3"/>
        <w:spacing w:after="120" w:line="252" w:lineRule="auto"/>
        <w:ind w:right="-180"/>
        <w:rPr>
          <w:sz w:val="19"/>
          <w:szCs w:val="19"/>
        </w:rPr>
      </w:pPr>
      <w:r w:rsidRPr="00531923">
        <w:rPr>
          <w:sz w:val="19"/>
          <w:szCs w:val="19"/>
        </w:rPr>
        <w:t>Development of the Original 2008 Training Guide for CMAM</w:t>
      </w:r>
    </w:p>
    <w:p w14:paraId="67DA1206" w14:textId="77777777" w:rsidR="00A45432" w:rsidRPr="002713C1" w:rsidRDefault="00A45432" w:rsidP="00A45432">
      <w:pPr>
        <w:autoSpaceDE w:val="0"/>
        <w:autoSpaceDN w:val="0"/>
        <w:adjustRightInd w:val="0"/>
        <w:spacing w:after="120" w:line="252" w:lineRule="auto"/>
        <w:ind w:right="-180"/>
        <w:rPr>
          <w:sz w:val="19"/>
          <w:lang w:val="en-US"/>
        </w:rPr>
      </w:pPr>
      <w:r w:rsidRPr="002713C1">
        <w:rPr>
          <w:sz w:val="19"/>
          <w:lang w:val="en-US"/>
        </w:rPr>
        <w:t>We would like to thank Hedwig</w:t>
      </w:r>
      <w:r w:rsidRPr="00531923">
        <w:rPr>
          <w:rFonts w:cs="Tahoma"/>
          <w:sz w:val="19"/>
          <w:szCs w:val="19"/>
          <w:lang w:val="en-US"/>
        </w:rPr>
        <w:t xml:space="preserve"> </w:t>
      </w:r>
      <w:r w:rsidRPr="002713C1">
        <w:rPr>
          <w:sz w:val="19"/>
          <w:lang w:val="en-US"/>
        </w:rPr>
        <w:t>Deconinck, Kristen Cashin</w:t>
      </w:r>
      <w:r>
        <w:rPr>
          <w:sz w:val="19"/>
          <w:lang w:val="en-US"/>
        </w:rPr>
        <w:t>,</w:t>
      </w:r>
      <w:r w:rsidRPr="002713C1">
        <w:rPr>
          <w:sz w:val="19"/>
          <w:lang w:val="en-US"/>
        </w:rPr>
        <w:t xml:space="preserve"> and Joan Whelan (</w:t>
      </w:r>
      <w:r>
        <w:rPr>
          <w:sz w:val="19"/>
          <w:lang w:val="en-US"/>
        </w:rPr>
        <w:t>Food and Nutrition Technical Assistance Project [</w:t>
      </w:r>
      <w:r w:rsidRPr="002713C1">
        <w:rPr>
          <w:sz w:val="19"/>
          <w:lang w:val="en-US"/>
        </w:rPr>
        <w:t>FANTA</w:t>
      </w:r>
      <w:r>
        <w:rPr>
          <w:sz w:val="19"/>
          <w:lang w:val="en-US"/>
        </w:rPr>
        <w:t>]</w:t>
      </w:r>
      <w:r w:rsidRPr="002713C1">
        <w:rPr>
          <w:sz w:val="19"/>
          <w:lang w:val="en-US"/>
        </w:rPr>
        <w:t>)</w:t>
      </w:r>
      <w:r>
        <w:rPr>
          <w:sz w:val="19"/>
          <w:lang w:val="en-US"/>
        </w:rPr>
        <w:t>;</w:t>
      </w:r>
      <w:r w:rsidRPr="002713C1">
        <w:rPr>
          <w:sz w:val="19"/>
          <w:lang w:val="en-US"/>
        </w:rPr>
        <w:t xml:space="preserve"> Valerie Gatchell (Concern Worldwide)</w:t>
      </w:r>
      <w:r>
        <w:rPr>
          <w:sz w:val="19"/>
          <w:lang w:val="en-US"/>
        </w:rPr>
        <w:t>;</w:t>
      </w:r>
      <w:r w:rsidRPr="002713C1">
        <w:rPr>
          <w:sz w:val="19"/>
          <w:lang w:val="en-US"/>
        </w:rPr>
        <w:t xml:space="preserve"> Tanya Khara</w:t>
      </w:r>
      <w:r w:rsidRPr="00531923">
        <w:rPr>
          <w:rFonts w:cs="Tahoma"/>
          <w:sz w:val="19"/>
          <w:szCs w:val="19"/>
          <w:lang w:val="en-US"/>
        </w:rPr>
        <w:t xml:space="preserve"> </w:t>
      </w:r>
      <w:r w:rsidRPr="002713C1">
        <w:rPr>
          <w:sz w:val="19"/>
          <w:lang w:val="en-US"/>
        </w:rPr>
        <w:t>(UNICEF)</w:t>
      </w:r>
      <w:r>
        <w:rPr>
          <w:sz w:val="19"/>
          <w:lang w:val="en-US"/>
        </w:rPr>
        <w:t>;</w:t>
      </w:r>
      <w:r w:rsidRPr="002713C1">
        <w:rPr>
          <w:sz w:val="19"/>
          <w:lang w:val="en-US"/>
        </w:rPr>
        <w:t xml:space="preserve"> Anne Walsh (Valid International)</w:t>
      </w:r>
      <w:r>
        <w:rPr>
          <w:sz w:val="19"/>
          <w:lang w:val="en-US"/>
        </w:rPr>
        <w:t>;</w:t>
      </w:r>
      <w:r w:rsidRPr="002713C1">
        <w:rPr>
          <w:sz w:val="19"/>
          <w:lang w:val="en-US"/>
        </w:rPr>
        <w:t xml:space="preserve"> Chantal Gegout (World Health Organi</w:t>
      </w:r>
      <w:r>
        <w:rPr>
          <w:sz w:val="19"/>
          <w:lang w:val="en-US"/>
        </w:rPr>
        <w:t>s</w:t>
      </w:r>
      <w:r w:rsidRPr="002713C1">
        <w:rPr>
          <w:sz w:val="19"/>
          <w:lang w:val="en-US"/>
        </w:rPr>
        <w:t>ation [WHO])</w:t>
      </w:r>
      <w:r>
        <w:rPr>
          <w:sz w:val="19"/>
          <w:lang w:val="en-US"/>
        </w:rPr>
        <w:t>;</w:t>
      </w:r>
      <w:r w:rsidRPr="002713C1">
        <w:rPr>
          <w:sz w:val="19"/>
          <w:lang w:val="en-US"/>
        </w:rPr>
        <w:t xml:space="preserve"> and</w:t>
      </w:r>
      <w:r w:rsidRPr="00531923">
        <w:rPr>
          <w:rFonts w:cs="Tahoma"/>
          <w:sz w:val="19"/>
          <w:szCs w:val="19"/>
          <w:lang w:val="en-US"/>
        </w:rPr>
        <w:t xml:space="preserve"> </w:t>
      </w:r>
      <w:r w:rsidRPr="002713C1">
        <w:rPr>
          <w:sz w:val="19"/>
          <w:lang w:val="en-US"/>
        </w:rPr>
        <w:t>Margaret Ferris-Morris, Caroline Grobler-Tanner, Jamie Lee</w:t>
      </w:r>
      <w:r>
        <w:rPr>
          <w:sz w:val="19"/>
          <w:lang w:val="en-US"/>
        </w:rPr>
        <w:t>,</w:t>
      </w:r>
      <w:r w:rsidRPr="002713C1">
        <w:rPr>
          <w:sz w:val="19"/>
          <w:lang w:val="en-US"/>
        </w:rPr>
        <w:t xml:space="preserve"> and Maryanne Stone-Jiménez (independent</w:t>
      </w:r>
      <w:r w:rsidRPr="00531923">
        <w:rPr>
          <w:rFonts w:cs="Tahoma"/>
          <w:sz w:val="19"/>
          <w:szCs w:val="19"/>
          <w:lang w:val="en-US"/>
        </w:rPr>
        <w:t xml:space="preserve"> </w:t>
      </w:r>
      <w:r w:rsidRPr="002713C1">
        <w:rPr>
          <w:sz w:val="19"/>
          <w:lang w:val="en-US"/>
        </w:rPr>
        <w:t>consultants) for their valuable contributions as authors of various sections of the modules.</w:t>
      </w:r>
    </w:p>
    <w:p w14:paraId="33F24F1D" w14:textId="77777777" w:rsidR="00A45432" w:rsidRPr="002713C1" w:rsidRDefault="00A45432" w:rsidP="00A45432">
      <w:pPr>
        <w:autoSpaceDE w:val="0"/>
        <w:autoSpaceDN w:val="0"/>
        <w:adjustRightInd w:val="0"/>
        <w:spacing w:after="120" w:line="252" w:lineRule="auto"/>
        <w:ind w:right="-180"/>
        <w:rPr>
          <w:sz w:val="19"/>
          <w:lang w:val="en-US"/>
        </w:rPr>
      </w:pPr>
      <w:r w:rsidRPr="002713C1">
        <w:rPr>
          <w:sz w:val="19"/>
          <w:lang w:val="en-US"/>
        </w:rPr>
        <w:t>We would like to thank Caroline Abla and Eunyong Chung (</w:t>
      </w:r>
      <w:r>
        <w:rPr>
          <w:sz w:val="19"/>
          <w:lang w:val="en-US"/>
        </w:rPr>
        <w:t>U.S. Agency for International Development [</w:t>
      </w:r>
      <w:r w:rsidRPr="002713C1">
        <w:rPr>
          <w:sz w:val="19"/>
          <w:lang w:val="en-US"/>
        </w:rPr>
        <w:t>USAID</w:t>
      </w:r>
      <w:r>
        <w:rPr>
          <w:sz w:val="19"/>
          <w:lang w:val="en-US"/>
        </w:rPr>
        <w:t>]</w:t>
      </w:r>
      <w:r w:rsidRPr="002713C1">
        <w:rPr>
          <w:sz w:val="19"/>
          <w:lang w:val="en-US"/>
        </w:rPr>
        <w:t>)</w:t>
      </w:r>
      <w:r>
        <w:rPr>
          <w:sz w:val="19"/>
          <w:lang w:val="en-US"/>
        </w:rPr>
        <w:t>;</w:t>
      </w:r>
      <w:r w:rsidRPr="002713C1">
        <w:rPr>
          <w:sz w:val="19"/>
          <w:lang w:val="en-US"/>
        </w:rPr>
        <w:t xml:space="preserve"> Mohamed Ayoya, Leah Richardson,</w:t>
      </w:r>
      <w:r>
        <w:rPr>
          <w:sz w:val="19"/>
          <w:lang w:val="en-US"/>
        </w:rPr>
        <w:t xml:space="preserve"> </w:t>
      </w:r>
      <w:r w:rsidRPr="002713C1">
        <w:rPr>
          <w:sz w:val="19"/>
          <w:lang w:val="en-US"/>
        </w:rPr>
        <w:t>Mahendra Sheth, Adriana Zarrelli, and others (UNICEF)</w:t>
      </w:r>
      <w:r>
        <w:rPr>
          <w:sz w:val="19"/>
          <w:lang w:val="en-US"/>
        </w:rPr>
        <w:t>;</w:t>
      </w:r>
      <w:r w:rsidRPr="002713C1">
        <w:rPr>
          <w:sz w:val="19"/>
          <w:lang w:val="en-US"/>
        </w:rPr>
        <w:t xml:space="preserve"> Andre Briend (WHO)</w:t>
      </w:r>
      <w:r>
        <w:rPr>
          <w:sz w:val="19"/>
          <w:lang w:val="en-US"/>
        </w:rPr>
        <w:t>;</w:t>
      </w:r>
      <w:r w:rsidRPr="002713C1">
        <w:rPr>
          <w:sz w:val="19"/>
          <w:lang w:val="en-US"/>
        </w:rPr>
        <w:t xml:space="preserve"> Mike Neequaye (Ghana</w:t>
      </w:r>
      <w:r>
        <w:rPr>
          <w:sz w:val="19"/>
          <w:lang w:val="en-US"/>
        </w:rPr>
        <w:t xml:space="preserve"> </w:t>
      </w:r>
      <w:r w:rsidRPr="002713C1">
        <w:rPr>
          <w:sz w:val="19"/>
          <w:lang w:val="en-US"/>
        </w:rPr>
        <w:t>Health Service)</w:t>
      </w:r>
      <w:r>
        <w:rPr>
          <w:sz w:val="19"/>
          <w:lang w:val="en-US"/>
        </w:rPr>
        <w:t>;</w:t>
      </w:r>
      <w:r w:rsidRPr="002713C1">
        <w:rPr>
          <w:sz w:val="19"/>
          <w:lang w:val="en-US"/>
        </w:rPr>
        <w:t xml:space="preserve"> Marie-Sophie Simon (Action Against Hunger)</w:t>
      </w:r>
      <w:r>
        <w:rPr>
          <w:sz w:val="19"/>
          <w:lang w:val="en-US"/>
        </w:rPr>
        <w:t>;</w:t>
      </w:r>
      <w:r w:rsidRPr="002713C1">
        <w:rPr>
          <w:sz w:val="19"/>
          <w:lang w:val="en-US"/>
        </w:rPr>
        <w:t xml:space="preserve"> Nicky Dent, Kate Golden, Lynda Kiess</w:t>
      </w:r>
      <w:r>
        <w:rPr>
          <w:sz w:val="19"/>
          <w:lang w:val="en-US"/>
        </w:rPr>
        <w:t xml:space="preserve">, </w:t>
      </w:r>
      <w:r w:rsidRPr="002713C1">
        <w:rPr>
          <w:sz w:val="19"/>
          <w:lang w:val="en-US"/>
        </w:rPr>
        <w:t>and others (Concern Worldwide), Kathryn Bolles (Save the Children)</w:t>
      </w:r>
      <w:r>
        <w:rPr>
          <w:sz w:val="19"/>
          <w:lang w:val="en-US"/>
        </w:rPr>
        <w:t>;</w:t>
      </w:r>
      <w:r w:rsidRPr="002713C1">
        <w:rPr>
          <w:sz w:val="19"/>
          <w:lang w:val="en-US"/>
        </w:rPr>
        <w:t xml:space="preserve"> Mesfin Teklu (World Vision</w:t>
      </w:r>
      <w:r>
        <w:rPr>
          <w:sz w:val="19"/>
          <w:lang w:val="en-US"/>
        </w:rPr>
        <w:t xml:space="preserve"> </w:t>
      </w:r>
      <w:r w:rsidRPr="002713C1">
        <w:rPr>
          <w:sz w:val="19"/>
          <w:lang w:val="en-US"/>
        </w:rPr>
        <w:t>International)</w:t>
      </w:r>
      <w:r>
        <w:rPr>
          <w:sz w:val="19"/>
          <w:lang w:val="en-US"/>
        </w:rPr>
        <w:t>;</w:t>
      </w:r>
      <w:r w:rsidRPr="002713C1">
        <w:rPr>
          <w:sz w:val="19"/>
          <w:lang w:val="en-US"/>
        </w:rPr>
        <w:t xml:space="preserve"> Fred Grant (formerly FANTA)</w:t>
      </w:r>
      <w:r>
        <w:rPr>
          <w:sz w:val="19"/>
          <w:lang w:val="en-US"/>
        </w:rPr>
        <w:t>;</w:t>
      </w:r>
      <w:r w:rsidRPr="002713C1">
        <w:rPr>
          <w:sz w:val="19"/>
          <w:lang w:val="en-US"/>
        </w:rPr>
        <w:t xml:space="preserve"> Sandra Remancus (FANTA)</w:t>
      </w:r>
      <w:r>
        <w:rPr>
          <w:sz w:val="19"/>
          <w:lang w:val="en-US"/>
        </w:rPr>
        <w:t xml:space="preserve">; </w:t>
      </w:r>
      <w:r w:rsidRPr="002713C1">
        <w:rPr>
          <w:sz w:val="19"/>
          <w:lang w:val="en-US"/>
        </w:rPr>
        <w:t>Tula Michaelides and Renata</w:t>
      </w:r>
      <w:r>
        <w:rPr>
          <w:sz w:val="19"/>
          <w:lang w:val="en-US"/>
        </w:rPr>
        <w:t xml:space="preserve"> </w:t>
      </w:r>
      <w:r w:rsidRPr="002713C1">
        <w:rPr>
          <w:sz w:val="19"/>
          <w:lang w:val="en-US"/>
        </w:rPr>
        <w:t>Seidel (</w:t>
      </w:r>
      <w:r>
        <w:rPr>
          <w:sz w:val="19"/>
          <w:lang w:val="en-US"/>
        </w:rPr>
        <w:t>FHI 360</w:t>
      </w:r>
      <w:r w:rsidRPr="002713C1">
        <w:rPr>
          <w:sz w:val="19"/>
          <w:lang w:val="en-US"/>
        </w:rPr>
        <w:t>)</w:t>
      </w:r>
      <w:r>
        <w:rPr>
          <w:sz w:val="19"/>
          <w:lang w:val="en-US"/>
        </w:rPr>
        <w:t>;</w:t>
      </w:r>
      <w:r w:rsidRPr="002713C1">
        <w:rPr>
          <w:sz w:val="19"/>
          <w:lang w:val="en-US"/>
        </w:rPr>
        <w:t xml:space="preserve"> and Joseph Somuah Akuamoah and Sheikh Shahed Rahman (independent consultants) for</w:t>
      </w:r>
      <w:r>
        <w:rPr>
          <w:sz w:val="19"/>
          <w:lang w:val="en-US"/>
        </w:rPr>
        <w:t xml:space="preserve"> </w:t>
      </w:r>
      <w:r w:rsidRPr="002713C1">
        <w:rPr>
          <w:sz w:val="19"/>
          <w:lang w:val="en-US"/>
        </w:rPr>
        <w:t>technical inputs and review that strengthened the document.</w:t>
      </w:r>
    </w:p>
    <w:p w14:paraId="71D1EAB1" w14:textId="77777777" w:rsidR="00A45432" w:rsidRPr="00531923" w:rsidRDefault="00A45432" w:rsidP="00A45432">
      <w:pPr>
        <w:pStyle w:val="Heading3"/>
        <w:spacing w:after="120" w:line="252" w:lineRule="auto"/>
        <w:ind w:right="-180"/>
        <w:rPr>
          <w:sz w:val="19"/>
          <w:szCs w:val="19"/>
        </w:rPr>
      </w:pPr>
      <w:r w:rsidRPr="00531923">
        <w:rPr>
          <w:sz w:val="19"/>
          <w:szCs w:val="19"/>
        </w:rPr>
        <w:t xml:space="preserve">2018 Revision of the Training Guide for CMAM </w:t>
      </w:r>
    </w:p>
    <w:p w14:paraId="1D257C5E" w14:textId="77777777" w:rsidR="00A45432" w:rsidRPr="00531923" w:rsidRDefault="00A45432" w:rsidP="00A45432">
      <w:pPr>
        <w:autoSpaceDE w:val="0"/>
        <w:autoSpaceDN w:val="0"/>
        <w:adjustRightInd w:val="0"/>
        <w:spacing w:after="120" w:line="252" w:lineRule="auto"/>
        <w:ind w:right="-180"/>
        <w:rPr>
          <w:rFonts w:cs="Tahoma"/>
          <w:sz w:val="19"/>
          <w:szCs w:val="19"/>
          <w:lang w:val="en-US"/>
        </w:rPr>
      </w:pPr>
      <w:r w:rsidRPr="00531923">
        <w:rPr>
          <w:rFonts w:cs="Tahoma"/>
          <w:sz w:val="19"/>
          <w:szCs w:val="19"/>
          <w:lang w:val="en-US"/>
        </w:rPr>
        <w:t>We would like to thank Alice Nkoroi, Rebecca Egan</w:t>
      </w:r>
      <w:r>
        <w:rPr>
          <w:rFonts w:cs="Tahoma"/>
          <w:sz w:val="19"/>
          <w:szCs w:val="19"/>
          <w:lang w:val="en-US"/>
        </w:rPr>
        <w:t>,</w:t>
      </w:r>
      <w:r w:rsidRPr="00531923">
        <w:rPr>
          <w:rFonts w:cs="Tahoma"/>
          <w:sz w:val="19"/>
          <w:szCs w:val="19"/>
          <w:lang w:val="en-US"/>
        </w:rPr>
        <w:t xml:space="preserve"> and Sandra Remancus (FANTA)</w:t>
      </w:r>
      <w:r>
        <w:rPr>
          <w:rFonts w:cs="Tahoma"/>
          <w:sz w:val="19"/>
          <w:szCs w:val="19"/>
          <w:lang w:val="en-US"/>
        </w:rPr>
        <w:t>;</w:t>
      </w:r>
      <w:r w:rsidRPr="00531923">
        <w:rPr>
          <w:rFonts w:cs="Tahoma"/>
          <w:sz w:val="19"/>
          <w:szCs w:val="19"/>
          <w:lang w:val="en-US"/>
        </w:rPr>
        <w:t xml:space="preserve"> Amanda Yourchuck (formerly FANTA)</w:t>
      </w:r>
      <w:r>
        <w:rPr>
          <w:rFonts w:cs="Tahoma"/>
          <w:sz w:val="19"/>
          <w:szCs w:val="19"/>
          <w:lang w:val="en-US"/>
        </w:rPr>
        <w:t>;</w:t>
      </w:r>
      <w:r w:rsidRPr="00531923">
        <w:rPr>
          <w:rFonts w:cs="Tahoma"/>
          <w:sz w:val="19"/>
          <w:szCs w:val="19"/>
          <w:lang w:val="en-US"/>
        </w:rPr>
        <w:t xml:space="preserve"> Marie McGrath (Emergency Nutrition Network)</w:t>
      </w:r>
      <w:r>
        <w:rPr>
          <w:rFonts w:cs="Tahoma"/>
          <w:sz w:val="19"/>
          <w:szCs w:val="19"/>
          <w:lang w:val="en-US"/>
        </w:rPr>
        <w:t>;</w:t>
      </w:r>
      <w:r w:rsidRPr="00531923">
        <w:rPr>
          <w:rFonts w:cs="Tahoma"/>
          <w:sz w:val="19"/>
          <w:szCs w:val="19"/>
          <w:lang w:val="en-US"/>
        </w:rPr>
        <w:t xml:space="preserve"> </w:t>
      </w:r>
      <w:r>
        <w:rPr>
          <w:rFonts w:cs="Tahoma"/>
          <w:sz w:val="19"/>
          <w:szCs w:val="19"/>
          <w:lang w:val="en-US"/>
        </w:rPr>
        <w:t xml:space="preserve">and </w:t>
      </w:r>
      <w:r w:rsidRPr="00531923">
        <w:rPr>
          <w:rFonts w:cs="Tahoma"/>
          <w:sz w:val="19"/>
          <w:szCs w:val="19"/>
          <w:lang w:val="en-US"/>
        </w:rPr>
        <w:t>Mary Lung’aho and Maryanne Stone-Jiménez (</w:t>
      </w:r>
      <w:r>
        <w:rPr>
          <w:rFonts w:cs="Tahoma"/>
          <w:sz w:val="19"/>
          <w:szCs w:val="19"/>
          <w:lang w:val="en-US"/>
        </w:rPr>
        <w:t>i</w:t>
      </w:r>
      <w:r w:rsidRPr="00531923">
        <w:rPr>
          <w:rFonts w:cs="Tahoma"/>
          <w:sz w:val="19"/>
          <w:szCs w:val="19"/>
          <w:lang w:val="en-US"/>
        </w:rPr>
        <w:t xml:space="preserve">ndependent </w:t>
      </w:r>
      <w:r>
        <w:rPr>
          <w:rFonts w:cs="Tahoma"/>
          <w:sz w:val="19"/>
          <w:szCs w:val="19"/>
          <w:lang w:val="en-US"/>
        </w:rPr>
        <w:t>c</w:t>
      </w:r>
      <w:r w:rsidRPr="00531923">
        <w:rPr>
          <w:rFonts w:cs="Tahoma"/>
          <w:sz w:val="19"/>
          <w:szCs w:val="19"/>
          <w:lang w:val="en-US"/>
        </w:rPr>
        <w:t>onsultants) for their valuable contributions in the revision of various sections of the modules.</w:t>
      </w:r>
    </w:p>
    <w:p w14:paraId="4220E390" w14:textId="77777777" w:rsidR="00A45432" w:rsidRPr="00531923" w:rsidRDefault="00A45432" w:rsidP="00A45432">
      <w:pPr>
        <w:autoSpaceDE w:val="0"/>
        <w:autoSpaceDN w:val="0"/>
        <w:adjustRightInd w:val="0"/>
        <w:spacing w:after="120" w:line="252" w:lineRule="auto"/>
        <w:ind w:right="-180"/>
        <w:rPr>
          <w:rFonts w:cs="Tahoma"/>
          <w:sz w:val="19"/>
          <w:szCs w:val="19"/>
          <w:lang w:val="en-US"/>
        </w:rPr>
      </w:pPr>
      <w:r w:rsidRPr="00531923">
        <w:rPr>
          <w:rFonts w:cs="Tahoma"/>
          <w:sz w:val="19"/>
          <w:szCs w:val="19"/>
          <w:lang w:val="en-US"/>
        </w:rPr>
        <w:t>We would like to thank Lindy Fenlason, Timothy Quick, Erin Boyd, Sonia Walia</w:t>
      </w:r>
      <w:r>
        <w:rPr>
          <w:rFonts w:cs="Tahoma"/>
          <w:sz w:val="19"/>
          <w:szCs w:val="19"/>
          <w:lang w:val="en-US"/>
        </w:rPr>
        <w:t>,</w:t>
      </w:r>
      <w:r w:rsidRPr="00531923">
        <w:rPr>
          <w:rFonts w:cs="Tahoma"/>
          <w:sz w:val="19"/>
          <w:szCs w:val="19"/>
          <w:lang w:val="en-US"/>
        </w:rPr>
        <w:t xml:space="preserve"> Judy Canahuati, and Elizabeth Bontrager (USAID)</w:t>
      </w:r>
      <w:r>
        <w:rPr>
          <w:rFonts w:cs="Tahoma"/>
          <w:sz w:val="19"/>
          <w:szCs w:val="19"/>
          <w:lang w:val="en-US"/>
        </w:rPr>
        <w:t>;</w:t>
      </w:r>
      <w:r w:rsidRPr="00531923">
        <w:rPr>
          <w:rFonts w:cs="Tahoma"/>
          <w:sz w:val="19"/>
          <w:szCs w:val="19"/>
          <w:lang w:val="en-US"/>
        </w:rPr>
        <w:t xml:space="preserve"> Zita Weise Prinzo (WHO)</w:t>
      </w:r>
      <w:r>
        <w:rPr>
          <w:rFonts w:cs="Tahoma"/>
          <w:sz w:val="19"/>
          <w:szCs w:val="19"/>
          <w:lang w:val="en-US"/>
        </w:rPr>
        <w:t>;</w:t>
      </w:r>
      <w:r w:rsidRPr="00531923">
        <w:rPr>
          <w:rFonts w:cs="Tahoma"/>
          <w:sz w:val="19"/>
          <w:szCs w:val="19"/>
          <w:lang w:val="en-US"/>
        </w:rPr>
        <w:t xml:space="preserve"> Dolores Rio (UNICEF)</w:t>
      </w:r>
      <w:r>
        <w:rPr>
          <w:rFonts w:cs="Tahoma"/>
          <w:sz w:val="19"/>
          <w:szCs w:val="19"/>
          <w:lang w:val="en-US"/>
        </w:rPr>
        <w:t>;</w:t>
      </w:r>
      <w:r w:rsidRPr="00531923">
        <w:rPr>
          <w:rFonts w:cs="Tahoma"/>
          <w:sz w:val="19"/>
          <w:szCs w:val="19"/>
          <w:lang w:val="en-US"/>
        </w:rPr>
        <w:t xml:space="preserve"> Andre Briend (University of Copenhagen </w:t>
      </w:r>
      <w:r>
        <w:rPr>
          <w:rFonts w:cs="Tahoma"/>
          <w:sz w:val="19"/>
          <w:szCs w:val="19"/>
          <w:lang w:val="en-US"/>
        </w:rPr>
        <w:t xml:space="preserve">and </w:t>
      </w:r>
      <w:r w:rsidRPr="00531923">
        <w:rPr>
          <w:rFonts w:eastAsia="Calibri" w:cs="Tahoma"/>
          <w:sz w:val="19"/>
          <w:szCs w:val="19"/>
        </w:rPr>
        <w:t>University of Tampere</w:t>
      </w:r>
      <w:r w:rsidRPr="00531923">
        <w:rPr>
          <w:rFonts w:cs="Tahoma"/>
          <w:sz w:val="19"/>
          <w:szCs w:val="19"/>
          <w:lang w:val="en-US"/>
        </w:rPr>
        <w:t>)</w:t>
      </w:r>
      <w:r>
        <w:rPr>
          <w:rFonts w:cs="Tahoma"/>
          <w:sz w:val="19"/>
          <w:szCs w:val="19"/>
          <w:lang w:val="en-US"/>
        </w:rPr>
        <w:t>;</w:t>
      </w:r>
      <w:r w:rsidRPr="00531923">
        <w:rPr>
          <w:rFonts w:cs="Tahoma"/>
          <w:sz w:val="19"/>
          <w:szCs w:val="19"/>
          <w:lang w:val="en-US"/>
        </w:rPr>
        <w:t xml:space="preserve"> Catherine Adu-Asare (Ghana Health Service)</w:t>
      </w:r>
      <w:r>
        <w:rPr>
          <w:rFonts w:cs="Tahoma"/>
          <w:sz w:val="19"/>
          <w:szCs w:val="19"/>
          <w:lang w:val="en-US"/>
        </w:rPr>
        <w:t>;</w:t>
      </w:r>
      <w:r w:rsidRPr="00531923">
        <w:rPr>
          <w:rFonts w:cs="Tahoma"/>
          <w:sz w:val="19"/>
          <w:szCs w:val="19"/>
          <w:lang w:val="en-US"/>
        </w:rPr>
        <w:t xml:space="preserve"> Saul Guerrero, Grace Funnell</w:t>
      </w:r>
      <w:r>
        <w:rPr>
          <w:rFonts w:cs="Tahoma"/>
          <w:sz w:val="19"/>
          <w:szCs w:val="19"/>
          <w:lang w:val="en-US"/>
        </w:rPr>
        <w:t>,</w:t>
      </w:r>
      <w:r w:rsidRPr="00531923">
        <w:rPr>
          <w:rFonts w:cs="Tahoma"/>
          <w:sz w:val="19"/>
          <w:szCs w:val="19"/>
          <w:lang w:val="en-US"/>
        </w:rPr>
        <w:t xml:space="preserve"> and others (Action Against Hunger)</w:t>
      </w:r>
      <w:r>
        <w:rPr>
          <w:rFonts w:cs="Tahoma"/>
          <w:sz w:val="19"/>
          <w:szCs w:val="19"/>
          <w:lang w:val="en-US"/>
        </w:rPr>
        <w:t>;</w:t>
      </w:r>
      <w:r w:rsidRPr="00531923">
        <w:rPr>
          <w:rFonts w:cs="Tahoma"/>
          <w:sz w:val="19"/>
          <w:szCs w:val="19"/>
          <w:lang w:val="en-US"/>
        </w:rPr>
        <w:t xml:space="preserve"> Kate Golden, Natalie Sessions</w:t>
      </w:r>
      <w:r>
        <w:rPr>
          <w:rFonts w:cs="Tahoma"/>
          <w:sz w:val="19"/>
          <w:szCs w:val="19"/>
          <w:lang w:val="en-US"/>
        </w:rPr>
        <w:t>,</w:t>
      </w:r>
      <w:r w:rsidRPr="00531923">
        <w:rPr>
          <w:rFonts w:cs="Tahoma"/>
          <w:sz w:val="19"/>
          <w:szCs w:val="19"/>
          <w:lang w:val="en-US"/>
        </w:rPr>
        <w:t xml:space="preserve"> and others (Concern Worldwide)</w:t>
      </w:r>
      <w:r>
        <w:rPr>
          <w:rFonts w:cs="Tahoma"/>
          <w:sz w:val="19"/>
          <w:szCs w:val="19"/>
          <w:lang w:val="en-US"/>
        </w:rPr>
        <w:t>;</w:t>
      </w:r>
      <w:r w:rsidRPr="00531923">
        <w:rPr>
          <w:rFonts w:cs="Tahoma"/>
          <w:sz w:val="19"/>
          <w:szCs w:val="19"/>
          <w:lang w:val="en-US"/>
        </w:rPr>
        <w:t xml:space="preserve"> Susan Butler and Nicky Connell (Save the Children)</w:t>
      </w:r>
      <w:r>
        <w:rPr>
          <w:rFonts w:cs="Tahoma"/>
          <w:sz w:val="19"/>
          <w:szCs w:val="19"/>
          <w:lang w:val="en-US"/>
        </w:rPr>
        <w:t>;</w:t>
      </w:r>
      <w:r w:rsidRPr="00531923">
        <w:rPr>
          <w:rFonts w:cs="Tahoma"/>
          <w:sz w:val="19"/>
          <w:szCs w:val="19"/>
          <w:lang w:val="en-US"/>
        </w:rPr>
        <w:t xml:space="preserve"> Colleen Emary (World Vision International)</w:t>
      </w:r>
      <w:r>
        <w:rPr>
          <w:rFonts w:cs="Tahoma"/>
          <w:sz w:val="19"/>
          <w:szCs w:val="19"/>
          <w:lang w:val="en-US"/>
        </w:rPr>
        <w:t>;</w:t>
      </w:r>
      <w:r w:rsidRPr="00531923">
        <w:rPr>
          <w:rFonts w:cs="Tahoma"/>
          <w:sz w:val="19"/>
          <w:szCs w:val="19"/>
          <w:lang w:val="en-US"/>
        </w:rPr>
        <w:t xml:space="preserve"> Suzanne Brinkmann (International Medical Corp [IMC])</w:t>
      </w:r>
      <w:r>
        <w:rPr>
          <w:rFonts w:cs="Tahoma"/>
          <w:sz w:val="19"/>
          <w:szCs w:val="19"/>
          <w:lang w:val="en-US"/>
        </w:rPr>
        <w:t>;</w:t>
      </w:r>
      <w:r w:rsidRPr="00531923">
        <w:rPr>
          <w:rFonts w:cs="Tahoma"/>
          <w:sz w:val="19"/>
          <w:szCs w:val="19"/>
          <w:lang w:val="en-US"/>
        </w:rPr>
        <w:t xml:space="preserve"> Jeanette Bailey and Bethany Marron (International Rescue Committee [IMC])</w:t>
      </w:r>
      <w:r>
        <w:rPr>
          <w:rFonts w:cs="Tahoma"/>
          <w:sz w:val="19"/>
          <w:szCs w:val="19"/>
          <w:lang w:val="en-US"/>
        </w:rPr>
        <w:t>;</w:t>
      </w:r>
      <w:r w:rsidRPr="00531923">
        <w:rPr>
          <w:rFonts w:cs="Tahoma"/>
          <w:sz w:val="19"/>
          <w:szCs w:val="19"/>
          <w:lang w:val="en-US"/>
        </w:rPr>
        <w:t xml:space="preserve"> and Kevin Phelan (Alliance for International Medical Action [ALIMA]).  </w:t>
      </w:r>
    </w:p>
    <w:p w14:paraId="02C6D4BF" w14:textId="77777777" w:rsidR="00A45432" w:rsidRPr="00531923" w:rsidRDefault="00A45432" w:rsidP="00A45432">
      <w:pPr>
        <w:pStyle w:val="CommentText"/>
        <w:spacing w:after="120" w:line="252" w:lineRule="auto"/>
        <w:ind w:right="-180"/>
        <w:rPr>
          <w:rFonts w:cs="Tahoma"/>
          <w:sz w:val="19"/>
          <w:szCs w:val="19"/>
          <w:lang w:val="en-US"/>
        </w:rPr>
      </w:pPr>
      <w:r w:rsidRPr="00531923">
        <w:rPr>
          <w:rFonts w:cs="Tahoma"/>
          <w:sz w:val="19"/>
          <w:szCs w:val="19"/>
          <w:lang w:val="en-US"/>
        </w:rPr>
        <w:t xml:space="preserve">We would also like to thank the following members of the Management of At-risk Mothers and Infants Under 6 </w:t>
      </w:r>
      <w:r>
        <w:rPr>
          <w:rFonts w:cs="Tahoma"/>
          <w:sz w:val="19"/>
          <w:szCs w:val="19"/>
          <w:lang w:val="en-US"/>
        </w:rPr>
        <w:t>M</w:t>
      </w:r>
      <w:r w:rsidRPr="00531923">
        <w:rPr>
          <w:rFonts w:cs="Tahoma"/>
          <w:sz w:val="19"/>
          <w:szCs w:val="19"/>
          <w:lang w:val="en-US"/>
        </w:rPr>
        <w:t>onths (MAMI) Special Interest Group</w:t>
      </w:r>
      <w:r>
        <w:rPr>
          <w:rFonts w:cs="Tahoma"/>
          <w:sz w:val="19"/>
          <w:szCs w:val="19"/>
          <w:lang w:val="en-US"/>
        </w:rPr>
        <w:t>:</w:t>
      </w:r>
      <w:r w:rsidRPr="00531923">
        <w:rPr>
          <w:rFonts w:cs="Tahoma"/>
          <w:sz w:val="19"/>
          <w:szCs w:val="19"/>
          <w:lang w:val="en-US"/>
        </w:rPr>
        <w:t xml:space="preserve"> </w:t>
      </w:r>
      <w:r w:rsidRPr="00531923">
        <w:rPr>
          <w:rFonts w:cs="Tahoma"/>
          <w:sz w:val="19"/>
          <w:szCs w:val="19"/>
        </w:rPr>
        <w:t xml:space="preserve">Marko Kerac and Louise Day </w:t>
      </w:r>
      <w:r>
        <w:rPr>
          <w:rFonts w:cs="Tahoma"/>
          <w:sz w:val="19"/>
          <w:szCs w:val="19"/>
        </w:rPr>
        <w:t>(</w:t>
      </w:r>
      <w:r w:rsidRPr="00445D2A">
        <w:rPr>
          <w:rFonts w:cs="Tahoma"/>
          <w:sz w:val="19"/>
          <w:szCs w:val="19"/>
        </w:rPr>
        <w:t>London School of Hygiene &amp; Tropical Medicine</w:t>
      </w:r>
      <w:r>
        <w:rPr>
          <w:rFonts w:cs="Tahoma"/>
          <w:sz w:val="19"/>
          <w:szCs w:val="19"/>
        </w:rPr>
        <w:t>)</w:t>
      </w:r>
      <w:r w:rsidRPr="00531923">
        <w:rPr>
          <w:rFonts w:cs="Tahoma"/>
          <w:sz w:val="19"/>
          <w:szCs w:val="19"/>
        </w:rPr>
        <w:t>, Jay Berkely (KEMRI/Wellcome Trust)</w:t>
      </w:r>
      <w:r>
        <w:rPr>
          <w:rFonts w:cs="Tahoma"/>
          <w:sz w:val="19"/>
          <w:szCs w:val="19"/>
        </w:rPr>
        <w:t>;</w:t>
      </w:r>
      <w:r w:rsidRPr="00531923">
        <w:rPr>
          <w:rFonts w:cs="Tahoma"/>
          <w:sz w:val="19"/>
          <w:szCs w:val="19"/>
        </w:rPr>
        <w:t xml:space="preserve"> Hatty Barthorp (GOAL)</w:t>
      </w:r>
      <w:r>
        <w:rPr>
          <w:rFonts w:cs="Tahoma"/>
          <w:sz w:val="19"/>
          <w:szCs w:val="19"/>
        </w:rPr>
        <w:t>;</w:t>
      </w:r>
      <w:r w:rsidRPr="00531923">
        <w:rPr>
          <w:rFonts w:cs="Tahoma"/>
          <w:sz w:val="19"/>
          <w:szCs w:val="19"/>
        </w:rPr>
        <w:t xml:space="preserve"> Katie Beck (Partners in Health)</w:t>
      </w:r>
      <w:r>
        <w:rPr>
          <w:rFonts w:cs="Tahoma"/>
          <w:sz w:val="19"/>
          <w:szCs w:val="19"/>
        </w:rPr>
        <w:t>;</w:t>
      </w:r>
      <w:r w:rsidRPr="00531923">
        <w:rPr>
          <w:rFonts w:cs="Tahoma"/>
          <w:sz w:val="19"/>
          <w:szCs w:val="19"/>
        </w:rPr>
        <w:t xml:space="preserve"> Indi Trehan</w:t>
      </w:r>
      <w:r>
        <w:rPr>
          <w:rFonts w:cs="Tahoma"/>
          <w:sz w:val="19"/>
          <w:szCs w:val="19"/>
        </w:rPr>
        <w:t xml:space="preserve"> and</w:t>
      </w:r>
      <w:r w:rsidRPr="00531923">
        <w:rPr>
          <w:rFonts w:cs="Tahoma"/>
          <w:sz w:val="19"/>
          <w:szCs w:val="19"/>
        </w:rPr>
        <w:t xml:space="preserve"> </w:t>
      </w:r>
      <w:r w:rsidRPr="00531923">
        <w:rPr>
          <w:rFonts w:cs="Tahoma"/>
          <w:sz w:val="19"/>
          <w:szCs w:val="19"/>
          <w:lang w:val="en-US"/>
        </w:rPr>
        <w:t>Kirrily de Polnay (</w:t>
      </w:r>
      <w:r w:rsidRPr="003424D0">
        <w:rPr>
          <w:rFonts w:cs="Tahoma"/>
          <w:sz w:val="19"/>
          <w:szCs w:val="19"/>
        </w:rPr>
        <w:t>Médecins Sans Frontièrs</w:t>
      </w:r>
      <w:r w:rsidRPr="003424D0">
        <w:rPr>
          <w:rFonts w:cs="Tahoma"/>
          <w:sz w:val="19"/>
          <w:szCs w:val="19"/>
          <w:lang w:val="en-US"/>
        </w:rPr>
        <w:t xml:space="preserve"> </w:t>
      </w:r>
      <w:r>
        <w:rPr>
          <w:rFonts w:cs="Tahoma"/>
          <w:sz w:val="19"/>
          <w:szCs w:val="19"/>
          <w:lang w:val="en-US"/>
        </w:rPr>
        <w:t>[</w:t>
      </w:r>
      <w:r w:rsidRPr="00531923">
        <w:rPr>
          <w:rFonts w:cs="Tahoma"/>
          <w:sz w:val="19"/>
          <w:szCs w:val="19"/>
          <w:lang w:val="en-US"/>
        </w:rPr>
        <w:t>MSF</w:t>
      </w:r>
      <w:r>
        <w:rPr>
          <w:rFonts w:cs="Tahoma"/>
          <w:sz w:val="19"/>
          <w:szCs w:val="19"/>
          <w:lang w:val="en-US"/>
        </w:rPr>
        <w:t>]</w:t>
      </w:r>
      <w:r w:rsidRPr="00531923">
        <w:rPr>
          <w:rFonts w:cs="Tahoma"/>
          <w:sz w:val="19"/>
          <w:szCs w:val="19"/>
          <w:lang w:val="en-US"/>
        </w:rPr>
        <w:t>)</w:t>
      </w:r>
      <w:r>
        <w:rPr>
          <w:rFonts w:cs="Tahoma"/>
          <w:sz w:val="19"/>
          <w:szCs w:val="19"/>
          <w:lang w:val="en-US"/>
        </w:rPr>
        <w:t>;</w:t>
      </w:r>
      <w:r w:rsidRPr="00531923">
        <w:rPr>
          <w:rFonts w:cs="Tahoma"/>
          <w:sz w:val="19"/>
          <w:szCs w:val="19"/>
        </w:rPr>
        <w:t xml:space="preserve"> Nigel Rollins (WHO)</w:t>
      </w:r>
      <w:r>
        <w:rPr>
          <w:rFonts w:cs="Tahoma"/>
          <w:sz w:val="19"/>
          <w:szCs w:val="19"/>
        </w:rPr>
        <w:t>;</w:t>
      </w:r>
      <w:r w:rsidRPr="00531923">
        <w:rPr>
          <w:rFonts w:cs="Tahoma"/>
          <w:sz w:val="19"/>
          <w:szCs w:val="19"/>
        </w:rPr>
        <w:t xml:space="preserve"> and </w:t>
      </w:r>
      <w:r w:rsidRPr="00531923">
        <w:rPr>
          <w:rFonts w:cs="Tahoma"/>
          <w:color w:val="000000"/>
          <w:sz w:val="19"/>
          <w:szCs w:val="19"/>
        </w:rPr>
        <w:t>Mija-</w:t>
      </w:r>
      <w:r>
        <w:rPr>
          <w:rFonts w:cs="Tahoma"/>
          <w:color w:val="000000"/>
          <w:sz w:val="19"/>
          <w:szCs w:val="19"/>
        </w:rPr>
        <w:t>T</w:t>
      </w:r>
      <w:r w:rsidRPr="00531923">
        <w:rPr>
          <w:rFonts w:cs="Tahoma"/>
          <w:color w:val="000000"/>
          <w:sz w:val="19"/>
          <w:szCs w:val="19"/>
        </w:rPr>
        <w:t>esse Ververs (</w:t>
      </w:r>
      <w:r>
        <w:rPr>
          <w:rFonts w:cs="Tahoma"/>
          <w:color w:val="000000"/>
          <w:sz w:val="19"/>
          <w:szCs w:val="19"/>
        </w:rPr>
        <w:t>U.S. Centers for Disease Control and Prevention [</w:t>
      </w:r>
      <w:r w:rsidRPr="00531923">
        <w:rPr>
          <w:rFonts w:cs="Tahoma"/>
          <w:color w:val="000000"/>
          <w:sz w:val="19"/>
          <w:szCs w:val="19"/>
        </w:rPr>
        <w:t>CDC</w:t>
      </w:r>
      <w:r>
        <w:rPr>
          <w:rFonts w:cs="Tahoma"/>
          <w:color w:val="000000"/>
          <w:sz w:val="19"/>
          <w:szCs w:val="19"/>
        </w:rPr>
        <w:t>]</w:t>
      </w:r>
      <w:r w:rsidRPr="00531923">
        <w:rPr>
          <w:rFonts w:cs="Tahoma"/>
          <w:color w:val="000000"/>
          <w:sz w:val="19"/>
          <w:szCs w:val="19"/>
        </w:rPr>
        <w:t xml:space="preserve">). </w:t>
      </w:r>
    </w:p>
    <w:p w14:paraId="20DC572A" w14:textId="77777777" w:rsidR="00A45432" w:rsidRPr="00531923" w:rsidRDefault="00A45432" w:rsidP="00A45432">
      <w:pPr>
        <w:autoSpaceDE w:val="0"/>
        <w:autoSpaceDN w:val="0"/>
        <w:adjustRightInd w:val="0"/>
        <w:spacing w:after="120" w:line="252" w:lineRule="auto"/>
        <w:ind w:right="-180"/>
        <w:rPr>
          <w:rFonts w:cs="Tahoma"/>
          <w:sz w:val="19"/>
          <w:szCs w:val="19"/>
          <w:lang w:val="en-US"/>
        </w:rPr>
      </w:pPr>
      <w:r w:rsidRPr="00531923">
        <w:rPr>
          <w:rFonts w:cs="Tahoma"/>
          <w:sz w:val="19"/>
          <w:szCs w:val="19"/>
          <w:lang w:val="en-US"/>
        </w:rPr>
        <w:t xml:space="preserve">For </w:t>
      </w:r>
      <w:r>
        <w:rPr>
          <w:rFonts w:cs="Tahoma"/>
          <w:sz w:val="19"/>
          <w:szCs w:val="19"/>
          <w:lang w:val="en-US"/>
        </w:rPr>
        <w:t>her</w:t>
      </w:r>
      <w:r w:rsidRPr="00531923">
        <w:rPr>
          <w:rFonts w:cs="Tahoma"/>
          <w:sz w:val="19"/>
          <w:szCs w:val="19"/>
          <w:lang w:val="en-US"/>
        </w:rPr>
        <w:t xml:space="preserve"> work editing the revised training materials, we would like to acknowledge Pam Sutton (FANTA).</w:t>
      </w:r>
    </w:p>
    <w:p w14:paraId="4008AD71" w14:textId="77777777" w:rsidR="00A45432" w:rsidRPr="003B6AC4" w:rsidRDefault="00A45432" w:rsidP="00A45432">
      <w:pPr>
        <w:pStyle w:val="Heading1"/>
        <w:pBdr>
          <w:bottom w:val="none" w:sz="0" w:space="0" w:color="auto"/>
        </w:pBdr>
        <w:spacing w:after="120" w:line="252" w:lineRule="auto"/>
        <w:ind w:right="-180"/>
        <w:rPr>
          <w:i/>
          <w:sz w:val="19"/>
          <w:lang w:val="en-US"/>
        </w:rPr>
      </w:pPr>
      <w:r w:rsidRPr="003B6AC4">
        <w:rPr>
          <w:b w:val="0"/>
          <w:i/>
          <w:caps w:val="0"/>
          <w:color w:val="auto"/>
          <w:sz w:val="19"/>
          <w:lang w:val="en-US"/>
        </w:rPr>
        <w:t>We also would like to thank all the agencies that have implemented community-based therapeutic care (CTC) and CMAM</w:t>
      </w:r>
      <w:r w:rsidRPr="003B6AC4">
        <w:rPr>
          <w:b w:val="0"/>
          <w:i/>
          <w:caps w:val="0"/>
          <w:color w:val="auto"/>
          <w:sz w:val="19"/>
        </w:rPr>
        <w:t xml:space="preserve"> programmes</w:t>
      </w:r>
      <w:r w:rsidRPr="003B6AC4">
        <w:rPr>
          <w:b w:val="0"/>
          <w:i/>
          <w:caps w:val="0"/>
          <w:color w:val="auto"/>
          <w:sz w:val="19"/>
          <w:lang w:val="en-US"/>
        </w:rPr>
        <w:t xml:space="preserve"> and that have directly and indirectly contributed to the experience and learning to date from which these modules have been developed.</w:t>
      </w:r>
    </w:p>
    <w:p w14:paraId="27F2A7F6" w14:textId="77777777" w:rsidR="00A45432" w:rsidRDefault="00A45432" w:rsidP="00A45432">
      <w:pPr>
        <w:pStyle w:val="Heading1"/>
        <w:pBdr>
          <w:bottom w:val="none" w:sz="0" w:space="0" w:color="auto"/>
        </w:pBdr>
        <w:rPr>
          <w:rFonts w:cs="Tahoma"/>
          <w:b w:val="0"/>
          <w:color w:val="auto"/>
          <w:sz w:val="20"/>
          <w:szCs w:val="22"/>
          <w:lang w:val="en-US"/>
        </w:rPr>
      </w:pPr>
    </w:p>
    <w:p w14:paraId="23224F07" w14:textId="77777777" w:rsidR="00A45432" w:rsidRPr="004C2F10" w:rsidRDefault="00A45432" w:rsidP="00A45432">
      <w:pPr>
        <w:pStyle w:val="Heading1NEW"/>
      </w:pPr>
      <w:r w:rsidRPr="00707EEE">
        <w:rPr>
          <w:color w:val="auto"/>
          <w:sz w:val="20"/>
          <w:szCs w:val="22"/>
        </w:rPr>
        <w:br w:type="page"/>
      </w:r>
      <w:bookmarkStart w:id="2" w:name="_Toc524192315"/>
      <w:bookmarkStart w:id="3" w:name="_Toc524801422"/>
      <w:r w:rsidRPr="004C2F10">
        <w:lastRenderedPageBreak/>
        <w:t>Preface</w:t>
      </w:r>
      <w:bookmarkEnd w:id="2"/>
      <w:bookmarkEnd w:id="3"/>
      <w:r w:rsidRPr="004C2F10">
        <w:t xml:space="preserve"> </w:t>
      </w:r>
    </w:p>
    <w:p w14:paraId="763E7E08" w14:textId="77777777" w:rsidR="00A45432" w:rsidRPr="00EB51E7" w:rsidRDefault="00A45432" w:rsidP="00A45432">
      <w:pPr>
        <w:pStyle w:val="BodyText"/>
        <w:jc w:val="both"/>
        <w:rPr>
          <w:rFonts w:cs="Tahoma"/>
          <w:sz w:val="24"/>
          <w:szCs w:val="24"/>
        </w:rPr>
      </w:pPr>
    </w:p>
    <w:p w14:paraId="5675E57A" w14:textId="77777777" w:rsidR="00A45432" w:rsidRPr="00D03D52" w:rsidRDefault="00A45432" w:rsidP="00A45432">
      <w:pPr>
        <w:autoSpaceDE w:val="0"/>
        <w:autoSpaceDN w:val="0"/>
        <w:adjustRightInd w:val="0"/>
        <w:spacing w:after="120" w:line="252" w:lineRule="auto"/>
        <w:rPr>
          <w:b/>
          <w:lang w:val="en-IE"/>
        </w:rPr>
      </w:pPr>
      <w:r w:rsidRPr="000C41D2">
        <w:rPr>
          <w:rFonts w:cs="Tahoma"/>
          <w:lang w:val="en-IE" w:eastAsia="en-IE"/>
        </w:rPr>
        <w:t xml:space="preserve">In 2017, the </w:t>
      </w:r>
      <w:r w:rsidRPr="000C41D2">
        <w:rPr>
          <w:rFonts w:cs="Tahoma"/>
        </w:rPr>
        <w:t>World Health Organi</w:t>
      </w:r>
      <w:r>
        <w:rPr>
          <w:rFonts w:cs="Tahoma"/>
        </w:rPr>
        <w:t>s</w:t>
      </w:r>
      <w:r w:rsidRPr="000C41D2">
        <w:rPr>
          <w:rFonts w:cs="Tahoma"/>
        </w:rPr>
        <w:t>ation (WHO), United Nations Children’s Fund (UNICEF)</w:t>
      </w:r>
      <w:r>
        <w:rPr>
          <w:rFonts w:cs="Tahoma"/>
        </w:rPr>
        <w:t>,</w:t>
      </w:r>
      <w:r w:rsidRPr="000C41D2">
        <w:rPr>
          <w:rFonts w:cs="Tahoma"/>
        </w:rPr>
        <w:t xml:space="preserve"> and the World Bank estimated that </w:t>
      </w:r>
      <w:r w:rsidRPr="000C41D2">
        <w:rPr>
          <w:rFonts w:cs="Tahoma"/>
          <w:lang w:val="en-IE" w:eastAsia="en-IE"/>
        </w:rPr>
        <w:t xml:space="preserve">wasting, a form of acute malnutrition, affects the lives of approximately 50.5 million children under 5 years of age globally. </w:t>
      </w:r>
      <w:r w:rsidRPr="000C41D2">
        <w:rPr>
          <w:rFonts w:cs="Tahoma"/>
        </w:rPr>
        <w:t xml:space="preserve">Most of these children live in South Asia and Sub-Saharan Africa. Malnutrition is a major public health concern and the underlying cause of deaths in children under </w:t>
      </w:r>
      <w:r>
        <w:rPr>
          <w:rFonts w:cs="Tahoma"/>
        </w:rPr>
        <w:t>5</w:t>
      </w:r>
      <w:r w:rsidRPr="000C41D2">
        <w:rPr>
          <w:rFonts w:cs="Tahoma"/>
        </w:rPr>
        <w:t xml:space="preserve"> years of age</w:t>
      </w:r>
      <w:r>
        <w:rPr>
          <w:rFonts w:cs="Tahoma"/>
        </w:rPr>
        <w:t>;</w:t>
      </w:r>
      <w:r w:rsidRPr="000C41D2">
        <w:rPr>
          <w:rFonts w:cs="Tahoma"/>
        </w:rPr>
        <w:t xml:space="preserve"> children</w:t>
      </w:r>
      <w:r w:rsidRPr="00C260CA">
        <w:rPr>
          <w:rFonts w:eastAsia="Calibri" w:cs="Tahoma"/>
          <w:lang w:val="en-IE"/>
        </w:rPr>
        <w:t xml:space="preserve"> with acute malnutrition are also three to nine times more likely to die than well-nourished children</w:t>
      </w:r>
      <w:r w:rsidRPr="00C260CA">
        <w:rPr>
          <w:rStyle w:val="FootnoteReference"/>
          <w:rFonts w:eastAsia="Calibri" w:cs="Tahoma"/>
          <w:lang w:val="en-IE"/>
        </w:rPr>
        <w:footnoteReference w:id="2"/>
      </w:r>
      <w:r w:rsidRPr="00C260CA">
        <w:rPr>
          <w:rFonts w:eastAsia="Calibri" w:cs="Tahoma"/>
          <w:lang w:val="en-IE"/>
        </w:rPr>
        <w:t xml:space="preserve">. </w:t>
      </w:r>
      <w:r w:rsidRPr="00D03D52">
        <w:rPr>
          <w:lang w:val="en-IE"/>
        </w:rPr>
        <w:t xml:space="preserve"> </w:t>
      </w:r>
    </w:p>
    <w:p w14:paraId="03F15ACE" w14:textId="77777777" w:rsidR="00A45432" w:rsidRPr="00B6095C" w:rsidRDefault="00A45432" w:rsidP="00A45432">
      <w:pPr>
        <w:spacing w:after="120" w:line="252" w:lineRule="auto"/>
        <w:rPr>
          <w:rFonts w:cs="Tahoma"/>
        </w:rPr>
      </w:pPr>
      <w:r w:rsidRPr="00173F33">
        <w:rPr>
          <w:rFonts w:cs="Tahoma"/>
        </w:rPr>
        <w:t xml:space="preserve">To </w:t>
      </w:r>
      <w:r>
        <w:rPr>
          <w:rFonts w:cs="Tahoma"/>
        </w:rPr>
        <w:t xml:space="preserve">address the high rates of acute malnutrition, </w:t>
      </w:r>
      <w:r w:rsidRPr="00B6095C">
        <w:rPr>
          <w:rFonts w:cs="Tahoma"/>
        </w:rPr>
        <w:t>community-based management of acute malnutrition (CMAM)</w:t>
      </w:r>
      <w:r>
        <w:rPr>
          <w:rFonts w:cs="Tahoma"/>
        </w:rPr>
        <w:t>,</w:t>
      </w:r>
      <w:r w:rsidRPr="00B6095C">
        <w:rPr>
          <w:rFonts w:cs="Tahoma"/>
        </w:rPr>
        <w:t xml:space="preserve"> </w:t>
      </w:r>
      <w:r>
        <w:rPr>
          <w:rFonts w:cs="Tahoma"/>
        </w:rPr>
        <w:t xml:space="preserve">which </w:t>
      </w:r>
      <w:r w:rsidRPr="00B6095C">
        <w:rPr>
          <w:rFonts w:cs="Tahoma"/>
        </w:rPr>
        <w:t>evolved from the Community-Based Therapeutic Care (CTC) approach</w:t>
      </w:r>
      <w:r>
        <w:rPr>
          <w:rFonts w:cs="Tahoma"/>
        </w:rPr>
        <w:t xml:space="preserve">, </w:t>
      </w:r>
      <w:r w:rsidRPr="00B6095C">
        <w:rPr>
          <w:rFonts w:cs="Tahoma"/>
        </w:rPr>
        <w:t>was developed in 2001</w:t>
      </w:r>
      <w:r w:rsidRPr="00B6095C">
        <w:rPr>
          <w:rStyle w:val="FootnoteReference"/>
          <w:rFonts w:cs="Tahoma"/>
        </w:rPr>
        <w:footnoteReference w:id="3"/>
      </w:r>
      <w:r>
        <w:rPr>
          <w:rFonts w:cs="Tahoma"/>
        </w:rPr>
        <w:t>.</w:t>
      </w:r>
      <w:r w:rsidRPr="00B6095C">
        <w:rPr>
          <w:rFonts w:cs="Tahoma"/>
        </w:rPr>
        <w:t xml:space="preserve"> </w:t>
      </w:r>
      <w:r>
        <w:rPr>
          <w:rFonts w:cs="Tahoma"/>
        </w:rPr>
        <w:t xml:space="preserve">The approach </w:t>
      </w:r>
      <w:r w:rsidRPr="00B6095C">
        <w:rPr>
          <w:rFonts w:cs="Tahoma"/>
        </w:rPr>
        <w:t xml:space="preserve">aims to reach the maximum number of children with acute malnutrition and to ensure </w:t>
      </w:r>
      <w:r>
        <w:rPr>
          <w:rFonts w:cs="Tahoma"/>
        </w:rPr>
        <w:t xml:space="preserve">quality, </w:t>
      </w:r>
      <w:r w:rsidRPr="00B6095C">
        <w:rPr>
          <w:rFonts w:cs="Tahoma"/>
        </w:rPr>
        <w:t>access</w:t>
      </w:r>
      <w:r>
        <w:rPr>
          <w:rFonts w:cs="Tahoma"/>
        </w:rPr>
        <w:t>,</w:t>
      </w:r>
      <w:r w:rsidRPr="00B6095C">
        <w:rPr>
          <w:rFonts w:cs="Tahoma"/>
        </w:rPr>
        <w:t xml:space="preserve"> and coverage by </w:t>
      </w:r>
      <w:r>
        <w:rPr>
          <w:rFonts w:cs="Tahoma"/>
        </w:rPr>
        <w:t xml:space="preserve">allowing a majority of children to be treated at many decentralised outpatient care sites. </w:t>
      </w:r>
      <w:r w:rsidRPr="00B6095C">
        <w:rPr>
          <w:rFonts w:cs="Tahoma"/>
        </w:rPr>
        <w:t xml:space="preserve">In many countries, CMAM was introduced as an emergency intervention, but </w:t>
      </w:r>
      <w:r>
        <w:rPr>
          <w:rFonts w:cs="Tahoma"/>
        </w:rPr>
        <w:t xml:space="preserve">it </w:t>
      </w:r>
      <w:r w:rsidRPr="00B6095C">
        <w:rPr>
          <w:rFonts w:cs="Tahoma"/>
        </w:rPr>
        <w:t xml:space="preserve">is now increasingly being integrated into routine health service delivery and scaled up as an essential solution for </w:t>
      </w:r>
      <w:r>
        <w:rPr>
          <w:rFonts w:cs="Tahoma"/>
        </w:rPr>
        <w:t xml:space="preserve">the </w:t>
      </w:r>
      <w:r w:rsidRPr="00B6095C">
        <w:rPr>
          <w:rFonts w:cs="Tahoma"/>
        </w:rPr>
        <w:t>management of acute malnutrition. Over 70 countries are currently implementing CMAM</w:t>
      </w:r>
      <w:r>
        <w:rPr>
          <w:rFonts w:cs="Tahoma"/>
        </w:rPr>
        <w:t>,</w:t>
      </w:r>
      <w:r>
        <w:rPr>
          <w:rStyle w:val="FootnoteReference"/>
          <w:rFonts w:cs="Tahoma"/>
        </w:rPr>
        <w:footnoteReference w:id="4"/>
      </w:r>
      <w:r w:rsidRPr="00B6095C">
        <w:rPr>
          <w:rFonts w:cs="Tahoma"/>
        </w:rPr>
        <w:t xml:space="preserve"> </w:t>
      </w:r>
      <w:r>
        <w:rPr>
          <w:rFonts w:cs="Tahoma"/>
        </w:rPr>
        <w:t>with many of them integrating the management of severe acute m</w:t>
      </w:r>
      <w:r w:rsidRPr="00B6095C">
        <w:rPr>
          <w:rFonts w:cs="Tahoma"/>
        </w:rPr>
        <w:t>alnutrition</w:t>
      </w:r>
      <w:r>
        <w:rPr>
          <w:rFonts w:cs="Tahoma"/>
        </w:rPr>
        <w:t xml:space="preserve"> (SAM)</w:t>
      </w:r>
      <w:r w:rsidRPr="00B6095C">
        <w:rPr>
          <w:rFonts w:cs="Tahoma"/>
        </w:rPr>
        <w:t xml:space="preserve"> </w:t>
      </w:r>
      <w:r>
        <w:rPr>
          <w:rFonts w:cs="Tahoma"/>
        </w:rPr>
        <w:t>into</w:t>
      </w:r>
      <w:r w:rsidRPr="00B6095C">
        <w:rPr>
          <w:rFonts w:cs="Tahoma"/>
        </w:rPr>
        <w:t xml:space="preserve"> government policies.</w:t>
      </w:r>
    </w:p>
    <w:p w14:paraId="5D355060" w14:textId="77777777" w:rsidR="00A45432" w:rsidRPr="00B6095C" w:rsidRDefault="00A45432" w:rsidP="00A45432">
      <w:pPr>
        <w:spacing w:after="120" w:line="252" w:lineRule="auto"/>
        <w:jc w:val="both"/>
        <w:rPr>
          <w:rFonts w:cs="Tahoma"/>
        </w:rPr>
      </w:pPr>
      <w:r w:rsidRPr="00B6095C">
        <w:rPr>
          <w:rFonts w:cs="Tahoma"/>
        </w:rPr>
        <w:t xml:space="preserve">The CMAM approach consists of four main components: community outreach, outpatient care for the management of SAM without medical complications, inpatient care for the management of SAM with medical complications, and programmes for the management of </w:t>
      </w:r>
      <w:r>
        <w:rPr>
          <w:rFonts w:cs="Tahoma"/>
        </w:rPr>
        <w:t>m</w:t>
      </w:r>
      <w:r w:rsidRPr="00B6095C">
        <w:rPr>
          <w:rFonts w:cs="Tahoma"/>
        </w:rPr>
        <w:t xml:space="preserve">oderate </w:t>
      </w:r>
      <w:r>
        <w:rPr>
          <w:rFonts w:cs="Tahoma"/>
        </w:rPr>
        <w:t>acute</w:t>
      </w:r>
      <w:r w:rsidRPr="00B6095C">
        <w:rPr>
          <w:rFonts w:cs="Tahoma"/>
        </w:rPr>
        <w:t xml:space="preserve"> </w:t>
      </w:r>
      <w:r>
        <w:rPr>
          <w:rFonts w:cs="Tahoma"/>
        </w:rPr>
        <w:t>m</w:t>
      </w:r>
      <w:r w:rsidRPr="00B6095C">
        <w:rPr>
          <w:rFonts w:cs="Tahoma"/>
        </w:rPr>
        <w:t>alnutrition (MAM)</w:t>
      </w:r>
      <w:r>
        <w:rPr>
          <w:rFonts w:cs="Tahoma"/>
        </w:rPr>
        <w:t>,</w:t>
      </w:r>
      <w:r w:rsidRPr="00B6095C">
        <w:rPr>
          <w:rFonts w:cs="Tahoma"/>
        </w:rPr>
        <w:t xml:space="preserve"> such as </w:t>
      </w:r>
      <w:r>
        <w:rPr>
          <w:rFonts w:cs="Tahoma"/>
        </w:rPr>
        <w:t>a s</w:t>
      </w:r>
      <w:r w:rsidRPr="00B6095C">
        <w:rPr>
          <w:rFonts w:cs="Tahoma"/>
        </w:rPr>
        <w:t xml:space="preserve">upplementary </w:t>
      </w:r>
      <w:r>
        <w:rPr>
          <w:rFonts w:cs="Tahoma"/>
        </w:rPr>
        <w:t>f</w:t>
      </w:r>
      <w:r w:rsidRPr="00B6095C">
        <w:rPr>
          <w:rFonts w:cs="Tahoma"/>
        </w:rPr>
        <w:t xml:space="preserve">eeding </w:t>
      </w:r>
      <w:r>
        <w:rPr>
          <w:rFonts w:cs="Tahoma"/>
        </w:rPr>
        <w:t>p</w:t>
      </w:r>
      <w:r w:rsidRPr="00B6095C">
        <w:rPr>
          <w:rFonts w:cs="Tahoma"/>
        </w:rPr>
        <w:t>rogramme (SFP).</w:t>
      </w:r>
      <w:r>
        <w:rPr>
          <w:rFonts w:cs="Tahoma"/>
        </w:rPr>
        <w:t xml:space="preserve"> </w:t>
      </w:r>
    </w:p>
    <w:p w14:paraId="61594DE9" w14:textId="77777777" w:rsidR="00A45432" w:rsidRPr="006B0C18" w:rsidRDefault="00A45432" w:rsidP="00A45432">
      <w:pPr>
        <w:pStyle w:val="Heading2"/>
      </w:pPr>
      <w:r w:rsidRPr="006B0C18">
        <w:t>The Scope of the Training Guide for CMAM</w:t>
      </w:r>
    </w:p>
    <w:p w14:paraId="3A0ED815" w14:textId="77777777" w:rsidR="00A45432" w:rsidRPr="00B6095C" w:rsidRDefault="00A45432" w:rsidP="00A45432">
      <w:pPr>
        <w:pStyle w:val="NORMALNEW"/>
      </w:pPr>
      <w:r w:rsidRPr="00173F33">
        <w:t xml:space="preserve">This training guide focuses on the </w:t>
      </w:r>
      <w:r w:rsidRPr="00B6095C">
        <w:t xml:space="preserve">management of SAM in </w:t>
      </w:r>
      <w:r>
        <w:t xml:space="preserve">children 6–59 months of age and takes into </w:t>
      </w:r>
      <w:r w:rsidRPr="00B6095C">
        <w:t>acc</w:t>
      </w:r>
      <w:r>
        <w:t xml:space="preserve">ount emerging evidence on </w:t>
      </w:r>
      <w:r w:rsidRPr="00B6095C">
        <w:t xml:space="preserve">the management </w:t>
      </w:r>
      <w:r>
        <w:t>of</w:t>
      </w:r>
      <w:r w:rsidRPr="00B6095C">
        <w:t xml:space="preserve"> </w:t>
      </w:r>
      <w:r>
        <w:t>MAM and the “management of at-risk mothers and infants under 6 months of age (MAMI)”</w:t>
      </w:r>
      <w:r>
        <w:rPr>
          <w:rStyle w:val="FootnoteReference"/>
        </w:rPr>
        <w:footnoteReference w:id="5"/>
      </w:r>
      <w:r>
        <w:t xml:space="preserve">. The training guide </w:t>
      </w:r>
      <w:r w:rsidRPr="00B6095C">
        <w:t>is designed to increase participants’ knowledge of and build prac</w:t>
      </w:r>
      <w:r>
        <w:t xml:space="preserve">tical skills to implement CMAM in emergency and non-emergency settings. </w:t>
      </w:r>
      <w:r w:rsidRPr="00B6095C">
        <w:t xml:space="preserve">The guide complements the WHO guidelines and protocols for the management of </w:t>
      </w:r>
      <w:r>
        <w:t xml:space="preserve">acute malnutrition </w:t>
      </w:r>
      <w:r w:rsidRPr="00B6095C">
        <w:t>and the WHO training modules for inpatient management of severely malnourished children</w:t>
      </w:r>
      <w:r w:rsidRPr="00B6095C">
        <w:rPr>
          <w:rStyle w:val="FootnoteReference"/>
        </w:rPr>
        <w:footnoteReference w:id="6"/>
      </w:r>
      <w:r>
        <w:t>.</w:t>
      </w:r>
      <w:r w:rsidRPr="00B6095C">
        <w:t xml:space="preserve"> The guide is intended to be adapted to the</w:t>
      </w:r>
      <w:r>
        <w:t xml:space="preserve"> local</w:t>
      </w:r>
      <w:r w:rsidRPr="00B6095C">
        <w:t xml:space="preserve"> context to ensure that national guidelines and protocols for the management of acute malnutrition and local models and materials are considered. Note that while national guidelines must be respected, th</w:t>
      </w:r>
      <w:r>
        <w:t>is</w:t>
      </w:r>
      <w:r w:rsidRPr="00B6095C">
        <w:t xml:space="preserve"> guide reflects evidence-based </w:t>
      </w:r>
      <w:r>
        <w:t>guidance</w:t>
      </w:r>
      <w:r w:rsidRPr="00B6095C">
        <w:t xml:space="preserve"> </w:t>
      </w:r>
      <w:r>
        <w:t>and/</w:t>
      </w:r>
      <w:r w:rsidRPr="00B6095C">
        <w:t>or current best practices</w:t>
      </w:r>
      <w:r>
        <w:t>,</w:t>
      </w:r>
      <w:r w:rsidRPr="00B6095C">
        <w:t xml:space="preserve"> unless </w:t>
      </w:r>
      <w:r>
        <w:t xml:space="preserve">otherwise </w:t>
      </w:r>
      <w:r w:rsidRPr="00B6095C">
        <w:t>stated.</w:t>
      </w:r>
    </w:p>
    <w:p w14:paraId="668481CE" w14:textId="77777777" w:rsidR="00A45432" w:rsidRDefault="00A45432" w:rsidP="00A45432">
      <w:pPr>
        <w:pStyle w:val="BodyText"/>
        <w:jc w:val="both"/>
        <w:rPr>
          <w:rFonts w:cs="Tahoma"/>
        </w:rPr>
      </w:pPr>
    </w:p>
    <w:p w14:paraId="0474B66C" w14:textId="77777777" w:rsidR="00A45432" w:rsidRDefault="00A45432" w:rsidP="00A45432">
      <w:pPr>
        <w:pStyle w:val="Heading2"/>
        <w:spacing w:before="0"/>
        <w:jc w:val="both"/>
        <w:rPr>
          <w:rFonts w:cs="Tahoma"/>
        </w:rPr>
      </w:pPr>
      <w:r>
        <w:rPr>
          <w:rFonts w:cs="Tahoma"/>
        </w:rPr>
        <w:br w:type="page"/>
      </w:r>
      <w:r w:rsidRPr="00B6095C">
        <w:rPr>
          <w:rFonts w:cs="Tahoma"/>
        </w:rPr>
        <w:lastRenderedPageBreak/>
        <w:t xml:space="preserve">What </w:t>
      </w:r>
      <w:r>
        <w:rPr>
          <w:rFonts w:cs="Tahoma"/>
        </w:rPr>
        <w:t>I</w:t>
      </w:r>
      <w:r w:rsidRPr="00B6095C">
        <w:rPr>
          <w:rFonts w:cs="Tahoma"/>
        </w:rPr>
        <w:t xml:space="preserve">s New in </w:t>
      </w:r>
      <w:r>
        <w:rPr>
          <w:rFonts w:cs="Tahoma"/>
        </w:rPr>
        <w:t>the</w:t>
      </w:r>
      <w:r w:rsidRPr="00B6095C">
        <w:rPr>
          <w:rFonts w:cs="Tahoma"/>
        </w:rPr>
        <w:t xml:space="preserve"> 2018 Revision? </w:t>
      </w:r>
    </w:p>
    <w:p w14:paraId="0C870702" w14:textId="77777777" w:rsidR="00A45432" w:rsidRPr="00B94888" w:rsidRDefault="00A45432" w:rsidP="00A45432">
      <w:pPr>
        <w:pStyle w:val="NORMALNEW"/>
      </w:pPr>
      <w:r w:rsidRPr="00B6095C">
        <w:t>The 2018 revision of th</w:t>
      </w:r>
      <w:r>
        <w:t>is</w:t>
      </w:r>
      <w:r w:rsidRPr="00B6095C">
        <w:t xml:space="preserve"> </w:t>
      </w:r>
      <w:r>
        <w:t>t</w:t>
      </w:r>
      <w:r w:rsidRPr="00B6095C">
        <w:t xml:space="preserve">raining </w:t>
      </w:r>
      <w:r>
        <w:t>g</w:t>
      </w:r>
      <w:r w:rsidRPr="00B6095C">
        <w:t xml:space="preserve">uide reflects guidance and recommendations </w:t>
      </w:r>
      <w:r>
        <w:t xml:space="preserve">from </w:t>
      </w:r>
      <w:r w:rsidRPr="00B6095C">
        <w:t xml:space="preserve">the following publications: </w:t>
      </w:r>
      <w:r w:rsidRPr="00B6095C">
        <w:rPr>
          <w:i/>
        </w:rPr>
        <w:t xml:space="preserve">Updates on the Management of Severe Acute Malnutrition in Infants and Children </w:t>
      </w:r>
      <w:r w:rsidRPr="00F14C61">
        <w:t>(WHO 2013),</w:t>
      </w:r>
      <w:r w:rsidRPr="00B6095C">
        <w:t xml:space="preserve"> </w:t>
      </w:r>
      <w:r w:rsidRPr="00B3440C">
        <w:rPr>
          <w:i/>
        </w:rPr>
        <w:t xml:space="preserve">Updates on HIV and Infant Feeding </w:t>
      </w:r>
      <w:r w:rsidRPr="00F14C61">
        <w:t>(WHO 2016)</w:t>
      </w:r>
      <w:r w:rsidRPr="00B3440C">
        <w:rPr>
          <w:i/>
        </w:rPr>
        <w:t>,</w:t>
      </w:r>
      <w:r>
        <w:t xml:space="preserve"> </w:t>
      </w:r>
      <w:r w:rsidRPr="00B6095C">
        <w:t xml:space="preserve">the </w:t>
      </w:r>
      <w:r w:rsidRPr="00B6095C">
        <w:rPr>
          <w:i/>
        </w:rPr>
        <w:t xml:space="preserve">Technical Note on Supplementary </w:t>
      </w:r>
      <w:r>
        <w:rPr>
          <w:i/>
        </w:rPr>
        <w:t>F</w:t>
      </w:r>
      <w:r w:rsidRPr="00B6095C">
        <w:rPr>
          <w:i/>
        </w:rPr>
        <w:t xml:space="preserve">oods for the </w:t>
      </w:r>
      <w:r>
        <w:rPr>
          <w:i/>
        </w:rPr>
        <w:t>M</w:t>
      </w:r>
      <w:r w:rsidRPr="00B6095C">
        <w:rPr>
          <w:i/>
        </w:rPr>
        <w:t xml:space="preserve">anagement of </w:t>
      </w:r>
      <w:r>
        <w:rPr>
          <w:i/>
        </w:rPr>
        <w:t>M</w:t>
      </w:r>
      <w:r w:rsidRPr="00B6095C">
        <w:rPr>
          <w:i/>
        </w:rPr>
        <w:t xml:space="preserve">oderate </w:t>
      </w:r>
      <w:r>
        <w:rPr>
          <w:i/>
        </w:rPr>
        <w:t>A</w:t>
      </w:r>
      <w:r w:rsidRPr="00B6095C">
        <w:rPr>
          <w:i/>
        </w:rPr>
        <w:t xml:space="preserve">cute </w:t>
      </w:r>
      <w:r>
        <w:rPr>
          <w:i/>
        </w:rPr>
        <w:t>M</w:t>
      </w:r>
      <w:r w:rsidRPr="00B6095C">
        <w:rPr>
          <w:i/>
        </w:rPr>
        <w:t xml:space="preserve">alnutrition in </w:t>
      </w:r>
      <w:r>
        <w:rPr>
          <w:i/>
        </w:rPr>
        <w:t>I</w:t>
      </w:r>
      <w:r w:rsidRPr="00B6095C">
        <w:rPr>
          <w:i/>
        </w:rPr>
        <w:t xml:space="preserve">nfants and </w:t>
      </w:r>
      <w:r>
        <w:rPr>
          <w:i/>
        </w:rPr>
        <w:t>C</w:t>
      </w:r>
      <w:r w:rsidRPr="00B6095C">
        <w:rPr>
          <w:i/>
        </w:rPr>
        <w:t xml:space="preserve">hildren 6–59 </w:t>
      </w:r>
      <w:r>
        <w:rPr>
          <w:i/>
        </w:rPr>
        <w:t>M</w:t>
      </w:r>
      <w:r w:rsidRPr="00B6095C">
        <w:rPr>
          <w:i/>
        </w:rPr>
        <w:t xml:space="preserve">onths of </w:t>
      </w:r>
      <w:r>
        <w:rPr>
          <w:i/>
        </w:rPr>
        <w:t>A</w:t>
      </w:r>
      <w:r w:rsidRPr="00B6095C">
        <w:rPr>
          <w:i/>
        </w:rPr>
        <w:t xml:space="preserve">ge </w:t>
      </w:r>
      <w:r w:rsidRPr="00F14C61">
        <w:t>(WHO 2012),</w:t>
      </w:r>
      <w:r w:rsidRPr="00B6095C">
        <w:rPr>
          <w:i/>
        </w:rPr>
        <w:t xml:space="preserve"> </w:t>
      </w:r>
      <w:r w:rsidRPr="00B6095C">
        <w:t xml:space="preserve">and the </w:t>
      </w:r>
      <w:r w:rsidRPr="00D901A0">
        <w:rPr>
          <w:i/>
        </w:rPr>
        <w:t xml:space="preserve">Joint Statement on </w:t>
      </w:r>
      <w:r w:rsidRPr="00B6095C">
        <w:rPr>
          <w:i/>
        </w:rPr>
        <w:t xml:space="preserve">WHO </w:t>
      </w:r>
      <w:r>
        <w:rPr>
          <w:i/>
        </w:rPr>
        <w:t>C</w:t>
      </w:r>
      <w:r w:rsidRPr="00B6095C">
        <w:rPr>
          <w:i/>
        </w:rPr>
        <w:t xml:space="preserve">hild </w:t>
      </w:r>
      <w:r>
        <w:rPr>
          <w:i/>
        </w:rPr>
        <w:t>G</w:t>
      </w:r>
      <w:r w:rsidRPr="00B6095C">
        <w:rPr>
          <w:i/>
        </w:rPr>
        <w:t xml:space="preserve">rowth </w:t>
      </w:r>
      <w:r>
        <w:rPr>
          <w:i/>
        </w:rPr>
        <w:t>S</w:t>
      </w:r>
      <w:r w:rsidRPr="00B6095C">
        <w:rPr>
          <w:i/>
        </w:rPr>
        <w:t xml:space="preserve">tandards and the </w:t>
      </w:r>
      <w:r>
        <w:rPr>
          <w:i/>
        </w:rPr>
        <w:t>I</w:t>
      </w:r>
      <w:r w:rsidRPr="00B6095C">
        <w:rPr>
          <w:i/>
        </w:rPr>
        <w:t xml:space="preserve">dentification of SAM in </w:t>
      </w:r>
      <w:r>
        <w:rPr>
          <w:i/>
        </w:rPr>
        <w:t>I</w:t>
      </w:r>
      <w:r w:rsidRPr="00B6095C">
        <w:rPr>
          <w:i/>
        </w:rPr>
        <w:t xml:space="preserve">nfants and </w:t>
      </w:r>
      <w:r>
        <w:rPr>
          <w:i/>
        </w:rPr>
        <w:t>C</w:t>
      </w:r>
      <w:r w:rsidRPr="00B6095C">
        <w:rPr>
          <w:i/>
        </w:rPr>
        <w:t xml:space="preserve">hildren </w:t>
      </w:r>
      <w:r w:rsidRPr="00F14C61">
        <w:t>(WHO/UNICEF 2009)</w:t>
      </w:r>
      <w:r w:rsidRPr="00B6095C">
        <w:t xml:space="preserve">. </w:t>
      </w:r>
      <w:r>
        <w:t xml:space="preserve">The revision </w:t>
      </w:r>
      <w:r w:rsidRPr="00B6095C">
        <w:t>also provides additional guidan</w:t>
      </w:r>
      <w:r>
        <w:t>ce</w:t>
      </w:r>
      <w:r w:rsidRPr="00B6095C">
        <w:t xml:space="preserve"> based on </w:t>
      </w:r>
      <w:r>
        <w:t>the most</w:t>
      </w:r>
      <w:r w:rsidRPr="00B6095C">
        <w:t xml:space="preserve"> recent</w:t>
      </w:r>
      <w:r>
        <w:t xml:space="preserve"> e</w:t>
      </w:r>
      <w:r w:rsidRPr="00B6095C">
        <w:t>vidence, lessons learned</w:t>
      </w:r>
      <w:r>
        <w:t>,</w:t>
      </w:r>
      <w:r w:rsidRPr="00B6095C">
        <w:t xml:space="preserve"> and best practice</w:t>
      </w:r>
      <w:r>
        <w:t>s</w:t>
      </w:r>
      <w:r w:rsidRPr="00B6095C">
        <w:t>.</w:t>
      </w:r>
      <w:r>
        <w:t xml:space="preserve"> Below are highlights of the changes made to the training guide</w:t>
      </w:r>
      <w:r w:rsidRPr="00B6095C">
        <w:t>:</w:t>
      </w:r>
    </w:p>
    <w:p w14:paraId="33248CED" w14:textId="77777777" w:rsidR="00A45432" w:rsidRPr="00A45432" w:rsidRDefault="00A45432" w:rsidP="00A45432">
      <w:pPr>
        <w:pStyle w:val="Heading3"/>
        <w:keepNext/>
        <w:numPr>
          <w:ilvl w:val="0"/>
          <w:numId w:val="293"/>
        </w:numPr>
        <w:spacing w:before="80" w:after="0"/>
        <w:jc w:val="both"/>
        <w:rPr>
          <w:rFonts w:cs="Tahoma"/>
          <w:b w:val="0"/>
          <w:i/>
          <w:color w:val="000000" w:themeColor="text1"/>
        </w:rPr>
      </w:pPr>
      <w:r w:rsidRPr="00A45432">
        <w:rPr>
          <w:rFonts w:cs="Tahoma"/>
          <w:color w:val="000000" w:themeColor="text1"/>
        </w:rPr>
        <w:t xml:space="preserve">Identification, Admission, and Discharge of Children with Acute Malnutrition: </w:t>
      </w:r>
      <w:r w:rsidRPr="00A45432">
        <w:rPr>
          <w:rFonts w:cs="Tahoma"/>
          <w:b w:val="0"/>
          <w:color w:val="000000" w:themeColor="text1"/>
        </w:rPr>
        <w:t>Mid-upper arm circumference (</w:t>
      </w:r>
      <w:r w:rsidRPr="00A45432">
        <w:rPr>
          <w:rFonts w:cs="Tahoma"/>
          <w:b w:val="0"/>
          <w:color w:val="000000" w:themeColor="text1"/>
          <w:lang w:eastAsia="en-IE"/>
        </w:rPr>
        <w:t xml:space="preserve">MUAC) </w:t>
      </w:r>
      <w:r w:rsidRPr="00A45432">
        <w:rPr>
          <w:rFonts w:cs="Tahoma"/>
          <w:b w:val="0"/>
          <w:bCs/>
          <w:color w:val="000000" w:themeColor="text1"/>
          <w:lang w:eastAsia="en-IE"/>
        </w:rPr>
        <w:t xml:space="preserve">and bilateral pitting </w:t>
      </w:r>
      <w:bookmarkStart w:id="4" w:name="_Hlk517782413"/>
      <w:r w:rsidRPr="00A45432">
        <w:rPr>
          <w:rFonts w:cs="Tahoma"/>
          <w:b w:val="0"/>
          <w:bCs/>
          <w:color w:val="000000" w:themeColor="text1"/>
          <w:lang w:eastAsia="en-IE"/>
        </w:rPr>
        <w:t>oedema</w:t>
      </w:r>
      <w:bookmarkEnd w:id="4"/>
      <w:r w:rsidRPr="00A45432">
        <w:rPr>
          <w:rFonts w:cs="Tahoma"/>
          <w:b w:val="0"/>
          <w:bCs/>
          <w:color w:val="000000" w:themeColor="text1"/>
          <w:lang w:eastAsia="en-IE"/>
        </w:rPr>
        <w:t xml:space="preserve"> are used as </w:t>
      </w:r>
      <w:r w:rsidRPr="00A45432">
        <w:rPr>
          <w:rFonts w:cs="Tahoma"/>
          <w:b w:val="0"/>
          <w:color w:val="000000" w:themeColor="text1"/>
          <w:lang w:eastAsia="en-IE"/>
        </w:rPr>
        <w:t>t</w:t>
      </w:r>
      <w:r w:rsidRPr="00A45432">
        <w:rPr>
          <w:rFonts w:cs="Tahoma"/>
          <w:b w:val="0"/>
          <w:bCs/>
          <w:color w:val="000000" w:themeColor="text1"/>
          <w:lang w:eastAsia="en-IE"/>
        </w:rPr>
        <w:t>he primary criteria</w:t>
      </w:r>
      <w:r w:rsidRPr="00A45432">
        <w:rPr>
          <w:rFonts w:cs="Tahoma"/>
          <w:b w:val="0"/>
          <w:color w:val="000000" w:themeColor="text1"/>
          <w:lang w:eastAsia="en-IE"/>
        </w:rPr>
        <w:t xml:space="preserve"> in the community for the initial screening of acute malnutrition and referral for treatment. Training mothers and family members on MUAC measurement and assessment of bilateral pitting oedema of their children has been added as a strategy to facilitate early case detection and referral for treatment. In addition, the following changes have been made: </w:t>
      </w:r>
    </w:p>
    <w:p w14:paraId="1C3F3897" w14:textId="77777777" w:rsidR="00A45432" w:rsidRPr="00A45432" w:rsidRDefault="00A45432" w:rsidP="00A45432">
      <w:pPr>
        <w:pStyle w:val="Bullet1stLevel"/>
        <w:numPr>
          <w:ilvl w:val="0"/>
          <w:numId w:val="293"/>
        </w:numPr>
        <w:rPr>
          <w:color w:val="000000" w:themeColor="text1"/>
        </w:rPr>
      </w:pPr>
      <w:r w:rsidRPr="00A45432">
        <w:rPr>
          <w:color w:val="000000" w:themeColor="text1"/>
        </w:rPr>
        <w:t>Admission of children 6–59 months for treatment of SAM is based on a MUAC of &lt;115 mm and any degree of bilateral pitting</w:t>
      </w:r>
      <w:r w:rsidRPr="00A45432">
        <w:rPr>
          <w:b/>
          <w:i/>
          <w:color w:val="000000" w:themeColor="text1"/>
          <w:lang w:val="en-GB"/>
        </w:rPr>
        <w:t xml:space="preserve"> </w:t>
      </w:r>
      <w:r w:rsidRPr="00A45432">
        <w:rPr>
          <w:color w:val="000000" w:themeColor="text1"/>
          <w:lang w:val="en-GB"/>
        </w:rPr>
        <w:t>oedema;</w:t>
      </w:r>
      <w:r w:rsidRPr="00A45432">
        <w:rPr>
          <w:color w:val="000000" w:themeColor="text1"/>
        </w:rPr>
        <w:t xml:space="preserve"> for MAM treatment, admission is based on a MUAC of 115 to &lt;125 mm.</w:t>
      </w:r>
    </w:p>
    <w:p w14:paraId="406AC030" w14:textId="77777777" w:rsidR="00A45432" w:rsidRPr="00A45432" w:rsidRDefault="00A45432" w:rsidP="00A45432">
      <w:pPr>
        <w:pStyle w:val="Bullet1stLevel"/>
        <w:numPr>
          <w:ilvl w:val="0"/>
          <w:numId w:val="293"/>
        </w:numPr>
        <w:rPr>
          <w:color w:val="000000" w:themeColor="text1"/>
        </w:rPr>
      </w:pPr>
      <w:r w:rsidRPr="00A45432">
        <w:rPr>
          <w:color w:val="000000" w:themeColor="text1"/>
        </w:rPr>
        <w:t>The weight-for-height/weight-for-length (WFH/WFL) &lt;-3 z-score of the WHO reference standards is also used to admit for treatment of SAM, and WFH/WFL -3 to &lt;-2 z-score is used to admit for treatment of MAM.</w:t>
      </w:r>
    </w:p>
    <w:p w14:paraId="5A5BC847" w14:textId="77777777" w:rsidR="00A45432" w:rsidRPr="00A45432" w:rsidRDefault="00A45432" w:rsidP="00A45432">
      <w:pPr>
        <w:pStyle w:val="Bullet1stLevel-Last"/>
        <w:numPr>
          <w:ilvl w:val="0"/>
          <w:numId w:val="293"/>
        </w:numPr>
        <w:spacing w:after="160" w:line="252" w:lineRule="auto"/>
        <w:rPr>
          <w:color w:val="000000" w:themeColor="text1"/>
        </w:rPr>
      </w:pPr>
      <w:r w:rsidRPr="00A45432">
        <w:rPr>
          <w:color w:val="000000" w:themeColor="text1"/>
        </w:rPr>
        <w:t xml:space="preserve">The same anthropometric indicator used to identify and confirm SAM or MAM on admission is used to determine recovery and discharge from treatment. </w:t>
      </w:r>
    </w:p>
    <w:p w14:paraId="0E1F39A4" w14:textId="77777777" w:rsidR="00A45432" w:rsidRPr="00A45432" w:rsidRDefault="00A45432" w:rsidP="00A45432">
      <w:pPr>
        <w:pStyle w:val="NORMALNEW"/>
        <w:numPr>
          <w:ilvl w:val="0"/>
          <w:numId w:val="293"/>
        </w:numPr>
        <w:spacing w:after="120"/>
        <w:rPr>
          <w:color w:val="000000" w:themeColor="text1"/>
        </w:rPr>
      </w:pPr>
      <w:r w:rsidRPr="00A45432">
        <w:rPr>
          <w:b/>
          <w:color w:val="000000" w:themeColor="text1"/>
        </w:rPr>
        <w:t>Vitamin A Supplementation in the Treatment of SAM:</w:t>
      </w:r>
      <w:r w:rsidRPr="00A45432">
        <w:rPr>
          <w:color w:val="000000" w:themeColor="text1"/>
        </w:rPr>
        <w:t xml:space="preserve"> A high dose of vitamin A is not given to infants and children if they are receiving therapeutic foods that comply with WHO specifications. A high dose of vitamin A is given on admission only if the therapeutic foods provided are not fortified as recommended in the WHO specifications and vitamin A is not part of other daily supplements.  </w:t>
      </w:r>
    </w:p>
    <w:p w14:paraId="5EF306FE" w14:textId="77777777" w:rsidR="00A45432" w:rsidRPr="00A45432" w:rsidRDefault="00A45432" w:rsidP="00A45432">
      <w:pPr>
        <w:pStyle w:val="NORMALNEW"/>
        <w:numPr>
          <w:ilvl w:val="0"/>
          <w:numId w:val="293"/>
        </w:numPr>
        <w:rPr>
          <w:rFonts w:eastAsia="SourceSansPro-Light"/>
          <w:color w:val="000000" w:themeColor="text1"/>
          <w:lang w:val="en-IE" w:eastAsia="en-IE"/>
        </w:rPr>
      </w:pPr>
      <w:r w:rsidRPr="00A45432">
        <w:rPr>
          <w:rFonts w:eastAsia="SourceSansPro-Light"/>
          <w:color w:val="000000" w:themeColor="text1"/>
          <w:lang w:val="en-IE" w:eastAsia="en-IE"/>
        </w:rPr>
        <w:t>A high dose of vitamin A is given on day 1</w:t>
      </w:r>
      <w:r w:rsidRPr="00A45432">
        <w:rPr>
          <w:color w:val="000000" w:themeColor="text1"/>
        </w:rPr>
        <w:t xml:space="preserve"> </w:t>
      </w:r>
      <w:r w:rsidRPr="00A45432">
        <w:rPr>
          <w:rFonts w:eastAsia="SourceSansPro-Light"/>
          <w:color w:val="000000" w:themeColor="text1"/>
          <w:lang w:val="en-IE" w:eastAsia="en-IE"/>
        </w:rPr>
        <w:t>to children with SAM who also have eye signs of vitamin A deficiency and to children with SAM who recently had measles,</w:t>
      </w:r>
      <w:r w:rsidRPr="00A45432">
        <w:rPr>
          <w:color w:val="000000" w:themeColor="text1"/>
        </w:rPr>
        <w:t xml:space="preserve"> </w:t>
      </w:r>
      <w:r w:rsidRPr="00A45432">
        <w:rPr>
          <w:rFonts w:eastAsia="SourceSansPro-Light"/>
          <w:color w:val="000000" w:themeColor="text1"/>
          <w:lang w:val="en-IE" w:eastAsia="en-IE"/>
        </w:rPr>
        <w:t>with a second and a third dose on day 2 and day 15,</w:t>
      </w:r>
      <w:r w:rsidRPr="00A45432">
        <w:rPr>
          <w:color w:val="000000" w:themeColor="text1"/>
        </w:rPr>
        <w:t xml:space="preserve"> respectively, </w:t>
      </w:r>
      <w:r w:rsidRPr="00A45432">
        <w:rPr>
          <w:rFonts w:eastAsia="SourceSansPro-Light"/>
          <w:color w:val="000000" w:themeColor="text1"/>
          <w:lang w:val="en-IE" w:eastAsia="en-IE"/>
        </w:rPr>
        <w:t>regardless of the type of therapeutic food the child is receiving.</w:t>
      </w:r>
    </w:p>
    <w:p w14:paraId="2C6023E1" w14:textId="77777777" w:rsidR="00A45432" w:rsidRPr="00A45432" w:rsidRDefault="00A45432" w:rsidP="00A45432">
      <w:pPr>
        <w:pStyle w:val="Heading3"/>
        <w:keepNext/>
        <w:numPr>
          <w:ilvl w:val="0"/>
          <w:numId w:val="293"/>
        </w:numPr>
        <w:spacing w:before="120" w:after="120"/>
        <w:jc w:val="both"/>
        <w:rPr>
          <w:rFonts w:cs="Tahoma"/>
          <w:color w:val="000000" w:themeColor="text1"/>
        </w:rPr>
      </w:pPr>
      <w:r w:rsidRPr="00A45432">
        <w:rPr>
          <w:color w:val="000000" w:themeColor="text1"/>
        </w:rPr>
        <w:t xml:space="preserve">Management of HIV-Infected Children with SAM: </w:t>
      </w:r>
      <w:r w:rsidRPr="00A45432">
        <w:rPr>
          <w:rFonts w:cs="Tahoma"/>
          <w:b w:val="0"/>
          <w:color w:val="000000" w:themeColor="text1"/>
        </w:rPr>
        <w:t xml:space="preserve">In addition to the recommendations provided in the 2013 WHO updates on the management of SAM in infants and children, treatment of HIV-infected children with acute malnutrition should follow the national HIV protocols. In high prevalence areas, universal testing of children with acute malnutrition is encouraged if HIV status is unknown. If a child is failing to respond to treatment of acute malnutrition, and HIV status is unknown, it is recommended that the child be tested for HIV as part of the routine treatment. </w:t>
      </w:r>
    </w:p>
    <w:p w14:paraId="7F4D2DE6" w14:textId="77777777" w:rsidR="00A45432" w:rsidRPr="00B3440C" w:rsidRDefault="00A45432" w:rsidP="00A45432">
      <w:pPr>
        <w:pStyle w:val="Heading3"/>
        <w:keepNext/>
        <w:numPr>
          <w:ilvl w:val="0"/>
          <w:numId w:val="293"/>
        </w:numPr>
        <w:spacing w:before="120" w:after="120"/>
        <w:jc w:val="both"/>
        <w:rPr>
          <w:rFonts w:cs="Tahoma"/>
        </w:rPr>
      </w:pPr>
      <w:r w:rsidRPr="00A45432">
        <w:rPr>
          <w:rFonts w:cs="Tahoma"/>
          <w:color w:val="000000" w:themeColor="text1"/>
        </w:rPr>
        <w:t xml:space="preserve">Management of At-Risk Mothers and Infants under 6 Months of Age (MAMI): </w:t>
      </w:r>
      <w:r w:rsidRPr="00A45432">
        <w:rPr>
          <w:rFonts w:cs="Tahoma"/>
          <w:b w:val="0"/>
          <w:color w:val="000000" w:themeColor="text1"/>
        </w:rPr>
        <w:t>Following the 2013 WHO updates on the management of SAM in infants and children, infants under 6 months should be managed according to the same basic principles as children age 6–59 months, including distinguishing those</w:t>
      </w:r>
      <w:r>
        <w:rPr>
          <w:rFonts w:cs="Tahoma"/>
          <w:b w:val="0"/>
        </w:rPr>
        <w:t xml:space="preserve"> infants with medical complications from those without medical complications and managing the uncomplicated cases in outpatient care</w:t>
      </w:r>
      <w:r w:rsidRPr="00A80D88">
        <w:rPr>
          <w:rFonts w:cs="Tahoma"/>
          <w:b w:val="0"/>
        </w:rPr>
        <w:t>. Currently, there is a lack of</w:t>
      </w:r>
      <w:r>
        <w:rPr>
          <w:rFonts w:cs="Tahoma"/>
          <w:b w:val="0"/>
        </w:rPr>
        <w:t xml:space="preserve"> evidence on the case management of at-risk mothers and infants under 6 </w:t>
      </w:r>
      <w:r w:rsidRPr="0067250A">
        <w:rPr>
          <w:rFonts w:cs="Tahoma"/>
          <w:b w:val="0"/>
        </w:rPr>
        <w:t>months of age</w:t>
      </w:r>
      <w:r>
        <w:rPr>
          <w:rFonts w:cs="Tahoma"/>
          <w:b w:val="0"/>
        </w:rPr>
        <w:t>;</w:t>
      </w:r>
      <w:r w:rsidRPr="0067250A">
        <w:rPr>
          <w:rFonts w:cs="Tahoma"/>
          <w:b w:val="0"/>
        </w:rPr>
        <w:t xml:space="preserve"> </w:t>
      </w:r>
      <w:r w:rsidRPr="008843D7">
        <w:rPr>
          <w:rFonts w:cs="Tahoma"/>
          <w:b w:val="0"/>
        </w:rPr>
        <w:t xml:space="preserve">this includes </w:t>
      </w:r>
      <w:r w:rsidRPr="00486D36">
        <w:rPr>
          <w:rFonts w:cs="Tahoma"/>
          <w:b w:val="0"/>
        </w:rPr>
        <w:t>an ongoing</w:t>
      </w:r>
      <w:r w:rsidRPr="0067250A">
        <w:rPr>
          <w:rFonts w:cs="Tahoma"/>
          <w:b w:val="0"/>
        </w:rPr>
        <w:t xml:space="preserve"> debate </w:t>
      </w:r>
      <w:r w:rsidRPr="00486D36">
        <w:rPr>
          <w:rFonts w:cs="Tahoma"/>
          <w:b w:val="0"/>
        </w:rPr>
        <w:t>on</w:t>
      </w:r>
      <w:r w:rsidRPr="008843D7">
        <w:rPr>
          <w:rFonts w:cs="Tahoma"/>
          <w:b w:val="0"/>
        </w:rPr>
        <w:t xml:space="preserve"> anthropometric and non-anthropometric indicators and </w:t>
      </w:r>
      <w:r>
        <w:rPr>
          <w:rFonts w:cs="Tahoma"/>
          <w:b w:val="0"/>
        </w:rPr>
        <w:t xml:space="preserve">what criteria to use to define nutritional risk. </w:t>
      </w:r>
      <w:r w:rsidRPr="00A80D88">
        <w:rPr>
          <w:rFonts w:cs="Tahoma"/>
          <w:b w:val="0"/>
        </w:rPr>
        <w:t xml:space="preserve">While research on </w:t>
      </w:r>
      <w:r>
        <w:rPr>
          <w:rFonts w:cs="Tahoma"/>
          <w:b w:val="0"/>
        </w:rPr>
        <w:t>MAMI</w:t>
      </w:r>
      <w:r w:rsidRPr="00A80D88">
        <w:rPr>
          <w:rFonts w:cs="Tahoma"/>
          <w:b w:val="0"/>
        </w:rPr>
        <w:t xml:space="preserve"> is ongoing,</w:t>
      </w:r>
      <w:r>
        <w:rPr>
          <w:rFonts w:cs="Tahoma"/>
          <w:b w:val="0"/>
        </w:rPr>
        <w:t xml:space="preserve"> expert opinion and programming experiences from members of the MAMI Special Interest Group have been used to provide guidance in this training guide. The technical content is drawn from and references to the C-MAMI Tool Version 2.0. Prior to country level implementation, it is recommended that users refer to latest evidence and recommendations as details </w:t>
      </w:r>
      <w:r>
        <w:rPr>
          <w:rFonts w:cs="Tahoma"/>
          <w:b w:val="0"/>
        </w:rPr>
        <w:lastRenderedPageBreak/>
        <w:t xml:space="preserve">of case management strategies and approaches are evolving rapidly. Additional references are available here: </w:t>
      </w:r>
      <w:hyperlink r:id="rId15" w:history="1">
        <w:r w:rsidRPr="00B52A50">
          <w:rPr>
            <w:rStyle w:val="Hyperlink"/>
            <w:rFonts w:cs="Tahoma"/>
            <w:b w:val="0"/>
          </w:rPr>
          <w:t>https://www.ennonline.net/ourwork/research/mami</w:t>
        </w:r>
      </w:hyperlink>
      <w:r>
        <w:rPr>
          <w:rFonts w:cs="Tahoma"/>
          <w:b w:val="0"/>
        </w:rPr>
        <w:t xml:space="preserve">. </w:t>
      </w:r>
    </w:p>
    <w:p w14:paraId="4EE6D57A" w14:textId="77777777" w:rsidR="00A45432" w:rsidRPr="00A80D88" w:rsidRDefault="00A45432" w:rsidP="00A45432">
      <w:pPr>
        <w:pStyle w:val="Heading3"/>
        <w:spacing w:after="60"/>
        <w:jc w:val="both"/>
        <w:rPr>
          <w:rFonts w:cs="Tahoma"/>
        </w:rPr>
      </w:pPr>
      <w:r>
        <w:rPr>
          <w:rFonts w:cs="Tahoma"/>
          <w:b w:val="0"/>
        </w:rPr>
        <w:t>Key guiding principles to the MAMI content in this training guide are as follows:</w:t>
      </w:r>
      <w:r w:rsidRPr="00A80D88">
        <w:rPr>
          <w:rFonts w:cs="Tahoma"/>
          <w:b w:val="0"/>
        </w:rPr>
        <w:t xml:space="preserve"> </w:t>
      </w:r>
    </w:p>
    <w:p w14:paraId="08988C28" w14:textId="77777777" w:rsidR="00A45432" w:rsidRPr="00ED739F" w:rsidRDefault="00A45432" w:rsidP="00A45432">
      <w:pPr>
        <w:pStyle w:val="Bullet1stLevel"/>
        <w:numPr>
          <w:ilvl w:val="0"/>
          <w:numId w:val="274"/>
        </w:numPr>
        <w:ind w:left="274" w:hanging="274"/>
      </w:pPr>
      <w:r w:rsidRPr="00ED739F">
        <w:t xml:space="preserve">Instead of </w:t>
      </w:r>
      <w:r>
        <w:t>“</w:t>
      </w:r>
      <w:r w:rsidRPr="00ED739F">
        <w:t>acute malnutrition</w:t>
      </w:r>
      <w:r>
        <w:t>”</w:t>
      </w:r>
      <w:r w:rsidRPr="00ED739F">
        <w:t xml:space="preserve">, the term “nutrition vulnerability” is </w:t>
      </w:r>
      <w:r>
        <w:t>preferred</w:t>
      </w:r>
      <w:r w:rsidRPr="00ED739F">
        <w:t xml:space="preserve"> because it captures broader characteristics of the needs of infants under 6 months of age</w:t>
      </w:r>
      <w:r>
        <w:t xml:space="preserve"> and recognizes </w:t>
      </w:r>
      <w:r w:rsidRPr="00ED739F">
        <w:t>that not all the</w:t>
      </w:r>
      <w:r>
        <w:t>se</w:t>
      </w:r>
      <w:r w:rsidRPr="00ED739F">
        <w:t xml:space="preserve"> infants are equally vulnerable</w:t>
      </w:r>
      <w:r>
        <w:t>;</w:t>
      </w:r>
      <w:r w:rsidRPr="00ED739F">
        <w:t xml:space="preserve"> </w:t>
      </w:r>
      <w:r w:rsidRPr="00B3440C">
        <w:t xml:space="preserve">for example, </w:t>
      </w:r>
      <w:r w:rsidRPr="00ED739F">
        <w:t xml:space="preserve">some </w:t>
      </w:r>
      <w:r w:rsidRPr="00B3440C">
        <w:t xml:space="preserve">had a </w:t>
      </w:r>
      <w:r w:rsidRPr="00ED739F">
        <w:t xml:space="preserve">low birth weight but </w:t>
      </w:r>
      <w:r w:rsidRPr="00B3440C">
        <w:t xml:space="preserve">are </w:t>
      </w:r>
      <w:r w:rsidRPr="00ED739F">
        <w:t>subsequently growing well</w:t>
      </w:r>
      <w:r>
        <w:t>,</w:t>
      </w:r>
      <w:r w:rsidRPr="00ED739F">
        <w:t xml:space="preserve"> </w:t>
      </w:r>
      <w:r>
        <w:t xml:space="preserve">while </w:t>
      </w:r>
      <w:r w:rsidRPr="00B3440C">
        <w:t xml:space="preserve">other </w:t>
      </w:r>
      <w:r w:rsidRPr="00ED739F">
        <w:t xml:space="preserve">infants are </w:t>
      </w:r>
      <w:r w:rsidRPr="00B3440C">
        <w:t xml:space="preserve">presently </w:t>
      </w:r>
      <w:r w:rsidRPr="00ED739F">
        <w:t xml:space="preserve">not wasted but </w:t>
      </w:r>
      <w:r>
        <w:t xml:space="preserve">are </w:t>
      </w:r>
      <w:r w:rsidRPr="00B3440C">
        <w:t xml:space="preserve">at risk </w:t>
      </w:r>
      <w:r>
        <w:t xml:space="preserve">and </w:t>
      </w:r>
      <w:r w:rsidRPr="00B3440C">
        <w:t>therefore in need of intervention</w:t>
      </w:r>
      <w:r w:rsidRPr="00ED739F">
        <w:t>. It is important that infants “at risk” are distinguished and that the case management identifies and addresses underlying problems such as ability to feed, underlying medical conditions, maternal illness and poor mental health, and adverse social circumstances.</w:t>
      </w:r>
    </w:p>
    <w:p w14:paraId="5F457E0C" w14:textId="77777777" w:rsidR="00A45432" w:rsidRDefault="00A45432" w:rsidP="00A45432">
      <w:pPr>
        <w:pStyle w:val="Bullet1stLevel"/>
        <w:numPr>
          <w:ilvl w:val="0"/>
          <w:numId w:val="274"/>
        </w:numPr>
        <w:ind w:left="274" w:hanging="274"/>
      </w:pPr>
      <w:r w:rsidRPr="00FB6342">
        <w:t xml:space="preserve">Nutritionally vulnerable infants under 6 months of age without complications are managed in outpatient care, whereas nutritionally vulnerable infants with complications are referred for 24-hour inpatient care. </w:t>
      </w:r>
    </w:p>
    <w:p w14:paraId="08016FF3" w14:textId="77777777" w:rsidR="00A45432" w:rsidRDefault="00A45432" w:rsidP="00A45432">
      <w:pPr>
        <w:pStyle w:val="Bullet1stLevel"/>
        <w:numPr>
          <w:ilvl w:val="0"/>
          <w:numId w:val="274"/>
        </w:numPr>
        <w:ind w:left="274" w:hanging="274"/>
      </w:pPr>
      <w:r w:rsidRPr="00FB6342">
        <w:t>Nutrition support, particularly establishment of effective exclusive breastfeeding</w:t>
      </w:r>
      <w:r>
        <w:t>,</w:t>
      </w:r>
      <w:r w:rsidRPr="00FB6342">
        <w:t xml:space="preserve"> is the main intervention in the case management of infants under 6 months.</w:t>
      </w:r>
    </w:p>
    <w:p w14:paraId="3A306BBC" w14:textId="77777777" w:rsidR="00A45432" w:rsidRPr="00FB6342" w:rsidRDefault="00A45432" w:rsidP="00A45432">
      <w:pPr>
        <w:pStyle w:val="Bullet1stLevel-Last"/>
        <w:numPr>
          <w:ilvl w:val="0"/>
          <w:numId w:val="274"/>
        </w:numPr>
        <w:spacing w:after="160" w:line="252" w:lineRule="auto"/>
        <w:ind w:left="274" w:hanging="274"/>
      </w:pPr>
      <w:r w:rsidRPr="00FB6342">
        <w:t xml:space="preserve">The well-being of </w:t>
      </w:r>
      <w:r>
        <w:t>an</w:t>
      </w:r>
      <w:r w:rsidRPr="00FB6342">
        <w:t xml:space="preserve"> infant is </w:t>
      </w:r>
      <w:r>
        <w:t xml:space="preserve">strongly influenced </w:t>
      </w:r>
      <w:r w:rsidRPr="00FB6342">
        <w:t xml:space="preserve">by </w:t>
      </w:r>
      <w:r>
        <w:t>a</w:t>
      </w:r>
      <w:r w:rsidRPr="00FB6342">
        <w:t xml:space="preserve"> mother’s </w:t>
      </w:r>
      <w:r>
        <w:t>health, mental health,</w:t>
      </w:r>
      <w:r w:rsidRPr="00FB6342">
        <w:t xml:space="preserve"> nutrition</w:t>
      </w:r>
      <w:r>
        <w:t>,</w:t>
      </w:r>
      <w:r w:rsidRPr="00FB6342">
        <w:t xml:space="preserve"> and social circumstances; therefore, the mother and infant are </w:t>
      </w:r>
      <w:r>
        <w:t xml:space="preserve">best </w:t>
      </w:r>
      <w:r w:rsidRPr="00FB6342">
        <w:t xml:space="preserve">considered as a “mother-infant pair” </w:t>
      </w:r>
      <w:r>
        <w:t>and are enrolled and managed together.</w:t>
      </w:r>
    </w:p>
    <w:p w14:paraId="6EA1D673" w14:textId="77777777" w:rsidR="00A45432" w:rsidRDefault="00A45432" w:rsidP="00A45432">
      <w:pPr>
        <w:pStyle w:val="Heading3"/>
        <w:keepNext/>
        <w:numPr>
          <w:ilvl w:val="0"/>
          <w:numId w:val="293"/>
        </w:numPr>
        <w:spacing w:before="120" w:after="120"/>
        <w:jc w:val="both"/>
        <w:rPr>
          <w:b w:val="0"/>
          <w:i/>
        </w:rPr>
      </w:pPr>
      <w:r w:rsidRPr="00B6095C">
        <w:rPr>
          <w:rFonts w:cs="Tahoma"/>
        </w:rPr>
        <w:t xml:space="preserve">Combined Protocol for </w:t>
      </w:r>
      <w:r>
        <w:rPr>
          <w:rFonts w:cs="Tahoma"/>
        </w:rPr>
        <w:t xml:space="preserve">SAM and MAM Treatment: </w:t>
      </w:r>
      <w:r w:rsidRPr="003A33BE">
        <w:rPr>
          <w:rFonts w:cs="Tahoma"/>
          <w:b w:val="0"/>
        </w:rPr>
        <w:t>In exceptional emergency situations, the combined protocol for SAM and MAM treatment has been provided as an option</w:t>
      </w:r>
      <w:r>
        <w:rPr>
          <w:rFonts w:cs="Tahoma"/>
          <w:b w:val="0"/>
        </w:rPr>
        <w:t xml:space="preserve"> in the absence of </w:t>
      </w:r>
      <w:r w:rsidRPr="003A33BE">
        <w:rPr>
          <w:rFonts w:cs="Tahoma"/>
          <w:b w:val="0"/>
        </w:rPr>
        <w:t>a SFP and/or outpatient care for the management of SAM without medical complications</w:t>
      </w:r>
      <w:r w:rsidRPr="003A33BE">
        <w:rPr>
          <w:b w:val="0"/>
        </w:rPr>
        <w:t xml:space="preserve">. </w:t>
      </w:r>
    </w:p>
    <w:p w14:paraId="51ACDABC" w14:textId="77777777" w:rsidR="00A45432" w:rsidRDefault="00A45432" w:rsidP="00A45432">
      <w:pPr>
        <w:pStyle w:val="Heading3"/>
        <w:keepNext/>
        <w:numPr>
          <w:ilvl w:val="0"/>
          <w:numId w:val="293"/>
        </w:numPr>
        <w:spacing w:before="120" w:after="120"/>
        <w:jc w:val="both"/>
        <w:rPr>
          <w:b w:val="0"/>
          <w:i/>
        </w:rPr>
      </w:pPr>
      <w:r>
        <w:rPr>
          <w:rFonts w:cs="Tahoma"/>
        </w:rPr>
        <w:t xml:space="preserve">Strengthening the Health System and Planning and Managing Increased Demand for Acute Malnutrition: </w:t>
      </w:r>
      <w:r>
        <w:rPr>
          <w:rFonts w:cs="Tahoma"/>
          <w:b w:val="0"/>
        </w:rPr>
        <w:t>The training guide emphasizes integration of services for management of acute malnutrition into national health care systems where they exist and provides additional guidance and references on how health systems can better cope with periodic peaks in demand for CMAM services.</w:t>
      </w:r>
      <w:r w:rsidRPr="00D06883">
        <w:rPr>
          <w:rFonts w:cs="Tahoma"/>
          <w:b w:val="0"/>
        </w:rPr>
        <w:t xml:space="preserve">  </w:t>
      </w:r>
      <w:r w:rsidRPr="00D06883">
        <w:rPr>
          <w:b w:val="0"/>
        </w:rPr>
        <w:t xml:space="preserve"> </w:t>
      </w:r>
    </w:p>
    <w:p w14:paraId="6F5039EE" w14:textId="77777777" w:rsidR="00A45432" w:rsidRPr="00B6095C" w:rsidRDefault="00A45432" w:rsidP="00A45432">
      <w:pPr>
        <w:pStyle w:val="Heading2"/>
        <w:jc w:val="both"/>
        <w:rPr>
          <w:rFonts w:cs="Tahoma"/>
        </w:rPr>
      </w:pPr>
      <w:r w:rsidRPr="00B6095C">
        <w:rPr>
          <w:rFonts w:cs="Tahoma"/>
        </w:rPr>
        <w:t xml:space="preserve">Emerging Evidence </w:t>
      </w:r>
      <w:r>
        <w:rPr>
          <w:rFonts w:cs="Tahoma"/>
        </w:rPr>
        <w:t xml:space="preserve">on the Management of Acute Malnutrition  </w:t>
      </w:r>
      <w:r w:rsidRPr="00B6095C">
        <w:rPr>
          <w:rFonts w:cs="Tahoma"/>
        </w:rPr>
        <w:t xml:space="preserve"> </w:t>
      </w:r>
    </w:p>
    <w:p w14:paraId="73CB6548" w14:textId="77777777" w:rsidR="00A45432" w:rsidRPr="00FC7D77" w:rsidRDefault="00A45432" w:rsidP="00A45432">
      <w:pPr>
        <w:pStyle w:val="NORMALNEW"/>
        <w:spacing w:after="60"/>
      </w:pPr>
      <w:r w:rsidRPr="00AA1909">
        <w:t>Ongoing research and emerging evidence</w:t>
      </w:r>
      <w:r>
        <w:t xml:space="preserve"> on the management of acute malnutrition</w:t>
      </w:r>
      <w:r w:rsidRPr="00AA1909">
        <w:t xml:space="preserve"> is anticipated to become available in 2018</w:t>
      </w:r>
      <w:r>
        <w:t>–</w:t>
      </w:r>
      <w:r w:rsidRPr="00AA1909">
        <w:t>2020</w:t>
      </w:r>
      <w:r>
        <w:t xml:space="preserve">. Some of the priority </w:t>
      </w:r>
      <w:r w:rsidRPr="00AA1909">
        <w:t xml:space="preserve">research topic areas </w:t>
      </w:r>
      <w:r>
        <w:t>are</w:t>
      </w:r>
      <w:r w:rsidRPr="00AA1909">
        <w:t>:</w:t>
      </w:r>
      <w:r w:rsidRPr="00FC7D77">
        <w:t xml:space="preserve"> </w:t>
      </w:r>
    </w:p>
    <w:p w14:paraId="5CF964E1" w14:textId="77777777" w:rsidR="00A45432" w:rsidRPr="006B0C18" w:rsidRDefault="00A45432" w:rsidP="00A45432">
      <w:pPr>
        <w:pStyle w:val="Bullet1stLevel"/>
        <w:numPr>
          <w:ilvl w:val="0"/>
          <w:numId w:val="274"/>
        </w:numPr>
        <w:ind w:left="274" w:hanging="274"/>
      </w:pPr>
      <w:bookmarkStart w:id="5" w:name="_Hlk517179402"/>
      <w:r w:rsidRPr="006B0C18">
        <w:t>Effective approaches to detect, diagnose, and treat acute malnutrition</w:t>
      </w:r>
    </w:p>
    <w:p w14:paraId="669FF0F7" w14:textId="77777777" w:rsidR="00A45432" w:rsidRPr="006B0C18" w:rsidRDefault="00A45432" w:rsidP="00A45432">
      <w:pPr>
        <w:pStyle w:val="Bullet1stLevel"/>
        <w:numPr>
          <w:ilvl w:val="0"/>
          <w:numId w:val="274"/>
        </w:numPr>
        <w:ind w:left="274" w:hanging="274"/>
      </w:pPr>
      <w:r w:rsidRPr="006B0C18">
        <w:t>Appropriate entry and discharge criteria for treatment of acute malnutrition on a continuum to ensure optimal outcomes</w:t>
      </w:r>
    </w:p>
    <w:p w14:paraId="20EC1CC8" w14:textId="77777777" w:rsidR="00A45432" w:rsidRPr="006B0C18" w:rsidRDefault="00A45432" w:rsidP="00A45432">
      <w:pPr>
        <w:pStyle w:val="Bullet1stLevel"/>
        <w:numPr>
          <w:ilvl w:val="0"/>
          <w:numId w:val="274"/>
        </w:numPr>
        <w:ind w:left="274" w:hanging="274"/>
      </w:pPr>
      <w:r w:rsidRPr="006B0C18">
        <w:t>Optimal dosage of ready-to-use food (RUF) for treatment of acute malnutrition</w:t>
      </w:r>
    </w:p>
    <w:p w14:paraId="1D18F176" w14:textId="77777777" w:rsidR="00A45432" w:rsidRPr="006B0C18" w:rsidRDefault="00A45432" w:rsidP="00A45432">
      <w:pPr>
        <w:pStyle w:val="Bullet1stLevel"/>
        <w:numPr>
          <w:ilvl w:val="0"/>
          <w:numId w:val="274"/>
        </w:numPr>
        <w:ind w:left="274" w:hanging="274"/>
      </w:pPr>
      <w:r w:rsidRPr="006B0C18">
        <w:t>Effective treatment of diarrhoea in children with SAM</w:t>
      </w:r>
    </w:p>
    <w:p w14:paraId="60F3F64F" w14:textId="77777777" w:rsidR="00A45432" w:rsidRPr="006B0C18" w:rsidRDefault="00A45432" w:rsidP="00A45432">
      <w:pPr>
        <w:pStyle w:val="Bullet1stLevel"/>
        <w:numPr>
          <w:ilvl w:val="0"/>
          <w:numId w:val="274"/>
        </w:numPr>
        <w:ind w:left="274" w:hanging="274"/>
      </w:pPr>
      <w:r w:rsidRPr="006B0C18">
        <w:t>Rates and causal factors of post-treatment relapse across contexts</w:t>
      </w:r>
    </w:p>
    <w:p w14:paraId="0A3D289E" w14:textId="77777777" w:rsidR="00A45432" w:rsidRPr="006B0C18" w:rsidRDefault="00A45432" w:rsidP="00A45432">
      <w:pPr>
        <w:pStyle w:val="Bullet1stLevel"/>
        <w:numPr>
          <w:ilvl w:val="0"/>
          <w:numId w:val="274"/>
        </w:numPr>
        <w:ind w:left="274" w:hanging="274"/>
      </w:pPr>
      <w:r w:rsidRPr="006B0C18">
        <w:t>Identification and management of at-risk mothers and of infants under 6 months of age</w:t>
      </w:r>
    </w:p>
    <w:p w14:paraId="674BE8CC" w14:textId="77777777" w:rsidR="00A45432" w:rsidRPr="006B0C18" w:rsidRDefault="00A45432" w:rsidP="00A45432">
      <w:pPr>
        <w:pStyle w:val="Bullet1stLevel-Last"/>
        <w:numPr>
          <w:ilvl w:val="0"/>
          <w:numId w:val="274"/>
        </w:numPr>
        <w:spacing w:after="160" w:line="252" w:lineRule="auto"/>
        <w:ind w:left="274" w:hanging="274"/>
      </w:pPr>
      <w:r w:rsidRPr="006B0C18">
        <w:t>Alternative formulations for RUF for acute malnutrition</w:t>
      </w:r>
    </w:p>
    <w:bookmarkEnd w:id="5"/>
    <w:p w14:paraId="662ECB2D" w14:textId="77777777" w:rsidR="00A45432" w:rsidRPr="00B6095C" w:rsidRDefault="00A45432" w:rsidP="00A45432">
      <w:pPr>
        <w:pStyle w:val="NORMALNEW"/>
      </w:pPr>
      <w:r w:rsidRPr="00AA1909">
        <w:t>Where necessary, online links to the research and global discussions on the topic areas have been provided in the training guide modules.</w:t>
      </w:r>
    </w:p>
    <w:p w14:paraId="2C355ADC" w14:textId="77777777" w:rsidR="00B540DE" w:rsidRPr="00B540DE" w:rsidRDefault="00B540DE" w:rsidP="00B540DE">
      <w:pPr>
        <w:sectPr w:rsidR="00B540DE" w:rsidRPr="00B540DE" w:rsidSect="009500F5">
          <w:pgSz w:w="12240" w:h="15840"/>
          <w:pgMar w:top="1440" w:right="1440" w:bottom="1440" w:left="1440" w:header="720" w:footer="720" w:gutter="0"/>
          <w:cols w:space="720"/>
          <w:docGrid w:linePitch="360"/>
        </w:sectPr>
      </w:pPr>
    </w:p>
    <w:p w14:paraId="15EB77C6" w14:textId="77777777" w:rsidR="00B540DE" w:rsidRPr="00B540DE" w:rsidRDefault="00B540DE" w:rsidP="00B540DE">
      <w:pPr>
        <w:pStyle w:val="Module"/>
      </w:pPr>
      <w:bookmarkStart w:id="6" w:name="_Toc524801269"/>
      <w:bookmarkStart w:id="7" w:name="_Toc524801423"/>
      <w:r w:rsidRPr="00B540DE">
        <w:lastRenderedPageBreak/>
        <w:t>Module One: Overview of Community-Based Management of Acute Malnutrition (CMAM)</w:t>
      </w:r>
      <w:bookmarkEnd w:id="6"/>
      <w:bookmarkEnd w:id="7"/>
    </w:p>
    <w:p w14:paraId="055EB635" w14:textId="77777777" w:rsidR="00C64DD1" w:rsidRPr="00CC3194" w:rsidRDefault="00C64DD1" w:rsidP="00C64DD1">
      <w:pPr>
        <w:pStyle w:val="Heading2-BLACK"/>
      </w:pPr>
      <w:bookmarkStart w:id="8" w:name="_Hlk524088668"/>
      <w:bookmarkStart w:id="9" w:name="_Hlk522552258"/>
      <w:r>
        <w:t xml:space="preserve">Module </w:t>
      </w:r>
      <w:r w:rsidRPr="00CC3194">
        <w:t>Overview</w:t>
      </w:r>
    </w:p>
    <w:p w14:paraId="1D80C97A" w14:textId="77777777" w:rsidR="00B540DE" w:rsidRPr="00B540DE" w:rsidRDefault="00B540DE" w:rsidP="00B540DE">
      <w:pPr>
        <w:spacing w:after="160" w:line="252" w:lineRule="auto"/>
        <w:rPr>
          <w:rFonts w:cs="Tahoma"/>
        </w:rPr>
      </w:pPr>
      <w:r w:rsidRPr="00B540DE">
        <w:rPr>
          <w:rFonts w:cs="Tahoma"/>
        </w:rPr>
        <w:t>This module is a general orientation and overview of community-based management of acute malnutrition (CMAM). It describes the extent of the problem of acute malnutrition, and outlines the key concepts, principles, and components of CMAM. The module also discusses ready-to-use therapeutic food (RUTF) and the use of mid-upper arm circumference (MUAC) as a rapid screening and admission tool for potential beneficiaries. The module briefly looks at the evidence to date and notes how CMAM might be applicable in different contexts and incorporated into routine health services, national policies, and guidelines. In addition, global commitments to CMAM are mentioned.</w:t>
      </w:r>
    </w:p>
    <w:p w14:paraId="70BE05F7" w14:textId="77777777" w:rsidR="00B540DE" w:rsidRPr="00B540DE" w:rsidRDefault="00B540DE" w:rsidP="00B540DE">
      <w:pPr>
        <w:spacing w:line="252" w:lineRule="auto"/>
        <w:rPr>
          <w:rFonts w:cs="Tahoma"/>
          <w:szCs w:val="24"/>
        </w:rPr>
      </w:pPr>
      <w:r w:rsidRPr="00B540DE">
        <w:rPr>
          <w:rFonts w:eastAsia="MS Mincho" w:cs="Tahoma"/>
        </w:rPr>
        <w:t xml:space="preserve">CMAM evolved from Community-Based Therapeutic Care (CTC), a community-based approach for the management of acute malnutrition developed in 2001. </w:t>
      </w:r>
      <w:r w:rsidRPr="00B540DE">
        <w:rPr>
          <w:rFonts w:cs="Tahoma"/>
        </w:rPr>
        <w:t xml:space="preserve">The CMAM approach consists of four main components: community outreach, outpatient care for the management of SAM without medical complications, inpatient care for the management of SAM with medical complications, and programmes for the management of moderate acute malnutrition (MAM), such as a supplementary feeding programme (SFP). </w:t>
      </w:r>
      <w:r w:rsidRPr="00B540DE">
        <w:rPr>
          <w:rFonts w:eastAsia="MS Mincho" w:cs="Tahoma"/>
        </w:rPr>
        <w:t>In some countries, CMAM is referred to as the integrated management of acute malnutrition (IMAM).</w:t>
      </w:r>
      <w:r w:rsidRPr="00B540DE">
        <w:rPr>
          <w:rFonts w:cs="Tahoma"/>
          <w:szCs w:val="24"/>
        </w:rPr>
        <w:t xml:space="preserve">  </w:t>
      </w:r>
    </w:p>
    <w:bookmarkEnd w:id="8"/>
    <w:p w14:paraId="44F7BADC" w14:textId="77777777" w:rsidR="00B540DE" w:rsidRPr="00B540DE" w:rsidRDefault="00B540DE" w:rsidP="00B540DE">
      <w:pPr>
        <w:jc w:val="both"/>
        <w:rPr>
          <w:rFonts w:cs="Tahoma"/>
        </w:rPr>
      </w:pPr>
    </w:p>
    <w:tbl>
      <w:tblPr>
        <w:tblW w:w="9498" w:type="dxa"/>
        <w:jc w:val="center"/>
        <w:tblBorders>
          <w:insideH w:val="single" w:sz="24" w:space="0" w:color="DAE3F3"/>
          <w:insideV w:val="single" w:sz="24" w:space="0" w:color="DAE3F3"/>
        </w:tblBorders>
        <w:tblLayout w:type="fixed"/>
        <w:tblCellMar>
          <w:top w:w="43" w:type="dxa"/>
          <w:left w:w="115" w:type="dxa"/>
          <w:right w:w="115" w:type="dxa"/>
        </w:tblCellMar>
        <w:tblLook w:val="01E0" w:firstRow="1" w:lastRow="1" w:firstColumn="1" w:lastColumn="1" w:noHBand="0" w:noVBand="0"/>
      </w:tblPr>
      <w:tblGrid>
        <w:gridCol w:w="2579"/>
        <w:gridCol w:w="1170"/>
        <w:gridCol w:w="5749"/>
      </w:tblGrid>
      <w:tr w:rsidR="00B540DE" w:rsidRPr="00B540DE" w14:paraId="23629A5B" w14:textId="77777777" w:rsidTr="00C52E78">
        <w:trPr>
          <w:trHeight w:val="379"/>
          <w:jc w:val="center"/>
        </w:trPr>
        <w:tc>
          <w:tcPr>
            <w:tcW w:w="2579" w:type="dxa"/>
            <w:shd w:val="clear" w:color="auto" w:fill="FFFFFF"/>
            <w:vAlign w:val="center"/>
          </w:tcPr>
          <w:p w14:paraId="6EC85393" w14:textId="77777777" w:rsidR="00B540DE" w:rsidRPr="00B540DE" w:rsidRDefault="00B540DE" w:rsidP="00B540DE">
            <w:pPr>
              <w:rPr>
                <w:rFonts w:cs="Tahoma"/>
                <w:b/>
              </w:rPr>
            </w:pPr>
            <w:r w:rsidRPr="00B540DE">
              <w:rPr>
                <w:rFonts w:cs="Tahoma"/>
                <w:b/>
              </w:rPr>
              <w:t>Learning Objectives</w:t>
            </w:r>
          </w:p>
        </w:tc>
        <w:tc>
          <w:tcPr>
            <w:tcW w:w="1170" w:type="dxa"/>
            <w:shd w:val="clear" w:color="auto" w:fill="FFFFFF"/>
            <w:vAlign w:val="center"/>
          </w:tcPr>
          <w:p w14:paraId="163B1D73" w14:textId="77777777" w:rsidR="00B540DE" w:rsidRPr="00B540DE" w:rsidRDefault="00B540DE" w:rsidP="00B540DE">
            <w:pPr>
              <w:rPr>
                <w:rFonts w:cs="Tahoma"/>
                <w:b/>
              </w:rPr>
            </w:pPr>
            <w:r w:rsidRPr="00B540DE">
              <w:rPr>
                <w:rFonts w:cs="Tahoma"/>
                <w:b/>
              </w:rPr>
              <w:t>Duration</w:t>
            </w:r>
          </w:p>
        </w:tc>
        <w:tc>
          <w:tcPr>
            <w:tcW w:w="5749" w:type="dxa"/>
            <w:shd w:val="clear" w:color="auto" w:fill="FFFFFF"/>
            <w:vAlign w:val="center"/>
          </w:tcPr>
          <w:p w14:paraId="74E57FBE" w14:textId="77777777" w:rsidR="00B540DE" w:rsidRPr="00B540DE" w:rsidRDefault="00B540DE" w:rsidP="00B540DE">
            <w:pPr>
              <w:rPr>
                <w:rFonts w:cs="Tahoma"/>
                <w:b/>
              </w:rPr>
            </w:pPr>
            <w:r w:rsidRPr="00B540DE">
              <w:rPr>
                <w:rFonts w:cs="Tahoma"/>
                <w:b/>
              </w:rPr>
              <w:t>Handouts and Exercises</w:t>
            </w:r>
          </w:p>
        </w:tc>
      </w:tr>
      <w:tr w:rsidR="00B540DE" w:rsidRPr="00B540DE" w14:paraId="37DE818C" w14:textId="77777777" w:rsidTr="00C52E78">
        <w:trPr>
          <w:jc w:val="center"/>
        </w:trPr>
        <w:tc>
          <w:tcPr>
            <w:tcW w:w="2579" w:type="dxa"/>
            <w:shd w:val="clear" w:color="auto" w:fill="FFFFFF"/>
          </w:tcPr>
          <w:p w14:paraId="18C85221" w14:textId="77777777" w:rsidR="00B540DE" w:rsidRPr="00B540DE" w:rsidRDefault="00B540DE" w:rsidP="00B540DE">
            <w:pPr>
              <w:ind w:left="30"/>
            </w:pPr>
            <w:r w:rsidRPr="00B540DE">
              <w:t>Introduce Participants, Training Course, Modules, and Course Objectives</w:t>
            </w:r>
          </w:p>
          <w:p w14:paraId="580370E3" w14:textId="77777777" w:rsidR="00B540DE" w:rsidRPr="00B540DE" w:rsidRDefault="00B540DE" w:rsidP="00B540DE">
            <w:pPr>
              <w:ind w:left="30"/>
            </w:pPr>
          </w:p>
        </w:tc>
        <w:tc>
          <w:tcPr>
            <w:tcW w:w="1170" w:type="dxa"/>
            <w:shd w:val="clear" w:color="auto" w:fill="FFFFFF"/>
          </w:tcPr>
          <w:p w14:paraId="170E9773" w14:textId="77777777" w:rsidR="00B540DE" w:rsidRPr="00B540DE" w:rsidRDefault="00B540DE" w:rsidP="00B540DE">
            <w:r w:rsidRPr="00B540DE">
              <w:t>10 minutes</w:t>
            </w:r>
          </w:p>
        </w:tc>
        <w:tc>
          <w:tcPr>
            <w:tcW w:w="5749" w:type="dxa"/>
            <w:shd w:val="clear" w:color="auto" w:fill="FFFFFF"/>
          </w:tcPr>
          <w:p w14:paraId="25D4C83B" w14:textId="77777777" w:rsidR="00B540DE" w:rsidRPr="00B540DE" w:rsidRDefault="00B540DE" w:rsidP="00B540DE">
            <w:pPr>
              <w:spacing w:after="80"/>
              <w:rPr>
                <w:rFonts w:cs="Tahoma"/>
              </w:rPr>
            </w:pPr>
            <w:r w:rsidRPr="00B540DE">
              <w:t>Handout 1.1 Abbreviations and Acronyms</w:t>
            </w:r>
          </w:p>
          <w:p w14:paraId="6F1254C6" w14:textId="77777777" w:rsidR="00B540DE" w:rsidRPr="00B540DE" w:rsidRDefault="00B540DE" w:rsidP="00B540DE">
            <w:pPr>
              <w:spacing w:before="80" w:after="80"/>
            </w:pPr>
            <w:r w:rsidRPr="00B540DE">
              <w:t>Handout 1.2 Terminology for CMAM</w:t>
            </w:r>
          </w:p>
          <w:p w14:paraId="2D4B2BDD" w14:textId="77777777" w:rsidR="00B540DE" w:rsidRPr="00B540DE" w:rsidRDefault="00B540DE" w:rsidP="00B540DE">
            <w:pPr>
              <w:spacing w:before="80" w:after="80"/>
            </w:pPr>
            <w:r w:rsidRPr="00B540DE">
              <w:t>PowerPoint: Overview of Community-Based Management of Acute Malnutrition (CMAM)</w:t>
            </w:r>
          </w:p>
        </w:tc>
      </w:tr>
      <w:tr w:rsidR="00B540DE" w:rsidRPr="00B540DE" w14:paraId="60648277" w14:textId="77777777" w:rsidTr="00C52E78">
        <w:trPr>
          <w:jc w:val="center"/>
        </w:trPr>
        <w:tc>
          <w:tcPr>
            <w:tcW w:w="2579" w:type="dxa"/>
            <w:shd w:val="clear" w:color="auto" w:fill="FFFFFF"/>
          </w:tcPr>
          <w:p w14:paraId="6E1C9D8A" w14:textId="77777777" w:rsidR="00B540DE" w:rsidRPr="00B540DE" w:rsidRDefault="00B540DE" w:rsidP="00BB76EE">
            <w:pPr>
              <w:numPr>
                <w:ilvl w:val="0"/>
                <w:numId w:val="142"/>
              </w:numPr>
              <w:tabs>
                <w:tab w:val="num" w:pos="252"/>
              </w:tabs>
              <w:ind w:left="252" w:hanging="252"/>
              <w:rPr>
                <w:rFonts w:cs="Tahoma"/>
                <w:b/>
              </w:rPr>
            </w:pPr>
            <w:r w:rsidRPr="00B540DE">
              <w:t>Discuss Acute Malnutrition and the Need for a Response</w:t>
            </w:r>
          </w:p>
        </w:tc>
        <w:tc>
          <w:tcPr>
            <w:tcW w:w="1170" w:type="dxa"/>
            <w:shd w:val="clear" w:color="auto" w:fill="FFFFFF"/>
          </w:tcPr>
          <w:p w14:paraId="5AD4B47D" w14:textId="77777777" w:rsidR="00B540DE" w:rsidRPr="00B540DE" w:rsidRDefault="00B540DE" w:rsidP="00B540DE">
            <w:pPr>
              <w:rPr>
                <w:rFonts w:cs="Tahoma"/>
              </w:rPr>
            </w:pPr>
            <w:r w:rsidRPr="00B540DE">
              <w:rPr>
                <w:rFonts w:cs="Tahoma"/>
              </w:rPr>
              <w:t>10 minutes</w:t>
            </w:r>
          </w:p>
        </w:tc>
        <w:tc>
          <w:tcPr>
            <w:tcW w:w="5749" w:type="dxa"/>
            <w:shd w:val="clear" w:color="auto" w:fill="FFFFFF"/>
          </w:tcPr>
          <w:p w14:paraId="2D1CF4E8" w14:textId="77777777" w:rsidR="00B540DE" w:rsidRPr="00B540DE" w:rsidRDefault="00B540DE" w:rsidP="00B540DE">
            <w:pPr>
              <w:spacing w:before="80" w:after="80"/>
              <w:rPr>
                <w:rFonts w:cs="Tahoma"/>
              </w:rPr>
            </w:pPr>
            <w:r w:rsidRPr="00B540DE">
              <w:rPr>
                <w:rFonts w:cs="Tahoma"/>
              </w:rPr>
              <w:t>Handout 1.3 Key Information on Undernutrition</w:t>
            </w:r>
          </w:p>
          <w:p w14:paraId="4AEC256C" w14:textId="77777777" w:rsidR="00B540DE" w:rsidRPr="00B540DE" w:rsidRDefault="00B540DE" w:rsidP="00B540DE">
            <w:pPr>
              <w:spacing w:before="80" w:after="80"/>
              <w:rPr>
                <w:rFonts w:cs="Tahoma"/>
              </w:rPr>
            </w:pPr>
            <w:r w:rsidRPr="00B540DE">
              <w:rPr>
                <w:rFonts w:cs="Tahoma"/>
              </w:rPr>
              <w:t>PowerPoint: Overview of Community-Based Management of Acute Malnutrition (CMAM)</w:t>
            </w:r>
          </w:p>
        </w:tc>
      </w:tr>
      <w:tr w:rsidR="00B540DE" w:rsidRPr="00B540DE" w14:paraId="21C57567" w14:textId="77777777" w:rsidTr="00C52E78">
        <w:trPr>
          <w:jc w:val="center"/>
        </w:trPr>
        <w:tc>
          <w:tcPr>
            <w:tcW w:w="2579" w:type="dxa"/>
            <w:shd w:val="clear" w:color="auto" w:fill="FFFFFF"/>
          </w:tcPr>
          <w:p w14:paraId="0AEDEE18" w14:textId="77777777" w:rsidR="00B540DE" w:rsidRPr="00B540DE" w:rsidRDefault="00B540DE" w:rsidP="00BB76EE">
            <w:pPr>
              <w:numPr>
                <w:ilvl w:val="0"/>
                <w:numId w:val="142"/>
              </w:numPr>
              <w:tabs>
                <w:tab w:val="num" w:pos="252"/>
              </w:tabs>
              <w:ind w:left="252" w:hanging="252"/>
              <w:rPr>
                <w:rFonts w:cs="Tahoma"/>
                <w:b/>
              </w:rPr>
            </w:pPr>
            <w:r w:rsidRPr="00B540DE">
              <w:t>Identify the Principles of CMAM</w:t>
            </w:r>
          </w:p>
          <w:p w14:paraId="64D3C08B" w14:textId="77777777" w:rsidR="00B540DE" w:rsidRPr="00B540DE" w:rsidRDefault="00B540DE" w:rsidP="00B540DE">
            <w:pPr>
              <w:ind w:left="-108" w:hanging="252"/>
              <w:rPr>
                <w:rFonts w:cs="Tahoma"/>
                <w:b/>
              </w:rPr>
            </w:pPr>
          </w:p>
        </w:tc>
        <w:tc>
          <w:tcPr>
            <w:tcW w:w="1170" w:type="dxa"/>
            <w:shd w:val="clear" w:color="auto" w:fill="FFFFFF"/>
          </w:tcPr>
          <w:p w14:paraId="2A8E8CAF" w14:textId="77777777" w:rsidR="00B540DE" w:rsidRPr="00B540DE" w:rsidRDefault="00B540DE" w:rsidP="00B540DE">
            <w:pPr>
              <w:widowControl w:val="0"/>
            </w:pPr>
            <w:r w:rsidRPr="00B540DE">
              <w:t>10 minutes</w:t>
            </w:r>
          </w:p>
        </w:tc>
        <w:tc>
          <w:tcPr>
            <w:tcW w:w="5749" w:type="dxa"/>
            <w:shd w:val="clear" w:color="auto" w:fill="FFFFFF"/>
          </w:tcPr>
          <w:p w14:paraId="39B7D68A" w14:textId="77777777" w:rsidR="00B540DE" w:rsidRPr="00B540DE" w:rsidRDefault="00B540DE" w:rsidP="00B540DE">
            <w:pPr>
              <w:widowControl w:val="0"/>
              <w:spacing w:before="80" w:after="80"/>
            </w:pPr>
            <w:r w:rsidRPr="00B540DE">
              <w:t>Handout 1.4 CMAM Principles</w:t>
            </w:r>
          </w:p>
          <w:p w14:paraId="5CAE321D" w14:textId="77777777" w:rsidR="00B540DE" w:rsidRPr="00B540DE" w:rsidRDefault="00B540DE" w:rsidP="00B540DE">
            <w:pPr>
              <w:widowControl w:val="0"/>
              <w:spacing w:before="80" w:after="80"/>
              <w:rPr>
                <w:rFonts w:cs="Tahoma"/>
                <w:color w:val="000080"/>
              </w:rPr>
            </w:pPr>
            <w:r w:rsidRPr="00B540DE">
              <w:t>PowerPoint: Overview of Community-Based Management of Acute Malnutrition (CMAM)</w:t>
            </w:r>
          </w:p>
        </w:tc>
      </w:tr>
      <w:tr w:rsidR="00B540DE" w:rsidRPr="00B540DE" w14:paraId="433A3657" w14:textId="77777777" w:rsidTr="00C52E78">
        <w:trPr>
          <w:jc w:val="center"/>
        </w:trPr>
        <w:tc>
          <w:tcPr>
            <w:tcW w:w="2579" w:type="dxa"/>
            <w:shd w:val="clear" w:color="auto" w:fill="FFFFFF"/>
          </w:tcPr>
          <w:p w14:paraId="2F35B55A" w14:textId="77777777" w:rsidR="00B540DE" w:rsidRPr="00B540DE" w:rsidRDefault="00B540DE" w:rsidP="00BB76EE">
            <w:pPr>
              <w:numPr>
                <w:ilvl w:val="0"/>
                <w:numId w:val="142"/>
              </w:numPr>
              <w:tabs>
                <w:tab w:val="num" w:pos="252"/>
              </w:tabs>
              <w:ind w:left="252" w:hanging="252"/>
              <w:rPr>
                <w:rFonts w:cs="Tahoma"/>
              </w:rPr>
            </w:pPr>
            <w:r w:rsidRPr="00B540DE">
              <w:t>Describe Innovations and Evidence Making CMAM Possible</w:t>
            </w:r>
          </w:p>
          <w:p w14:paraId="3A7B1BBB" w14:textId="77777777" w:rsidR="00B540DE" w:rsidRPr="00B540DE" w:rsidRDefault="00B540DE" w:rsidP="00B540DE">
            <w:pPr>
              <w:tabs>
                <w:tab w:val="left" w:pos="0"/>
              </w:tabs>
              <w:ind w:left="-108" w:hanging="252"/>
              <w:rPr>
                <w:rFonts w:cs="Tahoma"/>
              </w:rPr>
            </w:pPr>
          </w:p>
        </w:tc>
        <w:tc>
          <w:tcPr>
            <w:tcW w:w="1170" w:type="dxa"/>
            <w:shd w:val="clear" w:color="auto" w:fill="FFFFFF"/>
          </w:tcPr>
          <w:p w14:paraId="1FE3AD34" w14:textId="77777777" w:rsidR="00B540DE" w:rsidRPr="00B540DE" w:rsidRDefault="00B540DE" w:rsidP="00B540DE">
            <w:r w:rsidRPr="00B540DE">
              <w:t>15 minutes</w:t>
            </w:r>
          </w:p>
        </w:tc>
        <w:tc>
          <w:tcPr>
            <w:tcW w:w="5749" w:type="dxa"/>
            <w:shd w:val="clear" w:color="auto" w:fill="FFFFFF"/>
          </w:tcPr>
          <w:p w14:paraId="7C785650" w14:textId="77777777" w:rsidR="00B540DE" w:rsidRPr="00B540DE" w:rsidRDefault="00B540DE" w:rsidP="00B540DE">
            <w:pPr>
              <w:spacing w:before="80" w:after="80"/>
              <w:rPr>
                <w:rFonts w:cs="Tahoma"/>
              </w:rPr>
            </w:pPr>
            <w:r w:rsidRPr="00B540DE">
              <w:t xml:space="preserve">Handout 1.5 Classification of Acute Malnutrition for CMAM </w:t>
            </w:r>
          </w:p>
          <w:p w14:paraId="2F9444A2" w14:textId="77777777" w:rsidR="00B540DE" w:rsidRPr="00B540DE" w:rsidRDefault="00B540DE" w:rsidP="00B540DE">
            <w:pPr>
              <w:spacing w:before="80" w:after="80"/>
            </w:pPr>
            <w:r w:rsidRPr="00B540DE">
              <w:t>Handout 1.6 Screening, Admission, and Discharge Using MUAC</w:t>
            </w:r>
          </w:p>
          <w:p w14:paraId="6619C135" w14:textId="77777777" w:rsidR="00B540DE" w:rsidRPr="00B540DE" w:rsidRDefault="00B540DE" w:rsidP="00B540DE">
            <w:pPr>
              <w:spacing w:before="80" w:after="80"/>
              <w:rPr>
                <w:rFonts w:cs="Tahoma"/>
              </w:rPr>
            </w:pPr>
            <w:r w:rsidRPr="00B540DE">
              <w:t>PowerPoint: Overview of Community-Based Management of Acute Malnutrition (CMAM)</w:t>
            </w:r>
          </w:p>
          <w:p w14:paraId="0515FD9A" w14:textId="77777777" w:rsidR="00B540DE" w:rsidRPr="00B540DE" w:rsidRDefault="00B540DE" w:rsidP="00B540DE">
            <w:pPr>
              <w:spacing w:before="80" w:after="80"/>
              <w:rPr>
                <w:rFonts w:cs="Tahoma"/>
              </w:rPr>
            </w:pPr>
            <w:r w:rsidRPr="00B540DE">
              <w:t>RUTF packets</w:t>
            </w:r>
          </w:p>
          <w:p w14:paraId="37AEAD46" w14:textId="77777777" w:rsidR="00B540DE" w:rsidRPr="00B540DE" w:rsidRDefault="00B540DE" w:rsidP="00B540DE">
            <w:pPr>
              <w:spacing w:before="80" w:after="80"/>
              <w:rPr>
                <w:rFonts w:cs="Tahoma"/>
              </w:rPr>
            </w:pPr>
            <w:r w:rsidRPr="00B540DE">
              <w:t>Coloured MUAC tapes (designed for use in community-based programmes)</w:t>
            </w:r>
          </w:p>
        </w:tc>
      </w:tr>
      <w:tr w:rsidR="00B540DE" w:rsidRPr="00B540DE" w14:paraId="11EE7C4F" w14:textId="77777777" w:rsidTr="00C52E78">
        <w:trPr>
          <w:jc w:val="center"/>
        </w:trPr>
        <w:tc>
          <w:tcPr>
            <w:tcW w:w="2579" w:type="dxa"/>
            <w:shd w:val="clear" w:color="auto" w:fill="FFFFFF"/>
          </w:tcPr>
          <w:p w14:paraId="2B436E44" w14:textId="77777777" w:rsidR="00B540DE" w:rsidRPr="00B540DE" w:rsidRDefault="00B540DE" w:rsidP="00BB76EE">
            <w:pPr>
              <w:numPr>
                <w:ilvl w:val="0"/>
                <w:numId w:val="142"/>
              </w:numPr>
              <w:tabs>
                <w:tab w:val="num" w:pos="252"/>
              </w:tabs>
              <w:ind w:left="252" w:hanging="252"/>
            </w:pPr>
            <w:r w:rsidRPr="00B540DE">
              <w:t xml:space="preserve">Identify the Components of CMAM </w:t>
            </w:r>
            <w:r w:rsidRPr="00B540DE">
              <w:lastRenderedPageBreak/>
              <w:t>and How They Work Together</w:t>
            </w:r>
          </w:p>
        </w:tc>
        <w:tc>
          <w:tcPr>
            <w:tcW w:w="1170" w:type="dxa"/>
            <w:shd w:val="clear" w:color="auto" w:fill="FFFFFF"/>
          </w:tcPr>
          <w:p w14:paraId="54E9E531" w14:textId="77777777" w:rsidR="00B540DE" w:rsidRPr="00B540DE" w:rsidRDefault="00B540DE" w:rsidP="00B540DE">
            <w:r w:rsidRPr="00B540DE">
              <w:lastRenderedPageBreak/>
              <w:t>15 minutes</w:t>
            </w:r>
          </w:p>
        </w:tc>
        <w:tc>
          <w:tcPr>
            <w:tcW w:w="5749" w:type="dxa"/>
            <w:shd w:val="clear" w:color="auto" w:fill="FFFFFF"/>
          </w:tcPr>
          <w:p w14:paraId="2C0A7560" w14:textId="77777777" w:rsidR="00B540DE" w:rsidRPr="00B540DE" w:rsidRDefault="00B540DE" w:rsidP="00B540DE">
            <w:pPr>
              <w:spacing w:after="80"/>
              <w:rPr>
                <w:b/>
              </w:rPr>
            </w:pPr>
            <w:r w:rsidRPr="00B540DE">
              <w:t>Handout 1.7 CMAM Components and How They Work Together</w:t>
            </w:r>
          </w:p>
          <w:p w14:paraId="28459EEC" w14:textId="77777777" w:rsidR="00B540DE" w:rsidRPr="00B540DE" w:rsidRDefault="00B540DE" w:rsidP="00B540DE">
            <w:pPr>
              <w:spacing w:before="80" w:after="80"/>
              <w:rPr>
                <w:b/>
              </w:rPr>
            </w:pPr>
            <w:r w:rsidRPr="00B540DE">
              <w:lastRenderedPageBreak/>
              <w:t>PowerPoint: Overview of Community-Based Management of Acute Malnutrition (CMAM)</w:t>
            </w:r>
          </w:p>
        </w:tc>
      </w:tr>
      <w:tr w:rsidR="00B540DE" w:rsidRPr="00B540DE" w14:paraId="1A8AEA60" w14:textId="77777777" w:rsidTr="00C52E78">
        <w:trPr>
          <w:jc w:val="center"/>
        </w:trPr>
        <w:tc>
          <w:tcPr>
            <w:tcW w:w="2579" w:type="dxa"/>
            <w:shd w:val="clear" w:color="auto" w:fill="FFFFFF"/>
          </w:tcPr>
          <w:p w14:paraId="05239B80" w14:textId="77777777" w:rsidR="00B540DE" w:rsidRPr="00B540DE" w:rsidRDefault="00B540DE" w:rsidP="00BB76EE">
            <w:pPr>
              <w:numPr>
                <w:ilvl w:val="0"/>
                <w:numId w:val="142"/>
              </w:numPr>
              <w:tabs>
                <w:tab w:val="num" w:pos="252"/>
              </w:tabs>
              <w:ind w:left="252" w:hanging="252"/>
            </w:pPr>
            <w:r w:rsidRPr="00B540DE">
              <w:lastRenderedPageBreak/>
              <w:t>Explore How CMAM Can Be Implemented in Different Contexts</w:t>
            </w:r>
          </w:p>
          <w:p w14:paraId="421124D6" w14:textId="77777777" w:rsidR="00B540DE" w:rsidRPr="00B540DE" w:rsidRDefault="00B540DE" w:rsidP="00B540DE">
            <w:pPr>
              <w:ind w:left="-108" w:hanging="252"/>
            </w:pPr>
          </w:p>
        </w:tc>
        <w:tc>
          <w:tcPr>
            <w:tcW w:w="1170" w:type="dxa"/>
            <w:shd w:val="clear" w:color="auto" w:fill="FFFFFF"/>
          </w:tcPr>
          <w:p w14:paraId="26BF0D72" w14:textId="77777777" w:rsidR="00B540DE" w:rsidRPr="00B540DE" w:rsidRDefault="00B540DE" w:rsidP="00B540DE">
            <w:r w:rsidRPr="00B540DE">
              <w:t>15 minutes</w:t>
            </w:r>
          </w:p>
        </w:tc>
        <w:tc>
          <w:tcPr>
            <w:tcW w:w="5749" w:type="dxa"/>
            <w:shd w:val="clear" w:color="auto" w:fill="FFFFFF"/>
          </w:tcPr>
          <w:p w14:paraId="0A7390E1" w14:textId="77777777" w:rsidR="00B540DE" w:rsidRPr="00B540DE" w:rsidRDefault="00B540DE" w:rsidP="00B540DE">
            <w:pPr>
              <w:spacing w:before="80" w:after="80"/>
              <w:rPr>
                <w:b/>
              </w:rPr>
            </w:pPr>
            <w:r w:rsidRPr="00B540DE">
              <w:t>Handout 1.8 Case Studies</w:t>
            </w:r>
          </w:p>
          <w:p w14:paraId="0E89BFA3" w14:textId="77777777" w:rsidR="00B540DE" w:rsidRPr="00B540DE" w:rsidRDefault="00B540DE" w:rsidP="00B540DE">
            <w:pPr>
              <w:spacing w:before="80" w:after="80"/>
              <w:rPr>
                <w:b/>
              </w:rPr>
            </w:pPr>
            <w:r w:rsidRPr="00B540DE">
              <w:t>Handout 1.9 Implementing CMAM in Different Contexts</w:t>
            </w:r>
          </w:p>
          <w:p w14:paraId="55899705" w14:textId="77777777" w:rsidR="00B540DE" w:rsidRPr="00B540DE" w:rsidRDefault="00B540DE" w:rsidP="00B540DE">
            <w:pPr>
              <w:spacing w:before="80" w:after="80"/>
              <w:rPr>
                <w:b/>
              </w:rPr>
            </w:pPr>
            <w:r w:rsidRPr="00B540DE">
              <w:t>Handout 1.10 Factors to Consider in Seeking to Provide Services for the Management of SAM</w:t>
            </w:r>
          </w:p>
          <w:p w14:paraId="1A738D9C" w14:textId="77777777" w:rsidR="00B540DE" w:rsidRPr="00B540DE" w:rsidRDefault="00B540DE" w:rsidP="00B540DE">
            <w:pPr>
              <w:spacing w:before="80" w:after="80"/>
              <w:rPr>
                <w:b/>
              </w:rPr>
            </w:pPr>
            <w:r w:rsidRPr="00B540DE">
              <w:t>Handout 1.11 Integrating CMAM into Routine Health Services at the District Level</w:t>
            </w:r>
          </w:p>
          <w:p w14:paraId="5E0C57A3" w14:textId="77777777" w:rsidR="00B540DE" w:rsidRPr="00B540DE" w:rsidRDefault="00B540DE" w:rsidP="00B540DE">
            <w:pPr>
              <w:spacing w:before="80" w:after="80"/>
              <w:rPr>
                <w:b/>
              </w:rPr>
            </w:pPr>
            <w:r w:rsidRPr="00B540DE">
              <w:t>PowerPoint: Overview of Community-Based Management of Acute Malnutrition (CMAM)</w:t>
            </w:r>
          </w:p>
        </w:tc>
      </w:tr>
      <w:tr w:rsidR="00B540DE" w:rsidRPr="00B540DE" w14:paraId="05CF6674" w14:textId="77777777" w:rsidTr="00C52E78">
        <w:trPr>
          <w:jc w:val="center"/>
        </w:trPr>
        <w:tc>
          <w:tcPr>
            <w:tcW w:w="2579" w:type="dxa"/>
            <w:shd w:val="clear" w:color="auto" w:fill="FFFFFF"/>
          </w:tcPr>
          <w:p w14:paraId="5E4E1667" w14:textId="77777777" w:rsidR="00B540DE" w:rsidRPr="00B540DE" w:rsidRDefault="00B540DE" w:rsidP="00BB76EE">
            <w:pPr>
              <w:numPr>
                <w:ilvl w:val="0"/>
                <w:numId w:val="142"/>
              </w:numPr>
              <w:tabs>
                <w:tab w:val="num" w:pos="252"/>
              </w:tabs>
              <w:ind w:left="252" w:hanging="252"/>
            </w:pPr>
            <w:r w:rsidRPr="00B540DE">
              <w:t>Identify Key National and Global Developments and Commitments Relating to CMAM</w:t>
            </w:r>
          </w:p>
        </w:tc>
        <w:tc>
          <w:tcPr>
            <w:tcW w:w="1170" w:type="dxa"/>
            <w:shd w:val="clear" w:color="auto" w:fill="FFFFFF"/>
          </w:tcPr>
          <w:p w14:paraId="74BE49BA" w14:textId="77777777" w:rsidR="00B540DE" w:rsidRPr="00B540DE" w:rsidRDefault="00B540DE" w:rsidP="00B540DE">
            <w:r w:rsidRPr="00B540DE">
              <w:t>10 minutes</w:t>
            </w:r>
          </w:p>
        </w:tc>
        <w:tc>
          <w:tcPr>
            <w:tcW w:w="5749" w:type="dxa"/>
            <w:shd w:val="clear" w:color="auto" w:fill="FFFFFF"/>
          </w:tcPr>
          <w:p w14:paraId="431F5C61" w14:textId="77777777" w:rsidR="00B540DE" w:rsidRPr="00B540DE" w:rsidRDefault="00B540DE" w:rsidP="00B540DE">
            <w:pPr>
              <w:spacing w:before="80" w:after="80"/>
            </w:pPr>
            <w:r w:rsidRPr="00B540DE">
              <w:t>2007 joint statement on community-based management of severe acute malnutrition by WHO, WFP, the UN/SCN, and UNICEF</w:t>
            </w:r>
          </w:p>
          <w:p w14:paraId="2527E02A" w14:textId="77777777" w:rsidR="00B540DE" w:rsidRPr="00B540DE" w:rsidRDefault="00B540DE" w:rsidP="00B540DE">
            <w:pPr>
              <w:spacing w:before="80" w:after="80"/>
              <w:rPr>
                <w:b/>
              </w:rPr>
            </w:pPr>
            <w:r w:rsidRPr="00B540DE">
              <w:t xml:space="preserve">PowerPoint: Overview of Community-Based Management of Acute Malnutrition (CMAM)- </w:t>
            </w:r>
            <w:r w:rsidRPr="00B540DE">
              <w:rPr>
                <w:i/>
              </w:rPr>
              <w:t>also see Handout 1.14 PowerPoint Presentation Slide Images.</w:t>
            </w:r>
          </w:p>
        </w:tc>
      </w:tr>
      <w:tr w:rsidR="00B540DE" w:rsidRPr="00B540DE" w14:paraId="4DF4FCA7" w14:textId="77777777" w:rsidTr="00C52E78">
        <w:trPr>
          <w:jc w:val="center"/>
        </w:trPr>
        <w:tc>
          <w:tcPr>
            <w:tcW w:w="2579" w:type="dxa"/>
            <w:shd w:val="clear" w:color="auto" w:fill="FFFFFF"/>
          </w:tcPr>
          <w:p w14:paraId="009A36A7" w14:textId="77777777" w:rsidR="00B540DE" w:rsidRPr="00B540DE" w:rsidRDefault="00B540DE" w:rsidP="00B540DE">
            <w:pPr>
              <w:tabs>
                <w:tab w:val="left" w:pos="0"/>
              </w:tabs>
              <w:ind w:left="144" w:hanging="144"/>
              <w:rPr>
                <w:rFonts w:cs="Tahoma"/>
                <w:szCs w:val="24"/>
              </w:rPr>
            </w:pPr>
            <w:r w:rsidRPr="00B540DE">
              <w:rPr>
                <w:rFonts w:cs="Tahoma"/>
                <w:szCs w:val="24"/>
              </w:rPr>
              <w:t>Wrap-Up and Module Evaluation</w:t>
            </w:r>
          </w:p>
        </w:tc>
        <w:tc>
          <w:tcPr>
            <w:tcW w:w="1170" w:type="dxa"/>
            <w:shd w:val="clear" w:color="auto" w:fill="FFFFFF"/>
          </w:tcPr>
          <w:p w14:paraId="372F5539" w14:textId="77777777" w:rsidR="00B540DE" w:rsidRPr="00B540DE" w:rsidRDefault="00B540DE" w:rsidP="00B540DE">
            <w:pPr>
              <w:rPr>
                <w:rFonts w:cs="Tahoma"/>
              </w:rPr>
            </w:pPr>
            <w:r w:rsidRPr="00B540DE">
              <w:rPr>
                <w:rFonts w:cs="Tahoma"/>
              </w:rPr>
              <w:t>5 minutes</w:t>
            </w:r>
          </w:p>
        </w:tc>
        <w:tc>
          <w:tcPr>
            <w:tcW w:w="5749" w:type="dxa"/>
            <w:shd w:val="clear" w:color="auto" w:fill="FFFFFF"/>
          </w:tcPr>
          <w:p w14:paraId="2DE53A29" w14:textId="77777777" w:rsidR="00B540DE" w:rsidRPr="00B540DE" w:rsidRDefault="00B540DE" w:rsidP="00B540DE">
            <w:pPr>
              <w:spacing w:before="60" w:after="60"/>
              <w:rPr>
                <w:rFonts w:cs="Tahoma"/>
              </w:rPr>
            </w:pPr>
            <w:r w:rsidRPr="00B540DE">
              <w:rPr>
                <w:rFonts w:cs="Tahoma"/>
              </w:rPr>
              <w:t>Handout 1.12 Essentials of CMAM</w:t>
            </w:r>
          </w:p>
        </w:tc>
      </w:tr>
      <w:tr w:rsidR="00B540DE" w:rsidRPr="00B540DE" w14:paraId="0441254C" w14:textId="77777777" w:rsidTr="00C52E78">
        <w:trPr>
          <w:jc w:val="center"/>
        </w:trPr>
        <w:tc>
          <w:tcPr>
            <w:tcW w:w="2579" w:type="dxa"/>
            <w:shd w:val="clear" w:color="auto" w:fill="FFFFFF"/>
          </w:tcPr>
          <w:p w14:paraId="4A8D70A1" w14:textId="77777777" w:rsidR="00B540DE" w:rsidRPr="00B540DE" w:rsidRDefault="00B540DE" w:rsidP="00B540DE">
            <w:pPr>
              <w:tabs>
                <w:tab w:val="left" w:pos="0"/>
              </w:tabs>
              <w:rPr>
                <w:rFonts w:cs="Tahoma"/>
                <w:szCs w:val="24"/>
              </w:rPr>
            </w:pPr>
            <w:r w:rsidRPr="00B540DE">
              <w:rPr>
                <w:rFonts w:cs="Tahoma"/>
                <w:szCs w:val="24"/>
              </w:rPr>
              <w:t>Field Visit to Outpatient Care Site</w:t>
            </w:r>
          </w:p>
        </w:tc>
        <w:tc>
          <w:tcPr>
            <w:tcW w:w="1170" w:type="dxa"/>
            <w:shd w:val="clear" w:color="auto" w:fill="FFFFFF"/>
          </w:tcPr>
          <w:p w14:paraId="2F26A1C9" w14:textId="77777777" w:rsidR="00B540DE" w:rsidRPr="00B540DE" w:rsidRDefault="00B540DE" w:rsidP="00B540DE">
            <w:pPr>
              <w:rPr>
                <w:rFonts w:cs="Tahoma"/>
              </w:rPr>
            </w:pPr>
            <w:r w:rsidRPr="00B540DE">
              <w:rPr>
                <w:rFonts w:cs="Tahoma"/>
              </w:rPr>
              <w:t xml:space="preserve">1 day </w:t>
            </w:r>
          </w:p>
        </w:tc>
        <w:tc>
          <w:tcPr>
            <w:tcW w:w="5749" w:type="dxa"/>
            <w:shd w:val="clear" w:color="auto" w:fill="FFFFFF"/>
          </w:tcPr>
          <w:p w14:paraId="781978ED" w14:textId="77777777" w:rsidR="00B540DE" w:rsidRPr="00B540DE" w:rsidRDefault="00B540DE" w:rsidP="00B540DE">
            <w:pPr>
              <w:spacing w:before="60" w:after="60"/>
              <w:rPr>
                <w:rFonts w:cs="Tahoma"/>
              </w:rPr>
            </w:pPr>
            <w:r w:rsidRPr="00B540DE">
              <w:rPr>
                <w:rFonts w:cs="Tahoma"/>
              </w:rPr>
              <w:t>Handout 1.13 Field Visit Checklist</w:t>
            </w:r>
          </w:p>
        </w:tc>
      </w:tr>
    </w:tbl>
    <w:p w14:paraId="52407833" w14:textId="77777777" w:rsidR="00C52E78" w:rsidRPr="00A7001A" w:rsidRDefault="00C52E78" w:rsidP="00C52E78">
      <w:pPr>
        <w:pStyle w:val="Heading2-BLACK"/>
      </w:pPr>
      <w:bookmarkStart w:id="10" w:name="_Hlk522552307"/>
      <w:bookmarkEnd w:id="9"/>
      <w:r w:rsidRPr="00A7001A">
        <w:t xml:space="preserve">Module Duration: </w:t>
      </w:r>
      <w:r>
        <w:t>1½ hou</w:t>
      </w:r>
      <w:r w:rsidRPr="00A7001A">
        <w:t>r</w:t>
      </w:r>
      <w:r>
        <w:t xml:space="preserve">s </w:t>
      </w:r>
      <w:r w:rsidRPr="00A7001A">
        <w:t xml:space="preserve">in classroom followed by a one-day site visit </w:t>
      </w:r>
    </w:p>
    <w:p w14:paraId="0E502116" w14:textId="77777777" w:rsidR="00C52E78" w:rsidRPr="00A7001A" w:rsidRDefault="00C52E78" w:rsidP="00C52E78">
      <w:pPr>
        <w:pStyle w:val="NORMALNEW"/>
      </w:pPr>
      <w:r w:rsidRPr="00A7001A">
        <w:t xml:space="preserve">Note: Depending on the needs of their audience(s), trainers may choose to skip or spend more or less time on certain learning objectives and activities. The module duration is an estimate of the time it takes to complete all learning objectives and activities.  </w:t>
      </w:r>
    </w:p>
    <w:p w14:paraId="3311F354" w14:textId="77777777" w:rsidR="00B540DE" w:rsidRPr="00B540DE" w:rsidRDefault="00B540DE" w:rsidP="00B540DE">
      <w:pPr>
        <w:widowControl w:val="0"/>
        <w:autoSpaceDE w:val="0"/>
        <w:autoSpaceDN w:val="0"/>
        <w:adjustRightInd w:val="0"/>
        <w:spacing w:before="300" w:after="80"/>
        <w:outlineLvl w:val="1"/>
        <w:rPr>
          <w:b/>
          <w:color w:val="000000"/>
          <w:sz w:val="24"/>
          <w:szCs w:val="24"/>
        </w:rPr>
      </w:pPr>
      <w:r w:rsidRPr="00B540DE">
        <w:rPr>
          <w:b/>
          <w:color w:val="000000"/>
          <w:sz w:val="24"/>
          <w:szCs w:val="24"/>
        </w:rPr>
        <w:t xml:space="preserve">Reference Resources </w:t>
      </w:r>
    </w:p>
    <w:p w14:paraId="52B0A90B" w14:textId="77777777" w:rsidR="00B540DE" w:rsidRPr="00B540DE" w:rsidRDefault="00B540DE" w:rsidP="00BB76EE">
      <w:pPr>
        <w:numPr>
          <w:ilvl w:val="0"/>
          <w:numId w:val="143"/>
        </w:numPr>
        <w:spacing w:after="120"/>
        <w:ind w:left="357" w:right="-367" w:hanging="357"/>
        <w:rPr>
          <w:rFonts w:cs="Tahoma"/>
        </w:rPr>
      </w:pPr>
      <w:r w:rsidRPr="00B540DE">
        <w:rPr>
          <w:rFonts w:eastAsia="SourceSansPro-Light" w:cs="Tahoma"/>
        </w:rPr>
        <w:t xml:space="preserve">World Health Organisation (WHO). 2013. </w:t>
      </w:r>
      <w:r w:rsidRPr="00B540DE">
        <w:rPr>
          <w:rFonts w:eastAsia="SourceSansPro-Light" w:cs="Tahoma"/>
          <w:i/>
          <w:iCs/>
        </w:rPr>
        <w:t>Guideline: Updates on the Management of Severe Acute Malnutrition in Infants and Children</w:t>
      </w:r>
      <w:r w:rsidRPr="00B540DE">
        <w:rPr>
          <w:rFonts w:eastAsia="SourceSansPro-Light" w:cs="Tahoma"/>
        </w:rPr>
        <w:t xml:space="preserve">. Geneva: WHO. Available at:  </w:t>
      </w:r>
      <w:hyperlink r:id="rId16" w:history="1">
        <w:r w:rsidRPr="00F857A0">
          <w:rPr>
            <w:rStyle w:val="Hyperlink"/>
            <w:rFonts w:cs="Tahoma"/>
          </w:rPr>
          <w:t>http://www.who</w:t>
        </w:r>
        <w:r w:rsidRPr="00B540DE">
          <w:rPr>
            <w:rStyle w:val="Hyperlink"/>
            <w:rFonts w:cs="Tahoma"/>
          </w:rPr>
          <w:t>.int/nutrition/publica</w:t>
        </w:r>
        <w:r w:rsidRPr="00F857A0">
          <w:rPr>
            <w:rStyle w:val="Hyperlink"/>
            <w:rFonts w:cs="Tahoma"/>
          </w:rPr>
          <w:t>tions/guidelines/updates_management_SAM_infantandchildren/en</w:t>
        </w:r>
      </w:hyperlink>
      <w:r w:rsidRPr="00B540DE">
        <w:rPr>
          <w:rFonts w:cs="Tahoma"/>
          <w:color w:val="0000FF"/>
        </w:rPr>
        <w:t>.</w:t>
      </w:r>
      <w:r w:rsidRPr="00B540DE">
        <w:rPr>
          <w:rFonts w:cs="Tahoma"/>
        </w:rPr>
        <w:t xml:space="preserve"> </w:t>
      </w:r>
    </w:p>
    <w:p w14:paraId="5E51E86E" w14:textId="77777777" w:rsidR="00B540DE" w:rsidRPr="00B540DE" w:rsidRDefault="00B540DE" w:rsidP="00BB76EE">
      <w:pPr>
        <w:numPr>
          <w:ilvl w:val="0"/>
          <w:numId w:val="143"/>
        </w:numPr>
        <w:spacing w:after="120"/>
        <w:ind w:left="357" w:hanging="357"/>
        <w:rPr>
          <w:rFonts w:cs="Tahoma"/>
        </w:rPr>
      </w:pPr>
      <w:r w:rsidRPr="00B540DE">
        <w:rPr>
          <w:rFonts w:cs="Tahoma"/>
        </w:rPr>
        <w:t xml:space="preserve">WHO and UNICEF. 2009. </w:t>
      </w:r>
      <w:r w:rsidRPr="00B540DE">
        <w:rPr>
          <w:rFonts w:cs="Tahoma"/>
          <w:i/>
        </w:rPr>
        <w:t>WHO Child Growth Standards and Identification of Infants and Children with Severe Acute Malnutrition: A Joint Statement</w:t>
      </w:r>
      <w:r w:rsidRPr="00B540DE">
        <w:rPr>
          <w:rFonts w:cs="Tahoma"/>
        </w:rPr>
        <w:t xml:space="preserve">. Available at: </w:t>
      </w:r>
      <w:hyperlink r:id="rId17" w:history="1">
        <w:r w:rsidRPr="00B540DE">
          <w:rPr>
            <w:rFonts w:cs="Tahoma"/>
            <w:color w:val="0000FF"/>
          </w:rPr>
          <w:t>http://www.who.int/nutrition/publications/severemalnutrition/9789241598163/en/</w:t>
        </w:r>
      </w:hyperlink>
      <w:r w:rsidRPr="00B540DE">
        <w:rPr>
          <w:rFonts w:cs="Tahoma"/>
          <w:color w:val="0000FF"/>
        </w:rPr>
        <w:t>.</w:t>
      </w:r>
      <w:r w:rsidRPr="00B540DE">
        <w:rPr>
          <w:rFonts w:cs="Tahoma"/>
        </w:rPr>
        <w:t xml:space="preserve"> </w:t>
      </w:r>
    </w:p>
    <w:p w14:paraId="074EB136" w14:textId="77777777" w:rsidR="00B540DE" w:rsidRPr="00B540DE" w:rsidRDefault="00B540DE" w:rsidP="00BB76EE">
      <w:pPr>
        <w:numPr>
          <w:ilvl w:val="0"/>
          <w:numId w:val="143"/>
        </w:numPr>
        <w:spacing w:after="120"/>
        <w:ind w:left="357" w:hanging="357"/>
        <w:rPr>
          <w:rFonts w:cs="Tahoma"/>
        </w:rPr>
      </w:pPr>
      <w:r w:rsidRPr="00B540DE">
        <w:rPr>
          <w:rFonts w:cs="Tahoma"/>
        </w:rPr>
        <w:t xml:space="preserve">WHO, World Food Programme (WFP), the United Nations System Standing Committee on Nutrition (UN/SCN), and UNICEF. 2007. </w:t>
      </w:r>
      <w:r w:rsidRPr="00B540DE">
        <w:rPr>
          <w:rFonts w:cs="Tahoma"/>
          <w:i/>
        </w:rPr>
        <w:t>Community-Based Management of Severe Acute Malnutrition: A Joint Statement.</w:t>
      </w:r>
      <w:r w:rsidRPr="00B540DE">
        <w:rPr>
          <w:rFonts w:cs="Tahoma"/>
        </w:rPr>
        <w:t xml:space="preserve"> Available at: </w:t>
      </w:r>
      <w:hyperlink r:id="rId18" w:history="1">
        <w:r w:rsidRPr="00B540DE">
          <w:rPr>
            <w:rFonts w:cs="Tahoma"/>
            <w:color w:val="0000FF"/>
          </w:rPr>
          <w:t>https://www.unicef.org/publications/files/Community_Based_Management_of_Sever_Acute__Malnutirtion.pdf</w:t>
        </w:r>
      </w:hyperlink>
      <w:r w:rsidRPr="00B540DE">
        <w:rPr>
          <w:rFonts w:cs="Tahoma"/>
        </w:rPr>
        <w:t xml:space="preserve">. </w:t>
      </w:r>
    </w:p>
    <w:p w14:paraId="70F111A5" w14:textId="77777777" w:rsidR="00B540DE" w:rsidRPr="00B540DE" w:rsidRDefault="00B540DE" w:rsidP="00BB76EE">
      <w:pPr>
        <w:numPr>
          <w:ilvl w:val="0"/>
          <w:numId w:val="143"/>
        </w:numPr>
        <w:spacing w:after="120"/>
        <w:ind w:left="357" w:hanging="357"/>
        <w:rPr>
          <w:rFonts w:cs="Tahoma"/>
        </w:rPr>
      </w:pPr>
      <w:r w:rsidRPr="00B540DE">
        <w:rPr>
          <w:rFonts w:cs="Tahoma"/>
          <w:lang w:val="en-US"/>
        </w:rPr>
        <w:t xml:space="preserve">Valid International. 2006. </w:t>
      </w:r>
      <w:r w:rsidRPr="00B540DE">
        <w:rPr>
          <w:rFonts w:cs="Tahoma"/>
          <w:i/>
          <w:lang w:val="en-US"/>
        </w:rPr>
        <w:t xml:space="preserve">Community-based Therapeutic Care: A Field Manual. </w:t>
      </w:r>
      <w:r w:rsidRPr="00B540DE">
        <w:rPr>
          <w:rFonts w:cs="Tahoma"/>
          <w:lang w:val="en-US"/>
        </w:rPr>
        <w:t xml:space="preserve">Oxford: Valid International. Chapters 9 and 10. Available at: </w:t>
      </w:r>
      <w:hyperlink r:id="rId19" w:history="1">
        <w:r w:rsidRPr="00B540DE">
          <w:rPr>
            <w:rFonts w:cs="Tahoma"/>
            <w:color w:val="0000FF"/>
            <w:lang w:val="en-US"/>
          </w:rPr>
          <w:t>https://www.fantaproject.org/sites/default/files/resources/CTC-Field-Manual-Oct2006-508.pdf</w:t>
        </w:r>
      </w:hyperlink>
      <w:r w:rsidRPr="00B540DE">
        <w:rPr>
          <w:rFonts w:cs="Tahoma"/>
          <w:color w:val="0000FF"/>
          <w:lang w:val="en-US"/>
        </w:rPr>
        <w:t>.</w:t>
      </w:r>
    </w:p>
    <w:p w14:paraId="6B3EED83" w14:textId="77777777" w:rsidR="00C64DD1" w:rsidRDefault="00C64DD1" w:rsidP="00B540DE">
      <w:pPr>
        <w:widowControl w:val="0"/>
        <w:autoSpaceDE w:val="0"/>
        <w:autoSpaceDN w:val="0"/>
        <w:adjustRightInd w:val="0"/>
        <w:spacing w:before="300" w:after="80"/>
        <w:outlineLvl w:val="1"/>
        <w:rPr>
          <w:b/>
          <w:color w:val="000000"/>
          <w:sz w:val="24"/>
          <w:szCs w:val="24"/>
        </w:rPr>
      </w:pPr>
    </w:p>
    <w:p w14:paraId="682A9D1E" w14:textId="77777777" w:rsidR="00B540DE" w:rsidRPr="00B540DE" w:rsidRDefault="00B540DE" w:rsidP="00B540DE">
      <w:pPr>
        <w:widowControl w:val="0"/>
        <w:autoSpaceDE w:val="0"/>
        <w:autoSpaceDN w:val="0"/>
        <w:adjustRightInd w:val="0"/>
        <w:spacing w:before="300" w:after="80"/>
        <w:outlineLvl w:val="1"/>
        <w:rPr>
          <w:b/>
          <w:color w:val="000000"/>
          <w:sz w:val="24"/>
          <w:szCs w:val="24"/>
        </w:rPr>
      </w:pPr>
      <w:r w:rsidRPr="00B540DE">
        <w:rPr>
          <w:b/>
          <w:color w:val="000000"/>
          <w:sz w:val="24"/>
          <w:szCs w:val="24"/>
        </w:rPr>
        <w:lastRenderedPageBreak/>
        <w:t>Further Reading Resources</w:t>
      </w:r>
    </w:p>
    <w:p w14:paraId="45DA82B5" w14:textId="77777777" w:rsidR="00B540DE" w:rsidRPr="00B540DE" w:rsidRDefault="00B540DE" w:rsidP="00BB76EE">
      <w:pPr>
        <w:numPr>
          <w:ilvl w:val="0"/>
          <w:numId w:val="144"/>
        </w:numPr>
        <w:spacing w:after="120"/>
        <w:rPr>
          <w:rFonts w:cs="Tahoma"/>
          <w:sz w:val="24"/>
        </w:rPr>
      </w:pPr>
      <w:r w:rsidRPr="00026C43">
        <w:rPr>
          <w:bCs/>
          <w:iCs/>
          <w:lang w:val="fr-CA"/>
        </w:rPr>
        <w:t xml:space="preserve">Bhutta, Z.A. et al. 2017. </w:t>
      </w:r>
      <w:r w:rsidRPr="00B540DE">
        <w:rPr>
          <w:bCs/>
          <w:iCs/>
          <w:lang w:val="en-US"/>
        </w:rPr>
        <w:t xml:space="preserve">“Severe Childhood Malnutrition.” </w:t>
      </w:r>
      <w:r w:rsidRPr="00B540DE">
        <w:rPr>
          <w:bCs/>
          <w:i/>
          <w:iCs/>
          <w:lang w:val="en-US"/>
        </w:rPr>
        <w:t>Nature Reviews Disease Primers.</w:t>
      </w:r>
      <w:r w:rsidRPr="00B540DE">
        <w:rPr>
          <w:bCs/>
          <w:iCs/>
          <w:lang w:val="en-US"/>
        </w:rPr>
        <w:t xml:space="preserve"> 3, 17067. Available at: </w:t>
      </w:r>
      <w:hyperlink r:id="rId20" w:history="1">
        <w:r w:rsidRPr="00B540DE">
          <w:rPr>
            <w:bCs/>
            <w:iCs/>
            <w:color w:val="0000FF"/>
            <w:lang w:val="en-US"/>
          </w:rPr>
          <w:t>https://www.nature.com/articles/nrdp201767</w:t>
        </w:r>
      </w:hyperlink>
      <w:r w:rsidRPr="00B540DE">
        <w:rPr>
          <w:bCs/>
          <w:iCs/>
          <w:lang w:val="en-US"/>
        </w:rPr>
        <w:t xml:space="preserve">. </w:t>
      </w:r>
    </w:p>
    <w:p w14:paraId="6AD5286D" w14:textId="77777777" w:rsidR="00B540DE" w:rsidRPr="00B540DE" w:rsidRDefault="00B540DE" w:rsidP="00BB76EE">
      <w:pPr>
        <w:numPr>
          <w:ilvl w:val="0"/>
          <w:numId w:val="144"/>
        </w:numPr>
        <w:spacing w:after="120"/>
        <w:ind w:left="357" w:hanging="357"/>
        <w:rPr>
          <w:rFonts w:cs="Tahoma"/>
        </w:rPr>
      </w:pPr>
      <w:r w:rsidRPr="00B540DE">
        <w:rPr>
          <w:rFonts w:cs="Tahoma"/>
        </w:rPr>
        <w:t xml:space="preserve">Council of Research &amp; Technical Advice on Acute Malnutrition (CORTASAM). 2018. </w:t>
      </w:r>
      <w:r w:rsidRPr="00B540DE">
        <w:rPr>
          <w:rFonts w:cs="Tahoma"/>
          <w:i/>
        </w:rPr>
        <w:t xml:space="preserve">A Research Agenda for Acute Malnutrition. </w:t>
      </w:r>
      <w:r w:rsidRPr="00B540DE">
        <w:rPr>
          <w:rFonts w:cs="Tahoma"/>
        </w:rPr>
        <w:t>Available at:</w:t>
      </w:r>
      <w:r w:rsidRPr="00B540DE">
        <w:rPr>
          <w:rFonts w:cs="Tahoma"/>
          <w:i/>
        </w:rPr>
        <w:t xml:space="preserve"> </w:t>
      </w:r>
      <w:r w:rsidRPr="00B540DE">
        <w:rPr>
          <w:rFonts w:cs="Tahoma"/>
        </w:rPr>
        <w:t xml:space="preserve"> </w:t>
      </w:r>
      <w:hyperlink r:id="rId21" w:history="1">
        <w:r w:rsidRPr="00B540DE">
          <w:rPr>
            <w:rFonts w:cs="Tahoma"/>
            <w:color w:val="0000FF"/>
          </w:rPr>
          <w:t>https://static1.squarespace.com/static/58da81cdd1758e39ca705526/t/5a5cbfcdf9619a9a191c6f34/1516027854696/NoWastedLives_Research_Agenda_2018.pdf</w:t>
        </w:r>
      </w:hyperlink>
      <w:r w:rsidRPr="00B540DE">
        <w:rPr>
          <w:rFonts w:cs="Tahoma"/>
          <w:color w:val="0000FF"/>
        </w:rPr>
        <w:t>.</w:t>
      </w:r>
    </w:p>
    <w:p w14:paraId="0E7CD32A" w14:textId="77777777" w:rsidR="00B540DE" w:rsidRPr="00B540DE" w:rsidRDefault="00B540DE" w:rsidP="00BB76EE">
      <w:pPr>
        <w:numPr>
          <w:ilvl w:val="0"/>
          <w:numId w:val="144"/>
        </w:numPr>
        <w:spacing w:after="120"/>
        <w:ind w:left="357" w:hanging="357"/>
        <w:jc w:val="both"/>
        <w:rPr>
          <w:rFonts w:cs="Tahoma"/>
          <w:noProof/>
          <w:lang w:val="en-US"/>
        </w:rPr>
      </w:pPr>
      <w:r w:rsidRPr="00B540DE">
        <w:rPr>
          <w:rFonts w:cs="Tahoma"/>
          <w:noProof/>
          <w:lang w:val="en-US"/>
        </w:rPr>
        <w:t xml:space="preserve">UNICEF/WHO/World Bank. 2017. </w:t>
      </w:r>
      <w:r w:rsidRPr="00B540DE">
        <w:rPr>
          <w:rFonts w:cs="Tahoma"/>
          <w:i/>
          <w:iCs/>
          <w:noProof/>
          <w:lang w:val="en-US"/>
        </w:rPr>
        <w:t>Levels and Trends in Child Malnutrition.</w:t>
      </w:r>
      <w:r w:rsidRPr="00B540DE">
        <w:rPr>
          <w:rFonts w:cs="Tahoma"/>
          <w:noProof/>
          <w:lang w:val="en-US"/>
        </w:rPr>
        <w:t xml:space="preserve"> UNICEF, WHO and World Bank Group.</w:t>
      </w:r>
      <w:r w:rsidRPr="00B540DE">
        <w:rPr>
          <w:rFonts w:cs="Tahoma"/>
          <w:lang w:val="en-US"/>
        </w:rPr>
        <w:t xml:space="preserve"> Available at: </w:t>
      </w:r>
      <w:hyperlink r:id="rId22" w:history="1">
        <w:r w:rsidRPr="00B540DE">
          <w:rPr>
            <w:rFonts w:cs="Tahoma"/>
            <w:noProof/>
            <w:color w:val="0000FF"/>
            <w:lang w:val="en-US"/>
          </w:rPr>
          <w:t>http://www.who.int/nutgrowthdb/estimates2016/en/</w:t>
        </w:r>
      </w:hyperlink>
      <w:r w:rsidRPr="00B540DE">
        <w:rPr>
          <w:rFonts w:cs="Tahoma"/>
          <w:noProof/>
          <w:lang w:val="en-US"/>
        </w:rPr>
        <w:t xml:space="preserve">. </w:t>
      </w:r>
    </w:p>
    <w:p w14:paraId="65BDA595" w14:textId="77777777" w:rsidR="00B540DE" w:rsidRPr="00B540DE" w:rsidRDefault="00B540DE" w:rsidP="00BB76EE">
      <w:pPr>
        <w:numPr>
          <w:ilvl w:val="0"/>
          <w:numId w:val="144"/>
        </w:numPr>
        <w:spacing w:after="120"/>
        <w:ind w:left="357" w:hanging="357"/>
        <w:rPr>
          <w:rFonts w:cs="Tahoma"/>
        </w:rPr>
      </w:pPr>
      <w:r w:rsidRPr="00B540DE">
        <w:rPr>
          <w:rFonts w:cs="Tahoma"/>
        </w:rPr>
        <w:t xml:space="preserve">UNICEF. 2013. </w:t>
      </w:r>
      <w:r w:rsidRPr="00B540DE">
        <w:rPr>
          <w:rFonts w:cs="Tahoma"/>
          <w:i/>
        </w:rPr>
        <w:t>Evaluation of Community Management of Acute Malnutrition: Global Synthesis Report</w:t>
      </w:r>
      <w:r w:rsidRPr="00B540DE">
        <w:rPr>
          <w:rFonts w:cs="Tahoma"/>
        </w:rPr>
        <w:t xml:space="preserve">. Available at: </w:t>
      </w:r>
      <w:hyperlink r:id="rId23" w:history="1">
        <w:r w:rsidRPr="00B540DE">
          <w:rPr>
            <w:rFonts w:cs="Tahoma"/>
            <w:color w:val="0000FF"/>
          </w:rPr>
          <w:t>https://www.unicef.org/evaldatabase/index_CMAM.html</w:t>
        </w:r>
      </w:hyperlink>
      <w:r w:rsidRPr="00B540DE">
        <w:rPr>
          <w:rFonts w:cs="Tahoma"/>
          <w:color w:val="0000FF"/>
        </w:rPr>
        <w:t>.</w:t>
      </w:r>
    </w:p>
    <w:p w14:paraId="37862F3A" w14:textId="77777777" w:rsidR="00B540DE" w:rsidRPr="00B540DE" w:rsidRDefault="00B540DE" w:rsidP="00BB76EE">
      <w:pPr>
        <w:numPr>
          <w:ilvl w:val="0"/>
          <w:numId w:val="144"/>
        </w:numPr>
        <w:spacing w:after="120"/>
        <w:ind w:left="357" w:hanging="357"/>
        <w:rPr>
          <w:rFonts w:cs="Tahoma"/>
        </w:rPr>
      </w:pPr>
      <w:r w:rsidRPr="00026C43">
        <w:rPr>
          <w:rFonts w:cs="Tahoma"/>
          <w:lang w:val="fr-CA"/>
        </w:rPr>
        <w:t xml:space="preserve">Bhutta, Z.A. et al. 2013. </w:t>
      </w:r>
      <w:r w:rsidRPr="00B540DE">
        <w:rPr>
          <w:rFonts w:cs="Tahoma"/>
        </w:rPr>
        <w:t>“</w:t>
      </w:r>
      <w:r w:rsidRPr="00B540DE">
        <w:rPr>
          <w:rFonts w:cs="Tahoma"/>
          <w:bCs/>
          <w:lang w:val="en-IE" w:eastAsia="en-IE"/>
        </w:rPr>
        <w:t>Evidence-Based Interventions for Improvement of Maternal</w:t>
      </w:r>
      <w:r w:rsidRPr="00B540DE">
        <w:rPr>
          <w:rFonts w:cs="Tahoma"/>
        </w:rPr>
        <w:t xml:space="preserve"> a</w:t>
      </w:r>
      <w:r w:rsidRPr="00B540DE">
        <w:rPr>
          <w:rFonts w:cs="Tahoma"/>
          <w:bCs/>
          <w:lang w:val="en-IE" w:eastAsia="en-IE"/>
        </w:rPr>
        <w:t xml:space="preserve">nd Child Nutrition: What Can Be Done and at What Cost?” </w:t>
      </w:r>
      <w:r w:rsidRPr="00B540DE">
        <w:rPr>
          <w:rFonts w:cs="Tahoma"/>
          <w:bCs/>
          <w:i/>
          <w:lang w:val="en-IE" w:eastAsia="en-IE"/>
        </w:rPr>
        <w:t>The Lancet</w:t>
      </w:r>
      <w:r w:rsidRPr="00B540DE">
        <w:rPr>
          <w:rFonts w:cs="Tahoma"/>
          <w:bCs/>
          <w:lang w:val="en-IE" w:eastAsia="en-IE"/>
        </w:rPr>
        <w:t xml:space="preserve"> maternal and child health series. Available at: </w:t>
      </w:r>
      <w:hyperlink r:id="rId24" w:history="1">
        <w:r w:rsidRPr="00B540DE">
          <w:rPr>
            <w:rFonts w:cs="Tahoma"/>
            <w:bCs/>
            <w:color w:val="0000FF"/>
            <w:lang w:val="en-IE" w:eastAsia="en-IE"/>
          </w:rPr>
          <w:t>https://www.thelancet.com/series/maternal-and-child-nutrition</w:t>
        </w:r>
      </w:hyperlink>
      <w:r w:rsidRPr="00B540DE">
        <w:rPr>
          <w:rFonts w:cs="Tahoma"/>
          <w:bCs/>
          <w:lang w:val="en-IE" w:eastAsia="en-IE"/>
        </w:rPr>
        <w:t xml:space="preserve">. </w:t>
      </w:r>
    </w:p>
    <w:p w14:paraId="31CEA5B4" w14:textId="77777777" w:rsidR="00B540DE" w:rsidRPr="00B540DE" w:rsidRDefault="00B540DE" w:rsidP="00BB76EE">
      <w:pPr>
        <w:numPr>
          <w:ilvl w:val="0"/>
          <w:numId w:val="144"/>
        </w:numPr>
        <w:spacing w:after="120"/>
        <w:ind w:left="357" w:hanging="357"/>
        <w:rPr>
          <w:rFonts w:cs="Tahoma"/>
        </w:rPr>
      </w:pPr>
      <w:bookmarkStart w:id="11" w:name="_Hlk520288851"/>
      <w:r w:rsidRPr="00B540DE">
        <w:rPr>
          <w:rFonts w:cs="Tahoma"/>
        </w:rPr>
        <w:t xml:space="preserve">Caulfield, L.; de Onis, M.; Blössner, M.; and Black, R. 2004. “Undernutrition as an Underlying Cause of Child Deaths Associated With Diarrhea, Pneumonia, Malaria, and Measles.” </w:t>
      </w:r>
      <w:r w:rsidRPr="00B540DE">
        <w:rPr>
          <w:rFonts w:cs="Tahoma"/>
          <w:i/>
          <w:iCs/>
        </w:rPr>
        <w:t xml:space="preserve">American Journal of Clinical Nutrition. </w:t>
      </w:r>
      <w:r w:rsidRPr="00B540DE">
        <w:rPr>
          <w:rFonts w:cs="Tahoma"/>
        </w:rPr>
        <w:t>80:193–8.</w:t>
      </w:r>
    </w:p>
    <w:p w14:paraId="5FB7B7DD" w14:textId="77777777" w:rsidR="00B540DE" w:rsidRPr="00B540DE" w:rsidRDefault="00B540DE" w:rsidP="00BB76EE">
      <w:pPr>
        <w:numPr>
          <w:ilvl w:val="0"/>
          <w:numId w:val="144"/>
        </w:numPr>
        <w:spacing w:after="120"/>
        <w:ind w:left="357" w:hanging="357"/>
        <w:rPr>
          <w:rFonts w:cs="Tahoma"/>
        </w:rPr>
      </w:pPr>
      <w:r w:rsidRPr="00B540DE">
        <w:rPr>
          <w:rFonts w:cs="Tahoma"/>
        </w:rPr>
        <w:t xml:space="preserve">Collins, S. 2004. “Community-Based Therapeutic Care: A New Paradigm for Selective Feeding in Nutritional Crisis.” </w:t>
      </w:r>
      <w:r w:rsidRPr="00B540DE">
        <w:rPr>
          <w:rFonts w:cs="Tahoma"/>
          <w:i/>
        </w:rPr>
        <w:t>Humanitarian Practice Network Paper 48</w:t>
      </w:r>
      <w:r w:rsidRPr="00B540DE">
        <w:rPr>
          <w:rFonts w:cs="Tahoma"/>
        </w:rPr>
        <w:t xml:space="preserve">, Overseas Development Institute (ODI). Available at: </w:t>
      </w:r>
      <w:hyperlink r:id="rId25" w:history="1">
        <w:r w:rsidRPr="00B540DE">
          <w:rPr>
            <w:rFonts w:cs="Tahoma"/>
            <w:color w:val="0000FF"/>
          </w:rPr>
          <w:t>www.validinternational.org</w:t>
        </w:r>
      </w:hyperlink>
      <w:r w:rsidRPr="00B540DE">
        <w:rPr>
          <w:rFonts w:cs="Tahoma"/>
        </w:rPr>
        <w:t>.</w:t>
      </w:r>
    </w:p>
    <w:bookmarkEnd w:id="11"/>
    <w:p w14:paraId="26159272" w14:textId="77777777" w:rsidR="00B540DE" w:rsidRPr="00B540DE" w:rsidRDefault="00B540DE" w:rsidP="00BB76EE">
      <w:pPr>
        <w:numPr>
          <w:ilvl w:val="0"/>
          <w:numId w:val="144"/>
        </w:numPr>
        <w:spacing w:after="120"/>
        <w:ind w:left="357" w:hanging="357"/>
        <w:rPr>
          <w:rFonts w:cs="Tahoma"/>
        </w:rPr>
      </w:pPr>
      <w:r w:rsidRPr="00B540DE">
        <w:rPr>
          <w:rFonts w:cs="Tahoma"/>
        </w:rPr>
        <w:t xml:space="preserve">Collins, S. et al. 2006. “Management of Severe Acute Malnutrition in Children.” </w:t>
      </w:r>
      <w:r w:rsidRPr="00B540DE">
        <w:rPr>
          <w:rFonts w:cs="Tahoma"/>
          <w:i/>
        </w:rPr>
        <w:t>Lancet.</w:t>
      </w:r>
      <w:r w:rsidRPr="00B540DE">
        <w:rPr>
          <w:rFonts w:cs="Tahoma"/>
        </w:rPr>
        <w:t xml:space="preserve"> 368:1992–2000. Available at: </w:t>
      </w:r>
      <w:hyperlink r:id="rId26" w:history="1">
        <w:r w:rsidRPr="00B540DE">
          <w:rPr>
            <w:rFonts w:cs="Tahoma"/>
            <w:color w:val="0000FF"/>
          </w:rPr>
          <w:t>www.validinternational.org</w:t>
        </w:r>
      </w:hyperlink>
      <w:r w:rsidRPr="00B540DE">
        <w:rPr>
          <w:rFonts w:cs="Tahoma"/>
        </w:rPr>
        <w:t>.</w:t>
      </w:r>
    </w:p>
    <w:p w14:paraId="249FEE3E" w14:textId="77777777" w:rsidR="00B540DE" w:rsidRPr="00B540DE" w:rsidRDefault="00B540DE" w:rsidP="00BB76EE">
      <w:pPr>
        <w:numPr>
          <w:ilvl w:val="0"/>
          <w:numId w:val="144"/>
        </w:numPr>
        <w:spacing w:after="120"/>
        <w:ind w:left="357" w:hanging="357"/>
        <w:rPr>
          <w:rFonts w:cs="Tahoma"/>
        </w:rPr>
      </w:pPr>
      <w:r w:rsidRPr="00B540DE">
        <w:rPr>
          <w:rFonts w:cs="Tahoma"/>
        </w:rPr>
        <w:t xml:space="preserve">Collins, S. and Yates, R. 2003. “The Need to Update the Classification of Acute Malnutrition.” </w:t>
      </w:r>
      <w:r w:rsidRPr="00B540DE">
        <w:rPr>
          <w:rFonts w:cs="Tahoma"/>
          <w:i/>
        </w:rPr>
        <w:t>Lancet.</w:t>
      </w:r>
      <w:r w:rsidRPr="00B540DE">
        <w:rPr>
          <w:rFonts w:cs="Tahoma"/>
        </w:rPr>
        <w:t xml:space="preserve"> 362:249.</w:t>
      </w:r>
    </w:p>
    <w:p w14:paraId="2683774C" w14:textId="77777777" w:rsidR="00B540DE" w:rsidRPr="00B540DE" w:rsidRDefault="00B540DE" w:rsidP="00BB76EE">
      <w:pPr>
        <w:numPr>
          <w:ilvl w:val="0"/>
          <w:numId w:val="144"/>
        </w:numPr>
        <w:spacing w:after="120"/>
        <w:ind w:left="357" w:hanging="357"/>
        <w:rPr>
          <w:rFonts w:cs="Tahoma"/>
        </w:rPr>
      </w:pPr>
      <w:r w:rsidRPr="00B540DE">
        <w:rPr>
          <w:rFonts w:cs="Tahoma"/>
        </w:rPr>
        <w:t xml:space="preserve">Diop, E. et al. 2003. “Comparison of the Efficacy of a Solid Ready to Use Food and Liquid Milk Based Diet for the Rehabilitation of Severely Malnourished Children: A Randomized Trial. </w:t>
      </w:r>
      <w:r w:rsidRPr="00B540DE">
        <w:rPr>
          <w:rFonts w:cs="Tahoma"/>
          <w:i/>
        </w:rPr>
        <w:t>American Journal of Clinical Nutrition.</w:t>
      </w:r>
      <w:r w:rsidRPr="00B540DE">
        <w:rPr>
          <w:rFonts w:cs="Tahoma"/>
        </w:rPr>
        <w:t xml:space="preserve"> 78:302–7.</w:t>
      </w:r>
    </w:p>
    <w:p w14:paraId="1C846FFC" w14:textId="77777777" w:rsidR="00B540DE" w:rsidRPr="00B540DE" w:rsidRDefault="00B540DE" w:rsidP="00BB76EE">
      <w:pPr>
        <w:numPr>
          <w:ilvl w:val="0"/>
          <w:numId w:val="144"/>
        </w:numPr>
        <w:spacing w:after="120"/>
        <w:rPr>
          <w:rFonts w:cs="Tahoma"/>
        </w:rPr>
      </w:pPr>
      <w:r w:rsidRPr="00B540DE">
        <w:rPr>
          <w:rFonts w:cs="Tahoma"/>
        </w:rPr>
        <w:t xml:space="preserve">Gatchell, V.; Forsythe, V.; and Rees Thomas, P. </w:t>
      </w:r>
      <w:r w:rsidRPr="00B540DE">
        <w:rPr>
          <w:rFonts w:cs="Tahoma"/>
          <w:i/>
        </w:rPr>
        <w:t>The Sustainability of Community-Based Therapeutic Care (CTC) in Non-Acute Emergency Contexts. WHO Technical Background Paper</w:t>
      </w:r>
      <w:r w:rsidRPr="00B540DE">
        <w:rPr>
          <w:rFonts w:cs="Tahoma"/>
        </w:rPr>
        <w:t>. Available at: http://www.who.int/nutrition/topics/backgroundpapers_The_sustainability.pdf.</w:t>
      </w:r>
    </w:p>
    <w:p w14:paraId="1FC8D411" w14:textId="77777777" w:rsidR="00B540DE" w:rsidRPr="00B540DE" w:rsidRDefault="00B540DE" w:rsidP="00BB76EE">
      <w:pPr>
        <w:numPr>
          <w:ilvl w:val="0"/>
          <w:numId w:val="144"/>
        </w:numPr>
        <w:spacing w:after="120"/>
        <w:ind w:left="357" w:hanging="357"/>
        <w:rPr>
          <w:rFonts w:cs="Tahoma"/>
        </w:rPr>
      </w:pPr>
      <w:r w:rsidRPr="00B540DE">
        <w:rPr>
          <w:rFonts w:cs="Tahoma"/>
        </w:rPr>
        <w:t xml:space="preserve">Gross, R. and Webb, P. 2006. “Wasted Time for Wasted Children: Severe Child Undernutrition Must Be Resolved in Non-Emergency Settings.” </w:t>
      </w:r>
      <w:r w:rsidRPr="00B540DE">
        <w:rPr>
          <w:rFonts w:cs="Tahoma"/>
          <w:i/>
        </w:rPr>
        <w:t>Lancet.</w:t>
      </w:r>
      <w:r w:rsidRPr="00B540DE">
        <w:rPr>
          <w:rFonts w:cs="Tahoma"/>
        </w:rPr>
        <w:t xml:space="preserve"> 367:1209–1211. Available at: </w:t>
      </w:r>
      <w:hyperlink r:id="rId27" w:history="1">
        <w:r w:rsidRPr="00B540DE">
          <w:rPr>
            <w:rFonts w:cs="Tahoma"/>
            <w:color w:val="0000FF"/>
          </w:rPr>
          <w:t>www.thelancet.com</w:t>
        </w:r>
      </w:hyperlink>
      <w:r w:rsidRPr="00B540DE">
        <w:rPr>
          <w:rFonts w:cs="Tahoma"/>
        </w:rPr>
        <w:t>.</w:t>
      </w:r>
    </w:p>
    <w:bookmarkEnd w:id="10"/>
    <w:p w14:paraId="767C4885" w14:textId="77777777" w:rsidR="00DE1523" w:rsidRDefault="00DE1523">
      <w:pPr>
        <w:rPr>
          <w:b/>
          <w:color w:val="FFFFFF"/>
          <w:sz w:val="28"/>
          <w:szCs w:val="28"/>
        </w:rPr>
      </w:pPr>
      <w:r>
        <w:br w:type="page"/>
      </w:r>
    </w:p>
    <w:p w14:paraId="18F706F0" w14:textId="77777777" w:rsidR="00DB663D" w:rsidRDefault="00DB663D" w:rsidP="00612D8E">
      <w:pPr>
        <w:pStyle w:val="Handout"/>
        <w:sectPr w:rsidR="00DB663D" w:rsidSect="00B540DE">
          <w:headerReference w:type="default" r:id="rId28"/>
          <w:footerReference w:type="default" r:id="rId29"/>
          <w:footerReference w:type="first" r:id="rId30"/>
          <w:pgSz w:w="12240" w:h="15840"/>
          <w:pgMar w:top="1440" w:right="1440" w:bottom="1440" w:left="1440" w:header="720" w:footer="720" w:gutter="0"/>
          <w:pgNumType w:start="1"/>
          <w:cols w:space="720"/>
          <w:docGrid w:linePitch="360"/>
        </w:sectPr>
      </w:pPr>
    </w:p>
    <w:p w14:paraId="57D1D8F6" w14:textId="77777777" w:rsidR="00540CCC" w:rsidRDefault="00540CCC" w:rsidP="00612D8E">
      <w:pPr>
        <w:pStyle w:val="Handout"/>
      </w:pPr>
      <w:bookmarkStart w:id="12" w:name="_Toc524801270"/>
      <w:bookmarkStart w:id="13" w:name="_Toc524801424"/>
      <w:r w:rsidRPr="00A7001A">
        <w:lastRenderedPageBreak/>
        <w:t>Handout 1.1 Abbreviations and Acronyms</w:t>
      </w:r>
      <w:bookmarkEnd w:id="12"/>
      <w:bookmarkEnd w:id="13"/>
    </w:p>
    <w:p w14:paraId="287D42EA" w14:textId="77777777" w:rsidR="00CE112C" w:rsidRPr="00A7001A" w:rsidRDefault="00CE112C" w:rsidP="009553B8">
      <w:pPr>
        <w:pStyle w:val="BodyText"/>
        <w:jc w:val="both"/>
      </w:pPr>
    </w:p>
    <w:tbl>
      <w:tblPr>
        <w:tblW w:w="8943" w:type="dxa"/>
        <w:tblInd w:w="108" w:type="dxa"/>
        <w:tblLayout w:type="fixed"/>
        <w:tblLook w:val="0000" w:firstRow="0" w:lastRow="0" w:firstColumn="0" w:lastColumn="0" w:noHBand="0" w:noVBand="0"/>
      </w:tblPr>
      <w:tblGrid>
        <w:gridCol w:w="1326"/>
        <w:gridCol w:w="7617"/>
      </w:tblGrid>
      <w:tr w:rsidR="00F97855" w:rsidRPr="00EC1226" w14:paraId="3595F4F7" w14:textId="77777777" w:rsidTr="00F97855">
        <w:trPr>
          <w:trHeight w:val="288"/>
        </w:trPr>
        <w:tc>
          <w:tcPr>
            <w:tcW w:w="1326" w:type="dxa"/>
            <w:shd w:val="clear" w:color="auto" w:fill="FFFFFF"/>
          </w:tcPr>
          <w:p w14:paraId="687CD3E9" w14:textId="77777777" w:rsidR="00F97855" w:rsidRPr="00EC1226" w:rsidRDefault="00F97855" w:rsidP="00576E44">
            <w:pPr>
              <w:spacing w:after="40"/>
              <w:jc w:val="both"/>
              <w:rPr>
                <w:rFonts w:cs="Tahoma"/>
                <w:b/>
              </w:rPr>
            </w:pPr>
            <w:r w:rsidRPr="00EC1226">
              <w:rPr>
                <w:rFonts w:cs="Tahoma"/>
                <w:b/>
              </w:rPr>
              <w:t>ACF</w:t>
            </w:r>
          </w:p>
        </w:tc>
        <w:tc>
          <w:tcPr>
            <w:tcW w:w="7617" w:type="dxa"/>
          </w:tcPr>
          <w:p w14:paraId="17DA87BC" w14:textId="77777777" w:rsidR="00F97855" w:rsidRPr="00EC1226" w:rsidRDefault="00F97855" w:rsidP="00576E44">
            <w:pPr>
              <w:autoSpaceDE w:val="0"/>
              <w:autoSpaceDN w:val="0"/>
              <w:adjustRightInd w:val="0"/>
              <w:spacing w:after="40"/>
              <w:rPr>
                <w:rFonts w:cs="Tahoma"/>
              </w:rPr>
            </w:pPr>
            <w:r w:rsidRPr="00EC1226">
              <w:rPr>
                <w:rFonts w:cs="Tahoma"/>
              </w:rPr>
              <w:t>Action Contre La Faim</w:t>
            </w:r>
          </w:p>
        </w:tc>
      </w:tr>
      <w:tr w:rsidR="00F97855" w:rsidRPr="00EC1226" w14:paraId="0B421D0C" w14:textId="77777777" w:rsidTr="00576E44">
        <w:tc>
          <w:tcPr>
            <w:tcW w:w="1326" w:type="dxa"/>
            <w:shd w:val="clear" w:color="auto" w:fill="FFFFFF"/>
          </w:tcPr>
          <w:p w14:paraId="54E36E03" w14:textId="77777777" w:rsidR="00F97855" w:rsidRPr="00EC1226" w:rsidRDefault="00F97855" w:rsidP="00576E44">
            <w:pPr>
              <w:spacing w:after="40"/>
              <w:jc w:val="both"/>
              <w:rPr>
                <w:rFonts w:cs="Tahoma"/>
                <w:b/>
              </w:rPr>
            </w:pPr>
            <w:r w:rsidRPr="00EC1226">
              <w:rPr>
                <w:rFonts w:cs="Tahoma"/>
                <w:b/>
              </w:rPr>
              <w:t>ACT</w:t>
            </w:r>
          </w:p>
        </w:tc>
        <w:tc>
          <w:tcPr>
            <w:tcW w:w="7617" w:type="dxa"/>
          </w:tcPr>
          <w:p w14:paraId="34005177" w14:textId="77777777" w:rsidR="00F97855" w:rsidRPr="00EC1226" w:rsidRDefault="00F97855" w:rsidP="00576E44">
            <w:pPr>
              <w:autoSpaceDE w:val="0"/>
              <w:autoSpaceDN w:val="0"/>
              <w:adjustRightInd w:val="0"/>
              <w:spacing w:after="40"/>
              <w:rPr>
                <w:rFonts w:cs="Tahoma"/>
              </w:rPr>
            </w:pPr>
            <w:r w:rsidRPr="00EC1226">
              <w:rPr>
                <w:rFonts w:cs="Tahoma"/>
              </w:rPr>
              <w:t>artemisinin-based combination therapy</w:t>
            </w:r>
          </w:p>
        </w:tc>
      </w:tr>
      <w:tr w:rsidR="00F97855" w:rsidRPr="00EC1226" w14:paraId="5A1BEA97" w14:textId="77777777" w:rsidTr="00576E44">
        <w:tc>
          <w:tcPr>
            <w:tcW w:w="1326" w:type="dxa"/>
            <w:shd w:val="clear" w:color="auto" w:fill="FFFFFF"/>
          </w:tcPr>
          <w:p w14:paraId="02610E89" w14:textId="77777777" w:rsidR="00F97855" w:rsidRPr="00EC1226" w:rsidRDefault="00F97855" w:rsidP="00576E44">
            <w:pPr>
              <w:spacing w:after="40"/>
              <w:jc w:val="both"/>
              <w:rPr>
                <w:rFonts w:cs="Tahoma"/>
                <w:b/>
              </w:rPr>
            </w:pPr>
            <w:r w:rsidRPr="00EC1226">
              <w:rPr>
                <w:rFonts w:cs="Tahoma"/>
                <w:b/>
              </w:rPr>
              <w:t>AED</w:t>
            </w:r>
          </w:p>
        </w:tc>
        <w:tc>
          <w:tcPr>
            <w:tcW w:w="7617" w:type="dxa"/>
          </w:tcPr>
          <w:p w14:paraId="60774195" w14:textId="77777777" w:rsidR="00F97855" w:rsidRPr="00EC1226" w:rsidRDefault="00F97855" w:rsidP="00576E44">
            <w:pPr>
              <w:autoSpaceDE w:val="0"/>
              <w:autoSpaceDN w:val="0"/>
              <w:adjustRightInd w:val="0"/>
              <w:spacing w:after="40"/>
              <w:rPr>
                <w:rFonts w:cs="Tahoma"/>
              </w:rPr>
            </w:pPr>
            <w:r w:rsidRPr="00EC1226">
              <w:rPr>
                <w:rFonts w:cs="Tahoma"/>
              </w:rPr>
              <w:t>Academy for Educational Development</w:t>
            </w:r>
          </w:p>
        </w:tc>
      </w:tr>
      <w:tr w:rsidR="00F97855" w:rsidRPr="00EC1226" w14:paraId="67EF2498" w14:textId="77777777" w:rsidTr="00576E44">
        <w:tc>
          <w:tcPr>
            <w:tcW w:w="1326" w:type="dxa"/>
            <w:shd w:val="clear" w:color="auto" w:fill="FFFFFF"/>
          </w:tcPr>
          <w:p w14:paraId="7C037E31" w14:textId="77777777" w:rsidR="00F97855" w:rsidRPr="00EC1226" w:rsidRDefault="00F97855" w:rsidP="00576E44">
            <w:pPr>
              <w:spacing w:after="40"/>
              <w:jc w:val="both"/>
              <w:rPr>
                <w:rFonts w:cs="Tahoma"/>
                <w:b/>
              </w:rPr>
            </w:pPr>
            <w:r w:rsidRPr="00EC1226">
              <w:rPr>
                <w:rFonts w:cs="Tahoma"/>
                <w:b/>
              </w:rPr>
              <w:t>ARI</w:t>
            </w:r>
          </w:p>
        </w:tc>
        <w:tc>
          <w:tcPr>
            <w:tcW w:w="7617" w:type="dxa"/>
          </w:tcPr>
          <w:p w14:paraId="2D0D07C0" w14:textId="77777777" w:rsidR="00F97855" w:rsidRPr="00EC1226" w:rsidRDefault="00F97855" w:rsidP="00576E44">
            <w:pPr>
              <w:autoSpaceDE w:val="0"/>
              <w:autoSpaceDN w:val="0"/>
              <w:adjustRightInd w:val="0"/>
              <w:spacing w:after="40"/>
              <w:rPr>
                <w:rFonts w:cs="Tahoma"/>
              </w:rPr>
            </w:pPr>
            <w:r w:rsidRPr="00EC1226">
              <w:rPr>
                <w:rFonts w:cs="Tahoma"/>
              </w:rPr>
              <w:t>acute respiratory infection</w:t>
            </w:r>
          </w:p>
        </w:tc>
      </w:tr>
      <w:tr w:rsidR="00F97855" w:rsidRPr="00EC1226" w14:paraId="5DBAF854" w14:textId="77777777" w:rsidTr="00576E44">
        <w:tc>
          <w:tcPr>
            <w:tcW w:w="1326" w:type="dxa"/>
            <w:shd w:val="clear" w:color="auto" w:fill="FFFFFF"/>
          </w:tcPr>
          <w:p w14:paraId="5C5BBEDF" w14:textId="77777777" w:rsidR="00F97855" w:rsidRPr="00EC1226" w:rsidRDefault="00F97855" w:rsidP="00576E44">
            <w:pPr>
              <w:spacing w:after="40"/>
              <w:jc w:val="both"/>
              <w:rPr>
                <w:rFonts w:cs="Tahoma"/>
                <w:b/>
              </w:rPr>
            </w:pPr>
            <w:r w:rsidRPr="00EC1226">
              <w:rPr>
                <w:rFonts w:cs="Tahoma"/>
                <w:b/>
              </w:rPr>
              <w:t>ART</w:t>
            </w:r>
          </w:p>
        </w:tc>
        <w:tc>
          <w:tcPr>
            <w:tcW w:w="7617" w:type="dxa"/>
          </w:tcPr>
          <w:p w14:paraId="46B6612E" w14:textId="77777777" w:rsidR="00F97855" w:rsidRPr="00EC1226" w:rsidRDefault="00F97855" w:rsidP="00576E44">
            <w:pPr>
              <w:autoSpaceDE w:val="0"/>
              <w:autoSpaceDN w:val="0"/>
              <w:adjustRightInd w:val="0"/>
              <w:spacing w:after="40"/>
              <w:rPr>
                <w:rFonts w:cs="Tahoma"/>
              </w:rPr>
            </w:pPr>
            <w:r w:rsidRPr="00EC1226">
              <w:rPr>
                <w:rFonts w:cs="Tahoma"/>
              </w:rPr>
              <w:t>antiretroviral therapy</w:t>
            </w:r>
          </w:p>
        </w:tc>
      </w:tr>
      <w:tr w:rsidR="00F97855" w:rsidRPr="00EC1226" w14:paraId="22BFD4A3" w14:textId="77777777" w:rsidTr="00576E44">
        <w:tc>
          <w:tcPr>
            <w:tcW w:w="1326" w:type="dxa"/>
            <w:shd w:val="clear" w:color="auto" w:fill="FFFFFF"/>
          </w:tcPr>
          <w:p w14:paraId="68D58774" w14:textId="77777777" w:rsidR="00F97855" w:rsidRPr="00EC1226" w:rsidRDefault="00F97855" w:rsidP="00576E44">
            <w:pPr>
              <w:spacing w:after="40"/>
              <w:jc w:val="both"/>
              <w:rPr>
                <w:rFonts w:cs="Tahoma"/>
                <w:b/>
              </w:rPr>
            </w:pPr>
            <w:r w:rsidRPr="00EC1226">
              <w:rPr>
                <w:rFonts w:cs="Tahoma"/>
                <w:b/>
              </w:rPr>
              <w:t>ARV</w:t>
            </w:r>
          </w:p>
        </w:tc>
        <w:tc>
          <w:tcPr>
            <w:tcW w:w="7617" w:type="dxa"/>
          </w:tcPr>
          <w:p w14:paraId="62BA5E48" w14:textId="77777777" w:rsidR="00F97855" w:rsidRPr="00EC1226" w:rsidRDefault="00F97855" w:rsidP="00576E44">
            <w:pPr>
              <w:autoSpaceDE w:val="0"/>
              <w:autoSpaceDN w:val="0"/>
              <w:adjustRightInd w:val="0"/>
              <w:spacing w:after="40"/>
              <w:rPr>
                <w:rFonts w:cs="Tahoma"/>
              </w:rPr>
            </w:pPr>
            <w:r w:rsidRPr="00EC1226">
              <w:rPr>
                <w:rFonts w:cs="Tahoma"/>
              </w:rPr>
              <w:t>antiretroviral</w:t>
            </w:r>
          </w:p>
        </w:tc>
      </w:tr>
      <w:tr w:rsidR="00F97855" w:rsidRPr="00EC1226" w14:paraId="1F3CE260" w14:textId="77777777" w:rsidTr="00576E44">
        <w:tc>
          <w:tcPr>
            <w:tcW w:w="1326" w:type="dxa"/>
            <w:shd w:val="clear" w:color="auto" w:fill="FFFFFF"/>
          </w:tcPr>
          <w:p w14:paraId="344D3AF2" w14:textId="77777777" w:rsidR="00F97855" w:rsidRPr="00EC1226" w:rsidRDefault="00F97855" w:rsidP="00576E44">
            <w:pPr>
              <w:spacing w:after="40"/>
              <w:jc w:val="both"/>
              <w:rPr>
                <w:rFonts w:cs="Tahoma"/>
                <w:b/>
              </w:rPr>
            </w:pPr>
            <w:r>
              <w:rPr>
                <w:rFonts w:cs="Tahoma"/>
                <w:b/>
              </w:rPr>
              <w:t>AWG</w:t>
            </w:r>
          </w:p>
        </w:tc>
        <w:tc>
          <w:tcPr>
            <w:tcW w:w="7617" w:type="dxa"/>
          </w:tcPr>
          <w:p w14:paraId="11DB2591" w14:textId="77777777" w:rsidR="00F97855" w:rsidRPr="00EC1226" w:rsidRDefault="00F97855" w:rsidP="00576E44">
            <w:pPr>
              <w:autoSpaceDE w:val="0"/>
              <w:autoSpaceDN w:val="0"/>
              <w:adjustRightInd w:val="0"/>
              <w:spacing w:after="40"/>
              <w:rPr>
                <w:rFonts w:cs="Tahoma"/>
              </w:rPr>
            </w:pPr>
            <w:r>
              <w:rPr>
                <w:rFonts w:cs="Tahoma"/>
              </w:rPr>
              <w:t>average daily weight gain</w:t>
            </w:r>
          </w:p>
        </w:tc>
      </w:tr>
      <w:tr w:rsidR="00F97855" w:rsidRPr="00EC1226" w14:paraId="4FAA8815" w14:textId="77777777" w:rsidTr="00576E44">
        <w:tc>
          <w:tcPr>
            <w:tcW w:w="1326" w:type="dxa"/>
            <w:shd w:val="clear" w:color="auto" w:fill="FFFFFF"/>
          </w:tcPr>
          <w:p w14:paraId="7DC54746" w14:textId="77777777" w:rsidR="00F97855" w:rsidRPr="00EC1226" w:rsidRDefault="00F97855" w:rsidP="00576E44">
            <w:pPr>
              <w:spacing w:after="40"/>
              <w:jc w:val="both"/>
              <w:rPr>
                <w:rFonts w:cs="Tahoma"/>
                <w:b/>
              </w:rPr>
            </w:pPr>
            <w:r w:rsidRPr="00EC1226">
              <w:rPr>
                <w:rFonts w:cs="Tahoma"/>
                <w:b/>
              </w:rPr>
              <w:t>BCC</w:t>
            </w:r>
          </w:p>
        </w:tc>
        <w:tc>
          <w:tcPr>
            <w:tcW w:w="7617" w:type="dxa"/>
          </w:tcPr>
          <w:p w14:paraId="144C56CC" w14:textId="77777777" w:rsidR="00F97855" w:rsidRPr="00EC1226" w:rsidRDefault="00F97855" w:rsidP="00576E44">
            <w:pPr>
              <w:autoSpaceDE w:val="0"/>
              <w:autoSpaceDN w:val="0"/>
              <w:adjustRightInd w:val="0"/>
              <w:spacing w:after="40"/>
              <w:rPr>
                <w:rFonts w:cs="Tahoma"/>
              </w:rPr>
            </w:pPr>
            <w:r w:rsidRPr="00EC1226">
              <w:rPr>
                <w:rFonts w:cs="Tahoma"/>
              </w:rPr>
              <w:t>behaviour change communication</w:t>
            </w:r>
          </w:p>
        </w:tc>
      </w:tr>
      <w:tr w:rsidR="00F97855" w:rsidRPr="00EC1226" w14:paraId="5DD3C9B2" w14:textId="77777777" w:rsidTr="00576E44">
        <w:tc>
          <w:tcPr>
            <w:tcW w:w="1326" w:type="dxa"/>
            <w:shd w:val="clear" w:color="auto" w:fill="FFFFFF"/>
          </w:tcPr>
          <w:p w14:paraId="5C335B67" w14:textId="77777777" w:rsidR="00F97855" w:rsidRPr="00EC1226" w:rsidRDefault="00F97855" w:rsidP="00576E44">
            <w:pPr>
              <w:spacing w:after="40"/>
              <w:jc w:val="both"/>
              <w:rPr>
                <w:rFonts w:cs="Tahoma"/>
                <w:b/>
              </w:rPr>
            </w:pPr>
            <w:r>
              <w:rPr>
                <w:rFonts w:cs="Tahoma"/>
                <w:b/>
              </w:rPr>
              <w:t>BMS</w:t>
            </w:r>
          </w:p>
        </w:tc>
        <w:tc>
          <w:tcPr>
            <w:tcW w:w="7617" w:type="dxa"/>
          </w:tcPr>
          <w:p w14:paraId="39466D16" w14:textId="77777777" w:rsidR="00F97855" w:rsidRDefault="00F97855" w:rsidP="00576E44">
            <w:pPr>
              <w:autoSpaceDE w:val="0"/>
              <w:autoSpaceDN w:val="0"/>
              <w:adjustRightInd w:val="0"/>
              <w:spacing w:after="40"/>
              <w:rPr>
                <w:rFonts w:cs="Tahoma"/>
              </w:rPr>
            </w:pPr>
            <w:r>
              <w:rPr>
                <w:rFonts w:cs="Tahoma"/>
              </w:rPr>
              <w:t>breast milk substitute</w:t>
            </w:r>
          </w:p>
        </w:tc>
      </w:tr>
      <w:tr w:rsidR="00F97855" w:rsidRPr="00EC1226" w14:paraId="3C2ECB29" w14:textId="77777777" w:rsidTr="00576E44">
        <w:tc>
          <w:tcPr>
            <w:tcW w:w="1326" w:type="dxa"/>
            <w:shd w:val="clear" w:color="auto" w:fill="FFFFFF"/>
          </w:tcPr>
          <w:p w14:paraId="20ED904D" w14:textId="77777777" w:rsidR="00F97855" w:rsidRPr="00EC1226" w:rsidRDefault="00F97855" w:rsidP="00576E44">
            <w:pPr>
              <w:spacing w:after="40"/>
              <w:jc w:val="both"/>
              <w:rPr>
                <w:rFonts w:cs="Tahoma"/>
                <w:b/>
              </w:rPr>
            </w:pPr>
            <w:r w:rsidRPr="00EC1226">
              <w:rPr>
                <w:rFonts w:cs="Tahoma"/>
                <w:b/>
              </w:rPr>
              <w:t>CBO</w:t>
            </w:r>
          </w:p>
        </w:tc>
        <w:tc>
          <w:tcPr>
            <w:tcW w:w="7617" w:type="dxa"/>
          </w:tcPr>
          <w:p w14:paraId="54C59D42" w14:textId="77777777" w:rsidR="00F97855" w:rsidRPr="00EC1226" w:rsidRDefault="00F97855" w:rsidP="00576E44">
            <w:pPr>
              <w:autoSpaceDE w:val="0"/>
              <w:autoSpaceDN w:val="0"/>
              <w:adjustRightInd w:val="0"/>
              <w:spacing w:after="40"/>
              <w:rPr>
                <w:rFonts w:cs="Tahoma"/>
              </w:rPr>
            </w:pPr>
            <w:r>
              <w:rPr>
                <w:rFonts w:cs="Tahoma"/>
              </w:rPr>
              <w:t>c</w:t>
            </w:r>
            <w:r w:rsidRPr="00EC1226">
              <w:rPr>
                <w:rFonts w:cs="Tahoma"/>
              </w:rPr>
              <w:t>ommunity</w:t>
            </w:r>
            <w:r>
              <w:rPr>
                <w:rFonts w:cs="Tahoma"/>
              </w:rPr>
              <w:t>-</w:t>
            </w:r>
            <w:r w:rsidRPr="00EC1226">
              <w:rPr>
                <w:rFonts w:cs="Tahoma"/>
              </w:rPr>
              <w:t>based organisation</w:t>
            </w:r>
          </w:p>
        </w:tc>
      </w:tr>
      <w:tr w:rsidR="00F97855" w:rsidRPr="00EC1226" w14:paraId="77F79171" w14:textId="77777777" w:rsidTr="00576E44">
        <w:tc>
          <w:tcPr>
            <w:tcW w:w="1326" w:type="dxa"/>
            <w:shd w:val="clear" w:color="auto" w:fill="FFFFFF"/>
          </w:tcPr>
          <w:p w14:paraId="6A34CA18" w14:textId="77777777" w:rsidR="00F97855" w:rsidRPr="00EC1226" w:rsidRDefault="00F97855" w:rsidP="00576E44">
            <w:pPr>
              <w:spacing w:after="40"/>
              <w:jc w:val="both"/>
              <w:rPr>
                <w:rFonts w:cs="Tahoma"/>
                <w:b/>
              </w:rPr>
            </w:pPr>
            <w:r w:rsidRPr="00EC1226">
              <w:rPr>
                <w:rFonts w:cs="Tahoma"/>
                <w:b/>
              </w:rPr>
              <w:t>CCC</w:t>
            </w:r>
          </w:p>
        </w:tc>
        <w:tc>
          <w:tcPr>
            <w:tcW w:w="7617" w:type="dxa"/>
          </w:tcPr>
          <w:p w14:paraId="0639F1A2" w14:textId="77777777" w:rsidR="00F97855" w:rsidRPr="00EC1226" w:rsidRDefault="00F97855" w:rsidP="00576E44">
            <w:pPr>
              <w:autoSpaceDE w:val="0"/>
              <w:autoSpaceDN w:val="0"/>
              <w:adjustRightInd w:val="0"/>
              <w:spacing w:after="40"/>
              <w:rPr>
                <w:rFonts w:cs="Tahoma"/>
              </w:rPr>
            </w:pPr>
            <w:r w:rsidRPr="00EC1226">
              <w:rPr>
                <w:rFonts w:cs="Tahoma"/>
              </w:rPr>
              <w:t>Community Care Coalition</w:t>
            </w:r>
          </w:p>
        </w:tc>
      </w:tr>
      <w:tr w:rsidR="00F97855" w:rsidRPr="00EC1226" w14:paraId="4739AB8F" w14:textId="77777777" w:rsidTr="00576E44">
        <w:tc>
          <w:tcPr>
            <w:tcW w:w="1326" w:type="dxa"/>
            <w:shd w:val="clear" w:color="auto" w:fill="FFFFFF"/>
          </w:tcPr>
          <w:p w14:paraId="6F9381BA" w14:textId="77777777" w:rsidR="00F97855" w:rsidRPr="00EC1226" w:rsidRDefault="00F97855" w:rsidP="00576E44">
            <w:pPr>
              <w:spacing w:after="40"/>
              <w:jc w:val="both"/>
              <w:rPr>
                <w:rFonts w:cs="Tahoma"/>
                <w:b/>
              </w:rPr>
            </w:pPr>
            <w:r w:rsidRPr="00EC1226">
              <w:rPr>
                <w:rFonts w:cs="Tahoma"/>
                <w:b/>
              </w:rPr>
              <w:t>CDC</w:t>
            </w:r>
          </w:p>
        </w:tc>
        <w:tc>
          <w:tcPr>
            <w:tcW w:w="7617" w:type="dxa"/>
          </w:tcPr>
          <w:p w14:paraId="08E4A925" w14:textId="77777777" w:rsidR="00F97855" w:rsidRPr="00EC1226" w:rsidRDefault="00F97855" w:rsidP="00576E44">
            <w:pPr>
              <w:autoSpaceDE w:val="0"/>
              <w:autoSpaceDN w:val="0"/>
              <w:adjustRightInd w:val="0"/>
              <w:spacing w:after="40"/>
              <w:rPr>
                <w:rFonts w:cs="Tahoma"/>
              </w:rPr>
            </w:pPr>
            <w:r>
              <w:rPr>
                <w:rFonts w:cs="Tahoma"/>
              </w:rPr>
              <w:t xml:space="preserve">U.S. </w:t>
            </w:r>
            <w:r w:rsidRPr="00EC1226">
              <w:rPr>
                <w:rFonts w:cs="Tahoma"/>
              </w:rPr>
              <w:t>Centers for Disease Control</w:t>
            </w:r>
            <w:r>
              <w:rPr>
                <w:rFonts w:cs="Tahoma"/>
              </w:rPr>
              <w:t xml:space="preserve"> and Prevention</w:t>
            </w:r>
          </w:p>
        </w:tc>
      </w:tr>
      <w:tr w:rsidR="00F97855" w:rsidRPr="00EC1226" w14:paraId="3175FBE0" w14:textId="77777777" w:rsidTr="00576E44">
        <w:tc>
          <w:tcPr>
            <w:tcW w:w="1326" w:type="dxa"/>
            <w:shd w:val="clear" w:color="auto" w:fill="FFFFFF"/>
          </w:tcPr>
          <w:p w14:paraId="0A7772DB" w14:textId="77777777" w:rsidR="00F97855" w:rsidRPr="00EC1226" w:rsidRDefault="00F97855" w:rsidP="00576E44">
            <w:pPr>
              <w:spacing w:after="40"/>
              <w:jc w:val="both"/>
              <w:rPr>
                <w:rFonts w:cs="Tahoma"/>
                <w:b/>
              </w:rPr>
            </w:pPr>
            <w:r w:rsidRPr="00EC1226">
              <w:rPr>
                <w:rFonts w:cs="Tahoma"/>
                <w:b/>
              </w:rPr>
              <w:t>CHC</w:t>
            </w:r>
          </w:p>
        </w:tc>
        <w:tc>
          <w:tcPr>
            <w:tcW w:w="7617" w:type="dxa"/>
          </w:tcPr>
          <w:p w14:paraId="237DF03C" w14:textId="77777777" w:rsidR="00F97855" w:rsidRPr="00EC1226" w:rsidRDefault="00F97855" w:rsidP="00576E44">
            <w:pPr>
              <w:autoSpaceDE w:val="0"/>
              <w:autoSpaceDN w:val="0"/>
              <w:adjustRightInd w:val="0"/>
              <w:spacing w:after="40"/>
              <w:rPr>
                <w:rFonts w:cs="Tahoma"/>
              </w:rPr>
            </w:pPr>
            <w:r w:rsidRPr="00EC1226">
              <w:rPr>
                <w:rFonts w:cs="Tahoma"/>
              </w:rPr>
              <w:t>child health card</w:t>
            </w:r>
          </w:p>
        </w:tc>
      </w:tr>
      <w:tr w:rsidR="00F97855" w:rsidRPr="00EC1226" w14:paraId="6CFE89F2" w14:textId="77777777" w:rsidTr="00576E44">
        <w:tc>
          <w:tcPr>
            <w:tcW w:w="1326" w:type="dxa"/>
            <w:shd w:val="clear" w:color="auto" w:fill="FFFFFF"/>
          </w:tcPr>
          <w:p w14:paraId="164C7E32" w14:textId="77777777" w:rsidR="00F97855" w:rsidRPr="00EC1226" w:rsidRDefault="00F97855" w:rsidP="00576E44">
            <w:pPr>
              <w:spacing w:after="40"/>
              <w:jc w:val="both"/>
              <w:rPr>
                <w:rFonts w:cs="Tahoma"/>
                <w:b/>
              </w:rPr>
            </w:pPr>
            <w:r w:rsidRPr="00EC1226">
              <w:rPr>
                <w:rFonts w:cs="Tahoma"/>
                <w:b/>
              </w:rPr>
              <w:t>CHP</w:t>
            </w:r>
          </w:p>
        </w:tc>
        <w:tc>
          <w:tcPr>
            <w:tcW w:w="7617" w:type="dxa"/>
          </w:tcPr>
          <w:p w14:paraId="0F91F206" w14:textId="77777777" w:rsidR="00F97855" w:rsidRPr="00EC1226" w:rsidRDefault="00F97855" w:rsidP="00576E44">
            <w:pPr>
              <w:autoSpaceDE w:val="0"/>
              <w:autoSpaceDN w:val="0"/>
              <w:adjustRightInd w:val="0"/>
              <w:spacing w:after="40"/>
              <w:rPr>
                <w:rFonts w:cs="Tahoma"/>
              </w:rPr>
            </w:pPr>
            <w:r w:rsidRPr="00EC1226">
              <w:rPr>
                <w:rFonts w:cs="Tahoma"/>
              </w:rPr>
              <w:t>community health promoter</w:t>
            </w:r>
          </w:p>
        </w:tc>
      </w:tr>
      <w:tr w:rsidR="00F97855" w:rsidRPr="00EC1226" w14:paraId="46891EBB" w14:textId="77777777" w:rsidTr="00576E44">
        <w:tc>
          <w:tcPr>
            <w:tcW w:w="1326" w:type="dxa"/>
            <w:shd w:val="clear" w:color="auto" w:fill="FFFFFF"/>
          </w:tcPr>
          <w:p w14:paraId="7BFF0AD6" w14:textId="77777777" w:rsidR="00F97855" w:rsidRPr="00EC1226" w:rsidRDefault="00F97855" w:rsidP="00576E44">
            <w:pPr>
              <w:spacing w:after="40"/>
              <w:jc w:val="both"/>
              <w:rPr>
                <w:rFonts w:cs="Tahoma"/>
                <w:b/>
              </w:rPr>
            </w:pPr>
            <w:r w:rsidRPr="00EC1226">
              <w:rPr>
                <w:rFonts w:cs="Tahoma"/>
                <w:b/>
              </w:rPr>
              <w:t>CHPS</w:t>
            </w:r>
          </w:p>
        </w:tc>
        <w:tc>
          <w:tcPr>
            <w:tcW w:w="7617" w:type="dxa"/>
          </w:tcPr>
          <w:p w14:paraId="024FB2C0" w14:textId="77777777" w:rsidR="00F97855" w:rsidRPr="00EC1226" w:rsidRDefault="00F97855" w:rsidP="00576E44">
            <w:pPr>
              <w:autoSpaceDE w:val="0"/>
              <w:autoSpaceDN w:val="0"/>
              <w:adjustRightInd w:val="0"/>
              <w:spacing w:after="40"/>
              <w:rPr>
                <w:rFonts w:cs="Tahoma"/>
              </w:rPr>
            </w:pPr>
            <w:r w:rsidRPr="00EC1226">
              <w:rPr>
                <w:rFonts w:cs="Tahoma"/>
              </w:rPr>
              <w:t>Community-Based Health Planning and Services Initiative</w:t>
            </w:r>
          </w:p>
        </w:tc>
      </w:tr>
      <w:tr w:rsidR="00F97855" w:rsidRPr="00EC1226" w14:paraId="58BDE7DD" w14:textId="77777777" w:rsidTr="00576E44">
        <w:tc>
          <w:tcPr>
            <w:tcW w:w="1326" w:type="dxa"/>
            <w:shd w:val="clear" w:color="auto" w:fill="FFFFFF"/>
          </w:tcPr>
          <w:p w14:paraId="156CC182" w14:textId="77777777" w:rsidR="00F97855" w:rsidRPr="00EC1226" w:rsidRDefault="00F97855" w:rsidP="00576E44">
            <w:pPr>
              <w:spacing w:after="40"/>
              <w:jc w:val="both"/>
              <w:rPr>
                <w:rFonts w:cs="Tahoma"/>
                <w:b/>
              </w:rPr>
            </w:pPr>
            <w:r w:rsidRPr="00EC1226">
              <w:rPr>
                <w:rFonts w:cs="Tahoma"/>
                <w:b/>
              </w:rPr>
              <w:t>CHPS-TA</w:t>
            </w:r>
          </w:p>
        </w:tc>
        <w:tc>
          <w:tcPr>
            <w:tcW w:w="7617" w:type="dxa"/>
          </w:tcPr>
          <w:p w14:paraId="08484CFB" w14:textId="77777777" w:rsidR="00F97855" w:rsidRPr="00EC1226" w:rsidRDefault="00F97855" w:rsidP="00576E44">
            <w:pPr>
              <w:autoSpaceDE w:val="0"/>
              <w:autoSpaceDN w:val="0"/>
              <w:adjustRightInd w:val="0"/>
              <w:spacing w:after="40"/>
              <w:rPr>
                <w:rFonts w:cs="Tahoma"/>
              </w:rPr>
            </w:pPr>
            <w:r w:rsidRPr="00EC1226">
              <w:rPr>
                <w:rFonts w:cs="Tahoma"/>
              </w:rPr>
              <w:t>Community-Based Health Planning and Services Initiative – Technical Assistance</w:t>
            </w:r>
          </w:p>
        </w:tc>
      </w:tr>
      <w:tr w:rsidR="00F97855" w:rsidRPr="00EC1226" w14:paraId="1AFDD5ED" w14:textId="77777777" w:rsidTr="00576E44">
        <w:tc>
          <w:tcPr>
            <w:tcW w:w="1326" w:type="dxa"/>
            <w:shd w:val="clear" w:color="auto" w:fill="FFFFFF"/>
          </w:tcPr>
          <w:p w14:paraId="0874E959" w14:textId="77777777" w:rsidR="00F97855" w:rsidRPr="00EC1226" w:rsidRDefault="00F97855" w:rsidP="00576E44">
            <w:pPr>
              <w:spacing w:after="40"/>
              <w:jc w:val="both"/>
              <w:rPr>
                <w:rFonts w:cs="Tahoma"/>
                <w:b/>
              </w:rPr>
            </w:pPr>
            <w:r w:rsidRPr="00EC1226">
              <w:rPr>
                <w:rFonts w:cs="Tahoma"/>
                <w:b/>
              </w:rPr>
              <w:t>CHW</w:t>
            </w:r>
          </w:p>
        </w:tc>
        <w:tc>
          <w:tcPr>
            <w:tcW w:w="7617" w:type="dxa"/>
          </w:tcPr>
          <w:p w14:paraId="0828A991" w14:textId="77777777" w:rsidR="00F97855" w:rsidRPr="00EC1226" w:rsidRDefault="00F97855" w:rsidP="00576E44">
            <w:pPr>
              <w:autoSpaceDE w:val="0"/>
              <w:autoSpaceDN w:val="0"/>
              <w:adjustRightInd w:val="0"/>
              <w:spacing w:after="40"/>
              <w:rPr>
                <w:rFonts w:cs="Tahoma"/>
              </w:rPr>
            </w:pPr>
            <w:r w:rsidRPr="00EC1226">
              <w:rPr>
                <w:rFonts w:cs="Tahoma"/>
              </w:rPr>
              <w:t>community health worker</w:t>
            </w:r>
          </w:p>
        </w:tc>
      </w:tr>
      <w:tr w:rsidR="00F97855" w:rsidRPr="00EC1226" w14:paraId="01456ADE" w14:textId="77777777" w:rsidTr="00576E44">
        <w:tc>
          <w:tcPr>
            <w:tcW w:w="1326" w:type="dxa"/>
            <w:shd w:val="clear" w:color="auto" w:fill="FFFFFF"/>
          </w:tcPr>
          <w:p w14:paraId="1704AC0F" w14:textId="77777777" w:rsidR="00F97855" w:rsidRPr="00EC1226" w:rsidRDefault="00F97855" w:rsidP="00576E44">
            <w:pPr>
              <w:spacing w:after="40"/>
              <w:jc w:val="both"/>
              <w:rPr>
                <w:rFonts w:cs="Tahoma"/>
                <w:b/>
              </w:rPr>
            </w:pPr>
            <w:r w:rsidRPr="00EC1226">
              <w:rPr>
                <w:rFonts w:cs="Tahoma"/>
                <w:b/>
              </w:rPr>
              <w:t>CMAM</w:t>
            </w:r>
          </w:p>
        </w:tc>
        <w:tc>
          <w:tcPr>
            <w:tcW w:w="7617" w:type="dxa"/>
          </w:tcPr>
          <w:p w14:paraId="29496F73" w14:textId="77777777" w:rsidR="00F97855" w:rsidRPr="00EC1226" w:rsidRDefault="00F97855" w:rsidP="00576E44">
            <w:pPr>
              <w:autoSpaceDE w:val="0"/>
              <w:autoSpaceDN w:val="0"/>
              <w:adjustRightInd w:val="0"/>
              <w:spacing w:after="40"/>
              <w:rPr>
                <w:rFonts w:cs="Tahoma"/>
              </w:rPr>
            </w:pPr>
            <w:r w:rsidRPr="00EC1226">
              <w:rPr>
                <w:rFonts w:cs="Tahoma"/>
              </w:rPr>
              <w:t xml:space="preserve">community-based management of acute malnutrition </w:t>
            </w:r>
          </w:p>
        </w:tc>
      </w:tr>
      <w:tr w:rsidR="00F97855" w:rsidRPr="00EC1226" w14:paraId="1B6F283C" w14:textId="77777777" w:rsidTr="00576E44">
        <w:tc>
          <w:tcPr>
            <w:tcW w:w="1326" w:type="dxa"/>
            <w:shd w:val="clear" w:color="auto" w:fill="FFFFFF"/>
          </w:tcPr>
          <w:p w14:paraId="5F218330" w14:textId="77777777" w:rsidR="00F97855" w:rsidRPr="00EC1226" w:rsidRDefault="00F97855" w:rsidP="00576E44">
            <w:pPr>
              <w:spacing w:after="40"/>
              <w:jc w:val="both"/>
              <w:rPr>
                <w:rFonts w:cs="Tahoma"/>
                <w:b/>
              </w:rPr>
            </w:pPr>
            <w:r>
              <w:rPr>
                <w:rFonts w:cs="Tahoma"/>
                <w:b/>
              </w:rPr>
              <w:t>C-MAMI</w:t>
            </w:r>
          </w:p>
        </w:tc>
        <w:tc>
          <w:tcPr>
            <w:tcW w:w="7617" w:type="dxa"/>
          </w:tcPr>
          <w:p w14:paraId="23B2BFA7" w14:textId="77777777" w:rsidR="00F97855" w:rsidRPr="00EC1226" w:rsidRDefault="00F97855" w:rsidP="00576E44">
            <w:pPr>
              <w:spacing w:after="40"/>
              <w:rPr>
                <w:rFonts w:cs="Tahoma"/>
              </w:rPr>
            </w:pPr>
            <w:r w:rsidRPr="00BA0A31">
              <w:rPr>
                <w:rFonts w:cs="Tahoma"/>
              </w:rPr>
              <w:t>Community-</w:t>
            </w:r>
            <w:r>
              <w:rPr>
                <w:rFonts w:cs="Tahoma"/>
              </w:rPr>
              <w:t>B</w:t>
            </w:r>
            <w:r w:rsidRPr="00BA0A31">
              <w:rPr>
                <w:rFonts w:cs="Tahoma"/>
              </w:rPr>
              <w:t>ased Management of At-</w:t>
            </w:r>
            <w:r>
              <w:rPr>
                <w:rFonts w:cs="Tahoma"/>
              </w:rPr>
              <w:t>R</w:t>
            </w:r>
            <w:r w:rsidRPr="00BA0A31">
              <w:rPr>
                <w:rFonts w:cs="Tahoma"/>
              </w:rPr>
              <w:t xml:space="preserve">isk Mothers and Infants under 6 </w:t>
            </w:r>
            <w:r>
              <w:rPr>
                <w:rFonts w:cs="Tahoma"/>
              </w:rPr>
              <w:t>M</w:t>
            </w:r>
            <w:r w:rsidRPr="00BA0A31">
              <w:rPr>
                <w:rFonts w:cs="Tahoma"/>
              </w:rPr>
              <w:t xml:space="preserve">onths </w:t>
            </w:r>
          </w:p>
        </w:tc>
      </w:tr>
      <w:tr w:rsidR="00F97855" w:rsidRPr="00EC1226" w14:paraId="57BB1355" w14:textId="77777777" w:rsidTr="00576E44">
        <w:tc>
          <w:tcPr>
            <w:tcW w:w="1326" w:type="dxa"/>
            <w:shd w:val="clear" w:color="auto" w:fill="FFFFFF"/>
          </w:tcPr>
          <w:p w14:paraId="126752FA" w14:textId="77777777" w:rsidR="00F97855" w:rsidRPr="00EC1226" w:rsidRDefault="00F97855" w:rsidP="00576E44">
            <w:pPr>
              <w:spacing w:after="40"/>
              <w:jc w:val="both"/>
              <w:rPr>
                <w:rFonts w:cs="Tahoma"/>
                <w:b/>
              </w:rPr>
            </w:pPr>
            <w:r w:rsidRPr="00EC1226">
              <w:rPr>
                <w:rFonts w:cs="Tahoma"/>
                <w:b/>
              </w:rPr>
              <w:t>CMV</w:t>
            </w:r>
          </w:p>
        </w:tc>
        <w:tc>
          <w:tcPr>
            <w:tcW w:w="7617" w:type="dxa"/>
          </w:tcPr>
          <w:p w14:paraId="20E6F7BF" w14:textId="77777777" w:rsidR="00F97855" w:rsidRPr="00EC1226" w:rsidRDefault="00F97855" w:rsidP="00576E44">
            <w:pPr>
              <w:spacing w:after="40"/>
              <w:rPr>
                <w:rFonts w:cs="Tahoma"/>
              </w:rPr>
            </w:pPr>
            <w:r w:rsidRPr="00EC1226">
              <w:rPr>
                <w:rFonts w:cs="Tahoma"/>
              </w:rPr>
              <w:t>combined mineral and vitamin mix</w:t>
            </w:r>
          </w:p>
        </w:tc>
      </w:tr>
      <w:tr w:rsidR="00F97855" w:rsidRPr="00EC1226" w14:paraId="699307B7" w14:textId="77777777" w:rsidTr="00576E44">
        <w:tc>
          <w:tcPr>
            <w:tcW w:w="1326" w:type="dxa"/>
            <w:shd w:val="clear" w:color="auto" w:fill="FFFFFF"/>
          </w:tcPr>
          <w:p w14:paraId="3EE17F84" w14:textId="77777777" w:rsidR="00F97855" w:rsidRPr="00EC1226" w:rsidRDefault="00F97855" w:rsidP="00576E44">
            <w:pPr>
              <w:spacing w:after="40"/>
              <w:jc w:val="both"/>
              <w:rPr>
                <w:rFonts w:cs="Tahoma"/>
                <w:b/>
              </w:rPr>
            </w:pPr>
            <w:r w:rsidRPr="00EC1226">
              <w:rPr>
                <w:rFonts w:cs="Tahoma"/>
                <w:b/>
              </w:rPr>
              <w:t>CRS</w:t>
            </w:r>
          </w:p>
        </w:tc>
        <w:tc>
          <w:tcPr>
            <w:tcW w:w="7617" w:type="dxa"/>
          </w:tcPr>
          <w:p w14:paraId="6BE5CA69" w14:textId="77777777" w:rsidR="00F97855" w:rsidRPr="00EC1226" w:rsidRDefault="00F97855" w:rsidP="00576E44">
            <w:pPr>
              <w:spacing w:after="40"/>
              <w:rPr>
                <w:rFonts w:cs="Tahoma"/>
              </w:rPr>
            </w:pPr>
            <w:r w:rsidRPr="00EC1226">
              <w:rPr>
                <w:rFonts w:cs="Tahoma"/>
              </w:rPr>
              <w:t>Catholic Relief Services</w:t>
            </w:r>
          </w:p>
        </w:tc>
      </w:tr>
      <w:tr w:rsidR="00F97855" w:rsidRPr="00EC1226" w14:paraId="0F5D27FF" w14:textId="77777777" w:rsidTr="00576E44">
        <w:tc>
          <w:tcPr>
            <w:tcW w:w="1326" w:type="dxa"/>
            <w:shd w:val="clear" w:color="auto" w:fill="FFFFFF"/>
          </w:tcPr>
          <w:p w14:paraId="489BF523" w14:textId="77777777" w:rsidR="00F97855" w:rsidRPr="00EC1226" w:rsidRDefault="00F97855" w:rsidP="00576E44">
            <w:pPr>
              <w:spacing w:after="40"/>
              <w:jc w:val="both"/>
              <w:rPr>
                <w:rFonts w:cs="Tahoma"/>
                <w:b/>
              </w:rPr>
            </w:pPr>
            <w:r w:rsidRPr="00EC1226">
              <w:rPr>
                <w:rFonts w:cs="Tahoma"/>
                <w:b/>
              </w:rPr>
              <w:t>CSAS</w:t>
            </w:r>
          </w:p>
        </w:tc>
        <w:tc>
          <w:tcPr>
            <w:tcW w:w="7617" w:type="dxa"/>
          </w:tcPr>
          <w:p w14:paraId="22180AA5" w14:textId="77777777" w:rsidR="00F97855" w:rsidRPr="00EC1226" w:rsidRDefault="00F97855" w:rsidP="00576E44">
            <w:pPr>
              <w:spacing w:after="40"/>
              <w:rPr>
                <w:rFonts w:cs="Tahoma"/>
              </w:rPr>
            </w:pPr>
            <w:r>
              <w:rPr>
                <w:rFonts w:cs="Tahoma"/>
              </w:rPr>
              <w:t>centric systematic a</w:t>
            </w:r>
            <w:r w:rsidRPr="00EC1226">
              <w:rPr>
                <w:rFonts w:cs="Tahoma"/>
              </w:rPr>
              <w:t xml:space="preserve">rea </w:t>
            </w:r>
            <w:r>
              <w:rPr>
                <w:rFonts w:cs="Tahoma"/>
              </w:rPr>
              <w:t>s</w:t>
            </w:r>
            <w:r w:rsidRPr="00EC1226">
              <w:rPr>
                <w:rFonts w:cs="Tahoma"/>
              </w:rPr>
              <w:t>ampling</w:t>
            </w:r>
          </w:p>
        </w:tc>
      </w:tr>
      <w:tr w:rsidR="00F97855" w:rsidRPr="00EC1226" w14:paraId="4A01E332" w14:textId="77777777" w:rsidTr="00576E44">
        <w:tc>
          <w:tcPr>
            <w:tcW w:w="1326" w:type="dxa"/>
            <w:shd w:val="clear" w:color="auto" w:fill="FFFFFF"/>
          </w:tcPr>
          <w:p w14:paraId="03D42321" w14:textId="77777777" w:rsidR="00F97855" w:rsidRPr="00EC1226" w:rsidRDefault="00F97855" w:rsidP="00576E44">
            <w:pPr>
              <w:spacing w:after="40"/>
              <w:jc w:val="both"/>
              <w:rPr>
                <w:rFonts w:cs="Tahoma"/>
                <w:b/>
              </w:rPr>
            </w:pPr>
            <w:r w:rsidRPr="00EC1226">
              <w:rPr>
                <w:rFonts w:cs="Tahoma"/>
                <w:b/>
              </w:rPr>
              <w:t>CSB</w:t>
            </w:r>
          </w:p>
        </w:tc>
        <w:tc>
          <w:tcPr>
            <w:tcW w:w="7617" w:type="dxa"/>
          </w:tcPr>
          <w:p w14:paraId="7C545305" w14:textId="77777777" w:rsidR="00F97855" w:rsidRPr="00EC1226" w:rsidRDefault="00F97855" w:rsidP="00576E44">
            <w:pPr>
              <w:autoSpaceDE w:val="0"/>
              <w:autoSpaceDN w:val="0"/>
              <w:adjustRightInd w:val="0"/>
              <w:spacing w:after="40"/>
              <w:rPr>
                <w:rFonts w:cs="Tahoma"/>
              </w:rPr>
            </w:pPr>
            <w:r w:rsidRPr="00EC1226">
              <w:rPr>
                <w:rFonts w:cs="Tahoma"/>
              </w:rPr>
              <w:t>corn-soy blend</w:t>
            </w:r>
          </w:p>
        </w:tc>
      </w:tr>
      <w:tr w:rsidR="00F97855" w:rsidRPr="00EC1226" w14:paraId="419DAC5B" w14:textId="77777777" w:rsidTr="00576E44">
        <w:tc>
          <w:tcPr>
            <w:tcW w:w="1326" w:type="dxa"/>
            <w:shd w:val="clear" w:color="auto" w:fill="FFFFFF"/>
          </w:tcPr>
          <w:p w14:paraId="4575E315" w14:textId="77777777" w:rsidR="00F97855" w:rsidRPr="00EC1226" w:rsidRDefault="00F97855" w:rsidP="00576E44">
            <w:pPr>
              <w:spacing w:after="40"/>
              <w:jc w:val="both"/>
              <w:rPr>
                <w:rFonts w:cs="Tahoma"/>
                <w:b/>
              </w:rPr>
            </w:pPr>
            <w:r w:rsidRPr="00EC1226">
              <w:rPr>
                <w:rFonts w:cs="Tahoma"/>
                <w:b/>
              </w:rPr>
              <w:t>CTC</w:t>
            </w:r>
          </w:p>
        </w:tc>
        <w:tc>
          <w:tcPr>
            <w:tcW w:w="7617" w:type="dxa"/>
          </w:tcPr>
          <w:p w14:paraId="56958860" w14:textId="77777777" w:rsidR="00F97855" w:rsidRPr="00EC1226" w:rsidRDefault="00F97855" w:rsidP="00576E44">
            <w:pPr>
              <w:autoSpaceDE w:val="0"/>
              <w:autoSpaceDN w:val="0"/>
              <w:adjustRightInd w:val="0"/>
              <w:spacing w:after="40"/>
              <w:rPr>
                <w:rFonts w:cs="Tahoma"/>
              </w:rPr>
            </w:pPr>
            <w:r>
              <w:rPr>
                <w:rFonts w:cs="Tahoma"/>
              </w:rPr>
              <w:t>c</w:t>
            </w:r>
            <w:r w:rsidRPr="00EC1226">
              <w:rPr>
                <w:rFonts w:cs="Tahoma"/>
              </w:rPr>
              <w:t>ommunity-</w:t>
            </w:r>
            <w:r>
              <w:rPr>
                <w:rFonts w:cs="Tahoma"/>
              </w:rPr>
              <w:t>b</w:t>
            </w:r>
            <w:r w:rsidRPr="00EC1226">
              <w:rPr>
                <w:rFonts w:cs="Tahoma"/>
              </w:rPr>
              <w:t xml:space="preserve">ased </w:t>
            </w:r>
            <w:r>
              <w:rPr>
                <w:rFonts w:cs="Tahoma"/>
              </w:rPr>
              <w:t>t</w:t>
            </w:r>
            <w:r w:rsidRPr="00EC1226">
              <w:rPr>
                <w:rFonts w:cs="Tahoma"/>
              </w:rPr>
              <w:t xml:space="preserve">herapeutic </w:t>
            </w:r>
            <w:r>
              <w:rPr>
                <w:rFonts w:cs="Tahoma"/>
              </w:rPr>
              <w:t>c</w:t>
            </w:r>
            <w:r w:rsidRPr="00EC1226">
              <w:rPr>
                <w:rFonts w:cs="Tahoma"/>
              </w:rPr>
              <w:t xml:space="preserve">are </w:t>
            </w:r>
          </w:p>
        </w:tc>
      </w:tr>
      <w:tr w:rsidR="00F97855" w:rsidRPr="00EC1226" w14:paraId="6E2D5FDB" w14:textId="77777777" w:rsidTr="00576E44">
        <w:tc>
          <w:tcPr>
            <w:tcW w:w="1326" w:type="dxa"/>
            <w:shd w:val="clear" w:color="auto" w:fill="FFFFFF"/>
          </w:tcPr>
          <w:p w14:paraId="58EA04F6" w14:textId="77777777" w:rsidR="00F97855" w:rsidRPr="00EC1226" w:rsidRDefault="00F97855" w:rsidP="00576E44">
            <w:pPr>
              <w:spacing w:after="40"/>
              <w:jc w:val="both"/>
              <w:rPr>
                <w:rFonts w:cs="Tahoma"/>
                <w:b/>
              </w:rPr>
            </w:pPr>
            <w:r w:rsidRPr="00EC1226">
              <w:rPr>
                <w:rFonts w:cs="Tahoma"/>
                <w:b/>
              </w:rPr>
              <w:t>DHMT</w:t>
            </w:r>
          </w:p>
        </w:tc>
        <w:tc>
          <w:tcPr>
            <w:tcW w:w="7617" w:type="dxa"/>
          </w:tcPr>
          <w:p w14:paraId="24CD2C68" w14:textId="77777777" w:rsidR="00F97855" w:rsidRPr="00EC1226" w:rsidRDefault="00F97855" w:rsidP="00576E44">
            <w:pPr>
              <w:autoSpaceDE w:val="0"/>
              <w:autoSpaceDN w:val="0"/>
              <w:adjustRightInd w:val="0"/>
              <w:spacing w:after="40"/>
              <w:rPr>
                <w:rFonts w:cs="Tahoma"/>
                <w:b/>
              </w:rPr>
            </w:pPr>
            <w:r w:rsidRPr="00EC1226">
              <w:rPr>
                <w:rFonts w:cs="Tahoma"/>
              </w:rPr>
              <w:t>district health management team</w:t>
            </w:r>
          </w:p>
        </w:tc>
      </w:tr>
      <w:tr w:rsidR="00F97855" w:rsidRPr="00EC1226" w14:paraId="1B673DBF" w14:textId="77777777" w:rsidTr="00576E44">
        <w:tc>
          <w:tcPr>
            <w:tcW w:w="1326" w:type="dxa"/>
            <w:shd w:val="clear" w:color="auto" w:fill="FFFFFF"/>
          </w:tcPr>
          <w:p w14:paraId="5DC338BC" w14:textId="77777777" w:rsidR="00F97855" w:rsidRPr="00EC1226" w:rsidRDefault="00F97855" w:rsidP="00576E44">
            <w:pPr>
              <w:spacing w:after="40"/>
              <w:jc w:val="both"/>
              <w:rPr>
                <w:rFonts w:cs="Tahoma"/>
                <w:b/>
              </w:rPr>
            </w:pPr>
            <w:r w:rsidRPr="00EC1226">
              <w:rPr>
                <w:rFonts w:cs="Tahoma"/>
                <w:b/>
              </w:rPr>
              <w:t>DHS</w:t>
            </w:r>
          </w:p>
        </w:tc>
        <w:tc>
          <w:tcPr>
            <w:tcW w:w="7617" w:type="dxa"/>
          </w:tcPr>
          <w:p w14:paraId="25647EF5" w14:textId="77777777" w:rsidR="00F97855" w:rsidRPr="00EC1226" w:rsidRDefault="00F97855" w:rsidP="00576E44">
            <w:pPr>
              <w:autoSpaceDE w:val="0"/>
              <w:autoSpaceDN w:val="0"/>
              <w:adjustRightInd w:val="0"/>
              <w:spacing w:after="40"/>
              <w:rPr>
                <w:rFonts w:cs="Tahoma"/>
              </w:rPr>
            </w:pPr>
            <w:r w:rsidRPr="00EC1226">
              <w:rPr>
                <w:rFonts w:cs="Tahoma"/>
              </w:rPr>
              <w:t>Demographic Health Survey</w:t>
            </w:r>
          </w:p>
        </w:tc>
      </w:tr>
      <w:tr w:rsidR="00F97855" w:rsidRPr="00EC1226" w14:paraId="7E35B9E3" w14:textId="77777777" w:rsidTr="00576E44">
        <w:tc>
          <w:tcPr>
            <w:tcW w:w="1326" w:type="dxa"/>
            <w:shd w:val="clear" w:color="auto" w:fill="FFFFFF"/>
          </w:tcPr>
          <w:p w14:paraId="62B87977" w14:textId="77777777" w:rsidR="00F97855" w:rsidRPr="00EC1226" w:rsidRDefault="00F97855" w:rsidP="00576E44">
            <w:pPr>
              <w:spacing w:after="40"/>
              <w:jc w:val="both"/>
              <w:rPr>
                <w:rFonts w:cs="Tahoma"/>
                <w:b/>
              </w:rPr>
            </w:pPr>
            <w:r w:rsidRPr="00EC1226">
              <w:rPr>
                <w:rFonts w:cs="Tahoma"/>
                <w:b/>
              </w:rPr>
              <w:t>DSM</w:t>
            </w:r>
          </w:p>
        </w:tc>
        <w:tc>
          <w:tcPr>
            <w:tcW w:w="7617" w:type="dxa"/>
          </w:tcPr>
          <w:p w14:paraId="5A18A318" w14:textId="77777777" w:rsidR="00F97855" w:rsidRPr="00EC1226" w:rsidRDefault="00F97855" w:rsidP="00576E44">
            <w:pPr>
              <w:autoSpaceDE w:val="0"/>
              <w:autoSpaceDN w:val="0"/>
              <w:adjustRightInd w:val="0"/>
              <w:spacing w:after="40"/>
              <w:rPr>
                <w:rFonts w:cs="Tahoma"/>
              </w:rPr>
            </w:pPr>
            <w:r w:rsidRPr="00EC1226">
              <w:rPr>
                <w:rFonts w:cs="Tahoma"/>
              </w:rPr>
              <w:t>dry skim milk</w:t>
            </w:r>
          </w:p>
        </w:tc>
      </w:tr>
      <w:tr w:rsidR="00F97855" w:rsidRPr="00EC1226" w14:paraId="7D8A8FAB" w14:textId="77777777" w:rsidTr="00576E44">
        <w:tc>
          <w:tcPr>
            <w:tcW w:w="1326" w:type="dxa"/>
            <w:shd w:val="clear" w:color="auto" w:fill="FFFFFF"/>
          </w:tcPr>
          <w:p w14:paraId="6E29486D" w14:textId="77777777" w:rsidR="00F97855" w:rsidRPr="00EC1226" w:rsidRDefault="00F97855" w:rsidP="00576E44">
            <w:pPr>
              <w:spacing w:after="40"/>
              <w:jc w:val="both"/>
              <w:rPr>
                <w:rFonts w:cs="Tahoma"/>
                <w:b/>
              </w:rPr>
            </w:pPr>
            <w:r w:rsidRPr="00EC1226">
              <w:rPr>
                <w:rFonts w:cs="Tahoma"/>
                <w:b/>
              </w:rPr>
              <w:t>EBF</w:t>
            </w:r>
          </w:p>
        </w:tc>
        <w:tc>
          <w:tcPr>
            <w:tcW w:w="7617" w:type="dxa"/>
          </w:tcPr>
          <w:p w14:paraId="40CC6D51" w14:textId="77777777" w:rsidR="00F97855" w:rsidRPr="00EC1226" w:rsidRDefault="00F97855" w:rsidP="00576E44">
            <w:pPr>
              <w:autoSpaceDE w:val="0"/>
              <w:autoSpaceDN w:val="0"/>
              <w:adjustRightInd w:val="0"/>
              <w:spacing w:after="40"/>
              <w:rPr>
                <w:rFonts w:cs="Tahoma"/>
              </w:rPr>
            </w:pPr>
            <w:r w:rsidRPr="00EC1226">
              <w:rPr>
                <w:rFonts w:cs="Tahoma"/>
              </w:rPr>
              <w:t>exclusive breastfeeding</w:t>
            </w:r>
          </w:p>
        </w:tc>
      </w:tr>
      <w:tr w:rsidR="00F97855" w:rsidRPr="00EC1226" w14:paraId="771D78D3" w14:textId="77777777" w:rsidTr="00576E44">
        <w:tc>
          <w:tcPr>
            <w:tcW w:w="1326" w:type="dxa"/>
            <w:shd w:val="clear" w:color="auto" w:fill="FFFFFF"/>
          </w:tcPr>
          <w:p w14:paraId="47B68BC1" w14:textId="77777777" w:rsidR="00F97855" w:rsidRPr="00EC1226" w:rsidRDefault="00F97855" w:rsidP="00576E44">
            <w:pPr>
              <w:spacing w:after="40"/>
              <w:jc w:val="both"/>
              <w:rPr>
                <w:rFonts w:cs="Tahoma"/>
                <w:b/>
              </w:rPr>
            </w:pPr>
            <w:r w:rsidRPr="00EC1226">
              <w:rPr>
                <w:rFonts w:cs="Tahoma"/>
                <w:b/>
              </w:rPr>
              <w:t>EDL</w:t>
            </w:r>
          </w:p>
        </w:tc>
        <w:tc>
          <w:tcPr>
            <w:tcW w:w="7617" w:type="dxa"/>
          </w:tcPr>
          <w:p w14:paraId="411C5609" w14:textId="77777777" w:rsidR="00F97855" w:rsidRPr="00EC1226" w:rsidRDefault="00F97855" w:rsidP="00576E44">
            <w:pPr>
              <w:autoSpaceDE w:val="0"/>
              <w:autoSpaceDN w:val="0"/>
              <w:adjustRightInd w:val="0"/>
              <w:spacing w:after="40"/>
              <w:rPr>
                <w:rFonts w:cs="Tahoma"/>
              </w:rPr>
            </w:pPr>
            <w:r w:rsidRPr="00EC1226">
              <w:rPr>
                <w:rFonts w:cs="Tahoma"/>
              </w:rPr>
              <w:t>Essential Drug List</w:t>
            </w:r>
          </w:p>
        </w:tc>
      </w:tr>
      <w:tr w:rsidR="00F97855" w:rsidRPr="00EC1226" w14:paraId="07E975E8" w14:textId="77777777" w:rsidTr="00576E44">
        <w:tc>
          <w:tcPr>
            <w:tcW w:w="1326" w:type="dxa"/>
            <w:shd w:val="clear" w:color="auto" w:fill="FFFFFF"/>
          </w:tcPr>
          <w:p w14:paraId="40B12386" w14:textId="77777777" w:rsidR="00F97855" w:rsidRPr="00EC1226" w:rsidRDefault="00F97855" w:rsidP="00576E44">
            <w:pPr>
              <w:spacing w:after="40"/>
              <w:jc w:val="both"/>
              <w:rPr>
                <w:rFonts w:cs="Tahoma"/>
                <w:b/>
              </w:rPr>
            </w:pPr>
            <w:r w:rsidRPr="00EC1226">
              <w:rPr>
                <w:rFonts w:cs="Tahoma"/>
                <w:b/>
              </w:rPr>
              <w:t>ENA</w:t>
            </w:r>
          </w:p>
        </w:tc>
        <w:tc>
          <w:tcPr>
            <w:tcW w:w="7617" w:type="dxa"/>
          </w:tcPr>
          <w:p w14:paraId="66ACA2AB" w14:textId="77777777" w:rsidR="00F97855" w:rsidRPr="00EC1226" w:rsidRDefault="00F97855" w:rsidP="00576E44">
            <w:pPr>
              <w:autoSpaceDE w:val="0"/>
              <w:autoSpaceDN w:val="0"/>
              <w:adjustRightInd w:val="0"/>
              <w:spacing w:after="40"/>
              <w:rPr>
                <w:rFonts w:cs="Tahoma"/>
              </w:rPr>
            </w:pPr>
            <w:r w:rsidRPr="00EC1226">
              <w:rPr>
                <w:rFonts w:cs="Tahoma"/>
              </w:rPr>
              <w:t>Essential Nutrition Actions</w:t>
            </w:r>
          </w:p>
        </w:tc>
      </w:tr>
      <w:tr w:rsidR="00F97855" w:rsidRPr="00EC1226" w14:paraId="591FFB42" w14:textId="77777777" w:rsidTr="00576E44">
        <w:tc>
          <w:tcPr>
            <w:tcW w:w="1326" w:type="dxa"/>
            <w:shd w:val="clear" w:color="auto" w:fill="FFFFFF"/>
          </w:tcPr>
          <w:p w14:paraId="225CFB75" w14:textId="77777777" w:rsidR="00F97855" w:rsidRPr="00EC1226" w:rsidRDefault="00F97855" w:rsidP="00576E44">
            <w:pPr>
              <w:spacing w:after="40"/>
              <w:jc w:val="both"/>
              <w:rPr>
                <w:rFonts w:cs="Tahoma"/>
                <w:b/>
              </w:rPr>
            </w:pPr>
            <w:r w:rsidRPr="00EC1226">
              <w:rPr>
                <w:rFonts w:cs="Tahoma"/>
                <w:b/>
              </w:rPr>
              <w:t>ENN</w:t>
            </w:r>
          </w:p>
        </w:tc>
        <w:tc>
          <w:tcPr>
            <w:tcW w:w="7617" w:type="dxa"/>
          </w:tcPr>
          <w:p w14:paraId="6427777E" w14:textId="77777777" w:rsidR="00F97855" w:rsidRPr="00EC1226" w:rsidRDefault="00F97855" w:rsidP="00576E44">
            <w:pPr>
              <w:autoSpaceDE w:val="0"/>
              <w:autoSpaceDN w:val="0"/>
              <w:adjustRightInd w:val="0"/>
              <w:spacing w:after="40"/>
              <w:rPr>
                <w:rFonts w:cs="Tahoma"/>
              </w:rPr>
            </w:pPr>
            <w:r w:rsidRPr="00EC1226">
              <w:rPr>
                <w:rFonts w:cs="Tahoma"/>
              </w:rPr>
              <w:t>Emergency Nutrition Network</w:t>
            </w:r>
          </w:p>
        </w:tc>
      </w:tr>
      <w:tr w:rsidR="00F97855" w:rsidRPr="00EC1226" w14:paraId="785A213C" w14:textId="77777777" w:rsidTr="00576E44">
        <w:tc>
          <w:tcPr>
            <w:tcW w:w="1326" w:type="dxa"/>
            <w:shd w:val="clear" w:color="auto" w:fill="FFFFFF"/>
          </w:tcPr>
          <w:p w14:paraId="3AF6EEB0" w14:textId="77777777" w:rsidR="00F97855" w:rsidRPr="00EC1226" w:rsidRDefault="00F97855" w:rsidP="00576E44">
            <w:pPr>
              <w:spacing w:after="40"/>
              <w:jc w:val="both"/>
              <w:rPr>
                <w:rFonts w:cs="Tahoma"/>
                <w:b/>
              </w:rPr>
            </w:pPr>
            <w:r w:rsidRPr="00EC1226">
              <w:rPr>
                <w:rFonts w:cs="Tahoma"/>
                <w:b/>
              </w:rPr>
              <w:t>EPI</w:t>
            </w:r>
          </w:p>
        </w:tc>
        <w:tc>
          <w:tcPr>
            <w:tcW w:w="7617" w:type="dxa"/>
          </w:tcPr>
          <w:p w14:paraId="2E2FBC5E" w14:textId="77777777" w:rsidR="00F97855" w:rsidRPr="00EC1226" w:rsidRDefault="00F97855" w:rsidP="00576E44">
            <w:pPr>
              <w:autoSpaceDE w:val="0"/>
              <w:autoSpaceDN w:val="0"/>
              <w:adjustRightInd w:val="0"/>
              <w:spacing w:after="40"/>
              <w:rPr>
                <w:rFonts w:cs="Tahoma"/>
              </w:rPr>
            </w:pPr>
            <w:r w:rsidRPr="00EC1226">
              <w:rPr>
                <w:rFonts w:cs="Tahoma"/>
              </w:rPr>
              <w:t>expanded programme of immunisation</w:t>
            </w:r>
          </w:p>
        </w:tc>
      </w:tr>
      <w:tr w:rsidR="00F97855" w:rsidRPr="00EC1226" w14:paraId="62EC1706" w14:textId="77777777" w:rsidTr="00576E44">
        <w:tc>
          <w:tcPr>
            <w:tcW w:w="1326" w:type="dxa"/>
            <w:shd w:val="clear" w:color="auto" w:fill="FFFFFF"/>
          </w:tcPr>
          <w:p w14:paraId="34B9F8C1" w14:textId="77777777" w:rsidR="00F97855" w:rsidRPr="00EC1226" w:rsidRDefault="00F97855" w:rsidP="00576E44">
            <w:pPr>
              <w:spacing w:after="40"/>
              <w:jc w:val="both"/>
              <w:rPr>
                <w:rFonts w:cs="Tahoma"/>
                <w:b/>
              </w:rPr>
            </w:pPr>
            <w:r w:rsidRPr="00EC1226">
              <w:rPr>
                <w:rFonts w:cs="Tahoma"/>
                <w:b/>
              </w:rPr>
              <w:t>FANTA</w:t>
            </w:r>
          </w:p>
        </w:tc>
        <w:tc>
          <w:tcPr>
            <w:tcW w:w="7617" w:type="dxa"/>
          </w:tcPr>
          <w:p w14:paraId="5D88C4A0" w14:textId="77777777" w:rsidR="00F97855" w:rsidRPr="00EC1226" w:rsidRDefault="00F97855" w:rsidP="00576E44">
            <w:pPr>
              <w:autoSpaceDE w:val="0"/>
              <w:autoSpaceDN w:val="0"/>
              <w:adjustRightInd w:val="0"/>
              <w:spacing w:after="40"/>
              <w:rPr>
                <w:rFonts w:cs="Tahoma"/>
              </w:rPr>
            </w:pPr>
            <w:r w:rsidRPr="00EC1226">
              <w:rPr>
                <w:rFonts w:cs="Tahoma"/>
              </w:rPr>
              <w:t>Food and Nutrition Technical Assistance Project</w:t>
            </w:r>
          </w:p>
        </w:tc>
      </w:tr>
      <w:tr w:rsidR="00F97855" w:rsidRPr="00EC1226" w14:paraId="6682542E" w14:textId="77777777" w:rsidTr="00576E44">
        <w:tc>
          <w:tcPr>
            <w:tcW w:w="1326" w:type="dxa"/>
            <w:shd w:val="clear" w:color="auto" w:fill="FFFFFF"/>
          </w:tcPr>
          <w:p w14:paraId="163C2669" w14:textId="77777777" w:rsidR="00F97855" w:rsidRPr="00EC1226" w:rsidRDefault="00F97855" w:rsidP="00576E44">
            <w:pPr>
              <w:spacing w:after="40"/>
              <w:jc w:val="both"/>
              <w:rPr>
                <w:rFonts w:cs="Tahoma"/>
                <w:b/>
              </w:rPr>
            </w:pPr>
            <w:r>
              <w:rPr>
                <w:rFonts w:cs="Tahoma"/>
                <w:b/>
              </w:rPr>
              <w:t>FAO</w:t>
            </w:r>
          </w:p>
        </w:tc>
        <w:tc>
          <w:tcPr>
            <w:tcW w:w="7617" w:type="dxa"/>
          </w:tcPr>
          <w:p w14:paraId="1C9A4CD5" w14:textId="77777777" w:rsidR="00F97855" w:rsidRPr="00EC1226" w:rsidRDefault="00F97855" w:rsidP="00576E44">
            <w:pPr>
              <w:autoSpaceDE w:val="0"/>
              <w:autoSpaceDN w:val="0"/>
              <w:adjustRightInd w:val="0"/>
              <w:spacing w:after="40"/>
              <w:rPr>
                <w:rFonts w:cs="Tahoma"/>
              </w:rPr>
            </w:pPr>
            <w:r>
              <w:rPr>
                <w:rFonts w:cs="Tahoma"/>
              </w:rPr>
              <w:t>Food and Agriculture Organisation of the United Nations</w:t>
            </w:r>
          </w:p>
        </w:tc>
      </w:tr>
      <w:tr w:rsidR="00F97855" w:rsidRPr="00EC1226" w14:paraId="35F65E6A" w14:textId="77777777" w:rsidTr="00576E44">
        <w:tc>
          <w:tcPr>
            <w:tcW w:w="1326" w:type="dxa"/>
            <w:shd w:val="clear" w:color="auto" w:fill="FFFFFF"/>
          </w:tcPr>
          <w:p w14:paraId="30E44985" w14:textId="77777777" w:rsidR="00F97855" w:rsidRPr="00EC1226" w:rsidRDefault="00F97855" w:rsidP="00576E44">
            <w:pPr>
              <w:spacing w:after="40"/>
              <w:jc w:val="both"/>
              <w:rPr>
                <w:rFonts w:cs="Tahoma"/>
                <w:b/>
              </w:rPr>
            </w:pPr>
            <w:r w:rsidRPr="00EC1226">
              <w:rPr>
                <w:rFonts w:cs="Tahoma"/>
                <w:b/>
              </w:rPr>
              <w:t>FBF</w:t>
            </w:r>
          </w:p>
        </w:tc>
        <w:tc>
          <w:tcPr>
            <w:tcW w:w="7617" w:type="dxa"/>
          </w:tcPr>
          <w:p w14:paraId="40E540DE" w14:textId="77777777" w:rsidR="00F97855" w:rsidRPr="00EC1226" w:rsidRDefault="00F97855" w:rsidP="00576E44">
            <w:pPr>
              <w:autoSpaceDE w:val="0"/>
              <w:autoSpaceDN w:val="0"/>
              <w:adjustRightInd w:val="0"/>
              <w:spacing w:after="40"/>
              <w:rPr>
                <w:rFonts w:cs="Tahoma"/>
              </w:rPr>
            </w:pPr>
            <w:r w:rsidRPr="00EC1226">
              <w:rPr>
                <w:rFonts w:cs="Tahoma"/>
              </w:rPr>
              <w:t>fortified blended food</w:t>
            </w:r>
          </w:p>
        </w:tc>
      </w:tr>
      <w:tr w:rsidR="00F97855" w:rsidRPr="00EC1226" w14:paraId="17896BD7" w14:textId="77777777" w:rsidTr="00576E44">
        <w:tc>
          <w:tcPr>
            <w:tcW w:w="1326" w:type="dxa"/>
            <w:shd w:val="clear" w:color="auto" w:fill="FFFFFF"/>
          </w:tcPr>
          <w:p w14:paraId="4790D336" w14:textId="77777777" w:rsidR="00F97855" w:rsidRPr="00EC1226" w:rsidRDefault="00F97855" w:rsidP="00576E44">
            <w:pPr>
              <w:spacing w:after="40"/>
              <w:jc w:val="both"/>
              <w:rPr>
                <w:rFonts w:cs="Tahoma"/>
                <w:b/>
              </w:rPr>
            </w:pPr>
            <w:r w:rsidRPr="00EC1226">
              <w:rPr>
                <w:rFonts w:cs="Tahoma"/>
                <w:b/>
              </w:rPr>
              <w:t>GAM</w:t>
            </w:r>
          </w:p>
        </w:tc>
        <w:tc>
          <w:tcPr>
            <w:tcW w:w="7617" w:type="dxa"/>
          </w:tcPr>
          <w:p w14:paraId="1A039C21" w14:textId="77777777" w:rsidR="00F97855" w:rsidRPr="00EC1226" w:rsidRDefault="00F97855" w:rsidP="00576E44">
            <w:pPr>
              <w:autoSpaceDE w:val="0"/>
              <w:autoSpaceDN w:val="0"/>
              <w:adjustRightInd w:val="0"/>
              <w:spacing w:after="40"/>
              <w:rPr>
                <w:rFonts w:cs="Tahoma"/>
              </w:rPr>
            </w:pPr>
            <w:r w:rsidRPr="00EC1226">
              <w:rPr>
                <w:rFonts w:cs="Tahoma"/>
              </w:rPr>
              <w:t xml:space="preserve">global acute malnutrition </w:t>
            </w:r>
          </w:p>
        </w:tc>
      </w:tr>
      <w:tr w:rsidR="00F97855" w:rsidRPr="00EC1226" w14:paraId="5584124C" w14:textId="77777777" w:rsidTr="00576E44">
        <w:tc>
          <w:tcPr>
            <w:tcW w:w="1326" w:type="dxa"/>
            <w:shd w:val="clear" w:color="auto" w:fill="FFFFFF"/>
          </w:tcPr>
          <w:p w14:paraId="0DFAE662" w14:textId="77777777" w:rsidR="00F97855" w:rsidRPr="00EC1226" w:rsidRDefault="00F97855" w:rsidP="00576E44">
            <w:pPr>
              <w:spacing w:after="40"/>
              <w:jc w:val="both"/>
              <w:rPr>
                <w:rFonts w:cs="Tahoma"/>
                <w:b/>
              </w:rPr>
            </w:pPr>
            <w:r w:rsidRPr="00EC1226">
              <w:rPr>
                <w:rFonts w:cs="Tahoma"/>
                <w:b/>
              </w:rPr>
              <w:t>GHS</w:t>
            </w:r>
          </w:p>
        </w:tc>
        <w:tc>
          <w:tcPr>
            <w:tcW w:w="7617" w:type="dxa"/>
          </w:tcPr>
          <w:p w14:paraId="6D64F7D2" w14:textId="77777777" w:rsidR="00F97855" w:rsidRPr="00EC1226" w:rsidRDefault="00F97855" w:rsidP="00576E44">
            <w:pPr>
              <w:autoSpaceDE w:val="0"/>
              <w:autoSpaceDN w:val="0"/>
              <w:adjustRightInd w:val="0"/>
              <w:spacing w:after="40"/>
              <w:rPr>
                <w:rFonts w:cs="Tahoma"/>
              </w:rPr>
            </w:pPr>
            <w:r w:rsidRPr="00EC1226">
              <w:rPr>
                <w:rFonts w:cs="Tahoma"/>
              </w:rPr>
              <w:t>Ghana Health Services</w:t>
            </w:r>
          </w:p>
        </w:tc>
      </w:tr>
      <w:tr w:rsidR="00F97855" w:rsidRPr="00EC1226" w14:paraId="6DC7E33C" w14:textId="77777777" w:rsidTr="00576E44">
        <w:tc>
          <w:tcPr>
            <w:tcW w:w="1326" w:type="dxa"/>
            <w:shd w:val="clear" w:color="auto" w:fill="FFFFFF"/>
          </w:tcPr>
          <w:p w14:paraId="46BED3BD" w14:textId="77777777" w:rsidR="00F97855" w:rsidRPr="00EC1226" w:rsidRDefault="00F97855" w:rsidP="00576E44">
            <w:pPr>
              <w:spacing w:after="40"/>
              <w:jc w:val="both"/>
              <w:rPr>
                <w:rFonts w:cs="Tahoma"/>
                <w:b/>
              </w:rPr>
            </w:pPr>
            <w:r w:rsidRPr="00EC1226">
              <w:rPr>
                <w:rFonts w:cs="Tahoma"/>
                <w:b/>
              </w:rPr>
              <w:t>GI</w:t>
            </w:r>
          </w:p>
        </w:tc>
        <w:tc>
          <w:tcPr>
            <w:tcW w:w="7617" w:type="dxa"/>
          </w:tcPr>
          <w:p w14:paraId="21CDC33E" w14:textId="77777777" w:rsidR="00F97855" w:rsidRPr="00EC1226" w:rsidRDefault="00F97855" w:rsidP="00576E44">
            <w:pPr>
              <w:autoSpaceDE w:val="0"/>
              <w:autoSpaceDN w:val="0"/>
              <w:adjustRightInd w:val="0"/>
              <w:spacing w:after="40"/>
              <w:rPr>
                <w:rFonts w:cs="Tahoma"/>
              </w:rPr>
            </w:pPr>
            <w:r w:rsidRPr="00EC1226">
              <w:rPr>
                <w:rFonts w:cs="Tahoma"/>
              </w:rPr>
              <w:t>gastrointestinal</w:t>
            </w:r>
          </w:p>
        </w:tc>
      </w:tr>
      <w:tr w:rsidR="00F97855" w:rsidRPr="00EC1226" w14:paraId="1B1FEB21" w14:textId="77777777" w:rsidTr="00576E44">
        <w:tc>
          <w:tcPr>
            <w:tcW w:w="1326" w:type="dxa"/>
            <w:shd w:val="clear" w:color="auto" w:fill="FFFFFF"/>
          </w:tcPr>
          <w:p w14:paraId="28655A1A" w14:textId="77777777" w:rsidR="00F97855" w:rsidRPr="00EC1226" w:rsidRDefault="00F97855" w:rsidP="00576E44">
            <w:pPr>
              <w:spacing w:after="40"/>
              <w:jc w:val="both"/>
              <w:rPr>
                <w:rFonts w:cs="Tahoma"/>
                <w:b/>
              </w:rPr>
            </w:pPr>
            <w:r w:rsidRPr="00EC1226">
              <w:rPr>
                <w:rFonts w:cs="Tahoma"/>
                <w:b/>
              </w:rPr>
              <w:t>GMP</w:t>
            </w:r>
          </w:p>
        </w:tc>
        <w:tc>
          <w:tcPr>
            <w:tcW w:w="7617" w:type="dxa"/>
          </w:tcPr>
          <w:p w14:paraId="533E6119" w14:textId="77777777" w:rsidR="00F97855" w:rsidRPr="00EC1226" w:rsidRDefault="00F97855" w:rsidP="00576E44">
            <w:pPr>
              <w:autoSpaceDE w:val="0"/>
              <w:autoSpaceDN w:val="0"/>
              <w:adjustRightInd w:val="0"/>
              <w:spacing w:after="40"/>
              <w:rPr>
                <w:rFonts w:cs="Tahoma"/>
              </w:rPr>
            </w:pPr>
            <w:r w:rsidRPr="00EC1226">
              <w:rPr>
                <w:rFonts w:cs="Tahoma"/>
              </w:rPr>
              <w:t>growth monitoring and promotion</w:t>
            </w:r>
          </w:p>
        </w:tc>
      </w:tr>
      <w:tr w:rsidR="00F97855" w:rsidRPr="00EC1226" w14:paraId="43CD7298" w14:textId="77777777" w:rsidTr="00576E44">
        <w:tc>
          <w:tcPr>
            <w:tcW w:w="1326" w:type="dxa"/>
            <w:shd w:val="clear" w:color="auto" w:fill="FFFFFF"/>
          </w:tcPr>
          <w:p w14:paraId="328C0BCF" w14:textId="77777777" w:rsidR="00F97855" w:rsidRPr="00EC1226" w:rsidRDefault="00F97855" w:rsidP="00576E44">
            <w:pPr>
              <w:spacing w:after="40"/>
              <w:jc w:val="both"/>
              <w:rPr>
                <w:rFonts w:cs="Tahoma"/>
                <w:b/>
              </w:rPr>
            </w:pPr>
            <w:r w:rsidRPr="00EC1226">
              <w:rPr>
                <w:rFonts w:cs="Tahoma"/>
                <w:b/>
              </w:rPr>
              <w:t>GSHP</w:t>
            </w:r>
          </w:p>
        </w:tc>
        <w:tc>
          <w:tcPr>
            <w:tcW w:w="7617" w:type="dxa"/>
          </w:tcPr>
          <w:p w14:paraId="41ADCE3B" w14:textId="77777777" w:rsidR="00F97855" w:rsidRPr="00EC1226" w:rsidRDefault="00F97855" w:rsidP="00576E44">
            <w:pPr>
              <w:autoSpaceDE w:val="0"/>
              <w:autoSpaceDN w:val="0"/>
              <w:adjustRightInd w:val="0"/>
              <w:spacing w:after="40"/>
              <w:rPr>
                <w:rFonts w:cs="Tahoma"/>
              </w:rPr>
            </w:pPr>
            <w:r w:rsidRPr="00EC1226">
              <w:rPr>
                <w:rFonts w:cs="Tahoma"/>
              </w:rPr>
              <w:t>Ghana Sustainable Health Project</w:t>
            </w:r>
          </w:p>
        </w:tc>
      </w:tr>
      <w:tr w:rsidR="00F97855" w:rsidRPr="00EC1226" w14:paraId="734B1800" w14:textId="77777777" w:rsidTr="00576E44">
        <w:tc>
          <w:tcPr>
            <w:tcW w:w="1326" w:type="dxa"/>
            <w:shd w:val="clear" w:color="auto" w:fill="FFFFFF"/>
          </w:tcPr>
          <w:p w14:paraId="3BB1FDCC" w14:textId="77777777" w:rsidR="00F97855" w:rsidRPr="00EC1226" w:rsidRDefault="00F97855" w:rsidP="00576E44">
            <w:pPr>
              <w:spacing w:after="40"/>
              <w:jc w:val="both"/>
              <w:rPr>
                <w:rFonts w:cs="Tahoma"/>
                <w:b/>
              </w:rPr>
            </w:pPr>
            <w:r w:rsidRPr="00EC1226">
              <w:rPr>
                <w:rFonts w:cs="Tahoma"/>
                <w:b/>
              </w:rPr>
              <w:t>HBC</w:t>
            </w:r>
          </w:p>
        </w:tc>
        <w:tc>
          <w:tcPr>
            <w:tcW w:w="7617" w:type="dxa"/>
          </w:tcPr>
          <w:p w14:paraId="36624703" w14:textId="77777777" w:rsidR="00F97855" w:rsidRPr="00EC1226" w:rsidRDefault="00F97855" w:rsidP="00576E44">
            <w:pPr>
              <w:autoSpaceDE w:val="0"/>
              <w:autoSpaceDN w:val="0"/>
              <w:adjustRightInd w:val="0"/>
              <w:spacing w:after="40"/>
              <w:rPr>
                <w:rFonts w:cs="Tahoma"/>
              </w:rPr>
            </w:pPr>
            <w:r w:rsidRPr="00EC1226">
              <w:rPr>
                <w:rFonts w:cs="Tahoma"/>
              </w:rPr>
              <w:t>home-based care</w:t>
            </w:r>
          </w:p>
        </w:tc>
      </w:tr>
      <w:tr w:rsidR="00F97855" w:rsidRPr="00EC1226" w14:paraId="25CFD353" w14:textId="77777777" w:rsidTr="00576E44">
        <w:tc>
          <w:tcPr>
            <w:tcW w:w="1326" w:type="dxa"/>
            <w:shd w:val="clear" w:color="auto" w:fill="FFFFFF"/>
          </w:tcPr>
          <w:p w14:paraId="22E4B701" w14:textId="77777777" w:rsidR="00F97855" w:rsidRPr="00EC1226" w:rsidRDefault="00F97855" w:rsidP="00576E44">
            <w:pPr>
              <w:spacing w:after="40"/>
              <w:jc w:val="both"/>
              <w:rPr>
                <w:rFonts w:cs="Tahoma"/>
                <w:b/>
              </w:rPr>
            </w:pPr>
            <w:r w:rsidRPr="00EC1226">
              <w:rPr>
                <w:rFonts w:cs="Tahoma"/>
                <w:b/>
              </w:rPr>
              <w:lastRenderedPageBreak/>
              <w:t>HEW</w:t>
            </w:r>
          </w:p>
        </w:tc>
        <w:tc>
          <w:tcPr>
            <w:tcW w:w="7617" w:type="dxa"/>
          </w:tcPr>
          <w:p w14:paraId="3B4D76B5" w14:textId="77777777" w:rsidR="00F97855" w:rsidRPr="00EC1226" w:rsidRDefault="00F97855" w:rsidP="00576E44">
            <w:pPr>
              <w:autoSpaceDE w:val="0"/>
              <w:autoSpaceDN w:val="0"/>
              <w:adjustRightInd w:val="0"/>
              <w:spacing w:after="40"/>
              <w:rPr>
                <w:rFonts w:cs="Tahoma"/>
              </w:rPr>
            </w:pPr>
            <w:r w:rsidRPr="00EC1226">
              <w:rPr>
                <w:rFonts w:cs="Tahoma"/>
              </w:rPr>
              <w:t>health extension worker</w:t>
            </w:r>
          </w:p>
        </w:tc>
      </w:tr>
      <w:tr w:rsidR="00F97855" w:rsidRPr="00EC1226" w14:paraId="09F55604" w14:textId="77777777" w:rsidTr="00576E44">
        <w:tc>
          <w:tcPr>
            <w:tcW w:w="1326" w:type="dxa"/>
            <w:shd w:val="clear" w:color="auto" w:fill="FFFFFF"/>
          </w:tcPr>
          <w:p w14:paraId="30EADB43" w14:textId="77777777" w:rsidR="00F97855" w:rsidRPr="00EC1226" w:rsidRDefault="00F97855" w:rsidP="00576E44">
            <w:pPr>
              <w:spacing w:after="40"/>
              <w:jc w:val="both"/>
              <w:rPr>
                <w:rFonts w:cs="Tahoma"/>
                <w:b/>
              </w:rPr>
            </w:pPr>
            <w:r w:rsidRPr="00EC1226">
              <w:rPr>
                <w:rFonts w:cs="Tahoma"/>
                <w:b/>
              </w:rPr>
              <w:t>HFA</w:t>
            </w:r>
          </w:p>
        </w:tc>
        <w:tc>
          <w:tcPr>
            <w:tcW w:w="7617" w:type="dxa"/>
          </w:tcPr>
          <w:p w14:paraId="3CEA7773" w14:textId="77777777" w:rsidR="00F97855" w:rsidRPr="00EC1226" w:rsidRDefault="00F97855" w:rsidP="00576E44">
            <w:pPr>
              <w:autoSpaceDE w:val="0"/>
              <w:autoSpaceDN w:val="0"/>
              <w:adjustRightInd w:val="0"/>
              <w:spacing w:after="40"/>
              <w:rPr>
                <w:rFonts w:cs="Tahoma"/>
              </w:rPr>
            </w:pPr>
            <w:r w:rsidRPr="00EC1226">
              <w:rPr>
                <w:rFonts w:cs="Tahoma"/>
              </w:rPr>
              <w:t xml:space="preserve">height-for-age </w:t>
            </w:r>
          </w:p>
        </w:tc>
      </w:tr>
      <w:tr w:rsidR="00F97855" w:rsidRPr="00EC1226" w14:paraId="76A3CD48" w14:textId="77777777" w:rsidTr="00576E44">
        <w:tc>
          <w:tcPr>
            <w:tcW w:w="1326" w:type="dxa"/>
            <w:shd w:val="clear" w:color="auto" w:fill="FFFFFF"/>
          </w:tcPr>
          <w:p w14:paraId="23F185C3" w14:textId="77777777" w:rsidR="00F97855" w:rsidRPr="00EC1226" w:rsidRDefault="00F97855" w:rsidP="00576E44">
            <w:pPr>
              <w:spacing w:after="40"/>
              <w:jc w:val="both"/>
              <w:rPr>
                <w:rFonts w:cs="Tahoma"/>
                <w:b/>
              </w:rPr>
            </w:pPr>
            <w:r w:rsidRPr="00EC1226">
              <w:rPr>
                <w:rFonts w:cs="Tahoma"/>
                <w:b/>
              </w:rPr>
              <w:t>HIRD</w:t>
            </w:r>
          </w:p>
        </w:tc>
        <w:tc>
          <w:tcPr>
            <w:tcW w:w="7617" w:type="dxa"/>
          </w:tcPr>
          <w:p w14:paraId="03A5470F" w14:textId="77777777" w:rsidR="00F97855" w:rsidRPr="00EC1226" w:rsidRDefault="00F97855" w:rsidP="00576E44">
            <w:pPr>
              <w:autoSpaceDE w:val="0"/>
              <w:autoSpaceDN w:val="0"/>
              <w:adjustRightInd w:val="0"/>
              <w:spacing w:after="40"/>
              <w:rPr>
                <w:rFonts w:cs="Tahoma"/>
              </w:rPr>
            </w:pPr>
            <w:r w:rsidRPr="00EC1226">
              <w:rPr>
                <w:rFonts w:cs="Tahoma"/>
              </w:rPr>
              <w:t>High Impact and Rapid Delivery</w:t>
            </w:r>
          </w:p>
        </w:tc>
      </w:tr>
      <w:tr w:rsidR="00F97855" w:rsidRPr="00EC1226" w14:paraId="5E3732AA" w14:textId="77777777" w:rsidTr="00576E44">
        <w:tc>
          <w:tcPr>
            <w:tcW w:w="1326" w:type="dxa"/>
            <w:shd w:val="clear" w:color="auto" w:fill="FFFFFF"/>
          </w:tcPr>
          <w:p w14:paraId="05074443" w14:textId="77777777" w:rsidR="00F97855" w:rsidRPr="00EC1226" w:rsidRDefault="00F97855" w:rsidP="00576E44">
            <w:pPr>
              <w:spacing w:after="40"/>
              <w:jc w:val="both"/>
              <w:rPr>
                <w:rFonts w:cs="Tahoma"/>
                <w:b/>
              </w:rPr>
            </w:pPr>
            <w:r w:rsidRPr="00EC1226">
              <w:rPr>
                <w:rFonts w:cs="Tahoma"/>
                <w:b/>
              </w:rPr>
              <w:t>HIV</w:t>
            </w:r>
          </w:p>
        </w:tc>
        <w:tc>
          <w:tcPr>
            <w:tcW w:w="7617" w:type="dxa"/>
          </w:tcPr>
          <w:p w14:paraId="02D2709F" w14:textId="77777777" w:rsidR="00F97855" w:rsidRPr="00EC1226" w:rsidRDefault="00F97855" w:rsidP="00576E44">
            <w:pPr>
              <w:autoSpaceDE w:val="0"/>
              <w:autoSpaceDN w:val="0"/>
              <w:adjustRightInd w:val="0"/>
              <w:spacing w:after="40"/>
              <w:rPr>
                <w:rFonts w:cs="Tahoma"/>
              </w:rPr>
            </w:pPr>
            <w:r w:rsidRPr="00EC1226">
              <w:rPr>
                <w:rFonts w:cs="Tahoma"/>
              </w:rPr>
              <w:t>human immunodeficiency virus</w:t>
            </w:r>
          </w:p>
        </w:tc>
      </w:tr>
      <w:tr w:rsidR="00F97855" w:rsidRPr="00EC1226" w14:paraId="6DF353B8" w14:textId="77777777" w:rsidTr="00576E44">
        <w:tc>
          <w:tcPr>
            <w:tcW w:w="1326" w:type="dxa"/>
            <w:shd w:val="clear" w:color="auto" w:fill="FFFFFF"/>
          </w:tcPr>
          <w:p w14:paraId="069F98BA" w14:textId="77777777" w:rsidR="00F97855" w:rsidRPr="00EC1226" w:rsidRDefault="00F97855" w:rsidP="00576E44">
            <w:pPr>
              <w:spacing w:after="40"/>
              <w:jc w:val="both"/>
              <w:rPr>
                <w:rFonts w:cs="Tahoma"/>
                <w:b/>
              </w:rPr>
            </w:pPr>
            <w:r w:rsidRPr="00EC1226">
              <w:rPr>
                <w:rFonts w:cs="Tahoma"/>
                <w:b/>
              </w:rPr>
              <w:t>HMIS</w:t>
            </w:r>
          </w:p>
        </w:tc>
        <w:tc>
          <w:tcPr>
            <w:tcW w:w="7617" w:type="dxa"/>
          </w:tcPr>
          <w:p w14:paraId="33B2D071" w14:textId="77777777" w:rsidR="00F97855" w:rsidRPr="00EC1226" w:rsidRDefault="00F97855" w:rsidP="00576E44">
            <w:pPr>
              <w:autoSpaceDE w:val="0"/>
              <w:autoSpaceDN w:val="0"/>
              <w:adjustRightInd w:val="0"/>
              <w:spacing w:after="40"/>
              <w:rPr>
                <w:rFonts w:cs="Tahoma"/>
              </w:rPr>
            </w:pPr>
            <w:r w:rsidRPr="00EC1226">
              <w:rPr>
                <w:rFonts w:cs="Tahoma"/>
              </w:rPr>
              <w:t>health management information system</w:t>
            </w:r>
          </w:p>
        </w:tc>
      </w:tr>
      <w:tr w:rsidR="00F97855" w:rsidRPr="00EC1226" w14:paraId="29BD59EF" w14:textId="77777777" w:rsidTr="00576E44">
        <w:tc>
          <w:tcPr>
            <w:tcW w:w="1326" w:type="dxa"/>
            <w:shd w:val="clear" w:color="auto" w:fill="FFFFFF"/>
          </w:tcPr>
          <w:p w14:paraId="2ADF9D6D" w14:textId="77777777" w:rsidR="00F97855" w:rsidRPr="00EC1226" w:rsidRDefault="00F97855" w:rsidP="00576E44">
            <w:pPr>
              <w:tabs>
                <w:tab w:val="left" w:pos="898"/>
              </w:tabs>
              <w:spacing w:after="40"/>
              <w:jc w:val="both"/>
              <w:rPr>
                <w:rFonts w:cs="Tahoma"/>
                <w:b/>
              </w:rPr>
            </w:pPr>
            <w:r w:rsidRPr="00EC1226">
              <w:rPr>
                <w:rFonts w:cs="Tahoma"/>
                <w:b/>
              </w:rPr>
              <w:t>IEC</w:t>
            </w:r>
            <w:r w:rsidRPr="00EC1226">
              <w:rPr>
                <w:rFonts w:cs="Tahoma"/>
                <w:b/>
              </w:rPr>
              <w:tab/>
            </w:r>
          </w:p>
        </w:tc>
        <w:tc>
          <w:tcPr>
            <w:tcW w:w="7617" w:type="dxa"/>
          </w:tcPr>
          <w:p w14:paraId="5FA72182" w14:textId="77777777" w:rsidR="00F97855" w:rsidRPr="00EC1226" w:rsidRDefault="00F97855" w:rsidP="00576E44">
            <w:pPr>
              <w:autoSpaceDE w:val="0"/>
              <w:autoSpaceDN w:val="0"/>
              <w:adjustRightInd w:val="0"/>
              <w:spacing w:after="40"/>
              <w:rPr>
                <w:rFonts w:cs="Tahoma"/>
              </w:rPr>
            </w:pPr>
            <w:r w:rsidRPr="00EC1226">
              <w:rPr>
                <w:rFonts w:cs="Tahoma"/>
              </w:rPr>
              <w:t>information, education</w:t>
            </w:r>
            <w:r>
              <w:rPr>
                <w:rFonts w:cs="Tahoma"/>
              </w:rPr>
              <w:t>,</w:t>
            </w:r>
            <w:r w:rsidRPr="00EC1226">
              <w:rPr>
                <w:rFonts w:cs="Tahoma"/>
              </w:rPr>
              <w:t xml:space="preserve"> and communication</w:t>
            </w:r>
          </w:p>
        </w:tc>
      </w:tr>
      <w:tr w:rsidR="00F97855" w:rsidRPr="00EC1226" w14:paraId="594D0339" w14:textId="77777777" w:rsidTr="00576E44">
        <w:tc>
          <w:tcPr>
            <w:tcW w:w="1326" w:type="dxa"/>
            <w:shd w:val="clear" w:color="auto" w:fill="FFFFFF"/>
          </w:tcPr>
          <w:p w14:paraId="602FFA44" w14:textId="77777777" w:rsidR="00F97855" w:rsidRPr="00EC1226" w:rsidRDefault="00F97855" w:rsidP="00576E44">
            <w:pPr>
              <w:tabs>
                <w:tab w:val="left" w:pos="898"/>
              </w:tabs>
              <w:spacing w:after="40"/>
              <w:jc w:val="both"/>
              <w:rPr>
                <w:rFonts w:cs="Tahoma"/>
                <w:b/>
              </w:rPr>
            </w:pPr>
            <w:r w:rsidRPr="00EC1226">
              <w:rPr>
                <w:rFonts w:cs="Tahoma"/>
                <w:b/>
              </w:rPr>
              <w:t>IFE</w:t>
            </w:r>
          </w:p>
        </w:tc>
        <w:tc>
          <w:tcPr>
            <w:tcW w:w="7617" w:type="dxa"/>
          </w:tcPr>
          <w:p w14:paraId="2BA0F7BE" w14:textId="77777777" w:rsidR="00F97855" w:rsidRPr="00EC1226" w:rsidRDefault="00F97855" w:rsidP="00576E44">
            <w:pPr>
              <w:autoSpaceDE w:val="0"/>
              <w:autoSpaceDN w:val="0"/>
              <w:adjustRightInd w:val="0"/>
              <w:spacing w:after="40"/>
              <w:rPr>
                <w:rFonts w:cs="Tahoma"/>
              </w:rPr>
            </w:pPr>
            <w:r w:rsidRPr="00EC1226">
              <w:rPr>
                <w:rFonts w:cs="Tahoma"/>
              </w:rPr>
              <w:t>Infant Feeding in Emergencies</w:t>
            </w:r>
          </w:p>
        </w:tc>
      </w:tr>
      <w:tr w:rsidR="00F97855" w:rsidRPr="00EC1226" w14:paraId="3C55AC33" w14:textId="77777777" w:rsidTr="00576E44">
        <w:tc>
          <w:tcPr>
            <w:tcW w:w="1326" w:type="dxa"/>
            <w:shd w:val="clear" w:color="auto" w:fill="FFFFFF"/>
          </w:tcPr>
          <w:p w14:paraId="7A817B51" w14:textId="77777777" w:rsidR="00F97855" w:rsidRPr="00EC1226" w:rsidRDefault="00F97855" w:rsidP="00576E44">
            <w:pPr>
              <w:spacing w:after="40"/>
              <w:jc w:val="both"/>
              <w:rPr>
                <w:rFonts w:cs="Tahoma"/>
                <w:b/>
              </w:rPr>
            </w:pPr>
            <w:r>
              <w:rPr>
                <w:rFonts w:cs="Tahoma"/>
                <w:b/>
              </w:rPr>
              <w:t>IMAM</w:t>
            </w:r>
          </w:p>
        </w:tc>
        <w:tc>
          <w:tcPr>
            <w:tcW w:w="7617" w:type="dxa"/>
          </w:tcPr>
          <w:p w14:paraId="5464DBEB" w14:textId="77777777" w:rsidR="00F97855" w:rsidRPr="00EC1226" w:rsidRDefault="00F97855" w:rsidP="00576E44">
            <w:pPr>
              <w:autoSpaceDE w:val="0"/>
              <w:autoSpaceDN w:val="0"/>
              <w:adjustRightInd w:val="0"/>
              <w:spacing w:after="40"/>
              <w:rPr>
                <w:rFonts w:cs="Tahoma"/>
              </w:rPr>
            </w:pPr>
            <w:r>
              <w:rPr>
                <w:rFonts w:cs="Tahoma"/>
              </w:rPr>
              <w:t>integrated management of acute malnutrition</w:t>
            </w:r>
          </w:p>
        </w:tc>
      </w:tr>
      <w:tr w:rsidR="00F97855" w:rsidRPr="00EC1226" w14:paraId="0D37AD1A" w14:textId="77777777" w:rsidTr="00576E44">
        <w:tc>
          <w:tcPr>
            <w:tcW w:w="1326" w:type="dxa"/>
            <w:shd w:val="clear" w:color="auto" w:fill="FFFFFF"/>
          </w:tcPr>
          <w:p w14:paraId="3DBBF499" w14:textId="77777777" w:rsidR="00F97855" w:rsidRPr="00EC1226" w:rsidRDefault="00F97855" w:rsidP="00576E44">
            <w:pPr>
              <w:spacing w:after="40"/>
              <w:jc w:val="both"/>
              <w:rPr>
                <w:rFonts w:cs="Tahoma"/>
                <w:b/>
              </w:rPr>
            </w:pPr>
            <w:r w:rsidRPr="00EC1226">
              <w:rPr>
                <w:rFonts w:cs="Tahoma"/>
                <w:b/>
              </w:rPr>
              <w:t>IMCI</w:t>
            </w:r>
          </w:p>
        </w:tc>
        <w:tc>
          <w:tcPr>
            <w:tcW w:w="7617" w:type="dxa"/>
          </w:tcPr>
          <w:p w14:paraId="6EA363C7" w14:textId="77777777" w:rsidR="00F97855" w:rsidRPr="00EC1226" w:rsidRDefault="00F97855" w:rsidP="00576E44">
            <w:pPr>
              <w:autoSpaceDE w:val="0"/>
              <w:autoSpaceDN w:val="0"/>
              <w:adjustRightInd w:val="0"/>
              <w:spacing w:after="40"/>
              <w:rPr>
                <w:rFonts w:cs="Tahoma"/>
              </w:rPr>
            </w:pPr>
            <w:r w:rsidRPr="00EC1226">
              <w:rPr>
                <w:rFonts w:cs="Tahoma"/>
              </w:rPr>
              <w:t>integrated management of childhood illness</w:t>
            </w:r>
          </w:p>
        </w:tc>
      </w:tr>
      <w:tr w:rsidR="00F97855" w:rsidRPr="00EC1226" w14:paraId="5361A63B" w14:textId="77777777" w:rsidTr="00576E44">
        <w:tc>
          <w:tcPr>
            <w:tcW w:w="1326" w:type="dxa"/>
            <w:shd w:val="clear" w:color="auto" w:fill="FFFFFF"/>
          </w:tcPr>
          <w:p w14:paraId="2BF86FD3" w14:textId="77777777" w:rsidR="00F97855" w:rsidRPr="00EC1226" w:rsidRDefault="00F97855" w:rsidP="00576E44">
            <w:pPr>
              <w:tabs>
                <w:tab w:val="left" w:pos="972"/>
              </w:tabs>
              <w:spacing w:after="40"/>
              <w:jc w:val="both"/>
              <w:rPr>
                <w:rFonts w:cs="Tahoma"/>
                <w:b/>
              </w:rPr>
            </w:pPr>
            <w:r w:rsidRPr="00EC1226">
              <w:rPr>
                <w:rFonts w:cs="Tahoma"/>
                <w:b/>
              </w:rPr>
              <w:t>INAAM</w:t>
            </w:r>
          </w:p>
        </w:tc>
        <w:tc>
          <w:tcPr>
            <w:tcW w:w="7617" w:type="dxa"/>
          </w:tcPr>
          <w:p w14:paraId="74E6C006" w14:textId="77777777" w:rsidR="00F97855" w:rsidRPr="00EC1226" w:rsidRDefault="00F97855" w:rsidP="00576E44">
            <w:pPr>
              <w:autoSpaceDE w:val="0"/>
              <w:autoSpaceDN w:val="0"/>
              <w:adjustRightInd w:val="0"/>
              <w:spacing w:after="40"/>
              <w:rPr>
                <w:rFonts w:cs="Tahoma"/>
              </w:rPr>
            </w:pPr>
            <w:r w:rsidRPr="00EC1226">
              <w:rPr>
                <w:rFonts w:cs="Tahoma"/>
              </w:rPr>
              <w:t>Integrated Nutrition Action Against Malnutrition</w:t>
            </w:r>
          </w:p>
        </w:tc>
      </w:tr>
      <w:tr w:rsidR="00F97855" w:rsidRPr="00EC1226" w14:paraId="6385D4FF" w14:textId="77777777" w:rsidTr="00576E44">
        <w:tc>
          <w:tcPr>
            <w:tcW w:w="1326" w:type="dxa"/>
            <w:shd w:val="clear" w:color="auto" w:fill="FFFFFF"/>
          </w:tcPr>
          <w:p w14:paraId="64330F9B" w14:textId="77777777" w:rsidR="00F97855" w:rsidRPr="00EC1226" w:rsidRDefault="00F97855" w:rsidP="00576E44">
            <w:pPr>
              <w:tabs>
                <w:tab w:val="left" w:pos="972"/>
              </w:tabs>
              <w:spacing w:after="40"/>
              <w:jc w:val="both"/>
              <w:rPr>
                <w:rFonts w:cs="Tahoma"/>
                <w:b/>
              </w:rPr>
            </w:pPr>
            <w:r w:rsidRPr="00EC1226">
              <w:rPr>
                <w:rFonts w:cs="Tahoma"/>
                <w:b/>
              </w:rPr>
              <w:t>ITN</w:t>
            </w:r>
          </w:p>
        </w:tc>
        <w:tc>
          <w:tcPr>
            <w:tcW w:w="7617" w:type="dxa"/>
          </w:tcPr>
          <w:p w14:paraId="15EA95E9" w14:textId="77777777" w:rsidR="00F97855" w:rsidRPr="00EC1226" w:rsidRDefault="00F97855" w:rsidP="00576E44">
            <w:pPr>
              <w:autoSpaceDE w:val="0"/>
              <w:autoSpaceDN w:val="0"/>
              <w:adjustRightInd w:val="0"/>
              <w:spacing w:after="40"/>
              <w:rPr>
                <w:rFonts w:cs="Tahoma"/>
              </w:rPr>
            </w:pPr>
            <w:r>
              <w:rPr>
                <w:rFonts w:cs="Tahoma"/>
              </w:rPr>
              <w:t>i</w:t>
            </w:r>
            <w:r w:rsidRPr="00EC1226">
              <w:rPr>
                <w:rFonts w:cs="Tahoma"/>
              </w:rPr>
              <w:t>nsecticide</w:t>
            </w:r>
            <w:r>
              <w:rPr>
                <w:rFonts w:cs="Tahoma"/>
              </w:rPr>
              <w:t>-</w:t>
            </w:r>
            <w:r w:rsidRPr="00EC1226">
              <w:rPr>
                <w:rFonts w:cs="Tahoma"/>
              </w:rPr>
              <w:t>treated net</w:t>
            </w:r>
          </w:p>
        </w:tc>
      </w:tr>
      <w:tr w:rsidR="00F97855" w:rsidRPr="00EC1226" w14:paraId="02B2AA6B" w14:textId="77777777" w:rsidTr="00576E44">
        <w:tc>
          <w:tcPr>
            <w:tcW w:w="1326" w:type="dxa"/>
            <w:shd w:val="clear" w:color="auto" w:fill="FFFFFF"/>
          </w:tcPr>
          <w:p w14:paraId="2049342C" w14:textId="77777777" w:rsidR="00F97855" w:rsidRPr="00EC1226" w:rsidRDefault="00F97855" w:rsidP="00576E44">
            <w:pPr>
              <w:tabs>
                <w:tab w:val="left" w:pos="972"/>
              </w:tabs>
              <w:spacing w:after="40"/>
              <w:jc w:val="both"/>
              <w:rPr>
                <w:rFonts w:cs="Tahoma"/>
                <w:b/>
              </w:rPr>
            </w:pPr>
            <w:r w:rsidRPr="00EC1226">
              <w:rPr>
                <w:rFonts w:cs="Tahoma"/>
                <w:b/>
              </w:rPr>
              <w:t>IU</w:t>
            </w:r>
          </w:p>
        </w:tc>
        <w:tc>
          <w:tcPr>
            <w:tcW w:w="7617" w:type="dxa"/>
          </w:tcPr>
          <w:p w14:paraId="3363474A" w14:textId="77777777" w:rsidR="00F97855" w:rsidRPr="00EC1226" w:rsidRDefault="00F97855" w:rsidP="00576E44">
            <w:pPr>
              <w:autoSpaceDE w:val="0"/>
              <w:autoSpaceDN w:val="0"/>
              <w:adjustRightInd w:val="0"/>
              <w:spacing w:after="40"/>
              <w:rPr>
                <w:rFonts w:cs="Tahoma"/>
              </w:rPr>
            </w:pPr>
            <w:r w:rsidRPr="00EC1226">
              <w:rPr>
                <w:rFonts w:cs="Tahoma"/>
              </w:rPr>
              <w:t>international units</w:t>
            </w:r>
          </w:p>
        </w:tc>
      </w:tr>
      <w:tr w:rsidR="00F97855" w:rsidRPr="00EC1226" w14:paraId="71F22660" w14:textId="77777777" w:rsidTr="00576E44">
        <w:tc>
          <w:tcPr>
            <w:tcW w:w="1326" w:type="dxa"/>
            <w:shd w:val="clear" w:color="auto" w:fill="FFFFFF"/>
          </w:tcPr>
          <w:p w14:paraId="1B4077C1" w14:textId="77777777" w:rsidR="00F97855" w:rsidRPr="00EC1226" w:rsidRDefault="00F97855" w:rsidP="00576E44">
            <w:pPr>
              <w:tabs>
                <w:tab w:val="left" w:pos="972"/>
              </w:tabs>
              <w:spacing w:after="40"/>
              <w:jc w:val="both"/>
              <w:rPr>
                <w:rFonts w:cs="Tahoma"/>
                <w:b/>
              </w:rPr>
            </w:pPr>
            <w:r w:rsidRPr="00EC1226">
              <w:rPr>
                <w:rFonts w:cs="Tahoma"/>
                <w:b/>
              </w:rPr>
              <w:t>IYCF</w:t>
            </w:r>
          </w:p>
        </w:tc>
        <w:tc>
          <w:tcPr>
            <w:tcW w:w="7617" w:type="dxa"/>
          </w:tcPr>
          <w:p w14:paraId="133EF964" w14:textId="77777777" w:rsidR="00F97855" w:rsidRPr="00EC1226" w:rsidRDefault="00F97855" w:rsidP="00576E44">
            <w:pPr>
              <w:autoSpaceDE w:val="0"/>
              <w:autoSpaceDN w:val="0"/>
              <w:adjustRightInd w:val="0"/>
              <w:spacing w:after="40"/>
              <w:rPr>
                <w:rFonts w:cs="Tahoma"/>
              </w:rPr>
            </w:pPr>
            <w:r w:rsidRPr="00EC1226">
              <w:rPr>
                <w:rFonts w:cs="Tahoma"/>
              </w:rPr>
              <w:t>infant and young children feeding</w:t>
            </w:r>
          </w:p>
        </w:tc>
      </w:tr>
      <w:tr w:rsidR="00F97855" w:rsidRPr="00EC1226" w14:paraId="7FB857D3" w14:textId="77777777" w:rsidTr="00576E44">
        <w:tc>
          <w:tcPr>
            <w:tcW w:w="1326" w:type="dxa"/>
            <w:shd w:val="clear" w:color="auto" w:fill="FFFFFF"/>
          </w:tcPr>
          <w:p w14:paraId="71B721CA" w14:textId="77777777" w:rsidR="00F97855" w:rsidRPr="00EC1226" w:rsidRDefault="00F97855" w:rsidP="00576E44">
            <w:pPr>
              <w:tabs>
                <w:tab w:val="left" w:pos="972"/>
              </w:tabs>
              <w:spacing w:after="40"/>
              <w:jc w:val="both"/>
              <w:rPr>
                <w:rFonts w:cs="Tahoma"/>
                <w:b/>
              </w:rPr>
            </w:pPr>
            <w:r w:rsidRPr="00EC1226">
              <w:rPr>
                <w:rFonts w:cs="Tahoma"/>
                <w:b/>
              </w:rPr>
              <w:t>KCAL</w:t>
            </w:r>
            <w:r w:rsidRPr="00EC1226">
              <w:rPr>
                <w:rFonts w:cs="Tahoma"/>
                <w:b/>
              </w:rPr>
              <w:tab/>
            </w:r>
          </w:p>
        </w:tc>
        <w:tc>
          <w:tcPr>
            <w:tcW w:w="7617" w:type="dxa"/>
          </w:tcPr>
          <w:p w14:paraId="19983866" w14:textId="77777777" w:rsidR="00F97855" w:rsidRPr="00EC1226" w:rsidRDefault="00F97855" w:rsidP="00576E44">
            <w:pPr>
              <w:autoSpaceDE w:val="0"/>
              <w:autoSpaceDN w:val="0"/>
              <w:adjustRightInd w:val="0"/>
              <w:spacing w:after="40"/>
              <w:rPr>
                <w:rFonts w:cs="Tahoma"/>
              </w:rPr>
            </w:pPr>
            <w:r w:rsidRPr="00EC1226">
              <w:rPr>
                <w:rFonts w:cs="Tahoma"/>
              </w:rPr>
              <w:t>kilocalories</w:t>
            </w:r>
          </w:p>
        </w:tc>
      </w:tr>
      <w:tr w:rsidR="00F97855" w:rsidRPr="00EC1226" w14:paraId="740CAAEB" w14:textId="77777777" w:rsidTr="00576E44">
        <w:tc>
          <w:tcPr>
            <w:tcW w:w="1326" w:type="dxa"/>
            <w:shd w:val="clear" w:color="auto" w:fill="FFFFFF"/>
          </w:tcPr>
          <w:p w14:paraId="5E0E3163" w14:textId="77777777" w:rsidR="00F97855" w:rsidRPr="00EC1226" w:rsidRDefault="00F97855" w:rsidP="00576E44">
            <w:pPr>
              <w:tabs>
                <w:tab w:val="left" w:pos="972"/>
              </w:tabs>
              <w:spacing w:after="40"/>
              <w:jc w:val="both"/>
              <w:rPr>
                <w:rFonts w:cs="Tahoma"/>
                <w:b/>
              </w:rPr>
            </w:pPr>
            <w:r>
              <w:rPr>
                <w:rFonts w:cs="Tahoma"/>
                <w:b/>
              </w:rPr>
              <w:t>LFA</w:t>
            </w:r>
          </w:p>
        </w:tc>
        <w:tc>
          <w:tcPr>
            <w:tcW w:w="7617" w:type="dxa"/>
          </w:tcPr>
          <w:p w14:paraId="618986FE" w14:textId="77777777" w:rsidR="00F97855" w:rsidRPr="00EC1226" w:rsidRDefault="00F97855" w:rsidP="00576E44">
            <w:pPr>
              <w:autoSpaceDE w:val="0"/>
              <w:autoSpaceDN w:val="0"/>
              <w:adjustRightInd w:val="0"/>
              <w:spacing w:after="40"/>
              <w:rPr>
                <w:rFonts w:cs="Tahoma"/>
              </w:rPr>
            </w:pPr>
            <w:r>
              <w:rPr>
                <w:rFonts w:cs="Tahoma"/>
              </w:rPr>
              <w:t>length-for-age</w:t>
            </w:r>
          </w:p>
        </w:tc>
      </w:tr>
      <w:tr w:rsidR="00F97855" w:rsidRPr="00EC1226" w14:paraId="68FF5EEE" w14:textId="77777777" w:rsidTr="00576E44">
        <w:tc>
          <w:tcPr>
            <w:tcW w:w="1326" w:type="dxa"/>
            <w:shd w:val="clear" w:color="auto" w:fill="FFFFFF"/>
          </w:tcPr>
          <w:p w14:paraId="2505E1C0" w14:textId="77777777" w:rsidR="00F97855" w:rsidRPr="00EC1226" w:rsidRDefault="00F97855" w:rsidP="00576E44">
            <w:pPr>
              <w:tabs>
                <w:tab w:val="left" w:pos="972"/>
              </w:tabs>
              <w:spacing w:after="40"/>
              <w:jc w:val="both"/>
              <w:rPr>
                <w:rFonts w:cs="Tahoma"/>
                <w:b/>
              </w:rPr>
            </w:pPr>
            <w:r w:rsidRPr="00EC1226">
              <w:rPr>
                <w:rFonts w:cs="Tahoma"/>
                <w:b/>
              </w:rPr>
              <w:t>LNS</w:t>
            </w:r>
          </w:p>
        </w:tc>
        <w:tc>
          <w:tcPr>
            <w:tcW w:w="7617" w:type="dxa"/>
          </w:tcPr>
          <w:p w14:paraId="6DB23746" w14:textId="77777777" w:rsidR="00F97855" w:rsidRPr="00EC1226" w:rsidRDefault="00F97855" w:rsidP="00576E44">
            <w:pPr>
              <w:autoSpaceDE w:val="0"/>
              <w:autoSpaceDN w:val="0"/>
              <w:adjustRightInd w:val="0"/>
              <w:spacing w:after="40"/>
              <w:rPr>
                <w:rFonts w:cs="Tahoma"/>
              </w:rPr>
            </w:pPr>
            <w:r w:rsidRPr="00EC1226">
              <w:rPr>
                <w:rFonts w:cs="Tahoma"/>
              </w:rPr>
              <w:t>lipid-based nutrient supplement</w:t>
            </w:r>
          </w:p>
        </w:tc>
      </w:tr>
      <w:tr w:rsidR="00F97855" w:rsidRPr="00EC1226" w14:paraId="13AFB138" w14:textId="77777777" w:rsidTr="00576E44">
        <w:tc>
          <w:tcPr>
            <w:tcW w:w="1326" w:type="dxa"/>
            <w:shd w:val="clear" w:color="auto" w:fill="FFFFFF"/>
          </w:tcPr>
          <w:p w14:paraId="27E9BCE2" w14:textId="77777777" w:rsidR="00F97855" w:rsidRPr="00EC1226" w:rsidRDefault="00F97855" w:rsidP="00576E44">
            <w:pPr>
              <w:spacing w:after="40"/>
              <w:jc w:val="both"/>
              <w:rPr>
                <w:rFonts w:cs="Tahoma"/>
                <w:b/>
              </w:rPr>
            </w:pPr>
            <w:r>
              <w:rPr>
                <w:rFonts w:cs="Tahoma"/>
                <w:b/>
              </w:rPr>
              <w:t>LOS</w:t>
            </w:r>
          </w:p>
        </w:tc>
        <w:tc>
          <w:tcPr>
            <w:tcW w:w="7617" w:type="dxa"/>
          </w:tcPr>
          <w:p w14:paraId="4CFFFD92" w14:textId="77777777" w:rsidR="00F97855" w:rsidRPr="00EC1226" w:rsidRDefault="00F97855" w:rsidP="00576E44">
            <w:pPr>
              <w:autoSpaceDE w:val="0"/>
              <w:autoSpaceDN w:val="0"/>
              <w:adjustRightInd w:val="0"/>
              <w:spacing w:after="40"/>
              <w:rPr>
                <w:rFonts w:cs="Tahoma"/>
              </w:rPr>
            </w:pPr>
            <w:r>
              <w:rPr>
                <w:rFonts w:cs="Tahoma"/>
              </w:rPr>
              <w:t>average length of stay</w:t>
            </w:r>
          </w:p>
        </w:tc>
      </w:tr>
      <w:tr w:rsidR="00F97855" w:rsidRPr="00EC1226" w14:paraId="5A25FB16" w14:textId="77777777" w:rsidTr="00576E44">
        <w:tc>
          <w:tcPr>
            <w:tcW w:w="1326" w:type="dxa"/>
            <w:shd w:val="clear" w:color="auto" w:fill="FFFFFF"/>
          </w:tcPr>
          <w:p w14:paraId="562E6964" w14:textId="77777777" w:rsidR="00F97855" w:rsidRPr="00EC1226" w:rsidRDefault="00F97855" w:rsidP="00576E44">
            <w:pPr>
              <w:spacing w:after="40"/>
              <w:jc w:val="both"/>
              <w:rPr>
                <w:rFonts w:cs="Tahoma"/>
                <w:b/>
              </w:rPr>
            </w:pPr>
            <w:r w:rsidRPr="00EC1226">
              <w:rPr>
                <w:rFonts w:cs="Tahoma"/>
                <w:b/>
              </w:rPr>
              <w:t>LRTI</w:t>
            </w:r>
          </w:p>
        </w:tc>
        <w:tc>
          <w:tcPr>
            <w:tcW w:w="7617" w:type="dxa"/>
          </w:tcPr>
          <w:p w14:paraId="4D8DF612" w14:textId="77777777" w:rsidR="00F97855" w:rsidRPr="00EC1226" w:rsidRDefault="00F97855" w:rsidP="00576E44">
            <w:pPr>
              <w:autoSpaceDE w:val="0"/>
              <w:autoSpaceDN w:val="0"/>
              <w:adjustRightInd w:val="0"/>
              <w:spacing w:after="40"/>
              <w:rPr>
                <w:rFonts w:cs="Tahoma"/>
              </w:rPr>
            </w:pPr>
            <w:r w:rsidRPr="00EC1226">
              <w:rPr>
                <w:rFonts w:cs="Tahoma"/>
              </w:rPr>
              <w:t>lower respiratory tract infection</w:t>
            </w:r>
          </w:p>
        </w:tc>
      </w:tr>
      <w:tr w:rsidR="00F97855" w:rsidRPr="00EC1226" w14:paraId="517374B6" w14:textId="77777777" w:rsidTr="00576E44">
        <w:tc>
          <w:tcPr>
            <w:tcW w:w="1326" w:type="dxa"/>
            <w:shd w:val="clear" w:color="auto" w:fill="FFFFFF"/>
          </w:tcPr>
          <w:p w14:paraId="7E1E6011" w14:textId="77777777" w:rsidR="00F97855" w:rsidRPr="00EC1226" w:rsidRDefault="00F97855" w:rsidP="00576E44">
            <w:pPr>
              <w:spacing w:after="40"/>
              <w:jc w:val="both"/>
              <w:rPr>
                <w:rFonts w:cs="Tahoma"/>
                <w:b/>
              </w:rPr>
            </w:pPr>
            <w:r w:rsidRPr="00EC1226">
              <w:rPr>
                <w:rFonts w:cs="Tahoma"/>
                <w:b/>
              </w:rPr>
              <w:t>M&amp;E</w:t>
            </w:r>
          </w:p>
        </w:tc>
        <w:tc>
          <w:tcPr>
            <w:tcW w:w="7617" w:type="dxa"/>
          </w:tcPr>
          <w:p w14:paraId="6E586DA6" w14:textId="77777777" w:rsidR="00F97855" w:rsidRPr="00EC1226" w:rsidRDefault="00F97855" w:rsidP="00576E44">
            <w:pPr>
              <w:autoSpaceDE w:val="0"/>
              <w:autoSpaceDN w:val="0"/>
              <w:adjustRightInd w:val="0"/>
              <w:spacing w:after="40"/>
              <w:rPr>
                <w:rFonts w:cs="Tahoma"/>
              </w:rPr>
            </w:pPr>
            <w:r w:rsidRPr="00EC1226">
              <w:rPr>
                <w:rFonts w:cs="Tahoma"/>
              </w:rPr>
              <w:t>monitoring and evaluation</w:t>
            </w:r>
          </w:p>
        </w:tc>
      </w:tr>
      <w:tr w:rsidR="00F97855" w:rsidRPr="00EC1226" w14:paraId="7DB4880D" w14:textId="77777777" w:rsidTr="00576E44">
        <w:tc>
          <w:tcPr>
            <w:tcW w:w="1326" w:type="dxa"/>
            <w:shd w:val="clear" w:color="auto" w:fill="FFFFFF"/>
          </w:tcPr>
          <w:p w14:paraId="55514A40" w14:textId="77777777" w:rsidR="00F97855" w:rsidRPr="00EC1226" w:rsidRDefault="00F97855" w:rsidP="00576E44">
            <w:pPr>
              <w:spacing w:after="40"/>
              <w:jc w:val="both"/>
              <w:rPr>
                <w:rFonts w:cs="Tahoma"/>
                <w:b/>
              </w:rPr>
            </w:pPr>
            <w:r w:rsidRPr="00EC1226">
              <w:rPr>
                <w:rFonts w:cs="Tahoma"/>
                <w:b/>
              </w:rPr>
              <w:t>MAM</w:t>
            </w:r>
          </w:p>
        </w:tc>
        <w:tc>
          <w:tcPr>
            <w:tcW w:w="7617" w:type="dxa"/>
          </w:tcPr>
          <w:p w14:paraId="2A9A54D0" w14:textId="77777777" w:rsidR="00F97855" w:rsidRPr="00EC1226" w:rsidRDefault="00F97855" w:rsidP="00576E44">
            <w:pPr>
              <w:autoSpaceDE w:val="0"/>
              <w:autoSpaceDN w:val="0"/>
              <w:adjustRightInd w:val="0"/>
              <w:spacing w:after="40"/>
              <w:rPr>
                <w:rFonts w:cs="Tahoma"/>
              </w:rPr>
            </w:pPr>
            <w:r w:rsidRPr="00EC1226">
              <w:rPr>
                <w:rFonts w:cs="Tahoma"/>
              </w:rPr>
              <w:t xml:space="preserve">moderate acute malnutrition </w:t>
            </w:r>
          </w:p>
        </w:tc>
      </w:tr>
      <w:tr w:rsidR="00F97855" w:rsidRPr="00EC1226" w14:paraId="2E93BEF7" w14:textId="77777777" w:rsidTr="00576E44">
        <w:tc>
          <w:tcPr>
            <w:tcW w:w="1326" w:type="dxa"/>
            <w:shd w:val="clear" w:color="auto" w:fill="FFFFFF"/>
          </w:tcPr>
          <w:p w14:paraId="11D4486C" w14:textId="77777777" w:rsidR="00F97855" w:rsidRPr="00EC1226" w:rsidRDefault="00F97855" w:rsidP="00576E44">
            <w:pPr>
              <w:spacing w:after="40"/>
              <w:jc w:val="both"/>
              <w:rPr>
                <w:rFonts w:cs="Tahoma"/>
                <w:b/>
              </w:rPr>
            </w:pPr>
            <w:r w:rsidRPr="00EC1226">
              <w:rPr>
                <w:rFonts w:cs="Tahoma"/>
                <w:b/>
              </w:rPr>
              <w:t>MAMI</w:t>
            </w:r>
          </w:p>
        </w:tc>
        <w:tc>
          <w:tcPr>
            <w:tcW w:w="7617" w:type="dxa"/>
          </w:tcPr>
          <w:p w14:paraId="17EB07B7" w14:textId="77777777" w:rsidR="00F97855" w:rsidRPr="00EC1226" w:rsidRDefault="00F97855" w:rsidP="00576E44">
            <w:pPr>
              <w:autoSpaceDE w:val="0"/>
              <w:autoSpaceDN w:val="0"/>
              <w:adjustRightInd w:val="0"/>
              <w:spacing w:after="40"/>
              <w:rPr>
                <w:rFonts w:cs="Tahoma"/>
              </w:rPr>
            </w:pPr>
            <w:r w:rsidRPr="00EC1226">
              <w:rPr>
                <w:rFonts w:cs="Tahoma"/>
              </w:rPr>
              <w:t>Management of Acute Malnutrition in Infants Project of the Institute of Child Health</w:t>
            </w:r>
          </w:p>
        </w:tc>
      </w:tr>
      <w:tr w:rsidR="00F97855" w:rsidRPr="00EC1226" w14:paraId="7125A085" w14:textId="77777777" w:rsidTr="00576E44">
        <w:tc>
          <w:tcPr>
            <w:tcW w:w="1326" w:type="dxa"/>
            <w:shd w:val="clear" w:color="auto" w:fill="FFFFFF"/>
          </w:tcPr>
          <w:p w14:paraId="7511C825" w14:textId="77777777" w:rsidR="00F97855" w:rsidRPr="00EC1226" w:rsidRDefault="00F97855" w:rsidP="00576E44">
            <w:pPr>
              <w:spacing w:after="40"/>
              <w:jc w:val="both"/>
              <w:rPr>
                <w:rFonts w:cs="Tahoma"/>
                <w:b/>
              </w:rPr>
            </w:pPr>
            <w:r>
              <w:rPr>
                <w:rFonts w:cs="Tahoma"/>
                <w:b/>
              </w:rPr>
              <w:t>MAMI</w:t>
            </w:r>
          </w:p>
        </w:tc>
        <w:tc>
          <w:tcPr>
            <w:tcW w:w="7617" w:type="dxa"/>
          </w:tcPr>
          <w:p w14:paraId="4638190B" w14:textId="77777777" w:rsidR="00F97855" w:rsidRPr="00EC1226" w:rsidRDefault="00F97855" w:rsidP="00576E44">
            <w:pPr>
              <w:autoSpaceDE w:val="0"/>
              <w:autoSpaceDN w:val="0"/>
              <w:adjustRightInd w:val="0"/>
              <w:spacing w:after="40"/>
              <w:rPr>
                <w:rFonts w:cs="Tahoma"/>
              </w:rPr>
            </w:pPr>
            <w:r>
              <w:rPr>
                <w:rFonts w:cs="Tahoma"/>
              </w:rPr>
              <w:t>m</w:t>
            </w:r>
            <w:r w:rsidRPr="00BA0A31">
              <w:rPr>
                <w:rFonts w:cs="Tahoma"/>
              </w:rPr>
              <w:t xml:space="preserve">anagement of </w:t>
            </w:r>
            <w:r>
              <w:rPr>
                <w:rFonts w:cs="Tahoma"/>
              </w:rPr>
              <w:t>a</w:t>
            </w:r>
            <w:r w:rsidRPr="00BA0A31">
              <w:rPr>
                <w:rFonts w:cs="Tahoma"/>
              </w:rPr>
              <w:t>t-</w:t>
            </w:r>
            <w:r>
              <w:rPr>
                <w:rFonts w:cs="Tahoma"/>
              </w:rPr>
              <w:t>r</w:t>
            </w:r>
            <w:r w:rsidRPr="00BA0A31">
              <w:rPr>
                <w:rFonts w:cs="Tahoma"/>
              </w:rPr>
              <w:t xml:space="preserve">isk </w:t>
            </w:r>
            <w:r>
              <w:rPr>
                <w:rFonts w:cs="Tahoma"/>
              </w:rPr>
              <w:t>m</w:t>
            </w:r>
            <w:r w:rsidRPr="00BA0A31">
              <w:rPr>
                <w:rFonts w:cs="Tahoma"/>
              </w:rPr>
              <w:t xml:space="preserve">others and </w:t>
            </w:r>
            <w:r>
              <w:rPr>
                <w:rFonts w:cs="Tahoma"/>
              </w:rPr>
              <w:t>i</w:t>
            </w:r>
            <w:r w:rsidRPr="00BA0A31">
              <w:rPr>
                <w:rFonts w:cs="Tahoma"/>
              </w:rPr>
              <w:t>nfants under 6 months of age</w:t>
            </w:r>
          </w:p>
        </w:tc>
      </w:tr>
      <w:tr w:rsidR="00F97855" w:rsidRPr="00EC1226" w14:paraId="1F18F328" w14:textId="77777777" w:rsidTr="00576E44">
        <w:tc>
          <w:tcPr>
            <w:tcW w:w="1326" w:type="dxa"/>
            <w:shd w:val="clear" w:color="auto" w:fill="FFFFFF"/>
          </w:tcPr>
          <w:p w14:paraId="4B8C133D" w14:textId="77777777" w:rsidR="00F97855" w:rsidRPr="00EC1226" w:rsidRDefault="00F97855" w:rsidP="00576E44">
            <w:pPr>
              <w:spacing w:after="40"/>
              <w:jc w:val="both"/>
              <w:rPr>
                <w:rFonts w:cs="Tahoma"/>
                <w:b/>
              </w:rPr>
            </w:pPr>
            <w:r w:rsidRPr="00EC1226">
              <w:rPr>
                <w:rFonts w:cs="Tahoma"/>
                <w:b/>
              </w:rPr>
              <w:t>MCH</w:t>
            </w:r>
          </w:p>
        </w:tc>
        <w:tc>
          <w:tcPr>
            <w:tcW w:w="7617" w:type="dxa"/>
          </w:tcPr>
          <w:p w14:paraId="57CAEDFD" w14:textId="77777777" w:rsidR="00F97855" w:rsidRPr="00EC1226" w:rsidRDefault="00F97855" w:rsidP="00576E44">
            <w:pPr>
              <w:autoSpaceDE w:val="0"/>
              <w:autoSpaceDN w:val="0"/>
              <w:adjustRightInd w:val="0"/>
              <w:spacing w:after="40"/>
              <w:rPr>
                <w:rFonts w:cs="Tahoma"/>
              </w:rPr>
            </w:pPr>
            <w:r w:rsidRPr="00EC1226">
              <w:rPr>
                <w:rFonts w:cs="Tahoma"/>
              </w:rPr>
              <w:t>maternal and child health</w:t>
            </w:r>
          </w:p>
        </w:tc>
      </w:tr>
      <w:tr w:rsidR="00F97855" w:rsidRPr="00EC1226" w14:paraId="2A8137FB" w14:textId="77777777" w:rsidTr="00576E44">
        <w:tc>
          <w:tcPr>
            <w:tcW w:w="1326" w:type="dxa"/>
            <w:shd w:val="clear" w:color="auto" w:fill="FFFFFF"/>
          </w:tcPr>
          <w:p w14:paraId="1B34FCC2" w14:textId="77777777" w:rsidR="00F97855" w:rsidRPr="00EC1226" w:rsidRDefault="00F97855" w:rsidP="00576E44">
            <w:pPr>
              <w:spacing w:after="40"/>
              <w:jc w:val="both"/>
              <w:rPr>
                <w:rFonts w:cs="Tahoma"/>
                <w:b/>
              </w:rPr>
            </w:pPr>
            <w:r w:rsidRPr="00EC1226">
              <w:rPr>
                <w:rFonts w:cs="Tahoma"/>
                <w:b/>
              </w:rPr>
              <w:t>MCHN</w:t>
            </w:r>
          </w:p>
        </w:tc>
        <w:tc>
          <w:tcPr>
            <w:tcW w:w="7617" w:type="dxa"/>
          </w:tcPr>
          <w:p w14:paraId="5AD14CEE" w14:textId="77777777" w:rsidR="00F97855" w:rsidRPr="00EC1226" w:rsidRDefault="00F97855" w:rsidP="00576E44">
            <w:pPr>
              <w:autoSpaceDE w:val="0"/>
              <w:autoSpaceDN w:val="0"/>
              <w:adjustRightInd w:val="0"/>
              <w:spacing w:after="40"/>
              <w:rPr>
                <w:rFonts w:cs="Tahoma"/>
              </w:rPr>
            </w:pPr>
            <w:r w:rsidRPr="00EC1226">
              <w:rPr>
                <w:rFonts w:cs="Tahoma"/>
              </w:rPr>
              <w:t>maternal and child health and nutrition</w:t>
            </w:r>
          </w:p>
        </w:tc>
      </w:tr>
      <w:tr w:rsidR="00F97855" w:rsidRPr="00EC1226" w14:paraId="5999052D" w14:textId="77777777" w:rsidTr="00576E44">
        <w:tc>
          <w:tcPr>
            <w:tcW w:w="1326" w:type="dxa"/>
            <w:shd w:val="clear" w:color="auto" w:fill="FFFFFF"/>
          </w:tcPr>
          <w:p w14:paraId="3A4D52C7" w14:textId="77777777" w:rsidR="00F97855" w:rsidRPr="00EC1226" w:rsidRDefault="00F97855" w:rsidP="00576E44">
            <w:pPr>
              <w:spacing w:after="40"/>
              <w:jc w:val="both"/>
              <w:rPr>
                <w:rFonts w:cs="Tahoma"/>
                <w:b/>
              </w:rPr>
            </w:pPr>
            <w:r w:rsidRPr="00EC1226">
              <w:rPr>
                <w:rFonts w:cs="Tahoma"/>
                <w:b/>
              </w:rPr>
              <w:t>MDG</w:t>
            </w:r>
          </w:p>
        </w:tc>
        <w:tc>
          <w:tcPr>
            <w:tcW w:w="7617" w:type="dxa"/>
          </w:tcPr>
          <w:p w14:paraId="436D77C8" w14:textId="77777777" w:rsidR="00F97855" w:rsidRPr="00EC1226" w:rsidRDefault="00F97855" w:rsidP="00576E44">
            <w:pPr>
              <w:autoSpaceDE w:val="0"/>
              <w:autoSpaceDN w:val="0"/>
              <w:adjustRightInd w:val="0"/>
              <w:spacing w:after="40"/>
              <w:rPr>
                <w:rFonts w:cs="Tahoma"/>
              </w:rPr>
            </w:pPr>
            <w:r w:rsidRPr="00EC1226">
              <w:rPr>
                <w:rFonts w:cs="Tahoma"/>
              </w:rPr>
              <w:t>Mille</w:t>
            </w:r>
            <w:r>
              <w:rPr>
                <w:rFonts w:cs="Tahoma"/>
              </w:rPr>
              <w:t>n</w:t>
            </w:r>
            <w:r w:rsidRPr="00EC1226">
              <w:rPr>
                <w:rFonts w:cs="Tahoma"/>
              </w:rPr>
              <w:t>nium Development Goal</w:t>
            </w:r>
          </w:p>
        </w:tc>
      </w:tr>
      <w:tr w:rsidR="00F97855" w:rsidRPr="00EC1226" w14:paraId="4E4BF093" w14:textId="77777777" w:rsidTr="00576E44">
        <w:tc>
          <w:tcPr>
            <w:tcW w:w="1326" w:type="dxa"/>
            <w:shd w:val="clear" w:color="auto" w:fill="FFFFFF"/>
          </w:tcPr>
          <w:p w14:paraId="5E68812A" w14:textId="77777777" w:rsidR="00F97855" w:rsidRPr="00EC1226" w:rsidRDefault="00F97855" w:rsidP="00576E44">
            <w:pPr>
              <w:spacing w:after="40"/>
              <w:jc w:val="both"/>
              <w:rPr>
                <w:rFonts w:cs="Tahoma"/>
                <w:b/>
              </w:rPr>
            </w:pPr>
            <w:r w:rsidRPr="00EC1226">
              <w:rPr>
                <w:rFonts w:cs="Tahoma"/>
                <w:b/>
              </w:rPr>
              <w:t>MICS</w:t>
            </w:r>
          </w:p>
        </w:tc>
        <w:tc>
          <w:tcPr>
            <w:tcW w:w="7617" w:type="dxa"/>
          </w:tcPr>
          <w:p w14:paraId="6A2FFEB9" w14:textId="77777777" w:rsidR="00F97855" w:rsidRPr="00EC1226" w:rsidRDefault="00F97855" w:rsidP="00576E44">
            <w:pPr>
              <w:autoSpaceDE w:val="0"/>
              <w:autoSpaceDN w:val="0"/>
              <w:adjustRightInd w:val="0"/>
              <w:spacing w:after="40"/>
              <w:rPr>
                <w:rFonts w:cs="Tahoma"/>
              </w:rPr>
            </w:pPr>
            <w:r w:rsidRPr="00EC1226">
              <w:rPr>
                <w:rFonts w:cs="Tahoma"/>
              </w:rPr>
              <w:t>Multiple Indicator Clus</w:t>
            </w:r>
            <w:r>
              <w:rPr>
                <w:rFonts w:cs="Tahoma"/>
              </w:rPr>
              <w:t>t</w:t>
            </w:r>
            <w:r w:rsidRPr="00EC1226">
              <w:rPr>
                <w:rFonts w:cs="Tahoma"/>
              </w:rPr>
              <w:t>e</w:t>
            </w:r>
            <w:r>
              <w:rPr>
                <w:rFonts w:cs="Tahoma"/>
              </w:rPr>
              <w:t>r</w:t>
            </w:r>
            <w:r w:rsidRPr="00EC1226">
              <w:rPr>
                <w:rFonts w:cs="Tahoma"/>
              </w:rPr>
              <w:t xml:space="preserve"> Survey</w:t>
            </w:r>
          </w:p>
        </w:tc>
      </w:tr>
      <w:tr w:rsidR="00F97855" w:rsidRPr="00EC1226" w14:paraId="1FB83881" w14:textId="77777777" w:rsidTr="00576E44">
        <w:tc>
          <w:tcPr>
            <w:tcW w:w="1326" w:type="dxa"/>
            <w:shd w:val="clear" w:color="auto" w:fill="FFFFFF"/>
          </w:tcPr>
          <w:p w14:paraId="52590A6C" w14:textId="77777777" w:rsidR="00F97855" w:rsidRPr="00EC1226" w:rsidRDefault="00F97855" w:rsidP="00576E44">
            <w:pPr>
              <w:spacing w:after="40"/>
              <w:jc w:val="both"/>
              <w:rPr>
                <w:rFonts w:cs="Tahoma"/>
                <w:b/>
              </w:rPr>
            </w:pPr>
            <w:r w:rsidRPr="00EC1226">
              <w:rPr>
                <w:rFonts w:cs="Tahoma"/>
                <w:b/>
              </w:rPr>
              <w:t>MOH</w:t>
            </w:r>
          </w:p>
        </w:tc>
        <w:tc>
          <w:tcPr>
            <w:tcW w:w="7617" w:type="dxa"/>
          </w:tcPr>
          <w:p w14:paraId="3CF1B4F7" w14:textId="77777777" w:rsidR="00F97855" w:rsidRPr="00EC1226" w:rsidRDefault="00F97855" w:rsidP="00576E44">
            <w:pPr>
              <w:autoSpaceDE w:val="0"/>
              <w:autoSpaceDN w:val="0"/>
              <w:adjustRightInd w:val="0"/>
              <w:spacing w:after="40"/>
              <w:rPr>
                <w:rFonts w:cs="Tahoma"/>
              </w:rPr>
            </w:pPr>
            <w:r w:rsidRPr="00EC1226">
              <w:rPr>
                <w:rFonts w:cs="Tahoma"/>
              </w:rPr>
              <w:t>Ministry of Health</w:t>
            </w:r>
          </w:p>
        </w:tc>
      </w:tr>
      <w:tr w:rsidR="00F97855" w:rsidRPr="00EC1226" w14:paraId="3C44AAEB" w14:textId="77777777" w:rsidTr="00576E44">
        <w:tc>
          <w:tcPr>
            <w:tcW w:w="1326" w:type="dxa"/>
            <w:shd w:val="clear" w:color="auto" w:fill="FFFFFF"/>
          </w:tcPr>
          <w:p w14:paraId="795C7F5B" w14:textId="77777777" w:rsidR="00F97855" w:rsidRPr="00EC1226" w:rsidRDefault="00F97855" w:rsidP="00576E44">
            <w:pPr>
              <w:spacing w:after="40"/>
              <w:jc w:val="both"/>
              <w:rPr>
                <w:rFonts w:cs="Tahoma"/>
                <w:b/>
              </w:rPr>
            </w:pPr>
            <w:r w:rsidRPr="00EC1226">
              <w:rPr>
                <w:rFonts w:cs="Tahoma"/>
                <w:b/>
              </w:rPr>
              <w:t>MSF</w:t>
            </w:r>
          </w:p>
        </w:tc>
        <w:tc>
          <w:tcPr>
            <w:tcW w:w="7617" w:type="dxa"/>
          </w:tcPr>
          <w:p w14:paraId="6C8EC5BC" w14:textId="77777777" w:rsidR="00F97855" w:rsidRPr="00EC1226" w:rsidRDefault="00F97855" w:rsidP="00576E44">
            <w:pPr>
              <w:spacing w:after="40"/>
              <w:rPr>
                <w:rFonts w:cs="Tahoma"/>
              </w:rPr>
            </w:pPr>
            <w:bookmarkStart w:id="14" w:name="_Hlk517779874"/>
            <w:r w:rsidRPr="00EC1226">
              <w:rPr>
                <w:rFonts w:cs="Tahoma"/>
              </w:rPr>
              <w:t>Médecins Sans Frontièrs</w:t>
            </w:r>
            <w:bookmarkEnd w:id="14"/>
          </w:p>
        </w:tc>
      </w:tr>
      <w:tr w:rsidR="00F97855" w:rsidRPr="00EC1226" w14:paraId="2469A6B5" w14:textId="77777777" w:rsidTr="00576E44">
        <w:tc>
          <w:tcPr>
            <w:tcW w:w="1326" w:type="dxa"/>
            <w:shd w:val="clear" w:color="auto" w:fill="FFFFFF"/>
          </w:tcPr>
          <w:p w14:paraId="315DC952" w14:textId="77777777" w:rsidR="00F97855" w:rsidRPr="00EC1226" w:rsidRDefault="00F97855" w:rsidP="00576E44">
            <w:pPr>
              <w:spacing w:after="40"/>
              <w:jc w:val="both"/>
              <w:rPr>
                <w:rFonts w:cs="Tahoma"/>
                <w:b/>
              </w:rPr>
            </w:pPr>
            <w:r w:rsidRPr="00EC1226">
              <w:rPr>
                <w:rFonts w:cs="Tahoma"/>
                <w:b/>
              </w:rPr>
              <w:t>MUAC</w:t>
            </w:r>
          </w:p>
        </w:tc>
        <w:tc>
          <w:tcPr>
            <w:tcW w:w="7617" w:type="dxa"/>
          </w:tcPr>
          <w:p w14:paraId="7601215B" w14:textId="77777777" w:rsidR="00F97855" w:rsidRPr="00EC1226" w:rsidRDefault="00F97855" w:rsidP="00576E44">
            <w:pPr>
              <w:autoSpaceDE w:val="0"/>
              <w:autoSpaceDN w:val="0"/>
              <w:adjustRightInd w:val="0"/>
              <w:spacing w:after="40"/>
              <w:rPr>
                <w:rFonts w:cs="Tahoma"/>
              </w:rPr>
            </w:pPr>
            <w:r w:rsidRPr="00EC1226">
              <w:rPr>
                <w:rFonts w:cs="Tahoma"/>
              </w:rPr>
              <w:t>mid-upper arm circumference</w:t>
            </w:r>
          </w:p>
        </w:tc>
      </w:tr>
      <w:tr w:rsidR="00F97855" w:rsidRPr="00EC1226" w14:paraId="5694103C" w14:textId="77777777" w:rsidTr="00576E44">
        <w:tc>
          <w:tcPr>
            <w:tcW w:w="1326" w:type="dxa"/>
            <w:shd w:val="clear" w:color="auto" w:fill="FFFFFF"/>
          </w:tcPr>
          <w:p w14:paraId="042D30F8" w14:textId="77777777" w:rsidR="00F97855" w:rsidRPr="00EC1226" w:rsidRDefault="00F97855" w:rsidP="00576E44">
            <w:pPr>
              <w:spacing w:after="40"/>
              <w:jc w:val="both"/>
              <w:rPr>
                <w:rFonts w:cs="Tahoma"/>
                <w:b/>
              </w:rPr>
            </w:pPr>
            <w:r w:rsidRPr="00EC1226">
              <w:rPr>
                <w:rFonts w:cs="Tahoma"/>
                <w:b/>
              </w:rPr>
              <w:t>NCHS</w:t>
            </w:r>
          </w:p>
        </w:tc>
        <w:tc>
          <w:tcPr>
            <w:tcW w:w="7617" w:type="dxa"/>
          </w:tcPr>
          <w:p w14:paraId="54BC4AF2" w14:textId="77777777" w:rsidR="00F97855" w:rsidRPr="00EC1226" w:rsidRDefault="00F97855" w:rsidP="00576E44">
            <w:pPr>
              <w:autoSpaceDE w:val="0"/>
              <w:autoSpaceDN w:val="0"/>
              <w:adjustRightInd w:val="0"/>
              <w:spacing w:after="40"/>
              <w:rPr>
                <w:rFonts w:cs="Tahoma"/>
              </w:rPr>
            </w:pPr>
            <w:r w:rsidRPr="00EC1226">
              <w:rPr>
                <w:rFonts w:cs="Tahoma"/>
              </w:rPr>
              <w:t>National Centre for Health Statistics</w:t>
            </w:r>
          </w:p>
        </w:tc>
      </w:tr>
      <w:tr w:rsidR="00F97855" w:rsidRPr="00EC1226" w14:paraId="5487EEFA" w14:textId="77777777" w:rsidTr="00576E44">
        <w:tc>
          <w:tcPr>
            <w:tcW w:w="1326" w:type="dxa"/>
            <w:shd w:val="clear" w:color="auto" w:fill="FFFFFF"/>
          </w:tcPr>
          <w:p w14:paraId="093FC456" w14:textId="77777777" w:rsidR="00F97855" w:rsidRPr="00EC1226" w:rsidRDefault="00F97855" w:rsidP="00576E44">
            <w:pPr>
              <w:spacing w:after="40"/>
              <w:jc w:val="both"/>
              <w:rPr>
                <w:rFonts w:cs="Tahoma"/>
                <w:b/>
              </w:rPr>
            </w:pPr>
            <w:r w:rsidRPr="00EC1226">
              <w:rPr>
                <w:rFonts w:cs="Tahoma"/>
                <w:b/>
              </w:rPr>
              <w:t>NFDM</w:t>
            </w:r>
          </w:p>
        </w:tc>
        <w:tc>
          <w:tcPr>
            <w:tcW w:w="7617" w:type="dxa"/>
          </w:tcPr>
          <w:p w14:paraId="6E5BD85A" w14:textId="77777777" w:rsidR="00F97855" w:rsidRPr="00EC1226" w:rsidRDefault="00F97855" w:rsidP="00576E44">
            <w:pPr>
              <w:autoSpaceDE w:val="0"/>
              <w:autoSpaceDN w:val="0"/>
              <w:adjustRightInd w:val="0"/>
              <w:spacing w:after="40"/>
              <w:rPr>
                <w:rFonts w:cs="Tahoma"/>
              </w:rPr>
            </w:pPr>
            <w:r w:rsidRPr="00EC1226">
              <w:rPr>
                <w:rFonts w:cs="Tahoma"/>
              </w:rPr>
              <w:t>nonfat dry milk</w:t>
            </w:r>
          </w:p>
        </w:tc>
      </w:tr>
      <w:tr w:rsidR="00F97855" w:rsidRPr="00EC1226" w14:paraId="512DF439" w14:textId="77777777" w:rsidTr="00576E44">
        <w:tc>
          <w:tcPr>
            <w:tcW w:w="1326" w:type="dxa"/>
            <w:shd w:val="clear" w:color="auto" w:fill="FFFFFF"/>
          </w:tcPr>
          <w:p w14:paraId="7DE7D771" w14:textId="77777777" w:rsidR="00F97855" w:rsidRPr="00EC1226" w:rsidRDefault="00F97855" w:rsidP="00576E44">
            <w:pPr>
              <w:spacing w:after="40"/>
              <w:jc w:val="both"/>
              <w:rPr>
                <w:rFonts w:cs="Tahoma"/>
                <w:b/>
              </w:rPr>
            </w:pPr>
            <w:r w:rsidRPr="00EC1226">
              <w:rPr>
                <w:rFonts w:cs="Tahoma"/>
                <w:b/>
              </w:rPr>
              <w:t>NGO</w:t>
            </w:r>
          </w:p>
        </w:tc>
        <w:tc>
          <w:tcPr>
            <w:tcW w:w="7617" w:type="dxa"/>
          </w:tcPr>
          <w:p w14:paraId="4240F619" w14:textId="77777777" w:rsidR="00F97855" w:rsidRPr="00EC1226" w:rsidRDefault="00F97855" w:rsidP="00576E44">
            <w:pPr>
              <w:autoSpaceDE w:val="0"/>
              <w:autoSpaceDN w:val="0"/>
              <w:adjustRightInd w:val="0"/>
              <w:spacing w:after="40"/>
              <w:rPr>
                <w:rFonts w:cs="Tahoma"/>
              </w:rPr>
            </w:pPr>
            <w:r w:rsidRPr="00EC1226">
              <w:rPr>
                <w:rFonts w:cs="Tahoma"/>
              </w:rPr>
              <w:t>nongovernmental organisation</w:t>
            </w:r>
          </w:p>
        </w:tc>
      </w:tr>
      <w:tr w:rsidR="00F97855" w:rsidRPr="00EC1226" w14:paraId="72C426FB" w14:textId="77777777" w:rsidTr="00576E44">
        <w:tc>
          <w:tcPr>
            <w:tcW w:w="1326" w:type="dxa"/>
            <w:shd w:val="clear" w:color="auto" w:fill="FFFFFF"/>
          </w:tcPr>
          <w:p w14:paraId="6AFF120F" w14:textId="77777777" w:rsidR="00F97855" w:rsidRPr="00EC1226" w:rsidRDefault="00F97855" w:rsidP="00576E44">
            <w:pPr>
              <w:spacing w:after="40"/>
              <w:jc w:val="both"/>
              <w:rPr>
                <w:rFonts w:cs="Tahoma"/>
                <w:b/>
              </w:rPr>
            </w:pPr>
            <w:r w:rsidRPr="00EC1226">
              <w:rPr>
                <w:rFonts w:cs="Tahoma"/>
                <w:b/>
              </w:rPr>
              <w:t>NRC</w:t>
            </w:r>
          </w:p>
        </w:tc>
        <w:tc>
          <w:tcPr>
            <w:tcW w:w="7617" w:type="dxa"/>
          </w:tcPr>
          <w:p w14:paraId="5664C41B" w14:textId="77777777" w:rsidR="00F97855" w:rsidRPr="00EC1226" w:rsidRDefault="00F97855" w:rsidP="00576E44">
            <w:pPr>
              <w:autoSpaceDE w:val="0"/>
              <w:autoSpaceDN w:val="0"/>
              <w:adjustRightInd w:val="0"/>
              <w:spacing w:after="40"/>
              <w:rPr>
                <w:rFonts w:cs="Tahoma"/>
              </w:rPr>
            </w:pPr>
            <w:r w:rsidRPr="00EC1226">
              <w:rPr>
                <w:rFonts w:cs="Tahoma"/>
              </w:rPr>
              <w:t>nutrition rehabilitation centre</w:t>
            </w:r>
          </w:p>
        </w:tc>
      </w:tr>
      <w:tr w:rsidR="00F97855" w:rsidRPr="00EC1226" w14:paraId="7EED2FEE" w14:textId="77777777" w:rsidTr="00576E44">
        <w:tc>
          <w:tcPr>
            <w:tcW w:w="1326" w:type="dxa"/>
            <w:shd w:val="clear" w:color="auto" w:fill="FFFFFF"/>
          </w:tcPr>
          <w:p w14:paraId="6A186FF4" w14:textId="77777777" w:rsidR="00F97855" w:rsidRPr="00EC1226" w:rsidRDefault="00F97855" w:rsidP="00576E44">
            <w:pPr>
              <w:spacing w:after="40"/>
              <w:jc w:val="both"/>
              <w:rPr>
                <w:rFonts w:cs="Tahoma"/>
                <w:b/>
              </w:rPr>
            </w:pPr>
            <w:r w:rsidRPr="00EC1226">
              <w:rPr>
                <w:rFonts w:cs="Tahoma"/>
                <w:b/>
              </w:rPr>
              <w:t>NRU</w:t>
            </w:r>
          </w:p>
        </w:tc>
        <w:tc>
          <w:tcPr>
            <w:tcW w:w="7617" w:type="dxa"/>
          </w:tcPr>
          <w:p w14:paraId="468BDEBF" w14:textId="77777777" w:rsidR="00F97855" w:rsidRPr="00EC1226" w:rsidRDefault="00F97855" w:rsidP="00576E44">
            <w:pPr>
              <w:autoSpaceDE w:val="0"/>
              <w:autoSpaceDN w:val="0"/>
              <w:adjustRightInd w:val="0"/>
              <w:spacing w:after="40"/>
              <w:rPr>
                <w:rFonts w:cs="Tahoma"/>
              </w:rPr>
            </w:pPr>
            <w:r w:rsidRPr="00EC1226">
              <w:rPr>
                <w:rFonts w:cs="Tahoma"/>
              </w:rPr>
              <w:t>nutrition rehabilitation unit</w:t>
            </w:r>
          </w:p>
        </w:tc>
      </w:tr>
      <w:tr w:rsidR="00F97855" w:rsidRPr="00EC1226" w14:paraId="657EE4E5" w14:textId="77777777" w:rsidTr="00576E44">
        <w:tc>
          <w:tcPr>
            <w:tcW w:w="1326" w:type="dxa"/>
            <w:shd w:val="clear" w:color="auto" w:fill="FFFFFF"/>
          </w:tcPr>
          <w:p w14:paraId="6C54C8E6" w14:textId="77777777" w:rsidR="00F97855" w:rsidRPr="00EC1226" w:rsidRDefault="00F97855" w:rsidP="00576E44">
            <w:pPr>
              <w:spacing w:after="40"/>
              <w:jc w:val="both"/>
              <w:rPr>
                <w:rFonts w:cs="Tahoma"/>
                <w:b/>
              </w:rPr>
            </w:pPr>
            <w:r w:rsidRPr="00EC1226">
              <w:rPr>
                <w:rFonts w:cs="Tahoma"/>
                <w:b/>
              </w:rPr>
              <w:t>OI</w:t>
            </w:r>
          </w:p>
        </w:tc>
        <w:tc>
          <w:tcPr>
            <w:tcW w:w="7617" w:type="dxa"/>
          </w:tcPr>
          <w:p w14:paraId="0BAC211C" w14:textId="77777777" w:rsidR="00F97855" w:rsidRPr="00EC1226" w:rsidRDefault="00F97855" w:rsidP="00576E44">
            <w:pPr>
              <w:autoSpaceDE w:val="0"/>
              <w:autoSpaceDN w:val="0"/>
              <w:adjustRightInd w:val="0"/>
              <w:spacing w:after="40"/>
              <w:rPr>
                <w:rFonts w:cs="Tahoma"/>
              </w:rPr>
            </w:pPr>
            <w:r w:rsidRPr="00EC1226">
              <w:rPr>
                <w:rFonts w:cs="Tahoma"/>
              </w:rPr>
              <w:t>opportunistic infection</w:t>
            </w:r>
          </w:p>
        </w:tc>
      </w:tr>
      <w:tr w:rsidR="00F97855" w:rsidRPr="00EC1226" w14:paraId="6C7CBEEC" w14:textId="77777777" w:rsidTr="00576E44">
        <w:tc>
          <w:tcPr>
            <w:tcW w:w="1326" w:type="dxa"/>
            <w:shd w:val="clear" w:color="auto" w:fill="FFFFFF"/>
          </w:tcPr>
          <w:p w14:paraId="50200819" w14:textId="77777777" w:rsidR="00F97855" w:rsidRPr="00EC1226" w:rsidRDefault="00F97855" w:rsidP="00576E44">
            <w:pPr>
              <w:spacing w:after="40"/>
              <w:jc w:val="both"/>
              <w:rPr>
                <w:rFonts w:cs="Tahoma"/>
                <w:b/>
              </w:rPr>
            </w:pPr>
            <w:r w:rsidRPr="00EC1226">
              <w:rPr>
                <w:rFonts w:cs="Tahoma"/>
                <w:b/>
              </w:rPr>
              <w:t>OICI</w:t>
            </w:r>
          </w:p>
        </w:tc>
        <w:tc>
          <w:tcPr>
            <w:tcW w:w="7617" w:type="dxa"/>
          </w:tcPr>
          <w:p w14:paraId="77E377ED" w14:textId="77777777" w:rsidR="00F97855" w:rsidRPr="00EC1226" w:rsidRDefault="00F97855" w:rsidP="00576E44">
            <w:pPr>
              <w:autoSpaceDE w:val="0"/>
              <w:autoSpaceDN w:val="0"/>
              <w:adjustRightInd w:val="0"/>
              <w:spacing w:after="40"/>
              <w:rPr>
                <w:rFonts w:cs="Tahoma"/>
              </w:rPr>
            </w:pPr>
            <w:r w:rsidRPr="00EC1226">
              <w:rPr>
                <w:rFonts w:cs="Tahoma"/>
              </w:rPr>
              <w:t>Opportunities Industrialization Centers International</w:t>
            </w:r>
          </w:p>
        </w:tc>
      </w:tr>
      <w:tr w:rsidR="00F97855" w:rsidRPr="00EC1226" w14:paraId="7E9A42BD" w14:textId="77777777" w:rsidTr="00576E44">
        <w:tc>
          <w:tcPr>
            <w:tcW w:w="1326" w:type="dxa"/>
            <w:shd w:val="clear" w:color="auto" w:fill="FFFFFF"/>
          </w:tcPr>
          <w:p w14:paraId="08B55F72" w14:textId="77777777" w:rsidR="00F97855" w:rsidRPr="00EC1226" w:rsidRDefault="00F97855" w:rsidP="00576E44">
            <w:pPr>
              <w:spacing w:after="40"/>
              <w:jc w:val="both"/>
              <w:rPr>
                <w:rFonts w:cs="Tahoma"/>
                <w:b/>
              </w:rPr>
            </w:pPr>
            <w:r w:rsidRPr="00EC1226">
              <w:rPr>
                <w:rFonts w:cs="Tahoma"/>
                <w:b/>
              </w:rPr>
              <w:t>OPD</w:t>
            </w:r>
          </w:p>
        </w:tc>
        <w:tc>
          <w:tcPr>
            <w:tcW w:w="7617" w:type="dxa"/>
          </w:tcPr>
          <w:p w14:paraId="311B47B2" w14:textId="77777777" w:rsidR="00F97855" w:rsidRPr="00EC1226" w:rsidRDefault="00F97855" w:rsidP="00576E44">
            <w:pPr>
              <w:autoSpaceDE w:val="0"/>
              <w:autoSpaceDN w:val="0"/>
              <w:adjustRightInd w:val="0"/>
              <w:spacing w:after="40"/>
              <w:rPr>
                <w:rFonts w:cs="Tahoma"/>
              </w:rPr>
            </w:pPr>
            <w:r w:rsidRPr="00EC1226">
              <w:rPr>
                <w:rFonts w:cs="Tahoma"/>
              </w:rPr>
              <w:t>outpatient department</w:t>
            </w:r>
          </w:p>
        </w:tc>
      </w:tr>
      <w:tr w:rsidR="00F97855" w:rsidRPr="00EC1226" w14:paraId="0E79C320" w14:textId="77777777" w:rsidTr="00576E44">
        <w:tc>
          <w:tcPr>
            <w:tcW w:w="1326" w:type="dxa"/>
            <w:shd w:val="clear" w:color="auto" w:fill="FFFFFF"/>
          </w:tcPr>
          <w:p w14:paraId="7EFF4D02" w14:textId="77777777" w:rsidR="00F97855" w:rsidRPr="00EC1226" w:rsidRDefault="00F97855" w:rsidP="00576E44">
            <w:pPr>
              <w:spacing w:after="40"/>
              <w:jc w:val="both"/>
              <w:rPr>
                <w:rFonts w:cs="Tahoma"/>
                <w:b/>
              </w:rPr>
            </w:pPr>
            <w:r w:rsidRPr="00EC1226">
              <w:rPr>
                <w:rFonts w:cs="Tahoma"/>
                <w:b/>
              </w:rPr>
              <w:t>OTP</w:t>
            </w:r>
          </w:p>
        </w:tc>
        <w:tc>
          <w:tcPr>
            <w:tcW w:w="7617" w:type="dxa"/>
          </w:tcPr>
          <w:p w14:paraId="233A4BC6" w14:textId="77777777" w:rsidR="00F97855" w:rsidRPr="00EC1226" w:rsidRDefault="00F97855" w:rsidP="00576E44">
            <w:pPr>
              <w:autoSpaceDE w:val="0"/>
              <w:autoSpaceDN w:val="0"/>
              <w:adjustRightInd w:val="0"/>
              <w:spacing w:after="40"/>
              <w:rPr>
                <w:rFonts w:cs="Tahoma"/>
                <w:b/>
              </w:rPr>
            </w:pPr>
            <w:r w:rsidRPr="00EC1226">
              <w:rPr>
                <w:rFonts w:cs="Tahoma"/>
              </w:rPr>
              <w:t xml:space="preserve">outpatient therapeutic programme </w:t>
            </w:r>
          </w:p>
        </w:tc>
      </w:tr>
      <w:tr w:rsidR="00F97855" w:rsidRPr="00EC1226" w14:paraId="6218170F" w14:textId="77777777" w:rsidTr="00576E44">
        <w:tc>
          <w:tcPr>
            <w:tcW w:w="1326" w:type="dxa"/>
            <w:shd w:val="clear" w:color="auto" w:fill="FFFFFF"/>
          </w:tcPr>
          <w:p w14:paraId="703F4E15" w14:textId="77777777" w:rsidR="00F97855" w:rsidRPr="00EC1226" w:rsidRDefault="00F97855" w:rsidP="00576E44">
            <w:pPr>
              <w:spacing w:after="40"/>
              <w:jc w:val="both"/>
              <w:rPr>
                <w:rFonts w:cs="Tahoma"/>
                <w:b/>
              </w:rPr>
            </w:pPr>
            <w:r w:rsidRPr="00EC1226">
              <w:rPr>
                <w:rFonts w:cs="Tahoma"/>
                <w:b/>
              </w:rPr>
              <w:t>OVC</w:t>
            </w:r>
          </w:p>
        </w:tc>
        <w:tc>
          <w:tcPr>
            <w:tcW w:w="7617" w:type="dxa"/>
          </w:tcPr>
          <w:p w14:paraId="47A362F4" w14:textId="77777777" w:rsidR="00F97855" w:rsidRPr="00EC1226" w:rsidRDefault="00F97855" w:rsidP="00576E44">
            <w:pPr>
              <w:autoSpaceDE w:val="0"/>
              <w:autoSpaceDN w:val="0"/>
              <w:adjustRightInd w:val="0"/>
              <w:spacing w:after="40"/>
              <w:rPr>
                <w:rFonts w:cs="Tahoma"/>
              </w:rPr>
            </w:pPr>
            <w:r w:rsidRPr="00EC1226">
              <w:rPr>
                <w:rFonts w:cs="Tahoma"/>
              </w:rPr>
              <w:t>orphans and vulnerable children</w:t>
            </w:r>
          </w:p>
        </w:tc>
      </w:tr>
      <w:tr w:rsidR="00F97855" w:rsidRPr="00EC1226" w14:paraId="2B741C4A" w14:textId="77777777" w:rsidTr="00576E44">
        <w:tc>
          <w:tcPr>
            <w:tcW w:w="1326" w:type="dxa"/>
            <w:shd w:val="clear" w:color="auto" w:fill="FFFFFF"/>
          </w:tcPr>
          <w:p w14:paraId="51399448" w14:textId="77777777" w:rsidR="00F97855" w:rsidRPr="00EC1226" w:rsidRDefault="00F97855" w:rsidP="00576E44">
            <w:pPr>
              <w:spacing w:after="40"/>
              <w:jc w:val="both"/>
              <w:rPr>
                <w:rFonts w:cs="Tahoma"/>
                <w:b/>
              </w:rPr>
            </w:pPr>
            <w:r w:rsidRPr="00EC1226">
              <w:rPr>
                <w:rFonts w:cs="Tahoma"/>
                <w:b/>
              </w:rPr>
              <w:t>PD</w:t>
            </w:r>
          </w:p>
        </w:tc>
        <w:tc>
          <w:tcPr>
            <w:tcW w:w="7617" w:type="dxa"/>
          </w:tcPr>
          <w:p w14:paraId="28FA7556" w14:textId="77777777" w:rsidR="00F97855" w:rsidRPr="00EC1226" w:rsidRDefault="00F97855" w:rsidP="00576E44">
            <w:pPr>
              <w:autoSpaceDE w:val="0"/>
              <w:autoSpaceDN w:val="0"/>
              <w:adjustRightInd w:val="0"/>
              <w:spacing w:after="40"/>
              <w:rPr>
                <w:rFonts w:cs="Tahoma"/>
              </w:rPr>
            </w:pPr>
            <w:r w:rsidRPr="00EC1226">
              <w:rPr>
                <w:rFonts w:cs="Tahoma"/>
              </w:rPr>
              <w:t>Positive Deviance</w:t>
            </w:r>
          </w:p>
        </w:tc>
      </w:tr>
      <w:tr w:rsidR="00F97855" w:rsidRPr="00EC1226" w14:paraId="57D08E90" w14:textId="77777777" w:rsidTr="00576E44">
        <w:tc>
          <w:tcPr>
            <w:tcW w:w="1326" w:type="dxa"/>
            <w:shd w:val="clear" w:color="auto" w:fill="FFFFFF"/>
          </w:tcPr>
          <w:p w14:paraId="206E17A1" w14:textId="77777777" w:rsidR="00F97855" w:rsidRPr="00EC1226" w:rsidRDefault="00F97855" w:rsidP="00576E44">
            <w:pPr>
              <w:spacing w:after="40"/>
              <w:jc w:val="both"/>
              <w:rPr>
                <w:rFonts w:cs="Tahoma"/>
                <w:b/>
              </w:rPr>
            </w:pPr>
            <w:r w:rsidRPr="00EC1226">
              <w:rPr>
                <w:rFonts w:cs="Tahoma"/>
                <w:b/>
              </w:rPr>
              <w:t>PHC</w:t>
            </w:r>
          </w:p>
        </w:tc>
        <w:tc>
          <w:tcPr>
            <w:tcW w:w="7617" w:type="dxa"/>
          </w:tcPr>
          <w:p w14:paraId="3A8D3FAC" w14:textId="77777777" w:rsidR="00F97855" w:rsidRPr="00EC1226" w:rsidRDefault="00F97855" w:rsidP="00576E44">
            <w:pPr>
              <w:autoSpaceDE w:val="0"/>
              <w:autoSpaceDN w:val="0"/>
              <w:adjustRightInd w:val="0"/>
              <w:spacing w:after="40"/>
              <w:rPr>
                <w:rFonts w:cs="Tahoma"/>
              </w:rPr>
            </w:pPr>
            <w:r w:rsidRPr="00EC1226">
              <w:rPr>
                <w:rFonts w:cs="Tahoma"/>
              </w:rPr>
              <w:t>primary health care</w:t>
            </w:r>
          </w:p>
        </w:tc>
      </w:tr>
      <w:tr w:rsidR="00F97855" w:rsidRPr="00EC1226" w14:paraId="03F8A2B7" w14:textId="77777777" w:rsidTr="00576E44">
        <w:tc>
          <w:tcPr>
            <w:tcW w:w="1326" w:type="dxa"/>
            <w:shd w:val="clear" w:color="auto" w:fill="FFFFFF"/>
          </w:tcPr>
          <w:p w14:paraId="76FA056C" w14:textId="77777777" w:rsidR="00F97855" w:rsidRPr="00EC1226" w:rsidRDefault="00F97855" w:rsidP="00576E44">
            <w:pPr>
              <w:spacing w:after="40"/>
              <w:jc w:val="both"/>
              <w:rPr>
                <w:rFonts w:cs="Tahoma"/>
                <w:b/>
              </w:rPr>
            </w:pPr>
            <w:r w:rsidRPr="00EC1226">
              <w:rPr>
                <w:rFonts w:cs="Tahoma"/>
                <w:b/>
              </w:rPr>
              <w:t>PLHIV</w:t>
            </w:r>
          </w:p>
        </w:tc>
        <w:tc>
          <w:tcPr>
            <w:tcW w:w="7617" w:type="dxa"/>
          </w:tcPr>
          <w:p w14:paraId="70AEFBA3" w14:textId="77777777" w:rsidR="00F97855" w:rsidRPr="00EC1226" w:rsidRDefault="00F97855" w:rsidP="00576E44">
            <w:pPr>
              <w:autoSpaceDE w:val="0"/>
              <w:autoSpaceDN w:val="0"/>
              <w:adjustRightInd w:val="0"/>
              <w:spacing w:after="40"/>
              <w:rPr>
                <w:rFonts w:cs="Tahoma"/>
              </w:rPr>
            </w:pPr>
            <w:r w:rsidRPr="00EC1226">
              <w:rPr>
                <w:rFonts w:cs="Tahoma"/>
              </w:rPr>
              <w:t>people living with HIV</w:t>
            </w:r>
          </w:p>
        </w:tc>
      </w:tr>
      <w:tr w:rsidR="00F97855" w:rsidRPr="00EC1226" w14:paraId="17BD9CC4" w14:textId="77777777" w:rsidTr="00576E44">
        <w:tc>
          <w:tcPr>
            <w:tcW w:w="1326" w:type="dxa"/>
            <w:shd w:val="clear" w:color="auto" w:fill="FFFFFF"/>
          </w:tcPr>
          <w:p w14:paraId="7486FBC0" w14:textId="77777777" w:rsidR="00F97855" w:rsidRPr="00EC1226" w:rsidRDefault="00F97855" w:rsidP="00576E44">
            <w:pPr>
              <w:spacing w:after="40"/>
              <w:jc w:val="both"/>
              <w:rPr>
                <w:rFonts w:cs="Tahoma"/>
                <w:b/>
              </w:rPr>
            </w:pPr>
            <w:r w:rsidRPr="00EC1226">
              <w:rPr>
                <w:rFonts w:cs="Tahoma"/>
                <w:b/>
              </w:rPr>
              <w:t>PMTCT</w:t>
            </w:r>
          </w:p>
        </w:tc>
        <w:tc>
          <w:tcPr>
            <w:tcW w:w="7617" w:type="dxa"/>
          </w:tcPr>
          <w:p w14:paraId="7974FA92" w14:textId="77777777" w:rsidR="00F97855" w:rsidRPr="00EC1226" w:rsidRDefault="00F97855" w:rsidP="00576E44">
            <w:pPr>
              <w:autoSpaceDE w:val="0"/>
              <w:autoSpaceDN w:val="0"/>
              <w:adjustRightInd w:val="0"/>
              <w:spacing w:after="40"/>
              <w:rPr>
                <w:rFonts w:cs="Tahoma"/>
              </w:rPr>
            </w:pPr>
            <w:r w:rsidRPr="00EC1226">
              <w:rPr>
                <w:rFonts w:cs="Tahoma"/>
              </w:rPr>
              <w:t>prevention of mother-to-child transmi</w:t>
            </w:r>
            <w:r>
              <w:rPr>
                <w:rFonts w:cs="Tahoma"/>
              </w:rPr>
              <w:t>ss</w:t>
            </w:r>
            <w:r w:rsidRPr="00EC1226">
              <w:rPr>
                <w:rFonts w:cs="Tahoma"/>
              </w:rPr>
              <w:t>ion of HIV</w:t>
            </w:r>
          </w:p>
        </w:tc>
      </w:tr>
      <w:tr w:rsidR="00F97855" w:rsidRPr="00EC1226" w14:paraId="35DC98DF" w14:textId="77777777" w:rsidTr="00576E44">
        <w:tc>
          <w:tcPr>
            <w:tcW w:w="1326" w:type="dxa"/>
            <w:shd w:val="clear" w:color="auto" w:fill="FFFFFF"/>
          </w:tcPr>
          <w:p w14:paraId="6033CA11" w14:textId="77777777" w:rsidR="00F97855" w:rsidRPr="00EC1226" w:rsidRDefault="00F97855" w:rsidP="00576E44">
            <w:pPr>
              <w:spacing w:after="40"/>
              <w:jc w:val="both"/>
              <w:rPr>
                <w:rFonts w:cs="Tahoma"/>
                <w:b/>
              </w:rPr>
            </w:pPr>
            <w:r w:rsidRPr="00EC1226">
              <w:rPr>
                <w:rFonts w:cs="Tahoma"/>
                <w:b/>
              </w:rPr>
              <w:t>PRA</w:t>
            </w:r>
          </w:p>
        </w:tc>
        <w:tc>
          <w:tcPr>
            <w:tcW w:w="7617" w:type="dxa"/>
          </w:tcPr>
          <w:p w14:paraId="3DDBD73A" w14:textId="77777777" w:rsidR="00F97855" w:rsidRPr="00EC1226" w:rsidRDefault="00F97855" w:rsidP="00576E44">
            <w:pPr>
              <w:autoSpaceDE w:val="0"/>
              <w:autoSpaceDN w:val="0"/>
              <w:adjustRightInd w:val="0"/>
              <w:spacing w:after="40"/>
              <w:rPr>
                <w:rFonts w:cs="Tahoma"/>
              </w:rPr>
            </w:pPr>
            <w:r w:rsidRPr="00EC1226">
              <w:rPr>
                <w:rFonts w:cs="Tahoma"/>
              </w:rPr>
              <w:t>Participatory Rural Appraisal</w:t>
            </w:r>
          </w:p>
        </w:tc>
      </w:tr>
      <w:tr w:rsidR="00F97855" w:rsidRPr="00EC1226" w14:paraId="3246FDF2" w14:textId="77777777" w:rsidTr="00576E44">
        <w:tc>
          <w:tcPr>
            <w:tcW w:w="1326" w:type="dxa"/>
            <w:shd w:val="clear" w:color="auto" w:fill="FFFFFF"/>
          </w:tcPr>
          <w:p w14:paraId="6AE183D1" w14:textId="77777777" w:rsidR="00F97855" w:rsidRPr="00EC1226" w:rsidRDefault="00F97855" w:rsidP="00576E44">
            <w:pPr>
              <w:spacing w:after="40"/>
              <w:jc w:val="both"/>
              <w:rPr>
                <w:rFonts w:cs="Tahoma"/>
                <w:b/>
              </w:rPr>
            </w:pPr>
            <w:r w:rsidRPr="00EC1226">
              <w:rPr>
                <w:rFonts w:cs="Tahoma"/>
                <w:b/>
              </w:rPr>
              <w:t>QHP</w:t>
            </w:r>
          </w:p>
        </w:tc>
        <w:tc>
          <w:tcPr>
            <w:tcW w:w="7617" w:type="dxa"/>
          </w:tcPr>
          <w:p w14:paraId="688ADCD6" w14:textId="77777777" w:rsidR="00F97855" w:rsidRPr="00EC1226" w:rsidRDefault="00F97855" w:rsidP="00576E44">
            <w:pPr>
              <w:autoSpaceDE w:val="0"/>
              <w:autoSpaceDN w:val="0"/>
              <w:adjustRightInd w:val="0"/>
              <w:spacing w:after="40"/>
              <w:rPr>
                <w:rFonts w:cs="Tahoma"/>
              </w:rPr>
            </w:pPr>
            <w:r w:rsidRPr="00EC1226">
              <w:rPr>
                <w:rFonts w:cs="Tahoma"/>
              </w:rPr>
              <w:t>Quality Health Partners</w:t>
            </w:r>
          </w:p>
        </w:tc>
      </w:tr>
      <w:tr w:rsidR="00F97855" w:rsidRPr="00EC1226" w14:paraId="6E6B4153" w14:textId="77777777" w:rsidTr="00576E44">
        <w:tc>
          <w:tcPr>
            <w:tcW w:w="1326" w:type="dxa"/>
            <w:shd w:val="clear" w:color="auto" w:fill="FFFFFF"/>
          </w:tcPr>
          <w:p w14:paraId="6888FE95" w14:textId="77777777" w:rsidR="00F97855" w:rsidRPr="00EC1226" w:rsidRDefault="00F97855" w:rsidP="00576E44">
            <w:pPr>
              <w:spacing w:after="40"/>
              <w:jc w:val="both"/>
              <w:rPr>
                <w:rFonts w:cs="Tahoma"/>
                <w:b/>
              </w:rPr>
            </w:pPr>
            <w:r>
              <w:rPr>
                <w:rFonts w:cs="Tahoma"/>
                <w:b/>
              </w:rPr>
              <w:t>ReSoMal</w:t>
            </w:r>
          </w:p>
        </w:tc>
        <w:tc>
          <w:tcPr>
            <w:tcW w:w="7617" w:type="dxa"/>
          </w:tcPr>
          <w:p w14:paraId="6A9B99E1" w14:textId="77777777" w:rsidR="00F97855" w:rsidRPr="00EC1226" w:rsidRDefault="00F97855" w:rsidP="00576E44">
            <w:pPr>
              <w:autoSpaceDE w:val="0"/>
              <w:autoSpaceDN w:val="0"/>
              <w:adjustRightInd w:val="0"/>
              <w:spacing w:after="40"/>
              <w:rPr>
                <w:rFonts w:cs="Tahoma"/>
              </w:rPr>
            </w:pPr>
            <w:r>
              <w:rPr>
                <w:rFonts w:cs="Tahoma"/>
              </w:rPr>
              <w:t>Rehydration Solution for Malnutrition</w:t>
            </w:r>
          </w:p>
        </w:tc>
      </w:tr>
      <w:tr w:rsidR="00F97855" w:rsidRPr="00EC1226" w14:paraId="09D354C1" w14:textId="77777777" w:rsidTr="00576E44">
        <w:tc>
          <w:tcPr>
            <w:tcW w:w="1326" w:type="dxa"/>
            <w:shd w:val="clear" w:color="auto" w:fill="FFFFFF"/>
          </w:tcPr>
          <w:p w14:paraId="23B5FF45" w14:textId="77777777" w:rsidR="00F97855" w:rsidRPr="00EC1226" w:rsidRDefault="00F97855" w:rsidP="00576E44">
            <w:pPr>
              <w:spacing w:after="40"/>
              <w:jc w:val="both"/>
              <w:rPr>
                <w:rFonts w:cs="Tahoma"/>
                <w:b/>
              </w:rPr>
            </w:pPr>
            <w:r w:rsidRPr="00EC1226">
              <w:rPr>
                <w:rFonts w:cs="Tahoma"/>
                <w:b/>
              </w:rPr>
              <w:lastRenderedPageBreak/>
              <w:t>RRA</w:t>
            </w:r>
          </w:p>
        </w:tc>
        <w:tc>
          <w:tcPr>
            <w:tcW w:w="7617" w:type="dxa"/>
          </w:tcPr>
          <w:p w14:paraId="180EC61F" w14:textId="77777777" w:rsidR="00F97855" w:rsidRPr="00EC1226" w:rsidRDefault="00F97855" w:rsidP="00576E44">
            <w:pPr>
              <w:autoSpaceDE w:val="0"/>
              <w:autoSpaceDN w:val="0"/>
              <w:adjustRightInd w:val="0"/>
              <w:spacing w:after="40"/>
              <w:rPr>
                <w:rFonts w:cs="Tahoma"/>
              </w:rPr>
            </w:pPr>
            <w:r w:rsidRPr="00EC1226">
              <w:rPr>
                <w:rFonts w:cs="Tahoma"/>
              </w:rPr>
              <w:t>Rapid Rural Appraisal</w:t>
            </w:r>
          </w:p>
        </w:tc>
      </w:tr>
      <w:tr w:rsidR="00F97855" w:rsidRPr="00EC1226" w14:paraId="2916DB36" w14:textId="77777777" w:rsidTr="00576E44">
        <w:tc>
          <w:tcPr>
            <w:tcW w:w="1326" w:type="dxa"/>
            <w:shd w:val="clear" w:color="auto" w:fill="FFFFFF"/>
          </w:tcPr>
          <w:p w14:paraId="0B671A27" w14:textId="77777777" w:rsidR="00F97855" w:rsidRPr="00EC1226" w:rsidRDefault="00F97855" w:rsidP="00576E44">
            <w:pPr>
              <w:tabs>
                <w:tab w:val="left" w:pos="991"/>
              </w:tabs>
              <w:spacing w:after="40"/>
              <w:jc w:val="both"/>
              <w:rPr>
                <w:rFonts w:cs="Tahoma"/>
                <w:b/>
              </w:rPr>
            </w:pPr>
            <w:r>
              <w:rPr>
                <w:rFonts w:cs="Tahoma"/>
                <w:b/>
              </w:rPr>
              <w:t>RUF</w:t>
            </w:r>
          </w:p>
        </w:tc>
        <w:tc>
          <w:tcPr>
            <w:tcW w:w="7617" w:type="dxa"/>
          </w:tcPr>
          <w:p w14:paraId="0D62F9D3" w14:textId="77777777" w:rsidR="00F97855" w:rsidRPr="00EC1226" w:rsidRDefault="00F97855" w:rsidP="00576E44">
            <w:pPr>
              <w:autoSpaceDE w:val="0"/>
              <w:autoSpaceDN w:val="0"/>
              <w:adjustRightInd w:val="0"/>
              <w:spacing w:after="40"/>
              <w:rPr>
                <w:rFonts w:cs="Tahoma"/>
              </w:rPr>
            </w:pPr>
            <w:r>
              <w:rPr>
                <w:rFonts w:cs="Tahoma"/>
              </w:rPr>
              <w:t>ready-to-use food</w:t>
            </w:r>
          </w:p>
        </w:tc>
      </w:tr>
      <w:tr w:rsidR="00F97855" w:rsidRPr="00EC1226" w14:paraId="0F47DDAA" w14:textId="77777777" w:rsidTr="00576E44">
        <w:tc>
          <w:tcPr>
            <w:tcW w:w="1326" w:type="dxa"/>
            <w:shd w:val="clear" w:color="auto" w:fill="FFFFFF"/>
          </w:tcPr>
          <w:p w14:paraId="6CE46C00" w14:textId="77777777" w:rsidR="00F97855" w:rsidRPr="00EC1226" w:rsidRDefault="00F97855" w:rsidP="00576E44">
            <w:pPr>
              <w:tabs>
                <w:tab w:val="left" w:pos="991"/>
              </w:tabs>
              <w:spacing w:after="40"/>
              <w:jc w:val="both"/>
              <w:rPr>
                <w:rFonts w:cs="Tahoma"/>
                <w:b/>
              </w:rPr>
            </w:pPr>
            <w:r w:rsidRPr="00EC1226">
              <w:rPr>
                <w:rFonts w:cs="Tahoma"/>
                <w:b/>
              </w:rPr>
              <w:t>RUSF</w:t>
            </w:r>
            <w:r w:rsidRPr="00EC1226">
              <w:rPr>
                <w:rFonts w:cs="Tahoma"/>
                <w:b/>
              </w:rPr>
              <w:tab/>
            </w:r>
          </w:p>
        </w:tc>
        <w:tc>
          <w:tcPr>
            <w:tcW w:w="7617" w:type="dxa"/>
          </w:tcPr>
          <w:p w14:paraId="12101D7C" w14:textId="77777777" w:rsidR="00F97855" w:rsidRPr="00EC1226" w:rsidRDefault="00F97855" w:rsidP="00576E44">
            <w:pPr>
              <w:autoSpaceDE w:val="0"/>
              <w:autoSpaceDN w:val="0"/>
              <w:adjustRightInd w:val="0"/>
              <w:spacing w:after="40"/>
              <w:rPr>
                <w:rFonts w:cs="Tahoma"/>
              </w:rPr>
            </w:pPr>
            <w:r w:rsidRPr="00EC1226">
              <w:rPr>
                <w:rFonts w:cs="Tahoma"/>
              </w:rPr>
              <w:t>ready-to-use supplementary food</w:t>
            </w:r>
          </w:p>
        </w:tc>
      </w:tr>
      <w:tr w:rsidR="00F97855" w:rsidRPr="00EC1226" w14:paraId="4E01C411" w14:textId="77777777" w:rsidTr="00576E44">
        <w:tc>
          <w:tcPr>
            <w:tcW w:w="1326" w:type="dxa"/>
            <w:shd w:val="clear" w:color="auto" w:fill="FFFFFF"/>
          </w:tcPr>
          <w:p w14:paraId="530F7E66" w14:textId="77777777" w:rsidR="00F97855" w:rsidRPr="00EC1226" w:rsidRDefault="00F97855" w:rsidP="00576E44">
            <w:pPr>
              <w:spacing w:after="40"/>
              <w:jc w:val="both"/>
              <w:rPr>
                <w:rFonts w:cs="Tahoma"/>
                <w:b/>
              </w:rPr>
            </w:pPr>
            <w:r w:rsidRPr="00EC1226">
              <w:rPr>
                <w:rFonts w:cs="Tahoma"/>
                <w:b/>
              </w:rPr>
              <w:t>RUTF</w:t>
            </w:r>
          </w:p>
        </w:tc>
        <w:tc>
          <w:tcPr>
            <w:tcW w:w="7617" w:type="dxa"/>
          </w:tcPr>
          <w:p w14:paraId="1470FF60" w14:textId="77777777" w:rsidR="00F97855" w:rsidRPr="00EC1226" w:rsidRDefault="00F97855" w:rsidP="00576E44">
            <w:pPr>
              <w:autoSpaceDE w:val="0"/>
              <w:autoSpaceDN w:val="0"/>
              <w:adjustRightInd w:val="0"/>
              <w:spacing w:after="40"/>
              <w:rPr>
                <w:rFonts w:cs="Tahoma"/>
              </w:rPr>
            </w:pPr>
            <w:r w:rsidRPr="00EC1226">
              <w:rPr>
                <w:rFonts w:cs="Tahoma"/>
              </w:rPr>
              <w:t>ready-to-use therapeutic food</w:t>
            </w:r>
          </w:p>
        </w:tc>
      </w:tr>
      <w:tr w:rsidR="00F97855" w:rsidRPr="00EC1226" w14:paraId="09D2F75B" w14:textId="77777777" w:rsidTr="00576E44">
        <w:tc>
          <w:tcPr>
            <w:tcW w:w="1326" w:type="dxa"/>
            <w:shd w:val="clear" w:color="auto" w:fill="FFFFFF"/>
          </w:tcPr>
          <w:p w14:paraId="34CB90E0" w14:textId="77777777" w:rsidR="00F97855" w:rsidRPr="00EC1226" w:rsidRDefault="00F97855" w:rsidP="00576E44">
            <w:pPr>
              <w:spacing w:after="40"/>
              <w:jc w:val="both"/>
              <w:rPr>
                <w:rFonts w:cs="Tahoma"/>
                <w:b/>
              </w:rPr>
            </w:pPr>
            <w:r w:rsidRPr="00EC1226">
              <w:rPr>
                <w:rFonts w:cs="Tahoma"/>
                <w:b/>
              </w:rPr>
              <w:t>SAM</w:t>
            </w:r>
          </w:p>
        </w:tc>
        <w:tc>
          <w:tcPr>
            <w:tcW w:w="7617" w:type="dxa"/>
          </w:tcPr>
          <w:p w14:paraId="0081ACE8" w14:textId="77777777" w:rsidR="00F97855" w:rsidRPr="00EC1226" w:rsidRDefault="00F97855" w:rsidP="00576E44">
            <w:pPr>
              <w:autoSpaceDE w:val="0"/>
              <w:autoSpaceDN w:val="0"/>
              <w:adjustRightInd w:val="0"/>
              <w:spacing w:after="40"/>
              <w:rPr>
                <w:rFonts w:cs="Tahoma"/>
              </w:rPr>
            </w:pPr>
            <w:r w:rsidRPr="00EC1226">
              <w:rPr>
                <w:rFonts w:cs="Tahoma"/>
              </w:rPr>
              <w:t xml:space="preserve">severe acute malnutrition </w:t>
            </w:r>
          </w:p>
        </w:tc>
      </w:tr>
      <w:tr w:rsidR="00F97855" w:rsidRPr="00EC1226" w14:paraId="76A9D461" w14:textId="77777777" w:rsidTr="00576E44">
        <w:tc>
          <w:tcPr>
            <w:tcW w:w="1326" w:type="dxa"/>
            <w:shd w:val="clear" w:color="auto" w:fill="FFFFFF"/>
          </w:tcPr>
          <w:p w14:paraId="7D6824F0" w14:textId="77777777" w:rsidR="00F97855" w:rsidRPr="00EC1226" w:rsidRDefault="00F97855" w:rsidP="00576E44">
            <w:pPr>
              <w:spacing w:after="40"/>
              <w:jc w:val="both"/>
              <w:rPr>
                <w:rFonts w:cs="Tahoma"/>
                <w:b/>
              </w:rPr>
            </w:pPr>
            <w:r w:rsidRPr="00EC1226">
              <w:rPr>
                <w:rFonts w:cs="Tahoma"/>
                <w:b/>
              </w:rPr>
              <w:t>SC</w:t>
            </w:r>
          </w:p>
        </w:tc>
        <w:tc>
          <w:tcPr>
            <w:tcW w:w="7617" w:type="dxa"/>
          </w:tcPr>
          <w:p w14:paraId="1F5E1073" w14:textId="77777777" w:rsidR="00F97855" w:rsidRPr="00EC1226" w:rsidRDefault="00F97855" w:rsidP="00576E44">
            <w:pPr>
              <w:autoSpaceDE w:val="0"/>
              <w:autoSpaceDN w:val="0"/>
              <w:adjustRightInd w:val="0"/>
              <w:spacing w:after="40"/>
              <w:rPr>
                <w:rFonts w:cs="Tahoma"/>
              </w:rPr>
            </w:pPr>
            <w:r w:rsidRPr="00EC1226">
              <w:rPr>
                <w:rFonts w:cs="Tahoma"/>
              </w:rPr>
              <w:t>stabilisation centre</w:t>
            </w:r>
          </w:p>
        </w:tc>
      </w:tr>
      <w:tr w:rsidR="00F97855" w:rsidRPr="00EC1226" w14:paraId="158C1921" w14:textId="77777777" w:rsidTr="00576E44">
        <w:tc>
          <w:tcPr>
            <w:tcW w:w="1326" w:type="dxa"/>
            <w:shd w:val="clear" w:color="auto" w:fill="FFFFFF"/>
          </w:tcPr>
          <w:p w14:paraId="6C458DD0" w14:textId="77777777" w:rsidR="00F97855" w:rsidRPr="00EC1226" w:rsidRDefault="00F97855" w:rsidP="00576E44">
            <w:pPr>
              <w:spacing w:after="40"/>
              <w:jc w:val="both"/>
              <w:rPr>
                <w:rFonts w:cs="Tahoma"/>
                <w:b/>
              </w:rPr>
            </w:pPr>
            <w:r>
              <w:rPr>
                <w:rFonts w:cs="Tahoma"/>
                <w:b/>
              </w:rPr>
              <w:t>SC-USA</w:t>
            </w:r>
          </w:p>
        </w:tc>
        <w:tc>
          <w:tcPr>
            <w:tcW w:w="7617" w:type="dxa"/>
          </w:tcPr>
          <w:p w14:paraId="435E5913" w14:textId="77777777" w:rsidR="00F97855" w:rsidRPr="00EC1226" w:rsidRDefault="00F97855" w:rsidP="00576E44">
            <w:pPr>
              <w:autoSpaceDE w:val="0"/>
              <w:autoSpaceDN w:val="0"/>
              <w:adjustRightInd w:val="0"/>
              <w:spacing w:after="40"/>
              <w:rPr>
                <w:rFonts w:cs="Tahoma"/>
              </w:rPr>
            </w:pPr>
            <w:r>
              <w:rPr>
                <w:rFonts w:cs="Tahoma"/>
              </w:rPr>
              <w:t>Save the Children USA</w:t>
            </w:r>
          </w:p>
        </w:tc>
      </w:tr>
      <w:tr w:rsidR="00F97855" w:rsidRPr="00EC1226" w14:paraId="6EB8815A" w14:textId="77777777" w:rsidTr="00576E44">
        <w:tc>
          <w:tcPr>
            <w:tcW w:w="1326" w:type="dxa"/>
            <w:shd w:val="clear" w:color="auto" w:fill="FFFFFF"/>
          </w:tcPr>
          <w:p w14:paraId="3AACB7B1" w14:textId="77777777" w:rsidR="00F97855" w:rsidRPr="00EC1226" w:rsidRDefault="00F97855" w:rsidP="00576E44">
            <w:pPr>
              <w:spacing w:after="40"/>
              <w:jc w:val="both"/>
              <w:rPr>
                <w:rFonts w:cs="Tahoma"/>
                <w:b/>
              </w:rPr>
            </w:pPr>
            <w:r w:rsidRPr="00EC1226">
              <w:rPr>
                <w:rFonts w:cs="Tahoma"/>
                <w:b/>
              </w:rPr>
              <w:t>SD</w:t>
            </w:r>
          </w:p>
        </w:tc>
        <w:tc>
          <w:tcPr>
            <w:tcW w:w="7617" w:type="dxa"/>
          </w:tcPr>
          <w:p w14:paraId="0F0FDDB1" w14:textId="77777777" w:rsidR="00F97855" w:rsidRPr="00EC1226" w:rsidRDefault="00F97855" w:rsidP="00576E44">
            <w:pPr>
              <w:autoSpaceDE w:val="0"/>
              <w:autoSpaceDN w:val="0"/>
              <w:adjustRightInd w:val="0"/>
              <w:spacing w:after="40"/>
              <w:rPr>
                <w:rFonts w:cs="Tahoma"/>
              </w:rPr>
            </w:pPr>
            <w:r w:rsidRPr="00EC1226">
              <w:rPr>
                <w:rFonts w:cs="Tahoma"/>
              </w:rPr>
              <w:t>standard deviation</w:t>
            </w:r>
          </w:p>
        </w:tc>
      </w:tr>
      <w:tr w:rsidR="00F97855" w:rsidRPr="00EC1226" w14:paraId="05512D82" w14:textId="77777777" w:rsidTr="00576E44">
        <w:tc>
          <w:tcPr>
            <w:tcW w:w="1326" w:type="dxa"/>
            <w:shd w:val="clear" w:color="auto" w:fill="FFFFFF"/>
          </w:tcPr>
          <w:p w14:paraId="3747406C" w14:textId="77777777" w:rsidR="00F97855" w:rsidRPr="00EC1226" w:rsidRDefault="00F97855" w:rsidP="00576E44">
            <w:pPr>
              <w:spacing w:after="40"/>
              <w:jc w:val="both"/>
              <w:rPr>
                <w:rFonts w:cs="Tahoma"/>
                <w:b/>
              </w:rPr>
            </w:pPr>
            <w:r w:rsidRPr="00EC1226">
              <w:rPr>
                <w:rFonts w:cs="Tahoma"/>
                <w:b/>
              </w:rPr>
              <w:t>SFP</w:t>
            </w:r>
          </w:p>
        </w:tc>
        <w:tc>
          <w:tcPr>
            <w:tcW w:w="7617" w:type="dxa"/>
          </w:tcPr>
          <w:p w14:paraId="437F4A46" w14:textId="77777777" w:rsidR="00F97855" w:rsidRPr="00EC1226" w:rsidRDefault="00F97855" w:rsidP="00576E44">
            <w:pPr>
              <w:autoSpaceDE w:val="0"/>
              <w:autoSpaceDN w:val="0"/>
              <w:adjustRightInd w:val="0"/>
              <w:spacing w:after="40"/>
              <w:rPr>
                <w:rFonts w:cs="Tahoma"/>
              </w:rPr>
            </w:pPr>
            <w:r w:rsidRPr="00EC1226">
              <w:rPr>
                <w:rFonts w:cs="Tahoma"/>
              </w:rPr>
              <w:t>supplementary feeding programme</w:t>
            </w:r>
          </w:p>
        </w:tc>
      </w:tr>
      <w:tr w:rsidR="00F97855" w:rsidRPr="00EC1226" w14:paraId="4F93121D" w14:textId="77777777" w:rsidTr="00576E44">
        <w:tc>
          <w:tcPr>
            <w:tcW w:w="1326" w:type="dxa"/>
            <w:shd w:val="clear" w:color="auto" w:fill="FFFFFF"/>
          </w:tcPr>
          <w:p w14:paraId="164B920C" w14:textId="77777777" w:rsidR="00F97855" w:rsidRPr="00EC1226" w:rsidRDefault="00F97855" w:rsidP="00576E44">
            <w:pPr>
              <w:spacing w:after="40"/>
              <w:jc w:val="both"/>
              <w:rPr>
                <w:rFonts w:cs="Tahoma"/>
                <w:b/>
              </w:rPr>
            </w:pPr>
            <w:r w:rsidRPr="00EC1226">
              <w:rPr>
                <w:rFonts w:cs="Tahoma"/>
                <w:b/>
              </w:rPr>
              <w:t>SMART</w:t>
            </w:r>
          </w:p>
        </w:tc>
        <w:tc>
          <w:tcPr>
            <w:tcW w:w="7617" w:type="dxa"/>
          </w:tcPr>
          <w:p w14:paraId="6C2E8437" w14:textId="77777777" w:rsidR="00F97855" w:rsidRPr="00EC1226" w:rsidRDefault="00F97855" w:rsidP="00576E44">
            <w:pPr>
              <w:autoSpaceDE w:val="0"/>
              <w:autoSpaceDN w:val="0"/>
              <w:adjustRightInd w:val="0"/>
              <w:spacing w:after="40"/>
              <w:rPr>
                <w:rFonts w:cs="Tahoma"/>
              </w:rPr>
            </w:pPr>
            <w:r w:rsidRPr="00EC1226">
              <w:rPr>
                <w:rFonts w:cs="Tahoma"/>
              </w:rPr>
              <w:t>Standardised Monitoring and Assessment for Relief and Transition</w:t>
            </w:r>
          </w:p>
        </w:tc>
      </w:tr>
      <w:tr w:rsidR="00F97855" w:rsidRPr="00EC1226" w14:paraId="5EAF41A0" w14:textId="77777777" w:rsidTr="00576E44">
        <w:tc>
          <w:tcPr>
            <w:tcW w:w="1326" w:type="dxa"/>
            <w:shd w:val="clear" w:color="auto" w:fill="FFFFFF"/>
          </w:tcPr>
          <w:p w14:paraId="582ABE2C" w14:textId="77777777" w:rsidR="00F97855" w:rsidRPr="00EC1226" w:rsidRDefault="00F97855" w:rsidP="00576E44">
            <w:pPr>
              <w:spacing w:after="40"/>
              <w:jc w:val="both"/>
              <w:rPr>
                <w:rFonts w:cs="Tahoma"/>
                <w:b/>
              </w:rPr>
            </w:pPr>
            <w:r w:rsidRPr="00EC1226">
              <w:rPr>
                <w:rFonts w:cs="Tahoma"/>
                <w:b/>
              </w:rPr>
              <w:t>SNNPR</w:t>
            </w:r>
          </w:p>
        </w:tc>
        <w:tc>
          <w:tcPr>
            <w:tcW w:w="7617" w:type="dxa"/>
          </w:tcPr>
          <w:p w14:paraId="7ACE7D71" w14:textId="77777777" w:rsidR="00F97855" w:rsidRPr="00EC1226" w:rsidRDefault="00F97855" w:rsidP="00576E44">
            <w:pPr>
              <w:autoSpaceDE w:val="0"/>
              <w:autoSpaceDN w:val="0"/>
              <w:adjustRightInd w:val="0"/>
              <w:spacing w:after="40"/>
              <w:rPr>
                <w:rFonts w:cs="Tahoma"/>
              </w:rPr>
            </w:pPr>
            <w:r w:rsidRPr="00EC1226">
              <w:rPr>
                <w:rFonts w:cs="Tahoma"/>
              </w:rPr>
              <w:t>Southern Nations, Nationalities, and People’s Region</w:t>
            </w:r>
          </w:p>
        </w:tc>
      </w:tr>
      <w:tr w:rsidR="00F97855" w:rsidRPr="00EC1226" w14:paraId="005F8987" w14:textId="77777777" w:rsidTr="00576E44">
        <w:tc>
          <w:tcPr>
            <w:tcW w:w="1326" w:type="dxa"/>
            <w:shd w:val="clear" w:color="auto" w:fill="FFFFFF"/>
          </w:tcPr>
          <w:p w14:paraId="04756E6C" w14:textId="77777777" w:rsidR="00F97855" w:rsidRPr="00EC1226" w:rsidRDefault="00F97855" w:rsidP="00576E44">
            <w:pPr>
              <w:spacing w:after="40"/>
              <w:jc w:val="both"/>
              <w:rPr>
                <w:rFonts w:cs="Tahoma"/>
                <w:b/>
              </w:rPr>
            </w:pPr>
            <w:r>
              <w:rPr>
                <w:rFonts w:cs="Tahoma"/>
                <w:b/>
              </w:rPr>
              <w:t>SQUEAC</w:t>
            </w:r>
          </w:p>
        </w:tc>
        <w:tc>
          <w:tcPr>
            <w:tcW w:w="7617" w:type="dxa"/>
          </w:tcPr>
          <w:p w14:paraId="2819C9CD" w14:textId="77777777" w:rsidR="00F97855" w:rsidRPr="00EC1226" w:rsidRDefault="00F97855" w:rsidP="00576E44">
            <w:pPr>
              <w:autoSpaceDE w:val="0"/>
              <w:autoSpaceDN w:val="0"/>
              <w:adjustRightInd w:val="0"/>
              <w:spacing w:after="40"/>
              <w:rPr>
                <w:rFonts w:cs="Tahoma"/>
              </w:rPr>
            </w:pPr>
            <w:r>
              <w:t>semi-quantitative evaluation of access and coverage</w:t>
            </w:r>
          </w:p>
        </w:tc>
      </w:tr>
      <w:tr w:rsidR="00F97855" w:rsidRPr="00EC1226" w14:paraId="1E581951" w14:textId="77777777" w:rsidTr="00576E44">
        <w:tc>
          <w:tcPr>
            <w:tcW w:w="1326" w:type="dxa"/>
            <w:shd w:val="clear" w:color="auto" w:fill="FFFFFF"/>
          </w:tcPr>
          <w:p w14:paraId="6C2BC187" w14:textId="77777777" w:rsidR="00F97855" w:rsidRPr="00EC1226" w:rsidRDefault="00F97855" w:rsidP="00576E44">
            <w:pPr>
              <w:spacing w:after="40"/>
              <w:jc w:val="both"/>
              <w:rPr>
                <w:rFonts w:cs="Tahoma"/>
                <w:b/>
              </w:rPr>
            </w:pPr>
            <w:r w:rsidRPr="00EC1226">
              <w:rPr>
                <w:rFonts w:cs="Tahoma"/>
                <w:b/>
              </w:rPr>
              <w:t>SST</w:t>
            </w:r>
          </w:p>
        </w:tc>
        <w:tc>
          <w:tcPr>
            <w:tcW w:w="7617" w:type="dxa"/>
          </w:tcPr>
          <w:p w14:paraId="65AC4ECE" w14:textId="77777777" w:rsidR="00F97855" w:rsidRPr="00EC1226" w:rsidRDefault="00F97855" w:rsidP="00576E44">
            <w:pPr>
              <w:autoSpaceDE w:val="0"/>
              <w:autoSpaceDN w:val="0"/>
              <w:adjustRightInd w:val="0"/>
              <w:spacing w:after="40"/>
              <w:rPr>
                <w:rFonts w:cs="Tahoma"/>
              </w:rPr>
            </w:pPr>
            <w:r w:rsidRPr="00EC1226">
              <w:rPr>
                <w:rFonts w:cs="Tahoma"/>
              </w:rPr>
              <w:t>supplementary suckling technique</w:t>
            </w:r>
          </w:p>
        </w:tc>
      </w:tr>
      <w:tr w:rsidR="00F97855" w:rsidRPr="00EC1226" w14:paraId="424829C6" w14:textId="77777777" w:rsidTr="00576E44">
        <w:tc>
          <w:tcPr>
            <w:tcW w:w="1326" w:type="dxa"/>
            <w:shd w:val="clear" w:color="auto" w:fill="FFFFFF"/>
          </w:tcPr>
          <w:p w14:paraId="34D00228" w14:textId="77777777" w:rsidR="00F97855" w:rsidRPr="00EC1226" w:rsidRDefault="00F97855" w:rsidP="00576E44">
            <w:pPr>
              <w:spacing w:after="40"/>
              <w:jc w:val="both"/>
              <w:rPr>
                <w:rFonts w:cs="Tahoma"/>
                <w:b/>
              </w:rPr>
            </w:pPr>
            <w:r w:rsidRPr="00EC1226">
              <w:rPr>
                <w:rFonts w:cs="Tahoma"/>
                <w:b/>
              </w:rPr>
              <w:t>SWOT</w:t>
            </w:r>
          </w:p>
        </w:tc>
        <w:tc>
          <w:tcPr>
            <w:tcW w:w="7617" w:type="dxa"/>
          </w:tcPr>
          <w:p w14:paraId="2AEF882E" w14:textId="77777777" w:rsidR="00F97855" w:rsidRPr="00EC1226" w:rsidRDefault="00F97855" w:rsidP="00576E44">
            <w:pPr>
              <w:autoSpaceDE w:val="0"/>
              <w:autoSpaceDN w:val="0"/>
              <w:adjustRightInd w:val="0"/>
              <w:spacing w:after="40"/>
              <w:rPr>
                <w:rFonts w:cs="Tahoma"/>
              </w:rPr>
            </w:pPr>
            <w:r w:rsidRPr="00EC1226">
              <w:rPr>
                <w:rFonts w:cs="Tahoma"/>
              </w:rPr>
              <w:t>strengths, weaknesses, opportunities</w:t>
            </w:r>
            <w:r>
              <w:rPr>
                <w:rFonts w:cs="Tahoma"/>
              </w:rPr>
              <w:t>,</w:t>
            </w:r>
            <w:r w:rsidRPr="00EC1226">
              <w:rPr>
                <w:rFonts w:cs="Tahoma"/>
              </w:rPr>
              <w:t xml:space="preserve"> and threats</w:t>
            </w:r>
          </w:p>
        </w:tc>
      </w:tr>
      <w:tr w:rsidR="00F97855" w:rsidRPr="00EC1226" w14:paraId="6FBC9D12" w14:textId="77777777" w:rsidTr="00576E44">
        <w:tc>
          <w:tcPr>
            <w:tcW w:w="1326" w:type="dxa"/>
            <w:shd w:val="clear" w:color="auto" w:fill="FFFFFF"/>
          </w:tcPr>
          <w:p w14:paraId="65775B55" w14:textId="77777777" w:rsidR="00F97855" w:rsidRPr="00EC1226" w:rsidRDefault="00F97855" w:rsidP="00576E44">
            <w:pPr>
              <w:spacing w:after="40"/>
              <w:jc w:val="both"/>
              <w:rPr>
                <w:rFonts w:cs="Tahoma"/>
                <w:b/>
              </w:rPr>
            </w:pPr>
            <w:r w:rsidRPr="00EC1226">
              <w:rPr>
                <w:rFonts w:cs="Tahoma"/>
                <w:b/>
              </w:rPr>
              <w:t>TB</w:t>
            </w:r>
          </w:p>
        </w:tc>
        <w:tc>
          <w:tcPr>
            <w:tcW w:w="7617" w:type="dxa"/>
          </w:tcPr>
          <w:p w14:paraId="2EF7B3E1" w14:textId="77777777" w:rsidR="00F97855" w:rsidRPr="00EC1226" w:rsidRDefault="00F97855" w:rsidP="00576E44">
            <w:pPr>
              <w:autoSpaceDE w:val="0"/>
              <w:autoSpaceDN w:val="0"/>
              <w:adjustRightInd w:val="0"/>
              <w:spacing w:after="40"/>
              <w:rPr>
                <w:rFonts w:cs="Tahoma"/>
              </w:rPr>
            </w:pPr>
            <w:r w:rsidRPr="00EC1226">
              <w:rPr>
                <w:rFonts w:cs="Tahoma"/>
              </w:rPr>
              <w:t>tuberculosis</w:t>
            </w:r>
          </w:p>
        </w:tc>
      </w:tr>
      <w:tr w:rsidR="00F97855" w:rsidRPr="00EC1226" w14:paraId="53F46266" w14:textId="77777777" w:rsidTr="00576E44">
        <w:tc>
          <w:tcPr>
            <w:tcW w:w="1326" w:type="dxa"/>
            <w:shd w:val="clear" w:color="auto" w:fill="FFFFFF"/>
          </w:tcPr>
          <w:p w14:paraId="31E2AFAE" w14:textId="77777777" w:rsidR="00F97855" w:rsidRPr="00EC1226" w:rsidRDefault="00F97855" w:rsidP="00576E44">
            <w:pPr>
              <w:spacing w:after="40"/>
              <w:jc w:val="both"/>
              <w:rPr>
                <w:rFonts w:cs="Tahoma"/>
                <w:b/>
              </w:rPr>
            </w:pPr>
            <w:r w:rsidRPr="00EC1226">
              <w:rPr>
                <w:rFonts w:cs="Tahoma"/>
                <w:b/>
              </w:rPr>
              <w:t>TF</w:t>
            </w:r>
          </w:p>
        </w:tc>
        <w:tc>
          <w:tcPr>
            <w:tcW w:w="7617" w:type="dxa"/>
          </w:tcPr>
          <w:p w14:paraId="607A6EAA" w14:textId="77777777" w:rsidR="00F97855" w:rsidRPr="00EC1226" w:rsidRDefault="00F97855" w:rsidP="00576E44">
            <w:pPr>
              <w:autoSpaceDE w:val="0"/>
              <w:autoSpaceDN w:val="0"/>
              <w:adjustRightInd w:val="0"/>
              <w:spacing w:after="40"/>
              <w:rPr>
                <w:rFonts w:cs="Tahoma"/>
              </w:rPr>
            </w:pPr>
            <w:r w:rsidRPr="00EC1226">
              <w:rPr>
                <w:rFonts w:cs="Tahoma"/>
              </w:rPr>
              <w:t>task force</w:t>
            </w:r>
          </w:p>
        </w:tc>
      </w:tr>
      <w:tr w:rsidR="00F97855" w:rsidRPr="00EC1226" w14:paraId="6C38E6B4" w14:textId="77777777" w:rsidTr="00576E44">
        <w:tc>
          <w:tcPr>
            <w:tcW w:w="1326" w:type="dxa"/>
            <w:shd w:val="clear" w:color="auto" w:fill="FFFFFF"/>
          </w:tcPr>
          <w:p w14:paraId="616FB972" w14:textId="77777777" w:rsidR="00F97855" w:rsidRPr="00EC1226" w:rsidRDefault="00F97855" w:rsidP="00576E44">
            <w:pPr>
              <w:spacing w:after="40"/>
              <w:jc w:val="both"/>
              <w:rPr>
                <w:rFonts w:cs="Tahoma"/>
                <w:b/>
              </w:rPr>
            </w:pPr>
            <w:r w:rsidRPr="00EC1226">
              <w:rPr>
                <w:rFonts w:cs="Tahoma"/>
                <w:b/>
              </w:rPr>
              <w:t>TFC</w:t>
            </w:r>
          </w:p>
        </w:tc>
        <w:tc>
          <w:tcPr>
            <w:tcW w:w="7617" w:type="dxa"/>
          </w:tcPr>
          <w:p w14:paraId="162A34D1" w14:textId="77777777" w:rsidR="00F97855" w:rsidRPr="00EC1226" w:rsidRDefault="00F97855" w:rsidP="00576E44">
            <w:pPr>
              <w:autoSpaceDE w:val="0"/>
              <w:autoSpaceDN w:val="0"/>
              <w:adjustRightInd w:val="0"/>
              <w:spacing w:after="40"/>
              <w:rPr>
                <w:rFonts w:cs="Tahoma"/>
              </w:rPr>
            </w:pPr>
            <w:r w:rsidRPr="00EC1226">
              <w:rPr>
                <w:rFonts w:cs="Tahoma"/>
              </w:rPr>
              <w:t>therapeutic feeding centre</w:t>
            </w:r>
          </w:p>
        </w:tc>
      </w:tr>
      <w:tr w:rsidR="00F97855" w:rsidRPr="00EC1226" w14:paraId="26D1BB0E" w14:textId="77777777" w:rsidTr="00576E44">
        <w:tc>
          <w:tcPr>
            <w:tcW w:w="1326" w:type="dxa"/>
            <w:shd w:val="clear" w:color="auto" w:fill="FFFFFF"/>
          </w:tcPr>
          <w:p w14:paraId="5DF76ABE" w14:textId="77777777" w:rsidR="00F97855" w:rsidRPr="00EC1226" w:rsidRDefault="00F97855" w:rsidP="00576E44">
            <w:pPr>
              <w:spacing w:after="40"/>
              <w:jc w:val="both"/>
              <w:rPr>
                <w:rFonts w:cs="Tahoma"/>
                <w:b/>
              </w:rPr>
            </w:pPr>
            <w:r w:rsidRPr="00EC1226">
              <w:rPr>
                <w:rFonts w:cs="Tahoma"/>
                <w:b/>
              </w:rPr>
              <w:t>UN</w:t>
            </w:r>
          </w:p>
        </w:tc>
        <w:tc>
          <w:tcPr>
            <w:tcW w:w="7617" w:type="dxa"/>
          </w:tcPr>
          <w:p w14:paraId="77C6F5D4" w14:textId="77777777" w:rsidR="00F97855" w:rsidRPr="00EC1226" w:rsidRDefault="00F97855" w:rsidP="00576E44">
            <w:pPr>
              <w:autoSpaceDE w:val="0"/>
              <w:autoSpaceDN w:val="0"/>
              <w:adjustRightInd w:val="0"/>
              <w:spacing w:after="40"/>
              <w:rPr>
                <w:rFonts w:cs="Tahoma"/>
              </w:rPr>
            </w:pPr>
            <w:r w:rsidRPr="00EC1226">
              <w:rPr>
                <w:rFonts w:cs="Tahoma"/>
              </w:rPr>
              <w:t>United Nations</w:t>
            </w:r>
          </w:p>
        </w:tc>
      </w:tr>
      <w:tr w:rsidR="00F97855" w:rsidRPr="00EC1226" w14:paraId="6C6C0043" w14:textId="77777777" w:rsidTr="00576E44">
        <w:tc>
          <w:tcPr>
            <w:tcW w:w="1326" w:type="dxa"/>
            <w:shd w:val="clear" w:color="auto" w:fill="FFFFFF"/>
          </w:tcPr>
          <w:p w14:paraId="5701D76F" w14:textId="77777777" w:rsidR="00F97855" w:rsidRPr="00EC1226" w:rsidRDefault="00F97855" w:rsidP="00576E44">
            <w:pPr>
              <w:spacing w:after="40"/>
              <w:jc w:val="both"/>
              <w:rPr>
                <w:rFonts w:cs="Tahoma"/>
                <w:b/>
              </w:rPr>
            </w:pPr>
            <w:r w:rsidRPr="00EC1226">
              <w:rPr>
                <w:rFonts w:cs="Tahoma"/>
                <w:b/>
              </w:rPr>
              <w:t>UNICEF</w:t>
            </w:r>
          </w:p>
        </w:tc>
        <w:tc>
          <w:tcPr>
            <w:tcW w:w="7617" w:type="dxa"/>
          </w:tcPr>
          <w:p w14:paraId="7CB2A4DF" w14:textId="77777777" w:rsidR="00F97855" w:rsidRPr="00EC1226" w:rsidRDefault="00F97855" w:rsidP="00576E44">
            <w:pPr>
              <w:autoSpaceDE w:val="0"/>
              <w:autoSpaceDN w:val="0"/>
              <w:adjustRightInd w:val="0"/>
              <w:spacing w:after="40"/>
              <w:rPr>
                <w:rFonts w:cs="Tahoma"/>
              </w:rPr>
            </w:pPr>
            <w:r w:rsidRPr="00EC1226">
              <w:rPr>
                <w:rFonts w:cs="Tahoma"/>
              </w:rPr>
              <w:t>United Nations Children’s Fund</w:t>
            </w:r>
          </w:p>
        </w:tc>
      </w:tr>
      <w:tr w:rsidR="00F97855" w:rsidRPr="00EC1226" w14:paraId="5E76DC46" w14:textId="77777777" w:rsidTr="00576E44">
        <w:tc>
          <w:tcPr>
            <w:tcW w:w="1326" w:type="dxa"/>
            <w:shd w:val="clear" w:color="auto" w:fill="FFFFFF"/>
          </w:tcPr>
          <w:p w14:paraId="0652F0EC" w14:textId="77777777" w:rsidR="00F97855" w:rsidRPr="00EC1226" w:rsidRDefault="00F97855" w:rsidP="00576E44">
            <w:pPr>
              <w:spacing w:after="40"/>
              <w:jc w:val="both"/>
              <w:rPr>
                <w:rFonts w:cs="Tahoma"/>
                <w:b/>
              </w:rPr>
            </w:pPr>
            <w:r w:rsidRPr="00EC1226">
              <w:rPr>
                <w:rFonts w:cs="Tahoma"/>
                <w:b/>
              </w:rPr>
              <w:t>UN/SCN</w:t>
            </w:r>
          </w:p>
        </w:tc>
        <w:tc>
          <w:tcPr>
            <w:tcW w:w="7617" w:type="dxa"/>
          </w:tcPr>
          <w:p w14:paraId="36F13479" w14:textId="77777777" w:rsidR="00F97855" w:rsidRPr="00EC1226" w:rsidRDefault="00F97855" w:rsidP="00576E44">
            <w:pPr>
              <w:autoSpaceDE w:val="0"/>
              <w:autoSpaceDN w:val="0"/>
              <w:adjustRightInd w:val="0"/>
              <w:spacing w:after="40"/>
              <w:rPr>
                <w:rFonts w:cs="Tahoma"/>
              </w:rPr>
            </w:pPr>
            <w:r w:rsidRPr="00EC1226">
              <w:rPr>
                <w:rFonts w:cs="Tahoma"/>
              </w:rPr>
              <w:t>United Nations System Standing Committee on Nutrition</w:t>
            </w:r>
          </w:p>
        </w:tc>
      </w:tr>
      <w:tr w:rsidR="00F97855" w:rsidRPr="00EC1226" w14:paraId="7778410D" w14:textId="77777777" w:rsidTr="00576E44">
        <w:tc>
          <w:tcPr>
            <w:tcW w:w="1326" w:type="dxa"/>
            <w:shd w:val="clear" w:color="auto" w:fill="FFFFFF"/>
          </w:tcPr>
          <w:p w14:paraId="10ED4CDD" w14:textId="77777777" w:rsidR="00F97855" w:rsidRPr="00EC1226" w:rsidRDefault="00F97855" w:rsidP="00576E44">
            <w:pPr>
              <w:spacing w:after="40"/>
              <w:jc w:val="both"/>
              <w:rPr>
                <w:rFonts w:cs="Tahoma"/>
                <w:b/>
              </w:rPr>
            </w:pPr>
            <w:r w:rsidRPr="00EC1226">
              <w:rPr>
                <w:rFonts w:cs="Tahoma"/>
                <w:b/>
              </w:rPr>
              <w:t>USAID</w:t>
            </w:r>
          </w:p>
        </w:tc>
        <w:tc>
          <w:tcPr>
            <w:tcW w:w="7617" w:type="dxa"/>
          </w:tcPr>
          <w:p w14:paraId="7AAA6F2E" w14:textId="77777777" w:rsidR="00F97855" w:rsidRPr="00EC1226" w:rsidRDefault="00F97855" w:rsidP="00576E44">
            <w:pPr>
              <w:autoSpaceDE w:val="0"/>
              <w:autoSpaceDN w:val="0"/>
              <w:adjustRightInd w:val="0"/>
              <w:spacing w:after="40"/>
              <w:rPr>
                <w:rFonts w:cs="Tahoma"/>
              </w:rPr>
            </w:pPr>
            <w:r w:rsidRPr="00EC1226">
              <w:rPr>
                <w:rFonts w:cs="Tahoma"/>
              </w:rPr>
              <w:t>United States Agency for International Development</w:t>
            </w:r>
          </w:p>
        </w:tc>
      </w:tr>
      <w:tr w:rsidR="00F97855" w:rsidRPr="00EC1226" w14:paraId="25BAA5AC" w14:textId="77777777" w:rsidTr="00576E44">
        <w:tc>
          <w:tcPr>
            <w:tcW w:w="1326" w:type="dxa"/>
            <w:shd w:val="clear" w:color="auto" w:fill="FFFFFF"/>
          </w:tcPr>
          <w:p w14:paraId="5B648DFA" w14:textId="77777777" w:rsidR="00F97855" w:rsidRPr="00EC1226" w:rsidRDefault="00F97855" w:rsidP="00576E44">
            <w:pPr>
              <w:spacing w:after="40"/>
              <w:jc w:val="both"/>
              <w:rPr>
                <w:rFonts w:cs="Tahoma"/>
                <w:b/>
              </w:rPr>
            </w:pPr>
            <w:r w:rsidRPr="00EC1226">
              <w:rPr>
                <w:rFonts w:cs="Tahoma"/>
                <w:b/>
              </w:rPr>
              <w:t>VCT</w:t>
            </w:r>
          </w:p>
        </w:tc>
        <w:tc>
          <w:tcPr>
            <w:tcW w:w="7617" w:type="dxa"/>
          </w:tcPr>
          <w:p w14:paraId="3BA78C35" w14:textId="77777777" w:rsidR="00F97855" w:rsidRPr="00EC1226" w:rsidRDefault="00F97855" w:rsidP="00576E44">
            <w:pPr>
              <w:autoSpaceDE w:val="0"/>
              <w:autoSpaceDN w:val="0"/>
              <w:adjustRightInd w:val="0"/>
              <w:spacing w:after="40"/>
              <w:rPr>
                <w:rFonts w:cs="Tahoma"/>
              </w:rPr>
            </w:pPr>
            <w:r w:rsidRPr="00EC1226">
              <w:rPr>
                <w:rFonts w:cs="Tahoma"/>
              </w:rPr>
              <w:t>voluntary counselling and testing</w:t>
            </w:r>
          </w:p>
        </w:tc>
      </w:tr>
      <w:tr w:rsidR="00F97855" w:rsidRPr="00EC1226" w14:paraId="7F7B4B36" w14:textId="77777777" w:rsidTr="00576E44">
        <w:tc>
          <w:tcPr>
            <w:tcW w:w="1326" w:type="dxa"/>
            <w:shd w:val="clear" w:color="auto" w:fill="FFFFFF"/>
          </w:tcPr>
          <w:p w14:paraId="047277DA" w14:textId="77777777" w:rsidR="00F97855" w:rsidRPr="00EC1226" w:rsidRDefault="00F97855" w:rsidP="00576E44">
            <w:pPr>
              <w:spacing w:after="40"/>
              <w:jc w:val="both"/>
              <w:rPr>
                <w:rFonts w:cs="Tahoma"/>
                <w:b/>
              </w:rPr>
            </w:pPr>
            <w:r w:rsidRPr="00EC1226">
              <w:rPr>
                <w:rFonts w:cs="Tahoma"/>
                <w:b/>
              </w:rPr>
              <w:t>WFA</w:t>
            </w:r>
          </w:p>
        </w:tc>
        <w:tc>
          <w:tcPr>
            <w:tcW w:w="7617" w:type="dxa"/>
          </w:tcPr>
          <w:p w14:paraId="366C9ACC" w14:textId="77777777" w:rsidR="00F97855" w:rsidRPr="00EC1226" w:rsidRDefault="00F97855" w:rsidP="00576E44">
            <w:pPr>
              <w:autoSpaceDE w:val="0"/>
              <w:autoSpaceDN w:val="0"/>
              <w:adjustRightInd w:val="0"/>
              <w:spacing w:after="40"/>
              <w:rPr>
                <w:rFonts w:cs="Tahoma"/>
                <w:b/>
              </w:rPr>
            </w:pPr>
            <w:r w:rsidRPr="00EC1226">
              <w:rPr>
                <w:rFonts w:cs="Tahoma"/>
              </w:rPr>
              <w:t>weight-for-age</w:t>
            </w:r>
          </w:p>
        </w:tc>
      </w:tr>
      <w:tr w:rsidR="00F97855" w:rsidRPr="00EC1226" w14:paraId="4FBE96A7" w14:textId="77777777" w:rsidTr="00576E44">
        <w:tc>
          <w:tcPr>
            <w:tcW w:w="1326" w:type="dxa"/>
            <w:shd w:val="clear" w:color="auto" w:fill="FFFFFF"/>
          </w:tcPr>
          <w:p w14:paraId="38016548" w14:textId="77777777" w:rsidR="00F97855" w:rsidRPr="00EC1226" w:rsidRDefault="00F97855" w:rsidP="00576E44">
            <w:pPr>
              <w:spacing w:after="40"/>
              <w:jc w:val="both"/>
              <w:rPr>
                <w:rFonts w:cs="Tahoma"/>
                <w:b/>
              </w:rPr>
            </w:pPr>
            <w:r w:rsidRPr="00EC1226">
              <w:rPr>
                <w:rFonts w:cs="Tahoma"/>
                <w:b/>
              </w:rPr>
              <w:t>WFH</w:t>
            </w:r>
          </w:p>
        </w:tc>
        <w:tc>
          <w:tcPr>
            <w:tcW w:w="7617" w:type="dxa"/>
          </w:tcPr>
          <w:p w14:paraId="28974F01" w14:textId="77777777" w:rsidR="00F97855" w:rsidRPr="00EC1226" w:rsidRDefault="00F97855" w:rsidP="00576E44">
            <w:pPr>
              <w:autoSpaceDE w:val="0"/>
              <w:autoSpaceDN w:val="0"/>
              <w:adjustRightInd w:val="0"/>
              <w:spacing w:after="40"/>
              <w:rPr>
                <w:rFonts w:cs="Tahoma"/>
              </w:rPr>
            </w:pPr>
            <w:r w:rsidRPr="00EC1226">
              <w:rPr>
                <w:rFonts w:cs="Tahoma"/>
              </w:rPr>
              <w:t xml:space="preserve">weight-for-height </w:t>
            </w:r>
          </w:p>
        </w:tc>
      </w:tr>
      <w:tr w:rsidR="00F97855" w:rsidRPr="00EC1226" w14:paraId="1C2FFE5D" w14:textId="77777777" w:rsidTr="00576E44">
        <w:tc>
          <w:tcPr>
            <w:tcW w:w="1326" w:type="dxa"/>
            <w:shd w:val="clear" w:color="auto" w:fill="FFFFFF"/>
          </w:tcPr>
          <w:p w14:paraId="5DA674D6" w14:textId="77777777" w:rsidR="00F97855" w:rsidRPr="00EC1226" w:rsidRDefault="00F97855" w:rsidP="00576E44">
            <w:pPr>
              <w:spacing w:after="40"/>
              <w:jc w:val="both"/>
              <w:rPr>
                <w:rFonts w:cs="Tahoma"/>
                <w:b/>
              </w:rPr>
            </w:pPr>
            <w:r w:rsidRPr="00EC1226">
              <w:rPr>
                <w:rFonts w:cs="Tahoma"/>
                <w:b/>
              </w:rPr>
              <w:t>WF</w:t>
            </w:r>
            <w:r>
              <w:rPr>
                <w:rFonts w:cs="Tahoma"/>
                <w:b/>
              </w:rPr>
              <w:t>L</w:t>
            </w:r>
          </w:p>
        </w:tc>
        <w:tc>
          <w:tcPr>
            <w:tcW w:w="7617" w:type="dxa"/>
          </w:tcPr>
          <w:p w14:paraId="55DD0C5C" w14:textId="77777777" w:rsidR="00F97855" w:rsidRPr="00EC1226" w:rsidRDefault="00F97855" w:rsidP="00576E44">
            <w:pPr>
              <w:autoSpaceDE w:val="0"/>
              <w:autoSpaceDN w:val="0"/>
              <w:adjustRightInd w:val="0"/>
              <w:spacing w:after="40"/>
              <w:rPr>
                <w:rFonts w:cs="Tahoma"/>
              </w:rPr>
            </w:pPr>
            <w:r w:rsidRPr="00EC1226">
              <w:rPr>
                <w:rFonts w:cs="Tahoma"/>
              </w:rPr>
              <w:t>weight-for-</w:t>
            </w:r>
            <w:r>
              <w:rPr>
                <w:rFonts w:cs="Tahoma"/>
              </w:rPr>
              <w:t>length</w:t>
            </w:r>
            <w:r w:rsidRPr="00EC1226">
              <w:rPr>
                <w:rFonts w:cs="Tahoma"/>
              </w:rPr>
              <w:t xml:space="preserve"> </w:t>
            </w:r>
          </w:p>
        </w:tc>
      </w:tr>
      <w:tr w:rsidR="00F97855" w:rsidRPr="00EC1226" w14:paraId="432ECD8D" w14:textId="77777777" w:rsidTr="00576E44">
        <w:tc>
          <w:tcPr>
            <w:tcW w:w="1326" w:type="dxa"/>
            <w:shd w:val="clear" w:color="auto" w:fill="FFFFFF"/>
          </w:tcPr>
          <w:p w14:paraId="783E008F" w14:textId="77777777" w:rsidR="00F97855" w:rsidRPr="00EC1226" w:rsidRDefault="00F97855" w:rsidP="00576E44">
            <w:pPr>
              <w:spacing w:after="40"/>
              <w:jc w:val="both"/>
              <w:rPr>
                <w:rFonts w:cs="Tahoma"/>
                <w:b/>
              </w:rPr>
            </w:pPr>
            <w:r w:rsidRPr="00EC1226">
              <w:rPr>
                <w:rFonts w:cs="Tahoma"/>
                <w:b/>
              </w:rPr>
              <w:t>WFP</w:t>
            </w:r>
          </w:p>
        </w:tc>
        <w:tc>
          <w:tcPr>
            <w:tcW w:w="7617" w:type="dxa"/>
          </w:tcPr>
          <w:p w14:paraId="7DA878CA" w14:textId="77777777" w:rsidR="00F97855" w:rsidRPr="00EC1226" w:rsidRDefault="00F97855" w:rsidP="00576E44">
            <w:pPr>
              <w:autoSpaceDE w:val="0"/>
              <w:autoSpaceDN w:val="0"/>
              <w:adjustRightInd w:val="0"/>
              <w:spacing w:after="40"/>
              <w:rPr>
                <w:rFonts w:cs="Tahoma"/>
              </w:rPr>
            </w:pPr>
            <w:r w:rsidRPr="00EC1226">
              <w:rPr>
                <w:rFonts w:cs="Tahoma"/>
              </w:rPr>
              <w:t>World Food Programme</w:t>
            </w:r>
          </w:p>
        </w:tc>
      </w:tr>
      <w:tr w:rsidR="00F97855" w:rsidRPr="00EC1226" w14:paraId="1A521E08" w14:textId="77777777" w:rsidTr="00576E44">
        <w:tc>
          <w:tcPr>
            <w:tcW w:w="1326" w:type="dxa"/>
            <w:shd w:val="clear" w:color="auto" w:fill="FFFFFF"/>
          </w:tcPr>
          <w:p w14:paraId="759070E9" w14:textId="77777777" w:rsidR="00F97855" w:rsidRPr="00EC1226" w:rsidRDefault="00F97855" w:rsidP="00576E44">
            <w:pPr>
              <w:spacing w:after="40"/>
              <w:jc w:val="both"/>
              <w:rPr>
                <w:rFonts w:cs="Tahoma"/>
                <w:b/>
              </w:rPr>
            </w:pPr>
            <w:r w:rsidRPr="00EC1226">
              <w:rPr>
                <w:rFonts w:cs="Tahoma"/>
                <w:b/>
              </w:rPr>
              <w:t>WHO</w:t>
            </w:r>
          </w:p>
        </w:tc>
        <w:tc>
          <w:tcPr>
            <w:tcW w:w="7617" w:type="dxa"/>
          </w:tcPr>
          <w:p w14:paraId="4148A0EB" w14:textId="77777777" w:rsidR="00F97855" w:rsidRPr="00EC1226" w:rsidRDefault="00F97855" w:rsidP="00576E44">
            <w:pPr>
              <w:autoSpaceDE w:val="0"/>
              <w:autoSpaceDN w:val="0"/>
              <w:adjustRightInd w:val="0"/>
              <w:spacing w:after="40"/>
              <w:rPr>
                <w:rFonts w:cs="Tahoma"/>
              </w:rPr>
            </w:pPr>
            <w:r w:rsidRPr="00EC1226">
              <w:rPr>
                <w:rFonts w:cs="Tahoma"/>
              </w:rPr>
              <w:t>World Health Organi</w:t>
            </w:r>
            <w:r>
              <w:rPr>
                <w:rFonts w:cs="Tahoma"/>
              </w:rPr>
              <w:t>s</w:t>
            </w:r>
            <w:r w:rsidRPr="00EC1226">
              <w:rPr>
                <w:rFonts w:cs="Tahoma"/>
              </w:rPr>
              <w:t>ation</w:t>
            </w:r>
          </w:p>
        </w:tc>
      </w:tr>
      <w:tr w:rsidR="00F97855" w:rsidRPr="00EC1226" w14:paraId="5B6C2DBF" w14:textId="77777777" w:rsidTr="00576E44">
        <w:trPr>
          <w:trHeight w:val="260"/>
        </w:trPr>
        <w:tc>
          <w:tcPr>
            <w:tcW w:w="1326" w:type="dxa"/>
            <w:shd w:val="clear" w:color="auto" w:fill="FFFFFF"/>
          </w:tcPr>
          <w:p w14:paraId="5B56D765" w14:textId="77777777" w:rsidR="00F97855" w:rsidRPr="00EC1226" w:rsidRDefault="00F97855" w:rsidP="00576E44">
            <w:pPr>
              <w:spacing w:after="40"/>
              <w:jc w:val="both"/>
              <w:rPr>
                <w:rFonts w:cs="Tahoma"/>
                <w:b/>
              </w:rPr>
            </w:pPr>
            <w:r w:rsidRPr="00EC1226">
              <w:rPr>
                <w:rFonts w:cs="Tahoma"/>
                <w:b/>
              </w:rPr>
              <w:t>WSB</w:t>
            </w:r>
          </w:p>
        </w:tc>
        <w:tc>
          <w:tcPr>
            <w:tcW w:w="7617" w:type="dxa"/>
          </w:tcPr>
          <w:p w14:paraId="2D922A44" w14:textId="77777777" w:rsidR="00F97855" w:rsidRPr="00EC1226" w:rsidRDefault="00F97855" w:rsidP="00576E44">
            <w:pPr>
              <w:autoSpaceDE w:val="0"/>
              <w:autoSpaceDN w:val="0"/>
              <w:adjustRightInd w:val="0"/>
              <w:spacing w:after="40"/>
              <w:rPr>
                <w:rFonts w:cs="Tahoma"/>
              </w:rPr>
            </w:pPr>
            <w:r w:rsidRPr="00EC1226">
              <w:rPr>
                <w:rFonts w:cs="Tahoma"/>
              </w:rPr>
              <w:t>wheat-soy</w:t>
            </w:r>
            <w:r>
              <w:rPr>
                <w:rFonts w:cs="Tahoma"/>
              </w:rPr>
              <w:t xml:space="preserve"> </w:t>
            </w:r>
            <w:r w:rsidRPr="00EC1226">
              <w:rPr>
                <w:rFonts w:cs="Tahoma"/>
              </w:rPr>
              <w:t>blend</w:t>
            </w:r>
          </w:p>
        </w:tc>
      </w:tr>
    </w:tbl>
    <w:p w14:paraId="6023D752" w14:textId="77777777" w:rsidR="000E24E6" w:rsidRPr="00A7001A" w:rsidRDefault="000E24E6">
      <w:pPr>
        <w:jc w:val="both"/>
        <w:sectPr w:rsidR="000E24E6" w:rsidRPr="00A7001A" w:rsidSect="009500F5">
          <w:headerReference w:type="default" r:id="rId31"/>
          <w:pgSz w:w="12240" w:h="15840"/>
          <w:pgMar w:top="1440" w:right="1440" w:bottom="1440" w:left="1440" w:header="720" w:footer="720" w:gutter="0"/>
          <w:cols w:space="720"/>
          <w:docGrid w:linePitch="360"/>
        </w:sectPr>
      </w:pPr>
    </w:p>
    <w:p w14:paraId="5A0843F2" w14:textId="77777777" w:rsidR="00EF1035" w:rsidRPr="00276815" w:rsidRDefault="00EF1035" w:rsidP="00276815">
      <w:pPr>
        <w:pStyle w:val="Handout"/>
      </w:pPr>
      <w:bookmarkStart w:id="15" w:name="_Toc524801271"/>
      <w:bookmarkStart w:id="16" w:name="_Toc524801425"/>
      <w:r w:rsidRPr="00276815">
        <w:lastRenderedPageBreak/>
        <w:t>H</w:t>
      </w:r>
      <w:r w:rsidR="00540CCC" w:rsidRPr="00276815">
        <w:t>andout</w:t>
      </w:r>
      <w:r w:rsidRPr="00276815">
        <w:t xml:space="preserve"> 1.2 Terminology </w:t>
      </w:r>
      <w:r w:rsidR="00540CCC" w:rsidRPr="00276815">
        <w:t>for</w:t>
      </w:r>
      <w:r w:rsidRPr="00276815">
        <w:t xml:space="preserve"> CMAM</w:t>
      </w:r>
      <w:bookmarkEnd w:id="15"/>
      <w:bookmarkEnd w:id="16"/>
    </w:p>
    <w:p w14:paraId="0A238EFB" w14:textId="77777777" w:rsidR="00C15721" w:rsidRPr="00A7001A" w:rsidRDefault="00C15721"/>
    <w:tbl>
      <w:tblPr>
        <w:tblW w:w="9517" w:type="dxa"/>
        <w:jc w:val="center"/>
        <w:tblBorders>
          <w:insideH w:val="single" w:sz="4" w:space="0" w:color="auto"/>
          <w:insideV w:val="single" w:sz="4" w:space="0" w:color="auto"/>
        </w:tblBorders>
        <w:tblLayout w:type="fixed"/>
        <w:tblLook w:val="0000" w:firstRow="0" w:lastRow="0" w:firstColumn="0" w:lastColumn="0" w:noHBand="0" w:noVBand="0"/>
      </w:tblPr>
      <w:tblGrid>
        <w:gridCol w:w="1957"/>
        <w:gridCol w:w="7560"/>
      </w:tblGrid>
      <w:tr w:rsidR="00CC7194" w:rsidRPr="00A7001A" w14:paraId="21EA40F0" w14:textId="77777777" w:rsidTr="00E75753">
        <w:trPr>
          <w:jc w:val="center"/>
        </w:trPr>
        <w:tc>
          <w:tcPr>
            <w:tcW w:w="1957" w:type="dxa"/>
            <w:shd w:val="clear" w:color="auto" w:fill="FFFFFF"/>
          </w:tcPr>
          <w:p w14:paraId="1130F486" w14:textId="77777777" w:rsidR="00CC7194" w:rsidRPr="00A7001A" w:rsidRDefault="00CC7194" w:rsidP="00612D8E">
            <w:pPr>
              <w:spacing w:after="120"/>
              <w:rPr>
                <w:rFonts w:cs="Tahoma"/>
                <w:b/>
              </w:rPr>
            </w:pPr>
            <w:r w:rsidRPr="00A7001A">
              <w:rPr>
                <w:rFonts w:cs="Tahoma"/>
                <w:b/>
              </w:rPr>
              <w:t>Acute Malnutrition</w:t>
            </w:r>
          </w:p>
          <w:p w14:paraId="1E217B25" w14:textId="77777777" w:rsidR="00CC7194" w:rsidRPr="00A7001A" w:rsidRDefault="00CC7194" w:rsidP="00612D8E">
            <w:pPr>
              <w:spacing w:after="120"/>
              <w:rPr>
                <w:rFonts w:cs="Tahoma"/>
                <w:b/>
              </w:rPr>
            </w:pPr>
          </w:p>
        </w:tc>
        <w:tc>
          <w:tcPr>
            <w:tcW w:w="7560" w:type="dxa"/>
          </w:tcPr>
          <w:p w14:paraId="057DF258" w14:textId="77777777" w:rsidR="006A3ABE" w:rsidRPr="00A7001A" w:rsidRDefault="00CC7194" w:rsidP="00612D8E">
            <w:pPr>
              <w:spacing w:after="120"/>
              <w:rPr>
                <w:rFonts w:eastAsia="MS Mincho" w:cs="Tahoma"/>
              </w:rPr>
            </w:pPr>
            <w:r w:rsidRPr="00A7001A">
              <w:rPr>
                <w:rFonts w:eastAsia="MS Mincho" w:cs="Tahoma"/>
              </w:rPr>
              <w:t>Acute malnutrition is a form of undernutrition. It is caused by a decrease in food consumption and/or illness resulting in bilateral p</w:t>
            </w:r>
            <w:r w:rsidR="006A3ABE" w:rsidRPr="00A7001A">
              <w:rPr>
                <w:rFonts w:eastAsia="MS Mincho" w:cs="Tahoma"/>
              </w:rPr>
              <w:t>itting oedema</w:t>
            </w:r>
            <w:r w:rsidR="00AC15DB" w:rsidRPr="00A7001A">
              <w:rPr>
                <w:rFonts w:eastAsia="MS Mincho" w:cs="Tahoma"/>
              </w:rPr>
              <w:t xml:space="preserve"> or sudden weight loss</w:t>
            </w:r>
            <w:r w:rsidR="006A3ABE" w:rsidRPr="00A7001A">
              <w:rPr>
                <w:rFonts w:eastAsia="MS Mincho" w:cs="Tahoma"/>
              </w:rPr>
              <w:t xml:space="preserve">. It is defined by the presence of bilateral pitting oedema or </w:t>
            </w:r>
            <w:r w:rsidRPr="00A7001A">
              <w:rPr>
                <w:rFonts w:eastAsia="MS Mincho" w:cs="Tahoma"/>
              </w:rPr>
              <w:t>wasting (</w:t>
            </w:r>
            <w:r w:rsidR="006A3ABE" w:rsidRPr="00A7001A">
              <w:rPr>
                <w:rFonts w:eastAsia="MS Mincho" w:cs="Tahoma"/>
              </w:rPr>
              <w:t xml:space="preserve">low </w:t>
            </w:r>
            <w:r w:rsidR="00407FFA" w:rsidRPr="00A7001A">
              <w:rPr>
                <w:rFonts w:eastAsia="MS Mincho" w:cs="Tahoma"/>
              </w:rPr>
              <w:t>mid-upper arm circumference [</w:t>
            </w:r>
            <w:r w:rsidR="003D3748" w:rsidRPr="00A7001A">
              <w:rPr>
                <w:rFonts w:eastAsia="MS Mincho" w:cs="Tahoma"/>
              </w:rPr>
              <w:t>MUAC</w:t>
            </w:r>
            <w:r w:rsidR="00407FFA" w:rsidRPr="00A7001A">
              <w:rPr>
                <w:rFonts w:eastAsia="MS Mincho" w:cs="Tahoma"/>
              </w:rPr>
              <w:t>]</w:t>
            </w:r>
            <w:r w:rsidR="003D3748" w:rsidRPr="00A7001A">
              <w:rPr>
                <w:rFonts w:eastAsia="MS Mincho" w:cs="Tahoma"/>
              </w:rPr>
              <w:t xml:space="preserve"> or low </w:t>
            </w:r>
            <w:r w:rsidR="00407FFA" w:rsidRPr="00A7001A">
              <w:rPr>
                <w:rFonts w:eastAsia="MS Mincho" w:cs="Tahoma"/>
              </w:rPr>
              <w:t>weight-for-height [</w:t>
            </w:r>
            <w:r w:rsidRPr="00A7001A">
              <w:rPr>
                <w:rFonts w:eastAsia="MS Mincho" w:cs="Tahoma"/>
              </w:rPr>
              <w:t>WFH</w:t>
            </w:r>
            <w:r w:rsidR="00407FFA" w:rsidRPr="00A7001A">
              <w:rPr>
                <w:rFonts w:eastAsia="MS Mincho" w:cs="Tahoma"/>
              </w:rPr>
              <w:t>]</w:t>
            </w:r>
            <w:r w:rsidR="006A3ABE" w:rsidRPr="00A7001A">
              <w:rPr>
                <w:rFonts w:eastAsia="MS Mincho" w:cs="Tahoma"/>
              </w:rPr>
              <w:t>)</w:t>
            </w:r>
            <w:r w:rsidR="003D3748" w:rsidRPr="00A7001A">
              <w:rPr>
                <w:rFonts w:eastAsia="MS Mincho" w:cs="Tahoma"/>
              </w:rPr>
              <w:t>.</w:t>
            </w:r>
          </w:p>
          <w:p w14:paraId="4BC6BA6A" w14:textId="77777777" w:rsidR="00CC7194" w:rsidRPr="00125417" w:rsidRDefault="0020750D" w:rsidP="00612D8E">
            <w:pPr>
              <w:spacing w:after="120"/>
              <w:rPr>
                <w:rFonts w:eastAsia="MS Mincho"/>
                <w:b/>
              </w:rPr>
            </w:pPr>
            <w:r>
              <w:rPr>
                <w:rFonts w:eastAsia="MS Mincho" w:cs="Tahoma"/>
              </w:rPr>
              <w:t>Also</w:t>
            </w:r>
            <w:r w:rsidR="00522D2E">
              <w:rPr>
                <w:rFonts w:eastAsia="MS Mincho" w:cs="Tahoma"/>
              </w:rPr>
              <w:t xml:space="preserve"> </w:t>
            </w:r>
            <w:r>
              <w:rPr>
                <w:rFonts w:eastAsia="MS Mincho" w:cs="Tahoma"/>
              </w:rPr>
              <w:t xml:space="preserve">see </w:t>
            </w:r>
            <w:r w:rsidRPr="0095567A">
              <w:rPr>
                <w:rFonts w:eastAsia="MS Mincho" w:cs="Tahoma"/>
                <w:b/>
              </w:rPr>
              <w:t>Mid</w:t>
            </w:r>
            <w:r w:rsidR="00522D2E" w:rsidRPr="00FE66AA">
              <w:rPr>
                <w:rFonts w:cs="Tahoma"/>
                <w:b/>
              </w:rPr>
              <w:t>-Upper</w:t>
            </w:r>
            <w:r w:rsidR="00522D2E" w:rsidRPr="00A7001A">
              <w:rPr>
                <w:rFonts w:cs="Tahoma"/>
                <w:b/>
              </w:rPr>
              <w:t xml:space="preserve"> Arm Circumference (MUAC) Indicator</w:t>
            </w:r>
            <w:r w:rsidR="005B3114">
              <w:rPr>
                <w:rFonts w:cs="Tahoma"/>
                <w:b/>
              </w:rPr>
              <w:t xml:space="preserve">, </w:t>
            </w:r>
            <w:r w:rsidR="00522D2E">
              <w:rPr>
                <w:rFonts w:cs="Tahoma"/>
                <w:b/>
              </w:rPr>
              <w:t xml:space="preserve">Weight-for-Height Index </w:t>
            </w:r>
            <w:r w:rsidR="00522D2E" w:rsidRPr="00A7001A">
              <w:rPr>
                <w:rFonts w:cs="Tahoma"/>
                <w:b/>
              </w:rPr>
              <w:t>(WFH)</w:t>
            </w:r>
            <w:r w:rsidR="005B3114">
              <w:rPr>
                <w:rFonts w:cs="Tahoma"/>
                <w:b/>
              </w:rPr>
              <w:t xml:space="preserve"> </w:t>
            </w:r>
            <w:r w:rsidR="005B3114">
              <w:rPr>
                <w:rFonts w:cs="Tahoma"/>
              </w:rPr>
              <w:t xml:space="preserve">and </w:t>
            </w:r>
            <w:r w:rsidR="005B3114">
              <w:rPr>
                <w:rFonts w:cs="Tahoma"/>
                <w:b/>
              </w:rPr>
              <w:t>Bilateral Pitting Oedema</w:t>
            </w:r>
            <w:r w:rsidR="00522D2E">
              <w:rPr>
                <w:rFonts w:cs="Tahoma"/>
                <w:b/>
              </w:rPr>
              <w:t xml:space="preserve">. </w:t>
            </w:r>
          </w:p>
        </w:tc>
      </w:tr>
      <w:tr w:rsidR="00CC7194" w:rsidRPr="00A7001A" w14:paraId="7DF5370A" w14:textId="77777777" w:rsidTr="00E75753">
        <w:trPr>
          <w:jc w:val="center"/>
        </w:trPr>
        <w:tc>
          <w:tcPr>
            <w:tcW w:w="1957" w:type="dxa"/>
            <w:shd w:val="clear" w:color="auto" w:fill="FFFFFF"/>
          </w:tcPr>
          <w:p w14:paraId="32C9F528" w14:textId="77777777" w:rsidR="00CC7194" w:rsidRPr="00A7001A" w:rsidRDefault="00CC7194" w:rsidP="00612D8E">
            <w:pPr>
              <w:spacing w:after="120"/>
              <w:rPr>
                <w:rFonts w:cs="Tahoma"/>
                <w:b/>
              </w:rPr>
            </w:pPr>
            <w:r w:rsidRPr="00A7001A">
              <w:rPr>
                <w:rFonts w:cs="Tahoma"/>
                <w:b/>
              </w:rPr>
              <w:t>Anthropometry</w:t>
            </w:r>
          </w:p>
        </w:tc>
        <w:tc>
          <w:tcPr>
            <w:tcW w:w="7560" w:type="dxa"/>
          </w:tcPr>
          <w:p w14:paraId="08CEBB54" w14:textId="77777777" w:rsidR="00CC7194" w:rsidRPr="00A7001A" w:rsidRDefault="00CC7194" w:rsidP="00612D8E">
            <w:pPr>
              <w:spacing w:after="120"/>
              <w:rPr>
                <w:rFonts w:eastAsia="MS Mincho" w:cs="Tahoma"/>
              </w:rPr>
            </w:pPr>
            <w:r w:rsidRPr="00A7001A">
              <w:rPr>
                <w:rFonts w:eastAsia="MS Mincho" w:cs="Tahoma"/>
              </w:rPr>
              <w:t>Anthropometry is the study and technique of human body measurement</w:t>
            </w:r>
            <w:r w:rsidR="0081154B" w:rsidRPr="00A7001A">
              <w:rPr>
                <w:rFonts w:eastAsia="MS Mincho" w:cs="Tahoma"/>
              </w:rPr>
              <w:t>.</w:t>
            </w:r>
            <w:r w:rsidRPr="00A7001A">
              <w:rPr>
                <w:rFonts w:eastAsia="MS Mincho" w:cs="Tahoma"/>
              </w:rPr>
              <w:t xml:space="preserve"> </w:t>
            </w:r>
            <w:r w:rsidR="0081154B" w:rsidRPr="00A7001A">
              <w:rPr>
                <w:rFonts w:eastAsia="MS Mincho" w:cs="Tahoma"/>
              </w:rPr>
              <w:t>I</w:t>
            </w:r>
            <w:r w:rsidRPr="00A7001A">
              <w:rPr>
                <w:rFonts w:eastAsia="MS Mincho" w:cs="Tahoma"/>
              </w:rPr>
              <w:t xml:space="preserve">t is used to measure and monitor the nutritional status of an individual or population group. </w:t>
            </w:r>
          </w:p>
        </w:tc>
      </w:tr>
      <w:tr w:rsidR="00CC7194" w:rsidRPr="00A7001A" w14:paraId="61E02878" w14:textId="77777777" w:rsidTr="00E75753">
        <w:trPr>
          <w:jc w:val="center"/>
        </w:trPr>
        <w:tc>
          <w:tcPr>
            <w:tcW w:w="1957" w:type="dxa"/>
            <w:shd w:val="clear" w:color="auto" w:fill="FFFFFF"/>
          </w:tcPr>
          <w:p w14:paraId="434D7D4F" w14:textId="77777777" w:rsidR="00CC7194" w:rsidRPr="00A7001A" w:rsidRDefault="008F4C38" w:rsidP="00612D8E">
            <w:pPr>
              <w:spacing w:after="120"/>
              <w:rPr>
                <w:rFonts w:cs="Tahoma"/>
                <w:b/>
              </w:rPr>
            </w:pPr>
            <w:r w:rsidRPr="00A7001A">
              <w:rPr>
                <w:rFonts w:cs="Tahoma"/>
                <w:b/>
              </w:rPr>
              <w:t xml:space="preserve">Appetite </w:t>
            </w:r>
          </w:p>
        </w:tc>
        <w:tc>
          <w:tcPr>
            <w:tcW w:w="7560" w:type="dxa"/>
          </w:tcPr>
          <w:p w14:paraId="0ECD1126" w14:textId="77777777" w:rsidR="009D2723" w:rsidRDefault="008F4C38" w:rsidP="00612D8E">
            <w:pPr>
              <w:spacing w:after="120"/>
              <w:rPr>
                <w:rFonts w:eastAsia="MS Mincho" w:cs="Tahoma"/>
              </w:rPr>
            </w:pPr>
            <w:r w:rsidRPr="00A7001A">
              <w:rPr>
                <w:rFonts w:eastAsia="MS Mincho" w:cs="Tahoma"/>
              </w:rPr>
              <w:t>Appetite</w:t>
            </w:r>
            <w:r w:rsidR="00CC7194" w:rsidRPr="00A7001A">
              <w:rPr>
                <w:rFonts w:eastAsia="MS Mincho" w:cs="Tahoma"/>
              </w:rPr>
              <w:t xml:space="preserve"> is the decisive criteria for participation in outpatient care. </w:t>
            </w:r>
          </w:p>
          <w:p w14:paraId="6C17A349" w14:textId="77777777" w:rsidR="00CC7194" w:rsidRPr="00A7001A" w:rsidRDefault="00CC7194" w:rsidP="00612D8E">
            <w:pPr>
              <w:spacing w:after="120"/>
              <w:rPr>
                <w:rFonts w:eastAsia="MS Mincho" w:cs="Tahoma"/>
              </w:rPr>
            </w:pPr>
            <w:r w:rsidRPr="00A7001A">
              <w:rPr>
                <w:rFonts w:eastAsia="MS Mincho" w:cs="Tahoma"/>
              </w:rPr>
              <w:t xml:space="preserve">The test is done at admission and </w:t>
            </w:r>
            <w:r w:rsidR="001D1A39">
              <w:rPr>
                <w:rFonts w:eastAsia="MS Mincho" w:cs="Tahoma"/>
              </w:rPr>
              <w:t>at</w:t>
            </w:r>
            <w:r w:rsidR="001D1A39" w:rsidRPr="00A7001A">
              <w:rPr>
                <w:rFonts w:eastAsia="MS Mincho" w:cs="Tahoma"/>
              </w:rPr>
              <w:t xml:space="preserve"> </w:t>
            </w:r>
            <w:r w:rsidRPr="00A7001A">
              <w:rPr>
                <w:rFonts w:eastAsia="MS Mincho" w:cs="Tahoma"/>
              </w:rPr>
              <w:t xml:space="preserve">all </w:t>
            </w:r>
            <w:r w:rsidR="00AF267C" w:rsidRPr="00A7001A">
              <w:rPr>
                <w:rFonts w:eastAsia="MS Mincho" w:cs="Tahoma"/>
              </w:rPr>
              <w:t xml:space="preserve">outpatient care </w:t>
            </w:r>
            <w:r w:rsidR="005B1B0B">
              <w:rPr>
                <w:rFonts w:eastAsia="MS Mincho" w:cs="Tahoma"/>
              </w:rPr>
              <w:t xml:space="preserve">follow-on </w:t>
            </w:r>
            <w:r w:rsidR="00484869">
              <w:rPr>
                <w:rFonts w:eastAsia="MS Mincho" w:cs="Tahoma"/>
              </w:rPr>
              <w:t>session</w:t>
            </w:r>
            <w:r w:rsidR="005B1B0B" w:rsidRPr="00A7001A">
              <w:rPr>
                <w:rFonts w:eastAsia="MS Mincho" w:cs="Tahoma"/>
              </w:rPr>
              <w:t xml:space="preserve">s </w:t>
            </w:r>
            <w:r w:rsidRPr="00A7001A">
              <w:rPr>
                <w:rFonts w:eastAsia="MS Mincho" w:cs="Tahoma"/>
              </w:rPr>
              <w:t xml:space="preserve">to ensure that the </w:t>
            </w:r>
            <w:r w:rsidR="009D2723">
              <w:rPr>
                <w:rFonts w:eastAsia="MS Mincho" w:cs="Tahoma"/>
              </w:rPr>
              <w:t xml:space="preserve">infant under 6 months of age is feeding effectively on breast milk or artificial feed and </w:t>
            </w:r>
            <w:r w:rsidR="00CE4760">
              <w:rPr>
                <w:rFonts w:eastAsia="MS Mincho" w:cs="Tahoma"/>
              </w:rPr>
              <w:t xml:space="preserve">that </w:t>
            </w:r>
            <w:r w:rsidR="009D2723">
              <w:rPr>
                <w:rFonts w:eastAsia="MS Mincho" w:cs="Tahoma"/>
              </w:rPr>
              <w:t xml:space="preserve">the </w:t>
            </w:r>
            <w:r w:rsidRPr="00A7001A">
              <w:rPr>
                <w:rFonts w:eastAsia="MS Mincho" w:cs="Tahoma"/>
              </w:rPr>
              <w:t xml:space="preserve">child </w:t>
            </w:r>
            <w:r w:rsidR="009D2723">
              <w:rPr>
                <w:rFonts w:eastAsia="MS Mincho" w:cs="Tahoma"/>
              </w:rPr>
              <w:t>6</w:t>
            </w:r>
            <w:r w:rsidR="00CE4760">
              <w:rPr>
                <w:rFonts w:eastAsia="MS Mincho" w:cs="Tahoma"/>
              </w:rPr>
              <w:t>–</w:t>
            </w:r>
            <w:r w:rsidR="009D2723">
              <w:rPr>
                <w:rFonts w:eastAsia="MS Mincho" w:cs="Tahoma"/>
              </w:rPr>
              <w:t>59 months</w:t>
            </w:r>
            <w:r w:rsidRPr="00A7001A">
              <w:rPr>
                <w:rFonts w:eastAsia="MS Mincho" w:cs="Tahoma"/>
              </w:rPr>
              <w:t xml:space="preserve"> can eat </w:t>
            </w:r>
            <w:r w:rsidR="00407FFA" w:rsidRPr="00A7001A">
              <w:rPr>
                <w:rFonts w:eastAsia="MS Mincho" w:cs="Tahoma"/>
              </w:rPr>
              <w:t>ready-to-use therapeutic food (</w:t>
            </w:r>
            <w:r w:rsidRPr="00A7001A">
              <w:rPr>
                <w:rFonts w:eastAsia="MS Mincho" w:cs="Tahoma"/>
              </w:rPr>
              <w:t>RUTF</w:t>
            </w:r>
            <w:r w:rsidR="00407FFA" w:rsidRPr="00A7001A">
              <w:rPr>
                <w:rFonts w:eastAsia="MS Mincho" w:cs="Tahoma"/>
              </w:rPr>
              <w:t>)</w:t>
            </w:r>
            <w:r w:rsidRPr="00A7001A">
              <w:rPr>
                <w:rFonts w:eastAsia="MS Mincho" w:cs="Tahoma"/>
              </w:rPr>
              <w:t>. If the child has no appetite, s</w:t>
            </w:r>
            <w:r w:rsidR="0081154B" w:rsidRPr="00A7001A">
              <w:rPr>
                <w:rFonts w:eastAsia="MS Mincho" w:cs="Tahoma"/>
              </w:rPr>
              <w:t>/</w:t>
            </w:r>
            <w:r w:rsidRPr="00A7001A">
              <w:rPr>
                <w:rFonts w:eastAsia="MS Mincho" w:cs="Tahoma"/>
              </w:rPr>
              <w:t xml:space="preserve">he must receive inpatient care. </w:t>
            </w:r>
          </w:p>
        </w:tc>
      </w:tr>
      <w:tr w:rsidR="00CC7194" w:rsidRPr="00A7001A" w14:paraId="74C707F7" w14:textId="77777777" w:rsidTr="00E75753">
        <w:trPr>
          <w:jc w:val="center"/>
        </w:trPr>
        <w:tc>
          <w:tcPr>
            <w:tcW w:w="1957" w:type="dxa"/>
            <w:shd w:val="clear" w:color="auto" w:fill="FFFFFF"/>
          </w:tcPr>
          <w:p w14:paraId="6F7D74A8" w14:textId="77777777" w:rsidR="00CC7194" w:rsidRPr="00A7001A" w:rsidRDefault="00CC7194" w:rsidP="00612D8E">
            <w:pPr>
              <w:spacing w:after="120"/>
              <w:rPr>
                <w:rFonts w:cs="Tahoma"/>
                <w:b/>
              </w:rPr>
            </w:pPr>
            <w:r w:rsidRPr="00A7001A">
              <w:rPr>
                <w:rFonts w:cs="Tahoma"/>
                <w:b/>
              </w:rPr>
              <w:t>Bilateral Pitting Oedema</w:t>
            </w:r>
          </w:p>
        </w:tc>
        <w:tc>
          <w:tcPr>
            <w:tcW w:w="7560" w:type="dxa"/>
          </w:tcPr>
          <w:p w14:paraId="3AF154E8" w14:textId="77777777" w:rsidR="00CC7194" w:rsidRPr="00A7001A" w:rsidRDefault="00CC7194" w:rsidP="00612D8E">
            <w:pPr>
              <w:spacing w:after="120"/>
              <w:rPr>
                <w:rFonts w:eastAsia="MS Mincho" w:cs="Tahoma"/>
              </w:rPr>
            </w:pPr>
            <w:r w:rsidRPr="00A7001A">
              <w:rPr>
                <w:rFonts w:eastAsia="MS Mincho" w:cs="Tahoma"/>
              </w:rPr>
              <w:t xml:space="preserve">Bilateral pitting oedema, also known as nutritional oedema, kwashiorkor or oedematous malnutrition, is a sign of </w:t>
            </w:r>
            <w:r w:rsidR="00407FFA" w:rsidRPr="00A7001A">
              <w:rPr>
                <w:rFonts w:eastAsia="MS Mincho" w:cs="Tahoma"/>
              </w:rPr>
              <w:t>severe acute malnutrition (</w:t>
            </w:r>
            <w:r w:rsidRPr="00A7001A">
              <w:rPr>
                <w:rFonts w:eastAsia="MS Mincho" w:cs="Tahoma"/>
              </w:rPr>
              <w:t>SAM</w:t>
            </w:r>
            <w:r w:rsidR="00407FFA" w:rsidRPr="00A7001A">
              <w:rPr>
                <w:rFonts w:eastAsia="MS Mincho" w:cs="Tahoma"/>
              </w:rPr>
              <w:t>)</w:t>
            </w:r>
            <w:r w:rsidRPr="00A7001A">
              <w:rPr>
                <w:rFonts w:eastAsia="MS Mincho" w:cs="Tahoma"/>
              </w:rPr>
              <w:t>. It is defined by bilateral pitting oedema of the feet</w:t>
            </w:r>
            <w:r w:rsidR="0081154B" w:rsidRPr="00A7001A">
              <w:rPr>
                <w:rFonts w:eastAsia="MS Mincho" w:cs="Tahoma"/>
              </w:rPr>
              <w:t xml:space="preserve"> and</w:t>
            </w:r>
            <w:r w:rsidRPr="00A7001A">
              <w:rPr>
                <w:rFonts w:eastAsia="MS Mincho" w:cs="Tahoma"/>
              </w:rPr>
              <w:t xml:space="preserve"> verified when thumb pressure applied on top of both feet for </w:t>
            </w:r>
            <w:r w:rsidR="00D20B34" w:rsidRPr="00A7001A">
              <w:rPr>
                <w:rFonts w:eastAsia="MS Mincho" w:cs="Tahoma"/>
              </w:rPr>
              <w:t>three</w:t>
            </w:r>
            <w:r w:rsidRPr="00A7001A">
              <w:rPr>
                <w:rFonts w:eastAsia="MS Mincho" w:cs="Tahoma"/>
              </w:rPr>
              <w:t xml:space="preserve"> seconds leaves a pit (indentation) in the foot after the thumb is lifted. It is an abnormal infiltration and excess accumulation of serous fluid in connective tissue or in a serous cavity. </w:t>
            </w:r>
          </w:p>
          <w:p w14:paraId="57531621" w14:textId="77777777" w:rsidR="00CC7194" w:rsidRPr="00A7001A" w:rsidRDefault="0081154B" w:rsidP="00612D8E">
            <w:pPr>
              <w:spacing w:after="120"/>
              <w:rPr>
                <w:rFonts w:eastAsia="MS Mincho" w:cs="Tahoma"/>
              </w:rPr>
            </w:pPr>
            <w:r w:rsidRPr="00A7001A">
              <w:rPr>
                <w:rFonts w:eastAsia="MS Mincho" w:cs="Tahoma"/>
              </w:rPr>
              <w:t xml:space="preserve">The categories </w:t>
            </w:r>
            <w:r w:rsidR="00CC7194" w:rsidRPr="00A7001A">
              <w:rPr>
                <w:rFonts w:eastAsia="MS Mincho" w:cs="Tahoma"/>
              </w:rPr>
              <w:t>of bilateral pitting oedema are:</w:t>
            </w:r>
          </w:p>
          <w:p w14:paraId="2984E5A1" w14:textId="77777777" w:rsidR="00CC7194" w:rsidRPr="00A7001A" w:rsidRDefault="00CC7194" w:rsidP="00612D8E">
            <w:pPr>
              <w:spacing w:after="120"/>
              <w:rPr>
                <w:rFonts w:eastAsia="MS Mincho" w:cs="Tahoma"/>
              </w:rPr>
            </w:pPr>
            <w:r w:rsidRPr="00A7001A">
              <w:rPr>
                <w:rFonts w:eastAsia="MS Mincho" w:cs="Tahoma"/>
              </w:rPr>
              <w:t>Mild :         Both feet (can include ankle</w:t>
            </w:r>
            <w:r w:rsidR="008204A2" w:rsidRPr="00A7001A">
              <w:rPr>
                <w:rFonts w:eastAsia="MS Mincho" w:cs="Tahoma"/>
              </w:rPr>
              <w:t>s</w:t>
            </w:r>
            <w:r w:rsidRPr="00A7001A">
              <w:rPr>
                <w:rFonts w:eastAsia="MS Mincho" w:cs="Tahoma"/>
              </w:rPr>
              <w:t xml:space="preserve">), Grade +   </w:t>
            </w:r>
          </w:p>
          <w:p w14:paraId="6A6A0BB5" w14:textId="77777777" w:rsidR="00CC7194" w:rsidRPr="00A7001A" w:rsidRDefault="00CC7194" w:rsidP="00612D8E">
            <w:pPr>
              <w:spacing w:after="120"/>
              <w:rPr>
                <w:rFonts w:eastAsia="MS Mincho" w:cs="Tahoma"/>
              </w:rPr>
            </w:pPr>
            <w:r w:rsidRPr="00A7001A">
              <w:rPr>
                <w:rFonts w:eastAsia="MS Mincho" w:cs="Tahoma"/>
              </w:rPr>
              <w:t xml:space="preserve">Moderate:   Both feet, lower legs, hands or lower arms, Grade + + </w:t>
            </w:r>
          </w:p>
          <w:p w14:paraId="014FFDC4" w14:textId="77777777" w:rsidR="00CC7194" w:rsidRPr="00A7001A" w:rsidRDefault="00CC7194" w:rsidP="00612D8E">
            <w:pPr>
              <w:spacing w:after="120"/>
              <w:ind w:left="1152" w:hanging="1152"/>
              <w:rPr>
                <w:rFonts w:eastAsia="MS Mincho" w:cs="Tahoma"/>
              </w:rPr>
            </w:pPr>
            <w:r w:rsidRPr="00A7001A">
              <w:rPr>
                <w:rFonts w:eastAsia="MS Mincho" w:cs="Tahoma"/>
              </w:rPr>
              <w:t xml:space="preserve">Severe:      Generalized bilateral pitting oedema including both feet, legs, hands, arms and face, Grade + + +  </w:t>
            </w:r>
          </w:p>
        </w:tc>
      </w:tr>
      <w:tr w:rsidR="00CC7194" w:rsidRPr="00A7001A" w14:paraId="3830756E" w14:textId="77777777" w:rsidTr="00E75753">
        <w:trPr>
          <w:jc w:val="center"/>
        </w:trPr>
        <w:tc>
          <w:tcPr>
            <w:tcW w:w="1957" w:type="dxa"/>
            <w:shd w:val="clear" w:color="auto" w:fill="FFFFFF"/>
          </w:tcPr>
          <w:p w14:paraId="12897EAD" w14:textId="77777777" w:rsidR="00CC7194" w:rsidRPr="00A7001A" w:rsidRDefault="00CC7194" w:rsidP="00612D8E">
            <w:pPr>
              <w:spacing w:after="120"/>
              <w:rPr>
                <w:rFonts w:cs="Tahoma"/>
                <w:b/>
              </w:rPr>
            </w:pPr>
            <w:r w:rsidRPr="00A7001A">
              <w:rPr>
                <w:rStyle w:val="Strong"/>
                <w:rFonts w:cs="Tahoma"/>
              </w:rPr>
              <w:t>Cent</w:t>
            </w:r>
            <w:r w:rsidR="00B50308" w:rsidRPr="00A7001A">
              <w:rPr>
                <w:rStyle w:val="Strong"/>
                <w:rFonts w:cs="Tahoma"/>
              </w:rPr>
              <w:t>r</w:t>
            </w:r>
            <w:r w:rsidRPr="00A7001A">
              <w:rPr>
                <w:rStyle w:val="Strong"/>
                <w:rFonts w:cs="Tahoma"/>
              </w:rPr>
              <w:t>e-Based Care for SAM</w:t>
            </w:r>
          </w:p>
        </w:tc>
        <w:tc>
          <w:tcPr>
            <w:tcW w:w="7560" w:type="dxa"/>
          </w:tcPr>
          <w:p w14:paraId="3FCD8019" w14:textId="77777777" w:rsidR="0081154B" w:rsidRPr="00A7001A" w:rsidRDefault="00CC7194" w:rsidP="00612D8E">
            <w:pPr>
              <w:spacing w:after="120"/>
              <w:rPr>
                <w:rFonts w:eastAsia="MS Mincho" w:cs="Tahoma"/>
              </w:rPr>
            </w:pPr>
            <w:r w:rsidRPr="00A7001A">
              <w:rPr>
                <w:rStyle w:val="Strong"/>
                <w:rFonts w:eastAsia="MS Mincho" w:cs="Tahoma"/>
                <w:b w:val="0"/>
              </w:rPr>
              <w:t>Cent</w:t>
            </w:r>
            <w:r w:rsidR="00B50308" w:rsidRPr="00A7001A">
              <w:rPr>
                <w:rStyle w:val="Strong"/>
                <w:rFonts w:eastAsia="MS Mincho" w:cs="Tahoma"/>
                <w:b w:val="0"/>
              </w:rPr>
              <w:t>r</w:t>
            </w:r>
            <w:r w:rsidRPr="00A7001A">
              <w:rPr>
                <w:rStyle w:val="Strong"/>
                <w:rFonts w:eastAsia="MS Mincho" w:cs="Tahoma"/>
                <w:b w:val="0"/>
              </w:rPr>
              <w:t>e-based care for SAM</w:t>
            </w:r>
            <w:r w:rsidRPr="00A7001A">
              <w:rPr>
                <w:rFonts w:eastAsia="MS Mincho" w:cs="Tahoma"/>
              </w:rPr>
              <w:t xml:space="preserve"> refers to the management of SAM with or without </w:t>
            </w:r>
            <w:r w:rsidR="003F74A9" w:rsidRPr="00A7001A">
              <w:rPr>
                <w:rFonts w:eastAsia="MS Mincho" w:cs="Tahoma"/>
              </w:rPr>
              <w:t>medical complications</w:t>
            </w:r>
            <w:r w:rsidRPr="00A7001A">
              <w:rPr>
                <w:rFonts w:eastAsia="MS Mincho" w:cs="Tahoma"/>
              </w:rPr>
              <w:t xml:space="preserve"> in inpatient care until weight recovery</w:t>
            </w:r>
            <w:r w:rsidR="0081154B" w:rsidRPr="00A7001A">
              <w:rPr>
                <w:rFonts w:eastAsia="MS Mincho" w:cs="Tahoma"/>
              </w:rPr>
              <w:t xml:space="preserve"> is achieved</w:t>
            </w:r>
            <w:r w:rsidRPr="00A7001A">
              <w:rPr>
                <w:rFonts w:eastAsia="MS Mincho" w:cs="Tahoma"/>
              </w:rPr>
              <w:t>.</w:t>
            </w:r>
          </w:p>
          <w:p w14:paraId="49B82356" w14:textId="77777777" w:rsidR="00CC7194" w:rsidRPr="00A7001A" w:rsidRDefault="00CC7194" w:rsidP="00612D8E">
            <w:pPr>
              <w:spacing w:after="120"/>
              <w:rPr>
                <w:rFonts w:eastAsia="MS Mincho" w:cs="Tahoma"/>
              </w:rPr>
            </w:pPr>
            <w:r w:rsidRPr="00A7001A">
              <w:rPr>
                <w:rFonts w:eastAsia="MS Mincho" w:cs="Tahoma"/>
              </w:rPr>
              <w:t> </w:t>
            </w:r>
            <w:r w:rsidR="00D20B34" w:rsidRPr="00A7001A">
              <w:rPr>
                <w:rFonts w:eastAsia="MS Mincho" w:cs="Tahoma"/>
              </w:rPr>
              <w:t xml:space="preserve">Before </w:t>
            </w:r>
            <w:r w:rsidRPr="00A7001A">
              <w:rPr>
                <w:rFonts w:eastAsia="MS Mincho" w:cs="Tahoma"/>
              </w:rPr>
              <w:t xml:space="preserve">the development of CMAM or in the absence of the CMAM approach, children with SAM </w:t>
            </w:r>
            <w:r w:rsidR="00B80AB3" w:rsidRPr="00A7001A">
              <w:rPr>
                <w:rFonts w:eastAsia="MS Mincho" w:cs="Tahoma"/>
              </w:rPr>
              <w:t xml:space="preserve">were </w:t>
            </w:r>
            <w:r w:rsidRPr="00A7001A">
              <w:rPr>
                <w:rFonts w:eastAsia="MS Mincho" w:cs="Tahoma"/>
              </w:rPr>
              <w:t>exclusively managed as inpatients receiving medical treatment and nutrition rehabilitation until weight recovery</w:t>
            </w:r>
            <w:r w:rsidR="0081154B" w:rsidRPr="00A7001A">
              <w:rPr>
                <w:rFonts w:eastAsia="MS Mincho" w:cs="Tahoma"/>
              </w:rPr>
              <w:t xml:space="preserve"> is achieved</w:t>
            </w:r>
            <w:r w:rsidRPr="00A7001A">
              <w:rPr>
                <w:rFonts w:eastAsia="MS Mincho" w:cs="Tahoma"/>
              </w:rPr>
              <w:t>. </w:t>
            </w:r>
          </w:p>
        </w:tc>
      </w:tr>
      <w:tr w:rsidR="00CC7194" w:rsidRPr="00A7001A" w14:paraId="49F34C81" w14:textId="77777777" w:rsidTr="00E75753">
        <w:trPr>
          <w:jc w:val="center"/>
        </w:trPr>
        <w:tc>
          <w:tcPr>
            <w:tcW w:w="1957" w:type="dxa"/>
            <w:shd w:val="clear" w:color="auto" w:fill="FFFFFF"/>
          </w:tcPr>
          <w:p w14:paraId="3615D8F9" w14:textId="77777777" w:rsidR="00CC7194" w:rsidRPr="00A7001A" w:rsidRDefault="00CC7194" w:rsidP="00612D8E">
            <w:pPr>
              <w:spacing w:after="120"/>
              <w:rPr>
                <w:rFonts w:cs="Tahoma"/>
                <w:b/>
              </w:rPr>
            </w:pPr>
            <w:r w:rsidRPr="00A7001A">
              <w:rPr>
                <w:rFonts w:cs="Tahoma"/>
                <w:b/>
              </w:rPr>
              <w:t>Community-Based Management of Acute Malnutrition</w:t>
            </w:r>
            <w:r w:rsidR="00612D8E">
              <w:rPr>
                <w:rFonts w:cs="Tahoma"/>
                <w:b/>
              </w:rPr>
              <w:t xml:space="preserve"> </w:t>
            </w:r>
            <w:r w:rsidRPr="00A7001A">
              <w:rPr>
                <w:rFonts w:cs="Tahoma"/>
                <w:b/>
              </w:rPr>
              <w:t>(CMAM)</w:t>
            </w:r>
          </w:p>
        </w:tc>
        <w:tc>
          <w:tcPr>
            <w:tcW w:w="7560" w:type="dxa"/>
          </w:tcPr>
          <w:p w14:paraId="7F31A464" w14:textId="77777777" w:rsidR="00CC7194" w:rsidRPr="00A7001A" w:rsidRDefault="00CC7194" w:rsidP="00612D8E">
            <w:pPr>
              <w:spacing w:after="120"/>
              <w:rPr>
                <w:rFonts w:eastAsia="MS Mincho" w:cs="Tahoma"/>
              </w:rPr>
            </w:pPr>
            <w:r w:rsidRPr="00A7001A">
              <w:rPr>
                <w:rFonts w:eastAsia="MS Mincho" w:cs="Tahoma"/>
              </w:rPr>
              <w:t xml:space="preserve">CMAM refers to the management of acute malnutrition through: 1) inpatient care for children </w:t>
            </w:r>
            <w:r w:rsidR="0020750D">
              <w:rPr>
                <w:rFonts w:eastAsia="MS Mincho" w:cs="Tahoma"/>
              </w:rPr>
              <w:t>6</w:t>
            </w:r>
            <w:r w:rsidR="00CE4760">
              <w:rPr>
                <w:rFonts w:eastAsia="MS Mincho" w:cs="Tahoma"/>
              </w:rPr>
              <w:t>–</w:t>
            </w:r>
            <w:r w:rsidR="0020750D">
              <w:rPr>
                <w:rFonts w:eastAsia="MS Mincho" w:cs="Tahoma"/>
              </w:rPr>
              <w:t xml:space="preserve">59 months </w:t>
            </w:r>
            <w:r w:rsidRPr="00A7001A">
              <w:rPr>
                <w:rFonts w:eastAsia="MS Mincho" w:cs="Tahoma"/>
              </w:rPr>
              <w:t xml:space="preserve">with SAM with </w:t>
            </w:r>
            <w:r w:rsidR="003F74A9" w:rsidRPr="00A7001A">
              <w:rPr>
                <w:rFonts w:eastAsia="MS Mincho" w:cs="Tahoma"/>
              </w:rPr>
              <w:t>medical complications</w:t>
            </w:r>
            <w:r w:rsidRPr="00A7001A">
              <w:rPr>
                <w:rFonts w:eastAsia="MS Mincho" w:cs="Tahoma"/>
              </w:rPr>
              <w:t xml:space="preserve"> and</w:t>
            </w:r>
            <w:r w:rsidR="0081154B" w:rsidRPr="00A7001A">
              <w:rPr>
                <w:rFonts w:eastAsia="MS Mincho" w:cs="Tahoma"/>
              </w:rPr>
              <w:t xml:space="preserve"> </w:t>
            </w:r>
            <w:r w:rsidRPr="00A7001A">
              <w:rPr>
                <w:rFonts w:eastAsia="MS Mincho" w:cs="Tahoma"/>
              </w:rPr>
              <w:t xml:space="preserve">infants </w:t>
            </w:r>
            <w:r w:rsidR="00D20B34" w:rsidRPr="00A7001A">
              <w:rPr>
                <w:rFonts w:eastAsia="MS Mincho" w:cs="Tahoma"/>
              </w:rPr>
              <w:t>under</w:t>
            </w:r>
            <w:r w:rsidRPr="00A7001A">
              <w:rPr>
                <w:rFonts w:eastAsia="MS Mincho" w:cs="Tahoma"/>
              </w:rPr>
              <w:t xml:space="preserve"> 6 months </w:t>
            </w:r>
            <w:r w:rsidR="00CE4760">
              <w:rPr>
                <w:rFonts w:eastAsia="MS Mincho" w:cs="Tahoma"/>
              </w:rPr>
              <w:t xml:space="preserve">who are </w:t>
            </w:r>
            <w:r w:rsidR="0020750D">
              <w:rPr>
                <w:rFonts w:eastAsia="MS Mincho" w:cs="Tahoma"/>
              </w:rPr>
              <w:t>nutritionally vulnerable with medical complications</w:t>
            </w:r>
            <w:r w:rsidR="0081154B" w:rsidRPr="00A7001A">
              <w:rPr>
                <w:rFonts w:eastAsia="MS Mincho" w:cs="Tahoma"/>
              </w:rPr>
              <w:t>;</w:t>
            </w:r>
            <w:r w:rsidRPr="00A7001A">
              <w:rPr>
                <w:rFonts w:eastAsia="MS Mincho" w:cs="Tahoma"/>
              </w:rPr>
              <w:t xml:space="preserve"> 2) outpatient care for children </w:t>
            </w:r>
            <w:r w:rsidR="0020750D">
              <w:rPr>
                <w:rFonts w:eastAsia="MS Mincho" w:cs="Tahoma"/>
              </w:rPr>
              <w:t>6</w:t>
            </w:r>
            <w:r w:rsidR="00CE4760">
              <w:rPr>
                <w:rFonts w:eastAsia="MS Mincho" w:cs="Tahoma"/>
              </w:rPr>
              <w:t>–</w:t>
            </w:r>
            <w:r w:rsidR="0020750D">
              <w:rPr>
                <w:rFonts w:eastAsia="MS Mincho" w:cs="Tahoma"/>
              </w:rPr>
              <w:t>59 months</w:t>
            </w:r>
            <w:r w:rsidRPr="00A7001A">
              <w:rPr>
                <w:rFonts w:eastAsia="MS Mincho" w:cs="Tahoma"/>
              </w:rPr>
              <w:t xml:space="preserve"> with SAM</w:t>
            </w:r>
            <w:r w:rsidR="008204A2" w:rsidRPr="00A7001A">
              <w:rPr>
                <w:rFonts w:eastAsia="MS Mincho" w:cs="Tahoma"/>
              </w:rPr>
              <w:t xml:space="preserve"> without </w:t>
            </w:r>
            <w:r w:rsidR="003F74A9" w:rsidRPr="00A7001A">
              <w:rPr>
                <w:rFonts w:eastAsia="MS Mincho" w:cs="Tahoma"/>
              </w:rPr>
              <w:t>medical complications</w:t>
            </w:r>
            <w:r w:rsidR="0020750D">
              <w:rPr>
                <w:rFonts w:eastAsia="MS Mincho" w:cs="Tahoma"/>
              </w:rPr>
              <w:t xml:space="preserve"> and infants under 6 months </w:t>
            </w:r>
            <w:r w:rsidR="00CE4760">
              <w:rPr>
                <w:rFonts w:eastAsia="MS Mincho" w:cs="Tahoma"/>
              </w:rPr>
              <w:t xml:space="preserve">who are </w:t>
            </w:r>
            <w:r w:rsidR="0020750D">
              <w:rPr>
                <w:rFonts w:eastAsia="MS Mincho" w:cs="Tahoma"/>
              </w:rPr>
              <w:t>nutritionally vulnerable</w:t>
            </w:r>
            <w:r w:rsidR="008204A2" w:rsidRPr="00A7001A">
              <w:rPr>
                <w:rFonts w:eastAsia="MS Mincho" w:cs="Tahoma"/>
              </w:rPr>
              <w:t xml:space="preserve"> without </w:t>
            </w:r>
            <w:r w:rsidR="003F74A9" w:rsidRPr="00A7001A">
              <w:rPr>
                <w:rFonts w:eastAsia="MS Mincho" w:cs="Tahoma"/>
              </w:rPr>
              <w:t>medical complications</w:t>
            </w:r>
            <w:r w:rsidR="0081154B" w:rsidRPr="00A7001A">
              <w:rPr>
                <w:rFonts w:eastAsia="MS Mincho" w:cs="Tahoma"/>
              </w:rPr>
              <w:t>;</w:t>
            </w:r>
            <w:r w:rsidR="008204A2" w:rsidRPr="00A7001A">
              <w:rPr>
                <w:rFonts w:eastAsia="MS Mincho" w:cs="Tahoma"/>
              </w:rPr>
              <w:t xml:space="preserve"> 3) community outreach</w:t>
            </w:r>
            <w:r w:rsidR="0081154B" w:rsidRPr="00A7001A">
              <w:rPr>
                <w:rFonts w:eastAsia="MS Mincho" w:cs="Tahoma"/>
              </w:rPr>
              <w:t>;</w:t>
            </w:r>
            <w:r w:rsidR="008204A2" w:rsidRPr="00A7001A">
              <w:rPr>
                <w:rFonts w:eastAsia="MS Mincho" w:cs="Tahoma"/>
              </w:rPr>
              <w:t xml:space="preserve"> and 4) s</w:t>
            </w:r>
            <w:r w:rsidRPr="00A7001A">
              <w:rPr>
                <w:rFonts w:eastAsia="MS Mincho" w:cs="Tahoma"/>
              </w:rPr>
              <w:t xml:space="preserve">ervices or </w:t>
            </w:r>
            <w:r w:rsidR="00337228" w:rsidRPr="00A7001A">
              <w:rPr>
                <w:rFonts w:eastAsia="MS Mincho" w:cs="Tahoma"/>
              </w:rPr>
              <w:t>programmes</w:t>
            </w:r>
            <w:r w:rsidRPr="00A7001A">
              <w:rPr>
                <w:rFonts w:eastAsia="MS Mincho" w:cs="Tahoma"/>
              </w:rPr>
              <w:t xml:space="preserve"> for children with moderate acute malnutrition (MAM) </w:t>
            </w:r>
            <w:r w:rsidR="008204A2" w:rsidRPr="00A7001A">
              <w:rPr>
                <w:rFonts w:eastAsia="MS Mincho" w:cs="Tahoma"/>
              </w:rPr>
              <w:t xml:space="preserve">that </w:t>
            </w:r>
            <w:r w:rsidRPr="00A7001A">
              <w:rPr>
                <w:rFonts w:eastAsia="MS Mincho" w:cs="Tahoma"/>
              </w:rPr>
              <w:t>may be provided depending on the context.</w:t>
            </w:r>
          </w:p>
          <w:p w14:paraId="2E7C8BA9" w14:textId="77777777" w:rsidR="00FF3956" w:rsidRPr="00A7001A" w:rsidRDefault="00CC7194" w:rsidP="00612D8E">
            <w:pPr>
              <w:spacing w:after="120"/>
              <w:rPr>
                <w:rFonts w:eastAsia="MS Mincho" w:cs="Tahoma"/>
              </w:rPr>
            </w:pPr>
            <w:r w:rsidRPr="00A7001A">
              <w:rPr>
                <w:rFonts w:eastAsia="MS Mincho" w:cs="Tahoma"/>
              </w:rPr>
              <w:t xml:space="preserve">CMAM evolved from Community-Based Therapeutic Care (CTC), which </w:t>
            </w:r>
            <w:r w:rsidR="0020750D">
              <w:rPr>
                <w:rFonts w:eastAsia="MS Mincho" w:cs="Tahoma"/>
              </w:rPr>
              <w:t>was</w:t>
            </w:r>
            <w:r w:rsidRPr="00A7001A">
              <w:rPr>
                <w:rFonts w:eastAsia="MS Mincho" w:cs="Tahoma"/>
              </w:rPr>
              <w:t xml:space="preserve"> a community-based approach for the management of acute malnutrition in emergency settings</w:t>
            </w:r>
            <w:r w:rsidR="00D20B34" w:rsidRPr="00A7001A">
              <w:rPr>
                <w:rFonts w:eastAsia="MS Mincho" w:cs="Tahoma"/>
              </w:rPr>
              <w:t>,</w:t>
            </w:r>
            <w:r w:rsidRPr="00A7001A">
              <w:rPr>
                <w:rFonts w:eastAsia="MS Mincho" w:cs="Tahoma"/>
              </w:rPr>
              <w:t xml:space="preserve"> and comprises </w:t>
            </w:r>
            <w:r w:rsidR="000D06E4" w:rsidRPr="00A7001A">
              <w:rPr>
                <w:rFonts w:eastAsia="MS Mincho" w:cs="Tahoma"/>
              </w:rPr>
              <w:t xml:space="preserve">the key components of community outreach, </w:t>
            </w:r>
            <w:r w:rsidRPr="00A7001A">
              <w:rPr>
                <w:rFonts w:eastAsia="MS Mincho" w:cs="Tahoma"/>
              </w:rPr>
              <w:lastRenderedPageBreak/>
              <w:t xml:space="preserve">supplementary feeding </w:t>
            </w:r>
            <w:r w:rsidR="000D06E4" w:rsidRPr="00A7001A">
              <w:rPr>
                <w:rFonts w:eastAsia="MS Mincho" w:cs="Tahoma"/>
              </w:rPr>
              <w:t xml:space="preserve">programmes (SFPs), outpatient care programmes (OCPs) </w:t>
            </w:r>
            <w:r w:rsidRPr="00A7001A">
              <w:rPr>
                <w:rFonts w:eastAsia="MS Mincho" w:cs="Tahoma"/>
              </w:rPr>
              <w:t xml:space="preserve">and </w:t>
            </w:r>
            <w:r w:rsidR="000D06E4" w:rsidRPr="00A7001A">
              <w:rPr>
                <w:rFonts w:eastAsia="MS Mincho" w:cs="Tahoma"/>
              </w:rPr>
              <w:t>stabilisation centres (SCs)</w:t>
            </w:r>
            <w:r w:rsidRPr="00A7001A">
              <w:rPr>
                <w:rFonts w:eastAsia="MS Mincho" w:cs="Tahoma"/>
              </w:rPr>
              <w:t xml:space="preserve">. </w:t>
            </w:r>
          </w:p>
          <w:p w14:paraId="7B06ABA1" w14:textId="77777777" w:rsidR="00CC7194" w:rsidRPr="00A7001A" w:rsidRDefault="00EA23A9" w:rsidP="00612D8E">
            <w:pPr>
              <w:spacing w:after="120"/>
              <w:rPr>
                <w:rFonts w:eastAsia="MS Mincho" w:cs="Tahoma"/>
              </w:rPr>
            </w:pPr>
            <w:r>
              <w:rPr>
                <w:rFonts w:eastAsia="MS Mincho" w:cs="Tahoma"/>
              </w:rPr>
              <w:t>In some countries</w:t>
            </w:r>
            <w:r w:rsidR="00CE4760">
              <w:rPr>
                <w:rFonts w:eastAsia="MS Mincho" w:cs="Tahoma"/>
              </w:rPr>
              <w:t>,</w:t>
            </w:r>
            <w:r>
              <w:rPr>
                <w:rFonts w:eastAsia="MS Mincho" w:cs="Tahoma"/>
              </w:rPr>
              <w:t xml:space="preserve"> </w:t>
            </w:r>
            <w:r w:rsidR="0020750D">
              <w:rPr>
                <w:rFonts w:eastAsia="MS Mincho" w:cs="Tahoma"/>
              </w:rPr>
              <w:t xml:space="preserve">CMAM is also referred to as </w:t>
            </w:r>
            <w:bookmarkStart w:id="17" w:name="_Hlk518299174"/>
            <w:r w:rsidR="0020750D">
              <w:rPr>
                <w:rFonts w:eastAsia="MS Mincho" w:cs="Tahoma"/>
              </w:rPr>
              <w:t>integrated management of acute malnutrition (IMAM)</w:t>
            </w:r>
            <w:r w:rsidR="00CE4760">
              <w:rPr>
                <w:rFonts w:eastAsia="MS Mincho" w:cs="Tahoma"/>
              </w:rPr>
              <w:t>.</w:t>
            </w:r>
            <w:bookmarkEnd w:id="17"/>
          </w:p>
        </w:tc>
      </w:tr>
      <w:tr w:rsidR="00CC7194" w:rsidRPr="00A7001A" w14:paraId="2D192883" w14:textId="77777777" w:rsidTr="00E75753">
        <w:trPr>
          <w:jc w:val="center"/>
        </w:trPr>
        <w:tc>
          <w:tcPr>
            <w:tcW w:w="1957" w:type="dxa"/>
            <w:shd w:val="clear" w:color="auto" w:fill="FFFFFF"/>
          </w:tcPr>
          <w:p w14:paraId="15CAC503" w14:textId="77777777" w:rsidR="00CC7194" w:rsidRPr="00A7001A" w:rsidRDefault="00CC7194" w:rsidP="00612D8E">
            <w:pPr>
              <w:spacing w:after="120"/>
              <w:rPr>
                <w:rStyle w:val="Strong"/>
                <w:rFonts w:cs="Tahoma"/>
              </w:rPr>
            </w:pPr>
            <w:r w:rsidRPr="00A7001A">
              <w:rPr>
                <w:rStyle w:val="Strong"/>
                <w:rFonts w:cs="Tahoma"/>
              </w:rPr>
              <w:lastRenderedPageBreak/>
              <w:t>CMAM Program</w:t>
            </w:r>
            <w:r w:rsidR="00D20B34" w:rsidRPr="00A7001A">
              <w:rPr>
                <w:rStyle w:val="Strong"/>
                <w:rFonts w:cs="Tahoma"/>
              </w:rPr>
              <w:t>me</w:t>
            </w:r>
            <w:r w:rsidRPr="00A7001A">
              <w:rPr>
                <w:rStyle w:val="Strong"/>
                <w:rFonts w:cs="Tahoma"/>
              </w:rPr>
              <w:t>s versus CMAM Services</w:t>
            </w:r>
          </w:p>
        </w:tc>
        <w:tc>
          <w:tcPr>
            <w:tcW w:w="7560" w:type="dxa"/>
          </w:tcPr>
          <w:p w14:paraId="1EF4B6E5" w14:textId="77777777" w:rsidR="00CC7194" w:rsidRPr="00A7001A" w:rsidRDefault="004C18C8" w:rsidP="00612D8E">
            <w:pPr>
              <w:spacing w:after="120"/>
              <w:rPr>
                <w:rFonts w:eastAsia="MS Mincho" w:cs="Tahoma"/>
              </w:rPr>
            </w:pPr>
            <w:r w:rsidRPr="00A7001A">
              <w:rPr>
                <w:rFonts w:eastAsia="MS Mincho" w:cs="Tahoma"/>
              </w:rPr>
              <w:t>Implementing a</w:t>
            </w:r>
            <w:r w:rsidR="00CC7194" w:rsidRPr="00A7001A">
              <w:rPr>
                <w:rFonts w:eastAsia="MS Mincho" w:cs="Tahoma"/>
              </w:rPr>
              <w:t xml:space="preserve">gencies </w:t>
            </w:r>
            <w:r w:rsidRPr="00A7001A">
              <w:rPr>
                <w:rFonts w:eastAsia="MS Mincho" w:cs="Tahoma"/>
              </w:rPr>
              <w:t xml:space="preserve">manage </w:t>
            </w:r>
            <w:r w:rsidR="00CC7194" w:rsidRPr="00A7001A">
              <w:rPr>
                <w:rFonts w:eastAsia="MS Mincho" w:cs="Tahoma"/>
              </w:rPr>
              <w:t xml:space="preserve">CMAM </w:t>
            </w:r>
            <w:r w:rsidR="00337228" w:rsidRPr="00A7001A">
              <w:rPr>
                <w:rFonts w:eastAsia="MS Mincho" w:cs="Tahoma"/>
              </w:rPr>
              <w:t>programmes</w:t>
            </w:r>
            <w:r w:rsidR="00CC7194" w:rsidRPr="00A7001A">
              <w:rPr>
                <w:rFonts w:eastAsia="MS Mincho" w:cs="Tahoma"/>
              </w:rPr>
              <w:t xml:space="preserve">. </w:t>
            </w:r>
            <w:r w:rsidR="005409D8" w:rsidRPr="00A7001A">
              <w:rPr>
                <w:rFonts w:eastAsia="MS Mincho" w:cs="Tahoma"/>
              </w:rPr>
              <w:t>The Ministry of Health (</w:t>
            </w:r>
            <w:r w:rsidRPr="00A7001A">
              <w:rPr>
                <w:rFonts w:eastAsia="MS Mincho" w:cs="Tahoma"/>
              </w:rPr>
              <w:t>MOH</w:t>
            </w:r>
            <w:r w:rsidR="005409D8" w:rsidRPr="00A7001A">
              <w:rPr>
                <w:rFonts w:eastAsia="MS Mincho" w:cs="Tahoma"/>
              </w:rPr>
              <w:t>)</w:t>
            </w:r>
            <w:r w:rsidR="007E101C" w:rsidRPr="00A7001A">
              <w:rPr>
                <w:rFonts w:eastAsia="MS Mincho" w:cs="Tahoma"/>
              </w:rPr>
              <w:t xml:space="preserve"> or private</w:t>
            </w:r>
            <w:r w:rsidRPr="00A7001A">
              <w:rPr>
                <w:rFonts w:eastAsia="MS Mincho" w:cs="Tahoma"/>
              </w:rPr>
              <w:t xml:space="preserve"> h</w:t>
            </w:r>
            <w:r w:rsidR="00CC7194" w:rsidRPr="00A7001A">
              <w:rPr>
                <w:rFonts w:eastAsia="MS Mincho" w:cs="Tahoma"/>
              </w:rPr>
              <w:t>ealth care providers at health facilities (or in the communities) provide CMAM services.</w:t>
            </w:r>
          </w:p>
        </w:tc>
      </w:tr>
      <w:tr w:rsidR="00CC7194" w:rsidRPr="00A7001A" w14:paraId="72F1F0C1" w14:textId="77777777" w:rsidTr="00E75753">
        <w:trPr>
          <w:jc w:val="center"/>
        </w:trPr>
        <w:tc>
          <w:tcPr>
            <w:tcW w:w="1957" w:type="dxa"/>
            <w:shd w:val="clear" w:color="auto" w:fill="FFFFFF"/>
          </w:tcPr>
          <w:p w14:paraId="393401B5" w14:textId="77777777" w:rsidR="00CC7194" w:rsidRPr="00A7001A" w:rsidRDefault="00CC7194" w:rsidP="00612D8E">
            <w:pPr>
              <w:spacing w:after="120"/>
              <w:rPr>
                <w:rFonts w:cs="Tahoma"/>
                <w:b/>
              </w:rPr>
            </w:pPr>
            <w:r w:rsidRPr="00A7001A">
              <w:rPr>
                <w:rFonts w:cs="Tahoma"/>
                <w:b/>
              </w:rPr>
              <w:t xml:space="preserve">Community Outreach </w:t>
            </w:r>
          </w:p>
        </w:tc>
        <w:tc>
          <w:tcPr>
            <w:tcW w:w="7560" w:type="dxa"/>
          </w:tcPr>
          <w:p w14:paraId="1B32479C" w14:textId="77777777" w:rsidR="00CC7194" w:rsidRPr="00A7001A" w:rsidRDefault="00CC7194" w:rsidP="00612D8E">
            <w:pPr>
              <w:spacing w:after="120"/>
              <w:rPr>
                <w:rFonts w:eastAsia="MS Mincho" w:cs="Tahoma"/>
              </w:rPr>
            </w:pPr>
            <w:r w:rsidRPr="00A7001A">
              <w:rPr>
                <w:rFonts w:eastAsia="MS Mincho" w:cs="Tahoma"/>
              </w:rPr>
              <w:t xml:space="preserve">Community outreach for CMAM </w:t>
            </w:r>
            <w:r w:rsidR="00B8165E" w:rsidRPr="00B8165E">
              <w:rPr>
                <w:rFonts w:eastAsia="MS Mincho" w:cs="Tahoma"/>
              </w:rPr>
              <w:t xml:space="preserve">is a </w:t>
            </w:r>
            <w:r w:rsidR="00B8165E" w:rsidRPr="00B576B6">
              <w:rPr>
                <w:rFonts w:eastAsia="MS Mincho" w:cs="Tahoma"/>
              </w:rPr>
              <w:t xml:space="preserve">continuous process </w:t>
            </w:r>
            <w:r w:rsidR="00CE4760">
              <w:rPr>
                <w:rFonts w:eastAsia="MS Mincho" w:cs="Tahoma"/>
              </w:rPr>
              <w:t>that</w:t>
            </w:r>
            <w:r w:rsidR="00B8165E" w:rsidRPr="00B576B6">
              <w:rPr>
                <w:rFonts w:eastAsia="MS Mincho" w:cs="Tahoma"/>
              </w:rPr>
              <w:t xml:space="preserve"> </w:t>
            </w:r>
            <w:r w:rsidRPr="00A7001A">
              <w:rPr>
                <w:rFonts w:eastAsia="MS Mincho" w:cs="Tahoma"/>
              </w:rPr>
              <w:t xml:space="preserve">includes </w:t>
            </w:r>
            <w:r w:rsidR="00B8165E" w:rsidRPr="00B576B6">
              <w:rPr>
                <w:rFonts w:eastAsia="MS Mincho" w:cs="Tahoma"/>
              </w:rPr>
              <w:t>the following ac</w:t>
            </w:r>
            <w:r w:rsidR="00B8165E" w:rsidRPr="009B3987">
              <w:rPr>
                <w:rFonts w:eastAsia="MS Mincho" w:cs="Tahoma"/>
              </w:rPr>
              <w:t>tivities</w:t>
            </w:r>
            <w:r w:rsidR="00CE4760">
              <w:rPr>
                <w:rFonts w:eastAsia="MS Mincho" w:cs="Tahoma"/>
              </w:rPr>
              <w:t>:</w:t>
            </w:r>
            <w:r w:rsidR="00B8165E" w:rsidRPr="00EC6FCD">
              <w:rPr>
                <w:rFonts w:eastAsia="MS Mincho" w:cs="Tahoma"/>
              </w:rPr>
              <w:t xml:space="preserve"> </w:t>
            </w:r>
            <w:r w:rsidRPr="00A7001A">
              <w:rPr>
                <w:rFonts w:eastAsia="MS Mincho" w:cs="Tahoma"/>
              </w:rPr>
              <w:t xml:space="preserve">community </w:t>
            </w:r>
            <w:r w:rsidR="00CE4760">
              <w:rPr>
                <w:rFonts w:eastAsia="MS Mincho" w:cs="Tahoma"/>
              </w:rPr>
              <w:t>a</w:t>
            </w:r>
            <w:r w:rsidR="00B8165E" w:rsidRPr="00EF3909">
              <w:rPr>
                <w:rFonts w:cs="Tahoma"/>
                <w:iCs/>
              </w:rPr>
              <w:t>ssessment</w:t>
            </w:r>
            <w:r w:rsidR="00B8165E">
              <w:rPr>
                <w:rFonts w:eastAsia="MS Mincho" w:cs="Tahoma"/>
              </w:rPr>
              <w:t xml:space="preserve">, </w:t>
            </w:r>
            <w:r w:rsidR="00B8165E" w:rsidRPr="00EF3909">
              <w:rPr>
                <w:rFonts w:cs="Tahoma"/>
                <w:iCs/>
              </w:rPr>
              <w:t>formulating a community outreach strategy</w:t>
            </w:r>
            <w:r w:rsidR="00B8165E">
              <w:rPr>
                <w:rFonts w:eastAsia="MS Mincho" w:cs="Tahoma"/>
              </w:rPr>
              <w:t>, d</w:t>
            </w:r>
            <w:r w:rsidR="00B8165E" w:rsidRPr="00EF3909">
              <w:rPr>
                <w:rFonts w:cs="Tahoma"/>
                <w:iCs/>
              </w:rPr>
              <w:t>eveloping and disseminating messages and materials</w:t>
            </w:r>
            <w:r w:rsidR="00B8165E">
              <w:rPr>
                <w:rFonts w:eastAsia="MS Mincho" w:cs="Tahoma"/>
              </w:rPr>
              <w:t>, t</w:t>
            </w:r>
            <w:r w:rsidR="00B8165E" w:rsidRPr="00EF3909">
              <w:rPr>
                <w:rFonts w:cs="Tahoma"/>
                <w:iCs/>
              </w:rPr>
              <w:t>raining on community outreac</w:t>
            </w:r>
            <w:r w:rsidR="00B8165E" w:rsidRPr="00B576B6">
              <w:rPr>
                <w:rFonts w:cs="Tahoma"/>
                <w:iCs/>
              </w:rPr>
              <w:t>h</w:t>
            </w:r>
            <w:r w:rsidRPr="00A7001A">
              <w:rPr>
                <w:rFonts w:eastAsia="MS Mincho" w:cs="Tahoma"/>
              </w:rPr>
              <w:t>, community mobili</w:t>
            </w:r>
            <w:r w:rsidR="0081154B" w:rsidRPr="00A7001A">
              <w:rPr>
                <w:rFonts w:eastAsia="MS Mincho" w:cs="Tahoma"/>
              </w:rPr>
              <w:t>s</w:t>
            </w:r>
            <w:r w:rsidRPr="00A7001A">
              <w:rPr>
                <w:rFonts w:eastAsia="MS Mincho" w:cs="Tahoma"/>
              </w:rPr>
              <w:t>ation, active case</w:t>
            </w:r>
            <w:r w:rsidR="00D20B34" w:rsidRPr="00A7001A">
              <w:rPr>
                <w:rFonts w:eastAsia="MS Mincho" w:cs="Tahoma"/>
              </w:rPr>
              <w:t>-</w:t>
            </w:r>
            <w:r w:rsidRPr="00A7001A">
              <w:rPr>
                <w:rFonts w:eastAsia="MS Mincho" w:cs="Tahoma"/>
              </w:rPr>
              <w:t xml:space="preserve">finding and referral, </w:t>
            </w:r>
            <w:r w:rsidR="00B8165E">
              <w:rPr>
                <w:rFonts w:cs="Tahoma"/>
                <w:iCs/>
              </w:rPr>
              <w:t>h</w:t>
            </w:r>
            <w:r w:rsidR="00B8165E" w:rsidRPr="00EF3909">
              <w:rPr>
                <w:rFonts w:cs="Tahoma"/>
                <w:iCs/>
              </w:rPr>
              <w:t xml:space="preserve">ome visits </w:t>
            </w:r>
            <w:r w:rsidRPr="00A7001A">
              <w:rPr>
                <w:rFonts w:eastAsia="MS Mincho" w:cs="Tahoma"/>
              </w:rPr>
              <w:t>and follow</w:t>
            </w:r>
            <w:r w:rsidR="00CE4760">
              <w:rPr>
                <w:rFonts w:eastAsia="MS Mincho" w:cs="Tahoma"/>
              </w:rPr>
              <w:t>-</w:t>
            </w:r>
            <w:r w:rsidRPr="00A7001A">
              <w:rPr>
                <w:rFonts w:eastAsia="MS Mincho" w:cs="Tahoma"/>
              </w:rPr>
              <w:t>up</w:t>
            </w:r>
            <w:r w:rsidR="00B8165E" w:rsidRPr="00B576B6">
              <w:rPr>
                <w:rFonts w:cs="Tahoma"/>
                <w:iCs/>
              </w:rPr>
              <w:t xml:space="preserve">, and </w:t>
            </w:r>
            <w:r w:rsidR="00B8165E">
              <w:rPr>
                <w:rFonts w:cs="Tahoma"/>
                <w:iCs/>
              </w:rPr>
              <w:t>l</w:t>
            </w:r>
            <w:r w:rsidR="00B8165E" w:rsidRPr="00EF3909">
              <w:rPr>
                <w:rFonts w:cs="Tahoma"/>
                <w:iCs/>
              </w:rPr>
              <w:t>inking with other community services, programmes and initiatives</w:t>
            </w:r>
            <w:r w:rsidR="00B8165E">
              <w:rPr>
                <w:rFonts w:cs="Tahoma"/>
                <w:iCs/>
              </w:rPr>
              <w:t>.</w:t>
            </w:r>
          </w:p>
        </w:tc>
      </w:tr>
      <w:tr w:rsidR="00CC7194" w:rsidRPr="00A7001A" w14:paraId="469EC6DD" w14:textId="77777777" w:rsidTr="00E75753">
        <w:trPr>
          <w:jc w:val="center"/>
        </w:trPr>
        <w:tc>
          <w:tcPr>
            <w:tcW w:w="1957" w:type="dxa"/>
            <w:shd w:val="clear" w:color="auto" w:fill="FFFFFF"/>
          </w:tcPr>
          <w:p w14:paraId="46AE0816" w14:textId="77777777" w:rsidR="00CC7194" w:rsidRPr="00A7001A" w:rsidRDefault="00CC7194" w:rsidP="00612D8E">
            <w:pPr>
              <w:spacing w:after="120"/>
              <w:rPr>
                <w:rFonts w:cs="Tahoma"/>
                <w:b/>
              </w:rPr>
            </w:pPr>
            <w:r w:rsidRPr="00A7001A">
              <w:rPr>
                <w:rFonts w:cs="Tahoma"/>
                <w:b/>
              </w:rPr>
              <w:t>Community Referral</w:t>
            </w:r>
          </w:p>
        </w:tc>
        <w:tc>
          <w:tcPr>
            <w:tcW w:w="7560" w:type="dxa"/>
          </w:tcPr>
          <w:p w14:paraId="1D790418" w14:textId="77777777" w:rsidR="00CC7194" w:rsidRPr="00A7001A" w:rsidRDefault="00CC7194" w:rsidP="00612D8E">
            <w:pPr>
              <w:spacing w:after="120"/>
              <w:rPr>
                <w:rFonts w:eastAsia="MS Mincho" w:cs="Tahoma"/>
              </w:rPr>
            </w:pPr>
            <w:r w:rsidRPr="00A7001A">
              <w:rPr>
                <w:rFonts w:eastAsia="MS Mincho" w:cs="Tahoma"/>
              </w:rPr>
              <w:t>Community referral is the process of identifying children with acute malnutrition in the community and sending them to the health facility for CMAM services.</w:t>
            </w:r>
          </w:p>
        </w:tc>
      </w:tr>
      <w:tr w:rsidR="00CC7194" w:rsidRPr="00A7001A" w14:paraId="242BEEA0" w14:textId="77777777" w:rsidTr="00E75753">
        <w:trPr>
          <w:jc w:val="center"/>
        </w:trPr>
        <w:tc>
          <w:tcPr>
            <w:tcW w:w="1957" w:type="dxa"/>
            <w:shd w:val="clear" w:color="auto" w:fill="FFFFFF"/>
          </w:tcPr>
          <w:p w14:paraId="543FE453" w14:textId="77777777" w:rsidR="00CC7194" w:rsidRPr="00A7001A" w:rsidRDefault="00CC7194" w:rsidP="00612D8E">
            <w:pPr>
              <w:spacing w:after="120"/>
              <w:rPr>
                <w:rFonts w:cs="Tahoma"/>
                <w:b/>
              </w:rPr>
            </w:pPr>
            <w:r w:rsidRPr="00A7001A">
              <w:rPr>
                <w:rFonts w:cs="Tahoma"/>
                <w:b/>
              </w:rPr>
              <w:t>Community Volunteer</w:t>
            </w:r>
          </w:p>
        </w:tc>
        <w:tc>
          <w:tcPr>
            <w:tcW w:w="7560" w:type="dxa"/>
          </w:tcPr>
          <w:p w14:paraId="32272E67" w14:textId="77777777" w:rsidR="00CC7194" w:rsidRPr="00A7001A" w:rsidRDefault="00CC7194" w:rsidP="00612D8E">
            <w:pPr>
              <w:spacing w:after="120"/>
              <w:rPr>
                <w:rFonts w:eastAsia="MS Mincho" w:cs="Tahoma"/>
              </w:rPr>
            </w:pPr>
            <w:r w:rsidRPr="00A7001A">
              <w:rPr>
                <w:rFonts w:eastAsia="MS Mincho" w:cs="Tahoma"/>
              </w:rPr>
              <w:t>A community volunteer is a person who conducts outreach for community mobili</w:t>
            </w:r>
            <w:r w:rsidR="002B7FD7" w:rsidRPr="00A7001A">
              <w:rPr>
                <w:rFonts w:eastAsia="MS Mincho" w:cs="Tahoma"/>
              </w:rPr>
              <w:t>s</w:t>
            </w:r>
            <w:r w:rsidRPr="00A7001A">
              <w:rPr>
                <w:rFonts w:eastAsia="MS Mincho" w:cs="Tahoma"/>
              </w:rPr>
              <w:t>ation, screening, referral and follow-up in the community. He or she can receive an incentive but no remuneration.</w:t>
            </w:r>
          </w:p>
        </w:tc>
      </w:tr>
      <w:tr w:rsidR="00CC7194" w:rsidRPr="00A7001A" w14:paraId="6CCFF366" w14:textId="77777777" w:rsidTr="00E75753">
        <w:trPr>
          <w:jc w:val="center"/>
        </w:trPr>
        <w:tc>
          <w:tcPr>
            <w:tcW w:w="1957" w:type="dxa"/>
            <w:shd w:val="clear" w:color="auto" w:fill="FFFFFF"/>
          </w:tcPr>
          <w:p w14:paraId="446E355C" w14:textId="77777777" w:rsidR="00CC7194" w:rsidRPr="00A7001A" w:rsidRDefault="00CC7194" w:rsidP="00612D8E">
            <w:pPr>
              <w:spacing w:after="120"/>
              <w:rPr>
                <w:rFonts w:cs="Tahoma"/>
                <w:b/>
              </w:rPr>
            </w:pPr>
            <w:r w:rsidRPr="00A7001A">
              <w:rPr>
                <w:rFonts w:cs="Tahoma"/>
                <w:b/>
              </w:rPr>
              <w:t>Coverage</w:t>
            </w:r>
          </w:p>
        </w:tc>
        <w:tc>
          <w:tcPr>
            <w:tcW w:w="7560" w:type="dxa"/>
          </w:tcPr>
          <w:p w14:paraId="5301DDF7" w14:textId="77777777" w:rsidR="00D739FB" w:rsidRPr="00A7001A" w:rsidRDefault="00CC7194" w:rsidP="00612D8E">
            <w:pPr>
              <w:spacing w:after="120"/>
              <w:rPr>
                <w:rFonts w:eastAsia="MS Mincho" w:cs="Tahoma"/>
              </w:rPr>
            </w:pPr>
            <w:r w:rsidRPr="00A7001A">
              <w:rPr>
                <w:rFonts w:eastAsia="MS Mincho" w:cs="Tahoma"/>
                <w:i/>
              </w:rPr>
              <w:t>Geographical coverage</w:t>
            </w:r>
            <w:r w:rsidRPr="00A7001A">
              <w:rPr>
                <w:rFonts w:eastAsia="MS Mincho" w:cs="Tahoma"/>
              </w:rPr>
              <w:t xml:space="preserve"> refers to the availability of CMAM services (</w:t>
            </w:r>
            <w:r w:rsidR="00D739FB" w:rsidRPr="00A7001A">
              <w:rPr>
                <w:rFonts w:eastAsia="MS Mincho" w:cs="Tahoma"/>
              </w:rPr>
              <w:t>i.e.</w:t>
            </w:r>
            <w:r w:rsidR="002B7FD7" w:rsidRPr="00A7001A">
              <w:rPr>
                <w:rFonts w:eastAsia="MS Mincho" w:cs="Tahoma"/>
              </w:rPr>
              <w:t xml:space="preserve"> </w:t>
            </w:r>
            <w:r w:rsidRPr="00A7001A">
              <w:rPr>
                <w:rFonts w:eastAsia="MS Mincho" w:cs="Tahoma"/>
              </w:rPr>
              <w:t>geographical access) through the decentrali</w:t>
            </w:r>
            <w:r w:rsidR="002B7FD7" w:rsidRPr="00A7001A">
              <w:rPr>
                <w:rFonts w:eastAsia="MS Mincho" w:cs="Tahoma"/>
              </w:rPr>
              <w:t>s</w:t>
            </w:r>
            <w:r w:rsidRPr="00A7001A">
              <w:rPr>
                <w:rFonts w:eastAsia="MS Mincho" w:cs="Tahoma"/>
              </w:rPr>
              <w:t xml:space="preserve">ation </w:t>
            </w:r>
            <w:r w:rsidR="00D739FB" w:rsidRPr="00A7001A">
              <w:rPr>
                <w:rFonts w:eastAsia="MS Mincho" w:cs="Tahoma"/>
              </w:rPr>
              <w:t>and scale-up of CMAM services</w:t>
            </w:r>
            <w:r w:rsidRPr="00A7001A">
              <w:rPr>
                <w:rFonts w:eastAsia="MS Mincho" w:cs="Tahoma"/>
              </w:rPr>
              <w:t xml:space="preserve">. </w:t>
            </w:r>
            <w:r w:rsidR="00D739FB" w:rsidRPr="00A7001A">
              <w:rPr>
                <w:rFonts w:eastAsia="MS Mincho" w:cs="Tahoma"/>
                <w:i/>
              </w:rPr>
              <w:t>Service or programme coverage</w:t>
            </w:r>
            <w:r w:rsidR="00D739FB" w:rsidRPr="00A7001A">
              <w:rPr>
                <w:rFonts w:eastAsia="MS Mincho" w:cs="Tahoma"/>
              </w:rPr>
              <w:t xml:space="preserve"> refers to the uptake of CMAM services (service access and use). </w:t>
            </w:r>
          </w:p>
          <w:p w14:paraId="09AD3AE1" w14:textId="77777777" w:rsidR="00D44ACA" w:rsidRPr="00A7001A" w:rsidRDefault="00D44ACA" w:rsidP="00612D8E">
            <w:pPr>
              <w:spacing w:after="120"/>
              <w:rPr>
                <w:rFonts w:eastAsia="MS Mincho" w:cs="Tahoma"/>
              </w:rPr>
            </w:pPr>
            <w:r w:rsidRPr="00A7001A">
              <w:rPr>
                <w:rFonts w:eastAsia="MS Mincho" w:cs="Tahoma"/>
                <w:i/>
              </w:rPr>
              <w:t>Geographical coverage</w:t>
            </w:r>
            <w:r w:rsidRPr="00A7001A">
              <w:rPr>
                <w:rFonts w:eastAsia="MS Mincho" w:cs="Tahoma"/>
              </w:rPr>
              <w:t xml:space="preserve"> can be defined by the ratio of healt</w:t>
            </w:r>
            <w:r w:rsidR="00CC6B75" w:rsidRPr="00A7001A">
              <w:rPr>
                <w:rFonts w:eastAsia="MS Mincho" w:cs="Tahoma"/>
              </w:rPr>
              <w:t>h facilities with CMAM services</w:t>
            </w:r>
            <w:r w:rsidRPr="00A7001A">
              <w:rPr>
                <w:rFonts w:eastAsia="MS Mincho" w:cs="Tahoma"/>
              </w:rPr>
              <w:t xml:space="preserve"> to health facilities per district, or by the ratio of children with SAM in treatment to children with SAM in the community (estimated with direct methods or indirect methods). </w:t>
            </w:r>
          </w:p>
          <w:p w14:paraId="55B87DAA" w14:textId="77777777" w:rsidR="00D44ACA" w:rsidRPr="00A7001A" w:rsidRDefault="00D739FB" w:rsidP="00612D8E">
            <w:pPr>
              <w:spacing w:after="120"/>
              <w:rPr>
                <w:rFonts w:eastAsia="MS Mincho" w:cs="Tahoma"/>
              </w:rPr>
            </w:pPr>
            <w:r w:rsidRPr="00A7001A">
              <w:rPr>
                <w:rFonts w:eastAsia="MS Mincho" w:cs="Tahoma"/>
                <w:i/>
              </w:rPr>
              <w:t>Geographical coverage</w:t>
            </w:r>
            <w:r w:rsidRPr="00A7001A">
              <w:rPr>
                <w:rFonts w:eastAsia="MS Mincho" w:cs="Tahoma"/>
              </w:rPr>
              <w:t>, defined by the ratio of children with SAM in treatment to the total number of children with SAM identified in the community at a particular time, is measured by a population survey in the study population (i.e.</w:t>
            </w:r>
            <w:r w:rsidR="00D44ACA" w:rsidRPr="00A7001A">
              <w:rPr>
                <w:rFonts w:eastAsia="MS Mincho" w:cs="Tahoma"/>
              </w:rPr>
              <w:t>, cluster survey; the study population is living in an area that can be larger than the catchment area of the health facilities with CMAM services).</w:t>
            </w:r>
          </w:p>
          <w:p w14:paraId="21B9B7E1" w14:textId="77777777" w:rsidR="00CC6B75" w:rsidRPr="00A7001A" w:rsidRDefault="00D44ACA" w:rsidP="00612D8E">
            <w:pPr>
              <w:spacing w:after="120"/>
              <w:rPr>
                <w:rFonts w:eastAsia="MS Mincho" w:cs="Tahoma"/>
              </w:rPr>
            </w:pPr>
            <w:r w:rsidRPr="00A7001A">
              <w:rPr>
                <w:rFonts w:eastAsia="MS Mincho" w:cs="Tahoma"/>
                <w:i/>
              </w:rPr>
              <w:t>Service or program coverage</w:t>
            </w:r>
            <w:r w:rsidRPr="00A7001A">
              <w:rPr>
                <w:rFonts w:eastAsia="MS Mincho" w:cs="Tahoma"/>
              </w:rPr>
              <w:t>, defined by the ratio of children with SAM in treatment to the total number</w:t>
            </w:r>
            <w:r w:rsidR="00CC6B75" w:rsidRPr="00A7001A">
              <w:rPr>
                <w:rFonts w:eastAsia="MS Mincho" w:cs="Tahoma"/>
              </w:rPr>
              <w:t xml:space="preserve"> of children with SAM identified in the community at a particular time, is measured by a population survey (e.g., </w:t>
            </w:r>
            <w:r w:rsidR="001B1793">
              <w:rPr>
                <w:rFonts w:eastAsia="MS Mincho" w:cs="Tahoma"/>
              </w:rPr>
              <w:t>centric systematic area sampling [</w:t>
            </w:r>
            <w:r w:rsidR="00CC6B75" w:rsidRPr="00A7001A">
              <w:rPr>
                <w:rFonts w:eastAsia="MS Mincho" w:cs="Tahoma"/>
              </w:rPr>
              <w:t>CSAS</w:t>
            </w:r>
            <w:r w:rsidR="001B1793">
              <w:rPr>
                <w:rFonts w:eastAsia="MS Mincho" w:cs="Tahoma"/>
              </w:rPr>
              <w:t>]</w:t>
            </w:r>
            <w:r w:rsidR="00CC6B75" w:rsidRPr="00A7001A">
              <w:rPr>
                <w:rFonts w:eastAsia="MS Mincho" w:cs="Tahoma"/>
              </w:rPr>
              <w:t xml:space="preserve"> </w:t>
            </w:r>
            <w:r w:rsidR="001B1793">
              <w:rPr>
                <w:rFonts w:eastAsia="MS Mincho" w:cs="Tahoma"/>
              </w:rPr>
              <w:t xml:space="preserve">method, </w:t>
            </w:r>
            <w:r w:rsidR="001B1793">
              <w:t>semi-quantitative evaluation of access and coverage</w:t>
            </w:r>
            <w:r w:rsidR="001B1793" w:rsidRPr="00A7001A">
              <w:rPr>
                <w:rFonts w:eastAsia="MS Mincho" w:cs="Tahoma"/>
              </w:rPr>
              <w:t xml:space="preserve"> </w:t>
            </w:r>
            <w:r w:rsidR="001B1793">
              <w:rPr>
                <w:rFonts w:eastAsia="MS Mincho" w:cs="Tahoma"/>
              </w:rPr>
              <w:t>[</w:t>
            </w:r>
            <w:r w:rsidR="00CC6B75" w:rsidRPr="00A7001A">
              <w:rPr>
                <w:rFonts w:eastAsia="MS Mincho" w:cs="Tahoma"/>
              </w:rPr>
              <w:t>SQUEAC</w:t>
            </w:r>
            <w:r w:rsidR="001B1793">
              <w:rPr>
                <w:rFonts w:eastAsia="MS Mincho" w:cs="Tahoma"/>
              </w:rPr>
              <w:t>]</w:t>
            </w:r>
            <w:r w:rsidR="00CC6B75" w:rsidRPr="00A7001A">
              <w:rPr>
                <w:rFonts w:eastAsia="MS Mincho" w:cs="Tahoma"/>
              </w:rPr>
              <w:t xml:space="preserve"> method</w:t>
            </w:r>
            <w:r w:rsidR="001B1793">
              <w:rPr>
                <w:rFonts w:eastAsia="MS Mincho" w:cs="Tahoma"/>
              </w:rPr>
              <w:t>,</w:t>
            </w:r>
            <w:r w:rsidR="00CC6B75" w:rsidRPr="00A7001A">
              <w:rPr>
                <w:rFonts w:eastAsia="MS Mincho" w:cs="Tahoma"/>
              </w:rPr>
              <w:t xml:space="preserve"> the study population is living within the catchment area of the health facilities with CMAM services). </w:t>
            </w:r>
            <w:r w:rsidRPr="00A7001A">
              <w:rPr>
                <w:rFonts w:eastAsia="MS Mincho" w:cs="Tahoma"/>
              </w:rPr>
              <w:t xml:space="preserve"> </w:t>
            </w:r>
            <w:r w:rsidR="00D739FB" w:rsidRPr="00A7001A">
              <w:rPr>
                <w:rFonts w:eastAsia="MS Mincho" w:cs="Tahoma"/>
              </w:rPr>
              <w:t xml:space="preserve"> </w:t>
            </w:r>
            <w:r w:rsidR="008F7BBB" w:rsidRPr="00A7001A">
              <w:rPr>
                <w:rFonts w:eastAsia="MS Mincho" w:cs="Tahoma"/>
              </w:rPr>
              <w:t xml:space="preserve"> </w:t>
            </w:r>
          </w:p>
        </w:tc>
      </w:tr>
      <w:tr w:rsidR="00CC7194" w:rsidRPr="00A7001A" w14:paraId="113052CB" w14:textId="77777777" w:rsidTr="00E75753">
        <w:trPr>
          <w:jc w:val="center"/>
        </w:trPr>
        <w:tc>
          <w:tcPr>
            <w:tcW w:w="1957" w:type="dxa"/>
            <w:shd w:val="clear" w:color="auto" w:fill="FFFFFF"/>
          </w:tcPr>
          <w:p w14:paraId="00B986E5" w14:textId="77777777" w:rsidR="00CC7194" w:rsidRPr="00A7001A" w:rsidRDefault="00CC7194" w:rsidP="00612D8E">
            <w:pPr>
              <w:spacing w:after="120"/>
              <w:rPr>
                <w:rFonts w:cs="Tahoma"/>
                <w:b/>
              </w:rPr>
            </w:pPr>
            <w:r w:rsidRPr="00A7001A">
              <w:rPr>
                <w:rStyle w:val="Strong"/>
                <w:rFonts w:cs="Tahoma"/>
              </w:rPr>
              <w:t>Coverage Ratio</w:t>
            </w:r>
          </w:p>
          <w:p w14:paraId="6878B5F6" w14:textId="77777777" w:rsidR="00CC7194" w:rsidRPr="00A7001A" w:rsidRDefault="00CC7194" w:rsidP="00612D8E">
            <w:pPr>
              <w:spacing w:after="120"/>
              <w:rPr>
                <w:rFonts w:cs="Tahoma"/>
                <w:b/>
              </w:rPr>
            </w:pPr>
          </w:p>
        </w:tc>
        <w:tc>
          <w:tcPr>
            <w:tcW w:w="7560" w:type="dxa"/>
          </w:tcPr>
          <w:p w14:paraId="79E9961A" w14:textId="77777777" w:rsidR="00CC7194" w:rsidRPr="00A7001A" w:rsidRDefault="00CC7194" w:rsidP="00612D8E">
            <w:pPr>
              <w:spacing w:after="120"/>
              <w:rPr>
                <w:rFonts w:eastAsia="MS Mincho" w:cs="Tahoma"/>
              </w:rPr>
            </w:pPr>
            <w:r w:rsidRPr="00A7001A">
              <w:rPr>
                <w:rFonts w:eastAsia="MS Mincho" w:cs="Tahoma"/>
              </w:rPr>
              <w:t>Coverage ratio is expressed as the ratio of children with SAM under treatment (a) to the total number of children with SAM identified in the community at a particular time</w:t>
            </w:r>
            <w:r w:rsidR="002B7FD7" w:rsidRPr="00A7001A">
              <w:rPr>
                <w:rFonts w:eastAsia="MS Mincho" w:cs="Tahoma"/>
              </w:rPr>
              <w:t xml:space="preserve"> (a+b)</w:t>
            </w:r>
            <w:r w:rsidRPr="00A7001A">
              <w:rPr>
                <w:rFonts w:eastAsia="MS Mincho" w:cs="Tahoma"/>
              </w:rPr>
              <w:t xml:space="preserve">. Children with SAM identified in the community are calculated as children with SAM under treatment (a) plus children with SAM </w:t>
            </w:r>
            <w:r w:rsidR="00B0517C" w:rsidRPr="00A7001A">
              <w:rPr>
                <w:rFonts w:eastAsia="MS Mincho" w:cs="Tahoma"/>
              </w:rPr>
              <w:t xml:space="preserve">who are not </w:t>
            </w:r>
            <w:r w:rsidRPr="00A7001A">
              <w:rPr>
                <w:rFonts w:eastAsia="MS Mincho" w:cs="Tahoma"/>
              </w:rPr>
              <w:t>under treatment (b). [Coverage rat</w:t>
            </w:r>
            <w:r w:rsidR="00B0517C" w:rsidRPr="00A7001A">
              <w:rPr>
                <w:rFonts w:eastAsia="MS Mincho" w:cs="Tahoma"/>
              </w:rPr>
              <w:t>io</w:t>
            </w:r>
            <w:r w:rsidRPr="00A7001A">
              <w:rPr>
                <w:rFonts w:eastAsia="MS Mincho" w:cs="Tahoma"/>
              </w:rPr>
              <w:t xml:space="preserve"> = a/(a+b)]. </w:t>
            </w:r>
          </w:p>
        </w:tc>
      </w:tr>
      <w:tr w:rsidR="00CC7194" w:rsidRPr="00A7001A" w14:paraId="5A453400" w14:textId="77777777" w:rsidTr="00E75753">
        <w:trPr>
          <w:jc w:val="center"/>
        </w:trPr>
        <w:tc>
          <w:tcPr>
            <w:tcW w:w="1957" w:type="dxa"/>
            <w:shd w:val="clear" w:color="auto" w:fill="FFFFFF"/>
          </w:tcPr>
          <w:p w14:paraId="05E4E63B" w14:textId="77777777" w:rsidR="00CC7194" w:rsidRPr="00A7001A" w:rsidRDefault="00CC7194" w:rsidP="00612D8E">
            <w:pPr>
              <w:spacing w:after="120"/>
              <w:rPr>
                <w:rFonts w:cs="Tahoma"/>
                <w:b/>
              </w:rPr>
            </w:pPr>
            <w:r w:rsidRPr="00A7001A">
              <w:rPr>
                <w:rStyle w:val="Strong"/>
                <w:rFonts w:cs="Tahoma"/>
              </w:rPr>
              <w:t>Essential Health Care Package</w:t>
            </w:r>
          </w:p>
        </w:tc>
        <w:tc>
          <w:tcPr>
            <w:tcW w:w="7560" w:type="dxa"/>
          </w:tcPr>
          <w:p w14:paraId="3961068D" w14:textId="77777777" w:rsidR="00CC7194" w:rsidRPr="00A7001A" w:rsidRDefault="00CC7194" w:rsidP="00612D8E">
            <w:pPr>
              <w:spacing w:after="120"/>
              <w:rPr>
                <w:rFonts w:eastAsia="MS Mincho" w:cs="Tahoma"/>
              </w:rPr>
            </w:pPr>
            <w:r w:rsidRPr="00A7001A">
              <w:rPr>
                <w:rFonts w:eastAsia="MS Mincho" w:cs="Tahoma"/>
              </w:rPr>
              <w:t xml:space="preserve">Essential health care package refers to the set of services provided at health facilities, as mandated by the national health policy. The package varies based on the health facility type (e.g., health </w:t>
            </w:r>
            <w:r w:rsidR="00B50308" w:rsidRPr="00A7001A">
              <w:rPr>
                <w:rFonts w:eastAsia="MS Mincho" w:cs="Tahoma"/>
              </w:rPr>
              <w:t>centre</w:t>
            </w:r>
            <w:r w:rsidRPr="00A7001A">
              <w:rPr>
                <w:rFonts w:eastAsia="MS Mincho" w:cs="Tahoma"/>
              </w:rPr>
              <w:t xml:space="preserve"> versus health post).</w:t>
            </w:r>
          </w:p>
        </w:tc>
      </w:tr>
      <w:tr w:rsidR="00D03F6C" w:rsidRPr="00A7001A" w14:paraId="1B514685" w14:textId="77777777" w:rsidTr="00E75753">
        <w:trPr>
          <w:jc w:val="center"/>
        </w:trPr>
        <w:tc>
          <w:tcPr>
            <w:tcW w:w="1957" w:type="dxa"/>
            <w:shd w:val="clear" w:color="auto" w:fill="FFFFFF"/>
          </w:tcPr>
          <w:p w14:paraId="2BE8C99B" w14:textId="77777777" w:rsidR="00D03F6C" w:rsidRPr="00A7001A" w:rsidRDefault="00D03F6C" w:rsidP="00612D8E">
            <w:pPr>
              <w:spacing w:after="120"/>
              <w:rPr>
                <w:rFonts w:cs="Tahoma"/>
                <w:b/>
              </w:rPr>
            </w:pPr>
            <w:r w:rsidRPr="00A7001A">
              <w:rPr>
                <w:rFonts w:cs="Tahoma"/>
                <w:b/>
              </w:rPr>
              <w:lastRenderedPageBreak/>
              <w:t>F75</w:t>
            </w:r>
          </w:p>
        </w:tc>
        <w:tc>
          <w:tcPr>
            <w:tcW w:w="7560" w:type="dxa"/>
          </w:tcPr>
          <w:p w14:paraId="1C8AFE7A" w14:textId="77777777" w:rsidR="00D03F6C" w:rsidRPr="00A7001A" w:rsidRDefault="00D03F6C" w:rsidP="00612D8E">
            <w:pPr>
              <w:spacing w:after="120"/>
              <w:rPr>
                <w:rFonts w:eastAsia="MS Mincho" w:cs="Tahoma"/>
              </w:rPr>
            </w:pPr>
            <w:r w:rsidRPr="00A7001A">
              <w:rPr>
                <w:rFonts w:eastAsia="MS Mincho" w:cs="Tahoma"/>
              </w:rPr>
              <w:t xml:space="preserve">Formula 75 (75 kcal/100ml) is the milk-based diet recommended by WHO for the stabilisation of children with SAM in inpatient care.  </w:t>
            </w:r>
          </w:p>
        </w:tc>
      </w:tr>
      <w:tr w:rsidR="00D03F6C" w:rsidRPr="00A7001A" w14:paraId="00391A92" w14:textId="77777777" w:rsidTr="00E75753">
        <w:trPr>
          <w:jc w:val="center"/>
        </w:trPr>
        <w:tc>
          <w:tcPr>
            <w:tcW w:w="1957" w:type="dxa"/>
            <w:shd w:val="clear" w:color="auto" w:fill="FFFFFF"/>
          </w:tcPr>
          <w:p w14:paraId="180B18A3" w14:textId="77777777" w:rsidR="00D03F6C" w:rsidRPr="00A7001A" w:rsidRDefault="00D03F6C" w:rsidP="00612D8E">
            <w:pPr>
              <w:spacing w:after="120"/>
              <w:rPr>
                <w:rFonts w:cs="Tahoma"/>
                <w:b/>
              </w:rPr>
            </w:pPr>
            <w:r w:rsidRPr="00A7001A">
              <w:rPr>
                <w:rFonts w:cs="Tahoma"/>
                <w:b/>
              </w:rPr>
              <w:t>F100</w:t>
            </w:r>
          </w:p>
        </w:tc>
        <w:tc>
          <w:tcPr>
            <w:tcW w:w="7560" w:type="dxa"/>
          </w:tcPr>
          <w:p w14:paraId="7CBCE127" w14:textId="77777777" w:rsidR="00D03F6C" w:rsidRPr="00A7001A" w:rsidRDefault="00D03F6C" w:rsidP="00612D8E">
            <w:pPr>
              <w:spacing w:after="120"/>
              <w:rPr>
                <w:rFonts w:eastAsia="MS Mincho" w:cs="Tahoma"/>
              </w:rPr>
            </w:pPr>
            <w:r w:rsidRPr="00A7001A">
              <w:rPr>
                <w:rFonts w:eastAsia="MS Mincho" w:cs="Tahoma"/>
              </w:rPr>
              <w:t xml:space="preserve">Formula 100 (100 kcal/100ml) is the milk-based diet recommended by WHO for the nutrition rehabilitation of children with SAM after stabilisation in inpatient care and was used in this context before RUTF was available. Its current principal use </w:t>
            </w:r>
            <w:r w:rsidR="00644360" w:rsidRPr="00A7001A">
              <w:rPr>
                <w:rFonts w:eastAsia="MS Mincho" w:cs="Tahoma"/>
              </w:rPr>
              <w:t xml:space="preserve">in CMAM services </w:t>
            </w:r>
            <w:r w:rsidRPr="00A7001A">
              <w:rPr>
                <w:rFonts w:eastAsia="MS Mincho" w:cs="Tahoma"/>
              </w:rPr>
              <w:t xml:space="preserve">is for children with SAM who have severe mouth lesions and cannot swallow RUTF, and who are being treated in inpatient care. </w:t>
            </w:r>
          </w:p>
          <w:p w14:paraId="7516A15B" w14:textId="77777777" w:rsidR="00D03F6C" w:rsidRPr="00A7001A" w:rsidRDefault="00D03F6C" w:rsidP="00612D8E">
            <w:pPr>
              <w:spacing w:after="120"/>
              <w:rPr>
                <w:rFonts w:eastAsia="MS Mincho" w:cs="Tahoma"/>
              </w:rPr>
            </w:pPr>
            <w:r w:rsidRPr="00A7001A">
              <w:rPr>
                <w:rFonts w:eastAsia="MS Mincho" w:cs="Tahoma"/>
              </w:rPr>
              <w:t xml:space="preserve">Diluted F100 is used for the stabilisation and rehabilitation of infants under  6 months </w:t>
            </w:r>
            <w:r w:rsidR="006C6A75">
              <w:rPr>
                <w:rFonts w:eastAsia="MS Mincho" w:cs="Tahoma"/>
              </w:rPr>
              <w:t>of age</w:t>
            </w:r>
            <w:r w:rsidR="006C6A75" w:rsidRPr="00A7001A">
              <w:rPr>
                <w:rFonts w:eastAsia="MS Mincho" w:cs="Tahoma"/>
              </w:rPr>
              <w:t xml:space="preserve"> </w:t>
            </w:r>
            <w:r w:rsidRPr="00A7001A">
              <w:rPr>
                <w:rFonts w:eastAsia="MS Mincho" w:cs="Tahoma"/>
              </w:rPr>
              <w:t>in inpatient care.</w:t>
            </w:r>
          </w:p>
        </w:tc>
      </w:tr>
      <w:tr w:rsidR="00D03F6C" w:rsidRPr="00A7001A" w14:paraId="4A86E1BA" w14:textId="77777777" w:rsidTr="00E75753">
        <w:trPr>
          <w:jc w:val="center"/>
        </w:trPr>
        <w:tc>
          <w:tcPr>
            <w:tcW w:w="1957" w:type="dxa"/>
            <w:shd w:val="clear" w:color="auto" w:fill="FFFFFF"/>
          </w:tcPr>
          <w:p w14:paraId="29BD05EB" w14:textId="77777777" w:rsidR="00D03F6C" w:rsidRPr="00A7001A" w:rsidRDefault="00D03F6C" w:rsidP="00612D8E">
            <w:pPr>
              <w:spacing w:after="120"/>
              <w:rPr>
                <w:rFonts w:cs="Tahoma"/>
                <w:b/>
              </w:rPr>
            </w:pPr>
            <w:r w:rsidRPr="00A7001A">
              <w:rPr>
                <w:rFonts w:cs="Tahoma"/>
                <w:b/>
              </w:rPr>
              <w:t>Global Acute Malnutrition</w:t>
            </w:r>
          </w:p>
          <w:p w14:paraId="5398C8A9" w14:textId="77777777" w:rsidR="00D03F6C" w:rsidRPr="00A7001A" w:rsidRDefault="00D03F6C" w:rsidP="00612D8E">
            <w:pPr>
              <w:spacing w:after="120"/>
              <w:rPr>
                <w:rFonts w:cs="Tahoma"/>
                <w:b/>
              </w:rPr>
            </w:pPr>
            <w:r w:rsidRPr="00A7001A">
              <w:rPr>
                <w:rFonts w:cs="Tahoma"/>
                <w:b/>
              </w:rPr>
              <w:t>(GAM)</w:t>
            </w:r>
          </w:p>
        </w:tc>
        <w:tc>
          <w:tcPr>
            <w:tcW w:w="7560" w:type="dxa"/>
          </w:tcPr>
          <w:p w14:paraId="2756DDC7" w14:textId="77777777" w:rsidR="00D03F6C" w:rsidRPr="00A7001A" w:rsidRDefault="00D03F6C" w:rsidP="00612D8E">
            <w:pPr>
              <w:spacing w:after="120"/>
              <w:rPr>
                <w:rFonts w:eastAsia="MS Mincho" w:cs="Tahoma"/>
              </w:rPr>
            </w:pPr>
            <w:r w:rsidRPr="00A7001A">
              <w:rPr>
                <w:rFonts w:eastAsia="MS Mincho" w:cs="Tahoma"/>
              </w:rPr>
              <w:t>GAM is a population-level indicator referring to overall acute malnutrition defined by the presence of bilateral pitting oedema or wasting defined by WFH &lt; -2 z-score (WHO standards). GAM is divided into severe</w:t>
            </w:r>
            <w:r w:rsidR="00F34AF3">
              <w:rPr>
                <w:rFonts w:eastAsia="MS Mincho" w:cs="Tahoma"/>
              </w:rPr>
              <w:t xml:space="preserve"> and moderate</w:t>
            </w:r>
            <w:r w:rsidRPr="00A7001A">
              <w:rPr>
                <w:rFonts w:eastAsia="MS Mincho" w:cs="Tahoma"/>
              </w:rPr>
              <w:t xml:space="preserve"> acute malnutrition (GAM = SAM + MAM).</w:t>
            </w:r>
          </w:p>
        </w:tc>
      </w:tr>
      <w:tr w:rsidR="00D03F6C" w:rsidRPr="00A7001A" w14:paraId="072370C0" w14:textId="77777777" w:rsidTr="00E75753">
        <w:trPr>
          <w:jc w:val="center"/>
        </w:trPr>
        <w:tc>
          <w:tcPr>
            <w:tcW w:w="1957" w:type="dxa"/>
            <w:shd w:val="clear" w:color="auto" w:fill="FFFFFF"/>
          </w:tcPr>
          <w:p w14:paraId="338E6C85" w14:textId="77777777" w:rsidR="00D03F6C" w:rsidRPr="00A7001A" w:rsidRDefault="00D03F6C" w:rsidP="00612D8E">
            <w:pPr>
              <w:spacing w:after="120"/>
              <w:rPr>
                <w:rFonts w:cs="Tahoma"/>
                <w:b/>
              </w:rPr>
            </w:pPr>
            <w:r w:rsidRPr="00A7001A">
              <w:rPr>
                <w:rFonts w:cs="Tahoma"/>
                <w:b/>
              </w:rPr>
              <w:t>Hand-</w:t>
            </w:r>
            <w:r w:rsidR="00BF1988" w:rsidRPr="00A7001A">
              <w:rPr>
                <w:rFonts w:cs="Tahoma"/>
                <w:b/>
              </w:rPr>
              <w:t>O</w:t>
            </w:r>
            <w:r w:rsidRPr="00A7001A">
              <w:rPr>
                <w:rFonts w:cs="Tahoma"/>
                <w:b/>
              </w:rPr>
              <w:t>ver of CMAM</w:t>
            </w:r>
          </w:p>
        </w:tc>
        <w:tc>
          <w:tcPr>
            <w:tcW w:w="7560" w:type="dxa"/>
          </w:tcPr>
          <w:p w14:paraId="79E5FCE2" w14:textId="77777777" w:rsidR="00D03F6C" w:rsidRPr="00A7001A" w:rsidRDefault="00D03F6C" w:rsidP="00612D8E">
            <w:pPr>
              <w:spacing w:after="120"/>
              <w:rPr>
                <w:rFonts w:eastAsia="MS Mincho" w:cs="Tahoma"/>
              </w:rPr>
            </w:pPr>
            <w:r w:rsidRPr="00A7001A">
              <w:rPr>
                <w:rFonts w:eastAsia="MS Mincho" w:cs="Tahoma"/>
              </w:rPr>
              <w:t xml:space="preserve">Hand-over refers to the actual transfer of roles and responsibility for CMAM services from the </w:t>
            </w:r>
            <w:r w:rsidR="005409D8" w:rsidRPr="00A7001A">
              <w:rPr>
                <w:rFonts w:eastAsia="MS Mincho" w:cs="Tahoma"/>
              </w:rPr>
              <w:t>nongovernmental organisation (</w:t>
            </w:r>
            <w:r w:rsidRPr="00A7001A">
              <w:rPr>
                <w:rFonts w:eastAsia="MS Mincho" w:cs="Tahoma"/>
              </w:rPr>
              <w:t>NGO</w:t>
            </w:r>
            <w:r w:rsidR="005409D8" w:rsidRPr="00A7001A">
              <w:rPr>
                <w:rFonts w:eastAsia="MS Mincho" w:cs="Tahoma"/>
              </w:rPr>
              <w:t>)</w:t>
            </w:r>
            <w:r w:rsidRPr="00A7001A">
              <w:rPr>
                <w:rFonts w:eastAsia="MS Mincho" w:cs="Tahoma"/>
              </w:rPr>
              <w:t xml:space="preserve"> to the MOH. While the NGO or other partner may continue to provide some financial or technical support following the hand-over (e.g., purchase and transport of supplies, provision of training), MOH staff conducts CMAM planning and provides CMAM services.</w:t>
            </w:r>
          </w:p>
        </w:tc>
      </w:tr>
      <w:tr w:rsidR="00D03F6C" w:rsidRPr="00A7001A" w14:paraId="751E9A73" w14:textId="77777777" w:rsidTr="00E75753">
        <w:trPr>
          <w:jc w:val="center"/>
        </w:trPr>
        <w:tc>
          <w:tcPr>
            <w:tcW w:w="1957" w:type="dxa"/>
            <w:shd w:val="clear" w:color="auto" w:fill="FFFFFF"/>
          </w:tcPr>
          <w:p w14:paraId="75A938F5" w14:textId="77777777" w:rsidR="00D03F6C" w:rsidRPr="00A7001A" w:rsidRDefault="00D03F6C" w:rsidP="00612D8E">
            <w:pPr>
              <w:spacing w:after="120"/>
              <w:rPr>
                <w:rStyle w:val="Strong"/>
                <w:rFonts w:cs="Tahoma"/>
              </w:rPr>
            </w:pPr>
            <w:r w:rsidRPr="00A7001A">
              <w:rPr>
                <w:rStyle w:val="Strong"/>
                <w:rFonts w:cs="Tahoma"/>
              </w:rPr>
              <w:t>Health Care</w:t>
            </w:r>
          </w:p>
        </w:tc>
        <w:tc>
          <w:tcPr>
            <w:tcW w:w="7560" w:type="dxa"/>
          </w:tcPr>
          <w:p w14:paraId="77FB0C95" w14:textId="77777777" w:rsidR="00D03F6C" w:rsidRPr="00A7001A" w:rsidRDefault="00D03F6C" w:rsidP="00612D8E">
            <w:pPr>
              <w:spacing w:after="120"/>
              <w:rPr>
                <w:rFonts w:eastAsia="MS Mincho" w:cs="Tahoma"/>
              </w:rPr>
            </w:pPr>
            <w:r w:rsidRPr="00A7001A">
              <w:rPr>
                <w:rFonts w:eastAsia="MS Mincho" w:cs="Tahoma"/>
              </w:rPr>
              <w:t>Health care is the prevention, treatment and management of illness and the preservation of mental and physical well-being through the services offered by health care providers. Health care embraces all the goods and services designed to promote health, including preventive, curative and palliative interventions, whether directed to individuals or to populations.</w:t>
            </w:r>
          </w:p>
        </w:tc>
      </w:tr>
      <w:tr w:rsidR="00D03F6C" w:rsidRPr="00A7001A" w14:paraId="16D5E3D1" w14:textId="77777777" w:rsidTr="00E75753">
        <w:trPr>
          <w:jc w:val="center"/>
        </w:trPr>
        <w:tc>
          <w:tcPr>
            <w:tcW w:w="1957" w:type="dxa"/>
            <w:shd w:val="clear" w:color="auto" w:fill="FFFFFF"/>
          </w:tcPr>
          <w:p w14:paraId="32182464" w14:textId="77777777" w:rsidR="00D03F6C" w:rsidRPr="00A7001A" w:rsidRDefault="00D03F6C" w:rsidP="00612D8E">
            <w:pPr>
              <w:spacing w:after="120"/>
              <w:rPr>
                <w:rStyle w:val="Strong"/>
                <w:rFonts w:cs="Tahoma"/>
              </w:rPr>
            </w:pPr>
            <w:r w:rsidRPr="00A7001A">
              <w:rPr>
                <w:rStyle w:val="Strong"/>
                <w:rFonts w:cs="Tahoma"/>
              </w:rPr>
              <w:t>Health Care Provider</w:t>
            </w:r>
          </w:p>
        </w:tc>
        <w:tc>
          <w:tcPr>
            <w:tcW w:w="7560" w:type="dxa"/>
          </w:tcPr>
          <w:p w14:paraId="6338D87B" w14:textId="77777777" w:rsidR="00D03F6C" w:rsidRPr="00A7001A" w:rsidRDefault="00D03F6C" w:rsidP="00612D8E">
            <w:pPr>
              <w:spacing w:after="120"/>
              <w:rPr>
                <w:rFonts w:eastAsia="MS Mincho" w:cs="Tahoma"/>
              </w:rPr>
            </w:pPr>
            <w:r w:rsidRPr="00A7001A">
              <w:rPr>
                <w:rFonts w:eastAsia="MS Mincho" w:cs="Tahoma"/>
              </w:rPr>
              <w:t>Health care provider refers to the medical, nursing and allied health professionals, including community health workers</w:t>
            </w:r>
            <w:r w:rsidR="005409D8" w:rsidRPr="00A7001A">
              <w:rPr>
                <w:rFonts w:eastAsia="MS Mincho" w:cs="Tahoma"/>
              </w:rPr>
              <w:t xml:space="preserve"> (</w:t>
            </w:r>
            <w:r w:rsidRPr="00A7001A">
              <w:rPr>
                <w:rFonts w:eastAsia="MS Mincho" w:cs="Tahoma"/>
              </w:rPr>
              <w:t>CHWs</w:t>
            </w:r>
            <w:r w:rsidR="005409D8" w:rsidRPr="00A7001A">
              <w:rPr>
                <w:rFonts w:eastAsia="MS Mincho" w:cs="Tahoma"/>
              </w:rPr>
              <w:t>)</w:t>
            </w:r>
            <w:r w:rsidRPr="00A7001A">
              <w:rPr>
                <w:rFonts w:eastAsia="MS Mincho" w:cs="Tahoma"/>
              </w:rPr>
              <w:t xml:space="preserve">. </w:t>
            </w:r>
          </w:p>
        </w:tc>
      </w:tr>
      <w:tr w:rsidR="00D03F6C" w:rsidRPr="00A7001A" w14:paraId="4E9C3DB8" w14:textId="77777777" w:rsidTr="00E75753">
        <w:trPr>
          <w:jc w:val="center"/>
        </w:trPr>
        <w:tc>
          <w:tcPr>
            <w:tcW w:w="1957" w:type="dxa"/>
            <w:shd w:val="clear" w:color="auto" w:fill="FFFFFF"/>
          </w:tcPr>
          <w:p w14:paraId="26918971" w14:textId="77777777" w:rsidR="00D03F6C" w:rsidRPr="00A7001A" w:rsidRDefault="00D03F6C" w:rsidP="00612D8E">
            <w:pPr>
              <w:spacing w:after="120"/>
              <w:rPr>
                <w:rStyle w:val="Strong"/>
                <w:rFonts w:cs="Tahoma"/>
              </w:rPr>
            </w:pPr>
            <w:r w:rsidRPr="00A7001A">
              <w:rPr>
                <w:rFonts w:cs="Tahoma"/>
                <w:b/>
              </w:rPr>
              <w:t>Health Care System</w:t>
            </w:r>
          </w:p>
        </w:tc>
        <w:tc>
          <w:tcPr>
            <w:tcW w:w="7560" w:type="dxa"/>
          </w:tcPr>
          <w:p w14:paraId="38527697" w14:textId="77777777" w:rsidR="00D03F6C" w:rsidRPr="00A7001A" w:rsidRDefault="00D03F6C" w:rsidP="00612D8E">
            <w:pPr>
              <w:spacing w:after="120"/>
              <w:rPr>
                <w:rFonts w:eastAsia="MS Mincho" w:cs="Tahoma"/>
              </w:rPr>
            </w:pPr>
            <w:r w:rsidRPr="00A7001A">
              <w:rPr>
                <w:rFonts w:eastAsia="MS Mincho" w:cs="Tahoma"/>
              </w:rPr>
              <w:t xml:space="preserve">A health care system refers to the organised delivery of health care. </w:t>
            </w:r>
          </w:p>
        </w:tc>
      </w:tr>
      <w:tr w:rsidR="00D03F6C" w:rsidRPr="00A7001A" w14:paraId="53EB3E14" w14:textId="77777777" w:rsidTr="00E75753">
        <w:trPr>
          <w:jc w:val="center"/>
        </w:trPr>
        <w:tc>
          <w:tcPr>
            <w:tcW w:w="1957" w:type="dxa"/>
            <w:shd w:val="clear" w:color="auto" w:fill="FFFFFF"/>
          </w:tcPr>
          <w:p w14:paraId="5AF8A4E4" w14:textId="77777777" w:rsidR="00D03F6C" w:rsidRPr="00A7001A" w:rsidRDefault="00D03F6C" w:rsidP="00612D8E">
            <w:pPr>
              <w:spacing w:after="120"/>
              <w:rPr>
                <w:rStyle w:val="Strong"/>
                <w:rFonts w:cs="Tahoma"/>
              </w:rPr>
            </w:pPr>
            <w:r w:rsidRPr="00A7001A">
              <w:rPr>
                <w:rFonts w:cs="Tahoma"/>
                <w:b/>
              </w:rPr>
              <w:t>Health System</w:t>
            </w:r>
          </w:p>
        </w:tc>
        <w:tc>
          <w:tcPr>
            <w:tcW w:w="7560" w:type="dxa"/>
          </w:tcPr>
          <w:p w14:paraId="0FDAB1FF" w14:textId="77777777" w:rsidR="00D03F6C" w:rsidRPr="00A7001A" w:rsidRDefault="00D03F6C" w:rsidP="00612D8E">
            <w:pPr>
              <w:spacing w:after="120"/>
              <w:rPr>
                <w:rFonts w:eastAsia="MS Mincho" w:cs="Tahoma"/>
              </w:rPr>
            </w:pPr>
            <w:r w:rsidRPr="00A7001A">
              <w:rPr>
                <w:rFonts w:eastAsia="MS Mincho" w:cs="Tahoma"/>
              </w:rPr>
              <w:t>A health system consists of all structures, resources, policies, personnel, services and programmes involved in the promotion, restoration and maintenance of health.</w:t>
            </w:r>
          </w:p>
        </w:tc>
      </w:tr>
      <w:tr w:rsidR="00D03F6C" w:rsidRPr="00A7001A" w14:paraId="59174CB1" w14:textId="77777777" w:rsidTr="00E75753">
        <w:trPr>
          <w:jc w:val="center"/>
        </w:trPr>
        <w:tc>
          <w:tcPr>
            <w:tcW w:w="1957" w:type="dxa"/>
            <w:shd w:val="clear" w:color="auto" w:fill="FFFFFF"/>
          </w:tcPr>
          <w:p w14:paraId="02B9792F" w14:textId="77777777" w:rsidR="00D03F6C" w:rsidRPr="00A7001A" w:rsidRDefault="00D03F6C" w:rsidP="00612D8E">
            <w:pPr>
              <w:spacing w:after="120"/>
              <w:rPr>
                <w:rFonts w:cs="Tahoma"/>
                <w:b/>
              </w:rPr>
            </w:pPr>
            <w:r w:rsidRPr="00A7001A">
              <w:rPr>
                <w:rFonts w:cs="Tahoma"/>
                <w:b/>
              </w:rPr>
              <w:t>Height-for-Age Index</w:t>
            </w:r>
          </w:p>
          <w:p w14:paraId="206AB37A" w14:textId="77777777" w:rsidR="00D03F6C" w:rsidRPr="00A7001A" w:rsidRDefault="00D03F6C" w:rsidP="00612D8E">
            <w:pPr>
              <w:spacing w:after="120"/>
              <w:rPr>
                <w:rFonts w:cs="Tahoma"/>
                <w:b/>
              </w:rPr>
            </w:pPr>
            <w:r w:rsidRPr="00A7001A">
              <w:rPr>
                <w:rFonts w:cs="Tahoma"/>
                <w:b/>
              </w:rPr>
              <w:t>(HFA)</w:t>
            </w:r>
          </w:p>
        </w:tc>
        <w:tc>
          <w:tcPr>
            <w:tcW w:w="7560" w:type="dxa"/>
          </w:tcPr>
          <w:p w14:paraId="38741A07" w14:textId="77777777" w:rsidR="00D03F6C" w:rsidRPr="00A7001A" w:rsidRDefault="00D03F6C" w:rsidP="00612D8E">
            <w:pPr>
              <w:spacing w:after="120"/>
              <w:rPr>
                <w:rFonts w:eastAsia="MS Mincho" w:cs="Tahoma"/>
              </w:rPr>
            </w:pPr>
            <w:r w:rsidRPr="00A7001A">
              <w:rPr>
                <w:rFonts w:eastAsia="MS Mincho" w:cs="Tahoma"/>
              </w:rPr>
              <w:t xml:space="preserve">The HFA index is used to assess stunting. It shows how a child’s height compares to the height of a child of the same age and sex in the WHO standards. This index reflects a child’s past nutritional status. </w:t>
            </w:r>
          </w:p>
        </w:tc>
      </w:tr>
      <w:tr w:rsidR="00D03F6C" w:rsidRPr="00A7001A" w14:paraId="3EF3A5F5" w14:textId="77777777" w:rsidTr="00E75753">
        <w:trPr>
          <w:jc w:val="center"/>
        </w:trPr>
        <w:tc>
          <w:tcPr>
            <w:tcW w:w="1957" w:type="dxa"/>
            <w:shd w:val="clear" w:color="auto" w:fill="FFFFFF"/>
          </w:tcPr>
          <w:p w14:paraId="6DE60D72" w14:textId="77777777" w:rsidR="00D03F6C" w:rsidRPr="00A7001A" w:rsidRDefault="00D03F6C" w:rsidP="00612D8E">
            <w:pPr>
              <w:spacing w:after="120"/>
              <w:rPr>
                <w:rFonts w:cs="Tahoma"/>
                <w:b/>
              </w:rPr>
            </w:pPr>
            <w:r w:rsidRPr="00A7001A">
              <w:rPr>
                <w:rFonts w:cs="Tahoma"/>
                <w:b/>
              </w:rPr>
              <w:t>Inpatient Care for the Management of SAM with Medical Complications</w:t>
            </w:r>
          </w:p>
        </w:tc>
        <w:tc>
          <w:tcPr>
            <w:tcW w:w="7560" w:type="dxa"/>
          </w:tcPr>
          <w:p w14:paraId="2D9EC4E1" w14:textId="77777777" w:rsidR="00D03F6C" w:rsidRPr="00A7001A" w:rsidRDefault="00D03F6C" w:rsidP="00612D8E">
            <w:pPr>
              <w:spacing w:after="120"/>
              <w:rPr>
                <w:rFonts w:eastAsia="MS Mincho" w:cs="Tahoma"/>
              </w:rPr>
            </w:pPr>
            <w:r w:rsidRPr="00A7001A">
              <w:rPr>
                <w:rFonts w:eastAsia="MS Mincho" w:cs="Tahoma"/>
              </w:rPr>
              <w:t>Inpatient care is a CMAM service treating children with SAM with medical complications until their medical condition is stabilised and the complication is resolved (usually four to seven days). Treatment then continues in outpatient care until weight recovery is achieved. Inpatient care for SAM with medical complications is provided in a hospital or health facility with 24-hour care capacity.</w:t>
            </w:r>
          </w:p>
        </w:tc>
      </w:tr>
      <w:tr w:rsidR="00D03F6C" w:rsidRPr="00A7001A" w14:paraId="5C7B81EC" w14:textId="77777777" w:rsidTr="00E75753">
        <w:trPr>
          <w:jc w:val="center"/>
        </w:trPr>
        <w:tc>
          <w:tcPr>
            <w:tcW w:w="1957" w:type="dxa"/>
            <w:shd w:val="clear" w:color="auto" w:fill="FFFFFF"/>
          </w:tcPr>
          <w:p w14:paraId="24328704" w14:textId="77777777" w:rsidR="00D03F6C" w:rsidRPr="00A7001A" w:rsidRDefault="00D03F6C" w:rsidP="00612D8E">
            <w:pPr>
              <w:spacing w:after="120"/>
              <w:rPr>
                <w:rFonts w:cs="Tahoma"/>
                <w:b/>
              </w:rPr>
            </w:pPr>
            <w:r w:rsidRPr="00A7001A">
              <w:rPr>
                <w:rStyle w:val="Strong"/>
                <w:rFonts w:cs="Tahoma"/>
              </w:rPr>
              <w:t>In-Service Training</w:t>
            </w:r>
          </w:p>
        </w:tc>
        <w:tc>
          <w:tcPr>
            <w:tcW w:w="7560" w:type="dxa"/>
          </w:tcPr>
          <w:p w14:paraId="41726438" w14:textId="77777777" w:rsidR="00D03F6C" w:rsidRPr="00A7001A" w:rsidRDefault="00D03F6C" w:rsidP="00612D8E">
            <w:pPr>
              <w:spacing w:after="120"/>
              <w:rPr>
                <w:rFonts w:eastAsia="MS Mincho" w:cs="Tahoma"/>
              </w:rPr>
            </w:pPr>
            <w:r w:rsidRPr="00A7001A">
              <w:rPr>
                <w:rStyle w:val="Strong"/>
                <w:rFonts w:eastAsia="MS Mincho" w:cs="Tahoma"/>
                <w:b w:val="0"/>
              </w:rPr>
              <w:t>In-service training</w:t>
            </w:r>
            <w:r w:rsidRPr="00A7001A">
              <w:rPr>
                <w:rStyle w:val="Strong"/>
                <w:rFonts w:eastAsia="MS Mincho" w:cs="Tahoma"/>
              </w:rPr>
              <w:t xml:space="preserve"> </w:t>
            </w:r>
            <w:r w:rsidRPr="00A7001A">
              <w:rPr>
                <w:rFonts w:eastAsia="MS Mincho" w:cs="Tahoma"/>
              </w:rPr>
              <w:t>prepares health professionals to provide CMAM services by developing specific knowledge and skills according to their job qualifications while accounting for prior learning and work experience. It includes theoretical and practical training (e.g., on-the-job training, tutoring or mentoring, refresher training sessions).</w:t>
            </w:r>
          </w:p>
        </w:tc>
      </w:tr>
      <w:tr w:rsidR="00D03F6C" w:rsidRPr="00A7001A" w14:paraId="276017D2" w14:textId="77777777" w:rsidTr="00E75753">
        <w:trPr>
          <w:jc w:val="center"/>
        </w:trPr>
        <w:tc>
          <w:tcPr>
            <w:tcW w:w="1957" w:type="dxa"/>
            <w:shd w:val="clear" w:color="auto" w:fill="FFFFFF"/>
          </w:tcPr>
          <w:p w14:paraId="093422D0" w14:textId="77777777" w:rsidR="00D03F6C" w:rsidRPr="00A7001A" w:rsidRDefault="00D03F6C" w:rsidP="00612D8E">
            <w:pPr>
              <w:spacing w:after="120"/>
              <w:rPr>
                <w:rFonts w:cs="Tahoma"/>
                <w:b/>
              </w:rPr>
            </w:pPr>
            <w:r w:rsidRPr="00A7001A">
              <w:rPr>
                <w:rFonts w:cs="Tahoma"/>
                <w:b/>
              </w:rPr>
              <w:lastRenderedPageBreak/>
              <w:t>Integration of CMAM or CMAM Services</w:t>
            </w:r>
          </w:p>
        </w:tc>
        <w:tc>
          <w:tcPr>
            <w:tcW w:w="7560" w:type="dxa"/>
          </w:tcPr>
          <w:p w14:paraId="30284481" w14:textId="77777777" w:rsidR="00D03F6C" w:rsidRPr="00A7001A" w:rsidRDefault="00D03F6C" w:rsidP="00612D8E">
            <w:pPr>
              <w:spacing w:after="120"/>
              <w:rPr>
                <w:rFonts w:eastAsia="MS Mincho" w:cs="Tahoma"/>
              </w:rPr>
            </w:pPr>
            <w:r w:rsidRPr="00A7001A">
              <w:rPr>
                <w:rFonts w:eastAsia="MS Mincho" w:cs="Tahoma"/>
              </w:rPr>
              <w:t xml:space="preserve">Integration of CMAM refers to the incorporation of CMAM into the national health system. </w:t>
            </w:r>
          </w:p>
          <w:p w14:paraId="13D8D285" w14:textId="77777777" w:rsidR="00D03F6C" w:rsidRPr="00A7001A" w:rsidRDefault="00D03F6C" w:rsidP="00612D8E">
            <w:pPr>
              <w:spacing w:after="120"/>
              <w:rPr>
                <w:rFonts w:eastAsia="MS Mincho" w:cs="Tahoma"/>
              </w:rPr>
            </w:pPr>
            <w:r w:rsidRPr="00A7001A">
              <w:rPr>
                <w:rFonts w:eastAsia="MS Mincho" w:cs="Tahoma"/>
              </w:rPr>
              <w:t>Integration of CMAM services refers to the incorporation of the CMAM services of inpatient care, outpatient care</w:t>
            </w:r>
            <w:r w:rsidR="008F062A">
              <w:rPr>
                <w:rFonts w:eastAsia="MS Mincho" w:cs="Tahoma"/>
              </w:rPr>
              <w:t>, management of MAM</w:t>
            </w:r>
            <w:r w:rsidRPr="00A7001A">
              <w:rPr>
                <w:rFonts w:eastAsia="MS Mincho" w:cs="Tahoma"/>
              </w:rPr>
              <w:t xml:space="preserve"> and community outreach into the national health care system. It assumes that the health care system has the capacity and competence for providing, strengthening, adapting</w:t>
            </w:r>
            <w:r w:rsidR="00BF1988" w:rsidRPr="00A7001A">
              <w:rPr>
                <w:rFonts w:eastAsia="MS Mincho" w:cs="Tahoma"/>
              </w:rPr>
              <w:t>,</w:t>
            </w:r>
            <w:r w:rsidRPr="00A7001A">
              <w:rPr>
                <w:rFonts w:eastAsia="MS Mincho" w:cs="Tahoma"/>
              </w:rPr>
              <w:t xml:space="preserve"> and maintaining quality and effective CMAM services with minimal external support.</w:t>
            </w:r>
          </w:p>
          <w:p w14:paraId="00110100" w14:textId="77777777" w:rsidR="00D03F6C" w:rsidRPr="00A7001A" w:rsidRDefault="00D03F6C" w:rsidP="00612D8E">
            <w:pPr>
              <w:spacing w:after="120"/>
              <w:rPr>
                <w:rFonts w:eastAsia="MS Mincho" w:cs="Tahoma"/>
              </w:rPr>
            </w:pPr>
            <w:r w:rsidRPr="00A7001A">
              <w:rPr>
                <w:rFonts w:eastAsia="MS Mincho" w:cs="Tahoma"/>
              </w:rPr>
              <w:t xml:space="preserve">Minimal external support refers to financial and technical support to the MOH for capacity strengthening and access to supplies. </w:t>
            </w:r>
          </w:p>
        </w:tc>
      </w:tr>
      <w:tr w:rsidR="00D03F6C" w:rsidRPr="00A7001A" w14:paraId="39BCBA51" w14:textId="77777777" w:rsidTr="00E75753">
        <w:trPr>
          <w:jc w:val="center"/>
        </w:trPr>
        <w:tc>
          <w:tcPr>
            <w:tcW w:w="1957" w:type="dxa"/>
            <w:shd w:val="clear" w:color="auto" w:fill="FFFFFF"/>
          </w:tcPr>
          <w:p w14:paraId="2C7E9D52" w14:textId="77777777" w:rsidR="00D03F6C" w:rsidRPr="00A7001A" w:rsidRDefault="00D03F6C" w:rsidP="00612D8E">
            <w:pPr>
              <w:spacing w:after="120"/>
              <w:rPr>
                <w:rFonts w:cs="Tahoma"/>
                <w:b/>
              </w:rPr>
            </w:pPr>
            <w:r w:rsidRPr="00A7001A">
              <w:rPr>
                <w:rFonts w:cs="Tahoma"/>
                <w:b/>
              </w:rPr>
              <w:t>Kwashiorkor</w:t>
            </w:r>
          </w:p>
        </w:tc>
        <w:tc>
          <w:tcPr>
            <w:tcW w:w="7560" w:type="dxa"/>
          </w:tcPr>
          <w:p w14:paraId="10662597" w14:textId="77777777" w:rsidR="00D03F6C" w:rsidRPr="00A7001A" w:rsidRDefault="00D03F6C" w:rsidP="00612D8E">
            <w:pPr>
              <w:spacing w:after="120"/>
              <w:rPr>
                <w:rFonts w:eastAsia="MS Mincho" w:cs="Tahoma"/>
              </w:rPr>
            </w:pPr>
            <w:r w:rsidRPr="00A7001A">
              <w:rPr>
                <w:rFonts w:eastAsia="MS Mincho" w:cs="Tahoma"/>
              </w:rPr>
              <w:t xml:space="preserve">See </w:t>
            </w:r>
            <w:r w:rsidRPr="00A7001A">
              <w:rPr>
                <w:rFonts w:eastAsia="MS Mincho" w:cs="Tahoma"/>
                <w:b/>
              </w:rPr>
              <w:t>Bilateral Pitting Oedema</w:t>
            </w:r>
            <w:r w:rsidRPr="00A7001A">
              <w:rPr>
                <w:rFonts w:eastAsia="MS Mincho" w:cs="Tahoma"/>
              </w:rPr>
              <w:t>.</w:t>
            </w:r>
          </w:p>
        </w:tc>
      </w:tr>
      <w:tr w:rsidR="00D03F6C" w:rsidRPr="00A7001A" w14:paraId="2D447075" w14:textId="77777777" w:rsidTr="00E75753">
        <w:trPr>
          <w:jc w:val="center"/>
        </w:trPr>
        <w:tc>
          <w:tcPr>
            <w:tcW w:w="1957" w:type="dxa"/>
            <w:shd w:val="clear" w:color="auto" w:fill="FFFFFF"/>
          </w:tcPr>
          <w:p w14:paraId="18449290" w14:textId="77777777" w:rsidR="00D03F6C" w:rsidRPr="00A7001A" w:rsidRDefault="00D03F6C" w:rsidP="00612D8E">
            <w:pPr>
              <w:spacing w:after="120"/>
              <w:rPr>
                <w:rFonts w:cs="Tahoma"/>
                <w:b/>
              </w:rPr>
            </w:pPr>
            <w:r w:rsidRPr="00A7001A">
              <w:rPr>
                <w:rFonts w:cs="Tahoma"/>
                <w:b/>
              </w:rPr>
              <w:t>Management of Illness</w:t>
            </w:r>
          </w:p>
        </w:tc>
        <w:tc>
          <w:tcPr>
            <w:tcW w:w="7560" w:type="dxa"/>
          </w:tcPr>
          <w:p w14:paraId="19B76FB0" w14:textId="77777777" w:rsidR="00D03F6C" w:rsidRPr="00A7001A" w:rsidRDefault="00D03F6C" w:rsidP="00612D8E">
            <w:pPr>
              <w:spacing w:after="120"/>
              <w:rPr>
                <w:rFonts w:eastAsia="MS Mincho" w:cs="Tahoma"/>
              </w:rPr>
            </w:pPr>
            <w:r w:rsidRPr="00A7001A">
              <w:rPr>
                <w:rFonts w:eastAsia="MS Mincho" w:cs="Tahoma"/>
              </w:rPr>
              <w:t>Management of a specific illness is the prevention, detection, referral for treatment, treatment, follow-up</w:t>
            </w:r>
            <w:r w:rsidR="00BF1988" w:rsidRPr="00A7001A">
              <w:rPr>
                <w:rFonts w:eastAsia="MS Mincho" w:cs="Tahoma"/>
              </w:rPr>
              <w:t>,</w:t>
            </w:r>
            <w:r w:rsidRPr="00A7001A">
              <w:rPr>
                <w:rFonts w:eastAsia="MS Mincho" w:cs="Tahoma"/>
              </w:rPr>
              <w:t xml:space="preserve"> and prevention of relapse of the illness. </w:t>
            </w:r>
          </w:p>
        </w:tc>
      </w:tr>
      <w:tr w:rsidR="00D03F6C" w:rsidRPr="00A7001A" w14:paraId="43D606D7" w14:textId="77777777" w:rsidTr="00E75753">
        <w:trPr>
          <w:jc w:val="center"/>
        </w:trPr>
        <w:tc>
          <w:tcPr>
            <w:tcW w:w="1957" w:type="dxa"/>
            <w:shd w:val="clear" w:color="auto" w:fill="FFFFFF"/>
          </w:tcPr>
          <w:p w14:paraId="359AF0DA" w14:textId="77777777" w:rsidR="00D03F6C" w:rsidRPr="00A7001A" w:rsidRDefault="00D03F6C" w:rsidP="00612D8E">
            <w:pPr>
              <w:spacing w:after="120"/>
              <w:rPr>
                <w:rFonts w:cs="Tahoma"/>
                <w:b/>
              </w:rPr>
            </w:pPr>
            <w:r w:rsidRPr="00A7001A">
              <w:rPr>
                <w:rFonts w:cs="Tahoma"/>
                <w:b/>
              </w:rPr>
              <w:t>Marasmic Kwashiorkor</w:t>
            </w:r>
          </w:p>
        </w:tc>
        <w:tc>
          <w:tcPr>
            <w:tcW w:w="7560" w:type="dxa"/>
          </w:tcPr>
          <w:p w14:paraId="1416A574" w14:textId="77777777" w:rsidR="00D03F6C" w:rsidRPr="00A7001A" w:rsidRDefault="00D03F6C" w:rsidP="00612D8E">
            <w:pPr>
              <w:spacing w:after="120"/>
              <w:rPr>
                <w:rFonts w:eastAsia="MS Mincho" w:cs="Tahoma"/>
              </w:rPr>
            </w:pPr>
            <w:r w:rsidRPr="00A7001A">
              <w:rPr>
                <w:rFonts w:eastAsia="MS Mincho" w:cs="Tahoma"/>
              </w:rPr>
              <w:t xml:space="preserve">Marasmic kwashiorkor is the simultaneous condition of severe wasting (marasmus) and bilateral pitting oedema (kwashiorkor). </w:t>
            </w:r>
          </w:p>
        </w:tc>
      </w:tr>
      <w:tr w:rsidR="00D03F6C" w:rsidRPr="00A7001A" w14:paraId="44A5BD4B" w14:textId="77777777" w:rsidTr="00E75753">
        <w:trPr>
          <w:jc w:val="center"/>
        </w:trPr>
        <w:tc>
          <w:tcPr>
            <w:tcW w:w="1957" w:type="dxa"/>
            <w:shd w:val="clear" w:color="auto" w:fill="FFFFFF"/>
          </w:tcPr>
          <w:p w14:paraId="04D14CB0" w14:textId="77777777" w:rsidR="00D03F6C" w:rsidRPr="00A7001A" w:rsidRDefault="00D03F6C" w:rsidP="00612D8E">
            <w:pPr>
              <w:spacing w:after="120"/>
              <w:rPr>
                <w:rFonts w:cs="Tahoma"/>
                <w:b/>
              </w:rPr>
            </w:pPr>
            <w:r w:rsidRPr="00A7001A">
              <w:rPr>
                <w:rFonts w:cs="Tahoma"/>
                <w:b/>
              </w:rPr>
              <w:t>Marasmus</w:t>
            </w:r>
          </w:p>
        </w:tc>
        <w:tc>
          <w:tcPr>
            <w:tcW w:w="7560" w:type="dxa"/>
          </w:tcPr>
          <w:p w14:paraId="6C77A299" w14:textId="77777777" w:rsidR="00D03F6C" w:rsidRPr="00A7001A" w:rsidRDefault="00D03F6C" w:rsidP="00612D8E">
            <w:pPr>
              <w:spacing w:after="120"/>
              <w:rPr>
                <w:rFonts w:eastAsia="MS Mincho" w:cs="Tahoma"/>
              </w:rPr>
            </w:pPr>
            <w:r w:rsidRPr="00A7001A">
              <w:rPr>
                <w:rFonts w:eastAsia="MS Mincho" w:cs="Tahoma"/>
              </w:rPr>
              <w:t xml:space="preserve">See </w:t>
            </w:r>
            <w:r w:rsidRPr="00A7001A">
              <w:rPr>
                <w:rFonts w:eastAsia="MS Mincho" w:cs="Tahoma"/>
                <w:b/>
              </w:rPr>
              <w:t>Severe Wasting</w:t>
            </w:r>
            <w:r w:rsidRPr="00A7001A">
              <w:rPr>
                <w:rFonts w:eastAsia="MS Mincho" w:cs="Tahoma"/>
              </w:rPr>
              <w:t>.</w:t>
            </w:r>
          </w:p>
        </w:tc>
      </w:tr>
      <w:tr w:rsidR="00D03F6C" w:rsidRPr="00A7001A" w14:paraId="02D1083C" w14:textId="77777777" w:rsidTr="00E75753">
        <w:trPr>
          <w:jc w:val="center"/>
        </w:trPr>
        <w:tc>
          <w:tcPr>
            <w:tcW w:w="1957" w:type="dxa"/>
            <w:shd w:val="clear" w:color="auto" w:fill="FFFFFF"/>
          </w:tcPr>
          <w:p w14:paraId="255BCDE0" w14:textId="77777777" w:rsidR="00D03F6C" w:rsidRPr="00A7001A" w:rsidRDefault="00D03F6C" w:rsidP="00612D8E">
            <w:pPr>
              <w:spacing w:after="120"/>
              <w:rPr>
                <w:rFonts w:cs="Tahoma"/>
                <w:b/>
              </w:rPr>
            </w:pPr>
            <w:r w:rsidRPr="00A7001A">
              <w:rPr>
                <w:rFonts w:cs="Tahoma"/>
                <w:b/>
              </w:rPr>
              <w:t>Medical Complications in the Presence of SAM</w:t>
            </w:r>
          </w:p>
        </w:tc>
        <w:tc>
          <w:tcPr>
            <w:tcW w:w="7560" w:type="dxa"/>
          </w:tcPr>
          <w:p w14:paraId="4DF5C5DE" w14:textId="77777777" w:rsidR="00162741" w:rsidRPr="00A7001A" w:rsidRDefault="00D03F6C" w:rsidP="00612D8E">
            <w:pPr>
              <w:spacing w:after="120"/>
              <w:rPr>
                <w:rFonts w:eastAsia="MS Mincho" w:cs="Tahoma"/>
              </w:rPr>
            </w:pPr>
            <w:r w:rsidRPr="00A7001A">
              <w:rPr>
                <w:rFonts w:eastAsia="MS Mincho" w:cs="Tahoma"/>
              </w:rPr>
              <w:t xml:space="preserve">The major medical complications that indicate the need for referral of </w:t>
            </w:r>
            <w:r w:rsidRPr="00C03518">
              <w:rPr>
                <w:rFonts w:eastAsia="MS Mincho" w:cs="Tahoma"/>
              </w:rPr>
              <w:t>a</w:t>
            </w:r>
            <w:r w:rsidR="00841016">
              <w:rPr>
                <w:rFonts w:eastAsia="MS Mincho" w:cs="Tahoma"/>
              </w:rPr>
              <w:t xml:space="preserve">n infant </w:t>
            </w:r>
            <w:r w:rsidR="009B3B1A">
              <w:rPr>
                <w:rFonts w:eastAsia="MS Mincho" w:cs="Tahoma"/>
              </w:rPr>
              <w:t>or a</w:t>
            </w:r>
            <w:r w:rsidR="00841016">
              <w:rPr>
                <w:rFonts w:eastAsia="MS Mincho" w:cs="Tahoma"/>
              </w:rPr>
              <w:t xml:space="preserve"> children</w:t>
            </w:r>
            <w:r w:rsidRPr="00A7001A">
              <w:rPr>
                <w:rFonts w:eastAsia="MS Mincho" w:cs="Tahoma"/>
              </w:rPr>
              <w:t xml:space="preserve"> to inpatient care are</w:t>
            </w:r>
            <w:r w:rsidR="00BF1988" w:rsidRPr="00A7001A">
              <w:rPr>
                <w:rFonts w:eastAsia="MS Mincho" w:cs="Tahoma"/>
              </w:rPr>
              <w:t>:</w:t>
            </w:r>
            <w:r w:rsidR="00162741" w:rsidRPr="00A7001A" w:rsidDel="00162741">
              <w:rPr>
                <w:rFonts w:eastAsia="MS Mincho" w:cs="Tahoma"/>
              </w:rPr>
              <w:t xml:space="preserve"> </w:t>
            </w:r>
            <w:r w:rsidR="00162741" w:rsidRPr="00A7001A">
              <w:rPr>
                <w:rFonts w:eastAsia="MS Mincho" w:cs="Tahoma"/>
              </w:rPr>
              <w:t>anorexia or no appetite, convulsions, high fever, hypoglycaemia or hypothermia, intractable vomiting, lethargy or not alert, lower respiratory tract infection</w:t>
            </w:r>
            <w:r w:rsidR="009C4C34">
              <w:rPr>
                <w:rFonts w:eastAsia="MS Mincho" w:cs="Tahoma"/>
              </w:rPr>
              <w:t xml:space="preserve"> (LRTI)</w:t>
            </w:r>
            <w:r w:rsidR="00162741" w:rsidRPr="00A7001A">
              <w:rPr>
                <w:rFonts w:eastAsia="MS Mincho" w:cs="Tahoma"/>
              </w:rPr>
              <w:t>, severe anaemia, dehydration,</w:t>
            </w:r>
            <w:r w:rsidR="005409D8" w:rsidRPr="00A7001A">
              <w:rPr>
                <w:rFonts w:eastAsia="MS Mincho" w:cs="Tahoma"/>
              </w:rPr>
              <w:t xml:space="preserve"> </w:t>
            </w:r>
            <w:r w:rsidR="009D2723" w:rsidRPr="00C03518">
              <w:rPr>
                <w:rFonts w:eastAsia="MS Mincho" w:cs="Tahoma"/>
              </w:rPr>
              <w:t xml:space="preserve">persistent diarrhoea, </w:t>
            </w:r>
            <w:r w:rsidR="00162741" w:rsidRPr="00A7001A">
              <w:rPr>
                <w:rFonts w:eastAsia="MS Mincho" w:cs="Tahoma"/>
              </w:rPr>
              <w:t>unconsciousness</w:t>
            </w:r>
            <w:r w:rsidR="009D2723" w:rsidRPr="00C03518">
              <w:rPr>
                <w:rFonts w:eastAsia="MS Mincho" w:cs="Tahoma"/>
              </w:rPr>
              <w:t>, eye signs of vitamin A deficiency</w:t>
            </w:r>
            <w:r w:rsidR="00CE4760">
              <w:rPr>
                <w:rFonts w:eastAsia="MS Mincho" w:cs="Tahoma"/>
              </w:rPr>
              <w:t>,</w:t>
            </w:r>
            <w:r w:rsidR="009D2723" w:rsidRPr="00C03518">
              <w:rPr>
                <w:rFonts w:eastAsia="MS Mincho" w:cs="Tahoma"/>
              </w:rPr>
              <w:t xml:space="preserve"> and </w:t>
            </w:r>
            <w:r w:rsidR="00522D2E" w:rsidRPr="00C03518">
              <w:rPr>
                <w:rFonts w:eastAsia="MS Mincho" w:cs="Tahoma"/>
              </w:rPr>
              <w:t>skin les</w:t>
            </w:r>
            <w:r w:rsidR="00CE4760">
              <w:rPr>
                <w:rFonts w:eastAsia="MS Mincho" w:cs="Tahoma"/>
              </w:rPr>
              <w:t>i</w:t>
            </w:r>
            <w:r w:rsidR="00522D2E" w:rsidRPr="00C03518">
              <w:rPr>
                <w:rFonts w:eastAsia="MS Mincho" w:cs="Tahoma"/>
              </w:rPr>
              <w:t>on</w:t>
            </w:r>
          </w:p>
          <w:p w14:paraId="68B4B807" w14:textId="77777777" w:rsidR="00E63D05" w:rsidRDefault="00D03F6C" w:rsidP="00612D8E">
            <w:pPr>
              <w:pStyle w:val="TableParagraph"/>
              <w:tabs>
                <w:tab w:val="left" w:pos="288"/>
              </w:tabs>
              <w:spacing w:after="120"/>
              <w:rPr>
                <w:rFonts w:eastAsia="MS Mincho"/>
                <w:sz w:val="20"/>
                <w:szCs w:val="20"/>
              </w:rPr>
            </w:pPr>
            <w:r w:rsidRPr="00125417">
              <w:rPr>
                <w:sz w:val="20"/>
              </w:rPr>
              <w:t xml:space="preserve">Other cases needing inpatient care </w:t>
            </w:r>
            <w:r w:rsidR="00E63D05">
              <w:rPr>
                <w:rFonts w:eastAsia="MS Mincho"/>
                <w:sz w:val="20"/>
                <w:szCs w:val="20"/>
              </w:rPr>
              <w:t>include the following:</w:t>
            </w:r>
          </w:p>
          <w:p w14:paraId="7804D156" w14:textId="77777777" w:rsidR="00D87A28" w:rsidRPr="00B576B6" w:rsidRDefault="00612D8E" w:rsidP="00612D8E">
            <w:pPr>
              <w:widowControl w:val="0"/>
              <w:shd w:val="clear" w:color="auto" w:fill="FFFFFF"/>
              <w:tabs>
                <w:tab w:val="left" w:pos="288"/>
              </w:tabs>
              <w:autoSpaceDE w:val="0"/>
              <w:autoSpaceDN w:val="0"/>
              <w:spacing w:after="120"/>
              <w:rPr>
                <w:rFonts w:eastAsia="Tahoma" w:cs="Tahoma"/>
                <w:szCs w:val="19"/>
              </w:rPr>
            </w:pPr>
            <w:bookmarkStart w:id="18" w:name="_Hlk520123243"/>
            <w:r>
              <w:rPr>
                <w:rFonts w:eastAsia="MS Mincho"/>
                <w:b/>
                <w:i/>
              </w:rPr>
              <w:t>I</w:t>
            </w:r>
            <w:r w:rsidR="00E63D05" w:rsidRPr="00EF3909">
              <w:rPr>
                <w:rFonts w:eastAsia="MS Mincho"/>
                <w:b/>
                <w:i/>
              </w:rPr>
              <w:t>nfants under 6 months</w:t>
            </w:r>
            <w:r w:rsidR="00E63D05" w:rsidRPr="00C03518">
              <w:rPr>
                <w:rFonts w:eastAsia="MS Mincho"/>
              </w:rPr>
              <w:t xml:space="preserve"> with</w:t>
            </w:r>
            <w:r w:rsidR="00E63D05">
              <w:rPr>
                <w:rFonts w:eastAsia="MS Mincho"/>
              </w:rPr>
              <w:t xml:space="preserve"> any grade of</w:t>
            </w:r>
            <w:r w:rsidR="00D03F6C" w:rsidRPr="00A7001A">
              <w:rPr>
                <w:rFonts w:eastAsia="MS Mincho" w:cs="Tahoma"/>
              </w:rPr>
              <w:t xml:space="preserve"> bilateral pitting oedema, </w:t>
            </w:r>
            <w:r w:rsidR="00D87A28">
              <w:rPr>
                <w:rFonts w:eastAsia="MS Mincho"/>
              </w:rPr>
              <w:t>nutritionally vulnerable</w:t>
            </w:r>
            <w:r w:rsidR="00D03F6C" w:rsidRPr="00A7001A">
              <w:rPr>
                <w:rFonts w:eastAsia="MS Mincho" w:cs="Tahoma"/>
              </w:rPr>
              <w:t xml:space="preserve"> infants in outpatient care </w:t>
            </w:r>
            <w:r w:rsidR="00E63D05">
              <w:rPr>
                <w:rFonts w:eastAsia="MS Mincho"/>
              </w:rPr>
              <w:t>who</w:t>
            </w:r>
            <w:r w:rsidR="00D87A28">
              <w:rPr>
                <w:rFonts w:eastAsia="MS Mincho"/>
              </w:rPr>
              <w:t xml:space="preserve"> </w:t>
            </w:r>
            <w:r w:rsidR="00E63D05">
              <w:rPr>
                <w:rFonts w:eastAsia="MS Mincho"/>
              </w:rPr>
              <w:t>have</w:t>
            </w:r>
            <w:r w:rsidR="00D03F6C" w:rsidRPr="00A7001A">
              <w:rPr>
                <w:rFonts w:eastAsia="MS Mincho" w:cs="Tahoma"/>
              </w:rPr>
              <w:t xml:space="preserve"> weight loss for three weeks or with static weight for five weeks, or u</w:t>
            </w:r>
            <w:r w:rsidR="0031766B" w:rsidRPr="00A7001A">
              <w:rPr>
                <w:rFonts w:eastAsia="MS Mincho" w:cs="Tahoma"/>
              </w:rPr>
              <w:t>pon mother/caregiver’s request</w:t>
            </w:r>
            <w:r w:rsidR="00E63D05">
              <w:rPr>
                <w:rFonts w:eastAsia="MS Mincho"/>
              </w:rPr>
              <w:t xml:space="preserve">. </w:t>
            </w:r>
            <w:r w:rsidR="0000119A">
              <w:rPr>
                <w:rFonts w:eastAsia="MS Mincho"/>
              </w:rPr>
              <w:t>In addition, i</w:t>
            </w:r>
            <w:r w:rsidR="00E63D05">
              <w:rPr>
                <w:rFonts w:eastAsia="MS Mincho"/>
              </w:rPr>
              <w:t xml:space="preserve">nfants with </w:t>
            </w:r>
            <w:r w:rsidR="002144F0">
              <w:rPr>
                <w:rFonts w:eastAsia="MS Mincho"/>
              </w:rPr>
              <w:t>c</w:t>
            </w:r>
            <w:r w:rsidR="00D87A28" w:rsidRPr="00BE4BC3">
              <w:rPr>
                <w:rFonts w:eastAsia="Tahoma" w:cs="Tahoma"/>
                <w:szCs w:val="19"/>
              </w:rPr>
              <w:t>left lip or palate</w:t>
            </w:r>
            <w:r w:rsidR="00510012">
              <w:rPr>
                <w:rFonts w:eastAsia="Tahoma" w:cs="Tahoma"/>
                <w:szCs w:val="19"/>
              </w:rPr>
              <w:t>;</w:t>
            </w:r>
            <w:r w:rsidR="00D87A28">
              <w:rPr>
                <w:rFonts w:eastAsia="Tahoma" w:cs="Tahoma"/>
                <w:szCs w:val="19"/>
              </w:rPr>
              <w:t xml:space="preserve"> a</w:t>
            </w:r>
            <w:r w:rsidR="00D87A28" w:rsidRPr="00BE4BC3">
              <w:rPr>
                <w:rFonts w:eastAsia="Tahoma" w:cs="Tahoma"/>
                <w:szCs w:val="19"/>
              </w:rPr>
              <w:t>bnormal tone or posture</w:t>
            </w:r>
            <w:r w:rsidR="00510012">
              <w:rPr>
                <w:rFonts w:eastAsia="Tahoma" w:cs="Tahoma"/>
                <w:szCs w:val="19"/>
              </w:rPr>
              <w:t>;</w:t>
            </w:r>
            <w:r w:rsidR="00D87A28">
              <w:rPr>
                <w:rFonts w:eastAsia="Tahoma" w:cs="Tahoma"/>
                <w:szCs w:val="19"/>
              </w:rPr>
              <w:t xml:space="preserve"> e</w:t>
            </w:r>
            <w:r w:rsidR="00D87A28" w:rsidRPr="00BE4BC3">
              <w:rPr>
                <w:rFonts w:eastAsia="Tahoma" w:cs="Tahoma"/>
                <w:szCs w:val="19"/>
              </w:rPr>
              <w:t>xcessively open or clenched jaw</w:t>
            </w:r>
            <w:r w:rsidR="00510012">
              <w:rPr>
                <w:rFonts w:eastAsia="Tahoma" w:cs="Tahoma"/>
                <w:szCs w:val="19"/>
              </w:rPr>
              <w:t>;</w:t>
            </w:r>
            <w:r w:rsidR="00D87A28">
              <w:rPr>
                <w:rFonts w:eastAsia="Tahoma" w:cs="Tahoma"/>
                <w:szCs w:val="19"/>
              </w:rPr>
              <w:t xml:space="preserve"> u</w:t>
            </w:r>
            <w:r w:rsidR="009B3B1A">
              <w:rPr>
                <w:rFonts w:eastAsia="Tahoma" w:cs="Tahoma"/>
                <w:szCs w:val="19"/>
              </w:rPr>
              <w:t xml:space="preserve">nable to support head or </w:t>
            </w:r>
            <w:r w:rsidR="00D87A28" w:rsidRPr="00BE4BC3">
              <w:rPr>
                <w:rFonts w:eastAsia="Tahoma" w:cs="Tahoma"/>
                <w:szCs w:val="19"/>
              </w:rPr>
              <w:t>control</w:t>
            </w:r>
            <w:r w:rsidR="009B3B1A">
              <w:rPr>
                <w:rFonts w:eastAsia="Tahoma" w:cs="Tahoma"/>
                <w:szCs w:val="19"/>
              </w:rPr>
              <w:t xml:space="preserve"> trunk</w:t>
            </w:r>
            <w:r w:rsidR="00510012">
              <w:rPr>
                <w:rFonts w:eastAsia="Tahoma" w:cs="Tahoma"/>
                <w:szCs w:val="19"/>
              </w:rPr>
              <w:t>;</w:t>
            </w:r>
            <w:r w:rsidR="00D87A28">
              <w:rPr>
                <w:rFonts w:eastAsia="Tahoma" w:cs="Tahoma"/>
                <w:szCs w:val="19"/>
              </w:rPr>
              <w:t xml:space="preserve"> w</w:t>
            </w:r>
            <w:r w:rsidR="00D87A28" w:rsidRPr="00FC20E0">
              <w:rPr>
                <w:rFonts w:cs="Tahoma"/>
              </w:rPr>
              <w:t xml:space="preserve">hen </w:t>
            </w:r>
            <w:r w:rsidR="00D87A28">
              <w:rPr>
                <w:rFonts w:eastAsia="Tahoma" w:cs="Tahoma"/>
                <w:szCs w:val="19"/>
              </w:rPr>
              <w:t>held</w:t>
            </w:r>
            <w:r w:rsidR="00510012">
              <w:rPr>
                <w:rFonts w:eastAsia="Tahoma" w:cs="Tahoma"/>
                <w:szCs w:val="19"/>
              </w:rPr>
              <w:t>,</w:t>
            </w:r>
            <w:r w:rsidR="00D87A28">
              <w:rPr>
                <w:rFonts w:eastAsia="Tahoma" w:cs="Tahoma"/>
                <w:szCs w:val="19"/>
              </w:rPr>
              <w:t xml:space="preserve"> i</w:t>
            </w:r>
            <w:r w:rsidR="00D87A28" w:rsidRPr="00BE4BC3">
              <w:rPr>
                <w:rFonts w:eastAsia="Tahoma" w:cs="Tahoma"/>
                <w:szCs w:val="19"/>
              </w:rPr>
              <w:t>nfant’s arms and legs fall to the sides</w:t>
            </w:r>
            <w:r w:rsidR="00510012">
              <w:rPr>
                <w:rFonts w:eastAsia="Tahoma" w:cs="Tahoma"/>
                <w:szCs w:val="19"/>
              </w:rPr>
              <w:t>;</w:t>
            </w:r>
            <w:r w:rsidR="00D87A28">
              <w:rPr>
                <w:rFonts w:eastAsia="Tahoma" w:cs="Tahoma"/>
                <w:szCs w:val="19"/>
              </w:rPr>
              <w:t xml:space="preserve"> i</w:t>
            </w:r>
            <w:r w:rsidR="00D87A28" w:rsidRPr="00BE4BC3">
              <w:rPr>
                <w:rFonts w:eastAsia="Tahoma" w:cs="Tahoma"/>
                <w:szCs w:val="19"/>
              </w:rPr>
              <w:t>nfant’s body still, hard to move</w:t>
            </w:r>
            <w:r w:rsidR="00510012">
              <w:rPr>
                <w:rFonts w:eastAsia="Tahoma" w:cs="Tahoma"/>
                <w:szCs w:val="19"/>
              </w:rPr>
              <w:t>;</w:t>
            </w:r>
            <w:r w:rsidR="00D87A28">
              <w:rPr>
                <w:rFonts w:eastAsia="Tahoma" w:cs="Tahoma"/>
                <w:szCs w:val="19"/>
              </w:rPr>
              <w:t xml:space="preserve"> n</w:t>
            </w:r>
            <w:r w:rsidR="00D87A28" w:rsidRPr="00BE4BC3">
              <w:rPr>
                <w:rFonts w:eastAsia="Tahoma" w:cs="Tahoma"/>
                <w:szCs w:val="19"/>
              </w:rPr>
              <w:t>ot willing or able to suckle at the breast or feed by cup or bottle</w:t>
            </w:r>
            <w:r w:rsidR="00510012">
              <w:rPr>
                <w:rFonts w:eastAsia="Tahoma" w:cs="Tahoma"/>
                <w:szCs w:val="19"/>
              </w:rPr>
              <w:t>;</w:t>
            </w:r>
            <w:r w:rsidR="00D87A28">
              <w:rPr>
                <w:rFonts w:eastAsia="Tahoma" w:cs="Tahoma"/>
                <w:szCs w:val="19"/>
              </w:rPr>
              <w:t xml:space="preserve"> c</w:t>
            </w:r>
            <w:r w:rsidR="00D87A28" w:rsidRPr="00BE4BC3">
              <w:rPr>
                <w:rFonts w:eastAsia="Tahoma" w:cs="Tahoma"/>
                <w:szCs w:val="19"/>
              </w:rPr>
              <w:t>oughing and eye tearing (signs of unsafe swallowing) while feeding</w:t>
            </w:r>
            <w:r w:rsidR="0000119A">
              <w:rPr>
                <w:rFonts w:eastAsia="Tahoma" w:cs="Tahoma"/>
                <w:szCs w:val="19"/>
              </w:rPr>
              <w:t>.</w:t>
            </w:r>
            <w:r w:rsidR="00D87A28" w:rsidRPr="00BE4BC3">
              <w:rPr>
                <w:rFonts w:eastAsia="Tahoma" w:cs="Tahoma"/>
                <w:szCs w:val="19"/>
              </w:rPr>
              <w:t xml:space="preserve"> </w:t>
            </w:r>
          </w:p>
          <w:bookmarkEnd w:id="18"/>
          <w:p w14:paraId="6BDFC68D" w14:textId="77777777" w:rsidR="00D03F6C" w:rsidRPr="00125417" w:rsidRDefault="00E63D05" w:rsidP="00612D8E">
            <w:pPr>
              <w:pStyle w:val="TableParagraph"/>
              <w:tabs>
                <w:tab w:val="left" w:pos="288"/>
              </w:tabs>
              <w:spacing w:after="120"/>
            </w:pPr>
            <w:r w:rsidRPr="00EF3909">
              <w:rPr>
                <w:rFonts w:eastAsia="MS Mincho"/>
                <w:b/>
                <w:i/>
                <w:sz w:val="20"/>
                <w:szCs w:val="20"/>
              </w:rPr>
              <w:t>C</w:t>
            </w:r>
            <w:r w:rsidR="00841016" w:rsidRPr="00EF3909">
              <w:rPr>
                <w:rFonts w:eastAsia="MS Mincho"/>
                <w:b/>
                <w:i/>
                <w:sz w:val="20"/>
                <w:szCs w:val="20"/>
              </w:rPr>
              <w:t>hildren 6</w:t>
            </w:r>
            <w:r w:rsidR="00D04369">
              <w:rPr>
                <w:rFonts w:eastAsia="MS Mincho"/>
                <w:b/>
                <w:i/>
                <w:sz w:val="20"/>
                <w:szCs w:val="20"/>
              </w:rPr>
              <w:t>–</w:t>
            </w:r>
            <w:r w:rsidR="00841016" w:rsidRPr="00EF3909">
              <w:rPr>
                <w:rFonts w:eastAsia="MS Mincho"/>
                <w:b/>
                <w:i/>
                <w:sz w:val="20"/>
                <w:szCs w:val="20"/>
              </w:rPr>
              <w:t>59 months</w:t>
            </w:r>
            <w:r w:rsidR="00D87A28">
              <w:rPr>
                <w:rFonts w:eastAsia="MS Mincho"/>
                <w:sz w:val="20"/>
                <w:szCs w:val="20"/>
              </w:rPr>
              <w:t xml:space="preserve"> with severe bilateral pitting oedema (+++)</w:t>
            </w:r>
            <w:r w:rsidR="00D03F6C" w:rsidRPr="00C03518">
              <w:rPr>
                <w:rFonts w:eastAsia="MS Mincho"/>
                <w:sz w:val="20"/>
                <w:szCs w:val="20"/>
              </w:rPr>
              <w:t xml:space="preserve">, marasmic kwashiorkor, </w:t>
            </w:r>
            <w:r w:rsidR="00D87A28">
              <w:rPr>
                <w:rFonts w:eastAsia="MS Mincho"/>
                <w:sz w:val="20"/>
                <w:szCs w:val="20"/>
              </w:rPr>
              <w:t>children</w:t>
            </w:r>
            <w:r w:rsidR="00841016">
              <w:rPr>
                <w:rFonts w:eastAsia="MS Mincho"/>
                <w:sz w:val="20"/>
                <w:szCs w:val="20"/>
              </w:rPr>
              <w:t xml:space="preserve"> with SAM </w:t>
            </w:r>
            <w:r w:rsidR="00D03F6C" w:rsidRPr="00C03518">
              <w:rPr>
                <w:rFonts w:eastAsia="MS Mincho"/>
                <w:sz w:val="20"/>
                <w:szCs w:val="20"/>
              </w:rPr>
              <w:t xml:space="preserve">in outpatient care </w:t>
            </w:r>
            <w:r w:rsidR="0088055F">
              <w:rPr>
                <w:rFonts w:eastAsia="MS Mincho"/>
                <w:sz w:val="20"/>
                <w:szCs w:val="20"/>
              </w:rPr>
              <w:t>who</w:t>
            </w:r>
            <w:r w:rsidR="00D03F6C" w:rsidRPr="00C03518">
              <w:rPr>
                <w:rFonts w:eastAsia="MS Mincho"/>
                <w:sz w:val="20"/>
                <w:szCs w:val="20"/>
              </w:rPr>
              <w:t xml:space="preserve"> </w:t>
            </w:r>
            <w:r w:rsidR="00841016">
              <w:rPr>
                <w:rFonts w:eastAsia="MS Mincho"/>
                <w:sz w:val="20"/>
                <w:szCs w:val="20"/>
              </w:rPr>
              <w:t xml:space="preserve">have </w:t>
            </w:r>
            <w:r w:rsidR="00D03F6C" w:rsidRPr="00C03518">
              <w:rPr>
                <w:rFonts w:eastAsia="MS Mincho"/>
                <w:sz w:val="20"/>
                <w:szCs w:val="20"/>
              </w:rPr>
              <w:t xml:space="preserve">weight loss for three weeks or </w:t>
            </w:r>
            <w:r w:rsidR="0088055F">
              <w:rPr>
                <w:rFonts w:eastAsia="MS Mincho"/>
                <w:sz w:val="20"/>
                <w:szCs w:val="20"/>
              </w:rPr>
              <w:t>have</w:t>
            </w:r>
            <w:r w:rsidR="00D03F6C" w:rsidRPr="00C03518">
              <w:rPr>
                <w:rFonts w:eastAsia="MS Mincho"/>
                <w:sz w:val="20"/>
                <w:szCs w:val="20"/>
              </w:rPr>
              <w:t xml:space="preserve"> static weight for five weeks, or u</w:t>
            </w:r>
            <w:r w:rsidR="0031766B" w:rsidRPr="00C03518">
              <w:rPr>
                <w:rFonts w:eastAsia="MS Mincho"/>
                <w:sz w:val="20"/>
                <w:szCs w:val="20"/>
              </w:rPr>
              <w:t>pon mother/caregiver’s request</w:t>
            </w:r>
            <w:r w:rsidR="008F062A">
              <w:rPr>
                <w:rFonts w:eastAsia="MS Mincho"/>
                <w:sz w:val="20"/>
                <w:szCs w:val="20"/>
              </w:rPr>
              <w:t>.</w:t>
            </w:r>
          </w:p>
        </w:tc>
      </w:tr>
      <w:tr w:rsidR="00D03F6C" w:rsidRPr="00A7001A" w14:paraId="3CCF1E28" w14:textId="77777777" w:rsidTr="00E75753">
        <w:trPr>
          <w:jc w:val="center"/>
        </w:trPr>
        <w:tc>
          <w:tcPr>
            <w:tcW w:w="1957" w:type="dxa"/>
            <w:shd w:val="clear" w:color="auto" w:fill="FFFFFF"/>
          </w:tcPr>
          <w:p w14:paraId="2835A6C3" w14:textId="77777777" w:rsidR="00D03F6C" w:rsidRPr="00A7001A" w:rsidRDefault="00D03F6C" w:rsidP="00612D8E">
            <w:pPr>
              <w:spacing w:after="120"/>
              <w:rPr>
                <w:rFonts w:cs="Tahoma"/>
                <w:b/>
              </w:rPr>
            </w:pPr>
            <w:r w:rsidRPr="00A7001A">
              <w:rPr>
                <w:rFonts w:cs="Tahoma"/>
                <w:b/>
              </w:rPr>
              <w:t>Micronutrient Deficiencies</w:t>
            </w:r>
          </w:p>
        </w:tc>
        <w:tc>
          <w:tcPr>
            <w:tcW w:w="7560" w:type="dxa"/>
          </w:tcPr>
          <w:p w14:paraId="2D4B4CD4" w14:textId="77777777" w:rsidR="00D03F6C" w:rsidRPr="00A7001A" w:rsidRDefault="00D03F6C" w:rsidP="00612D8E">
            <w:pPr>
              <w:spacing w:after="120"/>
              <w:rPr>
                <w:rFonts w:eastAsia="MS Mincho" w:cs="Tahoma"/>
              </w:rPr>
            </w:pPr>
            <w:r w:rsidRPr="00A7001A">
              <w:rPr>
                <w:rFonts w:eastAsia="MS Mincho" w:cs="Tahoma"/>
              </w:rPr>
              <w:t>Micronutrient deficiencies are a consequence of reduced or excess</w:t>
            </w:r>
            <w:r w:rsidR="0031766B" w:rsidRPr="00A7001A">
              <w:rPr>
                <w:rFonts w:eastAsia="MS Mincho" w:cs="Tahoma"/>
              </w:rPr>
              <w:t xml:space="preserve"> </w:t>
            </w:r>
            <w:r w:rsidRPr="00A7001A">
              <w:rPr>
                <w:rFonts w:eastAsia="MS Mincho" w:cs="Tahoma"/>
              </w:rPr>
              <w:t xml:space="preserve">  micronutrient intake and/or absorption in the body. The most common forms of micronutrient deficiencies are related to iron, vitamin A and iodine deficiency.</w:t>
            </w:r>
          </w:p>
        </w:tc>
      </w:tr>
      <w:tr w:rsidR="00A85819" w:rsidRPr="00A7001A" w14:paraId="7635DCE1" w14:textId="77777777" w:rsidTr="00E75753">
        <w:trPr>
          <w:jc w:val="center"/>
        </w:trPr>
        <w:tc>
          <w:tcPr>
            <w:tcW w:w="1957" w:type="dxa"/>
            <w:shd w:val="clear" w:color="auto" w:fill="FFFFFF"/>
          </w:tcPr>
          <w:p w14:paraId="70C4C6C2" w14:textId="77777777" w:rsidR="00A85819" w:rsidRPr="00A7001A" w:rsidRDefault="00A85819" w:rsidP="00612D8E">
            <w:pPr>
              <w:spacing w:after="120"/>
              <w:rPr>
                <w:rFonts w:cs="Tahoma"/>
                <w:b/>
              </w:rPr>
            </w:pPr>
            <w:r w:rsidRPr="00A7001A">
              <w:rPr>
                <w:rFonts w:cs="Tahoma"/>
                <w:b/>
              </w:rPr>
              <w:t>Mid-Upper Arm Circumference (MUAC) Indicator</w:t>
            </w:r>
          </w:p>
          <w:p w14:paraId="480A05B3" w14:textId="77777777" w:rsidR="00A85819" w:rsidRPr="00A7001A" w:rsidRDefault="00A85819" w:rsidP="00612D8E">
            <w:pPr>
              <w:spacing w:after="120"/>
              <w:rPr>
                <w:rFonts w:cs="Tahoma"/>
                <w:b/>
              </w:rPr>
            </w:pPr>
          </w:p>
        </w:tc>
        <w:tc>
          <w:tcPr>
            <w:tcW w:w="7560" w:type="dxa"/>
          </w:tcPr>
          <w:p w14:paraId="43897C5E" w14:textId="77777777" w:rsidR="00A85819" w:rsidRPr="00A7001A" w:rsidRDefault="000D06E4" w:rsidP="00612D8E">
            <w:pPr>
              <w:spacing w:after="120"/>
              <w:rPr>
                <w:rFonts w:eastAsia="MS Mincho" w:cs="Tahoma"/>
              </w:rPr>
            </w:pPr>
            <w:r w:rsidRPr="00A7001A">
              <w:rPr>
                <w:rFonts w:eastAsia="MS Mincho" w:cs="Tahoma"/>
              </w:rPr>
              <w:t xml:space="preserve">Low </w:t>
            </w:r>
            <w:r w:rsidR="00A85819" w:rsidRPr="00A7001A">
              <w:rPr>
                <w:rFonts w:eastAsia="MS Mincho" w:cs="Tahoma"/>
              </w:rPr>
              <w:t>MUAC is an indicator for wasting, used for a child that is 6</w:t>
            </w:r>
            <w:r w:rsidR="00D04369">
              <w:rPr>
                <w:rFonts w:eastAsia="MS Mincho" w:cs="Tahoma"/>
              </w:rPr>
              <w:t>–</w:t>
            </w:r>
            <w:r w:rsidR="00A85819" w:rsidRPr="00A7001A">
              <w:rPr>
                <w:rFonts w:eastAsia="MS Mincho" w:cs="Tahoma"/>
              </w:rPr>
              <w:t xml:space="preserve">59 months </w:t>
            </w:r>
            <w:r w:rsidR="00D04369">
              <w:rPr>
                <w:rFonts w:eastAsia="MS Mincho" w:cs="Tahoma"/>
              </w:rPr>
              <w:t>of age</w:t>
            </w:r>
            <w:r w:rsidR="00A85819" w:rsidRPr="00A7001A">
              <w:rPr>
                <w:rFonts w:eastAsia="MS Mincho" w:cs="Tahoma"/>
              </w:rPr>
              <w:t>. MUAC &lt; 11</w:t>
            </w:r>
            <w:r w:rsidR="00522D2E">
              <w:rPr>
                <w:rFonts w:eastAsia="MS Mincho" w:cs="Tahoma"/>
              </w:rPr>
              <w:t>5</w:t>
            </w:r>
            <w:r w:rsidR="00A85819" w:rsidRPr="00A7001A">
              <w:rPr>
                <w:rFonts w:eastAsia="MS Mincho" w:cs="Tahoma"/>
              </w:rPr>
              <w:t xml:space="preserve"> mm indicates severe wasting</w:t>
            </w:r>
            <w:r w:rsidR="00D04369">
              <w:rPr>
                <w:rFonts w:eastAsia="MS Mincho" w:cs="Tahoma"/>
              </w:rPr>
              <w:t>,</w:t>
            </w:r>
            <w:r w:rsidR="00644360" w:rsidRPr="00A7001A">
              <w:rPr>
                <w:rFonts w:eastAsia="MS Mincho" w:cs="Tahoma"/>
              </w:rPr>
              <w:t xml:space="preserve"> or SAM</w:t>
            </w:r>
            <w:r w:rsidR="00A85819" w:rsidRPr="00A7001A">
              <w:rPr>
                <w:rFonts w:eastAsia="MS Mincho" w:cs="Tahoma"/>
              </w:rPr>
              <w:t>. MUAC ≥ 11</w:t>
            </w:r>
            <w:r w:rsidR="00522D2E">
              <w:rPr>
                <w:rFonts w:eastAsia="MS Mincho" w:cs="Tahoma"/>
              </w:rPr>
              <w:t>5</w:t>
            </w:r>
            <w:r w:rsidR="00A85819" w:rsidRPr="00A7001A">
              <w:rPr>
                <w:rFonts w:eastAsia="MS Mincho" w:cs="Tahoma"/>
              </w:rPr>
              <w:t xml:space="preserve"> mm and &lt; 125 mm indicates moderate wasting</w:t>
            </w:r>
            <w:r w:rsidR="00D04369">
              <w:rPr>
                <w:rFonts w:eastAsia="MS Mincho" w:cs="Tahoma"/>
              </w:rPr>
              <w:t>,</w:t>
            </w:r>
            <w:r w:rsidR="00644360" w:rsidRPr="00A7001A">
              <w:rPr>
                <w:rFonts w:eastAsia="MS Mincho" w:cs="Tahoma"/>
              </w:rPr>
              <w:t xml:space="preserve"> or MAM</w:t>
            </w:r>
            <w:r w:rsidR="00A85819" w:rsidRPr="00A7001A">
              <w:rPr>
                <w:rFonts w:eastAsia="MS Mincho" w:cs="Tahoma"/>
              </w:rPr>
              <w:t xml:space="preserve">. </w:t>
            </w:r>
          </w:p>
          <w:p w14:paraId="0C7501E9" w14:textId="77777777" w:rsidR="00791136" w:rsidRDefault="00A85819" w:rsidP="00612D8E">
            <w:pPr>
              <w:spacing w:after="120"/>
              <w:rPr>
                <w:rFonts w:eastAsia="MS Mincho" w:cs="Tahoma"/>
              </w:rPr>
            </w:pPr>
            <w:r w:rsidRPr="00A7001A">
              <w:rPr>
                <w:rFonts w:eastAsia="MS Mincho" w:cs="Tahoma"/>
              </w:rPr>
              <w:t xml:space="preserve">MUAC is a better indicator of mortality risk associated with acute malnutrition than WFH. </w:t>
            </w:r>
          </w:p>
          <w:p w14:paraId="7FD7005D" w14:textId="77777777" w:rsidR="00A85819" w:rsidRPr="00A7001A" w:rsidDel="0031766B" w:rsidRDefault="00791136" w:rsidP="00612D8E">
            <w:pPr>
              <w:spacing w:after="120"/>
              <w:rPr>
                <w:rFonts w:eastAsia="MS Mincho" w:cs="Tahoma"/>
              </w:rPr>
            </w:pPr>
            <w:r w:rsidRPr="00387F90">
              <w:rPr>
                <w:rFonts w:cs="Calibri"/>
                <w:b/>
                <w:szCs w:val="18"/>
              </w:rPr>
              <w:t>Note</w:t>
            </w:r>
            <w:r w:rsidRPr="00B576B6">
              <w:rPr>
                <w:rFonts w:cs="Calibri"/>
                <w:b/>
              </w:rPr>
              <w:t>:</w:t>
            </w:r>
            <w:r w:rsidRPr="00B576B6">
              <w:rPr>
                <w:rFonts w:cs="Calibri"/>
              </w:rPr>
              <w:t xml:space="preserve"> </w:t>
            </w:r>
            <w:r w:rsidR="00087229" w:rsidRPr="00EF3909">
              <w:rPr>
                <w:rFonts w:cs="Calibri"/>
              </w:rPr>
              <w:t>There is recent growing evidence on the use of MUAC to identify nutrition vulnerability in infants under 6 months. However, a classification cutoff for this age group has not yet been established. Countries and programmes are encouraged to collect MUAC data for infants under 6 months to help build the evidence base for cutoffs and case management</w:t>
            </w:r>
            <w:r w:rsidR="00D04369">
              <w:rPr>
                <w:rFonts w:cs="Calibri"/>
              </w:rPr>
              <w:t>.</w:t>
            </w:r>
          </w:p>
        </w:tc>
      </w:tr>
      <w:tr w:rsidR="00A85819" w:rsidRPr="00A7001A" w14:paraId="29EE994A" w14:textId="77777777" w:rsidTr="00E75753">
        <w:trPr>
          <w:jc w:val="center"/>
        </w:trPr>
        <w:tc>
          <w:tcPr>
            <w:tcW w:w="1957" w:type="dxa"/>
            <w:shd w:val="clear" w:color="auto" w:fill="FFFFFF"/>
          </w:tcPr>
          <w:p w14:paraId="0B678F90" w14:textId="77777777" w:rsidR="00A85819" w:rsidRPr="00A7001A" w:rsidRDefault="00A85819" w:rsidP="00612D8E">
            <w:pPr>
              <w:spacing w:after="120"/>
              <w:rPr>
                <w:rFonts w:cs="Tahoma"/>
                <w:b/>
              </w:rPr>
            </w:pPr>
            <w:r w:rsidRPr="00A7001A">
              <w:rPr>
                <w:rFonts w:cs="Tahoma"/>
                <w:b/>
              </w:rPr>
              <w:lastRenderedPageBreak/>
              <w:t>Moderate Acute Malnutrition (MAM)</w:t>
            </w:r>
          </w:p>
          <w:p w14:paraId="1EFB497A" w14:textId="77777777" w:rsidR="00A85819" w:rsidRPr="00A7001A" w:rsidRDefault="00A85819" w:rsidP="00612D8E">
            <w:pPr>
              <w:spacing w:after="120"/>
              <w:rPr>
                <w:rFonts w:cs="Tahoma"/>
                <w:b/>
              </w:rPr>
            </w:pPr>
            <w:r w:rsidRPr="00A7001A">
              <w:rPr>
                <w:rFonts w:cs="Tahoma"/>
                <w:b/>
              </w:rPr>
              <w:t xml:space="preserve">Moderate Wasting </w:t>
            </w:r>
          </w:p>
        </w:tc>
        <w:tc>
          <w:tcPr>
            <w:tcW w:w="7560" w:type="dxa"/>
          </w:tcPr>
          <w:p w14:paraId="293E8FB5" w14:textId="77777777" w:rsidR="00A85819" w:rsidRPr="00A7001A" w:rsidRDefault="00A85819" w:rsidP="00612D8E">
            <w:pPr>
              <w:spacing w:after="120"/>
              <w:rPr>
                <w:rFonts w:eastAsia="MS Mincho" w:cs="Tahoma"/>
              </w:rPr>
            </w:pPr>
            <w:r w:rsidRPr="00A7001A">
              <w:rPr>
                <w:rFonts w:eastAsia="MS Mincho" w:cs="Tahoma"/>
              </w:rPr>
              <w:t>MAM, or moderate wasting, is defined by a MUAC ≥ 11</w:t>
            </w:r>
            <w:r w:rsidR="00791136">
              <w:rPr>
                <w:rFonts w:eastAsia="MS Mincho" w:cs="Tahoma"/>
              </w:rPr>
              <w:t>5</w:t>
            </w:r>
            <w:r w:rsidRPr="00A7001A">
              <w:rPr>
                <w:rFonts w:eastAsia="MS Mincho" w:cs="Tahoma"/>
              </w:rPr>
              <w:t xml:space="preserve"> mm and &lt; 125 mm or a W</w:t>
            </w:r>
            <w:r w:rsidR="005409D8" w:rsidRPr="00A7001A">
              <w:rPr>
                <w:rFonts w:eastAsia="MS Mincho" w:cs="Tahoma"/>
              </w:rPr>
              <w:t>F</w:t>
            </w:r>
            <w:r w:rsidRPr="00A7001A">
              <w:rPr>
                <w:rFonts w:eastAsia="MS Mincho" w:cs="Tahoma"/>
              </w:rPr>
              <w:t>H ≥ -3 z-score and &lt; -2 z-score of the median (WHO standards).</w:t>
            </w:r>
          </w:p>
          <w:p w14:paraId="601BEA0B" w14:textId="77777777" w:rsidR="00A85819" w:rsidRPr="00A7001A" w:rsidRDefault="00A85819" w:rsidP="00612D8E">
            <w:pPr>
              <w:spacing w:after="120"/>
              <w:rPr>
                <w:rFonts w:eastAsia="MS Mincho" w:cs="Tahoma"/>
              </w:rPr>
            </w:pPr>
            <w:r w:rsidRPr="00A7001A">
              <w:rPr>
                <w:rFonts w:eastAsia="MS Mincho" w:cs="Tahoma"/>
              </w:rPr>
              <w:t xml:space="preserve">MAM can also be used as a population-level indicator defined by WFH ≥ -3 z-score and &lt; -2 z-score (WHO standards). </w:t>
            </w:r>
          </w:p>
        </w:tc>
      </w:tr>
      <w:tr w:rsidR="00FB2027" w:rsidRPr="00A7001A" w14:paraId="22B0BAE8" w14:textId="77777777" w:rsidTr="00E75753">
        <w:trPr>
          <w:jc w:val="center"/>
        </w:trPr>
        <w:tc>
          <w:tcPr>
            <w:tcW w:w="1957" w:type="dxa"/>
            <w:shd w:val="clear" w:color="auto" w:fill="FFFFFF"/>
          </w:tcPr>
          <w:p w14:paraId="417B77EF" w14:textId="77777777" w:rsidR="00FB2027" w:rsidRPr="00A7001A" w:rsidRDefault="00577D67" w:rsidP="00612D8E">
            <w:pPr>
              <w:spacing w:after="120"/>
              <w:rPr>
                <w:rFonts w:cs="Tahoma"/>
                <w:b/>
              </w:rPr>
            </w:pPr>
            <w:r>
              <w:rPr>
                <w:rFonts w:cs="Tahoma"/>
                <w:b/>
              </w:rPr>
              <w:t>Family</w:t>
            </w:r>
            <w:r w:rsidR="00FB2027">
              <w:rPr>
                <w:rFonts w:cs="Tahoma"/>
                <w:b/>
              </w:rPr>
              <w:t>-</w:t>
            </w:r>
            <w:r>
              <w:rPr>
                <w:rFonts w:cs="Tahoma"/>
                <w:b/>
              </w:rPr>
              <w:t xml:space="preserve">MUAC </w:t>
            </w:r>
            <w:r w:rsidR="00FB2027">
              <w:rPr>
                <w:rFonts w:cs="Tahoma"/>
                <w:b/>
              </w:rPr>
              <w:t xml:space="preserve">Screening  </w:t>
            </w:r>
          </w:p>
        </w:tc>
        <w:tc>
          <w:tcPr>
            <w:tcW w:w="7560" w:type="dxa"/>
          </w:tcPr>
          <w:p w14:paraId="38B4F3AD" w14:textId="77777777" w:rsidR="00946ADB" w:rsidRDefault="00577D67" w:rsidP="00612D8E">
            <w:pPr>
              <w:spacing w:after="120"/>
              <w:rPr>
                <w:rFonts w:cs="Tahoma"/>
              </w:rPr>
            </w:pPr>
            <w:r>
              <w:rPr>
                <w:rFonts w:eastAsia="MS Mincho" w:cs="Tahoma"/>
              </w:rPr>
              <w:t>Family</w:t>
            </w:r>
            <w:r w:rsidR="00946ADB">
              <w:rPr>
                <w:rFonts w:eastAsia="MS Mincho" w:cs="Tahoma"/>
              </w:rPr>
              <w:t xml:space="preserve">-MUAC screening refers to when </w:t>
            </w:r>
            <w:r w:rsidR="00946ADB" w:rsidRPr="00EF1A35">
              <w:rPr>
                <w:rFonts w:cs="Tahoma"/>
              </w:rPr>
              <w:t>mothers and other family member</w:t>
            </w:r>
            <w:r w:rsidR="00946ADB" w:rsidRPr="00EB0546">
              <w:rPr>
                <w:rFonts w:cs="Tahoma"/>
              </w:rPr>
              <w:t>s such as grandmothers, a</w:t>
            </w:r>
            <w:r w:rsidR="0000119A">
              <w:rPr>
                <w:rFonts w:cs="Tahoma"/>
              </w:rPr>
              <w:t>unt</w:t>
            </w:r>
            <w:r w:rsidR="00946ADB" w:rsidRPr="00EB0546">
              <w:rPr>
                <w:rFonts w:cs="Tahoma"/>
              </w:rPr>
              <w:t>s</w:t>
            </w:r>
            <w:r w:rsidR="00D04369">
              <w:rPr>
                <w:rFonts w:cs="Tahoma"/>
              </w:rPr>
              <w:t>,</w:t>
            </w:r>
            <w:r w:rsidR="00946ADB" w:rsidRPr="00EB0546">
              <w:rPr>
                <w:rFonts w:cs="Tahoma"/>
              </w:rPr>
              <w:t xml:space="preserve"> and</w:t>
            </w:r>
            <w:r w:rsidR="00946ADB" w:rsidRPr="00A52162">
              <w:rPr>
                <w:rFonts w:cs="Tahoma"/>
              </w:rPr>
              <w:t xml:space="preserve"> fathers </w:t>
            </w:r>
            <w:r w:rsidR="00946ADB">
              <w:rPr>
                <w:rFonts w:cs="Tahoma"/>
              </w:rPr>
              <w:t xml:space="preserve">are trained </w:t>
            </w:r>
            <w:r w:rsidR="00946ADB" w:rsidRPr="002925E1">
              <w:rPr>
                <w:rFonts w:cs="Tahoma"/>
              </w:rPr>
              <w:t xml:space="preserve">on how to use a MUAC tape to measure MUAC and </w:t>
            </w:r>
            <w:r w:rsidR="00D04369">
              <w:rPr>
                <w:rFonts w:cs="Tahoma"/>
              </w:rPr>
              <w:t xml:space="preserve">on how to </w:t>
            </w:r>
            <w:r w:rsidR="00946ADB" w:rsidRPr="00A726DF">
              <w:rPr>
                <w:rFonts w:cs="Tahoma"/>
              </w:rPr>
              <w:t>identif</w:t>
            </w:r>
            <w:r w:rsidR="00D04369">
              <w:rPr>
                <w:rFonts w:cs="Tahoma"/>
              </w:rPr>
              <w:t>y</w:t>
            </w:r>
            <w:r w:rsidR="00946ADB" w:rsidRPr="00A726DF">
              <w:rPr>
                <w:rFonts w:cs="Tahoma"/>
              </w:rPr>
              <w:t xml:space="preserve"> b</w:t>
            </w:r>
            <w:r w:rsidR="00946ADB" w:rsidRPr="00FF2981">
              <w:rPr>
                <w:rFonts w:cs="Tahoma"/>
              </w:rPr>
              <w:t xml:space="preserve">ilateral pitting oedema. </w:t>
            </w:r>
          </w:p>
          <w:p w14:paraId="10F50440" w14:textId="77777777" w:rsidR="00FB2027" w:rsidRPr="00A7001A" w:rsidRDefault="00946ADB" w:rsidP="00612D8E">
            <w:pPr>
              <w:spacing w:after="120"/>
              <w:rPr>
                <w:rFonts w:eastAsia="MS Mincho" w:cs="Tahoma"/>
              </w:rPr>
            </w:pPr>
            <w:r w:rsidRPr="00FF2981">
              <w:rPr>
                <w:rFonts w:cs="Tahoma"/>
              </w:rPr>
              <w:t>The mother</w:t>
            </w:r>
            <w:r>
              <w:rPr>
                <w:rFonts w:cs="Tahoma"/>
              </w:rPr>
              <w:t xml:space="preserve">s </w:t>
            </w:r>
            <w:r w:rsidR="00956303">
              <w:rPr>
                <w:rFonts w:cs="Tahoma"/>
              </w:rPr>
              <w:t xml:space="preserve">and family members </w:t>
            </w:r>
            <w:r>
              <w:rPr>
                <w:rFonts w:cs="Tahoma"/>
              </w:rPr>
              <w:t xml:space="preserve">are encouraged to regularly screen their children </w:t>
            </w:r>
            <w:r w:rsidRPr="00A726DF">
              <w:rPr>
                <w:rFonts w:cs="Tahoma"/>
              </w:rPr>
              <w:t>for wasting or bilateral pitting oedema</w:t>
            </w:r>
            <w:r w:rsidR="00D04369">
              <w:rPr>
                <w:rFonts w:cs="Tahoma"/>
              </w:rPr>
              <w:t>,</w:t>
            </w:r>
            <w:r w:rsidRPr="00A726DF">
              <w:rPr>
                <w:rFonts w:cs="Tahoma"/>
              </w:rPr>
              <w:t xml:space="preserve"> which </w:t>
            </w:r>
            <w:r w:rsidRPr="00FF2981">
              <w:rPr>
                <w:rFonts w:cs="Tahoma"/>
              </w:rPr>
              <w:t xml:space="preserve">helps with </w:t>
            </w:r>
            <w:r>
              <w:rPr>
                <w:rFonts w:cs="Tahoma"/>
              </w:rPr>
              <w:t xml:space="preserve">early </w:t>
            </w:r>
            <w:r w:rsidRPr="00A726DF">
              <w:rPr>
                <w:rFonts w:cs="Tahoma"/>
              </w:rPr>
              <w:t xml:space="preserve">identification of acute malnutrition </w:t>
            </w:r>
            <w:r w:rsidRPr="00FF2981">
              <w:rPr>
                <w:rFonts w:cs="Tahoma"/>
              </w:rPr>
              <w:t xml:space="preserve">and </w:t>
            </w:r>
            <w:r w:rsidR="00956303">
              <w:rPr>
                <w:rFonts w:cs="Tahoma"/>
              </w:rPr>
              <w:t>promotes their</w:t>
            </w:r>
            <w:r w:rsidRPr="00784C0C">
              <w:rPr>
                <w:rFonts w:cs="Tahoma"/>
              </w:rPr>
              <w:t xml:space="preserve"> involvement in the health and well-being of their child</w:t>
            </w:r>
            <w:r w:rsidR="00D04369">
              <w:rPr>
                <w:rFonts w:cs="Tahoma"/>
              </w:rPr>
              <w:t>.</w:t>
            </w:r>
          </w:p>
        </w:tc>
      </w:tr>
      <w:tr w:rsidR="00A85819" w:rsidRPr="00A7001A" w14:paraId="5BBC4B0A" w14:textId="77777777" w:rsidTr="00E75753">
        <w:trPr>
          <w:jc w:val="center"/>
        </w:trPr>
        <w:tc>
          <w:tcPr>
            <w:tcW w:w="1957" w:type="dxa"/>
            <w:shd w:val="clear" w:color="auto" w:fill="FFFFFF"/>
          </w:tcPr>
          <w:p w14:paraId="70FF1DD6" w14:textId="77777777" w:rsidR="00A85819" w:rsidRPr="00A7001A" w:rsidRDefault="00A85819" w:rsidP="00612D8E">
            <w:pPr>
              <w:spacing w:after="120"/>
              <w:rPr>
                <w:rFonts w:cs="Tahoma"/>
                <w:b/>
              </w:rPr>
            </w:pPr>
            <w:r w:rsidRPr="00A7001A">
              <w:rPr>
                <w:rFonts w:cs="Tahoma"/>
                <w:b/>
              </w:rPr>
              <w:t xml:space="preserve">Nutritional Oedema  </w:t>
            </w:r>
          </w:p>
        </w:tc>
        <w:tc>
          <w:tcPr>
            <w:tcW w:w="7560" w:type="dxa"/>
          </w:tcPr>
          <w:p w14:paraId="0628867E" w14:textId="77777777" w:rsidR="00A85819" w:rsidRPr="00A7001A" w:rsidRDefault="00A85819" w:rsidP="00612D8E">
            <w:pPr>
              <w:spacing w:after="120"/>
              <w:rPr>
                <w:rFonts w:eastAsia="MS Mincho" w:cs="Tahoma"/>
              </w:rPr>
            </w:pPr>
            <w:r w:rsidRPr="00A7001A">
              <w:rPr>
                <w:rFonts w:eastAsia="MS Mincho" w:cs="Tahoma"/>
              </w:rPr>
              <w:t xml:space="preserve">See </w:t>
            </w:r>
            <w:r w:rsidRPr="00A7001A">
              <w:rPr>
                <w:rFonts w:eastAsia="MS Mincho" w:cs="Tahoma"/>
                <w:b/>
              </w:rPr>
              <w:t>Bilateral Pitting Oedema.</w:t>
            </w:r>
          </w:p>
        </w:tc>
      </w:tr>
      <w:tr w:rsidR="00C40BFA" w:rsidRPr="00A7001A" w14:paraId="7A2520EF" w14:textId="77777777" w:rsidTr="00E75753">
        <w:trPr>
          <w:jc w:val="center"/>
        </w:trPr>
        <w:tc>
          <w:tcPr>
            <w:tcW w:w="1957" w:type="dxa"/>
            <w:shd w:val="clear" w:color="auto" w:fill="FFFFFF"/>
          </w:tcPr>
          <w:p w14:paraId="6197B278" w14:textId="77777777" w:rsidR="00C40BFA" w:rsidRPr="00A7001A" w:rsidRDefault="00C40BFA" w:rsidP="00612D8E">
            <w:pPr>
              <w:spacing w:after="120"/>
              <w:rPr>
                <w:rFonts w:cs="Tahoma"/>
                <w:b/>
              </w:rPr>
            </w:pPr>
            <w:bookmarkStart w:id="19" w:name="_Hlk518299885"/>
            <w:r>
              <w:rPr>
                <w:rFonts w:cs="Tahoma"/>
                <w:b/>
              </w:rPr>
              <w:t>Nutrition Vulnerability</w:t>
            </w:r>
          </w:p>
        </w:tc>
        <w:tc>
          <w:tcPr>
            <w:tcW w:w="7560" w:type="dxa"/>
          </w:tcPr>
          <w:p w14:paraId="13A69EC1" w14:textId="77777777" w:rsidR="00C40BFA" w:rsidRPr="00EF3909" w:rsidRDefault="00D04369" w:rsidP="00612D8E">
            <w:pPr>
              <w:spacing w:after="120"/>
              <w:rPr>
                <w:rFonts w:cs="Tahoma"/>
                <w:sz w:val="16"/>
                <w:szCs w:val="16"/>
                <w:highlight w:val="yellow"/>
              </w:rPr>
            </w:pPr>
            <w:r>
              <w:rPr>
                <w:rFonts w:cs="Tahoma"/>
                <w:szCs w:val="16"/>
              </w:rPr>
              <w:t>“</w:t>
            </w:r>
            <w:r w:rsidR="00C33C1D" w:rsidRPr="00EF3909">
              <w:rPr>
                <w:rFonts w:cs="Tahoma"/>
                <w:szCs w:val="16"/>
              </w:rPr>
              <w:t>Nutrition vulnerability</w:t>
            </w:r>
            <w:r>
              <w:rPr>
                <w:rFonts w:cs="Tahoma"/>
                <w:szCs w:val="16"/>
              </w:rPr>
              <w:t>”</w:t>
            </w:r>
            <w:r w:rsidR="00AB106C" w:rsidRPr="00EF3909">
              <w:rPr>
                <w:rFonts w:cs="Tahoma"/>
                <w:szCs w:val="16"/>
              </w:rPr>
              <w:t xml:space="preserve"> is a term used to</w:t>
            </w:r>
            <w:r w:rsidR="00C33C1D" w:rsidRPr="00EF3909">
              <w:rPr>
                <w:rFonts w:cs="Tahoma"/>
                <w:szCs w:val="16"/>
              </w:rPr>
              <w:t xml:space="preserve"> capture</w:t>
            </w:r>
            <w:r w:rsidR="00AB106C" w:rsidRPr="00EF3909">
              <w:rPr>
                <w:rFonts w:cs="Tahoma"/>
                <w:szCs w:val="16"/>
              </w:rPr>
              <w:t xml:space="preserve"> a broad range of</w:t>
            </w:r>
            <w:r w:rsidR="00C33C1D" w:rsidRPr="00EF3909">
              <w:rPr>
                <w:rFonts w:cs="Tahoma"/>
                <w:szCs w:val="16"/>
              </w:rPr>
              <w:t xml:space="preserve"> characteristics of the needs of infants under 6 months of age</w:t>
            </w:r>
            <w:r w:rsidR="00AB106C" w:rsidRPr="00EF3909">
              <w:rPr>
                <w:rFonts w:cs="Tahoma"/>
                <w:szCs w:val="16"/>
              </w:rPr>
              <w:t>. The term is preferred because it r</w:t>
            </w:r>
            <w:r w:rsidR="00C33C1D" w:rsidRPr="00EF3909">
              <w:rPr>
                <w:rFonts w:cs="Tahoma"/>
                <w:szCs w:val="16"/>
              </w:rPr>
              <w:t>ecognizes that not all the infants are equally vulnerable</w:t>
            </w:r>
            <w:r>
              <w:rPr>
                <w:rFonts w:cs="Tahoma"/>
                <w:szCs w:val="16"/>
              </w:rPr>
              <w:t>;</w:t>
            </w:r>
            <w:r w:rsidR="00C33C1D" w:rsidRPr="00EF3909">
              <w:rPr>
                <w:rFonts w:cs="Tahoma"/>
                <w:szCs w:val="16"/>
              </w:rPr>
              <w:t xml:space="preserve"> for example, some had a low birth weight but are subsequently growing well</w:t>
            </w:r>
            <w:r>
              <w:rPr>
                <w:rFonts w:cs="Tahoma"/>
                <w:szCs w:val="16"/>
              </w:rPr>
              <w:t xml:space="preserve"> while </w:t>
            </w:r>
            <w:r w:rsidR="00C33C1D" w:rsidRPr="00EF3909">
              <w:rPr>
                <w:rFonts w:cs="Tahoma"/>
                <w:szCs w:val="16"/>
              </w:rPr>
              <w:t xml:space="preserve">other infants are presently not wasted but </w:t>
            </w:r>
            <w:r>
              <w:rPr>
                <w:rFonts w:cs="Tahoma"/>
                <w:szCs w:val="16"/>
              </w:rPr>
              <w:t xml:space="preserve">are </w:t>
            </w:r>
            <w:r w:rsidR="00C33C1D" w:rsidRPr="00EF3909">
              <w:rPr>
                <w:rFonts w:cs="Tahoma"/>
                <w:szCs w:val="16"/>
              </w:rPr>
              <w:t xml:space="preserve">at risk </w:t>
            </w:r>
            <w:r>
              <w:rPr>
                <w:rFonts w:cs="Tahoma"/>
                <w:szCs w:val="16"/>
              </w:rPr>
              <w:t xml:space="preserve">and </w:t>
            </w:r>
            <w:r w:rsidR="00C33C1D" w:rsidRPr="00EF3909">
              <w:rPr>
                <w:rFonts w:cs="Tahoma"/>
                <w:szCs w:val="16"/>
              </w:rPr>
              <w:t>therefore in need of intervention. It is important that infants “at risk” are distinguished and that the case management identifies and address</w:t>
            </w:r>
            <w:r w:rsidR="00AB106C" w:rsidRPr="00B576B6">
              <w:rPr>
                <w:rFonts w:cs="Tahoma"/>
                <w:szCs w:val="16"/>
              </w:rPr>
              <w:t xml:space="preserve">es underlying problems such as </w:t>
            </w:r>
            <w:r>
              <w:rPr>
                <w:rFonts w:cs="Tahoma"/>
                <w:szCs w:val="16"/>
              </w:rPr>
              <w:t xml:space="preserve">poor </w:t>
            </w:r>
            <w:r w:rsidR="00C33C1D" w:rsidRPr="00EF3909">
              <w:rPr>
                <w:rFonts w:cs="Tahoma"/>
                <w:szCs w:val="16"/>
              </w:rPr>
              <w:t>ability to feed, underlying medical conditions, maternal illness and poor mental health, and adverse social circumstances.</w:t>
            </w:r>
          </w:p>
        </w:tc>
      </w:tr>
      <w:bookmarkEnd w:id="19"/>
      <w:tr w:rsidR="00A85819" w:rsidRPr="00A7001A" w14:paraId="088A8982" w14:textId="77777777" w:rsidTr="00E75753">
        <w:trPr>
          <w:jc w:val="center"/>
        </w:trPr>
        <w:tc>
          <w:tcPr>
            <w:tcW w:w="1957" w:type="dxa"/>
            <w:shd w:val="clear" w:color="auto" w:fill="FFFFFF"/>
          </w:tcPr>
          <w:p w14:paraId="7D6D7452" w14:textId="77777777" w:rsidR="00A85819" w:rsidRPr="00A7001A" w:rsidRDefault="00A85819" w:rsidP="00612D8E">
            <w:pPr>
              <w:spacing w:after="120"/>
              <w:rPr>
                <w:rFonts w:cs="Tahoma"/>
                <w:b/>
              </w:rPr>
            </w:pPr>
            <w:r w:rsidRPr="00A7001A">
              <w:rPr>
                <w:rFonts w:cs="Tahoma"/>
                <w:b/>
              </w:rPr>
              <w:t>Oedematous Malnutrition</w:t>
            </w:r>
          </w:p>
        </w:tc>
        <w:tc>
          <w:tcPr>
            <w:tcW w:w="7560" w:type="dxa"/>
          </w:tcPr>
          <w:p w14:paraId="6B146599" w14:textId="77777777" w:rsidR="00A85819" w:rsidRPr="00A7001A" w:rsidRDefault="00A85819" w:rsidP="00612D8E">
            <w:pPr>
              <w:spacing w:after="120"/>
              <w:rPr>
                <w:rFonts w:eastAsia="MS Mincho" w:cs="Tahoma"/>
              </w:rPr>
            </w:pPr>
            <w:r w:rsidRPr="00A7001A">
              <w:rPr>
                <w:rFonts w:eastAsia="MS Mincho" w:cs="Tahoma"/>
              </w:rPr>
              <w:t xml:space="preserve">See </w:t>
            </w:r>
            <w:r w:rsidRPr="00A7001A">
              <w:rPr>
                <w:rFonts w:eastAsia="MS Mincho" w:cs="Tahoma"/>
                <w:b/>
              </w:rPr>
              <w:t>Bilateral Pitting Oedema.</w:t>
            </w:r>
          </w:p>
        </w:tc>
      </w:tr>
      <w:tr w:rsidR="00A85819" w:rsidRPr="00A7001A" w14:paraId="1DE03348" w14:textId="77777777" w:rsidTr="00E75753">
        <w:trPr>
          <w:jc w:val="center"/>
        </w:trPr>
        <w:tc>
          <w:tcPr>
            <w:tcW w:w="1957" w:type="dxa"/>
            <w:shd w:val="clear" w:color="auto" w:fill="FFFFFF"/>
          </w:tcPr>
          <w:p w14:paraId="45C9FB7F" w14:textId="77777777" w:rsidR="00A85819" w:rsidRPr="00A7001A" w:rsidRDefault="00A85819" w:rsidP="00612D8E">
            <w:pPr>
              <w:spacing w:after="120"/>
              <w:rPr>
                <w:rFonts w:cs="Tahoma"/>
                <w:b/>
              </w:rPr>
            </w:pPr>
            <w:r w:rsidRPr="00A7001A">
              <w:rPr>
                <w:rFonts w:cs="Tahoma"/>
                <w:b/>
              </w:rPr>
              <w:t>Outpatient Care for the Management of SAM Without Medical Complications</w:t>
            </w:r>
          </w:p>
        </w:tc>
        <w:tc>
          <w:tcPr>
            <w:tcW w:w="7560" w:type="dxa"/>
          </w:tcPr>
          <w:p w14:paraId="70C2049C" w14:textId="77777777" w:rsidR="00A85819" w:rsidRDefault="00A85819" w:rsidP="00612D8E">
            <w:pPr>
              <w:spacing w:after="120"/>
              <w:rPr>
                <w:rFonts w:eastAsia="MS Mincho" w:cs="Tahoma"/>
              </w:rPr>
            </w:pPr>
            <w:r w:rsidRPr="00A7001A">
              <w:rPr>
                <w:rFonts w:eastAsia="MS Mincho" w:cs="Tahoma"/>
              </w:rPr>
              <w:t>Outpatient care is a CMAM service treating children</w:t>
            </w:r>
            <w:r w:rsidR="00791136">
              <w:rPr>
                <w:rFonts w:eastAsia="MS Mincho" w:cs="Tahoma"/>
              </w:rPr>
              <w:t xml:space="preserve"> 6</w:t>
            </w:r>
            <w:r w:rsidR="00BE1DFA">
              <w:rPr>
                <w:rFonts w:eastAsia="MS Mincho" w:cs="Tahoma"/>
              </w:rPr>
              <w:t>–</w:t>
            </w:r>
            <w:r w:rsidR="00791136">
              <w:rPr>
                <w:rFonts w:eastAsia="MS Mincho" w:cs="Tahoma"/>
              </w:rPr>
              <w:t>59 months</w:t>
            </w:r>
            <w:r w:rsidRPr="00A7001A">
              <w:rPr>
                <w:rFonts w:eastAsia="MS Mincho" w:cs="Tahoma"/>
              </w:rPr>
              <w:t xml:space="preserve"> with SAM without medical complications through the provision of routine medical treatment and nutrition rehabilitation with RUTF. Children </w:t>
            </w:r>
            <w:r w:rsidR="00791136">
              <w:rPr>
                <w:rFonts w:eastAsia="MS Mincho" w:cs="Tahoma"/>
              </w:rPr>
              <w:t>6</w:t>
            </w:r>
            <w:r w:rsidR="00BE1DFA">
              <w:rPr>
                <w:rFonts w:eastAsia="MS Mincho" w:cs="Tahoma"/>
              </w:rPr>
              <w:t>–</w:t>
            </w:r>
            <w:r w:rsidR="00791136">
              <w:rPr>
                <w:rFonts w:eastAsia="MS Mincho" w:cs="Tahoma"/>
              </w:rPr>
              <w:t>59 months</w:t>
            </w:r>
            <w:r w:rsidRPr="00A7001A">
              <w:rPr>
                <w:rFonts w:eastAsia="MS Mincho" w:cs="Tahoma"/>
              </w:rPr>
              <w:t xml:space="preserve"> attend outpatient care at regular intervals (usually once a week) until weight recovery </w:t>
            </w:r>
            <w:r w:rsidR="00956303">
              <w:rPr>
                <w:rFonts w:eastAsia="MS Mincho" w:cs="Tahoma"/>
              </w:rPr>
              <w:t>is achieved</w:t>
            </w:r>
            <w:r w:rsidRPr="00A7001A">
              <w:rPr>
                <w:rFonts w:eastAsia="MS Mincho" w:cs="Tahoma"/>
              </w:rPr>
              <w:t xml:space="preserve">. </w:t>
            </w:r>
          </w:p>
          <w:p w14:paraId="5E37CDD4" w14:textId="77777777" w:rsidR="00A85819" w:rsidRPr="00A7001A" w:rsidRDefault="00791136" w:rsidP="00612D8E">
            <w:pPr>
              <w:spacing w:after="120"/>
              <w:rPr>
                <w:rFonts w:eastAsia="MS Mincho" w:cs="Tahoma"/>
              </w:rPr>
            </w:pPr>
            <w:r>
              <w:rPr>
                <w:rFonts w:eastAsia="MS Mincho" w:cs="Tahoma"/>
              </w:rPr>
              <w:t xml:space="preserve">Outpatient care also provides services for the management of </w:t>
            </w:r>
            <w:r w:rsidR="00087229">
              <w:rPr>
                <w:rFonts w:eastAsia="MS Mincho" w:cs="Tahoma"/>
              </w:rPr>
              <w:t xml:space="preserve">at-risk mothers and </w:t>
            </w:r>
            <w:r w:rsidR="007007D0">
              <w:rPr>
                <w:rFonts w:eastAsia="MS Mincho" w:cs="Tahoma"/>
              </w:rPr>
              <w:t xml:space="preserve">their </w:t>
            </w:r>
            <w:r>
              <w:rPr>
                <w:rFonts w:eastAsia="MS Mincho" w:cs="Tahoma"/>
              </w:rPr>
              <w:t>infants under 6 months</w:t>
            </w:r>
            <w:r w:rsidR="007007D0">
              <w:rPr>
                <w:rFonts w:eastAsia="MS Mincho" w:cs="Tahoma"/>
              </w:rPr>
              <w:t xml:space="preserve"> of age</w:t>
            </w:r>
            <w:r>
              <w:rPr>
                <w:rFonts w:eastAsia="MS Mincho" w:cs="Tahoma"/>
              </w:rPr>
              <w:t xml:space="preserve">d </w:t>
            </w:r>
            <w:r w:rsidR="00087229">
              <w:rPr>
                <w:rFonts w:eastAsia="MS Mincho" w:cs="Tahoma"/>
              </w:rPr>
              <w:t>who are nutritionally vulnerable without medical complications (i.e.</w:t>
            </w:r>
            <w:r w:rsidR="007007D0">
              <w:rPr>
                <w:rFonts w:eastAsia="MS Mincho" w:cs="Tahoma"/>
              </w:rPr>
              <w:t>,</w:t>
            </w:r>
            <w:r w:rsidR="00087229">
              <w:rPr>
                <w:rFonts w:eastAsia="MS Mincho" w:cs="Tahoma"/>
              </w:rPr>
              <w:t xml:space="preserve"> have moderate nutrition risk)</w:t>
            </w:r>
            <w:r>
              <w:rPr>
                <w:rFonts w:eastAsia="MS Mincho" w:cs="Tahoma"/>
              </w:rPr>
              <w:t>. The</w:t>
            </w:r>
            <w:r w:rsidR="0000119A">
              <w:rPr>
                <w:rFonts w:eastAsia="MS Mincho" w:cs="Tahoma"/>
              </w:rPr>
              <w:t>se mother-infant pairs</w:t>
            </w:r>
            <w:r>
              <w:rPr>
                <w:rFonts w:eastAsia="MS Mincho" w:cs="Tahoma"/>
              </w:rPr>
              <w:t xml:space="preserve"> receive feeding support</w:t>
            </w:r>
            <w:r w:rsidR="00087229">
              <w:rPr>
                <w:rFonts w:eastAsia="MS Mincho" w:cs="Tahoma"/>
              </w:rPr>
              <w:t xml:space="preserve"> and counselling</w:t>
            </w:r>
            <w:r>
              <w:rPr>
                <w:rFonts w:eastAsia="MS Mincho" w:cs="Tahoma"/>
              </w:rPr>
              <w:t xml:space="preserve">, </w:t>
            </w:r>
            <w:r w:rsidR="007007D0">
              <w:rPr>
                <w:rFonts w:eastAsia="MS Mincho" w:cs="Tahoma"/>
              </w:rPr>
              <w:t xml:space="preserve">and </w:t>
            </w:r>
            <w:r>
              <w:rPr>
                <w:rFonts w:eastAsia="MS Mincho" w:cs="Tahoma"/>
              </w:rPr>
              <w:t>attend outpatient care at regular intervals (usually once a week)</w:t>
            </w:r>
            <w:r w:rsidR="00087229">
              <w:rPr>
                <w:rFonts w:eastAsia="MS Mincho" w:cs="Tahoma"/>
              </w:rPr>
              <w:t>. The mother</w:t>
            </w:r>
            <w:r w:rsidR="007007D0">
              <w:rPr>
                <w:rFonts w:eastAsia="MS Mincho" w:cs="Tahoma"/>
              </w:rPr>
              <w:t>-</w:t>
            </w:r>
            <w:r w:rsidR="00087229">
              <w:rPr>
                <w:rFonts w:eastAsia="MS Mincho" w:cs="Tahoma"/>
              </w:rPr>
              <w:t>infant pair</w:t>
            </w:r>
            <w:r w:rsidR="007007D0">
              <w:rPr>
                <w:rFonts w:eastAsia="MS Mincho" w:cs="Tahoma"/>
              </w:rPr>
              <w:t>s</w:t>
            </w:r>
            <w:r w:rsidR="00087229">
              <w:rPr>
                <w:rFonts w:eastAsia="MS Mincho" w:cs="Tahoma"/>
              </w:rPr>
              <w:t xml:space="preserve"> are discharged when </w:t>
            </w:r>
            <w:r w:rsidR="007007D0">
              <w:rPr>
                <w:rFonts w:eastAsia="MS Mincho" w:cs="Tahoma"/>
              </w:rPr>
              <w:t xml:space="preserve">the infant is </w:t>
            </w:r>
            <w:r w:rsidR="00087229" w:rsidRPr="004F6E37">
              <w:rPr>
                <w:rFonts w:cs="Tahoma"/>
              </w:rPr>
              <w:t>effectively exclusively breastfeeding or</w:t>
            </w:r>
            <w:r w:rsidR="007007D0">
              <w:rPr>
                <w:rFonts w:cs="Tahoma"/>
              </w:rPr>
              <w:t>,</w:t>
            </w:r>
            <w:r w:rsidR="00087229" w:rsidRPr="002458DB">
              <w:rPr>
                <w:rFonts w:cs="Tahoma"/>
              </w:rPr>
              <w:t xml:space="preserve"> </w:t>
            </w:r>
            <w:r w:rsidR="00087229">
              <w:rPr>
                <w:rFonts w:cs="Tahoma"/>
              </w:rPr>
              <w:t>for non-breastfed infant</w:t>
            </w:r>
            <w:r w:rsidR="007007D0">
              <w:rPr>
                <w:rFonts w:cs="Tahoma"/>
              </w:rPr>
              <w:t>s</w:t>
            </w:r>
            <w:r w:rsidR="00087229">
              <w:rPr>
                <w:rFonts w:cs="Tahoma"/>
              </w:rPr>
              <w:t xml:space="preserve"> </w:t>
            </w:r>
            <w:r w:rsidR="007007D0">
              <w:rPr>
                <w:rFonts w:cs="Tahoma"/>
              </w:rPr>
              <w:t>–</w:t>
            </w:r>
            <w:r w:rsidR="00087229">
              <w:rPr>
                <w:rFonts w:cs="Tahoma"/>
              </w:rPr>
              <w:t xml:space="preserve"> </w:t>
            </w:r>
            <w:r w:rsidR="007007D0">
              <w:rPr>
                <w:rFonts w:cs="Tahoma"/>
              </w:rPr>
              <w:t xml:space="preserve">is </w:t>
            </w:r>
            <w:r w:rsidR="00087229" w:rsidRPr="004F6E37">
              <w:rPr>
                <w:rFonts w:cs="Tahoma"/>
              </w:rPr>
              <w:t xml:space="preserve">receiving </w:t>
            </w:r>
            <w:r w:rsidR="007007D0">
              <w:rPr>
                <w:rFonts w:cs="Tahoma"/>
              </w:rPr>
              <w:t xml:space="preserve">an </w:t>
            </w:r>
            <w:r w:rsidR="00087229" w:rsidRPr="004F6E37">
              <w:rPr>
                <w:rFonts w:cs="Tahoma"/>
              </w:rPr>
              <w:t>exclusive, safe</w:t>
            </w:r>
            <w:r w:rsidR="007007D0">
              <w:rPr>
                <w:rFonts w:cs="Tahoma"/>
              </w:rPr>
              <w:t>,</w:t>
            </w:r>
            <w:r w:rsidR="00087229" w:rsidRPr="004F6E37">
              <w:rPr>
                <w:rFonts w:cs="Tahoma"/>
              </w:rPr>
              <w:t xml:space="preserve"> and appropriate breast milk substitute</w:t>
            </w:r>
            <w:r w:rsidR="007007D0">
              <w:rPr>
                <w:rFonts w:cs="Tahoma"/>
              </w:rPr>
              <w:t>;</w:t>
            </w:r>
            <w:r w:rsidR="00087229" w:rsidRPr="00D23707">
              <w:rPr>
                <w:rFonts w:cs="Tahoma"/>
              </w:rPr>
              <w:t xml:space="preserve"> </w:t>
            </w:r>
            <w:r w:rsidR="00087229" w:rsidRPr="00ED72D3">
              <w:rPr>
                <w:bCs/>
              </w:rPr>
              <w:t>consistently gaining weight</w:t>
            </w:r>
            <w:r w:rsidR="00087229">
              <w:rPr>
                <w:bCs/>
              </w:rPr>
              <w:t xml:space="preserve">, </w:t>
            </w:r>
            <w:r w:rsidR="007007D0">
              <w:rPr>
                <w:bCs/>
              </w:rPr>
              <w:t xml:space="preserve">and </w:t>
            </w:r>
            <w:r w:rsidR="00087229">
              <w:rPr>
                <w:bCs/>
              </w:rPr>
              <w:t>c</w:t>
            </w:r>
            <w:r w:rsidR="00087229" w:rsidRPr="000D5D9E">
              <w:rPr>
                <w:bCs/>
              </w:rPr>
              <w:t>linically well and alert</w:t>
            </w:r>
            <w:r w:rsidR="00087229" w:rsidRPr="000949A9">
              <w:rPr>
                <w:bCs/>
              </w:rPr>
              <w:t xml:space="preserve">, and the mother is confident </w:t>
            </w:r>
            <w:r w:rsidR="007007D0">
              <w:rPr>
                <w:bCs/>
              </w:rPr>
              <w:t>about</w:t>
            </w:r>
            <w:r w:rsidR="00087229" w:rsidRPr="000949A9">
              <w:rPr>
                <w:bCs/>
              </w:rPr>
              <w:t xml:space="preserve"> </w:t>
            </w:r>
            <w:r w:rsidR="007007D0">
              <w:rPr>
                <w:bCs/>
              </w:rPr>
              <w:t xml:space="preserve">the </w:t>
            </w:r>
            <w:r w:rsidR="00087229">
              <w:rPr>
                <w:bCs/>
              </w:rPr>
              <w:t>feeding, care</w:t>
            </w:r>
            <w:r w:rsidR="007007D0">
              <w:rPr>
                <w:bCs/>
              </w:rPr>
              <w:t>,</w:t>
            </w:r>
            <w:r w:rsidR="00087229">
              <w:rPr>
                <w:bCs/>
              </w:rPr>
              <w:t xml:space="preserve"> and condition</w:t>
            </w:r>
            <w:r w:rsidR="00087229" w:rsidRPr="003D6FCA">
              <w:rPr>
                <w:bCs/>
              </w:rPr>
              <w:t xml:space="preserve"> of the infant</w:t>
            </w:r>
            <w:r>
              <w:rPr>
                <w:rFonts w:eastAsia="MS Mincho" w:cs="Tahoma"/>
              </w:rPr>
              <w:t xml:space="preserve">. </w:t>
            </w:r>
          </w:p>
        </w:tc>
      </w:tr>
      <w:tr w:rsidR="00A85819" w:rsidRPr="00A7001A" w14:paraId="22CC7518" w14:textId="77777777" w:rsidTr="00E75753">
        <w:trPr>
          <w:jc w:val="center"/>
        </w:trPr>
        <w:tc>
          <w:tcPr>
            <w:tcW w:w="1957" w:type="dxa"/>
            <w:shd w:val="clear" w:color="auto" w:fill="FFFFFF"/>
          </w:tcPr>
          <w:p w14:paraId="3D1C0EE6" w14:textId="77777777" w:rsidR="00A85819" w:rsidRPr="00A7001A" w:rsidRDefault="00A85819" w:rsidP="00612D8E">
            <w:pPr>
              <w:spacing w:after="120"/>
              <w:rPr>
                <w:rFonts w:cs="Tahoma"/>
                <w:b/>
              </w:rPr>
            </w:pPr>
            <w:r w:rsidRPr="00A7001A">
              <w:rPr>
                <w:rFonts w:cs="Tahoma"/>
                <w:b/>
              </w:rPr>
              <w:t>Outreach Worker for CMAM</w:t>
            </w:r>
          </w:p>
        </w:tc>
        <w:tc>
          <w:tcPr>
            <w:tcW w:w="7560" w:type="dxa"/>
          </w:tcPr>
          <w:p w14:paraId="78745ACD" w14:textId="77777777" w:rsidR="00A85819" w:rsidRPr="00A7001A" w:rsidRDefault="00A85819" w:rsidP="00612D8E">
            <w:pPr>
              <w:spacing w:after="120"/>
              <w:rPr>
                <w:rFonts w:eastAsia="MS Mincho" w:cs="Tahoma"/>
              </w:rPr>
            </w:pPr>
            <w:r w:rsidRPr="00A7001A">
              <w:rPr>
                <w:rFonts w:eastAsia="MS Mincho" w:cs="Tahoma"/>
              </w:rPr>
              <w:t>An outreach worker is a CHW</w:t>
            </w:r>
            <w:r w:rsidR="000D06E4" w:rsidRPr="00A7001A">
              <w:rPr>
                <w:rFonts w:eastAsia="MS Mincho" w:cs="Tahoma"/>
              </w:rPr>
              <w:t>, health extension worker (HEW)</w:t>
            </w:r>
            <w:r w:rsidRPr="00A7001A">
              <w:rPr>
                <w:rFonts w:eastAsia="MS Mincho" w:cs="Tahoma"/>
              </w:rPr>
              <w:t xml:space="preserve"> or community volunteer who identifies and refers children with acute malnutrition from the community to the CMAM services and follows up with the children in their homes when required. </w:t>
            </w:r>
          </w:p>
        </w:tc>
      </w:tr>
      <w:tr w:rsidR="00A85819" w:rsidRPr="00A7001A" w14:paraId="6715D8F1" w14:textId="77777777" w:rsidTr="00E75753">
        <w:trPr>
          <w:jc w:val="center"/>
        </w:trPr>
        <w:tc>
          <w:tcPr>
            <w:tcW w:w="1957" w:type="dxa"/>
            <w:shd w:val="clear" w:color="auto" w:fill="FFFFFF"/>
          </w:tcPr>
          <w:p w14:paraId="18B4CEB2" w14:textId="77777777" w:rsidR="00A85819" w:rsidRPr="00A7001A" w:rsidRDefault="00A85819" w:rsidP="00612D8E">
            <w:pPr>
              <w:spacing w:after="120"/>
              <w:rPr>
                <w:rFonts w:cs="Tahoma"/>
                <w:b/>
              </w:rPr>
            </w:pPr>
            <w:r w:rsidRPr="00A7001A">
              <w:rPr>
                <w:rStyle w:val="Strong"/>
                <w:rFonts w:cs="Tahoma"/>
              </w:rPr>
              <w:t>Pre-Service Training</w:t>
            </w:r>
          </w:p>
        </w:tc>
        <w:tc>
          <w:tcPr>
            <w:tcW w:w="7560" w:type="dxa"/>
          </w:tcPr>
          <w:p w14:paraId="6B6A463F" w14:textId="77777777" w:rsidR="00A85819" w:rsidRPr="00A7001A" w:rsidRDefault="00A85819" w:rsidP="00612D8E">
            <w:pPr>
              <w:spacing w:after="120"/>
              <w:rPr>
                <w:rFonts w:eastAsia="MS Mincho" w:cs="Tahoma"/>
              </w:rPr>
            </w:pPr>
            <w:r w:rsidRPr="00A7001A">
              <w:rPr>
                <w:rStyle w:val="Strong"/>
                <w:rFonts w:eastAsia="MS Mincho" w:cs="Tahoma"/>
                <w:b w:val="0"/>
              </w:rPr>
              <w:t xml:space="preserve">Pre-service training </w:t>
            </w:r>
            <w:r w:rsidRPr="00A7001A">
              <w:rPr>
                <w:rFonts w:eastAsia="MS Mincho" w:cs="Tahoma"/>
              </w:rPr>
              <w:t>is conducted at a teaching institution as part of the curriculum for a professional qualification. It can be at the pre-graduate, post-graduate or diploma level (e.g., in medical or nursing schools). It includes theoretical and practical training. Practical training sessions can be simulations, demonstrations, on-the-job training, mentoring, etc.</w:t>
            </w:r>
          </w:p>
        </w:tc>
      </w:tr>
      <w:tr w:rsidR="00A85819" w:rsidRPr="00A7001A" w14:paraId="43AE4850" w14:textId="77777777" w:rsidTr="00E75753">
        <w:trPr>
          <w:jc w:val="center"/>
        </w:trPr>
        <w:tc>
          <w:tcPr>
            <w:tcW w:w="1957" w:type="dxa"/>
            <w:shd w:val="clear" w:color="auto" w:fill="FFFFFF"/>
          </w:tcPr>
          <w:p w14:paraId="4C3091B5" w14:textId="77777777" w:rsidR="00A85819" w:rsidRPr="00A7001A" w:rsidRDefault="00A85819" w:rsidP="00612D8E">
            <w:pPr>
              <w:spacing w:after="120"/>
              <w:rPr>
                <w:rFonts w:cs="Tahoma"/>
                <w:b/>
              </w:rPr>
            </w:pPr>
            <w:r w:rsidRPr="00A7001A">
              <w:rPr>
                <w:rFonts w:cs="Tahoma"/>
                <w:b/>
              </w:rPr>
              <w:lastRenderedPageBreak/>
              <w:t>Ready-to-Use Therapeutic Food (RUTF)</w:t>
            </w:r>
          </w:p>
        </w:tc>
        <w:tc>
          <w:tcPr>
            <w:tcW w:w="7560" w:type="dxa"/>
          </w:tcPr>
          <w:p w14:paraId="7E52A5C4" w14:textId="77777777" w:rsidR="00A85819" w:rsidRPr="00A7001A" w:rsidRDefault="00A85819" w:rsidP="00612D8E">
            <w:pPr>
              <w:spacing w:after="120"/>
              <w:rPr>
                <w:rFonts w:eastAsia="MS Mincho" w:cs="Tahoma"/>
              </w:rPr>
            </w:pPr>
            <w:r w:rsidRPr="00A7001A">
              <w:rPr>
                <w:rFonts w:eastAsia="MS Mincho" w:cs="Tahoma"/>
              </w:rPr>
              <w:t>RUTF is an energy-dense, mineral- and vitamin-enriched food specifically designed to treat SAM. RUTF has a similar nutrient com</w:t>
            </w:r>
            <w:r w:rsidR="003777EE">
              <w:rPr>
                <w:rFonts w:eastAsia="MS Mincho" w:cs="Tahoma"/>
              </w:rPr>
              <w:t xml:space="preserve">position to F100. RUTF is soft and </w:t>
            </w:r>
            <w:r w:rsidRPr="00A7001A">
              <w:rPr>
                <w:rFonts w:eastAsia="MS Mincho" w:cs="Tahoma"/>
              </w:rPr>
              <w:t xml:space="preserve">can be consumed easily by children from the age of </w:t>
            </w:r>
            <w:r w:rsidR="009C4C34">
              <w:rPr>
                <w:rFonts w:eastAsia="MS Mincho" w:cs="Tahoma"/>
              </w:rPr>
              <w:t>6</w:t>
            </w:r>
            <w:r w:rsidRPr="00A7001A">
              <w:rPr>
                <w:rFonts w:eastAsia="MS Mincho" w:cs="Tahoma"/>
              </w:rPr>
              <w:t xml:space="preserve"> months without adding water. Unlike F100, RUTF is not water-based, meaning that bacteria cannot grow in it and that it can be used safely at home without refrigeration and in areas where hygiene conditions are not optimal. It does not require preparation before consumption. Plumpy’nut® is an example of a commonly known lipid-based RUTF. </w:t>
            </w:r>
          </w:p>
        </w:tc>
      </w:tr>
      <w:tr w:rsidR="00A85819" w:rsidRPr="00A7001A" w14:paraId="0732A1A1" w14:textId="77777777" w:rsidTr="00E75753">
        <w:trPr>
          <w:jc w:val="center"/>
        </w:trPr>
        <w:tc>
          <w:tcPr>
            <w:tcW w:w="1957" w:type="dxa"/>
            <w:shd w:val="clear" w:color="auto" w:fill="FFFFFF"/>
          </w:tcPr>
          <w:p w14:paraId="10190580" w14:textId="77777777" w:rsidR="00A85819" w:rsidRPr="00A7001A" w:rsidRDefault="00A85819" w:rsidP="00612D8E">
            <w:pPr>
              <w:spacing w:after="120"/>
              <w:rPr>
                <w:rFonts w:cs="Tahoma"/>
                <w:b/>
              </w:rPr>
            </w:pPr>
            <w:r w:rsidRPr="00A7001A">
              <w:rPr>
                <w:rFonts w:cs="Tahoma"/>
                <w:b/>
              </w:rPr>
              <w:t>Referral</w:t>
            </w:r>
          </w:p>
        </w:tc>
        <w:tc>
          <w:tcPr>
            <w:tcW w:w="7560" w:type="dxa"/>
          </w:tcPr>
          <w:p w14:paraId="2AF4AA36" w14:textId="77777777" w:rsidR="00A85819" w:rsidRPr="00A7001A" w:rsidRDefault="00A85819" w:rsidP="00612D8E">
            <w:pPr>
              <w:spacing w:after="120"/>
              <w:rPr>
                <w:rFonts w:eastAsia="MS Mincho" w:cs="Tahoma"/>
              </w:rPr>
            </w:pPr>
            <w:r w:rsidRPr="00A7001A">
              <w:rPr>
                <w:rFonts w:eastAsia="MS Mincho" w:cs="Tahoma"/>
              </w:rPr>
              <w:t xml:space="preserve">A referral is a child who is moved to a different component of CMAM (e.g., from outpatient care to inpatient care for medical reasons) but has not left the program.  </w:t>
            </w:r>
          </w:p>
        </w:tc>
      </w:tr>
      <w:tr w:rsidR="00A85819" w:rsidRPr="00A7001A" w14:paraId="6ADA94A0" w14:textId="77777777" w:rsidTr="00E75753">
        <w:trPr>
          <w:jc w:val="center"/>
        </w:trPr>
        <w:tc>
          <w:tcPr>
            <w:tcW w:w="1957" w:type="dxa"/>
            <w:shd w:val="clear" w:color="auto" w:fill="FFFFFF"/>
          </w:tcPr>
          <w:p w14:paraId="3C6F3FF5" w14:textId="77777777" w:rsidR="00A85819" w:rsidRPr="00A7001A" w:rsidRDefault="00A85819" w:rsidP="00612D8E">
            <w:pPr>
              <w:spacing w:after="120"/>
              <w:rPr>
                <w:rStyle w:val="Strong"/>
                <w:rFonts w:cs="Tahoma"/>
              </w:rPr>
            </w:pPr>
            <w:r w:rsidRPr="00A7001A">
              <w:rPr>
                <w:rStyle w:val="Strong"/>
                <w:rFonts w:cs="Tahoma"/>
              </w:rPr>
              <w:t>Routine Health Services</w:t>
            </w:r>
          </w:p>
        </w:tc>
        <w:tc>
          <w:tcPr>
            <w:tcW w:w="7560" w:type="dxa"/>
          </w:tcPr>
          <w:p w14:paraId="12F562C3" w14:textId="77777777" w:rsidR="00A85819" w:rsidRPr="00A7001A" w:rsidRDefault="00A85819" w:rsidP="00612D8E">
            <w:pPr>
              <w:spacing w:after="120"/>
              <w:rPr>
                <w:rFonts w:eastAsia="MS Mincho" w:cs="Tahoma"/>
              </w:rPr>
            </w:pPr>
            <w:r w:rsidRPr="00A7001A">
              <w:rPr>
                <w:rStyle w:val="Strong"/>
                <w:rFonts w:eastAsia="MS Mincho" w:cs="Tahoma"/>
                <w:b w:val="0"/>
              </w:rPr>
              <w:t>Routine health services</w:t>
            </w:r>
            <w:r w:rsidRPr="00A7001A">
              <w:rPr>
                <w:rFonts w:eastAsia="MS Mincho" w:cs="Tahoma"/>
              </w:rPr>
              <w:t xml:space="preserve"> refer to those services provided at health facilities depending on staff capacity and facility resources. These services include the essential health care package and other services.</w:t>
            </w:r>
          </w:p>
        </w:tc>
      </w:tr>
      <w:tr w:rsidR="00A85819" w:rsidRPr="00A7001A" w14:paraId="1C16D9C9" w14:textId="77777777" w:rsidTr="00E75753">
        <w:trPr>
          <w:jc w:val="center"/>
        </w:trPr>
        <w:tc>
          <w:tcPr>
            <w:tcW w:w="1957" w:type="dxa"/>
            <w:shd w:val="clear" w:color="auto" w:fill="FFFFFF"/>
          </w:tcPr>
          <w:p w14:paraId="5E84AA65" w14:textId="77777777" w:rsidR="00A85819" w:rsidRPr="00A7001A" w:rsidRDefault="00A85819" w:rsidP="00612D8E">
            <w:pPr>
              <w:spacing w:after="120"/>
              <w:rPr>
                <w:rFonts w:cs="Tahoma"/>
                <w:b/>
              </w:rPr>
            </w:pPr>
            <w:r w:rsidRPr="00A7001A">
              <w:rPr>
                <w:rFonts w:cs="Tahoma"/>
                <w:b/>
              </w:rPr>
              <w:t>Scale-Up</w:t>
            </w:r>
          </w:p>
        </w:tc>
        <w:tc>
          <w:tcPr>
            <w:tcW w:w="7560" w:type="dxa"/>
          </w:tcPr>
          <w:p w14:paraId="2289D0AA" w14:textId="77777777" w:rsidR="00A85819" w:rsidRPr="00A7001A" w:rsidRDefault="00A85819" w:rsidP="00612D8E">
            <w:pPr>
              <w:spacing w:after="120"/>
              <w:rPr>
                <w:rFonts w:eastAsia="MS Mincho" w:cs="Tahoma"/>
              </w:rPr>
            </w:pPr>
            <w:r w:rsidRPr="00A7001A">
              <w:rPr>
                <w:rFonts w:eastAsia="MS Mincho" w:cs="Tahoma"/>
              </w:rPr>
              <w:t>Scale-up involves the expansion of services (e.g., from the pilot phase to the program phase, as part of a strategy to expand geographical coverage to the targeted area or nationally).</w:t>
            </w:r>
          </w:p>
        </w:tc>
      </w:tr>
      <w:tr w:rsidR="00A85819" w:rsidRPr="00A7001A" w14:paraId="577D2B06" w14:textId="77777777" w:rsidTr="00E75753">
        <w:trPr>
          <w:jc w:val="center"/>
        </w:trPr>
        <w:tc>
          <w:tcPr>
            <w:tcW w:w="1957" w:type="dxa"/>
            <w:shd w:val="clear" w:color="auto" w:fill="FFFFFF"/>
          </w:tcPr>
          <w:p w14:paraId="33ADA732" w14:textId="77777777" w:rsidR="00A85819" w:rsidRPr="00A7001A" w:rsidRDefault="00A85819" w:rsidP="00612D8E">
            <w:pPr>
              <w:spacing w:after="120"/>
              <w:rPr>
                <w:rFonts w:cs="Tahoma"/>
                <w:b/>
              </w:rPr>
            </w:pPr>
            <w:r w:rsidRPr="00A7001A">
              <w:rPr>
                <w:rFonts w:cs="Tahoma"/>
                <w:b/>
              </w:rPr>
              <w:t>Self-Referral</w:t>
            </w:r>
          </w:p>
        </w:tc>
        <w:tc>
          <w:tcPr>
            <w:tcW w:w="7560" w:type="dxa"/>
          </w:tcPr>
          <w:p w14:paraId="27F40554" w14:textId="77777777" w:rsidR="00A85819" w:rsidRPr="00A7001A" w:rsidRDefault="00A85819" w:rsidP="00612D8E">
            <w:pPr>
              <w:spacing w:after="120"/>
              <w:rPr>
                <w:rFonts w:eastAsia="MS Mincho" w:cs="Tahoma"/>
              </w:rPr>
            </w:pPr>
            <w:r w:rsidRPr="00A7001A">
              <w:rPr>
                <w:rFonts w:eastAsia="MS Mincho" w:cs="Tahoma"/>
              </w:rPr>
              <w:t xml:space="preserve">Self-referral occurs when mothers/caregivers bring children to the outpatient care or inpatient care site without a referral from outreach workers </w:t>
            </w:r>
            <w:r w:rsidR="0049094B">
              <w:rPr>
                <w:rFonts w:eastAsia="MS Mincho" w:cs="Tahoma"/>
              </w:rPr>
              <w:t xml:space="preserve">(e.g., CHWs, </w:t>
            </w:r>
            <w:r w:rsidRPr="00A7001A">
              <w:rPr>
                <w:rFonts w:eastAsia="MS Mincho" w:cs="Tahoma"/>
              </w:rPr>
              <w:t>volunteers</w:t>
            </w:r>
            <w:r w:rsidR="0049094B">
              <w:rPr>
                <w:rFonts w:eastAsia="MS Mincho" w:cs="Tahoma"/>
              </w:rPr>
              <w:t>)</w:t>
            </w:r>
            <w:r w:rsidRPr="00A7001A">
              <w:rPr>
                <w:rFonts w:eastAsia="MS Mincho" w:cs="Tahoma"/>
              </w:rPr>
              <w:t>.</w:t>
            </w:r>
          </w:p>
        </w:tc>
      </w:tr>
      <w:tr w:rsidR="00A85819" w:rsidRPr="00A7001A" w14:paraId="3193FC4F" w14:textId="77777777" w:rsidTr="00E75753">
        <w:trPr>
          <w:jc w:val="center"/>
        </w:trPr>
        <w:tc>
          <w:tcPr>
            <w:tcW w:w="1957" w:type="dxa"/>
            <w:shd w:val="clear" w:color="auto" w:fill="FFFFFF"/>
          </w:tcPr>
          <w:p w14:paraId="77E87844" w14:textId="77777777" w:rsidR="00A85819" w:rsidRPr="00A7001A" w:rsidRDefault="00A85819" w:rsidP="00612D8E">
            <w:pPr>
              <w:spacing w:after="120"/>
              <w:rPr>
                <w:rFonts w:cs="Tahoma"/>
                <w:b/>
              </w:rPr>
            </w:pPr>
            <w:r w:rsidRPr="00A7001A">
              <w:rPr>
                <w:rFonts w:cs="Tahoma"/>
                <w:b/>
              </w:rPr>
              <w:t>Severe Acute Malnutrition</w:t>
            </w:r>
          </w:p>
          <w:p w14:paraId="2C5AC8E8" w14:textId="77777777" w:rsidR="00A85819" w:rsidRPr="00A7001A" w:rsidRDefault="00A85819" w:rsidP="00612D8E">
            <w:pPr>
              <w:spacing w:after="120"/>
              <w:rPr>
                <w:rFonts w:cs="Tahoma"/>
                <w:b/>
              </w:rPr>
            </w:pPr>
            <w:r w:rsidRPr="00A7001A">
              <w:rPr>
                <w:rFonts w:cs="Tahoma"/>
                <w:b/>
              </w:rPr>
              <w:t>(SAM)</w:t>
            </w:r>
          </w:p>
        </w:tc>
        <w:tc>
          <w:tcPr>
            <w:tcW w:w="7560" w:type="dxa"/>
          </w:tcPr>
          <w:p w14:paraId="31DA3E07" w14:textId="77777777" w:rsidR="00A85819" w:rsidRPr="00A7001A" w:rsidRDefault="00A85819" w:rsidP="00612D8E">
            <w:pPr>
              <w:spacing w:after="120"/>
              <w:rPr>
                <w:rFonts w:eastAsia="MS Mincho" w:cs="Tahoma"/>
              </w:rPr>
            </w:pPr>
            <w:r w:rsidRPr="00A7001A">
              <w:rPr>
                <w:rFonts w:eastAsia="MS Mincho" w:cs="Tahoma"/>
              </w:rPr>
              <w:t>SAM is defined by the presence of bilateral pitting oedema or severe wasting (MUAC &lt; 11</w:t>
            </w:r>
            <w:r w:rsidR="00791136">
              <w:rPr>
                <w:rFonts w:eastAsia="MS Mincho" w:cs="Tahoma"/>
              </w:rPr>
              <w:t>5</w:t>
            </w:r>
            <w:r w:rsidRPr="00A7001A">
              <w:rPr>
                <w:rFonts w:eastAsia="MS Mincho" w:cs="Tahoma"/>
              </w:rPr>
              <w:t xml:space="preserve"> mm or a WFH &lt; -3 z-score [WHO standards]). </w:t>
            </w:r>
          </w:p>
          <w:p w14:paraId="1C8A72E7" w14:textId="77777777" w:rsidR="00A85819" w:rsidRPr="00A7001A" w:rsidRDefault="00A85819" w:rsidP="00612D8E">
            <w:pPr>
              <w:spacing w:after="120"/>
              <w:rPr>
                <w:rFonts w:eastAsia="MS Mincho" w:cs="Tahoma"/>
              </w:rPr>
            </w:pPr>
            <w:r w:rsidRPr="00A7001A">
              <w:rPr>
                <w:rFonts w:eastAsia="MS Mincho" w:cs="Tahoma"/>
              </w:rPr>
              <w:t>A child with SAM is highly vulnerable and has a high mortality risk.</w:t>
            </w:r>
          </w:p>
          <w:p w14:paraId="0666D207" w14:textId="77777777" w:rsidR="00A85819" w:rsidRPr="00A7001A" w:rsidRDefault="00A85819" w:rsidP="00612D8E">
            <w:pPr>
              <w:spacing w:after="120"/>
              <w:rPr>
                <w:rFonts w:eastAsia="MS Mincho" w:cs="Tahoma"/>
              </w:rPr>
            </w:pPr>
            <w:r w:rsidRPr="00A7001A">
              <w:rPr>
                <w:rFonts w:eastAsia="MS Mincho" w:cs="Tahoma"/>
              </w:rPr>
              <w:t>SAM can also be used as a population-based indicator defined by the presence of bilateral pitting oedema or severe wasting (WFH &lt; -3 z-score [WHO standards]).</w:t>
            </w:r>
          </w:p>
        </w:tc>
      </w:tr>
      <w:tr w:rsidR="00A85819" w:rsidRPr="00A7001A" w14:paraId="4E1113C1" w14:textId="77777777" w:rsidTr="00E75753">
        <w:trPr>
          <w:jc w:val="center"/>
        </w:trPr>
        <w:tc>
          <w:tcPr>
            <w:tcW w:w="1957" w:type="dxa"/>
            <w:shd w:val="clear" w:color="auto" w:fill="FFFFFF"/>
          </w:tcPr>
          <w:p w14:paraId="15432B28" w14:textId="77777777" w:rsidR="00A85819" w:rsidRPr="00A7001A" w:rsidRDefault="00A85819" w:rsidP="00612D8E">
            <w:pPr>
              <w:spacing w:after="120"/>
              <w:rPr>
                <w:rFonts w:cs="Tahoma"/>
                <w:b/>
              </w:rPr>
            </w:pPr>
            <w:r w:rsidRPr="00A7001A">
              <w:rPr>
                <w:rFonts w:cs="Tahoma"/>
                <w:b/>
              </w:rPr>
              <w:t xml:space="preserve">Severe Wasting </w:t>
            </w:r>
          </w:p>
          <w:p w14:paraId="4CDB69CF" w14:textId="77777777" w:rsidR="00A85819" w:rsidRPr="00A7001A" w:rsidRDefault="00A85819" w:rsidP="00612D8E">
            <w:pPr>
              <w:spacing w:after="120"/>
              <w:rPr>
                <w:rFonts w:cs="Tahoma"/>
                <w:b/>
              </w:rPr>
            </w:pPr>
          </w:p>
        </w:tc>
        <w:tc>
          <w:tcPr>
            <w:tcW w:w="7560" w:type="dxa"/>
          </w:tcPr>
          <w:p w14:paraId="18770098" w14:textId="77777777" w:rsidR="00A85819" w:rsidRPr="00A7001A" w:rsidRDefault="00A85819" w:rsidP="00612D8E">
            <w:pPr>
              <w:spacing w:after="120"/>
              <w:rPr>
                <w:rFonts w:eastAsia="MS Mincho" w:cs="Tahoma"/>
              </w:rPr>
            </w:pPr>
            <w:r w:rsidRPr="00A7001A">
              <w:rPr>
                <w:rFonts w:eastAsia="MS Mincho" w:cs="Tahoma"/>
              </w:rPr>
              <w:t>Severe wasting is a sign of SAM. It is defined by a MUAC &lt; 11</w:t>
            </w:r>
            <w:r w:rsidR="00791136">
              <w:rPr>
                <w:rFonts w:eastAsia="MS Mincho" w:cs="Tahoma"/>
              </w:rPr>
              <w:t>5</w:t>
            </w:r>
            <w:r w:rsidRPr="00A7001A">
              <w:rPr>
                <w:rFonts w:eastAsia="MS Mincho" w:cs="Tahoma"/>
              </w:rPr>
              <w:t xml:space="preserve"> mm or a WFH &lt; -3 z-score </w:t>
            </w:r>
            <w:r w:rsidR="00791136">
              <w:rPr>
                <w:rFonts w:eastAsia="MS Mincho" w:cs="Tahoma"/>
              </w:rPr>
              <w:t>[</w:t>
            </w:r>
            <w:r w:rsidRPr="00A7001A">
              <w:rPr>
                <w:rFonts w:eastAsia="MS Mincho" w:cs="Tahoma"/>
              </w:rPr>
              <w:t>WHO standards</w:t>
            </w:r>
            <w:r w:rsidR="00791136">
              <w:rPr>
                <w:rFonts w:eastAsia="MS Mincho" w:cs="Tahoma"/>
              </w:rPr>
              <w:t>]</w:t>
            </w:r>
            <w:r w:rsidRPr="00A7001A">
              <w:rPr>
                <w:rFonts w:eastAsia="MS Mincho" w:cs="Tahoma"/>
              </w:rPr>
              <w:t xml:space="preserve">). </w:t>
            </w:r>
          </w:p>
          <w:p w14:paraId="285E8B41" w14:textId="77777777" w:rsidR="00A85819" w:rsidRPr="00A7001A" w:rsidRDefault="00A85819" w:rsidP="00612D8E">
            <w:pPr>
              <w:spacing w:after="120"/>
              <w:rPr>
                <w:rFonts w:eastAsia="MS Mincho" w:cs="Tahoma"/>
              </w:rPr>
            </w:pPr>
            <w:r w:rsidRPr="00A7001A">
              <w:rPr>
                <w:rFonts w:eastAsia="MS Mincho" w:cs="Tahoma"/>
              </w:rPr>
              <w:t>Severe wasting is also called marasmus. The child with severe wasting has lost fat and muscle and appears very thin (e.g., signs of “old man face” or “baggy pants” [folds of skin over the buttocks]).</w:t>
            </w:r>
          </w:p>
        </w:tc>
      </w:tr>
      <w:tr w:rsidR="00A85819" w:rsidRPr="00A7001A" w14:paraId="30EE0492" w14:textId="77777777" w:rsidTr="00E75753">
        <w:trPr>
          <w:jc w:val="center"/>
        </w:trPr>
        <w:tc>
          <w:tcPr>
            <w:tcW w:w="1957" w:type="dxa"/>
            <w:shd w:val="clear" w:color="auto" w:fill="FFFFFF"/>
          </w:tcPr>
          <w:p w14:paraId="002FB679" w14:textId="77777777" w:rsidR="00A85819" w:rsidRPr="00A7001A" w:rsidRDefault="00A85819" w:rsidP="00612D8E">
            <w:pPr>
              <w:spacing w:after="120"/>
              <w:rPr>
                <w:rFonts w:cs="Tahoma"/>
                <w:b/>
              </w:rPr>
            </w:pPr>
            <w:r w:rsidRPr="00A7001A">
              <w:rPr>
                <w:rFonts w:cs="Tahoma"/>
                <w:b/>
              </w:rPr>
              <w:t>Sphere Project or Sphere Standards</w:t>
            </w:r>
          </w:p>
        </w:tc>
        <w:tc>
          <w:tcPr>
            <w:tcW w:w="7560" w:type="dxa"/>
          </w:tcPr>
          <w:p w14:paraId="4177EDE3" w14:textId="77777777" w:rsidR="00A85819" w:rsidRPr="00A7001A" w:rsidRDefault="00A85819" w:rsidP="00612D8E">
            <w:pPr>
              <w:spacing w:after="120"/>
              <w:rPr>
                <w:rFonts w:eastAsia="MS Mincho" w:cs="Tahoma"/>
              </w:rPr>
            </w:pPr>
            <w:r w:rsidRPr="00A7001A">
              <w:rPr>
                <w:rFonts w:eastAsia="MS Mincho" w:cs="Tahoma"/>
              </w:rPr>
              <w:t xml:space="preserve">The Sphere Project Humanitarian Charter and Minimum Standards in Disaster Response is a voluntary effort to improve the quality of assistance provided to people affected by disaster and to enhance the accountability of the humanitarian agencies in disaster response. Sphere has established Minimum Standards in Disaster Response (often referred to as Sphere Standards) and indicators to describe the level of disaster assistance to which all people have a right. </w:t>
            </w:r>
            <w:r w:rsidR="007007D0" w:rsidRPr="007007D0">
              <w:rPr>
                <w:rFonts w:eastAsia="MS Mincho" w:cs="Tahoma"/>
              </w:rPr>
              <w:t>Visit</w:t>
            </w:r>
            <w:r w:rsidR="007007D0">
              <w:rPr>
                <w:rFonts w:eastAsia="MS Mincho" w:cs="Tahoma"/>
              </w:rPr>
              <w:t xml:space="preserve"> </w:t>
            </w:r>
            <w:hyperlink r:id="rId32" w:history="1">
              <w:r w:rsidR="003777EE" w:rsidRPr="00C8282A">
                <w:rPr>
                  <w:rStyle w:val="Hyperlink"/>
                  <w:rFonts w:eastAsia="MS Mincho" w:cs="Tahoma"/>
                </w:rPr>
                <w:t>www.sphereproject.org</w:t>
              </w:r>
            </w:hyperlink>
            <w:r w:rsidR="003777EE">
              <w:rPr>
                <w:rFonts w:eastAsia="MS Mincho" w:cs="Tahoma"/>
              </w:rPr>
              <w:t xml:space="preserve"> </w:t>
            </w:r>
            <w:r w:rsidR="007007D0" w:rsidRPr="007007D0">
              <w:rPr>
                <w:rStyle w:val="a1"/>
                <w:rFonts w:eastAsia="MS Mincho" w:cs="Tahoma"/>
                <w:color w:val="auto"/>
              </w:rPr>
              <w:t>for more information.</w:t>
            </w:r>
            <w:r w:rsidRPr="00125417">
              <w:rPr>
                <w:rStyle w:val="a1"/>
                <w:rFonts w:eastAsia="MS Mincho"/>
                <w:color w:val="auto"/>
                <w:u w:val="single"/>
              </w:rPr>
              <w:t xml:space="preserve"> </w:t>
            </w:r>
          </w:p>
        </w:tc>
      </w:tr>
      <w:tr w:rsidR="00A85819" w:rsidRPr="00A7001A" w14:paraId="2DE4DF06" w14:textId="77777777" w:rsidTr="00E75753">
        <w:trPr>
          <w:jc w:val="center"/>
        </w:trPr>
        <w:tc>
          <w:tcPr>
            <w:tcW w:w="1957" w:type="dxa"/>
            <w:shd w:val="clear" w:color="auto" w:fill="FFFFFF"/>
          </w:tcPr>
          <w:p w14:paraId="36321481" w14:textId="77777777" w:rsidR="00A85819" w:rsidRPr="00A7001A" w:rsidRDefault="00A85819" w:rsidP="00612D8E">
            <w:pPr>
              <w:spacing w:after="120"/>
              <w:rPr>
                <w:rFonts w:cs="Tahoma"/>
                <w:b/>
              </w:rPr>
            </w:pPr>
            <w:r w:rsidRPr="00A7001A">
              <w:rPr>
                <w:rFonts w:cs="Tahoma"/>
                <w:b/>
              </w:rPr>
              <w:t>Stunting</w:t>
            </w:r>
          </w:p>
        </w:tc>
        <w:tc>
          <w:tcPr>
            <w:tcW w:w="7560" w:type="dxa"/>
          </w:tcPr>
          <w:p w14:paraId="3A496CEF" w14:textId="77777777" w:rsidR="00A85819" w:rsidRPr="00A7001A" w:rsidRDefault="00A85819" w:rsidP="00612D8E">
            <w:pPr>
              <w:spacing w:after="120"/>
              <w:rPr>
                <w:rFonts w:eastAsia="MS Mincho" w:cs="Tahoma"/>
              </w:rPr>
            </w:pPr>
            <w:r w:rsidRPr="00A7001A">
              <w:rPr>
                <w:rFonts w:eastAsia="MS Mincho" w:cs="Tahoma"/>
              </w:rPr>
              <w:t>Stunting</w:t>
            </w:r>
            <w:r w:rsidR="00CE18DC" w:rsidRPr="00A7001A">
              <w:rPr>
                <w:rFonts w:eastAsia="MS Mincho" w:cs="Tahoma"/>
              </w:rPr>
              <w:t>,</w:t>
            </w:r>
            <w:r w:rsidRPr="00A7001A">
              <w:rPr>
                <w:rFonts w:eastAsia="MS Mincho" w:cs="Tahoma"/>
              </w:rPr>
              <w:t xml:space="preserve"> or chronic undernutrition</w:t>
            </w:r>
            <w:r w:rsidR="00CE18DC" w:rsidRPr="00A7001A">
              <w:rPr>
                <w:rFonts w:eastAsia="MS Mincho" w:cs="Tahoma"/>
              </w:rPr>
              <w:t>,</w:t>
            </w:r>
            <w:r w:rsidRPr="00A7001A">
              <w:rPr>
                <w:rFonts w:eastAsia="MS Mincho" w:cs="Tahoma"/>
              </w:rPr>
              <w:t xml:space="preserve"> is a form of undernutrition. It is defined by a height-for-age (HFA) z-score below two </w:t>
            </w:r>
            <w:r w:rsidR="00CE18DC" w:rsidRPr="00A7001A">
              <w:rPr>
                <w:rFonts w:eastAsia="MS Mincho" w:cs="Tahoma"/>
              </w:rPr>
              <w:t>SDs</w:t>
            </w:r>
            <w:r w:rsidRPr="00A7001A">
              <w:rPr>
                <w:rFonts w:eastAsia="MS Mincho" w:cs="Tahoma"/>
              </w:rPr>
              <w:t xml:space="preserve"> of the median (WHO standards). Stunting </w:t>
            </w:r>
            <w:r w:rsidR="00CE18DC" w:rsidRPr="00A7001A">
              <w:rPr>
                <w:rFonts w:eastAsia="MS Mincho" w:cs="Tahoma"/>
              </w:rPr>
              <w:t xml:space="preserve">is a </w:t>
            </w:r>
            <w:r w:rsidRPr="00A7001A">
              <w:rPr>
                <w:rFonts w:eastAsia="MS Mincho" w:cs="Tahoma"/>
              </w:rPr>
              <w:t xml:space="preserve">result </w:t>
            </w:r>
            <w:r w:rsidR="00CE18DC" w:rsidRPr="00A7001A">
              <w:rPr>
                <w:rFonts w:eastAsia="MS Mincho" w:cs="Tahoma"/>
              </w:rPr>
              <w:t xml:space="preserve">of </w:t>
            </w:r>
            <w:r w:rsidRPr="00A7001A">
              <w:rPr>
                <w:rFonts w:eastAsia="MS Mincho" w:cs="Tahoma"/>
              </w:rPr>
              <w:t xml:space="preserve">prolonged or repeated episodes of undernutrition starting before birth. This type of undernutrition is best addressed through </w:t>
            </w:r>
            <w:r w:rsidR="003A6F59">
              <w:rPr>
                <w:rFonts w:eastAsia="MS Mincho" w:cs="Tahoma"/>
              </w:rPr>
              <w:t xml:space="preserve">multi-sector nutrition interventions including </w:t>
            </w:r>
            <w:r w:rsidRPr="00A7001A">
              <w:rPr>
                <w:rFonts w:eastAsia="MS Mincho" w:cs="Tahoma"/>
              </w:rPr>
              <w:t>preventive maternal health programmes aimed at pregnant women, infants</w:t>
            </w:r>
            <w:r w:rsidR="00CE18DC" w:rsidRPr="00A7001A">
              <w:rPr>
                <w:rFonts w:eastAsia="MS Mincho" w:cs="Tahoma"/>
              </w:rPr>
              <w:t>,</w:t>
            </w:r>
            <w:r w:rsidRPr="00A7001A">
              <w:rPr>
                <w:rFonts w:eastAsia="MS Mincho" w:cs="Tahoma"/>
              </w:rPr>
              <w:t xml:space="preserve"> and children under age 2. Programme responses to stunting require longer-term planning and policy development.</w:t>
            </w:r>
          </w:p>
        </w:tc>
      </w:tr>
      <w:tr w:rsidR="00A85819" w:rsidRPr="00A7001A" w14:paraId="5590983D" w14:textId="77777777" w:rsidTr="00E75753">
        <w:trPr>
          <w:jc w:val="center"/>
        </w:trPr>
        <w:tc>
          <w:tcPr>
            <w:tcW w:w="1957" w:type="dxa"/>
            <w:shd w:val="clear" w:color="auto" w:fill="FFFFFF"/>
          </w:tcPr>
          <w:p w14:paraId="404CA69F" w14:textId="77777777" w:rsidR="00A85819" w:rsidRPr="00A7001A" w:rsidRDefault="00A85819" w:rsidP="00612D8E">
            <w:pPr>
              <w:spacing w:after="120"/>
              <w:rPr>
                <w:rFonts w:cs="Tahoma"/>
                <w:b/>
              </w:rPr>
            </w:pPr>
            <w:r w:rsidRPr="00A7001A">
              <w:rPr>
                <w:rFonts w:cs="Tahoma"/>
                <w:b/>
              </w:rPr>
              <w:t>Transition</w:t>
            </w:r>
            <w:r w:rsidR="0000567D" w:rsidRPr="00A7001A">
              <w:rPr>
                <w:rFonts w:cs="Tahoma"/>
                <w:b/>
              </w:rPr>
              <w:t xml:space="preserve"> of Programmes</w:t>
            </w:r>
          </w:p>
        </w:tc>
        <w:tc>
          <w:tcPr>
            <w:tcW w:w="7560" w:type="dxa"/>
          </w:tcPr>
          <w:p w14:paraId="57A0F980" w14:textId="77777777" w:rsidR="00A85819" w:rsidRPr="00A7001A" w:rsidRDefault="00A85819" w:rsidP="00612D8E">
            <w:pPr>
              <w:spacing w:after="120"/>
              <w:rPr>
                <w:rFonts w:eastAsia="MS Mincho" w:cs="Tahoma"/>
              </w:rPr>
            </w:pPr>
            <w:r w:rsidRPr="00A7001A">
              <w:rPr>
                <w:rFonts w:eastAsia="MS Mincho" w:cs="Tahoma"/>
              </w:rPr>
              <w:t>Transition refers to the process leading up to hand-over, including planning and preparation for the gradual transfer of roles and responsibilities for CMAM services from the NGO to the MOH</w:t>
            </w:r>
            <w:r w:rsidR="00CE18DC" w:rsidRPr="00A7001A">
              <w:rPr>
                <w:rFonts w:eastAsia="MS Mincho" w:cs="Tahoma"/>
              </w:rPr>
              <w:t>,</w:t>
            </w:r>
            <w:r w:rsidRPr="00A7001A">
              <w:rPr>
                <w:rFonts w:eastAsia="MS Mincho" w:cs="Tahoma"/>
              </w:rPr>
              <w:t xml:space="preserve"> until hand-over is complete.</w:t>
            </w:r>
          </w:p>
        </w:tc>
      </w:tr>
      <w:tr w:rsidR="00A85819" w:rsidRPr="00A7001A" w14:paraId="67A6A931" w14:textId="77777777" w:rsidTr="00E75753">
        <w:trPr>
          <w:jc w:val="center"/>
        </w:trPr>
        <w:tc>
          <w:tcPr>
            <w:tcW w:w="1957" w:type="dxa"/>
            <w:shd w:val="clear" w:color="auto" w:fill="FFFFFF"/>
          </w:tcPr>
          <w:p w14:paraId="272D35DA" w14:textId="77777777" w:rsidR="00A85819" w:rsidRPr="00A7001A" w:rsidRDefault="00A85819" w:rsidP="00612D8E">
            <w:pPr>
              <w:spacing w:after="120"/>
              <w:rPr>
                <w:rFonts w:cs="Tahoma"/>
                <w:b/>
              </w:rPr>
            </w:pPr>
            <w:r w:rsidRPr="00A7001A">
              <w:rPr>
                <w:rFonts w:cs="Tahoma"/>
                <w:b/>
              </w:rPr>
              <w:lastRenderedPageBreak/>
              <w:t>Undernutrition</w:t>
            </w:r>
          </w:p>
          <w:p w14:paraId="0C77AFEF" w14:textId="77777777" w:rsidR="00A85819" w:rsidRPr="00A7001A" w:rsidRDefault="00A85819" w:rsidP="00612D8E">
            <w:pPr>
              <w:spacing w:after="120"/>
              <w:rPr>
                <w:rFonts w:cs="Tahoma"/>
                <w:b/>
              </w:rPr>
            </w:pPr>
          </w:p>
        </w:tc>
        <w:tc>
          <w:tcPr>
            <w:tcW w:w="7560" w:type="dxa"/>
          </w:tcPr>
          <w:p w14:paraId="66A51F17" w14:textId="77777777" w:rsidR="00A85819" w:rsidRPr="00A7001A" w:rsidRDefault="00A85819" w:rsidP="00612D8E">
            <w:pPr>
              <w:spacing w:after="120"/>
              <w:rPr>
                <w:rFonts w:eastAsia="MS Mincho" w:cs="Tahoma"/>
              </w:rPr>
            </w:pPr>
            <w:r w:rsidRPr="00A7001A">
              <w:rPr>
                <w:rFonts w:eastAsia="MS Mincho" w:cs="Tahoma"/>
              </w:rPr>
              <w:t xml:space="preserve">Undernutrition is a consequence of a deficiency in nutrient intake and/or absorption in the body. The different forms of undernutrition </w:t>
            </w:r>
            <w:r w:rsidR="00CE18DC" w:rsidRPr="00A7001A">
              <w:rPr>
                <w:rFonts w:eastAsia="MS Mincho" w:cs="Tahoma"/>
              </w:rPr>
              <w:t xml:space="preserve">that </w:t>
            </w:r>
            <w:r w:rsidRPr="00A7001A">
              <w:rPr>
                <w:rFonts w:eastAsia="MS Mincho" w:cs="Tahoma"/>
              </w:rPr>
              <w:t>can appear isolated or in combination are</w:t>
            </w:r>
            <w:r w:rsidR="00644360" w:rsidRPr="00A7001A">
              <w:rPr>
                <w:rFonts w:eastAsia="MS Mincho" w:cs="Tahoma"/>
              </w:rPr>
              <w:t xml:space="preserve"> acute malnutrition (</w:t>
            </w:r>
            <w:r w:rsidRPr="00A7001A">
              <w:rPr>
                <w:rFonts w:eastAsia="MS Mincho" w:cs="Tahoma"/>
              </w:rPr>
              <w:t>bilateral pitting oedema</w:t>
            </w:r>
            <w:r w:rsidR="00644360" w:rsidRPr="00A7001A">
              <w:rPr>
                <w:rFonts w:eastAsia="MS Mincho" w:cs="Tahoma"/>
              </w:rPr>
              <w:t xml:space="preserve"> and/or</w:t>
            </w:r>
            <w:r w:rsidRPr="00A7001A">
              <w:rPr>
                <w:rFonts w:eastAsia="MS Mincho" w:cs="Tahoma"/>
              </w:rPr>
              <w:t xml:space="preserve"> wasting</w:t>
            </w:r>
            <w:r w:rsidR="00644360" w:rsidRPr="00A7001A">
              <w:rPr>
                <w:rFonts w:eastAsia="MS Mincho" w:cs="Tahoma"/>
              </w:rPr>
              <w:t>),</w:t>
            </w:r>
            <w:r w:rsidR="00D739FB" w:rsidRPr="00A7001A">
              <w:rPr>
                <w:rFonts w:eastAsia="MS Mincho" w:cs="Tahoma"/>
              </w:rPr>
              <w:t xml:space="preserve"> </w:t>
            </w:r>
            <w:r w:rsidR="00644360" w:rsidRPr="00A7001A">
              <w:rPr>
                <w:rFonts w:eastAsia="MS Mincho" w:cs="Tahoma"/>
              </w:rPr>
              <w:t xml:space="preserve">stunting, </w:t>
            </w:r>
            <w:r w:rsidRPr="00A7001A">
              <w:rPr>
                <w:rFonts w:eastAsia="MS Mincho" w:cs="Tahoma"/>
              </w:rPr>
              <w:t>underweight (combined form of wasting and stunting)</w:t>
            </w:r>
            <w:r w:rsidR="00CE18DC" w:rsidRPr="00A7001A">
              <w:rPr>
                <w:rFonts w:eastAsia="MS Mincho" w:cs="Tahoma"/>
              </w:rPr>
              <w:t>,</w:t>
            </w:r>
            <w:r w:rsidRPr="00A7001A">
              <w:rPr>
                <w:rFonts w:eastAsia="MS Mincho" w:cs="Tahoma"/>
              </w:rPr>
              <w:t xml:space="preserve"> and micronutrient deficiencies.</w:t>
            </w:r>
          </w:p>
        </w:tc>
      </w:tr>
      <w:tr w:rsidR="00A85819" w:rsidRPr="00A7001A" w14:paraId="6E3041A2" w14:textId="77777777" w:rsidTr="00E75753">
        <w:trPr>
          <w:jc w:val="center"/>
        </w:trPr>
        <w:tc>
          <w:tcPr>
            <w:tcW w:w="1957" w:type="dxa"/>
            <w:shd w:val="clear" w:color="auto" w:fill="FFFFFF"/>
          </w:tcPr>
          <w:p w14:paraId="7FB5B5F5" w14:textId="77777777" w:rsidR="00A85819" w:rsidRPr="00A7001A" w:rsidRDefault="00A85819" w:rsidP="00612D8E">
            <w:pPr>
              <w:spacing w:after="120"/>
              <w:rPr>
                <w:rFonts w:cs="Tahoma"/>
                <w:b/>
              </w:rPr>
            </w:pPr>
            <w:r w:rsidRPr="00A7001A">
              <w:rPr>
                <w:rFonts w:cs="Tahoma"/>
                <w:b/>
              </w:rPr>
              <w:t xml:space="preserve">Underweight </w:t>
            </w:r>
          </w:p>
          <w:p w14:paraId="79126D30" w14:textId="77777777" w:rsidR="00A85819" w:rsidRPr="00A7001A" w:rsidRDefault="00A85819" w:rsidP="00612D8E">
            <w:pPr>
              <w:spacing w:after="120"/>
              <w:rPr>
                <w:rFonts w:cs="Tahoma"/>
                <w:b/>
              </w:rPr>
            </w:pPr>
          </w:p>
        </w:tc>
        <w:tc>
          <w:tcPr>
            <w:tcW w:w="7560" w:type="dxa"/>
          </w:tcPr>
          <w:p w14:paraId="52F3CDF0" w14:textId="77777777" w:rsidR="00A85819" w:rsidRPr="00A7001A" w:rsidRDefault="00A85819" w:rsidP="00612D8E">
            <w:pPr>
              <w:spacing w:after="120"/>
              <w:rPr>
                <w:rFonts w:eastAsia="MS Mincho" w:cs="Tahoma"/>
              </w:rPr>
            </w:pPr>
            <w:r w:rsidRPr="00A7001A">
              <w:rPr>
                <w:rFonts w:eastAsia="MS Mincho" w:cs="Tahoma"/>
              </w:rPr>
              <w:t xml:space="preserve">Underweight is a composite form of undernutrition including elements of stunting and wasting and is defined by a weight-for-age (WFA) z-score below 2 </w:t>
            </w:r>
            <w:r w:rsidR="00CE18DC" w:rsidRPr="00A7001A">
              <w:rPr>
                <w:rFonts w:eastAsia="MS Mincho" w:cs="Tahoma"/>
              </w:rPr>
              <w:t>SD</w:t>
            </w:r>
            <w:r w:rsidRPr="00A7001A">
              <w:rPr>
                <w:rFonts w:eastAsia="MS Mincho" w:cs="Tahoma"/>
              </w:rPr>
              <w:t xml:space="preserve">s of the median (WHO standards). This indicator is commonly used in growth monitoring and promotion </w:t>
            </w:r>
            <w:r w:rsidR="00C7546B" w:rsidRPr="00A7001A">
              <w:rPr>
                <w:rFonts w:eastAsia="MS Mincho" w:cs="Tahoma"/>
              </w:rPr>
              <w:t xml:space="preserve">(GMP) </w:t>
            </w:r>
            <w:r w:rsidRPr="00A7001A">
              <w:rPr>
                <w:rFonts w:eastAsia="MS Mincho" w:cs="Tahoma"/>
              </w:rPr>
              <w:t xml:space="preserve">and child health and nutrition programmes aimed at </w:t>
            </w:r>
            <w:r w:rsidR="00CE18DC" w:rsidRPr="00A7001A">
              <w:rPr>
                <w:rFonts w:eastAsia="MS Mincho" w:cs="Tahoma"/>
              </w:rPr>
              <w:t xml:space="preserve">the </w:t>
            </w:r>
            <w:r w:rsidRPr="00A7001A">
              <w:rPr>
                <w:rFonts w:eastAsia="MS Mincho" w:cs="Tahoma"/>
              </w:rPr>
              <w:t>prevention and treatment of undernutrition.</w:t>
            </w:r>
          </w:p>
        </w:tc>
      </w:tr>
      <w:tr w:rsidR="00A85819" w:rsidRPr="00A7001A" w14:paraId="661829DD" w14:textId="77777777" w:rsidTr="00E75753">
        <w:trPr>
          <w:jc w:val="center"/>
        </w:trPr>
        <w:tc>
          <w:tcPr>
            <w:tcW w:w="1957" w:type="dxa"/>
            <w:shd w:val="clear" w:color="auto" w:fill="FFFFFF"/>
          </w:tcPr>
          <w:p w14:paraId="4C52CEB3" w14:textId="77777777" w:rsidR="00A85819" w:rsidRPr="00A7001A" w:rsidRDefault="00A85819" w:rsidP="00612D8E">
            <w:pPr>
              <w:spacing w:after="120"/>
              <w:rPr>
                <w:rFonts w:cs="Tahoma"/>
                <w:b/>
              </w:rPr>
            </w:pPr>
            <w:r w:rsidRPr="00A7001A">
              <w:rPr>
                <w:rFonts w:cs="Tahoma"/>
                <w:b/>
              </w:rPr>
              <w:t xml:space="preserve">Wasting </w:t>
            </w:r>
          </w:p>
          <w:p w14:paraId="1FD083C5" w14:textId="77777777" w:rsidR="00A85819" w:rsidRPr="00A7001A" w:rsidRDefault="00A85819" w:rsidP="00612D8E">
            <w:pPr>
              <w:spacing w:after="120"/>
              <w:rPr>
                <w:rFonts w:cs="Tahoma"/>
                <w:b/>
              </w:rPr>
            </w:pPr>
          </w:p>
        </w:tc>
        <w:tc>
          <w:tcPr>
            <w:tcW w:w="7560" w:type="dxa"/>
          </w:tcPr>
          <w:p w14:paraId="1D5BCEC5" w14:textId="77777777" w:rsidR="00A85819" w:rsidRPr="00A7001A" w:rsidRDefault="00A85819" w:rsidP="00612D8E">
            <w:pPr>
              <w:spacing w:after="120"/>
              <w:rPr>
                <w:rFonts w:eastAsia="MS Mincho" w:cs="Tahoma"/>
              </w:rPr>
            </w:pPr>
            <w:r w:rsidRPr="00A7001A">
              <w:rPr>
                <w:rFonts w:eastAsia="MS Mincho" w:cs="Tahoma"/>
              </w:rPr>
              <w:t xml:space="preserve">Wasting is a form of acute malnutrition. It is defined by a MUAC &lt; 125 mm or a WFH &lt; -2 z-score </w:t>
            </w:r>
            <w:r w:rsidR="00791136">
              <w:rPr>
                <w:rFonts w:eastAsia="MS Mincho" w:cs="Tahoma"/>
              </w:rPr>
              <w:t>[</w:t>
            </w:r>
            <w:r w:rsidRPr="00A7001A">
              <w:rPr>
                <w:rFonts w:eastAsia="MS Mincho" w:cs="Tahoma"/>
              </w:rPr>
              <w:t>WHO standards</w:t>
            </w:r>
            <w:r w:rsidR="00791136">
              <w:rPr>
                <w:rFonts w:eastAsia="MS Mincho" w:cs="Tahoma"/>
              </w:rPr>
              <w:t>]</w:t>
            </w:r>
            <w:r w:rsidRPr="00A7001A">
              <w:rPr>
                <w:rFonts w:eastAsia="MS Mincho" w:cs="Tahoma"/>
              </w:rPr>
              <w:t xml:space="preserve">). </w:t>
            </w:r>
          </w:p>
        </w:tc>
      </w:tr>
      <w:tr w:rsidR="00A85819" w:rsidRPr="00A7001A" w14:paraId="5BD331C7" w14:textId="77777777" w:rsidTr="00E75753">
        <w:trPr>
          <w:jc w:val="center"/>
        </w:trPr>
        <w:tc>
          <w:tcPr>
            <w:tcW w:w="1957" w:type="dxa"/>
            <w:shd w:val="clear" w:color="auto" w:fill="FFFFFF"/>
          </w:tcPr>
          <w:p w14:paraId="480AFC5E" w14:textId="77777777" w:rsidR="00A85819" w:rsidRPr="00A7001A" w:rsidRDefault="00A85819" w:rsidP="00612D8E">
            <w:pPr>
              <w:spacing w:after="120"/>
              <w:rPr>
                <w:rFonts w:cs="Tahoma"/>
                <w:b/>
              </w:rPr>
            </w:pPr>
            <w:r w:rsidRPr="00A7001A">
              <w:rPr>
                <w:rFonts w:cs="Tahoma"/>
                <w:b/>
              </w:rPr>
              <w:t>Weight-for-Age Index</w:t>
            </w:r>
            <w:r w:rsidR="00612D8E">
              <w:rPr>
                <w:rFonts w:cs="Tahoma"/>
                <w:b/>
              </w:rPr>
              <w:t xml:space="preserve"> </w:t>
            </w:r>
            <w:r w:rsidRPr="00A7001A">
              <w:rPr>
                <w:rFonts w:cs="Tahoma"/>
                <w:b/>
              </w:rPr>
              <w:t>(WFA)</w:t>
            </w:r>
          </w:p>
        </w:tc>
        <w:tc>
          <w:tcPr>
            <w:tcW w:w="7560" w:type="dxa"/>
          </w:tcPr>
          <w:p w14:paraId="6880905E" w14:textId="77777777" w:rsidR="00A85819" w:rsidRDefault="00A85819" w:rsidP="00612D8E">
            <w:pPr>
              <w:spacing w:after="120"/>
              <w:rPr>
                <w:rFonts w:eastAsia="MS Mincho" w:cs="Tahoma"/>
              </w:rPr>
            </w:pPr>
            <w:r w:rsidRPr="00A7001A">
              <w:rPr>
                <w:rFonts w:eastAsia="MS Mincho" w:cs="Tahoma"/>
              </w:rPr>
              <w:t xml:space="preserve">The WFA index is used to assess underweight. It shows how a child’s weight compares to the weight of a child of the same age and sex in the WHO standards. The index reflects a child’s combined current and past nutritional status. </w:t>
            </w:r>
          </w:p>
          <w:p w14:paraId="272F4768" w14:textId="77777777" w:rsidR="00A85819" w:rsidRPr="00A7001A" w:rsidRDefault="00791136" w:rsidP="00612D8E">
            <w:pPr>
              <w:spacing w:after="120"/>
              <w:rPr>
                <w:rFonts w:eastAsia="MS Mincho" w:cs="Tahoma"/>
              </w:rPr>
            </w:pPr>
            <w:r w:rsidRPr="00387F90">
              <w:rPr>
                <w:rFonts w:eastAsia="MS Mincho" w:cs="Tahoma"/>
                <w:b/>
                <w:u w:val="single"/>
              </w:rPr>
              <w:t>Note:</w:t>
            </w:r>
            <w:r w:rsidRPr="00387F90">
              <w:t xml:space="preserve"> </w:t>
            </w:r>
            <w:r w:rsidR="0087304A" w:rsidRPr="00EF3909">
              <w:rPr>
                <w:rFonts w:cs="Calibri"/>
              </w:rPr>
              <w:t xml:space="preserve">A </w:t>
            </w:r>
            <w:r w:rsidR="0087304A" w:rsidRPr="00EF3909">
              <w:t>recent review has shown that WFA can help identify underweight infants who are nutritionally vulnerable and at higher risk of mortality</w:t>
            </w:r>
            <w:r w:rsidR="0087304A" w:rsidRPr="00EF3909">
              <w:rPr>
                <w:rStyle w:val="FootnoteReference"/>
              </w:rPr>
              <w:footnoteReference w:id="7"/>
            </w:r>
            <w:r w:rsidR="0087304A" w:rsidRPr="00EF3909">
              <w:t>. WFA is therefore used as a criterion for enrolment of nutritionally vulnerable infants under 6 months</w:t>
            </w:r>
            <w:r w:rsidR="0087304A" w:rsidRPr="00EF3909">
              <w:rPr>
                <w:rFonts w:cs="Calibri"/>
              </w:rPr>
              <w:t xml:space="preserve">. A cutoff of WFA &lt;-2 is used for consistency with </w:t>
            </w:r>
            <w:r w:rsidR="007007D0">
              <w:rPr>
                <w:rFonts w:cs="Calibri"/>
              </w:rPr>
              <w:t>weight-for-length (</w:t>
            </w:r>
            <w:r w:rsidR="0087304A" w:rsidRPr="00EF3909">
              <w:rPr>
                <w:rFonts w:cs="Calibri"/>
              </w:rPr>
              <w:t>WFL</w:t>
            </w:r>
            <w:r w:rsidR="007007D0">
              <w:rPr>
                <w:rFonts w:cs="Calibri"/>
              </w:rPr>
              <w:t>)</w:t>
            </w:r>
            <w:r w:rsidR="0087304A" w:rsidRPr="00EF3909">
              <w:rPr>
                <w:rFonts w:cs="Calibri"/>
              </w:rPr>
              <w:t xml:space="preserve"> cutoffs</w:t>
            </w:r>
            <w:r w:rsidR="007007D0">
              <w:rPr>
                <w:rFonts w:cs="Calibri"/>
              </w:rPr>
              <w:t>.</w:t>
            </w:r>
          </w:p>
        </w:tc>
      </w:tr>
      <w:tr w:rsidR="00A85819" w:rsidRPr="00A7001A" w14:paraId="66F9A0C7" w14:textId="77777777" w:rsidTr="00E75753">
        <w:trPr>
          <w:jc w:val="center"/>
        </w:trPr>
        <w:tc>
          <w:tcPr>
            <w:tcW w:w="1957" w:type="dxa"/>
            <w:shd w:val="clear" w:color="auto" w:fill="FFFFFF"/>
          </w:tcPr>
          <w:p w14:paraId="502986B1" w14:textId="77777777" w:rsidR="00A85819" w:rsidRPr="00A7001A" w:rsidRDefault="00A85819" w:rsidP="00612D8E">
            <w:pPr>
              <w:spacing w:after="120"/>
              <w:rPr>
                <w:rFonts w:cs="Tahoma"/>
                <w:b/>
              </w:rPr>
            </w:pPr>
            <w:r w:rsidRPr="00A7001A">
              <w:rPr>
                <w:rFonts w:cs="Tahoma"/>
                <w:b/>
              </w:rPr>
              <w:t>Weight-for-Height Index</w:t>
            </w:r>
            <w:r w:rsidR="00612D8E">
              <w:rPr>
                <w:rFonts w:cs="Tahoma"/>
                <w:b/>
              </w:rPr>
              <w:t xml:space="preserve"> </w:t>
            </w:r>
            <w:r w:rsidRPr="00A7001A">
              <w:rPr>
                <w:rFonts w:cs="Tahoma"/>
                <w:b/>
              </w:rPr>
              <w:t>(WFH)</w:t>
            </w:r>
          </w:p>
        </w:tc>
        <w:tc>
          <w:tcPr>
            <w:tcW w:w="7560" w:type="dxa"/>
          </w:tcPr>
          <w:p w14:paraId="6421279D" w14:textId="77777777" w:rsidR="00A85819" w:rsidRPr="00A7001A" w:rsidRDefault="00A85819" w:rsidP="00612D8E">
            <w:pPr>
              <w:spacing w:after="120"/>
              <w:rPr>
                <w:rFonts w:eastAsia="MS Mincho" w:cs="Tahoma"/>
              </w:rPr>
            </w:pPr>
            <w:r w:rsidRPr="00A7001A">
              <w:rPr>
                <w:rFonts w:eastAsia="MS Mincho" w:cs="Tahoma"/>
              </w:rPr>
              <w:t xml:space="preserve">The WFH index is used to assess wasting. It shows how a child’s weight compares to the weight of a child of the same length/height and sex in the WHO standards. The index reflects a child’s current nutritional status. </w:t>
            </w:r>
          </w:p>
        </w:tc>
      </w:tr>
    </w:tbl>
    <w:p w14:paraId="1199DDF8" w14:textId="77777777" w:rsidR="00540CCC" w:rsidRPr="00A7001A" w:rsidRDefault="00540CCC" w:rsidP="00540CCC"/>
    <w:p w14:paraId="56E5273E" w14:textId="77777777" w:rsidR="00F52A65" w:rsidRPr="00A7001A" w:rsidRDefault="00F52A65" w:rsidP="00F52A65">
      <w:r w:rsidRPr="00A7001A">
        <w:br w:type="page"/>
      </w:r>
    </w:p>
    <w:p w14:paraId="301F5F8C" w14:textId="77777777" w:rsidR="00EF1035" w:rsidRPr="00A7001A" w:rsidRDefault="00F52A65" w:rsidP="00276815">
      <w:pPr>
        <w:pStyle w:val="Handout"/>
      </w:pPr>
      <w:bookmarkStart w:id="21" w:name="_Toc524801272"/>
      <w:bookmarkStart w:id="22" w:name="_Toc524801426"/>
      <w:r w:rsidRPr="00A7001A">
        <w:lastRenderedPageBreak/>
        <w:t>Handout 1.3</w:t>
      </w:r>
      <w:r w:rsidR="00F30043" w:rsidRPr="00A7001A">
        <w:t xml:space="preserve"> </w:t>
      </w:r>
      <w:r w:rsidR="00823A20" w:rsidRPr="00A7001A">
        <w:t xml:space="preserve">Key </w:t>
      </w:r>
      <w:r w:rsidRPr="00A7001A">
        <w:t>I</w:t>
      </w:r>
      <w:r w:rsidR="00823A20" w:rsidRPr="00A7001A">
        <w:t>nformation</w:t>
      </w:r>
      <w:r w:rsidR="00F30043" w:rsidRPr="00A7001A">
        <w:t xml:space="preserve"> on</w:t>
      </w:r>
      <w:r w:rsidR="00823A20" w:rsidRPr="00A7001A">
        <w:t xml:space="preserve"> Undernutrition</w:t>
      </w:r>
      <w:bookmarkEnd w:id="21"/>
      <w:bookmarkEnd w:id="22"/>
    </w:p>
    <w:p w14:paraId="3EA15886" w14:textId="77777777" w:rsidR="00BF721A" w:rsidRPr="00FB5B40" w:rsidRDefault="00BF721A" w:rsidP="00C26207">
      <w:pPr>
        <w:pStyle w:val="Heading2"/>
        <w:spacing w:before="480" w:after="120"/>
      </w:pPr>
      <w:r w:rsidRPr="00BC726B">
        <w:rPr>
          <w:rStyle w:val="Heading3Char"/>
          <w:b/>
        </w:rPr>
        <w:t xml:space="preserve">What </w:t>
      </w:r>
      <w:r w:rsidR="008E7988" w:rsidRPr="00BC726B">
        <w:rPr>
          <w:rStyle w:val="Heading3Char"/>
          <w:b/>
        </w:rPr>
        <w:t>I</w:t>
      </w:r>
      <w:r w:rsidRPr="00BC726B">
        <w:rPr>
          <w:rStyle w:val="Heading3Char"/>
          <w:b/>
        </w:rPr>
        <w:t xml:space="preserve">s </w:t>
      </w:r>
      <w:r w:rsidRPr="00FB5B40">
        <w:rPr>
          <w:rStyle w:val="Heading3Char"/>
          <w:b/>
        </w:rPr>
        <w:t>Undernutrition?</w:t>
      </w:r>
      <w:r w:rsidRPr="00FB5B40">
        <w:t xml:space="preserve"> </w:t>
      </w:r>
    </w:p>
    <w:p w14:paraId="4ECDDE47" w14:textId="77777777" w:rsidR="00BF721A" w:rsidRPr="00A7001A" w:rsidRDefault="00BF721A" w:rsidP="00B540DE">
      <w:pPr>
        <w:pStyle w:val="Bullet1stLevel"/>
        <w:numPr>
          <w:ilvl w:val="0"/>
          <w:numId w:val="0"/>
        </w:numPr>
      </w:pPr>
      <w:r w:rsidRPr="00A7001A">
        <w:rPr>
          <w:b/>
        </w:rPr>
        <w:t>Undernutrition</w:t>
      </w:r>
      <w:r w:rsidRPr="00A7001A">
        <w:t xml:space="preserve"> is a consequence of a deficiency in nutrient</w:t>
      </w:r>
      <w:r w:rsidR="00D43B6D" w:rsidRPr="00A7001A">
        <w:t xml:space="preserve"> intake and/or absorption</w:t>
      </w:r>
      <w:r w:rsidRPr="00A7001A">
        <w:t xml:space="preserve"> in the body and can take the form of</w:t>
      </w:r>
      <w:r w:rsidR="007E4F99" w:rsidRPr="00A7001A">
        <w:t>:</w:t>
      </w:r>
    </w:p>
    <w:p w14:paraId="4AD51C37" w14:textId="77777777" w:rsidR="00BF721A" w:rsidRPr="00A7001A" w:rsidRDefault="00BF721A" w:rsidP="00B540DE">
      <w:pPr>
        <w:pStyle w:val="Bullet1stLevel"/>
      </w:pPr>
      <w:r w:rsidRPr="00A7001A">
        <w:t>Acute malnutrition</w:t>
      </w:r>
      <w:r w:rsidR="00151454" w:rsidRPr="00A7001A">
        <w:t xml:space="preserve"> (bilateral </w:t>
      </w:r>
      <w:r w:rsidR="005B4DD6" w:rsidRPr="00A7001A">
        <w:t>p</w:t>
      </w:r>
      <w:r w:rsidR="00151454" w:rsidRPr="00A7001A">
        <w:t xml:space="preserve">itting </w:t>
      </w:r>
      <w:r w:rsidR="005B4DD6" w:rsidRPr="00A7001A">
        <w:t>o</w:t>
      </w:r>
      <w:r w:rsidR="00151454" w:rsidRPr="00A7001A">
        <w:t>edema</w:t>
      </w:r>
      <w:r w:rsidR="005B4DD6" w:rsidRPr="00A7001A">
        <w:t xml:space="preserve"> and/or </w:t>
      </w:r>
      <w:r w:rsidR="00151454" w:rsidRPr="00A7001A">
        <w:t>w</w:t>
      </w:r>
      <w:r w:rsidRPr="00A7001A">
        <w:t>asting</w:t>
      </w:r>
      <w:r w:rsidR="005B4DD6" w:rsidRPr="00A7001A">
        <w:t xml:space="preserve">) </w:t>
      </w:r>
    </w:p>
    <w:p w14:paraId="6CA83C53" w14:textId="77777777" w:rsidR="00BF721A" w:rsidRPr="00A7001A" w:rsidRDefault="00BF721A" w:rsidP="00B540DE">
      <w:pPr>
        <w:pStyle w:val="Bullet1stLevel"/>
      </w:pPr>
      <w:r w:rsidRPr="00A7001A">
        <w:t>Stunting</w:t>
      </w:r>
    </w:p>
    <w:p w14:paraId="0D1F2DE6" w14:textId="77777777" w:rsidR="00BF721A" w:rsidRPr="00A7001A" w:rsidRDefault="00BF721A" w:rsidP="00B540DE">
      <w:pPr>
        <w:pStyle w:val="Bullet1stLevel"/>
      </w:pPr>
      <w:r w:rsidRPr="00A7001A">
        <w:t>Underweight</w:t>
      </w:r>
    </w:p>
    <w:p w14:paraId="003079D8" w14:textId="77777777" w:rsidR="00BF721A" w:rsidRPr="00C26207" w:rsidRDefault="00BF721A" w:rsidP="00B540DE">
      <w:pPr>
        <w:pStyle w:val="Bullet1stLevel"/>
      </w:pPr>
      <w:r w:rsidRPr="00A7001A">
        <w:t xml:space="preserve">Micronutrient </w:t>
      </w:r>
      <w:r w:rsidR="005B4DD6" w:rsidRPr="00A7001A">
        <w:t>d</w:t>
      </w:r>
      <w:r w:rsidRPr="00A7001A">
        <w:t>eficiencies</w:t>
      </w:r>
    </w:p>
    <w:p w14:paraId="5EBF0A2A" w14:textId="77777777" w:rsidR="00BF721A" w:rsidRPr="00A7001A" w:rsidRDefault="00BF721A" w:rsidP="00C26207">
      <w:pPr>
        <w:spacing w:after="120"/>
        <w:ind w:left="360"/>
        <w:rPr>
          <w:szCs w:val="24"/>
        </w:rPr>
      </w:pPr>
      <w:r w:rsidRPr="00A7001A">
        <w:rPr>
          <w:szCs w:val="24"/>
        </w:rPr>
        <w:t xml:space="preserve">Note: </w:t>
      </w:r>
      <w:r w:rsidR="005B4DD6" w:rsidRPr="00A7001A">
        <w:rPr>
          <w:szCs w:val="24"/>
        </w:rPr>
        <w:t>M</w:t>
      </w:r>
      <w:r w:rsidRPr="00A7001A">
        <w:rPr>
          <w:szCs w:val="24"/>
        </w:rPr>
        <w:t xml:space="preserve">alnutrition comprises both </w:t>
      </w:r>
      <w:r w:rsidR="00355072">
        <w:rPr>
          <w:szCs w:val="24"/>
        </w:rPr>
        <w:t>overweight/</w:t>
      </w:r>
      <w:r w:rsidRPr="00A7001A">
        <w:rPr>
          <w:szCs w:val="24"/>
        </w:rPr>
        <w:t>obesity and undernutrition</w:t>
      </w:r>
      <w:r w:rsidR="005B4DD6" w:rsidRPr="00A7001A">
        <w:rPr>
          <w:szCs w:val="24"/>
        </w:rPr>
        <w:t>,</w:t>
      </w:r>
      <w:r w:rsidRPr="00A7001A">
        <w:rPr>
          <w:szCs w:val="24"/>
        </w:rPr>
        <w:t xml:space="preserve"> but the term malnutrition is often </w:t>
      </w:r>
      <w:r w:rsidR="005B4DD6" w:rsidRPr="00A7001A">
        <w:rPr>
          <w:szCs w:val="24"/>
        </w:rPr>
        <w:t xml:space="preserve">used </w:t>
      </w:r>
      <w:r w:rsidRPr="00A7001A">
        <w:rPr>
          <w:szCs w:val="24"/>
        </w:rPr>
        <w:t xml:space="preserve">for forms of undernutrition </w:t>
      </w:r>
      <w:r w:rsidR="006A01E3" w:rsidRPr="00A7001A">
        <w:rPr>
          <w:szCs w:val="24"/>
        </w:rPr>
        <w:t>(</w:t>
      </w:r>
      <w:r w:rsidRPr="00A7001A">
        <w:rPr>
          <w:szCs w:val="24"/>
        </w:rPr>
        <w:t>e.g., acute malnutrition</w:t>
      </w:r>
      <w:r w:rsidR="006A01E3" w:rsidRPr="00A7001A">
        <w:rPr>
          <w:szCs w:val="24"/>
        </w:rPr>
        <w:t>)</w:t>
      </w:r>
      <w:r w:rsidRPr="00A7001A">
        <w:rPr>
          <w:szCs w:val="24"/>
        </w:rPr>
        <w:t>.</w:t>
      </w:r>
    </w:p>
    <w:p w14:paraId="61F5DE06" w14:textId="77777777" w:rsidR="008E6C60" w:rsidRPr="00A7001A" w:rsidRDefault="0089188A" w:rsidP="00B540DE">
      <w:pPr>
        <w:pStyle w:val="Bullet1stLevel"/>
      </w:pPr>
      <w:r w:rsidRPr="00A7001A">
        <w:t>Undernutrition in all its forms</w:t>
      </w:r>
      <w:r w:rsidR="005B4DD6" w:rsidRPr="00A7001A">
        <w:t xml:space="preserve"> </w:t>
      </w:r>
      <w:r w:rsidRPr="00A7001A">
        <w:t xml:space="preserve">is a significant public health concern and an underlying factor in over 50 percent of the 10 million deaths from preventable causes among children under </w:t>
      </w:r>
      <w:r w:rsidR="00B50308" w:rsidRPr="00A7001A">
        <w:t>5</w:t>
      </w:r>
      <w:r w:rsidRPr="00A7001A">
        <w:t xml:space="preserve"> each year.</w:t>
      </w:r>
      <w:r w:rsidR="005B4DD6" w:rsidRPr="00A7001A">
        <w:rPr>
          <w:rStyle w:val="FootnoteReference"/>
        </w:rPr>
        <w:footnoteReference w:id="8"/>
      </w:r>
      <w:r w:rsidR="008E6C60" w:rsidRPr="00A7001A">
        <w:t xml:space="preserve"> All four types of undernutrition can overlap in the same child.</w:t>
      </w:r>
    </w:p>
    <w:p w14:paraId="30538291" w14:textId="77777777" w:rsidR="0089188A" w:rsidRPr="00A7001A" w:rsidRDefault="0089188A" w:rsidP="008E6C60">
      <w:pPr>
        <w:ind w:left="360"/>
        <w:rPr>
          <w:szCs w:val="24"/>
        </w:rPr>
      </w:pPr>
    </w:p>
    <w:p w14:paraId="0EC4CE38" w14:textId="77777777" w:rsidR="00BF721A" w:rsidRPr="00FB5B40" w:rsidRDefault="006A3D4E" w:rsidP="00FB5B40">
      <w:pPr>
        <w:pStyle w:val="Heading2"/>
      </w:pPr>
      <w:r w:rsidRPr="00FB5B40">
        <w:rPr>
          <w:rStyle w:val="Heading3Char"/>
          <w:b/>
        </w:rPr>
        <w:t xml:space="preserve">Undernutrition Indicators </w:t>
      </w:r>
    </w:p>
    <w:tbl>
      <w:tblPr>
        <w:tblW w:w="922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72" w:type="dxa"/>
          <w:right w:w="43" w:type="dxa"/>
        </w:tblCellMar>
        <w:tblLook w:val="01E0" w:firstRow="1" w:lastRow="1" w:firstColumn="1" w:lastColumn="1" w:noHBand="0" w:noVBand="0"/>
      </w:tblPr>
      <w:tblGrid>
        <w:gridCol w:w="1260"/>
        <w:gridCol w:w="2790"/>
        <w:gridCol w:w="1710"/>
        <w:gridCol w:w="1753"/>
        <w:gridCol w:w="1712"/>
      </w:tblGrid>
      <w:tr w:rsidR="00C81FA2" w:rsidRPr="00E20249" w14:paraId="13177285" w14:textId="77777777" w:rsidTr="00E75753">
        <w:trPr>
          <w:trHeight w:val="544"/>
        </w:trPr>
        <w:tc>
          <w:tcPr>
            <w:tcW w:w="1260" w:type="dxa"/>
            <w:vAlign w:val="center"/>
          </w:tcPr>
          <w:p w14:paraId="2F27F025" w14:textId="77777777" w:rsidR="00C81FA2" w:rsidRPr="00E20249" w:rsidRDefault="00C81FA2" w:rsidP="00E75753">
            <w:pPr>
              <w:jc w:val="center"/>
              <w:rPr>
                <w:sz w:val="18"/>
                <w:szCs w:val="18"/>
              </w:rPr>
            </w:pPr>
          </w:p>
        </w:tc>
        <w:tc>
          <w:tcPr>
            <w:tcW w:w="2790" w:type="dxa"/>
            <w:vAlign w:val="center"/>
          </w:tcPr>
          <w:p w14:paraId="2A347EF4" w14:textId="77777777" w:rsidR="00C81FA2" w:rsidRPr="00E20249" w:rsidRDefault="00C81FA2" w:rsidP="00E75753">
            <w:pPr>
              <w:jc w:val="center"/>
              <w:rPr>
                <w:b/>
                <w:sz w:val="18"/>
                <w:szCs w:val="18"/>
              </w:rPr>
            </w:pPr>
            <w:r w:rsidRPr="00E20249">
              <w:rPr>
                <w:b/>
                <w:sz w:val="18"/>
                <w:szCs w:val="18"/>
              </w:rPr>
              <w:t>Acute Malnutrition</w:t>
            </w:r>
          </w:p>
        </w:tc>
        <w:tc>
          <w:tcPr>
            <w:tcW w:w="1710" w:type="dxa"/>
            <w:vAlign w:val="center"/>
          </w:tcPr>
          <w:p w14:paraId="3AF7235E" w14:textId="77777777" w:rsidR="00C81FA2" w:rsidRPr="00E20249" w:rsidRDefault="00C81FA2" w:rsidP="00E75753">
            <w:pPr>
              <w:jc w:val="center"/>
              <w:rPr>
                <w:b/>
                <w:sz w:val="18"/>
                <w:szCs w:val="18"/>
              </w:rPr>
            </w:pPr>
            <w:r w:rsidRPr="00E20249">
              <w:rPr>
                <w:b/>
                <w:sz w:val="18"/>
                <w:szCs w:val="18"/>
              </w:rPr>
              <w:t>Stunting</w:t>
            </w:r>
          </w:p>
        </w:tc>
        <w:tc>
          <w:tcPr>
            <w:tcW w:w="1753" w:type="dxa"/>
            <w:vAlign w:val="center"/>
          </w:tcPr>
          <w:p w14:paraId="3614A6FD" w14:textId="77777777" w:rsidR="00C81FA2" w:rsidRPr="00E20249" w:rsidRDefault="00C81FA2" w:rsidP="00E75753">
            <w:pPr>
              <w:jc w:val="center"/>
              <w:rPr>
                <w:sz w:val="18"/>
                <w:szCs w:val="18"/>
              </w:rPr>
            </w:pPr>
            <w:r w:rsidRPr="00E20249">
              <w:rPr>
                <w:b/>
                <w:sz w:val="18"/>
                <w:szCs w:val="18"/>
              </w:rPr>
              <w:t>Underweight</w:t>
            </w:r>
          </w:p>
        </w:tc>
        <w:tc>
          <w:tcPr>
            <w:tcW w:w="1712" w:type="dxa"/>
            <w:vAlign w:val="center"/>
          </w:tcPr>
          <w:p w14:paraId="51570995" w14:textId="77777777" w:rsidR="00C81FA2" w:rsidRPr="00E20249" w:rsidRDefault="00C81FA2" w:rsidP="00E75753">
            <w:pPr>
              <w:jc w:val="center"/>
              <w:rPr>
                <w:sz w:val="18"/>
                <w:szCs w:val="18"/>
              </w:rPr>
            </w:pPr>
            <w:r w:rsidRPr="00E20249">
              <w:rPr>
                <w:b/>
                <w:sz w:val="18"/>
                <w:szCs w:val="18"/>
              </w:rPr>
              <w:t>Micronutrient Deficiencies</w:t>
            </w:r>
          </w:p>
        </w:tc>
      </w:tr>
      <w:tr w:rsidR="00C81FA2" w:rsidRPr="00E20249" w14:paraId="26D5EF9C" w14:textId="77777777" w:rsidTr="00E75753">
        <w:trPr>
          <w:trHeight w:val="1462"/>
        </w:trPr>
        <w:tc>
          <w:tcPr>
            <w:tcW w:w="1260" w:type="dxa"/>
          </w:tcPr>
          <w:p w14:paraId="0591268C" w14:textId="77777777" w:rsidR="00C81FA2" w:rsidRPr="00E20249" w:rsidRDefault="00C81FA2" w:rsidP="00E75753">
            <w:pPr>
              <w:jc w:val="both"/>
              <w:rPr>
                <w:b/>
                <w:sz w:val="18"/>
                <w:szCs w:val="18"/>
              </w:rPr>
            </w:pPr>
            <w:r w:rsidRPr="00E20249">
              <w:rPr>
                <w:b/>
                <w:sz w:val="18"/>
                <w:szCs w:val="18"/>
              </w:rPr>
              <w:t>Indicators</w:t>
            </w:r>
          </w:p>
        </w:tc>
        <w:tc>
          <w:tcPr>
            <w:tcW w:w="2790" w:type="dxa"/>
          </w:tcPr>
          <w:p w14:paraId="2C806E40" w14:textId="77777777" w:rsidR="00C81FA2" w:rsidRPr="00E20249" w:rsidRDefault="00C81FA2" w:rsidP="00E75753">
            <w:pPr>
              <w:jc w:val="center"/>
              <w:rPr>
                <w:sz w:val="18"/>
                <w:szCs w:val="18"/>
              </w:rPr>
            </w:pPr>
            <w:r w:rsidRPr="00E20249">
              <w:rPr>
                <w:sz w:val="18"/>
                <w:szCs w:val="18"/>
              </w:rPr>
              <w:t xml:space="preserve">Low </w:t>
            </w:r>
            <w:r w:rsidR="009A2687" w:rsidRPr="00E20249">
              <w:rPr>
                <w:sz w:val="18"/>
                <w:szCs w:val="18"/>
              </w:rPr>
              <w:t>mid-upper arm circumference (</w:t>
            </w:r>
            <w:r w:rsidRPr="00E20249">
              <w:rPr>
                <w:sz w:val="18"/>
                <w:szCs w:val="18"/>
              </w:rPr>
              <w:t>MUAC</w:t>
            </w:r>
            <w:r w:rsidR="009A2687" w:rsidRPr="00E20249">
              <w:rPr>
                <w:sz w:val="18"/>
                <w:szCs w:val="18"/>
              </w:rPr>
              <w:t>)</w:t>
            </w:r>
            <w:r w:rsidRPr="00E20249">
              <w:rPr>
                <w:sz w:val="18"/>
                <w:szCs w:val="18"/>
              </w:rPr>
              <w:t xml:space="preserve"> or low </w:t>
            </w:r>
            <w:r w:rsidR="009A2687" w:rsidRPr="00E20249">
              <w:rPr>
                <w:sz w:val="18"/>
                <w:szCs w:val="18"/>
              </w:rPr>
              <w:t>weight-for-height (</w:t>
            </w:r>
            <w:r w:rsidRPr="00E20249">
              <w:rPr>
                <w:sz w:val="18"/>
                <w:szCs w:val="18"/>
              </w:rPr>
              <w:t>WFH</w:t>
            </w:r>
            <w:r w:rsidR="00A85AB4" w:rsidRPr="00E20249">
              <w:rPr>
                <w:sz w:val="18"/>
                <w:szCs w:val="18"/>
              </w:rPr>
              <w:t>)</w:t>
            </w:r>
            <w:r w:rsidR="009A2687" w:rsidRPr="00E20249">
              <w:rPr>
                <w:sz w:val="18"/>
                <w:szCs w:val="18"/>
              </w:rPr>
              <w:t>,</w:t>
            </w:r>
            <w:r w:rsidRPr="00E20249">
              <w:rPr>
                <w:sz w:val="18"/>
                <w:szCs w:val="18"/>
              </w:rPr>
              <w:t xml:space="preserve"> wasting </w:t>
            </w:r>
          </w:p>
          <w:p w14:paraId="5612593A" w14:textId="77777777" w:rsidR="00C81FA2" w:rsidRPr="00E20249" w:rsidRDefault="00C81FA2" w:rsidP="00E75753">
            <w:pPr>
              <w:jc w:val="center"/>
              <w:rPr>
                <w:sz w:val="18"/>
                <w:szCs w:val="18"/>
              </w:rPr>
            </w:pPr>
            <w:r w:rsidRPr="00E20249">
              <w:rPr>
                <w:sz w:val="18"/>
                <w:szCs w:val="18"/>
              </w:rPr>
              <w:t>or</w:t>
            </w:r>
          </w:p>
          <w:p w14:paraId="18F5E6F5" w14:textId="77777777" w:rsidR="00C81FA2" w:rsidRPr="00E20249" w:rsidRDefault="00C81FA2" w:rsidP="00E75753">
            <w:pPr>
              <w:jc w:val="center"/>
              <w:rPr>
                <w:sz w:val="18"/>
                <w:szCs w:val="18"/>
              </w:rPr>
            </w:pPr>
            <w:r w:rsidRPr="00E20249">
              <w:rPr>
                <w:sz w:val="18"/>
                <w:szCs w:val="18"/>
              </w:rPr>
              <w:t>Presence of bilateral pitting oedema</w:t>
            </w:r>
          </w:p>
        </w:tc>
        <w:tc>
          <w:tcPr>
            <w:tcW w:w="1710" w:type="dxa"/>
          </w:tcPr>
          <w:p w14:paraId="2CA9F329" w14:textId="77777777" w:rsidR="00C81FA2" w:rsidRPr="00E20249" w:rsidRDefault="00C81FA2" w:rsidP="00E75753">
            <w:pPr>
              <w:jc w:val="center"/>
              <w:rPr>
                <w:sz w:val="18"/>
                <w:szCs w:val="18"/>
              </w:rPr>
            </w:pPr>
            <w:r w:rsidRPr="00E20249">
              <w:rPr>
                <w:sz w:val="18"/>
                <w:szCs w:val="18"/>
              </w:rPr>
              <w:t xml:space="preserve">Low </w:t>
            </w:r>
            <w:r w:rsidR="009A2687" w:rsidRPr="00E20249">
              <w:rPr>
                <w:sz w:val="18"/>
                <w:szCs w:val="18"/>
              </w:rPr>
              <w:t>height-for-age (</w:t>
            </w:r>
            <w:r w:rsidRPr="00E20249">
              <w:rPr>
                <w:sz w:val="18"/>
                <w:szCs w:val="18"/>
              </w:rPr>
              <w:t>HFA</w:t>
            </w:r>
            <w:r w:rsidR="009A2687" w:rsidRPr="00E20249">
              <w:rPr>
                <w:sz w:val="18"/>
                <w:szCs w:val="18"/>
              </w:rPr>
              <w:t>)</w:t>
            </w:r>
          </w:p>
        </w:tc>
        <w:tc>
          <w:tcPr>
            <w:tcW w:w="1753" w:type="dxa"/>
          </w:tcPr>
          <w:p w14:paraId="0EE2418A" w14:textId="77777777" w:rsidR="00C81FA2" w:rsidRPr="00E20249" w:rsidRDefault="00C81FA2" w:rsidP="00E75753">
            <w:pPr>
              <w:jc w:val="center"/>
              <w:rPr>
                <w:sz w:val="18"/>
                <w:szCs w:val="18"/>
              </w:rPr>
            </w:pPr>
            <w:r w:rsidRPr="00E20249">
              <w:rPr>
                <w:sz w:val="18"/>
                <w:szCs w:val="18"/>
              </w:rPr>
              <w:t xml:space="preserve">Low </w:t>
            </w:r>
            <w:r w:rsidR="009A2687" w:rsidRPr="00E20249">
              <w:rPr>
                <w:sz w:val="18"/>
                <w:szCs w:val="18"/>
              </w:rPr>
              <w:t>weight-for-age (</w:t>
            </w:r>
            <w:r w:rsidRPr="00E20249">
              <w:rPr>
                <w:sz w:val="18"/>
                <w:szCs w:val="18"/>
              </w:rPr>
              <w:t>WFA</w:t>
            </w:r>
            <w:r w:rsidR="009A2687" w:rsidRPr="00E20249">
              <w:rPr>
                <w:sz w:val="18"/>
                <w:szCs w:val="18"/>
              </w:rPr>
              <w:t>)</w:t>
            </w:r>
            <w:r w:rsidRPr="00E20249">
              <w:rPr>
                <w:sz w:val="18"/>
                <w:szCs w:val="18"/>
              </w:rPr>
              <w:t>, combining wasting and stunting</w:t>
            </w:r>
          </w:p>
        </w:tc>
        <w:tc>
          <w:tcPr>
            <w:tcW w:w="1712" w:type="dxa"/>
          </w:tcPr>
          <w:p w14:paraId="18F91637" w14:textId="77777777" w:rsidR="00C81FA2" w:rsidRPr="00E20249" w:rsidRDefault="00C81FA2" w:rsidP="00E75753">
            <w:pPr>
              <w:jc w:val="center"/>
              <w:rPr>
                <w:sz w:val="18"/>
                <w:szCs w:val="18"/>
              </w:rPr>
            </w:pPr>
            <w:r w:rsidRPr="00E20249">
              <w:rPr>
                <w:sz w:val="18"/>
                <w:szCs w:val="18"/>
              </w:rPr>
              <w:t>Clinical signs and biochemical markers</w:t>
            </w:r>
          </w:p>
        </w:tc>
      </w:tr>
    </w:tbl>
    <w:p w14:paraId="7855ECEA" w14:textId="77777777" w:rsidR="00BF721A" w:rsidRDefault="00BF721A" w:rsidP="00BF721A">
      <w:pPr>
        <w:rPr>
          <w:szCs w:val="24"/>
        </w:rPr>
      </w:pPr>
    </w:p>
    <w:p w14:paraId="136EC486" w14:textId="77777777" w:rsidR="00BF721A" w:rsidRPr="00FB5B40" w:rsidRDefault="00BF721A" w:rsidP="00FB5B40">
      <w:pPr>
        <w:pStyle w:val="Heading2"/>
      </w:pPr>
      <w:r w:rsidRPr="00FB5B40">
        <w:t xml:space="preserve">What </w:t>
      </w:r>
      <w:r w:rsidR="00EF2181" w:rsidRPr="00FB5B40">
        <w:t>I</w:t>
      </w:r>
      <w:r w:rsidRPr="00FB5B40">
        <w:t>s Acute Malnutrition?</w:t>
      </w:r>
    </w:p>
    <w:p w14:paraId="1B75F15E" w14:textId="77777777" w:rsidR="008412B2" w:rsidRPr="00A7001A" w:rsidRDefault="00BF721A" w:rsidP="00B540DE">
      <w:pPr>
        <w:pStyle w:val="Bullet1stLevel"/>
      </w:pPr>
      <w:r w:rsidRPr="00A7001A">
        <w:rPr>
          <w:b/>
        </w:rPr>
        <w:t>Acute malnutrition</w:t>
      </w:r>
      <w:r w:rsidRPr="00A7001A">
        <w:t xml:space="preserve"> is caused by a decrease in food consumption and/or illness resulting in bilateral pitting oedema</w:t>
      </w:r>
      <w:r w:rsidR="008412B2" w:rsidRPr="00A7001A">
        <w:t xml:space="preserve"> or sudden weight loss</w:t>
      </w:r>
      <w:r w:rsidRPr="00A7001A">
        <w:t xml:space="preserve">. It is defined by </w:t>
      </w:r>
      <w:r w:rsidR="00B50308" w:rsidRPr="00A7001A">
        <w:t xml:space="preserve">the presence of </w:t>
      </w:r>
      <w:r w:rsidR="00B50308" w:rsidRPr="00A7001A">
        <w:rPr>
          <w:b/>
        </w:rPr>
        <w:t>bilateral pitting oedema</w:t>
      </w:r>
      <w:r w:rsidR="00B50308" w:rsidRPr="00A7001A">
        <w:t xml:space="preserve"> or </w:t>
      </w:r>
      <w:r w:rsidRPr="00A7001A">
        <w:rPr>
          <w:b/>
        </w:rPr>
        <w:t>wasting</w:t>
      </w:r>
      <w:r w:rsidRPr="00A7001A">
        <w:t xml:space="preserve"> (</w:t>
      </w:r>
      <w:r w:rsidR="00B50308" w:rsidRPr="00A7001A">
        <w:t>low</w:t>
      </w:r>
      <w:r w:rsidRPr="00A7001A">
        <w:t xml:space="preserve"> MUAC</w:t>
      </w:r>
      <w:r w:rsidR="00B50308" w:rsidRPr="00A7001A">
        <w:t xml:space="preserve"> </w:t>
      </w:r>
      <w:r w:rsidRPr="00A7001A">
        <w:t xml:space="preserve">or </w:t>
      </w:r>
      <w:r w:rsidR="00B50308" w:rsidRPr="00A7001A">
        <w:t>low WFH).</w:t>
      </w:r>
    </w:p>
    <w:p w14:paraId="16B96ED4" w14:textId="77777777" w:rsidR="00BF721A" w:rsidRPr="00A7001A" w:rsidRDefault="00BF721A" w:rsidP="00B540DE">
      <w:pPr>
        <w:pStyle w:val="Bullet1stLevel"/>
      </w:pPr>
      <w:r w:rsidRPr="00A7001A">
        <w:t xml:space="preserve">Acute malnutrition comprises both </w:t>
      </w:r>
      <w:r w:rsidR="00FE4EED" w:rsidRPr="00A7001A">
        <w:t>severe acute malnutrition (</w:t>
      </w:r>
      <w:r w:rsidRPr="00A7001A">
        <w:t>SAM</w:t>
      </w:r>
      <w:r w:rsidR="00FE4EED" w:rsidRPr="00A7001A">
        <w:t>)</w:t>
      </w:r>
      <w:r w:rsidRPr="00A7001A">
        <w:t xml:space="preserve"> and </w:t>
      </w:r>
      <w:r w:rsidR="00FE4EED" w:rsidRPr="00A7001A">
        <w:t>moderate acute malnutrition (</w:t>
      </w:r>
      <w:r w:rsidRPr="00A7001A">
        <w:t>MAM</w:t>
      </w:r>
      <w:r w:rsidR="00FE4EED" w:rsidRPr="00A7001A">
        <w:t>)</w:t>
      </w:r>
      <w:r w:rsidRPr="00A7001A">
        <w:t xml:space="preserve"> and can have the following indicators </w:t>
      </w:r>
      <w:r w:rsidR="008412B2" w:rsidRPr="00A7001A">
        <w:t>(</w:t>
      </w:r>
      <w:r w:rsidRPr="00A7001A">
        <w:t>with cutoffs</w:t>
      </w:r>
      <w:r w:rsidR="008412B2" w:rsidRPr="00A7001A">
        <w:t>)</w:t>
      </w:r>
      <w:r w:rsidRPr="00A7001A">
        <w:t>:</w:t>
      </w:r>
    </w:p>
    <w:tbl>
      <w:tblPr>
        <w:tblW w:w="4611" w:type="pct"/>
        <w:tblInd w:w="360" w:type="dxa"/>
        <w:tblBorders>
          <w:top w:val="single" w:sz="4" w:space="0" w:color="auto"/>
          <w:bottom w:val="single" w:sz="4" w:space="0" w:color="auto"/>
          <w:insideH w:val="single" w:sz="4" w:space="0" w:color="auto"/>
        </w:tblBorders>
        <w:tblLook w:val="01E0" w:firstRow="1" w:lastRow="1" w:firstColumn="1" w:lastColumn="1" w:noHBand="0" w:noVBand="0"/>
      </w:tblPr>
      <w:tblGrid>
        <w:gridCol w:w="1008"/>
        <w:gridCol w:w="2573"/>
        <w:gridCol w:w="2572"/>
        <w:gridCol w:w="2479"/>
      </w:tblGrid>
      <w:tr w:rsidR="00E20249" w:rsidRPr="00612D8E" w14:paraId="469CEFC3" w14:textId="77777777" w:rsidTr="003814AB">
        <w:trPr>
          <w:trHeight w:val="360"/>
        </w:trPr>
        <w:tc>
          <w:tcPr>
            <w:tcW w:w="989" w:type="dxa"/>
            <w:tcBorders>
              <w:top w:val="single" w:sz="4" w:space="0" w:color="auto"/>
            </w:tcBorders>
          </w:tcPr>
          <w:p w14:paraId="62DD8006" w14:textId="77777777" w:rsidR="00E20249" w:rsidRPr="00612D8E" w:rsidRDefault="00E20249" w:rsidP="00E20249">
            <w:pPr>
              <w:jc w:val="both"/>
              <w:rPr>
                <w:sz w:val="18"/>
                <w:szCs w:val="24"/>
              </w:rPr>
            </w:pPr>
            <w:bookmarkStart w:id="23" w:name="OLE_LINK2"/>
          </w:p>
        </w:tc>
        <w:tc>
          <w:tcPr>
            <w:tcW w:w="2521" w:type="dxa"/>
            <w:tcBorders>
              <w:top w:val="single" w:sz="4" w:space="0" w:color="auto"/>
            </w:tcBorders>
            <w:vAlign w:val="center"/>
          </w:tcPr>
          <w:p w14:paraId="66854B2E" w14:textId="77777777" w:rsidR="00E20249" w:rsidRPr="00612D8E" w:rsidRDefault="00E20249" w:rsidP="00E20249">
            <w:pPr>
              <w:jc w:val="center"/>
              <w:rPr>
                <w:b/>
                <w:sz w:val="18"/>
                <w:szCs w:val="24"/>
              </w:rPr>
            </w:pPr>
            <w:r w:rsidRPr="00612D8E">
              <w:rPr>
                <w:b/>
                <w:sz w:val="18"/>
                <w:szCs w:val="24"/>
              </w:rPr>
              <w:t>Bilateral Pitting Oedema</w:t>
            </w:r>
          </w:p>
        </w:tc>
        <w:tc>
          <w:tcPr>
            <w:tcW w:w="2520" w:type="dxa"/>
            <w:tcBorders>
              <w:top w:val="single" w:sz="4" w:space="0" w:color="auto"/>
            </w:tcBorders>
            <w:vAlign w:val="center"/>
          </w:tcPr>
          <w:p w14:paraId="22A21E39" w14:textId="77777777" w:rsidR="00E20249" w:rsidRPr="00612D8E" w:rsidRDefault="00E20249" w:rsidP="00E20249">
            <w:pPr>
              <w:jc w:val="center"/>
              <w:rPr>
                <w:b/>
                <w:sz w:val="18"/>
                <w:szCs w:val="24"/>
              </w:rPr>
            </w:pPr>
            <w:r w:rsidRPr="00612D8E">
              <w:rPr>
                <w:b/>
                <w:sz w:val="18"/>
                <w:szCs w:val="24"/>
              </w:rPr>
              <w:t>MUAC</w:t>
            </w:r>
          </w:p>
        </w:tc>
        <w:tc>
          <w:tcPr>
            <w:tcW w:w="2429" w:type="dxa"/>
            <w:tcBorders>
              <w:top w:val="single" w:sz="4" w:space="0" w:color="auto"/>
            </w:tcBorders>
            <w:vAlign w:val="center"/>
          </w:tcPr>
          <w:p w14:paraId="406E2382" w14:textId="77777777" w:rsidR="00E20249" w:rsidRPr="00612D8E" w:rsidRDefault="00E20249" w:rsidP="00E20249">
            <w:pPr>
              <w:jc w:val="center"/>
              <w:rPr>
                <w:b/>
                <w:sz w:val="18"/>
                <w:szCs w:val="24"/>
              </w:rPr>
            </w:pPr>
            <w:r w:rsidRPr="00612D8E">
              <w:rPr>
                <w:b/>
                <w:sz w:val="18"/>
                <w:szCs w:val="24"/>
              </w:rPr>
              <w:t>WFH</w:t>
            </w:r>
            <w:r>
              <w:rPr>
                <w:b/>
                <w:sz w:val="18"/>
                <w:szCs w:val="24"/>
              </w:rPr>
              <w:t xml:space="preserve"> </w:t>
            </w:r>
            <w:r w:rsidRPr="00612D8E">
              <w:rPr>
                <w:b/>
                <w:sz w:val="18"/>
                <w:szCs w:val="24"/>
              </w:rPr>
              <w:t>z-score</w:t>
            </w:r>
          </w:p>
          <w:p w14:paraId="5C5511E9" w14:textId="77777777" w:rsidR="00E20249" w:rsidRPr="00612D8E" w:rsidRDefault="00E20249" w:rsidP="00E20249">
            <w:pPr>
              <w:jc w:val="center"/>
              <w:rPr>
                <w:b/>
                <w:sz w:val="18"/>
                <w:szCs w:val="24"/>
              </w:rPr>
            </w:pPr>
            <w:r w:rsidRPr="00612D8E">
              <w:rPr>
                <w:sz w:val="18"/>
                <w:szCs w:val="24"/>
              </w:rPr>
              <w:t>(WHO standards)</w:t>
            </w:r>
          </w:p>
        </w:tc>
      </w:tr>
      <w:tr w:rsidR="00E20249" w:rsidRPr="00612D8E" w14:paraId="1B1691F5" w14:textId="77777777" w:rsidTr="003814AB">
        <w:trPr>
          <w:trHeight w:val="332"/>
        </w:trPr>
        <w:tc>
          <w:tcPr>
            <w:tcW w:w="989" w:type="dxa"/>
            <w:vAlign w:val="center"/>
          </w:tcPr>
          <w:p w14:paraId="0DA6D6B2" w14:textId="77777777" w:rsidR="00E20249" w:rsidRPr="00612D8E" w:rsidRDefault="00E20249" w:rsidP="00E20249">
            <w:pPr>
              <w:jc w:val="center"/>
              <w:rPr>
                <w:b/>
                <w:sz w:val="18"/>
                <w:szCs w:val="24"/>
              </w:rPr>
            </w:pPr>
            <w:r w:rsidRPr="00612D8E">
              <w:rPr>
                <w:b/>
                <w:sz w:val="18"/>
                <w:szCs w:val="24"/>
              </w:rPr>
              <w:t>SAM:</w:t>
            </w:r>
          </w:p>
        </w:tc>
        <w:tc>
          <w:tcPr>
            <w:tcW w:w="2521" w:type="dxa"/>
            <w:vAlign w:val="center"/>
          </w:tcPr>
          <w:p w14:paraId="54872FBF" w14:textId="77777777" w:rsidR="00E20249" w:rsidRPr="00612D8E" w:rsidRDefault="00E20249" w:rsidP="00E20249">
            <w:pPr>
              <w:jc w:val="center"/>
              <w:rPr>
                <w:sz w:val="18"/>
                <w:szCs w:val="24"/>
              </w:rPr>
            </w:pPr>
            <w:r w:rsidRPr="00612D8E">
              <w:rPr>
                <w:sz w:val="18"/>
                <w:szCs w:val="24"/>
              </w:rPr>
              <w:t>Present</w:t>
            </w:r>
          </w:p>
        </w:tc>
        <w:tc>
          <w:tcPr>
            <w:tcW w:w="2520" w:type="dxa"/>
            <w:vAlign w:val="center"/>
          </w:tcPr>
          <w:p w14:paraId="613F9E5B" w14:textId="77777777" w:rsidR="00E20249" w:rsidRPr="00612D8E" w:rsidRDefault="00E20249" w:rsidP="00E20249">
            <w:pPr>
              <w:jc w:val="center"/>
              <w:rPr>
                <w:sz w:val="18"/>
                <w:szCs w:val="24"/>
              </w:rPr>
            </w:pPr>
            <w:r w:rsidRPr="00612D8E">
              <w:rPr>
                <w:sz w:val="18"/>
                <w:szCs w:val="24"/>
              </w:rPr>
              <w:t>&lt; 115 mm</w:t>
            </w:r>
          </w:p>
        </w:tc>
        <w:tc>
          <w:tcPr>
            <w:tcW w:w="2429" w:type="dxa"/>
            <w:vAlign w:val="center"/>
          </w:tcPr>
          <w:p w14:paraId="60AAFF72" w14:textId="77777777" w:rsidR="00E20249" w:rsidRPr="00612D8E" w:rsidRDefault="00E20249" w:rsidP="00E20249">
            <w:pPr>
              <w:jc w:val="center"/>
              <w:rPr>
                <w:sz w:val="18"/>
                <w:szCs w:val="24"/>
              </w:rPr>
            </w:pPr>
            <w:r w:rsidRPr="00612D8E">
              <w:rPr>
                <w:sz w:val="18"/>
                <w:szCs w:val="24"/>
              </w:rPr>
              <w:t>&lt; -3 z-score</w:t>
            </w:r>
          </w:p>
        </w:tc>
      </w:tr>
      <w:tr w:rsidR="00E20249" w:rsidRPr="00612D8E" w14:paraId="4C3E0B8E" w14:textId="77777777" w:rsidTr="003814AB">
        <w:trPr>
          <w:trHeight w:val="459"/>
        </w:trPr>
        <w:tc>
          <w:tcPr>
            <w:tcW w:w="989" w:type="dxa"/>
            <w:vAlign w:val="center"/>
          </w:tcPr>
          <w:p w14:paraId="4BEA19CD" w14:textId="77777777" w:rsidR="00E20249" w:rsidRPr="00612D8E" w:rsidRDefault="00E20249" w:rsidP="00E20249">
            <w:pPr>
              <w:jc w:val="center"/>
              <w:rPr>
                <w:b/>
                <w:sz w:val="18"/>
                <w:szCs w:val="24"/>
              </w:rPr>
            </w:pPr>
            <w:r w:rsidRPr="00612D8E">
              <w:rPr>
                <w:b/>
                <w:sz w:val="18"/>
                <w:szCs w:val="24"/>
              </w:rPr>
              <w:t>MAM:</w:t>
            </w:r>
          </w:p>
        </w:tc>
        <w:tc>
          <w:tcPr>
            <w:tcW w:w="2521" w:type="dxa"/>
            <w:vAlign w:val="center"/>
          </w:tcPr>
          <w:p w14:paraId="6EECB758" w14:textId="77777777" w:rsidR="00E20249" w:rsidRPr="00612D8E" w:rsidRDefault="00E20249" w:rsidP="00E20249">
            <w:pPr>
              <w:jc w:val="center"/>
              <w:rPr>
                <w:sz w:val="18"/>
                <w:szCs w:val="24"/>
              </w:rPr>
            </w:pPr>
            <w:r w:rsidRPr="00612D8E">
              <w:rPr>
                <w:sz w:val="18"/>
                <w:szCs w:val="24"/>
              </w:rPr>
              <w:t>Not present</w:t>
            </w:r>
          </w:p>
        </w:tc>
        <w:tc>
          <w:tcPr>
            <w:tcW w:w="2520" w:type="dxa"/>
            <w:vAlign w:val="center"/>
          </w:tcPr>
          <w:p w14:paraId="0A429E10" w14:textId="77777777" w:rsidR="00E20249" w:rsidRPr="00612D8E" w:rsidRDefault="00E20249" w:rsidP="00E20249">
            <w:pPr>
              <w:jc w:val="center"/>
              <w:rPr>
                <w:sz w:val="18"/>
                <w:szCs w:val="24"/>
              </w:rPr>
            </w:pPr>
            <w:r w:rsidRPr="00612D8E">
              <w:rPr>
                <w:rFonts w:cs="Tahoma"/>
                <w:sz w:val="18"/>
                <w:szCs w:val="24"/>
              </w:rPr>
              <w:t>≥</w:t>
            </w:r>
            <w:r w:rsidRPr="00612D8E">
              <w:rPr>
                <w:sz w:val="18"/>
                <w:szCs w:val="24"/>
              </w:rPr>
              <w:t xml:space="preserve"> 115 mm and &lt; 125 mm</w:t>
            </w:r>
          </w:p>
        </w:tc>
        <w:tc>
          <w:tcPr>
            <w:tcW w:w="2429" w:type="dxa"/>
            <w:vAlign w:val="center"/>
          </w:tcPr>
          <w:p w14:paraId="38B67F4A" w14:textId="77777777" w:rsidR="00E20249" w:rsidRPr="00612D8E" w:rsidRDefault="00E20249" w:rsidP="00E20249">
            <w:pPr>
              <w:jc w:val="center"/>
              <w:rPr>
                <w:sz w:val="18"/>
                <w:szCs w:val="24"/>
              </w:rPr>
            </w:pPr>
            <w:r w:rsidRPr="00612D8E">
              <w:rPr>
                <w:rFonts w:cs="Tahoma"/>
                <w:sz w:val="18"/>
                <w:szCs w:val="24"/>
              </w:rPr>
              <w:t>≥</w:t>
            </w:r>
            <w:r w:rsidRPr="00612D8E">
              <w:rPr>
                <w:sz w:val="18"/>
                <w:szCs w:val="24"/>
              </w:rPr>
              <w:t xml:space="preserve"> -3 and &lt; -2</w:t>
            </w:r>
          </w:p>
        </w:tc>
      </w:tr>
      <w:bookmarkEnd w:id="23"/>
    </w:tbl>
    <w:p w14:paraId="034E1FFB" w14:textId="77777777" w:rsidR="00BF721A" w:rsidRPr="00A7001A" w:rsidRDefault="00BF721A" w:rsidP="00E20249">
      <w:pPr>
        <w:rPr>
          <w:szCs w:val="24"/>
        </w:rPr>
      </w:pPr>
    </w:p>
    <w:p w14:paraId="672D880B" w14:textId="77777777" w:rsidR="00CC47C1" w:rsidRDefault="00CC47C1" w:rsidP="00FB5B40">
      <w:pPr>
        <w:pStyle w:val="Heading2"/>
      </w:pPr>
      <w:r>
        <w:br w:type="page"/>
      </w:r>
    </w:p>
    <w:p w14:paraId="58C9001D" w14:textId="77777777" w:rsidR="00BF721A" w:rsidRPr="00FB5B40" w:rsidRDefault="00BF721A" w:rsidP="00FB5B40">
      <w:pPr>
        <w:pStyle w:val="Heading2"/>
      </w:pPr>
      <w:r w:rsidRPr="00FB5B40">
        <w:lastRenderedPageBreak/>
        <w:t>Why Focus on Acute Malnutrition?</w:t>
      </w:r>
    </w:p>
    <w:p w14:paraId="32163B84" w14:textId="77777777" w:rsidR="00BE0368" w:rsidRPr="00E75753" w:rsidRDefault="00BE0368" w:rsidP="00B540DE">
      <w:pPr>
        <w:pStyle w:val="Bullet1stLevel"/>
      </w:pPr>
      <w:r w:rsidRPr="000C41D2">
        <w:t>In 20</w:t>
      </w:r>
      <w:r w:rsidRPr="00E75753">
        <w:t>17, the</w:t>
      </w:r>
      <w:r w:rsidR="00FE4EED" w:rsidRPr="00E75753">
        <w:t xml:space="preserve"> World Health Organi</w:t>
      </w:r>
      <w:r w:rsidR="00FA7071" w:rsidRPr="00E75753">
        <w:t>s</w:t>
      </w:r>
      <w:r w:rsidR="00FE4EED" w:rsidRPr="00E75753">
        <w:t>ation (</w:t>
      </w:r>
      <w:r w:rsidR="00BF721A" w:rsidRPr="00E75753">
        <w:t>WHO</w:t>
      </w:r>
      <w:r w:rsidR="00FE4EED" w:rsidRPr="00E75753">
        <w:t>)</w:t>
      </w:r>
      <w:r w:rsidR="00BF721A" w:rsidRPr="00E75753">
        <w:t xml:space="preserve">, </w:t>
      </w:r>
      <w:r w:rsidR="00FE4EED" w:rsidRPr="00E75753">
        <w:t>United Nations Children’s Fund (</w:t>
      </w:r>
      <w:r w:rsidR="00BF721A" w:rsidRPr="00E75753">
        <w:t>UNICEF</w:t>
      </w:r>
      <w:r w:rsidR="00FE4EED" w:rsidRPr="00E75753">
        <w:t>)</w:t>
      </w:r>
      <w:r w:rsidR="00BC1E7F" w:rsidRPr="00E75753">
        <w:t>,</w:t>
      </w:r>
      <w:r w:rsidR="00BF721A" w:rsidRPr="00E75753">
        <w:t xml:space="preserve"> </w:t>
      </w:r>
      <w:r w:rsidRPr="00E75753">
        <w:t>and the World Bank estimated</w:t>
      </w:r>
      <w:r w:rsidR="00BF721A" w:rsidRPr="00E75753">
        <w:t xml:space="preserve"> </w:t>
      </w:r>
      <w:r w:rsidR="008412B2" w:rsidRPr="00E75753">
        <w:t xml:space="preserve">that </w:t>
      </w:r>
      <w:r w:rsidRPr="00E75753">
        <w:t>wasting affects the lives of approximately 50.5</w:t>
      </w:r>
      <w:r w:rsidR="00BF721A" w:rsidRPr="00E75753">
        <w:t xml:space="preserve"> million children </w:t>
      </w:r>
      <w:r w:rsidRPr="00E75753">
        <w:t xml:space="preserve">under 5 years of age globally </w:t>
      </w:r>
      <w:r w:rsidR="00BC1E7F" w:rsidRPr="00E75753">
        <w:t xml:space="preserve">and that </w:t>
      </w:r>
      <w:r w:rsidRPr="00E75753">
        <w:t xml:space="preserve">16.4 million of these children are severely wasted. </w:t>
      </w:r>
    </w:p>
    <w:p w14:paraId="19F60EC6" w14:textId="77777777" w:rsidR="00BF721A" w:rsidRPr="00E75753" w:rsidRDefault="00BE0368" w:rsidP="00B540DE">
      <w:pPr>
        <w:pStyle w:val="Bullet1stLevel"/>
      </w:pPr>
      <w:r w:rsidRPr="00E75753">
        <w:t>The Lancet Nutrition Series</w:t>
      </w:r>
      <w:r w:rsidR="00BC1E7F" w:rsidRPr="00E75753">
        <w:t>,</w:t>
      </w:r>
      <w:r w:rsidRPr="00E75753">
        <w:t xml:space="preserve"> </w:t>
      </w:r>
      <w:r w:rsidR="00BC1E7F" w:rsidRPr="00E75753">
        <w:t>p</w:t>
      </w:r>
      <w:r w:rsidRPr="00E75753">
        <w:t>ublished in 2013</w:t>
      </w:r>
      <w:r w:rsidR="00BC1E7F" w:rsidRPr="00E75753">
        <w:t>,</w:t>
      </w:r>
      <w:r w:rsidRPr="00E75753">
        <w:t xml:space="preserve"> estimated </w:t>
      </w:r>
      <w:r w:rsidR="00BF721A" w:rsidRPr="00E75753">
        <w:t xml:space="preserve">that </w:t>
      </w:r>
      <w:r w:rsidRPr="00E75753">
        <w:t>875,000 deaths were attributed</w:t>
      </w:r>
      <w:r w:rsidR="00BF721A" w:rsidRPr="00E75753">
        <w:t xml:space="preserve"> to </w:t>
      </w:r>
      <w:r w:rsidRPr="00E75753">
        <w:t>wasting, which was a cause of deaths in 12.6</w:t>
      </w:r>
      <w:r w:rsidR="00BC1E7F" w:rsidRPr="00E75753">
        <w:t xml:space="preserve"> percent</w:t>
      </w:r>
      <w:r w:rsidRPr="00E75753">
        <w:t xml:space="preserve"> of children under 5 years of age</w:t>
      </w:r>
      <w:r w:rsidR="00BC1E7F" w:rsidRPr="00E75753">
        <w:t>,</w:t>
      </w:r>
      <w:r w:rsidRPr="00E75753">
        <w:t xml:space="preserve"> </w:t>
      </w:r>
      <w:r w:rsidR="00BC1E7F" w:rsidRPr="00E75753">
        <w:t xml:space="preserve">with </w:t>
      </w:r>
      <w:r w:rsidRPr="00E75753">
        <w:t xml:space="preserve">516,000 deaths related to severe wasting. Children with wasting </w:t>
      </w:r>
      <w:r w:rsidRPr="00E75753">
        <w:rPr>
          <w:rFonts w:eastAsia="Calibri"/>
        </w:rPr>
        <w:t xml:space="preserve">are three to nine times </w:t>
      </w:r>
      <w:r w:rsidR="00BF721A" w:rsidRPr="00E75753">
        <w:t xml:space="preserve">more </w:t>
      </w:r>
      <w:r w:rsidRPr="00E75753">
        <w:rPr>
          <w:rFonts w:eastAsia="Calibri"/>
        </w:rPr>
        <w:t xml:space="preserve">likely to die </w:t>
      </w:r>
      <w:r w:rsidR="00BF721A" w:rsidRPr="00E75753">
        <w:t xml:space="preserve">than </w:t>
      </w:r>
      <w:r w:rsidRPr="00E75753">
        <w:rPr>
          <w:rFonts w:eastAsia="Calibri"/>
        </w:rPr>
        <w:t>well-nourished</w:t>
      </w:r>
      <w:r w:rsidR="00BF721A" w:rsidRPr="00E75753">
        <w:t xml:space="preserve"> children. </w:t>
      </w:r>
    </w:p>
    <w:p w14:paraId="0FA170EA" w14:textId="77777777" w:rsidR="00BF721A" w:rsidRPr="00E75753" w:rsidRDefault="00BF721A" w:rsidP="00B540DE">
      <w:pPr>
        <w:pStyle w:val="Bullet1stLevel"/>
      </w:pPr>
      <w:r w:rsidRPr="00E75753">
        <w:t xml:space="preserve">The importance of underweight (low </w:t>
      </w:r>
      <w:r w:rsidR="008412B2" w:rsidRPr="00E75753">
        <w:t>WFA</w:t>
      </w:r>
      <w:r w:rsidRPr="00E75753">
        <w:t xml:space="preserve">) and stunting (low </w:t>
      </w:r>
      <w:r w:rsidR="008412B2" w:rsidRPr="00E75753">
        <w:t>HFA</w:t>
      </w:r>
      <w:r w:rsidRPr="00E75753">
        <w:t>) in contributing to child illness and mortality is well accepted. As such, development programmes (</w:t>
      </w:r>
      <w:r w:rsidR="006A01E3" w:rsidRPr="00E75753">
        <w:t xml:space="preserve">e.g., </w:t>
      </w:r>
      <w:r w:rsidRPr="00E75753">
        <w:t>growth monitoring</w:t>
      </w:r>
      <w:r w:rsidR="00FE4EED" w:rsidRPr="00E75753">
        <w:t xml:space="preserve"> and promotion [GMP]</w:t>
      </w:r>
      <w:r w:rsidRPr="00E75753">
        <w:t>, integrated management of childhood illnesses [IMCI]) and child survival interventions have focused on these forms of undernutrition in health and nutrition prevention and treatment programmes</w:t>
      </w:r>
      <w:r w:rsidR="00700CB6" w:rsidRPr="00E75753">
        <w:t>. U</w:t>
      </w:r>
      <w:r w:rsidRPr="00E75753">
        <w:t>ntil recently</w:t>
      </w:r>
      <w:r w:rsidR="00700CB6" w:rsidRPr="00E75753">
        <w:t xml:space="preserve">, </w:t>
      </w:r>
      <w:r w:rsidRPr="00E75753">
        <w:t xml:space="preserve">acute malnutrition has not been given much recognition beyond humanitarian emergency interventions. </w:t>
      </w:r>
    </w:p>
    <w:p w14:paraId="3F757037" w14:textId="77777777" w:rsidR="00BF721A" w:rsidRPr="00A7001A" w:rsidRDefault="00BF721A" w:rsidP="00B540DE">
      <w:pPr>
        <w:pStyle w:val="Bullet1stLevel"/>
      </w:pPr>
      <w:r w:rsidRPr="00E75753">
        <w:t>Since the 1990s</w:t>
      </w:r>
      <w:r w:rsidR="00BC1E7F" w:rsidRPr="00E75753">
        <w:t>,</w:t>
      </w:r>
      <w:r w:rsidRPr="00E75753">
        <w:t xml:space="preserve"> </w:t>
      </w:r>
      <w:r w:rsidR="00355072" w:rsidRPr="00E75753">
        <w:t>an</w:t>
      </w:r>
      <w:r w:rsidRPr="00E75753">
        <w:t xml:space="preserve"> effective SAM treatment protocol</w:t>
      </w:r>
      <w:r w:rsidR="00F30043" w:rsidRPr="00E75753">
        <w:t xml:space="preserve"> with low case fatality</w:t>
      </w:r>
      <w:r w:rsidRPr="00E75753">
        <w:t xml:space="preserve"> </w:t>
      </w:r>
      <w:r w:rsidR="00F30043" w:rsidRPr="00E75753">
        <w:t xml:space="preserve">has been </w:t>
      </w:r>
      <w:r w:rsidRPr="00E75753">
        <w:t xml:space="preserve">developed and made available. The availability of </w:t>
      </w:r>
      <w:r w:rsidR="00FE4EED" w:rsidRPr="00E75753">
        <w:t>ready-to-use therapeutic food (</w:t>
      </w:r>
      <w:r w:rsidRPr="00E75753">
        <w:t>RUTF</w:t>
      </w:r>
      <w:r w:rsidR="00FE4EED" w:rsidRPr="00E75753">
        <w:t>)</w:t>
      </w:r>
      <w:r w:rsidRPr="00E75753">
        <w:t xml:space="preserve"> and the CMAM approach in </w:t>
      </w:r>
      <w:r w:rsidR="00DF710F" w:rsidRPr="00E75753">
        <w:t xml:space="preserve">the </w:t>
      </w:r>
      <w:r w:rsidRPr="00E75753">
        <w:t>early 200</w:t>
      </w:r>
      <w:r w:rsidR="00F30043" w:rsidRPr="00E75753">
        <w:t>0s</w:t>
      </w:r>
      <w:r w:rsidRPr="00E75753">
        <w:t xml:space="preserve"> made large</w:t>
      </w:r>
      <w:r w:rsidR="00700CB6" w:rsidRPr="00A7001A">
        <w:t>-</w:t>
      </w:r>
      <w:r w:rsidRPr="00A7001A">
        <w:t xml:space="preserve">scale management of SAM possible with improved access and coverage. </w:t>
      </w:r>
    </w:p>
    <w:p w14:paraId="175EB218" w14:textId="77777777" w:rsidR="0089188A" w:rsidRPr="00A7001A" w:rsidRDefault="00BF721A" w:rsidP="00B540DE">
      <w:pPr>
        <w:pStyle w:val="Bullet1stLevel"/>
      </w:pPr>
      <w:r w:rsidRPr="00A7001A">
        <w:t xml:space="preserve">A larger number of children are affected by underweight and stunting than </w:t>
      </w:r>
      <w:r w:rsidR="006037BB" w:rsidRPr="00A7001A">
        <w:t xml:space="preserve">are </w:t>
      </w:r>
      <w:r w:rsidRPr="00A7001A">
        <w:t xml:space="preserve">by acute malnutrition, which demonstrates that a higher mortality risk is associated with acute malnutrition. </w:t>
      </w:r>
      <w:r w:rsidR="00AC15DB" w:rsidRPr="00A7001A">
        <w:t xml:space="preserve">Addressing </w:t>
      </w:r>
      <w:r w:rsidRPr="00A7001A">
        <w:t xml:space="preserve">acute malnutrition with an effective treatment at large scale will have a significant impact on mortality at </w:t>
      </w:r>
      <w:r w:rsidR="00DF710F" w:rsidRPr="00A7001A">
        <w:t xml:space="preserve">the </w:t>
      </w:r>
      <w:r w:rsidRPr="00A7001A">
        <w:t xml:space="preserve">population level </w:t>
      </w:r>
      <w:r w:rsidR="0089188A" w:rsidRPr="00A7001A">
        <w:t>(</w:t>
      </w:r>
      <w:r w:rsidR="00700CB6" w:rsidRPr="00A7001A">
        <w:t>s</w:t>
      </w:r>
      <w:r w:rsidR="0089188A" w:rsidRPr="00A7001A">
        <w:rPr>
          <w:rStyle w:val="CommentReference"/>
          <w:vanish/>
        </w:rPr>
        <w:t>((</w:t>
      </w:r>
      <w:r w:rsidR="0089188A" w:rsidRPr="00A7001A">
        <w:t xml:space="preserve">ee </w:t>
      </w:r>
      <w:r w:rsidR="00700CB6" w:rsidRPr="00A7001A">
        <w:t>the</w:t>
      </w:r>
      <w:r w:rsidR="009F127C" w:rsidRPr="00A7001A">
        <w:t xml:space="preserve"> Lancet's 2008 </w:t>
      </w:r>
      <w:r w:rsidR="0011768C">
        <w:t>and 2013</w:t>
      </w:r>
      <w:r w:rsidR="009F127C" w:rsidRPr="00A7001A">
        <w:t xml:space="preserve"> "Maternal and Child Undernutrition</w:t>
      </w:r>
      <w:r w:rsidR="009F127C" w:rsidRPr="006C6A75">
        <w:t>"</w:t>
      </w:r>
      <w:r w:rsidR="004E0FBC" w:rsidRPr="006C6A75">
        <w:t xml:space="preserve"> </w:t>
      </w:r>
      <w:r w:rsidR="0089188A" w:rsidRPr="00A7001A">
        <w:t>series</w:t>
      </w:r>
      <w:r w:rsidR="009F127C" w:rsidRPr="00A7001A">
        <w:t xml:space="preserve"> </w:t>
      </w:r>
      <w:r w:rsidR="0089188A" w:rsidRPr="00A7001A">
        <w:t>for further information)</w:t>
      </w:r>
      <w:r w:rsidR="00700CB6" w:rsidRPr="00A7001A">
        <w:t>.</w:t>
      </w:r>
    </w:p>
    <w:p w14:paraId="26E2FA78" w14:textId="77777777" w:rsidR="0089188A" w:rsidRPr="00A7001A" w:rsidRDefault="0089188A" w:rsidP="00B540DE">
      <w:pPr>
        <w:pStyle w:val="Bullet1stLevel"/>
      </w:pPr>
      <w:r w:rsidRPr="00A7001A">
        <w:t xml:space="preserve">Acute malnutrition occurs in both emergency and non-emergency settings, but </w:t>
      </w:r>
      <w:r w:rsidR="00700CB6" w:rsidRPr="00A7001A">
        <w:t xml:space="preserve">it is </w:t>
      </w:r>
      <w:r w:rsidRPr="00A7001A">
        <w:t>sometimes difficult to draw the line between the two</w:t>
      </w:r>
      <w:r w:rsidR="00700CB6" w:rsidRPr="00A7001A">
        <w:t>:</w:t>
      </w:r>
      <w:r w:rsidRPr="00A7001A">
        <w:t xml:space="preserve">  </w:t>
      </w:r>
    </w:p>
    <w:p w14:paraId="6CAF8676" w14:textId="77777777" w:rsidR="0089188A" w:rsidRPr="00A7001A" w:rsidRDefault="0089188A" w:rsidP="00B540DE">
      <w:pPr>
        <w:pStyle w:val="Bullet-2ndLevel"/>
      </w:pPr>
      <w:r w:rsidRPr="00A7001A">
        <w:t>Many countries experience protracted emergencies (e.g., South Sudan, D</w:t>
      </w:r>
      <w:r w:rsidR="00700CB6" w:rsidRPr="00A7001A">
        <w:t xml:space="preserve">emocratic </w:t>
      </w:r>
      <w:r w:rsidRPr="00A7001A">
        <w:t>R</w:t>
      </w:r>
      <w:r w:rsidR="00700CB6" w:rsidRPr="00A7001A">
        <w:t xml:space="preserve">epublic of </w:t>
      </w:r>
      <w:r w:rsidRPr="00A7001A">
        <w:t>C</w:t>
      </w:r>
      <w:r w:rsidR="00700CB6" w:rsidRPr="00A7001A">
        <w:t>ongo</w:t>
      </w:r>
      <w:r w:rsidRPr="00A7001A">
        <w:t>)</w:t>
      </w:r>
      <w:r w:rsidR="00700CB6" w:rsidRPr="00A7001A">
        <w:t>.</w:t>
      </w:r>
    </w:p>
    <w:p w14:paraId="24C657E7" w14:textId="77777777" w:rsidR="0089188A" w:rsidRPr="00A7001A" w:rsidRDefault="0089188A" w:rsidP="00B540DE">
      <w:pPr>
        <w:pStyle w:val="Bullet-2ndLevel"/>
      </w:pPr>
      <w:r w:rsidRPr="00A7001A">
        <w:t xml:space="preserve">Some non-conflict settings like India </w:t>
      </w:r>
      <w:r w:rsidR="00700CB6" w:rsidRPr="00A7001A">
        <w:t xml:space="preserve">have </w:t>
      </w:r>
      <w:r w:rsidRPr="00A7001A">
        <w:t xml:space="preserve">high </w:t>
      </w:r>
      <w:r w:rsidR="00E0753E">
        <w:t>global</w:t>
      </w:r>
      <w:r w:rsidR="00FE4EED" w:rsidRPr="00A7001A">
        <w:t xml:space="preserve"> acute malnutrition (</w:t>
      </w:r>
      <w:r w:rsidRPr="00A7001A">
        <w:t>GAM</w:t>
      </w:r>
      <w:r w:rsidR="00FE4EED" w:rsidRPr="00A7001A">
        <w:t>)</w:t>
      </w:r>
      <w:r w:rsidRPr="00A7001A">
        <w:t xml:space="preserve"> </w:t>
      </w:r>
      <w:r w:rsidR="00700CB6" w:rsidRPr="00A7001A">
        <w:t xml:space="preserve">because of </w:t>
      </w:r>
      <w:r w:rsidRPr="00A7001A">
        <w:t>poverty.</w:t>
      </w:r>
    </w:p>
    <w:p w14:paraId="6826F648" w14:textId="77777777" w:rsidR="0089188A" w:rsidRPr="00A7001A" w:rsidRDefault="00700CB6" w:rsidP="00B540DE">
      <w:pPr>
        <w:pStyle w:val="Bullet-2ndLevel"/>
      </w:pPr>
      <w:r w:rsidRPr="00A7001A">
        <w:t xml:space="preserve">The </w:t>
      </w:r>
      <w:r w:rsidR="0089188A" w:rsidRPr="00A7001A">
        <w:t xml:space="preserve">SAM/MAM </w:t>
      </w:r>
      <w:r w:rsidRPr="00A7001A">
        <w:t xml:space="preserve">case load </w:t>
      </w:r>
      <w:r w:rsidR="0089188A" w:rsidRPr="00A7001A">
        <w:t>in a country is determined by both prevalence and total population. Both are high in Pakistan and India</w:t>
      </w:r>
      <w:r w:rsidRPr="00A7001A">
        <w:t xml:space="preserve">. </w:t>
      </w:r>
      <w:r w:rsidR="0089188A" w:rsidRPr="00A7001A">
        <w:t xml:space="preserve">Therefore, a large concentration of cases can </w:t>
      </w:r>
      <w:r w:rsidRPr="00A7001A">
        <w:t xml:space="preserve">occur </w:t>
      </w:r>
      <w:r w:rsidR="0089188A" w:rsidRPr="00A7001A">
        <w:t>outside high</w:t>
      </w:r>
      <w:r w:rsidRPr="00A7001A">
        <w:t>-</w:t>
      </w:r>
      <w:r w:rsidR="0089188A" w:rsidRPr="00A7001A">
        <w:t>profile emergencies</w:t>
      </w:r>
      <w:r w:rsidRPr="00A7001A">
        <w:t>.</w:t>
      </w:r>
    </w:p>
    <w:p w14:paraId="39C31F4B" w14:textId="77777777" w:rsidR="00E75753" w:rsidRPr="00E75753" w:rsidRDefault="0089188A" w:rsidP="00B540DE">
      <w:pPr>
        <w:pStyle w:val="Bullet1stLevel"/>
        <w:rPr>
          <w:b/>
        </w:rPr>
      </w:pPr>
      <w:r w:rsidRPr="00A7001A">
        <w:t xml:space="preserve">Children have a right to treatment for acute malnutrition, as they do for </w:t>
      </w:r>
      <w:r w:rsidR="006037BB" w:rsidRPr="00A7001A">
        <w:t xml:space="preserve">other illnesses (e.g., </w:t>
      </w:r>
      <w:r w:rsidRPr="00A7001A">
        <w:t>malaria, pneumonia</w:t>
      </w:r>
      <w:r w:rsidR="006037BB" w:rsidRPr="00A7001A">
        <w:t>)</w:t>
      </w:r>
      <w:r w:rsidRPr="00A7001A">
        <w:t>, regardless of where they live</w:t>
      </w:r>
      <w:r w:rsidR="006037BB" w:rsidRPr="00A7001A">
        <w:t>.</w:t>
      </w:r>
      <w:r w:rsidR="002B2B18" w:rsidRPr="00A7001A">
        <w:t xml:space="preserve"> </w:t>
      </w:r>
      <w:r w:rsidR="006037BB" w:rsidRPr="00A7001A">
        <w:t>I</w:t>
      </w:r>
      <w:r w:rsidR="002B2B18" w:rsidRPr="00A7001A">
        <w:t xml:space="preserve">t is vital to </w:t>
      </w:r>
      <w:r w:rsidRPr="00A7001A">
        <w:t>find ways to reach them over the short, medium and long term</w:t>
      </w:r>
      <w:r w:rsidR="002B2B18" w:rsidRPr="00A7001A">
        <w:t>.</w:t>
      </w:r>
    </w:p>
    <w:p w14:paraId="0D9452BF" w14:textId="77777777" w:rsidR="000E4317" w:rsidRPr="00E75753" w:rsidRDefault="0089188A" w:rsidP="00B540DE">
      <w:pPr>
        <w:pStyle w:val="Bullet1stLevel"/>
        <w:rPr>
          <w:b/>
        </w:rPr>
      </w:pPr>
      <w:r w:rsidRPr="00E20249">
        <w:t>Other factors</w:t>
      </w:r>
      <w:r w:rsidR="002B2B18" w:rsidRPr="00E20249">
        <w:t>,</w:t>
      </w:r>
      <w:r w:rsidRPr="00E20249">
        <w:t xml:space="preserve"> like HIV</w:t>
      </w:r>
      <w:r w:rsidR="00B576B6" w:rsidRPr="00E20249">
        <w:t xml:space="preserve"> and TB</w:t>
      </w:r>
      <w:r w:rsidR="002B2B18" w:rsidRPr="00E20249">
        <w:t>,</w:t>
      </w:r>
      <w:r w:rsidRPr="00E20249">
        <w:t xml:space="preserve"> can lead to high SAM levels even when GAM is low</w:t>
      </w:r>
      <w:r w:rsidR="002B2B18" w:rsidRPr="00E20249">
        <w:t>.</w:t>
      </w:r>
    </w:p>
    <w:p w14:paraId="0E371C57" w14:textId="77777777" w:rsidR="000E4317" w:rsidRPr="00A7001A" w:rsidRDefault="000E4317" w:rsidP="000E4317">
      <w:pPr>
        <w:rPr>
          <w:rFonts w:cs="Tahoma"/>
          <w:b/>
          <w:szCs w:val="24"/>
        </w:rPr>
      </w:pPr>
    </w:p>
    <w:p w14:paraId="7346FCDC" w14:textId="77777777" w:rsidR="000E4317" w:rsidRPr="00A7001A" w:rsidRDefault="000E4317" w:rsidP="000E4317">
      <w:pPr>
        <w:rPr>
          <w:rFonts w:cs="Tahoma"/>
          <w:b/>
          <w:szCs w:val="24"/>
        </w:rPr>
      </w:pPr>
    </w:p>
    <w:p w14:paraId="055F7A2A" w14:textId="77777777" w:rsidR="000E4317" w:rsidRPr="00A7001A" w:rsidRDefault="000E4317" w:rsidP="000E4317">
      <w:pPr>
        <w:rPr>
          <w:rFonts w:cs="Tahoma"/>
          <w:b/>
          <w:szCs w:val="24"/>
        </w:rPr>
      </w:pPr>
    </w:p>
    <w:p w14:paraId="3ADE42A6" w14:textId="77777777" w:rsidR="000E4317" w:rsidRPr="00A7001A" w:rsidRDefault="000E4317" w:rsidP="000E4317">
      <w:pPr>
        <w:rPr>
          <w:rFonts w:cs="Tahoma"/>
          <w:b/>
          <w:szCs w:val="24"/>
        </w:rPr>
      </w:pPr>
    </w:p>
    <w:p w14:paraId="7BAFA647" w14:textId="77777777" w:rsidR="000E4317" w:rsidRPr="00A7001A" w:rsidRDefault="000E4317" w:rsidP="000E4317">
      <w:pPr>
        <w:rPr>
          <w:rFonts w:cs="Tahoma"/>
          <w:b/>
          <w:szCs w:val="24"/>
        </w:rPr>
      </w:pPr>
    </w:p>
    <w:p w14:paraId="1C8AF90B" w14:textId="77777777" w:rsidR="000E4317" w:rsidRPr="00A7001A" w:rsidRDefault="000E4317" w:rsidP="000E4317">
      <w:pPr>
        <w:rPr>
          <w:rFonts w:cs="Tahoma"/>
          <w:b/>
          <w:szCs w:val="24"/>
        </w:rPr>
      </w:pPr>
    </w:p>
    <w:p w14:paraId="1A80C93B" w14:textId="77777777" w:rsidR="00BF7010" w:rsidRPr="00A7001A" w:rsidRDefault="00FE4EED" w:rsidP="000E4317">
      <w:pPr>
        <w:rPr>
          <w:rFonts w:cs="Tahoma"/>
          <w:b/>
          <w:szCs w:val="24"/>
        </w:rPr>
      </w:pPr>
      <w:r w:rsidRPr="00A7001A">
        <w:rPr>
          <w:rFonts w:cs="Tahoma"/>
          <w:b/>
          <w:szCs w:val="24"/>
        </w:rPr>
        <w:br w:type="page"/>
      </w:r>
    </w:p>
    <w:p w14:paraId="59B492AE" w14:textId="77777777" w:rsidR="000E4317" w:rsidRPr="00276815" w:rsidRDefault="000E4317" w:rsidP="00276815">
      <w:pPr>
        <w:pStyle w:val="Handout"/>
      </w:pPr>
      <w:bookmarkStart w:id="24" w:name="_Toc524801273"/>
      <w:bookmarkStart w:id="25" w:name="_Toc524801427"/>
      <w:r w:rsidRPr="00276815">
        <w:lastRenderedPageBreak/>
        <w:t>Handout 1.</w:t>
      </w:r>
      <w:r w:rsidR="000771D9" w:rsidRPr="00276815">
        <w:t>4</w:t>
      </w:r>
      <w:r w:rsidRPr="00276815">
        <w:t xml:space="preserve"> </w:t>
      </w:r>
      <w:r w:rsidR="00E07D2E" w:rsidRPr="00276815">
        <w:t xml:space="preserve">CMAM </w:t>
      </w:r>
      <w:r w:rsidRPr="00276815">
        <w:t>Principles</w:t>
      </w:r>
      <w:bookmarkEnd w:id="24"/>
      <w:bookmarkEnd w:id="25"/>
      <w:r w:rsidRPr="00276815">
        <w:t xml:space="preserve"> </w:t>
      </w:r>
    </w:p>
    <w:p w14:paraId="7F6C0A87" w14:textId="77777777" w:rsidR="000E4317" w:rsidRPr="00A7001A" w:rsidRDefault="00E07D2E" w:rsidP="00FB5B40">
      <w:pPr>
        <w:pStyle w:val="Heading2"/>
        <w:spacing w:before="360"/>
      </w:pPr>
      <w:r w:rsidRPr="00A7001A">
        <w:t xml:space="preserve">1. </w:t>
      </w:r>
      <w:r w:rsidR="000E4317" w:rsidRPr="00A7001A">
        <w:t>Maximum access and coverage</w:t>
      </w:r>
    </w:p>
    <w:p w14:paraId="6EDCDDC4" w14:textId="77777777" w:rsidR="000E4317" w:rsidRPr="00FB5B40" w:rsidRDefault="000E4317" w:rsidP="00FB5B40">
      <w:pPr>
        <w:pStyle w:val="BodyTextNEW"/>
        <w:rPr>
          <w:rStyle w:val="CharChar"/>
          <w:rFonts w:cs="Tahoma"/>
          <w:sz w:val="20"/>
          <w:szCs w:val="20"/>
        </w:rPr>
      </w:pPr>
      <w:r w:rsidRPr="00FB5B40">
        <w:rPr>
          <w:b/>
        </w:rPr>
        <w:t xml:space="preserve">Goal: </w:t>
      </w:r>
      <w:r w:rsidR="00E07D2E" w:rsidRPr="00FB5B40">
        <w:rPr>
          <w:b/>
        </w:rPr>
        <w:t>B</w:t>
      </w:r>
      <w:r w:rsidRPr="00FB5B40">
        <w:rPr>
          <w:rStyle w:val="CharChar"/>
          <w:rFonts w:cs="Tahoma"/>
          <w:color w:val="auto"/>
          <w:sz w:val="20"/>
          <w:szCs w:val="20"/>
        </w:rPr>
        <w:t xml:space="preserve">ring treatment close to where people live and make it less costly to access </w:t>
      </w:r>
      <w:r w:rsidR="00E07D2E" w:rsidRPr="00FB5B40">
        <w:rPr>
          <w:rStyle w:val="CharChar"/>
          <w:rFonts w:cs="Tahoma"/>
          <w:color w:val="auto"/>
          <w:sz w:val="20"/>
          <w:szCs w:val="20"/>
        </w:rPr>
        <w:t xml:space="preserve">by having </w:t>
      </w:r>
      <w:r w:rsidRPr="00FB5B40">
        <w:rPr>
          <w:rStyle w:val="CharChar"/>
          <w:rFonts w:cs="Tahoma"/>
          <w:color w:val="auto"/>
          <w:sz w:val="20"/>
          <w:szCs w:val="20"/>
        </w:rPr>
        <w:t xml:space="preserve">many decentralised sites and regular (weekly or biweekly) outpatient services. </w:t>
      </w:r>
    </w:p>
    <w:p w14:paraId="2A34AACE" w14:textId="77777777" w:rsidR="000E4317" w:rsidRPr="00A7001A" w:rsidRDefault="000E4317" w:rsidP="00B540DE">
      <w:pPr>
        <w:pStyle w:val="Bullet1stLevel"/>
        <w:rPr>
          <w:rStyle w:val="CharChar"/>
          <w:b w:val="0"/>
          <w:sz w:val="20"/>
          <w:szCs w:val="20"/>
        </w:rPr>
      </w:pPr>
      <w:r w:rsidRPr="00A7001A">
        <w:rPr>
          <w:rStyle w:val="CharChar"/>
          <w:b w:val="0"/>
          <w:color w:val="auto"/>
          <w:sz w:val="20"/>
          <w:szCs w:val="20"/>
        </w:rPr>
        <w:t>Outpatient care can be managed by</w:t>
      </w:r>
      <w:r w:rsidR="0000567D" w:rsidRPr="00A7001A">
        <w:rPr>
          <w:rStyle w:val="CharChar"/>
          <w:b w:val="0"/>
          <w:color w:val="auto"/>
          <w:sz w:val="20"/>
          <w:szCs w:val="20"/>
        </w:rPr>
        <w:t xml:space="preserve"> </w:t>
      </w:r>
      <w:r w:rsidRPr="00A7001A">
        <w:rPr>
          <w:rStyle w:val="CharChar"/>
          <w:b w:val="0"/>
          <w:color w:val="auto"/>
          <w:sz w:val="20"/>
          <w:szCs w:val="20"/>
        </w:rPr>
        <w:t>health care providers</w:t>
      </w:r>
      <w:r w:rsidR="005B1B0B">
        <w:rPr>
          <w:rStyle w:val="CharChar"/>
          <w:b w:val="0"/>
          <w:color w:val="auto"/>
          <w:sz w:val="20"/>
          <w:szCs w:val="20"/>
        </w:rPr>
        <w:t xml:space="preserve"> with a variety of expertise</w:t>
      </w:r>
      <w:r w:rsidRPr="00A7001A">
        <w:rPr>
          <w:rStyle w:val="CharChar"/>
          <w:b w:val="0"/>
          <w:color w:val="auto"/>
          <w:sz w:val="20"/>
          <w:szCs w:val="20"/>
        </w:rPr>
        <w:t>. This reduces the need for highly trained clinical staff.</w:t>
      </w:r>
    </w:p>
    <w:p w14:paraId="41896B64" w14:textId="77777777" w:rsidR="00FB5B40" w:rsidRPr="00A7001A" w:rsidRDefault="000E4317" w:rsidP="00B540DE">
      <w:pPr>
        <w:pStyle w:val="Bullet1stLevel-Last"/>
      </w:pPr>
      <w:r w:rsidRPr="00A7001A">
        <w:t xml:space="preserve">Bringing care into the home reduces opportunity costs and disruption to the family. </w:t>
      </w:r>
    </w:p>
    <w:p w14:paraId="4FE9AAE7" w14:textId="77777777" w:rsidR="000E4317" w:rsidRPr="00FB5B40" w:rsidRDefault="00E07D2E" w:rsidP="00FB5B40">
      <w:pPr>
        <w:pStyle w:val="Heading2"/>
        <w:spacing w:before="360"/>
        <w:rPr>
          <w:rStyle w:val="CharChar"/>
          <w:rFonts w:cs="Times New Roman"/>
          <w:b/>
          <w:bCs w:val="0"/>
          <w:sz w:val="22"/>
          <w:szCs w:val="24"/>
        </w:rPr>
      </w:pPr>
      <w:r w:rsidRPr="00FB5B40">
        <w:rPr>
          <w:rStyle w:val="CharChar"/>
          <w:rFonts w:cs="Times New Roman"/>
          <w:b/>
          <w:bCs w:val="0"/>
          <w:sz w:val="22"/>
          <w:szCs w:val="24"/>
        </w:rPr>
        <w:t xml:space="preserve">2. </w:t>
      </w:r>
      <w:r w:rsidR="000E4317" w:rsidRPr="00FB5B40">
        <w:rPr>
          <w:rStyle w:val="CharChar"/>
          <w:rFonts w:cs="Times New Roman"/>
          <w:b/>
          <w:bCs w:val="0"/>
          <w:sz w:val="22"/>
          <w:szCs w:val="24"/>
        </w:rPr>
        <w:t>Timeliness</w:t>
      </w:r>
    </w:p>
    <w:p w14:paraId="524E3603" w14:textId="77777777" w:rsidR="000E4317" w:rsidRPr="00FB5B40" w:rsidRDefault="000E4317" w:rsidP="00FB5B40">
      <w:pPr>
        <w:pStyle w:val="BodyTextNEW"/>
        <w:rPr>
          <w:rStyle w:val="CharChar"/>
          <w:color w:val="auto"/>
          <w:sz w:val="20"/>
          <w:szCs w:val="20"/>
        </w:rPr>
      </w:pPr>
      <w:r w:rsidRPr="00FB5B40">
        <w:rPr>
          <w:rStyle w:val="CharChar"/>
          <w:color w:val="auto"/>
          <w:sz w:val="20"/>
          <w:szCs w:val="20"/>
        </w:rPr>
        <w:t>Goal: Start treatment before the onset of life-threatening illnesses.</w:t>
      </w:r>
    </w:p>
    <w:p w14:paraId="1D7ADF9E" w14:textId="77777777" w:rsidR="000E4317" w:rsidRPr="00A7001A" w:rsidRDefault="000E4317" w:rsidP="00B540DE">
      <w:pPr>
        <w:pStyle w:val="Bullet1stLevel"/>
        <w:rPr>
          <w:rStyle w:val="CharChar"/>
          <w:b w:val="0"/>
          <w:color w:val="auto"/>
          <w:sz w:val="20"/>
          <w:szCs w:val="20"/>
        </w:rPr>
      </w:pPr>
      <w:r w:rsidRPr="00A7001A">
        <w:rPr>
          <w:rStyle w:val="CharChar"/>
          <w:b w:val="0"/>
          <w:color w:val="auto"/>
          <w:sz w:val="20"/>
          <w:szCs w:val="20"/>
        </w:rPr>
        <w:t xml:space="preserve">Strong community outreach allows for early detection of </w:t>
      </w:r>
      <w:r w:rsidR="00FE4EED" w:rsidRPr="00A7001A">
        <w:rPr>
          <w:rStyle w:val="CharChar"/>
          <w:b w:val="0"/>
          <w:color w:val="auto"/>
          <w:sz w:val="20"/>
          <w:szCs w:val="20"/>
        </w:rPr>
        <w:t>acute malnutrition</w:t>
      </w:r>
      <w:r w:rsidRPr="00A7001A">
        <w:rPr>
          <w:rStyle w:val="CharChar"/>
          <w:b w:val="0"/>
          <w:color w:val="auto"/>
          <w:sz w:val="20"/>
          <w:szCs w:val="20"/>
        </w:rPr>
        <w:t>, ensuring that children are found, referred and treated on a timely basis.</w:t>
      </w:r>
    </w:p>
    <w:p w14:paraId="0DE171AA" w14:textId="77777777" w:rsidR="000E4317" w:rsidRDefault="000E4317" w:rsidP="00B540DE">
      <w:pPr>
        <w:pStyle w:val="Bullet1stLevel-Last"/>
        <w:rPr>
          <w:rStyle w:val="CharChar"/>
          <w:b w:val="0"/>
          <w:color w:val="auto"/>
          <w:sz w:val="20"/>
          <w:szCs w:val="20"/>
        </w:rPr>
      </w:pPr>
      <w:r w:rsidRPr="00E75753">
        <w:rPr>
          <w:rStyle w:val="CharChar"/>
          <w:b w:val="0"/>
          <w:color w:val="auto"/>
          <w:sz w:val="20"/>
          <w:szCs w:val="20"/>
        </w:rPr>
        <w:t xml:space="preserve">Decentralized services allow for early presentation because families can be referred to </w:t>
      </w:r>
      <w:r w:rsidR="0000567D" w:rsidRPr="00E75753">
        <w:rPr>
          <w:rStyle w:val="CharChar"/>
          <w:b w:val="0"/>
          <w:color w:val="auto"/>
          <w:sz w:val="20"/>
          <w:szCs w:val="20"/>
        </w:rPr>
        <w:t xml:space="preserve">health facilities with </w:t>
      </w:r>
      <w:r w:rsidRPr="00E75753">
        <w:rPr>
          <w:rStyle w:val="CharChar"/>
          <w:b w:val="0"/>
          <w:color w:val="auto"/>
          <w:sz w:val="20"/>
          <w:szCs w:val="20"/>
        </w:rPr>
        <w:t>outpatient care close to home.</w:t>
      </w:r>
    </w:p>
    <w:p w14:paraId="1CD24241" w14:textId="77777777" w:rsidR="000E4317" w:rsidRPr="00FB5B40" w:rsidRDefault="00E07D2E" w:rsidP="00FB5B40">
      <w:pPr>
        <w:pStyle w:val="Heading2"/>
        <w:spacing w:before="360"/>
        <w:rPr>
          <w:rStyle w:val="CharChar"/>
          <w:rFonts w:cs="Times New Roman"/>
          <w:b/>
          <w:bCs w:val="0"/>
          <w:sz w:val="22"/>
          <w:szCs w:val="24"/>
        </w:rPr>
      </w:pPr>
      <w:r w:rsidRPr="00FB5B40">
        <w:rPr>
          <w:rStyle w:val="CharChar"/>
          <w:rFonts w:cs="Times New Roman"/>
          <w:b/>
          <w:bCs w:val="0"/>
          <w:sz w:val="22"/>
          <w:szCs w:val="24"/>
        </w:rPr>
        <w:t xml:space="preserve">3. </w:t>
      </w:r>
      <w:r w:rsidR="000E4317" w:rsidRPr="00FB5B40">
        <w:rPr>
          <w:rStyle w:val="CharChar"/>
          <w:rFonts w:cs="Times New Roman"/>
          <w:b/>
          <w:bCs w:val="0"/>
          <w:sz w:val="22"/>
          <w:szCs w:val="24"/>
        </w:rPr>
        <w:t>Appropriate medical care and nutrition rehabilitation</w:t>
      </w:r>
    </w:p>
    <w:p w14:paraId="494473A1" w14:textId="77777777" w:rsidR="000E4317" w:rsidRPr="00FB5B40" w:rsidRDefault="000E4317" w:rsidP="00FB5B40">
      <w:pPr>
        <w:pStyle w:val="BodyTextNEW"/>
        <w:spacing w:before="120"/>
        <w:rPr>
          <w:rStyle w:val="CharChar"/>
          <w:color w:val="auto"/>
          <w:sz w:val="20"/>
          <w:szCs w:val="20"/>
        </w:rPr>
      </w:pPr>
      <w:r w:rsidRPr="00FB5B40">
        <w:rPr>
          <w:rStyle w:val="CharChar"/>
          <w:color w:val="auto"/>
          <w:sz w:val="20"/>
          <w:szCs w:val="20"/>
        </w:rPr>
        <w:t>Goal: Provide the right treatment to children in need</w:t>
      </w:r>
      <w:r w:rsidR="00E07D2E" w:rsidRPr="00FB5B40">
        <w:rPr>
          <w:rStyle w:val="CharChar"/>
          <w:color w:val="auto"/>
          <w:sz w:val="20"/>
          <w:szCs w:val="20"/>
        </w:rPr>
        <w:t>.</w:t>
      </w:r>
    </w:p>
    <w:p w14:paraId="6214D448" w14:textId="77777777" w:rsidR="000E4317" w:rsidRPr="00A7001A" w:rsidRDefault="000E4317" w:rsidP="00B540DE">
      <w:pPr>
        <w:pStyle w:val="Bullet1stLevel"/>
        <w:rPr>
          <w:rStyle w:val="CharChar"/>
          <w:b w:val="0"/>
          <w:color w:val="auto"/>
          <w:sz w:val="20"/>
          <w:szCs w:val="20"/>
        </w:rPr>
      </w:pPr>
      <w:r w:rsidRPr="00A7001A">
        <w:rPr>
          <w:rStyle w:val="CharChar"/>
          <w:b w:val="0"/>
          <w:color w:val="auto"/>
          <w:sz w:val="20"/>
          <w:szCs w:val="20"/>
        </w:rPr>
        <w:t xml:space="preserve">CMAM recognises </w:t>
      </w:r>
      <w:r w:rsidR="00E07D2E" w:rsidRPr="00A7001A">
        <w:rPr>
          <w:rStyle w:val="CharChar"/>
          <w:b w:val="0"/>
          <w:color w:val="auto"/>
          <w:sz w:val="20"/>
          <w:szCs w:val="20"/>
        </w:rPr>
        <w:t xml:space="preserve">that </w:t>
      </w:r>
      <w:r w:rsidRPr="00A7001A">
        <w:rPr>
          <w:rStyle w:val="CharChar"/>
          <w:b w:val="0"/>
          <w:color w:val="auto"/>
          <w:sz w:val="20"/>
          <w:szCs w:val="20"/>
        </w:rPr>
        <w:t xml:space="preserve">the severity of illness in children with SAM can range widely. Those with </w:t>
      </w:r>
      <w:r w:rsidR="003F74A9" w:rsidRPr="00A7001A">
        <w:rPr>
          <w:rStyle w:val="CharChar"/>
          <w:b w:val="0"/>
          <w:color w:val="auto"/>
          <w:sz w:val="20"/>
          <w:szCs w:val="20"/>
        </w:rPr>
        <w:t>medical complications</w:t>
      </w:r>
      <w:r w:rsidRPr="00A7001A">
        <w:rPr>
          <w:rStyle w:val="CharChar"/>
          <w:b w:val="0"/>
          <w:color w:val="auto"/>
          <w:sz w:val="20"/>
          <w:szCs w:val="20"/>
        </w:rPr>
        <w:t xml:space="preserve"> or no appetite are referred to inpatient care. Those with no </w:t>
      </w:r>
      <w:r w:rsidR="003F74A9" w:rsidRPr="00A7001A">
        <w:rPr>
          <w:rStyle w:val="CharChar"/>
          <w:b w:val="0"/>
          <w:color w:val="auto"/>
          <w:sz w:val="20"/>
          <w:szCs w:val="20"/>
        </w:rPr>
        <w:t>medical complications</w:t>
      </w:r>
      <w:r w:rsidRPr="00A7001A">
        <w:rPr>
          <w:rStyle w:val="CharChar"/>
          <w:b w:val="0"/>
          <w:color w:val="auto"/>
          <w:sz w:val="20"/>
          <w:szCs w:val="20"/>
        </w:rPr>
        <w:t xml:space="preserve"> and an appetite are referred to outpatient care.</w:t>
      </w:r>
    </w:p>
    <w:p w14:paraId="5420C478" w14:textId="77777777" w:rsidR="000E4317" w:rsidRPr="00FB5B40" w:rsidRDefault="000E4317" w:rsidP="00B540DE">
      <w:pPr>
        <w:pStyle w:val="Bullet1stLevel"/>
        <w:rPr>
          <w:rStyle w:val="CharChar"/>
          <w:b w:val="0"/>
          <w:color w:val="auto"/>
          <w:sz w:val="20"/>
          <w:szCs w:val="20"/>
        </w:rPr>
      </w:pPr>
      <w:r w:rsidRPr="00FB5B40">
        <w:rPr>
          <w:rStyle w:val="CharChar"/>
          <w:b w:val="0"/>
          <w:color w:val="auto"/>
          <w:sz w:val="20"/>
          <w:szCs w:val="20"/>
        </w:rPr>
        <w:t xml:space="preserve">Once children are identified with acute malnutrition, they must be seen by a health care </w:t>
      </w:r>
      <w:r w:rsidR="00E07D2E" w:rsidRPr="00FB5B40">
        <w:rPr>
          <w:rStyle w:val="CharChar"/>
          <w:b w:val="0"/>
          <w:color w:val="auto"/>
          <w:sz w:val="20"/>
          <w:szCs w:val="20"/>
        </w:rPr>
        <w:t xml:space="preserve">provider </w:t>
      </w:r>
      <w:r w:rsidRPr="00FB5B40">
        <w:rPr>
          <w:rStyle w:val="CharChar"/>
          <w:b w:val="0"/>
          <w:color w:val="auto"/>
          <w:sz w:val="20"/>
          <w:szCs w:val="20"/>
        </w:rPr>
        <w:t>with the skills to assess them.</w:t>
      </w:r>
    </w:p>
    <w:p w14:paraId="081E022B" w14:textId="77777777" w:rsidR="000E4317" w:rsidRPr="00FB5B40" w:rsidRDefault="00E07D2E" w:rsidP="00FB5B40">
      <w:pPr>
        <w:pStyle w:val="Heading2"/>
        <w:spacing w:before="360"/>
        <w:rPr>
          <w:rStyle w:val="CharChar"/>
          <w:rFonts w:cs="Times New Roman"/>
          <w:b/>
          <w:bCs w:val="0"/>
          <w:sz w:val="22"/>
          <w:szCs w:val="24"/>
        </w:rPr>
      </w:pPr>
      <w:r w:rsidRPr="00FB5B40">
        <w:rPr>
          <w:rStyle w:val="CharChar"/>
          <w:rFonts w:cs="Times New Roman"/>
          <w:b/>
          <w:bCs w:val="0"/>
          <w:sz w:val="22"/>
          <w:szCs w:val="24"/>
        </w:rPr>
        <w:t xml:space="preserve">4. </w:t>
      </w:r>
      <w:r w:rsidR="000E4317" w:rsidRPr="00FB5B40">
        <w:rPr>
          <w:rStyle w:val="CharChar"/>
          <w:rFonts w:cs="Times New Roman"/>
          <w:b/>
          <w:bCs w:val="0"/>
          <w:sz w:val="22"/>
          <w:szCs w:val="24"/>
        </w:rPr>
        <w:t>Care as long as it is needed</w:t>
      </w:r>
    </w:p>
    <w:p w14:paraId="0245E58B" w14:textId="77777777" w:rsidR="000E4317" w:rsidRPr="00FB5B40" w:rsidRDefault="000E4317" w:rsidP="00FB5B40">
      <w:pPr>
        <w:pStyle w:val="BodyTextNEW"/>
        <w:spacing w:before="120"/>
        <w:rPr>
          <w:rStyle w:val="CharChar"/>
          <w:color w:val="auto"/>
          <w:sz w:val="20"/>
          <w:szCs w:val="20"/>
        </w:rPr>
      </w:pPr>
      <w:r w:rsidRPr="00FB5B40">
        <w:rPr>
          <w:rStyle w:val="CharChar"/>
          <w:color w:val="auto"/>
          <w:sz w:val="20"/>
          <w:szCs w:val="20"/>
        </w:rPr>
        <w:t>Goal: Reduce barriers to access and prevent relapse</w:t>
      </w:r>
      <w:r w:rsidR="00E07D2E" w:rsidRPr="00FB5B40">
        <w:rPr>
          <w:rStyle w:val="CharChar"/>
          <w:color w:val="auto"/>
          <w:sz w:val="20"/>
          <w:szCs w:val="20"/>
        </w:rPr>
        <w:t>.</w:t>
      </w:r>
    </w:p>
    <w:p w14:paraId="4E83C8A2" w14:textId="77777777" w:rsidR="000E4317" w:rsidRPr="00A7001A" w:rsidRDefault="000E4317" w:rsidP="00B540DE">
      <w:pPr>
        <w:pStyle w:val="Bullet1stLevel"/>
        <w:rPr>
          <w:rStyle w:val="CharChar"/>
          <w:b w:val="0"/>
          <w:color w:val="auto"/>
          <w:sz w:val="20"/>
          <w:szCs w:val="20"/>
        </w:rPr>
      </w:pPr>
      <w:r w:rsidRPr="00A7001A">
        <w:rPr>
          <w:rStyle w:val="CharChar"/>
          <w:b w:val="0"/>
          <w:color w:val="auto"/>
          <w:sz w:val="20"/>
          <w:szCs w:val="20"/>
        </w:rPr>
        <w:t xml:space="preserve">Programmes are designed to minimise default to ensure that children stay in the programme until they recover. </w:t>
      </w:r>
    </w:p>
    <w:p w14:paraId="30B4BF1A" w14:textId="77777777" w:rsidR="000E4317" w:rsidRPr="00A7001A" w:rsidRDefault="000E4317" w:rsidP="00B540DE">
      <w:pPr>
        <w:pStyle w:val="Bullet1stLevel"/>
        <w:rPr>
          <w:rStyle w:val="CharChar"/>
          <w:b w:val="0"/>
          <w:color w:val="auto"/>
          <w:sz w:val="20"/>
          <w:szCs w:val="20"/>
        </w:rPr>
      </w:pPr>
      <w:r w:rsidRPr="00A7001A">
        <w:rPr>
          <w:rStyle w:val="CharChar"/>
          <w:b w:val="0"/>
          <w:color w:val="auto"/>
          <w:sz w:val="20"/>
          <w:szCs w:val="20"/>
        </w:rPr>
        <w:t>Strong community outreach helps to identify and reduce barriers to access.</w:t>
      </w:r>
    </w:p>
    <w:p w14:paraId="21142788" w14:textId="77777777" w:rsidR="000E4317" w:rsidRPr="00A7001A" w:rsidRDefault="000E4317" w:rsidP="00B540DE">
      <w:pPr>
        <w:pStyle w:val="Bullet1stLevel"/>
        <w:rPr>
          <w:rStyle w:val="CharChar"/>
          <w:b w:val="0"/>
          <w:color w:val="auto"/>
          <w:sz w:val="20"/>
          <w:szCs w:val="20"/>
        </w:rPr>
      </w:pPr>
      <w:r w:rsidRPr="00A7001A">
        <w:rPr>
          <w:rStyle w:val="CharChar"/>
          <w:b w:val="0"/>
          <w:color w:val="auto"/>
          <w:sz w:val="20"/>
          <w:szCs w:val="20"/>
        </w:rPr>
        <w:t xml:space="preserve">Strong health service capacity ensures that treatment can be offered on an ongoing basis and is available as long as there is a need and supplies are present. </w:t>
      </w:r>
    </w:p>
    <w:p w14:paraId="1D3D5324" w14:textId="77777777" w:rsidR="0089188A" w:rsidRPr="00A7001A" w:rsidRDefault="0089188A" w:rsidP="0089188A">
      <w:pPr>
        <w:rPr>
          <w:szCs w:val="24"/>
        </w:rPr>
      </w:pPr>
    </w:p>
    <w:p w14:paraId="54AB5189" w14:textId="77777777" w:rsidR="00276815" w:rsidRDefault="00276815" w:rsidP="00F30043">
      <w:pPr>
        <w:pStyle w:val="HandoutChar"/>
        <w:sectPr w:rsidR="00276815" w:rsidSect="00CC47C1">
          <w:pgSz w:w="12240" w:h="15840"/>
          <w:pgMar w:top="1440" w:right="1440" w:bottom="1440" w:left="1440" w:header="720" w:footer="720" w:gutter="0"/>
          <w:cols w:space="720"/>
          <w:docGrid w:linePitch="360"/>
        </w:sectPr>
      </w:pPr>
    </w:p>
    <w:p w14:paraId="4B63DD38" w14:textId="77777777" w:rsidR="00823A20" w:rsidRPr="00A7001A" w:rsidRDefault="00823A20" w:rsidP="00276815">
      <w:pPr>
        <w:pStyle w:val="Handout"/>
      </w:pPr>
      <w:bookmarkStart w:id="26" w:name="_Toc524801274"/>
      <w:bookmarkStart w:id="27" w:name="_Toc524801428"/>
      <w:r w:rsidRPr="00A7001A">
        <w:lastRenderedPageBreak/>
        <w:t>Handout 1.</w:t>
      </w:r>
      <w:r w:rsidR="000771D9">
        <w:t>5</w:t>
      </w:r>
      <w:r w:rsidR="00F30043" w:rsidRPr="00A7001A">
        <w:t xml:space="preserve"> </w:t>
      </w:r>
      <w:r w:rsidRPr="00A7001A">
        <w:t xml:space="preserve">Classification of Acute Malnutrition for </w:t>
      </w:r>
      <w:r w:rsidR="004E2DC7" w:rsidRPr="00A7001A">
        <w:t>C</w:t>
      </w:r>
      <w:r w:rsidR="00E07D2E" w:rsidRPr="00A7001A">
        <w:t>MAM</w:t>
      </w:r>
      <w:bookmarkEnd w:id="26"/>
      <w:bookmarkEnd w:id="27"/>
    </w:p>
    <w:p w14:paraId="512A8F20" w14:textId="77777777" w:rsidR="00EF1035" w:rsidRPr="00A7001A" w:rsidRDefault="00EF1035">
      <w:pPr>
        <w:rPr>
          <w:sz w:val="28"/>
          <w:szCs w:val="28"/>
        </w:rPr>
      </w:pPr>
    </w:p>
    <w:p w14:paraId="68C19A09" w14:textId="77777777" w:rsidR="00EF1035" w:rsidRPr="00A7001A" w:rsidRDefault="00FB5B40">
      <w:r>
        <w:rPr>
          <w:noProof/>
        </w:rPr>
        <mc:AlternateContent>
          <mc:Choice Requires="wps">
            <w:drawing>
              <wp:anchor distT="0" distB="0" distL="114300" distR="114300" simplePos="0" relativeHeight="251648000" behindDoc="0" locked="0" layoutInCell="1" allowOverlap="1" wp14:anchorId="010DAB8A" wp14:editId="047A7F6A">
                <wp:simplePos x="0" y="0"/>
                <wp:positionH relativeFrom="column">
                  <wp:posOffset>1938655</wp:posOffset>
                </wp:positionH>
                <wp:positionV relativeFrom="paragraph">
                  <wp:posOffset>12065</wp:posOffset>
                </wp:positionV>
                <wp:extent cx="1554480" cy="437872"/>
                <wp:effectExtent l="0" t="0" r="26670" b="1968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4480" cy="437872"/>
                        </a:xfrm>
                        <a:prstGeom prst="flowChartProcess">
                          <a:avLst/>
                        </a:prstGeom>
                        <a:solidFill>
                          <a:srgbClr val="FFFFFF"/>
                        </a:solidFill>
                        <a:ln w="9525">
                          <a:solidFill>
                            <a:srgbClr val="000000"/>
                          </a:solidFill>
                          <a:miter lim="800000"/>
                          <a:headEnd/>
                          <a:tailEnd/>
                        </a:ln>
                      </wps:spPr>
                      <wps:txbx>
                        <w:txbxContent>
                          <w:p w14:paraId="69266662" w14:textId="77777777" w:rsidR="00487AE9" w:rsidRDefault="00487AE9">
                            <w:pPr>
                              <w:jc w:val="center"/>
                              <w:rPr>
                                <w:rFonts w:ascii="Verdana" w:hAnsi="Verdana"/>
                                <w:b/>
                              </w:rPr>
                            </w:pPr>
                            <w:r>
                              <w:rPr>
                                <w:rFonts w:ascii="Verdana" w:hAnsi="Verdana"/>
                                <w:b/>
                              </w:rPr>
                              <w:t>Acute Malnutrition</w:t>
                            </w:r>
                          </w:p>
                        </w:txbxContent>
                      </wps:txbx>
                      <wps:bodyPr rot="0" vert="horz" wrap="square" lIns="91440" tIns="45720" rIns="91440" bIns="45720" anchor="ctr" anchorCtr="0" upright="1">
                        <a:noAutofit/>
                      </wps:bodyPr>
                    </wps:wsp>
                  </a:graphicData>
                </a:graphic>
              </wp:anchor>
            </w:drawing>
          </mc:Choice>
          <mc:Fallback>
            <w:pict>
              <v:shapetype w14:anchorId="010DAB8A" id="_x0000_t109" coordsize="21600,21600" o:spt="109" path="m,l,21600r21600,l21600,xe">
                <v:stroke joinstyle="miter"/>
                <v:path gradientshapeok="t" o:connecttype="rect"/>
              </v:shapetype>
              <v:shape id="AutoShape 4" o:spid="_x0000_s1026" type="#_x0000_t109" style="position:absolute;margin-left:152.65pt;margin-top:.95pt;width:122.4pt;height:34.5pt;z-index:251648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">
                <v:textbox>
                  <w:txbxContent>
                    <w:p w14:paraId="69266662" w14:textId="77777777" w:rsidR="00487AE9" w:rsidRDefault="00487AE9">
                      <w:pPr>
                        <w:jc w:val="center"/>
                        <w:rPr>
                          <w:rFonts w:ascii="Verdana" w:hAnsi="Verdana"/>
                          <w:b/>
                        </w:rPr>
                      </w:pPr>
                      <w:r>
                        <w:rPr>
                          <w:rFonts w:ascii="Verdana" w:hAnsi="Verdana"/>
                          <w:b/>
                        </w:rPr>
                        <w:t>Acute Malnutrition</w:t>
                      </w:r>
                    </w:p>
                  </w:txbxContent>
                </v:textbox>
              </v:shape>
            </w:pict>
          </mc:Fallback>
        </mc:AlternateContent>
      </w:r>
    </w:p>
    <w:p w14:paraId="663F3C2F" w14:textId="77777777" w:rsidR="00EF1035" w:rsidRPr="00A7001A" w:rsidRDefault="00EF1035"/>
    <w:p w14:paraId="22F4CD03" w14:textId="77777777" w:rsidR="00180560" w:rsidRPr="00A7001A" w:rsidRDefault="00FB5B40">
      <w:r>
        <w:rPr>
          <w:noProof/>
        </w:rPr>
        <mc:AlternateContent>
          <mc:Choice Requires="wps">
            <w:drawing>
              <wp:anchor distT="0" distB="0" distL="114300" distR="114300" simplePos="0" relativeHeight="251654144" behindDoc="0" locked="0" layoutInCell="1" allowOverlap="1" wp14:anchorId="6A76B469" wp14:editId="66F4209A">
                <wp:simplePos x="0" y="0"/>
                <wp:positionH relativeFrom="column">
                  <wp:posOffset>2738755</wp:posOffset>
                </wp:positionH>
                <wp:positionV relativeFrom="paragraph">
                  <wp:posOffset>143232</wp:posOffset>
                </wp:positionV>
                <wp:extent cx="0" cy="781913"/>
                <wp:effectExtent l="0" t="0" r="38100" b="18415"/>
                <wp:wrapNone/>
                <wp:docPr id="15"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78191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16280008" id="Line 16" o:spid="_x0000_s1026" style="position:absolute;flip:y;z-index:251654144;visibility:visible;mso-wrap-style:square;mso-wrap-distance-left:9pt;mso-wrap-distance-top:0;mso-wrap-distance-right:9pt;mso-wrap-distance-bottom:0;mso-position-horizontal:absolute;mso-position-horizontal-relative:text;mso-position-vertical:absolute;mso-position-vertical-relative:text" from="215.65pt,11.3pt" to="215.65pt,7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"/>
            </w:pict>
          </mc:Fallback>
        </mc:AlternateContent>
      </w:r>
    </w:p>
    <w:p w14:paraId="2469C22F" w14:textId="77777777" w:rsidR="00180560" w:rsidRPr="00A7001A" w:rsidRDefault="00180560" w:rsidP="00180560"/>
    <w:p w14:paraId="084B539A" w14:textId="77777777" w:rsidR="00EF1035" w:rsidRPr="00A7001A" w:rsidRDefault="00627206" w:rsidP="00627206">
      <w:pPr>
        <w:tabs>
          <w:tab w:val="left" w:pos="3060"/>
        </w:tabs>
      </w:pPr>
      <w:r w:rsidRPr="00A7001A">
        <w:tab/>
      </w:r>
    </w:p>
    <w:p w14:paraId="4CD2FC35" w14:textId="77777777" w:rsidR="00EF1035" w:rsidRPr="00A7001A" w:rsidRDefault="00FB5B40">
      <w:r>
        <w:rPr>
          <w:noProof/>
        </w:rPr>
        <mc:AlternateContent>
          <mc:Choice Requires="wps">
            <w:drawing>
              <wp:anchor distT="0" distB="0" distL="114300" distR="114300" simplePos="0" relativeHeight="251651072" behindDoc="0" locked="0" layoutInCell="1" allowOverlap="1" wp14:anchorId="3E93A995" wp14:editId="41DD99B6">
                <wp:simplePos x="0" y="0"/>
                <wp:positionH relativeFrom="column">
                  <wp:posOffset>909955</wp:posOffset>
                </wp:positionH>
                <wp:positionV relativeFrom="paragraph">
                  <wp:posOffset>152640</wp:posOffset>
                </wp:positionV>
                <wp:extent cx="3657600" cy="0"/>
                <wp:effectExtent l="0" t="0" r="0" b="0"/>
                <wp:wrapNone/>
                <wp:docPr id="1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69E52F20" id="Line 13" o:spid="_x0000_s1026" style="position:absolute;z-index:251651072;visibility:visible;mso-wrap-style:square;mso-wrap-distance-left:9pt;mso-wrap-distance-top:0;mso-wrap-distance-right:9pt;mso-wrap-distance-bottom:0;mso-position-horizontal:absolute;mso-position-horizontal-relative:text;mso-position-vertical:absolute;mso-position-vertical-relative:text" from="71.65pt,12pt" to="359.6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vkPFAIAACo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"/>
            </w:pict>
          </mc:Fallback>
        </mc:AlternateContent>
      </w:r>
      <w:r>
        <w:rPr>
          <w:noProof/>
        </w:rPr>
        <mc:AlternateContent>
          <mc:Choice Requires="wps">
            <w:drawing>
              <wp:anchor distT="0" distB="0" distL="114300" distR="114300" simplePos="0" relativeHeight="251652096" behindDoc="0" locked="0" layoutInCell="1" allowOverlap="1" wp14:anchorId="6D5EBA20" wp14:editId="661743C0">
                <wp:simplePos x="0" y="0"/>
                <wp:positionH relativeFrom="column">
                  <wp:posOffset>909955</wp:posOffset>
                </wp:positionH>
                <wp:positionV relativeFrom="paragraph">
                  <wp:posOffset>152640</wp:posOffset>
                </wp:positionV>
                <wp:extent cx="0" cy="312765"/>
                <wp:effectExtent l="0" t="0" r="38100" b="30480"/>
                <wp:wrapNone/>
                <wp:docPr id="1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27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26994926" id="Line 14" o:spid="_x0000_s1026" style="position:absolute;z-index:251652096;visibility:visible;mso-wrap-style:square;mso-wrap-distance-left:9pt;mso-wrap-distance-top:0;mso-wrap-distance-right:9pt;mso-wrap-distance-bottom:0;mso-position-horizontal:absolute;mso-position-horizontal-relative:text;mso-position-vertical:absolute;mso-position-vertical-relative:text" from="71.65pt,12pt" to="71.65pt,3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"/>
            </w:pict>
          </mc:Fallback>
        </mc:AlternateContent>
      </w:r>
      <w:r>
        <w:rPr>
          <w:noProof/>
        </w:rPr>
        <mc:AlternateContent>
          <mc:Choice Requires="wps">
            <w:drawing>
              <wp:anchor distT="0" distB="0" distL="114300" distR="114300" simplePos="0" relativeHeight="251655168" behindDoc="0" locked="0" layoutInCell="1" allowOverlap="1" wp14:anchorId="258F0CC5" wp14:editId="7BE9AA3E">
                <wp:simplePos x="0" y="0"/>
                <wp:positionH relativeFrom="column">
                  <wp:posOffset>4567555</wp:posOffset>
                </wp:positionH>
                <wp:positionV relativeFrom="paragraph">
                  <wp:posOffset>152640</wp:posOffset>
                </wp:positionV>
                <wp:extent cx="0" cy="312765"/>
                <wp:effectExtent l="0" t="0" r="38100" b="30480"/>
                <wp:wrapNone/>
                <wp:docPr id="14"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27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0EBB7214" id="Line 15" o:spid="_x0000_s1026" style="position:absolute;z-index:251655168;visibility:visible;mso-wrap-style:square;mso-wrap-distance-left:9pt;mso-wrap-distance-top:0;mso-wrap-distance-right:9pt;mso-wrap-distance-bottom:0;mso-position-horizontal:absolute;mso-position-horizontal-relative:text;mso-position-vertical:absolute;mso-position-vertical-relative:text" from="359.65pt,12pt" to="359.65pt,3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Q6/EwIAACkEAAAOAAAAZHJzL2Uyb0RvYy54bWysU8GO2jAQvVfqP1i+QxI2sB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"/>
            </w:pict>
          </mc:Fallback>
        </mc:AlternateContent>
      </w:r>
    </w:p>
    <w:p w14:paraId="55225F1C" w14:textId="77777777" w:rsidR="00EF1035" w:rsidRPr="00FB5B40" w:rsidRDefault="00FB5B40" w:rsidP="00627206">
      <w:pPr>
        <w:ind w:left="1440" w:firstLine="720"/>
        <w:rPr>
          <w:b/>
          <w:color w:val="C00000"/>
        </w:rPr>
      </w:pPr>
      <w:r w:rsidRPr="00FB5B40">
        <w:rPr>
          <w:b/>
          <w:color w:val="C00000"/>
        </w:rPr>
        <w:t>APPETITE TEST</w:t>
      </w:r>
    </w:p>
    <w:p w14:paraId="22A7978E" w14:textId="77777777" w:rsidR="00EF1035" w:rsidRPr="00A7001A" w:rsidRDefault="00EF1035"/>
    <w:p w14:paraId="126DE906" w14:textId="77777777" w:rsidR="00EF1035" w:rsidRPr="00A7001A" w:rsidRDefault="00FB5B40">
      <w:r>
        <w:rPr>
          <w:noProof/>
        </w:rPr>
        <mc:AlternateContent>
          <mc:Choice Requires="wpg">
            <w:drawing>
              <wp:anchor distT="0" distB="0" distL="114300" distR="114300" simplePos="0" relativeHeight="251649024" behindDoc="0" locked="0" layoutInCell="1" allowOverlap="1" wp14:anchorId="4E351411" wp14:editId="654FC0A4">
                <wp:simplePos x="0" y="0"/>
                <wp:positionH relativeFrom="column">
                  <wp:posOffset>109855</wp:posOffset>
                </wp:positionH>
                <wp:positionV relativeFrom="paragraph">
                  <wp:posOffset>6534</wp:posOffset>
                </wp:positionV>
                <wp:extent cx="5257800" cy="875743"/>
                <wp:effectExtent l="0" t="0" r="19050" b="19685"/>
                <wp:wrapNone/>
                <wp:docPr id="4"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875743"/>
                          <a:chOff x="2304" y="8784"/>
                          <a:chExt cx="7632" cy="1008"/>
                        </a:xfrm>
                      </wpg:grpSpPr>
                      <wps:wsp>
                        <wps:cNvPr id="5" name="AutoShape 6"/>
                        <wps:cNvSpPr>
                          <a:spLocks noChangeArrowheads="1"/>
                        </wps:cNvSpPr>
                        <wps:spPr bwMode="auto">
                          <a:xfrm>
                            <a:off x="2304" y="8784"/>
                            <a:ext cx="2448" cy="1008"/>
                          </a:xfrm>
                          <a:prstGeom prst="flowChartProcess">
                            <a:avLst/>
                          </a:prstGeom>
                          <a:solidFill>
                            <a:srgbClr val="FFFFFF"/>
                          </a:solidFill>
                          <a:ln w="9525">
                            <a:solidFill>
                              <a:srgbClr val="000000"/>
                            </a:solidFill>
                            <a:miter lim="800000"/>
                            <a:headEnd/>
                            <a:tailEnd/>
                          </a:ln>
                        </wps:spPr>
                        <wps:txbx>
                          <w:txbxContent>
                            <w:p w14:paraId="118BC650" w14:textId="77777777" w:rsidR="00487AE9" w:rsidRDefault="00487AE9">
                              <w:pPr>
                                <w:pStyle w:val="BodyText"/>
                                <w:jc w:val="center"/>
                                <w:rPr>
                                  <w:rFonts w:ascii="Verdana" w:hAnsi="Verdana"/>
                                </w:rPr>
                              </w:pPr>
                              <w:r>
                                <w:rPr>
                                  <w:rFonts w:ascii="Verdana" w:hAnsi="Verdana"/>
                                </w:rPr>
                                <w:t>Severe acute malnutrition (SAM)</w:t>
                              </w:r>
                            </w:p>
                            <w:p w14:paraId="3A43B671" w14:textId="77777777" w:rsidR="00487AE9" w:rsidRDefault="00487AE9">
                              <w:pPr>
                                <w:pStyle w:val="BodyText"/>
                                <w:jc w:val="center"/>
                                <w:rPr>
                                  <w:rFonts w:ascii="Verdana" w:hAnsi="Verdana"/>
                                </w:rPr>
                              </w:pPr>
                              <w:r>
                                <w:rPr>
                                  <w:rFonts w:ascii="Verdana" w:hAnsi="Verdana"/>
                                </w:rPr>
                                <w:t>with medical complications*</w:t>
                              </w:r>
                            </w:p>
                          </w:txbxContent>
                        </wps:txbx>
                        <wps:bodyPr rot="0" vert="horz" wrap="square" lIns="91440" tIns="45720" rIns="91440" bIns="45720" anchor="ctr" anchorCtr="0" upright="1">
                          <a:noAutofit/>
                        </wps:bodyPr>
                      </wps:wsp>
                      <wps:wsp>
                        <wps:cNvPr id="6" name="AutoShape 7"/>
                        <wps:cNvSpPr>
                          <a:spLocks noChangeArrowheads="1"/>
                        </wps:cNvSpPr>
                        <wps:spPr bwMode="auto">
                          <a:xfrm>
                            <a:off x="4896" y="8784"/>
                            <a:ext cx="2448" cy="1008"/>
                          </a:xfrm>
                          <a:prstGeom prst="flowChartProcess">
                            <a:avLst/>
                          </a:prstGeom>
                          <a:solidFill>
                            <a:srgbClr val="FFFFFF"/>
                          </a:solidFill>
                          <a:ln w="9525">
                            <a:solidFill>
                              <a:srgbClr val="000000"/>
                            </a:solidFill>
                            <a:miter lim="800000"/>
                            <a:headEnd/>
                            <a:tailEnd/>
                          </a:ln>
                        </wps:spPr>
                        <wps:txbx>
                          <w:txbxContent>
                            <w:p w14:paraId="67651888" w14:textId="77777777" w:rsidR="00487AE9" w:rsidRDefault="00487AE9">
                              <w:pPr>
                                <w:pStyle w:val="BodyText"/>
                                <w:jc w:val="center"/>
                                <w:rPr>
                                  <w:rFonts w:ascii="Verdana" w:hAnsi="Verdana"/>
                                </w:rPr>
                              </w:pPr>
                              <w:r>
                                <w:rPr>
                                  <w:rFonts w:ascii="Verdana" w:hAnsi="Verdana"/>
                                </w:rPr>
                                <w:t>Severe acute malnutrition (SAM)</w:t>
                              </w:r>
                            </w:p>
                            <w:p w14:paraId="2C6B0322" w14:textId="77777777" w:rsidR="00487AE9" w:rsidRDefault="00487AE9">
                              <w:pPr>
                                <w:pStyle w:val="BodyText"/>
                                <w:jc w:val="center"/>
                                <w:rPr>
                                  <w:rFonts w:ascii="Verdana" w:hAnsi="Verdana"/>
                                </w:rPr>
                              </w:pPr>
                              <w:r>
                                <w:rPr>
                                  <w:rFonts w:ascii="Verdana" w:hAnsi="Verdana"/>
                                </w:rPr>
                                <w:t>without medical complications</w:t>
                              </w:r>
                            </w:p>
                          </w:txbxContent>
                        </wps:txbx>
                        <wps:bodyPr rot="0" vert="horz" wrap="square" lIns="91440" tIns="45720" rIns="91440" bIns="45720" anchor="ctr" anchorCtr="0" upright="1">
                          <a:noAutofit/>
                        </wps:bodyPr>
                      </wps:wsp>
                      <wps:wsp>
                        <wps:cNvPr id="7" name="AutoShape 8"/>
                        <wps:cNvSpPr>
                          <a:spLocks noChangeArrowheads="1"/>
                        </wps:cNvSpPr>
                        <wps:spPr bwMode="auto">
                          <a:xfrm>
                            <a:off x="7488" y="8784"/>
                            <a:ext cx="2448" cy="1008"/>
                          </a:xfrm>
                          <a:prstGeom prst="flowChartProcess">
                            <a:avLst/>
                          </a:prstGeom>
                          <a:solidFill>
                            <a:srgbClr val="FFFFFF"/>
                          </a:solidFill>
                          <a:ln w="9525">
                            <a:solidFill>
                              <a:srgbClr val="000000"/>
                            </a:solidFill>
                            <a:miter lim="800000"/>
                            <a:headEnd/>
                            <a:tailEnd/>
                          </a:ln>
                        </wps:spPr>
                        <wps:txbx>
                          <w:txbxContent>
                            <w:p w14:paraId="34B3BD29" w14:textId="77777777" w:rsidR="00487AE9" w:rsidRDefault="00487AE9">
                              <w:pPr>
                                <w:pStyle w:val="BodyText"/>
                                <w:jc w:val="center"/>
                                <w:rPr>
                                  <w:rFonts w:ascii="Verdana" w:hAnsi="Verdana"/>
                                </w:rPr>
                              </w:pPr>
                              <w:r>
                                <w:rPr>
                                  <w:rFonts w:ascii="Verdana" w:hAnsi="Verdana"/>
                                </w:rPr>
                                <w:t>Moderate acute malnutrition (MAM)</w:t>
                              </w:r>
                            </w:p>
                            <w:p w14:paraId="6E6C9ED1" w14:textId="77777777" w:rsidR="00487AE9" w:rsidRDefault="00487AE9">
                              <w:pPr>
                                <w:pStyle w:val="BodyText"/>
                                <w:jc w:val="center"/>
                                <w:rPr>
                                  <w:rFonts w:ascii="Verdana" w:hAnsi="Verdana"/>
                                </w:rPr>
                              </w:pPr>
                              <w:r>
                                <w:rPr>
                                  <w:rFonts w:ascii="Verdana" w:hAnsi="Verdana"/>
                                </w:rPr>
                                <w:t>without medical complications***</w:t>
                              </w:r>
                            </w:p>
                          </w:txbxContent>
                        </wps:txbx>
                        <wps:bodyPr rot="0" vert="horz" wrap="square" lIns="91440" tIns="45720" rIns="91440" bIns="45720" anchor="ctr" anchorCtr="0" upright="1">
                          <a:noAutofit/>
                        </wps:bodyPr>
                      </wps:wsp>
                    </wpg:wgp>
                  </a:graphicData>
                </a:graphic>
              </wp:anchor>
            </w:drawing>
          </mc:Choice>
          <mc:Fallback>
            <w:pict>
              <v:group w14:anchorId="4E351411" id="Group 5" o:spid="_x0000_s1027" style="position:absolute;margin-left:8.65pt;margin-top:.5pt;width:414pt;height:68.95pt;z-index:251649024" coordorigin="2304,8784" coordsize="7632,1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">
                <v:shape id="AutoShape 6" o:spid="_x0000_s1028" type="#_x0000_t109" style="position:absolute;left:2304;top:8784;width:2448;height:10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">
                  <v:textbox>
                    <w:txbxContent>
                      <w:p w14:paraId="118BC650" w14:textId="77777777" w:rsidR="00487AE9" w:rsidRDefault="00487AE9">
                        <w:pPr>
                          <w:pStyle w:val="Textkrper"/>
                          <w:jc w:val="center"/>
                          <w:rPr>
                            <w:rFonts w:ascii="Verdana" w:hAnsi="Verdana"/>
                          </w:rPr>
                        </w:pPr>
                        <w:r>
                          <w:rPr>
                            <w:rFonts w:ascii="Verdana" w:hAnsi="Verdana"/>
                          </w:rPr>
                          <w:t>Severe acute malnutrition (SAM)</w:t>
                        </w:r>
                      </w:p>
                      <w:p w14:paraId="3A43B671" w14:textId="77777777" w:rsidR="00487AE9" w:rsidRDefault="00487AE9">
                        <w:pPr>
                          <w:pStyle w:val="Textkrper"/>
                          <w:jc w:val="center"/>
                          <w:rPr>
                            <w:rFonts w:ascii="Verdana" w:hAnsi="Verdana"/>
                          </w:rPr>
                        </w:pPr>
                        <w:r>
                          <w:rPr>
                            <w:rFonts w:ascii="Verdana" w:hAnsi="Verdana"/>
                          </w:rPr>
                          <w:t>with medical complications*</w:t>
                        </w:r>
                      </w:p>
                    </w:txbxContent>
                  </v:textbox>
                </v:shape>
                <v:shape id="AutoShape 7" o:spid="_x0000_s1029" type="#_x0000_t109" style="position:absolute;left:4896;top:8784;width:2448;height:10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">
                  <v:textbox>
                    <w:txbxContent>
                      <w:p w14:paraId="67651888" w14:textId="77777777" w:rsidR="00487AE9" w:rsidRDefault="00487AE9">
                        <w:pPr>
                          <w:pStyle w:val="Textkrper"/>
                          <w:jc w:val="center"/>
                          <w:rPr>
                            <w:rFonts w:ascii="Verdana" w:hAnsi="Verdana"/>
                          </w:rPr>
                        </w:pPr>
                        <w:r>
                          <w:rPr>
                            <w:rFonts w:ascii="Verdana" w:hAnsi="Verdana"/>
                          </w:rPr>
                          <w:t>Severe acute malnutrition (SAM)</w:t>
                        </w:r>
                      </w:p>
                      <w:p w14:paraId="2C6B0322" w14:textId="77777777" w:rsidR="00487AE9" w:rsidRDefault="00487AE9">
                        <w:pPr>
                          <w:pStyle w:val="Textkrper"/>
                          <w:jc w:val="center"/>
                          <w:rPr>
                            <w:rFonts w:ascii="Verdana" w:hAnsi="Verdana"/>
                          </w:rPr>
                        </w:pPr>
                        <w:r>
                          <w:rPr>
                            <w:rFonts w:ascii="Verdana" w:hAnsi="Verdana"/>
                          </w:rPr>
                          <w:t>without medical complications</w:t>
                        </w:r>
                      </w:p>
                    </w:txbxContent>
                  </v:textbox>
                </v:shape>
                <v:shape id="AutoShape 8" o:spid="_x0000_s1030" type="#_x0000_t109" style="position:absolute;left:7488;top:8784;width:2448;height:10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">
                  <v:textbox>
                    <w:txbxContent>
                      <w:p w14:paraId="34B3BD29" w14:textId="77777777" w:rsidR="00487AE9" w:rsidRDefault="00487AE9">
                        <w:pPr>
                          <w:pStyle w:val="Textkrper"/>
                          <w:jc w:val="center"/>
                          <w:rPr>
                            <w:rFonts w:ascii="Verdana" w:hAnsi="Verdana"/>
                          </w:rPr>
                        </w:pPr>
                        <w:r>
                          <w:rPr>
                            <w:rFonts w:ascii="Verdana" w:hAnsi="Verdana"/>
                          </w:rPr>
                          <w:t>Moderate acute malnutrition (MAM)</w:t>
                        </w:r>
                      </w:p>
                      <w:p w14:paraId="6E6C9ED1" w14:textId="77777777" w:rsidR="00487AE9" w:rsidRDefault="00487AE9">
                        <w:pPr>
                          <w:pStyle w:val="Textkrper"/>
                          <w:jc w:val="center"/>
                          <w:rPr>
                            <w:rFonts w:ascii="Verdana" w:hAnsi="Verdana"/>
                          </w:rPr>
                        </w:pPr>
                        <w:r>
                          <w:rPr>
                            <w:rFonts w:ascii="Verdana" w:hAnsi="Verdana"/>
                          </w:rPr>
                          <w:t>without medical complications***</w:t>
                        </w:r>
                      </w:p>
                    </w:txbxContent>
                  </v:textbox>
                </v:shape>
              </v:group>
            </w:pict>
          </mc:Fallback>
        </mc:AlternateContent>
      </w:r>
    </w:p>
    <w:p w14:paraId="1D9134C4" w14:textId="77777777" w:rsidR="00EF1035" w:rsidRPr="00A7001A" w:rsidRDefault="00EF1035"/>
    <w:p w14:paraId="66A215C6" w14:textId="77777777" w:rsidR="00EF1035" w:rsidRPr="00A7001A" w:rsidRDefault="00EF1035"/>
    <w:p w14:paraId="732A2D36" w14:textId="77777777" w:rsidR="00EF1035" w:rsidRPr="00A7001A" w:rsidRDefault="00EF1035"/>
    <w:p w14:paraId="34155A1E" w14:textId="77777777" w:rsidR="00EF1035" w:rsidRPr="00A7001A" w:rsidRDefault="00EF1035"/>
    <w:p w14:paraId="322F0126" w14:textId="77777777" w:rsidR="00EF1035" w:rsidRPr="00A7001A" w:rsidRDefault="00FB5B40">
      <w:r>
        <w:rPr>
          <w:noProof/>
        </w:rPr>
        <mc:AlternateContent>
          <mc:Choice Requires="wps">
            <w:drawing>
              <wp:anchor distT="0" distB="0" distL="114300" distR="114300" simplePos="0" relativeHeight="251673600" behindDoc="0" locked="0" layoutInCell="1" allowOverlap="1" wp14:anchorId="3F9E4612" wp14:editId="35F2E8FF">
                <wp:simplePos x="0" y="0"/>
                <wp:positionH relativeFrom="column">
                  <wp:posOffset>4526915</wp:posOffset>
                </wp:positionH>
                <wp:positionV relativeFrom="paragraph">
                  <wp:posOffset>116205</wp:posOffset>
                </wp:positionV>
                <wp:extent cx="45719" cy="295275"/>
                <wp:effectExtent l="76200" t="0" r="12065" b="66675"/>
                <wp:wrapNone/>
                <wp:docPr id="27"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19" cy="295275"/>
                        </a:xfrm>
                        <a:custGeom>
                          <a:avLst/>
                          <a:gdLst>
                            <a:gd name="T0" fmla="*/ 0 w 1"/>
                            <a:gd name="T1" fmla="*/ 0 h 690"/>
                            <a:gd name="T2" fmla="*/ 0 w 1"/>
                            <a:gd name="T3" fmla="*/ 690 h 690"/>
                          </a:gdLst>
                          <a:ahLst/>
                          <a:cxnLst>
                            <a:cxn ang="0">
                              <a:pos x="T0" y="T1"/>
                            </a:cxn>
                            <a:cxn ang="0">
                              <a:pos x="T2" y="T3"/>
                            </a:cxn>
                          </a:cxnLst>
                          <a:rect l="0" t="0" r="r" b="b"/>
                          <a:pathLst>
                            <a:path w="1" h="690">
                              <a:moveTo>
                                <a:pt x="0" y="0"/>
                              </a:moveTo>
                              <a:lnTo>
                                <a:pt x="0" y="690"/>
                              </a:lnTo>
                            </a:path>
                          </a:pathLst>
                        </a:custGeom>
                        <a:noFill/>
                        <a:ln w="9525">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CE0D41" id="Freeform 17" o:spid="_x0000_s1026" style="position:absolute;margin-left:356.45pt;margin-top:9.15pt;width:3.6pt;height:23.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" path="m,l,690e" filled="f">
                <v:stroke endarrow="block"/>
                <v:path arrowok="t" o:connecttype="custom" o:connectlocs="0,0;0,295275" o:connectangles="0,0"/>
              </v:shape>
            </w:pict>
          </mc:Fallback>
        </mc:AlternateContent>
      </w:r>
      <w:r>
        <w:rPr>
          <w:noProof/>
        </w:rPr>
        <mc:AlternateContent>
          <mc:Choice Requires="wps">
            <w:drawing>
              <wp:anchor distT="0" distB="0" distL="114300" distR="114300" simplePos="0" relativeHeight="251671552" behindDoc="0" locked="0" layoutInCell="1" allowOverlap="1" wp14:anchorId="42E14AEA" wp14:editId="5803C966">
                <wp:simplePos x="0" y="0"/>
                <wp:positionH relativeFrom="column">
                  <wp:posOffset>2738755</wp:posOffset>
                </wp:positionH>
                <wp:positionV relativeFrom="paragraph">
                  <wp:posOffset>114935</wp:posOffset>
                </wp:positionV>
                <wp:extent cx="45719" cy="295275"/>
                <wp:effectExtent l="76200" t="0" r="12065" b="66675"/>
                <wp:wrapNone/>
                <wp:docPr id="25"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19" cy="295275"/>
                        </a:xfrm>
                        <a:custGeom>
                          <a:avLst/>
                          <a:gdLst>
                            <a:gd name="T0" fmla="*/ 0 w 1"/>
                            <a:gd name="T1" fmla="*/ 0 h 690"/>
                            <a:gd name="T2" fmla="*/ 0 w 1"/>
                            <a:gd name="T3" fmla="*/ 690 h 690"/>
                          </a:gdLst>
                          <a:ahLst/>
                          <a:cxnLst>
                            <a:cxn ang="0">
                              <a:pos x="T0" y="T1"/>
                            </a:cxn>
                            <a:cxn ang="0">
                              <a:pos x="T2" y="T3"/>
                            </a:cxn>
                          </a:cxnLst>
                          <a:rect l="0" t="0" r="r" b="b"/>
                          <a:pathLst>
                            <a:path w="1" h="690">
                              <a:moveTo>
                                <a:pt x="0" y="0"/>
                              </a:moveTo>
                              <a:lnTo>
                                <a:pt x="0" y="690"/>
                              </a:lnTo>
                            </a:path>
                          </a:pathLst>
                        </a:custGeom>
                        <a:noFill/>
                        <a:ln w="9525">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9B3120" id="Freeform 17" o:spid="_x0000_s1026" style="position:absolute;margin-left:215.65pt;margin-top:9.05pt;width:3.6pt;height:23.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" path="m,l,690e" filled="f">
                <v:stroke endarrow="block"/>
                <v:path arrowok="t" o:connecttype="custom" o:connectlocs="0,0;0,295275" o:connectangles="0,0"/>
              </v:shape>
            </w:pict>
          </mc:Fallback>
        </mc:AlternateContent>
      </w:r>
      <w:r>
        <w:rPr>
          <w:noProof/>
        </w:rPr>
        <mc:AlternateContent>
          <mc:Choice Requires="wps">
            <w:drawing>
              <wp:anchor distT="0" distB="0" distL="114300" distR="114300" simplePos="0" relativeHeight="251656192" behindDoc="0" locked="0" layoutInCell="1" allowOverlap="1" wp14:anchorId="24523874" wp14:editId="014C9149">
                <wp:simplePos x="0" y="0"/>
                <wp:positionH relativeFrom="column">
                  <wp:posOffset>909955</wp:posOffset>
                </wp:positionH>
                <wp:positionV relativeFrom="paragraph">
                  <wp:posOffset>114935</wp:posOffset>
                </wp:positionV>
                <wp:extent cx="45719" cy="295275"/>
                <wp:effectExtent l="76200" t="0" r="12065" b="66675"/>
                <wp:wrapNone/>
                <wp:docPr id="16"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19" cy="295275"/>
                        </a:xfrm>
                        <a:custGeom>
                          <a:avLst/>
                          <a:gdLst>
                            <a:gd name="T0" fmla="*/ 0 w 1"/>
                            <a:gd name="T1" fmla="*/ 0 h 690"/>
                            <a:gd name="T2" fmla="*/ 0 w 1"/>
                            <a:gd name="T3" fmla="*/ 690 h 690"/>
                          </a:gdLst>
                          <a:ahLst/>
                          <a:cxnLst>
                            <a:cxn ang="0">
                              <a:pos x="T0" y="T1"/>
                            </a:cxn>
                            <a:cxn ang="0">
                              <a:pos x="T2" y="T3"/>
                            </a:cxn>
                          </a:cxnLst>
                          <a:rect l="0" t="0" r="r" b="b"/>
                          <a:pathLst>
                            <a:path w="1" h="690">
                              <a:moveTo>
                                <a:pt x="0" y="0"/>
                              </a:moveTo>
                              <a:lnTo>
                                <a:pt x="0" y="690"/>
                              </a:lnTo>
                            </a:path>
                          </a:pathLst>
                        </a:custGeom>
                        <a:noFill/>
                        <a:ln w="9525">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730F34" id="Freeform 17" o:spid="_x0000_s1026" style="position:absolute;margin-left:71.65pt;margin-top:9.05pt;width:3.6pt;height:23.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" path="m,l,690e" filled="f">
                <v:stroke endarrow="block"/>
                <v:path arrowok="t" o:connecttype="custom" o:connectlocs="0,0;0,295275" o:connectangles="0,0"/>
              </v:shape>
            </w:pict>
          </mc:Fallback>
        </mc:AlternateContent>
      </w:r>
    </w:p>
    <w:p w14:paraId="504BD6E3" w14:textId="77777777" w:rsidR="00EF1035" w:rsidRPr="00A7001A" w:rsidRDefault="00EF1035"/>
    <w:p w14:paraId="087F9244" w14:textId="77777777" w:rsidR="00EF1035" w:rsidRPr="00A7001A" w:rsidRDefault="00FB5B40">
      <w:r>
        <w:rPr>
          <w:noProof/>
        </w:rPr>
        <mc:AlternateContent>
          <mc:Choice Requires="wpg">
            <w:drawing>
              <wp:anchor distT="0" distB="0" distL="114300" distR="114300" simplePos="0" relativeHeight="251657216" behindDoc="0" locked="0" layoutInCell="1" allowOverlap="1" wp14:anchorId="716E5A82" wp14:editId="319327E3">
                <wp:simplePos x="0" y="0"/>
                <wp:positionH relativeFrom="column">
                  <wp:posOffset>109855</wp:posOffset>
                </wp:positionH>
                <wp:positionV relativeFrom="paragraph">
                  <wp:posOffset>106680</wp:posOffset>
                </wp:positionV>
                <wp:extent cx="5257800" cy="595992"/>
                <wp:effectExtent l="0" t="0" r="19050" b="13970"/>
                <wp:wrapNone/>
                <wp:docPr id="8"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595992"/>
                          <a:chOff x="2304" y="8784"/>
                          <a:chExt cx="7632" cy="686"/>
                        </a:xfrm>
                      </wpg:grpSpPr>
                      <wps:wsp>
                        <wps:cNvPr id="10" name="AutoShape 10"/>
                        <wps:cNvSpPr>
                          <a:spLocks noChangeArrowheads="1"/>
                        </wps:cNvSpPr>
                        <wps:spPr bwMode="auto">
                          <a:xfrm>
                            <a:off x="2304" y="8784"/>
                            <a:ext cx="2448" cy="686"/>
                          </a:xfrm>
                          <a:prstGeom prst="flowChartProcess">
                            <a:avLst/>
                          </a:prstGeom>
                          <a:solidFill>
                            <a:srgbClr val="FFFFFF"/>
                          </a:solidFill>
                          <a:ln w="9525">
                            <a:solidFill>
                              <a:srgbClr val="000000"/>
                            </a:solidFill>
                            <a:miter lim="800000"/>
                            <a:headEnd/>
                            <a:tailEnd/>
                          </a:ln>
                        </wps:spPr>
                        <wps:txbx>
                          <w:txbxContent>
                            <w:p w14:paraId="4F82D292" w14:textId="77777777" w:rsidR="00487AE9" w:rsidRDefault="00487AE9">
                              <w:pPr>
                                <w:jc w:val="center"/>
                                <w:rPr>
                                  <w:rFonts w:ascii="Verdana" w:hAnsi="Verdana"/>
                                  <w:b/>
                                </w:rPr>
                              </w:pPr>
                              <w:r>
                                <w:rPr>
                                  <w:rFonts w:ascii="Verdana" w:hAnsi="Verdana"/>
                                  <w:b/>
                                </w:rPr>
                                <w:t>Inpatient care**</w:t>
                              </w:r>
                            </w:p>
                          </w:txbxContent>
                        </wps:txbx>
                        <wps:bodyPr rot="0" vert="horz" wrap="square" lIns="91440" tIns="45720" rIns="91440" bIns="45720" anchor="ctr" anchorCtr="0" upright="1">
                          <a:noAutofit/>
                        </wps:bodyPr>
                      </wps:wsp>
                      <wps:wsp>
                        <wps:cNvPr id="11" name="AutoShape 11"/>
                        <wps:cNvSpPr>
                          <a:spLocks noChangeArrowheads="1"/>
                        </wps:cNvSpPr>
                        <wps:spPr bwMode="auto">
                          <a:xfrm>
                            <a:off x="4896" y="8784"/>
                            <a:ext cx="2448" cy="686"/>
                          </a:xfrm>
                          <a:prstGeom prst="flowChartProcess">
                            <a:avLst/>
                          </a:prstGeom>
                          <a:solidFill>
                            <a:srgbClr val="FFFFFF"/>
                          </a:solidFill>
                          <a:ln w="9525">
                            <a:solidFill>
                              <a:srgbClr val="000000"/>
                            </a:solidFill>
                            <a:miter lim="800000"/>
                            <a:headEnd/>
                            <a:tailEnd/>
                          </a:ln>
                        </wps:spPr>
                        <wps:txbx>
                          <w:txbxContent>
                            <w:p w14:paraId="4D883029" w14:textId="77777777" w:rsidR="00487AE9" w:rsidRDefault="00487AE9">
                              <w:pPr>
                                <w:jc w:val="center"/>
                                <w:rPr>
                                  <w:rFonts w:ascii="Verdana" w:hAnsi="Verdana"/>
                                  <w:b/>
                                </w:rPr>
                              </w:pPr>
                              <w:r>
                                <w:rPr>
                                  <w:rFonts w:ascii="Verdana" w:hAnsi="Verdana"/>
                                  <w:b/>
                                </w:rPr>
                                <w:t>Outpatient care</w:t>
                              </w:r>
                            </w:p>
                          </w:txbxContent>
                        </wps:txbx>
                        <wps:bodyPr rot="0" vert="horz" wrap="square" lIns="91440" tIns="45720" rIns="91440" bIns="45720" anchor="ctr" anchorCtr="0" upright="1">
                          <a:noAutofit/>
                        </wps:bodyPr>
                      </wps:wsp>
                      <wps:wsp>
                        <wps:cNvPr id="17" name="AutoShape 12"/>
                        <wps:cNvSpPr>
                          <a:spLocks noChangeArrowheads="1"/>
                        </wps:cNvSpPr>
                        <wps:spPr bwMode="auto">
                          <a:xfrm>
                            <a:off x="7488" y="8784"/>
                            <a:ext cx="2448" cy="686"/>
                          </a:xfrm>
                          <a:prstGeom prst="flowChartProcess">
                            <a:avLst/>
                          </a:prstGeom>
                          <a:solidFill>
                            <a:srgbClr val="FFFFFF"/>
                          </a:solidFill>
                          <a:ln w="9525">
                            <a:solidFill>
                              <a:srgbClr val="000000"/>
                            </a:solidFill>
                            <a:miter lim="800000"/>
                            <a:headEnd/>
                            <a:tailEnd/>
                          </a:ln>
                        </wps:spPr>
                        <wps:txbx>
                          <w:txbxContent>
                            <w:p w14:paraId="015FAE99" w14:textId="77777777" w:rsidR="00487AE9" w:rsidRDefault="00487AE9">
                              <w:pPr>
                                <w:jc w:val="center"/>
                                <w:rPr>
                                  <w:rFonts w:ascii="Verdana" w:hAnsi="Verdana"/>
                                  <w:b/>
                                </w:rPr>
                              </w:pPr>
                              <w:r>
                                <w:rPr>
                                  <w:rFonts w:ascii="Verdana" w:hAnsi="Verdana"/>
                                  <w:b/>
                                </w:rPr>
                                <w:t>Supplementary feeding</w:t>
                              </w:r>
                            </w:p>
                          </w:txbxContent>
                        </wps:txbx>
                        <wps:bodyPr rot="0" vert="horz" wrap="square" lIns="91440" tIns="45720" rIns="91440" bIns="45720" anchor="ctr" anchorCtr="0" upright="1">
                          <a:noAutofit/>
                        </wps:bodyPr>
                      </wps:wsp>
                    </wpg:wgp>
                  </a:graphicData>
                </a:graphic>
              </wp:anchor>
            </w:drawing>
          </mc:Choice>
          <mc:Fallback>
            <w:pict>
              <v:group w14:anchorId="716E5A82" id="Group 9" o:spid="_x0000_s1031" style="position:absolute;margin-left:8.65pt;margin-top:8.4pt;width:414pt;height:46.95pt;z-index:251657216" coordorigin="2304,8784" coordsize="7632,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">
                <v:shape id="AutoShape 10" o:spid="_x0000_s1032" type="#_x0000_t109" style="position:absolute;left:2304;top:8784;width:2448;height: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">
                  <v:textbox>
                    <w:txbxContent>
                      <w:p w14:paraId="4F82D292" w14:textId="77777777" w:rsidR="00487AE9" w:rsidRDefault="00487AE9">
                        <w:pPr>
                          <w:jc w:val="center"/>
                          <w:rPr>
                            <w:rFonts w:ascii="Verdana" w:hAnsi="Verdana"/>
                            <w:b/>
                          </w:rPr>
                        </w:pPr>
                        <w:r>
                          <w:rPr>
                            <w:rFonts w:ascii="Verdana" w:hAnsi="Verdana"/>
                            <w:b/>
                          </w:rPr>
                          <w:t>Inpatient care**</w:t>
                        </w:r>
                      </w:p>
                    </w:txbxContent>
                  </v:textbox>
                </v:shape>
                <v:shape id="AutoShape 11" o:spid="_x0000_s1033" type="#_x0000_t109" style="position:absolute;left:4896;top:8784;width:2448;height: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">
                  <v:textbox>
                    <w:txbxContent>
                      <w:p w14:paraId="4D883029" w14:textId="77777777" w:rsidR="00487AE9" w:rsidRDefault="00487AE9">
                        <w:pPr>
                          <w:jc w:val="center"/>
                          <w:rPr>
                            <w:rFonts w:ascii="Verdana" w:hAnsi="Verdana"/>
                            <w:b/>
                          </w:rPr>
                        </w:pPr>
                        <w:r>
                          <w:rPr>
                            <w:rFonts w:ascii="Verdana" w:hAnsi="Verdana"/>
                            <w:b/>
                          </w:rPr>
                          <w:t>Outpatient care</w:t>
                        </w:r>
                      </w:p>
                    </w:txbxContent>
                  </v:textbox>
                </v:shape>
                <v:shape id="AutoShape 12" o:spid="_x0000_s1034" type="#_x0000_t109" style="position:absolute;left:7488;top:8784;width:2448;height: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">
                  <v:textbox>
                    <w:txbxContent>
                      <w:p w14:paraId="015FAE99" w14:textId="77777777" w:rsidR="00487AE9" w:rsidRDefault="00487AE9">
                        <w:pPr>
                          <w:jc w:val="center"/>
                          <w:rPr>
                            <w:rFonts w:ascii="Verdana" w:hAnsi="Verdana"/>
                            <w:b/>
                          </w:rPr>
                        </w:pPr>
                        <w:r>
                          <w:rPr>
                            <w:rFonts w:ascii="Verdana" w:hAnsi="Verdana"/>
                            <w:b/>
                          </w:rPr>
                          <w:t>Supplementary feeding</w:t>
                        </w:r>
                      </w:p>
                    </w:txbxContent>
                  </v:textbox>
                </v:shape>
              </v:group>
            </w:pict>
          </mc:Fallback>
        </mc:AlternateContent>
      </w:r>
    </w:p>
    <w:p w14:paraId="211AFF57" w14:textId="77777777" w:rsidR="00EF1035" w:rsidRPr="00A7001A" w:rsidRDefault="00EF1035"/>
    <w:p w14:paraId="23C26EC5" w14:textId="77777777" w:rsidR="00EF1035" w:rsidRPr="00A7001A" w:rsidRDefault="00EF1035"/>
    <w:p w14:paraId="75203DF3" w14:textId="77777777" w:rsidR="00EF1035" w:rsidRPr="00A7001A" w:rsidRDefault="00EF1035"/>
    <w:p w14:paraId="70F590EE" w14:textId="77777777" w:rsidR="00EF1035" w:rsidRPr="00A7001A" w:rsidRDefault="00EF1035"/>
    <w:p w14:paraId="17C5EBD5" w14:textId="77777777" w:rsidR="00EF1035" w:rsidRPr="00A7001A" w:rsidRDefault="00EF1035"/>
    <w:p w14:paraId="1EF4F71D" w14:textId="77777777" w:rsidR="00EF1035" w:rsidRPr="00A7001A" w:rsidRDefault="00EF1035"/>
    <w:p w14:paraId="36B8D7DF" w14:textId="77777777" w:rsidR="00596C29" w:rsidRDefault="00596C29" w:rsidP="00E75753">
      <w:pPr>
        <w:autoSpaceDE w:val="0"/>
        <w:autoSpaceDN w:val="0"/>
        <w:adjustRightInd w:val="0"/>
        <w:spacing w:after="120"/>
        <w:rPr>
          <w:rFonts w:cs="Tahoma"/>
          <w:lang w:val="en-US"/>
        </w:rPr>
      </w:pPr>
      <w:r>
        <w:rPr>
          <w:rFonts w:cs="Tahoma"/>
          <w:lang w:val="en-US"/>
        </w:rPr>
        <w:t>*</w:t>
      </w:r>
      <w:r w:rsidR="003814AB">
        <w:rPr>
          <w:rFonts w:cs="Tahoma"/>
          <w:lang w:val="en-US"/>
        </w:rPr>
        <w:t xml:space="preserve"> </w:t>
      </w:r>
      <w:r>
        <w:rPr>
          <w:rFonts w:cs="Tahoma"/>
          <w:lang w:val="en-US"/>
        </w:rPr>
        <w:t xml:space="preserve">Medical complications </w:t>
      </w:r>
      <w:r w:rsidR="00B4147A">
        <w:rPr>
          <w:rFonts w:cs="Tahoma"/>
          <w:lang w:val="en-US"/>
        </w:rPr>
        <w:t xml:space="preserve">in infants and children </w:t>
      </w:r>
      <w:r>
        <w:rPr>
          <w:rFonts w:cs="Tahoma"/>
          <w:lang w:val="en-US"/>
        </w:rPr>
        <w:t>include severe bilateral pitting oedema, marasmic kwashiorkor,</w:t>
      </w:r>
      <w:r w:rsidR="00B4147A">
        <w:rPr>
          <w:rFonts w:cs="Tahoma"/>
          <w:lang w:val="en-US"/>
        </w:rPr>
        <w:t xml:space="preserve"> </w:t>
      </w:r>
      <w:r>
        <w:rPr>
          <w:rFonts w:cs="Tahoma"/>
          <w:lang w:val="en-US"/>
        </w:rPr>
        <w:t>anorexia, intractable vomiting, convulsions, lethargy or not alert, unconsciousness,</w:t>
      </w:r>
      <w:r w:rsidR="00E75753">
        <w:rPr>
          <w:rFonts w:cs="Tahoma"/>
          <w:lang w:val="en-US"/>
        </w:rPr>
        <w:t xml:space="preserve"> </w:t>
      </w:r>
      <w:r>
        <w:rPr>
          <w:rFonts w:cs="Tahoma"/>
          <w:lang w:val="en-US"/>
        </w:rPr>
        <w:t xml:space="preserve">lower respiratory tract infection (LRTI), high fever, dehydration, </w:t>
      </w:r>
      <w:r w:rsidR="00FB2027">
        <w:rPr>
          <w:rFonts w:cs="Tahoma"/>
          <w:lang w:val="en-US"/>
        </w:rPr>
        <w:t xml:space="preserve">persistent diarrhea, </w:t>
      </w:r>
      <w:r>
        <w:rPr>
          <w:rFonts w:cs="Tahoma"/>
          <w:lang w:val="en-US"/>
        </w:rPr>
        <w:t>severe anaemia,</w:t>
      </w:r>
      <w:r w:rsidR="00FB2027">
        <w:rPr>
          <w:rFonts w:cs="Tahoma"/>
          <w:lang w:val="en-US"/>
        </w:rPr>
        <w:t xml:space="preserve"> </w:t>
      </w:r>
      <w:r>
        <w:rPr>
          <w:rFonts w:cs="Tahoma"/>
          <w:lang w:val="en-US"/>
        </w:rPr>
        <w:t>hypoglycaemia, hypothermia</w:t>
      </w:r>
      <w:r w:rsidR="00FB2027">
        <w:rPr>
          <w:rFonts w:cs="Tahoma"/>
          <w:lang w:val="en-US"/>
        </w:rPr>
        <w:t>, eye signs of vitamin A deficiency</w:t>
      </w:r>
      <w:r w:rsidR="00BC1E7F">
        <w:rPr>
          <w:rFonts w:cs="Tahoma"/>
          <w:lang w:val="en-US"/>
        </w:rPr>
        <w:t>,</w:t>
      </w:r>
      <w:r w:rsidR="00FB2027">
        <w:rPr>
          <w:rFonts w:cs="Tahoma"/>
          <w:lang w:val="en-US"/>
        </w:rPr>
        <w:t xml:space="preserve"> and skin lesion</w:t>
      </w:r>
      <w:r w:rsidR="00510012">
        <w:rPr>
          <w:rFonts w:cs="Tahoma"/>
          <w:lang w:val="en-US"/>
        </w:rPr>
        <w:t>s</w:t>
      </w:r>
      <w:r>
        <w:rPr>
          <w:rFonts w:cs="Tahoma"/>
          <w:lang w:val="en-US"/>
        </w:rPr>
        <w:t>.</w:t>
      </w:r>
    </w:p>
    <w:p w14:paraId="6C3E52A9" w14:textId="77777777" w:rsidR="00596C29" w:rsidRDefault="00596C29" w:rsidP="00E75753">
      <w:pPr>
        <w:autoSpaceDE w:val="0"/>
        <w:autoSpaceDN w:val="0"/>
        <w:adjustRightInd w:val="0"/>
        <w:spacing w:after="120"/>
        <w:rPr>
          <w:rFonts w:cs="Tahoma"/>
          <w:lang w:val="en-US"/>
        </w:rPr>
      </w:pPr>
    </w:p>
    <w:p w14:paraId="2DF616A1" w14:textId="77777777" w:rsidR="00AE5454" w:rsidRDefault="00596C29" w:rsidP="00E75753">
      <w:pPr>
        <w:autoSpaceDE w:val="0"/>
        <w:autoSpaceDN w:val="0"/>
        <w:adjustRightInd w:val="0"/>
        <w:spacing w:after="120"/>
        <w:rPr>
          <w:rFonts w:cs="Tahoma"/>
          <w:lang w:val="en-US"/>
        </w:rPr>
      </w:pPr>
      <w:r>
        <w:rPr>
          <w:rFonts w:cs="Tahoma"/>
          <w:lang w:val="en-US"/>
        </w:rPr>
        <w:t>**</w:t>
      </w:r>
      <w:r w:rsidR="003814AB">
        <w:rPr>
          <w:rFonts w:cs="Tahoma"/>
          <w:lang w:val="en-US"/>
        </w:rPr>
        <w:t xml:space="preserve"> </w:t>
      </w:r>
      <w:r>
        <w:rPr>
          <w:rFonts w:cs="Tahoma"/>
          <w:lang w:val="en-US"/>
        </w:rPr>
        <w:t>Others admitted to inpatient care are:</w:t>
      </w:r>
    </w:p>
    <w:p w14:paraId="54CEF46E" w14:textId="77777777" w:rsidR="00AE5454" w:rsidRPr="003814AB" w:rsidRDefault="00B4147A" w:rsidP="00E75753">
      <w:pPr>
        <w:spacing w:after="120"/>
      </w:pPr>
      <w:r w:rsidRPr="003814AB">
        <w:rPr>
          <w:rFonts w:eastAsia="MS Mincho"/>
          <w:b/>
        </w:rPr>
        <w:t>Infants under</w:t>
      </w:r>
      <w:r w:rsidR="00596C29" w:rsidRPr="003814AB">
        <w:rPr>
          <w:b/>
        </w:rPr>
        <w:t xml:space="preserve"> 6 months</w:t>
      </w:r>
      <w:r w:rsidR="00596C29" w:rsidRPr="003814AB">
        <w:t xml:space="preserve"> with </w:t>
      </w:r>
      <w:r w:rsidRPr="003814AB">
        <w:rPr>
          <w:rFonts w:eastAsia="MS Mincho"/>
        </w:rPr>
        <w:t xml:space="preserve">any grade of </w:t>
      </w:r>
      <w:r w:rsidR="00596C29" w:rsidRPr="003814AB">
        <w:t>bilateral</w:t>
      </w:r>
      <w:r w:rsidRPr="003814AB">
        <w:rPr>
          <w:rFonts w:eastAsia="MS Mincho"/>
        </w:rPr>
        <w:t xml:space="preserve"> </w:t>
      </w:r>
      <w:r w:rsidR="00596C29" w:rsidRPr="003814AB">
        <w:t>pitting oedema</w:t>
      </w:r>
      <w:r w:rsidRPr="003814AB">
        <w:rPr>
          <w:rFonts w:eastAsia="MS Mincho"/>
        </w:rPr>
        <w:t xml:space="preserve">, nutritionally vulnerable infants </w:t>
      </w:r>
      <w:r w:rsidR="00596C29" w:rsidRPr="003814AB">
        <w:t xml:space="preserve">in outpatient care who </w:t>
      </w:r>
      <w:r w:rsidRPr="003814AB">
        <w:rPr>
          <w:rFonts w:eastAsia="MS Mincho"/>
        </w:rPr>
        <w:t>have</w:t>
      </w:r>
      <w:r w:rsidR="00596C29" w:rsidRPr="003814AB">
        <w:t xml:space="preserve"> weight </w:t>
      </w:r>
      <w:r w:rsidRPr="003814AB">
        <w:rPr>
          <w:rFonts w:eastAsia="MS Mincho"/>
        </w:rPr>
        <w:t xml:space="preserve">loss for three weeks </w:t>
      </w:r>
      <w:r w:rsidR="00596C29" w:rsidRPr="003814AB">
        <w:t xml:space="preserve">or </w:t>
      </w:r>
      <w:r w:rsidRPr="003814AB">
        <w:rPr>
          <w:rFonts w:eastAsia="MS Mincho"/>
        </w:rPr>
        <w:t>with</w:t>
      </w:r>
      <w:r w:rsidR="00596C29" w:rsidRPr="003814AB">
        <w:t xml:space="preserve"> static</w:t>
      </w:r>
      <w:r w:rsidRPr="003814AB">
        <w:rPr>
          <w:rFonts w:eastAsia="MS Mincho"/>
        </w:rPr>
        <w:t xml:space="preserve"> </w:t>
      </w:r>
      <w:r w:rsidR="00596C29" w:rsidRPr="003814AB">
        <w:t>weight for five weeks</w:t>
      </w:r>
      <w:r w:rsidRPr="003814AB">
        <w:rPr>
          <w:rFonts w:eastAsia="MS Mincho"/>
        </w:rPr>
        <w:t>, or upon mother/caregiver’s request. I</w:t>
      </w:r>
      <w:r w:rsidR="00A565A4" w:rsidRPr="003814AB">
        <w:rPr>
          <w:rFonts w:eastAsia="MS Mincho"/>
        </w:rPr>
        <w:t xml:space="preserve">n addition, infants </w:t>
      </w:r>
      <w:r w:rsidRPr="003814AB">
        <w:rPr>
          <w:rFonts w:eastAsia="MS Mincho"/>
        </w:rPr>
        <w:t xml:space="preserve">with </w:t>
      </w:r>
      <w:r w:rsidR="002144F0" w:rsidRPr="003814AB">
        <w:rPr>
          <w:rFonts w:eastAsia="MS Mincho"/>
        </w:rPr>
        <w:t>c</w:t>
      </w:r>
      <w:r w:rsidRPr="003814AB">
        <w:rPr>
          <w:rFonts w:eastAsia="Tahoma" w:cs="Tahoma"/>
          <w:szCs w:val="19"/>
        </w:rPr>
        <w:t>left lip or palate</w:t>
      </w:r>
      <w:r w:rsidR="00AE5454" w:rsidRPr="003814AB">
        <w:rPr>
          <w:rFonts w:eastAsia="Tahoma" w:cs="Tahoma"/>
          <w:szCs w:val="19"/>
        </w:rPr>
        <w:t>;</w:t>
      </w:r>
      <w:r w:rsidRPr="003814AB">
        <w:rPr>
          <w:rFonts w:eastAsia="Tahoma" w:cs="Tahoma"/>
          <w:szCs w:val="19"/>
        </w:rPr>
        <w:t xml:space="preserve"> abnormal tone or posture</w:t>
      </w:r>
      <w:r w:rsidR="00AE5454" w:rsidRPr="003814AB">
        <w:rPr>
          <w:rFonts w:eastAsia="Tahoma" w:cs="Tahoma"/>
          <w:szCs w:val="19"/>
        </w:rPr>
        <w:t>;</w:t>
      </w:r>
      <w:r w:rsidRPr="003814AB">
        <w:rPr>
          <w:rFonts w:eastAsia="Tahoma" w:cs="Tahoma"/>
          <w:szCs w:val="19"/>
        </w:rPr>
        <w:t xml:space="preserve"> excessively open or clenched jaw</w:t>
      </w:r>
      <w:r w:rsidR="00AE5454" w:rsidRPr="003814AB">
        <w:rPr>
          <w:rFonts w:eastAsia="Tahoma" w:cs="Tahoma"/>
          <w:szCs w:val="19"/>
        </w:rPr>
        <w:t>;</w:t>
      </w:r>
      <w:r w:rsidRPr="003814AB">
        <w:rPr>
          <w:rFonts w:eastAsia="Tahoma" w:cs="Tahoma"/>
          <w:szCs w:val="19"/>
        </w:rPr>
        <w:t xml:space="preserve"> unable to support head or </w:t>
      </w:r>
      <w:r w:rsidR="00A565A4" w:rsidRPr="003814AB">
        <w:rPr>
          <w:rFonts w:eastAsia="Tahoma" w:cs="Tahoma"/>
          <w:szCs w:val="19"/>
        </w:rPr>
        <w:t>control trunk</w:t>
      </w:r>
      <w:r w:rsidR="00AE5454" w:rsidRPr="003814AB">
        <w:rPr>
          <w:rFonts w:eastAsia="Tahoma" w:cs="Tahoma"/>
          <w:szCs w:val="19"/>
        </w:rPr>
        <w:t>;</w:t>
      </w:r>
      <w:r w:rsidRPr="003814AB">
        <w:rPr>
          <w:rFonts w:eastAsia="Tahoma" w:cs="Tahoma"/>
          <w:szCs w:val="19"/>
        </w:rPr>
        <w:t xml:space="preserve"> w</w:t>
      </w:r>
      <w:r w:rsidRPr="003814AB">
        <w:rPr>
          <w:rFonts w:cs="Tahoma"/>
        </w:rPr>
        <w:t xml:space="preserve">hen </w:t>
      </w:r>
      <w:r w:rsidRPr="003814AB">
        <w:rPr>
          <w:rFonts w:eastAsia="Tahoma" w:cs="Tahoma"/>
          <w:szCs w:val="19"/>
        </w:rPr>
        <w:t>held</w:t>
      </w:r>
      <w:r w:rsidR="00AE5454" w:rsidRPr="003814AB">
        <w:rPr>
          <w:rFonts w:eastAsia="Tahoma" w:cs="Tahoma"/>
          <w:szCs w:val="19"/>
        </w:rPr>
        <w:t>,</w:t>
      </w:r>
      <w:r w:rsidRPr="003814AB">
        <w:rPr>
          <w:rFonts w:eastAsia="Tahoma" w:cs="Tahoma"/>
          <w:szCs w:val="19"/>
        </w:rPr>
        <w:t xml:space="preserve"> infant’s arms and legs fall to the sides</w:t>
      </w:r>
      <w:r w:rsidR="00AE5454" w:rsidRPr="003814AB">
        <w:rPr>
          <w:rFonts w:eastAsia="Tahoma" w:cs="Tahoma"/>
          <w:szCs w:val="19"/>
        </w:rPr>
        <w:t>;</w:t>
      </w:r>
      <w:r w:rsidRPr="003814AB">
        <w:rPr>
          <w:rFonts w:eastAsia="Tahoma" w:cs="Tahoma"/>
          <w:szCs w:val="19"/>
        </w:rPr>
        <w:t xml:space="preserve"> infant’s body still, h</w:t>
      </w:r>
      <w:r w:rsidR="00A565A4" w:rsidRPr="003814AB">
        <w:rPr>
          <w:rFonts w:eastAsia="Tahoma" w:cs="Tahoma"/>
          <w:szCs w:val="19"/>
        </w:rPr>
        <w:t>ard to</w:t>
      </w:r>
      <w:r w:rsidRPr="003814AB">
        <w:rPr>
          <w:rFonts w:eastAsia="Tahoma" w:cs="Tahoma"/>
          <w:szCs w:val="19"/>
        </w:rPr>
        <w:t xml:space="preserve"> move</w:t>
      </w:r>
      <w:r w:rsidR="00AE5454" w:rsidRPr="003814AB">
        <w:rPr>
          <w:rFonts w:eastAsia="Tahoma" w:cs="Tahoma"/>
          <w:szCs w:val="19"/>
        </w:rPr>
        <w:t>;</w:t>
      </w:r>
      <w:r w:rsidRPr="003814AB">
        <w:rPr>
          <w:rFonts w:eastAsia="Tahoma" w:cs="Tahoma"/>
          <w:szCs w:val="19"/>
        </w:rPr>
        <w:t xml:space="preserve"> not willing or able to suckle at the breast or feed by cup or bottle</w:t>
      </w:r>
      <w:r w:rsidR="00AE5454" w:rsidRPr="003814AB">
        <w:rPr>
          <w:rFonts w:eastAsia="Tahoma" w:cs="Tahoma"/>
          <w:szCs w:val="19"/>
        </w:rPr>
        <w:t>;</w:t>
      </w:r>
      <w:r w:rsidRPr="003814AB">
        <w:rPr>
          <w:rFonts w:eastAsia="Tahoma" w:cs="Tahoma"/>
          <w:szCs w:val="19"/>
        </w:rPr>
        <w:t xml:space="preserve"> coughing and eye tearing (signs of unsafe swallowing) while feeding. </w:t>
      </w:r>
    </w:p>
    <w:p w14:paraId="228406EA" w14:textId="77777777" w:rsidR="00596C29" w:rsidRPr="00125417" w:rsidRDefault="00B4147A" w:rsidP="00E75753">
      <w:pPr>
        <w:spacing w:after="120"/>
      </w:pPr>
      <w:r w:rsidRPr="003814AB">
        <w:rPr>
          <w:rFonts w:eastAsia="MS Mincho"/>
          <w:b/>
        </w:rPr>
        <w:t>Children 6</w:t>
      </w:r>
      <w:r w:rsidR="00BC1E7F" w:rsidRPr="003814AB">
        <w:rPr>
          <w:rFonts w:eastAsia="MS Mincho"/>
          <w:b/>
        </w:rPr>
        <w:t>–</w:t>
      </w:r>
      <w:r w:rsidRPr="003814AB">
        <w:rPr>
          <w:rFonts w:eastAsia="MS Mincho"/>
          <w:b/>
        </w:rPr>
        <w:t>59 months</w:t>
      </w:r>
      <w:r w:rsidRPr="003814AB">
        <w:rPr>
          <w:rFonts w:eastAsia="MS Mincho"/>
        </w:rPr>
        <w:t xml:space="preserve"> </w:t>
      </w:r>
      <w:r w:rsidRPr="00E75753">
        <w:rPr>
          <w:rFonts w:eastAsia="MS Mincho"/>
        </w:rPr>
        <w:t xml:space="preserve">with severe bilateral pitting oedema (+++), marasmic kwashiorkor, children with SAM in outpatient care </w:t>
      </w:r>
      <w:r w:rsidR="00AE5454" w:rsidRPr="00E75753">
        <w:rPr>
          <w:rFonts w:eastAsia="MS Mincho"/>
        </w:rPr>
        <w:t xml:space="preserve">who </w:t>
      </w:r>
      <w:r w:rsidRPr="00E75753">
        <w:rPr>
          <w:rFonts w:eastAsia="MS Mincho"/>
        </w:rPr>
        <w:t xml:space="preserve">have weight loss for three weeks or </w:t>
      </w:r>
      <w:r w:rsidR="00AE5454" w:rsidRPr="00E75753">
        <w:rPr>
          <w:rFonts w:eastAsia="MS Mincho"/>
        </w:rPr>
        <w:t>have</w:t>
      </w:r>
      <w:r w:rsidRPr="00E75753">
        <w:rPr>
          <w:rFonts w:eastAsia="MS Mincho"/>
        </w:rPr>
        <w:t xml:space="preserve"> static weight for five weeks, or upon mother/caregiver’s request</w:t>
      </w:r>
    </w:p>
    <w:p w14:paraId="3E0A0883" w14:textId="77777777" w:rsidR="00596C29" w:rsidRDefault="00596C29" w:rsidP="00E75753">
      <w:pPr>
        <w:autoSpaceDE w:val="0"/>
        <w:autoSpaceDN w:val="0"/>
        <w:adjustRightInd w:val="0"/>
        <w:spacing w:after="120"/>
        <w:rPr>
          <w:rFonts w:cs="Tahoma"/>
          <w:lang w:val="en-US"/>
        </w:rPr>
      </w:pPr>
    </w:p>
    <w:p w14:paraId="21F56AB3" w14:textId="77777777" w:rsidR="00500FBC" w:rsidRDefault="00596C29" w:rsidP="003814AB">
      <w:pPr>
        <w:autoSpaceDE w:val="0"/>
        <w:autoSpaceDN w:val="0"/>
        <w:adjustRightInd w:val="0"/>
        <w:spacing w:after="120"/>
        <w:rPr>
          <w:sz w:val="18"/>
        </w:rPr>
      </w:pPr>
      <w:r>
        <w:rPr>
          <w:rFonts w:cs="Tahoma"/>
          <w:lang w:val="en-US"/>
        </w:rPr>
        <w:t>*** Children with MAM and medical complications are admitted to supplementary</w:t>
      </w:r>
      <w:r w:rsidR="0067518D">
        <w:rPr>
          <w:rFonts w:cs="Tahoma"/>
          <w:lang w:val="en-US"/>
        </w:rPr>
        <w:t xml:space="preserve"> </w:t>
      </w:r>
      <w:r>
        <w:rPr>
          <w:rFonts w:cs="Tahoma"/>
          <w:lang w:val="en-US"/>
        </w:rPr>
        <w:t>feeding services or programmes (</w:t>
      </w:r>
      <w:r w:rsidR="00B4147A">
        <w:rPr>
          <w:rFonts w:cs="Tahoma"/>
          <w:lang w:val="en-US"/>
        </w:rPr>
        <w:t>such</w:t>
      </w:r>
      <w:r>
        <w:rPr>
          <w:rFonts w:cs="Tahoma"/>
          <w:lang w:val="en-US"/>
        </w:rPr>
        <w:t xml:space="preserve"> as SFPs in the emergency context) and receive</w:t>
      </w:r>
      <w:r w:rsidR="0067518D">
        <w:rPr>
          <w:rFonts w:cs="Tahoma"/>
          <w:lang w:val="en-US"/>
        </w:rPr>
        <w:t xml:space="preserve"> </w:t>
      </w:r>
      <w:r>
        <w:rPr>
          <w:rFonts w:cs="Tahoma"/>
          <w:lang w:val="en-US"/>
        </w:rPr>
        <w:t>supplementary food rations but are referred for medical treatment and return to</w:t>
      </w:r>
      <w:r w:rsidR="0067518D">
        <w:rPr>
          <w:rFonts w:cs="Tahoma"/>
          <w:lang w:val="en-US"/>
        </w:rPr>
        <w:t xml:space="preserve"> </w:t>
      </w:r>
      <w:r>
        <w:rPr>
          <w:rFonts w:cs="Tahoma"/>
          <w:lang w:val="en-US"/>
        </w:rPr>
        <w:t>supplementary feeding when medical complications are resolved.</w:t>
      </w:r>
      <w:r w:rsidR="00500FBC">
        <w:rPr>
          <w:sz w:val="18"/>
        </w:rPr>
        <w:br w:type="page"/>
      </w:r>
    </w:p>
    <w:p w14:paraId="5F0B1816" w14:textId="77777777" w:rsidR="000E4317" w:rsidRPr="00A7001A" w:rsidRDefault="000E4317" w:rsidP="00276815">
      <w:pPr>
        <w:pStyle w:val="Handout"/>
      </w:pPr>
      <w:bookmarkStart w:id="28" w:name="_Toc524801275"/>
      <w:bookmarkStart w:id="29" w:name="_Toc524801429"/>
      <w:r w:rsidRPr="00A7001A">
        <w:lastRenderedPageBreak/>
        <w:t>Handout 1.</w:t>
      </w:r>
      <w:r w:rsidR="000771D9">
        <w:t>6</w:t>
      </w:r>
      <w:r w:rsidRPr="00A7001A">
        <w:t xml:space="preserve"> </w:t>
      </w:r>
      <w:r w:rsidR="00C74576" w:rsidRPr="00A7001A">
        <w:t>Screening</w:t>
      </w:r>
      <w:r w:rsidR="000B0816">
        <w:t>,</w:t>
      </w:r>
      <w:r w:rsidR="00C74576" w:rsidRPr="00A7001A">
        <w:t xml:space="preserve"> Admission</w:t>
      </w:r>
      <w:r w:rsidR="000D4287">
        <w:t>,</w:t>
      </w:r>
      <w:r w:rsidR="00C74576" w:rsidRPr="00A7001A">
        <w:t xml:space="preserve"> </w:t>
      </w:r>
      <w:r w:rsidR="000B0816">
        <w:t>and Discharge</w:t>
      </w:r>
      <w:r w:rsidR="00C74576" w:rsidRPr="00A7001A">
        <w:t xml:space="preserve"> Using MUAC</w:t>
      </w:r>
      <w:bookmarkEnd w:id="28"/>
      <w:bookmarkEnd w:id="29"/>
    </w:p>
    <w:p w14:paraId="47A7F3A3" w14:textId="77777777" w:rsidR="00ED1B5B" w:rsidRPr="00A7001A" w:rsidRDefault="00F04722" w:rsidP="007C0F95">
      <w:pPr>
        <w:pStyle w:val="Heading2"/>
        <w:spacing w:before="480"/>
      </w:pPr>
      <w:r w:rsidRPr="00A7001A">
        <w:t xml:space="preserve">Mid-Upper Arm Circumference </w:t>
      </w:r>
      <w:r w:rsidR="001F0F87" w:rsidRPr="00A7001A">
        <w:t xml:space="preserve">(MUAC) </w:t>
      </w:r>
      <w:r w:rsidRPr="00A7001A">
        <w:t>Tape</w:t>
      </w:r>
    </w:p>
    <w:p w14:paraId="113A806C" w14:textId="77777777" w:rsidR="00ED1B5B" w:rsidRPr="00A7001A" w:rsidRDefault="00ED1B5B" w:rsidP="000E4317">
      <w:pPr>
        <w:rPr>
          <w:b/>
          <w:szCs w:val="24"/>
        </w:rPr>
      </w:pPr>
    </w:p>
    <w:p w14:paraId="0C5D584C" w14:textId="77777777" w:rsidR="00ED1B5B" w:rsidRPr="00A7001A" w:rsidRDefault="00D66A0F" w:rsidP="000E4317">
      <w:pPr>
        <w:rPr>
          <w:szCs w:val="24"/>
        </w:rPr>
      </w:pPr>
      <w:r w:rsidRPr="00D66A0F">
        <w:rPr>
          <w:noProof/>
          <w:szCs w:val="24"/>
        </w:rPr>
        <w:drawing>
          <wp:anchor distT="0" distB="0" distL="114300" distR="114300" simplePos="0" relativeHeight="251699200" behindDoc="1" locked="0" layoutInCell="1" allowOverlap="1" wp14:anchorId="756DFBD0" wp14:editId="17625E4A">
            <wp:simplePos x="0" y="0"/>
            <wp:positionH relativeFrom="column">
              <wp:posOffset>0</wp:posOffset>
            </wp:positionH>
            <wp:positionV relativeFrom="paragraph">
              <wp:posOffset>-635</wp:posOffset>
            </wp:positionV>
            <wp:extent cx="5596255" cy="577850"/>
            <wp:effectExtent l="0" t="0" r="4445" b="0"/>
            <wp:wrapNone/>
            <wp:docPr id="49153" name="Picture 3" descr="image of a MUAC tape" title="image of a MUAC t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33"/>
                    <a:stretch>
                      <a:fillRect/>
                    </a:stretch>
                  </pic:blipFill>
                  <pic:spPr>
                    <a:xfrm>
                      <a:off x="0" y="0"/>
                      <a:ext cx="5596255" cy="577850"/>
                    </a:xfrm>
                    <a:prstGeom prst="rect">
                      <a:avLst/>
                    </a:prstGeom>
                  </pic:spPr>
                </pic:pic>
              </a:graphicData>
            </a:graphic>
          </wp:anchor>
        </w:drawing>
      </w:r>
    </w:p>
    <w:p w14:paraId="741123C3" w14:textId="77777777" w:rsidR="00ED1B5B" w:rsidRPr="00A7001A" w:rsidRDefault="00ED1B5B" w:rsidP="000E4317">
      <w:pPr>
        <w:rPr>
          <w:szCs w:val="24"/>
        </w:rPr>
      </w:pPr>
    </w:p>
    <w:p w14:paraId="5095ECF8" w14:textId="77777777" w:rsidR="000252CD" w:rsidRDefault="000252CD" w:rsidP="000E4317">
      <w:pPr>
        <w:rPr>
          <w:b/>
          <w:szCs w:val="24"/>
        </w:rPr>
      </w:pPr>
    </w:p>
    <w:p w14:paraId="22B0CD1F" w14:textId="77777777" w:rsidR="00FB5B40" w:rsidRDefault="00FB5B40" w:rsidP="00FB5B40">
      <w:pPr>
        <w:pStyle w:val="Heading2"/>
      </w:pPr>
    </w:p>
    <w:p w14:paraId="73B9EEBB" w14:textId="77777777" w:rsidR="00ED1B5B" w:rsidRPr="00A7001A" w:rsidRDefault="00F04722" w:rsidP="00FB5B40">
      <w:pPr>
        <w:pStyle w:val="Heading2"/>
      </w:pPr>
      <w:r w:rsidRPr="00A7001A">
        <w:t xml:space="preserve">MUAC </w:t>
      </w:r>
      <w:r w:rsidR="00CD3B9C" w:rsidRPr="00A7001A">
        <w:t>R</w:t>
      </w:r>
      <w:r w:rsidRPr="00A7001A">
        <w:t>eferral</w:t>
      </w:r>
      <w:r w:rsidR="000252CD">
        <w:t>,</w:t>
      </w:r>
      <w:r w:rsidRPr="00A7001A">
        <w:t xml:space="preserve"> </w:t>
      </w:r>
      <w:r w:rsidR="00CD3B9C" w:rsidRPr="00A7001A">
        <w:t>A</w:t>
      </w:r>
      <w:r w:rsidRPr="00A7001A">
        <w:t>dmission</w:t>
      </w:r>
      <w:r w:rsidR="000252CD">
        <w:t xml:space="preserve"> and Discharge</w:t>
      </w:r>
    </w:p>
    <w:p w14:paraId="3F087F49" w14:textId="77777777" w:rsidR="00F04722" w:rsidRPr="00A7001A" w:rsidRDefault="00F04722" w:rsidP="000E4317">
      <w:pPr>
        <w:rPr>
          <w:szCs w:val="24"/>
        </w:rPr>
      </w:pPr>
    </w:p>
    <w:p w14:paraId="4407D708" w14:textId="77777777" w:rsidR="00F04722" w:rsidRDefault="00F04722" w:rsidP="00FB5B40">
      <w:pPr>
        <w:spacing w:after="120"/>
        <w:rPr>
          <w:szCs w:val="24"/>
        </w:rPr>
      </w:pPr>
      <w:r w:rsidRPr="00A7001A">
        <w:rPr>
          <w:szCs w:val="24"/>
        </w:rPr>
        <w:t>For children 6-59 months:</w:t>
      </w:r>
    </w:p>
    <w:tbl>
      <w:tblPr>
        <w:tblStyle w:val="TableGrid"/>
        <w:tblW w:w="8905" w:type="dxa"/>
        <w:tblLook w:val="04A0" w:firstRow="1" w:lastRow="0" w:firstColumn="1" w:lastColumn="0" w:noHBand="0" w:noVBand="1"/>
      </w:tblPr>
      <w:tblGrid>
        <w:gridCol w:w="2335"/>
        <w:gridCol w:w="1530"/>
        <w:gridCol w:w="5040"/>
      </w:tblGrid>
      <w:tr w:rsidR="00FB5B40" w14:paraId="1D9546B8" w14:textId="77777777" w:rsidTr="00D66A0F">
        <w:trPr>
          <w:trHeight w:val="432"/>
        </w:trPr>
        <w:tc>
          <w:tcPr>
            <w:tcW w:w="2335" w:type="dxa"/>
            <w:shd w:val="clear" w:color="auto" w:fill="F60000"/>
            <w:vAlign w:val="center"/>
          </w:tcPr>
          <w:p w14:paraId="7BD11AA1" w14:textId="77777777" w:rsidR="00FB5B40" w:rsidRDefault="00FB5B40" w:rsidP="00FB5B40">
            <w:pPr>
              <w:spacing w:after="0"/>
              <w:jc w:val="left"/>
              <w:rPr>
                <w:szCs w:val="24"/>
              </w:rPr>
            </w:pPr>
            <w:r>
              <w:rPr>
                <w:szCs w:val="24"/>
              </w:rPr>
              <w:t>RED</w:t>
            </w:r>
          </w:p>
        </w:tc>
        <w:tc>
          <w:tcPr>
            <w:tcW w:w="1530" w:type="dxa"/>
            <w:shd w:val="clear" w:color="auto" w:fill="F60000"/>
            <w:vAlign w:val="center"/>
          </w:tcPr>
          <w:p w14:paraId="1FF792B1" w14:textId="77777777" w:rsidR="00FB5B40" w:rsidRDefault="00FB5B40" w:rsidP="00FB5B40">
            <w:pPr>
              <w:spacing w:after="0"/>
              <w:jc w:val="left"/>
              <w:rPr>
                <w:szCs w:val="24"/>
              </w:rPr>
            </w:pPr>
            <w:r>
              <w:rPr>
                <w:szCs w:val="24"/>
              </w:rPr>
              <w:t>SAM</w:t>
            </w:r>
          </w:p>
        </w:tc>
        <w:tc>
          <w:tcPr>
            <w:tcW w:w="5040" w:type="dxa"/>
            <w:shd w:val="clear" w:color="auto" w:fill="F60000"/>
            <w:vAlign w:val="center"/>
          </w:tcPr>
          <w:p w14:paraId="77C3620B" w14:textId="77777777" w:rsidR="00FB5B40" w:rsidRDefault="00FB5B40" w:rsidP="00FB5B40">
            <w:pPr>
              <w:spacing w:after="0"/>
              <w:jc w:val="left"/>
              <w:rPr>
                <w:szCs w:val="24"/>
              </w:rPr>
            </w:pPr>
            <w:r w:rsidRPr="00A7001A">
              <w:rPr>
                <w:szCs w:val="24"/>
              </w:rPr>
              <w:t>MUAC &lt; 11</w:t>
            </w:r>
            <w:r>
              <w:rPr>
                <w:szCs w:val="24"/>
              </w:rPr>
              <w:t>5</w:t>
            </w:r>
            <w:r w:rsidRPr="00A7001A">
              <w:rPr>
                <w:szCs w:val="24"/>
              </w:rPr>
              <w:t xml:space="preserve"> mm and/or bilateral pitting oedema</w:t>
            </w:r>
          </w:p>
        </w:tc>
      </w:tr>
      <w:tr w:rsidR="00FB5B40" w14:paraId="032425DA" w14:textId="77777777" w:rsidTr="00D66A0F">
        <w:trPr>
          <w:trHeight w:val="432"/>
        </w:trPr>
        <w:tc>
          <w:tcPr>
            <w:tcW w:w="2335" w:type="dxa"/>
            <w:shd w:val="clear" w:color="auto" w:fill="FFFF57"/>
            <w:vAlign w:val="center"/>
          </w:tcPr>
          <w:p w14:paraId="02C6CB1A" w14:textId="77777777" w:rsidR="00FB5B40" w:rsidRDefault="00FB5B40" w:rsidP="00FB5B40">
            <w:pPr>
              <w:spacing w:after="0"/>
              <w:jc w:val="left"/>
              <w:rPr>
                <w:szCs w:val="24"/>
              </w:rPr>
            </w:pPr>
            <w:r>
              <w:rPr>
                <w:szCs w:val="24"/>
              </w:rPr>
              <w:t>YELLOW</w:t>
            </w:r>
          </w:p>
        </w:tc>
        <w:tc>
          <w:tcPr>
            <w:tcW w:w="1530" w:type="dxa"/>
            <w:shd w:val="clear" w:color="auto" w:fill="FFFF57"/>
            <w:vAlign w:val="center"/>
          </w:tcPr>
          <w:p w14:paraId="1F6A5826" w14:textId="77777777" w:rsidR="00FB5B40" w:rsidRDefault="00FB5B40" w:rsidP="00FB5B40">
            <w:pPr>
              <w:spacing w:after="0"/>
              <w:jc w:val="left"/>
              <w:rPr>
                <w:szCs w:val="24"/>
              </w:rPr>
            </w:pPr>
            <w:r>
              <w:rPr>
                <w:szCs w:val="24"/>
              </w:rPr>
              <w:t>MAM</w:t>
            </w:r>
          </w:p>
        </w:tc>
        <w:tc>
          <w:tcPr>
            <w:tcW w:w="5040" w:type="dxa"/>
            <w:shd w:val="clear" w:color="auto" w:fill="FFFF57"/>
            <w:vAlign w:val="center"/>
          </w:tcPr>
          <w:p w14:paraId="4DC46A05" w14:textId="77777777" w:rsidR="00FB5B40" w:rsidRDefault="00FB5B40" w:rsidP="00FB5B40">
            <w:pPr>
              <w:spacing w:after="0"/>
              <w:jc w:val="left"/>
              <w:rPr>
                <w:szCs w:val="24"/>
              </w:rPr>
            </w:pPr>
            <w:r w:rsidRPr="00A7001A">
              <w:rPr>
                <w:szCs w:val="24"/>
              </w:rPr>
              <w:t xml:space="preserve">MUAC </w:t>
            </w:r>
            <w:r w:rsidRPr="00A7001A">
              <w:rPr>
                <w:szCs w:val="24"/>
                <w:u w:val="single"/>
              </w:rPr>
              <w:t>&gt;</w:t>
            </w:r>
            <w:r w:rsidRPr="00A7001A">
              <w:rPr>
                <w:szCs w:val="24"/>
              </w:rPr>
              <w:t xml:space="preserve"> 11</w:t>
            </w:r>
            <w:r>
              <w:rPr>
                <w:szCs w:val="24"/>
              </w:rPr>
              <w:t>5</w:t>
            </w:r>
            <w:r w:rsidRPr="00A7001A">
              <w:rPr>
                <w:szCs w:val="24"/>
              </w:rPr>
              <w:t xml:space="preserve"> mm and &lt; 125 mm</w:t>
            </w:r>
          </w:p>
        </w:tc>
      </w:tr>
      <w:tr w:rsidR="00FB5B40" w14:paraId="49D45D69" w14:textId="77777777" w:rsidTr="00D66A0F">
        <w:trPr>
          <w:trHeight w:val="432"/>
        </w:trPr>
        <w:tc>
          <w:tcPr>
            <w:tcW w:w="2335" w:type="dxa"/>
            <w:shd w:val="clear" w:color="auto" w:fill="1BA808"/>
            <w:vAlign w:val="center"/>
          </w:tcPr>
          <w:p w14:paraId="1CCCBC1E" w14:textId="77777777" w:rsidR="00FB5B40" w:rsidRDefault="00FB5B40" w:rsidP="00FB5B40">
            <w:pPr>
              <w:spacing w:after="0"/>
              <w:jc w:val="left"/>
              <w:rPr>
                <w:szCs w:val="24"/>
              </w:rPr>
            </w:pPr>
            <w:r>
              <w:rPr>
                <w:szCs w:val="24"/>
              </w:rPr>
              <w:t>GREEN</w:t>
            </w:r>
          </w:p>
        </w:tc>
        <w:tc>
          <w:tcPr>
            <w:tcW w:w="1530" w:type="dxa"/>
            <w:shd w:val="clear" w:color="auto" w:fill="1BA808"/>
            <w:vAlign w:val="center"/>
          </w:tcPr>
          <w:p w14:paraId="75598CE9" w14:textId="77777777" w:rsidR="00FB5B40" w:rsidRDefault="00FB5B40" w:rsidP="00FB5B40">
            <w:pPr>
              <w:spacing w:after="0"/>
              <w:jc w:val="left"/>
              <w:rPr>
                <w:szCs w:val="24"/>
              </w:rPr>
            </w:pPr>
            <w:r>
              <w:rPr>
                <w:szCs w:val="24"/>
              </w:rPr>
              <w:t>Normal</w:t>
            </w:r>
          </w:p>
        </w:tc>
        <w:tc>
          <w:tcPr>
            <w:tcW w:w="5040" w:type="dxa"/>
            <w:shd w:val="clear" w:color="auto" w:fill="1BA808"/>
            <w:vAlign w:val="center"/>
          </w:tcPr>
          <w:p w14:paraId="077FB877" w14:textId="77777777" w:rsidR="00FB5B40" w:rsidRDefault="00FB5B40" w:rsidP="00FB5B40">
            <w:pPr>
              <w:spacing w:after="0"/>
              <w:jc w:val="left"/>
              <w:rPr>
                <w:szCs w:val="24"/>
              </w:rPr>
            </w:pPr>
            <w:r w:rsidRPr="00A7001A">
              <w:rPr>
                <w:szCs w:val="24"/>
              </w:rPr>
              <w:t xml:space="preserve">MUAC </w:t>
            </w:r>
            <w:r w:rsidRPr="00A7001A">
              <w:rPr>
                <w:szCs w:val="24"/>
                <w:u w:val="single"/>
              </w:rPr>
              <w:t>&gt;</w:t>
            </w:r>
            <w:r w:rsidRPr="00A7001A">
              <w:rPr>
                <w:szCs w:val="24"/>
              </w:rPr>
              <w:t xml:space="preserve"> 125 mm</w:t>
            </w:r>
          </w:p>
        </w:tc>
      </w:tr>
    </w:tbl>
    <w:p w14:paraId="7310571D" w14:textId="77777777" w:rsidR="00ED1B5B" w:rsidRPr="00A7001A" w:rsidRDefault="00C81FA2" w:rsidP="000E4317">
      <w:pPr>
        <w:rPr>
          <w:szCs w:val="24"/>
        </w:rPr>
      </w:pPr>
      <w:r w:rsidRPr="00A7001A">
        <w:rPr>
          <w:szCs w:val="24"/>
        </w:rPr>
        <w:tab/>
      </w:r>
      <w:r w:rsidRPr="00A7001A">
        <w:rPr>
          <w:szCs w:val="24"/>
        </w:rPr>
        <w:tab/>
      </w:r>
      <w:r w:rsidR="00F04722" w:rsidRPr="00A7001A">
        <w:rPr>
          <w:szCs w:val="24"/>
        </w:rPr>
        <w:tab/>
      </w:r>
    </w:p>
    <w:p w14:paraId="54EAE8CC" w14:textId="77777777" w:rsidR="00185CEB" w:rsidRPr="00EF3909" w:rsidRDefault="000252CD" w:rsidP="00B540DE">
      <w:pPr>
        <w:pStyle w:val="Bullet1stLevel"/>
      </w:pPr>
      <w:r w:rsidRPr="009B3987">
        <w:t xml:space="preserve">There </w:t>
      </w:r>
      <w:r w:rsidR="00185CEB" w:rsidRPr="00EF3909">
        <w:t xml:space="preserve">is recent growing evidence on the use of MUAC to identify nutrition vulnerability in </w:t>
      </w:r>
      <w:r w:rsidR="00185CEB" w:rsidRPr="00EF3909">
        <w:rPr>
          <w:b/>
        </w:rPr>
        <w:t>infants under 6 months</w:t>
      </w:r>
      <w:r w:rsidR="00185CEB" w:rsidRPr="00EF3909">
        <w:t>. However, a classification cutoff for this age group has not yet been established. Countries and programmes are encouraged to collect MUAC data for infants under 6 months to help build the evidence base for cutoffs and case management</w:t>
      </w:r>
      <w:r w:rsidR="000D4287">
        <w:t>.</w:t>
      </w:r>
    </w:p>
    <w:p w14:paraId="52F1BE4A" w14:textId="77777777" w:rsidR="00FB084B" w:rsidRPr="00A7001A" w:rsidRDefault="00FB084B" w:rsidP="00B540DE">
      <w:pPr>
        <w:pStyle w:val="Bullet1stLevel"/>
      </w:pPr>
      <w:r w:rsidRPr="00A7001A">
        <w:t xml:space="preserve">MUAC is recommended as the best tool for effective CMAM services. </w:t>
      </w:r>
      <w:r w:rsidR="00357336" w:rsidRPr="00A7001A">
        <w:t>The World Health Organi</w:t>
      </w:r>
      <w:r w:rsidR="00FA7071">
        <w:t>s</w:t>
      </w:r>
      <w:r w:rsidR="00357336" w:rsidRPr="00A7001A">
        <w:t>ation (</w:t>
      </w:r>
      <w:r w:rsidRPr="00A7001A">
        <w:t>WHO 20</w:t>
      </w:r>
      <w:r w:rsidR="000252CD">
        <w:t>13</w:t>
      </w:r>
      <w:r w:rsidRPr="00A7001A">
        <w:t xml:space="preserve">) </w:t>
      </w:r>
      <w:r w:rsidR="00B2212C" w:rsidRPr="00A7001A">
        <w:t xml:space="preserve">has </w:t>
      </w:r>
      <w:r w:rsidR="000252CD">
        <w:t>recommended the use of</w:t>
      </w:r>
      <w:r w:rsidRPr="00A7001A">
        <w:t xml:space="preserve"> MUAC as an independent criterion for </w:t>
      </w:r>
      <w:r w:rsidR="004136BA">
        <w:t>identification</w:t>
      </w:r>
      <w:r w:rsidR="000252CD">
        <w:t xml:space="preserve">, </w:t>
      </w:r>
      <w:r w:rsidRPr="00A7001A">
        <w:t>admission</w:t>
      </w:r>
      <w:r w:rsidR="000D4287">
        <w:t>,</w:t>
      </w:r>
      <w:r w:rsidRPr="00A7001A">
        <w:t xml:space="preserve"> </w:t>
      </w:r>
      <w:r w:rsidR="000252CD">
        <w:t>and discharge from</w:t>
      </w:r>
      <w:r w:rsidRPr="00A7001A">
        <w:t xml:space="preserve"> treatment services for </w:t>
      </w:r>
      <w:r w:rsidR="00357336" w:rsidRPr="00A7001A">
        <w:t>severe acute malnutrition (</w:t>
      </w:r>
      <w:r w:rsidRPr="00A7001A">
        <w:t>SAM</w:t>
      </w:r>
      <w:r w:rsidR="00357336" w:rsidRPr="00A7001A">
        <w:t>)</w:t>
      </w:r>
      <w:r w:rsidRPr="00A7001A">
        <w:t xml:space="preserve">. However, national guidelines may also require the use of </w:t>
      </w:r>
      <w:r w:rsidR="0000567D" w:rsidRPr="00A7001A">
        <w:t xml:space="preserve">weight-for-height </w:t>
      </w:r>
      <w:r w:rsidR="00357336" w:rsidRPr="00A7001A">
        <w:t>(</w:t>
      </w:r>
      <w:r w:rsidRPr="00A7001A">
        <w:t>WFH</w:t>
      </w:r>
      <w:r w:rsidR="00357336" w:rsidRPr="00A7001A">
        <w:t>)</w:t>
      </w:r>
      <w:r w:rsidRPr="00A7001A">
        <w:t xml:space="preserve"> in addition to MUAC.</w:t>
      </w:r>
    </w:p>
    <w:p w14:paraId="1F1DF11B" w14:textId="77777777" w:rsidR="00F43BA0" w:rsidRPr="00A7001A" w:rsidRDefault="00F43BA0" w:rsidP="00B540DE">
      <w:pPr>
        <w:pStyle w:val="Bullet1stLevel"/>
      </w:pPr>
      <w:r w:rsidRPr="00A7001A">
        <w:t>MUAC &lt; 11</w:t>
      </w:r>
      <w:r w:rsidR="000252CD">
        <w:t>5</w:t>
      </w:r>
      <w:r w:rsidRPr="00A7001A">
        <w:t xml:space="preserve"> mm </w:t>
      </w:r>
      <w:r w:rsidR="00B2212C" w:rsidRPr="00A7001A">
        <w:t xml:space="preserve">indicates </w:t>
      </w:r>
      <w:r w:rsidRPr="00A7001A">
        <w:t>severe wasting</w:t>
      </w:r>
      <w:r w:rsidR="005A1403" w:rsidRPr="00A7001A">
        <w:t xml:space="preserve"> in children </w:t>
      </w:r>
      <w:r w:rsidR="00CD3B9C" w:rsidRPr="00A7001A">
        <w:t xml:space="preserve">age </w:t>
      </w:r>
      <w:r w:rsidRPr="00A7001A">
        <w:t>6</w:t>
      </w:r>
      <w:r w:rsidR="000D4287">
        <w:t>–</w:t>
      </w:r>
      <w:r w:rsidRPr="00A7001A">
        <w:t>59 months. MUAC ≥ 11</w:t>
      </w:r>
      <w:r w:rsidR="000252CD">
        <w:t>5</w:t>
      </w:r>
      <w:r w:rsidRPr="00A7001A">
        <w:t xml:space="preserve"> mm and &lt; 125 mm indicates moderate wasting. </w:t>
      </w:r>
    </w:p>
    <w:p w14:paraId="5AB75294" w14:textId="77777777" w:rsidR="00C74576" w:rsidRPr="00A7001A" w:rsidRDefault="00C74576" w:rsidP="00B540DE">
      <w:pPr>
        <w:pStyle w:val="Bullet1stLevel"/>
      </w:pPr>
      <w:r w:rsidRPr="00A7001A">
        <w:t>Children age 6</w:t>
      </w:r>
      <w:r w:rsidR="000D4287">
        <w:t>–</w:t>
      </w:r>
      <w:r w:rsidRPr="00A7001A">
        <w:t xml:space="preserve">59 months who are referred </w:t>
      </w:r>
      <w:r w:rsidR="00FB084B" w:rsidRPr="00A7001A">
        <w:t xml:space="preserve">from </w:t>
      </w:r>
      <w:r w:rsidRPr="00A7001A">
        <w:t>the community with a red MUAC (&lt;11</w:t>
      </w:r>
      <w:r w:rsidR="000252CD">
        <w:t>5</w:t>
      </w:r>
      <w:r w:rsidRPr="00A7001A">
        <w:t xml:space="preserve"> mm) are automatically admitted to outpatient care if they have an appetite </w:t>
      </w:r>
      <w:r w:rsidR="001F0F87" w:rsidRPr="00A7001A">
        <w:t>and</w:t>
      </w:r>
      <w:r w:rsidRPr="00A7001A">
        <w:t xml:space="preserve"> no medical complications.</w:t>
      </w:r>
    </w:p>
    <w:p w14:paraId="45E7D354" w14:textId="77777777" w:rsidR="00C74576" w:rsidRPr="007C0F95" w:rsidRDefault="00C74576" w:rsidP="00B540DE">
      <w:pPr>
        <w:pStyle w:val="Bullet1stLevel"/>
      </w:pPr>
      <w:r w:rsidRPr="00A7001A">
        <w:t xml:space="preserve">In some situations, cutoffs may be adjusted </w:t>
      </w:r>
      <w:r w:rsidR="00CD3B9C" w:rsidRPr="00A7001A">
        <w:t xml:space="preserve">to accommodate available </w:t>
      </w:r>
      <w:r w:rsidRPr="00A7001A">
        <w:t>resources</w:t>
      </w:r>
      <w:r w:rsidR="00CD3B9C" w:rsidRPr="00A7001A">
        <w:t xml:space="preserve">. </w:t>
      </w:r>
    </w:p>
    <w:p w14:paraId="69A31601" w14:textId="77777777" w:rsidR="000E4317" w:rsidRPr="00A7001A" w:rsidRDefault="000E4317" w:rsidP="007C0F95">
      <w:pPr>
        <w:pStyle w:val="Heading2"/>
      </w:pPr>
      <w:r w:rsidRPr="00A7001A">
        <w:t>Screening</w:t>
      </w:r>
      <w:r w:rsidR="004136BA">
        <w:t>,</w:t>
      </w:r>
      <w:r w:rsidRPr="00A7001A">
        <w:t xml:space="preserve"> Admission</w:t>
      </w:r>
      <w:r w:rsidR="000D4287">
        <w:t>,</w:t>
      </w:r>
      <w:r w:rsidR="004136BA">
        <w:t xml:space="preserve"> and Discharge</w:t>
      </w:r>
      <w:r w:rsidRPr="00A7001A">
        <w:t xml:space="preserve"> Using MUAC</w:t>
      </w:r>
    </w:p>
    <w:p w14:paraId="3090120F" w14:textId="77777777" w:rsidR="000E4317" w:rsidRPr="00A7001A" w:rsidRDefault="000E4317" w:rsidP="00B540DE">
      <w:pPr>
        <w:pStyle w:val="Bullet1stLevel"/>
      </w:pPr>
      <w:r w:rsidRPr="00A7001A">
        <w:t xml:space="preserve">MUAC is simple, quick, accurate and inexpensive, and colour-coded tapes are suitable </w:t>
      </w:r>
      <w:r w:rsidR="0000567D" w:rsidRPr="00A7001A">
        <w:t xml:space="preserve">to be used by </w:t>
      </w:r>
      <w:r w:rsidRPr="00A7001A">
        <w:t>people who are illiterate/innumerate</w:t>
      </w:r>
      <w:r w:rsidR="0000567D" w:rsidRPr="00A7001A">
        <w:t xml:space="preserve"> but trained</w:t>
      </w:r>
      <w:r w:rsidR="005D3A03" w:rsidRPr="00A7001A">
        <w:t>.</w:t>
      </w:r>
      <w:r w:rsidRPr="00A7001A">
        <w:t xml:space="preserve"> </w:t>
      </w:r>
    </w:p>
    <w:p w14:paraId="2211A04B" w14:textId="77777777" w:rsidR="000E4317" w:rsidRPr="00A7001A" w:rsidRDefault="009F2DC3" w:rsidP="00B540DE">
      <w:pPr>
        <w:pStyle w:val="Bullet1stLevel"/>
      </w:pPr>
      <w:r>
        <w:t>Identifying acute malnutrition</w:t>
      </w:r>
      <w:r w:rsidR="00AE6227" w:rsidRPr="00A7001A">
        <w:t xml:space="preserve"> </w:t>
      </w:r>
      <w:r w:rsidR="00BA4F67" w:rsidRPr="00A7001A">
        <w:t xml:space="preserve">with </w:t>
      </w:r>
      <w:r w:rsidR="00AE6227" w:rsidRPr="00A7001A">
        <w:t xml:space="preserve">MUAC tapes can help </w:t>
      </w:r>
      <w:r w:rsidR="000252CD">
        <w:t xml:space="preserve">mothers, </w:t>
      </w:r>
      <w:r w:rsidR="003872B5">
        <w:t>family members</w:t>
      </w:r>
      <w:r w:rsidR="000D4287">
        <w:t>,</w:t>
      </w:r>
      <w:r w:rsidR="000252CD">
        <w:t xml:space="preserve"> and other</w:t>
      </w:r>
      <w:r w:rsidR="00AE6227" w:rsidRPr="00A7001A">
        <w:t xml:space="preserve"> people </w:t>
      </w:r>
      <w:r w:rsidR="000E4317" w:rsidRPr="00A7001A">
        <w:t xml:space="preserve">in the community </w:t>
      </w:r>
      <w:r w:rsidR="00C81FA2" w:rsidRPr="00A7001A">
        <w:t xml:space="preserve">better </w:t>
      </w:r>
      <w:r w:rsidR="00FB084B" w:rsidRPr="00A7001A">
        <w:t xml:space="preserve">recognize which children </w:t>
      </w:r>
      <w:r w:rsidR="00C81FA2" w:rsidRPr="00A7001A">
        <w:t>need treatment</w:t>
      </w:r>
      <w:r>
        <w:t>.</w:t>
      </w:r>
      <w:r w:rsidR="00BA4F67" w:rsidRPr="00A7001A">
        <w:t xml:space="preserve"> </w:t>
      </w:r>
    </w:p>
    <w:p w14:paraId="193F24BB" w14:textId="77777777" w:rsidR="000E4317" w:rsidRPr="00A7001A" w:rsidRDefault="000E4317" w:rsidP="00B540DE">
      <w:pPr>
        <w:pStyle w:val="Bullet1stLevel"/>
      </w:pPr>
      <w:r w:rsidRPr="00A7001A">
        <w:t>MUAC automatically selects younger children</w:t>
      </w:r>
      <w:r w:rsidR="00BA4F67" w:rsidRPr="00A7001A">
        <w:t xml:space="preserve">, </w:t>
      </w:r>
      <w:r w:rsidRPr="00A7001A">
        <w:t>those who are most at risk.</w:t>
      </w:r>
    </w:p>
    <w:p w14:paraId="2670D85A" w14:textId="77777777" w:rsidR="000E4317" w:rsidRPr="00A7001A" w:rsidRDefault="000E4317" w:rsidP="000E4317">
      <w:pPr>
        <w:tabs>
          <w:tab w:val="left" w:pos="3240"/>
        </w:tabs>
        <w:rPr>
          <w:rFonts w:cs="Tahoma"/>
          <w:szCs w:val="24"/>
        </w:rPr>
      </w:pPr>
    </w:p>
    <w:p w14:paraId="5228B3EF" w14:textId="77777777" w:rsidR="000E4317" w:rsidRPr="00A7001A" w:rsidRDefault="000E4317" w:rsidP="00B540DE">
      <w:pPr>
        <w:pStyle w:val="Bullet1stLevel"/>
      </w:pPr>
      <w:r w:rsidRPr="00A7001A">
        <w:lastRenderedPageBreak/>
        <w:t>MUAC is a better indicator of mortality risk associated with undernutrition than WFH.</w:t>
      </w:r>
      <w:r w:rsidR="0000567D" w:rsidRPr="00A7001A">
        <w:rPr>
          <w:rStyle w:val="FootnoteReference"/>
          <w:rFonts w:cs="Tahoma"/>
        </w:rPr>
        <w:footnoteReference w:id="9"/>
      </w:r>
    </w:p>
    <w:p w14:paraId="7E8BBD59" w14:textId="77777777" w:rsidR="000E4317" w:rsidRPr="00A7001A" w:rsidRDefault="000E4317" w:rsidP="00B540DE">
      <w:pPr>
        <w:pStyle w:val="Bullet1stLevel"/>
      </w:pPr>
      <w:r w:rsidRPr="00A7001A">
        <w:t xml:space="preserve">MUAC involves only one measurement, </w:t>
      </w:r>
      <w:r w:rsidR="00BA4F67" w:rsidRPr="00A7001A">
        <w:t xml:space="preserve">while WFH requires </w:t>
      </w:r>
      <w:r w:rsidRPr="00A7001A">
        <w:t>two measurements and one calculation</w:t>
      </w:r>
      <w:r w:rsidR="00BA4F67" w:rsidRPr="00A7001A">
        <w:t xml:space="preserve">. </w:t>
      </w:r>
      <w:r w:rsidR="005D3A03" w:rsidRPr="00A7001A">
        <w:t xml:space="preserve">As a result, </w:t>
      </w:r>
      <w:r w:rsidRPr="00A7001A">
        <w:t>there are fe</w:t>
      </w:r>
      <w:r w:rsidR="00F43BA0" w:rsidRPr="00A7001A">
        <w:t xml:space="preserve">wer chances for error </w:t>
      </w:r>
      <w:r w:rsidR="00BA4F67" w:rsidRPr="00A7001A">
        <w:t xml:space="preserve">with MUAC </w:t>
      </w:r>
      <w:r w:rsidR="00F43BA0" w:rsidRPr="00A7001A">
        <w:t xml:space="preserve">and </w:t>
      </w:r>
      <w:r w:rsidR="005D3A03" w:rsidRPr="00A7001A">
        <w:t xml:space="preserve">the process takes </w:t>
      </w:r>
      <w:r w:rsidRPr="00A7001A">
        <w:t>less time</w:t>
      </w:r>
      <w:r w:rsidR="005D3A03" w:rsidRPr="00A7001A">
        <w:t xml:space="preserve">. </w:t>
      </w:r>
    </w:p>
    <w:p w14:paraId="51EC0441" w14:textId="77777777" w:rsidR="000E4317" w:rsidRPr="00A7001A" w:rsidRDefault="000E4317" w:rsidP="00B540DE">
      <w:pPr>
        <w:pStyle w:val="Bullet1stLevel"/>
      </w:pPr>
      <w:r w:rsidRPr="00A7001A">
        <w:t>MUAC-only admission reduces the chance that</w:t>
      </w:r>
      <w:r w:rsidR="009F2DC3">
        <w:t xml:space="preserve"> children will be rejected at an</w:t>
      </w:r>
      <w:r w:rsidRPr="00A7001A">
        <w:t xml:space="preserve"> outpatient care site</w:t>
      </w:r>
      <w:r w:rsidR="009F2DC3">
        <w:t xml:space="preserve"> or programs for the management of MAM</w:t>
      </w:r>
      <w:r w:rsidRPr="00A7001A">
        <w:t xml:space="preserve"> because a referral based on MUAC is an automatic entitlement for admission</w:t>
      </w:r>
      <w:r w:rsidR="005D3A03" w:rsidRPr="00A7001A">
        <w:t>.</w:t>
      </w:r>
    </w:p>
    <w:p w14:paraId="666C1471" w14:textId="77777777" w:rsidR="000E4317" w:rsidRPr="00E75753" w:rsidRDefault="004136BA" w:rsidP="00B540DE">
      <w:pPr>
        <w:pStyle w:val="Bullet1stLevel"/>
        <w:rPr>
          <w:u w:val="single"/>
        </w:rPr>
      </w:pPr>
      <w:r>
        <w:t>Children admitted using MUAC should be discharged using the same anthropometric criteri</w:t>
      </w:r>
      <w:r w:rsidR="00CA7C1F">
        <w:t>on</w:t>
      </w:r>
      <w:r>
        <w:t xml:space="preserve"> (i.e.</w:t>
      </w:r>
      <w:r w:rsidR="00CA7C1F">
        <w:t>,</w:t>
      </w:r>
      <w:r>
        <w:t xml:space="preserve"> MUAC)</w:t>
      </w:r>
    </w:p>
    <w:p w14:paraId="5B59234B" w14:textId="77777777" w:rsidR="000E4317" w:rsidRPr="00A7001A" w:rsidRDefault="000E4317" w:rsidP="007C0F95">
      <w:pPr>
        <w:pStyle w:val="Heading2"/>
        <w:rPr>
          <w:u w:val="single"/>
        </w:rPr>
      </w:pPr>
      <w:r w:rsidRPr="00A7001A">
        <w:t>Considerations in Using MUAC</w:t>
      </w:r>
    </w:p>
    <w:p w14:paraId="05ABD1D6" w14:textId="77777777" w:rsidR="000E4317" w:rsidRPr="00A7001A" w:rsidRDefault="000E4317" w:rsidP="00B540DE">
      <w:pPr>
        <w:pStyle w:val="Bullet1stLevel"/>
      </w:pPr>
      <w:r w:rsidRPr="00A7001A">
        <w:t>MUAC and WFH will identify slightly different groups of children as having SAM</w:t>
      </w:r>
      <w:r w:rsidR="000957C5">
        <w:t xml:space="preserve"> or MAM. For example, s</w:t>
      </w:r>
      <w:r w:rsidRPr="00A7001A">
        <w:t xml:space="preserve">ome children </w:t>
      </w:r>
      <w:r w:rsidR="005D3A03" w:rsidRPr="00A7001A">
        <w:t xml:space="preserve">with </w:t>
      </w:r>
      <w:r w:rsidRPr="00A7001A">
        <w:t xml:space="preserve">MUAC &lt; </w:t>
      </w:r>
      <w:r w:rsidRPr="00670927">
        <w:t>11</w:t>
      </w:r>
      <w:r w:rsidR="000252CD" w:rsidRPr="00871E3F">
        <w:t>5</w:t>
      </w:r>
      <w:r w:rsidRPr="00A7001A">
        <w:t xml:space="preserve"> mm can have a WFH </w:t>
      </w:r>
      <w:r w:rsidR="00C52CAA" w:rsidRPr="00A7001A">
        <w:t xml:space="preserve">z-score </w:t>
      </w:r>
      <w:r w:rsidRPr="00A7001A">
        <w:t xml:space="preserve">&gt; -3 (WHO standards) and vice versa. </w:t>
      </w:r>
    </w:p>
    <w:p w14:paraId="2B9DAD33" w14:textId="77777777" w:rsidR="000E4317" w:rsidRPr="00A7001A" w:rsidRDefault="000E4317" w:rsidP="00B540DE">
      <w:pPr>
        <w:pStyle w:val="Bullet1stLevel"/>
      </w:pPr>
      <w:r w:rsidRPr="00A7001A">
        <w:t>Health care providers</w:t>
      </w:r>
      <w:r w:rsidR="00132823">
        <w:t>, community health workers, mothers</w:t>
      </w:r>
      <w:r w:rsidR="00CA7C1F">
        <w:t>,</w:t>
      </w:r>
      <w:r w:rsidR="00132823">
        <w:t xml:space="preserve"> and family members</w:t>
      </w:r>
      <w:r w:rsidRPr="00A7001A">
        <w:t xml:space="preserve"> must be trained and regularly monitored for </w:t>
      </w:r>
      <w:r w:rsidR="005D2D2C" w:rsidRPr="00A7001A">
        <w:t xml:space="preserve">the </w:t>
      </w:r>
      <w:r w:rsidRPr="00A7001A">
        <w:t>standardi</w:t>
      </w:r>
      <w:r w:rsidR="00B2212C" w:rsidRPr="00A7001A">
        <w:t>s</w:t>
      </w:r>
      <w:r w:rsidRPr="00A7001A">
        <w:t>ation of MUAC measurements</w:t>
      </w:r>
      <w:r w:rsidR="00B2212C" w:rsidRPr="00A7001A">
        <w:t xml:space="preserve">. </w:t>
      </w:r>
    </w:p>
    <w:p w14:paraId="5B0A48AE" w14:textId="77777777" w:rsidR="000E4317" w:rsidRPr="00A7001A" w:rsidRDefault="000E4317" w:rsidP="000E4317">
      <w:pPr>
        <w:rPr>
          <w:rFonts w:cs="Tahoma"/>
          <w:szCs w:val="24"/>
        </w:rPr>
      </w:pPr>
    </w:p>
    <w:p w14:paraId="34931C2B" w14:textId="77777777" w:rsidR="000E4317" w:rsidRPr="00A7001A" w:rsidRDefault="000E4317" w:rsidP="000E4317">
      <w:pPr>
        <w:rPr>
          <w:color w:val="000000"/>
        </w:rPr>
      </w:pPr>
    </w:p>
    <w:p w14:paraId="0AAC791D" w14:textId="77777777" w:rsidR="007C2BC1" w:rsidRPr="00A7001A" w:rsidRDefault="007C2BC1" w:rsidP="007C2BC1">
      <w:pPr>
        <w:rPr>
          <w:rFonts w:cs="Tahoma"/>
          <w:b/>
          <w:szCs w:val="24"/>
        </w:rPr>
      </w:pPr>
      <w:r w:rsidRPr="00A7001A">
        <w:rPr>
          <w:color w:val="000000"/>
        </w:rPr>
        <w:br w:type="page"/>
      </w:r>
    </w:p>
    <w:p w14:paraId="15AEF8B2" w14:textId="77777777" w:rsidR="007C2BC1" w:rsidRPr="00A7001A" w:rsidRDefault="007C2BC1" w:rsidP="00276815">
      <w:pPr>
        <w:pStyle w:val="Handout"/>
      </w:pPr>
      <w:bookmarkStart w:id="30" w:name="_Toc524801276"/>
      <w:bookmarkStart w:id="31" w:name="_Toc524801430"/>
      <w:r w:rsidRPr="00A7001A">
        <w:lastRenderedPageBreak/>
        <w:t>Handout 1.</w:t>
      </w:r>
      <w:r w:rsidR="000771D9">
        <w:t>7</w:t>
      </w:r>
      <w:r w:rsidRPr="00A7001A">
        <w:t xml:space="preserve"> CMAM Components and How They Work Together</w:t>
      </w:r>
      <w:bookmarkEnd w:id="30"/>
      <w:bookmarkEnd w:id="31"/>
      <w:r w:rsidRPr="00A7001A">
        <w:t xml:space="preserve"> </w:t>
      </w:r>
    </w:p>
    <w:p w14:paraId="7487901D" w14:textId="77777777" w:rsidR="007C2BC1" w:rsidRPr="00A7001A" w:rsidRDefault="00433DA0" w:rsidP="00184C01">
      <w:pPr>
        <w:pStyle w:val="Heading2"/>
        <w:spacing w:before="480"/>
      </w:pPr>
      <w:r>
        <w:rPr>
          <w:rFonts w:cs="Tahoma"/>
          <w:noProof/>
        </w:rPr>
        <mc:AlternateContent>
          <mc:Choice Requires="wpg">
            <w:drawing>
              <wp:anchor distT="0" distB="0" distL="114300" distR="114300" simplePos="0" relativeHeight="251777024" behindDoc="0" locked="0" layoutInCell="1" allowOverlap="1" wp14:anchorId="33C7FCF3" wp14:editId="1A3FB55F">
                <wp:simplePos x="0" y="0"/>
                <wp:positionH relativeFrom="column">
                  <wp:posOffset>-198521</wp:posOffset>
                </wp:positionH>
                <wp:positionV relativeFrom="paragraph">
                  <wp:posOffset>408104</wp:posOffset>
                </wp:positionV>
                <wp:extent cx="6343650" cy="3562350"/>
                <wp:effectExtent l="0" t="1905" r="0" b="762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3650" cy="3562350"/>
                          <a:chOff x="900" y="7383"/>
                          <a:chExt cx="9990" cy="5610"/>
                        </a:xfrm>
                      </wpg:grpSpPr>
                      <wpg:grpSp>
                        <wpg:cNvPr id="49154" name="Group 3"/>
                        <wpg:cNvGrpSpPr>
                          <a:grpSpLocks/>
                        </wpg:cNvGrpSpPr>
                        <wpg:grpSpPr bwMode="auto">
                          <a:xfrm>
                            <a:off x="900" y="7383"/>
                            <a:ext cx="9990" cy="5610"/>
                            <a:chOff x="900" y="7383"/>
                            <a:chExt cx="9990" cy="5610"/>
                          </a:xfrm>
                        </wpg:grpSpPr>
                        <wps:wsp>
                          <wps:cNvPr id="125" name="Oval 49163"/>
                          <wps:cNvSpPr>
                            <a:spLocks noChangeArrowheads="1"/>
                          </wps:cNvSpPr>
                          <wps:spPr bwMode="auto">
                            <a:xfrm>
                              <a:off x="900" y="7383"/>
                              <a:ext cx="9990" cy="5610"/>
                            </a:xfrm>
                            <a:prstGeom prst="ellipse">
                              <a:avLst/>
                            </a:prstGeom>
                            <a:solidFill>
                              <a:srgbClr val="DAE3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584" name="Text Box 49165"/>
                          <wps:cNvSpPr txBox="1">
                            <a:spLocks noChangeArrowheads="1"/>
                          </wps:cNvSpPr>
                          <wps:spPr bwMode="auto">
                            <a:xfrm>
                              <a:off x="5720" y="8040"/>
                              <a:ext cx="2854" cy="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2BAFBE" w14:textId="77777777" w:rsidR="00433DA0" w:rsidRPr="00321E08" w:rsidRDefault="00433DA0" w:rsidP="00433DA0">
                                <w:pPr>
                                  <w:jc w:val="center"/>
                                  <w:rPr>
                                    <w:rFonts w:ascii="Franklin Gothic Book" w:hAnsi="Franklin Gothic Book"/>
                                    <w:b/>
                                    <w:sz w:val="32"/>
                                    <w:szCs w:val="26"/>
                                  </w:rPr>
                                </w:pPr>
                                <w:r w:rsidRPr="00321E08">
                                  <w:rPr>
                                    <w:rFonts w:ascii="Franklin Gothic Book" w:hAnsi="Franklin Gothic Book"/>
                                    <w:b/>
                                    <w:sz w:val="28"/>
                                    <w:szCs w:val="26"/>
                                  </w:rPr>
                                  <w:t xml:space="preserve">Community Outreach </w:t>
                                </w:r>
                              </w:p>
                              <w:p w14:paraId="0901F12E" w14:textId="77777777" w:rsidR="00433DA0" w:rsidRPr="00321E08" w:rsidRDefault="00433DA0" w:rsidP="00433DA0">
                                <w:pPr>
                                  <w:jc w:val="center"/>
                                  <w:rPr>
                                    <w:rFonts w:ascii="Gill Sans MT" w:hAnsi="Gill Sans MT"/>
                                    <w:sz w:val="24"/>
                                    <w:szCs w:val="26"/>
                                  </w:rPr>
                                </w:pPr>
                              </w:p>
                            </w:txbxContent>
                          </wps:txbx>
                          <wps:bodyPr rot="0" vert="horz" wrap="square" lIns="91440" tIns="45720" rIns="91440" bIns="45720" anchor="t" anchorCtr="0" upright="1">
                            <a:noAutofit/>
                          </wps:bodyPr>
                        </wps:wsp>
                        <wpg:grpSp>
                          <wpg:cNvPr id="24591" name="Group 6"/>
                          <wpg:cNvGrpSpPr>
                            <a:grpSpLocks/>
                          </wpg:cNvGrpSpPr>
                          <wpg:grpSpPr bwMode="auto">
                            <a:xfrm>
                              <a:off x="2539" y="8625"/>
                              <a:ext cx="2936" cy="3465"/>
                              <a:chOff x="2539" y="8625"/>
                              <a:chExt cx="2936" cy="3465"/>
                            </a:xfrm>
                          </wpg:grpSpPr>
                          <wps:wsp>
                            <wps:cNvPr id="24592" name="Oval 49164"/>
                            <wps:cNvSpPr>
                              <a:spLocks noChangeArrowheads="1"/>
                            </wps:cNvSpPr>
                            <wps:spPr bwMode="auto">
                              <a:xfrm>
                                <a:off x="3665" y="8625"/>
                                <a:ext cx="1690" cy="1628"/>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B71A5E3" w14:textId="77777777" w:rsidR="00433DA0" w:rsidRDefault="00433DA0" w:rsidP="00433DA0">
                                  <w:pPr>
                                    <w:jc w:val="center"/>
                                    <w:rPr>
                                      <w:rFonts w:ascii="Franklin Gothic Book" w:hAnsi="Franklin Gothic Book"/>
                                      <w:sz w:val="16"/>
                                      <w:szCs w:val="18"/>
                                    </w:rPr>
                                  </w:pPr>
                                </w:p>
                                <w:p w14:paraId="41F5AF89" w14:textId="77777777" w:rsidR="00433DA0" w:rsidRPr="00AA069C" w:rsidRDefault="00433DA0" w:rsidP="00433DA0">
                                  <w:pPr>
                                    <w:jc w:val="center"/>
                                    <w:rPr>
                                      <w:rFonts w:ascii="Franklin Gothic Book" w:hAnsi="Franklin Gothic Book"/>
                                      <w:sz w:val="16"/>
                                      <w:szCs w:val="18"/>
                                    </w:rPr>
                                  </w:pPr>
                                  <w:r w:rsidRPr="00AA069C">
                                    <w:rPr>
                                      <w:rFonts w:ascii="Franklin Gothic Book" w:hAnsi="Franklin Gothic Book"/>
                                      <w:sz w:val="16"/>
                                      <w:szCs w:val="18"/>
                                    </w:rPr>
                                    <w:t xml:space="preserve">Outpatient care for management of SAM </w:t>
                                  </w:r>
                                  <w:r w:rsidRPr="00AA069C">
                                    <w:rPr>
                                      <w:rFonts w:ascii="Franklin Gothic Book" w:hAnsi="Franklin Gothic Book"/>
                                      <w:b/>
                                      <w:sz w:val="16"/>
                                      <w:szCs w:val="18"/>
                                    </w:rPr>
                                    <w:t xml:space="preserve">WITHOUT </w:t>
                                  </w:r>
                                  <w:r w:rsidRPr="00AA069C">
                                    <w:rPr>
                                      <w:rFonts w:ascii="Franklin Gothic Book" w:hAnsi="Franklin Gothic Book"/>
                                      <w:sz w:val="16"/>
                                      <w:szCs w:val="18"/>
                                    </w:rPr>
                                    <w:t>medical complications</w:t>
                                  </w:r>
                                </w:p>
                              </w:txbxContent>
                            </wps:txbx>
                            <wps:bodyPr rot="0" vert="horz" wrap="square" lIns="0" tIns="0" rIns="0" bIns="0" anchor="ctr" anchorCtr="0" upright="1">
                              <a:noAutofit/>
                            </wps:bodyPr>
                          </wps:wsp>
                          <wps:wsp>
                            <wps:cNvPr id="24596" name="Oval 49166"/>
                            <wps:cNvSpPr>
                              <a:spLocks noChangeArrowheads="1"/>
                            </wps:cNvSpPr>
                            <wps:spPr bwMode="auto">
                              <a:xfrm>
                                <a:off x="2539" y="9627"/>
                                <a:ext cx="1336" cy="1308"/>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673857A" w14:textId="77777777" w:rsidR="00433DA0" w:rsidRPr="00AA069C" w:rsidRDefault="00433DA0" w:rsidP="00433DA0">
                                  <w:pPr>
                                    <w:jc w:val="center"/>
                                    <w:rPr>
                                      <w:rFonts w:ascii="Franklin Gothic Book" w:hAnsi="Franklin Gothic Book"/>
                                      <w:sz w:val="16"/>
                                      <w:szCs w:val="18"/>
                                    </w:rPr>
                                  </w:pPr>
                                  <w:r w:rsidRPr="00AA069C">
                                    <w:rPr>
                                      <w:rFonts w:ascii="Franklin Gothic Book" w:hAnsi="Franklin Gothic Book"/>
                                      <w:sz w:val="16"/>
                                      <w:szCs w:val="18"/>
                                    </w:rPr>
                                    <w:t>Inpatient care for</w:t>
                                  </w:r>
                                  <w:r>
                                    <w:rPr>
                                      <w:rFonts w:ascii="Franklin Gothic Book" w:hAnsi="Franklin Gothic Book"/>
                                      <w:sz w:val="16"/>
                                      <w:szCs w:val="18"/>
                                    </w:rPr>
                                    <w:t xml:space="preserve"> mgmt</w:t>
                                  </w:r>
                                  <w:r w:rsidRPr="00AA069C">
                                    <w:rPr>
                                      <w:rFonts w:ascii="Franklin Gothic Book" w:hAnsi="Franklin Gothic Book"/>
                                      <w:sz w:val="16"/>
                                      <w:szCs w:val="18"/>
                                    </w:rPr>
                                    <w:t xml:space="preserve"> of SAM </w:t>
                                  </w:r>
                                  <w:r w:rsidRPr="00AA069C">
                                    <w:rPr>
                                      <w:rFonts w:ascii="Franklin Gothic Book" w:hAnsi="Franklin Gothic Book"/>
                                      <w:b/>
                                      <w:sz w:val="16"/>
                                      <w:szCs w:val="18"/>
                                    </w:rPr>
                                    <w:t>WITH</w:t>
                                  </w:r>
                                  <w:r w:rsidRPr="00AA069C">
                                    <w:rPr>
                                      <w:rFonts w:ascii="Franklin Gothic Book" w:hAnsi="Franklin Gothic Book"/>
                                      <w:sz w:val="16"/>
                                      <w:szCs w:val="18"/>
                                    </w:rPr>
                                    <w:t xml:space="preserve"> medical complications</w:t>
                                  </w:r>
                                </w:p>
                              </w:txbxContent>
                            </wps:txbx>
                            <wps:bodyPr rot="0" vert="horz" wrap="square" lIns="0" tIns="0" rIns="0" bIns="0" anchor="ctr" anchorCtr="0" upright="1">
                              <a:noAutofit/>
                            </wps:bodyPr>
                          </wps:wsp>
                          <wps:wsp>
                            <wps:cNvPr id="24597" name="Oval 49167"/>
                            <wps:cNvSpPr>
                              <a:spLocks noChangeArrowheads="1"/>
                            </wps:cNvSpPr>
                            <wps:spPr bwMode="auto">
                              <a:xfrm>
                                <a:off x="3665" y="10291"/>
                                <a:ext cx="1810" cy="1799"/>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6C63AEC" w14:textId="77777777" w:rsidR="00433DA0" w:rsidRPr="00015C1E" w:rsidRDefault="00433DA0" w:rsidP="00433DA0">
                                  <w:pPr>
                                    <w:jc w:val="center"/>
                                    <w:rPr>
                                      <w:rFonts w:ascii="Franklin Gothic Book" w:hAnsi="Franklin Gothic Book"/>
                                      <w:sz w:val="18"/>
                                      <w:szCs w:val="18"/>
                                    </w:rPr>
                                  </w:pPr>
                                  <w:r>
                                    <w:rPr>
                                      <w:rFonts w:ascii="Franklin Gothic Book" w:hAnsi="Franklin Gothic Book"/>
                                      <w:sz w:val="18"/>
                                      <w:szCs w:val="18"/>
                                    </w:rPr>
                                    <w:t>Management</w:t>
                                  </w:r>
                                  <w:r w:rsidRPr="00015C1E">
                                    <w:rPr>
                                      <w:rFonts w:ascii="Franklin Gothic Book" w:hAnsi="Franklin Gothic Book"/>
                                      <w:sz w:val="18"/>
                                      <w:szCs w:val="18"/>
                                    </w:rPr>
                                    <w:br/>
                                    <w:t xml:space="preserve">of </w:t>
                                  </w:r>
                                  <w:r w:rsidRPr="00015C1E">
                                    <w:rPr>
                                      <w:rFonts w:ascii="Franklin Gothic Book" w:hAnsi="Franklin Gothic Book"/>
                                      <w:sz w:val="18"/>
                                      <w:szCs w:val="18"/>
                                    </w:rPr>
                                    <w:br/>
                                    <w:t>MAM</w:t>
                                  </w:r>
                                </w:p>
                              </w:txbxContent>
                            </wps:txbx>
                            <wps:bodyPr rot="0" vert="horz" wrap="square" lIns="0" tIns="0" rIns="0" bIns="0" anchor="ctr" anchorCtr="0" upright="1">
                              <a:noAutofit/>
                            </wps:bodyPr>
                          </wps:wsp>
                        </wpg:grpSp>
                        <wps:wsp>
                          <wps:cNvPr id="24598" name="Text Box 49168"/>
                          <wps:cNvSpPr txBox="1">
                            <a:spLocks noChangeArrowheads="1"/>
                          </wps:cNvSpPr>
                          <wps:spPr bwMode="auto">
                            <a:xfrm>
                              <a:off x="7456" y="9627"/>
                              <a:ext cx="3226" cy="13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6B655F" w14:textId="77777777" w:rsidR="00433DA0" w:rsidRPr="001E5EA4" w:rsidRDefault="00433DA0" w:rsidP="00433DA0">
                                <w:pPr>
                                  <w:spacing w:after="120"/>
                                  <w:jc w:val="center"/>
                                  <w:rPr>
                                    <w:rFonts w:ascii="Franklin Gothic Book" w:hAnsi="Franklin Gothic Book"/>
                                    <w:b/>
                                    <w:color w:val="000000"/>
                                    <w:sz w:val="24"/>
                                  </w:rPr>
                                </w:pPr>
                                <w:r w:rsidRPr="001E5EA4">
                                  <w:rPr>
                                    <w:rFonts w:ascii="Franklin Gothic Book" w:hAnsi="Franklin Gothic Book"/>
                                    <w:b/>
                                    <w:color w:val="000000"/>
                                    <w:sz w:val="24"/>
                                  </w:rPr>
                                  <w:t>Other nutrition and health interventions, food security, social protection and WASH, to prevent undernutrition</w:t>
                                </w:r>
                              </w:p>
                              <w:p w14:paraId="711CD968" w14:textId="77777777" w:rsidR="00433DA0" w:rsidRPr="00A53A8C" w:rsidRDefault="00433DA0" w:rsidP="00433DA0">
                                <w:pPr>
                                  <w:jc w:val="center"/>
                                  <w:rPr>
                                    <w:rFonts w:ascii="Franklin Gothic Book" w:hAnsi="Franklin Gothic Book"/>
                                    <w:caps/>
                                    <w:color w:val="FFFFFF"/>
                                    <w:sz w:val="36"/>
                                    <w:szCs w:val="24"/>
                                  </w:rPr>
                                </w:pPr>
                              </w:p>
                            </w:txbxContent>
                          </wps:txbx>
                          <wps:bodyPr rot="0" vert="horz" wrap="square" lIns="91440" tIns="45720" rIns="91440" bIns="45720" anchor="t" anchorCtr="0" upright="1">
                            <a:noAutofit/>
                          </wps:bodyPr>
                        </wps:wsp>
                      </wpg:grpSp>
                      <pic:pic xmlns:pic="http://schemas.openxmlformats.org/drawingml/2006/picture">
                        <pic:nvPicPr>
                          <pic:cNvPr id="24599" name="Picture 11" descr="Integrated-ARC"/>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1986" y="7875"/>
                            <a:ext cx="4692" cy="51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3C7FCF3" id="Group 30" o:spid="_x0000_s1035" style="position:absolute;margin-left:-15.65pt;margin-top:32.15pt;width:499.5pt;height:280.5pt;z-index:251777024" coordorigin="900,7383" coordsize="9990,5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">
                <v:group id="_x0000_s1036" style="position:absolute;left:900;top:7383;width:9990;height:5610" coordorigin="900,7383" coordsize="9990,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">
                  <v:oval id="Oval 49163" o:spid="_x0000_s1037" style="position:absolute;left:900;top:7383;width:9990;height:5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" fillcolor="#dae3f3" stroked="f"/>
                  <v:shapetype id="_x0000_t202" coordsize="21600,21600" o:spt="202" path="m,l,21600r21600,l21600,xe">
                    <v:stroke joinstyle="miter"/>
                    <v:path gradientshapeok="t" o:connecttype="rect"/>
                  </v:shapetype>
                  <v:shape id="Text Box 49165" o:spid="_x0000_s1038" type="#_x0000_t202" style="position:absolute;left:5720;top:8040;width:2854;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" filled="f" stroked="f">
                    <v:textbox>
                      <w:txbxContent>
                        <w:p w14:paraId="4A2BAFBE" w14:textId="77777777" w:rsidR="00433DA0" w:rsidRPr="00321E08" w:rsidRDefault="00433DA0" w:rsidP="00433DA0">
                          <w:pPr>
                            <w:jc w:val="center"/>
                            <w:rPr>
                              <w:rFonts w:ascii="Franklin Gothic Book" w:hAnsi="Franklin Gothic Book"/>
                              <w:b/>
                              <w:sz w:val="32"/>
                              <w:szCs w:val="26"/>
                            </w:rPr>
                          </w:pPr>
                          <w:r w:rsidRPr="00321E08">
                            <w:rPr>
                              <w:rFonts w:ascii="Franklin Gothic Book" w:hAnsi="Franklin Gothic Book"/>
                              <w:b/>
                              <w:sz w:val="28"/>
                              <w:szCs w:val="26"/>
                            </w:rPr>
                            <w:t xml:space="preserve">Community Outreach </w:t>
                          </w:r>
                        </w:p>
                        <w:p w14:paraId="0901F12E" w14:textId="77777777" w:rsidR="00433DA0" w:rsidRPr="00321E08" w:rsidRDefault="00433DA0" w:rsidP="00433DA0">
                          <w:pPr>
                            <w:jc w:val="center"/>
                            <w:rPr>
                              <w:rFonts w:ascii="Gill Sans MT" w:hAnsi="Gill Sans MT"/>
                              <w:sz w:val="24"/>
                              <w:szCs w:val="26"/>
                            </w:rPr>
                          </w:pPr>
                        </w:p>
                      </w:txbxContent>
                    </v:textbox>
                  </v:shape>
                  <v:group id="Group 6" o:spid="_x0000_s1039" style="position:absolute;left:2539;top:8625;width:2936;height:3465" coordorigin="2539,8625" coordsize="2936,3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">
                    <v:oval id="Oval 49164" o:spid="_x0000_s1040" style="position:absolute;left:3665;top:8625;width:1690;height:16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" stroked="f">
                      <v:textbox inset="0,0,0,0">
                        <w:txbxContent>
                          <w:p w14:paraId="2B71A5E3" w14:textId="77777777" w:rsidR="00433DA0" w:rsidRDefault="00433DA0" w:rsidP="00433DA0">
                            <w:pPr>
                              <w:jc w:val="center"/>
                              <w:rPr>
                                <w:rFonts w:ascii="Franklin Gothic Book" w:hAnsi="Franklin Gothic Book"/>
                                <w:sz w:val="16"/>
                                <w:szCs w:val="18"/>
                              </w:rPr>
                            </w:pPr>
                          </w:p>
                          <w:p w14:paraId="41F5AF89" w14:textId="77777777" w:rsidR="00433DA0" w:rsidRPr="00AA069C" w:rsidRDefault="00433DA0" w:rsidP="00433DA0">
                            <w:pPr>
                              <w:jc w:val="center"/>
                              <w:rPr>
                                <w:rFonts w:ascii="Franklin Gothic Book" w:hAnsi="Franklin Gothic Book"/>
                                <w:sz w:val="16"/>
                                <w:szCs w:val="18"/>
                              </w:rPr>
                            </w:pPr>
                            <w:r w:rsidRPr="00AA069C">
                              <w:rPr>
                                <w:rFonts w:ascii="Franklin Gothic Book" w:hAnsi="Franklin Gothic Book"/>
                                <w:sz w:val="16"/>
                                <w:szCs w:val="18"/>
                              </w:rPr>
                              <w:t xml:space="preserve">Outpatient care for management of SAM </w:t>
                            </w:r>
                            <w:r w:rsidRPr="00AA069C">
                              <w:rPr>
                                <w:rFonts w:ascii="Franklin Gothic Book" w:hAnsi="Franklin Gothic Book"/>
                                <w:b/>
                                <w:sz w:val="16"/>
                                <w:szCs w:val="18"/>
                              </w:rPr>
                              <w:t xml:space="preserve">WITHOUT </w:t>
                            </w:r>
                            <w:r w:rsidRPr="00AA069C">
                              <w:rPr>
                                <w:rFonts w:ascii="Franklin Gothic Book" w:hAnsi="Franklin Gothic Book"/>
                                <w:sz w:val="16"/>
                                <w:szCs w:val="18"/>
                              </w:rPr>
                              <w:t>medical complications</w:t>
                            </w:r>
                          </w:p>
                        </w:txbxContent>
                      </v:textbox>
                    </v:oval>
                    <v:oval id="Oval 49166" o:spid="_x0000_s1041" style="position:absolute;left:2539;top:9627;width:1336;height:13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" stroked="f">
                      <v:textbox inset="0,0,0,0">
                        <w:txbxContent>
                          <w:p w14:paraId="2673857A" w14:textId="77777777" w:rsidR="00433DA0" w:rsidRPr="00AA069C" w:rsidRDefault="00433DA0" w:rsidP="00433DA0">
                            <w:pPr>
                              <w:jc w:val="center"/>
                              <w:rPr>
                                <w:rFonts w:ascii="Franklin Gothic Book" w:hAnsi="Franklin Gothic Book"/>
                                <w:sz w:val="16"/>
                                <w:szCs w:val="18"/>
                              </w:rPr>
                            </w:pPr>
                            <w:r w:rsidRPr="00AA069C">
                              <w:rPr>
                                <w:rFonts w:ascii="Franklin Gothic Book" w:hAnsi="Franklin Gothic Book"/>
                                <w:sz w:val="16"/>
                                <w:szCs w:val="18"/>
                              </w:rPr>
                              <w:t>Inpatient care for</w:t>
                            </w:r>
                            <w:r>
                              <w:rPr>
                                <w:rFonts w:ascii="Franklin Gothic Book" w:hAnsi="Franklin Gothic Book"/>
                                <w:sz w:val="16"/>
                                <w:szCs w:val="18"/>
                              </w:rPr>
                              <w:t xml:space="preserve"> mgmt</w:t>
                            </w:r>
                            <w:r w:rsidRPr="00AA069C">
                              <w:rPr>
                                <w:rFonts w:ascii="Franklin Gothic Book" w:hAnsi="Franklin Gothic Book"/>
                                <w:sz w:val="16"/>
                                <w:szCs w:val="18"/>
                              </w:rPr>
                              <w:t xml:space="preserve"> of SAM </w:t>
                            </w:r>
                            <w:r w:rsidRPr="00AA069C">
                              <w:rPr>
                                <w:rFonts w:ascii="Franklin Gothic Book" w:hAnsi="Franklin Gothic Book"/>
                                <w:b/>
                                <w:sz w:val="16"/>
                                <w:szCs w:val="18"/>
                              </w:rPr>
                              <w:t>WITH</w:t>
                            </w:r>
                            <w:r w:rsidRPr="00AA069C">
                              <w:rPr>
                                <w:rFonts w:ascii="Franklin Gothic Book" w:hAnsi="Franklin Gothic Book"/>
                                <w:sz w:val="16"/>
                                <w:szCs w:val="18"/>
                              </w:rPr>
                              <w:t xml:space="preserve"> medical complications</w:t>
                            </w:r>
                          </w:p>
                        </w:txbxContent>
                      </v:textbox>
                    </v:oval>
                    <v:oval id="Oval 49167" o:spid="_x0000_s1042" style="position:absolute;left:3665;top:10291;width:1810;height:17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" stroked="f">
                      <v:textbox inset="0,0,0,0">
                        <w:txbxContent>
                          <w:p w14:paraId="46C63AEC" w14:textId="77777777" w:rsidR="00433DA0" w:rsidRPr="00015C1E" w:rsidRDefault="00433DA0" w:rsidP="00433DA0">
                            <w:pPr>
                              <w:jc w:val="center"/>
                              <w:rPr>
                                <w:rFonts w:ascii="Franklin Gothic Book" w:hAnsi="Franklin Gothic Book"/>
                                <w:sz w:val="18"/>
                                <w:szCs w:val="18"/>
                              </w:rPr>
                            </w:pPr>
                            <w:r>
                              <w:rPr>
                                <w:rFonts w:ascii="Franklin Gothic Book" w:hAnsi="Franklin Gothic Book"/>
                                <w:sz w:val="18"/>
                                <w:szCs w:val="18"/>
                              </w:rPr>
                              <w:t>Management</w:t>
                            </w:r>
                            <w:r w:rsidRPr="00015C1E">
                              <w:rPr>
                                <w:rFonts w:ascii="Franklin Gothic Book" w:hAnsi="Franklin Gothic Book"/>
                                <w:sz w:val="18"/>
                                <w:szCs w:val="18"/>
                              </w:rPr>
                              <w:br/>
                              <w:t xml:space="preserve">of </w:t>
                            </w:r>
                            <w:r w:rsidRPr="00015C1E">
                              <w:rPr>
                                <w:rFonts w:ascii="Franklin Gothic Book" w:hAnsi="Franklin Gothic Book"/>
                                <w:sz w:val="18"/>
                                <w:szCs w:val="18"/>
                              </w:rPr>
                              <w:br/>
                              <w:t>MAM</w:t>
                            </w:r>
                          </w:p>
                        </w:txbxContent>
                      </v:textbox>
                    </v:oval>
                  </v:group>
                  <v:shape id="Text Box 49168" o:spid="_x0000_s1043" type="#_x0000_t202" style="position:absolute;left:7456;top:9627;width:3226;height:1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" filled="f" stroked="f">
                    <v:textbox>
                      <w:txbxContent>
                        <w:p w14:paraId="566B655F" w14:textId="77777777" w:rsidR="00433DA0" w:rsidRPr="001E5EA4" w:rsidRDefault="00433DA0" w:rsidP="00433DA0">
                          <w:pPr>
                            <w:spacing w:after="120"/>
                            <w:jc w:val="center"/>
                            <w:rPr>
                              <w:rFonts w:ascii="Franklin Gothic Book" w:hAnsi="Franklin Gothic Book"/>
                              <w:b/>
                              <w:color w:val="000000"/>
                              <w:sz w:val="24"/>
                            </w:rPr>
                          </w:pPr>
                          <w:r w:rsidRPr="001E5EA4">
                            <w:rPr>
                              <w:rFonts w:ascii="Franklin Gothic Book" w:hAnsi="Franklin Gothic Book"/>
                              <w:b/>
                              <w:color w:val="000000"/>
                              <w:sz w:val="24"/>
                            </w:rPr>
                            <w:t>Other nutrition and health interventions, food security, social protection and WASH, to prevent undernutrition</w:t>
                          </w:r>
                        </w:p>
                        <w:p w14:paraId="711CD968" w14:textId="77777777" w:rsidR="00433DA0" w:rsidRPr="00A53A8C" w:rsidRDefault="00433DA0" w:rsidP="00433DA0">
                          <w:pPr>
                            <w:jc w:val="center"/>
                            <w:rPr>
                              <w:rFonts w:ascii="Franklin Gothic Book" w:hAnsi="Franklin Gothic Book"/>
                              <w:caps/>
                              <w:color w:val="FFFFFF"/>
                              <w:sz w:val="36"/>
                              <w:szCs w:val="24"/>
                            </w:rPr>
                          </w:pP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44" type="#_x0000_t75" alt="Integrated-ARC" style="position:absolute;left:1986;top:7875;width:4692;height:5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">
                  <v:imagedata r:id="rId35" o:title="Integrated-ARC"/>
                </v:shape>
              </v:group>
            </w:pict>
          </mc:Fallback>
        </mc:AlternateContent>
      </w:r>
      <w:r w:rsidR="007C2BC1" w:rsidRPr="00A7001A">
        <w:t>Core Components: Community-Based Management of Acute Malnutrition</w:t>
      </w:r>
    </w:p>
    <w:p w14:paraId="0FB0A55E" w14:textId="77777777" w:rsidR="00242628" w:rsidRPr="00A201EA" w:rsidRDefault="00242628" w:rsidP="00242628">
      <w:pPr>
        <w:pStyle w:val="Tableheader"/>
        <w:rPr>
          <w:rFonts w:cs="Tahoma"/>
          <w:lang w:val="en-GB"/>
        </w:rPr>
      </w:pPr>
    </w:p>
    <w:p w14:paraId="06C4D24E" w14:textId="77777777" w:rsidR="00242628" w:rsidRPr="00A201EA" w:rsidRDefault="00242628" w:rsidP="00242628">
      <w:pPr>
        <w:pStyle w:val="Tableheader"/>
        <w:rPr>
          <w:rFonts w:cs="Tahoma"/>
          <w:lang w:val="en-GB"/>
        </w:rPr>
      </w:pPr>
    </w:p>
    <w:p w14:paraId="47C4B4EE" w14:textId="77777777" w:rsidR="00242628" w:rsidRPr="00A201EA" w:rsidRDefault="00242628" w:rsidP="00242628">
      <w:pPr>
        <w:pStyle w:val="Tableheader"/>
        <w:rPr>
          <w:rFonts w:cs="Tahoma"/>
          <w:lang w:val="en-GB"/>
        </w:rPr>
      </w:pPr>
    </w:p>
    <w:p w14:paraId="605DE9F2" w14:textId="77777777" w:rsidR="00242628" w:rsidRPr="00A201EA" w:rsidRDefault="00242628" w:rsidP="00242628">
      <w:pPr>
        <w:pStyle w:val="Tableheader"/>
        <w:rPr>
          <w:rFonts w:cs="Tahoma"/>
          <w:lang w:val="en-GB"/>
        </w:rPr>
      </w:pPr>
    </w:p>
    <w:p w14:paraId="0DE4E0CD" w14:textId="77777777" w:rsidR="00242628" w:rsidRPr="00A201EA" w:rsidRDefault="00242628" w:rsidP="00242628">
      <w:pPr>
        <w:pStyle w:val="Tableheader"/>
        <w:rPr>
          <w:rFonts w:cs="Tahoma"/>
          <w:lang w:val="en-GB"/>
        </w:rPr>
      </w:pPr>
    </w:p>
    <w:p w14:paraId="2090E3ED" w14:textId="77777777" w:rsidR="00242628" w:rsidRPr="00A201EA" w:rsidRDefault="00242628" w:rsidP="00242628">
      <w:pPr>
        <w:pStyle w:val="Tableheader"/>
        <w:rPr>
          <w:rFonts w:cs="Tahoma"/>
          <w:lang w:val="en-GB"/>
        </w:rPr>
      </w:pPr>
    </w:p>
    <w:p w14:paraId="7184D190" w14:textId="77777777" w:rsidR="00242628" w:rsidRPr="00A201EA" w:rsidRDefault="00242628" w:rsidP="00242628">
      <w:pPr>
        <w:pStyle w:val="Tableheader"/>
        <w:rPr>
          <w:rFonts w:cs="Tahoma"/>
          <w:lang w:val="en-GB"/>
        </w:rPr>
      </w:pPr>
    </w:p>
    <w:p w14:paraId="0F6872AF" w14:textId="77777777" w:rsidR="00242628" w:rsidRPr="00A201EA" w:rsidRDefault="00242628" w:rsidP="00242628">
      <w:pPr>
        <w:pStyle w:val="Tableheader"/>
        <w:rPr>
          <w:rFonts w:cs="Tahoma"/>
          <w:lang w:val="en-GB"/>
        </w:rPr>
      </w:pPr>
    </w:p>
    <w:p w14:paraId="3504504F" w14:textId="77777777" w:rsidR="00242628" w:rsidRPr="00A201EA" w:rsidRDefault="00242628" w:rsidP="00242628">
      <w:pPr>
        <w:pStyle w:val="Tableheader"/>
        <w:rPr>
          <w:rFonts w:cs="Tahoma"/>
          <w:lang w:val="en-GB"/>
        </w:rPr>
      </w:pPr>
    </w:p>
    <w:p w14:paraId="0189AB0A" w14:textId="77777777" w:rsidR="00242628" w:rsidRPr="00A201EA" w:rsidRDefault="00242628" w:rsidP="00242628">
      <w:pPr>
        <w:pStyle w:val="Tableheader"/>
        <w:rPr>
          <w:rFonts w:cs="Tahoma"/>
          <w:lang w:val="en-GB"/>
        </w:rPr>
      </w:pPr>
    </w:p>
    <w:p w14:paraId="197344ED" w14:textId="77777777" w:rsidR="00242628" w:rsidRPr="00A201EA" w:rsidRDefault="00242628" w:rsidP="00242628">
      <w:pPr>
        <w:pStyle w:val="Tableheader"/>
        <w:rPr>
          <w:rFonts w:cs="Tahoma"/>
          <w:lang w:val="en-GB"/>
        </w:rPr>
      </w:pPr>
    </w:p>
    <w:p w14:paraId="7627E49A" w14:textId="77777777" w:rsidR="00242628" w:rsidRPr="00A201EA" w:rsidRDefault="00242628" w:rsidP="00242628">
      <w:pPr>
        <w:pStyle w:val="Tableheader"/>
        <w:rPr>
          <w:rFonts w:cs="Tahoma"/>
          <w:lang w:val="en-GB"/>
        </w:rPr>
      </w:pPr>
    </w:p>
    <w:p w14:paraId="7379EF9A" w14:textId="77777777" w:rsidR="00242628" w:rsidRPr="00A201EA" w:rsidRDefault="00242628" w:rsidP="00242628">
      <w:pPr>
        <w:pStyle w:val="Tableheader"/>
        <w:rPr>
          <w:rFonts w:cs="Tahoma"/>
          <w:lang w:val="en-GB"/>
        </w:rPr>
      </w:pPr>
    </w:p>
    <w:p w14:paraId="27E9CEB9" w14:textId="77777777" w:rsidR="00242628" w:rsidRPr="00A201EA" w:rsidRDefault="00242628" w:rsidP="00242628">
      <w:pPr>
        <w:pStyle w:val="Tableheader"/>
        <w:rPr>
          <w:rFonts w:cs="Tahoma"/>
          <w:lang w:val="en-GB"/>
        </w:rPr>
      </w:pPr>
    </w:p>
    <w:p w14:paraId="4FAC58B6" w14:textId="77777777" w:rsidR="00242628" w:rsidRPr="00A201EA" w:rsidRDefault="00242628" w:rsidP="00242628">
      <w:pPr>
        <w:pStyle w:val="Tableheader"/>
        <w:rPr>
          <w:rFonts w:cs="Tahoma"/>
          <w:lang w:val="en-GB"/>
        </w:rPr>
      </w:pPr>
    </w:p>
    <w:p w14:paraId="21D41F3A" w14:textId="77777777" w:rsidR="00242628" w:rsidRPr="00A201EA" w:rsidRDefault="00242628" w:rsidP="00242628">
      <w:pPr>
        <w:pStyle w:val="Tableheader"/>
        <w:rPr>
          <w:rFonts w:cs="Tahoma"/>
          <w:lang w:val="en-GB"/>
        </w:rPr>
      </w:pPr>
    </w:p>
    <w:p w14:paraId="61BEB721" w14:textId="77777777" w:rsidR="00242628" w:rsidRPr="00A201EA" w:rsidRDefault="00242628" w:rsidP="00242628">
      <w:pPr>
        <w:pStyle w:val="Tableheader"/>
        <w:rPr>
          <w:rFonts w:cs="Tahoma"/>
          <w:lang w:val="en-GB"/>
        </w:rPr>
      </w:pPr>
    </w:p>
    <w:p w14:paraId="6C845CA1" w14:textId="77777777" w:rsidR="00242628" w:rsidRPr="00A201EA" w:rsidRDefault="00242628" w:rsidP="00242628">
      <w:pPr>
        <w:pStyle w:val="Tableheader"/>
        <w:rPr>
          <w:rFonts w:cs="Tahoma"/>
          <w:lang w:val="en-GB"/>
        </w:rPr>
      </w:pPr>
    </w:p>
    <w:p w14:paraId="2CE27F0E" w14:textId="77777777" w:rsidR="00242628" w:rsidRPr="00A201EA" w:rsidRDefault="00242628" w:rsidP="00242628">
      <w:pPr>
        <w:pStyle w:val="Tableheader"/>
        <w:rPr>
          <w:rFonts w:cs="Tahoma"/>
          <w:lang w:val="en-GB"/>
        </w:rPr>
      </w:pPr>
    </w:p>
    <w:p w14:paraId="08310B97" w14:textId="77777777" w:rsidR="007C2BC1" w:rsidRPr="00A7001A" w:rsidRDefault="007C2BC1" w:rsidP="007C2BC1">
      <w:pPr>
        <w:pStyle w:val="Heading2"/>
      </w:pPr>
    </w:p>
    <w:p w14:paraId="5C96489D" w14:textId="77777777" w:rsidR="007C2BC1" w:rsidRDefault="007C2BC1" w:rsidP="007C2BC1"/>
    <w:p w14:paraId="0C6CA80C" w14:textId="77777777" w:rsidR="00011041" w:rsidRDefault="00011041" w:rsidP="007C2BC1"/>
    <w:p w14:paraId="3F77953F" w14:textId="77777777" w:rsidR="00011041" w:rsidRDefault="00011041" w:rsidP="007C2BC1"/>
    <w:p w14:paraId="69A57743" w14:textId="77777777" w:rsidR="00011041" w:rsidRDefault="00011041" w:rsidP="007C2BC1"/>
    <w:p w14:paraId="0BDD3C54" w14:textId="77777777" w:rsidR="007C2BC1" w:rsidRPr="00A7001A" w:rsidRDefault="007C2BC1" w:rsidP="007C2BC1"/>
    <w:p w14:paraId="41602713" w14:textId="77777777" w:rsidR="007C2BC1" w:rsidRPr="00A7001A" w:rsidRDefault="007C2BC1" w:rsidP="007C2BC1">
      <w:pPr>
        <w:rPr>
          <w:szCs w:val="24"/>
        </w:rPr>
      </w:pPr>
      <w:r w:rsidRPr="00A7001A">
        <w:rPr>
          <w:b/>
          <w:szCs w:val="24"/>
        </w:rPr>
        <w:t>1. Community Outreach</w:t>
      </w:r>
      <w:r w:rsidRPr="00A7001A">
        <w:rPr>
          <w:szCs w:val="24"/>
        </w:rPr>
        <w:t xml:space="preserve"> involves:</w:t>
      </w:r>
    </w:p>
    <w:p w14:paraId="20C7E576" w14:textId="77777777" w:rsidR="00A61013" w:rsidRPr="00A7001A" w:rsidRDefault="00A61013" w:rsidP="00B540DE">
      <w:pPr>
        <w:pStyle w:val="Bullet-1stLevelFIRST"/>
        <w:rPr>
          <w:b/>
        </w:rPr>
      </w:pPr>
      <w:r w:rsidRPr="00A7001A">
        <w:t>Community assessment and mobil</w:t>
      </w:r>
      <w:r w:rsidR="0040252E">
        <w:t>i</w:t>
      </w:r>
      <w:r w:rsidRPr="00A7001A">
        <w:t>sation</w:t>
      </w:r>
    </w:p>
    <w:p w14:paraId="2FBAA660" w14:textId="77777777" w:rsidR="007C2BC1" w:rsidRPr="00A7001A" w:rsidRDefault="007C2BC1" w:rsidP="00B540DE">
      <w:pPr>
        <w:pStyle w:val="Bullet1stLevel"/>
        <w:rPr>
          <w:b/>
        </w:rPr>
      </w:pPr>
      <w:r w:rsidRPr="00A7001A">
        <w:t>Active case-finding to ensure early detection</w:t>
      </w:r>
      <w:r w:rsidR="00A61013" w:rsidRPr="00A7001A">
        <w:t>,</w:t>
      </w:r>
      <w:r w:rsidRPr="00A7001A">
        <w:t xml:space="preserve"> early presentation</w:t>
      </w:r>
      <w:r w:rsidR="00A61013" w:rsidRPr="00A7001A">
        <w:t xml:space="preserve"> and referral</w:t>
      </w:r>
    </w:p>
    <w:p w14:paraId="268D87CB" w14:textId="77777777" w:rsidR="007C2BC1" w:rsidRPr="00A7001A" w:rsidRDefault="007C2BC1" w:rsidP="00B540DE">
      <w:pPr>
        <w:pStyle w:val="Bullet1stLevel"/>
        <w:rPr>
          <w:b/>
        </w:rPr>
      </w:pPr>
      <w:r w:rsidRPr="00A7001A">
        <w:t>Education and sensitisation of the community so that they know how and where to bring their children for screening and treatment</w:t>
      </w:r>
    </w:p>
    <w:p w14:paraId="1E9F4533" w14:textId="77777777" w:rsidR="007C2BC1" w:rsidRPr="00A7001A" w:rsidRDefault="007C2BC1" w:rsidP="00B540DE">
      <w:pPr>
        <w:pStyle w:val="Bullet1stLevel"/>
        <w:rPr>
          <w:b/>
        </w:rPr>
      </w:pPr>
      <w:r w:rsidRPr="00A7001A">
        <w:t xml:space="preserve">Case follow-up </w:t>
      </w:r>
    </w:p>
    <w:p w14:paraId="5F2E6FD2" w14:textId="77777777" w:rsidR="007C2BC1" w:rsidRPr="00A7001A" w:rsidRDefault="007C2BC1" w:rsidP="007C2BC1">
      <w:pPr>
        <w:ind w:left="360"/>
        <w:rPr>
          <w:szCs w:val="24"/>
        </w:rPr>
      </w:pPr>
    </w:p>
    <w:p w14:paraId="1384B145" w14:textId="77777777" w:rsidR="007C2BC1" w:rsidRPr="00A7001A" w:rsidRDefault="007C2BC1" w:rsidP="003814AB">
      <w:pPr>
        <w:spacing w:after="120"/>
        <w:ind w:left="86"/>
        <w:rPr>
          <w:szCs w:val="24"/>
        </w:rPr>
      </w:pPr>
      <w:r w:rsidRPr="00A7001A">
        <w:rPr>
          <w:szCs w:val="24"/>
        </w:rPr>
        <w:t>To establish the most effective outreach, CMAM makes it a priority to:</w:t>
      </w:r>
    </w:p>
    <w:p w14:paraId="64915FB5" w14:textId="77777777" w:rsidR="007C2BC1" w:rsidRPr="00A7001A" w:rsidRDefault="007C2BC1" w:rsidP="00B540DE">
      <w:pPr>
        <w:pStyle w:val="Bullet-1stLevelFIRST"/>
      </w:pPr>
      <w:r w:rsidRPr="00A7001A">
        <w:t>Understand local barriers to access</w:t>
      </w:r>
      <w:r w:rsidR="00A61013" w:rsidRPr="00A7001A">
        <w:t xml:space="preserve"> and service uptake</w:t>
      </w:r>
    </w:p>
    <w:p w14:paraId="38119312" w14:textId="77777777" w:rsidR="007C2BC1" w:rsidRPr="00A7001A" w:rsidRDefault="007C2BC1" w:rsidP="00B540DE">
      <w:pPr>
        <w:pStyle w:val="Bullet1stLevel"/>
      </w:pPr>
      <w:r w:rsidRPr="00A7001A">
        <w:t xml:space="preserve">Explain </w:t>
      </w:r>
      <w:r w:rsidR="004C0679" w:rsidRPr="00A7001A">
        <w:t xml:space="preserve">acute </w:t>
      </w:r>
      <w:r w:rsidRPr="00A7001A">
        <w:t>malnutrition and the objectives of the services in readily understandable local terms</w:t>
      </w:r>
    </w:p>
    <w:p w14:paraId="1543FE19" w14:textId="77777777" w:rsidR="007C2BC1" w:rsidRPr="00A7001A" w:rsidRDefault="007C2BC1" w:rsidP="00B540DE">
      <w:pPr>
        <w:pStyle w:val="Bullet1stLevel"/>
      </w:pPr>
      <w:r w:rsidRPr="00A7001A">
        <w:t>Engage a broad array of local institutions</w:t>
      </w:r>
      <w:r w:rsidR="00A61013" w:rsidRPr="00A7001A">
        <w:t xml:space="preserve"> and community outreach systems</w:t>
      </w:r>
      <w:r w:rsidR="0038597D">
        <w:t>, programmes, services</w:t>
      </w:r>
      <w:r w:rsidR="00CA7C1F">
        <w:t>,</w:t>
      </w:r>
      <w:r w:rsidR="00A61013" w:rsidRPr="00A7001A">
        <w:t xml:space="preserve"> and initiatives</w:t>
      </w:r>
    </w:p>
    <w:p w14:paraId="6C77AF6A" w14:textId="77777777" w:rsidR="007C2BC1" w:rsidRPr="00A7001A" w:rsidRDefault="007C2BC1" w:rsidP="007C2BC1">
      <w:pPr>
        <w:rPr>
          <w:szCs w:val="24"/>
        </w:rPr>
      </w:pPr>
    </w:p>
    <w:p w14:paraId="46916766" w14:textId="77777777" w:rsidR="007C2BC1" w:rsidRPr="00A7001A" w:rsidRDefault="007C2BC1" w:rsidP="007C2BC1">
      <w:pPr>
        <w:rPr>
          <w:szCs w:val="24"/>
        </w:rPr>
      </w:pPr>
      <w:r w:rsidRPr="00A7001A">
        <w:rPr>
          <w:b/>
          <w:szCs w:val="24"/>
        </w:rPr>
        <w:lastRenderedPageBreak/>
        <w:t>2. Outpatient Care</w:t>
      </w:r>
      <w:r w:rsidRPr="00A7001A">
        <w:rPr>
          <w:szCs w:val="24"/>
        </w:rPr>
        <w:t xml:space="preserve"> is provided to </w:t>
      </w:r>
      <w:r w:rsidRPr="00125417">
        <w:rPr>
          <w:u w:val="single"/>
        </w:rPr>
        <w:t>children 6-59 months</w:t>
      </w:r>
      <w:r w:rsidRPr="00A7001A">
        <w:rPr>
          <w:szCs w:val="24"/>
        </w:rPr>
        <w:t xml:space="preserve"> with </w:t>
      </w:r>
      <w:r w:rsidR="00C52CAA" w:rsidRPr="00A7001A">
        <w:rPr>
          <w:szCs w:val="24"/>
        </w:rPr>
        <w:t>severe acute malnutrition (</w:t>
      </w:r>
      <w:r w:rsidRPr="00A7001A">
        <w:rPr>
          <w:szCs w:val="24"/>
        </w:rPr>
        <w:t>SAM</w:t>
      </w:r>
      <w:r w:rsidR="00C52CAA" w:rsidRPr="00A7001A">
        <w:rPr>
          <w:szCs w:val="24"/>
        </w:rPr>
        <w:t>)</w:t>
      </w:r>
      <w:r w:rsidRPr="00A7001A">
        <w:rPr>
          <w:szCs w:val="24"/>
        </w:rPr>
        <w:t xml:space="preserve"> and appetite but no medical complications. Medical assessment, </w:t>
      </w:r>
      <w:r w:rsidR="00A61013" w:rsidRPr="00A7001A">
        <w:rPr>
          <w:szCs w:val="24"/>
        </w:rPr>
        <w:t xml:space="preserve">anthropometric </w:t>
      </w:r>
      <w:r w:rsidRPr="00A7001A">
        <w:rPr>
          <w:szCs w:val="24"/>
        </w:rPr>
        <w:t>monitoring</w:t>
      </w:r>
      <w:r w:rsidR="00CA7C1F">
        <w:rPr>
          <w:szCs w:val="24"/>
        </w:rPr>
        <w:t>,</w:t>
      </w:r>
      <w:r w:rsidRPr="00A7001A">
        <w:rPr>
          <w:szCs w:val="24"/>
        </w:rPr>
        <w:t xml:space="preserve"> and treatment are based on simple protocols. The following services are provided</w:t>
      </w:r>
      <w:r w:rsidR="00A61013" w:rsidRPr="00A7001A">
        <w:rPr>
          <w:szCs w:val="24"/>
        </w:rPr>
        <w:t xml:space="preserve"> </w:t>
      </w:r>
      <w:r w:rsidRPr="00A7001A">
        <w:rPr>
          <w:szCs w:val="24"/>
        </w:rPr>
        <w:t xml:space="preserve">through </w:t>
      </w:r>
      <w:r w:rsidR="00C52CAA" w:rsidRPr="00A7001A">
        <w:rPr>
          <w:szCs w:val="24"/>
        </w:rPr>
        <w:t xml:space="preserve">outpatient care </w:t>
      </w:r>
      <w:r w:rsidR="001D1A39">
        <w:rPr>
          <w:szCs w:val="24"/>
        </w:rPr>
        <w:t xml:space="preserve">follow-on </w:t>
      </w:r>
      <w:r w:rsidR="00484869">
        <w:rPr>
          <w:szCs w:val="24"/>
        </w:rPr>
        <w:t>session</w:t>
      </w:r>
      <w:r w:rsidRPr="00A7001A">
        <w:rPr>
          <w:szCs w:val="24"/>
        </w:rPr>
        <w:t>s to the health centre:</w:t>
      </w:r>
    </w:p>
    <w:p w14:paraId="5338917D" w14:textId="77777777" w:rsidR="00A61013" w:rsidRPr="00A7001A" w:rsidRDefault="00A61013" w:rsidP="00B540DE">
      <w:pPr>
        <w:pStyle w:val="Bullet-1stLevelFIRST"/>
        <w:rPr>
          <w:b/>
        </w:rPr>
      </w:pPr>
      <w:r w:rsidRPr="00A7001A">
        <w:t xml:space="preserve">Medical assessment and anthropometric monitoring </w:t>
      </w:r>
    </w:p>
    <w:p w14:paraId="3C3255A8" w14:textId="77777777" w:rsidR="007C2BC1" w:rsidRPr="00A7001A" w:rsidRDefault="007C2BC1" w:rsidP="00B540DE">
      <w:pPr>
        <w:pStyle w:val="Bullet1stLevel"/>
        <w:rPr>
          <w:b/>
        </w:rPr>
      </w:pPr>
      <w:r w:rsidRPr="00A7001A">
        <w:t xml:space="preserve">Nutrition rehabilitation with </w:t>
      </w:r>
      <w:r w:rsidR="00C52CAA" w:rsidRPr="00A7001A">
        <w:t>ready-to-use therapeutic food (</w:t>
      </w:r>
      <w:r w:rsidRPr="00A7001A">
        <w:t>RUTF</w:t>
      </w:r>
      <w:r w:rsidR="00C52CAA" w:rsidRPr="00A7001A">
        <w:t>)</w:t>
      </w:r>
      <w:r w:rsidRPr="00A7001A">
        <w:t xml:space="preserve"> </w:t>
      </w:r>
    </w:p>
    <w:p w14:paraId="720CE16C" w14:textId="77777777" w:rsidR="007C2BC1" w:rsidRPr="00A7001A" w:rsidRDefault="007C2BC1" w:rsidP="00B540DE">
      <w:pPr>
        <w:pStyle w:val="Bullet1stLevel"/>
        <w:rPr>
          <w:b/>
        </w:rPr>
      </w:pPr>
      <w:r w:rsidRPr="00A7001A">
        <w:t xml:space="preserve">Basic medical treatment </w:t>
      </w:r>
    </w:p>
    <w:p w14:paraId="7330F2CE" w14:textId="77777777" w:rsidR="007C2BC1" w:rsidRPr="00A7001A" w:rsidRDefault="007C2BC1" w:rsidP="007C2BC1">
      <w:pPr>
        <w:rPr>
          <w:szCs w:val="24"/>
        </w:rPr>
      </w:pPr>
    </w:p>
    <w:p w14:paraId="37DFAB5E" w14:textId="77777777" w:rsidR="00466D8D" w:rsidRPr="00EF3909" w:rsidRDefault="00466D8D" w:rsidP="007C2BC1">
      <w:pPr>
        <w:rPr>
          <w:szCs w:val="24"/>
        </w:rPr>
      </w:pPr>
      <w:r w:rsidRPr="00EF3909">
        <w:rPr>
          <w:szCs w:val="24"/>
        </w:rPr>
        <w:t xml:space="preserve">Outpatient care is also provided to </w:t>
      </w:r>
      <w:r w:rsidR="00BC232E" w:rsidRPr="00AC6595">
        <w:rPr>
          <w:szCs w:val="24"/>
          <w:u w:val="single"/>
        </w:rPr>
        <w:t xml:space="preserve">at-risk mothers and </w:t>
      </w:r>
      <w:r w:rsidRPr="00AC6595">
        <w:rPr>
          <w:szCs w:val="24"/>
          <w:u w:val="single"/>
        </w:rPr>
        <w:t>infants under 6 months</w:t>
      </w:r>
      <w:r w:rsidRPr="00EF3909">
        <w:rPr>
          <w:szCs w:val="24"/>
        </w:rPr>
        <w:t xml:space="preserve"> </w:t>
      </w:r>
      <w:r w:rsidR="0038597D" w:rsidRPr="00EF3909">
        <w:rPr>
          <w:szCs w:val="24"/>
        </w:rPr>
        <w:t>who are nutritionally</w:t>
      </w:r>
      <w:r w:rsidRPr="00EF3909">
        <w:rPr>
          <w:szCs w:val="24"/>
        </w:rPr>
        <w:t xml:space="preserve"> vulnerable </w:t>
      </w:r>
      <w:r w:rsidR="0038597D" w:rsidRPr="00EF3909">
        <w:rPr>
          <w:szCs w:val="24"/>
        </w:rPr>
        <w:t>with</w:t>
      </w:r>
      <w:r w:rsidRPr="00EF3909">
        <w:rPr>
          <w:szCs w:val="24"/>
        </w:rPr>
        <w:t xml:space="preserve"> no medical complications</w:t>
      </w:r>
      <w:r w:rsidR="0038597D" w:rsidRPr="00EF3909">
        <w:rPr>
          <w:szCs w:val="24"/>
        </w:rPr>
        <w:t xml:space="preserve"> (i.e.</w:t>
      </w:r>
      <w:r w:rsidR="00CA7C1F">
        <w:rPr>
          <w:szCs w:val="24"/>
        </w:rPr>
        <w:t>,</w:t>
      </w:r>
      <w:r w:rsidR="0038597D" w:rsidRPr="00EF3909">
        <w:rPr>
          <w:szCs w:val="24"/>
        </w:rPr>
        <w:t xml:space="preserve"> moderate nutrition risk)</w:t>
      </w:r>
      <w:r w:rsidRPr="00EF3909">
        <w:rPr>
          <w:szCs w:val="24"/>
        </w:rPr>
        <w:t xml:space="preserve">. Feeding assessment, </w:t>
      </w:r>
      <w:r w:rsidR="003A4F63" w:rsidRPr="00EF3909">
        <w:rPr>
          <w:szCs w:val="24"/>
        </w:rPr>
        <w:t xml:space="preserve">medical assessment, </w:t>
      </w:r>
      <w:r w:rsidRPr="00EF3909">
        <w:rPr>
          <w:szCs w:val="24"/>
        </w:rPr>
        <w:t>anthropometric monitoring</w:t>
      </w:r>
      <w:r w:rsidR="00CA7C1F">
        <w:rPr>
          <w:szCs w:val="24"/>
        </w:rPr>
        <w:t>,</w:t>
      </w:r>
      <w:r w:rsidRPr="00EF3909">
        <w:rPr>
          <w:szCs w:val="24"/>
        </w:rPr>
        <w:t xml:space="preserve"> and treatment </w:t>
      </w:r>
      <w:r w:rsidR="00CA7C1F">
        <w:rPr>
          <w:szCs w:val="24"/>
        </w:rPr>
        <w:t xml:space="preserve">are </w:t>
      </w:r>
      <w:r w:rsidRPr="00EF3909">
        <w:rPr>
          <w:szCs w:val="24"/>
        </w:rPr>
        <w:t xml:space="preserve">based on the </w:t>
      </w:r>
      <w:bookmarkStart w:id="32" w:name="_Hlk518302719"/>
      <w:r w:rsidR="003A4F63" w:rsidRPr="00EF3909">
        <w:rPr>
          <w:szCs w:val="24"/>
        </w:rPr>
        <w:t>C</w:t>
      </w:r>
      <w:r w:rsidRPr="00EF3909">
        <w:rPr>
          <w:szCs w:val="24"/>
        </w:rPr>
        <w:t>ommunity</w:t>
      </w:r>
      <w:r w:rsidR="003A4F63" w:rsidRPr="00EF3909">
        <w:rPr>
          <w:szCs w:val="24"/>
        </w:rPr>
        <w:t>-</w:t>
      </w:r>
      <w:r w:rsidR="00CA7C1F">
        <w:rPr>
          <w:szCs w:val="24"/>
        </w:rPr>
        <w:t>B</w:t>
      </w:r>
      <w:r w:rsidR="003A4F63" w:rsidRPr="00EF3909">
        <w:rPr>
          <w:szCs w:val="24"/>
        </w:rPr>
        <w:t>ased</w:t>
      </w:r>
      <w:r w:rsidRPr="00EF3909">
        <w:rPr>
          <w:szCs w:val="24"/>
        </w:rPr>
        <w:t xml:space="preserve"> </w:t>
      </w:r>
      <w:r w:rsidR="003A4F63" w:rsidRPr="00EF3909">
        <w:rPr>
          <w:szCs w:val="24"/>
        </w:rPr>
        <w:t>M</w:t>
      </w:r>
      <w:r w:rsidRPr="00EF3909">
        <w:rPr>
          <w:szCs w:val="24"/>
        </w:rPr>
        <w:t xml:space="preserve">anagement of </w:t>
      </w:r>
      <w:r w:rsidR="003A4F63" w:rsidRPr="00EF3909">
        <w:rPr>
          <w:szCs w:val="24"/>
        </w:rPr>
        <w:t>A</w:t>
      </w:r>
      <w:r w:rsidRPr="00EF3909">
        <w:rPr>
          <w:szCs w:val="24"/>
        </w:rPr>
        <w:t>t-</w:t>
      </w:r>
      <w:r w:rsidR="0041421B">
        <w:rPr>
          <w:szCs w:val="24"/>
        </w:rPr>
        <w:t>R</w:t>
      </w:r>
      <w:r w:rsidRPr="00EF3909">
        <w:rPr>
          <w:szCs w:val="24"/>
        </w:rPr>
        <w:t xml:space="preserve">isk </w:t>
      </w:r>
      <w:r w:rsidR="003A4F63" w:rsidRPr="00EF3909">
        <w:rPr>
          <w:szCs w:val="24"/>
        </w:rPr>
        <w:t>M</w:t>
      </w:r>
      <w:r w:rsidRPr="00EF3909">
        <w:rPr>
          <w:szCs w:val="24"/>
        </w:rPr>
        <w:t xml:space="preserve">others and </w:t>
      </w:r>
      <w:r w:rsidR="003A4F63" w:rsidRPr="00EF3909">
        <w:rPr>
          <w:szCs w:val="24"/>
        </w:rPr>
        <w:t>I</w:t>
      </w:r>
      <w:r w:rsidRPr="00EF3909">
        <w:rPr>
          <w:szCs w:val="24"/>
        </w:rPr>
        <w:t>nfants</w:t>
      </w:r>
      <w:r w:rsidR="003A4F63" w:rsidRPr="00EF3909">
        <w:rPr>
          <w:szCs w:val="24"/>
        </w:rPr>
        <w:t xml:space="preserve"> under 6 </w:t>
      </w:r>
      <w:r w:rsidR="00CA7C1F">
        <w:rPr>
          <w:szCs w:val="24"/>
        </w:rPr>
        <w:t>M</w:t>
      </w:r>
      <w:r w:rsidR="003A4F63" w:rsidRPr="00EF3909">
        <w:rPr>
          <w:szCs w:val="24"/>
        </w:rPr>
        <w:t xml:space="preserve">onths (C-MAMI) </w:t>
      </w:r>
      <w:bookmarkEnd w:id="32"/>
      <w:r w:rsidR="003A4F63" w:rsidRPr="00EF3909">
        <w:rPr>
          <w:szCs w:val="24"/>
        </w:rPr>
        <w:t>Tool Version 2.0</w:t>
      </w:r>
      <w:r w:rsidR="00CA7C1F">
        <w:rPr>
          <w:szCs w:val="24"/>
        </w:rPr>
        <w:t xml:space="preserve"> (s</w:t>
      </w:r>
      <w:r w:rsidR="003A4F63" w:rsidRPr="00EF3909">
        <w:rPr>
          <w:szCs w:val="24"/>
        </w:rPr>
        <w:t xml:space="preserve">ee details in </w:t>
      </w:r>
      <w:r w:rsidR="003A4F63" w:rsidRPr="00EF3909">
        <w:rPr>
          <w:b/>
          <w:szCs w:val="24"/>
        </w:rPr>
        <w:t>Handout 4.13</w:t>
      </w:r>
      <w:r w:rsidR="00CA7C1F">
        <w:rPr>
          <w:b/>
          <w:szCs w:val="24"/>
        </w:rPr>
        <w:t>)</w:t>
      </w:r>
      <w:r w:rsidR="003A4F63" w:rsidRPr="00CA7C1F">
        <w:rPr>
          <w:szCs w:val="24"/>
        </w:rPr>
        <w:t>.</w:t>
      </w:r>
      <w:r w:rsidRPr="00CA7C1F">
        <w:rPr>
          <w:szCs w:val="24"/>
        </w:rPr>
        <w:t xml:space="preserve"> </w:t>
      </w:r>
      <w:r w:rsidRPr="00EF3909">
        <w:rPr>
          <w:szCs w:val="24"/>
        </w:rPr>
        <w:t xml:space="preserve">The following services are provided to </w:t>
      </w:r>
      <w:r w:rsidR="003A4F63" w:rsidRPr="00EF3909">
        <w:rPr>
          <w:szCs w:val="24"/>
        </w:rPr>
        <w:t xml:space="preserve">at-risk mothers and </w:t>
      </w:r>
      <w:r w:rsidRPr="00EF3909">
        <w:rPr>
          <w:szCs w:val="24"/>
        </w:rPr>
        <w:t>infants under 6 months through the outpatient care follow</w:t>
      </w:r>
      <w:r w:rsidR="00CA7C1F">
        <w:rPr>
          <w:szCs w:val="24"/>
        </w:rPr>
        <w:t>-</w:t>
      </w:r>
      <w:r w:rsidRPr="00EF3909">
        <w:rPr>
          <w:szCs w:val="24"/>
        </w:rPr>
        <w:t>on session</w:t>
      </w:r>
      <w:r w:rsidR="00CA7C1F">
        <w:rPr>
          <w:szCs w:val="24"/>
        </w:rPr>
        <w:t>:</w:t>
      </w:r>
      <w:r w:rsidRPr="00EF3909">
        <w:rPr>
          <w:szCs w:val="24"/>
        </w:rPr>
        <w:t xml:space="preserve"> </w:t>
      </w:r>
    </w:p>
    <w:p w14:paraId="1ABE0998" w14:textId="77777777" w:rsidR="00747DBB" w:rsidRPr="00EF3909" w:rsidRDefault="00466D8D" w:rsidP="00B540DE">
      <w:pPr>
        <w:pStyle w:val="Bullet-1stLevelFIRST"/>
      </w:pPr>
      <w:r w:rsidRPr="00EF3909">
        <w:t>Feedin</w:t>
      </w:r>
      <w:r w:rsidR="003A4F63" w:rsidRPr="00EF3909">
        <w:t>g monitoring</w:t>
      </w:r>
    </w:p>
    <w:p w14:paraId="0782DAE6" w14:textId="77777777" w:rsidR="00466D8D" w:rsidRPr="00EF3909" w:rsidRDefault="00747DBB" w:rsidP="00B540DE">
      <w:pPr>
        <w:pStyle w:val="Bullet1stLevel"/>
      </w:pPr>
      <w:r w:rsidRPr="00EF3909">
        <w:t>Medical assessment</w:t>
      </w:r>
      <w:r w:rsidR="00466D8D" w:rsidRPr="00EF3909">
        <w:t xml:space="preserve"> and anthropometric monitoring</w:t>
      </w:r>
    </w:p>
    <w:p w14:paraId="42145264" w14:textId="77777777" w:rsidR="00466D8D" w:rsidRPr="00EF3909" w:rsidRDefault="00466D8D" w:rsidP="00B540DE">
      <w:pPr>
        <w:pStyle w:val="Bullet1stLevel"/>
        <w:rPr>
          <w:b/>
        </w:rPr>
      </w:pPr>
      <w:r w:rsidRPr="00EF3909">
        <w:t>Counselling and feeding support</w:t>
      </w:r>
    </w:p>
    <w:p w14:paraId="20A99FF2" w14:textId="77777777" w:rsidR="007C2BC1" w:rsidRPr="00125417" w:rsidRDefault="007C2BC1" w:rsidP="00125417">
      <w:pPr>
        <w:ind w:left="360"/>
      </w:pPr>
    </w:p>
    <w:p w14:paraId="2669C3AF" w14:textId="77777777" w:rsidR="007C2BC1" w:rsidRPr="00A7001A" w:rsidRDefault="007C2BC1" w:rsidP="007C2BC1">
      <w:pPr>
        <w:rPr>
          <w:szCs w:val="24"/>
        </w:rPr>
      </w:pPr>
      <w:r w:rsidRPr="00A7001A">
        <w:rPr>
          <w:b/>
          <w:szCs w:val="24"/>
        </w:rPr>
        <w:t xml:space="preserve">3. Inpatient Care </w:t>
      </w:r>
      <w:r w:rsidRPr="00A7001A">
        <w:rPr>
          <w:szCs w:val="24"/>
        </w:rPr>
        <w:t>is</w:t>
      </w:r>
      <w:r w:rsidRPr="00A7001A">
        <w:rPr>
          <w:b/>
          <w:szCs w:val="24"/>
        </w:rPr>
        <w:t xml:space="preserve"> </w:t>
      </w:r>
      <w:r w:rsidRPr="00A7001A">
        <w:rPr>
          <w:szCs w:val="24"/>
        </w:rPr>
        <w:t xml:space="preserve">provided to </w:t>
      </w:r>
      <w:r w:rsidR="00297334">
        <w:rPr>
          <w:szCs w:val="24"/>
        </w:rPr>
        <w:t>nutritionally vulnerable</w:t>
      </w:r>
      <w:r w:rsidRPr="00A7001A">
        <w:rPr>
          <w:szCs w:val="24"/>
        </w:rPr>
        <w:t xml:space="preserve"> infants </w:t>
      </w:r>
      <w:r w:rsidR="00BC232E">
        <w:rPr>
          <w:szCs w:val="24"/>
        </w:rPr>
        <w:t>under</w:t>
      </w:r>
      <w:r w:rsidR="00A61013" w:rsidRPr="00A7001A">
        <w:rPr>
          <w:szCs w:val="24"/>
        </w:rPr>
        <w:t xml:space="preserve"> 6 months of age</w:t>
      </w:r>
      <w:r w:rsidR="00297334">
        <w:rPr>
          <w:szCs w:val="24"/>
        </w:rPr>
        <w:t>,</w:t>
      </w:r>
      <w:r w:rsidR="00A61013" w:rsidRPr="00A7001A">
        <w:rPr>
          <w:szCs w:val="24"/>
        </w:rPr>
        <w:t xml:space="preserve"> </w:t>
      </w:r>
      <w:r w:rsidR="00297334">
        <w:rPr>
          <w:szCs w:val="24"/>
        </w:rPr>
        <w:t xml:space="preserve">and children 6 – 59 months </w:t>
      </w:r>
      <w:r w:rsidRPr="00A7001A">
        <w:rPr>
          <w:szCs w:val="24"/>
        </w:rPr>
        <w:t xml:space="preserve">with </w:t>
      </w:r>
      <w:r w:rsidR="00297334">
        <w:rPr>
          <w:szCs w:val="24"/>
        </w:rPr>
        <w:t xml:space="preserve">SAM and </w:t>
      </w:r>
      <w:r w:rsidRPr="00A7001A">
        <w:rPr>
          <w:szCs w:val="24"/>
        </w:rPr>
        <w:t>medical complications</w:t>
      </w:r>
      <w:r w:rsidR="00CA7C1F">
        <w:rPr>
          <w:szCs w:val="24"/>
        </w:rPr>
        <w:t>:</w:t>
      </w:r>
      <w:r w:rsidRPr="00A7001A">
        <w:rPr>
          <w:szCs w:val="24"/>
        </w:rPr>
        <w:t xml:space="preserve"> </w:t>
      </w:r>
    </w:p>
    <w:p w14:paraId="4284CFF7" w14:textId="77777777" w:rsidR="007C2BC1" w:rsidRPr="00A7001A" w:rsidRDefault="007C2BC1" w:rsidP="00B540DE">
      <w:pPr>
        <w:pStyle w:val="Bullet-1stLevelFIRST"/>
      </w:pPr>
      <w:r w:rsidRPr="00A7001A">
        <w:t xml:space="preserve">Medical </w:t>
      </w:r>
      <w:r w:rsidR="00A61013" w:rsidRPr="00A7001A">
        <w:t xml:space="preserve">and nutrition </w:t>
      </w:r>
      <w:r w:rsidR="00BC232E">
        <w:t xml:space="preserve">care and </w:t>
      </w:r>
      <w:r w:rsidRPr="00A7001A">
        <w:t xml:space="preserve">treatment </w:t>
      </w:r>
      <w:r w:rsidR="00BC232E">
        <w:t>are</w:t>
      </w:r>
      <w:r w:rsidRPr="00A7001A">
        <w:t xml:space="preserve"> provided according to </w:t>
      </w:r>
      <w:r w:rsidR="00C52CAA" w:rsidRPr="00A7001A">
        <w:t>World Health Organi</w:t>
      </w:r>
      <w:r w:rsidR="00FA7071">
        <w:t>s</w:t>
      </w:r>
      <w:r w:rsidR="00C52CAA" w:rsidRPr="00A7001A">
        <w:t>ation (</w:t>
      </w:r>
      <w:r w:rsidRPr="00A7001A">
        <w:t>WHO</w:t>
      </w:r>
      <w:r w:rsidR="00C52CAA" w:rsidRPr="00A7001A">
        <w:t>)</w:t>
      </w:r>
      <w:r w:rsidRPr="00A7001A">
        <w:t xml:space="preserve"> and/or national protocols</w:t>
      </w:r>
    </w:p>
    <w:p w14:paraId="7C2B03D4" w14:textId="77777777" w:rsidR="007C2BC1" w:rsidRPr="00A7001A" w:rsidRDefault="00466D8D" w:rsidP="00B540DE">
      <w:pPr>
        <w:pStyle w:val="Bullet1stLevel"/>
      </w:pPr>
      <w:r>
        <w:t xml:space="preserve">Infants under 6 months and </w:t>
      </w:r>
      <w:r w:rsidR="00CA7C1F">
        <w:t>c</w:t>
      </w:r>
      <w:r w:rsidR="007C2BC1" w:rsidRPr="00A7001A">
        <w:t>hildren 6</w:t>
      </w:r>
      <w:r w:rsidR="00CA7C1F">
        <w:t>–</w:t>
      </w:r>
      <w:r w:rsidR="007C2BC1" w:rsidRPr="00A7001A">
        <w:t>59 months return to outpatient care when the medical complication is resolved and appetite returns</w:t>
      </w:r>
    </w:p>
    <w:p w14:paraId="193ED8B3" w14:textId="77777777" w:rsidR="007C2BC1" w:rsidRPr="00A7001A" w:rsidRDefault="007C2BC1" w:rsidP="007C2BC1">
      <w:pPr>
        <w:rPr>
          <w:szCs w:val="24"/>
        </w:rPr>
      </w:pPr>
    </w:p>
    <w:p w14:paraId="1B0C0819" w14:textId="77777777" w:rsidR="007C2BC1" w:rsidRPr="00A7001A" w:rsidRDefault="007C2BC1" w:rsidP="001D1DCF">
      <w:pPr>
        <w:numPr>
          <w:ilvl w:val="1"/>
          <w:numId w:val="1"/>
        </w:numPr>
        <w:ind w:left="360"/>
        <w:rPr>
          <w:szCs w:val="24"/>
        </w:rPr>
      </w:pPr>
      <w:r w:rsidRPr="00A7001A">
        <w:rPr>
          <w:b/>
          <w:szCs w:val="24"/>
        </w:rPr>
        <w:t xml:space="preserve">Management of </w:t>
      </w:r>
      <w:r w:rsidR="00C52CAA" w:rsidRPr="00A7001A">
        <w:rPr>
          <w:b/>
          <w:szCs w:val="24"/>
        </w:rPr>
        <w:t>Moderate Acute Malnutrition (</w:t>
      </w:r>
      <w:r w:rsidRPr="00A7001A">
        <w:rPr>
          <w:b/>
          <w:szCs w:val="24"/>
        </w:rPr>
        <w:t>MAM</w:t>
      </w:r>
      <w:r w:rsidR="00C52CAA" w:rsidRPr="00A7001A">
        <w:rPr>
          <w:b/>
          <w:szCs w:val="24"/>
        </w:rPr>
        <w:t>)</w:t>
      </w:r>
      <w:r w:rsidRPr="00A7001A">
        <w:rPr>
          <w:szCs w:val="24"/>
        </w:rPr>
        <w:t xml:space="preserve"> can occur through </w:t>
      </w:r>
      <w:r w:rsidR="00C52CAA" w:rsidRPr="00A7001A">
        <w:rPr>
          <w:szCs w:val="24"/>
        </w:rPr>
        <w:t>supplementary fee</w:t>
      </w:r>
      <w:r w:rsidR="00E12DB8">
        <w:rPr>
          <w:szCs w:val="24"/>
        </w:rPr>
        <w:t xml:space="preserve">ding </w:t>
      </w:r>
      <w:r w:rsidR="00C52CAA" w:rsidRPr="00A7001A">
        <w:rPr>
          <w:szCs w:val="24"/>
        </w:rPr>
        <w:t>programmes</w:t>
      </w:r>
      <w:r w:rsidR="00E12DB8">
        <w:rPr>
          <w:szCs w:val="24"/>
        </w:rPr>
        <w:t xml:space="preserve"> or other services or programmes to manage MAM</w:t>
      </w:r>
      <w:r w:rsidR="00F241C3">
        <w:rPr>
          <w:szCs w:val="24"/>
        </w:rPr>
        <w:t>.</w:t>
      </w:r>
      <w:r w:rsidRPr="00A7001A">
        <w:rPr>
          <w:szCs w:val="24"/>
        </w:rPr>
        <w:t xml:space="preserve"> </w:t>
      </w:r>
      <w:r w:rsidR="009D277A">
        <w:rPr>
          <w:szCs w:val="24"/>
        </w:rPr>
        <w:t xml:space="preserve">Where such services do not exist, </w:t>
      </w:r>
      <w:r w:rsidRPr="00A7001A">
        <w:rPr>
          <w:szCs w:val="24"/>
        </w:rPr>
        <w:t xml:space="preserve">linkages </w:t>
      </w:r>
      <w:r w:rsidR="009D277A">
        <w:rPr>
          <w:szCs w:val="24"/>
        </w:rPr>
        <w:t xml:space="preserve">can be created </w:t>
      </w:r>
      <w:r w:rsidRPr="00A7001A">
        <w:rPr>
          <w:szCs w:val="24"/>
        </w:rPr>
        <w:t>with other prevention and treatment programmes, such as community nutriti</w:t>
      </w:r>
      <w:r w:rsidR="00C02DC0">
        <w:rPr>
          <w:szCs w:val="24"/>
        </w:rPr>
        <w:t>on programmes</w:t>
      </w:r>
      <w:r w:rsidRPr="00A7001A">
        <w:rPr>
          <w:szCs w:val="24"/>
        </w:rPr>
        <w:t>.</w:t>
      </w:r>
    </w:p>
    <w:p w14:paraId="379F5BFB" w14:textId="77777777" w:rsidR="007C2BC1" w:rsidRPr="00A7001A" w:rsidRDefault="007C2BC1" w:rsidP="007C2BC1">
      <w:pPr>
        <w:rPr>
          <w:szCs w:val="24"/>
        </w:rPr>
      </w:pPr>
    </w:p>
    <w:p w14:paraId="77988F29" w14:textId="77777777" w:rsidR="007C2BC1" w:rsidRPr="00A7001A" w:rsidRDefault="007C2BC1" w:rsidP="007C0F95">
      <w:pPr>
        <w:pStyle w:val="Heading2"/>
      </w:pPr>
      <w:r w:rsidRPr="00A7001A">
        <w:t>Referrals to and between CMAM components</w:t>
      </w:r>
    </w:p>
    <w:p w14:paraId="32B91613" w14:textId="77777777" w:rsidR="007C2BC1" w:rsidRPr="00A7001A" w:rsidRDefault="007C2BC1" w:rsidP="007C2BC1">
      <w:pPr>
        <w:rPr>
          <w:szCs w:val="24"/>
        </w:rPr>
      </w:pPr>
      <w:r w:rsidRPr="00A7001A">
        <w:rPr>
          <w:szCs w:val="24"/>
        </w:rPr>
        <w:t>Referrals to CMAM services are fuelled by strong community outreach resulting in active case-finding and self-referrals by community members. Admission criteria determine which service component a child is admitted to initially.</w:t>
      </w:r>
    </w:p>
    <w:p w14:paraId="0190AC40" w14:textId="77777777" w:rsidR="007C2BC1" w:rsidRPr="00A7001A" w:rsidRDefault="007C2BC1" w:rsidP="007C2BC1">
      <w:pPr>
        <w:rPr>
          <w:szCs w:val="24"/>
        </w:rPr>
      </w:pPr>
    </w:p>
    <w:p w14:paraId="262CC275" w14:textId="77777777" w:rsidR="007C2BC1" w:rsidRDefault="007C2BC1" w:rsidP="007C2BC1">
      <w:pPr>
        <w:rPr>
          <w:szCs w:val="24"/>
        </w:rPr>
      </w:pPr>
      <w:r w:rsidRPr="00A7001A">
        <w:rPr>
          <w:szCs w:val="24"/>
        </w:rPr>
        <w:t xml:space="preserve">Referrals between CMAM service components follow established criteria. </w:t>
      </w:r>
      <w:r w:rsidR="00EE0ACC">
        <w:rPr>
          <w:szCs w:val="24"/>
        </w:rPr>
        <w:t>Infants and c</w:t>
      </w:r>
      <w:r w:rsidRPr="00A7001A">
        <w:rPr>
          <w:szCs w:val="24"/>
        </w:rPr>
        <w:t xml:space="preserve">hildren initially admitted to inpatient care will move to outpatient care as soon as their medical complication is resolved and their appetite returns. After discharge from outpatient care, the children are referred to nutrition programmes in the community (e.g., </w:t>
      </w:r>
      <w:r w:rsidR="00CA7C1F">
        <w:rPr>
          <w:szCs w:val="24"/>
        </w:rPr>
        <w:t>growth monitoring and promotion</w:t>
      </w:r>
      <w:r w:rsidR="00392B4F">
        <w:rPr>
          <w:szCs w:val="24"/>
        </w:rPr>
        <w:t xml:space="preserve"> [</w:t>
      </w:r>
      <w:r w:rsidRPr="00A7001A">
        <w:rPr>
          <w:szCs w:val="24"/>
        </w:rPr>
        <w:t>GMP</w:t>
      </w:r>
      <w:r w:rsidR="00392B4F">
        <w:rPr>
          <w:szCs w:val="24"/>
        </w:rPr>
        <w:t>]</w:t>
      </w:r>
      <w:r w:rsidR="00466D8D">
        <w:rPr>
          <w:szCs w:val="24"/>
        </w:rPr>
        <w:t xml:space="preserve">, </w:t>
      </w:r>
      <w:r w:rsidRPr="00A7001A">
        <w:rPr>
          <w:szCs w:val="24"/>
        </w:rPr>
        <w:t>PD Hearth</w:t>
      </w:r>
      <w:r w:rsidR="00392B4F">
        <w:rPr>
          <w:szCs w:val="24"/>
        </w:rPr>
        <w:t>,</w:t>
      </w:r>
      <w:r w:rsidR="00466D8D">
        <w:rPr>
          <w:szCs w:val="24"/>
        </w:rPr>
        <w:t xml:space="preserve"> and</w:t>
      </w:r>
      <w:r w:rsidR="00466D8D" w:rsidRPr="00466D8D">
        <w:rPr>
          <w:szCs w:val="24"/>
        </w:rPr>
        <w:t xml:space="preserve"> </w:t>
      </w:r>
      <w:r w:rsidR="00392B4F">
        <w:rPr>
          <w:szCs w:val="24"/>
        </w:rPr>
        <w:t>infant and young child feeding [</w:t>
      </w:r>
      <w:r w:rsidR="00466D8D">
        <w:rPr>
          <w:szCs w:val="24"/>
        </w:rPr>
        <w:t>IYCF</w:t>
      </w:r>
      <w:r w:rsidR="00392B4F">
        <w:rPr>
          <w:szCs w:val="24"/>
        </w:rPr>
        <w:t>]</w:t>
      </w:r>
      <w:r w:rsidR="00466D8D">
        <w:rPr>
          <w:szCs w:val="24"/>
        </w:rPr>
        <w:t xml:space="preserve"> support</w:t>
      </w:r>
      <w:r w:rsidRPr="00A7001A">
        <w:rPr>
          <w:szCs w:val="24"/>
        </w:rPr>
        <w:t>).</w:t>
      </w:r>
    </w:p>
    <w:p w14:paraId="1E2CC69E" w14:textId="77777777" w:rsidR="00986C23" w:rsidRDefault="00986C23" w:rsidP="007C2BC1">
      <w:pPr>
        <w:rPr>
          <w:szCs w:val="24"/>
        </w:rPr>
      </w:pPr>
    </w:p>
    <w:p w14:paraId="36CC5EA6" w14:textId="77777777" w:rsidR="000878E0" w:rsidRDefault="000878E0" w:rsidP="007C2BC1">
      <w:pPr>
        <w:rPr>
          <w:szCs w:val="24"/>
        </w:rPr>
      </w:pPr>
    </w:p>
    <w:p w14:paraId="5957CDD3" w14:textId="77777777" w:rsidR="000878E0" w:rsidRDefault="000878E0" w:rsidP="007C2BC1">
      <w:pPr>
        <w:rPr>
          <w:szCs w:val="24"/>
        </w:rPr>
      </w:pPr>
    </w:p>
    <w:p w14:paraId="187FECC6" w14:textId="77777777" w:rsidR="00986C23" w:rsidRDefault="00986C23" w:rsidP="007C2BC1">
      <w:pPr>
        <w:rPr>
          <w:szCs w:val="24"/>
        </w:rPr>
      </w:pPr>
    </w:p>
    <w:p w14:paraId="7EAB2897" w14:textId="77777777" w:rsidR="00986C23" w:rsidRDefault="00986C23" w:rsidP="007C2BC1">
      <w:pPr>
        <w:rPr>
          <w:szCs w:val="24"/>
        </w:rPr>
      </w:pPr>
    </w:p>
    <w:p w14:paraId="07411FB2" w14:textId="77777777" w:rsidR="00986C23" w:rsidRPr="00A7001A" w:rsidRDefault="00986C23" w:rsidP="007C2BC1">
      <w:pPr>
        <w:rPr>
          <w:szCs w:val="24"/>
        </w:rPr>
      </w:pPr>
    </w:p>
    <w:p w14:paraId="6869A66F" w14:textId="77777777" w:rsidR="007C2BC1" w:rsidRPr="00A7001A" w:rsidRDefault="007C2BC1" w:rsidP="007C2BC1">
      <w:pPr>
        <w:rPr>
          <w:szCs w:val="24"/>
        </w:rPr>
      </w:pPr>
    </w:p>
    <w:tbl>
      <w:tblPr>
        <w:tblW w:w="8368" w:type="dxa"/>
        <w:tblInd w:w="-95" w:type="dxa"/>
        <w:tblLook w:val="01E0" w:firstRow="1" w:lastRow="1" w:firstColumn="1" w:lastColumn="1" w:noHBand="0" w:noVBand="0"/>
      </w:tblPr>
      <w:tblGrid>
        <w:gridCol w:w="1926"/>
        <w:gridCol w:w="779"/>
        <w:gridCol w:w="2740"/>
        <w:gridCol w:w="2923"/>
      </w:tblGrid>
      <w:tr w:rsidR="00596C29" w:rsidRPr="00A7001A" w14:paraId="2E2D6B54" w14:textId="77777777" w:rsidTr="007A0F9D">
        <w:trPr>
          <w:trHeight w:val="495"/>
        </w:trPr>
        <w:tc>
          <w:tcPr>
            <w:tcW w:w="8368" w:type="dxa"/>
            <w:gridSpan w:val="4"/>
            <w:shd w:val="clear" w:color="auto" w:fill="1F4E79" w:themeFill="accent1" w:themeFillShade="80"/>
            <w:vAlign w:val="center"/>
          </w:tcPr>
          <w:p w14:paraId="3822E80F" w14:textId="77777777" w:rsidR="00596C29" w:rsidRPr="007A0F9D" w:rsidRDefault="00596C29" w:rsidP="007A0F9D">
            <w:pPr>
              <w:jc w:val="center"/>
              <w:rPr>
                <w:b/>
                <w:color w:val="FFFFFF" w:themeColor="background1"/>
                <w:szCs w:val="24"/>
              </w:rPr>
            </w:pPr>
            <w:r w:rsidRPr="007A0F9D">
              <w:rPr>
                <w:b/>
                <w:color w:val="FFFFFF" w:themeColor="background1"/>
                <w:szCs w:val="24"/>
              </w:rPr>
              <w:lastRenderedPageBreak/>
              <w:t xml:space="preserve">Referrals to and Between CMAM </w:t>
            </w:r>
            <w:r w:rsidR="00392B4F" w:rsidRPr="007A0F9D">
              <w:rPr>
                <w:b/>
                <w:color w:val="FFFFFF" w:themeColor="background1"/>
                <w:szCs w:val="24"/>
              </w:rPr>
              <w:t>S</w:t>
            </w:r>
            <w:r w:rsidRPr="007A0F9D">
              <w:rPr>
                <w:b/>
                <w:color w:val="FFFFFF" w:themeColor="background1"/>
                <w:szCs w:val="24"/>
              </w:rPr>
              <w:t xml:space="preserve">ervice </w:t>
            </w:r>
            <w:r w:rsidR="00392B4F" w:rsidRPr="007A0F9D">
              <w:rPr>
                <w:b/>
                <w:color w:val="FFFFFF" w:themeColor="background1"/>
                <w:szCs w:val="24"/>
              </w:rPr>
              <w:t>C</w:t>
            </w:r>
            <w:r w:rsidRPr="007A0F9D">
              <w:rPr>
                <w:b/>
                <w:color w:val="FFFFFF" w:themeColor="background1"/>
                <w:szCs w:val="24"/>
              </w:rPr>
              <w:t>omponents</w:t>
            </w:r>
          </w:p>
        </w:tc>
      </w:tr>
      <w:tr w:rsidR="007A0F9D" w:rsidRPr="00A7001A" w14:paraId="523CE116" w14:textId="77777777" w:rsidTr="007A0F9D">
        <w:trPr>
          <w:trHeight w:val="620"/>
        </w:trPr>
        <w:tc>
          <w:tcPr>
            <w:tcW w:w="1926" w:type="dxa"/>
            <w:vMerge w:val="restart"/>
            <w:shd w:val="clear" w:color="auto" w:fill="DEEAF6" w:themeFill="accent1" w:themeFillTint="33"/>
            <w:vAlign w:val="center"/>
          </w:tcPr>
          <w:p w14:paraId="1F7B543A" w14:textId="77777777" w:rsidR="007A0F9D" w:rsidRPr="0089012C" w:rsidRDefault="007A0F9D" w:rsidP="0089012C">
            <w:pPr>
              <w:spacing w:after="120"/>
              <w:rPr>
                <w:rFonts w:cs="Tahoma"/>
              </w:rPr>
            </w:pPr>
            <w:r w:rsidRPr="0089012C">
              <w:rPr>
                <w:rFonts w:cs="Tahoma"/>
              </w:rPr>
              <w:t xml:space="preserve">Community outreach resulting in active case-finding and </w:t>
            </w:r>
            <w:r>
              <w:rPr>
                <w:rFonts w:cs="Tahoma"/>
              </w:rPr>
              <w:t xml:space="preserve">mother </w:t>
            </w:r>
            <w:r w:rsidRPr="0089012C">
              <w:rPr>
                <w:rFonts w:cs="Tahoma"/>
              </w:rPr>
              <w:t>self-referrals</w:t>
            </w:r>
          </w:p>
        </w:tc>
        <w:tc>
          <w:tcPr>
            <w:tcW w:w="779" w:type="dxa"/>
            <w:shd w:val="clear" w:color="auto" w:fill="DEEAF6" w:themeFill="accent1" w:themeFillTint="33"/>
          </w:tcPr>
          <w:p w14:paraId="595AFF53" w14:textId="77777777" w:rsidR="007A0F9D" w:rsidRPr="0089012C" w:rsidRDefault="007A0F9D" w:rsidP="0089012C">
            <w:pPr>
              <w:spacing w:after="120"/>
              <w:rPr>
                <w:sz w:val="40"/>
                <w:szCs w:val="40"/>
              </w:rPr>
            </w:pPr>
          </w:p>
        </w:tc>
        <w:tc>
          <w:tcPr>
            <w:tcW w:w="2740" w:type="dxa"/>
            <w:shd w:val="clear" w:color="auto" w:fill="DEEAF6" w:themeFill="accent1" w:themeFillTint="33"/>
            <w:vAlign w:val="center"/>
          </w:tcPr>
          <w:p w14:paraId="1301ED38" w14:textId="77777777" w:rsidR="007A0F9D" w:rsidRDefault="007A0F9D" w:rsidP="0089012C">
            <w:pPr>
              <w:spacing w:after="120"/>
              <w:jc w:val="both"/>
              <w:rPr>
                <w:szCs w:val="24"/>
              </w:rPr>
            </w:pPr>
          </w:p>
          <w:p w14:paraId="4BF63D8F" w14:textId="77777777" w:rsidR="007A0F9D" w:rsidRPr="0089012C" w:rsidRDefault="007A0F9D" w:rsidP="0089012C">
            <w:pPr>
              <w:spacing w:after="120"/>
              <w:jc w:val="both"/>
              <w:rPr>
                <w:szCs w:val="24"/>
              </w:rPr>
            </w:pPr>
            <w:r w:rsidRPr="0089012C">
              <w:rPr>
                <w:szCs w:val="24"/>
              </w:rPr>
              <w:t>Inpatient care</w:t>
            </w:r>
          </w:p>
        </w:tc>
        <w:tc>
          <w:tcPr>
            <w:tcW w:w="2923" w:type="dxa"/>
            <w:vMerge w:val="restart"/>
            <w:shd w:val="clear" w:color="auto" w:fill="9CC2E5" w:themeFill="accent1" w:themeFillTint="99"/>
            <w:vAlign w:val="bottom"/>
          </w:tcPr>
          <w:p w14:paraId="40A463FA" w14:textId="77777777" w:rsidR="007A0F9D" w:rsidRDefault="007A0F9D" w:rsidP="0089012C">
            <w:pPr>
              <w:spacing w:after="120"/>
              <w:jc w:val="both"/>
              <w:rPr>
                <w:szCs w:val="24"/>
              </w:rPr>
            </w:pPr>
          </w:p>
          <w:p w14:paraId="7D9C3D2A" w14:textId="77777777" w:rsidR="007A0F9D" w:rsidRPr="007A0F9D" w:rsidRDefault="007A0F9D" w:rsidP="007A0F9D">
            <w:pPr>
              <w:spacing w:after="120"/>
              <w:jc w:val="center"/>
              <w:rPr>
                <w:b/>
                <w:i/>
                <w:szCs w:val="24"/>
              </w:rPr>
            </w:pPr>
            <w:r w:rsidRPr="007A0F9D">
              <w:rPr>
                <w:b/>
                <w:i/>
                <w:szCs w:val="24"/>
              </w:rPr>
              <w:t>Worsening condition</w:t>
            </w:r>
          </w:p>
          <w:p w14:paraId="6DE3822B" w14:textId="77777777" w:rsidR="007A0F9D" w:rsidRPr="007A0F9D" w:rsidRDefault="007A0F9D" w:rsidP="007A0F9D">
            <w:pPr>
              <w:spacing w:after="120"/>
              <w:jc w:val="center"/>
              <w:rPr>
                <w:b/>
                <w:i/>
              </w:rPr>
            </w:pPr>
            <w:r w:rsidRPr="007A0F9D">
              <w:rPr>
                <w:b/>
                <w:i/>
                <w:noProof/>
              </w:rPr>
              <mc:AlternateContent>
                <mc:Choice Requires="wps">
                  <w:drawing>
                    <wp:anchor distT="0" distB="0" distL="114300" distR="114300" simplePos="0" relativeHeight="251681792" behindDoc="0" locked="0" layoutInCell="1" allowOverlap="1" wp14:anchorId="191DAEBE" wp14:editId="22C56F77">
                      <wp:simplePos x="0" y="0"/>
                      <wp:positionH relativeFrom="column">
                        <wp:posOffset>838200</wp:posOffset>
                      </wp:positionH>
                      <wp:positionV relativeFrom="paragraph">
                        <wp:posOffset>5080</wp:posOffset>
                      </wp:positionV>
                      <wp:extent cx="0" cy="847725"/>
                      <wp:effectExtent l="76200" t="38100" r="57150" b="47625"/>
                      <wp:wrapNone/>
                      <wp:docPr id="18" name="Straight Arrow Connector 18"/>
                      <wp:cNvGraphicFramePr/>
                      <a:graphic xmlns:a="http://schemas.openxmlformats.org/drawingml/2006/main">
                        <a:graphicData uri="http://schemas.microsoft.com/office/word/2010/wordprocessingShape">
                          <wps:wsp>
                            <wps:cNvCnPr/>
                            <wps:spPr>
                              <a:xfrm>
                                <a:off x="0" y="0"/>
                                <a:ext cx="0" cy="847725"/>
                              </a:xfrm>
                              <a:prstGeom prst="straightConnector1">
                                <a:avLst/>
                              </a:prstGeom>
                              <a:ln w="1905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AE2230E" id="_x0000_t32" coordsize="21600,21600" o:spt="32" o:oned="t" path="m,l21600,21600e" filled="f">
                      <v:path arrowok="t" fillok="f" o:connecttype="none"/>
                      <o:lock v:ext="edit" shapetype="t"/>
                    </v:shapetype>
                    <v:shape id="Straight Arrow Connector 18" o:spid="_x0000_s1026" type="#_x0000_t32" style="position:absolute;margin-left:66pt;margin-top:.4pt;width:0;height:66.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" strokecolor="black [3213]" strokeweight="1.5pt">
                      <v:stroke startarrow="block" endarrow="block" joinstyle="miter"/>
                    </v:shape>
                  </w:pict>
                </mc:Fallback>
              </mc:AlternateContent>
            </w:r>
          </w:p>
          <w:p w14:paraId="4C05AD06" w14:textId="77777777" w:rsidR="007A0F9D" w:rsidRPr="007A0F9D" w:rsidRDefault="007A0F9D" w:rsidP="007A0F9D">
            <w:pPr>
              <w:spacing w:after="120"/>
              <w:jc w:val="center"/>
              <w:rPr>
                <w:b/>
                <w:i/>
              </w:rPr>
            </w:pPr>
          </w:p>
          <w:p w14:paraId="10CB8D55" w14:textId="77777777" w:rsidR="007A0F9D" w:rsidRPr="007A0F9D" w:rsidRDefault="007A0F9D" w:rsidP="007A0F9D">
            <w:pPr>
              <w:spacing w:after="120"/>
              <w:jc w:val="center"/>
              <w:rPr>
                <w:b/>
                <w:i/>
              </w:rPr>
            </w:pPr>
          </w:p>
          <w:p w14:paraId="6BF9BAA9" w14:textId="77777777" w:rsidR="007A0F9D" w:rsidRPr="007A0F9D" w:rsidRDefault="007A0F9D" w:rsidP="007A0F9D">
            <w:pPr>
              <w:spacing w:after="120"/>
              <w:jc w:val="center"/>
              <w:rPr>
                <w:b/>
                <w:i/>
              </w:rPr>
            </w:pPr>
          </w:p>
          <w:p w14:paraId="667ADBDB" w14:textId="77777777" w:rsidR="007A0F9D" w:rsidRPr="007A0F9D" w:rsidRDefault="007A0F9D" w:rsidP="007A0F9D">
            <w:pPr>
              <w:spacing w:after="120"/>
              <w:jc w:val="center"/>
              <w:rPr>
                <w:b/>
                <w:i/>
              </w:rPr>
            </w:pPr>
            <w:r w:rsidRPr="007A0F9D">
              <w:rPr>
                <w:b/>
                <w:i/>
              </w:rPr>
              <w:t>Improving condition</w:t>
            </w:r>
          </w:p>
          <w:p w14:paraId="12514125" w14:textId="77777777" w:rsidR="007A0F9D" w:rsidRPr="00A7001A" w:rsidRDefault="007A0F9D" w:rsidP="0089012C">
            <w:pPr>
              <w:spacing w:after="120"/>
              <w:jc w:val="both"/>
            </w:pPr>
          </w:p>
        </w:tc>
      </w:tr>
      <w:tr w:rsidR="007A0F9D" w:rsidRPr="00A7001A" w14:paraId="58223CDA" w14:textId="77777777" w:rsidTr="007A0F9D">
        <w:tc>
          <w:tcPr>
            <w:tcW w:w="1926" w:type="dxa"/>
            <w:vMerge/>
          </w:tcPr>
          <w:p w14:paraId="0493EF20" w14:textId="77777777" w:rsidR="007A0F9D" w:rsidRPr="0089012C" w:rsidRDefault="007A0F9D" w:rsidP="0089012C">
            <w:pPr>
              <w:spacing w:after="120"/>
              <w:jc w:val="both"/>
              <w:rPr>
                <w:szCs w:val="24"/>
              </w:rPr>
            </w:pPr>
          </w:p>
        </w:tc>
        <w:tc>
          <w:tcPr>
            <w:tcW w:w="779" w:type="dxa"/>
            <w:shd w:val="clear" w:color="auto" w:fill="DEEAF6" w:themeFill="accent1" w:themeFillTint="33"/>
          </w:tcPr>
          <w:p w14:paraId="3A4941D8" w14:textId="77777777" w:rsidR="007A0F9D" w:rsidRPr="0089012C" w:rsidRDefault="00487AE9" w:rsidP="0089012C">
            <w:pPr>
              <w:spacing w:after="120"/>
              <w:jc w:val="right"/>
              <w:rPr>
                <w:sz w:val="40"/>
                <w:szCs w:val="40"/>
              </w:rPr>
            </w:pPr>
            <w:r>
              <w:rPr>
                <w:noProof/>
                <w:szCs w:val="24"/>
              </w:rPr>
              <mc:AlternateContent>
                <mc:Choice Requires="wps">
                  <w:drawing>
                    <wp:anchor distT="0" distB="0" distL="114300" distR="114300" simplePos="0" relativeHeight="251686912" behindDoc="0" locked="0" layoutInCell="1" allowOverlap="1" wp14:anchorId="0B51E3CD" wp14:editId="5F9CF275">
                      <wp:simplePos x="0" y="0"/>
                      <wp:positionH relativeFrom="column">
                        <wp:posOffset>-40640</wp:posOffset>
                      </wp:positionH>
                      <wp:positionV relativeFrom="paragraph">
                        <wp:posOffset>342723</wp:posOffset>
                      </wp:positionV>
                      <wp:extent cx="390525" cy="0"/>
                      <wp:effectExtent l="0" t="76200" r="9525" b="95250"/>
                      <wp:wrapNone/>
                      <wp:docPr id="123" name="Straight Arrow Connector 123"/>
                      <wp:cNvGraphicFramePr/>
                      <a:graphic xmlns:a="http://schemas.openxmlformats.org/drawingml/2006/main">
                        <a:graphicData uri="http://schemas.microsoft.com/office/word/2010/wordprocessingShape">
                          <wps:wsp>
                            <wps:cNvCnPr/>
                            <wps:spPr>
                              <a:xfrm>
                                <a:off x="0" y="0"/>
                                <a:ext cx="390525"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487C952" id="_x0000_t32" coordsize="21600,21600" o:spt="32" o:oned="t" path="m,l21600,21600e" filled="f">
                      <v:path arrowok="t" fillok="f" o:connecttype="none"/>
                      <o:lock v:ext="edit" shapetype="t"/>
                    </v:shapetype>
                    <v:shape id="Straight Arrow Connector 123" o:spid="_x0000_s1026" type="#_x0000_t32" style="position:absolute;margin-left:-3.2pt;margin-top:27pt;width:30.75pt;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" strokecolor="black [3213]" strokeweight="1.5pt">
                      <v:stroke endarrow="block" joinstyle="miter"/>
                    </v:shape>
                  </w:pict>
                </mc:Fallback>
              </mc:AlternateContent>
            </w:r>
            <w:r w:rsidR="007A0F9D">
              <w:rPr>
                <w:noProof/>
                <w:szCs w:val="24"/>
              </w:rPr>
              <mc:AlternateContent>
                <mc:Choice Requires="wps">
                  <w:drawing>
                    <wp:anchor distT="0" distB="0" distL="114300" distR="114300" simplePos="0" relativeHeight="251684864" behindDoc="0" locked="0" layoutInCell="1" allowOverlap="1" wp14:anchorId="230E5B2E" wp14:editId="78CCC408">
                      <wp:simplePos x="0" y="0"/>
                      <wp:positionH relativeFrom="column">
                        <wp:posOffset>-48260</wp:posOffset>
                      </wp:positionH>
                      <wp:positionV relativeFrom="paragraph">
                        <wp:posOffset>-169545</wp:posOffset>
                      </wp:positionV>
                      <wp:extent cx="390525" cy="0"/>
                      <wp:effectExtent l="0" t="76200" r="9525" b="95250"/>
                      <wp:wrapNone/>
                      <wp:docPr id="122" name="Straight Arrow Connector 122"/>
                      <wp:cNvGraphicFramePr/>
                      <a:graphic xmlns:a="http://schemas.openxmlformats.org/drawingml/2006/main">
                        <a:graphicData uri="http://schemas.microsoft.com/office/word/2010/wordprocessingShape">
                          <wps:wsp>
                            <wps:cNvCnPr/>
                            <wps:spPr>
                              <a:xfrm>
                                <a:off x="0" y="0"/>
                                <a:ext cx="390525"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253998C" id="Straight Arrow Connector 122" o:spid="_x0000_s1026" type="#_x0000_t32" style="position:absolute;margin-left:-3.8pt;margin-top:-13.35pt;width:30.75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" strokecolor="black [3213]" strokeweight="1.5pt">
                      <v:stroke endarrow="block" joinstyle="miter"/>
                    </v:shape>
                  </w:pict>
                </mc:Fallback>
              </mc:AlternateContent>
            </w:r>
          </w:p>
        </w:tc>
        <w:tc>
          <w:tcPr>
            <w:tcW w:w="2740" w:type="dxa"/>
            <w:shd w:val="clear" w:color="auto" w:fill="DEEAF6" w:themeFill="accent1" w:themeFillTint="33"/>
            <w:vAlign w:val="center"/>
          </w:tcPr>
          <w:p w14:paraId="276FBD2F" w14:textId="77777777" w:rsidR="007A0F9D" w:rsidRDefault="007A0F9D" w:rsidP="0089012C">
            <w:pPr>
              <w:spacing w:after="120"/>
              <w:jc w:val="both"/>
              <w:rPr>
                <w:szCs w:val="24"/>
              </w:rPr>
            </w:pPr>
          </w:p>
          <w:p w14:paraId="04B97305" w14:textId="77777777" w:rsidR="007A0F9D" w:rsidRPr="0089012C" w:rsidRDefault="007A0F9D" w:rsidP="0089012C">
            <w:pPr>
              <w:spacing w:after="120"/>
              <w:jc w:val="both"/>
              <w:rPr>
                <w:szCs w:val="24"/>
              </w:rPr>
            </w:pPr>
            <w:r w:rsidRPr="0089012C">
              <w:rPr>
                <w:szCs w:val="24"/>
              </w:rPr>
              <w:t>Outpatient care</w:t>
            </w:r>
            <w:r w:rsidR="00487AE9">
              <w:rPr>
                <w:szCs w:val="24"/>
              </w:rPr>
              <w:t xml:space="preserve"> </w:t>
            </w:r>
          </w:p>
        </w:tc>
        <w:tc>
          <w:tcPr>
            <w:tcW w:w="2923" w:type="dxa"/>
            <w:vMerge/>
            <w:shd w:val="clear" w:color="auto" w:fill="9CC2E5" w:themeFill="accent1" w:themeFillTint="99"/>
            <w:vAlign w:val="center"/>
          </w:tcPr>
          <w:p w14:paraId="597E2A1B" w14:textId="77777777" w:rsidR="007A0F9D" w:rsidRPr="0089012C" w:rsidRDefault="007A0F9D" w:rsidP="0089012C">
            <w:pPr>
              <w:spacing w:after="120"/>
              <w:jc w:val="both"/>
              <w:rPr>
                <w:szCs w:val="24"/>
              </w:rPr>
            </w:pPr>
          </w:p>
        </w:tc>
      </w:tr>
      <w:tr w:rsidR="007A0F9D" w:rsidRPr="00A7001A" w14:paraId="66D49D35" w14:textId="77777777" w:rsidTr="007A0F9D">
        <w:tc>
          <w:tcPr>
            <w:tcW w:w="1926" w:type="dxa"/>
            <w:vMerge/>
          </w:tcPr>
          <w:p w14:paraId="34855861" w14:textId="77777777" w:rsidR="007A0F9D" w:rsidRPr="0089012C" w:rsidRDefault="007A0F9D" w:rsidP="0089012C">
            <w:pPr>
              <w:spacing w:after="120"/>
              <w:jc w:val="both"/>
              <w:rPr>
                <w:szCs w:val="24"/>
              </w:rPr>
            </w:pPr>
          </w:p>
        </w:tc>
        <w:tc>
          <w:tcPr>
            <w:tcW w:w="779" w:type="dxa"/>
            <w:shd w:val="clear" w:color="auto" w:fill="DEEAF6" w:themeFill="accent1" w:themeFillTint="33"/>
          </w:tcPr>
          <w:p w14:paraId="7A9C4B44" w14:textId="77777777" w:rsidR="007A0F9D" w:rsidRPr="0089012C" w:rsidRDefault="00487AE9" w:rsidP="0089012C">
            <w:pPr>
              <w:spacing w:after="120"/>
              <w:jc w:val="right"/>
              <w:rPr>
                <w:szCs w:val="24"/>
              </w:rPr>
            </w:pPr>
            <w:r>
              <w:rPr>
                <w:noProof/>
                <w:szCs w:val="24"/>
              </w:rPr>
              <mc:AlternateContent>
                <mc:Choice Requires="wps">
                  <w:drawing>
                    <wp:anchor distT="0" distB="0" distL="114300" distR="114300" simplePos="0" relativeHeight="251688960" behindDoc="0" locked="0" layoutInCell="1" allowOverlap="1" wp14:anchorId="62895C51" wp14:editId="4AA7818B">
                      <wp:simplePos x="0" y="0"/>
                      <wp:positionH relativeFrom="column">
                        <wp:posOffset>-40640</wp:posOffset>
                      </wp:positionH>
                      <wp:positionV relativeFrom="paragraph">
                        <wp:posOffset>279356</wp:posOffset>
                      </wp:positionV>
                      <wp:extent cx="390525" cy="0"/>
                      <wp:effectExtent l="0" t="76200" r="9525" b="95250"/>
                      <wp:wrapNone/>
                      <wp:docPr id="124" name="Straight Arrow Connector 124"/>
                      <wp:cNvGraphicFramePr/>
                      <a:graphic xmlns:a="http://schemas.openxmlformats.org/drawingml/2006/main">
                        <a:graphicData uri="http://schemas.microsoft.com/office/word/2010/wordprocessingShape">
                          <wps:wsp>
                            <wps:cNvCnPr/>
                            <wps:spPr>
                              <a:xfrm>
                                <a:off x="0" y="0"/>
                                <a:ext cx="390525"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AF4EA07" id="Straight Arrow Connector 124" o:spid="_x0000_s1026" type="#_x0000_t32" style="position:absolute;margin-left:-3.2pt;margin-top:22pt;width:30.75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" strokecolor="black [3213]" strokeweight="1.5pt">
                      <v:stroke endarrow="block" joinstyle="miter"/>
                    </v:shape>
                  </w:pict>
                </mc:Fallback>
              </mc:AlternateContent>
            </w:r>
          </w:p>
        </w:tc>
        <w:tc>
          <w:tcPr>
            <w:tcW w:w="2740" w:type="dxa"/>
            <w:shd w:val="clear" w:color="auto" w:fill="DEEAF6" w:themeFill="accent1" w:themeFillTint="33"/>
            <w:vAlign w:val="center"/>
          </w:tcPr>
          <w:p w14:paraId="59005B39" w14:textId="77777777" w:rsidR="007A0F9D" w:rsidRDefault="00487AE9" w:rsidP="0089012C">
            <w:pPr>
              <w:spacing w:after="120"/>
              <w:rPr>
                <w:szCs w:val="24"/>
              </w:rPr>
            </w:pPr>
            <w:r>
              <w:rPr>
                <w:szCs w:val="24"/>
              </w:rPr>
              <w:t xml:space="preserve">Programmes for management of moderate acute malnutrition </w:t>
            </w:r>
          </w:p>
          <w:p w14:paraId="7DB88CB8" w14:textId="77777777" w:rsidR="007A0F9D" w:rsidRPr="0089012C" w:rsidRDefault="007A0F9D" w:rsidP="0089012C">
            <w:pPr>
              <w:spacing w:after="120"/>
              <w:rPr>
                <w:szCs w:val="24"/>
              </w:rPr>
            </w:pPr>
          </w:p>
        </w:tc>
        <w:tc>
          <w:tcPr>
            <w:tcW w:w="2923" w:type="dxa"/>
            <w:vMerge/>
            <w:shd w:val="clear" w:color="auto" w:fill="9CC2E5" w:themeFill="accent1" w:themeFillTint="99"/>
            <w:vAlign w:val="center"/>
          </w:tcPr>
          <w:p w14:paraId="2BFB6814" w14:textId="77777777" w:rsidR="007A0F9D" w:rsidRPr="0089012C" w:rsidRDefault="007A0F9D" w:rsidP="0089012C">
            <w:pPr>
              <w:spacing w:after="120"/>
              <w:jc w:val="both"/>
              <w:rPr>
                <w:szCs w:val="24"/>
              </w:rPr>
            </w:pPr>
          </w:p>
        </w:tc>
      </w:tr>
    </w:tbl>
    <w:p w14:paraId="059FE136" w14:textId="77777777" w:rsidR="007C2BC1" w:rsidRPr="00A7001A" w:rsidRDefault="007C2BC1" w:rsidP="007C2BC1">
      <w:pPr>
        <w:rPr>
          <w:szCs w:val="24"/>
        </w:rPr>
      </w:pPr>
    </w:p>
    <w:p w14:paraId="618F77C2" w14:textId="77777777" w:rsidR="00986C23" w:rsidRDefault="00986C23" w:rsidP="007C2BC1">
      <w:pPr>
        <w:rPr>
          <w:szCs w:val="24"/>
        </w:rPr>
      </w:pPr>
    </w:p>
    <w:p w14:paraId="57F22E95" w14:textId="77777777" w:rsidR="007C2BC1" w:rsidRPr="00A7001A" w:rsidRDefault="007C2BC1" w:rsidP="007C2BC1">
      <w:pPr>
        <w:rPr>
          <w:szCs w:val="24"/>
        </w:rPr>
      </w:pPr>
      <w:r w:rsidRPr="00A7001A">
        <w:rPr>
          <w:szCs w:val="24"/>
        </w:rPr>
        <w:t xml:space="preserve">Effective and smooth referrals between the components are essential. This is </w:t>
      </w:r>
      <w:r w:rsidR="00392B4F">
        <w:rPr>
          <w:szCs w:val="24"/>
        </w:rPr>
        <w:t>f</w:t>
      </w:r>
      <w:r w:rsidRPr="00A7001A">
        <w:rPr>
          <w:szCs w:val="24"/>
        </w:rPr>
        <w:t>acilitated by:</w:t>
      </w:r>
    </w:p>
    <w:p w14:paraId="00F1F38F" w14:textId="77777777" w:rsidR="007C2BC1" w:rsidRPr="00A7001A" w:rsidRDefault="007C2BC1" w:rsidP="00B540DE">
      <w:pPr>
        <w:pStyle w:val="Bullet-1stLevelFIRST"/>
      </w:pPr>
      <w:r w:rsidRPr="00A7001A">
        <w:t>The action protocol</w:t>
      </w:r>
    </w:p>
    <w:p w14:paraId="5D1957DD" w14:textId="77777777" w:rsidR="007C2BC1" w:rsidRPr="00A7001A" w:rsidRDefault="007C2BC1" w:rsidP="00B540DE">
      <w:pPr>
        <w:pStyle w:val="Bullet1stLevel"/>
      </w:pPr>
      <w:r w:rsidRPr="00A7001A">
        <w:t>The use of referral slips, which ensure that full information on the child</w:t>
      </w:r>
      <w:r w:rsidR="00392B4F">
        <w:t>—</w:t>
      </w:r>
      <w:r w:rsidRPr="00A7001A">
        <w:t>including reason for referral</w:t>
      </w:r>
      <w:r w:rsidR="00392B4F">
        <w:t>—</w:t>
      </w:r>
      <w:r w:rsidRPr="00A7001A">
        <w:t>is available</w:t>
      </w:r>
    </w:p>
    <w:p w14:paraId="304CABDA" w14:textId="77777777" w:rsidR="007C2BC1" w:rsidRPr="00A7001A" w:rsidRDefault="007C2BC1" w:rsidP="00B540DE">
      <w:pPr>
        <w:pStyle w:val="Bullet1stLevel"/>
      </w:pPr>
      <w:r w:rsidRPr="00A7001A">
        <w:t xml:space="preserve">Good communication between staff in inpatient care and outpatient care </w:t>
      </w:r>
    </w:p>
    <w:p w14:paraId="0869A516" w14:textId="77777777" w:rsidR="005C52CC" w:rsidRPr="00A7001A" w:rsidRDefault="007C2BC1" w:rsidP="00B540DE">
      <w:pPr>
        <w:pStyle w:val="Bullet1stLevel"/>
        <w:rPr>
          <w:color w:val="000000"/>
        </w:rPr>
        <w:sectPr w:rsidR="005C52CC" w:rsidRPr="00A7001A" w:rsidSect="00FB5B40">
          <w:pgSz w:w="12240" w:h="15840"/>
          <w:pgMar w:top="1440" w:right="1800" w:bottom="1440" w:left="1627" w:header="720" w:footer="720" w:gutter="0"/>
          <w:cols w:space="720"/>
          <w:titlePg/>
          <w:docGrid w:linePitch="360"/>
        </w:sectPr>
      </w:pPr>
      <w:r w:rsidRPr="00A7001A">
        <w:t>Follow-up of referrals by community volunteers when required</w:t>
      </w:r>
    </w:p>
    <w:p w14:paraId="57EEFD21" w14:textId="77777777" w:rsidR="00EF1035" w:rsidRPr="00A7001A" w:rsidRDefault="00EF1035" w:rsidP="00276815">
      <w:pPr>
        <w:pStyle w:val="Handout"/>
      </w:pPr>
      <w:bookmarkStart w:id="33" w:name="_Toc524801277"/>
      <w:bookmarkStart w:id="34" w:name="_Toc524801431"/>
      <w:r w:rsidRPr="00A7001A">
        <w:lastRenderedPageBreak/>
        <w:t>Handout 1.</w:t>
      </w:r>
      <w:r w:rsidR="000771D9">
        <w:t>8</w:t>
      </w:r>
      <w:r w:rsidR="00F30043" w:rsidRPr="00A7001A">
        <w:t xml:space="preserve"> </w:t>
      </w:r>
      <w:r w:rsidRPr="00A7001A">
        <w:t>Case Studies</w:t>
      </w:r>
      <w:bookmarkEnd w:id="33"/>
      <w:bookmarkEnd w:id="34"/>
    </w:p>
    <w:p w14:paraId="0671C76A" w14:textId="77777777" w:rsidR="00EF1035" w:rsidRPr="00A7001A" w:rsidRDefault="00EF1035"/>
    <w:p w14:paraId="55FBDA9D" w14:textId="77777777" w:rsidR="00276815" w:rsidRPr="003814AB" w:rsidRDefault="00276815" w:rsidP="007C0F95">
      <w:pPr>
        <w:pStyle w:val="Heading2"/>
      </w:pPr>
      <w:r w:rsidRPr="003814AB">
        <w:t>Case Study 1: Life-saving intervention in Niger</w:t>
      </w:r>
    </w:p>
    <w:p w14:paraId="39FEA036" w14:textId="77777777" w:rsidR="00276815" w:rsidRPr="00A7001A" w:rsidRDefault="00276815" w:rsidP="00276815">
      <w:r w:rsidRPr="00A7001A">
        <w:t>(NGO-implemented, sustainability not a stated goal)</w:t>
      </w:r>
    </w:p>
    <w:p w14:paraId="78551606" w14:textId="77777777" w:rsidR="00276815" w:rsidRPr="00A7001A" w:rsidRDefault="00276815" w:rsidP="00276815">
      <w:pPr>
        <w:jc w:val="both"/>
        <w:rPr>
          <w:sz w:val="23"/>
          <w:szCs w:val="23"/>
        </w:rPr>
      </w:pPr>
    </w:p>
    <w:p w14:paraId="733ADF49" w14:textId="77777777" w:rsidR="00276815" w:rsidRDefault="00276815" w:rsidP="00276815">
      <w:r w:rsidRPr="00A7001A">
        <w:t>In 2005, working at a scale unthinkable five years ago, M</w:t>
      </w:r>
      <w:r w:rsidRPr="00A7001A">
        <w:rPr>
          <w:rFonts w:cs="Tahoma"/>
        </w:rPr>
        <w:t>é</w:t>
      </w:r>
      <w:r w:rsidRPr="00A7001A">
        <w:t>decins Sans Fronti</w:t>
      </w:r>
      <w:r w:rsidRPr="00A7001A">
        <w:rPr>
          <w:rFonts w:cs="Tahoma"/>
        </w:rPr>
        <w:t>è</w:t>
      </w:r>
      <w:r w:rsidRPr="00A7001A">
        <w:t xml:space="preserve">res (MSF) reached over 60,000 children with acute malnutrition in Niger through a mobile outpatient care programme and use of ready-to-use therapeutic food (RUTF). Children requiring inpatient care were transported to the inpatient care site. The intervention achieved good results (mortality &lt; 5 percent) in six to 12 months. This intervention saved many lives, but was focused on the emergency response rather than the capacity to treat severe acute malnutrition (SAM) in the long term, as it was not integrated into the health system. In addition, the programme did not incorporate active case-finding; the service was promoted by reputation. MSF’s CMAM approach </w:t>
      </w:r>
      <w:r>
        <w:t>was</w:t>
      </w:r>
      <w:r w:rsidRPr="00A7001A">
        <w:t xml:space="preserve"> a component within MSF’s emergency health and nutrition response model. </w:t>
      </w:r>
    </w:p>
    <w:p w14:paraId="3494DE25" w14:textId="77777777" w:rsidR="00276815" w:rsidRPr="00A7001A" w:rsidRDefault="00276815" w:rsidP="007C0F95">
      <w:pPr>
        <w:pStyle w:val="Heading2"/>
      </w:pPr>
      <w:r w:rsidRPr="00A7001A">
        <w:t>Case Study 2: CMAM integration in Zambia</w:t>
      </w:r>
    </w:p>
    <w:p w14:paraId="4E1AF733" w14:textId="77777777" w:rsidR="00276815" w:rsidRPr="00A7001A" w:rsidRDefault="00276815" w:rsidP="00276815">
      <w:r w:rsidRPr="00A7001A">
        <w:t xml:space="preserve">In 2005, based on experiences in Ethiopia and Malawi, Valid International worked with the district Ministry of Health (MOH) in Lusaka, Zambia, to design and develop an integrated programme for management of SAM. The MOH implemented the programme directly from the outset, with Valid providing technical and managerial support. MOH health facility staff were trained to provide outpatient care alongside other primary health care (PHC) activities at health facilities. Hospital staff were trained to discharge children to outpatient care after they stabilised and regained appetite. Community volunteers were recruited for outreach activities and assistance with outpatient care days. </w:t>
      </w:r>
    </w:p>
    <w:p w14:paraId="7B8A3D7C" w14:textId="77777777" w:rsidR="00276815" w:rsidRPr="00A7001A" w:rsidRDefault="00276815" w:rsidP="00276815"/>
    <w:p w14:paraId="0165B5B6" w14:textId="77777777" w:rsidR="00276815" w:rsidRPr="00A7001A" w:rsidRDefault="00276815" w:rsidP="00276815">
      <w:r w:rsidRPr="00A7001A">
        <w:t xml:space="preserve">At the time of setup, some nongovernmental organisations (NGOs) were running supplementary feeding programmes (SFPs) in some health centres. The outpatient care linked directly with the SFPs in these centres, referring discharged cases to the SFP, while the SFP referred severe cases to outpatient care. The programme opened in a phased approach, slowly expanding from 5 to 13 health centres across Lusaka. The district MOH's commitment to the programme was crucial to its implementation and integration. The MOH created a position on its district staff for leading CMAM activities. This person is involved in daily implementation, supervision and planning, with technical support from Valid International. </w:t>
      </w:r>
    </w:p>
    <w:p w14:paraId="35F8BDBE" w14:textId="77777777" w:rsidR="00276815" w:rsidRPr="00A7001A" w:rsidRDefault="00276815" w:rsidP="00276815"/>
    <w:p w14:paraId="2293E576" w14:textId="77777777" w:rsidR="00276815" w:rsidRPr="00A7001A" w:rsidRDefault="00276815" w:rsidP="00276815">
      <w:r w:rsidRPr="00A7001A">
        <w:t xml:space="preserve">While the programme </w:t>
      </w:r>
      <w:r>
        <w:t xml:space="preserve">operates at </w:t>
      </w:r>
      <w:r w:rsidRPr="00A7001A">
        <w:t xml:space="preserve">health centres, there </w:t>
      </w:r>
      <w:r>
        <w:t>are</w:t>
      </w:r>
      <w:r w:rsidRPr="00A7001A">
        <w:t xml:space="preserve"> challenges in </w:t>
      </w:r>
      <w:r>
        <w:t>the</w:t>
      </w:r>
      <w:r w:rsidRPr="00A7001A">
        <w:t xml:space="preserve"> implementation, including: </w:t>
      </w:r>
    </w:p>
    <w:p w14:paraId="1ED6B118" w14:textId="77777777" w:rsidR="00276815" w:rsidRPr="00A7001A" w:rsidRDefault="00276815" w:rsidP="00B540DE">
      <w:pPr>
        <w:pStyle w:val="Bullet1stLevel"/>
      </w:pPr>
      <w:r w:rsidRPr="00A7001A">
        <w:t xml:space="preserve">Establishing low-cost local production of RUTF </w:t>
      </w:r>
    </w:p>
    <w:p w14:paraId="2D54954D" w14:textId="77777777" w:rsidR="00276815" w:rsidRPr="00A7001A" w:rsidRDefault="00276815" w:rsidP="00B540DE">
      <w:pPr>
        <w:pStyle w:val="Bullet1stLevel"/>
      </w:pPr>
      <w:r w:rsidRPr="00A7001A">
        <w:t>Ensuring links between hospitals with inpatient care and health facilities with outpatient care</w:t>
      </w:r>
    </w:p>
    <w:p w14:paraId="20F06B90" w14:textId="77777777" w:rsidR="00276815" w:rsidRPr="00A7001A" w:rsidRDefault="00276815" w:rsidP="00B540DE">
      <w:pPr>
        <w:pStyle w:val="Bullet1stLevel"/>
      </w:pPr>
      <w:r w:rsidRPr="00A7001A">
        <w:t>Keeping communit</w:t>
      </w:r>
      <w:r>
        <w:t xml:space="preserve">y volunteers motivated in the absence of </w:t>
      </w:r>
      <w:r w:rsidRPr="00A7001A">
        <w:t xml:space="preserve">monetary incentives </w:t>
      </w:r>
    </w:p>
    <w:p w14:paraId="425B3CD1" w14:textId="77777777" w:rsidR="00276815" w:rsidRPr="00A7001A" w:rsidRDefault="00276815" w:rsidP="00B540DE">
      <w:pPr>
        <w:pStyle w:val="Bullet1stLevel"/>
      </w:pPr>
      <w:r w:rsidRPr="00A7001A">
        <w:t>Limited nursing and nutrition staff availability on outpatient care days due to overall staff shortages</w:t>
      </w:r>
    </w:p>
    <w:p w14:paraId="4138FF08" w14:textId="77777777" w:rsidR="00276815" w:rsidRPr="00A7001A" w:rsidRDefault="00276815" w:rsidP="00B540DE">
      <w:pPr>
        <w:pStyle w:val="Bullet1stLevel"/>
      </w:pPr>
      <w:r>
        <w:t>Ensuring sustained funding for service delivery.</w:t>
      </w:r>
    </w:p>
    <w:p w14:paraId="429CBF55" w14:textId="77777777" w:rsidR="00276815" w:rsidRPr="00A7001A" w:rsidRDefault="00276815" w:rsidP="00276815"/>
    <w:p w14:paraId="1264E929" w14:textId="77777777" w:rsidR="00276815" w:rsidRDefault="00276815" w:rsidP="00276815">
      <w:r w:rsidRPr="00A7001A">
        <w:t>Note: It is recognised that integration from the onset is a much more sustainable way to develop a CMAM programme. However, experience demonstrates that the process of integration and the provision of technical, logistical and, in some cases, managerial support to strengthen capacity for sustainable long-term service provision takes years; this must be considered during the planning stage.</w:t>
      </w:r>
    </w:p>
    <w:p w14:paraId="44519619" w14:textId="77777777" w:rsidR="00A02C7C" w:rsidRDefault="00A02C7C" w:rsidP="007C0F95">
      <w:pPr>
        <w:pStyle w:val="Heading2"/>
      </w:pPr>
    </w:p>
    <w:p w14:paraId="08F80C82" w14:textId="77777777" w:rsidR="00276815" w:rsidRPr="00A7001A" w:rsidRDefault="00276815" w:rsidP="007C0F95">
      <w:pPr>
        <w:pStyle w:val="Heading2"/>
      </w:pPr>
      <w:r w:rsidRPr="00A7001A">
        <w:lastRenderedPageBreak/>
        <w:t>Case Study 3:</w:t>
      </w:r>
      <w:r w:rsidR="00C26207">
        <w:t xml:space="preserve"> </w:t>
      </w:r>
      <w:r w:rsidRPr="00A7001A">
        <w:t>Emergency and transition in Ethiopia</w:t>
      </w:r>
    </w:p>
    <w:p w14:paraId="2F049F62" w14:textId="77777777" w:rsidR="00276815" w:rsidRPr="00A7001A" w:rsidRDefault="00276815" w:rsidP="00276815">
      <w:r w:rsidRPr="00A7001A">
        <w:t>(NGO start-up with plan to transfer most responsibility to MOH and integrate into health system)</w:t>
      </w:r>
    </w:p>
    <w:p w14:paraId="5F63495E" w14:textId="77777777" w:rsidR="00276815" w:rsidRPr="00A7001A" w:rsidRDefault="00276815" w:rsidP="00276815">
      <w:pPr>
        <w:jc w:val="both"/>
        <w:rPr>
          <w:sz w:val="23"/>
          <w:szCs w:val="23"/>
        </w:rPr>
      </w:pPr>
    </w:p>
    <w:p w14:paraId="7F028205" w14:textId="77777777" w:rsidR="00276815" w:rsidRPr="00A7001A" w:rsidRDefault="00276815" w:rsidP="00276815">
      <w:r w:rsidRPr="00A7001A">
        <w:t>Concern Worldwide’s community-based therapeutic care (CTC) programme in Wollo, Ethiopia, began in 2003 as a high-input response to emergency levels of general acute malnutrition (GAM) and SAM. The programme was established in health clinics and hospitals with existing staff. The MOH began assuming responsibility for certain activities in 2004. Concern Worldwide and the MOH established a plan in which Concern Worldwide would continue its support but in a more supervisory and mentoring role, and would facilitate supply of RUTF, when necessary, over time. Recognising the need to strengthen the MOH’s health services in Wollo so that it could take on the outpatient care programme, Concern Worldwide</w:t>
      </w:r>
      <w:r>
        <w:t xml:space="preserve"> also</w:t>
      </w:r>
      <w:r w:rsidRPr="00A7001A">
        <w:t xml:space="preserve"> </w:t>
      </w:r>
      <w:r>
        <w:t>supported the primary health care (</w:t>
      </w:r>
      <w:r w:rsidRPr="00A7001A">
        <w:t>PHC</w:t>
      </w:r>
      <w:r>
        <w:t xml:space="preserve">) activities. </w:t>
      </w:r>
      <w:r w:rsidRPr="00A7001A">
        <w:t>Published data through May 2005 indicate</w:t>
      </w:r>
      <w:r>
        <w:t>d</w:t>
      </w:r>
      <w:r w:rsidRPr="00A7001A">
        <w:t xml:space="preserve"> t</w:t>
      </w:r>
      <w:r>
        <w:t xml:space="preserve">hat recovery and coverage rates </w:t>
      </w:r>
      <w:r w:rsidRPr="00A7001A">
        <w:t>remained high</w:t>
      </w:r>
      <w:r>
        <w:t xml:space="preserve"> even after the transition</w:t>
      </w:r>
      <w:r w:rsidRPr="00A7001A">
        <w:t xml:space="preserve">. Similar results were achieved in Malawi, where the MOH had taken on many activities and programme outcomes still exceeded Sphere Standards two years after the peak of the emergency. Concern Worldwide </w:t>
      </w:r>
      <w:r>
        <w:t xml:space="preserve">continued to </w:t>
      </w:r>
      <w:r w:rsidRPr="00A7001A">
        <w:t>assist with financial and logistical support for the procurement and delivery of RUTF, training, and low-level supervision/mentoring.</w:t>
      </w:r>
      <w:r>
        <w:t xml:space="preserve"> Eventually, the CMAM services were fully transitioned to the MOH and are now part of routine health system interventions. </w:t>
      </w:r>
    </w:p>
    <w:p w14:paraId="1E430915" w14:textId="77777777" w:rsidR="00276815" w:rsidRPr="00A7001A" w:rsidRDefault="00276815" w:rsidP="00276815"/>
    <w:p w14:paraId="0CC0297F" w14:textId="77777777" w:rsidR="00276815" w:rsidRPr="00A7001A" w:rsidRDefault="00276815" w:rsidP="00276815">
      <w:r w:rsidRPr="00A7001A">
        <w:t xml:space="preserve">The experience in Ethiopia showed that the MOH’s post-emergency takeover of programme activities will be smoother if the MOH is involved in initial planning and activities, and supervision and monitoring systems are integrated into the MOH system from the beginning. The experience also showed that the hand-over is a gradual process that requires an effective, functioning health system in which to integrate activities and a reliable source of RUTF. </w:t>
      </w:r>
    </w:p>
    <w:p w14:paraId="4304AFD3" w14:textId="77777777" w:rsidR="00EF1035" w:rsidRPr="00A7001A" w:rsidRDefault="00EF1035"/>
    <w:p w14:paraId="25D9FE75" w14:textId="77777777" w:rsidR="000777D0" w:rsidRPr="00A7001A" w:rsidRDefault="000777D0" w:rsidP="000777D0"/>
    <w:p w14:paraId="370388F3" w14:textId="77777777" w:rsidR="004F6D99" w:rsidRPr="00A7001A" w:rsidRDefault="00183908" w:rsidP="004F6D99">
      <w:pPr>
        <w:pStyle w:val="Heading2"/>
      </w:pPr>
      <w:r w:rsidRPr="00A7001A">
        <w:br w:type="page"/>
      </w:r>
    </w:p>
    <w:p w14:paraId="1DA99FD5" w14:textId="77777777" w:rsidR="004F6D99" w:rsidRPr="00A7001A" w:rsidRDefault="004F6D99" w:rsidP="00276815">
      <w:pPr>
        <w:pStyle w:val="Handout"/>
      </w:pPr>
      <w:bookmarkStart w:id="35" w:name="_Toc524801278"/>
      <w:bookmarkStart w:id="36" w:name="_Toc524801432"/>
      <w:r w:rsidRPr="00A7001A">
        <w:lastRenderedPageBreak/>
        <w:t>Handout 1.</w:t>
      </w:r>
      <w:r w:rsidR="000771D9">
        <w:t>9</w:t>
      </w:r>
      <w:r w:rsidRPr="00A7001A">
        <w:t xml:space="preserve"> Implementing CMAM in Different Contexts</w:t>
      </w:r>
      <w:bookmarkEnd w:id="35"/>
      <w:bookmarkEnd w:id="36"/>
      <w:r w:rsidRPr="00A7001A">
        <w:t xml:space="preserve"> </w:t>
      </w:r>
    </w:p>
    <w:p w14:paraId="0F6561C8" w14:textId="77777777" w:rsidR="004F6D99" w:rsidRPr="00A7001A" w:rsidRDefault="004F6D99" w:rsidP="007C0F95">
      <w:pPr>
        <w:pStyle w:val="Heading2"/>
        <w:spacing w:before="480"/>
      </w:pPr>
      <w:r w:rsidRPr="00A7001A">
        <w:t>Emergency and Post-Emergency Settings</w:t>
      </w:r>
    </w:p>
    <w:p w14:paraId="3F65005C" w14:textId="77777777" w:rsidR="004F6D99" w:rsidRPr="00A7001A" w:rsidRDefault="004F6D99" w:rsidP="00B540DE">
      <w:pPr>
        <w:pStyle w:val="Bullet-1stLevelFIRST"/>
      </w:pPr>
      <w:r w:rsidRPr="00A7001A">
        <w:t>CMAM services have been implemented in emergency settings since 2001</w:t>
      </w:r>
      <w:r w:rsidR="00416488">
        <w:t xml:space="preserve"> </w:t>
      </w:r>
      <w:r w:rsidR="009B3987">
        <w:t>and</w:t>
      </w:r>
      <w:r w:rsidR="00392B4F">
        <w:t>, since</w:t>
      </w:r>
      <w:r w:rsidR="009B3987">
        <w:t xml:space="preserve"> </w:t>
      </w:r>
      <w:r w:rsidR="00416488">
        <w:t>200</w:t>
      </w:r>
      <w:r w:rsidR="00C03518">
        <w:t>6</w:t>
      </w:r>
      <w:r w:rsidRPr="00A7001A">
        <w:t xml:space="preserve">, the management of acute malnutrition </w:t>
      </w:r>
      <w:r w:rsidR="00392B4F">
        <w:t xml:space="preserve">has been </w:t>
      </w:r>
      <w:r w:rsidR="00416488">
        <w:t>implemented</w:t>
      </w:r>
      <w:r w:rsidRPr="00A7001A">
        <w:t xml:space="preserve"> in non-emergency and</w:t>
      </w:r>
      <w:r w:rsidR="009B3987">
        <w:t xml:space="preserve"> in</w:t>
      </w:r>
      <w:r w:rsidRPr="00A7001A">
        <w:t xml:space="preserve"> high HIV prevalence settings. </w:t>
      </w:r>
    </w:p>
    <w:p w14:paraId="20CBA6EF" w14:textId="77777777" w:rsidR="004F6D99" w:rsidRPr="00A7001A" w:rsidRDefault="004F6D99" w:rsidP="00B540DE">
      <w:pPr>
        <w:pStyle w:val="Bullet1stLevel"/>
      </w:pPr>
      <w:r w:rsidRPr="00A7001A">
        <w:t xml:space="preserve">For CMAM programmes that were started by </w:t>
      </w:r>
      <w:r w:rsidR="00D03886" w:rsidRPr="00A7001A">
        <w:t>nongovernmental organisations (</w:t>
      </w:r>
      <w:r w:rsidRPr="00A7001A">
        <w:t>NGOs</w:t>
      </w:r>
      <w:r w:rsidR="00D03886" w:rsidRPr="00A7001A">
        <w:t>)</w:t>
      </w:r>
      <w:r w:rsidRPr="00A7001A">
        <w:t xml:space="preserve"> in an emergency context and handed over to the</w:t>
      </w:r>
      <w:r w:rsidR="00D03886" w:rsidRPr="00A7001A">
        <w:t xml:space="preserve"> Ministry of Health</w:t>
      </w:r>
      <w:r w:rsidRPr="00A7001A">
        <w:t xml:space="preserve"> </w:t>
      </w:r>
      <w:r w:rsidR="00D03886" w:rsidRPr="00A7001A">
        <w:t>(</w:t>
      </w:r>
      <w:r w:rsidRPr="00A7001A">
        <w:t>MOH</w:t>
      </w:r>
      <w:r w:rsidR="00D03886" w:rsidRPr="00A7001A">
        <w:t>)</w:t>
      </w:r>
      <w:r w:rsidRPr="00A7001A">
        <w:t>, initial performance results after hand-over are encouraging</w:t>
      </w:r>
      <w:r w:rsidR="009B3987">
        <w:t xml:space="preserve"> and gradually improving with continued technical support to the MOH</w:t>
      </w:r>
      <w:r w:rsidRPr="00A7001A">
        <w:t>.</w:t>
      </w:r>
      <w:r w:rsidRPr="00A7001A">
        <w:rPr>
          <w:b/>
          <w:color w:val="000080"/>
        </w:rPr>
        <w:t xml:space="preserve">  </w:t>
      </w:r>
    </w:p>
    <w:p w14:paraId="3FCFECAD" w14:textId="77777777" w:rsidR="004F6D99" w:rsidRPr="00A7001A" w:rsidRDefault="004F6D99" w:rsidP="00B540DE">
      <w:pPr>
        <w:pStyle w:val="Bullet1stLevel"/>
        <w:rPr>
          <w:i/>
        </w:rPr>
      </w:pPr>
      <w:r w:rsidRPr="00A7001A">
        <w:t xml:space="preserve">In an emergency, CMAM interventions follow a </w:t>
      </w:r>
      <w:r w:rsidRPr="00A7001A">
        <w:rPr>
          <w:b/>
        </w:rPr>
        <w:t>hierarchy of interventions</w:t>
      </w:r>
      <w:r w:rsidRPr="00A7001A">
        <w:t xml:space="preserve">. The needs of the greatest number should be a priority. In practice, this means </w:t>
      </w:r>
      <w:r w:rsidR="009B3987">
        <w:t>ensuring food security, which includes ensuring</w:t>
      </w:r>
      <w:r w:rsidRPr="00A7001A">
        <w:t xml:space="preserve"> that securing a general ration for the whole population takes priority over setting up services for target groups within the population. </w:t>
      </w:r>
    </w:p>
    <w:p w14:paraId="26B77820" w14:textId="77777777" w:rsidR="004F6D99" w:rsidRPr="00A7001A" w:rsidRDefault="004F6D99" w:rsidP="00B540DE">
      <w:pPr>
        <w:pStyle w:val="Bullet1stLevel"/>
      </w:pPr>
      <w:r w:rsidRPr="00A7001A">
        <w:t xml:space="preserve">In an emergency, large numbers of children can be reached through decentralised and/or mobile outpatient care sites. </w:t>
      </w:r>
    </w:p>
    <w:p w14:paraId="67881DD8" w14:textId="77777777" w:rsidR="004F6D99" w:rsidRPr="00A7001A" w:rsidRDefault="004F6D99" w:rsidP="00B540DE">
      <w:pPr>
        <w:pStyle w:val="Bullet1stLevel"/>
      </w:pPr>
      <w:r w:rsidRPr="00A7001A">
        <w:t>To date, there are three scenarios for emergency CMAM interventions:</w:t>
      </w:r>
    </w:p>
    <w:p w14:paraId="6BEDC67A" w14:textId="77777777" w:rsidR="004F6D99" w:rsidRPr="00A7001A" w:rsidRDefault="004F6D99" w:rsidP="00B540DE">
      <w:pPr>
        <w:pStyle w:val="Bullet-2ndLevel"/>
      </w:pPr>
      <w:r w:rsidRPr="00A7001A">
        <w:t>Short-term, life-saving intervention with little or no attempt to hand over CMAM services to the MOH or integrate them into routine health services (</w:t>
      </w:r>
      <w:r w:rsidR="0040252E" w:rsidRPr="0040252E">
        <w:rPr>
          <w:b/>
        </w:rPr>
        <w:t xml:space="preserve">Handout 1.9 </w:t>
      </w:r>
      <w:r w:rsidRPr="0040252E">
        <w:rPr>
          <w:b/>
        </w:rPr>
        <w:t>Case Study 1</w:t>
      </w:r>
      <w:r w:rsidRPr="00A7001A">
        <w:t>)</w:t>
      </w:r>
    </w:p>
    <w:p w14:paraId="1BE41C73" w14:textId="77777777" w:rsidR="004F6D99" w:rsidRPr="00A7001A" w:rsidRDefault="004F6D99" w:rsidP="00B540DE">
      <w:pPr>
        <w:pStyle w:val="Bullet-2ndLevel"/>
      </w:pPr>
      <w:r w:rsidRPr="00A7001A">
        <w:t>Integrated CMAM services in a development context (</w:t>
      </w:r>
      <w:r w:rsidR="0040252E" w:rsidRPr="0040252E">
        <w:rPr>
          <w:b/>
        </w:rPr>
        <w:t xml:space="preserve">Handout 1.9 </w:t>
      </w:r>
      <w:r w:rsidRPr="0040252E">
        <w:rPr>
          <w:b/>
        </w:rPr>
        <w:t>Case Study 2</w:t>
      </w:r>
      <w:r w:rsidRPr="00A7001A">
        <w:t>)</w:t>
      </w:r>
    </w:p>
    <w:p w14:paraId="1924316F" w14:textId="77777777" w:rsidR="004F6D99" w:rsidRPr="00A7001A" w:rsidRDefault="004F6D99" w:rsidP="00B540DE">
      <w:pPr>
        <w:pStyle w:val="Bullet-2ndLevel"/>
      </w:pPr>
      <w:r w:rsidRPr="00A7001A">
        <w:t>Emergency CMAM intervention that evolves into post-emergency services that are handed over to the MOH and integrated into routine health services (</w:t>
      </w:r>
      <w:r w:rsidR="0040252E" w:rsidRPr="0040252E">
        <w:rPr>
          <w:b/>
        </w:rPr>
        <w:t xml:space="preserve">Handout 1.9 </w:t>
      </w:r>
      <w:r w:rsidRPr="0040252E">
        <w:rPr>
          <w:b/>
        </w:rPr>
        <w:t>Case Study 3</w:t>
      </w:r>
      <w:r w:rsidRPr="00A7001A">
        <w:t>)</w:t>
      </w:r>
    </w:p>
    <w:p w14:paraId="1C893802" w14:textId="77777777" w:rsidR="004F6D99" w:rsidRPr="00A7001A" w:rsidRDefault="004F6D99" w:rsidP="00B540DE">
      <w:pPr>
        <w:pStyle w:val="Bullet1stLevel"/>
      </w:pPr>
      <w:r w:rsidRPr="00A7001A">
        <w:t xml:space="preserve">External agencies often start their involvement during a crisis but ideally will continue to support the health system during the post-crisis transition to establish basic CMAM capacity. This will prepare the local health services for future </w:t>
      </w:r>
      <w:r w:rsidR="004906FB">
        <w:t>seasonal or sudden increases in acute malnutrition</w:t>
      </w:r>
      <w:r w:rsidRPr="00A7001A">
        <w:t xml:space="preserve">, and if another crisis occurs, the country will require fewer external resources because local capacity will have been maintained. </w:t>
      </w:r>
    </w:p>
    <w:p w14:paraId="57365F8B" w14:textId="77777777" w:rsidR="004F6D99" w:rsidRPr="00A7001A" w:rsidRDefault="004F6D99" w:rsidP="004F6D99"/>
    <w:p w14:paraId="5BFC47E3" w14:textId="77777777" w:rsidR="002A2BF9" w:rsidRPr="00A7001A" w:rsidRDefault="00E30077" w:rsidP="007C4C18">
      <w:pPr>
        <w:rPr>
          <w:szCs w:val="24"/>
        </w:rPr>
      </w:pPr>
      <w:r w:rsidRPr="00A7001A">
        <w:rPr>
          <w:szCs w:val="24"/>
        </w:rPr>
        <w:br w:type="page"/>
      </w:r>
    </w:p>
    <w:p w14:paraId="785EBAFC" w14:textId="77777777" w:rsidR="002A2BF9" w:rsidRPr="00A7001A" w:rsidRDefault="002A2BF9" w:rsidP="00276815">
      <w:pPr>
        <w:pStyle w:val="Handout"/>
      </w:pPr>
      <w:bookmarkStart w:id="37" w:name="_Toc524801279"/>
      <w:bookmarkStart w:id="38" w:name="_Toc524801433"/>
      <w:r w:rsidRPr="00A7001A">
        <w:lastRenderedPageBreak/>
        <w:t>Handout 1.</w:t>
      </w:r>
      <w:r w:rsidR="000771D9" w:rsidRPr="00A7001A">
        <w:t>1</w:t>
      </w:r>
      <w:r w:rsidR="000771D9">
        <w:t>0</w:t>
      </w:r>
      <w:r w:rsidRPr="00A7001A">
        <w:t xml:space="preserve"> Factors to Consider </w:t>
      </w:r>
      <w:r w:rsidR="000B2C95" w:rsidRPr="00A7001A">
        <w:t xml:space="preserve">in </w:t>
      </w:r>
      <w:r w:rsidRPr="00A7001A">
        <w:t>Seeking to Provide Services for the Management of SAM</w:t>
      </w:r>
      <w:bookmarkEnd w:id="37"/>
      <w:bookmarkEnd w:id="38"/>
      <w:r w:rsidRPr="00A7001A">
        <w:rPr>
          <w:sz w:val="24"/>
          <w:szCs w:val="24"/>
        </w:rPr>
        <w:t xml:space="preserve"> </w:t>
      </w:r>
    </w:p>
    <w:p w14:paraId="6538487C" w14:textId="77777777" w:rsidR="00403B0D" w:rsidRDefault="00403B0D" w:rsidP="007C0F95">
      <w:pPr>
        <w:pStyle w:val="Heading2"/>
        <w:spacing w:before="480"/>
      </w:pPr>
      <w:r>
        <w:t xml:space="preserve">Leadership and Governance for CMAM </w:t>
      </w:r>
    </w:p>
    <w:p w14:paraId="3B41AF77" w14:textId="77777777" w:rsidR="002A2BF9" w:rsidRPr="00A7001A" w:rsidRDefault="002A2BF9" w:rsidP="00B540DE">
      <w:pPr>
        <w:pStyle w:val="Bullet1stLevel"/>
      </w:pPr>
      <w:r w:rsidRPr="00A7001A">
        <w:t xml:space="preserve">Effective </w:t>
      </w:r>
      <w:r w:rsidR="00D92145" w:rsidRPr="00A7001A">
        <w:t xml:space="preserve">Ministry of Health </w:t>
      </w:r>
      <w:r w:rsidRPr="00A7001A">
        <w:t xml:space="preserve">leadership and coordination mechanisms are essential to </w:t>
      </w:r>
      <w:r w:rsidR="003F3AF6" w:rsidRPr="00A7001A">
        <w:t>en</w:t>
      </w:r>
      <w:r w:rsidRPr="00A7001A">
        <w:t xml:space="preserve">sure that various agencies, including government and </w:t>
      </w:r>
      <w:r w:rsidR="00D92145" w:rsidRPr="00A7001A">
        <w:t>nongovernmental organisations (</w:t>
      </w:r>
      <w:r w:rsidRPr="00A7001A">
        <w:t>NGOs</w:t>
      </w:r>
      <w:r w:rsidR="00D92145" w:rsidRPr="00A7001A">
        <w:t>)</w:t>
      </w:r>
      <w:r w:rsidRPr="00A7001A">
        <w:t xml:space="preserve"> running programmes for children with acute malnutrition, collaborate</w:t>
      </w:r>
      <w:r w:rsidR="00403B0D">
        <w:t xml:space="preserve"> at national and sub-national levels</w:t>
      </w:r>
      <w:r w:rsidR="00403B0D" w:rsidRPr="00A7001A">
        <w:t xml:space="preserve">. </w:t>
      </w:r>
    </w:p>
    <w:p w14:paraId="61F529B7" w14:textId="77777777" w:rsidR="002A2BF9" w:rsidRPr="00A7001A" w:rsidRDefault="00403B0D" w:rsidP="00B540DE">
      <w:pPr>
        <w:pStyle w:val="Bullet1stLevel"/>
      </w:pPr>
      <w:r>
        <w:t>A M</w:t>
      </w:r>
      <w:r w:rsidR="00396E24">
        <w:t xml:space="preserve">inistry of </w:t>
      </w:r>
      <w:r>
        <w:t>H</w:t>
      </w:r>
      <w:r w:rsidR="00396E24">
        <w:t>ealth</w:t>
      </w:r>
      <w:r>
        <w:t xml:space="preserve"> technical leadership and support system for national and sub-national capacity strengthening, including academic and training institutions should be put in place. </w:t>
      </w:r>
      <w:r w:rsidR="002A2BF9" w:rsidRPr="00A7001A">
        <w:t>Prevention of undernutrition should be the first policy priority</w:t>
      </w:r>
      <w:r w:rsidR="003F3AF6" w:rsidRPr="00A7001A">
        <w:t>,</w:t>
      </w:r>
      <w:r w:rsidR="002A2BF9" w:rsidRPr="00A7001A">
        <w:t xml:space="preserve"> but treatment is needed for children with </w:t>
      </w:r>
      <w:r w:rsidR="00846EC1">
        <w:t>acute malnutrition</w:t>
      </w:r>
      <w:r w:rsidR="003F3AF6" w:rsidRPr="00A7001A">
        <w:t xml:space="preserve"> </w:t>
      </w:r>
      <w:r w:rsidR="002A2BF9" w:rsidRPr="00A7001A">
        <w:t xml:space="preserve">because they have a high mortality risk. </w:t>
      </w:r>
    </w:p>
    <w:p w14:paraId="154E483F" w14:textId="77777777" w:rsidR="002A2BF9" w:rsidRPr="00A7001A" w:rsidRDefault="00403B0D" w:rsidP="00B540DE">
      <w:pPr>
        <w:pStyle w:val="Bullet1stLevel"/>
      </w:pPr>
      <w:r>
        <w:t xml:space="preserve">CMAM should be integrated into national health and nutrition policies and strategic plans. This will include integration into </w:t>
      </w:r>
      <w:r w:rsidR="00396E24">
        <w:t xml:space="preserve">a </w:t>
      </w:r>
      <w:r>
        <w:t xml:space="preserve">basic package of health services and free treatment for </w:t>
      </w:r>
      <w:r w:rsidR="00396E24">
        <w:t xml:space="preserve">children with </w:t>
      </w:r>
      <w:r>
        <w:t xml:space="preserve">SAM. </w:t>
      </w:r>
    </w:p>
    <w:p w14:paraId="7736488A" w14:textId="77777777" w:rsidR="002A2BF9" w:rsidRPr="00A7001A" w:rsidRDefault="002A2BF9" w:rsidP="00B540DE">
      <w:pPr>
        <w:pStyle w:val="Bullet1stLevel"/>
      </w:pPr>
      <w:r w:rsidRPr="00A7001A">
        <w:t xml:space="preserve">National guidelines must be in place to standardise treatment protocols and monitoring tools. The guidelines should describe the community-based approach to manage </w:t>
      </w:r>
      <w:r w:rsidR="00846EC1">
        <w:t>acute malnutrition</w:t>
      </w:r>
      <w:r w:rsidRPr="00A7001A">
        <w:t xml:space="preserve"> that builds upon and links with existing inpatient care</w:t>
      </w:r>
      <w:r w:rsidR="00E50486" w:rsidRPr="00A7001A">
        <w:t>,</w:t>
      </w:r>
      <w:r w:rsidRPr="00A7001A">
        <w:t xml:space="preserve"> nutrition programmes</w:t>
      </w:r>
      <w:r w:rsidR="00396E24">
        <w:t>,</w:t>
      </w:r>
      <w:r w:rsidRPr="00A7001A">
        <w:t xml:space="preserve"> and primary health care</w:t>
      </w:r>
      <w:r w:rsidR="00D92145" w:rsidRPr="00A7001A">
        <w:t xml:space="preserve"> (</w:t>
      </w:r>
      <w:r w:rsidR="00BE3D29" w:rsidRPr="00A7001A">
        <w:t>PHC</w:t>
      </w:r>
      <w:r w:rsidR="00D92145" w:rsidRPr="00A7001A">
        <w:t>)</w:t>
      </w:r>
      <w:r w:rsidR="00E50486" w:rsidRPr="00A7001A">
        <w:t>.</w:t>
      </w:r>
      <w:r w:rsidRPr="00A7001A">
        <w:t xml:space="preserve"> </w:t>
      </w:r>
    </w:p>
    <w:p w14:paraId="7889C40D" w14:textId="77777777" w:rsidR="002A2BF9" w:rsidRPr="00A7001A" w:rsidRDefault="002A2BF9" w:rsidP="00B540DE">
      <w:pPr>
        <w:pStyle w:val="Bullet1stLevel"/>
      </w:pPr>
      <w:r w:rsidRPr="00A7001A">
        <w:t xml:space="preserve">Free treatment for malnourished children must be ensured. </w:t>
      </w:r>
    </w:p>
    <w:p w14:paraId="5833128B" w14:textId="77777777" w:rsidR="00396E24" w:rsidRPr="00396E24" w:rsidRDefault="00565F17" w:rsidP="00B540DE">
      <w:pPr>
        <w:pStyle w:val="Bullet1stLevel"/>
      </w:pPr>
      <w:r>
        <w:t>Contingency planning for emergencies</w:t>
      </w:r>
      <w:r w:rsidR="002A2BF9" w:rsidRPr="00A7001A">
        <w:t xml:space="preserve"> to </w:t>
      </w:r>
      <w:r>
        <w:t xml:space="preserve">strengthen </w:t>
      </w:r>
      <w:r w:rsidR="00396E24">
        <w:t xml:space="preserve">the </w:t>
      </w:r>
      <w:r w:rsidR="006B7897">
        <w:t>CMAM</w:t>
      </w:r>
      <w:r w:rsidR="00396E24">
        <w:t xml:space="preserve"> </w:t>
      </w:r>
      <w:r>
        <w:t>workforce, case management, procurement</w:t>
      </w:r>
      <w:r w:rsidR="002A2BF9" w:rsidRPr="00A7001A">
        <w:t xml:space="preserve"> of </w:t>
      </w:r>
      <w:r>
        <w:t>essential</w:t>
      </w:r>
      <w:r w:rsidR="003F3AF6" w:rsidRPr="00A7001A">
        <w:t xml:space="preserve"> </w:t>
      </w:r>
      <w:r w:rsidR="002A2BF9" w:rsidRPr="00A7001A">
        <w:t xml:space="preserve">CMAM </w:t>
      </w:r>
      <w:r>
        <w:t>supplies</w:t>
      </w:r>
      <w:r w:rsidR="00396E24">
        <w:t>,</w:t>
      </w:r>
      <w:r>
        <w:t xml:space="preserve"> and integration</w:t>
      </w:r>
      <w:r w:rsidR="002A2BF9" w:rsidRPr="00A7001A">
        <w:t xml:space="preserve"> with </w:t>
      </w:r>
      <w:r>
        <w:t>IYCF</w:t>
      </w:r>
      <w:r w:rsidR="002A2BF9" w:rsidRPr="00A7001A">
        <w:t xml:space="preserve"> should be </w:t>
      </w:r>
      <w:r>
        <w:t xml:space="preserve">developed at the national and sub-national levels. </w:t>
      </w:r>
    </w:p>
    <w:p w14:paraId="3A5B4706" w14:textId="77777777" w:rsidR="00403B0D" w:rsidRPr="00A7001A" w:rsidRDefault="004E5FF4" w:rsidP="00B540DE">
      <w:pPr>
        <w:pStyle w:val="Bullet1stLevel"/>
      </w:pPr>
      <w:r>
        <w:t>There should be ongoing a</w:t>
      </w:r>
      <w:r w:rsidR="00403B0D">
        <w:t xml:space="preserve">dvocacy for management of acute malnutrition </w:t>
      </w:r>
    </w:p>
    <w:p w14:paraId="5AC07391" w14:textId="77777777" w:rsidR="00403B0D" w:rsidRDefault="00403B0D" w:rsidP="007C0F95">
      <w:pPr>
        <w:pStyle w:val="Heading2"/>
      </w:pPr>
      <w:r>
        <w:t xml:space="preserve">Health Financing for CMAM </w:t>
      </w:r>
    </w:p>
    <w:p w14:paraId="241E58F8" w14:textId="77777777" w:rsidR="00403B0D" w:rsidRDefault="00403B0D" w:rsidP="00B540DE">
      <w:pPr>
        <w:pStyle w:val="Bullet1stLevel"/>
      </w:pPr>
      <w:r>
        <w:t>CMAM services should be planned for and resources allocated at the national and sub-national levels</w:t>
      </w:r>
      <w:r w:rsidR="00396E24">
        <w:t>.</w:t>
      </w:r>
    </w:p>
    <w:p w14:paraId="3B47ED06" w14:textId="77777777" w:rsidR="002A2BF9" w:rsidRPr="00A7001A" w:rsidRDefault="00403B0D" w:rsidP="00B540DE">
      <w:pPr>
        <w:pStyle w:val="Bullet1stLevel"/>
      </w:pPr>
      <w:r>
        <w:t>Long-term and sustainable budgetary and funding</w:t>
      </w:r>
      <w:r w:rsidR="002A2BF9" w:rsidRPr="00A7001A">
        <w:t xml:space="preserve"> mechanisms </w:t>
      </w:r>
      <w:r>
        <w:t>should be</w:t>
      </w:r>
      <w:r w:rsidR="002A2BF9" w:rsidRPr="00A7001A">
        <w:t xml:space="preserve"> identified and </w:t>
      </w:r>
      <w:r>
        <w:t>assured</w:t>
      </w:r>
      <w:r w:rsidR="002A2BF9" w:rsidRPr="00A7001A">
        <w:t xml:space="preserve">. </w:t>
      </w:r>
    </w:p>
    <w:p w14:paraId="515CCB3B" w14:textId="77777777" w:rsidR="00403B0D" w:rsidRDefault="00403B0D" w:rsidP="007C0F95">
      <w:pPr>
        <w:pStyle w:val="Heading2"/>
      </w:pPr>
      <w:r>
        <w:t xml:space="preserve">Health Workforce for CMAM </w:t>
      </w:r>
    </w:p>
    <w:p w14:paraId="6FED7E48" w14:textId="77777777" w:rsidR="002A2BF9" w:rsidRPr="00A7001A" w:rsidRDefault="002A2BF9" w:rsidP="00B540DE">
      <w:pPr>
        <w:pStyle w:val="Bullet1stLevel"/>
      </w:pPr>
      <w:r w:rsidRPr="00A7001A">
        <w:t>Opportunities to integrate pre-service training for CMAM should be maximised.</w:t>
      </w:r>
    </w:p>
    <w:p w14:paraId="051286EC" w14:textId="77777777" w:rsidR="002A2BF9" w:rsidRPr="00A7001A" w:rsidRDefault="00D435CB" w:rsidP="00B540DE">
      <w:pPr>
        <w:pStyle w:val="Bullet1stLevel"/>
      </w:pPr>
      <w:r w:rsidRPr="00A7001A">
        <w:t>In-service t</w:t>
      </w:r>
      <w:r w:rsidR="002A2BF9" w:rsidRPr="00A7001A">
        <w:t>raining for i</w:t>
      </w:r>
      <w:r w:rsidR="00846EC1">
        <w:t>mproved management of acute malnutrition</w:t>
      </w:r>
      <w:r w:rsidR="002A2BF9" w:rsidRPr="00A7001A">
        <w:t xml:space="preserve"> must be provided to health care providers at all levels (i.e.</w:t>
      </w:r>
      <w:r w:rsidR="00396E24">
        <w:t>,</w:t>
      </w:r>
      <w:r w:rsidR="002A2BF9" w:rsidRPr="00A7001A">
        <w:t xml:space="preserve"> district health managers, health care providers at health facilities</w:t>
      </w:r>
      <w:r w:rsidR="00D92145" w:rsidRPr="00A7001A">
        <w:t>,</w:t>
      </w:r>
      <w:r w:rsidR="002A2BF9" w:rsidRPr="00A7001A">
        <w:t xml:space="preserve"> community outreach workers) so there is an effective integrated approach that links management and supervision, inpatient care, outpatient care</w:t>
      </w:r>
      <w:r w:rsidR="006F1DD9" w:rsidRPr="00A7001A">
        <w:t>,</w:t>
      </w:r>
      <w:r w:rsidR="002A2BF9" w:rsidRPr="00A7001A">
        <w:t xml:space="preserve"> </w:t>
      </w:r>
      <w:r w:rsidR="00846EC1">
        <w:t xml:space="preserve">programmes for management of MAM </w:t>
      </w:r>
      <w:r w:rsidR="002A2BF9" w:rsidRPr="00A7001A">
        <w:t xml:space="preserve">and other health services with </w:t>
      </w:r>
      <w:r w:rsidR="00AB7F69" w:rsidRPr="00A7001A">
        <w:t>one another</w:t>
      </w:r>
      <w:r w:rsidR="002A2BF9" w:rsidRPr="00A7001A">
        <w:t xml:space="preserve">. </w:t>
      </w:r>
    </w:p>
    <w:p w14:paraId="32CEBB77" w14:textId="77777777" w:rsidR="002A2BF9" w:rsidRPr="00A7001A" w:rsidRDefault="00D435CB" w:rsidP="00B540DE">
      <w:pPr>
        <w:pStyle w:val="Bullet1stLevel"/>
      </w:pPr>
      <w:r w:rsidRPr="00A7001A">
        <w:t>In-service t</w:t>
      </w:r>
      <w:r w:rsidR="002A2BF9" w:rsidRPr="00A7001A">
        <w:t xml:space="preserve">raining and support must be provided to community outreach workers (e.g., </w:t>
      </w:r>
      <w:r w:rsidR="00D92145" w:rsidRPr="00A7001A">
        <w:t>community health workers [</w:t>
      </w:r>
      <w:r w:rsidR="002A2BF9" w:rsidRPr="00A7001A">
        <w:t>CHWs</w:t>
      </w:r>
      <w:r w:rsidR="00D92145" w:rsidRPr="00A7001A">
        <w:t>]</w:t>
      </w:r>
      <w:r w:rsidR="006F1DD9" w:rsidRPr="00A7001A">
        <w:t>,</w:t>
      </w:r>
      <w:r w:rsidR="002A2BF9" w:rsidRPr="00A7001A">
        <w:t xml:space="preserve"> volunteers) who identify </w:t>
      </w:r>
      <w:r w:rsidRPr="00A7001A">
        <w:t xml:space="preserve">and refer </w:t>
      </w:r>
      <w:r w:rsidR="002A2BF9" w:rsidRPr="00A7001A">
        <w:t xml:space="preserve">children with </w:t>
      </w:r>
      <w:r w:rsidR="00846EC1">
        <w:t>acute malnutrition</w:t>
      </w:r>
      <w:r w:rsidR="002A2BF9" w:rsidRPr="00A7001A">
        <w:t xml:space="preserve"> in the communities.</w:t>
      </w:r>
    </w:p>
    <w:p w14:paraId="3FFA92C1" w14:textId="77777777" w:rsidR="002A2BF9" w:rsidRPr="00A7001A" w:rsidRDefault="00D435CB" w:rsidP="00B540DE">
      <w:pPr>
        <w:pStyle w:val="Bullet1stLevel"/>
      </w:pPr>
      <w:r w:rsidRPr="00A7001A">
        <w:t>Internships at l</w:t>
      </w:r>
      <w:r w:rsidR="002A2BF9" w:rsidRPr="00A7001A">
        <w:t>earning sites and learning visits provide real-time learning and rapid transfer of skills.</w:t>
      </w:r>
    </w:p>
    <w:p w14:paraId="0ADCDDBE" w14:textId="77777777" w:rsidR="002A2BF9" w:rsidRPr="00A7001A" w:rsidRDefault="002A2BF9" w:rsidP="00B540DE">
      <w:pPr>
        <w:pStyle w:val="Bullet1stLevel"/>
      </w:pPr>
      <w:r w:rsidRPr="00A7001A">
        <w:t xml:space="preserve">CMAM should become part of </w:t>
      </w:r>
      <w:r w:rsidR="00ED2300" w:rsidRPr="00A7001A">
        <w:t xml:space="preserve">health care providers’ </w:t>
      </w:r>
      <w:r w:rsidRPr="00A7001A">
        <w:t>roles, responsibilities</w:t>
      </w:r>
      <w:r w:rsidR="00396E24">
        <w:t>,</w:t>
      </w:r>
      <w:r w:rsidRPr="00A7001A">
        <w:t xml:space="preserve"> and job description</w:t>
      </w:r>
      <w:r w:rsidR="00AB7F69" w:rsidRPr="00A7001A">
        <w:t>s</w:t>
      </w:r>
      <w:r w:rsidR="00ED2300" w:rsidRPr="00A7001A">
        <w:t>,</w:t>
      </w:r>
      <w:r w:rsidRPr="00A7001A">
        <w:t xml:space="preserve"> </w:t>
      </w:r>
      <w:r w:rsidR="00ED2300" w:rsidRPr="00A7001A">
        <w:t xml:space="preserve">and </w:t>
      </w:r>
      <w:r w:rsidRPr="00A7001A">
        <w:t>health care providers</w:t>
      </w:r>
      <w:r w:rsidR="00ED2300" w:rsidRPr="00A7001A">
        <w:t xml:space="preserve"> should be </w:t>
      </w:r>
      <w:r w:rsidRPr="00A7001A">
        <w:t>accountable</w:t>
      </w:r>
      <w:r w:rsidR="00ED2300" w:rsidRPr="00A7001A">
        <w:t xml:space="preserve"> for meeting those responsibilities</w:t>
      </w:r>
      <w:r w:rsidRPr="00A7001A">
        <w:t>.</w:t>
      </w:r>
    </w:p>
    <w:p w14:paraId="56337D84" w14:textId="77777777" w:rsidR="00096101" w:rsidRPr="00A7001A" w:rsidRDefault="00096101" w:rsidP="00B540DE">
      <w:pPr>
        <w:pStyle w:val="Bullet1stLevel"/>
      </w:pPr>
      <w:r w:rsidRPr="00A7001A">
        <w:t xml:space="preserve">A positive work and learning environment </w:t>
      </w:r>
      <w:r w:rsidR="004E5FF4">
        <w:t>should be cultivated to empower</w:t>
      </w:r>
      <w:r w:rsidRPr="00A7001A">
        <w:t xml:space="preserve"> and motiva</w:t>
      </w:r>
      <w:r w:rsidR="004E5FF4">
        <w:t>te</w:t>
      </w:r>
      <w:r w:rsidRPr="00A7001A">
        <w:t xml:space="preserve"> health care providers (control workload). </w:t>
      </w:r>
    </w:p>
    <w:p w14:paraId="10631356" w14:textId="77777777" w:rsidR="002A2BF9" w:rsidRPr="00A7001A" w:rsidRDefault="002A2BF9" w:rsidP="00B540DE">
      <w:pPr>
        <w:pStyle w:val="Bullet1stLevel"/>
      </w:pPr>
      <w:r w:rsidRPr="00A7001A">
        <w:t>Capacity development strategies should account for high staff turnover.</w:t>
      </w:r>
    </w:p>
    <w:p w14:paraId="43E990AD" w14:textId="77777777" w:rsidR="00403B0D" w:rsidRDefault="00403B0D" w:rsidP="007C0F95">
      <w:pPr>
        <w:pStyle w:val="Heading2"/>
      </w:pPr>
      <w:r>
        <w:lastRenderedPageBreak/>
        <w:t xml:space="preserve">Knowledge and </w:t>
      </w:r>
      <w:r w:rsidR="00064299">
        <w:t>I</w:t>
      </w:r>
      <w:r>
        <w:t xml:space="preserve">nformation </w:t>
      </w:r>
      <w:r w:rsidR="00064299">
        <w:t>S</w:t>
      </w:r>
      <w:r>
        <w:t xml:space="preserve">ystems for CMAM </w:t>
      </w:r>
    </w:p>
    <w:p w14:paraId="72600CCB" w14:textId="77777777" w:rsidR="00403B0D" w:rsidRDefault="00C27488" w:rsidP="00B540DE">
      <w:pPr>
        <w:pStyle w:val="Bullet1stLevel"/>
      </w:pPr>
      <w:r>
        <w:t>B</w:t>
      </w:r>
      <w:r w:rsidR="00403B0D">
        <w:t xml:space="preserve">aseline analysis of the health system capacity and performance </w:t>
      </w:r>
    </w:p>
    <w:p w14:paraId="69D7C0AE" w14:textId="77777777" w:rsidR="00403B0D" w:rsidRDefault="00403B0D" w:rsidP="00B540DE">
      <w:pPr>
        <w:pStyle w:val="Bullet1stLevel"/>
      </w:pPr>
      <w:r>
        <w:t>Evaluati</w:t>
      </w:r>
      <w:r w:rsidR="00C27488">
        <w:t xml:space="preserve">on of </w:t>
      </w:r>
      <w:r>
        <w:t>coverage, barriers to access</w:t>
      </w:r>
      <w:r w:rsidR="004E5FF4">
        <w:t>ing care</w:t>
      </w:r>
      <w:r>
        <w:t xml:space="preserve"> and service uptake</w:t>
      </w:r>
    </w:p>
    <w:p w14:paraId="1507B3A6" w14:textId="77777777" w:rsidR="00403B0D" w:rsidRPr="00CF4077" w:rsidRDefault="00403B0D" w:rsidP="00B540DE">
      <w:pPr>
        <w:pStyle w:val="Bullet1stLevel"/>
      </w:pPr>
      <w:r w:rsidRPr="00CF4077">
        <w:t>Supportive supervision, mentoring and coaching of health care providers, community health workers and volunteers</w:t>
      </w:r>
    </w:p>
    <w:p w14:paraId="63839203" w14:textId="77777777" w:rsidR="00403B0D" w:rsidRDefault="00403B0D" w:rsidP="00B540DE">
      <w:pPr>
        <w:pStyle w:val="Bullet1stLevel"/>
      </w:pPr>
      <w:r>
        <w:t xml:space="preserve">Monitoring of individual care and case management </w:t>
      </w:r>
    </w:p>
    <w:p w14:paraId="49856B75" w14:textId="77777777" w:rsidR="00403B0D" w:rsidRDefault="00403B0D" w:rsidP="00B540DE">
      <w:pPr>
        <w:pStyle w:val="Bullet1stLevel"/>
      </w:pPr>
      <w:r>
        <w:t xml:space="preserve">Monitoring </w:t>
      </w:r>
      <w:r w:rsidR="00C27488">
        <w:t xml:space="preserve">of </w:t>
      </w:r>
      <w:r>
        <w:t>performance of service</w:t>
      </w:r>
    </w:p>
    <w:p w14:paraId="1E7856B3" w14:textId="77777777" w:rsidR="002A2BF9" w:rsidRPr="00A7001A" w:rsidRDefault="00ED2300" w:rsidP="00B540DE">
      <w:pPr>
        <w:pStyle w:val="Bullet1stLevel"/>
      </w:pPr>
      <w:r w:rsidRPr="00A7001A">
        <w:t xml:space="preserve">Sharing </w:t>
      </w:r>
      <w:r w:rsidR="00C27488">
        <w:t xml:space="preserve">of </w:t>
      </w:r>
      <w:r w:rsidRPr="00A7001A">
        <w:t>i</w:t>
      </w:r>
      <w:r w:rsidR="002A2BF9" w:rsidRPr="00A7001A">
        <w:t xml:space="preserve">nformation and </w:t>
      </w:r>
      <w:r w:rsidRPr="00A7001A">
        <w:t>e</w:t>
      </w:r>
      <w:r w:rsidR="002A2BF9" w:rsidRPr="00A7001A">
        <w:t xml:space="preserve">xperiences </w:t>
      </w:r>
      <w:r w:rsidR="00D435CB" w:rsidRPr="00A7001A">
        <w:t>with peers and experts</w:t>
      </w:r>
      <w:r w:rsidR="00C27488">
        <w:t>, which</w:t>
      </w:r>
      <w:r w:rsidR="00D435CB" w:rsidRPr="00A7001A">
        <w:t xml:space="preserve"> </w:t>
      </w:r>
      <w:r w:rsidRPr="00A7001A">
        <w:t xml:space="preserve">is </w:t>
      </w:r>
      <w:r w:rsidR="002A2BF9" w:rsidRPr="00A7001A">
        <w:t>essential for continu</w:t>
      </w:r>
      <w:r w:rsidR="00AB7F69" w:rsidRPr="00A7001A">
        <w:t xml:space="preserve">ally </w:t>
      </w:r>
      <w:r w:rsidR="002A2BF9" w:rsidRPr="00A7001A">
        <w:t>learning good practices</w:t>
      </w:r>
      <w:r w:rsidR="00853AD9">
        <w:t xml:space="preserve"> </w:t>
      </w:r>
      <w:r w:rsidR="00C27488">
        <w:t>(</w:t>
      </w:r>
      <w:r w:rsidR="00853AD9">
        <w:t xml:space="preserve">This includes </w:t>
      </w:r>
      <w:r w:rsidR="00064299">
        <w:t xml:space="preserve">having a </w:t>
      </w:r>
      <w:r w:rsidR="00853AD9">
        <w:t xml:space="preserve">document repository and </w:t>
      </w:r>
      <w:r w:rsidR="00064299">
        <w:t xml:space="preserve">promoting </w:t>
      </w:r>
      <w:r w:rsidR="00853AD9">
        <w:t>interactive learning forum</w:t>
      </w:r>
      <w:r w:rsidR="00064299">
        <w:t>s</w:t>
      </w:r>
      <w:r w:rsidR="00853AD9">
        <w:t>.</w:t>
      </w:r>
      <w:r w:rsidR="00C27488">
        <w:t>)</w:t>
      </w:r>
    </w:p>
    <w:p w14:paraId="09A2D9C9" w14:textId="77777777" w:rsidR="002A2BF9" w:rsidRPr="00A7001A" w:rsidRDefault="002A2BF9" w:rsidP="00B540DE">
      <w:pPr>
        <w:pStyle w:val="Bullet1stLevel"/>
      </w:pPr>
      <w:r w:rsidRPr="00A7001A">
        <w:t>Formative research</w:t>
      </w:r>
      <w:r w:rsidR="00C27488">
        <w:t>, which</w:t>
      </w:r>
      <w:r w:rsidRPr="00A7001A">
        <w:t xml:space="preserve"> is </w:t>
      </w:r>
      <w:r w:rsidR="00ED2300" w:rsidRPr="00A7001A">
        <w:t xml:space="preserve">critical </w:t>
      </w:r>
      <w:r w:rsidRPr="00A7001A">
        <w:t>for improving the effectiveness of services, promoting good practices, learning lessons</w:t>
      </w:r>
      <w:r w:rsidR="00064299">
        <w:t>,</w:t>
      </w:r>
      <w:r w:rsidRPr="00A7001A">
        <w:t xml:space="preserve"> and fostering programme integration and scale-up</w:t>
      </w:r>
    </w:p>
    <w:p w14:paraId="4789B5CE" w14:textId="77777777" w:rsidR="00853AD9" w:rsidRDefault="00853AD9" w:rsidP="00B540DE">
      <w:pPr>
        <w:pStyle w:val="Bullet1stLevel"/>
      </w:pPr>
      <w:r>
        <w:t>Standardised monitoring and evaluation systems and tools that are integrated in the national health management information system (HMIS) and/or nutrition surveillance systems</w:t>
      </w:r>
    </w:p>
    <w:p w14:paraId="09108C1C" w14:textId="77777777" w:rsidR="00403B0D" w:rsidRPr="00CF4077" w:rsidRDefault="00096101" w:rsidP="00B540DE">
      <w:pPr>
        <w:pStyle w:val="Bullet1stLevel"/>
      </w:pPr>
      <w:r>
        <w:t xml:space="preserve">Links with other national and global initiatives </w:t>
      </w:r>
    </w:p>
    <w:p w14:paraId="5ADBD3B4" w14:textId="77777777" w:rsidR="00403B0D" w:rsidRDefault="00403B0D" w:rsidP="007C0F95">
      <w:pPr>
        <w:pStyle w:val="Heading2"/>
      </w:pPr>
      <w:r>
        <w:t xml:space="preserve">Infrastructure, </w:t>
      </w:r>
      <w:r w:rsidR="00064299">
        <w:t>E</w:t>
      </w:r>
      <w:r>
        <w:t>quipment</w:t>
      </w:r>
      <w:r w:rsidR="00064299">
        <w:t>,</w:t>
      </w:r>
      <w:r>
        <w:t xml:space="preserve"> and </w:t>
      </w:r>
      <w:r w:rsidR="00064299">
        <w:t>P</w:t>
      </w:r>
      <w:r>
        <w:t xml:space="preserve">roducts for CMAM </w:t>
      </w:r>
    </w:p>
    <w:p w14:paraId="3E558FCF" w14:textId="77777777" w:rsidR="0040252E" w:rsidRPr="00E75753" w:rsidRDefault="00853AD9" w:rsidP="00B540DE">
      <w:pPr>
        <w:pStyle w:val="Bullet1stLevel"/>
      </w:pPr>
      <w:r w:rsidRPr="00E75753">
        <w:t>Efficient system for planning CMAM supplies including ensuring buffer stock</w:t>
      </w:r>
    </w:p>
    <w:p w14:paraId="737AD5DB" w14:textId="77777777" w:rsidR="00403B0D" w:rsidRPr="00E75753" w:rsidRDefault="002A2BF9" w:rsidP="00B540DE">
      <w:pPr>
        <w:pStyle w:val="Bullet1stLevel"/>
      </w:pPr>
      <w:r w:rsidRPr="00E75753">
        <w:t>Adequate resources and supplies</w:t>
      </w:r>
      <w:r w:rsidR="00846EC1" w:rsidRPr="00E75753">
        <w:t xml:space="preserve"> for effective management of acute malnutrition</w:t>
      </w:r>
      <w:r w:rsidRPr="00E75753">
        <w:t xml:space="preserve"> must be </w:t>
      </w:r>
      <w:r w:rsidR="00403B0D" w:rsidRPr="00E75753">
        <w:t>procured and pro</w:t>
      </w:r>
      <w:r w:rsidR="00846EC1" w:rsidRPr="00E75753">
        <w:t>vided to all health facilities</w:t>
      </w:r>
      <w:r w:rsidR="00403B0D" w:rsidRPr="00E75753">
        <w:t xml:space="preserve">. </w:t>
      </w:r>
      <w:r w:rsidRPr="00E75753">
        <w:t xml:space="preserve">This includes </w:t>
      </w:r>
      <w:r w:rsidR="00D92145" w:rsidRPr="00E75753">
        <w:t>ready-to-use therapeutic food (</w:t>
      </w:r>
      <w:r w:rsidRPr="00E75753">
        <w:t>RUTF</w:t>
      </w:r>
      <w:r w:rsidR="00D92145" w:rsidRPr="00E75753">
        <w:t>)</w:t>
      </w:r>
      <w:r w:rsidRPr="00E75753">
        <w:t xml:space="preserve">, F75, F100, </w:t>
      </w:r>
      <w:r w:rsidR="00D435CB" w:rsidRPr="00E75753">
        <w:t xml:space="preserve">ReSoMal, </w:t>
      </w:r>
      <w:r w:rsidRPr="00E75753">
        <w:t xml:space="preserve">essential drugs, </w:t>
      </w:r>
      <w:r w:rsidR="00D92145" w:rsidRPr="00E75753">
        <w:t>mid-upper arm circumference (</w:t>
      </w:r>
      <w:r w:rsidRPr="00E75753">
        <w:t>MUAC</w:t>
      </w:r>
      <w:r w:rsidR="00D92145" w:rsidRPr="00E75753">
        <w:t>)</w:t>
      </w:r>
      <w:r w:rsidRPr="00E75753">
        <w:t xml:space="preserve"> tapes, scales and height boards, treatment </w:t>
      </w:r>
      <w:r w:rsidR="00D435CB" w:rsidRPr="00E75753">
        <w:t xml:space="preserve">cards, </w:t>
      </w:r>
      <w:r w:rsidRPr="00E75753">
        <w:t>and monitoring cards.</w:t>
      </w:r>
    </w:p>
    <w:p w14:paraId="4A6B34B5" w14:textId="77777777" w:rsidR="00403B0D" w:rsidRPr="00E75753" w:rsidRDefault="00403B0D" w:rsidP="00B540DE">
      <w:pPr>
        <w:pStyle w:val="Bullet1stLevel"/>
      </w:pPr>
      <w:r w:rsidRPr="00E75753">
        <w:t>Integration and management of CMAM supplies and equipment through the MOH logistics management system</w:t>
      </w:r>
    </w:p>
    <w:p w14:paraId="0DD1F13A" w14:textId="77777777" w:rsidR="003814AB" w:rsidRDefault="00403B0D" w:rsidP="00B540DE">
      <w:pPr>
        <w:pStyle w:val="Bullet1stLevel"/>
      </w:pPr>
      <w:r w:rsidRPr="00E75753">
        <w:t>Establi</w:t>
      </w:r>
      <w:r>
        <w:t xml:space="preserve">shment of national and local production capacity for RUTF and UNICEF certification </w:t>
      </w:r>
    </w:p>
    <w:p w14:paraId="4A200002" w14:textId="77777777" w:rsidR="00403B0D" w:rsidRDefault="00403B0D" w:rsidP="007C0F95">
      <w:pPr>
        <w:pStyle w:val="Heading2"/>
      </w:pPr>
      <w:r>
        <w:t xml:space="preserve">CMAM Service Delivery </w:t>
      </w:r>
    </w:p>
    <w:p w14:paraId="48AD2092" w14:textId="77777777" w:rsidR="00403B0D" w:rsidRPr="00CF4077" w:rsidRDefault="00403B0D" w:rsidP="00B540DE">
      <w:pPr>
        <w:pStyle w:val="Bullet1stLevel"/>
      </w:pPr>
      <w:r w:rsidRPr="00CF4077">
        <w:t xml:space="preserve">Initial implementation of learning sites or centres of excellence </w:t>
      </w:r>
    </w:p>
    <w:p w14:paraId="34C764B2" w14:textId="77777777" w:rsidR="00403B0D" w:rsidRPr="00CF4077" w:rsidRDefault="00403B0D" w:rsidP="00B540DE">
      <w:pPr>
        <w:pStyle w:val="Bullet1stLevel"/>
      </w:pPr>
      <w:r w:rsidRPr="00CF4077">
        <w:t>Integration of CMAM into the basic health care package</w:t>
      </w:r>
    </w:p>
    <w:p w14:paraId="606ECA77" w14:textId="77777777" w:rsidR="002A2BF9" w:rsidRPr="00A7001A" w:rsidRDefault="00403B0D" w:rsidP="00B540DE">
      <w:pPr>
        <w:pStyle w:val="Bullet1stLevel"/>
      </w:pPr>
      <w:r w:rsidRPr="00CF4077">
        <w:t>Gradual geographical scale-up of CMAM to priority areas</w:t>
      </w:r>
    </w:p>
    <w:p w14:paraId="155A3437" w14:textId="77777777" w:rsidR="002A2BF9" w:rsidRPr="00A7001A" w:rsidRDefault="002A2BF9" w:rsidP="00B540DE">
      <w:pPr>
        <w:pStyle w:val="Bullet1stLevel"/>
      </w:pPr>
      <w:r w:rsidRPr="00A7001A">
        <w:t>Qualified health care providers (i.e.</w:t>
      </w:r>
      <w:r w:rsidR="008D7A6D">
        <w:t>,</w:t>
      </w:r>
      <w:r w:rsidRPr="00A7001A">
        <w:t xml:space="preserve"> qualified to perform a medical assessment, refer </w:t>
      </w:r>
      <w:r w:rsidR="00A61013" w:rsidRPr="00A7001A">
        <w:t xml:space="preserve">or </w:t>
      </w:r>
      <w:r w:rsidR="00846EC1">
        <w:t>treat children with acute malnutrition</w:t>
      </w:r>
      <w:r w:rsidRPr="00A7001A">
        <w:t>) must be available in adequate numbers.</w:t>
      </w:r>
    </w:p>
    <w:p w14:paraId="4091D48F" w14:textId="77777777" w:rsidR="00403B0D" w:rsidRPr="00CF4077" w:rsidRDefault="00403B0D" w:rsidP="00B540DE">
      <w:pPr>
        <w:pStyle w:val="Bullet1stLevel"/>
      </w:pPr>
      <w:r w:rsidRPr="00CF4077">
        <w:t>Community outreach for community assessment, community mobilisation</w:t>
      </w:r>
      <w:r w:rsidR="008D7A6D">
        <w:t>,</w:t>
      </w:r>
      <w:r w:rsidRPr="00CF4077">
        <w:t xml:space="preserve"> and </w:t>
      </w:r>
      <w:r>
        <w:t>active case-</w:t>
      </w:r>
      <w:r w:rsidRPr="00CF4077">
        <w:t xml:space="preserve">finding and referral in line with existing formal and informal health and community outreach systems and initiatives </w:t>
      </w:r>
    </w:p>
    <w:p w14:paraId="35943CBB" w14:textId="77777777" w:rsidR="00403B0D" w:rsidRPr="00CF4077" w:rsidRDefault="00403B0D" w:rsidP="00B540DE">
      <w:pPr>
        <w:pStyle w:val="Bullet1stLevel"/>
      </w:pPr>
      <w:r w:rsidRPr="00CF4077">
        <w:t>Establishment of outpatient care at decentralised health facilities</w:t>
      </w:r>
      <w:r w:rsidR="00C27488">
        <w:t>:</w:t>
      </w:r>
      <w:r w:rsidR="002A2BF9" w:rsidRPr="00A7001A">
        <w:t xml:space="preserve"> One health care provider can manage 10</w:t>
      </w:r>
      <w:r w:rsidR="008D7A6D">
        <w:t>–</w:t>
      </w:r>
      <w:r w:rsidR="002A2BF9" w:rsidRPr="00A7001A">
        <w:t>15 children a day in outpatient care as part of routine health services. In emergenc</w:t>
      </w:r>
      <w:r w:rsidR="003F3AF6" w:rsidRPr="00A7001A">
        <w:t xml:space="preserve">ies, </w:t>
      </w:r>
      <w:r w:rsidR="002A2BF9" w:rsidRPr="00A7001A">
        <w:t xml:space="preserve">services could be further decentralised in the community and provided by mobile teams. Outpatient care sites should be set up </w:t>
      </w:r>
      <w:r w:rsidR="003F3AF6" w:rsidRPr="00A7001A">
        <w:t>within a day</w:t>
      </w:r>
      <w:r w:rsidR="00970120" w:rsidRPr="00A7001A">
        <w:t>’s</w:t>
      </w:r>
      <w:r w:rsidR="003F3AF6" w:rsidRPr="00A7001A">
        <w:t xml:space="preserve"> walk </w:t>
      </w:r>
      <w:r w:rsidR="00970120" w:rsidRPr="00A7001A">
        <w:t xml:space="preserve">from </w:t>
      </w:r>
      <w:r w:rsidR="002A2BF9" w:rsidRPr="00A7001A">
        <w:t>a settlement</w:t>
      </w:r>
      <w:r w:rsidR="008D7A6D">
        <w:t>.</w:t>
      </w:r>
      <w:r w:rsidRPr="00CF4077">
        <w:t xml:space="preserve"> </w:t>
      </w:r>
    </w:p>
    <w:p w14:paraId="12EA900D" w14:textId="77777777" w:rsidR="002A2BF9" w:rsidRPr="00A7001A" w:rsidRDefault="00403B0D" w:rsidP="00B540DE">
      <w:pPr>
        <w:pStyle w:val="Bullet1stLevel"/>
      </w:pPr>
      <w:r w:rsidRPr="00CF4077">
        <w:t xml:space="preserve">Establishment of inpatient care in health facilities providing 24-hour care </w:t>
      </w:r>
    </w:p>
    <w:p w14:paraId="4BA50C74" w14:textId="77777777" w:rsidR="00403B0D" w:rsidRPr="00CF4077" w:rsidRDefault="002A2BF9" w:rsidP="00B540DE">
      <w:pPr>
        <w:pStyle w:val="Bullet1stLevel"/>
      </w:pPr>
      <w:r w:rsidRPr="00A7001A">
        <w:t xml:space="preserve">Decentralised </w:t>
      </w:r>
      <w:r w:rsidR="00403B0D" w:rsidRPr="00CF4077">
        <w:t>community or health facilities for the management of moderate acute malnutrition</w:t>
      </w:r>
      <w:r w:rsidR="0081115A">
        <w:t xml:space="preserve"> (MAM)</w:t>
      </w:r>
      <w:r w:rsidR="00403B0D" w:rsidRPr="00CF4077">
        <w:t xml:space="preserve"> </w:t>
      </w:r>
    </w:p>
    <w:p w14:paraId="15DB8DCB" w14:textId="77777777" w:rsidR="00771057" w:rsidRPr="00CF4077" w:rsidRDefault="00771057" w:rsidP="00B540DE">
      <w:pPr>
        <w:pStyle w:val="Bullet1stLevel"/>
      </w:pPr>
      <w:r w:rsidRPr="00CF4077">
        <w:t>Triage and referral system between inpatient, outpatient</w:t>
      </w:r>
      <w:r w:rsidR="008D7A6D">
        <w:t>,</w:t>
      </w:r>
      <w:r w:rsidRPr="00CF4077">
        <w:t xml:space="preserve"> and routine child health services </w:t>
      </w:r>
    </w:p>
    <w:p w14:paraId="22DB5B72" w14:textId="77777777" w:rsidR="00403B0D" w:rsidRPr="00CF4077" w:rsidRDefault="00403B0D" w:rsidP="00B540DE">
      <w:pPr>
        <w:pStyle w:val="Bullet1stLevel"/>
      </w:pPr>
      <w:r w:rsidRPr="00CF4077">
        <w:t xml:space="preserve">Establish or ensure </w:t>
      </w:r>
      <w:r>
        <w:t xml:space="preserve">adequate referral and </w:t>
      </w:r>
      <w:r w:rsidRPr="00CF4077">
        <w:t>linkage</w:t>
      </w:r>
      <w:r>
        <w:t xml:space="preserve"> with other health and nutrition interventions</w:t>
      </w:r>
      <w:r w:rsidRPr="00CF4077">
        <w:t xml:space="preserve"> for prevention of acute malnutrition with infant and young child feeding interventions</w:t>
      </w:r>
      <w:r w:rsidR="0088055F">
        <w:t>;</w:t>
      </w:r>
      <w:r w:rsidRPr="00CF4077">
        <w:t xml:space="preserve"> growth </w:t>
      </w:r>
      <w:r w:rsidRPr="00CF4077">
        <w:lastRenderedPageBreak/>
        <w:t>monitoring and promotion</w:t>
      </w:r>
      <w:r w:rsidR="0088055F">
        <w:t>;</w:t>
      </w:r>
      <w:r w:rsidRPr="00CF4077">
        <w:t xml:space="preserve"> water</w:t>
      </w:r>
      <w:r w:rsidR="0088055F">
        <w:t>,</w:t>
      </w:r>
      <w:r w:rsidRPr="00CF4077">
        <w:t xml:space="preserve"> sanitation</w:t>
      </w:r>
      <w:r w:rsidR="0088055F">
        <w:t>,</w:t>
      </w:r>
      <w:r w:rsidRPr="00CF4077">
        <w:t xml:space="preserve"> and hygiene</w:t>
      </w:r>
      <w:r w:rsidR="0088055F">
        <w:t>;</w:t>
      </w:r>
      <w:r>
        <w:rPr>
          <w:bCs/>
        </w:rPr>
        <w:t xml:space="preserve"> </w:t>
      </w:r>
      <w:r w:rsidRPr="00A7001A">
        <w:rPr>
          <w:bCs/>
        </w:rPr>
        <w:t>integrated management of childhood illness [IMCI</w:t>
      </w:r>
      <w:r>
        <w:rPr>
          <w:bCs/>
        </w:rPr>
        <w:t>]</w:t>
      </w:r>
      <w:r w:rsidR="00995D06">
        <w:rPr>
          <w:bCs/>
        </w:rPr>
        <w:t xml:space="preserve">; </w:t>
      </w:r>
      <w:r>
        <w:rPr>
          <w:bCs/>
        </w:rPr>
        <w:t>and</w:t>
      </w:r>
      <w:r w:rsidRPr="00A7001A">
        <w:rPr>
          <w:bCs/>
        </w:rPr>
        <w:t xml:space="preserve"> </w:t>
      </w:r>
      <w:r w:rsidR="00995D06">
        <w:rPr>
          <w:bCs/>
        </w:rPr>
        <w:t xml:space="preserve">HIV testing and counselling </w:t>
      </w:r>
    </w:p>
    <w:p w14:paraId="544FEED1" w14:textId="77777777" w:rsidR="002A2BF9" w:rsidRPr="00A7001A" w:rsidRDefault="0025188F" w:rsidP="00B540DE">
      <w:pPr>
        <w:pStyle w:val="Bullet1stLevel"/>
        <w:rPr>
          <w:bCs/>
        </w:rPr>
      </w:pPr>
      <w:r>
        <w:t xml:space="preserve">Links with </w:t>
      </w:r>
      <w:r w:rsidR="004E5FF4">
        <w:t>informal health care providers</w:t>
      </w:r>
      <w:r>
        <w:t xml:space="preserve"> such as traditional healers, traditional birth attendants</w:t>
      </w:r>
      <w:r w:rsidR="008D7A6D">
        <w:t>,</w:t>
      </w:r>
      <w:r>
        <w:t xml:space="preserve"> and religious societies and leaders.</w:t>
      </w:r>
    </w:p>
    <w:p w14:paraId="1989AFEE" w14:textId="77777777" w:rsidR="002A2BF9" w:rsidRPr="00A7001A" w:rsidRDefault="002A2BF9" w:rsidP="00B540DE">
      <w:pPr>
        <w:pStyle w:val="Bullet1stLevel"/>
      </w:pPr>
      <w:r w:rsidRPr="00A7001A">
        <w:t xml:space="preserve">Links with other community services and programmes should be made as necessary </w:t>
      </w:r>
      <w:r w:rsidR="006F1DD9" w:rsidRPr="00A7001A">
        <w:t>(</w:t>
      </w:r>
      <w:r w:rsidRPr="00A7001A">
        <w:t>e.g., with food security, agriculture</w:t>
      </w:r>
      <w:r w:rsidR="008D7A6D">
        <w:t>,</w:t>
      </w:r>
      <w:r w:rsidRPr="00A7001A">
        <w:t xml:space="preserve"> and livelihood programmes </w:t>
      </w:r>
      <w:r w:rsidR="00AB7F69" w:rsidRPr="00A7001A">
        <w:t xml:space="preserve">to </w:t>
      </w:r>
      <w:r w:rsidRPr="00A7001A">
        <w:t>ensur</w:t>
      </w:r>
      <w:r w:rsidR="00AB7F69" w:rsidRPr="00A7001A">
        <w:t xml:space="preserve">e </w:t>
      </w:r>
      <w:r w:rsidRPr="00A7001A">
        <w:t>increased access to high</w:t>
      </w:r>
      <w:r w:rsidR="00AB7F69" w:rsidRPr="00A7001A">
        <w:t>-</w:t>
      </w:r>
      <w:r w:rsidRPr="00A7001A">
        <w:t>quality foods</w:t>
      </w:r>
      <w:r w:rsidR="006F1DD9" w:rsidRPr="00A7001A">
        <w:t>)</w:t>
      </w:r>
      <w:r w:rsidRPr="00A7001A">
        <w:t>.</w:t>
      </w:r>
    </w:p>
    <w:p w14:paraId="522EF56E" w14:textId="77777777" w:rsidR="00403B0D" w:rsidRPr="00CF4077" w:rsidRDefault="00403B0D" w:rsidP="00B540DE">
      <w:pPr>
        <w:pStyle w:val="Bullet1stLevel"/>
      </w:pPr>
      <w:r w:rsidRPr="00CF4077">
        <w:t>Adherence to standardize treatment protocols</w:t>
      </w:r>
    </w:p>
    <w:p w14:paraId="6E8A7119" w14:textId="77777777" w:rsidR="00403B0D" w:rsidRPr="00CF4077" w:rsidRDefault="00403B0D" w:rsidP="00B540DE">
      <w:pPr>
        <w:pStyle w:val="Bullet1stLevel"/>
      </w:pPr>
      <w:r w:rsidRPr="00CF4077">
        <w:t xml:space="preserve">Continuous quality improvement to strengthen the systems and process for management of CMAM </w:t>
      </w:r>
    </w:p>
    <w:p w14:paraId="5021BAC0" w14:textId="77777777" w:rsidR="00403B0D" w:rsidRPr="00CF4077" w:rsidRDefault="00403B0D" w:rsidP="00B540DE">
      <w:pPr>
        <w:pStyle w:val="Bullet1stLevel"/>
      </w:pPr>
      <w:r w:rsidRPr="00CF4077">
        <w:t>Development, access</w:t>
      </w:r>
      <w:r w:rsidR="008D7A6D">
        <w:t>,</w:t>
      </w:r>
      <w:r w:rsidRPr="00CF4077">
        <w:t xml:space="preserve"> and use of standardised tools</w:t>
      </w:r>
      <w:r w:rsidR="008D7A6D">
        <w:t xml:space="preserve"> (</w:t>
      </w:r>
      <w:r w:rsidRPr="00CF4077">
        <w:t>e.g.</w:t>
      </w:r>
      <w:r w:rsidR="008D7A6D">
        <w:t>,</w:t>
      </w:r>
      <w:r w:rsidRPr="00CF4077">
        <w:t xml:space="preserve"> training materials, job aids, planning and implementation tools</w:t>
      </w:r>
      <w:r w:rsidR="008D7A6D">
        <w:t>)</w:t>
      </w:r>
    </w:p>
    <w:p w14:paraId="39063C88" w14:textId="77777777" w:rsidR="00403B0D" w:rsidRPr="00CF4077" w:rsidRDefault="00403B0D" w:rsidP="00B540DE">
      <w:pPr>
        <w:pStyle w:val="Bullet1stLevel"/>
      </w:pPr>
      <w:r w:rsidRPr="00CF4077">
        <w:t xml:space="preserve">Individual </w:t>
      </w:r>
      <w:r>
        <w:t>and g</w:t>
      </w:r>
      <w:r w:rsidRPr="00CF4077">
        <w:t xml:space="preserve">roup counselling, health and nutrition education, and social behaviour change communication </w:t>
      </w:r>
    </w:p>
    <w:p w14:paraId="3F4CECA5" w14:textId="77777777" w:rsidR="00403B0D" w:rsidRPr="00A7001A" w:rsidRDefault="00403B0D" w:rsidP="00403B0D">
      <w:pPr>
        <w:rPr>
          <w:bCs/>
        </w:rPr>
      </w:pPr>
    </w:p>
    <w:p w14:paraId="051F5B79" w14:textId="77777777" w:rsidR="002A2BF9" w:rsidRPr="00A7001A" w:rsidRDefault="002A2BF9" w:rsidP="0040252E">
      <w:pPr>
        <w:ind w:left="360"/>
        <w:rPr>
          <w:b/>
          <w:szCs w:val="24"/>
        </w:rPr>
      </w:pPr>
    </w:p>
    <w:p w14:paraId="1F04E928" w14:textId="77777777" w:rsidR="002A2BF9" w:rsidRPr="00A7001A" w:rsidRDefault="00403B0D" w:rsidP="002A2BF9">
      <w:r>
        <w:br w:type="page"/>
      </w:r>
    </w:p>
    <w:p w14:paraId="1A715FDA" w14:textId="77777777" w:rsidR="002A2BF9" w:rsidRPr="00A7001A" w:rsidRDefault="002A2BF9" w:rsidP="00276815">
      <w:pPr>
        <w:pStyle w:val="Handout"/>
      </w:pPr>
      <w:bookmarkStart w:id="39" w:name="_Toc524801280"/>
      <w:bookmarkStart w:id="40" w:name="_Toc524801434"/>
      <w:r w:rsidRPr="00A7001A">
        <w:lastRenderedPageBreak/>
        <w:t>Handout 1.</w:t>
      </w:r>
      <w:r w:rsidR="000771D9" w:rsidRPr="00A7001A">
        <w:t>1</w:t>
      </w:r>
      <w:r w:rsidR="000771D9">
        <w:t>1</w:t>
      </w:r>
      <w:r w:rsidRPr="00A7001A">
        <w:t xml:space="preserve"> Integrating CMAM into Routine Health Services at the District Level</w:t>
      </w:r>
      <w:bookmarkEnd w:id="39"/>
      <w:bookmarkEnd w:id="40"/>
      <w:r w:rsidRPr="00A7001A">
        <w:t xml:space="preserve">  </w:t>
      </w:r>
    </w:p>
    <w:p w14:paraId="0A76EA24" w14:textId="77777777" w:rsidR="002A2BF9" w:rsidRPr="00A7001A" w:rsidRDefault="002A2BF9" w:rsidP="002A2BF9">
      <w:pPr>
        <w:tabs>
          <w:tab w:val="left" w:pos="1080"/>
          <w:tab w:val="left" w:pos="1800"/>
        </w:tabs>
        <w:ind w:left="1800" w:hanging="1800"/>
        <w:rPr>
          <w:b/>
          <w:color w:val="000080"/>
          <w:szCs w:val="24"/>
        </w:rPr>
      </w:pPr>
    </w:p>
    <w:p w14:paraId="0F01268C" w14:textId="77777777" w:rsidR="002A2BF9" w:rsidRPr="00A7001A" w:rsidRDefault="00ED2300" w:rsidP="00B540DE">
      <w:pPr>
        <w:pStyle w:val="Bullet1stLevel"/>
      </w:pPr>
      <w:r w:rsidRPr="00A7001A">
        <w:t>E</w:t>
      </w:r>
      <w:r w:rsidR="002A2BF9" w:rsidRPr="00A7001A">
        <w:t xml:space="preserve">xisting health services and initiatives </w:t>
      </w:r>
      <w:r w:rsidRPr="00A7001A">
        <w:t xml:space="preserve">should be mapped </w:t>
      </w:r>
      <w:r w:rsidR="002A2BF9" w:rsidRPr="00A7001A">
        <w:t xml:space="preserve">and the programme </w:t>
      </w:r>
      <w:r w:rsidRPr="00A7001A">
        <w:t xml:space="preserve">planned </w:t>
      </w:r>
      <w:r w:rsidR="002A2BF9" w:rsidRPr="00A7001A">
        <w:t>with the relevant authorities and agencies to prevent duplication, build upon and strengthen existing structures and systems</w:t>
      </w:r>
      <w:r w:rsidR="006F1DD9" w:rsidRPr="00A7001A">
        <w:t>,</w:t>
      </w:r>
      <w:r w:rsidR="002A2BF9" w:rsidRPr="00A7001A">
        <w:t xml:space="preserve"> and ensure that referral pathways</w:t>
      </w:r>
      <w:r w:rsidR="00471EF7" w:rsidRPr="00A7001A">
        <w:t>,</w:t>
      </w:r>
      <w:r w:rsidR="002A2BF9" w:rsidRPr="00A7001A">
        <w:t xml:space="preserve"> roles and responsibilities are clear. </w:t>
      </w:r>
    </w:p>
    <w:p w14:paraId="3A307691" w14:textId="77777777" w:rsidR="002A2BF9" w:rsidRPr="00A7001A" w:rsidRDefault="002A2BF9" w:rsidP="00B540DE">
      <w:pPr>
        <w:pStyle w:val="Bullet1stLevel"/>
      </w:pPr>
      <w:r w:rsidRPr="00A7001A">
        <w:t>Health facilities with existing inpatient care for</w:t>
      </w:r>
      <w:r w:rsidR="00D92145" w:rsidRPr="00A7001A">
        <w:t xml:space="preserve"> severe acute malnutrition (</w:t>
      </w:r>
      <w:r w:rsidRPr="00A7001A">
        <w:t>SAM</w:t>
      </w:r>
      <w:r w:rsidR="00D92145" w:rsidRPr="00A7001A">
        <w:t>)</w:t>
      </w:r>
      <w:r w:rsidRPr="00A7001A">
        <w:t xml:space="preserve"> (</w:t>
      </w:r>
      <w:r w:rsidR="006F1DD9" w:rsidRPr="00A7001A">
        <w:t xml:space="preserve">e.g., </w:t>
      </w:r>
      <w:r w:rsidR="00D92145" w:rsidRPr="00A7001A">
        <w:t>therapeutic feeding centre [</w:t>
      </w:r>
      <w:r w:rsidRPr="00A7001A">
        <w:t>TFC</w:t>
      </w:r>
      <w:r w:rsidR="00D92145" w:rsidRPr="00A7001A">
        <w:t>]</w:t>
      </w:r>
      <w:r w:rsidRPr="00A7001A">
        <w:t xml:space="preserve">, </w:t>
      </w:r>
      <w:r w:rsidR="00D92145" w:rsidRPr="00A7001A">
        <w:t>nutrition rehabilitation unit [</w:t>
      </w:r>
      <w:r w:rsidRPr="00A7001A">
        <w:t>NRU</w:t>
      </w:r>
      <w:r w:rsidR="00D92145" w:rsidRPr="00A7001A">
        <w:t>]</w:t>
      </w:r>
      <w:r w:rsidRPr="00A7001A">
        <w:t xml:space="preserve">, hospital ward) can be adapted to </w:t>
      </w:r>
      <w:r w:rsidR="00BB7C90">
        <w:t xml:space="preserve">also </w:t>
      </w:r>
      <w:r w:rsidRPr="00A7001A">
        <w:t xml:space="preserve">establish outpatient care for the management of SAM without </w:t>
      </w:r>
      <w:r w:rsidR="00ED2300" w:rsidRPr="00A7001A">
        <w:t xml:space="preserve">medical </w:t>
      </w:r>
      <w:r w:rsidRPr="00A7001A">
        <w:t xml:space="preserve">complications in their outpatient department (OPD). This takes the burden off the inpatient care </w:t>
      </w:r>
      <w:r w:rsidR="00ED2300" w:rsidRPr="00A7001A">
        <w:t>staff</w:t>
      </w:r>
      <w:r w:rsidRPr="00A7001A">
        <w:t xml:space="preserve">, which will continue to treat children with SAM and </w:t>
      </w:r>
      <w:r w:rsidR="00ED2300" w:rsidRPr="00A7001A">
        <w:t xml:space="preserve">medical </w:t>
      </w:r>
      <w:r w:rsidRPr="00A7001A">
        <w:t>complications until they are stabilised</w:t>
      </w:r>
      <w:r w:rsidR="00ED2300" w:rsidRPr="00A7001A">
        <w:t xml:space="preserve"> and can be </w:t>
      </w:r>
      <w:r w:rsidRPr="00A7001A">
        <w:t xml:space="preserve">referred to outpatient care. </w:t>
      </w:r>
    </w:p>
    <w:p w14:paraId="70416ADF" w14:textId="77777777" w:rsidR="002A2BF9" w:rsidRPr="00A7001A" w:rsidRDefault="002A2BF9" w:rsidP="00B540DE">
      <w:pPr>
        <w:pStyle w:val="Bullet1stLevel"/>
      </w:pPr>
      <w:r w:rsidRPr="00A7001A">
        <w:t xml:space="preserve">Good communication between health care providers managing inpatient care and outpatient care is important for strong links and referral between </w:t>
      </w:r>
      <w:r w:rsidR="00ED2300" w:rsidRPr="00A7001A">
        <w:t xml:space="preserve">those services. </w:t>
      </w:r>
    </w:p>
    <w:p w14:paraId="18ADD0D2" w14:textId="77777777" w:rsidR="002A2BF9" w:rsidRPr="00A7001A" w:rsidRDefault="002A2BF9" w:rsidP="00B540DE">
      <w:pPr>
        <w:pStyle w:val="Bullet1stLevel"/>
      </w:pPr>
      <w:r w:rsidRPr="00A7001A">
        <w:t xml:space="preserve">Existing community outreach networks </w:t>
      </w:r>
      <w:r w:rsidR="00ED2300" w:rsidRPr="00A7001A">
        <w:t xml:space="preserve">can </w:t>
      </w:r>
      <w:r w:rsidRPr="00A7001A">
        <w:t xml:space="preserve">provide a platform for the community outreach work </w:t>
      </w:r>
      <w:r w:rsidR="00ED2300" w:rsidRPr="00A7001A">
        <w:t xml:space="preserve">required </w:t>
      </w:r>
      <w:r w:rsidRPr="00A7001A">
        <w:t>for successful CMAM implementation. Assessing what is already in place and identifying potential links to those services are key to making the best use of resources available.</w:t>
      </w:r>
    </w:p>
    <w:p w14:paraId="5F30B9AA" w14:textId="77777777" w:rsidR="002A2BF9" w:rsidRPr="00A7001A" w:rsidRDefault="002A2BF9" w:rsidP="00B540DE">
      <w:pPr>
        <w:pStyle w:val="Bullet1stLevel"/>
      </w:pPr>
      <w:r w:rsidRPr="00A7001A">
        <w:t xml:space="preserve">CMAM can be integrated into child health and nutrition services at first-level health facilities. </w:t>
      </w:r>
      <w:r w:rsidR="00E4585A" w:rsidRPr="00A7001A">
        <w:t>B</w:t>
      </w:r>
      <w:r w:rsidRPr="00A7001A">
        <w:t xml:space="preserve">ilateral pitting oedema </w:t>
      </w:r>
      <w:r w:rsidR="00E4585A" w:rsidRPr="00A7001A">
        <w:t xml:space="preserve">and </w:t>
      </w:r>
      <w:r w:rsidR="00D92145" w:rsidRPr="00A7001A">
        <w:t>mid-upper arm circumference (</w:t>
      </w:r>
      <w:r w:rsidR="00E4585A" w:rsidRPr="00A7001A">
        <w:t>MUAC</w:t>
      </w:r>
      <w:r w:rsidR="00D92145" w:rsidRPr="00A7001A">
        <w:t>)</w:t>
      </w:r>
      <w:r w:rsidR="00E4585A" w:rsidRPr="00A7001A">
        <w:t xml:space="preserve"> </w:t>
      </w:r>
      <w:r w:rsidRPr="00A7001A">
        <w:t>checks can be added to IMCI diagnostic tools</w:t>
      </w:r>
      <w:r w:rsidR="00E03019">
        <w:t xml:space="preserve"> and to</w:t>
      </w:r>
      <w:r w:rsidR="00F21AB9">
        <w:t xml:space="preserve"> growth monitoring and promotion</w:t>
      </w:r>
      <w:r w:rsidRPr="00A7001A">
        <w:t xml:space="preserve"> </w:t>
      </w:r>
      <w:r w:rsidR="00E03019">
        <w:t xml:space="preserve">activities </w:t>
      </w:r>
      <w:r w:rsidRPr="00A7001A">
        <w:t xml:space="preserve">so that children with </w:t>
      </w:r>
      <w:r w:rsidR="000450C8">
        <w:t xml:space="preserve">acute malnutrition </w:t>
      </w:r>
      <w:r w:rsidRPr="00A7001A">
        <w:t>can be identified at any contact point with</w:t>
      </w:r>
      <w:r w:rsidR="00E4585A" w:rsidRPr="00A7001A">
        <w:t>in</w:t>
      </w:r>
      <w:r w:rsidRPr="00A7001A">
        <w:t xml:space="preserve"> the health </w:t>
      </w:r>
      <w:r w:rsidR="00E4585A" w:rsidRPr="00A7001A">
        <w:t xml:space="preserve">care </w:t>
      </w:r>
      <w:r w:rsidRPr="00A7001A">
        <w:t xml:space="preserve">system and be referred </w:t>
      </w:r>
      <w:r w:rsidR="00E4585A" w:rsidRPr="00A7001A">
        <w:t xml:space="preserve">for </w:t>
      </w:r>
      <w:r w:rsidRPr="00A7001A">
        <w:t xml:space="preserve">appropriate treatment. </w:t>
      </w:r>
    </w:p>
    <w:p w14:paraId="6B4FA37E" w14:textId="77777777" w:rsidR="002A2BF9" w:rsidRPr="00A7001A" w:rsidRDefault="002A2BF9" w:rsidP="00B540DE">
      <w:pPr>
        <w:pStyle w:val="Bullet1stLevel"/>
      </w:pPr>
      <w:r w:rsidRPr="00A7001A">
        <w:t xml:space="preserve">CMAM can also be linked with </w:t>
      </w:r>
      <w:r w:rsidR="00BF61D1" w:rsidRPr="00A7001A">
        <w:t>other health</w:t>
      </w:r>
      <w:r w:rsidRPr="00A7001A">
        <w:t xml:space="preserve"> services </w:t>
      </w:r>
      <w:r w:rsidR="00BF61D1" w:rsidRPr="00A7001A">
        <w:t xml:space="preserve">such as </w:t>
      </w:r>
      <w:r w:rsidRPr="00A7001A">
        <w:t xml:space="preserve">malaria prevention, </w:t>
      </w:r>
      <w:r w:rsidR="00995D06">
        <w:t>HIV testing and counselling</w:t>
      </w:r>
      <w:r w:rsidR="00E4585A" w:rsidRPr="00A7001A">
        <w:t>,</w:t>
      </w:r>
      <w:r w:rsidRPr="00A7001A">
        <w:t xml:space="preserve"> family planning, </w:t>
      </w:r>
      <w:r w:rsidR="00BF61D1" w:rsidRPr="00A7001A">
        <w:t>and</w:t>
      </w:r>
      <w:r w:rsidRPr="00A7001A">
        <w:t xml:space="preserve"> provision of r</w:t>
      </w:r>
      <w:r w:rsidR="000450C8">
        <w:t>elevant information, social behaviour change and communication</w:t>
      </w:r>
      <w:r w:rsidRPr="00A7001A">
        <w:t>.</w:t>
      </w:r>
    </w:p>
    <w:p w14:paraId="694018D3" w14:textId="77777777" w:rsidR="002A2BF9" w:rsidRPr="00125417" w:rsidRDefault="002A2BF9" w:rsidP="00125417">
      <w:pPr>
        <w:pStyle w:val="ListParagraph"/>
      </w:pPr>
    </w:p>
    <w:p w14:paraId="5B0540D3" w14:textId="77777777" w:rsidR="00C03518" w:rsidRDefault="00C03518" w:rsidP="00C03518">
      <w:pPr>
        <w:ind w:left="360"/>
        <w:rPr>
          <w:rFonts w:cs="Tahoma"/>
          <w:szCs w:val="24"/>
        </w:rPr>
      </w:pPr>
    </w:p>
    <w:p w14:paraId="7394C740" w14:textId="77777777" w:rsidR="002A2BF9" w:rsidRPr="00A7001A" w:rsidRDefault="00403B0D" w:rsidP="002A2BF9">
      <w:pPr>
        <w:rPr>
          <w:rFonts w:cs="Tahoma"/>
          <w:szCs w:val="24"/>
          <w:highlight w:val="yellow"/>
        </w:rPr>
      </w:pPr>
      <w:r>
        <w:rPr>
          <w:rFonts w:cs="Tahoma"/>
          <w:szCs w:val="24"/>
          <w:highlight w:val="yellow"/>
        </w:rPr>
        <w:br w:type="page"/>
      </w:r>
    </w:p>
    <w:p w14:paraId="2DACD1F8" w14:textId="77777777" w:rsidR="00344807" w:rsidRPr="00A7001A" w:rsidRDefault="00344807" w:rsidP="00276815">
      <w:pPr>
        <w:pStyle w:val="Handout"/>
      </w:pPr>
      <w:bookmarkStart w:id="41" w:name="_Toc524801281"/>
      <w:bookmarkStart w:id="42" w:name="_Toc524801435"/>
      <w:r w:rsidRPr="00A7001A">
        <w:lastRenderedPageBreak/>
        <w:t>Handout 1.</w:t>
      </w:r>
      <w:r w:rsidR="000771D9" w:rsidRPr="00A7001A">
        <w:t>1</w:t>
      </w:r>
      <w:r w:rsidR="000771D9">
        <w:t>2</w:t>
      </w:r>
      <w:r w:rsidRPr="00A7001A">
        <w:t xml:space="preserve"> Essentials of CMAM</w:t>
      </w:r>
      <w:bookmarkEnd w:id="41"/>
      <w:bookmarkEnd w:id="42"/>
    </w:p>
    <w:p w14:paraId="59FFEA56" w14:textId="77777777" w:rsidR="00344807" w:rsidRPr="007C0F95" w:rsidRDefault="00344807" w:rsidP="007C0F95">
      <w:pPr>
        <w:pStyle w:val="Heading2"/>
        <w:spacing w:before="480"/>
      </w:pPr>
      <w:r w:rsidRPr="007C0F95">
        <w:t>Essentials of CMAM</w:t>
      </w:r>
    </w:p>
    <w:p w14:paraId="49CDDDE0" w14:textId="77777777" w:rsidR="00344807" w:rsidRPr="00A7001A" w:rsidRDefault="00344807" w:rsidP="001D1DCF">
      <w:pPr>
        <w:numPr>
          <w:ilvl w:val="0"/>
          <w:numId w:val="2"/>
        </w:numPr>
        <w:tabs>
          <w:tab w:val="clear" w:pos="720"/>
        </w:tabs>
        <w:ind w:left="360"/>
        <w:rPr>
          <w:szCs w:val="24"/>
        </w:rPr>
      </w:pPr>
      <w:r w:rsidRPr="00A7001A">
        <w:rPr>
          <w:szCs w:val="24"/>
        </w:rPr>
        <w:t>Acute malnutrition is a significant public health concern.</w:t>
      </w:r>
      <w:r w:rsidRPr="00125417">
        <w:rPr>
          <w:lang w:val="en-IE"/>
        </w:rPr>
        <w:t xml:space="preserve"> </w:t>
      </w:r>
      <w:r w:rsidR="00403B0D" w:rsidRPr="007433D8">
        <w:rPr>
          <w:rFonts w:cs="Tahoma"/>
          <w:lang w:val="en-IE" w:eastAsia="en-IE"/>
        </w:rPr>
        <w:t xml:space="preserve">In 2017, the </w:t>
      </w:r>
      <w:r w:rsidR="00403B0D" w:rsidRPr="007433D8">
        <w:rPr>
          <w:rFonts w:cs="Tahoma"/>
        </w:rPr>
        <w:t>World Health Organi</w:t>
      </w:r>
      <w:r w:rsidR="00FA7071">
        <w:rPr>
          <w:rFonts w:cs="Tahoma"/>
        </w:rPr>
        <w:t>s</w:t>
      </w:r>
      <w:r w:rsidR="00403B0D" w:rsidRPr="007433D8">
        <w:rPr>
          <w:rFonts w:cs="Tahoma"/>
        </w:rPr>
        <w:t>ation (WHO), United Nations Children’s Fund (UNICEF)</w:t>
      </w:r>
      <w:r w:rsidR="00E03019">
        <w:rPr>
          <w:rFonts w:cs="Tahoma"/>
        </w:rPr>
        <w:t>,</w:t>
      </w:r>
      <w:r w:rsidR="00403B0D" w:rsidRPr="007433D8">
        <w:rPr>
          <w:rFonts w:cs="Tahoma"/>
        </w:rPr>
        <w:t xml:space="preserve"> and the World Bank </w:t>
      </w:r>
      <w:r w:rsidRPr="00A7001A">
        <w:rPr>
          <w:szCs w:val="24"/>
        </w:rPr>
        <w:t xml:space="preserve">estimated that </w:t>
      </w:r>
      <w:r w:rsidR="00403B0D" w:rsidRPr="007433D8">
        <w:rPr>
          <w:rFonts w:cs="Tahoma"/>
          <w:lang w:val="en-IE" w:eastAsia="en-IE"/>
        </w:rPr>
        <w:t xml:space="preserve">wasting, a form of acute malnutrition, affects the lives of approximately 50.5 million children under 5 years of age globally. </w:t>
      </w:r>
      <w:r w:rsidRPr="007433D8">
        <w:rPr>
          <w:szCs w:val="24"/>
        </w:rPr>
        <w:t>It is</w:t>
      </w:r>
      <w:r w:rsidR="004F4614" w:rsidRPr="007433D8">
        <w:rPr>
          <w:szCs w:val="24"/>
        </w:rPr>
        <w:t xml:space="preserve"> also</w:t>
      </w:r>
      <w:r w:rsidR="007433D8" w:rsidRPr="007433D8">
        <w:rPr>
          <w:szCs w:val="24"/>
        </w:rPr>
        <w:t xml:space="preserve"> estimated that 16.4</w:t>
      </w:r>
      <w:r w:rsidRPr="00A7001A">
        <w:rPr>
          <w:szCs w:val="24"/>
        </w:rPr>
        <w:t xml:space="preserve"> million children around the world suffer from severe </w:t>
      </w:r>
      <w:r w:rsidR="007433D8" w:rsidRPr="007433D8">
        <w:rPr>
          <w:szCs w:val="24"/>
        </w:rPr>
        <w:t>wasting</w:t>
      </w:r>
      <w:r w:rsidRPr="007433D8">
        <w:rPr>
          <w:szCs w:val="24"/>
        </w:rPr>
        <w:t>.</w:t>
      </w:r>
      <w:r w:rsidRPr="00A7001A">
        <w:rPr>
          <w:szCs w:val="24"/>
        </w:rPr>
        <w:t xml:space="preserve"> Children suffering from </w:t>
      </w:r>
      <w:r w:rsidR="007433D8" w:rsidRPr="007433D8">
        <w:rPr>
          <w:szCs w:val="24"/>
        </w:rPr>
        <w:t>severe wasting</w:t>
      </w:r>
      <w:r w:rsidRPr="00A7001A">
        <w:rPr>
          <w:szCs w:val="24"/>
        </w:rPr>
        <w:t xml:space="preserve"> have an increased mortality risk. Current estimates suggest that </w:t>
      </w:r>
      <w:r w:rsidR="007433D8" w:rsidRPr="007433D8">
        <w:rPr>
          <w:szCs w:val="24"/>
        </w:rPr>
        <w:t>severe wasting</w:t>
      </w:r>
      <w:r w:rsidRPr="00A7001A">
        <w:rPr>
          <w:szCs w:val="24"/>
        </w:rPr>
        <w:t xml:space="preserve"> contributes to </w:t>
      </w:r>
      <w:r w:rsidR="00363B2A" w:rsidRPr="00A7001A">
        <w:rPr>
          <w:szCs w:val="24"/>
        </w:rPr>
        <w:t xml:space="preserve">about </w:t>
      </w:r>
      <w:r w:rsidR="007433D8" w:rsidRPr="007433D8">
        <w:rPr>
          <w:szCs w:val="24"/>
        </w:rPr>
        <w:t>516,000</w:t>
      </w:r>
      <w:r w:rsidRPr="007433D8">
        <w:rPr>
          <w:szCs w:val="24"/>
        </w:rPr>
        <w:t xml:space="preserve"> </w:t>
      </w:r>
      <w:r w:rsidRPr="00A7001A">
        <w:rPr>
          <w:szCs w:val="24"/>
        </w:rPr>
        <w:t xml:space="preserve">deaths </w:t>
      </w:r>
      <w:r w:rsidR="00363B2A" w:rsidRPr="00A7001A">
        <w:rPr>
          <w:szCs w:val="24"/>
        </w:rPr>
        <w:t>of children under 5 every</w:t>
      </w:r>
      <w:r w:rsidRPr="00A7001A">
        <w:rPr>
          <w:szCs w:val="24"/>
        </w:rPr>
        <w:t xml:space="preserve"> year. </w:t>
      </w:r>
    </w:p>
    <w:p w14:paraId="79C5C525" w14:textId="77777777" w:rsidR="00344807" w:rsidRPr="00A7001A" w:rsidRDefault="00344807" w:rsidP="00276815">
      <w:pPr>
        <w:ind w:left="360"/>
        <w:rPr>
          <w:szCs w:val="24"/>
        </w:rPr>
      </w:pPr>
    </w:p>
    <w:p w14:paraId="3329166D" w14:textId="77777777" w:rsidR="00344807" w:rsidRPr="00A7001A" w:rsidRDefault="00344807" w:rsidP="001D1DCF">
      <w:pPr>
        <w:numPr>
          <w:ilvl w:val="0"/>
          <w:numId w:val="2"/>
        </w:numPr>
        <w:tabs>
          <w:tab w:val="clear" w:pos="720"/>
        </w:tabs>
        <w:ind w:left="360"/>
        <w:rPr>
          <w:szCs w:val="24"/>
        </w:rPr>
      </w:pPr>
      <w:r w:rsidRPr="00A7001A">
        <w:rPr>
          <w:szCs w:val="24"/>
        </w:rPr>
        <w:t xml:space="preserve">The principles of CMAM are maximum coverage and access (reaching as many children with acute malnutrition as possible), timeliness (early identification and referral before </w:t>
      </w:r>
      <w:r w:rsidR="00363B2A" w:rsidRPr="00A7001A">
        <w:rPr>
          <w:szCs w:val="24"/>
        </w:rPr>
        <w:t>medical complications develop</w:t>
      </w:r>
      <w:r w:rsidRPr="00A7001A">
        <w:rPr>
          <w:szCs w:val="24"/>
        </w:rPr>
        <w:t xml:space="preserve">) and appropriate care (outpatient care for children with SAM without </w:t>
      </w:r>
      <w:r w:rsidR="00B54FF9" w:rsidRPr="00A7001A">
        <w:rPr>
          <w:szCs w:val="24"/>
        </w:rPr>
        <w:t xml:space="preserve">medical </w:t>
      </w:r>
      <w:r w:rsidRPr="00A7001A">
        <w:rPr>
          <w:szCs w:val="24"/>
        </w:rPr>
        <w:t>complication</w:t>
      </w:r>
      <w:r w:rsidR="00B54FF9" w:rsidRPr="00A7001A">
        <w:rPr>
          <w:szCs w:val="24"/>
        </w:rPr>
        <w:t>s</w:t>
      </w:r>
      <w:r w:rsidRPr="00A7001A">
        <w:t xml:space="preserve"> </w:t>
      </w:r>
      <w:r w:rsidRPr="00A7001A">
        <w:rPr>
          <w:szCs w:val="24"/>
        </w:rPr>
        <w:t xml:space="preserve">as long as needed and inpatient care only for those with SAM and </w:t>
      </w:r>
      <w:r w:rsidR="00B54FF9" w:rsidRPr="00A7001A">
        <w:rPr>
          <w:szCs w:val="24"/>
        </w:rPr>
        <w:t xml:space="preserve">medical </w:t>
      </w:r>
      <w:r w:rsidRPr="00A7001A">
        <w:rPr>
          <w:szCs w:val="24"/>
        </w:rPr>
        <w:t>complications). Evidence from emergency contexts has shown that about 80 percent of children with SAM can be treated as outpatients.</w:t>
      </w:r>
    </w:p>
    <w:p w14:paraId="4A4E2259" w14:textId="77777777" w:rsidR="00344807" w:rsidRPr="00A7001A" w:rsidRDefault="00344807" w:rsidP="00276815">
      <w:pPr>
        <w:ind w:left="360"/>
        <w:rPr>
          <w:szCs w:val="24"/>
        </w:rPr>
      </w:pPr>
    </w:p>
    <w:p w14:paraId="32888680" w14:textId="77777777" w:rsidR="00344807" w:rsidRPr="00A7001A" w:rsidRDefault="00344807" w:rsidP="001D1DCF">
      <w:pPr>
        <w:numPr>
          <w:ilvl w:val="0"/>
          <w:numId w:val="2"/>
        </w:numPr>
        <w:tabs>
          <w:tab w:val="clear" w:pos="720"/>
        </w:tabs>
        <w:ind w:left="360"/>
        <w:rPr>
          <w:szCs w:val="24"/>
        </w:rPr>
      </w:pPr>
      <w:r w:rsidRPr="00A7001A">
        <w:rPr>
          <w:szCs w:val="24"/>
        </w:rPr>
        <w:t xml:space="preserve">To reach the maximum number of children with acute malnutrition, </w:t>
      </w:r>
      <w:r w:rsidR="00135BC5" w:rsidRPr="00A7001A">
        <w:rPr>
          <w:szCs w:val="24"/>
        </w:rPr>
        <w:t>tr</w:t>
      </w:r>
      <w:r w:rsidR="00BF61D1" w:rsidRPr="00A7001A">
        <w:rPr>
          <w:szCs w:val="24"/>
        </w:rPr>
        <w:t xml:space="preserve">ained </w:t>
      </w:r>
      <w:r w:rsidR="006A198E">
        <w:rPr>
          <w:szCs w:val="24"/>
        </w:rPr>
        <w:t>health care providers</w:t>
      </w:r>
      <w:r w:rsidR="006A198E" w:rsidRPr="00A7001A">
        <w:rPr>
          <w:szCs w:val="24"/>
        </w:rPr>
        <w:t xml:space="preserve"> </w:t>
      </w:r>
      <w:r w:rsidR="004F4614">
        <w:rPr>
          <w:szCs w:val="24"/>
        </w:rPr>
        <w:t>(and trained mothers and family members)</w:t>
      </w:r>
      <w:r w:rsidR="006A198E" w:rsidRPr="00A7001A">
        <w:rPr>
          <w:szCs w:val="24"/>
        </w:rPr>
        <w:t xml:space="preserve"> </w:t>
      </w:r>
      <w:r w:rsidR="00BF61D1" w:rsidRPr="00A7001A">
        <w:rPr>
          <w:szCs w:val="24"/>
        </w:rPr>
        <w:t xml:space="preserve">must be able to reach </w:t>
      </w:r>
      <w:r w:rsidRPr="00A7001A">
        <w:rPr>
          <w:szCs w:val="24"/>
        </w:rPr>
        <w:t>the majority of these children in the</w:t>
      </w:r>
      <w:r w:rsidR="00BF61D1" w:rsidRPr="00A7001A">
        <w:rPr>
          <w:szCs w:val="24"/>
        </w:rPr>
        <w:t>ir communities</w:t>
      </w:r>
      <w:r w:rsidR="00135BC5" w:rsidRPr="00A7001A">
        <w:rPr>
          <w:szCs w:val="24"/>
        </w:rPr>
        <w:t xml:space="preserve">, where </w:t>
      </w:r>
      <w:r w:rsidRPr="00A7001A">
        <w:rPr>
          <w:szCs w:val="24"/>
        </w:rPr>
        <w:t xml:space="preserve">they </w:t>
      </w:r>
      <w:r w:rsidR="00135BC5" w:rsidRPr="00A7001A">
        <w:rPr>
          <w:szCs w:val="24"/>
        </w:rPr>
        <w:t xml:space="preserve">can </w:t>
      </w:r>
      <w:r w:rsidRPr="00A7001A">
        <w:rPr>
          <w:szCs w:val="24"/>
        </w:rPr>
        <w:t xml:space="preserve">access health facilities as outpatients and continue treatment in their homes. Coverage and access are achieved </w:t>
      </w:r>
      <w:r w:rsidR="001568A0" w:rsidRPr="00A7001A">
        <w:rPr>
          <w:szCs w:val="24"/>
        </w:rPr>
        <w:t xml:space="preserve">by </w:t>
      </w:r>
      <w:r w:rsidRPr="00A7001A">
        <w:rPr>
          <w:szCs w:val="24"/>
        </w:rPr>
        <w:t xml:space="preserve">providing CMAM outpatient care in decentralised health facilities or by establishing mobile outpatient care sites (in the case of emergencies).  </w:t>
      </w:r>
    </w:p>
    <w:p w14:paraId="3A9CB1FE" w14:textId="77777777" w:rsidR="00344807" w:rsidRPr="00A7001A" w:rsidRDefault="00344807" w:rsidP="00276815">
      <w:pPr>
        <w:ind w:left="360"/>
        <w:rPr>
          <w:szCs w:val="24"/>
        </w:rPr>
      </w:pPr>
    </w:p>
    <w:p w14:paraId="286540C8" w14:textId="77777777" w:rsidR="00344807" w:rsidRPr="00A7001A" w:rsidRDefault="00F8121E" w:rsidP="001D1DCF">
      <w:pPr>
        <w:numPr>
          <w:ilvl w:val="0"/>
          <w:numId w:val="2"/>
        </w:numPr>
        <w:tabs>
          <w:tab w:val="clear" w:pos="720"/>
        </w:tabs>
        <w:ind w:left="360"/>
        <w:rPr>
          <w:szCs w:val="24"/>
        </w:rPr>
      </w:pPr>
      <w:r>
        <w:rPr>
          <w:szCs w:val="24"/>
        </w:rPr>
        <w:t>The following</w:t>
      </w:r>
      <w:r w:rsidR="00344807" w:rsidRPr="00A7001A">
        <w:rPr>
          <w:szCs w:val="24"/>
        </w:rPr>
        <w:t xml:space="preserve"> innovations </w:t>
      </w:r>
      <w:r>
        <w:rPr>
          <w:szCs w:val="24"/>
        </w:rPr>
        <w:t>make</w:t>
      </w:r>
      <w:r w:rsidR="00344807" w:rsidRPr="00A7001A">
        <w:rPr>
          <w:szCs w:val="24"/>
        </w:rPr>
        <w:t xml:space="preserve"> CMAM possible:</w:t>
      </w:r>
    </w:p>
    <w:p w14:paraId="4F72F486" w14:textId="77777777" w:rsidR="00344807" w:rsidRPr="00A7001A" w:rsidRDefault="00D92145" w:rsidP="00B540DE">
      <w:pPr>
        <w:pStyle w:val="Bullet1stLevel"/>
      </w:pPr>
      <w:r w:rsidRPr="00A7001A">
        <w:t>Ready-to-use therapeutic food (</w:t>
      </w:r>
      <w:r w:rsidR="00344807" w:rsidRPr="00A7001A">
        <w:t>RUTF</w:t>
      </w:r>
      <w:r w:rsidRPr="00A7001A">
        <w:t>)</w:t>
      </w:r>
      <w:r w:rsidR="00344807" w:rsidRPr="00A7001A">
        <w:t xml:space="preserve">, </w:t>
      </w:r>
      <w:r w:rsidR="00D22EA0" w:rsidRPr="00A7001A">
        <w:t xml:space="preserve">which </w:t>
      </w:r>
      <w:r w:rsidR="00D22EA0" w:rsidRPr="00A7001A">
        <w:rPr>
          <w:rFonts w:eastAsia="MS Mincho"/>
        </w:rPr>
        <w:t xml:space="preserve">can be used safely at home without refrigeration and in areas where hygiene conditions are not optimal, meaning </w:t>
      </w:r>
      <w:r w:rsidR="00344807" w:rsidRPr="00A7001A">
        <w:t>children can be treated at home</w:t>
      </w:r>
    </w:p>
    <w:p w14:paraId="081B978B" w14:textId="77777777" w:rsidR="007A4B60" w:rsidRPr="00A7001A" w:rsidRDefault="007A4B60" w:rsidP="00B540DE">
      <w:pPr>
        <w:pStyle w:val="Bullet1stLevel"/>
      </w:pPr>
      <w:r w:rsidRPr="00A7001A">
        <w:t>Using an acute malnutrition classification that divides SAM into two categories--SAM with medical complications and SAM without medical complications--to determine treatment</w:t>
      </w:r>
      <w:r w:rsidR="00135BC5" w:rsidRPr="00A7001A">
        <w:t xml:space="preserve"> (see below)</w:t>
      </w:r>
    </w:p>
    <w:p w14:paraId="25916153" w14:textId="77777777" w:rsidR="00D22EA0" w:rsidRPr="00A7001A" w:rsidRDefault="00344807" w:rsidP="00B540DE">
      <w:pPr>
        <w:pStyle w:val="Bullet1stLevel"/>
      </w:pPr>
      <w:r w:rsidRPr="00A7001A">
        <w:t>Screening</w:t>
      </w:r>
      <w:r w:rsidR="00F8121E">
        <w:t>,</w:t>
      </w:r>
      <w:r w:rsidRPr="00A7001A">
        <w:t xml:space="preserve"> admission</w:t>
      </w:r>
      <w:r w:rsidR="00CB2F5E">
        <w:t>,</w:t>
      </w:r>
      <w:r w:rsidR="00F8121E">
        <w:t xml:space="preserve"> and discharge</w:t>
      </w:r>
      <w:r w:rsidRPr="00A7001A">
        <w:t xml:space="preserve"> using </w:t>
      </w:r>
      <w:r w:rsidR="00D92145" w:rsidRPr="00A7001A">
        <w:t>mid-upper arm circumference (</w:t>
      </w:r>
      <w:r w:rsidRPr="00A7001A">
        <w:t>MUAC</w:t>
      </w:r>
      <w:r w:rsidR="00D92145" w:rsidRPr="00A7001A">
        <w:t>)</w:t>
      </w:r>
      <w:r w:rsidR="00D22EA0" w:rsidRPr="00A7001A">
        <w:t xml:space="preserve"> which</w:t>
      </w:r>
      <w:r w:rsidRPr="00A7001A">
        <w:t xml:space="preserve"> is simple, accurate and </w:t>
      </w:r>
      <w:r w:rsidR="00D22EA0" w:rsidRPr="00A7001A">
        <w:t>inexpensive, and makes active case-finding, referral and admission transparent</w:t>
      </w:r>
    </w:p>
    <w:p w14:paraId="554F7EF9" w14:textId="77777777" w:rsidR="00135BC5" w:rsidRPr="00A7001A" w:rsidRDefault="00135BC5" w:rsidP="00135BC5">
      <w:pPr>
        <w:ind w:left="360"/>
        <w:rPr>
          <w:rFonts w:cs="Tahoma"/>
          <w:szCs w:val="24"/>
        </w:rPr>
      </w:pPr>
    </w:p>
    <w:p w14:paraId="65C6FDC8" w14:textId="77777777" w:rsidR="00135BC5" w:rsidRPr="00A7001A" w:rsidRDefault="00135BC5" w:rsidP="001D1DCF">
      <w:pPr>
        <w:numPr>
          <w:ilvl w:val="0"/>
          <w:numId w:val="2"/>
        </w:numPr>
        <w:tabs>
          <w:tab w:val="clear" w:pos="720"/>
        </w:tabs>
        <w:ind w:left="360"/>
        <w:rPr>
          <w:szCs w:val="24"/>
        </w:rPr>
      </w:pPr>
      <w:r w:rsidRPr="00A7001A">
        <w:rPr>
          <w:szCs w:val="24"/>
        </w:rPr>
        <w:t>Treatment for SAM differentiates between SAM with medical complications and SAM without medical complications</w:t>
      </w:r>
      <w:r w:rsidR="00B0517C" w:rsidRPr="00A7001A">
        <w:rPr>
          <w:szCs w:val="24"/>
        </w:rPr>
        <w:t xml:space="preserve">: </w:t>
      </w:r>
      <w:r w:rsidRPr="00A7001A">
        <w:rPr>
          <w:szCs w:val="24"/>
        </w:rPr>
        <w:t xml:space="preserve"> </w:t>
      </w:r>
    </w:p>
    <w:p w14:paraId="1E02CE01" w14:textId="77777777" w:rsidR="00135BC5" w:rsidRPr="00A7001A" w:rsidRDefault="00135BC5" w:rsidP="00B540DE">
      <w:pPr>
        <w:pStyle w:val="Bullet1stLevel"/>
      </w:pPr>
      <w:r w:rsidRPr="00A7001A">
        <w:t>Children with SAM without appetite or with medical complications are treated in inpatient care</w:t>
      </w:r>
    </w:p>
    <w:p w14:paraId="6CA5C8DD" w14:textId="77777777" w:rsidR="00135BC5" w:rsidRPr="00A7001A" w:rsidRDefault="00135BC5" w:rsidP="00B540DE">
      <w:pPr>
        <w:pStyle w:val="Bullet1stLevel"/>
      </w:pPr>
      <w:r w:rsidRPr="00A7001A">
        <w:t>Children with SAM and appetite and no medical complications are treated in outpatient care</w:t>
      </w:r>
    </w:p>
    <w:p w14:paraId="2F17B195" w14:textId="77777777" w:rsidR="00B0517C" w:rsidRPr="00A7001A" w:rsidRDefault="00135BC5" w:rsidP="00B540DE">
      <w:pPr>
        <w:pStyle w:val="Bullet1stLevel"/>
      </w:pPr>
      <w:r w:rsidRPr="00A7001A">
        <w:t xml:space="preserve">Children with </w:t>
      </w:r>
      <w:r w:rsidR="00D92145" w:rsidRPr="00A7001A">
        <w:t>moderate acute malnutrition (</w:t>
      </w:r>
      <w:r w:rsidRPr="00A7001A">
        <w:t>MAM</w:t>
      </w:r>
      <w:r w:rsidR="00D92145" w:rsidRPr="00A7001A">
        <w:t>)</w:t>
      </w:r>
      <w:r w:rsidRPr="00A7001A">
        <w:t xml:space="preserve"> with appetite and no medical complications are treated in </w:t>
      </w:r>
      <w:r w:rsidR="009D277A">
        <w:t xml:space="preserve">services or </w:t>
      </w:r>
      <w:r w:rsidRPr="00A7001A">
        <w:t xml:space="preserve">programmes that manage MAM, such as </w:t>
      </w:r>
      <w:r w:rsidR="00D92145" w:rsidRPr="00A7001A">
        <w:t>supplementary feeding</w:t>
      </w:r>
      <w:r w:rsidR="00CB2F5E">
        <w:t xml:space="preserve"> programmes</w:t>
      </w:r>
      <w:r w:rsidRPr="00A7001A">
        <w:t xml:space="preserve">, if available. </w:t>
      </w:r>
      <w:r w:rsidR="00D22EA0" w:rsidRPr="00A7001A">
        <w:t xml:space="preserve"> </w:t>
      </w:r>
    </w:p>
    <w:p w14:paraId="3B047F2A" w14:textId="77777777" w:rsidR="00344807" w:rsidRPr="00A7001A" w:rsidRDefault="00344807" w:rsidP="00125417">
      <w:pPr>
        <w:tabs>
          <w:tab w:val="left" w:pos="252"/>
        </w:tabs>
        <w:rPr>
          <w:szCs w:val="24"/>
        </w:rPr>
      </w:pPr>
    </w:p>
    <w:p w14:paraId="368F4686" w14:textId="77777777" w:rsidR="00C03518" w:rsidRDefault="00135BC5" w:rsidP="001D1DCF">
      <w:pPr>
        <w:numPr>
          <w:ilvl w:val="0"/>
          <w:numId w:val="2"/>
        </w:numPr>
        <w:tabs>
          <w:tab w:val="clear" w:pos="720"/>
        </w:tabs>
        <w:ind w:left="360"/>
        <w:rPr>
          <w:szCs w:val="24"/>
        </w:rPr>
      </w:pPr>
      <w:r w:rsidRPr="00C03518">
        <w:rPr>
          <w:szCs w:val="24"/>
        </w:rPr>
        <w:t xml:space="preserve">Infants under 6 months </w:t>
      </w:r>
      <w:r w:rsidR="00E04023">
        <w:rPr>
          <w:szCs w:val="24"/>
        </w:rPr>
        <w:t>who are nutritionally</w:t>
      </w:r>
      <w:r w:rsidR="00F8121E" w:rsidRPr="00C03518">
        <w:rPr>
          <w:szCs w:val="24"/>
        </w:rPr>
        <w:t xml:space="preserve"> vulnerab</w:t>
      </w:r>
      <w:r w:rsidR="00E04023">
        <w:rPr>
          <w:szCs w:val="24"/>
        </w:rPr>
        <w:t>le</w:t>
      </w:r>
      <w:r w:rsidR="00F8121E" w:rsidRPr="00C03518">
        <w:rPr>
          <w:szCs w:val="24"/>
        </w:rPr>
        <w:t xml:space="preserve"> without medical complications </w:t>
      </w:r>
      <w:r w:rsidR="00E04023">
        <w:rPr>
          <w:szCs w:val="24"/>
        </w:rPr>
        <w:t>(i.e.</w:t>
      </w:r>
      <w:r w:rsidR="00CB2F5E">
        <w:rPr>
          <w:szCs w:val="24"/>
        </w:rPr>
        <w:t>,</w:t>
      </w:r>
      <w:r w:rsidR="00E04023">
        <w:rPr>
          <w:szCs w:val="24"/>
        </w:rPr>
        <w:t xml:space="preserve"> moderate nutrition risk) </w:t>
      </w:r>
      <w:r w:rsidR="00F8121E" w:rsidRPr="00C03518">
        <w:rPr>
          <w:szCs w:val="24"/>
        </w:rPr>
        <w:t>are treated in outpatient care</w:t>
      </w:r>
      <w:r w:rsidR="00C03518" w:rsidRPr="00C03518">
        <w:rPr>
          <w:szCs w:val="24"/>
        </w:rPr>
        <w:t xml:space="preserve">. </w:t>
      </w:r>
      <w:r w:rsidR="00F8121E" w:rsidRPr="00C03518">
        <w:rPr>
          <w:szCs w:val="24"/>
        </w:rPr>
        <w:t xml:space="preserve">Infants under 6 months </w:t>
      </w:r>
      <w:r w:rsidR="00E04023">
        <w:rPr>
          <w:szCs w:val="24"/>
        </w:rPr>
        <w:t xml:space="preserve">who are nutritionally vulnerable </w:t>
      </w:r>
      <w:r w:rsidR="00F8121E" w:rsidRPr="00C03518">
        <w:rPr>
          <w:szCs w:val="24"/>
        </w:rPr>
        <w:t>with medical complications</w:t>
      </w:r>
      <w:r w:rsidR="00E04023">
        <w:rPr>
          <w:szCs w:val="24"/>
        </w:rPr>
        <w:t xml:space="preserve"> (i.e.</w:t>
      </w:r>
      <w:r w:rsidR="00CB2F5E">
        <w:rPr>
          <w:szCs w:val="24"/>
        </w:rPr>
        <w:t>,</w:t>
      </w:r>
      <w:r w:rsidR="00E04023">
        <w:rPr>
          <w:szCs w:val="24"/>
        </w:rPr>
        <w:t xml:space="preserve"> high nutrition risk)</w:t>
      </w:r>
      <w:r w:rsidR="00F8121E" w:rsidRPr="00C03518">
        <w:rPr>
          <w:szCs w:val="24"/>
        </w:rPr>
        <w:t xml:space="preserve"> are treated in inpatient care</w:t>
      </w:r>
      <w:r w:rsidR="00CB2F5E">
        <w:rPr>
          <w:szCs w:val="24"/>
        </w:rPr>
        <w:t>.</w:t>
      </w:r>
      <w:r w:rsidR="00F8121E" w:rsidRPr="00C03518">
        <w:rPr>
          <w:szCs w:val="24"/>
        </w:rPr>
        <w:t xml:space="preserve"> </w:t>
      </w:r>
    </w:p>
    <w:p w14:paraId="31915B79" w14:textId="77777777" w:rsidR="00C03518" w:rsidRDefault="00C03518" w:rsidP="00276815">
      <w:pPr>
        <w:ind w:left="360"/>
        <w:rPr>
          <w:szCs w:val="24"/>
        </w:rPr>
      </w:pPr>
    </w:p>
    <w:p w14:paraId="306EEDCD" w14:textId="77777777" w:rsidR="00344807" w:rsidRPr="00A7001A" w:rsidRDefault="00344807" w:rsidP="001D1DCF">
      <w:pPr>
        <w:numPr>
          <w:ilvl w:val="0"/>
          <w:numId w:val="2"/>
        </w:numPr>
        <w:ind w:left="360"/>
        <w:rPr>
          <w:szCs w:val="24"/>
        </w:rPr>
      </w:pPr>
      <w:r w:rsidRPr="00A7001A">
        <w:rPr>
          <w:szCs w:val="24"/>
        </w:rPr>
        <w:t xml:space="preserve">CMAM has four essential components: community outreach, outpatient care for </w:t>
      </w:r>
      <w:r w:rsidR="006A198E">
        <w:rPr>
          <w:szCs w:val="24"/>
        </w:rPr>
        <w:t xml:space="preserve">children with </w:t>
      </w:r>
      <w:r w:rsidRPr="00A7001A">
        <w:rPr>
          <w:szCs w:val="24"/>
        </w:rPr>
        <w:t xml:space="preserve">SAM without </w:t>
      </w:r>
      <w:r w:rsidR="00D22EA0" w:rsidRPr="00A7001A">
        <w:rPr>
          <w:szCs w:val="24"/>
        </w:rPr>
        <w:t xml:space="preserve">medical </w:t>
      </w:r>
      <w:r w:rsidRPr="00A7001A">
        <w:rPr>
          <w:szCs w:val="24"/>
        </w:rPr>
        <w:t xml:space="preserve">complications, inpatient care for children with SAM with </w:t>
      </w:r>
      <w:r w:rsidR="00D22EA0" w:rsidRPr="00A7001A">
        <w:rPr>
          <w:szCs w:val="24"/>
        </w:rPr>
        <w:t xml:space="preserve">medical </w:t>
      </w:r>
      <w:r w:rsidRPr="00A7001A">
        <w:rPr>
          <w:szCs w:val="24"/>
        </w:rPr>
        <w:t>complications</w:t>
      </w:r>
      <w:r w:rsidR="00CB2F5E">
        <w:rPr>
          <w:szCs w:val="24"/>
        </w:rPr>
        <w:t>,</w:t>
      </w:r>
      <w:r w:rsidRPr="00A7001A">
        <w:rPr>
          <w:szCs w:val="24"/>
        </w:rPr>
        <w:t xml:space="preserve"> and </w:t>
      </w:r>
      <w:r w:rsidR="00E04023">
        <w:rPr>
          <w:szCs w:val="24"/>
        </w:rPr>
        <w:t xml:space="preserve">programmes </w:t>
      </w:r>
      <w:r w:rsidR="00D22EA0" w:rsidRPr="00A7001A">
        <w:rPr>
          <w:szCs w:val="24"/>
        </w:rPr>
        <w:t xml:space="preserve">for </w:t>
      </w:r>
      <w:r w:rsidR="00E04023">
        <w:rPr>
          <w:szCs w:val="24"/>
        </w:rPr>
        <w:t>the management of</w:t>
      </w:r>
      <w:r w:rsidRPr="00A7001A">
        <w:rPr>
          <w:szCs w:val="24"/>
        </w:rPr>
        <w:t xml:space="preserve"> </w:t>
      </w:r>
      <w:r w:rsidR="00917B3D">
        <w:rPr>
          <w:szCs w:val="24"/>
        </w:rPr>
        <w:t>M</w:t>
      </w:r>
      <w:r w:rsidRPr="00A7001A">
        <w:rPr>
          <w:szCs w:val="24"/>
        </w:rPr>
        <w:t>AM</w:t>
      </w:r>
      <w:r w:rsidR="00E04023">
        <w:rPr>
          <w:szCs w:val="24"/>
        </w:rPr>
        <w:t xml:space="preserve"> (e.g.</w:t>
      </w:r>
      <w:r w:rsidR="00CB2F5E">
        <w:rPr>
          <w:szCs w:val="24"/>
        </w:rPr>
        <w:t>,</w:t>
      </w:r>
      <w:r w:rsidRPr="00A7001A">
        <w:rPr>
          <w:szCs w:val="24"/>
        </w:rPr>
        <w:t xml:space="preserve"> </w:t>
      </w:r>
      <w:r w:rsidR="009D277A">
        <w:rPr>
          <w:szCs w:val="24"/>
        </w:rPr>
        <w:t xml:space="preserve">supplementary feeding </w:t>
      </w:r>
      <w:r w:rsidR="00E04023">
        <w:rPr>
          <w:szCs w:val="24"/>
        </w:rPr>
        <w:t xml:space="preserve">and others </w:t>
      </w:r>
      <w:r w:rsidR="00B0517C" w:rsidRPr="00A7001A">
        <w:rPr>
          <w:szCs w:val="24"/>
        </w:rPr>
        <w:t>depending on the context</w:t>
      </w:r>
      <w:r w:rsidR="00DE505C" w:rsidRPr="00A7001A">
        <w:rPr>
          <w:szCs w:val="24"/>
        </w:rPr>
        <w:t>)</w:t>
      </w:r>
      <w:r w:rsidRPr="00A7001A">
        <w:rPr>
          <w:szCs w:val="24"/>
        </w:rPr>
        <w:t xml:space="preserve">. Effective and smooth referral among the components is essential. </w:t>
      </w:r>
      <w:r w:rsidR="005772A2" w:rsidRPr="00A7001A">
        <w:rPr>
          <w:szCs w:val="24"/>
        </w:rPr>
        <w:t>U</w:t>
      </w:r>
      <w:r w:rsidRPr="00A7001A">
        <w:rPr>
          <w:szCs w:val="24"/>
        </w:rPr>
        <w:t>s</w:t>
      </w:r>
      <w:r w:rsidR="005772A2" w:rsidRPr="00A7001A">
        <w:rPr>
          <w:szCs w:val="24"/>
        </w:rPr>
        <w:t xml:space="preserve">ing </w:t>
      </w:r>
      <w:r w:rsidRPr="00A7001A">
        <w:rPr>
          <w:szCs w:val="24"/>
        </w:rPr>
        <w:t xml:space="preserve">an action </w:t>
      </w:r>
      <w:r w:rsidRPr="00A7001A">
        <w:rPr>
          <w:szCs w:val="24"/>
        </w:rPr>
        <w:lastRenderedPageBreak/>
        <w:t xml:space="preserve">protocol helps health </w:t>
      </w:r>
      <w:r w:rsidR="005772A2" w:rsidRPr="00A7001A">
        <w:rPr>
          <w:szCs w:val="24"/>
        </w:rPr>
        <w:t xml:space="preserve">care providers </w:t>
      </w:r>
      <w:r w:rsidRPr="00A7001A">
        <w:rPr>
          <w:szCs w:val="24"/>
        </w:rPr>
        <w:t xml:space="preserve">determine which children require inpatient care and follow-up at home. </w:t>
      </w:r>
    </w:p>
    <w:p w14:paraId="2AA597D5" w14:textId="77777777" w:rsidR="00344807" w:rsidRPr="00A7001A" w:rsidRDefault="00344807" w:rsidP="00276815">
      <w:pPr>
        <w:ind w:left="360"/>
        <w:rPr>
          <w:szCs w:val="24"/>
        </w:rPr>
      </w:pPr>
    </w:p>
    <w:p w14:paraId="2DBE8F5C" w14:textId="77777777" w:rsidR="00344807" w:rsidRPr="00A7001A" w:rsidRDefault="00344807" w:rsidP="001D1DCF">
      <w:pPr>
        <w:numPr>
          <w:ilvl w:val="0"/>
          <w:numId w:val="2"/>
        </w:numPr>
        <w:ind w:left="360"/>
        <w:rPr>
          <w:szCs w:val="24"/>
        </w:rPr>
      </w:pPr>
      <w:r w:rsidRPr="00A7001A">
        <w:rPr>
          <w:szCs w:val="24"/>
        </w:rPr>
        <w:t>CMAM can be implemented in a variety of contexts (</w:t>
      </w:r>
      <w:r w:rsidR="007D47F7" w:rsidRPr="00A7001A">
        <w:rPr>
          <w:szCs w:val="24"/>
        </w:rPr>
        <w:t xml:space="preserve">e.g., </w:t>
      </w:r>
      <w:r w:rsidRPr="00A7001A">
        <w:rPr>
          <w:szCs w:val="24"/>
        </w:rPr>
        <w:t xml:space="preserve">emergency, non-emergency, high HIV prevalence). The </w:t>
      </w:r>
      <w:r w:rsidR="005772A2" w:rsidRPr="00A7001A">
        <w:rPr>
          <w:szCs w:val="24"/>
        </w:rPr>
        <w:t xml:space="preserve">CMAM </w:t>
      </w:r>
      <w:r w:rsidRPr="00A7001A">
        <w:rPr>
          <w:szCs w:val="24"/>
        </w:rPr>
        <w:t xml:space="preserve">components should complement existing services.  </w:t>
      </w:r>
    </w:p>
    <w:p w14:paraId="028E931E" w14:textId="77777777" w:rsidR="00344807" w:rsidRPr="00A7001A" w:rsidRDefault="00344807" w:rsidP="00344807">
      <w:pPr>
        <w:rPr>
          <w:szCs w:val="24"/>
        </w:rPr>
      </w:pPr>
    </w:p>
    <w:p w14:paraId="32AE9F72" w14:textId="77777777" w:rsidR="00C03518" w:rsidRPr="00CB2F5E" w:rsidRDefault="00344807" w:rsidP="001D1DCF">
      <w:pPr>
        <w:numPr>
          <w:ilvl w:val="0"/>
          <w:numId w:val="2"/>
        </w:numPr>
        <w:tabs>
          <w:tab w:val="clear" w:pos="720"/>
          <w:tab w:val="num" w:pos="360"/>
        </w:tabs>
        <w:spacing w:after="120"/>
        <w:ind w:left="360"/>
        <w:rPr>
          <w:szCs w:val="24"/>
        </w:rPr>
      </w:pPr>
      <w:r w:rsidRPr="00CB2F5E">
        <w:rPr>
          <w:szCs w:val="24"/>
        </w:rPr>
        <w:t xml:space="preserve">CMAM should be integrated into existing health facilities and run as a component of </w:t>
      </w:r>
      <w:r w:rsidR="00345CE0" w:rsidRPr="00CB2F5E">
        <w:rPr>
          <w:szCs w:val="24"/>
        </w:rPr>
        <w:t>p</w:t>
      </w:r>
      <w:r w:rsidRPr="00CB2F5E">
        <w:rPr>
          <w:szCs w:val="24"/>
        </w:rPr>
        <w:t xml:space="preserve">rimary </w:t>
      </w:r>
      <w:r w:rsidR="00345CE0" w:rsidRPr="00CB2F5E">
        <w:rPr>
          <w:szCs w:val="24"/>
        </w:rPr>
        <w:t>h</w:t>
      </w:r>
      <w:r w:rsidRPr="00CB2F5E">
        <w:rPr>
          <w:szCs w:val="24"/>
        </w:rPr>
        <w:t xml:space="preserve">ealth </w:t>
      </w:r>
      <w:r w:rsidR="00345CE0" w:rsidRPr="00CB2F5E">
        <w:rPr>
          <w:szCs w:val="24"/>
        </w:rPr>
        <w:t>c</w:t>
      </w:r>
      <w:r w:rsidRPr="00CB2F5E">
        <w:rPr>
          <w:szCs w:val="24"/>
        </w:rPr>
        <w:t>are</w:t>
      </w:r>
      <w:r w:rsidR="00E7733F" w:rsidRPr="00CB2F5E">
        <w:rPr>
          <w:szCs w:val="24"/>
        </w:rPr>
        <w:t xml:space="preserve"> (</w:t>
      </w:r>
      <w:r w:rsidR="007D47F7" w:rsidRPr="00CB2F5E">
        <w:rPr>
          <w:szCs w:val="24"/>
        </w:rPr>
        <w:t>PHC</w:t>
      </w:r>
      <w:r w:rsidR="00E7733F" w:rsidRPr="00CB2F5E">
        <w:rPr>
          <w:szCs w:val="24"/>
        </w:rPr>
        <w:t>)</w:t>
      </w:r>
      <w:r w:rsidR="006A198E" w:rsidRPr="00CB2F5E">
        <w:rPr>
          <w:szCs w:val="24"/>
        </w:rPr>
        <w:t xml:space="preserve"> </w:t>
      </w:r>
      <w:r w:rsidR="00E04023" w:rsidRPr="00CB2F5E">
        <w:rPr>
          <w:szCs w:val="24"/>
        </w:rPr>
        <w:t>as much as</w:t>
      </w:r>
      <w:r w:rsidR="006A198E" w:rsidRPr="00CB2F5E">
        <w:rPr>
          <w:szCs w:val="24"/>
        </w:rPr>
        <w:t xml:space="preserve"> possible</w:t>
      </w:r>
      <w:r w:rsidR="00AB5B38" w:rsidRPr="00CB2F5E">
        <w:rPr>
          <w:szCs w:val="24"/>
        </w:rPr>
        <w:t>.</w:t>
      </w:r>
      <w:r w:rsidRPr="00CB2F5E">
        <w:rPr>
          <w:szCs w:val="24"/>
        </w:rPr>
        <w:t xml:space="preserve"> Linkages can be made to other child health </w:t>
      </w:r>
      <w:r w:rsidR="005772A2" w:rsidRPr="00CB2F5E">
        <w:rPr>
          <w:szCs w:val="24"/>
        </w:rPr>
        <w:t>services</w:t>
      </w:r>
      <w:r w:rsidRPr="00CB2F5E">
        <w:rPr>
          <w:szCs w:val="24"/>
        </w:rPr>
        <w:t xml:space="preserve"> </w:t>
      </w:r>
      <w:r w:rsidR="007D47F7" w:rsidRPr="00CB2F5E">
        <w:rPr>
          <w:szCs w:val="24"/>
        </w:rPr>
        <w:t>(e.g.,</w:t>
      </w:r>
      <w:r w:rsidRPr="00CB2F5E">
        <w:rPr>
          <w:szCs w:val="24"/>
        </w:rPr>
        <w:t xml:space="preserve"> </w:t>
      </w:r>
      <w:r w:rsidR="00E7733F" w:rsidRPr="00CB2F5E">
        <w:rPr>
          <w:szCs w:val="24"/>
        </w:rPr>
        <w:t>integrated management of childhood illness [</w:t>
      </w:r>
      <w:r w:rsidRPr="00CB2F5E">
        <w:rPr>
          <w:szCs w:val="24"/>
        </w:rPr>
        <w:t>IMCI</w:t>
      </w:r>
      <w:r w:rsidR="00E7733F" w:rsidRPr="00CB2F5E">
        <w:rPr>
          <w:szCs w:val="24"/>
        </w:rPr>
        <w:t>]</w:t>
      </w:r>
      <w:r w:rsidRPr="00CB2F5E">
        <w:rPr>
          <w:szCs w:val="24"/>
        </w:rPr>
        <w:t xml:space="preserve">, </w:t>
      </w:r>
      <w:r w:rsidR="0029678C" w:rsidRPr="00CB2F5E">
        <w:rPr>
          <w:szCs w:val="24"/>
        </w:rPr>
        <w:t xml:space="preserve">community case management, </w:t>
      </w:r>
      <w:r w:rsidRPr="00CB2F5E">
        <w:rPr>
          <w:szCs w:val="24"/>
        </w:rPr>
        <w:t>HIV</w:t>
      </w:r>
      <w:r w:rsidR="007D47F7" w:rsidRPr="00CB2F5E">
        <w:rPr>
          <w:szCs w:val="24"/>
        </w:rPr>
        <w:t xml:space="preserve"> services,</w:t>
      </w:r>
      <w:r w:rsidRPr="00CB2F5E">
        <w:rPr>
          <w:szCs w:val="24"/>
        </w:rPr>
        <w:t xml:space="preserve"> prevention services</w:t>
      </w:r>
      <w:r w:rsidR="007D47F7" w:rsidRPr="00CB2F5E">
        <w:rPr>
          <w:szCs w:val="24"/>
        </w:rPr>
        <w:t>)</w:t>
      </w:r>
      <w:r w:rsidRPr="00CB2F5E">
        <w:rPr>
          <w:szCs w:val="24"/>
        </w:rPr>
        <w:t xml:space="preserve">. </w:t>
      </w:r>
    </w:p>
    <w:p w14:paraId="70279F12" w14:textId="77777777" w:rsidR="005772A2" w:rsidRPr="00A7001A" w:rsidRDefault="00C03518" w:rsidP="00125417">
      <w:pPr>
        <w:ind w:left="360"/>
        <w:rPr>
          <w:szCs w:val="24"/>
        </w:rPr>
      </w:pPr>
      <w:r>
        <w:rPr>
          <w:szCs w:val="24"/>
        </w:rPr>
        <w:t xml:space="preserve">Additionally, CMAM should be </w:t>
      </w:r>
      <w:r w:rsidR="00E04023">
        <w:rPr>
          <w:szCs w:val="24"/>
        </w:rPr>
        <w:t>linked with</w:t>
      </w:r>
      <w:r>
        <w:rPr>
          <w:szCs w:val="24"/>
        </w:rPr>
        <w:t xml:space="preserve"> nutrition</w:t>
      </w:r>
      <w:r w:rsidR="00CB2F5E">
        <w:rPr>
          <w:szCs w:val="24"/>
        </w:rPr>
        <w:t>-</w:t>
      </w:r>
      <w:r>
        <w:rPr>
          <w:szCs w:val="24"/>
        </w:rPr>
        <w:t xml:space="preserve">sensitive interventions </w:t>
      </w:r>
      <w:r w:rsidR="00E04023">
        <w:rPr>
          <w:szCs w:val="24"/>
        </w:rPr>
        <w:t>that</w:t>
      </w:r>
      <w:r>
        <w:rPr>
          <w:szCs w:val="24"/>
        </w:rPr>
        <w:t xml:space="preserve"> address underlying causes of malnutrition. These include agriculture and food security, education, gender</w:t>
      </w:r>
      <w:r w:rsidR="00CB2F5E">
        <w:rPr>
          <w:szCs w:val="24"/>
        </w:rPr>
        <w:t>,</w:t>
      </w:r>
      <w:r>
        <w:rPr>
          <w:szCs w:val="24"/>
        </w:rPr>
        <w:t xml:space="preserve"> and social protection interventions.</w:t>
      </w:r>
      <w:r w:rsidR="00344807" w:rsidRPr="00A7001A">
        <w:rPr>
          <w:szCs w:val="24"/>
        </w:rPr>
        <w:t xml:space="preserve"> </w:t>
      </w:r>
    </w:p>
    <w:p w14:paraId="3B0E7165" w14:textId="77777777" w:rsidR="005772A2" w:rsidRPr="00A7001A" w:rsidRDefault="005772A2" w:rsidP="005772A2">
      <w:pPr>
        <w:rPr>
          <w:szCs w:val="24"/>
        </w:rPr>
      </w:pPr>
    </w:p>
    <w:p w14:paraId="34211346" w14:textId="77777777" w:rsidR="00345CE0" w:rsidRPr="00A7001A" w:rsidRDefault="00344807" w:rsidP="001D1DCF">
      <w:pPr>
        <w:numPr>
          <w:ilvl w:val="0"/>
          <w:numId w:val="2"/>
        </w:numPr>
        <w:tabs>
          <w:tab w:val="clear" w:pos="720"/>
        </w:tabs>
        <w:ind w:left="360"/>
        <w:rPr>
          <w:szCs w:val="24"/>
        </w:rPr>
      </w:pPr>
      <w:r w:rsidRPr="00A7001A">
        <w:rPr>
          <w:szCs w:val="24"/>
        </w:rPr>
        <w:t xml:space="preserve">In recent years, there have been several key developments and commitments at </w:t>
      </w:r>
      <w:r w:rsidR="005772A2" w:rsidRPr="00A7001A">
        <w:rPr>
          <w:szCs w:val="24"/>
        </w:rPr>
        <w:t xml:space="preserve">the </w:t>
      </w:r>
      <w:r w:rsidRPr="00A7001A">
        <w:rPr>
          <w:szCs w:val="24"/>
        </w:rPr>
        <w:t>global level</w:t>
      </w:r>
      <w:r w:rsidR="00345CE0" w:rsidRPr="00A7001A">
        <w:rPr>
          <w:szCs w:val="24"/>
        </w:rPr>
        <w:t xml:space="preserve"> regarding the acceptance of CMAM.</w:t>
      </w:r>
    </w:p>
    <w:p w14:paraId="73ED2743" w14:textId="77777777" w:rsidR="007C2BC1" w:rsidRPr="00A7001A" w:rsidRDefault="007C2BC1" w:rsidP="00345CE0"/>
    <w:p w14:paraId="6C083670" w14:textId="77777777" w:rsidR="007C2BC1" w:rsidRPr="00A7001A" w:rsidRDefault="007C2BC1" w:rsidP="007C2BC1">
      <w:r w:rsidRPr="00A7001A">
        <w:br w:type="page"/>
      </w:r>
    </w:p>
    <w:p w14:paraId="121D65B2" w14:textId="77777777" w:rsidR="007C2BC1" w:rsidRPr="00A7001A" w:rsidRDefault="007C2BC1" w:rsidP="00C83A41">
      <w:pPr>
        <w:pStyle w:val="Handout"/>
      </w:pPr>
      <w:bookmarkStart w:id="43" w:name="_Toc524801282"/>
      <w:bookmarkStart w:id="44" w:name="_Toc524801436"/>
      <w:r w:rsidRPr="00A7001A">
        <w:lastRenderedPageBreak/>
        <w:t>Handout 1.</w:t>
      </w:r>
      <w:r w:rsidR="000771D9" w:rsidRPr="00A7001A">
        <w:t>1</w:t>
      </w:r>
      <w:r w:rsidR="000771D9">
        <w:t>3</w:t>
      </w:r>
      <w:r w:rsidRPr="00A7001A">
        <w:t xml:space="preserve"> Field Visit Checklist</w:t>
      </w:r>
      <w:bookmarkEnd w:id="43"/>
      <w:bookmarkEnd w:id="44"/>
    </w:p>
    <w:p w14:paraId="0CD30CA6" w14:textId="77777777" w:rsidR="007C2BC1" w:rsidRPr="00A7001A" w:rsidRDefault="007C2BC1" w:rsidP="007C2BC1"/>
    <w:p w14:paraId="1798EB83" w14:textId="77777777" w:rsidR="007C2BC1" w:rsidRPr="00A7001A" w:rsidRDefault="007C2BC1" w:rsidP="007C2BC1">
      <w:r w:rsidRPr="00A7001A">
        <w:t xml:space="preserve">Complete the following activities during the CMAM field visit. </w:t>
      </w:r>
    </w:p>
    <w:p w14:paraId="608FC4B3" w14:textId="77777777" w:rsidR="007C2BC1" w:rsidRPr="00A7001A" w:rsidRDefault="007C2BC1" w:rsidP="007C2BC1"/>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8280"/>
      </w:tblGrid>
      <w:tr w:rsidR="007C2BC1" w:rsidRPr="00E20249" w14:paraId="0D584EF4" w14:textId="77777777" w:rsidTr="003814AB">
        <w:trPr>
          <w:tblHeader/>
          <w:jc w:val="center"/>
        </w:trPr>
        <w:tc>
          <w:tcPr>
            <w:tcW w:w="9180" w:type="dxa"/>
            <w:gridSpan w:val="2"/>
            <w:shd w:val="clear" w:color="auto" w:fill="E0E0E0"/>
            <w:vAlign w:val="center"/>
          </w:tcPr>
          <w:p w14:paraId="0679E524" w14:textId="77777777" w:rsidR="007C2BC1" w:rsidRPr="00E20249" w:rsidRDefault="007C2BC1" w:rsidP="00B15829">
            <w:pPr>
              <w:pStyle w:val="BodyText"/>
              <w:spacing w:before="60" w:after="60"/>
              <w:rPr>
                <w:rFonts w:cs="Tahoma"/>
              </w:rPr>
            </w:pPr>
            <w:r w:rsidRPr="00E20249">
              <w:rPr>
                <w:rFonts w:cs="Tahoma"/>
              </w:rPr>
              <w:t>Observe the following activities, if possible:</w:t>
            </w:r>
          </w:p>
        </w:tc>
      </w:tr>
      <w:tr w:rsidR="007C2BC1" w:rsidRPr="00E20249" w14:paraId="47DE29F9" w14:textId="77777777" w:rsidTr="003814AB">
        <w:trPr>
          <w:trHeight w:val="422"/>
          <w:jc w:val="center"/>
        </w:trPr>
        <w:tc>
          <w:tcPr>
            <w:tcW w:w="900" w:type="dxa"/>
          </w:tcPr>
          <w:p w14:paraId="0FD994F3" w14:textId="77777777" w:rsidR="007C2BC1" w:rsidRPr="00E20249" w:rsidRDefault="007C2BC1" w:rsidP="004F6D99"/>
        </w:tc>
        <w:tc>
          <w:tcPr>
            <w:tcW w:w="8280" w:type="dxa"/>
            <w:vAlign w:val="center"/>
          </w:tcPr>
          <w:p w14:paraId="2933EB7F" w14:textId="77777777" w:rsidR="007C2BC1" w:rsidRPr="00E20249" w:rsidRDefault="007C2BC1" w:rsidP="00B15829">
            <w:pPr>
              <w:tabs>
                <w:tab w:val="num" w:pos="792"/>
              </w:tabs>
              <w:spacing w:before="60" w:after="60"/>
            </w:pPr>
            <w:r w:rsidRPr="00E20249">
              <w:t xml:space="preserve">Admission of </w:t>
            </w:r>
            <w:r w:rsidR="00EC6FCD" w:rsidRPr="00E20249">
              <w:t>at-risk mothers and infants under 6 months who are nutritionally vulnerable without medical complications in outpatient care</w:t>
            </w:r>
            <w:r w:rsidRPr="00E20249">
              <w:t xml:space="preserve"> </w:t>
            </w:r>
          </w:p>
        </w:tc>
      </w:tr>
      <w:tr w:rsidR="007C2BC1" w:rsidRPr="00E20249" w14:paraId="31D1A23C" w14:textId="77777777" w:rsidTr="003814AB">
        <w:trPr>
          <w:trHeight w:val="350"/>
          <w:jc w:val="center"/>
        </w:trPr>
        <w:tc>
          <w:tcPr>
            <w:tcW w:w="900" w:type="dxa"/>
          </w:tcPr>
          <w:p w14:paraId="30FD1032" w14:textId="77777777" w:rsidR="007C2BC1" w:rsidRPr="00E20249" w:rsidRDefault="007C2BC1" w:rsidP="004F6D99"/>
        </w:tc>
        <w:tc>
          <w:tcPr>
            <w:tcW w:w="8280" w:type="dxa"/>
            <w:vAlign w:val="center"/>
          </w:tcPr>
          <w:p w14:paraId="776326BA" w14:textId="77777777" w:rsidR="007C2BC1" w:rsidRPr="00E20249" w:rsidRDefault="007C2BC1" w:rsidP="00B15829">
            <w:pPr>
              <w:tabs>
                <w:tab w:val="num" w:pos="792"/>
              </w:tabs>
              <w:spacing w:before="60" w:after="60"/>
            </w:pPr>
            <w:r w:rsidRPr="00E20249">
              <w:t xml:space="preserve">Discharge of </w:t>
            </w:r>
            <w:r w:rsidR="00EC6FCD" w:rsidRPr="00E20249">
              <w:t xml:space="preserve">at-risk mothers and infants under 6 months of age from outpatient care </w:t>
            </w:r>
            <w:r w:rsidR="00F8121E" w:rsidRPr="00E20249">
              <w:t xml:space="preserve"> </w:t>
            </w:r>
          </w:p>
        </w:tc>
      </w:tr>
      <w:tr w:rsidR="007C2BC1" w:rsidRPr="00E20249" w14:paraId="3B2C6560" w14:textId="77777777" w:rsidTr="003814AB">
        <w:trPr>
          <w:trHeight w:val="1070"/>
          <w:jc w:val="center"/>
        </w:trPr>
        <w:tc>
          <w:tcPr>
            <w:tcW w:w="900" w:type="dxa"/>
            <w:tcBorders>
              <w:bottom w:val="single" w:sz="4" w:space="0" w:color="auto"/>
            </w:tcBorders>
          </w:tcPr>
          <w:p w14:paraId="5249AA98" w14:textId="77777777" w:rsidR="007C2BC1" w:rsidRPr="00E20249" w:rsidRDefault="007C2BC1" w:rsidP="004F6D99"/>
        </w:tc>
        <w:tc>
          <w:tcPr>
            <w:tcW w:w="8280" w:type="dxa"/>
            <w:tcBorders>
              <w:bottom w:val="single" w:sz="4" w:space="0" w:color="auto"/>
            </w:tcBorders>
            <w:vAlign w:val="center"/>
          </w:tcPr>
          <w:p w14:paraId="6F22580A" w14:textId="77777777" w:rsidR="007C2BC1" w:rsidRPr="00E20249" w:rsidRDefault="001D1A39" w:rsidP="00B15829">
            <w:pPr>
              <w:tabs>
                <w:tab w:val="num" w:pos="792"/>
              </w:tabs>
              <w:spacing w:before="60" w:after="60"/>
            </w:pPr>
            <w:r w:rsidRPr="00E20249">
              <w:t>O</w:t>
            </w:r>
            <w:r w:rsidR="00BF61D1" w:rsidRPr="00E20249">
              <w:t xml:space="preserve">utpatient care </w:t>
            </w:r>
            <w:r w:rsidRPr="00E20249">
              <w:t xml:space="preserve">follow-on </w:t>
            </w:r>
            <w:r w:rsidR="00484869" w:rsidRPr="00E20249">
              <w:t>session</w:t>
            </w:r>
            <w:r w:rsidR="007C2BC1" w:rsidRPr="00E20249">
              <w:t>s</w:t>
            </w:r>
            <w:r w:rsidR="007F243E" w:rsidRPr="00E20249">
              <w:t>:</w:t>
            </w:r>
            <w:r w:rsidR="007C2BC1" w:rsidRPr="00E20249">
              <w:t xml:space="preserve"> </w:t>
            </w:r>
          </w:p>
          <w:p w14:paraId="13987B23" w14:textId="77777777" w:rsidR="007C2BC1" w:rsidRPr="00E20249" w:rsidRDefault="006A198E" w:rsidP="00B540DE">
            <w:pPr>
              <w:pStyle w:val="Bullet-2ndLevel"/>
            </w:pPr>
            <w:r w:rsidRPr="00E20249">
              <w:t>Anthropometric m</w:t>
            </w:r>
            <w:r w:rsidR="007C2BC1" w:rsidRPr="00E20249">
              <w:t>easurement</w:t>
            </w:r>
          </w:p>
          <w:p w14:paraId="5BB898CC" w14:textId="77777777" w:rsidR="00F8121E" w:rsidRPr="00E20249" w:rsidRDefault="00F8121E" w:rsidP="00B540DE">
            <w:pPr>
              <w:pStyle w:val="Bullet-2ndLevel"/>
            </w:pPr>
            <w:r w:rsidRPr="00E20249">
              <w:t>Feeding assessment of infants under 6 months of age</w:t>
            </w:r>
          </w:p>
          <w:p w14:paraId="53CAB4F5" w14:textId="77777777" w:rsidR="007C2BC1" w:rsidRPr="00E20249" w:rsidRDefault="007C2BC1" w:rsidP="00B540DE">
            <w:pPr>
              <w:pStyle w:val="Bullet-2ndLevel"/>
            </w:pPr>
            <w:r w:rsidRPr="00E20249">
              <w:t xml:space="preserve">Medical </w:t>
            </w:r>
            <w:r w:rsidR="006A198E" w:rsidRPr="00E20249">
              <w:t xml:space="preserve">assessment </w:t>
            </w:r>
          </w:p>
          <w:p w14:paraId="228CF598" w14:textId="77777777" w:rsidR="007C2BC1" w:rsidRPr="00E20249" w:rsidRDefault="003814AB" w:rsidP="00B540DE">
            <w:pPr>
              <w:pStyle w:val="Bullet-2ndLevel"/>
            </w:pPr>
            <w:r>
              <w:t>S</w:t>
            </w:r>
            <w:r w:rsidR="007C2BC1" w:rsidRPr="00E20249">
              <w:t xml:space="preserve">upply of </w:t>
            </w:r>
            <w:r w:rsidR="00B15829" w:rsidRPr="00E20249">
              <w:t>ready-to-use therapeutic food (</w:t>
            </w:r>
            <w:r w:rsidR="007C2BC1" w:rsidRPr="00E20249">
              <w:t>RUTF</w:t>
            </w:r>
            <w:r w:rsidR="00B15829" w:rsidRPr="00E20249">
              <w:t>)</w:t>
            </w:r>
          </w:p>
          <w:p w14:paraId="14B692DA" w14:textId="77777777" w:rsidR="007C2BC1" w:rsidRPr="00E20249" w:rsidRDefault="00F8121E" w:rsidP="00B540DE">
            <w:pPr>
              <w:pStyle w:val="Bullet-2ndLevel"/>
            </w:pPr>
            <w:r w:rsidRPr="00E20249">
              <w:t xml:space="preserve">Counselling and feeding support for infants under 6 months </w:t>
            </w:r>
          </w:p>
        </w:tc>
      </w:tr>
      <w:tr w:rsidR="007C2BC1" w:rsidRPr="00E20249" w14:paraId="153384BC" w14:textId="77777777" w:rsidTr="003814AB">
        <w:trPr>
          <w:trHeight w:val="350"/>
          <w:jc w:val="center"/>
        </w:trPr>
        <w:tc>
          <w:tcPr>
            <w:tcW w:w="9180" w:type="dxa"/>
            <w:gridSpan w:val="2"/>
            <w:shd w:val="clear" w:color="auto" w:fill="E0E0E0"/>
            <w:vAlign w:val="center"/>
          </w:tcPr>
          <w:p w14:paraId="3139E5D9" w14:textId="77777777" w:rsidR="007C2BC1" w:rsidRPr="00E20249" w:rsidRDefault="007C2BC1" w:rsidP="00B15829">
            <w:pPr>
              <w:tabs>
                <w:tab w:val="left" w:pos="6140"/>
              </w:tabs>
              <w:spacing w:before="60" w:after="60"/>
            </w:pPr>
            <w:r w:rsidRPr="00E20249">
              <w:t>Discuss with staff the following:</w:t>
            </w:r>
          </w:p>
        </w:tc>
      </w:tr>
      <w:tr w:rsidR="007C2BC1" w:rsidRPr="00E20249" w14:paraId="21ABAC6F" w14:textId="77777777" w:rsidTr="003814AB">
        <w:trPr>
          <w:trHeight w:val="350"/>
          <w:jc w:val="center"/>
        </w:trPr>
        <w:tc>
          <w:tcPr>
            <w:tcW w:w="900" w:type="dxa"/>
          </w:tcPr>
          <w:p w14:paraId="7477DE09" w14:textId="77777777" w:rsidR="007C2BC1" w:rsidRPr="00E20249" w:rsidRDefault="007C2BC1" w:rsidP="004F6D99">
            <w:pPr>
              <w:tabs>
                <w:tab w:val="left" w:pos="6140"/>
              </w:tabs>
            </w:pPr>
          </w:p>
        </w:tc>
        <w:tc>
          <w:tcPr>
            <w:tcW w:w="8280" w:type="dxa"/>
            <w:vAlign w:val="center"/>
          </w:tcPr>
          <w:p w14:paraId="358DF2E3" w14:textId="77777777" w:rsidR="007C2BC1" w:rsidRPr="00E20249" w:rsidRDefault="007C2BC1" w:rsidP="00B15829">
            <w:pPr>
              <w:spacing w:before="60" w:after="60"/>
            </w:pPr>
            <w:r w:rsidRPr="00E20249">
              <w:t>What do they like and dislike about the CMAM service?</w:t>
            </w:r>
          </w:p>
        </w:tc>
      </w:tr>
      <w:tr w:rsidR="007C2BC1" w:rsidRPr="00E20249" w14:paraId="286A89B2" w14:textId="77777777" w:rsidTr="003814AB">
        <w:trPr>
          <w:trHeight w:val="350"/>
          <w:jc w:val="center"/>
        </w:trPr>
        <w:tc>
          <w:tcPr>
            <w:tcW w:w="900" w:type="dxa"/>
          </w:tcPr>
          <w:p w14:paraId="5202DA1E" w14:textId="77777777" w:rsidR="007C2BC1" w:rsidRPr="00E20249" w:rsidRDefault="007C2BC1" w:rsidP="004F6D99">
            <w:pPr>
              <w:tabs>
                <w:tab w:val="left" w:pos="6140"/>
              </w:tabs>
            </w:pPr>
          </w:p>
        </w:tc>
        <w:tc>
          <w:tcPr>
            <w:tcW w:w="8280" w:type="dxa"/>
            <w:vAlign w:val="center"/>
          </w:tcPr>
          <w:p w14:paraId="527688CA" w14:textId="77777777" w:rsidR="007C2BC1" w:rsidRPr="00E20249" w:rsidRDefault="007C2BC1" w:rsidP="00B15829">
            <w:pPr>
              <w:spacing w:before="60" w:after="60"/>
            </w:pPr>
            <w:r w:rsidRPr="00E20249">
              <w:t>How does this programme affect their overall workload?</w:t>
            </w:r>
          </w:p>
        </w:tc>
      </w:tr>
      <w:tr w:rsidR="007C2BC1" w:rsidRPr="00E20249" w14:paraId="66B7BE67" w14:textId="77777777" w:rsidTr="003814AB">
        <w:trPr>
          <w:trHeight w:val="350"/>
          <w:jc w:val="center"/>
        </w:trPr>
        <w:tc>
          <w:tcPr>
            <w:tcW w:w="900" w:type="dxa"/>
          </w:tcPr>
          <w:p w14:paraId="1A31431D" w14:textId="77777777" w:rsidR="007C2BC1" w:rsidRPr="00E20249" w:rsidRDefault="007C2BC1" w:rsidP="004F6D99">
            <w:pPr>
              <w:tabs>
                <w:tab w:val="left" w:pos="6140"/>
              </w:tabs>
            </w:pPr>
          </w:p>
        </w:tc>
        <w:tc>
          <w:tcPr>
            <w:tcW w:w="8280" w:type="dxa"/>
            <w:vAlign w:val="center"/>
          </w:tcPr>
          <w:p w14:paraId="6EE87404" w14:textId="77777777" w:rsidR="007C2BC1" w:rsidRPr="00E20249" w:rsidRDefault="007C2BC1" w:rsidP="00B15829">
            <w:pPr>
              <w:spacing w:before="60" w:after="60"/>
            </w:pPr>
            <w:r w:rsidRPr="00E20249">
              <w:t>What shortcomings or problems do they see with the service?</w:t>
            </w:r>
          </w:p>
        </w:tc>
      </w:tr>
      <w:tr w:rsidR="007C2BC1" w:rsidRPr="00E20249" w14:paraId="24A8BBCD" w14:textId="77777777" w:rsidTr="003814AB">
        <w:trPr>
          <w:trHeight w:val="350"/>
          <w:jc w:val="center"/>
        </w:trPr>
        <w:tc>
          <w:tcPr>
            <w:tcW w:w="900" w:type="dxa"/>
          </w:tcPr>
          <w:p w14:paraId="3210667C" w14:textId="77777777" w:rsidR="007C2BC1" w:rsidRPr="00E20249" w:rsidRDefault="007C2BC1" w:rsidP="004F6D99">
            <w:pPr>
              <w:tabs>
                <w:tab w:val="left" w:pos="6140"/>
              </w:tabs>
            </w:pPr>
          </w:p>
        </w:tc>
        <w:tc>
          <w:tcPr>
            <w:tcW w:w="8280" w:type="dxa"/>
            <w:vAlign w:val="center"/>
          </w:tcPr>
          <w:p w14:paraId="3A38808F" w14:textId="77777777" w:rsidR="007C2BC1" w:rsidRPr="00E20249" w:rsidRDefault="007C2BC1" w:rsidP="00B15829">
            <w:pPr>
              <w:spacing w:before="60" w:after="60"/>
            </w:pPr>
            <w:r w:rsidRPr="00E20249">
              <w:t>How do they work with volunteers?</w:t>
            </w:r>
          </w:p>
        </w:tc>
      </w:tr>
      <w:tr w:rsidR="007C2BC1" w:rsidRPr="00E20249" w14:paraId="7D5AD22D" w14:textId="77777777" w:rsidTr="003814AB">
        <w:trPr>
          <w:trHeight w:val="350"/>
          <w:jc w:val="center"/>
        </w:trPr>
        <w:tc>
          <w:tcPr>
            <w:tcW w:w="900" w:type="dxa"/>
          </w:tcPr>
          <w:p w14:paraId="783976BE" w14:textId="77777777" w:rsidR="007C2BC1" w:rsidRPr="00E20249" w:rsidRDefault="007C2BC1" w:rsidP="004F6D99">
            <w:pPr>
              <w:tabs>
                <w:tab w:val="left" w:pos="6140"/>
              </w:tabs>
            </w:pPr>
          </w:p>
        </w:tc>
        <w:tc>
          <w:tcPr>
            <w:tcW w:w="8280" w:type="dxa"/>
            <w:vAlign w:val="center"/>
          </w:tcPr>
          <w:p w14:paraId="4F8D5DF8" w14:textId="77777777" w:rsidR="007C2BC1" w:rsidRPr="00E20249" w:rsidRDefault="007C2BC1" w:rsidP="009D24D5">
            <w:pPr>
              <w:spacing w:before="60" w:after="60"/>
            </w:pPr>
            <w:r w:rsidRPr="00E20249">
              <w:t xml:space="preserve">How do they link with other health services (e.g., </w:t>
            </w:r>
            <w:r w:rsidR="00B15829" w:rsidRPr="00E20249">
              <w:t>expanded programme of immunisation [</w:t>
            </w:r>
            <w:r w:rsidRPr="00E20249">
              <w:t>EPI</w:t>
            </w:r>
            <w:r w:rsidR="00B15829" w:rsidRPr="00E20249">
              <w:t>]</w:t>
            </w:r>
            <w:r w:rsidRPr="00E20249">
              <w:t>,</w:t>
            </w:r>
            <w:r w:rsidR="00B15829" w:rsidRPr="00E20249">
              <w:t xml:space="preserve"> </w:t>
            </w:r>
            <w:r w:rsidR="009D24D5" w:rsidRPr="00E20249">
              <w:t>HIV testing and counselling?</w:t>
            </w:r>
          </w:p>
        </w:tc>
      </w:tr>
      <w:tr w:rsidR="007C2BC1" w:rsidRPr="00E20249" w14:paraId="3CE8E276" w14:textId="77777777" w:rsidTr="003814AB">
        <w:trPr>
          <w:trHeight w:val="566"/>
          <w:jc w:val="center"/>
        </w:trPr>
        <w:tc>
          <w:tcPr>
            <w:tcW w:w="900" w:type="dxa"/>
            <w:tcBorders>
              <w:bottom w:val="single" w:sz="4" w:space="0" w:color="auto"/>
            </w:tcBorders>
          </w:tcPr>
          <w:p w14:paraId="203DF572" w14:textId="77777777" w:rsidR="007C2BC1" w:rsidRPr="00E20249" w:rsidRDefault="007C2BC1" w:rsidP="004F6D99">
            <w:pPr>
              <w:tabs>
                <w:tab w:val="left" w:pos="6140"/>
              </w:tabs>
            </w:pPr>
          </w:p>
        </w:tc>
        <w:tc>
          <w:tcPr>
            <w:tcW w:w="8280" w:type="dxa"/>
            <w:tcBorders>
              <w:bottom w:val="single" w:sz="4" w:space="0" w:color="auto"/>
            </w:tcBorders>
            <w:vAlign w:val="center"/>
          </w:tcPr>
          <w:p w14:paraId="03FDDBE0" w14:textId="77777777" w:rsidR="007C2BC1" w:rsidRPr="00E20249" w:rsidRDefault="007C2BC1" w:rsidP="00B15829">
            <w:pPr>
              <w:spacing w:before="60" w:after="60"/>
            </w:pPr>
            <w:r w:rsidRPr="00E20249">
              <w:t xml:space="preserve">What type of support is provided to the child’s family after the child is discharged (e.g., </w:t>
            </w:r>
            <w:r w:rsidR="00C03518" w:rsidRPr="00E20249">
              <w:t>social protection including cash transfers</w:t>
            </w:r>
            <w:r w:rsidRPr="00E20249">
              <w:t>, agricultural support, IYCF counselling)?</w:t>
            </w:r>
          </w:p>
        </w:tc>
      </w:tr>
      <w:tr w:rsidR="007C2BC1" w:rsidRPr="00E20249" w14:paraId="5E537DB7" w14:textId="77777777" w:rsidTr="003814AB">
        <w:trPr>
          <w:trHeight w:val="350"/>
          <w:jc w:val="center"/>
        </w:trPr>
        <w:tc>
          <w:tcPr>
            <w:tcW w:w="9180" w:type="dxa"/>
            <w:gridSpan w:val="2"/>
            <w:shd w:val="clear" w:color="auto" w:fill="E0E0E0"/>
            <w:vAlign w:val="center"/>
          </w:tcPr>
          <w:p w14:paraId="4D44AAA6" w14:textId="77777777" w:rsidR="007C2BC1" w:rsidRPr="00E20249" w:rsidRDefault="007C2BC1" w:rsidP="00B15829">
            <w:pPr>
              <w:tabs>
                <w:tab w:val="left" w:pos="6140"/>
              </w:tabs>
              <w:spacing w:before="60" w:after="60"/>
            </w:pPr>
            <w:r w:rsidRPr="00E20249">
              <w:t>Discuss with mothers/caregivers the following:</w:t>
            </w:r>
          </w:p>
        </w:tc>
      </w:tr>
      <w:tr w:rsidR="007C2BC1" w:rsidRPr="00E20249" w14:paraId="3A8D2495" w14:textId="77777777" w:rsidTr="003814AB">
        <w:trPr>
          <w:trHeight w:val="350"/>
          <w:jc w:val="center"/>
        </w:trPr>
        <w:tc>
          <w:tcPr>
            <w:tcW w:w="900" w:type="dxa"/>
          </w:tcPr>
          <w:p w14:paraId="440AC666" w14:textId="77777777" w:rsidR="007C2BC1" w:rsidRPr="00E20249" w:rsidRDefault="007C2BC1" w:rsidP="004F6D99">
            <w:pPr>
              <w:tabs>
                <w:tab w:val="left" w:pos="6140"/>
              </w:tabs>
            </w:pPr>
          </w:p>
        </w:tc>
        <w:tc>
          <w:tcPr>
            <w:tcW w:w="8280" w:type="dxa"/>
            <w:vAlign w:val="center"/>
          </w:tcPr>
          <w:p w14:paraId="6C6A06A0" w14:textId="77777777" w:rsidR="007C2BC1" w:rsidRPr="00E20249" w:rsidRDefault="007C2BC1" w:rsidP="00B15829">
            <w:pPr>
              <w:spacing w:before="60" w:after="60"/>
            </w:pPr>
            <w:r w:rsidRPr="00E20249">
              <w:t>How did they find out about the service?</w:t>
            </w:r>
          </w:p>
        </w:tc>
      </w:tr>
      <w:tr w:rsidR="007C2BC1" w:rsidRPr="00E20249" w14:paraId="390B64FE" w14:textId="77777777" w:rsidTr="003814AB">
        <w:trPr>
          <w:trHeight w:val="350"/>
          <w:jc w:val="center"/>
        </w:trPr>
        <w:tc>
          <w:tcPr>
            <w:tcW w:w="900" w:type="dxa"/>
          </w:tcPr>
          <w:p w14:paraId="53C136BA" w14:textId="77777777" w:rsidR="007C2BC1" w:rsidRPr="00E20249" w:rsidRDefault="007C2BC1" w:rsidP="004F6D99">
            <w:pPr>
              <w:tabs>
                <w:tab w:val="left" w:pos="6140"/>
              </w:tabs>
            </w:pPr>
          </w:p>
        </w:tc>
        <w:tc>
          <w:tcPr>
            <w:tcW w:w="8280" w:type="dxa"/>
            <w:vAlign w:val="center"/>
          </w:tcPr>
          <w:p w14:paraId="365D6C2A" w14:textId="77777777" w:rsidR="007C2BC1" w:rsidRPr="00E20249" w:rsidRDefault="007C2BC1" w:rsidP="00B15829">
            <w:pPr>
              <w:tabs>
                <w:tab w:val="left" w:pos="6140"/>
              </w:tabs>
              <w:spacing w:before="60" w:after="60"/>
            </w:pPr>
            <w:r w:rsidRPr="00E20249">
              <w:t>What do they like and dislike about the service?</w:t>
            </w:r>
          </w:p>
        </w:tc>
      </w:tr>
    </w:tbl>
    <w:p w14:paraId="052E4708" w14:textId="77777777" w:rsidR="007C2BC1" w:rsidRPr="00A7001A" w:rsidRDefault="007C2BC1" w:rsidP="007C2BC1"/>
    <w:p w14:paraId="5B67C0D1" w14:textId="77777777" w:rsidR="00E83421" w:rsidRDefault="00E83421" w:rsidP="00345CE0">
      <w:pPr>
        <w:sectPr w:rsidR="00E83421" w:rsidSect="00C26207">
          <w:pgSz w:w="12240" w:h="15840"/>
          <w:pgMar w:top="1440" w:right="1350" w:bottom="1440" w:left="1627" w:header="720" w:footer="720" w:gutter="0"/>
          <w:cols w:space="720"/>
          <w:titlePg/>
          <w:docGrid w:linePitch="360"/>
        </w:sectPr>
      </w:pPr>
    </w:p>
    <w:p w14:paraId="365CF3A2" w14:textId="77777777" w:rsidR="00917B3D" w:rsidRPr="00A7001A" w:rsidRDefault="00917B3D" w:rsidP="00C83A41">
      <w:pPr>
        <w:pStyle w:val="Handout"/>
      </w:pPr>
      <w:bookmarkStart w:id="45" w:name="_Toc524801283"/>
      <w:bookmarkStart w:id="46" w:name="_Toc524801437"/>
      <w:r w:rsidRPr="00A7001A">
        <w:lastRenderedPageBreak/>
        <w:t>Handout 1.1</w:t>
      </w:r>
      <w:r>
        <w:t>4</w:t>
      </w:r>
      <w:r w:rsidRPr="00A7001A">
        <w:t xml:space="preserve"> </w:t>
      </w:r>
      <w:r>
        <w:t>PowerPoint Presentation Slide Images</w:t>
      </w:r>
      <w:bookmarkEnd w:id="45"/>
      <w:bookmarkEnd w:id="46"/>
    </w:p>
    <w:p w14:paraId="26FB624C" w14:textId="77777777" w:rsidR="00A333DE" w:rsidRDefault="00AE1B1B">
      <w:r>
        <w:rPr>
          <w:noProof/>
        </w:rPr>
        <w:drawing>
          <wp:anchor distT="0" distB="0" distL="114300" distR="114300" simplePos="0" relativeHeight="251707392" behindDoc="1" locked="0" layoutInCell="1" allowOverlap="1" wp14:anchorId="17217D7A" wp14:editId="7AD76BD6">
            <wp:simplePos x="0" y="0"/>
            <wp:positionH relativeFrom="column">
              <wp:posOffset>2933065</wp:posOffset>
            </wp:positionH>
            <wp:positionV relativeFrom="paragraph">
              <wp:posOffset>5038725</wp:posOffset>
            </wp:positionV>
            <wp:extent cx="3044825" cy="2286000"/>
            <wp:effectExtent l="19050" t="19050" r="22225" b="19050"/>
            <wp:wrapNone/>
            <wp:docPr id="49171" name="Picture 49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71" name="CMAM-Training-PPT-2018-6.png"/>
                    <pic:cNvPicPr/>
                  </pic:nvPicPr>
                  <pic:blipFill>
                    <a:blip r:embed="rId36">
                      <a:extLst>
                        <a:ext uri="{28A0092B-C50C-407E-A947-70E740481C1C}">
                          <a14:useLocalDpi xmlns:a14="http://schemas.microsoft.com/office/drawing/2010/main" val="0"/>
                        </a:ext>
                      </a:extLst>
                    </a:blip>
                    <a:stretch>
                      <a:fillRect/>
                    </a:stretch>
                  </pic:blipFill>
                  <pic:spPr>
                    <a:xfrm>
                      <a:off x="0" y="0"/>
                      <a:ext cx="3044825" cy="22860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5344" behindDoc="1" locked="0" layoutInCell="1" allowOverlap="1" wp14:anchorId="3550EBA0" wp14:editId="7C6C2EC4">
            <wp:simplePos x="0" y="0"/>
            <wp:positionH relativeFrom="column">
              <wp:posOffset>2922270</wp:posOffset>
            </wp:positionH>
            <wp:positionV relativeFrom="paragraph">
              <wp:posOffset>2573655</wp:posOffset>
            </wp:positionV>
            <wp:extent cx="3053715" cy="2286000"/>
            <wp:effectExtent l="19050" t="19050" r="13335" b="19050"/>
            <wp:wrapNone/>
            <wp:docPr id="49160" name="Picture 49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60" name="CMAM-Training-PPT-2018-4.png"/>
                    <pic:cNvPicPr/>
                  </pic:nvPicPr>
                  <pic:blipFill>
                    <a:blip r:embed="rId37">
                      <a:extLst>
                        <a:ext uri="{28A0092B-C50C-407E-A947-70E740481C1C}">
                          <a14:useLocalDpi xmlns:a14="http://schemas.microsoft.com/office/drawing/2010/main" val="0"/>
                        </a:ext>
                      </a:extLst>
                    </a:blip>
                    <a:stretch>
                      <a:fillRect/>
                    </a:stretch>
                  </pic:blipFill>
                  <pic:spPr>
                    <a:xfrm>
                      <a:off x="0" y="0"/>
                      <a:ext cx="3053715" cy="22860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3296" behindDoc="1" locked="0" layoutInCell="1" allowOverlap="1" wp14:anchorId="5D4B06A5" wp14:editId="224AC215">
            <wp:simplePos x="0" y="0"/>
            <wp:positionH relativeFrom="column">
              <wp:posOffset>2938780</wp:posOffset>
            </wp:positionH>
            <wp:positionV relativeFrom="paragraph">
              <wp:posOffset>109220</wp:posOffset>
            </wp:positionV>
            <wp:extent cx="3044825" cy="2286000"/>
            <wp:effectExtent l="19050" t="19050" r="22225" b="19050"/>
            <wp:wrapNone/>
            <wp:docPr id="49158" name="Picture 49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58" name="CMAM-Training-PPT-2018-2.png"/>
                    <pic:cNvPicPr/>
                  </pic:nvPicPr>
                  <pic:blipFill>
                    <a:blip r:embed="rId38">
                      <a:extLst>
                        <a:ext uri="{28A0092B-C50C-407E-A947-70E740481C1C}">
                          <a14:useLocalDpi xmlns:a14="http://schemas.microsoft.com/office/drawing/2010/main" val="0"/>
                        </a:ext>
                      </a:extLst>
                    </a:blip>
                    <a:stretch>
                      <a:fillRect/>
                    </a:stretch>
                  </pic:blipFill>
                  <pic:spPr>
                    <a:xfrm>
                      <a:off x="0" y="0"/>
                      <a:ext cx="3044825" cy="22860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2272" behindDoc="1" locked="0" layoutInCell="1" allowOverlap="1" wp14:anchorId="290466D0" wp14:editId="28E90278">
            <wp:simplePos x="0" y="0"/>
            <wp:positionH relativeFrom="column">
              <wp:posOffset>-228600</wp:posOffset>
            </wp:positionH>
            <wp:positionV relativeFrom="paragraph">
              <wp:posOffset>113211</wp:posOffset>
            </wp:positionV>
            <wp:extent cx="3044825" cy="2286000"/>
            <wp:effectExtent l="19050" t="19050" r="22225" b="19050"/>
            <wp:wrapNone/>
            <wp:docPr id="49155" name="Picture 49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55" name="CMAM-Training-PPT-2018-1.png"/>
                    <pic:cNvPicPr/>
                  </pic:nvPicPr>
                  <pic:blipFill>
                    <a:blip r:embed="rId39">
                      <a:extLst>
                        <a:ext uri="{28A0092B-C50C-407E-A947-70E740481C1C}">
                          <a14:useLocalDpi xmlns:a14="http://schemas.microsoft.com/office/drawing/2010/main" val="0"/>
                        </a:ext>
                      </a:extLst>
                    </a:blip>
                    <a:stretch>
                      <a:fillRect/>
                    </a:stretch>
                  </pic:blipFill>
                  <pic:spPr>
                    <a:xfrm>
                      <a:off x="0" y="0"/>
                      <a:ext cx="3044825" cy="22860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14F6CC49" w14:textId="77777777" w:rsidR="00D5684C" w:rsidRDefault="00D5684C" w:rsidP="00D5684C"/>
    <w:p w14:paraId="5B07DBB8" w14:textId="77777777" w:rsidR="00D5684C" w:rsidRDefault="00D5684C" w:rsidP="00D5684C"/>
    <w:p w14:paraId="5784FB75" w14:textId="77777777" w:rsidR="00D5684C" w:rsidRDefault="00D5684C" w:rsidP="00D5684C"/>
    <w:p w14:paraId="23AF9AA3" w14:textId="77777777" w:rsidR="00D5684C" w:rsidRDefault="00D5684C" w:rsidP="00D5684C"/>
    <w:p w14:paraId="22CC1E9B" w14:textId="77777777" w:rsidR="00D5684C" w:rsidRDefault="00D5684C" w:rsidP="00D5684C"/>
    <w:p w14:paraId="0BBEED6A" w14:textId="77777777" w:rsidR="00D5684C" w:rsidRDefault="00D5684C" w:rsidP="00D5684C"/>
    <w:p w14:paraId="36A6AB76" w14:textId="77777777" w:rsidR="00D5684C" w:rsidRDefault="00D5684C" w:rsidP="00D5684C"/>
    <w:p w14:paraId="330CB14C" w14:textId="77777777" w:rsidR="00D5684C" w:rsidRDefault="00D5684C" w:rsidP="00D5684C"/>
    <w:p w14:paraId="08FA8BE0" w14:textId="77777777" w:rsidR="00D5684C" w:rsidRDefault="00D5684C" w:rsidP="00D5684C"/>
    <w:p w14:paraId="0ED4CCFF" w14:textId="77777777" w:rsidR="00D5684C" w:rsidRDefault="00D5684C" w:rsidP="00D5684C"/>
    <w:p w14:paraId="14C90418" w14:textId="77777777" w:rsidR="00D5684C" w:rsidRDefault="00D5684C" w:rsidP="00D5684C"/>
    <w:p w14:paraId="7EAEBBB2" w14:textId="77777777" w:rsidR="00D5684C" w:rsidRDefault="00D5684C" w:rsidP="00D5684C"/>
    <w:p w14:paraId="10639799" w14:textId="77777777" w:rsidR="00D5684C" w:rsidRDefault="00D5684C" w:rsidP="00D5684C"/>
    <w:p w14:paraId="57BB8CD7" w14:textId="77777777" w:rsidR="00D5684C" w:rsidRDefault="00D5684C" w:rsidP="00D5684C"/>
    <w:p w14:paraId="51170027" w14:textId="77777777" w:rsidR="00D5684C" w:rsidRDefault="00D5684C" w:rsidP="00D5684C"/>
    <w:p w14:paraId="7A6DAF28" w14:textId="77777777" w:rsidR="00D5684C" w:rsidRDefault="00AE1B1B" w:rsidP="00D5684C">
      <w:r>
        <w:rPr>
          <w:noProof/>
        </w:rPr>
        <w:drawing>
          <wp:anchor distT="0" distB="0" distL="114300" distR="114300" simplePos="0" relativeHeight="251704320" behindDoc="1" locked="0" layoutInCell="1" allowOverlap="1" wp14:anchorId="0E108552" wp14:editId="2AD75875">
            <wp:simplePos x="0" y="0"/>
            <wp:positionH relativeFrom="column">
              <wp:posOffset>-233680</wp:posOffset>
            </wp:positionH>
            <wp:positionV relativeFrom="paragraph">
              <wp:posOffset>116386</wp:posOffset>
            </wp:positionV>
            <wp:extent cx="3053715" cy="2286000"/>
            <wp:effectExtent l="19050" t="19050" r="13335" b="19050"/>
            <wp:wrapNone/>
            <wp:docPr id="49159" name="Picture 49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59" name="CMAM-Training-PPT-2018-3.png"/>
                    <pic:cNvPicPr/>
                  </pic:nvPicPr>
                  <pic:blipFill>
                    <a:blip r:embed="rId40">
                      <a:extLst>
                        <a:ext uri="{28A0092B-C50C-407E-A947-70E740481C1C}">
                          <a14:useLocalDpi xmlns:a14="http://schemas.microsoft.com/office/drawing/2010/main" val="0"/>
                        </a:ext>
                      </a:extLst>
                    </a:blip>
                    <a:stretch>
                      <a:fillRect/>
                    </a:stretch>
                  </pic:blipFill>
                  <pic:spPr>
                    <a:xfrm>
                      <a:off x="0" y="0"/>
                      <a:ext cx="3053715" cy="22860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5CE58D50" w14:textId="77777777" w:rsidR="00D5684C" w:rsidRDefault="00D5684C" w:rsidP="00D5684C"/>
    <w:p w14:paraId="6D6B1299" w14:textId="77777777" w:rsidR="00D5684C" w:rsidRDefault="00D5684C" w:rsidP="00D5684C"/>
    <w:p w14:paraId="3FB55DEF" w14:textId="77777777" w:rsidR="00D5684C" w:rsidRDefault="00D5684C" w:rsidP="00D5684C"/>
    <w:p w14:paraId="2BE17876" w14:textId="77777777" w:rsidR="00D5684C" w:rsidRDefault="00D5684C" w:rsidP="00D5684C"/>
    <w:p w14:paraId="03D70A28" w14:textId="77777777" w:rsidR="00D5684C" w:rsidRDefault="00D5684C" w:rsidP="00D5684C"/>
    <w:p w14:paraId="6BAD585A" w14:textId="77777777" w:rsidR="00D5684C" w:rsidRDefault="00D5684C" w:rsidP="00D5684C"/>
    <w:p w14:paraId="74235AE5" w14:textId="77777777" w:rsidR="00D5684C" w:rsidRDefault="00D5684C" w:rsidP="00D5684C"/>
    <w:p w14:paraId="0B62FA1B" w14:textId="77777777" w:rsidR="00D5684C" w:rsidRDefault="00D5684C" w:rsidP="00D5684C"/>
    <w:p w14:paraId="6F219B79" w14:textId="77777777" w:rsidR="00D5684C" w:rsidRDefault="00D5684C" w:rsidP="00D5684C"/>
    <w:p w14:paraId="77565D9A" w14:textId="77777777" w:rsidR="00D5684C" w:rsidRDefault="00D5684C" w:rsidP="00D5684C"/>
    <w:p w14:paraId="4751C578" w14:textId="77777777" w:rsidR="00D5684C" w:rsidRDefault="00D5684C" w:rsidP="00D5684C"/>
    <w:p w14:paraId="2711756C" w14:textId="77777777" w:rsidR="00D5684C" w:rsidRDefault="00D5684C" w:rsidP="00D5684C"/>
    <w:p w14:paraId="63D26821" w14:textId="77777777" w:rsidR="00D5684C" w:rsidRDefault="00D5684C" w:rsidP="00D5684C"/>
    <w:p w14:paraId="19F1A729" w14:textId="77777777" w:rsidR="00D5684C" w:rsidRDefault="00D5684C" w:rsidP="00D5684C"/>
    <w:p w14:paraId="66A69C52" w14:textId="77777777" w:rsidR="00D5684C" w:rsidRDefault="00D5684C" w:rsidP="00D5684C"/>
    <w:p w14:paraId="20C7DA1F" w14:textId="77777777" w:rsidR="00D5684C" w:rsidRDefault="00AE1B1B" w:rsidP="00D5684C">
      <w:r>
        <w:rPr>
          <w:noProof/>
        </w:rPr>
        <w:drawing>
          <wp:anchor distT="0" distB="0" distL="114300" distR="114300" simplePos="0" relativeHeight="251706368" behindDoc="1" locked="0" layoutInCell="1" allowOverlap="1" wp14:anchorId="226946CA" wp14:editId="3BCD7565">
            <wp:simplePos x="0" y="0"/>
            <wp:positionH relativeFrom="column">
              <wp:posOffset>-226060</wp:posOffset>
            </wp:positionH>
            <wp:positionV relativeFrom="paragraph">
              <wp:posOffset>138611</wp:posOffset>
            </wp:positionV>
            <wp:extent cx="3053715" cy="2286000"/>
            <wp:effectExtent l="19050" t="19050" r="13335" b="19050"/>
            <wp:wrapNone/>
            <wp:docPr id="49170" name="Picture 49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70" name="CMAM-Training-PPT-2018-5.png"/>
                    <pic:cNvPicPr/>
                  </pic:nvPicPr>
                  <pic:blipFill>
                    <a:blip r:embed="rId41">
                      <a:extLst>
                        <a:ext uri="{28A0092B-C50C-407E-A947-70E740481C1C}">
                          <a14:useLocalDpi xmlns:a14="http://schemas.microsoft.com/office/drawing/2010/main" val="0"/>
                        </a:ext>
                      </a:extLst>
                    </a:blip>
                    <a:stretch>
                      <a:fillRect/>
                    </a:stretch>
                  </pic:blipFill>
                  <pic:spPr>
                    <a:xfrm>
                      <a:off x="0" y="0"/>
                      <a:ext cx="3053715" cy="22860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2E07930E" w14:textId="77777777" w:rsidR="00D5684C" w:rsidRDefault="00D5684C" w:rsidP="00D5684C"/>
    <w:p w14:paraId="73A157F9" w14:textId="77777777" w:rsidR="00D5684C" w:rsidRDefault="00D5684C" w:rsidP="00D5684C"/>
    <w:p w14:paraId="0FB8EE23" w14:textId="77777777" w:rsidR="00D5684C" w:rsidRDefault="00D5684C" w:rsidP="00D5684C"/>
    <w:p w14:paraId="44945FCC" w14:textId="77777777" w:rsidR="00D5684C" w:rsidRDefault="00D5684C" w:rsidP="00D5684C"/>
    <w:p w14:paraId="0B2BFFF6" w14:textId="77777777" w:rsidR="00D5684C" w:rsidRDefault="00D5684C" w:rsidP="00D5684C"/>
    <w:p w14:paraId="32073498" w14:textId="77777777" w:rsidR="00D5684C" w:rsidRDefault="00D5684C" w:rsidP="00D5684C"/>
    <w:p w14:paraId="597975D9" w14:textId="77777777" w:rsidR="00D5684C" w:rsidRDefault="00D5684C" w:rsidP="00D5684C"/>
    <w:p w14:paraId="23AADC60" w14:textId="77777777" w:rsidR="00D5684C" w:rsidRDefault="00D5684C" w:rsidP="00D5684C"/>
    <w:p w14:paraId="6CD520D8" w14:textId="77777777" w:rsidR="00D5684C" w:rsidRDefault="00D5684C" w:rsidP="00D5684C"/>
    <w:p w14:paraId="4759F3BB" w14:textId="77777777" w:rsidR="00D5684C" w:rsidRDefault="00D5684C" w:rsidP="00D5684C"/>
    <w:p w14:paraId="60E8311C" w14:textId="77777777" w:rsidR="00D5684C" w:rsidRDefault="00D5684C" w:rsidP="00D5684C"/>
    <w:p w14:paraId="46B0F9C1" w14:textId="77777777" w:rsidR="00D5684C" w:rsidRDefault="00D5684C" w:rsidP="00D5684C"/>
    <w:p w14:paraId="0E6A4140" w14:textId="77777777" w:rsidR="00D5684C" w:rsidRDefault="00D5684C" w:rsidP="00D5684C"/>
    <w:p w14:paraId="1D55E974" w14:textId="77777777" w:rsidR="00D5684C" w:rsidRDefault="00D5684C" w:rsidP="00D5684C"/>
    <w:p w14:paraId="03E9B946" w14:textId="77777777" w:rsidR="00D5684C" w:rsidRDefault="00D5684C" w:rsidP="00D5684C"/>
    <w:p w14:paraId="38755366" w14:textId="77777777" w:rsidR="00D5684C" w:rsidRDefault="00D5684C" w:rsidP="00D5684C"/>
    <w:p w14:paraId="080D46E6" w14:textId="77777777" w:rsidR="00D5684C" w:rsidRDefault="00D5684C" w:rsidP="00D5684C"/>
    <w:p w14:paraId="0065AD0A" w14:textId="77777777" w:rsidR="00D5684C" w:rsidRDefault="00D5684C" w:rsidP="00D5684C"/>
    <w:p w14:paraId="57AC170C" w14:textId="77777777" w:rsidR="00D5684C" w:rsidRDefault="006D28DF" w:rsidP="00D5684C">
      <w:r>
        <w:rPr>
          <w:noProof/>
        </w:rPr>
        <w:drawing>
          <wp:anchor distT="0" distB="0" distL="114300" distR="114300" simplePos="0" relativeHeight="251708416" behindDoc="1" locked="0" layoutInCell="1" allowOverlap="1" wp14:anchorId="541D7E81" wp14:editId="0A8AFA67">
            <wp:simplePos x="0" y="0"/>
            <wp:positionH relativeFrom="column">
              <wp:posOffset>-201930</wp:posOffset>
            </wp:positionH>
            <wp:positionV relativeFrom="paragraph">
              <wp:posOffset>179705</wp:posOffset>
            </wp:positionV>
            <wp:extent cx="3044825" cy="2286000"/>
            <wp:effectExtent l="19050" t="19050" r="22225" b="19050"/>
            <wp:wrapNone/>
            <wp:docPr id="49172" name="Picture 49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72" name="CMAM-Training-PPT-2018-7.png"/>
                    <pic:cNvPicPr/>
                  </pic:nvPicPr>
                  <pic:blipFill>
                    <a:blip r:embed="rId42">
                      <a:extLst>
                        <a:ext uri="{28A0092B-C50C-407E-A947-70E740481C1C}">
                          <a14:useLocalDpi xmlns:a14="http://schemas.microsoft.com/office/drawing/2010/main" val="0"/>
                        </a:ext>
                      </a:extLst>
                    </a:blip>
                    <a:stretch>
                      <a:fillRect/>
                    </a:stretch>
                  </pic:blipFill>
                  <pic:spPr>
                    <a:xfrm>
                      <a:off x="0" y="0"/>
                      <a:ext cx="3044825" cy="22860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9440" behindDoc="1" locked="0" layoutInCell="1" allowOverlap="1" wp14:anchorId="10B4E53D" wp14:editId="06CB01E5">
            <wp:simplePos x="0" y="0"/>
            <wp:positionH relativeFrom="column">
              <wp:posOffset>2934335</wp:posOffset>
            </wp:positionH>
            <wp:positionV relativeFrom="paragraph">
              <wp:posOffset>193040</wp:posOffset>
            </wp:positionV>
            <wp:extent cx="3044825" cy="2286000"/>
            <wp:effectExtent l="19050" t="19050" r="22225" b="19050"/>
            <wp:wrapNone/>
            <wp:docPr id="49173" name="Picture 49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73" name="CMAM-Training-PPT-2018-8.png"/>
                    <pic:cNvPicPr/>
                  </pic:nvPicPr>
                  <pic:blipFill>
                    <a:blip r:embed="rId43">
                      <a:extLst>
                        <a:ext uri="{28A0092B-C50C-407E-A947-70E740481C1C}">
                          <a14:useLocalDpi xmlns:a14="http://schemas.microsoft.com/office/drawing/2010/main" val="0"/>
                        </a:ext>
                      </a:extLst>
                    </a:blip>
                    <a:stretch>
                      <a:fillRect/>
                    </a:stretch>
                  </pic:blipFill>
                  <pic:spPr>
                    <a:xfrm>
                      <a:off x="0" y="0"/>
                      <a:ext cx="3044825" cy="22860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1488" behindDoc="1" locked="0" layoutInCell="1" allowOverlap="1" wp14:anchorId="35147287" wp14:editId="6C7A71B1">
            <wp:simplePos x="0" y="0"/>
            <wp:positionH relativeFrom="column">
              <wp:posOffset>2931795</wp:posOffset>
            </wp:positionH>
            <wp:positionV relativeFrom="paragraph">
              <wp:posOffset>2658745</wp:posOffset>
            </wp:positionV>
            <wp:extent cx="3044825" cy="2286000"/>
            <wp:effectExtent l="19050" t="19050" r="22225" b="19050"/>
            <wp:wrapNone/>
            <wp:docPr id="49175" name="Picture 49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75" name="CMAM-Training-PPT-2018-10.png"/>
                    <pic:cNvPicPr/>
                  </pic:nvPicPr>
                  <pic:blipFill>
                    <a:blip r:embed="rId44">
                      <a:extLst>
                        <a:ext uri="{28A0092B-C50C-407E-A947-70E740481C1C}">
                          <a14:useLocalDpi xmlns:a14="http://schemas.microsoft.com/office/drawing/2010/main" val="0"/>
                        </a:ext>
                      </a:extLst>
                    </a:blip>
                    <a:stretch>
                      <a:fillRect/>
                    </a:stretch>
                  </pic:blipFill>
                  <pic:spPr>
                    <a:xfrm>
                      <a:off x="0" y="0"/>
                      <a:ext cx="3044825" cy="22860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3536" behindDoc="1" locked="0" layoutInCell="1" allowOverlap="1" wp14:anchorId="30688C89" wp14:editId="35E439B7">
            <wp:simplePos x="0" y="0"/>
            <wp:positionH relativeFrom="column">
              <wp:posOffset>2934970</wp:posOffset>
            </wp:positionH>
            <wp:positionV relativeFrom="paragraph">
              <wp:posOffset>5085715</wp:posOffset>
            </wp:positionV>
            <wp:extent cx="3044825" cy="2286000"/>
            <wp:effectExtent l="19050" t="19050" r="22225" b="19050"/>
            <wp:wrapNone/>
            <wp:docPr id="49177" name="Picture 49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77" name="CMAM-Training-PPT-2018-12.png"/>
                    <pic:cNvPicPr/>
                  </pic:nvPicPr>
                  <pic:blipFill>
                    <a:blip r:embed="rId45">
                      <a:extLst>
                        <a:ext uri="{28A0092B-C50C-407E-A947-70E740481C1C}">
                          <a14:useLocalDpi xmlns:a14="http://schemas.microsoft.com/office/drawing/2010/main" val="0"/>
                        </a:ext>
                      </a:extLst>
                    </a:blip>
                    <a:stretch>
                      <a:fillRect/>
                    </a:stretch>
                  </pic:blipFill>
                  <pic:spPr>
                    <a:xfrm>
                      <a:off x="0" y="0"/>
                      <a:ext cx="3044825" cy="22860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2512" behindDoc="1" locked="0" layoutInCell="1" allowOverlap="1" wp14:anchorId="0F86E212" wp14:editId="449B960B">
            <wp:simplePos x="0" y="0"/>
            <wp:positionH relativeFrom="column">
              <wp:posOffset>-198120</wp:posOffset>
            </wp:positionH>
            <wp:positionV relativeFrom="paragraph">
              <wp:posOffset>5085715</wp:posOffset>
            </wp:positionV>
            <wp:extent cx="3044825" cy="2286000"/>
            <wp:effectExtent l="19050" t="19050" r="22225" b="19050"/>
            <wp:wrapNone/>
            <wp:docPr id="49176" name="Picture 49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76" name="CMAM-Training-PPT-2018-11.png"/>
                    <pic:cNvPicPr/>
                  </pic:nvPicPr>
                  <pic:blipFill>
                    <a:blip r:embed="rId46">
                      <a:extLst>
                        <a:ext uri="{28A0092B-C50C-407E-A947-70E740481C1C}">
                          <a14:useLocalDpi xmlns:a14="http://schemas.microsoft.com/office/drawing/2010/main" val="0"/>
                        </a:ext>
                      </a:extLst>
                    </a:blip>
                    <a:stretch>
                      <a:fillRect/>
                    </a:stretch>
                  </pic:blipFill>
                  <pic:spPr>
                    <a:xfrm>
                      <a:off x="0" y="0"/>
                      <a:ext cx="3044825" cy="22860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7FFD0CF6" w14:textId="77777777" w:rsidR="00D5684C" w:rsidRDefault="00D5684C" w:rsidP="00D5684C"/>
    <w:p w14:paraId="29E72D48" w14:textId="77777777" w:rsidR="00D5684C" w:rsidRDefault="00D5684C" w:rsidP="00D5684C"/>
    <w:p w14:paraId="24C0FCFF" w14:textId="77777777" w:rsidR="00D5684C" w:rsidRDefault="00D5684C" w:rsidP="00D5684C"/>
    <w:p w14:paraId="1AB69450" w14:textId="77777777" w:rsidR="00D5684C" w:rsidRDefault="00D5684C" w:rsidP="00D5684C"/>
    <w:p w14:paraId="69647416" w14:textId="77777777" w:rsidR="00D5684C" w:rsidRDefault="00D5684C" w:rsidP="00D5684C"/>
    <w:p w14:paraId="4DC66495" w14:textId="77777777" w:rsidR="00D5684C" w:rsidRDefault="00D5684C" w:rsidP="00D5684C"/>
    <w:p w14:paraId="4F0D73E1" w14:textId="77777777" w:rsidR="00D5684C" w:rsidRDefault="00D5684C" w:rsidP="00D5684C"/>
    <w:p w14:paraId="52237114" w14:textId="77777777" w:rsidR="00D5684C" w:rsidRDefault="00D5684C" w:rsidP="00D5684C"/>
    <w:p w14:paraId="34B5ED26" w14:textId="77777777" w:rsidR="00D5684C" w:rsidRDefault="00D5684C" w:rsidP="00D5684C"/>
    <w:p w14:paraId="42579F53" w14:textId="77777777" w:rsidR="00D5684C" w:rsidRDefault="00D5684C" w:rsidP="00D5684C"/>
    <w:p w14:paraId="368808CC" w14:textId="77777777" w:rsidR="00D5684C" w:rsidRDefault="00D5684C" w:rsidP="00D5684C"/>
    <w:p w14:paraId="1BC64531" w14:textId="77777777" w:rsidR="00D5684C" w:rsidRDefault="00D5684C" w:rsidP="00D5684C"/>
    <w:p w14:paraId="20591C6E" w14:textId="77777777" w:rsidR="00D5684C" w:rsidRDefault="00D5684C" w:rsidP="00D5684C"/>
    <w:p w14:paraId="15A46136" w14:textId="77777777" w:rsidR="00D5684C" w:rsidRDefault="00D5684C" w:rsidP="00D5684C"/>
    <w:p w14:paraId="5E31FF66" w14:textId="77777777" w:rsidR="00D5684C" w:rsidRDefault="00D5684C" w:rsidP="00D5684C"/>
    <w:p w14:paraId="3F1FE165" w14:textId="77777777" w:rsidR="00D5684C" w:rsidRDefault="00000000" w:rsidP="00D5684C">
      <w:r>
        <w:rPr>
          <w:rFonts w:eastAsiaTheme="minorHAnsi"/>
          <w:noProof/>
        </w:rPr>
        <w:object w:dxaOrig="1440" w:dyaOrig="1440" w14:anchorId="1FD805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19.45pt;margin-top:16.45pt;width:239.85pt;height:180.6pt;z-index:251779072;mso-position-horizontal-relative:text;mso-position-vertical-relative:text;mso-width-relative:page;mso-height-relative:page" stroked="t" strokeweight=".5pt">
            <v:imagedata r:id="rId47" o:title=""/>
          </v:shape>
          <o:OLEObject Type="Embed" ProgID="PowerPoint.Slide.12" ShapeID="_x0000_s2050" DrawAspect="Content" ObjectID="_1843222956" r:id="rId48"/>
        </w:object>
      </w:r>
    </w:p>
    <w:p w14:paraId="4516A467" w14:textId="77777777" w:rsidR="00D5684C" w:rsidRDefault="00D5684C" w:rsidP="00D5684C"/>
    <w:p w14:paraId="10ADCC8D" w14:textId="77777777" w:rsidR="00D5684C" w:rsidRDefault="00D5684C" w:rsidP="00D5684C"/>
    <w:p w14:paraId="768CFB7C" w14:textId="77777777" w:rsidR="00D5684C" w:rsidRDefault="00D5684C" w:rsidP="00D5684C"/>
    <w:p w14:paraId="1998C214" w14:textId="77777777" w:rsidR="00D5684C" w:rsidRDefault="00D5684C" w:rsidP="00D5684C"/>
    <w:p w14:paraId="145A40D3" w14:textId="77777777" w:rsidR="00D5684C" w:rsidRDefault="00D5684C" w:rsidP="00D5684C"/>
    <w:p w14:paraId="6575A409" w14:textId="77777777" w:rsidR="00D5684C" w:rsidRDefault="00D5684C" w:rsidP="00D5684C"/>
    <w:p w14:paraId="6D22CEC0" w14:textId="77777777" w:rsidR="00D5684C" w:rsidRDefault="00D5684C" w:rsidP="00D5684C"/>
    <w:p w14:paraId="6B6281A6" w14:textId="77777777" w:rsidR="00D5684C" w:rsidRDefault="00D5684C" w:rsidP="00D5684C"/>
    <w:p w14:paraId="3D14BEB5" w14:textId="77777777" w:rsidR="00D5684C" w:rsidRDefault="00D5684C" w:rsidP="00D5684C"/>
    <w:p w14:paraId="5FE4F3E7" w14:textId="77777777" w:rsidR="00D5684C" w:rsidRDefault="00D5684C" w:rsidP="00D5684C"/>
    <w:p w14:paraId="6D6DD010" w14:textId="77777777" w:rsidR="00D5684C" w:rsidRDefault="00D5684C" w:rsidP="00D5684C"/>
    <w:p w14:paraId="28D3EC47" w14:textId="77777777" w:rsidR="00D5684C" w:rsidRDefault="00D5684C" w:rsidP="00D5684C"/>
    <w:p w14:paraId="651C1A03" w14:textId="77777777" w:rsidR="00D5684C" w:rsidRDefault="00D5684C" w:rsidP="00D5684C"/>
    <w:p w14:paraId="021EC41A" w14:textId="77777777" w:rsidR="00D5684C" w:rsidRDefault="00D5684C" w:rsidP="00D5684C"/>
    <w:p w14:paraId="7155D935" w14:textId="77777777" w:rsidR="00D5684C" w:rsidRDefault="00D5684C" w:rsidP="00D5684C"/>
    <w:p w14:paraId="057AB634" w14:textId="77777777" w:rsidR="00D5684C" w:rsidRDefault="00D5684C" w:rsidP="00D5684C"/>
    <w:p w14:paraId="4FAC9B51" w14:textId="77777777" w:rsidR="00D5684C" w:rsidRDefault="00D5684C" w:rsidP="00D5684C"/>
    <w:p w14:paraId="2BCF55A2" w14:textId="77777777" w:rsidR="00D5684C" w:rsidRDefault="00D5684C" w:rsidP="00D5684C"/>
    <w:p w14:paraId="4C14EE35" w14:textId="77777777" w:rsidR="00D5684C" w:rsidRDefault="00D5684C" w:rsidP="00D5684C"/>
    <w:p w14:paraId="5A035699" w14:textId="77777777" w:rsidR="00D5684C" w:rsidRDefault="00D5684C" w:rsidP="00D5684C"/>
    <w:p w14:paraId="4D1E0246" w14:textId="77777777" w:rsidR="00D5684C" w:rsidRDefault="00D5684C" w:rsidP="00D5684C"/>
    <w:p w14:paraId="134A1757" w14:textId="77777777" w:rsidR="00D5684C" w:rsidRDefault="00D5684C" w:rsidP="00D5684C"/>
    <w:p w14:paraId="1C6E2B44" w14:textId="77777777" w:rsidR="00D5684C" w:rsidRDefault="00D5684C" w:rsidP="00D5684C"/>
    <w:p w14:paraId="497E8E31" w14:textId="77777777" w:rsidR="00D5684C" w:rsidRDefault="00D5684C" w:rsidP="00D5684C"/>
    <w:p w14:paraId="1721DA60" w14:textId="77777777" w:rsidR="00D5684C" w:rsidRDefault="00D5684C" w:rsidP="00D5684C"/>
    <w:p w14:paraId="08C34FEC" w14:textId="77777777" w:rsidR="00D5684C" w:rsidRDefault="00D5684C" w:rsidP="00D5684C"/>
    <w:p w14:paraId="47DDC94E" w14:textId="77777777" w:rsidR="00D5684C" w:rsidRDefault="00D5684C" w:rsidP="00D5684C"/>
    <w:p w14:paraId="2280947F" w14:textId="77777777" w:rsidR="00D5684C" w:rsidRDefault="00D5684C" w:rsidP="00D5684C"/>
    <w:p w14:paraId="39CD99D7" w14:textId="77777777" w:rsidR="00D5684C" w:rsidRDefault="00D5684C" w:rsidP="00D5684C"/>
    <w:p w14:paraId="1F938E72" w14:textId="77777777" w:rsidR="00D5684C" w:rsidRDefault="00D5684C" w:rsidP="00D5684C"/>
    <w:p w14:paraId="7ACC6DDF" w14:textId="77777777" w:rsidR="00D5684C" w:rsidRDefault="00D5684C" w:rsidP="00D5684C"/>
    <w:p w14:paraId="0FA008A3" w14:textId="77777777" w:rsidR="00D5684C" w:rsidRDefault="00D5684C" w:rsidP="00D5684C"/>
    <w:p w14:paraId="09781C2D" w14:textId="77777777" w:rsidR="00D5684C" w:rsidRDefault="00D5684C" w:rsidP="00D5684C"/>
    <w:p w14:paraId="5FDD9E59" w14:textId="77777777" w:rsidR="00D5684C" w:rsidRDefault="00D5684C" w:rsidP="00D5684C"/>
    <w:p w14:paraId="5410986B" w14:textId="77777777" w:rsidR="00D5684C" w:rsidRDefault="00AE1B1B" w:rsidP="00D5684C">
      <w:r>
        <w:rPr>
          <w:noProof/>
        </w:rPr>
        <w:lastRenderedPageBreak/>
        <w:softHyphen/>
      </w:r>
    </w:p>
    <w:p w14:paraId="1BB423C7" w14:textId="77777777" w:rsidR="00D5684C" w:rsidRDefault="00D5684C" w:rsidP="00D5684C"/>
    <w:p w14:paraId="68CD5A23" w14:textId="77777777" w:rsidR="00D5684C" w:rsidRDefault="00DA3C8A" w:rsidP="00D5684C">
      <w:r>
        <w:rPr>
          <w:noProof/>
        </w:rPr>
        <w:drawing>
          <wp:anchor distT="0" distB="0" distL="114300" distR="114300" simplePos="0" relativeHeight="251714560" behindDoc="1" locked="0" layoutInCell="1" allowOverlap="1" wp14:anchorId="3D489FDF" wp14:editId="2629F74B">
            <wp:simplePos x="0" y="0"/>
            <wp:positionH relativeFrom="column">
              <wp:posOffset>-199390</wp:posOffset>
            </wp:positionH>
            <wp:positionV relativeFrom="paragraph">
              <wp:posOffset>153670</wp:posOffset>
            </wp:positionV>
            <wp:extent cx="3044952" cy="2286000"/>
            <wp:effectExtent l="19050" t="19050" r="22225" b="19050"/>
            <wp:wrapNone/>
            <wp:docPr id="49178" name="Picture 49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78" name="CMAM-Training-PPT-2018-13.png"/>
                    <pic:cNvPicPr/>
                  </pic:nvPicPr>
                  <pic:blipFill>
                    <a:blip r:embed="rId49">
                      <a:extLst>
                        <a:ext uri="{28A0092B-C50C-407E-A947-70E740481C1C}">
                          <a14:useLocalDpi xmlns:a14="http://schemas.microsoft.com/office/drawing/2010/main" val="0"/>
                        </a:ext>
                      </a:extLst>
                    </a:blip>
                    <a:stretch>
                      <a:fillRect/>
                    </a:stretch>
                  </pic:blipFill>
                  <pic:spPr>
                    <a:xfrm>
                      <a:off x="0" y="0"/>
                      <a:ext cx="3044952" cy="22860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AE1B1B">
        <w:rPr>
          <w:noProof/>
        </w:rPr>
        <w:drawing>
          <wp:anchor distT="0" distB="0" distL="114300" distR="114300" simplePos="0" relativeHeight="251715584" behindDoc="1" locked="0" layoutInCell="1" allowOverlap="1" wp14:anchorId="3300C473" wp14:editId="3F7D3F34">
            <wp:simplePos x="0" y="0"/>
            <wp:positionH relativeFrom="column">
              <wp:posOffset>3013710</wp:posOffset>
            </wp:positionH>
            <wp:positionV relativeFrom="paragraph">
              <wp:posOffset>153670</wp:posOffset>
            </wp:positionV>
            <wp:extent cx="3044952" cy="2286000"/>
            <wp:effectExtent l="19050" t="19050" r="22225" b="19050"/>
            <wp:wrapNone/>
            <wp:docPr id="49179" name="Picture 49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79" name="CMAM-Training-PPT-2018-14.png"/>
                    <pic:cNvPicPr/>
                  </pic:nvPicPr>
                  <pic:blipFill>
                    <a:blip r:embed="rId50">
                      <a:extLst>
                        <a:ext uri="{28A0092B-C50C-407E-A947-70E740481C1C}">
                          <a14:useLocalDpi xmlns:a14="http://schemas.microsoft.com/office/drawing/2010/main" val="0"/>
                        </a:ext>
                      </a:extLst>
                    </a:blip>
                    <a:stretch>
                      <a:fillRect/>
                    </a:stretch>
                  </pic:blipFill>
                  <pic:spPr>
                    <a:xfrm>
                      <a:off x="0" y="0"/>
                      <a:ext cx="3044952" cy="22860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2907F08B" w14:textId="77777777" w:rsidR="00D5684C" w:rsidRDefault="00D5684C" w:rsidP="00D5684C"/>
    <w:p w14:paraId="30A3D9B1" w14:textId="77777777" w:rsidR="00D5684C" w:rsidRDefault="00D5684C" w:rsidP="00D5684C"/>
    <w:p w14:paraId="18E322EF" w14:textId="77777777" w:rsidR="00D5684C" w:rsidRDefault="00D5684C" w:rsidP="00D5684C"/>
    <w:p w14:paraId="5CBFF72D" w14:textId="77777777" w:rsidR="00D5684C" w:rsidRDefault="00D5684C" w:rsidP="00D5684C"/>
    <w:p w14:paraId="4B7A56B5" w14:textId="77777777" w:rsidR="00D5684C" w:rsidRDefault="00D5684C" w:rsidP="00D5684C"/>
    <w:p w14:paraId="2F5D4408" w14:textId="77777777" w:rsidR="00D5684C" w:rsidRDefault="00D5684C" w:rsidP="00D5684C"/>
    <w:p w14:paraId="2807BE6D" w14:textId="77777777" w:rsidR="00D5684C" w:rsidRDefault="00D5684C" w:rsidP="00D5684C"/>
    <w:p w14:paraId="4C211511" w14:textId="77777777" w:rsidR="00D5684C" w:rsidRDefault="00D5684C" w:rsidP="00D5684C"/>
    <w:p w14:paraId="2C32133B" w14:textId="77777777" w:rsidR="00D5684C" w:rsidRDefault="00D5684C" w:rsidP="00D5684C"/>
    <w:p w14:paraId="1818810C" w14:textId="77777777" w:rsidR="00D5684C" w:rsidRDefault="00D5684C" w:rsidP="00D5684C"/>
    <w:p w14:paraId="7F1B6F30" w14:textId="77777777" w:rsidR="00D5684C" w:rsidRDefault="00D5684C" w:rsidP="00D5684C"/>
    <w:p w14:paraId="5A858FBA" w14:textId="77777777" w:rsidR="00D5684C" w:rsidRDefault="00D5684C" w:rsidP="00D5684C"/>
    <w:p w14:paraId="50E7C62F" w14:textId="77777777" w:rsidR="00AE1B1B" w:rsidRDefault="00AE1B1B" w:rsidP="00D5684C"/>
    <w:p w14:paraId="66AADD54" w14:textId="77777777" w:rsidR="00AE1B1B" w:rsidRDefault="00AE1B1B" w:rsidP="00D5684C"/>
    <w:p w14:paraId="43F9BAB4" w14:textId="77777777" w:rsidR="00AE1B1B" w:rsidRDefault="00AE1B1B" w:rsidP="00D5684C"/>
    <w:p w14:paraId="5E7C6767" w14:textId="77777777" w:rsidR="00AE1B1B" w:rsidRDefault="00DA3C8A" w:rsidP="00D5684C">
      <w:r>
        <w:rPr>
          <w:noProof/>
        </w:rPr>
        <w:drawing>
          <wp:anchor distT="0" distB="0" distL="114300" distR="114300" simplePos="0" relativeHeight="251716608" behindDoc="1" locked="0" layoutInCell="1" allowOverlap="1" wp14:anchorId="42EE760C" wp14:editId="51338120">
            <wp:simplePos x="0" y="0"/>
            <wp:positionH relativeFrom="column">
              <wp:posOffset>-199390</wp:posOffset>
            </wp:positionH>
            <wp:positionV relativeFrom="paragraph">
              <wp:posOffset>124460</wp:posOffset>
            </wp:positionV>
            <wp:extent cx="3044952" cy="2286000"/>
            <wp:effectExtent l="19050" t="19050" r="22225" b="19050"/>
            <wp:wrapNone/>
            <wp:docPr id="49180" name="Picture 49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80" name="CMAM-Training-PPT-2018-15.png"/>
                    <pic:cNvPicPr/>
                  </pic:nvPicPr>
                  <pic:blipFill>
                    <a:blip r:embed="rId51">
                      <a:extLst>
                        <a:ext uri="{28A0092B-C50C-407E-A947-70E740481C1C}">
                          <a14:useLocalDpi xmlns:a14="http://schemas.microsoft.com/office/drawing/2010/main" val="0"/>
                        </a:ext>
                      </a:extLst>
                    </a:blip>
                    <a:stretch>
                      <a:fillRect/>
                    </a:stretch>
                  </pic:blipFill>
                  <pic:spPr>
                    <a:xfrm>
                      <a:off x="0" y="0"/>
                      <a:ext cx="3044952" cy="22860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7632" behindDoc="1" locked="0" layoutInCell="1" allowOverlap="1" wp14:anchorId="3FED8F80" wp14:editId="17A70A67">
            <wp:simplePos x="0" y="0"/>
            <wp:positionH relativeFrom="column">
              <wp:posOffset>3013710</wp:posOffset>
            </wp:positionH>
            <wp:positionV relativeFrom="paragraph">
              <wp:posOffset>123190</wp:posOffset>
            </wp:positionV>
            <wp:extent cx="3044825" cy="2286000"/>
            <wp:effectExtent l="19050" t="19050" r="22225" b="19050"/>
            <wp:wrapNone/>
            <wp:docPr id="49181" name="Picture 49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81" name="CMAM-Training-PPT-2018-16.png"/>
                    <pic:cNvPicPr/>
                  </pic:nvPicPr>
                  <pic:blipFill>
                    <a:blip r:embed="rId52">
                      <a:extLst>
                        <a:ext uri="{28A0092B-C50C-407E-A947-70E740481C1C}">
                          <a14:useLocalDpi xmlns:a14="http://schemas.microsoft.com/office/drawing/2010/main" val="0"/>
                        </a:ext>
                      </a:extLst>
                    </a:blip>
                    <a:stretch>
                      <a:fillRect/>
                    </a:stretch>
                  </pic:blipFill>
                  <pic:spPr>
                    <a:xfrm>
                      <a:off x="0" y="0"/>
                      <a:ext cx="3044825" cy="22860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6597B65A" w14:textId="77777777" w:rsidR="00AE1B1B" w:rsidRDefault="00AE1B1B" w:rsidP="00D5684C"/>
    <w:p w14:paraId="083B9608" w14:textId="77777777" w:rsidR="00AE1B1B" w:rsidRDefault="00AE1B1B" w:rsidP="00D5684C"/>
    <w:p w14:paraId="70F763A1" w14:textId="77777777" w:rsidR="00AE1B1B" w:rsidRDefault="00AE1B1B" w:rsidP="00D5684C"/>
    <w:p w14:paraId="5DB61691" w14:textId="77777777" w:rsidR="00AE1B1B" w:rsidRDefault="00AE1B1B" w:rsidP="00D5684C"/>
    <w:p w14:paraId="2D8C94EA" w14:textId="77777777" w:rsidR="00AE1B1B" w:rsidRDefault="00AE1B1B" w:rsidP="00D5684C"/>
    <w:p w14:paraId="05399F7E" w14:textId="77777777" w:rsidR="00AE1B1B" w:rsidRDefault="00AE1B1B" w:rsidP="00D5684C"/>
    <w:p w14:paraId="0EA84705" w14:textId="77777777" w:rsidR="00AE1B1B" w:rsidRDefault="00AE1B1B" w:rsidP="00D5684C"/>
    <w:p w14:paraId="68B93EAA" w14:textId="77777777" w:rsidR="00AE1B1B" w:rsidRDefault="00AE1B1B" w:rsidP="00D5684C"/>
    <w:p w14:paraId="25A5F446" w14:textId="77777777" w:rsidR="00AE1B1B" w:rsidRDefault="00AE1B1B" w:rsidP="00D5684C"/>
    <w:p w14:paraId="6A98E636" w14:textId="77777777" w:rsidR="00AE1B1B" w:rsidRDefault="00AE1B1B" w:rsidP="00D5684C"/>
    <w:p w14:paraId="06C49C15" w14:textId="77777777" w:rsidR="00AE1B1B" w:rsidRDefault="00AE1B1B" w:rsidP="00D5684C"/>
    <w:p w14:paraId="3FA48BC6" w14:textId="77777777" w:rsidR="00AE1B1B" w:rsidRDefault="00AE1B1B" w:rsidP="00D5684C"/>
    <w:p w14:paraId="269302F9" w14:textId="77777777" w:rsidR="00AE1B1B" w:rsidRDefault="00AE1B1B" w:rsidP="00D5684C"/>
    <w:p w14:paraId="70E5CE57" w14:textId="77777777" w:rsidR="00AE1B1B" w:rsidRDefault="00AE1B1B" w:rsidP="00D5684C"/>
    <w:p w14:paraId="3B29CF2D" w14:textId="77777777" w:rsidR="00AE1B1B" w:rsidRDefault="00AE1B1B" w:rsidP="00D5684C"/>
    <w:p w14:paraId="4DFDB6A8" w14:textId="77777777" w:rsidR="00AE1B1B" w:rsidRDefault="00DA3C8A" w:rsidP="00D5684C">
      <w:r>
        <w:rPr>
          <w:noProof/>
        </w:rPr>
        <w:drawing>
          <wp:anchor distT="0" distB="0" distL="114300" distR="114300" simplePos="0" relativeHeight="251719680" behindDoc="1" locked="0" layoutInCell="1" allowOverlap="1" wp14:anchorId="7E46D048" wp14:editId="7DB14334">
            <wp:simplePos x="0" y="0"/>
            <wp:positionH relativeFrom="column">
              <wp:posOffset>3023870</wp:posOffset>
            </wp:positionH>
            <wp:positionV relativeFrom="paragraph">
              <wp:posOffset>88900</wp:posOffset>
            </wp:positionV>
            <wp:extent cx="3044825" cy="2286000"/>
            <wp:effectExtent l="19050" t="19050" r="22225" b="19050"/>
            <wp:wrapNone/>
            <wp:docPr id="49183" name="Picture 49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83" name="CMAM-Training-PPT-2018-18.png"/>
                    <pic:cNvPicPr/>
                  </pic:nvPicPr>
                  <pic:blipFill>
                    <a:blip r:embed="rId53">
                      <a:extLst>
                        <a:ext uri="{28A0092B-C50C-407E-A947-70E740481C1C}">
                          <a14:useLocalDpi xmlns:a14="http://schemas.microsoft.com/office/drawing/2010/main" val="0"/>
                        </a:ext>
                      </a:extLst>
                    </a:blip>
                    <a:stretch>
                      <a:fillRect/>
                    </a:stretch>
                  </pic:blipFill>
                  <pic:spPr>
                    <a:xfrm>
                      <a:off x="0" y="0"/>
                      <a:ext cx="3044825" cy="22860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8656" behindDoc="1" locked="0" layoutInCell="1" allowOverlap="1" wp14:anchorId="146C1535" wp14:editId="11765AB6">
            <wp:simplePos x="0" y="0"/>
            <wp:positionH relativeFrom="column">
              <wp:posOffset>-195580</wp:posOffset>
            </wp:positionH>
            <wp:positionV relativeFrom="paragraph">
              <wp:posOffset>88900</wp:posOffset>
            </wp:positionV>
            <wp:extent cx="3044952" cy="2286000"/>
            <wp:effectExtent l="19050" t="19050" r="22225" b="19050"/>
            <wp:wrapNone/>
            <wp:docPr id="49182" name="Picture 49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82" name="CMAM-Training-PPT-2018-17.png"/>
                    <pic:cNvPicPr/>
                  </pic:nvPicPr>
                  <pic:blipFill>
                    <a:blip r:embed="rId54">
                      <a:extLst>
                        <a:ext uri="{28A0092B-C50C-407E-A947-70E740481C1C}">
                          <a14:useLocalDpi xmlns:a14="http://schemas.microsoft.com/office/drawing/2010/main" val="0"/>
                        </a:ext>
                      </a:extLst>
                    </a:blip>
                    <a:stretch>
                      <a:fillRect/>
                    </a:stretch>
                  </pic:blipFill>
                  <pic:spPr>
                    <a:xfrm>
                      <a:off x="0" y="0"/>
                      <a:ext cx="3044952" cy="22860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1955258C" w14:textId="77777777" w:rsidR="00AE1B1B" w:rsidRDefault="00AE1B1B" w:rsidP="00D5684C"/>
    <w:p w14:paraId="728E2F84" w14:textId="77777777" w:rsidR="00AE1B1B" w:rsidRDefault="00AE1B1B" w:rsidP="00D5684C"/>
    <w:p w14:paraId="53C1DBFB" w14:textId="77777777" w:rsidR="00AE1B1B" w:rsidRDefault="00AE1B1B" w:rsidP="00D5684C"/>
    <w:p w14:paraId="4F20FDEE" w14:textId="77777777" w:rsidR="00AE1B1B" w:rsidRDefault="00AE1B1B" w:rsidP="00D5684C"/>
    <w:p w14:paraId="3FBA73D2" w14:textId="77777777" w:rsidR="00AE1B1B" w:rsidRDefault="00AE1B1B" w:rsidP="00D5684C"/>
    <w:p w14:paraId="6EFA0964" w14:textId="77777777" w:rsidR="00AE1B1B" w:rsidRDefault="00AE1B1B" w:rsidP="00D5684C"/>
    <w:p w14:paraId="094733D2" w14:textId="77777777" w:rsidR="00AE1B1B" w:rsidRDefault="00AE1B1B" w:rsidP="00D5684C"/>
    <w:p w14:paraId="0B9BC7C0" w14:textId="77777777" w:rsidR="00AE1B1B" w:rsidRDefault="00AE1B1B" w:rsidP="00D5684C"/>
    <w:p w14:paraId="724AB6A9" w14:textId="77777777" w:rsidR="00AE1B1B" w:rsidRDefault="00AE1B1B" w:rsidP="00D5684C"/>
    <w:p w14:paraId="374E6E27" w14:textId="77777777" w:rsidR="00AE1B1B" w:rsidRDefault="00AE1B1B" w:rsidP="00D5684C"/>
    <w:p w14:paraId="56E49247" w14:textId="77777777" w:rsidR="00AE1B1B" w:rsidRDefault="00AE1B1B" w:rsidP="00D5684C"/>
    <w:p w14:paraId="19CC8BE8" w14:textId="77777777" w:rsidR="00AE1B1B" w:rsidRDefault="00AE1B1B" w:rsidP="00D5684C"/>
    <w:p w14:paraId="571FFC27" w14:textId="77777777" w:rsidR="00AE1B1B" w:rsidRDefault="00AE1B1B" w:rsidP="00D5684C"/>
    <w:p w14:paraId="011938D7" w14:textId="77777777" w:rsidR="00AE1B1B" w:rsidRDefault="00AE1B1B" w:rsidP="00D5684C"/>
    <w:p w14:paraId="3FA64D52" w14:textId="77777777" w:rsidR="00AE1B1B" w:rsidRDefault="00AE1B1B" w:rsidP="00D5684C"/>
    <w:p w14:paraId="69F12BFD" w14:textId="77777777" w:rsidR="00AE1B1B" w:rsidRDefault="00AE1B1B" w:rsidP="00D5684C"/>
    <w:p w14:paraId="64316F1C" w14:textId="77777777" w:rsidR="00AE1B1B" w:rsidRDefault="00AE1B1B" w:rsidP="00D5684C"/>
    <w:p w14:paraId="57807C15" w14:textId="77777777" w:rsidR="00AE1B1B" w:rsidRDefault="00AE1B1B" w:rsidP="00D5684C"/>
    <w:p w14:paraId="77251595" w14:textId="77777777" w:rsidR="00AE1B1B" w:rsidRDefault="00AE1B1B" w:rsidP="00D5684C"/>
    <w:p w14:paraId="64B9DACE" w14:textId="77777777" w:rsidR="00AE1B1B" w:rsidRDefault="00AE1B1B" w:rsidP="00D5684C"/>
    <w:p w14:paraId="490BFD68" w14:textId="77777777" w:rsidR="00AE1B1B" w:rsidRDefault="00DA3C8A" w:rsidP="00D5684C">
      <w:r>
        <w:rPr>
          <w:noProof/>
        </w:rPr>
        <w:drawing>
          <wp:anchor distT="0" distB="0" distL="114300" distR="114300" simplePos="0" relativeHeight="251721728" behindDoc="1" locked="0" layoutInCell="1" allowOverlap="1" wp14:anchorId="0482C466" wp14:editId="27B52D16">
            <wp:simplePos x="0" y="0"/>
            <wp:positionH relativeFrom="column">
              <wp:posOffset>3031490</wp:posOffset>
            </wp:positionH>
            <wp:positionV relativeFrom="paragraph">
              <wp:posOffset>112395</wp:posOffset>
            </wp:positionV>
            <wp:extent cx="3044825" cy="2286000"/>
            <wp:effectExtent l="19050" t="19050" r="22225" b="19050"/>
            <wp:wrapNone/>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CMAM-Training-PPT-2018-20.png"/>
                    <pic:cNvPicPr/>
                  </pic:nvPicPr>
                  <pic:blipFill>
                    <a:blip r:embed="rId55">
                      <a:extLst>
                        <a:ext uri="{28A0092B-C50C-407E-A947-70E740481C1C}">
                          <a14:useLocalDpi xmlns:a14="http://schemas.microsoft.com/office/drawing/2010/main" val="0"/>
                        </a:ext>
                      </a:extLst>
                    </a:blip>
                    <a:stretch>
                      <a:fillRect/>
                    </a:stretch>
                  </pic:blipFill>
                  <pic:spPr>
                    <a:xfrm>
                      <a:off x="0" y="0"/>
                      <a:ext cx="3044825" cy="22860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20704" behindDoc="1" locked="0" layoutInCell="1" allowOverlap="1" wp14:anchorId="6C8F6906" wp14:editId="54BD08AF">
            <wp:simplePos x="0" y="0"/>
            <wp:positionH relativeFrom="column">
              <wp:posOffset>-159385</wp:posOffset>
            </wp:positionH>
            <wp:positionV relativeFrom="paragraph">
              <wp:posOffset>112395</wp:posOffset>
            </wp:positionV>
            <wp:extent cx="3044825" cy="2286000"/>
            <wp:effectExtent l="19050" t="19050" r="22225" b="19050"/>
            <wp:wrapNone/>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CMAM-Training-PPT-2018-19.png"/>
                    <pic:cNvPicPr/>
                  </pic:nvPicPr>
                  <pic:blipFill>
                    <a:blip r:embed="rId56">
                      <a:extLst>
                        <a:ext uri="{28A0092B-C50C-407E-A947-70E740481C1C}">
                          <a14:useLocalDpi xmlns:a14="http://schemas.microsoft.com/office/drawing/2010/main" val="0"/>
                        </a:ext>
                      </a:extLst>
                    </a:blip>
                    <a:stretch>
                      <a:fillRect/>
                    </a:stretch>
                  </pic:blipFill>
                  <pic:spPr>
                    <a:xfrm>
                      <a:off x="0" y="0"/>
                      <a:ext cx="3044825" cy="22860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23776" behindDoc="1" locked="0" layoutInCell="1" allowOverlap="1" wp14:anchorId="73030500" wp14:editId="55E3D2A0">
            <wp:simplePos x="0" y="0"/>
            <wp:positionH relativeFrom="column">
              <wp:posOffset>3031490</wp:posOffset>
            </wp:positionH>
            <wp:positionV relativeFrom="paragraph">
              <wp:posOffset>2570480</wp:posOffset>
            </wp:positionV>
            <wp:extent cx="3044825" cy="2286000"/>
            <wp:effectExtent l="19050" t="19050" r="22225" b="19050"/>
            <wp:wrapNone/>
            <wp:docPr id="81921" name="Picture 81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21" name="CMAM-Training-PPT-2018-22.png"/>
                    <pic:cNvPicPr/>
                  </pic:nvPicPr>
                  <pic:blipFill>
                    <a:blip r:embed="rId57">
                      <a:extLst>
                        <a:ext uri="{28A0092B-C50C-407E-A947-70E740481C1C}">
                          <a14:useLocalDpi xmlns:a14="http://schemas.microsoft.com/office/drawing/2010/main" val="0"/>
                        </a:ext>
                      </a:extLst>
                    </a:blip>
                    <a:stretch>
                      <a:fillRect/>
                    </a:stretch>
                  </pic:blipFill>
                  <pic:spPr>
                    <a:xfrm>
                      <a:off x="0" y="0"/>
                      <a:ext cx="3044825" cy="22860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24800" behindDoc="1" locked="0" layoutInCell="1" allowOverlap="1" wp14:anchorId="20142742" wp14:editId="4032CE5E">
            <wp:simplePos x="0" y="0"/>
            <wp:positionH relativeFrom="column">
              <wp:posOffset>-159385</wp:posOffset>
            </wp:positionH>
            <wp:positionV relativeFrom="paragraph">
              <wp:posOffset>5045710</wp:posOffset>
            </wp:positionV>
            <wp:extent cx="3044825" cy="2286000"/>
            <wp:effectExtent l="19050" t="19050" r="22225" b="19050"/>
            <wp:wrapNone/>
            <wp:docPr id="81922" name="Picture 81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22" name="CMAM-Training-PPT-2018-23.png"/>
                    <pic:cNvPicPr/>
                  </pic:nvPicPr>
                  <pic:blipFill>
                    <a:blip r:embed="rId58">
                      <a:extLst>
                        <a:ext uri="{28A0092B-C50C-407E-A947-70E740481C1C}">
                          <a14:useLocalDpi xmlns:a14="http://schemas.microsoft.com/office/drawing/2010/main" val="0"/>
                        </a:ext>
                      </a:extLst>
                    </a:blip>
                    <a:stretch>
                      <a:fillRect/>
                    </a:stretch>
                  </pic:blipFill>
                  <pic:spPr>
                    <a:xfrm>
                      <a:off x="0" y="0"/>
                      <a:ext cx="3044825" cy="22860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6C056030" w14:textId="77777777" w:rsidR="00AE1B1B" w:rsidRDefault="00AE1B1B" w:rsidP="00D5684C"/>
    <w:p w14:paraId="2547F060" w14:textId="77777777" w:rsidR="00AE1B1B" w:rsidRDefault="00AE1B1B" w:rsidP="00D5684C"/>
    <w:p w14:paraId="53DD4BBF" w14:textId="77777777" w:rsidR="00AE1B1B" w:rsidRDefault="00AE1B1B" w:rsidP="00D5684C"/>
    <w:p w14:paraId="6BAFB30E" w14:textId="77777777" w:rsidR="00AE1B1B" w:rsidRDefault="00AE1B1B" w:rsidP="00D5684C"/>
    <w:p w14:paraId="4E7503AA" w14:textId="77777777" w:rsidR="00AE1B1B" w:rsidRDefault="00AE1B1B" w:rsidP="00D5684C"/>
    <w:p w14:paraId="7A1A7A07" w14:textId="77777777" w:rsidR="00AE1B1B" w:rsidRDefault="00AE1B1B" w:rsidP="00D5684C"/>
    <w:p w14:paraId="64C8669C" w14:textId="77777777" w:rsidR="00AE1B1B" w:rsidRDefault="00AE1B1B" w:rsidP="00D5684C"/>
    <w:p w14:paraId="7715697A" w14:textId="77777777" w:rsidR="00AE1B1B" w:rsidRDefault="00AE1B1B" w:rsidP="00D5684C"/>
    <w:p w14:paraId="0B7C625D" w14:textId="77777777" w:rsidR="00AE1B1B" w:rsidRDefault="00AE1B1B" w:rsidP="00D5684C"/>
    <w:p w14:paraId="3DD632C5" w14:textId="77777777" w:rsidR="00AE1B1B" w:rsidRDefault="00AE1B1B" w:rsidP="00D5684C"/>
    <w:p w14:paraId="5D66971E" w14:textId="77777777" w:rsidR="00AE1B1B" w:rsidRDefault="00AE1B1B" w:rsidP="00D5684C"/>
    <w:p w14:paraId="43C034C9" w14:textId="77777777" w:rsidR="00AE1B1B" w:rsidRDefault="00AE1B1B" w:rsidP="00D5684C"/>
    <w:p w14:paraId="3FB5E986" w14:textId="77777777" w:rsidR="00AE1B1B" w:rsidRDefault="00AE1B1B" w:rsidP="00D5684C"/>
    <w:p w14:paraId="40CC7FBD" w14:textId="77777777" w:rsidR="00AE1B1B" w:rsidRDefault="00AE1B1B" w:rsidP="00D5684C"/>
    <w:p w14:paraId="004D4922" w14:textId="77777777" w:rsidR="00AE1B1B" w:rsidRDefault="00AE1B1B" w:rsidP="00D5684C"/>
    <w:p w14:paraId="2FFB5E2A" w14:textId="77777777" w:rsidR="00AE1B1B" w:rsidRDefault="00AE1B1B" w:rsidP="00D5684C">
      <w:r>
        <w:rPr>
          <w:noProof/>
        </w:rPr>
        <w:drawing>
          <wp:anchor distT="0" distB="0" distL="114300" distR="114300" simplePos="0" relativeHeight="251722752" behindDoc="1" locked="0" layoutInCell="1" allowOverlap="1" wp14:anchorId="7823B93F" wp14:editId="0D86A292">
            <wp:simplePos x="0" y="0"/>
            <wp:positionH relativeFrom="column">
              <wp:posOffset>-159204</wp:posOffset>
            </wp:positionH>
            <wp:positionV relativeFrom="paragraph">
              <wp:posOffset>127000</wp:posOffset>
            </wp:positionV>
            <wp:extent cx="3044952" cy="2286000"/>
            <wp:effectExtent l="19050" t="19050" r="22225" b="19050"/>
            <wp:wrapNone/>
            <wp:docPr id="81920" name="Picture 81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20" name="CMAM-Training-PPT-2018-21.png"/>
                    <pic:cNvPicPr/>
                  </pic:nvPicPr>
                  <pic:blipFill>
                    <a:blip r:embed="rId59">
                      <a:extLst>
                        <a:ext uri="{28A0092B-C50C-407E-A947-70E740481C1C}">
                          <a14:useLocalDpi xmlns:a14="http://schemas.microsoft.com/office/drawing/2010/main" val="0"/>
                        </a:ext>
                      </a:extLst>
                    </a:blip>
                    <a:stretch>
                      <a:fillRect/>
                    </a:stretch>
                  </pic:blipFill>
                  <pic:spPr>
                    <a:xfrm>
                      <a:off x="0" y="0"/>
                      <a:ext cx="3044952" cy="22860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59584FAB" w14:textId="77777777" w:rsidR="00AE1B1B" w:rsidRDefault="00AE1B1B" w:rsidP="00D5684C"/>
    <w:p w14:paraId="2BF53641" w14:textId="77777777" w:rsidR="00AE1B1B" w:rsidRDefault="00AE1B1B" w:rsidP="00D5684C"/>
    <w:p w14:paraId="792F1B00" w14:textId="77777777" w:rsidR="00AE1B1B" w:rsidRDefault="00AE1B1B" w:rsidP="00D5684C"/>
    <w:p w14:paraId="1F2BC278" w14:textId="77777777" w:rsidR="00AE1B1B" w:rsidRDefault="00AE1B1B" w:rsidP="00D5684C"/>
    <w:p w14:paraId="6CD0259F" w14:textId="77777777" w:rsidR="00AE1B1B" w:rsidRDefault="00AE1B1B" w:rsidP="00D5684C"/>
    <w:p w14:paraId="08402F2A" w14:textId="77777777" w:rsidR="00AE1B1B" w:rsidRDefault="00AE1B1B" w:rsidP="00D5684C"/>
    <w:p w14:paraId="215E0F0A" w14:textId="77777777" w:rsidR="00AE1B1B" w:rsidRDefault="00AE1B1B" w:rsidP="00D5684C"/>
    <w:p w14:paraId="3073AFA0" w14:textId="77777777" w:rsidR="00AE1B1B" w:rsidRDefault="00AE1B1B" w:rsidP="00D5684C"/>
    <w:p w14:paraId="6125616B" w14:textId="77777777" w:rsidR="00AE1B1B" w:rsidRDefault="00AE1B1B" w:rsidP="00D5684C"/>
    <w:p w14:paraId="72172CF8" w14:textId="77777777" w:rsidR="00AE1B1B" w:rsidRDefault="00AE1B1B" w:rsidP="00D5684C"/>
    <w:p w14:paraId="7E2523E5" w14:textId="77777777" w:rsidR="00AE1B1B" w:rsidRDefault="00AE1B1B" w:rsidP="00D5684C"/>
    <w:p w14:paraId="71DF077E" w14:textId="77777777" w:rsidR="00AE1B1B" w:rsidRDefault="00AE1B1B" w:rsidP="00D5684C"/>
    <w:p w14:paraId="142F5DFE" w14:textId="77777777" w:rsidR="00AE1B1B" w:rsidRDefault="00AE1B1B" w:rsidP="00D5684C"/>
    <w:p w14:paraId="78359E6E" w14:textId="77777777" w:rsidR="00AE1B1B" w:rsidRDefault="00AE1B1B" w:rsidP="00D5684C"/>
    <w:p w14:paraId="3C0BD4E7" w14:textId="77777777" w:rsidR="00AE1B1B" w:rsidRDefault="00AE1B1B" w:rsidP="00D5684C"/>
    <w:p w14:paraId="2CF36DF9" w14:textId="77777777" w:rsidR="00AE1B1B" w:rsidRDefault="006857DC" w:rsidP="00D5684C">
      <w:r>
        <w:rPr>
          <w:noProof/>
        </w:rPr>
        <w:drawing>
          <wp:anchor distT="0" distB="0" distL="114300" distR="114300" simplePos="0" relativeHeight="251725824" behindDoc="1" locked="0" layoutInCell="1" allowOverlap="1" wp14:anchorId="0117781C" wp14:editId="7C677F11">
            <wp:simplePos x="0" y="0"/>
            <wp:positionH relativeFrom="column">
              <wp:posOffset>3031671</wp:posOffset>
            </wp:positionH>
            <wp:positionV relativeFrom="paragraph">
              <wp:posOffset>140335</wp:posOffset>
            </wp:positionV>
            <wp:extent cx="3044825" cy="2286000"/>
            <wp:effectExtent l="19050" t="19050" r="22225" b="19050"/>
            <wp:wrapNone/>
            <wp:docPr id="81923" name="Picture 81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23" name="CMAM-Training-PPT-2018-24.png"/>
                    <pic:cNvPicPr/>
                  </pic:nvPicPr>
                  <pic:blipFill>
                    <a:blip r:embed="rId60">
                      <a:extLst>
                        <a:ext uri="{28A0092B-C50C-407E-A947-70E740481C1C}">
                          <a14:useLocalDpi xmlns:a14="http://schemas.microsoft.com/office/drawing/2010/main" val="0"/>
                        </a:ext>
                      </a:extLst>
                    </a:blip>
                    <a:stretch>
                      <a:fillRect/>
                    </a:stretch>
                  </pic:blipFill>
                  <pic:spPr>
                    <a:xfrm>
                      <a:off x="0" y="0"/>
                      <a:ext cx="3044825" cy="22860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11CEAAF3" w14:textId="77777777" w:rsidR="00AE1B1B" w:rsidRDefault="00AE1B1B" w:rsidP="00D5684C"/>
    <w:p w14:paraId="4080D650" w14:textId="77777777" w:rsidR="00AE1B1B" w:rsidRDefault="00AE1B1B" w:rsidP="00D5684C"/>
    <w:p w14:paraId="29AA9115" w14:textId="77777777" w:rsidR="00AE1B1B" w:rsidRDefault="00AE1B1B" w:rsidP="00D5684C"/>
    <w:p w14:paraId="0F8C9A30" w14:textId="77777777" w:rsidR="00AE1B1B" w:rsidRDefault="00AE1B1B" w:rsidP="00D5684C"/>
    <w:p w14:paraId="2003E8D3" w14:textId="77777777" w:rsidR="00AE1B1B" w:rsidRDefault="00AE1B1B" w:rsidP="00D5684C"/>
    <w:p w14:paraId="5107A1C5" w14:textId="77777777" w:rsidR="00AE1B1B" w:rsidRDefault="00AE1B1B" w:rsidP="00D5684C"/>
    <w:p w14:paraId="2CD5E878" w14:textId="77777777" w:rsidR="00AE1B1B" w:rsidRDefault="00AE1B1B" w:rsidP="00D5684C"/>
    <w:p w14:paraId="25441EA2" w14:textId="77777777" w:rsidR="00AE1B1B" w:rsidRDefault="00AE1B1B" w:rsidP="00D5684C"/>
    <w:p w14:paraId="4157FAED" w14:textId="77777777" w:rsidR="00AE1B1B" w:rsidRDefault="00AE1B1B" w:rsidP="00D5684C"/>
    <w:p w14:paraId="67423A46" w14:textId="77777777" w:rsidR="00AE1B1B" w:rsidRDefault="00AE1B1B" w:rsidP="00D5684C"/>
    <w:p w14:paraId="72C28A02" w14:textId="77777777" w:rsidR="00AE1B1B" w:rsidRDefault="00AE1B1B" w:rsidP="00D5684C"/>
    <w:p w14:paraId="2C357539" w14:textId="77777777" w:rsidR="00AE1B1B" w:rsidRDefault="00AE1B1B" w:rsidP="00D5684C"/>
    <w:p w14:paraId="19DEE759" w14:textId="77777777" w:rsidR="00AE1B1B" w:rsidRDefault="00AE1B1B" w:rsidP="00D5684C"/>
    <w:p w14:paraId="175DFA6E" w14:textId="77777777" w:rsidR="00AE1B1B" w:rsidRDefault="00AE1B1B" w:rsidP="00D5684C"/>
    <w:p w14:paraId="0B5D112D" w14:textId="77777777" w:rsidR="00AE1B1B" w:rsidRDefault="00AE1B1B" w:rsidP="00D5684C"/>
    <w:p w14:paraId="0C689C34" w14:textId="77777777" w:rsidR="00AE1B1B" w:rsidRDefault="00AE1B1B" w:rsidP="00D5684C"/>
    <w:p w14:paraId="243D3ADA" w14:textId="77777777" w:rsidR="00AE1B1B" w:rsidRDefault="00AE1B1B" w:rsidP="00D5684C"/>
    <w:p w14:paraId="5C078D5E" w14:textId="77777777" w:rsidR="00AE1B1B" w:rsidRDefault="00AE1B1B" w:rsidP="00D5684C"/>
    <w:p w14:paraId="28C736A0" w14:textId="77777777" w:rsidR="00AE1B1B" w:rsidRDefault="00AE1B1B" w:rsidP="00D5684C"/>
    <w:p w14:paraId="7D876C0B" w14:textId="77777777" w:rsidR="00AE1B1B" w:rsidRDefault="00DA3C8A" w:rsidP="00D5684C">
      <w:r>
        <w:rPr>
          <w:noProof/>
        </w:rPr>
        <w:drawing>
          <wp:anchor distT="0" distB="0" distL="114300" distR="114300" simplePos="0" relativeHeight="251729920" behindDoc="1" locked="0" layoutInCell="1" allowOverlap="1" wp14:anchorId="2982B886" wp14:editId="16EDA9C0">
            <wp:simplePos x="0" y="0"/>
            <wp:positionH relativeFrom="column">
              <wp:posOffset>2987675</wp:posOffset>
            </wp:positionH>
            <wp:positionV relativeFrom="paragraph">
              <wp:posOffset>2529205</wp:posOffset>
            </wp:positionV>
            <wp:extent cx="3044825" cy="2286000"/>
            <wp:effectExtent l="19050" t="19050" r="22225" b="19050"/>
            <wp:wrapNone/>
            <wp:docPr id="81928" name="Picture 81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28" name="CMAM-Training-PPT-2018-28.png"/>
                    <pic:cNvPicPr/>
                  </pic:nvPicPr>
                  <pic:blipFill>
                    <a:blip r:embed="rId61">
                      <a:extLst>
                        <a:ext uri="{28A0092B-C50C-407E-A947-70E740481C1C}">
                          <a14:useLocalDpi xmlns:a14="http://schemas.microsoft.com/office/drawing/2010/main" val="0"/>
                        </a:ext>
                      </a:extLst>
                    </a:blip>
                    <a:stretch>
                      <a:fillRect/>
                    </a:stretch>
                  </pic:blipFill>
                  <pic:spPr>
                    <a:xfrm>
                      <a:off x="0" y="0"/>
                      <a:ext cx="3044825" cy="22860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27872" behindDoc="1" locked="0" layoutInCell="1" allowOverlap="1" wp14:anchorId="3695DFA6" wp14:editId="2EB1C649">
            <wp:simplePos x="0" y="0"/>
            <wp:positionH relativeFrom="column">
              <wp:posOffset>2987675</wp:posOffset>
            </wp:positionH>
            <wp:positionV relativeFrom="paragraph">
              <wp:posOffset>42545</wp:posOffset>
            </wp:positionV>
            <wp:extent cx="3044825" cy="2286000"/>
            <wp:effectExtent l="19050" t="19050" r="22225" b="19050"/>
            <wp:wrapNone/>
            <wp:docPr id="81926" name="Picture 81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26" name="CMAM-Training-PPT-2018-26.png"/>
                    <pic:cNvPicPr/>
                  </pic:nvPicPr>
                  <pic:blipFill>
                    <a:blip r:embed="rId62">
                      <a:extLst>
                        <a:ext uri="{28A0092B-C50C-407E-A947-70E740481C1C}">
                          <a14:useLocalDpi xmlns:a14="http://schemas.microsoft.com/office/drawing/2010/main" val="0"/>
                        </a:ext>
                      </a:extLst>
                    </a:blip>
                    <a:stretch>
                      <a:fillRect/>
                    </a:stretch>
                  </pic:blipFill>
                  <pic:spPr>
                    <a:xfrm>
                      <a:off x="0" y="0"/>
                      <a:ext cx="3044825" cy="22860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26848" behindDoc="1" locked="0" layoutInCell="1" allowOverlap="1" wp14:anchorId="7510B655" wp14:editId="1D2FD697">
            <wp:simplePos x="0" y="0"/>
            <wp:positionH relativeFrom="column">
              <wp:posOffset>-266700</wp:posOffset>
            </wp:positionH>
            <wp:positionV relativeFrom="paragraph">
              <wp:posOffset>42545</wp:posOffset>
            </wp:positionV>
            <wp:extent cx="3044825" cy="2286000"/>
            <wp:effectExtent l="19050" t="19050" r="22225" b="19050"/>
            <wp:wrapNone/>
            <wp:docPr id="81924" name="Picture 81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24" name="CMAM-Training-PPT-2018-25.png"/>
                    <pic:cNvPicPr/>
                  </pic:nvPicPr>
                  <pic:blipFill>
                    <a:blip r:embed="rId63">
                      <a:extLst>
                        <a:ext uri="{28A0092B-C50C-407E-A947-70E740481C1C}">
                          <a14:useLocalDpi xmlns:a14="http://schemas.microsoft.com/office/drawing/2010/main" val="0"/>
                        </a:ext>
                      </a:extLst>
                    </a:blip>
                    <a:stretch>
                      <a:fillRect/>
                    </a:stretch>
                  </pic:blipFill>
                  <pic:spPr>
                    <a:xfrm>
                      <a:off x="0" y="0"/>
                      <a:ext cx="3044825" cy="22860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30944" behindDoc="1" locked="0" layoutInCell="1" allowOverlap="1" wp14:anchorId="4F480E22" wp14:editId="1A531FCC">
            <wp:simplePos x="0" y="0"/>
            <wp:positionH relativeFrom="column">
              <wp:posOffset>-266700</wp:posOffset>
            </wp:positionH>
            <wp:positionV relativeFrom="paragraph">
              <wp:posOffset>5002530</wp:posOffset>
            </wp:positionV>
            <wp:extent cx="3044825" cy="2286000"/>
            <wp:effectExtent l="19050" t="19050" r="22225" b="19050"/>
            <wp:wrapNone/>
            <wp:docPr id="81929" name="Picture 81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29" name="CMAM-Training-PPT-2018-29.png"/>
                    <pic:cNvPicPr/>
                  </pic:nvPicPr>
                  <pic:blipFill>
                    <a:blip r:embed="rId64">
                      <a:extLst>
                        <a:ext uri="{28A0092B-C50C-407E-A947-70E740481C1C}">
                          <a14:useLocalDpi xmlns:a14="http://schemas.microsoft.com/office/drawing/2010/main" val="0"/>
                        </a:ext>
                      </a:extLst>
                    </a:blip>
                    <a:stretch>
                      <a:fillRect/>
                    </a:stretch>
                  </pic:blipFill>
                  <pic:spPr>
                    <a:xfrm>
                      <a:off x="0" y="0"/>
                      <a:ext cx="3044825" cy="22860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28896" behindDoc="1" locked="0" layoutInCell="1" allowOverlap="1" wp14:anchorId="01F788BD" wp14:editId="104573E9">
            <wp:simplePos x="0" y="0"/>
            <wp:positionH relativeFrom="column">
              <wp:posOffset>-266700</wp:posOffset>
            </wp:positionH>
            <wp:positionV relativeFrom="paragraph">
              <wp:posOffset>2531110</wp:posOffset>
            </wp:positionV>
            <wp:extent cx="3044825" cy="2286000"/>
            <wp:effectExtent l="19050" t="19050" r="22225" b="19050"/>
            <wp:wrapNone/>
            <wp:docPr id="81927" name="Picture 81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27" name="CMAM-Training-PPT-2018-27.png"/>
                    <pic:cNvPicPr/>
                  </pic:nvPicPr>
                  <pic:blipFill>
                    <a:blip r:embed="rId65">
                      <a:extLst>
                        <a:ext uri="{28A0092B-C50C-407E-A947-70E740481C1C}">
                          <a14:useLocalDpi xmlns:a14="http://schemas.microsoft.com/office/drawing/2010/main" val="0"/>
                        </a:ext>
                      </a:extLst>
                    </a:blip>
                    <a:stretch>
                      <a:fillRect/>
                    </a:stretch>
                  </pic:blipFill>
                  <pic:spPr>
                    <a:xfrm>
                      <a:off x="0" y="0"/>
                      <a:ext cx="3044825" cy="22860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31968" behindDoc="1" locked="0" layoutInCell="1" allowOverlap="1" wp14:anchorId="537C5C6E" wp14:editId="64F2CDF0">
            <wp:simplePos x="0" y="0"/>
            <wp:positionH relativeFrom="column">
              <wp:posOffset>2987675</wp:posOffset>
            </wp:positionH>
            <wp:positionV relativeFrom="paragraph">
              <wp:posOffset>5002530</wp:posOffset>
            </wp:positionV>
            <wp:extent cx="3044825" cy="2286000"/>
            <wp:effectExtent l="19050" t="19050" r="22225" b="19050"/>
            <wp:wrapNone/>
            <wp:docPr id="81930" name="Picture 81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30" name="CMAM-Training-PPT-2018-30.png"/>
                    <pic:cNvPicPr/>
                  </pic:nvPicPr>
                  <pic:blipFill>
                    <a:blip r:embed="rId66">
                      <a:extLst>
                        <a:ext uri="{28A0092B-C50C-407E-A947-70E740481C1C}">
                          <a14:useLocalDpi xmlns:a14="http://schemas.microsoft.com/office/drawing/2010/main" val="0"/>
                        </a:ext>
                      </a:extLst>
                    </a:blip>
                    <a:stretch>
                      <a:fillRect/>
                    </a:stretch>
                  </pic:blipFill>
                  <pic:spPr>
                    <a:xfrm>
                      <a:off x="0" y="0"/>
                      <a:ext cx="3044825" cy="22860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4F48CC9E" w14:textId="77777777" w:rsidR="00AE1B1B" w:rsidRDefault="00AE1B1B" w:rsidP="00D5684C"/>
    <w:p w14:paraId="36DEB585" w14:textId="77777777" w:rsidR="00AE1B1B" w:rsidRDefault="00AE1B1B" w:rsidP="00D5684C"/>
    <w:p w14:paraId="18E68D47" w14:textId="77777777" w:rsidR="00AE1B1B" w:rsidRDefault="00AE1B1B" w:rsidP="00D5684C"/>
    <w:p w14:paraId="5FC6AE17" w14:textId="77777777" w:rsidR="00AE1B1B" w:rsidRDefault="00AE1B1B" w:rsidP="00D5684C"/>
    <w:p w14:paraId="64118544" w14:textId="77777777" w:rsidR="00AE1B1B" w:rsidRDefault="00AE1B1B" w:rsidP="00D5684C"/>
    <w:p w14:paraId="0F326489" w14:textId="77777777" w:rsidR="00AE1B1B" w:rsidRDefault="00AE1B1B" w:rsidP="00D5684C"/>
    <w:p w14:paraId="1B47A5A7" w14:textId="77777777" w:rsidR="00AE1B1B" w:rsidRDefault="00AE1B1B" w:rsidP="00D5684C"/>
    <w:p w14:paraId="26AAAEE4" w14:textId="77777777" w:rsidR="00AE1B1B" w:rsidRDefault="00AE1B1B" w:rsidP="00D5684C"/>
    <w:p w14:paraId="7D0435A5" w14:textId="77777777" w:rsidR="00AE1B1B" w:rsidRDefault="00AE1B1B" w:rsidP="00D5684C"/>
    <w:p w14:paraId="258AEC76" w14:textId="77777777" w:rsidR="00EC5227" w:rsidRDefault="00EC5227" w:rsidP="00D5684C"/>
    <w:p w14:paraId="5D9E2589" w14:textId="77777777" w:rsidR="00EC5227" w:rsidRDefault="00EC5227" w:rsidP="00D5684C"/>
    <w:p w14:paraId="1712DB3A" w14:textId="77777777" w:rsidR="00EC5227" w:rsidRDefault="00EC5227" w:rsidP="00D5684C"/>
    <w:p w14:paraId="49710D79" w14:textId="77777777" w:rsidR="00EC5227" w:rsidRDefault="00EC5227" w:rsidP="00D5684C"/>
    <w:p w14:paraId="111EA6CA" w14:textId="77777777" w:rsidR="00EC5227" w:rsidRDefault="00EC5227" w:rsidP="00D5684C"/>
    <w:p w14:paraId="5FF13FF7" w14:textId="77777777" w:rsidR="00EC5227" w:rsidRDefault="00EC5227" w:rsidP="00D5684C"/>
    <w:p w14:paraId="452FC37E" w14:textId="77777777" w:rsidR="00EC5227" w:rsidRDefault="00EC5227" w:rsidP="00D5684C"/>
    <w:p w14:paraId="546B8DAB" w14:textId="77777777" w:rsidR="00EC5227" w:rsidRDefault="00EC5227" w:rsidP="00D5684C"/>
    <w:p w14:paraId="3D26AB3E" w14:textId="77777777" w:rsidR="00EC5227" w:rsidRDefault="00EC5227" w:rsidP="00D5684C"/>
    <w:p w14:paraId="0F84465D" w14:textId="77777777" w:rsidR="00EC5227" w:rsidRDefault="00EC5227" w:rsidP="00D5684C"/>
    <w:p w14:paraId="608C1348" w14:textId="77777777" w:rsidR="00EC5227" w:rsidRDefault="00EC5227" w:rsidP="00D5684C"/>
    <w:p w14:paraId="78CCA584" w14:textId="77777777" w:rsidR="00EC5227" w:rsidRDefault="00EC5227" w:rsidP="00D5684C"/>
    <w:p w14:paraId="5DF6BC87" w14:textId="77777777" w:rsidR="00EC5227" w:rsidRDefault="00EC5227" w:rsidP="00D5684C"/>
    <w:p w14:paraId="5DAB5F62" w14:textId="77777777" w:rsidR="00EC5227" w:rsidRDefault="00EC5227" w:rsidP="00D5684C"/>
    <w:p w14:paraId="1277125D" w14:textId="77777777" w:rsidR="00EC5227" w:rsidRDefault="00EC5227" w:rsidP="00D5684C"/>
    <w:p w14:paraId="7D083281" w14:textId="77777777" w:rsidR="00EC5227" w:rsidRDefault="00EC5227" w:rsidP="00D5684C"/>
    <w:p w14:paraId="3E866BF6" w14:textId="77777777" w:rsidR="00EC5227" w:rsidRDefault="00EC5227" w:rsidP="00D5684C"/>
    <w:p w14:paraId="45E881D3" w14:textId="77777777" w:rsidR="00EC5227" w:rsidRDefault="00EC5227" w:rsidP="00D5684C"/>
    <w:p w14:paraId="03C9641B" w14:textId="77777777" w:rsidR="00EC5227" w:rsidRDefault="00EC5227" w:rsidP="00D5684C"/>
    <w:p w14:paraId="60121B3A" w14:textId="77777777" w:rsidR="00EC5227" w:rsidRDefault="00EC5227" w:rsidP="00D5684C"/>
    <w:p w14:paraId="31AB5B7C" w14:textId="77777777" w:rsidR="00EC5227" w:rsidRDefault="00EC5227" w:rsidP="00D5684C"/>
    <w:p w14:paraId="15E16E9A" w14:textId="77777777" w:rsidR="00EC5227" w:rsidRDefault="00EC5227" w:rsidP="00D5684C"/>
    <w:p w14:paraId="045CD986" w14:textId="77777777" w:rsidR="00EC5227" w:rsidRDefault="00EC5227" w:rsidP="00D5684C"/>
    <w:p w14:paraId="79119968" w14:textId="77777777" w:rsidR="00EC5227" w:rsidRDefault="00EC5227" w:rsidP="00D5684C"/>
    <w:p w14:paraId="33371FAC" w14:textId="77777777" w:rsidR="00EC5227" w:rsidRDefault="00EC5227" w:rsidP="00D5684C"/>
    <w:p w14:paraId="64C6CABF" w14:textId="77777777" w:rsidR="00EC5227" w:rsidRDefault="00EC5227" w:rsidP="00D5684C"/>
    <w:p w14:paraId="395CE33E" w14:textId="77777777" w:rsidR="00EC5227" w:rsidRDefault="00EC5227" w:rsidP="00D5684C"/>
    <w:p w14:paraId="3B86A3E8" w14:textId="77777777" w:rsidR="00EC5227" w:rsidRDefault="00EC5227" w:rsidP="00D5684C"/>
    <w:p w14:paraId="374AC1B7" w14:textId="77777777" w:rsidR="00EC5227" w:rsidRDefault="00EC5227" w:rsidP="00D5684C"/>
    <w:p w14:paraId="49F6596E" w14:textId="77777777" w:rsidR="00EC5227" w:rsidRDefault="00EC5227" w:rsidP="00D5684C"/>
    <w:p w14:paraId="0AD1A389" w14:textId="77777777" w:rsidR="00EC5227" w:rsidRDefault="00EC5227" w:rsidP="00D5684C"/>
    <w:p w14:paraId="277B78B1" w14:textId="77777777" w:rsidR="00EC5227" w:rsidRDefault="00EC5227" w:rsidP="00D5684C"/>
    <w:p w14:paraId="46D1E170" w14:textId="77777777" w:rsidR="00EC5227" w:rsidRDefault="00EC5227" w:rsidP="00D5684C"/>
    <w:p w14:paraId="7CC255EF" w14:textId="77777777" w:rsidR="00EC5227" w:rsidRDefault="00EC5227" w:rsidP="00D5684C"/>
    <w:p w14:paraId="4667A045" w14:textId="77777777" w:rsidR="00EC5227" w:rsidRDefault="00EC5227" w:rsidP="00D5684C"/>
    <w:p w14:paraId="107C4705" w14:textId="77777777" w:rsidR="00EC5227" w:rsidRDefault="00EC5227" w:rsidP="00D5684C"/>
    <w:p w14:paraId="0ABD3707" w14:textId="77777777" w:rsidR="00EC5227" w:rsidRDefault="00EC5227" w:rsidP="00D5684C"/>
    <w:p w14:paraId="17F4C177" w14:textId="77777777" w:rsidR="00EC5227" w:rsidRDefault="00EC5227" w:rsidP="00D5684C"/>
    <w:p w14:paraId="23AEB55E" w14:textId="77777777" w:rsidR="00EC5227" w:rsidRDefault="00EC5227" w:rsidP="00D5684C"/>
    <w:p w14:paraId="0070A767" w14:textId="77777777" w:rsidR="00EC5227" w:rsidRDefault="00EC5227" w:rsidP="00D5684C"/>
    <w:p w14:paraId="7CD2BC22" w14:textId="77777777" w:rsidR="00EC5227" w:rsidRDefault="00EC5227" w:rsidP="00D5684C"/>
    <w:p w14:paraId="3B885A84" w14:textId="77777777" w:rsidR="00EC5227" w:rsidRDefault="00EC5227" w:rsidP="00D5684C"/>
    <w:p w14:paraId="79054A33" w14:textId="77777777" w:rsidR="00EC5227" w:rsidRDefault="00EC5227" w:rsidP="00D5684C"/>
    <w:p w14:paraId="5AFC74F8" w14:textId="77777777" w:rsidR="00EC5227" w:rsidRDefault="00DA3C8A" w:rsidP="00D5684C">
      <w:r>
        <w:rPr>
          <w:noProof/>
        </w:rPr>
        <w:drawing>
          <wp:anchor distT="0" distB="0" distL="114300" distR="114300" simplePos="0" relativeHeight="251736064" behindDoc="1" locked="0" layoutInCell="1" allowOverlap="1" wp14:anchorId="51D35231" wp14:editId="3305121F">
            <wp:simplePos x="0" y="0"/>
            <wp:positionH relativeFrom="column">
              <wp:posOffset>2974340</wp:posOffset>
            </wp:positionH>
            <wp:positionV relativeFrom="paragraph">
              <wp:posOffset>2499360</wp:posOffset>
            </wp:positionV>
            <wp:extent cx="3044825" cy="2286000"/>
            <wp:effectExtent l="19050" t="19050" r="22225" b="19050"/>
            <wp:wrapNone/>
            <wp:docPr id="81934" name="Picture 81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34" name="CMAM-Training-PPT-2018-34.png"/>
                    <pic:cNvPicPr/>
                  </pic:nvPicPr>
                  <pic:blipFill>
                    <a:blip r:embed="rId67">
                      <a:extLst>
                        <a:ext uri="{28A0092B-C50C-407E-A947-70E740481C1C}">
                          <a14:useLocalDpi xmlns:a14="http://schemas.microsoft.com/office/drawing/2010/main" val="0"/>
                        </a:ext>
                      </a:extLst>
                    </a:blip>
                    <a:stretch>
                      <a:fillRect/>
                    </a:stretch>
                  </pic:blipFill>
                  <pic:spPr>
                    <a:xfrm>
                      <a:off x="0" y="0"/>
                      <a:ext cx="3044825" cy="22860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38112" behindDoc="1" locked="0" layoutInCell="1" allowOverlap="1" wp14:anchorId="6494ED73" wp14:editId="40664BD7">
            <wp:simplePos x="0" y="0"/>
            <wp:positionH relativeFrom="column">
              <wp:posOffset>2966085</wp:posOffset>
            </wp:positionH>
            <wp:positionV relativeFrom="paragraph">
              <wp:posOffset>4883150</wp:posOffset>
            </wp:positionV>
            <wp:extent cx="3044825" cy="2286000"/>
            <wp:effectExtent l="19050" t="19050" r="22225" b="19050"/>
            <wp:wrapNone/>
            <wp:docPr id="81936" name="Picture 81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36" name="CMAM-Training-PPT-2018-36.png"/>
                    <pic:cNvPicPr/>
                  </pic:nvPicPr>
                  <pic:blipFill>
                    <a:blip r:embed="rId68">
                      <a:extLst>
                        <a:ext uri="{28A0092B-C50C-407E-A947-70E740481C1C}">
                          <a14:useLocalDpi xmlns:a14="http://schemas.microsoft.com/office/drawing/2010/main" val="0"/>
                        </a:ext>
                      </a:extLst>
                    </a:blip>
                    <a:stretch>
                      <a:fillRect/>
                    </a:stretch>
                  </pic:blipFill>
                  <pic:spPr>
                    <a:xfrm>
                      <a:off x="0" y="0"/>
                      <a:ext cx="3044825" cy="22860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37088" behindDoc="1" locked="0" layoutInCell="1" allowOverlap="1" wp14:anchorId="2F7842A2" wp14:editId="33A11E4A">
            <wp:simplePos x="0" y="0"/>
            <wp:positionH relativeFrom="column">
              <wp:posOffset>-196215</wp:posOffset>
            </wp:positionH>
            <wp:positionV relativeFrom="paragraph">
              <wp:posOffset>4883150</wp:posOffset>
            </wp:positionV>
            <wp:extent cx="3044825" cy="2286000"/>
            <wp:effectExtent l="19050" t="19050" r="22225" b="19050"/>
            <wp:wrapNone/>
            <wp:docPr id="81935" name="Picture 81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35" name="CMAM-Training-PPT-2018-35.png"/>
                    <pic:cNvPicPr/>
                  </pic:nvPicPr>
                  <pic:blipFill>
                    <a:blip r:embed="rId69">
                      <a:extLst>
                        <a:ext uri="{28A0092B-C50C-407E-A947-70E740481C1C}">
                          <a14:useLocalDpi xmlns:a14="http://schemas.microsoft.com/office/drawing/2010/main" val="0"/>
                        </a:ext>
                      </a:extLst>
                    </a:blip>
                    <a:stretch>
                      <a:fillRect/>
                    </a:stretch>
                  </pic:blipFill>
                  <pic:spPr>
                    <a:xfrm>
                      <a:off x="0" y="0"/>
                      <a:ext cx="3044825" cy="22860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35040" behindDoc="1" locked="0" layoutInCell="1" allowOverlap="1" wp14:anchorId="4713C3C4" wp14:editId="5C4A0999">
            <wp:simplePos x="0" y="0"/>
            <wp:positionH relativeFrom="column">
              <wp:posOffset>-196215</wp:posOffset>
            </wp:positionH>
            <wp:positionV relativeFrom="paragraph">
              <wp:posOffset>2496185</wp:posOffset>
            </wp:positionV>
            <wp:extent cx="3044825" cy="2286000"/>
            <wp:effectExtent l="19050" t="19050" r="22225" b="19050"/>
            <wp:wrapNone/>
            <wp:docPr id="81933" name="Picture 81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33" name="CMAM-Training-PPT-2018-33.png"/>
                    <pic:cNvPicPr/>
                  </pic:nvPicPr>
                  <pic:blipFill>
                    <a:blip r:embed="rId70">
                      <a:extLst>
                        <a:ext uri="{28A0092B-C50C-407E-A947-70E740481C1C}">
                          <a14:useLocalDpi xmlns:a14="http://schemas.microsoft.com/office/drawing/2010/main" val="0"/>
                        </a:ext>
                      </a:extLst>
                    </a:blip>
                    <a:stretch>
                      <a:fillRect/>
                    </a:stretch>
                  </pic:blipFill>
                  <pic:spPr>
                    <a:xfrm>
                      <a:off x="0" y="0"/>
                      <a:ext cx="3044825" cy="22860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32992" behindDoc="1" locked="0" layoutInCell="1" allowOverlap="1" wp14:anchorId="1F5F12CB" wp14:editId="1D60B1EA">
            <wp:simplePos x="0" y="0"/>
            <wp:positionH relativeFrom="column">
              <wp:posOffset>-196215</wp:posOffset>
            </wp:positionH>
            <wp:positionV relativeFrom="paragraph">
              <wp:posOffset>107950</wp:posOffset>
            </wp:positionV>
            <wp:extent cx="3044825" cy="2286000"/>
            <wp:effectExtent l="19050" t="19050" r="22225" b="19050"/>
            <wp:wrapNone/>
            <wp:docPr id="81931" name="Picture 81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31" name="CMAM-Training-PPT-2018-31.png"/>
                    <pic:cNvPicPr/>
                  </pic:nvPicPr>
                  <pic:blipFill>
                    <a:blip r:embed="rId71">
                      <a:extLst>
                        <a:ext uri="{28A0092B-C50C-407E-A947-70E740481C1C}">
                          <a14:useLocalDpi xmlns:a14="http://schemas.microsoft.com/office/drawing/2010/main" val="0"/>
                        </a:ext>
                      </a:extLst>
                    </a:blip>
                    <a:stretch>
                      <a:fillRect/>
                    </a:stretch>
                  </pic:blipFill>
                  <pic:spPr>
                    <a:xfrm>
                      <a:off x="0" y="0"/>
                      <a:ext cx="3044825" cy="22860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34016" behindDoc="1" locked="0" layoutInCell="1" allowOverlap="1" wp14:anchorId="21963261" wp14:editId="1A177AF3">
            <wp:simplePos x="0" y="0"/>
            <wp:positionH relativeFrom="column">
              <wp:posOffset>2974612</wp:posOffset>
            </wp:positionH>
            <wp:positionV relativeFrom="paragraph">
              <wp:posOffset>108222</wp:posOffset>
            </wp:positionV>
            <wp:extent cx="3044952" cy="2286000"/>
            <wp:effectExtent l="19050" t="19050" r="22225" b="19050"/>
            <wp:wrapNone/>
            <wp:docPr id="81932" name="Picture 81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32" name="CMAM-Training-PPT-2018-32.png"/>
                    <pic:cNvPicPr/>
                  </pic:nvPicPr>
                  <pic:blipFill>
                    <a:blip r:embed="rId72">
                      <a:extLst>
                        <a:ext uri="{28A0092B-C50C-407E-A947-70E740481C1C}">
                          <a14:useLocalDpi xmlns:a14="http://schemas.microsoft.com/office/drawing/2010/main" val="0"/>
                        </a:ext>
                      </a:extLst>
                    </a:blip>
                    <a:stretch>
                      <a:fillRect/>
                    </a:stretch>
                  </pic:blipFill>
                  <pic:spPr>
                    <a:xfrm>
                      <a:off x="0" y="0"/>
                      <a:ext cx="3044952" cy="22860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22204468" w14:textId="77777777" w:rsidR="00EC5227" w:rsidRDefault="00EC5227" w:rsidP="00D5684C"/>
    <w:p w14:paraId="4AED1C5A" w14:textId="77777777" w:rsidR="00EC5227" w:rsidRDefault="00EC5227" w:rsidP="00D5684C"/>
    <w:p w14:paraId="056588FB" w14:textId="77777777" w:rsidR="00EC5227" w:rsidRDefault="00EC5227" w:rsidP="00D5684C"/>
    <w:p w14:paraId="2344C852" w14:textId="77777777" w:rsidR="00EC5227" w:rsidRDefault="00EC5227" w:rsidP="00D5684C"/>
    <w:p w14:paraId="20C5C20A" w14:textId="77777777" w:rsidR="00EC5227" w:rsidRDefault="00EC5227" w:rsidP="00D5684C"/>
    <w:p w14:paraId="5DB1C1B6" w14:textId="77777777" w:rsidR="00EC5227" w:rsidRDefault="00EC5227" w:rsidP="00D5684C"/>
    <w:p w14:paraId="07615948" w14:textId="77777777" w:rsidR="00EC5227" w:rsidRDefault="00EC5227" w:rsidP="00D5684C"/>
    <w:p w14:paraId="3CAAE3CB" w14:textId="77777777" w:rsidR="00EC5227" w:rsidRDefault="00EC5227" w:rsidP="00D5684C"/>
    <w:p w14:paraId="02F1A4E9" w14:textId="77777777" w:rsidR="00EC5227" w:rsidRDefault="00EC5227" w:rsidP="00D5684C"/>
    <w:p w14:paraId="0B504109" w14:textId="77777777" w:rsidR="00EC5227" w:rsidRDefault="00EC5227" w:rsidP="00D5684C"/>
    <w:p w14:paraId="20DBA734" w14:textId="77777777" w:rsidR="00EC5227" w:rsidRDefault="00EC5227" w:rsidP="00D5684C"/>
    <w:p w14:paraId="25AA3174" w14:textId="77777777" w:rsidR="00EC5227" w:rsidRDefault="00EC5227" w:rsidP="00D5684C"/>
    <w:p w14:paraId="0D37E2E2" w14:textId="77777777" w:rsidR="00EC5227" w:rsidRDefault="00EC5227" w:rsidP="00D5684C"/>
    <w:p w14:paraId="3407A89E" w14:textId="77777777" w:rsidR="00EC5227" w:rsidRDefault="00EC5227" w:rsidP="00D5684C"/>
    <w:p w14:paraId="24DC938C" w14:textId="77777777" w:rsidR="00EC5227" w:rsidRDefault="00EC5227" w:rsidP="00D5684C"/>
    <w:p w14:paraId="3D153165" w14:textId="77777777" w:rsidR="00EC5227" w:rsidRDefault="00EC5227" w:rsidP="00D5684C"/>
    <w:p w14:paraId="7114D57B" w14:textId="77777777" w:rsidR="00EC5227" w:rsidRDefault="00EC5227" w:rsidP="00D5684C"/>
    <w:p w14:paraId="474EB37D" w14:textId="77777777" w:rsidR="00EC5227" w:rsidRDefault="00EC5227" w:rsidP="00D5684C"/>
    <w:p w14:paraId="31489A27" w14:textId="77777777" w:rsidR="00EC5227" w:rsidRDefault="00EC5227" w:rsidP="00D5684C"/>
    <w:p w14:paraId="494E988B" w14:textId="77777777" w:rsidR="00EC5227" w:rsidRDefault="00EC5227" w:rsidP="00D5684C"/>
    <w:p w14:paraId="673EE62F" w14:textId="77777777" w:rsidR="00EC5227" w:rsidRDefault="00EC5227" w:rsidP="00D5684C"/>
    <w:p w14:paraId="7311832B" w14:textId="77777777" w:rsidR="00EC5227" w:rsidRDefault="00EC5227" w:rsidP="00D5684C"/>
    <w:p w14:paraId="01E2109F" w14:textId="77777777" w:rsidR="00EC5227" w:rsidRDefault="00EC5227" w:rsidP="00D5684C"/>
    <w:p w14:paraId="58A44AF3" w14:textId="77777777" w:rsidR="00EC5227" w:rsidRDefault="00EC5227" w:rsidP="00D5684C"/>
    <w:p w14:paraId="31DC260C" w14:textId="77777777" w:rsidR="00EC5227" w:rsidRDefault="00EC5227" w:rsidP="00D5684C"/>
    <w:p w14:paraId="65AC55B3" w14:textId="77777777" w:rsidR="00EC5227" w:rsidRDefault="00EC5227" w:rsidP="00D5684C"/>
    <w:p w14:paraId="1F60AED6" w14:textId="77777777" w:rsidR="00EC5227" w:rsidRDefault="00EC5227" w:rsidP="00D5684C"/>
    <w:p w14:paraId="5B20166A" w14:textId="77777777" w:rsidR="00EC5227" w:rsidRDefault="00EC5227" w:rsidP="00D5684C"/>
    <w:p w14:paraId="7908D611" w14:textId="77777777" w:rsidR="00EC5227" w:rsidRDefault="00EC5227" w:rsidP="00D5684C"/>
    <w:p w14:paraId="63094A27" w14:textId="77777777" w:rsidR="00EC5227" w:rsidRDefault="00EC5227" w:rsidP="00D5684C"/>
    <w:p w14:paraId="766E9D4C" w14:textId="77777777" w:rsidR="00EC5227" w:rsidRDefault="00EC5227" w:rsidP="00D5684C"/>
    <w:p w14:paraId="0C95525E" w14:textId="77777777" w:rsidR="00EC5227" w:rsidRDefault="00EC5227" w:rsidP="00D5684C"/>
    <w:p w14:paraId="57858709" w14:textId="77777777" w:rsidR="00EC5227" w:rsidRDefault="00EC5227" w:rsidP="00D5684C"/>
    <w:p w14:paraId="389A4886" w14:textId="77777777" w:rsidR="00EC5227" w:rsidRDefault="00EC5227" w:rsidP="00D5684C"/>
    <w:p w14:paraId="11DD17DF" w14:textId="77777777" w:rsidR="00EC5227" w:rsidRDefault="00EC5227" w:rsidP="00D5684C"/>
    <w:p w14:paraId="69E97BA8" w14:textId="77777777" w:rsidR="00EC5227" w:rsidRDefault="00EC5227" w:rsidP="00D5684C"/>
    <w:p w14:paraId="3D39DE55" w14:textId="77777777" w:rsidR="00EC5227" w:rsidRDefault="00EC5227" w:rsidP="00D5684C"/>
    <w:p w14:paraId="701337D8" w14:textId="77777777" w:rsidR="00EC5227" w:rsidRDefault="00EC5227" w:rsidP="00D5684C"/>
    <w:p w14:paraId="2C5258EC" w14:textId="77777777" w:rsidR="00EC5227" w:rsidRDefault="00EC5227" w:rsidP="00D5684C"/>
    <w:p w14:paraId="6E2A2E86" w14:textId="77777777" w:rsidR="00EC5227" w:rsidRDefault="00EC5227" w:rsidP="00D5684C"/>
    <w:p w14:paraId="6347ADE2" w14:textId="77777777" w:rsidR="00EC5227" w:rsidRDefault="00EC5227" w:rsidP="00D5684C"/>
    <w:p w14:paraId="4FE6A3D2" w14:textId="77777777" w:rsidR="00EC5227" w:rsidRDefault="00EC5227" w:rsidP="00D5684C"/>
    <w:p w14:paraId="5E279EA2" w14:textId="77777777" w:rsidR="00EC5227" w:rsidRDefault="00EC5227" w:rsidP="00D5684C"/>
    <w:p w14:paraId="30FD838B" w14:textId="77777777" w:rsidR="00EC5227" w:rsidRDefault="00EC5227" w:rsidP="00D5684C"/>
    <w:p w14:paraId="08AC4B68" w14:textId="77777777" w:rsidR="00EC5227" w:rsidRDefault="00EC5227" w:rsidP="00D5684C"/>
    <w:p w14:paraId="54D59B70" w14:textId="77777777" w:rsidR="00EC5227" w:rsidRDefault="00EC5227" w:rsidP="00D5684C"/>
    <w:p w14:paraId="21B8FC8B" w14:textId="77777777" w:rsidR="00EC5227" w:rsidRDefault="00EC5227" w:rsidP="00D5684C"/>
    <w:p w14:paraId="50BD26B4" w14:textId="77777777" w:rsidR="00EC5227" w:rsidRDefault="00EC5227" w:rsidP="00D5684C"/>
    <w:p w14:paraId="0382A8CD" w14:textId="77777777" w:rsidR="00EC5227" w:rsidRDefault="00EC5227" w:rsidP="00D5684C"/>
    <w:p w14:paraId="4692790B" w14:textId="77777777" w:rsidR="00EC5227" w:rsidRDefault="00EC5227" w:rsidP="00D5684C"/>
    <w:p w14:paraId="7C3A7A27" w14:textId="77777777" w:rsidR="00EC5227" w:rsidRDefault="00EC5227" w:rsidP="00D5684C"/>
    <w:p w14:paraId="6A6D1E3B" w14:textId="77777777" w:rsidR="00EC5227" w:rsidRDefault="00EC5227" w:rsidP="00D5684C"/>
    <w:p w14:paraId="772DA535" w14:textId="77777777" w:rsidR="007C125E" w:rsidRDefault="007C125E" w:rsidP="00D5684C"/>
    <w:p w14:paraId="2D27D20C" w14:textId="77777777" w:rsidR="007C125E" w:rsidRDefault="007C125E" w:rsidP="00D5684C"/>
    <w:p w14:paraId="6BB1F07F" w14:textId="77777777" w:rsidR="007C125E" w:rsidRDefault="00DA3C8A" w:rsidP="00D5684C">
      <w:r>
        <w:rPr>
          <w:noProof/>
        </w:rPr>
        <w:drawing>
          <wp:anchor distT="0" distB="0" distL="114300" distR="114300" simplePos="0" relativeHeight="251744256" behindDoc="1" locked="0" layoutInCell="1" allowOverlap="1" wp14:anchorId="11D4693D" wp14:editId="1CD5FC0A">
            <wp:simplePos x="0" y="0"/>
            <wp:positionH relativeFrom="column">
              <wp:posOffset>3048000</wp:posOffset>
            </wp:positionH>
            <wp:positionV relativeFrom="paragraph">
              <wp:posOffset>4916170</wp:posOffset>
            </wp:positionV>
            <wp:extent cx="3044825" cy="2286000"/>
            <wp:effectExtent l="19050" t="19050" r="22225" b="19050"/>
            <wp:wrapNone/>
            <wp:docPr id="81942" name="Picture 81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2" name="CMAM-Training-PPT-2018-42.png"/>
                    <pic:cNvPicPr/>
                  </pic:nvPicPr>
                  <pic:blipFill>
                    <a:blip r:embed="rId73">
                      <a:extLst>
                        <a:ext uri="{28A0092B-C50C-407E-A947-70E740481C1C}">
                          <a14:useLocalDpi xmlns:a14="http://schemas.microsoft.com/office/drawing/2010/main" val="0"/>
                        </a:ext>
                      </a:extLst>
                    </a:blip>
                    <a:stretch>
                      <a:fillRect/>
                    </a:stretch>
                  </pic:blipFill>
                  <pic:spPr>
                    <a:xfrm>
                      <a:off x="0" y="0"/>
                      <a:ext cx="3044825" cy="22860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40160" behindDoc="1" locked="0" layoutInCell="1" allowOverlap="1" wp14:anchorId="5832CBEC" wp14:editId="2FC5F0BB">
            <wp:simplePos x="0" y="0"/>
            <wp:positionH relativeFrom="column">
              <wp:posOffset>3048635</wp:posOffset>
            </wp:positionH>
            <wp:positionV relativeFrom="paragraph">
              <wp:posOffset>9525</wp:posOffset>
            </wp:positionV>
            <wp:extent cx="3044825" cy="2286000"/>
            <wp:effectExtent l="19050" t="19050" r="22225" b="19050"/>
            <wp:wrapNone/>
            <wp:docPr id="81938" name="Picture 81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38" name="CMAM-Training-PPT-2018-38.png"/>
                    <pic:cNvPicPr/>
                  </pic:nvPicPr>
                  <pic:blipFill>
                    <a:blip r:embed="rId74">
                      <a:extLst>
                        <a:ext uri="{28A0092B-C50C-407E-A947-70E740481C1C}">
                          <a14:useLocalDpi xmlns:a14="http://schemas.microsoft.com/office/drawing/2010/main" val="0"/>
                        </a:ext>
                      </a:extLst>
                    </a:blip>
                    <a:stretch>
                      <a:fillRect/>
                    </a:stretch>
                  </pic:blipFill>
                  <pic:spPr>
                    <a:xfrm>
                      <a:off x="0" y="0"/>
                      <a:ext cx="3044825" cy="22860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39136" behindDoc="1" locked="0" layoutInCell="1" allowOverlap="1" wp14:anchorId="57B10129" wp14:editId="3C8669D2">
            <wp:simplePos x="0" y="0"/>
            <wp:positionH relativeFrom="column">
              <wp:posOffset>-123190</wp:posOffset>
            </wp:positionH>
            <wp:positionV relativeFrom="paragraph">
              <wp:posOffset>9525</wp:posOffset>
            </wp:positionV>
            <wp:extent cx="3044825" cy="2286000"/>
            <wp:effectExtent l="19050" t="19050" r="22225" b="19050"/>
            <wp:wrapNone/>
            <wp:docPr id="81937" name="Picture 81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37" name="CMAM-Training-PPT-2018-37.png"/>
                    <pic:cNvPicPr/>
                  </pic:nvPicPr>
                  <pic:blipFill>
                    <a:blip r:embed="rId75">
                      <a:extLst>
                        <a:ext uri="{28A0092B-C50C-407E-A947-70E740481C1C}">
                          <a14:useLocalDpi xmlns:a14="http://schemas.microsoft.com/office/drawing/2010/main" val="0"/>
                        </a:ext>
                      </a:extLst>
                    </a:blip>
                    <a:stretch>
                      <a:fillRect/>
                    </a:stretch>
                  </pic:blipFill>
                  <pic:spPr>
                    <a:xfrm>
                      <a:off x="0" y="0"/>
                      <a:ext cx="3044825" cy="22860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42208" behindDoc="1" locked="0" layoutInCell="1" allowOverlap="1" wp14:anchorId="0B9674A9" wp14:editId="260622EE">
            <wp:simplePos x="0" y="0"/>
            <wp:positionH relativeFrom="column">
              <wp:posOffset>3048000</wp:posOffset>
            </wp:positionH>
            <wp:positionV relativeFrom="paragraph">
              <wp:posOffset>2461260</wp:posOffset>
            </wp:positionV>
            <wp:extent cx="3044825" cy="2286000"/>
            <wp:effectExtent l="19050" t="19050" r="22225" b="19050"/>
            <wp:wrapNone/>
            <wp:docPr id="81940" name="Picture 81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0" name="CMAM-Training-PPT-2018-40.png"/>
                    <pic:cNvPicPr/>
                  </pic:nvPicPr>
                  <pic:blipFill>
                    <a:blip r:embed="rId76">
                      <a:extLst>
                        <a:ext uri="{28A0092B-C50C-407E-A947-70E740481C1C}">
                          <a14:useLocalDpi xmlns:a14="http://schemas.microsoft.com/office/drawing/2010/main" val="0"/>
                        </a:ext>
                      </a:extLst>
                    </a:blip>
                    <a:stretch>
                      <a:fillRect/>
                    </a:stretch>
                  </pic:blipFill>
                  <pic:spPr>
                    <a:xfrm>
                      <a:off x="0" y="0"/>
                      <a:ext cx="3044825" cy="22860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41184" behindDoc="1" locked="0" layoutInCell="1" allowOverlap="1" wp14:anchorId="5476CC64" wp14:editId="6C8C008D">
            <wp:simplePos x="0" y="0"/>
            <wp:positionH relativeFrom="column">
              <wp:posOffset>-123190</wp:posOffset>
            </wp:positionH>
            <wp:positionV relativeFrom="paragraph">
              <wp:posOffset>2459990</wp:posOffset>
            </wp:positionV>
            <wp:extent cx="3044825" cy="2286000"/>
            <wp:effectExtent l="19050" t="19050" r="22225" b="19050"/>
            <wp:wrapNone/>
            <wp:docPr id="81939" name="Picture 81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39" name="CMAM-Training-PPT-2018-39.png"/>
                    <pic:cNvPicPr/>
                  </pic:nvPicPr>
                  <pic:blipFill>
                    <a:blip r:embed="rId77">
                      <a:extLst>
                        <a:ext uri="{28A0092B-C50C-407E-A947-70E740481C1C}">
                          <a14:useLocalDpi xmlns:a14="http://schemas.microsoft.com/office/drawing/2010/main" val="0"/>
                        </a:ext>
                      </a:extLst>
                    </a:blip>
                    <a:stretch>
                      <a:fillRect/>
                    </a:stretch>
                  </pic:blipFill>
                  <pic:spPr>
                    <a:xfrm>
                      <a:off x="0" y="0"/>
                      <a:ext cx="3044825" cy="22860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43232" behindDoc="1" locked="0" layoutInCell="1" allowOverlap="1" wp14:anchorId="51FE1476" wp14:editId="1B63DACC">
            <wp:simplePos x="0" y="0"/>
            <wp:positionH relativeFrom="column">
              <wp:posOffset>-127000</wp:posOffset>
            </wp:positionH>
            <wp:positionV relativeFrom="paragraph">
              <wp:posOffset>4911725</wp:posOffset>
            </wp:positionV>
            <wp:extent cx="3044825" cy="2286000"/>
            <wp:effectExtent l="19050" t="19050" r="22225" b="19050"/>
            <wp:wrapNone/>
            <wp:docPr id="81941" name="Picture 81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1" name="CMAM-Training-PPT-2018-41.png"/>
                    <pic:cNvPicPr/>
                  </pic:nvPicPr>
                  <pic:blipFill>
                    <a:blip r:embed="rId78">
                      <a:extLst>
                        <a:ext uri="{28A0092B-C50C-407E-A947-70E740481C1C}">
                          <a14:useLocalDpi xmlns:a14="http://schemas.microsoft.com/office/drawing/2010/main" val="0"/>
                        </a:ext>
                      </a:extLst>
                    </a:blip>
                    <a:stretch>
                      <a:fillRect/>
                    </a:stretch>
                  </pic:blipFill>
                  <pic:spPr>
                    <a:xfrm>
                      <a:off x="0" y="0"/>
                      <a:ext cx="3044825" cy="22860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246425AF" w14:textId="77777777" w:rsidR="007C125E" w:rsidRDefault="007C125E" w:rsidP="00D5684C"/>
    <w:p w14:paraId="310673A1" w14:textId="77777777" w:rsidR="007C125E" w:rsidRDefault="007C125E" w:rsidP="00D5684C"/>
    <w:p w14:paraId="5F8EC526" w14:textId="77777777" w:rsidR="007C125E" w:rsidRDefault="007C125E" w:rsidP="00D5684C"/>
    <w:p w14:paraId="032E1E99" w14:textId="77777777" w:rsidR="007C125E" w:rsidRDefault="007C125E" w:rsidP="00D5684C"/>
    <w:p w14:paraId="1B587441" w14:textId="77777777" w:rsidR="007C125E" w:rsidRDefault="007C125E" w:rsidP="00D5684C"/>
    <w:p w14:paraId="2B709C96" w14:textId="77777777" w:rsidR="007C125E" w:rsidRDefault="007C125E" w:rsidP="00D5684C"/>
    <w:p w14:paraId="1A33EF1A" w14:textId="77777777" w:rsidR="007C125E" w:rsidRDefault="007C125E" w:rsidP="00D5684C"/>
    <w:p w14:paraId="55686C4B" w14:textId="77777777" w:rsidR="007C125E" w:rsidRDefault="007C125E" w:rsidP="00D5684C"/>
    <w:p w14:paraId="220F6DC3" w14:textId="77777777" w:rsidR="007C125E" w:rsidRDefault="007C125E" w:rsidP="00D5684C"/>
    <w:p w14:paraId="44F296A0" w14:textId="77777777" w:rsidR="007C125E" w:rsidRDefault="007C125E" w:rsidP="00D5684C"/>
    <w:p w14:paraId="2989483A" w14:textId="77777777" w:rsidR="007C125E" w:rsidRDefault="007C125E" w:rsidP="00D5684C"/>
    <w:p w14:paraId="12A49338" w14:textId="77777777" w:rsidR="007C125E" w:rsidRDefault="007C125E" w:rsidP="00D5684C"/>
    <w:p w14:paraId="4EB07D05" w14:textId="77777777" w:rsidR="007C125E" w:rsidRDefault="007C125E" w:rsidP="00D5684C"/>
    <w:p w14:paraId="63B91310" w14:textId="77777777" w:rsidR="007C125E" w:rsidRDefault="007C125E" w:rsidP="00D5684C"/>
    <w:p w14:paraId="4E1D3C61" w14:textId="77777777" w:rsidR="007C125E" w:rsidRDefault="007C125E" w:rsidP="00D5684C"/>
    <w:p w14:paraId="52A240D6" w14:textId="77777777" w:rsidR="007C125E" w:rsidRDefault="007C125E" w:rsidP="00D5684C"/>
    <w:p w14:paraId="359E254A" w14:textId="77777777" w:rsidR="007C125E" w:rsidRDefault="007C125E" w:rsidP="00D5684C"/>
    <w:p w14:paraId="0F094FAB" w14:textId="77777777" w:rsidR="007C125E" w:rsidRDefault="007C125E" w:rsidP="00D5684C"/>
    <w:p w14:paraId="7342070B" w14:textId="77777777" w:rsidR="007C125E" w:rsidRDefault="007C125E" w:rsidP="00D5684C"/>
    <w:p w14:paraId="47152C7A" w14:textId="77777777" w:rsidR="007C125E" w:rsidRDefault="007C125E" w:rsidP="00D5684C"/>
    <w:p w14:paraId="12582B5A" w14:textId="77777777" w:rsidR="007C125E" w:rsidRDefault="007C125E" w:rsidP="00D5684C"/>
    <w:p w14:paraId="5B83C5CE" w14:textId="77777777" w:rsidR="007C125E" w:rsidRDefault="007C125E" w:rsidP="00D5684C"/>
    <w:p w14:paraId="69484CD2" w14:textId="77777777" w:rsidR="007C125E" w:rsidRDefault="007C125E" w:rsidP="00D5684C"/>
    <w:p w14:paraId="15B7FE17" w14:textId="77777777" w:rsidR="007C125E" w:rsidRDefault="007C125E" w:rsidP="00D5684C"/>
    <w:p w14:paraId="4E9B7E1D" w14:textId="77777777" w:rsidR="007C125E" w:rsidRDefault="007C125E" w:rsidP="00D5684C"/>
    <w:p w14:paraId="3E41FC7F" w14:textId="77777777" w:rsidR="007C125E" w:rsidRDefault="007C125E" w:rsidP="00D5684C"/>
    <w:p w14:paraId="04806570" w14:textId="77777777" w:rsidR="007C125E" w:rsidRDefault="007C125E" w:rsidP="00D5684C"/>
    <w:p w14:paraId="4CC0303C" w14:textId="77777777" w:rsidR="007C125E" w:rsidRDefault="007C125E" w:rsidP="00D5684C"/>
    <w:p w14:paraId="040750A2" w14:textId="77777777" w:rsidR="007C125E" w:rsidRDefault="007C125E" w:rsidP="00D5684C"/>
    <w:p w14:paraId="27ACFA5F" w14:textId="77777777" w:rsidR="007C125E" w:rsidRDefault="007C125E" w:rsidP="00D5684C"/>
    <w:p w14:paraId="320DC5BC" w14:textId="77777777" w:rsidR="007C125E" w:rsidRDefault="007C125E" w:rsidP="00D5684C"/>
    <w:p w14:paraId="5567921D" w14:textId="77777777" w:rsidR="007C125E" w:rsidRDefault="007C125E" w:rsidP="00D5684C"/>
    <w:p w14:paraId="015D540E" w14:textId="77777777" w:rsidR="007C125E" w:rsidRDefault="007C125E" w:rsidP="00D5684C"/>
    <w:p w14:paraId="746E57AD" w14:textId="77777777" w:rsidR="007C125E" w:rsidRDefault="007C125E" w:rsidP="00D5684C"/>
    <w:p w14:paraId="482689B3" w14:textId="77777777" w:rsidR="007C125E" w:rsidRDefault="007C125E" w:rsidP="00D5684C"/>
    <w:p w14:paraId="097D752B" w14:textId="77777777" w:rsidR="007C125E" w:rsidRDefault="007C125E" w:rsidP="00D5684C"/>
    <w:p w14:paraId="2D049DA2" w14:textId="77777777" w:rsidR="007C125E" w:rsidRDefault="007C125E" w:rsidP="00D5684C"/>
    <w:p w14:paraId="25200D5F" w14:textId="77777777" w:rsidR="007C125E" w:rsidRDefault="007C125E" w:rsidP="00D5684C"/>
    <w:p w14:paraId="59ADADDB" w14:textId="77777777" w:rsidR="007C125E" w:rsidRDefault="007C125E" w:rsidP="00D5684C"/>
    <w:p w14:paraId="76F39B2C" w14:textId="77777777" w:rsidR="007C125E" w:rsidRDefault="007C125E" w:rsidP="00D5684C"/>
    <w:p w14:paraId="7A94E769" w14:textId="77777777" w:rsidR="007C125E" w:rsidRDefault="007C125E" w:rsidP="00D5684C"/>
    <w:p w14:paraId="3D7E8DDF" w14:textId="77777777" w:rsidR="005453C1" w:rsidRDefault="005453C1" w:rsidP="00D5684C"/>
    <w:p w14:paraId="3B157F0D" w14:textId="77777777" w:rsidR="005453C1" w:rsidRDefault="005453C1" w:rsidP="00D5684C"/>
    <w:p w14:paraId="42B7E3CC" w14:textId="77777777" w:rsidR="005453C1" w:rsidRDefault="005453C1" w:rsidP="00D5684C"/>
    <w:p w14:paraId="23AAED4A" w14:textId="77777777" w:rsidR="005453C1" w:rsidRDefault="005453C1" w:rsidP="00D5684C"/>
    <w:p w14:paraId="6F5E041A" w14:textId="77777777" w:rsidR="005453C1" w:rsidRDefault="005453C1" w:rsidP="00D5684C"/>
    <w:p w14:paraId="04D03995" w14:textId="77777777" w:rsidR="005453C1" w:rsidRDefault="005453C1" w:rsidP="00D5684C"/>
    <w:p w14:paraId="433DBE67" w14:textId="77777777" w:rsidR="005453C1" w:rsidRDefault="005453C1" w:rsidP="00D5684C"/>
    <w:p w14:paraId="32BE54E1" w14:textId="77777777" w:rsidR="005453C1" w:rsidRDefault="005453C1" w:rsidP="00D5684C"/>
    <w:p w14:paraId="4ACAFEF3" w14:textId="77777777" w:rsidR="005453C1" w:rsidRDefault="005453C1" w:rsidP="00D5684C"/>
    <w:p w14:paraId="68A3877E" w14:textId="77777777" w:rsidR="005453C1" w:rsidRDefault="005453C1" w:rsidP="00D5684C"/>
    <w:p w14:paraId="6491D718" w14:textId="77777777" w:rsidR="005453C1" w:rsidRDefault="00DA3C8A" w:rsidP="00D5684C">
      <w:r>
        <w:rPr>
          <w:noProof/>
        </w:rPr>
        <w:drawing>
          <wp:anchor distT="0" distB="0" distL="114300" distR="114300" simplePos="0" relativeHeight="251745280" behindDoc="1" locked="0" layoutInCell="1" allowOverlap="1" wp14:anchorId="60CD751C" wp14:editId="4512AB6F">
            <wp:simplePos x="0" y="0"/>
            <wp:positionH relativeFrom="column">
              <wp:posOffset>-177800</wp:posOffset>
            </wp:positionH>
            <wp:positionV relativeFrom="paragraph">
              <wp:posOffset>109220</wp:posOffset>
            </wp:positionV>
            <wp:extent cx="3044825" cy="2286000"/>
            <wp:effectExtent l="19050" t="19050" r="22225" b="19050"/>
            <wp:wrapNone/>
            <wp:docPr id="81943" name="Picture 81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3" name="CMAM-Training-PPT-2018-43.png"/>
                    <pic:cNvPicPr/>
                  </pic:nvPicPr>
                  <pic:blipFill>
                    <a:blip r:embed="rId79">
                      <a:extLst>
                        <a:ext uri="{28A0092B-C50C-407E-A947-70E740481C1C}">
                          <a14:useLocalDpi xmlns:a14="http://schemas.microsoft.com/office/drawing/2010/main" val="0"/>
                        </a:ext>
                      </a:extLst>
                    </a:blip>
                    <a:stretch>
                      <a:fillRect/>
                    </a:stretch>
                  </pic:blipFill>
                  <pic:spPr>
                    <a:xfrm>
                      <a:off x="0" y="0"/>
                      <a:ext cx="3044825" cy="22860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47328" behindDoc="1" locked="0" layoutInCell="1" allowOverlap="1" wp14:anchorId="78478941" wp14:editId="6B696AD6">
            <wp:simplePos x="0" y="0"/>
            <wp:positionH relativeFrom="column">
              <wp:posOffset>-182245</wp:posOffset>
            </wp:positionH>
            <wp:positionV relativeFrom="paragraph">
              <wp:posOffset>2481580</wp:posOffset>
            </wp:positionV>
            <wp:extent cx="3044825" cy="2286000"/>
            <wp:effectExtent l="19050" t="19050" r="22225" b="19050"/>
            <wp:wrapNone/>
            <wp:docPr id="81945" name="Picture 81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5" name="CMAM-Training-PPT-2018-45.png"/>
                    <pic:cNvPicPr/>
                  </pic:nvPicPr>
                  <pic:blipFill>
                    <a:blip r:embed="rId80">
                      <a:extLst>
                        <a:ext uri="{28A0092B-C50C-407E-A947-70E740481C1C}">
                          <a14:useLocalDpi xmlns:a14="http://schemas.microsoft.com/office/drawing/2010/main" val="0"/>
                        </a:ext>
                      </a:extLst>
                    </a:blip>
                    <a:stretch>
                      <a:fillRect/>
                    </a:stretch>
                  </pic:blipFill>
                  <pic:spPr>
                    <a:xfrm>
                      <a:off x="0" y="0"/>
                      <a:ext cx="3044825" cy="22860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48352" behindDoc="1" locked="0" layoutInCell="1" allowOverlap="1" wp14:anchorId="4634870F" wp14:editId="682E12E7">
            <wp:simplePos x="0" y="0"/>
            <wp:positionH relativeFrom="column">
              <wp:posOffset>2988310</wp:posOffset>
            </wp:positionH>
            <wp:positionV relativeFrom="paragraph">
              <wp:posOffset>2482215</wp:posOffset>
            </wp:positionV>
            <wp:extent cx="3044825" cy="2286000"/>
            <wp:effectExtent l="19050" t="19050" r="22225" b="19050"/>
            <wp:wrapNone/>
            <wp:docPr id="81946" name="Picture 81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6" name="CMAM-Training-PPT-2018-46.png"/>
                    <pic:cNvPicPr/>
                  </pic:nvPicPr>
                  <pic:blipFill>
                    <a:blip r:embed="rId81">
                      <a:extLst>
                        <a:ext uri="{28A0092B-C50C-407E-A947-70E740481C1C}">
                          <a14:useLocalDpi xmlns:a14="http://schemas.microsoft.com/office/drawing/2010/main" val="0"/>
                        </a:ext>
                      </a:extLst>
                    </a:blip>
                    <a:stretch>
                      <a:fillRect/>
                    </a:stretch>
                  </pic:blipFill>
                  <pic:spPr>
                    <a:xfrm>
                      <a:off x="0" y="0"/>
                      <a:ext cx="3044825" cy="22860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49376" behindDoc="1" locked="0" layoutInCell="1" allowOverlap="1" wp14:anchorId="4A981A8F" wp14:editId="483FB657">
            <wp:simplePos x="0" y="0"/>
            <wp:positionH relativeFrom="column">
              <wp:posOffset>-178435</wp:posOffset>
            </wp:positionH>
            <wp:positionV relativeFrom="paragraph">
              <wp:posOffset>4866640</wp:posOffset>
            </wp:positionV>
            <wp:extent cx="3044825" cy="2286000"/>
            <wp:effectExtent l="19050" t="19050" r="22225" b="19050"/>
            <wp:wrapNone/>
            <wp:docPr id="81947" name="Picture 81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7" name="CMAM-Training-PPT-2018-47.png"/>
                    <pic:cNvPicPr/>
                  </pic:nvPicPr>
                  <pic:blipFill>
                    <a:blip r:embed="rId82">
                      <a:extLst>
                        <a:ext uri="{28A0092B-C50C-407E-A947-70E740481C1C}">
                          <a14:useLocalDpi xmlns:a14="http://schemas.microsoft.com/office/drawing/2010/main" val="0"/>
                        </a:ext>
                      </a:extLst>
                    </a:blip>
                    <a:stretch>
                      <a:fillRect/>
                    </a:stretch>
                  </pic:blipFill>
                  <pic:spPr>
                    <a:xfrm>
                      <a:off x="0" y="0"/>
                      <a:ext cx="3044825" cy="22860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50400" behindDoc="1" locked="0" layoutInCell="1" allowOverlap="1" wp14:anchorId="4F431201" wp14:editId="5B168781">
            <wp:simplePos x="0" y="0"/>
            <wp:positionH relativeFrom="column">
              <wp:posOffset>2988945</wp:posOffset>
            </wp:positionH>
            <wp:positionV relativeFrom="paragraph">
              <wp:posOffset>4862830</wp:posOffset>
            </wp:positionV>
            <wp:extent cx="3044825" cy="2286000"/>
            <wp:effectExtent l="19050" t="19050" r="22225" b="19050"/>
            <wp:wrapNone/>
            <wp:docPr id="81948" name="Picture 81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8" name="CMAM-Training-PPT-2018-48.png"/>
                    <pic:cNvPicPr/>
                  </pic:nvPicPr>
                  <pic:blipFill>
                    <a:blip r:embed="rId83">
                      <a:extLst>
                        <a:ext uri="{28A0092B-C50C-407E-A947-70E740481C1C}">
                          <a14:useLocalDpi xmlns:a14="http://schemas.microsoft.com/office/drawing/2010/main" val="0"/>
                        </a:ext>
                      </a:extLst>
                    </a:blip>
                    <a:stretch>
                      <a:fillRect/>
                    </a:stretch>
                  </pic:blipFill>
                  <pic:spPr>
                    <a:xfrm>
                      <a:off x="0" y="0"/>
                      <a:ext cx="3044825" cy="22860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46304" behindDoc="1" locked="0" layoutInCell="1" allowOverlap="1" wp14:anchorId="0A594339" wp14:editId="1D748FA4">
            <wp:simplePos x="0" y="0"/>
            <wp:positionH relativeFrom="column">
              <wp:posOffset>2992483</wp:posOffset>
            </wp:positionH>
            <wp:positionV relativeFrom="paragraph">
              <wp:posOffset>112849</wp:posOffset>
            </wp:positionV>
            <wp:extent cx="3044825" cy="2286000"/>
            <wp:effectExtent l="19050" t="19050" r="22225" b="19050"/>
            <wp:wrapNone/>
            <wp:docPr id="81944" name="Picture 81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4" name="CMAM-Training-PPT-2018-44.png"/>
                    <pic:cNvPicPr/>
                  </pic:nvPicPr>
                  <pic:blipFill>
                    <a:blip r:embed="rId84">
                      <a:extLst>
                        <a:ext uri="{28A0092B-C50C-407E-A947-70E740481C1C}">
                          <a14:useLocalDpi xmlns:a14="http://schemas.microsoft.com/office/drawing/2010/main" val="0"/>
                        </a:ext>
                      </a:extLst>
                    </a:blip>
                    <a:stretch>
                      <a:fillRect/>
                    </a:stretch>
                  </pic:blipFill>
                  <pic:spPr>
                    <a:xfrm>
                      <a:off x="0" y="0"/>
                      <a:ext cx="3044825" cy="22860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49F5AA41" w14:textId="77777777" w:rsidR="005453C1" w:rsidRDefault="005453C1" w:rsidP="00D5684C"/>
    <w:p w14:paraId="70916716" w14:textId="77777777" w:rsidR="005453C1" w:rsidRDefault="005453C1" w:rsidP="00D5684C"/>
    <w:p w14:paraId="152CB147" w14:textId="77777777" w:rsidR="005453C1" w:rsidRDefault="005453C1" w:rsidP="00D5684C"/>
    <w:p w14:paraId="6E99B50D" w14:textId="77777777" w:rsidR="005453C1" w:rsidRDefault="005453C1" w:rsidP="00D5684C"/>
    <w:p w14:paraId="19C39FC6" w14:textId="77777777" w:rsidR="005453C1" w:rsidRDefault="005453C1" w:rsidP="00D5684C"/>
    <w:p w14:paraId="00D51FB6" w14:textId="77777777" w:rsidR="005453C1" w:rsidRDefault="005453C1" w:rsidP="00D5684C"/>
    <w:p w14:paraId="0B2E461D" w14:textId="77777777" w:rsidR="005453C1" w:rsidRDefault="005453C1" w:rsidP="00D5684C"/>
    <w:p w14:paraId="09447479" w14:textId="77777777" w:rsidR="005453C1" w:rsidRDefault="005453C1" w:rsidP="00D5684C"/>
    <w:p w14:paraId="2234EBD6" w14:textId="77777777" w:rsidR="005453C1" w:rsidRDefault="005453C1" w:rsidP="00D5684C"/>
    <w:p w14:paraId="63483078" w14:textId="77777777" w:rsidR="00AA35BF" w:rsidRDefault="00AA35BF" w:rsidP="00D5684C"/>
    <w:p w14:paraId="637844DE" w14:textId="77777777" w:rsidR="00AA35BF" w:rsidRDefault="00AA35BF" w:rsidP="00D5684C"/>
    <w:p w14:paraId="17F6F5EE" w14:textId="77777777" w:rsidR="00AA35BF" w:rsidRDefault="00AA35BF" w:rsidP="00D5684C"/>
    <w:p w14:paraId="784579E8" w14:textId="77777777" w:rsidR="00AA35BF" w:rsidRDefault="00AA35BF" w:rsidP="00D5684C"/>
    <w:p w14:paraId="1C62C04E" w14:textId="77777777" w:rsidR="00AA35BF" w:rsidRDefault="00AA35BF" w:rsidP="00D5684C"/>
    <w:p w14:paraId="1378301A" w14:textId="77777777" w:rsidR="00AA35BF" w:rsidRDefault="00AA35BF" w:rsidP="00D5684C"/>
    <w:p w14:paraId="04DA1F07" w14:textId="77777777" w:rsidR="00AA35BF" w:rsidRDefault="00AA35BF" w:rsidP="00D5684C"/>
    <w:p w14:paraId="3EE51141" w14:textId="77777777" w:rsidR="00AA35BF" w:rsidRDefault="00AA35BF" w:rsidP="00D5684C"/>
    <w:p w14:paraId="74D3CFEA" w14:textId="77777777" w:rsidR="00AA35BF" w:rsidRDefault="00AA35BF" w:rsidP="00D5684C"/>
    <w:p w14:paraId="7CDC3406" w14:textId="77777777" w:rsidR="00AA35BF" w:rsidRDefault="00AA35BF" w:rsidP="00D5684C"/>
    <w:p w14:paraId="26C4B94D" w14:textId="77777777" w:rsidR="00AA35BF" w:rsidRDefault="00AA35BF" w:rsidP="00D5684C"/>
    <w:p w14:paraId="640580D5" w14:textId="77777777" w:rsidR="00AA35BF" w:rsidRDefault="00AA35BF" w:rsidP="00D5684C"/>
    <w:p w14:paraId="422C5E9E" w14:textId="77777777" w:rsidR="00AA35BF" w:rsidRDefault="00AA35BF" w:rsidP="00D5684C"/>
    <w:p w14:paraId="3B36BB2D" w14:textId="77777777" w:rsidR="00AA35BF" w:rsidRDefault="00AA35BF" w:rsidP="00D5684C"/>
    <w:p w14:paraId="3DB776C7" w14:textId="77777777" w:rsidR="00AA35BF" w:rsidRDefault="00AA35BF" w:rsidP="00D5684C"/>
    <w:p w14:paraId="42548A6F" w14:textId="77777777" w:rsidR="00AA35BF" w:rsidRDefault="00AA35BF" w:rsidP="00D5684C"/>
    <w:p w14:paraId="404F8B82" w14:textId="77777777" w:rsidR="00AA35BF" w:rsidRDefault="00AA35BF" w:rsidP="00D5684C"/>
    <w:p w14:paraId="46A7C322" w14:textId="77777777" w:rsidR="00AA35BF" w:rsidRDefault="00AA35BF" w:rsidP="00D5684C"/>
    <w:p w14:paraId="2CF5BF14" w14:textId="77777777" w:rsidR="00AA35BF" w:rsidRDefault="00AA35BF" w:rsidP="00D5684C"/>
    <w:p w14:paraId="6AB01FEE" w14:textId="77777777" w:rsidR="00AA35BF" w:rsidRDefault="00AA35BF" w:rsidP="00D5684C"/>
    <w:p w14:paraId="01C5DA1C" w14:textId="77777777" w:rsidR="00AA35BF" w:rsidRDefault="00AA35BF" w:rsidP="00D5684C"/>
    <w:p w14:paraId="1E4D2630" w14:textId="77777777" w:rsidR="00AA35BF" w:rsidRDefault="00AA35BF" w:rsidP="00D5684C"/>
    <w:p w14:paraId="10BEB3E5" w14:textId="77777777" w:rsidR="00AA35BF" w:rsidRDefault="00AA35BF" w:rsidP="00D5684C"/>
    <w:p w14:paraId="7F0801FF" w14:textId="77777777" w:rsidR="00AA35BF" w:rsidRDefault="00AA35BF" w:rsidP="00D5684C"/>
    <w:p w14:paraId="7141A179" w14:textId="77777777" w:rsidR="00AA35BF" w:rsidRDefault="00AA35BF" w:rsidP="00D5684C"/>
    <w:p w14:paraId="7DDC9950" w14:textId="77777777" w:rsidR="00AA35BF" w:rsidRDefault="00AA35BF" w:rsidP="00D5684C"/>
    <w:p w14:paraId="12F283BB" w14:textId="77777777" w:rsidR="00AA35BF" w:rsidRDefault="00AA35BF" w:rsidP="00D5684C"/>
    <w:p w14:paraId="7CB46589" w14:textId="77777777" w:rsidR="00AA35BF" w:rsidRDefault="00AA35BF" w:rsidP="00D5684C"/>
    <w:p w14:paraId="2FA83959" w14:textId="77777777" w:rsidR="00AA35BF" w:rsidRDefault="00AA35BF" w:rsidP="00D5684C"/>
    <w:p w14:paraId="63ACD97B" w14:textId="77777777" w:rsidR="00AA35BF" w:rsidRDefault="00AA35BF" w:rsidP="00D5684C"/>
    <w:p w14:paraId="79202ED4" w14:textId="77777777" w:rsidR="00AA35BF" w:rsidRDefault="00AA35BF" w:rsidP="00D5684C"/>
    <w:p w14:paraId="62B1717A" w14:textId="77777777" w:rsidR="00AA35BF" w:rsidRDefault="00AA35BF" w:rsidP="00D5684C"/>
    <w:p w14:paraId="4C5B35E7" w14:textId="77777777" w:rsidR="00AA35BF" w:rsidRDefault="00AA35BF" w:rsidP="00D5684C"/>
    <w:p w14:paraId="622FBDED" w14:textId="77777777" w:rsidR="00AA35BF" w:rsidRDefault="00AA35BF" w:rsidP="00D5684C"/>
    <w:p w14:paraId="5C961339" w14:textId="77777777" w:rsidR="00AA35BF" w:rsidRDefault="00AA35BF" w:rsidP="00D5684C"/>
    <w:p w14:paraId="046C61A7" w14:textId="77777777" w:rsidR="00AA35BF" w:rsidRDefault="00AA35BF" w:rsidP="00D5684C"/>
    <w:p w14:paraId="4CEB0561" w14:textId="77777777" w:rsidR="00AA35BF" w:rsidRDefault="00AA35BF" w:rsidP="00D5684C"/>
    <w:p w14:paraId="6F3A3F8A" w14:textId="77777777" w:rsidR="00AA35BF" w:rsidRDefault="00AA35BF" w:rsidP="00D5684C"/>
    <w:p w14:paraId="28A48127" w14:textId="77777777" w:rsidR="00AA35BF" w:rsidRDefault="00AA35BF" w:rsidP="00D5684C"/>
    <w:p w14:paraId="49FB7DEC" w14:textId="77777777" w:rsidR="00AA35BF" w:rsidRDefault="00AA35BF" w:rsidP="00D5684C"/>
    <w:p w14:paraId="501AAEE2" w14:textId="77777777" w:rsidR="00AA35BF" w:rsidRDefault="00AA35BF" w:rsidP="00D5684C"/>
    <w:p w14:paraId="2AB40060" w14:textId="77777777" w:rsidR="00AA35BF" w:rsidRDefault="00AA35BF" w:rsidP="00D5684C"/>
    <w:p w14:paraId="567F2868" w14:textId="77777777" w:rsidR="00AA35BF" w:rsidRDefault="00AA35BF" w:rsidP="00D5684C"/>
    <w:p w14:paraId="673E0D33" w14:textId="77777777" w:rsidR="00AA35BF" w:rsidRDefault="00AA35BF" w:rsidP="00D5684C"/>
    <w:p w14:paraId="528D3B30" w14:textId="77777777" w:rsidR="00AA35BF" w:rsidRDefault="00DA3C8A" w:rsidP="00D5684C">
      <w:r>
        <w:rPr>
          <w:noProof/>
        </w:rPr>
        <w:drawing>
          <wp:anchor distT="0" distB="0" distL="114300" distR="114300" simplePos="0" relativeHeight="251751424" behindDoc="1" locked="0" layoutInCell="1" allowOverlap="1" wp14:anchorId="1BB74752" wp14:editId="6137C5DE">
            <wp:simplePos x="0" y="0"/>
            <wp:positionH relativeFrom="column">
              <wp:posOffset>-151765</wp:posOffset>
            </wp:positionH>
            <wp:positionV relativeFrom="paragraph">
              <wp:posOffset>187325</wp:posOffset>
            </wp:positionV>
            <wp:extent cx="3044825" cy="2286000"/>
            <wp:effectExtent l="19050" t="19050" r="22225" b="19050"/>
            <wp:wrapNone/>
            <wp:docPr id="81949" name="Picture 81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9" name="CMAM-Training-PPT-2018-49.png"/>
                    <pic:cNvPicPr/>
                  </pic:nvPicPr>
                  <pic:blipFill>
                    <a:blip r:embed="rId85">
                      <a:extLst>
                        <a:ext uri="{28A0092B-C50C-407E-A947-70E740481C1C}">
                          <a14:useLocalDpi xmlns:a14="http://schemas.microsoft.com/office/drawing/2010/main" val="0"/>
                        </a:ext>
                      </a:extLst>
                    </a:blip>
                    <a:stretch>
                      <a:fillRect/>
                    </a:stretch>
                  </pic:blipFill>
                  <pic:spPr>
                    <a:xfrm>
                      <a:off x="0" y="0"/>
                      <a:ext cx="3044825" cy="22860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52448" behindDoc="1" locked="0" layoutInCell="1" allowOverlap="1" wp14:anchorId="33AEAE84" wp14:editId="4F69C1C3">
            <wp:simplePos x="0" y="0"/>
            <wp:positionH relativeFrom="column">
              <wp:posOffset>3045460</wp:posOffset>
            </wp:positionH>
            <wp:positionV relativeFrom="paragraph">
              <wp:posOffset>203200</wp:posOffset>
            </wp:positionV>
            <wp:extent cx="3044825" cy="2286000"/>
            <wp:effectExtent l="19050" t="19050" r="22225" b="19050"/>
            <wp:wrapNone/>
            <wp:docPr id="81950" name="Picture 81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50" name="CMAM-Training-PPT-2018-50.png"/>
                    <pic:cNvPicPr/>
                  </pic:nvPicPr>
                  <pic:blipFill>
                    <a:blip r:embed="rId86">
                      <a:extLst>
                        <a:ext uri="{28A0092B-C50C-407E-A947-70E740481C1C}">
                          <a14:useLocalDpi xmlns:a14="http://schemas.microsoft.com/office/drawing/2010/main" val="0"/>
                        </a:ext>
                      </a:extLst>
                    </a:blip>
                    <a:stretch>
                      <a:fillRect/>
                    </a:stretch>
                  </pic:blipFill>
                  <pic:spPr>
                    <a:xfrm>
                      <a:off x="0" y="0"/>
                      <a:ext cx="3044825" cy="22860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53472" behindDoc="1" locked="0" layoutInCell="1" allowOverlap="1" wp14:anchorId="273B3E71" wp14:editId="26D73E68">
            <wp:simplePos x="0" y="0"/>
            <wp:positionH relativeFrom="column">
              <wp:posOffset>-152400</wp:posOffset>
            </wp:positionH>
            <wp:positionV relativeFrom="paragraph">
              <wp:posOffset>2559050</wp:posOffset>
            </wp:positionV>
            <wp:extent cx="3044825" cy="2286000"/>
            <wp:effectExtent l="19050" t="19050" r="22225" b="19050"/>
            <wp:wrapNone/>
            <wp:docPr id="81951" name="Picture 81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51" name="CMAM-Training-PPT-2018-51.png"/>
                    <pic:cNvPicPr/>
                  </pic:nvPicPr>
                  <pic:blipFill>
                    <a:blip r:embed="rId87">
                      <a:extLst>
                        <a:ext uri="{28A0092B-C50C-407E-A947-70E740481C1C}">
                          <a14:useLocalDpi xmlns:a14="http://schemas.microsoft.com/office/drawing/2010/main" val="0"/>
                        </a:ext>
                      </a:extLst>
                    </a:blip>
                    <a:stretch>
                      <a:fillRect/>
                    </a:stretch>
                  </pic:blipFill>
                  <pic:spPr>
                    <a:xfrm>
                      <a:off x="0" y="0"/>
                      <a:ext cx="3044825" cy="22860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56544" behindDoc="1" locked="0" layoutInCell="1" allowOverlap="1" wp14:anchorId="2A81EEF4" wp14:editId="55B8D1F1">
            <wp:simplePos x="0" y="0"/>
            <wp:positionH relativeFrom="column">
              <wp:posOffset>3046730</wp:posOffset>
            </wp:positionH>
            <wp:positionV relativeFrom="paragraph">
              <wp:posOffset>4946015</wp:posOffset>
            </wp:positionV>
            <wp:extent cx="3044825" cy="2286000"/>
            <wp:effectExtent l="19050" t="19050" r="22225" b="19050"/>
            <wp:wrapNone/>
            <wp:docPr id="24578" name="Picture 24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78" name="CMAM-Training-PPT-2018-54.png"/>
                    <pic:cNvPicPr/>
                  </pic:nvPicPr>
                  <pic:blipFill>
                    <a:blip r:embed="rId88">
                      <a:extLst>
                        <a:ext uri="{28A0092B-C50C-407E-A947-70E740481C1C}">
                          <a14:useLocalDpi xmlns:a14="http://schemas.microsoft.com/office/drawing/2010/main" val="0"/>
                        </a:ext>
                      </a:extLst>
                    </a:blip>
                    <a:stretch>
                      <a:fillRect/>
                    </a:stretch>
                  </pic:blipFill>
                  <pic:spPr>
                    <a:xfrm>
                      <a:off x="0" y="0"/>
                      <a:ext cx="3044825" cy="22860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55520" behindDoc="1" locked="0" layoutInCell="1" allowOverlap="1" wp14:anchorId="2E5AF972" wp14:editId="73205DA8">
            <wp:simplePos x="0" y="0"/>
            <wp:positionH relativeFrom="column">
              <wp:posOffset>-151765</wp:posOffset>
            </wp:positionH>
            <wp:positionV relativeFrom="paragraph">
              <wp:posOffset>4946015</wp:posOffset>
            </wp:positionV>
            <wp:extent cx="3044825" cy="2286000"/>
            <wp:effectExtent l="19050" t="19050" r="22225" b="19050"/>
            <wp:wrapNone/>
            <wp:docPr id="24577" name="Picture 24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77" name="CMAM-Training-PPT-2018-53.png"/>
                    <pic:cNvPicPr/>
                  </pic:nvPicPr>
                  <pic:blipFill>
                    <a:blip r:embed="rId89">
                      <a:extLst>
                        <a:ext uri="{28A0092B-C50C-407E-A947-70E740481C1C}">
                          <a14:useLocalDpi xmlns:a14="http://schemas.microsoft.com/office/drawing/2010/main" val="0"/>
                        </a:ext>
                      </a:extLst>
                    </a:blip>
                    <a:stretch>
                      <a:fillRect/>
                    </a:stretch>
                  </pic:blipFill>
                  <pic:spPr>
                    <a:xfrm>
                      <a:off x="0" y="0"/>
                      <a:ext cx="3044825" cy="22860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0F247C3A" w14:textId="77777777" w:rsidR="00AA35BF" w:rsidRDefault="00AA35BF" w:rsidP="00D5684C"/>
    <w:p w14:paraId="05BE841B" w14:textId="77777777" w:rsidR="00AA35BF" w:rsidRDefault="00AA35BF" w:rsidP="00D5684C"/>
    <w:p w14:paraId="78DEBAC6" w14:textId="77777777" w:rsidR="00AA35BF" w:rsidRDefault="00AA35BF" w:rsidP="00D5684C"/>
    <w:p w14:paraId="13B03C43" w14:textId="77777777" w:rsidR="00AA35BF" w:rsidRDefault="00AA35BF" w:rsidP="00D5684C"/>
    <w:p w14:paraId="6B049367" w14:textId="77777777" w:rsidR="00AA35BF" w:rsidRDefault="00AA35BF" w:rsidP="00D5684C"/>
    <w:p w14:paraId="2997D80C" w14:textId="77777777" w:rsidR="00AA35BF" w:rsidRDefault="00AA35BF" w:rsidP="00D5684C"/>
    <w:p w14:paraId="41480120" w14:textId="77777777" w:rsidR="00AA35BF" w:rsidRDefault="00AA35BF" w:rsidP="00D5684C"/>
    <w:p w14:paraId="02600E62" w14:textId="77777777" w:rsidR="00AA35BF" w:rsidRDefault="00AA35BF" w:rsidP="00D5684C"/>
    <w:p w14:paraId="3A146C57" w14:textId="77777777" w:rsidR="00AA35BF" w:rsidRDefault="00AA35BF" w:rsidP="00D5684C"/>
    <w:p w14:paraId="3C8D1BED" w14:textId="77777777" w:rsidR="00AA35BF" w:rsidRDefault="00AA35BF" w:rsidP="00D5684C"/>
    <w:p w14:paraId="0C75272C" w14:textId="77777777" w:rsidR="006D28DF" w:rsidRDefault="006D28DF" w:rsidP="00D5684C"/>
    <w:p w14:paraId="056C6ED2" w14:textId="77777777" w:rsidR="006D28DF" w:rsidRDefault="006D28DF" w:rsidP="00D5684C"/>
    <w:p w14:paraId="2BE42BBB" w14:textId="77777777" w:rsidR="006D28DF" w:rsidRDefault="006D28DF" w:rsidP="00D5684C"/>
    <w:p w14:paraId="6B6E7CAC" w14:textId="77777777" w:rsidR="006D28DF" w:rsidRDefault="006D28DF" w:rsidP="00D5684C"/>
    <w:p w14:paraId="08B1C73A" w14:textId="77777777" w:rsidR="006D28DF" w:rsidRDefault="006D28DF" w:rsidP="00D5684C"/>
    <w:p w14:paraId="2734AF8C" w14:textId="77777777" w:rsidR="006D28DF" w:rsidRDefault="00000000" w:rsidP="00D5684C">
      <w:r>
        <w:rPr>
          <w:rFonts w:eastAsiaTheme="minorHAnsi"/>
          <w:noProof/>
        </w:rPr>
        <w:object w:dxaOrig="1440" w:dyaOrig="1440" w14:anchorId="3BB5EEAB">
          <v:shape id="_x0000_s2051" type="#_x0000_t75" style="position:absolute;margin-left:239.5pt;margin-top:10.65pt;width:240pt;height:180.65pt;z-index:251781120;mso-position-horizontal-relative:text;mso-position-vertical-relative:text;mso-width-relative:page;mso-height-relative:page" stroked="t" strokeweight=".5pt">
            <v:imagedata r:id="rId90" o:title=""/>
          </v:shape>
          <o:OLEObject Type="Embed" ProgID="PowerPoint.Slide.12" ShapeID="_x0000_s2051" DrawAspect="Content" ObjectID="_1843222957" r:id="rId91"/>
        </w:object>
      </w:r>
    </w:p>
    <w:p w14:paraId="2B3F5F88" w14:textId="77777777" w:rsidR="006D28DF" w:rsidRDefault="006D28DF" w:rsidP="00D5684C"/>
    <w:p w14:paraId="3940BDCC" w14:textId="77777777" w:rsidR="006D28DF" w:rsidRDefault="006D28DF" w:rsidP="00D5684C"/>
    <w:p w14:paraId="03BE0957" w14:textId="77777777" w:rsidR="006D28DF" w:rsidRDefault="006D28DF" w:rsidP="00D5684C"/>
    <w:p w14:paraId="2C78F3FF" w14:textId="77777777" w:rsidR="006D28DF" w:rsidRDefault="006D28DF" w:rsidP="00D5684C"/>
    <w:p w14:paraId="3735499D" w14:textId="77777777" w:rsidR="006D28DF" w:rsidRDefault="006D28DF" w:rsidP="00D5684C"/>
    <w:p w14:paraId="1255ECEC" w14:textId="77777777" w:rsidR="006D28DF" w:rsidRDefault="006D28DF" w:rsidP="00D5684C"/>
    <w:p w14:paraId="056EC7E5" w14:textId="77777777" w:rsidR="006D28DF" w:rsidRDefault="006D28DF" w:rsidP="00D5684C"/>
    <w:p w14:paraId="05F74B7A" w14:textId="77777777" w:rsidR="006D28DF" w:rsidRDefault="006D28DF" w:rsidP="00D5684C"/>
    <w:p w14:paraId="7B172C08" w14:textId="77777777" w:rsidR="006D28DF" w:rsidRDefault="006D28DF" w:rsidP="00D5684C"/>
    <w:p w14:paraId="43012F42" w14:textId="77777777" w:rsidR="006D28DF" w:rsidRDefault="006D28DF" w:rsidP="00D5684C"/>
    <w:p w14:paraId="1F7ED6AA" w14:textId="77777777" w:rsidR="006D28DF" w:rsidRDefault="006D28DF" w:rsidP="00D5684C"/>
    <w:p w14:paraId="5FFDE982" w14:textId="77777777" w:rsidR="006D28DF" w:rsidRDefault="006D28DF" w:rsidP="00D5684C"/>
    <w:p w14:paraId="2AF41172" w14:textId="77777777" w:rsidR="006D28DF" w:rsidRDefault="006D28DF" w:rsidP="00D5684C"/>
    <w:p w14:paraId="704E077F" w14:textId="77777777" w:rsidR="006D28DF" w:rsidRDefault="006D28DF" w:rsidP="00D5684C"/>
    <w:p w14:paraId="7C827F1B" w14:textId="77777777" w:rsidR="006D28DF" w:rsidRDefault="006D28DF" w:rsidP="00D5684C"/>
    <w:p w14:paraId="35532545" w14:textId="77777777" w:rsidR="006D28DF" w:rsidRDefault="006D28DF" w:rsidP="00D5684C"/>
    <w:p w14:paraId="51C9A8A6" w14:textId="77777777" w:rsidR="006D28DF" w:rsidRDefault="006D28DF" w:rsidP="00D5684C"/>
    <w:p w14:paraId="4057C750" w14:textId="77777777" w:rsidR="006D28DF" w:rsidRDefault="006D28DF" w:rsidP="00D5684C"/>
    <w:p w14:paraId="02862E32" w14:textId="77777777" w:rsidR="006D28DF" w:rsidRDefault="006D28DF" w:rsidP="00D5684C"/>
    <w:p w14:paraId="70A6D761" w14:textId="77777777" w:rsidR="006D28DF" w:rsidRDefault="006D28DF" w:rsidP="00D5684C"/>
    <w:p w14:paraId="4BA18C51" w14:textId="77777777" w:rsidR="006D28DF" w:rsidRDefault="006D28DF" w:rsidP="00D5684C"/>
    <w:p w14:paraId="0F90D55F" w14:textId="77777777" w:rsidR="006D28DF" w:rsidRDefault="006D28DF" w:rsidP="00D5684C"/>
    <w:p w14:paraId="42565E1A" w14:textId="77777777" w:rsidR="006D28DF" w:rsidRDefault="006D28DF" w:rsidP="00D5684C"/>
    <w:p w14:paraId="0664D4F4" w14:textId="77777777" w:rsidR="006D28DF" w:rsidRDefault="006D28DF" w:rsidP="00D5684C"/>
    <w:p w14:paraId="654A4F62" w14:textId="77777777" w:rsidR="006D28DF" w:rsidRDefault="006D28DF" w:rsidP="00D5684C"/>
    <w:p w14:paraId="6ED44C06" w14:textId="77777777" w:rsidR="006D28DF" w:rsidRDefault="006D28DF" w:rsidP="00D5684C"/>
    <w:p w14:paraId="617571D2" w14:textId="77777777" w:rsidR="006D28DF" w:rsidRDefault="006D28DF" w:rsidP="00D5684C"/>
    <w:p w14:paraId="719C7800" w14:textId="77777777" w:rsidR="006D28DF" w:rsidRDefault="006D28DF" w:rsidP="00D5684C"/>
    <w:p w14:paraId="1AB49BBA" w14:textId="77777777" w:rsidR="006D28DF" w:rsidRDefault="006D28DF" w:rsidP="00D5684C"/>
    <w:p w14:paraId="1DC6EEA3" w14:textId="77777777" w:rsidR="006D28DF" w:rsidRDefault="006D28DF" w:rsidP="00D5684C"/>
    <w:p w14:paraId="73BDA24D" w14:textId="77777777" w:rsidR="006D28DF" w:rsidRDefault="006D28DF" w:rsidP="00D5684C"/>
    <w:p w14:paraId="4D0861ED" w14:textId="77777777" w:rsidR="006D28DF" w:rsidRDefault="006D28DF" w:rsidP="00D5684C"/>
    <w:p w14:paraId="55A1A7F9" w14:textId="77777777" w:rsidR="006D28DF" w:rsidRDefault="006D28DF" w:rsidP="00D5684C"/>
    <w:p w14:paraId="35B5E45C" w14:textId="77777777" w:rsidR="006D28DF" w:rsidRDefault="006D28DF" w:rsidP="00D5684C"/>
    <w:p w14:paraId="1E065C4A" w14:textId="77777777" w:rsidR="006D28DF" w:rsidRDefault="006D28DF" w:rsidP="00D5684C"/>
    <w:p w14:paraId="750F4591" w14:textId="77777777" w:rsidR="006D28DF" w:rsidRDefault="006D28DF" w:rsidP="00D5684C"/>
    <w:p w14:paraId="65ECBED7" w14:textId="77777777" w:rsidR="006D28DF" w:rsidRDefault="00DA3C8A" w:rsidP="00D5684C">
      <w:r>
        <w:rPr>
          <w:noProof/>
        </w:rPr>
        <w:drawing>
          <wp:anchor distT="0" distB="0" distL="114300" distR="114300" simplePos="0" relativeHeight="251758592" behindDoc="1" locked="0" layoutInCell="1" allowOverlap="1" wp14:anchorId="4D91DAAE" wp14:editId="6F7F26C4">
            <wp:simplePos x="0" y="0"/>
            <wp:positionH relativeFrom="column">
              <wp:posOffset>3019425</wp:posOffset>
            </wp:positionH>
            <wp:positionV relativeFrom="paragraph">
              <wp:posOffset>147955</wp:posOffset>
            </wp:positionV>
            <wp:extent cx="3044825" cy="2286000"/>
            <wp:effectExtent l="19050" t="19050" r="22225" b="19050"/>
            <wp:wrapNone/>
            <wp:docPr id="24580" name="Picture 24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80" name="CMAM-Training-PPT-2018-56.png"/>
                    <pic:cNvPicPr/>
                  </pic:nvPicPr>
                  <pic:blipFill>
                    <a:blip r:embed="rId92">
                      <a:extLst>
                        <a:ext uri="{28A0092B-C50C-407E-A947-70E740481C1C}">
                          <a14:useLocalDpi xmlns:a14="http://schemas.microsoft.com/office/drawing/2010/main" val="0"/>
                        </a:ext>
                      </a:extLst>
                    </a:blip>
                    <a:stretch>
                      <a:fillRect/>
                    </a:stretch>
                  </pic:blipFill>
                  <pic:spPr>
                    <a:xfrm>
                      <a:off x="0" y="0"/>
                      <a:ext cx="3044825" cy="22860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57568" behindDoc="1" locked="0" layoutInCell="1" allowOverlap="1" wp14:anchorId="7BFF1A12" wp14:editId="049821E6">
            <wp:simplePos x="0" y="0"/>
            <wp:positionH relativeFrom="column">
              <wp:posOffset>-123009</wp:posOffset>
            </wp:positionH>
            <wp:positionV relativeFrom="paragraph">
              <wp:posOffset>153035</wp:posOffset>
            </wp:positionV>
            <wp:extent cx="3044825" cy="2286000"/>
            <wp:effectExtent l="19050" t="19050" r="22225" b="19050"/>
            <wp:wrapNone/>
            <wp:docPr id="24579" name="Picture 24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79" name="CMAM-Training-PPT-2018-55.png"/>
                    <pic:cNvPicPr/>
                  </pic:nvPicPr>
                  <pic:blipFill>
                    <a:blip r:embed="rId93">
                      <a:extLst>
                        <a:ext uri="{28A0092B-C50C-407E-A947-70E740481C1C}">
                          <a14:useLocalDpi xmlns:a14="http://schemas.microsoft.com/office/drawing/2010/main" val="0"/>
                        </a:ext>
                      </a:extLst>
                    </a:blip>
                    <a:stretch>
                      <a:fillRect/>
                    </a:stretch>
                  </pic:blipFill>
                  <pic:spPr>
                    <a:xfrm>
                      <a:off x="0" y="0"/>
                      <a:ext cx="3044825" cy="22860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46621EFD" w14:textId="77777777" w:rsidR="006D28DF" w:rsidRDefault="006D28DF" w:rsidP="00D5684C"/>
    <w:p w14:paraId="3D4BA46E" w14:textId="77777777" w:rsidR="006D28DF" w:rsidRDefault="006D28DF" w:rsidP="00D5684C"/>
    <w:p w14:paraId="19EFE59B" w14:textId="77777777" w:rsidR="006D28DF" w:rsidRDefault="006D28DF" w:rsidP="00D5684C"/>
    <w:p w14:paraId="23483664" w14:textId="77777777" w:rsidR="006D28DF" w:rsidRDefault="006D28DF" w:rsidP="00D5684C"/>
    <w:p w14:paraId="245B4DF5" w14:textId="77777777" w:rsidR="006D28DF" w:rsidRDefault="006D28DF" w:rsidP="00D5684C"/>
    <w:p w14:paraId="5DCA693F" w14:textId="77777777" w:rsidR="006D28DF" w:rsidRDefault="006D28DF" w:rsidP="00D5684C"/>
    <w:p w14:paraId="39348D66" w14:textId="77777777" w:rsidR="006D28DF" w:rsidRDefault="006D28DF" w:rsidP="00D5684C"/>
    <w:p w14:paraId="30215108" w14:textId="77777777" w:rsidR="006D28DF" w:rsidRDefault="006D28DF" w:rsidP="00D5684C"/>
    <w:p w14:paraId="092E649F" w14:textId="77777777" w:rsidR="006D28DF" w:rsidRDefault="006D28DF" w:rsidP="00D5684C">
      <w:r>
        <w:rPr>
          <w:noProof/>
        </w:rPr>
        <w:drawing>
          <wp:anchor distT="0" distB="0" distL="114300" distR="114300" simplePos="0" relativeHeight="251759616" behindDoc="1" locked="0" layoutInCell="1" allowOverlap="1" wp14:anchorId="5B5923AF" wp14:editId="05BAD415">
            <wp:simplePos x="0" y="0"/>
            <wp:positionH relativeFrom="column">
              <wp:posOffset>-125549</wp:posOffset>
            </wp:positionH>
            <wp:positionV relativeFrom="paragraph">
              <wp:posOffset>1186180</wp:posOffset>
            </wp:positionV>
            <wp:extent cx="3044952" cy="2286000"/>
            <wp:effectExtent l="19050" t="19050" r="22225" b="19050"/>
            <wp:wrapNone/>
            <wp:docPr id="24582" name="Picture 24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82" name="CMAM-Training-PPT-2018-57.png"/>
                    <pic:cNvPicPr/>
                  </pic:nvPicPr>
                  <pic:blipFill>
                    <a:blip r:embed="rId94">
                      <a:extLst>
                        <a:ext uri="{28A0092B-C50C-407E-A947-70E740481C1C}">
                          <a14:useLocalDpi xmlns:a14="http://schemas.microsoft.com/office/drawing/2010/main" val="0"/>
                        </a:ext>
                      </a:extLst>
                    </a:blip>
                    <a:stretch>
                      <a:fillRect/>
                    </a:stretch>
                  </pic:blipFill>
                  <pic:spPr>
                    <a:xfrm>
                      <a:off x="0" y="0"/>
                      <a:ext cx="3044952" cy="22860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53D6CA87" w14:textId="77777777" w:rsidR="006D28DF" w:rsidRPr="00D5684C" w:rsidRDefault="006D28DF" w:rsidP="00D5684C">
      <w:pPr>
        <w:sectPr w:rsidR="006D28DF" w:rsidRPr="00D5684C" w:rsidSect="00B540DE">
          <w:footerReference w:type="first" r:id="rId95"/>
          <w:pgSz w:w="12240" w:h="15840"/>
          <w:pgMar w:top="1440" w:right="1440" w:bottom="1440" w:left="1627" w:header="720" w:footer="720" w:gutter="0"/>
          <w:cols w:space="720"/>
          <w:docGrid w:linePitch="360"/>
        </w:sectPr>
      </w:pPr>
    </w:p>
    <w:p w14:paraId="722481AB" w14:textId="77777777" w:rsidR="00A333DE" w:rsidRPr="00E27A00" w:rsidRDefault="00A333DE" w:rsidP="00B540DE">
      <w:pPr>
        <w:pStyle w:val="Module"/>
      </w:pPr>
      <w:bookmarkStart w:id="47" w:name="_Toc524801284"/>
      <w:bookmarkStart w:id="48" w:name="_Toc524801438"/>
      <w:r w:rsidRPr="00E27A00">
        <w:lastRenderedPageBreak/>
        <w:t>Module Two</w:t>
      </w:r>
      <w:r>
        <w:t>:</w:t>
      </w:r>
      <w:r w:rsidRPr="00E27A00">
        <w:t xml:space="preserve"> Defining </w:t>
      </w:r>
      <w:r>
        <w:t>a</w:t>
      </w:r>
      <w:r w:rsidRPr="00E27A00">
        <w:t>nd Measuring Acute Malnutrition</w:t>
      </w:r>
      <w:bookmarkEnd w:id="47"/>
      <w:bookmarkEnd w:id="48"/>
    </w:p>
    <w:p w14:paraId="7D8F7B26" w14:textId="77777777" w:rsidR="00B721CE" w:rsidRDefault="00C64DD1" w:rsidP="00C64DD1">
      <w:pPr>
        <w:pStyle w:val="Heading2-BLACK"/>
      </w:pPr>
      <w:bookmarkStart w:id="49" w:name="_Hlk524088800"/>
      <w:r>
        <w:t xml:space="preserve">Module </w:t>
      </w:r>
      <w:r w:rsidRPr="00CC3194">
        <w:t>Overview</w:t>
      </w:r>
    </w:p>
    <w:p w14:paraId="04744EBA" w14:textId="77777777" w:rsidR="00B721CE" w:rsidRDefault="00B721CE" w:rsidP="00B721CE">
      <w:pPr>
        <w:spacing w:after="160"/>
      </w:pPr>
      <w:r>
        <w:t xml:space="preserve">This module reviews common nutrition and anthropometric terms and the causes of undernutrition and provides practical skills on how to measure acute malnutrition, and nutrition vulnerability in at-risk mothers and infants under 6 months of age.   </w:t>
      </w:r>
    </w:p>
    <w:p w14:paraId="7CFCFB07" w14:textId="77777777" w:rsidR="00B721CE" w:rsidRDefault="00B721CE" w:rsidP="00B721CE">
      <w:pPr>
        <w:rPr>
          <w:szCs w:val="24"/>
        </w:rPr>
      </w:pPr>
      <w:r>
        <w:rPr>
          <w:szCs w:val="24"/>
        </w:rPr>
        <w:t xml:space="preserve">The module will give field implementers an overview of methods used to determine the nutritional status of an infant or child: testing for bilateral pitting oedema; using mid-upper arm circumference (MUAC), weight, height, and age as measures; and assessing feeding in infants under 6 months. Proficiency in these skills is critical for identifying infants and children who might be eligible for management. Hands-on practice using these methods will be provided in the field visits to outpatient care sites in Module Four. </w:t>
      </w:r>
    </w:p>
    <w:p w14:paraId="103723FF" w14:textId="77777777" w:rsidR="00F97855" w:rsidRDefault="00F97855" w:rsidP="00F97855">
      <w:pPr>
        <w:jc w:val="both"/>
        <w:rPr>
          <w:szCs w:val="24"/>
        </w:rPr>
      </w:pPr>
      <w:r w:rsidRPr="00A7001A">
        <w:rPr>
          <w:szCs w:val="24"/>
        </w:rPr>
        <w:t xml:space="preserve"> </w:t>
      </w:r>
    </w:p>
    <w:tbl>
      <w:tblPr>
        <w:tblW w:w="9498" w:type="dxa"/>
        <w:tblInd w:w="-41" w:type="dxa"/>
        <w:tblBorders>
          <w:insideH w:val="single" w:sz="18" w:space="0" w:color="DEEAF6" w:themeColor="accent1" w:themeTint="33"/>
          <w:insideV w:val="single" w:sz="18" w:space="0" w:color="DEEAF6" w:themeColor="accent1" w:themeTint="33"/>
        </w:tblBorders>
        <w:tblLayout w:type="fixed"/>
        <w:tblCellMar>
          <w:left w:w="115" w:type="dxa"/>
          <w:right w:w="115" w:type="dxa"/>
        </w:tblCellMar>
        <w:tblLook w:val="01E0" w:firstRow="1" w:lastRow="1" w:firstColumn="1" w:lastColumn="1" w:noHBand="0" w:noVBand="0"/>
      </w:tblPr>
      <w:tblGrid>
        <w:gridCol w:w="3119"/>
        <w:gridCol w:w="1237"/>
        <w:gridCol w:w="5142"/>
      </w:tblGrid>
      <w:tr w:rsidR="00F97855" w:rsidRPr="00770F43" w14:paraId="2743DF11" w14:textId="77777777" w:rsidTr="00B721CE">
        <w:trPr>
          <w:trHeight w:val="377"/>
        </w:trPr>
        <w:tc>
          <w:tcPr>
            <w:tcW w:w="3119" w:type="dxa"/>
            <w:shd w:val="clear" w:color="auto" w:fill="FFFFFF"/>
            <w:vAlign w:val="center"/>
          </w:tcPr>
          <w:p w14:paraId="2E6CA935" w14:textId="77777777" w:rsidR="00F97855" w:rsidRPr="00770F43" w:rsidRDefault="00F97855" w:rsidP="007C0F95">
            <w:pPr>
              <w:pStyle w:val="BodyText"/>
              <w:rPr>
                <w:rFonts w:cs="Tahoma"/>
                <w:b/>
              </w:rPr>
            </w:pPr>
            <w:r w:rsidRPr="00770F43">
              <w:rPr>
                <w:rFonts w:cs="Tahoma"/>
                <w:b/>
              </w:rPr>
              <w:t>Learning Objectives</w:t>
            </w:r>
          </w:p>
        </w:tc>
        <w:tc>
          <w:tcPr>
            <w:tcW w:w="1237" w:type="dxa"/>
            <w:shd w:val="clear" w:color="auto" w:fill="FFFFFF"/>
            <w:vAlign w:val="center"/>
          </w:tcPr>
          <w:p w14:paraId="19A4193E" w14:textId="77777777" w:rsidR="00F97855" w:rsidRPr="00770F43" w:rsidRDefault="00F97855" w:rsidP="007C0F95">
            <w:pPr>
              <w:pStyle w:val="BodyText"/>
              <w:rPr>
                <w:rFonts w:cs="Tahoma"/>
                <w:b/>
              </w:rPr>
            </w:pPr>
            <w:r>
              <w:rPr>
                <w:rFonts w:cs="Tahoma"/>
                <w:b/>
              </w:rPr>
              <w:t>Duration</w:t>
            </w:r>
          </w:p>
        </w:tc>
        <w:tc>
          <w:tcPr>
            <w:tcW w:w="5142" w:type="dxa"/>
            <w:shd w:val="clear" w:color="auto" w:fill="FFFFFF"/>
            <w:vAlign w:val="center"/>
          </w:tcPr>
          <w:p w14:paraId="476921D6" w14:textId="77777777" w:rsidR="00F97855" w:rsidRPr="00770F43" w:rsidRDefault="00F97855" w:rsidP="007C0F95">
            <w:pPr>
              <w:pStyle w:val="BodyText"/>
              <w:rPr>
                <w:rFonts w:cs="Tahoma"/>
                <w:b/>
              </w:rPr>
            </w:pPr>
            <w:r w:rsidRPr="00770F43">
              <w:rPr>
                <w:rFonts w:cs="Tahoma"/>
                <w:b/>
              </w:rPr>
              <w:t>Handouts and Exercises</w:t>
            </w:r>
          </w:p>
        </w:tc>
      </w:tr>
      <w:tr w:rsidR="00B721CE" w:rsidRPr="00A7001A" w14:paraId="721F559B" w14:textId="77777777" w:rsidTr="00B721CE">
        <w:tc>
          <w:tcPr>
            <w:tcW w:w="3119" w:type="dxa"/>
            <w:shd w:val="clear" w:color="auto" w:fill="FFFFFF" w:themeFill="background1"/>
          </w:tcPr>
          <w:p w14:paraId="71D15E39" w14:textId="77777777" w:rsidR="00B721CE" w:rsidRPr="00A7001A" w:rsidRDefault="00B721CE" w:rsidP="00B721CE">
            <w:pPr>
              <w:ind w:left="270" w:hanging="270"/>
            </w:pPr>
            <w:r>
              <w:t xml:space="preserve">1. </w:t>
            </w:r>
            <w:r w:rsidRPr="006652EE">
              <w:t>Discuss Causes and Consequences of Undernutrition and Undernutrition Terminology</w:t>
            </w:r>
          </w:p>
        </w:tc>
        <w:tc>
          <w:tcPr>
            <w:tcW w:w="1237" w:type="dxa"/>
            <w:shd w:val="clear" w:color="auto" w:fill="FFFFFF" w:themeFill="background1"/>
          </w:tcPr>
          <w:p w14:paraId="0818A2C0" w14:textId="77777777" w:rsidR="00B721CE" w:rsidRPr="00B721CE" w:rsidRDefault="00B721CE" w:rsidP="00B721CE">
            <w:pPr>
              <w:rPr>
                <w:color w:val="000000" w:themeColor="text1"/>
              </w:rPr>
            </w:pPr>
            <w:r w:rsidRPr="00B721CE">
              <w:rPr>
                <w:color w:val="000000" w:themeColor="text1"/>
              </w:rPr>
              <w:t>30 minutes</w:t>
            </w:r>
          </w:p>
        </w:tc>
        <w:tc>
          <w:tcPr>
            <w:tcW w:w="5142" w:type="dxa"/>
            <w:shd w:val="clear" w:color="auto" w:fill="FFFFFF" w:themeFill="background1"/>
          </w:tcPr>
          <w:p w14:paraId="342864E9" w14:textId="77777777" w:rsidR="00B721CE" w:rsidRPr="006652EE" w:rsidRDefault="00B721CE" w:rsidP="00B721CE">
            <w:pPr>
              <w:tabs>
                <w:tab w:val="num" w:pos="1440"/>
              </w:tabs>
              <w:spacing w:after="120"/>
              <w:ind w:left="1"/>
              <w:rPr>
                <w:rFonts w:cs="Tahoma"/>
              </w:rPr>
            </w:pPr>
            <w:r w:rsidRPr="006652EE">
              <w:t>Handout 2.1 Causal Framework of Undernutrition</w:t>
            </w:r>
          </w:p>
          <w:p w14:paraId="0CB40B3A" w14:textId="77777777" w:rsidR="00B721CE" w:rsidRPr="00A7001A" w:rsidRDefault="00B721CE" w:rsidP="00B721CE">
            <w:pPr>
              <w:pStyle w:val="Tablebullet"/>
              <w:numPr>
                <w:ilvl w:val="0"/>
                <w:numId w:val="0"/>
              </w:numPr>
              <w:spacing w:after="120"/>
            </w:pPr>
            <w:r w:rsidRPr="006652EE">
              <w:t>Handout 2.2 Undernutrition Definitions, Indices, Indicators</w:t>
            </w:r>
            <w:r>
              <w:t>,</w:t>
            </w:r>
            <w:r w:rsidRPr="006652EE">
              <w:t xml:space="preserve"> and Indicator Cutoffs</w:t>
            </w:r>
          </w:p>
        </w:tc>
      </w:tr>
      <w:tr w:rsidR="00B721CE" w:rsidRPr="00A7001A" w14:paraId="73A56D82" w14:textId="77777777" w:rsidTr="00B721CE">
        <w:tc>
          <w:tcPr>
            <w:tcW w:w="3119" w:type="dxa"/>
            <w:shd w:val="clear" w:color="auto" w:fill="FFFFFF" w:themeFill="background1"/>
          </w:tcPr>
          <w:p w14:paraId="37241B96" w14:textId="77777777" w:rsidR="00B721CE" w:rsidRPr="00A7001A" w:rsidRDefault="00B721CE" w:rsidP="00B721CE">
            <w:pPr>
              <w:ind w:left="270" w:hanging="270"/>
              <w:rPr>
                <w:rFonts w:cs="Tahoma"/>
                <w:b/>
              </w:rPr>
            </w:pPr>
            <w:r>
              <w:t xml:space="preserve">2. </w:t>
            </w:r>
            <w:r w:rsidRPr="006652EE">
              <w:t xml:space="preserve">Identify the Clinical Signs of </w:t>
            </w:r>
            <w:r>
              <w:t>Acute Malnutrition</w:t>
            </w:r>
          </w:p>
        </w:tc>
        <w:tc>
          <w:tcPr>
            <w:tcW w:w="1237" w:type="dxa"/>
            <w:shd w:val="clear" w:color="auto" w:fill="FFFFFF" w:themeFill="background1"/>
          </w:tcPr>
          <w:p w14:paraId="7F432221" w14:textId="77777777" w:rsidR="00B721CE" w:rsidRPr="00B721CE" w:rsidRDefault="00B721CE" w:rsidP="00B721CE">
            <w:pPr>
              <w:rPr>
                <w:rFonts w:cs="Tahoma"/>
                <w:color w:val="000000" w:themeColor="text1"/>
              </w:rPr>
            </w:pPr>
            <w:r w:rsidRPr="00B721CE">
              <w:rPr>
                <w:color w:val="000000" w:themeColor="text1"/>
              </w:rPr>
              <w:t>15 minutes</w:t>
            </w:r>
          </w:p>
        </w:tc>
        <w:tc>
          <w:tcPr>
            <w:tcW w:w="5142" w:type="dxa"/>
            <w:shd w:val="clear" w:color="auto" w:fill="FFFFFF" w:themeFill="background1"/>
          </w:tcPr>
          <w:p w14:paraId="4D81479F" w14:textId="77777777" w:rsidR="00B721CE" w:rsidRPr="00A7001A" w:rsidRDefault="00B721CE" w:rsidP="00B721CE">
            <w:pPr>
              <w:pStyle w:val="Tablebullet"/>
              <w:numPr>
                <w:ilvl w:val="0"/>
                <w:numId w:val="0"/>
              </w:numPr>
              <w:spacing w:after="120"/>
            </w:pPr>
            <w:r w:rsidRPr="006652EE">
              <w:t>Handout 2.3 Clinical Manifestations of Acute Malnutrition</w:t>
            </w:r>
          </w:p>
        </w:tc>
      </w:tr>
      <w:tr w:rsidR="00B721CE" w:rsidRPr="00A7001A" w14:paraId="3ADC3382" w14:textId="77777777" w:rsidTr="00B721CE">
        <w:tc>
          <w:tcPr>
            <w:tcW w:w="3119" w:type="dxa"/>
            <w:shd w:val="clear" w:color="auto" w:fill="FFFFFF" w:themeFill="background1"/>
          </w:tcPr>
          <w:p w14:paraId="2C6710C2" w14:textId="77777777" w:rsidR="00B721CE" w:rsidRPr="00A7001A" w:rsidRDefault="00B721CE" w:rsidP="00B721CE">
            <w:pPr>
              <w:ind w:left="270" w:hanging="270"/>
              <w:rPr>
                <w:rFonts w:cs="Tahoma"/>
                <w:b/>
              </w:rPr>
            </w:pPr>
            <w:r>
              <w:t xml:space="preserve">3. </w:t>
            </w:r>
            <w:r w:rsidRPr="006652EE">
              <w:t>Measure, Calculate</w:t>
            </w:r>
            <w:r>
              <w:t>,</w:t>
            </w:r>
            <w:r w:rsidRPr="006652EE">
              <w:t xml:space="preserve"> and Classify Acute Malnutrition</w:t>
            </w:r>
          </w:p>
        </w:tc>
        <w:tc>
          <w:tcPr>
            <w:tcW w:w="1237" w:type="dxa"/>
            <w:shd w:val="clear" w:color="auto" w:fill="FFFFFF" w:themeFill="background1"/>
          </w:tcPr>
          <w:p w14:paraId="08FAB820" w14:textId="77777777" w:rsidR="00B721CE" w:rsidRPr="00B721CE" w:rsidRDefault="00B721CE" w:rsidP="00B721CE">
            <w:pPr>
              <w:rPr>
                <w:color w:val="000000" w:themeColor="text1"/>
              </w:rPr>
            </w:pPr>
            <w:r w:rsidRPr="00B721CE">
              <w:rPr>
                <w:color w:val="000000" w:themeColor="text1"/>
              </w:rPr>
              <w:t>1 hour, 15 minutes</w:t>
            </w:r>
          </w:p>
          <w:p w14:paraId="15764858" w14:textId="77777777" w:rsidR="00B721CE" w:rsidRPr="00B721CE" w:rsidRDefault="00B721CE" w:rsidP="00B721CE">
            <w:pPr>
              <w:pStyle w:val="ATrainersNotes"/>
              <w:rPr>
                <w:i w:val="0"/>
                <w:noProof w:val="0"/>
                <w:color w:val="000000" w:themeColor="text1"/>
                <w:lang w:val="en-GB"/>
              </w:rPr>
            </w:pPr>
            <w:r w:rsidRPr="00B721CE">
              <w:rPr>
                <w:color w:val="000000" w:themeColor="text1"/>
              </w:rPr>
              <w:t>(1¼ hours)</w:t>
            </w:r>
          </w:p>
        </w:tc>
        <w:tc>
          <w:tcPr>
            <w:tcW w:w="5142" w:type="dxa"/>
            <w:shd w:val="clear" w:color="auto" w:fill="FFFFFF" w:themeFill="background1"/>
          </w:tcPr>
          <w:p w14:paraId="75C20B97" w14:textId="77777777" w:rsidR="00B721CE" w:rsidRPr="006652EE" w:rsidRDefault="00B721CE" w:rsidP="00B721CE">
            <w:pPr>
              <w:spacing w:after="120"/>
              <w:ind w:left="1"/>
              <w:rPr>
                <w:rFonts w:cs="Tahoma"/>
              </w:rPr>
            </w:pPr>
            <w:r w:rsidRPr="006652EE">
              <w:t xml:space="preserve">Handout 2.4 </w:t>
            </w:r>
            <w:r w:rsidRPr="006652EE">
              <w:rPr>
                <w:rFonts w:cs="Tahoma"/>
              </w:rPr>
              <w:t>Assessing Age, Bilateral Pitting Oedema, MUAC, Weight</w:t>
            </w:r>
            <w:r>
              <w:rPr>
                <w:rFonts w:cs="Tahoma"/>
              </w:rPr>
              <w:t>,</w:t>
            </w:r>
            <w:r w:rsidRPr="006652EE">
              <w:rPr>
                <w:rFonts w:cs="Tahoma"/>
              </w:rPr>
              <w:t xml:space="preserve"> and Height  </w:t>
            </w:r>
          </w:p>
          <w:p w14:paraId="3043A5D4" w14:textId="77777777" w:rsidR="00B721CE" w:rsidRPr="006652EE" w:rsidRDefault="00B721CE" w:rsidP="00B721CE">
            <w:pPr>
              <w:spacing w:after="120"/>
              <w:ind w:left="1"/>
              <w:rPr>
                <w:rFonts w:cs="Tahoma"/>
              </w:rPr>
            </w:pPr>
            <w:r w:rsidRPr="006652EE">
              <w:t>Handout 2.5 Weight-for-Height</w:t>
            </w:r>
            <w:r>
              <w:t>/Length</w:t>
            </w:r>
            <w:r w:rsidRPr="006652EE">
              <w:t xml:space="preserve"> Tables for Field Use</w:t>
            </w:r>
          </w:p>
          <w:p w14:paraId="2E3D872A" w14:textId="77777777" w:rsidR="00B721CE" w:rsidRPr="005D77F4" w:rsidRDefault="00B721CE" w:rsidP="00B721CE">
            <w:pPr>
              <w:spacing w:after="120"/>
              <w:ind w:left="1"/>
              <w:rPr>
                <w:rFonts w:cs="Tahoma"/>
              </w:rPr>
            </w:pPr>
            <w:r w:rsidRPr="005D77F4">
              <w:rPr>
                <w:rFonts w:cs="Tahoma"/>
              </w:rPr>
              <w:t>Exercise 2.1 Grades of Bilateral Pitting Oedema</w:t>
            </w:r>
          </w:p>
          <w:p w14:paraId="0977253C" w14:textId="77777777" w:rsidR="00B721CE" w:rsidRPr="00A7001A" w:rsidRDefault="00B721CE" w:rsidP="00B721CE">
            <w:pPr>
              <w:pStyle w:val="Tablebullet"/>
              <w:numPr>
                <w:ilvl w:val="0"/>
                <w:numId w:val="0"/>
              </w:numPr>
              <w:spacing w:after="120"/>
              <w:rPr>
                <w:rFonts w:cs="Tahoma"/>
                <w:i/>
              </w:rPr>
            </w:pPr>
            <w:r w:rsidRPr="005D77F4">
              <w:rPr>
                <w:rFonts w:cs="Tahoma"/>
              </w:rPr>
              <w:t>Exercise 2.2</w:t>
            </w:r>
            <w:r w:rsidRPr="006652EE">
              <w:rPr>
                <w:rFonts w:cs="Tahoma"/>
              </w:rPr>
              <w:t xml:space="preserve"> </w:t>
            </w:r>
            <w:r w:rsidRPr="006652EE">
              <w:t>Calculating WFH</w:t>
            </w:r>
            <w:r>
              <w:t xml:space="preserve">/WFL and </w:t>
            </w:r>
            <w:r w:rsidRPr="006652EE">
              <w:t>Classifying Acute Malnutrition</w:t>
            </w:r>
            <w:r w:rsidRPr="006652EE" w:rsidDel="00544F97">
              <w:rPr>
                <w:rFonts w:cs="Tahoma"/>
              </w:rPr>
              <w:t xml:space="preserve"> </w:t>
            </w:r>
          </w:p>
        </w:tc>
      </w:tr>
      <w:tr w:rsidR="00B721CE" w:rsidRPr="00A7001A" w14:paraId="21C7345E" w14:textId="77777777" w:rsidTr="00B721CE">
        <w:tc>
          <w:tcPr>
            <w:tcW w:w="3119" w:type="dxa"/>
            <w:shd w:val="clear" w:color="auto" w:fill="FFFFFF" w:themeFill="background1"/>
          </w:tcPr>
          <w:p w14:paraId="2CB0CB5C" w14:textId="77777777" w:rsidR="00B721CE" w:rsidRPr="00A7001A" w:rsidRDefault="00B721CE" w:rsidP="00B721CE">
            <w:pPr>
              <w:ind w:left="270" w:hanging="270"/>
            </w:pPr>
            <w:r>
              <w:rPr>
                <w:rFonts w:cs="Tahoma"/>
              </w:rPr>
              <w:t xml:space="preserve">4. </w:t>
            </w:r>
            <w:r w:rsidRPr="00E86850">
              <w:rPr>
                <w:rFonts w:cs="Tahoma"/>
              </w:rPr>
              <w:t xml:space="preserve">Assess and Classify Nutritional Vulnerability </w:t>
            </w:r>
            <w:r>
              <w:rPr>
                <w:rFonts w:cs="Tahoma"/>
              </w:rPr>
              <w:t xml:space="preserve">in </w:t>
            </w:r>
            <w:r w:rsidRPr="00E86850">
              <w:rPr>
                <w:rFonts w:cs="Tahoma"/>
              </w:rPr>
              <w:t>At-</w:t>
            </w:r>
            <w:r>
              <w:rPr>
                <w:rFonts w:cs="Tahoma"/>
              </w:rPr>
              <w:t>R</w:t>
            </w:r>
            <w:r w:rsidRPr="00E86850">
              <w:rPr>
                <w:rFonts w:cs="Tahoma"/>
              </w:rPr>
              <w:t xml:space="preserve">isk Mothers and Infants Under 6 Months of Age </w:t>
            </w:r>
          </w:p>
        </w:tc>
        <w:tc>
          <w:tcPr>
            <w:tcW w:w="1237" w:type="dxa"/>
            <w:shd w:val="clear" w:color="auto" w:fill="FFFFFF" w:themeFill="background1"/>
          </w:tcPr>
          <w:p w14:paraId="157646B1" w14:textId="77777777" w:rsidR="00B721CE" w:rsidRPr="00B721CE" w:rsidRDefault="00B721CE" w:rsidP="00B721CE">
            <w:pPr>
              <w:rPr>
                <w:color w:val="000000" w:themeColor="text1"/>
              </w:rPr>
            </w:pPr>
            <w:r w:rsidRPr="00B721CE">
              <w:rPr>
                <w:color w:val="000000" w:themeColor="text1"/>
              </w:rPr>
              <w:t>45 minutes</w:t>
            </w:r>
          </w:p>
        </w:tc>
        <w:tc>
          <w:tcPr>
            <w:tcW w:w="5142" w:type="dxa"/>
            <w:shd w:val="clear" w:color="auto" w:fill="FFFFFF" w:themeFill="background1"/>
          </w:tcPr>
          <w:p w14:paraId="7582A59A" w14:textId="77777777" w:rsidR="00B721CE" w:rsidRDefault="00B721CE" w:rsidP="00B721CE">
            <w:pPr>
              <w:spacing w:after="120"/>
              <w:ind w:left="1"/>
              <w:jc w:val="both"/>
            </w:pPr>
            <w:r w:rsidRPr="005304B4">
              <w:t>Handout 2.</w:t>
            </w:r>
            <w:r w:rsidRPr="009F5023">
              <w:t xml:space="preserve">6 C-MAMI Tool </w:t>
            </w:r>
            <w:r>
              <w:t>Version 2.0</w:t>
            </w:r>
          </w:p>
          <w:p w14:paraId="3017F2B7" w14:textId="77777777" w:rsidR="00B721CE" w:rsidRPr="0084229F" w:rsidRDefault="00B721CE" w:rsidP="00B721CE">
            <w:pPr>
              <w:pStyle w:val="Tablebullet"/>
              <w:numPr>
                <w:ilvl w:val="0"/>
                <w:numId w:val="0"/>
              </w:numPr>
              <w:rPr>
                <w:b/>
              </w:rPr>
            </w:pPr>
          </w:p>
        </w:tc>
      </w:tr>
      <w:tr w:rsidR="00B721CE" w:rsidRPr="00A7001A" w14:paraId="21940D71" w14:textId="77777777" w:rsidTr="00B721CE">
        <w:trPr>
          <w:trHeight w:val="485"/>
        </w:trPr>
        <w:tc>
          <w:tcPr>
            <w:tcW w:w="3119" w:type="dxa"/>
            <w:shd w:val="clear" w:color="auto" w:fill="FFFFFF" w:themeFill="background1"/>
            <w:vAlign w:val="center"/>
          </w:tcPr>
          <w:p w14:paraId="7230C479" w14:textId="77777777" w:rsidR="00B721CE" w:rsidRPr="00A7001A" w:rsidRDefault="00B721CE" w:rsidP="00B721CE">
            <w:pPr>
              <w:tabs>
                <w:tab w:val="left" w:pos="0"/>
              </w:tabs>
              <w:ind w:left="144" w:hanging="144"/>
              <w:rPr>
                <w:rFonts w:cs="Tahoma"/>
                <w:szCs w:val="24"/>
              </w:rPr>
            </w:pPr>
            <w:r w:rsidRPr="00A7001A">
              <w:rPr>
                <w:rFonts w:cs="Tahoma"/>
                <w:szCs w:val="24"/>
              </w:rPr>
              <w:t>Wrap-</w:t>
            </w:r>
            <w:r>
              <w:rPr>
                <w:rFonts w:cs="Tahoma"/>
                <w:szCs w:val="24"/>
              </w:rPr>
              <w:t>U</w:t>
            </w:r>
            <w:r w:rsidRPr="00A7001A">
              <w:rPr>
                <w:rFonts w:cs="Tahoma"/>
                <w:szCs w:val="24"/>
              </w:rPr>
              <w:t>p and Module Evaluation</w:t>
            </w:r>
          </w:p>
        </w:tc>
        <w:tc>
          <w:tcPr>
            <w:tcW w:w="1237" w:type="dxa"/>
            <w:shd w:val="clear" w:color="auto" w:fill="FFFFFF" w:themeFill="background1"/>
            <w:vAlign w:val="center"/>
          </w:tcPr>
          <w:p w14:paraId="53EE5D5A" w14:textId="77777777" w:rsidR="00B721CE" w:rsidRPr="00B721CE" w:rsidRDefault="00B721CE" w:rsidP="00B721CE">
            <w:pPr>
              <w:pStyle w:val="BodyText"/>
              <w:jc w:val="center"/>
              <w:rPr>
                <w:rFonts w:cs="Tahoma"/>
                <w:color w:val="000000" w:themeColor="text1"/>
              </w:rPr>
            </w:pPr>
            <w:r w:rsidRPr="00B721CE">
              <w:rPr>
                <w:rFonts w:cs="Tahoma"/>
                <w:color w:val="000000" w:themeColor="text1"/>
              </w:rPr>
              <w:t>15 minutes</w:t>
            </w:r>
          </w:p>
        </w:tc>
        <w:tc>
          <w:tcPr>
            <w:tcW w:w="5142" w:type="dxa"/>
            <w:shd w:val="clear" w:color="auto" w:fill="FFFFFF" w:themeFill="background1"/>
            <w:vAlign w:val="center"/>
          </w:tcPr>
          <w:p w14:paraId="7A802839" w14:textId="77777777" w:rsidR="00B721CE" w:rsidRPr="00A7001A" w:rsidRDefault="00B721CE" w:rsidP="00B721CE">
            <w:pPr>
              <w:pStyle w:val="Tablebullet"/>
              <w:numPr>
                <w:ilvl w:val="0"/>
                <w:numId w:val="0"/>
              </w:numPr>
            </w:pPr>
          </w:p>
        </w:tc>
      </w:tr>
    </w:tbl>
    <w:p w14:paraId="47D46FE8" w14:textId="77777777" w:rsidR="00F97855" w:rsidRPr="00A7001A" w:rsidRDefault="00F97855" w:rsidP="00F97855">
      <w:pPr>
        <w:pStyle w:val="BodyText"/>
        <w:jc w:val="both"/>
        <w:rPr>
          <w:color w:val="000080"/>
          <w:sz w:val="24"/>
          <w:szCs w:val="24"/>
        </w:rPr>
      </w:pPr>
    </w:p>
    <w:p w14:paraId="3BD5F88A" w14:textId="77777777" w:rsidR="00F97855" w:rsidRPr="001F0919" w:rsidRDefault="00F97855" w:rsidP="00F97855">
      <w:pPr>
        <w:pStyle w:val="Heading2"/>
        <w:rPr>
          <w:color w:val="000000" w:themeColor="text1"/>
        </w:rPr>
      </w:pPr>
      <w:bookmarkStart w:id="50" w:name="_Hlk517963575"/>
      <w:r w:rsidRPr="001F0919">
        <w:rPr>
          <w:color w:val="000000" w:themeColor="text1"/>
        </w:rPr>
        <w:t xml:space="preserve">Module Duration: </w:t>
      </w:r>
      <w:r w:rsidR="00B721CE">
        <w:rPr>
          <w:color w:val="000000" w:themeColor="text1"/>
        </w:rPr>
        <w:t>3 hours</w:t>
      </w:r>
      <w:r w:rsidRPr="001F0919">
        <w:rPr>
          <w:color w:val="000000" w:themeColor="text1"/>
        </w:rPr>
        <w:t xml:space="preserve"> </w:t>
      </w:r>
    </w:p>
    <w:p w14:paraId="1AAC9722" w14:textId="77777777" w:rsidR="00F97855" w:rsidRDefault="00F97855" w:rsidP="00F97855">
      <w:r w:rsidRPr="00A7001A">
        <w:t xml:space="preserve">Note: </w:t>
      </w:r>
      <w:r w:rsidR="00B721CE" w:rsidRPr="006652EE">
        <w:t xml:space="preserve">Depending </w:t>
      </w:r>
      <w:r w:rsidR="00B721CE">
        <w:t>o</w:t>
      </w:r>
      <w:r w:rsidR="00B721CE" w:rsidRPr="006652EE">
        <w:t xml:space="preserve">n the needs of their audiences, trainers may choose to skip or spend more or less time on certain learning objectives and activities. The module duration is an estimate of the time it takes to complete all the learning objectives and activities. </w:t>
      </w:r>
      <w:r w:rsidRPr="00A7001A">
        <w:t xml:space="preserve"> </w:t>
      </w:r>
      <w:bookmarkEnd w:id="50"/>
      <w:r w:rsidRPr="00A7001A">
        <w:t xml:space="preserve"> </w:t>
      </w:r>
    </w:p>
    <w:bookmarkEnd w:id="49"/>
    <w:p w14:paraId="6A2EB463" w14:textId="77777777" w:rsidR="00F97855" w:rsidRDefault="00F97855" w:rsidP="00F97855"/>
    <w:p w14:paraId="1CCB2D48" w14:textId="77777777" w:rsidR="00B721CE" w:rsidRDefault="00B721CE" w:rsidP="00F1052C">
      <w:pPr>
        <w:pStyle w:val="Heading2"/>
        <w:rPr>
          <w:color w:val="000000" w:themeColor="text1"/>
        </w:rPr>
      </w:pPr>
    </w:p>
    <w:p w14:paraId="3994EB8A" w14:textId="77777777" w:rsidR="008D2889" w:rsidRDefault="008D2889" w:rsidP="008D2889">
      <w:pPr>
        <w:pStyle w:val="Heading2"/>
        <w:spacing w:before="120" w:after="120"/>
        <w:rPr>
          <w:color w:val="000000"/>
        </w:rPr>
      </w:pPr>
    </w:p>
    <w:p w14:paraId="211CD272" w14:textId="77777777" w:rsidR="008D2889" w:rsidRPr="00210F1E" w:rsidRDefault="008D2889" w:rsidP="008D2889">
      <w:pPr>
        <w:pStyle w:val="Heading2"/>
        <w:spacing w:before="120" w:after="120"/>
        <w:rPr>
          <w:color w:val="000000"/>
        </w:rPr>
      </w:pPr>
      <w:r w:rsidRPr="00210F1E">
        <w:rPr>
          <w:color w:val="000000"/>
        </w:rPr>
        <w:lastRenderedPageBreak/>
        <w:t>Reference Resources</w:t>
      </w:r>
    </w:p>
    <w:p w14:paraId="69C21390" w14:textId="77777777" w:rsidR="008D2889" w:rsidRDefault="008D2889" w:rsidP="008D2889">
      <w:pPr>
        <w:numPr>
          <w:ilvl w:val="0"/>
          <w:numId w:val="268"/>
        </w:numPr>
        <w:spacing w:after="180"/>
        <w:ind w:left="360"/>
      </w:pPr>
      <w:r w:rsidRPr="00E56E3E">
        <w:t>Emergency Nutrition Network (ENN). 2018. C-MAMI Tool Version 2.0</w:t>
      </w:r>
      <w:r>
        <w:t xml:space="preserve">. Available at  </w:t>
      </w:r>
      <w:hyperlink r:id="rId96" w:history="1">
        <w:r w:rsidRPr="00CF4B20">
          <w:rPr>
            <w:rStyle w:val="Hyperlink"/>
          </w:rPr>
          <w:t>https://www.ennonline.net/c-mami</w:t>
        </w:r>
      </w:hyperlink>
      <w:r>
        <w:t>.</w:t>
      </w:r>
    </w:p>
    <w:p w14:paraId="55756556" w14:textId="77777777" w:rsidR="008D2889" w:rsidRPr="004769E4" w:rsidRDefault="008D2889" w:rsidP="008D2889">
      <w:pPr>
        <w:pStyle w:val="ListParagraph"/>
        <w:numPr>
          <w:ilvl w:val="0"/>
          <w:numId w:val="268"/>
        </w:numPr>
        <w:spacing w:after="200" w:line="259" w:lineRule="auto"/>
        <w:ind w:left="360"/>
        <w:rPr>
          <w:rFonts w:cs="Tahoma"/>
        </w:rPr>
      </w:pPr>
      <w:r w:rsidRPr="004769E4">
        <w:rPr>
          <w:rFonts w:cs="Tahoma"/>
        </w:rPr>
        <w:t xml:space="preserve">Food and Nutrition Technical Assistance III Project (FANTA). 2018. </w:t>
      </w:r>
      <w:r w:rsidRPr="004769E4">
        <w:rPr>
          <w:rFonts w:cs="Tahoma"/>
          <w:i/>
          <w:lang w:val="en"/>
        </w:rPr>
        <w:t>Anthropometry Pocket References for Children and Adolescents</w:t>
      </w:r>
      <w:r w:rsidRPr="004769E4">
        <w:rPr>
          <w:rFonts w:cs="Tahoma"/>
          <w:lang w:val="en"/>
        </w:rPr>
        <w:t xml:space="preserve">. Available at: </w:t>
      </w:r>
      <w:hyperlink r:id="rId97" w:history="1">
        <w:r w:rsidRPr="004769E4">
          <w:rPr>
            <w:rStyle w:val="Hyperlink"/>
            <w:rFonts w:cs="Tahoma"/>
          </w:rPr>
          <w:t>https://www.fantaproject.org/tools/anthropometry-pocket-reference</w:t>
        </w:r>
      </w:hyperlink>
      <w:r w:rsidRPr="004769E4">
        <w:rPr>
          <w:rStyle w:val="Hyperlink"/>
          <w:rFonts w:cs="Tahoma"/>
        </w:rPr>
        <w:t>.</w:t>
      </w:r>
      <w:r w:rsidRPr="004769E4">
        <w:rPr>
          <w:rFonts w:cs="Tahoma"/>
        </w:rPr>
        <w:t xml:space="preserve"> </w:t>
      </w:r>
    </w:p>
    <w:p w14:paraId="13BD6EE9" w14:textId="77777777" w:rsidR="008D2889" w:rsidRPr="004769E4" w:rsidRDefault="008D2889" w:rsidP="008D2889">
      <w:pPr>
        <w:pStyle w:val="ListParagraph"/>
        <w:numPr>
          <w:ilvl w:val="0"/>
          <w:numId w:val="268"/>
        </w:numPr>
        <w:spacing w:after="200" w:line="259" w:lineRule="auto"/>
        <w:ind w:left="360"/>
        <w:rPr>
          <w:rFonts w:cs="Tahoma"/>
        </w:rPr>
      </w:pPr>
      <w:r w:rsidRPr="004769E4">
        <w:rPr>
          <w:rFonts w:cs="Tahoma"/>
        </w:rPr>
        <w:t xml:space="preserve">Cashin, K. and Oot, L. 2018. </w:t>
      </w:r>
      <w:r w:rsidRPr="004769E4">
        <w:rPr>
          <w:rFonts w:cs="Tahoma"/>
          <w:i/>
        </w:rPr>
        <w:t>Guide to Anthropometry: A Practical Tool for Program Planners, Managers, and Implementers—Module 6: Protocols and Equipment.</w:t>
      </w:r>
      <w:r w:rsidRPr="004769E4">
        <w:rPr>
          <w:rFonts w:cs="Tahoma"/>
        </w:rPr>
        <w:t xml:space="preserve"> Washington, DC: FANTA/FHI 360. (For reference material on weight and height equipment and on where to purchase equipment and available kits.) Available at: </w:t>
      </w:r>
      <w:hyperlink r:id="rId98" w:history="1">
        <w:r w:rsidRPr="004769E4">
          <w:rPr>
            <w:rStyle w:val="Hyperlink"/>
            <w:rFonts w:cs="Tahoma"/>
          </w:rPr>
          <w:t>https://www.fantaproject.org/sites/default/files/resources/MODULE-6-FANTA-Anthropometry-Guide-May2018.pdf</w:t>
        </w:r>
      </w:hyperlink>
      <w:r w:rsidRPr="004769E4">
        <w:rPr>
          <w:rFonts w:cs="Tahoma"/>
        </w:rPr>
        <w:t>.</w:t>
      </w:r>
    </w:p>
    <w:p w14:paraId="65548BE0" w14:textId="77777777" w:rsidR="008D2889" w:rsidRPr="00C65DA5" w:rsidRDefault="008D2889" w:rsidP="008D2889">
      <w:pPr>
        <w:pStyle w:val="ListParagraph"/>
        <w:numPr>
          <w:ilvl w:val="0"/>
          <w:numId w:val="268"/>
        </w:numPr>
        <w:spacing w:after="200" w:line="259" w:lineRule="auto"/>
        <w:ind w:left="360"/>
        <w:rPr>
          <w:rFonts w:cs="Tahoma"/>
        </w:rPr>
      </w:pPr>
      <w:r w:rsidRPr="00C65DA5">
        <w:rPr>
          <w:rFonts w:cs="Tahoma"/>
        </w:rPr>
        <w:t xml:space="preserve">Food and Agriculture Organisation (FAO). 2008. Guidelines for Estimating the Month and Year of Birth of Young Children. Available at: </w:t>
      </w:r>
      <w:hyperlink r:id="rId99" w:history="1">
        <w:r w:rsidRPr="00C65DA5">
          <w:rPr>
            <w:rStyle w:val="Hyperlink"/>
            <w:rFonts w:cs="Tahoma"/>
          </w:rPr>
          <w:t>http://www.fao.org/docrep/pdf/011/aj984e/aj984e00.pdf</w:t>
        </w:r>
      </w:hyperlink>
    </w:p>
    <w:p w14:paraId="77870928" w14:textId="77777777" w:rsidR="008D2889" w:rsidRPr="00AD35C8" w:rsidRDefault="008D2889" w:rsidP="008D2889">
      <w:pPr>
        <w:pStyle w:val="ListParagraph"/>
        <w:numPr>
          <w:ilvl w:val="0"/>
          <w:numId w:val="268"/>
        </w:numPr>
        <w:spacing w:after="200" w:line="259" w:lineRule="auto"/>
        <w:ind w:left="360"/>
        <w:rPr>
          <w:rFonts w:cs="Tahoma"/>
        </w:rPr>
      </w:pPr>
      <w:r w:rsidRPr="00AD35C8">
        <w:rPr>
          <w:rFonts w:cs="Tahoma"/>
        </w:rPr>
        <w:t xml:space="preserve">World Health Organisation (WHO). 2006. WHO Child Growth Standards. Available at: </w:t>
      </w:r>
      <w:hyperlink r:id="rId100" w:history="1">
        <w:r w:rsidRPr="00AD35C8">
          <w:rPr>
            <w:rStyle w:val="Hyperlink"/>
            <w:rFonts w:cs="Tahoma"/>
          </w:rPr>
          <w:t>http://www.who.int/childgrowth/standards/</w:t>
        </w:r>
      </w:hyperlink>
      <w:r w:rsidRPr="00AD35C8">
        <w:rPr>
          <w:rStyle w:val="Hyperlink"/>
          <w:rFonts w:cs="Tahoma"/>
        </w:rPr>
        <w:t>.</w:t>
      </w:r>
      <w:r w:rsidRPr="00AD35C8">
        <w:rPr>
          <w:rFonts w:cs="Tahoma"/>
        </w:rPr>
        <w:t xml:space="preserve">  </w:t>
      </w:r>
    </w:p>
    <w:p w14:paraId="12773C3E" w14:textId="77777777" w:rsidR="008D2889" w:rsidRPr="00AD35C8" w:rsidRDefault="008D2889" w:rsidP="008D2889">
      <w:pPr>
        <w:spacing w:after="120"/>
        <w:ind w:left="360"/>
        <w:rPr>
          <w:rFonts w:cs="Tahoma"/>
        </w:rPr>
      </w:pPr>
    </w:p>
    <w:p w14:paraId="034EE1FB" w14:textId="77777777" w:rsidR="008D2889" w:rsidRPr="00210F1E" w:rsidRDefault="008D2889" w:rsidP="008D2889">
      <w:pPr>
        <w:pStyle w:val="Heading2"/>
        <w:spacing w:before="0" w:after="120"/>
        <w:rPr>
          <w:color w:val="000000"/>
        </w:rPr>
      </w:pPr>
      <w:r w:rsidRPr="00210F1E">
        <w:rPr>
          <w:color w:val="000000"/>
        </w:rPr>
        <w:t>Further Reading Resources</w:t>
      </w:r>
    </w:p>
    <w:p w14:paraId="04400A4B" w14:textId="77777777" w:rsidR="008D2889" w:rsidRPr="00AD35C8" w:rsidRDefault="008D2889" w:rsidP="008D2889">
      <w:pPr>
        <w:pStyle w:val="ListParagraph"/>
        <w:numPr>
          <w:ilvl w:val="0"/>
          <w:numId w:val="269"/>
        </w:numPr>
        <w:spacing w:after="160" w:line="259" w:lineRule="auto"/>
        <w:ind w:left="360"/>
        <w:rPr>
          <w:rFonts w:cs="Tahoma"/>
        </w:rPr>
      </w:pPr>
      <w:r w:rsidRPr="00AD35C8">
        <w:rPr>
          <w:rFonts w:cs="Tahoma"/>
        </w:rPr>
        <w:t xml:space="preserve">Council of Research &amp; Technical Advice on Acute Malnutrition (CORTASAM). 2018. </w:t>
      </w:r>
      <w:r w:rsidRPr="00AD35C8">
        <w:rPr>
          <w:rFonts w:cs="Tahoma"/>
          <w:i/>
        </w:rPr>
        <w:t>A Research Agenda for Acute Malnutrition</w:t>
      </w:r>
      <w:r w:rsidRPr="00AD35C8">
        <w:rPr>
          <w:rFonts w:cs="Tahoma"/>
        </w:rPr>
        <w:t xml:space="preserve">. Available at: </w:t>
      </w:r>
      <w:hyperlink r:id="rId101" w:history="1">
        <w:r w:rsidRPr="00AD35C8">
          <w:rPr>
            <w:rStyle w:val="Hyperlink"/>
            <w:rFonts w:cs="Tahoma"/>
          </w:rPr>
          <w:t>https://static1.squarespace.com/static/58da81cdd1758e39ca705526/t/5a5cbfcdf9619a9a191c6f34/1516027854696/NoWastedLives_Research_Agenda_2018.pdf</w:t>
        </w:r>
      </w:hyperlink>
      <w:r w:rsidRPr="00AD35C8">
        <w:rPr>
          <w:rStyle w:val="Hyperlink"/>
          <w:rFonts w:cs="Tahoma"/>
        </w:rPr>
        <w:t>.</w:t>
      </w:r>
      <w:r w:rsidRPr="00AD35C8">
        <w:rPr>
          <w:rFonts w:cs="Tahoma"/>
        </w:rPr>
        <w:t xml:space="preserve"> </w:t>
      </w:r>
    </w:p>
    <w:p w14:paraId="27D783E4" w14:textId="77777777" w:rsidR="008D2889" w:rsidRPr="00AD35C8" w:rsidRDefault="008D2889" w:rsidP="008D2889">
      <w:pPr>
        <w:pStyle w:val="ListParagraph"/>
        <w:numPr>
          <w:ilvl w:val="0"/>
          <w:numId w:val="269"/>
        </w:numPr>
        <w:spacing w:after="160" w:line="259" w:lineRule="auto"/>
        <w:ind w:left="360"/>
        <w:rPr>
          <w:rFonts w:cs="Tahoma"/>
        </w:rPr>
      </w:pPr>
      <w:r w:rsidRPr="00AD35C8">
        <w:rPr>
          <w:rFonts w:cs="Tahoma"/>
          <w:lang w:val="en-US"/>
        </w:rPr>
        <w:t>Briend, A.; Mwangome, M.K.; and Berkley, J.A. 2017. “</w:t>
      </w:r>
      <w:hyperlink r:id="rId102" w:history="1">
        <w:r w:rsidRPr="00AD35C8">
          <w:rPr>
            <w:rStyle w:val="Hyperlink"/>
            <w:rFonts w:cs="Tahoma"/>
            <w:lang w:val="en-US"/>
          </w:rPr>
          <w:t>Using Mid-Upper Arm Circumference to Detect High-Risk Malnourished Patients in Need of Treatment</w:t>
        </w:r>
      </w:hyperlink>
      <w:r w:rsidRPr="00AD35C8">
        <w:rPr>
          <w:rFonts w:cs="Tahoma"/>
          <w:lang w:val="en-IE"/>
        </w:rPr>
        <w:t xml:space="preserve">.” </w:t>
      </w:r>
      <w:r w:rsidRPr="00AD35C8">
        <w:rPr>
          <w:rFonts w:cs="Tahoma"/>
          <w:lang w:val="en-US"/>
        </w:rPr>
        <w:t xml:space="preserve">Preedy, V.R. and Patel, V.B. (eds.). </w:t>
      </w:r>
      <w:r w:rsidRPr="00AD35C8">
        <w:rPr>
          <w:rFonts w:cs="Tahoma"/>
          <w:i/>
          <w:lang w:val="en-US"/>
        </w:rPr>
        <w:t>Handbook of Famine, Starvation, and Nutrient Deprivation</w:t>
      </w:r>
      <w:r w:rsidRPr="00AD35C8">
        <w:rPr>
          <w:rFonts w:cs="Tahoma"/>
          <w:lang w:val="en-US"/>
        </w:rPr>
        <w:t>. DOI 10.1007/978-3-319-40007-5_11-1.</w:t>
      </w:r>
    </w:p>
    <w:p w14:paraId="11EB857B" w14:textId="77777777" w:rsidR="008D2889" w:rsidRPr="00AD35C8" w:rsidRDefault="008D2889" w:rsidP="008D2889">
      <w:pPr>
        <w:pStyle w:val="ListParagraph"/>
        <w:numPr>
          <w:ilvl w:val="0"/>
          <w:numId w:val="269"/>
        </w:numPr>
        <w:autoSpaceDE w:val="0"/>
        <w:autoSpaceDN w:val="0"/>
        <w:adjustRightInd w:val="0"/>
        <w:spacing w:after="160" w:line="259" w:lineRule="auto"/>
        <w:ind w:left="360"/>
        <w:rPr>
          <w:rFonts w:cs="Tahoma"/>
          <w:lang w:val="en-IE" w:eastAsia="en-IE"/>
        </w:rPr>
      </w:pPr>
      <w:r w:rsidRPr="00AD35C8">
        <w:rPr>
          <w:rFonts w:cs="Tahoma"/>
        </w:rPr>
        <w:t xml:space="preserve">Lelijveld, N. et al. 2017. </w:t>
      </w:r>
      <w:r w:rsidRPr="00AD35C8">
        <w:rPr>
          <w:rFonts w:cs="Tahoma"/>
          <w:i/>
        </w:rPr>
        <w:t>A R</w:t>
      </w:r>
      <w:r w:rsidRPr="00AD35C8">
        <w:rPr>
          <w:rFonts w:cs="Tahoma"/>
          <w:i/>
          <w:lang w:val="en-IE" w:eastAsia="en-IE"/>
        </w:rPr>
        <w:t>eview of Methods to Detect Cases of Severely Malnourished Infants Less than 6 Months for Their Admission into Therapeutic Care</w:t>
      </w:r>
      <w:r w:rsidRPr="00AD35C8">
        <w:rPr>
          <w:rFonts w:cs="Tahoma"/>
          <w:lang w:val="en-IE" w:eastAsia="en-IE"/>
        </w:rPr>
        <w:t xml:space="preserve">. </w:t>
      </w:r>
      <w:r w:rsidRPr="00AD35C8">
        <w:rPr>
          <w:rFonts w:cs="Tahoma"/>
        </w:rPr>
        <w:t xml:space="preserve">Emergency Nutrition Network. </w:t>
      </w:r>
      <w:r w:rsidRPr="00AD35C8">
        <w:rPr>
          <w:rFonts w:cs="Tahoma"/>
          <w:lang w:val="en-IE" w:eastAsia="en-IE"/>
        </w:rPr>
        <w:t xml:space="preserve">Available at: </w:t>
      </w:r>
      <w:hyperlink r:id="rId103" w:history="1">
        <w:r w:rsidRPr="00E660EA">
          <w:rPr>
            <w:rStyle w:val="Hyperlink"/>
            <w:rFonts w:cs="Tahoma"/>
          </w:rPr>
          <w:t>https://www.ennonline.net/mamicasedetectionreview</w:t>
        </w:r>
      </w:hyperlink>
      <w:r w:rsidRPr="00AD35C8">
        <w:rPr>
          <w:rStyle w:val="Hyperlink"/>
          <w:rFonts w:cs="Tahoma"/>
        </w:rPr>
        <w:t>.</w:t>
      </w:r>
      <w:r w:rsidRPr="00AD35C8">
        <w:rPr>
          <w:rFonts w:cs="Tahoma"/>
        </w:rPr>
        <w:t xml:space="preserve"> </w:t>
      </w:r>
    </w:p>
    <w:p w14:paraId="136C8B1A" w14:textId="77777777" w:rsidR="008D2889" w:rsidRPr="00AD35C8" w:rsidRDefault="008D2889" w:rsidP="008D2889">
      <w:pPr>
        <w:pStyle w:val="ListParagraph"/>
        <w:numPr>
          <w:ilvl w:val="0"/>
          <w:numId w:val="269"/>
        </w:numPr>
        <w:spacing w:after="160" w:line="259" w:lineRule="auto"/>
        <w:ind w:left="360"/>
        <w:rPr>
          <w:rFonts w:cs="Tahoma"/>
        </w:rPr>
      </w:pPr>
      <w:r w:rsidRPr="00AD35C8">
        <w:rPr>
          <w:rFonts w:cs="Tahoma"/>
        </w:rPr>
        <w:t xml:space="preserve">Tang, A.M.  2016. </w:t>
      </w:r>
      <w:r w:rsidRPr="00AD35C8">
        <w:rPr>
          <w:rFonts w:cs="Tahoma"/>
          <w:i/>
          <w:iCs/>
        </w:rPr>
        <w:t>Determining a Global Mid-Upper Arm Circumference Cutoff to Assess Malnutrition in Pregnant Women.</w:t>
      </w:r>
      <w:r w:rsidRPr="00AD35C8">
        <w:rPr>
          <w:rFonts w:cs="Tahoma"/>
        </w:rPr>
        <w:t xml:space="preserve"> </w:t>
      </w:r>
      <w:r w:rsidRPr="00AD35C8">
        <w:rPr>
          <w:rFonts w:cs="Tahoma"/>
          <w:iCs/>
        </w:rPr>
        <w:t>Washington, DC: FHI 360/FANTA.</w:t>
      </w:r>
      <w:r w:rsidRPr="00AD35C8">
        <w:rPr>
          <w:rFonts w:cs="Tahoma"/>
          <w:i/>
          <w:iCs/>
        </w:rPr>
        <w:t xml:space="preserve"> </w:t>
      </w:r>
      <w:r w:rsidRPr="00AD35C8">
        <w:rPr>
          <w:rFonts w:cs="Tahoma"/>
          <w:iCs/>
        </w:rPr>
        <w:t>Available at:</w:t>
      </w:r>
      <w:r w:rsidRPr="00AD35C8">
        <w:rPr>
          <w:rFonts w:cs="Tahoma"/>
        </w:rPr>
        <w:t xml:space="preserve"> </w:t>
      </w:r>
      <w:hyperlink r:id="rId104" w:history="1">
        <w:r w:rsidRPr="00AD35C8">
          <w:rPr>
            <w:rStyle w:val="Hyperlink"/>
            <w:rFonts w:cs="Tahoma"/>
          </w:rPr>
          <w:t>https://www.fantaproject.org/sites/default/files/resources/FANTA-MUAC-cutoffs-pregnant-women-June2016.pdf</w:t>
        </w:r>
      </w:hyperlink>
      <w:r w:rsidRPr="00AD35C8">
        <w:rPr>
          <w:rStyle w:val="Hyperlink"/>
          <w:rFonts w:cs="Tahoma"/>
        </w:rPr>
        <w:t>.</w:t>
      </w:r>
      <w:r w:rsidRPr="00AD35C8">
        <w:rPr>
          <w:rFonts w:cs="Tahoma"/>
        </w:rPr>
        <w:t xml:space="preserve"> </w:t>
      </w:r>
    </w:p>
    <w:p w14:paraId="4621243F" w14:textId="77777777" w:rsidR="008D2889" w:rsidRPr="007753D7" w:rsidRDefault="008D2889" w:rsidP="008D2889">
      <w:pPr>
        <w:pStyle w:val="ListParagraph"/>
        <w:numPr>
          <w:ilvl w:val="0"/>
          <w:numId w:val="269"/>
        </w:numPr>
        <w:autoSpaceDE w:val="0"/>
        <w:autoSpaceDN w:val="0"/>
        <w:adjustRightInd w:val="0"/>
        <w:spacing w:after="160"/>
        <w:ind w:left="360"/>
        <w:rPr>
          <w:rFonts w:cs="Tahoma"/>
        </w:rPr>
      </w:pPr>
      <w:r w:rsidRPr="007753D7">
        <w:rPr>
          <w:rFonts w:cs="Tahoma"/>
        </w:rPr>
        <w:t>Blackwell, N. et al. 2015.</w:t>
      </w:r>
      <w:r w:rsidRPr="007753D7">
        <w:rPr>
          <w:rFonts w:cs="Tahoma"/>
          <w:b/>
          <w:bCs/>
          <w:lang w:val="en"/>
        </w:rPr>
        <w:t xml:space="preserve"> “</w:t>
      </w:r>
      <w:r w:rsidRPr="007753D7">
        <w:rPr>
          <w:rStyle w:val="Strong"/>
          <w:rFonts w:cs="Tahoma"/>
          <w:lang w:val="en"/>
        </w:rPr>
        <w:t>M</w:t>
      </w:r>
      <w:r w:rsidRPr="007753D7">
        <w:rPr>
          <w:rFonts w:cs="Tahoma"/>
          <w:lang w:val="en"/>
        </w:rPr>
        <w:t xml:space="preserve">others Understand </w:t>
      </w:r>
      <w:r w:rsidRPr="007753D7">
        <w:rPr>
          <w:rStyle w:val="Strong"/>
          <w:rFonts w:cs="Tahoma"/>
          <w:lang w:val="en"/>
        </w:rPr>
        <w:t>a</w:t>
      </w:r>
      <w:r w:rsidRPr="007753D7">
        <w:rPr>
          <w:rFonts w:cs="Tahoma"/>
          <w:lang w:val="en"/>
        </w:rPr>
        <w:t xml:space="preserve">nd Can Do It (MUAC): A Comparison of Mothers and Community Health Workers Determining Mid-Upper Arm Circumference in 103 Children Aged from 6 Months to 5 Years.” </w:t>
      </w:r>
      <w:r w:rsidRPr="007753D7">
        <w:rPr>
          <w:rFonts w:cs="Tahoma"/>
          <w:i/>
          <w:lang w:val="en"/>
        </w:rPr>
        <w:t>Archives of Public Health</w:t>
      </w:r>
      <w:r w:rsidRPr="007753D7">
        <w:rPr>
          <w:rFonts w:cs="Tahoma"/>
          <w:lang w:val="en"/>
        </w:rPr>
        <w:t xml:space="preserve">. Available at:  </w:t>
      </w:r>
      <w:hyperlink r:id="rId105" w:history="1">
        <w:r w:rsidRPr="007753D7">
          <w:rPr>
            <w:rStyle w:val="Hyperlink"/>
            <w:rFonts w:cs="Tahoma"/>
            <w:lang w:val="en-IE" w:eastAsia="en-IE"/>
          </w:rPr>
          <w:t>https://archpublichealth.biomedcentral.com/articles/10.1186/s13690-015-0074-z</w:t>
        </w:r>
      </w:hyperlink>
      <w:r w:rsidRPr="007753D7">
        <w:rPr>
          <w:rStyle w:val="Hyperlink"/>
          <w:rFonts w:cs="Tahoma"/>
          <w:lang w:val="en-IE" w:eastAsia="en-IE"/>
        </w:rPr>
        <w:t>.</w:t>
      </w:r>
      <w:r w:rsidRPr="007753D7">
        <w:rPr>
          <w:rFonts w:cs="Tahoma"/>
          <w:lang w:val="en-IE" w:eastAsia="en-IE"/>
        </w:rPr>
        <w:t xml:space="preserve"> </w:t>
      </w:r>
    </w:p>
    <w:p w14:paraId="00786523" w14:textId="77777777" w:rsidR="008D2889" w:rsidRPr="00AD35C8" w:rsidRDefault="008D2889" w:rsidP="008D2889">
      <w:pPr>
        <w:pStyle w:val="ListParagraph"/>
        <w:numPr>
          <w:ilvl w:val="0"/>
          <w:numId w:val="269"/>
        </w:numPr>
        <w:spacing w:after="160" w:line="259" w:lineRule="auto"/>
        <w:ind w:left="360"/>
        <w:rPr>
          <w:rFonts w:cs="Tahoma"/>
        </w:rPr>
      </w:pPr>
      <w:r w:rsidRPr="00AD35C8">
        <w:rPr>
          <w:rFonts w:cs="Tahoma"/>
        </w:rPr>
        <w:t xml:space="preserve">WHO and UNICEF. 2009. </w:t>
      </w:r>
      <w:r w:rsidRPr="00AD35C8">
        <w:rPr>
          <w:rFonts w:cs="Tahoma"/>
          <w:i/>
        </w:rPr>
        <w:t xml:space="preserve">WHO Child Growth Standards and the Identification of SAM in Infants and Children: A Joint Statement. </w:t>
      </w:r>
      <w:r w:rsidRPr="00AD35C8">
        <w:rPr>
          <w:rFonts w:cs="Tahoma"/>
        </w:rPr>
        <w:t>Available at:</w:t>
      </w:r>
      <w:r w:rsidRPr="00AD35C8">
        <w:rPr>
          <w:rFonts w:cs="Tahoma"/>
          <w:i/>
        </w:rPr>
        <w:t xml:space="preserve"> </w:t>
      </w:r>
      <w:r w:rsidRPr="00AD35C8">
        <w:rPr>
          <w:rFonts w:cs="Tahoma"/>
        </w:rPr>
        <w:t xml:space="preserve"> </w:t>
      </w:r>
      <w:hyperlink r:id="rId106" w:history="1">
        <w:r w:rsidRPr="00AD35C8">
          <w:rPr>
            <w:rStyle w:val="Hyperlink"/>
            <w:rFonts w:cs="Tahoma"/>
          </w:rPr>
          <w:t>http://www.who.int/nutrition/publications/severemalnutrition/9789241598163/en/</w:t>
        </w:r>
      </w:hyperlink>
      <w:r w:rsidRPr="00AD35C8">
        <w:rPr>
          <w:rStyle w:val="Hyperlink"/>
          <w:rFonts w:cs="Tahoma"/>
        </w:rPr>
        <w:t>.</w:t>
      </w:r>
    </w:p>
    <w:p w14:paraId="25CC9C39" w14:textId="77777777" w:rsidR="008D2889" w:rsidRPr="00AD35C8" w:rsidRDefault="008D2889" w:rsidP="008D2889">
      <w:pPr>
        <w:pStyle w:val="ListParagraph"/>
        <w:numPr>
          <w:ilvl w:val="0"/>
          <w:numId w:val="269"/>
        </w:numPr>
        <w:spacing w:after="160" w:line="259" w:lineRule="auto"/>
        <w:ind w:left="360"/>
        <w:rPr>
          <w:rFonts w:cs="Tahoma"/>
        </w:rPr>
      </w:pPr>
      <w:r w:rsidRPr="00AD35C8">
        <w:rPr>
          <w:rFonts w:cs="Tahoma"/>
        </w:rPr>
        <w:t xml:space="preserve">UNICEF. </w:t>
      </w:r>
      <w:r w:rsidRPr="00AD35C8">
        <w:rPr>
          <w:rFonts w:cs="Tahoma"/>
          <w:i/>
        </w:rPr>
        <w:t>Nutrition in Emergencies</w:t>
      </w:r>
      <w:r w:rsidRPr="00AD35C8">
        <w:rPr>
          <w:rFonts w:cs="Tahoma"/>
        </w:rPr>
        <w:t xml:space="preserve">. Available at: </w:t>
      </w:r>
      <w:hyperlink r:id="rId107" w:history="1">
        <w:r w:rsidRPr="00AD35C8">
          <w:rPr>
            <w:rStyle w:val="Hyperlink"/>
            <w:rFonts w:cs="Tahoma"/>
          </w:rPr>
          <w:t>https://www.unicef.org/nutrition/training/list.html</w:t>
        </w:r>
      </w:hyperlink>
      <w:r w:rsidRPr="00AD35C8">
        <w:rPr>
          <w:rStyle w:val="Hyperlink"/>
          <w:rFonts w:cs="Tahoma"/>
        </w:rPr>
        <w:t>.</w:t>
      </w:r>
      <w:r w:rsidRPr="00AD35C8">
        <w:rPr>
          <w:rFonts w:cs="Tahoma"/>
        </w:rPr>
        <w:t xml:space="preserve"> </w:t>
      </w:r>
    </w:p>
    <w:p w14:paraId="35920C81" w14:textId="77777777" w:rsidR="008D2889" w:rsidRPr="00AD35C8" w:rsidRDefault="008D2889" w:rsidP="008D2889">
      <w:pPr>
        <w:pStyle w:val="ListParagraph"/>
        <w:numPr>
          <w:ilvl w:val="0"/>
          <w:numId w:val="269"/>
        </w:numPr>
        <w:spacing w:after="160" w:line="259" w:lineRule="auto"/>
        <w:ind w:left="360"/>
        <w:rPr>
          <w:rFonts w:cs="Tahoma"/>
        </w:rPr>
      </w:pPr>
      <w:r w:rsidRPr="00AD35C8">
        <w:rPr>
          <w:rFonts w:cs="Tahoma"/>
        </w:rPr>
        <w:lastRenderedPageBreak/>
        <w:t xml:space="preserve">WHO Department of Health and Development. 2002. </w:t>
      </w:r>
      <w:r w:rsidRPr="00AD35C8">
        <w:rPr>
          <w:rFonts w:cs="Tahoma"/>
          <w:i/>
        </w:rPr>
        <w:t>Training Course on the Management of Severe Malnutrition</w:t>
      </w:r>
      <w:r w:rsidRPr="00AD35C8">
        <w:rPr>
          <w:rFonts w:cs="Tahoma"/>
        </w:rPr>
        <w:t>. Geneva: WHO. Module 2.</w:t>
      </w:r>
    </w:p>
    <w:p w14:paraId="3EF66F04" w14:textId="77777777" w:rsidR="008D2889" w:rsidRPr="00AD35C8" w:rsidRDefault="008D2889" w:rsidP="008D2889">
      <w:pPr>
        <w:pStyle w:val="ListParagraph"/>
        <w:numPr>
          <w:ilvl w:val="0"/>
          <w:numId w:val="269"/>
        </w:numPr>
        <w:spacing w:after="160" w:line="259" w:lineRule="auto"/>
        <w:ind w:left="360"/>
        <w:rPr>
          <w:rFonts w:cs="Tahoma"/>
        </w:rPr>
      </w:pPr>
      <w:r w:rsidRPr="00AD35C8">
        <w:rPr>
          <w:rFonts w:cs="Tahoma"/>
        </w:rPr>
        <w:t xml:space="preserve">WHO. 1983. </w:t>
      </w:r>
      <w:r w:rsidRPr="00AD35C8">
        <w:rPr>
          <w:rFonts w:cs="Tahoma"/>
          <w:i/>
        </w:rPr>
        <w:t>Measuring Change in Nutritional Status</w:t>
      </w:r>
      <w:r w:rsidRPr="00AD35C8">
        <w:rPr>
          <w:rFonts w:cs="Tahoma"/>
        </w:rPr>
        <w:t>. Geneva: WHO.</w:t>
      </w:r>
    </w:p>
    <w:p w14:paraId="0F0DCCD0" w14:textId="77777777" w:rsidR="008D2889" w:rsidRPr="00AD35C8" w:rsidRDefault="008D2889" w:rsidP="008D2889">
      <w:pPr>
        <w:pStyle w:val="ListParagraph"/>
        <w:numPr>
          <w:ilvl w:val="0"/>
          <w:numId w:val="269"/>
        </w:numPr>
        <w:spacing w:after="160" w:line="259" w:lineRule="auto"/>
        <w:ind w:left="360"/>
        <w:rPr>
          <w:rFonts w:cs="Tahoma"/>
        </w:rPr>
      </w:pPr>
      <w:r w:rsidRPr="00AD35C8">
        <w:rPr>
          <w:rFonts w:cs="Tahoma"/>
        </w:rPr>
        <w:t xml:space="preserve">WHO. 2000. </w:t>
      </w:r>
      <w:r w:rsidRPr="00AD35C8">
        <w:rPr>
          <w:rFonts w:cs="Tahoma"/>
          <w:i/>
        </w:rPr>
        <w:t>Management of Nutrition in Major Emergencies</w:t>
      </w:r>
      <w:r w:rsidRPr="00AD35C8">
        <w:rPr>
          <w:rFonts w:cs="Tahoma"/>
        </w:rPr>
        <w:t>. Geneva: WHO.</w:t>
      </w:r>
    </w:p>
    <w:p w14:paraId="1F7711AB" w14:textId="77777777" w:rsidR="008D2889" w:rsidRPr="00E86850" w:rsidRDefault="008D2889" w:rsidP="008D2889">
      <w:pPr>
        <w:pStyle w:val="ListParagraph"/>
        <w:numPr>
          <w:ilvl w:val="0"/>
          <w:numId w:val="269"/>
        </w:numPr>
        <w:spacing w:after="160" w:line="259" w:lineRule="auto"/>
        <w:ind w:left="360"/>
      </w:pPr>
      <w:r w:rsidRPr="00AD35C8">
        <w:rPr>
          <w:rFonts w:cs="Tahoma"/>
        </w:rPr>
        <w:t xml:space="preserve">Young, H. and Jaspars, S. 2006. </w:t>
      </w:r>
      <w:r w:rsidRPr="00AD35C8">
        <w:rPr>
          <w:rFonts w:cs="Tahoma"/>
          <w:i/>
        </w:rPr>
        <w:t>The Meaning and Measurement of Acute Malnutrition in Emergencies: A Primer for Decision-Makers</w:t>
      </w:r>
      <w:r w:rsidRPr="00AD35C8">
        <w:rPr>
          <w:rFonts w:cs="Tahoma"/>
        </w:rPr>
        <w:t xml:space="preserve">. </w:t>
      </w:r>
      <w:r>
        <w:rPr>
          <w:rFonts w:cs="Tahoma"/>
        </w:rPr>
        <w:t>Overseas Development Institute (</w:t>
      </w:r>
      <w:r w:rsidRPr="00AD35C8">
        <w:rPr>
          <w:rFonts w:cs="Tahoma"/>
        </w:rPr>
        <w:t>ODI</w:t>
      </w:r>
      <w:r>
        <w:rPr>
          <w:rFonts w:cs="Tahoma"/>
        </w:rPr>
        <w:t>)</w:t>
      </w:r>
      <w:r w:rsidRPr="00AD35C8">
        <w:rPr>
          <w:rFonts w:cs="Tahoma"/>
        </w:rPr>
        <w:t>, Humanitarian Practice Network Paper No. 56, November</w:t>
      </w:r>
      <w:r w:rsidRPr="00A7001A">
        <w:t xml:space="preserve">. </w:t>
      </w:r>
    </w:p>
    <w:p w14:paraId="35ED9940" w14:textId="77777777" w:rsidR="00A333DE" w:rsidRDefault="00F1052C" w:rsidP="008D2889">
      <w:pPr>
        <w:pStyle w:val="Heading2"/>
        <w:spacing w:before="0" w:after="120"/>
        <w:rPr>
          <w:b w:val="0"/>
          <w:color w:val="FFFFFF"/>
          <w:sz w:val="28"/>
          <w:szCs w:val="28"/>
        </w:rPr>
      </w:pPr>
      <w:r>
        <w:rPr>
          <w:color w:val="000000" w:themeColor="text1"/>
        </w:rPr>
        <w:br w:type="page"/>
      </w:r>
    </w:p>
    <w:p w14:paraId="771CF4B4" w14:textId="77777777" w:rsidR="00F97855" w:rsidRDefault="00F97855" w:rsidP="00276815">
      <w:pPr>
        <w:pStyle w:val="Handout"/>
        <w:sectPr w:rsidR="00F97855" w:rsidSect="00B540DE">
          <w:headerReference w:type="default" r:id="rId108"/>
          <w:pgSz w:w="12240" w:h="15840"/>
          <w:pgMar w:top="1440" w:right="1440" w:bottom="1440" w:left="1627" w:header="720" w:footer="720" w:gutter="0"/>
          <w:cols w:space="720"/>
          <w:docGrid w:linePitch="360"/>
        </w:sectPr>
      </w:pPr>
    </w:p>
    <w:p w14:paraId="2CE49008" w14:textId="77777777" w:rsidR="00A333DE" w:rsidRPr="006652EE" w:rsidRDefault="00A333DE" w:rsidP="00276815">
      <w:pPr>
        <w:pStyle w:val="Handout"/>
      </w:pPr>
      <w:bookmarkStart w:id="51" w:name="_Toc524801285"/>
      <w:bookmarkStart w:id="52" w:name="_Toc524801439"/>
      <w:r w:rsidRPr="006652EE">
        <w:lastRenderedPageBreak/>
        <w:t>Handout 2.1 Causal Framework of Undernutrition</w:t>
      </w:r>
      <w:bookmarkEnd w:id="51"/>
      <w:bookmarkEnd w:id="52"/>
    </w:p>
    <w:p w14:paraId="57765973" w14:textId="77777777" w:rsidR="00A333DE" w:rsidRPr="006652EE" w:rsidRDefault="00A333DE" w:rsidP="00276815">
      <w:pPr>
        <w:pStyle w:val="Heading2"/>
      </w:pPr>
      <w:r w:rsidRPr="006652EE">
        <w:t>Causes of Undernutrition</w:t>
      </w:r>
    </w:p>
    <w:p w14:paraId="725262BF" w14:textId="77777777" w:rsidR="00A333DE" w:rsidRPr="006652EE" w:rsidRDefault="00A333DE" w:rsidP="00276815">
      <w:pPr>
        <w:pStyle w:val="FootnoteText"/>
        <w:rPr>
          <w:rFonts w:cs="Tahoma"/>
          <w:szCs w:val="24"/>
        </w:rPr>
      </w:pPr>
      <w:r>
        <w:rPr>
          <w:rFonts w:cs="Tahoma"/>
          <w:szCs w:val="24"/>
        </w:rPr>
        <w:t>The United Nations Children’s Fund (</w:t>
      </w:r>
      <w:r w:rsidRPr="006652EE">
        <w:rPr>
          <w:rFonts w:cs="Tahoma"/>
          <w:szCs w:val="24"/>
        </w:rPr>
        <w:t>UNICEF</w:t>
      </w:r>
      <w:r>
        <w:rPr>
          <w:rFonts w:cs="Tahoma"/>
          <w:szCs w:val="24"/>
        </w:rPr>
        <w:t>)</w:t>
      </w:r>
      <w:r w:rsidRPr="006652EE">
        <w:rPr>
          <w:rFonts w:cs="Tahoma"/>
          <w:szCs w:val="24"/>
        </w:rPr>
        <w:t xml:space="preserve"> has developed a framework showing the immediate, underlying, and basic causes of undernutrition and how they contribute to and influence one another. The framework can be used at national, district and local levels for assessment and analysis to gain a better understanding of causes</w:t>
      </w:r>
      <w:r>
        <w:rPr>
          <w:rFonts w:cs="Tahoma"/>
          <w:szCs w:val="24"/>
        </w:rPr>
        <w:t xml:space="preserve"> of undernutrition</w:t>
      </w:r>
      <w:r w:rsidRPr="006652EE">
        <w:rPr>
          <w:rFonts w:cs="Tahoma"/>
          <w:szCs w:val="24"/>
        </w:rPr>
        <w:t xml:space="preserve">. This can help improve nutrition and reduce </w:t>
      </w:r>
      <w:r>
        <w:rPr>
          <w:rFonts w:cs="Tahoma"/>
          <w:szCs w:val="24"/>
        </w:rPr>
        <w:t xml:space="preserve">infant and </w:t>
      </w:r>
      <w:r w:rsidRPr="006652EE">
        <w:rPr>
          <w:rFonts w:cs="Tahoma"/>
          <w:szCs w:val="24"/>
        </w:rPr>
        <w:t>child mortality and disability.</w:t>
      </w:r>
    </w:p>
    <w:p w14:paraId="5DA32EA6" w14:textId="77777777" w:rsidR="00A333DE" w:rsidRDefault="00A333DE" w:rsidP="00276815">
      <w:pPr>
        <w:pStyle w:val="FootnoteText"/>
        <w:rPr>
          <w:rFonts w:cs="Tahoma"/>
          <w:szCs w:val="24"/>
        </w:rPr>
      </w:pPr>
    </w:p>
    <w:p w14:paraId="58417A7C" w14:textId="77777777" w:rsidR="00A333DE" w:rsidRPr="006652EE" w:rsidRDefault="00A333DE" w:rsidP="00276815">
      <w:pPr>
        <w:pStyle w:val="FootnoteText"/>
        <w:jc w:val="both"/>
        <w:sectPr w:rsidR="00A333DE" w:rsidRPr="006652EE" w:rsidSect="00B540DE">
          <w:headerReference w:type="default" r:id="rId109"/>
          <w:pgSz w:w="12240" w:h="15840"/>
          <w:pgMar w:top="1440" w:right="1440" w:bottom="1440" w:left="1627" w:header="720" w:footer="720" w:gutter="0"/>
          <w:cols w:space="720"/>
          <w:docGrid w:linePitch="360"/>
        </w:sectPr>
      </w:pPr>
      <w:r w:rsidRPr="00D163E2">
        <w:rPr>
          <w:rFonts w:cs="Tahoma"/>
          <w:noProof/>
          <w:szCs w:val="24"/>
          <w:lang w:val="en-IE" w:eastAsia="en-IE"/>
        </w:rPr>
        <w:drawing>
          <wp:inline distT="0" distB="0" distL="0" distR="0" wp14:anchorId="6B66E57F" wp14:editId="657F17FE">
            <wp:extent cx="5943600" cy="5805805"/>
            <wp:effectExtent l="0" t="0" r="0" b="0"/>
            <wp:docPr id="19" name="Picture 19" title="UNICEF Undernutrition Fra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MAM_tPH2_v103"/>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943600" cy="5805805"/>
                    </a:xfrm>
                    <a:prstGeom prst="rect">
                      <a:avLst/>
                    </a:prstGeom>
                    <a:noFill/>
                    <a:ln>
                      <a:noFill/>
                    </a:ln>
                  </pic:spPr>
                </pic:pic>
              </a:graphicData>
            </a:graphic>
          </wp:inline>
        </w:drawing>
      </w:r>
    </w:p>
    <w:p w14:paraId="6304BB44" w14:textId="77777777" w:rsidR="00A333DE" w:rsidRPr="006652EE" w:rsidRDefault="00A333DE" w:rsidP="00276815">
      <w:pPr>
        <w:pStyle w:val="Handout"/>
      </w:pPr>
      <w:bookmarkStart w:id="53" w:name="_Toc524801286"/>
      <w:bookmarkStart w:id="54" w:name="_Toc524801440"/>
      <w:r w:rsidRPr="006652EE">
        <w:lastRenderedPageBreak/>
        <w:t>Handout 2.2 Undernutrition Definitions</w:t>
      </w:r>
      <w:r>
        <w:t>,</w:t>
      </w:r>
      <w:r w:rsidRPr="006652EE">
        <w:t xml:space="preserve"> Indices, Indicators, and Indicator Cutoffs</w:t>
      </w:r>
      <w:bookmarkEnd w:id="53"/>
      <w:bookmarkEnd w:id="54"/>
      <w:r w:rsidRPr="006652EE">
        <w:t xml:space="preserve"> </w:t>
      </w:r>
    </w:p>
    <w:p w14:paraId="4790FFD6" w14:textId="77777777" w:rsidR="00A333DE" w:rsidRPr="006652EE" w:rsidRDefault="00A333DE"/>
    <w:p w14:paraId="20B3904F" w14:textId="77777777" w:rsidR="00A333DE" w:rsidRPr="007C0F95" w:rsidRDefault="00A333DE" w:rsidP="007C0F95">
      <w:pPr>
        <w:pStyle w:val="Heading2"/>
      </w:pPr>
      <w:r w:rsidRPr="007C0F95">
        <w:t>UNDERNUTRITION</w:t>
      </w:r>
    </w:p>
    <w:p w14:paraId="23B3D8D4" w14:textId="77777777" w:rsidR="00A333DE" w:rsidRPr="001F0919" w:rsidRDefault="00A333DE" w:rsidP="001F0919">
      <w:pPr>
        <w:spacing w:before="120" w:after="120"/>
      </w:pPr>
      <w:r w:rsidRPr="001F0919">
        <w:t xml:space="preserve">There are four forms of undernutrition: </w:t>
      </w:r>
    </w:p>
    <w:p w14:paraId="45920459" w14:textId="77777777" w:rsidR="00A333DE" w:rsidRPr="006652EE" w:rsidRDefault="00A333DE" w:rsidP="00B540DE">
      <w:pPr>
        <w:pStyle w:val="Bullet1stLevel"/>
      </w:pPr>
      <w:r w:rsidRPr="006652EE">
        <w:t>Acute malnutrition</w:t>
      </w:r>
    </w:p>
    <w:p w14:paraId="0DBDA12D" w14:textId="77777777" w:rsidR="00A333DE" w:rsidRPr="006652EE" w:rsidRDefault="00A333DE" w:rsidP="00B540DE">
      <w:pPr>
        <w:pStyle w:val="Bullet1stLevel"/>
      </w:pPr>
      <w:r w:rsidRPr="006652EE">
        <w:t>Stunting</w:t>
      </w:r>
    </w:p>
    <w:p w14:paraId="3EDD02D4" w14:textId="77777777" w:rsidR="00A333DE" w:rsidRPr="006652EE" w:rsidRDefault="00A333DE" w:rsidP="00B540DE">
      <w:pPr>
        <w:pStyle w:val="Bullet1stLevel"/>
      </w:pPr>
      <w:r w:rsidRPr="006652EE">
        <w:t>Underweight</w:t>
      </w:r>
    </w:p>
    <w:p w14:paraId="3FC263CB" w14:textId="77777777" w:rsidR="00A333DE" w:rsidRPr="006652EE" w:rsidRDefault="00A333DE" w:rsidP="00B540DE">
      <w:pPr>
        <w:pStyle w:val="Bullet1stLevel"/>
      </w:pPr>
      <w:r w:rsidRPr="006652EE">
        <w:t>Micronutrient deficiency</w:t>
      </w:r>
    </w:p>
    <w:p w14:paraId="1F7B485A" w14:textId="77777777" w:rsidR="00A333DE" w:rsidRPr="006652EE" w:rsidRDefault="00A333DE" w:rsidP="00276815">
      <w:r w:rsidRPr="006652EE">
        <w:t xml:space="preserve">Undernutrition is defined based on anthropometric indicators, clinical signs and clinical tests. The four forms often overlap in one child or in a population. The training modules </w:t>
      </w:r>
      <w:r>
        <w:t>focus</w:t>
      </w:r>
      <w:r w:rsidRPr="006652EE">
        <w:t xml:space="preserve"> on acute malnutrition</w:t>
      </w:r>
      <w:r>
        <w:t xml:space="preserve">, and nutrition vulnerability in at-risk mothers and infants under 6 months of age. </w:t>
      </w:r>
    </w:p>
    <w:p w14:paraId="579363DC" w14:textId="77777777" w:rsidR="00A333DE" w:rsidRPr="006652EE" w:rsidRDefault="00A333DE" w:rsidP="00276815">
      <w:pPr>
        <w:rPr>
          <w:b/>
        </w:rPr>
      </w:pPr>
    </w:p>
    <w:p w14:paraId="4C6ACD7B" w14:textId="77777777" w:rsidR="00A333DE" w:rsidRPr="007C0F95" w:rsidRDefault="00A333DE" w:rsidP="007C0F95">
      <w:pPr>
        <w:pStyle w:val="Heading2"/>
      </w:pPr>
      <w:r w:rsidRPr="007C0F95">
        <w:t>ACUTE MALNUTRITION</w:t>
      </w:r>
    </w:p>
    <w:p w14:paraId="3859CA5D" w14:textId="77777777" w:rsidR="00A333DE" w:rsidRPr="006652EE" w:rsidRDefault="00A333DE" w:rsidP="00276815">
      <w:pPr>
        <w:spacing w:before="120" w:after="120"/>
        <w:rPr>
          <w:rFonts w:cs="Tahoma"/>
        </w:rPr>
      </w:pPr>
      <w:r w:rsidRPr="006652EE">
        <w:rPr>
          <w:b/>
        </w:rPr>
        <w:t xml:space="preserve">Acute malnutrition </w:t>
      </w:r>
      <w:r w:rsidRPr="006652EE">
        <w:rPr>
          <w:rFonts w:cs="Tahoma"/>
        </w:rPr>
        <w:t xml:space="preserve">is caused by a decrease in food consumption and/or illness resulting in bilateral pitting oedema or sudden weight loss. It is defined by </w:t>
      </w:r>
      <w:r w:rsidRPr="006652EE">
        <w:rPr>
          <w:rFonts w:cs="Tahoma"/>
          <w:u w:val="single"/>
        </w:rPr>
        <w:t>the presence of bilateral pitting oedema or by wasting</w:t>
      </w:r>
      <w:r w:rsidRPr="006652EE">
        <w:rPr>
          <w:rFonts w:cs="Tahoma"/>
        </w:rPr>
        <w:t>.</w:t>
      </w:r>
    </w:p>
    <w:p w14:paraId="67B53417" w14:textId="77777777" w:rsidR="00A333DE" w:rsidRPr="006652EE" w:rsidRDefault="00A333DE" w:rsidP="00BB76EE">
      <w:pPr>
        <w:numPr>
          <w:ilvl w:val="1"/>
          <w:numId w:val="4"/>
        </w:numPr>
        <w:spacing w:before="120" w:after="120"/>
        <w:ind w:left="450" w:hanging="270"/>
        <w:rPr>
          <w:rFonts w:cs="Tahoma"/>
        </w:rPr>
      </w:pPr>
      <w:r w:rsidRPr="006652EE">
        <w:rPr>
          <w:b/>
        </w:rPr>
        <w:t xml:space="preserve">Severe acute malnutrition (SAM) </w:t>
      </w:r>
      <w:r w:rsidRPr="006652EE">
        <w:rPr>
          <w:rFonts w:cs="Tahoma"/>
        </w:rPr>
        <w:t xml:space="preserve">is defined by the presence of bilateral pitting oedema or severe wasting. A child with SAM is highly vulnerable and has a high mortality risk. </w:t>
      </w:r>
    </w:p>
    <w:p w14:paraId="2D9C3C2F" w14:textId="77777777" w:rsidR="00A333DE" w:rsidRPr="006652EE" w:rsidRDefault="00A333DE" w:rsidP="00E75753">
      <w:pPr>
        <w:spacing w:before="120" w:after="120"/>
        <w:ind w:left="450"/>
        <w:rPr>
          <w:rFonts w:cs="Tahoma"/>
        </w:rPr>
      </w:pPr>
      <w:r>
        <w:rPr>
          <w:rFonts w:cs="Tahoma"/>
        </w:rPr>
        <w:t xml:space="preserve">Note: </w:t>
      </w:r>
      <w:r w:rsidRPr="006652EE">
        <w:rPr>
          <w:rFonts w:cs="Tahoma"/>
        </w:rPr>
        <w:t>SAM can also be used as a population-based indicator defined by the prevalence of bilateral pitting oedema and severe wasting (</w:t>
      </w:r>
      <w:r>
        <w:rPr>
          <w:rFonts w:cs="Tahoma"/>
        </w:rPr>
        <w:t>based on the weight-for-height [WFH]/ weight-for-length [WFL] indicator using the</w:t>
      </w:r>
      <w:r w:rsidRPr="006652EE">
        <w:rPr>
          <w:rFonts w:cs="Tahoma"/>
        </w:rPr>
        <w:t xml:space="preserve"> </w:t>
      </w:r>
      <w:r>
        <w:rPr>
          <w:rFonts w:cs="Tahoma"/>
        </w:rPr>
        <w:t>World Health Organisation [</w:t>
      </w:r>
      <w:r w:rsidRPr="006652EE">
        <w:rPr>
          <w:rFonts w:cs="Tahoma"/>
        </w:rPr>
        <w:t>WHO</w:t>
      </w:r>
      <w:r>
        <w:rPr>
          <w:rFonts w:cs="Tahoma"/>
        </w:rPr>
        <w:t>]</w:t>
      </w:r>
      <w:r w:rsidRPr="006652EE">
        <w:rPr>
          <w:rFonts w:cs="Tahoma"/>
        </w:rPr>
        <w:t xml:space="preserve"> standards. The prevalence of </w:t>
      </w:r>
      <w:r>
        <w:rPr>
          <w:rFonts w:cs="Tahoma"/>
        </w:rPr>
        <w:t>wasting based on mid-upper arm circumference (</w:t>
      </w:r>
      <w:r w:rsidRPr="006652EE">
        <w:rPr>
          <w:rFonts w:cs="Tahoma"/>
        </w:rPr>
        <w:t>MUAC</w:t>
      </w:r>
      <w:r>
        <w:rPr>
          <w:rFonts w:cs="Tahoma"/>
        </w:rPr>
        <w:t>)</w:t>
      </w:r>
      <w:r w:rsidRPr="006652EE">
        <w:rPr>
          <w:rFonts w:cs="Tahoma"/>
        </w:rPr>
        <w:t xml:space="preserve"> is useful for estimating case load.</w:t>
      </w:r>
    </w:p>
    <w:p w14:paraId="5DBDAB24" w14:textId="77777777" w:rsidR="00A333DE" w:rsidRPr="006652EE" w:rsidRDefault="00A333DE" w:rsidP="00BB76EE">
      <w:pPr>
        <w:numPr>
          <w:ilvl w:val="1"/>
          <w:numId w:val="4"/>
        </w:numPr>
        <w:spacing w:before="120" w:after="120"/>
        <w:ind w:left="450" w:hanging="270"/>
        <w:rPr>
          <w:rFonts w:cs="Tahoma"/>
        </w:rPr>
      </w:pPr>
      <w:r w:rsidRPr="006652EE">
        <w:rPr>
          <w:b/>
        </w:rPr>
        <w:t xml:space="preserve">Moderate acute malnutrition (MAM) </w:t>
      </w:r>
      <w:r w:rsidRPr="006652EE">
        <w:rPr>
          <w:rFonts w:cs="Tahoma"/>
        </w:rPr>
        <w:t xml:space="preserve">is defined by moderate wasting. </w:t>
      </w:r>
    </w:p>
    <w:p w14:paraId="505B7CA3" w14:textId="77777777" w:rsidR="00A333DE" w:rsidRPr="006652EE" w:rsidRDefault="00A333DE" w:rsidP="003814AB">
      <w:pPr>
        <w:spacing w:before="120" w:after="120"/>
        <w:ind w:left="450"/>
        <w:rPr>
          <w:rFonts w:cs="Tahoma"/>
        </w:rPr>
      </w:pPr>
      <w:r>
        <w:rPr>
          <w:rFonts w:cs="Tahoma"/>
        </w:rPr>
        <w:t xml:space="preserve">Note: </w:t>
      </w:r>
      <w:r w:rsidRPr="006652EE">
        <w:rPr>
          <w:rFonts w:cs="Tahoma"/>
        </w:rPr>
        <w:t xml:space="preserve">MAM can also be used as a population-level indicator defined by </w:t>
      </w:r>
      <w:r>
        <w:rPr>
          <w:rFonts w:cs="Tahoma"/>
        </w:rPr>
        <w:t>moderate wasting (based on the WFH/WFL indicator using</w:t>
      </w:r>
      <w:r w:rsidRPr="006652EE">
        <w:rPr>
          <w:rFonts w:cs="Tahoma"/>
        </w:rPr>
        <w:t xml:space="preserve"> the WHO standards</w:t>
      </w:r>
      <w:r>
        <w:rPr>
          <w:rFonts w:cs="Tahoma"/>
        </w:rPr>
        <w:t>)</w:t>
      </w:r>
      <w:r w:rsidRPr="006652EE">
        <w:rPr>
          <w:rFonts w:cs="Tahoma"/>
        </w:rPr>
        <w:t>.</w:t>
      </w:r>
    </w:p>
    <w:p w14:paraId="60C95D05" w14:textId="77777777" w:rsidR="00A333DE" w:rsidRPr="006652EE" w:rsidRDefault="00A333DE">
      <w:pPr>
        <w:pStyle w:val="Heading2"/>
      </w:pPr>
      <w:r w:rsidRPr="006652EE">
        <w:t>Indices</w:t>
      </w:r>
    </w:p>
    <w:p w14:paraId="2802608F" w14:textId="77777777" w:rsidR="00A333DE" w:rsidRPr="006652EE" w:rsidRDefault="00A333DE" w:rsidP="00276815">
      <w:pPr>
        <w:autoSpaceDE w:val="0"/>
        <w:autoSpaceDN w:val="0"/>
        <w:adjustRightInd w:val="0"/>
        <w:rPr>
          <w:rFonts w:cs="Tahoma"/>
        </w:rPr>
      </w:pPr>
      <w:r w:rsidRPr="006652EE">
        <w:rPr>
          <w:rFonts w:cs="Tahoma"/>
        </w:rPr>
        <w:t>When body measurements are compared to a reference value, they are called nutrition indices. Three commonly used nutrition indices are WFH</w:t>
      </w:r>
      <w:r>
        <w:rPr>
          <w:rFonts w:cs="Tahoma"/>
        </w:rPr>
        <w:t xml:space="preserve"> or WFL, which is used to assess wasting;</w:t>
      </w:r>
      <w:r w:rsidRPr="006652EE">
        <w:rPr>
          <w:rFonts w:cs="Tahoma"/>
        </w:rPr>
        <w:t xml:space="preserve"> </w:t>
      </w:r>
      <w:r>
        <w:rPr>
          <w:rFonts w:cs="Tahoma"/>
        </w:rPr>
        <w:t>height-for-age (</w:t>
      </w:r>
      <w:r w:rsidRPr="006652EE">
        <w:rPr>
          <w:rFonts w:cs="Tahoma"/>
        </w:rPr>
        <w:t>HFA</w:t>
      </w:r>
      <w:r>
        <w:rPr>
          <w:rFonts w:cs="Tahoma"/>
        </w:rPr>
        <w:t>) or length-for-age (LFA),</w:t>
      </w:r>
      <w:r w:rsidRPr="006652EE">
        <w:rPr>
          <w:rFonts w:cs="Tahoma"/>
        </w:rPr>
        <w:t xml:space="preserve"> </w:t>
      </w:r>
      <w:r>
        <w:rPr>
          <w:rFonts w:cs="Tahoma"/>
        </w:rPr>
        <w:t xml:space="preserve">which is </w:t>
      </w:r>
      <w:r w:rsidRPr="006652EE">
        <w:rPr>
          <w:rFonts w:cs="Tahoma"/>
        </w:rPr>
        <w:t>used to assess stunting</w:t>
      </w:r>
      <w:r>
        <w:rPr>
          <w:rFonts w:cs="Tahoma"/>
        </w:rPr>
        <w:t>;</w:t>
      </w:r>
      <w:r w:rsidRPr="006652EE">
        <w:rPr>
          <w:rFonts w:cs="Tahoma"/>
        </w:rPr>
        <w:t xml:space="preserve"> and </w:t>
      </w:r>
      <w:r>
        <w:rPr>
          <w:rFonts w:cs="Tahoma"/>
        </w:rPr>
        <w:t>weight-for-age (</w:t>
      </w:r>
      <w:r w:rsidRPr="006652EE">
        <w:rPr>
          <w:rFonts w:cs="Tahoma"/>
        </w:rPr>
        <w:t>WFA</w:t>
      </w:r>
      <w:r>
        <w:rPr>
          <w:rFonts w:cs="Tahoma"/>
        </w:rPr>
        <w:t>), which is</w:t>
      </w:r>
      <w:r w:rsidRPr="006652EE">
        <w:rPr>
          <w:rFonts w:cs="Tahoma"/>
        </w:rPr>
        <w:t xml:space="preserve"> used to assess underweight.</w:t>
      </w:r>
    </w:p>
    <w:p w14:paraId="7E3F1C52" w14:textId="77777777" w:rsidR="00A333DE" w:rsidRPr="006652EE" w:rsidRDefault="00A333DE"/>
    <w:p w14:paraId="562E75D7" w14:textId="77777777" w:rsidR="00A333DE" w:rsidRPr="006652EE" w:rsidRDefault="00A333DE" w:rsidP="00E75753">
      <w:pPr>
        <w:rPr>
          <w:rFonts w:eastAsia="MS Mincho"/>
        </w:rPr>
      </w:pPr>
      <w:r w:rsidRPr="006652EE">
        <w:rPr>
          <w:rFonts w:eastAsia="MS Mincho" w:cs="Tahoma"/>
          <w:b/>
        </w:rPr>
        <w:t>The WFH</w:t>
      </w:r>
      <w:r>
        <w:rPr>
          <w:rFonts w:eastAsia="MS Mincho" w:cs="Tahoma"/>
          <w:b/>
        </w:rPr>
        <w:t>/WFL</w:t>
      </w:r>
      <w:r w:rsidRPr="006652EE">
        <w:rPr>
          <w:rFonts w:eastAsia="MS Mincho" w:cs="Tahoma"/>
          <w:b/>
        </w:rPr>
        <w:t xml:space="preserve"> index</w:t>
      </w:r>
      <w:r w:rsidRPr="006652EE">
        <w:rPr>
          <w:rFonts w:eastAsia="MS Mincho" w:cs="Tahoma"/>
        </w:rPr>
        <w:t xml:space="preserve"> is used to assess wasting, a clinical manifestation of acute malnutrition. It shows how </w:t>
      </w:r>
      <w:r>
        <w:rPr>
          <w:rFonts w:eastAsia="MS Mincho" w:cs="Tahoma"/>
        </w:rPr>
        <w:t>an infant’s or</w:t>
      </w:r>
      <w:r w:rsidRPr="006652EE">
        <w:rPr>
          <w:rFonts w:eastAsia="MS Mincho" w:cs="Tahoma"/>
        </w:rPr>
        <w:t xml:space="preserve"> child’s weight compares to the weight of a</w:t>
      </w:r>
      <w:r>
        <w:rPr>
          <w:rFonts w:eastAsia="MS Mincho" w:cs="Tahoma"/>
        </w:rPr>
        <w:t>n infant or</w:t>
      </w:r>
      <w:r w:rsidRPr="006652EE">
        <w:rPr>
          <w:rFonts w:eastAsia="MS Mincho" w:cs="Tahoma"/>
        </w:rPr>
        <w:t xml:space="preserve"> child of the same height and sex in the WHO standard</w:t>
      </w:r>
      <w:r>
        <w:rPr>
          <w:rFonts w:eastAsia="MS Mincho" w:cs="Tahoma"/>
        </w:rPr>
        <w:t>s</w:t>
      </w:r>
      <w:r w:rsidRPr="006652EE">
        <w:rPr>
          <w:rFonts w:eastAsia="MS Mincho" w:cs="Tahoma"/>
        </w:rPr>
        <w:t xml:space="preserve">. The index reflects </w:t>
      </w:r>
      <w:r>
        <w:rPr>
          <w:rFonts w:eastAsia="MS Mincho" w:cs="Tahoma"/>
        </w:rPr>
        <w:t>the infant’s or</w:t>
      </w:r>
      <w:r w:rsidRPr="006652EE">
        <w:rPr>
          <w:rFonts w:eastAsia="MS Mincho" w:cs="Tahoma"/>
        </w:rPr>
        <w:t xml:space="preserve"> child’s current nutritional status. </w:t>
      </w:r>
    </w:p>
    <w:p w14:paraId="4F6BA347" w14:textId="77777777" w:rsidR="00C83A41" w:rsidRDefault="00C83A41" w:rsidP="00276815">
      <w:pPr>
        <w:pStyle w:val="Heading2"/>
        <w:rPr>
          <w:rFonts w:eastAsia="MS Mincho"/>
        </w:rPr>
      </w:pPr>
      <w:r>
        <w:rPr>
          <w:rFonts w:eastAsia="MS Mincho"/>
        </w:rPr>
        <w:br w:type="page"/>
      </w:r>
    </w:p>
    <w:p w14:paraId="6F63C364" w14:textId="77777777" w:rsidR="00A333DE" w:rsidRPr="001F0919" w:rsidRDefault="00A333DE" w:rsidP="001F0919">
      <w:pPr>
        <w:pStyle w:val="Heading2"/>
        <w:rPr>
          <w:rFonts w:eastAsia="MS Mincho"/>
        </w:rPr>
      </w:pPr>
      <w:r w:rsidRPr="001F0919">
        <w:rPr>
          <w:rFonts w:eastAsia="MS Mincho"/>
        </w:rPr>
        <w:lastRenderedPageBreak/>
        <w:t>Indicators</w:t>
      </w:r>
    </w:p>
    <w:p w14:paraId="614BC30B" w14:textId="77777777" w:rsidR="00A333DE" w:rsidRPr="006652EE" w:rsidRDefault="00A333DE" w:rsidP="00E20249">
      <w:pPr>
        <w:tabs>
          <w:tab w:val="left" w:pos="0"/>
        </w:tabs>
        <w:autoSpaceDE w:val="0"/>
        <w:autoSpaceDN w:val="0"/>
        <w:adjustRightInd w:val="0"/>
        <w:spacing w:after="120"/>
        <w:rPr>
          <w:rFonts w:cs="Tahoma"/>
        </w:rPr>
      </w:pPr>
      <w:r w:rsidRPr="006652EE">
        <w:rPr>
          <w:rFonts w:cs="Tahoma"/>
        </w:rPr>
        <w:t xml:space="preserve">Nutrition indicators are an interpretation of nutrition indices based on cutoff points. Nutrition indicators measure the clinical phenomena of malnutrition and are used for making a judgement or assessment. A good nutrition indicator detects as many people at risk as possible (sensitivity) without including too many people who are not at risk (specificity). A good nutrition indicator should also be functionally meaningful </w:t>
      </w:r>
      <w:r>
        <w:rPr>
          <w:rFonts w:cs="Tahoma"/>
        </w:rPr>
        <w:t>(</w:t>
      </w:r>
      <w:r w:rsidRPr="006652EE">
        <w:rPr>
          <w:rFonts w:cs="Tahoma"/>
        </w:rPr>
        <w:t>i.e., related to the risk of morbidity and mortality</w:t>
      </w:r>
      <w:r>
        <w:rPr>
          <w:rFonts w:cs="Tahoma"/>
        </w:rPr>
        <w:t>), and be sensitive to change</w:t>
      </w:r>
      <w:r w:rsidRPr="006652EE">
        <w:rPr>
          <w:rFonts w:cs="Tahoma"/>
        </w:rPr>
        <w:t>.</w:t>
      </w:r>
    </w:p>
    <w:p w14:paraId="3286769B" w14:textId="77777777" w:rsidR="00A333DE" w:rsidRPr="006652EE" w:rsidRDefault="00A333DE" w:rsidP="00E20249">
      <w:pPr>
        <w:pStyle w:val="BodyTextIndent"/>
        <w:tabs>
          <w:tab w:val="left" w:pos="0"/>
        </w:tabs>
        <w:ind w:left="0"/>
        <w:rPr>
          <w:rFonts w:cs="Tahoma"/>
        </w:rPr>
      </w:pPr>
      <w:r w:rsidRPr="006652EE">
        <w:rPr>
          <w:rFonts w:cs="Tahoma"/>
        </w:rPr>
        <w:t xml:space="preserve">Standard cutoff points are used internationally to define </w:t>
      </w:r>
      <w:r>
        <w:rPr>
          <w:rFonts w:cs="Tahoma"/>
        </w:rPr>
        <w:t>under</w:t>
      </w:r>
      <w:r w:rsidRPr="006652EE">
        <w:rPr>
          <w:rFonts w:cs="Tahoma"/>
        </w:rPr>
        <w:t xml:space="preserve">nutrition in </w:t>
      </w:r>
      <w:r>
        <w:rPr>
          <w:rFonts w:cs="Tahoma"/>
        </w:rPr>
        <w:t>infants and children</w:t>
      </w:r>
      <w:r w:rsidRPr="006652EE">
        <w:rPr>
          <w:rFonts w:cs="Tahoma"/>
        </w:rPr>
        <w:t xml:space="preserve">. The cutoff points for nutrition indicators </w:t>
      </w:r>
      <w:r>
        <w:rPr>
          <w:rFonts w:cs="Tahoma"/>
        </w:rPr>
        <w:t xml:space="preserve">for this age-group </w:t>
      </w:r>
      <w:r w:rsidRPr="006652EE">
        <w:rPr>
          <w:rFonts w:cs="Tahoma"/>
        </w:rPr>
        <w:t xml:space="preserve">are derived from the WHO child growth standard population </w:t>
      </w:r>
      <w:r>
        <w:rPr>
          <w:rFonts w:cs="Tahoma"/>
        </w:rPr>
        <w:t>(WHO standards)</w:t>
      </w:r>
      <w:r w:rsidRPr="006652EE">
        <w:rPr>
          <w:rFonts w:cs="Tahoma"/>
        </w:rPr>
        <w:t>.</w:t>
      </w:r>
      <w:r>
        <w:rPr>
          <w:rFonts w:cs="Tahoma"/>
        </w:rPr>
        <w:t xml:space="preserve"> For infants under 6 months, anthropometric indicators are limited due to a lack of evidence; there is ongoing research to determine indicators and cutoffs that can help identify infants under 6 months of age who are nutritionally vulnerable and at the most risk of mortality. </w:t>
      </w:r>
    </w:p>
    <w:p w14:paraId="6B80EA94" w14:textId="77777777" w:rsidR="00A333DE" w:rsidRPr="00F21625" w:rsidRDefault="00A333DE" w:rsidP="001F0919">
      <w:pPr>
        <w:spacing w:after="240"/>
        <w:rPr>
          <w:i/>
        </w:rPr>
      </w:pPr>
      <w:r w:rsidRPr="00F21625">
        <w:rPr>
          <w:i/>
        </w:rPr>
        <w:t>Note: Cutoffs may vary according to the context, agency and national guidelines.</w:t>
      </w:r>
    </w:p>
    <w:p w14:paraId="4BB41A8A" w14:textId="77777777" w:rsidR="00A333DE" w:rsidRPr="006652EE" w:rsidRDefault="00A333DE" w:rsidP="001F0919">
      <w:pPr>
        <w:pStyle w:val="Heading3"/>
      </w:pPr>
      <w:r w:rsidRPr="006652EE">
        <w:t>Bilateral Pitting Oedema</w:t>
      </w:r>
    </w:p>
    <w:p w14:paraId="576AF3D4" w14:textId="77777777" w:rsidR="00A333DE" w:rsidRPr="006652EE" w:rsidRDefault="00A333DE" w:rsidP="00E20249">
      <w:pPr>
        <w:spacing w:after="120"/>
        <w:rPr>
          <w:rFonts w:eastAsia="MS Mincho" w:cs="Tahoma"/>
        </w:rPr>
      </w:pPr>
      <w:r w:rsidRPr="006652EE">
        <w:rPr>
          <w:rFonts w:cs="Tahoma"/>
        </w:rPr>
        <w:t xml:space="preserve">Bilateral pitting oedema </w:t>
      </w:r>
      <w:r w:rsidRPr="006652EE">
        <w:rPr>
          <w:rFonts w:eastAsia="MS Mincho" w:cs="Tahoma"/>
        </w:rPr>
        <w:t>is a clinical manifestation of acute malnutrition caused by an abnormal infiltration and excess accumulation of serous fluid in connective tissue or in a serous cavity.</w:t>
      </w:r>
      <w:r w:rsidRPr="006652EE">
        <w:rPr>
          <w:rFonts w:cs="Tahoma"/>
        </w:rPr>
        <w:t xml:space="preserve"> </w:t>
      </w:r>
      <w:r w:rsidRPr="006652EE">
        <w:rPr>
          <w:rFonts w:eastAsia="MS Mincho" w:cs="Tahoma"/>
        </w:rPr>
        <w:t xml:space="preserve">Bilateral pitting oedema (also called kwashiorkor) is verified when thumb pressure applied on top of both feet for three seconds leaves a pit (indentation) in the foot after the thumb is lifted.  </w:t>
      </w:r>
    </w:p>
    <w:p w14:paraId="3D18E1BC" w14:textId="77777777" w:rsidR="00A333DE" w:rsidRPr="006652EE" w:rsidRDefault="00A333DE" w:rsidP="001F0919">
      <w:pPr>
        <w:pStyle w:val="Heading3"/>
      </w:pPr>
      <w:r w:rsidRPr="006652EE">
        <w:t>MUAC Indicator</w:t>
      </w:r>
    </w:p>
    <w:p w14:paraId="7E98BB57" w14:textId="77777777" w:rsidR="00A333DE" w:rsidRPr="000568C0" w:rsidRDefault="00A333DE" w:rsidP="00E20249">
      <w:pPr>
        <w:tabs>
          <w:tab w:val="left" w:pos="3240"/>
        </w:tabs>
        <w:spacing w:after="120"/>
        <w:rPr>
          <w:rFonts w:cs="Tahoma"/>
          <w:szCs w:val="24"/>
        </w:rPr>
      </w:pPr>
      <w:r>
        <w:rPr>
          <w:color w:val="000000"/>
        </w:rPr>
        <w:t xml:space="preserve">Low </w:t>
      </w:r>
      <w:r w:rsidRPr="006652EE">
        <w:rPr>
          <w:color w:val="000000"/>
        </w:rPr>
        <w:t>MUAC</w:t>
      </w:r>
      <w:r w:rsidRPr="006652EE">
        <w:rPr>
          <w:rFonts w:eastAsia="MS Mincho" w:cs="Tahoma"/>
        </w:rPr>
        <w:t xml:space="preserve"> is an indicator for wasting</w:t>
      </w:r>
      <w:r>
        <w:rPr>
          <w:rFonts w:eastAsia="MS Mincho" w:cs="Tahoma"/>
        </w:rPr>
        <w:t xml:space="preserve">. </w:t>
      </w:r>
      <w:r>
        <w:rPr>
          <w:rFonts w:cs="Tahoma"/>
        </w:rPr>
        <w:t xml:space="preserve">MUAC </w:t>
      </w:r>
      <w:r w:rsidRPr="006652EE">
        <w:rPr>
          <w:rFonts w:eastAsia="MS Mincho" w:cs="Tahoma"/>
        </w:rPr>
        <w:t>is</w:t>
      </w:r>
      <w:r w:rsidRPr="006652EE">
        <w:rPr>
          <w:color w:val="000000"/>
        </w:rPr>
        <w:t xml:space="preserve"> relatively easy to measure</w:t>
      </w:r>
      <w:r>
        <w:rPr>
          <w:color w:val="000000"/>
        </w:rPr>
        <w:t xml:space="preserve"> and can be done by mothers and other family members in the community</w:t>
      </w:r>
      <w:r w:rsidRPr="006652EE">
        <w:rPr>
          <w:color w:val="000000"/>
        </w:rPr>
        <w:t>; it involves measuring the circumference of a child’s mid-upper arm</w:t>
      </w:r>
      <w:r>
        <w:rPr>
          <w:rStyle w:val="FootnoteReference"/>
          <w:color w:val="000000"/>
        </w:rPr>
        <w:footnoteReference w:id="10"/>
      </w:r>
      <w:r w:rsidRPr="006652EE">
        <w:rPr>
          <w:color w:val="000000"/>
        </w:rPr>
        <w:t>.</w:t>
      </w:r>
      <w:r>
        <w:rPr>
          <w:color w:val="000000"/>
        </w:rPr>
        <w:t xml:space="preserve"> </w:t>
      </w:r>
      <w:r w:rsidRPr="00A7001A">
        <w:rPr>
          <w:rFonts w:cs="Tahoma"/>
          <w:szCs w:val="24"/>
        </w:rPr>
        <w:t>MUAC is a better indicator of mortality risk associated with undernutrition than WFH.</w:t>
      </w:r>
      <w:r w:rsidRPr="00A7001A">
        <w:rPr>
          <w:rStyle w:val="FootnoteReference"/>
          <w:rFonts w:cs="Tahoma"/>
          <w:szCs w:val="24"/>
        </w:rPr>
        <w:footnoteReference w:id="11"/>
      </w:r>
      <w:r>
        <w:rPr>
          <w:rFonts w:cs="Tahoma"/>
          <w:szCs w:val="24"/>
        </w:rPr>
        <w:t xml:space="preserve"> </w:t>
      </w:r>
      <w:r w:rsidRPr="00D17C53">
        <w:rPr>
          <w:rFonts w:cs="Tahoma"/>
          <w:lang w:val="en-IE" w:eastAsia="en-IE"/>
        </w:rPr>
        <w:t xml:space="preserve">Due to its ability to identify children with high risk of mortality, </w:t>
      </w:r>
      <w:r w:rsidRPr="00D17C53">
        <w:rPr>
          <w:rFonts w:cs="Tahoma"/>
          <w:bCs/>
          <w:lang w:val="en-IE" w:eastAsia="en-IE"/>
        </w:rPr>
        <w:t xml:space="preserve">MUAC </w:t>
      </w:r>
      <w:r>
        <w:rPr>
          <w:rFonts w:cs="Tahoma"/>
          <w:bCs/>
          <w:lang w:val="en-IE" w:eastAsia="en-IE"/>
        </w:rPr>
        <w:t>is used for the identification</w:t>
      </w:r>
      <w:r w:rsidRPr="00D17C53">
        <w:rPr>
          <w:rFonts w:cs="Tahoma"/>
          <w:bCs/>
          <w:lang w:val="en-IE" w:eastAsia="en-IE"/>
        </w:rPr>
        <w:t xml:space="preserve">, </w:t>
      </w:r>
      <w:r>
        <w:rPr>
          <w:rFonts w:cs="Tahoma"/>
          <w:bCs/>
          <w:lang w:val="en-IE" w:eastAsia="en-IE"/>
        </w:rPr>
        <w:t>admission</w:t>
      </w:r>
      <w:r w:rsidRPr="00D17C53">
        <w:rPr>
          <w:rFonts w:cs="Tahoma"/>
          <w:bCs/>
          <w:lang w:val="en-IE" w:eastAsia="en-IE"/>
        </w:rPr>
        <w:t xml:space="preserve">, and discharge </w:t>
      </w:r>
      <w:r>
        <w:rPr>
          <w:rFonts w:cs="Tahoma"/>
          <w:bCs/>
          <w:lang w:val="en-IE" w:eastAsia="en-IE"/>
        </w:rPr>
        <w:t>of</w:t>
      </w:r>
      <w:r w:rsidRPr="00D17C53">
        <w:rPr>
          <w:rFonts w:cs="Tahoma"/>
          <w:bCs/>
          <w:lang w:val="en-IE" w:eastAsia="en-IE"/>
        </w:rPr>
        <w:t xml:space="preserve"> children 6</w:t>
      </w:r>
      <w:r>
        <w:rPr>
          <w:rFonts w:cs="Tahoma"/>
          <w:bCs/>
          <w:lang w:val="en-IE" w:eastAsia="en-IE"/>
        </w:rPr>
        <w:t>–</w:t>
      </w:r>
      <w:r w:rsidRPr="00D17C53">
        <w:rPr>
          <w:rFonts w:cs="Tahoma"/>
          <w:bCs/>
          <w:lang w:val="en-IE" w:eastAsia="en-IE"/>
        </w:rPr>
        <w:t xml:space="preserve">59 months of age </w:t>
      </w:r>
      <w:r>
        <w:rPr>
          <w:rFonts w:cs="Tahoma"/>
          <w:bCs/>
          <w:lang w:val="en-IE" w:eastAsia="en-IE"/>
        </w:rPr>
        <w:t xml:space="preserve">with acute malnutrition </w:t>
      </w:r>
      <w:r w:rsidRPr="00D17C53">
        <w:rPr>
          <w:rFonts w:cs="Tahoma"/>
          <w:bCs/>
          <w:lang w:val="en-IE" w:eastAsia="en-IE"/>
        </w:rPr>
        <w:t>in the community.</w:t>
      </w:r>
      <w:r w:rsidRPr="00D17C53">
        <w:rPr>
          <w:rFonts w:cs="Tahoma"/>
          <w:b/>
          <w:bCs/>
          <w:lang w:val="en-IE" w:eastAsia="en-IE"/>
        </w:rPr>
        <w:t xml:space="preserve">  </w:t>
      </w:r>
      <w:r w:rsidRPr="00D17C53">
        <w:t>A MUAC &lt; 115</w:t>
      </w:r>
      <w:r w:rsidRPr="0060433E">
        <w:t xml:space="preserve"> mm for children 6</w:t>
      </w:r>
      <w:r>
        <w:t>–</w:t>
      </w:r>
      <w:r w:rsidRPr="0060433E">
        <w:t>59 months indicates SAM</w:t>
      </w:r>
      <w:r w:rsidRPr="00D17C53">
        <w:t>.</w:t>
      </w:r>
      <w:r w:rsidRPr="0060433E">
        <w:t xml:space="preserve"> MUAC </w:t>
      </w:r>
      <w:r w:rsidRPr="006652EE">
        <w:t>≥</w:t>
      </w:r>
      <w:r w:rsidRPr="0060433E">
        <w:t xml:space="preserve"> </w:t>
      </w:r>
      <w:r w:rsidRPr="00D17C53">
        <w:t>115</w:t>
      </w:r>
      <w:r w:rsidRPr="0060433E">
        <w:t xml:space="preserve"> mm and &lt; 125 mm for children 6</w:t>
      </w:r>
      <w:r>
        <w:t>–</w:t>
      </w:r>
      <w:r w:rsidRPr="0060433E">
        <w:t>59 months indicates MAM</w:t>
      </w:r>
      <w:r w:rsidRPr="00D17C53">
        <w:t xml:space="preserve">.  </w:t>
      </w:r>
    </w:p>
    <w:p w14:paraId="4457F4D6" w14:textId="77777777" w:rsidR="00A333DE" w:rsidRDefault="00A333DE" w:rsidP="00E20249">
      <w:pPr>
        <w:spacing w:after="120"/>
        <w:rPr>
          <w:rFonts w:cs="Tahoma"/>
          <w:sz w:val="18"/>
          <w:szCs w:val="18"/>
        </w:rPr>
      </w:pPr>
      <w:r w:rsidRPr="001B64D6">
        <w:rPr>
          <w:rFonts w:cs="Calibri"/>
        </w:rPr>
        <w:t xml:space="preserve">There is </w:t>
      </w:r>
      <w:r>
        <w:rPr>
          <w:rFonts w:cs="Calibri"/>
        </w:rPr>
        <w:t xml:space="preserve">recent </w:t>
      </w:r>
      <w:r w:rsidRPr="001B64D6">
        <w:rPr>
          <w:rFonts w:cs="Calibri"/>
        </w:rPr>
        <w:t xml:space="preserve">growing evidence </w:t>
      </w:r>
      <w:r>
        <w:rPr>
          <w:rFonts w:cs="Calibri"/>
        </w:rPr>
        <w:t xml:space="preserve">on the use </w:t>
      </w:r>
      <w:r w:rsidRPr="001B2708">
        <w:rPr>
          <w:rFonts w:cs="Calibri"/>
        </w:rPr>
        <w:t xml:space="preserve">of MUAC to identify nutrition vulnerability and </w:t>
      </w:r>
      <w:r w:rsidRPr="00BB44A0">
        <w:rPr>
          <w:rFonts w:cs="Calibri"/>
        </w:rPr>
        <w:t>mortality risk</w:t>
      </w:r>
      <w:r>
        <w:rPr>
          <w:rFonts w:cs="Calibri"/>
        </w:rPr>
        <w:t xml:space="preserve"> </w:t>
      </w:r>
      <w:r w:rsidRPr="00D17C53">
        <w:t xml:space="preserve">in </w:t>
      </w:r>
      <w:r w:rsidRPr="00D17C53">
        <w:rPr>
          <w:rFonts w:cs="Calibri"/>
        </w:rPr>
        <w:t>infants under 6 months</w:t>
      </w:r>
      <w:r>
        <w:t xml:space="preserve">. However, </w:t>
      </w:r>
      <w:r w:rsidRPr="00D17C53">
        <w:t>classification cutoff</w:t>
      </w:r>
      <w:r>
        <w:t>s have</w:t>
      </w:r>
      <w:r w:rsidRPr="00D17C53">
        <w:t xml:space="preserve"> not yet been established. Countries and programmes</w:t>
      </w:r>
      <w:r w:rsidRPr="001B2708">
        <w:rPr>
          <w:rFonts w:cs="Calibri"/>
        </w:rPr>
        <w:t xml:space="preserve"> are encouraged to collect</w:t>
      </w:r>
      <w:r>
        <w:rPr>
          <w:rFonts w:cs="Calibri"/>
        </w:rPr>
        <w:t xml:space="preserve"> </w:t>
      </w:r>
      <w:r w:rsidRPr="001B2708">
        <w:rPr>
          <w:rFonts w:cs="Calibri"/>
        </w:rPr>
        <w:t>MUAC data for infants under 6 months</w:t>
      </w:r>
      <w:r w:rsidRPr="00BB44A0">
        <w:rPr>
          <w:rFonts w:cs="Calibri"/>
        </w:rPr>
        <w:t xml:space="preserve"> to help build the evidence </w:t>
      </w:r>
      <w:r>
        <w:rPr>
          <w:rFonts w:cs="Calibri"/>
        </w:rPr>
        <w:t>to inform the</w:t>
      </w:r>
      <w:r w:rsidRPr="001B2708">
        <w:rPr>
          <w:rFonts w:cs="Calibri"/>
        </w:rPr>
        <w:t xml:space="preserve"> case management</w:t>
      </w:r>
      <w:r w:rsidRPr="009D359B">
        <w:rPr>
          <w:rFonts w:cs="Tahoma"/>
          <w:sz w:val="18"/>
          <w:szCs w:val="18"/>
        </w:rPr>
        <w:t xml:space="preserve">. </w:t>
      </w:r>
    </w:p>
    <w:p w14:paraId="7D5895DF" w14:textId="77777777" w:rsidR="00A333DE" w:rsidRPr="00BB0367" w:rsidRDefault="00A333DE" w:rsidP="00E20249">
      <w:pPr>
        <w:autoSpaceDE w:val="0"/>
        <w:autoSpaceDN w:val="0"/>
        <w:adjustRightInd w:val="0"/>
        <w:spacing w:after="120"/>
        <w:rPr>
          <w:rFonts w:cs="Tahoma"/>
          <w:b/>
          <w:bCs/>
          <w:color w:val="2D293D"/>
          <w:lang w:val="en-IE" w:eastAsia="en-IE"/>
        </w:rPr>
      </w:pPr>
      <w:r w:rsidRPr="0087736D">
        <w:rPr>
          <w:color w:val="000000"/>
        </w:rPr>
        <w:t xml:space="preserve">In pregnant and lactating women, a MUAC &lt; 190 mm is used to indicate SAM, and a MUAC </w:t>
      </w:r>
      <w:r w:rsidRPr="0087736D">
        <w:t>≥</w:t>
      </w:r>
      <w:r w:rsidRPr="0087736D">
        <w:rPr>
          <w:color w:val="000000"/>
        </w:rPr>
        <w:t xml:space="preserve"> 190 mm and &lt; 230 mm indicates MAM. Note that countries may </w:t>
      </w:r>
      <w:r w:rsidRPr="0087736D">
        <w:rPr>
          <w:rFonts w:cs="Tahoma"/>
          <w:szCs w:val="18"/>
        </w:rPr>
        <w:t>have different cutoffs for pregnant and lactating women based on context and national guidelines.</w:t>
      </w:r>
      <w:r>
        <w:rPr>
          <w:rFonts w:cs="Tahoma"/>
          <w:szCs w:val="18"/>
        </w:rPr>
        <w:t xml:space="preserve"> </w:t>
      </w:r>
    </w:p>
    <w:p w14:paraId="4A7A8DF0" w14:textId="77777777" w:rsidR="00A333DE" w:rsidRPr="0018522A" w:rsidRDefault="00A333DE" w:rsidP="001F0919">
      <w:pPr>
        <w:pStyle w:val="Heading3"/>
      </w:pPr>
      <w:r w:rsidRPr="0060433E">
        <w:rPr>
          <w:color w:val="000000"/>
        </w:rPr>
        <w:t>WFH</w:t>
      </w:r>
      <w:r>
        <w:t>/WFL</w:t>
      </w:r>
      <w:r w:rsidRPr="0018522A">
        <w:t xml:space="preserve"> Indicator </w:t>
      </w:r>
    </w:p>
    <w:p w14:paraId="5AA408D4" w14:textId="77777777" w:rsidR="00A333DE" w:rsidRPr="00B00DF8" w:rsidRDefault="00A333DE" w:rsidP="00E20249">
      <w:pPr>
        <w:spacing w:after="120"/>
        <w:rPr>
          <w:rFonts w:cs="Tahoma"/>
          <w:color w:val="000000"/>
        </w:rPr>
      </w:pPr>
      <w:r>
        <w:t>Low WFH/WFL is an indicator for wasting. A</w:t>
      </w:r>
      <w:r>
        <w:rPr>
          <w:rFonts w:cs="Tahoma"/>
          <w:color w:val="000000"/>
        </w:rPr>
        <w:t xml:space="preserve"> WFH/WFL standard deviation (SD) below -2 z-score of the median (WFH/WFL &lt; -2 z-score) of the WHO standards indicate wasting. Severe wasting is indicated by a WFH/WFL &lt; -3 z-score (WHO standards). Moderate wasting is indicated by a WFH/WFL ≥ -3 and &lt; -2 z-score (WHO standards).  </w:t>
      </w:r>
    </w:p>
    <w:p w14:paraId="61F38248" w14:textId="77777777" w:rsidR="00A333DE" w:rsidRDefault="00A333DE">
      <w:pPr>
        <w:rPr>
          <w:rFonts w:cs="Tahoma"/>
          <w:color w:val="000000"/>
        </w:rPr>
      </w:pPr>
      <w:r w:rsidRPr="009D1E07">
        <w:rPr>
          <w:rFonts w:cs="Tahoma"/>
          <w:b/>
          <w:color w:val="000000"/>
        </w:rPr>
        <w:t>Note:</w:t>
      </w:r>
      <w:r>
        <w:rPr>
          <w:rFonts w:cs="Tahoma"/>
          <w:color w:val="000000"/>
        </w:rPr>
        <w:t xml:space="preserve"> The current WFL z- score standards do not include infants who are less than 45 cm in length.</w:t>
      </w:r>
    </w:p>
    <w:p w14:paraId="55D9F91E" w14:textId="77777777" w:rsidR="00A333DE" w:rsidRDefault="00A333DE">
      <w:pPr>
        <w:rPr>
          <w:rFonts w:cs="Tahoma"/>
          <w:color w:val="000000"/>
        </w:rPr>
      </w:pPr>
    </w:p>
    <w:p w14:paraId="2636E27F" w14:textId="77777777" w:rsidR="00A333DE" w:rsidRDefault="00A333DE">
      <w:pPr>
        <w:rPr>
          <w:b/>
          <w:szCs w:val="24"/>
        </w:rPr>
      </w:pPr>
      <w:r>
        <w:rPr>
          <w:b/>
          <w:szCs w:val="24"/>
        </w:rPr>
        <w:br w:type="page"/>
      </w:r>
    </w:p>
    <w:p w14:paraId="229BD983" w14:textId="77777777" w:rsidR="00A333DE" w:rsidRDefault="00A333DE" w:rsidP="001F0919">
      <w:pPr>
        <w:pStyle w:val="Heading2"/>
      </w:pPr>
      <w:r w:rsidRPr="00F70C12">
        <w:lastRenderedPageBreak/>
        <w:t xml:space="preserve">Summary </w:t>
      </w:r>
      <w:r>
        <w:t>Tables</w:t>
      </w:r>
      <w:r w:rsidRPr="00F70C12">
        <w:t>:</w:t>
      </w:r>
      <w:r w:rsidRPr="0060433E">
        <w:t xml:space="preserve"> Indicators </w:t>
      </w:r>
      <w:r>
        <w:t xml:space="preserve">for Acute Malnutrition with Cutoffs for SAM and MAM </w:t>
      </w:r>
    </w:p>
    <w:p w14:paraId="4FF432FB" w14:textId="77777777" w:rsidR="00A333DE" w:rsidRDefault="00A333DE" w:rsidP="00276815">
      <w:pPr>
        <w:rPr>
          <w:b/>
          <w:szCs w:val="24"/>
        </w:rPr>
      </w:pPr>
    </w:p>
    <w:p w14:paraId="6654B075" w14:textId="77777777" w:rsidR="00A333DE" w:rsidRPr="001F0919" w:rsidRDefault="001F0919" w:rsidP="001F0919">
      <w:pPr>
        <w:pStyle w:val="Heading3"/>
        <w:spacing w:after="120"/>
      </w:pPr>
      <w:r>
        <w:t xml:space="preserve">A. </w:t>
      </w:r>
      <w:r w:rsidR="00A333DE" w:rsidRPr="001F0919">
        <w:t>Indicators of acute malnutrition in children under 6–59 months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7"/>
        <w:gridCol w:w="2700"/>
        <w:gridCol w:w="3600"/>
        <w:gridCol w:w="2173"/>
      </w:tblGrid>
      <w:tr w:rsidR="001F0919" w:rsidRPr="006652EE" w14:paraId="7A534648" w14:textId="77777777" w:rsidTr="001F0919">
        <w:trPr>
          <w:trHeight w:val="483"/>
          <w:jc w:val="center"/>
        </w:trPr>
        <w:tc>
          <w:tcPr>
            <w:tcW w:w="877" w:type="dxa"/>
            <w:vAlign w:val="center"/>
          </w:tcPr>
          <w:p w14:paraId="5A025A36" w14:textId="77777777" w:rsidR="001F0919" w:rsidRPr="00B23556" w:rsidRDefault="001F0919" w:rsidP="001F0919">
            <w:pPr>
              <w:rPr>
                <w:szCs w:val="24"/>
              </w:rPr>
            </w:pPr>
          </w:p>
        </w:tc>
        <w:tc>
          <w:tcPr>
            <w:tcW w:w="2700" w:type="dxa"/>
            <w:vAlign w:val="center"/>
          </w:tcPr>
          <w:p w14:paraId="274B9E10" w14:textId="77777777" w:rsidR="001F0919" w:rsidRPr="00B23556" w:rsidRDefault="001F0919" w:rsidP="001F0919">
            <w:pPr>
              <w:rPr>
                <w:b/>
                <w:szCs w:val="24"/>
              </w:rPr>
            </w:pPr>
            <w:r w:rsidRPr="00B23556">
              <w:rPr>
                <w:b/>
                <w:szCs w:val="24"/>
              </w:rPr>
              <w:t>Bilateral pitting oedema</w:t>
            </w:r>
          </w:p>
        </w:tc>
        <w:tc>
          <w:tcPr>
            <w:tcW w:w="3600" w:type="dxa"/>
            <w:vAlign w:val="center"/>
          </w:tcPr>
          <w:p w14:paraId="1AFB9A7D" w14:textId="77777777" w:rsidR="001F0919" w:rsidRPr="00B23556" w:rsidRDefault="001F0919" w:rsidP="001F0919">
            <w:pPr>
              <w:rPr>
                <w:b/>
                <w:szCs w:val="24"/>
              </w:rPr>
            </w:pPr>
            <w:r w:rsidRPr="00B23556">
              <w:rPr>
                <w:b/>
                <w:szCs w:val="24"/>
              </w:rPr>
              <w:t>MUAC</w:t>
            </w:r>
          </w:p>
        </w:tc>
        <w:tc>
          <w:tcPr>
            <w:tcW w:w="2173" w:type="dxa"/>
            <w:vAlign w:val="center"/>
          </w:tcPr>
          <w:p w14:paraId="41627C9C" w14:textId="77777777" w:rsidR="001F0919" w:rsidRPr="00B23556" w:rsidRDefault="001F0919" w:rsidP="001F0919">
            <w:pPr>
              <w:rPr>
                <w:b/>
                <w:szCs w:val="24"/>
              </w:rPr>
            </w:pPr>
            <w:r w:rsidRPr="00B23556">
              <w:rPr>
                <w:b/>
                <w:szCs w:val="24"/>
              </w:rPr>
              <w:t>WFH</w:t>
            </w:r>
            <w:r>
              <w:rPr>
                <w:b/>
                <w:szCs w:val="24"/>
              </w:rPr>
              <w:t>/WFL</w:t>
            </w:r>
            <w:r w:rsidRPr="00B23556">
              <w:rPr>
                <w:b/>
                <w:szCs w:val="24"/>
              </w:rPr>
              <w:t xml:space="preserve"> z-score</w:t>
            </w:r>
            <w:r w:rsidRPr="00B23556" w:rsidDel="00F51FAF">
              <w:rPr>
                <w:b/>
                <w:szCs w:val="24"/>
              </w:rPr>
              <w:t xml:space="preserve"> </w:t>
            </w:r>
          </w:p>
        </w:tc>
      </w:tr>
      <w:tr w:rsidR="001F0919" w:rsidRPr="006652EE" w14:paraId="1E5FF7C5" w14:textId="77777777" w:rsidTr="001F0919">
        <w:trPr>
          <w:trHeight w:val="483"/>
          <w:jc w:val="center"/>
        </w:trPr>
        <w:tc>
          <w:tcPr>
            <w:tcW w:w="877" w:type="dxa"/>
            <w:vAlign w:val="center"/>
          </w:tcPr>
          <w:p w14:paraId="67BC41A6" w14:textId="77777777" w:rsidR="001F0919" w:rsidRPr="00B23556" w:rsidRDefault="001F0919" w:rsidP="001F0919">
            <w:pPr>
              <w:rPr>
                <w:b/>
                <w:szCs w:val="24"/>
              </w:rPr>
            </w:pPr>
            <w:r w:rsidRPr="00B23556">
              <w:rPr>
                <w:b/>
                <w:szCs w:val="24"/>
              </w:rPr>
              <w:t>SAM</w:t>
            </w:r>
          </w:p>
        </w:tc>
        <w:tc>
          <w:tcPr>
            <w:tcW w:w="2700" w:type="dxa"/>
            <w:vAlign w:val="center"/>
          </w:tcPr>
          <w:p w14:paraId="3C2F6322" w14:textId="77777777" w:rsidR="001F0919" w:rsidRPr="00B23556" w:rsidRDefault="001F0919" w:rsidP="001F0919">
            <w:pPr>
              <w:rPr>
                <w:szCs w:val="24"/>
              </w:rPr>
            </w:pPr>
            <w:r w:rsidRPr="00B23556">
              <w:rPr>
                <w:szCs w:val="24"/>
              </w:rPr>
              <w:t>Present</w:t>
            </w:r>
          </w:p>
        </w:tc>
        <w:tc>
          <w:tcPr>
            <w:tcW w:w="3600" w:type="dxa"/>
            <w:vAlign w:val="center"/>
          </w:tcPr>
          <w:p w14:paraId="00FAE36D" w14:textId="77777777" w:rsidR="001F0919" w:rsidRPr="00B23556" w:rsidRDefault="001F0919" w:rsidP="001F0919">
            <w:pPr>
              <w:rPr>
                <w:szCs w:val="24"/>
              </w:rPr>
            </w:pPr>
            <w:r w:rsidRPr="00B23556">
              <w:rPr>
                <w:szCs w:val="24"/>
              </w:rPr>
              <w:t>&lt; 11</w:t>
            </w:r>
            <w:r>
              <w:rPr>
                <w:szCs w:val="24"/>
              </w:rPr>
              <w:t>5</w:t>
            </w:r>
            <w:r w:rsidRPr="00B23556">
              <w:rPr>
                <w:szCs w:val="24"/>
              </w:rPr>
              <w:t xml:space="preserve"> mm or red</w:t>
            </w:r>
          </w:p>
        </w:tc>
        <w:tc>
          <w:tcPr>
            <w:tcW w:w="2173" w:type="dxa"/>
            <w:vAlign w:val="center"/>
          </w:tcPr>
          <w:p w14:paraId="33F3786F" w14:textId="77777777" w:rsidR="001F0919" w:rsidRPr="00B23556" w:rsidRDefault="001F0919" w:rsidP="001F0919">
            <w:pPr>
              <w:rPr>
                <w:szCs w:val="24"/>
              </w:rPr>
            </w:pPr>
            <w:r w:rsidRPr="00B23556">
              <w:rPr>
                <w:szCs w:val="24"/>
              </w:rPr>
              <w:t xml:space="preserve">&lt; -3 </w:t>
            </w:r>
          </w:p>
        </w:tc>
      </w:tr>
      <w:tr w:rsidR="001F0919" w:rsidRPr="006652EE" w14:paraId="7C92588A" w14:textId="77777777" w:rsidTr="001F0919">
        <w:trPr>
          <w:trHeight w:val="483"/>
          <w:jc w:val="center"/>
        </w:trPr>
        <w:tc>
          <w:tcPr>
            <w:tcW w:w="877" w:type="dxa"/>
            <w:vAlign w:val="center"/>
          </w:tcPr>
          <w:p w14:paraId="62B0FD72" w14:textId="77777777" w:rsidR="001F0919" w:rsidRPr="00B23556" w:rsidRDefault="001F0919" w:rsidP="001F0919">
            <w:pPr>
              <w:rPr>
                <w:b/>
                <w:szCs w:val="24"/>
              </w:rPr>
            </w:pPr>
            <w:r w:rsidRPr="00B23556">
              <w:rPr>
                <w:b/>
                <w:szCs w:val="24"/>
              </w:rPr>
              <w:t>MAM</w:t>
            </w:r>
          </w:p>
        </w:tc>
        <w:tc>
          <w:tcPr>
            <w:tcW w:w="2700" w:type="dxa"/>
            <w:vAlign w:val="center"/>
          </w:tcPr>
          <w:p w14:paraId="3AF7DB70" w14:textId="77777777" w:rsidR="001F0919" w:rsidRPr="00B23556" w:rsidRDefault="001F0919" w:rsidP="001F0919">
            <w:pPr>
              <w:rPr>
                <w:szCs w:val="24"/>
              </w:rPr>
            </w:pPr>
            <w:r w:rsidRPr="00B23556">
              <w:rPr>
                <w:szCs w:val="24"/>
              </w:rPr>
              <w:t>Not present</w:t>
            </w:r>
          </w:p>
        </w:tc>
        <w:tc>
          <w:tcPr>
            <w:tcW w:w="3600" w:type="dxa"/>
            <w:vAlign w:val="center"/>
          </w:tcPr>
          <w:p w14:paraId="51AA31C0" w14:textId="77777777" w:rsidR="001F0919" w:rsidRPr="00B23556" w:rsidRDefault="001F0919" w:rsidP="001F0919">
            <w:pPr>
              <w:rPr>
                <w:szCs w:val="24"/>
              </w:rPr>
            </w:pPr>
            <w:r>
              <w:rPr>
                <w:rFonts w:cs="Tahoma"/>
                <w:szCs w:val="24"/>
              </w:rPr>
              <w:t>≥</w:t>
            </w:r>
            <w:r w:rsidRPr="00B23556">
              <w:rPr>
                <w:szCs w:val="24"/>
              </w:rPr>
              <w:t xml:space="preserve"> 11</w:t>
            </w:r>
            <w:r>
              <w:rPr>
                <w:szCs w:val="24"/>
              </w:rPr>
              <w:t>5</w:t>
            </w:r>
            <w:r w:rsidRPr="00B23556">
              <w:rPr>
                <w:szCs w:val="24"/>
              </w:rPr>
              <w:t xml:space="preserve"> mm and &lt; 125 mm or yellow</w:t>
            </w:r>
          </w:p>
        </w:tc>
        <w:tc>
          <w:tcPr>
            <w:tcW w:w="2173" w:type="dxa"/>
            <w:vAlign w:val="center"/>
          </w:tcPr>
          <w:p w14:paraId="09437955" w14:textId="77777777" w:rsidR="001F0919" w:rsidRPr="00B23556" w:rsidRDefault="001F0919" w:rsidP="001F0919">
            <w:pPr>
              <w:rPr>
                <w:szCs w:val="24"/>
              </w:rPr>
            </w:pPr>
            <w:r w:rsidRPr="00B23556">
              <w:rPr>
                <w:rFonts w:cs="Tahoma"/>
                <w:szCs w:val="24"/>
              </w:rPr>
              <w:t>≥</w:t>
            </w:r>
            <w:r w:rsidRPr="00B23556">
              <w:rPr>
                <w:szCs w:val="24"/>
              </w:rPr>
              <w:t xml:space="preserve"> -3 and &lt; -2 </w:t>
            </w:r>
          </w:p>
        </w:tc>
      </w:tr>
    </w:tbl>
    <w:p w14:paraId="155B9BD9" w14:textId="77777777" w:rsidR="00A333DE" w:rsidRDefault="00A333DE" w:rsidP="00276815">
      <w:pPr>
        <w:rPr>
          <w:szCs w:val="24"/>
        </w:rPr>
      </w:pPr>
    </w:p>
    <w:p w14:paraId="76769517" w14:textId="77777777" w:rsidR="00A333DE" w:rsidRPr="0087736D" w:rsidRDefault="001F0919" w:rsidP="001F0919">
      <w:pPr>
        <w:pStyle w:val="Heading3"/>
        <w:spacing w:after="120"/>
      </w:pPr>
      <w:r>
        <w:t xml:space="preserve">B. </w:t>
      </w:r>
      <w:r w:rsidR="00A333DE" w:rsidRPr="0087736D">
        <w:t xml:space="preserve">Indicators of acute malnutrition in pregnant and lactating women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2"/>
        <w:gridCol w:w="3523"/>
        <w:gridCol w:w="4775"/>
      </w:tblGrid>
      <w:tr w:rsidR="00A333DE" w:rsidRPr="0087736D" w14:paraId="21112EDF" w14:textId="77777777" w:rsidTr="001F0919">
        <w:trPr>
          <w:trHeight w:val="432"/>
          <w:jc w:val="center"/>
        </w:trPr>
        <w:tc>
          <w:tcPr>
            <w:tcW w:w="1052" w:type="dxa"/>
            <w:vAlign w:val="center"/>
          </w:tcPr>
          <w:p w14:paraId="3E429B93" w14:textId="77777777" w:rsidR="00A333DE" w:rsidRPr="0087736D" w:rsidRDefault="00A333DE" w:rsidP="001F0919">
            <w:pPr>
              <w:rPr>
                <w:szCs w:val="24"/>
              </w:rPr>
            </w:pPr>
          </w:p>
        </w:tc>
        <w:tc>
          <w:tcPr>
            <w:tcW w:w="3523" w:type="dxa"/>
            <w:vAlign w:val="center"/>
          </w:tcPr>
          <w:p w14:paraId="1C5738F0" w14:textId="77777777" w:rsidR="00A333DE" w:rsidRPr="0087736D" w:rsidRDefault="00A333DE" w:rsidP="001F0919">
            <w:pPr>
              <w:rPr>
                <w:b/>
                <w:szCs w:val="24"/>
              </w:rPr>
            </w:pPr>
            <w:r w:rsidRPr="0087736D">
              <w:rPr>
                <w:b/>
                <w:szCs w:val="24"/>
              </w:rPr>
              <w:t>Bilateral pitting oedema</w:t>
            </w:r>
          </w:p>
        </w:tc>
        <w:tc>
          <w:tcPr>
            <w:tcW w:w="4775" w:type="dxa"/>
            <w:vAlign w:val="center"/>
          </w:tcPr>
          <w:p w14:paraId="592FFD31" w14:textId="77777777" w:rsidR="00A333DE" w:rsidRPr="0087736D" w:rsidRDefault="00A333DE" w:rsidP="001F0919">
            <w:pPr>
              <w:rPr>
                <w:b/>
                <w:szCs w:val="24"/>
              </w:rPr>
            </w:pPr>
            <w:r w:rsidRPr="0087736D">
              <w:rPr>
                <w:b/>
                <w:szCs w:val="24"/>
              </w:rPr>
              <w:t>MUAC</w:t>
            </w:r>
          </w:p>
        </w:tc>
      </w:tr>
      <w:tr w:rsidR="00A333DE" w:rsidRPr="0087736D" w14:paraId="05263039" w14:textId="77777777" w:rsidTr="001F0919">
        <w:trPr>
          <w:trHeight w:val="432"/>
          <w:jc w:val="center"/>
        </w:trPr>
        <w:tc>
          <w:tcPr>
            <w:tcW w:w="1052" w:type="dxa"/>
            <w:vAlign w:val="center"/>
          </w:tcPr>
          <w:p w14:paraId="2B3FF455" w14:textId="77777777" w:rsidR="00A333DE" w:rsidRPr="0087736D" w:rsidRDefault="00A333DE" w:rsidP="001F0919">
            <w:pPr>
              <w:rPr>
                <w:b/>
                <w:szCs w:val="24"/>
              </w:rPr>
            </w:pPr>
            <w:r w:rsidRPr="0087736D">
              <w:rPr>
                <w:b/>
                <w:szCs w:val="24"/>
              </w:rPr>
              <w:t>SAM</w:t>
            </w:r>
          </w:p>
        </w:tc>
        <w:tc>
          <w:tcPr>
            <w:tcW w:w="3523" w:type="dxa"/>
            <w:vAlign w:val="center"/>
          </w:tcPr>
          <w:p w14:paraId="4F8D3A1E" w14:textId="77777777" w:rsidR="00A333DE" w:rsidRPr="0087736D" w:rsidRDefault="00A333DE" w:rsidP="001F0919">
            <w:pPr>
              <w:rPr>
                <w:szCs w:val="24"/>
              </w:rPr>
            </w:pPr>
            <w:r w:rsidRPr="0087736D">
              <w:rPr>
                <w:szCs w:val="24"/>
              </w:rPr>
              <w:t>Present</w:t>
            </w:r>
          </w:p>
        </w:tc>
        <w:tc>
          <w:tcPr>
            <w:tcW w:w="4775" w:type="dxa"/>
            <w:vAlign w:val="center"/>
          </w:tcPr>
          <w:p w14:paraId="77FB778C" w14:textId="77777777" w:rsidR="00A333DE" w:rsidRPr="0087736D" w:rsidRDefault="00A333DE" w:rsidP="001F0919">
            <w:pPr>
              <w:rPr>
                <w:szCs w:val="24"/>
              </w:rPr>
            </w:pPr>
            <w:r w:rsidRPr="0087736D">
              <w:rPr>
                <w:szCs w:val="24"/>
              </w:rPr>
              <w:t>&lt; 190 mm</w:t>
            </w:r>
          </w:p>
        </w:tc>
      </w:tr>
      <w:tr w:rsidR="00A333DE" w:rsidRPr="0087736D" w14:paraId="7C91932E" w14:textId="77777777" w:rsidTr="001F0919">
        <w:trPr>
          <w:trHeight w:val="432"/>
          <w:jc w:val="center"/>
        </w:trPr>
        <w:tc>
          <w:tcPr>
            <w:tcW w:w="1052" w:type="dxa"/>
            <w:vAlign w:val="center"/>
          </w:tcPr>
          <w:p w14:paraId="25149FA6" w14:textId="77777777" w:rsidR="00A333DE" w:rsidRPr="0087736D" w:rsidRDefault="00A333DE" w:rsidP="001F0919">
            <w:pPr>
              <w:rPr>
                <w:b/>
                <w:szCs w:val="24"/>
              </w:rPr>
            </w:pPr>
            <w:r w:rsidRPr="0087736D">
              <w:rPr>
                <w:b/>
                <w:szCs w:val="24"/>
              </w:rPr>
              <w:t>MAM</w:t>
            </w:r>
          </w:p>
        </w:tc>
        <w:tc>
          <w:tcPr>
            <w:tcW w:w="3523" w:type="dxa"/>
            <w:vAlign w:val="center"/>
          </w:tcPr>
          <w:p w14:paraId="233D6BD6" w14:textId="77777777" w:rsidR="00A333DE" w:rsidRPr="0087736D" w:rsidRDefault="00A333DE" w:rsidP="001F0919">
            <w:pPr>
              <w:rPr>
                <w:szCs w:val="24"/>
              </w:rPr>
            </w:pPr>
            <w:r w:rsidRPr="0087736D">
              <w:rPr>
                <w:szCs w:val="24"/>
              </w:rPr>
              <w:t>Not present</w:t>
            </w:r>
          </w:p>
        </w:tc>
        <w:tc>
          <w:tcPr>
            <w:tcW w:w="4775" w:type="dxa"/>
            <w:vAlign w:val="center"/>
          </w:tcPr>
          <w:p w14:paraId="065EC3FE" w14:textId="77777777" w:rsidR="00A333DE" w:rsidRPr="0087736D" w:rsidRDefault="00A333DE" w:rsidP="001F0919">
            <w:pPr>
              <w:rPr>
                <w:szCs w:val="24"/>
              </w:rPr>
            </w:pPr>
            <w:r w:rsidRPr="0087736D">
              <w:rPr>
                <w:rFonts w:cs="Tahoma"/>
                <w:szCs w:val="24"/>
              </w:rPr>
              <w:t>≥</w:t>
            </w:r>
            <w:r w:rsidRPr="0087736D">
              <w:rPr>
                <w:szCs w:val="24"/>
              </w:rPr>
              <w:t xml:space="preserve"> 190 mm and &lt; 230 mm </w:t>
            </w:r>
          </w:p>
        </w:tc>
      </w:tr>
    </w:tbl>
    <w:p w14:paraId="77C8367B" w14:textId="77777777" w:rsidR="00A333DE" w:rsidRPr="0087736D" w:rsidRDefault="00A333DE" w:rsidP="00276815">
      <w:pPr>
        <w:pStyle w:val="NormalWeb"/>
        <w:spacing w:after="0"/>
        <w:rPr>
          <w:b/>
        </w:rPr>
      </w:pPr>
    </w:p>
    <w:p w14:paraId="56DF06BE" w14:textId="77777777" w:rsidR="00A333DE" w:rsidRPr="006652EE" w:rsidRDefault="00A333DE" w:rsidP="00276815">
      <w:pPr>
        <w:pStyle w:val="Heading2"/>
      </w:pPr>
      <w:r>
        <w:t>NUTRITION VULNERABILITY IN AT-RISK MOTHERS AND INFANTS UNDER 6 MONTHS OF AGE</w:t>
      </w:r>
    </w:p>
    <w:p w14:paraId="45127CD1" w14:textId="77777777" w:rsidR="00A333DE" w:rsidRDefault="00A333DE" w:rsidP="00276815">
      <w:r w:rsidRPr="00863C3A">
        <w:t>Nutrition vulnerability is assessed in infants under 6 months and their mothers and is used to determine the type of intervention needed</w:t>
      </w:r>
      <w:r>
        <w:t xml:space="preserve">. Nutrition vulnerability includes acute malnutrition and/or underweight or growth faltering combined with ability to feed; medical condition; and maternal mental, nutrition, health, and social circumstances. </w:t>
      </w:r>
      <w:r w:rsidRPr="00FB6342">
        <w:rPr>
          <w:rFonts w:cs="Tahoma"/>
        </w:rPr>
        <w:t xml:space="preserve">The </w:t>
      </w:r>
      <w:r>
        <w:rPr>
          <w:rFonts w:cs="Tahoma"/>
        </w:rPr>
        <w:t xml:space="preserve">infant’s </w:t>
      </w:r>
      <w:r w:rsidRPr="00FB6342">
        <w:rPr>
          <w:rFonts w:cs="Tahoma"/>
        </w:rPr>
        <w:t xml:space="preserve">well-being is determined by the mother’s </w:t>
      </w:r>
      <w:r>
        <w:rPr>
          <w:rFonts w:cs="Tahoma"/>
        </w:rPr>
        <w:t xml:space="preserve">well-being; </w:t>
      </w:r>
      <w:r w:rsidRPr="00FB6342">
        <w:rPr>
          <w:rFonts w:cs="Tahoma"/>
        </w:rPr>
        <w:t>therefore, the mother and infant are considered a “mother-infant</w:t>
      </w:r>
      <w:r>
        <w:rPr>
          <w:rFonts w:cs="Tahoma"/>
        </w:rPr>
        <w:t>”</w:t>
      </w:r>
      <w:r w:rsidRPr="00FB6342">
        <w:rPr>
          <w:rFonts w:cs="Tahoma"/>
        </w:rPr>
        <w:t xml:space="preserve"> pair</w:t>
      </w:r>
      <w:r>
        <w:t xml:space="preserve">.  </w:t>
      </w:r>
    </w:p>
    <w:p w14:paraId="714B36F0" w14:textId="77777777" w:rsidR="00A333DE" w:rsidRPr="009D1E07" w:rsidRDefault="00A333DE" w:rsidP="001F0919">
      <w:pPr>
        <w:pStyle w:val="Heading3"/>
      </w:pPr>
      <w:r w:rsidRPr="009D1E07">
        <w:t>WFA Indicator</w:t>
      </w:r>
    </w:p>
    <w:p w14:paraId="6D878D4C" w14:textId="77777777" w:rsidR="00A333DE" w:rsidRDefault="00A333DE" w:rsidP="00276815">
      <w:r w:rsidRPr="009D1E07">
        <w:t>Low WFA is an indicator for poor weight gain in relation to the infant</w:t>
      </w:r>
      <w:r>
        <w:t>’s</w:t>
      </w:r>
      <w:r w:rsidRPr="009D1E07">
        <w:t xml:space="preserve"> or child’s age. A</w:t>
      </w:r>
      <w:r w:rsidRPr="009D1E07">
        <w:rPr>
          <w:rFonts w:cs="Tahoma"/>
          <w:color w:val="000000"/>
        </w:rPr>
        <w:t xml:space="preserve"> WFA standard deviation (SD) below -2 z-score of the median (WFA &lt; -2 z-score) of the WHO standards indicate</w:t>
      </w:r>
      <w:r>
        <w:rPr>
          <w:rFonts w:cs="Tahoma"/>
          <w:color w:val="000000"/>
        </w:rPr>
        <w:t>s</w:t>
      </w:r>
      <w:r w:rsidRPr="009D1E07">
        <w:rPr>
          <w:rFonts w:cs="Tahoma"/>
          <w:color w:val="000000"/>
        </w:rPr>
        <w:t xml:space="preserve"> underweight. Severe underweight is indicated by a WFA &lt; -3 z-score (WHO standards). Moderate underweight is indicated by a WFA ≥ -3 and &lt; -2 z-score (WHO standards). </w:t>
      </w:r>
      <w:r w:rsidRPr="009D1E07">
        <w:t xml:space="preserve">Recent evidence has shown that WFA can help identify underweight infants who are </w:t>
      </w:r>
      <w:r>
        <w:t>nutritionally vulnerable and at high</w:t>
      </w:r>
      <w:r w:rsidRPr="009D1E07">
        <w:t xml:space="preserve"> risk </w:t>
      </w:r>
      <w:r>
        <w:t>of</w:t>
      </w:r>
      <w:r w:rsidRPr="009D1E07">
        <w:t xml:space="preserve"> mortality</w:t>
      </w:r>
      <w:r>
        <w:rPr>
          <w:rStyle w:val="FootnoteReference"/>
        </w:rPr>
        <w:footnoteReference w:id="12"/>
      </w:r>
      <w:r w:rsidRPr="009D1E07">
        <w:t xml:space="preserve">. WFA is therefore </w:t>
      </w:r>
      <w:r>
        <w:t>suggested</w:t>
      </w:r>
      <w:r w:rsidRPr="009D1E07">
        <w:t xml:space="preserve"> as a</w:t>
      </w:r>
      <w:r>
        <w:t>n</w:t>
      </w:r>
      <w:r w:rsidRPr="009D1E07">
        <w:t xml:space="preserve"> </w:t>
      </w:r>
      <w:r>
        <w:t xml:space="preserve">admission </w:t>
      </w:r>
      <w:r w:rsidRPr="009D1E07">
        <w:t>criteri</w:t>
      </w:r>
      <w:r>
        <w:t>on for nutritionally vulnerable infants under 6 months</w:t>
      </w:r>
      <w:r w:rsidRPr="009D1E07">
        <w:t xml:space="preserve">. </w:t>
      </w:r>
    </w:p>
    <w:p w14:paraId="04447D0C" w14:textId="77777777" w:rsidR="00A333DE" w:rsidRDefault="00A333DE" w:rsidP="00276815">
      <w:pPr>
        <w:pStyle w:val="NormalWeb"/>
        <w:spacing w:after="0"/>
        <w:rPr>
          <w:b/>
          <w:highlight w:val="yellow"/>
        </w:rPr>
      </w:pPr>
    </w:p>
    <w:p w14:paraId="527DE025" w14:textId="77777777" w:rsidR="00A333DE" w:rsidRDefault="00A333DE" w:rsidP="00276815">
      <w:pPr>
        <w:pStyle w:val="NormalWeb"/>
        <w:spacing w:before="0" w:after="0"/>
        <w:rPr>
          <w:rFonts w:cs="Tahoma"/>
          <w:sz w:val="24"/>
          <w:szCs w:val="24"/>
        </w:rPr>
      </w:pPr>
      <w:r>
        <w:rPr>
          <w:rFonts w:ascii="Tahoma" w:hAnsi="Tahoma" w:cs="Tahoma"/>
          <w:sz w:val="24"/>
          <w:szCs w:val="24"/>
        </w:rPr>
        <w:br w:type="page"/>
      </w:r>
    </w:p>
    <w:p w14:paraId="420CBA6B" w14:textId="77777777" w:rsidR="00A333DE" w:rsidRPr="00C83A41" w:rsidRDefault="00A333DE" w:rsidP="00C83A41">
      <w:pPr>
        <w:pStyle w:val="Handout"/>
      </w:pPr>
      <w:bookmarkStart w:id="55" w:name="_Toc524801287"/>
      <w:bookmarkStart w:id="56" w:name="_Toc524801441"/>
      <w:r w:rsidRPr="00C83A41">
        <w:lastRenderedPageBreak/>
        <w:t>Handout 2.3 Clinical Manifestations of Acute Malnutrition</w:t>
      </w:r>
      <w:bookmarkEnd w:id="55"/>
      <w:bookmarkEnd w:id="56"/>
    </w:p>
    <w:p w14:paraId="7D585F94" w14:textId="77777777" w:rsidR="00A333DE" w:rsidRPr="006652EE" w:rsidRDefault="00A333DE">
      <w:pPr>
        <w:pStyle w:val="BodyText"/>
        <w:jc w:val="both"/>
        <w:rPr>
          <w:b/>
        </w:rPr>
      </w:pPr>
    </w:p>
    <w:p w14:paraId="4257A042" w14:textId="77777777" w:rsidR="00A333DE" w:rsidRPr="006652EE" w:rsidRDefault="00A333DE" w:rsidP="00276815">
      <w:pPr>
        <w:pStyle w:val="BodyText"/>
      </w:pPr>
      <w:r w:rsidRPr="006652EE">
        <w:t xml:space="preserve">Acute malnutrition is defined by the presence of </w:t>
      </w:r>
      <w:r w:rsidRPr="0060433E">
        <w:rPr>
          <w:b/>
        </w:rPr>
        <w:t>bilateral pitting oedema and wasting (defined by low mid-upper arm circumference [MUAC]</w:t>
      </w:r>
      <w:r>
        <w:rPr>
          <w:b/>
        </w:rPr>
        <w:t>)</w:t>
      </w:r>
      <w:r w:rsidRPr="0060433E">
        <w:rPr>
          <w:b/>
        </w:rPr>
        <w:t xml:space="preserve"> or weight-for-height [WFH</w:t>
      </w:r>
      <w:r w:rsidRPr="00D17C53">
        <w:rPr>
          <w:b/>
        </w:rPr>
        <w:t>]/ weight-for-length [WFL])</w:t>
      </w:r>
      <w:r w:rsidRPr="006652EE">
        <w:t>. Acute malnutrition</w:t>
      </w:r>
      <w:r w:rsidRPr="006652EE">
        <w:rPr>
          <w:rFonts w:eastAsia="MS Mincho" w:cs="Tahoma"/>
        </w:rPr>
        <w:t xml:space="preserve"> is caused by a decrease in food consumption and/or illness. </w:t>
      </w:r>
    </w:p>
    <w:p w14:paraId="36ABE89B" w14:textId="77777777" w:rsidR="00A333DE" w:rsidRPr="006652EE" w:rsidRDefault="00A333DE" w:rsidP="00276815">
      <w:pPr>
        <w:pStyle w:val="BodyText"/>
      </w:pPr>
    </w:p>
    <w:p w14:paraId="7C0759F9" w14:textId="77777777" w:rsidR="00A333DE" w:rsidRPr="006652EE" w:rsidRDefault="00A333DE" w:rsidP="00B540DE">
      <w:pPr>
        <w:pStyle w:val="Bullet1stLevel"/>
      </w:pPr>
      <w:r w:rsidRPr="006652EE">
        <w:t xml:space="preserve">The following terms are used to describe the clinical manifestations of </w:t>
      </w:r>
      <w:r>
        <w:t>severe acute malnutrition (</w:t>
      </w:r>
      <w:r w:rsidRPr="006652EE">
        <w:t>SAM</w:t>
      </w:r>
      <w:r>
        <w:t>)</w:t>
      </w:r>
      <w:r w:rsidRPr="006652EE">
        <w:t>:</w:t>
      </w:r>
    </w:p>
    <w:p w14:paraId="4113933A" w14:textId="77777777" w:rsidR="00A333DE" w:rsidRPr="006652EE" w:rsidRDefault="00A333DE" w:rsidP="00B540DE">
      <w:pPr>
        <w:pStyle w:val="Bullet-2ndLevel"/>
      </w:pPr>
      <w:r w:rsidRPr="006652EE">
        <w:t xml:space="preserve">Marasmus (severe wasting) </w:t>
      </w:r>
    </w:p>
    <w:p w14:paraId="2703F5F5" w14:textId="77777777" w:rsidR="00A333DE" w:rsidRPr="006652EE" w:rsidRDefault="00A333DE" w:rsidP="00B540DE">
      <w:pPr>
        <w:pStyle w:val="Bullet-2ndLevel"/>
      </w:pPr>
      <w:r w:rsidRPr="006652EE">
        <w:t xml:space="preserve">Kwashiorkor (bilateral pitting oedema) </w:t>
      </w:r>
    </w:p>
    <w:p w14:paraId="5DFF8255" w14:textId="77777777" w:rsidR="00A333DE" w:rsidRPr="006652EE" w:rsidRDefault="00A333DE" w:rsidP="00B540DE">
      <w:pPr>
        <w:pStyle w:val="Bullet-2ndLevel"/>
      </w:pPr>
      <w:r w:rsidRPr="006652EE">
        <w:t xml:space="preserve">Marasmic kwashiorkor (bilateral pitting oedema and </w:t>
      </w:r>
      <w:r>
        <w:t xml:space="preserve">severe </w:t>
      </w:r>
      <w:r w:rsidRPr="006652EE">
        <w:t>wasting)</w:t>
      </w:r>
    </w:p>
    <w:p w14:paraId="2E37D7EA" w14:textId="77777777" w:rsidR="00A333DE" w:rsidRPr="006652EE" w:rsidRDefault="00A333DE" w:rsidP="00B540DE">
      <w:pPr>
        <w:pStyle w:val="Bullet1stLevel"/>
      </w:pPr>
      <w:r w:rsidRPr="006652EE">
        <w:t xml:space="preserve">Familiarity with these clinical signs will help </w:t>
      </w:r>
      <w:r>
        <w:t>health care providers</w:t>
      </w:r>
      <w:r w:rsidRPr="006652EE">
        <w:t xml:space="preserve"> triage cases efficiently</w:t>
      </w:r>
      <w:r>
        <w:t xml:space="preserve"> </w:t>
      </w:r>
      <w:r w:rsidRPr="006652EE">
        <w:t>– even before measurements are made.</w:t>
      </w:r>
    </w:p>
    <w:p w14:paraId="2F62E81A" w14:textId="77777777" w:rsidR="00A333DE" w:rsidRPr="006652EE" w:rsidRDefault="00A333DE" w:rsidP="00B540DE">
      <w:pPr>
        <w:pStyle w:val="Bullet1stLevel"/>
      </w:pPr>
      <w:r w:rsidRPr="006652EE">
        <w:t>In most cases the anthropometric measurements will confirm these clinical diagnoses, but in a few cases there might be clinical but no anthropometric confirmation (e.g., observing that the skin on the buttocks has a “baggy pants” look.)</w:t>
      </w:r>
    </w:p>
    <w:p w14:paraId="006EFADA" w14:textId="77777777" w:rsidR="00A333DE" w:rsidRPr="006652EE" w:rsidRDefault="00A333DE" w:rsidP="00276815">
      <w:pPr>
        <w:rPr>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8"/>
        <w:gridCol w:w="3240"/>
        <w:gridCol w:w="2880"/>
      </w:tblGrid>
      <w:tr w:rsidR="00A333DE" w:rsidRPr="006652EE" w14:paraId="41F3C542" w14:textId="77777777" w:rsidTr="001F0919">
        <w:trPr>
          <w:cantSplit/>
          <w:trHeight w:val="458"/>
        </w:trPr>
        <w:tc>
          <w:tcPr>
            <w:tcW w:w="3528" w:type="dxa"/>
            <w:vAlign w:val="center"/>
          </w:tcPr>
          <w:p w14:paraId="3C9A22A9" w14:textId="77777777" w:rsidR="00A333DE" w:rsidRPr="006652EE" w:rsidRDefault="00A333DE" w:rsidP="001F0919">
            <w:pPr>
              <w:pStyle w:val="BodyText"/>
              <w:jc w:val="center"/>
              <w:rPr>
                <w:b/>
              </w:rPr>
            </w:pPr>
            <w:r w:rsidRPr="006652EE">
              <w:rPr>
                <w:b/>
              </w:rPr>
              <w:t>Clinical Signs</w:t>
            </w:r>
          </w:p>
        </w:tc>
        <w:tc>
          <w:tcPr>
            <w:tcW w:w="3240" w:type="dxa"/>
            <w:vAlign w:val="center"/>
          </w:tcPr>
          <w:p w14:paraId="00308058" w14:textId="77777777" w:rsidR="00A333DE" w:rsidRPr="006652EE" w:rsidRDefault="00A333DE" w:rsidP="001F0919">
            <w:pPr>
              <w:pStyle w:val="EndnoteText"/>
              <w:jc w:val="center"/>
              <w:rPr>
                <w:b/>
                <w:lang w:val="en-GB"/>
              </w:rPr>
            </w:pPr>
            <w:r w:rsidRPr="006652EE">
              <w:rPr>
                <w:b/>
                <w:lang w:val="en-GB"/>
              </w:rPr>
              <w:t>Picture</w:t>
            </w:r>
          </w:p>
        </w:tc>
        <w:tc>
          <w:tcPr>
            <w:tcW w:w="2880" w:type="dxa"/>
            <w:vAlign w:val="center"/>
          </w:tcPr>
          <w:p w14:paraId="5FB871D4" w14:textId="77777777" w:rsidR="00A333DE" w:rsidRPr="006652EE" w:rsidRDefault="00A333DE" w:rsidP="001F0919">
            <w:pPr>
              <w:pStyle w:val="EndnoteText"/>
              <w:jc w:val="center"/>
              <w:rPr>
                <w:b/>
                <w:lang w:val="en-GB"/>
              </w:rPr>
            </w:pPr>
            <w:r>
              <w:rPr>
                <w:b/>
                <w:lang w:val="en-GB"/>
              </w:rPr>
              <w:t>Indicator</w:t>
            </w:r>
          </w:p>
        </w:tc>
      </w:tr>
      <w:tr w:rsidR="00A333DE" w:rsidRPr="006652EE" w14:paraId="5309AEA1" w14:textId="77777777" w:rsidTr="00276815">
        <w:trPr>
          <w:cantSplit/>
          <w:trHeight w:val="80"/>
        </w:trPr>
        <w:tc>
          <w:tcPr>
            <w:tcW w:w="3528" w:type="dxa"/>
          </w:tcPr>
          <w:p w14:paraId="3FE344C7" w14:textId="77777777" w:rsidR="00A333DE" w:rsidRPr="006652EE" w:rsidRDefault="00A333DE" w:rsidP="00986C23">
            <w:pPr>
              <w:pStyle w:val="BodyText"/>
              <w:spacing w:after="60"/>
            </w:pPr>
            <w:r>
              <w:rPr>
                <w:b/>
              </w:rPr>
              <w:t>A child with m</w:t>
            </w:r>
            <w:r w:rsidRPr="00752EF0">
              <w:rPr>
                <w:b/>
              </w:rPr>
              <w:t>arasmus</w:t>
            </w:r>
            <w:r w:rsidRPr="006652EE">
              <w:t xml:space="preserve"> might have these characteristics:</w:t>
            </w:r>
          </w:p>
          <w:p w14:paraId="0CD24AEE" w14:textId="77777777" w:rsidR="00A333DE" w:rsidRPr="006652EE" w:rsidRDefault="00A333DE" w:rsidP="00986C23">
            <w:pPr>
              <w:pStyle w:val="Tablebullet"/>
              <w:spacing w:before="0"/>
            </w:pPr>
            <w:r w:rsidRPr="006652EE">
              <w:t>Thin appearance, “old man” face</w:t>
            </w:r>
          </w:p>
          <w:p w14:paraId="7A914E9F" w14:textId="77777777" w:rsidR="00A333DE" w:rsidRPr="006652EE" w:rsidRDefault="00A333DE" w:rsidP="00986C23">
            <w:pPr>
              <w:pStyle w:val="Tablebullet"/>
              <w:spacing w:before="0"/>
            </w:pPr>
            <w:r w:rsidRPr="006652EE">
              <w:t xml:space="preserve">Apathy: </w:t>
            </w:r>
            <w:r>
              <w:t>t</w:t>
            </w:r>
            <w:r w:rsidRPr="006652EE">
              <w:t>he child is very quiet and does not cry</w:t>
            </w:r>
          </w:p>
          <w:p w14:paraId="33821283" w14:textId="77777777" w:rsidR="00A333DE" w:rsidRPr="006652EE" w:rsidRDefault="00A333DE" w:rsidP="00986C23">
            <w:pPr>
              <w:pStyle w:val="Tablebullet"/>
              <w:spacing w:before="0"/>
            </w:pPr>
            <w:r w:rsidRPr="006652EE">
              <w:t>The ribs and bones are easily seen</w:t>
            </w:r>
          </w:p>
          <w:p w14:paraId="200D0309" w14:textId="77777777" w:rsidR="00A333DE" w:rsidRPr="006652EE" w:rsidRDefault="00A333DE" w:rsidP="00986C23">
            <w:pPr>
              <w:pStyle w:val="Tablebullet"/>
              <w:spacing w:before="0"/>
            </w:pPr>
            <w:r w:rsidRPr="006652EE">
              <w:t>The skin under the upper arms appears loose</w:t>
            </w:r>
          </w:p>
          <w:p w14:paraId="2E3A22C6" w14:textId="77777777" w:rsidR="00A333DE" w:rsidRPr="006652EE" w:rsidRDefault="00A333DE" w:rsidP="00986C23">
            <w:pPr>
              <w:pStyle w:val="Tablebullet"/>
              <w:spacing w:before="0"/>
            </w:pPr>
            <w:r w:rsidRPr="006652EE">
              <w:t>On the back, the ribs and shoulder bones are easily seen</w:t>
            </w:r>
          </w:p>
          <w:p w14:paraId="0754C9BE" w14:textId="77777777" w:rsidR="00A333DE" w:rsidRPr="006652EE" w:rsidRDefault="00A333DE" w:rsidP="00986C23">
            <w:pPr>
              <w:pStyle w:val="Tablebullet"/>
              <w:spacing w:before="0"/>
            </w:pPr>
            <w:r w:rsidRPr="006652EE">
              <w:t>In extreme cases of wasting, the skin on the buttocks has a “baggy pants” look</w:t>
            </w:r>
          </w:p>
          <w:p w14:paraId="5ACC4042" w14:textId="77777777" w:rsidR="00A333DE" w:rsidRPr="006652EE" w:rsidRDefault="00A333DE" w:rsidP="00986C23">
            <w:pPr>
              <w:pStyle w:val="Tablebullet"/>
              <w:spacing w:before="0"/>
            </w:pPr>
            <w:r w:rsidRPr="006652EE">
              <w:t>No bilateral pitting oedema</w:t>
            </w:r>
          </w:p>
          <w:p w14:paraId="68CA13B1" w14:textId="77777777" w:rsidR="00A333DE" w:rsidRPr="006652EE" w:rsidRDefault="00A333DE" w:rsidP="00986C23">
            <w:pPr>
              <w:pStyle w:val="BodyText"/>
              <w:spacing w:after="60"/>
              <w:ind w:left="360"/>
            </w:pPr>
          </w:p>
          <w:p w14:paraId="2B6266D6" w14:textId="77777777" w:rsidR="00A333DE" w:rsidRPr="006652EE" w:rsidRDefault="00A333DE" w:rsidP="00986C23">
            <w:pPr>
              <w:pStyle w:val="EndnoteText"/>
              <w:spacing w:after="60"/>
              <w:rPr>
                <w:lang w:val="en-GB"/>
              </w:rPr>
            </w:pPr>
            <w:r w:rsidRPr="006652EE">
              <w:rPr>
                <w:szCs w:val="24"/>
                <w:lang w:val="en-GB"/>
              </w:rPr>
              <w:t>These children have lost fat and muscle and will weigh less than other children of similar height.</w:t>
            </w:r>
          </w:p>
        </w:tc>
        <w:tc>
          <w:tcPr>
            <w:tcW w:w="3240" w:type="dxa"/>
            <w:vAlign w:val="center"/>
          </w:tcPr>
          <w:p w14:paraId="790FEB0B" w14:textId="77777777" w:rsidR="00A333DE" w:rsidRPr="006652EE" w:rsidRDefault="00A333DE" w:rsidP="00986C23">
            <w:pPr>
              <w:pStyle w:val="EndnoteText"/>
              <w:spacing w:after="60"/>
              <w:jc w:val="center"/>
              <w:rPr>
                <w:lang w:val="en-GB"/>
              </w:rPr>
            </w:pPr>
            <w:r w:rsidRPr="006652EE">
              <w:rPr>
                <w:noProof/>
                <w:lang w:val="en-IE" w:eastAsia="en-IE"/>
              </w:rPr>
              <w:drawing>
                <wp:inline distT="0" distB="0" distL="0" distR="0" wp14:anchorId="57C869FA" wp14:editId="3E967B94">
                  <wp:extent cx="1776730" cy="2303145"/>
                  <wp:effectExtent l="0" t="0" r="0" b="1905"/>
                  <wp:docPr id="20" name="Picture 20" title="Photo of a child with marasm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776730" cy="2303145"/>
                          </a:xfrm>
                          <a:prstGeom prst="rect">
                            <a:avLst/>
                          </a:prstGeom>
                          <a:noFill/>
                          <a:ln>
                            <a:noFill/>
                          </a:ln>
                        </pic:spPr>
                      </pic:pic>
                    </a:graphicData>
                  </a:graphic>
                </wp:inline>
              </w:drawing>
            </w:r>
          </w:p>
        </w:tc>
        <w:tc>
          <w:tcPr>
            <w:tcW w:w="2880" w:type="dxa"/>
          </w:tcPr>
          <w:p w14:paraId="72B8F3E3" w14:textId="77777777" w:rsidR="00A333DE" w:rsidRPr="006652EE" w:rsidRDefault="00A333DE" w:rsidP="00986C23">
            <w:pPr>
              <w:pStyle w:val="EndnoteText"/>
              <w:spacing w:after="60"/>
              <w:rPr>
                <w:szCs w:val="24"/>
                <w:lang w:val="en-GB"/>
              </w:rPr>
            </w:pPr>
            <w:r w:rsidRPr="006652EE">
              <w:rPr>
                <w:szCs w:val="24"/>
                <w:lang w:val="en-GB"/>
              </w:rPr>
              <w:t xml:space="preserve">Severe wasting: </w:t>
            </w:r>
          </w:p>
          <w:p w14:paraId="3C714513" w14:textId="77777777" w:rsidR="00A333DE" w:rsidRPr="006652EE" w:rsidRDefault="00A333DE" w:rsidP="00986C23">
            <w:pPr>
              <w:pStyle w:val="Tablebullet"/>
              <w:spacing w:before="0"/>
            </w:pPr>
            <w:r w:rsidRPr="006652EE">
              <w:t>MUAC &lt; 11</w:t>
            </w:r>
            <w:r>
              <w:t>5</w:t>
            </w:r>
            <w:r w:rsidRPr="006652EE">
              <w:t xml:space="preserve"> mm </w:t>
            </w:r>
            <w:r>
              <w:t>in children 6-59 months</w:t>
            </w:r>
          </w:p>
          <w:p w14:paraId="6073BC3F" w14:textId="77777777" w:rsidR="00A333DE" w:rsidRPr="006652EE" w:rsidRDefault="00A333DE" w:rsidP="00986C23">
            <w:pPr>
              <w:pStyle w:val="Tablebullet"/>
              <w:spacing w:before="0"/>
            </w:pPr>
            <w:r>
              <w:t>Z-score</w:t>
            </w:r>
            <w:r w:rsidRPr="006652EE">
              <w:t xml:space="preserve"> &lt; -3 </w:t>
            </w:r>
          </w:p>
        </w:tc>
      </w:tr>
      <w:tr w:rsidR="00A333DE" w:rsidRPr="006652EE" w14:paraId="7C5ED5D3" w14:textId="77777777" w:rsidTr="00276815">
        <w:trPr>
          <w:cantSplit/>
          <w:trHeight w:val="80"/>
        </w:trPr>
        <w:tc>
          <w:tcPr>
            <w:tcW w:w="3528" w:type="dxa"/>
          </w:tcPr>
          <w:p w14:paraId="357D25FD" w14:textId="77777777" w:rsidR="00A333DE" w:rsidRPr="006652EE" w:rsidRDefault="00A333DE" w:rsidP="00276815">
            <w:pPr>
              <w:pStyle w:val="BodyText"/>
            </w:pPr>
            <w:r>
              <w:rPr>
                <w:b/>
              </w:rPr>
              <w:lastRenderedPageBreak/>
              <w:t>A child with k</w:t>
            </w:r>
            <w:r w:rsidRPr="00752EF0">
              <w:rPr>
                <w:b/>
              </w:rPr>
              <w:t>washiorkor</w:t>
            </w:r>
            <w:r w:rsidRPr="006652EE">
              <w:t xml:space="preserve"> (bilateral pitting oedema) might have</w:t>
            </w:r>
          </w:p>
          <w:p w14:paraId="1D272A09" w14:textId="77777777" w:rsidR="00A333DE" w:rsidRPr="006652EE" w:rsidRDefault="00A333DE" w:rsidP="00276815">
            <w:pPr>
              <w:pStyle w:val="BodyText"/>
            </w:pPr>
            <w:r w:rsidRPr="006652EE">
              <w:t>these characteristics:</w:t>
            </w:r>
          </w:p>
          <w:p w14:paraId="02846DEB" w14:textId="77777777" w:rsidR="00A333DE" w:rsidRPr="00986C23" w:rsidRDefault="00A333DE" w:rsidP="00986C23">
            <w:pPr>
              <w:pStyle w:val="Tablebullet"/>
            </w:pPr>
            <w:r w:rsidRPr="006652EE">
              <w:t>“M</w:t>
            </w:r>
            <w:r w:rsidRPr="00986C23">
              <w:t>oon face”</w:t>
            </w:r>
          </w:p>
          <w:p w14:paraId="2D799143" w14:textId="77777777" w:rsidR="00A333DE" w:rsidRPr="00986C23" w:rsidRDefault="00A333DE" w:rsidP="00986C23">
            <w:pPr>
              <w:pStyle w:val="Tablebullet"/>
            </w:pPr>
            <w:r w:rsidRPr="00986C23">
              <w:t>Dermatosis: flaky skin or patches of abnormally light or dark skin (in severe cases)</w:t>
            </w:r>
          </w:p>
          <w:p w14:paraId="2BC6765C" w14:textId="77777777" w:rsidR="00A333DE" w:rsidRPr="00986C23" w:rsidRDefault="00A333DE" w:rsidP="00986C23">
            <w:pPr>
              <w:pStyle w:val="Tablebullet"/>
            </w:pPr>
            <w:r w:rsidRPr="00986C23">
              <w:t xml:space="preserve">Apathy, little energy </w:t>
            </w:r>
          </w:p>
          <w:p w14:paraId="77B768AE" w14:textId="77777777" w:rsidR="00A333DE" w:rsidRPr="00986C23" w:rsidRDefault="00A333DE" w:rsidP="00986C23">
            <w:pPr>
              <w:pStyle w:val="Tablebullet"/>
            </w:pPr>
            <w:r w:rsidRPr="00986C23">
              <w:t>Loss of appetite</w:t>
            </w:r>
          </w:p>
          <w:p w14:paraId="5237E36E" w14:textId="77777777" w:rsidR="00A333DE" w:rsidRPr="00986C23" w:rsidRDefault="00A333DE" w:rsidP="00986C23">
            <w:pPr>
              <w:pStyle w:val="Tablebullet"/>
            </w:pPr>
            <w:r w:rsidRPr="00986C23">
              <w:t>Hair changes</w:t>
            </w:r>
          </w:p>
          <w:p w14:paraId="451CD57E" w14:textId="77777777" w:rsidR="00A333DE" w:rsidRPr="006652EE" w:rsidRDefault="00A333DE" w:rsidP="00986C23">
            <w:pPr>
              <w:pStyle w:val="Tablebullet"/>
            </w:pPr>
            <w:r w:rsidRPr="00986C23">
              <w:t xml:space="preserve">Irritable, cries </w:t>
            </w:r>
            <w:r w:rsidRPr="006652EE">
              <w:t>easily</w:t>
            </w:r>
          </w:p>
          <w:p w14:paraId="7E371724" w14:textId="77777777" w:rsidR="00A333DE" w:rsidRPr="006652EE" w:rsidRDefault="00A333DE" w:rsidP="00276815">
            <w:pPr>
              <w:pStyle w:val="EndnoteText"/>
              <w:rPr>
                <w:szCs w:val="24"/>
                <w:lang w:val="en-GB"/>
              </w:rPr>
            </w:pPr>
          </w:p>
        </w:tc>
        <w:tc>
          <w:tcPr>
            <w:tcW w:w="3240" w:type="dxa"/>
            <w:vAlign w:val="center"/>
          </w:tcPr>
          <w:p w14:paraId="227FAE26" w14:textId="77777777" w:rsidR="00A333DE" w:rsidRPr="006652EE" w:rsidRDefault="00A333DE">
            <w:pPr>
              <w:pStyle w:val="EndnoteText"/>
              <w:jc w:val="center"/>
              <w:rPr>
                <w:lang w:val="en-GB"/>
              </w:rPr>
            </w:pPr>
            <w:r w:rsidRPr="006652EE">
              <w:rPr>
                <w:noProof/>
                <w:lang w:val="en-IE" w:eastAsia="en-IE"/>
              </w:rPr>
              <w:drawing>
                <wp:inline distT="0" distB="0" distL="0" distR="0" wp14:anchorId="2E0FBBDA" wp14:editId="2CA660EE">
                  <wp:extent cx="2346325" cy="2087880"/>
                  <wp:effectExtent l="0" t="0" r="0" b="7620"/>
                  <wp:docPr id="21" name="Picture 21" title="Photo of a child with kwashiok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346325" cy="2087880"/>
                          </a:xfrm>
                          <a:prstGeom prst="rect">
                            <a:avLst/>
                          </a:prstGeom>
                          <a:noFill/>
                          <a:ln>
                            <a:noFill/>
                          </a:ln>
                        </pic:spPr>
                      </pic:pic>
                    </a:graphicData>
                  </a:graphic>
                </wp:inline>
              </w:drawing>
            </w:r>
          </w:p>
        </w:tc>
        <w:tc>
          <w:tcPr>
            <w:tcW w:w="2880" w:type="dxa"/>
          </w:tcPr>
          <w:p w14:paraId="1748BB34" w14:textId="77777777" w:rsidR="00A333DE" w:rsidRPr="006652EE" w:rsidRDefault="00A333DE" w:rsidP="00986C23">
            <w:pPr>
              <w:pStyle w:val="EndnoteText"/>
              <w:rPr>
                <w:szCs w:val="24"/>
                <w:lang w:val="en-GB"/>
              </w:rPr>
            </w:pPr>
            <w:r w:rsidRPr="006652EE">
              <w:rPr>
                <w:szCs w:val="24"/>
                <w:lang w:val="en-GB"/>
              </w:rPr>
              <w:t>Bilateral pitting oedema</w:t>
            </w:r>
          </w:p>
          <w:p w14:paraId="5C4273BC" w14:textId="77777777" w:rsidR="00A333DE" w:rsidRPr="006652EE" w:rsidRDefault="00A333DE">
            <w:pPr>
              <w:pStyle w:val="EndnoteText"/>
              <w:jc w:val="center"/>
              <w:rPr>
                <w:lang w:val="en-GB"/>
              </w:rPr>
            </w:pPr>
          </w:p>
        </w:tc>
      </w:tr>
      <w:tr w:rsidR="00A333DE" w:rsidRPr="006652EE" w14:paraId="2203C781" w14:textId="77777777" w:rsidTr="00276815">
        <w:trPr>
          <w:cantSplit/>
          <w:trHeight w:val="80"/>
        </w:trPr>
        <w:tc>
          <w:tcPr>
            <w:tcW w:w="3528" w:type="dxa"/>
          </w:tcPr>
          <w:p w14:paraId="5D3DFA62" w14:textId="77777777" w:rsidR="00A333DE" w:rsidRPr="006652EE" w:rsidRDefault="00A333DE">
            <w:pPr>
              <w:pStyle w:val="EndnoteText"/>
              <w:rPr>
                <w:szCs w:val="24"/>
                <w:lang w:val="en-GB"/>
              </w:rPr>
            </w:pPr>
            <w:r>
              <w:rPr>
                <w:b/>
                <w:szCs w:val="24"/>
                <w:lang w:val="en-GB"/>
              </w:rPr>
              <w:t>A child with m</w:t>
            </w:r>
            <w:r w:rsidRPr="006652EE">
              <w:rPr>
                <w:b/>
                <w:szCs w:val="24"/>
                <w:lang w:val="en-GB"/>
              </w:rPr>
              <w:t>arasmic kwashiorkor</w:t>
            </w:r>
            <w:r w:rsidRPr="006652EE">
              <w:rPr>
                <w:szCs w:val="24"/>
                <w:lang w:val="en-GB"/>
              </w:rPr>
              <w:t xml:space="preserve"> has these characteristics:</w:t>
            </w:r>
          </w:p>
          <w:p w14:paraId="2DBB6FD3" w14:textId="77777777" w:rsidR="00A333DE" w:rsidRPr="006652EE" w:rsidRDefault="00A333DE" w:rsidP="00986C23">
            <w:pPr>
              <w:pStyle w:val="Tablebullet"/>
            </w:pPr>
            <w:r w:rsidRPr="006652EE">
              <w:t>Bilateral pitting oedema</w:t>
            </w:r>
          </w:p>
          <w:p w14:paraId="0ABDAC8D" w14:textId="77777777" w:rsidR="00A333DE" w:rsidRPr="006652EE" w:rsidRDefault="00A333DE" w:rsidP="00986C23">
            <w:pPr>
              <w:pStyle w:val="Tablebullet"/>
              <w:rPr>
                <w:b/>
              </w:rPr>
            </w:pPr>
            <w:r w:rsidRPr="006652EE">
              <w:t xml:space="preserve">Severe wasting </w:t>
            </w:r>
          </w:p>
        </w:tc>
        <w:tc>
          <w:tcPr>
            <w:tcW w:w="3240" w:type="dxa"/>
            <w:vAlign w:val="center"/>
          </w:tcPr>
          <w:p w14:paraId="299147DC" w14:textId="77777777" w:rsidR="00A333DE" w:rsidRPr="006652EE" w:rsidRDefault="00A333DE">
            <w:pPr>
              <w:pStyle w:val="EndnoteText"/>
              <w:jc w:val="center"/>
              <w:rPr>
                <w:b/>
                <w:lang w:val="en-GB"/>
              </w:rPr>
            </w:pPr>
            <w:r w:rsidRPr="006652EE">
              <w:rPr>
                <w:b/>
                <w:noProof/>
                <w:lang w:val="en-IE" w:eastAsia="en-IE"/>
              </w:rPr>
              <w:drawing>
                <wp:inline distT="0" distB="0" distL="0" distR="0" wp14:anchorId="05E14FEC" wp14:editId="2FC3D2D3">
                  <wp:extent cx="1776730" cy="2380615"/>
                  <wp:effectExtent l="0" t="0" r="0" b="635"/>
                  <wp:docPr id="22" name="Picture 22" title="Photo of a child with marasmic kwashiok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776730" cy="2380615"/>
                          </a:xfrm>
                          <a:prstGeom prst="rect">
                            <a:avLst/>
                          </a:prstGeom>
                          <a:noFill/>
                          <a:ln>
                            <a:noFill/>
                          </a:ln>
                        </pic:spPr>
                      </pic:pic>
                    </a:graphicData>
                  </a:graphic>
                </wp:inline>
              </w:drawing>
            </w:r>
          </w:p>
        </w:tc>
        <w:tc>
          <w:tcPr>
            <w:tcW w:w="2880" w:type="dxa"/>
          </w:tcPr>
          <w:p w14:paraId="457E83F6" w14:textId="77777777" w:rsidR="00986C23" w:rsidRDefault="00A333DE" w:rsidP="00276815">
            <w:pPr>
              <w:pStyle w:val="EndnoteText"/>
              <w:rPr>
                <w:szCs w:val="24"/>
                <w:lang w:val="en-GB"/>
              </w:rPr>
            </w:pPr>
            <w:r w:rsidRPr="006652EE">
              <w:rPr>
                <w:szCs w:val="24"/>
                <w:lang w:val="en-GB"/>
              </w:rPr>
              <w:t>Bilateral pitting oedema</w:t>
            </w:r>
          </w:p>
          <w:p w14:paraId="21994152" w14:textId="77777777" w:rsidR="00986C23" w:rsidRDefault="00986C23" w:rsidP="00276815">
            <w:pPr>
              <w:pStyle w:val="EndnoteText"/>
              <w:rPr>
                <w:szCs w:val="24"/>
                <w:lang w:val="en-GB"/>
              </w:rPr>
            </w:pPr>
          </w:p>
          <w:p w14:paraId="0F6BAF2C" w14:textId="77777777" w:rsidR="00A333DE" w:rsidRPr="006652EE" w:rsidRDefault="00986C23" w:rsidP="00986C23">
            <w:pPr>
              <w:pStyle w:val="EndnoteText"/>
              <w:rPr>
                <w:szCs w:val="24"/>
                <w:lang w:val="en-GB"/>
              </w:rPr>
            </w:pPr>
            <w:r>
              <w:rPr>
                <w:szCs w:val="24"/>
                <w:lang w:val="en-GB"/>
              </w:rPr>
              <w:t xml:space="preserve">AND </w:t>
            </w:r>
            <w:r w:rsidR="00A333DE" w:rsidRPr="006652EE">
              <w:rPr>
                <w:szCs w:val="24"/>
                <w:lang w:val="en-GB"/>
              </w:rPr>
              <w:t>Severe Wasting</w:t>
            </w:r>
            <w:r w:rsidR="00A333DE">
              <w:rPr>
                <w:szCs w:val="24"/>
                <w:lang w:val="en-GB"/>
              </w:rPr>
              <w:t>:</w:t>
            </w:r>
            <w:r w:rsidR="00A333DE" w:rsidRPr="006652EE">
              <w:rPr>
                <w:szCs w:val="24"/>
                <w:lang w:val="en-GB"/>
              </w:rPr>
              <w:t xml:space="preserve"> </w:t>
            </w:r>
          </w:p>
          <w:p w14:paraId="312BF04B" w14:textId="77777777" w:rsidR="00A333DE" w:rsidRPr="006652EE" w:rsidRDefault="00A333DE" w:rsidP="00986C23">
            <w:pPr>
              <w:pStyle w:val="Tablebullet"/>
            </w:pPr>
            <w:r w:rsidRPr="006652EE">
              <w:t>MUAC &lt; 11</w:t>
            </w:r>
            <w:r>
              <w:t>5</w:t>
            </w:r>
            <w:r w:rsidRPr="006652EE">
              <w:t xml:space="preserve"> mm </w:t>
            </w:r>
            <w:r>
              <w:t xml:space="preserve">in children 6–59 months </w:t>
            </w:r>
          </w:p>
          <w:p w14:paraId="7DAE47C2" w14:textId="77777777" w:rsidR="00A333DE" w:rsidRPr="006652EE" w:rsidRDefault="00A333DE" w:rsidP="00986C23">
            <w:pPr>
              <w:pStyle w:val="Tablebullet"/>
              <w:rPr>
                <w:b/>
              </w:rPr>
            </w:pPr>
            <w:r>
              <w:t>Z-score</w:t>
            </w:r>
            <w:r w:rsidRPr="006652EE">
              <w:t xml:space="preserve"> &lt; -3 </w:t>
            </w:r>
          </w:p>
        </w:tc>
      </w:tr>
    </w:tbl>
    <w:p w14:paraId="0609543E" w14:textId="77777777" w:rsidR="00A333DE" w:rsidRPr="006652EE" w:rsidRDefault="00A333DE">
      <w:pPr>
        <w:pStyle w:val="AFacilitatorNotes"/>
        <w:rPr>
          <w:noProof w:val="0"/>
          <w:lang w:val="en-GB"/>
        </w:rPr>
      </w:pPr>
    </w:p>
    <w:p w14:paraId="2EF180BA" w14:textId="77777777" w:rsidR="00A333DE" w:rsidRPr="006652EE" w:rsidRDefault="00A333DE" w:rsidP="00276815"/>
    <w:p w14:paraId="01E42DE0" w14:textId="77777777" w:rsidR="00C83A41" w:rsidRDefault="00C83A41" w:rsidP="00276815">
      <w:pPr>
        <w:pStyle w:val="Handout"/>
        <w:sectPr w:rsidR="00C83A41" w:rsidSect="00276815">
          <w:pgSz w:w="12240" w:h="15840"/>
          <w:pgMar w:top="1440" w:right="1440" w:bottom="1440" w:left="1440" w:header="720" w:footer="720" w:gutter="0"/>
          <w:cols w:space="720"/>
          <w:docGrid w:linePitch="360"/>
        </w:sectPr>
      </w:pPr>
    </w:p>
    <w:p w14:paraId="29C096BC" w14:textId="77777777" w:rsidR="00A333DE" w:rsidRPr="006652EE" w:rsidRDefault="00A333DE" w:rsidP="00276815">
      <w:pPr>
        <w:pStyle w:val="Handout"/>
      </w:pPr>
      <w:bookmarkStart w:id="57" w:name="_Toc524801288"/>
      <w:bookmarkStart w:id="58" w:name="_Toc524801442"/>
      <w:r w:rsidRPr="006652EE">
        <w:lastRenderedPageBreak/>
        <w:t>Handout 2.4 Assessing Age, Bilateral Pitting Oedema, MUAC, Weight</w:t>
      </w:r>
      <w:r>
        <w:t>,</w:t>
      </w:r>
      <w:r w:rsidRPr="006652EE">
        <w:t xml:space="preserve"> and Height</w:t>
      </w:r>
      <w:bookmarkEnd w:id="57"/>
      <w:bookmarkEnd w:id="58"/>
      <w:r>
        <w:t xml:space="preserve"> </w:t>
      </w:r>
    </w:p>
    <w:p w14:paraId="5C637227" w14:textId="77777777" w:rsidR="00A333DE" w:rsidRPr="00D55D99" w:rsidRDefault="00A333DE" w:rsidP="007C0F95">
      <w:pPr>
        <w:pStyle w:val="Heading2"/>
        <w:spacing w:before="480"/>
        <w:rPr>
          <w:sz w:val="24"/>
        </w:rPr>
      </w:pPr>
      <w:r w:rsidRPr="00D55D99">
        <w:rPr>
          <w:sz w:val="24"/>
        </w:rPr>
        <w:t>1.</w:t>
      </w:r>
      <w:r w:rsidR="00C26207" w:rsidRPr="00D55D99">
        <w:rPr>
          <w:sz w:val="24"/>
        </w:rPr>
        <w:t xml:space="preserve"> </w:t>
      </w:r>
      <w:r w:rsidRPr="00D55D99">
        <w:rPr>
          <w:sz w:val="24"/>
        </w:rPr>
        <w:t xml:space="preserve">Age  </w:t>
      </w:r>
    </w:p>
    <w:p w14:paraId="6E1F3A6D" w14:textId="77777777" w:rsidR="00A333DE" w:rsidRPr="006652EE" w:rsidRDefault="00A333DE" w:rsidP="007C0F95">
      <w:pPr>
        <w:pStyle w:val="BodyTextNEW"/>
      </w:pPr>
      <w:r>
        <w:rPr>
          <w:rFonts w:eastAsia="MS Mincho"/>
        </w:rPr>
        <w:t>Estimating</w:t>
      </w:r>
      <w:r w:rsidRPr="006652EE">
        <w:t xml:space="preserve"> a</w:t>
      </w:r>
      <w:r>
        <w:t>n infant’s or</w:t>
      </w:r>
      <w:r w:rsidRPr="006652EE">
        <w:t xml:space="preserve"> child’s age is relevant for a number of reasons</w:t>
      </w:r>
      <w:r>
        <w:t>. Infants</w:t>
      </w:r>
      <w:r w:rsidRPr="006652EE">
        <w:t xml:space="preserve"> under 6 months and </w:t>
      </w:r>
      <w:r>
        <w:t>children 6–59 months and</w:t>
      </w:r>
      <w:r w:rsidRPr="006652EE">
        <w:t xml:space="preserve"> older </w:t>
      </w:r>
      <w:r>
        <w:t>will require different management while in outpatient care</w:t>
      </w:r>
      <w:r w:rsidRPr="006652EE">
        <w:t xml:space="preserve">. And measuring height for </w:t>
      </w:r>
      <w:r>
        <w:t>weight-for-height (</w:t>
      </w:r>
      <w:r w:rsidRPr="006652EE">
        <w:t>WFH</w:t>
      </w:r>
      <w:r>
        <w:t>)</w:t>
      </w:r>
      <w:r w:rsidRPr="006652EE">
        <w:t xml:space="preserve"> calculations</w:t>
      </w:r>
      <w:r>
        <w:t>, which</w:t>
      </w:r>
      <w:r w:rsidRPr="006652EE">
        <w:t xml:space="preserve"> is carried out differently for children under the age of two</w:t>
      </w:r>
      <w:r>
        <w:t xml:space="preserve"> years (for these children, length is measured instead of height)</w:t>
      </w:r>
      <w:r w:rsidRPr="006652EE">
        <w:t xml:space="preserve">.   </w:t>
      </w:r>
    </w:p>
    <w:p w14:paraId="3F1155E4" w14:textId="77777777" w:rsidR="00A333DE" w:rsidRPr="006652EE" w:rsidRDefault="00A333DE" w:rsidP="007C0F95">
      <w:pPr>
        <w:pStyle w:val="BodyTextNEW"/>
      </w:pPr>
      <w:r w:rsidRPr="006652EE">
        <w:rPr>
          <w:rFonts w:eastAsia="MS Mincho"/>
        </w:rPr>
        <w:t xml:space="preserve">If birth dates are not recorded on a </w:t>
      </w:r>
      <w:r>
        <w:rPr>
          <w:rFonts w:eastAsia="MS Mincho"/>
        </w:rPr>
        <w:t>child health card (CHC)</w:t>
      </w:r>
      <w:r w:rsidRPr="006652EE">
        <w:rPr>
          <w:rFonts w:eastAsia="MS Mincho"/>
        </w:rPr>
        <w:t xml:space="preserve"> or immunisation card and it is necessary to determine the age, the recall of the mother/caregiver is used to estimate the child’s age. Age </w:t>
      </w:r>
      <w:r>
        <w:rPr>
          <w:rFonts w:eastAsia="MS Mincho"/>
        </w:rPr>
        <w:t>may be easier</w:t>
      </w:r>
      <w:r w:rsidRPr="006652EE">
        <w:rPr>
          <w:rFonts w:eastAsia="MS Mincho"/>
        </w:rPr>
        <w:t xml:space="preserve"> to estimate for younger</w:t>
      </w:r>
      <w:r>
        <w:rPr>
          <w:rFonts w:eastAsia="MS Mincho"/>
        </w:rPr>
        <w:t xml:space="preserve"> infants and</w:t>
      </w:r>
      <w:r w:rsidRPr="006652EE">
        <w:rPr>
          <w:rFonts w:eastAsia="MS Mincho"/>
        </w:rPr>
        <w:t xml:space="preserve"> children but is often difficult to determine for older children.</w:t>
      </w:r>
      <w:r w:rsidRPr="006652EE">
        <w:t xml:space="preserve"> </w:t>
      </w:r>
    </w:p>
    <w:p w14:paraId="1718F40E" w14:textId="77777777" w:rsidR="00A333DE" w:rsidRDefault="00A333DE" w:rsidP="007C0F95">
      <w:pPr>
        <w:pStyle w:val="BodyTextNEW"/>
        <w:rPr>
          <w:rFonts w:eastAsia="MS Mincho"/>
        </w:rPr>
      </w:pPr>
      <w:r w:rsidRPr="006652EE">
        <w:rPr>
          <w:rFonts w:eastAsia="MS Mincho"/>
        </w:rPr>
        <w:t>Other methods of estimating age include:</w:t>
      </w:r>
    </w:p>
    <w:p w14:paraId="335789F7" w14:textId="77777777" w:rsidR="00A333DE" w:rsidRPr="006652EE" w:rsidRDefault="00A333DE" w:rsidP="00B540DE">
      <w:pPr>
        <w:pStyle w:val="Bullet1stLevel"/>
      </w:pPr>
      <w:r w:rsidRPr="006652EE">
        <w:rPr>
          <w:rFonts w:eastAsia="MS Mincho"/>
        </w:rPr>
        <w:t xml:space="preserve">Asking the mother/caregiver if the child was born before or after certain major local events until a fairly accurate age is pinpointed. It might be helpful to develop a local event calendar. The </w:t>
      </w:r>
      <w:r>
        <w:rPr>
          <w:rFonts w:eastAsia="MS Mincho"/>
        </w:rPr>
        <w:t>World Health Organisation</w:t>
      </w:r>
      <w:r w:rsidRPr="006652EE">
        <w:rPr>
          <w:rFonts w:eastAsia="MS Mincho"/>
        </w:rPr>
        <w:t xml:space="preserve"> </w:t>
      </w:r>
      <w:r>
        <w:rPr>
          <w:rFonts w:eastAsia="MS Mincho"/>
        </w:rPr>
        <w:t>(</w:t>
      </w:r>
      <w:r w:rsidRPr="006652EE">
        <w:rPr>
          <w:rFonts w:eastAsia="MS Mincho"/>
        </w:rPr>
        <w:t>WHO</w:t>
      </w:r>
      <w:r>
        <w:rPr>
          <w:rFonts w:eastAsia="MS Mincho"/>
        </w:rPr>
        <w:t>)</w:t>
      </w:r>
      <w:r w:rsidRPr="006652EE">
        <w:rPr>
          <w:rFonts w:eastAsia="MS Mincho"/>
        </w:rPr>
        <w:t xml:space="preserve"> Child A</w:t>
      </w:r>
      <w:r>
        <w:rPr>
          <w:rFonts w:eastAsia="MS Mincho"/>
        </w:rPr>
        <w:t>g</w:t>
      </w:r>
      <w:r w:rsidRPr="006652EE">
        <w:rPr>
          <w:rFonts w:eastAsia="MS Mincho"/>
        </w:rPr>
        <w:t xml:space="preserve">e Calculator, a rotating disk mounted on a calendar, has been developed as a job aid for health workers to calculate a child’s age. The calculators might be available at regional WHO offices. </w:t>
      </w:r>
      <w:r>
        <w:rPr>
          <w:rFonts w:eastAsia="MS Mincho"/>
        </w:rPr>
        <w:t xml:space="preserve">Also, the Food and Agriculture Organisation of the United Nations (FAO) has developed guidelines to estimate the month and year of birth (2008), available here: </w:t>
      </w:r>
      <w:hyperlink r:id="rId114" w:history="1">
        <w:r w:rsidRPr="009B2EAB">
          <w:rPr>
            <w:rStyle w:val="Hyperlink"/>
            <w:rFonts w:eastAsia="MS Mincho"/>
          </w:rPr>
          <w:t>http://www.fao.org/docrep/pdf/011/aj984e/aj984e00.pdf</w:t>
        </w:r>
      </w:hyperlink>
      <w:r>
        <w:rPr>
          <w:rFonts w:eastAsia="MS Mincho"/>
        </w:rPr>
        <w:t xml:space="preserve">  </w:t>
      </w:r>
    </w:p>
    <w:p w14:paraId="40548A25" w14:textId="77777777" w:rsidR="00A333DE" w:rsidRPr="006652EE" w:rsidRDefault="00A333DE" w:rsidP="00B540DE">
      <w:pPr>
        <w:pStyle w:val="Bullet1stLevel"/>
      </w:pPr>
      <w:r w:rsidRPr="007C0F95">
        <w:rPr>
          <w:rFonts w:eastAsia="MS Mincho"/>
        </w:rPr>
        <w:t>Estimating age based on height. The standard international height proxy for children 59 months is 110 cm. Note that while the standard international height proxy for children 6 months is 65 cm, it is not recommended to use this height cutoff in stunted populations. The mother/caregiver’s recall is much more accurate in these cases.</w:t>
      </w:r>
    </w:p>
    <w:p w14:paraId="064476E0" w14:textId="77777777" w:rsidR="00D55D99" w:rsidRDefault="00D55D99" w:rsidP="007C0F95">
      <w:pPr>
        <w:pStyle w:val="Heading2"/>
        <w:rPr>
          <w:rFonts w:eastAsia="MS Mincho"/>
        </w:rPr>
      </w:pPr>
      <w:r>
        <w:rPr>
          <w:rFonts w:eastAsia="MS Mincho"/>
        </w:rPr>
        <w:br w:type="page"/>
      </w:r>
    </w:p>
    <w:p w14:paraId="0B912327" w14:textId="77777777" w:rsidR="00A333DE" w:rsidRPr="00D55D99" w:rsidRDefault="00A333DE" w:rsidP="007C0F95">
      <w:pPr>
        <w:pStyle w:val="Heading2"/>
        <w:rPr>
          <w:rFonts w:eastAsia="MS Mincho"/>
          <w:sz w:val="24"/>
        </w:rPr>
      </w:pPr>
      <w:r w:rsidRPr="00D55D99">
        <w:rPr>
          <w:rFonts w:eastAsia="MS Mincho"/>
          <w:sz w:val="24"/>
        </w:rPr>
        <w:lastRenderedPageBreak/>
        <w:t>2. Bilateral Pitting Oedema</w:t>
      </w:r>
    </w:p>
    <w:p w14:paraId="59FE5659" w14:textId="77777777" w:rsidR="00A333DE" w:rsidRPr="006652EE" w:rsidRDefault="00A333DE" w:rsidP="007C0F95">
      <w:pPr>
        <w:pStyle w:val="BodyTextNEW"/>
      </w:pPr>
      <w:r w:rsidRPr="006652EE">
        <w:rPr>
          <w:rFonts w:eastAsia="MS Mincho"/>
        </w:rPr>
        <w:t xml:space="preserve">Bilateral pitting oedema, or kwashiorkor, can be verified when thumb pressure applied on top of both feet for three seconds leaves a pit (indentation) in the foot after the thumb is lifted. The pit will remain in both feet for several seconds. Bilateral pitting oedema usually starts in the feet and ankles. It is important to test both feet; if the pitting is not bilateral, the oedema is not of nutritional origin. </w:t>
      </w:r>
      <w:r>
        <w:rPr>
          <w:rFonts w:eastAsia="MS Mincho"/>
        </w:rPr>
        <w:t>The presence of bilateral pitting oedema should be confirmed by a second person who repeats the test.</w:t>
      </w:r>
    </w:p>
    <w:p w14:paraId="0D43839B" w14:textId="77777777" w:rsidR="00A333DE" w:rsidRDefault="00A333DE" w:rsidP="007C0F95">
      <w:pPr>
        <w:pStyle w:val="BodyTextNEW"/>
        <w:rPr>
          <w:rFonts w:eastAsia="MS Mincho"/>
        </w:rPr>
      </w:pPr>
      <w:r w:rsidRPr="009C0F25">
        <w:rPr>
          <w:rFonts w:eastAsia="MS Mincho"/>
        </w:rPr>
        <w:t>To asse</w:t>
      </w:r>
      <w:r>
        <w:rPr>
          <w:rFonts w:eastAsia="MS Mincho"/>
        </w:rPr>
        <w:t>ss for bilateral pitting oedema, follow these steps:</w:t>
      </w:r>
    </w:p>
    <w:p w14:paraId="721C7AAB" w14:textId="77777777" w:rsidR="00A333DE" w:rsidRPr="009C0F25" w:rsidRDefault="00A333DE" w:rsidP="007C0F95">
      <w:pPr>
        <w:pStyle w:val="BodyTextNEW"/>
      </w:pPr>
      <w:r w:rsidRPr="007C0F95">
        <w:rPr>
          <w:b/>
        </w:rPr>
        <w:t xml:space="preserve">Step 1. </w:t>
      </w:r>
      <w:r w:rsidRPr="009C0F25">
        <w:t>Hold the child’s feet and press thumbs on top of both feet. Count to 3 and then lift your thumbs. If no pit shows or if a pit only shows in one foot, the child does not have bilateral pitting oedema. If a pit shows in both feet, go to Step 2</w:t>
      </w:r>
      <w:r>
        <w:t>.</w:t>
      </w:r>
    </w:p>
    <w:p w14:paraId="499AD626" w14:textId="77777777" w:rsidR="00D55D99" w:rsidRDefault="00FB48E5" w:rsidP="007C0F95">
      <w:pPr>
        <w:pStyle w:val="BodyTextNEW"/>
        <w:rPr>
          <w:b/>
        </w:rPr>
      </w:pPr>
      <w:r>
        <w:rPr>
          <w:b/>
          <w:noProof/>
        </w:rPr>
        <w:drawing>
          <wp:anchor distT="0" distB="0" distL="114300" distR="114300" simplePos="0" relativeHeight="251766784" behindDoc="1" locked="0" layoutInCell="1" allowOverlap="1" wp14:anchorId="067BA413" wp14:editId="505221F3">
            <wp:simplePos x="0" y="0"/>
            <wp:positionH relativeFrom="column">
              <wp:posOffset>220</wp:posOffset>
            </wp:positionH>
            <wp:positionV relativeFrom="paragraph">
              <wp:posOffset>93345</wp:posOffset>
            </wp:positionV>
            <wp:extent cx="4686300" cy="1807930"/>
            <wp:effectExtent l="0" t="0" r="0" b="1905"/>
            <wp:wrapNone/>
            <wp:docPr id="28" name="Picture 28" descr="Image of thumbs pressing on the top of feet for 3 seconds. Second image shows thumbs removed and pitting in both feet remain." title="Image of thumbs pressing on the top of feet for 3 seconds. Second image shows thumbs removed and pitting in both feet rem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BPO.png"/>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4686300" cy="1807930"/>
                    </a:xfrm>
                    <a:prstGeom prst="rect">
                      <a:avLst/>
                    </a:prstGeom>
                  </pic:spPr>
                </pic:pic>
              </a:graphicData>
            </a:graphic>
            <wp14:sizeRelH relativeFrom="margin">
              <wp14:pctWidth>0</wp14:pctWidth>
            </wp14:sizeRelH>
            <wp14:sizeRelV relativeFrom="margin">
              <wp14:pctHeight>0</wp14:pctHeight>
            </wp14:sizeRelV>
          </wp:anchor>
        </w:drawing>
      </w:r>
    </w:p>
    <w:p w14:paraId="54165C86" w14:textId="77777777" w:rsidR="00D55D99" w:rsidRDefault="00D55D99" w:rsidP="007C0F95">
      <w:pPr>
        <w:pStyle w:val="BodyTextNEW"/>
        <w:rPr>
          <w:b/>
        </w:rPr>
      </w:pPr>
    </w:p>
    <w:p w14:paraId="78E87005" w14:textId="77777777" w:rsidR="00D55D99" w:rsidRDefault="00D55D99" w:rsidP="007C0F95">
      <w:pPr>
        <w:pStyle w:val="BodyTextNEW"/>
        <w:rPr>
          <w:b/>
        </w:rPr>
      </w:pPr>
    </w:p>
    <w:p w14:paraId="081E6CE0" w14:textId="77777777" w:rsidR="00D55D99" w:rsidRDefault="00D55D99" w:rsidP="007C0F95">
      <w:pPr>
        <w:pStyle w:val="BodyTextNEW"/>
        <w:rPr>
          <w:b/>
        </w:rPr>
      </w:pPr>
    </w:p>
    <w:p w14:paraId="124386FF" w14:textId="77777777" w:rsidR="00D55D99" w:rsidRDefault="00D55D99" w:rsidP="007C0F95">
      <w:pPr>
        <w:pStyle w:val="BodyTextNEW"/>
        <w:rPr>
          <w:b/>
        </w:rPr>
      </w:pPr>
    </w:p>
    <w:p w14:paraId="439EB243" w14:textId="77777777" w:rsidR="00D55D99" w:rsidRDefault="00D55D99" w:rsidP="007C0F95">
      <w:pPr>
        <w:pStyle w:val="BodyTextNEW"/>
        <w:rPr>
          <w:b/>
        </w:rPr>
      </w:pPr>
    </w:p>
    <w:p w14:paraId="3A299513" w14:textId="77777777" w:rsidR="00D55D99" w:rsidRDefault="00D55D99" w:rsidP="007C0F95">
      <w:pPr>
        <w:pStyle w:val="BodyTextNEW"/>
        <w:rPr>
          <w:b/>
        </w:rPr>
      </w:pPr>
    </w:p>
    <w:p w14:paraId="6848C07C" w14:textId="77777777" w:rsidR="00D55D99" w:rsidRDefault="00D55D99" w:rsidP="007C0F95">
      <w:pPr>
        <w:pStyle w:val="BodyTextNEW"/>
        <w:rPr>
          <w:b/>
        </w:rPr>
      </w:pPr>
    </w:p>
    <w:p w14:paraId="4A0D32EF" w14:textId="77777777" w:rsidR="00D55D99" w:rsidRDefault="00D55D99" w:rsidP="007C0F95">
      <w:pPr>
        <w:pStyle w:val="BodyTextNEW"/>
        <w:rPr>
          <w:b/>
        </w:rPr>
      </w:pPr>
    </w:p>
    <w:p w14:paraId="7767C526" w14:textId="77777777" w:rsidR="00D55D99" w:rsidRDefault="00D55D99" w:rsidP="007C0F95">
      <w:pPr>
        <w:pStyle w:val="BodyTextNEW"/>
        <w:rPr>
          <w:b/>
        </w:rPr>
      </w:pPr>
    </w:p>
    <w:p w14:paraId="63034A33" w14:textId="77777777" w:rsidR="00A333DE" w:rsidRPr="009C0F25" w:rsidRDefault="00A333DE" w:rsidP="007C0F95">
      <w:pPr>
        <w:pStyle w:val="BodyTextNEW"/>
        <w:rPr>
          <w:rFonts w:ascii="Calibri" w:hAnsi="Calibri"/>
        </w:rPr>
      </w:pPr>
      <w:r w:rsidRPr="007C0F95">
        <w:rPr>
          <w:b/>
        </w:rPr>
        <w:t>Step 2.</w:t>
      </w:r>
      <w:r>
        <w:t xml:space="preserve"> </w:t>
      </w:r>
      <w:r w:rsidRPr="009C0F25">
        <w:t>Continue the same test on the lower legs, hands</w:t>
      </w:r>
      <w:r>
        <w:t>,</w:t>
      </w:r>
      <w:r w:rsidRPr="009C0F25">
        <w:t xml:space="preserve"> and lower arms. If no pitting appears in these areas, then the child is said to have Grade +</w:t>
      </w:r>
      <w:r>
        <w:t>,</w:t>
      </w:r>
      <w:r w:rsidRPr="009C0F25">
        <w:t xml:space="preserve"> or mild</w:t>
      </w:r>
      <w:r>
        <w:t>,</w:t>
      </w:r>
      <w:r w:rsidRPr="009C0F25">
        <w:t xml:space="preserve"> bilateral pitting oedema.  Mild bilateral pitting oedema only shows in the feet. If pitting appears in these </w:t>
      </w:r>
      <w:r>
        <w:t xml:space="preserve">other </w:t>
      </w:r>
      <w:r w:rsidRPr="009C0F25">
        <w:t>areas, go to Step 3.</w:t>
      </w:r>
    </w:p>
    <w:p w14:paraId="10426910" w14:textId="77777777" w:rsidR="00A333DE" w:rsidRPr="009C0F25" w:rsidRDefault="00A333DE" w:rsidP="007C0F95">
      <w:pPr>
        <w:pStyle w:val="BodyTextNEW"/>
      </w:pPr>
      <w:r w:rsidRPr="00BE60C8">
        <w:rPr>
          <w:b/>
        </w:rPr>
        <w:t>Step 3:</w:t>
      </w:r>
      <w:r>
        <w:t xml:space="preserve"> </w:t>
      </w:r>
      <w:r w:rsidRPr="009C0F25">
        <w:t>Look for swelling in the face, especially around the eyes. If no swelling appears in the face, then the child is said to have Grade ++, or moderate, bilateral pitting oedema. If swelling appears in the face, the child is said to have Grade +++</w:t>
      </w:r>
      <w:r>
        <w:t>,</w:t>
      </w:r>
      <w:r w:rsidRPr="009C0F25">
        <w:t xml:space="preserve"> or severe</w:t>
      </w:r>
      <w:r>
        <w:t>,</w:t>
      </w:r>
      <w:r w:rsidRPr="009C0F25">
        <w:t xml:space="preserve"> bilateral pitting oedema</w:t>
      </w:r>
    </w:p>
    <w:p w14:paraId="5EC538D1" w14:textId="77777777" w:rsidR="00A333DE" w:rsidRDefault="00A333DE" w:rsidP="00276815">
      <w:pPr>
        <w:pStyle w:val="CommentText"/>
        <w:rPr>
          <w:rFonts w:eastAsia="MS Mincho" w:cs="Arial"/>
        </w:rPr>
      </w:pPr>
      <w:r w:rsidRPr="00BE60C8">
        <w:rPr>
          <w:rFonts w:eastAsia="MS Mincho" w:cs="Arial"/>
          <w:b/>
          <w:color w:val="000000"/>
        </w:rPr>
        <w:t>Step 4</w:t>
      </w:r>
      <w:r>
        <w:rPr>
          <w:rFonts w:eastAsia="MS Mincho" w:cs="Arial"/>
          <w:color w:val="000000"/>
        </w:rPr>
        <w:t xml:space="preserve">: </w:t>
      </w:r>
      <w:r w:rsidRPr="009C0F25">
        <w:rPr>
          <w:rFonts w:eastAsia="MS Mincho" w:cs="Arial"/>
          <w:color w:val="000000"/>
        </w:rPr>
        <w:t>Have a second person repeat the</w:t>
      </w:r>
      <w:r w:rsidRPr="009C0F25">
        <w:rPr>
          <w:rFonts w:eastAsia="MS Mincho" w:cs="Arial"/>
        </w:rPr>
        <w:t xml:space="preserve"> test to confirm results</w:t>
      </w:r>
      <w:r>
        <w:rPr>
          <w:rFonts w:eastAsia="MS Mincho" w:cs="Arial"/>
        </w:rPr>
        <w:t>.</w:t>
      </w:r>
    </w:p>
    <w:p w14:paraId="4F2197FF" w14:textId="77777777" w:rsidR="00A333DE" w:rsidRPr="00196848" w:rsidRDefault="00A333DE" w:rsidP="00276815">
      <w:pPr>
        <w:pStyle w:val="CommentText"/>
      </w:pPr>
    </w:p>
    <w:p w14:paraId="56D0E4F5" w14:textId="77777777" w:rsidR="00A333DE" w:rsidRDefault="00A333DE" w:rsidP="00276815">
      <w:pPr>
        <w:pStyle w:val="CommentSubject"/>
      </w:pPr>
    </w:p>
    <w:tbl>
      <w:tblPr>
        <w:tblW w:w="9270" w:type="dxa"/>
        <w:tblBorders>
          <w:insideH w:val="single" w:sz="4" w:space="0" w:color="auto"/>
          <w:insideV w:val="single" w:sz="4" w:space="0" w:color="auto"/>
        </w:tblBorders>
        <w:shd w:val="clear" w:color="auto" w:fill="F3F3F3"/>
        <w:tblLayout w:type="fixed"/>
        <w:tblLook w:val="01E0" w:firstRow="1" w:lastRow="1" w:firstColumn="1" w:lastColumn="1" w:noHBand="0" w:noVBand="0"/>
      </w:tblPr>
      <w:tblGrid>
        <w:gridCol w:w="1885"/>
        <w:gridCol w:w="7385"/>
      </w:tblGrid>
      <w:tr w:rsidR="00A333DE" w:rsidRPr="006652EE" w14:paraId="6ED7E357" w14:textId="77777777" w:rsidTr="00D55D99">
        <w:trPr>
          <w:trHeight w:val="483"/>
        </w:trPr>
        <w:tc>
          <w:tcPr>
            <w:tcW w:w="1885" w:type="dxa"/>
            <w:shd w:val="clear" w:color="auto" w:fill="F3F3F3"/>
            <w:vAlign w:val="center"/>
          </w:tcPr>
          <w:p w14:paraId="26EC643F" w14:textId="77777777" w:rsidR="00A333DE" w:rsidRPr="006652EE" w:rsidRDefault="00A333DE" w:rsidP="007C0F95">
            <w:pPr>
              <w:pStyle w:val="CommentText"/>
              <w:rPr>
                <w:b/>
              </w:rPr>
            </w:pPr>
            <w:r w:rsidRPr="005A6A24">
              <w:rPr>
                <w:b/>
              </w:rPr>
              <w:t>Bilateral Pitting Oedema Grades</w:t>
            </w:r>
            <w:r w:rsidRPr="006652EE">
              <w:rPr>
                <w:b/>
              </w:rPr>
              <w:t xml:space="preserve"> </w:t>
            </w:r>
          </w:p>
        </w:tc>
        <w:tc>
          <w:tcPr>
            <w:tcW w:w="7385" w:type="dxa"/>
            <w:shd w:val="clear" w:color="auto" w:fill="F3F3F3"/>
            <w:vAlign w:val="center"/>
          </w:tcPr>
          <w:p w14:paraId="55CE852D" w14:textId="77777777" w:rsidR="00A333DE" w:rsidRPr="006652EE" w:rsidRDefault="00A333DE" w:rsidP="007C0F95">
            <w:pPr>
              <w:pStyle w:val="CommentText"/>
              <w:rPr>
                <w:b/>
              </w:rPr>
            </w:pPr>
            <w:r w:rsidRPr="006652EE">
              <w:rPr>
                <w:b/>
              </w:rPr>
              <w:t>Definition</w:t>
            </w:r>
          </w:p>
        </w:tc>
      </w:tr>
      <w:tr w:rsidR="00A333DE" w:rsidRPr="006652EE" w14:paraId="1FE1D9CD" w14:textId="77777777" w:rsidTr="00D55D99">
        <w:trPr>
          <w:trHeight w:val="483"/>
        </w:trPr>
        <w:tc>
          <w:tcPr>
            <w:tcW w:w="1885" w:type="dxa"/>
            <w:shd w:val="clear" w:color="auto" w:fill="F3F3F3"/>
            <w:vAlign w:val="center"/>
          </w:tcPr>
          <w:p w14:paraId="6B397232" w14:textId="77777777" w:rsidR="00A333DE" w:rsidRPr="006652EE" w:rsidRDefault="00A333DE" w:rsidP="007C0F95">
            <w:pPr>
              <w:pStyle w:val="CommentText"/>
            </w:pPr>
            <w:r w:rsidRPr="006652EE">
              <w:t>Absent</w:t>
            </w:r>
          </w:p>
        </w:tc>
        <w:tc>
          <w:tcPr>
            <w:tcW w:w="7385" w:type="dxa"/>
            <w:shd w:val="clear" w:color="auto" w:fill="F3F3F3"/>
            <w:vAlign w:val="center"/>
          </w:tcPr>
          <w:p w14:paraId="15DED018" w14:textId="77777777" w:rsidR="00A333DE" w:rsidRPr="006652EE" w:rsidRDefault="00A333DE" w:rsidP="007C0F95">
            <w:pPr>
              <w:pStyle w:val="CommentText"/>
            </w:pPr>
            <w:r w:rsidRPr="006652EE">
              <w:t>Absent</w:t>
            </w:r>
          </w:p>
        </w:tc>
      </w:tr>
      <w:tr w:rsidR="00A333DE" w:rsidRPr="006652EE" w14:paraId="55499216" w14:textId="77777777" w:rsidTr="00D55D99">
        <w:trPr>
          <w:trHeight w:val="483"/>
        </w:trPr>
        <w:tc>
          <w:tcPr>
            <w:tcW w:w="1885" w:type="dxa"/>
            <w:shd w:val="clear" w:color="auto" w:fill="F3F3F3"/>
            <w:vAlign w:val="center"/>
          </w:tcPr>
          <w:p w14:paraId="366D3FFA" w14:textId="77777777" w:rsidR="00A333DE" w:rsidRPr="006652EE" w:rsidRDefault="00A333DE" w:rsidP="007C0F95">
            <w:pPr>
              <w:pStyle w:val="CommentText"/>
            </w:pPr>
            <w:r w:rsidRPr="006652EE">
              <w:t>Grade +</w:t>
            </w:r>
          </w:p>
        </w:tc>
        <w:tc>
          <w:tcPr>
            <w:tcW w:w="7385" w:type="dxa"/>
            <w:shd w:val="clear" w:color="auto" w:fill="F3F3F3"/>
            <w:vAlign w:val="center"/>
          </w:tcPr>
          <w:p w14:paraId="183C1DA2" w14:textId="77777777" w:rsidR="00A333DE" w:rsidRPr="006652EE" w:rsidRDefault="00A333DE" w:rsidP="007C0F95">
            <w:pPr>
              <w:pStyle w:val="CommentText"/>
            </w:pPr>
            <w:r w:rsidRPr="006652EE">
              <w:t>Mild: Both feet/ankles</w:t>
            </w:r>
          </w:p>
        </w:tc>
      </w:tr>
      <w:tr w:rsidR="00A333DE" w:rsidRPr="006652EE" w14:paraId="272C2431" w14:textId="77777777" w:rsidTr="00D55D99">
        <w:trPr>
          <w:trHeight w:val="483"/>
        </w:trPr>
        <w:tc>
          <w:tcPr>
            <w:tcW w:w="1885" w:type="dxa"/>
            <w:shd w:val="clear" w:color="auto" w:fill="F3F3F3"/>
            <w:vAlign w:val="center"/>
          </w:tcPr>
          <w:p w14:paraId="027645B7" w14:textId="77777777" w:rsidR="00A333DE" w:rsidRPr="006652EE" w:rsidRDefault="00A333DE" w:rsidP="007C0F95">
            <w:pPr>
              <w:pStyle w:val="CommentText"/>
            </w:pPr>
            <w:r w:rsidRPr="006652EE">
              <w:t>Grade ++</w:t>
            </w:r>
          </w:p>
        </w:tc>
        <w:tc>
          <w:tcPr>
            <w:tcW w:w="7385" w:type="dxa"/>
            <w:shd w:val="clear" w:color="auto" w:fill="F3F3F3"/>
            <w:vAlign w:val="center"/>
          </w:tcPr>
          <w:p w14:paraId="0E5D2A4A" w14:textId="77777777" w:rsidR="00A333DE" w:rsidRPr="006652EE" w:rsidRDefault="00A333DE" w:rsidP="007C0F95">
            <w:pPr>
              <w:pStyle w:val="CommentText"/>
            </w:pPr>
            <w:r w:rsidRPr="006652EE">
              <w:t>Moderate: Both feet, plus lower legs, hands</w:t>
            </w:r>
            <w:r>
              <w:t>,</w:t>
            </w:r>
            <w:r w:rsidRPr="006652EE">
              <w:t xml:space="preserve"> or lower arms</w:t>
            </w:r>
          </w:p>
        </w:tc>
      </w:tr>
      <w:tr w:rsidR="00A333DE" w:rsidRPr="006652EE" w14:paraId="5AC1F64F" w14:textId="77777777" w:rsidTr="00D55D99">
        <w:trPr>
          <w:trHeight w:val="620"/>
        </w:trPr>
        <w:tc>
          <w:tcPr>
            <w:tcW w:w="1885" w:type="dxa"/>
            <w:shd w:val="clear" w:color="auto" w:fill="F3F3F3"/>
            <w:vAlign w:val="center"/>
          </w:tcPr>
          <w:p w14:paraId="637524F8" w14:textId="77777777" w:rsidR="00A333DE" w:rsidRPr="006652EE" w:rsidRDefault="00A333DE" w:rsidP="007C0F95">
            <w:pPr>
              <w:pStyle w:val="CommentText"/>
            </w:pPr>
            <w:r w:rsidRPr="006652EE">
              <w:t>Grade +++</w:t>
            </w:r>
          </w:p>
        </w:tc>
        <w:tc>
          <w:tcPr>
            <w:tcW w:w="7385" w:type="dxa"/>
            <w:shd w:val="clear" w:color="auto" w:fill="F3F3F3"/>
            <w:vAlign w:val="center"/>
          </w:tcPr>
          <w:p w14:paraId="20182EA3" w14:textId="77777777" w:rsidR="00A333DE" w:rsidRPr="006652EE" w:rsidRDefault="00A333DE" w:rsidP="007C0F95">
            <w:pPr>
              <w:pStyle w:val="CommentText"/>
            </w:pPr>
            <w:r w:rsidRPr="006652EE">
              <w:t>Severe: Generalised bilateral pitting oedema, including both feet, legs, arms</w:t>
            </w:r>
            <w:r>
              <w:t>,</w:t>
            </w:r>
            <w:r w:rsidRPr="006652EE">
              <w:t xml:space="preserve"> and face</w:t>
            </w:r>
          </w:p>
        </w:tc>
      </w:tr>
    </w:tbl>
    <w:p w14:paraId="5E131F65" w14:textId="77777777" w:rsidR="00A333DE" w:rsidRPr="0060433E" w:rsidRDefault="00A333DE" w:rsidP="00276815">
      <w:pPr>
        <w:pStyle w:val="CommentSubject"/>
        <w:ind w:left="720"/>
        <w:rPr>
          <w:rFonts w:ascii="Calibri" w:hAnsi="Calibri"/>
          <w:b w:val="0"/>
          <w:i/>
          <w:sz w:val="28"/>
        </w:rPr>
      </w:pPr>
    </w:p>
    <w:p w14:paraId="1EA858B5" w14:textId="77777777" w:rsidR="00D55D99" w:rsidRDefault="00D55D99" w:rsidP="007C0F95">
      <w:pPr>
        <w:pStyle w:val="Heading2"/>
      </w:pPr>
      <w:r>
        <w:br w:type="page"/>
      </w:r>
    </w:p>
    <w:p w14:paraId="3B5FEAA0" w14:textId="77777777" w:rsidR="00A333DE" w:rsidRPr="00D55D99" w:rsidRDefault="00A333DE" w:rsidP="007C0F95">
      <w:pPr>
        <w:pStyle w:val="Heading2"/>
        <w:rPr>
          <w:sz w:val="24"/>
        </w:rPr>
      </w:pPr>
      <w:r w:rsidRPr="00D55D99">
        <w:rPr>
          <w:sz w:val="24"/>
        </w:rPr>
        <w:lastRenderedPageBreak/>
        <w:t>3.</w:t>
      </w:r>
      <w:r w:rsidR="00C26207" w:rsidRPr="00D55D99">
        <w:rPr>
          <w:sz w:val="24"/>
        </w:rPr>
        <w:t xml:space="preserve"> </w:t>
      </w:r>
      <w:r w:rsidRPr="00D55D99">
        <w:rPr>
          <w:sz w:val="24"/>
        </w:rPr>
        <w:t xml:space="preserve"> MUAC</w:t>
      </w:r>
    </w:p>
    <w:p w14:paraId="69B8D1EA" w14:textId="77777777" w:rsidR="00A333DE" w:rsidRPr="006652EE" w:rsidRDefault="00A333DE" w:rsidP="00276815">
      <w:r w:rsidRPr="006652EE">
        <w:t xml:space="preserve">MUAC </w:t>
      </w:r>
      <w:r>
        <w:t>is</w:t>
      </w:r>
      <w:r w:rsidRPr="006652EE">
        <w:t xml:space="preserve"> </w:t>
      </w:r>
      <w:r w:rsidRPr="00FF1FA0">
        <w:t>the preferred indicator</w:t>
      </w:r>
      <w:r w:rsidRPr="006652EE">
        <w:t xml:space="preserve"> for </w:t>
      </w:r>
      <w:r>
        <w:t>identification, diagnosis, and treatment</w:t>
      </w:r>
      <w:r w:rsidRPr="00FF1FA0">
        <w:t xml:space="preserve"> </w:t>
      </w:r>
      <w:r>
        <w:t xml:space="preserve">of </w:t>
      </w:r>
      <w:r w:rsidRPr="006652EE">
        <w:t xml:space="preserve">children </w:t>
      </w:r>
      <w:r>
        <w:t xml:space="preserve">with acute malnutrition </w:t>
      </w:r>
      <w:r w:rsidRPr="00FF1FA0">
        <w:t xml:space="preserve">because </w:t>
      </w:r>
      <w:r>
        <w:t>of its ability to identify</w:t>
      </w:r>
      <w:r w:rsidRPr="00FF1FA0">
        <w:t xml:space="preserve"> children who are at most risk of mortalit</w:t>
      </w:r>
      <w:r>
        <w:t xml:space="preserve">y due to acute malnutrition. </w:t>
      </w:r>
      <w:r w:rsidRPr="006652EE">
        <w:t xml:space="preserve">MUAC should be measured while the arm is hanging down the side of the body and relaxed. The tape should be placed at the midpoint between the shoulder and the tip of the elbow. It is recommended to use a string instead of the MUAC tape to find the midpoint. </w:t>
      </w:r>
      <w:r>
        <w:t xml:space="preserve"> </w:t>
      </w:r>
    </w:p>
    <w:p w14:paraId="7259FD62" w14:textId="77777777" w:rsidR="00A333DE" w:rsidRPr="006652EE" w:rsidRDefault="00A333DE" w:rsidP="00276815"/>
    <w:p w14:paraId="015A90B7" w14:textId="77777777" w:rsidR="00A333DE" w:rsidRPr="004439D3" w:rsidRDefault="00A333DE" w:rsidP="00D55D99">
      <w:pPr>
        <w:spacing w:after="120"/>
        <w:rPr>
          <w:highlight w:val="yellow"/>
        </w:rPr>
      </w:pPr>
      <w:r w:rsidRPr="00557A17">
        <w:rPr>
          <w:b/>
        </w:rPr>
        <w:t>To measure MUAC, follow</w:t>
      </w:r>
      <w:r w:rsidRPr="0060433E">
        <w:rPr>
          <w:b/>
        </w:rPr>
        <w:t xml:space="preserve"> the </w:t>
      </w:r>
      <w:r w:rsidRPr="00557A17">
        <w:rPr>
          <w:b/>
        </w:rPr>
        <w:t xml:space="preserve">steps below:  </w:t>
      </w:r>
    </w:p>
    <w:p w14:paraId="0A6E768E" w14:textId="77777777" w:rsidR="00A333DE" w:rsidRPr="00D55D99" w:rsidRDefault="00A333DE" w:rsidP="00D55D99">
      <w:pPr>
        <w:pStyle w:val="ListParagraph"/>
        <w:numPr>
          <w:ilvl w:val="0"/>
          <w:numId w:val="7"/>
        </w:numPr>
        <w:spacing w:after="120" w:line="264" w:lineRule="auto"/>
        <w:rPr>
          <w:sz w:val="16"/>
          <w:szCs w:val="16"/>
        </w:rPr>
      </w:pPr>
      <w:r w:rsidRPr="00E7360B">
        <w:t xml:space="preserve">Measure the length of the child’s upper arm, between the bone at the top of the shoulder </w:t>
      </w:r>
      <w:r>
        <w:t xml:space="preserve">[2] </w:t>
      </w:r>
      <w:r w:rsidRPr="00E7360B">
        <w:t xml:space="preserve">and the tip of the elbow </w:t>
      </w:r>
      <w:r>
        <w:t xml:space="preserve">[3] </w:t>
      </w:r>
      <w:r w:rsidRPr="00E7360B">
        <w:t>(the child’s arm should be bent</w:t>
      </w:r>
      <w:r>
        <w:t xml:space="preserve"> to easily locate the tip</w:t>
      </w:r>
      <w:r w:rsidRPr="00E7360B">
        <w:t>).</w:t>
      </w:r>
    </w:p>
    <w:p w14:paraId="4AC6D04C" w14:textId="77777777" w:rsidR="00A333DE" w:rsidRPr="00D55D99" w:rsidRDefault="00A333DE" w:rsidP="00D55D99">
      <w:pPr>
        <w:pStyle w:val="ListParagraph"/>
        <w:numPr>
          <w:ilvl w:val="0"/>
          <w:numId w:val="7"/>
        </w:numPr>
        <w:spacing w:after="120" w:line="264" w:lineRule="auto"/>
        <w:rPr>
          <w:sz w:val="16"/>
          <w:szCs w:val="16"/>
        </w:rPr>
      </w:pPr>
      <w:r w:rsidRPr="00E7360B">
        <w:t xml:space="preserve">Find the midpoint of the upper arm </w:t>
      </w:r>
      <w:r>
        <w:t>by placing the tape from the top of the shoulder [4] to the tip of the elbow [5], mark it [6]</w:t>
      </w:r>
      <w:r w:rsidRPr="00E7360B">
        <w:t xml:space="preserve">. It is </w:t>
      </w:r>
      <w:r>
        <w:t>easier</w:t>
      </w:r>
      <w:r w:rsidRPr="00E7360B">
        <w:t xml:space="preserve"> to use a string instead of the MUAC tape to find the midpoint. </w:t>
      </w:r>
    </w:p>
    <w:p w14:paraId="4831C71E" w14:textId="77777777" w:rsidR="00A333DE" w:rsidRPr="00D55D99" w:rsidRDefault="00A333DE" w:rsidP="00D55D99">
      <w:pPr>
        <w:pStyle w:val="ListParagraph"/>
        <w:numPr>
          <w:ilvl w:val="0"/>
          <w:numId w:val="7"/>
        </w:numPr>
        <w:spacing w:after="120" w:line="264" w:lineRule="auto"/>
        <w:rPr>
          <w:sz w:val="16"/>
          <w:szCs w:val="16"/>
        </w:rPr>
      </w:pPr>
      <w:r w:rsidRPr="00E7360B">
        <w:t>The child’s arm should then be relaxed, falling alongside his</w:t>
      </w:r>
      <w:r>
        <w:t xml:space="preserve"> or </w:t>
      </w:r>
      <w:r w:rsidRPr="00E7360B">
        <w:t>her body.</w:t>
      </w:r>
    </w:p>
    <w:p w14:paraId="38B0A16A" w14:textId="77777777" w:rsidR="00A333DE" w:rsidRPr="00D55D99" w:rsidRDefault="00D55D99" w:rsidP="00D55D99">
      <w:pPr>
        <w:pStyle w:val="ListParagraph"/>
        <w:numPr>
          <w:ilvl w:val="0"/>
          <w:numId w:val="7"/>
        </w:numPr>
        <w:spacing w:after="120" w:line="264" w:lineRule="auto"/>
        <w:rPr>
          <w:rFonts w:eastAsia="MS Mincho"/>
          <w:sz w:val="16"/>
          <w:szCs w:val="16"/>
        </w:rPr>
      </w:pPr>
      <w:r w:rsidRPr="00B30BFA">
        <w:rPr>
          <w:noProof/>
          <w:u w:val="single"/>
          <w:lang w:val="en-IE" w:eastAsia="en-IE"/>
        </w:rPr>
        <w:drawing>
          <wp:anchor distT="0" distB="0" distL="114300" distR="114300" simplePos="0" relativeHeight="251659264" behindDoc="0" locked="0" layoutInCell="1" allowOverlap="1" wp14:anchorId="79ED5831" wp14:editId="215D45BD">
            <wp:simplePos x="0" y="0"/>
            <wp:positionH relativeFrom="column">
              <wp:posOffset>2457450</wp:posOffset>
            </wp:positionH>
            <wp:positionV relativeFrom="paragraph">
              <wp:posOffset>6985</wp:posOffset>
            </wp:positionV>
            <wp:extent cx="3463290" cy="5558155"/>
            <wp:effectExtent l="0" t="0" r="3810" b="4445"/>
            <wp:wrapSquare wrapText="bothSides"/>
            <wp:docPr id="64" name="Picture 7" title="The steps detailed on the page are shown in an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hana_HIV_Aug18.png"/>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3463290" cy="5558155"/>
                    </a:xfrm>
                    <a:prstGeom prst="rect">
                      <a:avLst/>
                    </a:prstGeom>
                    <a:noFill/>
                    <a:ln w="19050">
                      <a:noFill/>
                      <a:miter lim="800000"/>
                      <a:headEnd/>
                      <a:tailEnd/>
                    </a:ln>
                  </pic:spPr>
                </pic:pic>
              </a:graphicData>
            </a:graphic>
            <wp14:sizeRelH relativeFrom="page">
              <wp14:pctWidth>0</wp14:pctWidth>
            </wp14:sizeRelH>
            <wp14:sizeRelV relativeFrom="page">
              <wp14:pctHeight>0</wp14:pctHeight>
            </wp14:sizeRelV>
          </wp:anchor>
        </w:drawing>
      </w:r>
      <w:r w:rsidR="00A333DE" w:rsidRPr="00E7360B">
        <w:t xml:space="preserve">Wrap the MUAC tape around the child’s </w:t>
      </w:r>
      <w:r w:rsidR="00A333DE">
        <w:t>midpoint</w:t>
      </w:r>
      <w:r w:rsidR="00A333DE" w:rsidRPr="00E7360B">
        <w:t xml:space="preserve"> s</w:t>
      </w:r>
      <w:r w:rsidR="00A333DE">
        <w:t>o</w:t>
      </w:r>
      <w:r w:rsidR="00A333DE" w:rsidRPr="00E7360B">
        <w:t xml:space="preserve"> that all of it is in contact with the child’s skin</w:t>
      </w:r>
      <w:r w:rsidR="00A333DE">
        <w:t xml:space="preserve"> [7]</w:t>
      </w:r>
      <w:r w:rsidR="00A333DE" w:rsidRPr="00E7360B">
        <w:t xml:space="preserve">. </w:t>
      </w:r>
      <w:r w:rsidR="00A333DE">
        <w:t>The tape</w:t>
      </w:r>
      <w:r w:rsidR="00A333DE" w:rsidRPr="00E7360B">
        <w:t xml:space="preserve"> should be neither too tight </w:t>
      </w:r>
      <w:r w:rsidR="00A333DE">
        <w:t xml:space="preserve">[8] </w:t>
      </w:r>
      <w:r w:rsidR="00A333DE" w:rsidRPr="00E7360B">
        <w:t>nor too loose</w:t>
      </w:r>
      <w:r w:rsidR="00A333DE">
        <w:t xml:space="preserve"> [9]</w:t>
      </w:r>
      <w:r w:rsidR="00A333DE" w:rsidRPr="00E7360B">
        <w:t>.</w:t>
      </w:r>
    </w:p>
    <w:p w14:paraId="6B2D3F57" w14:textId="77777777" w:rsidR="00A333DE" w:rsidRPr="00D55D99" w:rsidRDefault="00A333DE" w:rsidP="00D55D99">
      <w:pPr>
        <w:pStyle w:val="ListParagraph"/>
        <w:numPr>
          <w:ilvl w:val="0"/>
          <w:numId w:val="7"/>
        </w:numPr>
        <w:spacing w:after="120" w:line="264" w:lineRule="auto"/>
        <w:rPr>
          <w:rFonts w:eastAsia="MS Mincho"/>
          <w:sz w:val="12"/>
          <w:szCs w:val="12"/>
        </w:rPr>
      </w:pPr>
      <w:r>
        <w:t>F</w:t>
      </w:r>
      <w:r w:rsidRPr="00E7360B">
        <w:t>eed</w:t>
      </w:r>
      <w:r w:rsidRPr="006652EE">
        <w:t xml:space="preserve"> the end of the tape through the first opening and </w:t>
      </w:r>
      <w:r>
        <w:t>then</w:t>
      </w:r>
      <w:r w:rsidRPr="006652EE">
        <w:t xml:space="preserve"> through the </w:t>
      </w:r>
      <w:r>
        <w:t>second</w:t>
      </w:r>
      <w:r w:rsidRPr="006652EE">
        <w:t xml:space="preserve"> opening. The measurement is read from the window where the arrows point inward</w:t>
      </w:r>
      <w:r>
        <w:t xml:space="preserve"> [10]</w:t>
      </w:r>
      <w:r w:rsidRPr="00E7360B">
        <w:t>.</w:t>
      </w:r>
    </w:p>
    <w:p w14:paraId="41E3D2A8" w14:textId="77777777" w:rsidR="00A333DE" w:rsidRDefault="00A333DE" w:rsidP="00D55D99">
      <w:pPr>
        <w:pStyle w:val="ListParagraph"/>
        <w:numPr>
          <w:ilvl w:val="0"/>
          <w:numId w:val="7"/>
        </w:numPr>
        <w:spacing w:after="120" w:line="264" w:lineRule="auto"/>
        <w:rPr>
          <w:rFonts w:eastAsia="MS Mincho"/>
        </w:rPr>
      </w:pPr>
      <w:r>
        <w:rPr>
          <w:rFonts w:eastAsia="MS Mincho"/>
        </w:rPr>
        <w:t xml:space="preserve">Record the </w:t>
      </w:r>
      <w:r w:rsidRPr="00E7360B">
        <w:rPr>
          <w:rFonts w:eastAsia="MS Mincho"/>
        </w:rPr>
        <w:t xml:space="preserve">MUAC </w:t>
      </w:r>
      <w:r>
        <w:rPr>
          <w:rFonts w:eastAsia="MS Mincho"/>
        </w:rPr>
        <w:t xml:space="preserve">reading </w:t>
      </w:r>
      <w:r w:rsidRPr="00E7360B">
        <w:rPr>
          <w:rFonts w:eastAsia="MS Mincho"/>
        </w:rPr>
        <w:t xml:space="preserve">with a precision of </w:t>
      </w:r>
      <w:r>
        <w:rPr>
          <w:rFonts w:eastAsia="MS Mincho"/>
        </w:rPr>
        <w:t>1mm (0.1cm)</w:t>
      </w:r>
      <w:r w:rsidRPr="00E7360B">
        <w:rPr>
          <w:rFonts w:eastAsia="MS Mincho"/>
        </w:rPr>
        <w:t xml:space="preserve">. </w:t>
      </w:r>
    </w:p>
    <w:p w14:paraId="5C156027" w14:textId="77777777" w:rsidR="00A333DE" w:rsidRDefault="00A333DE" w:rsidP="00D55D99">
      <w:pPr>
        <w:spacing w:after="120"/>
      </w:pPr>
    </w:p>
    <w:p w14:paraId="3B16B24D" w14:textId="77777777" w:rsidR="00A333DE" w:rsidRPr="00D55D99" w:rsidRDefault="00A333DE" w:rsidP="0059414C">
      <w:pPr>
        <w:pStyle w:val="Heading2"/>
        <w:rPr>
          <w:sz w:val="24"/>
        </w:rPr>
      </w:pPr>
      <w:r w:rsidRPr="00D55D99">
        <w:rPr>
          <w:sz w:val="24"/>
        </w:rPr>
        <w:br w:type="page"/>
      </w:r>
      <w:r w:rsidRPr="00D55D99">
        <w:rPr>
          <w:sz w:val="24"/>
        </w:rPr>
        <w:lastRenderedPageBreak/>
        <w:t>4. Weight</w:t>
      </w:r>
    </w:p>
    <w:p w14:paraId="70C310A8" w14:textId="77777777" w:rsidR="00A333DE" w:rsidRPr="006652EE" w:rsidRDefault="00A333DE" w:rsidP="00276815">
      <w:pPr>
        <w:rPr>
          <w:rFonts w:eastAsia="MS Mincho"/>
        </w:rPr>
      </w:pPr>
      <w:r w:rsidRPr="006652EE">
        <w:rPr>
          <w:rFonts w:eastAsia="MS Mincho"/>
        </w:rPr>
        <w:t xml:space="preserve">To increase accuracy and precision, two people are always needed to measure weight. Weight may be measured using a Salter-type hanging spring scale (as is commonly found in the </w:t>
      </w:r>
      <w:r>
        <w:rPr>
          <w:rFonts w:eastAsia="MS Mincho"/>
        </w:rPr>
        <w:t>health facilities and communities</w:t>
      </w:r>
      <w:r w:rsidRPr="006652EE">
        <w:rPr>
          <w:rFonts w:eastAsia="MS Mincho"/>
        </w:rPr>
        <w:t>) or an electronic scale such as the</w:t>
      </w:r>
      <w:r>
        <w:rPr>
          <w:rFonts w:eastAsia="MS Mincho"/>
        </w:rPr>
        <w:t xml:space="preserve"> United Nations Children’s Fund</w:t>
      </w:r>
      <w:r w:rsidRPr="006652EE">
        <w:rPr>
          <w:rFonts w:eastAsia="MS Mincho"/>
        </w:rPr>
        <w:t xml:space="preserve"> </w:t>
      </w:r>
      <w:r>
        <w:rPr>
          <w:rFonts w:eastAsia="MS Mincho"/>
        </w:rPr>
        <w:t>(</w:t>
      </w:r>
      <w:r w:rsidRPr="006652EE">
        <w:rPr>
          <w:rFonts w:eastAsia="MS Mincho"/>
        </w:rPr>
        <w:t>UNICEF</w:t>
      </w:r>
      <w:r>
        <w:rPr>
          <w:rFonts w:eastAsia="MS Mincho"/>
        </w:rPr>
        <w:t>)</w:t>
      </w:r>
      <w:r w:rsidRPr="006652EE">
        <w:rPr>
          <w:rFonts w:eastAsia="MS Mincho"/>
        </w:rPr>
        <w:t xml:space="preserve"> UNISCALE, which is more precise and allows a child to be measured in the mother/caregiver’s arms. </w:t>
      </w:r>
      <w:r w:rsidRPr="00B30BFA">
        <w:rPr>
          <w:rFonts w:eastAsia="MS Mincho"/>
        </w:rPr>
        <w:t xml:space="preserve"> </w:t>
      </w:r>
      <w:r w:rsidRPr="00B30BFA">
        <w:rPr>
          <w:rFonts w:cs="Tahoma"/>
        </w:rPr>
        <w:t xml:space="preserve">It is recommended </w:t>
      </w:r>
      <w:r>
        <w:rPr>
          <w:rFonts w:cs="Tahoma"/>
        </w:rPr>
        <w:t>that children be</w:t>
      </w:r>
      <w:r w:rsidRPr="00B30BFA">
        <w:rPr>
          <w:rFonts w:cs="Tahoma"/>
        </w:rPr>
        <w:t xml:space="preserve"> weigh</w:t>
      </w:r>
      <w:r>
        <w:rPr>
          <w:rFonts w:cs="Tahoma"/>
        </w:rPr>
        <w:t>ed</w:t>
      </w:r>
      <w:r w:rsidRPr="00B30BFA">
        <w:rPr>
          <w:rFonts w:cs="Tahoma"/>
        </w:rPr>
        <w:t xml:space="preserve"> </w:t>
      </w:r>
      <w:r>
        <w:rPr>
          <w:rFonts w:cs="Tahoma"/>
        </w:rPr>
        <w:t>with</w:t>
      </w:r>
      <w:r w:rsidRPr="00B30BFA">
        <w:rPr>
          <w:rFonts w:cs="Tahoma"/>
        </w:rPr>
        <w:t xml:space="preserve"> a scale with the following features:</w:t>
      </w:r>
    </w:p>
    <w:p w14:paraId="0662F153" w14:textId="77777777" w:rsidR="00A333DE" w:rsidRPr="00B30BFA" w:rsidRDefault="00A333DE" w:rsidP="00B540DE">
      <w:pPr>
        <w:pStyle w:val="Bullet1stLevel"/>
      </w:pPr>
      <w:r w:rsidRPr="00B30BFA">
        <w:t>Solidly built and durable</w:t>
      </w:r>
    </w:p>
    <w:p w14:paraId="1CD0AD09" w14:textId="77777777" w:rsidR="00A333DE" w:rsidRPr="00B30BFA" w:rsidRDefault="00A333DE" w:rsidP="00B540DE">
      <w:pPr>
        <w:pStyle w:val="Bullet1stLevel"/>
      </w:pPr>
      <w:r w:rsidRPr="00B30BFA">
        <w:t>Electronic (digital reading)</w:t>
      </w:r>
    </w:p>
    <w:p w14:paraId="0C8AE85F" w14:textId="77777777" w:rsidR="00A333DE" w:rsidRPr="00B30BFA" w:rsidRDefault="00A333DE" w:rsidP="00B540DE">
      <w:pPr>
        <w:pStyle w:val="Bullet1stLevel"/>
      </w:pPr>
      <w:r w:rsidRPr="00B30BFA">
        <w:t>Measures up to 150 kg</w:t>
      </w:r>
    </w:p>
    <w:p w14:paraId="48013D88" w14:textId="77777777" w:rsidR="00A333DE" w:rsidRPr="00B30BFA" w:rsidRDefault="00A333DE" w:rsidP="00B540DE">
      <w:pPr>
        <w:pStyle w:val="Bullet1stLevel"/>
      </w:pPr>
      <w:r w:rsidRPr="00B30BFA">
        <w:t>Measures to a precision of 0.1 kg (100 g)</w:t>
      </w:r>
    </w:p>
    <w:p w14:paraId="72A26D02" w14:textId="77777777" w:rsidR="00A333DE" w:rsidRPr="00B30BFA" w:rsidRDefault="00A333DE" w:rsidP="0059414C">
      <w:pPr>
        <w:pStyle w:val="Bullet1stLevel"/>
        <w:spacing w:after="160"/>
      </w:pPr>
      <w:r w:rsidRPr="00B30BFA">
        <w:t>Allows tared weighing</w:t>
      </w:r>
    </w:p>
    <w:p w14:paraId="5C3CE76D" w14:textId="77777777" w:rsidR="00A333DE" w:rsidRPr="00B30BFA" w:rsidRDefault="00A333DE" w:rsidP="0059414C">
      <w:pPr>
        <w:keepNext/>
        <w:keepLines/>
        <w:tabs>
          <w:tab w:val="left" w:pos="-720"/>
          <w:tab w:val="left" w:pos="270"/>
        </w:tabs>
        <w:suppressAutoHyphens/>
        <w:spacing w:after="160"/>
        <w:rPr>
          <w:rFonts w:cs="Tahoma"/>
        </w:rPr>
      </w:pPr>
      <w:r w:rsidRPr="00B30BFA">
        <w:rPr>
          <w:rFonts w:cs="Tahoma"/>
        </w:rPr>
        <w:t xml:space="preserve">‘Tared weighing’ means that the scale can be reset to zero (‘tared’) with the person </w:t>
      </w:r>
      <w:r>
        <w:rPr>
          <w:rFonts w:cs="Tahoma"/>
        </w:rPr>
        <w:t xml:space="preserve">who was </w:t>
      </w:r>
      <w:r w:rsidRPr="00B30BFA">
        <w:rPr>
          <w:rFonts w:cs="Tahoma"/>
        </w:rPr>
        <w:t xml:space="preserve">just weighed still on it. Thus, a mother can stand on the scale, be weighed, and the scale tared. </w:t>
      </w:r>
      <w:r>
        <w:rPr>
          <w:rFonts w:cs="Tahoma"/>
        </w:rPr>
        <w:t xml:space="preserve">She then remains on the scale as her child is given to her to hold, and the child’s weight alone appears on the scale. </w:t>
      </w:r>
    </w:p>
    <w:p w14:paraId="27872A9F" w14:textId="77777777" w:rsidR="00A333DE" w:rsidRPr="00B30BFA" w:rsidRDefault="00A333DE" w:rsidP="00276815">
      <w:pPr>
        <w:autoSpaceDE w:val="0"/>
        <w:autoSpaceDN w:val="0"/>
        <w:adjustRightInd w:val="0"/>
        <w:rPr>
          <w:rFonts w:cs="Tahoma"/>
        </w:rPr>
      </w:pPr>
      <w:r w:rsidRPr="00B30BFA">
        <w:rPr>
          <w:rFonts w:cs="Tahoma"/>
        </w:rPr>
        <w:t>Tared weighing has two clear advantages:</w:t>
      </w:r>
    </w:p>
    <w:p w14:paraId="077AF06E" w14:textId="77777777" w:rsidR="00A333DE" w:rsidRPr="00B30BFA" w:rsidRDefault="00A333DE" w:rsidP="00B540DE">
      <w:pPr>
        <w:pStyle w:val="Bullet1stLevel"/>
      </w:pPr>
      <w:r w:rsidRPr="00B30BFA">
        <w:t>There is no need to subtract weights to determine the child’s weight alone (reducing the risk of error).</w:t>
      </w:r>
    </w:p>
    <w:p w14:paraId="12665733" w14:textId="77777777" w:rsidR="00A333DE" w:rsidRDefault="00A333DE" w:rsidP="0059414C">
      <w:pPr>
        <w:pStyle w:val="Bullet1stLevel"/>
        <w:spacing w:after="120"/>
      </w:pPr>
      <w:r w:rsidRPr="00B30BFA">
        <w:t>The child is likely to remain calm when held in the mother’s arms for weighing</w:t>
      </w:r>
      <w:r>
        <w:t>.</w:t>
      </w:r>
    </w:p>
    <w:p w14:paraId="7B2BEB95" w14:textId="77777777" w:rsidR="00A333DE" w:rsidRPr="00874E32" w:rsidRDefault="00A333DE" w:rsidP="00276815">
      <w:pPr>
        <w:autoSpaceDE w:val="0"/>
        <w:autoSpaceDN w:val="0"/>
        <w:adjustRightInd w:val="0"/>
        <w:rPr>
          <w:rFonts w:cs="Tahoma"/>
        </w:rPr>
      </w:pPr>
      <w:r w:rsidRPr="00874E32">
        <w:rPr>
          <w:b/>
        </w:rPr>
        <w:t>Note</w:t>
      </w:r>
      <w:r>
        <w:t>: I</w:t>
      </w:r>
      <w:r w:rsidRPr="006652EE">
        <w:t xml:space="preserve">nfants under 6 months </w:t>
      </w:r>
      <w:r>
        <w:t>should be weighed using an</w:t>
      </w:r>
      <w:r w:rsidRPr="006652EE">
        <w:t xml:space="preserve"> infant scale with a precision of </w:t>
      </w:r>
      <w:r w:rsidRPr="00874E32">
        <w:rPr>
          <w:b/>
        </w:rPr>
        <w:t>10 g or 20 g</w:t>
      </w:r>
      <w:r w:rsidRPr="006652EE">
        <w:t>.</w:t>
      </w:r>
    </w:p>
    <w:p w14:paraId="5EF9ABD6" w14:textId="77777777" w:rsidR="00A333DE" w:rsidRPr="006652EE" w:rsidRDefault="00A333DE" w:rsidP="00276815">
      <w:pPr>
        <w:pStyle w:val="CommentText"/>
      </w:pPr>
      <w:r w:rsidRPr="006652EE">
        <w:t xml:space="preserve"> </w:t>
      </w:r>
    </w:p>
    <w:p w14:paraId="2B42228F" w14:textId="77777777" w:rsidR="0059414C" w:rsidRDefault="0059414C" w:rsidP="003814AB">
      <w:pPr>
        <w:pStyle w:val="Heading3"/>
        <w:rPr>
          <w:rFonts w:cs="Tahoma"/>
        </w:rPr>
      </w:pPr>
      <w:r>
        <w:rPr>
          <w:rFonts w:cs="Tahoma"/>
        </w:rPr>
        <w:br w:type="page"/>
      </w:r>
    </w:p>
    <w:p w14:paraId="23349E6B" w14:textId="77777777" w:rsidR="00A333DE" w:rsidRPr="0060433E" w:rsidRDefault="00A333DE" w:rsidP="0059414C">
      <w:pPr>
        <w:pStyle w:val="Heading2-BLACK"/>
        <w:rPr>
          <w:rFonts w:eastAsia="MS Mincho"/>
        </w:rPr>
      </w:pPr>
      <w:r w:rsidRPr="00B30BFA">
        <w:rPr>
          <w:rFonts w:cs="Tahoma"/>
        </w:rPr>
        <w:lastRenderedPageBreak/>
        <w:t xml:space="preserve">Weigh </w:t>
      </w:r>
      <w:r>
        <w:rPr>
          <w:rFonts w:cs="Tahoma"/>
        </w:rPr>
        <w:t>U</w:t>
      </w:r>
      <w:r w:rsidRPr="00B30BFA">
        <w:rPr>
          <w:rFonts w:cs="Tahoma"/>
        </w:rPr>
        <w:t>sing a</w:t>
      </w:r>
      <w:r w:rsidRPr="001A2C7D">
        <w:rPr>
          <w:rFonts w:eastAsia="MS Mincho"/>
        </w:rPr>
        <w:t xml:space="preserve"> </w:t>
      </w:r>
      <w:r w:rsidRPr="00B30BFA">
        <w:rPr>
          <w:rFonts w:eastAsia="MS Mincho"/>
        </w:rPr>
        <w:t>Spring (Salter) Scale</w:t>
      </w:r>
      <w:r w:rsidR="0059414C" w:rsidRPr="0059414C">
        <w:rPr>
          <w:rFonts w:ascii="Times New Roman" w:hAnsi="Times New Roman"/>
        </w:rPr>
        <w:t xml:space="preserve"> </w:t>
      </w:r>
    </w:p>
    <w:p w14:paraId="34AE39E0" w14:textId="77777777" w:rsidR="00A333DE" w:rsidRPr="006652EE" w:rsidRDefault="00A333DE" w:rsidP="00EF673F">
      <w:pPr>
        <w:spacing w:after="160"/>
      </w:pPr>
      <w:r w:rsidRPr="006652EE">
        <w:rPr>
          <w:rFonts w:eastAsia="MS Mincho"/>
        </w:rPr>
        <w:t xml:space="preserve">A 25-kg hanging spring scale, graduated by 0.100 kg, is </w:t>
      </w:r>
      <w:r>
        <w:rPr>
          <w:rFonts w:eastAsia="MS Mincho"/>
        </w:rPr>
        <w:t>most commonly used. In the community</w:t>
      </w:r>
      <w:r w:rsidRPr="006652EE">
        <w:rPr>
          <w:rFonts w:eastAsia="MS Mincho"/>
        </w:rPr>
        <w:t xml:space="preserve"> setting, the scale is hooked to a tree, a tripod or a stick held by two people. In a clinic, it is attached to the ceiling or a stand.</w:t>
      </w:r>
    </w:p>
    <w:p w14:paraId="1AEF1966" w14:textId="77777777" w:rsidR="00A333DE" w:rsidRPr="006652EE" w:rsidRDefault="003170D3" w:rsidP="00EF673F">
      <w:pPr>
        <w:spacing w:after="160"/>
        <w:rPr>
          <w:rFonts w:eastAsia="MS Mincho"/>
        </w:rPr>
      </w:pPr>
      <w:r>
        <w:rPr>
          <w:rFonts w:eastAsia="MS Mincho"/>
          <w:noProof/>
        </w:rPr>
        <w:drawing>
          <wp:anchor distT="0" distB="0" distL="114300" distR="114300" simplePos="0" relativeHeight="251774976" behindDoc="1" locked="0" layoutInCell="1" allowOverlap="1" wp14:anchorId="124939E8" wp14:editId="1E3F2F62">
            <wp:simplePos x="0" y="0"/>
            <wp:positionH relativeFrom="column">
              <wp:posOffset>2847975</wp:posOffset>
            </wp:positionH>
            <wp:positionV relativeFrom="paragraph">
              <wp:posOffset>756285</wp:posOffset>
            </wp:positionV>
            <wp:extent cx="3333750" cy="5534025"/>
            <wp:effectExtent l="0" t="0" r="0" b="9525"/>
            <wp:wrapSquare wrapText="bothSides"/>
            <wp:docPr id="24594" name="Picture 24594" title="The steps detailed on the page are shown in an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94" name="salter.png"/>
                    <pic:cNvPicPr/>
                  </pic:nvPicPr>
                  <pic:blipFill>
                    <a:blip r:embed="rId117">
                      <a:extLst>
                        <a:ext uri="{28A0092B-C50C-407E-A947-70E740481C1C}">
                          <a14:useLocalDpi xmlns:a14="http://schemas.microsoft.com/office/drawing/2010/main" val="0"/>
                        </a:ext>
                      </a:extLst>
                    </a:blip>
                    <a:stretch>
                      <a:fillRect/>
                    </a:stretch>
                  </pic:blipFill>
                  <pic:spPr>
                    <a:xfrm>
                      <a:off x="0" y="0"/>
                      <a:ext cx="3333750" cy="5534025"/>
                    </a:xfrm>
                    <a:prstGeom prst="rect">
                      <a:avLst/>
                    </a:prstGeom>
                  </pic:spPr>
                </pic:pic>
              </a:graphicData>
            </a:graphic>
          </wp:anchor>
        </w:drawing>
      </w:r>
      <w:r w:rsidR="00A333DE" w:rsidRPr="006652EE">
        <w:rPr>
          <w:rFonts w:eastAsia="MS Mincho"/>
        </w:rPr>
        <w:t xml:space="preserve">Weighing pants (or a weighing hammock for smaller infants) are attached to the scale. However, culturally adapted solutions, such as a mother’s wrap, basin or grass basket, are preferable to use to weigh the child; these are suspended from the lower hook of the scale, and the scale is readjusted to zero. The child's clothes are removed, and the child is placed in the weighing pants (or alternative). The scale should be read at eye level.  </w:t>
      </w:r>
    </w:p>
    <w:p w14:paraId="61AE1B6B" w14:textId="77777777" w:rsidR="00A333DE" w:rsidRPr="006652EE" w:rsidRDefault="00A333DE" w:rsidP="00276815">
      <w:pPr>
        <w:rPr>
          <w:rFonts w:eastAsia="MS Mincho"/>
        </w:rPr>
      </w:pPr>
      <w:r w:rsidRPr="006652EE">
        <w:rPr>
          <w:rFonts w:eastAsia="MS Mincho"/>
        </w:rPr>
        <w:t xml:space="preserve">Considerations:  </w:t>
      </w:r>
    </w:p>
    <w:p w14:paraId="6F5ECF01" w14:textId="77777777" w:rsidR="00A333DE" w:rsidRPr="006652EE" w:rsidRDefault="00A333DE" w:rsidP="00B540DE">
      <w:pPr>
        <w:pStyle w:val="Bullet1stLevel"/>
        <w:rPr>
          <w:rFonts w:eastAsia="MS Mincho"/>
        </w:rPr>
      </w:pPr>
      <w:r w:rsidRPr="006652EE">
        <w:rPr>
          <w:rFonts w:eastAsia="MS Mincho"/>
        </w:rPr>
        <w:t xml:space="preserve">Make sure the child is safely in the weighing pants or hammock with one arm in front and one arm behind to help maintain balance. </w:t>
      </w:r>
    </w:p>
    <w:p w14:paraId="2338523A" w14:textId="77777777" w:rsidR="00A333DE" w:rsidRPr="006652EE" w:rsidRDefault="00A333DE" w:rsidP="00B540DE">
      <w:pPr>
        <w:pStyle w:val="Bullet1stLevel"/>
        <w:rPr>
          <w:rFonts w:eastAsia="MS Mincho"/>
        </w:rPr>
      </w:pPr>
      <w:r w:rsidRPr="006652EE">
        <w:rPr>
          <w:rFonts w:eastAsia="MS Mincho"/>
        </w:rPr>
        <w:t xml:space="preserve">In cold climates or in certain cultures, it might be impossible or impractical to undress a child completely. The average weight of the clothes should be estimated and deducted from the measure. </w:t>
      </w:r>
      <w:r>
        <w:rPr>
          <w:rFonts w:eastAsia="MS Mincho"/>
        </w:rPr>
        <w:t>I</w:t>
      </w:r>
      <w:r w:rsidRPr="006652EE">
        <w:rPr>
          <w:rFonts w:eastAsia="MS Mincho"/>
        </w:rPr>
        <w:t>t is helpful to retain similar clothing for girls and boys during weighing to help to standardize the weight deductions.</w:t>
      </w:r>
    </w:p>
    <w:p w14:paraId="42B72E19" w14:textId="77777777" w:rsidR="00A333DE" w:rsidRPr="006652EE" w:rsidRDefault="00A333DE" w:rsidP="00B540DE">
      <w:pPr>
        <w:pStyle w:val="Bullet1stLevel"/>
        <w:rPr>
          <w:rFonts w:eastAsia="MS Mincho"/>
        </w:rPr>
      </w:pPr>
      <w:r>
        <w:rPr>
          <w:rFonts w:eastAsia="MS Mincho"/>
        </w:rPr>
        <w:t xml:space="preserve">When the child is steady and settled, the weight is recorded to the nearest 100 grams. </w:t>
      </w:r>
      <w:r w:rsidRPr="006652EE">
        <w:rPr>
          <w:rFonts w:eastAsia="MS Mincho"/>
        </w:rPr>
        <w:t xml:space="preserve">If the child is moving and the needle does not stabilise, the weight should be estimated by recording the value at the midpoint of the range of oscillations. The measurer announces the value read from the scale, the assistant repeats it for verification and records it on the clinic form or </w:t>
      </w:r>
      <w:r>
        <w:rPr>
          <w:rFonts w:eastAsia="MS Mincho"/>
        </w:rPr>
        <w:t>CHC</w:t>
      </w:r>
      <w:r w:rsidRPr="006652EE">
        <w:rPr>
          <w:rFonts w:eastAsia="MS Mincho"/>
        </w:rPr>
        <w:t xml:space="preserve">. The child is then dressed. </w:t>
      </w:r>
    </w:p>
    <w:p w14:paraId="08704350" w14:textId="77777777" w:rsidR="00A333DE" w:rsidRPr="006652EE" w:rsidRDefault="00A333DE" w:rsidP="00B540DE">
      <w:pPr>
        <w:pStyle w:val="Bullet1stLevel"/>
        <w:rPr>
          <w:rFonts w:eastAsia="MS Mincho"/>
        </w:rPr>
      </w:pPr>
      <w:r w:rsidRPr="006652EE">
        <w:rPr>
          <w:rFonts w:eastAsia="MS Mincho"/>
        </w:rPr>
        <w:t>The scale should be checked daily against a known weight. To do this, set the scale to zero and weigh objects of known weight (e.g., 5, 10 or 15 kg). If the measure does not match the weight to within 10 grams, the scale should be replaced or the springs must be changed. </w:t>
      </w:r>
    </w:p>
    <w:p w14:paraId="55D2F973" w14:textId="77777777" w:rsidR="0059414C" w:rsidRDefault="0059414C" w:rsidP="003814AB">
      <w:pPr>
        <w:pStyle w:val="Heading3"/>
      </w:pPr>
    </w:p>
    <w:p w14:paraId="19B8A31F" w14:textId="77777777" w:rsidR="0059414C" w:rsidRDefault="0059414C" w:rsidP="003814AB">
      <w:pPr>
        <w:pStyle w:val="Heading3"/>
      </w:pPr>
      <w:r>
        <w:br w:type="page"/>
      </w:r>
    </w:p>
    <w:p w14:paraId="5B5696C8" w14:textId="77777777" w:rsidR="00A333DE" w:rsidRPr="0059414C" w:rsidRDefault="00A333DE" w:rsidP="0059414C">
      <w:pPr>
        <w:pStyle w:val="Heading2-BLACK"/>
        <w:rPr>
          <w:rFonts w:eastAsia="MS Mincho"/>
        </w:rPr>
      </w:pPr>
      <w:r w:rsidRPr="00B30BFA">
        <w:lastRenderedPageBreak/>
        <w:t xml:space="preserve">Weigh the Child under 2 Years of Age </w:t>
      </w:r>
      <w:r>
        <w:t>U</w:t>
      </w:r>
      <w:r w:rsidRPr="00B30BFA">
        <w:t xml:space="preserve">sing </w:t>
      </w:r>
      <w:r>
        <w:t>an</w:t>
      </w:r>
      <w:r w:rsidRPr="00B30BFA">
        <w:t xml:space="preserve"> </w:t>
      </w:r>
      <w:r w:rsidRPr="0060433E">
        <w:rPr>
          <w:rFonts w:eastAsia="MS Mincho"/>
        </w:rPr>
        <w:t>Electronic Scale (e.g</w:t>
      </w:r>
      <w:r w:rsidRPr="00B30BFA">
        <w:t>.</w:t>
      </w:r>
      <w:r>
        <w:t>,</w:t>
      </w:r>
      <w:r w:rsidRPr="0060433E">
        <w:rPr>
          <w:rFonts w:eastAsia="MS Mincho"/>
        </w:rPr>
        <w:t xml:space="preserve"> UNISCALE</w:t>
      </w:r>
      <w:r w:rsidRPr="00B30BFA">
        <w:t>)</w:t>
      </w:r>
    </w:p>
    <w:p w14:paraId="23E34B2D" w14:textId="77777777" w:rsidR="00A333DE" w:rsidRPr="00CB0F97" w:rsidRDefault="00A333DE" w:rsidP="00276815">
      <w:pPr>
        <w:rPr>
          <w:rFonts w:cs="Tahoma"/>
        </w:rPr>
      </w:pPr>
      <w:r w:rsidRPr="00CB0F97">
        <w:rPr>
          <w:rFonts w:cs="Tahoma"/>
        </w:rPr>
        <w:t>If the child is under 2 years of age or is unable to stand, you will do tared weighing.</w:t>
      </w:r>
    </w:p>
    <w:p w14:paraId="61C7D2FD" w14:textId="77777777" w:rsidR="00A333DE" w:rsidRPr="00CB0F97" w:rsidRDefault="00A333DE" w:rsidP="00276815">
      <w:pPr>
        <w:rPr>
          <w:rFonts w:cs="Tahoma"/>
        </w:rPr>
      </w:pPr>
      <w:r w:rsidRPr="00CB0F97">
        <w:rPr>
          <w:rFonts w:cs="Tahoma"/>
        </w:rPr>
        <w:t>Explain the tared weighing procedure to the mother as follows. Stress that the mother must stay on the scale until her child has been weighed in her arms.</w:t>
      </w:r>
    </w:p>
    <w:p w14:paraId="49F6255A" w14:textId="77777777" w:rsidR="00A333DE" w:rsidRPr="00CB0F97" w:rsidRDefault="00A333DE" w:rsidP="00276815">
      <w:pPr>
        <w:rPr>
          <w:rFonts w:cs="Tahoma"/>
        </w:rPr>
      </w:pPr>
    </w:p>
    <w:p w14:paraId="0303C7B0" w14:textId="77777777" w:rsidR="00A333DE" w:rsidRPr="00CB0F97" w:rsidRDefault="00A333DE" w:rsidP="00276815">
      <w:pPr>
        <w:rPr>
          <w:rFonts w:cs="Tahoma"/>
        </w:rPr>
      </w:pPr>
      <w:r w:rsidRPr="00CB0F97">
        <w:rPr>
          <w:rFonts w:cs="Tahoma"/>
        </w:rPr>
        <w:t>Be sure that the scale is placed on a flat, hard, even surface. It should not be placed on a loose carpet or rug, but a firm carpet that is glued down is acceptable. Since the scale is solar</w:t>
      </w:r>
      <w:r>
        <w:rPr>
          <w:rFonts w:cs="Tahoma"/>
        </w:rPr>
        <w:t>-</w:t>
      </w:r>
      <w:r w:rsidRPr="00CB0F97">
        <w:rPr>
          <w:rFonts w:cs="Tahoma"/>
        </w:rPr>
        <w:t>powered, there must be enough light to operate the scale.</w:t>
      </w:r>
    </w:p>
    <w:p w14:paraId="4310642F" w14:textId="77777777" w:rsidR="00A333DE" w:rsidRPr="00CB0F97" w:rsidRDefault="00A333DE" w:rsidP="00276815">
      <w:pPr>
        <w:rPr>
          <w:rFonts w:cs="Tahoma"/>
        </w:rPr>
      </w:pPr>
    </w:p>
    <w:p w14:paraId="66E03039" w14:textId="77777777" w:rsidR="00A333DE" w:rsidRPr="00CB0F97" w:rsidRDefault="00A333DE" w:rsidP="00BB76EE">
      <w:pPr>
        <w:numPr>
          <w:ilvl w:val="0"/>
          <w:numId w:val="8"/>
        </w:numPr>
        <w:spacing w:line="264" w:lineRule="auto"/>
        <w:ind w:left="360"/>
        <w:rPr>
          <w:rFonts w:cs="Tahoma"/>
        </w:rPr>
      </w:pPr>
      <w:r w:rsidRPr="00CB0F97">
        <w:rPr>
          <w:rFonts w:cs="Tahoma"/>
        </w:rPr>
        <w:t>To turn on the scale, cover the solar panel for a second. When the number 0.0 appears, the scale is ready [1].</w:t>
      </w:r>
    </w:p>
    <w:p w14:paraId="41A6E0AF" w14:textId="77777777" w:rsidR="00A333DE" w:rsidRPr="00CB0F97" w:rsidRDefault="00A333DE" w:rsidP="00276815">
      <w:pPr>
        <w:ind w:left="360"/>
        <w:rPr>
          <w:rFonts w:cs="Tahoma"/>
        </w:rPr>
      </w:pPr>
    </w:p>
    <w:p w14:paraId="3A067B95" w14:textId="77777777" w:rsidR="00A333DE" w:rsidRPr="00CB0F97" w:rsidRDefault="00A333DE" w:rsidP="00BB76EE">
      <w:pPr>
        <w:numPr>
          <w:ilvl w:val="0"/>
          <w:numId w:val="8"/>
        </w:numPr>
        <w:spacing w:line="264" w:lineRule="auto"/>
        <w:ind w:left="360"/>
        <w:rPr>
          <w:rFonts w:cs="Tahoma"/>
        </w:rPr>
      </w:pPr>
      <w:r w:rsidRPr="00CB0F97">
        <w:rPr>
          <w:rFonts w:cs="Tahoma"/>
        </w:rPr>
        <w:t>Check to see that the mother has removed her shoes. You or someon</w:t>
      </w:r>
      <w:r>
        <w:rPr>
          <w:rFonts w:cs="Tahoma"/>
        </w:rPr>
        <w:t>e else should hold the naked infant or child</w:t>
      </w:r>
      <w:r w:rsidRPr="00CB0F97">
        <w:rPr>
          <w:rFonts w:cs="Tahoma"/>
        </w:rPr>
        <w:t xml:space="preserve"> wrapped in a blanket.</w:t>
      </w:r>
      <w:r w:rsidRPr="00CB0F97">
        <w:rPr>
          <w:rFonts w:cs="Tahoma"/>
        </w:rPr>
        <w:br/>
      </w:r>
    </w:p>
    <w:p w14:paraId="25BFCD16" w14:textId="77777777" w:rsidR="00A333DE" w:rsidRPr="00CB0F97" w:rsidRDefault="00A333DE" w:rsidP="00BB76EE">
      <w:pPr>
        <w:numPr>
          <w:ilvl w:val="0"/>
          <w:numId w:val="8"/>
        </w:numPr>
        <w:autoSpaceDE w:val="0"/>
        <w:autoSpaceDN w:val="0"/>
        <w:adjustRightInd w:val="0"/>
        <w:spacing w:line="264" w:lineRule="auto"/>
        <w:ind w:left="360"/>
        <w:rPr>
          <w:rFonts w:cs="Tahoma"/>
        </w:rPr>
      </w:pPr>
      <w:r w:rsidRPr="00CB0F97">
        <w:rPr>
          <w:rFonts w:cs="Tahoma"/>
        </w:rPr>
        <w:t>Ask the mother to stand in the middle of the scale, feet slightly apart (on the footprints, if marked), and remain still [2]. The mother’s clothing must not cover the display or solar panel.</w:t>
      </w:r>
    </w:p>
    <w:p w14:paraId="4A2B832F" w14:textId="77777777" w:rsidR="00A333DE" w:rsidRPr="00CB0F97" w:rsidRDefault="00A333DE" w:rsidP="00276815">
      <w:pPr>
        <w:autoSpaceDE w:val="0"/>
        <w:autoSpaceDN w:val="0"/>
        <w:adjustRightInd w:val="0"/>
        <w:ind w:left="360"/>
        <w:rPr>
          <w:rFonts w:cs="Tahoma"/>
        </w:rPr>
      </w:pPr>
    </w:p>
    <w:p w14:paraId="025472C7" w14:textId="77777777" w:rsidR="00A333DE" w:rsidRPr="00CB0F97" w:rsidRDefault="00A333DE" w:rsidP="00BB76EE">
      <w:pPr>
        <w:numPr>
          <w:ilvl w:val="0"/>
          <w:numId w:val="8"/>
        </w:numPr>
        <w:autoSpaceDE w:val="0"/>
        <w:autoSpaceDN w:val="0"/>
        <w:adjustRightInd w:val="0"/>
        <w:spacing w:line="264" w:lineRule="auto"/>
        <w:ind w:left="360"/>
        <w:rPr>
          <w:rFonts w:cs="Tahoma"/>
        </w:rPr>
      </w:pPr>
      <w:r w:rsidRPr="00CB0F97">
        <w:rPr>
          <w:rFonts w:cs="Tahoma"/>
        </w:rPr>
        <w:t>Remind her to stay on the scale even after he</w:t>
      </w:r>
      <w:r>
        <w:rPr>
          <w:rFonts w:cs="Tahoma"/>
        </w:rPr>
        <w:t>r weight appears, until the child</w:t>
      </w:r>
      <w:r w:rsidRPr="00CB0F97">
        <w:rPr>
          <w:rFonts w:cs="Tahoma"/>
        </w:rPr>
        <w:t xml:space="preserve"> has been weighed in her arms.</w:t>
      </w:r>
    </w:p>
    <w:p w14:paraId="7CC3E174" w14:textId="77777777" w:rsidR="00A333DE" w:rsidRPr="00CB0F97" w:rsidRDefault="00A333DE" w:rsidP="00276815">
      <w:pPr>
        <w:tabs>
          <w:tab w:val="num" w:pos="720"/>
        </w:tabs>
        <w:autoSpaceDE w:val="0"/>
        <w:autoSpaceDN w:val="0"/>
        <w:adjustRightInd w:val="0"/>
        <w:ind w:left="360"/>
        <w:rPr>
          <w:rFonts w:cs="Tahoma"/>
        </w:rPr>
      </w:pPr>
    </w:p>
    <w:p w14:paraId="01AD22F2" w14:textId="77777777" w:rsidR="00A333DE" w:rsidRPr="00CB0F97" w:rsidRDefault="00A333DE" w:rsidP="00BB76EE">
      <w:pPr>
        <w:numPr>
          <w:ilvl w:val="0"/>
          <w:numId w:val="8"/>
        </w:numPr>
        <w:autoSpaceDE w:val="0"/>
        <w:autoSpaceDN w:val="0"/>
        <w:adjustRightInd w:val="0"/>
        <w:spacing w:line="264" w:lineRule="auto"/>
        <w:ind w:left="360"/>
        <w:rPr>
          <w:rFonts w:cs="Tahoma"/>
        </w:rPr>
      </w:pPr>
      <w:r w:rsidRPr="00CB0F97">
        <w:rPr>
          <w:rFonts w:cs="Tahoma"/>
        </w:rPr>
        <w:t>With the mother still on the scale and her weight displayed, tare the scale by covering the solar panel for a second. The scale is tared when it displa</w:t>
      </w:r>
      <w:r>
        <w:rPr>
          <w:rFonts w:cs="Tahoma"/>
        </w:rPr>
        <w:t>ys a figure of a mother and child</w:t>
      </w:r>
      <w:r w:rsidRPr="00CB0F97">
        <w:rPr>
          <w:rFonts w:cs="Tahoma"/>
        </w:rPr>
        <w:t xml:space="preserve"> and the number 0.0 [3].</w:t>
      </w:r>
    </w:p>
    <w:p w14:paraId="6A22556F" w14:textId="77777777" w:rsidR="00A333DE" w:rsidRPr="00CB0F97" w:rsidRDefault="00D55D99" w:rsidP="00276815">
      <w:pPr>
        <w:tabs>
          <w:tab w:val="num" w:pos="720"/>
        </w:tabs>
        <w:autoSpaceDE w:val="0"/>
        <w:autoSpaceDN w:val="0"/>
        <w:adjustRightInd w:val="0"/>
        <w:ind w:left="360"/>
        <w:rPr>
          <w:rFonts w:cs="Tahoma"/>
        </w:rPr>
      </w:pPr>
      <w:r w:rsidRPr="00CB0F97">
        <w:rPr>
          <w:rFonts w:cs="Tahoma"/>
          <w:noProof/>
          <w:lang w:val="en-IE" w:eastAsia="en-IE"/>
        </w:rPr>
        <w:drawing>
          <wp:anchor distT="0" distB="0" distL="114300" distR="114300" simplePos="0" relativeHeight="251660288" behindDoc="0" locked="0" layoutInCell="1" allowOverlap="1" wp14:anchorId="79097B9E" wp14:editId="7BD8655D">
            <wp:simplePos x="0" y="0"/>
            <wp:positionH relativeFrom="margin">
              <wp:posOffset>2251710</wp:posOffset>
            </wp:positionH>
            <wp:positionV relativeFrom="margin">
              <wp:posOffset>4171950</wp:posOffset>
            </wp:positionV>
            <wp:extent cx="3749040" cy="4123690"/>
            <wp:effectExtent l="0" t="0" r="3810" b="0"/>
            <wp:wrapSquare wrapText="bothSides"/>
            <wp:docPr id="65" name="Picture 0" title="The steps detailed on the page are shown in an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nthropometric_solar_scale_Ghana_Nov2011.eps"/>
                    <pic:cNvPicPr>
                      <a:picLocks noChangeAspect="1" noChangeArrowheads="1"/>
                    </pic:cNvPicPr>
                  </pic:nvPicPr>
                  <pic:blipFill>
                    <a:blip r:embed="rId118" cstate="print">
                      <a:extLst>
                        <a:ext uri="{28A0092B-C50C-407E-A947-70E740481C1C}">
                          <a14:useLocalDpi xmlns:a14="http://schemas.microsoft.com/office/drawing/2010/main" val="0"/>
                        </a:ext>
                      </a:extLst>
                    </a:blip>
                    <a:srcRect t="5087"/>
                    <a:stretch>
                      <a:fillRect/>
                    </a:stretch>
                  </pic:blipFill>
                  <pic:spPr bwMode="auto">
                    <a:xfrm>
                      <a:off x="0" y="0"/>
                      <a:ext cx="3749040" cy="4123690"/>
                    </a:xfrm>
                    <a:prstGeom prst="rect">
                      <a:avLst/>
                    </a:prstGeom>
                    <a:noFill/>
                    <a:ln w="19050">
                      <a:noFill/>
                      <a:miter lim="800000"/>
                      <a:headEnd/>
                      <a:tailEnd/>
                    </a:ln>
                  </pic:spPr>
                </pic:pic>
              </a:graphicData>
            </a:graphic>
            <wp14:sizeRelH relativeFrom="page">
              <wp14:pctWidth>0</wp14:pctWidth>
            </wp14:sizeRelH>
            <wp14:sizeRelV relativeFrom="page">
              <wp14:pctHeight>0</wp14:pctHeight>
            </wp14:sizeRelV>
          </wp:anchor>
        </w:drawing>
      </w:r>
    </w:p>
    <w:p w14:paraId="42347405" w14:textId="77777777" w:rsidR="00A333DE" w:rsidRPr="00CB0F97" w:rsidRDefault="00A333DE" w:rsidP="00BB76EE">
      <w:pPr>
        <w:numPr>
          <w:ilvl w:val="0"/>
          <w:numId w:val="8"/>
        </w:numPr>
        <w:autoSpaceDE w:val="0"/>
        <w:autoSpaceDN w:val="0"/>
        <w:adjustRightInd w:val="0"/>
        <w:spacing w:line="264" w:lineRule="auto"/>
        <w:ind w:left="360"/>
        <w:rPr>
          <w:rFonts w:cs="Tahoma"/>
        </w:rPr>
      </w:pPr>
      <w:r>
        <w:rPr>
          <w:rFonts w:cs="Tahoma"/>
        </w:rPr>
        <w:t>Gently hand the naked child</w:t>
      </w:r>
      <w:r w:rsidRPr="00CB0F97">
        <w:rPr>
          <w:rFonts w:cs="Tahoma"/>
        </w:rPr>
        <w:t xml:space="preserve"> to the mother and ask her to remain still [4].</w:t>
      </w:r>
    </w:p>
    <w:p w14:paraId="7153B57C" w14:textId="77777777" w:rsidR="00A333DE" w:rsidRPr="00CB0F97" w:rsidRDefault="00A333DE" w:rsidP="00276815">
      <w:pPr>
        <w:pStyle w:val="ListParagraph"/>
        <w:tabs>
          <w:tab w:val="num" w:pos="720"/>
        </w:tabs>
        <w:ind w:left="360"/>
        <w:rPr>
          <w:rFonts w:cs="Tahoma"/>
        </w:rPr>
      </w:pPr>
    </w:p>
    <w:p w14:paraId="336655CD" w14:textId="77777777" w:rsidR="00A333DE" w:rsidRPr="00CB0F97" w:rsidRDefault="00A333DE" w:rsidP="00BB76EE">
      <w:pPr>
        <w:numPr>
          <w:ilvl w:val="0"/>
          <w:numId w:val="8"/>
        </w:numPr>
        <w:autoSpaceDE w:val="0"/>
        <w:autoSpaceDN w:val="0"/>
        <w:adjustRightInd w:val="0"/>
        <w:spacing w:line="264" w:lineRule="auto"/>
        <w:ind w:left="360"/>
        <w:rPr>
          <w:rFonts w:cs="Tahoma"/>
        </w:rPr>
      </w:pPr>
      <w:r>
        <w:rPr>
          <w:rFonts w:cs="Tahoma"/>
        </w:rPr>
        <w:t>The child</w:t>
      </w:r>
      <w:r w:rsidRPr="00CB0F97">
        <w:rPr>
          <w:rFonts w:cs="Tahoma"/>
        </w:rPr>
        <w:t>’s weight will appear on the display. Record this weight</w:t>
      </w:r>
      <w:r w:rsidR="002A3B3A">
        <w:rPr>
          <w:rFonts w:cs="Tahoma"/>
        </w:rPr>
        <w:t xml:space="preserve"> [5</w:t>
      </w:r>
      <w:r w:rsidR="002A3B3A" w:rsidRPr="00CB0F97">
        <w:rPr>
          <w:rFonts w:cs="Tahoma"/>
        </w:rPr>
        <w:t>].</w:t>
      </w:r>
      <w:r w:rsidRPr="00CB0F97">
        <w:rPr>
          <w:rFonts w:cs="Tahoma"/>
        </w:rPr>
        <w:t xml:space="preserve"> </w:t>
      </w:r>
    </w:p>
    <w:p w14:paraId="77F667C5" w14:textId="77777777" w:rsidR="00A333DE" w:rsidRPr="00CB0F97" w:rsidRDefault="00A333DE" w:rsidP="00276815">
      <w:pPr>
        <w:pStyle w:val="ListParagraph"/>
        <w:ind w:left="0"/>
        <w:rPr>
          <w:rFonts w:cs="Tahoma"/>
        </w:rPr>
      </w:pPr>
    </w:p>
    <w:p w14:paraId="42F7E9A7" w14:textId="77777777" w:rsidR="00A333DE" w:rsidRPr="00CB0F97" w:rsidRDefault="00A333DE" w:rsidP="00BB76EE">
      <w:pPr>
        <w:numPr>
          <w:ilvl w:val="0"/>
          <w:numId w:val="8"/>
        </w:numPr>
        <w:autoSpaceDE w:val="0"/>
        <w:autoSpaceDN w:val="0"/>
        <w:adjustRightInd w:val="0"/>
        <w:spacing w:line="264" w:lineRule="auto"/>
        <w:ind w:left="360"/>
        <w:rPr>
          <w:rFonts w:cs="Tahoma"/>
        </w:rPr>
      </w:pPr>
      <w:r w:rsidRPr="00CB0F97">
        <w:rPr>
          <w:rFonts w:cs="Tahoma"/>
        </w:rPr>
        <w:t>Be careful to read the numbers in the correct order (as though you were viewing while standing on the scale rather than upside</w:t>
      </w:r>
      <w:r>
        <w:rPr>
          <w:rFonts w:cs="Tahoma"/>
        </w:rPr>
        <w:t xml:space="preserve"> </w:t>
      </w:r>
      <w:r w:rsidRPr="00CB0F97">
        <w:rPr>
          <w:rFonts w:cs="Tahoma"/>
        </w:rPr>
        <w:t>down).</w:t>
      </w:r>
    </w:p>
    <w:p w14:paraId="3BCB7386" w14:textId="77777777" w:rsidR="00A333DE" w:rsidRPr="00CB0F97" w:rsidRDefault="00A333DE" w:rsidP="00276815">
      <w:pPr>
        <w:autoSpaceDE w:val="0"/>
        <w:autoSpaceDN w:val="0"/>
        <w:adjustRightInd w:val="0"/>
        <w:rPr>
          <w:rFonts w:cs="Tahoma"/>
        </w:rPr>
      </w:pPr>
    </w:p>
    <w:p w14:paraId="071BBCF1" w14:textId="77777777" w:rsidR="00A333DE" w:rsidRPr="00B30BFA" w:rsidRDefault="00A333DE" w:rsidP="0059414C">
      <w:pPr>
        <w:pStyle w:val="Heading2-BLACK"/>
        <w:spacing w:before="0" w:after="160"/>
      </w:pPr>
      <w:r w:rsidRPr="00CB0F97">
        <w:br w:type="page"/>
      </w:r>
      <w:r w:rsidRPr="00B30BFA">
        <w:lastRenderedPageBreak/>
        <w:t xml:space="preserve">Weigh the Child over 2 Years of Age using </w:t>
      </w:r>
      <w:r>
        <w:t>an</w:t>
      </w:r>
      <w:r w:rsidRPr="00B30BFA">
        <w:t xml:space="preserve"> Electronic Scale (e.g.</w:t>
      </w:r>
      <w:r>
        <w:t>,</w:t>
      </w:r>
      <w:r w:rsidRPr="00B30BFA">
        <w:t xml:space="preserve"> UNISCALE)</w:t>
      </w:r>
    </w:p>
    <w:p w14:paraId="4E2C142F" w14:textId="77777777" w:rsidR="00A333DE" w:rsidRPr="00CB0F97" w:rsidRDefault="00A333DE" w:rsidP="0059414C">
      <w:pPr>
        <w:autoSpaceDE w:val="0"/>
        <w:autoSpaceDN w:val="0"/>
        <w:adjustRightInd w:val="0"/>
        <w:spacing w:after="160"/>
        <w:rPr>
          <w:rFonts w:cs="Tahoma"/>
        </w:rPr>
      </w:pPr>
      <w:r w:rsidRPr="00CB0F97">
        <w:rPr>
          <w:rFonts w:cs="Tahoma"/>
        </w:rPr>
        <w:t>If the child is 2 years or older, you will weigh the child alone if the child will stand still.</w:t>
      </w:r>
    </w:p>
    <w:p w14:paraId="0C0F367B" w14:textId="77777777" w:rsidR="00A333DE" w:rsidRPr="00CB0F97" w:rsidRDefault="00A333DE" w:rsidP="0059414C">
      <w:pPr>
        <w:autoSpaceDE w:val="0"/>
        <w:autoSpaceDN w:val="0"/>
        <w:adjustRightInd w:val="0"/>
        <w:spacing w:after="160"/>
        <w:rPr>
          <w:rFonts w:cs="Tahoma"/>
        </w:rPr>
      </w:pPr>
      <w:r w:rsidRPr="00CB0F97">
        <w:rPr>
          <w:rFonts w:cs="Tahoma"/>
        </w:rPr>
        <w:t>Explain that the child will need to step on the scale alone and stand very still. Undress the child. Explain that child needs to remove outer clothing in order to obtain an accurate weight. A wet diaper or shoes and jeans can weigh more than 0.5 kg. Older children should remove all but minimal clothing, such as their underclothes.</w:t>
      </w:r>
    </w:p>
    <w:p w14:paraId="3EA9B346" w14:textId="77777777" w:rsidR="00A333DE" w:rsidRPr="008A466F" w:rsidRDefault="00A333DE" w:rsidP="00276815">
      <w:pPr>
        <w:pStyle w:val="Heading2"/>
        <w:rPr>
          <w:rFonts w:cs="Tahoma"/>
          <w:color w:val="auto"/>
          <w:sz w:val="20"/>
          <w:szCs w:val="20"/>
        </w:rPr>
      </w:pPr>
      <w:bookmarkStart w:id="59" w:name="_Toc319004704"/>
      <w:r w:rsidRPr="008A466F">
        <w:rPr>
          <w:rFonts w:cs="Tahoma"/>
          <w:color w:val="auto"/>
          <w:sz w:val="20"/>
          <w:szCs w:val="20"/>
        </w:rPr>
        <w:t>Standardise Scales</w:t>
      </w:r>
      <w:bookmarkEnd w:id="59"/>
    </w:p>
    <w:p w14:paraId="0F4F4CD0" w14:textId="77777777" w:rsidR="00A333DE" w:rsidRPr="00CB0F97" w:rsidRDefault="00A333DE" w:rsidP="00276815">
      <w:pPr>
        <w:tabs>
          <w:tab w:val="left" w:pos="-720"/>
          <w:tab w:val="left" w:pos="0"/>
        </w:tabs>
        <w:suppressAutoHyphens/>
        <w:rPr>
          <w:rFonts w:cs="Tahoma"/>
        </w:rPr>
      </w:pPr>
      <w:r w:rsidRPr="00CB0F97">
        <w:rPr>
          <w:rFonts w:cs="Tahoma"/>
        </w:rPr>
        <w:t>Standardise scales daily or whenever they are moved.</w:t>
      </w:r>
    </w:p>
    <w:p w14:paraId="70428CDE" w14:textId="77777777" w:rsidR="00A333DE" w:rsidRPr="00CB0F97" w:rsidRDefault="00A333DE" w:rsidP="00276815">
      <w:pPr>
        <w:tabs>
          <w:tab w:val="left" w:pos="-720"/>
        </w:tabs>
        <w:suppressAutoHyphens/>
        <w:rPr>
          <w:rFonts w:cs="Tahoma"/>
        </w:rPr>
      </w:pPr>
    </w:p>
    <w:p w14:paraId="44232186" w14:textId="77777777" w:rsidR="00A333DE" w:rsidRPr="00CB0F97" w:rsidRDefault="00A333DE" w:rsidP="00BB76EE">
      <w:pPr>
        <w:widowControl w:val="0"/>
        <w:numPr>
          <w:ilvl w:val="0"/>
          <w:numId w:val="9"/>
        </w:numPr>
        <w:tabs>
          <w:tab w:val="left" w:pos="-720"/>
          <w:tab w:val="left" w:pos="0"/>
        </w:tabs>
        <w:suppressAutoHyphens/>
        <w:spacing w:line="264" w:lineRule="auto"/>
        <w:ind w:left="360"/>
        <w:rPr>
          <w:rFonts w:cs="Tahoma"/>
        </w:rPr>
      </w:pPr>
      <w:r w:rsidRPr="00CB0F97">
        <w:rPr>
          <w:rFonts w:cs="Tahoma"/>
        </w:rPr>
        <w:t>Set the scale to zero.</w:t>
      </w:r>
    </w:p>
    <w:p w14:paraId="12C9FBB5" w14:textId="77777777" w:rsidR="00A333DE" w:rsidRPr="00CB0F97" w:rsidRDefault="00A333DE" w:rsidP="00276815">
      <w:pPr>
        <w:tabs>
          <w:tab w:val="left" w:pos="-720"/>
          <w:tab w:val="left" w:pos="0"/>
          <w:tab w:val="left" w:pos="720"/>
          <w:tab w:val="num" w:pos="1440"/>
        </w:tabs>
        <w:suppressAutoHyphens/>
        <w:ind w:left="360" w:hanging="720"/>
        <w:rPr>
          <w:rFonts w:cs="Tahoma"/>
        </w:rPr>
      </w:pPr>
    </w:p>
    <w:p w14:paraId="69CA030D" w14:textId="77777777" w:rsidR="00A333DE" w:rsidRPr="00CB0F97" w:rsidRDefault="00A333DE" w:rsidP="00BB76EE">
      <w:pPr>
        <w:widowControl w:val="0"/>
        <w:numPr>
          <w:ilvl w:val="0"/>
          <w:numId w:val="9"/>
        </w:numPr>
        <w:tabs>
          <w:tab w:val="left" w:pos="-720"/>
          <w:tab w:val="left" w:pos="0"/>
        </w:tabs>
        <w:suppressAutoHyphens/>
        <w:spacing w:line="264" w:lineRule="auto"/>
        <w:ind w:left="360"/>
        <w:rPr>
          <w:rFonts w:cs="Tahoma"/>
        </w:rPr>
      </w:pPr>
      <w:r w:rsidRPr="00CB0F97">
        <w:rPr>
          <w:rFonts w:cs="Tahoma"/>
        </w:rPr>
        <w:t>Weigh three objects of known weight (e.g., 5, 10, and 15 kg) and record the measured weights. (A container filled with stones and sealed may be used if its weight is accurately known.)</w:t>
      </w:r>
    </w:p>
    <w:p w14:paraId="05E401B0" w14:textId="77777777" w:rsidR="00A333DE" w:rsidRPr="00CB0F97" w:rsidRDefault="00A333DE" w:rsidP="00276815">
      <w:pPr>
        <w:tabs>
          <w:tab w:val="left" w:pos="-720"/>
          <w:tab w:val="left" w:pos="0"/>
          <w:tab w:val="left" w:pos="720"/>
          <w:tab w:val="num" w:pos="1440"/>
        </w:tabs>
        <w:suppressAutoHyphens/>
        <w:ind w:left="360" w:hanging="720"/>
        <w:rPr>
          <w:rFonts w:cs="Tahoma"/>
        </w:rPr>
      </w:pPr>
    </w:p>
    <w:p w14:paraId="17216900" w14:textId="77777777" w:rsidR="00A333DE" w:rsidRPr="00CB0F97" w:rsidRDefault="00A333DE" w:rsidP="00BB76EE">
      <w:pPr>
        <w:widowControl w:val="0"/>
        <w:numPr>
          <w:ilvl w:val="0"/>
          <w:numId w:val="9"/>
        </w:numPr>
        <w:tabs>
          <w:tab w:val="left" w:pos="-720"/>
          <w:tab w:val="left" w:pos="0"/>
        </w:tabs>
        <w:suppressAutoHyphens/>
        <w:spacing w:line="264" w:lineRule="auto"/>
        <w:ind w:left="360"/>
        <w:rPr>
          <w:rFonts w:cs="Tahoma"/>
        </w:rPr>
      </w:pPr>
      <w:r w:rsidRPr="00CB0F97">
        <w:rPr>
          <w:rFonts w:cs="Tahoma"/>
        </w:rPr>
        <w:t>Repeat the weighing of these objects and record the weights again.</w:t>
      </w:r>
    </w:p>
    <w:p w14:paraId="77C5D0FB" w14:textId="77777777" w:rsidR="00A333DE" w:rsidRPr="00CB0F97" w:rsidRDefault="00A333DE" w:rsidP="00276815">
      <w:pPr>
        <w:tabs>
          <w:tab w:val="left" w:pos="-720"/>
          <w:tab w:val="left" w:pos="0"/>
          <w:tab w:val="left" w:pos="720"/>
          <w:tab w:val="num" w:pos="1440"/>
        </w:tabs>
        <w:suppressAutoHyphens/>
        <w:ind w:left="360" w:hanging="720"/>
        <w:rPr>
          <w:rFonts w:cs="Tahoma"/>
        </w:rPr>
      </w:pPr>
    </w:p>
    <w:p w14:paraId="7AEF1EEC" w14:textId="77777777" w:rsidR="00A333DE" w:rsidRPr="00AA4B81" w:rsidRDefault="00A333DE" w:rsidP="00BB76EE">
      <w:pPr>
        <w:widowControl w:val="0"/>
        <w:numPr>
          <w:ilvl w:val="0"/>
          <w:numId w:val="9"/>
        </w:numPr>
        <w:tabs>
          <w:tab w:val="left" w:pos="-720"/>
        </w:tabs>
        <w:suppressAutoHyphens/>
        <w:spacing w:line="264" w:lineRule="auto"/>
        <w:ind w:left="360"/>
        <w:rPr>
          <w:rFonts w:cs="Tahoma"/>
        </w:rPr>
      </w:pPr>
      <w:r w:rsidRPr="00CB0F97">
        <w:rPr>
          <w:rFonts w:cs="Tahoma"/>
        </w:rPr>
        <w:t>If there is a difference of 0.01 kg or more between duplicate weighings or if a measured weight differs by 0.01 kg or more from the known standard, check the scales and adjust or replace them if necessary.</w:t>
      </w:r>
    </w:p>
    <w:p w14:paraId="428239BF" w14:textId="77777777" w:rsidR="00A333DE" w:rsidRDefault="00A333DE" w:rsidP="00276815"/>
    <w:p w14:paraId="18EE3186" w14:textId="77777777" w:rsidR="00D55D99" w:rsidRDefault="00D55D99" w:rsidP="007C0F95">
      <w:pPr>
        <w:pStyle w:val="Heading2"/>
      </w:pPr>
      <w:r>
        <w:br w:type="page"/>
      </w:r>
    </w:p>
    <w:p w14:paraId="04EEB30E" w14:textId="77777777" w:rsidR="00A333DE" w:rsidRPr="00D55D99" w:rsidRDefault="00A333DE" w:rsidP="007C0F95">
      <w:pPr>
        <w:pStyle w:val="Heading2"/>
        <w:rPr>
          <w:sz w:val="24"/>
        </w:rPr>
      </w:pPr>
      <w:r w:rsidRPr="00D55D99">
        <w:rPr>
          <w:sz w:val="24"/>
        </w:rPr>
        <w:lastRenderedPageBreak/>
        <w:t>5. Length and Height</w:t>
      </w:r>
    </w:p>
    <w:p w14:paraId="5457DD9A" w14:textId="77777777" w:rsidR="00A333DE" w:rsidRPr="006652EE" w:rsidRDefault="00A333DE" w:rsidP="00276815">
      <w:pPr>
        <w:rPr>
          <w:rFonts w:eastAsia="MS Mincho"/>
        </w:rPr>
      </w:pPr>
      <w:r>
        <w:t xml:space="preserve">Depending on the infant’s or </w:t>
      </w:r>
      <w:r w:rsidRPr="00A40B2C">
        <w:t xml:space="preserve">child’s age </w:t>
      </w:r>
      <w:r w:rsidRPr="006652EE">
        <w:rPr>
          <w:rFonts w:eastAsia="MS Mincho"/>
        </w:rPr>
        <w:t xml:space="preserve">and </w:t>
      </w:r>
      <w:r w:rsidRPr="00A40B2C">
        <w:t>abili</w:t>
      </w:r>
      <w:r>
        <w:t>ty</w:t>
      </w:r>
      <w:r w:rsidRPr="006652EE">
        <w:rPr>
          <w:rFonts w:eastAsia="MS Mincho"/>
        </w:rPr>
        <w:t xml:space="preserve"> to </w:t>
      </w:r>
      <w:r>
        <w:t xml:space="preserve">stand, </w:t>
      </w:r>
      <w:r w:rsidRPr="006652EE">
        <w:rPr>
          <w:rFonts w:eastAsia="MS Mincho"/>
        </w:rPr>
        <w:t xml:space="preserve">measure </w:t>
      </w:r>
      <w:r>
        <w:t xml:space="preserve">the </w:t>
      </w:r>
      <w:r w:rsidRPr="006652EE">
        <w:rPr>
          <w:rFonts w:eastAsia="MS Mincho"/>
        </w:rPr>
        <w:t xml:space="preserve">length </w:t>
      </w:r>
      <w:r>
        <w:t>or</w:t>
      </w:r>
      <w:r w:rsidRPr="006652EE">
        <w:rPr>
          <w:rFonts w:eastAsia="MS Mincho"/>
        </w:rPr>
        <w:t xml:space="preserve"> height. </w:t>
      </w:r>
      <w:r>
        <w:t>The</w:t>
      </w:r>
      <w:r w:rsidRPr="00A40B2C">
        <w:t xml:space="preserve"> </w:t>
      </w:r>
      <w:r>
        <w:t>infant’s</w:t>
      </w:r>
      <w:r w:rsidRPr="006652EE">
        <w:rPr>
          <w:rFonts w:eastAsia="MS Mincho"/>
        </w:rPr>
        <w:t xml:space="preserve"> or </w:t>
      </w:r>
      <w:r w:rsidRPr="00A40B2C">
        <w:t>child’s length is</w:t>
      </w:r>
      <w:r w:rsidRPr="006652EE">
        <w:rPr>
          <w:rFonts w:eastAsia="MS Mincho"/>
        </w:rPr>
        <w:t xml:space="preserve"> measured while </w:t>
      </w:r>
      <w:r w:rsidRPr="00A40B2C">
        <w:t>he or she is lying down (recumbent). Height is</w:t>
      </w:r>
      <w:r w:rsidRPr="006652EE">
        <w:rPr>
          <w:rFonts w:eastAsia="MS Mincho"/>
        </w:rPr>
        <w:t xml:space="preserve"> measured </w:t>
      </w:r>
      <w:r w:rsidRPr="00A40B2C">
        <w:t xml:space="preserve">while the </w:t>
      </w:r>
      <w:r w:rsidRPr="006652EE">
        <w:rPr>
          <w:rFonts w:eastAsia="MS Mincho"/>
        </w:rPr>
        <w:t>child is standing upright</w:t>
      </w:r>
      <w:r w:rsidRPr="00A40B2C">
        <w:t>.</w:t>
      </w:r>
    </w:p>
    <w:p w14:paraId="49DD3BA8" w14:textId="77777777" w:rsidR="00A333DE" w:rsidRPr="0060433E" w:rsidRDefault="00A333DE" w:rsidP="00276815">
      <w:pPr>
        <w:rPr>
          <w:rFonts w:eastAsia="MS Mincho"/>
          <w:sz w:val="8"/>
        </w:rPr>
      </w:pPr>
    </w:p>
    <w:p w14:paraId="47466649" w14:textId="77777777" w:rsidR="00A333DE" w:rsidRPr="008A466F" w:rsidRDefault="00A333DE" w:rsidP="00B540DE">
      <w:pPr>
        <w:pStyle w:val="Bullet1stLevel"/>
      </w:pPr>
      <w:r>
        <w:t xml:space="preserve">If </w:t>
      </w:r>
      <w:r w:rsidRPr="008A466F">
        <w:t xml:space="preserve">the infant or child is under 2 years of age or is less than 87 cm tall and his or her age is not known, measure length. Use the </w:t>
      </w:r>
      <w:r w:rsidRPr="00B54602">
        <w:rPr>
          <w:b/>
        </w:rPr>
        <w:t>Weight-for-Height/Length Reference Table</w:t>
      </w:r>
      <w:r w:rsidRPr="008A466F">
        <w:t xml:space="preserve"> in </w:t>
      </w:r>
      <w:r w:rsidRPr="008A466F">
        <w:rPr>
          <w:b/>
        </w:rPr>
        <w:t>Annex B</w:t>
      </w:r>
      <w:r w:rsidRPr="008A466F">
        <w:t xml:space="preserve">. </w:t>
      </w:r>
    </w:p>
    <w:p w14:paraId="72CED895" w14:textId="77777777" w:rsidR="00A333DE" w:rsidRDefault="00A333DE" w:rsidP="00B540DE">
      <w:pPr>
        <w:pStyle w:val="Bullet1stLevel"/>
      </w:pPr>
      <w:r w:rsidRPr="00A40B2C">
        <w:t xml:space="preserve">If </w:t>
      </w:r>
      <w:r>
        <w:t>the</w:t>
      </w:r>
      <w:r w:rsidRPr="00A40B2C">
        <w:t xml:space="preserve"> child is 2 years or older or is 87 cm </w:t>
      </w:r>
      <w:r>
        <w:t xml:space="preserve">or </w:t>
      </w:r>
      <w:r w:rsidRPr="00A40B2C">
        <w:t>tall</w:t>
      </w:r>
      <w:r>
        <w:t>er</w:t>
      </w:r>
      <w:r w:rsidRPr="00A40B2C">
        <w:t xml:space="preserve"> and </w:t>
      </w:r>
      <w:r w:rsidRPr="006652EE">
        <w:rPr>
          <w:rFonts w:eastAsia="MS Mincho"/>
        </w:rPr>
        <w:t>his</w:t>
      </w:r>
      <w:r>
        <w:t xml:space="preserve"> or </w:t>
      </w:r>
      <w:r w:rsidRPr="006652EE">
        <w:rPr>
          <w:rFonts w:eastAsia="MS Mincho"/>
        </w:rPr>
        <w:t xml:space="preserve">her </w:t>
      </w:r>
      <w:r w:rsidRPr="00A40B2C">
        <w:t xml:space="preserve">age is not known, measure standing height. If a child 2 years or older or 87 cm </w:t>
      </w:r>
      <w:r w:rsidRPr="006652EE">
        <w:rPr>
          <w:rFonts w:eastAsia="MS Mincho"/>
        </w:rPr>
        <w:t xml:space="preserve">or </w:t>
      </w:r>
      <w:r w:rsidRPr="00A40B2C">
        <w:t>tall</w:t>
      </w:r>
      <w:r>
        <w:t>er</w:t>
      </w:r>
      <w:r w:rsidRPr="00A40B2C">
        <w:t xml:space="preserve"> is unable to stand, measure recumbent length and </w:t>
      </w:r>
      <w:r w:rsidRPr="00F07959">
        <w:rPr>
          <w:b/>
        </w:rPr>
        <w:t>subtract 0.7 cm</w:t>
      </w:r>
      <w:r w:rsidRPr="00A40B2C">
        <w:t xml:space="preserve"> from the length to arrive at a comparable height. Use the </w:t>
      </w:r>
      <w:r w:rsidRPr="00B54602">
        <w:rPr>
          <w:b/>
        </w:rPr>
        <w:t>Weight-for-Height/</w:t>
      </w:r>
      <w:r>
        <w:rPr>
          <w:b/>
        </w:rPr>
        <w:t>Length</w:t>
      </w:r>
      <w:r w:rsidRPr="00B54602">
        <w:rPr>
          <w:b/>
        </w:rPr>
        <w:t xml:space="preserve"> Reference Table</w:t>
      </w:r>
      <w:r>
        <w:t xml:space="preserve"> in </w:t>
      </w:r>
      <w:r>
        <w:rPr>
          <w:b/>
        </w:rPr>
        <w:t>Annex B</w:t>
      </w:r>
      <w:r w:rsidRPr="00A40B2C">
        <w:t>.</w:t>
      </w:r>
    </w:p>
    <w:p w14:paraId="0457B2B6" w14:textId="77777777" w:rsidR="00A333DE" w:rsidRPr="00521B47" w:rsidRDefault="00A333DE" w:rsidP="00276815">
      <w:pPr>
        <w:rPr>
          <w:sz w:val="12"/>
          <w:szCs w:val="12"/>
        </w:rPr>
      </w:pPr>
    </w:p>
    <w:p w14:paraId="336F96DB" w14:textId="77777777" w:rsidR="00A333DE" w:rsidRPr="00A40B2C" w:rsidRDefault="00A333DE" w:rsidP="00276815">
      <w:r w:rsidRPr="00A40B2C">
        <w:t xml:space="preserve">Whether measuring length or height, the mother should be nearby to soothe and comfort the </w:t>
      </w:r>
      <w:r>
        <w:t xml:space="preserve">infant or </w:t>
      </w:r>
      <w:r w:rsidRPr="00A40B2C">
        <w:t>child.</w:t>
      </w:r>
      <w:r>
        <w:t xml:space="preserve"> </w:t>
      </w:r>
    </w:p>
    <w:p w14:paraId="5AFB25E0" w14:textId="77777777" w:rsidR="00A333DE" w:rsidRPr="00B30BFA" w:rsidRDefault="00A333DE" w:rsidP="00D55D99">
      <w:pPr>
        <w:pStyle w:val="Heading2-BLACK"/>
      </w:pPr>
      <w:r w:rsidRPr="00B30BFA">
        <w:t xml:space="preserve">Use a Length Board to Measure the </w:t>
      </w:r>
      <w:r>
        <w:t xml:space="preserve">Infant’s or </w:t>
      </w:r>
      <w:r w:rsidRPr="00B30BFA">
        <w:t>Child’s Length</w:t>
      </w:r>
    </w:p>
    <w:p w14:paraId="6FE8E5CD" w14:textId="77777777" w:rsidR="00A333DE" w:rsidRDefault="00A333DE" w:rsidP="00276815">
      <w:pPr>
        <w:ind w:right="-333"/>
      </w:pPr>
      <w:r>
        <w:t xml:space="preserve">Use a length board to measure length for an infant or child who is </w:t>
      </w:r>
      <w:r w:rsidRPr="00A40B2C">
        <w:t>under 2 years</w:t>
      </w:r>
      <w:r>
        <w:t xml:space="preserve"> of age,</w:t>
      </w:r>
      <w:r w:rsidRPr="00A40B2C">
        <w:t xml:space="preserve"> less than 87 cm tall </w:t>
      </w:r>
      <w:r>
        <w:t>when the infant’s or child’s</w:t>
      </w:r>
      <w:r w:rsidRPr="00A40B2C">
        <w:t xml:space="preserve"> age is not known</w:t>
      </w:r>
      <w:r>
        <w:t>,</w:t>
      </w:r>
      <w:r w:rsidRPr="00A40B2C">
        <w:t xml:space="preserve"> </w:t>
      </w:r>
      <w:r>
        <w:t xml:space="preserve">or </w:t>
      </w:r>
      <w:r w:rsidRPr="00A40B2C">
        <w:t xml:space="preserve">2 years or older or 87 cm </w:t>
      </w:r>
      <w:r>
        <w:t xml:space="preserve">or </w:t>
      </w:r>
      <w:r w:rsidRPr="00A40B2C">
        <w:t>tall</w:t>
      </w:r>
      <w:r>
        <w:t>er</w:t>
      </w:r>
      <w:r w:rsidRPr="00A40B2C">
        <w:t xml:space="preserve"> </w:t>
      </w:r>
      <w:r>
        <w:t>and</w:t>
      </w:r>
      <w:r w:rsidRPr="00A40B2C">
        <w:t xml:space="preserve"> </w:t>
      </w:r>
      <w:r>
        <w:t xml:space="preserve">is </w:t>
      </w:r>
      <w:r w:rsidRPr="00A40B2C">
        <w:t>unable to stand</w:t>
      </w:r>
      <w:r>
        <w:t>.</w:t>
      </w:r>
    </w:p>
    <w:p w14:paraId="54C4EB19" w14:textId="77777777" w:rsidR="00A333DE" w:rsidRPr="00521B47" w:rsidRDefault="00A333DE" w:rsidP="00276815">
      <w:pPr>
        <w:rPr>
          <w:sz w:val="12"/>
          <w:szCs w:val="12"/>
        </w:rPr>
      </w:pPr>
    </w:p>
    <w:p w14:paraId="217C0137" w14:textId="77777777" w:rsidR="00A333DE" w:rsidRDefault="00A333DE" w:rsidP="00BB76EE">
      <w:pPr>
        <w:pStyle w:val="ListParagraph"/>
        <w:numPr>
          <w:ilvl w:val="0"/>
          <w:numId w:val="10"/>
        </w:numPr>
        <w:spacing w:line="264" w:lineRule="auto"/>
        <w:ind w:left="360"/>
      </w:pPr>
      <w:r>
        <w:rPr>
          <w:noProof/>
          <w:lang w:val="en-IE" w:eastAsia="en-IE"/>
        </w:rPr>
        <w:drawing>
          <wp:anchor distT="0" distB="0" distL="114300" distR="114300" simplePos="0" relativeHeight="251661312" behindDoc="0" locked="0" layoutInCell="1" allowOverlap="1" wp14:anchorId="37B5A27D" wp14:editId="4E275912">
            <wp:simplePos x="0" y="0"/>
            <wp:positionH relativeFrom="margin">
              <wp:posOffset>2794000</wp:posOffset>
            </wp:positionH>
            <wp:positionV relativeFrom="paragraph">
              <wp:posOffset>2540</wp:posOffset>
            </wp:positionV>
            <wp:extent cx="3134360" cy="4870450"/>
            <wp:effectExtent l="0" t="0" r="8890" b="6350"/>
            <wp:wrapSquare wrapText="bothSides"/>
            <wp:docPr id="68" name="Picture 2" title="The steps detailed on the page are shown in an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ength_anthro_eps.eps"/>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3134360" cy="48704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40B2C">
        <w:t xml:space="preserve">Place </w:t>
      </w:r>
      <w:r>
        <w:t>the length</w:t>
      </w:r>
      <w:r w:rsidRPr="00A40B2C">
        <w:t xml:space="preserve"> board on the ground and remove the </w:t>
      </w:r>
      <w:r>
        <w:t xml:space="preserve">infant’s or </w:t>
      </w:r>
      <w:r w:rsidRPr="00A40B2C">
        <w:t>child’s shoes.</w:t>
      </w:r>
    </w:p>
    <w:p w14:paraId="2D475A5F" w14:textId="77777777" w:rsidR="00A333DE" w:rsidRPr="00521B47" w:rsidRDefault="00A333DE" w:rsidP="00276815">
      <w:pPr>
        <w:pStyle w:val="ListParagraph"/>
        <w:ind w:left="360"/>
        <w:rPr>
          <w:sz w:val="16"/>
          <w:szCs w:val="16"/>
        </w:rPr>
      </w:pPr>
    </w:p>
    <w:p w14:paraId="2562BB9D" w14:textId="77777777" w:rsidR="00A333DE" w:rsidRDefault="00A333DE" w:rsidP="00BB76EE">
      <w:pPr>
        <w:pStyle w:val="ListParagraph"/>
        <w:numPr>
          <w:ilvl w:val="0"/>
          <w:numId w:val="10"/>
        </w:numPr>
        <w:spacing w:line="264" w:lineRule="auto"/>
        <w:ind w:left="360"/>
      </w:pPr>
      <w:r w:rsidRPr="00A40B2C">
        <w:t xml:space="preserve">Place the </w:t>
      </w:r>
      <w:r>
        <w:t xml:space="preserve">infant or </w:t>
      </w:r>
      <w:r w:rsidRPr="00A40B2C">
        <w:t>child on his</w:t>
      </w:r>
      <w:r>
        <w:t xml:space="preserve"> or </w:t>
      </w:r>
      <w:r w:rsidRPr="00A40B2C">
        <w:t xml:space="preserve">her back in the middle of board, head facing straight up, arms at </w:t>
      </w:r>
      <w:r>
        <w:t xml:space="preserve">the infant or </w:t>
      </w:r>
      <w:r w:rsidRPr="00A40B2C">
        <w:t>child’s sides</w:t>
      </w:r>
      <w:r>
        <w:t>,</w:t>
      </w:r>
      <w:r w:rsidRPr="00A40B2C">
        <w:t xml:space="preserve"> and feet at 90</w:t>
      </w:r>
      <w:r>
        <w:t xml:space="preserve"> degree</w:t>
      </w:r>
      <w:r w:rsidRPr="00A40B2C">
        <w:t xml:space="preserve"> angles to board. [2,</w:t>
      </w:r>
      <w:r>
        <w:t xml:space="preserve"> </w:t>
      </w:r>
      <w:r w:rsidRPr="00A40B2C">
        <w:t>3]</w:t>
      </w:r>
    </w:p>
    <w:p w14:paraId="57C44C5A" w14:textId="77777777" w:rsidR="00A333DE" w:rsidRPr="00521B47" w:rsidRDefault="00A333DE" w:rsidP="00276815">
      <w:pPr>
        <w:pStyle w:val="ListParagraph"/>
        <w:ind w:left="360"/>
        <w:rPr>
          <w:sz w:val="16"/>
          <w:szCs w:val="16"/>
        </w:rPr>
      </w:pPr>
    </w:p>
    <w:p w14:paraId="20B1FC21" w14:textId="77777777" w:rsidR="00A333DE" w:rsidRDefault="00A333DE" w:rsidP="00BB76EE">
      <w:pPr>
        <w:pStyle w:val="ListParagraph"/>
        <w:numPr>
          <w:ilvl w:val="0"/>
          <w:numId w:val="10"/>
        </w:numPr>
        <w:spacing w:line="264" w:lineRule="auto"/>
        <w:ind w:left="360"/>
      </w:pPr>
      <w:r w:rsidRPr="006652EE">
        <w:rPr>
          <w:rFonts w:eastAsia="MS Mincho"/>
        </w:rPr>
        <w:t xml:space="preserve">While </w:t>
      </w:r>
      <w:r w:rsidRPr="00A40B2C">
        <w:t xml:space="preserve">holding the </w:t>
      </w:r>
      <w:r>
        <w:t xml:space="preserve">infant or </w:t>
      </w:r>
      <w:r w:rsidRPr="00A40B2C">
        <w:t>child’s ankles or knees, move</w:t>
      </w:r>
      <w:r w:rsidRPr="006652EE">
        <w:rPr>
          <w:rFonts w:eastAsia="MS Mincho"/>
        </w:rPr>
        <w:t xml:space="preserve"> the sliding board up against the bottom of the </w:t>
      </w:r>
      <w:r w:rsidRPr="00A40B2C">
        <w:t>child’s</w:t>
      </w:r>
      <w:r w:rsidRPr="006652EE">
        <w:rPr>
          <w:rFonts w:eastAsia="MS Mincho"/>
        </w:rPr>
        <w:t xml:space="preserve"> feet</w:t>
      </w:r>
      <w:r w:rsidRPr="00A40B2C">
        <w:t>. [3]</w:t>
      </w:r>
    </w:p>
    <w:p w14:paraId="672232E3" w14:textId="77777777" w:rsidR="00A333DE" w:rsidRPr="00521B47" w:rsidRDefault="00A333DE" w:rsidP="00276815">
      <w:pPr>
        <w:pStyle w:val="ListParagraph"/>
        <w:ind w:left="360"/>
        <w:rPr>
          <w:sz w:val="16"/>
          <w:szCs w:val="16"/>
        </w:rPr>
      </w:pPr>
    </w:p>
    <w:p w14:paraId="26071172" w14:textId="77777777" w:rsidR="00A333DE" w:rsidRPr="00521B47" w:rsidRDefault="00A333DE" w:rsidP="00BB76EE">
      <w:pPr>
        <w:pStyle w:val="ListParagraph"/>
        <w:numPr>
          <w:ilvl w:val="0"/>
          <w:numId w:val="10"/>
        </w:numPr>
        <w:spacing w:line="264" w:lineRule="auto"/>
        <w:ind w:left="360"/>
        <w:rPr>
          <w:sz w:val="16"/>
          <w:szCs w:val="16"/>
        </w:rPr>
      </w:pPr>
      <w:r>
        <w:t xml:space="preserve">Ask an assistant </w:t>
      </w:r>
      <w:r w:rsidRPr="00A40B2C">
        <w:t xml:space="preserve">[5] </w:t>
      </w:r>
      <w:r>
        <w:t>to hold</w:t>
      </w:r>
      <w:r w:rsidRPr="006652EE">
        <w:rPr>
          <w:rFonts w:eastAsia="MS Mincho"/>
        </w:rPr>
        <w:t xml:space="preserve"> the </w:t>
      </w:r>
      <w:r>
        <w:t>infant or child’s head in place [2].</w:t>
      </w:r>
      <w:r>
        <w:br/>
      </w:r>
    </w:p>
    <w:p w14:paraId="78351A3A" w14:textId="77777777" w:rsidR="00A333DE" w:rsidRDefault="00A333DE" w:rsidP="00BB76EE">
      <w:pPr>
        <w:pStyle w:val="ListParagraph"/>
        <w:numPr>
          <w:ilvl w:val="0"/>
          <w:numId w:val="10"/>
        </w:numPr>
        <w:spacing w:line="264" w:lineRule="auto"/>
        <w:ind w:left="360"/>
      </w:pPr>
      <w:r w:rsidRPr="00A40B2C">
        <w:t xml:space="preserve">Take </w:t>
      </w:r>
      <w:r w:rsidRPr="006652EE">
        <w:rPr>
          <w:rFonts w:eastAsia="MS Mincho"/>
        </w:rPr>
        <w:t>measurement</w:t>
      </w:r>
      <w:r w:rsidRPr="00A40B2C">
        <w:t xml:space="preserve"> to nearest 0.1 cm and read out loud. </w:t>
      </w:r>
      <w:r>
        <w:t xml:space="preserve">Have the assistant </w:t>
      </w:r>
      <w:r w:rsidRPr="00A40B2C">
        <w:t>repeat the measurement for verification.</w:t>
      </w:r>
    </w:p>
    <w:p w14:paraId="283C1EC7" w14:textId="77777777" w:rsidR="00A333DE" w:rsidRPr="00521B47" w:rsidRDefault="00A333DE" w:rsidP="00276815">
      <w:pPr>
        <w:pStyle w:val="ListParagraph"/>
        <w:ind w:left="360"/>
        <w:rPr>
          <w:sz w:val="16"/>
          <w:szCs w:val="16"/>
        </w:rPr>
      </w:pPr>
    </w:p>
    <w:p w14:paraId="25758DF0" w14:textId="77777777" w:rsidR="00A333DE" w:rsidRDefault="00A333DE" w:rsidP="00BB76EE">
      <w:pPr>
        <w:pStyle w:val="ListParagraph"/>
        <w:numPr>
          <w:ilvl w:val="0"/>
          <w:numId w:val="10"/>
        </w:numPr>
        <w:spacing w:line="264" w:lineRule="auto"/>
        <w:ind w:left="360"/>
      </w:pPr>
      <w:r>
        <w:t>Record the</w:t>
      </w:r>
      <w:r w:rsidRPr="00A40B2C">
        <w:t xml:space="preserve"> </w:t>
      </w:r>
      <w:r>
        <w:t>length measurement immediately</w:t>
      </w:r>
      <w:r>
        <w:rPr>
          <w:rFonts w:eastAsia="MS Mincho"/>
        </w:rPr>
        <w:t xml:space="preserve"> to the nearest 0.1 cm</w:t>
      </w:r>
      <w:r>
        <w:t>. [</w:t>
      </w:r>
      <w:r w:rsidRPr="00A40B2C">
        <w:t xml:space="preserve">6] </w:t>
      </w:r>
    </w:p>
    <w:p w14:paraId="29D2FB44" w14:textId="77777777" w:rsidR="00A333DE" w:rsidRPr="00521B47" w:rsidRDefault="00A333DE" w:rsidP="00276815">
      <w:pPr>
        <w:rPr>
          <w:b/>
          <w:sz w:val="16"/>
          <w:szCs w:val="16"/>
        </w:rPr>
      </w:pPr>
    </w:p>
    <w:p w14:paraId="1DFE39B2" w14:textId="77777777" w:rsidR="00A333DE" w:rsidRPr="005953F9" w:rsidRDefault="00A333DE" w:rsidP="00276815">
      <w:pPr>
        <w:rPr>
          <w:i/>
        </w:rPr>
      </w:pPr>
      <w:r w:rsidRPr="005953F9">
        <w:rPr>
          <w:b/>
          <w:i/>
        </w:rPr>
        <w:t>Note:</w:t>
      </w:r>
      <w:r w:rsidRPr="005953F9">
        <w:rPr>
          <w:i/>
        </w:rPr>
        <w:t xml:space="preserve"> If the child is 2 years old or older or is 87 cm or greater while standing up, be sure to subtract 0.7 cm from measurement.</w:t>
      </w:r>
    </w:p>
    <w:p w14:paraId="3CF81AE9" w14:textId="77777777" w:rsidR="00A333DE" w:rsidRDefault="00A333DE" w:rsidP="00D55D99">
      <w:pPr>
        <w:pStyle w:val="Heading2-BLACK"/>
      </w:pPr>
      <w:r>
        <w:br w:type="page"/>
      </w:r>
      <w:r w:rsidR="00D55D99">
        <w:rPr>
          <w:noProof/>
          <w:lang w:val="en-IE" w:eastAsia="en-IE"/>
        </w:rPr>
        <w:lastRenderedPageBreak/>
        <w:drawing>
          <wp:anchor distT="0" distB="0" distL="114300" distR="114300" simplePos="0" relativeHeight="251662336" behindDoc="0" locked="0" layoutInCell="1" allowOverlap="1" wp14:anchorId="5690E234" wp14:editId="0F42B67E">
            <wp:simplePos x="0" y="0"/>
            <wp:positionH relativeFrom="margin">
              <wp:posOffset>3331210</wp:posOffset>
            </wp:positionH>
            <wp:positionV relativeFrom="paragraph">
              <wp:posOffset>0</wp:posOffset>
            </wp:positionV>
            <wp:extent cx="2773680" cy="5240655"/>
            <wp:effectExtent l="0" t="0" r="7620" b="0"/>
            <wp:wrapSquare wrapText="bothSides"/>
            <wp:docPr id="67" name="Picture 8" title="The steps detailed on the page are shown in an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ight_anthro_eps.eps"/>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773680" cy="524065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B30BFA">
        <w:t>Use a Height Board to Measure the Child’s Height</w:t>
      </w:r>
    </w:p>
    <w:p w14:paraId="152D2DCB" w14:textId="77777777" w:rsidR="00A333DE" w:rsidRPr="00AA4B81" w:rsidRDefault="00A333DE" w:rsidP="00276815"/>
    <w:p w14:paraId="014293BA" w14:textId="77777777" w:rsidR="00A333DE" w:rsidRDefault="00A333DE" w:rsidP="00276815">
      <w:pPr>
        <w:rPr>
          <w:noProof/>
          <w:sz w:val="32"/>
          <w:szCs w:val="32"/>
        </w:rPr>
      </w:pPr>
      <w:r>
        <w:t xml:space="preserve">Use a height board to measure the height of a child </w:t>
      </w:r>
      <w:r w:rsidRPr="00A40B2C">
        <w:t xml:space="preserve">2 years or older </w:t>
      </w:r>
      <w:r>
        <w:t>or</w:t>
      </w:r>
      <w:r w:rsidRPr="00A40B2C">
        <w:t xml:space="preserve"> at 87 cm </w:t>
      </w:r>
      <w:r>
        <w:t xml:space="preserve">or </w:t>
      </w:r>
      <w:r w:rsidRPr="00A40B2C">
        <w:t>tall</w:t>
      </w:r>
      <w:r>
        <w:t>er</w:t>
      </w:r>
      <w:r w:rsidRPr="00A40B2C">
        <w:t xml:space="preserve"> </w:t>
      </w:r>
      <w:r>
        <w:t xml:space="preserve">who is </w:t>
      </w:r>
      <w:r w:rsidRPr="00A40B2C">
        <w:t>able to</w:t>
      </w:r>
      <w:r w:rsidR="00D55D99">
        <w:t xml:space="preserve"> </w:t>
      </w:r>
      <w:r w:rsidRPr="00A40B2C">
        <w:t>stan</w:t>
      </w:r>
      <w:r w:rsidR="00D55D99">
        <w:t xml:space="preserve">d. </w:t>
      </w:r>
    </w:p>
    <w:p w14:paraId="7229E4EA" w14:textId="77777777" w:rsidR="00A333DE" w:rsidRPr="00A40B2C" w:rsidRDefault="00A333DE" w:rsidP="00276815"/>
    <w:p w14:paraId="4C3FD480" w14:textId="77777777" w:rsidR="00A333DE" w:rsidRDefault="00A333DE" w:rsidP="00D55D99">
      <w:pPr>
        <w:pStyle w:val="ListParagraph"/>
        <w:numPr>
          <w:ilvl w:val="0"/>
          <w:numId w:val="11"/>
        </w:numPr>
        <w:spacing w:line="264" w:lineRule="auto"/>
        <w:ind w:left="270" w:hanging="270"/>
      </w:pPr>
      <w:r w:rsidRPr="00A40B2C">
        <w:t>Remove the child’s shoes and place him</w:t>
      </w:r>
      <w:r>
        <w:t xml:space="preserve"> or </w:t>
      </w:r>
      <w:r w:rsidRPr="00A40B2C">
        <w:t>her on the height board, standing upright in the middle of the board with arms at his</w:t>
      </w:r>
      <w:r>
        <w:t xml:space="preserve"> or </w:t>
      </w:r>
      <w:r w:rsidRPr="00A40B2C">
        <w:t>her sides [1]</w:t>
      </w:r>
      <w:r>
        <w:t>.</w:t>
      </w:r>
    </w:p>
    <w:p w14:paraId="47C822AB" w14:textId="77777777" w:rsidR="00A333DE" w:rsidRPr="00A40B2C" w:rsidRDefault="00A333DE" w:rsidP="00D55D99">
      <w:pPr>
        <w:pStyle w:val="ListParagraph"/>
        <w:ind w:left="270" w:hanging="270"/>
      </w:pPr>
    </w:p>
    <w:p w14:paraId="63E6D0BD" w14:textId="77777777" w:rsidR="00A333DE" w:rsidRPr="004F48C2" w:rsidRDefault="00A333DE" w:rsidP="00D55D99">
      <w:pPr>
        <w:pStyle w:val="ListParagraph"/>
        <w:numPr>
          <w:ilvl w:val="0"/>
          <w:numId w:val="11"/>
        </w:numPr>
        <w:spacing w:line="264" w:lineRule="auto"/>
        <w:ind w:left="270" w:hanging="270"/>
        <w:rPr>
          <w:spacing w:val="-2"/>
        </w:rPr>
      </w:pPr>
      <w:r w:rsidRPr="004F48C2">
        <w:rPr>
          <w:spacing w:val="-2"/>
        </w:rPr>
        <w:t>Make sure that the child’s feet are close together with heels and soles touching the bottom of the board (that is, not standing tiptoe) [2].</w:t>
      </w:r>
    </w:p>
    <w:p w14:paraId="28E2BB9A" w14:textId="77777777" w:rsidR="00A333DE" w:rsidRPr="00841F70" w:rsidRDefault="00A333DE" w:rsidP="00D55D99">
      <w:pPr>
        <w:pStyle w:val="ListParagraph"/>
        <w:ind w:left="270" w:hanging="270"/>
      </w:pPr>
    </w:p>
    <w:p w14:paraId="1D43CDBA" w14:textId="77777777" w:rsidR="00A333DE" w:rsidRDefault="00A333DE" w:rsidP="00D55D99">
      <w:pPr>
        <w:pStyle w:val="ListParagraph"/>
        <w:numPr>
          <w:ilvl w:val="0"/>
          <w:numId w:val="11"/>
        </w:numPr>
        <w:spacing w:line="264" w:lineRule="auto"/>
        <w:ind w:left="270" w:hanging="270"/>
      </w:pPr>
      <w:r w:rsidRPr="00A40B2C">
        <w:t>The back of the child’s ankles and knees should be firmly pressed toward the board [3]</w:t>
      </w:r>
      <w:r>
        <w:t>.</w:t>
      </w:r>
    </w:p>
    <w:p w14:paraId="4D3816AF" w14:textId="77777777" w:rsidR="00A333DE" w:rsidRDefault="00A333DE" w:rsidP="00D55D99">
      <w:pPr>
        <w:pStyle w:val="ListParagraph"/>
        <w:ind w:left="270" w:hanging="270"/>
      </w:pPr>
    </w:p>
    <w:p w14:paraId="7BCB27AA" w14:textId="77777777" w:rsidR="00A333DE" w:rsidRDefault="00A333DE" w:rsidP="00D55D99">
      <w:pPr>
        <w:pStyle w:val="ListParagraph"/>
        <w:numPr>
          <w:ilvl w:val="0"/>
          <w:numId w:val="11"/>
        </w:numPr>
        <w:spacing w:line="264" w:lineRule="auto"/>
        <w:ind w:left="270" w:hanging="270"/>
      </w:pPr>
      <w:r w:rsidRPr="00A40B2C">
        <w:t>The child should stand straight, with heels, back of legs, buttocks, shoulder blades</w:t>
      </w:r>
      <w:r>
        <w:t>,</w:t>
      </w:r>
      <w:r w:rsidRPr="00A40B2C">
        <w:t xml:space="preserve"> and head touching the back of the board [3,</w:t>
      </w:r>
      <w:r>
        <w:t xml:space="preserve"> </w:t>
      </w:r>
      <w:r w:rsidRPr="00A40B2C">
        <w:t>4,</w:t>
      </w:r>
      <w:r>
        <w:t xml:space="preserve"> </w:t>
      </w:r>
      <w:r w:rsidRPr="00A40B2C">
        <w:t>5]</w:t>
      </w:r>
      <w:r>
        <w:t>.</w:t>
      </w:r>
    </w:p>
    <w:p w14:paraId="3BBD9AC5" w14:textId="77777777" w:rsidR="00A333DE" w:rsidRPr="00841F70" w:rsidRDefault="00A333DE" w:rsidP="00D55D99">
      <w:pPr>
        <w:pStyle w:val="ListParagraph"/>
        <w:ind w:left="270" w:hanging="270"/>
      </w:pPr>
    </w:p>
    <w:p w14:paraId="73E754B3" w14:textId="77777777" w:rsidR="00A333DE" w:rsidRPr="004F48C2" w:rsidRDefault="00A333DE" w:rsidP="00D55D99">
      <w:pPr>
        <w:pStyle w:val="ListParagraph"/>
        <w:numPr>
          <w:ilvl w:val="0"/>
          <w:numId w:val="11"/>
        </w:numPr>
        <w:spacing w:line="264" w:lineRule="auto"/>
        <w:ind w:left="270" w:hanging="270"/>
        <w:rPr>
          <w:spacing w:val="-2"/>
        </w:rPr>
      </w:pPr>
      <w:r w:rsidRPr="004F48C2">
        <w:rPr>
          <w:spacing w:val="-2"/>
        </w:rPr>
        <w:t>Hold the child’s head straight [6]. The child’s line of vision should be parallel to the floor [5].</w:t>
      </w:r>
    </w:p>
    <w:p w14:paraId="0CA94EC4" w14:textId="77777777" w:rsidR="00A333DE" w:rsidRDefault="00A333DE" w:rsidP="00D55D99">
      <w:pPr>
        <w:pStyle w:val="ListParagraph"/>
        <w:ind w:left="270" w:hanging="270"/>
      </w:pPr>
    </w:p>
    <w:p w14:paraId="563F72DE" w14:textId="77777777" w:rsidR="00A333DE" w:rsidRPr="004F48C2" w:rsidRDefault="00A333DE" w:rsidP="00D55D99">
      <w:pPr>
        <w:pStyle w:val="ListParagraph"/>
        <w:numPr>
          <w:ilvl w:val="0"/>
          <w:numId w:val="11"/>
        </w:numPr>
        <w:ind w:left="270" w:hanging="270"/>
        <w:rPr>
          <w:spacing w:val="-6"/>
        </w:rPr>
      </w:pPr>
      <w:r w:rsidRPr="004F48C2">
        <w:rPr>
          <w:spacing w:val="-6"/>
        </w:rPr>
        <w:t>Have an assistant hold the child’s legs and feet [7].</w:t>
      </w:r>
      <w:r w:rsidRPr="004F48C2">
        <w:rPr>
          <w:spacing w:val="-6"/>
        </w:rPr>
        <w:br/>
      </w:r>
    </w:p>
    <w:p w14:paraId="5B269B4B" w14:textId="77777777" w:rsidR="00A333DE" w:rsidRDefault="00A333DE" w:rsidP="00D55D99">
      <w:pPr>
        <w:pStyle w:val="ListParagraph"/>
        <w:numPr>
          <w:ilvl w:val="0"/>
          <w:numId w:val="11"/>
        </w:numPr>
        <w:spacing w:line="264" w:lineRule="auto"/>
        <w:ind w:left="270" w:hanging="270"/>
        <w:rPr>
          <w:sz w:val="28"/>
          <w:szCs w:val="28"/>
        </w:rPr>
      </w:pPr>
      <w:r>
        <w:t>Read</w:t>
      </w:r>
      <w:r w:rsidRPr="00A40B2C">
        <w:t xml:space="preserve"> measurement</w:t>
      </w:r>
      <w:r>
        <w:rPr>
          <w:rFonts w:eastAsia="MS Mincho"/>
        </w:rPr>
        <w:t xml:space="preserve"> out loud</w:t>
      </w:r>
      <w:r w:rsidRPr="00A40B2C">
        <w:t xml:space="preserve"> to nearest 0.1 cm. </w:t>
      </w:r>
      <w:r>
        <w:t>Have the</w:t>
      </w:r>
      <w:r w:rsidRPr="006652EE">
        <w:rPr>
          <w:rFonts w:eastAsia="MS Mincho"/>
        </w:rPr>
        <w:t xml:space="preserve"> assistant </w:t>
      </w:r>
      <w:r w:rsidRPr="00A40B2C">
        <w:t>repeat</w:t>
      </w:r>
      <w:r w:rsidRPr="006652EE">
        <w:rPr>
          <w:rFonts w:eastAsia="MS Mincho"/>
        </w:rPr>
        <w:t xml:space="preserve"> </w:t>
      </w:r>
      <w:r>
        <w:rPr>
          <w:rFonts w:eastAsia="MS Mincho"/>
        </w:rPr>
        <w:t xml:space="preserve">the measurement </w:t>
      </w:r>
      <w:r w:rsidRPr="006652EE">
        <w:rPr>
          <w:rFonts w:eastAsia="MS Mincho"/>
        </w:rPr>
        <w:t>for verificatio</w:t>
      </w:r>
      <w:r w:rsidR="00D55D99">
        <w:rPr>
          <w:rFonts w:eastAsia="MS Mincho"/>
        </w:rPr>
        <w:t xml:space="preserve">n. </w:t>
      </w:r>
      <w:r w:rsidRPr="00A40B2C">
        <w:rPr>
          <w:sz w:val="28"/>
          <w:szCs w:val="28"/>
        </w:rPr>
        <w:t xml:space="preserve"> </w:t>
      </w:r>
    </w:p>
    <w:p w14:paraId="7320749E" w14:textId="77777777" w:rsidR="00A333DE" w:rsidRDefault="00A333DE" w:rsidP="00D55D99">
      <w:pPr>
        <w:ind w:left="270" w:hanging="270"/>
      </w:pPr>
    </w:p>
    <w:p w14:paraId="3F26D293" w14:textId="77777777" w:rsidR="00A333DE" w:rsidRPr="00652B6F" w:rsidRDefault="00A333DE" w:rsidP="00D55D99">
      <w:pPr>
        <w:pStyle w:val="ListParagraph"/>
        <w:numPr>
          <w:ilvl w:val="0"/>
          <w:numId w:val="11"/>
        </w:numPr>
        <w:spacing w:line="264" w:lineRule="auto"/>
        <w:ind w:left="270" w:hanging="270"/>
        <w:rPr>
          <w:snapToGrid w:val="0"/>
          <w:sz w:val="28"/>
          <w:szCs w:val="28"/>
          <w:lang w:val="en-US"/>
        </w:rPr>
      </w:pPr>
      <w:r>
        <w:t>Record the height to the last completed 0.1 cm immediately [8].</w:t>
      </w:r>
      <w:r w:rsidRPr="00841F70">
        <w:t xml:space="preserve"> </w:t>
      </w:r>
    </w:p>
    <w:p w14:paraId="4F6930EF" w14:textId="77777777" w:rsidR="00A333DE" w:rsidRDefault="00A333DE" w:rsidP="00276815">
      <w:pPr>
        <w:pStyle w:val="ListParagraph"/>
        <w:rPr>
          <w:snapToGrid w:val="0"/>
          <w:sz w:val="28"/>
          <w:szCs w:val="28"/>
          <w:lang w:val="en-US"/>
        </w:rPr>
      </w:pPr>
    </w:p>
    <w:p w14:paraId="1187315F" w14:textId="77777777" w:rsidR="00A333DE" w:rsidRPr="00B54602" w:rsidRDefault="00A333DE" w:rsidP="00276815">
      <w:pPr>
        <w:pStyle w:val="Heading2"/>
        <w:rPr>
          <w:color w:val="auto"/>
          <w:sz w:val="20"/>
        </w:rPr>
      </w:pPr>
      <w:bookmarkStart w:id="60" w:name="_Toc319004706"/>
      <w:bookmarkStart w:id="61" w:name="_Toc299550231"/>
      <w:r w:rsidRPr="00B54602">
        <w:rPr>
          <w:color w:val="auto"/>
          <w:sz w:val="20"/>
        </w:rPr>
        <w:t>Standardise Length/Height Board</w:t>
      </w:r>
      <w:bookmarkEnd w:id="60"/>
    </w:p>
    <w:bookmarkEnd w:id="61"/>
    <w:p w14:paraId="0A7DB63F" w14:textId="77777777" w:rsidR="00A333DE" w:rsidRPr="00E7360B" w:rsidRDefault="00A333DE" w:rsidP="00276815">
      <w:pPr>
        <w:suppressAutoHyphens/>
      </w:pPr>
      <w:r w:rsidRPr="007D5838">
        <w:t>Once a month, measure rods of known length on the measuring board and length/height board. For the measuring board, measure rods of 50 cm and 100 cm. For the length/height board, measure rods of 100 cm and 150 cm.</w:t>
      </w:r>
    </w:p>
    <w:p w14:paraId="13C55339" w14:textId="77777777" w:rsidR="00A333DE" w:rsidRPr="00E7360B" w:rsidRDefault="00A333DE" w:rsidP="00276815">
      <w:pPr>
        <w:suppressAutoHyphens/>
      </w:pPr>
    </w:p>
    <w:p w14:paraId="14167E5D" w14:textId="77777777" w:rsidR="00A333DE" w:rsidRDefault="00A333DE" w:rsidP="00E75753">
      <w:pPr>
        <w:suppressAutoHyphens/>
      </w:pPr>
      <w:r w:rsidRPr="00E7360B">
        <w:t>If there is 0.3 cm or more difference between the rod's known length and the measured length, recalibration may be needed.</w:t>
      </w:r>
      <w:r>
        <w:t xml:space="preserve"> G</w:t>
      </w:r>
      <w:r w:rsidRPr="00E7360B">
        <w:t>et a second person to recheck your measurements</w:t>
      </w:r>
      <w:r>
        <w:t xml:space="preserve"> before recalibrating</w:t>
      </w:r>
      <w:r w:rsidRPr="00E7360B">
        <w:t>.</w:t>
      </w:r>
      <w:r>
        <w:t xml:space="preserve"> </w:t>
      </w:r>
      <w:r w:rsidRPr="00E7360B">
        <w:t>Also check that:</w:t>
      </w:r>
    </w:p>
    <w:p w14:paraId="3DFA624B" w14:textId="77777777" w:rsidR="00A333DE" w:rsidRDefault="00A333DE" w:rsidP="00B540DE">
      <w:pPr>
        <w:pStyle w:val="Bullet1stLevel"/>
      </w:pPr>
      <w:r>
        <w:t>The m</w:t>
      </w:r>
      <w:r w:rsidRPr="00E7360B">
        <w:t xml:space="preserve">easuring tape is flat on the board, not buckled, in </w:t>
      </w:r>
      <w:r>
        <w:t xml:space="preserve">the </w:t>
      </w:r>
      <w:r w:rsidRPr="00E7360B">
        <w:t xml:space="preserve">correct position, </w:t>
      </w:r>
      <w:r>
        <w:t xml:space="preserve">and </w:t>
      </w:r>
      <w:r w:rsidRPr="00E7360B">
        <w:t>reading 0 cm at headboard end</w:t>
      </w:r>
      <w:r>
        <w:t>.</w:t>
      </w:r>
    </w:p>
    <w:p w14:paraId="4999AD0A" w14:textId="77777777" w:rsidR="00A333DE" w:rsidRPr="0060433E" w:rsidRDefault="00A333DE" w:rsidP="00B540DE">
      <w:pPr>
        <w:pStyle w:val="Bullet1stLevel"/>
        <w:rPr>
          <w:rFonts w:ascii="Arial" w:eastAsia="MS Mincho" w:hAnsi="Arial"/>
          <w:b/>
        </w:rPr>
      </w:pPr>
      <w:r>
        <w:t>The</w:t>
      </w:r>
      <w:r>
        <w:rPr>
          <w:rFonts w:ascii="Arial" w:hAnsi="Arial"/>
          <w:b/>
          <w:lang w:eastAsia="fr-FR"/>
        </w:rPr>
        <w:t xml:space="preserve"> </w:t>
      </w:r>
      <w:r>
        <w:t>s</w:t>
      </w:r>
      <w:r w:rsidRPr="00E7360B">
        <w:t>liding foot piece is not too loose</w:t>
      </w:r>
      <w:r w:rsidRPr="006652EE">
        <w:rPr>
          <w:rFonts w:eastAsia="MS Mincho"/>
        </w:rPr>
        <w:t xml:space="preserve"> on the </w:t>
      </w:r>
      <w:r w:rsidRPr="00E7360B">
        <w:t xml:space="preserve">board (less than </w:t>
      </w:r>
      <w:r w:rsidRPr="000F49CB">
        <w:t>0.</w:t>
      </w:r>
      <w:r w:rsidRPr="00E7360B">
        <w:t>2</w:t>
      </w:r>
      <w:r w:rsidRPr="000F49CB">
        <w:t xml:space="preserve"> cm</w:t>
      </w:r>
      <w:r w:rsidRPr="00E7360B">
        <w:t xml:space="preserve"> wobble)</w:t>
      </w:r>
      <w:r>
        <w:t>.</w:t>
      </w:r>
    </w:p>
    <w:p w14:paraId="279031A6" w14:textId="77777777" w:rsidR="00A333DE" w:rsidRDefault="00A333DE" w:rsidP="00B540DE">
      <w:pPr>
        <w:pStyle w:val="Bullet1stLevel"/>
      </w:pPr>
      <w:r>
        <w:t>The b</w:t>
      </w:r>
      <w:r w:rsidRPr="00E7360B">
        <w:t xml:space="preserve">ase of </w:t>
      </w:r>
      <w:r>
        <w:t xml:space="preserve">the </w:t>
      </w:r>
      <w:r w:rsidRPr="00E7360B">
        <w:t>board is not warped</w:t>
      </w:r>
      <w:r>
        <w:t xml:space="preserve"> and that</w:t>
      </w:r>
      <w:r w:rsidRPr="00E7360B">
        <w:t xml:space="preserve"> runners are straight and secure</w:t>
      </w:r>
      <w:r>
        <w:t>.</w:t>
      </w:r>
    </w:p>
    <w:p w14:paraId="61CD7F0D" w14:textId="77777777" w:rsidR="00A333DE" w:rsidRPr="006652EE" w:rsidRDefault="00A333DE" w:rsidP="00276815">
      <w:pPr>
        <w:sectPr w:rsidR="00A333DE" w:rsidRPr="006652EE" w:rsidSect="00276815">
          <w:pgSz w:w="12240" w:h="15840"/>
          <w:pgMar w:top="1440" w:right="1440" w:bottom="1440" w:left="1440" w:header="720" w:footer="720" w:gutter="0"/>
          <w:cols w:space="720"/>
          <w:docGrid w:linePitch="360"/>
        </w:sectPr>
      </w:pPr>
    </w:p>
    <w:p w14:paraId="238FF615" w14:textId="77777777" w:rsidR="00A333DE" w:rsidRPr="006652EE" w:rsidRDefault="00A333DE" w:rsidP="00276815">
      <w:pPr>
        <w:pStyle w:val="Handout"/>
      </w:pPr>
      <w:bookmarkStart w:id="62" w:name="_Toc524801289"/>
      <w:bookmarkStart w:id="63" w:name="_Toc524801443"/>
      <w:r w:rsidRPr="006652EE">
        <w:lastRenderedPageBreak/>
        <w:t>Handout 2.5 Weight-for-Height</w:t>
      </w:r>
      <w:r>
        <w:t>/Length</w:t>
      </w:r>
      <w:r w:rsidRPr="006652EE">
        <w:t xml:space="preserve"> Tables For Field Use</w:t>
      </w:r>
      <w:bookmarkEnd w:id="62"/>
      <w:bookmarkEnd w:id="63"/>
    </w:p>
    <w:p w14:paraId="64E04DBB" w14:textId="77777777" w:rsidR="00A333DE" w:rsidRPr="007C0F95" w:rsidRDefault="00A333DE" w:rsidP="007C0F95">
      <w:pPr>
        <w:pStyle w:val="Heading2"/>
      </w:pPr>
      <w:r w:rsidRPr="007A0F9D">
        <w:rPr>
          <w:sz w:val="20"/>
        </w:rPr>
        <w:t>WHO sex-specific child growth standards (2006), expressed as z-score (SD) assessed supine from 45.0 cm up to 86.9 cm (length) and standing from 87.0 cm (height)</w:t>
      </w:r>
      <w:r w:rsidRPr="007C0F95">
        <w:t xml:space="preserve"> </w:t>
      </w:r>
    </w:p>
    <w:p w14:paraId="0C12F16D" w14:textId="77777777" w:rsidR="00A333DE" w:rsidRPr="007A0F9D" w:rsidRDefault="007A0F9D" w:rsidP="007A0F9D">
      <w:pPr>
        <w:pStyle w:val="Heading1"/>
        <w:pBdr>
          <w:bottom w:val="none" w:sz="0" w:space="0" w:color="auto"/>
        </w:pBdr>
        <w:rPr>
          <w:b w:val="0"/>
          <w:color w:val="000000" w:themeColor="text1"/>
          <w:sz w:val="16"/>
          <w:szCs w:val="16"/>
        </w:rPr>
      </w:pPr>
      <w:r>
        <w:rPr>
          <w:b w:val="0"/>
          <w:caps w:val="0"/>
          <w:color w:val="000000" w:themeColor="text1"/>
          <w:sz w:val="16"/>
          <w:szCs w:val="16"/>
        </w:rPr>
        <w:t>WHO</w:t>
      </w:r>
      <w:r w:rsidRPr="007A0F9D">
        <w:rPr>
          <w:b w:val="0"/>
          <w:caps w:val="0"/>
          <w:color w:val="000000" w:themeColor="text1"/>
          <w:sz w:val="16"/>
          <w:szCs w:val="16"/>
        </w:rPr>
        <w:t xml:space="preserve"> 2006 Child Growth Standards: Length is measured for infants and children under 2 years or less than 87 cm height. </w:t>
      </w:r>
      <w:r>
        <w:rPr>
          <w:b w:val="0"/>
          <w:caps w:val="0"/>
          <w:color w:val="000000" w:themeColor="text1"/>
          <w:sz w:val="16"/>
          <w:szCs w:val="16"/>
        </w:rPr>
        <w:t>F</w:t>
      </w:r>
      <w:r w:rsidRPr="007A0F9D">
        <w:rPr>
          <w:b w:val="0"/>
          <w:caps w:val="0"/>
          <w:color w:val="000000" w:themeColor="text1"/>
          <w:sz w:val="16"/>
          <w:szCs w:val="16"/>
        </w:rPr>
        <w:t xml:space="preserve">or children 2 years or older or 87 cm height or greater, height is measured. </w:t>
      </w:r>
      <w:r>
        <w:rPr>
          <w:b w:val="0"/>
          <w:caps w:val="0"/>
          <w:color w:val="000000" w:themeColor="text1"/>
          <w:sz w:val="16"/>
          <w:szCs w:val="16"/>
        </w:rPr>
        <w:t>R</w:t>
      </w:r>
      <w:r w:rsidRPr="007A0F9D">
        <w:rPr>
          <w:b w:val="0"/>
          <w:caps w:val="0"/>
          <w:color w:val="000000" w:themeColor="text1"/>
          <w:sz w:val="16"/>
          <w:szCs w:val="16"/>
        </w:rPr>
        <w:t xml:space="preserve">ecumbent length is, on average, 0.7 cm greater than standing height; although the difference is of no importance to individual children, a correction may be made by subtracting 0.7 cm from all lengths above 86.9 cm if standing height cannot be measured. </w:t>
      </w:r>
      <w:r>
        <w:rPr>
          <w:caps w:val="0"/>
          <w:color w:val="000000" w:themeColor="text1"/>
          <w:sz w:val="16"/>
          <w:szCs w:val="16"/>
        </w:rPr>
        <w:t>N</w:t>
      </w:r>
      <w:r w:rsidRPr="007A0F9D">
        <w:rPr>
          <w:caps w:val="0"/>
          <w:color w:val="000000" w:themeColor="text1"/>
          <w:sz w:val="16"/>
          <w:szCs w:val="16"/>
        </w:rPr>
        <w:t>ote that the tables do not include reference for infants less than 45 cm</w:t>
      </w:r>
      <w:r w:rsidRPr="007A0F9D">
        <w:rPr>
          <w:b w:val="0"/>
          <w:caps w:val="0"/>
          <w:color w:val="000000" w:themeColor="text1"/>
          <w:sz w:val="16"/>
          <w:szCs w:val="16"/>
        </w:rPr>
        <w:t xml:space="preserve">. </w:t>
      </w:r>
    </w:p>
    <w:p w14:paraId="4DC4AB0E" w14:textId="77777777" w:rsidR="00A333DE" w:rsidRPr="009D493C" w:rsidRDefault="00A333DE" w:rsidP="00276815">
      <w:pPr>
        <w:rPr>
          <w:rFonts w:ascii="Calibri" w:hAnsi="Calibri"/>
          <w:sz w:val="8"/>
          <w:szCs w:val="8"/>
        </w:rPr>
      </w:pPr>
    </w:p>
    <w:p w14:paraId="0CE3045E" w14:textId="77777777" w:rsidR="00A333DE" w:rsidRPr="00AE1977" w:rsidRDefault="00A333DE" w:rsidP="00276815">
      <w:pPr>
        <w:rPr>
          <w:rFonts w:ascii="Calibri" w:hAnsi="Calibri"/>
          <w:sz w:val="4"/>
          <w:szCs w:val="4"/>
        </w:rPr>
      </w:pP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62"/>
        <w:gridCol w:w="685"/>
        <w:gridCol w:w="685"/>
        <w:gridCol w:w="772"/>
        <w:gridCol w:w="689"/>
        <w:gridCol w:w="1029"/>
        <w:gridCol w:w="772"/>
        <w:gridCol w:w="772"/>
        <w:gridCol w:w="686"/>
        <w:gridCol w:w="775"/>
        <w:gridCol w:w="1325"/>
        <w:gridCol w:w="6"/>
      </w:tblGrid>
      <w:tr w:rsidR="00C83A41" w:rsidRPr="00AE1977" w14:paraId="13057C70" w14:textId="77777777" w:rsidTr="00C83A41">
        <w:trPr>
          <w:trHeight w:val="241"/>
          <w:jc w:val="center"/>
        </w:trPr>
        <w:tc>
          <w:tcPr>
            <w:tcW w:w="1162" w:type="dxa"/>
            <w:tcBorders>
              <w:top w:val="nil"/>
              <w:left w:val="nil"/>
              <w:bottom w:val="nil"/>
              <w:right w:val="nil"/>
            </w:tcBorders>
            <w:vAlign w:val="center"/>
          </w:tcPr>
          <w:p w14:paraId="7C2B3A2D" w14:textId="77777777" w:rsidR="00C83A41" w:rsidRPr="00AE1977" w:rsidRDefault="00C83A41" w:rsidP="00276815">
            <w:pPr>
              <w:ind w:left="708" w:hanging="708"/>
              <w:jc w:val="center"/>
              <w:rPr>
                <w:rFonts w:ascii="Calibri" w:hAnsi="Calibri"/>
              </w:rPr>
            </w:pPr>
          </w:p>
        </w:tc>
        <w:tc>
          <w:tcPr>
            <w:tcW w:w="2831" w:type="dxa"/>
            <w:gridSpan w:val="4"/>
            <w:tcBorders>
              <w:top w:val="nil"/>
              <w:left w:val="nil"/>
              <w:bottom w:val="nil"/>
              <w:right w:val="single" w:sz="4" w:space="0" w:color="808080"/>
            </w:tcBorders>
            <w:vAlign w:val="center"/>
          </w:tcPr>
          <w:p w14:paraId="2163BABF" w14:textId="77777777" w:rsidR="00C83A41" w:rsidRPr="00AE1977" w:rsidRDefault="00C83A41" w:rsidP="00276815">
            <w:pPr>
              <w:jc w:val="center"/>
              <w:rPr>
                <w:rFonts w:ascii="Calibri" w:hAnsi="Calibri"/>
                <w:b/>
                <w:color w:val="1F497D"/>
              </w:rPr>
            </w:pPr>
            <w:r w:rsidRPr="00AE1977">
              <w:rPr>
                <w:rFonts w:ascii="Calibri" w:hAnsi="Calibri"/>
                <w:b/>
                <w:color w:val="1F497D"/>
              </w:rPr>
              <w:t>Boys' weight (kg)</w:t>
            </w:r>
          </w:p>
        </w:tc>
        <w:tc>
          <w:tcPr>
            <w:tcW w:w="1029" w:type="dxa"/>
            <w:tcBorders>
              <w:top w:val="nil"/>
              <w:left w:val="single" w:sz="4" w:space="0" w:color="808080"/>
              <w:bottom w:val="nil"/>
              <w:right w:val="single" w:sz="4" w:space="0" w:color="808080"/>
            </w:tcBorders>
            <w:vAlign w:val="center"/>
          </w:tcPr>
          <w:p w14:paraId="0A000888" w14:textId="77777777" w:rsidR="00C83A41" w:rsidRPr="00AE1977" w:rsidRDefault="00C83A41" w:rsidP="00276815">
            <w:pPr>
              <w:jc w:val="center"/>
              <w:rPr>
                <w:rFonts w:ascii="Calibri" w:hAnsi="Calibri"/>
                <w:b/>
              </w:rPr>
            </w:pPr>
            <w:r w:rsidRPr="00AE1977">
              <w:rPr>
                <w:rFonts w:ascii="Calibri" w:hAnsi="Calibri"/>
                <w:b/>
              </w:rPr>
              <w:t>Length</w:t>
            </w:r>
          </w:p>
        </w:tc>
        <w:tc>
          <w:tcPr>
            <w:tcW w:w="3005" w:type="dxa"/>
            <w:gridSpan w:val="4"/>
            <w:tcBorders>
              <w:top w:val="nil"/>
              <w:left w:val="single" w:sz="4" w:space="0" w:color="808080"/>
              <w:bottom w:val="nil"/>
              <w:right w:val="nil"/>
            </w:tcBorders>
            <w:vAlign w:val="center"/>
          </w:tcPr>
          <w:p w14:paraId="3E540666" w14:textId="77777777" w:rsidR="00C83A41" w:rsidRPr="00AE1977" w:rsidRDefault="00C83A41" w:rsidP="00276815">
            <w:pPr>
              <w:jc w:val="center"/>
              <w:rPr>
                <w:rFonts w:ascii="Calibri" w:hAnsi="Calibri"/>
                <w:b/>
                <w:color w:val="FF0000"/>
              </w:rPr>
            </w:pPr>
            <w:r w:rsidRPr="00AE1977">
              <w:rPr>
                <w:rFonts w:ascii="Calibri" w:hAnsi="Calibri"/>
                <w:b/>
                <w:color w:val="FF0000"/>
              </w:rPr>
              <w:t>Girls' weight (kg)</w:t>
            </w:r>
          </w:p>
        </w:tc>
        <w:tc>
          <w:tcPr>
            <w:tcW w:w="1331" w:type="dxa"/>
            <w:gridSpan w:val="2"/>
            <w:tcBorders>
              <w:top w:val="nil"/>
              <w:left w:val="nil"/>
              <w:bottom w:val="nil"/>
              <w:right w:val="nil"/>
            </w:tcBorders>
            <w:vAlign w:val="center"/>
          </w:tcPr>
          <w:p w14:paraId="38864B5A" w14:textId="77777777" w:rsidR="00C83A41" w:rsidRPr="00AE1977" w:rsidRDefault="00C83A41" w:rsidP="00276815">
            <w:pPr>
              <w:jc w:val="center"/>
              <w:rPr>
                <w:rFonts w:ascii="Calibri" w:hAnsi="Calibri"/>
                <w:b/>
                <w:color w:val="FF0000"/>
                <w:sz w:val="28"/>
                <w:szCs w:val="28"/>
              </w:rPr>
            </w:pPr>
          </w:p>
        </w:tc>
      </w:tr>
      <w:tr w:rsidR="00C83A41" w:rsidRPr="00AE1977" w14:paraId="0E9D9503" w14:textId="77777777" w:rsidTr="007A0F9D">
        <w:trPr>
          <w:gridAfter w:val="1"/>
          <w:wAfter w:w="6" w:type="dxa"/>
          <w:trHeight w:val="137"/>
          <w:jc w:val="center"/>
        </w:trPr>
        <w:tc>
          <w:tcPr>
            <w:tcW w:w="1162" w:type="dxa"/>
            <w:tcBorders>
              <w:top w:val="nil"/>
              <w:left w:val="nil"/>
              <w:bottom w:val="nil"/>
              <w:right w:val="nil"/>
            </w:tcBorders>
          </w:tcPr>
          <w:p w14:paraId="548385C4" w14:textId="77777777" w:rsidR="00C83A41" w:rsidRPr="00AE1977" w:rsidRDefault="00C83A41" w:rsidP="00276815">
            <w:pPr>
              <w:jc w:val="center"/>
              <w:rPr>
                <w:rFonts w:ascii="Calibri" w:hAnsi="Calibri"/>
                <w:color w:val="1F497D"/>
                <w:sz w:val="17"/>
                <w:szCs w:val="17"/>
              </w:rPr>
            </w:pPr>
          </w:p>
        </w:tc>
        <w:tc>
          <w:tcPr>
            <w:tcW w:w="685" w:type="dxa"/>
            <w:tcBorders>
              <w:top w:val="nil"/>
              <w:left w:val="nil"/>
              <w:right w:val="nil"/>
            </w:tcBorders>
            <w:vAlign w:val="center"/>
          </w:tcPr>
          <w:p w14:paraId="54AF8911" w14:textId="77777777" w:rsidR="00C83A41" w:rsidRPr="00AE1977" w:rsidRDefault="00C83A41" w:rsidP="00276815">
            <w:pPr>
              <w:jc w:val="center"/>
              <w:rPr>
                <w:rFonts w:ascii="Calibri" w:hAnsi="Calibri"/>
                <w:b/>
                <w:color w:val="1F497D"/>
                <w:sz w:val="17"/>
                <w:szCs w:val="17"/>
              </w:rPr>
            </w:pPr>
            <w:r w:rsidRPr="00AE1977">
              <w:rPr>
                <w:rFonts w:ascii="Calibri" w:hAnsi="Calibri"/>
                <w:b/>
                <w:color w:val="1F497D"/>
                <w:sz w:val="17"/>
                <w:szCs w:val="17"/>
              </w:rPr>
              <w:t>-3 SD</w:t>
            </w:r>
          </w:p>
        </w:tc>
        <w:tc>
          <w:tcPr>
            <w:tcW w:w="685" w:type="dxa"/>
            <w:tcBorders>
              <w:top w:val="nil"/>
              <w:left w:val="nil"/>
              <w:right w:val="nil"/>
            </w:tcBorders>
            <w:vAlign w:val="center"/>
          </w:tcPr>
          <w:p w14:paraId="6D2A3B59" w14:textId="77777777" w:rsidR="00C83A41" w:rsidRPr="00AE1977" w:rsidRDefault="00C83A41" w:rsidP="00276815">
            <w:pPr>
              <w:jc w:val="center"/>
              <w:rPr>
                <w:rFonts w:ascii="Calibri" w:hAnsi="Calibri"/>
                <w:b/>
                <w:color w:val="1F497D"/>
                <w:sz w:val="17"/>
                <w:szCs w:val="17"/>
              </w:rPr>
            </w:pPr>
            <w:r w:rsidRPr="00AE1977">
              <w:rPr>
                <w:rFonts w:ascii="Calibri" w:hAnsi="Calibri"/>
                <w:b/>
                <w:color w:val="1F497D"/>
                <w:sz w:val="17"/>
                <w:szCs w:val="17"/>
              </w:rPr>
              <w:t>-2 SD</w:t>
            </w:r>
          </w:p>
        </w:tc>
        <w:tc>
          <w:tcPr>
            <w:tcW w:w="772" w:type="dxa"/>
            <w:tcBorders>
              <w:top w:val="nil"/>
              <w:left w:val="nil"/>
              <w:right w:val="nil"/>
            </w:tcBorders>
            <w:vAlign w:val="center"/>
          </w:tcPr>
          <w:p w14:paraId="0833ADF0" w14:textId="77777777" w:rsidR="00C83A41" w:rsidRPr="00AE1977" w:rsidRDefault="00C83A41" w:rsidP="00276815">
            <w:pPr>
              <w:jc w:val="center"/>
              <w:rPr>
                <w:rFonts w:ascii="Calibri" w:hAnsi="Calibri"/>
                <w:b/>
                <w:color w:val="1F497D"/>
                <w:sz w:val="17"/>
                <w:szCs w:val="17"/>
              </w:rPr>
            </w:pPr>
            <w:r w:rsidRPr="00AE1977">
              <w:rPr>
                <w:rFonts w:ascii="Calibri" w:hAnsi="Calibri"/>
                <w:b/>
                <w:color w:val="1F497D"/>
                <w:sz w:val="17"/>
                <w:szCs w:val="17"/>
              </w:rPr>
              <w:t>-1 SD</w:t>
            </w:r>
          </w:p>
        </w:tc>
        <w:tc>
          <w:tcPr>
            <w:tcW w:w="689" w:type="dxa"/>
            <w:tcBorders>
              <w:top w:val="nil"/>
              <w:left w:val="nil"/>
              <w:right w:val="single" w:sz="4" w:space="0" w:color="808080"/>
            </w:tcBorders>
            <w:vAlign w:val="center"/>
          </w:tcPr>
          <w:p w14:paraId="41A4732E" w14:textId="77777777" w:rsidR="00C83A41" w:rsidRPr="00AE1977" w:rsidRDefault="00C83A41" w:rsidP="00276815">
            <w:pPr>
              <w:jc w:val="center"/>
              <w:rPr>
                <w:rFonts w:ascii="Calibri" w:hAnsi="Calibri"/>
                <w:b/>
                <w:color w:val="1F497D"/>
                <w:sz w:val="17"/>
                <w:szCs w:val="17"/>
              </w:rPr>
            </w:pPr>
            <w:r w:rsidRPr="00AE1977">
              <w:rPr>
                <w:rFonts w:ascii="Calibri" w:hAnsi="Calibri"/>
                <w:b/>
                <w:color w:val="1F497D"/>
                <w:sz w:val="17"/>
                <w:szCs w:val="17"/>
              </w:rPr>
              <w:t>Median</w:t>
            </w:r>
          </w:p>
        </w:tc>
        <w:tc>
          <w:tcPr>
            <w:tcW w:w="1029" w:type="dxa"/>
            <w:tcBorders>
              <w:top w:val="nil"/>
              <w:left w:val="single" w:sz="4" w:space="0" w:color="808080"/>
              <w:right w:val="single" w:sz="4" w:space="0" w:color="808080"/>
            </w:tcBorders>
            <w:vAlign w:val="center"/>
          </w:tcPr>
          <w:p w14:paraId="5CE37EE1" w14:textId="77777777" w:rsidR="00C83A41" w:rsidRPr="00AE1977" w:rsidRDefault="00C83A41" w:rsidP="00276815">
            <w:pPr>
              <w:jc w:val="center"/>
              <w:rPr>
                <w:rFonts w:ascii="Calibri" w:hAnsi="Calibri"/>
                <w:b/>
                <w:sz w:val="17"/>
                <w:szCs w:val="17"/>
              </w:rPr>
            </w:pPr>
            <w:r w:rsidRPr="00AE1977">
              <w:rPr>
                <w:rFonts w:ascii="Calibri" w:hAnsi="Calibri"/>
                <w:b/>
                <w:sz w:val="17"/>
                <w:szCs w:val="17"/>
              </w:rPr>
              <w:t>(cm)</w:t>
            </w:r>
          </w:p>
        </w:tc>
        <w:tc>
          <w:tcPr>
            <w:tcW w:w="772" w:type="dxa"/>
            <w:tcBorders>
              <w:top w:val="nil"/>
              <w:left w:val="single" w:sz="4" w:space="0" w:color="808080"/>
              <w:right w:val="nil"/>
            </w:tcBorders>
            <w:vAlign w:val="center"/>
          </w:tcPr>
          <w:p w14:paraId="1E876F68" w14:textId="77777777" w:rsidR="00C83A41" w:rsidRPr="00AE1977" w:rsidRDefault="00C83A41" w:rsidP="00276815">
            <w:pPr>
              <w:jc w:val="center"/>
              <w:rPr>
                <w:rFonts w:ascii="Calibri" w:hAnsi="Calibri"/>
                <w:b/>
                <w:color w:val="FF0000"/>
                <w:sz w:val="17"/>
                <w:szCs w:val="17"/>
              </w:rPr>
            </w:pPr>
            <w:r w:rsidRPr="00AE1977">
              <w:rPr>
                <w:rFonts w:ascii="Calibri" w:hAnsi="Calibri"/>
                <w:b/>
                <w:color w:val="FF0000"/>
                <w:sz w:val="17"/>
                <w:szCs w:val="17"/>
              </w:rPr>
              <w:t>Median</w:t>
            </w:r>
          </w:p>
        </w:tc>
        <w:tc>
          <w:tcPr>
            <w:tcW w:w="772" w:type="dxa"/>
            <w:tcBorders>
              <w:top w:val="nil"/>
              <w:left w:val="nil"/>
              <w:right w:val="nil"/>
            </w:tcBorders>
            <w:vAlign w:val="center"/>
          </w:tcPr>
          <w:p w14:paraId="4CC9B150" w14:textId="77777777" w:rsidR="00C83A41" w:rsidRPr="00AE1977" w:rsidRDefault="00C83A41" w:rsidP="00276815">
            <w:pPr>
              <w:jc w:val="center"/>
              <w:rPr>
                <w:rFonts w:ascii="Calibri" w:hAnsi="Calibri"/>
                <w:b/>
                <w:color w:val="FF0000"/>
                <w:sz w:val="17"/>
                <w:szCs w:val="17"/>
              </w:rPr>
            </w:pPr>
            <w:r w:rsidRPr="00AE1977">
              <w:rPr>
                <w:rFonts w:ascii="Calibri" w:hAnsi="Calibri"/>
                <w:b/>
                <w:color w:val="FF0000"/>
                <w:sz w:val="17"/>
                <w:szCs w:val="17"/>
              </w:rPr>
              <w:t>-1 SD</w:t>
            </w:r>
          </w:p>
        </w:tc>
        <w:tc>
          <w:tcPr>
            <w:tcW w:w="686" w:type="dxa"/>
            <w:tcBorders>
              <w:top w:val="nil"/>
              <w:left w:val="nil"/>
              <w:right w:val="nil"/>
            </w:tcBorders>
            <w:vAlign w:val="center"/>
          </w:tcPr>
          <w:p w14:paraId="70A41D4E" w14:textId="77777777" w:rsidR="00C83A41" w:rsidRPr="00AE1977" w:rsidRDefault="00C83A41" w:rsidP="00276815">
            <w:pPr>
              <w:jc w:val="center"/>
              <w:rPr>
                <w:rFonts w:ascii="Calibri" w:hAnsi="Calibri"/>
                <w:b/>
                <w:color w:val="FF0000"/>
                <w:sz w:val="17"/>
                <w:szCs w:val="17"/>
              </w:rPr>
            </w:pPr>
            <w:r w:rsidRPr="00AE1977">
              <w:rPr>
                <w:rFonts w:ascii="Calibri" w:hAnsi="Calibri"/>
                <w:b/>
                <w:color w:val="FF0000"/>
                <w:sz w:val="17"/>
                <w:szCs w:val="17"/>
              </w:rPr>
              <w:t>-2 SD</w:t>
            </w:r>
          </w:p>
        </w:tc>
        <w:tc>
          <w:tcPr>
            <w:tcW w:w="775" w:type="dxa"/>
            <w:tcBorders>
              <w:top w:val="nil"/>
              <w:left w:val="nil"/>
              <w:right w:val="nil"/>
            </w:tcBorders>
            <w:vAlign w:val="center"/>
          </w:tcPr>
          <w:p w14:paraId="630531F8" w14:textId="77777777" w:rsidR="00C83A41" w:rsidRPr="00AE1977" w:rsidRDefault="00C83A41" w:rsidP="00276815">
            <w:pPr>
              <w:jc w:val="center"/>
              <w:rPr>
                <w:rFonts w:ascii="Calibri" w:hAnsi="Calibri"/>
                <w:b/>
                <w:color w:val="FF0000"/>
                <w:sz w:val="17"/>
                <w:szCs w:val="17"/>
              </w:rPr>
            </w:pPr>
            <w:r w:rsidRPr="00AE1977">
              <w:rPr>
                <w:rFonts w:ascii="Calibri" w:hAnsi="Calibri"/>
                <w:b/>
                <w:color w:val="FF0000"/>
                <w:sz w:val="17"/>
                <w:szCs w:val="17"/>
              </w:rPr>
              <w:t>-3 SD</w:t>
            </w:r>
          </w:p>
        </w:tc>
        <w:tc>
          <w:tcPr>
            <w:tcW w:w="1325" w:type="dxa"/>
            <w:tcBorders>
              <w:top w:val="nil"/>
              <w:left w:val="nil"/>
              <w:bottom w:val="nil"/>
              <w:right w:val="nil"/>
            </w:tcBorders>
          </w:tcPr>
          <w:p w14:paraId="595AE204" w14:textId="77777777" w:rsidR="00C83A41" w:rsidRPr="00AE1977" w:rsidRDefault="00C83A41" w:rsidP="00276815">
            <w:pPr>
              <w:jc w:val="center"/>
              <w:rPr>
                <w:rFonts w:ascii="Calibri" w:hAnsi="Calibri"/>
                <w:color w:val="FF0000"/>
                <w:sz w:val="17"/>
                <w:szCs w:val="17"/>
              </w:rPr>
            </w:pPr>
          </w:p>
        </w:tc>
      </w:tr>
      <w:tr w:rsidR="00C83A41" w:rsidRPr="00AE1977" w14:paraId="5A3B5C2E" w14:textId="77777777" w:rsidTr="007A0F9D">
        <w:trPr>
          <w:gridAfter w:val="1"/>
          <w:wAfter w:w="6" w:type="dxa"/>
          <w:trHeight w:val="137"/>
          <w:jc w:val="center"/>
        </w:trPr>
        <w:tc>
          <w:tcPr>
            <w:tcW w:w="1162" w:type="dxa"/>
            <w:vMerge w:val="restart"/>
            <w:tcBorders>
              <w:top w:val="nil"/>
              <w:left w:val="nil"/>
              <w:bottom w:val="nil"/>
              <w:right w:val="nil"/>
            </w:tcBorders>
          </w:tcPr>
          <w:p w14:paraId="4E6A5A99" w14:textId="77777777" w:rsidR="00C83A41" w:rsidRPr="00AE1977" w:rsidRDefault="00C83A41" w:rsidP="00276815">
            <w:pPr>
              <w:jc w:val="center"/>
              <w:rPr>
                <w:rFonts w:ascii="Calibri" w:hAnsi="Calibri"/>
                <w:color w:val="1F497D"/>
                <w:sz w:val="17"/>
                <w:szCs w:val="17"/>
              </w:rPr>
            </w:pPr>
          </w:p>
        </w:tc>
        <w:tc>
          <w:tcPr>
            <w:tcW w:w="685" w:type="dxa"/>
            <w:tcBorders>
              <w:left w:val="nil"/>
              <w:bottom w:val="single" w:sz="4" w:space="0" w:color="808080"/>
              <w:right w:val="nil"/>
            </w:tcBorders>
            <w:vAlign w:val="bottom"/>
          </w:tcPr>
          <w:p w14:paraId="6122767F"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1.9</w:t>
            </w:r>
          </w:p>
        </w:tc>
        <w:tc>
          <w:tcPr>
            <w:tcW w:w="685" w:type="dxa"/>
            <w:tcBorders>
              <w:left w:val="nil"/>
              <w:bottom w:val="single" w:sz="4" w:space="0" w:color="808080"/>
              <w:right w:val="nil"/>
            </w:tcBorders>
            <w:vAlign w:val="bottom"/>
          </w:tcPr>
          <w:p w14:paraId="0228DAF4"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2.0</w:t>
            </w:r>
          </w:p>
        </w:tc>
        <w:tc>
          <w:tcPr>
            <w:tcW w:w="772" w:type="dxa"/>
            <w:tcBorders>
              <w:left w:val="nil"/>
              <w:bottom w:val="single" w:sz="4" w:space="0" w:color="808080"/>
              <w:right w:val="nil"/>
            </w:tcBorders>
            <w:vAlign w:val="bottom"/>
          </w:tcPr>
          <w:p w14:paraId="74647CEF"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2.2</w:t>
            </w:r>
          </w:p>
        </w:tc>
        <w:tc>
          <w:tcPr>
            <w:tcW w:w="689" w:type="dxa"/>
            <w:tcBorders>
              <w:top w:val="nil"/>
              <w:left w:val="nil"/>
              <w:bottom w:val="single" w:sz="4" w:space="0" w:color="808080"/>
              <w:right w:val="single" w:sz="4" w:space="0" w:color="808080"/>
            </w:tcBorders>
            <w:vAlign w:val="bottom"/>
          </w:tcPr>
          <w:p w14:paraId="4E19C2CE"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2.4</w:t>
            </w:r>
          </w:p>
        </w:tc>
        <w:tc>
          <w:tcPr>
            <w:tcW w:w="1029" w:type="dxa"/>
            <w:tcBorders>
              <w:top w:val="nil"/>
              <w:left w:val="single" w:sz="4" w:space="0" w:color="808080"/>
              <w:bottom w:val="single" w:sz="4" w:space="0" w:color="808080"/>
              <w:right w:val="single" w:sz="4" w:space="0" w:color="808080"/>
            </w:tcBorders>
            <w:vAlign w:val="bottom"/>
          </w:tcPr>
          <w:p w14:paraId="4D532B7B" w14:textId="77777777" w:rsidR="00C83A41" w:rsidRPr="00AE1977" w:rsidRDefault="00C83A41" w:rsidP="00276815">
            <w:pPr>
              <w:jc w:val="center"/>
              <w:rPr>
                <w:rFonts w:ascii="Calibri" w:hAnsi="Calibri"/>
                <w:sz w:val="17"/>
                <w:szCs w:val="17"/>
              </w:rPr>
            </w:pPr>
            <w:r w:rsidRPr="00AE1977">
              <w:rPr>
                <w:rFonts w:ascii="Calibri" w:hAnsi="Calibri"/>
                <w:sz w:val="17"/>
                <w:szCs w:val="17"/>
              </w:rPr>
              <w:t>45</w:t>
            </w:r>
          </w:p>
        </w:tc>
        <w:tc>
          <w:tcPr>
            <w:tcW w:w="772" w:type="dxa"/>
            <w:tcBorders>
              <w:top w:val="nil"/>
              <w:left w:val="single" w:sz="4" w:space="0" w:color="808080"/>
              <w:bottom w:val="single" w:sz="4" w:space="0" w:color="808080"/>
              <w:right w:val="nil"/>
            </w:tcBorders>
            <w:vAlign w:val="bottom"/>
          </w:tcPr>
          <w:p w14:paraId="0AB7F4F0"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2.5</w:t>
            </w:r>
          </w:p>
        </w:tc>
        <w:tc>
          <w:tcPr>
            <w:tcW w:w="772" w:type="dxa"/>
            <w:tcBorders>
              <w:top w:val="nil"/>
              <w:left w:val="nil"/>
              <w:bottom w:val="single" w:sz="4" w:space="0" w:color="808080"/>
              <w:right w:val="nil"/>
            </w:tcBorders>
            <w:vAlign w:val="bottom"/>
          </w:tcPr>
          <w:p w14:paraId="4E3C5A34"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2.3</w:t>
            </w:r>
          </w:p>
        </w:tc>
        <w:tc>
          <w:tcPr>
            <w:tcW w:w="686" w:type="dxa"/>
            <w:tcBorders>
              <w:top w:val="nil"/>
              <w:left w:val="nil"/>
              <w:bottom w:val="single" w:sz="4" w:space="0" w:color="808080"/>
              <w:right w:val="nil"/>
            </w:tcBorders>
            <w:vAlign w:val="bottom"/>
          </w:tcPr>
          <w:p w14:paraId="7C5D4D83"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2.1</w:t>
            </w:r>
          </w:p>
        </w:tc>
        <w:tc>
          <w:tcPr>
            <w:tcW w:w="775" w:type="dxa"/>
            <w:tcBorders>
              <w:top w:val="nil"/>
              <w:left w:val="nil"/>
              <w:bottom w:val="single" w:sz="4" w:space="0" w:color="808080"/>
              <w:right w:val="nil"/>
            </w:tcBorders>
            <w:vAlign w:val="bottom"/>
          </w:tcPr>
          <w:p w14:paraId="22738584"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1.9</w:t>
            </w:r>
          </w:p>
        </w:tc>
        <w:tc>
          <w:tcPr>
            <w:tcW w:w="1325" w:type="dxa"/>
            <w:vMerge w:val="restart"/>
            <w:tcBorders>
              <w:top w:val="nil"/>
              <w:left w:val="nil"/>
              <w:bottom w:val="nil"/>
              <w:right w:val="nil"/>
            </w:tcBorders>
          </w:tcPr>
          <w:p w14:paraId="44D5D439" w14:textId="77777777" w:rsidR="00C83A41" w:rsidRPr="00AE1977" w:rsidRDefault="00C83A41" w:rsidP="00276815">
            <w:pPr>
              <w:jc w:val="center"/>
              <w:rPr>
                <w:rFonts w:ascii="Calibri" w:hAnsi="Calibri"/>
                <w:color w:val="FF0000"/>
                <w:sz w:val="17"/>
                <w:szCs w:val="17"/>
              </w:rPr>
            </w:pPr>
          </w:p>
        </w:tc>
      </w:tr>
      <w:tr w:rsidR="00C83A41" w:rsidRPr="00AE1977" w14:paraId="0ECDE75A" w14:textId="77777777" w:rsidTr="007A0F9D">
        <w:trPr>
          <w:gridAfter w:val="1"/>
          <w:wAfter w:w="6" w:type="dxa"/>
          <w:trHeight w:val="137"/>
          <w:jc w:val="center"/>
        </w:trPr>
        <w:tc>
          <w:tcPr>
            <w:tcW w:w="1162" w:type="dxa"/>
            <w:vMerge/>
            <w:tcBorders>
              <w:top w:val="nil"/>
              <w:left w:val="nil"/>
              <w:bottom w:val="nil"/>
              <w:right w:val="nil"/>
            </w:tcBorders>
          </w:tcPr>
          <w:p w14:paraId="324C49DF" w14:textId="77777777" w:rsidR="00C83A41" w:rsidRPr="00AE1977" w:rsidRDefault="00C83A41" w:rsidP="00276815">
            <w:pPr>
              <w:jc w:val="center"/>
              <w:rPr>
                <w:rFonts w:ascii="Calibri" w:hAnsi="Calibri"/>
                <w:color w:val="1F497D"/>
                <w:sz w:val="17"/>
                <w:szCs w:val="17"/>
              </w:rPr>
            </w:pPr>
          </w:p>
        </w:tc>
        <w:tc>
          <w:tcPr>
            <w:tcW w:w="685" w:type="dxa"/>
            <w:tcBorders>
              <w:top w:val="single" w:sz="4" w:space="0" w:color="808080"/>
              <w:left w:val="nil"/>
              <w:bottom w:val="single" w:sz="4" w:space="0" w:color="808080"/>
              <w:right w:val="nil"/>
            </w:tcBorders>
            <w:vAlign w:val="bottom"/>
          </w:tcPr>
          <w:p w14:paraId="33BABED6"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2.0</w:t>
            </w:r>
          </w:p>
        </w:tc>
        <w:tc>
          <w:tcPr>
            <w:tcW w:w="685" w:type="dxa"/>
            <w:tcBorders>
              <w:top w:val="single" w:sz="4" w:space="0" w:color="808080"/>
              <w:left w:val="nil"/>
              <w:bottom w:val="single" w:sz="4" w:space="0" w:color="808080"/>
              <w:right w:val="nil"/>
            </w:tcBorders>
            <w:vAlign w:val="bottom"/>
          </w:tcPr>
          <w:p w14:paraId="1E37F4E1"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2.2</w:t>
            </w:r>
          </w:p>
        </w:tc>
        <w:tc>
          <w:tcPr>
            <w:tcW w:w="772" w:type="dxa"/>
            <w:tcBorders>
              <w:top w:val="single" w:sz="4" w:space="0" w:color="808080"/>
              <w:left w:val="nil"/>
              <w:bottom w:val="single" w:sz="4" w:space="0" w:color="808080"/>
              <w:right w:val="nil"/>
            </w:tcBorders>
            <w:vAlign w:val="bottom"/>
          </w:tcPr>
          <w:p w14:paraId="63BA2D1C"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2.4</w:t>
            </w:r>
          </w:p>
        </w:tc>
        <w:tc>
          <w:tcPr>
            <w:tcW w:w="689" w:type="dxa"/>
            <w:tcBorders>
              <w:top w:val="single" w:sz="4" w:space="0" w:color="808080"/>
              <w:left w:val="nil"/>
              <w:bottom w:val="single" w:sz="4" w:space="0" w:color="808080"/>
              <w:right w:val="single" w:sz="4" w:space="0" w:color="808080"/>
            </w:tcBorders>
            <w:vAlign w:val="bottom"/>
          </w:tcPr>
          <w:p w14:paraId="78616F0C"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2.6</w:t>
            </w:r>
          </w:p>
        </w:tc>
        <w:tc>
          <w:tcPr>
            <w:tcW w:w="1029" w:type="dxa"/>
            <w:tcBorders>
              <w:top w:val="single" w:sz="4" w:space="0" w:color="808080"/>
              <w:left w:val="single" w:sz="4" w:space="0" w:color="808080"/>
              <w:bottom w:val="single" w:sz="4" w:space="0" w:color="808080"/>
              <w:right w:val="single" w:sz="4" w:space="0" w:color="808080"/>
            </w:tcBorders>
            <w:vAlign w:val="bottom"/>
          </w:tcPr>
          <w:p w14:paraId="4CEE246E" w14:textId="77777777" w:rsidR="00C83A41" w:rsidRPr="00AE1977" w:rsidRDefault="00C83A41" w:rsidP="00276815">
            <w:pPr>
              <w:jc w:val="center"/>
              <w:rPr>
                <w:rFonts w:ascii="Calibri" w:hAnsi="Calibri"/>
                <w:sz w:val="17"/>
                <w:szCs w:val="17"/>
              </w:rPr>
            </w:pPr>
            <w:r w:rsidRPr="00AE1977">
              <w:rPr>
                <w:rFonts w:ascii="Calibri" w:hAnsi="Calibri"/>
                <w:sz w:val="17"/>
                <w:szCs w:val="17"/>
              </w:rPr>
              <w:t>46</w:t>
            </w:r>
          </w:p>
        </w:tc>
        <w:tc>
          <w:tcPr>
            <w:tcW w:w="772" w:type="dxa"/>
            <w:tcBorders>
              <w:top w:val="single" w:sz="4" w:space="0" w:color="808080"/>
              <w:left w:val="single" w:sz="4" w:space="0" w:color="808080"/>
              <w:bottom w:val="single" w:sz="4" w:space="0" w:color="808080"/>
              <w:right w:val="nil"/>
            </w:tcBorders>
            <w:vAlign w:val="bottom"/>
          </w:tcPr>
          <w:p w14:paraId="66F88093"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2.6</w:t>
            </w:r>
          </w:p>
        </w:tc>
        <w:tc>
          <w:tcPr>
            <w:tcW w:w="772" w:type="dxa"/>
            <w:tcBorders>
              <w:top w:val="single" w:sz="4" w:space="0" w:color="808080"/>
              <w:left w:val="nil"/>
              <w:bottom w:val="single" w:sz="4" w:space="0" w:color="808080"/>
              <w:right w:val="nil"/>
            </w:tcBorders>
            <w:vAlign w:val="bottom"/>
          </w:tcPr>
          <w:p w14:paraId="666987D4"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2.4</w:t>
            </w:r>
          </w:p>
        </w:tc>
        <w:tc>
          <w:tcPr>
            <w:tcW w:w="686" w:type="dxa"/>
            <w:tcBorders>
              <w:top w:val="single" w:sz="4" w:space="0" w:color="808080"/>
              <w:left w:val="nil"/>
              <w:bottom w:val="single" w:sz="4" w:space="0" w:color="808080"/>
              <w:right w:val="nil"/>
            </w:tcBorders>
            <w:vAlign w:val="bottom"/>
          </w:tcPr>
          <w:p w14:paraId="798CB697"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2.2</w:t>
            </w:r>
          </w:p>
        </w:tc>
        <w:tc>
          <w:tcPr>
            <w:tcW w:w="775" w:type="dxa"/>
            <w:tcBorders>
              <w:top w:val="single" w:sz="4" w:space="0" w:color="808080"/>
              <w:left w:val="nil"/>
              <w:bottom w:val="single" w:sz="4" w:space="0" w:color="808080"/>
              <w:right w:val="nil"/>
            </w:tcBorders>
            <w:vAlign w:val="bottom"/>
          </w:tcPr>
          <w:p w14:paraId="2645B23F"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2.0</w:t>
            </w:r>
          </w:p>
        </w:tc>
        <w:tc>
          <w:tcPr>
            <w:tcW w:w="1325" w:type="dxa"/>
            <w:vMerge/>
            <w:tcBorders>
              <w:top w:val="nil"/>
              <w:left w:val="nil"/>
              <w:bottom w:val="nil"/>
              <w:right w:val="nil"/>
            </w:tcBorders>
          </w:tcPr>
          <w:p w14:paraId="5AD3EA3C" w14:textId="77777777" w:rsidR="00C83A41" w:rsidRPr="00AE1977" w:rsidRDefault="00C83A41" w:rsidP="00276815">
            <w:pPr>
              <w:jc w:val="center"/>
              <w:rPr>
                <w:rFonts w:ascii="Calibri" w:hAnsi="Calibri"/>
                <w:color w:val="FF0000"/>
                <w:sz w:val="17"/>
                <w:szCs w:val="17"/>
              </w:rPr>
            </w:pPr>
          </w:p>
        </w:tc>
      </w:tr>
      <w:tr w:rsidR="00C83A41" w:rsidRPr="00AE1977" w14:paraId="569B3727" w14:textId="77777777" w:rsidTr="007A0F9D">
        <w:trPr>
          <w:gridAfter w:val="1"/>
          <w:wAfter w:w="6" w:type="dxa"/>
          <w:trHeight w:val="137"/>
          <w:jc w:val="center"/>
        </w:trPr>
        <w:tc>
          <w:tcPr>
            <w:tcW w:w="1162" w:type="dxa"/>
            <w:vMerge/>
            <w:tcBorders>
              <w:top w:val="nil"/>
              <w:left w:val="nil"/>
              <w:bottom w:val="nil"/>
              <w:right w:val="nil"/>
            </w:tcBorders>
          </w:tcPr>
          <w:p w14:paraId="0C311C39" w14:textId="77777777" w:rsidR="00C83A41" w:rsidRPr="00AE1977" w:rsidRDefault="00C83A41" w:rsidP="00276815">
            <w:pPr>
              <w:jc w:val="center"/>
              <w:rPr>
                <w:rFonts w:ascii="Calibri" w:hAnsi="Calibri"/>
                <w:color w:val="1F497D"/>
                <w:sz w:val="17"/>
                <w:szCs w:val="17"/>
              </w:rPr>
            </w:pPr>
          </w:p>
        </w:tc>
        <w:tc>
          <w:tcPr>
            <w:tcW w:w="685" w:type="dxa"/>
            <w:tcBorders>
              <w:top w:val="single" w:sz="4" w:space="0" w:color="808080"/>
              <w:left w:val="nil"/>
              <w:bottom w:val="single" w:sz="4" w:space="0" w:color="808080"/>
              <w:right w:val="nil"/>
            </w:tcBorders>
            <w:vAlign w:val="bottom"/>
          </w:tcPr>
          <w:p w14:paraId="531476D8"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2.1</w:t>
            </w:r>
          </w:p>
        </w:tc>
        <w:tc>
          <w:tcPr>
            <w:tcW w:w="685" w:type="dxa"/>
            <w:tcBorders>
              <w:top w:val="single" w:sz="4" w:space="0" w:color="808080"/>
              <w:left w:val="nil"/>
              <w:bottom w:val="single" w:sz="4" w:space="0" w:color="808080"/>
              <w:right w:val="nil"/>
            </w:tcBorders>
            <w:vAlign w:val="bottom"/>
          </w:tcPr>
          <w:p w14:paraId="532028E4"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2.3</w:t>
            </w:r>
          </w:p>
        </w:tc>
        <w:tc>
          <w:tcPr>
            <w:tcW w:w="772" w:type="dxa"/>
            <w:tcBorders>
              <w:top w:val="single" w:sz="4" w:space="0" w:color="808080"/>
              <w:left w:val="nil"/>
              <w:bottom w:val="single" w:sz="4" w:space="0" w:color="808080"/>
              <w:right w:val="nil"/>
            </w:tcBorders>
            <w:vAlign w:val="bottom"/>
          </w:tcPr>
          <w:p w14:paraId="13CD864D"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2.5</w:t>
            </w:r>
          </w:p>
        </w:tc>
        <w:tc>
          <w:tcPr>
            <w:tcW w:w="689" w:type="dxa"/>
            <w:tcBorders>
              <w:top w:val="single" w:sz="4" w:space="0" w:color="808080"/>
              <w:left w:val="nil"/>
              <w:bottom w:val="single" w:sz="4" w:space="0" w:color="808080"/>
              <w:right w:val="single" w:sz="4" w:space="0" w:color="808080"/>
            </w:tcBorders>
            <w:vAlign w:val="bottom"/>
          </w:tcPr>
          <w:p w14:paraId="4EA5F8C9"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2.8</w:t>
            </w:r>
          </w:p>
        </w:tc>
        <w:tc>
          <w:tcPr>
            <w:tcW w:w="1029" w:type="dxa"/>
            <w:tcBorders>
              <w:top w:val="single" w:sz="4" w:space="0" w:color="808080"/>
              <w:left w:val="single" w:sz="4" w:space="0" w:color="808080"/>
              <w:bottom w:val="single" w:sz="4" w:space="0" w:color="808080"/>
              <w:right w:val="single" w:sz="4" w:space="0" w:color="808080"/>
            </w:tcBorders>
            <w:vAlign w:val="bottom"/>
          </w:tcPr>
          <w:p w14:paraId="5046156E" w14:textId="77777777" w:rsidR="00C83A41" w:rsidRPr="00AE1977" w:rsidRDefault="00C83A41" w:rsidP="00276815">
            <w:pPr>
              <w:jc w:val="center"/>
              <w:rPr>
                <w:rFonts w:ascii="Calibri" w:hAnsi="Calibri"/>
                <w:sz w:val="17"/>
                <w:szCs w:val="17"/>
              </w:rPr>
            </w:pPr>
            <w:r w:rsidRPr="00AE1977">
              <w:rPr>
                <w:rFonts w:ascii="Calibri" w:hAnsi="Calibri"/>
                <w:sz w:val="17"/>
                <w:szCs w:val="17"/>
              </w:rPr>
              <w:t>47</w:t>
            </w:r>
          </w:p>
        </w:tc>
        <w:tc>
          <w:tcPr>
            <w:tcW w:w="772" w:type="dxa"/>
            <w:tcBorders>
              <w:top w:val="single" w:sz="4" w:space="0" w:color="808080"/>
              <w:left w:val="single" w:sz="4" w:space="0" w:color="808080"/>
              <w:bottom w:val="single" w:sz="4" w:space="0" w:color="808080"/>
              <w:right w:val="nil"/>
            </w:tcBorders>
            <w:vAlign w:val="bottom"/>
          </w:tcPr>
          <w:p w14:paraId="2BB0F1B5"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2.8</w:t>
            </w:r>
          </w:p>
        </w:tc>
        <w:tc>
          <w:tcPr>
            <w:tcW w:w="772" w:type="dxa"/>
            <w:tcBorders>
              <w:top w:val="single" w:sz="4" w:space="0" w:color="808080"/>
              <w:left w:val="nil"/>
              <w:bottom w:val="single" w:sz="4" w:space="0" w:color="808080"/>
              <w:right w:val="nil"/>
            </w:tcBorders>
            <w:vAlign w:val="bottom"/>
          </w:tcPr>
          <w:p w14:paraId="3E3570F0"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2.6</w:t>
            </w:r>
          </w:p>
        </w:tc>
        <w:tc>
          <w:tcPr>
            <w:tcW w:w="686" w:type="dxa"/>
            <w:tcBorders>
              <w:top w:val="single" w:sz="4" w:space="0" w:color="808080"/>
              <w:left w:val="nil"/>
              <w:bottom w:val="single" w:sz="4" w:space="0" w:color="808080"/>
              <w:right w:val="nil"/>
            </w:tcBorders>
            <w:vAlign w:val="bottom"/>
          </w:tcPr>
          <w:p w14:paraId="233A8C45"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2.4</w:t>
            </w:r>
          </w:p>
        </w:tc>
        <w:tc>
          <w:tcPr>
            <w:tcW w:w="775" w:type="dxa"/>
            <w:tcBorders>
              <w:top w:val="single" w:sz="4" w:space="0" w:color="808080"/>
              <w:left w:val="nil"/>
              <w:bottom w:val="single" w:sz="4" w:space="0" w:color="808080"/>
              <w:right w:val="nil"/>
            </w:tcBorders>
            <w:vAlign w:val="bottom"/>
          </w:tcPr>
          <w:p w14:paraId="1823E7D2"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2.2</w:t>
            </w:r>
          </w:p>
        </w:tc>
        <w:tc>
          <w:tcPr>
            <w:tcW w:w="1325" w:type="dxa"/>
            <w:vMerge/>
            <w:tcBorders>
              <w:top w:val="nil"/>
              <w:left w:val="nil"/>
              <w:bottom w:val="nil"/>
              <w:right w:val="nil"/>
            </w:tcBorders>
          </w:tcPr>
          <w:p w14:paraId="348111F8" w14:textId="77777777" w:rsidR="00C83A41" w:rsidRPr="00AE1977" w:rsidRDefault="00C83A41" w:rsidP="00276815">
            <w:pPr>
              <w:jc w:val="center"/>
              <w:rPr>
                <w:rFonts w:ascii="Calibri" w:hAnsi="Calibri"/>
                <w:color w:val="FF0000"/>
                <w:sz w:val="17"/>
                <w:szCs w:val="17"/>
              </w:rPr>
            </w:pPr>
          </w:p>
        </w:tc>
      </w:tr>
      <w:tr w:rsidR="00C83A41" w:rsidRPr="00AE1977" w14:paraId="0B4C5DA9" w14:textId="77777777" w:rsidTr="007A0F9D">
        <w:trPr>
          <w:gridAfter w:val="1"/>
          <w:wAfter w:w="6" w:type="dxa"/>
          <w:trHeight w:val="137"/>
          <w:jc w:val="center"/>
        </w:trPr>
        <w:tc>
          <w:tcPr>
            <w:tcW w:w="1162" w:type="dxa"/>
            <w:vMerge/>
            <w:tcBorders>
              <w:top w:val="nil"/>
              <w:left w:val="nil"/>
              <w:bottom w:val="nil"/>
              <w:right w:val="nil"/>
            </w:tcBorders>
          </w:tcPr>
          <w:p w14:paraId="1B9FA7C4" w14:textId="77777777" w:rsidR="00C83A41" w:rsidRPr="00AE1977" w:rsidRDefault="00C83A41" w:rsidP="00276815">
            <w:pPr>
              <w:jc w:val="center"/>
              <w:rPr>
                <w:rFonts w:ascii="Calibri" w:hAnsi="Calibri"/>
                <w:color w:val="1F497D"/>
                <w:sz w:val="17"/>
                <w:szCs w:val="17"/>
              </w:rPr>
            </w:pPr>
          </w:p>
        </w:tc>
        <w:tc>
          <w:tcPr>
            <w:tcW w:w="685" w:type="dxa"/>
            <w:tcBorders>
              <w:top w:val="single" w:sz="4" w:space="0" w:color="808080"/>
              <w:left w:val="nil"/>
              <w:bottom w:val="single" w:sz="4" w:space="0" w:color="808080"/>
              <w:right w:val="nil"/>
            </w:tcBorders>
            <w:vAlign w:val="bottom"/>
          </w:tcPr>
          <w:p w14:paraId="56F3C073"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2.3</w:t>
            </w:r>
          </w:p>
        </w:tc>
        <w:tc>
          <w:tcPr>
            <w:tcW w:w="685" w:type="dxa"/>
            <w:tcBorders>
              <w:top w:val="single" w:sz="4" w:space="0" w:color="808080"/>
              <w:left w:val="nil"/>
              <w:bottom w:val="single" w:sz="4" w:space="0" w:color="808080"/>
              <w:right w:val="nil"/>
            </w:tcBorders>
            <w:vAlign w:val="bottom"/>
          </w:tcPr>
          <w:p w14:paraId="602AE919"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2.5</w:t>
            </w:r>
          </w:p>
        </w:tc>
        <w:tc>
          <w:tcPr>
            <w:tcW w:w="772" w:type="dxa"/>
            <w:tcBorders>
              <w:top w:val="single" w:sz="4" w:space="0" w:color="808080"/>
              <w:left w:val="nil"/>
              <w:bottom w:val="single" w:sz="4" w:space="0" w:color="808080"/>
              <w:right w:val="nil"/>
            </w:tcBorders>
            <w:vAlign w:val="bottom"/>
          </w:tcPr>
          <w:p w14:paraId="693D3E72"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2.7</w:t>
            </w:r>
          </w:p>
        </w:tc>
        <w:tc>
          <w:tcPr>
            <w:tcW w:w="689" w:type="dxa"/>
            <w:tcBorders>
              <w:top w:val="single" w:sz="4" w:space="0" w:color="808080"/>
              <w:left w:val="nil"/>
              <w:bottom w:val="single" w:sz="4" w:space="0" w:color="808080"/>
              <w:right w:val="single" w:sz="4" w:space="0" w:color="808080"/>
            </w:tcBorders>
            <w:vAlign w:val="bottom"/>
          </w:tcPr>
          <w:p w14:paraId="6D917780"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2.9</w:t>
            </w:r>
          </w:p>
        </w:tc>
        <w:tc>
          <w:tcPr>
            <w:tcW w:w="1029" w:type="dxa"/>
            <w:tcBorders>
              <w:top w:val="single" w:sz="4" w:space="0" w:color="808080"/>
              <w:left w:val="single" w:sz="4" w:space="0" w:color="808080"/>
              <w:bottom w:val="single" w:sz="4" w:space="0" w:color="808080"/>
              <w:right w:val="single" w:sz="4" w:space="0" w:color="808080"/>
            </w:tcBorders>
            <w:vAlign w:val="bottom"/>
          </w:tcPr>
          <w:p w14:paraId="00A24C69" w14:textId="77777777" w:rsidR="00C83A41" w:rsidRPr="00AE1977" w:rsidRDefault="00C83A41" w:rsidP="00276815">
            <w:pPr>
              <w:jc w:val="center"/>
              <w:rPr>
                <w:rFonts w:ascii="Calibri" w:hAnsi="Calibri"/>
                <w:sz w:val="17"/>
                <w:szCs w:val="17"/>
              </w:rPr>
            </w:pPr>
            <w:r w:rsidRPr="00AE1977">
              <w:rPr>
                <w:rFonts w:ascii="Calibri" w:hAnsi="Calibri"/>
                <w:sz w:val="17"/>
                <w:szCs w:val="17"/>
              </w:rPr>
              <w:t>48</w:t>
            </w:r>
          </w:p>
        </w:tc>
        <w:tc>
          <w:tcPr>
            <w:tcW w:w="772" w:type="dxa"/>
            <w:tcBorders>
              <w:top w:val="single" w:sz="4" w:space="0" w:color="808080"/>
              <w:left w:val="single" w:sz="4" w:space="0" w:color="808080"/>
              <w:bottom w:val="single" w:sz="4" w:space="0" w:color="808080"/>
              <w:right w:val="nil"/>
            </w:tcBorders>
            <w:vAlign w:val="bottom"/>
          </w:tcPr>
          <w:p w14:paraId="6D5A02A0"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3.0</w:t>
            </w:r>
          </w:p>
        </w:tc>
        <w:tc>
          <w:tcPr>
            <w:tcW w:w="772" w:type="dxa"/>
            <w:tcBorders>
              <w:top w:val="single" w:sz="4" w:space="0" w:color="808080"/>
              <w:left w:val="nil"/>
              <w:bottom w:val="single" w:sz="4" w:space="0" w:color="808080"/>
              <w:right w:val="nil"/>
            </w:tcBorders>
            <w:vAlign w:val="bottom"/>
          </w:tcPr>
          <w:p w14:paraId="3123B3F4"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2.7</w:t>
            </w:r>
          </w:p>
        </w:tc>
        <w:tc>
          <w:tcPr>
            <w:tcW w:w="686" w:type="dxa"/>
            <w:tcBorders>
              <w:top w:val="single" w:sz="4" w:space="0" w:color="808080"/>
              <w:left w:val="nil"/>
              <w:bottom w:val="single" w:sz="4" w:space="0" w:color="808080"/>
              <w:right w:val="nil"/>
            </w:tcBorders>
            <w:vAlign w:val="bottom"/>
          </w:tcPr>
          <w:p w14:paraId="41BB7860"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2.5</w:t>
            </w:r>
          </w:p>
        </w:tc>
        <w:tc>
          <w:tcPr>
            <w:tcW w:w="775" w:type="dxa"/>
            <w:tcBorders>
              <w:top w:val="single" w:sz="4" w:space="0" w:color="808080"/>
              <w:left w:val="nil"/>
              <w:bottom w:val="single" w:sz="4" w:space="0" w:color="808080"/>
              <w:right w:val="nil"/>
            </w:tcBorders>
            <w:vAlign w:val="bottom"/>
          </w:tcPr>
          <w:p w14:paraId="5005C175"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2.3</w:t>
            </w:r>
          </w:p>
        </w:tc>
        <w:tc>
          <w:tcPr>
            <w:tcW w:w="1325" w:type="dxa"/>
            <w:vMerge/>
            <w:tcBorders>
              <w:top w:val="nil"/>
              <w:left w:val="nil"/>
              <w:bottom w:val="nil"/>
              <w:right w:val="nil"/>
            </w:tcBorders>
          </w:tcPr>
          <w:p w14:paraId="07DB8365" w14:textId="77777777" w:rsidR="00C83A41" w:rsidRPr="00AE1977" w:rsidRDefault="00C83A41" w:rsidP="00276815">
            <w:pPr>
              <w:jc w:val="center"/>
              <w:rPr>
                <w:rFonts w:ascii="Calibri" w:hAnsi="Calibri"/>
                <w:color w:val="FF0000"/>
                <w:sz w:val="17"/>
                <w:szCs w:val="17"/>
              </w:rPr>
            </w:pPr>
          </w:p>
        </w:tc>
      </w:tr>
      <w:tr w:rsidR="00C83A41" w:rsidRPr="00AE1977" w14:paraId="56A9EDC0" w14:textId="77777777" w:rsidTr="007A0F9D">
        <w:trPr>
          <w:gridAfter w:val="1"/>
          <w:wAfter w:w="6" w:type="dxa"/>
          <w:trHeight w:val="137"/>
          <w:jc w:val="center"/>
        </w:trPr>
        <w:tc>
          <w:tcPr>
            <w:tcW w:w="1162" w:type="dxa"/>
            <w:vMerge/>
            <w:tcBorders>
              <w:top w:val="nil"/>
              <w:left w:val="nil"/>
              <w:bottom w:val="nil"/>
              <w:right w:val="nil"/>
            </w:tcBorders>
          </w:tcPr>
          <w:p w14:paraId="0BB1D711" w14:textId="77777777" w:rsidR="00C83A41" w:rsidRPr="00AE1977" w:rsidRDefault="00C83A41" w:rsidP="00276815">
            <w:pPr>
              <w:jc w:val="center"/>
              <w:rPr>
                <w:rFonts w:ascii="Calibri" w:hAnsi="Calibri"/>
                <w:color w:val="1F497D"/>
                <w:sz w:val="17"/>
                <w:szCs w:val="17"/>
              </w:rPr>
            </w:pPr>
          </w:p>
        </w:tc>
        <w:tc>
          <w:tcPr>
            <w:tcW w:w="685" w:type="dxa"/>
            <w:tcBorders>
              <w:top w:val="single" w:sz="4" w:space="0" w:color="808080"/>
              <w:left w:val="nil"/>
              <w:bottom w:val="single" w:sz="4" w:space="0" w:color="808080"/>
              <w:right w:val="nil"/>
            </w:tcBorders>
            <w:vAlign w:val="bottom"/>
          </w:tcPr>
          <w:p w14:paraId="40946345"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2.4</w:t>
            </w:r>
          </w:p>
        </w:tc>
        <w:tc>
          <w:tcPr>
            <w:tcW w:w="685" w:type="dxa"/>
            <w:tcBorders>
              <w:top w:val="single" w:sz="4" w:space="0" w:color="808080"/>
              <w:left w:val="nil"/>
              <w:bottom w:val="single" w:sz="4" w:space="0" w:color="808080"/>
              <w:right w:val="nil"/>
            </w:tcBorders>
            <w:vAlign w:val="bottom"/>
          </w:tcPr>
          <w:p w14:paraId="17B11B78"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2.6</w:t>
            </w:r>
          </w:p>
        </w:tc>
        <w:tc>
          <w:tcPr>
            <w:tcW w:w="772" w:type="dxa"/>
            <w:tcBorders>
              <w:top w:val="single" w:sz="4" w:space="0" w:color="808080"/>
              <w:left w:val="nil"/>
              <w:bottom w:val="single" w:sz="4" w:space="0" w:color="808080"/>
              <w:right w:val="nil"/>
            </w:tcBorders>
            <w:vAlign w:val="bottom"/>
          </w:tcPr>
          <w:p w14:paraId="0077966D"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2.9</w:t>
            </w:r>
          </w:p>
        </w:tc>
        <w:tc>
          <w:tcPr>
            <w:tcW w:w="689" w:type="dxa"/>
            <w:tcBorders>
              <w:top w:val="single" w:sz="4" w:space="0" w:color="808080"/>
              <w:left w:val="nil"/>
              <w:bottom w:val="single" w:sz="4" w:space="0" w:color="808080"/>
              <w:right w:val="single" w:sz="4" w:space="0" w:color="808080"/>
            </w:tcBorders>
            <w:vAlign w:val="bottom"/>
          </w:tcPr>
          <w:p w14:paraId="06D2802F"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3.1</w:t>
            </w:r>
          </w:p>
        </w:tc>
        <w:tc>
          <w:tcPr>
            <w:tcW w:w="1029" w:type="dxa"/>
            <w:tcBorders>
              <w:top w:val="single" w:sz="4" w:space="0" w:color="808080"/>
              <w:left w:val="single" w:sz="4" w:space="0" w:color="808080"/>
              <w:bottom w:val="single" w:sz="4" w:space="0" w:color="808080"/>
              <w:right w:val="single" w:sz="4" w:space="0" w:color="808080"/>
            </w:tcBorders>
            <w:vAlign w:val="bottom"/>
          </w:tcPr>
          <w:p w14:paraId="548C4179" w14:textId="77777777" w:rsidR="00C83A41" w:rsidRPr="00AE1977" w:rsidRDefault="00C83A41" w:rsidP="00276815">
            <w:pPr>
              <w:jc w:val="center"/>
              <w:rPr>
                <w:rFonts w:ascii="Calibri" w:hAnsi="Calibri"/>
                <w:sz w:val="17"/>
                <w:szCs w:val="17"/>
              </w:rPr>
            </w:pPr>
            <w:r w:rsidRPr="00AE1977">
              <w:rPr>
                <w:rFonts w:ascii="Calibri" w:hAnsi="Calibri"/>
                <w:sz w:val="17"/>
                <w:szCs w:val="17"/>
              </w:rPr>
              <w:t>49</w:t>
            </w:r>
          </w:p>
        </w:tc>
        <w:tc>
          <w:tcPr>
            <w:tcW w:w="772" w:type="dxa"/>
            <w:tcBorders>
              <w:top w:val="single" w:sz="4" w:space="0" w:color="808080"/>
              <w:left w:val="single" w:sz="4" w:space="0" w:color="808080"/>
              <w:bottom w:val="single" w:sz="4" w:space="0" w:color="808080"/>
              <w:right w:val="nil"/>
            </w:tcBorders>
            <w:vAlign w:val="bottom"/>
          </w:tcPr>
          <w:p w14:paraId="23B89F5B"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3.2</w:t>
            </w:r>
          </w:p>
        </w:tc>
        <w:tc>
          <w:tcPr>
            <w:tcW w:w="772" w:type="dxa"/>
            <w:tcBorders>
              <w:top w:val="single" w:sz="4" w:space="0" w:color="808080"/>
              <w:left w:val="nil"/>
              <w:bottom w:val="single" w:sz="4" w:space="0" w:color="808080"/>
              <w:right w:val="nil"/>
            </w:tcBorders>
            <w:vAlign w:val="bottom"/>
          </w:tcPr>
          <w:p w14:paraId="7CC62080"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2.9</w:t>
            </w:r>
          </w:p>
        </w:tc>
        <w:tc>
          <w:tcPr>
            <w:tcW w:w="686" w:type="dxa"/>
            <w:tcBorders>
              <w:top w:val="single" w:sz="4" w:space="0" w:color="808080"/>
              <w:left w:val="nil"/>
              <w:bottom w:val="single" w:sz="4" w:space="0" w:color="808080"/>
              <w:right w:val="nil"/>
            </w:tcBorders>
            <w:vAlign w:val="bottom"/>
          </w:tcPr>
          <w:p w14:paraId="57D9C26A"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2.6</w:t>
            </w:r>
          </w:p>
        </w:tc>
        <w:tc>
          <w:tcPr>
            <w:tcW w:w="775" w:type="dxa"/>
            <w:tcBorders>
              <w:top w:val="single" w:sz="4" w:space="0" w:color="808080"/>
              <w:left w:val="nil"/>
              <w:bottom w:val="single" w:sz="4" w:space="0" w:color="808080"/>
              <w:right w:val="nil"/>
            </w:tcBorders>
            <w:vAlign w:val="bottom"/>
          </w:tcPr>
          <w:p w14:paraId="58043658"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2.4</w:t>
            </w:r>
          </w:p>
        </w:tc>
        <w:tc>
          <w:tcPr>
            <w:tcW w:w="1325" w:type="dxa"/>
            <w:vMerge/>
            <w:tcBorders>
              <w:top w:val="nil"/>
              <w:left w:val="nil"/>
              <w:bottom w:val="nil"/>
              <w:right w:val="nil"/>
            </w:tcBorders>
          </w:tcPr>
          <w:p w14:paraId="34A5C601" w14:textId="77777777" w:rsidR="00C83A41" w:rsidRPr="00AE1977" w:rsidRDefault="00C83A41" w:rsidP="00276815">
            <w:pPr>
              <w:jc w:val="center"/>
              <w:rPr>
                <w:rFonts w:ascii="Calibri" w:hAnsi="Calibri"/>
                <w:color w:val="FF0000"/>
                <w:sz w:val="17"/>
                <w:szCs w:val="17"/>
              </w:rPr>
            </w:pPr>
          </w:p>
        </w:tc>
      </w:tr>
      <w:tr w:rsidR="00C83A41" w:rsidRPr="00AE1977" w14:paraId="4A1C64F5" w14:textId="77777777" w:rsidTr="007A0F9D">
        <w:trPr>
          <w:gridAfter w:val="1"/>
          <w:wAfter w:w="6" w:type="dxa"/>
          <w:trHeight w:val="137"/>
          <w:jc w:val="center"/>
        </w:trPr>
        <w:tc>
          <w:tcPr>
            <w:tcW w:w="1162" w:type="dxa"/>
            <w:vMerge/>
            <w:tcBorders>
              <w:top w:val="nil"/>
              <w:left w:val="nil"/>
              <w:bottom w:val="nil"/>
              <w:right w:val="nil"/>
            </w:tcBorders>
          </w:tcPr>
          <w:p w14:paraId="5012D356" w14:textId="77777777" w:rsidR="00C83A41" w:rsidRPr="00AE1977" w:rsidRDefault="00C83A41" w:rsidP="00276815">
            <w:pPr>
              <w:jc w:val="center"/>
              <w:rPr>
                <w:rFonts w:ascii="Calibri" w:hAnsi="Calibri"/>
                <w:color w:val="1F497D"/>
                <w:sz w:val="17"/>
                <w:szCs w:val="17"/>
              </w:rPr>
            </w:pPr>
          </w:p>
        </w:tc>
        <w:tc>
          <w:tcPr>
            <w:tcW w:w="685" w:type="dxa"/>
            <w:tcBorders>
              <w:top w:val="single" w:sz="4" w:space="0" w:color="808080"/>
              <w:left w:val="nil"/>
              <w:bottom w:val="single" w:sz="4" w:space="0" w:color="808080"/>
              <w:right w:val="nil"/>
            </w:tcBorders>
            <w:vAlign w:val="bottom"/>
          </w:tcPr>
          <w:p w14:paraId="7D427C5B"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2.6</w:t>
            </w:r>
          </w:p>
        </w:tc>
        <w:tc>
          <w:tcPr>
            <w:tcW w:w="685" w:type="dxa"/>
            <w:tcBorders>
              <w:top w:val="single" w:sz="4" w:space="0" w:color="808080"/>
              <w:left w:val="nil"/>
              <w:bottom w:val="single" w:sz="4" w:space="0" w:color="808080"/>
              <w:right w:val="nil"/>
            </w:tcBorders>
            <w:vAlign w:val="bottom"/>
          </w:tcPr>
          <w:p w14:paraId="7AA9A165"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2.8</w:t>
            </w:r>
          </w:p>
        </w:tc>
        <w:tc>
          <w:tcPr>
            <w:tcW w:w="772" w:type="dxa"/>
            <w:tcBorders>
              <w:top w:val="single" w:sz="4" w:space="0" w:color="808080"/>
              <w:left w:val="nil"/>
              <w:bottom w:val="single" w:sz="4" w:space="0" w:color="808080"/>
              <w:right w:val="nil"/>
            </w:tcBorders>
            <w:vAlign w:val="bottom"/>
          </w:tcPr>
          <w:p w14:paraId="58A1A716"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3.0</w:t>
            </w:r>
          </w:p>
        </w:tc>
        <w:tc>
          <w:tcPr>
            <w:tcW w:w="689" w:type="dxa"/>
            <w:tcBorders>
              <w:top w:val="single" w:sz="4" w:space="0" w:color="808080"/>
              <w:left w:val="nil"/>
              <w:bottom w:val="single" w:sz="4" w:space="0" w:color="808080"/>
              <w:right w:val="single" w:sz="4" w:space="0" w:color="808080"/>
            </w:tcBorders>
            <w:vAlign w:val="bottom"/>
          </w:tcPr>
          <w:p w14:paraId="4C93D986"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3.3</w:t>
            </w:r>
          </w:p>
        </w:tc>
        <w:tc>
          <w:tcPr>
            <w:tcW w:w="1029" w:type="dxa"/>
            <w:tcBorders>
              <w:top w:val="single" w:sz="4" w:space="0" w:color="808080"/>
              <w:left w:val="single" w:sz="4" w:space="0" w:color="808080"/>
              <w:bottom w:val="single" w:sz="4" w:space="0" w:color="808080"/>
              <w:right w:val="single" w:sz="4" w:space="0" w:color="808080"/>
            </w:tcBorders>
            <w:vAlign w:val="bottom"/>
          </w:tcPr>
          <w:p w14:paraId="5F0CBE0C" w14:textId="77777777" w:rsidR="00C83A41" w:rsidRPr="00AE1977" w:rsidRDefault="00C83A41" w:rsidP="00276815">
            <w:pPr>
              <w:jc w:val="center"/>
              <w:rPr>
                <w:rFonts w:ascii="Calibri" w:hAnsi="Calibri"/>
                <w:sz w:val="17"/>
                <w:szCs w:val="17"/>
              </w:rPr>
            </w:pPr>
            <w:r w:rsidRPr="00AE1977">
              <w:rPr>
                <w:rFonts w:ascii="Calibri" w:hAnsi="Calibri"/>
                <w:sz w:val="17"/>
                <w:szCs w:val="17"/>
              </w:rPr>
              <w:t>50</w:t>
            </w:r>
          </w:p>
        </w:tc>
        <w:tc>
          <w:tcPr>
            <w:tcW w:w="772" w:type="dxa"/>
            <w:tcBorders>
              <w:top w:val="single" w:sz="4" w:space="0" w:color="808080"/>
              <w:left w:val="single" w:sz="4" w:space="0" w:color="808080"/>
              <w:bottom w:val="single" w:sz="4" w:space="0" w:color="808080"/>
              <w:right w:val="nil"/>
            </w:tcBorders>
            <w:vAlign w:val="bottom"/>
          </w:tcPr>
          <w:p w14:paraId="06E3C06F"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3.4</w:t>
            </w:r>
          </w:p>
        </w:tc>
        <w:tc>
          <w:tcPr>
            <w:tcW w:w="772" w:type="dxa"/>
            <w:tcBorders>
              <w:top w:val="single" w:sz="4" w:space="0" w:color="808080"/>
              <w:left w:val="nil"/>
              <w:bottom w:val="single" w:sz="4" w:space="0" w:color="808080"/>
              <w:right w:val="nil"/>
            </w:tcBorders>
            <w:vAlign w:val="bottom"/>
          </w:tcPr>
          <w:p w14:paraId="6A5A0F47"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3.1</w:t>
            </w:r>
          </w:p>
        </w:tc>
        <w:tc>
          <w:tcPr>
            <w:tcW w:w="686" w:type="dxa"/>
            <w:tcBorders>
              <w:top w:val="single" w:sz="4" w:space="0" w:color="808080"/>
              <w:left w:val="nil"/>
              <w:bottom w:val="single" w:sz="4" w:space="0" w:color="808080"/>
              <w:right w:val="nil"/>
            </w:tcBorders>
            <w:vAlign w:val="bottom"/>
          </w:tcPr>
          <w:p w14:paraId="1C091666"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2.8</w:t>
            </w:r>
          </w:p>
        </w:tc>
        <w:tc>
          <w:tcPr>
            <w:tcW w:w="775" w:type="dxa"/>
            <w:tcBorders>
              <w:top w:val="single" w:sz="4" w:space="0" w:color="808080"/>
              <w:left w:val="nil"/>
              <w:bottom w:val="single" w:sz="4" w:space="0" w:color="808080"/>
              <w:right w:val="nil"/>
            </w:tcBorders>
            <w:vAlign w:val="bottom"/>
          </w:tcPr>
          <w:p w14:paraId="23AD0758"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2.6</w:t>
            </w:r>
          </w:p>
        </w:tc>
        <w:tc>
          <w:tcPr>
            <w:tcW w:w="1325" w:type="dxa"/>
            <w:vMerge/>
            <w:tcBorders>
              <w:top w:val="nil"/>
              <w:left w:val="nil"/>
              <w:bottom w:val="nil"/>
              <w:right w:val="nil"/>
            </w:tcBorders>
          </w:tcPr>
          <w:p w14:paraId="3FFF8EF7" w14:textId="77777777" w:rsidR="00C83A41" w:rsidRPr="00AE1977" w:rsidRDefault="00C83A41" w:rsidP="00276815">
            <w:pPr>
              <w:jc w:val="center"/>
              <w:rPr>
                <w:rFonts w:ascii="Calibri" w:hAnsi="Calibri"/>
                <w:color w:val="FF0000"/>
                <w:sz w:val="17"/>
                <w:szCs w:val="17"/>
              </w:rPr>
            </w:pPr>
          </w:p>
        </w:tc>
      </w:tr>
      <w:tr w:rsidR="00C83A41" w:rsidRPr="00AE1977" w14:paraId="6C22E685" w14:textId="77777777" w:rsidTr="007A0F9D">
        <w:trPr>
          <w:gridAfter w:val="1"/>
          <w:wAfter w:w="6" w:type="dxa"/>
          <w:trHeight w:val="137"/>
          <w:jc w:val="center"/>
        </w:trPr>
        <w:tc>
          <w:tcPr>
            <w:tcW w:w="1162" w:type="dxa"/>
            <w:vMerge/>
            <w:tcBorders>
              <w:top w:val="nil"/>
              <w:left w:val="nil"/>
              <w:bottom w:val="nil"/>
              <w:right w:val="nil"/>
            </w:tcBorders>
          </w:tcPr>
          <w:p w14:paraId="3E59F2EE" w14:textId="77777777" w:rsidR="00C83A41" w:rsidRPr="00AE1977" w:rsidRDefault="00C83A41" w:rsidP="00276815">
            <w:pPr>
              <w:jc w:val="center"/>
              <w:rPr>
                <w:rFonts w:ascii="Calibri" w:hAnsi="Calibri"/>
                <w:color w:val="1F497D"/>
                <w:sz w:val="17"/>
                <w:szCs w:val="17"/>
              </w:rPr>
            </w:pPr>
          </w:p>
        </w:tc>
        <w:tc>
          <w:tcPr>
            <w:tcW w:w="685" w:type="dxa"/>
            <w:tcBorders>
              <w:top w:val="single" w:sz="4" w:space="0" w:color="808080"/>
              <w:left w:val="nil"/>
              <w:bottom w:val="single" w:sz="4" w:space="0" w:color="808080"/>
              <w:right w:val="nil"/>
            </w:tcBorders>
            <w:vAlign w:val="bottom"/>
          </w:tcPr>
          <w:p w14:paraId="1BC96BD4"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2.7</w:t>
            </w:r>
          </w:p>
        </w:tc>
        <w:tc>
          <w:tcPr>
            <w:tcW w:w="685" w:type="dxa"/>
            <w:tcBorders>
              <w:top w:val="single" w:sz="4" w:space="0" w:color="808080"/>
              <w:left w:val="nil"/>
              <w:bottom w:val="single" w:sz="4" w:space="0" w:color="808080"/>
              <w:right w:val="nil"/>
            </w:tcBorders>
            <w:vAlign w:val="bottom"/>
          </w:tcPr>
          <w:p w14:paraId="193A75EA"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3.0</w:t>
            </w:r>
          </w:p>
        </w:tc>
        <w:tc>
          <w:tcPr>
            <w:tcW w:w="772" w:type="dxa"/>
            <w:tcBorders>
              <w:top w:val="single" w:sz="4" w:space="0" w:color="808080"/>
              <w:left w:val="nil"/>
              <w:bottom w:val="single" w:sz="4" w:space="0" w:color="808080"/>
              <w:right w:val="nil"/>
            </w:tcBorders>
            <w:vAlign w:val="bottom"/>
          </w:tcPr>
          <w:p w14:paraId="72CA59F0"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3.2</w:t>
            </w:r>
          </w:p>
        </w:tc>
        <w:tc>
          <w:tcPr>
            <w:tcW w:w="689" w:type="dxa"/>
            <w:tcBorders>
              <w:top w:val="single" w:sz="4" w:space="0" w:color="808080"/>
              <w:left w:val="nil"/>
              <w:bottom w:val="single" w:sz="4" w:space="0" w:color="808080"/>
              <w:right w:val="single" w:sz="4" w:space="0" w:color="808080"/>
            </w:tcBorders>
            <w:vAlign w:val="bottom"/>
          </w:tcPr>
          <w:p w14:paraId="57E93469"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3.5</w:t>
            </w:r>
          </w:p>
        </w:tc>
        <w:tc>
          <w:tcPr>
            <w:tcW w:w="1029" w:type="dxa"/>
            <w:tcBorders>
              <w:top w:val="single" w:sz="4" w:space="0" w:color="808080"/>
              <w:left w:val="single" w:sz="4" w:space="0" w:color="808080"/>
              <w:bottom w:val="single" w:sz="4" w:space="0" w:color="808080"/>
              <w:right w:val="single" w:sz="4" w:space="0" w:color="808080"/>
            </w:tcBorders>
            <w:vAlign w:val="bottom"/>
          </w:tcPr>
          <w:p w14:paraId="288C9376" w14:textId="77777777" w:rsidR="00C83A41" w:rsidRPr="00AE1977" w:rsidRDefault="00C83A41" w:rsidP="00276815">
            <w:pPr>
              <w:jc w:val="center"/>
              <w:rPr>
                <w:rFonts w:ascii="Calibri" w:hAnsi="Calibri"/>
                <w:sz w:val="17"/>
                <w:szCs w:val="17"/>
              </w:rPr>
            </w:pPr>
            <w:r w:rsidRPr="00AE1977">
              <w:rPr>
                <w:rFonts w:ascii="Calibri" w:hAnsi="Calibri"/>
                <w:sz w:val="17"/>
                <w:szCs w:val="17"/>
              </w:rPr>
              <w:t>51</w:t>
            </w:r>
          </w:p>
        </w:tc>
        <w:tc>
          <w:tcPr>
            <w:tcW w:w="772" w:type="dxa"/>
            <w:tcBorders>
              <w:top w:val="single" w:sz="4" w:space="0" w:color="808080"/>
              <w:left w:val="single" w:sz="4" w:space="0" w:color="808080"/>
              <w:bottom w:val="single" w:sz="4" w:space="0" w:color="808080"/>
              <w:right w:val="nil"/>
            </w:tcBorders>
            <w:vAlign w:val="bottom"/>
          </w:tcPr>
          <w:p w14:paraId="3401DE40"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3.6</w:t>
            </w:r>
          </w:p>
        </w:tc>
        <w:tc>
          <w:tcPr>
            <w:tcW w:w="772" w:type="dxa"/>
            <w:tcBorders>
              <w:top w:val="single" w:sz="4" w:space="0" w:color="808080"/>
              <w:left w:val="nil"/>
              <w:bottom w:val="single" w:sz="4" w:space="0" w:color="808080"/>
              <w:right w:val="nil"/>
            </w:tcBorders>
            <w:vAlign w:val="bottom"/>
          </w:tcPr>
          <w:p w14:paraId="46B8028F"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3.3</w:t>
            </w:r>
          </w:p>
        </w:tc>
        <w:tc>
          <w:tcPr>
            <w:tcW w:w="686" w:type="dxa"/>
            <w:tcBorders>
              <w:top w:val="single" w:sz="4" w:space="0" w:color="808080"/>
              <w:left w:val="nil"/>
              <w:bottom w:val="single" w:sz="4" w:space="0" w:color="808080"/>
              <w:right w:val="nil"/>
            </w:tcBorders>
            <w:vAlign w:val="bottom"/>
          </w:tcPr>
          <w:p w14:paraId="1C470277"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3.0</w:t>
            </w:r>
          </w:p>
        </w:tc>
        <w:tc>
          <w:tcPr>
            <w:tcW w:w="775" w:type="dxa"/>
            <w:tcBorders>
              <w:top w:val="single" w:sz="4" w:space="0" w:color="808080"/>
              <w:left w:val="nil"/>
              <w:bottom w:val="single" w:sz="4" w:space="0" w:color="808080"/>
              <w:right w:val="nil"/>
            </w:tcBorders>
            <w:vAlign w:val="bottom"/>
          </w:tcPr>
          <w:p w14:paraId="6B3652E3"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2.8</w:t>
            </w:r>
          </w:p>
        </w:tc>
        <w:tc>
          <w:tcPr>
            <w:tcW w:w="1325" w:type="dxa"/>
            <w:vMerge/>
            <w:tcBorders>
              <w:top w:val="nil"/>
              <w:left w:val="nil"/>
              <w:bottom w:val="nil"/>
              <w:right w:val="nil"/>
            </w:tcBorders>
          </w:tcPr>
          <w:p w14:paraId="1E16CF7E" w14:textId="77777777" w:rsidR="00C83A41" w:rsidRPr="00AE1977" w:rsidRDefault="00C83A41" w:rsidP="00276815">
            <w:pPr>
              <w:jc w:val="center"/>
              <w:rPr>
                <w:rFonts w:ascii="Calibri" w:hAnsi="Calibri"/>
                <w:color w:val="FF0000"/>
                <w:sz w:val="17"/>
                <w:szCs w:val="17"/>
              </w:rPr>
            </w:pPr>
          </w:p>
        </w:tc>
      </w:tr>
      <w:tr w:rsidR="00C83A41" w:rsidRPr="00AE1977" w14:paraId="2406D3E6" w14:textId="77777777" w:rsidTr="007A0F9D">
        <w:trPr>
          <w:gridAfter w:val="1"/>
          <w:wAfter w:w="6" w:type="dxa"/>
          <w:trHeight w:val="137"/>
          <w:jc w:val="center"/>
        </w:trPr>
        <w:tc>
          <w:tcPr>
            <w:tcW w:w="1162" w:type="dxa"/>
            <w:vMerge/>
            <w:tcBorders>
              <w:top w:val="nil"/>
              <w:left w:val="nil"/>
              <w:bottom w:val="nil"/>
              <w:right w:val="nil"/>
            </w:tcBorders>
          </w:tcPr>
          <w:p w14:paraId="11F25CAD" w14:textId="77777777" w:rsidR="00C83A41" w:rsidRPr="00AE1977" w:rsidRDefault="00C83A41" w:rsidP="00276815">
            <w:pPr>
              <w:jc w:val="center"/>
              <w:rPr>
                <w:rFonts w:ascii="Calibri" w:hAnsi="Calibri"/>
                <w:color w:val="1F497D"/>
                <w:sz w:val="17"/>
                <w:szCs w:val="17"/>
              </w:rPr>
            </w:pPr>
          </w:p>
        </w:tc>
        <w:tc>
          <w:tcPr>
            <w:tcW w:w="685" w:type="dxa"/>
            <w:tcBorders>
              <w:top w:val="single" w:sz="4" w:space="0" w:color="808080"/>
              <w:left w:val="nil"/>
              <w:bottom w:val="single" w:sz="4" w:space="0" w:color="808080"/>
              <w:right w:val="nil"/>
            </w:tcBorders>
            <w:vAlign w:val="bottom"/>
          </w:tcPr>
          <w:p w14:paraId="19DA231B"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2.9</w:t>
            </w:r>
          </w:p>
        </w:tc>
        <w:tc>
          <w:tcPr>
            <w:tcW w:w="685" w:type="dxa"/>
            <w:tcBorders>
              <w:top w:val="single" w:sz="4" w:space="0" w:color="808080"/>
              <w:left w:val="nil"/>
              <w:bottom w:val="single" w:sz="4" w:space="0" w:color="808080"/>
              <w:right w:val="nil"/>
            </w:tcBorders>
            <w:vAlign w:val="bottom"/>
          </w:tcPr>
          <w:p w14:paraId="60817682"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3.2</w:t>
            </w:r>
          </w:p>
        </w:tc>
        <w:tc>
          <w:tcPr>
            <w:tcW w:w="772" w:type="dxa"/>
            <w:tcBorders>
              <w:top w:val="single" w:sz="4" w:space="0" w:color="808080"/>
              <w:left w:val="nil"/>
              <w:bottom w:val="single" w:sz="4" w:space="0" w:color="808080"/>
              <w:right w:val="nil"/>
            </w:tcBorders>
            <w:vAlign w:val="bottom"/>
          </w:tcPr>
          <w:p w14:paraId="61AC3FCD"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3.5</w:t>
            </w:r>
          </w:p>
        </w:tc>
        <w:tc>
          <w:tcPr>
            <w:tcW w:w="689" w:type="dxa"/>
            <w:tcBorders>
              <w:top w:val="single" w:sz="4" w:space="0" w:color="808080"/>
              <w:left w:val="nil"/>
              <w:bottom w:val="single" w:sz="4" w:space="0" w:color="808080"/>
              <w:right w:val="single" w:sz="4" w:space="0" w:color="808080"/>
            </w:tcBorders>
            <w:vAlign w:val="bottom"/>
          </w:tcPr>
          <w:p w14:paraId="28188EDD"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3.8</w:t>
            </w:r>
          </w:p>
        </w:tc>
        <w:tc>
          <w:tcPr>
            <w:tcW w:w="1029" w:type="dxa"/>
            <w:tcBorders>
              <w:top w:val="single" w:sz="4" w:space="0" w:color="808080"/>
              <w:left w:val="single" w:sz="4" w:space="0" w:color="808080"/>
              <w:bottom w:val="single" w:sz="4" w:space="0" w:color="808080"/>
              <w:right w:val="single" w:sz="4" w:space="0" w:color="808080"/>
            </w:tcBorders>
            <w:vAlign w:val="bottom"/>
          </w:tcPr>
          <w:p w14:paraId="512D83A2" w14:textId="77777777" w:rsidR="00C83A41" w:rsidRPr="00AE1977" w:rsidRDefault="00C83A41" w:rsidP="00276815">
            <w:pPr>
              <w:jc w:val="center"/>
              <w:rPr>
                <w:rFonts w:ascii="Calibri" w:hAnsi="Calibri"/>
                <w:sz w:val="17"/>
                <w:szCs w:val="17"/>
              </w:rPr>
            </w:pPr>
            <w:r w:rsidRPr="00AE1977">
              <w:rPr>
                <w:rFonts w:ascii="Calibri" w:hAnsi="Calibri"/>
                <w:sz w:val="17"/>
                <w:szCs w:val="17"/>
              </w:rPr>
              <w:t>52</w:t>
            </w:r>
          </w:p>
        </w:tc>
        <w:tc>
          <w:tcPr>
            <w:tcW w:w="772" w:type="dxa"/>
            <w:tcBorders>
              <w:top w:val="single" w:sz="4" w:space="0" w:color="808080"/>
              <w:left w:val="single" w:sz="4" w:space="0" w:color="808080"/>
              <w:bottom w:val="single" w:sz="4" w:space="0" w:color="808080"/>
              <w:right w:val="nil"/>
            </w:tcBorders>
            <w:vAlign w:val="bottom"/>
          </w:tcPr>
          <w:p w14:paraId="5A1FC567"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3.8</w:t>
            </w:r>
          </w:p>
        </w:tc>
        <w:tc>
          <w:tcPr>
            <w:tcW w:w="772" w:type="dxa"/>
            <w:tcBorders>
              <w:top w:val="single" w:sz="4" w:space="0" w:color="808080"/>
              <w:left w:val="nil"/>
              <w:bottom w:val="single" w:sz="4" w:space="0" w:color="808080"/>
              <w:right w:val="nil"/>
            </w:tcBorders>
            <w:vAlign w:val="bottom"/>
          </w:tcPr>
          <w:p w14:paraId="0FE4DB4F"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3.5</w:t>
            </w:r>
          </w:p>
        </w:tc>
        <w:tc>
          <w:tcPr>
            <w:tcW w:w="686" w:type="dxa"/>
            <w:tcBorders>
              <w:top w:val="single" w:sz="4" w:space="0" w:color="808080"/>
              <w:left w:val="nil"/>
              <w:bottom w:val="single" w:sz="4" w:space="0" w:color="808080"/>
              <w:right w:val="nil"/>
            </w:tcBorders>
            <w:vAlign w:val="bottom"/>
          </w:tcPr>
          <w:p w14:paraId="59BE25D6"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3.2</w:t>
            </w:r>
          </w:p>
        </w:tc>
        <w:tc>
          <w:tcPr>
            <w:tcW w:w="775" w:type="dxa"/>
            <w:tcBorders>
              <w:top w:val="single" w:sz="4" w:space="0" w:color="808080"/>
              <w:left w:val="nil"/>
              <w:bottom w:val="single" w:sz="4" w:space="0" w:color="808080"/>
              <w:right w:val="nil"/>
            </w:tcBorders>
            <w:vAlign w:val="bottom"/>
          </w:tcPr>
          <w:p w14:paraId="6EBE6F29"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2.9</w:t>
            </w:r>
          </w:p>
        </w:tc>
        <w:tc>
          <w:tcPr>
            <w:tcW w:w="1325" w:type="dxa"/>
            <w:vMerge/>
            <w:tcBorders>
              <w:top w:val="nil"/>
              <w:left w:val="nil"/>
              <w:bottom w:val="nil"/>
              <w:right w:val="nil"/>
            </w:tcBorders>
          </w:tcPr>
          <w:p w14:paraId="1ABB71BB" w14:textId="77777777" w:rsidR="00C83A41" w:rsidRPr="00AE1977" w:rsidRDefault="00C83A41" w:rsidP="00276815">
            <w:pPr>
              <w:jc w:val="center"/>
              <w:rPr>
                <w:rFonts w:ascii="Calibri" w:hAnsi="Calibri"/>
                <w:color w:val="FF0000"/>
                <w:sz w:val="17"/>
                <w:szCs w:val="17"/>
              </w:rPr>
            </w:pPr>
          </w:p>
        </w:tc>
      </w:tr>
      <w:tr w:rsidR="00C83A41" w:rsidRPr="00AE1977" w14:paraId="6EAD7BDF" w14:textId="77777777" w:rsidTr="007A0F9D">
        <w:trPr>
          <w:gridAfter w:val="1"/>
          <w:wAfter w:w="6" w:type="dxa"/>
          <w:trHeight w:val="137"/>
          <w:jc w:val="center"/>
        </w:trPr>
        <w:tc>
          <w:tcPr>
            <w:tcW w:w="1162" w:type="dxa"/>
            <w:vMerge/>
            <w:tcBorders>
              <w:top w:val="nil"/>
              <w:left w:val="nil"/>
              <w:bottom w:val="nil"/>
              <w:right w:val="nil"/>
            </w:tcBorders>
          </w:tcPr>
          <w:p w14:paraId="34FBE48A" w14:textId="77777777" w:rsidR="00C83A41" w:rsidRPr="00AE1977" w:rsidRDefault="00C83A41" w:rsidP="00276815">
            <w:pPr>
              <w:jc w:val="center"/>
              <w:rPr>
                <w:rFonts w:ascii="Calibri" w:hAnsi="Calibri"/>
                <w:color w:val="1F497D"/>
                <w:sz w:val="17"/>
                <w:szCs w:val="17"/>
              </w:rPr>
            </w:pPr>
          </w:p>
        </w:tc>
        <w:tc>
          <w:tcPr>
            <w:tcW w:w="685" w:type="dxa"/>
            <w:tcBorders>
              <w:top w:val="single" w:sz="4" w:space="0" w:color="808080"/>
              <w:left w:val="nil"/>
              <w:bottom w:val="single" w:sz="4" w:space="0" w:color="808080"/>
              <w:right w:val="nil"/>
            </w:tcBorders>
            <w:vAlign w:val="bottom"/>
          </w:tcPr>
          <w:p w14:paraId="3E7B4EA3"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3.1</w:t>
            </w:r>
          </w:p>
        </w:tc>
        <w:tc>
          <w:tcPr>
            <w:tcW w:w="685" w:type="dxa"/>
            <w:tcBorders>
              <w:top w:val="single" w:sz="4" w:space="0" w:color="808080"/>
              <w:left w:val="nil"/>
              <w:bottom w:val="single" w:sz="4" w:space="0" w:color="808080"/>
              <w:right w:val="nil"/>
            </w:tcBorders>
            <w:vAlign w:val="bottom"/>
          </w:tcPr>
          <w:p w14:paraId="1B848827"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3.4</w:t>
            </w:r>
          </w:p>
        </w:tc>
        <w:tc>
          <w:tcPr>
            <w:tcW w:w="772" w:type="dxa"/>
            <w:tcBorders>
              <w:top w:val="single" w:sz="4" w:space="0" w:color="808080"/>
              <w:left w:val="nil"/>
              <w:bottom w:val="single" w:sz="4" w:space="0" w:color="808080"/>
              <w:right w:val="nil"/>
            </w:tcBorders>
            <w:vAlign w:val="bottom"/>
          </w:tcPr>
          <w:p w14:paraId="4667F7D7"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3.7</w:t>
            </w:r>
          </w:p>
        </w:tc>
        <w:tc>
          <w:tcPr>
            <w:tcW w:w="689" w:type="dxa"/>
            <w:tcBorders>
              <w:top w:val="single" w:sz="4" w:space="0" w:color="808080"/>
              <w:left w:val="nil"/>
              <w:bottom w:val="single" w:sz="4" w:space="0" w:color="808080"/>
              <w:right w:val="single" w:sz="4" w:space="0" w:color="808080"/>
            </w:tcBorders>
            <w:vAlign w:val="bottom"/>
          </w:tcPr>
          <w:p w14:paraId="1D9BCB60"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4.0</w:t>
            </w:r>
          </w:p>
        </w:tc>
        <w:tc>
          <w:tcPr>
            <w:tcW w:w="1029" w:type="dxa"/>
            <w:tcBorders>
              <w:top w:val="single" w:sz="4" w:space="0" w:color="808080"/>
              <w:left w:val="single" w:sz="4" w:space="0" w:color="808080"/>
              <w:bottom w:val="single" w:sz="4" w:space="0" w:color="808080"/>
              <w:right w:val="single" w:sz="4" w:space="0" w:color="808080"/>
            </w:tcBorders>
            <w:vAlign w:val="bottom"/>
          </w:tcPr>
          <w:p w14:paraId="7CD5D44C" w14:textId="77777777" w:rsidR="00C83A41" w:rsidRPr="00AE1977" w:rsidRDefault="00C83A41" w:rsidP="00276815">
            <w:pPr>
              <w:jc w:val="center"/>
              <w:rPr>
                <w:rFonts w:ascii="Calibri" w:hAnsi="Calibri"/>
                <w:sz w:val="17"/>
                <w:szCs w:val="17"/>
              </w:rPr>
            </w:pPr>
            <w:r w:rsidRPr="00AE1977">
              <w:rPr>
                <w:rFonts w:ascii="Calibri" w:hAnsi="Calibri"/>
                <w:sz w:val="17"/>
                <w:szCs w:val="17"/>
              </w:rPr>
              <w:t>53</w:t>
            </w:r>
          </w:p>
        </w:tc>
        <w:tc>
          <w:tcPr>
            <w:tcW w:w="772" w:type="dxa"/>
            <w:tcBorders>
              <w:top w:val="single" w:sz="4" w:space="0" w:color="808080"/>
              <w:left w:val="single" w:sz="4" w:space="0" w:color="808080"/>
              <w:bottom w:val="single" w:sz="4" w:space="0" w:color="808080"/>
              <w:right w:val="nil"/>
            </w:tcBorders>
            <w:vAlign w:val="bottom"/>
          </w:tcPr>
          <w:p w14:paraId="323E712E"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4.0</w:t>
            </w:r>
          </w:p>
        </w:tc>
        <w:tc>
          <w:tcPr>
            <w:tcW w:w="772" w:type="dxa"/>
            <w:tcBorders>
              <w:top w:val="single" w:sz="4" w:space="0" w:color="808080"/>
              <w:left w:val="nil"/>
              <w:bottom w:val="single" w:sz="4" w:space="0" w:color="808080"/>
              <w:right w:val="nil"/>
            </w:tcBorders>
            <w:vAlign w:val="bottom"/>
          </w:tcPr>
          <w:p w14:paraId="2088B812"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3.7</w:t>
            </w:r>
          </w:p>
        </w:tc>
        <w:tc>
          <w:tcPr>
            <w:tcW w:w="686" w:type="dxa"/>
            <w:tcBorders>
              <w:top w:val="single" w:sz="4" w:space="0" w:color="808080"/>
              <w:left w:val="nil"/>
              <w:bottom w:val="single" w:sz="4" w:space="0" w:color="808080"/>
              <w:right w:val="nil"/>
            </w:tcBorders>
            <w:vAlign w:val="bottom"/>
          </w:tcPr>
          <w:p w14:paraId="380A5385"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3.4</w:t>
            </w:r>
          </w:p>
        </w:tc>
        <w:tc>
          <w:tcPr>
            <w:tcW w:w="775" w:type="dxa"/>
            <w:tcBorders>
              <w:top w:val="single" w:sz="4" w:space="0" w:color="808080"/>
              <w:left w:val="nil"/>
              <w:bottom w:val="single" w:sz="4" w:space="0" w:color="808080"/>
              <w:right w:val="nil"/>
            </w:tcBorders>
            <w:vAlign w:val="bottom"/>
          </w:tcPr>
          <w:p w14:paraId="7F32EC01"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3.1</w:t>
            </w:r>
          </w:p>
        </w:tc>
        <w:tc>
          <w:tcPr>
            <w:tcW w:w="1325" w:type="dxa"/>
            <w:vMerge/>
            <w:tcBorders>
              <w:top w:val="nil"/>
              <w:left w:val="nil"/>
              <w:bottom w:val="nil"/>
              <w:right w:val="nil"/>
            </w:tcBorders>
          </w:tcPr>
          <w:p w14:paraId="5F94E8A2" w14:textId="77777777" w:rsidR="00C83A41" w:rsidRPr="00AE1977" w:rsidRDefault="00C83A41" w:rsidP="00276815">
            <w:pPr>
              <w:jc w:val="center"/>
              <w:rPr>
                <w:rFonts w:ascii="Calibri" w:hAnsi="Calibri"/>
                <w:color w:val="FF0000"/>
                <w:sz w:val="17"/>
                <w:szCs w:val="17"/>
              </w:rPr>
            </w:pPr>
          </w:p>
        </w:tc>
      </w:tr>
      <w:tr w:rsidR="00C83A41" w:rsidRPr="00AE1977" w14:paraId="5C92AE5B" w14:textId="77777777" w:rsidTr="007A0F9D">
        <w:trPr>
          <w:gridAfter w:val="1"/>
          <w:wAfter w:w="6" w:type="dxa"/>
          <w:trHeight w:val="137"/>
          <w:jc w:val="center"/>
        </w:trPr>
        <w:tc>
          <w:tcPr>
            <w:tcW w:w="1162" w:type="dxa"/>
            <w:vMerge/>
            <w:tcBorders>
              <w:top w:val="nil"/>
              <w:left w:val="nil"/>
              <w:bottom w:val="nil"/>
              <w:right w:val="nil"/>
            </w:tcBorders>
          </w:tcPr>
          <w:p w14:paraId="1075FEDE" w14:textId="77777777" w:rsidR="00C83A41" w:rsidRPr="00AE1977" w:rsidRDefault="00C83A41" w:rsidP="00276815">
            <w:pPr>
              <w:jc w:val="center"/>
              <w:rPr>
                <w:rFonts w:ascii="Calibri" w:hAnsi="Calibri"/>
                <w:color w:val="1F497D"/>
                <w:sz w:val="17"/>
                <w:szCs w:val="17"/>
              </w:rPr>
            </w:pPr>
          </w:p>
        </w:tc>
        <w:tc>
          <w:tcPr>
            <w:tcW w:w="685" w:type="dxa"/>
            <w:tcBorders>
              <w:top w:val="single" w:sz="4" w:space="0" w:color="808080"/>
              <w:left w:val="nil"/>
              <w:bottom w:val="single" w:sz="4" w:space="0" w:color="808080"/>
              <w:right w:val="nil"/>
            </w:tcBorders>
            <w:vAlign w:val="bottom"/>
          </w:tcPr>
          <w:p w14:paraId="19BF5102"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3.3</w:t>
            </w:r>
          </w:p>
        </w:tc>
        <w:tc>
          <w:tcPr>
            <w:tcW w:w="685" w:type="dxa"/>
            <w:tcBorders>
              <w:top w:val="single" w:sz="4" w:space="0" w:color="808080"/>
              <w:left w:val="nil"/>
              <w:bottom w:val="single" w:sz="4" w:space="0" w:color="808080"/>
              <w:right w:val="nil"/>
            </w:tcBorders>
            <w:vAlign w:val="bottom"/>
          </w:tcPr>
          <w:p w14:paraId="5B9382B5"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3.6</w:t>
            </w:r>
          </w:p>
        </w:tc>
        <w:tc>
          <w:tcPr>
            <w:tcW w:w="772" w:type="dxa"/>
            <w:tcBorders>
              <w:top w:val="single" w:sz="4" w:space="0" w:color="808080"/>
              <w:left w:val="nil"/>
              <w:bottom w:val="single" w:sz="4" w:space="0" w:color="808080"/>
              <w:right w:val="nil"/>
            </w:tcBorders>
            <w:vAlign w:val="bottom"/>
          </w:tcPr>
          <w:p w14:paraId="450A3072"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3.9</w:t>
            </w:r>
          </w:p>
        </w:tc>
        <w:tc>
          <w:tcPr>
            <w:tcW w:w="689" w:type="dxa"/>
            <w:tcBorders>
              <w:top w:val="single" w:sz="4" w:space="0" w:color="808080"/>
              <w:left w:val="nil"/>
              <w:bottom w:val="single" w:sz="4" w:space="0" w:color="808080"/>
              <w:right w:val="single" w:sz="4" w:space="0" w:color="808080"/>
            </w:tcBorders>
            <w:vAlign w:val="bottom"/>
          </w:tcPr>
          <w:p w14:paraId="32F16553"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4.3</w:t>
            </w:r>
          </w:p>
        </w:tc>
        <w:tc>
          <w:tcPr>
            <w:tcW w:w="1029" w:type="dxa"/>
            <w:tcBorders>
              <w:top w:val="single" w:sz="4" w:space="0" w:color="808080"/>
              <w:left w:val="single" w:sz="4" w:space="0" w:color="808080"/>
              <w:bottom w:val="single" w:sz="4" w:space="0" w:color="808080"/>
              <w:right w:val="single" w:sz="4" w:space="0" w:color="808080"/>
            </w:tcBorders>
            <w:vAlign w:val="bottom"/>
          </w:tcPr>
          <w:p w14:paraId="71C8E7CF" w14:textId="77777777" w:rsidR="00C83A41" w:rsidRPr="00AE1977" w:rsidRDefault="00C83A41" w:rsidP="00276815">
            <w:pPr>
              <w:jc w:val="center"/>
              <w:rPr>
                <w:rFonts w:ascii="Calibri" w:hAnsi="Calibri"/>
                <w:sz w:val="17"/>
                <w:szCs w:val="17"/>
              </w:rPr>
            </w:pPr>
            <w:r w:rsidRPr="00AE1977">
              <w:rPr>
                <w:rFonts w:ascii="Calibri" w:hAnsi="Calibri"/>
                <w:sz w:val="17"/>
                <w:szCs w:val="17"/>
              </w:rPr>
              <w:t>54</w:t>
            </w:r>
          </w:p>
        </w:tc>
        <w:tc>
          <w:tcPr>
            <w:tcW w:w="772" w:type="dxa"/>
            <w:tcBorders>
              <w:top w:val="single" w:sz="4" w:space="0" w:color="808080"/>
              <w:left w:val="single" w:sz="4" w:space="0" w:color="808080"/>
              <w:bottom w:val="single" w:sz="4" w:space="0" w:color="808080"/>
              <w:right w:val="nil"/>
            </w:tcBorders>
            <w:vAlign w:val="bottom"/>
          </w:tcPr>
          <w:p w14:paraId="4371D50E"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4.3</w:t>
            </w:r>
          </w:p>
        </w:tc>
        <w:tc>
          <w:tcPr>
            <w:tcW w:w="772" w:type="dxa"/>
            <w:tcBorders>
              <w:top w:val="single" w:sz="4" w:space="0" w:color="808080"/>
              <w:left w:val="nil"/>
              <w:bottom w:val="single" w:sz="4" w:space="0" w:color="808080"/>
              <w:right w:val="nil"/>
            </w:tcBorders>
            <w:vAlign w:val="bottom"/>
          </w:tcPr>
          <w:p w14:paraId="01074073"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3.9</w:t>
            </w:r>
          </w:p>
        </w:tc>
        <w:tc>
          <w:tcPr>
            <w:tcW w:w="686" w:type="dxa"/>
            <w:tcBorders>
              <w:top w:val="single" w:sz="4" w:space="0" w:color="808080"/>
              <w:left w:val="nil"/>
              <w:bottom w:val="single" w:sz="4" w:space="0" w:color="808080"/>
              <w:right w:val="nil"/>
            </w:tcBorders>
            <w:vAlign w:val="bottom"/>
          </w:tcPr>
          <w:p w14:paraId="0E401E66"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3.6</w:t>
            </w:r>
          </w:p>
        </w:tc>
        <w:tc>
          <w:tcPr>
            <w:tcW w:w="775" w:type="dxa"/>
            <w:tcBorders>
              <w:top w:val="single" w:sz="4" w:space="0" w:color="808080"/>
              <w:left w:val="nil"/>
              <w:bottom w:val="single" w:sz="4" w:space="0" w:color="808080"/>
              <w:right w:val="nil"/>
            </w:tcBorders>
            <w:vAlign w:val="bottom"/>
          </w:tcPr>
          <w:p w14:paraId="4CDADF62"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3.3</w:t>
            </w:r>
          </w:p>
        </w:tc>
        <w:tc>
          <w:tcPr>
            <w:tcW w:w="1325" w:type="dxa"/>
            <w:vMerge/>
            <w:tcBorders>
              <w:top w:val="nil"/>
              <w:left w:val="nil"/>
              <w:bottom w:val="nil"/>
              <w:right w:val="nil"/>
            </w:tcBorders>
          </w:tcPr>
          <w:p w14:paraId="03B89E04" w14:textId="77777777" w:rsidR="00C83A41" w:rsidRPr="00AE1977" w:rsidRDefault="00C83A41" w:rsidP="00276815">
            <w:pPr>
              <w:jc w:val="center"/>
              <w:rPr>
                <w:rFonts w:ascii="Calibri" w:hAnsi="Calibri"/>
                <w:color w:val="FF0000"/>
                <w:sz w:val="17"/>
                <w:szCs w:val="17"/>
              </w:rPr>
            </w:pPr>
          </w:p>
        </w:tc>
      </w:tr>
      <w:tr w:rsidR="00C83A41" w:rsidRPr="00AE1977" w14:paraId="1685201E" w14:textId="77777777" w:rsidTr="007A0F9D">
        <w:trPr>
          <w:gridAfter w:val="1"/>
          <w:wAfter w:w="6" w:type="dxa"/>
          <w:trHeight w:val="137"/>
          <w:jc w:val="center"/>
        </w:trPr>
        <w:tc>
          <w:tcPr>
            <w:tcW w:w="1162" w:type="dxa"/>
            <w:vMerge/>
            <w:tcBorders>
              <w:top w:val="nil"/>
              <w:left w:val="nil"/>
              <w:bottom w:val="nil"/>
              <w:right w:val="nil"/>
            </w:tcBorders>
          </w:tcPr>
          <w:p w14:paraId="0237CE07" w14:textId="77777777" w:rsidR="00C83A41" w:rsidRPr="00AE1977" w:rsidRDefault="00C83A41" w:rsidP="00276815">
            <w:pPr>
              <w:jc w:val="center"/>
              <w:rPr>
                <w:rFonts w:ascii="Calibri" w:hAnsi="Calibri"/>
                <w:color w:val="1F497D"/>
                <w:sz w:val="17"/>
                <w:szCs w:val="17"/>
              </w:rPr>
            </w:pPr>
          </w:p>
        </w:tc>
        <w:tc>
          <w:tcPr>
            <w:tcW w:w="685" w:type="dxa"/>
            <w:tcBorders>
              <w:top w:val="single" w:sz="4" w:space="0" w:color="808080"/>
              <w:left w:val="nil"/>
              <w:bottom w:val="single" w:sz="4" w:space="0" w:color="808080"/>
              <w:right w:val="nil"/>
            </w:tcBorders>
            <w:vAlign w:val="bottom"/>
          </w:tcPr>
          <w:p w14:paraId="31E78469"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3.6</w:t>
            </w:r>
          </w:p>
        </w:tc>
        <w:tc>
          <w:tcPr>
            <w:tcW w:w="685" w:type="dxa"/>
            <w:tcBorders>
              <w:top w:val="single" w:sz="4" w:space="0" w:color="808080"/>
              <w:left w:val="nil"/>
              <w:bottom w:val="single" w:sz="4" w:space="0" w:color="808080"/>
              <w:right w:val="nil"/>
            </w:tcBorders>
            <w:vAlign w:val="bottom"/>
          </w:tcPr>
          <w:p w14:paraId="19CF8DE3"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3.8</w:t>
            </w:r>
          </w:p>
        </w:tc>
        <w:tc>
          <w:tcPr>
            <w:tcW w:w="772" w:type="dxa"/>
            <w:tcBorders>
              <w:top w:val="single" w:sz="4" w:space="0" w:color="808080"/>
              <w:left w:val="nil"/>
              <w:bottom w:val="single" w:sz="4" w:space="0" w:color="808080"/>
              <w:right w:val="nil"/>
            </w:tcBorders>
            <w:vAlign w:val="bottom"/>
          </w:tcPr>
          <w:p w14:paraId="4A82EA7F"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4.2</w:t>
            </w:r>
          </w:p>
        </w:tc>
        <w:tc>
          <w:tcPr>
            <w:tcW w:w="689" w:type="dxa"/>
            <w:tcBorders>
              <w:top w:val="single" w:sz="4" w:space="0" w:color="808080"/>
              <w:left w:val="nil"/>
              <w:bottom w:val="single" w:sz="4" w:space="0" w:color="808080"/>
              <w:right w:val="single" w:sz="4" w:space="0" w:color="808080"/>
            </w:tcBorders>
            <w:vAlign w:val="bottom"/>
          </w:tcPr>
          <w:p w14:paraId="1B6AEA59"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4.5</w:t>
            </w:r>
          </w:p>
        </w:tc>
        <w:tc>
          <w:tcPr>
            <w:tcW w:w="1029" w:type="dxa"/>
            <w:tcBorders>
              <w:top w:val="single" w:sz="4" w:space="0" w:color="808080"/>
              <w:left w:val="single" w:sz="4" w:space="0" w:color="808080"/>
              <w:bottom w:val="single" w:sz="4" w:space="0" w:color="808080"/>
              <w:right w:val="single" w:sz="4" w:space="0" w:color="808080"/>
            </w:tcBorders>
            <w:vAlign w:val="bottom"/>
          </w:tcPr>
          <w:p w14:paraId="6FAD147F" w14:textId="77777777" w:rsidR="00C83A41" w:rsidRPr="00AE1977" w:rsidRDefault="00C83A41" w:rsidP="00276815">
            <w:pPr>
              <w:jc w:val="center"/>
              <w:rPr>
                <w:rFonts w:ascii="Calibri" w:hAnsi="Calibri"/>
                <w:sz w:val="17"/>
                <w:szCs w:val="17"/>
              </w:rPr>
            </w:pPr>
            <w:r w:rsidRPr="00AE1977">
              <w:rPr>
                <w:rFonts w:ascii="Calibri" w:hAnsi="Calibri"/>
                <w:sz w:val="17"/>
                <w:szCs w:val="17"/>
              </w:rPr>
              <w:t>55</w:t>
            </w:r>
          </w:p>
        </w:tc>
        <w:tc>
          <w:tcPr>
            <w:tcW w:w="772" w:type="dxa"/>
            <w:tcBorders>
              <w:top w:val="single" w:sz="4" w:space="0" w:color="808080"/>
              <w:left w:val="single" w:sz="4" w:space="0" w:color="808080"/>
              <w:bottom w:val="single" w:sz="4" w:space="0" w:color="808080"/>
              <w:right w:val="nil"/>
            </w:tcBorders>
            <w:vAlign w:val="bottom"/>
          </w:tcPr>
          <w:p w14:paraId="5DF846DE"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4.5</w:t>
            </w:r>
          </w:p>
        </w:tc>
        <w:tc>
          <w:tcPr>
            <w:tcW w:w="772" w:type="dxa"/>
            <w:tcBorders>
              <w:top w:val="single" w:sz="4" w:space="0" w:color="808080"/>
              <w:left w:val="nil"/>
              <w:bottom w:val="single" w:sz="4" w:space="0" w:color="808080"/>
              <w:right w:val="nil"/>
            </w:tcBorders>
            <w:vAlign w:val="bottom"/>
          </w:tcPr>
          <w:p w14:paraId="18C3A0DF"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4.2</w:t>
            </w:r>
          </w:p>
        </w:tc>
        <w:tc>
          <w:tcPr>
            <w:tcW w:w="686" w:type="dxa"/>
            <w:tcBorders>
              <w:top w:val="single" w:sz="4" w:space="0" w:color="808080"/>
              <w:left w:val="nil"/>
              <w:bottom w:val="single" w:sz="4" w:space="0" w:color="808080"/>
              <w:right w:val="nil"/>
            </w:tcBorders>
            <w:vAlign w:val="bottom"/>
          </w:tcPr>
          <w:p w14:paraId="23FF45E8"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3.8</w:t>
            </w:r>
          </w:p>
        </w:tc>
        <w:tc>
          <w:tcPr>
            <w:tcW w:w="775" w:type="dxa"/>
            <w:tcBorders>
              <w:top w:val="single" w:sz="4" w:space="0" w:color="808080"/>
              <w:left w:val="nil"/>
              <w:bottom w:val="single" w:sz="4" w:space="0" w:color="808080"/>
              <w:right w:val="nil"/>
            </w:tcBorders>
            <w:vAlign w:val="bottom"/>
          </w:tcPr>
          <w:p w14:paraId="1329A648"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3.5</w:t>
            </w:r>
          </w:p>
        </w:tc>
        <w:tc>
          <w:tcPr>
            <w:tcW w:w="1325" w:type="dxa"/>
            <w:vMerge/>
            <w:tcBorders>
              <w:top w:val="nil"/>
              <w:left w:val="nil"/>
              <w:bottom w:val="nil"/>
              <w:right w:val="nil"/>
            </w:tcBorders>
          </w:tcPr>
          <w:p w14:paraId="3FDCD932" w14:textId="77777777" w:rsidR="00C83A41" w:rsidRPr="00AE1977" w:rsidRDefault="00C83A41" w:rsidP="00276815">
            <w:pPr>
              <w:jc w:val="center"/>
              <w:rPr>
                <w:rFonts w:ascii="Calibri" w:hAnsi="Calibri"/>
                <w:color w:val="FF0000"/>
                <w:sz w:val="17"/>
                <w:szCs w:val="17"/>
              </w:rPr>
            </w:pPr>
          </w:p>
        </w:tc>
      </w:tr>
      <w:tr w:rsidR="00C83A41" w:rsidRPr="00AE1977" w14:paraId="07CABABF" w14:textId="77777777" w:rsidTr="007A0F9D">
        <w:trPr>
          <w:gridAfter w:val="1"/>
          <w:wAfter w:w="6" w:type="dxa"/>
          <w:trHeight w:val="137"/>
          <w:jc w:val="center"/>
        </w:trPr>
        <w:tc>
          <w:tcPr>
            <w:tcW w:w="1162" w:type="dxa"/>
            <w:vMerge/>
            <w:tcBorders>
              <w:top w:val="nil"/>
              <w:left w:val="nil"/>
              <w:bottom w:val="nil"/>
              <w:right w:val="nil"/>
            </w:tcBorders>
          </w:tcPr>
          <w:p w14:paraId="0C2DE748" w14:textId="77777777" w:rsidR="00C83A41" w:rsidRPr="00AE1977" w:rsidRDefault="00C83A41" w:rsidP="00276815">
            <w:pPr>
              <w:jc w:val="center"/>
              <w:rPr>
                <w:rFonts w:ascii="Calibri" w:hAnsi="Calibri"/>
                <w:color w:val="1F497D"/>
                <w:sz w:val="17"/>
                <w:szCs w:val="17"/>
              </w:rPr>
            </w:pPr>
          </w:p>
        </w:tc>
        <w:tc>
          <w:tcPr>
            <w:tcW w:w="685" w:type="dxa"/>
            <w:tcBorders>
              <w:top w:val="single" w:sz="4" w:space="0" w:color="808080"/>
              <w:left w:val="nil"/>
              <w:bottom w:val="single" w:sz="4" w:space="0" w:color="808080"/>
              <w:right w:val="nil"/>
            </w:tcBorders>
            <w:vAlign w:val="bottom"/>
          </w:tcPr>
          <w:p w14:paraId="580E7A77"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3.8</w:t>
            </w:r>
          </w:p>
        </w:tc>
        <w:tc>
          <w:tcPr>
            <w:tcW w:w="685" w:type="dxa"/>
            <w:tcBorders>
              <w:top w:val="single" w:sz="4" w:space="0" w:color="808080"/>
              <w:left w:val="nil"/>
              <w:bottom w:val="single" w:sz="4" w:space="0" w:color="808080"/>
              <w:right w:val="nil"/>
            </w:tcBorders>
            <w:vAlign w:val="bottom"/>
          </w:tcPr>
          <w:p w14:paraId="3E7D01BF"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4.1</w:t>
            </w:r>
          </w:p>
        </w:tc>
        <w:tc>
          <w:tcPr>
            <w:tcW w:w="772" w:type="dxa"/>
            <w:tcBorders>
              <w:top w:val="single" w:sz="4" w:space="0" w:color="808080"/>
              <w:left w:val="nil"/>
              <w:bottom w:val="single" w:sz="4" w:space="0" w:color="808080"/>
              <w:right w:val="nil"/>
            </w:tcBorders>
            <w:vAlign w:val="bottom"/>
          </w:tcPr>
          <w:p w14:paraId="5CB8C00C"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4.4</w:t>
            </w:r>
          </w:p>
        </w:tc>
        <w:tc>
          <w:tcPr>
            <w:tcW w:w="689" w:type="dxa"/>
            <w:tcBorders>
              <w:top w:val="single" w:sz="4" w:space="0" w:color="808080"/>
              <w:left w:val="nil"/>
              <w:bottom w:val="single" w:sz="4" w:space="0" w:color="808080"/>
              <w:right w:val="single" w:sz="4" w:space="0" w:color="808080"/>
            </w:tcBorders>
            <w:vAlign w:val="bottom"/>
          </w:tcPr>
          <w:p w14:paraId="36AC6706"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4.8</w:t>
            </w:r>
          </w:p>
        </w:tc>
        <w:tc>
          <w:tcPr>
            <w:tcW w:w="1029" w:type="dxa"/>
            <w:tcBorders>
              <w:top w:val="single" w:sz="4" w:space="0" w:color="808080"/>
              <w:left w:val="single" w:sz="4" w:space="0" w:color="808080"/>
              <w:bottom w:val="single" w:sz="4" w:space="0" w:color="808080"/>
              <w:right w:val="single" w:sz="4" w:space="0" w:color="808080"/>
            </w:tcBorders>
            <w:vAlign w:val="bottom"/>
          </w:tcPr>
          <w:p w14:paraId="0EF922C8" w14:textId="77777777" w:rsidR="00C83A41" w:rsidRPr="00AE1977" w:rsidRDefault="00C83A41" w:rsidP="00276815">
            <w:pPr>
              <w:jc w:val="center"/>
              <w:rPr>
                <w:rFonts w:ascii="Calibri" w:hAnsi="Calibri"/>
                <w:sz w:val="17"/>
                <w:szCs w:val="17"/>
              </w:rPr>
            </w:pPr>
            <w:r w:rsidRPr="00AE1977">
              <w:rPr>
                <w:rFonts w:ascii="Calibri" w:hAnsi="Calibri"/>
                <w:sz w:val="17"/>
                <w:szCs w:val="17"/>
              </w:rPr>
              <w:t>56</w:t>
            </w:r>
          </w:p>
        </w:tc>
        <w:tc>
          <w:tcPr>
            <w:tcW w:w="772" w:type="dxa"/>
            <w:tcBorders>
              <w:top w:val="single" w:sz="4" w:space="0" w:color="808080"/>
              <w:left w:val="single" w:sz="4" w:space="0" w:color="808080"/>
              <w:bottom w:val="single" w:sz="4" w:space="0" w:color="808080"/>
              <w:right w:val="nil"/>
            </w:tcBorders>
            <w:vAlign w:val="bottom"/>
          </w:tcPr>
          <w:p w14:paraId="06B7FEB8"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4.8</w:t>
            </w:r>
          </w:p>
        </w:tc>
        <w:tc>
          <w:tcPr>
            <w:tcW w:w="772" w:type="dxa"/>
            <w:tcBorders>
              <w:top w:val="single" w:sz="4" w:space="0" w:color="808080"/>
              <w:left w:val="nil"/>
              <w:bottom w:val="single" w:sz="4" w:space="0" w:color="808080"/>
              <w:right w:val="nil"/>
            </w:tcBorders>
            <w:vAlign w:val="bottom"/>
          </w:tcPr>
          <w:p w14:paraId="5BB384D3"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4.4</w:t>
            </w:r>
          </w:p>
        </w:tc>
        <w:tc>
          <w:tcPr>
            <w:tcW w:w="686" w:type="dxa"/>
            <w:tcBorders>
              <w:top w:val="single" w:sz="4" w:space="0" w:color="808080"/>
              <w:left w:val="nil"/>
              <w:bottom w:val="single" w:sz="4" w:space="0" w:color="808080"/>
              <w:right w:val="nil"/>
            </w:tcBorders>
            <w:vAlign w:val="bottom"/>
          </w:tcPr>
          <w:p w14:paraId="10FB8466"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4.0</w:t>
            </w:r>
          </w:p>
        </w:tc>
        <w:tc>
          <w:tcPr>
            <w:tcW w:w="775" w:type="dxa"/>
            <w:tcBorders>
              <w:top w:val="single" w:sz="4" w:space="0" w:color="808080"/>
              <w:left w:val="nil"/>
              <w:bottom w:val="single" w:sz="4" w:space="0" w:color="808080"/>
              <w:right w:val="nil"/>
            </w:tcBorders>
            <w:vAlign w:val="bottom"/>
          </w:tcPr>
          <w:p w14:paraId="1C12E631"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3.7</w:t>
            </w:r>
          </w:p>
        </w:tc>
        <w:tc>
          <w:tcPr>
            <w:tcW w:w="1325" w:type="dxa"/>
            <w:vMerge/>
            <w:tcBorders>
              <w:top w:val="nil"/>
              <w:left w:val="nil"/>
              <w:bottom w:val="nil"/>
              <w:right w:val="nil"/>
            </w:tcBorders>
          </w:tcPr>
          <w:p w14:paraId="1C15B4ED" w14:textId="77777777" w:rsidR="00C83A41" w:rsidRPr="00AE1977" w:rsidRDefault="00C83A41" w:rsidP="00276815">
            <w:pPr>
              <w:jc w:val="center"/>
              <w:rPr>
                <w:rFonts w:ascii="Calibri" w:hAnsi="Calibri"/>
                <w:color w:val="FF0000"/>
                <w:sz w:val="17"/>
                <w:szCs w:val="17"/>
              </w:rPr>
            </w:pPr>
          </w:p>
        </w:tc>
      </w:tr>
      <w:tr w:rsidR="00C83A41" w:rsidRPr="00AE1977" w14:paraId="71331A15" w14:textId="77777777" w:rsidTr="007A0F9D">
        <w:trPr>
          <w:gridAfter w:val="1"/>
          <w:wAfter w:w="6" w:type="dxa"/>
          <w:trHeight w:val="137"/>
          <w:jc w:val="center"/>
        </w:trPr>
        <w:tc>
          <w:tcPr>
            <w:tcW w:w="1162" w:type="dxa"/>
            <w:vMerge/>
            <w:tcBorders>
              <w:top w:val="nil"/>
              <w:left w:val="nil"/>
              <w:bottom w:val="nil"/>
              <w:right w:val="nil"/>
            </w:tcBorders>
          </w:tcPr>
          <w:p w14:paraId="076AF247" w14:textId="77777777" w:rsidR="00C83A41" w:rsidRPr="00AE1977" w:rsidRDefault="00C83A41" w:rsidP="00276815">
            <w:pPr>
              <w:jc w:val="center"/>
              <w:rPr>
                <w:rFonts w:ascii="Calibri" w:hAnsi="Calibri"/>
                <w:color w:val="1F497D"/>
                <w:sz w:val="17"/>
                <w:szCs w:val="17"/>
              </w:rPr>
            </w:pPr>
          </w:p>
        </w:tc>
        <w:tc>
          <w:tcPr>
            <w:tcW w:w="685" w:type="dxa"/>
            <w:tcBorders>
              <w:top w:val="single" w:sz="4" w:space="0" w:color="808080"/>
              <w:left w:val="nil"/>
              <w:bottom w:val="single" w:sz="4" w:space="0" w:color="808080"/>
              <w:right w:val="nil"/>
            </w:tcBorders>
            <w:vAlign w:val="bottom"/>
          </w:tcPr>
          <w:p w14:paraId="2CDD4CCF"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4.0</w:t>
            </w:r>
          </w:p>
        </w:tc>
        <w:tc>
          <w:tcPr>
            <w:tcW w:w="685" w:type="dxa"/>
            <w:tcBorders>
              <w:top w:val="single" w:sz="4" w:space="0" w:color="808080"/>
              <w:left w:val="nil"/>
              <w:bottom w:val="single" w:sz="4" w:space="0" w:color="808080"/>
              <w:right w:val="nil"/>
            </w:tcBorders>
            <w:vAlign w:val="bottom"/>
          </w:tcPr>
          <w:p w14:paraId="40D871D3"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4.3</w:t>
            </w:r>
          </w:p>
        </w:tc>
        <w:tc>
          <w:tcPr>
            <w:tcW w:w="772" w:type="dxa"/>
            <w:tcBorders>
              <w:top w:val="single" w:sz="4" w:space="0" w:color="808080"/>
              <w:left w:val="nil"/>
              <w:bottom w:val="single" w:sz="4" w:space="0" w:color="808080"/>
              <w:right w:val="nil"/>
            </w:tcBorders>
            <w:vAlign w:val="bottom"/>
          </w:tcPr>
          <w:p w14:paraId="4A937036"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4.7</w:t>
            </w:r>
          </w:p>
        </w:tc>
        <w:tc>
          <w:tcPr>
            <w:tcW w:w="689" w:type="dxa"/>
            <w:tcBorders>
              <w:top w:val="single" w:sz="4" w:space="0" w:color="808080"/>
              <w:left w:val="nil"/>
              <w:bottom w:val="single" w:sz="4" w:space="0" w:color="808080"/>
              <w:right w:val="single" w:sz="4" w:space="0" w:color="808080"/>
            </w:tcBorders>
            <w:vAlign w:val="bottom"/>
          </w:tcPr>
          <w:p w14:paraId="1544A92D"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5.1</w:t>
            </w:r>
          </w:p>
        </w:tc>
        <w:tc>
          <w:tcPr>
            <w:tcW w:w="1029" w:type="dxa"/>
            <w:tcBorders>
              <w:top w:val="single" w:sz="4" w:space="0" w:color="808080"/>
              <w:left w:val="single" w:sz="4" w:space="0" w:color="808080"/>
              <w:bottom w:val="single" w:sz="4" w:space="0" w:color="808080"/>
              <w:right w:val="single" w:sz="4" w:space="0" w:color="808080"/>
            </w:tcBorders>
            <w:vAlign w:val="bottom"/>
          </w:tcPr>
          <w:p w14:paraId="061AE9DC" w14:textId="77777777" w:rsidR="00C83A41" w:rsidRPr="00AE1977" w:rsidRDefault="00C83A41" w:rsidP="00276815">
            <w:pPr>
              <w:jc w:val="center"/>
              <w:rPr>
                <w:rFonts w:ascii="Calibri" w:hAnsi="Calibri"/>
                <w:sz w:val="17"/>
                <w:szCs w:val="17"/>
              </w:rPr>
            </w:pPr>
            <w:r w:rsidRPr="00AE1977">
              <w:rPr>
                <w:rFonts w:ascii="Calibri" w:hAnsi="Calibri"/>
                <w:sz w:val="17"/>
                <w:szCs w:val="17"/>
              </w:rPr>
              <w:t>57</w:t>
            </w:r>
          </w:p>
        </w:tc>
        <w:tc>
          <w:tcPr>
            <w:tcW w:w="772" w:type="dxa"/>
            <w:tcBorders>
              <w:top w:val="single" w:sz="4" w:space="0" w:color="808080"/>
              <w:left w:val="single" w:sz="4" w:space="0" w:color="808080"/>
              <w:bottom w:val="single" w:sz="4" w:space="0" w:color="808080"/>
              <w:right w:val="nil"/>
            </w:tcBorders>
            <w:vAlign w:val="bottom"/>
          </w:tcPr>
          <w:p w14:paraId="518A4D7A"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5.1</w:t>
            </w:r>
          </w:p>
        </w:tc>
        <w:tc>
          <w:tcPr>
            <w:tcW w:w="772" w:type="dxa"/>
            <w:tcBorders>
              <w:top w:val="single" w:sz="4" w:space="0" w:color="808080"/>
              <w:left w:val="nil"/>
              <w:bottom w:val="single" w:sz="4" w:space="0" w:color="808080"/>
              <w:right w:val="nil"/>
            </w:tcBorders>
            <w:vAlign w:val="bottom"/>
          </w:tcPr>
          <w:p w14:paraId="41CB0FC5"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4.6</w:t>
            </w:r>
          </w:p>
        </w:tc>
        <w:tc>
          <w:tcPr>
            <w:tcW w:w="686" w:type="dxa"/>
            <w:tcBorders>
              <w:top w:val="single" w:sz="4" w:space="0" w:color="808080"/>
              <w:left w:val="nil"/>
              <w:bottom w:val="single" w:sz="4" w:space="0" w:color="808080"/>
              <w:right w:val="nil"/>
            </w:tcBorders>
            <w:vAlign w:val="bottom"/>
          </w:tcPr>
          <w:p w14:paraId="2628D93A"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4.3</w:t>
            </w:r>
          </w:p>
        </w:tc>
        <w:tc>
          <w:tcPr>
            <w:tcW w:w="775" w:type="dxa"/>
            <w:tcBorders>
              <w:top w:val="single" w:sz="4" w:space="0" w:color="808080"/>
              <w:left w:val="nil"/>
              <w:bottom w:val="single" w:sz="4" w:space="0" w:color="808080"/>
              <w:right w:val="nil"/>
            </w:tcBorders>
            <w:vAlign w:val="bottom"/>
          </w:tcPr>
          <w:p w14:paraId="082245B0"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3.9</w:t>
            </w:r>
          </w:p>
        </w:tc>
        <w:tc>
          <w:tcPr>
            <w:tcW w:w="1325" w:type="dxa"/>
            <w:vMerge/>
            <w:tcBorders>
              <w:top w:val="nil"/>
              <w:left w:val="nil"/>
              <w:bottom w:val="nil"/>
              <w:right w:val="nil"/>
            </w:tcBorders>
          </w:tcPr>
          <w:p w14:paraId="25D82C95" w14:textId="77777777" w:rsidR="00C83A41" w:rsidRPr="00AE1977" w:rsidRDefault="00C83A41" w:rsidP="00276815">
            <w:pPr>
              <w:jc w:val="center"/>
              <w:rPr>
                <w:rFonts w:ascii="Calibri" w:hAnsi="Calibri"/>
                <w:color w:val="FF0000"/>
                <w:sz w:val="17"/>
                <w:szCs w:val="17"/>
              </w:rPr>
            </w:pPr>
          </w:p>
        </w:tc>
      </w:tr>
      <w:tr w:rsidR="00C83A41" w:rsidRPr="00AE1977" w14:paraId="04E217DE" w14:textId="77777777" w:rsidTr="007A0F9D">
        <w:trPr>
          <w:gridAfter w:val="1"/>
          <w:wAfter w:w="6" w:type="dxa"/>
          <w:trHeight w:val="137"/>
          <w:jc w:val="center"/>
        </w:trPr>
        <w:tc>
          <w:tcPr>
            <w:tcW w:w="1162" w:type="dxa"/>
            <w:vMerge/>
            <w:tcBorders>
              <w:top w:val="nil"/>
              <w:left w:val="nil"/>
              <w:bottom w:val="nil"/>
              <w:right w:val="nil"/>
            </w:tcBorders>
          </w:tcPr>
          <w:p w14:paraId="507C7C2F" w14:textId="77777777" w:rsidR="00C83A41" w:rsidRPr="00AE1977" w:rsidRDefault="00C83A41" w:rsidP="00276815">
            <w:pPr>
              <w:jc w:val="center"/>
              <w:rPr>
                <w:rFonts w:ascii="Calibri" w:hAnsi="Calibri"/>
                <w:color w:val="1F497D"/>
                <w:sz w:val="17"/>
                <w:szCs w:val="17"/>
              </w:rPr>
            </w:pPr>
          </w:p>
        </w:tc>
        <w:tc>
          <w:tcPr>
            <w:tcW w:w="685" w:type="dxa"/>
            <w:tcBorders>
              <w:top w:val="single" w:sz="4" w:space="0" w:color="808080"/>
              <w:left w:val="nil"/>
              <w:bottom w:val="single" w:sz="4" w:space="0" w:color="808080"/>
              <w:right w:val="nil"/>
            </w:tcBorders>
            <w:vAlign w:val="bottom"/>
          </w:tcPr>
          <w:p w14:paraId="52B4E7EC"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4.3</w:t>
            </w:r>
          </w:p>
        </w:tc>
        <w:tc>
          <w:tcPr>
            <w:tcW w:w="685" w:type="dxa"/>
            <w:tcBorders>
              <w:top w:val="single" w:sz="4" w:space="0" w:color="808080"/>
              <w:left w:val="nil"/>
              <w:bottom w:val="single" w:sz="4" w:space="0" w:color="808080"/>
              <w:right w:val="nil"/>
            </w:tcBorders>
            <w:vAlign w:val="bottom"/>
          </w:tcPr>
          <w:p w14:paraId="01322234"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4.6</w:t>
            </w:r>
          </w:p>
        </w:tc>
        <w:tc>
          <w:tcPr>
            <w:tcW w:w="772" w:type="dxa"/>
            <w:tcBorders>
              <w:top w:val="single" w:sz="4" w:space="0" w:color="808080"/>
              <w:left w:val="nil"/>
              <w:bottom w:val="single" w:sz="4" w:space="0" w:color="808080"/>
              <w:right w:val="nil"/>
            </w:tcBorders>
            <w:vAlign w:val="bottom"/>
          </w:tcPr>
          <w:p w14:paraId="7B56D3B8"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5.0</w:t>
            </w:r>
          </w:p>
        </w:tc>
        <w:tc>
          <w:tcPr>
            <w:tcW w:w="689" w:type="dxa"/>
            <w:tcBorders>
              <w:top w:val="single" w:sz="4" w:space="0" w:color="808080"/>
              <w:left w:val="nil"/>
              <w:bottom w:val="single" w:sz="4" w:space="0" w:color="808080"/>
              <w:right w:val="single" w:sz="4" w:space="0" w:color="808080"/>
            </w:tcBorders>
            <w:vAlign w:val="bottom"/>
          </w:tcPr>
          <w:p w14:paraId="4D0527D7"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5.4</w:t>
            </w:r>
          </w:p>
        </w:tc>
        <w:tc>
          <w:tcPr>
            <w:tcW w:w="1029" w:type="dxa"/>
            <w:tcBorders>
              <w:top w:val="single" w:sz="4" w:space="0" w:color="808080"/>
              <w:left w:val="single" w:sz="4" w:space="0" w:color="808080"/>
              <w:bottom w:val="single" w:sz="4" w:space="0" w:color="808080"/>
              <w:right w:val="single" w:sz="4" w:space="0" w:color="808080"/>
            </w:tcBorders>
            <w:vAlign w:val="bottom"/>
          </w:tcPr>
          <w:p w14:paraId="59D63AFF" w14:textId="77777777" w:rsidR="00C83A41" w:rsidRPr="00AE1977" w:rsidRDefault="00C83A41" w:rsidP="00276815">
            <w:pPr>
              <w:jc w:val="center"/>
              <w:rPr>
                <w:rFonts w:ascii="Calibri" w:hAnsi="Calibri"/>
                <w:sz w:val="17"/>
                <w:szCs w:val="17"/>
              </w:rPr>
            </w:pPr>
            <w:r w:rsidRPr="00AE1977">
              <w:rPr>
                <w:rFonts w:ascii="Calibri" w:hAnsi="Calibri"/>
                <w:sz w:val="17"/>
                <w:szCs w:val="17"/>
              </w:rPr>
              <w:t>58</w:t>
            </w:r>
          </w:p>
        </w:tc>
        <w:tc>
          <w:tcPr>
            <w:tcW w:w="772" w:type="dxa"/>
            <w:tcBorders>
              <w:top w:val="single" w:sz="4" w:space="0" w:color="808080"/>
              <w:left w:val="single" w:sz="4" w:space="0" w:color="808080"/>
              <w:bottom w:val="single" w:sz="4" w:space="0" w:color="808080"/>
              <w:right w:val="nil"/>
            </w:tcBorders>
            <w:vAlign w:val="bottom"/>
          </w:tcPr>
          <w:p w14:paraId="0AA224F4"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5.4</w:t>
            </w:r>
          </w:p>
        </w:tc>
        <w:tc>
          <w:tcPr>
            <w:tcW w:w="772" w:type="dxa"/>
            <w:tcBorders>
              <w:top w:val="single" w:sz="4" w:space="0" w:color="808080"/>
              <w:left w:val="nil"/>
              <w:bottom w:val="single" w:sz="4" w:space="0" w:color="808080"/>
              <w:right w:val="nil"/>
            </w:tcBorders>
            <w:vAlign w:val="bottom"/>
          </w:tcPr>
          <w:p w14:paraId="09704FBA"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4.9</w:t>
            </w:r>
          </w:p>
        </w:tc>
        <w:tc>
          <w:tcPr>
            <w:tcW w:w="686" w:type="dxa"/>
            <w:tcBorders>
              <w:top w:val="single" w:sz="4" w:space="0" w:color="808080"/>
              <w:left w:val="nil"/>
              <w:bottom w:val="single" w:sz="4" w:space="0" w:color="808080"/>
              <w:right w:val="nil"/>
            </w:tcBorders>
            <w:vAlign w:val="bottom"/>
          </w:tcPr>
          <w:p w14:paraId="34AF570E"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4.5</w:t>
            </w:r>
          </w:p>
        </w:tc>
        <w:tc>
          <w:tcPr>
            <w:tcW w:w="775" w:type="dxa"/>
            <w:tcBorders>
              <w:top w:val="single" w:sz="4" w:space="0" w:color="808080"/>
              <w:left w:val="nil"/>
              <w:bottom w:val="single" w:sz="4" w:space="0" w:color="808080"/>
              <w:right w:val="nil"/>
            </w:tcBorders>
            <w:vAlign w:val="bottom"/>
          </w:tcPr>
          <w:p w14:paraId="45AB8EAD"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4.1</w:t>
            </w:r>
          </w:p>
        </w:tc>
        <w:tc>
          <w:tcPr>
            <w:tcW w:w="1325" w:type="dxa"/>
            <w:vMerge/>
            <w:tcBorders>
              <w:top w:val="nil"/>
              <w:left w:val="nil"/>
              <w:bottom w:val="nil"/>
              <w:right w:val="nil"/>
            </w:tcBorders>
          </w:tcPr>
          <w:p w14:paraId="618D4D79" w14:textId="77777777" w:rsidR="00C83A41" w:rsidRPr="00AE1977" w:rsidRDefault="00C83A41" w:rsidP="00276815">
            <w:pPr>
              <w:jc w:val="center"/>
              <w:rPr>
                <w:rFonts w:ascii="Calibri" w:hAnsi="Calibri"/>
                <w:color w:val="FF0000"/>
                <w:sz w:val="17"/>
                <w:szCs w:val="17"/>
              </w:rPr>
            </w:pPr>
          </w:p>
        </w:tc>
      </w:tr>
      <w:tr w:rsidR="00C83A41" w:rsidRPr="00AE1977" w14:paraId="74C35ECC" w14:textId="77777777" w:rsidTr="007A0F9D">
        <w:trPr>
          <w:gridAfter w:val="1"/>
          <w:wAfter w:w="6" w:type="dxa"/>
          <w:trHeight w:val="137"/>
          <w:jc w:val="center"/>
        </w:trPr>
        <w:tc>
          <w:tcPr>
            <w:tcW w:w="1162" w:type="dxa"/>
            <w:vMerge/>
            <w:tcBorders>
              <w:top w:val="nil"/>
              <w:left w:val="nil"/>
              <w:bottom w:val="nil"/>
              <w:right w:val="nil"/>
            </w:tcBorders>
          </w:tcPr>
          <w:p w14:paraId="70BA4B41" w14:textId="77777777" w:rsidR="00C83A41" w:rsidRPr="00AE1977" w:rsidRDefault="00C83A41" w:rsidP="00276815">
            <w:pPr>
              <w:jc w:val="center"/>
              <w:rPr>
                <w:rFonts w:ascii="Calibri" w:hAnsi="Calibri"/>
                <w:color w:val="1F497D"/>
                <w:sz w:val="17"/>
                <w:szCs w:val="17"/>
              </w:rPr>
            </w:pPr>
          </w:p>
        </w:tc>
        <w:tc>
          <w:tcPr>
            <w:tcW w:w="685" w:type="dxa"/>
            <w:tcBorders>
              <w:top w:val="single" w:sz="4" w:space="0" w:color="808080"/>
              <w:left w:val="nil"/>
              <w:bottom w:val="single" w:sz="4" w:space="0" w:color="808080"/>
              <w:right w:val="nil"/>
            </w:tcBorders>
            <w:vAlign w:val="bottom"/>
          </w:tcPr>
          <w:p w14:paraId="35E5F1E1"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4.5</w:t>
            </w:r>
          </w:p>
        </w:tc>
        <w:tc>
          <w:tcPr>
            <w:tcW w:w="685" w:type="dxa"/>
            <w:tcBorders>
              <w:top w:val="single" w:sz="4" w:space="0" w:color="808080"/>
              <w:left w:val="nil"/>
              <w:bottom w:val="single" w:sz="4" w:space="0" w:color="808080"/>
              <w:right w:val="nil"/>
            </w:tcBorders>
            <w:vAlign w:val="bottom"/>
          </w:tcPr>
          <w:p w14:paraId="517D028E"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4.8</w:t>
            </w:r>
          </w:p>
        </w:tc>
        <w:tc>
          <w:tcPr>
            <w:tcW w:w="772" w:type="dxa"/>
            <w:tcBorders>
              <w:top w:val="single" w:sz="4" w:space="0" w:color="808080"/>
              <w:left w:val="nil"/>
              <w:bottom w:val="single" w:sz="4" w:space="0" w:color="808080"/>
              <w:right w:val="nil"/>
            </w:tcBorders>
            <w:vAlign w:val="bottom"/>
          </w:tcPr>
          <w:p w14:paraId="43D7D5CE"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5.3</w:t>
            </w:r>
          </w:p>
        </w:tc>
        <w:tc>
          <w:tcPr>
            <w:tcW w:w="689" w:type="dxa"/>
            <w:tcBorders>
              <w:top w:val="single" w:sz="4" w:space="0" w:color="808080"/>
              <w:left w:val="nil"/>
              <w:bottom w:val="single" w:sz="4" w:space="0" w:color="808080"/>
              <w:right w:val="single" w:sz="4" w:space="0" w:color="808080"/>
            </w:tcBorders>
            <w:vAlign w:val="bottom"/>
          </w:tcPr>
          <w:p w14:paraId="4A321FF8"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5.7</w:t>
            </w:r>
          </w:p>
        </w:tc>
        <w:tc>
          <w:tcPr>
            <w:tcW w:w="1029" w:type="dxa"/>
            <w:tcBorders>
              <w:top w:val="single" w:sz="4" w:space="0" w:color="808080"/>
              <w:left w:val="single" w:sz="4" w:space="0" w:color="808080"/>
              <w:bottom w:val="single" w:sz="4" w:space="0" w:color="808080"/>
              <w:right w:val="single" w:sz="4" w:space="0" w:color="808080"/>
            </w:tcBorders>
            <w:vAlign w:val="bottom"/>
          </w:tcPr>
          <w:p w14:paraId="000148A9" w14:textId="77777777" w:rsidR="00C83A41" w:rsidRPr="00AE1977" w:rsidRDefault="00C83A41" w:rsidP="00276815">
            <w:pPr>
              <w:jc w:val="center"/>
              <w:rPr>
                <w:rFonts w:ascii="Calibri" w:hAnsi="Calibri"/>
                <w:sz w:val="17"/>
                <w:szCs w:val="17"/>
              </w:rPr>
            </w:pPr>
            <w:r w:rsidRPr="00AE1977">
              <w:rPr>
                <w:rFonts w:ascii="Calibri" w:hAnsi="Calibri"/>
                <w:sz w:val="17"/>
                <w:szCs w:val="17"/>
              </w:rPr>
              <w:t>59</w:t>
            </w:r>
          </w:p>
        </w:tc>
        <w:tc>
          <w:tcPr>
            <w:tcW w:w="772" w:type="dxa"/>
            <w:tcBorders>
              <w:top w:val="single" w:sz="4" w:space="0" w:color="808080"/>
              <w:left w:val="single" w:sz="4" w:space="0" w:color="808080"/>
              <w:bottom w:val="single" w:sz="4" w:space="0" w:color="808080"/>
              <w:right w:val="nil"/>
            </w:tcBorders>
            <w:vAlign w:val="bottom"/>
          </w:tcPr>
          <w:p w14:paraId="4C4D2D85"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5.6</w:t>
            </w:r>
          </w:p>
        </w:tc>
        <w:tc>
          <w:tcPr>
            <w:tcW w:w="772" w:type="dxa"/>
            <w:tcBorders>
              <w:top w:val="single" w:sz="4" w:space="0" w:color="808080"/>
              <w:left w:val="nil"/>
              <w:bottom w:val="single" w:sz="4" w:space="0" w:color="808080"/>
              <w:right w:val="nil"/>
            </w:tcBorders>
            <w:vAlign w:val="bottom"/>
          </w:tcPr>
          <w:p w14:paraId="47D83503"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5.1</w:t>
            </w:r>
          </w:p>
        </w:tc>
        <w:tc>
          <w:tcPr>
            <w:tcW w:w="686" w:type="dxa"/>
            <w:tcBorders>
              <w:top w:val="single" w:sz="4" w:space="0" w:color="808080"/>
              <w:left w:val="nil"/>
              <w:bottom w:val="single" w:sz="4" w:space="0" w:color="808080"/>
              <w:right w:val="nil"/>
            </w:tcBorders>
            <w:vAlign w:val="bottom"/>
          </w:tcPr>
          <w:p w14:paraId="4C7698CB"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4.7</w:t>
            </w:r>
          </w:p>
        </w:tc>
        <w:tc>
          <w:tcPr>
            <w:tcW w:w="775" w:type="dxa"/>
            <w:tcBorders>
              <w:top w:val="single" w:sz="4" w:space="0" w:color="808080"/>
              <w:left w:val="nil"/>
              <w:bottom w:val="single" w:sz="4" w:space="0" w:color="808080"/>
              <w:right w:val="nil"/>
            </w:tcBorders>
            <w:vAlign w:val="bottom"/>
          </w:tcPr>
          <w:p w14:paraId="7CD08261"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4.3</w:t>
            </w:r>
          </w:p>
        </w:tc>
        <w:tc>
          <w:tcPr>
            <w:tcW w:w="1325" w:type="dxa"/>
            <w:vMerge/>
            <w:tcBorders>
              <w:top w:val="nil"/>
              <w:left w:val="nil"/>
              <w:bottom w:val="nil"/>
              <w:right w:val="nil"/>
            </w:tcBorders>
          </w:tcPr>
          <w:p w14:paraId="6626ACE3" w14:textId="77777777" w:rsidR="00C83A41" w:rsidRPr="00AE1977" w:rsidRDefault="00C83A41" w:rsidP="00276815">
            <w:pPr>
              <w:jc w:val="center"/>
              <w:rPr>
                <w:rFonts w:ascii="Calibri" w:hAnsi="Calibri"/>
                <w:color w:val="FF0000"/>
                <w:sz w:val="17"/>
                <w:szCs w:val="17"/>
              </w:rPr>
            </w:pPr>
          </w:p>
        </w:tc>
      </w:tr>
      <w:tr w:rsidR="00C83A41" w:rsidRPr="00AE1977" w14:paraId="4A9E8071" w14:textId="77777777" w:rsidTr="007A0F9D">
        <w:trPr>
          <w:gridAfter w:val="1"/>
          <w:wAfter w:w="6" w:type="dxa"/>
          <w:trHeight w:val="137"/>
          <w:jc w:val="center"/>
        </w:trPr>
        <w:tc>
          <w:tcPr>
            <w:tcW w:w="1162" w:type="dxa"/>
            <w:vMerge/>
            <w:tcBorders>
              <w:top w:val="nil"/>
              <w:left w:val="nil"/>
              <w:bottom w:val="nil"/>
              <w:right w:val="nil"/>
            </w:tcBorders>
          </w:tcPr>
          <w:p w14:paraId="0618AC41" w14:textId="77777777" w:rsidR="00C83A41" w:rsidRPr="00AE1977" w:rsidRDefault="00C83A41" w:rsidP="00276815">
            <w:pPr>
              <w:jc w:val="center"/>
              <w:rPr>
                <w:rFonts w:ascii="Calibri" w:hAnsi="Calibri"/>
                <w:color w:val="1F497D"/>
                <w:sz w:val="17"/>
                <w:szCs w:val="17"/>
              </w:rPr>
            </w:pPr>
          </w:p>
        </w:tc>
        <w:tc>
          <w:tcPr>
            <w:tcW w:w="685" w:type="dxa"/>
            <w:tcBorders>
              <w:top w:val="single" w:sz="4" w:space="0" w:color="808080"/>
              <w:left w:val="nil"/>
              <w:bottom w:val="single" w:sz="4" w:space="0" w:color="808080"/>
              <w:right w:val="nil"/>
            </w:tcBorders>
            <w:vAlign w:val="bottom"/>
          </w:tcPr>
          <w:p w14:paraId="7B94DBB4"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4.7</w:t>
            </w:r>
          </w:p>
        </w:tc>
        <w:tc>
          <w:tcPr>
            <w:tcW w:w="685" w:type="dxa"/>
            <w:tcBorders>
              <w:top w:val="single" w:sz="4" w:space="0" w:color="808080"/>
              <w:left w:val="nil"/>
              <w:bottom w:val="single" w:sz="4" w:space="0" w:color="808080"/>
              <w:right w:val="nil"/>
            </w:tcBorders>
            <w:vAlign w:val="bottom"/>
          </w:tcPr>
          <w:p w14:paraId="18BD7B09"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5.1</w:t>
            </w:r>
          </w:p>
        </w:tc>
        <w:tc>
          <w:tcPr>
            <w:tcW w:w="772" w:type="dxa"/>
            <w:tcBorders>
              <w:top w:val="single" w:sz="4" w:space="0" w:color="808080"/>
              <w:left w:val="nil"/>
              <w:bottom w:val="single" w:sz="4" w:space="0" w:color="808080"/>
              <w:right w:val="nil"/>
            </w:tcBorders>
            <w:vAlign w:val="bottom"/>
          </w:tcPr>
          <w:p w14:paraId="3825B873"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5.5</w:t>
            </w:r>
          </w:p>
        </w:tc>
        <w:tc>
          <w:tcPr>
            <w:tcW w:w="689" w:type="dxa"/>
            <w:tcBorders>
              <w:top w:val="single" w:sz="4" w:space="0" w:color="808080"/>
              <w:left w:val="nil"/>
              <w:bottom w:val="single" w:sz="4" w:space="0" w:color="808080"/>
              <w:right w:val="single" w:sz="4" w:space="0" w:color="808080"/>
            </w:tcBorders>
            <w:vAlign w:val="bottom"/>
          </w:tcPr>
          <w:p w14:paraId="1A21E5C0"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6.0</w:t>
            </w:r>
          </w:p>
        </w:tc>
        <w:tc>
          <w:tcPr>
            <w:tcW w:w="1029" w:type="dxa"/>
            <w:tcBorders>
              <w:top w:val="single" w:sz="4" w:space="0" w:color="808080"/>
              <w:left w:val="single" w:sz="4" w:space="0" w:color="808080"/>
              <w:bottom w:val="single" w:sz="4" w:space="0" w:color="808080"/>
              <w:right w:val="single" w:sz="4" w:space="0" w:color="808080"/>
            </w:tcBorders>
            <w:vAlign w:val="bottom"/>
          </w:tcPr>
          <w:p w14:paraId="2177C5A7" w14:textId="77777777" w:rsidR="00C83A41" w:rsidRPr="00AE1977" w:rsidRDefault="00C83A41" w:rsidP="00276815">
            <w:pPr>
              <w:jc w:val="center"/>
              <w:rPr>
                <w:rFonts w:ascii="Calibri" w:hAnsi="Calibri"/>
                <w:sz w:val="17"/>
                <w:szCs w:val="17"/>
              </w:rPr>
            </w:pPr>
            <w:r w:rsidRPr="00AE1977">
              <w:rPr>
                <w:rFonts w:ascii="Calibri" w:hAnsi="Calibri"/>
                <w:sz w:val="17"/>
                <w:szCs w:val="17"/>
              </w:rPr>
              <w:t>60</w:t>
            </w:r>
          </w:p>
        </w:tc>
        <w:tc>
          <w:tcPr>
            <w:tcW w:w="772" w:type="dxa"/>
            <w:tcBorders>
              <w:top w:val="single" w:sz="4" w:space="0" w:color="808080"/>
              <w:left w:val="single" w:sz="4" w:space="0" w:color="808080"/>
              <w:bottom w:val="single" w:sz="4" w:space="0" w:color="808080"/>
              <w:right w:val="nil"/>
            </w:tcBorders>
            <w:vAlign w:val="bottom"/>
          </w:tcPr>
          <w:p w14:paraId="0AE6556A"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5.9</w:t>
            </w:r>
          </w:p>
        </w:tc>
        <w:tc>
          <w:tcPr>
            <w:tcW w:w="772" w:type="dxa"/>
            <w:tcBorders>
              <w:top w:val="single" w:sz="4" w:space="0" w:color="808080"/>
              <w:left w:val="nil"/>
              <w:bottom w:val="single" w:sz="4" w:space="0" w:color="808080"/>
              <w:right w:val="nil"/>
            </w:tcBorders>
            <w:vAlign w:val="bottom"/>
          </w:tcPr>
          <w:p w14:paraId="41676A65"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5.4</w:t>
            </w:r>
          </w:p>
        </w:tc>
        <w:tc>
          <w:tcPr>
            <w:tcW w:w="686" w:type="dxa"/>
            <w:tcBorders>
              <w:top w:val="single" w:sz="4" w:space="0" w:color="808080"/>
              <w:left w:val="nil"/>
              <w:bottom w:val="single" w:sz="4" w:space="0" w:color="808080"/>
              <w:right w:val="nil"/>
            </w:tcBorders>
            <w:vAlign w:val="bottom"/>
          </w:tcPr>
          <w:p w14:paraId="376988F2"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4.9</w:t>
            </w:r>
          </w:p>
        </w:tc>
        <w:tc>
          <w:tcPr>
            <w:tcW w:w="775" w:type="dxa"/>
            <w:tcBorders>
              <w:top w:val="single" w:sz="4" w:space="0" w:color="808080"/>
              <w:left w:val="nil"/>
              <w:bottom w:val="single" w:sz="4" w:space="0" w:color="808080"/>
              <w:right w:val="nil"/>
            </w:tcBorders>
            <w:vAlign w:val="bottom"/>
          </w:tcPr>
          <w:p w14:paraId="66B7871A"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4.5</w:t>
            </w:r>
          </w:p>
        </w:tc>
        <w:tc>
          <w:tcPr>
            <w:tcW w:w="1325" w:type="dxa"/>
            <w:vMerge/>
            <w:tcBorders>
              <w:top w:val="nil"/>
              <w:left w:val="nil"/>
              <w:bottom w:val="nil"/>
              <w:right w:val="nil"/>
            </w:tcBorders>
          </w:tcPr>
          <w:p w14:paraId="29C6CC75" w14:textId="77777777" w:rsidR="00C83A41" w:rsidRPr="00AE1977" w:rsidRDefault="00C83A41" w:rsidP="00276815">
            <w:pPr>
              <w:jc w:val="center"/>
              <w:rPr>
                <w:rFonts w:ascii="Calibri" w:hAnsi="Calibri"/>
                <w:color w:val="FF0000"/>
                <w:sz w:val="17"/>
                <w:szCs w:val="17"/>
              </w:rPr>
            </w:pPr>
          </w:p>
        </w:tc>
      </w:tr>
      <w:tr w:rsidR="00C83A41" w:rsidRPr="00AE1977" w14:paraId="42673CF5" w14:textId="77777777" w:rsidTr="007A0F9D">
        <w:trPr>
          <w:gridAfter w:val="1"/>
          <w:wAfter w:w="6" w:type="dxa"/>
          <w:trHeight w:val="137"/>
          <w:jc w:val="center"/>
        </w:trPr>
        <w:tc>
          <w:tcPr>
            <w:tcW w:w="1162" w:type="dxa"/>
            <w:vMerge/>
            <w:tcBorders>
              <w:top w:val="nil"/>
              <w:left w:val="nil"/>
              <w:bottom w:val="nil"/>
              <w:right w:val="nil"/>
            </w:tcBorders>
          </w:tcPr>
          <w:p w14:paraId="3DB24405" w14:textId="77777777" w:rsidR="00C83A41" w:rsidRPr="00AE1977" w:rsidRDefault="00C83A41" w:rsidP="00276815">
            <w:pPr>
              <w:jc w:val="center"/>
              <w:rPr>
                <w:rFonts w:ascii="Calibri" w:hAnsi="Calibri"/>
                <w:color w:val="1F497D"/>
                <w:sz w:val="17"/>
                <w:szCs w:val="17"/>
              </w:rPr>
            </w:pPr>
          </w:p>
        </w:tc>
        <w:tc>
          <w:tcPr>
            <w:tcW w:w="685" w:type="dxa"/>
            <w:tcBorders>
              <w:top w:val="single" w:sz="4" w:space="0" w:color="808080"/>
              <w:left w:val="nil"/>
              <w:bottom w:val="single" w:sz="4" w:space="0" w:color="808080"/>
              <w:right w:val="nil"/>
            </w:tcBorders>
            <w:vAlign w:val="bottom"/>
          </w:tcPr>
          <w:p w14:paraId="7AE84CE7"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4.9</w:t>
            </w:r>
          </w:p>
        </w:tc>
        <w:tc>
          <w:tcPr>
            <w:tcW w:w="685" w:type="dxa"/>
            <w:tcBorders>
              <w:top w:val="single" w:sz="4" w:space="0" w:color="808080"/>
              <w:left w:val="nil"/>
              <w:bottom w:val="single" w:sz="4" w:space="0" w:color="808080"/>
              <w:right w:val="nil"/>
            </w:tcBorders>
            <w:vAlign w:val="bottom"/>
          </w:tcPr>
          <w:p w14:paraId="3CDB38FF"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5.3</w:t>
            </w:r>
          </w:p>
        </w:tc>
        <w:tc>
          <w:tcPr>
            <w:tcW w:w="772" w:type="dxa"/>
            <w:tcBorders>
              <w:top w:val="single" w:sz="4" w:space="0" w:color="808080"/>
              <w:left w:val="nil"/>
              <w:bottom w:val="single" w:sz="4" w:space="0" w:color="808080"/>
              <w:right w:val="nil"/>
            </w:tcBorders>
            <w:vAlign w:val="bottom"/>
          </w:tcPr>
          <w:p w14:paraId="41266AE0"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5.8</w:t>
            </w:r>
          </w:p>
        </w:tc>
        <w:tc>
          <w:tcPr>
            <w:tcW w:w="689" w:type="dxa"/>
            <w:tcBorders>
              <w:top w:val="single" w:sz="4" w:space="0" w:color="808080"/>
              <w:left w:val="nil"/>
              <w:bottom w:val="single" w:sz="4" w:space="0" w:color="808080"/>
              <w:right w:val="single" w:sz="4" w:space="0" w:color="808080"/>
            </w:tcBorders>
            <w:vAlign w:val="bottom"/>
          </w:tcPr>
          <w:p w14:paraId="79DEDDDA"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6.3</w:t>
            </w:r>
          </w:p>
        </w:tc>
        <w:tc>
          <w:tcPr>
            <w:tcW w:w="1029" w:type="dxa"/>
            <w:tcBorders>
              <w:top w:val="single" w:sz="4" w:space="0" w:color="808080"/>
              <w:left w:val="single" w:sz="4" w:space="0" w:color="808080"/>
              <w:bottom w:val="single" w:sz="4" w:space="0" w:color="808080"/>
              <w:right w:val="single" w:sz="4" w:space="0" w:color="808080"/>
            </w:tcBorders>
            <w:vAlign w:val="bottom"/>
          </w:tcPr>
          <w:p w14:paraId="75F1E329" w14:textId="77777777" w:rsidR="00C83A41" w:rsidRPr="00AE1977" w:rsidRDefault="00C83A41" w:rsidP="00276815">
            <w:pPr>
              <w:jc w:val="center"/>
              <w:rPr>
                <w:rFonts w:ascii="Calibri" w:hAnsi="Calibri"/>
                <w:sz w:val="17"/>
                <w:szCs w:val="17"/>
              </w:rPr>
            </w:pPr>
            <w:r w:rsidRPr="00AE1977">
              <w:rPr>
                <w:rFonts w:ascii="Calibri" w:hAnsi="Calibri"/>
                <w:sz w:val="17"/>
                <w:szCs w:val="17"/>
              </w:rPr>
              <w:t>61</w:t>
            </w:r>
          </w:p>
        </w:tc>
        <w:tc>
          <w:tcPr>
            <w:tcW w:w="772" w:type="dxa"/>
            <w:tcBorders>
              <w:top w:val="single" w:sz="4" w:space="0" w:color="808080"/>
              <w:left w:val="single" w:sz="4" w:space="0" w:color="808080"/>
              <w:bottom w:val="single" w:sz="4" w:space="0" w:color="808080"/>
              <w:right w:val="nil"/>
            </w:tcBorders>
            <w:vAlign w:val="bottom"/>
          </w:tcPr>
          <w:p w14:paraId="5BA49C8C"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6.1</w:t>
            </w:r>
          </w:p>
        </w:tc>
        <w:tc>
          <w:tcPr>
            <w:tcW w:w="772" w:type="dxa"/>
            <w:tcBorders>
              <w:top w:val="single" w:sz="4" w:space="0" w:color="808080"/>
              <w:left w:val="nil"/>
              <w:bottom w:val="single" w:sz="4" w:space="0" w:color="808080"/>
              <w:right w:val="nil"/>
            </w:tcBorders>
            <w:vAlign w:val="bottom"/>
          </w:tcPr>
          <w:p w14:paraId="55167C0D"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5.6</w:t>
            </w:r>
          </w:p>
        </w:tc>
        <w:tc>
          <w:tcPr>
            <w:tcW w:w="686" w:type="dxa"/>
            <w:tcBorders>
              <w:top w:val="single" w:sz="4" w:space="0" w:color="808080"/>
              <w:left w:val="nil"/>
              <w:bottom w:val="single" w:sz="4" w:space="0" w:color="808080"/>
              <w:right w:val="nil"/>
            </w:tcBorders>
            <w:vAlign w:val="bottom"/>
          </w:tcPr>
          <w:p w14:paraId="5AA1ECB7"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5.1</w:t>
            </w:r>
          </w:p>
        </w:tc>
        <w:tc>
          <w:tcPr>
            <w:tcW w:w="775" w:type="dxa"/>
            <w:tcBorders>
              <w:top w:val="single" w:sz="4" w:space="0" w:color="808080"/>
              <w:left w:val="nil"/>
              <w:bottom w:val="single" w:sz="4" w:space="0" w:color="808080"/>
              <w:right w:val="nil"/>
            </w:tcBorders>
            <w:vAlign w:val="bottom"/>
          </w:tcPr>
          <w:p w14:paraId="11031B33"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4.7</w:t>
            </w:r>
          </w:p>
        </w:tc>
        <w:tc>
          <w:tcPr>
            <w:tcW w:w="1325" w:type="dxa"/>
            <w:vMerge/>
            <w:tcBorders>
              <w:top w:val="nil"/>
              <w:left w:val="nil"/>
              <w:bottom w:val="nil"/>
              <w:right w:val="nil"/>
            </w:tcBorders>
          </w:tcPr>
          <w:p w14:paraId="3F372A86" w14:textId="77777777" w:rsidR="00C83A41" w:rsidRPr="00AE1977" w:rsidRDefault="00C83A41" w:rsidP="00276815">
            <w:pPr>
              <w:jc w:val="center"/>
              <w:rPr>
                <w:rFonts w:ascii="Calibri" w:hAnsi="Calibri"/>
                <w:color w:val="FF0000"/>
                <w:sz w:val="17"/>
                <w:szCs w:val="17"/>
              </w:rPr>
            </w:pPr>
          </w:p>
        </w:tc>
      </w:tr>
      <w:tr w:rsidR="00C83A41" w:rsidRPr="00AE1977" w14:paraId="4C1F79A3" w14:textId="77777777" w:rsidTr="007A0F9D">
        <w:trPr>
          <w:gridAfter w:val="1"/>
          <w:wAfter w:w="6" w:type="dxa"/>
          <w:trHeight w:val="137"/>
          <w:jc w:val="center"/>
        </w:trPr>
        <w:tc>
          <w:tcPr>
            <w:tcW w:w="1162" w:type="dxa"/>
            <w:vMerge/>
            <w:tcBorders>
              <w:top w:val="nil"/>
              <w:left w:val="nil"/>
              <w:bottom w:val="nil"/>
              <w:right w:val="nil"/>
            </w:tcBorders>
          </w:tcPr>
          <w:p w14:paraId="0D9A5A86" w14:textId="77777777" w:rsidR="00C83A41" w:rsidRPr="00AE1977" w:rsidRDefault="00C83A41" w:rsidP="00276815">
            <w:pPr>
              <w:jc w:val="center"/>
              <w:rPr>
                <w:rFonts w:ascii="Calibri" w:hAnsi="Calibri"/>
                <w:color w:val="1F497D"/>
                <w:sz w:val="17"/>
                <w:szCs w:val="17"/>
              </w:rPr>
            </w:pPr>
          </w:p>
        </w:tc>
        <w:tc>
          <w:tcPr>
            <w:tcW w:w="685" w:type="dxa"/>
            <w:tcBorders>
              <w:top w:val="single" w:sz="4" w:space="0" w:color="808080"/>
              <w:left w:val="nil"/>
              <w:bottom w:val="single" w:sz="4" w:space="0" w:color="808080"/>
              <w:right w:val="nil"/>
            </w:tcBorders>
            <w:vAlign w:val="bottom"/>
          </w:tcPr>
          <w:p w14:paraId="758F8026"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5.1</w:t>
            </w:r>
          </w:p>
        </w:tc>
        <w:tc>
          <w:tcPr>
            <w:tcW w:w="685" w:type="dxa"/>
            <w:tcBorders>
              <w:top w:val="single" w:sz="4" w:space="0" w:color="808080"/>
              <w:left w:val="nil"/>
              <w:bottom w:val="single" w:sz="4" w:space="0" w:color="808080"/>
              <w:right w:val="nil"/>
            </w:tcBorders>
            <w:vAlign w:val="bottom"/>
          </w:tcPr>
          <w:p w14:paraId="1D3417DC"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5.6</w:t>
            </w:r>
          </w:p>
        </w:tc>
        <w:tc>
          <w:tcPr>
            <w:tcW w:w="772" w:type="dxa"/>
            <w:tcBorders>
              <w:top w:val="single" w:sz="4" w:space="0" w:color="808080"/>
              <w:left w:val="nil"/>
              <w:bottom w:val="single" w:sz="4" w:space="0" w:color="808080"/>
              <w:right w:val="nil"/>
            </w:tcBorders>
            <w:vAlign w:val="bottom"/>
          </w:tcPr>
          <w:p w14:paraId="728415AE"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6.0</w:t>
            </w:r>
          </w:p>
        </w:tc>
        <w:tc>
          <w:tcPr>
            <w:tcW w:w="689" w:type="dxa"/>
            <w:tcBorders>
              <w:top w:val="single" w:sz="4" w:space="0" w:color="808080"/>
              <w:left w:val="nil"/>
              <w:bottom w:val="single" w:sz="4" w:space="0" w:color="808080"/>
              <w:right w:val="single" w:sz="4" w:space="0" w:color="808080"/>
            </w:tcBorders>
            <w:vAlign w:val="bottom"/>
          </w:tcPr>
          <w:p w14:paraId="5040AE58"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6.5</w:t>
            </w:r>
          </w:p>
        </w:tc>
        <w:tc>
          <w:tcPr>
            <w:tcW w:w="1029" w:type="dxa"/>
            <w:tcBorders>
              <w:top w:val="single" w:sz="4" w:space="0" w:color="808080"/>
              <w:left w:val="single" w:sz="4" w:space="0" w:color="808080"/>
              <w:bottom w:val="single" w:sz="4" w:space="0" w:color="808080"/>
              <w:right w:val="single" w:sz="4" w:space="0" w:color="808080"/>
            </w:tcBorders>
            <w:vAlign w:val="bottom"/>
          </w:tcPr>
          <w:p w14:paraId="5C6D42CE" w14:textId="77777777" w:rsidR="00C83A41" w:rsidRPr="00AE1977" w:rsidRDefault="00C83A41" w:rsidP="00276815">
            <w:pPr>
              <w:jc w:val="center"/>
              <w:rPr>
                <w:rFonts w:ascii="Calibri" w:hAnsi="Calibri"/>
                <w:sz w:val="17"/>
                <w:szCs w:val="17"/>
              </w:rPr>
            </w:pPr>
            <w:r w:rsidRPr="00AE1977">
              <w:rPr>
                <w:rFonts w:ascii="Calibri" w:hAnsi="Calibri"/>
                <w:sz w:val="17"/>
                <w:szCs w:val="17"/>
              </w:rPr>
              <w:t>62</w:t>
            </w:r>
          </w:p>
        </w:tc>
        <w:tc>
          <w:tcPr>
            <w:tcW w:w="772" w:type="dxa"/>
            <w:tcBorders>
              <w:top w:val="single" w:sz="4" w:space="0" w:color="808080"/>
              <w:left w:val="single" w:sz="4" w:space="0" w:color="808080"/>
              <w:bottom w:val="single" w:sz="4" w:space="0" w:color="808080"/>
              <w:right w:val="nil"/>
            </w:tcBorders>
            <w:vAlign w:val="bottom"/>
          </w:tcPr>
          <w:p w14:paraId="66A8B4B2"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6.4</w:t>
            </w:r>
          </w:p>
        </w:tc>
        <w:tc>
          <w:tcPr>
            <w:tcW w:w="772" w:type="dxa"/>
            <w:tcBorders>
              <w:top w:val="single" w:sz="4" w:space="0" w:color="808080"/>
              <w:left w:val="nil"/>
              <w:bottom w:val="single" w:sz="4" w:space="0" w:color="808080"/>
              <w:right w:val="nil"/>
            </w:tcBorders>
            <w:vAlign w:val="bottom"/>
          </w:tcPr>
          <w:p w14:paraId="71290506"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5.8</w:t>
            </w:r>
          </w:p>
        </w:tc>
        <w:tc>
          <w:tcPr>
            <w:tcW w:w="686" w:type="dxa"/>
            <w:tcBorders>
              <w:top w:val="single" w:sz="4" w:space="0" w:color="808080"/>
              <w:left w:val="nil"/>
              <w:bottom w:val="single" w:sz="4" w:space="0" w:color="808080"/>
              <w:right w:val="nil"/>
            </w:tcBorders>
            <w:vAlign w:val="bottom"/>
          </w:tcPr>
          <w:p w14:paraId="4DB2BAC1"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5.3</w:t>
            </w:r>
          </w:p>
        </w:tc>
        <w:tc>
          <w:tcPr>
            <w:tcW w:w="775" w:type="dxa"/>
            <w:tcBorders>
              <w:top w:val="single" w:sz="4" w:space="0" w:color="808080"/>
              <w:left w:val="nil"/>
              <w:bottom w:val="single" w:sz="4" w:space="0" w:color="808080"/>
              <w:right w:val="nil"/>
            </w:tcBorders>
            <w:vAlign w:val="bottom"/>
          </w:tcPr>
          <w:p w14:paraId="5CB35674"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4.9</w:t>
            </w:r>
          </w:p>
        </w:tc>
        <w:tc>
          <w:tcPr>
            <w:tcW w:w="1325" w:type="dxa"/>
            <w:vMerge/>
            <w:tcBorders>
              <w:top w:val="nil"/>
              <w:left w:val="nil"/>
              <w:bottom w:val="nil"/>
              <w:right w:val="nil"/>
            </w:tcBorders>
          </w:tcPr>
          <w:p w14:paraId="67087FE6" w14:textId="77777777" w:rsidR="00C83A41" w:rsidRPr="00AE1977" w:rsidRDefault="00C83A41" w:rsidP="00276815">
            <w:pPr>
              <w:jc w:val="center"/>
              <w:rPr>
                <w:rFonts w:ascii="Calibri" w:hAnsi="Calibri"/>
                <w:color w:val="FF0000"/>
                <w:sz w:val="17"/>
                <w:szCs w:val="17"/>
              </w:rPr>
            </w:pPr>
          </w:p>
        </w:tc>
      </w:tr>
      <w:tr w:rsidR="00C83A41" w:rsidRPr="00AE1977" w14:paraId="14112130" w14:textId="77777777" w:rsidTr="007A0F9D">
        <w:trPr>
          <w:gridAfter w:val="1"/>
          <w:wAfter w:w="6" w:type="dxa"/>
          <w:trHeight w:val="137"/>
          <w:jc w:val="center"/>
        </w:trPr>
        <w:tc>
          <w:tcPr>
            <w:tcW w:w="1162" w:type="dxa"/>
            <w:vMerge/>
            <w:tcBorders>
              <w:top w:val="nil"/>
              <w:left w:val="nil"/>
              <w:bottom w:val="nil"/>
              <w:right w:val="nil"/>
            </w:tcBorders>
          </w:tcPr>
          <w:p w14:paraId="6E8A4F4F" w14:textId="77777777" w:rsidR="00C83A41" w:rsidRPr="00AE1977" w:rsidRDefault="00C83A41" w:rsidP="00276815">
            <w:pPr>
              <w:jc w:val="center"/>
              <w:rPr>
                <w:rFonts w:ascii="Calibri" w:hAnsi="Calibri"/>
                <w:color w:val="1F497D"/>
                <w:sz w:val="17"/>
                <w:szCs w:val="17"/>
              </w:rPr>
            </w:pPr>
          </w:p>
        </w:tc>
        <w:tc>
          <w:tcPr>
            <w:tcW w:w="685" w:type="dxa"/>
            <w:tcBorders>
              <w:top w:val="single" w:sz="4" w:space="0" w:color="808080"/>
              <w:left w:val="nil"/>
              <w:bottom w:val="single" w:sz="4" w:space="0" w:color="808080"/>
              <w:right w:val="nil"/>
            </w:tcBorders>
            <w:vAlign w:val="bottom"/>
          </w:tcPr>
          <w:p w14:paraId="4B117585"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5.3</w:t>
            </w:r>
          </w:p>
        </w:tc>
        <w:tc>
          <w:tcPr>
            <w:tcW w:w="685" w:type="dxa"/>
            <w:tcBorders>
              <w:top w:val="single" w:sz="4" w:space="0" w:color="808080"/>
              <w:left w:val="nil"/>
              <w:bottom w:val="single" w:sz="4" w:space="0" w:color="808080"/>
              <w:right w:val="nil"/>
            </w:tcBorders>
            <w:vAlign w:val="bottom"/>
          </w:tcPr>
          <w:p w14:paraId="77D657D7"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5.8</w:t>
            </w:r>
          </w:p>
        </w:tc>
        <w:tc>
          <w:tcPr>
            <w:tcW w:w="772" w:type="dxa"/>
            <w:tcBorders>
              <w:top w:val="single" w:sz="4" w:space="0" w:color="808080"/>
              <w:left w:val="nil"/>
              <w:bottom w:val="single" w:sz="4" w:space="0" w:color="808080"/>
              <w:right w:val="nil"/>
            </w:tcBorders>
            <w:vAlign w:val="bottom"/>
          </w:tcPr>
          <w:p w14:paraId="74F4BBDA"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6.2</w:t>
            </w:r>
          </w:p>
        </w:tc>
        <w:tc>
          <w:tcPr>
            <w:tcW w:w="689" w:type="dxa"/>
            <w:tcBorders>
              <w:top w:val="single" w:sz="4" w:space="0" w:color="808080"/>
              <w:left w:val="nil"/>
              <w:bottom w:val="single" w:sz="4" w:space="0" w:color="808080"/>
              <w:right w:val="single" w:sz="4" w:space="0" w:color="808080"/>
            </w:tcBorders>
            <w:vAlign w:val="bottom"/>
          </w:tcPr>
          <w:p w14:paraId="6BD797FF"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6.8</w:t>
            </w:r>
          </w:p>
        </w:tc>
        <w:tc>
          <w:tcPr>
            <w:tcW w:w="1029" w:type="dxa"/>
            <w:tcBorders>
              <w:top w:val="single" w:sz="4" w:space="0" w:color="808080"/>
              <w:left w:val="single" w:sz="4" w:space="0" w:color="808080"/>
              <w:bottom w:val="single" w:sz="4" w:space="0" w:color="808080"/>
              <w:right w:val="single" w:sz="4" w:space="0" w:color="808080"/>
            </w:tcBorders>
            <w:vAlign w:val="bottom"/>
          </w:tcPr>
          <w:p w14:paraId="48EF10F1" w14:textId="77777777" w:rsidR="00C83A41" w:rsidRPr="00AE1977" w:rsidRDefault="00C83A41" w:rsidP="00276815">
            <w:pPr>
              <w:jc w:val="center"/>
              <w:rPr>
                <w:rFonts w:ascii="Calibri" w:hAnsi="Calibri"/>
                <w:sz w:val="17"/>
                <w:szCs w:val="17"/>
              </w:rPr>
            </w:pPr>
            <w:r w:rsidRPr="00AE1977">
              <w:rPr>
                <w:rFonts w:ascii="Calibri" w:hAnsi="Calibri"/>
                <w:sz w:val="17"/>
                <w:szCs w:val="17"/>
              </w:rPr>
              <w:t>63</w:t>
            </w:r>
          </w:p>
        </w:tc>
        <w:tc>
          <w:tcPr>
            <w:tcW w:w="772" w:type="dxa"/>
            <w:tcBorders>
              <w:top w:val="single" w:sz="4" w:space="0" w:color="808080"/>
              <w:left w:val="single" w:sz="4" w:space="0" w:color="808080"/>
              <w:bottom w:val="single" w:sz="4" w:space="0" w:color="808080"/>
              <w:right w:val="nil"/>
            </w:tcBorders>
            <w:vAlign w:val="bottom"/>
          </w:tcPr>
          <w:p w14:paraId="1669B868"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6.6</w:t>
            </w:r>
          </w:p>
        </w:tc>
        <w:tc>
          <w:tcPr>
            <w:tcW w:w="772" w:type="dxa"/>
            <w:tcBorders>
              <w:top w:val="single" w:sz="4" w:space="0" w:color="808080"/>
              <w:left w:val="nil"/>
              <w:bottom w:val="single" w:sz="4" w:space="0" w:color="808080"/>
              <w:right w:val="nil"/>
            </w:tcBorders>
            <w:vAlign w:val="bottom"/>
          </w:tcPr>
          <w:p w14:paraId="70D432DD"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6.0</w:t>
            </w:r>
          </w:p>
        </w:tc>
        <w:tc>
          <w:tcPr>
            <w:tcW w:w="686" w:type="dxa"/>
            <w:tcBorders>
              <w:top w:val="single" w:sz="4" w:space="0" w:color="808080"/>
              <w:left w:val="nil"/>
              <w:bottom w:val="single" w:sz="4" w:space="0" w:color="808080"/>
              <w:right w:val="nil"/>
            </w:tcBorders>
            <w:vAlign w:val="bottom"/>
          </w:tcPr>
          <w:p w14:paraId="17B03442"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5.5</w:t>
            </w:r>
          </w:p>
        </w:tc>
        <w:tc>
          <w:tcPr>
            <w:tcW w:w="775" w:type="dxa"/>
            <w:tcBorders>
              <w:top w:val="single" w:sz="4" w:space="0" w:color="808080"/>
              <w:left w:val="nil"/>
              <w:bottom w:val="single" w:sz="4" w:space="0" w:color="808080"/>
              <w:right w:val="nil"/>
            </w:tcBorders>
            <w:vAlign w:val="bottom"/>
          </w:tcPr>
          <w:p w14:paraId="5DD19813"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5.1</w:t>
            </w:r>
          </w:p>
        </w:tc>
        <w:tc>
          <w:tcPr>
            <w:tcW w:w="1325" w:type="dxa"/>
            <w:vMerge/>
            <w:tcBorders>
              <w:top w:val="nil"/>
              <w:left w:val="nil"/>
              <w:bottom w:val="nil"/>
              <w:right w:val="nil"/>
            </w:tcBorders>
          </w:tcPr>
          <w:p w14:paraId="4CC3F169" w14:textId="77777777" w:rsidR="00C83A41" w:rsidRPr="00AE1977" w:rsidRDefault="00C83A41" w:rsidP="00276815">
            <w:pPr>
              <w:jc w:val="center"/>
              <w:rPr>
                <w:rFonts w:ascii="Calibri" w:hAnsi="Calibri"/>
                <w:color w:val="FF0000"/>
                <w:sz w:val="17"/>
                <w:szCs w:val="17"/>
              </w:rPr>
            </w:pPr>
          </w:p>
        </w:tc>
      </w:tr>
      <w:tr w:rsidR="00C83A41" w:rsidRPr="00AE1977" w14:paraId="1FA69F17" w14:textId="77777777" w:rsidTr="007A0F9D">
        <w:trPr>
          <w:gridAfter w:val="1"/>
          <w:wAfter w:w="6" w:type="dxa"/>
          <w:trHeight w:val="137"/>
          <w:jc w:val="center"/>
        </w:trPr>
        <w:tc>
          <w:tcPr>
            <w:tcW w:w="1162" w:type="dxa"/>
            <w:vMerge/>
            <w:tcBorders>
              <w:top w:val="nil"/>
              <w:left w:val="nil"/>
              <w:bottom w:val="nil"/>
              <w:right w:val="nil"/>
            </w:tcBorders>
          </w:tcPr>
          <w:p w14:paraId="7032F252" w14:textId="77777777" w:rsidR="00C83A41" w:rsidRPr="00AE1977" w:rsidRDefault="00C83A41" w:rsidP="00276815">
            <w:pPr>
              <w:jc w:val="center"/>
              <w:rPr>
                <w:rFonts w:ascii="Calibri" w:hAnsi="Calibri"/>
                <w:color w:val="1F497D"/>
                <w:sz w:val="17"/>
                <w:szCs w:val="17"/>
              </w:rPr>
            </w:pPr>
          </w:p>
        </w:tc>
        <w:tc>
          <w:tcPr>
            <w:tcW w:w="685" w:type="dxa"/>
            <w:tcBorders>
              <w:top w:val="single" w:sz="4" w:space="0" w:color="808080"/>
              <w:left w:val="nil"/>
              <w:bottom w:val="single" w:sz="4" w:space="0" w:color="808080"/>
              <w:right w:val="nil"/>
            </w:tcBorders>
            <w:vAlign w:val="bottom"/>
          </w:tcPr>
          <w:p w14:paraId="6D87235B"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5.5</w:t>
            </w:r>
          </w:p>
        </w:tc>
        <w:tc>
          <w:tcPr>
            <w:tcW w:w="685" w:type="dxa"/>
            <w:tcBorders>
              <w:top w:val="single" w:sz="4" w:space="0" w:color="808080"/>
              <w:left w:val="nil"/>
              <w:bottom w:val="single" w:sz="4" w:space="0" w:color="808080"/>
              <w:right w:val="nil"/>
            </w:tcBorders>
            <w:vAlign w:val="bottom"/>
          </w:tcPr>
          <w:p w14:paraId="746445BA"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6.0</w:t>
            </w:r>
          </w:p>
        </w:tc>
        <w:tc>
          <w:tcPr>
            <w:tcW w:w="772" w:type="dxa"/>
            <w:tcBorders>
              <w:top w:val="single" w:sz="4" w:space="0" w:color="808080"/>
              <w:left w:val="nil"/>
              <w:bottom w:val="single" w:sz="4" w:space="0" w:color="808080"/>
              <w:right w:val="nil"/>
            </w:tcBorders>
            <w:vAlign w:val="bottom"/>
          </w:tcPr>
          <w:p w14:paraId="45D3F186"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6.5</w:t>
            </w:r>
          </w:p>
        </w:tc>
        <w:tc>
          <w:tcPr>
            <w:tcW w:w="689" w:type="dxa"/>
            <w:tcBorders>
              <w:top w:val="single" w:sz="4" w:space="0" w:color="808080"/>
              <w:left w:val="nil"/>
              <w:bottom w:val="single" w:sz="4" w:space="0" w:color="808080"/>
              <w:right w:val="single" w:sz="4" w:space="0" w:color="808080"/>
            </w:tcBorders>
            <w:vAlign w:val="bottom"/>
          </w:tcPr>
          <w:p w14:paraId="6EE56C61"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7.0</w:t>
            </w:r>
          </w:p>
        </w:tc>
        <w:tc>
          <w:tcPr>
            <w:tcW w:w="1029" w:type="dxa"/>
            <w:tcBorders>
              <w:top w:val="single" w:sz="4" w:space="0" w:color="808080"/>
              <w:left w:val="single" w:sz="4" w:space="0" w:color="808080"/>
              <w:bottom w:val="single" w:sz="4" w:space="0" w:color="808080"/>
              <w:right w:val="single" w:sz="4" w:space="0" w:color="808080"/>
            </w:tcBorders>
            <w:vAlign w:val="bottom"/>
          </w:tcPr>
          <w:p w14:paraId="727BC91C" w14:textId="77777777" w:rsidR="00C83A41" w:rsidRPr="00AE1977" w:rsidRDefault="00C83A41" w:rsidP="00276815">
            <w:pPr>
              <w:jc w:val="center"/>
              <w:rPr>
                <w:rFonts w:ascii="Calibri" w:hAnsi="Calibri"/>
                <w:sz w:val="17"/>
                <w:szCs w:val="17"/>
              </w:rPr>
            </w:pPr>
            <w:r w:rsidRPr="00AE1977">
              <w:rPr>
                <w:rFonts w:ascii="Calibri" w:hAnsi="Calibri"/>
                <w:sz w:val="17"/>
                <w:szCs w:val="17"/>
              </w:rPr>
              <w:t>64</w:t>
            </w:r>
          </w:p>
        </w:tc>
        <w:tc>
          <w:tcPr>
            <w:tcW w:w="772" w:type="dxa"/>
            <w:tcBorders>
              <w:top w:val="single" w:sz="4" w:space="0" w:color="808080"/>
              <w:left w:val="single" w:sz="4" w:space="0" w:color="808080"/>
              <w:bottom w:val="single" w:sz="4" w:space="0" w:color="808080"/>
              <w:right w:val="nil"/>
            </w:tcBorders>
            <w:vAlign w:val="bottom"/>
          </w:tcPr>
          <w:p w14:paraId="11DF2B64"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6.9</w:t>
            </w:r>
          </w:p>
        </w:tc>
        <w:tc>
          <w:tcPr>
            <w:tcW w:w="772" w:type="dxa"/>
            <w:tcBorders>
              <w:top w:val="single" w:sz="4" w:space="0" w:color="808080"/>
              <w:left w:val="nil"/>
              <w:bottom w:val="single" w:sz="4" w:space="0" w:color="808080"/>
              <w:right w:val="nil"/>
            </w:tcBorders>
            <w:vAlign w:val="bottom"/>
          </w:tcPr>
          <w:p w14:paraId="39904451"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6.3</w:t>
            </w:r>
          </w:p>
        </w:tc>
        <w:tc>
          <w:tcPr>
            <w:tcW w:w="686" w:type="dxa"/>
            <w:tcBorders>
              <w:top w:val="single" w:sz="4" w:space="0" w:color="808080"/>
              <w:left w:val="nil"/>
              <w:bottom w:val="single" w:sz="4" w:space="0" w:color="808080"/>
              <w:right w:val="nil"/>
            </w:tcBorders>
            <w:vAlign w:val="bottom"/>
          </w:tcPr>
          <w:p w14:paraId="6E99989C"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5.7</w:t>
            </w:r>
          </w:p>
        </w:tc>
        <w:tc>
          <w:tcPr>
            <w:tcW w:w="775" w:type="dxa"/>
            <w:tcBorders>
              <w:top w:val="single" w:sz="4" w:space="0" w:color="808080"/>
              <w:left w:val="nil"/>
              <w:bottom w:val="single" w:sz="4" w:space="0" w:color="808080"/>
              <w:right w:val="nil"/>
            </w:tcBorders>
            <w:vAlign w:val="bottom"/>
          </w:tcPr>
          <w:p w14:paraId="158099ED"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5.3</w:t>
            </w:r>
          </w:p>
        </w:tc>
        <w:tc>
          <w:tcPr>
            <w:tcW w:w="1325" w:type="dxa"/>
            <w:vMerge/>
            <w:tcBorders>
              <w:top w:val="nil"/>
              <w:left w:val="nil"/>
              <w:bottom w:val="nil"/>
              <w:right w:val="nil"/>
            </w:tcBorders>
          </w:tcPr>
          <w:p w14:paraId="019DD951" w14:textId="77777777" w:rsidR="00C83A41" w:rsidRPr="00AE1977" w:rsidRDefault="00C83A41" w:rsidP="00276815">
            <w:pPr>
              <w:jc w:val="center"/>
              <w:rPr>
                <w:rFonts w:ascii="Calibri" w:hAnsi="Calibri"/>
                <w:color w:val="FF0000"/>
                <w:sz w:val="17"/>
                <w:szCs w:val="17"/>
              </w:rPr>
            </w:pPr>
          </w:p>
        </w:tc>
      </w:tr>
      <w:tr w:rsidR="00C83A41" w:rsidRPr="00AE1977" w14:paraId="38EE8808" w14:textId="77777777" w:rsidTr="007A0F9D">
        <w:trPr>
          <w:gridAfter w:val="1"/>
          <w:wAfter w:w="6" w:type="dxa"/>
          <w:trHeight w:val="137"/>
          <w:jc w:val="center"/>
        </w:trPr>
        <w:tc>
          <w:tcPr>
            <w:tcW w:w="1162" w:type="dxa"/>
            <w:vMerge/>
            <w:tcBorders>
              <w:top w:val="nil"/>
              <w:left w:val="nil"/>
              <w:bottom w:val="nil"/>
              <w:right w:val="nil"/>
            </w:tcBorders>
          </w:tcPr>
          <w:p w14:paraId="563204B4" w14:textId="77777777" w:rsidR="00C83A41" w:rsidRPr="00AE1977" w:rsidRDefault="00C83A41" w:rsidP="00276815">
            <w:pPr>
              <w:jc w:val="center"/>
              <w:rPr>
                <w:rFonts w:ascii="Calibri" w:hAnsi="Calibri"/>
                <w:color w:val="1F497D"/>
                <w:sz w:val="17"/>
                <w:szCs w:val="17"/>
              </w:rPr>
            </w:pPr>
          </w:p>
        </w:tc>
        <w:tc>
          <w:tcPr>
            <w:tcW w:w="685" w:type="dxa"/>
            <w:tcBorders>
              <w:top w:val="single" w:sz="4" w:space="0" w:color="808080"/>
              <w:left w:val="nil"/>
              <w:bottom w:val="single" w:sz="4" w:space="0" w:color="808080"/>
              <w:right w:val="nil"/>
            </w:tcBorders>
            <w:vAlign w:val="bottom"/>
          </w:tcPr>
          <w:p w14:paraId="57EB6071"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5.7</w:t>
            </w:r>
          </w:p>
        </w:tc>
        <w:tc>
          <w:tcPr>
            <w:tcW w:w="685" w:type="dxa"/>
            <w:tcBorders>
              <w:top w:val="single" w:sz="4" w:space="0" w:color="808080"/>
              <w:left w:val="nil"/>
              <w:bottom w:val="single" w:sz="4" w:space="0" w:color="808080"/>
              <w:right w:val="nil"/>
            </w:tcBorders>
            <w:vAlign w:val="bottom"/>
          </w:tcPr>
          <w:p w14:paraId="7BDFB88C"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6.2</w:t>
            </w:r>
          </w:p>
        </w:tc>
        <w:tc>
          <w:tcPr>
            <w:tcW w:w="772" w:type="dxa"/>
            <w:tcBorders>
              <w:top w:val="single" w:sz="4" w:space="0" w:color="808080"/>
              <w:left w:val="nil"/>
              <w:bottom w:val="single" w:sz="4" w:space="0" w:color="808080"/>
              <w:right w:val="nil"/>
            </w:tcBorders>
            <w:vAlign w:val="bottom"/>
          </w:tcPr>
          <w:p w14:paraId="50B7C978"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6.7</w:t>
            </w:r>
          </w:p>
        </w:tc>
        <w:tc>
          <w:tcPr>
            <w:tcW w:w="689" w:type="dxa"/>
            <w:tcBorders>
              <w:top w:val="single" w:sz="4" w:space="0" w:color="808080"/>
              <w:left w:val="nil"/>
              <w:bottom w:val="single" w:sz="4" w:space="0" w:color="808080"/>
              <w:right w:val="single" w:sz="4" w:space="0" w:color="808080"/>
            </w:tcBorders>
            <w:vAlign w:val="bottom"/>
          </w:tcPr>
          <w:p w14:paraId="35B8EF1D"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7.3</w:t>
            </w:r>
          </w:p>
        </w:tc>
        <w:tc>
          <w:tcPr>
            <w:tcW w:w="1029" w:type="dxa"/>
            <w:tcBorders>
              <w:top w:val="single" w:sz="4" w:space="0" w:color="808080"/>
              <w:left w:val="single" w:sz="4" w:space="0" w:color="808080"/>
              <w:bottom w:val="single" w:sz="4" w:space="0" w:color="808080"/>
              <w:right w:val="single" w:sz="4" w:space="0" w:color="808080"/>
            </w:tcBorders>
            <w:vAlign w:val="bottom"/>
          </w:tcPr>
          <w:p w14:paraId="12BA024E" w14:textId="77777777" w:rsidR="00C83A41" w:rsidRPr="00AE1977" w:rsidRDefault="00C83A41" w:rsidP="00276815">
            <w:pPr>
              <w:jc w:val="center"/>
              <w:rPr>
                <w:rFonts w:ascii="Calibri" w:hAnsi="Calibri"/>
                <w:sz w:val="17"/>
                <w:szCs w:val="17"/>
              </w:rPr>
            </w:pPr>
            <w:r w:rsidRPr="00AE1977">
              <w:rPr>
                <w:rFonts w:ascii="Calibri" w:hAnsi="Calibri"/>
                <w:sz w:val="17"/>
                <w:szCs w:val="17"/>
              </w:rPr>
              <w:t>65</w:t>
            </w:r>
          </w:p>
        </w:tc>
        <w:tc>
          <w:tcPr>
            <w:tcW w:w="772" w:type="dxa"/>
            <w:tcBorders>
              <w:top w:val="single" w:sz="4" w:space="0" w:color="808080"/>
              <w:left w:val="single" w:sz="4" w:space="0" w:color="808080"/>
              <w:bottom w:val="single" w:sz="4" w:space="0" w:color="808080"/>
              <w:right w:val="nil"/>
            </w:tcBorders>
            <w:vAlign w:val="bottom"/>
          </w:tcPr>
          <w:p w14:paraId="04F72ADA"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7.1</w:t>
            </w:r>
          </w:p>
        </w:tc>
        <w:tc>
          <w:tcPr>
            <w:tcW w:w="772" w:type="dxa"/>
            <w:tcBorders>
              <w:top w:val="single" w:sz="4" w:space="0" w:color="808080"/>
              <w:left w:val="nil"/>
              <w:bottom w:val="single" w:sz="4" w:space="0" w:color="808080"/>
              <w:right w:val="nil"/>
            </w:tcBorders>
            <w:vAlign w:val="bottom"/>
          </w:tcPr>
          <w:p w14:paraId="1933AFBC"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6.5</w:t>
            </w:r>
          </w:p>
        </w:tc>
        <w:tc>
          <w:tcPr>
            <w:tcW w:w="686" w:type="dxa"/>
            <w:tcBorders>
              <w:top w:val="single" w:sz="4" w:space="0" w:color="808080"/>
              <w:left w:val="nil"/>
              <w:bottom w:val="single" w:sz="4" w:space="0" w:color="808080"/>
              <w:right w:val="nil"/>
            </w:tcBorders>
            <w:vAlign w:val="bottom"/>
          </w:tcPr>
          <w:p w14:paraId="6EE97E29"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5.9</w:t>
            </w:r>
          </w:p>
        </w:tc>
        <w:tc>
          <w:tcPr>
            <w:tcW w:w="775" w:type="dxa"/>
            <w:tcBorders>
              <w:top w:val="single" w:sz="4" w:space="0" w:color="808080"/>
              <w:left w:val="nil"/>
              <w:bottom w:val="single" w:sz="4" w:space="0" w:color="808080"/>
              <w:right w:val="nil"/>
            </w:tcBorders>
            <w:vAlign w:val="bottom"/>
          </w:tcPr>
          <w:p w14:paraId="0E99D3F3"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5.5</w:t>
            </w:r>
          </w:p>
        </w:tc>
        <w:tc>
          <w:tcPr>
            <w:tcW w:w="1325" w:type="dxa"/>
            <w:vMerge/>
            <w:tcBorders>
              <w:top w:val="nil"/>
              <w:left w:val="nil"/>
              <w:bottom w:val="nil"/>
              <w:right w:val="nil"/>
            </w:tcBorders>
          </w:tcPr>
          <w:p w14:paraId="3E64B7DE" w14:textId="77777777" w:rsidR="00C83A41" w:rsidRPr="00AE1977" w:rsidRDefault="00C83A41" w:rsidP="00276815">
            <w:pPr>
              <w:jc w:val="center"/>
              <w:rPr>
                <w:rFonts w:ascii="Calibri" w:hAnsi="Calibri"/>
                <w:color w:val="FF0000"/>
                <w:sz w:val="17"/>
                <w:szCs w:val="17"/>
              </w:rPr>
            </w:pPr>
          </w:p>
        </w:tc>
      </w:tr>
      <w:tr w:rsidR="00C83A41" w:rsidRPr="00AE1977" w14:paraId="4E4C3E65" w14:textId="77777777" w:rsidTr="007A0F9D">
        <w:trPr>
          <w:gridAfter w:val="1"/>
          <w:wAfter w:w="6" w:type="dxa"/>
          <w:trHeight w:val="137"/>
          <w:jc w:val="center"/>
        </w:trPr>
        <w:tc>
          <w:tcPr>
            <w:tcW w:w="1162" w:type="dxa"/>
            <w:vMerge/>
            <w:tcBorders>
              <w:top w:val="nil"/>
              <w:left w:val="nil"/>
              <w:bottom w:val="nil"/>
              <w:right w:val="nil"/>
            </w:tcBorders>
          </w:tcPr>
          <w:p w14:paraId="31E56037" w14:textId="77777777" w:rsidR="00C83A41" w:rsidRPr="00AE1977" w:rsidRDefault="00C83A41" w:rsidP="00276815">
            <w:pPr>
              <w:jc w:val="center"/>
              <w:rPr>
                <w:rFonts w:ascii="Calibri" w:hAnsi="Calibri"/>
                <w:color w:val="1F497D"/>
                <w:sz w:val="17"/>
                <w:szCs w:val="17"/>
              </w:rPr>
            </w:pPr>
          </w:p>
        </w:tc>
        <w:tc>
          <w:tcPr>
            <w:tcW w:w="685" w:type="dxa"/>
            <w:tcBorders>
              <w:top w:val="single" w:sz="4" w:space="0" w:color="808080"/>
              <w:left w:val="nil"/>
              <w:bottom w:val="single" w:sz="4" w:space="0" w:color="808080"/>
              <w:right w:val="nil"/>
            </w:tcBorders>
            <w:vAlign w:val="bottom"/>
          </w:tcPr>
          <w:p w14:paraId="47A8F87E"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5.9</w:t>
            </w:r>
          </w:p>
        </w:tc>
        <w:tc>
          <w:tcPr>
            <w:tcW w:w="685" w:type="dxa"/>
            <w:tcBorders>
              <w:top w:val="single" w:sz="4" w:space="0" w:color="808080"/>
              <w:left w:val="nil"/>
              <w:bottom w:val="single" w:sz="4" w:space="0" w:color="808080"/>
              <w:right w:val="nil"/>
            </w:tcBorders>
            <w:vAlign w:val="bottom"/>
          </w:tcPr>
          <w:p w14:paraId="3851E3CC"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6.4</w:t>
            </w:r>
          </w:p>
        </w:tc>
        <w:tc>
          <w:tcPr>
            <w:tcW w:w="772" w:type="dxa"/>
            <w:tcBorders>
              <w:top w:val="single" w:sz="4" w:space="0" w:color="808080"/>
              <w:left w:val="nil"/>
              <w:bottom w:val="single" w:sz="4" w:space="0" w:color="808080"/>
              <w:right w:val="nil"/>
            </w:tcBorders>
            <w:vAlign w:val="bottom"/>
          </w:tcPr>
          <w:p w14:paraId="389CE3C6"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6.9</w:t>
            </w:r>
          </w:p>
        </w:tc>
        <w:tc>
          <w:tcPr>
            <w:tcW w:w="689" w:type="dxa"/>
            <w:tcBorders>
              <w:top w:val="single" w:sz="4" w:space="0" w:color="808080"/>
              <w:left w:val="nil"/>
              <w:bottom w:val="single" w:sz="4" w:space="0" w:color="808080"/>
              <w:right w:val="single" w:sz="4" w:space="0" w:color="808080"/>
            </w:tcBorders>
            <w:vAlign w:val="bottom"/>
          </w:tcPr>
          <w:p w14:paraId="75DAF486"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7.5</w:t>
            </w:r>
          </w:p>
        </w:tc>
        <w:tc>
          <w:tcPr>
            <w:tcW w:w="1029" w:type="dxa"/>
            <w:tcBorders>
              <w:top w:val="single" w:sz="4" w:space="0" w:color="808080"/>
              <w:left w:val="single" w:sz="4" w:space="0" w:color="808080"/>
              <w:bottom w:val="single" w:sz="4" w:space="0" w:color="808080"/>
              <w:right w:val="single" w:sz="4" w:space="0" w:color="808080"/>
            </w:tcBorders>
            <w:vAlign w:val="bottom"/>
          </w:tcPr>
          <w:p w14:paraId="6BE3B176" w14:textId="77777777" w:rsidR="00C83A41" w:rsidRPr="00AE1977" w:rsidRDefault="00C83A41" w:rsidP="00276815">
            <w:pPr>
              <w:jc w:val="center"/>
              <w:rPr>
                <w:rFonts w:ascii="Calibri" w:hAnsi="Calibri"/>
                <w:sz w:val="17"/>
                <w:szCs w:val="17"/>
              </w:rPr>
            </w:pPr>
            <w:r w:rsidRPr="00AE1977">
              <w:rPr>
                <w:rFonts w:ascii="Calibri" w:hAnsi="Calibri"/>
                <w:sz w:val="17"/>
                <w:szCs w:val="17"/>
              </w:rPr>
              <w:t>66</w:t>
            </w:r>
          </w:p>
        </w:tc>
        <w:tc>
          <w:tcPr>
            <w:tcW w:w="772" w:type="dxa"/>
            <w:tcBorders>
              <w:top w:val="single" w:sz="4" w:space="0" w:color="808080"/>
              <w:left w:val="single" w:sz="4" w:space="0" w:color="808080"/>
              <w:bottom w:val="single" w:sz="4" w:space="0" w:color="808080"/>
              <w:right w:val="nil"/>
            </w:tcBorders>
            <w:vAlign w:val="bottom"/>
          </w:tcPr>
          <w:p w14:paraId="191BF494"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7.3</w:t>
            </w:r>
          </w:p>
        </w:tc>
        <w:tc>
          <w:tcPr>
            <w:tcW w:w="772" w:type="dxa"/>
            <w:tcBorders>
              <w:top w:val="single" w:sz="4" w:space="0" w:color="808080"/>
              <w:left w:val="nil"/>
              <w:bottom w:val="single" w:sz="4" w:space="0" w:color="808080"/>
              <w:right w:val="nil"/>
            </w:tcBorders>
            <w:vAlign w:val="bottom"/>
          </w:tcPr>
          <w:p w14:paraId="60829D37"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6.7</w:t>
            </w:r>
          </w:p>
        </w:tc>
        <w:tc>
          <w:tcPr>
            <w:tcW w:w="686" w:type="dxa"/>
            <w:tcBorders>
              <w:top w:val="single" w:sz="4" w:space="0" w:color="808080"/>
              <w:left w:val="nil"/>
              <w:bottom w:val="single" w:sz="4" w:space="0" w:color="808080"/>
              <w:right w:val="nil"/>
            </w:tcBorders>
            <w:vAlign w:val="bottom"/>
          </w:tcPr>
          <w:p w14:paraId="0DD643D0"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6.1</w:t>
            </w:r>
          </w:p>
        </w:tc>
        <w:tc>
          <w:tcPr>
            <w:tcW w:w="775" w:type="dxa"/>
            <w:tcBorders>
              <w:top w:val="single" w:sz="4" w:space="0" w:color="808080"/>
              <w:left w:val="nil"/>
              <w:bottom w:val="single" w:sz="4" w:space="0" w:color="808080"/>
              <w:right w:val="nil"/>
            </w:tcBorders>
            <w:vAlign w:val="bottom"/>
          </w:tcPr>
          <w:p w14:paraId="6FF44D90"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5.6</w:t>
            </w:r>
          </w:p>
        </w:tc>
        <w:tc>
          <w:tcPr>
            <w:tcW w:w="1325" w:type="dxa"/>
            <w:vMerge/>
            <w:tcBorders>
              <w:top w:val="nil"/>
              <w:left w:val="nil"/>
              <w:bottom w:val="nil"/>
              <w:right w:val="nil"/>
            </w:tcBorders>
          </w:tcPr>
          <w:p w14:paraId="0A5086B3" w14:textId="77777777" w:rsidR="00C83A41" w:rsidRPr="00AE1977" w:rsidRDefault="00C83A41" w:rsidP="00276815">
            <w:pPr>
              <w:jc w:val="center"/>
              <w:rPr>
                <w:rFonts w:ascii="Calibri" w:hAnsi="Calibri"/>
                <w:color w:val="FF0000"/>
                <w:sz w:val="17"/>
                <w:szCs w:val="17"/>
              </w:rPr>
            </w:pPr>
          </w:p>
        </w:tc>
      </w:tr>
      <w:tr w:rsidR="00C83A41" w:rsidRPr="00AE1977" w14:paraId="648BB06E" w14:textId="77777777" w:rsidTr="007A0F9D">
        <w:trPr>
          <w:gridAfter w:val="1"/>
          <w:wAfter w:w="6" w:type="dxa"/>
          <w:trHeight w:val="137"/>
          <w:jc w:val="center"/>
        </w:trPr>
        <w:tc>
          <w:tcPr>
            <w:tcW w:w="1162" w:type="dxa"/>
            <w:vMerge/>
            <w:tcBorders>
              <w:top w:val="nil"/>
              <w:left w:val="nil"/>
              <w:bottom w:val="nil"/>
              <w:right w:val="nil"/>
            </w:tcBorders>
          </w:tcPr>
          <w:p w14:paraId="5E027976" w14:textId="77777777" w:rsidR="00C83A41" w:rsidRPr="00AE1977" w:rsidRDefault="00C83A41" w:rsidP="00276815">
            <w:pPr>
              <w:jc w:val="center"/>
              <w:rPr>
                <w:rFonts w:ascii="Calibri" w:hAnsi="Calibri"/>
                <w:color w:val="1F497D"/>
                <w:sz w:val="17"/>
                <w:szCs w:val="17"/>
              </w:rPr>
            </w:pPr>
          </w:p>
        </w:tc>
        <w:tc>
          <w:tcPr>
            <w:tcW w:w="685" w:type="dxa"/>
            <w:tcBorders>
              <w:top w:val="single" w:sz="4" w:space="0" w:color="808080"/>
              <w:left w:val="nil"/>
              <w:bottom w:val="single" w:sz="4" w:space="0" w:color="808080"/>
              <w:right w:val="nil"/>
            </w:tcBorders>
            <w:vAlign w:val="bottom"/>
          </w:tcPr>
          <w:p w14:paraId="1FFA9CBB"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6.1</w:t>
            </w:r>
          </w:p>
        </w:tc>
        <w:tc>
          <w:tcPr>
            <w:tcW w:w="685" w:type="dxa"/>
            <w:tcBorders>
              <w:top w:val="single" w:sz="4" w:space="0" w:color="808080"/>
              <w:left w:val="nil"/>
              <w:bottom w:val="single" w:sz="4" w:space="0" w:color="808080"/>
              <w:right w:val="nil"/>
            </w:tcBorders>
            <w:vAlign w:val="bottom"/>
          </w:tcPr>
          <w:p w14:paraId="6C5B64E2"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6.6</w:t>
            </w:r>
          </w:p>
        </w:tc>
        <w:tc>
          <w:tcPr>
            <w:tcW w:w="772" w:type="dxa"/>
            <w:tcBorders>
              <w:top w:val="single" w:sz="4" w:space="0" w:color="808080"/>
              <w:left w:val="nil"/>
              <w:bottom w:val="single" w:sz="4" w:space="0" w:color="808080"/>
              <w:right w:val="nil"/>
            </w:tcBorders>
            <w:vAlign w:val="bottom"/>
          </w:tcPr>
          <w:p w14:paraId="093A1FBA"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7.1</w:t>
            </w:r>
          </w:p>
        </w:tc>
        <w:tc>
          <w:tcPr>
            <w:tcW w:w="689" w:type="dxa"/>
            <w:tcBorders>
              <w:top w:val="single" w:sz="4" w:space="0" w:color="808080"/>
              <w:left w:val="nil"/>
              <w:bottom w:val="single" w:sz="4" w:space="0" w:color="808080"/>
              <w:right w:val="single" w:sz="4" w:space="0" w:color="808080"/>
            </w:tcBorders>
            <w:vAlign w:val="bottom"/>
          </w:tcPr>
          <w:p w14:paraId="15DFCC29"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7.7</w:t>
            </w:r>
          </w:p>
        </w:tc>
        <w:tc>
          <w:tcPr>
            <w:tcW w:w="1029" w:type="dxa"/>
            <w:tcBorders>
              <w:top w:val="single" w:sz="4" w:space="0" w:color="808080"/>
              <w:left w:val="single" w:sz="4" w:space="0" w:color="808080"/>
              <w:bottom w:val="single" w:sz="4" w:space="0" w:color="808080"/>
              <w:right w:val="single" w:sz="4" w:space="0" w:color="808080"/>
            </w:tcBorders>
            <w:vAlign w:val="bottom"/>
          </w:tcPr>
          <w:p w14:paraId="45A7ED1A" w14:textId="77777777" w:rsidR="00C83A41" w:rsidRPr="00AE1977" w:rsidRDefault="00C83A41" w:rsidP="00276815">
            <w:pPr>
              <w:jc w:val="center"/>
              <w:rPr>
                <w:rFonts w:ascii="Calibri" w:hAnsi="Calibri"/>
                <w:sz w:val="17"/>
                <w:szCs w:val="17"/>
              </w:rPr>
            </w:pPr>
            <w:r w:rsidRPr="00AE1977">
              <w:rPr>
                <w:rFonts w:ascii="Calibri" w:hAnsi="Calibri"/>
                <w:sz w:val="17"/>
                <w:szCs w:val="17"/>
              </w:rPr>
              <w:t>67</w:t>
            </w:r>
          </w:p>
        </w:tc>
        <w:tc>
          <w:tcPr>
            <w:tcW w:w="772" w:type="dxa"/>
            <w:tcBorders>
              <w:top w:val="single" w:sz="4" w:space="0" w:color="808080"/>
              <w:left w:val="single" w:sz="4" w:space="0" w:color="808080"/>
              <w:bottom w:val="single" w:sz="4" w:space="0" w:color="808080"/>
              <w:right w:val="nil"/>
            </w:tcBorders>
            <w:vAlign w:val="bottom"/>
          </w:tcPr>
          <w:p w14:paraId="563FDEBA"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7.5</w:t>
            </w:r>
          </w:p>
        </w:tc>
        <w:tc>
          <w:tcPr>
            <w:tcW w:w="772" w:type="dxa"/>
            <w:tcBorders>
              <w:top w:val="single" w:sz="4" w:space="0" w:color="808080"/>
              <w:left w:val="nil"/>
              <w:bottom w:val="single" w:sz="4" w:space="0" w:color="808080"/>
              <w:right w:val="nil"/>
            </w:tcBorders>
            <w:vAlign w:val="bottom"/>
          </w:tcPr>
          <w:p w14:paraId="6B506F11"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6.9</w:t>
            </w:r>
          </w:p>
        </w:tc>
        <w:tc>
          <w:tcPr>
            <w:tcW w:w="686" w:type="dxa"/>
            <w:tcBorders>
              <w:top w:val="single" w:sz="4" w:space="0" w:color="808080"/>
              <w:left w:val="nil"/>
              <w:bottom w:val="single" w:sz="4" w:space="0" w:color="808080"/>
              <w:right w:val="nil"/>
            </w:tcBorders>
            <w:vAlign w:val="bottom"/>
          </w:tcPr>
          <w:p w14:paraId="07C1D5CB"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6.3</w:t>
            </w:r>
          </w:p>
        </w:tc>
        <w:tc>
          <w:tcPr>
            <w:tcW w:w="775" w:type="dxa"/>
            <w:tcBorders>
              <w:top w:val="single" w:sz="4" w:space="0" w:color="808080"/>
              <w:left w:val="nil"/>
              <w:bottom w:val="single" w:sz="4" w:space="0" w:color="808080"/>
              <w:right w:val="nil"/>
            </w:tcBorders>
            <w:vAlign w:val="bottom"/>
          </w:tcPr>
          <w:p w14:paraId="32336E8A"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5.8</w:t>
            </w:r>
          </w:p>
        </w:tc>
        <w:tc>
          <w:tcPr>
            <w:tcW w:w="1325" w:type="dxa"/>
            <w:vMerge/>
            <w:tcBorders>
              <w:top w:val="nil"/>
              <w:left w:val="nil"/>
              <w:bottom w:val="nil"/>
              <w:right w:val="nil"/>
            </w:tcBorders>
          </w:tcPr>
          <w:p w14:paraId="7A247AE6" w14:textId="77777777" w:rsidR="00C83A41" w:rsidRPr="00AE1977" w:rsidRDefault="00C83A41" w:rsidP="00276815">
            <w:pPr>
              <w:jc w:val="center"/>
              <w:rPr>
                <w:rFonts w:ascii="Calibri" w:hAnsi="Calibri"/>
                <w:color w:val="FF0000"/>
                <w:sz w:val="17"/>
                <w:szCs w:val="17"/>
              </w:rPr>
            </w:pPr>
          </w:p>
        </w:tc>
      </w:tr>
      <w:tr w:rsidR="00C83A41" w:rsidRPr="00AE1977" w14:paraId="315D34EA" w14:textId="77777777" w:rsidTr="007A0F9D">
        <w:trPr>
          <w:gridAfter w:val="1"/>
          <w:wAfter w:w="6" w:type="dxa"/>
          <w:trHeight w:val="137"/>
          <w:jc w:val="center"/>
        </w:trPr>
        <w:tc>
          <w:tcPr>
            <w:tcW w:w="1162" w:type="dxa"/>
            <w:vMerge/>
            <w:tcBorders>
              <w:top w:val="nil"/>
              <w:left w:val="nil"/>
              <w:bottom w:val="nil"/>
              <w:right w:val="nil"/>
            </w:tcBorders>
          </w:tcPr>
          <w:p w14:paraId="5DFC54EF" w14:textId="77777777" w:rsidR="00C83A41" w:rsidRPr="00AE1977" w:rsidRDefault="00C83A41" w:rsidP="00276815">
            <w:pPr>
              <w:jc w:val="center"/>
              <w:rPr>
                <w:rFonts w:ascii="Calibri" w:hAnsi="Calibri"/>
                <w:color w:val="1F497D"/>
                <w:sz w:val="17"/>
                <w:szCs w:val="17"/>
              </w:rPr>
            </w:pPr>
          </w:p>
        </w:tc>
        <w:tc>
          <w:tcPr>
            <w:tcW w:w="685" w:type="dxa"/>
            <w:tcBorders>
              <w:top w:val="single" w:sz="4" w:space="0" w:color="808080"/>
              <w:left w:val="nil"/>
              <w:bottom w:val="single" w:sz="4" w:space="0" w:color="808080"/>
              <w:right w:val="nil"/>
            </w:tcBorders>
            <w:vAlign w:val="bottom"/>
          </w:tcPr>
          <w:p w14:paraId="34534106"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6.3</w:t>
            </w:r>
          </w:p>
        </w:tc>
        <w:tc>
          <w:tcPr>
            <w:tcW w:w="685" w:type="dxa"/>
            <w:tcBorders>
              <w:top w:val="single" w:sz="4" w:space="0" w:color="808080"/>
              <w:left w:val="nil"/>
              <w:bottom w:val="single" w:sz="4" w:space="0" w:color="808080"/>
              <w:right w:val="nil"/>
            </w:tcBorders>
            <w:vAlign w:val="bottom"/>
          </w:tcPr>
          <w:p w14:paraId="78F241BE"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6.8</w:t>
            </w:r>
          </w:p>
        </w:tc>
        <w:tc>
          <w:tcPr>
            <w:tcW w:w="772" w:type="dxa"/>
            <w:tcBorders>
              <w:top w:val="single" w:sz="4" w:space="0" w:color="808080"/>
              <w:left w:val="nil"/>
              <w:bottom w:val="single" w:sz="4" w:space="0" w:color="808080"/>
              <w:right w:val="nil"/>
            </w:tcBorders>
            <w:vAlign w:val="bottom"/>
          </w:tcPr>
          <w:p w14:paraId="00D10991"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7.3</w:t>
            </w:r>
          </w:p>
        </w:tc>
        <w:tc>
          <w:tcPr>
            <w:tcW w:w="689" w:type="dxa"/>
            <w:tcBorders>
              <w:top w:val="single" w:sz="4" w:space="0" w:color="808080"/>
              <w:left w:val="nil"/>
              <w:bottom w:val="single" w:sz="4" w:space="0" w:color="808080"/>
              <w:right w:val="single" w:sz="4" w:space="0" w:color="808080"/>
            </w:tcBorders>
            <w:vAlign w:val="bottom"/>
          </w:tcPr>
          <w:p w14:paraId="6E68B6BF"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8.0</w:t>
            </w:r>
          </w:p>
        </w:tc>
        <w:tc>
          <w:tcPr>
            <w:tcW w:w="1029" w:type="dxa"/>
            <w:tcBorders>
              <w:top w:val="single" w:sz="4" w:space="0" w:color="808080"/>
              <w:left w:val="single" w:sz="4" w:space="0" w:color="808080"/>
              <w:bottom w:val="single" w:sz="4" w:space="0" w:color="808080"/>
              <w:right w:val="single" w:sz="4" w:space="0" w:color="808080"/>
            </w:tcBorders>
            <w:vAlign w:val="bottom"/>
          </w:tcPr>
          <w:p w14:paraId="4237AAA2" w14:textId="77777777" w:rsidR="00C83A41" w:rsidRPr="00AE1977" w:rsidRDefault="00C83A41" w:rsidP="00276815">
            <w:pPr>
              <w:jc w:val="center"/>
              <w:rPr>
                <w:rFonts w:ascii="Calibri" w:hAnsi="Calibri"/>
                <w:sz w:val="17"/>
                <w:szCs w:val="17"/>
              </w:rPr>
            </w:pPr>
            <w:r w:rsidRPr="00AE1977">
              <w:rPr>
                <w:rFonts w:ascii="Calibri" w:hAnsi="Calibri"/>
                <w:sz w:val="17"/>
                <w:szCs w:val="17"/>
              </w:rPr>
              <w:t>68</w:t>
            </w:r>
          </w:p>
        </w:tc>
        <w:tc>
          <w:tcPr>
            <w:tcW w:w="772" w:type="dxa"/>
            <w:tcBorders>
              <w:top w:val="single" w:sz="4" w:space="0" w:color="808080"/>
              <w:left w:val="single" w:sz="4" w:space="0" w:color="808080"/>
              <w:bottom w:val="single" w:sz="4" w:space="0" w:color="808080"/>
              <w:right w:val="nil"/>
            </w:tcBorders>
            <w:vAlign w:val="bottom"/>
          </w:tcPr>
          <w:p w14:paraId="6C99E7C9"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7.7</w:t>
            </w:r>
          </w:p>
        </w:tc>
        <w:tc>
          <w:tcPr>
            <w:tcW w:w="772" w:type="dxa"/>
            <w:tcBorders>
              <w:top w:val="single" w:sz="4" w:space="0" w:color="808080"/>
              <w:left w:val="nil"/>
              <w:bottom w:val="single" w:sz="4" w:space="0" w:color="808080"/>
              <w:right w:val="nil"/>
            </w:tcBorders>
            <w:vAlign w:val="bottom"/>
          </w:tcPr>
          <w:p w14:paraId="675DE92D"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7.1</w:t>
            </w:r>
          </w:p>
        </w:tc>
        <w:tc>
          <w:tcPr>
            <w:tcW w:w="686" w:type="dxa"/>
            <w:tcBorders>
              <w:top w:val="single" w:sz="4" w:space="0" w:color="808080"/>
              <w:left w:val="nil"/>
              <w:bottom w:val="single" w:sz="4" w:space="0" w:color="808080"/>
              <w:right w:val="nil"/>
            </w:tcBorders>
            <w:vAlign w:val="bottom"/>
          </w:tcPr>
          <w:p w14:paraId="18C75790"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6.5</w:t>
            </w:r>
          </w:p>
        </w:tc>
        <w:tc>
          <w:tcPr>
            <w:tcW w:w="775" w:type="dxa"/>
            <w:tcBorders>
              <w:top w:val="single" w:sz="4" w:space="0" w:color="808080"/>
              <w:left w:val="nil"/>
              <w:bottom w:val="single" w:sz="4" w:space="0" w:color="808080"/>
              <w:right w:val="nil"/>
            </w:tcBorders>
            <w:vAlign w:val="bottom"/>
          </w:tcPr>
          <w:p w14:paraId="3276FE96"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6.0</w:t>
            </w:r>
          </w:p>
        </w:tc>
        <w:tc>
          <w:tcPr>
            <w:tcW w:w="1325" w:type="dxa"/>
            <w:vMerge/>
            <w:tcBorders>
              <w:top w:val="nil"/>
              <w:left w:val="nil"/>
              <w:bottom w:val="nil"/>
              <w:right w:val="nil"/>
            </w:tcBorders>
          </w:tcPr>
          <w:p w14:paraId="1A11A114" w14:textId="77777777" w:rsidR="00C83A41" w:rsidRPr="00AE1977" w:rsidRDefault="00C83A41" w:rsidP="00276815">
            <w:pPr>
              <w:jc w:val="center"/>
              <w:rPr>
                <w:rFonts w:ascii="Calibri" w:hAnsi="Calibri"/>
                <w:color w:val="FF0000"/>
                <w:sz w:val="17"/>
                <w:szCs w:val="17"/>
              </w:rPr>
            </w:pPr>
          </w:p>
        </w:tc>
      </w:tr>
      <w:tr w:rsidR="00C83A41" w:rsidRPr="00AE1977" w14:paraId="46419F1A" w14:textId="77777777" w:rsidTr="007A0F9D">
        <w:trPr>
          <w:gridAfter w:val="1"/>
          <w:wAfter w:w="6" w:type="dxa"/>
          <w:trHeight w:val="137"/>
          <w:jc w:val="center"/>
        </w:trPr>
        <w:tc>
          <w:tcPr>
            <w:tcW w:w="1162" w:type="dxa"/>
            <w:vMerge/>
            <w:tcBorders>
              <w:top w:val="nil"/>
              <w:left w:val="nil"/>
              <w:bottom w:val="nil"/>
              <w:right w:val="nil"/>
            </w:tcBorders>
          </w:tcPr>
          <w:p w14:paraId="5FC3B4C5" w14:textId="77777777" w:rsidR="00C83A41" w:rsidRPr="00AE1977" w:rsidRDefault="00C83A41" w:rsidP="00276815">
            <w:pPr>
              <w:jc w:val="center"/>
              <w:rPr>
                <w:rFonts w:ascii="Calibri" w:hAnsi="Calibri"/>
                <w:color w:val="1F497D"/>
                <w:sz w:val="17"/>
                <w:szCs w:val="17"/>
              </w:rPr>
            </w:pPr>
          </w:p>
        </w:tc>
        <w:tc>
          <w:tcPr>
            <w:tcW w:w="685" w:type="dxa"/>
            <w:tcBorders>
              <w:top w:val="single" w:sz="4" w:space="0" w:color="808080"/>
              <w:left w:val="nil"/>
              <w:bottom w:val="single" w:sz="4" w:space="0" w:color="808080"/>
              <w:right w:val="nil"/>
            </w:tcBorders>
            <w:vAlign w:val="bottom"/>
          </w:tcPr>
          <w:p w14:paraId="71FAD982"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6.5</w:t>
            </w:r>
          </w:p>
        </w:tc>
        <w:tc>
          <w:tcPr>
            <w:tcW w:w="685" w:type="dxa"/>
            <w:tcBorders>
              <w:top w:val="single" w:sz="4" w:space="0" w:color="808080"/>
              <w:left w:val="nil"/>
              <w:bottom w:val="single" w:sz="4" w:space="0" w:color="808080"/>
              <w:right w:val="nil"/>
            </w:tcBorders>
            <w:vAlign w:val="bottom"/>
          </w:tcPr>
          <w:p w14:paraId="3F77384D"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7.0</w:t>
            </w:r>
          </w:p>
        </w:tc>
        <w:tc>
          <w:tcPr>
            <w:tcW w:w="772" w:type="dxa"/>
            <w:tcBorders>
              <w:top w:val="single" w:sz="4" w:space="0" w:color="808080"/>
              <w:left w:val="nil"/>
              <w:bottom w:val="single" w:sz="4" w:space="0" w:color="808080"/>
              <w:right w:val="nil"/>
            </w:tcBorders>
            <w:vAlign w:val="bottom"/>
          </w:tcPr>
          <w:p w14:paraId="5BB7C759"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7.6</w:t>
            </w:r>
          </w:p>
        </w:tc>
        <w:tc>
          <w:tcPr>
            <w:tcW w:w="689" w:type="dxa"/>
            <w:tcBorders>
              <w:top w:val="single" w:sz="4" w:space="0" w:color="808080"/>
              <w:left w:val="nil"/>
              <w:bottom w:val="single" w:sz="4" w:space="0" w:color="808080"/>
              <w:right w:val="single" w:sz="4" w:space="0" w:color="808080"/>
            </w:tcBorders>
            <w:vAlign w:val="bottom"/>
          </w:tcPr>
          <w:p w14:paraId="34679852"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8.2</w:t>
            </w:r>
          </w:p>
        </w:tc>
        <w:tc>
          <w:tcPr>
            <w:tcW w:w="1029" w:type="dxa"/>
            <w:tcBorders>
              <w:top w:val="single" w:sz="4" w:space="0" w:color="808080"/>
              <w:left w:val="single" w:sz="4" w:space="0" w:color="808080"/>
              <w:bottom w:val="single" w:sz="4" w:space="0" w:color="808080"/>
              <w:right w:val="single" w:sz="4" w:space="0" w:color="808080"/>
            </w:tcBorders>
            <w:vAlign w:val="bottom"/>
          </w:tcPr>
          <w:p w14:paraId="054B465A" w14:textId="77777777" w:rsidR="00C83A41" w:rsidRPr="00AE1977" w:rsidRDefault="00C83A41" w:rsidP="00276815">
            <w:pPr>
              <w:jc w:val="center"/>
              <w:rPr>
                <w:rFonts w:ascii="Calibri" w:hAnsi="Calibri"/>
                <w:sz w:val="17"/>
                <w:szCs w:val="17"/>
              </w:rPr>
            </w:pPr>
            <w:r w:rsidRPr="00AE1977">
              <w:rPr>
                <w:rFonts w:ascii="Calibri" w:hAnsi="Calibri"/>
                <w:sz w:val="17"/>
                <w:szCs w:val="17"/>
              </w:rPr>
              <w:t>69</w:t>
            </w:r>
          </w:p>
        </w:tc>
        <w:tc>
          <w:tcPr>
            <w:tcW w:w="772" w:type="dxa"/>
            <w:tcBorders>
              <w:top w:val="single" w:sz="4" w:space="0" w:color="808080"/>
              <w:left w:val="single" w:sz="4" w:space="0" w:color="808080"/>
              <w:bottom w:val="single" w:sz="4" w:space="0" w:color="808080"/>
              <w:right w:val="nil"/>
            </w:tcBorders>
            <w:vAlign w:val="bottom"/>
          </w:tcPr>
          <w:p w14:paraId="33D6A5E4"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8.0</w:t>
            </w:r>
          </w:p>
        </w:tc>
        <w:tc>
          <w:tcPr>
            <w:tcW w:w="772" w:type="dxa"/>
            <w:tcBorders>
              <w:top w:val="single" w:sz="4" w:space="0" w:color="808080"/>
              <w:left w:val="nil"/>
              <w:bottom w:val="single" w:sz="4" w:space="0" w:color="808080"/>
              <w:right w:val="nil"/>
            </w:tcBorders>
            <w:vAlign w:val="bottom"/>
          </w:tcPr>
          <w:p w14:paraId="4CA6E256"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7.3</w:t>
            </w:r>
          </w:p>
        </w:tc>
        <w:tc>
          <w:tcPr>
            <w:tcW w:w="686" w:type="dxa"/>
            <w:tcBorders>
              <w:top w:val="single" w:sz="4" w:space="0" w:color="808080"/>
              <w:left w:val="nil"/>
              <w:bottom w:val="single" w:sz="4" w:space="0" w:color="808080"/>
              <w:right w:val="nil"/>
            </w:tcBorders>
            <w:vAlign w:val="bottom"/>
          </w:tcPr>
          <w:p w14:paraId="3945D429"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6.7</w:t>
            </w:r>
          </w:p>
        </w:tc>
        <w:tc>
          <w:tcPr>
            <w:tcW w:w="775" w:type="dxa"/>
            <w:tcBorders>
              <w:top w:val="single" w:sz="4" w:space="0" w:color="808080"/>
              <w:left w:val="nil"/>
              <w:bottom w:val="single" w:sz="4" w:space="0" w:color="808080"/>
              <w:right w:val="nil"/>
            </w:tcBorders>
            <w:vAlign w:val="bottom"/>
          </w:tcPr>
          <w:p w14:paraId="46E8F758"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6.1</w:t>
            </w:r>
          </w:p>
        </w:tc>
        <w:tc>
          <w:tcPr>
            <w:tcW w:w="1325" w:type="dxa"/>
            <w:vMerge/>
            <w:tcBorders>
              <w:top w:val="nil"/>
              <w:left w:val="nil"/>
              <w:bottom w:val="nil"/>
              <w:right w:val="nil"/>
            </w:tcBorders>
          </w:tcPr>
          <w:p w14:paraId="7265CBA0" w14:textId="77777777" w:rsidR="00C83A41" w:rsidRPr="00AE1977" w:rsidRDefault="00C83A41" w:rsidP="00276815">
            <w:pPr>
              <w:jc w:val="center"/>
              <w:rPr>
                <w:rFonts w:ascii="Calibri" w:hAnsi="Calibri"/>
                <w:color w:val="FF0000"/>
                <w:sz w:val="17"/>
                <w:szCs w:val="17"/>
              </w:rPr>
            </w:pPr>
          </w:p>
        </w:tc>
      </w:tr>
      <w:tr w:rsidR="00C83A41" w:rsidRPr="00AE1977" w14:paraId="33923A3C" w14:textId="77777777" w:rsidTr="007A0F9D">
        <w:trPr>
          <w:gridAfter w:val="1"/>
          <w:wAfter w:w="6" w:type="dxa"/>
          <w:trHeight w:val="137"/>
          <w:jc w:val="center"/>
        </w:trPr>
        <w:tc>
          <w:tcPr>
            <w:tcW w:w="1162" w:type="dxa"/>
            <w:vMerge/>
            <w:tcBorders>
              <w:top w:val="nil"/>
              <w:left w:val="nil"/>
              <w:bottom w:val="nil"/>
              <w:right w:val="nil"/>
            </w:tcBorders>
          </w:tcPr>
          <w:p w14:paraId="5E818A86" w14:textId="77777777" w:rsidR="00C83A41" w:rsidRPr="00AE1977" w:rsidRDefault="00C83A41" w:rsidP="00276815">
            <w:pPr>
              <w:jc w:val="center"/>
              <w:rPr>
                <w:rFonts w:ascii="Calibri" w:hAnsi="Calibri"/>
                <w:color w:val="1F497D"/>
                <w:sz w:val="17"/>
                <w:szCs w:val="17"/>
              </w:rPr>
            </w:pPr>
          </w:p>
        </w:tc>
        <w:tc>
          <w:tcPr>
            <w:tcW w:w="685" w:type="dxa"/>
            <w:tcBorders>
              <w:top w:val="single" w:sz="4" w:space="0" w:color="808080"/>
              <w:left w:val="nil"/>
              <w:bottom w:val="single" w:sz="4" w:space="0" w:color="808080"/>
              <w:right w:val="nil"/>
            </w:tcBorders>
            <w:vAlign w:val="bottom"/>
          </w:tcPr>
          <w:p w14:paraId="2AAC2DF8"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6.6</w:t>
            </w:r>
          </w:p>
        </w:tc>
        <w:tc>
          <w:tcPr>
            <w:tcW w:w="685" w:type="dxa"/>
            <w:tcBorders>
              <w:top w:val="single" w:sz="4" w:space="0" w:color="808080"/>
              <w:left w:val="nil"/>
              <w:bottom w:val="single" w:sz="4" w:space="0" w:color="808080"/>
              <w:right w:val="nil"/>
            </w:tcBorders>
            <w:vAlign w:val="bottom"/>
          </w:tcPr>
          <w:p w14:paraId="2A6C3D2A"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7.2</w:t>
            </w:r>
          </w:p>
        </w:tc>
        <w:tc>
          <w:tcPr>
            <w:tcW w:w="772" w:type="dxa"/>
            <w:tcBorders>
              <w:top w:val="single" w:sz="4" w:space="0" w:color="808080"/>
              <w:left w:val="nil"/>
              <w:bottom w:val="single" w:sz="4" w:space="0" w:color="808080"/>
              <w:right w:val="nil"/>
            </w:tcBorders>
            <w:vAlign w:val="bottom"/>
          </w:tcPr>
          <w:p w14:paraId="15734555"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7.8</w:t>
            </w:r>
          </w:p>
        </w:tc>
        <w:tc>
          <w:tcPr>
            <w:tcW w:w="689" w:type="dxa"/>
            <w:tcBorders>
              <w:top w:val="single" w:sz="4" w:space="0" w:color="808080"/>
              <w:left w:val="nil"/>
              <w:bottom w:val="single" w:sz="4" w:space="0" w:color="808080"/>
              <w:right w:val="single" w:sz="4" w:space="0" w:color="808080"/>
            </w:tcBorders>
            <w:vAlign w:val="bottom"/>
          </w:tcPr>
          <w:p w14:paraId="023795E4"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8.4</w:t>
            </w:r>
          </w:p>
        </w:tc>
        <w:tc>
          <w:tcPr>
            <w:tcW w:w="1029" w:type="dxa"/>
            <w:tcBorders>
              <w:top w:val="single" w:sz="4" w:space="0" w:color="808080"/>
              <w:left w:val="single" w:sz="4" w:space="0" w:color="808080"/>
              <w:bottom w:val="single" w:sz="4" w:space="0" w:color="808080"/>
              <w:right w:val="single" w:sz="4" w:space="0" w:color="808080"/>
            </w:tcBorders>
            <w:vAlign w:val="bottom"/>
          </w:tcPr>
          <w:p w14:paraId="297DEE4C" w14:textId="77777777" w:rsidR="00C83A41" w:rsidRPr="00AE1977" w:rsidRDefault="00C83A41" w:rsidP="00276815">
            <w:pPr>
              <w:jc w:val="center"/>
              <w:rPr>
                <w:rFonts w:ascii="Calibri" w:hAnsi="Calibri"/>
                <w:sz w:val="17"/>
                <w:szCs w:val="17"/>
              </w:rPr>
            </w:pPr>
            <w:r w:rsidRPr="00AE1977">
              <w:rPr>
                <w:rFonts w:ascii="Calibri" w:hAnsi="Calibri"/>
                <w:sz w:val="17"/>
                <w:szCs w:val="17"/>
              </w:rPr>
              <w:t>70</w:t>
            </w:r>
          </w:p>
        </w:tc>
        <w:tc>
          <w:tcPr>
            <w:tcW w:w="772" w:type="dxa"/>
            <w:tcBorders>
              <w:top w:val="single" w:sz="4" w:space="0" w:color="808080"/>
              <w:left w:val="single" w:sz="4" w:space="0" w:color="808080"/>
              <w:bottom w:val="single" w:sz="4" w:space="0" w:color="808080"/>
              <w:right w:val="nil"/>
            </w:tcBorders>
            <w:vAlign w:val="bottom"/>
          </w:tcPr>
          <w:p w14:paraId="5F2BA25E"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8.2</w:t>
            </w:r>
          </w:p>
        </w:tc>
        <w:tc>
          <w:tcPr>
            <w:tcW w:w="772" w:type="dxa"/>
            <w:tcBorders>
              <w:top w:val="single" w:sz="4" w:space="0" w:color="808080"/>
              <w:left w:val="nil"/>
              <w:bottom w:val="single" w:sz="4" w:space="0" w:color="808080"/>
              <w:right w:val="nil"/>
            </w:tcBorders>
            <w:vAlign w:val="bottom"/>
          </w:tcPr>
          <w:p w14:paraId="2800C8F1"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7.5</w:t>
            </w:r>
          </w:p>
        </w:tc>
        <w:tc>
          <w:tcPr>
            <w:tcW w:w="686" w:type="dxa"/>
            <w:tcBorders>
              <w:top w:val="single" w:sz="4" w:space="0" w:color="808080"/>
              <w:left w:val="nil"/>
              <w:bottom w:val="single" w:sz="4" w:space="0" w:color="808080"/>
              <w:right w:val="nil"/>
            </w:tcBorders>
            <w:vAlign w:val="bottom"/>
          </w:tcPr>
          <w:p w14:paraId="41298265"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6.9</w:t>
            </w:r>
          </w:p>
        </w:tc>
        <w:tc>
          <w:tcPr>
            <w:tcW w:w="775" w:type="dxa"/>
            <w:tcBorders>
              <w:top w:val="single" w:sz="4" w:space="0" w:color="808080"/>
              <w:left w:val="nil"/>
              <w:bottom w:val="single" w:sz="4" w:space="0" w:color="808080"/>
              <w:right w:val="nil"/>
            </w:tcBorders>
            <w:vAlign w:val="bottom"/>
          </w:tcPr>
          <w:p w14:paraId="707C230C"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6.3</w:t>
            </w:r>
          </w:p>
        </w:tc>
        <w:tc>
          <w:tcPr>
            <w:tcW w:w="1325" w:type="dxa"/>
            <w:vMerge/>
            <w:tcBorders>
              <w:top w:val="nil"/>
              <w:left w:val="nil"/>
              <w:bottom w:val="nil"/>
              <w:right w:val="nil"/>
            </w:tcBorders>
          </w:tcPr>
          <w:p w14:paraId="655972B3" w14:textId="77777777" w:rsidR="00C83A41" w:rsidRPr="00AE1977" w:rsidRDefault="00C83A41" w:rsidP="00276815">
            <w:pPr>
              <w:jc w:val="center"/>
              <w:rPr>
                <w:rFonts w:ascii="Calibri" w:hAnsi="Calibri"/>
                <w:color w:val="FF0000"/>
                <w:sz w:val="17"/>
                <w:szCs w:val="17"/>
              </w:rPr>
            </w:pPr>
          </w:p>
        </w:tc>
      </w:tr>
      <w:tr w:rsidR="00C83A41" w:rsidRPr="00AE1977" w14:paraId="2CB36E2E" w14:textId="77777777" w:rsidTr="007A0F9D">
        <w:trPr>
          <w:gridAfter w:val="1"/>
          <w:wAfter w:w="6" w:type="dxa"/>
          <w:trHeight w:val="137"/>
          <w:jc w:val="center"/>
        </w:trPr>
        <w:tc>
          <w:tcPr>
            <w:tcW w:w="1162" w:type="dxa"/>
            <w:vMerge/>
            <w:tcBorders>
              <w:top w:val="nil"/>
              <w:left w:val="nil"/>
              <w:bottom w:val="nil"/>
              <w:right w:val="nil"/>
            </w:tcBorders>
          </w:tcPr>
          <w:p w14:paraId="0BD0D748" w14:textId="77777777" w:rsidR="00C83A41" w:rsidRPr="00AE1977" w:rsidRDefault="00C83A41" w:rsidP="00276815">
            <w:pPr>
              <w:jc w:val="center"/>
              <w:rPr>
                <w:rFonts w:ascii="Calibri" w:hAnsi="Calibri"/>
                <w:color w:val="1F497D"/>
                <w:sz w:val="17"/>
                <w:szCs w:val="17"/>
              </w:rPr>
            </w:pPr>
          </w:p>
        </w:tc>
        <w:tc>
          <w:tcPr>
            <w:tcW w:w="685" w:type="dxa"/>
            <w:tcBorders>
              <w:top w:val="single" w:sz="4" w:space="0" w:color="808080"/>
              <w:left w:val="nil"/>
              <w:bottom w:val="single" w:sz="4" w:space="0" w:color="808080"/>
              <w:right w:val="nil"/>
            </w:tcBorders>
            <w:vAlign w:val="bottom"/>
          </w:tcPr>
          <w:p w14:paraId="65DFA392"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6.8</w:t>
            </w:r>
          </w:p>
        </w:tc>
        <w:tc>
          <w:tcPr>
            <w:tcW w:w="685" w:type="dxa"/>
            <w:tcBorders>
              <w:top w:val="single" w:sz="4" w:space="0" w:color="808080"/>
              <w:left w:val="nil"/>
              <w:bottom w:val="single" w:sz="4" w:space="0" w:color="808080"/>
              <w:right w:val="nil"/>
            </w:tcBorders>
            <w:vAlign w:val="bottom"/>
          </w:tcPr>
          <w:p w14:paraId="4F92FDA4"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7.4</w:t>
            </w:r>
          </w:p>
        </w:tc>
        <w:tc>
          <w:tcPr>
            <w:tcW w:w="772" w:type="dxa"/>
            <w:tcBorders>
              <w:top w:val="single" w:sz="4" w:space="0" w:color="808080"/>
              <w:left w:val="nil"/>
              <w:bottom w:val="single" w:sz="4" w:space="0" w:color="808080"/>
              <w:right w:val="nil"/>
            </w:tcBorders>
            <w:vAlign w:val="bottom"/>
          </w:tcPr>
          <w:p w14:paraId="5519621B"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8.0</w:t>
            </w:r>
          </w:p>
        </w:tc>
        <w:tc>
          <w:tcPr>
            <w:tcW w:w="689" w:type="dxa"/>
            <w:tcBorders>
              <w:top w:val="single" w:sz="4" w:space="0" w:color="808080"/>
              <w:left w:val="nil"/>
              <w:bottom w:val="single" w:sz="4" w:space="0" w:color="808080"/>
              <w:right w:val="single" w:sz="4" w:space="0" w:color="808080"/>
            </w:tcBorders>
            <w:vAlign w:val="bottom"/>
          </w:tcPr>
          <w:p w14:paraId="49D5845E"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8.6</w:t>
            </w:r>
          </w:p>
        </w:tc>
        <w:tc>
          <w:tcPr>
            <w:tcW w:w="1029" w:type="dxa"/>
            <w:tcBorders>
              <w:top w:val="single" w:sz="4" w:space="0" w:color="808080"/>
              <w:left w:val="single" w:sz="4" w:space="0" w:color="808080"/>
              <w:bottom w:val="single" w:sz="4" w:space="0" w:color="808080"/>
              <w:right w:val="single" w:sz="4" w:space="0" w:color="808080"/>
            </w:tcBorders>
            <w:vAlign w:val="bottom"/>
          </w:tcPr>
          <w:p w14:paraId="1F43ECD5" w14:textId="77777777" w:rsidR="00C83A41" w:rsidRPr="00AE1977" w:rsidRDefault="00C83A41" w:rsidP="00276815">
            <w:pPr>
              <w:jc w:val="center"/>
              <w:rPr>
                <w:rFonts w:ascii="Calibri" w:hAnsi="Calibri"/>
                <w:sz w:val="17"/>
                <w:szCs w:val="17"/>
              </w:rPr>
            </w:pPr>
            <w:r w:rsidRPr="00AE1977">
              <w:rPr>
                <w:rFonts w:ascii="Calibri" w:hAnsi="Calibri"/>
                <w:sz w:val="17"/>
                <w:szCs w:val="17"/>
              </w:rPr>
              <w:t>71</w:t>
            </w:r>
          </w:p>
        </w:tc>
        <w:tc>
          <w:tcPr>
            <w:tcW w:w="772" w:type="dxa"/>
            <w:tcBorders>
              <w:top w:val="single" w:sz="4" w:space="0" w:color="808080"/>
              <w:left w:val="single" w:sz="4" w:space="0" w:color="808080"/>
              <w:bottom w:val="single" w:sz="4" w:space="0" w:color="808080"/>
              <w:right w:val="nil"/>
            </w:tcBorders>
            <w:vAlign w:val="bottom"/>
          </w:tcPr>
          <w:p w14:paraId="0BE16353"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8.4</w:t>
            </w:r>
          </w:p>
        </w:tc>
        <w:tc>
          <w:tcPr>
            <w:tcW w:w="772" w:type="dxa"/>
            <w:tcBorders>
              <w:top w:val="single" w:sz="4" w:space="0" w:color="808080"/>
              <w:left w:val="nil"/>
              <w:bottom w:val="single" w:sz="4" w:space="0" w:color="808080"/>
              <w:right w:val="nil"/>
            </w:tcBorders>
            <w:vAlign w:val="bottom"/>
          </w:tcPr>
          <w:p w14:paraId="60AC269D"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7.7</w:t>
            </w:r>
          </w:p>
        </w:tc>
        <w:tc>
          <w:tcPr>
            <w:tcW w:w="686" w:type="dxa"/>
            <w:tcBorders>
              <w:top w:val="single" w:sz="4" w:space="0" w:color="808080"/>
              <w:left w:val="nil"/>
              <w:bottom w:val="single" w:sz="4" w:space="0" w:color="808080"/>
              <w:right w:val="nil"/>
            </w:tcBorders>
            <w:vAlign w:val="bottom"/>
          </w:tcPr>
          <w:p w14:paraId="47524F78"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7.0</w:t>
            </w:r>
          </w:p>
        </w:tc>
        <w:tc>
          <w:tcPr>
            <w:tcW w:w="775" w:type="dxa"/>
            <w:tcBorders>
              <w:top w:val="single" w:sz="4" w:space="0" w:color="808080"/>
              <w:left w:val="nil"/>
              <w:bottom w:val="single" w:sz="4" w:space="0" w:color="808080"/>
              <w:right w:val="nil"/>
            </w:tcBorders>
            <w:vAlign w:val="bottom"/>
          </w:tcPr>
          <w:p w14:paraId="3BBF80CA"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6.5</w:t>
            </w:r>
          </w:p>
        </w:tc>
        <w:tc>
          <w:tcPr>
            <w:tcW w:w="1325" w:type="dxa"/>
            <w:vMerge/>
            <w:tcBorders>
              <w:top w:val="nil"/>
              <w:left w:val="nil"/>
              <w:bottom w:val="nil"/>
              <w:right w:val="nil"/>
            </w:tcBorders>
          </w:tcPr>
          <w:p w14:paraId="3CBCA930" w14:textId="77777777" w:rsidR="00C83A41" w:rsidRPr="00AE1977" w:rsidRDefault="00C83A41" w:rsidP="00276815">
            <w:pPr>
              <w:jc w:val="center"/>
              <w:rPr>
                <w:rFonts w:ascii="Calibri" w:hAnsi="Calibri"/>
                <w:color w:val="FF0000"/>
                <w:sz w:val="17"/>
                <w:szCs w:val="17"/>
              </w:rPr>
            </w:pPr>
          </w:p>
        </w:tc>
      </w:tr>
      <w:tr w:rsidR="00C83A41" w:rsidRPr="00AE1977" w14:paraId="3338DEE6" w14:textId="77777777" w:rsidTr="007A0F9D">
        <w:trPr>
          <w:gridAfter w:val="1"/>
          <w:wAfter w:w="6" w:type="dxa"/>
          <w:trHeight w:val="137"/>
          <w:jc w:val="center"/>
        </w:trPr>
        <w:tc>
          <w:tcPr>
            <w:tcW w:w="1162" w:type="dxa"/>
            <w:vMerge/>
            <w:tcBorders>
              <w:top w:val="nil"/>
              <w:left w:val="nil"/>
              <w:bottom w:val="nil"/>
              <w:right w:val="nil"/>
            </w:tcBorders>
          </w:tcPr>
          <w:p w14:paraId="7A96A915" w14:textId="77777777" w:rsidR="00C83A41" w:rsidRPr="00AE1977" w:rsidRDefault="00C83A41" w:rsidP="00276815">
            <w:pPr>
              <w:jc w:val="center"/>
              <w:rPr>
                <w:rFonts w:ascii="Calibri" w:hAnsi="Calibri"/>
                <w:color w:val="1F497D"/>
                <w:sz w:val="17"/>
                <w:szCs w:val="17"/>
              </w:rPr>
            </w:pPr>
          </w:p>
        </w:tc>
        <w:tc>
          <w:tcPr>
            <w:tcW w:w="685" w:type="dxa"/>
            <w:tcBorders>
              <w:top w:val="single" w:sz="4" w:space="0" w:color="808080"/>
              <w:left w:val="nil"/>
              <w:bottom w:val="single" w:sz="4" w:space="0" w:color="808080"/>
              <w:right w:val="nil"/>
            </w:tcBorders>
            <w:vAlign w:val="bottom"/>
          </w:tcPr>
          <w:p w14:paraId="00E18AAF"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7.0</w:t>
            </w:r>
          </w:p>
        </w:tc>
        <w:tc>
          <w:tcPr>
            <w:tcW w:w="685" w:type="dxa"/>
            <w:tcBorders>
              <w:top w:val="single" w:sz="4" w:space="0" w:color="808080"/>
              <w:left w:val="nil"/>
              <w:bottom w:val="single" w:sz="4" w:space="0" w:color="808080"/>
              <w:right w:val="nil"/>
            </w:tcBorders>
            <w:vAlign w:val="bottom"/>
          </w:tcPr>
          <w:p w14:paraId="67921F62"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7.6</w:t>
            </w:r>
          </w:p>
        </w:tc>
        <w:tc>
          <w:tcPr>
            <w:tcW w:w="772" w:type="dxa"/>
            <w:tcBorders>
              <w:top w:val="single" w:sz="4" w:space="0" w:color="808080"/>
              <w:left w:val="nil"/>
              <w:bottom w:val="single" w:sz="4" w:space="0" w:color="808080"/>
              <w:right w:val="nil"/>
            </w:tcBorders>
            <w:vAlign w:val="bottom"/>
          </w:tcPr>
          <w:p w14:paraId="6BCADB33"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8.2</w:t>
            </w:r>
          </w:p>
        </w:tc>
        <w:tc>
          <w:tcPr>
            <w:tcW w:w="689" w:type="dxa"/>
            <w:tcBorders>
              <w:top w:val="single" w:sz="4" w:space="0" w:color="808080"/>
              <w:left w:val="nil"/>
              <w:bottom w:val="single" w:sz="4" w:space="0" w:color="808080"/>
              <w:right w:val="single" w:sz="4" w:space="0" w:color="808080"/>
            </w:tcBorders>
            <w:vAlign w:val="bottom"/>
          </w:tcPr>
          <w:p w14:paraId="60482EB5"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8.9</w:t>
            </w:r>
          </w:p>
        </w:tc>
        <w:tc>
          <w:tcPr>
            <w:tcW w:w="1029" w:type="dxa"/>
            <w:tcBorders>
              <w:top w:val="single" w:sz="4" w:space="0" w:color="808080"/>
              <w:left w:val="single" w:sz="4" w:space="0" w:color="808080"/>
              <w:bottom w:val="single" w:sz="4" w:space="0" w:color="808080"/>
              <w:right w:val="single" w:sz="4" w:space="0" w:color="808080"/>
            </w:tcBorders>
            <w:vAlign w:val="bottom"/>
          </w:tcPr>
          <w:p w14:paraId="4C34C745" w14:textId="77777777" w:rsidR="00C83A41" w:rsidRPr="00AE1977" w:rsidRDefault="00C83A41" w:rsidP="00276815">
            <w:pPr>
              <w:jc w:val="center"/>
              <w:rPr>
                <w:rFonts w:ascii="Calibri" w:hAnsi="Calibri"/>
                <w:sz w:val="17"/>
                <w:szCs w:val="17"/>
              </w:rPr>
            </w:pPr>
            <w:r w:rsidRPr="00AE1977">
              <w:rPr>
                <w:rFonts w:ascii="Calibri" w:hAnsi="Calibri"/>
                <w:sz w:val="17"/>
                <w:szCs w:val="17"/>
              </w:rPr>
              <w:t>72</w:t>
            </w:r>
          </w:p>
        </w:tc>
        <w:tc>
          <w:tcPr>
            <w:tcW w:w="772" w:type="dxa"/>
            <w:tcBorders>
              <w:top w:val="single" w:sz="4" w:space="0" w:color="808080"/>
              <w:left w:val="single" w:sz="4" w:space="0" w:color="808080"/>
              <w:bottom w:val="single" w:sz="4" w:space="0" w:color="808080"/>
              <w:right w:val="nil"/>
            </w:tcBorders>
            <w:vAlign w:val="bottom"/>
          </w:tcPr>
          <w:p w14:paraId="1FCD8307"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8.6</w:t>
            </w:r>
          </w:p>
        </w:tc>
        <w:tc>
          <w:tcPr>
            <w:tcW w:w="772" w:type="dxa"/>
            <w:tcBorders>
              <w:top w:val="single" w:sz="4" w:space="0" w:color="808080"/>
              <w:left w:val="nil"/>
              <w:bottom w:val="single" w:sz="4" w:space="0" w:color="808080"/>
              <w:right w:val="nil"/>
            </w:tcBorders>
            <w:vAlign w:val="bottom"/>
          </w:tcPr>
          <w:p w14:paraId="2A2858AB"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7.8</w:t>
            </w:r>
          </w:p>
        </w:tc>
        <w:tc>
          <w:tcPr>
            <w:tcW w:w="686" w:type="dxa"/>
            <w:tcBorders>
              <w:top w:val="single" w:sz="4" w:space="0" w:color="808080"/>
              <w:left w:val="nil"/>
              <w:bottom w:val="single" w:sz="4" w:space="0" w:color="808080"/>
              <w:right w:val="nil"/>
            </w:tcBorders>
            <w:vAlign w:val="bottom"/>
          </w:tcPr>
          <w:p w14:paraId="68DE69A4"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7.2</w:t>
            </w:r>
          </w:p>
        </w:tc>
        <w:tc>
          <w:tcPr>
            <w:tcW w:w="775" w:type="dxa"/>
            <w:tcBorders>
              <w:top w:val="single" w:sz="4" w:space="0" w:color="808080"/>
              <w:left w:val="nil"/>
              <w:bottom w:val="single" w:sz="4" w:space="0" w:color="808080"/>
              <w:right w:val="nil"/>
            </w:tcBorders>
            <w:vAlign w:val="bottom"/>
          </w:tcPr>
          <w:p w14:paraId="3787AA65"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6.6</w:t>
            </w:r>
          </w:p>
        </w:tc>
        <w:tc>
          <w:tcPr>
            <w:tcW w:w="1325" w:type="dxa"/>
            <w:vMerge/>
            <w:tcBorders>
              <w:top w:val="nil"/>
              <w:left w:val="nil"/>
              <w:bottom w:val="nil"/>
              <w:right w:val="nil"/>
            </w:tcBorders>
          </w:tcPr>
          <w:p w14:paraId="6AA0BB28" w14:textId="77777777" w:rsidR="00C83A41" w:rsidRPr="00AE1977" w:rsidRDefault="00C83A41" w:rsidP="00276815">
            <w:pPr>
              <w:jc w:val="center"/>
              <w:rPr>
                <w:rFonts w:ascii="Calibri" w:hAnsi="Calibri"/>
                <w:color w:val="FF0000"/>
                <w:sz w:val="17"/>
                <w:szCs w:val="17"/>
              </w:rPr>
            </w:pPr>
          </w:p>
        </w:tc>
      </w:tr>
      <w:tr w:rsidR="00C83A41" w:rsidRPr="00AE1977" w14:paraId="63531C13" w14:textId="77777777" w:rsidTr="007A0F9D">
        <w:trPr>
          <w:gridAfter w:val="1"/>
          <w:wAfter w:w="6" w:type="dxa"/>
          <w:trHeight w:val="137"/>
          <w:jc w:val="center"/>
        </w:trPr>
        <w:tc>
          <w:tcPr>
            <w:tcW w:w="1162" w:type="dxa"/>
            <w:vMerge/>
            <w:tcBorders>
              <w:top w:val="nil"/>
              <w:left w:val="nil"/>
              <w:bottom w:val="nil"/>
              <w:right w:val="nil"/>
            </w:tcBorders>
          </w:tcPr>
          <w:p w14:paraId="27CBF094" w14:textId="77777777" w:rsidR="00C83A41" w:rsidRPr="00AE1977" w:rsidRDefault="00C83A41" w:rsidP="00276815">
            <w:pPr>
              <w:jc w:val="center"/>
              <w:rPr>
                <w:rFonts w:ascii="Calibri" w:hAnsi="Calibri"/>
                <w:color w:val="1F497D"/>
                <w:sz w:val="17"/>
                <w:szCs w:val="17"/>
              </w:rPr>
            </w:pPr>
          </w:p>
        </w:tc>
        <w:tc>
          <w:tcPr>
            <w:tcW w:w="685" w:type="dxa"/>
            <w:tcBorders>
              <w:top w:val="single" w:sz="4" w:space="0" w:color="808080"/>
              <w:left w:val="nil"/>
              <w:bottom w:val="single" w:sz="4" w:space="0" w:color="808080"/>
              <w:right w:val="nil"/>
            </w:tcBorders>
            <w:vAlign w:val="bottom"/>
          </w:tcPr>
          <w:p w14:paraId="55D91B22"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7.2</w:t>
            </w:r>
          </w:p>
        </w:tc>
        <w:tc>
          <w:tcPr>
            <w:tcW w:w="685" w:type="dxa"/>
            <w:tcBorders>
              <w:top w:val="single" w:sz="4" w:space="0" w:color="808080"/>
              <w:left w:val="nil"/>
              <w:bottom w:val="single" w:sz="4" w:space="0" w:color="808080"/>
              <w:right w:val="nil"/>
            </w:tcBorders>
            <w:vAlign w:val="bottom"/>
          </w:tcPr>
          <w:p w14:paraId="04F2B821"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7.7</w:t>
            </w:r>
          </w:p>
        </w:tc>
        <w:tc>
          <w:tcPr>
            <w:tcW w:w="772" w:type="dxa"/>
            <w:tcBorders>
              <w:top w:val="single" w:sz="4" w:space="0" w:color="808080"/>
              <w:left w:val="nil"/>
              <w:bottom w:val="single" w:sz="4" w:space="0" w:color="808080"/>
              <w:right w:val="nil"/>
            </w:tcBorders>
            <w:vAlign w:val="bottom"/>
          </w:tcPr>
          <w:p w14:paraId="6E8E761E"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8.4</w:t>
            </w:r>
          </w:p>
        </w:tc>
        <w:tc>
          <w:tcPr>
            <w:tcW w:w="689" w:type="dxa"/>
            <w:tcBorders>
              <w:top w:val="single" w:sz="4" w:space="0" w:color="808080"/>
              <w:left w:val="nil"/>
              <w:bottom w:val="single" w:sz="4" w:space="0" w:color="808080"/>
              <w:right w:val="single" w:sz="4" w:space="0" w:color="808080"/>
            </w:tcBorders>
            <w:vAlign w:val="bottom"/>
          </w:tcPr>
          <w:p w14:paraId="6A565C93"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9.1</w:t>
            </w:r>
          </w:p>
        </w:tc>
        <w:tc>
          <w:tcPr>
            <w:tcW w:w="1029" w:type="dxa"/>
            <w:tcBorders>
              <w:top w:val="single" w:sz="4" w:space="0" w:color="808080"/>
              <w:left w:val="single" w:sz="4" w:space="0" w:color="808080"/>
              <w:bottom w:val="single" w:sz="4" w:space="0" w:color="808080"/>
              <w:right w:val="single" w:sz="4" w:space="0" w:color="808080"/>
            </w:tcBorders>
            <w:vAlign w:val="bottom"/>
          </w:tcPr>
          <w:p w14:paraId="0E2A6107" w14:textId="77777777" w:rsidR="00C83A41" w:rsidRPr="00AE1977" w:rsidRDefault="00C83A41" w:rsidP="00276815">
            <w:pPr>
              <w:jc w:val="center"/>
              <w:rPr>
                <w:rFonts w:ascii="Calibri" w:hAnsi="Calibri"/>
                <w:sz w:val="17"/>
                <w:szCs w:val="17"/>
              </w:rPr>
            </w:pPr>
            <w:r w:rsidRPr="00AE1977">
              <w:rPr>
                <w:rFonts w:ascii="Calibri" w:hAnsi="Calibri"/>
                <w:sz w:val="17"/>
                <w:szCs w:val="17"/>
              </w:rPr>
              <w:t>73</w:t>
            </w:r>
          </w:p>
        </w:tc>
        <w:tc>
          <w:tcPr>
            <w:tcW w:w="772" w:type="dxa"/>
            <w:tcBorders>
              <w:top w:val="single" w:sz="4" w:space="0" w:color="808080"/>
              <w:left w:val="single" w:sz="4" w:space="0" w:color="808080"/>
              <w:bottom w:val="single" w:sz="4" w:space="0" w:color="808080"/>
              <w:right w:val="nil"/>
            </w:tcBorders>
            <w:vAlign w:val="bottom"/>
          </w:tcPr>
          <w:p w14:paraId="0AD8F30F"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8.8</w:t>
            </w:r>
          </w:p>
        </w:tc>
        <w:tc>
          <w:tcPr>
            <w:tcW w:w="772" w:type="dxa"/>
            <w:tcBorders>
              <w:top w:val="single" w:sz="4" w:space="0" w:color="808080"/>
              <w:left w:val="nil"/>
              <w:bottom w:val="single" w:sz="4" w:space="0" w:color="808080"/>
              <w:right w:val="nil"/>
            </w:tcBorders>
            <w:vAlign w:val="bottom"/>
          </w:tcPr>
          <w:p w14:paraId="3FF12BB0"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8.0</w:t>
            </w:r>
          </w:p>
        </w:tc>
        <w:tc>
          <w:tcPr>
            <w:tcW w:w="686" w:type="dxa"/>
            <w:tcBorders>
              <w:top w:val="single" w:sz="4" w:space="0" w:color="808080"/>
              <w:left w:val="nil"/>
              <w:bottom w:val="single" w:sz="4" w:space="0" w:color="808080"/>
              <w:right w:val="nil"/>
            </w:tcBorders>
            <w:vAlign w:val="bottom"/>
          </w:tcPr>
          <w:p w14:paraId="2225E358"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7.4</w:t>
            </w:r>
          </w:p>
        </w:tc>
        <w:tc>
          <w:tcPr>
            <w:tcW w:w="775" w:type="dxa"/>
            <w:tcBorders>
              <w:top w:val="single" w:sz="4" w:space="0" w:color="808080"/>
              <w:left w:val="nil"/>
              <w:bottom w:val="single" w:sz="4" w:space="0" w:color="808080"/>
              <w:right w:val="nil"/>
            </w:tcBorders>
            <w:vAlign w:val="bottom"/>
          </w:tcPr>
          <w:p w14:paraId="228F69BB"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6.8</w:t>
            </w:r>
          </w:p>
        </w:tc>
        <w:tc>
          <w:tcPr>
            <w:tcW w:w="1325" w:type="dxa"/>
            <w:vMerge/>
            <w:tcBorders>
              <w:top w:val="nil"/>
              <w:left w:val="nil"/>
              <w:bottom w:val="nil"/>
              <w:right w:val="nil"/>
            </w:tcBorders>
          </w:tcPr>
          <w:p w14:paraId="72D7FEB3" w14:textId="77777777" w:rsidR="00C83A41" w:rsidRPr="00AE1977" w:rsidRDefault="00C83A41" w:rsidP="00276815">
            <w:pPr>
              <w:jc w:val="center"/>
              <w:rPr>
                <w:rFonts w:ascii="Calibri" w:hAnsi="Calibri"/>
                <w:color w:val="FF0000"/>
                <w:sz w:val="17"/>
                <w:szCs w:val="17"/>
              </w:rPr>
            </w:pPr>
          </w:p>
        </w:tc>
      </w:tr>
      <w:tr w:rsidR="00C83A41" w:rsidRPr="00AE1977" w14:paraId="20D2F148" w14:textId="77777777" w:rsidTr="007A0F9D">
        <w:trPr>
          <w:gridAfter w:val="1"/>
          <w:wAfter w:w="6" w:type="dxa"/>
          <w:trHeight w:val="137"/>
          <w:jc w:val="center"/>
        </w:trPr>
        <w:tc>
          <w:tcPr>
            <w:tcW w:w="1162" w:type="dxa"/>
            <w:vMerge/>
            <w:tcBorders>
              <w:top w:val="nil"/>
              <w:left w:val="nil"/>
              <w:bottom w:val="nil"/>
              <w:right w:val="nil"/>
            </w:tcBorders>
          </w:tcPr>
          <w:p w14:paraId="0668F945" w14:textId="77777777" w:rsidR="00C83A41" w:rsidRPr="00AE1977" w:rsidRDefault="00C83A41" w:rsidP="00276815">
            <w:pPr>
              <w:jc w:val="center"/>
              <w:rPr>
                <w:rFonts w:ascii="Calibri" w:hAnsi="Calibri"/>
                <w:color w:val="1F497D"/>
                <w:sz w:val="17"/>
                <w:szCs w:val="17"/>
              </w:rPr>
            </w:pPr>
          </w:p>
        </w:tc>
        <w:tc>
          <w:tcPr>
            <w:tcW w:w="685" w:type="dxa"/>
            <w:tcBorders>
              <w:top w:val="single" w:sz="4" w:space="0" w:color="808080"/>
              <w:left w:val="nil"/>
              <w:bottom w:val="single" w:sz="4" w:space="0" w:color="808080"/>
              <w:right w:val="nil"/>
            </w:tcBorders>
            <w:vAlign w:val="bottom"/>
          </w:tcPr>
          <w:p w14:paraId="042F82EB"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7.3</w:t>
            </w:r>
          </w:p>
        </w:tc>
        <w:tc>
          <w:tcPr>
            <w:tcW w:w="685" w:type="dxa"/>
            <w:tcBorders>
              <w:top w:val="single" w:sz="4" w:space="0" w:color="808080"/>
              <w:left w:val="nil"/>
              <w:bottom w:val="single" w:sz="4" w:space="0" w:color="808080"/>
              <w:right w:val="nil"/>
            </w:tcBorders>
            <w:vAlign w:val="bottom"/>
          </w:tcPr>
          <w:p w14:paraId="2DBE235A"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7.9</w:t>
            </w:r>
          </w:p>
        </w:tc>
        <w:tc>
          <w:tcPr>
            <w:tcW w:w="772" w:type="dxa"/>
            <w:tcBorders>
              <w:top w:val="single" w:sz="4" w:space="0" w:color="808080"/>
              <w:left w:val="nil"/>
              <w:bottom w:val="single" w:sz="4" w:space="0" w:color="808080"/>
              <w:right w:val="nil"/>
            </w:tcBorders>
            <w:vAlign w:val="bottom"/>
          </w:tcPr>
          <w:p w14:paraId="725EED16"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8.6</w:t>
            </w:r>
          </w:p>
        </w:tc>
        <w:tc>
          <w:tcPr>
            <w:tcW w:w="689" w:type="dxa"/>
            <w:tcBorders>
              <w:top w:val="single" w:sz="4" w:space="0" w:color="808080"/>
              <w:left w:val="nil"/>
              <w:bottom w:val="single" w:sz="4" w:space="0" w:color="808080"/>
              <w:right w:val="single" w:sz="4" w:space="0" w:color="808080"/>
            </w:tcBorders>
            <w:vAlign w:val="bottom"/>
          </w:tcPr>
          <w:p w14:paraId="3EBA6A71"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9.3</w:t>
            </w:r>
          </w:p>
        </w:tc>
        <w:tc>
          <w:tcPr>
            <w:tcW w:w="1029" w:type="dxa"/>
            <w:tcBorders>
              <w:top w:val="single" w:sz="4" w:space="0" w:color="808080"/>
              <w:left w:val="single" w:sz="4" w:space="0" w:color="808080"/>
              <w:bottom w:val="single" w:sz="4" w:space="0" w:color="808080"/>
              <w:right w:val="single" w:sz="4" w:space="0" w:color="808080"/>
            </w:tcBorders>
            <w:vAlign w:val="bottom"/>
          </w:tcPr>
          <w:p w14:paraId="109237DC" w14:textId="77777777" w:rsidR="00C83A41" w:rsidRPr="00AE1977" w:rsidRDefault="00C83A41" w:rsidP="00276815">
            <w:pPr>
              <w:jc w:val="center"/>
              <w:rPr>
                <w:rFonts w:ascii="Calibri" w:hAnsi="Calibri"/>
                <w:sz w:val="17"/>
                <w:szCs w:val="17"/>
              </w:rPr>
            </w:pPr>
            <w:r w:rsidRPr="00AE1977">
              <w:rPr>
                <w:rFonts w:ascii="Calibri" w:hAnsi="Calibri"/>
                <w:sz w:val="17"/>
                <w:szCs w:val="17"/>
              </w:rPr>
              <w:t>74</w:t>
            </w:r>
          </w:p>
        </w:tc>
        <w:tc>
          <w:tcPr>
            <w:tcW w:w="772" w:type="dxa"/>
            <w:tcBorders>
              <w:top w:val="single" w:sz="4" w:space="0" w:color="808080"/>
              <w:left w:val="single" w:sz="4" w:space="0" w:color="808080"/>
              <w:bottom w:val="single" w:sz="4" w:space="0" w:color="808080"/>
              <w:right w:val="nil"/>
            </w:tcBorders>
            <w:vAlign w:val="bottom"/>
          </w:tcPr>
          <w:p w14:paraId="5475BF59"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9.0</w:t>
            </w:r>
          </w:p>
        </w:tc>
        <w:tc>
          <w:tcPr>
            <w:tcW w:w="772" w:type="dxa"/>
            <w:tcBorders>
              <w:top w:val="single" w:sz="4" w:space="0" w:color="808080"/>
              <w:left w:val="nil"/>
              <w:bottom w:val="single" w:sz="4" w:space="0" w:color="808080"/>
              <w:right w:val="nil"/>
            </w:tcBorders>
            <w:vAlign w:val="bottom"/>
          </w:tcPr>
          <w:p w14:paraId="443A9DA9"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8.2</w:t>
            </w:r>
          </w:p>
        </w:tc>
        <w:tc>
          <w:tcPr>
            <w:tcW w:w="686" w:type="dxa"/>
            <w:tcBorders>
              <w:top w:val="single" w:sz="4" w:space="0" w:color="808080"/>
              <w:left w:val="nil"/>
              <w:bottom w:val="single" w:sz="4" w:space="0" w:color="808080"/>
              <w:right w:val="nil"/>
            </w:tcBorders>
            <w:vAlign w:val="bottom"/>
          </w:tcPr>
          <w:p w14:paraId="17BF3E8E"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7.5</w:t>
            </w:r>
          </w:p>
        </w:tc>
        <w:tc>
          <w:tcPr>
            <w:tcW w:w="775" w:type="dxa"/>
            <w:tcBorders>
              <w:top w:val="single" w:sz="4" w:space="0" w:color="808080"/>
              <w:left w:val="nil"/>
              <w:bottom w:val="single" w:sz="4" w:space="0" w:color="808080"/>
              <w:right w:val="nil"/>
            </w:tcBorders>
            <w:vAlign w:val="bottom"/>
          </w:tcPr>
          <w:p w14:paraId="1ECF7F1E"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6.9</w:t>
            </w:r>
          </w:p>
        </w:tc>
        <w:tc>
          <w:tcPr>
            <w:tcW w:w="1325" w:type="dxa"/>
            <w:vMerge/>
            <w:tcBorders>
              <w:top w:val="nil"/>
              <w:left w:val="nil"/>
              <w:bottom w:val="nil"/>
              <w:right w:val="nil"/>
            </w:tcBorders>
          </w:tcPr>
          <w:p w14:paraId="194C57D9" w14:textId="77777777" w:rsidR="00C83A41" w:rsidRPr="00AE1977" w:rsidRDefault="00C83A41" w:rsidP="00276815">
            <w:pPr>
              <w:jc w:val="center"/>
              <w:rPr>
                <w:rFonts w:ascii="Calibri" w:hAnsi="Calibri"/>
                <w:color w:val="FF0000"/>
                <w:sz w:val="17"/>
                <w:szCs w:val="17"/>
              </w:rPr>
            </w:pPr>
          </w:p>
        </w:tc>
      </w:tr>
      <w:tr w:rsidR="00C83A41" w:rsidRPr="00AE1977" w14:paraId="6B131DC8" w14:textId="77777777" w:rsidTr="007A0F9D">
        <w:trPr>
          <w:gridAfter w:val="1"/>
          <w:wAfter w:w="6" w:type="dxa"/>
          <w:trHeight w:val="137"/>
          <w:jc w:val="center"/>
        </w:trPr>
        <w:tc>
          <w:tcPr>
            <w:tcW w:w="1162" w:type="dxa"/>
            <w:vMerge/>
            <w:tcBorders>
              <w:top w:val="nil"/>
              <w:left w:val="nil"/>
              <w:bottom w:val="nil"/>
              <w:right w:val="nil"/>
            </w:tcBorders>
          </w:tcPr>
          <w:p w14:paraId="577F1BA4" w14:textId="77777777" w:rsidR="00C83A41" w:rsidRPr="00AE1977" w:rsidRDefault="00C83A41" w:rsidP="00276815">
            <w:pPr>
              <w:jc w:val="center"/>
              <w:rPr>
                <w:rFonts w:ascii="Calibri" w:hAnsi="Calibri"/>
                <w:color w:val="1F497D"/>
                <w:sz w:val="17"/>
                <w:szCs w:val="17"/>
              </w:rPr>
            </w:pPr>
          </w:p>
        </w:tc>
        <w:tc>
          <w:tcPr>
            <w:tcW w:w="685" w:type="dxa"/>
            <w:tcBorders>
              <w:top w:val="single" w:sz="4" w:space="0" w:color="808080"/>
              <w:left w:val="nil"/>
              <w:bottom w:val="single" w:sz="4" w:space="0" w:color="808080"/>
              <w:right w:val="nil"/>
            </w:tcBorders>
            <w:vAlign w:val="bottom"/>
          </w:tcPr>
          <w:p w14:paraId="42543D2B"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7.5</w:t>
            </w:r>
          </w:p>
        </w:tc>
        <w:tc>
          <w:tcPr>
            <w:tcW w:w="685" w:type="dxa"/>
            <w:tcBorders>
              <w:top w:val="single" w:sz="4" w:space="0" w:color="808080"/>
              <w:left w:val="nil"/>
              <w:bottom w:val="single" w:sz="4" w:space="0" w:color="808080"/>
              <w:right w:val="nil"/>
            </w:tcBorders>
            <w:vAlign w:val="bottom"/>
          </w:tcPr>
          <w:p w14:paraId="34BB6540"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8.1</w:t>
            </w:r>
          </w:p>
        </w:tc>
        <w:tc>
          <w:tcPr>
            <w:tcW w:w="772" w:type="dxa"/>
            <w:tcBorders>
              <w:top w:val="single" w:sz="4" w:space="0" w:color="808080"/>
              <w:left w:val="nil"/>
              <w:bottom w:val="single" w:sz="4" w:space="0" w:color="808080"/>
              <w:right w:val="nil"/>
            </w:tcBorders>
            <w:vAlign w:val="bottom"/>
          </w:tcPr>
          <w:p w14:paraId="14281ECC"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8.8</w:t>
            </w:r>
          </w:p>
        </w:tc>
        <w:tc>
          <w:tcPr>
            <w:tcW w:w="689" w:type="dxa"/>
            <w:tcBorders>
              <w:top w:val="single" w:sz="4" w:space="0" w:color="808080"/>
              <w:left w:val="nil"/>
              <w:bottom w:val="single" w:sz="4" w:space="0" w:color="808080"/>
              <w:right w:val="single" w:sz="4" w:space="0" w:color="808080"/>
            </w:tcBorders>
            <w:vAlign w:val="bottom"/>
          </w:tcPr>
          <w:p w14:paraId="623223B7"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9.5</w:t>
            </w:r>
          </w:p>
        </w:tc>
        <w:tc>
          <w:tcPr>
            <w:tcW w:w="1029" w:type="dxa"/>
            <w:tcBorders>
              <w:top w:val="single" w:sz="4" w:space="0" w:color="808080"/>
              <w:left w:val="single" w:sz="4" w:space="0" w:color="808080"/>
              <w:bottom w:val="single" w:sz="4" w:space="0" w:color="808080"/>
              <w:right w:val="single" w:sz="4" w:space="0" w:color="808080"/>
            </w:tcBorders>
            <w:vAlign w:val="bottom"/>
          </w:tcPr>
          <w:p w14:paraId="389118BE" w14:textId="77777777" w:rsidR="00C83A41" w:rsidRPr="00AE1977" w:rsidRDefault="00C83A41" w:rsidP="00276815">
            <w:pPr>
              <w:jc w:val="center"/>
              <w:rPr>
                <w:rFonts w:ascii="Calibri" w:hAnsi="Calibri"/>
                <w:sz w:val="17"/>
                <w:szCs w:val="17"/>
              </w:rPr>
            </w:pPr>
            <w:r w:rsidRPr="00AE1977">
              <w:rPr>
                <w:rFonts w:ascii="Calibri" w:hAnsi="Calibri"/>
                <w:sz w:val="17"/>
                <w:szCs w:val="17"/>
              </w:rPr>
              <w:t>75</w:t>
            </w:r>
          </w:p>
        </w:tc>
        <w:tc>
          <w:tcPr>
            <w:tcW w:w="772" w:type="dxa"/>
            <w:tcBorders>
              <w:top w:val="single" w:sz="4" w:space="0" w:color="808080"/>
              <w:left w:val="single" w:sz="4" w:space="0" w:color="808080"/>
              <w:bottom w:val="single" w:sz="4" w:space="0" w:color="808080"/>
              <w:right w:val="nil"/>
            </w:tcBorders>
            <w:vAlign w:val="bottom"/>
          </w:tcPr>
          <w:p w14:paraId="316F1521"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9.1</w:t>
            </w:r>
          </w:p>
        </w:tc>
        <w:tc>
          <w:tcPr>
            <w:tcW w:w="772" w:type="dxa"/>
            <w:tcBorders>
              <w:top w:val="single" w:sz="4" w:space="0" w:color="808080"/>
              <w:left w:val="nil"/>
              <w:bottom w:val="single" w:sz="4" w:space="0" w:color="808080"/>
              <w:right w:val="nil"/>
            </w:tcBorders>
            <w:vAlign w:val="bottom"/>
          </w:tcPr>
          <w:p w14:paraId="0D8A603E"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8.4</w:t>
            </w:r>
          </w:p>
        </w:tc>
        <w:tc>
          <w:tcPr>
            <w:tcW w:w="686" w:type="dxa"/>
            <w:tcBorders>
              <w:top w:val="single" w:sz="4" w:space="0" w:color="808080"/>
              <w:left w:val="nil"/>
              <w:bottom w:val="single" w:sz="4" w:space="0" w:color="808080"/>
              <w:right w:val="nil"/>
            </w:tcBorders>
            <w:vAlign w:val="bottom"/>
          </w:tcPr>
          <w:p w14:paraId="109AE86B"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7.7</w:t>
            </w:r>
          </w:p>
        </w:tc>
        <w:tc>
          <w:tcPr>
            <w:tcW w:w="775" w:type="dxa"/>
            <w:tcBorders>
              <w:top w:val="single" w:sz="4" w:space="0" w:color="808080"/>
              <w:left w:val="nil"/>
              <w:bottom w:val="single" w:sz="4" w:space="0" w:color="808080"/>
              <w:right w:val="nil"/>
            </w:tcBorders>
            <w:vAlign w:val="bottom"/>
          </w:tcPr>
          <w:p w14:paraId="21D305B3"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7.1</w:t>
            </w:r>
          </w:p>
        </w:tc>
        <w:tc>
          <w:tcPr>
            <w:tcW w:w="1325" w:type="dxa"/>
            <w:vMerge/>
            <w:tcBorders>
              <w:top w:val="nil"/>
              <w:left w:val="nil"/>
              <w:bottom w:val="nil"/>
              <w:right w:val="nil"/>
            </w:tcBorders>
          </w:tcPr>
          <w:p w14:paraId="378E59AD" w14:textId="77777777" w:rsidR="00C83A41" w:rsidRPr="00AE1977" w:rsidRDefault="00C83A41" w:rsidP="00276815">
            <w:pPr>
              <w:jc w:val="center"/>
              <w:rPr>
                <w:rFonts w:ascii="Calibri" w:hAnsi="Calibri"/>
                <w:color w:val="FF0000"/>
                <w:sz w:val="17"/>
                <w:szCs w:val="17"/>
              </w:rPr>
            </w:pPr>
          </w:p>
        </w:tc>
      </w:tr>
      <w:tr w:rsidR="00C83A41" w:rsidRPr="00AE1977" w14:paraId="452EA556" w14:textId="77777777" w:rsidTr="007A0F9D">
        <w:trPr>
          <w:gridAfter w:val="1"/>
          <w:wAfter w:w="6" w:type="dxa"/>
          <w:trHeight w:val="137"/>
          <w:jc w:val="center"/>
        </w:trPr>
        <w:tc>
          <w:tcPr>
            <w:tcW w:w="1162" w:type="dxa"/>
            <w:vMerge/>
            <w:tcBorders>
              <w:top w:val="nil"/>
              <w:left w:val="nil"/>
              <w:bottom w:val="nil"/>
              <w:right w:val="nil"/>
            </w:tcBorders>
          </w:tcPr>
          <w:p w14:paraId="576A7CFD" w14:textId="77777777" w:rsidR="00C83A41" w:rsidRPr="00AE1977" w:rsidRDefault="00C83A41" w:rsidP="00276815">
            <w:pPr>
              <w:jc w:val="center"/>
              <w:rPr>
                <w:rFonts w:ascii="Calibri" w:hAnsi="Calibri"/>
                <w:color w:val="1F497D"/>
                <w:sz w:val="17"/>
                <w:szCs w:val="17"/>
              </w:rPr>
            </w:pPr>
          </w:p>
        </w:tc>
        <w:tc>
          <w:tcPr>
            <w:tcW w:w="685" w:type="dxa"/>
            <w:tcBorders>
              <w:top w:val="single" w:sz="4" w:space="0" w:color="808080"/>
              <w:left w:val="nil"/>
              <w:bottom w:val="single" w:sz="4" w:space="0" w:color="808080"/>
              <w:right w:val="nil"/>
            </w:tcBorders>
            <w:vAlign w:val="bottom"/>
          </w:tcPr>
          <w:p w14:paraId="2B49CF27"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7.6</w:t>
            </w:r>
          </w:p>
        </w:tc>
        <w:tc>
          <w:tcPr>
            <w:tcW w:w="685" w:type="dxa"/>
            <w:tcBorders>
              <w:top w:val="single" w:sz="4" w:space="0" w:color="808080"/>
              <w:left w:val="nil"/>
              <w:bottom w:val="single" w:sz="4" w:space="0" w:color="808080"/>
              <w:right w:val="nil"/>
            </w:tcBorders>
            <w:vAlign w:val="bottom"/>
          </w:tcPr>
          <w:p w14:paraId="499CCB75"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8.3</w:t>
            </w:r>
          </w:p>
        </w:tc>
        <w:tc>
          <w:tcPr>
            <w:tcW w:w="772" w:type="dxa"/>
            <w:tcBorders>
              <w:top w:val="single" w:sz="4" w:space="0" w:color="808080"/>
              <w:left w:val="nil"/>
              <w:bottom w:val="single" w:sz="4" w:space="0" w:color="808080"/>
              <w:right w:val="nil"/>
            </w:tcBorders>
            <w:vAlign w:val="bottom"/>
          </w:tcPr>
          <w:p w14:paraId="1F361B80"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8.9</w:t>
            </w:r>
          </w:p>
        </w:tc>
        <w:tc>
          <w:tcPr>
            <w:tcW w:w="689" w:type="dxa"/>
            <w:tcBorders>
              <w:top w:val="single" w:sz="4" w:space="0" w:color="808080"/>
              <w:left w:val="nil"/>
              <w:bottom w:val="single" w:sz="4" w:space="0" w:color="808080"/>
              <w:right w:val="single" w:sz="4" w:space="0" w:color="808080"/>
            </w:tcBorders>
            <w:vAlign w:val="bottom"/>
          </w:tcPr>
          <w:p w14:paraId="79C9C8BA"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9.7</w:t>
            </w:r>
          </w:p>
        </w:tc>
        <w:tc>
          <w:tcPr>
            <w:tcW w:w="1029" w:type="dxa"/>
            <w:tcBorders>
              <w:top w:val="single" w:sz="4" w:space="0" w:color="808080"/>
              <w:left w:val="single" w:sz="4" w:space="0" w:color="808080"/>
              <w:bottom w:val="single" w:sz="4" w:space="0" w:color="808080"/>
              <w:right w:val="single" w:sz="4" w:space="0" w:color="808080"/>
            </w:tcBorders>
            <w:vAlign w:val="bottom"/>
          </w:tcPr>
          <w:p w14:paraId="4D266F7F" w14:textId="77777777" w:rsidR="00C83A41" w:rsidRPr="00AE1977" w:rsidRDefault="00C83A41" w:rsidP="00276815">
            <w:pPr>
              <w:jc w:val="center"/>
              <w:rPr>
                <w:rFonts w:ascii="Calibri" w:hAnsi="Calibri"/>
                <w:sz w:val="17"/>
                <w:szCs w:val="17"/>
              </w:rPr>
            </w:pPr>
            <w:r w:rsidRPr="00AE1977">
              <w:rPr>
                <w:rFonts w:ascii="Calibri" w:hAnsi="Calibri"/>
                <w:sz w:val="17"/>
                <w:szCs w:val="17"/>
              </w:rPr>
              <w:t>76</w:t>
            </w:r>
          </w:p>
        </w:tc>
        <w:tc>
          <w:tcPr>
            <w:tcW w:w="772" w:type="dxa"/>
            <w:tcBorders>
              <w:top w:val="single" w:sz="4" w:space="0" w:color="808080"/>
              <w:left w:val="single" w:sz="4" w:space="0" w:color="808080"/>
              <w:bottom w:val="single" w:sz="4" w:space="0" w:color="808080"/>
              <w:right w:val="nil"/>
            </w:tcBorders>
            <w:vAlign w:val="bottom"/>
          </w:tcPr>
          <w:p w14:paraId="56903294"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9.3</w:t>
            </w:r>
          </w:p>
        </w:tc>
        <w:tc>
          <w:tcPr>
            <w:tcW w:w="772" w:type="dxa"/>
            <w:tcBorders>
              <w:top w:val="single" w:sz="4" w:space="0" w:color="808080"/>
              <w:left w:val="nil"/>
              <w:bottom w:val="single" w:sz="4" w:space="0" w:color="808080"/>
              <w:right w:val="nil"/>
            </w:tcBorders>
            <w:vAlign w:val="bottom"/>
          </w:tcPr>
          <w:p w14:paraId="74F130A1"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8.5</w:t>
            </w:r>
          </w:p>
        </w:tc>
        <w:tc>
          <w:tcPr>
            <w:tcW w:w="686" w:type="dxa"/>
            <w:tcBorders>
              <w:top w:val="single" w:sz="4" w:space="0" w:color="808080"/>
              <w:left w:val="nil"/>
              <w:bottom w:val="single" w:sz="4" w:space="0" w:color="808080"/>
              <w:right w:val="nil"/>
            </w:tcBorders>
            <w:vAlign w:val="bottom"/>
          </w:tcPr>
          <w:p w14:paraId="63E37AA9"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7.8</w:t>
            </w:r>
          </w:p>
        </w:tc>
        <w:tc>
          <w:tcPr>
            <w:tcW w:w="775" w:type="dxa"/>
            <w:tcBorders>
              <w:top w:val="single" w:sz="4" w:space="0" w:color="808080"/>
              <w:left w:val="nil"/>
              <w:bottom w:val="single" w:sz="4" w:space="0" w:color="808080"/>
              <w:right w:val="nil"/>
            </w:tcBorders>
            <w:vAlign w:val="bottom"/>
          </w:tcPr>
          <w:p w14:paraId="28E58E12"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7.2</w:t>
            </w:r>
          </w:p>
        </w:tc>
        <w:tc>
          <w:tcPr>
            <w:tcW w:w="1325" w:type="dxa"/>
            <w:vMerge/>
            <w:tcBorders>
              <w:top w:val="nil"/>
              <w:left w:val="nil"/>
              <w:bottom w:val="nil"/>
              <w:right w:val="nil"/>
            </w:tcBorders>
          </w:tcPr>
          <w:p w14:paraId="098818DE" w14:textId="77777777" w:rsidR="00C83A41" w:rsidRPr="00AE1977" w:rsidRDefault="00C83A41" w:rsidP="00276815">
            <w:pPr>
              <w:jc w:val="center"/>
              <w:rPr>
                <w:rFonts w:ascii="Calibri" w:hAnsi="Calibri"/>
                <w:color w:val="FF0000"/>
                <w:sz w:val="17"/>
                <w:szCs w:val="17"/>
              </w:rPr>
            </w:pPr>
          </w:p>
        </w:tc>
      </w:tr>
      <w:tr w:rsidR="00C83A41" w:rsidRPr="00AE1977" w14:paraId="41809F58" w14:textId="77777777" w:rsidTr="007A0F9D">
        <w:trPr>
          <w:gridAfter w:val="1"/>
          <w:wAfter w:w="6" w:type="dxa"/>
          <w:trHeight w:val="137"/>
          <w:jc w:val="center"/>
        </w:trPr>
        <w:tc>
          <w:tcPr>
            <w:tcW w:w="1162" w:type="dxa"/>
            <w:vMerge/>
            <w:tcBorders>
              <w:top w:val="nil"/>
              <w:left w:val="nil"/>
              <w:bottom w:val="nil"/>
              <w:right w:val="nil"/>
            </w:tcBorders>
          </w:tcPr>
          <w:p w14:paraId="29899FEC" w14:textId="77777777" w:rsidR="00C83A41" w:rsidRPr="00AE1977" w:rsidRDefault="00C83A41" w:rsidP="00276815">
            <w:pPr>
              <w:jc w:val="center"/>
              <w:rPr>
                <w:rFonts w:ascii="Calibri" w:hAnsi="Calibri"/>
                <w:color w:val="1F497D"/>
                <w:sz w:val="17"/>
                <w:szCs w:val="17"/>
              </w:rPr>
            </w:pPr>
          </w:p>
        </w:tc>
        <w:tc>
          <w:tcPr>
            <w:tcW w:w="685" w:type="dxa"/>
            <w:tcBorders>
              <w:top w:val="single" w:sz="4" w:space="0" w:color="808080"/>
              <w:left w:val="nil"/>
              <w:bottom w:val="single" w:sz="4" w:space="0" w:color="808080"/>
              <w:right w:val="nil"/>
            </w:tcBorders>
            <w:vAlign w:val="bottom"/>
          </w:tcPr>
          <w:p w14:paraId="1FC8E5BF"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7.8</w:t>
            </w:r>
          </w:p>
        </w:tc>
        <w:tc>
          <w:tcPr>
            <w:tcW w:w="685" w:type="dxa"/>
            <w:tcBorders>
              <w:top w:val="single" w:sz="4" w:space="0" w:color="808080"/>
              <w:left w:val="nil"/>
              <w:bottom w:val="single" w:sz="4" w:space="0" w:color="808080"/>
              <w:right w:val="nil"/>
            </w:tcBorders>
            <w:vAlign w:val="bottom"/>
          </w:tcPr>
          <w:p w14:paraId="79228F06"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8.4</w:t>
            </w:r>
          </w:p>
        </w:tc>
        <w:tc>
          <w:tcPr>
            <w:tcW w:w="772" w:type="dxa"/>
            <w:tcBorders>
              <w:top w:val="single" w:sz="4" w:space="0" w:color="808080"/>
              <w:left w:val="nil"/>
              <w:bottom w:val="single" w:sz="4" w:space="0" w:color="808080"/>
              <w:right w:val="nil"/>
            </w:tcBorders>
            <w:vAlign w:val="bottom"/>
          </w:tcPr>
          <w:p w14:paraId="3DD5D3B0"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9.1</w:t>
            </w:r>
          </w:p>
        </w:tc>
        <w:tc>
          <w:tcPr>
            <w:tcW w:w="689" w:type="dxa"/>
            <w:tcBorders>
              <w:top w:val="single" w:sz="4" w:space="0" w:color="808080"/>
              <w:left w:val="nil"/>
              <w:bottom w:val="single" w:sz="4" w:space="0" w:color="808080"/>
              <w:right w:val="single" w:sz="4" w:space="0" w:color="808080"/>
            </w:tcBorders>
            <w:vAlign w:val="bottom"/>
          </w:tcPr>
          <w:p w14:paraId="4F26E02D"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9.9</w:t>
            </w:r>
          </w:p>
        </w:tc>
        <w:tc>
          <w:tcPr>
            <w:tcW w:w="1029" w:type="dxa"/>
            <w:tcBorders>
              <w:top w:val="single" w:sz="4" w:space="0" w:color="808080"/>
              <w:left w:val="single" w:sz="4" w:space="0" w:color="808080"/>
              <w:bottom w:val="single" w:sz="4" w:space="0" w:color="808080"/>
              <w:right w:val="single" w:sz="4" w:space="0" w:color="808080"/>
            </w:tcBorders>
            <w:vAlign w:val="bottom"/>
          </w:tcPr>
          <w:p w14:paraId="21730500" w14:textId="77777777" w:rsidR="00C83A41" w:rsidRPr="00AE1977" w:rsidRDefault="00C83A41" w:rsidP="00276815">
            <w:pPr>
              <w:jc w:val="center"/>
              <w:rPr>
                <w:rFonts w:ascii="Calibri" w:hAnsi="Calibri"/>
                <w:sz w:val="17"/>
                <w:szCs w:val="17"/>
              </w:rPr>
            </w:pPr>
            <w:r w:rsidRPr="00AE1977">
              <w:rPr>
                <w:rFonts w:ascii="Calibri" w:hAnsi="Calibri"/>
                <w:sz w:val="17"/>
                <w:szCs w:val="17"/>
              </w:rPr>
              <w:t>77</w:t>
            </w:r>
          </w:p>
        </w:tc>
        <w:tc>
          <w:tcPr>
            <w:tcW w:w="772" w:type="dxa"/>
            <w:tcBorders>
              <w:top w:val="single" w:sz="4" w:space="0" w:color="808080"/>
              <w:left w:val="single" w:sz="4" w:space="0" w:color="808080"/>
              <w:bottom w:val="single" w:sz="4" w:space="0" w:color="808080"/>
              <w:right w:val="nil"/>
            </w:tcBorders>
            <w:vAlign w:val="bottom"/>
          </w:tcPr>
          <w:p w14:paraId="5493A4FE"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9.5</w:t>
            </w:r>
          </w:p>
        </w:tc>
        <w:tc>
          <w:tcPr>
            <w:tcW w:w="772" w:type="dxa"/>
            <w:tcBorders>
              <w:top w:val="single" w:sz="4" w:space="0" w:color="808080"/>
              <w:left w:val="nil"/>
              <w:bottom w:val="single" w:sz="4" w:space="0" w:color="808080"/>
              <w:right w:val="nil"/>
            </w:tcBorders>
            <w:vAlign w:val="bottom"/>
          </w:tcPr>
          <w:p w14:paraId="3F2D95DD"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8.7</w:t>
            </w:r>
          </w:p>
        </w:tc>
        <w:tc>
          <w:tcPr>
            <w:tcW w:w="686" w:type="dxa"/>
            <w:tcBorders>
              <w:top w:val="single" w:sz="4" w:space="0" w:color="808080"/>
              <w:left w:val="nil"/>
              <w:bottom w:val="single" w:sz="4" w:space="0" w:color="808080"/>
              <w:right w:val="nil"/>
            </w:tcBorders>
            <w:vAlign w:val="bottom"/>
          </w:tcPr>
          <w:p w14:paraId="52DB2736"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8.0</w:t>
            </w:r>
          </w:p>
        </w:tc>
        <w:tc>
          <w:tcPr>
            <w:tcW w:w="775" w:type="dxa"/>
            <w:tcBorders>
              <w:top w:val="single" w:sz="4" w:space="0" w:color="808080"/>
              <w:left w:val="nil"/>
              <w:bottom w:val="single" w:sz="4" w:space="0" w:color="808080"/>
              <w:right w:val="nil"/>
            </w:tcBorders>
            <w:vAlign w:val="bottom"/>
          </w:tcPr>
          <w:p w14:paraId="3C7C19FC"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7.4</w:t>
            </w:r>
          </w:p>
        </w:tc>
        <w:tc>
          <w:tcPr>
            <w:tcW w:w="1325" w:type="dxa"/>
            <w:vMerge/>
            <w:tcBorders>
              <w:top w:val="nil"/>
              <w:left w:val="nil"/>
              <w:bottom w:val="nil"/>
              <w:right w:val="nil"/>
            </w:tcBorders>
          </w:tcPr>
          <w:p w14:paraId="7FFDAA71" w14:textId="77777777" w:rsidR="00C83A41" w:rsidRPr="00AE1977" w:rsidRDefault="00C83A41" w:rsidP="00276815">
            <w:pPr>
              <w:jc w:val="center"/>
              <w:rPr>
                <w:rFonts w:ascii="Calibri" w:hAnsi="Calibri"/>
                <w:color w:val="FF0000"/>
                <w:sz w:val="17"/>
                <w:szCs w:val="17"/>
              </w:rPr>
            </w:pPr>
          </w:p>
        </w:tc>
      </w:tr>
      <w:tr w:rsidR="00C83A41" w:rsidRPr="00AE1977" w14:paraId="652B108A" w14:textId="77777777" w:rsidTr="007A0F9D">
        <w:trPr>
          <w:gridAfter w:val="1"/>
          <w:wAfter w:w="6" w:type="dxa"/>
          <w:trHeight w:val="137"/>
          <w:jc w:val="center"/>
        </w:trPr>
        <w:tc>
          <w:tcPr>
            <w:tcW w:w="1162" w:type="dxa"/>
            <w:vMerge/>
            <w:tcBorders>
              <w:top w:val="nil"/>
              <w:left w:val="nil"/>
              <w:bottom w:val="nil"/>
              <w:right w:val="nil"/>
            </w:tcBorders>
          </w:tcPr>
          <w:p w14:paraId="7E6DDB31" w14:textId="77777777" w:rsidR="00C83A41" w:rsidRPr="00AE1977" w:rsidRDefault="00C83A41" w:rsidP="00276815">
            <w:pPr>
              <w:jc w:val="center"/>
              <w:rPr>
                <w:rFonts w:ascii="Calibri" w:hAnsi="Calibri"/>
                <w:color w:val="1F497D"/>
                <w:sz w:val="17"/>
                <w:szCs w:val="17"/>
              </w:rPr>
            </w:pPr>
          </w:p>
        </w:tc>
        <w:tc>
          <w:tcPr>
            <w:tcW w:w="685" w:type="dxa"/>
            <w:tcBorders>
              <w:top w:val="single" w:sz="4" w:space="0" w:color="808080"/>
              <w:left w:val="nil"/>
              <w:bottom w:val="single" w:sz="4" w:space="0" w:color="808080"/>
              <w:right w:val="nil"/>
            </w:tcBorders>
            <w:vAlign w:val="bottom"/>
          </w:tcPr>
          <w:p w14:paraId="577EDA0A"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7.9</w:t>
            </w:r>
          </w:p>
        </w:tc>
        <w:tc>
          <w:tcPr>
            <w:tcW w:w="685" w:type="dxa"/>
            <w:tcBorders>
              <w:top w:val="single" w:sz="4" w:space="0" w:color="808080"/>
              <w:left w:val="nil"/>
              <w:bottom w:val="single" w:sz="4" w:space="0" w:color="808080"/>
              <w:right w:val="nil"/>
            </w:tcBorders>
            <w:vAlign w:val="bottom"/>
          </w:tcPr>
          <w:p w14:paraId="387F998F"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8.6</w:t>
            </w:r>
          </w:p>
        </w:tc>
        <w:tc>
          <w:tcPr>
            <w:tcW w:w="772" w:type="dxa"/>
            <w:tcBorders>
              <w:top w:val="single" w:sz="4" w:space="0" w:color="808080"/>
              <w:left w:val="nil"/>
              <w:bottom w:val="single" w:sz="4" w:space="0" w:color="808080"/>
              <w:right w:val="nil"/>
            </w:tcBorders>
            <w:vAlign w:val="bottom"/>
          </w:tcPr>
          <w:p w14:paraId="1232DA52"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9.3</w:t>
            </w:r>
          </w:p>
        </w:tc>
        <w:tc>
          <w:tcPr>
            <w:tcW w:w="689" w:type="dxa"/>
            <w:tcBorders>
              <w:top w:val="single" w:sz="4" w:space="0" w:color="808080"/>
              <w:left w:val="nil"/>
              <w:bottom w:val="single" w:sz="4" w:space="0" w:color="808080"/>
              <w:right w:val="single" w:sz="4" w:space="0" w:color="808080"/>
            </w:tcBorders>
            <w:vAlign w:val="bottom"/>
          </w:tcPr>
          <w:p w14:paraId="43EE2753"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10.1</w:t>
            </w:r>
          </w:p>
        </w:tc>
        <w:tc>
          <w:tcPr>
            <w:tcW w:w="1029" w:type="dxa"/>
            <w:tcBorders>
              <w:top w:val="single" w:sz="4" w:space="0" w:color="808080"/>
              <w:left w:val="single" w:sz="4" w:space="0" w:color="808080"/>
              <w:bottom w:val="single" w:sz="4" w:space="0" w:color="808080"/>
              <w:right w:val="single" w:sz="4" w:space="0" w:color="808080"/>
            </w:tcBorders>
            <w:vAlign w:val="bottom"/>
          </w:tcPr>
          <w:p w14:paraId="22676316" w14:textId="77777777" w:rsidR="00C83A41" w:rsidRPr="00AE1977" w:rsidRDefault="00C83A41" w:rsidP="00276815">
            <w:pPr>
              <w:jc w:val="center"/>
              <w:rPr>
                <w:rFonts w:ascii="Calibri" w:hAnsi="Calibri"/>
                <w:sz w:val="17"/>
                <w:szCs w:val="17"/>
              </w:rPr>
            </w:pPr>
            <w:r w:rsidRPr="00AE1977">
              <w:rPr>
                <w:rFonts w:ascii="Calibri" w:hAnsi="Calibri"/>
                <w:sz w:val="17"/>
                <w:szCs w:val="17"/>
              </w:rPr>
              <w:t>78</w:t>
            </w:r>
          </w:p>
        </w:tc>
        <w:tc>
          <w:tcPr>
            <w:tcW w:w="772" w:type="dxa"/>
            <w:tcBorders>
              <w:top w:val="single" w:sz="4" w:space="0" w:color="808080"/>
              <w:left w:val="single" w:sz="4" w:space="0" w:color="808080"/>
              <w:bottom w:val="single" w:sz="4" w:space="0" w:color="808080"/>
              <w:right w:val="nil"/>
            </w:tcBorders>
            <w:vAlign w:val="bottom"/>
          </w:tcPr>
          <w:p w14:paraId="735104DA"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9.7</w:t>
            </w:r>
          </w:p>
        </w:tc>
        <w:tc>
          <w:tcPr>
            <w:tcW w:w="772" w:type="dxa"/>
            <w:tcBorders>
              <w:top w:val="single" w:sz="4" w:space="0" w:color="808080"/>
              <w:left w:val="nil"/>
              <w:bottom w:val="single" w:sz="4" w:space="0" w:color="808080"/>
              <w:right w:val="nil"/>
            </w:tcBorders>
            <w:vAlign w:val="bottom"/>
          </w:tcPr>
          <w:p w14:paraId="06341270"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8.9</w:t>
            </w:r>
          </w:p>
        </w:tc>
        <w:tc>
          <w:tcPr>
            <w:tcW w:w="686" w:type="dxa"/>
            <w:tcBorders>
              <w:top w:val="single" w:sz="4" w:space="0" w:color="808080"/>
              <w:left w:val="nil"/>
              <w:bottom w:val="single" w:sz="4" w:space="0" w:color="808080"/>
              <w:right w:val="nil"/>
            </w:tcBorders>
            <w:vAlign w:val="bottom"/>
          </w:tcPr>
          <w:p w14:paraId="16B41441"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8.2</w:t>
            </w:r>
          </w:p>
        </w:tc>
        <w:tc>
          <w:tcPr>
            <w:tcW w:w="775" w:type="dxa"/>
            <w:tcBorders>
              <w:top w:val="single" w:sz="4" w:space="0" w:color="808080"/>
              <w:left w:val="nil"/>
              <w:bottom w:val="single" w:sz="4" w:space="0" w:color="808080"/>
              <w:right w:val="nil"/>
            </w:tcBorders>
            <w:vAlign w:val="bottom"/>
          </w:tcPr>
          <w:p w14:paraId="1579B29F"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7.5</w:t>
            </w:r>
          </w:p>
        </w:tc>
        <w:tc>
          <w:tcPr>
            <w:tcW w:w="1325" w:type="dxa"/>
            <w:vMerge/>
            <w:tcBorders>
              <w:top w:val="nil"/>
              <w:left w:val="nil"/>
              <w:bottom w:val="nil"/>
              <w:right w:val="nil"/>
            </w:tcBorders>
          </w:tcPr>
          <w:p w14:paraId="78C6294B" w14:textId="77777777" w:rsidR="00C83A41" w:rsidRPr="00AE1977" w:rsidRDefault="00C83A41" w:rsidP="00276815">
            <w:pPr>
              <w:jc w:val="center"/>
              <w:rPr>
                <w:rFonts w:ascii="Calibri" w:hAnsi="Calibri"/>
                <w:color w:val="FF0000"/>
                <w:sz w:val="17"/>
                <w:szCs w:val="17"/>
              </w:rPr>
            </w:pPr>
          </w:p>
        </w:tc>
      </w:tr>
      <w:tr w:rsidR="00C83A41" w:rsidRPr="00AE1977" w14:paraId="3F5C7241" w14:textId="77777777" w:rsidTr="007A0F9D">
        <w:trPr>
          <w:gridAfter w:val="1"/>
          <w:wAfter w:w="6" w:type="dxa"/>
          <w:trHeight w:val="137"/>
          <w:jc w:val="center"/>
        </w:trPr>
        <w:tc>
          <w:tcPr>
            <w:tcW w:w="1162" w:type="dxa"/>
            <w:vMerge/>
            <w:tcBorders>
              <w:top w:val="nil"/>
              <w:left w:val="nil"/>
              <w:bottom w:val="nil"/>
              <w:right w:val="nil"/>
            </w:tcBorders>
          </w:tcPr>
          <w:p w14:paraId="4026665C" w14:textId="77777777" w:rsidR="00C83A41" w:rsidRPr="00AE1977" w:rsidRDefault="00C83A41" w:rsidP="00276815">
            <w:pPr>
              <w:jc w:val="center"/>
              <w:rPr>
                <w:rFonts w:ascii="Calibri" w:hAnsi="Calibri"/>
                <w:color w:val="1F497D"/>
                <w:sz w:val="17"/>
                <w:szCs w:val="17"/>
              </w:rPr>
            </w:pPr>
          </w:p>
        </w:tc>
        <w:tc>
          <w:tcPr>
            <w:tcW w:w="685" w:type="dxa"/>
            <w:tcBorders>
              <w:top w:val="single" w:sz="4" w:space="0" w:color="808080"/>
              <w:left w:val="nil"/>
              <w:bottom w:val="single" w:sz="4" w:space="0" w:color="808080"/>
              <w:right w:val="nil"/>
            </w:tcBorders>
            <w:vAlign w:val="bottom"/>
          </w:tcPr>
          <w:p w14:paraId="1C31A44D"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8.1</w:t>
            </w:r>
          </w:p>
        </w:tc>
        <w:tc>
          <w:tcPr>
            <w:tcW w:w="685" w:type="dxa"/>
            <w:tcBorders>
              <w:top w:val="single" w:sz="4" w:space="0" w:color="808080"/>
              <w:left w:val="nil"/>
              <w:bottom w:val="single" w:sz="4" w:space="0" w:color="808080"/>
              <w:right w:val="nil"/>
            </w:tcBorders>
            <w:vAlign w:val="bottom"/>
          </w:tcPr>
          <w:p w14:paraId="3778DF63"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8.7</w:t>
            </w:r>
          </w:p>
        </w:tc>
        <w:tc>
          <w:tcPr>
            <w:tcW w:w="772" w:type="dxa"/>
            <w:tcBorders>
              <w:top w:val="single" w:sz="4" w:space="0" w:color="808080"/>
              <w:left w:val="nil"/>
              <w:bottom w:val="single" w:sz="4" w:space="0" w:color="808080"/>
              <w:right w:val="nil"/>
            </w:tcBorders>
            <w:vAlign w:val="bottom"/>
          </w:tcPr>
          <w:p w14:paraId="331EA265"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9.5</w:t>
            </w:r>
          </w:p>
        </w:tc>
        <w:tc>
          <w:tcPr>
            <w:tcW w:w="689" w:type="dxa"/>
            <w:tcBorders>
              <w:top w:val="single" w:sz="4" w:space="0" w:color="808080"/>
              <w:left w:val="nil"/>
              <w:bottom w:val="single" w:sz="4" w:space="0" w:color="808080"/>
              <w:right w:val="single" w:sz="4" w:space="0" w:color="808080"/>
            </w:tcBorders>
            <w:vAlign w:val="bottom"/>
          </w:tcPr>
          <w:p w14:paraId="3948D6D5"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10.3</w:t>
            </w:r>
          </w:p>
        </w:tc>
        <w:tc>
          <w:tcPr>
            <w:tcW w:w="1029" w:type="dxa"/>
            <w:tcBorders>
              <w:top w:val="single" w:sz="4" w:space="0" w:color="808080"/>
              <w:left w:val="single" w:sz="4" w:space="0" w:color="808080"/>
              <w:bottom w:val="single" w:sz="4" w:space="0" w:color="808080"/>
              <w:right w:val="single" w:sz="4" w:space="0" w:color="808080"/>
            </w:tcBorders>
            <w:vAlign w:val="bottom"/>
          </w:tcPr>
          <w:p w14:paraId="3A667090" w14:textId="77777777" w:rsidR="00C83A41" w:rsidRPr="00AE1977" w:rsidRDefault="00C83A41" w:rsidP="00276815">
            <w:pPr>
              <w:jc w:val="center"/>
              <w:rPr>
                <w:rFonts w:ascii="Calibri" w:hAnsi="Calibri"/>
                <w:sz w:val="17"/>
                <w:szCs w:val="17"/>
              </w:rPr>
            </w:pPr>
            <w:r w:rsidRPr="00AE1977">
              <w:rPr>
                <w:rFonts w:ascii="Calibri" w:hAnsi="Calibri"/>
                <w:sz w:val="17"/>
                <w:szCs w:val="17"/>
              </w:rPr>
              <w:t>79</w:t>
            </w:r>
          </w:p>
        </w:tc>
        <w:tc>
          <w:tcPr>
            <w:tcW w:w="772" w:type="dxa"/>
            <w:tcBorders>
              <w:top w:val="single" w:sz="4" w:space="0" w:color="808080"/>
              <w:left w:val="single" w:sz="4" w:space="0" w:color="808080"/>
              <w:bottom w:val="single" w:sz="4" w:space="0" w:color="808080"/>
              <w:right w:val="nil"/>
            </w:tcBorders>
            <w:vAlign w:val="bottom"/>
          </w:tcPr>
          <w:p w14:paraId="06F90D39"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9.9</w:t>
            </w:r>
          </w:p>
        </w:tc>
        <w:tc>
          <w:tcPr>
            <w:tcW w:w="772" w:type="dxa"/>
            <w:tcBorders>
              <w:top w:val="single" w:sz="4" w:space="0" w:color="808080"/>
              <w:left w:val="nil"/>
              <w:bottom w:val="single" w:sz="4" w:space="0" w:color="808080"/>
              <w:right w:val="nil"/>
            </w:tcBorders>
            <w:vAlign w:val="bottom"/>
          </w:tcPr>
          <w:p w14:paraId="1B7CED12"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9.1</w:t>
            </w:r>
          </w:p>
        </w:tc>
        <w:tc>
          <w:tcPr>
            <w:tcW w:w="686" w:type="dxa"/>
            <w:tcBorders>
              <w:top w:val="single" w:sz="4" w:space="0" w:color="808080"/>
              <w:left w:val="nil"/>
              <w:bottom w:val="single" w:sz="4" w:space="0" w:color="808080"/>
              <w:right w:val="nil"/>
            </w:tcBorders>
            <w:vAlign w:val="bottom"/>
          </w:tcPr>
          <w:p w14:paraId="229F8935"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8.3</w:t>
            </w:r>
          </w:p>
        </w:tc>
        <w:tc>
          <w:tcPr>
            <w:tcW w:w="775" w:type="dxa"/>
            <w:tcBorders>
              <w:top w:val="single" w:sz="4" w:space="0" w:color="808080"/>
              <w:left w:val="nil"/>
              <w:bottom w:val="single" w:sz="4" w:space="0" w:color="808080"/>
              <w:right w:val="nil"/>
            </w:tcBorders>
            <w:vAlign w:val="bottom"/>
          </w:tcPr>
          <w:p w14:paraId="5D5F7C89"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7.7</w:t>
            </w:r>
          </w:p>
        </w:tc>
        <w:tc>
          <w:tcPr>
            <w:tcW w:w="1325" w:type="dxa"/>
            <w:vMerge/>
            <w:tcBorders>
              <w:top w:val="nil"/>
              <w:left w:val="nil"/>
              <w:bottom w:val="nil"/>
              <w:right w:val="nil"/>
            </w:tcBorders>
          </w:tcPr>
          <w:p w14:paraId="33397C25" w14:textId="77777777" w:rsidR="00C83A41" w:rsidRPr="00AE1977" w:rsidRDefault="00C83A41" w:rsidP="00276815">
            <w:pPr>
              <w:jc w:val="center"/>
              <w:rPr>
                <w:rFonts w:ascii="Calibri" w:hAnsi="Calibri"/>
                <w:color w:val="FF0000"/>
                <w:sz w:val="17"/>
                <w:szCs w:val="17"/>
              </w:rPr>
            </w:pPr>
          </w:p>
        </w:tc>
      </w:tr>
      <w:tr w:rsidR="00C83A41" w:rsidRPr="00AE1977" w14:paraId="6A3CF81E" w14:textId="77777777" w:rsidTr="007A0F9D">
        <w:trPr>
          <w:gridAfter w:val="1"/>
          <w:wAfter w:w="6" w:type="dxa"/>
          <w:trHeight w:val="137"/>
          <w:jc w:val="center"/>
        </w:trPr>
        <w:tc>
          <w:tcPr>
            <w:tcW w:w="1162" w:type="dxa"/>
            <w:vMerge/>
            <w:tcBorders>
              <w:top w:val="nil"/>
              <w:left w:val="nil"/>
              <w:bottom w:val="nil"/>
              <w:right w:val="nil"/>
            </w:tcBorders>
          </w:tcPr>
          <w:p w14:paraId="58980725" w14:textId="77777777" w:rsidR="00C83A41" w:rsidRPr="00AE1977" w:rsidRDefault="00C83A41" w:rsidP="00276815">
            <w:pPr>
              <w:jc w:val="center"/>
              <w:rPr>
                <w:rFonts w:ascii="Calibri" w:hAnsi="Calibri"/>
                <w:color w:val="1F497D"/>
                <w:sz w:val="17"/>
                <w:szCs w:val="17"/>
              </w:rPr>
            </w:pPr>
          </w:p>
        </w:tc>
        <w:tc>
          <w:tcPr>
            <w:tcW w:w="685" w:type="dxa"/>
            <w:tcBorders>
              <w:top w:val="single" w:sz="4" w:space="0" w:color="808080"/>
              <w:left w:val="nil"/>
              <w:bottom w:val="single" w:sz="4" w:space="0" w:color="808080"/>
              <w:right w:val="nil"/>
            </w:tcBorders>
            <w:vAlign w:val="bottom"/>
          </w:tcPr>
          <w:p w14:paraId="5B5706FB"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8.2</w:t>
            </w:r>
          </w:p>
        </w:tc>
        <w:tc>
          <w:tcPr>
            <w:tcW w:w="685" w:type="dxa"/>
            <w:tcBorders>
              <w:top w:val="single" w:sz="4" w:space="0" w:color="808080"/>
              <w:left w:val="nil"/>
              <w:bottom w:val="single" w:sz="4" w:space="0" w:color="808080"/>
              <w:right w:val="nil"/>
            </w:tcBorders>
            <w:vAlign w:val="bottom"/>
          </w:tcPr>
          <w:p w14:paraId="34B3C4A5"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8.9</w:t>
            </w:r>
          </w:p>
        </w:tc>
        <w:tc>
          <w:tcPr>
            <w:tcW w:w="772" w:type="dxa"/>
            <w:tcBorders>
              <w:top w:val="single" w:sz="4" w:space="0" w:color="808080"/>
              <w:left w:val="nil"/>
              <w:bottom w:val="single" w:sz="4" w:space="0" w:color="808080"/>
              <w:right w:val="nil"/>
            </w:tcBorders>
            <w:vAlign w:val="bottom"/>
          </w:tcPr>
          <w:p w14:paraId="6F8BB246"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9.6</w:t>
            </w:r>
          </w:p>
        </w:tc>
        <w:tc>
          <w:tcPr>
            <w:tcW w:w="689" w:type="dxa"/>
            <w:tcBorders>
              <w:top w:val="single" w:sz="4" w:space="0" w:color="808080"/>
              <w:left w:val="nil"/>
              <w:bottom w:val="single" w:sz="4" w:space="0" w:color="808080"/>
              <w:right w:val="single" w:sz="4" w:space="0" w:color="808080"/>
            </w:tcBorders>
            <w:vAlign w:val="bottom"/>
          </w:tcPr>
          <w:p w14:paraId="5D431A71"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10.4</w:t>
            </w:r>
          </w:p>
        </w:tc>
        <w:tc>
          <w:tcPr>
            <w:tcW w:w="1029" w:type="dxa"/>
            <w:tcBorders>
              <w:top w:val="single" w:sz="4" w:space="0" w:color="808080"/>
              <w:left w:val="single" w:sz="4" w:space="0" w:color="808080"/>
              <w:bottom w:val="single" w:sz="4" w:space="0" w:color="808080"/>
              <w:right w:val="single" w:sz="4" w:space="0" w:color="808080"/>
            </w:tcBorders>
            <w:vAlign w:val="bottom"/>
          </w:tcPr>
          <w:p w14:paraId="725A5A5B" w14:textId="77777777" w:rsidR="00C83A41" w:rsidRPr="00AE1977" w:rsidRDefault="00C83A41" w:rsidP="00276815">
            <w:pPr>
              <w:jc w:val="center"/>
              <w:rPr>
                <w:rFonts w:ascii="Calibri" w:hAnsi="Calibri"/>
                <w:sz w:val="17"/>
                <w:szCs w:val="17"/>
              </w:rPr>
            </w:pPr>
            <w:r w:rsidRPr="00AE1977">
              <w:rPr>
                <w:rFonts w:ascii="Calibri" w:hAnsi="Calibri"/>
                <w:sz w:val="17"/>
                <w:szCs w:val="17"/>
              </w:rPr>
              <w:t>80</w:t>
            </w:r>
          </w:p>
        </w:tc>
        <w:tc>
          <w:tcPr>
            <w:tcW w:w="772" w:type="dxa"/>
            <w:tcBorders>
              <w:top w:val="single" w:sz="4" w:space="0" w:color="808080"/>
              <w:left w:val="single" w:sz="4" w:space="0" w:color="808080"/>
              <w:bottom w:val="single" w:sz="4" w:space="0" w:color="808080"/>
              <w:right w:val="nil"/>
            </w:tcBorders>
            <w:vAlign w:val="bottom"/>
          </w:tcPr>
          <w:p w14:paraId="0F495830"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10.1</w:t>
            </w:r>
          </w:p>
        </w:tc>
        <w:tc>
          <w:tcPr>
            <w:tcW w:w="772" w:type="dxa"/>
            <w:tcBorders>
              <w:top w:val="single" w:sz="4" w:space="0" w:color="808080"/>
              <w:left w:val="nil"/>
              <w:bottom w:val="single" w:sz="4" w:space="0" w:color="808080"/>
              <w:right w:val="nil"/>
            </w:tcBorders>
            <w:vAlign w:val="bottom"/>
          </w:tcPr>
          <w:p w14:paraId="0BC8D81F"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9.2</w:t>
            </w:r>
          </w:p>
        </w:tc>
        <w:tc>
          <w:tcPr>
            <w:tcW w:w="686" w:type="dxa"/>
            <w:tcBorders>
              <w:top w:val="single" w:sz="4" w:space="0" w:color="808080"/>
              <w:left w:val="nil"/>
              <w:bottom w:val="single" w:sz="4" w:space="0" w:color="808080"/>
              <w:right w:val="nil"/>
            </w:tcBorders>
            <w:vAlign w:val="bottom"/>
          </w:tcPr>
          <w:p w14:paraId="3317D6F5"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8.5</w:t>
            </w:r>
          </w:p>
        </w:tc>
        <w:tc>
          <w:tcPr>
            <w:tcW w:w="775" w:type="dxa"/>
            <w:tcBorders>
              <w:top w:val="single" w:sz="4" w:space="0" w:color="808080"/>
              <w:left w:val="nil"/>
              <w:bottom w:val="single" w:sz="4" w:space="0" w:color="808080"/>
              <w:right w:val="nil"/>
            </w:tcBorders>
            <w:vAlign w:val="bottom"/>
          </w:tcPr>
          <w:p w14:paraId="349E4999"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7.8</w:t>
            </w:r>
          </w:p>
        </w:tc>
        <w:tc>
          <w:tcPr>
            <w:tcW w:w="1325" w:type="dxa"/>
            <w:vMerge/>
            <w:tcBorders>
              <w:top w:val="nil"/>
              <w:left w:val="nil"/>
              <w:bottom w:val="nil"/>
              <w:right w:val="nil"/>
            </w:tcBorders>
          </w:tcPr>
          <w:p w14:paraId="377A4F32" w14:textId="77777777" w:rsidR="00C83A41" w:rsidRPr="00AE1977" w:rsidRDefault="00C83A41" w:rsidP="00276815">
            <w:pPr>
              <w:jc w:val="center"/>
              <w:rPr>
                <w:rFonts w:ascii="Calibri" w:hAnsi="Calibri"/>
                <w:color w:val="FF0000"/>
                <w:sz w:val="17"/>
                <w:szCs w:val="17"/>
              </w:rPr>
            </w:pPr>
          </w:p>
        </w:tc>
      </w:tr>
      <w:tr w:rsidR="00C83A41" w:rsidRPr="00AE1977" w14:paraId="0B70C469" w14:textId="77777777" w:rsidTr="007A0F9D">
        <w:trPr>
          <w:gridAfter w:val="1"/>
          <w:wAfter w:w="6" w:type="dxa"/>
          <w:trHeight w:val="137"/>
          <w:jc w:val="center"/>
        </w:trPr>
        <w:tc>
          <w:tcPr>
            <w:tcW w:w="1162" w:type="dxa"/>
            <w:vMerge/>
            <w:tcBorders>
              <w:top w:val="nil"/>
              <w:left w:val="nil"/>
              <w:bottom w:val="nil"/>
              <w:right w:val="nil"/>
            </w:tcBorders>
          </w:tcPr>
          <w:p w14:paraId="400797A0" w14:textId="77777777" w:rsidR="00C83A41" w:rsidRPr="00AE1977" w:rsidRDefault="00C83A41" w:rsidP="00276815">
            <w:pPr>
              <w:jc w:val="center"/>
              <w:rPr>
                <w:rFonts w:ascii="Calibri" w:hAnsi="Calibri"/>
                <w:color w:val="1F497D"/>
                <w:sz w:val="17"/>
                <w:szCs w:val="17"/>
              </w:rPr>
            </w:pPr>
          </w:p>
        </w:tc>
        <w:tc>
          <w:tcPr>
            <w:tcW w:w="685" w:type="dxa"/>
            <w:tcBorders>
              <w:top w:val="single" w:sz="4" w:space="0" w:color="808080"/>
              <w:left w:val="nil"/>
              <w:bottom w:val="single" w:sz="4" w:space="0" w:color="808080"/>
              <w:right w:val="nil"/>
            </w:tcBorders>
            <w:vAlign w:val="bottom"/>
          </w:tcPr>
          <w:p w14:paraId="7E50B135"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8.4</w:t>
            </w:r>
          </w:p>
        </w:tc>
        <w:tc>
          <w:tcPr>
            <w:tcW w:w="685" w:type="dxa"/>
            <w:tcBorders>
              <w:top w:val="single" w:sz="4" w:space="0" w:color="808080"/>
              <w:left w:val="nil"/>
              <w:bottom w:val="single" w:sz="4" w:space="0" w:color="808080"/>
              <w:right w:val="nil"/>
            </w:tcBorders>
            <w:vAlign w:val="bottom"/>
          </w:tcPr>
          <w:p w14:paraId="78AB4785"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9.1</w:t>
            </w:r>
          </w:p>
        </w:tc>
        <w:tc>
          <w:tcPr>
            <w:tcW w:w="772" w:type="dxa"/>
            <w:tcBorders>
              <w:top w:val="single" w:sz="4" w:space="0" w:color="808080"/>
              <w:left w:val="nil"/>
              <w:bottom w:val="single" w:sz="4" w:space="0" w:color="808080"/>
              <w:right w:val="nil"/>
            </w:tcBorders>
            <w:vAlign w:val="bottom"/>
          </w:tcPr>
          <w:p w14:paraId="5DE3B087"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9.8</w:t>
            </w:r>
          </w:p>
        </w:tc>
        <w:tc>
          <w:tcPr>
            <w:tcW w:w="689" w:type="dxa"/>
            <w:tcBorders>
              <w:top w:val="single" w:sz="4" w:space="0" w:color="808080"/>
              <w:left w:val="nil"/>
              <w:bottom w:val="single" w:sz="4" w:space="0" w:color="808080"/>
              <w:right w:val="single" w:sz="4" w:space="0" w:color="808080"/>
            </w:tcBorders>
            <w:vAlign w:val="bottom"/>
          </w:tcPr>
          <w:p w14:paraId="02F80496"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10.6</w:t>
            </w:r>
          </w:p>
        </w:tc>
        <w:tc>
          <w:tcPr>
            <w:tcW w:w="1029" w:type="dxa"/>
            <w:tcBorders>
              <w:top w:val="single" w:sz="4" w:space="0" w:color="808080"/>
              <w:left w:val="single" w:sz="4" w:space="0" w:color="808080"/>
              <w:bottom w:val="single" w:sz="4" w:space="0" w:color="808080"/>
              <w:right w:val="single" w:sz="4" w:space="0" w:color="808080"/>
            </w:tcBorders>
            <w:vAlign w:val="bottom"/>
          </w:tcPr>
          <w:p w14:paraId="7FD4A44A" w14:textId="77777777" w:rsidR="00C83A41" w:rsidRPr="00AE1977" w:rsidRDefault="00C83A41" w:rsidP="00276815">
            <w:pPr>
              <w:jc w:val="center"/>
              <w:rPr>
                <w:rFonts w:ascii="Calibri" w:hAnsi="Calibri"/>
                <w:sz w:val="17"/>
                <w:szCs w:val="17"/>
              </w:rPr>
            </w:pPr>
            <w:r w:rsidRPr="00AE1977">
              <w:rPr>
                <w:rFonts w:ascii="Calibri" w:hAnsi="Calibri"/>
                <w:sz w:val="17"/>
                <w:szCs w:val="17"/>
              </w:rPr>
              <w:t>81</w:t>
            </w:r>
          </w:p>
        </w:tc>
        <w:tc>
          <w:tcPr>
            <w:tcW w:w="772" w:type="dxa"/>
            <w:tcBorders>
              <w:top w:val="single" w:sz="4" w:space="0" w:color="808080"/>
              <w:left w:val="single" w:sz="4" w:space="0" w:color="808080"/>
              <w:bottom w:val="single" w:sz="4" w:space="0" w:color="808080"/>
              <w:right w:val="nil"/>
            </w:tcBorders>
            <w:vAlign w:val="bottom"/>
          </w:tcPr>
          <w:p w14:paraId="1BAF94C3"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10.3</w:t>
            </w:r>
          </w:p>
        </w:tc>
        <w:tc>
          <w:tcPr>
            <w:tcW w:w="772" w:type="dxa"/>
            <w:tcBorders>
              <w:top w:val="single" w:sz="4" w:space="0" w:color="808080"/>
              <w:left w:val="nil"/>
              <w:bottom w:val="single" w:sz="4" w:space="0" w:color="808080"/>
              <w:right w:val="nil"/>
            </w:tcBorders>
            <w:vAlign w:val="bottom"/>
          </w:tcPr>
          <w:p w14:paraId="39EABA35"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9.4</w:t>
            </w:r>
          </w:p>
        </w:tc>
        <w:tc>
          <w:tcPr>
            <w:tcW w:w="686" w:type="dxa"/>
            <w:tcBorders>
              <w:top w:val="single" w:sz="4" w:space="0" w:color="808080"/>
              <w:left w:val="nil"/>
              <w:bottom w:val="single" w:sz="4" w:space="0" w:color="808080"/>
              <w:right w:val="nil"/>
            </w:tcBorders>
            <w:vAlign w:val="bottom"/>
          </w:tcPr>
          <w:p w14:paraId="7CF65406"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8.7</w:t>
            </w:r>
          </w:p>
        </w:tc>
        <w:tc>
          <w:tcPr>
            <w:tcW w:w="775" w:type="dxa"/>
            <w:tcBorders>
              <w:top w:val="single" w:sz="4" w:space="0" w:color="808080"/>
              <w:left w:val="nil"/>
              <w:bottom w:val="single" w:sz="4" w:space="0" w:color="808080"/>
              <w:right w:val="nil"/>
            </w:tcBorders>
            <w:vAlign w:val="bottom"/>
          </w:tcPr>
          <w:p w14:paraId="1102630B"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8.0</w:t>
            </w:r>
          </w:p>
        </w:tc>
        <w:tc>
          <w:tcPr>
            <w:tcW w:w="1325" w:type="dxa"/>
            <w:vMerge/>
            <w:tcBorders>
              <w:top w:val="nil"/>
              <w:left w:val="nil"/>
              <w:bottom w:val="nil"/>
              <w:right w:val="nil"/>
            </w:tcBorders>
          </w:tcPr>
          <w:p w14:paraId="239E5006" w14:textId="77777777" w:rsidR="00C83A41" w:rsidRPr="00AE1977" w:rsidRDefault="00C83A41" w:rsidP="00276815">
            <w:pPr>
              <w:jc w:val="center"/>
              <w:rPr>
                <w:rFonts w:ascii="Calibri" w:hAnsi="Calibri"/>
                <w:color w:val="FF0000"/>
                <w:sz w:val="17"/>
                <w:szCs w:val="17"/>
              </w:rPr>
            </w:pPr>
          </w:p>
        </w:tc>
      </w:tr>
      <w:tr w:rsidR="00C83A41" w:rsidRPr="00AE1977" w14:paraId="287E61C3" w14:textId="77777777" w:rsidTr="007A0F9D">
        <w:trPr>
          <w:gridAfter w:val="1"/>
          <w:wAfter w:w="6" w:type="dxa"/>
          <w:trHeight w:val="137"/>
          <w:jc w:val="center"/>
        </w:trPr>
        <w:tc>
          <w:tcPr>
            <w:tcW w:w="1162" w:type="dxa"/>
            <w:vMerge/>
            <w:tcBorders>
              <w:top w:val="nil"/>
              <w:left w:val="nil"/>
              <w:bottom w:val="nil"/>
              <w:right w:val="nil"/>
            </w:tcBorders>
          </w:tcPr>
          <w:p w14:paraId="002B958A" w14:textId="77777777" w:rsidR="00C83A41" w:rsidRPr="00AE1977" w:rsidRDefault="00C83A41" w:rsidP="00276815">
            <w:pPr>
              <w:jc w:val="center"/>
              <w:rPr>
                <w:rFonts w:ascii="Calibri" w:hAnsi="Calibri"/>
                <w:color w:val="1F497D"/>
                <w:sz w:val="17"/>
                <w:szCs w:val="17"/>
              </w:rPr>
            </w:pPr>
          </w:p>
        </w:tc>
        <w:tc>
          <w:tcPr>
            <w:tcW w:w="685" w:type="dxa"/>
            <w:tcBorders>
              <w:top w:val="single" w:sz="4" w:space="0" w:color="808080"/>
              <w:left w:val="nil"/>
              <w:bottom w:val="single" w:sz="4" w:space="0" w:color="808080"/>
              <w:right w:val="nil"/>
            </w:tcBorders>
            <w:vAlign w:val="bottom"/>
          </w:tcPr>
          <w:p w14:paraId="231474C0"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8.5</w:t>
            </w:r>
          </w:p>
        </w:tc>
        <w:tc>
          <w:tcPr>
            <w:tcW w:w="685" w:type="dxa"/>
            <w:tcBorders>
              <w:top w:val="single" w:sz="4" w:space="0" w:color="808080"/>
              <w:left w:val="nil"/>
              <w:bottom w:val="single" w:sz="4" w:space="0" w:color="808080"/>
              <w:right w:val="nil"/>
            </w:tcBorders>
            <w:vAlign w:val="bottom"/>
          </w:tcPr>
          <w:p w14:paraId="62CFA445"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9.2</w:t>
            </w:r>
          </w:p>
        </w:tc>
        <w:tc>
          <w:tcPr>
            <w:tcW w:w="772" w:type="dxa"/>
            <w:tcBorders>
              <w:top w:val="single" w:sz="4" w:space="0" w:color="808080"/>
              <w:left w:val="nil"/>
              <w:bottom w:val="single" w:sz="4" w:space="0" w:color="808080"/>
              <w:right w:val="nil"/>
            </w:tcBorders>
            <w:vAlign w:val="bottom"/>
          </w:tcPr>
          <w:p w14:paraId="52DDCDF9"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10.0</w:t>
            </w:r>
          </w:p>
        </w:tc>
        <w:tc>
          <w:tcPr>
            <w:tcW w:w="689" w:type="dxa"/>
            <w:tcBorders>
              <w:top w:val="single" w:sz="4" w:space="0" w:color="808080"/>
              <w:left w:val="nil"/>
              <w:bottom w:val="single" w:sz="4" w:space="0" w:color="808080"/>
              <w:right w:val="single" w:sz="4" w:space="0" w:color="808080"/>
            </w:tcBorders>
            <w:vAlign w:val="bottom"/>
          </w:tcPr>
          <w:p w14:paraId="22339A4F"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10.8</w:t>
            </w:r>
          </w:p>
        </w:tc>
        <w:tc>
          <w:tcPr>
            <w:tcW w:w="1029" w:type="dxa"/>
            <w:tcBorders>
              <w:top w:val="single" w:sz="4" w:space="0" w:color="808080"/>
              <w:left w:val="single" w:sz="4" w:space="0" w:color="808080"/>
              <w:bottom w:val="single" w:sz="4" w:space="0" w:color="808080"/>
              <w:right w:val="single" w:sz="4" w:space="0" w:color="808080"/>
            </w:tcBorders>
            <w:vAlign w:val="bottom"/>
          </w:tcPr>
          <w:p w14:paraId="30B37BCD" w14:textId="77777777" w:rsidR="00C83A41" w:rsidRPr="00AE1977" w:rsidRDefault="00C83A41" w:rsidP="00276815">
            <w:pPr>
              <w:jc w:val="center"/>
              <w:rPr>
                <w:rFonts w:ascii="Calibri" w:hAnsi="Calibri"/>
                <w:sz w:val="17"/>
                <w:szCs w:val="17"/>
              </w:rPr>
            </w:pPr>
            <w:r w:rsidRPr="00AE1977">
              <w:rPr>
                <w:rFonts w:ascii="Calibri" w:hAnsi="Calibri"/>
                <w:sz w:val="17"/>
                <w:szCs w:val="17"/>
              </w:rPr>
              <w:t>82</w:t>
            </w:r>
          </w:p>
        </w:tc>
        <w:tc>
          <w:tcPr>
            <w:tcW w:w="772" w:type="dxa"/>
            <w:tcBorders>
              <w:top w:val="single" w:sz="4" w:space="0" w:color="808080"/>
              <w:left w:val="single" w:sz="4" w:space="0" w:color="808080"/>
              <w:bottom w:val="single" w:sz="4" w:space="0" w:color="808080"/>
              <w:right w:val="nil"/>
            </w:tcBorders>
            <w:vAlign w:val="bottom"/>
          </w:tcPr>
          <w:p w14:paraId="70A13CAA"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10.5</w:t>
            </w:r>
          </w:p>
        </w:tc>
        <w:tc>
          <w:tcPr>
            <w:tcW w:w="772" w:type="dxa"/>
            <w:tcBorders>
              <w:top w:val="single" w:sz="4" w:space="0" w:color="808080"/>
              <w:left w:val="nil"/>
              <w:bottom w:val="single" w:sz="4" w:space="0" w:color="808080"/>
              <w:right w:val="nil"/>
            </w:tcBorders>
            <w:vAlign w:val="bottom"/>
          </w:tcPr>
          <w:p w14:paraId="74A133C0"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9.6</w:t>
            </w:r>
          </w:p>
        </w:tc>
        <w:tc>
          <w:tcPr>
            <w:tcW w:w="686" w:type="dxa"/>
            <w:tcBorders>
              <w:top w:val="single" w:sz="4" w:space="0" w:color="808080"/>
              <w:left w:val="nil"/>
              <w:bottom w:val="single" w:sz="4" w:space="0" w:color="808080"/>
              <w:right w:val="nil"/>
            </w:tcBorders>
            <w:vAlign w:val="bottom"/>
          </w:tcPr>
          <w:p w14:paraId="674B3F77"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8.8</w:t>
            </w:r>
          </w:p>
        </w:tc>
        <w:tc>
          <w:tcPr>
            <w:tcW w:w="775" w:type="dxa"/>
            <w:tcBorders>
              <w:top w:val="single" w:sz="4" w:space="0" w:color="808080"/>
              <w:left w:val="nil"/>
              <w:bottom w:val="single" w:sz="4" w:space="0" w:color="808080"/>
              <w:right w:val="nil"/>
            </w:tcBorders>
            <w:vAlign w:val="bottom"/>
          </w:tcPr>
          <w:p w14:paraId="4CCE95AA"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8.1</w:t>
            </w:r>
          </w:p>
        </w:tc>
        <w:tc>
          <w:tcPr>
            <w:tcW w:w="1325" w:type="dxa"/>
            <w:vMerge/>
            <w:tcBorders>
              <w:top w:val="nil"/>
              <w:left w:val="nil"/>
              <w:bottom w:val="nil"/>
              <w:right w:val="nil"/>
            </w:tcBorders>
          </w:tcPr>
          <w:p w14:paraId="2C508801" w14:textId="77777777" w:rsidR="00C83A41" w:rsidRPr="00AE1977" w:rsidRDefault="00C83A41" w:rsidP="00276815">
            <w:pPr>
              <w:jc w:val="center"/>
              <w:rPr>
                <w:rFonts w:ascii="Calibri" w:hAnsi="Calibri"/>
                <w:color w:val="FF0000"/>
                <w:sz w:val="17"/>
                <w:szCs w:val="17"/>
              </w:rPr>
            </w:pPr>
          </w:p>
        </w:tc>
      </w:tr>
      <w:tr w:rsidR="00C83A41" w:rsidRPr="00AE1977" w14:paraId="115CFF07" w14:textId="77777777" w:rsidTr="007A0F9D">
        <w:trPr>
          <w:gridAfter w:val="1"/>
          <w:wAfter w:w="6" w:type="dxa"/>
          <w:trHeight w:val="137"/>
          <w:jc w:val="center"/>
        </w:trPr>
        <w:tc>
          <w:tcPr>
            <w:tcW w:w="1162" w:type="dxa"/>
            <w:vMerge/>
            <w:tcBorders>
              <w:top w:val="nil"/>
              <w:left w:val="nil"/>
              <w:bottom w:val="nil"/>
              <w:right w:val="nil"/>
            </w:tcBorders>
          </w:tcPr>
          <w:p w14:paraId="13792FB0" w14:textId="77777777" w:rsidR="00C83A41" w:rsidRPr="00AE1977" w:rsidRDefault="00C83A41" w:rsidP="00276815">
            <w:pPr>
              <w:jc w:val="center"/>
              <w:rPr>
                <w:rFonts w:ascii="Calibri" w:hAnsi="Calibri"/>
                <w:color w:val="1F497D"/>
                <w:sz w:val="17"/>
                <w:szCs w:val="17"/>
              </w:rPr>
            </w:pPr>
          </w:p>
        </w:tc>
        <w:tc>
          <w:tcPr>
            <w:tcW w:w="685" w:type="dxa"/>
            <w:tcBorders>
              <w:top w:val="single" w:sz="4" w:space="0" w:color="808080"/>
              <w:left w:val="nil"/>
              <w:bottom w:val="single" w:sz="4" w:space="0" w:color="808080"/>
              <w:right w:val="nil"/>
            </w:tcBorders>
            <w:vAlign w:val="bottom"/>
          </w:tcPr>
          <w:p w14:paraId="2B272F1B"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8.7</w:t>
            </w:r>
          </w:p>
        </w:tc>
        <w:tc>
          <w:tcPr>
            <w:tcW w:w="685" w:type="dxa"/>
            <w:tcBorders>
              <w:top w:val="single" w:sz="4" w:space="0" w:color="808080"/>
              <w:left w:val="nil"/>
              <w:bottom w:val="single" w:sz="4" w:space="0" w:color="808080"/>
              <w:right w:val="nil"/>
            </w:tcBorders>
            <w:vAlign w:val="bottom"/>
          </w:tcPr>
          <w:p w14:paraId="1946F32E"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9.4</w:t>
            </w:r>
          </w:p>
        </w:tc>
        <w:tc>
          <w:tcPr>
            <w:tcW w:w="772" w:type="dxa"/>
            <w:tcBorders>
              <w:top w:val="single" w:sz="4" w:space="0" w:color="808080"/>
              <w:left w:val="nil"/>
              <w:bottom w:val="single" w:sz="4" w:space="0" w:color="808080"/>
              <w:right w:val="nil"/>
            </w:tcBorders>
            <w:vAlign w:val="bottom"/>
          </w:tcPr>
          <w:p w14:paraId="51EBF36B"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10.2</w:t>
            </w:r>
          </w:p>
        </w:tc>
        <w:tc>
          <w:tcPr>
            <w:tcW w:w="689" w:type="dxa"/>
            <w:tcBorders>
              <w:top w:val="single" w:sz="4" w:space="0" w:color="808080"/>
              <w:left w:val="nil"/>
              <w:bottom w:val="single" w:sz="4" w:space="0" w:color="808080"/>
              <w:right w:val="single" w:sz="4" w:space="0" w:color="808080"/>
            </w:tcBorders>
            <w:vAlign w:val="bottom"/>
          </w:tcPr>
          <w:p w14:paraId="63E62331"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11.0</w:t>
            </w:r>
          </w:p>
        </w:tc>
        <w:tc>
          <w:tcPr>
            <w:tcW w:w="1029" w:type="dxa"/>
            <w:tcBorders>
              <w:top w:val="single" w:sz="4" w:space="0" w:color="808080"/>
              <w:left w:val="single" w:sz="4" w:space="0" w:color="808080"/>
              <w:bottom w:val="single" w:sz="4" w:space="0" w:color="808080"/>
              <w:right w:val="single" w:sz="4" w:space="0" w:color="808080"/>
            </w:tcBorders>
            <w:vAlign w:val="bottom"/>
          </w:tcPr>
          <w:p w14:paraId="0EE0E80B" w14:textId="77777777" w:rsidR="00C83A41" w:rsidRPr="00AE1977" w:rsidRDefault="00C83A41" w:rsidP="00276815">
            <w:pPr>
              <w:jc w:val="center"/>
              <w:rPr>
                <w:rFonts w:ascii="Calibri" w:hAnsi="Calibri"/>
                <w:sz w:val="17"/>
                <w:szCs w:val="17"/>
              </w:rPr>
            </w:pPr>
            <w:r w:rsidRPr="00AE1977">
              <w:rPr>
                <w:rFonts w:ascii="Calibri" w:hAnsi="Calibri"/>
                <w:sz w:val="17"/>
                <w:szCs w:val="17"/>
              </w:rPr>
              <w:t>83</w:t>
            </w:r>
          </w:p>
        </w:tc>
        <w:tc>
          <w:tcPr>
            <w:tcW w:w="772" w:type="dxa"/>
            <w:tcBorders>
              <w:top w:val="single" w:sz="4" w:space="0" w:color="808080"/>
              <w:left w:val="single" w:sz="4" w:space="0" w:color="808080"/>
              <w:bottom w:val="single" w:sz="4" w:space="0" w:color="808080"/>
              <w:right w:val="nil"/>
            </w:tcBorders>
            <w:vAlign w:val="bottom"/>
          </w:tcPr>
          <w:p w14:paraId="6532AE48"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10.7</w:t>
            </w:r>
          </w:p>
        </w:tc>
        <w:tc>
          <w:tcPr>
            <w:tcW w:w="772" w:type="dxa"/>
            <w:tcBorders>
              <w:top w:val="single" w:sz="4" w:space="0" w:color="808080"/>
              <w:left w:val="nil"/>
              <w:bottom w:val="single" w:sz="4" w:space="0" w:color="808080"/>
              <w:right w:val="nil"/>
            </w:tcBorders>
            <w:vAlign w:val="bottom"/>
          </w:tcPr>
          <w:p w14:paraId="6454FA83"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9.8</w:t>
            </w:r>
          </w:p>
        </w:tc>
        <w:tc>
          <w:tcPr>
            <w:tcW w:w="686" w:type="dxa"/>
            <w:tcBorders>
              <w:top w:val="single" w:sz="4" w:space="0" w:color="808080"/>
              <w:left w:val="nil"/>
              <w:bottom w:val="single" w:sz="4" w:space="0" w:color="808080"/>
              <w:right w:val="nil"/>
            </w:tcBorders>
            <w:vAlign w:val="bottom"/>
          </w:tcPr>
          <w:p w14:paraId="2B1B652F"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9.0</w:t>
            </w:r>
          </w:p>
        </w:tc>
        <w:tc>
          <w:tcPr>
            <w:tcW w:w="775" w:type="dxa"/>
            <w:tcBorders>
              <w:top w:val="single" w:sz="4" w:space="0" w:color="808080"/>
              <w:left w:val="nil"/>
              <w:bottom w:val="single" w:sz="4" w:space="0" w:color="808080"/>
              <w:right w:val="nil"/>
            </w:tcBorders>
            <w:vAlign w:val="bottom"/>
          </w:tcPr>
          <w:p w14:paraId="55057DA3"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8.3</w:t>
            </w:r>
          </w:p>
        </w:tc>
        <w:tc>
          <w:tcPr>
            <w:tcW w:w="1325" w:type="dxa"/>
            <w:vMerge/>
            <w:tcBorders>
              <w:top w:val="nil"/>
              <w:left w:val="nil"/>
              <w:bottom w:val="nil"/>
              <w:right w:val="nil"/>
            </w:tcBorders>
          </w:tcPr>
          <w:p w14:paraId="4EB1AD95" w14:textId="77777777" w:rsidR="00C83A41" w:rsidRPr="00AE1977" w:rsidRDefault="00C83A41" w:rsidP="00276815">
            <w:pPr>
              <w:jc w:val="center"/>
              <w:rPr>
                <w:rFonts w:ascii="Calibri" w:hAnsi="Calibri"/>
                <w:color w:val="FF0000"/>
                <w:sz w:val="17"/>
                <w:szCs w:val="17"/>
              </w:rPr>
            </w:pPr>
          </w:p>
        </w:tc>
      </w:tr>
      <w:tr w:rsidR="00C83A41" w:rsidRPr="00AE1977" w14:paraId="454A6CAB" w14:textId="77777777" w:rsidTr="007A0F9D">
        <w:trPr>
          <w:gridAfter w:val="1"/>
          <w:wAfter w:w="6" w:type="dxa"/>
          <w:trHeight w:val="137"/>
          <w:jc w:val="center"/>
        </w:trPr>
        <w:tc>
          <w:tcPr>
            <w:tcW w:w="1162" w:type="dxa"/>
            <w:vMerge/>
            <w:tcBorders>
              <w:top w:val="nil"/>
              <w:left w:val="nil"/>
              <w:bottom w:val="nil"/>
              <w:right w:val="nil"/>
            </w:tcBorders>
          </w:tcPr>
          <w:p w14:paraId="37B0777A" w14:textId="77777777" w:rsidR="00C83A41" w:rsidRPr="00AE1977" w:rsidRDefault="00C83A41" w:rsidP="00276815">
            <w:pPr>
              <w:jc w:val="center"/>
              <w:rPr>
                <w:rFonts w:ascii="Calibri" w:hAnsi="Calibri"/>
                <w:color w:val="1F497D"/>
                <w:sz w:val="17"/>
                <w:szCs w:val="17"/>
              </w:rPr>
            </w:pPr>
          </w:p>
        </w:tc>
        <w:tc>
          <w:tcPr>
            <w:tcW w:w="685" w:type="dxa"/>
            <w:tcBorders>
              <w:top w:val="single" w:sz="4" w:space="0" w:color="808080"/>
              <w:left w:val="nil"/>
              <w:bottom w:val="single" w:sz="4" w:space="0" w:color="808080"/>
              <w:right w:val="nil"/>
            </w:tcBorders>
            <w:vAlign w:val="bottom"/>
          </w:tcPr>
          <w:p w14:paraId="07E44530"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8.9</w:t>
            </w:r>
          </w:p>
        </w:tc>
        <w:tc>
          <w:tcPr>
            <w:tcW w:w="685" w:type="dxa"/>
            <w:tcBorders>
              <w:top w:val="single" w:sz="4" w:space="0" w:color="808080"/>
              <w:left w:val="nil"/>
              <w:bottom w:val="single" w:sz="4" w:space="0" w:color="808080"/>
              <w:right w:val="nil"/>
            </w:tcBorders>
            <w:vAlign w:val="bottom"/>
          </w:tcPr>
          <w:p w14:paraId="5B3EE8F3"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9.6</w:t>
            </w:r>
          </w:p>
        </w:tc>
        <w:tc>
          <w:tcPr>
            <w:tcW w:w="772" w:type="dxa"/>
            <w:tcBorders>
              <w:top w:val="single" w:sz="4" w:space="0" w:color="808080"/>
              <w:left w:val="nil"/>
              <w:bottom w:val="single" w:sz="4" w:space="0" w:color="808080"/>
              <w:right w:val="nil"/>
            </w:tcBorders>
            <w:vAlign w:val="bottom"/>
          </w:tcPr>
          <w:p w14:paraId="177B9A0E"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10.4</w:t>
            </w:r>
          </w:p>
        </w:tc>
        <w:tc>
          <w:tcPr>
            <w:tcW w:w="689" w:type="dxa"/>
            <w:tcBorders>
              <w:top w:val="single" w:sz="4" w:space="0" w:color="808080"/>
              <w:left w:val="nil"/>
              <w:bottom w:val="single" w:sz="4" w:space="0" w:color="808080"/>
              <w:right w:val="single" w:sz="4" w:space="0" w:color="808080"/>
            </w:tcBorders>
            <w:vAlign w:val="bottom"/>
          </w:tcPr>
          <w:p w14:paraId="7BD1D483"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11.3</w:t>
            </w:r>
          </w:p>
        </w:tc>
        <w:tc>
          <w:tcPr>
            <w:tcW w:w="1029" w:type="dxa"/>
            <w:tcBorders>
              <w:top w:val="single" w:sz="4" w:space="0" w:color="808080"/>
              <w:left w:val="single" w:sz="4" w:space="0" w:color="808080"/>
              <w:bottom w:val="single" w:sz="4" w:space="0" w:color="808080"/>
              <w:right w:val="single" w:sz="4" w:space="0" w:color="808080"/>
            </w:tcBorders>
            <w:vAlign w:val="bottom"/>
          </w:tcPr>
          <w:p w14:paraId="3BD2A618" w14:textId="77777777" w:rsidR="00C83A41" w:rsidRPr="00AE1977" w:rsidRDefault="00C83A41" w:rsidP="00276815">
            <w:pPr>
              <w:jc w:val="center"/>
              <w:rPr>
                <w:rFonts w:ascii="Calibri" w:hAnsi="Calibri"/>
                <w:sz w:val="17"/>
                <w:szCs w:val="17"/>
              </w:rPr>
            </w:pPr>
            <w:r w:rsidRPr="00AE1977">
              <w:rPr>
                <w:rFonts w:ascii="Calibri" w:hAnsi="Calibri"/>
                <w:sz w:val="17"/>
                <w:szCs w:val="17"/>
              </w:rPr>
              <w:t>84</w:t>
            </w:r>
          </w:p>
        </w:tc>
        <w:tc>
          <w:tcPr>
            <w:tcW w:w="772" w:type="dxa"/>
            <w:tcBorders>
              <w:top w:val="single" w:sz="4" w:space="0" w:color="808080"/>
              <w:left w:val="single" w:sz="4" w:space="0" w:color="808080"/>
              <w:bottom w:val="single" w:sz="4" w:space="0" w:color="808080"/>
              <w:right w:val="nil"/>
            </w:tcBorders>
            <w:vAlign w:val="bottom"/>
          </w:tcPr>
          <w:p w14:paraId="1B3AADFA"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11.0</w:t>
            </w:r>
          </w:p>
        </w:tc>
        <w:tc>
          <w:tcPr>
            <w:tcW w:w="772" w:type="dxa"/>
            <w:tcBorders>
              <w:top w:val="single" w:sz="4" w:space="0" w:color="808080"/>
              <w:left w:val="nil"/>
              <w:bottom w:val="single" w:sz="4" w:space="0" w:color="808080"/>
              <w:right w:val="nil"/>
            </w:tcBorders>
            <w:vAlign w:val="bottom"/>
          </w:tcPr>
          <w:p w14:paraId="35311FB2"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10.1</w:t>
            </w:r>
          </w:p>
        </w:tc>
        <w:tc>
          <w:tcPr>
            <w:tcW w:w="686" w:type="dxa"/>
            <w:tcBorders>
              <w:top w:val="single" w:sz="4" w:space="0" w:color="808080"/>
              <w:left w:val="nil"/>
              <w:bottom w:val="single" w:sz="4" w:space="0" w:color="808080"/>
              <w:right w:val="nil"/>
            </w:tcBorders>
            <w:vAlign w:val="bottom"/>
          </w:tcPr>
          <w:p w14:paraId="3899BB44"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9.2</w:t>
            </w:r>
          </w:p>
        </w:tc>
        <w:tc>
          <w:tcPr>
            <w:tcW w:w="775" w:type="dxa"/>
            <w:tcBorders>
              <w:top w:val="single" w:sz="4" w:space="0" w:color="808080"/>
              <w:left w:val="nil"/>
              <w:bottom w:val="single" w:sz="4" w:space="0" w:color="808080"/>
              <w:right w:val="nil"/>
            </w:tcBorders>
            <w:vAlign w:val="bottom"/>
          </w:tcPr>
          <w:p w14:paraId="7CB2041B"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8.5</w:t>
            </w:r>
          </w:p>
        </w:tc>
        <w:tc>
          <w:tcPr>
            <w:tcW w:w="1325" w:type="dxa"/>
            <w:vMerge/>
            <w:tcBorders>
              <w:top w:val="nil"/>
              <w:left w:val="nil"/>
              <w:bottom w:val="nil"/>
              <w:right w:val="nil"/>
            </w:tcBorders>
          </w:tcPr>
          <w:p w14:paraId="545468EF" w14:textId="77777777" w:rsidR="00C83A41" w:rsidRPr="00AE1977" w:rsidRDefault="00C83A41" w:rsidP="00276815">
            <w:pPr>
              <w:jc w:val="center"/>
              <w:rPr>
                <w:rFonts w:ascii="Calibri" w:hAnsi="Calibri"/>
                <w:color w:val="FF0000"/>
                <w:sz w:val="17"/>
                <w:szCs w:val="17"/>
              </w:rPr>
            </w:pPr>
          </w:p>
        </w:tc>
      </w:tr>
      <w:tr w:rsidR="00C83A41" w:rsidRPr="00AE1977" w14:paraId="765AE586" w14:textId="77777777" w:rsidTr="007A0F9D">
        <w:trPr>
          <w:gridAfter w:val="1"/>
          <w:wAfter w:w="6" w:type="dxa"/>
          <w:trHeight w:val="137"/>
          <w:jc w:val="center"/>
        </w:trPr>
        <w:tc>
          <w:tcPr>
            <w:tcW w:w="1162" w:type="dxa"/>
            <w:vMerge/>
            <w:tcBorders>
              <w:top w:val="nil"/>
              <w:left w:val="nil"/>
              <w:bottom w:val="nil"/>
              <w:right w:val="nil"/>
            </w:tcBorders>
          </w:tcPr>
          <w:p w14:paraId="5337BFC6" w14:textId="77777777" w:rsidR="00C83A41" w:rsidRPr="00AE1977" w:rsidRDefault="00C83A41" w:rsidP="00276815">
            <w:pPr>
              <w:jc w:val="center"/>
              <w:rPr>
                <w:rFonts w:ascii="Calibri" w:hAnsi="Calibri"/>
                <w:color w:val="1F497D"/>
                <w:sz w:val="17"/>
                <w:szCs w:val="17"/>
              </w:rPr>
            </w:pPr>
          </w:p>
        </w:tc>
        <w:tc>
          <w:tcPr>
            <w:tcW w:w="685" w:type="dxa"/>
            <w:tcBorders>
              <w:top w:val="single" w:sz="4" w:space="0" w:color="808080"/>
              <w:left w:val="nil"/>
              <w:bottom w:val="single" w:sz="4" w:space="0" w:color="808080"/>
              <w:right w:val="nil"/>
            </w:tcBorders>
            <w:vAlign w:val="bottom"/>
          </w:tcPr>
          <w:p w14:paraId="1CC4FF1A"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9.1</w:t>
            </w:r>
          </w:p>
        </w:tc>
        <w:tc>
          <w:tcPr>
            <w:tcW w:w="685" w:type="dxa"/>
            <w:tcBorders>
              <w:top w:val="single" w:sz="4" w:space="0" w:color="808080"/>
              <w:left w:val="nil"/>
              <w:bottom w:val="single" w:sz="4" w:space="0" w:color="808080"/>
              <w:right w:val="nil"/>
            </w:tcBorders>
            <w:vAlign w:val="bottom"/>
          </w:tcPr>
          <w:p w14:paraId="4C7B38B3"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9.8</w:t>
            </w:r>
          </w:p>
        </w:tc>
        <w:tc>
          <w:tcPr>
            <w:tcW w:w="772" w:type="dxa"/>
            <w:tcBorders>
              <w:top w:val="single" w:sz="4" w:space="0" w:color="808080"/>
              <w:left w:val="nil"/>
              <w:bottom w:val="single" w:sz="4" w:space="0" w:color="808080"/>
              <w:right w:val="nil"/>
            </w:tcBorders>
            <w:vAlign w:val="bottom"/>
          </w:tcPr>
          <w:p w14:paraId="2E3B03F8"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10.6</w:t>
            </w:r>
          </w:p>
        </w:tc>
        <w:tc>
          <w:tcPr>
            <w:tcW w:w="689" w:type="dxa"/>
            <w:tcBorders>
              <w:top w:val="single" w:sz="4" w:space="0" w:color="808080"/>
              <w:left w:val="nil"/>
              <w:bottom w:val="single" w:sz="4" w:space="0" w:color="808080"/>
              <w:right w:val="single" w:sz="4" w:space="0" w:color="808080"/>
            </w:tcBorders>
            <w:vAlign w:val="bottom"/>
          </w:tcPr>
          <w:p w14:paraId="29140BE0"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11.5</w:t>
            </w:r>
          </w:p>
        </w:tc>
        <w:tc>
          <w:tcPr>
            <w:tcW w:w="1029" w:type="dxa"/>
            <w:tcBorders>
              <w:top w:val="single" w:sz="4" w:space="0" w:color="808080"/>
              <w:left w:val="single" w:sz="4" w:space="0" w:color="808080"/>
              <w:bottom w:val="single" w:sz="4" w:space="0" w:color="808080"/>
              <w:right w:val="single" w:sz="4" w:space="0" w:color="808080"/>
            </w:tcBorders>
            <w:vAlign w:val="bottom"/>
          </w:tcPr>
          <w:p w14:paraId="01184E7F" w14:textId="77777777" w:rsidR="00C83A41" w:rsidRPr="00AE1977" w:rsidRDefault="00C83A41" w:rsidP="00276815">
            <w:pPr>
              <w:jc w:val="center"/>
              <w:rPr>
                <w:rFonts w:ascii="Calibri" w:hAnsi="Calibri"/>
                <w:sz w:val="17"/>
                <w:szCs w:val="17"/>
              </w:rPr>
            </w:pPr>
            <w:r w:rsidRPr="00AE1977">
              <w:rPr>
                <w:rFonts w:ascii="Calibri" w:hAnsi="Calibri"/>
                <w:sz w:val="17"/>
                <w:szCs w:val="17"/>
              </w:rPr>
              <w:t>85</w:t>
            </w:r>
          </w:p>
        </w:tc>
        <w:tc>
          <w:tcPr>
            <w:tcW w:w="772" w:type="dxa"/>
            <w:tcBorders>
              <w:top w:val="single" w:sz="4" w:space="0" w:color="808080"/>
              <w:left w:val="single" w:sz="4" w:space="0" w:color="808080"/>
              <w:bottom w:val="single" w:sz="4" w:space="0" w:color="808080"/>
              <w:right w:val="nil"/>
            </w:tcBorders>
            <w:vAlign w:val="bottom"/>
          </w:tcPr>
          <w:p w14:paraId="1C880181"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11.2</w:t>
            </w:r>
          </w:p>
        </w:tc>
        <w:tc>
          <w:tcPr>
            <w:tcW w:w="772" w:type="dxa"/>
            <w:tcBorders>
              <w:top w:val="single" w:sz="4" w:space="0" w:color="808080"/>
              <w:left w:val="nil"/>
              <w:bottom w:val="single" w:sz="4" w:space="0" w:color="808080"/>
              <w:right w:val="nil"/>
            </w:tcBorders>
            <w:vAlign w:val="bottom"/>
          </w:tcPr>
          <w:p w14:paraId="28AE8184"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10.3</w:t>
            </w:r>
          </w:p>
        </w:tc>
        <w:tc>
          <w:tcPr>
            <w:tcW w:w="686" w:type="dxa"/>
            <w:tcBorders>
              <w:top w:val="single" w:sz="4" w:space="0" w:color="808080"/>
              <w:left w:val="nil"/>
              <w:bottom w:val="single" w:sz="4" w:space="0" w:color="808080"/>
              <w:right w:val="nil"/>
            </w:tcBorders>
            <w:vAlign w:val="bottom"/>
          </w:tcPr>
          <w:p w14:paraId="49AB6727"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9.4</w:t>
            </w:r>
          </w:p>
        </w:tc>
        <w:tc>
          <w:tcPr>
            <w:tcW w:w="775" w:type="dxa"/>
            <w:tcBorders>
              <w:top w:val="single" w:sz="4" w:space="0" w:color="808080"/>
              <w:left w:val="nil"/>
              <w:bottom w:val="single" w:sz="4" w:space="0" w:color="808080"/>
              <w:right w:val="nil"/>
            </w:tcBorders>
            <w:vAlign w:val="bottom"/>
          </w:tcPr>
          <w:p w14:paraId="4FA11C38"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8.7</w:t>
            </w:r>
          </w:p>
        </w:tc>
        <w:tc>
          <w:tcPr>
            <w:tcW w:w="1325" w:type="dxa"/>
            <w:vMerge/>
            <w:tcBorders>
              <w:top w:val="nil"/>
              <w:left w:val="nil"/>
              <w:bottom w:val="nil"/>
              <w:right w:val="nil"/>
            </w:tcBorders>
          </w:tcPr>
          <w:p w14:paraId="72C478CA" w14:textId="77777777" w:rsidR="00C83A41" w:rsidRPr="00AE1977" w:rsidRDefault="00C83A41" w:rsidP="00276815">
            <w:pPr>
              <w:jc w:val="center"/>
              <w:rPr>
                <w:rFonts w:ascii="Calibri" w:hAnsi="Calibri"/>
                <w:color w:val="FF0000"/>
                <w:sz w:val="17"/>
                <w:szCs w:val="17"/>
              </w:rPr>
            </w:pPr>
          </w:p>
        </w:tc>
      </w:tr>
      <w:tr w:rsidR="00C83A41" w:rsidRPr="00AE1977" w14:paraId="2EEC6901" w14:textId="77777777" w:rsidTr="007A0F9D">
        <w:trPr>
          <w:gridAfter w:val="1"/>
          <w:wAfter w:w="6" w:type="dxa"/>
          <w:trHeight w:val="137"/>
          <w:jc w:val="center"/>
        </w:trPr>
        <w:tc>
          <w:tcPr>
            <w:tcW w:w="1162" w:type="dxa"/>
            <w:vMerge/>
            <w:tcBorders>
              <w:top w:val="nil"/>
              <w:left w:val="nil"/>
              <w:bottom w:val="nil"/>
              <w:right w:val="nil"/>
            </w:tcBorders>
          </w:tcPr>
          <w:p w14:paraId="18244788" w14:textId="77777777" w:rsidR="00C83A41" w:rsidRPr="00AE1977" w:rsidRDefault="00C83A41" w:rsidP="00276815">
            <w:pPr>
              <w:jc w:val="center"/>
              <w:rPr>
                <w:rFonts w:ascii="Calibri" w:hAnsi="Calibri"/>
                <w:color w:val="1F497D"/>
                <w:sz w:val="17"/>
                <w:szCs w:val="17"/>
              </w:rPr>
            </w:pPr>
          </w:p>
        </w:tc>
        <w:tc>
          <w:tcPr>
            <w:tcW w:w="685" w:type="dxa"/>
            <w:tcBorders>
              <w:top w:val="single" w:sz="4" w:space="0" w:color="808080"/>
              <w:left w:val="nil"/>
              <w:bottom w:val="single" w:sz="4" w:space="0" w:color="808080"/>
              <w:right w:val="nil"/>
            </w:tcBorders>
            <w:vAlign w:val="bottom"/>
          </w:tcPr>
          <w:p w14:paraId="42D8FE01"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9.3</w:t>
            </w:r>
          </w:p>
        </w:tc>
        <w:tc>
          <w:tcPr>
            <w:tcW w:w="685" w:type="dxa"/>
            <w:tcBorders>
              <w:top w:val="single" w:sz="4" w:space="0" w:color="808080"/>
              <w:left w:val="nil"/>
              <w:bottom w:val="single" w:sz="4" w:space="0" w:color="808080"/>
              <w:right w:val="nil"/>
            </w:tcBorders>
            <w:vAlign w:val="bottom"/>
          </w:tcPr>
          <w:p w14:paraId="19953EC9"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10.0</w:t>
            </w:r>
          </w:p>
        </w:tc>
        <w:tc>
          <w:tcPr>
            <w:tcW w:w="772" w:type="dxa"/>
            <w:tcBorders>
              <w:top w:val="single" w:sz="4" w:space="0" w:color="808080"/>
              <w:left w:val="nil"/>
              <w:bottom w:val="single" w:sz="4" w:space="0" w:color="808080"/>
              <w:right w:val="nil"/>
            </w:tcBorders>
            <w:vAlign w:val="bottom"/>
          </w:tcPr>
          <w:p w14:paraId="0D96775E"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10.8</w:t>
            </w:r>
          </w:p>
        </w:tc>
        <w:tc>
          <w:tcPr>
            <w:tcW w:w="689" w:type="dxa"/>
            <w:tcBorders>
              <w:top w:val="single" w:sz="4" w:space="0" w:color="808080"/>
              <w:left w:val="nil"/>
              <w:bottom w:val="single" w:sz="4" w:space="0" w:color="808080"/>
              <w:right w:val="single" w:sz="4" w:space="0" w:color="808080"/>
            </w:tcBorders>
            <w:vAlign w:val="bottom"/>
          </w:tcPr>
          <w:p w14:paraId="606E1C86"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11.7</w:t>
            </w:r>
          </w:p>
        </w:tc>
        <w:tc>
          <w:tcPr>
            <w:tcW w:w="1029" w:type="dxa"/>
            <w:tcBorders>
              <w:top w:val="single" w:sz="4" w:space="0" w:color="808080"/>
              <w:left w:val="single" w:sz="4" w:space="0" w:color="808080"/>
              <w:bottom w:val="single" w:sz="4" w:space="0" w:color="808080"/>
              <w:right w:val="single" w:sz="4" w:space="0" w:color="808080"/>
            </w:tcBorders>
            <w:vAlign w:val="bottom"/>
          </w:tcPr>
          <w:p w14:paraId="7B49368A" w14:textId="77777777" w:rsidR="00C83A41" w:rsidRPr="00AE1977" w:rsidRDefault="00C83A41" w:rsidP="00276815">
            <w:pPr>
              <w:jc w:val="center"/>
              <w:rPr>
                <w:rFonts w:ascii="Calibri" w:hAnsi="Calibri"/>
                <w:sz w:val="17"/>
                <w:szCs w:val="17"/>
              </w:rPr>
            </w:pPr>
            <w:r w:rsidRPr="00AE1977">
              <w:rPr>
                <w:rFonts w:ascii="Calibri" w:hAnsi="Calibri"/>
                <w:sz w:val="17"/>
                <w:szCs w:val="17"/>
              </w:rPr>
              <w:t>86</w:t>
            </w:r>
          </w:p>
        </w:tc>
        <w:tc>
          <w:tcPr>
            <w:tcW w:w="772" w:type="dxa"/>
            <w:tcBorders>
              <w:top w:val="single" w:sz="4" w:space="0" w:color="808080"/>
              <w:left w:val="single" w:sz="4" w:space="0" w:color="808080"/>
              <w:bottom w:val="single" w:sz="4" w:space="0" w:color="808080"/>
              <w:right w:val="nil"/>
            </w:tcBorders>
            <w:vAlign w:val="bottom"/>
          </w:tcPr>
          <w:p w14:paraId="42BE419F"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11.5</w:t>
            </w:r>
          </w:p>
        </w:tc>
        <w:tc>
          <w:tcPr>
            <w:tcW w:w="772" w:type="dxa"/>
            <w:tcBorders>
              <w:top w:val="single" w:sz="4" w:space="0" w:color="808080"/>
              <w:left w:val="nil"/>
              <w:bottom w:val="single" w:sz="4" w:space="0" w:color="808080"/>
              <w:right w:val="nil"/>
            </w:tcBorders>
            <w:vAlign w:val="bottom"/>
          </w:tcPr>
          <w:p w14:paraId="17E84369"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10.5</w:t>
            </w:r>
          </w:p>
        </w:tc>
        <w:tc>
          <w:tcPr>
            <w:tcW w:w="686" w:type="dxa"/>
            <w:tcBorders>
              <w:top w:val="single" w:sz="4" w:space="0" w:color="808080"/>
              <w:left w:val="nil"/>
              <w:bottom w:val="single" w:sz="4" w:space="0" w:color="808080"/>
              <w:right w:val="nil"/>
            </w:tcBorders>
            <w:vAlign w:val="bottom"/>
          </w:tcPr>
          <w:p w14:paraId="446ED408"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9.7</w:t>
            </w:r>
          </w:p>
        </w:tc>
        <w:tc>
          <w:tcPr>
            <w:tcW w:w="775" w:type="dxa"/>
            <w:tcBorders>
              <w:top w:val="single" w:sz="4" w:space="0" w:color="808080"/>
              <w:left w:val="nil"/>
              <w:bottom w:val="single" w:sz="4" w:space="0" w:color="808080"/>
              <w:right w:val="nil"/>
            </w:tcBorders>
            <w:vAlign w:val="bottom"/>
          </w:tcPr>
          <w:p w14:paraId="6AC91C48"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8.9</w:t>
            </w:r>
          </w:p>
        </w:tc>
        <w:tc>
          <w:tcPr>
            <w:tcW w:w="1325" w:type="dxa"/>
            <w:vMerge/>
            <w:tcBorders>
              <w:top w:val="nil"/>
              <w:left w:val="nil"/>
              <w:bottom w:val="nil"/>
              <w:right w:val="nil"/>
            </w:tcBorders>
          </w:tcPr>
          <w:p w14:paraId="404EED25" w14:textId="77777777" w:rsidR="00C83A41" w:rsidRPr="00AE1977" w:rsidRDefault="00C83A41" w:rsidP="00276815">
            <w:pPr>
              <w:jc w:val="center"/>
              <w:rPr>
                <w:rFonts w:ascii="Calibri" w:hAnsi="Calibri"/>
                <w:color w:val="FF0000"/>
                <w:sz w:val="17"/>
                <w:szCs w:val="17"/>
              </w:rPr>
            </w:pPr>
          </w:p>
        </w:tc>
      </w:tr>
      <w:tr w:rsidR="00C83A41" w:rsidRPr="00AE1977" w14:paraId="5053A51A" w14:textId="77777777" w:rsidTr="007A0F9D">
        <w:trPr>
          <w:gridAfter w:val="1"/>
          <w:wAfter w:w="6" w:type="dxa"/>
          <w:trHeight w:val="137"/>
          <w:jc w:val="center"/>
        </w:trPr>
        <w:tc>
          <w:tcPr>
            <w:tcW w:w="1162" w:type="dxa"/>
            <w:vMerge/>
            <w:tcBorders>
              <w:top w:val="nil"/>
              <w:left w:val="nil"/>
              <w:bottom w:val="nil"/>
              <w:right w:val="nil"/>
            </w:tcBorders>
          </w:tcPr>
          <w:p w14:paraId="3E85068F" w14:textId="77777777" w:rsidR="00C83A41" w:rsidRPr="00AE1977" w:rsidRDefault="00C83A41" w:rsidP="00276815">
            <w:pPr>
              <w:jc w:val="center"/>
              <w:rPr>
                <w:rFonts w:ascii="Calibri" w:hAnsi="Calibri"/>
                <w:color w:val="1F497D"/>
                <w:sz w:val="17"/>
                <w:szCs w:val="17"/>
              </w:rPr>
            </w:pPr>
          </w:p>
        </w:tc>
        <w:tc>
          <w:tcPr>
            <w:tcW w:w="685" w:type="dxa"/>
            <w:tcBorders>
              <w:top w:val="single" w:sz="4" w:space="0" w:color="808080"/>
              <w:left w:val="nil"/>
              <w:bottom w:val="single" w:sz="4" w:space="0" w:color="808080"/>
              <w:right w:val="nil"/>
            </w:tcBorders>
            <w:vAlign w:val="bottom"/>
          </w:tcPr>
          <w:p w14:paraId="10596276"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9.5</w:t>
            </w:r>
          </w:p>
        </w:tc>
        <w:tc>
          <w:tcPr>
            <w:tcW w:w="685" w:type="dxa"/>
            <w:tcBorders>
              <w:top w:val="single" w:sz="4" w:space="0" w:color="808080"/>
              <w:left w:val="nil"/>
              <w:bottom w:val="single" w:sz="4" w:space="0" w:color="808080"/>
              <w:right w:val="nil"/>
            </w:tcBorders>
            <w:vAlign w:val="bottom"/>
          </w:tcPr>
          <w:p w14:paraId="5022F96C"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10.2</w:t>
            </w:r>
          </w:p>
        </w:tc>
        <w:tc>
          <w:tcPr>
            <w:tcW w:w="772" w:type="dxa"/>
            <w:tcBorders>
              <w:top w:val="single" w:sz="4" w:space="0" w:color="808080"/>
              <w:left w:val="nil"/>
              <w:bottom w:val="single" w:sz="4" w:space="0" w:color="808080"/>
              <w:right w:val="nil"/>
            </w:tcBorders>
            <w:vAlign w:val="bottom"/>
          </w:tcPr>
          <w:p w14:paraId="68C772AF"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11.1</w:t>
            </w:r>
          </w:p>
        </w:tc>
        <w:tc>
          <w:tcPr>
            <w:tcW w:w="689" w:type="dxa"/>
            <w:tcBorders>
              <w:top w:val="single" w:sz="4" w:space="0" w:color="808080"/>
              <w:left w:val="nil"/>
              <w:bottom w:val="single" w:sz="4" w:space="0" w:color="808080"/>
              <w:right w:val="single" w:sz="4" w:space="0" w:color="808080"/>
            </w:tcBorders>
            <w:vAlign w:val="bottom"/>
          </w:tcPr>
          <w:p w14:paraId="4687843B"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12.0</w:t>
            </w:r>
          </w:p>
        </w:tc>
        <w:tc>
          <w:tcPr>
            <w:tcW w:w="1029" w:type="dxa"/>
            <w:tcBorders>
              <w:top w:val="single" w:sz="4" w:space="0" w:color="808080"/>
              <w:left w:val="single" w:sz="4" w:space="0" w:color="808080"/>
              <w:bottom w:val="single" w:sz="4" w:space="0" w:color="808080"/>
              <w:right w:val="single" w:sz="4" w:space="0" w:color="808080"/>
            </w:tcBorders>
            <w:vAlign w:val="bottom"/>
          </w:tcPr>
          <w:p w14:paraId="57E8B169" w14:textId="77777777" w:rsidR="00C83A41" w:rsidRPr="00AE1977" w:rsidRDefault="00C83A41" w:rsidP="00276815">
            <w:pPr>
              <w:jc w:val="center"/>
              <w:rPr>
                <w:rFonts w:ascii="Calibri" w:hAnsi="Calibri"/>
                <w:sz w:val="17"/>
                <w:szCs w:val="17"/>
              </w:rPr>
            </w:pPr>
            <w:r w:rsidRPr="00AE1977">
              <w:rPr>
                <w:rFonts w:ascii="Calibri" w:hAnsi="Calibri"/>
                <w:sz w:val="17"/>
                <w:szCs w:val="17"/>
              </w:rPr>
              <w:t>87</w:t>
            </w:r>
          </w:p>
        </w:tc>
        <w:tc>
          <w:tcPr>
            <w:tcW w:w="772" w:type="dxa"/>
            <w:tcBorders>
              <w:top w:val="single" w:sz="4" w:space="0" w:color="808080"/>
              <w:left w:val="single" w:sz="4" w:space="0" w:color="808080"/>
              <w:bottom w:val="single" w:sz="4" w:space="0" w:color="808080"/>
              <w:right w:val="nil"/>
            </w:tcBorders>
            <w:vAlign w:val="bottom"/>
          </w:tcPr>
          <w:p w14:paraId="14EAEB27"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11.7</w:t>
            </w:r>
          </w:p>
        </w:tc>
        <w:tc>
          <w:tcPr>
            <w:tcW w:w="772" w:type="dxa"/>
            <w:tcBorders>
              <w:top w:val="single" w:sz="4" w:space="0" w:color="808080"/>
              <w:left w:val="nil"/>
              <w:bottom w:val="single" w:sz="4" w:space="0" w:color="808080"/>
              <w:right w:val="nil"/>
            </w:tcBorders>
            <w:vAlign w:val="bottom"/>
          </w:tcPr>
          <w:p w14:paraId="134C0120"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10.7</w:t>
            </w:r>
          </w:p>
        </w:tc>
        <w:tc>
          <w:tcPr>
            <w:tcW w:w="686" w:type="dxa"/>
            <w:tcBorders>
              <w:top w:val="single" w:sz="4" w:space="0" w:color="808080"/>
              <w:left w:val="nil"/>
              <w:bottom w:val="single" w:sz="4" w:space="0" w:color="808080"/>
              <w:right w:val="nil"/>
            </w:tcBorders>
            <w:vAlign w:val="bottom"/>
          </w:tcPr>
          <w:p w14:paraId="65D3E6D0"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9.9</w:t>
            </w:r>
          </w:p>
        </w:tc>
        <w:tc>
          <w:tcPr>
            <w:tcW w:w="775" w:type="dxa"/>
            <w:tcBorders>
              <w:top w:val="single" w:sz="4" w:space="0" w:color="808080"/>
              <w:left w:val="nil"/>
              <w:bottom w:val="single" w:sz="4" w:space="0" w:color="808080"/>
              <w:right w:val="nil"/>
            </w:tcBorders>
            <w:vAlign w:val="bottom"/>
          </w:tcPr>
          <w:p w14:paraId="0D4AB0A1"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9.1</w:t>
            </w:r>
          </w:p>
        </w:tc>
        <w:tc>
          <w:tcPr>
            <w:tcW w:w="1325" w:type="dxa"/>
            <w:vMerge/>
            <w:tcBorders>
              <w:top w:val="nil"/>
              <w:left w:val="nil"/>
              <w:bottom w:val="nil"/>
              <w:right w:val="nil"/>
            </w:tcBorders>
          </w:tcPr>
          <w:p w14:paraId="0566B5A8" w14:textId="77777777" w:rsidR="00C83A41" w:rsidRPr="00AE1977" w:rsidRDefault="00C83A41" w:rsidP="00276815">
            <w:pPr>
              <w:jc w:val="center"/>
              <w:rPr>
                <w:rFonts w:ascii="Calibri" w:hAnsi="Calibri"/>
                <w:color w:val="FF0000"/>
                <w:sz w:val="17"/>
                <w:szCs w:val="17"/>
              </w:rPr>
            </w:pPr>
          </w:p>
        </w:tc>
      </w:tr>
      <w:tr w:rsidR="00C83A41" w:rsidRPr="00AE1977" w14:paraId="0B0A4D40" w14:textId="77777777" w:rsidTr="007A0F9D">
        <w:trPr>
          <w:gridAfter w:val="1"/>
          <w:wAfter w:w="6" w:type="dxa"/>
          <w:trHeight w:val="137"/>
          <w:jc w:val="center"/>
        </w:trPr>
        <w:tc>
          <w:tcPr>
            <w:tcW w:w="1162" w:type="dxa"/>
            <w:vMerge/>
            <w:tcBorders>
              <w:top w:val="nil"/>
              <w:left w:val="nil"/>
              <w:bottom w:val="nil"/>
              <w:right w:val="nil"/>
            </w:tcBorders>
          </w:tcPr>
          <w:p w14:paraId="33F1C3B1" w14:textId="77777777" w:rsidR="00C83A41" w:rsidRPr="00AE1977" w:rsidRDefault="00C83A41" w:rsidP="00276815">
            <w:pPr>
              <w:jc w:val="center"/>
              <w:rPr>
                <w:rFonts w:ascii="Calibri" w:hAnsi="Calibri"/>
                <w:color w:val="1F497D"/>
                <w:sz w:val="17"/>
                <w:szCs w:val="17"/>
              </w:rPr>
            </w:pPr>
          </w:p>
        </w:tc>
        <w:tc>
          <w:tcPr>
            <w:tcW w:w="685" w:type="dxa"/>
            <w:tcBorders>
              <w:top w:val="single" w:sz="4" w:space="0" w:color="808080"/>
              <w:left w:val="nil"/>
              <w:bottom w:val="single" w:sz="4" w:space="0" w:color="808080"/>
              <w:right w:val="nil"/>
            </w:tcBorders>
            <w:vAlign w:val="bottom"/>
          </w:tcPr>
          <w:p w14:paraId="5CED30B2"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9.7</w:t>
            </w:r>
          </w:p>
        </w:tc>
        <w:tc>
          <w:tcPr>
            <w:tcW w:w="685" w:type="dxa"/>
            <w:tcBorders>
              <w:top w:val="single" w:sz="4" w:space="0" w:color="808080"/>
              <w:left w:val="nil"/>
              <w:bottom w:val="single" w:sz="4" w:space="0" w:color="808080"/>
              <w:right w:val="nil"/>
            </w:tcBorders>
            <w:vAlign w:val="bottom"/>
          </w:tcPr>
          <w:p w14:paraId="1271FCE0"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10.5</w:t>
            </w:r>
          </w:p>
        </w:tc>
        <w:tc>
          <w:tcPr>
            <w:tcW w:w="772" w:type="dxa"/>
            <w:tcBorders>
              <w:top w:val="single" w:sz="4" w:space="0" w:color="808080"/>
              <w:left w:val="nil"/>
              <w:bottom w:val="single" w:sz="4" w:space="0" w:color="808080"/>
              <w:right w:val="nil"/>
            </w:tcBorders>
            <w:vAlign w:val="bottom"/>
          </w:tcPr>
          <w:p w14:paraId="39FED98B"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11.3</w:t>
            </w:r>
          </w:p>
        </w:tc>
        <w:tc>
          <w:tcPr>
            <w:tcW w:w="689" w:type="dxa"/>
            <w:tcBorders>
              <w:top w:val="single" w:sz="4" w:space="0" w:color="808080"/>
              <w:left w:val="nil"/>
              <w:bottom w:val="single" w:sz="4" w:space="0" w:color="808080"/>
              <w:right w:val="single" w:sz="4" w:space="0" w:color="808080"/>
            </w:tcBorders>
            <w:vAlign w:val="bottom"/>
          </w:tcPr>
          <w:p w14:paraId="00EC7DDF"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12.2</w:t>
            </w:r>
          </w:p>
        </w:tc>
        <w:tc>
          <w:tcPr>
            <w:tcW w:w="1029" w:type="dxa"/>
            <w:tcBorders>
              <w:top w:val="single" w:sz="4" w:space="0" w:color="808080"/>
              <w:left w:val="single" w:sz="4" w:space="0" w:color="808080"/>
              <w:bottom w:val="single" w:sz="4" w:space="0" w:color="808080"/>
              <w:right w:val="single" w:sz="4" w:space="0" w:color="808080"/>
            </w:tcBorders>
            <w:vAlign w:val="bottom"/>
          </w:tcPr>
          <w:p w14:paraId="0BA5755C" w14:textId="77777777" w:rsidR="00C83A41" w:rsidRPr="00AE1977" w:rsidRDefault="00C83A41" w:rsidP="00276815">
            <w:pPr>
              <w:jc w:val="center"/>
              <w:rPr>
                <w:rFonts w:ascii="Calibri" w:hAnsi="Calibri"/>
                <w:sz w:val="17"/>
                <w:szCs w:val="17"/>
              </w:rPr>
            </w:pPr>
            <w:r w:rsidRPr="00AE1977">
              <w:rPr>
                <w:rFonts w:ascii="Calibri" w:hAnsi="Calibri"/>
                <w:sz w:val="17"/>
                <w:szCs w:val="17"/>
              </w:rPr>
              <w:t>88</w:t>
            </w:r>
          </w:p>
        </w:tc>
        <w:tc>
          <w:tcPr>
            <w:tcW w:w="772" w:type="dxa"/>
            <w:tcBorders>
              <w:top w:val="single" w:sz="4" w:space="0" w:color="808080"/>
              <w:left w:val="single" w:sz="4" w:space="0" w:color="808080"/>
              <w:bottom w:val="single" w:sz="4" w:space="0" w:color="808080"/>
              <w:right w:val="nil"/>
            </w:tcBorders>
            <w:vAlign w:val="bottom"/>
          </w:tcPr>
          <w:p w14:paraId="6593F761"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12.0</w:t>
            </w:r>
          </w:p>
        </w:tc>
        <w:tc>
          <w:tcPr>
            <w:tcW w:w="772" w:type="dxa"/>
            <w:tcBorders>
              <w:top w:val="single" w:sz="4" w:space="0" w:color="808080"/>
              <w:left w:val="nil"/>
              <w:bottom w:val="single" w:sz="4" w:space="0" w:color="808080"/>
              <w:right w:val="nil"/>
            </w:tcBorders>
            <w:vAlign w:val="bottom"/>
          </w:tcPr>
          <w:p w14:paraId="788628FA"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11.0</w:t>
            </w:r>
          </w:p>
        </w:tc>
        <w:tc>
          <w:tcPr>
            <w:tcW w:w="686" w:type="dxa"/>
            <w:tcBorders>
              <w:top w:val="single" w:sz="4" w:space="0" w:color="808080"/>
              <w:left w:val="nil"/>
              <w:bottom w:val="single" w:sz="4" w:space="0" w:color="808080"/>
              <w:right w:val="nil"/>
            </w:tcBorders>
            <w:vAlign w:val="bottom"/>
          </w:tcPr>
          <w:p w14:paraId="4DDEF428"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10.1</w:t>
            </w:r>
          </w:p>
        </w:tc>
        <w:tc>
          <w:tcPr>
            <w:tcW w:w="775" w:type="dxa"/>
            <w:tcBorders>
              <w:top w:val="single" w:sz="4" w:space="0" w:color="808080"/>
              <w:left w:val="nil"/>
              <w:bottom w:val="single" w:sz="4" w:space="0" w:color="808080"/>
              <w:right w:val="nil"/>
            </w:tcBorders>
            <w:vAlign w:val="bottom"/>
          </w:tcPr>
          <w:p w14:paraId="7D498DC0"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9.3</w:t>
            </w:r>
          </w:p>
        </w:tc>
        <w:tc>
          <w:tcPr>
            <w:tcW w:w="1325" w:type="dxa"/>
            <w:vMerge/>
            <w:tcBorders>
              <w:top w:val="nil"/>
              <w:left w:val="nil"/>
              <w:bottom w:val="nil"/>
              <w:right w:val="nil"/>
            </w:tcBorders>
          </w:tcPr>
          <w:p w14:paraId="09CFFC2F" w14:textId="77777777" w:rsidR="00C83A41" w:rsidRPr="00AE1977" w:rsidRDefault="00C83A41" w:rsidP="00276815">
            <w:pPr>
              <w:jc w:val="center"/>
              <w:rPr>
                <w:rFonts w:ascii="Calibri" w:hAnsi="Calibri"/>
                <w:color w:val="FF0000"/>
                <w:sz w:val="17"/>
                <w:szCs w:val="17"/>
              </w:rPr>
            </w:pPr>
          </w:p>
        </w:tc>
      </w:tr>
      <w:tr w:rsidR="00C83A41" w:rsidRPr="00AE1977" w14:paraId="53822F5B" w14:textId="77777777" w:rsidTr="007A0F9D">
        <w:trPr>
          <w:gridAfter w:val="1"/>
          <w:wAfter w:w="6" w:type="dxa"/>
          <w:trHeight w:val="137"/>
          <w:jc w:val="center"/>
        </w:trPr>
        <w:tc>
          <w:tcPr>
            <w:tcW w:w="1162" w:type="dxa"/>
            <w:vMerge/>
            <w:tcBorders>
              <w:top w:val="nil"/>
              <w:left w:val="nil"/>
              <w:bottom w:val="nil"/>
              <w:right w:val="nil"/>
            </w:tcBorders>
          </w:tcPr>
          <w:p w14:paraId="2542503E" w14:textId="77777777" w:rsidR="00C83A41" w:rsidRPr="00AE1977" w:rsidRDefault="00C83A41" w:rsidP="00276815">
            <w:pPr>
              <w:jc w:val="center"/>
              <w:rPr>
                <w:rFonts w:ascii="Calibri" w:hAnsi="Calibri"/>
                <w:color w:val="1F497D"/>
                <w:sz w:val="17"/>
                <w:szCs w:val="17"/>
              </w:rPr>
            </w:pPr>
          </w:p>
        </w:tc>
        <w:tc>
          <w:tcPr>
            <w:tcW w:w="685" w:type="dxa"/>
            <w:tcBorders>
              <w:top w:val="single" w:sz="4" w:space="0" w:color="808080"/>
              <w:left w:val="nil"/>
              <w:bottom w:val="single" w:sz="4" w:space="0" w:color="808080"/>
              <w:right w:val="nil"/>
            </w:tcBorders>
            <w:vAlign w:val="bottom"/>
          </w:tcPr>
          <w:p w14:paraId="7C0D12A4"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9.9</w:t>
            </w:r>
          </w:p>
        </w:tc>
        <w:tc>
          <w:tcPr>
            <w:tcW w:w="685" w:type="dxa"/>
            <w:tcBorders>
              <w:top w:val="single" w:sz="4" w:space="0" w:color="808080"/>
              <w:left w:val="nil"/>
              <w:bottom w:val="single" w:sz="4" w:space="0" w:color="808080"/>
              <w:right w:val="nil"/>
            </w:tcBorders>
            <w:vAlign w:val="bottom"/>
          </w:tcPr>
          <w:p w14:paraId="1C911FA8"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10.7</w:t>
            </w:r>
          </w:p>
        </w:tc>
        <w:tc>
          <w:tcPr>
            <w:tcW w:w="772" w:type="dxa"/>
            <w:tcBorders>
              <w:top w:val="single" w:sz="4" w:space="0" w:color="808080"/>
              <w:left w:val="nil"/>
              <w:bottom w:val="single" w:sz="4" w:space="0" w:color="808080"/>
              <w:right w:val="nil"/>
            </w:tcBorders>
            <w:vAlign w:val="bottom"/>
          </w:tcPr>
          <w:p w14:paraId="06783019"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11.5</w:t>
            </w:r>
          </w:p>
        </w:tc>
        <w:tc>
          <w:tcPr>
            <w:tcW w:w="689" w:type="dxa"/>
            <w:tcBorders>
              <w:top w:val="single" w:sz="4" w:space="0" w:color="808080"/>
              <w:left w:val="nil"/>
              <w:bottom w:val="single" w:sz="4" w:space="0" w:color="808080"/>
              <w:right w:val="single" w:sz="4" w:space="0" w:color="808080"/>
            </w:tcBorders>
            <w:vAlign w:val="bottom"/>
          </w:tcPr>
          <w:p w14:paraId="4BD9EE2C"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12.5</w:t>
            </w:r>
          </w:p>
        </w:tc>
        <w:tc>
          <w:tcPr>
            <w:tcW w:w="1029" w:type="dxa"/>
            <w:tcBorders>
              <w:top w:val="single" w:sz="4" w:space="0" w:color="808080"/>
              <w:left w:val="single" w:sz="4" w:space="0" w:color="808080"/>
              <w:bottom w:val="single" w:sz="4" w:space="0" w:color="808080"/>
              <w:right w:val="single" w:sz="4" w:space="0" w:color="808080"/>
            </w:tcBorders>
            <w:vAlign w:val="bottom"/>
          </w:tcPr>
          <w:p w14:paraId="0292E594" w14:textId="77777777" w:rsidR="00C83A41" w:rsidRPr="00AE1977" w:rsidRDefault="00C83A41" w:rsidP="00276815">
            <w:pPr>
              <w:jc w:val="center"/>
              <w:rPr>
                <w:rFonts w:ascii="Calibri" w:hAnsi="Calibri"/>
                <w:sz w:val="17"/>
                <w:szCs w:val="17"/>
              </w:rPr>
            </w:pPr>
            <w:r w:rsidRPr="00AE1977">
              <w:rPr>
                <w:rFonts w:ascii="Calibri" w:hAnsi="Calibri"/>
                <w:sz w:val="17"/>
                <w:szCs w:val="17"/>
              </w:rPr>
              <w:t>89</w:t>
            </w:r>
          </w:p>
        </w:tc>
        <w:tc>
          <w:tcPr>
            <w:tcW w:w="772" w:type="dxa"/>
            <w:tcBorders>
              <w:top w:val="single" w:sz="4" w:space="0" w:color="808080"/>
              <w:left w:val="single" w:sz="4" w:space="0" w:color="808080"/>
              <w:bottom w:val="single" w:sz="4" w:space="0" w:color="808080"/>
              <w:right w:val="nil"/>
            </w:tcBorders>
            <w:vAlign w:val="bottom"/>
          </w:tcPr>
          <w:p w14:paraId="587E1F34"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12.2</w:t>
            </w:r>
          </w:p>
        </w:tc>
        <w:tc>
          <w:tcPr>
            <w:tcW w:w="772" w:type="dxa"/>
            <w:tcBorders>
              <w:top w:val="single" w:sz="4" w:space="0" w:color="808080"/>
              <w:left w:val="nil"/>
              <w:bottom w:val="single" w:sz="4" w:space="0" w:color="808080"/>
              <w:right w:val="nil"/>
            </w:tcBorders>
            <w:vAlign w:val="bottom"/>
          </w:tcPr>
          <w:p w14:paraId="797FEFD2"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11.2</w:t>
            </w:r>
          </w:p>
        </w:tc>
        <w:tc>
          <w:tcPr>
            <w:tcW w:w="686" w:type="dxa"/>
            <w:tcBorders>
              <w:top w:val="single" w:sz="4" w:space="0" w:color="808080"/>
              <w:left w:val="nil"/>
              <w:bottom w:val="single" w:sz="4" w:space="0" w:color="808080"/>
              <w:right w:val="nil"/>
            </w:tcBorders>
            <w:vAlign w:val="bottom"/>
          </w:tcPr>
          <w:p w14:paraId="3C204BA4"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10.3</w:t>
            </w:r>
          </w:p>
        </w:tc>
        <w:tc>
          <w:tcPr>
            <w:tcW w:w="775" w:type="dxa"/>
            <w:tcBorders>
              <w:top w:val="single" w:sz="4" w:space="0" w:color="808080"/>
              <w:left w:val="nil"/>
              <w:bottom w:val="single" w:sz="4" w:space="0" w:color="808080"/>
              <w:right w:val="nil"/>
            </w:tcBorders>
            <w:vAlign w:val="bottom"/>
          </w:tcPr>
          <w:p w14:paraId="3E02B243"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9.5</w:t>
            </w:r>
          </w:p>
        </w:tc>
        <w:tc>
          <w:tcPr>
            <w:tcW w:w="1325" w:type="dxa"/>
            <w:vMerge/>
            <w:tcBorders>
              <w:top w:val="nil"/>
              <w:left w:val="nil"/>
              <w:bottom w:val="nil"/>
              <w:right w:val="nil"/>
            </w:tcBorders>
          </w:tcPr>
          <w:p w14:paraId="087D8C76" w14:textId="77777777" w:rsidR="00C83A41" w:rsidRPr="00AE1977" w:rsidRDefault="00C83A41" w:rsidP="00276815">
            <w:pPr>
              <w:jc w:val="center"/>
              <w:rPr>
                <w:rFonts w:ascii="Calibri" w:hAnsi="Calibri"/>
                <w:color w:val="FF0000"/>
                <w:sz w:val="17"/>
                <w:szCs w:val="17"/>
              </w:rPr>
            </w:pPr>
          </w:p>
        </w:tc>
      </w:tr>
      <w:tr w:rsidR="00C83A41" w:rsidRPr="00AE1977" w14:paraId="6B92FB94" w14:textId="77777777" w:rsidTr="007A0F9D">
        <w:trPr>
          <w:gridAfter w:val="1"/>
          <w:wAfter w:w="6" w:type="dxa"/>
          <w:trHeight w:val="137"/>
          <w:jc w:val="center"/>
        </w:trPr>
        <w:tc>
          <w:tcPr>
            <w:tcW w:w="1162" w:type="dxa"/>
            <w:vMerge/>
            <w:tcBorders>
              <w:top w:val="nil"/>
              <w:left w:val="nil"/>
              <w:bottom w:val="nil"/>
              <w:right w:val="nil"/>
            </w:tcBorders>
          </w:tcPr>
          <w:p w14:paraId="445FA181" w14:textId="77777777" w:rsidR="00C83A41" w:rsidRPr="00AE1977" w:rsidRDefault="00C83A41" w:rsidP="00276815">
            <w:pPr>
              <w:jc w:val="center"/>
              <w:rPr>
                <w:rFonts w:ascii="Calibri" w:hAnsi="Calibri"/>
                <w:color w:val="1F497D"/>
                <w:sz w:val="17"/>
                <w:szCs w:val="17"/>
              </w:rPr>
            </w:pPr>
          </w:p>
        </w:tc>
        <w:tc>
          <w:tcPr>
            <w:tcW w:w="685" w:type="dxa"/>
            <w:tcBorders>
              <w:top w:val="single" w:sz="4" w:space="0" w:color="808080"/>
              <w:left w:val="nil"/>
              <w:bottom w:val="single" w:sz="4" w:space="0" w:color="808080"/>
              <w:right w:val="nil"/>
            </w:tcBorders>
            <w:vAlign w:val="bottom"/>
          </w:tcPr>
          <w:p w14:paraId="23C3BDD6"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10.1</w:t>
            </w:r>
          </w:p>
        </w:tc>
        <w:tc>
          <w:tcPr>
            <w:tcW w:w="685" w:type="dxa"/>
            <w:tcBorders>
              <w:top w:val="single" w:sz="4" w:space="0" w:color="808080"/>
              <w:left w:val="nil"/>
              <w:bottom w:val="single" w:sz="4" w:space="0" w:color="808080"/>
              <w:right w:val="nil"/>
            </w:tcBorders>
            <w:vAlign w:val="bottom"/>
          </w:tcPr>
          <w:p w14:paraId="27568AC4"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10.9</w:t>
            </w:r>
          </w:p>
        </w:tc>
        <w:tc>
          <w:tcPr>
            <w:tcW w:w="772" w:type="dxa"/>
            <w:tcBorders>
              <w:top w:val="single" w:sz="4" w:space="0" w:color="808080"/>
              <w:left w:val="nil"/>
              <w:bottom w:val="single" w:sz="4" w:space="0" w:color="808080"/>
              <w:right w:val="nil"/>
            </w:tcBorders>
            <w:vAlign w:val="bottom"/>
          </w:tcPr>
          <w:p w14:paraId="3E165ABE"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11.8</w:t>
            </w:r>
          </w:p>
        </w:tc>
        <w:tc>
          <w:tcPr>
            <w:tcW w:w="689" w:type="dxa"/>
            <w:tcBorders>
              <w:top w:val="single" w:sz="4" w:space="0" w:color="808080"/>
              <w:left w:val="nil"/>
              <w:bottom w:val="single" w:sz="4" w:space="0" w:color="808080"/>
              <w:right w:val="single" w:sz="4" w:space="0" w:color="808080"/>
            </w:tcBorders>
            <w:vAlign w:val="bottom"/>
          </w:tcPr>
          <w:p w14:paraId="7AA4072F"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12.7</w:t>
            </w:r>
          </w:p>
        </w:tc>
        <w:tc>
          <w:tcPr>
            <w:tcW w:w="1029" w:type="dxa"/>
            <w:tcBorders>
              <w:top w:val="single" w:sz="4" w:space="0" w:color="808080"/>
              <w:left w:val="single" w:sz="4" w:space="0" w:color="808080"/>
              <w:bottom w:val="single" w:sz="4" w:space="0" w:color="808080"/>
              <w:right w:val="single" w:sz="4" w:space="0" w:color="808080"/>
            </w:tcBorders>
            <w:vAlign w:val="bottom"/>
          </w:tcPr>
          <w:p w14:paraId="01B47FF4" w14:textId="77777777" w:rsidR="00C83A41" w:rsidRPr="00AE1977" w:rsidRDefault="00C83A41" w:rsidP="00276815">
            <w:pPr>
              <w:jc w:val="center"/>
              <w:rPr>
                <w:rFonts w:ascii="Calibri" w:hAnsi="Calibri"/>
                <w:sz w:val="17"/>
                <w:szCs w:val="17"/>
              </w:rPr>
            </w:pPr>
            <w:r w:rsidRPr="00AE1977">
              <w:rPr>
                <w:rFonts w:ascii="Calibri" w:hAnsi="Calibri"/>
                <w:sz w:val="17"/>
                <w:szCs w:val="17"/>
              </w:rPr>
              <w:t>90</w:t>
            </w:r>
          </w:p>
        </w:tc>
        <w:tc>
          <w:tcPr>
            <w:tcW w:w="772" w:type="dxa"/>
            <w:tcBorders>
              <w:top w:val="single" w:sz="4" w:space="0" w:color="808080"/>
              <w:left w:val="single" w:sz="4" w:space="0" w:color="808080"/>
              <w:bottom w:val="single" w:sz="4" w:space="0" w:color="808080"/>
              <w:right w:val="nil"/>
            </w:tcBorders>
            <w:vAlign w:val="bottom"/>
          </w:tcPr>
          <w:p w14:paraId="049D5A15"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12.5</w:t>
            </w:r>
          </w:p>
        </w:tc>
        <w:tc>
          <w:tcPr>
            <w:tcW w:w="772" w:type="dxa"/>
            <w:tcBorders>
              <w:top w:val="single" w:sz="4" w:space="0" w:color="808080"/>
              <w:left w:val="nil"/>
              <w:bottom w:val="single" w:sz="4" w:space="0" w:color="808080"/>
              <w:right w:val="nil"/>
            </w:tcBorders>
            <w:vAlign w:val="bottom"/>
          </w:tcPr>
          <w:p w14:paraId="23959214"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11.4</w:t>
            </w:r>
          </w:p>
        </w:tc>
        <w:tc>
          <w:tcPr>
            <w:tcW w:w="686" w:type="dxa"/>
            <w:tcBorders>
              <w:top w:val="single" w:sz="4" w:space="0" w:color="808080"/>
              <w:left w:val="nil"/>
              <w:bottom w:val="single" w:sz="4" w:space="0" w:color="808080"/>
              <w:right w:val="nil"/>
            </w:tcBorders>
            <w:vAlign w:val="bottom"/>
          </w:tcPr>
          <w:p w14:paraId="3C11C773"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10.5</w:t>
            </w:r>
          </w:p>
        </w:tc>
        <w:tc>
          <w:tcPr>
            <w:tcW w:w="775" w:type="dxa"/>
            <w:tcBorders>
              <w:top w:val="single" w:sz="4" w:space="0" w:color="808080"/>
              <w:left w:val="nil"/>
              <w:bottom w:val="single" w:sz="4" w:space="0" w:color="808080"/>
              <w:right w:val="nil"/>
            </w:tcBorders>
            <w:vAlign w:val="bottom"/>
          </w:tcPr>
          <w:p w14:paraId="111D483B"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9.7</w:t>
            </w:r>
          </w:p>
        </w:tc>
        <w:tc>
          <w:tcPr>
            <w:tcW w:w="1325" w:type="dxa"/>
            <w:vMerge/>
            <w:tcBorders>
              <w:top w:val="nil"/>
              <w:left w:val="nil"/>
              <w:bottom w:val="nil"/>
              <w:right w:val="nil"/>
            </w:tcBorders>
          </w:tcPr>
          <w:p w14:paraId="2B68B921" w14:textId="77777777" w:rsidR="00C83A41" w:rsidRPr="00AE1977" w:rsidRDefault="00C83A41" w:rsidP="00276815">
            <w:pPr>
              <w:jc w:val="center"/>
              <w:rPr>
                <w:rFonts w:ascii="Calibri" w:hAnsi="Calibri"/>
                <w:color w:val="FF0000"/>
                <w:sz w:val="17"/>
                <w:szCs w:val="17"/>
              </w:rPr>
            </w:pPr>
          </w:p>
        </w:tc>
      </w:tr>
      <w:tr w:rsidR="00C83A41" w:rsidRPr="00AE1977" w14:paraId="0256BEB1" w14:textId="77777777" w:rsidTr="007A0F9D">
        <w:trPr>
          <w:gridAfter w:val="1"/>
          <w:wAfter w:w="6" w:type="dxa"/>
          <w:trHeight w:val="137"/>
          <w:jc w:val="center"/>
        </w:trPr>
        <w:tc>
          <w:tcPr>
            <w:tcW w:w="1162" w:type="dxa"/>
            <w:vMerge/>
            <w:tcBorders>
              <w:top w:val="nil"/>
              <w:left w:val="nil"/>
              <w:bottom w:val="nil"/>
              <w:right w:val="nil"/>
            </w:tcBorders>
          </w:tcPr>
          <w:p w14:paraId="00CA5FBF" w14:textId="77777777" w:rsidR="00C83A41" w:rsidRPr="00AE1977" w:rsidRDefault="00C83A41" w:rsidP="00276815">
            <w:pPr>
              <w:jc w:val="center"/>
              <w:rPr>
                <w:rFonts w:ascii="Calibri" w:hAnsi="Calibri"/>
                <w:color w:val="1F497D"/>
                <w:sz w:val="17"/>
                <w:szCs w:val="17"/>
              </w:rPr>
            </w:pPr>
          </w:p>
        </w:tc>
        <w:tc>
          <w:tcPr>
            <w:tcW w:w="685" w:type="dxa"/>
            <w:tcBorders>
              <w:top w:val="single" w:sz="4" w:space="0" w:color="808080"/>
              <w:left w:val="nil"/>
              <w:bottom w:val="single" w:sz="4" w:space="0" w:color="808080"/>
              <w:right w:val="nil"/>
            </w:tcBorders>
            <w:vAlign w:val="bottom"/>
          </w:tcPr>
          <w:p w14:paraId="6EC7C2FA"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10.3</w:t>
            </w:r>
          </w:p>
        </w:tc>
        <w:tc>
          <w:tcPr>
            <w:tcW w:w="685" w:type="dxa"/>
            <w:tcBorders>
              <w:top w:val="single" w:sz="4" w:space="0" w:color="808080"/>
              <w:left w:val="nil"/>
              <w:bottom w:val="single" w:sz="4" w:space="0" w:color="808080"/>
              <w:right w:val="nil"/>
            </w:tcBorders>
            <w:vAlign w:val="bottom"/>
          </w:tcPr>
          <w:p w14:paraId="008FF18D"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11.1</w:t>
            </w:r>
          </w:p>
        </w:tc>
        <w:tc>
          <w:tcPr>
            <w:tcW w:w="772" w:type="dxa"/>
            <w:tcBorders>
              <w:top w:val="single" w:sz="4" w:space="0" w:color="808080"/>
              <w:left w:val="nil"/>
              <w:bottom w:val="single" w:sz="4" w:space="0" w:color="808080"/>
              <w:right w:val="nil"/>
            </w:tcBorders>
            <w:vAlign w:val="bottom"/>
          </w:tcPr>
          <w:p w14:paraId="2D326F7D"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12.0</w:t>
            </w:r>
          </w:p>
        </w:tc>
        <w:tc>
          <w:tcPr>
            <w:tcW w:w="689" w:type="dxa"/>
            <w:tcBorders>
              <w:top w:val="single" w:sz="4" w:space="0" w:color="808080"/>
              <w:left w:val="nil"/>
              <w:bottom w:val="single" w:sz="4" w:space="0" w:color="808080"/>
              <w:right w:val="single" w:sz="4" w:space="0" w:color="808080"/>
            </w:tcBorders>
            <w:vAlign w:val="bottom"/>
          </w:tcPr>
          <w:p w14:paraId="02EBC9E9"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13.0</w:t>
            </w:r>
          </w:p>
        </w:tc>
        <w:tc>
          <w:tcPr>
            <w:tcW w:w="1029" w:type="dxa"/>
            <w:tcBorders>
              <w:top w:val="single" w:sz="4" w:space="0" w:color="808080"/>
              <w:left w:val="single" w:sz="4" w:space="0" w:color="808080"/>
              <w:bottom w:val="single" w:sz="4" w:space="0" w:color="808080"/>
              <w:right w:val="single" w:sz="4" w:space="0" w:color="808080"/>
            </w:tcBorders>
            <w:vAlign w:val="bottom"/>
          </w:tcPr>
          <w:p w14:paraId="2AAD90CD" w14:textId="77777777" w:rsidR="00C83A41" w:rsidRPr="00AE1977" w:rsidRDefault="00C83A41" w:rsidP="00276815">
            <w:pPr>
              <w:jc w:val="center"/>
              <w:rPr>
                <w:rFonts w:ascii="Calibri" w:hAnsi="Calibri"/>
                <w:sz w:val="17"/>
                <w:szCs w:val="17"/>
              </w:rPr>
            </w:pPr>
            <w:r w:rsidRPr="00AE1977">
              <w:rPr>
                <w:rFonts w:ascii="Calibri" w:hAnsi="Calibri"/>
                <w:sz w:val="17"/>
                <w:szCs w:val="17"/>
              </w:rPr>
              <w:t>91</w:t>
            </w:r>
          </w:p>
        </w:tc>
        <w:tc>
          <w:tcPr>
            <w:tcW w:w="772" w:type="dxa"/>
            <w:tcBorders>
              <w:top w:val="single" w:sz="4" w:space="0" w:color="808080"/>
              <w:left w:val="single" w:sz="4" w:space="0" w:color="808080"/>
              <w:bottom w:val="single" w:sz="4" w:space="0" w:color="808080"/>
              <w:right w:val="nil"/>
            </w:tcBorders>
            <w:vAlign w:val="bottom"/>
          </w:tcPr>
          <w:p w14:paraId="5F98DD8E"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12.7</w:t>
            </w:r>
          </w:p>
        </w:tc>
        <w:tc>
          <w:tcPr>
            <w:tcW w:w="772" w:type="dxa"/>
            <w:tcBorders>
              <w:top w:val="single" w:sz="4" w:space="0" w:color="808080"/>
              <w:left w:val="nil"/>
              <w:bottom w:val="single" w:sz="4" w:space="0" w:color="808080"/>
              <w:right w:val="nil"/>
            </w:tcBorders>
            <w:vAlign w:val="bottom"/>
          </w:tcPr>
          <w:p w14:paraId="067877F4"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11.7</w:t>
            </w:r>
          </w:p>
        </w:tc>
        <w:tc>
          <w:tcPr>
            <w:tcW w:w="686" w:type="dxa"/>
            <w:tcBorders>
              <w:top w:val="single" w:sz="4" w:space="0" w:color="808080"/>
              <w:left w:val="nil"/>
              <w:bottom w:val="single" w:sz="4" w:space="0" w:color="808080"/>
              <w:right w:val="nil"/>
            </w:tcBorders>
            <w:vAlign w:val="bottom"/>
          </w:tcPr>
          <w:p w14:paraId="569E81E3"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10.7</w:t>
            </w:r>
          </w:p>
        </w:tc>
        <w:tc>
          <w:tcPr>
            <w:tcW w:w="775" w:type="dxa"/>
            <w:tcBorders>
              <w:top w:val="single" w:sz="4" w:space="0" w:color="808080"/>
              <w:left w:val="nil"/>
              <w:bottom w:val="single" w:sz="4" w:space="0" w:color="808080"/>
              <w:right w:val="nil"/>
            </w:tcBorders>
            <w:vAlign w:val="bottom"/>
          </w:tcPr>
          <w:p w14:paraId="19E9CECA"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9.9</w:t>
            </w:r>
          </w:p>
        </w:tc>
        <w:tc>
          <w:tcPr>
            <w:tcW w:w="1325" w:type="dxa"/>
            <w:vMerge/>
            <w:tcBorders>
              <w:top w:val="nil"/>
              <w:left w:val="nil"/>
              <w:bottom w:val="nil"/>
              <w:right w:val="nil"/>
            </w:tcBorders>
          </w:tcPr>
          <w:p w14:paraId="39AECF62" w14:textId="77777777" w:rsidR="00C83A41" w:rsidRPr="00AE1977" w:rsidRDefault="00C83A41" w:rsidP="00276815">
            <w:pPr>
              <w:jc w:val="center"/>
              <w:rPr>
                <w:rFonts w:ascii="Calibri" w:hAnsi="Calibri"/>
                <w:color w:val="FF0000"/>
                <w:sz w:val="17"/>
                <w:szCs w:val="17"/>
              </w:rPr>
            </w:pPr>
          </w:p>
        </w:tc>
      </w:tr>
      <w:tr w:rsidR="00C83A41" w:rsidRPr="00AE1977" w14:paraId="7E670B1E" w14:textId="77777777" w:rsidTr="007A0F9D">
        <w:trPr>
          <w:gridAfter w:val="1"/>
          <w:wAfter w:w="6" w:type="dxa"/>
          <w:trHeight w:val="137"/>
          <w:jc w:val="center"/>
        </w:trPr>
        <w:tc>
          <w:tcPr>
            <w:tcW w:w="1162" w:type="dxa"/>
            <w:vMerge/>
            <w:tcBorders>
              <w:top w:val="nil"/>
              <w:left w:val="nil"/>
              <w:bottom w:val="nil"/>
              <w:right w:val="nil"/>
            </w:tcBorders>
          </w:tcPr>
          <w:p w14:paraId="54DE48D8" w14:textId="77777777" w:rsidR="00C83A41" w:rsidRPr="00AE1977" w:rsidRDefault="00C83A41" w:rsidP="00276815">
            <w:pPr>
              <w:jc w:val="center"/>
              <w:rPr>
                <w:rFonts w:ascii="Calibri" w:hAnsi="Calibri"/>
                <w:color w:val="1F497D"/>
                <w:sz w:val="17"/>
                <w:szCs w:val="17"/>
              </w:rPr>
            </w:pPr>
          </w:p>
        </w:tc>
        <w:tc>
          <w:tcPr>
            <w:tcW w:w="685" w:type="dxa"/>
            <w:tcBorders>
              <w:top w:val="single" w:sz="4" w:space="0" w:color="808080"/>
              <w:left w:val="nil"/>
              <w:bottom w:val="single" w:sz="4" w:space="0" w:color="808080"/>
              <w:right w:val="nil"/>
            </w:tcBorders>
            <w:vAlign w:val="bottom"/>
          </w:tcPr>
          <w:p w14:paraId="6E9D5751"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10.5</w:t>
            </w:r>
          </w:p>
        </w:tc>
        <w:tc>
          <w:tcPr>
            <w:tcW w:w="685" w:type="dxa"/>
            <w:tcBorders>
              <w:top w:val="single" w:sz="4" w:space="0" w:color="808080"/>
              <w:left w:val="nil"/>
              <w:bottom w:val="single" w:sz="4" w:space="0" w:color="808080"/>
              <w:right w:val="nil"/>
            </w:tcBorders>
            <w:vAlign w:val="bottom"/>
          </w:tcPr>
          <w:p w14:paraId="252BAEE5"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11.3</w:t>
            </w:r>
          </w:p>
        </w:tc>
        <w:tc>
          <w:tcPr>
            <w:tcW w:w="772" w:type="dxa"/>
            <w:tcBorders>
              <w:top w:val="single" w:sz="4" w:space="0" w:color="808080"/>
              <w:left w:val="nil"/>
              <w:bottom w:val="single" w:sz="4" w:space="0" w:color="808080"/>
              <w:right w:val="nil"/>
            </w:tcBorders>
            <w:vAlign w:val="bottom"/>
          </w:tcPr>
          <w:p w14:paraId="17E15365"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12.2</w:t>
            </w:r>
          </w:p>
        </w:tc>
        <w:tc>
          <w:tcPr>
            <w:tcW w:w="689" w:type="dxa"/>
            <w:tcBorders>
              <w:top w:val="single" w:sz="4" w:space="0" w:color="808080"/>
              <w:left w:val="nil"/>
              <w:bottom w:val="single" w:sz="4" w:space="0" w:color="808080"/>
              <w:right w:val="single" w:sz="4" w:space="0" w:color="808080"/>
            </w:tcBorders>
            <w:vAlign w:val="bottom"/>
          </w:tcPr>
          <w:p w14:paraId="3A49191E"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13.2</w:t>
            </w:r>
          </w:p>
        </w:tc>
        <w:tc>
          <w:tcPr>
            <w:tcW w:w="1029" w:type="dxa"/>
            <w:tcBorders>
              <w:top w:val="single" w:sz="4" w:space="0" w:color="808080"/>
              <w:left w:val="single" w:sz="4" w:space="0" w:color="808080"/>
              <w:bottom w:val="single" w:sz="4" w:space="0" w:color="808080"/>
              <w:right w:val="single" w:sz="4" w:space="0" w:color="808080"/>
            </w:tcBorders>
            <w:vAlign w:val="bottom"/>
          </w:tcPr>
          <w:p w14:paraId="21555C0E" w14:textId="77777777" w:rsidR="00C83A41" w:rsidRPr="00AE1977" w:rsidRDefault="00C83A41" w:rsidP="00276815">
            <w:pPr>
              <w:jc w:val="center"/>
              <w:rPr>
                <w:rFonts w:ascii="Calibri" w:hAnsi="Calibri"/>
                <w:sz w:val="17"/>
                <w:szCs w:val="17"/>
              </w:rPr>
            </w:pPr>
            <w:r w:rsidRPr="00AE1977">
              <w:rPr>
                <w:rFonts w:ascii="Calibri" w:hAnsi="Calibri"/>
                <w:sz w:val="17"/>
                <w:szCs w:val="17"/>
              </w:rPr>
              <w:t>92</w:t>
            </w:r>
          </w:p>
        </w:tc>
        <w:tc>
          <w:tcPr>
            <w:tcW w:w="772" w:type="dxa"/>
            <w:tcBorders>
              <w:top w:val="single" w:sz="4" w:space="0" w:color="808080"/>
              <w:left w:val="single" w:sz="4" w:space="0" w:color="808080"/>
              <w:bottom w:val="single" w:sz="4" w:space="0" w:color="808080"/>
              <w:right w:val="nil"/>
            </w:tcBorders>
            <w:vAlign w:val="bottom"/>
          </w:tcPr>
          <w:p w14:paraId="62B95BDA"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13.0</w:t>
            </w:r>
          </w:p>
        </w:tc>
        <w:tc>
          <w:tcPr>
            <w:tcW w:w="772" w:type="dxa"/>
            <w:tcBorders>
              <w:top w:val="single" w:sz="4" w:space="0" w:color="808080"/>
              <w:left w:val="nil"/>
              <w:bottom w:val="single" w:sz="4" w:space="0" w:color="808080"/>
              <w:right w:val="nil"/>
            </w:tcBorders>
            <w:vAlign w:val="bottom"/>
          </w:tcPr>
          <w:p w14:paraId="7C05A112"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11.9</w:t>
            </w:r>
          </w:p>
        </w:tc>
        <w:tc>
          <w:tcPr>
            <w:tcW w:w="686" w:type="dxa"/>
            <w:tcBorders>
              <w:top w:val="single" w:sz="4" w:space="0" w:color="808080"/>
              <w:left w:val="nil"/>
              <w:bottom w:val="single" w:sz="4" w:space="0" w:color="808080"/>
              <w:right w:val="nil"/>
            </w:tcBorders>
            <w:vAlign w:val="bottom"/>
          </w:tcPr>
          <w:p w14:paraId="7F01186F"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10.9</w:t>
            </w:r>
          </w:p>
        </w:tc>
        <w:tc>
          <w:tcPr>
            <w:tcW w:w="775" w:type="dxa"/>
            <w:tcBorders>
              <w:top w:val="single" w:sz="4" w:space="0" w:color="808080"/>
              <w:left w:val="nil"/>
              <w:bottom w:val="single" w:sz="4" w:space="0" w:color="808080"/>
              <w:right w:val="nil"/>
            </w:tcBorders>
            <w:vAlign w:val="bottom"/>
          </w:tcPr>
          <w:p w14:paraId="681365EA"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10.1</w:t>
            </w:r>
          </w:p>
        </w:tc>
        <w:tc>
          <w:tcPr>
            <w:tcW w:w="1325" w:type="dxa"/>
            <w:vMerge/>
            <w:tcBorders>
              <w:top w:val="nil"/>
              <w:left w:val="nil"/>
              <w:bottom w:val="nil"/>
              <w:right w:val="nil"/>
            </w:tcBorders>
          </w:tcPr>
          <w:p w14:paraId="4B39AB22" w14:textId="77777777" w:rsidR="00C83A41" w:rsidRPr="00AE1977" w:rsidRDefault="00C83A41" w:rsidP="00276815">
            <w:pPr>
              <w:jc w:val="center"/>
              <w:rPr>
                <w:rFonts w:ascii="Calibri" w:hAnsi="Calibri"/>
                <w:color w:val="FF0000"/>
                <w:sz w:val="17"/>
                <w:szCs w:val="17"/>
              </w:rPr>
            </w:pPr>
          </w:p>
        </w:tc>
      </w:tr>
      <w:tr w:rsidR="00C83A41" w:rsidRPr="00AE1977" w14:paraId="0CA179A5" w14:textId="77777777" w:rsidTr="007A0F9D">
        <w:trPr>
          <w:gridAfter w:val="1"/>
          <w:wAfter w:w="6" w:type="dxa"/>
          <w:trHeight w:val="137"/>
          <w:jc w:val="center"/>
        </w:trPr>
        <w:tc>
          <w:tcPr>
            <w:tcW w:w="1162" w:type="dxa"/>
            <w:vMerge/>
            <w:tcBorders>
              <w:top w:val="nil"/>
              <w:left w:val="nil"/>
              <w:bottom w:val="nil"/>
              <w:right w:val="nil"/>
            </w:tcBorders>
          </w:tcPr>
          <w:p w14:paraId="522280F2" w14:textId="77777777" w:rsidR="00C83A41" w:rsidRPr="00AE1977" w:rsidRDefault="00C83A41" w:rsidP="00276815">
            <w:pPr>
              <w:jc w:val="center"/>
              <w:rPr>
                <w:rFonts w:ascii="Calibri" w:hAnsi="Calibri"/>
                <w:color w:val="1F497D"/>
                <w:sz w:val="17"/>
                <w:szCs w:val="17"/>
              </w:rPr>
            </w:pPr>
          </w:p>
        </w:tc>
        <w:tc>
          <w:tcPr>
            <w:tcW w:w="685" w:type="dxa"/>
            <w:tcBorders>
              <w:top w:val="single" w:sz="4" w:space="0" w:color="808080"/>
              <w:left w:val="nil"/>
              <w:bottom w:val="single" w:sz="4" w:space="0" w:color="808080"/>
              <w:right w:val="nil"/>
            </w:tcBorders>
            <w:vAlign w:val="bottom"/>
          </w:tcPr>
          <w:p w14:paraId="10B9B848"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10.7</w:t>
            </w:r>
          </w:p>
        </w:tc>
        <w:tc>
          <w:tcPr>
            <w:tcW w:w="685" w:type="dxa"/>
            <w:tcBorders>
              <w:top w:val="single" w:sz="4" w:space="0" w:color="808080"/>
              <w:left w:val="nil"/>
              <w:bottom w:val="single" w:sz="4" w:space="0" w:color="808080"/>
              <w:right w:val="nil"/>
            </w:tcBorders>
            <w:vAlign w:val="bottom"/>
          </w:tcPr>
          <w:p w14:paraId="3FDF5901"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11.5</w:t>
            </w:r>
          </w:p>
        </w:tc>
        <w:tc>
          <w:tcPr>
            <w:tcW w:w="772" w:type="dxa"/>
            <w:tcBorders>
              <w:top w:val="single" w:sz="4" w:space="0" w:color="808080"/>
              <w:left w:val="nil"/>
              <w:bottom w:val="single" w:sz="4" w:space="0" w:color="808080"/>
              <w:right w:val="nil"/>
            </w:tcBorders>
            <w:vAlign w:val="bottom"/>
          </w:tcPr>
          <w:p w14:paraId="766653B3"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12.4</w:t>
            </w:r>
          </w:p>
        </w:tc>
        <w:tc>
          <w:tcPr>
            <w:tcW w:w="689" w:type="dxa"/>
            <w:tcBorders>
              <w:top w:val="single" w:sz="4" w:space="0" w:color="808080"/>
              <w:left w:val="nil"/>
              <w:bottom w:val="single" w:sz="4" w:space="0" w:color="808080"/>
              <w:right w:val="single" w:sz="4" w:space="0" w:color="808080"/>
            </w:tcBorders>
            <w:vAlign w:val="bottom"/>
          </w:tcPr>
          <w:p w14:paraId="4EA60026"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13.4</w:t>
            </w:r>
          </w:p>
        </w:tc>
        <w:tc>
          <w:tcPr>
            <w:tcW w:w="1029" w:type="dxa"/>
            <w:tcBorders>
              <w:top w:val="single" w:sz="4" w:space="0" w:color="808080"/>
              <w:left w:val="single" w:sz="4" w:space="0" w:color="808080"/>
              <w:bottom w:val="single" w:sz="4" w:space="0" w:color="808080"/>
              <w:right w:val="single" w:sz="4" w:space="0" w:color="808080"/>
            </w:tcBorders>
            <w:vAlign w:val="bottom"/>
          </w:tcPr>
          <w:p w14:paraId="5160910A" w14:textId="77777777" w:rsidR="00C83A41" w:rsidRPr="00AE1977" w:rsidRDefault="00C83A41" w:rsidP="00276815">
            <w:pPr>
              <w:jc w:val="center"/>
              <w:rPr>
                <w:rFonts w:ascii="Calibri" w:hAnsi="Calibri"/>
                <w:sz w:val="17"/>
                <w:szCs w:val="17"/>
              </w:rPr>
            </w:pPr>
            <w:r w:rsidRPr="00AE1977">
              <w:rPr>
                <w:rFonts w:ascii="Calibri" w:hAnsi="Calibri"/>
                <w:sz w:val="17"/>
                <w:szCs w:val="17"/>
              </w:rPr>
              <w:t>93</w:t>
            </w:r>
          </w:p>
        </w:tc>
        <w:tc>
          <w:tcPr>
            <w:tcW w:w="772" w:type="dxa"/>
            <w:tcBorders>
              <w:top w:val="single" w:sz="4" w:space="0" w:color="808080"/>
              <w:left w:val="single" w:sz="4" w:space="0" w:color="808080"/>
              <w:bottom w:val="single" w:sz="4" w:space="0" w:color="808080"/>
              <w:right w:val="nil"/>
            </w:tcBorders>
            <w:vAlign w:val="bottom"/>
          </w:tcPr>
          <w:p w14:paraId="00A9014E"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13.2</w:t>
            </w:r>
          </w:p>
        </w:tc>
        <w:tc>
          <w:tcPr>
            <w:tcW w:w="772" w:type="dxa"/>
            <w:tcBorders>
              <w:top w:val="single" w:sz="4" w:space="0" w:color="808080"/>
              <w:left w:val="nil"/>
              <w:bottom w:val="single" w:sz="4" w:space="0" w:color="808080"/>
              <w:right w:val="nil"/>
            </w:tcBorders>
            <w:vAlign w:val="bottom"/>
          </w:tcPr>
          <w:p w14:paraId="6EA3CA8D"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12.1</w:t>
            </w:r>
          </w:p>
        </w:tc>
        <w:tc>
          <w:tcPr>
            <w:tcW w:w="686" w:type="dxa"/>
            <w:tcBorders>
              <w:top w:val="single" w:sz="4" w:space="0" w:color="808080"/>
              <w:left w:val="nil"/>
              <w:bottom w:val="single" w:sz="4" w:space="0" w:color="808080"/>
              <w:right w:val="nil"/>
            </w:tcBorders>
            <w:vAlign w:val="bottom"/>
          </w:tcPr>
          <w:p w14:paraId="1C9E6C6D"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11.1</w:t>
            </w:r>
          </w:p>
        </w:tc>
        <w:tc>
          <w:tcPr>
            <w:tcW w:w="775" w:type="dxa"/>
            <w:tcBorders>
              <w:top w:val="single" w:sz="4" w:space="0" w:color="808080"/>
              <w:left w:val="nil"/>
              <w:bottom w:val="single" w:sz="4" w:space="0" w:color="808080"/>
              <w:right w:val="nil"/>
            </w:tcBorders>
            <w:vAlign w:val="bottom"/>
          </w:tcPr>
          <w:p w14:paraId="04B25184"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10.2</w:t>
            </w:r>
          </w:p>
        </w:tc>
        <w:tc>
          <w:tcPr>
            <w:tcW w:w="1325" w:type="dxa"/>
            <w:vMerge/>
            <w:tcBorders>
              <w:top w:val="nil"/>
              <w:left w:val="nil"/>
              <w:bottom w:val="nil"/>
              <w:right w:val="nil"/>
            </w:tcBorders>
          </w:tcPr>
          <w:p w14:paraId="47EDE61B" w14:textId="77777777" w:rsidR="00C83A41" w:rsidRPr="00AE1977" w:rsidRDefault="00C83A41" w:rsidP="00276815">
            <w:pPr>
              <w:jc w:val="center"/>
              <w:rPr>
                <w:rFonts w:ascii="Calibri" w:hAnsi="Calibri"/>
                <w:color w:val="FF0000"/>
                <w:sz w:val="17"/>
                <w:szCs w:val="17"/>
              </w:rPr>
            </w:pPr>
          </w:p>
        </w:tc>
      </w:tr>
      <w:tr w:rsidR="00C83A41" w:rsidRPr="00AE1977" w14:paraId="7D9E8BFC" w14:textId="77777777" w:rsidTr="007A0F9D">
        <w:trPr>
          <w:gridAfter w:val="1"/>
          <w:wAfter w:w="6" w:type="dxa"/>
          <w:trHeight w:val="137"/>
          <w:jc w:val="center"/>
        </w:trPr>
        <w:tc>
          <w:tcPr>
            <w:tcW w:w="1162" w:type="dxa"/>
            <w:vMerge/>
            <w:tcBorders>
              <w:top w:val="nil"/>
              <w:left w:val="nil"/>
              <w:bottom w:val="nil"/>
              <w:right w:val="nil"/>
            </w:tcBorders>
          </w:tcPr>
          <w:p w14:paraId="29C46EA2" w14:textId="77777777" w:rsidR="00C83A41" w:rsidRPr="00AE1977" w:rsidRDefault="00C83A41" w:rsidP="00276815">
            <w:pPr>
              <w:jc w:val="center"/>
              <w:rPr>
                <w:rFonts w:ascii="Calibri" w:hAnsi="Calibri"/>
                <w:color w:val="1F497D"/>
                <w:sz w:val="17"/>
                <w:szCs w:val="17"/>
              </w:rPr>
            </w:pPr>
          </w:p>
        </w:tc>
        <w:tc>
          <w:tcPr>
            <w:tcW w:w="685" w:type="dxa"/>
            <w:tcBorders>
              <w:top w:val="single" w:sz="4" w:space="0" w:color="808080"/>
              <w:left w:val="nil"/>
              <w:bottom w:val="single" w:sz="4" w:space="0" w:color="808080"/>
              <w:right w:val="nil"/>
            </w:tcBorders>
            <w:vAlign w:val="bottom"/>
          </w:tcPr>
          <w:p w14:paraId="6FD4FF76"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10.8</w:t>
            </w:r>
          </w:p>
        </w:tc>
        <w:tc>
          <w:tcPr>
            <w:tcW w:w="685" w:type="dxa"/>
            <w:tcBorders>
              <w:top w:val="single" w:sz="4" w:space="0" w:color="808080"/>
              <w:left w:val="nil"/>
              <w:bottom w:val="single" w:sz="4" w:space="0" w:color="808080"/>
              <w:right w:val="nil"/>
            </w:tcBorders>
            <w:vAlign w:val="bottom"/>
          </w:tcPr>
          <w:p w14:paraId="59593E10"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11.7</w:t>
            </w:r>
          </w:p>
        </w:tc>
        <w:tc>
          <w:tcPr>
            <w:tcW w:w="772" w:type="dxa"/>
            <w:tcBorders>
              <w:top w:val="single" w:sz="4" w:space="0" w:color="808080"/>
              <w:left w:val="nil"/>
              <w:bottom w:val="single" w:sz="4" w:space="0" w:color="808080"/>
              <w:right w:val="nil"/>
            </w:tcBorders>
            <w:vAlign w:val="bottom"/>
          </w:tcPr>
          <w:p w14:paraId="4FAED0BE"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12.6</w:t>
            </w:r>
          </w:p>
        </w:tc>
        <w:tc>
          <w:tcPr>
            <w:tcW w:w="689" w:type="dxa"/>
            <w:tcBorders>
              <w:top w:val="single" w:sz="4" w:space="0" w:color="808080"/>
              <w:left w:val="nil"/>
              <w:bottom w:val="single" w:sz="4" w:space="0" w:color="808080"/>
              <w:right w:val="single" w:sz="4" w:space="0" w:color="808080"/>
            </w:tcBorders>
            <w:vAlign w:val="bottom"/>
          </w:tcPr>
          <w:p w14:paraId="008AD634"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13.7</w:t>
            </w:r>
          </w:p>
        </w:tc>
        <w:tc>
          <w:tcPr>
            <w:tcW w:w="1029" w:type="dxa"/>
            <w:tcBorders>
              <w:top w:val="single" w:sz="4" w:space="0" w:color="808080"/>
              <w:left w:val="single" w:sz="4" w:space="0" w:color="808080"/>
              <w:bottom w:val="single" w:sz="4" w:space="0" w:color="808080"/>
              <w:right w:val="single" w:sz="4" w:space="0" w:color="808080"/>
            </w:tcBorders>
            <w:vAlign w:val="bottom"/>
          </w:tcPr>
          <w:p w14:paraId="69483FD0" w14:textId="77777777" w:rsidR="00C83A41" w:rsidRPr="00AE1977" w:rsidRDefault="00C83A41" w:rsidP="00276815">
            <w:pPr>
              <w:jc w:val="center"/>
              <w:rPr>
                <w:rFonts w:ascii="Calibri" w:hAnsi="Calibri"/>
                <w:sz w:val="17"/>
                <w:szCs w:val="17"/>
              </w:rPr>
            </w:pPr>
            <w:r w:rsidRPr="00AE1977">
              <w:rPr>
                <w:rFonts w:ascii="Calibri" w:hAnsi="Calibri"/>
                <w:sz w:val="17"/>
                <w:szCs w:val="17"/>
              </w:rPr>
              <w:t>94</w:t>
            </w:r>
          </w:p>
        </w:tc>
        <w:tc>
          <w:tcPr>
            <w:tcW w:w="772" w:type="dxa"/>
            <w:tcBorders>
              <w:top w:val="single" w:sz="4" w:space="0" w:color="808080"/>
              <w:left w:val="single" w:sz="4" w:space="0" w:color="808080"/>
              <w:bottom w:val="single" w:sz="4" w:space="0" w:color="808080"/>
              <w:right w:val="nil"/>
            </w:tcBorders>
            <w:vAlign w:val="bottom"/>
          </w:tcPr>
          <w:p w14:paraId="13C4EDE0"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13.5</w:t>
            </w:r>
          </w:p>
        </w:tc>
        <w:tc>
          <w:tcPr>
            <w:tcW w:w="772" w:type="dxa"/>
            <w:tcBorders>
              <w:top w:val="single" w:sz="4" w:space="0" w:color="808080"/>
              <w:left w:val="nil"/>
              <w:bottom w:val="single" w:sz="4" w:space="0" w:color="808080"/>
              <w:right w:val="nil"/>
            </w:tcBorders>
            <w:vAlign w:val="bottom"/>
          </w:tcPr>
          <w:p w14:paraId="04E66B1E"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12.3</w:t>
            </w:r>
          </w:p>
        </w:tc>
        <w:tc>
          <w:tcPr>
            <w:tcW w:w="686" w:type="dxa"/>
            <w:tcBorders>
              <w:top w:val="single" w:sz="4" w:space="0" w:color="808080"/>
              <w:left w:val="nil"/>
              <w:bottom w:val="single" w:sz="4" w:space="0" w:color="808080"/>
              <w:right w:val="nil"/>
            </w:tcBorders>
            <w:vAlign w:val="bottom"/>
          </w:tcPr>
          <w:p w14:paraId="16A80EFB"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11.3</w:t>
            </w:r>
          </w:p>
        </w:tc>
        <w:tc>
          <w:tcPr>
            <w:tcW w:w="775" w:type="dxa"/>
            <w:tcBorders>
              <w:top w:val="single" w:sz="4" w:space="0" w:color="808080"/>
              <w:left w:val="nil"/>
              <w:bottom w:val="single" w:sz="4" w:space="0" w:color="808080"/>
              <w:right w:val="nil"/>
            </w:tcBorders>
            <w:vAlign w:val="bottom"/>
          </w:tcPr>
          <w:p w14:paraId="485365AF"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10.4</w:t>
            </w:r>
          </w:p>
        </w:tc>
        <w:tc>
          <w:tcPr>
            <w:tcW w:w="1325" w:type="dxa"/>
            <w:vMerge/>
            <w:tcBorders>
              <w:top w:val="nil"/>
              <w:left w:val="nil"/>
              <w:bottom w:val="nil"/>
              <w:right w:val="nil"/>
            </w:tcBorders>
          </w:tcPr>
          <w:p w14:paraId="4270D4BF" w14:textId="77777777" w:rsidR="00C83A41" w:rsidRPr="00AE1977" w:rsidRDefault="00C83A41" w:rsidP="00276815">
            <w:pPr>
              <w:jc w:val="center"/>
              <w:rPr>
                <w:rFonts w:ascii="Calibri" w:hAnsi="Calibri"/>
                <w:color w:val="FF0000"/>
                <w:sz w:val="17"/>
                <w:szCs w:val="17"/>
              </w:rPr>
            </w:pPr>
          </w:p>
        </w:tc>
      </w:tr>
      <w:tr w:rsidR="00C83A41" w:rsidRPr="00AE1977" w14:paraId="640F96A1" w14:textId="77777777" w:rsidTr="007A0F9D">
        <w:trPr>
          <w:gridAfter w:val="1"/>
          <w:wAfter w:w="6" w:type="dxa"/>
          <w:trHeight w:val="137"/>
          <w:jc w:val="center"/>
        </w:trPr>
        <w:tc>
          <w:tcPr>
            <w:tcW w:w="1162" w:type="dxa"/>
            <w:vMerge/>
            <w:tcBorders>
              <w:top w:val="nil"/>
              <w:left w:val="nil"/>
              <w:bottom w:val="nil"/>
              <w:right w:val="nil"/>
            </w:tcBorders>
          </w:tcPr>
          <w:p w14:paraId="466D3244" w14:textId="77777777" w:rsidR="00C83A41" w:rsidRPr="00AE1977" w:rsidRDefault="00C83A41" w:rsidP="00276815">
            <w:pPr>
              <w:jc w:val="center"/>
              <w:rPr>
                <w:rFonts w:ascii="Calibri" w:hAnsi="Calibri"/>
                <w:color w:val="1F497D"/>
                <w:sz w:val="17"/>
                <w:szCs w:val="17"/>
              </w:rPr>
            </w:pPr>
          </w:p>
        </w:tc>
        <w:tc>
          <w:tcPr>
            <w:tcW w:w="685" w:type="dxa"/>
            <w:tcBorders>
              <w:top w:val="single" w:sz="4" w:space="0" w:color="808080"/>
              <w:left w:val="nil"/>
              <w:bottom w:val="single" w:sz="4" w:space="0" w:color="808080"/>
              <w:right w:val="nil"/>
            </w:tcBorders>
            <w:vAlign w:val="bottom"/>
          </w:tcPr>
          <w:p w14:paraId="662E2DF2"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11.0</w:t>
            </w:r>
          </w:p>
        </w:tc>
        <w:tc>
          <w:tcPr>
            <w:tcW w:w="685" w:type="dxa"/>
            <w:tcBorders>
              <w:top w:val="single" w:sz="4" w:space="0" w:color="808080"/>
              <w:left w:val="nil"/>
              <w:bottom w:val="single" w:sz="4" w:space="0" w:color="808080"/>
              <w:right w:val="nil"/>
            </w:tcBorders>
            <w:vAlign w:val="bottom"/>
          </w:tcPr>
          <w:p w14:paraId="14A5958D"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11.9</w:t>
            </w:r>
          </w:p>
        </w:tc>
        <w:tc>
          <w:tcPr>
            <w:tcW w:w="772" w:type="dxa"/>
            <w:tcBorders>
              <w:top w:val="single" w:sz="4" w:space="0" w:color="808080"/>
              <w:left w:val="nil"/>
              <w:bottom w:val="single" w:sz="4" w:space="0" w:color="808080"/>
              <w:right w:val="nil"/>
            </w:tcBorders>
            <w:vAlign w:val="bottom"/>
          </w:tcPr>
          <w:p w14:paraId="2F6706A2"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12.8</w:t>
            </w:r>
          </w:p>
        </w:tc>
        <w:tc>
          <w:tcPr>
            <w:tcW w:w="689" w:type="dxa"/>
            <w:tcBorders>
              <w:top w:val="single" w:sz="4" w:space="0" w:color="808080"/>
              <w:left w:val="nil"/>
              <w:bottom w:val="single" w:sz="4" w:space="0" w:color="808080"/>
              <w:right w:val="single" w:sz="4" w:space="0" w:color="808080"/>
            </w:tcBorders>
            <w:vAlign w:val="bottom"/>
          </w:tcPr>
          <w:p w14:paraId="1E764879"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13.9</w:t>
            </w:r>
          </w:p>
        </w:tc>
        <w:tc>
          <w:tcPr>
            <w:tcW w:w="1029" w:type="dxa"/>
            <w:tcBorders>
              <w:top w:val="single" w:sz="4" w:space="0" w:color="808080"/>
              <w:left w:val="single" w:sz="4" w:space="0" w:color="808080"/>
              <w:bottom w:val="single" w:sz="4" w:space="0" w:color="808080"/>
              <w:right w:val="single" w:sz="4" w:space="0" w:color="808080"/>
            </w:tcBorders>
            <w:vAlign w:val="bottom"/>
          </w:tcPr>
          <w:p w14:paraId="3AC718B5" w14:textId="77777777" w:rsidR="00C83A41" w:rsidRPr="00AE1977" w:rsidRDefault="00C83A41" w:rsidP="00276815">
            <w:pPr>
              <w:jc w:val="center"/>
              <w:rPr>
                <w:rFonts w:ascii="Calibri" w:hAnsi="Calibri"/>
                <w:sz w:val="17"/>
                <w:szCs w:val="17"/>
              </w:rPr>
            </w:pPr>
            <w:r w:rsidRPr="00AE1977">
              <w:rPr>
                <w:rFonts w:ascii="Calibri" w:hAnsi="Calibri"/>
                <w:sz w:val="17"/>
                <w:szCs w:val="17"/>
              </w:rPr>
              <w:t>95</w:t>
            </w:r>
          </w:p>
        </w:tc>
        <w:tc>
          <w:tcPr>
            <w:tcW w:w="772" w:type="dxa"/>
            <w:tcBorders>
              <w:top w:val="single" w:sz="4" w:space="0" w:color="808080"/>
              <w:left w:val="single" w:sz="4" w:space="0" w:color="808080"/>
              <w:bottom w:val="single" w:sz="4" w:space="0" w:color="808080"/>
              <w:right w:val="nil"/>
            </w:tcBorders>
            <w:vAlign w:val="bottom"/>
          </w:tcPr>
          <w:p w14:paraId="030BADED"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13.7</w:t>
            </w:r>
          </w:p>
        </w:tc>
        <w:tc>
          <w:tcPr>
            <w:tcW w:w="772" w:type="dxa"/>
            <w:tcBorders>
              <w:top w:val="single" w:sz="4" w:space="0" w:color="808080"/>
              <w:left w:val="nil"/>
              <w:bottom w:val="single" w:sz="4" w:space="0" w:color="808080"/>
              <w:right w:val="nil"/>
            </w:tcBorders>
            <w:vAlign w:val="bottom"/>
          </w:tcPr>
          <w:p w14:paraId="721C0C3A"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12.6</w:t>
            </w:r>
          </w:p>
        </w:tc>
        <w:tc>
          <w:tcPr>
            <w:tcW w:w="686" w:type="dxa"/>
            <w:tcBorders>
              <w:top w:val="single" w:sz="4" w:space="0" w:color="808080"/>
              <w:left w:val="nil"/>
              <w:bottom w:val="single" w:sz="4" w:space="0" w:color="808080"/>
              <w:right w:val="nil"/>
            </w:tcBorders>
            <w:vAlign w:val="bottom"/>
          </w:tcPr>
          <w:p w14:paraId="390DF094"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11.5</w:t>
            </w:r>
          </w:p>
        </w:tc>
        <w:tc>
          <w:tcPr>
            <w:tcW w:w="775" w:type="dxa"/>
            <w:tcBorders>
              <w:top w:val="single" w:sz="4" w:space="0" w:color="808080"/>
              <w:left w:val="nil"/>
              <w:bottom w:val="single" w:sz="4" w:space="0" w:color="808080"/>
              <w:right w:val="nil"/>
            </w:tcBorders>
            <w:vAlign w:val="bottom"/>
          </w:tcPr>
          <w:p w14:paraId="66D330B6"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10.6</w:t>
            </w:r>
          </w:p>
        </w:tc>
        <w:tc>
          <w:tcPr>
            <w:tcW w:w="1325" w:type="dxa"/>
            <w:vMerge/>
            <w:tcBorders>
              <w:top w:val="nil"/>
              <w:left w:val="nil"/>
              <w:bottom w:val="nil"/>
              <w:right w:val="nil"/>
            </w:tcBorders>
          </w:tcPr>
          <w:p w14:paraId="4F0092E1" w14:textId="77777777" w:rsidR="00C83A41" w:rsidRPr="00AE1977" w:rsidRDefault="00C83A41" w:rsidP="00276815">
            <w:pPr>
              <w:jc w:val="center"/>
              <w:rPr>
                <w:rFonts w:ascii="Calibri" w:hAnsi="Calibri"/>
                <w:color w:val="FF0000"/>
                <w:sz w:val="17"/>
                <w:szCs w:val="17"/>
              </w:rPr>
            </w:pPr>
          </w:p>
        </w:tc>
      </w:tr>
      <w:tr w:rsidR="00C83A41" w:rsidRPr="00AE1977" w14:paraId="59DA8A07" w14:textId="77777777" w:rsidTr="007A0F9D">
        <w:trPr>
          <w:gridAfter w:val="1"/>
          <w:wAfter w:w="6" w:type="dxa"/>
          <w:trHeight w:val="137"/>
          <w:jc w:val="center"/>
        </w:trPr>
        <w:tc>
          <w:tcPr>
            <w:tcW w:w="1162" w:type="dxa"/>
            <w:vMerge/>
            <w:tcBorders>
              <w:top w:val="nil"/>
              <w:left w:val="nil"/>
              <w:bottom w:val="nil"/>
              <w:right w:val="nil"/>
            </w:tcBorders>
          </w:tcPr>
          <w:p w14:paraId="451296F9" w14:textId="77777777" w:rsidR="00C83A41" w:rsidRPr="00AE1977" w:rsidRDefault="00C83A41" w:rsidP="00276815">
            <w:pPr>
              <w:jc w:val="center"/>
              <w:rPr>
                <w:rFonts w:ascii="Calibri" w:hAnsi="Calibri"/>
                <w:color w:val="1F497D"/>
                <w:sz w:val="17"/>
                <w:szCs w:val="17"/>
              </w:rPr>
            </w:pPr>
          </w:p>
        </w:tc>
        <w:tc>
          <w:tcPr>
            <w:tcW w:w="685" w:type="dxa"/>
            <w:tcBorders>
              <w:top w:val="single" w:sz="4" w:space="0" w:color="808080"/>
              <w:left w:val="nil"/>
              <w:bottom w:val="single" w:sz="4" w:space="0" w:color="808080"/>
              <w:right w:val="nil"/>
            </w:tcBorders>
            <w:vAlign w:val="bottom"/>
          </w:tcPr>
          <w:p w14:paraId="7536AB4A"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11.2</w:t>
            </w:r>
          </w:p>
        </w:tc>
        <w:tc>
          <w:tcPr>
            <w:tcW w:w="685" w:type="dxa"/>
            <w:tcBorders>
              <w:top w:val="single" w:sz="4" w:space="0" w:color="808080"/>
              <w:left w:val="nil"/>
              <w:bottom w:val="single" w:sz="4" w:space="0" w:color="808080"/>
              <w:right w:val="nil"/>
            </w:tcBorders>
            <w:vAlign w:val="bottom"/>
          </w:tcPr>
          <w:p w14:paraId="4D56381C"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12.1</w:t>
            </w:r>
          </w:p>
        </w:tc>
        <w:tc>
          <w:tcPr>
            <w:tcW w:w="772" w:type="dxa"/>
            <w:tcBorders>
              <w:top w:val="single" w:sz="4" w:space="0" w:color="808080"/>
              <w:left w:val="nil"/>
              <w:bottom w:val="single" w:sz="4" w:space="0" w:color="808080"/>
              <w:right w:val="nil"/>
            </w:tcBorders>
            <w:vAlign w:val="bottom"/>
          </w:tcPr>
          <w:p w14:paraId="7FB35852"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13.1</w:t>
            </w:r>
          </w:p>
        </w:tc>
        <w:tc>
          <w:tcPr>
            <w:tcW w:w="689" w:type="dxa"/>
            <w:tcBorders>
              <w:top w:val="single" w:sz="4" w:space="0" w:color="808080"/>
              <w:left w:val="nil"/>
              <w:bottom w:val="single" w:sz="4" w:space="0" w:color="808080"/>
              <w:right w:val="single" w:sz="4" w:space="0" w:color="808080"/>
            </w:tcBorders>
            <w:vAlign w:val="bottom"/>
          </w:tcPr>
          <w:p w14:paraId="1E502CF0"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14.1</w:t>
            </w:r>
          </w:p>
        </w:tc>
        <w:tc>
          <w:tcPr>
            <w:tcW w:w="1029" w:type="dxa"/>
            <w:tcBorders>
              <w:top w:val="single" w:sz="4" w:space="0" w:color="808080"/>
              <w:left w:val="single" w:sz="4" w:space="0" w:color="808080"/>
              <w:bottom w:val="single" w:sz="4" w:space="0" w:color="808080"/>
              <w:right w:val="single" w:sz="4" w:space="0" w:color="808080"/>
            </w:tcBorders>
            <w:vAlign w:val="bottom"/>
          </w:tcPr>
          <w:p w14:paraId="04D8C371" w14:textId="77777777" w:rsidR="00C83A41" w:rsidRPr="00AE1977" w:rsidRDefault="00C83A41" w:rsidP="00276815">
            <w:pPr>
              <w:jc w:val="center"/>
              <w:rPr>
                <w:rFonts w:ascii="Calibri" w:hAnsi="Calibri"/>
                <w:sz w:val="17"/>
                <w:szCs w:val="17"/>
              </w:rPr>
            </w:pPr>
            <w:r w:rsidRPr="00AE1977">
              <w:rPr>
                <w:rFonts w:ascii="Calibri" w:hAnsi="Calibri"/>
                <w:sz w:val="17"/>
                <w:szCs w:val="17"/>
              </w:rPr>
              <w:t>96</w:t>
            </w:r>
          </w:p>
        </w:tc>
        <w:tc>
          <w:tcPr>
            <w:tcW w:w="772" w:type="dxa"/>
            <w:tcBorders>
              <w:top w:val="single" w:sz="4" w:space="0" w:color="808080"/>
              <w:left w:val="single" w:sz="4" w:space="0" w:color="808080"/>
              <w:bottom w:val="single" w:sz="4" w:space="0" w:color="808080"/>
              <w:right w:val="nil"/>
            </w:tcBorders>
            <w:vAlign w:val="bottom"/>
          </w:tcPr>
          <w:p w14:paraId="0ACE67C6"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14.0</w:t>
            </w:r>
          </w:p>
        </w:tc>
        <w:tc>
          <w:tcPr>
            <w:tcW w:w="772" w:type="dxa"/>
            <w:tcBorders>
              <w:top w:val="single" w:sz="4" w:space="0" w:color="808080"/>
              <w:left w:val="nil"/>
              <w:bottom w:val="single" w:sz="4" w:space="0" w:color="808080"/>
              <w:right w:val="nil"/>
            </w:tcBorders>
            <w:vAlign w:val="bottom"/>
          </w:tcPr>
          <w:p w14:paraId="2B6FC05E"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12.8</w:t>
            </w:r>
          </w:p>
        </w:tc>
        <w:tc>
          <w:tcPr>
            <w:tcW w:w="686" w:type="dxa"/>
            <w:tcBorders>
              <w:top w:val="single" w:sz="4" w:space="0" w:color="808080"/>
              <w:left w:val="nil"/>
              <w:bottom w:val="single" w:sz="4" w:space="0" w:color="808080"/>
              <w:right w:val="nil"/>
            </w:tcBorders>
            <w:vAlign w:val="bottom"/>
          </w:tcPr>
          <w:p w14:paraId="79339AC8"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11.7</w:t>
            </w:r>
          </w:p>
        </w:tc>
        <w:tc>
          <w:tcPr>
            <w:tcW w:w="775" w:type="dxa"/>
            <w:tcBorders>
              <w:top w:val="single" w:sz="4" w:space="0" w:color="808080"/>
              <w:left w:val="nil"/>
              <w:bottom w:val="single" w:sz="4" w:space="0" w:color="808080"/>
              <w:right w:val="nil"/>
            </w:tcBorders>
            <w:vAlign w:val="bottom"/>
          </w:tcPr>
          <w:p w14:paraId="4BC5D32E"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10.8</w:t>
            </w:r>
          </w:p>
        </w:tc>
        <w:tc>
          <w:tcPr>
            <w:tcW w:w="1325" w:type="dxa"/>
            <w:vMerge/>
            <w:tcBorders>
              <w:top w:val="nil"/>
              <w:left w:val="nil"/>
              <w:bottom w:val="nil"/>
              <w:right w:val="nil"/>
            </w:tcBorders>
          </w:tcPr>
          <w:p w14:paraId="7F437488" w14:textId="77777777" w:rsidR="00C83A41" w:rsidRPr="00AE1977" w:rsidRDefault="00C83A41" w:rsidP="00276815">
            <w:pPr>
              <w:jc w:val="center"/>
              <w:rPr>
                <w:rFonts w:ascii="Calibri" w:hAnsi="Calibri"/>
                <w:color w:val="FF0000"/>
                <w:sz w:val="17"/>
                <w:szCs w:val="17"/>
              </w:rPr>
            </w:pPr>
          </w:p>
        </w:tc>
      </w:tr>
      <w:tr w:rsidR="00C83A41" w:rsidRPr="00AE1977" w14:paraId="682C85BE" w14:textId="77777777" w:rsidTr="007A0F9D">
        <w:trPr>
          <w:gridAfter w:val="1"/>
          <w:wAfter w:w="6" w:type="dxa"/>
          <w:trHeight w:val="137"/>
          <w:jc w:val="center"/>
        </w:trPr>
        <w:tc>
          <w:tcPr>
            <w:tcW w:w="1162" w:type="dxa"/>
            <w:vMerge/>
            <w:tcBorders>
              <w:top w:val="nil"/>
              <w:left w:val="nil"/>
              <w:bottom w:val="nil"/>
              <w:right w:val="nil"/>
            </w:tcBorders>
          </w:tcPr>
          <w:p w14:paraId="2FEE1BDD" w14:textId="77777777" w:rsidR="00C83A41" w:rsidRPr="00AE1977" w:rsidRDefault="00C83A41" w:rsidP="00276815">
            <w:pPr>
              <w:jc w:val="center"/>
              <w:rPr>
                <w:rFonts w:ascii="Calibri" w:hAnsi="Calibri"/>
                <w:color w:val="1F497D"/>
                <w:sz w:val="17"/>
                <w:szCs w:val="17"/>
              </w:rPr>
            </w:pPr>
          </w:p>
        </w:tc>
        <w:tc>
          <w:tcPr>
            <w:tcW w:w="685" w:type="dxa"/>
            <w:tcBorders>
              <w:top w:val="single" w:sz="4" w:space="0" w:color="808080"/>
              <w:left w:val="nil"/>
              <w:bottom w:val="single" w:sz="4" w:space="0" w:color="808080"/>
              <w:right w:val="nil"/>
            </w:tcBorders>
            <w:vAlign w:val="bottom"/>
          </w:tcPr>
          <w:p w14:paraId="5CAFC7A6"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11.4</w:t>
            </w:r>
          </w:p>
        </w:tc>
        <w:tc>
          <w:tcPr>
            <w:tcW w:w="685" w:type="dxa"/>
            <w:tcBorders>
              <w:top w:val="single" w:sz="4" w:space="0" w:color="808080"/>
              <w:left w:val="nil"/>
              <w:bottom w:val="single" w:sz="4" w:space="0" w:color="808080"/>
              <w:right w:val="nil"/>
            </w:tcBorders>
            <w:vAlign w:val="bottom"/>
          </w:tcPr>
          <w:p w14:paraId="5E8B0764"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12.3</w:t>
            </w:r>
          </w:p>
        </w:tc>
        <w:tc>
          <w:tcPr>
            <w:tcW w:w="772" w:type="dxa"/>
            <w:tcBorders>
              <w:top w:val="single" w:sz="4" w:space="0" w:color="808080"/>
              <w:left w:val="nil"/>
              <w:bottom w:val="single" w:sz="4" w:space="0" w:color="808080"/>
              <w:right w:val="nil"/>
            </w:tcBorders>
            <w:vAlign w:val="bottom"/>
          </w:tcPr>
          <w:p w14:paraId="16A76A3C"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13.3</w:t>
            </w:r>
          </w:p>
        </w:tc>
        <w:tc>
          <w:tcPr>
            <w:tcW w:w="689" w:type="dxa"/>
            <w:tcBorders>
              <w:top w:val="single" w:sz="4" w:space="0" w:color="808080"/>
              <w:left w:val="nil"/>
              <w:bottom w:val="single" w:sz="4" w:space="0" w:color="808080"/>
              <w:right w:val="single" w:sz="4" w:space="0" w:color="808080"/>
            </w:tcBorders>
            <w:vAlign w:val="bottom"/>
          </w:tcPr>
          <w:p w14:paraId="2FA350A5"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14.4</w:t>
            </w:r>
          </w:p>
        </w:tc>
        <w:tc>
          <w:tcPr>
            <w:tcW w:w="1029" w:type="dxa"/>
            <w:tcBorders>
              <w:top w:val="single" w:sz="4" w:space="0" w:color="808080"/>
              <w:left w:val="single" w:sz="4" w:space="0" w:color="808080"/>
              <w:bottom w:val="single" w:sz="4" w:space="0" w:color="808080"/>
              <w:right w:val="single" w:sz="4" w:space="0" w:color="808080"/>
            </w:tcBorders>
            <w:vAlign w:val="bottom"/>
          </w:tcPr>
          <w:p w14:paraId="2759A368" w14:textId="77777777" w:rsidR="00C83A41" w:rsidRPr="00AE1977" w:rsidRDefault="00C83A41" w:rsidP="00276815">
            <w:pPr>
              <w:jc w:val="center"/>
              <w:rPr>
                <w:rFonts w:ascii="Calibri" w:hAnsi="Calibri"/>
                <w:sz w:val="17"/>
                <w:szCs w:val="17"/>
              </w:rPr>
            </w:pPr>
            <w:r w:rsidRPr="00AE1977">
              <w:rPr>
                <w:rFonts w:ascii="Calibri" w:hAnsi="Calibri"/>
                <w:sz w:val="17"/>
                <w:szCs w:val="17"/>
              </w:rPr>
              <w:t>97</w:t>
            </w:r>
          </w:p>
        </w:tc>
        <w:tc>
          <w:tcPr>
            <w:tcW w:w="772" w:type="dxa"/>
            <w:tcBorders>
              <w:top w:val="single" w:sz="4" w:space="0" w:color="808080"/>
              <w:left w:val="single" w:sz="4" w:space="0" w:color="808080"/>
              <w:bottom w:val="single" w:sz="4" w:space="0" w:color="808080"/>
              <w:right w:val="nil"/>
            </w:tcBorders>
            <w:vAlign w:val="bottom"/>
          </w:tcPr>
          <w:p w14:paraId="34DEA1FA"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14.2</w:t>
            </w:r>
          </w:p>
        </w:tc>
        <w:tc>
          <w:tcPr>
            <w:tcW w:w="772" w:type="dxa"/>
            <w:tcBorders>
              <w:top w:val="single" w:sz="4" w:space="0" w:color="808080"/>
              <w:left w:val="nil"/>
              <w:bottom w:val="single" w:sz="4" w:space="0" w:color="808080"/>
              <w:right w:val="nil"/>
            </w:tcBorders>
            <w:vAlign w:val="bottom"/>
          </w:tcPr>
          <w:p w14:paraId="5BF8BB73"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13.0</w:t>
            </w:r>
          </w:p>
        </w:tc>
        <w:tc>
          <w:tcPr>
            <w:tcW w:w="686" w:type="dxa"/>
            <w:tcBorders>
              <w:top w:val="single" w:sz="4" w:space="0" w:color="808080"/>
              <w:left w:val="nil"/>
              <w:bottom w:val="single" w:sz="4" w:space="0" w:color="808080"/>
              <w:right w:val="nil"/>
            </w:tcBorders>
            <w:vAlign w:val="bottom"/>
          </w:tcPr>
          <w:p w14:paraId="703C1D7D"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12.0</w:t>
            </w:r>
          </w:p>
        </w:tc>
        <w:tc>
          <w:tcPr>
            <w:tcW w:w="775" w:type="dxa"/>
            <w:tcBorders>
              <w:top w:val="single" w:sz="4" w:space="0" w:color="808080"/>
              <w:left w:val="nil"/>
              <w:bottom w:val="single" w:sz="4" w:space="0" w:color="808080"/>
              <w:right w:val="nil"/>
            </w:tcBorders>
            <w:vAlign w:val="bottom"/>
          </w:tcPr>
          <w:p w14:paraId="4D444822"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11.0</w:t>
            </w:r>
          </w:p>
        </w:tc>
        <w:tc>
          <w:tcPr>
            <w:tcW w:w="1325" w:type="dxa"/>
            <w:vMerge/>
            <w:tcBorders>
              <w:top w:val="nil"/>
              <w:left w:val="nil"/>
              <w:bottom w:val="nil"/>
              <w:right w:val="nil"/>
            </w:tcBorders>
          </w:tcPr>
          <w:p w14:paraId="4F9026C7" w14:textId="77777777" w:rsidR="00C83A41" w:rsidRPr="00AE1977" w:rsidRDefault="00C83A41" w:rsidP="00276815">
            <w:pPr>
              <w:jc w:val="center"/>
              <w:rPr>
                <w:rFonts w:ascii="Calibri" w:hAnsi="Calibri"/>
                <w:color w:val="FF0000"/>
                <w:sz w:val="17"/>
                <w:szCs w:val="17"/>
              </w:rPr>
            </w:pPr>
          </w:p>
        </w:tc>
      </w:tr>
      <w:tr w:rsidR="00C83A41" w:rsidRPr="00AE1977" w14:paraId="3F12B437" w14:textId="77777777" w:rsidTr="007A0F9D">
        <w:trPr>
          <w:gridAfter w:val="1"/>
          <w:wAfter w:w="6" w:type="dxa"/>
          <w:trHeight w:val="137"/>
          <w:jc w:val="center"/>
        </w:trPr>
        <w:tc>
          <w:tcPr>
            <w:tcW w:w="1162" w:type="dxa"/>
            <w:vMerge/>
            <w:tcBorders>
              <w:top w:val="nil"/>
              <w:left w:val="nil"/>
              <w:bottom w:val="nil"/>
              <w:right w:val="nil"/>
            </w:tcBorders>
          </w:tcPr>
          <w:p w14:paraId="0F13C7FB" w14:textId="77777777" w:rsidR="00C83A41" w:rsidRPr="00AE1977" w:rsidRDefault="00C83A41" w:rsidP="00276815">
            <w:pPr>
              <w:jc w:val="center"/>
              <w:rPr>
                <w:rFonts w:ascii="Calibri" w:hAnsi="Calibri"/>
                <w:color w:val="1F497D"/>
                <w:sz w:val="17"/>
                <w:szCs w:val="17"/>
              </w:rPr>
            </w:pPr>
          </w:p>
        </w:tc>
        <w:tc>
          <w:tcPr>
            <w:tcW w:w="685" w:type="dxa"/>
            <w:tcBorders>
              <w:top w:val="single" w:sz="4" w:space="0" w:color="808080"/>
              <w:left w:val="nil"/>
              <w:bottom w:val="single" w:sz="4" w:space="0" w:color="808080"/>
              <w:right w:val="nil"/>
            </w:tcBorders>
            <w:vAlign w:val="bottom"/>
          </w:tcPr>
          <w:p w14:paraId="04EBA8A0"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11.6</w:t>
            </w:r>
          </w:p>
        </w:tc>
        <w:tc>
          <w:tcPr>
            <w:tcW w:w="685" w:type="dxa"/>
            <w:tcBorders>
              <w:top w:val="single" w:sz="4" w:space="0" w:color="808080"/>
              <w:left w:val="nil"/>
              <w:bottom w:val="single" w:sz="4" w:space="0" w:color="808080"/>
              <w:right w:val="nil"/>
            </w:tcBorders>
            <w:vAlign w:val="bottom"/>
          </w:tcPr>
          <w:p w14:paraId="5FB0BDB1"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12.5</w:t>
            </w:r>
          </w:p>
        </w:tc>
        <w:tc>
          <w:tcPr>
            <w:tcW w:w="772" w:type="dxa"/>
            <w:tcBorders>
              <w:top w:val="single" w:sz="4" w:space="0" w:color="808080"/>
              <w:left w:val="nil"/>
              <w:bottom w:val="single" w:sz="4" w:space="0" w:color="808080"/>
              <w:right w:val="nil"/>
            </w:tcBorders>
            <w:vAlign w:val="bottom"/>
          </w:tcPr>
          <w:p w14:paraId="1A6A18A7"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13.5</w:t>
            </w:r>
          </w:p>
        </w:tc>
        <w:tc>
          <w:tcPr>
            <w:tcW w:w="689" w:type="dxa"/>
            <w:tcBorders>
              <w:top w:val="single" w:sz="4" w:space="0" w:color="808080"/>
              <w:left w:val="nil"/>
              <w:bottom w:val="single" w:sz="4" w:space="0" w:color="808080"/>
              <w:right w:val="single" w:sz="4" w:space="0" w:color="808080"/>
            </w:tcBorders>
            <w:vAlign w:val="bottom"/>
          </w:tcPr>
          <w:p w14:paraId="734080FA"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14.6</w:t>
            </w:r>
          </w:p>
        </w:tc>
        <w:tc>
          <w:tcPr>
            <w:tcW w:w="1029" w:type="dxa"/>
            <w:tcBorders>
              <w:top w:val="single" w:sz="4" w:space="0" w:color="808080"/>
              <w:left w:val="single" w:sz="4" w:space="0" w:color="808080"/>
              <w:bottom w:val="single" w:sz="4" w:space="0" w:color="808080"/>
              <w:right w:val="single" w:sz="4" w:space="0" w:color="808080"/>
            </w:tcBorders>
            <w:vAlign w:val="bottom"/>
          </w:tcPr>
          <w:p w14:paraId="0CA0ED83" w14:textId="77777777" w:rsidR="00C83A41" w:rsidRPr="00AE1977" w:rsidRDefault="00C83A41" w:rsidP="00276815">
            <w:pPr>
              <w:jc w:val="center"/>
              <w:rPr>
                <w:rFonts w:ascii="Calibri" w:hAnsi="Calibri"/>
                <w:sz w:val="17"/>
                <w:szCs w:val="17"/>
              </w:rPr>
            </w:pPr>
            <w:r w:rsidRPr="00AE1977">
              <w:rPr>
                <w:rFonts w:ascii="Calibri" w:hAnsi="Calibri"/>
                <w:sz w:val="17"/>
                <w:szCs w:val="17"/>
              </w:rPr>
              <w:t>98</w:t>
            </w:r>
          </w:p>
        </w:tc>
        <w:tc>
          <w:tcPr>
            <w:tcW w:w="772" w:type="dxa"/>
            <w:tcBorders>
              <w:top w:val="single" w:sz="4" w:space="0" w:color="808080"/>
              <w:left w:val="single" w:sz="4" w:space="0" w:color="808080"/>
              <w:bottom w:val="single" w:sz="4" w:space="0" w:color="808080"/>
              <w:right w:val="nil"/>
            </w:tcBorders>
            <w:vAlign w:val="bottom"/>
          </w:tcPr>
          <w:p w14:paraId="14C46347"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14.5</w:t>
            </w:r>
          </w:p>
        </w:tc>
        <w:tc>
          <w:tcPr>
            <w:tcW w:w="772" w:type="dxa"/>
            <w:tcBorders>
              <w:top w:val="single" w:sz="4" w:space="0" w:color="808080"/>
              <w:left w:val="nil"/>
              <w:bottom w:val="single" w:sz="4" w:space="0" w:color="808080"/>
              <w:right w:val="nil"/>
            </w:tcBorders>
            <w:vAlign w:val="bottom"/>
          </w:tcPr>
          <w:p w14:paraId="4D216678"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13.3</w:t>
            </w:r>
          </w:p>
        </w:tc>
        <w:tc>
          <w:tcPr>
            <w:tcW w:w="686" w:type="dxa"/>
            <w:tcBorders>
              <w:top w:val="single" w:sz="4" w:space="0" w:color="808080"/>
              <w:left w:val="nil"/>
              <w:bottom w:val="single" w:sz="4" w:space="0" w:color="808080"/>
              <w:right w:val="nil"/>
            </w:tcBorders>
            <w:vAlign w:val="bottom"/>
          </w:tcPr>
          <w:p w14:paraId="1564F4F8"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12.2</w:t>
            </w:r>
          </w:p>
        </w:tc>
        <w:tc>
          <w:tcPr>
            <w:tcW w:w="775" w:type="dxa"/>
            <w:tcBorders>
              <w:top w:val="single" w:sz="4" w:space="0" w:color="808080"/>
              <w:left w:val="nil"/>
              <w:bottom w:val="single" w:sz="4" w:space="0" w:color="808080"/>
              <w:right w:val="nil"/>
            </w:tcBorders>
            <w:vAlign w:val="bottom"/>
          </w:tcPr>
          <w:p w14:paraId="5D168CBB"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11.2</w:t>
            </w:r>
          </w:p>
        </w:tc>
        <w:tc>
          <w:tcPr>
            <w:tcW w:w="1325" w:type="dxa"/>
            <w:vMerge/>
            <w:tcBorders>
              <w:top w:val="nil"/>
              <w:left w:val="nil"/>
              <w:bottom w:val="nil"/>
              <w:right w:val="nil"/>
            </w:tcBorders>
          </w:tcPr>
          <w:p w14:paraId="4521DC71" w14:textId="77777777" w:rsidR="00C83A41" w:rsidRPr="00AE1977" w:rsidRDefault="00C83A41" w:rsidP="00276815">
            <w:pPr>
              <w:jc w:val="center"/>
              <w:rPr>
                <w:rFonts w:ascii="Calibri" w:hAnsi="Calibri"/>
                <w:color w:val="FF0000"/>
                <w:sz w:val="17"/>
                <w:szCs w:val="17"/>
              </w:rPr>
            </w:pPr>
          </w:p>
        </w:tc>
      </w:tr>
      <w:tr w:rsidR="00C83A41" w:rsidRPr="00AE1977" w14:paraId="457E7586" w14:textId="77777777" w:rsidTr="007A0F9D">
        <w:trPr>
          <w:gridAfter w:val="1"/>
          <w:wAfter w:w="6" w:type="dxa"/>
          <w:trHeight w:val="137"/>
          <w:jc w:val="center"/>
        </w:trPr>
        <w:tc>
          <w:tcPr>
            <w:tcW w:w="1162" w:type="dxa"/>
            <w:vMerge/>
            <w:tcBorders>
              <w:top w:val="nil"/>
              <w:left w:val="nil"/>
              <w:bottom w:val="nil"/>
              <w:right w:val="nil"/>
            </w:tcBorders>
          </w:tcPr>
          <w:p w14:paraId="4B9881AA" w14:textId="77777777" w:rsidR="00C83A41" w:rsidRPr="00AE1977" w:rsidRDefault="00C83A41" w:rsidP="00276815">
            <w:pPr>
              <w:jc w:val="center"/>
              <w:rPr>
                <w:rFonts w:ascii="Calibri" w:hAnsi="Calibri"/>
                <w:color w:val="1F497D"/>
                <w:sz w:val="17"/>
                <w:szCs w:val="17"/>
              </w:rPr>
            </w:pPr>
          </w:p>
        </w:tc>
        <w:tc>
          <w:tcPr>
            <w:tcW w:w="685" w:type="dxa"/>
            <w:tcBorders>
              <w:top w:val="single" w:sz="4" w:space="0" w:color="808080"/>
              <w:left w:val="nil"/>
              <w:bottom w:val="single" w:sz="4" w:space="0" w:color="808080"/>
              <w:right w:val="nil"/>
            </w:tcBorders>
            <w:vAlign w:val="bottom"/>
          </w:tcPr>
          <w:p w14:paraId="34B32EE0"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11.8</w:t>
            </w:r>
          </w:p>
        </w:tc>
        <w:tc>
          <w:tcPr>
            <w:tcW w:w="685" w:type="dxa"/>
            <w:tcBorders>
              <w:top w:val="single" w:sz="4" w:space="0" w:color="808080"/>
              <w:left w:val="nil"/>
              <w:bottom w:val="single" w:sz="4" w:space="0" w:color="808080"/>
              <w:right w:val="nil"/>
            </w:tcBorders>
            <w:vAlign w:val="bottom"/>
          </w:tcPr>
          <w:p w14:paraId="591A123A"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12.7</w:t>
            </w:r>
          </w:p>
        </w:tc>
        <w:tc>
          <w:tcPr>
            <w:tcW w:w="772" w:type="dxa"/>
            <w:tcBorders>
              <w:top w:val="single" w:sz="4" w:space="0" w:color="808080"/>
              <w:left w:val="nil"/>
              <w:bottom w:val="single" w:sz="4" w:space="0" w:color="808080"/>
              <w:right w:val="nil"/>
            </w:tcBorders>
            <w:vAlign w:val="bottom"/>
          </w:tcPr>
          <w:p w14:paraId="583A2684"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13.7</w:t>
            </w:r>
          </w:p>
        </w:tc>
        <w:tc>
          <w:tcPr>
            <w:tcW w:w="689" w:type="dxa"/>
            <w:tcBorders>
              <w:top w:val="single" w:sz="4" w:space="0" w:color="808080"/>
              <w:left w:val="nil"/>
              <w:bottom w:val="single" w:sz="4" w:space="0" w:color="808080"/>
              <w:right w:val="single" w:sz="4" w:space="0" w:color="808080"/>
            </w:tcBorders>
            <w:vAlign w:val="bottom"/>
          </w:tcPr>
          <w:p w14:paraId="49E481ED"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14.9</w:t>
            </w:r>
          </w:p>
        </w:tc>
        <w:tc>
          <w:tcPr>
            <w:tcW w:w="1029" w:type="dxa"/>
            <w:tcBorders>
              <w:top w:val="single" w:sz="4" w:space="0" w:color="808080"/>
              <w:left w:val="single" w:sz="4" w:space="0" w:color="808080"/>
              <w:bottom w:val="single" w:sz="4" w:space="0" w:color="808080"/>
              <w:right w:val="single" w:sz="4" w:space="0" w:color="808080"/>
            </w:tcBorders>
            <w:vAlign w:val="bottom"/>
          </w:tcPr>
          <w:p w14:paraId="5E59311F" w14:textId="77777777" w:rsidR="00C83A41" w:rsidRPr="00AE1977" w:rsidRDefault="00C83A41" w:rsidP="00276815">
            <w:pPr>
              <w:jc w:val="center"/>
              <w:rPr>
                <w:rFonts w:ascii="Calibri" w:hAnsi="Calibri"/>
                <w:sz w:val="17"/>
                <w:szCs w:val="17"/>
              </w:rPr>
            </w:pPr>
            <w:r w:rsidRPr="00AE1977">
              <w:rPr>
                <w:rFonts w:ascii="Calibri" w:hAnsi="Calibri"/>
                <w:sz w:val="17"/>
                <w:szCs w:val="17"/>
              </w:rPr>
              <w:t>99</w:t>
            </w:r>
          </w:p>
        </w:tc>
        <w:tc>
          <w:tcPr>
            <w:tcW w:w="772" w:type="dxa"/>
            <w:tcBorders>
              <w:top w:val="single" w:sz="4" w:space="0" w:color="808080"/>
              <w:left w:val="single" w:sz="4" w:space="0" w:color="808080"/>
              <w:bottom w:val="single" w:sz="4" w:space="0" w:color="808080"/>
              <w:right w:val="nil"/>
            </w:tcBorders>
            <w:vAlign w:val="bottom"/>
          </w:tcPr>
          <w:p w14:paraId="1EBE4BCE"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14.8</w:t>
            </w:r>
          </w:p>
        </w:tc>
        <w:tc>
          <w:tcPr>
            <w:tcW w:w="772" w:type="dxa"/>
            <w:tcBorders>
              <w:top w:val="single" w:sz="4" w:space="0" w:color="808080"/>
              <w:left w:val="nil"/>
              <w:bottom w:val="single" w:sz="4" w:space="0" w:color="808080"/>
              <w:right w:val="nil"/>
            </w:tcBorders>
            <w:vAlign w:val="bottom"/>
          </w:tcPr>
          <w:p w14:paraId="056ED3A3"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13.5</w:t>
            </w:r>
          </w:p>
        </w:tc>
        <w:tc>
          <w:tcPr>
            <w:tcW w:w="686" w:type="dxa"/>
            <w:tcBorders>
              <w:top w:val="single" w:sz="4" w:space="0" w:color="808080"/>
              <w:left w:val="nil"/>
              <w:bottom w:val="single" w:sz="4" w:space="0" w:color="808080"/>
              <w:right w:val="nil"/>
            </w:tcBorders>
            <w:vAlign w:val="bottom"/>
          </w:tcPr>
          <w:p w14:paraId="07B9D7BB"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12.4</w:t>
            </w:r>
          </w:p>
        </w:tc>
        <w:tc>
          <w:tcPr>
            <w:tcW w:w="775" w:type="dxa"/>
            <w:tcBorders>
              <w:top w:val="single" w:sz="4" w:space="0" w:color="808080"/>
              <w:left w:val="nil"/>
              <w:bottom w:val="single" w:sz="4" w:space="0" w:color="808080"/>
              <w:right w:val="nil"/>
            </w:tcBorders>
            <w:vAlign w:val="bottom"/>
          </w:tcPr>
          <w:p w14:paraId="7F95C74B"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11.4</w:t>
            </w:r>
          </w:p>
        </w:tc>
        <w:tc>
          <w:tcPr>
            <w:tcW w:w="1325" w:type="dxa"/>
            <w:vMerge/>
            <w:tcBorders>
              <w:top w:val="nil"/>
              <w:left w:val="nil"/>
              <w:bottom w:val="nil"/>
              <w:right w:val="nil"/>
            </w:tcBorders>
          </w:tcPr>
          <w:p w14:paraId="300B8873" w14:textId="77777777" w:rsidR="00C83A41" w:rsidRPr="00AE1977" w:rsidRDefault="00C83A41" w:rsidP="00276815">
            <w:pPr>
              <w:jc w:val="center"/>
              <w:rPr>
                <w:rFonts w:ascii="Calibri" w:hAnsi="Calibri"/>
                <w:color w:val="FF0000"/>
                <w:sz w:val="17"/>
                <w:szCs w:val="17"/>
              </w:rPr>
            </w:pPr>
          </w:p>
        </w:tc>
      </w:tr>
      <w:tr w:rsidR="00C83A41" w:rsidRPr="00AE1977" w14:paraId="70AAE32C" w14:textId="77777777" w:rsidTr="007A0F9D">
        <w:trPr>
          <w:gridAfter w:val="1"/>
          <w:wAfter w:w="6" w:type="dxa"/>
          <w:trHeight w:val="137"/>
          <w:jc w:val="center"/>
        </w:trPr>
        <w:tc>
          <w:tcPr>
            <w:tcW w:w="1162" w:type="dxa"/>
            <w:vMerge/>
            <w:tcBorders>
              <w:top w:val="nil"/>
              <w:left w:val="nil"/>
              <w:bottom w:val="nil"/>
              <w:right w:val="nil"/>
            </w:tcBorders>
          </w:tcPr>
          <w:p w14:paraId="1F6F760A" w14:textId="77777777" w:rsidR="00C83A41" w:rsidRPr="00AE1977" w:rsidRDefault="00C83A41" w:rsidP="00276815">
            <w:pPr>
              <w:jc w:val="center"/>
              <w:rPr>
                <w:rFonts w:ascii="Calibri" w:hAnsi="Calibri"/>
                <w:color w:val="1F497D"/>
                <w:sz w:val="17"/>
                <w:szCs w:val="17"/>
              </w:rPr>
            </w:pPr>
          </w:p>
        </w:tc>
        <w:tc>
          <w:tcPr>
            <w:tcW w:w="685" w:type="dxa"/>
            <w:tcBorders>
              <w:top w:val="single" w:sz="4" w:space="0" w:color="808080"/>
              <w:left w:val="nil"/>
              <w:right w:val="nil"/>
            </w:tcBorders>
            <w:vAlign w:val="bottom"/>
          </w:tcPr>
          <w:p w14:paraId="121027BD"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12.0</w:t>
            </w:r>
          </w:p>
        </w:tc>
        <w:tc>
          <w:tcPr>
            <w:tcW w:w="685" w:type="dxa"/>
            <w:tcBorders>
              <w:top w:val="single" w:sz="4" w:space="0" w:color="808080"/>
              <w:left w:val="nil"/>
              <w:right w:val="nil"/>
            </w:tcBorders>
            <w:vAlign w:val="bottom"/>
          </w:tcPr>
          <w:p w14:paraId="10D149CA"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12.9</w:t>
            </w:r>
          </w:p>
        </w:tc>
        <w:tc>
          <w:tcPr>
            <w:tcW w:w="772" w:type="dxa"/>
            <w:tcBorders>
              <w:top w:val="single" w:sz="4" w:space="0" w:color="808080"/>
              <w:left w:val="nil"/>
              <w:right w:val="nil"/>
            </w:tcBorders>
            <w:vAlign w:val="bottom"/>
          </w:tcPr>
          <w:p w14:paraId="480892D7"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14.0</w:t>
            </w:r>
          </w:p>
        </w:tc>
        <w:tc>
          <w:tcPr>
            <w:tcW w:w="689" w:type="dxa"/>
            <w:tcBorders>
              <w:top w:val="single" w:sz="4" w:space="0" w:color="808080"/>
              <w:left w:val="nil"/>
              <w:right w:val="single" w:sz="4" w:space="0" w:color="808080"/>
            </w:tcBorders>
            <w:vAlign w:val="bottom"/>
          </w:tcPr>
          <w:p w14:paraId="0BF60E63" w14:textId="77777777" w:rsidR="00C83A41" w:rsidRPr="00AE1977" w:rsidRDefault="00C83A41" w:rsidP="00276815">
            <w:pPr>
              <w:jc w:val="center"/>
              <w:rPr>
                <w:rFonts w:ascii="Calibri" w:hAnsi="Calibri"/>
                <w:color w:val="1F497D"/>
                <w:sz w:val="17"/>
                <w:szCs w:val="17"/>
              </w:rPr>
            </w:pPr>
            <w:r w:rsidRPr="00AE1977">
              <w:rPr>
                <w:rFonts w:ascii="Calibri" w:hAnsi="Calibri"/>
                <w:color w:val="1F497D"/>
                <w:sz w:val="17"/>
                <w:szCs w:val="17"/>
              </w:rPr>
              <w:t>15.2</w:t>
            </w:r>
          </w:p>
        </w:tc>
        <w:tc>
          <w:tcPr>
            <w:tcW w:w="1029" w:type="dxa"/>
            <w:tcBorders>
              <w:top w:val="single" w:sz="4" w:space="0" w:color="808080"/>
              <w:left w:val="single" w:sz="4" w:space="0" w:color="808080"/>
              <w:right w:val="single" w:sz="4" w:space="0" w:color="808080"/>
            </w:tcBorders>
            <w:vAlign w:val="bottom"/>
          </w:tcPr>
          <w:p w14:paraId="79929BFE" w14:textId="77777777" w:rsidR="00C83A41" w:rsidRPr="00AE1977" w:rsidRDefault="00C83A41" w:rsidP="00276815">
            <w:pPr>
              <w:jc w:val="center"/>
              <w:rPr>
                <w:rFonts w:ascii="Calibri" w:hAnsi="Calibri"/>
                <w:sz w:val="17"/>
                <w:szCs w:val="17"/>
              </w:rPr>
            </w:pPr>
            <w:r w:rsidRPr="00AE1977">
              <w:rPr>
                <w:rFonts w:ascii="Calibri" w:hAnsi="Calibri"/>
                <w:sz w:val="17"/>
                <w:szCs w:val="17"/>
              </w:rPr>
              <w:t>100</w:t>
            </w:r>
          </w:p>
        </w:tc>
        <w:tc>
          <w:tcPr>
            <w:tcW w:w="772" w:type="dxa"/>
            <w:tcBorders>
              <w:top w:val="single" w:sz="4" w:space="0" w:color="808080"/>
              <w:left w:val="single" w:sz="4" w:space="0" w:color="808080"/>
              <w:right w:val="nil"/>
            </w:tcBorders>
            <w:vAlign w:val="bottom"/>
          </w:tcPr>
          <w:p w14:paraId="087749AD"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15.0</w:t>
            </w:r>
          </w:p>
        </w:tc>
        <w:tc>
          <w:tcPr>
            <w:tcW w:w="772" w:type="dxa"/>
            <w:tcBorders>
              <w:top w:val="single" w:sz="4" w:space="0" w:color="808080"/>
              <w:left w:val="nil"/>
              <w:right w:val="nil"/>
            </w:tcBorders>
            <w:vAlign w:val="bottom"/>
          </w:tcPr>
          <w:p w14:paraId="635222A0"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13.7</w:t>
            </w:r>
          </w:p>
        </w:tc>
        <w:tc>
          <w:tcPr>
            <w:tcW w:w="686" w:type="dxa"/>
            <w:tcBorders>
              <w:top w:val="single" w:sz="4" w:space="0" w:color="808080"/>
              <w:left w:val="nil"/>
              <w:right w:val="nil"/>
            </w:tcBorders>
            <w:vAlign w:val="bottom"/>
          </w:tcPr>
          <w:p w14:paraId="6107377A"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12.6</w:t>
            </w:r>
          </w:p>
        </w:tc>
        <w:tc>
          <w:tcPr>
            <w:tcW w:w="775" w:type="dxa"/>
            <w:tcBorders>
              <w:top w:val="single" w:sz="4" w:space="0" w:color="808080"/>
              <w:left w:val="nil"/>
              <w:right w:val="nil"/>
            </w:tcBorders>
            <w:vAlign w:val="bottom"/>
          </w:tcPr>
          <w:p w14:paraId="6CE83DFA" w14:textId="77777777" w:rsidR="00C83A41" w:rsidRPr="00AE1977" w:rsidRDefault="00C83A41" w:rsidP="00276815">
            <w:pPr>
              <w:jc w:val="center"/>
              <w:rPr>
                <w:rFonts w:ascii="Calibri" w:hAnsi="Calibri"/>
                <w:color w:val="FF0000"/>
                <w:sz w:val="17"/>
                <w:szCs w:val="17"/>
              </w:rPr>
            </w:pPr>
            <w:r w:rsidRPr="00AE1977">
              <w:rPr>
                <w:rFonts w:ascii="Calibri" w:hAnsi="Calibri"/>
                <w:color w:val="FF0000"/>
                <w:sz w:val="17"/>
                <w:szCs w:val="17"/>
              </w:rPr>
              <w:t>11.6</w:t>
            </w:r>
          </w:p>
        </w:tc>
        <w:tc>
          <w:tcPr>
            <w:tcW w:w="1325" w:type="dxa"/>
            <w:vMerge/>
            <w:tcBorders>
              <w:top w:val="nil"/>
              <w:left w:val="nil"/>
              <w:bottom w:val="nil"/>
              <w:right w:val="nil"/>
            </w:tcBorders>
          </w:tcPr>
          <w:p w14:paraId="249E86EC" w14:textId="77777777" w:rsidR="00C83A41" w:rsidRPr="00AE1977" w:rsidRDefault="00C83A41" w:rsidP="00276815">
            <w:pPr>
              <w:jc w:val="center"/>
              <w:rPr>
                <w:rFonts w:ascii="Calibri" w:hAnsi="Calibri"/>
                <w:color w:val="FF0000"/>
                <w:sz w:val="17"/>
                <w:szCs w:val="17"/>
              </w:rPr>
            </w:pPr>
          </w:p>
        </w:tc>
      </w:tr>
    </w:tbl>
    <w:p w14:paraId="66DA0E36" w14:textId="77777777" w:rsidR="00A333DE" w:rsidRPr="00AE1977" w:rsidRDefault="00A333DE" w:rsidP="00276815">
      <w:pPr>
        <w:rPr>
          <w:rFonts w:ascii="Calibri" w:hAnsi="Calibri"/>
        </w:rPr>
        <w:sectPr w:rsidR="00A333DE" w:rsidRPr="00AE1977" w:rsidSect="00A16D84">
          <w:headerReference w:type="default" r:id="rId121"/>
          <w:headerReference w:type="first" r:id="rId122"/>
          <w:pgSz w:w="12240" w:h="15840" w:code="1"/>
          <w:pgMar w:top="1440" w:right="1440" w:bottom="1440" w:left="1440" w:header="864" w:footer="720" w:gutter="0"/>
          <w:cols w:space="720"/>
          <w:docGrid w:linePitch="360"/>
        </w:sectPr>
      </w:pPr>
    </w:p>
    <w:p w14:paraId="566017F0" w14:textId="77777777" w:rsidR="00A333DE" w:rsidRPr="003C54AE" w:rsidRDefault="00A333DE" w:rsidP="00276815">
      <w:pPr>
        <w:keepNext/>
        <w:framePr w:dropCap="margin" w:lines="4" w:w="1561" w:wrap="around" w:vAnchor="text" w:hAnchor="page"/>
        <w:spacing w:line="961" w:lineRule="exact"/>
        <w:ind w:left="900"/>
        <w:textAlignment w:val="baseline"/>
        <w:rPr>
          <w:rFonts w:ascii="Calibri" w:hAnsi="Calibri"/>
          <w:position w:val="-14"/>
          <w:sz w:val="16"/>
          <w:szCs w:val="18"/>
        </w:rPr>
      </w:pPr>
      <w:r w:rsidRPr="00185355">
        <w:rPr>
          <w:rFonts w:ascii="Calibri" w:hAnsi="Calibri"/>
          <w:position w:val="-14"/>
          <w:sz w:val="125"/>
        </w:rPr>
        <w:lastRenderedPageBreak/>
        <w:t>*</w:t>
      </w:r>
    </w:p>
    <w:p w14:paraId="3F8348B9" w14:textId="77777777" w:rsidR="00A333DE" w:rsidRDefault="00A333DE" w:rsidP="00276815">
      <w:pPr>
        <w:pStyle w:val="Heading1"/>
        <w:rPr>
          <w:b w:val="0"/>
          <w:sz w:val="14"/>
          <w:szCs w:val="18"/>
        </w:rPr>
      </w:pPr>
      <w:r w:rsidRPr="003C54AE">
        <w:rPr>
          <w:b w:val="0"/>
          <w:sz w:val="14"/>
          <w:szCs w:val="18"/>
        </w:rPr>
        <w:t>WHO 2006 Child Growth Standards</w:t>
      </w:r>
      <w:r>
        <w:rPr>
          <w:b w:val="0"/>
          <w:sz w:val="14"/>
          <w:szCs w:val="18"/>
        </w:rPr>
        <w:t xml:space="preserve">: </w:t>
      </w:r>
      <w:r w:rsidRPr="003C54AE">
        <w:rPr>
          <w:b w:val="0"/>
          <w:sz w:val="14"/>
          <w:szCs w:val="18"/>
        </w:rPr>
        <w:t xml:space="preserve">Length is measured for </w:t>
      </w:r>
      <w:r>
        <w:rPr>
          <w:b w:val="0"/>
          <w:sz w:val="14"/>
          <w:szCs w:val="18"/>
        </w:rPr>
        <w:t xml:space="preserve">infants and </w:t>
      </w:r>
      <w:r w:rsidRPr="003C54AE">
        <w:rPr>
          <w:b w:val="0"/>
          <w:sz w:val="14"/>
          <w:szCs w:val="18"/>
        </w:rPr>
        <w:t>children under 2 years or less than 87 cm height. For children 2 years or older or 87 cm height or more, height is measured. Recumbent length is, on average, 0.7 cm greater than standing height; although the difference is of no importance to individual children, a correction may be made by subtracting 0.7 cm from all lengths greater than 86.9 cm if standing height cannot be measured.</w:t>
      </w:r>
      <w:r w:rsidRPr="00AE3511">
        <w:rPr>
          <w:sz w:val="14"/>
          <w:szCs w:val="18"/>
        </w:rPr>
        <w:t xml:space="preserve"> </w:t>
      </w:r>
      <w:r w:rsidRPr="00C66755">
        <w:rPr>
          <w:sz w:val="14"/>
          <w:szCs w:val="18"/>
        </w:rPr>
        <w:t>Note that the tables do not include reference for infants less than 45 cm</w:t>
      </w:r>
      <w:r>
        <w:rPr>
          <w:sz w:val="14"/>
          <w:szCs w:val="18"/>
        </w:rPr>
        <w:t>.</w:t>
      </w:r>
    </w:p>
    <w:p w14:paraId="2A89C8AF" w14:textId="77777777" w:rsidR="00A333DE" w:rsidRPr="003C54AE" w:rsidRDefault="00A333DE" w:rsidP="00276815">
      <w:pPr>
        <w:rPr>
          <w:sz w:val="8"/>
        </w:rPr>
      </w:pP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20"/>
        <w:gridCol w:w="720"/>
        <w:gridCol w:w="720"/>
        <w:gridCol w:w="810"/>
        <w:gridCol w:w="720"/>
        <w:gridCol w:w="1080"/>
        <w:gridCol w:w="810"/>
        <w:gridCol w:w="810"/>
        <w:gridCol w:w="720"/>
        <w:gridCol w:w="810"/>
        <w:gridCol w:w="1390"/>
      </w:tblGrid>
      <w:tr w:rsidR="00A333DE" w:rsidRPr="003C54AE" w14:paraId="37ADA4F7" w14:textId="77777777" w:rsidTr="00276815">
        <w:trPr>
          <w:trHeight w:val="170"/>
          <w:jc w:val="center"/>
        </w:trPr>
        <w:tc>
          <w:tcPr>
            <w:tcW w:w="1220" w:type="dxa"/>
            <w:tcBorders>
              <w:top w:val="nil"/>
              <w:left w:val="nil"/>
              <w:bottom w:val="nil"/>
              <w:right w:val="nil"/>
            </w:tcBorders>
            <w:vAlign w:val="center"/>
          </w:tcPr>
          <w:p w14:paraId="02E4B57F" w14:textId="77777777" w:rsidR="00A333DE" w:rsidRPr="003C54AE" w:rsidRDefault="00A333DE" w:rsidP="00276815">
            <w:pPr>
              <w:ind w:left="708" w:hanging="708"/>
              <w:jc w:val="center"/>
              <w:rPr>
                <w:rFonts w:ascii="Calibri" w:hAnsi="Calibri"/>
                <w:sz w:val="16"/>
              </w:rPr>
            </w:pPr>
          </w:p>
        </w:tc>
        <w:tc>
          <w:tcPr>
            <w:tcW w:w="2970" w:type="dxa"/>
            <w:gridSpan w:val="4"/>
            <w:tcBorders>
              <w:top w:val="nil"/>
              <w:left w:val="nil"/>
              <w:bottom w:val="nil"/>
              <w:right w:val="single" w:sz="4" w:space="0" w:color="808080"/>
            </w:tcBorders>
            <w:vAlign w:val="center"/>
          </w:tcPr>
          <w:p w14:paraId="1B138D66" w14:textId="77777777" w:rsidR="00A333DE" w:rsidRPr="003C54AE" w:rsidRDefault="00A333DE" w:rsidP="00276815">
            <w:pPr>
              <w:jc w:val="center"/>
              <w:rPr>
                <w:rFonts w:ascii="Calibri" w:hAnsi="Calibri"/>
                <w:b/>
                <w:color w:val="1F497D"/>
                <w:sz w:val="16"/>
              </w:rPr>
            </w:pPr>
            <w:r w:rsidRPr="003C54AE">
              <w:rPr>
                <w:rFonts w:ascii="Calibri" w:hAnsi="Calibri"/>
                <w:b/>
                <w:color w:val="1F497D"/>
                <w:sz w:val="16"/>
              </w:rPr>
              <w:t>Boys' weight (kg)</w:t>
            </w:r>
          </w:p>
        </w:tc>
        <w:tc>
          <w:tcPr>
            <w:tcW w:w="1080" w:type="dxa"/>
            <w:tcBorders>
              <w:top w:val="nil"/>
              <w:left w:val="single" w:sz="4" w:space="0" w:color="808080"/>
              <w:bottom w:val="nil"/>
              <w:right w:val="single" w:sz="4" w:space="0" w:color="808080"/>
            </w:tcBorders>
            <w:vAlign w:val="center"/>
          </w:tcPr>
          <w:p w14:paraId="582447BD" w14:textId="77777777" w:rsidR="00A333DE" w:rsidRPr="003C54AE" w:rsidRDefault="00A333DE" w:rsidP="00276815">
            <w:pPr>
              <w:jc w:val="center"/>
              <w:rPr>
                <w:rFonts w:ascii="Calibri" w:hAnsi="Calibri"/>
                <w:b/>
                <w:sz w:val="16"/>
              </w:rPr>
            </w:pPr>
            <w:r w:rsidRPr="003C54AE">
              <w:rPr>
                <w:rFonts w:ascii="Calibri" w:hAnsi="Calibri"/>
                <w:b/>
                <w:sz w:val="16"/>
              </w:rPr>
              <w:t>Length</w:t>
            </w:r>
          </w:p>
        </w:tc>
        <w:tc>
          <w:tcPr>
            <w:tcW w:w="3150" w:type="dxa"/>
            <w:gridSpan w:val="4"/>
            <w:tcBorders>
              <w:top w:val="nil"/>
              <w:left w:val="single" w:sz="4" w:space="0" w:color="808080"/>
              <w:bottom w:val="nil"/>
              <w:right w:val="nil"/>
            </w:tcBorders>
            <w:vAlign w:val="center"/>
          </w:tcPr>
          <w:p w14:paraId="02E10BA9" w14:textId="77777777" w:rsidR="00A333DE" w:rsidRPr="003C54AE" w:rsidRDefault="00A333DE" w:rsidP="00276815">
            <w:pPr>
              <w:jc w:val="center"/>
              <w:rPr>
                <w:rFonts w:ascii="Calibri" w:hAnsi="Calibri"/>
                <w:b/>
                <w:color w:val="FF0000"/>
                <w:sz w:val="16"/>
              </w:rPr>
            </w:pPr>
            <w:r w:rsidRPr="003C54AE">
              <w:rPr>
                <w:rFonts w:ascii="Calibri" w:hAnsi="Calibri"/>
                <w:b/>
                <w:color w:val="FF0000"/>
                <w:sz w:val="16"/>
              </w:rPr>
              <w:t>Girls' weight (kg)</w:t>
            </w:r>
          </w:p>
        </w:tc>
        <w:tc>
          <w:tcPr>
            <w:tcW w:w="1390" w:type="dxa"/>
            <w:tcBorders>
              <w:top w:val="nil"/>
              <w:left w:val="nil"/>
              <w:bottom w:val="nil"/>
              <w:right w:val="nil"/>
            </w:tcBorders>
            <w:vAlign w:val="center"/>
          </w:tcPr>
          <w:p w14:paraId="0E88F863" w14:textId="77777777" w:rsidR="00A333DE" w:rsidRPr="003C54AE" w:rsidRDefault="00A333DE" w:rsidP="00276815">
            <w:pPr>
              <w:jc w:val="center"/>
              <w:rPr>
                <w:rFonts w:ascii="Calibri" w:hAnsi="Calibri"/>
                <w:b/>
                <w:color w:val="FF0000"/>
                <w:sz w:val="16"/>
                <w:szCs w:val="28"/>
              </w:rPr>
            </w:pPr>
          </w:p>
        </w:tc>
      </w:tr>
      <w:tr w:rsidR="00A333DE" w:rsidRPr="003C54AE" w14:paraId="567BAFF3" w14:textId="77777777" w:rsidTr="00276815">
        <w:trPr>
          <w:trHeight w:val="144"/>
          <w:jc w:val="center"/>
        </w:trPr>
        <w:tc>
          <w:tcPr>
            <w:tcW w:w="1220" w:type="dxa"/>
            <w:tcBorders>
              <w:top w:val="nil"/>
              <w:left w:val="nil"/>
              <w:bottom w:val="nil"/>
              <w:right w:val="nil"/>
            </w:tcBorders>
          </w:tcPr>
          <w:p w14:paraId="1B9E6EA6" w14:textId="77777777" w:rsidR="00A333DE" w:rsidRPr="003C54AE" w:rsidRDefault="00A333DE" w:rsidP="00276815">
            <w:pPr>
              <w:jc w:val="center"/>
              <w:rPr>
                <w:rFonts w:ascii="Calibri" w:hAnsi="Calibri"/>
                <w:color w:val="1F497D"/>
                <w:sz w:val="16"/>
                <w:szCs w:val="17"/>
              </w:rPr>
            </w:pPr>
          </w:p>
        </w:tc>
        <w:tc>
          <w:tcPr>
            <w:tcW w:w="720" w:type="dxa"/>
            <w:tcBorders>
              <w:top w:val="nil"/>
              <w:left w:val="nil"/>
              <w:right w:val="nil"/>
            </w:tcBorders>
            <w:vAlign w:val="center"/>
          </w:tcPr>
          <w:p w14:paraId="2807A4C2" w14:textId="77777777" w:rsidR="00A333DE" w:rsidRPr="003C54AE" w:rsidRDefault="00A333DE" w:rsidP="00276815">
            <w:pPr>
              <w:jc w:val="center"/>
              <w:rPr>
                <w:rFonts w:ascii="Calibri" w:hAnsi="Calibri"/>
                <w:b/>
                <w:color w:val="1F497D"/>
                <w:sz w:val="16"/>
                <w:szCs w:val="17"/>
              </w:rPr>
            </w:pPr>
            <w:r w:rsidRPr="003C54AE">
              <w:rPr>
                <w:rFonts w:ascii="Calibri" w:hAnsi="Calibri"/>
                <w:b/>
                <w:color w:val="1F497D"/>
                <w:sz w:val="16"/>
                <w:szCs w:val="17"/>
              </w:rPr>
              <w:t>-3 SD</w:t>
            </w:r>
          </w:p>
        </w:tc>
        <w:tc>
          <w:tcPr>
            <w:tcW w:w="720" w:type="dxa"/>
            <w:tcBorders>
              <w:top w:val="nil"/>
              <w:left w:val="nil"/>
              <w:right w:val="nil"/>
            </w:tcBorders>
            <w:vAlign w:val="center"/>
          </w:tcPr>
          <w:p w14:paraId="484860C5" w14:textId="77777777" w:rsidR="00A333DE" w:rsidRPr="003C54AE" w:rsidRDefault="00A333DE" w:rsidP="00276815">
            <w:pPr>
              <w:jc w:val="center"/>
              <w:rPr>
                <w:rFonts w:ascii="Calibri" w:hAnsi="Calibri"/>
                <w:b/>
                <w:color w:val="1F497D"/>
                <w:sz w:val="16"/>
                <w:szCs w:val="17"/>
              </w:rPr>
            </w:pPr>
            <w:r w:rsidRPr="003C54AE">
              <w:rPr>
                <w:rFonts w:ascii="Calibri" w:hAnsi="Calibri"/>
                <w:b/>
                <w:color w:val="1F497D"/>
                <w:sz w:val="16"/>
                <w:szCs w:val="17"/>
              </w:rPr>
              <w:t>-2 SD</w:t>
            </w:r>
          </w:p>
        </w:tc>
        <w:tc>
          <w:tcPr>
            <w:tcW w:w="810" w:type="dxa"/>
            <w:tcBorders>
              <w:top w:val="nil"/>
              <w:left w:val="nil"/>
              <w:right w:val="nil"/>
            </w:tcBorders>
            <w:vAlign w:val="center"/>
          </w:tcPr>
          <w:p w14:paraId="1BB54B8C" w14:textId="77777777" w:rsidR="00A333DE" w:rsidRPr="003C54AE" w:rsidRDefault="00A333DE" w:rsidP="00276815">
            <w:pPr>
              <w:jc w:val="center"/>
              <w:rPr>
                <w:rFonts w:ascii="Calibri" w:hAnsi="Calibri"/>
                <w:b/>
                <w:color w:val="1F497D"/>
                <w:sz w:val="16"/>
                <w:szCs w:val="17"/>
              </w:rPr>
            </w:pPr>
            <w:r w:rsidRPr="003C54AE">
              <w:rPr>
                <w:rFonts w:ascii="Calibri" w:hAnsi="Calibri"/>
                <w:b/>
                <w:color w:val="1F497D"/>
                <w:sz w:val="16"/>
                <w:szCs w:val="17"/>
              </w:rPr>
              <w:t>-1 SD</w:t>
            </w:r>
          </w:p>
        </w:tc>
        <w:tc>
          <w:tcPr>
            <w:tcW w:w="720" w:type="dxa"/>
            <w:tcBorders>
              <w:top w:val="nil"/>
              <w:left w:val="nil"/>
              <w:right w:val="single" w:sz="4" w:space="0" w:color="808080"/>
            </w:tcBorders>
            <w:vAlign w:val="center"/>
          </w:tcPr>
          <w:p w14:paraId="151FF581" w14:textId="77777777" w:rsidR="00A333DE" w:rsidRPr="003C54AE" w:rsidRDefault="00A333DE" w:rsidP="00276815">
            <w:pPr>
              <w:jc w:val="center"/>
              <w:rPr>
                <w:rFonts w:ascii="Calibri" w:hAnsi="Calibri"/>
                <w:b/>
                <w:color w:val="1F497D"/>
                <w:sz w:val="16"/>
                <w:szCs w:val="17"/>
              </w:rPr>
            </w:pPr>
            <w:r w:rsidRPr="003C54AE">
              <w:rPr>
                <w:rFonts w:ascii="Calibri" w:hAnsi="Calibri"/>
                <w:b/>
                <w:color w:val="1F497D"/>
                <w:sz w:val="16"/>
                <w:szCs w:val="17"/>
              </w:rPr>
              <w:t>Median</w:t>
            </w:r>
          </w:p>
        </w:tc>
        <w:tc>
          <w:tcPr>
            <w:tcW w:w="1080" w:type="dxa"/>
            <w:tcBorders>
              <w:top w:val="nil"/>
              <w:left w:val="single" w:sz="4" w:space="0" w:color="808080"/>
              <w:right w:val="single" w:sz="4" w:space="0" w:color="808080"/>
            </w:tcBorders>
            <w:vAlign w:val="center"/>
          </w:tcPr>
          <w:p w14:paraId="061A1FD2" w14:textId="77777777" w:rsidR="00A333DE" w:rsidRPr="003C54AE" w:rsidRDefault="00A333DE" w:rsidP="00276815">
            <w:pPr>
              <w:jc w:val="center"/>
              <w:rPr>
                <w:rFonts w:ascii="Calibri" w:hAnsi="Calibri"/>
                <w:b/>
                <w:sz w:val="16"/>
                <w:szCs w:val="17"/>
              </w:rPr>
            </w:pPr>
            <w:r w:rsidRPr="003C54AE">
              <w:rPr>
                <w:rFonts w:ascii="Calibri" w:hAnsi="Calibri"/>
                <w:b/>
                <w:sz w:val="16"/>
                <w:szCs w:val="17"/>
              </w:rPr>
              <w:t>(cm)</w:t>
            </w:r>
          </w:p>
        </w:tc>
        <w:tc>
          <w:tcPr>
            <w:tcW w:w="810" w:type="dxa"/>
            <w:tcBorders>
              <w:top w:val="nil"/>
              <w:left w:val="single" w:sz="4" w:space="0" w:color="808080"/>
              <w:right w:val="nil"/>
            </w:tcBorders>
            <w:vAlign w:val="center"/>
          </w:tcPr>
          <w:p w14:paraId="3343797B" w14:textId="77777777" w:rsidR="00A333DE" w:rsidRPr="003C54AE" w:rsidRDefault="00A333DE" w:rsidP="00276815">
            <w:pPr>
              <w:jc w:val="center"/>
              <w:rPr>
                <w:rFonts w:ascii="Calibri" w:hAnsi="Calibri"/>
                <w:b/>
                <w:color w:val="FF0000"/>
                <w:sz w:val="16"/>
                <w:szCs w:val="17"/>
              </w:rPr>
            </w:pPr>
            <w:r w:rsidRPr="003C54AE">
              <w:rPr>
                <w:rFonts w:ascii="Calibri" w:hAnsi="Calibri"/>
                <w:b/>
                <w:color w:val="FF0000"/>
                <w:sz w:val="16"/>
                <w:szCs w:val="17"/>
              </w:rPr>
              <w:t>Median</w:t>
            </w:r>
          </w:p>
        </w:tc>
        <w:tc>
          <w:tcPr>
            <w:tcW w:w="810" w:type="dxa"/>
            <w:tcBorders>
              <w:top w:val="nil"/>
              <w:left w:val="nil"/>
              <w:right w:val="nil"/>
            </w:tcBorders>
            <w:vAlign w:val="center"/>
          </w:tcPr>
          <w:p w14:paraId="3E983462" w14:textId="77777777" w:rsidR="00A333DE" w:rsidRPr="003C54AE" w:rsidRDefault="00A333DE" w:rsidP="00276815">
            <w:pPr>
              <w:jc w:val="center"/>
              <w:rPr>
                <w:rFonts w:ascii="Calibri" w:hAnsi="Calibri"/>
                <w:b/>
                <w:color w:val="FF0000"/>
                <w:sz w:val="16"/>
                <w:szCs w:val="17"/>
              </w:rPr>
            </w:pPr>
            <w:r w:rsidRPr="003C54AE">
              <w:rPr>
                <w:rFonts w:ascii="Calibri" w:hAnsi="Calibri"/>
                <w:b/>
                <w:color w:val="FF0000"/>
                <w:sz w:val="16"/>
                <w:szCs w:val="17"/>
              </w:rPr>
              <w:t>-1 SD</w:t>
            </w:r>
          </w:p>
        </w:tc>
        <w:tc>
          <w:tcPr>
            <w:tcW w:w="720" w:type="dxa"/>
            <w:tcBorders>
              <w:top w:val="nil"/>
              <w:left w:val="nil"/>
              <w:right w:val="nil"/>
            </w:tcBorders>
            <w:vAlign w:val="center"/>
          </w:tcPr>
          <w:p w14:paraId="701E5F20" w14:textId="77777777" w:rsidR="00A333DE" w:rsidRPr="003C54AE" w:rsidRDefault="00A333DE" w:rsidP="00276815">
            <w:pPr>
              <w:jc w:val="center"/>
              <w:rPr>
                <w:rFonts w:ascii="Calibri" w:hAnsi="Calibri"/>
                <w:b/>
                <w:color w:val="FF0000"/>
                <w:sz w:val="16"/>
                <w:szCs w:val="17"/>
              </w:rPr>
            </w:pPr>
            <w:r w:rsidRPr="003C54AE">
              <w:rPr>
                <w:rFonts w:ascii="Calibri" w:hAnsi="Calibri"/>
                <w:b/>
                <w:color w:val="FF0000"/>
                <w:sz w:val="16"/>
                <w:szCs w:val="17"/>
              </w:rPr>
              <w:t>-2 SD</w:t>
            </w:r>
          </w:p>
        </w:tc>
        <w:tc>
          <w:tcPr>
            <w:tcW w:w="810" w:type="dxa"/>
            <w:tcBorders>
              <w:top w:val="nil"/>
              <w:left w:val="nil"/>
              <w:right w:val="nil"/>
            </w:tcBorders>
            <w:vAlign w:val="center"/>
          </w:tcPr>
          <w:p w14:paraId="5834526C" w14:textId="77777777" w:rsidR="00A333DE" w:rsidRPr="003C54AE" w:rsidRDefault="00A333DE" w:rsidP="00276815">
            <w:pPr>
              <w:jc w:val="center"/>
              <w:rPr>
                <w:rFonts w:ascii="Calibri" w:hAnsi="Calibri"/>
                <w:b/>
                <w:color w:val="FF0000"/>
                <w:sz w:val="16"/>
                <w:szCs w:val="17"/>
              </w:rPr>
            </w:pPr>
            <w:r w:rsidRPr="003C54AE">
              <w:rPr>
                <w:rFonts w:ascii="Calibri" w:hAnsi="Calibri"/>
                <w:b/>
                <w:color w:val="FF0000"/>
                <w:sz w:val="16"/>
                <w:szCs w:val="17"/>
              </w:rPr>
              <w:t>-3 SD</w:t>
            </w:r>
          </w:p>
        </w:tc>
        <w:tc>
          <w:tcPr>
            <w:tcW w:w="1390" w:type="dxa"/>
            <w:tcBorders>
              <w:top w:val="nil"/>
              <w:left w:val="nil"/>
              <w:bottom w:val="nil"/>
              <w:right w:val="nil"/>
            </w:tcBorders>
          </w:tcPr>
          <w:p w14:paraId="6A4AE68D" w14:textId="77777777" w:rsidR="00A333DE" w:rsidRPr="003C54AE" w:rsidRDefault="00A333DE" w:rsidP="00276815">
            <w:pPr>
              <w:jc w:val="center"/>
              <w:rPr>
                <w:rFonts w:ascii="Calibri" w:hAnsi="Calibri"/>
                <w:color w:val="FF0000"/>
                <w:sz w:val="16"/>
                <w:szCs w:val="17"/>
              </w:rPr>
            </w:pPr>
          </w:p>
        </w:tc>
      </w:tr>
      <w:tr w:rsidR="00A333DE" w:rsidRPr="003C54AE" w14:paraId="004F7D6D" w14:textId="77777777" w:rsidTr="00276815">
        <w:trPr>
          <w:trHeight w:val="144"/>
          <w:jc w:val="center"/>
        </w:trPr>
        <w:tc>
          <w:tcPr>
            <w:tcW w:w="1220" w:type="dxa"/>
            <w:vMerge w:val="restart"/>
            <w:tcBorders>
              <w:top w:val="nil"/>
              <w:left w:val="nil"/>
              <w:right w:val="nil"/>
            </w:tcBorders>
          </w:tcPr>
          <w:p w14:paraId="6219D95D" w14:textId="77777777" w:rsidR="00A333DE" w:rsidRPr="003C54AE" w:rsidRDefault="00A333DE" w:rsidP="00276815">
            <w:pPr>
              <w:jc w:val="center"/>
              <w:rPr>
                <w:rFonts w:ascii="Calibri" w:hAnsi="Calibri"/>
                <w:color w:val="1F497D"/>
                <w:sz w:val="16"/>
                <w:szCs w:val="17"/>
              </w:rPr>
            </w:pPr>
          </w:p>
        </w:tc>
        <w:tc>
          <w:tcPr>
            <w:tcW w:w="720" w:type="dxa"/>
            <w:tcBorders>
              <w:left w:val="nil"/>
              <w:bottom w:val="single" w:sz="4" w:space="0" w:color="808080"/>
              <w:right w:val="nil"/>
            </w:tcBorders>
            <w:vAlign w:val="bottom"/>
          </w:tcPr>
          <w:p w14:paraId="14B4A7B2"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5.9</w:t>
            </w:r>
          </w:p>
        </w:tc>
        <w:tc>
          <w:tcPr>
            <w:tcW w:w="720" w:type="dxa"/>
            <w:tcBorders>
              <w:left w:val="nil"/>
              <w:bottom w:val="single" w:sz="4" w:space="0" w:color="808080"/>
              <w:right w:val="nil"/>
            </w:tcBorders>
            <w:vAlign w:val="bottom"/>
          </w:tcPr>
          <w:p w14:paraId="71920225"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6.3</w:t>
            </w:r>
          </w:p>
        </w:tc>
        <w:tc>
          <w:tcPr>
            <w:tcW w:w="810" w:type="dxa"/>
            <w:tcBorders>
              <w:left w:val="nil"/>
              <w:bottom w:val="single" w:sz="4" w:space="0" w:color="808080"/>
              <w:right w:val="nil"/>
            </w:tcBorders>
            <w:vAlign w:val="bottom"/>
          </w:tcPr>
          <w:p w14:paraId="09694546"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6.9</w:t>
            </w:r>
          </w:p>
        </w:tc>
        <w:tc>
          <w:tcPr>
            <w:tcW w:w="720" w:type="dxa"/>
            <w:tcBorders>
              <w:top w:val="nil"/>
              <w:left w:val="nil"/>
              <w:bottom w:val="single" w:sz="4" w:space="0" w:color="808080"/>
              <w:right w:val="single" w:sz="4" w:space="0" w:color="808080"/>
            </w:tcBorders>
            <w:vAlign w:val="bottom"/>
          </w:tcPr>
          <w:p w14:paraId="26933D69"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7.4</w:t>
            </w:r>
          </w:p>
        </w:tc>
        <w:tc>
          <w:tcPr>
            <w:tcW w:w="1080" w:type="dxa"/>
            <w:tcBorders>
              <w:top w:val="nil"/>
              <w:left w:val="single" w:sz="4" w:space="0" w:color="808080"/>
              <w:bottom w:val="single" w:sz="4" w:space="0" w:color="808080"/>
              <w:right w:val="single" w:sz="4" w:space="0" w:color="808080"/>
            </w:tcBorders>
            <w:vAlign w:val="bottom"/>
          </w:tcPr>
          <w:p w14:paraId="79A7BAB6" w14:textId="77777777" w:rsidR="00A333DE" w:rsidRPr="003C54AE" w:rsidRDefault="00A333DE" w:rsidP="00276815">
            <w:pPr>
              <w:jc w:val="center"/>
              <w:rPr>
                <w:rFonts w:ascii="Calibri" w:hAnsi="Calibri"/>
                <w:sz w:val="16"/>
                <w:szCs w:val="16"/>
              </w:rPr>
            </w:pPr>
            <w:r w:rsidRPr="003C54AE">
              <w:rPr>
                <w:rFonts w:ascii="Calibri" w:hAnsi="Calibri"/>
                <w:sz w:val="16"/>
                <w:szCs w:val="16"/>
              </w:rPr>
              <w:t>65</w:t>
            </w:r>
          </w:p>
        </w:tc>
        <w:tc>
          <w:tcPr>
            <w:tcW w:w="810" w:type="dxa"/>
            <w:tcBorders>
              <w:top w:val="nil"/>
              <w:left w:val="single" w:sz="4" w:space="0" w:color="808080"/>
              <w:bottom w:val="single" w:sz="4" w:space="0" w:color="808080"/>
              <w:right w:val="nil"/>
            </w:tcBorders>
            <w:vAlign w:val="bottom"/>
          </w:tcPr>
          <w:p w14:paraId="32B2C297"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7.2</w:t>
            </w:r>
          </w:p>
        </w:tc>
        <w:tc>
          <w:tcPr>
            <w:tcW w:w="810" w:type="dxa"/>
            <w:tcBorders>
              <w:top w:val="nil"/>
              <w:left w:val="nil"/>
              <w:bottom w:val="single" w:sz="4" w:space="0" w:color="808080"/>
              <w:right w:val="nil"/>
            </w:tcBorders>
            <w:vAlign w:val="bottom"/>
          </w:tcPr>
          <w:p w14:paraId="0EDFF90B"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6.6</w:t>
            </w:r>
          </w:p>
        </w:tc>
        <w:tc>
          <w:tcPr>
            <w:tcW w:w="720" w:type="dxa"/>
            <w:tcBorders>
              <w:top w:val="nil"/>
              <w:left w:val="nil"/>
              <w:bottom w:val="single" w:sz="4" w:space="0" w:color="808080"/>
              <w:right w:val="nil"/>
            </w:tcBorders>
            <w:vAlign w:val="bottom"/>
          </w:tcPr>
          <w:p w14:paraId="4161DAD6"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6.1</w:t>
            </w:r>
          </w:p>
        </w:tc>
        <w:tc>
          <w:tcPr>
            <w:tcW w:w="810" w:type="dxa"/>
            <w:tcBorders>
              <w:top w:val="nil"/>
              <w:left w:val="nil"/>
              <w:bottom w:val="single" w:sz="4" w:space="0" w:color="808080"/>
              <w:right w:val="nil"/>
            </w:tcBorders>
            <w:vAlign w:val="bottom"/>
          </w:tcPr>
          <w:p w14:paraId="6215144A"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5.6</w:t>
            </w:r>
          </w:p>
        </w:tc>
        <w:tc>
          <w:tcPr>
            <w:tcW w:w="1390" w:type="dxa"/>
            <w:vMerge w:val="restart"/>
            <w:tcBorders>
              <w:top w:val="nil"/>
              <w:left w:val="nil"/>
              <w:right w:val="nil"/>
            </w:tcBorders>
          </w:tcPr>
          <w:p w14:paraId="5DB83ED6" w14:textId="77777777" w:rsidR="00A333DE" w:rsidRPr="003C54AE" w:rsidRDefault="00A333DE" w:rsidP="00276815">
            <w:pPr>
              <w:jc w:val="center"/>
              <w:rPr>
                <w:rFonts w:ascii="Calibri" w:hAnsi="Calibri"/>
                <w:color w:val="FF0000"/>
                <w:sz w:val="16"/>
                <w:szCs w:val="17"/>
              </w:rPr>
            </w:pPr>
          </w:p>
        </w:tc>
      </w:tr>
      <w:tr w:rsidR="00A333DE" w:rsidRPr="003C54AE" w14:paraId="0EB3EDEF" w14:textId="77777777" w:rsidTr="00276815">
        <w:trPr>
          <w:trHeight w:val="144"/>
          <w:jc w:val="center"/>
        </w:trPr>
        <w:tc>
          <w:tcPr>
            <w:tcW w:w="1220" w:type="dxa"/>
            <w:vMerge/>
            <w:tcBorders>
              <w:left w:val="nil"/>
              <w:right w:val="nil"/>
            </w:tcBorders>
          </w:tcPr>
          <w:p w14:paraId="048B5E5F" w14:textId="77777777" w:rsidR="00A333DE" w:rsidRPr="003C54AE" w:rsidRDefault="00A333DE" w:rsidP="00276815">
            <w:pPr>
              <w:jc w:val="center"/>
              <w:rPr>
                <w:rFonts w:ascii="Calibri" w:hAnsi="Calibri"/>
                <w:color w:val="1F497D"/>
                <w:sz w:val="16"/>
                <w:szCs w:val="17"/>
              </w:rPr>
            </w:pPr>
          </w:p>
        </w:tc>
        <w:tc>
          <w:tcPr>
            <w:tcW w:w="720" w:type="dxa"/>
            <w:tcBorders>
              <w:top w:val="single" w:sz="4" w:space="0" w:color="808080"/>
              <w:left w:val="nil"/>
              <w:bottom w:val="single" w:sz="4" w:space="0" w:color="808080"/>
              <w:right w:val="nil"/>
            </w:tcBorders>
            <w:vAlign w:val="bottom"/>
          </w:tcPr>
          <w:p w14:paraId="71B01696"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6.1</w:t>
            </w:r>
          </w:p>
        </w:tc>
        <w:tc>
          <w:tcPr>
            <w:tcW w:w="720" w:type="dxa"/>
            <w:tcBorders>
              <w:top w:val="single" w:sz="4" w:space="0" w:color="808080"/>
              <w:left w:val="nil"/>
              <w:bottom w:val="single" w:sz="4" w:space="0" w:color="808080"/>
              <w:right w:val="nil"/>
            </w:tcBorders>
            <w:vAlign w:val="bottom"/>
          </w:tcPr>
          <w:p w14:paraId="0B5F69EC"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6.5</w:t>
            </w:r>
          </w:p>
        </w:tc>
        <w:tc>
          <w:tcPr>
            <w:tcW w:w="810" w:type="dxa"/>
            <w:tcBorders>
              <w:top w:val="single" w:sz="4" w:space="0" w:color="808080"/>
              <w:left w:val="nil"/>
              <w:bottom w:val="single" w:sz="4" w:space="0" w:color="808080"/>
              <w:right w:val="nil"/>
            </w:tcBorders>
            <w:vAlign w:val="bottom"/>
          </w:tcPr>
          <w:p w14:paraId="666F45F1"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7.1</w:t>
            </w:r>
          </w:p>
        </w:tc>
        <w:tc>
          <w:tcPr>
            <w:tcW w:w="720" w:type="dxa"/>
            <w:tcBorders>
              <w:top w:val="single" w:sz="4" w:space="0" w:color="808080"/>
              <w:left w:val="nil"/>
              <w:bottom w:val="single" w:sz="4" w:space="0" w:color="808080"/>
              <w:right w:val="single" w:sz="4" w:space="0" w:color="808080"/>
            </w:tcBorders>
            <w:vAlign w:val="bottom"/>
          </w:tcPr>
          <w:p w14:paraId="55DB2C21"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7.7</w:t>
            </w:r>
          </w:p>
        </w:tc>
        <w:tc>
          <w:tcPr>
            <w:tcW w:w="1080" w:type="dxa"/>
            <w:tcBorders>
              <w:top w:val="single" w:sz="4" w:space="0" w:color="808080"/>
              <w:left w:val="single" w:sz="4" w:space="0" w:color="808080"/>
              <w:bottom w:val="single" w:sz="4" w:space="0" w:color="808080"/>
              <w:right w:val="single" w:sz="4" w:space="0" w:color="808080"/>
            </w:tcBorders>
            <w:vAlign w:val="bottom"/>
          </w:tcPr>
          <w:p w14:paraId="5438D850" w14:textId="77777777" w:rsidR="00A333DE" w:rsidRPr="003C54AE" w:rsidRDefault="00A333DE" w:rsidP="00276815">
            <w:pPr>
              <w:jc w:val="center"/>
              <w:rPr>
                <w:rFonts w:ascii="Calibri" w:hAnsi="Calibri"/>
                <w:sz w:val="16"/>
                <w:szCs w:val="16"/>
              </w:rPr>
            </w:pPr>
            <w:r w:rsidRPr="003C54AE">
              <w:rPr>
                <w:rFonts w:ascii="Calibri" w:hAnsi="Calibri"/>
                <w:sz w:val="16"/>
                <w:szCs w:val="16"/>
              </w:rPr>
              <w:t>66</w:t>
            </w:r>
          </w:p>
        </w:tc>
        <w:tc>
          <w:tcPr>
            <w:tcW w:w="810" w:type="dxa"/>
            <w:tcBorders>
              <w:top w:val="single" w:sz="4" w:space="0" w:color="808080"/>
              <w:left w:val="single" w:sz="4" w:space="0" w:color="808080"/>
              <w:bottom w:val="single" w:sz="4" w:space="0" w:color="808080"/>
              <w:right w:val="nil"/>
            </w:tcBorders>
            <w:vAlign w:val="bottom"/>
          </w:tcPr>
          <w:p w14:paraId="23CF453D"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7.5</w:t>
            </w:r>
          </w:p>
        </w:tc>
        <w:tc>
          <w:tcPr>
            <w:tcW w:w="810" w:type="dxa"/>
            <w:tcBorders>
              <w:top w:val="single" w:sz="4" w:space="0" w:color="808080"/>
              <w:left w:val="nil"/>
              <w:bottom w:val="single" w:sz="4" w:space="0" w:color="808080"/>
              <w:right w:val="nil"/>
            </w:tcBorders>
            <w:vAlign w:val="bottom"/>
          </w:tcPr>
          <w:p w14:paraId="619FF645"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6.8</w:t>
            </w:r>
          </w:p>
        </w:tc>
        <w:tc>
          <w:tcPr>
            <w:tcW w:w="720" w:type="dxa"/>
            <w:tcBorders>
              <w:top w:val="single" w:sz="4" w:space="0" w:color="808080"/>
              <w:left w:val="nil"/>
              <w:bottom w:val="single" w:sz="4" w:space="0" w:color="808080"/>
              <w:right w:val="nil"/>
            </w:tcBorders>
            <w:vAlign w:val="bottom"/>
          </w:tcPr>
          <w:p w14:paraId="50B7AF59"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6.3</w:t>
            </w:r>
          </w:p>
        </w:tc>
        <w:tc>
          <w:tcPr>
            <w:tcW w:w="810" w:type="dxa"/>
            <w:tcBorders>
              <w:top w:val="single" w:sz="4" w:space="0" w:color="808080"/>
              <w:left w:val="nil"/>
              <w:bottom w:val="single" w:sz="4" w:space="0" w:color="808080"/>
              <w:right w:val="nil"/>
            </w:tcBorders>
            <w:vAlign w:val="bottom"/>
          </w:tcPr>
          <w:p w14:paraId="31CED3F5"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5.8</w:t>
            </w:r>
          </w:p>
        </w:tc>
        <w:tc>
          <w:tcPr>
            <w:tcW w:w="1390" w:type="dxa"/>
            <w:vMerge/>
            <w:tcBorders>
              <w:left w:val="nil"/>
              <w:right w:val="nil"/>
            </w:tcBorders>
          </w:tcPr>
          <w:p w14:paraId="66A623AF" w14:textId="77777777" w:rsidR="00A333DE" w:rsidRPr="003C54AE" w:rsidRDefault="00A333DE" w:rsidP="00276815">
            <w:pPr>
              <w:jc w:val="center"/>
              <w:rPr>
                <w:rFonts w:ascii="Calibri" w:hAnsi="Calibri"/>
                <w:color w:val="FF0000"/>
                <w:sz w:val="16"/>
                <w:szCs w:val="17"/>
              </w:rPr>
            </w:pPr>
          </w:p>
        </w:tc>
      </w:tr>
      <w:tr w:rsidR="00A333DE" w:rsidRPr="003C54AE" w14:paraId="61F9A5AF" w14:textId="77777777" w:rsidTr="00276815">
        <w:trPr>
          <w:trHeight w:val="144"/>
          <w:jc w:val="center"/>
        </w:trPr>
        <w:tc>
          <w:tcPr>
            <w:tcW w:w="1220" w:type="dxa"/>
            <w:vMerge/>
            <w:tcBorders>
              <w:left w:val="nil"/>
              <w:right w:val="nil"/>
            </w:tcBorders>
          </w:tcPr>
          <w:p w14:paraId="27BB98E2" w14:textId="77777777" w:rsidR="00A333DE" w:rsidRPr="003C54AE" w:rsidRDefault="00A333DE" w:rsidP="00276815">
            <w:pPr>
              <w:jc w:val="center"/>
              <w:rPr>
                <w:rFonts w:ascii="Calibri" w:hAnsi="Calibri"/>
                <w:color w:val="1F497D"/>
                <w:sz w:val="16"/>
                <w:szCs w:val="17"/>
              </w:rPr>
            </w:pPr>
          </w:p>
        </w:tc>
        <w:tc>
          <w:tcPr>
            <w:tcW w:w="720" w:type="dxa"/>
            <w:tcBorders>
              <w:top w:val="single" w:sz="4" w:space="0" w:color="808080"/>
              <w:left w:val="nil"/>
              <w:bottom w:val="single" w:sz="4" w:space="0" w:color="808080"/>
              <w:right w:val="nil"/>
            </w:tcBorders>
            <w:vAlign w:val="bottom"/>
          </w:tcPr>
          <w:p w14:paraId="62E4CC46"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6.2</w:t>
            </w:r>
          </w:p>
        </w:tc>
        <w:tc>
          <w:tcPr>
            <w:tcW w:w="720" w:type="dxa"/>
            <w:tcBorders>
              <w:top w:val="single" w:sz="4" w:space="0" w:color="808080"/>
              <w:left w:val="nil"/>
              <w:bottom w:val="single" w:sz="4" w:space="0" w:color="808080"/>
              <w:right w:val="nil"/>
            </w:tcBorders>
            <w:vAlign w:val="bottom"/>
          </w:tcPr>
          <w:p w14:paraId="7E7D7FC7"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6.7</w:t>
            </w:r>
          </w:p>
        </w:tc>
        <w:tc>
          <w:tcPr>
            <w:tcW w:w="810" w:type="dxa"/>
            <w:tcBorders>
              <w:top w:val="single" w:sz="4" w:space="0" w:color="808080"/>
              <w:left w:val="nil"/>
              <w:bottom w:val="single" w:sz="4" w:space="0" w:color="808080"/>
              <w:right w:val="nil"/>
            </w:tcBorders>
            <w:vAlign w:val="bottom"/>
          </w:tcPr>
          <w:p w14:paraId="2F9BFA24"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7.3</w:t>
            </w:r>
          </w:p>
        </w:tc>
        <w:tc>
          <w:tcPr>
            <w:tcW w:w="720" w:type="dxa"/>
            <w:tcBorders>
              <w:top w:val="single" w:sz="4" w:space="0" w:color="808080"/>
              <w:left w:val="nil"/>
              <w:bottom w:val="single" w:sz="4" w:space="0" w:color="808080"/>
              <w:right w:val="single" w:sz="4" w:space="0" w:color="808080"/>
            </w:tcBorders>
            <w:vAlign w:val="bottom"/>
          </w:tcPr>
          <w:p w14:paraId="0DD812DE"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7.9</w:t>
            </w:r>
          </w:p>
        </w:tc>
        <w:tc>
          <w:tcPr>
            <w:tcW w:w="1080" w:type="dxa"/>
            <w:tcBorders>
              <w:top w:val="single" w:sz="4" w:space="0" w:color="808080"/>
              <w:left w:val="single" w:sz="4" w:space="0" w:color="808080"/>
              <w:bottom w:val="single" w:sz="4" w:space="0" w:color="808080"/>
              <w:right w:val="single" w:sz="4" w:space="0" w:color="808080"/>
            </w:tcBorders>
            <w:vAlign w:val="bottom"/>
          </w:tcPr>
          <w:p w14:paraId="355895AE" w14:textId="77777777" w:rsidR="00A333DE" w:rsidRPr="003C54AE" w:rsidRDefault="00A333DE" w:rsidP="00276815">
            <w:pPr>
              <w:jc w:val="center"/>
              <w:rPr>
                <w:rFonts w:ascii="Calibri" w:hAnsi="Calibri"/>
                <w:sz w:val="16"/>
                <w:szCs w:val="16"/>
              </w:rPr>
            </w:pPr>
            <w:r w:rsidRPr="003C54AE">
              <w:rPr>
                <w:rFonts w:ascii="Calibri" w:hAnsi="Calibri"/>
                <w:sz w:val="16"/>
                <w:szCs w:val="16"/>
              </w:rPr>
              <w:t>67</w:t>
            </w:r>
          </w:p>
        </w:tc>
        <w:tc>
          <w:tcPr>
            <w:tcW w:w="810" w:type="dxa"/>
            <w:tcBorders>
              <w:top w:val="single" w:sz="4" w:space="0" w:color="808080"/>
              <w:left w:val="single" w:sz="4" w:space="0" w:color="808080"/>
              <w:bottom w:val="single" w:sz="4" w:space="0" w:color="808080"/>
              <w:right w:val="nil"/>
            </w:tcBorders>
            <w:vAlign w:val="bottom"/>
          </w:tcPr>
          <w:p w14:paraId="2273158B"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7.7</w:t>
            </w:r>
          </w:p>
        </w:tc>
        <w:tc>
          <w:tcPr>
            <w:tcW w:w="810" w:type="dxa"/>
            <w:tcBorders>
              <w:top w:val="single" w:sz="4" w:space="0" w:color="808080"/>
              <w:left w:val="nil"/>
              <w:bottom w:val="single" w:sz="4" w:space="0" w:color="808080"/>
              <w:right w:val="nil"/>
            </w:tcBorders>
            <w:vAlign w:val="bottom"/>
          </w:tcPr>
          <w:p w14:paraId="340E4D77"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7.0</w:t>
            </w:r>
          </w:p>
        </w:tc>
        <w:tc>
          <w:tcPr>
            <w:tcW w:w="720" w:type="dxa"/>
            <w:tcBorders>
              <w:top w:val="single" w:sz="4" w:space="0" w:color="808080"/>
              <w:left w:val="nil"/>
              <w:bottom w:val="single" w:sz="4" w:space="0" w:color="808080"/>
              <w:right w:val="nil"/>
            </w:tcBorders>
            <w:vAlign w:val="bottom"/>
          </w:tcPr>
          <w:p w14:paraId="23BE8B26"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6.4</w:t>
            </w:r>
          </w:p>
        </w:tc>
        <w:tc>
          <w:tcPr>
            <w:tcW w:w="810" w:type="dxa"/>
            <w:tcBorders>
              <w:top w:val="single" w:sz="4" w:space="0" w:color="808080"/>
              <w:left w:val="nil"/>
              <w:bottom w:val="single" w:sz="4" w:space="0" w:color="808080"/>
              <w:right w:val="nil"/>
            </w:tcBorders>
            <w:vAlign w:val="bottom"/>
          </w:tcPr>
          <w:p w14:paraId="5FECFE21"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5.9</w:t>
            </w:r>
          </w:p>
        </w:tc>
        <w:tc>
          <w:tcPr>
            <w:tcW w:w="1390" w:type="dxa"/>
            <w:vMerge/>
            <w:tcBorders>
              <w:left w:val="nil"/>
              <w:right w:val="nil"/>
            </w:tcBorders>
          </w:tcPr>
          <w:p w14:paraId="21DE2336" w14:textId="77777777" w:rsidR="00A333DE" w:rsidRPr="003C54AE" w:rsidRDefault="00A333DE" w:rsidP="00276815">
            <w:pPr>
              <w:jc w:val="center"/>
              <w:rPr>
                <w:rFonts w:ascii="Calibri" w:hAnsi="Calibri"/>
                <w:color w:val="FF0000"/>
                <w:sz w:val="16"/>
                <w:szCs w:val="17"/>
              </w:rPr>
            </w:pPr>
          </w:p>
        </w:tc>
      </w:tr>
      <w:tr w:rsidR="00A333DE" w:rsidRPr="003C54AE" w14:paraId="16180176" w14:textId="77777777" w:rsidTr="00276815">
        <w:trPr>
          <w:trHeight w:val="144"/>
          <w:jc w:val="center"/>
        </w:trPr>
        <w:tc>
          <w:tcPr>
            <w:tcW w:w="1220" w:type="dxa"/>
            <w:vMerge/>
            <w:tcBorders>
              <w:left w:val="nil"/>
              <w:right w:val="nil"/>
            </w:tcBorders>
          </w:tcPr>
          <w:p w14:paraId="415606F6" w14:textId="77777777" w:rsidR="00A333DE" w:rsidRPr="003C54AE" w:rsidRDefault="00A333DE" w:rsidP="00276815">
            <w:pPr>
              <w:jc w:val="center"/>
              <w:rPr>
                <w:rFonts w:ascii="Calibri" w:hAnsi="Calibri"/>
                <w:color w:val="1F497D"/>
                <w:sz w:val="16"/>
                <w:szCs w:val="17"/>
              </w:rPr>
            </w:pPr>
          </w:p>
        </w:tc>
        <w:tc>
          <w:tcPr>
            <w:tcW w:w="720" w:type="dxa"/>
            <w:tcBorders>
              <w:top w:val="single" w:sz="4" w:space="0" w:color="808080"/>
              <w:left w:val="nil"/>
              <w:bottom w:val="single" w:sz="4" w:space="0" w:color="808080"/>
              <w:right w:val="nil"/>
            </w:tcBorders>
            <w:vAlign w:val="bottom"/>
          </w:tcPr>
          <w:p w14:paraId="1C55E3C9"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6.4</w:t>
            </w:r>
          </w:p>
        </w:tc>
        <w:tc>
          <w:tcPr>
            <w:tcW w:w="720" w:type="dxa"/>
            <w:tcBorders>
              <w:top w:val="single" w:sz="4" w:space="0" w:color="808080"/>
              <w:left w:val="nil"/>
              <w:bottom w:val="single" w:sz="4" w:space="0" w:color="808080"/>
              <w:right w:val="nil"/>
            </w:tcBorders>
            <w:vAlign w:val="bottom"/>
          </w:tcPr>
          <w:p w14:paraId="26105663"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6.9</w:t>
            </w:r>
          </w:p>
        </w:tc>
        <w:tc>
          <w:tcPr>
            <w:tcW w:w="810" w:type="dxa"/>
            <w:tcBorders>
              <w:top w:val="single" w:sz="4" w:space="0" w:color="808080"/>
              <w:left w:val="nil"/>
              <w:bottom w:val="single" w:sz="4" w:space="0" w:color="808080"/>
              <w:right w:val="nil"/>
            </w:tcBorders>
            <w:vAlign w:val="bottom"/>
          </w:tcPr>
          <w:p w14:paraId="5BCEC890"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7.5</w:t>
            </w:r>
          </w:p>
        </w:tc>
        <w:tc>
          <w:tcPr>
            <w:tcW w:w="720" w:type="dxa"/>
            <w:tcBorders>
              <w:top w:val="single" w:sz="4" w:space="0" w:color="808080"/>
              <w:left w:val="nil"/>
              <w:bottom w:val="single" w:sz="4" w:space="0" w:color="808080"/>
              <w:right w:val="single" w:sz="4" w:space="0" w:color="808080"/>
            </w:tcBorders>
            <w:vAlign w:val="bottom"/>
          </w:tcPr>
          <w:p w14:paraId="26F129C9"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8.1</w:t>
            </w:r>
          </w:p>
        </w:tc>
        <w:tc>
          <w:tcPr>
            <w:tcW w:w="1080" w:type="dxa"/>
            <w:tcBorders>
              <w:top w:val="single" w:sz="4" w:space="0" w:color="808080"/>
              <w:left w:val="single" w:sz="4" w:space="0" w:color="808080"/>
              <w:bottom w:val="single" w:sz="4" w:space="0" w:color="808080"/>
              <w:right w:val="single" w:sz="4" w:space="0" w:color="808080"/>
            </w:tcBorders>
            <w:vAlign w:val="bottom"/>
          </w:tcPr>
          <w:p w14:paraId="0CDCC5F6" w14:textId="77777777" w:rsidR="00A333DE" w:rsidRPr="003C54AE" w:rsidRDefault="00A333DE" w:rsidP="00276815">
            <w:pPr>
              <w:jc w:val="center"/>
              <w:rPr>
                <w:rFonts w:ascii="Calibri" w:hAnsi="Calibri"/>
                <w:sz w:val="16"/>
                <w:szCs w:val="16"/>
              </w:rPr>
            </w:pPr>
            <w:r w:rsidRPr="003C54AE">
              <w:rPr>
                <w:rFonts w:ascii="Calibri" w:hAnsi="Calibri"/>
                <w:sz w:val="16"/>
                <w:szCs w:val="16"/>
              </w:rPr>
              <w:t>68</w:t>
            </w:r>
          </w:p>
        </w:tc>
        <w:tc>
          <w:tcPr>
            <w:tcW w:w="810" w:type="dxa"/>
            <w:tcBorders>
              <w:top w:val="single" w:sz="4" w:space="0" w:color="808080"/>
              <w:left w:val="single" w:sz="4" w:space="0" w:color="808080"/>
              <w:bottom w:val="single" w:sz="4" w:space="0" w:color="808080"/>
              <w:right w:val="nil"/>
            </w:tcBorders>
            <w:vAlign w:val="bottom"/>
          </w:tcPr>
          <w:p w14:paraId="0CA31BDA"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7.9</w:t>
            </w:r>
          </w:p>
        </w:tc>
        <w:tc>
          <w:tcPr>
            <w:tcW w:w="810" w:type="dxa"/>
            <w:tcBorders>
              <w:top w:val="single" w:sz="4" w:space="0" w:color="808080"/>
              <w:left w:val="nil"/>
              <w:bottom w:val="single" w:sz="4" w:space="0" w:color="808080"/>
              <w:right w:val="nil"/>
            </w:tcBorders>
            <w:vAlign w:val="bottom"/>
          </w:tcPr>
          <w:p w14:paraId="6870377C"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7.2</w:t>
            </w:r>
          </w:p>
        </w:tc>
        <w:tc>
          <w:tcPr>
            <w:tcW w:w="720" w:type="dxa"/>
            <w:tcBorders>
              <w:top w:val="single" w:sz="4" w:space="0" w:color="808080"/>
              <w:left w:val="nil"/>
              <w:bottom w:val="single" w:sz="4" w:space="0" w:color="808080"/>
              <w:right w:val="nil"/>
            </w:tcBorders>
            <w:vAlign w:val="bottom"/>
          </w:tcPr>
          <w:p w14:paraId="340D8037"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6.6</w:t>
            </w:r>
          </w:p>
        </w:tc>
        <w:tc>
          <w:tcPr>
            <w:tcW w:w="810" w:type="dxa"/>
            <w:tcBorders>
              <w:top w:val="single" w:sz="4" w:space="0" w:color="808080"/>
              <w:left w:val="nil"/>
              <w:bottom w:val="single" w:sz="4" w:space="0" w:color="808080"/>
              <w:right w:val="nil"/>
            </w:tcBorders>
            <w:vAlign w:val="bottom"/>
          </w:tcPr>
          <w:p w14:paraId="04FC949A"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6.1</w:t>
            </w:r>
          </w:p>
        </w:tc>
        <w:tc>
          <w:tcPr>
            <w:tcW w:w="1390" w:type="dxa"/>
            <w:vMerge/>
            <w:tcBorders>
              <w:left w:val="nil"/>
              <w:right w:val="nil"/>
            </w:tcBorders>
          </w:tcPr>
          <w:p w14:paraId="68DD8A85" w14:textId="77777777" w:rsidR="00A333DE" w:rsidRPr="003C54AE" w:rsidRDefault="00A333DE" w:rsidP="00276815">
            <w:pPr>
              <w:jc w:val="center"/>
              <w:rPr>
                <w:rFonts w:ascii="Calibri" w:hAnsi="Calibri"/>
                <w:color w:val="FF0000"/>
                <w:sz w:val="16"/>
                <w:szCs w:val="17"/>
              </w:rPr>
            </w:pPr>
          </w:p>
        </w:tc>
      </w:tr>
      <w:tr w:rsidR="00A333DE" w:rsidRPr="003C54AE" w14:paraId="486BDE47" w14:textId="77777777" w:rsidTr="00276815">
        <w:trPr>
          <w:trHeight w:val="144"/>
          <w:jc w:val="center"/>
        </w:trPr>
        <w:tc>
          <w:tcPr>
            <w:tcW w:w="1220" w:type="dxa"/>
            <w:vMerge/>
            <w:tcBorders>
              <w:left w:val="nil"/>
              <w:right w:val="nil"/>
            </w:tcBorders>
          </w:tcPr>
          <w:p w14:paraId="31FCC9FC" w14:textId="77777777" w:rsidR="00A333DE" w:rsidRPr="003C54AE" w:rsidRDefault="00A333DE" w:rsidP="00276815">
            <w:pPr>
              <w:jc w:val="center"/>
              <w:rPr>
                <w:rFonts w:ascii="Calibri" w:hAnsi="Calibri"/>
                <w:color w:val="1F497D"/>
                <w:sz w:val="16"/>
                <w:szCs w:val="17"/>
              </w:rPr>
            </w:pPr>
          </w:p>
        </w:tc>
        <w:tc>
          <w:tcPr>
            <w:tcW w:w="720" w:type="dxa"/>
            <w:tcBorders>
              <w:top w:val="single" w:sz="4" w:space="0" w:color="808080"/>
              <w:left w:val="nil"/>
              <w:bottom w:val="single" w:sz="4" w:space="0" w:color="808080"/>
              <w:right w:val="nil"/>
            </w:tcBorders>
            <w:vAlign w:val="bottom"/>
          </w:tcPr>
          <w:p w14:paraId="49DD9247"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6.6</w:t>
            </w:r>
          </w:p>
        </w:tc>
        <w:tc>
          <w:tcPr>
            <w:tcW w:w="720" w:type="dxa"/>
            <w:tcBorders>
              <w:top w:val="single" w:sz="4" w:space="0" w:color="808080"/>
              <w:left w:val="nil"/>
              <w:bottom w:val="single" w:sz="4" w:space="0" w:color="808080"/>
              <w:right w:val="nil"/>
            </w:tcBorders>
            <w:vAlign w:val="bottom"/>
          </w:tcPr>
          <w:p w14:paraId="54417D71"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7.1</w:t>
            </w:r>
          </w:p>
        </w:tc>
        <w:tc>
          <w:tcPr>
            <w:tcW w:w="810" w:type="dxa"/>
            <w:tcBorders>
              <w:top w:val="single" w:sz="4" w:space="0" w:color="808080"/>
              <w:left w:val="nil"/>
              <w:bottom w:val="single" w:sz="4" w:space="0" w:color="808080"/>
              <w:right w:val="nil"/>
            </w:tcBorders>
            <w:vAlign w:val="bottom"/>
          </w:tcPr>
          <w:p w14:paraId="6F76351C"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7.7</w:t>
            </w:r>
          </w:p>
        </w:tc>
        <w:tc>
          <w:tcPr>
            <w:tcW w:w="720" w:type="dxa"/>
            <w:tcBorders>
              <w:top w:val="single" w:sz="4" w:space="0" w:color="808080"/>
              <w:left w:val="nil"/>
              <w:bottom w:val="single" w:sz="4" w:space="0" w:color="808080"/>
              <w:right w:val="single" w:sz="4" w:space="0" w:color="808080"/>
            </w:tcBorders>
            <w:vAlign w:val="bottom"/>
          </w:tcPr>
          <w:p w14:paraId="24E063F1"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8.4</w:t>
            </w:r>
          </w:p>
        </w:tc>
        <w:tc>
          <w:tcPr>
            <w:tcW w:w="1080" w:type="dxa"/>
            <w:tcBorders>
              <w:top w:val="single" w:sz="4" w:space="0" w:color="808080"/>
              <w:left w:val="single" w:sz="4" w:space="0" w:color="808080"/>
              <w:bottom w:val="single" w:sz="4" w:space="0" w:color="808080"/>
              <w:right w:val="single" w:sz="4" w:space="0" w:color="808080"/>
            </w:tcBorders>
            <w:vAlign w:val="bottom"/>
          </w:tcPr>
          <w:p w14:paraId="4F66D643" w14:textId="77777777" w:rsidR="00A333DE" w:rsidRPr="003C54AE" w:rsidRDefault="00A333DE" w:rsidP="00276815">
            <w:pPr>
              <w:jc w:val="center"/>
              <w:rPr>
                <w:rFonts w:ascii="Calibri" w:hAnsi="Calibri"/>
                <w:sz w:val="16"/>
                <w:szCs w:val="16"/>
              </w:rPr>
            </w:pPr>
            <w:r w:rsidRPr="003C54AE">
              <w:rPr>
                <w:rFonts w:ascii="Calibri" w:hAnsi="Calibri"/>
                <w:sz w:val="16"/>
                <w:szCs w:val="16"/>
              </w:rPr>
              <w:t>69</w:t>
            </w:r>
          </w:p>
        </w:tc>
        <w:tc>
          <w:tcPr>
            <w:tcW w:w="810" w:type="dxa"/>
            <w:tcBorders>
              <w:top w:val="single" w:sz="4" w:space="0" w:color="808080"/>
              <w:left w:val="single" w:sz="4" w:space="0" w:color="808080"/>
              <w:bottom w:val="single" w:sz="4" w:space="0" w:color="808080"/>
              <w:right w:val="nil"/>
            </w:tcBorders>
            <w:vAlign w:val="bottom"/>
          </w:tcPr>
          <w:p w14:paraId="3736ADA5"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8.1</w:t>
            </w:r>
          </w:p>
        </w:tc>
        <w:tc>
          <w:tcPr>
            <w:tcW w:w="810" w:type="dxa"/>
            <w:tcBorders>
              <w:top w:val="single" w:sz="4" w:space="0" w:color="808080"/>
              <w:left w:val="nil"/>
              <w:bottom w:val="single" w:sz="4" w:space="0" w:color="808080"/>
              <w:right w:val="nil"/>
            </w:tcBorders>
            <w:vAlign w:val="bottom"/>
          </w:tcPr>
          <w:p w14:paraId="47B05C99"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7.4</w:t>
            </w:r>
          </w:p>
        </w:tc>
        <w:tc>
          <w:tcPr>
            <w:tcW w:w="720" w:type="dxa"/>
            <w:tcBorders>
              <w:top w:val="single" w:sz="4" w:space="0" w:color="808080"/>
              <w:left w:val="nil"/>
              <w:bottom w:val="single" w:sz="4" w:space="0" w:color="808080"/>
              <w:right w:val="nil"/>
            </w:tcBorders>
            <w:vAlign w:val="bottom"/>
          </w:tcPr>
          <w:p w14:paraId="53DD2243"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6.8</w:t>
            </w:r>
          </w:p>
        </w:tc>
        <w:tc>
          <w:tcPr>
            <w:tcW w:w="810" w:type="dxa"/>
            <w:tcBorders>
              <w:top w:val="single" w:sz="4" w:space="0" w:color="808080"/>
              <w:left w:val="nil"/>
              <w:bottom w:val="single" w:sz="4" w:space="0" w:color="808080"/>
              <w:right w:val="nil"/>
            </w:tcBorders>
            <w:vAlign w:val="bottom"/>
          </w:tcPr>
          <w:p w14:paraId="65784585"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6.3</w:t>
            </w:r>
          </w:p>
        </w:tc>
        <w:tc>
          <w:tcPr>
            <w:tcW w:w="1390" w:type="dxa"/>
            <w:vMerge/>
            <w:tcBorders>
              <w:left w:val="nil"/>
              <w:right w:val="nil"/>
            </w:tcBorders>
          </w:tcPr>
          <w:p w14:paraId="520FEFB5" w14:textId="77777777" w:rsidR="00A333DE" w:rsidRPr="003C54AE" w:rsidRDefault="00A333DE" w:rsidP="00276815">
            <w:pPr>
              <w:jc w:val="center"/>
              <w:rPr>
                <w:rFonts w:ascii="Calibri" w:hAnsi="Calibri"/>
                <w:color w:val="FF0000"/>
                <w:sz w:val="16"/>
                <w:szCs w:val="17"/>
              </w:rPr>
            </w:pPr>
          </w:p>
        </w:tc>
      </w:tr>
      <w:tr w:rsidR="00A333DE" w:rsidRPr="003C54AE" w14:paraId="3BC03329" w14:textId="77777777" w:rsidTr="00276815">
        <w:trPr>
          <w:trHeight w:val="144"/>
          <w:jc w:val="center"/>
        </w:trPr>
        <w:tc>
          <w:tcPr>
            <w:tcW w:w="1220" w:type="dxa"/>
            <w:vMerge/>
            <w:tcBorders>
              <w:left w:val="nil"/>
              <w:right w:val="nil"/>
            </w:tcBorders>
          </w:tcPr>
          <w:p w14:paraId="6D3B165E" w14:textId="77777777" w:rsidR="00A333DE" w:rsidRPr="003C54AE" w:rsidRDefault="00A333DE" w:rsidP="00276815">
            <w:pPr>
              <w:jc w:val="center"/>
              <w:rPr>
                <w:rFonts w:ascii="Calibri" w:hAnsi="Calibri"/>
                <w:color w:val="1F497D"/>
                <w:sz w:val="16"/>
                <w:szCs w:val="17"/>
              </w:rPr>
            </w:pPr>
          </w:p>
        </w:tc>
        <w:tc>
          <w:tcPr>
            <w:tcW w:w="720" w:type="dxa"/>
            <w:tcBorders>
              <w:top w:val="single" w:sz="4" w:space="0" w:color="808080"/>
              <w:left w:val="nil"/>
              <w:bottom w:val="single" w:sz="4" w:space="0" w:color="808080"/>
              <w:right w:val="nil"/>
            </w:tcBorders>
            <w:vAlign w:val="bottom"/>
          </w:tcPr>
          <w:p w14:paraId="0ED6066B"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6.8</w:t>
            </w:r>
          </w:p>
        </w:tc>
        <w:tc>
          <w:tcPr>
            <w:tcW w:w="720" w:type="dxa"/>
            <w:tcBorders>
              <w:top w:val="single" w:sz="4" w:space="0" w:color="808080"/>
              <w:left w:val="nil"/>
              <w:bottom w:val="single" w:sz="4" w:space="0" w:color="808080"/>
              <w:right w:val="nil"/>
            </w:tcBorders>
            <w:vAlign w:val="bottom"/>
          </w:tcPr>
          <w:p w14:paraId="43C0EA7F"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7.3</w:t>
            </w:r>
          </w:p>
        </w:tc>
        <w:tc>
          <w:tcPr>
            <w:tcW w:w="810" w:type="dxa"/>
            <w:tcBorders>
              <w:top w:val="single" w:sz="4" w:space="0" w:color="808080"/>
              <w:left w:val="nil"/>
              <w:bottom w:val="single" w:sz="4" w:space="0" w:color="808080"/>
              <w:right w:val="nil"/>
            </w:tcBorders>
            <w:vAlign w:val="bottom"/>
          </w:tcPr>
          <w:p w14:paraId="5AF0E9BE"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7.9</w:t>
            </w:r>
          </w:p>
        </w:tc>
        <w:tc>
          <w:tcPr>
            <w:tcW w:w="720" w:type="dxa"/>
            <w:tcBorders>
              <w:top w:val="single" w:sz="4" w:space="0" w:color="808080"/>
              <w:left w:val="nil"/>
              <w:bottom w:val="single" w:sz="4" w:space="0" w:color="808080"/>
              <w:right w:val="single" w:sz="4" w:space="0" w:color="808080"/>
            </w:tcBorders>
            <w:vAlign w:val="bottom"/>
          </w:tcPr>
          <w:p w14:paraId="67441588"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8.6</w:t>
            </w:r>
          </w:p>
        </w:tc>
        <w:tc>
          <w:tcPr>
            <w:tcW w:w="1080" w:type="dxa"/>
            <w:tcBorders>
              <w:top w:val="single" w:sz="4" w:space="0" w:color="808080"/>
              <w:left w:val="single" w:sz="4" w:space="0" w:color="808080"/>
              <w:bottom w:val="single" w:sz="4" w:space="0" w:color="808080"/>
              <w:right w:val="single" w:sz="4" w:space="0" w:color="808080"/>
            </w:tcBorders>
            <w:vAlign w:val="bottom"/>
          </w:tcPr>
          <w:p w14:paraId="39FAF7BF" w14:textId="77777777" w:rsidR="00A333DE" w:rsidRPr="003C54AE" w:rsidRDefault="00A333DE" w:rsidP="00276815">
            <w:pPr>
              <w:jc w:val="center"/>
              <w:rPr>
                <w:rFonts w:ascii="Calibri" w:hAnsi="Calibri"/>
                <w:sz w:val="16"/>
                <w:szCs w:val="16"/>
              </w:rPr>
            </w:pPr>
            <w:r w:rsidRPr="003C54AE">
              <w:rPr>
                <w:rFonts w:ascii="Calibri" w:hAnsi="Calibri"/>
                <w:sz w:val="16"/>
                <w:szCs w:val="16"/>
              </w:rPr>
              <w:t>70</w:t>
            </w:r>
          </w:p>
        </w:tc>
        <w:tc>
          <w:tcPr>
            <w:tcW w:w="810" w:type="dxa"/>
            <w:tcBorders>
              <w:top w:val="single" w:sz="4" w:space="0" w:color="808080"/>
              <w:left w:val="single" w:sz="4" w:space="0" w:color="808080"/>
              <w:bottom w:val="single" w:sz="4" w:space="0" w:color="808080"/>
              <w:right w:val="nil"/>
            </w:tcBorders>
            <w:vAlign w:val="bottom"/>
          </w:tcPr>
          <w:p w14:paraId="6BFF1F18"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8.3</w:t>
            </w:r>
          </w:p>
        </w:tc>
        <w:tc>
          <w:tcPr>
            <w:tcW w:w="810" w:type="dxa"/>
            <w:tcBorders>
              <w:top w:val="single" w:sz="4" w:space="0" w:color="808080"/>
              <w:left w:val="nil"/>
              <w:bottom w:val="single" w:sz="4" w:space="0" w:color="808080"/>
              <w:right w:val="nil"/>
            </w:tcBorders>
            <w:vAlign w:val="bottom"/>
          </w:tcPr>
          <w:p w14:paraId="3558CB37"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7.6</w:t>
            </w:r>
          </w:p>
        </w:tc>
        <w:tc>
          <w:tcPr>
            <w:tcW w:w="720" w:type="dxa"/>
            <w:tcBorders>
              <w:top w:val="single" w:sz="4" w:space="0" w:color="808080"/>
              <w:left w:val="nil"/>
              <w:bottom w:val="single" w:sz="4" w:space="0" w:color="808080"/>
              <w:right w:val="nil"/>
            </w:tcBorders>
            <w:vAlign w:val="bottom"/>
          </w:tcPr>
          <w:p w14:paraId="2A78BB3F"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7.0</w:t>
            </w:r>
          </w:p>
        </w:tc>
        <w:tc>
          <w:tcPr>
            <w:tcW w:w="810" w:type="dxa"/>
            <w:tcBorders>
              <w:top w:val="single" w:sz="4" w:space="0" w:color="808080"/>
              <w:left w:val="nil"/>
              <w:bottom w:val="single" w:sz="4" w:space="0" w:color="808080"/>
              <w:right w:val="nil"/>
            </w:tcBorders>
            <w:vAlign w:val="bottom"/>
          </w:tcPr>
          <w:p w14:paraId="74B4378D"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6.4</w:t>
            </w:r>
          </w:p>
        </w:tc>
        <w:tc>
          <w:tcPr>
            <w:tcW w:w="1390" w:type="dxa"/>
            <w:vMerge/>
            <w:tcBorders>
              <w:left w:val="nil"/>
              <w:right w:val="nil"/>
            </w:tcBorders>
          </w:tcPr>
          <w:p w14:paraId="40C409FE" w14:textId="77777777" w:rsidR="00A333DE" w:rsidRPr="003C54AE" w:rsidRDefault="00A333DE" w:rsidP="00276815">
            <w:pPr>
              <w:jc w:val="center"/>
              <w:rPr>
                <w:rFonts w:ascii="Calibri" w:hAnsi="Calibri"/>
                <w:color w:val="FF0000"/>
                <w:sz w:val="16"/>
                <w:szCs w:val="17"/>
              </w:rPr>
            </w:pPr>
          </w:p>
        </w:tc>
      </w:tr>
      <w:tr w:rsidR="00A333DE" w:rsidRPr="003C54AE" w14:paraId="20481DC2" w14:textId="77777777" w:rsidTr="00276815">
        <w:trPr>
          <w:trHeight w:val="144"/>
          <w:jc w:val="center"/>
        </w:trPr>
        <w:tc>
          <w:tcPr>
            <w:tcW w:w="1220" w:type="dxa"/>
            <w:vMerge/>
            <w:tcBorders>
              <w:left w:val="nil"/>
              <w:right w:val="nil"/>
            </w:tcBorders>
          </w:tcPr>
          <w:p w14:paraId="57777639" w14:textId="77777777" w:rsidR="00A333DE" w:rsidRPr="003C54AE" w:rsidRDefault="00A333DE" w:rsidP="00276815">
            <w:pPr>
              <w:jc w:val="center"/>
              <w:rPr>
                <w:rFonts w:ascii="Calibri" w:hAnsi="Calibri"/>
                <w:color w:val="1F497D"/>
                <w:sz w:val="16"/>
                <w:szCs w:val="17"/>
              </w:rPr>
            </w:pPr>
          </w:p>
        </w:tc>
        <w:tc>
          <w:tcPr>
            <w:tcW w:w="720" w:type="dxa"/>
            <w:tcBorders>
              <w:top w:val="single" w:sz="4" w:space="0" w:color="808080"/>
              <w:left w:val="nil"/>
              <w:bottom w:val="single" w:sz="4" w:space="0" w:color="808080"/>
              <w:right w:val="nil"/>
            </w:tcBorders>
            <w:vAlign w:val="bottom"/>
          </w:tcPr>
          <w:p w14:paraId="1CFF49BE"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6.9</w:t>
            </w:r>
          </w:p>
        </w:tc>
        <w:tc>
          <w:tcPr>
            <w:tcW w:w="720" w:type="dxa"/>
            <w:tcBorders>
              <w:top w:val="single" w:sz="4" w:space="0" w:color="808080"/>
              <w:left w:val="nil"/>
              <w:bottom w:val="single" w:sz="4" w:space="0" w:color="808080"/>
              <w:right w:val="nil"/>
            </w:tcBorders>
            <w:vAlign w:val="bottom"/>
          </w:tcPr>
          <w:p w14:paraId="08BCBA1F"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7.5</w:t>
            </w:r>
          </w:p>
        </w:tc>
        <w:tc>
          <w:tcPr>
            <w:tcW w:w="810" w:type="dxa"/>
            <w:tcBorders>
              <w:top w:val="single" w:sz="4" w:space="0" w:color="808080"/>
              <w:left w:val="nil"/>
              <w:bottom w:val="single" w:sz="4" w:space="0" w:color="808080"/>
              <w:right w:val="nil"/>
            </w:tcBorders>
            <w:vAlign w:val="bottom"/>
          </w:tcPr>
          <w:p w14:paraId="4B3CDE4D"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8.1</w:t>
            </w:r>
          </w:p>
        </w:tc>
        <w:tc>
          <w:tcPr>
            <w:tcW w:w="720" w:type="dxa"/>
            <w:tcBorders>
              <w:top w:val="single" w:sz="4" w:space="0" w:color="808080"/>
              <w:left w:val="nil"/>
              <w:bottom w:val="single" w:sz="4" w:space="0" w:color="808080"/>
              <w:right w:val="single" w:sz="4" w:space="0" w:color="808080"/>
            </w:tcBorders>
            <w:vAlign w:val="bottom"/>
          </w:tcPr>
          <w:p w14:paraId="7928FBCC"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8.8</w:t>
            </w:r>
          </w:p>
        </w:tc>
        <w:tc>
          <w:tcPr>
            <w:tcW w:w="1080" w:type="dxa"/>
            <w:tcBorders>
              <w:top w:val="single" w:sz="4" w:space="0" w:color="808080"/>
              <w:left w:val="single" w:sz="4" w:space="0" w:color="808080"/>
              <w:bottom w:val="single" w:sz="4" w:space="0" w:color="808080"/>
              <w:right w:val="single" w:sz="4" w:space="0" w:color="808080"/>
            </w:tcBorders>
            <w:vAlign w:val="bottom"/>
          </w:tcPr>
          <w:p w14:paraId="3450BA6B" w14:textId="77777777" w:rsidR="00A333DE" w:rsidRPr="003C54AE" w:rsidRDefault="00A333DE" w:rsidP="00276815">
            <w:pPr>
              <w:jc w:val="center"/>
              <w:rPr>
                <w:rFonts w:ascii="Calibri" w:hAnsi="Calibri"/>
                <w:sz w:val="16"/>
                <w:szCs w:val="16"/>
              </w:rPr>
            </w:pPr>
            <w:r w:rsidRPr="003C54AE">
              <w:rPr>
                <w:rFonts w:ascii="Calibri" w:hAnsi="Calibri"/>
                <w:sz w:val="16"/>
                <w:szCs w:val="16"/>
              </w:rPr>
              <w:t>71</w:t>
            </w:r>
          </w:p>
        </w:tc>
        <w:tc>
          <w:tcPr>
            <w:tcW w:w="810" w:type="dxa"/>
            <w:tcBorders>
              <w:top w:val="single" w:sz="4" w:space="0" w:color="808080"/>
              <w:left w:val="single" w:sz="4" w:space="0" w:color="808080"/>
              <w:bottom w:val="single" w:sz="4" w:space="0" w:color="808080"/>
              <w:right w:val="nil"/>
            </w:tcBorders>
            <w:vAlign w:val="bottom"/>
          </w:tcPr>
          <w:p w14:paraId="180C77B6"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8.5</w:t>
            </w:r>
          </w:p>
        </w:tc>
        <w:tc>
          <w:tcPr>
            <w:tcW w:w="810" w:type="dxa"/>
            <w:tcBorders>
              <w:top w:val="single" w:sz="4" w:space="0" w:color="808080"/>
              <w:left w:val="nil"/>
              <w:bottom w:val="single" w:sz="4" w:space="0" w:color="808080"/>
              <w:right w:val="nil"/>
            </w:tcBorders>
            <w:vAlign w:val="bottom"/>
          </w:tcPr>
          <w:p w14:paraId="3159369E"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7.8</w:t>
            </w:r>
          </w:p>
        </w:tc>
        <w:tc>
          <w:tcPr>
            <w:tcW w:w="720" w:type="dxa"/>
            <w:tcBorders>
              <w:top w:val="single" w:sz="4" w:space="0" w:color="808080"/>
              <w:left w:val="nil"/>
              <w:bottom w:val="single" w:sz="4" w:space="0" w:color="808080"/>
              <w:right w:val="nil"/>
            </w:tcBorders>
            <w:vAlign w:val="bottom"/>
          </w:tcPr>
          <w:p w14:paraId="46911966"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7.1</w:t>
            </w:r>
          </w:p>
        </w:tc>
        <w:tc>
          <w:tcPr>
            <w:tcW w:w="810" w:type="dxa"/>
            <w:tcBorders>
              <w:top w:val="single" w:sz="4" w:space="0" w:color="808080"/>
              <w:left w:val="nil"/>
              <w:bottom w:val="single" w:sz="4" w:space="0" w:color="808080"/>
              <w:right w:val="nil"/>
            </w:tcBorders>
            <w:vAlign w:val="bottom"/>
          </w:tcPr>
          <w:p w14:paraId="47883B44"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6.6</w:t>
            </w:r>
          </w:p>
        </w:tc>
        <w:tc>
          <w:tcPr>
            <w:tcW w:w="1390" w:type="dxa"/>
            <w:vMerge/>
            <w:tcBorders>
              <w:left w:val="nil"/>
              <w:right w:val="nil"/>
            </w:tcBorders>
          </w:tcPr>
          <w:p w14:paraId="5056780B" w14:textId="77777777" w:rsidR="00A333DE" w:rsidRPr="003C54AE" w:rsidRDefault="00A333DE" w:rsidP="00276815">
            <w:pPr>
              <w:jc w:val="center"/>
              <w:rPr>
                <w:rFonts w:ascii="Calibri" w:hAnsi="Calibri"/>
                <w:color w:val="FF0000"/>
                <w:sz w:val="16"/>
                <w:szCs w:val="17"/>
              </w:rPr>
            </w:pPr>
          </w:p>
        </w:tc>
      </w:tr>
      <w:tr w:rsidR="00A333DE" w:rsidRPr="003C54AE" w14:paraId="7AC33F06" w14:textId="77777777" w:rsidTr="00276815">
        <w:trPr>
          <w:trHeight w:val="144"/>
          <w:jc w:val="center"/>
        </w:trPr>
        <w:tc>
          <w:tcPr>
            <w:tcW w:w="1220" w:type="dxa"/>
            <w:vMerge/>
            <w:tcBorders>
              <w:left w:val="nil"/>
              <w:right w:val="nil"/>
            </w:tcBorders>
          </w:tcPr>
          <w:p w14:paraId="09AA5433" w14:textId="77777777" w:rsidR="00A333DE" w:rsidRPr="003C54AE" w:rsidRDefault="00A333DE" w:rsidP="00276815">
            <w:pPr>
              <w:jc w:val="center"/>
              <w:rPr>
                <w:rFonts w:ascii="Calibri" w:hAnsi="Calibri"/>
                <w:color w:val="1F497D"/>
                <w:sz w:val="16"/>
                <w:szCs w:val="17"/>
              </w:rPr>
            </w:pPr>
          </w:p>
        </w:tc>
        <w:tc>
          <w:tcPr>
            <w:tcW w:w="720" w:type="dxa"/>
            <w:tcBorders>
              <w:top w:val="single" w:sz="4" w:space="0" w:color="808080"/>
              <w:left w:val="nil"/>
              <w:bottom w:val="single" w:sz="4" w:space="0" w:color="808080"/>
              <w:right w:val="nil"/>
            </w:tcBorders>
            <w:vAlign w:val="bottom"/>
          </w:tcPr>
          <w:p w14:paraId="666CEF42"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7.1</w:t>
            </w:r>
          </w:p>
        </w:tc>
        <w:tc>
          <w:tcPr>
            <w:tcW w:w="720" w:type="dxa"/>
            <w:tcBorders>
              <w:top w:val="single" w:sz="4" w:space="0" w:color="808080"/>
              <w:left w:val="nil"/>
              <w:bottom w:val="single" w:sz="4" w:space="0" w:color="808080"/>
              <w:right w:val="nil"/>
            </w:tcBorders>
            <w:vAlign w:val="bottom"/>
          </w:tcPr>
          <w:p w14:paraId="7C23A2CC"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7.7</w:t>
            </w:r>
          </w:p>
        </w:tc>
        <w:tc>
          <w:tcPr>
            <w:tcW w:w="810" w:type="dxa"/>
            <w:tcBorders>
              <w:top w:val="single" w:sz="4" w:space="0" w:color="808080"/>
              <w:left w:val="nil"/>
              <w:bottom w:val="single" w:sz="4" w:space="0" w:color="808080"/>
              <w:right w:val="nil"/>
            </w:tcBorders>
            <w:vAlign w:val="bottom"/>
          </w:tcPr>
          <w:p w14:paraId="7E29548E"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8.3</w:t>
            </w:r>
          </w:p>
        </w:tc>
        <w:tc>
          <w:tcPr>
            <w:tcW w:w="720" w:type="dxa"/>
            <w:tcBorders>
              <w:top w:val="single" w:sz="4" w:space="0" w:color="808080"/>
              <w:left w:val="nil"/>
              <w:bottom w:val="single" w:sz="4" w:space="0" w:color="808080"/>
              <w:right w:val="single" w:sz="4" w:space="0" w:color="808080"/>
            </w:tcBorders>
            <w:vAlign w:val="bottom"/>
          </w:tcPr>
          <w:p w14:paraId="129DD3E2"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9.0</w:t>
            </w:r>
          </w:p>
        </w:tc>
        <w:tc>
          <w:tcPr>
            <w:tcW w:w="1080" w:type="dxa"/>
            <w:tcBorders>
              <w:top w:val="single" w:sz="4" w:space="0" w:color="808080"/>
              <w:left w:val="single" w:sz="4" w:space="0" w:color="808080"/>
              <w:bottom w:val="single" w:sz="4" w:space="0" w:color="808080"/>
              <w:right w:val="single" w:sz="4" w:space="0" w:color="808080"/>
            </w:tcBorders>
            <w:vAlign w:val="bottom"/>
          </w:tcPr>
          <w:p w14:paraId="4BD64829" w14:textId="77777777" w:rsidR="00A333DE" w:rsidRPr="003C54AE" w:rsidRDefault="00A333DE" w:rsidP="00276815">
            <w:pPr>
              <w:jc w:val="center"/>
              <w:rPr>
                <w:rFonts w:ascii="Calibri" w:hAnsi="Calibri"/>
                <w:sz w:val="16"/>
                <w:szCs w:val="16"/>
              </w:rPr>
            </w:pPr>
            <w:r w:rsidRPr="003C54AE">
              <w:rPr>
                <w:rFonts w:ascii="Calibri" w:hAnsi="Calibri"/>
                <w:sz w:val="16"/>
                <w:szCs w:val="16"/>
              </w:rPr>
              <w:t>72</w:t>
            </w:r>
          </w:p>
        </w:tc>
        <w:tc>
          <w:tcPr>
            <w:tcW w:w="810" w:type="dxa"/>
            <w:tcBorders>
              <w:top w:val="single" w:sz="4" w:space="0" w:color="808080"/>
              <w:left w:val="single" w:sz="4" w:space="0" w:color="808080"/>
              <w:bottom w:val="single" w:sz="4" w:space="0" w:color="808080"/>
              <w:right w:val="nil"/>
            </w:tcBorders>
            <w:vAlign w:val="bottom"/>
          </w:tcPr>
          <w:p w14:paraId="769B3C89"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8.7</w:t>
            </w:r>
          </w:p>
        </w:tc>
        <w:tc>
          <w:tcPr>
            <w:tcW w:w="810" w:type="dxa"/>
            <w:tcBorders>
              <w:top w:val="single" w:sz="4" w:space="0" w:color="808080"/>
              <w:left w:val="nil"/>
              <w:bottom w:val="single" w:sz="4" w:space="0" w:color="808080"/>
              <w:right w:val="nil"/>
            </w:tcBorders>
            <w:vAlign w:val="bottom"/>
          </w:tcPr>
          <w:p w14:paraId="3C6E4656"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8.0</w:t>
            </w:r>
          </w:p>
        </w:tc>
        <w:tc>
          <w:tcPr>
            <w:tcW w:w="720" w:type="dxa"/>
            <w:tcBorders>
              <w:top w:val="single" w:sz="4" w:space="0" w:color="808080"/>
              <w:left w:val="nil"/>
              <w:bottom w:val="single" w:sz="4" w:space="0" w:color="808080"/>
              <w:right w:val="nil"/>
            </w:tcBorders>
            <w:vAlign w:val="bottom"/>
          </w:tcPr>
          <w:p w14:paraId="6D8D20BD"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7.3</w:t>
            </w:r>
          </w:p>
        </w:tc>
        <w:tc>
          <w:tcPr>
            <w:tcW w:w="810" w:type="dxa"/>
            <w:tcBorders>
              <w:top w:val="single" w:sz="4" w:space="0" w:color="808080"/>
              <w:left w:val="nil"/>
              <w:bottom w:val="single" w:sz="4" w:space="0" w:color="808080"/>
              <w:right w:val="nil"/>
            </w:tcBorders>
            <w:vAlign w:val="bottom"/>
          </w:tcPr>
          <w:p w14:paraId="5A2DE825"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6.7</w:t>
            </w:r>
          </w:p>
        </w:tc>
        <w:tc>
          <w:tcPr>
            <w:tcW w:w="1390" w:type="dxa"/>
            <w:vMerge/>
            <w:tcBorders>
              <w:left w:val="nil"/>
              <w:right w:val="nil"/>
            </w:tcBorders>
          </w:tcPr>
          <w:p w14:paraId="2E2FCC74" w14:textId="77777777" w:rsidR="00A333DE" w:rsidRPr="003C54AE" w:rsidRDefault="00A333DE" w:rsidP="00276815">
            <w:pPr>
              <w:jc w:val="center"/>
              <w:rPr>
                <w:rFonts w:ascii="Calibri" w:hAnsi="Calibri"/>
                <w:color w:val="FF0000"/>
                <w:sz w:val="16"/>
                <w:szCs w:val="17"/>
              </w:rPr>
            </w:pPr>
          </w:p>
        </w:tc>
      </w:tr>
      <w:tr w:rsidR="00A333DE" w:rsidRPr="003C54AE" w14:paraId="6EDDD861" w14:textId="77777777" w:rsidTr="00276815">
        <w:trPr>
          <w:trHeight w:val="144"/>
          <w:jc w:val="center"/>
        </w:trPr>
        <w:tc>
          <w:tcPr>
            <w:tcW w:w="1220" w:type="dxa"/>
            <w:vMerge/>
            <w:tcBorders>
              <w:left w:val="nil"/>
              <w:right w:val="nil"/>
            </w:tcBorders>
          </w:tcPr>
          <w:p w14:paraId="2F55D4EC" w14:textId="77777777" w:rsidR="00A333DE" w:rsidRPr="003C54AE" w:rsidRDefault="00A333DE" w:rsidP="00276815">
            <w:pPr>
              <w:jc w:val="center"/>
              <w:rPr>
                <w:rFonts w:ascii="Calibri" w:hAnsi="Calibri"/>
                <w:color w:val="1F497D"/>
                <w:sz w:val="16"/>
                <w:szCs w:val="17"/>
              </w:rPr>
            </w:pPr>
          </w:p>
        </w:tc>
        <w:tc>
          <w:tcPr>
            <w:tcW w:w="720" w:type="dxa"/>
            <w:tcBorders>
              <w:top w:val="single" w:sz="4" w:space="0" w:color="808080"/>
              <w:left w:val="nil"/>
              <w:bottom w:val="single" w:sz="4" w:space="0" w:color="808080"/>
              <w:right w:val="nil"/>
            </w:tcBorders>
            <w:vAlign w:val="bottom"/>
          </w:tcPr>
          <w:p w14:paraId="0AD63270"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7.3</w:t>
            </w:r>
          </w:p>
        </w:tc>
        <w:tc>
          <w:tcPr>
            <w:tcW w:w="720" w:type="dxa"/>
            <w:tcBorders>
              <w:top w:val="single" w:sz="4" w:space="0" w:color="808080"/>
              <w:left w:val="nil"/>
              <w:bottom w:val="single" w:sz="4" w:space="0" w:color="808080"/>
              <w:right w:val="nil"/>
            </w:tcBorders>
            <w:vAlign w:val="bottom"/>
          </w:tcPr>
          <w:p w14:paraId="565997DA"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7.9</w:t>
            </w:r>
          </w:p>
        </w:tc>
        <w:tc>
          <w:tcPr>
            <w:tcW w:w="810" w:type="dxa"/>
            <w:tcBorders>
              <w:top w:val="single" w:sz="4" w:space="0" w:color="808080"/>
              <w:left w:val="nil"/>
              <w:bottom w:val="single" w:sz="4" w:space="0" w:color="808080"/>
              <w:right w:val="nil"/>
            </w:tcBorders>
            <w:vAlign w:val="bottom"/>
          </w:tcPr>
          <w:p w14:paraId="462363A1"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8.5</w:t>
            </w:r>
          </w:p>
        </w:tc>
        <w:tc>
          <w:tcPr>
            <w:tcW w:w="720" w:type="dxa"/>
            <w:tcBorders>
              <w:top w:val="single" w:sz="4" w:space="0" w:color="808080"/>
              <w:left w:val="nil"/>
              <w:bottom w:val="single" w:sz="4" w:space="0" w:color="808080"/>
              <w:right w:val="single" w:sz="4" w:space="0" w:color="808080"/>
            </w:tcBorders>
            <w:vAlign w:val="bottom"/>
          </w:tcPr>
          <w:p w14:paraId="56B204BC"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9.2</w:t>
            </w:r>
          </w:p>
        </w:tc>
        <w:tc>
          <w:tcPr>
            <w:tcW w:w="1080" w:type="dxa"/>
            <w:tcBorders>
              <w:top w:val="single" w:sz="4" w:space="0" w:color="808080"/>
              <w:left w:val="single" w:sz="4" w:space="0" w:color="808080"/>
              <w:bottom w:val="single" w:sz="4" w:space="0" w:color="808080"/>
              <w:right w:val="single" w:sz="4" w:space="0" w:color="808080"/>
            </w:tcBorders>
            <w:vAlign w:val="bottom"/>
          </w:tcPr>
          <w:p w14:paraId="066C73B2" w14:textId="77777777" w:rsidR="00A333DE" w:rsidRPr="003C54AE" w:rsidRDefault="00A333DE" w:rsidP="00276815">
            <w:pPr>
              <w:jc w:val="center"/>
              <w:rPr>
                <w:rFonts w:ascii="Calibri" w:hAnsi="Calibri"/>
                <w:sz w:val="16"/>
                <w:szCs w:val="16"/>
              </w:rPr>
            </w:pPr>
            <w:r w:rsidRPr="003C54AE">
              <w:rPr>
                <w:rFonts w:ascii="Calibri" w:hAnsi="Calibri"/>
                <w:sz w:val="16"/>
                <w:szCs w:val="16"/>
              </w:rPr>
              <w:t>73</w:t>
            </w:r>
          </w:p>
        </w:tc>
        <w:tc>
          <w:tcPr>
            <w:tcW w:w="810" w:type="dxa"/>
            <w:tcBorders>
              <w:top w:val="single" w:sz="4" w:space="0" w:color="808080"/>
              <w:left w:val="single" w:sz="4" w:space="0" w:color="808080"/>
              <w:bottom w:val="single" w:sz="4" w:space="0" w:color="808080"/>
              <w:right w:val="nil"/>
            </w:tcBorders>
            <w:vAlign w:val="bottom"/>
          </w:tcPr>
          <w:p w14:paraId="099F2D83"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8.9</w:t>
            </w:r>
          </w:p>
        </w:tc>
        <w:tc>
          <w:tcPr>
            <w:tcW w:w="810" w:type="dxa"/>
            <w:tcBorders>
              <w:top w:val="single" w:sz="4" w:space="0" w:color="808080"/>
              <w:left w:val="nil"/>
              <w:bottom w:val="single" w:sz="4" w:space="0" w:color="808080"/>
              <w:right w:val="nil"/>
            </w:tcBorders>
            <w:vAlign w:val="bottom"/>
          </w:tcPr>
          <w:p w14:paraId="3AA1B6C2"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8.1</w:t>
            </w:r>
          </w:p>
        </w:tc>
        <w:tc>
          <w:tcPr>
            <w:tcW w:w="720" w:type="dxa"/>
            <w:tcBorders>
              <w:top w:val="single" w:sz="4" w:space="0" w:color="808080"/>
              <w:left w:val="nil"/>
              <w:bottom w:val="single" w:sz="4" w:space="0" w:color="808080"/>
              <w:right w:val="nil"/>
            </w:tcBorders>
            <w:vAlign w:val="bottom"/>
          </w:tcPr>
          <w:p w14:paraId="68ED04D8"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7.5</w:t>
            </w:r>
          </w:p>
        </w:tc>
        <w:tc>
          <w:tcPr>
            <w:tcW w:w="810" w:type="dxa"/>
            <w:tcBorders>
              <w:top w:val="single" w:sz="4" w:space="0" w:color="808080"/>
              <w:left w:val="nil"/>
              <w:bottom w:val="single" w:sz="4" w:space="0" w:color="808080"/>
              <w:right w:val="nil"/>
            </w:tcBorders>
            <w:vAlign w:val="bottom"/>
          </w:tcPr>
          <w:p w14:paraId="67DFC089"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6.9</w:t>
            </w:r>
          </w:p>
        </w:tc>
        <w:tc>
          <w:tcPr>
            <w:tcW w:w="1390" w:type="dxa"/>
            <w:vMerge/>
            <w:tcBorders>
              <w:left w:val="nil"/>
              <w:right w:val="nil"/>
            </w:tcBorders>
          </w:tcPr>
          <w:p w14:paraId="0DEA4175" w14:textId="77777777" w:rsidR="00A333DE" w:rsidRPr="003C54AE" w:rsidRDefault="00A333DE" w:rsidP="00276815">
            <w:pPr>
              <w:jc w:val="center"/>
              <w:rPr>
                <w:rFonts w:ascii="Calibri" w:hAnsi="Calibri"/>
                <w:color w:val="FF0000"/>
                <w:sz w:val="16"/>
                <w:szCs w:val="17"/>
              </w:rPr>
            </w:pPr>
          </w:p>
        </w:tc>
      </w:tr>
      <w:tr w:rsidR="00A333DE" w:rsidRPr="003C54AE" w14:paraId="7550DBF9" w14:textId="77777777" w:rsidTr="00276815">
        <w:trPr>
          <w:trHeight w:val="144"/>
          <w:jc w:val="center"/>
        </w:trPr>
        <w:tc>
          <w:tcPr>
            <w:tcW w:w="1220" w:type="dxa"/>
            <w:vMerge/>
            <w:tcBorders>
              <w:left w:val="nil"/>
              <w:right w:val="nil"/>
            </w:tcBorders>
          </w:tcPr>
          <w:p w14:paraId="4FC2E7E4" w14:textId="77777777" w:rsidR="00A333DE" w:rsidRPr="003C54AE" w:rsidRDefault="00A333DE" w:rsidP="00276815">
            <w:pPr>
              <w:jc w:val="center"/>
              <w:rPr>
                <w:rFonts w:ascii="Calibri" w:hAnsi="Calibri"/>
                <w:color w:val="1F497D"/>
                <w:sz w:val="16"/>
                <w:szCs w:val="17"/>
              </w:rPr>
            </w:pPr>
          </w:p>
        </w:tc>
        <w:tc>
          <w:tcPr>
            <w:tcW w:w="720" w:type="dxa"/>
            <w:tcBorders>
              <w:top w:val="single" w:sz="4" w:space="0" w:color="808080"/>
              <w:left w:val="nil"/>
              <w:bottom w:val="single" w:sz="4" w:space="0" w:color="808080"/>
              <w:right w:val="nil"/>
            </w:tcBorders>
            <w:vAlign w:val="bottom"/>
          </w:tcPr>
          <w:p w14:paraId="0346E9FA"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7.4</w:t>
            </w:r>
          </w:p>
        </w:tc>
        <w:tc>
          <w:tcPr>
            <w:tcW w:w="720" w:type="dxa"/>
            <w:tcBorders>
              <w:top w:val="single" w:sz="4" w:space="0" w:color="808080"/>
              <w:left w:val="nil"/>
              <w:bottom w:val="single" w:sz="4" w:space="0" w:color="808080"/>
              <w:right w:val="nil"/>
            </w:tcBorders>
            <w:vAlign w:val="bottom"/>
          </w:tcPr>
          <w:p w14:paraId="528ACE9F"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8.0</w:t>
            </w:r>
          </w:p>
        </w:tc>
        <w:tc>
          <w:tcPr>
            <w:tcW w:w="810" w:type="dxa"/>
            <w:tcBorders>
              <w:top w:val="single" w:sz="4" w:space="0" w:color="808080"/>
              <w:left w:val="nil"/>
              <w:bottom w:val="single" w:sz="4" w:space="0" w:color="808080"/>
              <w:right w:val="nil"/>
            </w:tcBorders>
            <w:vAlign w:val="bottom"/>
          </w:tcPr>
          <w:p w14:paraId="32258973"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8.7</w:t>
            </w:r>
          </w:p>
        </w:tc>
        <w:tc>
          <w:tcPr>
            <w:tcW w:w="720" w:type="dxa"/>
            <w:tcBorders>
              <w:top w:val="single" w:sz="4" w:space="0" w:color="808080"/>
              <w:left w:val="nil"/>
              <w:bottom w:val="single" w:sz="4" w:space="0" w:color="808080"/>
              <w:right w:val="single" w:sz="4" w:space="0" w:color="808080"/>
            </w:tcBorders>
            <w:vAlign w:val="bottom"/>
          </w:tcPr>
          <w:p w14:paraId="6516C988"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9.4</w:t>
            </w:r>
          </w:p>
        </w:tc>
        <w:tc>
          <w:tcPr>
            <w:tcW w:w="1080" w:type="dxa"/>
            <w:tcBorders>
              <w:top w:val="single" w:sz="4" w:space="0" w:color="808080"/>
              <w:left w:val="single" w:sz="4" w:space="0" w:color="808080"/>
              <w:bottom w:val="single" w:sz="4" w:space="0" w:color="808080"/>
              <w:right w:val="single" w:sz="4" w:space="0" w:color="808080"/>
            </w:tcBorders>
            <w:vAlign w:val="bottom"/>
          </w:tcPr>
          <w:p w14:paraId="363E4E8F" w14:textId="77777777" w:rsidR="00A333DE" w:rsidRPr="003C54AE" w:rsidRDefault="00A333DE" w:rsidP="00276815">
            <w:pPr>
              <w:jc w:val="center"/>
              <w:rPr>
                <w:rFonts w:ascii="Calibri" w:hAnsi="Calibri"/>
                <w:sz w:val="16"/>
                <w:szCs w:val="16"/>
              </w:rPr>
            </w:pPr>
            <w:r w:rsidRPr="003C54AE">
              <w:rPr>
                <w:rFonts w:ascii="Calibri" w:hAnsi="Calibri"/>
                <w:sz w:val="16"/>
                <w:szCs w:val="16"/>
              </w:rPr>
              <w:t>74</w:t>
            </w:r>
          </w:p>
        </w:tc>
        <w:tc>
          <w:tcPr>
            <w:tcW w:w="810" w:type="dxa"/>
            <w:tcBorders>
              <w:top w:val="single" w:sz="4" w:space="0" w:color="808080"/>
              <w:left w:val="single" w:sz="4" w:space="0" w:color="808080"/>
              <w:bottom w:val="single" w:sz="4" w:space="0" w:color="808080"/>
              <w:right w:val="nil"/>
            </w:tcBorders>
            <w:vAlign w:val="bottom"/>
          </w:tcPr>
          <w:p w14:paraId="0F5889DC"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9.1</w:t>
            </w:r>
          </w:p>
        </w:tc>
        <w:tc>
          <w:tcPr>
            <w:tcW w:w="810" w:type="dxa"/>
            <w:tcBorders>
              <w:top w:val="single" w:sz="4" w:space="0" w:color="808080"/>
              <w:left w:val="nil"/>
              <w:bottom w:val="single" w:sz="4" w:space="0" w:color="808080"/>
              <w:right w:val="nil"/>
            </w:tcBorders>
            <w:vAlign w:val="bottom"/>
          </w:tcPr>
          <w:p w14:paraId="52AD8274"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8.3</w:t>
            </w:r>
          </w:p>
        </w:tc>
        <w:tc>
          <w:tcPr>
            <w:tcW w:w="720" w:type="dxa"/>
            <w:tcBorders>
              <w:top w:val="single" w:sz="4" w:space="0" w:color="808080"/>
              <w:left w:val="nil"/>
              <w:bottom w:val="single" w:sz="4" w:space="0" w:color="808080"/>
              <w:right w:val="nil"/>
            </w:tcBorders>
            <w:vAlign w:val="bottom"/>
          </w:tcPr>
          <w:p w14:paraId="65728B8F"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7.6</w:t>
            </w:r>
          </w:p>
        </w:tc>
        <w:tc>
          <w:tcPr>
            <w:tcW w:w="810" w:type="dxa"/>
            <w:tcBorders>
              <w:top w:val="single" w:sz="4" w:space="0" w:color="808080"/>
              <w:left w:val="nil"/>
              <w:bottom w:val="single" w:sz="4" w:space="0" w:color="808080"/>
              <w:right w:val="nil"/>
            </w:tcBorders>
            <w:vAlign w:val="bottom"/>
          </w:tcPr>
          <w:p w14:paraId="7660CA9B"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7.0</w:t>
            </w:r>
          </w:p>
        </w:tc>
        <w:tc>
          <w:tcPr>
            <w:tcW w:w="1390" w:type="dxa"/>
            <w:vMerge/>
            <w:tcBorders>
              <w:left w:val="nil"/>
              <w:right w:val="nil"/>
            </w:tcBorders>
          </w:tcPr>
          <w:p w14:paraId="7A499E75" w14:textId="77777777" w:rsidR="00A333DE" w:rsidRPr="003C54AE" w:rsidRDefault="00A333DE" w:rsidP="00276815">
            <w:pPr>
              <w:jc w:val="center"/>
              <w:rPr>
                <w:rFonts w:ascii="Calibri" w:hAnsi="Calibri"/>
                <w:color w:val="FF0000"/>
                <w:sz w:val="16"/>
                <w:szCs w:val="17"/>
              </w:rPr>
            </w:pPr>
          </w:p>
        </w:tc>
      </w:tr>
      <w:tr w:rsidR="00A333DE" w:rsidRPr="003C54AE" w14:paraId="0DDA3ACD" w14:textId="77777777" w:rsidTr="00276815">
        <w:trPr>
          <w:trHeight w:val="144"/>
          <w:jc w:val="center"/>
        </w:trPr>
        <w:tc>
          <w:tcPr>
            <w:tcW w:w="1220" w:type="dxa"/>
            <w:vMerge/>
            <w:tcBorders>
              <w:left w:val="nil"/>
              <w:right w:val="nil"/>
            </w:tcBorders>
          </w:tcPr>
          <w:p w14:paraId="3A13C7D5" w14:textId="77777777" w:rsidR="00A333DE" w:rsidRPr="003C54AE" w:rsidRDefault="00A333DE" w:rsidP="00276815">
            <w:pPr>
              <w:jc w:val="center"/>
              <w:rPr>
                <w:rFonts w:ascii="Calibri" w:hAnsi="Calibri"/>
                <w:color w:val="1F497D"/>
                <w:sz w:val="16"/>
                <w:szCs w:val="17"/>
              </w:rPr>
            </w:pPr>
          </w:p>
        </w:tc>
        <w:tc>
          <w:tcPr>
            <w:tcW w:w="720" w:type="dxa"/>
            <w:tcBorders>
              <w:top w:val="single" w:sz="4" w:space="0" w:color="808080"/>
              <w:left w:val="nil"/>
              <w:bottom w:val="single" w:sz="4" w:space="0" w:color="808080"/>
              <w:right w:val="nil"/>
            </w:tcBorders>
            <w:vAlign w:val="bottom"/>
          </w:tcPr>
          <w:p w14:paraId="23E61145"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7.6</w:t>
            </w:r>
          </w:p>
        </w:tc>
        <w:tc>
          <w:tcPr>
            <w:tcW w:w="720" w:type="dxa"/>
            <w:tcBorders>
              <w:top w:val="single" w:sz="4" w:space="0" w:color="808080"/>
              <w:left w:val="nil"/>
              <w:bottom w:val="single" w:sz="4" w:space="0" w:color="808080"/>
              <w:right w:val="nil"/>
            </w:tcBorders>
            <w:vAlign w:val="bottom"/>
          </w:tcPr>
          <w:p w14:paraId="4C314434"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8.2</w:t>
            </w:r>
          </w:p>
        </w:tc>
        <w:tc>
          <w:tcPr>
            <w:tcW w:w="810" w:type="dxa"/>
            <w:tcBorders>
              <w:top w:val="single" w:sz="4" w:space="0" w:color="808080"/>
              <w:left w:val="nil"/>
              <w:bottom w:val="single" w:sz="4" w:space="0" w:color="808080"/>
              <w:right w:val="nil"/>
            </w:tcBorders>
            <w:vAlign w:val="bottom"/>
          </w:tcPr>
          <w:p w14:paraId="19126B51"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8.9</w:t>
            </w:r>
          </w:p>
        </w:tc>
        <w:tc>
          <w:tcPr>
            <w:tcW w:w="720" w:type="dxa"/>
            <w:tcBorders>
              <w:top w:val="single" w:sz="4" w:space="0" w:color="808080"/>
              <w:left w:val="nil"/>
              <w:bottom w:val="single" w:sz="4" w:space="0" w:color="808080"/>
              <w:right w:val="single" w:sz="4" w:space="0" w:color="808080"/>
            </w:tcBorders>
            <w:vAlign w:val="bottom"/>
          </w:tcPr>
          <w:p w14:paraId="72ABAF88"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9.6</w:t>
            </w:r>
          </w:p>
        </w:tc>
        <w:tc>
          <w:tcPr>
            <w:tcW w:w="1080" w:type="dxa"/>
            <w:tcBorders>
              <w:top w:val="single" w:sz="4" w:space="0" w:color="808080"/>
              <w:left w:val="single" w:sz="4" w:space="0" w:color="808080"/>
              <w:bottom w:val="single" w:sz="4" w:space="0" w:color="808080"/>
              <w:right w:val="single" w:sz="4" w:space="0" w:color="808080"/>
            </w:tcBorders>
            <w:vAlign w:val="bottom"/>
          </w:tcPr>
          <w:p w14:paraId="3F79DB95" w14:textId="77777777" w:rsidR="00A333DE" w:rsidRPr="003C54AE" w:rsidRDefault="00A333DE" w:rsidP="00276815">
            <w:pPr>
              <w:jc w:val="center"/>
              <w:rPr>
                <w:rFonts w:ascii="Calibri" w:hAnsi="Calibri"/>
                <w:sz w:val="16"/>
                <w:szCs w:val="16"/>
              </w:rPr>
            </w:pPr>
            <w:r w:rsidRPr="003C54AE">
              <w:rPr>
                <w:rFonts w:ascii="Calibri" w:hAnsi="Calibri"/>
                <w:sz w:val="16"/>
                <w:szCs w:val="16"/>
              </w:rPr>
              <w:t>75</w:t>
            </w:r>
          </w:p>
        </w:tc>
        <w:tc>
          <w:tcPr>
            <w:tcW w:w="810" w:type="dxa"/>
            <w:tcBorders>
              <w:top w:val="single" w:sz="4" w:space="0" w:color="808080"/>
              <w:left w:val="single" w:sz="4" w:space="0" w:color="808080"/>
              <w:bottom w:val="single" w:sz="4" w:space="0" w:color="808080"/>
              <w:right w:val="nil"/>
            </w:tcBorders>
            <w:vAlign w:val="bottom"/>
          </w:tcPr>
          <w:p w14:paraId="40E9C19D"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9.3</w:t>
            </w:r>
          </w:p>
        </w:tc>
        <w:tc>
          <w:tcPr>
            <w:tcW w:w="810" w:type="dxa"/>
            <w:tcBorders>
              <w:top w:val="single" w:sz="4" w:space="0" w:color="808080"/>
              <w:left w:val="nil"/>
              <w:bottom w:val="single" w:sz="4" w:space="0" w:color="808080"/>
              <w:right w:val="nil"/>
            </w:tcBorders>
            <w:vAlign w:val="bottom"/>
          </w:tcPr>
          <w:p w14:paraId="62B57FBF"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8.5</w:t>
            </w:r>
          </w:p>
        </w:tc>
        <w:tc>
          <w:tcPr>
            <w:tcW w:w="720" w:type="dxa"/>
            <w:tcBorders>
              <w:top w:val="single" w:sz="4" w:space="0" w:color="808080"/>
              <w:left w:val="nil"/>
              <w:bottom w:val="single" w:sz="4" w:space="0" w:color="808080"/>
              <w:right w:val="nil"/>
            </w:tcBorders>
            <w:vAlign w:val="bottom"/>
          </w:tcPr>
          <w:p w14:paraId="67F2A8D0"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7.8</w:t>
            </w:r>
          </w:p>
        </w:tc>
        <w:tc>
          <w:tcPr>
            <w:tcW w:w="810" w:type="dxa"/>
            <w:tcBorders>
              <w:top w:val="single" w:sz="4" w:space="0" w:color="808080"/>
              <w:left w:val="nil"/>
              <w:bottom w:val="single" w:sz="4" w:space="0" w:color="808080"/>
              <w:right w:val="nil"/>
            </w:tcBorders>
            <w:vAlign w:val="bottom"/>
          </w:tcPr>
          <w:p w14:paraId="63431903"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7.2</w:t>
            </w:r>
          </w:p>
        </w:tc>
        <w:tc>
          <w:tcPr>
            <w:tcW w:w="1390" w:type="dxa"/>
            <w:vMerge/>
            <w:tcBorders>
              <w:left w:val="nil"/>
              <w:right w:val="nil"/>
            </w:tcBorders>
          </w:tcPr>
          <w:p w14:paraId="2023860C" w14:textId="77777777" w:rsidR="00A333DE" w:rsidRPr="003C54AE" w:rsidRDefault="00A333DE" w:rsidP="00276815">
            <w:pPr>
              <w:jc w:val="center"/>
              <w:rPr>
                <w:rFonts w:ascii="Calibri" w:hAnsi="Calibri"/>
                <w:color w:val="FF0000"/>
                <w:sz w:val="16"/>
                <w:szCs w:val="17"/>
              </w:rPr>
            </w:pPr>
          </w:p>
        </w:tc>
      </w:tr>
      <w:tr w:rsidR="00A333DE" w:rsidRPr="003C54AE" w14:paraId="677C2EBC" w14:textId="77777777" w:rsidTr="00276815">
        <w:trPr>
          <w:trHeight w:val="144"/>
          <w:jc w:val="center"/>
        </w:trPr>
        <w:tc>
          <w:tcPr>
            <w:tcW w:w="1220" w:type="dxa"/>
            <w:vMerge/>
            <w:tcBorders>
              <w:left w:val="nil"/>
              <w:right w:val="nil"/>
            </w:tcBorders>
          </w:tcPr>
          <w:p w14:paraId="080E860B" w14:textId="77777777" w:rsidR="00A333DE" w:rsidRPr="003C54AE" w:rsidRDefault="00A333DE" w:rsidP="00276815">
            <w:pPr>
              <w:jc w:val="center"/>
              <w:rPr>
                <w:rFonts w:ascii="Calibri" w:hAnsi="Calibri"/>
                <w:color w:val="1F497D"/>
                <w:sz w:val="16"/>
                <w:szCs w:val="17"/>
              </w:rPr>
            </w:pPr>
          </w:p>
        </w:tc>
        <w:tc>
          <w:tcPr>
            <w:tcW w:w="720" w:type="dxa"/>
            <w:tcBorders>
              <w:top w:val="single" w:sz="4" w:space="0" w:color="808080"/>
              <w:left w:val="nil"/>
              <w:bottom w:val="single" w:sz="4" w:space="0" w:color="808080"/>
              <w:right w:val="nil"/>
            </w:tcBorders>
            <w:vAlign w:val="bottom"/>
          </w:tcPr>
          <w:p w14:paraId="303916FC"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7.7</w:t>
            </w:r>
          </w:p>
        </w:tc>
        <w:tc>
          <w:tcPr>
            <w:tcW w:w="720" w:type="dxa"/>
            <w:tcBorders>
              <w:top w:val="single" w:sz="4" w:space="0" w:color="808080"/>
              <w:left w:val="nil"/>
              <w:bottom w:val="single" w:sz="4" w:space="0" w:color="808080"/>
              <w:right w:val="nil"/>
            </w:tcBorders>
            <w:vAlign w:val="bottom"/>
          </w:tcPr>
          <w:p w14:paraId="193383DC"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8.4</w:t>
            </w:r>
          </w:p>
        </w:tc>
        <w:tc>
          <w:tcPr>
            <w:tcW w:w="810" w:type="dxa"/>
            <w:tcBorders>
              <w:top w:val="single" w:sz="4" w:space="0" w:color="808080"/>
              <w:left w:val="nil"/>
              <w:bottom w:val="single" w:sz="4" w:space="0" w:color="808080"/>
              <w:right w:val="nil"/>
            </w:tcBorders>
            <w:vAlign w:val="bottom"/>
          </w:tcPr>
          <w:p w14:paraId="68565F3E"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9.1</w:t>
            </w:r>
          </w:p>
        </w:tc>
        <w:tc>
          <w:tcPr>
            <w:tcW w:w="720" w:type="dxa"/>
            <w:tcBorders>
              <w:top w:val="single" w:sz="4" w:space="0" w:color="808080"/>
              <w:left w:val="nil"/>
              <w:bottom w:val="single" w:sz="4" w:space="0" w:color="808080"/>
              <w:right w:val="single" w:sz="4" w:space="0" w:color="808080"/>
            </w:tcBorders>
            <w:vAlign w:val="bottom"/>
          </w:tcPr>
          <w:p w14:paraId="5490C2EF"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9.8</w:t>
            </w:r>
          </w:p>
        </w:tc>
        <w:tc>
          <w:tcPr>
            <w:tcW w:w="1080" w:type="dxa"/>
            <w:tcBorders>
              <w:top w:val="single" w:sz="4" w:space="0" w:color="808080"/>
              <w:left w:val="single" w:sz="4" w:space="0" w:color="808080"/>
              <w:bottom w:val="single" w:sz="4" w:space="0" w:color="808080"/>
              <w:right w:val="single" w:sz="4" w:space="0" w:color="808080"/>
            </w:tcBorders>
            <w:vAlign w:val="bottom"/>
          </w:tcPr>
          <w:p w14:paraId="50933CDD" w14:textId="77777777" w:rsidR="00A333DE" w:rsidRPr="003C54AE" w:rsidRDefault="00A333DE" w:rsidP="00276815">
            <w:pPr>
              <w:jc w:val="center"/>
              <w:rPr>
                <w:rFonts w:ascii="Calibri" w:hAnsi="Calibri"/>
                <w:sz w:val="16"/>
                <w:szCs w:val="16"/>
              </w:rPr>
            </w:pPr>
            <w:r w:rsidRPr="003C54AE">
              <w:rPr>
                <w:rFonts w:ascii="Calibri" w:hAnsi="Calibri"/>
                <w:sz w:val="16"/>
                <w:szCs w:val="16"/>
              </w:rPr>
              <w:t>76</w:t>
            </w:r>
          </w:p>
        </w:tc>
        <w:tc>
          <w:tcPr>
            <w:tcW w:w="810" w:type="dxa"/>
            <w:tcBorders>
              <w:top w:val="single" w:sz="4" w:space="0" w:color="808080"/>
              <w:left w:val="single" w:sz="4" w:space="0" w:color="808080"/>
              <w:bottom w:val="single" w:sz="4" w:space="0" w:color="808080"/>
              <w:right w:val="nil"/>
            </w:tcBorders>
            <w:vAlign w:val="bottom"/>
          </w:tcPr>
          <w:p w14:paraId="3B92D5A8"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9.5</w:t>
            </w:r>
          </w:p>
        </w:tc>
        <w:tc>
          <w:tcPr>
            <w:tcW w:w="810" w:type="dxa"/>
            <w:tcBorders>
              <w:top w:val="single" w:sz="4" w:space="0" w:color="808080"/>
              <w:left w:val="nil"/>
              <w:bottom w:val="single" w:sz="4" w:space="0" w:color="808080"/>
              <w:right w:val="nil"/>
            </w:tcBorders>
            <w:vAlign w:val="bottom"/>
          </w:tcPr>
          <w:p w14:paraId="0B1B730A"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8.7</w:t>
            </w:r>
          </w:p>
        </w:tc>
        <w:tc>
          <w:tcPr>
            <w:tcW w:w="720" w:type="dxa"/>
            <w:tcBorders>
              <w:top w:val="single" w:sz="4" w:space="0" w:color="808080"/>
              <w:left w:val="nil"/>
              <w:bottom w:val="single" w:sz="4" w:space="0" w:color="808080"/>
              <w:right w:val="nil"/>
            </w:tcBorders>
            <w:vAlign w:val="bottom"/>
          </w:tcPr>
          <w:p w14:paraId="3718F46A"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8.0</w:t>
            </w:r>
          </w:p>
        </w:tc>
        <w:tc>
          <w:tcPr>
            <w:tcW w:w="810" w:type="dxa"/>
            <w:tcBorders>
              <w:top w:val="single" w:sz="4" w:space="0" w:color="808080"/>
              <w:left w:val="nil"/>
              <w:bottom w:val="single" w:sz="4" w:space="0" w:color="808080"/>
              <w:right w:val="nil"/>
            </w:tcBorders>
            <w:vAlign w:val="bottom"/>
          </w:tcPr>
          <w:p w14:paraId="53655FAC"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7.3</w:t>
            </w:r>
          </w:p>
        </w:tc>
        <w:tc>
          <w:tcPr>
            <w:tcW w:w="1390" w:type="dxa"/>
            <w:vMerge/>
            <w:tcBorders>
              <w:left w:val="nil"/>
              <w:right w:val="nil"/>
            </w:tcBorders>
          </w:tcPr>
          <w:p w14:paraId="7314292A" w14:textId="77777777" w:rsidR="00A333DE" w:rsidRPr="003C54AE" w:rsidRDefault="00A333DE" w:rsidP="00276815">
            <w:pPr>
              <w:jc w:val="center"/>
              <w:rPr>
                <w:rFonts w:ascii="Calibri" w:hAnsi="Calibri"/>
                <w:color w:val="FF0000"/>
                <w:sz w:val="16"/>
                <w:szCs w:val="17"/>
              </w:rPr>
            </w:pPr>
          </w:p>
        </w:tc>
      </w:tr>
      <w:tr w:rsidR="00A333DE" w:rsidRPr="003C54AE" w14:paraId="2ACC4824" w14:textId="77777777" w:rsidTr="00276815">
        <w:trPr>
          <w:trHeight w:val="144"/>
          <w:jc w:val="center"/>
        </w:trPr>
        <w:tc>
          <w:tcPr>
            <w:tcW w:w="1220" w:type="dxa"/>
            <w:vMerge/>
            <w:tcBorders>
              <w:left w:val="nil"/>
              <w:right w:val="nil"/>
            </w:tcBorders>
          </w:tcPr>
          <w:p w14:paraId="2219D384" w14:textId="77777777" w:rsidR="00A333DE" w:rsidRPr="003C54AE" w:rsidRDefault="00A333DE" w:rsidP="00276815">
            <w:pPr>
              <w:jc w:val="center"/>
              <w:rPr>
                <w:rFonts w:ascii="Calibri" w:hAnsi="Calibri"/>
                <w:color w:val="1F497D"/>
                <w:sz w:val="16"/>
                <w:szCs w:val="17"/>
              </w:rPr>
            </w:pPr>
          </w:p>
        </w:tc>
        <w:tc>
          <w:tcPr>
            <w:tcW w:w="720" w:type="dxa"/>
            <w:tcBorders>
              <w:top w:val="single" w:sz="4" w:space="0" w:color="808080"/>
              <w:left w:val="nil"/>
              <w:bottom w:val="single" w:sz="4" w:space="0" w:color="808080"/>
              <w:right w:val="nil"/>
            </w:tcBorders>
            <w:vAlign w:val="bottom"/>
          </w:tcPr>
          <w:p w14:paraId="53D43409"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7.9</w:t>
            </w:r>
          </w:p>
        </w:tc>
        <w:tc>
          <w:tcPr>
            <w:tcW w:w="720" w:type="dxa"/>
            <w:tcBorders>
              <w:top w:val="single" w:sz="4" w:space="0" w:color="808080"/>
              <w:left w:val="nil"/>
              <w:bottom w:val="single" w:sz="4" w:space="0" w:color="808080"/>
              <w:right w:val="nil"/>
            </w:tcBorders>
            <w:vAlign w:val="bottom"/>
          </w:tcPr>
          <w:p w14:paraId="0EDD293F"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8.5</w:t>
            </w:r>
          </w:p>
        </w:tc>
        <w:tc>
          <w:tcPr>
            <w:tcW w:w="810" w:type="dxa"/>
            <w:tcBorders>
              <w:top w:val="single" w:sz="4" w:space="0" w:color="808080"/>
              <w:left w:val="nil"/>
              <w:bottom w:val="single" w:sz="4" w:space="0" w:color="808080"/>
              <w:right w:val="nil"/>
            </w:tcBorders>
            <w:vAlign w:val="bottom"/>
          </w:tcPr>
          <w:p w14:paraId="5583FF8C"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9.2</w:t>
            </w:r>
          </w:p>
        </w:tc>
        <w:tc>
          <w:tcPr>
            <w:tcW w:w="720" w:type="dxa"/>
            <w:tcBorders>
              <w:top w:val="single" w:sz="4" w:space="0" w:color="808080"/>
              <w:left w:val="nil"/>
              <w:bottom w:val="single" w:sz="4" w:space="0" w:color="808080"/>
              <w:right w:val="single" w:sz="4" w:space="0" w:color="808080"/>
            </w:tcBorders>
            <w:vAlign w:val="bottom"/>
          </w:tcPr>
          <w:p w14:paraId="43EF7766"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10.0</w:t>
            </w:r>
          </w:p>
        </w:tc>
        <w:tc>
          <w:tcPr>
            <w:tcW w:w="1080" w:type="dxa"/>
            <w:tcBorders>
              <w:top w:val="single" w:sz="4" w:space="0" w:color="808080"/>
              <w:left w:val="single" w:sz="4" w:space="0" w:color="808080"/>
              <w:bottom w:val="single" w:sz="4" w:space="0" w:color="808080"/>
              <w:right w:val="single" w:sz="4" w:space="0" w:color="808080"/>
            </w:tcBorders>
            <w:vAlign w:val="bottom"/>
          </w:tcPr>
          <w:p w14:paraId="54C46037" w14:textId="77777777" w:rsidR="00A333DE" w:rsidRPr="003C54AE" w:rsidRDefault="00A333DE" w:rsidP="00276815">
            <w:pPr>
              <w:jc w:val="center"/>
              <w:rPr>
                <w:rFonts w:ascii="Calibri" w:hAnsi="Calibri"/>
                <w:sz w:val="16"/>
                <w:szCs w:val="16"/>
              </w:rPr>
            </w:pPr>
            <w:r w:rsidRPr="003C54AE">
              <w:rPr>
                <w:rFonts w:ascii="Calibri" w:hAnsi="Calibri"/>
                <w:sz w:val="16"/>
                <w:szCs w:val="16"/>
              </w:rPr>
              <w:t>77</w:t>
            </w:r>
          </w:p>
        </w:tc>
        <w:tc>
          <w:tcPr>
            <w:tcW w:w="810" w:type="dxa"/>
            <w:tcBorders>
              <w:top w:val="single" w:sz="4" w:space="0" w:color="808080"/>
              <w:left w:val="single" w:sz="4" w:space="0" w:color="808080"/>
              <w:bottom w:val="single" w:sz="4" w:space="0" w:color="808080"/>
              <w:right w:val="nil"/>
            </w:tcBorders>
            <w:vAlign w:val="bottom"/>
          </w:tcPr>
          <w:p w14:paraId="0CAC07DC"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9.6</w:t>
            </w:r>
          </w:p>
        </w:tc>
        <w:tc>
          <w:tcPr>
            <w:tcW w:w="810" w:type="dxa"/>
            <w:tcBorders>
              <w:top w:val="single" w:sz="4" w:space="0" w:color="808080"/>
              <w:left w:val="nil"/>
              <w:bottom w:val="single" w:sz="4" w:space="0" w:color="808080"/>
              <w:right w:val="nil"/>
            </w:tcBorders>
            <w:vAlign w:val="bottom"/>
          </w:tcPr>
          <w:p w14:paraId="3EB62949"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8.8</w:t>
            </w:r>
          </w:p>
        </w:tc>
        <w:tc>
          <w:tcPr>
            <w:tcW w:w="720" w:type="dxa"/>
            <w:tcBorders>
              <w:top w:val="single" w:sz="4" w:space="0" w:color="808080"/>
              <w:left w:val="nil"/>
              <w:bottom w:val="single" w:sz="4" w:space="0" w:color="808080"/>
              <w:right w:val="nil"/>
            </w:tcBorders>
            <w:vAlign w:val="bottom"/>
          </w:tcPr>
          <w:p w14:paraId="6D5AAF5B"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8.1</w:t>
            </w:r>
          </w:p>
        </w:tc>
        <w:tc>
          <w:tcPr>
            <w:tcW w:w="810" w:type="dxa"/>
            <w:tcBorders>
              <w:top w:val="single" w:sz="4" w:space="0" w:color="808080"/>
              <w:left w:val="nil"/>
              <w:bottom w:val="single" w:sz="4" w:space="0" w:color="808080"/>
              <w:right w:val="nil"/>
            </w:tcBorders>
            <w:vAlign w:val="bottom"/>
          </w:tcPr>
          <w:p w14:paraId="4B062E18"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7.5</w:t>
            </w:r>
          </w:p>
        </w:tc>
        <w:tc>
          <w:tcPr>
            <w:tcW w:w="1390" w:type="dxa"/>
            <w:vMerge/>
            <w:tcBorders>
              <w:left w:val="nil"/>
              <w:right w:val="nil"/>
            </w:tcBorders>
          </w:tcPr>
          <w:p w14:paraId="47232842" w14:textId="77777777" w:rsidR="00A333DE" w:rsidRPr="003C54AE" w:rsidRDefault="00A333DE" w:rsidP="00276815">
            <w:pPr>
              <w:jc w:val="center"/>
              <w:rPr>
                <w:rFonts w:ascii="Calibri" w:hAnsi="Calibri"/>
                <w:color w:val="FF0000"/>
                <w:sz w:val="16"/>
                <w:szCs w:val="17"/>
              </w:rPr>
            </w:pPr>
          </w:p>
        </w:tc>
      </w:tr>
      <w:tr w:rsidR="00A333DE" w:rsidRPr="003C54AE" w14:paraId="5EE7D350" w14:textId="77777777" w:rsidTr="00276815">
        <w:trPr>
          <w:trHeight w:val="144"/>
          <w:jc w:val="center"/>
        </w:trPr>
        <w:tc>
          <w:tcPr>
            <w:tcW w:w="1220" w:type="dxa"/>
            <w:vMerge/>
            <w:tcBorders>
              <w:left w:val="nil"/>
              <w:right w:val="nil"/>
            </w:tcBorders>
          </w:tcPr>
          <w:p w14:paraId="79F85096" w14:textId="77777777" w:rsidR="00A333DE" w:rsidRPr="003C54AE" w:rsidRDefault="00A333DE" w:rsidP="00276815">
            <w:pPr>
              <w:jc w:val="center"/>
              <w:rPr>
                <w:rFonts w:ascii="Calibri" w:hAnsi="Calibri"/>
                <w:color w:val="1F497D"/>
                <w:sz w:val="16"/>
                <w:szCs w:val="17"/>
              </w:rPr>
            </w:pPr>
          </w:p>
        </w:tc>
        <w:tc>
          <w:tcPr>
            <w:tcW w:w="720" w:type="dxa"/>
            <w:tcBorders>
              <w:top w:val="single" w:sz="4" w:space="0" w:color="808080"/>
              <w:left w:val="nil"/>
              <w:bottom w:val="single" w:sz="4" w:space="0" w:color="808080"/>
              <w:right w:val="nil"/>
            </w:tcBorders>
            <w:vAlign w:val="bottom"/>
          </w:tcPr>
          <w:p w14:paraId="46387D95"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8.0</w:t>
            </w:r>
          </w:p>
        </w:tc>
        <w:tc>
          <w:tcPr>
            <w:tcW w:w="720" w:type="dxa"/>
            <w:tcBorders>
              <w:top w:val="single" w:sz="4" w:space="0" w:color="808080"/>
              <w:left w:val="nil"/>
              <w:bottom w:val="single" w:sz="4" w:space="0" w:color="808080"/>
              <w:right w:val="nil"/>
            </w:tcBorders>
            <w:vAlign w:val="bottom"/>
          </w:tcPr>
          <w:p w14:paraId="003696F9"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8.7</w:t>
            </w:r>
          </w:p>
        </w:tc>
        <w:tc>
          <w:tcPr>
            <w:tcW w:w="810" w:type="dxa"/>
            <w:tcBorders>
              <w:top w:val="single" w:sz="4" w:space="0" w:color="808080"/>
              <w:left w:val="nil"/>
              <w:bottom w:val="single" w:sz="4" w:space="0" w:color="808080"/>
              <w:right w:val="nil"/>
            </w:tcBorders>
            <w:vAlign w:val="bottom"/>
          </w:tcPr>
          <w:p w14:paraId="494A79C4"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9.4</w:t>
            </w:r>
          </w:p>
        </w:tc>
        <w:tc>
          <w:tcPr>
            <w:tcW w:w="720" w:type="dxa"/>
            <w:tcBorders>
              <w:top w:val="single" w:sz="4" w:space="0" w:color="808080"/>
              <w:left w:val="nil"/>
              <w:bottom w:val="single" w:sz="4" w:space="0" w:color="808080"/>
              <w:right w:val="single" w:sz="4" w:space="0" w:color="808080"/>
            </w:tcBorders>
            <w:vAlign w:val="bottom"/>
          </w:tcPr>
          <w:p w14:paraId="492E2D98"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10.2</w:t>
            </w:r>
          </w:p>
        </w:tc>
        <w:tc>
          <w:tcPr>
            <w:tcW w:w="1080" w:type="dxa"/>
            <w:tcBorders>
              <w:top w:val="single" w:sz="4" w:space="0" w:color="808080"/>
              <w:left w:val="single" w:sz="4" w:space="0" w:color="808080"/>
              <w:bottom w:val="single" w:sz="4" w:space="0" w:color="808080"/>
              <w:right w:val="single" w:sz="4" w:space="0" w:color="808080"/>
            </w:tcBorders>
            <w:vAlign w:val="bottom"/>
          </w:tcPr>
          <w:p w14:paraId="0B97FCD5" w14:textId="77777777" w:rsidR="00A333DE" w:rsidRPr="003C54AE" w:rsidRDefault="00A333DE" w:rsidP="00276815">
            <w:pPr>
              <w:jc w:val="center"/>
              <w:rPr>
                <w:rFonts w:ascii="Calibri" w:hAnsi="Calibri"/>
                <w:sz w:val="16"/>
                <w:szCs w:val="16"/>
              </w:rPr>
            </w:pPr>
            <w:r w:rsidRPr="003C54AE">
              <w:rPr>
                <w:rFonts w:ascii="Calibri" w:hAnsi="Calibri"/>
                <w:sz w:val="16"/>
                <w:szCs w:val="16"/>
              </w:rPr>
              <w:t>78</w:t>
            </w:r>
          </w:p>
        </w:tc>
        <w:tc>
          <w:tcPr>
            <w:tcW w:w="810" w:type="dxa"/>
            <w:tcBorders>
              <w:top w:val="single" w:sz="4" w:space="0" w:color="808080"/>
              <w:left w:val="single" w:sz="4" w:space="0" w:color="808080"/>
              <w:bottom w:val="single" w:sz="4" w:space="0" w:color="808080"/>
              <w:right w:val="nil"/>
            </w:tcBorders>
            <w:vAlign w:val="bottom"/>
          </w:tcPr>
          <w:p w14:paraId="60CB3E56"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9.8</w:t>
            </w:r>
          </w:p>
        </w:tc>
        <w:tc>
          <w:tcPr>
            <w:tcW w:w="810" w:type="dxa"/>
            <w:tcBorders>
              <w:top w:val="single" w:sz="4" w:space="0" w:color="808080"/>
              <w:left w:val="nil"/>
              <w:bottom w:val="single" w:sz="4" w:space="0" w:color="808080"/>
              <w:right w:val="nil"/>
            </w:tcBorders>
            <w:vAlign w:val="bottom"/>
          </w:tcPr>
          <w:p w14:paraId="7023439A"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9.0</w:t>
            </w:r>
          </w:p>
        </w:tc>
        <w:tc>
          <w:tcPr>
            <w:tcW w:w="720" w:type="dxa"/>
            <w:tcBorders>
              <w:top w:val="single" w:sz="4" w:space="0" w:color="808080"/>
              <w:left w:val="nil"/>
              <w:bottom w:val="single" w:sz="4" w:space="0" w:color="808080"/>
              <w:right w:val="nil"/>
            </w:tcBorders>
            <w:vAlign w:val="bottom"/>
          </w:tcPr>
          <w:p w14:paraId="13E56D66"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8.3</w:t>
            </w:r>
          </w:p>
        </w:tc>
        <w:tc>
          <w:tcPr>
            <w:tcW w:w="810" w:type="dxa"/>
            <w:tcBorders>
              <w:top w:val="single" w:sz="4" w:space="0" w:color="808080"/>
              <w:left w:val="nil"/>
              <w:bottom w:val="single" w:sz="4" w:space="0" w:color="808080"/>
              <w:right w:val="nil"/>
            </w:tcBorders>
            <w:vAlign w:val="bottom"/>
          </w:tcPr>
          <w:p w14:paraId="63A29EAB"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7.6</w:t>
            </w:r>
          </w:p>
        </w:tc>
        <w:tc>
          <w:tcPr>
            <w:tcW w:w="1390" w:type="dxa"/>
            <w:vMerge/>
            <w:tcBorders>
              <w:left w:val="nil"/>
              <w:right w:val="nil"/>
            </w:tcBorders>
          </w:tcPr>
          <w:p w14:paraId="70AE044C" w14:textId="77777777" w:rsidR="00A333DE" w:rsidRPr="003C54AE" w:rsidRDefault="00A333DE" w:rsidP="00276815">
            <w:pPr>
              <w:jc w:val="center"/>
              <w:rPr>
                <w:rFonts w:ascii="Calibri" w:hAnsi="Calibri"/>
                <w:color w:val="FF0000"/>
                <w:sz w:val="16"/>
                <w:szCs w:val="17"/>
              </w:rPr>
            </w:pPr>
          </w:p>
        </w:tc>
      </w:tr>
      <w:tr w:rsidR="00A333DE" w:rsidRPr="003C54AE" w14:paraId="7B712C5C" w14:textId="77777777" w:rsidTr="00276815">
        <w:trPr>
          <w:trHeight w:val="144"/>
          <w:jc w:val="center"/>
        </w:trPr>
        <w:tc>
          <w:tcPr>
            <w:tcW w:w="1220" w:type="dxa"/>
            <w:vMerge/>
            <w:tcBorders>
              <w:left w:val="nil"/>
              <w:right w:val="nil"/>
            </w:tcBorders>
          </w:tcPr>
          <w:p w14:paraId="7EA2A011" w14:textId="77777777" w:rsidR="00A333DE" w:rsidRPr="003C54AE" w:rsidRDefault="00A333DE" w:rsidP="00276815">
            <w:pPr>
              <w:jc w:val="center"/>
              <w:rPr>
                <w:rFonts w:ascii="Calibri" w:hAnsi="Calibri"/>
                <w:color w:val="1F497D"/>
                <w:sz w:val="16"/>
                <w:szCs w:val="17"/>
              </w:rPr>
            </w:pPr>
          </w:p>
        </w:tc>
        <w:tc>
          <w:tcPr>
            <w:tcW w:w="720" w:type="dxa"/>
            <w:tcBorders>
              <w:top w:val="single" w:sz="4" w:space="0" w:color="808080"/>
              <w:left w:val="nil"/>
              <w:bottom w:val="single" w:sz="4" w:space="0" w:color="808080"/>
              <w:right w:val="nil"/>
            </w:tcBorders>
            <w:vAlign w:val="bottom"/>
          </w:tcPr>
          <w:p w14:paraId="3FE39D9E"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8.2</w:t>
            </w:r>
          </w:p>
        </w:tc>
        <w:tc>
          <w:tcPr>
            <w:tcW w:w="720" w:type="dxa"/>
            <w:tcBorders>
              <w:top w:val="single" w:sz="4" w:space="0" w:color="808080"/>
              <w:left w:val="nil"/>
              <w:bottom w:val="single" w:sz="4" w:space="0" w:color="808080"/>
              <w:right w:val="nil"/>
            </w:tcBorders>
            <w:vAlign w:val="bottom"/>
          </w:tcPr>
          <w:p w14:paraId="1A22908A"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8.8</w:t>
            </w:r>
          </w:p>
        </w:tc>
        <w:tc>
          <w:tcPr>
            <w:tcW w:w="810" w:type="dxa"/>
            <w:tcBorders>
              <w:top w:val="single" w:sz="4" w:space="0" w:color="808080"/>
              <w:left w:val="nil"/>
              <w:bottom w:val="single" w:sz="4" w:space="0" w:color="808080"/>
              <w:right w:val="nil"/>
            </w:tcBorders>
            <w:vAlign w:val="bottom"/>
          </w:tcPr>
          <w:p w14:paraId="3B0FC551"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9.6</w:t>
            </w:r>
          </w:p>
        </w:tc>
        <w:tc>
          <w:tcPr>
            <w:tcW w:w="720" w:type="dxa"/>
            <w:tcBorders>
              <w:top w:val="single" w:sz="4" w:space="0" w:color="808080"/>
              <w:left w:val="nil"/>
              <w:bottom w:val="single" w:sz="4" w:space="0" w:color="808080"/>
              <w:right w:val="single" w:sz="4" w:space="0" w:color="808080"/>
            </w:tcBorders>
            <w:vAlign w:val="bottom"/>
          </w:tcPr>
          <w:p w14:paraId="67117D54"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10.4</w:t>
            </w:r>
          </w:p>
        </w:tc>
        <w:tc>
          <w:tcPr>
            <w:tcW w:w="1080" w:type="dxa"/>
            <w:tcBorders>
              <w:top w:val="single" w:sz="4" w:space="0" w:color="808080"/>
              <w:left w:val="single" w:sz="4" w:space="0" w:color="808080"/>
              <w:bottom w:val="single" w:sz="4" w:space="0" w:color="808080"/>
              <w:right w:val="single" w:sz="4" w:space="0" w:color="808080"/>
            </w:tcBorders>
            <w:vAlign w:val="bottom"/>
          </w:tcPr>
          <w:p w14:paraId="2501F59B" w14:textId="77777777" w:rsidR="00A333DE" w:rsidRPr="003C54AE" w:rsidRDefault="00A333DE" w:rsidP="00276815">
            <w:pPr>
              <w:jc w:val="center"/>
              <w:rPr>
                <w:rFonts w:ascii="Calibri" w:hAnsi="Calibri"/>
                <w:sz w:val="16"/>
                <w:szCs w:val="16"/>
              </w:rPr>
            </w:pPr>
            <w:r w:rsidRPr="003C54AE">
              <w:rPr>
                <w:rFonts w:ascii="Calibri" w:hAnsi="Calibri"/>
                <w:sz w:val="16"/>
                <w:szCs w:val="16"/>
              </w:rPr>
              <w:t>79</w:t>
            </w:r>
          </w:p>
        </w:tc>
        <w:tc>
          <w:tcPr>
            <w:tcW w:w="810" w:type="dxa"/>
            <w:tcBorders>
              <w:top w:val="single" w:sz="4" w:space="0" w:color="808080"/>
              <w:left w:val="single" w:sz="4" w:space="0" w:color="808080"/>
              <w:bottom w:val="single" w:sz="4" w:space="0" w:color="808080"/>
              <w:right w:val="nil"/>
            </w:tcBorders>
            <w:vAlign w:val="bottom"/>
          </w:tcPr>
          <w:p w14:paraId="5737F8F9"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10.0</w:t>
            </w:r>
          </w:p>
        </w:tc>
        <w:tc>
          <w:tcPr>
            <w:tcW w:w="810" w:type="dxa"/>
            <w:tcBorders>
              <w:top w:val="single" w:sz="4" w:space="0" w:color="808080"/>
              <w:left w:val="nil"/>
              <w:bottom w:val="single" w:sz="4" w:space="0" w:color="808080"/>
              <w:right w:val="nil"/>
            </w:tcBorders>
            <w:vAlign w:val="bottom"/>
          </w:tcPr>
          <w:p w14:paraId="1957551B"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9.2</w:t>
            </w:r>
          </w:p>
        </w:tc>
        <w:tc>
          <w:tcPr>
            <w:tcW w:w="720" w:type="dxa"/>
            <w:tcBorders>
              <w:top w:val="single" w:sz="4" w:space="0" w:color="808080"/>
              <w:left w:val="nil"/>
              <w:bottom w:val="single" w:sz="4" w:space="0" w:color="808080"/>
              <w:right w:val="nil"/>
            </w:tcBorders>
            <w:vAlign w:val="bottom"/>
          </w:tcPr>
          <w:p w14:paraId="4668AED2"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8.4</w:t>
            </w:r>
          </w:p>
        </w:tc>
        <w:tc>
          <w:tcPr>
            <w:tcW w:w="810" w:type="dxa"/>
            <w:tcBorders>
              <w:top w:val="single" w:sz="4" w:space="0" w:color="808080"/>
              <w:left w:val="nil"/>
              <w:bottom w:val="single" w:sz="4" w:space="0" w:color="808080"/>
              <w:right w:val="nil"/>
            </w:tcBorders>
            <w:vAlign w:val="bottom"/>
          </w:tcPr>
          <w:p w14:paraId="3907891A"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7.8</w:t>
            </w:r>
          </w:p>
        </w:tc>
        <w:tc>
          <w:tcPr>
            <w:tcW w:w="1390" w:type="dxa"/>
            <w:vMerge/>
            <w:tcBorders>
              <w:left w:val="nil"/>
              <w:right w:val="nil"/>
            </w:tcBorders>
          </w:tcPr>
          <w:p w14:paraId="712389FA" w14:textId="77777777" w:rsidR="00A333DE" w:rsidRPr="003C54AE" w:rsidRDefault="00A333DE" w:rsidP="00276815">
            <w:pPr>
              <w:jc w:val="center"/>
              <w:rPr>
                <w:rFonts w:ascii="Calibri" w:hAnsi="Calibri"/>
                <w:color w:val="FF0000"/>
                <w:sz w:val="16"/>
                <w:szCs w:val="17"/>
              </w:rPr>
            </w:pPr>
          </w:p>
        </w:tc>
      </w:tr>
      <w:tr w:rsidR="00A333DE" w:rsidRPr="003C54AE" w14:paraId="59CCA890" w14:textId="77777777" w:rsidTr="00276815">
        <w:trPr>
          <w:trHeight w:val="144"/>
          <w:jc w:val="center"/>
        </w:trPr>
        <w:tc>
          <w:tcPr>
            <w:tcW w:w="1220" w:type="dxa"/>
            <w:vMerge/>
            <w:tcBorders>
              <w:left w:val="nil"/>
              <w:right w:val="nil"/>
            </w:tcBorders>
          </w:tcPr>
          <w:p w14:paraId="3FBFBF08" w14:textId="77777777" w:rsidR="00A333DE" w:rsidRPr="003C54AE" w:rsidRDefault="00A333DE" w:rsidP="00276815">
            <w:pPr>
              <w:jc w:val="center"/>
              <w:rPr>
                <w:rFonts w:ascii="Calibri" w:hAnsi="Calibri"/>
                <w:color w:val="1F497D"/>
                <w:sz w:val="16"/>
                <w:szCs w:val="17"/>
              </w:rPr>
            </w:pPr>
          </w:p>
        </w:tc>
        <w:tc>
          <w:tcPr>
            <w:tcW w:w="720" w:type="dxa"/>
            <w:tcBorders>
              <w:top w:val="single" w:sz="4" w:space="0" w:color="808080"/>
              <w:left w:val="nil"/>
              <w:bottom w:val="single" w:sz="4" w:space="0" w:color="808080"/>
              <w:right w:val="nil"/>
            </w:tcBorders>
            <w:vAlign w:val="bottom"/>
          </w:tcPr>
          <w:p w14:paraId="3A106841"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8.3</w:t>
            </w:r>
          </w:p>
        </w:tc>
        <w:tc>
          <w:tcPr>
            <w:tcW w:w="720" w:type="dxa"/>
            <w:tcBorders>
              <w:top w:val="single" w:sz="4" w:space="0" w:color="808080"/>
              <w:left w:val="nil"/>
              <w:bottom w:val="single" w:sz="4" w:space="0" w:color="808080"/>
              <w:right w:val="nil"/>
            </w:tcBorders>
            <w:vAlign w:val="bottom"/>
          </w:tcPr>
          <w:p w14:paraId="227C50FE"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9.0</w:t>
            </w:r>
          </w:p>
        </w:tc>
        <w:tc>
          <w:tcPr>
            <w:tcW w:w="810" w:type="dxa"/>
            <w:tcBorders>
              <w:top w:val="single" w:sz="4" w:space="0" w:color="808080"/>
              <w:left w:val="nil"/>
              <w:bottom w:val="single" w:sz="4" w:space="0" w:color="808080"/>
              <w:right w:val="nil"/>
            </w:tcBorders>
            <w:vAlign w:val="bottom"/>
          </w:tcPr>
          <w:p w14:paraId="163BEFC6"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9.7</w:t>
            </w:r>
          </w:p>
        </w:tc>
        <w:tc>
          <w:tcPr>
            <w:tcW w:w="720" w:type="dxa"/>
            <w:tcBorders>
              <w:top w:val="single" w:sz="4" w:space="0" w:color="808080"/>
              <w:left w:val="nil"/>
              <w:bottom w:val="single" w:sz="4" w:space="0" w:color="808080"/>
              <w:right w:val="single" w:sz="4" w:space="0" w:color="808080"/>
            </w:tcBorders>
            <w:vAlign w:val="bottom"/>
          </w:tcPr>
          <w:p w14:paraId="146A4E0F"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10.6</w:t>
            </w:r>
          </w:p>
        </w:tc>
        <w:tc>
          <w:tcPr>
            <w:tcW w:w="1080" w:type="dxa"/>
            <w:tcBorders>
              <w:top w:val="single" w:sz="4" w:space="0" w:color="808080"/>
              <w:left w:val="single" w:sz="4" w:space="0" w:color="808080"/>
              <w:bottom w:val="single" w:sz="4" w:space="0" w:color="808080"/>
              <w:right w:val="single" w:sz="4" w:space="0" w:color="808080"/>
            </w:tcBorders>
            <w:vAlign w:val="bottom"/>
          </w:tcPr>
          <w:p w14:paraId="4D4141BB" w14:textId="77777777" w:rsidR="00A333DE" w:rsidRPr="003C54AE" w:rsidRDefault="00A333DE" w:rsidP="00276815">
            <w:pPr>
              <w:jc w:val="center"/>
              <w:rPr>
                <w:rFonts w:ascii="Calibri" w:hAnsi="Calibri"/>
                <w:sz w:val="16"/>
                <w:szCs w:val="16"/>
              </w:rPr>
            </w:pPr>
            <w:r w:rsidRPr="003C54AE">
              <w:rPr>
                <w:rFonts w:ascii="Calibri" w:hAnsi="Calibri"/>
                <w:sz w:val="16"/>
                <w:szCs w:val="16"/>
              </w:rPr>
              <w:t>80</w:t>
            </w:r>
          </w:p>
        </w:tc>
        <w:tc>
          <w:tcPr>
            <w:tcW w:w="810" w:type="dxa"/>
            <w:tcBorders>
              <w:top w:val="single" w:sz="4" w:space="0" w:color="808080"/>
              <w:left w:val="single" w:sz="4" w:space="0" w:color="808080"/>
              <w:bottom w:val="single" w:sz="4" w:space="0" w:color="808080"/>
              <w:right w:val="nil"/>
            </w:tcBorders>
            <w:vAlign w:val="bottom"/>
          </w:tcPr>
          <w:p w14:paraId="5B838A2F"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10.2</w:t>
            </w:r>
          </w:p>
        </w:tc>
        <w:tc>
          <w:tcPr>
            <w:tcW w:w="810" w:type="dxa"/>
            <w:tcBorders>
              <w:top w:val="single" w:sz="4" w:space="0" w:color="808080"/>
              <w:left w:val="nil"/>
              <w:bottom w:val="single" w:sz="4" w:space="0" w:color="808080"/>
              <w:right w:val="nil"/>
            </w:tcBorders>
            <w:vAlign w:val="bottom"/>
          </w:tcPr>
          <w:p w14:paraId="60591273"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9.4</w:t>
            </w:r>
          </w:p>
        </w:tc>
        <w:tc>
          <w:tcPr>
            <w:tcW w:w="720" w:type="dxa"/>
            <w:tcBorders>
              <w:top w:val="single" w:sz="4" w:space="0" w:color="808080"/>
              <w:left w:val="nil"/>
              <w:bottom w:val="single" w:sz="4" w:space="0" w:color="808080"/>
              <w:right w:val="nil"/>
            </w:tcBorders>
            <w:vAlign w:val="bottom"/>
          </w:tcPr>
          <w:p w14:paraId="5425BCC3"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8.6</w:t>
            </w:r>
          </w:p>
        </w:tc>
        <w:tc>
          <w:tcPr>
            <w:tcW w:w="810" w:type="dxa"/>
            <w:tcBorders>
              <w:top w:val="single" w:sz="4" w:space="0" w:color="808080"/>
              <w:left w:val="nil"/>
              <w:bottom w:val="single" w:sz="4" w:space="0" w:color="808080"/>
              <w:right w:val="nil"/>
            </w:tcBorders>
            <w:vAlign w:val="bottom"/>
          </w:tcPr>
          <w:p w14:paraId="46C76FC3"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7.9</w:t>
            </w:r>
          </w:p>
        </w:tc>
        <w:tc>
          <w:tcPr>
            <w:tcW w:w="1390" w:type="dxa"/>
            <w:vMerge/>
            <w:tcBorders>
              <w:left w:val="nil"/>
              <w:right w:val="nil"/>
            </w:tcBorders>
          </w:tcPr>
          <w:p w14:paraId="6C176D65" w14:textId="77777777" w:rsidR="00A333DE" w:rsidRPr="003C54AE" w:rsidRDefault="00A333DE" w:rsidP="00276815">
            <w:pPr>
              <w:jc w:val="center"/>
              <w:rPr>
                <w:rFonts w:ascii="Calibri" w:hAnsi="Calibri"/>
                <w:color w:val="FF0000"/>
                <w:sz w:val="16"/>
                <w:szCs w:val="17"/>
              </w:rPr>
            </w:pPr>
          </w:p>
        </w:tc>
      </w:tr>
      <w:tr w:rsidR="00A333DE" w:rsidRPr="003C54AE" w14:paraId="0EE633D3" w14:textId="77777777" w:rsidTr="00276815">
        <w:trPr>
          <w:trHeight w:val="144"/>
          <w:jc w:val="center"/>
        </w:trPr>
        <w:tc>
          <w:tcPr>
            <w:tcW w:w="1220" w:type="dxa"/>
            <w:vMerge/>
            <w:tcBorders>
              <w:left w:val="nil"/>
              <w:right w:val="nil"/>
            </w:tcBorders>
          </w:tcPr>
          <w:p w14:paraId="1B6B734F" w14:textId="77777777" w:rsidR="00A333DE" w:rsidRPr="003C54AE" w:rsidRDefault="00A333DE" w:rsidP="00276815">
            <w:pPr>
              <w:jc w:val="center"/>
              <w:rPr>
                <w:rFonts w:ascii="Calibri" w:hAnsi="Calibri"/>
                <w:color w:val="1F497D"/>
                <w:sz w:val="16"/>
                <w:szCs w:val="17"/>
              </w:rPr>
            </w:pPr>
          </w:p>
        </w:tc>
        <w:tc>
          <w:tcPr>
            <w:tcW w:w="720" w:type="dxa"/>
            <w:tcBorders>
              <w:top w:val="single" w:sz="4" w:space="0" w:color="808080"/>
              <w:left w:val="nil"/>
              <w:bottom w:val="single" w:sz="4" w:space="0" w:color="808080"/>
              <w:right w:val="nil"/>
            </w:tcBorders>
            <w:vAlign w:val="bottom"/>
          </w:tcPr>
          <w:p w14:paraId="04334CC2"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8.5</w:t>
            </w:r>
          </w:p>
        </w:tc>
        <w:tc>
          <w:tcPr>
            <w:tcW w:w="720" w:type="dxa"/>
            <w:tcBorders>
              <w:top w:val="single" w:sz="4" w:space="0" w:color="808080"/>
              <w:left w:val="nil"/>
              <w:bottom w:val="single" w:sz="4" w:space="0" w:color="808080"/>
              <w:right w:val="nil"/>
            </w:tcBorders>
            <w:vAlign w:val="bottom"/>
          </w:tcPr>
          <w:p w14:paraId="3F1464A6"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9.2</w:t>
            </w:r>
          </w:p>
        </w:tc>
        <w:tc>
          <w:tcPr>
            <w:tcW w:w="810" w:type="dxa"/>
            <w:tcBorders>
              <w:top w:val="single" w:sz="4" w:space="0" w:color="808080"/>
              <w:left w:val="nil"/>
              <w:bottom w:val="single" w:sz="4" w:space="0" w:color="808080"/>
              <w:right w:val="nil"/>
            </w:tcBorders>
            <w:vAlign w:val="bottom"/>
          </w:tcPr>
          <w:p w14:paraId="0C661AA9"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9.9</w:t>
            </w:r>
          </w:p>
        </w:tc>
        <w:tc>
          <w:tcPr>
            <w:tcW w:w="720" w:type="dxa"/>
            <w:tcBorders>
              <w:top w:val="single" w:sz="4" w:space="0" w:color="808080"/>
              <w:left w:val="nil"/>
              <w:bottom w:val="single" w:sz="4" w:space="0" w:color="808080"/>
              <w:right w:val="single" w:sz="4" w:space="0" w:color="808080"/>
            </w:tcBorders>
            <w:vAlign w:val="bottom"/>
          </w:tcPr>
          <w:p w14:paraId="44197D84"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10.8</w:t>
            </w:r>
          </w:p>
        </w:tc>
        <w:tc>
          <w:tcPr>
            <w:tcW w:w="1080" w:type="dxa"/>
            <w:tcBorders>
              <w:top w:val="single" w:sz="4" w:space="0" w:color="808080"/>
              <w:left w:val="single" w:sz="4" w:space="0" w:color="808080"/>
              <w:bottom w:val="single" w:sz="4" w:space="0" w:color="808080"/>
              <w:right w:val="single" w:sz="4" w:space="0" w:color="808080"/>
            </w:tcBorders>
            <w:vAlign w:val="bottom"/>
          </w:tcPr>
          <w:p w14:paraId="20F10CAB" w14:textId="77777777" w:rsidR="00A333DE" w:rsidRPr="003C54AE" w:rsidRDefault="00A333DE" w:rsidP="00276815">
            <w:pPr>
              <w:jc w:val="center"/>
              <w:rPr>
                <w:rFonts w:ascii="Calibri" w:hAnsi="Calibri"/>
                <w:sz w:val="16"/>
                <w:szCs w:val="16"/>
              </w:rPr>
            </w:pPr>
            <w:r w:rsidRPr="003C54AE">
              <w:rPr>
                <w:rFonts w:ascii="Calibri" w:hAnsi="Calibri"/>
                <w:sz w:val="16"/>
                <w:szCs w:val="16"/>
              </w:rPr>
              <w:t>81</w:t>
            </w:r>
          </w:p>
        </w:tc>
        <w:tc>
          <w:tcPr>
            <w:tcW w:w="810" w:type="dxa"/>
            <w:tcBorders>
              <w:top w:val="single" w:sz="4" w:space="0" w:color="808080"/>
              <w:left w:val="single" w:sz="4" w:space="0" w:color="808080"/>
              <w:bottom w:val="single" w:sz="4" w:space="0" w:color="808080"/>
              <w:right w:val="nil"/>
            </w:tcBorders>
            <w:vAlign w:val="bottom"/>
          </w:tcPr>
          <w:p w14:paraId="5A7FBC2F"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10.4</w:t>
            </w:r>
          </w:p>
        </w:tc>
        <w:tc>
          <w:tcPr>
            <w:tcW w:w="810" w:type="dxa"/>
            <w:tcBorders>
              <w:top w:val="single" w:sz="4" w:space="0" w:color="808080"/>
              <w:left w:val="nil"/>
              <w:bottom w:val="single" w:sz="4" w:space="0" w:color="808080"/>
              <w:right w:val="nil"/>
            </w:tcBorders>
            <w:vAlign w:val="bottom"/>
          </w:tcPr>
          <w:p w14:paraId="71633C86"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9.6</w:t>
            </w:r>
          </w:p>
        </w:tc>
        <w:tc>
          <w:tcPr>
            <w:tcW w:w="720" w:type="dxa"/>
            <w:tcBorders>
              <w:top w:val="single" w:sz="4" w:space="0" w:color="808080"/>
              <w:left w:val="nil"/>
              <w:bottom w:val="single" w:sz="4" w:space="0" w:color="808080"/>
              <w:right w:val="nil"/>
            </w:tcBorders>
            <w:vAlign w:val="bottom"/>
          </w:tcPr>
          <w:p w14:paraId="0715DEA3"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8.8</w:t>
            </w:r>
          </w:p>
        </w:tc>
        <w:tc>
          <w:tcPr>
            <w:tcW w:w="810" w:type="dxa"/>
            <w:tcBorders>
              <w:top w:val="single" w:sz="4" w:space="0" w:color="808080"/>
              <w:left w:val="nil"/>
              <w:bottom w:val="single" w:sz="4" w:space="0" w:color="808080"/>
              <w:right w:val="nil"/>
            </w:tcBorders>
            <w:vAlign w:val="bottom"/>
          </w:tcPr>
          <w:p w14:paraId="6D0AD3BA"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8.1</w:t>
            </w:r>
          </w:p>
        </w:tc>
        <w:tc>
          <w:tcPr>
            <w:tcW w:w="1390" w:type="dxa"/>
            <w:vMerge/>
            <w:tcBorders>
              <w:left w:val="nil"/>
              <w:right w:val="nil"/>
            </w:tcBorders>
          </w:tcPr>
          <w:p w14:paraId="53696F78" w14:textId="77777777" w:rsidR="00A333DE" w:rsidRPr="003C54AE" w:rsidRDefault="00A333DE" w:rsidP="00276815">
            <w:pPr>
              <w:jc w:val="center"/>
              <w:rPr>
                <w:rFonts w:ascii="Calibri" w:hAnsi="Calibri"/>
                <w:color w:val="FF0000"/>
                <w:sz w:val="16"/>
                <w:szCs w:val="17"/>
              </w:rPr>
            </w:pPr>
          </w:p>
        </w:tc>
      </w:tr>
      <w:tr w:rsidR="00A333DE" w:rsidRPr="003C54AE" w14:paraId="6C8D7D22" w14:textId="77777777" w:rsidTr="00276815">
        <w:trPr>
          <w:trHeight w:val="144"/>
          <w:jc w:val="center"/>
        </w:trPr>
        <w:tc>
          <w:tcPr>
            <w:tcW w:w="1220" w:type="dxa"/>
            <w:vMerge/>
            <w:tcBorders>
              <w:left w:val="nil"/>
              <w:right w:val="nil"/>
            </w:tcBorders>
          </w:tcPr>
          <w:p w14:paraId="305EE857" w14:textId="77777777" w:rsidR="00A333DE" w:rsidRPr="003C54AE" w:rsidRDefault="00A333DE" w:rsidP="00276815">
            <w:pPr>
              <w:jc w:val="center"/>
              <w:rPr>
                <w:rFonts w:ascii="Calibri" w:hAnsi="Calibri"/>
                <w:color w:val="1F497D"/>
                <w:sz w:val="16"/>
                <w:szCs w:val="17"/>
              </w:rPr>
            </w:pPr>
          </w:p>
        </w:tc>
        <w:tc>
          <w:tcPr>
            <w:tcW w:w="720" w:type="dxa"/>
            <w:tcBorders>
              <w:top w:val="single" w:sz="4" w:space="0" w:color="808080"/>
              <w:left w:val="nil"/>
              <w:bottom w:val="single" w:sz="4" w:space="0" w:color="808080"/>
              <w:right w:val="nil"/>
            </w:tcBorders>
            <w:vAlign w:val="bottom"/>
          </w:tcPr>
          <w:p w14:paraId="44041E68"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8.7</w:t>
            </w:r>
          </w:p>
        </w:tc>
        <w:tc>
          <w:tcPr>
            <w:tcW w:w="720" w:type="dxa"/>
            <w:tcBorders>
              <w:top w:val="single" w:sz="4" w:space="0" w:color="808080"/>
              <w:left w:val="nil"/>
              <w:bottom w:val="single" w:sz="4" w:space="0" w:color="808080"/>
              <w:right w:val="nil"/>
            </w:tcBorders>
            <w:vAlign w:val="bottom"/>
          </w:tcPr>
          <w:p w14:paraId="6D0F5C96"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9.3</w:t>
            </w:r>
          </w:p>
        </w:tc>
        <w:tc>
          <w:tcPr>
            <w:tcW w:w="810" w:type="dxa"/>
            <w:tcBorders>
              <w:top w:val="single" w:sz="4" w:space="0" w:color="808080"/>
              <w:left w:val="nil"/>
              <w:bottom w:val="single" w:sz="4" w:space="0" w:color="808080"/>
              <w:right w:val="nil"/>
            </w:tcBorders>
            <w:vAlign w:val="bottom"/>
          </w:tcPr>
          <w:p w14:paraId="015FDA69"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10.1</w:t>
            </w:r>
          </w:p>
        </w:tc>
        <w:tc>
          <w:tcPr>
            <w:tcW w:w="720" w:type="dxa"/>
            <w:tcBorders>
              <w:top w:val="single" w:sz="4" w:space="0" w:color="808080"/>
              <w:left w:val="nil"/>
              <w:bottom w:val="single" w:sz="4" w:space="0" w:color="808080"/>
              <w:right w:val="single" w:sz="4" w:space="0" w:color="808080"/>
            </w:tcBorders>
            <w:vAlign w:val="bottom"/>
          </w:tcPr>
          <w:p w14:paraId="554AA19F"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11.0</w:t>
            </w:r>
          </w:p>
        </w:tc>
        <w:tc>
          <w:tcPr>
            <w:tcW w:w="1080" w:type="dxa"/>
            <w:tcBorders>
              <w:top w:val="single" w:sz="4" w:space="0" w:color="808080"/>
              <w:left w:val="single" w:sz="4" w:space="0" w:color="808080"/>
              <w:bottom w:val="single" w:sz="4" w:space="0" w:color="808080"/>
              <w:right w:val="single" w:sz="4" w:space="0" w:color="808080"/>
            </w:tcBorders>
            <w:vAlign w:val="bottom"/>
          </w:tcPr>
          <w:p w14:paraId="2B272270" w14:textId="77777777" w:rsidR="00A333DE" w:rsidRPr="003C54AE" w:rsidRDefault="00A333DE" w:rsidP="00276815">
            <w:pPr>
              <w:jc w:val="center"/>
              <w:rPr>
                <w:rFonts w:ascii="Calibri" w:hAnsi="Calibri"/>
                <w:sz w:val="16"/>
                <w:szCs w:val="16"/>
              </w:rPr>
            </w:pPr>
            <w:r w:rsidRPr="003C54AE">
              <w:rPr>
                <w:rFonts w:ascii="Calibri" w:hAnsi="Calibri"/>
                <w:sz w:val="16"/>
                <w:szCs w:val="16"/>
              </w:rPr>
              <w:t>82</w:t>
            </w:r>
          </w:p>
        </w:tc>
        <w:tc>
          <w:tcPr>
            <w:tcW w:w="810" w:type="dxa"/>
            <w:tcBorders>
              <w:top w:val="single" w:sz="4" w:space="0" w:color="808080"/>
              <w:left w:val="single" w:sz="4" w:space="0" w:color="808080"/>
              <w:bottom w:val="single" w:sz="4" w:space="0" w:color="808080"/>
              <w:right w:val="nil"/>
            </w:tcBorders>
            <w:vAlign w:val="bottom"/>
          </w:tcPr>
          <w:p w14:paraId="1760E12E"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10.7</w:t>
            </w:r>
          </w:p>
        </w:tc>
        <w:tc>
          <w:tcPr>
            <w:tcW w:w="810" w:type="dxa"/>
            <w:tcBorders>
              <w:top w:val="single" w:sz="4" w:space="0" w:color="808080"/>
              <w:left w:val="nil"/>
              <w:bottom w:val="single" w:sz="4" w:space="0" w:color="808080"/>
              <w:right w:val="nil"/>
            </w:tcBorders>
            <w:vAlign w:val="bottom"/>
          </w:tcPr>
          <w:p w14:paraId="7AAB67EA"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9.8</w:t>
            </w:r>
          </w:p>
        </w:tc>
        <w:tc>
          <w:tcPr>
            <w:tcW w:w="720" w:type="dxa"/>
            <w:tcBorders>
              <w:top w:val="single" w:sz="4" w:space="0" w:color="808080"/>
              <w:left w:val="nil"/>
              <w:bottom w:val="single" w:sz="4" w:space="0" w:color="808080"/>
              <w:right w:val="nil"/>
            </w:tcBorders>
            <w:vAlign w:val="bottom"/>
          </w:tcPr>
          <w:p w14:paraId="1CBE83C8"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9.0</w:t>
            </w:r>
          </w:p>
        </w:tc>
        <w:tc>
          <w:tcPr>
            <w:tcW w:w="810" w:type="dxa"/>
            <w:tcBorders>
              <w:top w:val="single" w:sz="4" w:space="0" w:color="808080"/>
              <w:left w:val="nil"/>
              <w:bottom w:val="single" w:sz="4" w:space="0" w:color="808080"/>
              <w:right w:val="nil"/>
            </w:tcBorders>
            <w:vAlign w:val="bottom"/>
          </w:tcPr>
          <w:p w14:paraId="53D2483A"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8.3</w:t>
            </w:r>
          </w:p>
        </w:tc>
        <w:tc>
          <w:tcPr>
            <w:tcW w:w="1390" w:type="dxa"/>
            <w:vMerge/>
            <w:tcBorders>
              <w:left w:val="nil"/>
              <w:right w:val="nil"/>
            </w:tcBorders>
          </w:tcPr>
          <w:p w14:paraId="4529B83B" w14:textId="77777777" w:rsidR="00A333DE" w:rsidRPr="003C54AE" w:rsidRDefault="00A333DE" w:rsidP="00276815">
            <w:pPr>
              <w:jc w:val="center"/>
              <w:rPr>
                <w:rFonts w:ascii="Calibri" w:hAnsi="Calibri"/>
                <w:color w:val="FF0000"/>
                <w:sz w:val="16"/>
                <w:szCs w:val="17"/>
              </w:rPr>
            </w:pPr>
          </w:p>
        </w:tc>
      </w:tr>
      <w:tr w:rsidR="00A333DE" w:rsidRPr="003C54AE" w14:paraId="41EC26BC" w14:textId="77777777" w:rsidTr="00276815">
        <w:trPr>
          <w:trHeight w:val="144"/>
          <w:jc w:val="center"/>
        </w:trPr>
        <w:tc>
          <w:tcPr>
            <w:tcW w:w="1220" w:type="dxa"/>
            <w:vMerge/>
            <w:tcBorders>
              <w:left w:val="nil"/>
              <w:right w:val="nil"/>
            </w:tcBorders>
          </w:tcPr>
          <w:p w14:paraId="0B06690E" w14:textId="77777777" w:rsidR="00A333DE" w:rsidRPr="003C54AE" w:rsidRDefault="00A333DE" w:rsidP="00276815">
            <w:pPr>
              <w:jc w:val="center"/>
              <w:rPr>
                <w:rFonts w:ascii="Calibri" w:hAnsi="Calibri"/>
                <w:color w:val="1F497D"/>
                <w:sz w:val="16"/>
                <w:szCs w:val="17"/>
              </w:rPr>
            </w:pPr>
          </w:p>
        </w:tc>
        <w:tc>
          <w:tcPr>
            <w:tcW w:w="720" w:type="dxa"/>
            <w:tcBorders>
              <w:top w:val="single" w:sz="4" w:space="0" w:color="808080"/>
              <w:left w:val="nil"/>
              <w:bottom w:val="single" w:sz="4" w:space="0" w:color="808080"/>
              <w:right w:val="nil"/>
            </w:tcBorders>
            <w:vAlign w:val="bottom"/>
          </w:tcPr>
          <w:p w14:paraId="0FF9008D"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8.8</w:t>
            </w:r>
          </w:p>
        </w:tc>
        <w:tc>
          <w:tcPr>
            <w:tcW w:w="720" w:type="dxa"/>
            <w:tcBorders>
              <w:top w:val="single" w:sz="4" w:space="0" w:color="808080"/>
              <w:left w:val="nil"/>
              <w:bottom w:val="single" w:sz="4" w:space="0" w:color="808080"/>
              <w:right w:val="nil"/>
            </w:tcBorders>
            <w:vAlign w:val="bottom"/>
          </w:tcPr>
          <w:p w14:paraId="5E96D91E"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9.5</w:t>
            </w:r>
          </w:p>
        </w:tc>
        <w:tc>
          <w:tcPr>
            <w:tcW w:w="810" w:type="dxa"/>
            <w:tcBorders>
              <w:top w:val="single" w:sz="4" w:space="0" w:color="808080"/>
              <w:left w:val="nil"/>
              <w:bottom w:val="single" w:sz="4" w:space="0" w:color="808080"/>
              <w:right w:val="nil"/>
            </w:tcBorders>
            <w:vAlign w:val="bottom"/>
          </w:tcPr>
          <w:p w14:paraId="5C144111"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10.3</w:t>
            </w:r>
          </w:p>
        </w:tc>
        <w:tc>
          <w:tcPr>
            <w:tcW w:w="720" w:type="dxa"/>
            <w:tcBorders>
              <w:top w:val="single" w:sz="4" w:space="0" w:color="808080"/>
              <w:left w:val="nil"/>
              <w:bottom w:val="single" w:sz="4" w:space="0" w:color="808080"/>
              <w:right w:val="single" w:sz="4" w:space="0" w:color="808080"/>
            </w:tcBorders>
            <w:vAlign w:val="bottom"/>
          </w:tcPr>
          <w:p w14:paraId="10111BF8"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11.2</w:t>
            </w:r>
          </w:p>
        </w:tc>
        <w:tc>
          <w:tcPr>
            <w:tcW w:w="1080" w:type="dxa"/>
            <w:tcBorders>
              <w:top w:val="single" w:sz="4" w:space="0" w:color="808080"/>
              <w:left w:val="single" w:sz="4" w:space="0" w:color="808080"/>
              <w:bottom w:val="single" w:sz="4" w:space="0" w:color="808080"/>
              <w:right w:val="single" w:sz="4" w:space="0" w:color="808080"/>
            </w:tcBorders>
            <w:vAlign w:val="bottom"/>
          </w:tcPr>
          <w:p w14:paraId="7B6AB70E" w14:textId="77777777" w:rsidR="00A333DE" w:rsidRPr="003C54AE" w:rsidRDefault="00A333DE" w:rsidP="00276815">
            <w:pPr>
              <w:jc w:val="center"/>
              <w:rPr>
                <w:rFonts w:ascii="Calibri" w:hAnsi="Calibri"/>
                <w:sz w:val="16"/>
                <w:szCs w:val="16"/>
              </w:rPr>
            </w:pPr>
            <w:r w:rsidRPr="003C54AE">
              <w:rPr>
                <w:rFonts w:ascii="Calibri" w:hAnsi="Calibri"/>
                <w:sz w:val="16"/>
                <w:szCs w:val="16"/>
              </w:rPr>
              <w:t>83</w:t>
            </w:r>
          </w:p>
        </w:tc>
        <w:tc>
          <w:tcPr>
            <w:tcW w:w="810" w:type="dxa"/>
            <w:tcBorders>
              <w:top w:val="single" w:sz="4" w:space="0" w:color="808080"/>
              <w:left w:val="single" w:sz="4" w:space="0" w:color="808080"/>
              <w:bottom w:val="single" w:sz="4" w:space="0" w:color="808080"/>
              <w:right w:val="nil"/>
            </w:tcBorders>
            <w:vAlign w:val="bottom"/>
          </w:tcPr>
          <w:p w14:paraId="47FD9C9B"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10.9</w:t>
            </w:r>
          </w:p>
        </w:tc>
        <w:tc>
          <w:tcPr>
            <w:tcW w:w="810" w:type="dxa"/>
            <w:tcBorders>
              <w:top w:val="single" w:sz="4" w:space="0" w:color="808080"/>
              <w:left w:val="nil"/>
              <w:bottom w:val="single" w:sz="4" w:space="0" w:color="808080"/>
              <w:right w:val="nil"/>
            </w:tcBorders>
            <w:vAlign w:val="bottom"/>
          </w:tcPr>
          <w:p w14:paraId="676DBE59"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10.0</w:t>
            </w:r>
          </w:p>
        </w:tc>
        <w:tc>
          <w:tcPr>
            <w:tcW w:w="720" w:type="dxa"/>
            <w:tcBorders>
              <w:top w:val="single" w:sz="4" w:space="0" w:color="808080"/>
              <w:left w:val="nil"/>
              <w:bottom w:val="single" w:sz="4" w:space="0" w:color="808080"/>
              <w:right w:val="nil"/>
            </w:tcBorders>
            <w:vAlign w:val="bottom"/>
          </w:tcPr>
          <w:p w14:paraId="782C4694"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9.2</w:t>
            </w:r>
          </w:p>
        </w:tc>
        <w:tc>
          <w:tcPr>
            <w:tcW w:w="810" w:type="dxa"/>
            <w:tcBorders>
              <w:top w:val="single" w:sz="4" w:space="0" w:color="808080"/>
              <w:left w:val="nil"/>
              <w:bottom w:val="single" w:sz="4" w:space="0" w:color="808080"/>
              <w:right w:val="nil"/>
            </w:tcBorders>
            <w:vAlign w:val="bottom"/>
          </w:tcPr>
          <w:p w14:paraId="559C8B55"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8.5</w:t>
            </w:r>
          </w:p>
        </w:tc>
        <w:tc>
          <w:tcPr>
            <w:tcW w:w="1390" w:type="dxa"/>
            <w:vMerge/>
            <w:tcBorders>
              <w:left w:val="nil"/>
              <w:right w:val="nil"/>
            </w:tcBorders>
          </w:tcPr>
          <w:p w14:paraId="719A278C" w14:textId="77777777" w:rsidR="00A333DE" w:rsidRPr="003C54AE" w:rsidRDefault="00A333DE" w:rsidP="00276815">
            <w:pPr>
              <w:jc w:val="center"/>
              <w:rPr>
                <w:rFonts w:ascii="Calibri" w:hAnsi="Calibri"/>
                <w:color w:val="FF0000"/>
                <w:sz w:val="16"/>
                <w:szCs w:val="17"/>
              </w:rPr>
            </w:pPr>
          </w:p>
        </w:tc>
      </w:tr>
      <w:tr w:rsidR="00A333DE" w:rsidRPr="003C54AE" w14:paraId="0921423F" w14:textId="77777777" w:rsidTr="00276815">
        <w:trPr>
          <w:trHeight w:val="144"/>
          <w:jc w:val="center"/>
        </w:trPr>
        <w:tc>
          <w:tcPr>
            <w:tcW w:w="1220" w:type="dxa"/>
            <w:vMerge/>
            <w:tcBorders>
              <w:left w:val="nil"/>
              <w:right w:val="nil"/>
            </w:tcBorders>
          </w:tcPr>
          <w:p w14:paraId="1B96E453" w14:textId="77777777" w:rsidR="00A333DE" w:rsidRPr="003C54AE" w:rsidRDefault="00A333DE" w:rsidP="00276815">
            <w:pPr>
              <w:jc w:val="center"/>
              <w:rPr>
                <w:rFonts w:ascii="Calibri" w:hAnsi="Calibri"/>
                <w:color w:val="1F497D"/>
                <w:sz w:val="16"/>
                <w:szCs w:val="17"/>
              </w:rPr>
            </w:pPr>
          </w:p>
        </w:tc>
        <w:tc>
          <w:tcPr>
            <w:tcW w:w="720" w:type="dxa"/>
            <w:tcBorders>
              <w:top w:val="single" w:sz="4" w:space="0" w:color="808080"/>
              <w:left w:val="nil"/>
              <w:bottom w:val="single" w:sz="4" w:space="0" w:color="808080"/>
              <w:right w:val="nil"/>
            </w:tcBorders>
            <w:vAlign w:val="bottom"/>
          </w:tcPr>
          <w:p w14:paraId="06C1F875"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9.0</w:t>
            </w:r>
          </w:p>
        </w:tc>
        <w:tc>
          <w:tcPr>
            <w:tcW w:w="720" w:type="dxa"/>
            <w:tcBorders>
              <w:top w:val="single" w:sz="4" w:space="0" w:color="808080"/>
              <w:left w:val="nil"/>
              <w:bottom w:val="single" w:sz="4" w:space="0" w:color="808080"/>
              <w:right w:val="nil"/>
            </w:tcBorders>
            <w:vAlign w:val="bottom"/>
          </w:tcPr>
          <w:p w14:paraId="5A654BBC"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9.7</w:t>
            </w:r>
          </w:p>
        </w:tc>
        <w:tc>
          <w:tcPr>
            <w:tcW w:w="810" w:type="dxa"/>
            <w:tcBorders>
              <w:top w:val="single" w:sz="4" w:space="0" w:color="808080"/>
              <w:left w:val="nil"/>
              <w:bottom w:val="single" w:sz="4" w:space="0" w:color="808080"/>
              <w:right w:val="nil"/>
            </w:tcBorders>
            <w:vAlign w:val="bottom"/>
          </w:tcPr>
          <w:p w14:paraId="7B176414"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10.5</w:t>
            </w:r>
          </w:p>
        </w:tc>
        <w:tc>
          <w:tcPr>
            <w:tcW w:w="720" w:type="dxa"/>
            <w:tcBorders>
              <w:top w:val="single" w:sz="4" w:space="0" w:color="808080"/>
              <w:left w:val="nil"/>
              <w:bottom w:val="single" w:sz="4" w:space="0" w:color="808080"/>
              <w:right w:val="single" w:sz="4" w:space="0" w:color="808080"/>
            </w:tcBorders>
            <w:vAlign w:val="bottom"/>
          </w:tcPr>
          <w:p w14:paraId="4B674BFA"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11.4</w:t>
            </w:r>
          </w:p>
        </w:tc>
        <w:tc>
          <w:tcPr>
            <w:tcW w:w="1080" w:type="dxa"/>
            <w:tcBorders>
              <w:top w:val="single" w:sz="4" w:space="0" w:color="808080"/>
              <w:left w:val="single" w:sz="4" w:space="0" w:color="808080"/>
              <w:bottom w:val="single" w:sz="4" w:space="0" w:color="808080"/>
              <w:right w:val="single" w:sz="4" w:space="0" w:color="808080"/>
            </w:tcBorders>
            <w:vAlign w:val="bottom"/>
          </w:tcPr>
          <w:p w14:paraId="54DA8146" w14:textId="77777777" w:rsidR="00A333DE" w:rsidRPr="003C54AE" w:rsidRDefault="00A333DE" w:rsidP="00276815">
            <w:pPr>
              <w:jc w:val="center"/>
              <w:rPr>
                <w:rFonts w:ascii="Calibri" w:hAnsi="Calibri"/>
                <w:sz w:val="16"/>
                <w:szCs w:val="16"/>
              </w:rPr>
            </w:pPr>
            <w:r w:rsidRPr="003C54AE">
              <w:rPr>
                <w:rFonts w:ascii="Calibri" w:hAnsi="Calibri"/>
                <w:sz w:val="16"/>
                <w:szCs w:val="16"/>
              </w:rPr>
              <w:t>84</w:t>
            </w:r>
          </w:p>
        </w:tc>
        <w:tc>
          <w:tcPr>
            <w:tcW w:w="810" w:type="dxa"/>
            <w:tcBorders>
              <w:top w:val="single" w:sz="4" w:space="0" w:color="808080"/>
              <w:left w:val="single" w:sz="4" w:space="0" w:color="808080"/>
              <w:bottom w:val="single" w:sz="4" w:space="0" w:color="808080"/>
              <w:right w:val="nil"/>
            </w:tcBorders>
            <w:vAlign w:val="bottom"/>
          </w:tcPr>
          <w:p w14:paraId="5D9E30E5"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11.1</w:t>
            </w:r>
          </w:p>
        </w:tc>
        <w:tc>
          <w:tcPr>
            <w:tcW w:w="810" w:type="dxa"/>
            <w:tcBorders>
              <w:top w:val="single" w:sz="4" w:space="0" w:color="808080"/>
              <w:left w:val="nil"/>
              <w:bottom w:val="single" w:sz="4" w:space="0" w:color="808080"/>
              <w:right w:val="nil"/>
            </w:tcBorders>
            <w:vAlign w:val="bottom"/>
          </w:tcPr>
          <w:p w14:paraId="18C6B290"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10.2</w:t>
            </w:r>
          </w:p>
        </w:tc>
        <w:tc>
          <w:tcPr>
            <w:tcW w:w="720" w:type="dxa"/>
            <w:tcBorders>
              <w:top w:val="single" w:sz="4" w:space="0" w:color="808080"/>
              <w:left w:val="nil"/>
              <w:bottom w:val="single" w:sz="4" w:space="0" w:color="808080"/>
              <w:right w:val="nil"/>
            </w:tcBorders>
            <w:vAlign w:val="bottom"/>
          </w:tcPr>
          <w:p w14:paraId="19BCEAF9"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9.4</w:t>
            </w:r>
          </w:p>
        </w:tc>
        <w:tc>
          <w:tcPr>
            <w:tcW w:w="810" w:type="dxa"/>
            <w:tcBorders>
              <w:top w:val="single" w:sz="4" w:space="0" w:color="808080"/>
              <w:left w:val="nil"/>
              <w:bottom w:val="single" w:sz="4" w:space="0" w:color="808080"/>
              <w:right w:val="nil"/>
            </w:tcBorders>
            <w:vAlign w:val="bottom"/>
          </w:tcPr>
          <w:p w14:paraId="7F8F0FD2"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8.6</w:t>
            </w:r>
          </w:p>
        </w:tc>
        <w:tc>
          <w:tcPr>
            <w:tcW w:w="1390" w:type="dxa"/>
            <w:vMerge/>
            <w:tcBorders>
              <w:left w:val="nil"/>
              <w:right w:val="nil"/>
            </w:tcBorders>
          </w:tcPr>
          <w:p w14:paraId="2E5EE26D" w14:textId="77777777" w:rsidR="00A333DE" w:rsidRPr="003C54AE" w:rsidRDefault="00A333DE" w:rsidP="00276815">
            <w:pPr>
              <w:jc w:val="center"/>
              <w:rPr>
                <w:rFonts w:ascii="Calibri" w:hAnsi="Calibri"/>
                <w:color w:val="FF0000"/>
                <w:sz w:val="16"/>
                <w:szCs w:val="17"/>
              </w:rPr>
            </w:pPr>
          </w:p>
        </w:tc>
      </w:tr>
      <w:tr w:rsidR="00A333DE" w:rsidRPr="003C54AE" w14:paraId="118A2C7E" w14:textId="77777777" w:rsidTr="00276815">
        <w:trPr>
          <w:trHeight w:val="144"/>
          <w:jc w:val="center"/>
        </w:trPr>
        <w:tc>
          <w:tcPr>
            <w:tcW w:w="1220" w:type="dxa"/>
            <w:vMerge/>
            <w:tcBorders>
              <w:left w:val="nil"/>
              <w:right w:val="nil"/>
            </w:tcBorders>
          </w:tcPr>
          <w:p w14:paraId="5BF72BC6" w14:textId="77777777" w:rsidR="00A333DE" w:rsidRPr="003C54AE" w:rsidRDefault="00A333DE" w:rsidP="00276815">
            <w:pPr>
              <w:jc w:val="center"/>
              <w:rPr>
                <w:rFonts w:ascii="Calibri" w:hAnsi="Calibri"/>
                <w:color w:val="1F497D"/>
                <w:sz w:val="16"/>
                <w:szCs w:val="17"/>
              </w:rPr>
            </w:pPr>
          </w:p>
        </w:tc>
        <w:tc>
          <w:tcPr>
            <w:tcW w:w="720" w:type="dxa"/>
            <w:tcBorders>
              <w:top w:val="single" w:sz="4" w:space="0" w:color="808080"/>
              <w:left w:val="nil"/>
              <w:bottom w:val="single" w:sz="4" w:space="0" w:color="808080"/>
              <w:right w:val="nil"/>
            </w:tcBorders>
            <w:vAlign w:val="bottom"/>
          </w:tcPr>
          <w:p w14:paraId="3457304F"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9.2</w:t>
            </w:r>
          </w:p>
        </w:tc>
        <w:tc>
          <w:tcPr>
            <w:tcW w:w="720" w:type="dxa"/>
            <w:tcBorders>
              <w:top w:val="single" w:sz="4" w:space="0" w:color="808080"/>
              <w:left w:val="nil"/>
              <w:bottom w:val="single" w:sz="4" w:space="0" w:color="808080"/>
              <w:right w:val="nil"/>
            </w:tcBorders>
            <w:vAlign w:val="bottom"/>
          </w:tcPr>
          <w:p w14:paraId="0FE51753"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10.0</w:t>
            </w:r>
          </w:p>
        </w:tc>
        <w:tc>
          <w:tcPr>
            <w:tcW w:w="810" w:type="dxa"/>
            <w:tcBorders>
              <w:top w:val="single" w:sz="4" w:space="0" w:color="808080"/>
              <w:left w:val="nil"/>
              <w:bottom w:val="single" w:sz="4" w:space="0" w:color="808080"/>
              <w:right w:val="nil"/>
            </w:tcBorders>
            <w:vAlign w:val="bottom"/>
          </w:tcPr>
          <w:p w14:paraId="62BC8FB6"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10.8</w:t>
            </w:r>
          </w:p>
        </w:tc>
        <w:tc>
          <w:tcPr>
            <w:tcW w:w="720" w:type="dxa"/>
            <w:tcBorders>
              <w:top w:val="single" w:sz="4" w:space="0" w:color="808080"/>
              <w:left w:val="nil"/>
              <w:bottom w:val="single" w:sz="4" w:space="0" w:color="808080"/>
              <w:right w:val="single" w:sz="4" w:space="0" w:color="808080"/>
            </w:tcBorders>
            <w:vAlign w:val="bottom"/>
          </w:tcPr>
          <w:p w14:paraId="76E21AAC"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11.7</w:t>
            </w:r>
          </w:p>
        </w:tc>
        <w:tc>
          <w:tcPr>
            <w:tcW w:w="1080" w:type="dxa"/>
            <w:tcBorders>
              <w:top w:val="single" w:sz="4" w:space="0" w:color="808080"/>
              <w:left w:val="single" w:sz="4" w:space="0" w:color="808080"/>
              <w:bottom w:val="single" w:sz="4" w:space="0" w:color="808080"/>
              <w:right w:val="single" w:sz="4" w:space="0" w:color="808080"/>
            </w:tcBorders>
            <w:vAlign w:val="bottom"/>
          </w:tcPr>
          <w:p w14:paraId="5B26255B" w14:textId="77777777" w:rsidR="00A333DE" w:rsidRPr="003C54AE" w:rsidRDefault="00A333DE" w:rsidP="00276815">
            <w:pPr>
              <w:jc w:val="center"/>
              <w:rPr>
                <w:rFonts w:ascii="Calibri" w:hAnsi="Calibri"/>
                <w:sz w:val="16"/>
                <w:szCs w:val="16"/>
              </w:rPr>
            </w:pPr>
            <w:r w:rsidRPr="003C54AE">
              <w:rPr>
                <w:rFonts w:ascii="Calibri" w:hAnsi="Calibri"/>
                <w:sz w:val="16"/>
                <w:szCs w:val="16"/>
              </w:rPr>
              <w:t>85</w:t>
            </w:r>
          </w:p>
        </w:tc>
        <w:tc>
          <w:tcPr>
            <w:tcW w:w="810" w:type="dxa"/>
            <w:tcBorders>
              <w:top w:val="single" w:sz="4" w:space="0" w:color="808080"/>
              <w:left w:val="single" w:sz="4" w:space="0" w:color="808080"/>
              <w:bottom w:val="single" w:sz="4" w:space="0" w:color="808080"/>
              <w:right w:val="nil"/>
            </w:tcBorders>
            <w:vAlign w:val="bottom"/>
          </w:tcPr>
          <w:p w14:paraId="6173EB0C"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11.4</w:t>
            </w:r>
          </w:p>
        </w:tc>
        <w:tc>
          <w:tcPr>
            <w:tcW w:w="810" w:type="dxa"/>
            <w:tcBorders>
              <w:top w:val="single" w:sz="4" w:space="0" w:color="808080"/>
              <w:left w:val="nil"/>
              <w:bottom w:val="single" w:sz="4" w:space="0" w:color="808080"/>
              <w:right w:val="nil"/>
            </w:tcBorders>
            <w:vAlign w:val="bottom"/>
          </w:tcPr>
          <w:p w14:paraId="370D2724"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10.4</w:t>
            </w:r>
          </w:p>
        </w:tc>
        <w:tc>
          <w:tcPr>
            <w:tcW w:w="720" w:type="dxa"/>
            <w:tcBorders>
              <w:top w:val="single" w:sz="4" w:space="0" w:color="808080"/>
              <w:left w:val="nil"/>
              <w:bottom w:val="single" w:sz="4" w:space="0" w:color="808080"/>
              <w:right w:val="nil"/>
            </w:tcBorders>
            <w:vAlign w:val="bottom"/>
          </w:tcPr>
          <w:p w14:paraId="0EA36C9E"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9.6</w:t>
            </w:r>
          </w:p>
        </w:tc>
        <w:tc>
          <w:tcPr>
            <w:tcW w:w="810" w:type="dxa"/>
            <w:tcBorders>
              <w:top w:val="single" w:sz="4" w:space="0" w:color="808080"/>
              <w:left w:val="nil"/>
              <w:bottom w:val="single" w:sz="4" w:space="0" w:color="808080"/>
              <w:right w:val="nil"/>
            </w:tcBorders>
            <w:vAlign w:val="bottom"/>
          </w:tcPr>
          <w:p w14:paraId="2E8AA963"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8.8</w:t>
            </w:r>
          </w:p>
        </w:tc>
        <w:tc>
          <w:tcPr>
            <w:tcW w:w="1390" w:type="dxa"/>
            <w:vMerge/>
            <w:tcBorders>
              <w:left w:val="nil"/>
              <w:right w:val="nil"/>
            </w:tcBorders>
          </w:tcPr>
          <w:p w14:paraId="18911974" w14:textId="77777777" w:rsidR="00A333DE" w:rsidRPr="003C54AE" w:rsidRDefault="00A333DE" w:rsidP="00276815">
            <w:pPr>
              <w:jc w:val="center"/>
              <w:rPr>
                <w:rFonts w:ascii="Calibri" w:hAnsi="Calibri"/>
                <w:color w:val="FF0000"/>
                <w:sz w:val="16"/>
                <w:szCs w:val="17"/>
              </w:rPr>
            </w:pPr>
          </w:p>
        </w:tc>
      </w:tr>
      <w:tr w:rsidR="00A333DE" w:rsidRPr="003C54AE" w14:paraId="53A54BBD" w14:textId="77777777" w:rsidTr="00276815">
        <w:trPr>
          <w:trHeight w:val="144"/>
          <w:jc w:val="center"/>
        </w:trPr>
        <w:tc>
          <w:tcPr>
            <w:tcW w:w="1220" w:type="dxa"/>
            <w:vMerge/>
            <w:tcBorders>
              <w:left w:val="nil"/>
              <w:right w:val="nil"/>
            </w:tcBorders>
          </w:tcPr>
          <w:p w14:paraId="7CD99DD5" w14:textId="77777777" w:rsidR="00A333DE" w:rsidRPr="003C54AE" w:rsidRDefault="00A333DE" w:rsidP="00276815">
            <w:pPr>
              <w:jc w:val="center"/>
              <w:rPr>
                <w:rFonts w:ascii="Calibri" w:hAnsi="Calibri"/>
                <w:color w:val="1F497D"/>
                <w:sz w:val="16"/>
                <w:szCs w:val="17"/>
              </w:rPr>
            </w:pPr>
          </w:p>
        </w:tc>
        <w:tc>
          <w:tcPr>
            <w:tcW w:w="720" w:type="dxa"/>
            <w:tcBorders>
              <w:top w:val="single" w:sz="4" w:space="0" w:color="808080"/>
              <w:left w:val="nil"/>
              <w:bottom w:val="single" w:sz="4" w:space="0" w:color="808080"/>
              <w:right w:val="nil"/>
            </w:tcBorders>
            <w:vAlign w:val="bottom"/>
          </w:tcPr>
          <w:p w14:paraId="43890032"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9.4</w:t>
            </w:r>
          </w:p>
        </w:tc>
        <w:tc>
          <w:tcPr>
            <w:tcW w:w="720" w:type="dxa"/>
            <w:tcBorders>
              <w:top w:val="single" w:sz="4" w:space="0" w:color="808080"/>
              <w:left w:val="nil"/>
              <w:bottom w:val="single" w:sz="4" w:space="0" w:color="808080"/>
              <w:right w:val="nil"/>
            </w:tcBorders>
            <w:vAlign w:val="bottom"/>
          </w:tcPr>
          <w:p w14:paraId="79D955E7"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10.2</w:t>
            </w:r>
          </w:p>
        </w:tc>
        <w:tc>
          <w:tcPr>
            <w:tcW w:w="810" w:type="dxa"/>
            <w:tcBorders>
              <w:top w:val="single" w:sz="4" w:space="0" w:color="808080"/>
              <w:left w:val="nil"/>
              <w:bottom w:val="single" w:sz="4" w:space="0" w:color="808080"/>
              <w:right w:val="nil"/>
            </w:tcBorders>
            <w:vAlign w:val="bottom"/>
          </w:tcPr>
          <w:p w14:paraId="21C173A9"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11.0</w:t>
            </w:r>
          </w:p>
        </w:tc>
        <w:tc>
          <w:tcPr>
            <w:tcW w:w="720" w:type="dxa"/>
            <w:tcBorders>
              <w:top w:val="single" w:sz="4" w:space="0" w:color="808080"/>
              <w:left w:val="nil"/>
              <w:bottom w:val="single" w:sz="4" w:space="0" w:color="808080"/>
              <w:right w:val="single" w:sz="4" w:space="0" w:color="808080"/>
            </w:tcBorders>
            <w:vAlign w:val="bottom"/>
          </w:tcPr>
          <w:p w14:paraId="157ECDE0"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11.9</w:t>
            </w:r>
          </w:p>
        </w:tc>
        <w:tc>
          <w:tcPr>
            <w:tcW w:w="1080" w:type="dxa"/>
            <w:tcBorders>
              <w:top w:val="single" w:sz="4" w:space="0" w:color="808080"/>
              <w:left w:val="single" w:sz="4" w:space="0" w:color="808080"/>
              <w:bottom w:val="single" w:sz="4" w:space="0" w:color="808080"/>
              <w:right w:val="single" w:sz="4" w:space="0" w:color="808080"/>
            </w:tcBorders>
            <w:vAlign w:val="bottom"/>
          </w:tcPr>
          <w:p w14:paraId="3CACB5AF" w14:textId="77777777" w:rsidR="00A333DE" w:rsidRPr="003C54AE" w:rsidRDefault="00A333DE" w:rsidP="00276815">
            <w:pPr>
              <w:jc w:val="center"/>
              <w:rPr>
                <w:rFonts w:ascii="Calibri" w:hAnsi="Calibri"/>
                <w:sz w:val="16"/>
                <w:szCs w:val="16"/>
              </w:rPr>
            </w:pPr>
            <w:r w:rsidRPr="003C54AE">
              <w:rPr>
                <w:rFonts w:ascii="Calibri" w:hAnsi="Calibri"/>
                <w:sz w:val="16"/>
                <w:szCs w:val="16"/>
              </w:rPr>
              <w:t>86</w:t>
            </w:r>
          </w:p>
        </w:tc>
        <w:tc>
          <w:tcPr>
            <w:tcW w:w="810" w:type="dxa"/>
            <w:tcBorders>
              <w:top w:val="single" w:sz="4" w:space="0" w:color="808080"/>
              <w:left w:val="single" w:sz="4" w:space="0" w:color="808080"/>
              <w:bottom w:val="single" w:sz="4" w:space="0" w:color="808080"/>
              <w:right w:val="nil"/>
            </w:tcBorders>
            <w:vAlign w:val="bottom"/>
          </w:tcPr>
          <w:p w14:paraId="48C2D3F7"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11.6</w:t>
            </w:r>
          </w:p>
        </w:tc>
        <w:tc>
          <w:tcPr>
            <w:tcW w:w="810" w:type="dxa"/>
            <w:tcBorders>
              <w:top w:val="single" w:sz="4" w:space="0" w:color="808080"/>
              <w:left w:val="nil"/>
              <w:bottom w:val="single" w:sz="4" w:space="0" w:color="808080"/>
              <w:right w:val="nil"/>
            </w:tcBorders>
            <w:vAlign w:val="bottom"/>
          </w:tcPr>
          <w:p w14:paraId="754A78F4"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10.7</w:t>
            </w:r>
          </w:p>
        </w:tc>
        <w:tc>
          <w:tcPr>
            <w:tcW w:w="720" w:type="dxa"/>
            <w:tcBorders>
              <w:top w:val="single" w:sz="4" w:space="0" w:color="808080"/>
              <w:left w:val="nil"/>
              <w:bottom w:val="single" w:sz="4" w:space="0" w:color="808080"/>
              <w:right w:val="nil"/>
            </w:tcBorders>
            <w:vAlign w:val="bottom"/>
          </w:tcPr>
          <w:p w14:paraId="450F1AC2"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9.8</w:t>
            </w:r>
          </w:p>
        </w:tc>
        <w:tc>
          <w:tcPr>
            <w:tcW w:w="810" w:type="dxa"/>
            <w:tcBorders>
              <w:top w:val="single" w:sz="4" w:space="0" w:color="808080"/>
              <w:left w:val="nil"/>
              <w:bottom w:val="single" w:sz="4" w:space="0" w:color="808080"/>
              <w:right w:val="nil"/>
            </w:tcBorders>
            <w:vAlign w:val="bottom"/>
          </w:tcPr>
          <w:p w14:paraId="6F825087"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9.0</w:t>
            </w:r>
          </w:p>
        </w:tc>
        <w:tc>
          <w:tcPr>
            <w:tcW w:w="1390" w:type="dxa"/>
            <w:vMerge/>
            <w:tcBorders>
              <w:left w:val="nil"/>
              <w:right w:val="nil"/>
            </w:tcBorders>
          </w:tcPr>
          <w:p w14:paraId="755832E4" w14:textId="77777777" w:rsidR="00A333DE" w:rsidRPr="003C54AE" w:rsidRDefault="00A333DE" w:rsidP="00276815">
            <w:pPr>
              <w:jc w:val="center"/>
              <w:rPr>
                <w:rFonts w:ascii="Calibri" w:hAnsi="Calibri"/>
                <w:color w:val="FF0000"/>
                <w:sz w:val="16"/>
                <w:szCs w:val="17"/>
              </w:rPr>
            </w:pPr>
          </w:p>
        </w:tc>
      </w:tr>
      <w:tr w:rsidR="00A333DE" w:rsidRPr="003C54AE" w14:paraId="22B696D9" w14:textId="77777777" w:rsidTr="00276815">
        <w:trPr>
          <w:trHeight w:val="144"/>
          <w:jc w:val="center"/>
        </w:trPr>
        <w:tc>
          <w:tcPr>
            <w:tcW w:w="1220" w:type="dxa"/>
            <w:vMerge/>
            <w:tcBorders>
              <w:left w:val="nil"/>
              <w:right w:val="nil"/>
            </w:tcBorders>
          </w:tcPr>
          <w:p w14:paraId="075775B1" w14:textId="77777777" w:rsidR="00A333DE" w:rsidRPr="003C54AE" w:rsidRDefault="00A333DE" w:rsidP="00276815">
            <w:pPr>
              <w:jc w:val="center"/>
              <w:rPr>
                <w:rFonts w:ascii="Calibri" w:hAnsi="Calibri"/>
                <w:color w:val="1F497D"/>
                <w:sz w:val="16"/>
                <w:szCs w:val="17"/>
              </w:rPr>
            </w:pPr>
          </w:p>
        </w:tc>
        <w:tc>
          <w:tcPr>
            <w:tcW w:w="720" w:type="dxa"/>
            <w:tcBorders>
              <w:top w:val="single" w:sz="4" w:space="0" w:color="808080"/>
              <w:left w:val="nil"/>
              <w:bottom w:val="single" w:sz="4" w:space="0" w:color="808080"/>
              <w:right w:val="nil"/>
            </w:tcBorders>
            <w:vAlign w:val="bottom"/>
          </w:tcPr>
          <w:p w14:paraId="414ACD95"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9.6</w:t>
            </w:r>
          </w:p>
        </w:tc>
        <w:tc>
          <w:tcPr>
            <w:tcW w:w="720" w:type="dxa"/>
            <w:tcBorders>
              <w:top w:val="single" w:sz="4" w:space="0" w:color="808080"/>
              <w:left w:val="nil"/>
              <w:bottom w:val="single" w:sz="4" w:space="0" w:color="808080"/>
              <w:right w:val="nil"/>
            </w:tcBorders>
            <w:vAlign w:val="bottom"/>
          </w:tcPr>
          <w:p w14:paraId="6DBDB580"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10.4</w:t>
            </w:r>
          </w:p>
        </w:tc>
        <w:tc>
          <w:tcPr>
            <w:tcW w:w="810" w:type="dxa"/>
            <w:tcBorders>
              <w:top w:val="single" w:sz="4" w:space="0" w:color="808080"/>
              <w:left w:val="nil"/>
              <w:bottom w:val="single" w:sz="4" w:space="0" w:color="808080"/>
              <w:right w:val="nil"/>
            </w:tcBorders>
            <w:vAlign w:val="bottom"/>
          </w:tcPr>
          <w:p w14:paraId="21E8F0AE"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11.2</w:t>
            </w:r>
          </w:p>
        </w:tc>
        <w:tc>
          <w:tcPr>
            <w:tcW w:w="720" w:type="dxa"/>
            <w:tcBorders>
              <w:top w:val="single" w:sz="4" w:space="0" w:color="808080"/>
              <w:left w:val="nil"/>
              <w:bottom w:val="single" w:sz="4" w:space="0" w:color="808080"/>
              <w:right w:val="single" w:sz="4" w:space="0" w:color="808080"/>
            </w:tcBorders>
            <w:vAlign w:val="bottom"/>
          </w:tcPr>
          <w:p w14:paraId="0065FC63"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12.2</w:t>
            </w:r>
          </w:p>
        </w:tc>
        <w:tc>
          <w:tcPr>
            <w:tcW w:w="1080" w:type="dxa"/>
            <w:tcBorders>
              <w:top w:val="single" w:sz="4" w:space="0" w:color="808080"/>
              <w:left w:val="single" w:sz="4" w:space="0" w:color="808080"/>
              <w:bottom w:val="single" w:sz="4" w:space="0" w:color="808080"/>
              <w:right w:val="single" w:sz="4" w:space="0" w:color="808080"/>
            </w:tcBorders>
            <w:vAlign w:val="bottom"/>
          </w:tcPr>
          <w:p w14:paraId="639005C7" w14:textId="77777777" w:rsidR="00A333DE" w:rsidRPr="003C54AE" w:rsidRDefault="00A333DE" w:rsidP="00276815">
            <w:pPr>
              <w:jc w:val="center"/>
              <w:rPr>
                <w:rFonts w:ascii="Calibri" w:hAnsi="Calibri"/>
                <w:sz w:val="16"/>
                <w:szCs w:val="16"/>
              </w:rPr>
            </w:pPr>
            <w:r w:rsidRPr="003C54AE">
              <w:rPr>
                <w:rFonts w:ascii="Calibri" w:hAnsi="Calibri"/>
                <w:sz w:val="16"/>
                <w:szCs w:val="16"/>
              </w:rPr>
              <w:t>87</w:t>
            </w:r>
          </w:p>
        </w:tc>
        <w:tc>
          <w:tcPr>
            <w:tcW w:w="810" w:type="dxa"/>
            <w:tcBorders>
              <w:top w:val="single" w:sz="4" w:space="0" w:color="808080"/>
              <w:left w:val="single" w:sz="4" w:space="0" w:color="808080"/>
              <w:bottom w:val="single" w:sz="4" w:space="0" w:color="808080"/>
              <w:right w:val="nil"/>
            </w:tcBorders>
            <w:vAlign w:val="bottom"/>
          </w:tcPr>
          <w:p w14:paraId="273A9CC1"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11.9</w:t>
            </w:r>
          </w:p>
        </w:tc>
        <w:tc>
          <w:tcPr>
            <w:tcW w:w="810" w:type="dxa"/>
            <w:tcBorders>
              <w:top w:val="single" w:sz="4" w:space="0" w:color="808080"/>
              <w:left w:val="nil"/>
              <w:bottom w:val="single" w:sz="4" w:space="0" w:color="808080"/>
              <w:right w:val="nil"/>
            </w:tcBorders>
            <w:vAlign w:val="bottom"/>
          </w:tcPr>
          <w:p w14:paraId="0E9C6AD6"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10.9</w:t>
            </w:r>
          </w:p>
        </w:tc>
        <w:tc>
          <w:tcPr>
            <w:tcW w:w="720" w:type="dxa"/>
            <w:tcBorders>
              <w:top w:val="single" w:sz="4" w:space="0" w:color="808080"/>
              <w:left w:val="nil"/>
              <w:bottom w:val="single" w:sz="4" w:space="0" w:color="808080"/>
              <w:right w:val="nil"/>
            </w:tcBorders>
            <w:vAlign w:val="bottom"/>
          </w:tcPr>
          <w:p w14:paraId="21BB5B9A"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10.0</w:t>
            </w:r>
          </w:p>
        </w:tc>
        <w:tc>
          <w:tcPr>
            <w:tcW w:w="810" w:type="dxa"/>
            <w:tcBorders>
              <w:top w:val="single" w:sz="4" w:space="0" w:color="808080"/>
              <w:left w:val="nil"/>
              <w:bottom w:val="single" w:sz="4" w:space="0" w:color="808080"/>
              <w:right w:val="nil"/>
            </w:tcBorders>
            <w:vAlign w:val="bottom"/>
          </w:tcPr>
          <w:p w14:paraId="2BB5DDD7"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9.2</w:t>
            </w:r>
          </w:p>
        </w:tc>
        <w:tc>
          <w:tcPr>
            <w:tcW w:w="1390" w:type="dxa"/>
            <w:vMerge/>
            <w:tcBorders>
              <w:left w:val="nil"/>
              <w:right w:val="nil"/>
            </w:tcBorders>
          </w:tcPr>
          <w:p w14:paraId="7B0C521A" w14:textId="77777777" w:rsidR="00A333DE" w:rsidRPr="003C54AE" w:rsidRDefault="00A333DE" w:rsidP="00276815">
            <w:pPr>
              <w:jc w:val="center"/>
              <w:rPr>
                <w:rFonts w:ascii="Calibri" w:hAnsi="Calibri"/>
                <w:color w:val="FF0000"/>
                <w:sz w:val="16"/>
                <w:szCs w:val="17"/>
              </w:rPr>
            </w:pPr>
          </w:p>
        </w:tc>
      </w:tr>
      <w:tr w:rsidR="00A333DE" w:rsidRPr="003C54AE" w14:paraId="3569D962" w14:textId="77777777" w:rsidTr="00276815">
        <w:trPr>
          <w:trHeight w:val="144"/>
          <w:jc w:val="center"/>
        </w:trPr>
        <w:tc>
          <w:tcPr>
            <w:tcW w:w="1220" w:type="dxa"/>
            <w:vMerge/>
            <w:tcBorders>
              <w:left w:val="nil"/>
              <w:right w:val="nil"/>
            </w:tcBorders>
          </w:tcPr>
          <w:p w14:paraId="51C5CFC8" w14:textId="77777777" w:rsidR="00A333DE" w:rsidRPr="003C54AE" w:rsidRDefault="00A333DE" w:rsidP="00276815">
            <w:pPr>
              <w:jc w:val="center"/>
              <w:rPr>
                <w:rFonts w:ascii="Calibri" w:hAnsi="Calibri"/>
                <w:color w:val="1F497D"/>
                <w:sz w:val="16"/>
                <w:szCs w:val="17"/>
              </w:rPr>
            </w:pPr>
          </w:p>
        </w:tc>
        <w:tc>
          <w:tcPr>
            <w:tcW w:w="720" w:type="dxa"/>
            <w:tcBorders>
              <w:top w:val="single" w:sz="4" w:space="0" w:color="808080"/>
              <w:left w:val="nil"/>
              <w:bottom w:val="single" w:sz="4" w:space="0" w:color="808080"/>
              <w:right w:val="nil"/>
            </w:tcBorders>
            <w:vAlign w:val="bottom"/>
          </w:tcPr>
          <w:p w14:paraId="2CC11A67"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9.8</w:t>
            </w:r>
          </w:p>
        </w:tc>
        <w:tc>
          <w:tcPr>
            <w:tcW w:w="720" w:type="dxa"/>
            <w:tcBorders>
              <w:top w:val="single" w:sz="4" w:space="0" w:color="808080"/>
              <w:left w:val="nil"/>
              <w:bottom w:val="single" w:sz="4" w:space="0" w:color="808080"/>
              <w:right w:val="nil"/>
            </w:tcBorders>
            <w:vAlign w:val="bottom"/>
          </w:tcPr>
          <w:p w14:paraId="071EA6BB"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10.6</w:t>
            </w:r>
          </w:p>
        </w:tc>
        <w:tc>
          <w:tcPr>
            <w:tcW w:w="810" w:type="dxa"/>
            <w:tcBorders>
              <w:top w:val="single" w:sz="4" w:space="0" w:color="808080"/>
              <w:left w:val="nil"/>
              <w:bottom w:val="single" w:sz="4" w:space="0" w:color="808080"/>
              <w:right w:val="nil"/>
            </w:tcBorders>
            <w:vAlign w:val="bottom"/>
          </w:tcPr>
          <w:p w14:paraId="3DEF0816"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11.5</w:t>
            </w:r>
          </w:p>
        </w:tc>
        <w:tc>
          <w:tcPr>
            <w:tcW w:w="720" w:type="dxa"/>
            <w:tcBorders>
              <w:top w:val="single" w:sz="4" w:space="0" w:color="808080"/>
              <w:left w:val="nil"/>
              <w:bottom w:val="single" w:sz="4" w:space="0" w:color="808080"/>
              <w:right w:val="single" w:sz="4" w:space="0" w:color="808080"/>
            </w:tcBorders>
            <w:vAlign w:val="bottom"/>
          </w:tcPr>
          <w:p w14:paraId="1615F7A8"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12.4</w:t>
            </w:r>
          </w:p>
        </w:tc>
        <w:tc>
          <w:tcPr>
            <w:tcW w:w="1080" w:type="dxa"/>
            <w:tcBorders>
              <w:top w:val="single" w:sz="4" w:space="0" w:color="808080"/>
              <w:left w:val="single" w:sz="4" w:space="0" w:color="808080"/>
              <w:bottom w:val="single" w:sz="4" w:space="0" w:color="808080"/>
              <w:right w:val="single" w:sz="4" w:space="0" w:color="808080"/>
            </w:tcBorders>
            <w:vAlign w:val="bottom"/>
          </w:tcPr>
          <w:p w14:paraId="63CA9C54" w14:textId="77777777" w:rsidR="00A333DE" w:rsidRPr="003C54AE" w:rsidRDefault="00A333DE" w:rsidP="00276815">
            <w:pPr>
              <w:jc w:val="center"/>
              <w:rPr>
                <w:rFonts w:ascii="Calibri" w:hAnsi="Calibri"/>
                <w:sz w:val="16"/>
                <w:szCs w:val="16"/>
              </w:rPr>
            </w:pPr>
            <w:r w:rsidRPr="003C54AE">
              <w:rPr>
                <w:rFonts w:ascii="Calibri" w:hAnsi="Calibri"/>
                <w:sz w:val="16"/>
                <w:szCs w:val="16"/>
              </w:rPr>
              <w:t>88</w:t>
            </w:r>
          </w:p>
        </w:tc>
        <w:tc>
          <w:tcPr>
            <w:tcW w:w="810" w:type="dxa"/>
            <w:tcBorders>
              <w:top w:val="single" w:sz="4" w:space="0" w:color="808080"/>
              <w:left w:val="single" w:sz="4" w:space="0" w:color="808080"/>
              <w:bottom w:val="single" w:sz="4" w:space="0" w:color="808080"/>
              <w:right w:val="nil"/>
            </w:tcBorders>
            <w:vAlign w:val="bottom"/>
          </w:tcPr>
          <w:p w14:paraId="6EDC3A79"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12.1</w:t>
            </w:r>
          </w:p>
        </w:tc>
        <w:tc>
          <w:tcPr>
            <w:tcW w:w="810" w:type="dxa"/>
            <w:tcBorders>
              <w:top w:val="single" w:sz="4" w:space="0" w:color="808080"/>
              <w:left w:val="nil"/>
              <w:bottom w:val="single" w:sz="4" w:space="0" w:color="808080"/>
              <w:right w:val="nil"/>
            </w:tcBorders>
            <w:vAlign w:val="bottom"/>
          </w:tcPr>
          <w:p w14:paraId="11BC2CBF"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11.1</w:t>
            </w:r>
          </w:p>
        </w:tc>
        <w:tc>
          <w:tcPr>
            <w:tcW w:w="720" w:type="dxa"/>
            <w:tcBorders>
              <w:top w:val="single" w:sz="4" w:space="0" w:color="808080"/>
              <w:left w:val="nil"/>
              <w:bottom w:val="single" w:sz="4" w:space="0" w:color="808080"/>
              <w:right w:val="nil"/>
            </w:tcBorders>
            <w:vAlign w:val="bottom"/>
          </w:tcPr>
          <w:p w14:paraId="7B0D475E"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10.2</w:t>
            </w:r>
          </w:p>
        </w:tc>
        <w:tc>
          <w:tcPr>
            <w:tcW w:w="810" w:type="dxa"/>
            <w:tcBorders>
              <w:top w:val="single" w:sz="4" w:space="0" w:color="808080"/>
              <w:left w:val="nil"/>
              <w:bottom w:val="single" w:sz="4" w:space="0" w:color="808080"/>
              <w:right w:val="nil"/>
            </w:tcBorders>
            <w:vAlign w:val="bottom"/>
          </w:tcPr>
          <w:p w14:paraId="4777D2E4"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9.4</w:t>
            </w:r>
          </w:p>
        </w:tc>
        <w:tc>
          <w:tcPr>
            <w:tcW w:w="1390" w:type="dxa"/>
            <w:vMerge/>
            <w:tcBorders>
              <w:left w:val="nil"/>
              <w:right w:val="nil"/>
            </w:tcBorders>
          </w:tcPr>
          <w:p w14:paraId="5AE2447A" w14:textId="77777777" w:rsidR="00A333DE" w:rsidRPr="003C54AE" w:rsidRDefault="00A333DE" w:rsidP="00276815">
            <w:pPr>
              <w:jc w:val="center"/>
              <w:rPr>
                <w:rFonts w:ascii="Calibri" w:hAnsi="Calibri"/>
                <w:color w:val="FF0000"/>
                <w:sz w:val="16"/>
                <w:szCs w:val="17"/>
              </w:rPr>
            </w:pPr>
          </w:p>
        </w:tc>
      </w:tr>
      <w:tr w:rsidR="00A333DE" w:rsidRPr="003C54AE" w14:paraId="0104B4B3" w14:textId="77777777" w:rsidTr="00276815">
        <w:trPr>
          <w:trHeight w:val="144"/>
          <w:jc w:val="center"/>
        </w:trPr>
        <w:tc>
          <w:tcPr>
            <w:tcW w:w="1220" w:type="dxa"/>
            <w:vMerge/>
            <w:tcBorders>
              <w:left w:val="nil"/>
              <w:right w:val="nil"/>
            </w:tcBorders>
          </w:tcPr>
          <w:p w14:paraId="38C54F02" w14:textId="77777777" w:rsidR="00A333DE" w:rsidRPr="003C54AE" w:rsidRDefault="00A333DE" w:rsidP="00276815">
            <w:pPr>
              <w:jc w:val="center"/>
              <w:rPr>
                <w:rFonts w:ascii="Calibri" w:hAnsi="Calibri"/>
                <w:color w:val="1F497D"/>
                <w:sz w:val="16"/>
                <w:szCs w:val="17"/>
              </w:rPr>
            </w:pPr>
          </w:p>
        </w:tc>
        <w:tc>
          <w:tcPr>
            <w:tcW w:w="720" w:type="dxa"/>
            <w:tcBorders>
              <w:top w:val="single" w:sz="4" w:space="0" w:color="808080"/>
              <w:left w:val="nil"/>
              <w:bottom w:val="single" w:sz="4" w:space="0" w:color="808080"/>
              <w:right w:val="nil"/>
            </w:tcBorders>
            <w:vAlign w:val="bottom"/>
          </w:tcPr>
          <w:p w14:paraId="0474C15E"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10.0</w:t>
            </w:r>
          </w:p>
        </w:tc>
        <w:tc>
          <w:tcPr>
            <w:tcW w:w="720" w:type="dxa"/>
            <w:tcBorders>
              <w:top w:val="single" w:sz="4" w:space="0" w:color="808080"/>
              <w:left w:val="nil"/>
              <w:bottom w:val="single" w:sz="4" w:space="0" w:color="808080"/>
              <w:right w:val="nil"/>
            </w:tcBorders>
            <w:vAlign w:val="bottom"/>
          </w:tcPr>
          <w:p w14:paraId="0E2AEB20"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10.8</w:t>
            </w:r>
          </w:p>
        </w:tc>
        <w:tc>
          <w:tcPr>
            <w:tcW w:w="810" w:type="dxa"/>
            <w:tcBorders>
              <w:top w:val="single" w:sz="4" w:space="0" w:color="808080"/>
              <w:left w:val="nil"/>
              <w:bottom w:val="single" w:sz="4" w:space="0" w:color="808080"/>
              <w:right w:val="nil"/>
            </w:tcBorders>
            <w:vAlign w:val="bottom"/>
          </w:tcPr>
          <w:p w14:paraId="1F8AD20A"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11.7</w:t>
            </w:r>
          </w:p>
        </w:tc>
        <w:tc>
          <w:tcPr>
            <w:tcW w:w="720" w:type="dxa"/>
            <w:tcBorders>
              <w:top w:val="single" w:sz="4" w:space="0" w:color="808080"/>
              <w:left w:val="nil"/>
              <w:bottom w:val="single" w:sz="4" w:space="0" w:color="808080"/>
              <w:right w:val="single" w:sz="4" w:space="0" w:color="808080"/>
            </w:tcBorders>
            <w:vAlign w:val="bottom"/>
          </w:tcPr>
          <w:p w14:paraId="2BA891F1"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12.6</w:t>
            </w:r>
          </w:p>
        </w:tc>
        <w:tc>
          <w:tcPr>
            <w:tcW w:w="1080" w:type="dxa"/>
            <w:tcBorders>
              <w:top w:val="single" w:sz="4" w:space="0" w:color="808080"/>
              <w:left w:val="single" w:sz="4" w:space="0" w:color="808080"/>
              <w:bottom w:val="single" w:sz="4" w:space="0" w:color="808080"/>
              <w:right w:val="single" w:sz="4" w:space="0" w:color="808080"/>
            </w:tcBorders>
            <w:vAlign w:val="bottom"/>
          </w:tcPr>
          <w:p w14:paraId="7CF388E3" w14:textId="77777777" w:rsidR="00A333DE" w:rsidRPr="003C54AE" w:rsidRDefault="00A333DE" w:rsidP="00276815">
            <w:pPr>
              <w:jc w:val="center"/>
              <w:rPr>
                <w:rFonts w:ascii="Calibri" w:hAnsi="Calibri"/>
                <w:sz w:val="16"/>
                <w:szCs w:val="16"/>
              </w:rPr>
            </w:pPr>
            <w:r w:rsidRPr="003C54AE">
              <w:rPr>
                <w:rFonts w:ascii="Calibri" w:hAnsi="Calibri"/>
                <w:sz w:val="16"/>
                <w:szCs w:val="16"/>
              </w:rPr>
              <w:t>89</w:t>
            </w:r>
          </w:p>
        </w:tc>
        <w:tc>
          <w:tcPr>
            <w:tcW w:w="810" w:type="dxa"/>
            <w:tcBorders>
              <w:top w:val="single" w:sz="4" w:space="0" w:color="808080"/>
              <w:left w:val="single" w:sz="4" w:space="0" w:color="808080"/>
              <w:bottom w:val="single" w:sz="4" w:space="0" w:color="808080"/>
              <w:right w:val="nil"/>
            </w:tcBorders>
            <w:vAlign w:val="bottom"/>
          </w:tcPr>
          <w:p w14:paraId="25D77177"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12.4</w:t>
            </w:r>
          </w:p>
        </w:tc>
        <w:tc>
          <w:tcPr>
            <w:tcW w:w="810" w:type="dxa"/>
            <w:tcBorders>
              <w:top w:val="single" w:sz="4" w:space="0" w:color="808080"/>
              <w:left w:val="nil"/>
              <w:bottom w:val="single" w:sz="4" w:space="0" w:color="808080"/>
              <w:right w:val="nil"/>
            </w:tcBorders>
            <w:vAlign w:val="bottom"/>
          </w:tcPr>
          <w:p w14:paraId="5528A597"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11.4</w:t>
            </w:r>
          </w:p>
        </w:tc>
        <w:tc>
          <w:tcPr>
            <w:tcW w:w="720" w:type="dxa"/>
            <w:tcBorders>
              <w:top w:val="single" w:sz="4" w:space="0" w:color="808080"/>
              <w:left w:val="nil"/>
              <w:bottom w:val="single" w:sz="4" w:space="0" w:color="808080"/>
              <w:right w:val="nil"/>
            </w:tcBorders>
            <w:vAlign w:val="bottom"/>
          </w:tcPr>
          <w:p w14:paraId="13657703"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10.4</w:t>
            </w:r>
          </w:p>
        </w:tc>
        <w:tc>
          <w:tcPr>
            <w:tcW w:w="810" w:type="dxa"/>
            <w:tcBorders>
              <w:top w:val="single" w:sz="4" w:space="0" w:color="808080"/>
              <w:left w:val="nil"/>
              <w:bottom w:val="single" w:sz="4" w:space="0" w:color="808080"/>
              <w:right w:val="nil"/>
            </w:tcBorders>
            <w:vAlign w:val="bottom"/>
          </w:tcPr>
          <w:p w14:paraId="369369CF"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9.6</w:t>
            </w:r>
          </w:p>
        </w:tc>
        <w:tc>
          <w:tcPr>
            <w:tcW w:w="1390" w:type="dxa"/>
            <w:vMerge/>
            <w:tcBorders>
              <w:left w:val="nil"/>
              <w:right w:val="nil"/>
            </w:tcBorders>
          </w:tcPr>
          <w:p w14:paraId="504EFB1F" w14:textId="77777777" w:rsidR="00A333DE" w:rsidRPr="003C54AE" w:rsidRDefault="00A333DE" w:rsidP="00276815">
            <w:pPr>
              <w:jc w:val="center"/>
              <w:rPr>
                <w:rFonts w:ascii="Calibri" w:hAnsi="Calibri"/>
                <w:color w:val="FF0000"/>
                <w:sz w:val="16"/>
                <w:szCs w:val="17"/>
              </w:rPr>
            </w:pPr>
          </w:p>
        </w:tc>
      </w:tr>
      <w:tr w:rsidR="00A333DE" w:rsidRPr="003C54AE" w14:paraId="5491E2D7" w14:textId="77777777" w:rsidTr="00276815">
        <w:trPr>
          <w:trHeight w:val="144"/>
          <w:jc w:val="center"/>
        </w:trPr>
        <w:tc>
          <w:tcPr>
            <w:tcW w:w="1220" w:type="dxa"/>
            <w:vMerge/>
            <w:tcBorders>
              <w:left w:val="nil"/>
              <w:right w:val="nil"/>
            </w:tcBorders>
          </w:tcPr>
          <w:p w14:paraId="2C94E1BD" w14:textId="77777777" w:rsidR="00A333DE" w:rsidRPr="003C54AE" w:rsidRDefault="00A333DE" w:rsidP="00276815">
            <w:pPr>
              <w:jc w:val="center"/>
              <w:rPr>
                <w:rFonts w:ascii="Calibri" w:hAnsi="Calibri"/>
                <w:color w:val="1F497D"/>
                <w:sz w:val="16"/>
                <w:szCs w:val="17"/>
              </w:rPr>
            </w:pPr>
          </w:p>
        </w:tc>
        <w:tc>
          <w:tcPr>
            <w:tcW w:w="720" w:type="dxa"/>
            <w:tcBorders>
              <w:top w:val="single" w:sz="4" w:space="0" w:color="808080"/>
              <w:left w:val="nil"/>
              <w:bottom w:val="single" w:sz="4" w:space="0" w:color="808080"/>
              <w:right w:val="nil"/>
            </w:tcBorders>
            <w:vAlign w:val="bottom"/>
          </w:tcPr>
          <w:p w14:paraId="66A4D7AA"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10.2</w:t>
            </w:r>
          </w:p>
        </w:tc>
        <w:tc>
          <w:tcPr>
            <w:tcW w:w="720" w:type="dxa"/>
            <w:tcBorders>
              <w:top w:val="single" w:sz="4" w:space="0" w:color="808080"/>
              <w:left w:val="nil"/>
              <w:bottom w:val="single" w:sz="4" w:space="0" w:color="808080"/>
              <w:right w:val="nil"/>
            </w:tcBorders>
            <w:vAlign w:val="bottom"/>
          </w:tcPr>
          <w:p w14:paraId="5CF28F74"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11.0</w:t>
            </w:r>
          </w:p>
        </w:tc>
        <w:tc>
          <w:tcPr>
            <w:tcW w:w="810" w:type="dxa"/>
            <w:tcBorders>
              <w:top w:val="single" w:sz="4" w:space="0" w:color="808080"/>
              <w:left w:val="nil"/>
              <w:bottom w:val="single" w:sz="4" w:space="0" w:color="808080"/>
              <w:right w:val="nil"/>
            </w:tcBorders>
            <w:vAlign w:val="bottom"/>
          </w:tcPr>
          <w:p w14:paraId="60762C81"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11.9</w:t>
            </w:r>
          </w:p>
        </w:tc>
        <w:tc>
          <w:tcPr>
            <w:tcW w:w="720" w:type="dxa"/>
            <w:tcBorders>
              <w:top w:val="single" w:sz="4" w:space="0" w:color="808080"/>
              <w:left w:val="nil"/>
              <w:bottom w:val="single" w:sz="4" w:space="0" w:color="808080"/>
              <w:right w:val="single" w:sz="4" w:space="0" w:color="808080"/>
            </w:tcBorders>
            <w:vAlign w:val="bottom"/>
          </w:tcPr>
          <w:p w14:paraId="30964920"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12.9</w:t>
            </w:r>
          </w:p>
        </w:tc>
        <w:tc>
          <w:tcPr>
            <w:tcW w:w="1080" w:type="dxa"/>
            <w:tcBorders>
              <w:top w:val="single" w:sz="4" w:space="0" w:color="808080"/>
              <w:left w:val="single" w:sz="4" w:space="0" w:color="808080"/>
              <w:bottom w:val="single" w:sz="4" w:space="0" w:color="808080"/>
              <w:right w:val="single" w:sz="4" w:space="0" w:color="808080"/>
            </w:tcBorders>
            <w:vAlign w:val="bottom"/>
          </w:tcPr>
          <w:p w14:paraId="1080188F" w14:textId="77777777" w:rsidR="00A333DE" w:rsidRPr="003C54AE" w:rsidRDefault="00A333DE" w:rsidP="00276815">
            <w:pPr>
              <w:jc w:val="center"/>
              <w:rPr>
                <w:rFonts w:ascii="Calibri" w:hAnsi="Calibri"/>
                <w:sz w:val="16"/>
                <w:szCs w:val="16"/>
              </w:rPr>
            </w:pPr>
            <w:r w:rsidRPr="003C54AE">
              <w:rPr>
                <w:rFonts w:ascii="Calibri" w:hAnsi="Calibri"/>
                <w:sz w:val="16"/>
                <w:szCs w:val="16"/>
              </w:rPr>
              <w:t>90</w:t>
            </w:r>
          </w:p>
        </w:tc>
        <w:tc>
          <w:tcPr>
            <w:tcW w:w="810" w:type="dxa"/>
            <w:tcBorders>
              <w:top w:val="single" w:sz="4" w:space="0" w:color="808080"/>
              <w:left w:val="single" w:sz="4" w:space="0" w:color="808080"/>
              <w:bottom w:val="single" w:sz="4" w:space="0" w:color="808080"/>
              <w:right w:val="nil"/>
            </w:tcBorders>
            <w:vAlign w:val="bottom"/>
          </w:tcPr>
          <w:p w14:paraId="1D3AE7D0"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12.6</w:t>
            </w:r>
          </w:p>
        </w:tc>
        <w:tc>
          <w:tcPr>
            <w:tcW w:w="810" w:type="dxa"/>
            <w:tcBorders>
              <w:top w:val="single" w:sz="4" w:space="0" w:color="808080"/>
              <w:left w:val="nil"/>
              <w:bottom w:val="single" w:sz="4" w:space="0" w:color="808080"/>
              <w:right w:val="nil"/>
            </w:tcBorders>
            <w:vAlign w:val="bottom"/>
          </w:tcPr>
          <w:p w14:paraId="77DBE370"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11.6</w:t>
            </w:r>
          </w:p>
        </w:tc>
        <w:tc>
          <w:tcPr>
            <w:tcW w:w="720" w:type="dxa"/>
            <w:tcBorders>
              <w:top w:val="single" w:sz="4" w:space="0" w:color="808080"/>
              <w:left w:val="nil"/>
              <w:bottom w:val="single" w:sz="4" w:space="0" w:color="808080"/>
              <w:right w:val="nil"/>
            </w:tcBorders>
            <w:vAlign w:val="bottom"/>
          </w:tcPr>
          <w:p w14:paraId="49B12777"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10.6</w:t>
            </w:r>
          </w:p>
        </w:tc>
        <w:tc>
          <w:tcPr>
            <w:tcW w:w="810" w:type="dxa"/>
            <w:tcBorders>
              <w:top w:val="single" w:sz="4" w:space="0" w:color="808080"/>
              <w:left w:val="nil"/>
              <w:bottom w:val="single" w:sz="4" w:space="0" w:color="808080"/>
              <w:right w:val="nil"/>
            </w:tcBorders>
            <w:vAlign w:val="bottom"/>
          </w:tcPr>
          <w:p w14:paraId="2C43C9BD"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9.8</w:t>
            </w:r>
          </w:p>
        </w:tc>
        <w:tc>
          <w:tcPr>
            <w:tcW w:w="1390" w:type="dxa"/>
            <w:vMerge/>
            <w:tcBorders>
              <w:left w:val="nil"/>
              <w:right w:val="nil"/>
            </w:tcBorders>
          </w:tcPr>
          <w:p w14:paraId="3F9F1267" w14:textId="77777777" w:rsidR="00A333DE" w:rsidRPr="003C54AE" w:rsidRDefault="00A333DE" w:rsidP="00276815">
            <w:pPr>
              <w:jc w:val="center"/>
              <w:rPr>
                <w:rFonts w:ascii="Calibri" w:hAnsi="Calibri"/>
                <w:color w:val="FF0000"/>
                <w:sz w:val="16"/>
                <w:szCs w:val="17"/>
              </w:rPr>
            </w:pPr>
          </w:p>
        </w:tc>
      </w:tr>
      <w:tr w:rsidR="00A333DE" w:rsidRPr="003C54AE" w14:paraId="51E7AD6F" w14:textId="77777777" w:rsidTr="00276815">
        <w:trPr>
          <w:trHeight w:val="144"/>
          <w:jc w:val="center"/>
        </w:trPr>
        <w:tc>
          <w:tcPr>
            <w:tcW w:w="1220" w:type="dxa"/>
            <w:vMerge/>
            <w:tcBorders>
              <w:left w:val="nil"/>
              <w:right w:val="nil"/>
            </w:tcBorders>
          </w:tcPr>
          <w:p w14:paraId="7BB841BF" w14:textId="77777777" w:rsidR="00A333DE" w:rsidRPr="003C54AE" w:rsidRDefault="00A333DE" w:rsidP="00276815">
            <w:pPr>
              <w:jc w:val="center"/>
              <w:rPr>
                <w:rFonts w:ascii="Calibri" w:hAnsi="Calibri"/>
                <w:color w:val="1F497D"/>
                <w:sz w:val="16"/>
                <w:szCs w:val="17"/>
              </w:rPr>
            </w:pPr>
          </w:p>
        </w:tc>
        <w:tc>
          <w:tcPr>
            <w:tcW w:w="720" w:type="dxa"/>
            <w:tcBorders>
              <w:top w:val="single" w:sz="4" w:space="0" w:color="808080"/>
              <w:left w:val="nil"/>
              <w:bottom w:val="single" w:sz="4" w:space="0" w:color="808080"/>
              <w:right w:val="nil"/>
            </w:tcBorders>
            <w:vAlign w:val="bottom"/>
          </w:tcPr>
          <w:p w14:paraId="66BF2EF3"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10.4</w:t>
            </w:r>
          </w:p>
        </w:tc>
        <w:tc>
          <w:tcPr>
            <w:tcW w:w="720" w:type="dxa"/>
            <w:tcBorders>
              <w:top w:val="single" w:sz="4" w:space="0" w:color="808080"/>
              <w:left w:val="nil"/>
              <w:bottom w:val="single" w:sz="4" w:space="0" w:color="808080"/>
              <w:right w:val="nil"/>
            </w:tcBorders>
            <w:vAlign w:val="bottom"/>
          </w:tcPr>
          <w:p w14:paraId="4F791624"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11.2</w:t>
            </w:r>
          </w:p>
        </w:tc>
        <w:tc>
          <w:tcPr>
            <w:tcW w:w="810" w:type="dxa"/>
            <w:tcBorders>
              <w:top w:val="single" w:sz="4" w:space="0" w:color="808080"/>
              <w:left w:val="nil"/>
              <w:bottom w:val="single" w:sz="4" w:space="0" w:color="808080"/>
              <w:right w:val="nil"/>
            </w:tcBorders>
            <w:vAlign w:val="bottom"/>
          </w:tcPr>
          <w:p w14:paraId="73533233"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12.1</w:t>
            </w:r>
          </w:p>
        </w:tc>
        <w:tc>
          <w:tcPr>
            <w:tcW w:w="720" w:type="dxa"/>
            <w:tcBorders>
              <w:top w:val="single" w:sz="4" w:space="0" w:color="808080"/>
              <w:left w:val="nil"/>
              <w:bottom w:val="single" w:sz="4" w:space="0" w:color="808080"/>
              <w:right w:val="single" w:sz="4" w:space="0" w:color="808080"/>
            </w:tcBorders>
            <w:vAlign w:val="bottom"/>
          </w:tcPr>
          <w:p w14:paraId="59B9C789"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13.1</w:t>
            </w:r>
          </w:p>
        </w:tc>
        <w:tc>
          <w:tcPr>
            <w:tcW w:w="1080" w:type="dxa"/>
            <w:tcBorders>
              <w:top w:val="single" w:sz="4" w:space="0" w:color="808080"/>
              <w:left w:val="single" w:sz="4" w:space="0" w:color="808080"/>
              <w:bottom w:val="single" w:sz="4" w:space="0" w:color="808080"/>
              <w:right w:val="single" w:sz="4" w:space="0" w:color="808080"/>
            </w:tcBorders>
            <w:vAlign w:val="bottom"/>
          </w:tcPr>
          <w:p w14:paraId="4728BA18" w14:textId="77777777" w:rsidR="00A333DE" w:rsidRPr="003C54AE" w:rsidRDefault="00A333DE" w:rsidP="00276815">
            <w:pPr>
              <w:jc w:val="center"/>
              <w:rPr>
                <w:rFonts w:ascii="Calibri" w:hAnsi="Calibri"/>
                <w:sz w:val="16"/>
                <w:szCs w:val="16"/>
              </w:rPr>
            </w:pPr>
            <w:r w:rsidRPr="003C54AE">
              <w:rPr>
                <w:rFonts w:ascii="Calibri" w:hAnsi="Calibri"/>
                <w:sz w:val="16"/>
                <w:szCs w:val="16"/>
              </w:rPr>
              <w:t>91</w:t>
            </w:r>
          </w:p>
        </w:tc>
        <w:tc>
          <w:tcPr>
            <w:tcW w:w="810" w:type="dxa"/>
            <w:tcBorders>
              <w:top w:val="single" w:sz="4" w:space="0" w:color="808080"/>
              <w:left w:val="single" w:sz="4" w:space="0" w:color="808080"/>
              <w:bottom w:val="single" w:sz="4" w:space="0" w:color="808080"/>
              <w:right w:val="nil"/>
            </w:tcBorders>
            <w:vAlign w:val="bottom"/>
          </w:tcPr>
          <w:p w14:paraId="00781712"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12.9</w:t>
            </w:r>
          </w:p>
        </w:tc>
        <w:tc>
          <w:tcPr>
            <w:tcW w:w="810" w:type="dxa"/>
            <w:tcBorders>
              <w:top w:val="single" w:sz="4" w:space="0" w:color="808080"/>
              <w:left w:val="nil"/>
              <w:bottom w:val="single" w:sz="4" w:space="0" w:color="808080"/>
              <w:right w:val="nil"/>
            </w:tcBorders>
            <w:vAlign w:val="bottom"/>
          </w:tcPr>
          <w:p w14:paraId="1A19B3AE"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11.8</w:t>
            </w:r>
          </w:p>
        </w:tc>
        <w:tc>
          <w:tcPr>
            <w:tcW w:w="720" w:type="dxa"/>
            <w:tcBorders>
              <w:top w:val="single" w:sz="4" w:space="0" w:color="808080"/>
              <w:left w:val="nil"/>
              <w:bottom w:val="single" w:sz="4" w:space="0" w:color="808080"/>
              <w:right w:val="nil"/>
            </w:tcBorders>
            <w:vAlign w:val="bottom"/>
          </w:tcPr>
          <w:p w14:paraId="670EDF25"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10.9</w:t>
            </w:r>
          </w:p>
        </w:tc>
        <w:tc>
          <w:tcPr>
            <w:tcW w:w="810" w:type="dxa"/>
            <w:tcBorders>
              <w:top w:val="single" w:sz="4" w:space="0" w:color="808080"/>
              <w:left w:val="nil"/>
              <w:bottom w:val="single" w:sz="4" w:space="0" w:color="808080"/>
              <w:right w:val="nil"/>
            </w:tcBorders>
            <w:vAlign w:val="bottom"/>
          </w:tcPr>
          <w:p w14:paraId="409377FA"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10.0</w:t>
            </w:r>
          </w:p>
        </w:tc>
        <w:tc>
          <w:tcPr>
            <w:tcW w:w="1390" w:type="dxa"/>
            <w:vMerge/>
            <w:tcBorders>
              <w:left w:val="nil"/>
              <w:right w:val="nil"/>
            </w:tcBorders>
          </w:tcPr>
          <w:p w14:paraId="746E98C5" w14:textId="77777777" w:rsidR="00A333DE" w:rsidRPr="003C54AE" w:rsidRDefault="00A333DE" w:rsidP="00276815">
            <w:pPr>
              <w:jc w:val="center"/>
              <w:rPr>
                <w:rFonts w:ascii="Calibri" w:hAnsi="Calibri"/>
                <w:color w:val="FF0000"/>
                <w:sz w:val="16"/>
                <w:szCs w:val="17"/>
              </w:rPr>
            </w:pPr>
          </w:p>
        </w:tc>
      </w:tr>
      <w:tr w:rsidR="00A333DE" w:rsidRPr="003C54AE" w14:paraId="12796FC4" w14:textId="77777777" w:rsidTr="00276815">
        <w:trPr>
          <w:trHeight w:val="144"/>
          <w:jc w:val="center"/>
        </w:trPr>
        <w:tc>
          <w:tcPr>
            <w:tcW w:w="1220" w:type="dxa"/>
            <w:vMerge/>
            <w:tcBorders>
              <w:left w:val="nil"/>
              <w:right w:val="nil"/>
            </w:tcBorders>
          </w:tcPr>
          <w:p w14:paraId="3FF55C82" w14:textId="77777777" w:rsidR="00A333DE" w:rsidRPr="003C54AE" w:rsidRDefault="00A333DE" w:rsidP="00276815">
            <w:pPr>
              <w:jc w:val="center"/>
              <w:rPr>
                <w:rFonts w:ascii="Calibri" w:hAnsi="Calibri"/>
                <w:color w:val="1F497D"/>
                <w:sz w:val="16"/>
                <w:szCs w:val="17"/>
              </w:rPr>
            </w:pPr>
          </w:p>
        </w:tc>
        <w:tc>
          <w:tcPr>
            <w:tcW w:w="720" w:type="dxa"/>
            <w:tcBorders>
              <w:top w:val="single" w:sz="4" w:space="0" w:color="808080"/>
              <w:left w:val="nil"/>
              <w:bottom w:val="single" w:sz="4" w:space="0" w:color="808080"/>
              <w:right w:val="nil"/>
            </w:tcBorders>
            <w:vAlign w:val="bottom"/>
          </w:tcPr>
          <w:p w14:paraId="42EAB142"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10.6</w:t>
            </w:r>
          </w:p>
        </w:tc>
        <w:tc>
          <w:tcPr>
            <w:tcW w:w="720" w:type="dxa"/>
            <w:tcBorders>
              <w:top w:val="single" w:sz="4" w:space="0" w:color="808080"/>
              <w:left w:val="nil"/>
              <w:bottom w:val="single" w:sz="4" w:space="0" w:color="808080"/>
              <w:right w:val="nil"/>
            </w:tcBorders>
            <w:vAlign w:val="bottom"/>
          </w:tcPr>
          <w:p w14:paraId="409EF623"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11.4</w:t>
            </w:r>
          </w:p>
        </w:tc>
        <w:tc>
          <w:tcPr>
            <w:tcW w:w="810" w:type="dxa"/>
            <w:tcBorders>
              <w:top w:val="single" w:sz="4" w:space="0" w:color="808080"/>
              <w:left w:val="nil"/>
              <w:bottom w:val="single" w:sz="4" w:space="0" w:color="808080"/>
              <w:right w:val="nil"/>
            </w:tcBorders>
            <w:vAlign w:val="bottom"/>
          </w:tcPr>
          <w:p w14:paraId="2D55694B"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12.3</w:t>
            </w:r>
          </w:p>
        </w:tc>
        <w:tc>
          <w:tcPr>
            <w:tcW w:w="720" w:type="dxa"/>
            <w:tcBorders>
              <w:top w:val="single" w:sz="4" w:space="0" w:color="808080"/>
              <w:left w:val="nil"/>
              <w:bottom w:val="single" w:sz="4" w:space="0" w:color="808080"/>
              <w:right w:val="single" w:sz="4" w:space="0" w:color="808080"/>
            </w:tcBorders>
            <w:vAlign w:val="bottom"/>
          </w:tcPr>
          <w:p w14:paraId="40B52E26"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13.4</w:t>
            </w:r>
          </w:p>
        </w:tc>
        <w:tc>
          <w:tcPr>
            <w:tcW w:w="1080" w:type="dxa"/>
            <w:tcBorders>
              <w:top w:val="single" w:sz="4" w:space="0" w:color="808080"/>
              <w:left w:val="single" w:sz="4" w:space="0" w:color="808080"/>
              <w:bottom w:val="single" w:sz="4" w:space="0" w:color="808080"/>
              <w:right w:val="single" w:sz="4" w:space="0" w:color="808080"/>
            </w:tcBorders>
            <w:vAlign w:val="bottom"/>
          </w:tcPr>
          <w:p w14:paraId="01B841B9" w14:textId="77777777" w:rsidR="00A333DE" w:rsidRPr="003C54AE" w:rsidRDefault="00A333DE" w:rsidP="00276815">
            <w:pPr>
              <w:jc w:val="center"/>
              <w:rPr>
                <w:rFonts w:ascii="Calibri" w:hAnsi="Calibri"/>
                <w:sz w:val="16"/>
                <w:szCs w:val="16"/>
              </w:rPr>
            </w:pPr>
            <w:r w:rsidRPr="003C54AE">
              <w:rPr>
                <w:rFonts w:ascii="Calibri" w:hAnsi="Calibri"/>
                <w:sz w:val="16"/>
                <w:szCs w:val="16"/>
              </w:rPr>
              <w:t>92</w:t>
            </w:r>
          </w:p>
        </w:tc>
        <w:tc>
          <w:tcPr>
            <w:tcW w:w="810" w:type="dxa"/>
            <w:tcBorders>
              <w:top w:val="single" w:sz="4" w:space="0" w:color="808080"/>
              <w:left w:val="single" w:sz="4" w:space="0" w:color="808080"/>
              <w:bottom w:val="single" w:sz="4" w:space="0" w:color="808080"/>
              <w:right w:val="nil"/>
            </w:tcBorders>
            <w:vAlign w:val="bottom"/>
          </w:tcPr>
          <w:p w14:paraId="14BE087D"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13.1</w:t>
            </w:r>
          </w:p>
        </w:tc>
        <w:tc>
          <w:tcPr>
            <w:tcW w:w="810" w:type="dxa"/>
            <w:tcBorders>
              <w:top w:val="single" w:sz="4" w:space="0" w:color="808080"/>
              <w:left w:val="nil"/>
              <w:bottom w:val="single" w:sz="4" w:space="0" w:color="808080"/>
              <w:right w:val="nil"/>
            </w:tcBorders>
            <w:vAlign w:val="bottom"/>
          </w:tcPr>
          <w:p w14:paraId="59585251"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12.0</w:t>
            </w:r>
          </w:p>
        </w:tc>
        <w:tc>
          <w:tcPr>
            <w:tcW w:w="720" w:type="dxa"/>
            <w:tcBorders>
              <w:top w:val="single" w:sz="4" w:space="0" w:color="808080"/>
              <w:left w:val="nil"/>
              <w:bottom w:val="single" w:sz="4" w:space="0" w:color="808080"/>
              <w:right w:val="nil"/>
            </w:tcBorders>
            <w:vAlign w:val="bottom"/>
          </w:tcPr>
          <w:p w14:paraId="2C5AD308"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11.1</w:t>
            </w:r>
          </w:p>
        </w:tc>
        <w:tc>
          <w:tcPr>
            <w:tcW w:w="810" w:type="dxa"/>
            <w:tcBorders>
              <w:top w:val="single" w:sz="4" w:space="0" w:color="808080"/>
              <w:left w:val="nil"/>
              <w:bottom w:val="single" w:sz="4" w:space="0" w:color="808080"/>
              <w:right w:val="nil"/>
            </w:tcBorders>
            <w:vAlign w:val="bottom"/>
          </w:tcPr>
          <w:p w14:paraId="335E9912"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10.2</w:t>
            </w:r>
          </w:p>
        </w:tc>
        <w:tc>
          <w:tcPr>
            <w:tcW w:w="1390" w:type="dxa"/>
            <w:vMerge/>
            <w:tcBorders>
              <w:left w:val="nil"/>
              <w:right w:val="nil"/>
            </w:tcBorders>
          </w:tcPr>
          <w:p w14:paraId="4F232619" w14:textId="77777777" w:rsidR="00A333DE" w:rsidRPr="003C54AE" w:rsidRDefault="00A333DE" w:rsidP="00276815">
            <w:pPr>
              <w:jc w:val="center"/>
              <w:rPr>
                <w:rFonts w:ascii="Calibri" w:hAnsi="Calibri"/>
                <w:color w:val="FF0000"/>
                <w:sz w:val="16"/>
                <w:szCs w:val="17"/>
              </w:rPr>
            </w:pPr>
          </w:p>
        </w:tc>
      </w:tr>
      <w:tr w:rsidR="00A333DE" w:rsidRPr="003C54AE" w14:paraId="42786146" w14:textId="77777777" w:rsidTr="00276815">
        <w:trPr>
          <w:trHeight w:val="144"/>
          <w:jc w:val="center"/>
        </w:trPr>
        <w:tc>
          <w:tcPr>
            <w:tcW w:w="1220" w:type="dxa"/>
            <w:vMerge/>
            <w:tcBorders>
              <w:left w:val="nil"/>
              <w:right w:val="nil"/>
            </w:tcBorders>
          </w:tcPr>
          <w:p w14:paraId="57C16E25" w14:textId="77777777" w:rsidR="00A333DE" w:rsidRPr="003C54AE" w:rsidRDefault="00A333DE" w:rsidP="00276815">
            <w:pPr>
              <w:jc w:val="center"/>
              <w:rPr>
                <w:rFonts w:ascii="Calibri" w:hAnsi="Calibri"/>
                <w:color w:val="1F497D"/>
                <w:sz w:val="16"/>
                <w:szCs w:val="17"/>
              </w:rPr>
            </w:pPr>
          </w:p>
        </w:tc>
        <w:tc>
          <w:tcPr>
            <w:tcW w:w="720" w:type="dxa"/>
            <w:tcBorders>
              <w:top w:val="single" w:sz="4" w:space="0" w:color="808080"/>
              <w:left w:val="nil"/>
              <w:bottom w:val="single" w:sz="4" w:space="0" w:color="808080"/>
              <w:right w:val="nil"/>
            </w:tcBorders>
            <w:vAlign w:val="bottom"/>
          </w:tcPr>
          <w:p w14:paraId="32AB6745"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10.8</w:t>
            </w:r>
          </w:p>
        </w:tc>
        <w:tc>
          <w:tcPr>
            <w:tcW w:w="720" w:type="dxa"/>
            <w:tcBorders>
              <w:top w:val="single" w:sz="4" w:space="0" w:color="808080"/>
              <w:left w:val="nil"/>
              <w:bottom w:val="single" w:sz="4" w:space="0" w:color="808080"/>
              <w:right w:val="nil"/>
            </w:tcBorders>
            <w:vAlign w:val="bottom"/>
          </w:tcPr>
          <w:p w14:paraId="74A59622"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11.6</w:t>
            </w:r>
          </w:p>
        </w:tc>
        <w:tc>
          <w:tcPr>
            <w:tcW w:w="810" w:type="dxa"/>
            <w:tcBorders>
              <w:top w:val="single" w:sz="4" w:space="0" w:color="808080"/>
              <w:left w:val="nil"/>
              <w:bottom w:val="single" w:sz="4" w:space="0" w:color="808080"/>
              <w:right w:val="nil"/>
            </w:tcBorders>
            <w:vAlign w:val="bottom"/>
          </w:tcPr>
          <w:p w14:paraId="0F7D8EEA"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12.6</w:t>
            </w:r>
          </w:p>
        </w:tc>
        <w:tc>
          <w:tcPr>
            <w:tcW w:w="720" w:type="dxa"/>
            <w:tcBorders>
              <w:top w:val="single" w:sz="4" w:space="0" w:color="808080"/>
              <w:left w:val="nil"/>
              <w:bottom w:val="single" w:sz="4" w:space="0" w:color="808080"/>
              <w:right w:val="single" w:sz="4" w:space="0" w:color="808080"/>
            </w:tcBorders>
            <w:vAlign w:val="bottom"/>
          </w:tcPr>
          <w:p w14:paraId="5EE06486"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13.6</w:t>
            </w:r>
          </w:p>
        </w:tc>
        <w:tc>
          <w:tcPr>
            <w:tcW w:w="1080" w:type="dxa"/>
            <w:tcBorders>
              <w:top w:val="single" w:sz="4" w:space="0" w:color="808080"/>
              <w:left w:val="single" w:sz="4" w:space="0" w:color="808080"/>
              <w:bottom w:val="single" w:sz="4" w:space="0" w:color="808080"/>
              <w:right w:val="single" w:sz="4" w:space="0" w:color="808080"/>
            </w:tcBorders>
            <w:vAlign w:val="bottom"/>
          </w:tcPr>
          <w:p w14:paraId="617D4763" w14:textId="77777777" w:rsidR="00A333DE" w:rsidRPr="003C54AE" w:rsidRDefault="00A333DE" w:rsidP="00276815">
            <w:pPr>
              <w:jc w:val="center"/>
              <w:rPr>
                <w:rFonts w:ascii="Calibri" w:hAnsi="Calibri"/>
                <w:sz w:val="16"/>
                <w:szCs w:val="16"/>
              </w:rPr>
            </w:pPr>
            <w:r w:rsidRPr="003C54AE">
              <w:rPr>
                <w:rFonts w:ascii="Calibri" w:hAnsi="Calibri"/>
                <w:sz w:val="16"/>
                <w:szCs w:val="16"/>
              </w:rPr>
              <w:t>93</w:t>
            </w:r>
          </w:p>
        </w:tc>
        <w:tc>
          <w:tcPr>
            <w:tcW w:w="810" w:type="dxa"/>
            <w:tcBorders>
              <w:top w:val="single" w:sz="4" w:space="0" w:color="808080"/>
              <w:left w:val="single" w:sz="4" w:space="0" w:color="808080"/>
              <w:bottom w:val="single" w:sz="4" w:space="0" w:color="808080"/>
              <w:right w:val="nil"/>
            </w:tcBorders>
            <w:vAlign w:val="bottom"/>
          </w:tcPr>
          <w:p w14:paraId="1E289196"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13.4</w:t>
            </w:r>
          </w:p>
        </w:tc>
        <w:tc>
          <w:tcPr>
            <w:tcW w:w="810" w:type="dxa"/>
            <w:tcBorders>
              <w:top w:val="single" w:sz="4" w:space="0" w:color="808080"/>
              <w:left w:val="nil"/>
              <w:bottom w:val="single" w:sz="4" w:space="0" w:color="808080"/>
              <w:right w:val="nil"/>
            </w:tcBorders>
            <w:vAlign w:val="bottom"/>
          </w:tcPr>
          <w:p w14:paraId="1565DB32"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12.3</w:t>
            </w:r>
          </w:p>
        </w:tc>
        <w:tc>
          <w:tcPr>
            <w:tcW w:w="720" w:type="dxa"/>
            <w:tcBorders>
              <w:top w:val="single" w:sz="4" w:space="0" w:color="808080"/>
              <w:left w:val="nil"/>
              <w:bottom w:val="single" w:sz="4" w:space="0" w:color="808080"/>
              <w:right w:val="nil"/>
            </w:tcBorders>
            <w:vAlign w:val="bottom"/>
          </w:tcPr>
          <w:p w14:paraId="7F96CD60"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11.3</w:t>
            </w:r>
          </w:p>
        </w:tc>
        <w:tc>
          <w:tcPr>
            <w:tcW w:w="810" w:type="dxa"/>
            <w:tcBorders>
              <w:top w:val="single" w:sz="4" w:space="0" w:color="808080"/>
              <w:left w:val="nil"/>
              <w:bottom w:val="single" w:sz="4" w:space="0" w:color="808080"/>
              <w:right w:val="nil"/>
            </w:tcBorders>
            <w:vAlign w:val="bottom"/>
          </w:tcPr>
          <w:p w14:paraId="5751CF43"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10.4</w:t>
            </w:r>
          </w:p>
        </w:tc>
        <w:tc>
          <w:tcPr>
            <w:tcW w:w="1390" w:type="dxa"/>
            <w:vMerge/>
            <w:tcBorders>
              <w:left w:val="nil"/>
              <w:right w:val="nil"/>
            </w:tcBorders>
          </w:tcPr>
          <w:p w14:paraId="7889330D" w14:textId="77777777" w:rsidR="00A333DE" w:rsidRPr="003C54AE" w:rsidRDefault="00A333DE" w:rsidP="00276815">
            <w:pPr>
              <w:jc w:val="center"/>
              <w:rPr>
                <w:rFonts w:ascii="Calibri" w:hAnsi="Calibri"/>
                <w:color w:val="FF0000"/>
                <w:sz w:val="16"/>
                <w:szCs w:val="17"/>
              </w:rPr>
            </w:pPr>
          </w:p>
        </w:tc>
      </w:tr>
      <w:tr w:rsidR="00A333DE" w:rsidRPr="003C54AE" w14:paraId="2104AB37" w14:textId="77777777" w:rsidTr="00276815">
        <w:trPr>
          <w:trHeight w:val="144"/>
          <w:jc w:val="center"/>
        </w:trPr>
        <w:tc>
          <w:tcPr>
            <w:tcW w:w="1220" w:type="dxa"/>
            <w:vMerge/>
            <w:tcBorders>
              <w:left w:val="nil"/>
              <w:right w:val="nil"/>
            </w:tcBorders>
          </w:tcPr>
          <w:p w14:paraId="1F389578" w14:textId="77777777" w:rsidR="00A333DE" w:rsidRPr="003C54AE" w:rsidRDefault="00A333DE" w:rsidP="00276815">
            <w:pPr>
              <w:jc w:val="center"/>
              <w:rPr>
                <w:rFonts w:ascii="Calibri" w:hAnsi="Calibri"/>
                <w:color w:val="1F497D"/>
                <w:sz w:val="16"/>
                <w:szCs w:val="17"/>
              </w:rPr>
            </w:pPr>
          </w:p>
        </w:tc>
        <w:tc>
          <w:tcPr>
            <w:tcW w:w="720" w:type="dxa"/>
            <w:tcBorders>
              <w:top w:val="single" w:sz="4" w:space="0" w:color="808080"/>
              <w:left w:val="nil"/>
              <w:bottom w:val="single" w:sz="4" w:space="0" w:color="808080"/>
              <w:right w:val="nil"/>
            </w:tcBorders>
            <w:vAlign w:val="bottom"/>
          </w:tcPr>
          <w:p w14:paraId="58CAEAAB"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11.0</w:t>
            </w:r>
          </w:p>
        </w:tc>
        <w:tc>
          <w:tcPr>
            <w:tcW w:w="720" w:type="dxa"/>
            <w:tcBorders>
              <w:top w:val="single" w:sz="4" w:space="0" w:color="808080"/>
              <w:left w:val="nil"/>
              <w:bottom w:val="single" w:sz="4" w:space="0" w:color="808080"/>
              <w:right w:val="nil"/>
            </w:tcBorders>
            <w:vAlign w:val="bottom"/>
          </w:tcPr>
          <w:p w14:paraId="7B99864C"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11.8</w:t>
            </w:r>
          </w:p>
        </w:tc>
        <w:tc>
          <w:tcPr>
            <w:tcW w:w="810" w:type="dxa"/>
            <w:tcBorders>
              <w:top w:val="single" w:sz="4" w:space="0" w:color="808080"/>
              <w:left w:val="nil"/>
              <w:bottom w:val="single" w:sz="4" w:space="0" w:color="808080"/>
              <w:right w:val="nil"/>
            </w:tcBorders>
            <w:vAlign w:val="bottom"/>
          </w:tcPr>
          <w:p w14:paraId="4BC20C31"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12.8</w:t>
            </w:r>
          </w:p>
        </w:tc>
        <w:tc>
          <w:tcPr>
            <w:tcW w:w="720" w:type="dxa"/>
            <w:tcBorders>
              <w:top w:val="single" w:sz="4" w:space="0" w:color="808080"/>
              <w:left w:val="nil"/>
              <w:bottom w:val="single" w:sz="4" w:space="0" w:color="808080"/>
              <w:right w:val="single" w:sz="4" w:space="0" w:color="808080"/>
            </w:tcBorders>
            <w:vAlign w:val="bottom"/>
          </w:tcPr>
          <w:p w14:paraId="6E5A93EE"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13.8</w:t>
            </w:r>
          </w:p>
        </w:tc>
        <w:tc>
          <w:tcPr>
            <w:tcW w:w="1080" w:type="dxa"/>
            <w:tcBorders>
              <w:top w:val="single" w:sz="4" w:space="0" w:color="808080"/>
              <w:left w:val="single" w:sz="4" w:space="0" w:color="808080"/>
              <w:bottom w:val="single" w:sz="4" w:space="0" w:color="808080"/>
              <w:right w:val="single" w:sz="4" w:space="0" w:color="808080"/>
            </w:tcBorders>
            <w:vAlign w:val="bottom"/>
          </w:tcPr>
          <w:p w14:paraId="23EA1363" w14:textId="77777777" w:rsidR="00A333DE" w:rsidRPr="003C54AE" w:rsidRDefault="00A333DE" w:rsidP="00276815">
            <w:pPr>
              <w:jc w:val="center"/>
              <w:rPr>
                <w:rFonts w:ascii="Calibri" w:hAnsi="Calibri"/>
                <w:sz w:val="16"/>
                <w:szCs w:val="16"/>
              </w:rPr>
            </w:pPr>
            <w:r w:rsidRPr="003C54AE">
              <w:rPr>
                <w:rFonts w:ascii="Calibri" w:hAnsi="Calibri"/>
                <w:sz w:val="16"/>
                <w:szCs w:val="16"/>
              </w:rPr>
              <w:t>94</w:t>
            </w:r>
          </w:p>
        </w:tc>
        <w:tc>
          <w:tcPr>
            <w:tcW w:w="810" w:type="dxa"/>
            <w:tcBorders>
              <w:top w:val="single" w:sz="4" w:space="0" w:color="808080"/>
              <w:left w:val="single" w:sz="4" w:space="0" w:color="808080"/>
              <w:bottom w:val="single" w:sz="4" w:space="0" w:color="808080"/>
              <w:right w:val="nil"/>
            </w:tcBorders>
            <w:vAlign w:val="bottom"/>
          </w:tcPr>
          <w:p w14:paraId="65F6959A"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13.6</w:t>
            </w:r>
          </w:p>
        </w:tc>
        <w:tc>
          <w:tcPr>
            <w:tcW w:w="810" w:type="dxa"/>
            <w:tcBorders>
              <w:top w:val="single" w:sz="4" w:space="0" w:color="808080"/>
              <w:left w:val="nil"/>
              <w:bottom w:val="single" w:sz="4" w:space="0" w:color="808080"/>
              <w:right w:val="nil"/>
            </w:tcBorders>
            <w:vAlign w:val="bottom"/>
          </w:tcPr>
          <w:p w14:paraId="3FD63094"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12.5</w:t>
            </w:r>
          </w:p>
        </w:tc>
        <w:tc>
          <w:tcPr>
            <w:tcW w:w="720" w:type="dxa"/>
            <w:tcBorders>
              <w:top w:val="single" w:sz="4" w:space="0" w:color="808080"/>
              <w:left w:val="nil"/>
              <w:bottom w:val="single" w:sz="4" w:space="0" w:color="808080"/>
              <w:right w:val="nil"/>
            </w:tcBorders>
            <w:vAlign w:val="bottom"/>
          </w:tcPr>
          <w:p w14:paraId="17126C5E"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11.5</w:t>
            </w:r>
          </w:p>
        </w:tc>
        <w:tc>
          <w:tcPr>
            <w:tcW w:w="810" w:type="dxa"/>
            <w:tcBorders>
              <w:top w:val="single" w:sz="4" w:space="0" w:color="808080"/>
              <w:left w:val="nil"/>
              <w:bottom w:val="single" w:sz="4" w:space="0" w:color="808080"/>
              <w:right w:val="nil"/>
            </w:tcBorders>
            <w:vAlign w:val="bottom"/>
          </w:tcPr>
          <w:p w14:paraId="38D41A61"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10.6</w:t>
            </w:r>
          </w:p>
        </w:tc>
        <w:tc>
          <w:tcPr>
            <w:tcW w:w="1390" w:type="dxa"/>
            <w:vMerge/>
            <w:tcBorders>
              <w:left w:val="nil"/>
              <w:right w:val="nil"/>
            </w:tcBorders>
          </w:tcPr>
          <w:p w14:paraId="3C04D8F9" w14:textId="77777777" w:rsidR="00A333DE" w:rsidRPr="003C54AE" w:rsidRDefault="00A333DE" w:rsidP="00276815">
            <w:pPr>
              <w:jc w:val="center"/>
              <w:rPr>
                <w:rFonts w:ascii="Calibri" w:hAnsi="Calibri"/>
                <w:color w:val="FF0000"/>
                <w:sz w:val="16"/>
                <w:szCs w:val="17"/>
              </w:rPr>
            </w:pPr>
          </w:p>
        </w:tc>
      </w:tr>
      <w:tr w:rsidR="00A333DE" w:rsidRPr="003C54AE" w14:paraId="375FDC77" w14:textId="77777777" w:rsidTr="00276815">
        <w:trPr>
          <w:trHeight w:val="144"/>
          <w:jc w:val="center"/>
        </w:trPr>
        <w:tc>
          <w:tcPr>
            <w:tcW w:w="1220" w:type="dxa"/>
            <w:vMerge/>
            <w:tcBorders>
              <w:left w:val="nil"/>
              <w:right w:val="nil"/>
            </w:tcBorders>
          </w:tcPr>
          <w:p w14:paraId="4B291FE4" w14:textId="77777777" w:rsidR="00A333DE" w:rsidRPr="003C54AE" w:rsidRDefault="00A333DE" w:rsidP="00276815">
            <w:pPr>
              <w:jc w:val="center"/>
              <w:rPr>
                <w:rFonts w:ascii="Calibri" w:hAnsi="Calibri"/>
                <w:color w:val="1F497D"/>
                <w:sz w:val="16"/>
                <w:szCs w:val="17"/>
              </w:rPr>
            </w:pPr>
          </w:p>
        </w:tc>
        <w:tc>
          <w:tcPr>
            <w:tcW w:w="720" w:type="dxa"/>
            <w:tcBorders>
              <w:top w:val="single" w:sz="4" w:space="0" w:color="808080"/>
              <w:left w:val="nil"/>
              <w:bottom w:val="single" w:sz="4" w:space="0" w:color="808080"/>
              <w:right w:val="nil"/>
            </w:tcBorders>
            <w:vAlign w:val="bottom"/>
          </w:tcPr>
          <w:p w14:paraId="03B94F8A"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11.1</w:t>
            </w:r>
          </w:p>
        </w:tc>
        <w:tc>
          <w:tcPr>
            <w:tcW w:w="720" w:type="dxa"/>
            <w:tcBorders>
              <w:top w:val="single" w:sz="4" w:space="0" w:color="808080"/>
              <w:left w:val="nil"/>
              <w:bottom w:val="single" w:sz="4" w:space="0" w:color="808080"/>
              <w:right w:val="nil"/>
            </w:tcBorders>
            <w:vAlign w:val="bottom"/>
          </w:tcPr>
          <w:p w14:paraId="772D0F36"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12.0</w:t>
            </w:r>
          </w:p>
        </w:tc>
        <w:tc>
          <w:tcPr>
            <w:tcW w:w="810" w:type="dxa"/>
            <w:tcBorders>
              <w:top w:val="single" w:sz="4" w:space="0" w:color="808080"/>
              <w:left w:val="nil"/>
              <w:bottom w:val="single" w:sz="4" w:space="0" w:color="808080"/>
              <w:right w:val="nil"/>
            </w:tcBorders>
            <w:vAlign w:val="bottom"/>
          </w:tcPr>
          <w:p w14:paraId="16AD7FA8"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13.0</w:t>
            </w:r>
          </w:p>
        </w:tc>
        <w:tc>
          <w:tcPr>
            <w:tcW w:w="720" w:type="dxa"/>
            <w:tcBorders>
              <w:top w:val="single" w:sz="4" w:space="0" w:color="808080"/>
              <w:left w:val="nil"/>
              <w:bottom w:val="single" w:sz="4" w:space="0" w:color="808080"/>
              <w:right w:val="single" w:sz="4" w:space="0" w:color="808080"/>
            </w:tcBorders>
            <w:vAlign w:val="bottom"/>
          </w:tcPr>
          <w:p w14:paraId="19071F62"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14.1</w:t>
            </w:r>
          </w:p>
        </w:tc>
        <w:tc>
          <w:tcPr>
            <w:tcW w:w="1080" w:type="dxa"/>
            <w:tcBorders>
              <w:top w:val="single" w:sz="4" w:space="0" w:color="808080"/>
              <w:left w:val="single" w:sz="4" w:space="0" w:color="808080"/>
              <w:bottom w:val="single" w:sz="4" w:space="0" w:color="808080"/>
              <w:right w:val="single" w:sz="4" w:space="0" w:color="808080"/>
            </w:tcBorders>
            <w:vAlign w:val="bottom"/>
          </w:tcPr>
          <w:p w14:paraId="414BB3CA" w14:textId="77777777" w:rsidR="00A333DE" w:rsidRPr="003C54AE" w:rsidRDefault="00A333DE" w:rsidP="00276815">
            <w:pPr>
              <w:jc w:val="center"/>
              <w:rPr>
                <w:rFonts w:ascii="Calibri" w:hAnsi="Calibri"/>
                <w:sz w:val="16"/>
                <w:szCs w:val="16"/>
              </w:rPr>
            </w:pPr>
            <w:r w:rsidRPr="003C54AE">
              <w:rPr>
                <w:rFonts w:ascii="Calibri" w:hAnsi="Calibri"/>
                <w:sz w:val="16"/>
                <w:szCs w:val="16"/>
              </w:rPr>
              <w:t>95</w:t>
            </w:r>
          </w:p>
        </w:tc>
        <w:tc>
          <w:tcPr>
            <w:tcW w:w="810" w:type="dxa"/>
            <w:tcBorders>
              <w:top w:val="single" w:sz="4" w:space="0" w:color="808080"/>
              <w:left w:val="single" w:sz="4" w:space="0" w:color="808080"/>
              <w:bottom w:val="single" w:sz="4" w:space="0" w:color="808080"/>
              <w:right w:val="nil"/>
            </w:tcBorders>
            <w:vAlign w:val="bottom"/>
          </w:tcPr>
          <w:p w14:paraId="103D2746"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13.9</w:t>
            </w:r>
          </w:p>
        </w:tc>
        <w:tc>
          <w:tcPr>
            <w:tcW w:w="810" w:type="dxa"/>
            <w:tcBorders>
              <w:top w:val="single" w:sz="4" w:space="0" w:color="808080"/>
              <w:left w:val="nil"/>
              <w:bottom w:val="single" w:sz="4" w:space="0" w:color="808080"/>
              <w:right w:val="nil"/>
            </w:tcBorders>
            <w:vAlign w:val="bottom"/>
          </w:tcPr>
          <w:p w14:paraId="15186892"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12.7</w:t>
            </w:r>
          </w:p>
        </w:tc>
        <w:tc>
          <w:tcPr>
            <w:tcW w:w="720" w:type="dxa"/>
            <w:tcBorders>
              <w:top w:val="single" w:sz="4" w:space="0" w:color="808080"/>
              <w:left w:val="nil"/>
              <w:bottom w:val="single" w:sz="4" w:space="0" w:color="808080"/>
              <w:right w:val="nil"/>
            </w:tcBorders>
            <w:vAlign w:val="bottom"/>
          </w:tcPr>
          <w:p w14:paraId="64706F18"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11.7</w:t>
            </w:r>
          </w:p>
        </w:tc>
        <w:tc>
          <w:tcPr>
            <w:tcW w:w="810" w:type="dxa"/>
            <w:tcBorders>
              <w:top w:val="single" w:sz="4" w:space="0" w:color="808080"/>
              <w:left w:val="nil"/>
              <w:bottom w:val="single" w:sz="4" w:space="0" w:color="808080"/>
              <w:right w:val="nil"/>
            </w:tcBorders>
            <w:vAlign w:val="bottom"/>
          </w:tcPr>
          <w:p w14:paraId="4862E58D"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10.8</w:t>
            </w:r>
          </w:p>
        </w:tc>
        <w:tc>
          <w:tcPr>
            <w:tcW w:w="1390" w:type="dxa"/>
            <w:vMerge/>
            <w:tcBorders>
              <w:left w:val="nil"/>
              <w:right w:val="nil"/>
            </w:tcBorders>
          </w:tcPr>
          <w:p w14:paraId="150D3967" w14:textId="77777777" w:rsidR="00A333DE" w:rsidRPr="003C54AE" w:rsidRDefault="00A333DE" w:rsidP="00276815">
            <w:pPr>
              <w:jc w:val="center"/>
              <w:rPr>
                <w:rFonts w:ascii="Calibri" w:hAnsi="Calibri"/>
                <w:color w:val="FF0000"/>
                <w:sz w:val="16"/>
                <w:szCs w:val="17"/>
              </w:rPr>
            </w:pPr>
          </w:p>
        </w:tc>
      </w:tr>
      <w:tr w:rsidR="00A333DE" w:rsidRPr="003C54AE" w14:paraId="0FC2B89D" w14:textId="77777777" w:rsidTr="00276815">
        <w:trPr>
          <w:trHeight w:val="144"/>
          <w:jc w:val="center"/>
        </w:trPr>
        <w:tc>
          <w:tcPr>
            <w:tcW w:w="1220" w:type="dxa"/>
            <w:vMerge/>
            <w:tcBorders>
              <w:left w:val="nil"/>
              <w:right w:val="nil"/>
            </w:tcBorders>
          </w:tcPr>
          <w:p w14:paraId="739995F9" w14:textId="77777777" w:rsidR="00A333DE" w:rsidRPr="003C54AE" w:rsidRDefault="00A333DE" w:rsidP="00276815">
            <w:pPr>
              <w:jc w:val="center"/>
              <w:rPr>
                <w:rFonts w:ascii="Calibri" w:hAnsi="Calibri"/>
                <w:color w:val="1F497D"/>
                <w:sz w:val="16"/>
                <w:szCs w:val="17"/>
              </w:rPr>
            </w:pPr>
          </w:p>
        </w:tc>
        <w:tc>
          <w:tcPr>
            <w:tcW w:w="720" w:type="dxa"/>
            <w:tcBorders>
              <w:top w:val="single" w:sz="4" w:space="0" w:color="808080"/>
              <w:left w:val="nil"/>
              <w:bottom w:val="single" w:sz="4" w:space="0" w:color="808080"/>
              <w:right w:val="nil"/>
            </w:tcBorders>
            <w:vAlign w:val="bottom"/>
          </w:tcPr>
          <w:p w14:paraId="661B5C01"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11.3</w:t>
            </w:r>
          </w:p>
        </w:tc>
        <w:tc>
          <w:tcPr>
            <w:tcW w:w="720" w:type="dxa"/>
            <w:tcBorders>
              <w:top w:val="single" w:sz="4" w:space="0" w:color="808080"/>
              <w:left w:val="nil"/>
              <w:bottom w:val="single" w:sz="4" w:space="0" w:color="808080"/>
              <w:right w:val="nil"/>
            </w:tcBorders>
            <w:vAlign w:val="bottom"/>
          </w:tcPr>
          <w:p w14:paraId="42A57797"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12.2</w:t>
            </w:r>
          </w:p>
        </w:tc>
        <w:tc>
          <w:tcPr>
            <w:tcW w:w="810" w:type="dxa"/>
            <w:tcBorders>
              <w:top w:val="single" w:sz="4" w:space="0" w:color="808080"/>
              <w:left w:val="nil"/>
              <w:bottom w:val="single" w:sz="4" w:space="0" w:color="808080"/>
              <w:right w:val="nil"/>
            </w:tcBorders>
            <w:vAlign w:val="bottom"/>
          </w:tcPr>
          <w:p w14:paraId="60E9C4E7"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13.2</w:t>
            </w:r>
          </w:p>
        </w:tc>
        <w:tc>
          <w:tcPr>
            <w:tcW w:w="720" w:type="dxa"/>
            <w:tcBorders>
              <w:top w:val="single" w:sz="4" w:space="0" w:color="808080"/>
              <w:left w:val="nil"/>
              <w:bottom w:val="single" w:sz="4" w:space="0" w:color="808080"/>
              <w:right w:val="single" w:sz="4" w:space="0" w:color="808080"/>
            </w:tcBorders>
            <w:vAlign w:val="bottom"/>
          </w:tcPr>
          <w:p w14:paraId="0333C516"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14.3</w:t>
            </w:r>
          </w:p>
        </w:tc>
        <w:tc>
          <w:tcPr>
            <w:tcW w:w="1080" w:type="dxa"/>
            <w:tcBorders>
              <w:top w:val="single" w:sz="4" w:space="0" w:color="808080"/>
              <w:left w:val="single" w:sz="4" w:space="0" w:color="808080"/>
              <w:bottom w:val="single" w:sz="4" w:space="0" w:color="808080"/>
              <w:right w:val="single" w:sz="4" w:space="0" w:color="808080"/>
            </w:tcBorders>
            <w:vAlign w:val="bottom"/>
          </w:tcPr>
          <w:p w14:paraId="741C976F" w14:textId="77777777" w:rsidR="00A333DE" w:rsidRPr="003C54AE" w:rsidRDefault="00A333DE" w:rsidP="00276815">
            <w:pPr>
              <w:jc w:val="center"/>
              <w:rPr>
                <w:rFonts w:ascii="Calibri" w:hAnsi="Calibri"/>
                <w:sz w:val="16"/>
                <w:szCs w:val="16"/>
              </w:rPr>
            </w:pPr>
            <w:r w:rsidRPr="003C54AE">
              <w:rPr>
                <w:rFonts w:ascii="Calibri" w:hAnsi="Calibri"/>
                <w:sz w:val="16"/>
                <w:szCs w:val="16"/>
              </w:rPr>
              <w:t>96</w:t>
            </w:r>
          </w:p>
        </w:tc>
        <w:tc>
          <w:tcPr>
            <w:tcW w:w="810" w:type="dxa"/>
            <w:tcBorders>
              <w:top w:val="single" w:sz="4" w:space="0" w:color="808080"/>
              <w:left w:val="single" w:sz="4" w:space="0" w:color="808080"/>
              <w:bottom w:val="single" w:sz="4" w:space="0" w:color="808080"/>
              <w:right w:val="nil"/>
            </w:tcBorders>
            <w:vAlign w:val="bottom"/>
          </w:tcPr>
          <w:p w14:paraId="07EA713F"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14.1</w:t>
            </w:r>
          </w:p>
        </w:tc>
        <w:tc>
          <w:tcPr>
            <w:tcW w:w="810" w:type="dxa"/>
            <w:tcBorders>
              <w:top w:val="single" w:sz="4" w:space="0" w:color="808080"/>
              <w:left w:val="nil"/>
              <w:bottom w:val="single" w:sz="4" w:space="0" w:color="808080"/>
              <w:right w:val="nil"/>
            </w:tcBorders>
            <w:vAlign w:val="bottom"/>
          </w:tcPr>
          <w:p w14:paraId="480721ED"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12.9</w:t>
            </w:r>
          </w:p>
        </w:tc>
        <w:tc>
          <w:tcPr>
            <w:tcW w:w="720" w:type="dxa"/>
            <w:tcBorders>
              <w:top w:val="single" w:sz="4" w:space="0" w:color="808080"/>
              <w:left w:val="nil"/>
              <w:bottom w:val="single" w:sz="4" w:space="0" w:color="808080"/>
              <w:right w:val="nil"/>
            </w:tcBorders>
            <w:vAlign w:val="bottom"/>
          </w:tcPr>
          <w:p w14:paraId="54AD6919"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11.9</w:t>
            </w:r>
          </w:p>
        </w:tc>
        <w:tc>
          <w:tcPr>
            <w:tcW w:w="810" w:type="dxa"/>
            <w:tcBorders>
              <w:top w:val="single" w:sz="4" w:space="0" w:color="808080"/>
              <w:left w:val="nil"/>
              <w:bottom w:val="single" w:sz="4" w:space="0" w:color="808080"/>
              <w:right w:val="nil"/>
            </w:tcBorders>
            <w:vAlign w:val="bottom"/>
          </w:tcPr>
          <w:p w14:paraId="1BA5C26B"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10.9</w:t>
            </w:r>
          </w:p>
        </w:tc>
        <w:tc>
          <w:tcPr>
            <w:tcW w:w="1390" w:type="dxa"/>
            <w:vMerge/>
            <w:tcBorders>
              <w:left w:val="nil"/>
              <w:right w:val="nil"/>
            </w:tcBorders>
          </w:tcPr>
          <w:p w14:paraId="412050A6" w14:textId="77777777" w:rsidR="00A333DE" w:rsidRPr="003C54AE" w:rsidRDefault="00A333DE" w:rsidP="00276815">
            <w:pPr>
              <w:jc w:val="center"/>
              <w:rPr>
                <w:rFonts w:ascii="Calibri" w:hAnsi="Calibri"/>
                <w:color w:val="FF0000"/>
                <w:sz w:val="16"/>
                <w:szCs w:val="17"/>
              </w:rPr>
            </w:pPr>
          </w:p>
        </w:tc>
      </w:tr>
      <w:tr w:rsidR="00A333DE" w:rsidRPr="003C54AE" w14:paraId="7DA10706" w14:textId="77777777" w:rsidTr="00276815">
        <w:trPr>
          <w:trHeight w:val="144"/>
          <w:jc w:val="center"/>
        </w:trPr>
        <w:tc>
          <w:tcPr>
            <w:tcW w:w="1220" w:type="dxa"/>
            <w:vMerge/>
            <w:tcBorders>
              <w:left w:val="nil"/>
              <w:right w:val="nil"/>
            </w:tcBorders>
          </w:tcPr>
          <w:p w14:paraId="3C311D60" w14:textId="77777777" w:rsidR="00A333DE" w:rsidRPr="003C54AE" w:rsidRDefault="00A333DE" w:rsidP="00276815">
            <w:pPr>
              <w:jc w:val="center"/>
              <w:rPr>
                <w:rFonts w:ascii="Calibri" w:hAnsi="Calibri"/>
                <w:color w:val="1F497D"/>
                <w:sz w:val="16"/>
                <w:szCs w:val="17"/>
              </w:rPr>
            </w:pPr>
          </w:p>
        </w:tc>
        <w:tc>
          <w:tcPr>
            <w:tcW w:w="720" w:type="dxa"/>
            <w:tcBorders>
              <w:top w:val="single" w:sz="4" w:space="0" w:color="808080"/>
              <w:left w:val="nil"/>
              <w:bottom w:val="single" w:sz="4" w:space="0" w:color="808080"/>
              <w:right w:val="nil"/>
            </w:tcBorders>
            <w:vAlign w:val="bottom"/>
          </w:tcPr>
          <w:p w14:paraId="4340CA82"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11.5</w:t>
            </w:r>
          </w:p>
        </w:tc>
        <w:tc>
          <w:tcPr>
            <w:tcW w:w="720" w:type="dxa"/>
            <w:tcBorders>
              <w:top w:val="single" w:sz="4" w:space="0" w:color="808080"/>
              <w:left w:val="nil"/>
              <w:bottom w:val="single" w:sz="4" w:space="0" w:color="808080"/>
              <w:right w:val="nil"/>
            </w:tcBorders>
            <w:vAlign w:val="bottom"/>
          </w:tcPr>
          <w:p w14:paraId="27A5C6E1"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12.4</w:t>
            </w:r>
          </w:p>
        </w:tc>
        <w:tc>
          <w:tcPr>
            <w:tcW w:w="810" w:type="dxa"/>
            <w:tcBorders>
              <w:top w:val="single" w:sz="4" w:space="0" w:color="808080"/>
              <w:left w:val="nil"/>
              <w:bottom w:val="single" w:sz="4" w:space="0" w:color="808080"/>
              <w:right w:val="nil"/>
            </w:tcBorders>
            <w:vAlign w:val="bottom"/>
          </w:tcPr>
          <w:p w14:paraId="1DCB5D90"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13.4</w:t>
            </w:r>
          </w:p>
        </w:tc>
        <w:tc>
          <w:tcPr>
            <w:tcW w:w="720" w:type="dxa"/>
            <w:tcBorders>
              <w:top w:val="single" w:sz="4" w:space="0" w:color="808080"/>
              <w:left w:val="nil"/>
              <w:bottom w:val="single" w:sz="4" w:space="0" w:color="808080"/>
              <w:right w:val="single" w:sz="4" w:space="0" w:color="808080"/>
            </w:tcBorders>
            <w:vAlign w:val="bottom"/>
          </w:tcPr>
          <w:p w14:paraId="1DD11D27"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14.6</w:t>
            </w:r>
          </w:p>
        </w:tc>
        <w:tc>
          <w:tcPr>
            <w:tcW w:w="1080" w:type="dxa"/>
            <w:tcBorders>
              <w:top w:val="single" w:sz="4" w:space="0" w:color="808080"/>
              <w:left w:val="single" w:sz="4" w:space="0" w:color="808080"/>
              <w:bottom w:val="single" w:sz="4" w:space="0" w:color="808080"/>
              <w:right w:val="single" w:sz="4" w:space="0" w:color="808080"/>
            </w:tcBorders>
            <w:vAlign w:val="bottom"/>
          </w:tcPr>
          <w:p w14:paraId="7A5831B6" w14:textId="77777777" w:rsidR="00A333DE" w:rsidRPr="003C54AE" w:rsidRDefault="00A333DE" w:rsidP="00276815">
            <w:pPr>
              <w:jc w:val="center"/>
              <w:rPr>
                <w:rFonts w:ascii="Calibri" w:hAnsi="Calibri"/>
                <w:sz w:val="16"/>
                <w:szCs w:val="16"/>
              </w:rPr>
            </w:pPr>
            <w:r w:rsidRPr="003C54AE">
              <w:rPr>
                <w:rFonts w:ascii="Calibri" w:hAnsi="Calibri"/>
                <w:sz w:val="16"/>
                <w:szCs w:val="16"/>
              </w:rPr>
              <w:t>97</w:t>
            </w:r>
          </w:p>
        </w:tc>
        <w:tc>
          <w:tcPr>
            <w:tcW w:w="810" w:type="dxa"/>
            <w:tcBorders>
              <w:top w:val="single" w:sz="4" w:space="0" w:color="808080"/>
              <w:left w:val="single" w:sz="4" w:space="0" w:color="808080"/>
              <w:bottom w:val="single" w:sz="4" w:space="0" w:color="808080"/>
              <w:right w:val="nil"/>
            </w:tcBorders>
            <w:vAlign w:val="bottom"/>
          </w:tcPr>
          <w:p w14:paraId="24781D70"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14.4</w:t>
            </w:r>
          </w:p>
        </w:tc>
        <w:tc>
          <w:tcPr>
            <w:tcW w:w="810" w:type="dxa"/>
            <w:tcBorders>
              <w:top w:val="single" w:sz="4" w:space="0" w:color="808080"/>
              <w:left w:val="nil"/>
              <w:bottom w:val="single" w:sz="4" w:space="0" w:color="808080"/>
              <w:right w:val="nil"/>
            </w:tcBorders>
            <w:vAlign w:val="bottom"/>
          </w:tcPr>
          <w:p w14:paraId="2F0E1127"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13.2</w:t>
            </w:r>
          </w:p>
        </w:tc>
        <w:tc>
          <w:tcPr>
            <w:tcW w:w="720" w:type="dxa"/>
            <w:tcBorders>
              <w:top w:val="single" w:sz="4" w:space="0" w:color="808080"/>
              <w:left w:val="nil"/>
              <w:bottom w:val="single" w:sz="4" w:space="0" w:color="808080"/>
              <w:right w:val="nil"/>
            </w:tcBorders>
            <w:vAlign w:val="bottom"/>
          </w:tcPr>
          <w:p w14:paraId="49B4D93D"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12.1</w:t>
            </w:r>
          </w:p>
        </w:tc>
        <w:tc>
          <w:tcPr>
            <w:tcW w:w="810" w:type="dxa"/>
            <w:tcBorders>
              <w:top w:val="single" w:sz="4" w:space="0" w:color="808080"/>
              <w:left w:val="nil"/>
              <w:bottom w:val="single" w:sz="4" w:space="0" w:color="808080"/>
              <w:right w:val="nil"/>
            </w:tcBorders>
            <w:vAlign w:val="bottom"/>
          </w:tcPr>
          <w:p w14:paraId="39FECB5B"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11.1</w:t>
            </w:r>
          </w:p>
        </w:tc>
        <w:tc>
          <w:tcPr>
            <w:tcW w:w="1390" w:type="dxa"/>
            <w:vMerge/>
            <w:tcBorders>
              <w:left w:val="nil"/>
              <w:right w:val="nil"/>
            </w:tcBorders>
          </w:tcPr>
          <w:p w14:paraId="7ECC45DC" w14:textId="77777777" w:rsidR="00A333DE" w:rsidRPr="003C54AE" w:rsidRDefault="00A333DE" w:rsidP="00276815">
            <w:pPr>
              <w:jc w:val="center"/>
              <w:rPr>
                <w:rFonts w:ascii="Calibri" w:hAnsi="Calibri"/>
                <w:color w:val="FF0000"/>
                <w:sz w:val="16"/>
                <w:szCs w:val="17"/>
              </w:rPr>
            </w:pPr>
          </w:p>
        </w:tc>
      </w:tr>
      <w:tr w:rsidR="00A333DE" w:rsidRPr="003C54AE" w14:paraId="1A7E4D3F" w14:textId="77777777" w:rsidTr="00276815">
        <w:trPr>
          <w:trHeight w:val="144"/>
          <w:jc w:val="center"/>
        </w:trPr>
        <w:tc>
          <w:tcPr>
            <w:tcW w:w="1220" w:type="dxa"/>
            <w:vMerge/>
            <w:tcBorders>
              <w:left w:val="nil"/>
              <w:right w:val="nil"/>
            </w:tcBorders>
          </w:tcPr>
          <w:p w14:paraId="259765FF" w14:textId="77777777" w:rsidR="00A333DE" w:rsidRPr="003C54AE" w:rsidRDefault="00A333DE" w:rsidP="00276815">
            <w:pPr>
              <w:jc w:val="center"/>
              <w:rPr>
                <w:rFonts w:ascii="Calibri" w:hAnsi="Calibri"/>
                <w:color w:val="1F497D"/>
                <w:sz w:val="16"/>
                <w:szCs w:val="17"/>
              </w:rPr>
            </w:pPr>
          </w:p>
        </w:tc>
        <w:tc>
          <w:tcPr>
            <w:tcW w:w="720" w:type="dxa"/>
            <w:tcBorders>
              <w:top w:val="single" w:sz="4" w:space="0" w:color="808080"/>
              <w:left w:val="nil"/>
              <w:bottom w:val="single" w:sz="4" w:space="0" w:color="808080"/>
              <w:right w:val="nil"/>
            </w:tcBorders>
            <w:vAlign w:val="bottom"/>
          </w:tcPr>
          <w:p w14:paraId="3C30A202"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11.7</w:t>
            </w:r>
          </w:p>
        </w:tc>
        <w:tc>
          <w:tcPr>
            <w:tcW w:w="720" w:type="dxa"/>
            <w:tcBorders>
              <w:top w:val="single" w:sz="4" w:space="0" w:color="808080"/>
              <w:left w:val="nil"/>
              <w:bottom w:val="single" w:sz="4" w:space="0" w:color="808080"/>
              <w:right w:val="nil"/>
            </w:tcBorders>
            <w:vAlign w:val="bottom"/>
          </w:tcPr>
          <w:p w14:paraId="30C3ED4F"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12.6</w:t>
            </w:r>
          </w:p>
        </w:tc>
        <w:tc>
          <w:tcPr>
            <w:tcW w:w="810" w:type="dxa"/>
            <w:tcBorders>
              <w:top w:val="single" w:sz="4" w:space="0" w:color="808080"/>
              <w:left w:val="nil"/>
              <w:bottom w:val="single" w:sz="4" w:space="0" w:color="808080"/>
              <w:right w:val="nil"/>
            </w:tcBorders>
            <w:vAlign w:val="bottom"/>
          </w:tcPr>
          <w:p w14:paraId="6773CD95"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13.7</w:t>
            </w:r>
          </w:p>
        </w:tc>
        <w:tc>
          <w:tcPr>
            <w:tcW w:w="720" w:type="dxa"/>
            <w:tcBorders>
              <w:top w:val="single" w:sz="4" w:space="0" w:color="808080"/>
              <w:left w:val="nil"/>
              <w:bottom w:val="single" w:sz="4" w:space="0" w:color="808080"/>
              <w:right w:val="single" w:sz="4" w:space="0" w:color="808080"/>
            </w:tcBorders>
            <w:vAlign w:val="bottom"/>
          </w:tcPr>
          <w:p w14:paraId="60A2BDD2"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14.8</w:t>
            </w:r>
          </w:p>
        </w:tc>
        <w:tc>
          <w:tcPr>
            <w:tcW w:w="1080" w:type="dxa"/>
            <w:tcBorders>
              <w:top w:val="single" w:sz="4" w:space="0" w:color="808080"/>
              <w:left w:val="single" w:sz="4" w:space="0" w:color="808080"/>
              <w:bottom w:val="single" w:sz="4" w:space="0" w:color="808080"/>
              <w:right w:val="single" w:sz="4" w:space="0" w:color="808080"/>
            </w:tcBorders>
            <w:vAlign w:val="bottom"/>
          </w:tcPr>
          <w:p w14:paraId="5E590252" w14:textId="77777777" w:rsidR="00A333DE" w:rsidRPr="003C54AE" w:rsidRDefault="00A333DE" w:rsidP="00276815">
            <w:pPr>
              <w:jc w:val="center"/>
              <w:rPr>
                <w:rFonts w:ascii="Calibri" w:hAnsi="Calibri"/>
                <w:sz w:val="16"/>
                <w:szCs w:val="16"/>
              </w:rPr>
            </w:pPr>
            <w:r w:rsidRPr="003C54AE">
              <w:rPr>
                <w:rFonts w:ascii="Calibri" w:hAnsi="Calibri"/>
                <w:sz w:val="16"/>
                <w:szCs w:val="16"/>
              </w:rPr>
              <w:t>98</w:t>
            </w:r>
          </w:p>
        </w:tc>
        <w:tc>
          <w:tcPr>
            <w:tcW w:w="810" w:type="dxa"/>
            <w:tcBorders>
              <w:top w:val="single" w:sz="4" w:space="0" w:color="808080"/>
              <w:left w:val="single" w:sz="4" w:space="0" w:color="808080"/>
              <w:bottom w:val="single" w:sz="4" w:space="0" w:color="808080"/>
              <w:right w:val="nil"/>
            </w:tcBorders>
            <w:vAlign w:val="bottom"/>
          </w:tcPr>
          <w:p w14:paraId="17BAE63F"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14.7</w:t>
            </w:r>
          </w:p>
        </w:tc>
        <w:tc>
          <w:tcPr>
            <w:tcW w:w="810" w:type="dxa"/>
            <w:tcBorders>
              <w:top w:val="single" w:sz="4" w:space="0" w:color="808080"/>
              <w:left w:val="nil"/>
              <w:bottom w:val="single" w:sz="4" w:space="0" w:color="808080"/>
              <w:right w:val="nil"/>
            </w:tcBorders>
            <w:vAlign w:val="bottom"/>
          </w:tcPr>
          <w:p w14:paraId="781FCC49"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13.4</w:t>
            </w:r>
          </w:p>
        </w:tc>
        <w:tc>
          <w:tcPr>
            <w:tcW w:w="720" w:type="dxa"/>
            <w:tcBorders>
              <w:top w:val="single" w:sz="4" w:space="0" w:color="808080"/>
              <w:left w:val="nil"/>
              <w:bottom w:val="single" w:sz="4" w:space="0" w:color="808080"/>
              <w:right w:val="nil"/>
            </w:tcBorders>
            <w:vAlign w:val="bottom"/>
          </w:tcPr>
          <w:p w14:paraId="76ECFEB5"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12.3</w:t>
            </w:r>
          </w:p>
        </w:tc>
        <w:tc>
          <w:tcPr>
            <w:tcW w:w="810" w:type="dxa"/>
            <w:tcBorders>
              <w:top w:val="single" w:sz="4" w:space="0" w:color="808080"/>
              <w:left w:val="nil"/>
              <w:bottom w:val="single" w:sz="4" w:space="0" w:color="808080"/>
              <w:right w:val="nil"/>
            </w:tcBorders>
            <w:vAlign w:val="bottom"/>
          </w:tcPr>
          <w:p w14:paraId="7CF45F0F"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11.3</w:t>
            </w:r>
          </w:p>
        </w:tc>
        <w:tc>
          <w:tcPr>
            <w:tcW w:w="1390" w:type="dxa"/>
            <w:vMerge/>
            <w:tcBorders>
              <w:left w:val="nil"/>
              <w:right w:val="nil"/>
            </w:tcBorders>
          </w:tcPr>
          <w:p w14:paraId="45EFC5A6" w14:textId="77777777" w:rsidR="00A333DE" w:rsidRPr="003C54AE" w:rsidRDefault="00A333DE" w:rsidP="00276815">
            <w:pPr>
              <w:jc w:val="center"/>
              <w:rPr>
                <w:rFonts w:ascii="Calibri" w:hAnsi="Calibri"/>
                <w:color w:val="FF0000"/>
                <w:sz w:val="16"/>
                <w:szCs w:val="17"/>
              </w:rPr>
            </w:pPr>
          </w:p>
        </w:tc>
      </w:tr>
      <w:tr w:rsidR="00A333DE" w:rsidRPr="003C54AE" w14:paraId="7BA59574" w14:textId="77777777" w:rsidTr="00276815">
        <w:trPr>
          <w:trHeight w:val="144"/>
          <w:jc w:val="center"/>
        </w:trPr>
        <w:tc>
          <w:tcPr>
            <w:tcW w:w="1220" w:type="dxa"/>
            <w:vMerge/>
            <w:tcBorders>
              <w:left w:val="nil"/>
              <w:right w:val="nil"/>
            </w:tcBorders>
          </w:tcPr>
          <w:p w14:paraId="7A66187D" w14:textId="77777777" w:rsidR="00A333DE" w:rsidRPr="003C54AE" w:rsidRDefault="00A333DE" w:rsidP="00276815">
            <w:pPr>
              <w:jc w:val="center"/>
              <w:rPr>
                <w:rFonts w:ascii="Calibri" w:hAnsi="Calibri"/>
                <w:color w:val="1F497D"/>
                <w:sz w:val="16"/>
                <w:szCs w:val="17"/>
              </w:rPr>
            </w:pPr>
          </w:p>
        </w:tc>
        <w:tc>
          <w:tcPr>
            <w:tcW w:w="720" w:type="dxa"/>
            <w:tcBorders>
              <w:top w:val="single" w:sz="4" w:space="0" w:color="808080"/>
              <w:left w:val="nil"/>
              <w:bottom w:val="single" w:sz="4" w:space="0" w:color="808080"/>
              <w:right w:val="nil"/>
            </w:tcBorders>
            <w:vAlign w:val="bottom"/>
          </w:tcPr>
          <w:p w14:paraId="39C672DD"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11.9</w:t>
            </w:r>
          </w:p>
        </w:tc>
        <w:tc>
          <w:tcPr>
            <w:tcW w:w="720" w:type="dxa"/>
            <w:tcBorders>
              <w:top w:val="single" w:sz="4" w:space="0" w:color="808080"/>
              <w:left w:val="nil"/>
              <w:bottom w:val="single" w:sz="4" w:space="0" w:color="808080"/>
              <w:right w:val="nil"/>
            </w:tcBorders>
            <w:vAlign w:val="bottom"/>
          </w:tcPr>
          <w:p w14:paraId="0D316114"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12.9</w:t>
            </w:r>
          </w:p>
        </w:tc>
        <w:tc>
          <w:tcPr>
            <w:tcW w:w="810" w:type="dxa"/>
            <w:tcBorders>
              <w:top w:val="single" w:sz="4" w:space="0" w:color="808080"/>
              <w:left w:val="nil"/>
              <w:bottom w:val="single" w:sz="4" w:space="0" w:color="808080"/>
              <w:right w:val="nil"/>
            </w:tcBorders>
            <w:vAlign w:val="bottom"/>
          </w:tcPr>
          <w:p w14:paraId="3A65F91C"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13.9</w:t>
            </w:r>
          </w:p>
        </w:tc>
        <w:tc>
          <w:tcPr>
            <w:tcW w:w="720" w:type="dxa"/>
            <w:tcBorders>
              <w:top w:val="single" w:sz="4" w:space="0" w:color="808080"/>
              <w:left w:val="nil"/>
              <w:bottom w:val="single" w:sz="4" w:space="0" w:color="808080"/>
              <w:right w:val="single" w:sz="4" w:space="0" w:color="808080"/>
            </w:tcBorders>
            <w:vAlign w:val="bottom"/>
          </w:tcPr>
          <w:p w14:paraId="75126D87"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15.1</w:t>
            </w:r>
          </w:p>
        </w:tc>
        <w:tc>
          <w:tcPr>
            <w:tcW w:w="1080" w:type="dxa"/>
            <w:tcBorders>
              <w:top w:val="single" w:sz="4" w:space="0" w:color="808080"/>
              <w:left w:val="single" w:sz="4" w:space="0" w:color="808080"/>
              <w:bottom w:val="single" w:sz="4" w:space="0" w:color="808080"/>
              <w:right w:val="single" w:sz="4" w:space="0" w:color="808080"/>
            </w:tcBorders>
            <w:vAlign w:val="bottom"/>
          </w:tcPr>
          <w:p w14:paraId="5F00C363" w14:textId="77777777" w:rsidR="00A333DE" w:rsidRPr="003C54AE" w:rsidRDefault="00A333DE" w:rsidP="00276815">
            <w:pPr>
              <w:jc w:val="center"/>
              <w:rPr>
                <w:rFonts w:ascii="Calibri" w:hAnsi="Calibri"/>
                <w:sz w:val="16"/>
                <w:szCs w:val="16"/>
              </w:rPr>
            </w:pPr>
            <w:r w:rsidRPr="003C54AE">
              <w:rPr>
                <w:rFonts w:ascii="Calibri" w:hAnsi="Calibri"/>
                <w:sz w:val="16"/>
                <w:szCs w:val="16"/>
              </w:rPr>
              <w:t>99</w:t>
            </w:r>
          </w:p>
        </w:tc>
        <w:tc>
          <w:tcPr>
            <w:tcW w:w="810" w:type="dxa"/>
            <w:tcBorders>
              <w:top w:val="single" w:sz="4" w:space="0" w:color="808080"/>
              <w:left w:val="single" w:sz="4" w:space="0" w:color="808080"/>
              <w:bottom w:val="single" w:sz="4" w:space="0" w:color="808080"/>
              <w:right w:val="nil"/>
            </w:tcBorders>
            <w:vAlign w:val="bottom"/>
          </w:tcPr>
          <w:p w14:paraId="3B5483CF"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14.9</w:t>
            </w:r>
          </w:p>
        </w:tc>
        <w:tc>
          <w:tcPr>
            <w:tcW w:w="810" w:type="dxa"/>
            <w:tcBorders>
              <w:top w:val="single" w:sz="4" w:space="0" w:color="808080"/>
              <w:left w:val="nil"/>
              <w:bottom w:val="single" w:sz="4" w:space="0" w:color="808080"/>
              <w:right w:val="nil"/>
            </w:tcBorders>
            <w:vAlign w:val="bottom"/>
          </w:tcPr>
          <w:p w14:paraId="345163AF"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13.7</w:t>
            </w:r>
          </w:p>
        </w:tc>
        <w:tc>
          <w:tcPr>
            <w:tcW w:w="720" w:type="dxa"/>
            <w:tcBorders>
              <w:top w:val="single" w:sz="4" w:space="0" w:color="808080"/>
              <w:left w:val="nil"/>
              <w:bottom w:val="single" w:sz="4" w:space="0" w:color="808080"/>
              <w:right w:val="nil"/>
            </w:tcBorders>
            <w:vAlign w:val="bottom"/>
          </w:tcPr>
          <w:p w14:paraId="3169EEFE"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12.5</w:t>
            </w:r>
          </w:p>
        </w:tc>
        <w:tc>
          <w:tcPr>
            <w:tcW w:w="810" w:type="dxa"/>
            <w:tcBorders>
              <w:top w:val="single" w:sz="4" w:space="0" w:color="808080"/>
              <w:left w:val="nil"/>
              <w:bottom w:val="single" w:sz="4" w:space="0" w:color="808080"/>
              <w:right w:val="nil"/>
            </w:tcBorders>
            <w:vAlign w:val="bottom"/>
          </w:tcPr>
          <w:p w14:paraId="48024583"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11.5</w:t>
            </w:r>
          </w:p>
        </w:tc>
        <w:tc>
          <w:tcPr>
            <w:tcW w:w="1390" w:type="dxa"/>
            <w:vMerge/>
            <w:tcBorders>
              <w:left w:val="nil"/>
              <w:right w:val="nil"/>
            </w:tcBorders>
          </w:tcPr>
          <w:p w14:paraId="1A31981F" w14:textId="77777777" w:rsidR="00A333DE" w:rsidRPr="003C54AE" w:rsidRDefault="00A333DE" w:rsidP="00276815">
            <w:pPr>
              <w:jc w:val="center"/>
              <w:rPr>
                <w:rFonts w:ascii="Calibri" w:hAnsi="Calibri"/>
                <w:color w:val="FF0000"/>
                <w:sz w:val="16"/>
                <w:szCs w:val="17"/>
              </w:rPr>
            </w:pPr>
          </w:p>
        </w:tc>
      </w:tr>
      <w:tr w:rsidR="00A333DE" w:rsidRPr="003C54AE" w14:paraId="3AA765EB" w14:textId="77777777" w:rsidTr="00276815">
        <w:trPr>
          <w:trHeight w:val="144"/>
          <w:jc w:val="center"/>
        </w:trPr>
        <w:tc>
          <w:tcPr>
            <w:tcW w:w="1220" w:type="dxa"/>
            <w:vMerge/>
            <w:tcBorders>
              <w:left w:val="nil"/>
              <w:right w:val="nil"/>
            </w:tcBorders>
          </w:tcPr>
          <w:p w14:paraId="1A638C30" w14:textId="77777777" w:rsidR="00A333DE" w:rsidRPr="003C54AE" w:rsidRDefault="00A333DE" w:rsidP="00276815">
            <w:pPr>
              <w:jc w:val="center"/>
              <w:rPr>
                <w:rFonts w:ascii="Calibri" w:hAnsi="Calibri"/>
                <w:color w:val="1F497D"/>
                <w:sz w:val="16"/>
                <w:szCs w:val="17"/>
              </w:rPr>
            </w:pPr>
          </w:p>
        </w:tc>
        <w:tc>
          <w:tcPr>
            <w:tcW w:w="720" w:type="dxa"/>
            <w:tcBorders>
              <w:top w:val="single" w:sz="4" w:space="0" w:color="808080"/>
              <w:left w:val="nil"/>
              <w:bottom w:val="single" w:sz="4" w:space="0" w:color="808080"/>
              <w:right w:val="nil"/>
            </w:tcBorders>
            <w:vAlign w:val="bottom"/>
          </w:tcPr>
          <w:p w14:paraId="7805C974"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12.1</w:t>
            </w:r>
          </w:p>
        </w:tc>
        <w:tc>
          <w:tcPr>
            <w:tcW w:w="720" w:type="dxa"/>
            <w:tcBorders>
              <w:top w:val="single" w:sz="4" w:space="0" w:color="808080"/>
              <w:left w:val="nil"/>
              <w:bottom w:val="single" w:sz="4" w:space="0" w:color="808080"/>
              <w:right w:val="nil"/>
            </w:tcBorders>
            <w:vAlign w:val="bottom"/>
          </w:tcPr>
          <w:p w14:paraId="110E53F1"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13.1</w:t>
            </w:r>
          </w:p>
        </w:tc>
        <w:tc>
          <w:tcPr>
            <w:tcW w:w="810" w:type="dxa"/>
            <w:tcBorders>
              <w:top w:val="single" w:sz="4" w:space="0" w:color="808080"/>
              <w:left w:val="nil"/>
              <w:bottom w:val="single" w:sz="4" w:space="0" w:color="808080"/>
              <w:right w:val="nil"/>
            </w:tcBorders>
            <w:vAlign w:val="bottom"/>
          </w:tcPr>
          <w:p w14:paraId="6DB6EE22"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14.2</w:t>
            </w:r>
          </w:p>
        </w:tc>
        <w:tc>
          <w:tcPr>
            <w:tcW w:w="720" w:type="dxa"/>
            <w:tcBorders>
              <w:top w:val="single" w:sz="4" w:space="0" w:color="808080"/>
              <w:left w:val="nil"/>
              <w:bottom w:val="single" w:sz="4" w:space="0" w:color="808080"/>
              <w:right w:val="single" w:sz="4" w:space="0" w:color="808080"/>
            </w:tcBorders>
            <w:vAlign w:val="bottom"/>
          </w:tcPr>
          <w:p w14:paraId="1DDA874A"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15.4</w:t>
            </w:r>
          </w:p>
        </w:tc>
        <w:tc>
          <w:tcPr>
            <w:tcW w:w="1080" w:type="dxa"/>
            <w:tcBorders>
              <w:top w:val="single" w:sz="4" w:space="0" w:color="808080"/>
              <w:left w:val="single" w:sz="4" w:space="0" w:color="808080"/>
              <w:bottom w:val="single" w:sz="4" w:space="0" w:color="808080"/>
              <w:right w:val="single" w:sz="4" w:space="0" w:color="808080"/>
            </w:tcBorders>
            <w:vAlign w:val="bottom"/>
          </w:tcPr>
          <w:p w14:paraId="6384DBF3" w14:textId="77777777" w:rsidR="00A333DE" w:rsidRPr="003C54AE" w:rsidRDefault="00A333DE" w:rsidP="00276815">
            <w:pPr>
              <w:jc w:val="center"/>
              <w:rPr>
                <w:rFonts w:ascii="Calibri" w:hAnsi="Calibri"/>
                <w:sz w:val="16"/>
                <w:szCs w:val="16"/>
              </w:rPr>
            </w:pPr>
            <w:r w:rsidRPr="003C54AE">
              <w:rPr>
                <w:rFonts w:ascii="Calibri" w:hAnsi="Calibri"/>
                <w:sz w:val="16"/>
                <w:szCs w:val="16"/>
              </w:rPr>
              <w:t>100</w:t>
            </w:r>
          </w:p>
        </w:tc>
        <w:tc>
          <w:tcPr>
            <w:tcW w:w="810" w:type="dxa"/>
            <w:tcBorders>
              <w:top w:val="single" w:sz="4" w:space="0" w:color="808080"/>
              <w:left w:val="single" w:sz="4" w:space="0" w:color="808080"/>
              <w:bottom w:val="single" w:sz="4" w:space="0" w:color="808080"/>
              <w:right w:val="nil"/>
            </w:tcBorders>
            <w:vAlign w:val="bottom"/>
          </w:tcPr>
          <w:p w14:paraId="7AF6F0B6"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15.2</w:t>
            </w:r>
          </w:p>
        </w:tc>
        <w:tc>
          <w:tcPr>
            <w:tcW w:w="810" w:type="dxa"/>
            <w:tcBorders>
              <w:top w:val="single" w:sz="4" w:space="0" w:color="808080"/>
              <w:left w:val="nil"/>
              <w:bottom w:val="single" w:sz="4" w:space="0" w:color="808080"/>
              <w:right w:val="nil"/>
            </w:tcBorders>
            <w:vAlign w:val="bottom"/>
          </w:tcPr>
          <w:p w14:paraId="6E7D647C"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13.9</w:t>
            </w:r>
          </w:p>
        </w:tc>
        <w:tc>
          <w:tcPr>
            <w:tcW w:w="720" w:type="dxa"/>
            <w:tcBorders>
              <w:top w:val="single" w:sz="4" w:space="0" w:color="808080"/>
              <w:left w:val="nil"/>
              <w:bottom w:val="single" w:sz="4" w:space="0" w:color="808080"/>
              <w:right w:val="nil"/>
            </w:tcBorders>
            <w:vAlign w:val="bottom"/>
          </w:tcPr>
          <w:p w14:paraId="5B84D850"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12.8</w:t>
            </w:r>
          </w:p>
        </w:tc>
        <w:tc>
          <w:tcPr>
            <w:tcW w:w="810" w:type="dxa"/>
            <w:tcBorders>
              <w:top w:val="single" w:sz="4" w:space="0" w:color="808080"/>
              <w:left w:val="nil"/>
              <w:bottom w:val="single" w:sz="4" w:space="0" w:color="808080"/>
              <w:right w:val="nil"/>
            </w:tcBorders>
            <w:vAlign w:val="bottom"/>
          </w:tcPr>
          <w:p w14:paraId="126B6B3A"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11.7</w:t>
            </w:r>
          </w:p>
        </w:tc>
        <w:tc>
          <w:tcPr>
            <w:tcW w:w="1390" w:type="dxa"/>
            <w:vMerge/>
            <w:tcBorders>
              <w:left w:val="nil"/>
              <w:right w:val="nil"/>
            </w:tcBorders>
          </w:tcPr>
          <w:p w14:paraId="3DFD54B5" w14:textId="77777777" w:rsidR="00A333DE" w:rsidRPr="003C54AE" w:rsidRDefault="00A333DE" w:rsidP="00276815">
            <w:pPr>
              <w:jc w:val="center"/>
              <w:rPr>
                <w:rFonts w:ascii="Calibri" w:hAnsi="Calibri"/>
                <w:color w:val="FF0000"/>
                <w:sz w:val="16"/>
                <w:szCs w:val="17"/>
              </w:rPr>
            </w:pPr>
          </w:p>
        </w:tc>
      </w:tr>
      <w:tr w:rsidR="00A333DE" w:rsidRPr="003C54AE" w14:paraId="0A0EBD8E" w14:textId="77777777" w:rsidTr="00276815">
        <w:trPr>
          <w:trHeight w:val="144"/>
          <w:jc w:val="center"/>
        </w:trPr>
        <w:tc>
          <w:tcPr>
            <w:tcW w:w="1220" w:type="dxa"/>
            <w:vMerge/>
            <w:tcBorders>
              <w:left w:val="nil"/>
              <w:right w:val="nil"/>
            </w:tcBorders>
          </w:tcPr>
          <w:p w14:paraId="42FDAAC2" w14:textId="77777777" w:rsidR="00A333DE" w:rsidRPr="003C54AE" w:rsidRDefault="00A333DE" w:rsidP="00276815">
            <w:pPr>
              <w:jc w:val="center"/>
              <w:rPr>
                <w:rFonts w:ascii="Calibri" w:hAnsi="Calibri"/>
                <w:color w:val="1F497D"/>
                <w:sz w:val="16"/>
                <w:szCs w:val="17"/>
              </w:rPr>
            </w:pPr>
          </w:p>
        </w:tc>
        <w:tc>
          <w:tcPr>
            <w:tcW w:w="720" w:type="dxa"/>
            <w:tcBorders>
              <w:top w:val="single" w:sz="4" w:space="0" w:color="808080"/>
              <w:left w:val="nil"/>
              <w:bottom w:val="single" w:sz="4" w:space="0" w:color="808080"/>
              <w:right w:val="nil"/>
            </w:tcBorders>
            <w:vAlign w:val="bottom"/>
          </w:tcPr>
          <w:p w14:paraId="188CABC5"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12.3</w:t>
            </w:r>
          </w:p>
        </w:tc>
        <w:tc>
          <w:tcPr>
            <w:tcW w:w="720" w:type="dxa"/>
            <w:tcBorders>
              <w:top w:val="single" w:sz="4" w:space="0" w:color="808080"/>
              <w:left w:val="nil"/>
              <w:bottom w:val="single" w:sz="4" w:space="0" w:color="808080"/>
              <w:right w:val="nil"/>
            </w:tcBorders>
            <w:vAlign w:val="bottom"/>
          </w:tcPr>
          <w:p w14:paraId="67A66F7E"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13.3</w:t>
            </w:r>
          </w:p>
        </w:tc>
        <w:tc>
          <w:tcPr>
            <w:tcW w:w="810" w:type="dxa"/>
            <w:tcBorders>
              <w:top w:val="single" w:sz="4" w:space="0" w:color="808080"/>
              <w:left w:val="nil"/>
              <w:bottom w:val="single" w:sz="4" w:space="0" w:color="808080"/>
              <w:right w:val="nil"/>
            </w:tcBorders>
            <w:vAlign w:val="bottom"/>
          </w:tcPr>
          <w:p w14:paraId="77102730"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14.4</w:t>
            </w:r>
          </w:p>
        </w:tc>
        <w:tc>
          <w:tcPr>
            <w:tcW w:w="720" w:type="dxa"/>
            <w:tcBorders>
              <w:top w:val="single" w:sz="4" w:space="0" w:color="808080"/>
              <w:left w:val="nil"/>
              <w:bottom w:val="single" w:sz="4" w:space="0" w:color="808080"/>
              <w:right w:val="single" w:sz="4" w:space="0" w:color="808080"/>
            </w:tcBorders>
            <w:vAlign w:val="bottom"/>
          </w:tcPr>
          <w:p w14:paraId="41BC444A"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15.6</w:t>
            </w:r>
          </w:p>
        </w:tc>
        <w:tc>
          <w:tcPr>
            <w:tcW w:w="1080" w:type="dxa"/>
            <w:tcBorders>
              <w:top w:val="single" w:sz="4" w:space="0" w:color="808080"/>
              <w:left w:val="single" w:sz="4" w:space="0" w:color="808080"/>
              <w:bottom w:val="single" w:sz="4" w:space="0" w:color="808080"/>
              <w:right w:val="single" w:sz="4" w:space="0" w:color="808080"/>
            </w:tcBorders>
            <w:vAlign w:val="bottom"/>
          </w:tcPr>
          <w:p w14:paraId="6E949B6E" w14:textId="77777777" w:rsidR="00A333DE" w:rsidRPr="003C54AE" w:rsidRDefault="00A333DE" w:rsidP="00276815">
            <w:pPr>
              <w:jc w:val="center"/>
              <w:rPr>
                <w:rFonts w:ascii="Calibri" w:hAnsi="Calibri"/>
                <w:sz w:val="16"/>
                <w:szCs w:val="16"/>
              </w:rPr>
            </w:pPr>
            <w:r w:rsidRPr="003C54AE">
              <w:rPr>
                <w:rFonts w:ascii="Calibri" w:hAnsi="Calibri"/>
                <w:sz w:val="16"/>
                <w:szCs w:val="16"/>
              </w:rPr>
              <w:t>101</w:t>
            </w:r>
          </w:p>
        </w:tc>
        <w:tc>
          <w:tcPr>
            <w:tcW w:w="810" w:type="dxa"/>
            <w:tcBorders>
              <w:top w:val="single" w:sz="4" w:space="0" w:color="808080"/>
              <w:left w:val="single" w:sz="4" w:space="0" w:color="808080"/>
              <w:bottom w:val="single" w:sz="4" w:space="0" w:color="808080"/>
              <w:right w:val="nil"/>
            </w:tcBorders>
            <w:vAlign w:val="bottom"/>
          </w:tcPr>
          <w:p w14:paraId="561BAEEA"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15.5</w:t>
            </w:r>
          </w:p>
        </w:tc>
        <w:tc>
          <w:tcPr>
            <w:tcW w:w="810" w:type="dxa"/>
            <w:tcBorders>
              <w:top w:val="single" w:sz="4" w:space="0" w:color="808080"/>
              <w:left w:val="nil"/>
              <w:bottom w:val="single" w:sz="4" w:space="0" w:color="808080"/>
              <w:right w:val="nil"/>
            </w:tcBorders>
            <w:vAlign w:val="bottom"/>
          </w:tcPr>
          <w:p w14:paraId="7F122CD5"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14.2</w:t>
            </w:r>
          </w:p>
        </w:tc>
        <w:tc>
          <w:tcPr>
            <w:tcW w:w="720" w:type="dxa"/>
            <w:tcBorders>
              <w:top w:val="single" w:sz="4" w:space="0" w:color="808080"/>
              <w:left w:val="nil"/>
              <w:bottom w:val="single" w:sz="4" w:space="0" w:color="808080"/>
              <w:right w:val="nil"/>
            </w:tcBorders>
            <w:vAlign w:val="bottom"/>
          </w:tcPr>
          <w:p w14:paraId="774EE1CF"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13.0</w:t>
            </w:r>
          </w:p>
        </w:tc>
        <w:tc>
          <w:tcPr>
            <w:tcW w:w="810" w:type="dxa"/>
            <w:tcBorders>
              <w:top w:val="single" w:sz="4" w:space="0" w:color="808080"/>
              <w:left w:val="nil"/>
              <w:bottom w:val="single" w:sz="4" w:space="0" w:color="808080"/>
              <w:right w:val="nil"/>
            </w:tcBorders>
            <w:vAlign w:val="bottom"/>
          </w:tcPr>
          <w:p w14:paraId="2839BAE9"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12.0</w:t>
            </w:r>
          </w:p>
        </w:tc>
        <w:tc>
          <w:tcPr>
            <w:tcW w:w="1390" w:type="dxa"/>
            <w:vMerge/>
            <w:tcBorders>
              <w:left w:val="nil"/>
              <w:right w:val="nil"/>
            </w:tcBorders>
          </w:tcPr>
          <w:p w14:paraId="49C44819" w14:textId="77777777" w:rsidR="00A333DE" w:rsidRPr="003C54AE" w:rsidRDefault="00A333DE" w:rsidP="00276815">
            <w:pPr>
              <w:jc w:val="center"/>
              <w:rPr>
                <w:rFonts w:ascii="Calibri" w:hAnsi="Calibri"/>
                <w:color w:val="FF0000"/>
                <w:sz w:val="16"/>
                <w:szCs w:val="17"/>
              </w:rPr>
            </w:pPr>
          </w:p>
        </w:tc>
      </w:tr>
      <w:tr w:rsidR="00A333DE" w:rsidRPr="003C54AE" w14:paraId="4D3254D8" w14:textId="77777777" w:rsidTr="00276815">
        <w:trPr>
          <w:trHeight w:val="144"/>
          <w:jc w:val="center"/>
        </w:trPr>
        <w:tc>
          <w:tcPr>
            <w:tcW w:w="1220" w:type="dxa"/>
            <w:vMerge/>
            <w:tcBorders>
              <w:left w:val="nil"/>
              <w:right w:val="nil"/>
            </w:tcBorders>
          </w:tcPr>
          <w:p w14:paraId="728A9539" w14:textId="77777777" w:rsidR="00A333DE" w:rsidRPr="003C54AE" w:rsidRDefault="00A333DE" w:rsidP="00276815">
            <w:pPr>
              <w:jc w:val="center"/>
              <w:rPr>
                <w:rFonts w:ascii="Calibri" w:hAnsi="Calibri"/>
                <w:color w:val="1F497D"/>
                <w:sz w:val="16"/>
                <w:szCs w:val="17"/>
              </w:rPr>
            </w:pPr>
          </w:p>
        </w:tc>
        <w:tc>
          <w:tcPr>
            <w:tcW w:w="720" w:type="dxa"/>
            <w:tcBorders>
              <w:top w:val="single" w:sz="4" w:space="0" w:color="808080"/>
              <w:left w:val="nil"/>
              <w:bottom w:val="single" w:sz="4" w:space="0" w:color="808080"/>
              <w:right w:val="nil"/>
            </w:tcBorders>
            <w:vAlign w:val="bottom"/>
          </w:tcPr>
          <w:p w14:paraId="498BA517"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12.5</w:t>
            </w:r>
          </w:p>
        </w:tc>
        <w:tc>
          <w:tcPr>
            <w:tcW w:w="720" w:type="dxa"/>
            <w:tcBorders>
              <w:top w:val="single" w:sz="4" w:space="0" w:color="808080"/>
              <w:left w:val="nil"/>
              <w:bottom w:val="single" w:sz="4" w:space="0" w:color="808080"/>
              <w:right w:val="nil"/>
            </w:tcBorders>
            <w:vAlign w:val="bottom"/>
          </w:tcPr>
          <w:p w14:paraId="0D494717"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13.6</w:t>
            </w:r>
          </w:p>
        </w:tc>
        <w:tc>
          <w:tcPr>
            <w:tcW w:w="810" w:type="dxa"/>
            <w:tcBorders>
              <w:top w:val="single" w:sz="4" w:space="0" w:color="808080"/>
              <w:left w:val="nil"/>
              <w:bottom w:val="single" w:sz="4" w:space="0" w:color="808080"/>
              <w:right w:val="nil"/>
            </w:tcBorders>
            <w:vAlign w:val="bottom"/>
          </w:tcPr>
          <w:p w14:paraId="4F38E7C4"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14.7</w:t>
            </w:r>
          </w:p>
        </w:tc>
        <w:tc>
          <w:tcPr>
            <w:tcW w:w="720" w:type="dxa"/>
            <w:tcBorders>
              <w:top w:val="single" w:sz="4" w:space="0" w:color="808080"/>
              <w:left w:val="nil"/>
              <w:bottom w:val="single" w:sz="4" w:space="0" w:color="808080"/>
              <w:right w:val="single" w:sz="4" w:space="0" w:color="808080"/>
            </w:tcBorders>
            <w:vAlign w:val="bottom"/>
          </w:tcPr>
          <w:p w14:paraId="55201CB3"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15.9</w:t>
            </w:r>
          </w:p>
        </w:tc>
        <w:tc>
          <w:tcPr>
            <w:tcW w:w="1080" w:type="dxa"/>
            <w:tcBorders>
              <w:top w:val="single" w:sz="4" w:space="0" w:color="808080"/>
              <w:left w:val="single" w:sz="4" w:space="0" w:color="808080"/>
              <w:bottom w:val="single" w:sz="4" w:space="0" w:color="808080"/>
              <w:right w:val="single" w:sz="4" w:space="0" w:color="808080"/>
            </w:tcBorders>
            <w:vAlign w:val="bottom"/>
          </w:tcPr>
          <w:p w14:paraId="4BF9D857" w14:textId="77777777" w:rsidR="00A333DE" w:rsidRPr="003C54AE" w:rsidRDefault="00A333DE" w:rsidP="00276815">
            <w:pPr>
              <w:jc w:val="center"/>
              <w:rPr>
                <w:rFonts w:ascii="Calibri" w:hAnsi="Calibri"/>
                <w:sz w:val="16"/>
                <w:szCs w:val="16"/>
              </w:rPr>
            </w:pPr>
            <w:r w:rsidRPr="003C54AE">
              <w:rPr>
                <w:rFonts w:ascii="Calibri" w:hAnsi="Calibri"/>
                <w:sz w:val="16"/>
                <w:szCs w:val="16"/>
              </w:rPr>
              <w:t>102</w:t>
            </w:r>
          </w:p>
        </w:tc>
        <w:tc>
          <w:tcPr>
            <w:tcW w:w="810" w:type="dxa"/>
            <w:tcBorders>
              <w:top w:val="single" w:sz="4" w:space="0" w:color="808080"/>
              <w:left w:val="single" w:sz="4" w:space="0" w:color="808080"/>
              <w:bottom w:val="single" w:sz="4" w:space="0" w:color="808080"/>
              <w:right w:val="nil"/>
            </w:tcBorders>
            <w:vAlign w:val="bottom"/>
          </w:tcPr>
          <w:p w14:paraId="4AED6F3A"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15.8</w:t>
            </w:r>
          </w:p>
        </w:tc>
        <w:tc>
          <w:tcPr>
            <w:tcW w:w="810" w:type="dxa"/>
            <w:tcBorders>
              <w:top w:val="single" w:sz="4" w:space="0" w:color="808080"/>
              <w:left w:val="nil"/>
              <w:bottom w:val="single" w:sz="4" w:space="0" w:color="808080"/>
              <w:right w:val="nil"/>
            </w:tcBorders>
            <w:vAlign w:val="bottom"/>
          </w:tcPr>
          <w:p w14:paraId="11D0D3F2"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14.5</w:t>
            </w:r>
          </w:p>
        </w:tc>
        <w:tc>
          <w:tcPr>
            <w:tcW w:w="720" w:type="dxa"/>
            <w:tcBorders>
              <w:top w:val="single" w:sz="4" w:space="0" w:color="808080"/>
              <w:left w:val="nil"/>
              <w:bottom w:val="single" w:sz="4" w:space="0" w:color="808080"/>
              <w:right w:val="nil"/>
            </w:tcBorders>
            <w:vAlign w:val="bottom"/>
          </w:tcPr>
          <w:p w14:paraId="135FB685"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13.3</w:t>
            </w:r>
          </w:p>
        </w:tc>
        <w:tc>
          <w:tcPr>
            <w:tcW w:w="810" w:type="dxa"/>
            <w:tcBorders>
              <w:top w:val="single" w:sz="4" w:space="0" w:color="808080"/>
              <w:left w:val="nil"/>
              <w:bottom w:val="single" w:sz="4" w:space="0" w:color="808080"/>
              <w:right w:val="nil"/>
            </w:tcBorders>
            <w:vAlign w:val="bottom"/>
          </w:tcPr>
          <w:p w14:paraId="59E9CA5B"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12.2</w:t>
            </w:r>
          </w:p>
        </w:tc>
        <w:tc>
          <w:tcPr>
            <w:tcW w:w="1390" w:type="dxa"/>
            <w:vMerge/>
            <w:tcBorders>
              <w:left w:val="nil"/>
              <w:right w:val="nil"/>
            </w:tcBorders>
          </w:tcPr>
          <w:p w14:paraId="7904EE2E" w14:textId="77777777" w:rsidR="00A333DE" w:rsidRPr="003C54AE" w:rsidRDefault="00A333DE" w:rsidP="00276815">
            <w:pPr>
              <w:jc w:val="center"/>
              <w:rPr>
                <w:rFonts w:ascii="Calibri" w:hAnsi="Calibri"/>
                <w:color w:val="FF0000"/>
                <w:sz w:val="16"/>
                <w:szCs w:val="17"/>
              </w:rPr>
            </w:pPr>
          </w:p>
        </w:tc>
      </w:tr>
      <w:tr w:rsidR="00A333DE" w:rsidRPr="003C54AE" w14:paraId="333983D4" w14:textId="77777777" w:rsidTr="00276815">
        <w:trPr>
          <w:trHeight w:val="144"/>
          <w:jc w:val="center"/>
        </w:trPr>
        <w:tc>
          <w:tcPr>
            <w:tcW w:w="1220" w:type="dxa"/>
            <w:vMerge/>
            <w:tcBorders>
              <w:left w:val="nil"/>
              <w:right w:val="nil"/>
            </w:tcBorders>
          </w:tcPr>
          <w:p w14:paraId="1EEDBF4F" w14:textId="77777777" w:rsidR="00A333DE" w:rsidRPr="003C54AE" w:rsidRDefault="00A333DE" w:rsidP="00276815">
            <w:pPr>
              <w:jc w:val="center"/>
              <w:rPr>
                <w:rFonts w:ascii="Calibri" w:hAnsi="Calibri"/>
                <w:color w:val="1F497D"/>
                <w:sz w:val="16"/>
                <w:szCs w:val="17"/>
              </w:rPr>
            </w:pPr>
          </w:p>
        </w:tc>
        <w:tc>
          <w:tcPr>
            <w:tcW w:w="720" w:type="dxa"/>
            <w:tcBorders>
              <w:top w:val="single" w:sz="4" w:space="0" w:color="808080"/>
              <w:left w:val="nil"/>
              <w:bottom w:val="single" w:sz="4" w:space="0" w:color="808080"/>
              <w:right w:val="nil"/>
            </w:tcBorders>
            <w:vAlign w:val="bottom"/>
          </w:tcPr>
          <w:p w14:paraId="21D0EF33"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12.8</w:t>
            </w:r>
          </w:p>
        </w:tc>
        <w:tc>
          <w:tcPr>
            <w:tcW w:w="720" w:type="dxa"/>
            <w:tcBorders>
              <w:top w:val="single" w:sz="4" w:space="0" w:color="808080"/>
              <w:left w:val="nil"/>
              <w:bottom w:val="single" w:sz="4" w:space="0" w:color="808080"/>
              <w:right w:val="nil"/>
            </w:tcBorders>
            <w:vAlign w:val="bottom"/>
          </w:tcPr>
          <w:p w14:paraId="67754587"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13.8</w:t>
            </w:r>
          </w:p>
        </w:tc>
        <w:tc>
          <w:tcPr>
            <w:tcW w:w="810" w:type="dxa"/>
            <w:tcBorders>
              <w:top w:val="single" w:sz="4" w:space="0" w:color="808080"/>
              <w:left w:val="nil"/>
              <w:bottom w:val="single" w:sz="4" w:space="0" w:color="808080"/>
              <w:right w:val="nil"/>
            </w:tcBorders>
            <w:vAlign w:val="bottom"/>
          </w:tcPr>
          <w:p w14:paraId="18F92942"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14.9</w:t>
            </w:r>
          </w:p>
        </w:tc>
        <w:tc>
          <w:tcPr>
            <w:tcW w:w="720" w:type="dxa"/>
            <w:tcBorders>
              <w:top w:val="single" w:sz="4" w:space="0" w:color="808080"/>
              <w:left w:val="nil"/>
              <w:bottom w:val="single" w:sz="4" w:space="0" w:color="808080"/>
              <w:right w:val="single" w:sz="4" w:space="0" w:color="808080"/>
            </w:tcBorders>
            <w:vAlign w:val="bottom"/>
          </w:tcPr>
          <w:p w14:paraId="29B07AF5"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16.2</w:t>
            </w:r>
          </w:p>
        </w:tc>
        <w:tc>
          <w:tcPr>
            <w:tcW w:w="1080" w:type="dxa"/>
            <w:tcBorders>
              <w:top w:val="single" w:sz="4" w:space="0" w:color="808080"/>
              <w:left w:val="single" w:sz="4" w:space="0" w:color="808080"/>
              <w:bottom w:val="single" w:sz="4" w:space="0" w:color="808080"/>
              <w:right w:val="single" w:sz="4" w:space="0" w:color="808080"/>
            </w:tcBorders>
            <w:vAlign w:val="bottom"/>
          </w:tcPr>
          <w:p w14:paraId="7269C265" w14:textId="77777777" w:rsidR="00A333DE" w:rsidRPr="003C54AE" w:rsidRDefault="00A333DE" w:rsidP="00276815">
            <w:pPr>
              <w:jc w:val="center"/>
              <w:rPr>
                <w:rFonts w:ascii="Calibri" w:hAnsi="Calibri"/>
                <w:sz w:val="16"/>
                <w:szCs w:val="16"/>
              </w:rPr>
            </w:pPr>
            <w:r w:rsidRPr="003C54AE">
              <w:rPr>
                <w:rFonts w:ascii="Calibri" w:hAnsi="Calibri"/>
                <w:sz w:val="16"/>
                <w:szCs w:val="16"/>
              </w:rPr>
              <w:t>103</w:t>
            </w:r>
          </w:p>
        </w:tc>
        <w:tc>
          <w:tcPr>
            <w:tcW w:w="810" w:type="dxa"/>
            <w:tcBorders>
              <w:top w:val="single" w:sz="4" w:space="0" w:color="808080"/>
              <w:left w:val="single" w:sz="4" w:space="0" w:color="808080"/>
              <w:bottom w:val="single" w:sz="4" w:space="0" w:color="808080"/>
              <w:right w:val="nil"/>
            </w:tcBorders>
            <w:vAlign w:val="bottom"/>
          </w:tcPr>
          <w:p w14:paraId="5E53A223"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16.1</w:t>
            </w:r>
          </w:p>
        </w:tc>
        <w:tc>
          <w:tcPr>
            <w:tcW w:w="810" w:type="dxa"/>
            <w:tcBorders>
              <w:top w:val="single" w:sz="4" w:space="0" w:color="808080"/>
              <w:left w:val="nil"/>
              <w:bottom w:val="single" w:sz="4" w:space="0" w:color="808080"/>
              <w:right w:val="nil"/>
            </w:tcBorders>
            <w:vAlign w:val="bottom"/>
          </w:tcPr>
          <w:p w14:paraId="498005E3"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14.7</w:t>
            </w:r>
          </w:p>
        </w:tc>
        <w:tc>
          <w:tcPr>
            <w:tcW w:w="720" w:type="dxa"/>
            <w:tcBorders>
              <w:top w:val="single" w:sz="4" w:space="0" w:color="808080"/>
              <w:left w:val="nil"/>
              <w:bottom w:val="single" w:sz="4" w:space="0" w:color="808080"/>
              <w:right w:val="nil"/>
            </w:tcBorders>
            <w:vAlign w:val="bottom"/>
          </w:tcPr>
          <w:p w14:paraId="4F6EA1E4"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13.5</w:t>
            </w:r>
          </w:p>
        </w:tc>
        <w:tc>
          <w:tcPr>
            <w:tcW w:w="810" w:type="dxa"/>
            <w:tcBorders>
              <w:top w:val="single" w:sz="4" w:space="0" w:color="808080"/>
              <w:left w:val="nil"/>
              <w:bottom w:val="single" w:sz="4" w:space="0" w:color="808080"/>
              <w:right w:val="nil"/>
            </w:tcBorders>
            <w:vAlign w:val="bottom"/>
          </w:tcPr>
          <w:p w14:paraId="62458C28"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12.4</w:t>
            </w:r>
          </w:p>
        </w:tc>
        <w:tc>
          <w:tcPr>
            <w:tcW w:w="1390" w:type="dxa"/>
            <w:vMerge/>
            <w:tcBorders>
              <w:left w:val="nil"/>
              <w:right w:val="nil"/>
            </w:tcBorders>
          </w:tcPr>
          <w:p w14:paraId="211EBCB1" w14:textId="77777777" w:rsidR="00A333DE" w:rsidRPr="003C54AE" w:rsidRDefault="00A333DE" w:rsidP="00276815">
            <w:pPr>
              <w:jc w:val="center"/>
              <w:rPr>
                <w:rFonts w:ascii="Calibri" w:hAnsi="Calibri"/>
                <w:color w:val="FF0000"/>
                <w:sz w:val="16"/>
                <w:szCs w:val="17"/>
              </w:rPr>
            </w:pPr>
          </w:p>
        </w:tc>
      </w:tr>
      <w:tr w:rsidR="00A333DE" w:rsidRPr="003C54AE" w14:paraId="1976E76B" w14:textId="77777777" w:rsidTr="00276815">
        <w:trPr>
          <w:trHeight w:val="144"/>
          <w:jc w:val="center"/>
        </w:trPr>
        <w:tc>
          <w:tcPr>
            <w:tcW w:w="1220" w:type="dxa"/>
            <w:vMerge/>
            <w:tcBorders>
              <w:left w:val="nil"/>
              <w:right w:val="nil"/>
            </w:tcBorders>
          </w:tcPr>
          <w:p w14:paraId="40833854" w14:textId="77777777" w:rsidR="00A333DE" w:rsidRPr="003C54AE" w:rsidRDefault="00A333DE" w:rsidP="00276815">
            <w:pPr>
              <w:jc w:val="center"/>
              <w:rPr>
                <w:rFonts w:ascii="Calibri" w:hAnsi="Calibri"/>
                <w:color w:val="1F497D"/>
                <w:sz w:val="16"/>
                <w:szCs w:val="17"/>
              </w:rPr>
            </w:pPr>
          </w:p>
        </w:tc>
        <w:tc>
          <w:tcPr>
            <w:tcW w:w="720" w:type="dxa"/>
            <w:tcBorders>
              <w:top w:val="single" w:sz="4" w:space="0" w:color="808080"/>
              <w:left w:val="nil"/>
              <w:bottom w:val="single" w:sz="4" w:space="0" w:color="808080"/>
              <w:right w:val="nil"/>
            </w:tcBorders>
            <w:vAlign w:val="bottom"/>
          </w:tcPr>
          <w:p w14:paraId="0514BFF7"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13.0</w:t>
            </w:r>
          </w:p>
        </w:tc>
        <w:tc>
          <w:tcPr>
            <w:tcW w:w="720" w:type="dxa"/>
            <w:tcBorders>
              <w:top w:val="single" w:sz="4" w:space="0" w:color="808080"/>
              <w:left w:val="nil"/>
              <w:bottom w:val="single" w:sz="4" w:space="0" w:color="808080"/>
              <w:right w:val="nil"/>
            </w:tcBorders>
            <w:vAlign w:val="bottom"/>
          </w:tcPr>
          <w:p w14:paraId="08152B38"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14.0</w:t>
            </w:r>
          </w:p>
        </w:tc>
        <w:tc>
          <w:tcPr>
            <w:tcW w:w="810" w:type="dxa"/>
            <w:tcBorders>
              <w:top w:val="single" w:sz="4" w:space="0" w:color="808080"/>
              <w:left w:val="nil"/>
              <w:bottom w:val="single" w:sz="4" w:space="0" w:color="808080"/>
              <w:right w:val="nil"/>
            </w:tcBorders>
            <w:vAlign w:val="bottom"/>
          </w:tcPr>
          <w:p w14:paraId="2F27B792"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15.2</w:t>
            </w:r>
          </w:p>
        </w:tc>
        <w:tc>
          <w:tcPr>
            <w:tcW w:w="720" w:type="dxa"/>
            <w:tcBorders>
              <w:top w:val="single" w:sz="4" w:space="0" w:color="808080"/>
              <w:left w:val="nil"/>
              <w:bottom w:val="single" w:sz="4" w:space="0" w:color="808080"/>
              <w:right w:val="single" w:sz="4" w:space="0" w:color="808080"/>
            </w:tcBorders>
            <w:vAlign w:val="bottom"/>
          </w:tcPr>
          <w:p w14:paraId="21BA26AB"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16.5</w:t>
            </w:r>
          </w:p>
        </w:tc>
        <w:tc>
          <w:tcPr>
            <w:tcW w:w="1080" w:type="dxa"/>
            <w:tcBorders>
              <w:top w:val="single" w:sz="4" w:space="0" w:color="808080"/>
              <w:left w:val="single" w:sz="4" w:space="0" w:color="808080"/>
              <w:bottom w:val="single" w:sz="4" w:space="0" w:color="808080"/>
              <w:right w:val="single" w:sz="4" w:space="0" w:color="808080"/>
            </w:tcBorders>
            <w:vAlign w:val="bottom"/>
          </w:tcPr>
          <w:p w14:paraId="7D6A44A9" w14:textId="77777777" w:rsidR="00A333DE" w:rsidRPr="003C54AE" w:rsidRDefault="00A333DE" w:rsidP="00276815">
            <w:pPr>
              <w:jc w:val="center"/>
              <w:rPr>
                <w:rFonts w:ascii="Calibri" w:hAnsi="Calibri"/>
                <w:sz w:val="16"/>
                <w:szCs w:val="16"/>
              </w:rPr>
            </w:pPr>
            <w:r w:rsidRPr="003C54AE">
              <w:rPr>
                <w:rFonts w:ascii="Calibri" w:hAnsi="Calibri"/>
                <w:sz w:val="16"/>
                <w:szCs w:val="16"/>
              </w:rPr>
              <w:t>104</w:t>
            </w:r>
          </w:p>
        </w:tc>
        <w:tc>
          <w:tcPr>
            <w:tcW w:w="810" w:type="dxa"/>
            <w:tcBorders>
              <w:top w:val="single" w:sz="4" w:space="0" w:color="808080"/>
              <w:left w:val="single" w:sz="4" w:space="0" w:color="808080"/>
              <w:bottom w:val="single" w:sz="4" w:space="0" w:color="808080"/>
              <w:right w:val="nil"/>
            </w:tcBorders>
            <w:vAlign w:val="bottom"/>
          </w:tcPr>
          <w:p w14:paraId="70D8FFBA"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16.4</w:t>
            </w:r>
          </w:p>
        </w:tc>
        <w:tc>
          <w:tcPr>
            <w:tcW w:w="810" w:type="dxa"/>
            <w:tcBorders>
              <w:top w:val="single" w:sz="4" w:space="0" w:color="808080"/>
              <w:left w:val="nil"/>
              <w:bottom w:val="single" w:sz="4" w:space="0" w:color="808080"/>
              <w:right w:val="nil"/>
            </w:tcBorders>
            <w:vAlign w:val="bottom"/>
          </w:tcPr>
          <w:p w14:paraId="4FD777FB"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15.0</w:t>
            </w:r>
          </w:p>
        </w:tc>
        <w:tc>
          <w:tcPr>
            <w:tcW w:w="720" w:type="dxa"/>
            <w:tcBorders>
              <w:top w:val="single" w:sz="4" w:space="0" w:color="808080"/>
              <w:left w:val="nil"/>
              <w:bottom w:val="single" w:sz="4" w:space="0" w:color="808080"/>
              <w:right w:val="nil"/>
            </w:tcBorders>
            <w:vAlign w:val="bottom"/>
          </w:tcPr>
          <w:p w14:paraId="1822CA4D"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13.8</w:t>
            </w:r>
          </w:p>
        </w:tc>
        <w:tc>
          <w:tcPr>
            <w:tcW w:w="810" w:type="dxa"/>
            <w:tcBorders>
              <w:top w:val="single" w:sz="4" w:space="0" w:color="808080"/>
              <w:left w:val="nil"/>
              <w:bottom w:val="single" w:sz="4" w:space="0" w:color="808080"/>
              <w:right w:val="nil"/>
            </w:tcBorders>
            <w:vAlign w:val="bottom"/>
          </w:tcPr>
          <w:p w14:paraId="09B7B7F4"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12.6</w:t>
            </w:r>
          </w:p>
        </w:tc>
        <w:tc>
          <w:tcPr>
            <w:tcW w:w="1390" w:type="dxa"/>
            <w:vMerge/>
            <w:tcBorders>
              <w:left w:val="nil"/>
              <w:right w:val="nil"/>
            </w:tcBorders>
          </w:tcPr>
          <w:p w14:paraId="6818C628" w14:textId="77777777" w:rsidR="00A333DE" w:rsidRPr="003C54AE" w:rsidRDefault="00A333DE" w:rsidP="00276815">
            <w:pPr>
              <w:jc w:val="center"/>
              <w:rPr>
                <w:rFonts w:ascii="Calibri" w:hAnsi="Calibri"/>
                <w:color w:val="FF0000"/>
                <w:sz w:val="16"/>
                <w:szCs w:val="17"/>
              </w:rPr>
            </w:pPr>
          </w:p>
        </w:tc>
      </w:tr>
      <w:tr w:rsidR="00A333DE" w:rsidRPr="003C54AE" w14:paraId="6812D7CA" w14:textId="77777777" w:rsidTr="00276815">
        <w:trPr>
          <w:trHeight w:val="144"/>
          <w:jc w:val="center"/>
        </w:trPr>
        <w:tc>
          <w:tcPr>
            <w:tcW w:w="1220" w:type="dxa"/>
            <w:vMerge/>
            <w:tcBorders>
              <w:left w:val="nil"/>
              <w:right w:val="nil"/>
            </w:tcBorders>
          </w:tcPr>
          <w:p w14:paraId="0198A328" w14:textId="77777777" w:rsidR="00A333DE" w:rsidRPr="003C54AE" w:rsidRDefault="00A333DE" w:rsidP="00276815">
            <w:pPr>
              <w:jc w:val="center"/>
              <w:rPr>
                <w:rFonts w:ascii="Calibri" w:hAnsi="Calibri"/>
                <w:color w:val="1F497D"/>
                <w:sz w:val="16"/>
                <w:szCs w:val="17"/>
              </w:rPr>
            </w:pPr>
          </w:p>
        </w:tc>
        <w:tc>
          <w:tcPr>
            <w:tcW w:w="720" w:type="dxa"/>
            <w:tcBorders>
              <w:top w:val="single" w:sz="4" w:space="0" w:color="808080"/>
              <w:left w:val="nil"/>
              <w:bottom w:val="single" w:sz="4" w:space="0" w:color="808080"/>
              <w:right w:val="nil"/>
            </w:tcBorders>
            <w:vAlign w:val="bottom"/>
          </w:tcPr>
          <w:p w14:paraId="57B7DA3F"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13.2</w:t>
            </w:r>
          </w:p>
        </w:tc>
        <w:tc>
          <w:tcPr>
            <w:tcW w:w="720" w:type="dxa"/>
            <w:tcBorders>
              <w:top w:val="single" w:sz="4" w:space="0" w:color="808080"/>
              <w:left w:val="nil"/>
              <w:bottom w:val="single" w:sz="4" w:space="0" w:color="808080"/>
              <w:right w:val="nil"/>
            </w:tcBorders>
            <w:vAlign w:val="bottom"/>
          </w:tcPr>
          <w:p w14:paraId="433C7CE0"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14.3</w:t>
            </w:r>
          </w:p>
        </w:tc>
        <w:tc>
          <w:tcPr>
            <w:tcW w:w="810" w:type="dxa"/>
            <w:tcBorders>
              <w:top w:val="single" w:sz="4" w:space="0" w:color="808080"/>
              <w:left w:val="nil"/>
              <w:bottom w:val="single" w:sz="4" w:space="0" w:color="808080"/>
              <w:right w:val="nil"/>
            </w:tcBorders>
            <w:vAlign w:val="bottom"/>
          </w:tcPr>
          <w:p w14:paraId="028F8874"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15.5</w:t>
            </w:r>
          </w:p>
        </w:tc>
        <w:tc>
          <w:tcPr>
            <w:tcW w:w="720" w:type="dxa"/>
            <w:tcBorders>
              <w:top w:val="single" w:sz="4" w:space="0" w:color="808080"/>
              <w:left w:val="nil"/>
              <w:bottom w:val="single" w:sz="4" w:space="0" w:color="808080"/>
              <w:right w:val="single" w:sz="4" w:space="0" w:color="808080"/>
            </w:tcBorders>
            <w:vAlign w:val="bottom"/>
          </w:tcPr>
          <w:p w14:paraId="57726CE8"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16.8</w:t>
            </w:r>
          </w:p>
        </w:tc>
        <w:tc>
          <w:tcPr>
            <w:tcW w:w="1080" w:type="dxa"/>
            <w:tcBorders>
              <w:top w:val="single" w:sz="4" w:space="0" w:color="808080"/>
              <w:left w:val="single" w:sz="4" w:space="0" w:color="808080"/>
              <w:bottom w:val="single" w:sz="4" w:space="0" w:color="808080"/>
              <w:right w:val="single" w:sz="4" w:space="0" w:color="808080"/>
            </w:tcBorders>
            <w:vAlign w:val="bottom"/>
          </w:tcPr>
          <w:p w14:paraId="5BC8E4E9" w14:textId="77777777" w:rsidR="00A333DE" w:rsidRPr="003C54AE" w:rsidRDefault="00A333DE" w:rsidP="00276815">
            <w:pPr>
              <w:jc w:val="center"/>
              <w:rPr>
                <w:rFonts w:ascii="Calibri" w:hAnsi="Calibri"/>
                <w:sz w:val="16"/>
                <w:szCs w:val="16"/>
              </w:rPr>
            </w:pPr>
            <w:r w:rsidRPr="003C54AE">
              <w:rPr>
                <w:rFonts w:ascii="Calibri" w:hAnsi="Calibri"/>
                <w:sz w:val="16"/>
                <w:szCs w:val="16"/>
              </w:rPr>
              <w:t>105</w:t>
            </w:r>
          </w:p>
        </w:tc>
        <w:tc>
          <w:tcPr>
            <w:tcW w:w="810" w:type="dxa"/>
            <w:tcBorders>
              <w:top w:val="single" w:sz="4" w:space="0" w:color="808080"/>
              <w:left w:val="single" w:sz="4" w:space="0" w:color="808080"/>
              <w:bottom w:val="single" w:sz="4" w:space="0" w:color="808080"/>
              <w:right w:val="nil"/>
            </w:tcBorders>
            <w:vAlign w:val="bottom"/>
          </w:tcPr>
          <w:p w14:paraId="4502AD50"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16.8</w:t>
            </w:r>
          </w:p>
        </w:tc>
        <w:tc>
          <w:tcPr>
            <w:tcW w:w="810" w:type="dxa"/>
            <w:tcBorders>
              <w:top w:val="single" w:sz="4" w:space="0" w:color="808080"/>
              <w:left w:val="nil"/>
              <w:bottom w:val="single" w:sz="4" w:space="0" w:color="808080"/>
              <w:right w:val="nil"/>
            </w:tcBorders>
            <w:vAlign w:val="bottom"/>
          </w:tcPr>
          <w:p w14:paraId="12BFBAC5"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15.3</w:t>
            </w:r>
          </w:p>
        </w:tc>
        <w:tc>
          <w:tcPr>
            <w:tcW w:w="720" w:type="dxa"/>
            <w:tcBorders>
              <w:top w:val="single" w:sz="4" w:space="0" w:color="808080"/>
              <w:left w:val="nil"/>
              <w:bottom w:val="single" w:sz="4" w:space="0" w:color="808080"/>
              <w:right w:val="nil"/>
            </w:tcBorders>
            <w:vAlign w:val="bottom"/>
          </w:tcPr>
          <w:p w14:paraId="606CCFD6"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14.0</w:t>
            </w:r>
          </w:p>
        </w:tc>
        <w:tc>
          <w:tcPr>
            <w:tcW w:w="810" w:type="dxa"/>
            <w:tcBorders>
              <w:top w:val="single" w:sz="4" w:space="0" w:color="808080"/>
              <w:left w:val="nil"/>
              <w:bottom w:val="single" w:sz="4" w:space="0" w:color="808080"/>
              <w:right w:val="nil"/>
            </w:tcBorders>
            <w:vAlign w:val="bottom"/>
          </w:tcPr>
          <w:p w14:paraId="496E2E64"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12.9</w:t>
            </w:r>
          </w:p>
        </w:tc>
        <w:tc>
          <w:tcPr>
            <w:tcW w:w="1390" w:type="dxa"/>
            <w:vMerge/>
            <w:tcBorders>
              <w:left w:val="nil"/>
              <w:right w:val="nil"/>
            </w:tcBorders>
          </w:tcPr>
          <w:p w14:paraId="22F69084" w14:textId="77777777" w:rsidR="00A333DE" w:rsidRPr="003C54AE" w:rsidRDefault="00A333DE" w:rsidP="00276815">
            <w:pPr>
              <w:jc w:val="center"/>
              <w:rPr>
                <w:rFonts w:ascii="Calibri" w:hAnsi="Calibri"/>
                <w:color w:val="FF0000"/>
                <w:sz w:val="16"/>
                <w:szCs w:val="17"/>
              </w:rPr>
            </w:pPr>
          </w:p>
        </w:tc>
      </w:tr>
      <w:tr w:rsidR="00A333DE" w:rsidRPr="003C54AE" w14:paraId="2087EF6B" w14:textId="77777777" w:rsidTr="00276815">
        <w:trPr>
          <w:trHeight w:val="144"/>
          <w:jc w:val="center"/>
        </w:trPr>
        <w:tc>
          <w:tcPr>
            <w:tcW w:w="1220" w:type="dxa"/>
            <w:vMerge/>
            <w:tcBorders>
              <w:left w:val="nil"/>
              <w:right w:val="nil"/>
            </w:tcBorders>
          </w:tcPr>
          <w:p w14:paraId="35ED574C" w14:textId="77777777" w:rsidR="00A333DE" w:rsidRPr="003C54AE" w:rsidRDefault="00A333DE" w:rsidP="00276815">
            <w:pPr>
              <w:jc w:val="center"/>
              <w:rPr>
                <w:rFonts w:ascii="Calibri" w:hAnsi="Calibri"/>
                <w:color w:val="1F497D"/>
                <w:sz w:val="16"/>
                <w:szCs w:val="17"/>
              </w:rPr>
            </w:pPr>
          </w:p>
        </w:tc>
        <w:tc>
          <w:tcPr>
            <w:tcW w:w="720" w:type="dxa"/>
            <w:tcBorders>
              <w:top w:val="single" w:sz="4" w:space="0" w:color="808080"/>
              <w:left w:val="nil"/>
              <w:bottom w:val="single" w:sz="4" w:space="0" w:color="808080"/>
              <w:right w:val="nil"/>
            </w:tcBorders>
            <w:vAlign w:val="bottom"/>
          </w:tcPr>
          <w:p w14:paraId="6D3ABC33"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13.4</w:t>
            </w:r>
          </w:p>
        </w:tc>
        <w:tc>
          <w:tcPr>
            <w:tcW w:w="720" w:type="dxa"/>
            <w:tcBorders>
              <w:top w:val="single" w:sz="4" w:space="0" w:color="808080"/>
              <w:left w:val="nil"/>
              <w:bottom w:val="single" w:sz="4" w:space="0" w:color="808080"/>
              <w:right w:val="nil"/>
            </w:tcBorders>
            <w:vAlign w:val="bottom"/>
          </w:tcPr>
          <w:p w14:paraId="0152D636"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14.5</w:t>
            </w:r>
          </w:p>
        </w:tc>
        <w:tc>
          <w:tcPr>
            <w:tcW w:w="810" w:type="dxa"/>
            <w:tcBorders>
              <w:top w:val="single" w:sz="4" w:space="0" w:color="808080"/>
              <w:left w:val="nil"/>
              <w:bottom w:val="single" w:sz="4" w:space="0" w:color="808080"/>
              <w:right w:val="nil"/>
            </w:tcBorders>
            <w:vAlign w:val="bottom"/>
          </w:tcPr>
          <w:p w14:paraId="61F07576"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15.8</w:t>
            </w:r>
          </w:p>
        </w:tc>
        <w:tc>
          <w:tcPr>
            <w:tcW w:w="720" w:type="dxa"/>
            <w:tcBorders>
              <w:top w:val="single" w:sz="4" w:space="0" w:color="808080"/>
              <w:left w:val="nil"/>
              <w:bottom w:val="single" w:sz="4" w:space="0" w:color="808080"/>
              <w:right w:val="single" w:sz="4" w:space="0" w:color="808080"/>
            </w:tcBorders>
            <w:vAlign w:val="bottom"/>
          </w:tcPr>
          <w:p w14:paraId="60D71146"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17.2</w:t>
            </w:r>
          </w:p>
        </w:tc>
        <w:tc>
          <w:tcPr>
            <w:tcW w:w="1080" w:type="dxa"/>
            <w:tcBorders>
              <w:top w:val="single" w:sz="4" w:space="0" w:color="808080"/>
              <w:left w:val="single" w:sz="4" w:space="0" w:color="808080"/>
              <w:bottom w:val="single" w:sz="4" w:space="0" w:color="808080"/>
              <w:right w:val="single" w:sz="4" w:space="0" w:color="808080"/>
            </w:tcBorders>
            <w:vAlign w:val="bottom"/>
          </w:tcPr>
          <w:p w14:paraId="35BE94D4" w14:textId="77777777" w:rsidR="00A333DE" w:rsidRPr="003C54AE" w:rsidRDefault="00A333DE" w:rsidP="00276815">
            <w:pPr>
              <w:jc w:val="center"/>
              <w:rPr>
                <w:rFonts w:ascii="Calibri" w:hAnsi="Calibri"/>
                <w:sz w:val="16"/>
                <w:szCs w:val="16"/>
              </w:rPr>
            </w:pPr>
            <w:r w:rsidRPr="003C54AE">
              <w:rPr>
                <w:rFonts w:ascii="Calibri" w:hAnsi="Calibri"/>
                <w:sz w:val="16"/>
                <w:szCs w:val="16"/>
              </w:rPr>
              <w:t>106</w:t>
            </w:r>
          </w:p>
        </w:tc>
        <w:tc>
          <w:tcPr>
            <w:tcW w:w="810" w:type="dxa"/>
            <w:tcBorders>
              <w:top w:val="single" w:sz="4" w:space="0" w:color="808080"/>
              <w:left w:val="single" w:sz="4" w:space="0" w:color="808080"/>
              <w:bottom w:val="single" w:sz="4" w:space="0" w:color="808080"/>
              <w:right w:val="nil"/>
            </w:tcBorders>
            <w:vAlign w:val="bottom"/>
          </w:tcPr>
          <w:p w14:paraId="6B606028"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17.1</w:t>
            </w:r>
          </w:p>
        </w:tc>
        <w:tc>
          <w:tcPr>
            <w:tcW w:w="810" w:type="dxa"/>
            <w:tcBorders>
              <w:top w:val="single" w:sz="4" w:space="0" w:color="808080"/>
              <w:left w:val="nil"/>
              <w:bottom w:val="single" w:sz="4" w:space="0" w:color="808080"/>
              <w:right w:val="nil"/>
            </w:tcBorders>
            <w:vAlign w:val="bottom"/>
          </w:tcPr>
          <w:p w14:paraId="6B55C1E2"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15.6</w:t>
            </w:r>
          </w:p>
        </w:tc>
        <w:tc>
          <w:tcPr>
            <w:tcW w:w="720" w:type="dxa"/>
            <w:tcBorders>
              <w:top w:val="single" w:sz="4" w:space="0" w:color="808080"/>
              <w:left w:val="nil"/>
              <w:bottom w:val="single" w:sz="4" w:space="0" w:color="808080"/>
              <w:right w:val="nil"/>
            </w:tcBorders>
            <w:vAlign w:val="bottom"/>
          </w:tcPr>
          <w:p w14:paraId="53FBF5E8"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14.3</w:t>
            </w:r>
          </w:p>
        </w:tc>
        <w:tc>
          <w:tcPr>
            <w:tcW w:w="810" w:type="dxa"/>
            <w:tcBorders>
              <w:top w:val="single" w:sz="4" w:space="0" w:color="808080"/>
              <w:left w:val="nil"/>
              <w:bottom w:val="single" w:sz="4" w:space="0" w:color="808080"/>
              <w:right w:val="nil"/>
            </w:tcBorders>
            <w:vAlign w:val="bottom"/>
          </w:tcPr>
          <w:p w14:paraId="0415BA66"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13.1</w:t>
            </w:r>
          </w:p>
        </w:tc>
        <w:tc>
          <w:tcPr>
            <w:tcW w:w="1390" w:type="dxa"/>
            <w:vMerge/>
            <w:tcBorders>
              <w:left w:val="nil"/>
              <w:right w:val="nil"/>
            </w:tcBorders>
          </w:tcPr>
          <w:p w14:paraId="509C8ADC" w14:textId="77777777" w:rsidR="00A333DE" w:rsidRPr="003C54AE" w:rsidRDefault="00A333DE" w:rsidP="00276815">
            <w:pPr>
              <w:jc w:val="center"/>
              <w:rPr>
                <w:rFonts w:ascii="Calibri" w:hAnsi="Calibri"/>
                <w:color w:val="FF0000"/>
                <w:sz w:val="16"/>
                <w:szCs w:val="17"/>
              </w:rPr>
            </w:pPr>
          </w:p>
        </w:tc>
      </w:tr>
      <w:tr w:rsidR="00A333DE" w:rsidRPr="003C54AE" w14:paraId="1521F4BF" w14:textId="77777777" w:rsidTr="00276815">
        <w:trPr>
          <w:trHeight w:val="144"/>
          <w:jc w:val="center"/>
        </w:trPr>
        <w:tc>
          <w:tcPr>
            <w:tcW w:w="1220" w:type="dxa"/>
            <w:vMerge/>
            <w:tcBorders>
              <w:left w:val="nil"/>
              <w:right w:val="nil"/>
            </w:tcBorders>
          </w:tcPr>
          <w:p w14:paraId="19F89904" w14:textId="77777777" w:rsidR="00A333DE" w:rsidRPr="003C54AE" w:rsidRDefault="00A333DE" w:rsidP="00276815">
            <w:pPr>
              <w:jc w:val="center"/>
              <w:rPr>
                <w:rFonts w:ascii="Calibri" w:hAnsi="Calibri"/>
                <w:color w:val="1F497D"/>
                <w:sz w:val="16"/>
                <w:szCs w:val="17"/>
              </w:rPr>
            </w:pPr>
          </w:p>
        </w:tc>
        <w:tc>
          <w:tcPr>
            <w:tcW w:w="720" w:type="dxa"/>
            <w:tcBorders>
              <w:top w:val="single" w:sz="4" w:space="0" w:color="808080"/>
              <w:left w:val="nil"/>
              <w:bottom w:val="single" w:sz="4" w:space="0" w:color="808080"/>
              <w:right w:val="nil"/>
            </w:tcBorders>
            <w:vAlign w:val="bottom"/>
          </w:tcPr>
          <w:p w14:paraId="7112EA51"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13.7</w:t>
            </w:r>
          </w:p>
        </w:tc>
        <w:tc>
          <w:tcPr>
            <w:tcW w:w="720" w:type="dxa"/>
            <w:tcBorders>
              <w:top w:val="single" w:sz="4" w:space="0" w:color="808080"/>
              <w:left w:val="nil"/>
              <w:bottom w:val="single" w:sz="4" w:space="0" w:color="808080"/>
              <w:right w:val="nil"/>
            </w:tcBorders>
            <w:vAlign w:val="bottom"/>
          </w:tcPr>
          <w:p w14:paraId="7DB42AA5"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14.8</w:t>
            </w:r>
          </w:p>
        </w:tc>
        <w:tc>
          <w:tcPr>
            <w:tcW w:w="810" w:type="dxa"/>
            <w:tcBorders>
              <w:top w:val="single" w:sz="4" w:space="0" w:color="808080"/>
              <w:left w:val="nil"/>
              <w:bottom w:val="single" w:sz="4" w:space="0" w:color="808080"/>
              <w:right w:val="nil"/>
            </w:tcBorders>
            <w:vAlign w:val="bottom"/>
          </w:tcPr>
          <w:p w14:paraId="03D4FAA6"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16.1</w:t>
            </w:r>
          </w:p>
        </w:tc>
        <w:tc>
          <w:tcPr>
            <w:tcW w:w="720" w:type="dxa"/>
            <w:tcBorders>
              <w:top w:val="single" w:sz="4" w:space="0" w:color="808080"/>
              <w:left w:val="nil"/>
              <w:bottom w:val="single" w:sz="4" w:space="0" w:color="808080"/>
              <w:right w:val="single" w:sz="4" w:space="0" w:color="808080"/>
            </w:tcBorders>
            <w:vAlign w:val="bottom"/>
          </w:tcPr>
          <w:p w14:paraId="1CA06BC7"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17.5</w:t>
            </w:r>
          </w:p>
        </w:tc>
        <w:tc>
          <w:tcPr>
            <w:tcW w:w="1080" w:type="dxa"/>
            <w:tcBorders>
              <w:top w:val="single" w:sz="4" w:space="0" w:color="808080"/>
              <w:left w:val="single" w:sz="4" w:space="0" w:color="808080"/>
              <w:bottom w:val="single" w:sz="4" w:space="0" w:color="808080"/>
              <w:right w:val="single" w:sz="4" w:space="0" w:color="808080"/>
            </w:tcBorders>
            <w:vAlign w:val="bottom"/>
          </w:tcPr>
          <w:p w14:paraId="515370FB" w14:textId="77777777" w:rsidR="00A333DE" w:rsidRPr="003C54AE" w:rsidRDefault="00A333DE" w:rsidP="00276815">
            <w:pPr>
              <w:jc w:val="center"/>
              <w:rPr>
                <w:rFonts w:ascii="Calibri" w:hAnsi="Calibri"/>
                <w:sz w:val="16"/>
                <w:szCs w:val="16"/>
              </w:rPr>
            </w:pPr>
            <w:r w:rsidRPr="003C54AE">
              <w:rPr>
                <w:rFonts w:ascii="Calibri" w:hAnsi="Calibri"/>
                <w:sz w:val="16"/>
                <w:szCs w:val="16"/>
              </w:rPr>
              <w:t>107</w:t>
            </w:r>
          </w:p>
        </w:tc>
        <w:tc>
          <w:tcPr>
            <w:tcW w:w="810" w:type="dxa"/>
            <w:tcBorders>
              <w:top w:val="single" w:sz="4" w:space="0" w:color="808080"/>
              <w:left w:val="single" w:sz="4" w:space="0" w:color="808080"/>
              <w:bottom w:val="single" w:sz="4" w:space="0" w:color="808080"/>
              <w:right w:val="nil"/>
            </w:tcBorders>
            <w:vAlign w:val="bottom"/>
          </w:tcPr>
          <w:p w14:paraId="09223629"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17.5</w:t>
            </w:r>
          </w:p>
        </w:tc>
        <w:tc>
          <w:tcPr>
            <w:tcW w:w="810" w:type="dxa"/>
            <w:tcBorders>
              <w:top w:val="single" w:sz="4" w:space="0" w:color="808080"/>
              <w:left w:val="nil"/>
              <w:bottom w:val="single" w:sz="4" w:space="0" w:color="808080"/>
              <w:right w:val="nil"/>
            </w:tcBorders>
            <w:vAlign w:val="bottom"/>
          </w:tcPr>
          <w:p w14:paraId="008488BB"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15.9</w:t>
            </w:r>
          </w:p>
        </w:tc>
        <w:tc>
          <w:tcPr>
            <w:tcW w:w="720" w:type="dxa"/>
            <w:tcBorders>
              <w:top w:val="single" w:sz="4" w:space="0" w:color="808080"/>
              <w:left w:val="nil"/>
              <w:bottom w:val="single" w:sz="4" w:space="0" w:color="808080"/>
              <w:right w:val="nil"/>
            </w:tcBorders>
            <w:vAlign w:val="bottom"/>
          </w:tcPr>
          <w:p w14:paraId="777E2C7F"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14.6</w:t>
            </w:r>
          </w:p>
        </w:tc>
        <w:tc>
          <w:tcPr>
            <w:tcW w:w="810" w:type="dxa"/>
            <w:tcBorders>
              <w:top w:val="single" w:sz="4" w:space="0" w:color="808080"/>
              <w:left w:val="nil"/>
              <w:bottom w:val="single" w:sz="4" w:space="0" w:color="808080"/>
              <w:right w:val="nil"/>
            </w:tcBorders>
            <w:vAlign w:val="bottom"/>
          </w:tcPr>
          <w:p w14:paraId="3E7DF7AE"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13.4</w:t>
            </w:r>
          </w:p>
        </w:tc>
        <w:tc>
          <w:tcPr>
            <w:tcW w:w="1390" w:type="dxa"/>
            <w:vMerge/>
            <w:tcBorders>
              <w:left w:val="nil"/>
              <w:right w:val="nil"/>
            </w:tcBorders>
          </w:tcPr>
          <w:p w14:paraId="019390AD" w14:textId="77777777" w:rsidR="00A333DE" w:rsidRPr="003C54AE" w:rsidRDefault="00A333DE" w:rsidP="00276815">
            <w:pPr>
              <w:jc w:val="center"/>
              <w:rPr>
                <w:rFonts w:ascii="Calibri" w:hAnsi="Calibri"/>
                <w:color w:val="FF0000"/>
                <w:sz w:val="16"/>
                <w:szCs w:val="17"/>
              </w:rPr>
            </w:pPr>
          </w:p>
        </w:tc>
      </w:tr>
      <w:tr w:rsidR="00A333DE" w:rsidRPr="003C54AE" w14:paraId="19604ECF" w14:textId="77777777" w:rsidTr="00276815">
        <w:trPr>
          <w:trHeight w:val="144"/>
          <w:jc w:val="center"/>
        </w:trPr>
        <w:tc>
          <w:tcPr>
            <w:tcW w:w="1220" w:type="dxa"/>
            <w:vMerge/>
            <w:tcBorders>
              <w:left w:val="nil"/>
              <w:right w:val="nil"/>
            </w:tcBorders>
          </w:tcPr>
          <w:p w14:paraId="52B70A32" w14:textId="77777777" w:rsidR="00A333DE" w:rsidRPr="003C54AE" w:rsidRDefault="00A333DE" w:rsidP="00276815">
            <w:pPr>
              <w:jc w:val="center"/>
              <w:rPr>
                <w:rFonts w:ascii="Calibri" w:hAnsi="Calibri"/>
                <w:color w:val="1F497D"/>
                <w:sz w:val="16"/>
                <w:szCs w:val="17"/>
              </w:rPr>
            </w:pPr>
          </w:p>
        </w:tc>
        <w:tc>
          <w:tcPr>
            <w:tcW w:w="720" w:type="dxa"/>
            <w:tcBorders>
              <w:top w:val="single" w:sz="4" w:space="0" w:color="808080"/>
              <w:left w:val="nil"/>
              <w:bottom w:val="single" w:sz="4" w:space="0" w:color="808080"/>
              <w:right w:val="nil"/>
            </w:tcBorders>
            <w:vAlign w:val="bottom"/>
          </w:tcPr>
          <w:p w14:paraId="530EF817"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13.9</w:t>
            </w:r>
          </w:p>
        </w:tc>
        <w:tc>
          <w:tcPr>
            <w:tcW w:w="720" w:type="dxa"/>
            <w:tcBorders>
              <w:top w:val="single" w:sz="4" w:space="0" w:color="808080"/>
              <w:left w:val="nil"/>
              <w:bottom w:val="single" w:sz="4" w:space="0" w:color="808080"/>
              <w:right w:val="nil"/>
            </w:tcBorders>
            <w:vAlign w:val="bottom"/>
          </w:tcPr>
          <w:p w14:paraId="00507D4D"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15.1</w:t>
            </w:r>
          </w:p>
        </w:tc>
        <w:tc>
          <w:tcPr>
            <w:tcW w:w="810" w:type="dxa"/>
            <w:tcBorders>
              <w:top w:val="single" w:sz="4" w:space="0" w:color="808080"/>
              <w:left w:val="nil"/>
              <w:bottom w:val="single" w:sz="4" w:space="0" w:color="808080"/>
              <w:right w:val="nil"/>
            </w:tcBorders>
            <w:vAlign w:val="bottom"/>
          </w:tcPr>
          <w:p w14:paraId="2AE39883"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16.4</w:t>
            </w:r>
          </w:p>
        </w:tc>
        <w:tc>
          <w:tcPr>
            <w:tcW w:w="720" w:type="dxa"/>
            <w:tcBorders>
              <w:top w:val="single" w:sz="4" w:space="0" w:color="808080"/>
              <w:left w:val="nil"/>
              <w:bottom w:val="single" w:sz="4" w:space="0" w:color="808080"/>
              <w:right w:val="single" w:sz="4" w:space="0" w:color="808080"/>
            </w:tcBorders>
            <w:vAlign w:val="bottom"/>
          </w:tcPr>
          <w:p w14:paraId="785EB381"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17.8</w:t>
            </w:r>
          </w:p>
        </w:tc>
        <w:tc>
          <w:tcPr>
            <w:tcW w:w="1080" w:type="dxa"/>
            <w:tcBorders>
              <w:top w:val="single" w:sz="4" w:space="0" w:color="808080"/>
              <w:left w:val="single" w:sz="4" w:space="0" w:color="808080"/>
              <w:bottom w:val="single" w:sz="4" w:space="0" w:color="808080"/>
              <w:right w:val="single" w:sz="4" w:space="0" w:color="808080"/>
            </w:tcBorders>
            <w:vAlign w:val="bottom"/>
          </w:tcPr>
          <w:p w14:paraId="641942E3" w14:textId="77777777" w:rsidR="00A333DE" w:rsidRPr="003C54AE" w:rsidRDefault="00A333DE" w:rsidP="00276815">
            <w:pPr>
              <w:jc w:val="center"/>
              <w:rPr>
                <w:rFonts w:ascii="Calibri" w:hAnsi="Calibri"/>
                <w:sz w:val="16"/>
                <w:szCs w:val="16"/>
              </w:rPr>
            </w:pPr>
            <w:r w:rsidRPr="003C54AE">
              <w:rPr>
                <w:rFonts w:ascii="Calibri" w:hAnsi="Calibri"/>
                <w:sz w:val="16"/>
                <w:szCs w:val="16"/>
              </w:rPr>
              <w:t>108</w:t>
            </w:r>
          </w:p>
        </w:tc>
        <w:tc>
          <w:tcPr>
            <w:tcW w:w="810" w:type="dxa"/>
            <w:tcBorders>
              <w:top w:val="single" w:sz="4" w:space="0" w:color="808080"/>
              <w:left w:val="single" w:sz="4" w:space="0" w:color="808080"/>
              <w:bottom w:val="single" w:sz="4" w:space="0" w:color="808080"/>
              <w:right w:val="nil"/>
            </w:tcBorders>
            <w:vAlign w:val="bottom"/>
          </w:tcPr>
          <w:p w14:paraId="3827F560"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17.8</w:t>
            </w:r>
          </w:p>
        </w:tc>
        <w:tc>
          <w:tcPr>
            <w:tcW w:w="810" w:type="dxa"/>
            <w:tcBorders>
              <w:top w:val="single" w:sz="4" w:space="0" w:color="808080"/>
              <w:left w:val="nil"/>
              <w:bottom w:val="single" w:sz="4" w:space="0" w:color="808080"/>
              <w:right w:val="nil"/>
            </w:tcBorders>
            <w:vAlign w:val="bottom"/>
          </w:tcPr>
          <w:p w14:paraId="6FFD47D4"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16.3</w:t>
            </w:r>
          </w:p>
        </w:tc>
        <w:tc>
          <w:tcPr>
            <w:tcW w:w="720" w:type="dxa"/>
            <w:tcBorders>
              <w:top w:val="single" w:sz="4" w:space="0" w:color="808080"/>
              <w:left w:val="nil"/>
              <w:bottom w:val="single" w:sz="4" w:space="0" w:color="808080"/>
              <w:right w:val="nil"/>
            </w:tcBorders>
            <w:vAlign w:val="bottom"/>
          </w:tcPr>
          <w:p w14:paraId="62B975B1"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14.9</w:t>
            </w:r>
          </w:p>
        </w:tc>
        <w:tc>
          <w:tcPr>
            <w:tcW w:w="810" w:type="dxa"/>
            <w:tcBorders>
              <w:top w:val="single" w:sz="4" w:space="0" w:color="808080"/>
              <w:left w:val="nil"/>
              <w:bottom w:val="single" w:sz="4" w:space="0" w:color="808080"/>
              <w:right w:val="nil"/>
            </w:tcBorders>
            <w:vAlign w:val="bottom"/>
          </w:tcPr>
          <w:p w14:paraId="7FE4F3DE"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13.7</w:t>
            </w:r>
          </w:p>
        </w:tc>
        <w:tc>
          <w:tcPr>
            <w:tcW w:w="1390" w:type="dxa"/>
            <w:vMerge/>
            <w:tcBorders>
              <w:left w:val="nil"/>
              <w:right w:val="nil"/>
            </w:tcBorders>
          </w:tcPr>
          <w:p w14:paraId="0D6C936C" w14:textId="77777777" w:rsidR="00A333DE" w:rsidRPr="003C54AE" w:rsidRDefault="00A333DE" w:rsidP="00276815">
            <w:pPr>
              <w:jc w:val="center"/>
              <w:rPr>
                <w:rFonts w:ascii="Calibri" w:hAnsi="Calibri"/>
                <w:color w:val="FF0000"/>
                <w:sz w:val="16"/>
                <w:szCs w:val="17"/>
              </w:rPr>
            </w:pPr>
          </w:p>
        </w:tc>
      </w:tr>
      <w:tr w:rsidR="00A333DE" w:rsidRPr="003C54AE" w14:paraId="7EBBC730" w14:textId="77777777" w:rsidTr="00276815">
        <w:trPr>
          <w:trHeight w:val="144"/>
          <w:jc w:val="center"/>
        </w:trPr>
        <w:tc>
          <w:tcPr>
            <w:tcW w:w="1220" w:type="dxa"/>
            <w:vMerge/>
            <w:tcBorders>
              <w:left w:val="nil"/>
              <w:right w:val="nil"/>
            </w:tcBorders>
          </w:tcPr>
          <w:p w14:paraId="1EBC13FF" w14:textId="77777777" w:rsidR="00A333DE" w:rsidRPr="003C54AE" w:rsidRDefault="00A333DE" w:rsidP="00276815">
            <w:pPr>
              <w:jc w:val="center"/>
              <w:rPr>
                <w:rFonts w:ascii="Calibri" w:hAnsi="Calibri"/>
                <w:color w:val="1F497D"/>
                <w:sz w:val="16"/>
                <w:szCs w:val="17"/>
              </w:rPr>
            </w:pPr>
          </w:p>
        </w:tc>
        <w:tc>
          <w:tcPr>
            <w:tcW w:w="720" w:type="dxa"/>
            <w:tcBorders>
              <w:top w:val="single" w:sz="4" w:space="0" w:color="808080"/>
              <w:left w:val="nil"/>
              <w:bottom w:val="single" w:sz="4" w:space="0" w:color="808080"/>
              <w:right w:val="nil"/>
            </w:tcBorders>
            <w:vAlign w:val="bottom"/>
          </w:tcPr>
          <w:p w14:paraId="3057EB57"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14.1</w:t>
            </w:r>
          </w:p>
        </w:tc>
        <w:tc>
          <w:tcPr>
            <w:tcW w:w="720" w:type="dxa"/>
            <w:tcBorders>
              <w:top w:val="single" w:sz="4" w:space="0" w:color="808080"/>
              <w:left w:val="nil"/>
              <w:bottom w:val="single" w:sz="4" w:space="0" w:color="808080"/>
              <w:right w:val="nil"/>
            </w:tcBorders>
            <w:vAlign w:val="bottom"/>
          </w:tcPr>
          <w:p w14:paraId="37EC29F2"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15.3</w:t>
            </w:r>
          </w:p>
        </w:tc>
        <w:tc>
          <w:tcPr>
            <w:tcW w:w="810" w:type="dxa"/>
            <w:tcBorders>
              <w:top w:val="single" w:sz="4" w:space="0" w:color="808080"/>
              <w:left w:val="nil"/>
              <w:bottom w:val="single" w:sz="4" w:space="0" w:color="808080"/>
              <w:right w:val="nil"/>
            </w:tcBorders>
            <w:vAlign w:val="bottom"/>
          </w:tcPr>
          <w:p w14:paraId="7A11EB5F"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16.7</w:t>
            </w:r>
          </w:p>
        </w:tc>
        <w:tc>
          <w:tcPr>
            <w:tcW w:w="720" w:type="dxa"/>
            <w:tcBorders>
              <w:top w:val="single" w:sz="4" w:space="0" w:color="808080"/>
              <w:left w:val="nil"/>
              <w:bottom w:val="single" w:sz="4" w:space="0" w:color="808080"/>
              <w:right w:val="single" w:sz="4" w:space="0" w:color="808080"/>
            </w:tcBorders>
            <w:vAlign w:val="bottom"/>
          </w:tcPr>
          <w:p w14:paraId="1C7FA023"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18.2</w:t>
            </w:r>
          </w:p>
        </w:tc>
        <w:tc>
          <w:tcPr>
            <w:tcW w:w="1080" w:type="dxa"/>
            <w:tcBorders>
              <w:top w:val="single" w:sz="4" w:space="0" w:color="808080"/>
              <w:left w:val="single" w:sz="4" w:space="0" w:color="808080"/>
              <w:bottom w:val="single" w:sz="4" w:space="0" w:color="808080"/>
              <w:right w:val="single" w:sz="4" w:space="0" w:color="808080"/>
            </w:tcBorders>
            <w:vAlign w:val="bottom"/>
          </w:tcPr>
          <w:p w14:paraId="672F25AB" w14:textId="77777777" w:rsidR="00A333DE" w:rsidRPr="003C54AE" w:rsidRDefault="00A333DE" w:rsidP="00276815">
            <w:pPr>
              <w:jc w:val="center"/>
              <w:rPr>
                <w:rFonts w:ascii="Calibri" w:hAnsi="Calibri"/>
                <w:sz w:val="16"/>
                <w:szCs w:val="16"/>
              </w:rPr>
            </w:pPr>
            <w:r w:rsidRPr="003C54AE">
              <w:rPr>
                <w:rFonts w:ascii="Calibri" w:hAnsi="Calibri"/>
                <w:sz w:val="16"/>
                <w:szCs w:val="16"/>
              </w:rPr>
              <w:t>109</w:t>
            </w:r>
          </w:p>
        </w:tc>
        <w:tc>
          <w:tcPr>
            <w:tcW w:w="810" w:type="dxa"/>
            <w:tcBorders>
              <w:top w:val="single" w:sz="4" w:space="0" w:color="808080"/>
              <w:left w:val="single" w:sz="4" w:space="0" w:color="808080"/>
              <w:bottom w:val="single" w:sz="4" w:space="0" w:color="808080"/>
              <w:right w:val="nil"/>
            </w:tcBorders>
            <w:vAlign w:val="bottom"/>
          </w:tcPr>
          <w:p w14:paraId="16C511DA"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18.2</w:t>
            </w:r>
          </w:p>
        </w:tc>
        <w:tc>
          <w:tcPr>
            <w:tcW w:w="810" w:type="dxa"/>
            <w:tcBorders>
              <w:top w:val="single" w:sz="4" w:space="0" w:color="808080"/>
              <w:left w:val="nil"/>
              <w:bottom w:val="single" w:sz="4" w:space="0" w:color="808080"/>
              <w:right w:val="nil"/>
            </w:tcBorders>
            <w:vAlign w:val="bottom"/>
          </w:tcPr>
          <w:p w14:paraId="214A8DEC"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16.6</w:t>
            </w:r>
          </w:p>
        </w:tc>
        <w:tc>
          <w:tcPr>
            <w:tcW w:w="720" w:type="dxa"/>
            <w:tcBorders>
              <w:top w:val="single" w:sz="4" w:space="0" w:color="808080"/>
              <w:left w:val="nil"/>
              <w:bottom w:val="single" w:sz="4" w:space="0" w:color="808080"/>
              <w:right w:val="nil"/>
            </w:tcBorders>
            <w:vAlign w:val="bottom"/>
          </w:tcPr>
          <w:p w14:paraId="44335347"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15.2</w:t>
            </w:r>
          </w:p>
        </w:tc>
        <w:tc>
          <w:tcPr>
            <w:tcW w:w="810" w:type="dxa"/>
            <w:tcBorders>
              <w:top w:val="single" w:sz="4" w:space="0" w:color="808080"/>
              <w:left w:val="nil"/>
              <w:bottom w:val="single" w:sz="4" w:space="0" w:color="808080"/>
              <w:right w:val="nil"/>
            </w:tcBorders>
            <w:vAlign w:val="bottom"/>
          </w:tcPr>
          <w:p w14:paraId="000E9BA5"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13.9</w:t>
            </w:r>
          </w:p>
        </w:tc>
        <w:tc>
          <w:tcPr>
            <w:tcW w:w="1390" w:type="dxa"/>
            <w:vMerge/>
            <w:tcBorders>
              <w:left w:val="nil"/>
              <w:right w:val="nil"/>
            </w:tcBorders>
          </w:tcPr>
          <w:p w14:paraId="4B75BC0B" w14:textId="77777777" w:rsidR="00A333DE" w:rsidRPr="003C54AE" w:rsidRDefault="00A333DE" w:rsidP="00276815">
            <w:pPr>
              <w:jc w:val="center"/>
              <w:rPr>
                <w:rFonts w:ascii="Calibri" w:hAnsi="Calibri"/>
                <w:color w:val="FF0000"/>
                <w:sz w:val="16"/>
                <w:szCs w:val="17"/>
              </w:rPr>
            </w:pPr>
          </w:p>
        </w:tc>
      </w:tr>
      <w:tr w:rsidR="00A333DE" w:rsidRPr="003C54AE" w14:paraId="626ED4B6" w14:textId="77777777" w:rsidTr="00276815">
        <w:trPr>
          <w:trHeight w:val="144"/>
          <w:jc w:val="center"/>
        </w:trPr>
        <w:tc>
          <w:tcPr>
            <w:tcW w:w="1220" w:type="dxa"/>
            <w:vMerge/>
            <w:tcBorders>
              <w:left w:val="nil"/>
              <w:right w:val="nil"/>
            </w:tcBorders>
          </w:tcPr>
          <w:p w14:paraId="04D57813" w14:textId="77777777" w:rsidR="00A333DE" w:rsidRPr="003C54AE" w:rsidRDefault="00A333DE" w:rsidP="00276815">
            <w:pPr>
              <w:jc w:val="center"/>
              <w:rPr>
                <w:rFonts w:ascii="Calibri" w:hAnsi="Calibri"/>
                <w:color w:val="1F497D"/>
                <w:sz w:val="16"/>
                <w:szCs w:val="17"/>
              </w:rPr>
            </w:pPr>
          </w:p>
        </w:tc>
        <w:tc>
          <w:tcPr>
            <w:tcW w:w="720" w:type="dxa"/>
            <w:tcBorders>
              <w:top w:val="single" w:sz="4" w:space="0" w:color="808080"/>
              <w:left w:val="nil"/>
              <w:bottom w:val="single" w:sz="4" w:space="0" w:color="808080"/>
              <w:right w:val="nil"/>
            </w:tcBorders>
            <w:vAlign w:val="bottom"/>
          </w:tcPr>
          <w:p w14:paraId="0C6C194B"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14.4</w:t>
            </w:r>
          </w:p>
        </w:tc>
        <w:tc>
          <w:tcPr>
            <w:tcW w:w="720" w:type="dxa"/>
            <w:tcBorders>
              <w:top w:val="single" w:sz="4" w:space="0" w:color="808080"/>
              <w:left w:val="nil"/>
              <w:bottom w:val="single" w:sz="4" w:space="0" w:color="808080"/>
              <w:right w:val="nil"/>
            </w:tcBorders>
            <w:vAlign w:val="bottom"/>
          </w:tcPr>
          <w:p w14:paraId="2A13020D"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15.6</w:t>
            </w:r>
          </w:p>
        </w:tc>
        <w:tc>
          <w:tcPr>
            <w:tcW w:w="810" w:type="dxa"/>
            <w:tcBorders>
              <w:top w:val="single" w:sz="4" w:space="0" w:color="808080"/>
              <w:left w:val="nil"/>
              <w:bottom w:val="single" w:sz="4" w:space="0" w:color="808080"/>
              <w:right w:val="nil"/>
            </w:tcBorders>
            <w:vAlign w:val="bottom"/>
          </w:tcPr>
          <w:p w14:paraId="36428237"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17.0</w:t>
            </w:r>
          </w:p>
        </w:tc>
        <w:tc>
          <w:tcPr>
            <w:tcW w:w="720" w:type="dxa"/>
            <w:tcBorders>
              <w:top w:val="single" w:sz="4" w:space="0" w:color="808080"/>
              <w:left w:val="nil"/>
              <w:bottom w:val="single" w:sz="4" w:space="0" w:color="808080"/>
              <w:right w:val="single" w:sz="4" w:space="0" w:color="808080"/>
            </w:tcBorders>
            <w:vAlign w:val="bottom"/>
          </w:tcPr>
          <w:p w14:paraId="308A5B7D"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18.5</w:t>
            </w:r>
          </w:p>
        </w:tc>
        <w:tc>
          <w:tcPr>
            <w:tcW w:w="1080" w:type="dxa"/>
            <w:tcBorders>
              <w:top w:val="single" w:sz="4" w:space="0" w:color="808080"/>
              <w:left w:val="single" w:sz="4" w:space="0" w:color="808080"/>
              <w:bottom w:val="single" w:sz="4" w:space="0" w:color="808080"/>
              <w:right w:val="single" w:sz="4" w:space="0" w:color="808080"/>
            </w:tcBorders>
            <w:vAlign w:val="bottom"/>
          </w:tcPr>
          <w:p w14:paraId="46E48647" w14:textId="77777777" w:rsidR="00A333DE" w:rsidRPr="003C54AE" w:rsidRDefault="00A333DE" w:rsidP="00276815">
            <w:pPr>
              <w:jc w:val="center"/>
              <w:rPr>
                <w:rFonts w:ascii="Calibri" w:hAnsi="Calibri"/>
                <w:sz w:val="16"/>
                <w:szCs w:val="16"/>
              </w:rPr>
            </w:pPr>
            <w:r w:rsidRPr="003C54AE">
              <w:rPr>
                <w:rFonts w:ascii="Calibri" w:hAnsi="Calibri"/>
                <w:sz w:val="16"/>
                <w:szCs w:val="16"/>
              </w:rPr>
              <w:t>110</w:t>
            </w:r>
          </w:p>
        </w:tc>
        <w:tc>
          <w:tcPr>
            <w:tcW w:w="810" w:type="dxa"/>
            <w:tcBorders>
              <w:top w:val="single" w:sz="4" w:space="0" w:color="808080"/>
              <w:left w:val="single" w:sz="4" w:space="0" w:color="808080"/>
              <w:bottom w:val="single" w:sz="4" w:space="0" w:color="808080"/>
              <w:right w:val="nil"/>
            </w:tcBorders>
            <w:vAlign w:val="bottom"/>
          </w:tcPr>
          <w:p w14:paraId="480030A7"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18.6</w:t>
            </w:r>
          </w:p>
        </w:tc>
        <w:tc>
          <w:tcPr>
            <w:tcW w:w="810" w:type="dxa"/>
            <w:tcBorders>
              <w:top w:val="single" w:sz="4" w:space="0" w:color="808080"/>
              <w:left w:val="nil"/>
              <w:bottom w:val="single" w:sz="4" w:space="0" w:color="808080"/>
              <w:right w:val="nil"/>
            </w:tcBorders>
            <w:vAlign w:val="bottom"/>
          </w:tcPr>
          <w:p w14:paraId="4A574EDC"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17.0</w:t>
            </w:r>
          </w:p>
        </w:tc>
        <w:tc>
          <w:tcPr>
            <w:tcW w:w="720" w:type="dxa"/>
            <w:tcBorders>
              <w:top w:val="single" w:sz="4" w:space="0" w:color="808080"/>
              <w:left w:val="nil"/>
              <w:bottom w:val="single" w:sz="4" w:space="0" w:color="808080"/>
              <w:right w:val="nil"/>
            </w:tcBorders>
            <w:vAlign w:val="bottom"/>
          </w:tcPr>
          <w:p w14:paraId="12791FBF"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15.5</w:t>
            </w:r>
          </w:p>
        </w:tc>
        <w:tc>
          <w:tcPr>
            <w:tcW w:w="810" w:type="dxa"/>
            <w:tcBorders>
              <w:top w:val="single" w:sz="4" w:space="0" w:color="808080"/>
              <w:left w:val="nil"/>
              <w:bottom w:val="single" w:sz="4" w:space="0" w:color="808080"/>
              <w:right w:val="nil"/>
            </w:tcBorders>
            <w:vAlign w:val="bottom"/>
          </w:tcPr>
          <w:p w14:paraId="4BC3A359"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14.2</w:t>
            </w:r>
          </w:p>
        </w:tc>
        <w:tc>
          <w:tcPr>
            <w:tcW w:w="1390" w:type="dxa"/>
            <w:vMerge/>
            <w:tcBorders>
              <w:left w:val="nil"/>
              <w:right w:val="nil"/>
            </w:tcBorders>
          </w:tcPr>
          <w:p w14:paraId="2B5E79AE" w14:textId="77777777" w:rsidR="00A333DE" w:rsidRPr="003C54AE" w:rsidRDefault="00A333DE" w:rsidP="00276815">
            <w:pPr>
              <w:jc w:val="center"/>
              <w:rPr>
                <w:rFonts w:ascii="Calibri" w:hAnsi="Calibri"/>
                <w:color w:val="FF0000"/>
                <w:sz w:val="16"/>
                <w:szCs w:val="17"/>
              </w:rPr>
            </w:pPr>
          </w:p>
        </w:tc>
      </w:tr>
      <w:tr w:rsidR="00A333DE" w:rsidRPr="003C54AE" w14:paraId="7DBE27AE" w14:textId="77777777" w:rsidTr="00276815">
        <w:trPr>
          <w:trHeight w:val="144"/>
          <w:jc w:val="center"/>
        </w:trPr>
        <w:tc>
          <w:tcPr>
            <w:tcW w:w="1220" w:type="dxa"/>
            <w:vMerge/>
            <w:tcBorders>
              <w:left w:val="nil"/>
              <w:right w:val="nil"/>
            </w:tcBorders>
          </w:tcPr>
          <w:p w14:paraId="50E3356A" w14:textId="77777777" w:rsidR="00A333DE" w:rsidRPr="003C54AE" w:rsidRDefault="00A333DE" w:rsidP="00276815">
            <w:pPr>
              <w:jc w:val="center"/>
              <w:rPr>
                <w:rFonts w:ascii="Calibri" w:hAnsi="Calibri"/>
                <w:color w:val="1F497D"/>
                <w:sz w:val="16"/>
                <w:szCs w:val="17"/>
              </w:rPr>
            </w:pPr>
          </w:p>
        </w:tc>
        <w:tc>
          <w:tcPr>
            <w:tcW w:w="720" w:type="dxa"/>
            <w:tcBorders>
              <w:top w:val="single" w:sz="4" w:space="0" w:color="808080"/>
              <w:left w:val="nil"/>
              <w:bottom w:val="single" w:sz="4" w:space="0" w:color="808080"/>
              <w:right w:val="nil"/>
            </w:tcBorders>
            <w:vAlign w:val="bottom"/>
          </w:tcPr>
          <w:p w14:paraId="3785018B"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14.6</w:t>
            </w:r>
          </w:p>
        </w:tc>
        <w:tc>
          <w:tcPr>
            <w:tcW w:w="720" w:type="dxa"/>
            <w:tcBorders>
              <w:top w:val="single" w:sz="4" w:space="0" w:color="808080"/>
              <w:left w:val="nil"/>
              <w:bottom w:val="single" w:sz="4" w:space="0" w:color="808080"/>
              <w:right w:val="nil"/>
            </w:tcBorders>
            <w:vAlign w:val="bottom"/>
          </w:tcPr>
          <w:p w14:paraId="049909C4"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15.9</w:t>
            </w:r>
          </w:p>
        </w:tc>
        <w:tc>
          <w:tcPr>
            <w:tcW w:w="810" w:type="dxa"/>
            <w:tcBorders>
              <w:top w:val="single" w:sz="4" w:space="0" w:color="808080"/>
              <w:left w:val="nil"/>
              <w:bottom w:val="single" w:sz="4" w:space="0" w:color="808080"/>
              <w:right w:val="nil"/>
            </w:tcBorders>
            <w:vAlign w:val="bottom"/>
          </w:tcPr>
          <w:p w14:paraId="7E1856A0"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17.3</w:t>
            </w:r>
          </w:p>
        </w:tc>
        <w:tc>
          <w:tcPr>
            <w:tcW w:w="720" w:type="dxa"/>
            <w:tcBorders>
              <w:top w:val="single" w:sz="4" w:space="0" w:color="808080"/>
              <w:left w:val="nil"/>
              <w:bottom w:val="single" w:sz="4" w:space="0" w:color="808080"/>
              <w:right w:val="single" w:sz="4" w:space="0" w:color="808080"/>
            </w:tcBorders>
            <w:vAlign w:val="bottom"/>
          </w:tcPr>
          <w:p w14:paraId="06C041B2"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18.9</w:t>
            </w:r>
          </w:p>
        </w:tc>
        <w:tc>
          <w:tcPr>
            <w:tcW w:w="1080" w:type="dxa"/>
            <w:tcBorders>
              <w:top w:val="single" w:sz="4" w:space="0" w:color="808080"/>
              <w:left w:val="single" w:sz="4" w:space="0" w:color="808080"/>
              <w:bottom w:val="single" w:sz="4" w:space="0" w:color="808080"/>
              <w:right w:val="single" w:sz="4" w:space="0" w:color="808080"/>
            </w:tcBorders>
            <w:vAlign w:val="bottom"/>
          </w:tcPr>
          <w:p w14:paraId="18A51006" w14:textId="77777777" w:rsidR="00A333DE" w:rsidRPr="003C54AE" w:rsidRDefault="00A333DE" w:rsidP="00276815">
            <w:pPr>
              <w:jc w:val="center"/>
              <w:rPr>
                <w:rFonts w:ascii="Calibri" w:hAnsi="Calibri"/>
                <w:sz w:val="16"/>
                <w:szCs w:val="16"/>
              </w:rPr>
            </w:pPr>
            <w:r w:rsidRPr="003C54AE">
              <w:rPr>
                <w:rFonts w:ascii="Calibri" w:hAnsi="Calibri"/>
                <w:sz w:val="16"/>
                <w:szCs w:val="16"/>
              </w:rPr>
              <w:t>111</w:t>
            </w:r>
          </w:p>
        </w:tc>
        <w:tc>
          <w:tcPr>
            <w:tcW w:w="810" w:type="dxa"/>
            <w:tcBorders>
              <w:top w:val="single" w:sz="4" w:space="0" w:color="808080"/>
              <w:left w:val="single" w:sz="4" w:space="0" w:color="808080"/>
              <w:bottom w:val="single" w:sz="4" w:space="0" w:color="808080"/>
              <w:right w:val="nil"/>
            </w:tcBorders>
            <w:vAlign w:val="bottom"/>
          </w:tcPr>
          <w:p w14:paraId="0F647F2A"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19.0</w:t>
            </w:r>
          </w:p>
        </w:tc>
        <w:tc>
          <w:tcPr>
            <w:tcW w:w="810" w:type="dxa"/>
            <w:tcBorders>
              <w:top w:val="single" w:sz="4" w:space="0" w:color="808080"/>
              <w:left w:val="nil"/>
              <w:bottom w:val="single" w:sz="4" w:space="0" w:color="808080"/>
              <w:right w:val="nil"/>
            </w:tcBorders>
            <w:vAlign w:val="bottom"/>
          </w:tcPr>
          <w:p w14:paraId="1D6F1E97"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17.3</w:t>
            </w:r>
          </w:p>
        </w:tc>
        <w:tc>
          <w:tcPr>
            <w:tcW w:w="720" w:type="dxa"/>
            <w:tcBorders>
              <w:top w:val="single" w:sz="4" w:space="0" w:color="808080"/>
              <w:left w:val="nil"/>
              <w:bottom w:val="single" w:sz="4" w:space="0" w:color="808080"/>
              <w:right w:val="nil"/>
            </w:tcBorders>
            <w:vAlign w:val="bottom"/>
          </w:tcPr>
          <w:p w14:paraId="4AF54066"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15.8</w:t>
            </w:r>
          </w:p>
        </w:tc>
        <w:tc>
          <w:tcPr>
            <w:tcW w:w="810" w:type="dxa"/>
            <w:tcBorders>
              <w:top w:val="single" w:sz="4" w:space="0" w:color="808080"/>
              <w:left w:val="nil"/>
              <w:bottom w:val="single" w:sz="4" w:space="0" w:color="808080"/>
              <w:right w:val="nil"/>
            </w:tcBorders>
            <w:vAlign w:val="bottom"/>
          </w:tcPr>
          <w:p w14:paraId="3DB47613"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14.5</w:t>
            </w:r>
          </w:p>
        </w:tc>
        <w:tc>
          <w:tcPr>
            <w:tcW w:w="1390" w:type="dxa"/>
            <w:vMerge/>
            <w:tcBorders>
              <w:left w:val="nil"/>
              <w:right w:val="nil"/>
            </w:tcBorders>
          </w:tcPr>
          <w:p w14:paraId="4F229BC1" w14:textId="77777777" w:rsidR="00A333DE" w:rsidRPr="003C54AE" w:rsidRDefault="00A333DE" w:rsidP="00276815">
            <w:pPr>
              <w:jc w:val="center"/>
              <w:rPr>
                <w:rFonts w:ascii="Calibri" w:hAnsi="Calibri"/>
                <w:color w:val="FF0000"/>
                <w:sz w:val="16"/>
                <w:szCs w:val="17"/>
              </w:rPr>
            </w:pPr>
          </w:p>
        </w:tc>
      </w:tr>
      <w:tr w:rsidR="00A333DE" w:rsidRPr="003C54AE" w14:paraId="13DAF0F3" w14:textId="77777777" w:rsidTr="00276815">
        <w:trPr>
          <w:trHeight w:val="144"/>
          <w:jc w:val="center"/>
        </w:trPr>
        <w:tc>
          <w:tcPr>
            <w:tcW w:w="1220" w:type="dxa"/>
            <w:vMerge/>
            <w:tcBorders>
              <w:left w:val="nil"/>
              <w:right w:val="nil"/>
            </w:tcBorders>
          </w:tcPr>
          <w:p w14:paraId="030545FC" w14:textId="77777777" w:rsidR="00A333DE" w:rsidRPr="003C54AE" w:rsidRDefault="00A333DE" w:rsidP="00276815">
            <w:pPr>
              <w:jc w:val="center"/>
              <w:rPr>
                <w:rFonts w:ascii="Calibri" w:hAnsi="Calibri"/>
                <w:color w:val="1F497D"/>
                <w:sz w:val="16"/>
                <w:szCs w:val="17"/>
              </w:rPr>
            </w:pPr>
          </w:p>
        </w:tc>
        <w:tc>
          <w:tcPr>
            <w:tcW w:w="720" w:type="dxa"/>
            <w:tcBorders>
              <w:top w:val="single" w:sz="4" w:space="0" w:color="808080"/>
              <w:left w:val="nil"/>
              <w:bottom w:val="single" w:sz="4" w:space="0" w:color="808080"/>
              <w:right w:val="nil"/>
            </w:tcBorders>
            <w:vAlign w:val="bottom"/>
          </w:tcPr>
          <w:p w14:paraId="7C5A8D1D"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14.9</w:t>
            </w:r>
          </w:p>
        </w:tc>
        <w:tc>
          <w:tcPr>
            <w:tcW w:w="720" w:type="dxa"/>
            <w:tcBorders>
              <w:top w:val="single" w:sz="4" w:space="0" w:color="808080"/>
              <w:left w:val="nil"/>
              <w:bottom w:val="single" w:sz="4" w:space="0" w:color="808080"/>
              <w:right w:val="nil"/>
            </w:tcBorders>
            <w:vAlign w:val="bottom"/>
          </w:tcPr>
          <w:p w14:paraId="38E4970F"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16.2</w:t>
            </w:r>
          </w:p>
        </w:tc>
        <w:tc>
          <w:tcPr>
            <w:tcW w:w="810" w:type="dxa"/>
            <w:tcBorders>
              <w:top w:val="single" w:sz="4" w:space="0" w:color="808080"/>
              <w:left w:val="nil"/>
              <w:bottom w:val="single" w:sz="4" w:space="0" w:color="808080"/>
              <w:right w:val="nil"/>
            </w:tcBorders>
            <w:vAlign w:val="bottom"/>
          </w:tcPr>
          <w:p w14:paraId="3483FF3B"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17.6</w:t>
            </w:r>
          </w:p>
        </w:tc>
        <w:tc>
          <w:tcPr>
            <w:tcW w:w="720" w:type="dxa"/>
            <w:tcBorders>
              <w:top w:val="single" w:sz="4" w:space="0" w:color="808080"/>
              <w:left w:val="nil"/>
              <w:bottom w:val="single" w:sz="4" w:space="0" w:color="808080"/>
              <w:right w:val="single" w:sz="4" w:space="0" w:color="808080"/>
            </w:tcBorders>
            <w:vAlign w:val="bottom"/>
          </w:tcPr>
          <w:p w14:paraId="46E339AC"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19.2</w:t>
            </w:r>
          </w:p>
        </w:tc>
        <w:tc>
          <w:tcPr>
            <w:tcW w:w="1080" w:type="dxa"/>
            <w:tcBorders>
              <w:top w:val="single" w:sz="4" w:space="0" w:color="808080"/>
              <w:left w:val="single" w:sz="4" w:space="0" w:color="808080"/>
              <w:bottom w:val="single" w:sz="4" w:space="0" w:color="808080"/>
              <w:right w:val="single" w:sz="4" w:space="0" w:color="808080"/>
            </w:tcBorders>
            <w:vAlign w:val="bottom"/>
          </w:tcPr>
          <w:p w14:paraId="16286104" w14:textId="77777777" w:rsidR="00A333DE" w:rsidRPr="003C54AE" w:rsidRDefault="00A333DE" w:rsidP="00276815">
            <w:pPr>
              <w:jc w:val="center"/>
              <w:rPr>
                <w:rFonts w:ascii="Calibri" w:hAnsi="Calibri"/>
                <w:sz w:val="16"/>
                <w:szCs w:val="16"/>
              </w:rPr>
            </w:pPr>
            <w:r w:rsidRPr="003C54AE">
              <w:rPr>
                <w:rFonts w:ascii="Calibri" w:hAnsi="Calibri"/>
                <w:sz w:val="16"/>
                <w:szCs w:val="16"/>
              </w:rPr>
              <w:t>112</w:t>
            </w:r>
          </w:p>
        </w:tc>
        <w:tc>
          <w:tcPr>
            <w:tcW w:w="810" w:type="dxa"/>
            <w:tcBorders>
              <w:top w:val="single" w:sz="4" w:space="0" w:color="808080"/>
              <w:left w:val="single" w:sz="4" w:space="0" w:color="808080"/>
              <w:bottom w:val="single" w:sz="4" w:space="0" w:color="808080"/>
              <w:right w:val="nil"/>
            </w:tcBorders>
            <w:vAlign w:val="bottom"/>
          </w:tcPr>
          <w:p w14:paraId="261E8EA7"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19.4</w:t>
            </w:r>
          </w:p>
        </w:tc>
        <w:tc>
          <w:tcPr>
            <w:tcW w:w="810" w:type="dxa"/>
            <w:tcBorders>
              <w:top w:val="single" w:sz="4" w:space="0" w:color="808080"/>
              <w:left w:val="nil"/>
              <w:bottom w:val="single" w:sz="4" w:space="0" w:color="808080"/>
              <w:right w:val="nil"/>
            </w:tcBorders>
            <w:vAlign w:val="bottom"/>
          </w:tcPr>
          <w:p w14:paraId="7D5358FB"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17.7</w:t>
            </w:r>
          </w:p>
        </w:tc>
        <w:tc>
          <w:tcPr>
            <w:tcW w:w="720" w:type="dxa"/>
            <w:tcBorders>
              <w:top w:val="single" w:sz="4" w:space="0" w:color="808080"/>
              <w:left w:val="nil"/>
              <w:bottom w:val="single" w:sz="4" w:space="0" w:color="808080"/>
              <w:right w:val="nil"/>
            </w:tcBorders>
            <w:vAlign w:val="bottom"/>
          </w:tcPr>
          <w:p w14:paraId="01899DDB"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16.2</w:t>
            </w:r>
          </w:p>
        </w:tc>
        <w:tc>
          <w:tcPr>
            <w:tcW w:w="810" w:type="dxa"/>
            <w:tcBorders>
              <w:top w:val="single" w:sz="4" w:space="0" w:color="808080"/>
              <w:left w:val="nil"/>
              <w:bottom w:val="single" w:sz="4" w:space="0" w:color="808080"/>
              <w:right w:val="nil"/>
            </w:tcBorders>
            <w:vAlign w:val="bottom"/>
          </w:tcPr>
          <w:p w14:paraId="17799A07"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14.8</w:t>
            </w:r>
          </w:p>
        </w:tc>
        <w:tc>
          <w:tcPr>
            <w:tcW w:w="1390" w:type="dxa"/>
            <w:vMerge/>
            <w:tcBorders>
              <w:left w:val="nil"/>
              <w:right w:val="nil"/>
            </w:tcBorders>
          </w:tcPr>
          <w:p w14:paraId="2F16AC40" w14:textId="77777777" w:rsidR="00A333DE" w:rsidRPr="003C54AE" w:rsidRDefault="00A333DE" w:rsidP="00276815">
            <w:pPr>
              <w:jc w:val="center"/>
              <w:rPr>
                <w:rFonts w:ascii="Calibri" w:hAnsi="Calibri"/>
                <w:color w:val="FF0000"/>
                <w:sz w:val="16"/>
                <w:szCs w:val="17"/>
              </w:rPr>
            </w:pPr>
          </w:p>
        </w:tc>
      </w:tr>
      <w:tr w:rsidR="00A333DE" w:rsidRPr="003C54AE" w14:paraId="77666074" w14:textId="77777777" w:rsidTr="00276815">
        <w:trPr>
          <w:trHeight w:val="144"/>
          <w:jc w:val="center"/>
        </w:trPr>
        <w:tc>
          <w:tcPr>
            <w:tcW w:w="1220" w:type="dxa"/>
            <w:vMerge/>
            <w:tcBorders>
              <w:left w:val="nil"/>
              <w:right w:val="nil"/>
            </w:tcBorders>
          </w:tcPr>
          <w:p w14:paraId="515A665E" w14:textId="77777777" w:rsidR="00A333DE" w:rsidRPr="003C54AE" w:rsidRDefault="00A333DE" w:rsidP="00276815">
            <w:pPr>
              <w:jc w:val="center"/>
              <w:rPr>
                <w:rFonts w:ascii="Calibri" w:hAnsi="Calibri"/>
                <w:color w:val="1F497D"/>
                <w:sz w:val="16"/>
                <w:szCs w:val="17"/>
              </w:rPr>
            </w:pPr>
          </w:p>
        </w:tc>
        <w:tc>
          <w:tcPr>
            <w:tcW w:w="720" w:type="dxa"/>
            <w:tcBorders>
              <w:top w:val="single" w:sz="4" w:space="0" w:color="808080"/>
              <w:left w:val="nil"/>
              <w:bottom w:val="single" w:sz="4" w:space="0" w:color="808080"/>
              <w:right w:val="nil"/>
            </w:tcBorders>
            <w:vAlign w:val="bottom"/>
          </w:tcPr>
          <w:p w14:paraId="1415FC4E"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15.2</w:t>
            </w:r>
          </w:p>
        </w:tc>
        <w:tc>
          <w:tcPr>
            <w:tcW w:w="720" w:type="dxa"/>
            <w:tcBorders>
              <w:top w:val="single" w:sz="4" w:space="0" w:color="808080"/>
              <w:left w:val="nil"/>
              <w:bottom w:val="single" w:sz="4" w:space="0" w:color="808080"/>
              <w:right w:val="nil"/>
            </w:tcBorders>
            <w:vAlign w:val="bottom"/>
          </w:tcPr>
          <w:p w14:paraId="2A7CF788"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16.5</w:t>
            </w:r>
          </w:p>
        </w:tc>
        <w:tc>
          <w:tcPr>
            <w:tcW w:w="810" w:type="dxa"/>
            <w:tcBorders>
              <w:top w:val="single" w:sz="4" w:space="0" w:color="808080"/>
              <w:left w:val="nil"/>
              <w:bottom w:val="single" w:sz="4" w:space="0" w:color="808080"/>
              <w:right w:val="nil"/>
            </w:tcBorders>
            <w:vAlign w:val="bottom"/>
          </w:tcPr>
          <w:p w14:paraId="1730E2EB"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18.0</w:t>
            </w:r>
          </w:p>
        </w:tc>
        <w:tc>
          <w:tcPr>
            <w:tcW w:w="720" w:type="dxa"/>
            <w:tcBorders>
              <w:top w:val="single" w:sz="4" w:space="0" w:color="808080"/>
              <w:left w:val="nil"/>
              <w:bottom w:val="single" w:sz="4" w:space="0" w:color="808080"/>
              <w:right w:val="single" w:sz="4" w:space="0" w:color="808080"/>
            </w:tcBorders>
            <w:vAlign w:val="bottom"/>
          </w:tcPr>
          <w:p w14:paraId="497E01ED"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19.6</w:t>
            </w:r>
          </w:p>
        </w:tc>
        <w:tc>
          <w:tcPr>
            <w:tcW w:w="1080" w:type="dxa"/>
            <w:tcBorders>
              <w:top w:val="single" w:sz="4" w:space="0" w:color="808080"/>
              <w:left w:val="single" w:sz="4" w:space="0" w:color="808080"/>
              <w:bottom w:val="single" w:sz="4" w:space="0" w:color="808080"/>
              <w:right w:val="single" w:sz="4" w:space="0" w:color="808080"/>
            </w:tcBorders>
            <w:vAlign w:val="bottom"/>
          </w:tcPr>
          <w:p w14:paraId="021CAF8D" w14:textId="77777777" w:rsidR="00A333DE" w:rsidRPr="003C54AE" w:rsidRDefault="00A333DE" w:rsidP="00276815">
            <w:pPr>
              <w:jc w:val="center"/>
              <w:rPr>
                <w:rFonts w:ascii="Calibri" w:hAnsi="Calibri"/>
                <w:sz w:val="16"/>
                <w:szCs w:val="16"/>
              </w:rPr>
            </w:pPr>
            <w:r w:rsidRPr="003C54AE">
              <w:rPr>
                <w:rFonts w:ascii="Calibri" w:hAnsi="Calibri"/>
                <w:sz w:val="16"/>
                <w:szCs w:val="16"/>
              </w:rPr>
              <w:t>113</w:t>
            </w:r>
          </w:p>
        </w:tc>
        <w:tc>
          <w:tcPr>
            <w:tcW w:w="810" w:type="dxa"/>
            <w:tcBorders>
              <w:top w:val="single" w:sz="4" w:space="0" w:color="808080"/>
              <w:left w:val="single" w:sz="4" w:space="0" w:color="808080"/>
              <w:bottom w:val="single" w:sz="4" w:space="0" w:color="808080"/>
              <w:right w:val="nil"/>
            </w:tcBorders>
            <w:vAlign w:val="bottom"/>
          </w:tcPr>
          <w:p w14:paraId="21876E85"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19.8</w:t>
            </w:r>
          </w:p>
        </w:tc>
        <w:tc>
          <w:tcPr>
            <w:tcW w:w="810" w:type="dxa"/>
            <w:tcBorders>
              <w:top w:val="single" w:sz="4" w:space="0" w:color="808080"/>
              <w:left w:val="nil"/>
              <w:bottom w:val="single" w:sz="4" w:space="0" w:color="808080"/>
              <w:right w:val="nil"/>
            </w:tcBorders>
            <w:vAlign w:val="bottom"/>
          </w:tcPr>
          <w:p w14:paraId="63A7A3EE"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18.0</w:t>
            </w:r>
          </w:p>
        </w:tc>
        <w:tc>
          <w:tcPr>
            <w:tcW w:w="720" w:type="dxa"/>
            <w:tcBorders>
              <w:top w:val="single" w:sz="4" w:space="0" w:color="808080"/>
              <w:left w:val="nil"/>
              <w:bottom w:val="single" w:sz="4" w:space="0" w:color="808080"/>
              <w:right w:val="nil"/>
            </w:tcBorders>
            <w:vAlign w:val="bottom"/>
          </w:tcPr>
          <w:p w14:paraId="3148DA79"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16.5</w:t>
            </w:r>
          </w:p>
        </w:tc>
        <w:tc>
          <w:tcPr>
            <w:tcW w:w="810" w:type="dxa"/>
            <w:tcBorders>
              <w:top w:val="single" w:sz="4" w:space="0" w:color="808080"/>
              <w:left w:val="nil"/>
              <w:bottom w:val="single" w:sz="4" w:space="0" w:color="808080"/>
              <w:right w:val="nil"/>
            </w:tcBorders>
            <w:vAlign w:val="bottom"/>
          </w:tcPr>
          <w:p w14:paraId="52F214D8"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15.1</w:t>
            </w:r>
          </w:p>
        </w:tc>
        <w:tc>
          <w:tcPr>
            <w:tcW w:w="1390" w:type="dxa"/>
            <w:vMerge/>
            <w:tcBorders>
              <w:left w:val="nil"/>
              <w:right w:val="nil"/>
            </w:tcBorders>
          </w:tcPr>
          <w:p w14:paraId="2C1687D9" w14:textId="77777777" w:rsidR="00A333DE" w:rsidRPr="003C54AE" w:rsidRDefault="00A333DE" w:rsidP="00276815">
            <w:pPr>
              <w:jc w:val="center"/>
              <w:rPr>
                <w:rFonts w:ascii="Calibri" w:hAnsi="Calibri"/>
                <w:color w:val="FF0000"/>
                <w:sz w:val="16"/>
                <w:szCs w:val="17"/>
              </w:rPr>
            </w:pPr>
          </w:p>
        </w:tc>
      </w:tr>
      <w:tr w:rsidR="00A333DE" w:rsidRPr="003C54AE" w14:paraId="158F74D9" w14:textId="77777777" w:rsidTr="00276815">
        <w:trPr>
          <w:trHeight w:val="144"/>
          <w:jc w:val="center"/>
        </w:trPr>
        <w:tc>
          <w:tcPr>
            <w:tcW w:w="1220" w:type="dxa"/>
            <w:vMerge/>
            <w:tcBorders>
              <w:left w:val="nil"/>
              <w:right w:val="nil"/>
            </w:tcBorders>
          </w:tcPr>
          <w:p w14:paraId="2D8F2D11" w14:textId="77777777" w:rsidR="00A333DE" w:rsidRPr="003C54AE" w:rsidRDefault="00A333DE" w:rsidP="00276815">
            <w:pPr>
              <w:jc w:val="center"/>
              <w:rPr>
                <w:rFonts w:ascii="Calibri" w:hAnsi="Calibri"/>
                <w:color w:val="1F497D"/>
                <w:sz w:val="16"/>
                <w:szCs w:val="17"/>
              </w:rPr>
            </w:pPr>
          </w:p>
        </w:tc>
        <w:tc>
          <w:tcPr>
            <w:tcW w:w="720" w:type="dxa"/>
            <w:tcBorders>
              <w:top w:val="single" w:sz="4" w:space="0" w:color="808080"/>
              <w:left w:val="nil"/>
              <w:bottom w:val="single" w:sz="4" w:space="0" w:color="808080"/>
              <w:right w:val="nil"/>
            </w:tcBorders>
            <w:vAlign w:val="bottom"/>
          </w:tcPr>
          <w:p w14:paraId="68C0A071"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15.4</w:t>
            </w:r>
          </w:p>
        </w:tc>
        <w:tc>
          <w:tcPr>
            <w:tcW w:w="720" w:type="dxa"/>
            <w:tcBorders>
              <w:top w:val="single" w:sz="4" w:space="0" w:color="808080"/>
              <w:left w:val="nil"/>
              <w:bottom w:val="single" w:sz="4" w:space="0" w:color="808080"/>
              <w:right w:val="nil"/>
            </w:tcBorders>
            <w:vAlign w:val="bottom"/>
          </w:tcPr>
          <w:p w14:paraId="40D802E4"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16.8</w:t>
            </w:r>
          </w:p>
        </w:tc>
        <w:tc>
          <w:tcPr>
            <w:tcW w:w="810" w:type="dxa"/>
            <w:tcBorders>
              <w:top w:val="single" w:sz="4" w:space="0" w:color="808080"/>
              <w:left w:val="nil"/>
              <w:bottom w:val="single" w:sz="4" w:space="0" w:color="808080"/>
              <w:right w:val="nil"/>
            </w:tcBorders>
            <w:vAlign w:val="bottom"/>
          </w:tcPr>
          <w:p w14:paraId="39F3B7A0"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18.3</w:t>
            </w:r>
          </w:p>
        </w:tc>
        <w:tc>
          <w:tcPr>
            <w:tcW w:w="720" w:type="dxa"/>
            <w:tcBorders>
              <w:top w:val="single" w:sz="4" w:space="0" w:color="808080"/>
              <w:left w:val="nil"/>
              <w:bottom w:val="single" w:sz="4" w:space="0" w:color="808080"/>
              <w:right w:val="single" w:sz="4" w:space="0" w:color="808080"/>
            </w:tcBorders>
            <w:vAlign w:val="bottom"/>
          </w:tcPr>
          <w:p w14:paraId="55D843F3"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20.0</w:t>
            </w:r>
          </w:p>
        </w:tc>
        <w:tc>
          <w:tcPr>
            <w:tcW w:w="1080" w:type="dxa"/>
            <w:tcBorders>
              <w:top w:val="single" w:sz="4" w:space="0" w:color="808080"/>
              <w:left w:val="single" w:sz="4" w:space="0" w:color="808080"/>
              <w:bottom w:val="single" w:sz="4" w:space="0" w:color="808080"/>
              <w:right w:val="single" w:sz="4" w:space="0" w:color="808080"/>
            </w:tcBorders>
            <w:vAlign w:val="bottom"/>
          </w:tcPr>
          <w:p w14:paraId="64B39E69" w14:textId="77777777" w:rsidR="00A333DE" w:rsidRPr="003C54AE" w:rsidRDefault="00A333DE" w:rsidP="00276815">
            <w:pPr>
              <w:jc w:val="center"/>
              <w:rPr>
                <w:rFonts w:ascii="Calibri" w:hAnsi="Calibri"/>
                <w:sz w:val="16"/>
                <w:szCs w:val="16"/>
              </w:rPr>
            </w:pPr>
            <w:r w:rsidRPr="003C54AE">
              <w:rPr>
                <w:rFonts w:ascii="Calibri" w:hAnsi="Calibri"/>
                <w:sz w:val="16"/>
                <w:szCs w:val="16"/>
              </w:rPr>
              <w:t>114</w:t>
            </w:r>
          </w:p>
        </w:tc>
        <w:tc>
          <w:tcPr>
            <w:tcW w:w="810" w:type="dxa"/>
            <w:tcBorders>
              <w:top w:val="single" w:sz="4" w:space="0" w:color="808080"/>
              <w:left w:val="single" w:sz="4" w:space="0" w:color="808080"/>
              <w:bottom w:val="single" w:sz="4" w:space="0" w:color="808080"/>
              <w:right w:val="nil"/>
            </w:tcBorders>
            <w:vAlign w:val="bottom"/>
          </w:tcPr>
          <w:p w14:paraId="59D119E1"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20.2</w:t>
            </w:r>
          </w:p>
        </w:tc>
        <w:tc>
          <w:tcPr>
            <w:tcW w:w="810" w:type="dxa"/>
            <w:tcBorders>
              <w:top w:val="single" w:sz="4" w:space="0" w:color="808080"/>
              <w:left w:val="nil"/>
              <w:bottom w:val="single" w:sz="4" w:space="0" w:color="808080"/>
              <w:right w:val="nil"/>
            </w:tcBorders>
            <w:vAlign w:val="bottom"/>
          </w:tcPr>
          <w:p w14:paraId="45DAB09E"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18.4</w:t>
            </w:r>
          </w:p>
        </w:tc>
        <w:tc>
          <w:tcPr>
            <w:tcW w:w="720" w:type="dxa"/>
            <w:tcBorders>
              <w:top w:val="single" w:sz="4" w:space="0" w:color="808080"/>
              <w:left w:val="nil"/>
              <w:bottom w:val="single" w:sz="4" w:space="0" w:color="808080"/>
              <w:right w:val="nil"/>
            </w:tcBorders>
            <w:vAlign w:val="bottom"/>
          </w:tcPr>
          <w:p w14:paraId="71B67C1B"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16.8</w:t>
            </w:r>
          </w:p>
        </w:tc>
        <w:tc>
          <w:tcPr>
            <w:tcW w:w="810" w:type="dxa"/>
            <w:tcBorders>
              <w:top w:val="single" w:sz="4" w:space="0" w:color="808080"/>
              <w:left w:val="nil"/>
              <w:bottom w:val="single" w:sz="4" w:space="0" w:color="808080"/>
              <w:right w:val="nil"/>
            </w:tcBorders>
            <w:vAlign w:val="bottom"/>
          </w:tcPr>
          <w:p w14:paraId="00C4086E"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15.4</w:t>
            </w:r>
          </w:p>
        </w:tc>
        <w:tc>
          <w:tcPr>
            <w:tcW w:w="1390" w:type="dxa"/>
            <w:vMerge/>
            <w:tcBorders>
              <w:left w:val="nil"/>
              <w:right w:val="nil"/>
            </w:tcBorders>
          </w:tcPr>
          <w:p w14:paraId="7B8417BC" w14:textId="77777777" w:rsidR="00A333DE" w:rsidRPr="003C54AE" w:rsidRDefault="00A333DE" w:rsidP="00276815">
            <w:pPr>
              <w:jc w:val="center"/>
              <w:rPr>
                <w:rFonts w:ascii="Calibri" w:hAnsi="Calibri"/>
                <w:color w:val="FF0000"/>
                <w:sz w:val="16"/>
                <w:szCs w:val="17"/>
              </w:rPr>
            </w:pPr>
          </w:p>
        </w:tc>
      </w:tr>
      <w:tr w:rsidR="00A333DE" w:rsidRPr="003C54AE" w14:paraId="2B0438ED" w14:textId="77777777" w:rsidTr="00276815">
        <w:trPr>
          <w:trHeight w:val="144"/>
          <w:jc w:val="center"/>
        </w:trPr>
        <w:tc>
          <w:tcPr>
            <w:tcW w:w="1220" w:type="dxa"/>
            <w:vMerge/>
            <w:tcBorders>
              <w:left w:val="nil"/>
              <w:right w:val="nil"/>
            </w:tcBorders>
          </w:tcPr>
          <w:p w14:paraId="3B8256EA" w14:textId="77777777" w:rsidR="00A333DE" w:rsidRPr="003C54AE" w:rsidRDefault="00A333DE" w:rsidP="00276815">
            <w:pPr>
              <w:jc w:val="center"/>
              <w:rPr>
                <w:rFonts w:ascii="Calibri" w:hAnsi="Calibri"/>
                <w:color w:val="1F497D"/>
                <w:sz w:val="16"/>
                <w:szCs w:val="17"/>
              </w:rPr>
            </w:pPr>
          </w:p>
        </w:tc>
        <w:tc>
          <w:tcPr>
            <w:tcW w:w="720" w:type="dxa"/>
            <w:tcBorders>
              <w:top w:val="single" w:sz="4" w:space="0" w:color="808080"/>
              <w:left w:val="nil"/>
              <w:bottom w:val="single" w:sz="4" w:space="0" w:color="808080"/>
              <w:right w:val="nil"/>
            </w:tcBorders>
            <w:vAlign w:val="bottom"/>
          </w:tcPr>
          <w:p w14:paraId="124D1DB0"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15.7</w:t>
            </w:r>
          </w:p>
        </w:tc>
        <w:tc>
          <w:tcPr>
            <w:tcW w:w="720" w:type="dxa"/>
            <w:tcBorders>
              <w:top w:val="single" w:sz="4" w:space="0" w:color="808080"/>
              <w:left w:val="nil"/>
              <w:bottom w:val="single" w:sz="4" w:space="0" w:color="808080"/>
              <w:right w:val="nil"/>
            </w:tcBorders>
            <w:vAlign w:val="bottom"/>
          </w:tcPr>
          <w:p w14:paraId="337891C6"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17.1</w:t>
            </w:r>
          </w:p>
        </w:tc>
        <w:tc>
          <w:tcPr>
            <w:tcW w:w="810" w:type="dxa"/>
            <w:tcBorders>
              <w:top w:val="single" w:sz="4" w:space="0" w:color="808080"/>
              <w:left w:val="nil"/>
              <w:bottom w:val="single" w:sz="4" w:space="0" w:color="808080"/>
              <w:right w:val="nil"/>
            </w:tcBorders>
            <w:vAlign w:val="bottom"/>
          </w:tcPr>
          <w:p w14:paraId="337D328C"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18.6</w:t>
            </w:r>
          </w:p>
        </w:tc>
        <w:tc>
          <w:tcPr>
            <w:tcW w:w="720" w:type="dxa"/>
            <w:tcBorders>
              <w:top w:val="single" w:sz="4" w:space="0" w:color="808080"/>
              <w:left w:val="nil"/>
              <w:bottom w:val="single" w:sz="4" w:space="0" w:color="808080"/>
              <w:right w:val="single" w:sz="4" w:space="0" w:color="808080"/>
            </w:tcBorders>
            <w:vAlign w:val="bottom"/>
          </w:tcPr>
          <w:p w14:paraId="6508E1A0"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20.4</w:t>
            </w:r>
          </w:p>
        </w:tc>
        <w:tc>
          <w:tcPr>
            <w:tcW w:w="1080" w:type="dxa"/>
            <w:tcBorders>
              <w:top w:val="single" w:sz="4" w:space="0" w:color="808080"/>
              <w:left w:val="single" w:sz="4" w:space="0" w:color="808080"/>
              <w:bottom w:val="single" w:sz="4" w:space="0" w:color="808080"/>
              <w:right w:val="single" w:sz="4" w:space="0" w:color="808080"/>
            </w:tcBorders>
            <w:vAlign w:val="bottom"/>
          </w:tcPr>
          <w:p w14:paraId="20C49CE1" w14:textId="77777777" w:rsidR="00A333DE" w:rsidRPr="003C54AE" w:rsidRDefault="00A333DE" w:rsidP="00276815">
            <w:pPr>
              <w:jc w:val="center"/>
              <w:rPr>
                <w:rFonts w:ascii="Calibri" w:hAnsi="Calibri"/>
                <w:sz w:val="16"/>
                <w:szCs w:val="16"/>
              </w:rPr>
            </w:pPr>
            <w:r w:rsidRPr="003C54AE">
              <w:rPr>
                <w:rFonts w:ascii="Calibri" w:hAnsi="Calibri"/>
                <w:sz w:val="16"/>
                <w:szCs w:val="16"/>
              </w:rPr>
              <w:t>115</w:t>
            </w:r>
          </w:p>
        </w:tc>
        <w:tc>
          <w:tcPr>
            <w:tcW w:w="810" w:type="dxa"/>
            <w:tcBorders>
              <w:top w:val="single" w:sz="4" w:space="0" w:color="808080"/>
              <w:left w:val="single" w:sz="4" w:space="0" w:color="808080"/>
              <w:bottom w:val="single" w:sz="4" w:space="0" w:color="808080"/>
              <w:right w:val="nil"/>
            </w:tcBorders>
            <w:vAlign w:val="bottom"/>
          </w:tcPr>
          <w:p w14:paraId="31C330D7"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20.7</w:t>
            </w:r>
          </w:p>
        </w:tc>
        <w:tc>
          <w:tcPr>
            <w:tcW w:w="810" w:type="dxa"/>
            <w:tcBorders>
              <w:top w:val="single" w:sz="4" w:space="0" w:color="808080"/>
              <w:left w:val="nil"/>
              <w:bottom w:val="single" w:sz="4" w:space="0" w:color="808080"/>
              <w:right w:val="nil"/>
            </w:tcBorders>
            <w:vAlign w:val="bottom"/>
          </w:tcPr>
          <w:p w14:paraId="28357E6D"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18.8</w:t>
            </w:r>
          </w:p>
        </w:tc>
        <w:tc>
          <w:tcPr>
            <w:tcW w:w="720" w:type="dxa"/>
            <w:tcBorders>
              <w:top w:val="single" w:sz="4" w:space="0" w:color="808080"/>
              <w:left w:val="nil"/>
              <w:bottom w:val="single" w:sz="4" w:space="0" w:color="808080"/>
              <w:right w:val="nil"/>
            </w:tcBorders>
            <w:vAlign w:val="bottom"/>
          </w:tcPr>
          <w:p w14:paraId="273FD8AB"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17.2</w:t>
            </w:r>
          </w:p>
        </w:tc>
        <w:tc>
          <w:tcPr>
            <w:tcW w:w="810" w:type="dxa"/>
            <w:tcBorders>
              <w:top w:val="single" w:sz="4" w:space="0" w:color="808080"/>
              <w:left w:val="nil"/>
              <w:bottom w:val="single" w:sz="4" w:space="0" w:color="808080"/>
              <w:right w:val="nil"/>
            </w:tcBorders>
            <w:vAlign w:val="bottom"/>
          </w:tcPr>
          <w:p w14:paraId="5767CD05"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15.7</w:t>
            </w:r>
          </w:p>
        </w:tc>
        <w:tc>
          <w:tcPr>
            <w:tcW w:w="1390" w:type="dxa"/>
            <w:vMerge/>
            <w:tcBorders>
              <w:left w:val="nil"/>
              <w:right w:val="nil"/>
            </w:tcBorders>
          </w:tcPr>
          <w:p w14:paraId="44311BCC" w14:textId="77777777" w:rsidR="00A333DE" w:rsidRPr="003C54AE" w:rsidRDefault="00A333DE" w:rsidP="00276815">
            <w:pPr>
              <w:jc w:val="center"/>
              <w:rPr>
                <w:rFonts w:ascii="Calibri" w:hAnsi="Calibri"/>
                <w:color w:val="FF0000"/>
                <w:sz w:val="16"/>
                <w:szCs w:val="17"/>
              </w:rPr>
            </w:pPr>
          </w:p>
        </w:tc>
      </w:tr>
      <w:tr w:rsidR="00A333DE" w:rsidRPr="003C54AE" w14:paraId="549D65D0" w14:textId="77777777" w:rsidTr="00276815">
        <w:trPr>
          <w:trHeight w:val="144"/>
          <w:jc w:val="center"/>
        </w:trPr>
        <w:tc>
          <w:tcPr>
            <w:tcW w:w="1220" w:type="dxa"/>
            <w:vMerge/>
            <w:tcBorders>
              <w:left w:val="nil"/>
              <w:right w:val="nil"/>
            </w:tcBorders>
          </w:tcPr>
          <w:p w14:paraId="5C08B171" w14:textId="77777777" w:rsidR="00A333DE" w:rsidRPr="003C54AE" w:rsidRDefault="00A333DE" w:rsidP="00276815">
            <w:pPr>
              <w:jc w:val="center"/>
              <w:rPr>
                <w:rFonts w:ascii="Calibri" w:hAnsi="Calibri"/>
                <w:color w:val="1F497D"/>
                <w:sz w:val="16"/>
                <w:szCs w:val="17"/>
              </w:rPr>
            </w:pPr>
          </w:p>
        </w:tc>
        <w:tc>
          <w:tcPr>
            <w:tcW w:w="720" w:type="dxa"/>
            <w:tcBorders>
              <w:top w:val="single" w:sz="4" w:space="0" w:color="808080"/>
              <w:left w:val="nil"/>
              <w:bottom w:val="single" w:sz="4" w:space="0" w:color="808080"/>
              <w:right w:val="nil"/>
            </w:tcBorders>
            <w:vAlign w:val="bottom"/>
          </w:tcPr>
          <w:p w14:paraId="548C119E"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16.0</w:t>
            </w:r>
          </w:p>
        </w:tc>
        <w:tc>
          <w:tcPr>
            <w:tcW w:w="720" w:type="dxa"/>
            <w:tcBorders>
              <w:top w:val="single" w:sz="4" w:space="0" w:color="808080"/>
              <w:left w:val="nil"/>
              <w:bottom w:val="single" w:sz="4" w:space="0" w:color="808080"/>
              <w:right w:val="nil"/>
            </w:tcBorders>
            <w:vAlign w:val="bottom"/>
          </w:tcPr>
          <w:p w14:paraId="1C8CC4E0"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17.4</w:t>
            </w:r>
          </w:p>
        </w:tc>
        <w:tc>
          <w:tcPr>
            <w:tcW w:w="810" w:type="dxa"/>
            <w:tcBorders>
              <w:top w:val="single" w:sz="4" w:space="0" w:color="808080"/>
              <w:left w:val="nil"/>
              <w:bottom w:val="single" w:sz="4" w:space="0" w:color="808080"/>
              <w:right w:val="nil"/>
            </w:tcBorders>
            <w:vAlign w:val="bottom"/>
          </w:tcPr>
          <w:p w14:paraId="5F697D1F"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19.0</w:t>
            </w:r>
          </w:p>
        </w:tc>
        <w:tc>
          <w:tcPr>
            <w:tcW w:w="720" w:type="dxa"/>
            <w:tcBorders>
              <w:top w:val="single" w:sz="4" w:space="0" w:color="808080"/>
              <w:left w:val="nil"/>
              <w:bottom w:val="single" w:sz="4" w:space="0" w:color="808080"/>
              <w:right w:val="single" w:sz="4" w:space="0" w:color="808080"/>
            </w:tcBorders>
            <w:vAlign w:val="bottom"/>
          </w:tcPr>
          <w:p w14:paraId="6CF1ED7E"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20.8</w:t>
            </w:r>
          </w:p>
        </w:tc>
        <w:tc>
          <w:tcPr>
            <w:tcW w:w="1080" w:type="dxa"/>
            <w:tcBorders>
              <w:top w:val="single" w:sz="4" w:space="0" w:color="808080"/>
              <w:left w:val="single" w:sz="4" w:space="0" w:color="808080"/>
              <w:bottom w:val="single" w:sz="4" w:space="0" w:color="808080"/>
              <w:right w:val="single" w:sz="4" w:space="0" w:color="808080"/>
            </w:tcBorders>
            <w:vAlign w:val="bottom"/>
          </w:tcPr>
          <w:p w14:paraId="1830F5CF" w14:textId="77777777" w:rsidR="00A333DE" w:rsidRPr="003C54AE" w:rsidRDefault="00A333DE" w:rsidP="00276815">
            <w:pPr>
              <w:jc w:val="center"/>
              <w:rPr>
                <w:rFonts w:ascii="Calibri" w:hAnsi="Calibri"/>
                <w:sz w:val="16"/>
                <w:szCs w:val="16"/>
              </w:rPr>
            </w:pPr>
            <w:r w:rsidRPr="003C54AE">
              <w:rPr>
                <w:rFonts w:ascii="Calibri" w:hAnsi="Calibri"/>
                <w:sz w:val="16"/>
                <w:szCs w:val="16"/>
              </w:rPr>
              <w:t>116</w:t>
            </w:r>
          </w:p>
        </w:tc>
        <w:tc>
          <w:tcPr>
            <w:tcW w:w="810" w:type="dxa"/>
            <w:tcBorders>
              <w:top w:val="single" w:sz="4" w:space="0" w:color="808080"/>
              <w:left w:val="single" w:sz="4" w:space="0" w:color="808080"/>
              <w:bottom w:val="single" w:sz="4" w:space="0" w:color="808080"/>
              <w:right w:val="nil"/>
            </w:tcBorders>
            <w:vAlign w:val="bottom"/>
          </w:tcPr>
          <w:p w14:paraId="2952C391"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21.1</w:t>
            </w:r>
          </w:p>
        </w:tc>
        <w:tc>
          <w:tcPr>
            <w:tcW w:w="810" w:type="dxa"/>
            <w:tcBorders>
              <w:top w:val="single" w:sz="4" w:space="0" w:color="808080"/>
              <w:left w:val="nil"/>
              <w:bottom w:val="single" w:sz="4" w:space="0" w:color="808080"/>
              <w:right w:val="nil"/>
            </w:tcBorders>
            <w:vAlign w:val="bottom"/>
          </w:tcPr>
          <w:p w14:paraId="67256272"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19.2</w:t>
            </w:r>
          </w:p>
        </w:tc>
        <w:tc>
          <w:tcPr>
            <w:tcW w:w="720" w:type="dxa"/>
            <w:tcBorders>
              <w:top w:val="single" w:sz="4" w:space="0" w:color="808080"/>
              <w:left w:val="nil"/>
              <w:bottom w:val="single" w:sz="4" w:space="0" w:color="808080"/>
              <w:right w:val="nil"/>
            </w:tcBorders>
            <w:vAlign w:val="bottom"/>
          </w:tcPr>
          <w:p w14:paraId="203EA847"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17.5</w:t>
            </w:r>
          </w:p>
        </w:tc>
        <w:tc>
          <w:tcPr>
            <w:tcW w:w="810" w:type="dxa"/>
            <w:tcBorders>
              <w:top w:val="single" w:sz="4" w:space="0" w:color="808080"/>
              <w:left w:val="nil"/>
              <w:bottom w:val="single" w:sz="4" w:space="0" w:color="808080"/>
              <w:right w:val="nil"/>
            </w:tcBorders>
            <w:vAlign w:val="bottom"/>
          </w:tcPr>
          <w:p w14:paraId="1ECA5EBF"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16.0</w:t>
            </w:r>
          </w:p>
        </w:tc>
        <w:tc>
          <w:tcPr>
            <w:tcW w:w="1390" w:type="dxa"/>
            <w:vMerge/>
            <w:tcBorders>
              <w:left w:val="nil"/>
              <w:right w:val="nil"/>
            </w:tcBorders>
          </w:tcPr>
          <w:p w14:paraId="54A18CA5" w14:textId="77777777" w:rsidR="00A333DE" w:rsidRPr="003C54AE" w:rsidRDefault="00A333DE" w:rsidP="00276815">
            <w:pPr>
              <w:jc w:val="center"/>
              <w:rPr>
                <w:rFonts w:ascii="Calibri" w:hAnsi="Calibri"/>
                <w:color w:val="FF0000"/>
                <w:sz w:val="16"/>
                <w:szCs w:val="17"/>
              </w:rPr>
            </w:pPr>
          </w:p>
        </w:tc>
      </w:tr>
      <w:tr w:rsidR="00A333DE" w:rsidRPr="003C54AE" w14:paraId="689A2D78" w14:textId="77777777" w:rsidTr="00276815">
        <w:trPr>
          <w:trHeight w:val="144"/>
          <w:jc w:val="center"/>
        </w:trPr>
        <w:tc>
          <w:tcPr>
            <w:tcW w:w="1220" w:type="dxa"/>
            <w:vMerge/>
            <w:tcBorders>
              <w:left w:val="nil"/>
              <w:right w:val="nil"/>
            </w:tcBorders>
          </w:tcPr>
          <w:p w14:paraId="3557CE88" w14:textId="77777777" w:rsidR="00A333DE" w:rsidRPr="003C54AE" w:rsidRDefault="00A333DE" w:rsidP="00276815">
            <w:pPr>
              <w:jc w:val="center"/>
              <w:rPr>
                <w:rFonts w:ascii="Calibri" w:hAnsi="Calibri"/>
                <w:color w:val="1F497D"/>
                <w:sz w:val="16"/>
                <w:szCs w:val="17"/>
              </w:rPr>
            </w:pPr>
          </w:p>
        </w:tc>
        <w:tc>
          <w:tcPr>
            <w:tcW w:w="720" w:type="dxa"/>
            <w:tcBorders>
              <w:top w:val="single" w:sz="4" w:space="0" w:color="808080"/>
              <w:left w:val="nil"/>
              <w:bottom w:val="single" w:sz="4" w:space="0" w:color="808080"/>
              <w:right w:val="nil"/>
            </w:tcBorders>
            <w:vAlign w:val="bottom"/>
          </w:tcPr>
          <w:p w14:paraId="049AF573"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16.2</w:t>
            </w:r>
          </w:p>
        </w:tc>
        <w:tc>
          <w:tcPr>
            <w:tcW w:w="720" w:type="dxa"/>
            <w:tcBorders>
              <w:top w:val="single" w:sz="4" w:space="0" w:color="808080"/>
              <w:left w:val="nil"/>
              <w:bottom w:val="single" w:sz="4" w:space="0" w:color="808080"/>
              <w:right w:val="nil"/>
            </w:tcBorders>
            <w:vAlign w:val="bottom"/>
          </w:tcPr>
          <w:p w14:paraId="47C6FF8A"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17.7</w:t>
            </w:r>
          </w:p>
        </w:tc>
        <w:tc>
          <w:tcPr>
            <w:tcW w:w="810" w:type="dxa"/>
            <w:tcBorders>
              <w:top w:val="single" w:sz="4" w:space="0" w:color="808080"/>
              <w:left w:val="nil"/>
              <w:bottom w:val="single" w:sz="4" w:space="0" w:color="808080"/>
              <w:right w:val="nil"/>
            </w:tcBorders>
            <w:vAlign w:val="bottom"/>
          </w:tcPr>
          <w:p w14:paraId="384624E7"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19.3</w:t>
            </w:r>
          </w:p>
        </w:tc>
        <w:tc>
          <w:tcPr>
            <w:tcW w:w="720" w:type="dxa"/>
            <w:tcBorders>
              <w:top w:val="single" w:sz="4" w:space="0" w:color="808080"/>
              <w:left w:val="nil"/>
              <w:bottom w:val="single" w:sz="4" w:space="0" w:color="808080"/>
              <w:right w:val="single" w:sz="4" w:space="0" w:color="808080"/>
            </w:tcBorders>
            <w:vAlign w:val="bottom"/>
          </w:tcPr>
          <w:p w14:paraId="76028E9A"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21.2</w:t>
            </w:r>
          </w:p>
        </w:tc>
        <w:tc>
          <w:tcPr>
            <w:tcW w:w="1080" w:type="dxa"/>
            <w:tcBorders>
              <w:top w:val="single" w:sz="4" w:space="0" w:color="808080"/>
              <w:left w:val="single" w:sz="4" w:space="0" w:color="808080"/>
              <w:bottom w:val="single" w:sz="4" w:space="0" w:color="808080"/>
              <w:right w:val="single" w:sz="4" w:space="0" w:color="808080"/>
            </w:tcBorders>
            <w:vAlign w:val="bottom"/>
          </w:tcPr>
          <w:p w14:paraId="5B259E3C" w14:textId="77777777" w:rsidR="00A333DE" w:rsidRPr="003C54AE" w:rsidRDefault="00A333DE" w:rsidP="00276815">
            <w:pPr>
              <w:jc w:val="center"/>
              <w:rPr>
                <w:rFonts w:ascii="Calibri" w:hAnsi="Calibri"/>
                <w:sz w:val="16"/>
                <w:szCs w:val="16"/>
              </w:rPr>
            </w:pPr>
            <w:r w:rsidRPr="003C54AE">
              <w:rPr>
                <w:rFonts w:ascii="Calibri" w:hAnsi="Calibri"/>
                <w:sz w:val="16"/>
                <w:szCs w:val="16"/>
              </w:rPr>
              <w:t>117</w:t>
            </w:r>
          </w:p>
        </w:tc>
        <w:tc>
          <w:tcPr>
            <w:tcW w:w="810" w:type="dxa"/>
            <w:tcBorders>
              <w:top w:val="single" w:sz="4" w:space="0" w:color="808080"/>
              <w:left w:val="single" w:sz="4" w:space="0" w:color="808080"/>
              <w:bottom w:val="single" w:sz="4" w:space="0" w:color="808080"/>
              <w:right w:val="nil"/>
            </w:tcBorders>
            <w:vAlign w:val="bottom"/>
          </w:tcPr>
          <w:p w14:paraId="4D343A0A"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21.5</w:t>
            </w:r>
          </w:p>
        </w:tc>
        <w:tc>
          <w:tcPr>
            <w:tcW w:w="810" w:type="dxa"/>
            <w:tcBorders>
              <w:top w:val="single" w:sz="4" w:space="0" w:color="808080"/>
              <w:left w:val="nil"/>
              <w:bottom w:val="single" w:sz="4" w:space="0" w:color="808080"/>
              <w:right w:val="nil"/>
            </w:tcBorders>
            <w:vAlign w:val="bottom"/>
          </w:tcPr>
          <w:p w14:paraId="67A36E18"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19.6</w:t>
            </w:r>
          </w:p>
        </w:tc>
        <w:tc>
          <w:tcPr>
            <w:tcW w:w="720" w:type="dxa"/>
            <w:tcBorders>
              <w:top w:val="single" w:sz="4" w:space="0" w:color="808080"/>
              <w:left w:val="nil"/>
              <w:bottom w:val="single" w:sz="4" w:space="0" w:color="808080"/>
              <w:right w:val="nil"/>
            </w:tcBorders>
            <w:vAlign w:val="bottom"/>
          </w:tcPr>
          <w:p w14:paraId="03C36E1B"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17.8</w:t>
            </w:r>
          </w:p>
        </w:tc>
        <w:tc>
          <w:tcPr>
            <w:tcW w:w="810" w:type="dxa"/>
            <w:tcBorders>
              <w:top w:val="single" w:sz="4" w:space="0" w:color="808080"/>
              <w:left w:val="nil"/>
              <w:bottom w:val="single" w:sz="4" w:space="0" w:color="808080"/>
              <w:right w:val="nil"/>
            </w:tcBorders>
            <w:vAlign w:val="bottom"/>
          </w:tcPr>
          <w:p w14:paraId="7B63BE0C"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16.3</w:t>
            </w:r>
          </w:p>
        </w:tc>
        <w:tc>
          <w:tcPr>
            <w:tcW w:w="1390" w:type="dxa"/>
            <w:vMerge/>
            <w:tcBorders>
              <w:left w:val="nil"/>
              <w:right w:val="nil"/>
            </w:tcBorders>
          </w:tcPr>
          <w:p w14:paraId="3C7ED410" w14:textId="77777777" w:rsidR="00A333DE" w:rsidRPr="003C54AE" w:rsidRDefault="00A333DE" w:rsidP="00276815">
            <w:pPr>
              <w:jc w:val="center"/>
              <w:rPr>
                <w:rFonts w:ascii="Calibri" w:hAnsi="Calibri"/>
                <w:color w:val="FF0000"/>
                <w:sz w:val="16"/>
                <w:szCs w:val="17"/>
              </w:rPr>
            </w:pPr>
          </w:p>
        </w:tc>
      </w:tr>
      <w:tr w:rsidR="00A333DE" w:rsidRPr="003C54AE" w14:paraId="7BA983CC" w14:textId="77777777" w:rsidTr="00276815">
        <w:trPr>
          <w:trHeight w:val="144"/>
          <w:jc w:val="center"/>
        </w:trPr>
        <w:tc>
          <w:tcPr>
            <w:tcW w:w="1220" w:type="dxa"/>
            <w:vMerge/>
            <w:tcBorders>
              <w:left w:val="nil"/>
              <w:right w:val="nil"/>
            </w:tcBorders>
          </w:tcPr>
          <w:p w14:paraId="7DCF559E" w14:textId="77777777" w:rsidR="00A333DE" w:rsidRPr="003C54AE" w:rsidRDefault="00A333DE" w:rsidP="00276815">
            <w:pPr>
              <w:jc w:val="center"/>
              <w:rPr>
                <w:rFonts w:ascii="Calibri" w:hAnsi="Calibri"/>
                <w:color w:val="1F497D"/>
                <w:sz w:val="16"/>
                <w:szCs w:val="17"/>
              </w:rPr>
            </w:pPr>
          </w:p>
        </w:tc>
        <w:tc>
          <w:tcPr>
            <w:tcW w:w="720" w:type="dxa"/>
            <w:tcBorders>
              <w:top w:val="single" w:sz="4" w:space="0" w:color="808080"/>
              <w:left w:val="nil"/>
              <w:bottom w:val="single" w:sz="4" w:space="0" w:color="808080"/>
              <w:right w:val="nil"/>
            </w:tcBorders>
            <w:vAlign w:val="bottom"/>
          </w:tcPr>
          <w:p w14:paraId="1614865D"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16.5</w:t>
            </w:r>
          </w:p>
        </w:tc>
        <w:tc>
          <w:tcPr>
            <w:tcW w:w="720" w:type="dxa"/>
            <w:tcBorders>
              <w:top w:val="single" w:sz="4" w:space="0" w:color="808080"/>
              <w:left w:val="nil"/>
              <w:bottom w:val="single" w:sz="4" w:space="0" w:color="808080"/>
              <w:right w:val="nil"/>
            </w:tcBorders>
            <w:vAlign w:val="bottom"/>
          </w:tcPr>
          <w:p w14:paraId="2C7349EB"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18.0</w:t>
            </w:r>
          </w:p>
        </w:tc>
        <w:tc>
          <w:tcPr>
            <w:tcW w:w="810" w:type="dxa"/>
            <w:tcBorders>
              <w:top w:val="single" w:sz="4" w:space="0" w:color="808080"/>
              <w:left w:val="nil"/>
              <w:bottom w:val="single" w:sz="4" w:space="0" w:color="808080"/>
              <w:right w:val="nil"/>
            </w:tcBorders>
            <w:vAlign w:val="bottom"/>
          </w:tcPr>
          <w:p w14:paraId="5DE795AF"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19.7</w:t>
            </w:r>
          </w:p>
        </w:tc>
        <w:tc>
          <w:tcPr>
            <w:tcW w:w="720" w:type="dxa"/>
            <w:tcBorders>
              <w:top w:val="single" w:sz="4" w:space="0" w:color="808080"/>
              <w:left w:val="nil"/>
              <w:bottom w:val="single" w:sz="4" w:space="0" w:color="808080"/>
              <w:right w:val="single" w:sz="4" w:space="0" w:color="808080"/>
            </w:tcBorders>
            <w:vAlign w:val="bottom"/>
          </w:tcPr>
          <w:p w14:paraId="18664832"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21.6</w:t>
            </w:r>
          </w:p>
        </w:tc>
        <w:tc>
          <w:tcPr>
            <w:tcW w:w="1080" w:type="dxa"/>
            <w:tcBorders>
              <w:top w:val="single" w:sz="4" w:space="0" w:color="808080"/>
              <w:left w:val="single" w:sz="4" w:space="0" w:color="808080"/>
              <w:bottom w:val="single" w:sz="4" w:space="0" w:color="808080"/>
              <w:right w:val="single" w:sz="4" w:space="0" w:color="808080"/>
            </w:tcBorders>
            <w:vAlign w:val="bottom"/>
          </w:tcPr>
          <w:p w14:paraId="26EC760A" w14:textId="77777777" w:rsidR="00A333DE" w:rsidRPr="003C54AE" w:rsidRDefault="00A333DE" w:rsidP="00276815">
            <w:pPr>
              <w:jc w:val="center"/>
              <w:rPr>
                <w:rFonts w:ascii="Calibri" w:hAnsi="Calibri"/>
                <w:sz w:val="16"/>
                <w:szCs w:val="16"/>
              </w:rPr>
            </w:pPr>
            <w:r w:rsidRPr="003C54AE">
              <w:rPr>
                <w:rFonts w:ascii="Calibri" w:hAnsi="Calibri"/>
                <w:sz w:val="16"/>
                <w:szCs w:val="16"/>
              </w:rPr>
              <w:t>118</w:t>
            </w:r>
          </w:p>
        </w:tc>
        <w:tc>
          <w:tcPr>
            <w:tcW w:w="810" w:type="dxa"/>
            <w:tcBorders>
              <w:top w:val="single" w:sz="4" w:space="0" w:color="808080"/>
              <w:left w:val="single" w:sz="4" w:space="0" w:color="808080"/>
              <w:bottom w:val="single" w:sz="4" w:space="0" w:color="808080"/>
              <w:right w:val="nil"/>
            </w:tcBorders>
            <w:vAlign w:val="bottom"/>
          </w:tcPr>
          <w:p w14:paraId="5879293C"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22.0</w:t>
            </w:r>
          </w:p>
        </w:tc>
        <w:tc>
          <w:tcPr>
            <w:tcW w:w="810" w:type="dxa"/>
            <w:tcBorders>
              <w:top w:val="single" w:sz="4" w:space="0" w:color="808080"/>
              <w:left w:val="nil"/>
              <w:bottom w:val="single" w:sz="4" w:space="0" w:color="808080"/>
              <w:right w:val="nil"/>
            </w:tcBorders>
            <w:vAlign w:val="bottom"/>
          </w:tcPr>
          <w:p w14:paraId="3B2FC734"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19.9</w:t>
            </w:r>
          </w:p>
        </w:tc>
        <w:tc>
          <w:tcPr>
            <w:tcW w:w="720" w:type="dxa"/>
            <w:tcBorders>
              <w:top w:val="single" w:sz="4" w:space="0" w:color="808080"/>
              <w:left w:val="nil"/>
              <w:bottom w:val="single" w:sz="4" w:space="0" w:color="808080"/>
              <w:right w:val="nil"/>
            </w:tcBorders>
            <w:vAlign w:val="bottom"/>
          </w:tcPr>
          <w:p w14:paraId="32F9D8A7"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18.2</w:t>
            </w:r>
          </w:p>
        </w:tc>
        <w:tc>
          <w:tcPr>
            <w:tcW w:w="810" w:type="dxa"/>
            <w:tcBorders>
              <w:top w:val="single" w:sz="4" w:space="0" w:color="808080"/>
              <w:left w:val="nil"/>
              <w:bottom w:val="single" w:sz="4" w:space="0" w:color="808080"/>
              <w:right w:val="nil"/>
            </w:tcBorders>
            <w:vAlign w:val="bottom"/>
          </w:tcPr>
          <w:p w14:paraId="35F95270"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16.6</w:t>
            </w:r>
          </w:p>
        </w:tc>
        <w:tc>
          <w:tcPr>
            <w:tcW w:w="1390" w:type="dxa"/>
            <w:vMerge/>
            <w:tcBorders>
              <w:left w:val="nil"/>
              <w:right w:val="nil"/>
            </w:tcBorders>
          </w:tcPr>
          <w:p w14:paraId="38DC6F60" w14:textId="77777777" w:rsidR="00A333DE" w:rsidRPr="003C54AE" w:rsidRDefault="00A333DE" w:rsidP="00276815">
            <w:pPr>
              <w:jc w:val="center"/>
              <w:rPr>
                <w:rFonts w:ascii="Calibri" w:hAnsi="Calibri"/>
                <w:color w:val="FF0000"/>
                <w:sz w:val="16"/>
                <w:szCs w:val="17"/>
              </w:rPr>
            </w:pPr>
          </w:p>
        </w:tc>
      </w:tr>
      <w:tr w:rsidR="00A333DE" w:rsidRPr="003C54AE" w14:paraId="3A38A149" w14:textId="77777777" w:rsidTr="00276815">
        <w:trPr>
          <w:trHeight w:val="144"/>
          <w:jc w:val="center"/>
        </w:trPr>
        <w:tc>
          <w:tcPr>
            <w:tcW w:w="1220" w:type="dxa"/>
            <w:vMerge/>
            <w:tcBorders>
              <w:left w:val="nil"/>
              <w:right w:val="nil"/>
            </w:tcBorders>
          </w:tcPr>
          <w:p w14:paraId="313225B7" w14:textId="77777777" w:rsidR="00A333DE" w:rsidRPr="003C54AE" w:rsidRDefault="00A333DE" w:rsidP="00276815">
            <w:pPr>
              <w:jc w:val="center"/>
              <w:rPr>
                <w:rFonts w:ascii="Calibri" w:hAnsi="Calibri"/>
                <w:color w:val="1F497D"/>
                <w:sz w:val="16"/>
                <w:szCs w:val="17"/>
              </w:rPr>
            </w:pPr>
          </w:p>
        </w:tc>
        <w:tc>
          <w:tcPr>
            <w:tcW w:w="720" w:type="dxa"/>
            <w:tcBorders>
              <w:top w:val="single" w:sz="4" w:space="0" w:color="808080"/>
              <w:left w:val="nil"/>
              <w:bottom w:val="single" w:sz="4" w:space="0" w:color="808080"/>
              <w:right w:val="nil"/>
            </w:tcBorders>
            <w:vAlign w:val="bottom"/>
          </w:tcPr>
          <w:p w14:paraId="6BDDBA04"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16.8</w:t>
            </w:r>
          </w:p>
        </w:tc>
        <w:tc>
          <w:tcPr>
            <w:tcW w:w="720" w:type="dxa"/>
            <w:tcBorders>
              <w:top w:val="single" w:sz="4" w:space="0" w:color="808080"/>
              <w:left w:val="nil"/>
              <w:bottom w:val="single" w:sz="4" w:space="0" w:color="808080"/>
              <w:right w:val="nil"/>
            </w:tcBorders>
            <w:vAlign w:val="bottom"/>
          </w:tcPr>
          <w:p w14:paraId="343611CE"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18.3</w:t>
            </w:r>
          </w:p>
        </w:tc>
        <w:tc>
          <w:tcPr>
            <w:tcW w:w="810" w:type="dxa"/>
            <w:tcBorders>
              <w:top w:val="single" w:sz="4" w:space="0" w:color="808080"/>
              <w:left w:val="nil"/>
              <w:bottom w:val="single" w:sz="4" w:space="0" w:color="808080"/>
              <w:right w:val="nil"/>
            </w:tcBorders>
            <w:vAlign w:val="bottom"/>
          </w:tcPr>
          <w:p w14:paraId="1955EA79"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20.0</w:t>
            </w:r>
          </w:p>
        </w:tc>
        <w:tc>
          <w:tcPr>
            <w:tcW w:w="720" w:type="dxa"/>
            <w:tcBorders>
              <w:top w:val="single" w:sz="4" w:space="0" w:color="808080"/>
              <w:left w:val="nil"/>
              <w:bottom w:val="single" w:sz="4" w:space="0" w:color="808080"/>
              <w:right w:val="single" w:sz="4" w:space="0" w:color="808080"/>
            </w:tcBorders>
            <w:vAlign w:val="bottom"/>
          </w:tcPr>
          <w:p w14:paraId="1010E73F"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22.0</w:t>
            </w:r>
          </w:p>
        </w:tc>
        <w:tc>
          <w:tcPr>
            <w:tcW w:w="1080" w:type="dxa"/>
            <w:tcBorders>
              <w:top w:val="single" w:sz="4" w:space="0" w:color="808080"/>
              <w:left w:val="single" w:sz="4" w:space="0" w:color="808080"/>
              <w:bottom w:val="single" w:sz="4" w:space="0" w:color="808080"/>
              <w:right w:val="single" w:sz="4" w:space="0" w:color="808080"/>
            </w:tcBorders>
            <w:vAlign w:val="bottom"/>
          </w:tcPr>
          <w:p w14:paraId="738413B5" w14:textId="77777777" w:rsidR="00A333DE" w:rsidRPr="003C54AE" w:rsidRDefault="00A333DE" w:rsidP="00276815">
            <w:pPr>
              <w:jc w:val="center"/>
              <w:rPr>
                <w:rFonts w:ascii="Calibri" w:hAnsi="Calibri"/>
                <w:sz w:val="16"/>
                <w:szCs w:val="16"/>
              </w:rPr>
            </w:pPr>
            <w:r w:rsidRPr="003C54AE">
              <w:rPr>
                <w:rFonts w:ascii="Calibri" w:hAnsi="Calibri"/>
                <w:sz w:val="16"/>
                <w:szCs w:val="16"/>
              </w:rPr>
              <w:t>119</w:t>
            </w:r>
          </w:p>
        </w:tc>
        <w:tc>
          <w:tcPr>
            <w:tcW w:w="810" w:type="dxa"/>
            <w:tcBorders>
              <w:top w:val="single" w:sz="4" w:space="0" w:color="808080"/>
              <w:left w:val="single" w:sz="4" w:space="0" w:color="808080"/>
              <w:bottom w:val="single" w:sz="4" w:space="0" w:color="808080"/>
              <w:right w:val="nil"/>
            </w:tcBorders>
            <w:vAlign w:val="bottom"/>
          </w:tcPr>
          <w:p w14:paraId="2CF4ECF5"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22.4</w:t>
            </w:r>
          </w:p>
        </w:tc>
        <w:tc>
          <w:tcPr>
            <w:tcW w:w="810" w:type="dxa"/>
            <w:tcBorders>
              <w:top w:val="single" w:sz="4" w:space="0" w:color="808080"/>
              <w:left w:val="nil"/>
              <w:bottom w:val="single" w:sz="4" w:space="0" w:color="808080"/>
              <w:right w:val="nil"/>
            </w:tcBorders>
            <w:vAlign w:val="bottom"/>
          </w:tcPr>
          <w:p w14:paraId="4B33438D"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20.3</w:t>
            </w:r>
          </w:p>
        </w:tc>
        <w:tc>
          <w:tcPr>
            <w:tcW w:w="720" w:type="dxa"/>
            <w:tcBorders>
              <w:top w:val="single" w:sz="4" w:space="0" w:color="808080"/>
              <w:left w:val="nil"/>
              <w:bottom w:val="single" w:sz="4" w:space="0" w:color="808080"/>
              <w:right w:val="nil"/>
            </w:tcBorders>
            <w:vAlign w:val="bottom"/>
          </w:tcPr>
          <w:p w14:paraId="08B35C2E"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18.5</w:t>
            </w:r>
          </w:p>
        </w:tc>
        <w:tc>
          <w:tcPr>
            <w:tcW w:w="810" w:type="dxa"/>
            <w:tcBorders>
              <w:top w:val="single" w:sz="4" w:space="0" w:color="808080"/>
              <w:left w:val="nil"/>
              <w:bottom w:val="single" w:sz="4" w:space="0" w:color="808080"/>
              <w:right w:val="nil"/>
            </w:tcBorders>
            <w:vAlign w:val="bottom"/>
          </w:tcPr>
          <w:p w14:paraId="63E41006"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16.9</w:t>
            </w:r>
          </w:p>
        </w:tc>
        <w:tc>
          <w:tcPr>
            <w:tcW w:w="1390" w:type="dxa"/>
            <w:vMerge/>
            <w:tcBorders>
              <w:left w:val="nil"/>
              <w:right w:val="nil"/>
            </w:tcBorders>
          </w:tcPr>
          <w:p w14:paraId="3F47A2AD" w14:textId="77777777" w:rsidR="00A333DE" w:rsidRPr="003C54AE" w:rsidRDefault="00A333DE" w:rsidP="00276815">
            <w:pPr>
              <w:jc w:val="center"/>
              <w:rPr>
                <w:rFonts w:ascii="Calibri" w:hAnsi="Calibri"/>
                <w:color w:val="FF0000"/>
                <w:sz w:val="16"/>
                <w:szCs w:val="17"/>
              </w:rPr>
            </w:pPr>
          </w:p>
        </w:tc>
      </w:tr>
      <w:tr w:rsidR="00A333DE" w:rsidRPr="003C54AE" w14:paraId="3DDA18F6" w14:textId="77777777" w:rsidTr="00276815">
        <w:trPr>
          <w:trHeight w:val="144"/>
          <w:jc w:val="center"/>
        </w:trPr>
        <w:tc>
          <w:tcPr>
            <w:tcW w:w="1220" w:type="dxa"/>
            <w:vMerge/>
            <w:tcBorders>
              <w:left w:val="nil"/>
              <w:bottom w:val="nil"/>
              <w:right w:val="nil"/>
            </w:tcBorders>
          </w:tcPr>
          <w:p w14:paraId="29905094" w14:textId="77777777" w:rsidR="00A333DE" w:rsidRPr="003C54AE" w:rsidRDefault="00A333DE" w:rsidP="00276815">
            <w:pPr>
              <w:jc w:val="center"/>
              <w:rPr>
                <w:rFonts w:ascii="Calibri" w:hAnsi="Calibri"/>
                <w:color w:val="1F497D"/>
                <w:sz w:val="16"/>
                <w:szCs w:val="17"/>
              </w:rPr>
            </w:pPr>
          </w:p>
        </w:tc>
        <w:tc>
          <w:tcPr>
            <w:tcW w:w="720" w:type="dxa"/>
            <w:tcBorders>
              <w:top w:val="single" w:sz="4" w:space="0" w:color="808080"/>
              <w:left w:val="nil"/>
              <w:right w:val="nil"/>
            </w:tcBorders>
            <w:vAlign w:val="bottom"/>
          </w:tcPr>
          <w:p w14:paraId="206FF630"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17.1</w:t>
            </w:r>
          </w:p>
        </w:tc>
        <w:tc>
          <w:tcPr>
            <w:tcW w:w="720" w:type="dxa"/>
            <w:tcBorders>
              <w:top w:val="single" w:sz="4" w:space="0" w:color="808080"/>
              <w:left w:val="nil"/>
              <w:right w:val="nil"/>
            </w:tcBorders>
            <w:vAlign w:val="bottom"/>
          </w:tcPr>
          <w:p w14:paraId="024460AA"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18.6</w:t>
            </w:r>
          </w:p>
        </w:tc>
        <w:tc>
          <w:tcPr>
            <w:tcW w:w="810" w:type="dxa"/>
            <w:tcBorders>
              <w:top w:val="single" w:sz="4" w:space="0" w:color="808080"/>
              <w:left w:val="nil"/>
              <w:right w:val="nil"/>
            </w:tcBorders>
            <w:vAlign w:val="bottom"/>
          </w:tcPr>
          <w:p w14:paraId="143D0957"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20.4</w:t>
            </w:r>
          </w:p>
        </w:tc>
        <w:tc>
          <w:tcPr>
            <w:tcW w:w="720" w:type="dxa"/>
            <w:tcBorders>
              <w:top w:val="single" w:sz="4" w:space="0" w:color="808080"/>
              <w:left w:val="nil"/>
              <w:right w:val="single" w:sz="4" w:space="0" w:color="808080"/>
            </w:tcBorders>
            <w:vAlign w:val="bottom"/>
          </w:tcPr>
          <w:p w14:paraId="049C0F33" w14:textId="77777777" w:rsidR="00A333DE" w:rsidRPr="003C54AE" w:rsidRDefault="00A333DE" w:rsidP="00276815">
            <w:pPr>
              <w:jc w:val="center"/>
              <w:rPr>
                <w:rFonts w:ascii="Calibri" w:hAnsi="Calibri"/>
                <w:color w:val="1F497D"/>
                <w:sz w:val="16"/>
                <w:szCs w:val="16"/>
              </w:rPr>
            </w:pPr>
            <w:r w:rsidRPr="003C54AE">
              <w:rPr>
                <w:rFonts w:ascii="Calibri" w:hAnsi="Calibri"/>
                <w:color w:val="1F497D"/>
                <w:sz w:val="16"/>
                <w:szCs w:val="16"/>
              </w:rPr>
              <w:t>22.4</w:t>
            </w:r>
          </w:p>
        </w:tc>
        <w:tc>
          <w:tcPr>
            <w:tcW w:w="1080" w:type="dxa"/>
            <w:tcBorders>
              <w:top w:val="single" w:sz="4" w:space="0" w:color="808080"/>
              <w:left w:val="single" w:sz="4" w:space="0" w:color="808080"/>
              <w:right w:val="single" w:sz="4" w:space="0" w:color="808080"/>
            </w:tcBorders>
            <w:vAlign w:val="bottom"/>
          </w:tcPr>
          <w:p w14:paraId="71FFD1AB" w14:textId="77777777" w:rsidR="00A333DE" w:rsidRPr="003C54AE" w:rsidRDefault="00A333DE" w:rsidP="00276815">
            <w:pPr>
              <w:jc w:val="center"/>
              <w:rPr>
                <w:rFonts w:ascii="Calibri" w:hAnsi="Calibri"/>
                <w:sz w:val="16"/>
                <w:szCs w:val="16"/>
              </w:rPr>
            </w:pPr>
            <w:r w:rsidRPr="003C54AE">
              <w:rPr>
                <w:rFonts w:ascii="Calibri" w:hAnsi="Calibri"/>
                <w:sz w:val="16"/>
                <w:szCs w:val="16"/>
              </w:rPr>
              <w:t>120</w:t>
            </w:r>
          </w:p>
        </w:tc>
        <w:tc>
          <w:tcPr>
            <w:tcW w:w="810" w:type="dxa"/>
            <w:tcBorders>
              <w:top w:val="single" w:sz="4" w:space="0" w:color="808080"/>
              <w:left w:val="single" w:sz="4" w:space="0" w:color="808080"/>
              <w:right w:val="nil"/>
            </w:tcBorders>
            <w:vAlign w:val="bottom"/>
          </w:tcPr>
          <w:p w14:paraId="7E1B8B86"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22.8</w:t>
            </w:r>
          </w:p>
        </w:tc>
        <w:tc>
          <w:tcPr>
            <w:tcW w:w="810" w:type="dxa"/>
            <w:tcBorders>
              <w:top w:val="single" w:sz="4" w:space="0" w:color="808080"/>
              <w:left w:val="nil"/>
              <w:right w:val="nil"/>
            </w:tcBorders>
            <w:vAlign w:val="bottom"/>
          </w:tcPr>
          <w:p w14:paraId="01C47E02"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20.7</w:t>
            </w:r>
          </w:p>
        </w:tc>
        <w:tc>
          <w:tcPr>
            <w:tcW w:w="720" w:type="dxa"/>
            <w:tcBorders>
              <w:top w:val="single" w:sz="4" w:space="0" w:color="808080"/>
              <w:left w:val="nil"/>
              <w:right w:val="nil"/>
            </w:tcBorders>
            <w:vAlign w:val="bottom"/>
          </w:tcPr>
          <w:p w14:paraId="6A22BC9C"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18.9</w:t>
            </w:r>
          </w:p>
        </w:tc>
        <w:tc>
          <w:tcPr>
            <w:tcW w:w="810" w:type="dxa"/>
            <w:tcBorders>
              <w:top w:val="single" w:sz="4" w:space="0" w:color="808080"/>
              <w:left w:val="nil"/>
              <w:right w:val="nil"/>
            </w:tcBorders>
            <w:vAlign w:val="bottom"/>
          </w:tcPr>
          <w:p w14:paraId="51AA9B1E" w14:textId="77777777" w:rsidR="00A333DE" w:rsidRPr="003C54AE" w:rsidRDefault="00A333DE" w:rsidP="00276815">
            <w:pPr>
              <w:jc w:val="center"/>
              <w:rPr>
                <w:rFonts w:ascii="Calibri" w:hAnsi="Calibri"/>
                <w:color w:val="FF0000"/>
                <w:sz w:val="16"/>
                <w:szCs w:val="16"/>
              </w:rPr>
            </w:pPr>
            <w:r w:rsidRPr="003C54AE">
              <w:rPr>
                <w:rFonts w:ascii="Calibri" w:hAnsi="Calibri"/>
                <w:color w:val="FF0000"/>
                <w:sz w:val="16"/>
                <w:szCs w:val="16"/>
              </w:rPr>
              <w:t>17.3</w:t>
            </w:r>
          </w:p>
        </w:tc>
        <w:tc>
          <w:tcPr>
            <w:tcW w:w="1390" w:type="dxa"/>
            <w:vMerge/>
            <w:tcBorders>
              <w:left w:val="nil"/>
              <w:bottom w:val="nil"/>
              <w:right w:val="nil"/>
            </w:tcBorders>
          </w:tcPr>
          <w:p w14:paraId="190DB4B4" w14:textId="77777777" w:rsidR="00A333DE" w:rsidRPr="003C54AE" w:rsidRDefault="00A333DE" w:rsidP="00276815">
            <w:pPr>
              <w:jc w:val="center"/>
              <w:rPr>
                <w:rFonts w:ascii="Calibri" w:hAnsi="Calibri"/>
                <w:color w:val="FF0000"/>
                <w:sz w:val="16"/>
                <w:szCs w:val="17"/>
              </w:rPr>
            </w:pPr>
          </w:p>
        </w:tc>
      </w:tr>
    </w:tbl>
    <w:p w14:paraId="72FC585A" w14:textId="77777777" w:rsidR="00242628" w:rsidRPr="00433DA0" w:rsidRDefault="00242628" w:rsidP="00433DA0">
      <w:pPr>
        <w:sectPr w:rsidR="00242628" w:rsidRPr="00433DA0" w:rsidSect="00B540DE">
          <w:pgSz w:w="12240" w:h="15840"/>
          <w:pgMar w:top="1440" w:right="1440" w:bottom="1440" w:left="1627" w:header="720" w:footer="720" w:gutter="0"/>
          <w:cols w:space="720"/>
          <w:docGrid w:linePitch="360"/>
        </w:sectPr>
      </w:pPr>
    </w:p>
    <w:p w14:paraId="55D65D5E" w14:textId="77777777" w:rsidR="00A333DE" w:rsidRPr="000D4BE9" w:rsidRDefault="00A333DE" w:rsidP="00276815">
      <w:pPr>
        <w:pStyle w:val="Handout"/>
      </w:pPr>
      <w:bookmarkStart w:id="64" w:name="_Toc524801290"/>
      <w:bookmarkStart w:id="65" w:name="_Toc524801444"/>
      <w:r w:rsidRPr="000D4BE9">
        <w:lastRenderedPageBreak/>
        <w:t xml:space="preserve">Handout </w:t>
      </w:r>
      <w:r>
        <w:t>2.6</w:t>
      </w:r>
      <w:r w:rsidRPr="000D4BE9">
        <w:t xml:space="preserve"> </w:t>
      </w:r>
      <w:r w:rsidR="00242628">
        <w:t xml:space="preserve"> </w:t>
      </w:r>
      <w:r>
        <w:t>C-MAMI Tool Version 2.0</w:t>
      </w:r>
      <w:bookmarkEnd w:id="64"/>
      <w:bookmarkEnd w:id="65"/>
    </w:p>
    <w:tbl>
      <w:tblPr>
        <w:tblStyle w:val="TableGrid1"/>
        <w:tblW w:w="14400" w:type="dxa"/>
        <w:jc w:val="center"/>
        <w:tblLayout w:type="fixed"/>
        <w:tblLook w:val="04A0" w:firstRow="1" w:lastRow="0" w:firstColumn="1" w:lastColumn="0" w:noHBand="0" w:noVBand="1"/>
      </w:tblPr>
      <w:tblGrid>
        <w:gridCol w:w="5935"/>
        <w:gridCol w:w="2349"/>
        <w:gridCol w:w="2691"/>
        <w:gridCol w:w="3425"/>
      </w:tblGrid>
      <w:tr w:rsidR="00242628" w:rsidRPr="00242628" w14:paraId="02C321AB" w14:textId="77777777" w:rsidTr="00242628">
        <w:trPr>
          <w:trHeight w:val="296"/>
          <w:jc w:val="center"/>
        </w:trPr>
        <w:tc>
          <w:tcPr>
            <w:tcW w:w="14400" w:type="dxa"/>
            <w:gridSpan w:val="4"/>
            <w:shd w:val="clear" w:color="auto" w:fill="auto"/>
          </w:tcPr>
          <w:p w14:paraId="1BC8D5EA" w14:textId="77777777" w:rsidR="00242628" w:rsidRPr="00242628" w:rsidRDefault="00242628" w:rsidP="00BB76EE">
            <w:pPr>
              <w:widowControl w:val="0"/>
              <w:numPr>
                <w:ilvl w:val="0"/>
                <w:numId w:val="229"/>
              </w:numPr>
              <w:spacing w:before="60" w:after="60"/>
              <w:ind w:left="188" w:hanging="274"/>
              <w:contextualSpacing/>
              <w:rPr>
                <w:rFonts w:ascii="Calibri" w:hAnsi="Calibri" w:cs="Calibri"/>
                <w:b/>
                <w:w w:val="105"/>
              </w:rPr>
            </w:pPr>
            <w:r w:rsidRPr="00242628">
              <w:rPr>
                <w:rFonts w:ascii="Calibri" w:hAnsi="Calibri" w:cs="Calibri"/>
                <w:b/>
                <w:w w:val="105"/>
              </w:rPr>
              <w:t>TRIAGE: CHECK FOR SIGNS AND SYMPTOMS FOR REFERRAL TO INPATIENT CARE</w:t>
            </w:r>
          </w:p>
        </w:tc>
      </w:tr>
      <w:tr w:rsidR="00242628" w:rsidRPr="00242628" w14:paraId="24A25D6A" w14:textId="77777777" w:rsidTr="00242628">
        <w:trPr>
          <w:jc w:val="center"/>
        </w:trPr>
        <w:tc>
          <w:tcPr>
            <w:tcW w:w="5935" w:type="dxa"/>
            <w:tcBorders>
              <w:bottom w:val="single" w:sz="4" w:space="0" w:color="auto"/>
            </w:tcBorders>
            <w:shd w:val="clear" w:color="auto" w:fill="auto"/>
          </w:tcPr>
          <w:p w14:paraId="12EF3E51" w14:textId="77777777" w:rsidR="00242628" w:rsidRPr="00242628" w:rsidRDefault="00242628" w:rsidP="00242628">
            <w:pPr>
              <w:widowControl w:val="0"/>
              <w:ind w:right="208"/>
              <w:jc w:val="center"/>
              <w:rPr>
                <w:rFonts w:ascii="Calibri" w:hAnsi="Calibri" w:cs="Calibri"/>
                <w:b/>
                <w:w w:val="105"/>
              </w:rPr>
            </w:pPr>
            <w:r w:rsidRPr="00242628">
              <w:rPr>
                <w:rFonts w:ascii="Calibri" w:hAnsi="Calibri" w:cs="Calibri"/>
                <w:b/>
                <w:w w:val="105"/>
              </w:rPr>
              <w:t>ASSESS</w:t>
            </w:r>
          </w:p>
        </w:tc>
        <w:tc>
          <w:tcPr>
            <w:tcW w:w="5040" w:type="dxa"/>
            <w:gridSpan w:val="2"/>
            <w:tcBorders>
              <w:bottom w:val="single" w:sz="4" w:space="0" w:color="auto"/>
              <w:right w:val="dashed" w:sz="12" w:space="0" w:color="auto"/>
            </w:tcBorders>
            <w:shd w:val="clear" w:color="auto" w:fill="auto"/>
          </w:tcPr>
          <w:p w14:paraId="7F366ECF" w14:textId="77777777" w:rsidR="00242628" w:rsidRPr="00242628" w:rsidRDefault="00242628" w:rsidP="00242628">
            <w:pPr>
              <w:widowControl w:val="0"/>
              <w:ind w:left="-108" w:right="-108"/>
              <w:jc w:val="center"/>
              <w:rPr>
                <w:rFonts w:ascii="Calibri" w:hAnsi="Calibri" w:cs="Calibri"/>
                <w:b/>
                <w:w w:val="105"/>
              </w:rPr>
            </w:pPr>
            <w:r w:rsidRPr="00242628">
              <w:rPr>
                <w:rFonts w:ascii="Calibri" w:hAnsi="Calibri" w:cs="Calibri"/>
                <w:b/>
                <w:w w:val="105"/>
              </w:rPr>
              <w:t>CLASSIFY</w:t>
            </w:r>
          </w:p>
        </w:tc>
        <w:tc>
          <w:tcPr>
            <w:tcW w:w="3425" w:type="dxa"/>
            <w:tcBorders>
              <w:left w:val="dashed" w:sz="12" w:space="0" w:color="auto"/>
              <w:bottom w:val="single" w:sz="4" w:space="0" w:color="auto"/>
            </w:tcBorders>
            <w:shd w:val="clear" w:color="auto" w:fill="auto"/>
          </w:tcPr>
          <w:p w14:paraId="6645F3AF" w14:textId="77777777" w:rsidR="00242628" w:rsidRPr="00242628" w:rsidRDefault="00242628" w:rsidP="00242628">
            <w:pPr>
              <w:widowControl w:val="0"/>
              <w:ind w:right="202"/>
              <w:jc w:val="center"/>
              <w:rPr>
                <w:rFonts w:ascii="Calibri" w:hAnsi="Calibri" w:cs="Calibri"/>
                <w:b/>
                <w:w w:val="105"/>
              </w:rPr>
            </w:pPr>
            <w:r w:rsidRPr="00242628">
              <w:rPr>
                <w:rFonts w:ascii="Calibri" w:hAnsi="Calibri" w:cs="Calibri"/>
                <w:b/>
                <w:w w:val="105"/>
              </w:rPr>
              <w:t>ACT (MANAGE)</w:t>
            </w:r>
          </w:p>
        </w:tc>
      </w:tr>
      <w:tr w:rsidR="00242628" w:rsidRPr="00242628" w14:paraId="56A26BFF" w14:textId="77777777" w:rsidTr="00242628">
        <w:trPr>
          <w:jc w:val="center"/>
        </w:trPr>
        <w:tc>
          <w:tcPr>
            <w:tcW w:w="5935" w:type="dxa"/>
            <w:tcBorders>
              <w:bottom w:val="single" w:sz="4" w:space="0" w:color="auto"/>
            </w:tcBorders>
            <w:shd w:val="clear" w:color="auto" w:fill="FFFFFF"/>
            <w:vAlign w:val="bottom"/>
          </w:tcPr>
          <w:p w14:paraId="03E66103" w14:textId="77777777" w:rsidR="00242628" w:rsidRPr="00242628" w:rsidRDefault="00242628" w:rsidP="00242628">
            <w:pPr>
              <w:widowControl w:val="0"/>
              <w:ind w:right="208"/>
              <w:rPr>
                <w:rFonts w:ascii="Calibri" w:hAnsi="Calibri" w:cs="Calibri"/>
                <w:sz w:val="20"/>
              </w:rPr>
            </w:pPr>
            <w:r w:rsidRPr="00242628">
              <w:rPr>
                <w:rFonts w:ascii="Calibri" w:hAnsi="Calibri" w:cs="Calibri"/>
                <w:b/>
                <w:w w:val="105"/>
                <w:sz w:val="20"/>
              </w:rPr>
              <w:t>Infant CHECK for General Danger Signs</w:t>
            </w:r>
            <w:r w:rsidRPr="00242628">
              <w:rPr>
                <w:rFonts w:ascii="Calibri" w:hAnsi="Calibri" w:cs="Calibri"/>
                <w:b/>
                <w:w w:val="105"/>
                <w:sz w:val="20"/>
                <w:vertAlign w:val="superscript"/>
              </w:rPr>
              <w:footnoteReference w:id="13"/>
            </w:r>
            <w:r w:rsidRPr="00242628">
              <w:rPr>
                <w:rFonts w:ascii="Calibri" w:hAnsi="Calibri" w:cs="Calibri"/>
                <w:b/>
                <w:w w:val="105"/>
                <w:sz w:val="20"/>
              </w:rPr>
              <w:t xml:space="preserve"> </w:t>
            </w:r>
          </w:p>
        </w:tc>
        <w:tc>
          <w:tcPr>
            <w:tcW w:w="5040" w:type="dxa"/>
            <w:gridSpan w:val="2"/>
            <w:tcBorders>
              <w:bottom w:val="single" w:sz="4" w:space="0" w:color="auto"/>
              <w:right w:val="dashed" w:sz="12" w:space="0" w:color="auto"/>
            </w:tcBorders>
            <w:shd w:val="clear" w:color="auto" w:fill="FF0000"/>
          </w:tcPr>
          <w:p w14:paraId="382457BA" w14:textId="77777777" w:rsidR="00242628" w:rsidRPr="00242628" w:rsidRDefault="00242628" w:rsidP="00242628">
            <w:pPr>
              <w:widowControl w:val="0"/>
              <w:ind w:left="-48" w:right="-108"/>
              <w:jc w:val="center"/>
              <w:rPr>
                <w:rFonts w:ascii="Calibri" w:hAnsi="Calibri" w:cs="Calibri"/>
                <w:b/>
                <w:w w:val="105"/>
                <w:sz w:val="20"/>
                <w:u w:val="single"/>
              </w:rPr>
            </w:pPr>
            <w:r w:rsidRPr="00242628">
              <w:rPr>
                <w:rFonts w:ascii="Calibri" w:hAnsi="Calibri" w:cs="Calibri"/>
                <w:b/>
                <w:w w:val="105"/>
                <w:sz w:val="20"/>
                <w:u w:val="single"/>
              </w:rPr>
              <w:t xml:space="preserve">INFANT/MOTHER: </w:t>
            </w:r>
            <w:r w:rsidRPr="00242628">
              <w:rPr>
                <w:rFonts w:ascii="Calibri" w:hAnsi="Calibri"/>
                <w:b/>
                <w:sz w:val="20"/>
                <w:lang w:val="en-US"/>
              </w:rPr>
              <w:t>NUTRITIONALLY VULNERABLE WITH MEDICAL COMPLICATIONS - HIGH NUTRITIONAL RISK</w:t>
            </w:r>
            <w:r w:rsidRPr="00242628">
              <w:rPr>
                <w:rFonts w:ascii="Calibri" w:hAnsi="Calibri" w:cs="Calibri"/>
                <w:b/>
                <w:w w:val="105"/>
                <w:sz w:val="20"/>
              </w:rPr>
              <w:t xml:space="preserve"> OR</w:t>
            </w:r>
            <w:r>
              <w:rPr>
                <w:rFonts w:ascii="Calibri" w:hAnsi="Calibri" w:cs="Calibri"/>
                <w:b/>
                <w:w w:val="105"/>
                <w:sz w:val="20"/>
              </w:rPr>
              <w:t xml:space="preserve"> </w:t>
            </w:r>
            <w:r w:rsidRPr="00242628">
              <w:rPr>
                <w:rFonts w:ascii="Calibri" w:hAnsi="Calibri" w:cs="Calibri"/>
                <w:b/>
                <w:w w:val="105"/>
                <w:sz w:val="20"/>
              </w:rPr>
              <w:t>VERY SEVERE DISEASE</w:t>
            </w:r>
          </w:p>
        </w:tc>
        <w:tc>
          <w:tcPr>
            <w:tcW w:w="3425" w:type="dxa"/>
            <w:tcBorders>
              <w:left w:val="dashed" w:sz="12" w:space="0" w:color="auto"/>
              <w:bottom w:val="single" w:sz="4" w:space="0" w:color="auto"/>
            </w:tcBorders>
            <w:shd w:val="clear" w:color="auto" w:fill="FF0000"/>
          </w:tcPr>
          <w:p w14:paraId="654657C7" w14:textId="77777777" w:rsidR="00242628" w:rsidRPr="00242628" w:rsidRDefault="00242628" w:rsidP="00242628">
            <w:pPr>
              <w:widowControl w:val="0"/>
              <w:spacing w:before="60" w:after="60"/>
              <w:jc w:val="center"/>
              <w:rPr>
                <w:rFonts w:ascii="Calibri" w:hAnsi="Calibri" w:cs="Calibri"/>
                <w:b/>
                <w:sz w:val="20"/>
              </w:rPr>
            </w:pPr>
            <w:r w:rsidRPr="00242628">
              <w:rPr>
                <w:rFonts w:ascii="Calibri" w:hAnsi="Calibri" w:cs="Calibri"/>
                <w:b/>
                <w:sz w:val="20"/>
              </w:rPr>
              <w:t>URGENT referral to Inpatient Care</w:t>
            </w:r>
          </w:p>
        </w:tc>
      </w:tr>
      <w:tr w:rsidR="00242628" w:rsidRPr="00242628" w14:paraId="7856B699" w14:textId="77777777" w:rsidTr="00242628">
        <w:trPr>
          <w:trHeight w:val="841"/>
          <w:jc w:val="center"/>
        </w:trPr>
        <w:tc>
          <w:tcPr>
            <w:tcW w:w="5935" w:type="dxa"/>
            <w:vMerge w:val="restart"/>
            <w:shd w:val="clear" w:color="auto" w:fill="D9D9D9"/>
          </w:tcPr>
          <w:p w14:paraId="3015F565" w14:textId="77777777" w:rsidR="00242628" w:rsidRPr="00242628" w:rsidRDefault="00242628" w:rsidP="00242628">
            <w:pPr>
              <w:autoSpaceDE w:val="0"/>
              <w:autoSpaceDN w:val="0"/>
              <w:adjustRightInd w:val="0"/>
              <w:rPr>
                <w:rFonts w:ascii="Calibri" w:hAnsi="Calibri" w:cs="Calibri"/>
                <w:b/>
                <w:bCs/>
                <w:iCs/>
                <w:sz w:val="20"/>
                <w:lang w:val="en-CA"/>
              </w:rPr>
            </w:pPr>
            <w:r w:rsidRPr="00242628">
              <w:rPr>
                <w:rFonts w:ascii="Calibri" w:hAnsi="Calibri" w:cs="Calibri"/>
                <w:b/>
                <w:bCs/>
                <w:i/>
                <w:iCs/>
                <w:sz w:val="20"/>
                <w:lang w:val="en-CA"/>
              </w:rPr>
              <w:t xml:space="preserve">Ask /Listen /Look /Feel </w:t>
            </w:r>
          </w:p>
          <w:p w14:paraId="557402C6" w14:textId="77777777" w:rsidR="00242628" w:rsidRPr="00242628" w:rsidRDefault="00242628" w:rsidP="00BB76EE">
            <w:pPr>
              <w:widowControl w:val="0"/>
              <w:numPr>
                <w:ilvl w:val="0"/>
                <w:numId w:val="234"/>
              </w:numPr>
              <w:autoSpaceDE w:val="0"/>
              <w:autoSpaceDN w:val="0"/>
              <w:adjustRightInd w:val="0"/>
              <w:spacing w:after="160" w:line="259" w:lineRule="auto"/>
              <w:ind w:left="315" w:hanging="315"/>
              <w:contextualSpacing/>
              <w:rPr>
                <w:rFonts w:ascii="Calibri" w:hAnsi="Calibri" w:cs="Calibri"/>
                <w:sz w:val="20"/>
                <w:lang w:val="en-CA"/>
              </w:rPr>
            </w:pPr>
            <w:r w:rsidRPr="00242628">
              <w:rPr>
                <w:rFonts w:ascii="Calibri" w:hAnsi="Calibri" w:cs="Calibri"/>
                <w:sz w:val="20"/>
                <w:lang w:val="en-CA"/>
              </w:rPr>
              <w:t>Ask: Is the infant able to drink or breastfeed?</w:t>
            </w:r>
          </w:p>
          <w:p w14:paraId="5E9B5306" w14:textId="77777777" w:rsidR="00242628" w:rsidRPr="00242628" w:rsidRDefault="00242628" w:rsidP="00BB76EE">
            <w:pPr>
              <w:widowControl w:val="0"/>
              <w:numPr>
                <w:ilvl w:val="0"/>
                <w:numId w:val="234"/>
              </w:numPr>
              <w:autoSpaceDE w:val="0"/>
              <w:autoSpaceDN w:val="0"/>
              <w:adjustRightInd w:val="0"/>
              <w:spacing w:after="160" w:line="259" w:lineRule="auto"/>
              <w:ind w:left="315" w:hanging="315"/>
              <w:contextualSpacing/>
              <w:rPr>
                <w:rFonts w:ascii="Calibri" w:hAnsi="Calibri" w:cs="Calibri"/>
                <w:sz w:val="20"/>
                <w:lang w:val="en-CA"/>
              </w:rPr>
            </w:pPr>
            <w:r w:rsidRPr="00242628">
              <w:rPr>
                <w:rFonts w:ascii="Calibri" w:hAnsi="Calibri" w:cs="Calibri"/>
                <w:sz w:val="20"/>
                <w:lang w:val="en-CA"/>
              </w:rPr>
              <w:t>Ask: Does the infant vomit everything?</w:t>
            </w:r>
          </w:p>
          <w:p w14:paraId="07CCF901" w14:textId="77777777" w:rsidR="00242628" w:rsidRPr="00242628" w:rsidRDefault="00242628" w:rsidP="00BB76EE">
            <w:pPr>
              <w:widowControl w:val="0"/>
              <w:numPr>
                <w:ilvl w:val="0"/>
                <w:numId w:val="234"/>
              </w:numPr>
              <w:autoSpaceDE w:val="0"/>
              <w:autoSpaceDN w:val="0"/>
              <w:adjustRightInd w:val="0"/>
              <w:spacing w:after="160" w:line="259" w:lineRule="auto"/>
              <w:ind w:left="315" w:hanging="315"/>
              <w:contextualSpacing/>
              <w:rPr>
                <w:rFonts w:ascii="Calibri" w:hAnsi="Calibri" w:cs="Calibri"/>
                <w:sz w:val="20"/>
                <w:lang w:val="en-CA"/>
              </w:rPr>
            </w:pPr>
            <w:r w:rsidRPr="00242628">
              <w:rPr>
                <w:rFonts w:ascii="Calibri" w:hAnsi="Calibri" w:cs="Calibri"/>
                <w:sz w:val="20"/>
                <w:lang w:val="en-CA"/>
              </w:rPr>
              <w:t>Ask: Has the infant had convulsions?</w:t>
            </w:r>
          </w:p>
          <w:p w14:paraId="5D795D73" w14:textId="77777777" w:rsidR="00242628" w:rsidRPr="00242628" w:rsidRDefault="00242628" w:rsidP="00BB76EE">
            <w:pPr>
              <w:widowControl w:val="0"/>
              <w:numPr>
                <w:ilvl w:val="0"/>
                <w:numId w:val="234"/>
              </w:numPr>
              <w:autoSpaceDE w:val="0"/>
              <w:autoSpaceDN w:val="0"/>
              <w:adjustRightInd w:val="0"/>
              <w:spacing w:after="160" w:line="259" w:lineRule="auto"/>
              <w:ind w:left="315" w:hanging="315"/>
              <w:contextualSpacing/>
              <w:rPr>
                <w:rFonts w:ascii="Calibri" w:hAnsi="Calibri" w:cs="Calibri"/>
                <w:sz w:val="20"/>
                <w:lang w:val="en-CA"/>
              </w:rPr>
            </w:pPr>
            <w:r w:rsidRPr="00242628">
              <w:rPr>
                <w:rFonts w:ascii="Calibri" w:hAnsi="Calibri" w:cs="Calibri"/>
                <w:sz w:val="20"/>
                <w:lang w:val="en-CA"/>
              </w:rPr>
              <w:t>Look: Is the infant convulsing now?</w:t>
            </w:r>
          </w:p>
          <w:p w14:paraId="1402E690" w14:textId="77777777" w:rsidR="00242628" w:rsidRPr="00242628" w:rsidRDefault="00242628" w:rsidP="00BB76EE">
            <w:pPr>
              <w:widowControl w:val="0"/>
              <w:numPr>
                <w:ilvl w:val="0"/>
                <w:numId w:val="234"/>
              </w:numPr>
              <w:autoSpaceDE w:val="0"/>
              <w:autoSpaceDN w:val="0"/>
              <w:adjustRightInd w:val="0"/>
              <w:spacing w:after="160" w:line="259" w:lineRule="auto"/>
              <w:ind w:left="315" w:hanging="315"/>
              <w:contextualSpacing/>
              <w:rPr>
                <w:rFonts w:ascii="Calibri" w:hAnsi="Calibri" w:cs="Calibri"/>
                <w:sz w:val="20"/>
                <w:lang w:val="en-CA"/>
              </w:rPr>
            </w:pPr>
            <w:r w:rsidRPr="00242628">
              <w:rPr>
                <w:rFonts w:ascii="Calibri" w:hAnsi="Calibri" w:cs="Calibri"/>
                <w:sz w:val="20"/>
                <w:lang w:val="en-CA"/>
              </w:rPr>
              <w:t>Look: Is the infant lethargic or unconscious?</w:t>
            </w:r>
          </w:p>
        </w:tc>
        <w:tc>
          <w:tcPr>
            <w:tcW w:w="5040" w:type="dxa"/>
            <w:gridSpan w:val="2"/>
            <w:tcBorders>
              <w:bottom w:val="nil"/>
              <w:right w:val="dashed" w:sz="12" w:space="0" w:color="auto"/>
            </w:tcBorders>
            <w:shd w:val="clear" w:color="auto" w:fill="FF0000"/>
          </w:tcPr>
          <w:p w14:paraId="4E53D75C" w14:textId="77777777" w:rsidR="00242628" w:rsidRPr="00242628" w:rsidRDefault="00242628" w:rsidP="00242628">
            <w:pPr>
              <w:widowControl w:val="0"/>
              <w:autoSpaceDE w:val="0"/>
              <w:autoSpaceDN w:val="0"/>
              <w:rPr>
                <w:rFonts w:ascii="Calibri" w:hAnsi="Calibri" w:cs="Calibri"/>
                <w:b/>
                <w:sz w:val="20"/>
                <w:lang w:val="en-US"/>
              </w:rPr>
            </w:pPr>
            <w:r w:rsidRPr="00242628">
              <w:rPr>
                <w:rFonts w:ascii="Calibri" w:hAnsi="Calibri" w:cs="Calibri"/>
                <w:b/>
                <w:sz w:val="20"/>
                <w:lang w:val="en-US"/>
              </w:rPr>
              <w:t>If any of the following are present for Infant:</w:t>
            </w:r>
          </w:p>
          <w:p w14:paraId="0179D558" w14:textId="77777777" w:rsidR="00242628" w:rsidRPr="00242628" w:rsidRDefault="00242628" w:rsidP="00242628">
            <w:pPr>
              <w:widowControl w:val="0"/>
              <w:autoSpaceDE w:val="0"/>
              <w:autoSpaceDN w:val="0"/>
              <w:rPr>
                <w:rFonts w:ascii="Calibri" w:hAnsi="Calibri" w:cs="Calibri"/>
                <w:b/>
                <w:sz w:val="20"/>
                <w:u w:val="single"/>
                <w:lang w:val="en-US"/>
              </w:rPr>
            </w:pPr>
            <w:r w:rsidRPr="00242628">
              <w:rPr>
                <w:rFonts w:ascii="Calibri" w:hAnsi="Calibri" w:cs="Calibri"/>
                <w:b/>
                <w:sz w:val="20"/>
                <w:lang w:val="en-US"/>
              </w:rPr>
              <w:t>General Danger Signs</w:t>
            </w:r>
          </w:p>
          <w:p w14:paraId="39FA3A2E" w14:textId="77777777" w:rsidR="00242628" w:rsidRPr="00242628" w:rsidRDefault="00242628" w:rsidP="00BB76EE">
            <w:pPr>
              <w:widowControl w:val="0"/>
              <w:numPr>
                <w:ilvl w:val="0"/>
                <w:numId w:val="43"/>
              </w:numPr>
              <w:tabs>
                <w:tab w:val="left" w:pos="289"/>
              </w:tabs>
              <w:autoSpaceDE w:val="0"/>
              <w:autoSpaceDN w:val="0"/>
              <w:rPr>
                <w:rFonts w:ascii="Calibri" w:eastAsia="Tahoma" w:hAnsi="Calibri" w:cs="Calibri"/>
                <w:sz w:val="20"/>
                <w:lang w:val="en-US"/>
              </w:rPr>
            </w:pPr>
            <w:r w:rsidRPr="00242628">
              <w:rPr>
                <w:rFonts w:ascii="Calibri" w:eastAsia="Tahoma" w:hAnsi="Calibri" w:cs="Calibri"/>
                <w:sz w:val="20"/>
                <w:lang w:val="en-US"/>
              </w:rPr>
              <w:t>Unable to feed</w:t>
            </w:r>
          </w:p>
          <w:p w14:paraId="4F96CCCE" w14:textId="77777777" w:rsidR="00242628" w:rsidRPr="00242628" w:rsidRDefault="00242628" w:rsidP="00BB76EE">
            <w:pPr>
              <w:widowControl w:val="0"/>
              <w:numPr>
                <w:ilvl w:val="0"/>
                <w:numId w:val="43"/>
              </w:numPr>
              <w:tabs>
                <w:tab w:val="left" w:pos="289"/>
              </w:tabs>
              <w:autoSpaceDE w:val="0"/>
              <w:autoSpaceDN w:val="0"/>
              <w:rPr>
                <w:rFonts w:eastAsia="Tahoma" w:cs="Calibri"/>
                <w:sz w:val="20"/>
                <w:lang w:val="en-US"/>
              </w:rPr>
            </w:pPr>
            <w:r w:rsidRPr="00242628">
              <w:rPr>
                <w:rFonts w:ascii="Calibri" w:eastAsia="Tahoma" w:hAnsi="Calibri" w:cs="Calibri"/>
                <w:sz w:val="20"/>
                <w:lang w:val="en-US"/>
              </w:rPr>
              <w:t>Vomits everything</w:t>
            </w:r>
          </w:p>
        </w:tc>
        <w:tc>
          <w:tcPr>
            <w:tcW w:w="3425" w:type="dxa"/>
            <w:vMerge w:val="restart"/>
            <w:tcBorders>
              <w:left w:val="dashed" w:sz="12" w:space="0" w:color="auto"/>
            </w:tcBorders>
            <w:shd w:val="clear" w:color="auto" w:fill="FF0000"/>
          </w:tcPr>
          <w:p w14:paraId="673BD4D3" w14:textId="77777777" w:rsidR="00242628" w:rsidRPr="00242628" w:rsidRDefault="00242628" w:rsidP="00242628">
            <w:pPr>
              <w:widowControl w:val="0"/>
              <w:spacing w:before="60" w:after="60"/>
              <w:rPr>
                <w:rFonts w:ascii="Calibri" w:hAnsi="Calibri" w:cs="Calibri"/>
                <w:b/>
                <w:sz w:val="20"/>
              </w:rPr>
            </w:pPr>
            <w:r w:rsidRPr="00242628">
              <w:rPr>
                <w:rFonts w:ascii="Calibri" w:hAnsi="Calibri" w:cs="Calibri"/>
                <w:b/>
                <w:sz w:val="20"/>
              </w:rPr>
              <w:t>Pre-referral actions: Infant</w:t>
            </w:r>
          </w:p>
          <w:p w14:paraId="7D608242" w14:textId="77777777" w:rsidR="00242628" w:rsidRPr="00242628" w:rsidRDefault="00242628" w:rsidP="00BB76EE">
            <w:pPr>
              <w:widowControl w:val="0"/>
              <w:numPr>
                <w:ilvl w:val="0"/>
                <w:numId w:val="230"/>
              </w:numPr>
              <w:spacing w:before="60" w:after="60"/>
              <w:ind w:left="311" w:hanging="311"/>
              <w:rPr>
                <w:rFonts w:ascii="Calibri" w:hAnsi="Calibri" w:cs="Calibri"/>
                <w:sz w:val="20"/>
                <w:lang w:val="en-US"/>
              </w:rPr>
            </w:pPr>
            <w:r w:rsidRPr="00242628">
              <w:rPr>
                <w:rFonts w:ascii="Calibri" w:hAnsi="Calibri"/>
                <w:sz w:val="20"/>
                <w:lang w:val="en-US"/>
              </w:rPr>
              <w:t xml:space="preserve">Provide any appropriate pre-referral treatment </w:t>
            </w:r>
          </w:p>
          <w:p w14:paraId="7A72157C" w14:textId="77777777" w:rsidR="00242628" w:rsidRPr="00242628" w:rsidRDefault="00242628" w:rsidP="00BB76EE">
            <w:pPr>
              <w:widowControl w:val="0"/>
              <w:numPr>
                <w:ilvl w:val="0"/>
                <w:numId w:val="230"/>
              </w:numPr>
              <w:spacing w:before="60" w:after="60"/>
              <w:ind w:left="311" w:hanging="311"/>
              <w:rPr>
                <w:rFonts w:ascii="Calibri" w:hAnsi="Calibri" w:cs="Calibri"/>
                <w:sz w:val="20"/>
                <w:lang w:val="en-US"/>
              </w:rPr>
            </w:pPr>
            <w:r w:rsidRPr="00242628">
              <w:rPr>
                <w:rFonts w:ascii="Calibri" w:hAnsi="Calibri" w:cs="Calibri"/>
                <w:sz w:val="20"/>
                <w:lang w:val="en-US"/>
              </w:rPr>
              <w:t xml:space="preserve"> Show the mother how to keep the infant warm on the way to the hospital or clinic</w:t>
            </w:r>
          </w:p>
          <w:p w14:paraId="05AF2B77" w14:textId="77777777" w:rsidR="00242628" w:rsidRPr="00242628" w:rsidRDefault="00242628" w:rsidP="00BB76EE">
            <w:pPr>
              <w:widowControl w:val="0"/>
              <w:numPr>
                <w:ilvl w:val="0"/>
                <w:numId w:val="239"/>
              </w:numPr>
              <w:spacing w:before="60" w:after="60"/>
              <w:ind w:left="595" w:hanging="235"/>
              <w:rPr>
                <w:rFonts w:ascii="Calibri" w:hAnsi="Calibri" w:cs="Calibri"/>
                <w:sz w:val="20"/>
                <w:lang w:val="en-US"/>
              </w:rPr>
            </w:pPr>
            <w:r w:rsidRPr="00242628">
              <w:rPr>
                <w:rFonts w:ascii="Calibri" w:hAnsi="Calibri" w:cs="Calibri"/>
                <w:sz w:val="20"/>
                <w:lang w:val="en-US"/>
              </w:rPr>
              <w:t xml:space="preserve">Provide skin-to-skin contact </w:t>
            </w:r>
          </w:p>
          <w:p w14:paraId="2C23199F" w14:textId="77777777" w:rsidR="00242628" w:rsidRPr="00242628" w:rsidRDefault="00242628" w:rsidP="00242628">
            <w:pPr>
              <w:widowControl w:val="0"/>
              <w:spacing w:before="60" w:after="60"/>
              <w:ind w:left="360"/>
              <w:rPr>
                <w:rFonts w:ascii="Calibri" w:hAnsi="Calibri" w:cs="Calibri"/>
                <w:sz w:val="20"/>
                <w:lang w:val="en-US"/>
              </w:rPr>
            </w:pPr>
            <w:r w:rsidRPr="00242628">
              <w:rPr>
                <w:rFonts w:ascii="Calibri" w:hAnsi="Calibri" w:cs="Calibri"/>
                <w:sz w:val="20"/>
                <w:lang w:val="en-US"/>
              </w:rPr>
              <w:t>OR</w:t>
            </w:r>
          </w:p>
          <w:p w14:paraId="599AB4BD" w14:textId="77777777" w:rsidR="00242628" w:rsidRPr="00242628" w:rsidRDefault="00242628" w:rsidP="00BB76EE">
            <w:pPr>
              <w:widowControl w:val="0"/>
              <w:numPr>
                <w:ilvl w:val="0"/>
                <w:numId w:val="239"/>
              </w:numPr>
              <w:ind w:left="595" w:hanging="235"/>
              <w:rPr>
                <w:rFonts w:ascii="Calibri" w:hAnsi="Calibri" w:cs="Calibri"/>
                <w:sz w:val="20"/>
                <w:lang w:val="en-US"/>
              </w:rPr>
            </w:pPr>
            <w:r w:rsidRPr="00242628">
              <w:rPr>
                <w:rFonts w:ascii="Calibri" w:hAnsi="Calibri" w:cs="Calibri"/>
                <w:sz w:val="20"/>
                <w:lang w:val="en-US"/>
              </w:rPr>
              <w:t>Keep the infant clothed or covered as much as possible all of the time. Dress the young infant with extra clothing including hat, gloves, socks and wrap the infant in a soft dry cloth and cover with a blanket</w:t>
            </w:r>
          </w:p>
          <w:p w14:paraId="1F14978B" w14:textId="77777777" w:rsidR="00242628" w:rsidRPr="00242628" w:rsidRDefault="00242628" w:rsidP="00BB76EE">
            <w:pPr>
              <w:widowControl w:val="0"/>
              <w:numPr>
                <w:ilvl w:val="0"/>
                <w:numId w:val="254"/>
              </w:numPr>
              <w:ind w:left="322" w:hanging="322"/>
              <w:rPr>
                <w:rFonts w:ascii="Calibri" w:hAnsi="Calibri"/>
                <w:sz w:val="20"/>
                <w:lang w:val="en-US"/>
              </w:rPr>
            </w:pPr>
            <w:r w:rsidRPr="00242628">
              <w:rPr>
                <w:rFonts w:ascii="Calibri" w:hAnsi="Calibri"/>
                <w:sz w:val="20"/>
                <w:lang w:val="en-US"/>
              </w:rPr>
              <w:lastRenderedPageBreak/>
              <w:t>If child is very hot, ask mother to remove outer clothing and leave infant in underwear</w:t>
            </w:r>
          </w:p>
          <w:p w14:paraId="74068403" w14:textId="77777777" w:rsidR="00242628" w:rsidRPr="00242628" w:rsidRDefault="00242628" w:rsidP="00BB76EE">
            <w:pPr>
              <w:widowControl w:val="0"/>
              <w:numPr>
                <w:ilvl w:val="0"/>
                <w:numId w:val="230"/>
              </w:numPr>
              <w:tabs>
                <w:tab w:val="left" w:pos="311"/>
              </w:tabs>
              <w:spacing w:before="60" w:after="60"/>
              <w:ind w:left="322" w:hanging="322"/>
              <w:rPr>
                <w:rFonts w:ascii="Calibri" w:hAnsi="Calibri" w:cs="Calibri"/>
                <w:sz w:val="20"/>
                <w:lang w:val="en-US"/>
              </w:rPr>
            </w:pPr>
            <w:r w:rsidRPr="00242628">
              <w:rPr>
                <w:rFonts w:ascii="Calibri" w:hAnsi="Calibri" w:cs="Calibri"/>
                <w:sz w:val="20"/>
                <w:lang w:val="en-US"/>
              </w:rPr>
              <w:t xml:space="preserve">For breastfed infant, encourage breastfeeding before transfer and on the way if infant has an appetite </w:t>
            </w:r>
          </w:p>
          <w:p w14:paraId="39036319" w14:textId="77777777" w:rsidR="00242628" w:rsidRPr="00242628" w:rsidRDefault="00242628" w:rsidP="00BB76EE">
            <w:pPr>
              <w:widowControl w:val="0"/>
              <w:numPr>
                <w:ilvl w:val="0"/>
                <w:numId w:val="230"/>
              </w:numPr>
              <w:tabs>
                <w:tab w:val="left" w:pos="311"/>
              </w:tabs>
              <w:spacing w:before="60" w:after="60"/>
              <w:ind w:left="322" w:hanging="322"/>
              <w:rPr>
                <w:rFonts w:ascii="Calibri" w:hAnsi="Calibri" w:cs="Calibri"/>
                <w:sz w:val="20"/>
                <w:lang w:val="en-US"/>
              </w:rPr>
            </w:pPr>
            <w:r w:rsidRPr="00242628">
              <w:rPr>
                <w:rFonts w:ascii="Calibri" w:hAnsi="Calibri" w:cs="Calibri"/>
                <w:sz w:val="20"/>
                <w:lang w:val="en-US"/>
              </w:rPr>
              <w:t>For non-breastfed infant, ensure the mother has appropriate feeding supplies and encourage to feed before transfer and on the way if the infant has appetite</w:t>
            </w:r>
          </w:p>
          <w:p w14:paraId="51FD813C" w14:textId="77777777" w:rsidR="00242628" w:rsidRPr="00242628" w:rsidRDefault="00242628" w:rsidP="00242628">
            <w:pPr>
              <w:widowControl w:val="0"/>
              <w:spacing w:before="60" w:after="60"/>
              <w:rPr>
                <w:rFonts w:ascii="Calibri" w:hAnsi="Calibri" w:cs="Calibri"/>
                <w:sz w:val="20"/>
                <w:lang w:val="en-US"/>
              </w:rPr>
            </w:pPr>
          </w:p>
          <w:p w14:paraId="0553BBC2" w14:textId="77777777" w:rsidR="00242628" w:rsidRPr="00242628" w:rsidRDefault="00242628" w:rsidP="00242628">
            <w:pPr>
              <w:widowControl w:val="0"/>
              <w:spacing w:before="60" w:after="60"/>
              <w:rPr>
                <w:rFonts w:ascii="Calibri" w:hAnsi="Calibri" w:cs="Calibri"/>
                <w:sz w:val="20"/>
              </w:rPr>
            </w:pPr>
          </w:p>
        </w:tc>
      </w:tr>
      <w:tr w:rsidR="00242628" w:rsidRPr="00242628" w14:paraId="1D266AD7" w14:textId="77777777" w:rsidTr="00242628">
        <w:trPr>
          <w:trHeight w:val="291"/>
          <w:jc w:val="center"/>
        </w:trPr>
        <w:tc>
          <w:tcPr>
            <w:tcW w:w="5935" w:type="dxa"/>
            <w:vMerge/>
            <w:tcBorders>
              <w:right w:val="nil"/>
            </w:tcBorders>
            <w:shd w:val="clear" w:color="auto" w:fill="D9D9D9"/>
          </w:tcPr>
          <w:p w14:paraId="31A80378" w14:textId="77777777" w:rsidR="00242628" w:rsidRPr="00242628" w:rsidRDefault="00242628" w:rsidP="00242628">
            <w:pPr>
              <w:widowControl w:val="0"/>
              <w:spacing w:before="60" w:after="60"/>
              <w:jc w:val="center"/>
              <w:rPr>
                <w:rFonts w:ascii="Calibri" w:hAnsi="Calibri" w:cs="Calibri"/>
                <w:b/>
                <w:i/>
                <w:sz w:val="20"/>
              </w:rPr>
            </w:pPr>
          </w:p>
        </w:tc>
        <w:tc>
          <w:tcPr>
            <w:tcW w:w="2349" w:type="dxa"/>
            <w:tcBorders>
              <w:top w:val="nil"/>
              <w:left w:val="nil"/>
              <w:bottom w:val="nil"/>
              <w:right w:val="nil"/>
            </w:tcBorders>
            <w:shd w:val="clear" w:color="auto" w:fill="FF0000"/>
          </w:tcPr>
          <w:p w14:paraId="1599DE0D" w14:textId="77777777" w:rsidR="00242628" w:rsidRPr="00242628" w:rsidRDefault="00242628" w:rsidP="00BB76EE">
            <w:pPr>
              <w:widowControl w:val="0"/>
              <w:numPr>
                <w:ilvl w:val="0"/>
                <w:numId w:val="43"/>
              </w:numPr>
              <w:tabs>
                <w:tab w:val="left" w:pos="289"/>
              </w:tabs>
              <w:autoSpaceDE w:val="0"/>
              <w:autoSpaceDN w:val="0"/>
              <w:rPr>
                <w:rFonts w:ascii="Calibri" w:eastAsia="Tahoma" w:hAnsi="Calibri" w:cs="Calibri"/>
                <w:sz w:val="20"/>
                <w:lang w:val="en-US"/>
              </w:rPr>
            </w:pPr>
            <w:r w:rsidRPr="00242628">
              <w:rPr>
                <w:rFonts w:ascii="Calibri" w:eastAsia="Tahoma" w:hAnsi="Calibri" w:cs="Calibri"/>
                <w:sz w:val="20"/>
                <w:lang w:val="en-US"/>
              </w:rPr>
              <w:t>Had fit (convulsions)</w:t>
            </w:r>
          </w:p>
        </w:tc>
        <w:tc>
          <w:tcPr>
            <w:tcW w:w="2691" w:type="dxa"/>
            <w:tcBorders>
              <w:top w:val="nil"/>
              <w:left w:val="nil"/>
              <w:bottom w:val="nil"/>
              <w:right w:val="nil"/>
            </w:tcBorders>
            <w:shd w:val="clear" w:color="auto" w:fill="FF0000"/>
          </w:tcPr>
          <w:p w14:paraId="4AE848D4" w14:textId="77777777" w:rsidR="00242628" w:rsidRPr="00242628" w:rsidRDefault="00242628" w:rsidP="00BB76EE">
            <w:pPr>
              <w:widowControl w:val="0"/>
              <w:numPr>
                <w:ilvl w:val="0"/>
                <w:numId w:val="43"/>
              </w:numPr>
              <w:tabs>
                <w:tab w:val="left" w:pos="289"/>
              </w:tabs>
              <w:autoSpaceDE w:val="0"/>
              <w:autoSpaceDN w:val="0"/>
              <w:rPr>
                <w:rFonts w:ascii="Calibri" w:eastAsia="Tahoma" w:hAnsi="Calibri" w:cs="Calibri"/>
                <w:sz w:val="20"/>
                <w:lang w:val="en-US"/>
              </w:rPr>
            </w:pPr>
            <w:r w:rsidRPr="00242628">
              <w:rPr>
                <w:rFonts w:ascii="Calibri" w:eastAsia="Tahoma" w:hAnsi="Calibri" w:cs="Calibri"/>
                <w:sz w:val="20"/>
                <w:lang w:val="en-US"/>
              </w:rPr>
              <w:t>Fitting now (convulsions)</w:t>
            </w:r>
          </w:p>
        </w:tc>
        <w:tc>
          <w:tcPr>
            <w:tcW w:w="3425" w:type="dxa"/>
            <w:vMerge/>
            <w:tcBorders>
              <w:left w:val="nil"/>
            </w:tcBorders>
            <w:shd w:val="clear" w:color="auto" w:fill="FF0000"/>
          </w:tcPr>
          <w:p w14:paraId="4C3EB805" w14:textId="77777777" w:rsidR="00242628" w:rsidRPr="00242628" w:rsidRDefault="00242628" w:rsidP="00242628">
            <w:pPr>
              <w:widowControl w:val="0"/>
              <w:spacing w:before="60" w:after="60"/>
              <w:rPr>
                <w:rFonts w:ascii="Calibri" w:hAnsi="Calibri" w:cs="Calibri"/>
                <w:b/>
                <w:sz w:val="20"/>
              </w:rPr>
            </w:pPr>
          </w:p>
        </w:tc>
      </w:tr>
      <w:tr w:rsidR="00242628" w:rsidRPr="00242628" w14:paraId="4143A4EC" w14:textId="77777777" w:rsidTr="00242628">
        <w:trPr>
          <w:trHeight w:val="291"/>
          <w:jc w:val="center"/>
        </w:trPr>
        <w:tc>
          <w:tcPr>
            <w:tcW w:w="5935" w:type="dxa"/>
            <w:vMerge/>
            <w:tcBorders>
              <w:right w:val="nil"/>
            </w:tcBorders>
            <w:shd w:val="clear" w:color="auto" w:fill="D9D9D9"/>
          </w:tcPr>
          <w:p w14:paraId="65DD7778" w14:textId="77777777" w:rsidR="00242628" w:rsidRPr="00242628" w:rsidRDefault="00242628" w:rsidP="00242628">
            <w:pPr>
              <w:widowControl w:val="0"/>
              <w:spacing w:before="60" w:after="60"/>
              <w:jc w:val="center"/>
              <w:rPr>
                <w:rFonts w:ascii="Calibri" w:hAnsi="Calibri" w:cs="Calibri"/>
                <w:b/>
                <w:i/>
                <w:sz w:val="20"/>
              </w:rPr>
            </w:pPr>
          </w:p>
        </w:tc>
        <w:tc>
          <w:tcPr>
            <w:tcW w:w="2349" w:type="dxa"/>
            <w:tcBorders>
              <w:top w:val="nil"/>
              <w:left w:val="nil"/>
              <w:bottom w:val="single" w:sz="4" w:space="0" w:color="auto"/>
              <w:right w:val="nil"/>
            </w:tcBorders>
            <w:shd w:val="clear" w:color="auto" w:fill="FF0000"/>
          </w:tcPr>
          <w:p w14:paraId="7C3D2DBA" w14:textId="77777777" w:rsidR="00242628" w:rsidRPr="00242628" w:rsidRDefault="00242628" w:rsidP="00BB76EE">
            <w:pPr>
              <w:widowControl w:val="0"/>
              <w:numPr>
                <w:ilvl w:val="0"/>
                <w:numId w:val="43"/>
              </w:numPr>
              <w:tabs>
                <w:tab w:val="left" w:pos="289"/>
              </w:tabs>
              <w:autoSpaceDE w:val="0"/>
              <w:autoSpaceDN w:val="0"/>
              <w:rPr>
                <w:rFonts w:ascii="Calibri" w:eastAsia="Tahoma" w:hAnsi="Calibri" w:cs="Calibri"/>
                <w:sz w:val="20"/>
                <w:lang w:val="en-US"/>
              </w:rPr>
            </w:pPr>
            <w:r w:rsidRPr="00242628">
              <w:rPr>
                <w:rFonts w:ascii="Calibri" w:eastAsia="Tahoma" w:hAnsi="Calibri" w:cs="Calibri"/>
                <w:sz w:val="20"/>
                <w:lang w:val="en-US"/>
              </w:rPr>
              <w:t>Movement only when stimulated (lethargic)</w:t>
            </w:r>
          </w:p>
        </w:tc>
        <w:tc>
          <w:tcPr>
            <w:tcW w:w="2691" w:type="dxa"/>
            <w:tcBorders>
              <w:top w:val="nil"/>
              <w:left w:val="nil"/>
              <w:bottom w:val="single" w:sz="4" w:space="0" w:color="auto"/>
              <w:right w:val="nil"/>
            </w:tcBorders>
            <w:shd w:val="clear" w:color="auto" w:fill="FF0000"/>
          </w:tcPr>
          <w:p w14:paraId="5210316E" w14:textId="77777777" w:rsidR="00242628" w:rsidRPr="00242628" w:rsidRDefault="00242628" w:rsidP="00BB76EE">
            <w:pPr>
              <w:widowControl w:val="0"/>
              <w:numPr>
                <w:ilvl w:val="0"/>
                <w:numId w:val="43"/>
              </w:numPr>
              <w:tabs>
                <w:tab w:val="left" w:pos="289"/>
              </w:tabs>
              <w:autoSpaceDE w:val="0"/>
              <w:autoSpaceDN w:val="0"/>
              <w:rPr>
                <w:rFonts w:ascii="Calibri" w:eastAsia="Tahoma" w:hAnsi="Calibri" w:cs="Calibri"/>
                <w:sz w:val="20"/>
                <w:lang w:val="en-US"/>
              </w:rPr>
            </w:pPr>
            <w:r w:rsidRPr="00242628">
              <w:rPr>
                <w:rFonts w:ascii="Calibri" w:eastAsia="Tahoma" w:hAnsi="Calibri" w:cs="Calibri"/>
                <w:sz w:val="20"/>
                <w:lang w:val="en-US"/>
              </w:rPr>
              <w:t>No movement (unconscious)</w:t>
            </w:r>
          </w:p>
        </w:tc>
        <w:tc>
          <w:tcPr>
            <w:tcW w:w="3425" w:type="dxa"/>
            <w:vMerge/>
            <w:tcBorders>
              <w:left w:val="nil"/>
            </w:tcBorders>
            <w:shd w:val="clear" w:color="auto" w:fill="FF0000"/>
          </w:tcPr>
          <w:p w14:paraId="52452259" w14:textId="77777777" w:rsidR="00242628" w:rsidRPr="00242628" w:rsidRDefault="00242628" w:rsidP="00242628">
            <w:pPr>
              <w:widowControl w:val="0"/>
              <w:spacing w:before="60" w:after="60"/>
              <w:rPr>
                <w:rFonts w:ascii="Calibri" w:hAnsi="Calibri" w:cs="Calibri"/>
                <w:b/>
                <w:sz w:val="20"/>
              </w:rPr>
            </w:pPr>
          </w:p>
        </w:tc>
      </w:tr>
      <w:tr w:rsidR="00242628" w:rsidRPr="00242628" w14:paraId="61B1A4B6" w14:textId="77777777" w:rsidTr="00242628">
        <w:trPr>
          <w:trHeight w:val="592"/>
          <w:jc w:val="center"/>
        </w:trPr>
        <w:tc>
          <w:tcPr>
            <w:tcW w:w="5935" w:type="dxa"/>
            <w:shd w:val="clear" w:color="auto" w:fill="D9D9D9"/>
          </w:tcPr>
          <w:p w14:paraId="5B1ABD7C" w14:textId="77777777" w:rsidR="00242628" w:rsidRPr="00242628" w:rsidRDefault="00242628" w:rsidP="00BB76EE">
            <w:pPr>
              <w:widowControl w:val="0"/>
              <w:numPr>
                <w:ilvl w:val="0"/>
                <w:numId w:val="234"/>
              </w:numPr>
              <w:autoSpaceDE w:val="0"/>
              <w:autoSpaceDN w:val="0"/>
              <w:adjustRightInd w:val="0"/>
              <w:spacing w:after="160" w:line="259" w:lineRule="auto"/>
              <w:ind w:left="315" w:hanging="315"/>
              <w:contextualSpacing/>
              <w:rPr>
                <w:rFonts w:ascii="Calibri" w:hAnsi="Calibri" w:cs="Calibri"/>
                <w:sz w:val="20"/>
                <w:lang w:val="en-CA"/>
              </w:rPr>
            </w:pPr>
            <w:r w:rsidRPr="00242628">
              <w:rPr>
                <w:rFonts w:ascii="Calibri" w:hAnsi="Calibri" w:cs="Calibri"/>
                <w:bCs/>
                <w:iCs/>
                <w:sz w:val="20"/>
                <w:lang w:val="en-CA"/>
              </w:rPr>
              <w:t>Look and</w:t>
            </w:r>
            <w:r w:rsidRPr="00242628">
              <w:rPr>
                <w:rFonts w:ascii="Calibri" w:hAnsi="Calibri" w:cs="Calibri"/>
                <w:b/>
                <w:bCs/>
                <w:iCs/>
                <w:sz w:val="20"/>
                <w:lang w:val="en-CA"/>
              </w:rPr>
              <w:t xml:space="preserve"> </w:t>
            </w:r>
            <w:r w:rsidRPr="00242628">
              <w:rPr>
                <w:rFonts w:ascii="Calibri" w:hAnsi="Calibri" w:cs="Calibri"/>
                <w:sz w:val="20"/>
                <w:lang w:val="en-CA"/>
              </w:rPr>
              <w:t>count the breaths in one minute.</w:t>
            </w:r>
          </w:p>
          <w:p w14:paraId="2BE43064" w14:textId="77777777" w:rsidR="00242628" w:rsidRPr="00242628" w:rsidRDefault="00242628" w:rsidP="00BB76EE">
            <w:pPr>
              <w:widowControl w:val="0"/>
              <w:numPr>
                <w:ilvl w:val="0"/>
                <w:numId w:val="234"/>
              </w:numPr>
              <w:autoSpaceDE w:val="0"/>
              <w:autoSpaceDN w:val="0"/>
              <w:adjustRightInd w:val="0"/>
              <w:spacing w:after="160" w:line="259" w:lineRule="auto"/>
              <w:ind w:left="315" w:hanging="315"/>
              <w:contextualSpacing/>
              <w:rPr>
                <w:rFonts w:ascii="Calibri" w:hAnsi="Calibri" w:cs="Calibri"/>
                <w:sz w:val="20"/>
                <w:lang w:val="en-CA"/>
              </w:rPr>
            </w:pPr>
            <w:r w:rsidRPr="00242628">
              <w:rPr>
                <w:rFonts w:ascii="Calibri" w:hAnsi="Calibri" w:cs="Calibri"/>
                <w:sz w:val="20"/>
                <w:lang w:val="en-CA"/>
              </w:rPr>
              <w:t>Look: Does infant have lower chest wall in-drawing?</w:t>
            </w:r>
            <w:r w:rsidRPr="00242628">
              <w:rPr>
                <w:rFonts w:ascii="Calibri" w:hAnsi="Calibri" w:cs="Calibri"/>
                <w:sz w:val="20"/>
                <w:vertAlign w:val="superscript"/>
                <w:lang w:val="en-CA"/>
              </w:rPr>
              <w:footnoteReference w:id="14"/>
            </w:r>
          </w:p>
          <w:p w14:paraId="6C2126D8" w14:textId="77777777" w:rsidR="00242628" w:rsidRPr="00242628" w:rsidRDefault="00242628" w:rsidP="00242628">
            <w:pPr>
              <w:autoSpaceDE w:val="0"/>
              <w:autoSpaceDN w:val="0"/>
              <w:adjustRightInd w:val="0"/>
              <w:spacing w:after="160" w:line="259" w:lineRule="auto"/>
              <w:ind w:left="315"/>
              <w:contextualSpacing/>
              <w:rPr>
                <w:rFonts w:ascii="Calibri" w:hAnsi="Calibri" w:cs="Calibri"/>
                <w:sz w:val="20"/>
                <w:lang w:val="en-CA"/>
              </w:rPr>
            </w:pPr>
          </w:p>
        </w:tc>
        <w:tc>
          <w:tcPr>
            <w:tcW w:w="5040" w:type="dxa"/>
            <w:gridSpan w:val="2"/>
            <w:tcBorders>
              <w:top w:val="single" w:sz="4" w:space="0" w:color="auto"/>
              <w:right w:val="dashed" w:sz="12" w:space="0" w:color="auto"/>
            </w:tcBorders>
            <w:shd w:val="clear" w:color="auto" w:fill="FF0000"/>
          </w:tcPr>
          <w:p w14:paraId="4EDC275A" w14:textId="77777777" w:rsidR="00242628" w:rsidRPr="00242628" w:rsidRDefault="00242628" w:rsidP="00242628">
            <w:pPr>
              <w:widowControl w:val="0"/>
              <w:tabs>
                <w:tab w:val="left" w:pos="289"/>
              </w:tabs>
              <w:autoSpaceDE w:val="0"/>
              <w:autoSpaceDN w:val="0"/>
              <w:rPr>
                <w:rFonts w:ascii="Calibri" w:eastAsia="Tahoma" w:hAnsi="Calibri" w:cs="Calibri"/>
                <w:b/>
                <w:sz w:val="20"/>
                <w:lang w:val="en-US"/>
              </w:rPr>
            </w:pPr>
            <w:r w:rsidRPr="00242628">
              <w:rPr>
                <w:rFonts w:ascii="Calibri" w:eastAsia="Tahoma" w:hAnsi="Calibri" w:cs="Calibri"/>
                <w:b/>
                <w:sz w:val="20"/>
                <w:lang w:val="en-US"/>
              </w:rPr>
              <w:t>Difficulty breathing</w:t>
            </w:r>
          </w:p>
          <w:p w14:paraId="6EDE7D56" w14:textId="77777777" w:rsidR="00242628" w:rsidRPr="00242628" w:rsidRDefault="00242628" w:rsidP="00BB76EE">
            <w:pPr>
              <w:widowControl w:val="0"/>
              <w:numPr>
                <w:ilvl w:val="0"/>
                <w:numId w:val="43"/>
              </w:numPr>
              <w:tabs>
                <w:tab w:val="left" w:pos="289"/>
              </w:tabs>
              <w:autoSpaceDE w:val="0"/>
              <w:autoSpaceDN w:val="0"/>
              <w:rPr>
                <w:rFonts w:ascii="Calibri" w:eastAsia="Tahoma" w:hAnsi="Calibri" w:cs="Calibri"/>
                <w:sz w:val="20"/>
                <w:lang w:val="en-US"/>
              </w:rPr>
            </w:pPr>
            <w:r w:rsidRPr="00242628">
              <w:rPr>
                <w:rFonts w:ascii="Calibri" w:eastAsia="Tahoma" w:hAnsi="Calibri" w:cs="Calibri"/>
                <w:sz w:val="20"/>
                <w:lang w:val="en-US"/>
              </w:rPr>
              <w:t xml:space="preserve">Fast breathing </w:t>
            </w:r>
          </w:p>
          <w:p w14:paraId="687B3DAE" w14:textId="77777777" w:rsidR="00242628" w:rsidRPr="00242628" w:rsidRDefault="00242628" w:rsidP="00BB76EE">
            <w:pPr>
              <w:widowControl w:val="0"/>
              <w:numPr>
                <w:ilvl w:val="0"/>
                <w:numId w:val="233"/>
              </w:numPr>
              <w:ind w:left="609" w:hanging="284"/>
              <w:rPr>
                <w:rFonts w:ascii="Calibri" w:hAnsi="Calibri"/>
                <w:sz w:val="20"/>
                <w:lang w:val="en-US"/>
              </w:rPr>
            </w:pPr>
            <w:r w:rsidRPr="00242628">
              <w:rPr>
                <w:rFonts w:ascii="Calibri" w:hAnsi="Calibri"/>
                <w:sz w:val="20"/>
                <w:lang w:val="en-US"/>
              </w:rPr>
              <w:t xml:space="preserve">infant 0-1 months: </w:t>
            </w:r>
            <w:r w:rsidRPr="00242628">
              <w:rPr>
                <w:rFonts w:ascii="Calibri" w:hAnsi="Calibri" w:cs="Calibri"/>
                <w:sz w:val="20"/>
                <w:lang w:val="en-US"/>
              </w:rPr>
              <w:t>≥</w:t>
            </w:r>
            <w:r w:rsidRPr="00242628">
              <w:rPr>
                <w:rFonts w:ascii="Calibri" w:hAnsi="Calibri"/>
                <w:sz w:val="20"/>
                <w:lang w:val="en-US"/>
              </w:rPr>
              <w:t>60 breaths/min</w:t>
            </w:r>
          </w:p>
          <w:p w14:paraId="5AFA3CB6" w14:textId="77777777" w:rsidR="00242628" w:rsidRPr="00242628" w:rsidRDefault="00242628" w:rsidP="00BB76EE">
            <w:pPr>
              <w:widowControl w:val="0"/>
              <w:numPr>
                <w:ilvl w:val="0"/>
                <w:numId w:val="233"/>
              </w:numPr>
              <w:ind w:left="609" w:hanging="284"/>
              <w:rPr>
                <w:rFonts w:ascii="Calibri" w:hAnsi="Calibri"/>
                <w:sz w:val="20"/>
                <w:lang w:val="en-US"/>
              </w:rPr>
            </w:pPr>
            <w:r w:rsidRPr="00242628">
              <w:rPr>
                <w:rFonts w:ascii="Calibri" w:hAnsi="Calibri"/>
                <w:sz w:val="20"/>
                <w:lang w:val="en-US"/>
              </w:rPr>
              <w:t xml:space="preserve">infant 2-5 months: </w:t>
            </w:r>
            <w:r w:rsidRPr="00242628">
              <w:rPr>
                <w:rFonts w:ascii="Calibri" w:hAnsi="Calibri" w:cs="Calibri"/>
                <w:sz w:val="20"/>
                <w:lang w:val="en-US"/>
              </w:rPr>
              <w:t>≥</w:t>
            </w:r>
            <w:r w:rsidRPr="00242628">
              <w:rPr>
                <w:rFonts w:ascii="Calibri" w:hAnsi="Calibri"/>
                <w:sz w:val="20"/>
                <w:lang w:val="en-US"/>
              </w:rPr>
              <w:t>50 breaths/min</w:t>
            </w:r>
          </w:p>
          <w:p w14:paraId="4CF7FFA9" w14:textId="77777777" w:rsidR="00242628" w:rsidRPr="00242628" w:rsidRDefault="00242628" w:rsidP="00BB76EE">
            <w:pPr>
              <w:widowControl w:val="0"/>
              <w:numPr>
                <w:ilvl w:val="0"/>
                <w:numId w:val="43"/>
              </w:numPr>
              <w:autoSpaceDE w:val="0"/>
              <w:autoSpaceDN w:val="0"/>
              <w:ind w:left="325" w:hanging="325"/>
              <w:rPr>
                <w:rFonts w:ascii="Calibri" w:hAnsi="Calibri" w:cs="Calibri"/>
                <w:sz w:val="20"/>
                <w:lang w:val="en-US"/>
              </w:rPr>
            </w:pPr>
            <w:r w:rsidRPr="00242628">
              <w:rPr>
                <w:rFonts w:ascii="Calibri" w:hAnsi="Calibri" w:cs="Calibri"/>
                <w:sz w:val="20"/>
                <w:lang w:val="en-US"/>
              </w:rPr>
              <w:t>Lower chest wall in-drawing</w:t>
            </w:r>
          </w:p>
          <w:p w14:paraId="6117E5A9" w14:textId="77777777" w:rsidR="00242628" w:rsidRPr="00242628" w:rsidRDefault="00242628" w:rsidP="00BB76EE">
            <w:pPr>
              <w:widowControl w:val="0"/>
              <w:numPr>
                <w:ilvl w:val="0"/>
                <w:numId w:val="43"/>
              </w:numPr>
              <w:tabs>
                <w:tab w:val="left" w:pos="289"/>
              </w:tabs>
              <w:autoSpaceDE w:val="0"/>
              <w:autoSpaceDN w:val="0"/>
              <w:rPr>
                <w:rFonts w:ascii="Calibri" w:eastAsia="Tahoma" w:hAnsi="Calibri" w:cs="Calibri"/>
                <w:sz w:val="20"/>
                <w:lang w:val="en-US"/>
              </w:rPr>
            </w:pPr>
            <w:r w:rsidRPr="00242628">
              <w:rPr>
                <w:rFonts w:ascii="Calibri" w:eastAsia="Tahoma" w:hAnsi="Calibri" w:cs="Calibri"/>
                <w:sz w:val="20"/>
                <w:lang w:val="en-US"/>
              </w:rPr>
              <w:t>Grunting</w:t>
            </w:r>
            <w:r w:rsidRPr="00242628">
              <w:rPr>
                <w:rFonts w:ascii="Calibri" w:eastAsia="Tahoma" w:hAnsi="Calibri" w:cs="Calibri"/>
                <w:sz w:val="20"/>
                <w:vertAlign w:val="superscript"/>
                <w:lang w:val="en-US"/>
              </w:rPr>
              <w:footnoteReference w:id="15"/>
            </w:r>
          </w:p>
        </w:tc>
        <w:tc>
          <w:tcPr>
            <w:tcW w:w="3425" w:type="dxa"/>
            <w:vMerge/>
            <w:tcBorders>
              <w:left w:val="dashed" w:sz="12" w:space="0" w:color="auto"/>
            </w:tcBorders>
            <w:shd w:val="clear" w:color="auto" w:fill="FF0000"/>
          </w:tcPr>
          <w:p w14:paraId="6CD27A7B" w14:textId="77777777" w:rsidR="00242628" w:rsidRPr="00242628" w:rsidRDefault="00242628" w:rsidP="00242628">
            <w:pPr>
              <w:widowControl w:val="0"/>
              <w:spacing w:before="60" w:after="60"/>
              <w:rPr>
                <w:rFonts w:ascii="Calibri" w:hAnsi="Calibri" w:cs="Calibri"/>
                <w:b/>
                <w:sz w:val="20"/>
              </w:rPr>
            </w:pPr>
          </w:p>
        </w:tc>
      </w:tr>
      <w:tr w:rsidR="00242628" w:rsidRPr="00242628" w14:paraId="1AFB4D08" w14:textId="77777777" w:rsidTr="00242628">
        <w:trPr>
          <w:trHeight w:val="592"/>
          <w:jc w:val="center"/>
        </w:trPr>
        <w:tc>
          <w:tcPr>
            <w:tcW w:w="5935" w:type="dxa"/>
            <w:shd w:val="clear" w:color="auto" w:fill="D9D9D9"/>
          </w:tcPr>
          <w:p w14:paraId="7708C6D6" w14:textId="77777777" w:rsidR="00242628" w:rsidRPr="00242628" w:rsidRDefault="00242628" w:rsidP="00BB76EE">
            <w:pPr>
              <w:widowControl w:val="0"/>
              <w:numPr>
                <w:ilvl w:val="0"/>
                <w:numId w:val="234"/>
              </w:numPr>
              <w:autoSpaceDE w:val="0"/>
              <w:autoSpaceDN w:val="0"/>
              <w:adjustRightInd w:val="0"/>
              <w:spacing w:after="160" w:line="259" w:lineRule="auto"/>
              <w:ind w:left="315" w:hanging="315"/>
              <w:contextualSpacing/>
              <w:rPr>
                <w:rFonts w:ascii="Calibri" w:hAnsi="Calibri" w:cs="Calibri"/>
                <w:sz w:val="20"/>
                <w:lang w:val="en-CA"/>
              </w:rPr>
            </w:pPr>
            <w:r w:rsidRPr="00242628">
              <w:rPr>
                <w:rFonts w:ascii="Calibri" w:hAnsi="Calibri" w:cs="Calibri"/>
                <w:sz w:val="20"/>
                <w:lang w:val="en-US"/>
              </w:rPr>
              <w:t>Ask:</w:t>
            </w:r>
            <w:r w:rsidRPr="00242628">
              <w:rPr>
                <w:rFonts w:ascii="Calibri" w:hAnsi="Calibri" w:cs="Calibri"/>
                <w:sz w:val="20"/>
                <w:lang w:val="en-CA"/>
              </w:rPr>
              <w:t xml:space="preserve"> Does the infant have diarrhoea?</w:t>
            </w:r>
            <w:r w:rsidRPr="00242628">
              <w:rPr>
                <w:rFonts w:ascii="Calibri" w:hAnsi="Calibri" w:cs="Calibri"/>
                <w:sz w:val="20"/>
                <w:vertAlign w:val="superscript"/>
                <w:lang w:val="en-CA"/>
              </w:rPr>
              <w:footnoteReference w:id="16"/>
            </w:r>
          </w:p>
          <w:p w14:paraId="26C0EF16" w14:textId="77777777" w:rsidR="00242628" w:rsidRPr="00242628" w:rsidRDefault="00242628" w:rsidP="00BB76EE">
            <w:pPr>
              <w:widowControl w:val="0"/>
              <w:numPr>
                <w:ilvl w:val="0"/>
                <w:numId w:val="234"/>
              </w:numPr>
              <w:autoSpaceDE w:val="0"/>
              <w:autoSpaceDN w:val="0"/>
              <w:adjustRightInd w:val="0"/>
              <w:spacing w:after="160" w:line="259" w:lineRule="auto"/>
              <w:ind w:left="315" w:hanging="315"/>
              <w:contextualSpacing/>
              <w:rPr>
                <w:rFonts w:ascii="Calibri" w:hAnsi="Calibri" w:cs="Calibri"/>
                <w:sz w:val="20"/>
                <w:lang w:val="en-CA"/>
              </w:rPr>
            </w:pPr>
            <w:r w:rsidRPr="00242628">
              <w:rPr>
                <w:rFonts w:ascii="Calibri" w:hAnsi="Calibri" w:cs="Calibri"/>
                <w:sz w:val="20"/>
                <w:lang w:val="en-CA"/>
              </w:rPr>
              <w:t>Look: Does the infant have sunken eyes?</w:t>
            </w:r>
          </w:p>
          <w:p w14:paraId="52A0F5D5" w14:textId="77777777" w:rsidR="00242628" w:rsidRPr="00242628" w:rsidRDefault="00242628" w:rsidP="00BB76EE">
            <w:pPr>
              <w:widowControl w:val="0"/>
              <w:numPr>
                <w:ilvl w:val="0"/>
                <w:numId w:val="234"/>
              </w:numPr>
              <w:autoSpaceDE w:val="0"/>
              <w:autoSpaceDN w:val="0"/>
              <w:adjustRightInd w:val="0"/>
              <w:spacing w:after="160" w:line="259" w:lineRule="auto"/>
              <w:ind w:left="315" w:hanging="315"/>
              <w:contextualSpacing/>
              <w:rPr>
                <w:rFonts w:ascii="Calibri" w:hAnsi="Calibri" w:cs="Calibri"/>
                <w:sz w:val="20"/>
                <w:lang w:val="en-CA"/>
              </w:rPr>
            </w:pPr>
            <w:r w:rsidRPr="00242628">
              <w:rPr>
                <w:rFonts w:ascii="Calibri" w:hAnsi="Calibri" w:cs="Calibri"/>
                <w:sz w:val="20"/>
                <w:lang w:val="en-US"/>
              </w:rPr>
              <w:t xml:space="preserve">Ask: Are infant’s eyes recently sunken or look worse than </w:t>
            </w:r>
            <w:r w:rsidRPr="00242628">
              <w:rPr>
                <w:rFonts w:ascii="Calibri" w:hAnsi="Calibri" w:cs="Calibri"/>
                <w:sz w:val="20"/>
                <w:lang w:val="en-US"/>
              </w:rPr>
              <w:lastRenderedPageBreak/>
              <w:t>yesterday?</w:t>
            </w:r>
          </w:p>
          <w:p w14:paraId="0403DA3A" w14:textId="77777777" w:rsidR="00242628" w:rsidRPr="00242628" w:rsidRDefault="00242628" w:rsidP="00BB76EE">
            <w:pPr>
              <w:widowControl w:val="0"/>
              <w:numPr>
                <w:ilvl w:val="0"/>
                <w:numId w:val="234"/>
              </w:numPr>
              <w:autoSpaceDE w:val="0"/>
              <w:autoSpaceDN w:val="0"/>
              <w:adjustRightInd w:val="0"/>
              <w:spacing w:after="160" w:line="259" w:lineRule="auto"/>
              <w:ind w:left="315" w:hanging="315"/>
              <w:contextualSpacing/>
              <w:rPr>
                <w:rFonts w:ascii="Calibri" w:hAnsi="Calibri" w:cs="Calibri"/>
                <w:sz w:val="20"/>
                <w:lang w:val="en-CA"/>
              </w:rPr>
            </w:pPr>
            <w:r w:rsidRPr="00242628">
              <w:rPr>
                <w:rFonts w:ascii="Calibri" w:hAnsi="Calibri" w:cs="Calibri"/>
                <w:sz w:val="20"/>
                <w:lang w:val="en-CA"/>
              </w:rPr>
              <w:t>Pinch the skin of the abdomen. Does it go back: Very slowly (longer than 2 seconds)</w:t>
            </w:r>
          </w:p>
        </w:tc>
        <w:tc>
          <w:tcPr>
            <w:tcW w:w="5040" w:type="dxa"/>
            <w:gridSpan w:val="2"/>
            <w:tcBorders>
              <w:right w:val="dashed" w:sz="12" w:space="0" w:color="auto"/>
            </w:tcBorders>
            <w:shd w:val="clear" w:color="auto" w:fill="FF0000"/>
          </w:tcPr>
          <w:p w14:paraId="22D7A17D" w14:textId="77777777" w:rsidR="00242628" w:rsidRPr="00242628" w:rsidRDefault="00242628" w:rsidP="00242628">
            <w:pPr>
              <w:widowControl w:val="0"/>
              <w:tabs>
                <w:tab w:val="left" w:pos="289"/>
              </w:tabs>
              <w:autoSpaceDE w:val="0"/>
              <w:autoSpaceDN w:val="0"/>
              <w:rPr>
                <w:rFonts w:ascii="Calibri" w:eastAsia="Tahoma" w:hAnsi="Calibri" w:cs="Calibri"/>
                <w:b/>
                <w:sz w:val="20"/>
                <w:lang w:val="en-US"/>
              </w:rPr>
            </w:pPr>
            <w:r w:rsidRPr="00242628">
              <w:rPr>
                <w:rFonts w:ascii="Calibri" w:eastAsia="Tahoma" w:hAnsi="Calibri" w:cs="Calibri"/>
                <w:b/>
                <w:sz w:val="20"/>
                <w:lang w:val="en-US"/>
              </w:rPr>
              <w:lastRenderedPageBreak/>
              <w:t>Diarrhoea</w:t>
            </w:r>
          </w:p>
          <w:p w14:paraId="455AF7A6" w14:textId="77777777" w:rsidR="00242628" w:rsidRPr="00242628" w:rsidRDefault="00242628" w:rsidP="00BB76EE">
            <w:pPr>
              <w:widowControl w:val="0"/>
              <w:numPr>
                <w:ilvl w:val="0"/>
                <w:numId w:val="43"/>
              </w:numPr>
              <w:tabs>
                <w:tab w:val="left" w:pos="289"/>
              </w:tabs>
              <w:autoSpaceDE w:val="0"/>
              <w:autoSpaceDN w:val="0"/>
              <w:rPr>
                <w:rFonts w:ascii="Calibri" w:eastAsia="Tahoma" w:hAnsi="Calibri" w:cs="Calibri"/>
                <w:sz w:val="20"/>
                <w:lang w:val="en-US"/>
              </w:rPr>
            </w:pPr>
            <w:r w:rsidRPr="00242628">
              <w:rPr>
                <w:rFonts w:ascii="Calibri" w:eastAsia="Tahoma" w:hAnsi="Calibri" w:cs="Calibri"/>
                <w:sz w:val="20"/>
                <w:lang w:val="en-US"/>
              </w:rPr>
              <w:t>Has diarrhoea</w:t>
            </w:r>
          </w:p>
          <w:p w14:paraId="4DDB80D5" w14:textId="77777777" w:rsidR="00242628" w:rsidRPr="00242628" w:rsidRDefault="00242628" w:rsidP="00BB76EE">
            <w:pPr>
              <w:widowControl w:val="0"/>
              <w:numPr>
                <w:ilvl w:val="0"/>
                <w:numId w:val="43"/>
              </w:numPr>
              <w:tabs>
                <w:tab w:val="left" w:pos="289"/>
              </w:tabs>
              <w:autoSpaceDE w:val="0"/>
              <w:autoSpaceDN w:val="0"/>
              <w:rPr>
                <w:rFonts w:ascii="Calibri" w:eastAsia="Tahoma" w:hAnsi="Calibri" w:cs="Calibri"/>
                <w:sz w:val="20"/>
                <w:lang w:val="en-US"/>
              </w:rPr>
            </w:pPr>
            <w:r w:rsidRPr="00242628">
              <w:rPr>
                <w:rFonts w:ascii="Calibri" w:eastAsia="Tahoma" w:hAnsi="Calibri" w:cs="Calibri"/>
                <w:sz w:val="20"/>
                <w:lang w:val="en-US"/>
              </w:rPr>
              <w:t>Sunken eyes</w:t>
            </w:r>
          </w:p>
          <w:p w14:paraId="78EA49EF" w14:textId="77777777" w:rsidR="00242628" w:rsidRPr="00242628" w:rsidRDefault="00242628" w:rsidP="00BB76EE">
            <w:pPr>
              <w:widowControl w:val="0"/>
              <w:numPr>
                <w:ilvl w:val="0"/>
                <w:numId w:val="43"/>
              </w:numPr>
              <w:tabs>
                <w:tab w:val="left" w:pos="289"/>
              </w:tabs>
              <w:autoSpaceDE w:val="0"/>
              <w:autoSpaceDN w:val="0"/>
              <w:rPr>
                <w:rFonts w:ascii="Calibri" w:eastAsia="Tahoma" w:hAnsi="Calibri" w:cs="Calibri"/>
                <w:sz w:val="20"/>
                <w:lang w:val="en-US"/>
              </w:rPr>
            </w:pPr>
            <w:r w:rsidRPr="00242628">
              <w:rPr>
                <w:rFonts w:ascii="Calibri" w:eastAsia="Tahoma" w:hAnsi="Calibri" w:cs="Calibri"/>
                <w:sz w:val="20"/>
                <w:lang w:val="en-US"/>
              </w:rPr>
              <w:t>Skin pinch goes back very slowly (&gt;2 sec.)</w:t>
            </w:r>
          </w:p>
        </w:tc>
        <w:tc>
          <w:tcPr>
            <w:tcW w:w="3425" w:type="dxa"/>
            <w:vMerge/>
            <w:tcBorders>
              <w:left w:val="dashed" w:sz="12" w:space="0" w:color="auto"/>
            </w:tcBorders>
            <w:shd w:val="clear" w:color="auto" w:fill="FF0000"/>
          </w:tcPr>
          <w:p w14:paraId="4F235EDE" w14:textId="77777777" w:rsidR="00242628" w:rsidRPr="00242628" w:rsidRDefault="00242628" w:rsidP="00242628">
            <w:pPr>
              <w:widowControl w:val="0"/>
              <w:spacing w:before="60" w:after="60"/>
              <w:rPr>
                <w:rFonts w:ascii="Calibri" w:hAnsi="Calibri" w:cs="Calibri"/>
                <w:b/>
                <w:sz w:val="20"/>
              </w:rPr>
            </w:pPr>
          </w:p>
        </w:tc>
      </w:tr>
      <w:tr w:rsidR="00242628" w:rsidRPr="00242628" w14:paraId="3970C9C9" w14:textId="77777777" w:rsidTr="00242628">
        <w:trPr>
          <w:trHeight w:val="592"/>
          <w:jc w:val="center"/>
        </w:trPr>
        <w:tc>
          <w:tcPr>
            <w:tcW w:w="5935" w:type="dxa"/>
            <w:shd w:val="clear" w:color="auto" w:fill="D9D9D9"/>
          </w:tcPr>
          <w:p w14:paraId="35C6F257" w14:textId="77777777" w:rsidR="00242628" w:rsidRPr="00242628" w:rsidRDefault="00242628" w:rsidP="00BB76EE">
            <w:pPr>
              <w:widowControl w:val="0"/>
              <w:numPr>
                <w:ilvl w:val="0"/>
                <w:numId w:val="234"/>
              </w:numPr>
              <w:autoSpaceDE w:val="0"/>
              <w:autoSpaceDN w:val="0"/>
              <w:adjustRightInd w:val="0"/>
              <w:spacing w:after="160" w:line="259" w:lineRule="auto"/>
              <w:ind w:left="315" w:hanging="315"/>
              <w:contextualSpacing/>
              <w:rPr>
                <w:rFonts w:ascii="Calibri" w:hAnsi="Calibri" w:cs="Calibri"/>
                <w:sz w:val="20"/>
                <w:lang w:val="en-CA"/>
              </w:rPr>
            </w:pPr>
            <w:r w:rsidRPr="00242628">
              <w:rPr>
                <w:rFonts w:ascii="Calibri" w:hAnsi="Calibri" w:cs="Calibri"/>
                <w:sz w:val="20"/>
                <w:lang w:val="en-CA"/>
              </w:rPr>
              <w:t>Feel: Does the infant have a fever (hot)?</w:t>
            </w:r>
            <w:r w:rsidRPr="00242628">
              <w:rPr>
                <w:rFonts w:ascii="Calibri" w:hAnsi="Calibri" w:cs="Calibri"/>
                <w:sz w:val="20"/>
                <w:vertAlign w:val="superscript"/>
                <w:lang w:val="en-CA"/>
              </w:rPr>
              <w:footnoteReference w:id="17"/>
            </w:r>
            <w:r w:rsidRPr="00242628">
              <w:rPr>
                <w:rFonts w:ascii="Calibri" w:hAnsi="Calibri" w:cs="Calibri"/>
                <w:sz w:val="20"/>
                <w:lang w:val="en-CA"/>
              </w:rPr>
              <w:t xml:space="preserve"> Does the infant have low body temperature (feels cool)?</w:t>
            </w:r>
          </w:p>
          <w:p w14:paraId="2C4BC38E" w14:textId="77777777" w:rsidR="00242628" w:rsidRPr="00242628" w:rsidRDefault="00242628" w:rsidP="00BB76EE">
            <w:pPr>
              <w:widowControl w:val="0"/>
              <w:numPr>
                <w:ilvl w:val="0"/>
                <w:numId w:val="234"/>
              </w:numPr>
              <w:autoSpaceDE w:val="0"/>
              <w:autoSpaceDN w:val="0"/>
              <w:adjustRightInd w:val="0"/>
              <w:spacing w:after="160" w:line="259" w:lineRule="auto"/>
              <w:ind w:left="315" w:hanging="315"/>
              <w:contextualSpacing/>
              <w:rPr>
                <w:rFonts w:ascii="Calibri" w:hAnsi="Calibri" w:cs="Calibri"/>
                <w:sz w:val="20"/>
                <w:lang w:val="en-CA"/>
              </w:rPr>
            </w:pPr>
            <w:r w:rsidRPr="00242628">
              <w:rPr>
                <w:rFonts w:ascii="Calibri" w:hAnsi="Calibri"/>
                <w:sz w:val="20"/>
                <w:lang w:val="en-US"/>
              </w:rPr>
              <w:t>Measure temperature under the armpit if you have a thermometer</w:t>
            </w:r>
          </w:p>
        </w:tc>
        <w:tc>
          <w:tcPr>
            <w:tcW w:w="5040" w:type="dxa"/>
            <w:gridSpan w:val="2"/>
            <w:tcBorders>
              <w:right w:val="dashed" w:sz="12" w:space="0" w:color="auto"/>
            </w:tcBorders>
            <w:shd w:val="clear" w:color="auto" w:fill="FF0000"/>
          </w:tcPr>
          <w:p w14:paraId="7199F127" w14:textId="77777777" w:rsidR="00242628" w:rsidRPr="00242628" w:rsidRDefault="00242628" w:rsidP="00242628">
            <w:pPr>
              <w:widowControl w:val="0"/>
              <w:tabs>
                <w:tab w:val="left" w:pos="289"/>
              </w:tabs>
              <w:autoSpaceDE w:val="0"/>
              <w:autoSpaceDN w:val="0"/>
              <w:rPr>
                <w:rFonts w:ascii="Calibri" w:eastAsia="Tahoma" w:hAnsi="Calibri" w:cs="Calibri"/>
                <w:b/>
                <w:sz w:val="20"/>
                <w:lang w:val="en-US"/>
              </w:rPr>
            </w:pPr>
            <w:r w:rsidRPr="00242628">
              <w:rPr>
                <w:rFonts w:ascii="Calibri" w:eastAsia="Tahoma" w:hAnsi="Calibri" w:cs="Calibri"/>
                <w:b/>
                <w:sz w:val="20"/>
                <w:lang w:val="en-US"/>
              </w:rPr>
              <w:t>Fever</w:t>
            </w:r>
          </w:p>
          <w:p w14:paraId="39C56BD1" w14:textId="77777777" w:rsidR="00242628" w:rsidRPr="00242628" w:rsidRDefault="00242628" w:rsidP="00BB76EE">
            <w:pPr>
              <w:widowControl w:val="0"/>
              <w:numPr>
                <w:ilvl w:val="0"/>
                <w:numId w:val="255"/>
              </w:numPr>
              <w:tabs>
                <w:tab w:val="left" w:pos="289"/>
              </w:tabs>
              <w:autoSpaceDE w:val="0"/>
              <w:autoSpaceDN w:val="0"/>
              <w:ind w:hanging="720"/>
              <w:rPr>
                <w:rFonts w:ascii="Calibri" w:eastAsia="Tahoma" w:hAnsi="Calibri" w:cs="Calibri"/>
                <w:sz w:val="20"/>
                <w:lang w:val="en-US"/>
              </w:rPr>
            </w:pPr>
            <w:r w:rsidRPr="00242628">
              <w:rPr>
                <w:rFonts w:ascii="Calibri" w:eastAsia="Tahoma" w:hAnsi="Calibri" w:cs="Calibri"/>
                <w:sz w:val="20"/>
                <w:lang w:val="en-US"/>
              </w:rPr>
              <w:t>Feels hot: ≥37.5</w:t>
            </w:r>
            <w:r w:rsidRPr="00242628">
              <w:rPr>
                <w:rFonts w:ascii="Calibri" w:eastAsia="Tahoma" w:hAnsi="Calibri" w:cs="Calibri"/>
                <w:sz w:val="20"/>
                <w:vertAlign w:val="superscript"/>
                <w:lang w:val="en-US"/>
              </w:rPr>
              <w:t>○</w:t>
            </w:r>
            <w:r w:rsidRPr="00242628">
              <w:rPr>
                <w:rFonts w:ascii="Calibri" w:eastAsia="Tahoma" w:hAnsi="Calibri" w:cs="Calibri"/>
                <w:sz w:val="20"/>
                <w:lang w:val="en-US"/>
              </w:rPr>
              <w:t>C</w:t>
            </w:r>
          </w:p>
          <w:p w14:paraId="65C5F422" w14:textId="77777777" w:rsidR="00242628" w:rsidRPr="00242628" w:rsidRDefault="00242628" w:rsidP="00BB76EE">
            <w:pPr>
              <w:widowControl w:val="0"/>
              <w:numPr>
                <w:ilvl w:val="0"/>
                <w:numId w:val="255"/>
              </w:numPr>
              <w:tabs>
                <w:tab w:val="left" w:pos="289"/>
              </w:tabs>
              <w:autoSpaceDE w:val="0"/>
              <w:autoSpaceDN w:val="0"/>
              <w:ind w:hanging="720"/>
              <w:rPr>
                <w:rFonts w:ascii="Calibri" w:eastAsia="Tahoma" w:hAnsi="Calibri" w:cs="Calibri"/>
                <w:b/>
                <w:sz w:val="20"/>
                <w:lang w:val="en-US"/>
              </w:rPr>
            </w:pPr>
            <w:r w:rsidRPr="00242628">
              <w:rPr>
                <w:rFonts w:ascii="Calibri" w:eastAsia="Tahoma" w:hAnsi="Calibri" w:cs="Calibri"/>
                <w:sz w:val="20"/>
                <w:lang w:val="en-US"/>
              </w:rPr>
              <w:t>Feels cold: &lt;35.5</w:t>
            </w:r>
            <w:r w:rsidRPr="00242628">
              <w:rPr>
                <w:rFonts w:ascii="Calibri" w:eastAsia="Tahoma" w:hAnsi="Calibri" w:cs="Calibri"/>
                <w:sz w:val="20"/>
                <w:vertAlign w:val="superscript"/>
                <w:lang w:val="en-US"/>
              </w:rPr>
              <w:t>○</w:t>
            </w:r>
            <w:r w:rsidRPr="00242628">
              <w:rPr>
                <w:rFonts w:ascii="Calibri" w:eastAsia="Tahoma" w:hAnsi="Calibri" w:cs="Calibri"/>
                <w:sz w:val="20"/>
                <w:lang w:val="en-US"/>
              </w:rPr>
              <w:t>C</w:t>
            </w:r>
          </w:p>
        </w:tc>
        <w:tc>
          <w:tcPr>
            <w:tcW w:w="3425" w:type="dxa"/>
            <w:vMerge/>
            <w:tcBorders>
              <w:left w:val="dashed" w:sz="12" w:space="0" w:color="auto"/>
            </w:tcBorders>
            <w:shd w:val="clear" w:color="auto" w:fill="FF0000"/>
          </w:tcPr>
          <w:p w14:paraId="7633B9EE" w14:textId="77777777" w:rsidR="00242628" w:rsidRPr="00242628" w:rsidRDefault="00242628" w:rsidP="00242628">
            <w:pPr>
              <w:widowControl w:val="0"/>
              <w:spacing w:before="60" w:after="60"/>
              <w:rPr>
                <w:rFonts w:ascii="Calibri" w:hAnsi="Calibri" w:cs="Calibri"/>
                <w:b/>
                <w:sz w:val="20"/>
              </w:rPr>
            </w:pPr>
          </w:p>
        </w:tc>
      </w:tr>
      <w:tr w:rsidR="00242628" w:rsidRPr="00242628" w14:paraId="23F26E4C" w14:textId="77777777" w:rsidTr="00242628">
        <w:trPr>
          <w:trHeight w:val="592"/>
          <w:jc w:val="center"/>
        </w:trPr>
        <w:tc>
          <w:tcPr>
            <w:tcW w:w="5935" w:type="dxa"/>
            <w:shd w:val="clear" w:color="auto" w:fill="D9D9D9"/>
          </w:tcPr>
          <w:p w14:paraId="36F9F445" w14:textId="77777777" w:rsidR="00242628" w:rsidRPr="00242628" w:rsidRDefault="00242628" w:rsidP="00242628">
            <w:pPr>
              <w:widowControl w:val="0"/>
              <w:spacing w:before="60" w:after="60"/>
              <w:rPr>
                <w:rFonts w:ascii="Calibri" w:hAnsi="Calibri" w:cs="Calibri"/>
                <w:b/>
                <w:sz w:val="20"/>
              </w:rPr>
            </w:pPr>
            <w:r w:rsidRPr="00242628">
              <w:rPr>
                <w:rFonts w:ascii="Calibri" w:hAnsi="Calibri" w:cs="Calibri"/>
                <w:b/>
                <w:sz w:val="20"/>
              </w:rPr>
              <w:t xml:space="preserve">Infant: Check for jaundice </w:t>
            </w:r>
          </w:p>
          <w:p w14:paraId="2E1CC326" w14:textId="77777777" w:rsidR="00242628" w:rsidRPr="00242628" w:rsidRDefault="00242628" w:rsidP="00BB76EE">
            <w:pPr>
              <w:widowControl w:val="0"/>
              <w:numPr>
                <w:ilvl w:val="0"/>
                <w:numId w:val="235"/>
              </w:numPr>
              <w:autoSpaceDE w:val="0"/>
              <w:autoSpaceDN w:val="0"/>
              <w:adjustRightInd w:val="0"/>
              <w:spacing w:after="160" w:line="259" w:lineRule="auto"/>
              <w:ind w:left="315" w:hanging="315"/>
              <w:contextualSpacing/>
              <w:rPr>
                <w:rFonts w:ascii="Calibri" w:hAnsi="Calibri" w:cs="Calibri"/>
                <w:sz w:val="20"/>
                <w:lang w:val="en-CA"/>
              </w:rPr>
            </w:pPr>
            <w:r w:rsidRPr="00242628">
              <w:rPr>
                <w:rFonts w:ascii="Calibri" w:hAnsi="Calibri" w:cs="Calibri"/>
                <w:bCs/>
                <w:iCs/>
                <w:sz w:val="20"/>
                <w:lang w:val="en-CA"/>
              </w:rPr>
              <w:t>Look</w:t>
            </w:r>
            <w:r w:rsidRPr="00242628">
              <w:rPr>
                <w:rFonts w:ascii="Calibri" w:hAnsi="Calibri" w:cs="Calibri"/>
                <w:b/>
                <w:bCs/>
                <w:iCs/>
                <w:sz w:val="20"/>
                <w:lang w:val="en-CA"/>
              </w:rPr>
              <w:t xml:space="preserve"> </w:t>
            </w:r>
            <w:r w:rsidRPr="00242628">
              <w:rPr>
                <w:rFonts w:ascii="Calibri" w:hAnsi="Calibri" w:cs="Calibri"/>
                <w:sz w:val="20"/>
                <w:lang w:val="en-CA"/>
              </w:rPr>
              <w:t>for jaundice. Does the infant have yellow eyes or skin?</w:t>
            </w:r>
          </w:p>
          <w:p w14:paraId="2077589B" w14:textId="77777777" w:rsidR="00242628" w:rsidRPr="00242628" w:rsidRDefault="00242628" w:rsidP="00BB76EE">
            <w:pPr>
              <w:widowControl w:val="0"/>
              <w:numPr>
                <w:ilvl w:val="0"/>
                <w:numId w:val="235"/>
              </w:numPr>
              <w:autoSpaceDE w:val="0"/>
              <w:autoSpaceDN w:val="0"/>
              <w:adjustRightInd w:val="0"/>
              <w:spacing w:after="160" w:line="259" w:lineRule="auto"/>
              <w:ind w:left="315" w:hanging="315"/>
              <w:contextualSpacing/>
              <w:rPr>
                <w:rFonts w:ascii="Calibri" w:hAnsi="Calibri" w:cs="Calibri"/>
                <w:sz w:val="20"/>
                <w:lang w:val="en-CA"/>
              </w:rPr>
            </w:pPr>
            <w:r w:rsidRPr="00242628">
              <w:rPr>
                <w:rFonts w:ascii="Calibri" w:hAnsi="Calibri" w:cs="Calibri"/>
                <w:bCs/>
                <w:iCs/>
                <w:sz w:val="20"/>
                <w:lang w:val="en-CA"/>
              </w:rPr>
              <w:t>Look</w:t>
            </w:r>
            <w:r w:rsidRPr="00242628">
              <w:rPr>
                <w:rFonts w:ascii="Calibri" w:hAnsi="Calibri" w:cs="Calibri"/>
                <w:b/>
                <w:bCs/>
                <w:iCs/>
                <w:sz w:val="20"/>
                <w:lang w:val="en-CA"/>
              </w:rPr>
              <w:t xml:space="preserve"> </w:t>
            </w:r>
            <w:r w:rsidRPr="00242628">
              <w:rPr>
                <w:rFonts w:ascii="Calibri" w:hAnsi="Calibri" w:cs="Calibri"/>
                <w:sz w:val="20"/>
                <w:lang w:val="en-CA"/>
              </w:rPr>
              <w:t>at the young infant's palms and soles. Are they yellow?</w:t>
            </w:r>
          </w:p>
        </w:tc>
        <w:tc>
          <w:tcPr>
            <w:tcW w:w="5040" w:type="dxa"/>
            <w:gridSpan w:val="2"/>
            <w:tcBorders>
              <w:right w:val="dashed" w:sz="12" w:space="0" w:color="auto"/>
            </w:tcBorders>
            <w:shd w:val="clear" w:color="auto" w:fill="FF0000"/>
          </w:tcPr>
          <w:p w14:paraId="1D8EF6F2" w14:textId="77777777" w:rsidR="00242628" w:rsidRPr="00242628" w:rsidRDefault="00242628" w:rsidP="00242628">
            <w:pPr>
              <w:widowControl w:val="0"/>
              <w:tabs>
                <w:tab w:val="left" w:pos="289"/>
              </w:tabs>
              <w:autoSpaceDE w:val="0"/>
              <w:autoSpaceDN w:val="0"/>
              <w:rPr>
                <w:rFonts w:ascii="Calibri" w:eastAsia="Tahoma" w:hAnsi="Calibri" w:cs="Calibri"/>
                <w:b/>
                <w:sz w:val="20"/>
                <w:lang w:val="en-US"/>
              </w:rPr>
            </w:pPr>
            <w:r w:rsidRPr="00242628">
              <w:rPr>
                <w:rFonts w:ascii="Calibri" w:eastAsia="Tahoma" w:hAnsi="Calibri" w:cs="Calibri"/>
                <w:b/>
                <w:sz w:val="20"/>
                <w:lang w:val="en-US"/>
              </w:rPr>
              <w:t>Jaundice</w:t>
            </w:r>
          </w:p>
          <w:p w14:paraId="10A46414" w14:textId="77777777" w:rsidR="00242628" w:rsidRPr="00242628" w:rsidRDefault="00242628" w:rsidP="00BB76EE">
            <w:pPr>
              <w:widowControl w:val="0"/>
              <w:numPr>
                <w:ilvl w:val="0"/>
                <w:numId w:val="43"/>
              </w:numPr>
              <w:tabs>
                <w:tab w:val="left" w:pos="289"/>
              </w:tabs>
              <w:autoSpaceDE w:val="0"/>
              <w:autoSpaceDN w:val="0"/>
              <w:rPr>
                <w:rFonts w:ascii="Calibri" w:eastAsia="Tahoma" w:hAnsi="Calibri" w:cs="Calibri"/>
                <w:sz w:val="20"/>
                <w:lang w:val="en-US"/>
              </w:rPr>
            </w:pPr>
            <w:r w:rsidRPr="00242628">
              <w:rPr>
                <w:rFonts w:ascii="Calibri" w:eastAsia="Tahoma" w:hAnsi="Calibri" w:cs="Calibri"/>
                <w:sz w:val="20"/>
                <w:lang w:val="en-US"/>
              </w:rPr>
              <w:t>Age &lt;24 hours: any jaundice</w:t>
            </w:r>
          </w:p>
          <w:p w14:paraId="0DA015A8" w14:textId="77777777" w:rsidR="00242628" w:rsidRPr="00242628" w:rsidRDefault="00242628" w:rsidP="00BB76EE">
            <w:pPr>
              <w:widowControl w:val="0"/>
              <w:numPr>
                <w:ilvl w:val="0"/>
                <w:numId w:val="43"/>
              </w:numPr>
              <w:tabs>
                <w:tab w:val="left" w:pos="289"/>
              </w:tabs>
              <w:autoSpaceDE w:val="0"/>
              <w:autoSpaceDN w:val="0"/>
              <w:rPr>
                <w:rFonts w:ascii="Calibri" w:eastAsia="Tahoma" w:hAnsi="Calibri" w:cs="Calibri"/>
                <w:sz w:val="20"/>
                <w:lang w:val="en-US"/>
              </w:rPr>
            </w:pPr>
            <w:r w:rsidRPr="00242628">
              <w:rPr>
                <w:rFonts w:ascii="Calibri" w:eastAsia="Tahoma" w:hAnsi="Calibri" w:cs="Calibri"/>
                <w:sz w:val="20"/>
                <w:lang w:val="en-US"/>
              </w:rPr>
              <w:t>Age &gt;24 hours: jaundice hands &amp; feet</w:t>
            </w:r>
          </w:p>
        </w:tc>
        <w:tc>
          <w:tcPr>
            <w:tcW w:w="3425" w:type="dxa"/>
            <w:vMerge/>
            <w:tcBorders>
              <w:left w:val="dashed" w:sz="12" w:space="0" w:color="auto"/>
            </w:tcBorders>
            <w:shd w:val="clear" w:color="auto" w:fill="FF0000"/>
          </w:tcPr>
          <w:p w14:paraId="516B7EF5" w14:textId="77777777" w:rsidR="00242628" w:rsidRPr="00242628" w:rsidRDefault="00242628" w:rsidP="00242628">
            <w:pPr>
              <w:widowControl w:val="0"/>
              <w:spacing w:before="60" w:after="60"/>
              <w:rPr>
                <w:rFonts w:ascii="Calibri" w:hAnsi="Calibri" w:cs="Calibri"/>
                <w:b/>
                <w:sz w:val="20"/>
              </w:rPr>
            </w:pPr>
          </w:p>
        </w:tc>
      </w:tr>
      <w:tr w:rsidR="00242628" w:rsidRPr="00242628" w14:paraId="4FA3F3AF" w14:textId="77777777" w:rsidTr="00242628">
        <w:trPr>
          <w:trHeight w:val="385"/>
          <w:jc w:val="center"/>
        </w:trPr>
        <w:tc>
          <w:tcPr>
            <w:tcW w:w="5935" w:type="dxa"/>
            <w:shd w:val="clear" w:color="auto" w:fill="D9D9D9"/>
          </w:tcPr>
          <w:p w14:paraId="267E25AA" w14:textId="77777777" w:rsidR="00242628" w:rsidRPr="00242628" w:rsidRDefault="00242628" w:rsidP="00242628">
            <w:pPr>
              <w:widowControl w:val="0"/>
              <w:spacing w:before="60" w:after="60"/>
              <w:rPr>
                <w:rFonts w:ascii="Calibri" w:hAnsi="Calibri" w:cs="Calibri"/>
                <w:b/>
                <w:sz w:val="20"/>
              </w:rPr>
            </w:pPr>
            <w:r w:rsidRPr="00242628">
              <w:rPr>
                <w:rFonts w:ascii="Calibri" w:hAnsi="Calibri" w:cs="Calibri"/>
                <w:b/>
                <w:sz w:val="20"/>
              </w:rPr>
              <w:t xml:space="preserve">Infant: Check for severe pallor/anaemia </w:t>
            </w:r>
          </w:p>
          <w:p w14:paraId="5077AC3F" w14:textId="77777777" w:rsidR="00242628" w:rsidRPr="00242628" w:rsidRDefault="00242628" w:rsidP="00BB76EE">
            <w:pPr>
              <w:widowControl w:val="0"/>
              <w:numPr>
                <w:ilvl w:val="0"/>
                <w:numId w:val="236"/>
              </w:numPr>
              <w:autoSpaceDE w:val="0"/>
              <w:autoSpaceDN w:val="0"/>
              <w:adjustRightInd w:val="0"/>
              <w:spacing w:after="160" w:line="259" w:lineRule="auto"/>
              <w:ind w:left="315" w:hanging="315"/>
              <w:contextualSpacing/>
              <w:rPr>
                <w:rFonts w:ascii="Calibri" w:hAnsi="Calibri"/>
                <w:sz w:val="20"/>
                <w:lang w:val="en-CA"/>
              </w:rPr>
            </w:pPr>
            <w:r w:rsidRPr="00242628">
              <w:rPr>
                <w:rFonts w:ascii="Calibri" w:hAnsi="Calibri" w:cs="Calibri"/>
                <w:bCs/>
                <w:iCs/>
                <w:sz w:val="20"/>
                <w:lang w:val="en-CA"/>
              </w:rPr>
              <w:t>Look</w:t>
            </w:r>
            <w:r w:rsidRPr="00242628">
              <w:rPr>
                <w:rFonts w:ascii="Calibri" w:hAnsi="Calibri" w:cs="Calibri"/>
                <w:b/>
                <w:bCs/>
                <w:iCs/>
                <w:sz w:val="20"/>
                <w:lang w:val="en-CA"/>
              </w:rPr>
              <w:t xml:space="preserve"> </w:t>
            </w:r>
            <w:r w:rsidRPr="00242628">
              <w:rPr>
                <w:rFonts w:ascii="Calibri" w:hAnsi="Calibri" w:cs="Calibri"/>
                <w:bCs/>
                <w:iCs/>
                <w:sz w:val="20"/>
                <w:lang w:val="en-CA"/>
              </w:rPr>
              <w:t xml:space="preserve">infant’s </w:t>
            </w:r>
            <w:r w:rsidRPr="00242628">
              <w:rPr>
                <w:rFonts w:ascii="Calibri" w:hAnsi="Calibri" w:cs="Calibri"/>
                <w:b/>
                <w:bCs/>
                <w:iCs/>
                <w:sz w:val="20"/>
                <w:lang w:val="en-CA"/>
              </w:rPr>
              <w:t xml:space="preserve">hands. Are </w:t>
            </w:r>
            <w:r w:rsidRPr="00242628">
              <w:rPr>
                <w:rFonts w:ascii="Calibri" w:hAnsi="Calibri" w:cs="Calibri"/>
                <w:bCs/>
                <w:iCs/>
                <w:sz w:val="20"/>
                <w:lang w:val="en-CA"/>
              </w:rPr>
              <w:t xml:space="preserve">the </w:t>
            </w:r>
            <w:r w:rsidRPr="00242628">
              <w:rPr>
                <w:rFonts w:ascii="Calibri" w:hAnsi="Calibri" w:cs="Calibri"/>
                <w:b/>
                <w:bCs/>
                <w:iCs/>
                <w:sz w:val="20"/>
                <w:lang w:val="en-CA"/>
              </w:rPr>
              <w:t>palms very pale/white?</w:t>
            </w:r>
          </w:p>
        </w:tc>
        <w:tc>
          <w:tcPr>
            <w:tcW w:w="5040" w:type="dxa"/>
            <w:gridSpan w:val="2"/>
            <w:tcBorders>
              <w:right w:val="dashed" w:sz="12" w:space="0" w:color="auto"/>
            </w:tcBorders>
            <w:shd w:val="clear" w:color="auto" w:fill="FF0000"/>
          </w:tcPr>
          <w:p w14:paraId="1A17BD4A" w14:textId="77777777" w:rsidR="00242628" w:rsidRPr="00242628" w:rsidRDefault="00242628" w:rsidP="00242628">
            <w:pPr>
              <w:widowControl w:val="0"/>
              <w:tabs>
                <w:tab w:val="left" w:pos="289"/>
              </w:tabs>
              <w:autoSpaceDE w:val="0"/>
              <w:autoSpaceDN w:val="0"/>
              <w:rPr>
                <w:rFonts w:ascii="Calibri" w:eastAsia="Tahoma" w:hAnsi="Calibri" w:cs="Calibri"/>
                <w:b/>
                <w:sz w:val="20"/>
                <w:lang w:val="en-US"/>
              </w:rPr>
            </w:pPr>
            <w:r w:rsidRPr="00242628">
              <w:rPr>
                <w:rFonts w:ascii="Calibri" w:eastAsia="Tahoma" w:hAnsi="Calibri" w:cs="Calibri"/>
                <w:b/>
                <w:sz w:val="20"/>
                <w:lang w:val="en-US"/>
              </w:rPr>
              <w:t>Severe pallor/anaemia</w:t>
            </w:r>
          </w:p>
          <w:p w14:paraId="1BC56F8A" w14:textId="77777777" w:rsidR="00242628" w:rsidRPr="00242628" w:rsidRDefault="00242628" w:rsidP="00BB76EE">
            <w:pPr>
              <w:widowControl w:val="0"/>
              <w:numPr>
                <w:ilvl w:val="0"/>
                <w:numId w:val="43"/>
              </w:numPr>
              <w:tabs>
                <w:tab w:val="left" w:pos="289"/>
              </w:tabs>
              <w:autoSpaceDE w:val="0"/>
              <w:autoSpaceDN w:val="0"/>
              <w:rPr>
                <w:rFonts w:ascii="Calibri" w:eastAsia="Tahoma" w:hAnsi="Calibri" w:cs="Calibri"/>
                <w:sz w:val="20"/>
                <w:lang w:val="en-US"/>
              </w:rPr>
            </w:pPr>
            <w:r w:rsidRPr="00242628">
              <w:rPr>
                <w:rFonts w:ascii="Calibri" w:eastAsia="Tahoma" w:hAnsi="Calibri" w:cs="Calibri"/>
                <w:sz w:val="20"/>
                <w:lang w:val="en-CA"/>
              </w:rPr>
              <w:t>Very pale or white palms</w:t>
            </w:r>
          </w:p>
        </w:tc>
        <w:tc>
          <w:tcPr>
            <w:tcW w:w="3425" w:type="dxa"/>
            <w:vMerge/>
            <w:tcBorders>
              <w:left w:val="dashed" w:sz="12" w:space="0" w:color="auto"/>
            </w:tcBorders>
            <w:shd w:val="clear" w:color="auto" w:fill="FF0000"/>
          </w:tcPr>
          <w:p w14:paraId="0054C8B2" w14:textId="77777777" w:rsidR="00242628" w:rsidRPr="00242628" w:rsidRDefault="00242628" w:rsidP="00242628">
            <w:pPr>
              <w:widowControl w:val="0"/>
              <w:spacing w:before="60" w:after="60"/>
              <w:rPr>
                <w:rFonts w:ascii="Calibri" w:hAnsi="Calibri" w:cs="Calibri"/>
                <w:b/>
                <w:sz w:val="20"/>
              </w:rPr>
            </w:pPr>
          </w:p>
        </w:tc>
      </w:tr>
      <w:tr w:rsidR="00242628" w:rsidRPr="00242628" w14:paraId="2BDCB2EB" w14:textId="77777777" w:rsidTr="00242628">
        <w:trPr>
          <w:trHeight w:val="385"/>
          <w:jc w:val="center"/>
        </w:trPr>
        <w:tc>
          <w:tcPr>
            <w:tcW w:w="5935" w:type="dxa"/>
            <w:shd w:val="clear" w:color="auto" w:fill="auto"/>
          </w:tcPr>
          <w:p w14:paraId="5FC8620E" w14:textId="77777777" w:rsidR="00242628" w:rsidRPr="00242628" w:rsidRDefault="00242628" w:rsidP="00242628">
            <w:pPr>
              <w:widowControl w:val="0"/>
              <w:spacing w:before="60" w:after="60"/>
              <w:rPr>
                <w:rFonts w:ascii="Calibri" w:hAnsi="Calibri" w:cs="Calibri"/>
                <w:b/>
                <w:sz w:val="20"/>
              </w:rPr>
            </w:pPr>
            <w:r w:rsidRPr="00242628">
              <w:rPr>
                <w:rFonts w:ascii="Calibri" w:hAnsi="Calibri" w:cs="Calibri"/>
                <w:b/>
                <w:sz w:val="20"/>
              </w:rPr>
              <w:t xml:space="preserve">Mother: Check </w:t>
            </w:r>
            <w:r w:rsidRPr="00242628">
              <w:rPr>
                <w:rFonts w:ascii="Calibri" w:hAnsi="Calibri" w:cs="Calibri"/>
                <w:b/>
                <w:bCs/>
                <w:iCs/>
                <w:sz w:val="20"/>
                <w:lang w:val="en-CA"/>
              </w:rPr>
              <w:t xml:space="preserve">at </w:t>
            </w:r>
            <w:r w:rsidRPr="00242628">
              <w:rPr>
                <w:rFonts w:ascii="Calibri" w:hAnsi="Calibri" w:cs="Calibri"/>
                <w:b/>
                <w:sz w:val="20"/>
              </w:rPr>
              <w:t>for pallor/anaemia</w:t>
            </w:r>
            <w:r w:rsidRPr="00242628">
              <w:rPr>
                <w:rFonts w:ascii="Calibri" w:hAnsi="Calibri" w:cs="Calibri"/>
                <w:b/>
                <w:sz w:val="20"/>
                <w:vertAlign w:val="superscript"/>
              </w:rPr>
              <w:footnoteReference w:id="18"/>
            </w:r>
          </w:p>
          <w:p w14:paraId="2566A760" w14:textId="77777777" w:rsidR="00242628" w:rsidRPr="00242628" w:rsidRDefault="00242628" w:rsidP="00BB76EE">
            <w:pPr>
              <w:widowControl w:val="0"/>
              <w:numPr>
                <w:ilvl w:val="0"/>
                <w:numId w:val="238"/>
              </w:numPr>
              <w:spacing w:before="60" w:after="60" w:line="259" w:lineRule="auto"/>
              <w:ind w:left="315" w:hanging="284"/>
              <w:contextualSpacing/>
              <w:rPr>
                <w:rFonts w:ascii="Arial" w:hAnsi="Arial" w:cs="Arial"/>
                <w:sz w:val="20"/>
                <w:szCs w:val="19"/>
                <w:lang w:val="en-US"/>
              </w:rPr>
            </w:pPr>
            <w:r w:rsidRPr="00242628">
              <w:rPr>
                <w:rFonts w:ascii="Calibri" w:hAnsi="Calibri" w:cs="Calibri"/>
                <w:sz w:val="20"/>
                <w:lang w:val="en-US"/>
              </w:rPr>
              <w:t>Test for Hb via Hemocue or similar</w:t>
            </w:r>
          </w:p>
          <w:p w14:paraId="6E2FE41D" w14:textId="77777777" w:rsidR="00242628" w:rsidRPr="00242628" w:rsidRDefault="00242628" w:rsidP="00BB76EE">
            <w:pPr>
              <w:widowControl w:val="0"/>
              <w:numPr>
                <w:ilvl w:val="0"/>
                <w:numId w:val="238"/>
              </w:numPr>
              <w:spacing w:before="60" w:after="60" w:line="259" w:lineRule="auto"/>
              <w:ind w:left="315" w:hanging="284"/>
              <w:contextualSpacing/>
              <w:rPr>
                <w:rFonts w:ascii="Arial" w:hAnsi="Arial" w:cs="Arial"/>
                <w:sz w:val="20"/>
                <w:szCs w:val="19"/>
                <w:lang w:val="en-US"/>
              </w:rPr>
            </w:pPr>
            <w:r w:rsidRPr="00242628">
              <w:rPr>
                <w:rFonts w:ascii="Calibri" w:hAnsi="Calibri" w:cs="Calibri"/>
                <w:sz w:val="20"/>
                <w:lang w:val="en-US"/>
              </w:rPr>
              <w:t>Look at mother’s hands: Are her palms very pale/white?</w:t>
            </w:r>
          </w:p>
          <w:p w14:paraId="3E4F2F5C" w14:textId="77777777" w:rsidR="00242628" w:rsidRPr="00242628" w:rsidRDefault="00242628" w:rsidP="00BB76EE">
            <w:pPr>
              <w:widowControl w:val="0"/>
              <w:numPr>
                <w:ilvl w:val="0"/>
                <w:numId w:val="238"/>
              </w:numPr>
              <w:spacing w:before="60" w:after="60" w:line="259" w:lineRule="auto"/>
              <w:ind w:left="315" w:hanging="284"/>
              <w:contextualSpacing/>
              <w:rPr>
                <w:rFonts w:ascii="Arial" w:hAnsi="Arial" w:cs="Arial"/>
                <w:sz w:val="20"/>
                <w:szCs w:val="19"/>
                <w:lang w:val="en-US"/>
              </w:rPr>
            </w:pPr>
            <w:r w:rsidRPr="00242628">
              <w:rPr>
                <w:rFonts w:ascii="Calibri" w:hAnsi="Calibri" w:cs="Calibri"/>
                <w:sz w:val="20"/>
                <w:lang w:val="en-US"/>
              </w:rPr>
              <w:t xml:space="preserve">Look at eyes: Are inside of eyelids pale? </w:t>
            </w:r>
          </w:p>
        </w:tc>
        <w:tc>
          <w:tcPr>
            <w:tcW w:w="5040" w:type="dxa"/>
            <w:gridSpan w:val="2"/>
            <w:tcBorders>
              <w:right w:val="dashed" w:sz="12" w:space="0" w:color="auto"/>
            </w:tcBorders>
            <w:shd w:val="clear" w:color="auto" w:fill="FF0000"/>
          </w:tcPr>
          <w:p w14:paraId="7ED8BBF4" w14:textId="77777777" w:rsidR="00242628" w:rsidRPr="00242628" w:rsidRDefault="00242628" w:rsidP="00242628">
            <w:pPr>
              <w:widowControl w:val="0"/>
              <w:tabs>
                <w:tab w:val="left" w:pos="288"/>
              </w:tabs>
              <w:autoSpaceDE w:val="0"/>
              <w:autoSpaceDN w:val="0"/>
              <w:rPr>
                <w:rFonts w:ascii="Calibri" w:eastAsia="Tahoma" w:hAnsi="Calibri" w:cs="Calibri"/>
                <w:sz w:val="20"/>
                <w:lang w:val="en-US"/>
              </w:rPr>
            </w:pPr>
            <w:r w:rsidRPr="00242628">
              <w:rPr>
                <w:rFonts w:ascii="Calibri" w:eastAsia="Tahoma" w:hAnsi="Calibri" w:cs="Calibri"/>
                <w:b/>
                <w:sz w:val="20"/>
                <w:lang w:val="en-US"/>
              </w:rPr>
              <w:t>Mother:</w:t>
            </w:r>
            <w:r w:rsidRPr="00242628">
              <w:rPr>
                <w:rFonts w:ascii="Calibri" w:eastAsia="Tahoma" w:hAnsi="Calibri" w:cs="Calibri"/>
                <w:b/>
                <w:sz w:val="20"/>
                <w:u w:val="single"/>
                <w:lang w:val="en-US"/>
              </w:rPr>
              <w:t xml:space="preserve"> </w:t>
            </w:r>
            <w:r w:rsidRPr="00242628">
              <w:rPr>
                <w:rFonts w:ascii="Calibri" w:eastAsia="Tahoma" w:hAnsi="Calibri" w:cs="Calibri"/>
                <w:b/>
                <w:sz w:val="20"/>
                <w:lang w:val="en-US"/>
              </w:rPr>
              <w:t>Anaemia</w:t>
            </w:r>
          </w:p>
          <w:p w14:paraId="5BAF702E" w14:textId="77777777" w:rsidR="00242628" w:rsidRPr="00242628" w:rsidRDefault="00242628" w:rsidP="00BB76EE">
            <w:pPr>
              <w:widowControl w:val="0"/>
              <w:numPr>
                <w:ilvl w:val="0"/>
                <w:numId w:val="43"/>
              </w:numPr>
              <w:tabs>
                <w:tab w:val="left" w:pos="289"/>
              </w:tabs>
              <w:autoSpaceDE w:val="0"/>
              <w:autoSpaceDN w:val="0"/>
              <w:rPr>
                <w:rFonts w:ascii="Calibri" w:eastAsia="Tahoma" w:hAnsi="Calibri" w:cs="Calibri"/>
                <w:sz w:val="20"/>
                <w:lang w:val="en-CA"/>
              </w:rPr>
            </w:pPr>
            <w:r w:rsidRPr="00242628">
              <w:rPr>
                <w:rFonts w:ascii="Calibri" w:eastAsia="Tahoma" w:hAnsi="Calibri" w:cs="Calibri"/>
                <w:sz w:val="20"/>
                <w:lang w:val="en-US"/>
              </w:rPr>
              <w:t>Hemocue or similar test indicates anaemia</w:t>
            </w:r>
          </w:p>
          <w:p w14:paraId="746F8E51" w14:textId="77777777" w:rsidR="00242628" w:rsidRPr="00242628" w:rsidRDefault="00242628" w:rsidP="00BB76EE">
            <w:pPr>
              <w:widowControl w:val="0"/>
              <w:numPr>
                <w:ilvl w:val="0"/>
                <w:numId w:val="43"/>
              </w:numPr>
              <w:tabs>
                <w:tab w:val="left" w:pos="289"/>
              </w:tabs>
              <w:autoSpaceDE w:val="0"/>
              <w:autoSpaceDN w:val="0"/>
              <w:rPr>
                <w:rFonts w:ascii="Calibri" w:eastAsia="Tahoma" w:hAnsi="Calibri" w:cs="Calibri"/>
                <w:sz w:val="20"/>
                <w:lang w:val="en-CA"/>
              </w:rPr>
            </w:pPr>
            <w:r w:rsidRPr="00242628">
              <w:rPr>
                <w:rFonts w:ascii="Calibri" w:eastAsia="Tahoma" w:hAnsi="Calibri" w:cs="Calibri"/>
                <w:sz w:val="20"/>
                <w:lang w:val="en-CA"/>
              </w:rPr>
              <w:t>Very pale or white palms</w:t>
            </w:r>
          </w:p>
          <w:p w14:paraId="76B3B20F" w14:textId="77777777" w:rsidR="00242628" w:rsidRPr="00242628" w:rsidRDefault="00242628" w:rsidP="00BB76EE">
            <w:pPr>
              <w:widowControl w:val="0"/>
              <w:numPr>
                <w:ilvl w:val="0"/>
                <w:numId w:val="43"/>
              </w:numPr>
              <w:tabs>
                <w:tab w:val="left" w:pos="289"/>
              </w:tabs>
              <w:autoSpaceDE w:val="0"/>
              <w:autoSpaceDN w:val="0"/>
              <w:rPr>
                <w:rFonts w:ascii="Calibri" w:eastAsia="Tahoma" w:hAnsi="Calibri" w:cs="Calibri"/>
                <w:sz w:val="20"/>
                <w:lang w:val="en-CA"/>
              </w:rPr>
            </w:pPr>
            <w:r w:rsidRPr="00242628">
              <w:rPr>
                <w:rFonts w:ascii="Calibri" w:eastAsia="Tahoma" w:hAnsi="Calibri" w:cs="Calibri"/>
                <w:sz w:val="20"/>
                <w:lang w:val="en-CA"/>
              </w:rPr>
              <w:t>Pale inside of eyelids (conjunctiva)</w:t>
            </w:r>
          </w:p>
          <w:p w14:paraId="66C2D45F" w14:textId="77777777" w:rsidR="00242628" w:rsidRPr="00242628" w:rsidRDefault="00242628" w:rsidP="00242628">
            <w:pPr>
              <w:widowControl w:val="0"/>
              <w:tabs>
                <w:tab w:val="left" w:pos="289"/>
              </w:tabs>
              <w:autoSpaceDE w:val="0"/>
              <w:autoSpaceDN w:val="0"/>
              <w:rPr>
                <w:rFonts w:ascii="ArialMT" w:eastAsia="Tahoma" w:hAnsi="ArialMT" w:cs="ArialMT"/>
                <w:sz w:val="20"/>
                <w:szCs w:val="17"/>
                <w:lang w:val="en-CA"/>
              </w:rPr>
            </w:pPr>
          </w:p>
        </w:tc>
        <w:tc>
          <w:tcPr>
            <w:tcW w:w="3425" w:type="dxa"/>
            <w:vMerge/>
            <w:tcBorders>
              <w:left w:val="dashed" w:sz="12" w:space="0" w:color="auto"/>
            </w:tcBorders>
            <w:shd w:val="clear" w:color="auto" w:fill="FF0000"/>
          </w:tcPr>
          <w:p w14:paraId="5B5A2224" w14:textId="77777777" w:rsidR="00242628" w:rsidRPr="00242628" w:rsidRDefault="00242628" w:rsidP="00242628">
            <w:pPr>
              <w:widowControl w:val="0"/>
              <w:spacing w:before="60" w:after="60"/>
              <w:rPr>
                <w:rFonts w:ascii="Calibri" w:hAnsi="Calibri" w:cs="Calibri"/>
                <w:b/>
                <w:sz w:val="20"/>
              </w:rPr>
            </w:pPr>
          </w:p>
        </w:tc>
      </w:tr>
      <w:tr w:rsidR="00242628" w:rsidRPr="00242628" w14:paraId="1A781FC5" w14:textId="77777777" w:rsidTr="00242628">
        <w:trPr>
          <w:trHeight w:val="271"/>
          <w:jc w:val="center"/>
        </w:trPr>
        <w:tc>
          <w:tcPr>
            <w:tcW w:w="5935" w:type="dxa"/>
            <w:shd w:val="clear" w:color="auto" w:fill="D9D9D9"/>
          </w:tcPr>
          <w:p w14:paraId="4CC8B42B" w14:textId="77777777" w:rsidR="00242628" w:rsidRPr="00242628" w:rsidRDefault="00242628" w:rsidP="00242628">
            <w:pPr>
              <w:widowControl w:val="0"/>
              <w:spacing w:before="60" w:after="60"/>
              <w:rPr>
                <w:rFonts w:ascii="Calibri" w:hAnsi="Calibri" w:cs="Calibri"/>
                <w:b/>
                <w:sz w:val="20"/>
              </w:rPr>
            </w:pPr>
            <w:r w:rsidRPr="00242628">
              <w:rPr>
                <w:rFonts w:ascii="Calibri" w:hAnsi="Calibri" w:cs="Calibri"/>
                <w:b/>
                <w:sz w:val="20"/>
              </w:rPr>
              <w:t xml:space="preserve">Infant: </w:t>
            </w:r>
          </w:p>
          <w:p w14:paraId="4AB4A472" w14:textId="77777777" w:rsidR="00242628" w:rsidRPr="00242628" w:rsidRDefault="00242628" w:rsidP="00242628">
            <w:pPr>
              <w:widowControl w:val="0"/>
              <w:spacing w:before="60" w:after="60"/>
              <w:rPr>
                <w:rFonts w:ascii="Calibri" w:hAnsi="Calibri" w:cs="Calibri"/>
                <w:b/>
                <w:sz w:val="20"/>
              </w:rPr>
            </w:pPr>
            <w:r w:rsidRPr="00242628">
              <w:rPr>
                <w:rFonts w:ascii="Calibri" w:hAnsi="Calibri" w:cs="Calibri"/>
                <w:b/>
                <w:sz w:val="20"/>
              </w:rPr>
              <w:t>Check for complications that make feeding difficult</w:t>
            </w:r>
            <w:r w:rsidRPr="00242628">
              <w:rPr>
                <w:rFonts w:ascii="Calibri" w:hAnsi="Calibri" w:cs="Calibri"/>
                <w:sz w:val="20"/>
              </w:rPr>
              <w:t xml:space="preserve"> (see 2</w:t>
            </w:r>
            <w:r w:rsidRPr="00242628">
              <w:rPr>
                <w:rFonts w:ascii="Calibri" w:hAnsi="Calibri" w:cs="Calibri"/>
                <w:sz w:val="20"/>
                <w:vertAlign w:val="superscript"/>
              </w:rPr>
              <w:t xml:space="preserve">nd </w:t>
            </w:r>
            <w:r w:rsidRPr="00242628">
              <w:rPr>
                <w:rFonts w:ascii="Calibri" w:hAnsi="Calibri" w:cs="Calibri"/>
                <w:sz w:val="20"/>
              </w:rPr>
              <w:t xml:space="preserve">Column) </w:t>
            </w:r>
          </w:p>
        </w:tc>
        <w:tc>
          <w:tcPr>
            <w:tcW w:w="5040" w:type="dxa"/>
            <w:gridSpan w:val="2"/>
            <w:tcBorders>
              <w:right w:val="dashed" w:sz="12" w:space="0" w:color="auto"/>
            </w:tcBorders>
            <w:shd w:val="clear" w:color="auto" w:fill="FF0000"/>
          </w:tcPr>
          <w:p w14:paraId="0F15868E" w14:textId="77777777" w:rsidR="00242628" w:rsidRPr="00242628" w:rsidRDefault="00242628" w:rsidP="00242628">
            <w:pPr>
              <w:widowControl w:val="0"/>
              <w:tabs>
                <w:tab w:val="left" w:pos="312"/>
              </w:tabs>
              <w:ind w:right="-106"/>
              <w:rPr>
                <w:rFonts w:ascii="Calibri" w:hAnsi="Calibri" w:cs="Calibri"/>
                <w:b/>
                <w:sz w:val="20"/>
                <w:lang w:val="en-US"/>
              </w:rPr>
            </w:pPr>
            <w:r w:rsidRPr="00242628">
              <w:rPr>
                <w:rFonts w:ascii="Calibri" w:hAnsi="Calibri" w:cs="Calibri"/>
                <w:b/>
                <w:sz w:val="20"/>
                <w:lang w:val="en-US"/>
              </w:rPr>
              <w:t>If Infant has any of the following that make feeding difficult</w:t>
            </w:r>
          </w:p>
          <w:p w14:paraId="47D7A098" w14:textId="77777777" w:rsidR="00242628" w:rsidRPr="00242628" w:rsidRDefault="00242628" w:rsidP="00BB76EE">
            <w:pPr>
              <w:widowControl w:val="0"/>
              <w:numPr>
                <w:ilvl w:val="0"/>
                <w:numId w:val="43"/>
              </w:numPr>
              <w:tabs>
                <w:tab w:val="left" w:pos="312"/>
              </w:tabs>
              <w:ind w:right="-106"/>
              <w:contextualSpacing/>
              <w:rPr>
                <w:rFonts w:ascii="Calibri" w:hAnsi="Calibri" w:cs="Calibri"/>
                <w:b/>
                <w:sz w:val="20"/>
                <w:lang w:val="en-US"/>
              </w:rPr>
            </w:pPr>
            <w:r w:rsidRPr="00242628">
              <w:rPr>
                <w:rFonts w:ascii="Calibri" w:hAnsi="Calibri" w:cs="Calibri"/>
                <w:sz w:val="20"/>
                <w:lang w:val="en-US"/>
              </w:rPr>
              <w:t>Cleft lip or palate (</w:t>
            </w:r>
            <w:r w:rsidRPr="00242628">
              <w:rPr>
                <w:rFonts w:ascii="Calibri" w:hAnsi="Calibri" w:cs="Calibri"/>
                <w:i/>
                <w:sz w:val="20"/>
                <w:lang w:val="en-US"/>
              </w:rPr>
              <w:t xml:space="preserve">feel </w:t>
            </w:r>
            <w:r w:rsidRPr="00242628">
              <w:rPr>
                <w:rFonts w:ascii="Calibri" w:hAnsi="Calibri" w:cs="Calibri"/>
                <w:sz w:val="20"/>
                <w:lang w:val="en-US"/>
              </w:rPr>
              <w:t>inside mouth to check palate)</w:t>
            </w:r>
          </w:p>
          <w:p w14:paraId="3638CB19" w14:textId="77777777" w:rsidR="00242628" w:rsidRPr="00242628" w:rsidRDefault="00242628" w:rsidP="00BB76EE">
            <w:pPr>
              <w:widowControl w:val="0"/>
              <w:numPr>
                <w:ilvl w:val="0"/>
                <w:numId w:val="43"/>
              </w:numPr>
              <w:tabs>
                <w:tab w:val="left" w:pos="312"/>
              </w:tabs>
              <w:ind w:right="-106"/>
              <w:contextualSpacing/>
              <w:rPr>
                <w:rFonts w:ascii="Calibri" w:hAnsi="Calibri" w:cs="Calibri"/>
                <w:sz w:val="20"/>
                <w:lang w:val="en-US"/>
              </w:rPr>
            </w:pPr>
            <w:r w:rsidRPr="00242628">
              <w:rPr>
                <w:rFonts w:ascii="Calibri" w:hAnsi="Calibri" w:cs="Calibri"/>
                <w:sz w:val="20"/>
                <w:lang w:val="en-US"/>
              </w:rPr>
              <w:t>Tongue tie</w:t>
            </w:r>
          </w:p>
          <w:p w14:paraId="3BD45CCB" w14:textId="77777777" w:rsidR="00242628" w:rsidRPr="00242628" w:rsidRDefault="00242628" w:rsidP="00BB76EE">
            <w:pPr>
              <w:widowControl w:val="0"/>
              <w:numPr>
                <w:ilvl w:val="0"/>
                <w:numId w:val="43"/>
              </w:numPr>
              <w:tabs>
                <w:tab w:val="left" w:pos="312"/>
              </w:tabs>
              <w:contextualSpacing/>
              <w:rPr>
                <w:rFonts w:ascii="Calibri" w:hAnsi="Calibri" w:cs="Calibri"/>
                <w:b/>
                <w:sz w:val="20"/>
                <w:lang w:val="en-US"/>
              </w:rPr>
            </w:pPr>
            <w:r w:rsidRPr="00242628">
              <w:rPr>
                <w:rFonts w:ascii="Calibri" w:hAnsi="Calibri" w:cs="Calibri"/>
                <w:sz w:val="20"/>
                <w:lang w:val="en-US"/>
              </w:rPr>
              <w:t>Abnormal tone or posture</w:t>
            </w:r>
          </w:p>
          <w:p w14:paraId="5CF8A200" w14:textId="77777777" w:rsidR="00242628" w:rsidRPr="00242628" w:rsidRDefault="00242628" w:rsidP="00BB76EE">
            <w:pPr>
              <w:widowControl w:val="0"/>
              <w:numPr>
                <w:ilvl w:val="0"/>
                <w:numId w:val="43"/>
              </w:numPr>
              <w:tabs>
                <w:tab w:val="left" w:pos="312"/>
              </w:tabs>
              <w:contextualSpacing/>
              <w:rPr>
                <w:rFonts w:ascii="Calibri" w:hAnsi="Calibri" w:cs="Calibri"/>
                <w:b/>
                <w:sz w:val="20"/>
                <w:lang w:val="en-US"/>
              </w:rPr>
            </w:pPr>
            <w:r w:rsidRPr="00242628">
              <w:rPr>
                <w:rFonts w:ascii="Calibri" w:hAnsi="Calibri" w:cs="Calibri"/>
                <w:sz w:val="20"/>
                <w:lang w:val="en-US"/>
              </w:rPr>
              <w:t>Excessively open/clenched jaw</w:t>
            </w:r>
          </w:p>
          <w:p w14:paraId="496BB410" w14:textId="77777777" w:rsidR="00242628" w:rsidRPr="00242628" w:rsidRDefault="00242628" w:rsidP="00BB76EE">
            <w:pPr>
              <w:widowControl w:val="0"/>
              <w:numPr>
                <w:ilvl w:val="0"/>
                <w:numId w:val="43"/>
              </w:numPr>
              <w:tabs>
                <w:tab w:val="left" w:pos="288"/>
              </w:tabs>
              <w:autoSpaceDE w:val="0"/>
              <w:autoSpaceDN w:val="0"/>
              <w:rPr>
                <w:rFonts w:ascii="Calibri" w:eastAsia="Tahoma" w:hAnsi="Calibri" w:cs="Calibri"/>
                <w:sz w:val="20"/>
                <w:lang w:val="en-US"/>
              </w:rPr>
            </w:pPr>
            <w:r w:rsidRPr="00242628">
              <w:rPr>
                <w:rFonts w:ascii="Calibri" w:eastAsia="Tahoma" w:hAnsi="Calibri" w:cs="Calibri"/>
                <w:sz w:val="20"/>
                <w:lang w:val="en-US"/>
              </w:rPr>
              <w:t xml:space="preserve">Unable to support head or poor trunk control </w:t>
            </w:r>
          </w:p>
          <w:p w14:paraId="43E7B064" w14:textId="77777777" w:rsidR="00242628" w:rsidRPr="00242628" w:rsidRDefault="00242628" w:rsidP="00BB76EE">
            <w:pPr>
              <w:widowControl w:val="0"/>
              <w:numPr>
                <w:ilvl w:val="0"/>
                <w:numId w:val="43"/>
              </w:numPr>
              <w:tabs>
                <w:tab w:val="left" w:pos="288"/>
              </w:tabs>
              <w:autoSpaceDE w:val="0"/>
              <w:autoSpaceDN w:val="0"/>
              <w:rPr>
                <w:rFonts w:ascii="Calibri" w:eastAsia="Tahoma" w:hAnsi="Calibri" w:cs="Calibri"/>
                <w:sz w:val="20"/>
                <w:lang w:val="en-US"/>
              </w:rPr>
            </w:pPr>
            <w:r w:rsidRPr="00242628">
              <w:rPr>
                <w:rFonts w:ascii="Calibri" w:eastAsia="Tahoma" w:hAnsi="Calibri" w:cs="Calibri"/>
                <w:sz w:val="20"/>
                <w:lang w:val="en-US"/>
              </w:rPr>
              <w:t xml:space="preserve">When held, infant’s arms and legs fall to the sides </w:t>
            </w:r>
          </w:p>
          <w:p w14:paraId="2A66B95B" w14:textId="77777777" w:rsidR="00242628" w:rsidRPr="00242628" w:rsidRDefault="00242628" w:rsidP="00BB76EE">
            <w:pPr>
              <w:widowControl w:val="0"/>
              <w:numPr>
                <w:ilvl w:val="0"/>
                <w:numId w:val="43"/>
              </w:numPr>
              <w:tabs>
                <w:tab w:val="left" w:pos="288"/>
              </w:tabs>
              <w:autoSpaceDE w:val="0"/>
              <w:autoSpaceDN w:val="0"/>
              <w:rPr>
                <w:rFonts w:ascii="Calibri" w:eastAsia="Tahoma" w:hAnsi="Calibri" w:cs="Calibri"/>
                <w:sz w:val="20"/>
                <w:lang w:val="en-US"/>
              </w:rPr>
            </w:pPr>
            <w:r w:rsidRPr="00242628">
              <w:rPr>
                <w:rFonts w:ascii="Calibri" w:eastAsia="Tahoma" w:hAnsi="Calibri" w:cs="Calibri"/>
                <w:sz w:val="20"/>
                <w:lang w:val="en-US"/>
              </w:rPr>
              <w:t xml:space="preserve">Infant’s body stiﬀ, hard to move </w:t>
            </w:r>
          </w:p>
          <w:p w14:paraId="41E1A768" w14:textId="77777777" w:rsidR="00242628" w:rsidRPr="00242628" w:rsidRDefault="00242628" w:rsidP="00BB76EE">
            <w:pPr>
              <w:widowControl w:val="0"/>
              <w:numPr>
                <w:ilvl w:val="0"/>
                <w:numId w:val="43"/>
              </w:numPr>
              <w:tabs>
                <w:tab w:val="left" w:pos="288"/>
              </w:tabs>
              <w:autoSpaceDE w:val="0"/>
              <w:autoSpaceDN w:val="0"/>
              <w:rPr>
                <w:rFonts w:cs="Calibri"/>
                <w:b/>
                <w:sz w:val="20"/>
                <w:lang w:val="en-US"/>
              </w:rPr>
            </w:pPr>
            <w:r w:rsidRPr="00242628">
              <w:rPr>
                <w:rFonts w:ascii="Calibri" w:eastAsia="Tahoma" w:hAnsi="Calibri" w:cs="Calibri"/>
                <w:sz w:val="20"/>
                <w:lang w:val="en-US"/>
              </w:rPr>
              <w:t>Coughing and eye tearing while feeding (signs of unsafe swallowing)</w:t>
            </w:r>
          </w:p>
        </w:tc>
        <w:tc>
          <w:tcPr>
            <w:tcW w:w="3425" w:type="dxa"/>
            <w:tcBorders>
              <w:left w:val="dashed" w:sz="12" w:space="0" w:color="auto"/>
            </w:tcBorders>
            <w:shd w:val="clear" w:color="auto" w:fill="FF0000"/>
          </w:tcPr>
          <w:p w14:paraId="08E02856" w14:textId="77777777" w:rsidR="00242628" w:rsidRPr="00242628" w:rsidRDefault="00242628" w:rsidP="00BB76EE">
            <w:pPr>
              <w:widowControl w:val="0"/>
              <w:numPr>
                <w:ilvl w:val="0"/>
                <w:numId w:val="43"/>
              </w:numPr>
              <w:tabs>
                <w:tab w:val="left" w:pos="311"/>
              </w:tabs>
              <w:spacing w:before="60" w:after="60"/>
              <w:rPr>
                <w:rFonts w:ascii="Calibri" w:hAnsi="Calibri" w:cs="Calibri"/>
                <w:b/>
                <w:sz w:val="20"/>
              </w:rPr>
            </w:pPr>
            <w:r w:rsidRPr="00242628">
              <w:rPr>
                <w:rFonts w:ascii="Calibri" w:hAnsi="Calibri" w:cs="Calibri"/>
                <w:sz w:val="20"/>
              </w:rPr>
              <w:t xml:space="preserve">Specialist referral for more detailed assessment and treatment of any structural or disability problem that should include special feeding support </w:t>
            </w:r>
          </w:p>
        </w:tc>
      </w:tr>
      <w:tr w:rsidR="00242628" w:rsidRPr="00242628" w14:paraId="438CFC60" w14:textId="77777777" w:rsidTr="00242628">
        <w:trPr>
          <w:trHeight w:val="1132"/>
          <w:jc w:val="center"/>
        </w:trPr>
        <w:tc>
          <w:tcPr>
            <w:tcW w:w="5935" w:type="dxa"/>
            <w:shd w:val="clear" w:color="auto" w:fill="D9D9D9"/>
          </w:tcPr>
          <w:p w14:paraId="0D6788B5" w14:textId="77777777" w:rsidR="00242628" w:rsidRPr="00242628" w:rsidRDefault="00242628" w:rsidP="00242628">
            <w:pPr>
              <w:widowControl w:val="0"/>
              <w:rPr>
                <w:rFonts w:ascii="Calibri" w:hAnsi="Calibri"/>
                <w:b/>
                <w:sz w:val="20"/>
                <w:lang w:val="en-US"/>
              </w:rPr>
            </w:pPr>
            <w:r w:rsidRPr="00242628">
              <w:rPr>
                <w:rFonts w:ascii="Calibri" w:hAnsi="Calibri"/>
                <w:b/>
                <w:sz w:val="20"/>
                <w:lang w:val="en-US"/>
              </w:rPr>
              <w:lastRenderedPageBreak/>
              <w:t>Infant: Anthropometric/Nutritional Assessment</w:t>
            </w:r>
          </w:p>
          <w:p w14:paraId="57F44DD0" w14:textId="77777777" w:rsidR="00242628" w:rsidRPr="00242628" w:rsidRDefault="00242628" w:rsidP="00BB76EE">
            <w:pPr>
              <w:widowControl w:val="0"/>
              <w:numPr>
                <w:ilvl w:val="0"/>
                <w:numId w:val="263"/>
              </w:numPr>
              <w:spacing w:after="160" w:line="259" w:lineRule="auto"/>
              <w:ind w:left="391" w:hanging="357"/>
              <w:contextualSpacing/>
              <w:rPr>
                <w:rFonts w:ascii="Calibri" w:hAnsi="Calibri"/>
                <w:sz w:val="20"/>
                <w:lang w:val="en-US"/>
              </w:rPr>
            </w:pPr>
            <w:r w:rsidRPr="00242628">
              <w:rPr>
                <w:rFonts w:ascii="Calibri" w:hAnsi="Calibri"/>
                <w:sz w:val="20"/>
                <w:lang w:val="en-US"/>
              </w:rPr>
              <w:t xml:space="preserve">Look for pitting oedema of both feet </w:t>
            </w:r>
          </w:p>
          <w:p w14:paraId="5259F808" w14:textId="77777777" w:rsidR="00242628" w:rsidRPr="00242628" w:rsidRDefault="00242628" w:rsidP="00BB76EE">
            <w:pPr>
              <w:widowControl w:val="0"/>
              <w:numPr>
                <w:ilvl w:val="0"/>
                <w:numId w:val="263"/>
              </w:numPr>
              <w:spacing w:after="160" w:line="259" w:lineRule="auto"/>
              <w:ind w:left="391" w:hanging="357"/>
              <w:contextualSpacing/>
              <w:rPr>
                <w:rFonts w:ascii="Calibri" w:hAnsi="Calibri"/>
                <w:sz w:val="20"/>
                <w:lang w:val="en-US"/>
              </w:rPr>
            </w:pPr>
            <w:r w:rsidRPr="00242628">
              <w:rPr>
                <w:rFonts w:ascii="Calibri" w:hAnsi="Calibri"/>
                <w:sz w:val="20"/>
                <w:lang w:val="en-US"/>
              </w:rPr>
              <w:t>Measure weight and length and determine weight-for-age (WFA)</w:t>
            </w:r>
            <w:r w:rsidRPr="00242628">
              <w:rPr>
                <w:rFonts w:ascii="Calibri" w:hAnsi="Calibri"/>
                <w:sz w:val="20"/>
                <w:vertAlign w:val="superscript"/>
                <w:lang w:val="en-US"/>
              </w:rPr>
              <w:footnoteReference w:id="19"/>
            </w:r>
            <w:r w:rsidRPr="00242628">
              <w:rPr>
                <w:rFonts w:ascii="Calibri" w:hAnsi="Calibri"/>
                <w:sz w:val="20"/>
                <w:lang w:val="en-US"/>
              </w:rPr>
              <w:t xml:space="preserve"> and weight-for-length (WFL) where calculable</w:t>
            </w:r>
          </w:p>
          <w:p w14:paraId="608D3215" w14:textId="77777777" w:rsidR="00242628" w:rsidRPr="00242628" w:rsidRDefault="00242628" w:rsidP="00BB76EE">
            <w:pPr>
              <w:widowControl w:val="0"/>
              <w:numPr>
                <w:ilvl w:val="0"/>
                <w:numId w:val="263"/>
              </w:numPr>
              <w:spacing w:after="160" w:line="259" w:lineRule="auto"/>
              <w:ind w:left="391" w:hanging="357"/>
              <w:contextualSpacing/>
              <w:rPr>
                <w:rFonts w:ascii="Calibri" w:hAnsi="Calibri"/>
                <w:sz w:val="20"/>
                <w:lang w:val="en-US"/>
              </w:rPr>
            </w:pPr>
            <w:r w:rsidRPr="00242628">
              <w:rPr>
                <w:rFonts w:ascii="Calibri" w:hAnsi="Calibri"/>
                <w:sz w:val="20"/>
                <w:lang w:val="en-US"/>
              </w:rPr>
              <w:t>Record Mid Upper Arm Circumference (MUAC) for all infants (to help build evidence)</w:t>
            </w:r>
            <w:r w:rsidRPr="00242628">
              <w:rPr>
                <w:rFonts w:ascii="Calibri" w:hAnsi="Calibri"/>
                <w:sz w:val="20"/>
                <w:vertAlign w:val="superscript"/>
                <w:lang w:val="en-US"/>
              </w:rPr>
              <w:footnoteReference w:id="20"/>
            </w:r>
          </w:p>
          <w:p w14:paraId="23C72E0A" w14:textId="77777777" w:rsidR="00242628" w:rsidRPr="00242628" w:rsidRDefault="00242628" w:rsidP="00BB76EE">
            <w:pPr>
              <w:widowControl w:val="0"/>
              <w:numPr>
                <w:ilvl w:val="0"/>
                <w:numId w:val="263"/>
              </w:numPr>
              <w:spacing w:after="160" w:line="259" w:lineRule="auto"/>
              <w:ind w:left="391" w:hanging="357"/>
              <w:contextualSpacing/>
              <w:rPr>
                <w:rFonts w:ascii="Calibri" w:hAnsi="Calibri"/>
                <w:sz w:val="20"/>
              </w:rPr>
            </w:pPr>
            <w:r w:rsidRPr="00242628">
              <w:rPr>
                <w:rFonts w:ascii="Calibri" w:hAnsi="Calibri"/>
                <w:sz w:val="20"/>
                <w:lang w:val="en-US"/>
              </w:rPr>
              <w:t>Ask &amp; Listen: Have you noticed your infant losing weight? For how long?</w:t>
            </w:r>
          </w:p>
        </w:tc>
        <w:tc>
          <w:tcPr>
            <w:tcW w:w="5040" w:type="dxa"/>
            <w:gridSpan w:val="2"/>
            <w:tcBorders>
              <w:right w:val="dashed" w:sz="12" w:space="0" w:color="auto"/>
            </w:tcBorders>
            <w:shd w:val="clear" w:color="auto" w:fill="FF0000"/>
          </w:tcPr>
          <w:p w14:paraId="2B3E0A61" w14:textId="77777777" w:rsidR="00242628" w:rsidRPr="00242628" w:rsidRDefault="00242628" w:rsidP="00242628">
            <w:pPr>
              <w:widowControl w:val="0"/>
              <w:autoSpaceDE w:val="0"/>
              <w:autoSpaceDN w:val="0"/>
              <w:rPr>
                <w:rFonts w:ascii="Calibri" w:eastAsia="Tahoma" w:hAnsi="Calibri" w:cs="Calibri"/>
                <w:b/>
                <w:sz w:val="20"/>
                <w:lang w:val="en-US"/>
              </w:rPr>
            </w:pPr>
            <w:r w:rsidRPr="00242628">
              <w:rPr>
                <w:rFonts w:ascii="Calibri" w:eastAsia="Tahoma" w:hAnsi="Calibri" w:cs="Calibri"/>
                <w:b/>
                <w:sz w:val="20"/>
                <w:lang w:val="en-US"/>
              </w:rPr>
              <w:t>Infant</w:t>
            </w:r>
          </w:p>
          <w:p w14:paraId="0620EF6D" w14:textId="77777777" w:rsidR="00242628" w:rsidRPr="00242628" w:rsidRDefault="00242628" w:rsidP="00BB76EE">
            <w:pPr>
              <w:widowControl w:val="0"/>
              <w:numPr>
                <w:ilvl w:val="0"/>
                <w:numId w:val="43"/>
              </w:numPr>
              <w:autoSpaceDE w:val="0"/>
              <w:autoSpaceDN w:val="0"/>
              <w:rPr>
                <w:rFonts w:ascii="Calibri" w:eastAsia="Tahoma" w:hAnsi="Calibri" w:cs="Calibri"/>
                <w:sz w:val="20"/>
                <w:lang w:val="en-US"/>
              </w:rPr>
            </w:pPr>
            <w:r w:rsidRPr="00242628">
              <w:rPr>
                <w:rFonts w:ascii="Calibri" w:eastAsia="Tahoma" w:hAnsi="Calibri" w:cs="Calibri"/>
                <w:sz w:val="20"/>
                <w:lang w:val="en-US"/>
              </w:rPr>
              <w:t xml:space="preserve">&lt; -2 </w:t>
            </w:r>
            <w:r w:rsidRPr="00242628">
              <w:rPr>
                <w:rFonts w:ascii="Calibri" w:eastAsia="Tahoma" w:hAnsi="Calibri" w:cs="Calibri"/>
                <w:b/>
                <w:sz w:val="20"/>
                <w:lang w:val="en-US"/>
              </w:rPr>
              <w:t>WFA OR</w:t>
            </w:r>
          </w:p>
          <w:p w14:paraId="388DE750" w14:textId="77777777" w:rsidR="00242628" w:rsidRPr="00242628" w:rsidRDefault="00242628" w:rsidP="00BB76EE">
            <w:pPr>
              <w:widowControl w:val="0"/>
              <w:numPr>
                <w:ilvl w:val="0"/>
                <w:numId w:val="43"/>
              </w:numPr>
              <w:autoSpaceDE w:val="0"/>
              <w:autoSpaceDN w:val="0"/>
              <w:rPr>
                <w:rFonts w:ascii="Calibri" w:eastAsia="Tahoma" w:hAnsi="Calibri" w:cs="Calibri"/>
                <w:sz w:val="20"/>
                <w:lang w:val="en-US"/>
              </w:rPr>
            </w:pPr>
            <w:r w:rsidRPr="00242628">
              <w:rPr>
                <w:rFonts w:ascii="Calibri" w:eastAsia="Tahoma" w:hAnsi="Calibri" w:cs="Calibri"/>
                <w:sz w:val="20"/>
                <w:lang w:val="en-US"/>
              </w:rPr>
              <w:t xml:space="preserve">&lt; -2 </w:t>
            </w:r>
            <w:r w:rsidRPr="00242628">
              <w:rPr>
                <w:rFonts w:ascii="Calibri" w:eastAsia="Tahoma" w:hAnsi="Calibri" w:cs="Calibri"/>
                <w:b/>
                <w:sz w:val="20"/>
                <w:lang w:val="en-US"/>
              </w:rPr>
              <w:t>WFL</w:t>
            </w:r>
          </w:p>
          <w:p w14:paraId="36EFC32D" w14:textId="77777777" w:rsidR="00242628" w:rsidRPr="00242628" w:rsidRDefault="00242628" w:rsidP="00BB76EE">
            <w:pPr>
              <w:widowControl w:val="0"/>
              <w:numPr>
                <w:ilvl w:val="0"/>
                <w:numId w:val="43"/>
              </w:numPr>
              <w:autoSpaceDE w:val="0"/>
              <w:autoSpaceDN w:val="0"/>
              <w:rPr>
                <w:rFonts w:ascii="Calibri" w:eastAsia="Tahoma" w:hAnsi="Calibri" w:cs="Calibri"/>
                <w:b/>
                <w:sz w:val="20"/>
                <w:lang w:val="en-US"/>
              </w:rPr>
            </w:pPr>
            <w:r w:rsidRPr="00242628">
              <w:rPr>
                <w:rFonts w:ascii="Calibri" w:eastAsia="Tahoma" w:hAnsi="Calibri" w:cs="Calibri"/>
                <w:sz w:val="20"/>
                <w:lang w:val="en-US"/>
              </w:rPr>
              <w:t>Bilateral pitting oedema +, ++ and +++</w:t>
            </w:r>
            <w:r w:rsidRPr="00242628">
              <w:rPr>
                <w:rFonts w:ascii="Calibri" w:eastAsia="Tahoma" w:hAnsi="Calibri" w:cs="Calibri"/>
                <w:sz w:val="20"/>
                <w:vertAlign w:val="superscript"/>
                <w:lang w:val="en-US"/>
              </w:rPr>
              <w:footnoteReference w:id="21"/>
            </w:r>
            <w:r w:rsidRPr="00242628">
              <w:rPr>
                <w:rFonts w:ascii="Calibri" w:eastAsia="Tahoma" w:hAnsi="Calibri" w:cs="Calibri"/>
                <w:sz w:val="20"/>
                <w:lang w:val="en-US"/>
              </w:rPr>
              <w:t xml:space="preserve"> </w:t>
            </w:r>
          </w:p>
          <w:p w14:paraId="271F6A65" w14:textId="77777777" w:rsidR="00242628" w:rsidRPr="00242628" w:rsidRDefault="00242628" w:rsidP="00242628">
            <w:pPr>
              <w:widowControl w:val="0"/>
              <w:autoSpaceDE w:val="0"/>
              <w:autoSpaceDN w:val="0"/>
              <w:rPr>
                <w:rFonts w:ascii="Calibri" w:eastAsia="Tahoma" w:hAnsi="Calibri" w:cs="Calibri"/>
                <w:b/>
                <w:sz w:val="20"/>
                <w:lang w:val="en-US"/>
              </w:rPr>
            </w:pPr>
          </w:p>
          <w:p w14:paraId="7B415E62" w14:textId="77777777" w:rsidR="00242628" w:rsidRPr="00242628" w:rsidRDefault="00242628" w:rsidP="00242628">
            <w:pPr>
              <w:widowControl w:val="0"/>
              <w:autoSpaceDE w:val="0"/>
              <w:autoSpaceDN w:val="0"/>
              <w:rPr>
                <w:rFonts w:ascii="Calibri" w:eastAsia="Tahoma" w:hAnsi="Calibri" w:cs="Calibri"/>
                <w:b/>
                <w:sz w:val="20"/>
                <w:lang w:val="en-US"/>
              </w:rPr>
            </w:pPr>
            <w:r w:rsidRPr="00242628">
              <w:rPr>
                <w:rFonts w:ascii="Calibri" w:eastAsia="Tahoma" w:hAnsi="Calibri" w:cs="Calibri"/>
                <w:b/>
                <w:sz w:val="20"/>
                <w:lang w:val="en-US"/>
              </w:rPr>
              <w:t>OR</w:t>
            </w:r>
          </w:p>
          <w:p w14:paraId="15CED090" w14:textId="77777777" w:rsidR="00242628" w:rsidRPr="00242628" w:rsidRDefault="00242628" w:rsidP="00242628">
            <w:pPr>
              <w:widowControl w:val="0"/>
              <w:autoSpaceDE w:val="0"/>
              <w:autoSpaceDN w:val="0"/>
              <w:rPr>
                <w:rFonts w:ascii="Calibri" w:hAnsi="Calibri" w:cs="Calibri"/>
                <w:b/>
                <w:sz w:val="20"/>
                <w:lang w:val="en-US"/>
              </w:rPr>
            </w:pPr>
          </w:p>
          <w:p w14:paraId="3A23DAA3" w14:textId="77777777" w:rsidR="00242628" w:rsidRPr="00242628" w:rsidRDefault="00242628" w:rsidP="00BB76EE">
            <w:pPr>
              <w:widowControl w:val="0"/>
              <w:numPr>
                <w:ilvl w:val="0"/>
                <w:numId w:val="43"/>
              </w:numPr>
              <w:autoSpaceDE w:val="0"/>
              <w:autoSpaceDN w:val="0"/>
              <w:rPr>
                <w:rFonts w:ascii="Calibri" w:hAnsi="Calibri" w:cs="Calibri"/>
                <w:b/>
                <w:sz w:val="20"/>
                <w:lang w:val="en-US"/>
              </w:rPr>
            </w:pPr>
            <w:r w:rsidRPr="00242628">
              <w:rPr>
                <w:rFonts w:ascii="Calibri" w:hAnsi="Calibri" w:cs="Calibri"/>
                <w:sz w:val="20"/>
              </w:rPr>
              <w:t>Failure to respond to previous outpatient-based nutritional care (infant or mother)</w:t>
            </w:r>
          </w:p>
          <w:p w14:paraId="0C876D25" w14:textId="77777777" w:rsidR="00242628" w:rsidRPr="00242628" w:rsidRDefault="00242628" w:rsidP="00242628">
            <w:pPr>
              <w:widowControl w:val="0"/>
              <w:tabs>
                <w:tab w:val="left" w:pos="288"/>
              </w:tabs>
              <w:autoSpaceDE w:val="0"/>
              <w:autoSpaceDN w:val="0"/>
              <w:rPr>
                <w:rFonts w:ascii="Calibri" w:eastAsia="Tahoma" w:hAnsi="Calibri" w:cs="Calibri"/>
                <w:b/>
                <w:sz w:val="20"/>
                <w:lang w:val="en-US"/>
              </w:rPr>
            </w:pPr>
          </w:p>
          <w:p w14:paraId="4272D452" w14:textId="77777777" w:rsidR="00242628" w:rsidRPr="00242628" w:rsidRDefault="00242628" w:rsidP="00242628">
            <w:pPr>
              <w:widowControl w:val="0"/>
              <w:tabs>
                <w:tab w:val="left" w:pos="288"/>
              </w:tabs>
              <w:autoSpaceDE w:val="0"/>
              <w:autoSpaceDN w:val="0"/>
              <w:rPr>
                <w:rFonts w:ascii="Calibri" w:eastAsia="Tahoma" w:hAnsi="Calibri" w:cs="Calibri"/>
                <w:b/>
                <w:sz w:val="20"/>
                <w:lang w:val="en-US"/>
              </w:rPr>
            </w:pPr>
            <w:r w:rsidRPr="00242628">
              <w:rPr>
                <w:rFonts w:ascii="Calibri" w:eastAsia="Tahoma" w:hAnsi="Calibri" w:cs="Calibri"/>
                <w:b/>
                <w:sz w:val="20"/>
                <w:lang w:val="en-US"/>
              </w:rPr>
              <w:t>AND any one of the following</w:t>
            </w:r>
          </w:p>
          <w:p w14:paraId="4A482A40" w14:textId="77777777" w:rsidR="00242628" w:rsidRPr="00242628" w:rsidRDefault="00242628" w:rsidP="00BB76EE">
            <w:pPr>
              <w:widowControl w:val="0"/>
              <w:numPr>
                <w:ilvl w:val="0"/>
                <w:numId w:val="43"/>
              </w:numPr>
              <w:autoSpaceDE w:val="0"/>
              <w:autoSpaceDN w:val="0"/>
              <w:rPr>
                <w:rFonts w:ascii="Calibri" w:eastAsia="Tahoma" w:hAnsi="Calibri" w:cs="Calibri"/>
                <w:sz w:val="20"/>
                <w:lang w:val="en-US"/>
              </w:rPr>
            </w:pPr>
            <w:r w:rsidRPr="00242628">
              <w:rPr>
                <w:rFonts w:ascii="Calibri" w:eastAsia="Tahoma" w:hAnsi="Calibri" w:cs="Calibri"/>
                <w:sz w:val="20"/>
                <w:lang w:val="en-US"/>
              </w:rPr>
              <w:t>Recent severe weight loss</w:t>
            </w:r>
            <w:r w:rsidRPr="00242628">
              <w:rPr>
                <w:rFonts w:ascii="Calibri" w:eastAsia="Tahoma" w:hAnsi="Calibri" w:cs="Calibri"/>
                <w:sz w:val="20"/>
                <w:vertAlign w:val="superscript"/>
                <w:lang w:val="en-US"/>
              </w:rPr>
              <w:footnoteReference w:id="22"/>
            </w:r>
            <w:r w:rsidRPr="00242628">
              <w:rPr>
                <w:rFonts w:ascii="Calibri" w:eastAsia="Tahoma" w:hAnsi="Calibri" w:cs="Calibri"/>
                <w:sz w:val="20"/>
                <w:lang w:val="en-US"/>
              </w:rPr>
              <w:t xml:space="preserve"> (within 1 week)</w:t>
            </w:r>
          </w:p>
          <w:p w14:paraId="4D89B8A2" w14:textId="77777777" w:rsidR="00242628" w:rsidRPr="00242628" w:rsidRDefault="00242628" w:rsidP="00BB76EE">
            <w:pPr>
              <w:widowControl w:val="0"/>
              <w:numPr>
                <w:ilvl w:val="0"/>
                <w:numId w:val="43"/>
              </w:numPr>
              <w:autoSpaceDE w:val="0"/>
              <w:autoSpaceDN w:val="0"/>
              <w:rPr>
                <w:rFonts w:ascii="Calibri" w:eastAsia="Tahoma" w:hAnsi="Calibri" w:cs="Calibri"/>
                <w:sz w:val="20"/>
                <w:lang w:val="en-US"/>
              </w:rPr>
            </w:pPr>
            <w:r w:rsidRPr="00242628">
              <w:rPr>
                <w:rFonts w:ascii="Calibri" w:eastAsia="Tahoma" w:hAnsi="Calibri" w:cs="Calibri"/>
                <w:sz w:val="20"/>
                <w:lang w:val="en-US"/>
              </w:rPr>
              <w:t>Prolonged (weeks) failure to gain weight</w:t>
            </w:r>
          </w:p>
          <w:p w14:paraId="377D0175" w14:textId="77777777" w:rsidR="00242628" w:rsidRPr="00242628" w:rsidRDefault="00242628" w:rsidP="00BB76EE">
            <w:pPr>
              <w:widowControl w:val="0"/>
              <w:numPr>
                <w:ilvl w:val="0"/>
                <w:numId w:val="43"/>
              </w:numPr>
              <w:autoSpaceDE w:val="0"/>
              <w:autoSpaceDN w:val="0"/>
              <w:rPr>
                <w:rFonts w:ascii="Calibri" w:eastAsia="Tahoma" w:hAnsi="Calibri" w:cs="Calibri"/>
                <w:b/>
                <w:sz w:val="20"/>
                <w:lang w:val="en-US"/>
              </w:rPr>
            </w:pPr>
            <w:r w:rsidRPr="00242628">
              <w:rPr>
                <w:rFonts w:ascii="Calibri" w:eastAsia="Tahoma" w:hAnsi="Calibri" w:cs="Calibri"/>
                <w:sz w:val="20"/>
                <w:lang w:val="en-US"/>
              </w:rPr>
              <w:t>Sharp drop across growth chart centile line</w:t>
            </w:r>
          </w:p>
          <w:p w14:paraId="51ADC0D7" w14:textId="77777777" w:rsidR="00242628" w:rsidRPr="00242628" w:rsidRDefault="00242628" w:rsidP="00242628">
            <w:pPr>
              <w:widowControl w:val="0"/>
              <w:autoSpaceDE w:val="0"/>
              <w:autoSpaceDN w:val="0"/>
              <w:rPr>
                <w:rFonts w:ascii="Calibri" w:eastAsia="Tahoma" w:hAnsi="Calibri" w:cs="Calibri"/>
                <w:sz w:val="20"/>
                <w:lang w:val="en-US"/>
              </w:rPr>
            </w:pPr>
          </w:p>
          <w:p w14:paraId="11CBE20F" w14:textId="77777777" w:rsidR="00242628" w:rsidRPr="00242628" w:rsidRDefault="00242628" w:rsidP="00242628">
            <w:pPr>
              <w:widowControl w:val="0"/>
              <w:autoSpaceDE w:val="0"/>
              <w:autoSpaceDN w:val="0"/>
              <w:rPr>
                <w:rFonts w:ascii="Calibri" w:eastAsia="Tahoma" w:hAnsi="Calibri" w:cs="Calibri"/>
                <w:i/>
                <w:sz w:val="20"/>
                <w:lang w:val="en-US"/>
              </w:rPr>
            </w:pPr>
            <w:r w:rsidRPr="00242628">
              <w:rPr>
                <w:rFonts w:ascii="Calibri" w:eastAsia="Tahoma" w:hAnsi="Calibri" w:cs="Calibri"/>
                <w:b/>
                <w:i/>
                <w:sz w:val="20"/>
                <w:lang w:val="en-US"/>
              </w:rPr>
              <w:t>MUAC: ______</w:t>
            </w:r>
            <w:r w:rsidRPr="00242628">
              <w:rPr>
                <w:rFonts w:ascii="Calibri" w:eastAsia="Tahoma" w:hAnsi="Calibri" w:cs="Calibri"/>
                <w:i/>
                <w:sz w:val="20"/>
                <w:lang w:val="en-US"/>
              </w:rPr>
              <w:t>mm (record to help build evidence</w:t>
            </w:r>
          </w:p>
        </w:tc>
        <w:tc>
          <w:tcPr>
            <w:tcW w:w="3425" w:type="dxa"/>
            <w:tcBorders>
              <w:left w:val="dashed" w:sz="12" w:space="0" w:color="auto"/>
            </w:tcBorders>
            <w:shd w:val="clear" w:color="auto" w:fill="FF0000"/>
          </w:tcPr>
          <w:p w14:paraId="55AC06C8" w14:textId="77777777" w:rsidR="00242628" w:rsidRPr="00242628" w:rsidRDefault="00242628" w:rsidP="00242628">
            <w:pPr>
              <w:widowControl w:val="0"/>
              <w:spacing w:before="60" w:after="60"/>
              <w:rPr>
                <w:rFonts w:ascii="Calibri" w:hAnsi="Calibri" w:cs="Calibri"/>
                <w:b/>
                <w:sz w:val="20"/>
              </w:rPr>
            </w:pPr>
          </w:p>
        </w:tc>
      </w:tr>
      <w:tr w:rsidR="00242628" w:rsidRPr="00242628" w14:paraId="17E98CFF" w14:textId="77777777" w:rsidTr="00242628">
        <w:trPr>
          <w:trHeight w:val="1132"/>
          <w:jc w:val="center"/>
        </w:trPr>
        <w:tc>
          <w:tcPr>
            <w:tcW w:w="5935" w:type="dxa"/>
            <w:shd w:val="clear" w:color="auto" w:fill="FFFFFF"/>
          </w:tcPr>
          <w:p w14:paraId="12BAC0ED" w14:textId="77777777" w:rsidR="00242628" w:rsidRPr="00242628" w:rsidRDefault="00242628" w:rsidP="00242628">
            <w:pPr>
              <w:widowControl w:val="0"/>
              <w:rPr>
                <w:rFonts w:ascii="Calibri" w:hAnsi="Calibri"/>
                <w:b/>
                <w:sz w:val="20"/>
                <w:lang w:val="en-US"/>
              </w:rPr>
            </w:pPr>
            <w:r w:rsidRPr="00242628">
              <w:rPr>
                <w:rFonts w:ascii="Calibri" w:hAnsi="Calibri"/>
                <w:b/>
                <w:sz w:val="20"/>
                <w:lang w:val="en-US"/>
              </w:rPr>
              <w:t>Mother: Anthropometric/ Nutritional Assessment</w:t>
            </w:r>
          </w:p>
          <w:p w14:paraId="2187F39B" w14:textId="77777777" w:rsidR="00242628" w:rsidRPr="00242628" w:rsidRDefault="00242628" w:rsidP="00BB76EE">
            <w:pPr>
              <w:widowControl w:val="0"/>
              <w:numPr>
                <w:ilvl w:val="0"/>
                <w:numId w:val="264"/>
              </w:numPr>
              <w:spacing w:after="160" w:line="259" w:lineRule="auto"/>
              <w:ind w:left="391" w:hanging="357"/>
              <w:contextualSpacing/>
              <w:rPr>
                <w:rFonts w:ascii="Calibri" w:hAnsi="Calibri"/>
                <w:sz w:val="20"/>
                <w:lang w:val="en-US"/>
              </w:rPr>
            </w:pPr>
            <w:r w:rsidRPr="00242628">
              <w:rPr>
                <w:rFonts w:ascii="Calibri" w:hAnsi="Calibri"/>
                <w:sz w:val="20"/>
                <w:lang w:val="en-US"/>
              </w:rPr>
              <w:t>Look for pitting oedema of both feet (if mother not pregnant)</w:t>
            </w:r>
          </w:p>
          <w:p w14:paraId="77993AED" w14:textId="77777777" w:rsidR="00242628" w:rsidRPr="00242628" w:rsidRDefault="00242628" w:rsidP="00BB76EE">
            <w:pPr>
              <w:widowControl w:val="0"/>
              <w:numPr>
                <w:ilvl w:val="0"/>
                <w:numId w:val="264"/>
              </w:numPr>
              <w:spacing w:after="160" w:line="259" w:lineRule="auto"/>
              <w:ind w:left="391" w:hanging="357"/>
              <w:contextualSpacing/>
              <w:rPr>
                <w:rFonts w:ascii="Calibri" w:hAnsi="Calibri"/>
                <w:sz w:val="20"/>
              </w:rPr>
            </w:pPr>
            <w:r w:rsidRPr="00242628">
              <w:rPr>
                <w:rFonts w:ascii="Calibri" w:hAnsi="Calibri"/>
                <w:sz w:val="20"/>
                <w:lang w:val="en-US"/>
              </w:rPr>
              <w:t>Measure MUAC (always)</w:t>
            </w:r>
          </w:p>
        </w:tc>
        <w:tc>
          <w:tcPr>
            <w:tcW w:w="5040" w:type="dxa"/>
            <w:gridSpan w:val="2"/>
            <w:tcBorders>
              <w:right w:val="dashed" w:sz="12" w:space="0" w:color="auto"/>
            </w:tcBorders>
            <w:shd w:val="clear" w:color="auto" w:fill="FF0000"/>
          </w:tcPr>
          <w:p w14:paraId="4C768A16" w14:textId="77777777" w:rsidR="00242628" w:rsidRPr="00242628" w:rsidRDefault="00242628" w:rsidP="00242628">
            <w:pPr>
              <w:widowControl w:val="0"/>
              <w:autoSpaceDE w:val="0"/>
              <w:autoSpaceDN w:val="0"/>
              <w:rPr>
                <w:rFonts w:ascii="Calibri" w:hAnsi="Calibri" w:cs="Calibri"/>
                <w:b/>
                <w:sz w:val="20"/>
                <w:lang w:val="en-US"/>
              </w:rPr>
            </w:pPr>
            <w:r w:rsidRPr="00242628">
              <w:rPr>
                <w:rFonts w:ascii="Calibri" w:hAnsi="Calibri" w:cs="Calibri"/>
                <w:b/>
                <w:sz w:val="20"/>
                <w:lang w:val="en-US"/>
              </w:rPr>
              <w:t>Mother</w:t>
            </w:r>
          </w:p>
          <w:p w14:paraId="7A9C4EB9" w14:textId="77777777" w:rsidR="00242628" w:rsidRPr="00242628" w:rsidRDefault="00242628" w:rsidP="00BB76EE">
            <w:pPr>
              <w:widowControl w:val="0"/>
              <w:numPr>
                <w:ilvl w:val="0"/>
                <w:numId w:val="43"/>
              </w:numPr>
              <w:spacing w:after="60"/>
              <w:contextualSpacing/>
              <w:rPr>
                <w:rFonts w:ascii="Calibri" w:hAnsi="Calibri" w:cs="Calibri"/>
                <w:b/>
                <w:sz w:val="20"/>
                <w:lang w:val="en-US"/>
              </w:rPr>
            </w:pPr>
            <w:r w:rsidRPr="00242628">
              <w:rPr>
                <w:rFonts w:ascii="Calibri" w:hAnsi="Calibri" w:cs="Calibri"/>
                <w:sz w:val="20"/>
                <w:lang w:val="en-US"/>
              </w:rPr>
              <w:t>MUAC: &lt;190 mm</w:t>
            </w:r>
          </w:p>
          <w:p w14:paraId="5984FC27" w14:textId="77777777" w:rsidR="00242628" w:rsidRPr="00242628" w:rsidRDefault="00242628" w:rsidP="00242628">
            <w:pPr>
              <w:widowControl w:val="0"/>
              <w:autoSpaceDE w:val="0"/>
              <w:autoSpaceDN w:val="0"/>
              <w:ind w:left="360"/>
              <w:rPr>
                <w:rFonts w:ascii="Calibri" w:eastAsia="Tahoma" w:hAnsi="Calibri" w:cs="Calibri"/>
                <w:i/>
                <w:sz w:val="20"/>
                <w:lang w:val="en-US"/>
              </w:rPr>
            </w:pPr>
            <w:r w:rsidRPr="00242628">
              <w:rPr>
                <w:rFonts w:ascii="Calibri" w:eastAsia="Tahoma" w:hAnsi="Calibri" w:cs="Calibri"/>
                <w:i/>
                <w:sz w:val="20"/>
                <w:lang w:val="en-US"/>
              </w:rPr>
              <w:t>MUAC:</w:t>
            </w:r>
            <w:r w:rsidRPr="00242628">
              <w:rPr>
                <w:rFonts w:ascii="Calibri" w:eastAsia="Tahoma" w:hAnsi="Calibri" w:cs="Calibri"/>
                <w:b/>
                <w:i/>
                <w:sz w:val="20"/>
                <w:lang w:val="en-US"/>
              </w:rPr>
              <w:t xml:space="preserve"> _____</w:t>
            </w:r>
            <w:r w:rsidRPr="00242628">
              <w:rPr>
                <w:rFonts w:ascii="Calibri" w:eastAsia="Tahoma" w:hAnsi="Calibri" w:cs="Calibri"/>
                <w:i/>
                <w:sz w:val="20"/>
                <w:lang w:val="en-US"/>
              </w:rPr>
              <w:t xml:space="preserve"> mm (record to help build evidence)</w:t>
            </w:r>
          </w:p>
          <w:p w14:paraId="5DCA4234" w14:textId="77777777" w:rsidR="00242628" w:rsidRPr="00242628" w:rsidRDefault="00242628" w:rsidP="00242628">
            <w:pPr>
              <w:widowControl w:val="0"/>
              <w:autoSpaceDE w:val="0"/>
              <w:autoSpaceDN w:val="0"/>
              <w:rPr>
                <w:rFonts w:ascii="Calibri" w:eastAsia="Tahoma" w:hAnsi="Calibri" w:cs="Calibri"/>
                <w:sz w:val="20"/>
                <w:lang w:val="en-US"/>
              </w:rPr>
            </w:pPr>
            <w:r w:rsidRPr="00242628">
              <w:rPr>
                <w:rFonts w:ascii="Calibri" w:eastAsia="Tahoma" w:hAnsi="Calibri" w:cs="Calibri"/>
                <w:b/>
                <w:sz w:val="20"/>
                <w:lang w:val="en-US"/>
              </w:rPr>
              <w:t>OR</w:t>
            </w:r>
          </w:p>
          <w:p w14:paraId="335A9D28" w14:textId="77777777" w:rsidR="00242628" w:rsidRPr="00242628" w:rsidRDefault="00242628" w:rsidP="00BB76EE">
            <w:pPr>
              <w:widowControl w:val="0"/>
              <w:numPr>
                <w:ilvl w:val="0"/>
                <w:numId w:val="43"/>
              </w:numPr>
              <w:spacing w:after="60"/>
              <w:contextualSpacing/>
              <w:rPr>
                <w:rFonts w:ascii="Calibri" w:hAnsi="Calibri" w:cs="Calibri"/>
                <w:b/>
                <w:sz w:val="20"/>
                <w:lang w:val="en-US"/>
              </w:rPr>
            </w:pPr>
            <w:r w:rsidRPr="00242628">
              <w:rPr>
                <w:rFonts w:ascii="Calibri" w:hAnsi="Calibri" w:cs="Calibri"/>
                <w:sz w:val="20"/>
                <w:lang w:val="en-US"/>
              </w:rPr>
              <w:t>Bilateral pitting oedema (if mother not pregnant)</w:t>
            </w:r>
          </w:p>
        </w:tc>
        <w:tc>
          <w:tcPr>
            <w:tcW w:w="3425" w:type="dxa"/>
            <w:tcBorders>
              <w:left w:val="dashed" w:sz="12" w:space="0" w:color="auto"/>
            </w:tcBorders>
            <w:shd w:val="clear" w:color="auto" w:fill="FF0000"/>
          </w:tcPr>
          <w:p w14:paraId="364BE052" w14:textId="77777777" w:rsidR="00242628" w:rsidRPr="00242628" w:rsidRDefault="00242628" w:rsidP="00242628">
            <w:pPr>
              <w:widowControl w:val="0"/>
              <w:spacing w:before="60" w:after="60"/>
              <w:rPr>
                <w:rFonts w:ascii="Calibri" w:hAnsi="Calibri" w:cs="Calibri"/>
                <w:b/>
                <w:sz w:val="20"/>
              </w:rPr>
            </w:pPr>
          </w:p>
        </w:tc>
      </w:tr>
    </w:tbl>
    <w:p w14:paraId="75D2D8FE" w14:textId="77777777" w:rsidR="00242628" w:rsidRDefault="00242628" w:rsidP="00242628">
      <w:pPr>
        <w:widowControl w:val="0"/>
        <w:rPr>
          <w:rFonts w:ascii="Calibri" w:eastAsia="Calibri" w:hAnsi="Calibri"/>
          <w:b/>
          <w:sz w:val="22"/>
          <w:szCs w:val="22"/>
          <w:lang w:val="en-US"/>
        </w:rPr>
      </w:pPr>
    </w:p>
    <w:p w14:paraId="34DB779E" w14:textId="77777777" w:rsidR="00242628" w:rsidRDefault="00242628" w:rsidP="00242628">
      <w:pPr>
        <w:widowControl w:val="0"/>
        <w:rPr>
          <w:rFonts w:ascii="Calibri" w:eastAsia="Calibri" w:hAnsi="Calibri"/>
          <w:b/>
          <w:sz w:val="22"/>
          <w:szCs w:val="22"/>
          <w:lang w:val="en-US"/>
        </w:rPr>
      </w:pPr>
    </w:p>
    <w:p w14:paraId="6288BF3D" w14:textId="77777777" w:rsidR="00242628" w:rsidRDefault="00242628" w:rsidP="00242628">
      <w:pPr>
        <w:widowControl w:val="0"/>
        <w:rPr>
          <w:rFonts w:ascii="Calibri" w:eastAsia="Calibri" w:hAnsi="Calibri"/>
          <w:b/>
          <w:sz w:val="22"/>
          <w:szCs w:val="22"/>
          <w:lang w:val="en-US"/>
        </w:rPr>
      </w:pPr>
    </w:p>
    <w:p w14:paraId="331D7502" w14:textId="77777777" w:rsidR="00242628" w:rsidRPr="00242628" w:rsidRDefault="00242628" w:rsidP="00242628">
      <w:pPr>
        <w:widowControl w:val="0"/>
        <w:rPr>
          <w:rFonts w:ascii="Calibri" w:eastAsia="Calibri" w:hAnsi="Calibri"/>
          <w:b/>
          <w:sz w:val="22"/>
          <w:szCs w:val="22"/>
          <w:lang w:val="en-US"/>
        </w:rPr>
      </w:pPr>
    </w:p>
    <w:tbl>
      <w:tblPr>
        <w:tblStyle w:val="TableGrid1"/>
        <w:tblW w:w="14400" w:type="dxa"/>
        <w:jc w:val="center"/>
        <w:tblLayout w:type="fixed"/>
        <w:tblLook w:val="04A0" w:firstRow="1" w:lastRow="0" w:firstColumn="1" w:lastColumn="0" w:noHBand="0" w:noVBand="1"/>
      </w:tblPr>
      <w:tblGrid>
        <w:gridCol w:w="6111"/>
        <w:gridCol w:w="4618"/>
        <w:gridCol w:w="3671"/>
      </w:tblGrid>
      <w:tr w:rsidR="00242628" w:rsidRPr="00242628" w14:paraId="37181F38" w14:textId="77777777" w:rsidTr="00242628">
        <w:trPr>
          <w:trHeight w:val="334"/>
          <w:jc w:val="center"/>
        </w:trPr>
        <w:tc>
          <w:tcPr>
            <w:tcW w:w="6380" w:type="dxa"/>
            <w:tcBorders>
              <w:bottom w:val="single" w:sz="4" w:space="0" w:color="auto"/>
            </w:tcBorders>
            <w:shd w:val="clear" w:color="auto" w:fill="auto"/>
          </w:tcPr>
          <w:p w14:paraId="0C1E8C25" w14:textId="77777777" w:rsidR="00242628" w:rsidRPr="00242628" w:rsidRDefault="00242628" w:rsidP="00242628">
            <w:pPr>
              <w:widowControl w:val="0"/>
              <w:spacing w:before="60" w:after="60"/>
              <w:jc w:val="center"/>
              <w:rPr>
                <w:rFonts w:ascii="Calibri" w:hAnsi="Calibri" w:cs="Calibri"/>
                <w:b/>
                <w:sz w:val="20"/>
              </w:rPr>
            </w:pPr>
            <w:r w:rsidRPr="00242628">
              <w:rPr>
                <w:rFonts w:ascii="Calibri" w:hAnsi="Calibri" w:cs="Calibri"/>
                <w:b/>
                <w:w w:val="105"/>
                <w:sz w:val="20"/>
              </w:rPr>
              <w:t>ASSESS</w:t>
            </w:r>
          </w:p>
        </w:tc>
        <w:tc>
          <w:tcPr>
            <w:tcW w:w="4819" w:type="dxa"/>
            <w:shd w:val="clear" w:color="auto" w:fill="auto"/>
          </w:tcPr>
          <w:p w14:paraId="0AF326AF" w14:textId="77777777" w:rsidR="00242628" w:rsidRPr="00242628" w:rsidRDefault="00242628" w:rsidP="00242628">
            <w:pPr>
              <w:widowControl w:val="0"/>
              <w:ind w:left="-108" w:right="-108"/>
              <w:jc w:val="center"/>
              <w:rPr>
                <w:rFonts w:ascii="Calibri" w:hAnsi="Calibri" w:cs="Calibri"/>
                <w:b/>
                <w:w w:val="105"/>
                <w:sz w:val="20"/>
              </w:rPr>
            </w:pPr>
            <w:r w:rsidRPr="00242628">
              <w:rPr>
                <w:rFonts w:ascii="Calibri" w:hAnsi="Calibri" w:cs="Calibri"/>
                <w:b/>
                <w:w w:val="105"/>
                <w:sz w:val="20"/>
              </w:rPr>
              <w:t>CLASSIFY</w:t>
            </w:r>
          </w:p>
        </w:tc>
        <w:tc>
          <w:tcPr>
            <w:tcW w:w="3828" w:type="dxa"/>
            <w:shd w:val="clear" w:color="auto" w:fill="auto"/>
          </w:tcPr>
          <w:p w14:paraId="2D1FC6BE" w14:textId="77777777" w:rsidR="00242628" w:rsidRPr="00242628" w:rsidRDefault="00242628" w:rsidP="00242628">
            <w:pPr>
              <w:widowControl w:val="0"/>
              <w:jc w:val="center"/>
              <w:rPr>
                <w:rFonts w:ascii="Calibri" w:hAnsi="Calibri" w:cs="Calibri"/>
                <w:b/>
                <w:sz w:val="20"/>
                <w:u w:val="single"/>
                <w:lang w:val="en-US"/>
              </w:rPr>
            </w:pPr>
            <w:r w:rsidRPr="00242628">
              <w:rPr>
                <w:rFonts w:ascii="Calibri" w:hAnsi="Calibri" w:cs="Calibri"/>
                <w:b/>
                <w:w w:val="105"/>
                <w:sz w:val="20"/>
              </w:rPr>
              <w:t>ACT (MANAGE)</w:t>
            </w:r>
          </w:p>
        </w:tc>
      </w:tr>
      <w:tr w:rsidR="00242628" w:rsidRPr="00242628" w14:paraId="7F407171" w14:textId="77777777" w:rsidTr="00242628">
        <w:trPr>
          <w:trHeight w:val="382"/>
          <w:jc w:val="center"/>
        </w:trPr>
        <w:tc>
          <w:tcPr>
            <w:tcW w:w="6380" w:type="dxa"/>
            <w:tcBorders>
              <w:bottom w:val="single" w:sz="4" w:space="0" w:color="auto"/>
            </w:tcBorders>
          </w:tcPr>
          <w:p w14:paraId="33728A07" w14:textId="77777777" w:rsidR="00242628" w:rsidRPr="00242628" w:rsidRDefault="00242628" w:rsidP="00242628">
            <w:pPr>
              <w:widowControl w:val="0"/>
              <w:spacing w:before="60" w:after="60"/>
              <w:jc w:val="center"/>
              <w:rPr>
                <w:rFonts w:ascii="Calibri" w:hAnsi="Calibri" w:cs="Calibri"/>
                <w:b/>
                <w:sz w:val="20"/>
              </w:rPr>
            </w:pPr>
            <w:r w:rsidRPr="00242628">
              <w:rPr>
                <w:rFonts w:ascii="Calibri" w:hAnsi="Calibri" w:cs="Calibri"/>
                <w:b/>
                <w:w w:val="105"/>
                <w:sz w:val="20"/>
              </w:rPr>
              <w:lastRenderedPageBreak/>
              <w:t>MOTHER</w:t>
            </w:r>
          </w:p>
        </w:tc>
        <w:tc>
          <w:tcPr>
            <w:tcW w:w="4819" w:type="dxa"/>
            <w:shd w:val="clear" w:color="auto" w:fill="FF0000"/>
          </w:tcPr>
          <w:p w14:paraId="4C25EA7C" w14:textId="77777777" w:rsidR="00242628" w:rsidRPr="00242628" w:rsidRDefault="00242628" w:rsidP="00242628">
            <w:pPr>
              <w:jc w:val="center"/>
              <w:rPr>
                <w:rFonts w:ascii="Calibri" w:hAnsi="Calibri" w:cs="Calibri"/>
                <w:b/>
                <w:sz w:val="20"/>
              </w:rPr>
            </w:pPr>
            <w:r w:rsidRPr="00242628">
              <w:rPr>
                <w:rFonts w:ascii="Calibri" w:hAnsi="Calibri" w:cs="Calibri"/>
                <w:b/>
                <w:w w:val="105"/>
                <w:sz w:val="20"/>
                <w:u w:val="single"/>
              </w:rPr>
              <w:t xml:space="preserve">MOTHER: </w:t>
            </w:r>
            <w:r w:rsidRPr="00242628">
              <w:rPr>
                <w:rFonts w:ascii="Calibri" w:hAnsi="Calibri" w:cs="Calibri"/>
                <w:b/>
                <w:w w:val="105"/>
                <w:sz w:val="20"/>
              </w:rPr>
              <w:t>SEVERE DEPRESSION</w:t>
            </w:r>
          </w:p>
        </w:tc>
        <w:tc>
          <w:tcPr>
            <w:tcW w:w="3828" w:type="dxa"/>
            <w:shd w:val="clear" w:color="auto" w:fill="FF0000"/>
          </w:tcPr>
          <w:p w14:paraId="65A17CDF" w14:textId="77777777" w:rsidR="00242628" w:rsidRPr="00242628" w:rsidRDefault="00242628" w:rsidP="00242628">
            <w:pPr>
              <w:widowControl w:val="0"/>
              <w:jc w:val="center"/>
              <w:rPr>
                <w:rFonts w:ascii="Calibri" w:hAnsi="Calibri" w:cs="Calibri"/>
                <w:b/>
                <w:sz w:val="20"/>
                <w:u w:val="single"/>
                <w:lang w:val="en-US"/>
              </w:rPr>
            </w:pPr>
          </w:p>
        </w:tc>
      </w:tr>
      <w:tr w:rsidR="00242628" w:rsidRPr="00242628" w14:paraId="3AF27725" w14:textId="77777777" w:rsidTr="00242628">
        <w:trPr>
          <w:trHeight w:val="613"/>
          <w:jc w:val="center"/>
        </w:trPr>
        <w:tc>
          <w:tcPr>
            <w:tcW w:w="6380" w:type="dxa"/>
            <w:shd w:val="clear" w:color="auto" w:fill="auto"/>
          </w:tcPr>
          <w:p w14:paraId="664CF49C" w14:textId="77777777" w:rsidR="00242628" w:rsidRPr="00242628" w:rsidRDefault="00242628" w:rsidP="00242628">
            <w:pPr>
              <w:widowControl w:val="0"/>
              <w:spacing w:before="60" w:after="60"/>
              <w:rPr>
                <w:rFonts w:ascii="Calibri" w:hAnsi="Calibri" w:cs="Calibri"/>
                <w:bCs/>
                <w:sz w:val="20"/>
                <w:highlight w:val="cyan"/>
              </w:rPr>
            </w:pPr>
            <w:r w:rsidRPr="00242628">
              <w:rPr>
                <w:rFonts w:ascii="Calibri" w:hAnsi="Calibri" w:cs="Calibri"/>
                <w:b/>
                <w:sz w:val="20"/>
              </w:rPr>
              <w:t>Mother:  Maternal Mental Health</w:t>
            </w:r>
            <w:r w:rsidRPr="00242628">
              <w:rPr>
                <w:rFonts w:ascii="Calibri" w:hAnsi="Calibri" w:cs="Calibri"/>
                <w:b/>
                <w:sz w:val="20"/>
                <w:vertAlign w:val="superscript"/>
              </w:rPr>
              <w:footnoteReference w:id="23"/>
            </w:r>
          </w:p>
          <w:p w14:paraId="3150E88D" w14:textId="77777777" w:rsidR="00242628" w:rsidRPr="00242628" w:rsidRDefault="00242628" w:rsidP="00242628">
            <w:pPr>
              <w:spacing w:before="60" w:after="60"/>
              <w:rPr>
                <w:rFonts w:ascii="Calibri" w:hAnsi="Calibri" w:cs="Calibri"/>
                <w:sz w:val="20"/>
              </w:rPr>
            </w:pPr>
            <w:r w:rsidRPr="00242628">
              <w:rPr>
                <w:rFonts w:ascii="Calibri" w:hAnsi="Calibri" w:cs="Calibri"/>
                <w:sz w:val="20"/>
              </w:rPr>
              <w:t>Observe the mother’s responses and behaviours</w:t>
            </w:r>
          </w:p>
          <w:p w14:paraId="07F647F0" w14:textId="77777777" w:rsidR="00242628" w:rsidRPr="00242628" w:rsidRDefault="00242628" w:rsidP="00BB76EE">
            <w:pPr>
              <w:widowControl w:val="0"/>
              <w:numPr>
                <w:ilvl w:val="0"/>
                <w:numId w:val="260"/>
              </w:numPr>
              <w:spacing w:before="60" w:after="60"/>
              <w:ind w:left="315" w:hanging="315"/>
              <w:rPr>
                <w:rFonts w:ascii="Calibri" w:hAnsi="Calibri" w:cs="Calibri"/>
                <w:bCs/>
                <w:sz w:val="20"/>
              </w:rPr>
            </w:pPr>
            <w:r w:rsidRPr="00242628">
              <w:rPr>
                <w:rFonts w:ascii="Calibri" w:hAnsi="Calibri" w:cs="Calibri"/>
                <w:bCs/>
                <w:sz w:val="20"/>
              </w:rPr>
              <w:t>Listen &amp; Look: Does it appear that mother is out of touch with reality or what is happening in the assessment (e.g. not responding appropriately during the assessment)?</w:t>
            </w:r>
          </w:p>
          <w:p w14:paraId="0E326615" w14:textId="77777777" w:rsidR="00242628" w:rsidRPr="00242628" w:rsidRDefault="00242628" w:rsidP="00BB76EE">
            <w:pPr>
              <w:widowControl w:val="0"/>
              <w:numPr>
                <w:ilvl w:val="0"/>
                <w:numId w:val="260"/>
              </w:numPr>
              <w:spacing w:before="60" w:after="60"/>
              <w:ind w:left="315" w:hanging="315"/>
              <w:rPr>
                <w:rFonts w:ascii="Calibri" w:hAnsi="Calibri" w:cs="Calibri"/>
                <w:bCs/>
                <w:sz w:val="20"/>
              </w:rPr>
            </w:pPr>
            <w:r w:rsidRPr="00242628">
              <w:rPr>
                <w:rFonts w:ascii="Calibri" w:hAnsi="Calibri" w:cs="Calibri"/>
                <w:bCs/>
                <w:sz w:val="20"/>
              </w:rPr>
              <w:t>Listen &amp; Look:</w:t>
            </w:r>
            <w:r w:rsidRPr="00242628">
              <w:rPr>
                <w:rFonts w:ascii="Calibri" w:hAnsi="Calibri" w:cs="Calibri"/>
                <w:b/>
                <w:bCs/>
                <w:iCs/>
                <w:sz w:val="20"/>
                <w:lang w:val="en-CA"/>
              </w:rPr>
              <w:t xml:space="preserve"> </w:t>
            </w:r>
            <w:r w:rsidRPr="00242628">
              <w:rPr>
                <w:rFonts w:ascii="Calibri" w:hAnsi="Calibri" w:cs="Calibri"/>
                <w:bCs/>
                <w:sz w:val="20"/>
              </w:rPr>
              <w:t>Does the infant appear to be at risk from the mother's behaviour? (for example: mother shows no concern for infant, or wilful neglect of infant, such as prolonged period of no eye contact or no physical contact with infant)</w:t>
            </w:r>
          </w:p>
          <w:p w14:paraId="3E82E754" w14:textId="77777777" w:rsidR="00242628" w:rsidRPr="00242628" w:rsidRDefault="00242628" w:rsidP="00242628">
            <w:pPr>
              <w:spacing w:before="60" w:after="60"/>
              <w:rPr>
                <w:rFonts w:ascii="Calibri" w:hAnsi="Calibri" w:cs="Calibri"/>
                <w:sz w:val="20"/>
              </w:rPr>
            </w:pPr>
          </w:p>
          <w:p w14:paraId="3EF16818" w14:textId="77777777" w:rsidR="00242628" w:rsidRPr="00242628" w:rsidRDefault="00242628" w:rsidP="00242628">
            <w:pPr>
              <w:spacing w:before="60" w:after="60"/>
              <w:rPr>
                <w:rFonts w:ascii="Calibri" w:hAnsi="Calibri" w:cs="Calibri"/>
                <w:sz w:val="20"/>
              </w:rPr>
            </w:pPr>
            <w:r w:rsidRPr="00242628">
              <w:rPr>
                <w:rFonts w:ascii="Calibri" w:hAnsi="Calibri" w:cs="Calibri"/>
                <w:sz w:val="20"/>
              </w:rPr>
              <w:t xml:space="preserve">There are many daily tasks a mother does to care for her infant and family (for example: washing, cooking). </w:t>
            </w:r>
          </w:p>
          <w:p w14:paraId="4E332DBF" w14:textId="77777777" w:rsidR="00242628" w:rsidRPr="00242628" w:rsidRDefault="00242628" w:rsidP="00BB76EE">
            <w:pPr>
              <w:widowControl w:val="0"/>
              <w:numPr>
                <w:ilvl w:val="0"/>
                <w:numId w:val="261"/>
              </w:numPr>
              <w:spacing w:before="60" w:after="60"/>
              <w:ind w:left="315" w:hanging="315"/>
              <w:rPr>
                <w:rFonts w:ascii="Calibri" w:hAnsi="Calibri" w:cs="Calibri"/>
                <w:bCs/>
                <w:iCs/>
                <w:sz w:val="20"/>
                <w:lang w:val="en-CA"/>
              </w:rPr>
            </w:pPr>
            <w:r w:rsidRPr="00242628">
              <w:rPr>
                <w:rFonts w:ascii="Calibri" w:hAnsi="Calibri" w:cs="Calibri"/>
                <w:bCs/>
                <w:iCs/>
                <w:sz w:val="20"/>
                <w:lang w:val="en-CA"/>
              </w:rPr>
              <w:t xml:space="preserve">Ask &amp; Listen: </w:t>
            </w:r>
            <w:r w:rsidRPr="00242628">
              <w:rPr>
                <w:rFonts w:ascii="Calibri" w:hAnsi="Calibri" w:cs="Calibri"/>
                <w:sz w:val="20"/>
              </w:rPr>
              <w:t>What are some of the most important things you do for your infant and family?</w:t>
            </w:r>
          </w:p>
          <w:p w14:paraId="1C6EC7BD" w14:textId="77777777" w:rsidR="00242628" w:rsidRPr="00242628" w:rsidRDefault="00242628" w:rsidP="00BB76EE">
            <w:pPr>
              <w:widowControl w:val="0"/>
              <w:numPr>
                <w:ilvl w:val="0"/>
                <w:numId w:val="261"/>
              </w:numPr>
              <w:spacing w:before="60" w:after="60"/>
              <w:ind w:left="315" w:hanging="315"/>
              <w:rPr>
                <w:rFonts w:ascii="Calibri" w:hAnsi="Calibri" w:cs="Calibri"/>
                <w:bCs/>
                <w:iCs/>
                <w:sz w:val="20"/>
                <w:lang w:val="en-CA"/>
              </w:rPr>
            </w:pPr>
            <w:r w:rsidRPr="00242628">
              <w:rPr>
                <w:rFonts w:ascii="Calibri" w:hAnsi="Calibri" w:cs="Calibri"/>
                <w:bCs/>
                <w:iCs/>
                <w:sz w:val="20"/>
                <w:lang w:val="en-CA"/>
              </w:rPr>
              <w:t>Ask &amp; Listen</w:t>
            </w:r>
            <w:r w:rsidRPr="00242628">
              <w:rPr>
                <w:rFonts w:ascii="Calibri" w:hAnsi="Calibri" w:cs="Calibri"/>
                <w:b/>
                <w:bCs/>
                <w:iCs/>
                <w:sz w:val="20"/>
                <w:lang w:val="en-CA"/>
              </w:rPr>
              <w:t xml:space="preserve">: </w:t>
            </w:r>
            <w:r w:rsidRPr="00242628">
              <w:rPr>
                <w:rFonts w:ascii="Calibri" w:hAnsi="Calibri" w:cs="Calibri"/>
                <w:sz w:val="20"/>
              </w:rPr>
              <w:t>Do you ever find it difficult to do all these tasks? If Yes: Why is that?</w:t>
            </w:r>
          </w:p>
          <w:p w14:paraId="60F15ED9" w14:textId="77777777" w:rsidR="00242628" w:rsidRPr="00242628" w:rsidRDefault="00242628" w:rsidP="00242628">
            <w:pPr>
              <w:spacing w:before="60" w:after="60"/>
              <w:rPr>
                <w:rFonts w:ascii="Calibri" w:hAnsi="Calibri" w:cs="Calibri"/>
                <w:sz w:val="20"/>
                <w:lang w:val="en-US"/>
              </w:rPr>
            </w:pPr>
          </w:p>
          <w:p w14:paraId="26D085B9" w14:textId="77777777" w:rsidR="00242628" w:rsidRPr="00242628" w:rsidRDefault="00242628" w:rsidP="00242628">
            <w:pPr>
              <w:spacing w:before="60" w:after="60"/>
              <w:rPr>
                <w:rFonts w:ascii="Calibri" w:hAnsi="Calibri" w:cs="Calibri"/>
                <w:sz w:val="20"/>
              </w:rPr>
            </w:pPr>
            <w:r w:rsidRPr="00242628">
              <w:rPr>
                <w:rFonts w:ascii="Calibri" w:hAnsi="Calibri" w:cs="Calibri"/>
                <w:sz w:val="20"/>
                <w:lang w:val="en-US"/>
              </w:rPr>
              <w:t>Sometimes a mother finds it difficult to do daily tasks because she is feels sad or worried.</w:t>
            </w:r>
          </w:p>
          <w:p w14:paraId="28A6CA59" w14:textId="77777777" w:rsidR="00242628" w:rsidRPr="00242628" w:rsidRDefault="00242628" w:rsidP="00BB76EE">
            <w:pPr>
              <w:widowControl w:val="0"/>
              <w:numPr>
                <w:ilvl w:val="0"/>
                <w:numId w:val="259"/>
              </w:numPr>
              <w:spacing w:before="60" w:after="60"/>
              <w:rPr>
                <w:rFonts w:ascii="Calibri" w:hAnsi="Calibri" w:cs="Calibri"/>
                <w:sz w:val="20"/>
              </w:rPr>
            </w:pPr>
            <w:r w:rsidRPr="00242628">
              <w:rPr>
                <w:rFonts w:ascii="Calibri" w:hAnsi="Calibri" w:cs="Calibri"/>
                <w:sz w:val="20"/>
                <w:lang w:val="en-US"/>
              </w:rPr>
              <w:t xml:space="preserve">Ask &amp; Listen: </w:t>
            </w:r>
            <w:r w:rsidRPr="00242628">
              <w:rPr>
                <w:rFonts w:ascii="Calibri" w:hAnsi="Calibri" w:cs="Calibri"/>
                <w:sz w:val="20"/>
              </w:rPr>
              <w:t>In the last few weeks, have you been feeling:</w:t>
            </w:r>
          </w:p>
          <w:p w14:paraId="21AD7E64" w14:textId="77777777" w:rsidR="00242628" w:rsidRPr="00242628" w:rsidRDefault="00242628" w:rsidP="00242628">
            <w:pPr>
              <w:spacing w:before="60" w:after="60"/>
              <w:ind w:left="360"/>
              <w:rPr>
                <w:rFonts w:ascii="Calibri" w:hAnsi="Calibri" w:cs="Calibri"/>
                <w:sz w:val="20"/>
              </w:rPr>
            </w:pPr>
            <w:r w:rsidRPr="00242628">
              <w:rPr>
                <w:rFonts w:ascii="Calibri" w:hAnsi="Calibri" w:cs="Calibri"/>
                <w:sz w:val="20"/>
              </w:rPr>
              <w:t>Sad? If Yes (listen for): little/some/much/most of the time?</w:t>
            </w:r>
          </w:p>
          <w:p w14:paraId="17D695CD" w14:textId="77777777" w:rsidR="00242628" w:rsidRPr="00242628" w:rsidRDefault="00242628" w:rsidP="00242628">
            <w:pPr>
              <w:spacing w:before="60" w:after="60"/>
              <w:ind w:left="360"/>
              <w:rPr>
                <w:rFonts w:ascii="Calibri" w:hAnsi="Calibri" w:cs="Calibri"/>
                <w:sz w:val="20"/>
              </w:rPr>
            </w:pPr>
            <w:r w:rsidRPr="00242628">
              <w:rPr>
                <w:rFonts w:ascii="Calibri" w:hAnsi="Calibri" w:cs="Calibri"/>
                <w:sz w:val="20"/>
              </w:rPr>
              <w:t>Worried? If Yes (listen for): little/some/much/most of the time?</w:t>
            </w:r>
          </w:p>
          <w:p w14:paraId="1E3D9A4A" w14:textId="77777777" w:rsidR="00242628" w:rsidRPr="00242628" w:rsidRDefault="00242628" w:rsidP="00BB76EE">
            <w:pPr>
              <w:widowControl w:val="0"/>
              <w:numPr>
                <w:ilvl w:val="0"/>
                <w:numId w:val="259"/>
              </w:numPr>
              <w:spacing w:before="60" w:after="60"/>
              <w:rPr>
                <w:rFonts w:ascii="Calibri" w:hAnsi="Calibri" w:cs="Calibri"/>
                <w:sz w:val="20"/>
              </w:rPr>
            </w:pPr>
            <w:r w:rsidRPr="00242628">
              <w:rPr>
                <w:rFonts w:ascii="Calibri" w:hAnsi="Calibri" w:cs="Calibri"/>
                <w:bCs/>
                <w:iCs/>
                <w:sz w:val="20"/>
                <w:lang w:val="en-CA"/>
              </w:rPr>
              <w:t>Ask &amp; Listen:</w:t>
            </w:r>
            <w:r w:rsidRPr="00242628">
              <w:rPr>
                <w:rFonts w:ascii="Calibri" w:hAnsi="Calibri" w:cs="Calibri"/>
                <w:b/>
                <w:bCs/>
                <w:iCs/>
                <w:sz w:val="20"/>
                <w:lang w:val="en-CA"/>
              </w:rPr>
              <w:t xml:space="preserve"> </w:t>
            </w:r>
            <w:r w:rsidRPr="00242628">
              <w:rPr>
                <w:rFonts w:ascii="Calibri" w:hAnsi="Calibri" w:cs="Calibri"/>
                <w:sz w:val="20"/>
              </w:rPr>
              <w:t>Are there times you experience so much pain that it interferes with your ability to carry out daily tasks?</w:t>
            </w:r>
          </w:p>
          <w:p w14:paraId="3C54C0EE" w14:textId="77777777" w:rsidR="00242628" w:rsidRPr="00242628" w:rsidRDefault="00242628" w:rsidP="00BB76EE">
            <w:pPr>
              <w:widowControl w:val="0"/>
              <w:numPr>
                <w:ilvl w:val="0"/>
                <w:numId w:val="259"/>
              </w:numPr>
              <w:spacing w:before="60" w:after="60"/>
              <w:ind w:left="319" w:hanging="319"/>
              <w:rPr>
                <w:rFonts w:ascii="Calibri" w:hAnsi="Calibri" w:cs="Calibri"/>
                <w:sz w:val="20"/>
              </w:rPr>
            </w:pPr>
            <w:r w:rsidRPr="00242628">
              <w:rPr>
                <w:rFonts w:ascii="Calibri" w:hAnsi="Calibri" w:cs="Calibri"/>
                <w:sz w:val="20"/>
              </w:rPr>
              <w:t>Ask &amp; Listen: If Yes (listen for): Does this happen rarely/some/often/most of the time?</w:t>
            </w:r>
          </w:p>
          <w:p w14:paraId="1A7A3F35" w14:textId="77777777" w:rsidR="00242628" w:rsidRPr="00242628" w:rsidRDefault="00242628" w:rsidP="00242628">
            <w:pPr>
              <w:spacing w:before="60" w:after="60"/>
              <w:rPr>
                <w:rFonts w:ascii="Calibri" w:hAnsi="Calibri" w:cs="Calibri"/>
                <w:sz w:val="20"/>
              </w:rPr>
            </w:pPr>
          </w:p>
          <w:p w14:paraId="5ED79870" w14:textId="77777777" w:rsidR="00242628" w:rsidRPr="00242628" w:rsidRDefault="00242628" w:rsidP="00242628">
            <w:pPr>
              <w:spacing w:before="60" w:after="60"/>
              <w:rPr>
                <w:rFonts w:ascii="Calibri" w:hAnsi="Calibri" w:cs="Calibri"/>
                <w:sz w:val="20"/>
              </w:rPr>
            </w:pPr>
            <w:r w:rsidRPr="00242628">
              <w:rPr>
                <w:rFonts w:ascii="Calibri" w:hAnsi="Calibri" w:cs="Calibri"/>
                <w:sz w:val="20"/>
              </w:rPr>
              <w:t>If mother answers yes to either of questions above, then ask:</w:t>
            </w:r>
          </w:p>
          <w:p w14:paraId="0FFFE5C5" w14:textId="77777777" w:rsidR="00242628" w:rsidRPr="00242628" w:rsidRDefault="00242628" w:rsidP="00BB76EE">
            <w:pPr>
              <w:widowControl w:val="0"/>
              <w:numPr>
                <w:ilvl w:val="0"/>
                <w:numId w:val="259"/>
              </w:numPr>
              <w:spacing w:before="60" w:after="60"/>
              <w:rPr>
                <w:rFonts w:ascii="Calibri" w:hAnsi="Calibri" w:cs="Calibri"/>
                <w:sz w:val="20"/>
              </w:rPr>
            </w:pPr>
            <w:r w:rsidRPr="00242628">
              <w:rPr>
                <w:rFonts w:ascii="Calibri" w:hAnsi="Calibri" w:cs="Calibri"/>
                <w:sz w:val="20"/>
              </w:rPr>
              <w:t xml:space="preserve">Ask &amp; Listen: What are the problems that you are feeling sad or </w:t>
            </w:r>
            <w:r w:rsidRPr="00242628">
              <w:rPr>
                <w:rFonts w:ascii="Calibri" w:hAnsi="Calibri" w:cs="Calibri"/>
                <w:sz w:val="20"/>
              </w:rPr>
              <w:lastRenderedPageBreak/>
              <w:t>worried about?</w:t>
            </w:r>
          </w:p>
          <w:p w14:paraId="671E6B50" w14:textId="77777777" w:rsidR="00242628" w:rsidRPr="00242628" w:rsidRDefault="00242628" w:rsidP="00242628">
            <w:pPr>
              <w:spacing w:before="60" w:after="60"/>
              <w:rPr>
                <w:rFonts w:ascii="Calibri" w:hAnsi="Calibri" w:cs="Calibri"/>
                <w:sz w:val="20"/>
              </w:rPr>
            </w:pPr>
            <w:r w:rsidRPr="00242628">
              <w:rPr>
                <w:rFonts w:ascii="Calibri" w:hAnsi="Calibri" w:cs="Calibri"/>
                <w:sz w:val="20"/>
              </w:rPr>
              <w:t>Sometimes when a person feels sad or worried she may have thoughts of harming herself or her infant.</w:t>
            </w:r>
          </w:p>
          <w:p w14:paraId="1507D779" w14:textId="77777777" w:rsidR="00242628" w:rsidRPr="00242628" w:rsidRDefault="00242628" w:rsidP="00BB76EE">
            <w:pPr>
              <w:widowControl w:val="0"/>
              <w:numPr>
                <w:ilvl w:val="0"/>
                <w:numId w:val="259"/>
              </w:numPr>
              <w:spacing w:before="60" w:after="60"/>
              <w:rPr>
                <w:rFonts w:ascii="Calibri" w:hAnsi="Calibri" w:cs="Calibri"/>
                <w:sz w:val="20"/>
              </w:rPr>
            </w:pPr>
            <w:r w:rsidRPr="00242628">
              <w:rPr>
                <w:rFonts w:ascii="Calibri" w:hAnsi="Calibri" w:cs="Calibri"/>
                <w:sz w:val="20"/>
              </w:rPr>
              <w:t>Ask &amp; Listen: Do you have any thoughts like that?</w:t>
            </w:r>
          </w:p>
          <w:p w14:paraId="68E1F6A6" w14:textId="77777777" w:rsidR="00242628" w:rsidRPr="00242628" w:rsidRDefault="00242628" w:rsidP="00242628">
            <w:pPr>
              <w:spacing w:before="60" w:after="60"/>
              <w:ind w:left="360"/>
              <w:rPr>
                <w:rFonts w:ascii="Calibri" w:hAnsi="Calibri" w:cs="Calibri"/>
                <w:sz w:val="20"/>
              </w:rPr>
            </w:pPr>
          </w:p>
          <w:p w14:paraId="3FC03943" w14:textId="77777777" w:rsidR="00242628" w:rsidRPr="00242628" w:rsidRDefault="00242628" w:rsidP="00242628">
            <w:pPr>
              <w:spacing w:before="60" w:after="60"/>
              <w:rPr>
                <w:rFonts w:ascii="Calibri" w:hAnsi="Calibri" w:cs="Calibri"/>
                <w:sz w:val="20"/>
              </w:rPr>
            </w:pPr>
            <w:r w:rsidRPr="00242628">
              <w:rPr>
                <w:rFonts w:ascii="Calibri" w:hAnsi="Calibri" w:cs="Calibri"/>
                <w:sz w:val="20"/>
              </w:rPr>
              <w:t>Sometimes a person feels very sad or worried because her husband/partner (or someone else in the family) is hitting or beating her.</w:t>
            </w:r>
          </w:p>
          <w:p w14:paraId="4C619BF3" w14:textId="77777777" w:rsidR="00242628" w:rsidRPr="00242628" w:rsidRDefault="00242628" w:rsidP="00BB76EE">
            <w:pPr>
              <w:widowControl w:val="0"/>
              <w:numPr>
                <w:ilvl w:val="0"/>
                <w:numId w:val="259"/>
              </w:numPr>
              <w:spacing w:before="60" w:after="60"/>
              <w:rPr>
                <w:rFonts w:ascii="Calibri" w:hAnsi="Calibri" w:cs="Calibri"/>
                <w:sz w:val="20"/>
              </w:rPr>
            </w:pPr>
            <w:r w:rsidRPr="00242628">
              <w:rPr>
                <w:rFonts w:ascii="Calibri" w:hAnsi="Calibri" w:cs="Calibri"/>
                <w:sz w:val="20"/>
              </w:rPr>
              <w:t xml:space="preserve">Ask &amp; Listen: Is that happening to you? </w:t>
            </w:r>
          </w:p>
        </w:tc>
        <w:tc>
          <w:tcPr>
            <w:tcW w:w="4819" w:type="dxa"/>
            <w:tcBorders>
              <w:right w:val="dashed" w:sz="12" w:space="0" w:color="auto"/>
            </w:tcBorders>
            <w:shd w:val="clear" w:color="auto" w:fill="FF0000"/>
          </w:tcPr>
          <w:p w14:paraId="57A8A699" w14:textId="77777777" w:rsidR="00242628" w:rsidRPr="00242628" w:rsidRDefault="00242628" w:rsidP="00242628">
            <w:pPr>
              <w:spacing w:before="60" w:after="60"/>
              <w:rPr>
                <w:rFonts w:ascii="Calibri" w:hAnsi="Calibri" w:cs="Calibri"/>
                <w:b/>
                <w:sz w:val="20"/>
              </w:rPr>
            </w:pPr>
            <w:r w:rsidRPr="00242628">
              <w:rPr>
                <w:rFonts w:ascii="Calibri" w:hAnsi="Calibri" w:cs="Calibri"/>
                <w:b/>
                <w:sz w:val="20"/>
              </w:rPr>
              <w:lastRenderedPageBreak/>
              <w:t>Any of the following:</w:t>
            </w:r>
          </w:p>
          <w:p w14:paraId="7C0C15F1" w14:textId="77777777" w:rsidR="00242628" w:rsidRPr="00242628" w:rsidRDefault="00242628" w:rsidP="00BB76EE">
            <w:pPr>
              <w:widowControl w:val="0"/>
              <w:numPr>
                <w:ilvl w:val="0"/>
                <w:numId w:val="237"/>
              </w:numPr>
              <w:spacing w:before="60" w:after="60"/>
              <w:ind w:left="325" w:hanging="325"/>
              <w:rPr>
                <w:rFonts w:ascii="Calibri" w:hAnsi="Calibri" w:cs="Calibri"/>
                <w:b/>
                <w:sz w:val="20"/>
              </w:rPr>
            </w:pPr>
            <w:r w:rsidRPr="00242628">
              <w:rPr>
                <w:rFonts w:ascii="Calibri" w:hAnsi="Calibri" w:cs="Calibri"/>
                <w:sz w:val="20"/>
              </w:rPr>
              <w:t>Mother appears to be out of touch with reality or with what is happening in the assessment</w:t>
            </w:r>
            <w:r w:rsidRPr="00242628">
              <w:rPr>
                <w:rFonts w:ascii="Calibri" w:hAnsi="Calibri" w:cs="Calibri"/>
                <w:b/>
                <w:sz w:val="20"/>
              </w:rPr>
              <w:t xml:space="preserve"> </w:t>
            </w:r>
          </w:p>
          <w:p w14:paraId="76B2C0FF" w14:textId="77777777" w:rsidR="00242628" w:rsidRPr="00242628" w:rsidRDefault="00242628" w:rsidP="00242628">
            <w:pPr>
              <w:spacing w:before="60" w:after="60"/>
              <w:ind w:left="325"/>
              <w:rPr>
                <w:rFonts w:ascii="Calibri" w:hAnsi="Calibri" w:cs="Calibri"/>
                <w:b/>
                <w:sz w:val="20"/>
              </w:rPr>
            </w:pPr>
            <w:r w:rsidRPr="00242628">
              <w:rPr>
                <w:rFonts w:ascii="Calibri" w:hAnsi="Calibri" w:cs="Calibri"/>
                <w:b/>
                <w:sz w:val="20"/>
              </w:rPr>
              <w:t>OR</w:t>
            </w:r>
          </w:p>
          <w:p w14:paraId="42A2FFFB" w14:textId="77777777" w:rsidR="00242628" w:rsidRPr="00242628" w:rsidRDefault="00242628" w:rsidP="00BB76EE">
            <w:pPr>
              <w:widowControl w:val="0"/>
              <w:numPr>
                <w:ilvl w:val="0"/>
                <w:numId w:val="237"/>
              </w:numPr>
              <w:spacing w:before="60" w:after="60"/>
              <w:ind w:left="325" w:hanging="325"/>
              <w:rPr>
                <w:rFonts w:ascii="Calibri" w:hAnsi="Calibri" w:cs="Calibri"/>
                <w:sz w:val="20"/>
              </w:rPr>
            </w:pPr>
            <w:r w:rsidRPr="00242628">
              <w:rPr>
                <w:rFonts w:ascii="Calibri" w:hAnsi="Calibri" w:cs="Calibri"/>
                <w:sz w:val="20"/>
              </w:rPr>
              <w:t>Infant appears to be at risk from the mother’s behaviour.</w:t>
            </w:r>
          </w:p>
          <w:p w14:paraId="02431814" w14:textId="77777777" w:rsidR="00242628" w:rsidRPr="00242628" w:rsidRDefault="00242628" w:rsidP="00242628">
            <w:pPr>
              <w:spacing w:before="60" w:after="60"/>
              <w:rPr>
                <w:rFonts w:ascii="Calibri" w:hAnsi="Calibri" w:cs="Calibri"/>
                <w:sz w:val="20"/>
              </w:rPr>
            </w:pPr>
            <w:r w:rsidRPr="00242628">
              <w:rPr>
                <w:rFonts w:ascii="Calibri" w:hAnsi="Calibri" w:cs="Calibri"/>
                <w:b/>
                <w:sz w:val="20"/>
              </w:rPr>
              <w:t>[Mother may have a severe mental, neurological or substance use disorder]</w:t>
            </w:r>
          </w:p>
          <w:p w14:paraId="62FF6D36" w14:textId="77777777" w:rsidR="00242628" w:rsidRPr="00242628" w:rsidRDefault="00242628" w:rsidP="00242628">
            <w:pPr>
              <w:spacing w:before="60" w:after="60"/>
              <w:ind w:left="325"/>
              <w:rPr>
                <w:rFonts w:ascii="Calibri" w:hAnsi="Calibri" w:cs="Calibri"/>
                <w:b/>
                <w:sz w:val="20"/>
              </w:rPr>
            </w:pPr>
            <w:r w:rsidRPr="00242628">
              <w:rPr>
                <w:rFonts w:ascii="Calibri" w:hAnsi="Calibri" w:cs="Calibri"/>
                <w:b/>
                <w:sz w:val="20"/>
              </w:rPr>
              <w:t>OR</w:t>
            </w:r>
          </w:p>
          <w:p w14:paraId="7C0DA86D" w14:textId="77777777" w:rsidR="00242628" w:rsidRPr="00242628" w:rsidRDefault="00242628" w:rsidP="00BB76EE">
            <w:pPr>
              <w:widowControl w:val="0"/>
              <w:numPr>
                <w:ilvl w:val="0"/>
                <w:numId w:val="237"/>
              </w:numPr>
              <w:spacing w:before="60" w:after="60"/>
              <w:ind w:left="325" w:hanging="325"/>
              <w:rPr>
                <w:rFonts w:ascii="Calibri" w:hAnsi="Calibri" w:cs="Calibri"/>
                <w:b/>
                <w:sz w:val="20"/>
              </w:rPr>
            </w:pPr>
            <w:r w:rsidRPr="00242628">
              <w:rPr>
                <w:rFonts w:ascii="Calibri" w:hAnsi="Calibri" w:cs="Calibri"/>
                <w:sz w:val="20"/>
                <w:lang w:val="en-US"/>
              </w:rPr>
              <w:t>Mother finds it difficult to carry out daily tasks necessary to care for her infant</w:t>
            </w:r>
          </w:p>
          <w:p w14:paraId="33035F73" w14:textId="77777777" w:rsidR="00242628" w:rsidRPr="00242628" w:rsidRDefault="00242628" w:rsidP="00242628">
            <w:pPr>
              <w:spacing w:before="60" w:after="60"/>
              <w:rPr>
                <w:rFonts w:ascii="Calibri" w:hAnsi="Calibri" w:cs="Calibri"/>
                <w:b/>
                <w:sz w:val="20"/>
              </w:rPr>
            </w:pPr>
            <w:r w:rsidRPr="00242628">
              <w:rPr>
                <w:rFonts w:ascii="Calibri" w:hAnsi="Calibri" w:cs="Calibri"/>
                <w:b/>
                <w:sz w:val="20"/>
              </w:rPr>
              <w:t>OR</w:t>
            </w:r>
          </w:p>
          <w:p w14:paraId="23719060" w14:textId="77777777" w:rsidR="00242628" w:rsidRPr="00242628" w:rsidRDefault="00242628" w:rsidP="00BB76EE">
            <w:pPr>
              <w:widowControl w:val="0"/>
              <w:numPr>
                <w:ilvl w:val="0"/>
                <w:numId w:val="237"/>
              </w:numPr>
              <w:spacing w:before="60" w:after="60"/>
              <w:ind w:left="325" w:hanging="325"/>
              <w:rPr>
                <w:rFonts w:ascii="Calibri" w:hAnsi="Calibri" w:cs="Calibri"/>
                <w:b/>
                <w:sz w:val="20"/>
              </w:rPr>
            </w:pPr>
            <w:r w:rsidRPr="00242628">
              <w:rPr>
                <w:rFonts w:ascii="Calibri" w:hAnsi="Calibri" w:cs="Calibri"/>
                <w:bCs/>
                <w:sz w:val="20"/>
              </w:rPr>
              <w:t>Mother feels body pain most of time</w:t>
            </w:r>
          </w:p>
          <w:p w14:paraId="56BC854C" w14:textId="77777777" w:rsidR="00242628" w:rsidRPr="00242628" w:rsidRDefault="00242628" w:rsidP="00242628">
            <w:pPr>
              <w:spacing w:before="60" w:after="60"/>
              <w:rPr>
                <w:rFonts w:ascii="Calibri" w:hAnsi="Calibri" w:cs="Calibri"/>
                <w:b/>
                <w:sz w:val="20"/>
              </w:rPr>
            </w:pPr>
            <w:r w:rsidRPr="00242628">
              <w:rPr>
                <w:rFonts w:ascii="Calibri" w:hAnsi="Calibri" w:cs="Calibri"/>
                <w:b/>
                <w:sz w:val="20"/>
              </w:rPr>
              <w:t>OR</w:t>
            </w:r>
          </w:p>
          <w:p w14:paraId="195286F5" w14:textId="77777777" w:rsidR="00242628" w:rsidRPr="00242628" w:rsidRDefault="00242628" w:rsidP="00BB76EE">
            <w:pPr>
              <w:widowControl w:val="0"/>
              <w:numPr>
                <w:ilvl w:val="0"/>
                <w:numId w:val="237"/>
              </w:numPr>
              <w:spacing w:before="60" w:after="60"/>
              <w:ind w:left="325" w:hanging="325"/>
              <w:rPr>
                <w:rFonts w:ascii="Calibri" w:hAnsi="Calibri" w:cs="Calibri"/>
                <w:b/>
                <w:sz w:val="20"/>
              </w:rPr>
            </w:pPr>
            <w:r w:rsidRPr="00242628">
              <w:rPr>
                <w:rFonts w:ascii="Calibri" w:hAnsi="Calibri" w:cs="Calibri"/>
                <w:sz w:val="20"/>
                <w:lang w:val="en-US"/>
              </w:rPr>
              <w:t>Mother feels very sad or worried much of time</w:t>
            </w:r>
          </w:p>
          <w:p w14:paraId="0E103063" w14:textId="77777777" w:rsidR="00242628" w:rsidRPr="00242628" w:rsidRDefault="00242628" w:rsidP="00242628">
            <w:pPr>
              <w:spacing w:before="60" w:after="60"/>
              <w:rPr>
                <w:rFonts w:ascii="Calibri" w:hAnsi="Calibri" w:cs="Calibri"/>
                <w:sz w:val="20"/>
              </w:rPr>
            </w:pPr>
            <w:r w:rsidRPr="00242628">
              <w:rPr>
                <w:rFonts w:ascii="Calibri" w:hAnsi="Calibri" w:cs="Calibri"/>
                <w:bCs/>
                <w:sz w:val="20"/>
              </w:rPr>
              <w:t>List problems mother is feeling sad or worried about:</w:t>
            </w:r>
          </w:p>
          <w:p w14:paraId="1E1CEF1A" w14:textId="77777777" w:rsidR="00242628" w:rsidRPr="00242628" w:rsidRDefault="00242628" w:rsidP="00242628">
            <w:pPr>
              <w:spacing w:before="60" w:after="60"/>
              <w:rPr>
                <w:rFonts w:ascii="Calibri" w:hAnsi="Calibri" w:cs="Calibri"/>
                <w:sz w:val="20"/>
              </w:rPr>
            </w:pPr>
            <w:r w:rsidRPr="00242628">
              <w:rPr>
                <w:rFonts w:ascii="Calibri" w:hAnsi="Calibri" w:cs="Calibri"/>
                <w:bCs/>
                <w:sz w:val="20"/>
              </w:rPr>
              <w:t>__________________________________________</w:t>
            </w:r>
          </w:p>
          <w:p w14:paraId="570D8792" w14:textId="77777777" w:rsidR="00242628" w:rsidRPr="00242628" w:rsidRDefault="00242628" w:rsidP="00242628">
            <w:pPr>
              <w:spacing w:before="60" w:after="60"/>
              <w:rPr>
                <w:rFonts w:ascii="Calibri" w:hAnsi="Calibri" w:cs="Calibri"/>
                <w:sz w:val="20"/>
              </w:rPr>
            </w:pPr>
            <w:r w:rsidRPr="00242628">
              <w:rPr>
                <w:rFonts w:ascii="Calibri" w:hAnsi="Calibri" w:cs="Calibri"/>
                <w:sz w:val="20"/>
              </w:rPr>
              <w:t>__________________________________________</w:t>
            </w:r>
          </w:p>
          <w:p w14:paraId="3D16BEAF" w14:textId="77777777" w:rsidR="00242628" w:rsidRPr="00242628" w:rsidRDefault="00242628" w:rsidP="00242628">
            <w:pPr>
              <w:spacing w:before="60" w:after="60"/>
              <w:rPr>
                <w:rFonts w:ascii="Calibri" w:hAnsi="Calibri" w:cs="Calibri"/>
                <w:sz w:val="20"/>
              </w:rPr>
            </w:pPr>
          </w:p>
          <w:p w14:paraId="2C9E26D4" w14:textId="77777777" w:rsidR="00242628" w:rsidRPr="00242628" w:rsidRDefault="00242628" w:rsidP="00242628">
            <w:pPr>
              <w:spacing w:before="60" w:after="60"/>
              <w:rPr>
                <w:rFonts w:ascii="Calibri" w:hAnsi="Calibri" w:cs="Calibri"/>
                <w:b/>
                <w:sz w:val="20"/>
                <w:lang w:val="en-US"/>
              </w:rPr>
            </w:pPr>
            <w:r w:rsidRPr="00242628">
              <w:rPr>
                <w:rFonts w:ascii="Calibri" w:hAnsi="Calibri" w:cs="Calibri"/>
                <w:b/>
                <w:sz w:val="20"/>
                <w:lang w:val="en-US"/>
              </w:rPr>
              <w:t>[Mother is severely anxious, depressed, traumatised, or otherwise in emotional crisis]</w:t>
            </w:r>
          </w:p>
          <w:p w14:paraId="4A445208" w14:textId="77777777" w:rsidR="00242628" w:rsidRPr="00242628" w:rsidRDefault="00242628" w:rsidP="00242628">
            <w:pPr>
              <w:spacing w:before="60" w:after="60"/>
              <w:rPr>
                <w:rFonts w:ascii="Calibri" w:hAnsi="Calibri" w:cs="Calibri"/>
                <w:sz w:val="20"/>
                <w:lang w:val="en-US"/>
              </w:rPr>
            </w:pPr>
          </w:p>
          <w:p w14:paraId="3A0BCD88" w14:textId="77777777" w:rsidR="00242628" w:rsidRPr="00242628" w:rsidRDefault="00242628" w:rsidP="00BB76EE">
            <w:pPr>
              <w:widowControl w:val="0"/>
              <w:numPr>
                <w:ilvl w:val="0"/>
                <w:numId w:val="237"/>
              </w:numPr>
              <w:spacing w:before="60" w:after="60"/>
              <w:ind w:left="325" w:hanging="325"/>
              <w:rPr>
                <w:rFonts w:ascii="Calibri" w:hAnsi="Calibri" w:cs="Calibri"/>
                <w:sz w:val="20"/>
              </w:rPr>
            </w:pPr>
            <w:r w:rsidRPr="00242628">
              <w:rPr>
                <w:rFonts w:ascii="Calibri" w:hAnsi="Calibri" w:cs="Calibri"/>
                <w:sz w:val="20"/>
              </w:rPr>
              <w:t>Mother has thoughts of harming herself or infant</w:t>
            </w:r>
          </w:p>
          <w:p w14:paraId="71D89EF7" w14:textId="77777777" w:rsidR="00242628" w:rsidRPr="00242628" w:rsidRDefault="00242628" w:rsidP="00242628">
            <w:pPr>
              <w:spacing w:before="60" w:after="60"/>
              <w:rPr>
                <w:rFonts w:ascii="Calibri" w:hAnsi="Calibri" w:cs="Calibri"/>
                <w:b/>
                <w:sz w:val="20"/>
              </w:rPr>
            </w:pPr>
            <w:r w:rsidRPr="00242628">
              <w:rPr>
                <w:rFonts w:ascii="Calibri" w:hAnsi="Calibri" w:cs="Calibri"/>
                <w:b/>
                <w:sz w:val="20"/>
              </w:rPr>
              <w:t>OR</w:t>
            </w:r>
          </w:p>
          <w:p w14:paraId="1E574B4A" w14:textId="77777777" w:rsidR="00242628" w:rsidRPr="00242628" w:rsidRDefault="00242628" w:rsidP="00BB76EE">
            <w:pPr>
              <w:widowControl w:val="0"/>
              <w:numPr>
                <w:ilvl w:val="0"/>
                <w:numId w:val="237"/>
              </w:numPr>
              <w:spacing w:before="60" w:after="60"/>
              <w:ind w:left="325" w:hanging="325"/>
              <w:rPr>
                <w:rFonts w:ascii="Calibri" w:hAnsi="Calibri" w:cs="Calibri"/>
                <w:sz w:val="20"/>
              </w:rPr>
            </w:pPr>
            <w:r w:rsidRPr="00242628">
              <w:rPr>
                <w:rFonts w:ascii="Calibri" w:hAnsi="Calibri" w:cs="Calibri"/>
                <w:sz w:val="20"/>
              </w:rPr>
              <w:t>Mother expresses fear of physical harm to herself or infant from her partner or another person</w:t>
            </w:r>
          </w:p>
          <w:p w14:paraId="15F01C8B" w14:textId="77777777" w:rsidR="00242628" w:rsidRPr="00242628" w:rsidRDefault="00242628" w:rsidP="00242628">
            <w:pPr>
              <w:spacing w:before="60" w:after="60"/>
              <w:rPr>
                <w:rFonts w:ascii="Calibri" w:hAnsi="Calibri" w:cs="Calibri"/>
                <w:b/>
                <w:sz w:val="20"/>
              </w:rPr>
            </w:pPr>
            <w:r w:rsidRPr="00242628">
              <w:rPr>
                <w:rFonts w:ascii="Calibri" w:hAnsi="Calibri" w:cs="Calibri"/>
                <w:b/>
                <w:sz w:val="20"/>
              </w:rPr>
              <w:t>OR</w:t>
            </w:r>
          </w:p>
          <w:p w14:paraId="3783BEFD" w14:textId="77777777" w:rsidR="00242628" w:rsidRPr="00242628" w:rsidRDefault="00242628" w:rsidP="00BB76EE">
            <w:pPr>
              <w:widowControl w:val="0"/>
              <w:numPr>
                <w:ilvl w:val="0"/>
                <w:numId w:val="237"/>
              </w:numPr>
              <w:spacing w:before="60" w:after="60"/>
              <w:ind w:left="325" w:hanging="325"/>
              <w:rPr>
                <w:rFonts w:ascii="Calibri" w:hAnsi="Calibri" w:cs="Calibri"/>
                <w:sz w:val="20"/>
              </w:rPr>
            </w:pPr>
            <w:r w:rsidRPr="00242628">
              <w:rPr>
                <w:rFonts w:ascii="Calibri" w:hAnsi="Calibri" w:cs="Calibri"/>
                <w:sz w:val="20"/>
              </w:rPr>
              <w:t xml:space="preserve">Mother or infant has experienced physical harm </w:t>
            </w:r>
            <w:r w:rsidRPr="00242628">
              <w:rPr>
                <w:rFonts w:ascii="Calibri" w:hAnsi="Calibri" w:cs="Calibri"/>
                <w:sz w:val="20"/>
              </w:rPr>
              <w:lastRenderedPageBreak/>
              <w:t>from her partner or another person</w:t>
            </w:r>
          </w:p>
          <w:p w14:paraId="5442B61E" w14:textId="77777777" w:rsidR="00242628" w:rsidRPr="00242628" w:rsidRDefault="00242628" w:rsidP="00242628">
            <w:pPr>
              <w:widowControl w:val="0"/>
              <w:autoSpaceDE w:val="0"/>
              <w:autoSpaceDN w:val="0"/>
              <w:rPr>
                <w:rFonts w:ascii="Calibri" w:eastAsia="Tahoma" w:hAnsi="Calibri" w:cs="Calibri"/>
                <w:b/>
                <w:sz w:val="20"/>
                <w:lang w:val="en-US"/>
              </w:rPr>
            </w:pPr>
            <w:r w:rsidRPr="00242628">
              <w:rPr>
                <w:rFonts w:ascii="Calibri" w:eastAsia="Tahoma" w:hAnsi="Calibri" w:cs="Calibri"/>
                <w:b/>
                <w:sz w:val="20"/>
                <w:lang w:val="en-US"/>
              </w:rPr>
              <w:t>[Mother and/or infant are at risk of harm from mother herself or other individual]</w:t>
            </w:r>
          </w:p>
          <w:p w14:paraId="1E517E4F" w14:textId="77777777" w:rsidR="00242628" w:rsidRPr="00242628" w:rsidRDefault="00242628" w:rsidP="00242628">
            <w:pPr>
              <w:widowControl w:val="0"/>
              <w:autoSpaceDE w:val="0"/>
              <w:autoSpaceDN w:val="0"/>
              <w:rPr>
                <w:rFonts w:ascii="Calibri" w:eastAsia="Tahoma" w:hAnsi="Calibri" w:cs="Calibri"/>
                <w:b/>
                <w:strike/>
                <w:sz w:val="20"/>
                <w:u w:val="single"/>
                <w:lang w:val="en-US"/>
              </w:rPr>
            </w:pPr>
          </w:p>
        </w:tc>
        <w:tc>
          <w:tcPr>
            <w:tcW w:w="3828" w:type="dxa"/>
            <w:tcBorders>
              <w:left w:val="dashed" w:sz="12" w:space="0" w:color="auto"/>
            </w:tcBorders>
            <w:shd w:val="clear" w:color="auto" w:fill="FF0000"/>
          </w:tcPr>
          <w:p w14:paraId="37675545" w14:textId="77777777" w:rsidR="00242628" w:rsidRPr="00242628" w:rsidRDefault="00242628" w:rsidP="00BB76EE">
            <w:pPr>
              <w:widowControl w:val="0"/>
              <w:numPr>
                <w:ilvl w:val="0"/>
                <w:numId w:val="258"/>
              </w:numPr>
              <w:spacing w:after="160" w:line="259" w:lineRule="auto"/>
              <w:ind w:left="324" w:hanging="324"/>
              <w:contextualSpacing/>
              <w:rPr>
                <w:rFonts w:ascii="Calibri" w:hAnsi="Calibri" w:cs="Calibri"/>
                <w:color w:val="000000"/>
                <w:sz w:val="20"/>
                <w:lang w:val="en-CA"/>
              </w:rPr>
            </w:pPr>
            <w:r w:rsidRPr="00242628">
              <w:rPr>
                <w:rFonts w:ascii="Calibri" w:hAnsi="Calibri" w:cs="Calibri"/>
                <w:color w:val="000000"/>
                <w:sz w:val="20"/>
                <w:lang w:val="en-US"/>
              </w:rPr>
              <w:lastRenderedPageBreak/>
              <w:t>Explain to supervisor that you are concerned about the mother / infant’s safety and want to connect mother with the best care available</w:t>
            </w:r>
          </w:p>
          <w:p w14:paraId="123F173A" w14:textId="77777777" w:rsidR="00242628" w:rsidRPr="00242628" w:rsidRDefault="00242628" w:rsidP="00BB76EE">
            <w:pPr>
              <w:widowControl w:val="0"/>
              <w:numPr>
                <w:ilvl w:val="0"/>
                <w:numId w:val="258"/>
              </w:numPr>
              <w:spacing w:after="160" w:line="259" w:lineRule="auto"/>
              <w:ind w:left="324" w:hanging="324"/>
              <w:contextualSpacing/>
              <w:rPr>
                <w:rFonts w:ascii="Calibri" w:hAnsi="Calibri" w:cs="Calibri"/>
                <w:color w:val="000000"/>
                <w:sz w:val="20"/>
                <w:lang w:val="en-CA"/>
              </w:rPr>
            </w:pPr>
            <w:r w:rsidRPr="00242628">
              <w:rPr>
                <w:rFonts w:ascii="Calibri" w:hAnsi="Calibri" w:cs="Calibri"/>
                <w:color w:val="000000"/>
                <w:sz w:val="20"/>
                <w:lang w:val="en-US"/>
              </w:rPr>
              <w:t>Assess safety of family situation and link with other potential caregivers for immediate care of mother and infant</w:t>
            </w:r>
          </w:p>
          <w:p w14:paraId="196AD9C6" w14:textId="77777777" w:rsidR="00242628" w:rsidRPr="00242628" w:rsidRDefault="00242628" w:rsidP="00BB76EE">
            <w:pPr>
              <w:widowControl w:val="0"/>
              <w:numPr>
                <w:ilvl w:val="0"/>
                <w:numId w:val="258"/>
              </w:numPr>
              <w:spacing w:after="160" w:line="259" w:lineRule="auto"/>
              <w:ind w:left="324" w:hanging="324"/>
              <w:contextualSpacing/>
              <w:rPr>
                <w:rFonts w:ascii="Calibri" w:hAnsi="Calibri" w:cs="Calibri"/>
                <w:color w:val="000000"/>
                <w:sz w:val="20"/>
                <w:lang w:val="en-CA"/>
              </w:rPr>
            </w:pPr>
            <w:r w:rsidRPr="00242628">
              <w:rPr>
                <w:rFonts w:ascii="Calibri" w:hAnsi="Calibri" w:cs="Calibri"/>
                <w:color w:val="000000"/>
                <w:sz w:val="20"/>
                <w:lang w:val="en-US"/>
              </w:rPr>
              <w:t>Supervisors identify priority actions in partnership with Mental Health and Psychosocial Support (MHPSS) services and Child Protection services as appropriate</w:t>
            </w:r>
          </w:p>
          <w:p w14:paraId="33314245" w14:textId="77777777" w:rsidR="00242628" w:rsidRPr="00242628" w:rsidRDefault="00242628" w:rsidP="00BB76EE">
            <w:pPr>
              <w:widowControl w:val="0"/>
              <w:numPr>
                <w:ilvl w:val="0"/>
                <w:numId w:val="258"/>
              </w:numPr>
              <w:spacing w:after="160" w:line="259" w:lineRule="auto"/>
              <w:ind w:left="324" w:hanging="324"/>
              <w:contextualSpacing/>
              <w:rPr>
                <w:rFonts w:ascii="Calibri" w:hAnsi="Calibri" w:cs="Calibri"/>
                <w:color w:val="000000"/>
                <w:sz w:val="20"/>
                <w:lang w:val="en-CA"/>
              </w:rPr>
            </w:pPr>
            <w:r w:rsidRPr="00242628">
              <w:rPr>
                <w:rFonts w:ascii="Calibri" w:hAnsi="Calibri" w:cs="Calibri"/>
                <w:color w:val="000000"/>
                <w:sz w:val="20"/>
                <w:lang w:val="en-US"/>
              </w:rPr>
              <w:t>Follow up on referral to ensure safety and potential of enrolment in C-MAMI upon amelioration of symptoms</w:t>
            </w:r>
          </w:p>
          <w:p w14:paraId="03C81388" w14:textId="77777777" w:rsidR="00242628" w:rsidRPr="00242628" w:rsidRDefault="00242628" w:rsidP="00242628">
            <w:pPr>
              <w:spacing w:after="160" w:line="259" w:lineRule="auto"/>
              <w:ind w:left="324"/>
              <w:contextualSpacing/>
              <w:rPr>
                <w:rFonts w:ascii="Calibri" w:hAnsi="Calibri" w:cs="Calibri"/>
                <w:color w:val="000000"/>
                <w:sz w:val="20"/>
                <w:lang w:val="en-CA"/>
              </w:rPr>
            </w:pPr>
          </w:p>
          <w:p w14:paraId="2DA2004E" w14:textId="77777777" w:rsidR="00242628" w:rsidRPr="00242628" w:rsidRDefault="00242628" w:rsidP="00242628">
            <w:pPr>
              <w:widowControl w:val="0"/>
              <w:spacing w:before="60" w:after="60"/>
              <w:rPr>
                <w:rFonts w:ascii="Calibri" w:hAnsi="Calibri" w:cs="Calibri"/>
                <w:b/>
                <w:sz w:val="20"/>
              </w:rPr>
            </w:pPr>
          </w:p>
        </w:tc>
      </w:tr>
    </w:tbl>
    <w:p w14:paraId="02D192DF" w14:textId="77777777" w:rsidR="00242628" w:rsidRPr="00242628" w:rsidRDefault="00242628" w:rsidP="00242628">
      <w:pPr>
        <w:spacing w:after="160" w:line="259" w:lineRule="auto"/>
        <w:rPr>
          <w:rFonts w:ascii="Calibri" w:eastAsia="Calibri" w:hAnsi="Calibri" w:cs="Calibri"/>
          <w:lang w:val="en-US"/>
        </w:rPr>
      </w:pPr>
    </w:p>
    <w:tbl>
      <w:tblPr>
        <w:tblStyle w:val="TableGrid1"/>
        <w:tblW w:w="14400" w:type="dxa"/>
        <w:jc w:val="center"/>
        <w:tblLook w:val="04A0" w:firstRow="1" w:lastRow="0" w:firstColumn="1" w:lastColumn="0" w:noHBand="0" w:noVBand="1"/>
      </w:tblPr>
      <w:tblGrid>
        <w:gridCol w:w="4060"/>
        <w:gridCol w:w="71"/>
        <w:gridCol w:w="2620"/>
        <w:gridCol w:w="78"/>
        <w:gridCol w:w="2488"/>
        <w:gridCol w:w="13"/>
        <w:gridCol w:w="2685"/>
        <w:gridCol w:w="6"/>
        <w:gridCol w:w="2379"/>
      </w:tblGrid>
      <w:tr w:rsidR="00242628" w:rsidRPr="00242628" w14:paraId="323C82FB" w14:textId="77777777" w:rsidTr="00242628">
        <w:trPr>
          <w:jc w:val="center"/>
        </w:trPr>
        <w:tc>
          <w:tcPr>
            <w:tcW w:w="14400" w:type="dxa"/>
            <w:gridSpan w:val="9"/>
            <w:shd w:val="clear" w:color="auto" w:fill="auto"/>
          </w:tcPr>
          <w:p w14:paraId="3CFC32FA" w14:textId="77777777" w:rsidR="00242628" w:rsidRPr="00242628" w:rsidRDefault="00242628" w:rsidP="00242628">
            <w:pPr>
              <w:widowControl w:val="0"/>
              <w:spacing w:before="60" w:after="60"/>
              <w:rPr>
                <w:rFonts w:ascii="Calibri" w:hAnsi="Calibri" w:cs="Calibri"/>
                <w:sz w:val="20"/>
                <w:szCs w:val="20"/>
                <w:lang w:val="en-US"/>
              </w:rPr>
            </w:pPr>
            <w:r w:rsidRPr="00242628">
              <w:rPr>
                <w:rFonts w:ascii="Calibri" w:hAnsi="Calibri" w:cs="Calibri"/>
                <w:sz w:val="24"/>
                <w:szCs w:val="20"/>
                <w:lang w:val="en-US"/>
              </w:rPr>
              <w:t xml:space="preserve">2. </w:t>
            </w:r>
            <w:r w:rsidRPr="00242628">
              <w:rPr>
                <w:rFonts w:ascii="Calibri" w:hAnsi="Calibri" w:cs="Calibri"/>
                <w:b/>
                <w:sz w:val="24"/>
                <w:szCs w:val="20"/>
                <w:lang w:val="en-US"/>
              </w:rPr>
              <w:t>FEEDING ASSESSMENT</w:t>
            </w:r>
          </w:p>
        </w:tc>
      </w:tr>
      <w:tr w:rsidR="00242628" w:rsidRPr="00242628" w14:paraId="4DD2E02C" w14:textId="77777777" w:rsidTr="00242628">
        <w:trPr>
          <w:tblHeader/>
          <w:jc w:val="center"/>
        </w:trPr>
        <w:tc>
          <w:tcPr>
            <w:tcW w:w="4060" w:type="dxa"/>
            <w:shd w:val="clear" w:color="auto" w:fill="auto"/>
          </w:tcPr>
          <w:p w14:paraId="56799FB7" w14:textId="77777777" w:rsidR="00242628" w:rsidRPr="00242628" w:rsidRDefault="00242628" w:rsidP="00242628">
            <w:pPr>
              <w:widowControl w:val="0"/>
              <w:spacing w:before="60" w:after="60"/>
              <w:jc w:val="center"/>
              <w:rPr>
                <w:rFonts w:ascii="Calibri" w:hAnsi="Calibri" w:cs="Calibri"/>
                <w:sz w:val="20"/>
                <w:szCs w:val="20"/>
                <w:lang w:val="en-US"/>
              </w:rPr>
            </w:pPr>
            <w:r w:rsidRPr="00242628">
              <w:rPr>
                <w:rFonts w:ascii="Calibri" w:hAnsi="Calibri" w:cs="Calibri"/>
                <w:b/>
                <w:w w:val="105"/>
                <w:sz w:val="20"/>
                <w:szCs w:val="20"/>
              </w:rPr>
              <w:t>ASSESS</w:t>
            </w:r>
          </w:p>
        </w:tc>
        <w:tc>
          <w:tcPr>
            <w:tcW w:w="2691" w:type="dxa"/>
            <w:gridSpan w:val="2"/>
            <w:shd w:val="clear" w:color="auto" w:fill="auto"/>
          </w:tcPr>
          <w:p w14:paraId="12F102BB" w14:textId="77777777" w:rsidR="00242628" w:rsidRPr="00242628" w:rsidRDefault="00242628" w:rsidP="00242628">
            <w:pPr>
              <w:widowControl w:val="0"/>
              <w:spacing w:before="60" w:after="60"/>
              <w:jc w:val="center"/>
              <w:rPr>
                <w:rFonts w:ascii="Calibri" w:hAnsi="Calibri" w:cs="Calibri"/>
                <w:sz w:val="20"/>
                <w:szCs w:val="20"/>
                <w:lang w:val="en-US"/>
              </w:rPr>
            </w:pPr>
            <w:r w:rsidRPr="00242628">
              <w:rPr>
                <w:rFonts w:ascii="Calibri" w:hAnsi="Calibri" w:cs="Calibri"/>
                <w:b/>
                <w:w w:val="105"/>
                <w:sz w:val="20"/>
                <w:szCs w:val="20"/>
              </w:rPr>
              <w:t>CLASSIFY</w:t>
            </w:r>
          </w:p>
        </w:tc>
        <w:tc>
          <w:tcPr>
            <w:tcW w:w="2579" w:type="dxa"/>
            <w:gridSpan w:val="3"/>
            <w:shd w:val="clear" w:color="auto" w:fill="auto"/>
          </w:tcPr>
          <w:p w14:paraId="43026BD7" w14:textId="77777777" w:rsidR="00242628" w:rsidRPr="00242628" w:rsidRDefault="00242628" w:rsidP="00242628">
            <w:pPr>
              <w:widowControl w:val="0"/>
              <w:spacing w:before="60" w:after="60"/>
              <w:jc w:val="center"/>
              <w:rPr>
                <w:rFonts w:ascii="Calibri" w:hAnsi="Calibri" w:cs="Calibri"/>
                <w:sz w:val="20"/>
                <w:szCs w:val="20"/>
                <w:lang w:val="en-US"/>
              </w:rPr>
            </w:pPr>
            <w:r w:rsidRPr="00242628">
              <w:rPr>
                <w:rFonts w:ascii="Calibri" w:hAnsi="Calibri" w:cs="Calibri"/>
                <w:b/>
                <w:w w:val="105"/>
                <w:sz w:val="20"/>
                <w:szCs w:val="20"/>
              </w:rPr>
              <w:t>ACT (MANAGE)</w:t>
            </w:r>
          </w:p>
        </w:tc>
        <w:tc>
          <w:tcPr>
            <w:tcW w:w="2691" w:type="dxa"/>
            <w:gridSpan w:val="2"/>
            <w:shd w:val="clear" w:color="auto" w:fill="auto"/>
          </w:tcPr>
          <w:p w14:paraId="4EF001E1" w14:textId="77777777" w:rsidR="00242628" w:rsidRPr="00242628" w:rsidRDefault="00242628" w:rsidP="00242628">
            <w:pPr>
              <w:widowControl w:val="0"/>
              <w:spacing w:before="60" w:after="60"/>
              <w:jc w:val="center"/>
              <w:rPr>
                <w:rFonts w:ascii="Calibri" w:hAnsi="Calibri" w:cs="Calibri"/>
                <w:sz w:val="20"/>
                <w:szCs w:val="20"/>
                <w:lang w:val="en-US"/>
              </w:rPr>
            </w:pPr>
            <w:r w:rsidRPr="00242628">
              <w:rPr>
                <w:rFonts w:ascii="Calibri" w:hAnsi="Calibri" w:cs="Calibri"/>
                <w:b/>
                <w:w w:val="105"/>
                <w:sz w:val="20"/>
                <w:szCs w:val="20"/>
              </w:rPr>
              <w:t>CLASSIFY</w:t>
            </w:r>
          </w:p>
        </w:tc>
        <w:tc>
          <w:tcPr>
            <w:tcW w:w="2379" w:type="dxa"/>
            <w:shd w:val="clear" w:color="auto" w:fill="auto"/>
          </w:tcPr>
          <w:p w14:paraId="6884E85B" w14:textId="77777777" w:rsidR="00242628" w:rsidRPr="00242628" w:rsidRDefault="00242628" w:rsidP="00242628">
            <w:pPr>
              <w:widowControl w:val="0"/>
              <w:spacing w:before="60" w:after="60"/>
              <w:jc w:val="center"/>
              <w:rPr>
                <w:rFonts w:ascii="Calibri" w:hAnsi="Calibri" w:cs="Calibri"/>
                <w:sz w:val="20"/>
                <w:szCs w:val="20"/>
                <w:lang w:val="en-US"/>
              </w:rPr>
            </w:pPr>
            <w:r w:rsidRPr="00242628">
              <w:rPr>
                <w:rFonts w:ascii="Calibri" w:hAnsi="Calibri" w:cs="Calibri"/>
                <w:b/>
                <w:w w:val="105"/>
                <w:sz w:val="20"/>
                <w:szCs w:val="20"/>
              </w:rPr>
              <w:t>ACT (MANAGE)</w:t>
            </w:r>
          </w:p>
        </w:tc>
      </w:tr>
      <w:tr w:rsidR="00242628" w:rsidRPr="00242628" w14:paraId="1A625AEF" w14:textId="77777777" w:rsidTr="00242628">
        <w:trPr>
          <w:tblHeader/>
          <w:jc w:val="center"/>
        </w:trPr>
        <w:tc>
          <w:tcPr>
            <w:tcW w:w="4060" w:type="dxa"/>
          </w:tcPr>
          <w:p w14:paraId="2DEECE27" w14:textId="77777777" w:rsidR="00242628" w:rsidRPr="00242628" w:rsidRDefault="00242628" w:rsidP="00242628">
            <w:pPr>
              <w:widowControl w:val="0"/>
              <w:spacing w:before="60" w:after="60"/>
              <w:jc w:val="center"/>
              <w:rPr>
                <w:rFonts w:ascii="Calibri" w:hAnsi="Calibri" w:cs="Calibri"/>
                <w:sz w:val="20"/>
                <w:szCs w:val="20"/>
                <w:lang w:val="en-US"/>
              </w:rPr>
            </w:pPr>
            <w:r w:rsidRPr="00242628">
              <w:rPr>
                <w:rFonts w:ascii="Calibri" w:hAnsi="Calibri" w:cs="Calibri"/>
                <w:b/>
                <w:sz w:val="20"/>
                <w:szCs w:val="20"/>
                <w:lang w:val="en-US"/>
              </w:rPr>
              <w:t>Breastfed Infant and Mother</w:t>
            </w:r>
          </w:p>
        </w:tc>
        <w:tc>
          <w:tcPr>
            <w:tcW w:w="2691" w:type="dxa"/>
            <w:gridSpan w:val="2"/>
            <w:tcBorders>
              <w:right w:val="dashed" w:sz="12" w:space="0" w:color="auto"/>
            </w:tcBorders>
            <w:shd w:val="clear" w:color="auto" w:fill="FFFF00"/>
          </w:tcPr>
          <w:p w14:paraId="3D6783A9" w14:textId="77777777" w:rsidR="00242628" w:rsidRPr="00242628" w:rsidRDefault="00242628" w:rsidP="00242628">
            <w:pPr>
              <w:widowControl w:val="0"/>
              <w:spacing w:before="60" w:after="60"/>
              <w:ind w:left="-7" w:right="-157"/>
              <w:jc w:val="center"/>
              <w:rPr>
                <w:rFonts w:ascii="Calibri" w:hAnsi="Calibri" w:cs="Calibri"/>
                <w:b/>
                <w:sz w:val="20"/>
                <w:szCs w:val="20"/>
                <w:lang w:val="en-US"/>
              </w:rPr>
            </w:pPr>
            <w:r w:rsidRPr="00242628">
              <w:rPr>
                <w:rFonts w:ascii="Calibri" w:hAnsi="Calibri" w:cs="Calibri"/>
                <w:b/>
                <w:sz w:val="20"/>
                <w:szCs w:val="20"/>
                <w:lang w:val="en-US"/>
              </w:rPr>
              <w:t>Moderate Feeding Problem:    C-MAMI criteria</w:t>
            </w:r>
          </w:p>
        </w:tc>
        <w:tc>
          <w:tcPr>
            <w:tcW w:w="2579" w:type="dxa"/>
            <w:gridSpan w:val="3"/>
            <w:tcBorders>
              <w:left w:val="dashed" w:sz="12" w:space="0" w:color="auto"/>
            </w:tcBorders>
            <w:shd w:val="clear" w:color="auto" w:fill="FFFF00"/>
          </w:tcPr>
          <w:p w14:paraId="4732CDE6" w14:textId="77777777" w:rsidR="00242628" w:rsidRPr="00242628" w:rsidRDefault="00242628" w:rsidP="00242628">
            <w:pPr>
              <w:widowControl w:val="0"/>
              <w:spacing w:before="60" w:after="60"/>
              <w:jc w:val="center"/>
              <w:rPr>
                <w:rFonts w:ascii="Calibri" w:hAnsi="Calibri" w:cs="Calibri"/>
                <w:b/>
                <w:sz w:val="20"/>
                <w:szCs w:val="20"/>
                <w:lang w:val="en-US"/>
              </w:rPr>
            </w:pPr>
            <w:r w:rsidRPr="00242628">
              <w:rPr>
                <w:rFonts w:ascii="Calibri" w:hAnsi="Calibri" w:cs="Calibri"/>
                <w:b/>
                <w:sz w:val="20"/>
                <w:szCs w:val="20"/>
              </w:rPr>
              <w:t>C-MAMI Enrolment (Outpatient): Infant-Mother Pair</w:t>
            </w:r>
          </w:p>
        </w:tc>
        <w:tc>
          <w:tcPr>
            <w:tcW w:w="2691" w:type="dxa"/>
            <w:gridSpan w:val="2"/>
            <w:tcBorders>
              <w:right w:val="dashed" w:sz="12" w:space="0" w:color="auto"/>
            </w:tcBorders>
            <w:shd w:val="clear" w:color="auto" w:fill="92D050"/>
          </w:tcPr>
          <w:p w14:paraId="0311D2CA" w14:textId="77777777" w:rsidR="00242628" w:rsidRPr="00242628" w:rsidRDefault="00242628" w:rsidP="00242628">
            <w:pPr>
              <w:widowControl w:val="0"/>
              <w:jc w:val="center"/>
              <w:rPr>
                <w:rFonts w:ascii="Calibri" w:hAnsi="Calibri" w:cs="Calibri"/>
                <w:b/>
                <w:sz w:val="20"/>
                <w:szCs w:val="20"/>
                <w:lang w:val="en-US"/>
              </w:rPr>
            </w:pPr>
            <w:r w:rsidRPr="00242628">
              <w:rPr>
                <w:rFonts w:ascii="Calibri" w:hAnsi="Calibri" w:cs="Calibri"/>
                <w:b/>
                <w:sz w:val="20"/>
                <w:szCs w:val="20"/>
                <w:lang w:val="en-US"/>
              </w:rPr>
              <w:t>No Feeding Problem: C-MAMI criteria</w:t>
            </w:r>
          </w:p>
        </w:tc>
        <w:tc>
          <w:tcPr>
            <w:tcW w:w="2379" w:type="dxa"/>
            <w:tcBorders>
              <w:left w:val="dashed" w:sz="12" w:space="0" w:color="auto"/>
            </w:tcBorders>
            <w:shd w:val="clear" w:color="auto" w:fill="92D050"/>
          </w:tcPr>
          <w:p w14:paraId="5DD047E1" w14:textId="77777777" w:rsidR="00242628" w:rsidRPr="00242628" w:rsidRDefault="00242628" w:rsidP="00242628">
            <w:pPr>
              <w:widowControl w:val="0"/>
              <w:spacing w:before="60" w:after="60"/>
              <w:jc w:val="center"/>
              <w:rPr>
                <w:rFonts w:ascii="Calibri" w:hAnsi="Calibri" w:cs="Calibri"/>
                <w:b/>
                <w:sz w:val="20"/>
                <w:szCs w:val="20"/>
              </w:rPr>
            </w:pPr>
            <w:r w:rsidRPr="00242628">
              <w:rPr>
                <w:rFonts w:ascii="Calibri" w:hAnsi="Calibri" w:cs="Calibri"/>
                <w:b/>
                <w:sz w:val="20"/>
                <w:szCs w:val="20"/>
              </w:rPr>
              <w:t>Home Care</w:t>
            </w:r>
          </w:p>
        </w:tc>
      </w:tr>
      <w:tr w:rsidR="00242628" w:rsidRPr="00242628" w14:paraId="56A43188" w14:textId="77777777" w:rsidTr="00242628">
        <w:trPr>
          <w:trHeight w:val="423"/>
          <w:jc w:val="center"/>
        </w:trPr>
        <w:tc>
          <w:tcPr>
            <w:tcW w:w="4060" w:type="dxa"/>
            <w:shd w:val="clear" w:color="auto" w:fill="D9D9D9"/>
          </w:tcPr>
          <w:p w14:paraId="4A474549" w14:textId="77777777" w:rsidR="00242628" w:rsidRPr="00242628" w:rsidRDefault="00242628" w:rsidP="00242628">
            <w:pPr>
              <w:widowControl w:val="0"/>
              <w:autoSpaceDE w:val="0"/>
              <w:autoSpaceDN w:val="0"/>
              <w:spacing w:before="60" w:after="60"/>
              <w:rPr>
                <w:rFonts w:ascii="Calibri" w:eastAsia="Tahoma" w:hAnsi="Calibri" w:cs="Calibri"/>
                <w:sz w:val="20"/>
                <w:szCs w:val="20"/>
                <w:lang w:val="en-US"/>
              </w:rPr>
            </w:pPr>
            <w:r w:rsidRPr="00242628">
              <w:rPr>
                <w:rFonts w:ascii="Calibri" w:eastAsia="Tahoma" w:hAnsi="Calibri" w:cs="Calibri"/>
                <w:b/>
                <w:sz w:val="20"/>
                <w:szCs w:val="20"/>
                <w:lang w:val="en-US"/>
              </w:rPr>
              <w:t>Breastfed Infant</w:t>
            </w:r>
          </w:p>
          <w:p w14:paraId="2B39DFC8" w14:textId="77777777" w:rsidR="00242628" w:rsidRPr="00242628" w:rsidRDefault="00242628" w:rsidP="00BB76EE">
            <w:pPr>
              <w:widowControl w:val="0"/>
              <w:numPr>
                <w:ilvl w:val="0"/>
                <w:numId w:val="225"/>
              </w:numPr>
              <w:autoSpaceDE w:val="0"/>
              <w:autoSpaceDN w:val="0"/>
              <w:spacing w:before="60" w:after="60"/>
              <w:ind w:left="457" w:hanging="426"/>
              <w:rPr>
                <w:rFonts w:ascii="Calibri" w:eastAsia="Tahoma" w:hAnsi="Calibri" w:cs="Calibri"/>
                <w:sz w:val="20"/>
                <w:szCs w:val="20"/>
                <w:lang w:val="en-US"/>
              </w:rPr>
            </w:pPr>
            <w:r w:rsidRPr="00242628">
              <w:rPr>
                <w:rFonts w:ascii="Segoe UI Emoji" w:eastAsia="Tahoma" w:hAnsi="Segoe UI Emoji" w:cs="Segoe UI Emoji"/>
                <w:b/>
                <w:bCs/>
                <w:iCs/>
                <w:sz w:val="20"/>
                <w:szCs w:val="20"/>
                <w:lang w:val="en-CA"/>
              </w:rPr>
              <w:t>👁</w:t>
            </w:r>
            <w:r w:rsidRPr="00242628">
              <w:rPr>
                <w:rFonts w:ascii="Calibri" w:eastAsia="Tahoma" w:hAnsi="Calibri" w:cs="Calibri"/>
                <w:b/>
                <w:bCs/>
                <w:iCs/>
                <w:sz w:val="20"/>
                <w:szCs w:val="20"/>
                <w:lang w:val="en-CA"/>
              </w:rPr>
              <w:t xml:space="preserve">️ </w:t>
            </w:r>
            <w:r w:rsidRPr="00242628">
              <w:rPr>
                <w:rFonts w:ascii="Calibri" w:eastAsia="Tahoma" w:hAnsi="Calibri" w:cs="Calibri"/>
                <w:sz w:val="20"/>
                <w:szCs w:val="20"/>
                <w:lang w:val="en-US"/>
              </w:rPr>
              <w:t>Look: Is the infant well attached?</w:t>
            </w:r>
          </w:p>
          <w:p w14:paraId="664AC276" w14:textId="77777777" w:rsidR="00242628" w:rsidRPr="00242628" w:rsidRDefault="00242628" w:rsidP="00BB76EE">
            <w:pPr>
              <w:widowControl w:val="0"/>
              <w:numPr>
                <w:ilvl w:val="0"/>
                <w:numId w:val="256"/>
              </w:numPr>
              <w:autoSpaceDE w:val="0"/>
              <w:autoSpaceDN w:val="0"/>
              <w:spacing w:before="60" w:after="60"/>
              <w:ind w:left="741" w:hanging="284"/>
              <w:rPr>
                <w:rFonts w:ascii="Calibri" w:eastAsia="Tahoma" w:hAnsi="Calibri" w:cs="Calibri"/>
                <w:sz w:val="20"/>
                <w:szCs w:val="20"/>
                <w:lang w:val="en-US"/>
              </w:rPr>
            </w:pPr>
            <w:r w:rsidRPr="00242628">
              <w:rPr>
                <w:rFonts w:ascii="Calibri" w:eastAsia="Tahoma" w:hAnsi="Calibri" w:cs="Calibri"/>
                <w:sz w:val="20"/>
                <w:szCs w:val="20"/>
                <w:lang w:val="en-US"/>
              </w:rPr>
              <w:t>Mouth wide open</w:t>
            </w:r>
          </w:p>
          <w:p w14:paraId="5D131BA8" w14:textId="77777777" w:rsidR="00242628" w:rsidRPr="00242628" w:rsidRDefault="00242628" w:rsidP="00BB76EE">
            <w:pPr>
              <w:widowControl w:val="0"/>
              <w:numPr>
                <w:ilvl w:val="0"/>
                <w:numId w:val="256"/>
              </w:numPr>
              <w:autoSpaceDE w:val="0"/>
              <w:autoSpaceDN w:val="0"/>
              <w:spacing w:before="60" w:after="60"/>
              <w:ind w:left="741" w:hanging="284"/>
              <w:rPr>
                <w:rFonts w:ascii="Calibri" w:eastAsia="Tahoma" w:hAnsi="Calibri" w:cs="Calibri"/>
                <w:sz w:val="20"/>
                <w:szCs w:val="20"/>
                <w:lang w:val="en-US"/>
              </w:rPr>
            </w:pPr>
            <w:r w:rsidRPr="00242628">
              <w:rPr>
                <w:rFonts w:ascii="Calibri" w:eastAsia="Tahoma" w:hAnsi="Calibri" w:cs="Calibri"/>
                <w:sz w:val="20"/>
                <w:szCs w:val="20"/>
                <w:lang w:val="en-US"/>
              </w:rPr>
              <w:t>Lower lip turned outwards</w:t>
            </w:r>
          </w:p>
          <w:p w14:paraId="4118E05C" w14:textId="77777777" w:rsidR="00242628" w:rsidRPr="00242628" w:rsidRDefault="00242628" w:rsidP="00BB76EE">
            <w:pPr>
              <w:widowControl w:val="0"/>
              <w:numPr>
                <w:ilvl w:val="0"/>
                <w:numId w:val="256"/>
              </w:numPr>
              <w:autoSpaceDE w:val="0"/>
              <w:autoSpaceDN w:val="0"/>
              <w:spacing w:before="60" w:after="60"/>
              <w:ind w:left="741" w:hanging="284"/>
              <w:rPr>
                <w:rFonts w:ascii="Calibri" w:eastAsia="Tahoma" w:hAnsi="Calibri" w:cs="Calibri"/>
                <w:sz w:val="20"/>
                <w:szCs w:val="20"/>
                <w:lang w:val="en-US"/>
              </w:rPr>
            </w:pPr>
            <w:r w:rsidRPr="00242628">
              <w:rPr>
                <w:rFonts w:ascii="Calibri" w:eastAsia="Tahoma" w:hAnsi="Calibri" w:cs="Calibri"/>
                <w:sz w:val="20"/>
                <w:szCs w:val="20"/>
                <w:lang w:val="en-US"/>
              </w:rPr>
              <w:t>Chin touching breast</w:t>
            </w:r>
          </w:p>
          <w:p w14:paraId="72640B93" w14:textId="77777777" w:rsidR="00242628" w:rsidRPr="00242628" w:rsidRDefault="00242628" w:rsidP="00BB76EE">
            <w:pPr>
              <w:widowControl w:val="0"/>
              <w:numPr>
                <w:ilvl w:val="0"/>
                <w:numId w:val="256"/>
              </w:numPr>
              <w:autoSpaceDE w:val="0"/>
              <w:autoSpaceDN w:val="0"/>
              <w:spacing w:before="60" w:after="60"/>
              <w:ind w:left="741" w:hanging="284"/>
              <w:rPr>
                <w:rFonts w:ascii="Calibri" w:eastAsia="Tahoma" w:hAnsi="Calibri" w:cs="Calibri"/>
                <w:sz w:val="20"/>
                <w:szCs w:val="20"/>
                <w:lang w:val="en-US"/>
              </w:rPr>
            </w:pPr>
            <w:r w:rsidRPr="00242628">
              <w:rPr>
                <w:rFonts w:ascii="Calibri" w:eastAsia="Tahoma" w:hAnsi="Calibri" w:cs="Calibri"/>
                <w:sz w:val="20"/>
                <w:szCs w:val="20"/>
                <w:lang w:val="en-US"/>
              </w:rPr>
              <w:t>More areola above than below nipple</w:t>
            </w:r>
          </w:p>
          <w:p w14:paraId="031D04A9" w14:textId="77777777" w:rsidR="00242628" w:rsidRPr="00242628" w:rsidRDefault="00242628" w:rsidP="00BB76EE">
            <w:pPr>
              <w:widowControl w:val="0"/>
              <w:numPr>
                <w:ilvl w:val="0"/>
                <w:numId w:val="225"/>
              </w:numPr>
              <w:autoSpaceDE w:val="0"/>
              <w:autoSpaceDN w:val="0"/>
              <w:spacing w:before="60" w:after="60"/>
              <w:ind w:left="457" w:hanging="426"/>
              <w:rPr>
                <w:rFonts w:ascii="Calibri" w:eastAsia="Tahoma" w:hAnsi="Calibri" w:cs="Calibri"/>
                <w:sz w:val="20"/>
                <w:szCs w:val="20"/>
                <w:lang w:val="en-US"/>
              </w:rPr>
            </w:pPr>
            <w:r w:rsidRPr="00242628">
              <w:rPr>
                <w:rFonts w:ascii="Calibri" w:eastAsia="Tahoma" w:hAnsi="Calibri" w:cs="Calibri"/>
                <w:sz w:val="20"/>
                <w:szCs w:val="20"/>
                <w:lang w:val="en-US"/>
              </w:rPr>
              <w:t>Look: Is the infant suckling effectively?</w:t>
            </w:r>
          </w:p>
          <w:p w14:paraId="0B487D6C" w14:textId="77777777" w:rsidR="00242628" w:rsidRPr="00242628" w:rsidRDefault="00242628" w:rsidP="00BB76EE">
            <w:pPr>
              <w:widowControl w:val="0"/>
              <w:numPr>
                <w:ilvl w:val="0"/>
                <w:numId w:val="225"/>
              </w:numPr>
              <w:autoSpaceDE w:val="0"/>
              <w:autoSpaceDN w:val="0"/>
              <w:spacing w:before="60" w:after="60"/>
              <w:ind w:left="457" w:hanging="426"/>
              <w:rPr>
                <w:rFonts w:ascii="Calibri" w:eastAsia="Tahoma" w:hAnsi="Calibri" w:cs="Calibri"/>
                <w:sz w:val="20"/>
                <w:szCs w:val="20"/>
                <w:lang w:val="en-US"/>
              </w:rPr>
            </w:pPr>
            <w:r w:rsidRPr="00242628">
              <w:rPr>
                <w:rFonts w:ascii="Calibri" w:eastAsia="Tahoma" w:hAnsi="Calibri" w:cs="Calibri"/>
                <w:sz w:val="20"/>
                <w:szCs w:val="20"/>
                <w:lang w:val="en-US"/>
              </w:rPr>
              <w:t>Slow deep sucks</w:t>
            </w:r>
          </w:p>
          <w:p w14:paraId="77004A49" w14:textId="77777777" w:rsidR="00242628" w:rsidRPr="00242628" w:rsidRDefault="00242628" w:rsidP="00BB76EE">
            <w:pPr>
              <w:widowControl w:val="0"/>
              <w:numPr>
                <w:ilvl w:val="0"/>
                <w:numId w:val="225"/>
              </w:numPr>
              <w:autoSpaceDE w:val="0"/>
              <w:autoSpaceDN w:val="0"/>
              <w:spacing w:before="60" w:after="60"/>
              <w:ind w:left="457" w:hanging="426"/>
              <w:rPr>
                <w:rFonts w:ascii="Calibri" w:eastAsia="Tahoma" w:hAnsi="Calibri" w:cs="Calibri"/>
                <w:sz w:val="20"/>
                <w:szCs w:val="20"/>
                <w:lang w:val="en-US"/>
              </w:rPr>
            </w:pPr>
            <w:r w:rsidRPr="00242628">
              <w:rPr>
                <w:rFonts w:ascii="Calibri" w:eastAsia="Tahoma" w:hAnsi="Calibri" w:cs="Calibri"/>
                <w:sz w:val="20"/>
                <w:szCs w:val="20"/>
                <w:lang w:val="en-US"/>
              </w:rPr>
              <w:t>Pausing</w:t>
            </w:r>
          </w:p>
          <w:p w14:paraId="612ED03D" w14:textId="77777777" w:rsidR="00242628" w:rsidRPr="00242628" w:rsidRDefault="00242628" w:rsidP="00BB76EE">
            <w:pPr>
              <w:widowControl w:val="0"/>
              <w:numPr>
                <w:ilvl w:val="0"/>
                <w:numId w:val="225"/>
              </w:numPr>
              <w:autoSpaceDE w:val="0"/>
              <w:autoSpaceDN w:val="0"/>
              <w:spacing w:before="60" w:after="60"/>
              <w:ind w:left="457" w:hanging="426"/>
              <w:rPr>
                <w:rFonts w:ascii="Calibri" w:eastAsia="Tahoma" w:hAnsi="Calibri" w:cs="Calibri"/>
                <w:sz w:val="20"/>
                <w:szCs w:val="20"/>
                <w:lang w:val="en-US"/>
              </w:rPr>
            </w:pPr>
            <w:r w:rsidRPr="00242628">
              <w:rPr>
                <w:rFonts w:ascii="Calibri" w:eastAsia="Tahoma" w:hAnsi="Calibri" w:cs="Calibri"/>
                <w:sz w:val="20"/>
                <w:szCs w:val="20"/>
                <w:lang w:val="en-US"/>
              </w:rPr>
              <w:t>Audible swallowing</w:t>
            </w:r>
          </w:p>
          <w:p w14:paraId="5BF79D48" w14:textId="77777777" w:rsidR="00242628" w:rsidRPr="00242628" w:rsidRDefault="00242628" w:rsidP="00BB76EE">
            <w:pPr>
              <w:widowControl w:val="0"/>
              <w:numPr>
                <w:ilvl w:val="0"/>
                <w:numId w:val="225"/>
              </w:numPr>
              <w:autoSpaceDE w:val="0"/>
              <w:autoSpaceDN w:val="0"/>
              <w:spacing w:before="60" w:after="60"/>
              <w:ind w:left="457" w:hanging="426"/>
              <w:rPr>
                <w:rFonts w:ascii="Calibri" w:eastAsia="Tahoma" w:hAnsi="Calibri" w:cs="Calibri"/>
                <w:sz w:val="20"/>
                <w:szCs w:val="20"/>
                <w:lang w:val="en-US"/>
              </w:rPr>
            </w:pPr>
            <w:r w:rsidRPr="00242628">
              <w:rPr>
                <w:rFonts w:ascii="Calibri" w:eastAsia="Tahoma" w:hAnsi="Calibri" w:cs="Calibri"/>
                <w:sz w:val="20"/>
                <w:szCs w:val="20"/>
                <w:lang w:val="en-US"/>
              </w:rPr>
              <w:t>Ask &amp; Listen:</w:t>
            </w:r>
            <w:r w:rsidRPr="00242628">
              <w:rPr>
                <w:rFonts w:ascii="Calibri" w:eastAsia="Tahoma" w:hAnsi="Calibri" w:cs="Calibri"/>
                <w:sz w:val="20"/>
                <w:szCs w:val="20"/>
              </w:rPr>
              <w:t xml:space="preserve"> </w:t>
            </w:r>
            <w:r w:rsidRPr="00242628">
              <w:rPr>
                <w:rFonts w:ascii="Calibri" w:eastAsia="Tahoma" w:hAnsi="Calibri" w:cs="Calibri"/>
                <w:sz w:val="20"/>
                <w:szCs w:val="20"/>
                <w:lang w:val="en-US"/>
              </w:rPr>
              <w:t>Find out how many breastfeeds in 24 hours</w:t>
            </w:r>
          </w:p>
          <w:p w14:paraId="4559CD4A" w14:textId="77777777" w:rsidR="00242628" w:rsidRPr="00242628" w:rsidRDefault="00242628" w:rsidP="00BB76EE">
            <w:pPr>
              <w:widowControl w:val="0"/>
              <w:numPr>
                <w:ilvl w:val="0"/>
                <w:numId w:val="225"/>
              </w:numPr>
              <w:autoSpaceDE w:val="0"/>
              <w:autoSpaceDN w:val="0"/>
              <w:spacing w:before="60" w:after="60"/>
              <w:ind w:left="457" w:hanging="426"/>
              <w:rPr>
                <w:rFonts w:ascii="Calibri" w:eastAsia="Tahoma" w:hAnsi="Calibri" w:cs="Calibri"/>
                <w:sz w:val="20"/>
                <w:szCs w:val="20"/>
                <w:lang w:val="en-US"/>
              </w:rPr>
            </w:pPr>
            <w:r w:rsidRPr="00242628">
              <w:rPr>
                <w:rFonts w:ascii="Calibri" w:eastAsia="Tahoma" w:hAnsi="Calibri" w:cs="Calibri"/>
                <w:sz w:val="20"/>
                <w:szCs w:val="20"/>
                <w:lang w:val="en-US"/>
              </w:rPr>
              <w:t>Ask &amp; Listen:</w:t>
            </w:r>
            <w:r w:rsidRPr="00242628">
              <w:rPr>
                <w:rFonts w:ascii="Calibri" w:eastAsia="Tahoma" w:hAnsi="Calibri" w:cs="Calibri"/>
                <w:sz w:val="20"/>
                <w:szCs w:val="20"/>
              </w:rPr>
              <w:t xml:space="preserve"> </w:t>
            </w:r>
            <w:r w:rsidRPr="00242628">
              <w:rPr>
                <w:rFonts w:ascii="Calibri" w:eastAsia="Tahoma" w:hAnsi="Calibri" w:cs="Calibri"/>
                <w:sz w:val="20"/>
                <w:szCs w:val="20"/>
                <w:lang w:val="en-US"/>
              </w:rPr>
              <w:t>Does the infant receives plain water, other liquids or foods?</w:t>
            </w:r>
          </w:p>
          <w:p w14:paraId="21256C92" w14:textId="77777777" w:rsidR="00242628" w:rsidRPr="00242628" w:rsidRDefault="00242628" w:rsidP="00BB76EE">
            <w:pPr>
              <w:widowControl w:val="0"/>
              <w:numPr>
                <w:ilvl w:val="0"/>
                <w:numId w:val="225"/>
              </w:numPr>
              <w:autoSpaceDE w:val="0"/>
              <w:autoSpaceDN w:val="0"/>
              <w:spacing w:before="60" w:after="60"/>
              <w:ind w:left="457" w:hanging="426"/>
              <w:rPr>
                <w:rFonts w:ascii="Calibri" w:eastAsia="Tahoma" w:hAnsi="Calibri" w:cs="Calibri"/>
                <w:sz w:val="20"/>
                <w:szCs w:val="20"/>
                <w:lang w:val="en-US"/>
              </w:rPr>
            </w:pPr>
            <w:r w:rsidRPr="00242628">
              <w:rPr>
                <w:rFonts w:ascii="Calibri" w:eastAsia="Tahoma" w:hAnsi="Calibri" w:cs="Calibri"/>
                <w:sz w:val="20"/>
                <w:szCs w:val="20"/>
                <w:lang w:val="en-US"/>
              </w:rPr>
              <w:lastRenderedPageBreak/>
              <w:t>Ask &amp; Listen:</w:t>
            </w:r>
            <w:r w:rsidRPr="00242628">
              <w:rPr>
                <w:rFonts w:ascii="Calibri" w:eastAsia="Tahoma" w:hAnsi="Calibri" w:cs="Calibri"/>
                <w:sz w:val="20"/>
                <w:szCs w:val="20"/>
              </w:rPr>
              <w:t xml:space="preserve"> </w:t>
            </w:r>
            <w:r w:rsidRPr="00242628">
              <w:rPr>
                <w:rFonts w:ascii="Calibri" w:eastAsia="Tahoma" w:hAnsi="Calibri" w:cs="Calibri"/>
                <w:sz w:val="20"/>
                <w:szCs w:val="20"/>
                <w:lang w:val="en-US"/>
              </w:rPr>
              <w:t>Does the infant refuse to breastfeed?</w:t>
            </w:r>
          </w:p>
          <w:p w14:paraId="33C2EAF7" w14:textId="77777777" w:rsidR="00242628" w:rsidRPr="00242628" w:rsidRDefault="00242628" w:rsidP="00BB76EE">
            <w:pPr>
              <w:widowControl w:val="0"/>
              <w:numPr>
                <w:ilvl w:val="0"/>
                <w:numId w:val="225"/>
              </w:numPr>
              <w:autoSpaceDE w:val="0"/>
              <w:autoSpaceDN w:val="0"/>
              <w:spacing w:before="60" w:after="60"/>
              <w:ind w:left="457" w:hanging="426"/>
              <w:rPr>
                <w:rFonts w:ascii="Calibri" w:eastAsia="Tahoma" w:hAnsi="Calibri" w:cs="Calibri"/>
                <w:sz w:val="20"/>
                <w:szCs w:val="20"/>
                <w:lang w:val="en-US"/>
              </w:rPr>
            </w:pPr>
            <w:r w:rsidRPr="00242628">
              <w:rPr>
                <w:rFonts w:ascii="Calibri" w:eastAsia="Tahoma" w:hAnsi="Calibri" w:cs="Calibri"/>
                <w:bCs/>
                <w:iCs/>
                <w:sz w:val="20"/>
                <w:szCs w:val="20"/>
                <w:lang w:val="en-CA"/>
              </w:rPr>
              <w:t>Look</w:t>
            </w:r>
            <w:r w:rsidRPr="00242628">
              <w:rPr>
                <w:rFonts w:ascii="Calibri" w:eastAsia="Tahoma" w:hAnsi="Calibri" w:cs="Calibri"/>
                <w:b/>
                <w:bCs/>
                <w:iCs/>
                <w:sz w:val="20"/>
                <w:szCs w:val="20"/>
                <w:lang w:val="en-CA"/>
              </w:rPr>
              <w:t xml:space="preserve"> </w:t>
            </w:r>
            <w:r w:rsidRPr="00242628">
              <w:rPr>
                <w:rFonts w:ascii="Calibri" w:eastAsia="Tahoma" w:hAnsi="Calibri" w:cs="Calibri"/>
                <w:bCs/>
                <w:iCs/>
                <w:sz w:val="20"/>
                <w:szCs w:val="20"/>
                <w:lang w:val="en-CA"/>
              </w:rPr>
              <w:t xml:space="preserve">for </w:t>
            </w:r>
            <w:r w:rsidRPr="00242628">
              <w:rPr>
                <w:rFonts w:ascii="Calibri" w:eastAsia="Tahoma" w:hAnsi="Calibri" w:cs="Calibri"/>
                <w:sz w:val="20"/>
                <w:szCs w:val="20"/>
                <w:lang w:val="en-US"/>
              </w:rPr>
              <w:t>thrush in infant’s mouth</w:t>
            </w:r>
          </w:p>
        </w:tc>
        <w:tc>
          <w:tcPr>
            <w:tcW w:w="2691" w:type="dxa"/>
            <w:gridSpan w:val="2"/>
            <w:tcBorders>
              <w:right w:val="dashed" w:sz="12" w:space="0" w:color="auto"/>
            </w:tcBorders>
            <w:shd w:val="clear" w:color="auto" w:fill="FFFF00"/>
          </w:tcPr>
          <w:p w14:paraId="57BCDBF9" w14:textId="77777777" w:rsidR="00242628" w:rsidRPr="00242628" w:rsidRDefault="00242628" w:rsidP="00242628">
            <w:pPr>
              <w:widowControl w:val="0"/>
              <w:autoSpaceDE w:val="0"/>
              <w:autoSpaceDN w:val="0"/>
              <w:spacing w:before="60" w:after="60"/>
              <w:rPr>
                <w:rFonts w:ascii="Calibri" w:eastAsia="Tahoma" w:hAnsi="Calibri" w:cs="Calibri"/>
                <w:sz w:val="20"/>
                <w:szCs w:val="20"/>
                <w:lang w:val="en-US"/>
              </w:rPr>
            </w:pPr>
            <w:r w:rsidRPr="00242628">
              <w:rPr>
                <w:rFonts w:ascii="Calibri" w:eastAsia="Tahoma" w:hAnsi="Calibri" w:cs="Calibri"/>
                <w:b/>
                <w:sz w:val="20"/>
                <w:szCs w:val="20"/>
                <w:lang w:val="en-US"/>
              </w:rPr>
              <w:lastRenderedPageBreak/>
              <w:t>Any of the following</w:t>
            </w:r>
          </w:p>
          <w:p w14:paraId="034FBBEC" w14:textId="77777777" w:rsidR="00242628" w:rsidRPr="00242628" w:rsidRDefault="00242628" w:rsidP="00BB76EE">
            <w:pPr>
              <w:widowControl w:val="0"/>
              <w:numPr>
                <w:ilvl w:val="0"/>
                <w:numId w:val="67"/>
              </w:numPr>
              <w:autoSpaceDE w:val="0"/>
              <w:autoSpaceDN w:val="0"/>
              <w:spacing w:before="60" w:after="60"/>
              <w:rPr>
                <w:rFonts w:ascii="Calibri" w:eastAsia="Tahoma" w:hAnsi="Calibri" w:cs="Calibri"/>
                <w:sz w:val="20"/>
                <w:szCs w:val="20"/>
                <w:lang w:val="en-US"/>
              </w:rPr>
            </w:pPr>
            <w:r w:rsidRPr="00242628">
              <w:rPr>
                <w:rFonts w:ascii="Calibri" w:eastAsia="Tahoma" w:hAnsi="Calibri" w:cs="Calibri"/>
                <w:sz w:val="20"/>
                <w:szCs w:val="20"/>
                <w:lang w:val="en-US"/>
              </w:rPr>
              <w:t>Not well attached to the breast</w:t>
            </w:r>
          </w:p>
          <w:p w14:paraId="24E905C2" w14:textId="77777777" w:rsidR="00242628" w:rsidRPr="00242628" w:rsidRDefault="00242628" w:rsidP="00BB76EE">
            <w:pPr>
              <w:widowControl w:val="0"/>
              <w:numPr>
                <w:ilvl w:val="0"/>
                <w:numId w:val="67"/>
              </w:numPr>
              <w:autoSpaceDE w:val="0"/>
              <w:autoSpaceDN w:val="0"/>
              <w:spacing w:before="60" w:after="60"/>
              <w:rPr>
                <w:rFonts w:ascii="Calibri" w:eastAsia="Tahoma" w:hAnsi="Calibri" w:cs="Calibri"/>
                <w:sz w:val="20"/>
                <w:szCs w:val="20"/>
                <w:lang w:val="en-US"/>
              </w:rPr>
            </w:pPr>
            <w:r w:rsidRPr="00242628">
              <w:rPr>
                <w:rFonts w:ascii="Calibri" w:eastAsia="Tahoma" w:hAnsi="Calibri" w:cs="Calibri"/>
                <w:sz w:val="20"/>
                <w:szCs w:val="20"/>
                <w:lang w:val="en-US"/>
              </w:rPr>
              <w:t xml:space="preserve">Not suckling effectively </w:t>
            </w:r>
          </w:p>
          <w:p w14:paraId="1A8E9FB9" w14:textId="77777777" w:rsidR="00242628" w:rsidRPr="00242628" w:rsidRDefault="00242628" w:rsidP="00BB76EE">
            <w:pPr>
              <w:widowControl w:val="0"/>
              <w:numPr>
                <w:ilvl w:val="0"/>
                <w:numId w:val="67"/>
              </w:numPr>
              <w:autoSpaceDE w:val="0"/>
              <w:autoSpaceDN w:val="0"/>
              <w:spacing w:before="60" w:after="60"/>
              <w:rPr>
                <w:rFonts w:ascii="Calibri" w:eastAsia="Tahoma" w:hAnsi="Calibri" w:cs="Calibri"/>
                <w:sz w:val="20"/>
                <w:szCs w:val="20"/>
                <w:lang w:val="en-US"/>
              </w:rPr>
            </w:pPr>
            <w:r w:rsidRPr="00242628">
              <w:rPr>
                <w:rFonts w:ascii="Calibri" w:eastAsia="Tahoma" w:hAnsi="Calibri" w:cs="Calibri"/>
                <w:sz w:val="20"/>
                <w:szCs w:val="20"/>
                <w:lang w:val="en-US"/>
              </w:rPr>
              <w:t>&lt;8 breastfeeds in 24 hours</w:t>
            </w:r>
          </w:p>
          <w:p w14:paraId="6C92482F" w14:textId="77777777" w:rsidR="00242628" w:rsidRPr="00242628" w:rsidRDefault="00242628" w:rsidP="00BB76EE">
            <w:pPr>
              <w:widowControl w:val="0"/>
              <w:numPr>
                <w:ilvl w:val="0"/>
                <w:numId w:val="67"/>
              </w:numPr>
              <w:autoSpaceDE w:val="0"/>
              <w:autoSpaceDN w:val="0"/>
              <w:spacing w:before="60" w:after="60"/>
              <w:rPr>
                <w:rFonts w:ascii="Calibri" w:eastAsia="Tahoma" w:hAnsi="Calibri" w:cs="Calibri"/>
                <w:sz w:val="20"/>
                <w:szCs w:val="20"/>
                <w:lang w:val="en-US"/>
              </w:rPr>
            </w:pPr>
            <w:r w:rsidRPr="00242628">
              <w:rPr>
                <w:rFonts w:ascii="Calibri" w:eastAsia="Tahoma" w:hAnsi="Calibri" w:cs="Calibri"/>
                <w:sz w:val="20"/>
                <w:szCs w:val="20"/>
                <w:lang w:val="en-US"/>
              </w:rPr>
              <w:t xml:space="preserve">Receives plain water, other liquids or foods </w:t>
            </w:r>
          </w:p>
          <w:p w14:paraId="42E813F5" w14:textId="77777777" w:rsidR="00242628" w:rsidRPr="00242628" w:rsidRDefault="00242628" w:rsidP="00BB76EE">
            <w:pPr>
              <w:widowControl w:val="0"/>
              <w:numPr>
                <w:ilvl w:val="0"/>
                <w:numId w:val="67"/>
              </w:numPr>
              <w:tabs>
                <w:tab w:val="left" w:pos="1081"/>
              </w:tabs>
              <w:autoSpaceDE w:val="0"/>
              <w:autoSpaceDN w:val="0"/>
              <w:spacing w:before="60" w:after="60"/>
              <w:rPr>
                <w:rFonts w:ascii="Calibri" w:eastAsia="Tahoma" w:hAnsi="Calibri" w:cs="Calibri"/>
                <w:strike/>
                <w:sz w:val="20"/>
                <w:szCs w:val="20"/>
                <w:lang w:val="en-US"/>
              </w:rPr>
            </w:pPr>
            <w:r w:rsidRPr="00242628">
              <w:rPr>
                <w:rFonts w:ascii="Calibri" w:eastAsia="Tahoma" w:hAnsi="Calibri" w:cs="Calibri"/>
                <w:sz w:val="20"/>
                <w:szCs w:val="20"/>
                <w:lang w:val="en-US"/>
              </w:rPr>
              <w:t>Refuses to breastfeed</w:t>
            </w:r>
          </w:p>
          <w:p w14:paraId="5C527299" w14:textId="77777777" w:rsidR="00242628" w:rsidRPr="00242628" w:rsidRDefault="00242628" w:rsidP="00BB76EE">
            <w:pPr>
              <w:widowControl w:val="0"/>
              <w:numPr>
                <w:ilvl w:val="0"/>
                <w:numId w:val="67"/>
              </w:numPr>
              <w:tabs>
                <w:tab w:val="left" w:pos="1081"/>
              </w:tabs>
              <w:autoSpaceDE w:val="0"/>
              <w:autoSpaceDN w:val="0"/>
              <w:spacing w:before="60" w:after="60"/>
              <w:rPr>
                <w:rFonts w:ascii="Calibri" w:eastAsia="Tahoma" w:hAnsi="Calibri" w:cs="Calibri"/>
                <w:strike/>
                <w:sz w:val="20"/>
                <w:szCs w:val="20"/>
                <w:lang w:val="en-US"/>
              </w:rPr>
            </w:pPr>
            <w:r w:rsidRPr="00242628">
              <w:rPr>
                <w:rFonts w:ascii="Calibri" w:eastAsia="Tahoma" w:hAnsi="Calibri" w:cs="Calibri"/>
                <w:sz w:val="20"/>
                <w:szCs w:val="20"/>
                <w:lang w:val="en-US"/>
              </w:rPr>
              <w:t>Oral thrush (candida)</w:t>
            </w:r>
          </w:p>
          <w:p w14:paraId="62033431" w14:textId="77777777" w:rsidR="00242628" w:rsidRPr="00242628" w:rsidRDefault="00242628" w:rsidP="00242628">
            <w:pPr>
              <w:widowControl w:val="0"/>
              <w:spacing w:before="60" w:after="60"/>
              <w:rPr>
                <w:rFonts w:ascii="Calibri" w:hAnsi="Calibri" w:cs="Calibri"/>
                <w:sz w:val="20"/>
                <w:szCs w:val="20"/>
                <w:lang w:val="en-US"/>
              </w:rPr>
            </w:pPr>
          </w:p>
        </w:tc>
        <w:tc>
          <w:tcPr>
            <w:tcW w:w="2579" w:type="dxa"/>
            <w:gridSpan w:val="3"/>
            <w:tcBorders>
              <w:left w:val="dashed" w:sz="12" w:space="0" w:color="auto"/>
            </w:tcBorders>
            <w:shd w:val="clear" w:color="auto" w:fill="FFFF00"/>
          </w:tcPr>
          <w:p w14:paraId="2FF6291F" w14:textId="77777777" w:rsidR="00242628" w:rsidRPr="00242628" w:rsidRDefault="00242628" w:rsidP="00242628">
            <w:pPr>
              <w:widowControl w:val="0"/>
              <w:tabs>
                <w:tab w:val="left" w:pos="303"/>
              </w:tabs>
              <w:autoSpaceDE w:val="0"/>
              <w:autoSpaceDN w:val="0"/>
              <w:adjustRightInd w:val="0"/>
              <w:spacing w:before="60" w:after="60"/>
              <w:rPr>
                <w:rFonts w:ascii="Calibri" w:hAnsi="Calibri" w:cs="Calibri"/>
                <w:sz w:val="20"/>
                <w:szCs w:val="20"/>
              </w:rPr>
            </w:pPr>
            <w:r w:rsidRPr="00242628">
              <w:rPr>
                <w:rFonts w:ascii="Calibri" w:hAnsi="Calibri" w:cs="Calibri"/>
                <w:b/>
                <w:sz w:val="20"/>
                <w:szCs w:val="20"/>
              </w:rPr>
              <w:t>Refer to Breastfeeding Counselling and Support Actions</w:t>
            </w:r>
          </w:p>
          <w:p w14:paraId="119464A1" w14:textId="77777777" w:rsidR="00242628" w:rsidRPr="00242628" w:rsidRDefault="00242628" w:rsidP="00BB76EE">
            <w:pPr>
              <w:widowControl w:val="0"/>
              <w:numPr>
                <w:ilvl w:val="0"/>
                <w:numId w:val="218"/>
              </w:numPr>
              <w:tabs>
                <w:tab w:val="left" w:pos="303"/>
              </w:tabs>
              <w:autoSpaceDE w:val="0"/>
              <w:autoSpaceDN w:val="0"/>
              <w:adjustRightInd w:val="0"/>
              <w:spacing w:before="60" w:after="60"/>
              <w:contextualSpacing/>
              <w:rPr>
                <w:rFonts w:ascii="Calibri" w:hAnsi="Calibri" w:cs="Calibri"/>
                <w:sz w:val="20"/>
                <w:szCs w:val="20"/>
              </w:rPr>
            </w:pPr>
            <w:r w:rsidRPr="00242628">
              <w:rPr>
                <w:rFonts w:ascii="Calibri" w:hAnsi="Calibri" w:cs="Calibri"/>
                <w:sz w:val="20"/>
                <w:szCs w:val="20"/>
              </w:rPr>
              <w:t>Attachment: Section A: 1</w:t>
            </w:r>
          </w:p>
          <w:p w14:paraId="04E52A37" w14:textId="77777777" w:rsidR="00242628" w:rsidRPr="00242628" w:rsidRDefault="00242628" w:rsidP="00BB76EE">
            <w:pPr>
              <w:widowControl w:val="0"/>
              <w:numPr>
                <w:ilvl w:val="0"/>
                <w:numId w:val="218"/>
              </w:numPr>
              <w:tabs>
                <w:tab w:val="left" w:pos="303"/>
              </w:tabs>
              <w:autoSpaceDE w:val="0"/>
              <w:autoSpaceDN w:val="0"/>
              <w:adjustRightInd w:val="0"/>
              <w:spacing w:before="60" w:after="60"/>
              <w:contextualSpacing/>
              <w:rPr>
                <w:rFonts w:ascii="Calibri" w:hAnsi="Calibri" w:cs="Calibri"/>
                <w:sz w:val="20"/>
                <w:szCs w:val="20"/>
              </w:rPr>
            </w:pPr>
            <w:r w:rsidRPr="00242628">
              <w:rPr>
                <w:rFonts w:ascii="Calibri" w:hAnsi="Calibri" w:cs="Calibri"/>
                <w:sz w:val="20"/>
                <w:szCs w:val="20"/>
              </w:rPr>
              <w:t>Effectively suckling: Section A: 2</w:t>
            </w:r>
          </w:p>
          <w:p w14:paraId="66913C85" w14:textId="77777777" w:rsidR="00242628" w:rsidRPr="00242628" w:rsidRDefault="00242628" w:rsidP="00BB76EE">
            <w:pPr>
              <w:widowControl w:val="0"/>
              <w:numPr>
                <w:ilvl w:val="0"/>
                <w:numId w:val="218"/>
              </w:numPr>
              <w:tabs>
                <w:tab w:val="left" w:pos="303"/>
              </w:tabs>
              <w:autoSpaceDE w:val="0"/>
              <w:autoSpaceDN w:val="0"/>
              <w:adjustRightInd w:val="0"/>
              <w:spacing w:before="60" w:after="60"/>
              <w:contextualSpacing/>
              <w:rPr>
                <w:rFonts w:ascii="Calibri" w:hAnsi="Calibri" w:cs="Calibri"/>
                <w:sz w:val="20"/>
                <w:szCs w:val="20"/>
              </w:rPr>
            </w:pPr>
            <w:r w:rsidRPr="00242628">
              <w:rPr>
                <w:rFonts w:ascii="Calibri" w:hAnsi="Calibri" w:cs="Calibri"/>
                <w:sz w:val="20"/>
                <w:szCs w:val="20"/>
              </w:rPr>
              <w:t>Frequency of breastfeeds: Section A: 3</w:t>
            </w:r>
          </w:p>
          <w:p w14:paraId="6CCBB186" w14:textId="77777777" w:rsidR="00242628" w:rsidRPr="00242628" w:rsidRDefault="00242628" w:rsidP="00BB76EE">
            <w:pPr>
              <w:widowControl w:val="0"/>
              <w:numPr>
                <w:ilvl w:val="0"/>
                <w:numId w:val="218"/>
              </w:numPr>
              <w:tabs>
                <w:tab w:val="left" w:pos="303"/>
              </w:tabs>
              <w:autoSpaceDE w:val="0"/>
              <w:autoSpaceDN w:val="0"/>
              <w:adjustRightInd w:val="0"/>
              <w:spacing w:before="60" w:after="60"/>
              <w:contextualSpacing/>
              <w:rPr>
                <w:rFonts w:ascii="Calibri" w:hAnsi="Calibri" w:cs="Calibri"/>
                <w:sz w:val="20"/>
                <w:szCs w:val="20"/>
              </w:rPr>
            </w:pPr>
            <w:r w:rsidRPr="00242628">
              <w:rPr>
                <w:rFonts w:ascii="Calibri" w:hAnsi="Calibri" w:cs="Calibri"/>
                <w:sz w:val="20"/>
                <w:szCs w:val="20"/>
              </w:rPr>
              <w:t>Exclusive breastfeeding: Section A: 4</w:t>
            </w:r>
          </w:p>
          <w:p w14:paraId="5D666182" w14:textId="77777777" w:rsidR="00242628" w:rsidRPr="00242628" w:rsidRDefault="00242628" w:rsidP="00BB76EE">
            <w:pPr>
              <w:widowControl w:val="0"/>
              <w:numPr>
                <w:ilvl w:val="0"/>
                <w:numId w:val="218"/>
              </w:numPr>
              <w:tabs>
                <w:tab w:val="left" w:pos="303"/>
              </w:tabs>
              <w:autoSpaceDE w:val="0"/>
              <w:autoSpaceDN w:val="0"/>
              <w:adjustRightInd w:val="0"/>
              <w:spacing w:before="60" w:after="60"/>
              <w:contextualSpacing/>
              <w:rPr>
                <w:rFonts w:ascii="Calibri" w:hAnsi="Calibri" w:cs="Calibri"/>
                <w:sz w:val="20"/>
                <w:szCs w:val="20"/>
              </w:rPr>
            </w:pPr>
            <w:r w:rsidRPr="00242628">
              <w:rPr>
                <w:rFonts w:ascii="Calibri" w:hAnsi="Calibri" w:cs="Calibri"/>
                <w:sz w:val="20"/>
                <w:szCs w:val="20"/>
              </w:rPr>
              <w:t>Oral thrush (candida): Section A: 11</w:t>
            </w:r>
          </w:p>
          <w:p w14:paraId="3BB78D92" w14:textId="77777777" w:rsidR="00242628" w:rsidRPr="00242628" w:rsidRDefault="00242628" w:rsidP="00242628">
            <w:pPr>
              <w:widowControl w:val="0"/>
              <w:spacing w:before="60" w:after="60"/>
              <w:rPr>
                <w:rFonts w:ascii="Calibri" w:hAnsi="Calibri" w:cs="Calibri"/>
                <w:sz w:val="20"/>
                <w:szCs w:val="20"/>
                <w:lang w:val="en-US"/>
              </w:rPr>
            </w:pPr>
          </w:p>
          <w:p w14:paraId="0BBEEF9C" w14:textId="77777777" w:rsidR="00242628" w:rsidRPr="00242628" w:rsidRDefault="00242628" w:rsidP="00242628">
            <w:pPr>
              <w:widowControl w:val="0"/>
              <w:spacing w:before="60" w:after="60"/>
              <w:rPr>
                <w:rFonts w:ascii="Calibri" w:hAnsi="Calibri" w:cs="Calibri"/>
                <w:b/>
                <w:sz w:val="20"/>
                <w:szCs w:val="20"/>
                <w:lang w:val="en-US"/>
              </w:rPr>
            </w:pPr>
            <w:r w:rsidRPr="00242628">
              <w:rPr>
                <w:rFonts w:ascii="Calibri" w:hAnsi="Calibri" w:cs="Calibri"/>
                <w:b/>
                <w:sz w:val="20"/>
                <w:szCs w:val="20"/>
                <w:lang w:val="en-US"/>
              </w:rPr>
              <w:t>AND</w:t>
            </w:r>
          </w:p>
          <w:p w14:paraId="36FAF7C8" w14:textId="77777777" w:rsidR="00242628" w:rsidRPr="00242628" w:rsidRDefault="00242628" w:rsidP="00BB76EE">
            <w:pPr>
              <w:widowControl w:val="0"/>
              <w:numPr>
                <w:ilvl w:val="0"/>
                <w:numId w:val="257"/>
              </w:numPr>
              <w:ind w:left="323" w:hanging="284"/>
              <w:rPr>
                <w:rFonts w:ascii="Calibri" w:hAnsi="Calibri"/>
                <w:sz w:val="20"/>
                <w:szCs w:val="20"/>
                <w:lang w:val="en-US"/>
              </w:rPr>
            </w:pPr>
            <w:r w:rsidRPr="00242628">
              <w:rPr>
                <w:rFonts w:ascii="Calibri" w:hAnsi="Calibri"/>
                <w:sz w:val="20"/>
                <w:szCs w:val="20"/>
                <w:lang w:val="en-US"/>
              </w:rPr>
              <w:t xml:space="preserve">Plot and examine growth chart to monitor </w:t>
            </w:r>
            <w:r w:rsidRPr="00242628">
              <w:rPr>
                <w:rFonts w:ascii="Calibri" w:hAnsi="Calibri"/>
                <w:sz w:val="20"/>
                <w:szCs w:val="20"/>
                <w:lang w:val="en-US"/>
              </w:rPr>
              <w:lastRenderedPageBreak/>
              <w:t>progress, including birth weight, if available</w:t>
            </w:r>
          </w:p>
          <w:p w14:paraId="550091C4" w14:textId="77777777" w:rsidR="00242628" w:rsidRPr="00242628" w:rsidRDefault="00242628" w:rsidP="00242628">
            <w:pPr>
              <w:widowControl w:val="0"/>
              <w:spacing w:before="60" w:after="60"/>
              <w:rPr>
                <w:rFonts w:ascii="Calibri" w:hAnsi="Calibri" w:cs="Calibri"/>
                <w:sz w:val="20"/>
                <w:szCs w:val="20"/>
                <w:lang w:val="en-US"/>
              </w:rPr>
            </w:pPr>
          </w:p>
        </w:tc>
        <w:tc>
          <w:tcPr>
            <w:tcW w:w="2691" w:type="dxa"/>
            <w:gridSpan w:val="2"/>
            <w:tcBorders>
              <w:right w:val="dashed" w:sz="12" w:space="0" w:color="auto"/>
            </w:tcBorders>
            <w:shd w:val="clear" w:color="auto" w:fill="92D050"/>
          </w:tcPr>
          <w:p w14:paraId="11E4EB71" w14:textId="77777777" w:rsidR="00242628" w:rsidRPr="00242628" w:rsidRDefault="00242628" w:rsidP="00242628">
            <w:pPr>
              <w:widowControl w:val="0"/>
              <w:rPr>
                <w:rFonts w:ascii="Calibri" w:hAnsi="Calibri" w:cs="Calibri"/>
                <w:b/>
                <w:sz w:val="20"/>
                <w:szCs w:val="20"/>
                <w:lang w:val="en-US"/>
              </w:rPr>
            </w:pPr>
            <w:r w:rsidRPr="00242628">
              <w:rPr>
                <w:rFonts w:ascii="Calibri" w:hAnsi="Calibri" w:cs="Calibri"/>
                <w:b/>
                <w:sz w:val="20"/>
                <w:szCs w:val="20"/>
                <w:lang w:val="en-US"/>
              </w:rPr>
              <w:lastRenderedPageBreak/>
              <w:t>Well Attached: all the following</w:t>
            </w:r>
          </w:p>
          <w:p w14:paraId="1628FC5C" w14:textId="77777777" w:rsidR="00242628" w:rsidRPr="00242628" w:rsidRDefault="00242628" w:rsidP="00BB76EE">
            <w:pPr>
              <w:widowControl w:val="0"/>
              <w:numPr>
                <w:ilvl w:val="0"/>
                <w:numId w:val="221"/>
              </w:numPr>
              <w:contextualSpacing/>
              <w:rPr>
                <w:rFonts w:ascii="Calibri" w:hAnsi="Calibri" w:cs="Calibri"/>
                <w:b/>
                <w:sz w:val="20"/>
                <w:szCs w:val="20"/>
                <w:lang w:val="en-US"/>
              </w:rPr>
            </w:pPr>
            <w:r w:rsidRPr="00242628">
              <w:rPr>
                <w:rFonts w:ascii="Calibri" w:hAnsi="Calibri" w:cs="Calibri"/>
                <w:sz w:val="20"/>
                <w:szCs w:val="20"/>
                <w:lang w:val="en-US"/>
              </w:rPr>
              <w:t>Mouth wide open</w:t>
            </w:r>
          </w:p>
          <w:p w14:paraId="3D6612A4" w14:textId="77777777" w:rsidR="00242628" w:rsidRPr="00242628" w:rsidRDefault="00242628" w:rsidP="00BB76EE">
            <w:pPr>
              <w:widowControl w:val="0"/>
              <w:numPr>
                <w:ilvl w:val="0"/>
                <w:numId w:val="221"/>
              </w:numPr>
              <w:contextualSpacing/>
              <w:rPr>
                <w:rFonts w:ascii="Calibri" w:hAnsi="Calibri" w:cs="Calibri"/>
                <w:b/>
                <w:sz w:val="20"/>
                <w:szCs w:val="20"/>
                <w:lang w:val="en-US"/>
              </w:rPr>
            </w:pPr>
            <w:r w:rsidRPr="00242628">
              <w:rPr>
                <w:rFonts w:ascii="Calibri" w:hAnsi="Calibri" w:cs="Calibri"/>
                <w:sz w:val="20"/>
                <w:szCs w:val="20"/>
                <w:lang w:val="en-US"/>
              </w:rPr>
              <w:t>Lower lip turned outwards</w:t>
            </w:r>
          </w:p>
          <w:p w14:paraId="0FE5E06B" w14:textId="77777777" w:rsidR="00242628" w:rsidRPr="00242628" w:rsidRDefault="00242628" w:rsidP="00BB76EE">
            <w:pPr>
              <w:widowControl w:val="0"/>
              <w:numPr>
                <w:ilvl w:val="0"/>
                <w:numId w:val="221"/>
              </w:numPr>
              <w:contextualSpacing/>
              <w:rPr>
                <w:rFonts w:ascii="Calibri" w:hAnsi="Calibri" w:cs="Calibri"/>
                <w:b/>
                <w:sz w:val="20"/>
                <w:szCs w:val="20"/>
                <w:lang w:val="en-US"/>
              </w:rPr>
            </w:pPr>
            <w:r w:rsidRPr="00242628">
              <w:rPr>
                <w:rFonts w:ascii="Calibri" w:hAnsi="Calibri" w:cs="Calibri"/>
                <w:sz w:val="20"/>
                <w:szCs w:val="20"/>
                <w:lang w:val="en-US"/>
              </w:rPr>
              <w:t>Chin touching breast</w:t>
            </w:r>
          </w:p>
          <w:p w14:paraId="00DF1D40" w14:textId="77777777" w:rsidR="00242628" w:rsidRPr="00242628" w:rsidRDefault="00242628" w:rsidP="00BB76EE">
            <w:pPr>
              <w:widowControl w:val="0"/>
              <w:numPr>
                <w:ilvl w:val="0"/>
                <w:numId w:val="221"/>
              </w:numPr>
              <w:contextualSpacing/>
              <w:rPr>
                <w:rFonts w:ascii="Calibri" w:hAnsi="Calibri" w:cs="Calibri"/>
                <w:b/>
                <w:sz w:val="20"/>
                <w:szCs w:val="20"/>
                <w:lang w:val="en-US"/>
              </w:rPr>
            </w:pPr>
            <w:r w:rsidRPr="00242628">
              <w:rPr>
                <w:rFonts w:ascii="Calibri" w:hAnsi="Calibri" w:cs="Calibri"/>
                <w:sz w:val="20"/>
                <w:szCs w:val="20"/>
                <w:lang w:val="en-US"/>
              </w:rPr>
              <w:t>More areola above than below nipple</w:t>
            </w:r>
          </w:p>
          <w:p w14:paraId="0A71D275" w14:textId="77777777" w:rsidR="00242628" w:rsidRPr="00242628" w:rsidRDefault="00242628" w:rsidP="00242628">
            <w:pPr>
              <w:widowControl w:val="0"/>
              <w:rPr>
                <w:rFonts w:ascii="Calibri" w:hAnsi="Calibri" w:cs="Calibri"/>
                <w:b/>
                <w:sz w:val="20"/>
                <w:szCs w:val="20"/>
                <w:lang w:val="en-US"/>
              </w:rPr>
            </w:pPr>
          </w:p>
          <w:p w14:paraId="4BA37A71" w14:textId="77777777" w:rsidR="00242628" w:rsidRPr="00242628" w:rsidRDefault="00242628" w:rsidP="00242628">
            <w:pPr>
              <w:widowControl w:val="0"/>
              <w:rPr>
                <w:rFonts w:ascii="Calibri" w:hAnsi="Calibri" w:cs="Calibri"/>
                <w:b/>
                <w:sz w:val="20"/>
                <w:szCs w:val="20"/>
                <w:lang w:val="en-US"/>
              </w:rPr>
            </w:pPr>
            <w:r w:rsidRPr="00242628">
              <w:rPr>
                <w:rFonts w:ascii="Calibri" w:hAnsi="Calibri" w:cs="Calibri"/>
                <w:b/>
                <w:sz w:val="20"/>
                <w:szCs w:val="20"/>
                <w:lang w:val="en-US"/>
              </w:rPr>
              <w:t>AND</w:t>
            </w:r>
          </w:p>
          <w:p w14:paraId="599D1F46" w14:textId="77777777" w:rsidR="00242628" w:rsidRPr="00242628" w:rsidRDefault="00242628" w:rsidP="00242628">
            <w:pPr>
              <w:widowControl w:val="0"/>
              <w:rPr>
                <w:rFonts w:ascii="Calibri" w:hAnsi="Calibri" w:cs="Calibri"/>
                <w:b/>
                <w:sz w:val="20"/>
                <w:szCs w:val="20"/>
                <w:lang w:val="en-US"/>
              </w:rPr>
            </w:pPr>
            <w:r w:rsidRPr="00242628">
              <w:rPr>
                <w:rFonts w:ascii="Calibri" w:hAnsi="Calibri" w:cs="Calibri"/>
                <w:b/>
                <w:sz w:val="20"/>
                <w:szCs w:val="20"/>
                <w:lang w:val="en-US"/>
              </w:rPr>
              <w:t>Suckling well: all the following</w:t>
            </w:r>
          </w:p>
          <w:p w14:paraId="7BC596E5" w14:textId="77777777" w:rsidR="00242628" w:rsidRPr="00242628" w:rsidRDefault="00242628" w:rsidP="00BB76EE">
            <w:pPr>
              <w:widowControl w:val="0"/>
              <w:numPr>
                <w:ilvl w:val="0"/>
                <w:numId w:val="222"/>
              </w:numPr>
              <w:ind w:left="315" w:hanging="283"/>
              <w:contextualSpacing/>
              <w:rPr>
                <w:rFonts w:ascii="Calibri" w:hAnsi="Calibri" w:cs="Calibri"/>
                <w:b/>
                <w:sz w:val="20"/>
                <w:szCs w:val="20"/>
                <w:lang w:val="en-US"/>
              </w:rPr>
            </w:pPr>
            <w:r w:rsidRPr="00242628">
              <w:rPr>
                <w:rFonts w:ascii="Calibri" w:hAnsi="Calibri" w:cs="Calibri"/>
                <w:sz w:val="20"/>
                <w:szCs w:val="20"/>
                <w:lang w:val="en-US"/>
              </w:rPr>
              <w:t>Slow deep sucks</w:t>
            </w:r>
          </w:p>
          <w:p w14:paraId="663AC08E" w14:textId="77777777" w:rsidR="00242628" w:rsidRPr="00242628" w:rsidRDefault="00242628" w:rsidP="00BB76EE">
            <w:pPr>
              <w:widowControl w:val="0"/>
              <w:numPr>
                <w:ilvl w:val="0"/>
                <w:numId w:val="222"/>
              </w:numPr>
              <w:ind w:left="315" w:hanging="270"/>
              <w:contextualSpacing/>
              <w:rPr>
                <w:rFonts w:ascii="Calibri" w:hAnsi="Calibri" w:cs="Calibri"/>
                <w:b/>
                <w:sz w:val="20"/>
                <w:szCs w:val="20"/>
                <w:lang w:val="en-US"/>
              </w:rPr>
            </w:pPr>
            <w:r w:rsidRPr="00242628">
              <w:rPr>
                <w:rFonts w:ascii="Calibri" w:hAnsi="Calibri" w:cs="Calibri"/>
                <w:sz w:val="20"/>
                <w:szCs w:val="20"/>
                <w:lang w:val="en-US"/>
              </w:rPr>
              <w:t>Pausing</w:t>
            </w:r>
          </w:p>
          <w:p w14:paraId="76FA010B" w14:textId="77777777" w:rsidR="00242628" w:rsidRPr="00242628" w:rsidRDefault="00242628" w:rsidP="00BB76EE">
            <w:pPr>
              <w:widowControl w:val="0"/>
              <w:numPr>
                <w:ilvl w:val="0"/>
                <w:numId w:val="222"/>
              </w:numPr>
              <w:ind w:left="315" w:hanging="270"/>
              <w:contextualSpacing/>
              <w:rPr>
                <w:rFonts w:ascii="Calibri" w:hAnsi="Calibri" w:cs="Calibri"/>
                <w:b/>
                <w:sz w:val="20"/>
                <w:szCs w:val="20"/>
                <w:lang w:val="en-US"/>
              </w:rPr>
            </w:pPr>
            <w:r w:rsidRPr="00242628">
              <w:rPr>
                <w:rFonts w:ascii="Calibri" w:hAnsi="Calibri" w:cs="Calibri"/>
                <w:sz w:val="20"/>
                <w:szCs w:val="20"/>
                <w:lang w:val="en-US"/>
              </w:rPr>
              <w:t>Audible swallowing</w:t>
            </w:r>
          </w:p>
          <w:p w14:paraId="7006EDB1" w14:textId="77777777" w:rsidR="00242628" w:rsidRPr="00242628" w:rsidRDefault="00242628" w:rsidP="00242628">
            <w:pPr>
              <w:widowControl w:val="0"/>
              <w:ind w:left="45"/>
              <w:rPr>
                <w:rFonts w:ascii="Calibri" w:hAnsi="Calibri" w:cs="Calibri"/>
                <w:b/>
                <w:sz w:val="20"/>
                <w:szCs w:val="20"/>
                <w:lang w:val="en-US"/>
              </w:rPr>
            </w:pPr>
          </w:p>
          <w:p w14:paraId="54D99251" w14:textId="77777777" w:rsidR="00242628" w:rsidRPr="00242628" w:rsidRDefault="00242628" w:rsidP="00242628">
            <w:pPr>
              <w:widowControl w:val="0"/>
              <w:ind w:left="45"/>
              <w:rPr>
                <w:rFonts w:ascii="Calibri" w:hAnsi="Calibri" w:cs="Calibri"/>
                <w:b/>
                <w:sz w:val="20"/>
                <w:szCs w:val="20"/>
                <w:lang w:val="en-US"/>
              </w:rPr>
            </w:pPr>
            <w:r w:rsidRPr="00242628">
              <w:rPr>
                <w:rFonts w:ascii="Calibri" w:hAnsi="Calibri" w:cs="Calibri"/>
                <w:b/>
                <w:sz w:val="20"/>
                <w:szCs w:val="20"/>
                <w:lang w:val="en-US"/>
              </w:rPr>
              <w:t>AND</w:t>
            </w:r>
          </w:p>
          <w:p w14:paraId="39CF005F" w14:textId="77777777" w:rsidR="00242628" w:rsidRPr="00242628" w:rsidRDefault="00242628" w:rsidP="00242628">
            <w:pPr>
              <w:widowControl w:val="0"/>
              <w:rPr>
                <w:rFonts w:ascii="Calibri" w:hAnsi="Calibri" w:cs="Calibri"/>
                <w:b/>
                <w:sz w:val="20"/>
                <w:szCs w:val="20"/>
                <w:lang w:val="en-US"/>
              </w:rPr>
            </w:pPr>
            <w:r w:rsidRPr="00242628">
              <w:rPr>
                <w:rFonts w:ascii="Calibri" w:hAnsi="Calibri" w:cs="Calibri"/>
                <w:b/>
                <w:sz w:val="20"/>
                <w:szCs w:val="20"/>
                <w:lang w:val="en-US"/>
              </w:rPr>
              <w:t>Frequent breastfeeds</w:t>
            </w:r>
          </w:p>
          <w:p w14:paraId="554E1946" w14:textId="77777777" w:rsidR="00242628" w:rsidRPr="00242628" w:rsidRDefault="00242628" w:rsidP="00BB76EE">
            <w:pPr>
              <w:widowControl w:val="0"/>
              <w:numPr>
                <w:ilvl w:val="0"/>
                <w:numId w:val="222"/>
              </w:numPr>
              <w:contextualSpacing/>
              <w:rPr>
                <w:rFonts w:ascii="Calibri" w:hAnsi="Calibri" w:cs="Calibri"/>
                <w:b/>
                <w:sz w:val="20"/>
                <w:szCs w:val="20"/>
                <w:lang w:val="en-US"/>
              </w:rPr>
            </w:pPr>
            <w:r w:rsidRPr="00242628">
              <w:rPr>
                <w:rFonts w:ascii="Calibri" w:hAnsi="Calibri" w:cs="Calibri"/>
                <w:sz w:val="20"/>
                <w:szCs w:val="20"/>
                <w:lang w:val="en-US"/>
              </w:rPr>
              <w:lastRenderedPageBreak/>
              <w:t>≥8 in 24 hours</w:t>
            </w:r>
          </w:p>
          <w:p w14:paraId="302C6753" w14:textId="77777777" w:rsidR="00242628" w:rsidRPr="00242628" w:rsidRDefault="00242628" w:rsidP="00242628">
            <w:pPr>
              <w:widowControl w:val="0"/>
              <w:rPr>
                <w:rFonts w:ascii="Calibri" w:hAnsi="Calibri" w:cs="Calibri"/>
                <w:b/>
                <w:sz w:val="20"/>
                <w:szCs w:val="20"/>
                <w:lang w:val="en-US"/>
              </w:rPr>
            </w:pPr>
          </w:p>
          <w:p w14:paraId="3284AD46" w14:textId="77777777" w:rsidR="00242628" w:rsidRPr="00242628" w:rsidRDefault="00242628" w:rsidP="00242628">
            <w:pPr>
              <w:widowControl w:val="0"/>
              <w:rPr>
                <w:rFonts w:ascii="Calibri" w:hAnsi="Calibri" w:cs="Calibri"/>
                <w:b/>
                <w:sz w:val="20"/>
                <w:szCs w:val="20"/>
                <w:lang w:val="en-US"/>
              </w:rPr>
            </w:pPr>
            <w:r w:rsidRPr="00242628">
              <w:rPr>
                <w:rFonts w:ascii="Calibri" w:hAnsi="Calibri" w:cs="Calibri"/>
                <w:b/>
                <w:sz w:val="20"/>
                <w:szCs w:val="20"/>
                <w:lang w:val="en-US"/>
              </w:rPr>
              <w:t>AND</w:t>
            </w:r>
          </w:p>
          <w:p w14:paraId="26F83345" w14:textId="77777777" w:rsidR="00242628" w:rsidRPr="00242628" w:rsidRDefault="00242628" w:rsidP="00BB76EE">
            <w:pPr>
              <w:widowControl w:val="0"/>
              <w:numPr>
                <w:ilvl w:val="0"/>
                <w:numId w:val="226"/>
              </w:numPr>
              <w:spacing w:after="160" w:line="259" w:lineRule="auto"/>
              <w:ind w:left="328" w:hanging="283"/>
              <w:contextualSpacing/>
              <w:rPr>
                <w:rFonts w:ascii="Calibri" w:hAnsi="Calibri" w:cs="Calibri"/>
                <w:sz w:val="20"/>
                <w:szCs w:val="20"/>
                <w:lang w:val="en-US"/>
              </w:rPr>
            </w:pPr>
            <w:r w:rsidRPr="00242628">
              <w:rPr>
                <w:rFonts w:ascii="Calibri" w:hAnsi="Calibri" w:cs="Calibri"/>
                <w:sz w:val="20"/>
                <w:szCs w:val="20"/>
                <w:lang w:val="en-US"/>
              </w:rPr>
              <w:t>No plain water/ liquids/foods</w:t>
            </w:r>
          </w:p>
          <w:p w14:paraId="1AD39391" w14:textId="77777777" w:rsidR="00242628" w:rsidRPr="00242628" w:rsidRDefault="00242628" w:rsidP="00242628">
            <w:pPr>
              <w:widowControl w:val="0"/>
              <w:ind w:left="45"/>
              <w:rPr>
                <w:rFonts w:ascii="Calibri" w:hAnsi="Calibri" w:cs="Calibri"/>
                <w:b/>
                <w:sz w:val="20"/>
                <w:szCs w:val="20"/>
                <w:lang w:val="en-US"/>
              </w:rPr>
            </w:pPr>
            <w:r w:rsidRPr="00242628">
              <w:rPr>
                <w:rFonts w:ascii="Calibri" w:hAnsi="Calibri" w:cs="Calibri"/>
                <w:b/>
                <w:sz w:val="20"/>
                <w:szCs w:val="20"/>
                <w:lang w:val="en-US"/>
              </w:rPr>
              <w:t>AND</w:t>
            </w:r>
          </w:p>
          <w:p w14:paraId="41D0EFAD" w14:textId="77777777" w:rsidR="00242628" w:rsidRPr="00242628" w:rsidRDefault="00242628" w:rsidP="00BB76EE">
            <w:pPr>
              <w:widowControl w:val="0"/>
              <w:numPr>
                <w:ilvl w:val="0"/>
                <w:numId w:val="67"/>
              </w:numPr>
              <w:tabs>
                <w:tab w:val="left" w:pos="1081"/>
              </w:tabs>
              <w:autoSpaceDE w:val="0"/>
              <w:autoSpaceDN w:val="0"/>
              <w:spacing w:before="60" w:after="60"/>
              <w:rPr>
                <w:rFonts w:ascii="Calibri" w:eastAsia="Tahoma" w:hAnsi="Calibri" w:cs="Calibri"/>
                <w:strike/>
                <w:sz w:val="20"/>
                <w:szCs w:val="20"/>
                <w:lang w:val="en-US"/>
              </w:rPr>
            </w:pPr>
            <w:r w:rsidRPr="00242628">
              <w:rPr>
                <w:rFonts w:ascii="Calibri" w:eastAsia="Tahoma" w:hAnsi="Calibri" w:cs="Calibri"/>
                <w:sz w:val="20"/>
                <w:szCs w:val="20"/>
                <w:lang w:val="en-US"/>
              </w:rPr>
              <w:t>No thrush in infant’s mouth</w:t>
            </w:r>
          </w:p>
        </w:tc>
        <w:tc>
          <w:tcPr>
            <w:tcW w:w="2379" w:type="dxa"/>
            <w:tcBorders>
              <w:left w:val="dashed" w:sz="12" w:space="0" w:color="auto"/>
            </w:tcBorders>
            <w:shd w:val="clear" w:color="auto" w:fill="92D050"/>
          </w:tcPr>
          <w:p w14:paraId="07879D10" w14:textId="77777777" w:rsidR="00242628" w:rsidRPr="00242628" w:rsidRDefault="00242628" w:rsidP="00BB76EE">
            <w:pPr>
              <w:widowControl w:val="0"/>
              <w:numPr>
                <w:ilvl w:val="0"/>
                <w:numId w:val="216"/>
              </w:numPr>
              <w:tabs>
                <w:tab w:val="left" w:pos="303"/>
              </w:tabs>
              <w:spacing w:before="60" w:after="60"/>
              <w:ind w:left="317" w:hanging="317"/>
              <w:contextualSpacing/>
              <w:rPr>
                <w:rFonts w:ascii="Calibri" w:hAnsi="Calibri" w:cs="Calibri"/>
                <w:sz w:val="20"/>
                <w:szCs w:val="20"/>
              </w:rPr>
            </w:pPr>
            <w:r w:rsidRPr="00242628">
              <w:rPr>
                <w:rFonts w:ascii="Calibri" w:hAnsi="Calibri" w:cs="Calibri"/>
                <w:sz w:val="20"/>
                <w:szCs w:val="20"/>
              </w:rPr>
              <w:lastRenderedPageBreak/>
              <w:t>Praise, support, reassure</w:t>
            </w:r>
          </w:p>
          <w:p w14:paraId="78A120C9" w14:textId="77777777" w:rsidR="00242628" w:rsidRPr="00242628" w:rsidRDefault="00242628" w:rsidP="00BB76EE">
            <w:pPr>
              <w:widowControl w:val="0"/>
              <w:numPr>
                <w:ilvl w:val="0"/>
                <w:numId w:val="216"/>
              </w:numPr>
              <w:tabs>
                <w:tab w:val="left" w:pos="303"/>
              </w:tabs>
              <w:spacing w:before="60" w:after="60"/>
              <w:ind w:left="317" w:hanging="317"/>
              <w:contextualSpacing/>
              <w:rPr>
                <w:rFonts w:ascii="Calibri" w:hAnsi="Calibri" w:cs="Calibri"/>
                <w:sz w:val="20"/>
                <w:szCs w:val="20"/>
              </w:rPr>
            </w:pPr>
            <w:r w:rsidRPr="00242628">
              <w:rPr>
                <w:rFonts w:ascii="Calibri" w:hAnsi="Calibri" w:cs="Calibri"/>
                <w:sz w:val="20"/>
                <w:szCs w:val="20"/>
              </w:rPr>
              <w:t>General advice / counselling on:</w:t>
            </w:r>
          </w:p>
          <w:p w14:paraId="5873C524" w14:textId="77777777" w:rsidR="00242628" w:rsidRPr="00242628" w:rsidRDefault="00242628" w:rsidP="00BB76EE">
            <w:pPr>
              <w:widowControl w:val="0"/>
              <w:numPr>
                <w:ilvl w:val="0"/>
                <w:numId w:val="217"/>
              </w:numPr>
              <w:spacing w:before="60" w:after="60"/>
              <w:ind w:left="470" w:hanging="167"/>
              <w:contextualSpacing/>
              <w:rPr>
                <w:rFonts w:ascii="Calibri" w:hAnsi="Calibri" w:cs="Calibri"/>
                <w:sz w:val="20"/>
                <w:szCs w:val="20"/>
              </w:rPr>
            </w:pPr>
            <w:r w:rsidRPr="00242628">
              <w:rPr>
                <w:rFonts w:ascii="Calibri" w:hAnsi="Calibri" w:cs="Calibri"/>
                <w:sz w:val="20"/>
                <w:szCs w:val="20"/>
              </w:rPr>
              <w:t>general age-appropriate feeding and nutrition recommendations</w:t>
            </w:r>
          </w:p>
          <w:p w14:paraId="6C5ED54F" w14:textId="77777777" w:rsidR="00242628" w:rsidRPr="00242628" w:rsidRDefault="00242628" w:rsidP="00BB76EE">
            <w:pPr>
              <w:widowControl w:val="0"/>
              <w:numPr>
                <w:ilvl w:val="0"/>
                <w:numId w:val="217"/>
              </w:numPr>
              <w:spacing w:before="60" w:after="60"/>
              <w:ind w:left="470" w:hanging="167"/>
              <w:contextualSpacing/>
              <w:rPr>
                <w:rFonts w:ascii="Calibri" w:hAnsi="Calibri" w:cs="Calibri"/>
                <w:sz w:val="20"/>
                <w:szCs w:val="20"/>
              </w:rPr>
            </w:pPr>
            <w:r w:rsidRPr="00242628">
              <w:rPr>
                <w:rFonts w:ascii="Calibri" w:hAnsi="Calibri" w:cs="Calibri"/>
                <w:sz w:val="20"/>
                <w:szCs w:val="20"/>
              </w:rPr>
              <w:t>routine healthcare services e.g. vaccinations, growth monitoring</w:t>
            </w:r>
          </w:p>
          <w:p w14:paraId="0D2A32BC" w14:textId="77777777" w:rsidR="00242628" w:rsidRPr="00242628" w:rsidRDefault="00242628" w:rsidP="00BB76EE">
            <w:pPr>
              <w:widowControl w:val="0"/>
              <w:numPr>
                <w:ilvl w:val="0"/>
                <w:numId w:val="251"/>
              </w:numPr>
              <w:tabs>
                <w:tab w:val="left" w:pos="316"/>
              </w:tabs>
              <w:spacing w:before="60" w:after="60" w:line="259" w:lineRule="auto"/>
              <w:ind w:left="316" w:hanging="316"/>
              <w:contextualSpacing/>
              <w:rPr>
                <w:rFonts w:ascii="Calibri" w:hAnsi="Calibri" w:cs="Calibri"/>
                <w:sz w:val="20"/>
                <w:szCs w:val="20"/>
              </w:rPr>
            </w:pPr>
            <w:r w:rsidRPr="00242628">
              <w:rPr>
                <w:rFonts w:ascii="Calibri" w:hAnsi="Calibri" w:cs="Calibri"/>
                <w:sz w:val="20"/>
                <w:szCs w:val="20"/>
              </w:rPr>
              <w:t>Advise to return if new problem develops</w:t>
            </w:r>
          </w:p>
          <w:p w14:paraId="26E913AA" w14:textId="77777777" w:rsidR="00242628" w:rsidRPr="00242628" w:rsidRDefault="00242628" w:rsidP="00242628">
            <w:pPr>
              <w:widowControl w:val="0"/>
              <w:tabs>
                <w:tab w:val="left" w:pos="316"/>
              </w:tabs>
              <w:spacing w:before="60" w:after="60"/>
              <w:ind w:left="316" w:hanging="283"/>
              <w:rPr>
                <w:rFonts w:ascii="Calibri" w:hAnsi="Calibri"/>
                <w:sz w:val="20"/>
                <w:szCs w:val="20"/>
                <w:lang w:val="en-US"/>
              </w:rPr>
            </w:pPr>
          </w:p>
        </w:tc>
      </w:tr>
      <w:tr w:rsidR="00242628" w:rsidRPr="00242628" w14:paraId="564E3E46" w14:textId="77777777" w:rsidTr="00242628">
        <w:trPr>
          <w:jc w:val="center"/>
        </w:trPr>
        <w:tc>
          <w:tcPr>
            <w:tcW w:w="4060" w:type="dxa"/>
            <w:shd w:val="clear" w:color="auto" w:fill="auto"/>
          </w:tcPr>
          <w:p w14:paraId="740D00E6" w14:textId="77777777" w:rsidR="00242628" w:rsidRPr="00242628" w:rsidRDefault="00242628" w:rsidP="00242628">
            <w:pPr>
              <w:widowControl w:val="0"/>
              <w:autoSpaceDE w:val="0"/>
              <w:autoSpaceDN w:val="0"/>
              <w:spacing w:before="60" w:after="60"/>
              <w:rPr>
                <w:rFonts w:ascii="Calibri" w:eastAsia="Tahoma" w:hAnsi="Calibri" w:cs="Calibri"/>
                <w:b/>
                <w:sz w:val="20"/>
                <w:szCs w:val="20"/>
                <w:lang w:val="en-US"/>
              </w:rPr>
            </w:pPr>
            <w:r w:rsidRPr="00242628">
              <w:rPr>
                <w:rFonts w:ascii="Calibri" w:eastAsia="Tahoma" w:hAnsi="Calibri" w:cs="Calibri"/>
                <w:b/>
                <w:sz w:val="20"/>
                <w:szCs w:val="20"/>
                <w:lang w:val="en-US"/>
              </w:rPr>
              <w:t xml:space="preserve">Mother </w:t>
            </w:r>
          </w:p>
          <w:p w14:paraId="31E8773C" w14:textId="77777777" w:rsidR="00242628" w:rsidRPr="00242628" w:rsidRDefault="00242628" w:rsidP="00BB76EE">
            <w:pPr>
              <w:widowControl w:val="0"/>
              <w:numPr>
                <w:ilvl w:val="0"/>
                <w:numId w:val="223"/>
              </w:numPr>
              <w:autoSpaceDE w:val="0"/>
              <w:autoSpaceDN w:val="0"/>
              <w:spacing w:before="60" w:after="60"/>
              <w:rPr>
                <w:rFonts w:ascii="Calibri" w:eastAsia="Tahoma" w:hAnsi="Calibri" w:cs="Calibri"/>
                <w:sz w:val="20"/>
                <w:szCs w:val="20"/>
                <w:lang w:val="en-US"/>
              </w:rPr>
            </w:pPr>
            <w:r w:rsidRPr="00242628">
              <w:rPr>
                <w:rFonts w:ascii="Calibri" w:eastAsia="Tahoma" w:hAnsi="Calibri" w:cs="Calibri"/>
                <w:sz w:val="20"/>
                <w:szCs w:val="20"/>
                <w:lang w:val="en-US"/>
              </w:rPr>
              <w:t>Listen: Find out if the mother thinks she hasn’t enough breast milk</w:t>
            </w:r>
          </w:p>
          <w:p w14:paraId="3E33000E" w14:textId="77777777" w:rsidR="00242628" w:rsidRPr="00242628" w:rsidRDefault="00242628" w:rsidP="00BB76EE">
            <w:pPr>
              <w:widowControl w:val="0"/>
              <w:numPr>
                <w:ilvl w:val="0"/>
                <w:numId w:val="223"/>
              </w:numPr>
              <w:autoSpaceDE w:val="0"/>
              <w:autoSpaceDN w:val="0"/>
              <w:spacing w:before="60" w:after="60"/>
              <w:rPr>
                <w:rFonts w:ascii="Calibri" w:eastAsia="Tahoma" w:hAnsi="Calibri" w:cs="Calibri"/>
                <w:sz w:val="20"/>
                <w:szCs w:val="20"/>
                <w:lang w:val="en-US"/>
              </w:rPr>
            </w:pPr>
            <w:r w:rsidRPr="00242628">
              <w:rPr>
                <w:rFonts w:ascii="Calibri" w:eastAsia="Tahoma" w:hAnsi="Calibri" w:cs="Calibri"/>
                <w:sz w:val="20"/>
                <w:szCs w:val="20"/>
                <w:lang w:val="en-US"/>
              </w:rPr>
              <w:t xml:space="preserve">Listen: Find out if the mother </w:t>
            </w:r>
            <w:r w:rsidRPr="00242628">
              <w:rPr>
                <w:rFonts w:ascii="Calibri" w:hAnsi="Calibri" w:cs="Calibri"/>
                <w:sz w:val="20"/>
                <w:szCs w:val="20"/>
              </w:rPr>
              <w:t>lacks confidence about feeding</w:t>
            </w:r>
          </w:p>
          <w:p w14:paraId="4595E8F6" w14:textId="77777777" w:rsidR="00242628" w:rsidRPr="00242628" w:rsidRDefault="00242628" w:rsidP="00242628">
            <w:pPr>
              <w:widowControl w:val="0"/>
              <w:autoSpaceDE w:val="0"/>
              <w:autoSpaceDN w:val="0"/>
              <w:spacing w:before="60" w:after="60"/>
              <w:rPr>
                <w:rFonts w:ascii="Calibri" w:eastAsia="Tahoma" w:hAnsi="Calibri" w:cs="Calibri"/>
                <w:b/>
                <w:sz w:val="20"/>
                <w:szCs w:val="20"/>
                <w:lang w:val="en-US"/>
              </w:rPr>
            </w:pPr>
          </w:p>
          <w:p w14:paraId="2316F0F9" w14:textId="77777777" w:rsidR="00242628" w:rsidRPr="00242628" w:rsidRDefault="00242628" w:rsidP="00242628">
            <w:pPr>
              <w:widowControl w:val="0"/>
              <w:autoSpaceDE w:val="0"/>
              <w:autoSpaceDN w:val="0"/>
              <w:spacing w:before="60" w:after="60"/>
              <w:rPr>
                <w:rFonts w:ascii="Calibri" w:eastAsia="Tahoma" w:hAnsi="Calibri" w:cs="Calibri"/>
                <w:b/>
                <w:sz w:val="20"/>
                <w:szCs w:val="20"/>
                <w:lang w:val="en-US"/>
              </w:rPr>
            </w:pPr>
            <w:r w:rsidRPr="00242628">
              <w:rPr>
                <w:rFonts w:ascii="Calibri" w:eastAsia="Tahoma" w:hAnsi="Calibri" w:cs="Calibri"/>
                <w:b/>
                <w:sz w:val="20"/>
                <w:szCs w:val="20"/>
                <w:lang w:val="en-US"/>
              </w:rPr>
              <w:t>Breast Condition: identify any of the following</w:t>
            </w:r>
          </w:p>
          <w:p w14:paraId="42273E7F" w14:textId="77777777" w:rsidR="00242628" w:rsidRPr="00242628" w:rsidRDefault="00242628" w:rsidP="00BB76EE">
            <w:pPr>
              <w:widowControl w:val="0"/>
              <w:numPr>
                <w:ilvl w:val="0"/>
                <w:numId w:val="223"/>
              </w:numPr>
              <w:autoSpaceDE w:val="0"/>
              <w:autoSpaceDN w:val="0"/>
              <w:spacing w:before="60" w:after="60"/>
              <w:rPr>
                <w:rFonts w:ascii="Calibri" w:eastAsia="Tahoma" w:hAnsi="Calibri" w:cs="Calibri"/>
                <w:sz w:val="20"/>
                <w:szCs w:val="20"/>
                <w:lang w:val="en-US"/>
              </w:rPr>
            </w:pPr>
            <w:r w:rsidRPr="00242628">
              <w:rPr>
                <w:rFonts w:ascii="Calibri" w:eastAsia="Tahoma" w:hAnsi="Calibri" w:cs="Calibri"/>
                <w:bCs/>
                <w:iCs/>
                <w:sz w:val="20"/>
                <w:szCs w:val="20"/>
                <w:lang w:val="en-CA"/>
              </w:rPr>
              <w:t xml:space="preserve">Ask &amp; Look: </w:t>
            </w:r>
            <w:r w:rsidRPr="00242628">
              <w:rPr>
                <w:rFonts w:ascii="Calibri" w:eastAsia="Tahoma" w:hAnsi="Calibri" w:cs="Calibri"/>
                <w:bCs/>
                <w:iCs/>
                <w:sz w:val="20"/>
                <w:szCs w:val="20"/>
                <w:lang w:val="en-US"/>
              </w:rPr>
              <w:t>E</w:t>
            </w:r>
            <w:r w:rsidRPr="00242628">
              <w:rPr>
                <w:rFonts w:ascii="Calibri" w:eastAsia="Tahoma" w:hAnsi="Calibri" w:cs="Calibri"/>
                <w:sz w:val="20"/>
                <w:szCs w:val="20"/>
                <w:lang w:val="en-US"/>
              </w:rPr>
              <w:t>ngorgement</w:t>
            </w:r>
          </w:p>
          <w:p w14:paraId="76957742" w14:textId="77777777" w:rsidR="00242628" w:rsidRPr="00242628" w:rsidRDefault="00242628" w:rsidP="00BB76EE">
            <w:pPr>
              <w:widowControl w:val="0"/>
              <w:numPr>
                <w:ilvl w:val="0"/>
                <w:numId w:val="223"/>
              </w:numPr>
              <w:autoSpaceDE w:val="0"/>
              <w:autoSpaceDN w:val="0"/>
              <w:spacing w:before="60" w:after="60"/>
              <w:rPr>
                <w:rFonts w:ascii="Calibri" w:eastAsia="Tahoma" w:hAnsi="Calibri" w:cs="Calibri"/>
                <w:sz w:val="20"/>
                <w:szCs w:val="20"/>
                <w:lang w:val="en-US"/>
              </w:rPr>
            </w:pPr>
            <w:r w:rsidRPr="00242628">
              <w:rPr>
                <w:rFonts w:ascii="Calibri" w:eastAsia="Tahoma" w:hAnsi="Calibri" w:cs="Calibri"/>
                <w:bCs/>
                <w:iCs/>
                <w:sz w:val="20"/>
                <w:szCs w:val="20"/>
                <w:lang w:val="en-CA"/>
              </w:rPr>
              <w:t xml:space="preserve">Ask &amp; Look: </w:t>
            </w:r>
            <w:r w:rsidRPr="00242628">
              <w:rPr>
                <w:rFonts w:ascii="Calibri" w:eastAsia="Tahoma" w:hAnsi="Calibri" w:cs="Calibri"/>
                <w:bCs/>
                <w:iCs/>
                <w:sz w:val="20"/>
                <w:szCs w:val="20"/>
                <w:lang w:val="en-US"/>
              </w:rPr>
              <w:t>S</w:t>
            </w:r>
            <w:r w:rsidRPr="00242628">
              <w:rPr>
                <w:rFonts w:ascii="Calibri" w:eastAsia="Tahoma" w:hAnsi="Calibri" w:cs="Calibri"/>
                <w:sz w:val="20"/>
                <w:szCs w:val="20"/>
                <w:lang w:val="en-US"/>
              </w:rPr>
              <w:t>ore &amp; cracked nipples</w:t>
            </w:r>
          </w:p>
          <w:p w14:paraId="5F0D191C" w14:textId="77777777" w:rsidR="00242628" w:rsidRPr="00242628" w:rsidRDefault="00242628" w:rsidP="00BB76EE">
            <w:pPr>
              <w:widowControl w:val="0"/>
              <w:numPr>
                <w:ilvl w:val="0"/>
                <w:numId w:val="223"/>
              </w:numPr>
              <w:autoSpaceDE w:val="0"/>
              <w:autoSpaceDN w:val="0"/>
              <w:spacing w:before="60" w:after="60"/>
              <w:rPr>
                <w:rFonts w:ascii="Calibri" w:eastAsia="Tahoma" w:hAnsi="Calibri" w:cs="Calibri"/>
                <w:sz w:val="20"/>
                <w:szCs w:val="20"/>
                <w:lang w:val="en-US"/>
              </w:rPr>
            </w:pPr>
            <w:r w:rsidRPr="00242628">
              <w:rPr>
                <w:rFonts w:ascii="Calibri" w:eastAsia="Tahoma" w:hAnsi="Calibri" w:cs="Calibri"/>
                <w:bCs/>
                <w:iCs/>
                <w:sz w:val="20"/>
                <w:szCs w:val="20"/>
                <w:lang w:val="en-CA"/>
              </w:rPr>
              <w:t xml:space="preserve">Ask &amp; Look: </w:t>
            </w:r>
            <w:r w:rsidRPr="00242628">
              <w:rPr>
                <w:rFonts w:ascii="Calibri" w:eastAsia="Tahoma" w:hAnsi="Calibri" w:cs="Calibri"/>
                <w:bCs/>
                <w:iCs/>
                <w:sz w:val="20"/>
                <w:szCs w:val="20"/>
                <w:lang w:val="en-US"/>
              </w:rPr>
              <w:t>P</w:t>
            </w:r>
            <w:r w:rsidRPr="00242628">
              <w:rPr>
                <w:rFonts w:ascii="Calibri" w:eastAsia="Tahoma" w:hAnsi="Calibri" w:cs="Calibri"/>
                <w:sz w:val="20"/>
                <w:szCs w:val="20"/>
                <w:lang w:val="en-US"/>
              </w:rPr>
              <w:t>lugged ducts</w:t>
            </w:r>
          </w:p>
          <w:p w14:paraId="14892403" w14:textId="77777777" w:rsidR="00242628" w:rsidRPr="00242628" w:rsidRDefault="00242628" w:rsidP="00BB76EE">
            <w:pPr>
              <w:widowControl w:val="0"/>
              <w:numPr>
                <w:ilvl w:val="0"/>
                <w:numId w:val="223"/>
              </w:numPr>
              <w:autoSpaceDE w:val="0"/>
              <w:autoSpaceDN w:val="0"/>
              <w:spacing w:before="60" w:after="60"/>
              <w:rPr>
                <w:rFonts w:ascii="Calibri" w:eastAsia="Tahoma" w:hAnsi="Calibri" w:cs="Calibri"/>
                <w:sz w:val="20"/>
                <w:szCs w:val="20"/>
                <w:lang w:val="en-US"/>
              </w:rPr>
            </w:pPr>
            <w:r w:rsidRPr="00242628">
              <w:rPr>
                <w:rFonts w:ascii="Calibri" w:eastAsia="Tahoma" w:hAnsi="Calibri" w:cs="Calibri"/>
                <w:bCs/>
                <w:iCs/>
                <w:sz w:val="20"/>
                <w:szCs w:val="20"/>
                <w:lang w:val="en-CA"/>
              </w:rPr>
              <w:t xml:space="preserve">Ask &amp; Look: </w:t>
            </w:r>
            <w:r w:rsidRPr="00242628">
              <w:rPr>
                <w:rFonts w:ascii="Calibri" w:eastAsia="Tahoma" w:hAnsi="Calibri" w:cs="Calibri"/>
                <w:bCs/>
                <w:iCs/>
                <w:sz w:val="20"/>
                <w:szCs w:val="20"/>
                <w:lang w:val="en-US"/>
              </w:rPr>
              <w:t>M</w:t>
            </w:r>
            <w:r w:rsidRPr="00242628">
              <w:rPr>
                <w:rFonts w:ascii="Calibri" w:eastAsia="Tahoma" w:hAnsi="Calibri" w:cs="Calibri"/>
                <w:sz w:val="20"/>
                <w:szCs w:val="20"/>
                <w:lang w:val="en-US"/>
              </w:rPr>
              <w:t>astitis</w:t>
            </w:r>
          </w:p>
          <w:p w14:paraId="6C373C96" w14:textId="77777777" w:rsidR="00242628" w:rsidRPr="00242628" w:rsidRDefault="00242628" w:rsidP="00BB76EE">
            <w:pPr>
              <w:widowControl w:val="0"/>
              <w:numPr>
                <w:ilvl w:val="0"/>
                <w:numId w:val="223"/>
              </w:numPr>
              <w:autoSpaceDE w:val="0"/>
              <w:autoSpaceDN w:val="0"/>
              <w:spacing w:before="60" w:after="60"/>
              <w:rPr>
                <w:rFonts w:ascii="Calibri" w:eastAsia="Tahoma" w:hAnsi="Calibri" w:cs="Calibri"/>
                <w:sz w:val="20"/>
                <w:szCs w:val="20"/>
                <w:lang w:val="en-US"/>
              </w:rPr>
            </w:pPr>
            <w:r w:rsidRPr="00242628">
              <w:rPr>
                <w:rFonts w:ascii="Calibri" w:eastAsia="Tahoma" w:hAnsi="Calibri" w:cs="Calibri"/>
                <w:bCs/>
                <w:iCs/>
                <w:sz w:val="20"/>
                <w:szCs w:val="20"/>
                <w:lang w:val="en-CA"/>
              </w:rPr>
              <w:t xml:space="preserve">Ask &amp; Look: </w:t>
            </w:r>
            <w:r w:rsidRPr="00242628">
              <w:rPr>
                <w:rFonts w:ascii="Calibri" w:eastAsia="Tahoma" w:hAnsi="Calibri" w:cs="Calibri"/>
                <w:bCs/>
                <w:iCs/>
                <w:sz w:val="20"/>
                <w:szCs w:val="20"/>
                <w:lang w:val="en-US"/>
              </w:rPr>
              <w:t>F</w:t>
            </w:r>
            <w:r w:rsidRPr="00242628">
              <w:rPr>
                <w:rFonts w:ascii="Calibri" w:eastAsia="Tahoma" w:hAnsi="Calibri" w:cs="Calibri"/>
                <w:sz w:val="20"/>
                <w:szCs w:val="20"/>
                <w:lang w:val="en-US"/>
              </w:rPr>
              <w:t>lat, inverted, large or long nipples</w:t>
            </w:r>
          </w:p>
          <w:p w14:paraId="1E1C3ADC" w14:textId="77777777" w:rsidR="00242628" w:rsidRPr="00242628" w:rsidRDefault="00242628" w:rsidP="00BB76EE">
            <w:pPr>
              <w:widowControl w:val="0"/>
              <w:numPr>
                <w:ilvl w:val="0"/>
                <w:numId w:val="223"/>
              </w:numPr>
              <w:autoSpaceDE w:val="0"/>
              <w:autoSpaceDN w:val="0"/>
              <w:spacing w:before="60" w:after="60"/>
              <w:rPr>
                <w:rFonts w:ascii="Calibri" w:eastAsia="Tahoma" w:hAnsi="Calibri" w:cs="Calibri"/>
                <w:sz w:val="20"/>
                <w:szCs w:val="20"/>
                <w:lang w:val="en-US"/>
              </w:rPr>
            </w:pPr>
            <w:r w:rsidRPr="00242628">
              <w:rPr>
                <w:rFonts w:ascii="Calibri" w:eastAsia="Tahoma" w:hAnsi="Calibri" w:cs="Calibri"/>
                <w:bCs/>
                <w:iCs/>
                <w:sz w:val="20"/>
                <w:szCs w:val="20"/>
                <w:lang w:val="en-CA"/>
              </w:rPr>
              <w:t xml:space="preserve">Ask &amp; Look: Itching of </w:t>
            </w:r>
            <w:r w:rsidRPr="00242628">
              <w:rPr>
                <w:rFonts w:ascii="Calibri" w:eastAsia="Tahoma" w:hAnsi="Calibri" w:cs="Calibri"/>
                <w:sz w:val="20"/>
                <w:szCs w:val="20"/>
                <w:lang w:val="en-US"/>
              </w:rPr>
              <w:t>nipples or breasts (thrush)</w:t>
            </w:r>
          </w:p>
          <w:p w14:paraId="3C0AC0D8" w14:textId="77777777" w:rsidR="00242628" w:rsidRPr="00242628" w:rsidRDefault="00242628" w:rsidP="00242628">
            <w:pPr>
              <w:widowControl w:val="0"/>
              <w:spacing w:before="60" w:after="60"/>
              <w:rPr>
                <w:rFonts w:ascii="Calibri" w:hAnsi="Calibri" w:cs="Calibri"/>
                <w:b/>
                <w:sz w:val="20"/>
                <w:szCs w:val="20"/>
              </w:rPr>
            </w:pPr>
          </w:p>
          <w:p w14:paraId="0394FDC8" w14:textId="77777777" w:rsidR="00242628" w:rsidRPr="00242628" w:rsidRDefault="00242628" w:rsidP="00242628">
            <w:pPr>
              <w:widowControl w:val="0"/>
              <w:spacing w:before="60" w:after="60"/>
              <w:rPr>
                <w:rFonts w:ascii="Calibri" w:hAnsi="Calibri" w:cs="Calibri"/>
                <w:b/>
                <w:sz w:val="20"/>
                <w:szCs w:val="20"/>
              </w:rPr>
            </w:pPr>
            <w:r w:rsidRPr="00242628">
              <w:rPr>
                <w:rFonts w:ascii="Calibri" w:hAnsi="Calibri" w:cs="Calibri"/>
                <w:b/>
                <w:sz w:val="20"/>
                <w:szCs w:val="20"/>
              </w:rPr>
              <w:t>Other concerns: any of the following</w:t>
            </w:r>
          </w:p>
          <w:p w14:paraId="05D896EF" w14:textId="77777777" w:rsidR="00242628" w:rsidRPr="00242628" w:rsidRDefault="00242628" w:rsidP="00BB76EE">
            <w:pPr>
              <w:widowControl w:val="0"/>
              <w:numPr>
                <w:ilvl w:val="0"/>
                <w:numId w:val="223"/>
              </w:numPr>
              <w:spacing w:before="60" w:after="60"/>
              <w:rPr>
                <w:rFonts w:ascii="Calibri" w:hAnsi="Calibri" w:cs="Calibri"/>
                <w:sz w:val="20"/>
                <w:szCs w:val="20"/>
              </w:rPr>
            </w:pPr>
            <w:r w:rsidRPr="00242628">
              <w:rPr>
                <w:rFonts w:ascii="Calibri" w:hAnsi="Calibri" w:cs="Calibri"/>
                <w:sz w:val="20"/>
                <w:szCs w:val="20"/>
                <w:lang w:val="en-US"/>
              </w:rPr>
              <w:t xml:space="preserve">Ask &amp; Listen: </w:t>
            </w:r>
            <w:r w:rsidRPr="00242628">
              <w:rPr>
                <w:rFonts w:ascii="Calibri" w:hAnsi="Calibri" w:cs="Calibri"/>
                <w:bCs/>
                <w:iCs/>
                <w:sz w:val="20"/>
                <w:szCs w:val="20"/>
                <w:lang w:val="en-CA"/>
              </w:rPr>
              <w:t>Do you think your infant was born too early? or too small?</w:t>
            </w:r>
          </w:p>
          <w:p w14:paraId="612307EB" w14:textId="77777777" w:rsidR="00242628" w:rsidRPr="00242628" w:rsidRDefault="00242628" w:rsidP="00BB76EE">
            <w:pPr>
              <w:widowControl w:val="0"/>
              <w:numPr>
                <w:ilvl w:val="0"/>
                <w:numId w:val="223"/>
              </w:numPr>
              <w:spacing w:before="60" w:after="60"/>
              <w:rPr>
                <w:rFonts w:ascii="Calibri" w:hAnsi="Calibri" w:cs="Calibri"/>
                <w:sz w:val="20"/>
                <w:szCs w:val="20"/>
              </w:rPr>
            </w:pPr>
            <w:r w:rsidRPr="00242628">
              <w:rPr>
                <w:rFonts w:ascii="Calibri" w:hAnsi="Calibri" w:cs="Calibri"/>
                <w:sz w:val="20"/>
                <w:szCs w:val="20"/>
                <w:lang w:val="en-US"/>
              </w:rPr>
              <w:t xml:space="preserve">Ask &amp; Listen: </w:t>
            </w:r>
            <w:r w:rsidRPr="00242628">
              <w:rPr>
                <w:rFonts w:ascii="Calibri" w:hAnsi="Calibri" w:cs="Calibri"/>
                <w:sz w:val="20"/>
                <w:szCs w:val="20"/>
              </w:rPr>
              <w:t>How do you feel about your infant’s weight gain/growth?</w:t>
            </w:r>
          </w:p>
          <w:p w14:paraId="17F3ABF3" w14:textId="77777777" w:rsidR="00242628" w:rsidRPr="00242628" w:rsidRDefault="00242628" w:rsidP="00BB76EE">
            <w:pPr>
              <w:widowControl w:val="0"/>
              <w:numPr>
                <w:ilvl w:val="0"/>
                <w:numId w:val="223"/>
              </w:numPr>
              <w:spacing w:before="60" w:after="60" w:line="259" w:lineRule="auto"/>
              <w:contextualSpacing/>
              <w:rPr>
                <w:rFonts w:ascii="Calibri" w:hAnsi="Calibri" w:cs="Calibri"/>
                <w:sz w:val="20"/>
                <w:szCs w:val="20"/>
              </w:rPr>
            </w:pPr>
            <w:r w:rsidRPr="00242628">
              <w:rPr>
                <w:rFonts w:ascii="Calibri" w:hAnsi="Calibri" w:cs="Calibri"/>
                <w:sz w:val="20"/>
                <w:szCs w:val="20"/>
                <w:lang w:val="en-US"/>
              </w:rPr>
              <w:t xml:space="preserve">Ask &amp; Listen: </w:t>
            </w:r>
            <w:r w:rsidRPr="00242628">
              <w:rPr>
                <w:rFonts w:ascii="Calibri" w:hAnsi="Calibri" w:cs="Calibri"/>
                <w:sz w:val="20"/>
                <w:szCs w:val="20"/>
              </w:rPr>
              <w:t>Are you working away from infant or separated from him/her?</w:t>
            </w:r>
          </w:p>
          <w:p w14:paraId="7A183A21" w14:textId="77777777" w:rsidR="00242628" w:rsidRPr="00242628" w:rsidRDefault="00242628" w:rsidP="00BB76EE">
            <w:pPr>
              <w:widowControl w:val="0"/>
              <w:numPr>
                <w:ilvl w:val="0"/>
                <w:numId w:val="223"/>
              </w:numPr>
              <w:spacing w:before="60" w:after="60" w:line="259" w:lineRule="auto"/>
              <w:contextualSpacing/>
              <w:rPr>
                <w:rFonts w:ascii="Calibri" w:hAnsi="Calibri" w:cs="Calibri"/>
                <w:sz w:val="20"/>
                <w:szCs w:val="20"/>
              </w:rPr>
            </w:pPr>
            <w:r w:rsidRPr="00242628">
              <w:rPr>
                <w:rFonts w:ascii="Calibri" w:hAnsi="Calibri" w:cs="Calibri"/>
                <w:sz w:val="20"/>
                <w:szCs w:val="20"/>
                <w:lang w:val="en-US"/>
              </w:rPr>
              <w:t xml:space="preserve">Ask &amp; Listen: </w:t>
            </w:r>
            <w:r w:rsidRPr="00242628">
              <w:rPr>
                <w:rFonts w:ascii="Calibri" w:hAnsi="Calibri" w:cs="Calibri"/>
                <w:sz w:val="20"/>
                <w:szCs w:val="20"/>
              </w:rPr>
              <w:t xml:space="preserve">Do you have concerns about </w:t>
            </w:r>
            <w:r w:rsidRPr="00242628">
              <w:rPr>
                <w:rFonts w:ascii="Calibri" w:hAnsi="Calibri" w:cs="Calibri"/>
                <w:sz w:val="20"/>
                <w:szCs w:val="20"/>
              </w:rPr>
              <w:lastRenderedPageBreak/>
              <w:t>your own diet?</w:t>
            </w:r>
          </w:p>
          <w:p w14:paraId="0E7AEE51" w14:textId="77777777" w:rsidR="00242628" w:rsidRPr="00242628" w:rsidRDefault="00242628" w:rsidP="00BB76EE">
            <w:pPr>
              <w:widowControl w:val="0"/>
              <w:numPr>
                <w:ilvl w:val="0"/>
                <w:numId w:val="223"/>
              </w:numPr>
              <w:spacing w:before="60" w:after="60" w:line="259" w:lineRule="auto"/>
              <w:contextualSpacing/>
              <w:rPr>
                <w:rFonts w:ascii="Calibri" w:hAnsi="Calibri" w:cs="Calibri"/>
                <w:sz w:val="20"/>
                <w:szCs w:val="20"/>
              </w:rPr>
            </w:pPr>
            <w:r w:rsidRPr="00242628">
              <w:rPr>
                <w:rFonts w:ascii="Calibri" w:hAnsi="Calibri" w:cs="Calibri"/>
                <w:sz w:val="20"/>
                <w:szCs w:val="20"/>
                <w:lang w:val="en-US"/>
              </w:rPr>
              <w:t xml:space="preserve">Ask &amp; Listen: </w:t>
            </w:r>
            <w:r w:rsidRPr="00242628">
              <w:rPr>
                <w:rFonts w:ascii="Calibri" w:hAnsi="Calibri" w:cs="Calibri"/>
                <w:sz w:val="20"/>
                <w:szCs w:val="20"/>
              </w:rPr>
              <w:t>Other (dealing with different feeding practices of mother-in-law, father, family)?</w:t>
            </w:r>
          </w:p>
          <w:p w14:paraId="1D154350" w14:textId="77777777" w:rsidR="00242628" w:rsidRPr="00242628" w:rsidRDefault="00242628" w:rsidP="00BB76EE">
            <w:pPr>
              <w:widowControl w:val="0"/>
              <w:numPr>
                <w:ilvl w:val="0"/>
                <w:numId w:val="223"/>
              </w:numPr>
              <w:spacing w:before="60" w:after="60" w:line="259" w:lineRule="auto"/>
              <w:contextualSpacing/>
              <w:rPr>
                <w:rFonts w:ascii="Calibri" w:hAnsi="Calibri" w:cs="Calibri"/>
                <w:sz w:val="20"/>
                <w:szCs w:val="20"/>
              </w:rPr>
            </w:pPr>
            <w:r w:rsidRPr="00242628">
              <w:rPr>
                <w:rFonts w:ascii="Calibri" w:hAnsi="Calibri" w:cs="Calibri"/>
                <w:sz w:val="20"/>
                <w:szCs w:val="20"/>
                <w:lang w:val="en-US"/>
              </w:rPr>
              <w:t xml:space="preserve">Ask &amp; Listen: </w:t>
            </w:r>
            <w:r w:rsidRPr="00242628">
              <w:rPr>
                <w:rFonts w:ascii="Calibri" w:hAnsi="Calibri" w:cs="Calibri"/>
                <w:sz w:val="20"/>
                <w:szCs w:val="20"/>
              </w:rPr>
              <w:t>Any other problem or concern?</w:t>
            </w:r>
          </w:p>
        </w:tc>
        <w:tc>
          <w:tcPr>
            <w:tcW w:w="2691" w:type="dxa"/>
            <w:gridSpan w:val="2"/>
            <w:tcBorders>
              <w:right w:val="dashed" w:sz="12" w:space="0" w:color="auto"/>
            </w:tcBorders>
            <w:shd w:val="clear" w:color="auto" w:fill="FFFF00"/>
          </w:tcPr>
          <w:p w14:paraId="53C41C25" w14:textId="77777777" w:rsidR="00242628" w:rsidRPr="00242628" w:rsidRDefault="00242628" w:rsidP="00242628">
            <w:pPr>
              <w:widowControl w:val="0"/>
              <w:autoSpaceDE w:val="0"/>
              <w:autoSpaceDN w:val="0"/>
              <w:spacing w:before="60" w:after="60"/>
              <w:rPr>
                <w:rFonts w:ascii="Calibri" w:eastAsia="Tahoma" w:hAnsi="Calibri" w:cs="Calibri"/>
                <w:b/>
                <w:sz w:val="20"/>
                <w:szCs w:val="20"/>
                <w:lang w:val="en-US"/>
              </w:rPr>
            </w:pPr>
            <w:r w:rsidRPr="00242628">
              <w:rPr>
                <w:rFonts w:ascii="Calibri" w:eastAsia="Tahoma" w:hAnsi="Calibri" w:cs="Calibri"/>
                <w:b/>
                <w:sz w:val="20"/>
                <w:szCs w:val="20"/>
                <w:lang w:val="en-US"/>
              </w:rPr>
              <w:lastRenderedPageBreak/>
              <w:t>Mother: either of the following</w:t>
            </w:r>
          </w:p>
          <w:p w14:paraId="2578873E" w14:textId="77777777" w:rsidR="00242628" w:rsidRPr="00242628" w:rsidRDefault="00242628" w:rsidP="00BB76EE">
            <w:pPr>
              <w:widowControl w:val="0"/>
              <w:numPr>
                <w:ilvl w:val="0"/>
                <w:numId w:val="67"/>
              </w:numPr>
              <w:autoSpaceDE w:val="0"/>
              <w:autoSpaceDN w:val="0"/>
              <w:spacing w:before="60" w:after="60"/>
              <w:rPr>
                <w:rFonts w:ascii="Calibri" w:eastAsia="Tahoma" w:hAnsi="Calibri" w:cs="Calibri"/>
                <w:sz w:val="20"/>
                <w:szCs w:val="20"/>
                <w:lang w:val="en-US"/>
              </w:rPr>
            </w:pPr>
            <w:r w:rsidRPr="00242628">
              <w:rPr>
                <w:rFonts w:ascii="Calibri" w:eastAsia="Tahoma" w:hAnsi="Calibri" w:cs="Calibri"/>
                <w:sz w:val="20"/>
                <w:szCs w:val="20"/>
                <w:lang w:val="en-US"/>
              </w:rPr>
              <w:t>Perception of not having enough breast milk</w:t>
            </w:r>
          </w:p>
          <w:p w14:paraId="1BE91A29" w14:textId="77777777" w:rsidR="00242628" w:rsidRPr="00242628" w:rsidRDefault="00242628" w:rsidP="00BB76EE">
            <w:pPr>
              <w:widowControl w:val="0"/>
              <w:numPr>
                <w:ilvl w:val="0"/>
                <w:numId w:val="67"/>
              </w:numPr>
              <w:spacing w:before="60" w:after="60" w:line="259" w:lineRule="auto"/>
              <w:contextualSpacing/>
              <w:rPr>
                <w:rFonts w:ascii="Calibri" w:hAnsi="Calibri" w:cs="Calibri"/>
                <w:strike/>
                <w:sz w:val="20"/>
                <w:szCs w:val="20"/>
              </w:rPr>
            </w:pPr>
            <w:r w:rsidRPr="00242628">
              <w:rPr>
                <w:rFonts w:ascii="Calibri" w:hAnsi="Calibri" w:cs="Calibri"/>
                <w:sz w:val="20"/>
                <w:szCs w:val="20"/>
              </w:rPr>
              <w:t>Lack of confidence about feeding</w:t>
            </w:r>
          </w:p>
          <w:p w14:paraId="589D590E" w14:textId="77777777" w:rsidR="00242628" w:rsidRPr="00242628" w:rsidRDefault="00242628" w:rsidP="00242628">
            <w:pPr>
              <w:widowControl w:val="0"/>
              <w:autoSpaceDE w:val="0"/>
              <w:autoSpaceDN w:val="0"/>
              <w:spacing w:before="60" w:after="60"/>
              <w:rPr>
                <w:rFonts w:ascii="Calibri" w:eastAsia="Tahoma" w:hAnsi="Calibri" w:cs="Calibri"/>
                <w:b/>
                <w:sz w:val="20"/>
                <w:szCs w:val="20"/>
                <w:lang w:val="en-US"/>
              </w:rPr>
            </w:pPr>
            <w:r w:rsidRPr="00242628">
              <w:rPr>
                <w:rFonts w:ascii="Calibri" w:eastAsia="Tahoma" w:hAnsi="Calibri" w:cs="Calibri"/>
                <w:b/>
                <w:sz w:val="20"/>
                <w:szCs w:val="20"/>
                <w:lang w:val="en-US"/>
              </w:rPr>
              <w:t>OR</w:t>
            </w:r>
          </w:p>
          <w:p w14:paraId="276E56D6" w14:textId="77777777" w:rsidR="00242628" w:rsidRPr="00242628" w:rsidRDefault="00242628" w:rsidP="00242628">
            <w:pPr>
              <w:widowControl w:val="0"/>
              <w:autoSpaceDE w:val="0"/>
              <w:autoSpaceDN w:val="0"/>
              <w:spacing w:before="60" w:after="60"/>
              <w:rPr>
                <w:rFonts w:ascii="Calibri" w:eastAsia="Tahoma" w:hAnsi="Calibri" w:cs="Calibri"/>
                <w:b/>
                <w:sz w:val="20"/>
                <w:szCs w:val="20"/>
                <w:lang w:val="en-US"/>
              </w:rPr>
            </w:pPr>
            <w:r w:rsidRPr="00242628">
              <w:rPr>
                <w:rFonts w:ascii="Calibri" w:eastAsia="Tahoma" w:hAnsi="Calibri" w:cs="Calibri"/>
                <w:b/>
                <w:sz w:val="20"/>
                <w:szCs w:val="20"/>
                <w:lang w:val="en-US"/>
              </w:rPr>
              <w:t>Breast Condition: any of the following</w:t>
            </w:r>
          </w:p>
          <w:p w14:paraId="4F062708" w14:textId="77777777" w:rsidR="00242628" w:rsidRPr="00242628" w:rsidRDefault="00242628" w:rsidP="00BB76EE">
            <w:pPr>
              <w:widowControl w:val="0"/>
              <w:numPr>
                <w:ilvl w:val="0"/>
                <w:numId w:val="67"/>
              </w:numPr>
              <w:autoSpaceDE w:val="0"/>
              <w:autoSpaceDN w:val="0"/>
              <w:spacing w:before="60" w:after="60"/>
              <w:rPr>
                <w:rFonts w:ascii="Calibri" w:eastAsia="Tahoma" w:hAnsi="Calibri" w:cs="Calibri"/>
                <w:sz w:val="20"/>
                <w:szCs w:val="20"/>
                <w:lang w:val="en-US"/>
              </w:rPr>
            </w:pPr>
            <w:r w:rsidRPr="00242628">
              <w:rPr>
                <w:rFonts w:ascii="Calibri" w:eastAsia="Tahoma" w:hAnsi="Calibri" w:cs="Calibri"/>
                <w:sz w:val="20"/>
                <w:szCs w:val="20"/>
                <w:lang w:val="en-US"/>
              </w:rPr>
              <w:t>Engorgement</w:t>
            </w:r>
          </w:p>
          <w:p w14:paraId="3A144F33" w14:textId="77777777" w:rsidR="00242628" w:rsidRPr="00242628" w:rsidRDefault="00242628" w:rsidP="00BB76EE">
            <w:pPr>
              <w:widowControl w:val="0"/>
              <w:numPr>
                <w:ilvl w:val="0"/>
                <w:numId w:val="67"/>
              </w:numPr>
              <w:autoSpaceDE w:val="0"/>
              <w:autoSpaceDN w:val="0"/>
              <w:spacing w:before="60" w:after="60"/>
              <w:rPr>
                <w:rFonts w:ascii="Calibri" w:eastAsia="Tahoma" w:hAnsi="Calibri" w:cs="Calibri"/>
                <w:sz w:val="20"/>
                <w:szCs w:val="20"/>
                <w:lang w:val="en-US"/>
              </w:rPr>
            </w:pPr>
            <w:r w:rsidRPr="00242628">
              <w:rPr>
                <w:rFonts w:ascii="Calibri" w:eastAsia="Tahoma" w:hAnsi="Calibri" w:cs="Calibri"/>
                <w:sz w:val="20"/>
                <w:szCs w:val="20"/>
                <w:lang w:val="en-US"/>
              </w:rPr>
              <w:t>Sore &amp; cracked nipples</w:t>
            </w:r>
          </w:p>
          <w:p w14:paraId="382F2395" w14:textId="77777777" w:rsidR="00242628" w:rsidRPr="00242628" w:rsidRDefault="00242628" w:rsidP="00BB76EE">
            <w:pPr>
              <w:widowControl w:val="0"/>
              <w:numPr>
                <w:ilvl w:val="0"/>
                <w:numId w:val="67"/>
              </w:numPr>
              <w:autoSpaceDE w:val="0"/>
              <w:autoSpaceDN w:val="0"/>
              <w:spacing w:before="60" w:after="60"/>
              <w:rPr>
                <w:rFonts w:ascii="Calibri" w:eastAsia="Tahoma" w:hAnsi="Calibri" w:cs="Calibri"/>
                <w:sz w:val="20"/>
                <w:szCs w:val="20"/>
                <w:lang w:val="en-US"/>
              </w:rPr>
            </w:pPr>
            <w:r w:rsidRPr="00242628">
              <w:rPr>
                <w:rFonts w:ascii="Calibri" w:eastAsia="Tahoma" w:hAnsi="Calibri" w:cs="Calibri"/>
                <w:sz w:val="20"/>
                <w:szCs w:val="20"/>
                <w:lang w:val="en-US"/>
              </w:rPr>
              <w:t>Plugged ducts</w:t>
            </w:r>
          </w:p>
          <w:p w14:paraId="0374CC9F" w14:textId="77777777" w:rsidR="00242628" w:rsidRPr="00242628" w:rsidRDefault="00242628" w:rsidP="00BB76EE">
            <w:pPr>
              <w:widowControl w:val="0"/>
              <w:numPr>
                <w:ilvl w:val="0"/>
                <w:numId w:val="67"/>
              </w:numPr>
              <w:autoSpaceDE w:val="0"/>
              <w:autoSpaceDN w:val="0"/>
              <w:spacing w:before="60" w:after="60"/>
              <w:rPr>
                <w:rFonts w:ascii="Calibri" w:eastAsia="Tahoma" w:hAnsi="Calibri" w:cs="Calibri"/>
                <w:sz w:val="20"/>
                <w:szCs w:val="20"/>
                <w:lang w:val="en-US"/>
              </w:rPr>
            </w:pPr>
            <w:r w:rsidRPr="00242628">
              <w:rPr>
                <w:rFonts w:ascii="Calibri" w:eastAsia="Tahoma" w:hAnsi="Calibri" w:cs="Calibri"/>
                <w:sz w:val="20"/>
                <w:szCs w:val="20"/>
                <w:lang w:val="en-US"/>
              </w:rPr>
              <w:t>Mastitis</w:t>
            </w:r>
          </w:p>
          <w:p w14:paraId="32DA99CC" w14:textId="77777777" w:rsidR="00242628" w:rsidRPr="00242628" w:rsidRDefault="00242628" w:rsidP="00BB76EE">
            <w:pPr>
              <w:widowControl w:val="0"/>
              <w:numPr>
                <w:ilvl w:val="0"/>
                <w:numId w:val="67"/>
              </w:numPr>
              <w:autoSpaceDE w:val="0"/>
              <w:autoSpaceDN w:val="0"/>
              <w:spacing w:before="60" w:after="60"/>
              <w:rPr>
                <w:rFonts w:ascii="Calibri" w:eastAsia="Tahoma" w:hAnsi="Calibri" w:cs="Calibri"/>
                <w:sz w:val="20"/>
                <w:szCs w:val="20"/>
                <w:lang w:val="en-US"/>
              </w:rPr>
            </w:pPr>
            <w:r w:rsidRPr="00242628">
              <w:rPr>
                <w:rFonts w:ascii="Calibri" w:eastAsia="Tahoma" w:hAnsi="Calibri" w:cs="Calibri"/>
                <w:sz w:val="20"/>
                <w:szCs w:val="20"/>
                <w:lang w:val="en-US"/>
              </w:rPr>
              <w:t>Flat, inverted, large or long nipples</w:t>
            </w:r>
          </w:p>
          <w:p w14:paraId="074AFD21" w14:textId="77777777" w:rsidR="00242628" w:rsidRPr="00242628" w:rsidRDefault="00242628" w:rsidP="00BB76EE">
            <w:pPr>
              <w:widowControl w:val="0"/>
              <w:numPr>
                <w:ilvl w:val="0"/>
                <w:numId w:val="67"/>
              </w:numPr>
              <w:autoSpaceDE w:val="0"/>
              <w:autoSpaceDN w:val="0"/>
              <w:spacing w:before="60" w:after="60"/>
              <w:rPr>
                <w:rFonts w:ascii="Calibri" w:eastAsia="Tahoma" w:hAnsi="Calibri" w:cs="Calibri"/>
                <w:sz w:val="20"/>
                <w:szCs w:val="20"/>
                <w:lang w:val="en-US"/>
              </w:rPr>
            </w:pPr>
            <w:r w:rsidRPr="00242628">
              <w:rPr>
                <w:rFonts w:ascii="Calibri" w:eastAsia="Tahoma" w:hAnsi="Calibri" w:cs="Calibri"/>
                <w:sz w:val="20"/>
                <w:szCs w:val="20"/>
                <w:lang w:val="en-US"/>
              </w:rPr>
              <w:t>Itching of nipples or breasts (thrush)</w:t>
            </w:r>
          </w:p>
          <w:p w14:paraId="62DDA28B" w14:textId="77777777" w:rsidR="00242628" w:rsidRPr="00242628" w:rsidRDefault="00242628" w:rsidP="00242628">
            <w:pPr>
              <w:widowControl w:val="0"/>
              <w:spacing w:before="60" w:after="60"/>
              <w:rPr>
                <w:rFonts w:ascii="Calibri" w:hAnsi="Calibri" w:cs="Calibri"/>
                <w:b/>
                <w:sz w:val="20"/>
                <w:szCs w:val="20"/>
              </w:rPr>
            </w:pPr>
            <w:r w:rsidRPr="00242628">
              <w:rPr>
                <w:rFonts w:ascii="Calibri" w:hAnsi="Calibri" w:cs="Calibri"/>
                <w:b/>
                <w:sz w:val="20"/>
                <w:szCs w:val="20"/>
              </w:rPr>
              <w:t>OR</w:t>
            </w:r>
          </w:p>
          <w:p w14:paraId="6BB19A3E" w14:textId="77777777" w:rsidR="00242628" w:rsidRPr="00242628" w:rsidRDefault="00242628" w:rsidP="00242628">
            <w:pPr>
              <w:widowControl w:val="0"/>
              <w:spacing w:before="60" w:after="60"/>
              <w:rPr>
                <w:rFonts w:ascii="Calibri" w:hAnsi="Calibri" w:cs="Calibri"/>
                <w:b/>
                <w:sz w:val="20"/>
                <w:szCs w:val="20"/>
              </w:rPr>
            </w:pPr>
            <w:r w:rsidRPr="00242628">
              <w:rPr>
                <w:rFonts w:ascii="Calibri" w:hAnsi="Calibri" w:cs="Calibri"/>
                <w:b/>
                <w:sz w:val="20"/>
                <w:szCs w:val="20"/>
              </w:rPr>
              <w:t>Other concerns: any of the following</w:t>
            </w:r>
          </w:p>
          <w:p w14:paraId="17771E02" w14:textId="77777777" w:rsidR="00242628" w:rsidRPr="00242628" w:rsidRDefault="00242628" w:rsidP="00BB76EE">
            <w:pPr>
              <w:widowControl w:val="0"/>
              <w:numPr>
                <w:ilvl w:val="0"/>
                <w:numId w:val="67"/>
              </w:numPr>
              <w:spacing w:before="60" w:after="60"/>
              <w:rPr>
                <w:rFonts w:ascii="Calibri" w:hAnsi="Calibri" w:cs="Calibri"/>
                <w:sz w:val="20"/>
                <w:szCs w:val="20"/>
              </w:rPr>
            </w:pPr>
            <w:r w:rsidRPr="00242628">
              <w:rPr>
                <w:rFonts w:ascii="Calibri" w:hAnsi="Calibri" w:cs="Calibri"/>
                <w:bCs/>
                <w:sz w:val="20"/>
                <w:szCs w:val="20"/>
              </w:rPr>
              <w:t>Preterm or low birth weight</w:t>
            </w:r>
          </w:p>
          <w:p w14:paraId="4FC6F257" w14:textId="77777777" w:rsidR="00242628" w:rsidRPr="00242628" w:rsidRDefault="00242628" w:rsidP="00BB76EE">
            <w:pPr>
              <w:widowControl w:val="0"/>
              <w:numPr>
                <w:ilvl w:val="0"/>
                <w:numId w:val="67"/>
              </w:numPr>
              <w:spacing w:before="60" w:after="60" w:line="259" w:lineRule="auto"/>
              <w:contextualSpacing/>
              <w:rPr>
                <w:rFonts w:ascii="Calibri" w:hAnsi="Calibri" w:cs="Calibri"/>
                <w:sz w:val="20"/>
                <w:szCs w:val="20"/>
              </w:rPr>
            </w:pPr>
            <w:r w:rsidRPr="00242628">
              <w:rPr>
                <w:rFonts w:ascii="Calibri" w:hAnsi="Calibri" w:cs="Calibri"/>
                <w:sz w:val="20"/>
                <w:szCs w:val="20"/>
              </w:rPr>
              <w:t xml:space="preserve">Lack of confidence about infant weight </w:t>
            </w:r>
            <w:r w:rsidRPr="00242628">
              <w:rPr>
                <w:rFonts w:ascii="Calibri" w:hAnsi="Calibri" w:cs="Calibri"/>
                <w:sz w:val="20"/>
                <w:szCs w:val="20"/>
              </w:rPr>
              <w:lastRenderedPageBreak/>
              <w:t>gain/growth</w:t>
            </w:r>
          </w:p>
          <w:p w14:paraId="1E4BD59D" w14:textId="77777777" w:rsidR="00242628" w:rsidRPr="00242628" w:rsidRDefault="00242628" w:rsidP="00BB76EE">
            <w:pPr>
              <w:widowControl w:val="0"/>
              <w:numPr>
                <w:ilvl w:val="0"/>
                <w:numId w:val="67"/>
              </w:numPr>
              <w:spacing w:before="60" w:after="60" w:line="259" w:lineRule="auto"/>
              <w:contextualSpacing/>
              <w:rPr>
                <w:rFonts w:ascii="Calibri" w:hAnsi="Calibri" w:cs="Calibri"/>
                <w:sz w:val="20"/>
                <w:szCs w:val="20"/>
              </w:rPr>
            </w:pPr>
            <w:r w:rsidRPr="00242628">
              <w:rPr>
                <w:rFonts w:ascii="Calibri" w:hAnsi="Calibri" w:cs="Calibri"/>
                <w:sz w:val="20"/>
                <w:szCs w:val="20"/>
              </w:rPr>
              <w:t>Working away or separated from infant</w:t>
            </w:r>
          </w:p>
          <w:p w14:paraId="5E4EB1FD" w14:textId="77777777" w:rsidR="00242628" w:rsidRPr="00242628" w:rsidRDefault="00242628" w:rsidP="00BB76EE">
            <w:pPr>
              <w:widowControl w:val="0"/>
              <w:numPr>
                <w:ilvl w:val="0"/>
                <w:numId w:val="67"/>
              </w:numPr>
              <w:spacing w:before="60" w:after="60" w:line="259" w:lineRule="auto"/>
              <w:contextualSpacing/>
              <w:rPr>
                <w:rFonts w:ascii="Calibri" w:hAnsi="Calibri" w:cs="Calibri"/>
                <w:sz w:val="20"/>
                <w:szCs w:val="20"/>
              </w:rPr>
            </w:pPr>
            <w:r w:rsidRPr="00242628">
              <w:rPr>
                <w:rFonts w:ascii="Calibri" w:hAnsi="Calibri" w:cs="Calibri"/>
                <w:sz w:val="20"/>
                <w:szCs w:val="20"/>
              </w:rPr>
              <w:t>Concerns about own diet</w:t>
            </w:r>
          </w:p>
          <w:p w14:paraId="0C0F1B78" w14:textId="77777777" w:rsidR="00242628" w:rsidRPr="00242628" w:rsidRDefault="00242628" w:rsidP="00BB76EE">
            <w:pPr>
              <w:widowControl w:val="0"/>
              <w:numPr>
                <w:ilvl w:val="0"/>
                <w:numId w:val="67"/>
              </w:numPr>
              <w:spacing w:before="60" w:after="60" w:line="259" w:lineRule="auto"/>
              <w:contextualSpacing/>
              <w:rPr>
                <w:rFonts w:ascii="Calibri" w:hAnsi="Calibri" w:cs="Calibri"/>
                <w:sz w:val="20"/>
                <w:szCs w:val="20"/>
              </w:rPr>
            </w:pPr>
            <w:r w:rsidRPr="00242628">
              <w:rPr>
                <w:rFonts w:ascii="Calibri" w:hAnsi="Calibri" w:cs="Calibri"/>
                <w:sz w:val="20"/>
                <w:szCs w:val="20"/>
              </w:rPr>
              <w:t>Other (dealing with different feeding practices of mother-in-law, father, family)</w:t>
            </w:r>
          </w:p>
          <w:p w14:paraId="3A9D74EE" w14:textId="77777777" w:rsidR="00242628" w:rsidRPr="00242628" w:rsidRDefault="00242628" w:rsidP="00BB76EE">
            <w:pPr>
              <w:widowControl w:val="0"/>
              <w:numPr>
                <w:ilvl w:val="0"/>
                <w:numId w:val="67"/>
              </w:numPr>
              <w:spacing w:before="60" w:after="60" w:line="259" w:lineRule="auto"/>
              <w:contextualSpacing/>
              <w:rPr>
                <w:rFonts w:ascii="Calibri" w:hAnsi="Calibri" w:cs="Calibri"/>
                <w:sz w:val="20"/>
                <w:szCs w:val="20"/>
              </w:rPr>
            </w:pPr>
            <w:r w:rsidRPr="00242628">
              <w:rPr>
                <w:rFonts w:ascii="Calibri" w:hAnsi="Calibri" w:cs="Calibri"/>
                <w:sz w:val="20"/>
                <w:szCs w:val="20"/>
              </w:rPr>
              <w:t>Note problem/concern: ____________________</w:t>
            </w:r>
          </w:p>
        </w:tc>
        <w:tc>
          <w:tcPr>
            <w:tcW w:w="2579" w:type="dxa"/>
            <w:gridSpan w:val="3"/>
            <w:tcBorders>
              <w:left w:val="dashed" w:sz="12" w:space="0" w:color="auto"/>
            </w:tcBorders>
            <w:shd w:val="clear" w:color="auto" w:fill="FFFF00"/>
          </w:tcPr>
          <w:p w14:paraId="459B99FD" w14:textId="77777777" w:rsidR="00242628" w:rsidRPr="00242628" w:rsidRDefault="00242628" w:rsidP="00242628">
            <w:pPr>
              <w:widowControl w:val="0"/>
              <w:autoSpaceDE w:val="0"/>
              <w:autoSpaceDN w:val="0"/>
              <w:spacing w:before="60" w:after="60"/>
              <w:rPr>
                <w:rFonts w:ascii="Calibri" w:eastAsia="Tahoma" w:hAnsi="Calibri" w:cs="Calibri"/>
                <w:b/>
                <w:sz w:val="20"/>
                <w:szCs w:val="20"/>
                <w:lang w:val="en-US"/>
              </w:rPr>
            </w:pPr>
            <w:r w:rsidRPr="00242628">
              <w:rPr>
                <w:rFonts w:ascii="Calibri" w:eastAsia="Tahoma" w:hAnsi="Calibri" w:cs="Calibri"/>
                <w:b/>
                <w:sz w:val="20"/>
                <w:szCs w:val="20"/>
                <w:lang w:val="en-US"/>
              </w:rPr>
              <w:lastRenderedPageBreak/>
              <w:t>Mother</w:t>
            </w:r>
          </w:p>
          <w:p w14:paraId="7D6F5C58" w14:textId="77777777" w:rsidR="00242628" w:rsidRPr="00242628" w:rsidRDefault="00242628" w:rsidP="00BB76EE">
            <w:pPr>
              <w:widowControl w:val="0"/>
              <w:numPr>
                <w:ilvl w:val="0"/>
                <w:numId w:val="218"/>
              </w:numPr>
              <w:autoSpaceDE w:val="0"/>
              <w:autoSpaceDN w:val="0"/>
              <w:spacing w:before="60" w:after="60"/>
              <w:rPr>
                <w:rFonts w:ascii="Calibri" w:eastAsia="Tahoma" w:hAnsi="Calibri" w:cs="Calibri"/>
                <w:sz w:val="20"/>
                <w:szCs w:val="20"/>
                <w:lang w:val="en-US"/>
              </w:rPr>
            </w:pPr>
            <w:r w:rsidRPr="00242628">
              <w:rPr>
                <w:rFonts w:ascii="Calibri" w:eastAsia="Tahoma" w:hAnsi="Calibri" w:cs="Calibri"/>
                <w:sz w:val="20"/>
                <w:szCs w:val="20"/>
                <w:lang w:val="en-US"/>
              </w:rPr>
              <w:t xml:space="preserve">Perception of not having enough breast milk: </w:t>
            </w:r>
            <w:r w:rsidRPr="00242628">
              <w:rPr>
                <w:rFonts w:ascii="Calibri" w:eastAsia="Tahoma" w:hAnsi="Calibri" w:cs="Calibri"/>
                <w:sz w:val="20"/>
                <w:szCs w:val="20"/>
              </w:rPr>
              <w:t>Section A: 5</w:t>
            </w:r>
          </w:p>
          <w:p w14:paraId="34368937" w14:textId="77777777" w:rsidR="00242628" w:rsidRPr="00242628" w:rsidRDefault="00242628" w:rsidP="00BB76EE">
            <w:pPr>
              <w:widowControl w:val="0"/>
              <w:numPr>
                <w:ilvl w:val="0"/>
                <w:numId w:val="218"/>
              </w:numPr>
              <w:spacing w:before="60" w:after="60"/>
              <w:contextualSpacing/>
              <w:rPr>
                <w:rFonts w:ascii="Calibri" w:hAnsi="Calibri" w:cs="Calibri"/>
                <w:sz w:val="20"/>
                <w:szCs w:val="20"/>
              </w:rPr>
            </w:pPr>
            <w:r w:rsidRPr="00242628">
              <w:rPr>
                <w:rFonts w:ascii="Calibri" w:hAnsi="Calibri" w:cs="Calibri"/>
                <w:sz w:val="20"/>
                <w:szCs w:val="20"/>
              </w:rPr>
              <w:t>Lack of confidence about feeding: Section A: 6</w:t>
            </w:r>
          </w:p>
          <w:p w14:paraId="2B3AD687" w14:textId="77777777" w:rsidR="00242628" w:rsidRPr="00242628" w:rsidRDefault="00242628" w:rsidP="00242628">
            <w:pPr>
              <w:spacing w:before="60" w:after="60"/>
              <w:ind w:left="360"/>
              <w:contextualSpacing/>
              <w:rPr>
                <w:rFonts w:ascii="Calibri" w:hAnsi="Calibri" w:cs="Calibri"/>
                <w:sz w:val="20"/>
                <w:szCs w:val="20"/>
              </w:rPr>
            </w:pPr>
          </w:p>
          <w:p w14:paraId="0B44C0D4" w14:textId="77777777" w:rsidR="00242628" w:rsidRPr="00242628" w:rsidRDefault="00242628" w:rsidP="00242628">
            <w:pPr>
              <w:widowControl w:val="0"/>
              <w:autoSpaceDE w:val="0"/>
              <w:autoSpaceDN w:val="0"/>
              <w:spacing w:before="60" w:after="60"/>
              <w:ind w:left="46"/>
              <w:rPr>
                <w:rFonts w:ascii="Calibri" w:eastAsia="Tahoma" w:hAnsi="Calibri" w:cs="Calibri"/>
                <w:b/>
                <w:sz w:val="20"/>
                <w:szCs w:val="20"/>
                <w:lang w:val="en-US"/>
              </w:rPr>
            </w:pPr>
            <w:r w:rsidRPr="00242628">
              <w:rPr>
                <w:rFonts w:ascii="Calibri" w:eastAsia="Tahoma" w:hAnsi="Calibri" w:cs="Calibri"/>
                <w:b/>
                <w:sz w:val="20"/>
                <w:szCs w:val="20"/>
                <w:lang w:val="en-US"/>
              </w:rPr>
              <w:t>Breast Condition</w:t>
            </w:r>
          </w:p>
          <w:p w14:paraId="67A638F0" w14:textId="77777777" w:rsidR="00242628" w:rsidRPr="00242628" w:rsidRDefault="00242628" w:rsidP="00BB76EE">
            <w:pPr>
              <w:widowControl w:val="0"/>
              <w:numPr>
                <w:ilvl w:val="0"/>
                <w:numId w:val="218"/>
              </w:numPr>
              <w:autoSpaceDE w:val="0"/>
              <w:autoSpaceDN w:val="0"/>
              <w:spacing w:before="60" w:after="60"/>
              <w:rPr>
                <w:rFonts w:ascii="Calibri" w:eastAsia="Tahoma" w:hAnsi="Calibri" w:cs="Calibri"/>
                <w:sz w:val="20"/>
                <w:szCs w:val="20"/>
                <w:lang w:val="en-US"/>
              </w:rPr>
            </w:pPr>
            <w:r w:rsidRPr="00242628">
              <w:rPr>
                <w:rFonts w:ascii="Calibri" w:eastAsia="Tahoma" w:hAnsi="Calibri" w:cs="Calibri"/>
                <w:sz w:val="20"/>
                <w:szCs w:val="20"/>
                <w:lang w:val="en-US"/>
              </w:rPr>
              <w:t xml:space="preserve">Engorgement: </w:t>
            </w:r>
            <w:r w:rsidRPr="00242628">
              <w:rPr>
                <w:rFonts w:ascii="Calibri" w:eastAsia="Tahoma" w:hAnsi="Calibri" w:cs="Calibri"/>
                <w:sz w:val="20"/>
                <w:szCs w:val="20"/>
              </w:rPr>
              <w:t>Section A: 7</w:t>
            </w:r>
          </w:p>
          <w:p w14:paraId="6EE34AAB" w14:textId="77777777" w:rsidR="00242628" w:rsidRPr="00242628" w:rsidRDefault="00242628" w:rsidP="00BB76EE">
            <w:pPr>
              <w:widowControl w:val="0"/>
              <w:numPr>
                <w:ilvl w:val="0"/>
                <w:numId w:val="218"/>
              </w:numPr>
              <w:autoSpaceDE w:val="0"/>
              <w:autoSpaceDN w:val="0"/>
              <w:spacing w:before="60" w:after="60"/>
              <w:rPr>
                <w:rFonts w:ascii="Calibri" w:eastAsia="Tahoma" w:hAnsi="Calibri" w:cs="Calibri"/>
                <w:sz w:val="20"/>
                <w:szCs w:val="20"/>
                <w:lang w:val="en-US"/>
              </w:rPr>
            </w:pPr>
            <w:r w:rsidRPr="00242628">
              <w:rPr>
                <w:rFonts w:ascii="Calibri" w:eastAsia="Tahoma" w:hAnsi="Calibri" w:cs="Calibri"/>
                <w:sz w:val="20"/>
                <w:szCs w:val="20"/>
                <w:lang w:val="en-US"/>
              </w:rPr>
              <w:t xml:space="preserve">Sore &amp; cracked nipples: </w:t>
            </w:r>
            <w:r w:rsidRPr="00242628">
              <w:rPr>
                <w:rFonts w:ascii="Calibri" w:eastAsia="Tahoma" w:hAnsi="Calibri" w:cs="Calibri"/>
                <w:sz w:val="20"/>
                <w:szCs w:val="20"/>
              </w:rPr>
              <w:t>Section A: 8</w:t>
            </w:r>
          </w:p>
          <w:p w14:paraId="20B46926" w14:textId="77777777" w:rsidR="00242628" w:rsidRPr="00242628" w:rsidRDefault="00242628" w:rsidP="00BB76EE">
            <w:pPr>
              <w:widowControl w:val="0"/>
              <w:numPr>
                <w:ilvl w:val="0"/>
                <w:numId w:val="218"/>
              </w:numPr>
              <w:autoSpaceDE w:val="0"/>
              <w:autoSpaceDN w:val="0"/>
              <w:spacing w:before="60" w:after="60"/>
              <w:rPr>
                <w:rFonts w:ascii="Calibri" w:eastAsia="Tahoma" w:hAnsi="Calibri" w:cs="Calibri"/>
                <w:sz w:val="20"/>
                <w:szCs w:val="20"/>
                <w:lang w:val="en-US"/>
              </w:rPr>
            </w:pPr>
            <w:r w:rsidRPr="00242628">
              <w:rPr>
                <w:rFonts w:ascii="Calibri" w:eastAsia="Tahoma" w:hAnsi="Calibri" w:cs="Calibri"/>
                <w:sz w:val="20"/>
                <w:szCs w:val="20"/>
                <w:lang w:val="en-US"/>
              </w:rPr>
              <w:t xml:space="preserve">Plugged ducts: </w:t>
            </w:r>
            <w:r w:rsidRPr="00242628">
              <w:rPr>
                <w:rFonts w:ascii="Calibri" w:eastAsia="Tahoma" w:hAnsi="Calibri" w:cs="Calibri"/>
                <w:sz w:val="20"/>
                <w:szCs w:val="20"/>
              </w:rPr>
              <w:t>Section A: 9</w:t>
            </w:r>
          </w:p>
          <w:p w14:paraId="4432A75A" w14:textId="77777777" w:rsidR="00242628" w:rsidRPr="00242628" w:rsidRDefault="00242628" w:rsidP="00BB76EE">
            <w:pPr>
              <w:widowControl w:val="0"/>
              <w:numPr>
                <w:ilvl w:val="0"/>
                <w:numId w:val="218"/>
              </w:numPr>
              <w:autoSpaceDE w:val="0"/>
              <w:autoSpaceDN w:val="0"/>
              <w:spacing w:before="60" w:after="60"/>
              <w:rPr>
                <w:rFonts w:ascii="Calibri" w:eastAsia="Tahoma" w:hAnsi="Calibri" w:cs="Calibri"/>
                <w:sz w:val="20"/>
                <w:szCs w:val="20"/>
                <w:lang w:val="en-US"/>
              </w:rPr>
            </w:pPr>
            <w:r w:rsidRPr="00242628">
              <w:rPr>
                <w:rFonts w:ascii="Calibri" w:eastAsia="Tahoma" w:hAnsi="Calibri" w:cs="Calibri"/>
                <w:sz w:val="20"/>
                <w:szCs w:val="20"/>
                <w:lang w:val="en-US"/>
              </w:rPr>
              <w:t xml:space="preserve">Mastitis: </w:t>
            </w:r>
            <w:r w:rsidRPr="00242628">
              <w:rPr>
                <w:rFonts w:ascii="Calibri" w:eastAsia="Tahoma" w:hAnsi="Calibri" w:cs="Calibri"/>
                <w:sz w:val="20"/>
                <w:szCs w:val="20"/>
              </w:rPr>
              <w:t>Section A: 9</w:t>
            </w:r>
          </w:p>
          <w:p w14:paraId="664B0BA6" w14:textId="77777777" w:rsidR="00242628" w:rsidRPr="00242628" w:rsidRDefault="00242628" w:rsidP="00BB76EE">
            <w:pPr>
              <w:widowControl w:val="0"/>
              <w:numPr>
                <w:ilvl w:val="0"/>
                <w:numId w:val="218"/>
              </w:numPr>
              <w:autoSpaceDE w:val="0"/>
              <w:autoSpaceDN w:val="0"/>
              <w:spacing w:before="60" w:after="60"/>
              <w:rPr>
                <w:rFonts w:ascii="Calibri" w:eastAsia="Tahoma" w:hAnsi="Calibri" w:cs="Calibri"/>
                <w:sz w:val="20"/>
                <w:szCs w:val="20"/>
                <w:lang w:val="en-US"/>
              </w:rPr>
            </w:pPr>
            <w:r w:rsidRPr="00242628">
              <w:rPr>
                <w:rFonts w:ascii="Calibri" w:eastAsia="Tahoma" w:hAnsi="Calibri" w:cs="Calibri"/>
                <w:sz w:val="20"/>
                <w:szCs w:val="20"/>
                <w:lang w:val="en-US"/>
              </w:rPr>
              <w:t xml:space="preserve">Flat, inverted, large or long nipples: </w:t>
            </w:r>
            <w:r w:rsidRPr="00242628">
              <w:rPr>
                <w:rFonts w:ascii="Calibri" w:eastAsia="Tahoma" w:hAnsi="Calibri" w:cs="Calibri"/>
                <w:sz w:val="20"/>
                <w:szCs w:val="20"/>
              </w:rPr>
              <w:t>Section A: 10</w:t>
            </w:r>
          </w:p>
          <w:p w14:paraId="680AC4FB" w14:textId="77777777" w:rsidR="00242628" w:rsidRPr="00242628" w:rsidRDefault="00242628" w:rsidP="00BB76EE">
            <w:pPr>
              <w:widowControl w:val="0"/>
              <w:numPr>
                <w:ilvl w:val="0"/>
                <w:numId w:val="218"/>
              </w:numPr>
              <w:autoSpaceDE w:val="0"/>
              <w:autoSpaceDN w:val="0"/>
              <w:spacing w:before="60" w:after="60"/>
              <w:rPr>
                <w:rFonts w:ascii="Calibri" w:eastAsia="Tahoma" w:hAnsi="Calibri" w:cs="Calibri"/>
                <w:sz w:val="20"/>
                <w:szCs w:val="20"/>
                <w:lang w:val="en-US"/>
              </w:rPr>
            </w:pPr>
            <w:r w:rsidRPr="00242628">
              <w:rPr>
                <w:rFonts w:ascii="Calibri" w:eastAsia="Tahoma" w:hAnsi="Calibri" w:cs="Calibri"/>
                <w:sz w:val="20"/>
                <w:szCs w:val="20"/>
                <w:lang w:val="en-US"/>
              </w:rPr>
              <w:t xml:space="preserve">Thrush: </w:t>
            </w:r>
            <w:r w:rsidRPr="00242628">
              <w:rPr>
                <w:rFonts w:ascii="Calibri" w:eastAsia="Tahoma" w:hAnsi="Calibri" w:cs="Calibri"/>
                <w:sz w:val="20"/>
                <w:szCs w:val="20"/>
              </w:rPr>
              <w:t>Section A: 12</w:t>
            </w:r>
          </w:p>
          <w:p w14:paraId="0033BDAF" w14:textId="77777777" w:rsidR="00242628" w:rsidRPr="00242628" w:rsidRDefault="00242628" w:rsidP="00242628">
            <w:pPr>
              <w:widowControl w:val="0"/>
              <w:autoSpaceDE w:val="0"/>
              <w:autoSpaceDN w:val="0"/>
              <w:spacing w:before="60" w:after="60"/>
              <w:ind w:left="502"/>
              <w:rPr>
                <w:rFonts w:ascii="Calibri" w:eastAsia="Tahoma" w:hAnsi="Calibri" w:cs="Calibri"/>
                <w:sz w:val="20"/>
                <w:szCs w:val="20"/>
                <w:lang w:val="en-US"/>
              </w:rPr>
            </w:pPr>
          </w:p>
          <w:p w14:paraId="5C0096A6" w14:textId="77777777" w:rsidR="00242628" w:rsidRPr="00242628" w:rsidRDefault="00242628" w:rsidP="00242628">
            <w:pPr>
              <w:widowControl w:val="0"/>
              <w:spacing w:before="60" w:after="60"/>
              <w:rPr>
                <w:rFonts w:ascii="Calibri" w:hAnsi="Calibri" w:cs="Calibri"/>
                <w:b/>
                <w:sz w:val="20"/>
                <w:szCs w:val="20"/>
              </w:rPr>
            </w:pPr>
            <w:r w:rsidRPr="00242628">
              <w:rPr>
                <w:rFonts w:ascii="Calibri" w:hAnsi="Calibri" w:cs="Calibri"/>
                <w:b/>
                <w:sz w:val="20"/>
                <w:szCs w:val="20"/>
              </w:rPr>
              <w:t>Other concerns</w:t>
            </w:r>
          </w:p>
          <w:p w14:paraId="1DA0415D" w14:textId="77777777" w:rsidR="00242628" w:rsidRPr="00242628" w:rsidRDefault="00242628" w:rsidP="00BB76EE">
            <w:pPr>
              <w:widowControl w:val="0"/>
              <w:numPr>
                <w:ilvl w:val="0"/>
                <w:numId w:val="218"/>
              </w:numPr>
              <w:spacing w:before="60" w:after="60"/>
              <w:rPr>
                <w:rFonts w:ascii="Calibri" w:hAnsi="Calibri" w:cs="Calibri"/>
                <w:sz w:val="20"/>
                <w:szCs w:val="20"/>
              </w:rPr>
            </w:pPr>
            <w:r w:rsidRPr="00242628">
              <w:rPr>
                <w:rFonts w:ascii="Calibri" w:hAnsi="Calibri" w:cs="Calibri"/>
                <w:bCs/>
                <w:sz w:val="20"/>
                <w:szCs w:val="20"/>
              </w:rPr>
              <w:t xml:space="preserve">Preterm or low birth weight: </w:t>
            </w:r>
            <w:r w:rsidRPr="00242628">
              <w:rPr>
                <w:rFonts w:ascii="Calibri" w:hAnsi="Calibri" w:cs="Calibri"/>
                <w:sz w:val="20"/>
                <w:szCs w:val="20"/>
              </w:rPr>
              <w:t>Section A: 13</w:t>
            </w:r>
          </w:p>
          <w:p w14:paraId="27F85398" w14:textId="77777777" w:rsidR="00242628" w:rsidRPr="00242628" w:rsidRDefault="00242628" w:rsidP="00BB76EE">
            <w:pPr>
              <w:widowControl w:val="0"/>
              <w:numPr>
                <w:ilvl w:val="0"/>
                <w:numId w:val="218"/>
              </w:numPr>
              <w:spacing w:before="60" w:after="60"/>
              <w:contextualSpacing/>
              <w:rPr>
                <w:rFonts w:ascii="Calibri" w:hAnsi="Calibri" w:cs="Calibri"/>
                <w:sz w:val="20"/>
                <w:szCs w:val="20"/>
              </w:rPr>
            </w:pPr>
            <w:r w:rsidRPr="00242628">
              <w:rPr>
                <w:rFonts w:ascii="Calibri" w:hAnsi="Calibri" w:cs="Calibri"/>
                <w:sz w:val="20"/>
                <w:szCs w:val="20"/>
              </w:rPr>
              <w:t xml:space="preserve">Lack of confidence </w:t>
            </w:r>
            <w:r w:rsidRPr="00242628">
              <w:rPr>
                <w:rFonts w:ascii="Calibri" w:hAnsi="Calibri" w:cs="Calibri"/>
                <w:sz w:val="20"/>
                <w:szCs w:val="20"/>
              </w:rPr>
              <w:lastRenderedPageBreak/>
              <w:t>about infant weight gain/growth: Section A: 14</w:t>
            </w:r>
          </w:p>
          <w:p w14:paraId="7CABBAA4" w14:textId="77777777" w:rsidR="00242628" w:rsidRPr="00242628" w:rsidRDefault="00242628" w:rsidP="00BB76EE">
            <w:pPr>
              <w:widowControl w:val="0"/>
              <w:numPr>
                <w:ilvl w:val="0"/>
                <w:numId w:val="218"/>
              </w:numPr>
              <w:spacing w:before="60" w:after="60"/>
              <w:contextualSpacing/>
              <w:rPr>
                <w:rFonts w:ascii="Calibri" w:hAnsi="Calibri" w:cs="Calibri"/>
                <w:sz w:val="20"/>
                <w:szCs w:val="20"/>
              </w:rPr>
            </w:pPr>
            <w:r w:rsidRPr="00242628">
              <w:rPr>
                <w:rFonts w:ascii="Calibri" w:hAnsi="Calibri" w:cs="Calibri"/>
                <w:sz w:val="20"/>
                <w:szCs w:val="20"/>
              </w:rPr>
              <w:t>Working away from her infant: Section A: 15-16</w:t>
            </w:r>
          </w:p>
          <w:p w14:paraId="63243045" w14:textId="77777777" w:rsidR="00242628" w:rsidRPr="00242628" w:rsidRDefault="00242628" w:rsidP="00BB76EE">
            <w:pPr>
              <w:widowControl w:val="0"/>
              <w:numPr>
                <w:ilvl w:val="0"/>
                <w:numId w:val="218"/>
              </w:numPr>
              <w:spacing w:before="60" w:after="60"/>
              <w:contextualSpacing/>
              <w:rPr>
                <w:rFonts w:ascii="Calibri" w:hAnsi="Calibri" w:cs="Calibri"/>
                <w:sz w:val="20"/>
                <w:szCs w:val="20"/>
              </w:rPr>
            </w:pPr>
            <w:r w:rsidRPr="00242628">
              <w:rPr>
                <w:rFonts w:ascii="Calibri" w:hAnsi="Calibri" w:cs="Calibri"/>
                <w:sz w:val="20"/>
                <w:szCs w:val="20"/>
              </w:rPr>
              <w:t>Concerns about her diet: Section A: 18</w:t>
            </w:r>
          </w:p>
          <w:p w14:paraId="7E5CA94B" w14:textId="77777777" w:rsidR="00242628" w:rsidRPr="00242628" w:rsidRDefault="00242628" w:rsidP="00242628">
            <w:pPr>
              <w:widowControl w:val="0"/>
              <w:tabs>
                <w:tab w:val="left" w:pos="303"/>
              </w:tabs>
              <w:autoSpaceDE w:val="0"/>
              <w:autoSpaceDN w:val="0"/>
              <w:adjustRightInd w:val="0"/>
              <w:spacing w:before="60" w:after="60"/>
              <w:rPr>
                <w:rFonts w:ascii="Calibri" w:hAnsi="Calibri" w:cs="Calibri"/>
                <w:b/>
                <w:sz w:val="20"/>
                <w:szCs w:val="20"/>
                <w:u w:val="single"/>
              </w:rPr>
            </w:pPr>
          </w:p>
        </w:tc>
        <w:tc>
          <w:tcPr>
            <w:tcW w:w="2691" w:type="dxa"/>
            <w:gridSpan w:val="2"/>
            <w:tcBorders>
              <w:right w:val="dashed" w:sz="12" w:space="0" w:color="auto"/>
            </w:tcBorders>
            <w:shd w:val="clear" w:color="auto" w:fill="92D050"/>
          </w:tcPr>
          <w:p w14:paraId="43D7A778" w14:textId="77777777" w:rsidR="00242628" w:rsidRPr="00242628" w:rsidRDefault="00242628" w:rsidP="00242628">
            <w:pPr>
              <w:widowControl w:val="0"/>
              <w:autoSpaceDE w:val="0"/>
              <w:autoSpaceDN w:val="0"/>
              <w:spacing w:before="60" w:after="60"/>
              <w:rPr>
                <w:rFonts w:ascii="Calibri" w:eastAsia="Tahoma" w:hAnsi="Calibri" w:cs="Calibri"/>
                <w:b/>
                <w:sz w:val="20"/>
                <w:szCs w:val="20"/>
                <w:lang w:val="en-US"/>
              </w:rPr>
            </w:pPr>
            <w:r w:rsidRPr="00242628">
              <w:rPr>
                <w:rFonts w:ascii="Calibri" w:eastAsia="Tahoma" w:hAnsi="Calibri" w:cs="Calibri"/>
                <w:b/>
                <w:sz w:val="20"/>
                <w:szCs w:val="20"/>
                <w:lang w:val="en-US"/>
              </w:rPr>
              <w:lastRenderedPageBreak/>
              <w:t>Mother</w:t>
            </w:r>
          </w:p>
          <w:p w14:paraId="43407EEF" w14:textId="77777777" w:rsidR="00242628" w:rsidRPr="00242628" w:rsidRDefault="00242628" w:rsidP="00BB76EE">
            <w:pPr>
              <w:widowControl w:val="0"/>
              <w:numPr>
                <w:ilvl w:val="0"/>
                <w:numId w:val="220"/>
              </w:numPr>
              <w:rPr>
                <w:rFonts w:ascii="Calibri" w:hAnsi="Calibri" w:cs="Calibri"/>
                <w:sz w:val="20"/>
                <w:szCs w:val="20"/>
                <w:lang w:val="en-US"/>
              </w:rPr>
            </w:pPr>
            <w:r w:rsidRPr="00242628">
              <w:rPr>
                <w:rFonts w:ascii="Calibri" w:hAnsi="Calibri" w:cs="Calibri"/>
                <w:sz w:val="20"/>
                <w:szCs w:val="20"/>
                <w:lang w:val="en-US"/>
              </w:rPr>
              <w:t xml:space="preserve">Confident about infant condition, and breastfeeding </w:t>
            </w:r>
          </w:p>
          <w:p w14:paraId="1C527696" w14:textId="77777777" w:rsidR="00242628" w:rsidRPr="00242628" w:rsidRDefault="00242628" w:rsidP="00BB76EE">
            <w:pPr>
              <w:widowControl w:val="0"/>
              <w:numPr>
                <w:ilvl w:val="0"/>
                <w:numId w:val="220"/>
              </w:numPr>
              <w:rPr>
                <w:rFonts w:ascii="Calibri" w:hAnsi="Calibri" w:cs="Calibri"/>
                <w:sz w:val="20"/>
                <w:szCs w:val="20"/>
                <w:lang w:val="en-US"/>
              </w:rPr>
            </w:pPr>
            <w:r w:rsidRPr="00242628">
              <w:rPr>
                <w:rFonts w:ascii="Calibri" w:hAnsi="Calibri" w:cs="Calibri"/>
                <w:sz w:val="20"/>
                <w:szCs w:val="20"/>
                <w:lang w:val="en-US"/>
              </w:rPr>
              <w:t>Reports no breastfeeding problem and no concern</w:t>
            </w:r>
          </w:p>
        </w:tc>
        <w:tc>
          <w:tcPr>
            <w:tcW w:w="2379" w:type="dxa"/>
            <w:tcBorders>
              <w:left w:val="dashed" w:sz="12" w:space="0" w:color="auto"/>
            </w:tcBorders>
            <w:shd w:val="clear" w:color="auto" w:fill="92D050"/>
          </w:tcPr>
          <w:p w14:paraId="229C1137" w14:textId="77777777" w:rsidR="00242628" w:rsidRPr="00242628" w:rsidRDefault="00242628" w:rsidP="00BB76EE">
            <w:pPr>
              <w:widowControl w:val="0"/>
              <w:numPr>
                <w:ilvl w:val="0"/>
                <w:numId w:val="216"/>
              </w:numPr>
              <w:tabs>
                <w:tab w:val="left" w:pos="303"/>
              </w:tabs>
              <w:spacing w:before="60" w:after="60"/>
              <w:ind w:left="317" w:hanging="317"/>
              <w:contextualSpacing/>
              <w:rPr>
                <w:rFonts w:ascii="Calibri" w:hAnsi="Calibri" w:cs="Calibri"/>
                <w:sz w:val="20"/>
                <w:szCs w:val="20"/>
              </w:rPr>
            </w:pPr>
            <w:r w:rsidRPr="00242628">
              <w:rPr>
                <w:rFonts w:ascii="Calibri" w:hAnsi="Calibri" w:cs="Calibri"/>
                <w:sz w:val="20"/>
                <w:szCs w:val="20"/>
              </w:rPr>
              <w:t>Praise, support, reassure</w:t>
            </w:r>
          </w:p>
          <w:p w14:paraId="584D31B6" w14:textId="77777777" w:rsidR="00242628" w:rsidRPr="00242628" w:rsidRDefault="00242628" w:rsidP="00BB76EE">
            <w:pPr>
              <w:widowControl w:val="0"/>
              <w:numPr>
                <w:ilvl w:val="0"/>
                <w:numId w:val="216"/>
              </w:numPr>
              <w:tabs>
                <w:tab w:val="left" w:pos="303"/>
              </w:tabs>
              <w:spacing w:before="60" w:after="60"/>
              <w:ind w:left="317" w:hanging="317"/>
              <w:contextualSpacing/>
              <w:rPr>
                <w:rFonts w:ascii="Calibri" w:hAnsi="Calibri" w:cs="Calibri"/>
                <w:sz w:val="20"/>
                <w:szCs w:val="20"/>
              </w:rPr>
            </w:pPr>
            <w:r w:rsidRPr="00242628">
              <w:rPr>
                <w:rFonts w:ascii="Calibri" w:hAnsi="Calibri" w:cs="Calibri"/>
                <w:sz w:val="20"/>
                <w:szCs w:val="20"/>
              </w:rPr>
              <w:t>General advice / counselling on:</w:t>
            </w:r>
          </w:p>
          <w:p w14:paraId="2478FEF1" w14:textId="77777777" w:rsidR="00242628" w:rsidRPr="00242628" w:rsidRDefault="00242628" w:rsidP="00BB76EE">
            <w:pPr>
              <w:widowControl w:val="0"/>
              <w:numPr>
                <w:ilvl w:val="0"/>
                <w:numId w:val="217"/>
              </w:numPr>
              <w:spacing w:before="60" w:after="60"/>
              <w:ind w:left="470" w:hanging="167"/>
              <w:contextualSpacing/>
              <w:rPr>
                <w:rFonts w:ascii="Calibri" w:hAnsi="Calibri" w:cs="Calibri"/>
                <w:sz w:val="20"/>
                <w:szCs w:val="20"/>
              </w:rPr>
            </w:pPr>
            <w:r w:rsidRPr="00242628">
              <w:rPr>
                <w:rFonts w:ascii="Calibri" w:hAnsi="Calibri" w:cs="Calibri"/>
                <w:sz w:val="20"/>
                <w:szCs w:val="20"/>
              </w:rPr>
              <w:t>general age-appropriate feeding and nutrition recommendations</w:t>
            </w:r>
          </w:p>
          <w:p w14:paraId="50D925A3" w14:textId="77777777" w:rsidR="00242628" w:rsidRPr="00242628" w:rsidRDefault="00242628" w:rsidP="00BB76EE">
            <w:pPr>
              <w:widowControl w:val="0"/>
              <w:numPr>
                <w:ilvl w:val="0"/>
                <w:numId w:val="217"/>
              </w:numPr>
              <w:spacing w:before="60" w:after="60"/>
              <w:ind w:left="470" w:hanging="167"/>
              <w:contextualSpacing/>
              <w:rPr>
                <w:rFonts w:ascii="Calibri" w:hAnsi="Calibri" w:cs="Calibri"/>
                <w:sz w:val="20"/>
                <w:szCs w:val="20"/>
              </w:rPr>
            </w:pPr>
            <w:r w:rsidRPr="00242628">
              <w:rPr>
                <w:rFonts w:ascii="Calibri" w:hAnsi="Calibri" w:cs="Calibri"/>
                <w:sz w:val="20"/>
                <w:szCs w:val="20"/>
              </w:rPr>
              <w:t xml:space="preserve">routine healthcare services </w:t>
            </w:r>
          </w:p>
          <w:p w14:paraId="3585BFFF" w14:textId="77777777" w:rsidR="00242628" w:rsidRPr="00242628" w:rsidRDefault="00242628" w:rsidP="00BB76EE">
            <w:pPr>
              <w:widowControl w:val="0"/>
              <w:numPr>
                <w:ilvl w:val="0"/>
                <w:numId w:val="251"/>
              </w:numPr>
              <w:tabs>
                <w:tab w:val="left" w:pos="316"/>
              </w:tabs>
              <w:spacing w:before="60" w:after="60" w:line="259" w:lineRule="auto"/>
              <w:ind w:left="316" w:hanging="316"/>
              <w:contextualSpacing/>
              <w:rPr>
                <w:rFonts w:ascii="Calibri" w:hAnsi="Calibri" w:cs="Calibri"/>
                <w:sz w:val="20"/>
                <w:szCs w:val="20"/>
              </w:rPr>
            </w:pPr>
            <w:r w:rsidRPr="00242628">
              <w:rPr>
                <w:rFonts w:ascii="Calibri" w:hAnsi="Calibri" w:cs="Calibri"/>
                <w:sz w:val="20"/>
                <w:szCs w:val="20"/>
              </w:rPr>
              <w:t>Advise to return if new problem develops</w:t>
            </w:r>
          </w:p>
          <w:p w14:paraId="6723750C" w14:textId="77777777" w:rsidR="00242628" w:rsidRPr="00242628" w:rsidRDefault="00242628" w:rsidP="00242628">
            <w:pPr>
              <w:widowControl w:val="0"/>
              <w:spacing w:before="60" w:after="60"/>
              <w:rPr>
                <w:rFonts w:ascii="Calibri" w:hAnsi="Calibri" w:cs="Calibri"/>
                <w:sz w:val="20"/>
                <w:szCs w:val="20"/>
                <w:lang w:val="en-US"/>
              </w:rPr>
            </w:pPr>
          </w:p>
        </w:tc>
      </w:tr>
      <w:tr w:rsidR="00242628" w:rsidRPr="00242628" w14:paraId="1FCE2DE8" w14:textId="77777777" w:rsidTr="002664BC">
        <w:trPr>
          <w:jc w:val="center"/>
        </w:trPr>
        <w:tc>
          <w:tcPr>
            <w:tcW w:w="4060" w:type="dxa"/>
            <w:shd w:val="clear" w:color="auto" w:fill="auto"/>
            <w:vAlign w:val="center"/>
          </w:tcPr>
          <w:p w14:paraId="12B7F95F" w14:textId="77777777" w:rsidR="00242628" w:rsidRPr="00242628" w:rsidRDefault="00242628" w:rsidP="002664BC">
            <w:pPr>
              <w:widowControl w:val="0"/>
              <w:jc w:val="center"/>
              <w:rPr>
                <w:rFonts w:ascii="Calibri" w:hAnsi="Calibri" w:cs="Calibri"/>
                <w:b/>
                <w:sz w:val="20"/>
                <w:szCs w:val="20"/>
              </w:rPr>
            </w:pPr>
            <w:r w:rsidRPr="00242628">
              <w:rPr>
                <w:rFonts w:ascii="Calibri" w:hAnsi="Calibri" w:cs="Calibri"/>
                <w:b/>
                <w:sz w:val="20"/>
                <w:szCs w:val="20"/>
              </w:rPr>
              <w:t>Non-breastfed Infant-Mother/Caregiver</w:t>
            </w:r>
          </w:p>
          <w:p w14:paraId="36E6613E" w14:textId="77777777" w:rsidR="00242628" w:rsidRPr="00242628" w:rsidRDefault="00242628" w:rsidP="002664BC">
            <w:pPr>
              <w:widowControl w:val="0"/>
              <w:autoSpaceDE w:val="0"/>
              <w:autoSpaceDN w:val="0"/>
              <w:jc w:val="center"/>
              <w:rPr>
                <w:rFonts w:ascii="Calibri" w:eastAsia="Tahoma" w:hAnsi="Calibri" w:cs="Calibri"/>
                <w:b/>
                <w:sz w:val="20"/>
                <w:szCs w:val="20"/>
                <w:lang w:val="en-US"/>
              </w:rPr>
            </w:pPr>
          </w:p>
        </w:tc>
        <w:tc>
          <w:tcPr>
            <w:tcW w:w="2691" w:type="dxa"/>
            <w:gridSpan w:val="2"/>
            <w:tcBorders>
              <w:right w:val="dashed" w:sz="12" w:space="0" w:color="auto"/>
            </w:tcBorders>
            <w:shd w:val="clear" w:color="auto" w:fill="FFFF00"/>
            <w:vAlign w:val="center"/>
          </w:tcPr>
          <w:p w14:paraId="3F2D560C" w14:textId="77777777" w:rsidR="00242628" w:rsidRPr="00242628" w:rsidRDefault="00242628" w:rsidP="002664BC">
            <w:pPr>
              <w:widowControl w:val="0"/>
              <w:autoSpaceDE w:val="0"/>
              <w:autoSpaceDN w:val="0"/>
              <w:jc w:val="center"/>
              <w:rPr>
                <w:rFonts w:ascii="Calibri" w:eastAsia="Tahoma" w:hAnsi="Calibri" w:cs="Calibri"/>
                <w:b/>
                <w:sz w:val="20"/>
                <w:szCs w:val="20"/>
                <w:lang w:val="en-US"/>
              </w:rPr>
            </w:pPr>
            <w:r w:rsidRPr="00242628">
              <w:rPr>
                <w:rFonts w:ascii="Calibri" w:eastAsia="Tahoma" w:hAnsi="Calibri" w:cs="Calibri"/>
                <w:b/>
                <w:sz w:val="20"/>
                <w:szCs w:val="20"/>
                <w:lang w:val="en-US"/>
              </w:rPr>
              <w:t>Moderate Feeding Problem:    C-MAMI criteria</w:t>
            </w:r>
          </w:p>
        </w:tc>
        <w:tc>
          <w:tcPr>
            <w:tcW w:w="2579" w:type="dxa"/>
            <w:gridSpan w:val="3"/>
            <w:tcBorders>
              <w:left w:val="dashed" w:sz="12" w:space="0" w:color="auto"/>
            </w:tcBorders>
            <w:shd w:val="clear" w:color="auto" w:fill="FFFF00"/>
            <w:vAlign w:val="center"/>
          </w:tcPr>
          <w:p w14:paraId="494AF1FC" w14:textId="77777777" w:rsidR="00242628" w:rsidRPr="00242628" w:rsidRDefault="00242628" w:rsidP="002664BC">
            <w:pPr>
              <w:widowControl w:val="0"/>
              <w:autoSpaceDE w:val="0"/>
              <w:autoSpaceDN w:val="0"/>
              <w:jc w:val="center"/>
              <w:rPr>
                <w:rFonts w:ascii="Calibri" w:eastAsia="Tahoma" w:hAnsi="Calibri" w:cs="Calibri"/>
                <w:b/>
                <w:sz w:val="20"/>
                <w:szCs w:val="20"/>
                <w:lang w:val="en-US"/>
              </w:rPr>
            </w:pPr>
            <w:r w:rsidRPr="00242628">
              <w:rPr>
                <w:rFonts w:ascii="Calibri" w:eastAsia="Tahoma" w:hAnsi="Calibri" w:cs="Calibri"/>
                <w:b/>
                <w:sz w:val="20"/>
                <w:szCs w:val="20"/>
              </w:rPr>
              <w:t>C-MAMI Enrolment (Outpatient): Infant-Mother Pair</w:t>
            </w:r>
          </w:p>
        </w:tc>
        <w:tc>
          <w:tcPr>
            <w:tcW w:w="2691" w:type="dxa"/>
            <w:gridSpan w:val="2"/>
            <w:tcBorders>
              <w:right w:val="dashed" w:sz="12" w:space="0" w:color="auto"/>
            </w:tcBorders>
            <w:shd w:val="clear" w:color="auto" w:fill="92D050"/>
            <w:vAlign w:val="center"/>
          </w:tcPr>
          <w:p w14:paraId="5B323267" w14:textId="77777777" w:rsidR="00242628" w:rsidRPr="00242628" w:rsidRDefault="00242628" w:rsidP="002664BC">
            <w:pPr>
              <w:widowControl w:val="0"/>
              <w:autoSpaceDE w:val="0"/>
              <w:autoSpaceDN w:val="0"/>
              <w:jc w:val="center"/>
              <w:rPr>
                <w:rFonts w:ascii="Calibri" w:eastAsia="Tahoma" w:hAnsi="Calibri" w:cs="Calibri"/>
                <w:b/>
                <w:sz w:val="20"/>
                <w:szCs w:val="20"/>
                <w:u w:val="single"/>
                <w:lang w:val="en-US"/>
              </w:rPr>
            </w:pPr>
            <w:r w:rsidRPr="00242628">
              <w:rPr>
                <w:rFonts w:ascii="Calibri" w:eastAsia="Tahoma" w:hAnsi="Calibri" w:cs="Calibri"/>
                <w:b/>
                <w:sz w:val="20"/>
                <w:szCs w:val="20"/>
                <w:lang w:val="en-US"/>
              </w:rPr>
              <w:t>No Feeding Problem: C-MAMI criteria</w:t>
            </w:r>
          </w:p>
        </w:tc>
        <w:tc>
          <w:tcPr>
            <w:tcW w:w="2379" w:type="dxa"/>
            <w:tcBorders>
              <w:left w:val="dashed" w:sz="12" w:space="0" w:color="auto"/>
            </w:tcBorders>
            <w:shd w:val="clear" w:color="auto" w:fill="92D050"/>
            <w:vAlign w:val="center"/>
          </w:tcPr>
          <w:p w14:paraId="2FC47BCD" w14:textId="77777777" w:rsidR="00242628" w:rsidRPr="00242628" w:rsidRDefault="00242628" w:rsidP="002664BC">
            <w:pPr>
              <w:tabs>
                <w:tab w:val="left" w:pos="303"/>
              </w:tabs>
              <w:ind w:left="317"/>
              <w:contextualSpacing/>
              <w:jc w:val="center"/>
              <w:rPr>
                <w:rFonts w:ascii="Calibri" w:hAnsi="Calibri" w:cs="Calibri"/>
                <w:sz w:val="20"/>
                <w:szCs w:val="20"/>
              </w:rPr>
            </w:pPr>
            <w:r w:rsidRPr="00242628">
              <w:rPr>
                <w:rFonts w:ascii="Calibri" w:hAnsi="Calibri" w:cs="Calibri"/>
                <w:b/>
                <w:sz w:val="20"/>
                <w:szCs w:val="20"/>
              </w:rPr>
              <w:t>Home Care</w:t>
            </w:r>
          </w:p>
        </w:tc>
      </w:tr>
      <w:tr w:rsidR="00242628" w:rsidRPr="00242628" w14:paraId="2DE7BE84" w14:textId="77777777" w:rsidTr="00242628">
        <w:trPr>
          <w:jc w:val="center"/>
        </w:trPr>
        <w:tc>
          <w:tcPr>
            <w:tcW w:w="4060" w:type="dxa"/>
            <w:shd w:val="clear" w:color="auto" w:fill="auto"/>
          </w:tcPr>
          <w:p w14:paraId="43C3ED3B" w14:textId="77777777" w:rsidR="00242628" w:rsidRPr="00242628" w:rsidRDefault="00242628" w:rsidP="00BB76EE">
            <w:pPr>
              <w:widowControl w:val="0"/>
              <w:numPr>
                <w:ilvl w:val="0"/>
                <w:numId w:val="224"/>
              </w:numPr>
              <w:spacing w:before="60" w:after="60" w:line="259" w:lineRule="auto"/>
              <w:ind w:left="315" w:hanging="315"/>
              <w:contextualSpacing/>
              <w:rPr>
                <w:rFonts w:ascii="Calibri" w:hAnsi="Calibri" w:cs="Calibri"/>
                <w:sz w:val="20"/>
                <w:szCs w:val="20"/>
              </w:rPr>
            </w:pPr>
            <w:r w:rsidRPr="00242628">
              <w:rPr>
                <w:rFonts w:ascii="Calibri" w:hAnsi="Calibri" w:cs="Calibri"/>
                <w:sz w:val="20"/>
                <w:szCs w:val="20"/>
                <w:lang w:val="en-US"/>
              </w:rPr>
              <w:t>Ask &amp; Listen: Is mother the main caregiver for infant?</w:t>
            </w:r>
          </w:p>
          <w:p w14:paraId="4E70C301" w14:textId="77777777" w:rsidR="00242628" w:rsidRPr="00242628" w:rsidRDefault="00242628" w:rsidP="00BB76EE">
            <w:pPr>
              <w:widowControl w:val="0"/>
              <w:numPr>
                <w:ilvl w:val="0"/>
                <w:numId w:val="224"/>
              </w:numPr>
              <w:spacing w:before="60" w:after="60" w:line="259" w:lineRule="auto"/>
              <w:ind w:left="315" w:hanging="315"/>
              <w:contextualSpacing/>
              <w:rPr>
                <w:rFonts w:ascii="Calibri" w:hAnsi="Calibri" w:cs="Calibri"/>
                <w:sz w:val="20"/>
                <w:szCs w:val="20"/>
              </w:rPr>
            </w:pPr>
            <w:r w:rsidRPr="00242628">
              <w:rPr>
                <w:rFonts w:ascii="Calibri" w:hAnsi="Calibri" w:cs="Calibri"/>
                <w:sz w:val="20"/>
                <w:szCs w:val="20"/>
                <w:lang w:val="en-US"/>
              </w:rPr>
              <w:t xml:space="preserve">Ask &amp; Listen: </w:t>
            </w:r>
            <w:r w:rsidRPr="00242628">
              <w:rPr>
                <w:rFonts w:ascii="Calibri" w:hAnsi="Calibri" w:cs="Calibri"/>
                <w:sz w:val="20"/>
                <w:szCs w:val="20"/>
              </w:rPr>
              <w:t xml:space="preserve">Did mother ever breastfed? When did she stop and why? </w:t>
            </w:r>
          </w:p>
          <w:p w14:paraId="56F5DDA5" w14:textId="77777777" w:rsidR="00242628" w:rsidRPr="00242628" w:rsidRDefault="00242628" w:rsidP="00BB76EE">
            <w:pPr>
              <w:widowControl w:val="0"/>
              <w:numPr>
                <w:ilvl w:val="0"/>
                <w:numId w:val="224"/>
              </w:numPr>
              <w:spacing w:before="60" w:after="60" w:line="259" w:lineRule="auto"/>
              <w:ind w:left="315" w:hanging="315"/>
              <w:contextualSpacing/>
              <w:rPr>
                <w:rFonts w:ascii="Calibri" w:hAnsi="Calibri" w:cs="Calibri"/>
                <w:sz w:val="20"/>
                <w:szCs w:val="20"/>
              </w:rPr>
            </w:pPr>
            <w:r w:rsidRPr="00242628">
              <w:rPr>
                <w:rFonts w:ascii="Calibri" w:hAnsi="Calibri" w:cs="Calibri"/>
                <w:sz w:val="20"/>
                <w:szCs w:val="20"/>
                <w:lang w:val="en-US"/>
              </w:rPr>
              <w:t xml:space="preserve">Ask &amp; Listen: </w:t>
            </w:r>
            <w:r w:rsidRPr="00242628">
              <w:rPr>
                <w:rFonts w:ascii="Calibri" w:hAnsi="Calibri" w:cs="Calibri"/>
                <w:sz w:val="20"/>
                <w:szCs w:val="20"/>
              </w:rPr>
              <w:t>Is mother interested in relactating?</w:t>
            </w:r>
          </w:p>
          <w:p w14:paraId="3144EC71" w14:textId="77777777" w:rsidR="00242628" w:rsidRPr="00242628" w:rsidRDefault="00242628" w:rsidP="00BB76EE">
            <w:pPr>
              <w:widowControl w:val="0"/>
              <w:numPr>
                <w:ilvl w:val="0"/>
                <w:numId w:val="224"/>
              </w:numPr>
              <w:spacing w:before="60" w:after="60" w:line="259" w:lineRule="auto"/>
              <w:ind w:left="315" w:hanging="315"/>
              <w:contextualSpacing/>
              <w:rPr>
                <w:rFonts w:ascii="Calibri" w:hAnsi="Calibri" w:cs="Calibri"/>
                <w:sz w:val="20"/>
                <w:szCs w:val="20"/>
              </w:rPr>
            </w:pPr>
            <w:r w:rsidRPr="00242628">
              <w:rPr>
                <w:rFonts w:ascii="Calibri" w:hAnsi="Calibri" w:cs="Calibri"/>
                <w:sz w:val="20"/>
                <w:szCs w:val="20"/>
                <w:lang w:val="en-US"/>
              </w:rPr>
              <w:t xml:space="preserve">Ask &amp; Listen: </w:t>
            </w:r>
            <w:r w:rsidRPr="00242628">
              <w:rPr>
                <w:rFonts w:ascii="Calibri" w:hAnsi="Calibri" w:cs="Calibri"/>
                <w:sz w:val="20"/>
                <w:szCs w:val="20"/>
              </w:rPr>
              <w:t>Is caregiver interested in wet nursing?</w:t>
            </w:r>
          </w:p>
          <w:p w14:paraId="3C2F7B4D" w14:textId="77777777" w:rsidR="00242628" w:rsidRPr="00242628" w:rsidRDefault="00242628" w:rsidP="00BB76EE">
            <w:pPr>
              <w:widowControl w:val="0"/>
              <w:numPr>
                <w:ilvl w:val="0"/>
                <w:numId w:val="224"/>
              </w:numPr>
              <w:spacing w:before="60" w:after="60" w:line="259" w:lineRule="auto"/>
              <w:ind w:left="315" w:hanging="315"/>
              <w:contextualSpacing/>
              <w:rPr>
                <w:rFonts w:ascii="Calibri" w:hAnsi="Calibri" w:cs="Calibri"/>
                <w:sz w:val="20"/>
                <w:szCs w:val="20"/>
              </w:rPr>
            </w:pPr>
            <w:r w:rsidRPr="00242628">
              <w:rPr>
                <w:rFonts w:ascii="Calibri" w:hAnsi="Calibri" w:cs="Calibri"/>
                <w:sz w:val="20"/>
                <w:szCs w:val="20"/>
                <w:lang w:val="en-US"/>
              </w:rPr>
              <w:t xml:space="preserve">Ask &amp; Listen: </w:t>
            </w:r>
            <w:r w:rsidRPr="00242628">
              <w:rPr>
                <w:rFonts w:ascii="Calibri" w:hAnsi="Calibri" w:cs="Calibri"/>
                <w:sz w:val="20"/>
                <w:szCs w:val="20"/>
              </w:rPr>
              <w:t xml:space="preserve">What is the type/source of </w:t>
            </w:r>
            <w:r w:rsidRPr="00242628">
              <w:rPr>
                <w:rFonts w:ascii="Calibri" w:hAnsi="Calibri" w:cs="Calibri"/>
                <w:sz w:val="20"/>
                <w:szCs w:val="20"/>
                <w:lang w:val="en-US"/>
              </w:rPr>
              <w:t>breast milk substitute (</w:t>
            </w:r>
            <w:r w:rsidRPr="00242628">
              <w:rPr>
                <w:rFonts w:ascii="Calibri" w:hAnsi="Calibri" w:cs="Calibri"/>
                <w:sz w:val="20"/>
                <w:szCs w:val="20"/>
              </w:rPr>
              <w:t>BMS) used?</w:t>
            </w:r>
          </w:p>
          <w:p w14:paraId="049A010F" w14:textId="77777777" w:rsidR="00242628" w:rsidRPr="00242628" w:rsidRDefault="00242628" w:rsidP="00BB76EE">
            <w:pPr>
              <w:widowControl w:val="0"/>
              <w:numPr>
                <w:ilvl w:val="0"/>
                <w:numId w:val="224"/>
              </w:numPr>
              <w:spacing w:before="60" w:after="60" w:line="259" w:lineRule="auto"/>
              <w:ind w:left="315" w:hanging="315"/>
              <w:contextualSpacing/>
              <w:rPr>
                <w:rFonts w:ascii="Calibri" w:hAnsi="Calibri" w:cs="Calibri"/>
                <w:sz w:val="20"/>
                <w:szCs w:val="20"/>
              </w:rPr>
            </w:pPr>
            <w:r w:rsidRPr="00242628">
              <w:rPr>
                <w:rFonts w:ascii="Calibri" w:hAnsi="Calibri" w:cs="Calibri"/>
                <w:sz w:val="20"/>
                <w:szCs w:val="20"/>
                <w:lang w:val="en-US"/>
              </w:rPr>
              <w:t>Ask &amp; Listen: How do you prepare the BMS used?</w:t>
            </w:r>
          </w:p>
          <w:p w14:paraId="232745E3" w14:textId="77777777" w:rsidR="00242628" w:rsidRPr="00242628" w:rsidRDefault="00242628" w:rsidP="00BB76EE">
            <w:pPr>
              <w:widowControl w:val="0"/>
              <w:numPr>
                <w:ilvl w:val="0"/>
                <w:numId w:val="224"/>
              </w:numPr>
              <w:spacing w:before="60" w:after="60" w:line="259" w:lineRule="auto"/>
              <w:ind w:left="315" w:hanging="315"/>
              <w:contextualSpacing/>
              <w:rPr>
                <w:rFonts w:ascii="Calibri" w:hAnsi="Calibri" w:cs="Calibri"/>
                <w:sz w:val="20"/>
                <w:szCs w:val="20"/>
              </w:rPr>
            </w:pPr>
            <w:r w:rsidRPr="00242628">
              <w:rPr>
                <w:rFonts w:ascii="Calibri" w:hAnsi="Calibri" w:cs="Calibri"/>
                <w:sz w:val="20"/>
                <w:szCs w:val="20"/>
                <w:lang w:val="en-US"/>
              </w:rPr>
              <w:t xml:space="preserve">Ask &amp; Listen: </w:t>
            </w:r>
            <w:r w:rsidRPr="00242628">
              <w:rPr>
                <w:rFonts w:ascii="Calibri" w:hAnsi="Calibri" w:cs="Calibri"/>
                <w:sz w:val="20"/>
                <w:szCs w:val="20"/>
              </w:rPr>
              <w:t>How much BMS is consumed per 24 hours?</w:t>
            </w:r>
          </w:p>
          <w:p w14:paraId="34B0DA1A" w14:textId="77777777" w:rsidR="00242628" w:rsidRPr="00242628" w:rsidRDefault="00242628" w:rsidP="00BB76EE">
            <w:pPr>
              <w:widowControl w:val="0"/>
              <w:numPr>
                <w:ilvl w:val="0"/>
                <w:numId w:val="224"/>
              </w:numPr>
              <w:spacing w:before="60" w:after="60" w:line="259" w:lineRule="auto"/>
              <w:ind w:left="315" w:hanging="315"/>
              <w:contextualSpacing/>
              <w:rPr>
                <w:rFonts w:ascii="Calibri" w:hAnsi="Calibri" w:cs="Calibri"/>
                <w:sz w:val="20"/>
                <w:szCs w:val="20"/>
              </w:rPr>
            </w:pPr>
            <w:r w:rsidRPr="00242628">
              <w:rPr>
                <w:rFonts w:ascii="Calibri" w:hAnsi="Calibri" w:cs="Calibri"/>
                <w:sz w:val="20"/>
                <w:szCs w:val="20"/>
                <w:lang w:val="en-US"/>
              </w:rPr>
              <w:t>Ask &amp; Listen: Is infant refusing feeds?</w:t>
            </w:r>
          </w:p>
          <w:p w14:paraId="7FABD99A" w14:textId="77777777" w:rsidR="00242628" w:rsidRPr="00242628" w:rsidRDefault="00242628" w:rsidP="00BB76EE">
            <w:pPr>
              <w:widowControl w:val="0"/>
              <w:numPr>
                <w:ilvl w:val="0"/>
                <w:numId w:val="224"/>
              </w:numPr>
              <w:spacing w:before="60" w:after="60" w:line="259" w:lineRule="auto"/>
              <w:ind w:left="315" w:hanging="315"/>
              <w:contextualSpacing/>
              <w:rPr>
                <w:rFonts w:ascii="Calibri" w:hAnsi="Calibri" w:cs="Calibri"/>
                <w:sz w:val="20"/>
                <w:szCs w:val="20"/>
              </w:rPr>
            </w:pPr>
            <w:r w:rsidRPr="00242628">
              <w:rPr>
                <w:rFonts w:ascii="Calibri" w:hAnsi="Calibri" w:cs="Calibri"/>
                <w:sz w:val="20"/>
                <w:szCs w:val="20"/>
                <w:lang w:val="en-US"/>
              </w:rPr>
              <w:t>Ask &amp; Listen: Does infant receive other drinks or foods in addition to BMS?</w:t>
            </w:r>
          </w:p>
          <w:p w14:paraId="7EC7F80E" w14:textId="77777777" w:rsidR="00242628" w:rsidRPr="00242628" w:rsidRDefault="00242628" w:rsidP="00BB76EE">
            <w:pPr>
              <w:widowControl w:val="0"/>
              <w:numPr>
                <w:ilvl w:val="0"/>
                <w:numId w:val="224"/>
              </w:numPr>
              <w:spacing w:before="60" w:after="60" w:line="259" w:lineRule="auto"/>
              <w:ind w:left="315" w:hanging="315"/>
              <w:contextualSpacing/>
              <w:rPr>
                <w:rFonts w:ascii="Calibri" w:hAnsi="Calibri" w:cs="Calibri"/>
                <w:sz w:val="20"/>
                <w:szCs w:val="20"/>
              </w:rPr>
            </w:pPr>
            <w:r w:rsidRPr="00242628">
              <w:rPr>
                <w:rFonts w:ascii="Calibri" w:hAnsi="Calibri" w:cs="Calibri"/>
                <w:sz w:val="20"/>
                <w:szCs w:val="20"/>
                <w:lang w:val="en-US"/>
              </w:rPr>
              <w:t xml:space="preserve">Ask &amp; Listen: </w:t>
            </w:r>
            <w:r w:rsidRPr="00242628">
              <w:rPr>
                <w:rFonts w:ascii="Calibri" w:hAnsi="Calibri" w:cs="Calibri"/>
                <w:sz w:val="20"/>
                <w:szCs w:val="20"/>
              </w:rPr>
              <w:t>What feeding utensils does infant use?</w:t>
            </w:r>
          </w:p>
          <w:p w14:paraId="58842EE4" w14:textId="77777777" w:rsidR="00242628" w:rsidRPr="00242628" w:rsidRDefault="00242628" w:rsidP="00BB76EE">
            <w:pPr>
              <w:widowControl w:val="0"/>
              <w:numPr>
                <w:ilvl w:val="0"/>
                <w:numId w:val="224"/>
              </w:numPr>
              <w:spacing w:before="60" w:after="60" w:line="259" w:lineRule="auto"/>
              <w:ind w:left="315" w:hanging="315"/>
              <w:contextualSpacing/>
              <w:rPr>
                <w:rFonts w:ascii="Calibri" w:hAnsi="Calibri" w:cs="Calibri"/>
                <w:sz w:val="20"/>
                <w:szCs w:val="20"/>
              </w:rPr>
            </w:pPr>
            <w:r w:rsidRPr="00242628">
              <w:rPr>
                <w:rFonts w:ascii="Calibri" w:hAnsi="Calibri" w:cs="Calibri"/>
                <w:sz w:val="20"/>
                <w:szCs w:val="20"/>
                <w:lang w:val="en-US"/>
              </w:rPr>
              <w:t xml:space="preserve">Ask &amp; Listen: </w:t>
            </w:r>
            <w:r w:rsidRPr="00242628">
              <w:rPr>
                <w:rFonts w:ascii="Calibri" w:hAnsi="Calibri" w:cs="Calibri"/>
                <w:sz w:val="20"/>
                <w:szCs w:val="20"/>
              </w:rPr>
              <w:t>Any problems or concerns?</w:t>
            </w:r>
          </w:p>
          <w:p w14:paraId="6207B9C4" w14:textId="77777777" w:rsidR="00242628" w:rsidRPr="00242628" w:rsidRDefault="00242628" w:rsidP="00BB76EE">
            <w:pPr>
              <w:widowControl w:val="0"/>
              <w:numPr>
                <w:ilvl w:val="0"/>
                <w:numId w:val="224"/>
              </w:numPr>
              <w:spacing w:before="60" w:after="60" w:line="259" w:lineRule="auto"/>
              <w:ind w:left="315" w:hanging="315"/>
              <w:contextualSpacing/>
              <w:rPr>
                <w:rFonts w:ascii="Calibri" w:hAnsi="Calibri" w:cs="Calibri"/>
                <w:sz w:val="20"/>
                <w:szCs w:val="20"/>
              </w:rPr>
            </w:pPr>
            <w:r w:rsidRPr="00242628">
              <w:rPr>
                <w:rFonts w:ascii="Calibri" w:hAnsi="Calibri" w:cs="Calibri"/>
                <w:sz w:val="20"/>
                <w:szCs w:val="20"/>
                <w:lang w:val="en-US"/>
              </w:rPr>
              <w:t xml:space="preserve">Ask &amp; Listen: Do you have the </w:t>
            </w:r>
            <w:r w:rsidRPr="00242628">
              <w:rPr>
                <w:rFonts w:ascii="Calibri" w:hAnsi="Calibri" w:cs="Calibri"/>
                <w:sz w:val="20"/>
                <w:szCs w:val="20"/>
                <w:lang w:val="en-US"/>
              </w:rPr>
              <w:lastRenderedPageBreak/>
              <w:t>fuel/equipment available to clean and sterilize?</w:t>
            </w:r>
          </w:p>
        </w:tc>
        <w:tc>
          <w:tcPr>
            <w:tcW w:w="2691" w:type="dxa"/>
            <w:gridSpan w:val="2"/>
            <w:tcBorders>
              <w:right w:val="dashed" w:sz="12" w:space="0" w:color="auto"/>
            </w:tcBorders>
            <w:shd w:val="clear" w:color="auto" w:fill="FFFF00"/>
          </w:tcPr>
          <w:p w14:paraId="5D6E8558" w14:textId="77777777" w:rsidR="00242628" w:rsidRPr="00242628" w:rsidRDefault="00242628" w:rsidP="00242628">
            <w:pPr>
              <w:widowControl w:val="0"/>
              <w:spacing w:before="60" w:after="60"/>
              <w:rPr>
                <w:rFonts w:ascii="Calibri" w:hAnsi="Calibri" w:cs="Calibri"/>
                <w:b/>
                <w:sz w:val="20"/>
                <w:szCs w:val="20"/>
                <w:lang w:val="en-US"/>
              </w:rPr>
            </w:pPr>
            <w:r w:rsidRPr="00242628">
              <w:rPr>
                <w:rFonts w:ascii="Calibri" w:hAnsi="Calibri" w:cs="Calibri"/>
                <w:b/>
                <w:sz w:val="20"/>
                <w:szCs w:val="20"/>
                <w:lang w:val="en-US"/>
              </w:rPr>
              <w:lastRenderedPageBreak/>
              <w:t>In non-breastfed infant: any of the following</w:t>
            </w:r>
          </w:p>
          <w:p w14:paraId="73FE6572" w14:textId="77777777" w:rsidR="00242628" w:rsidRPr="00242628" w:rsidRDefault="00242628" w:rsidP="00BB76EE">
            <w:pPr>
              <w:widowControl w:val="0"/>
              <w:numPr>
                <w:ilvl w:val="0"/>
                <w:numId w:val="67"/>
              </w:numPr>
              <w:autoSpaceDE w:val="0"/>
              <w:autoSpaceDN w:val="0"/>
              <w:spacing w:before="60" w:after="60"/>
              <w:rPr>
                <w:rFonts w:ascii="Calibri" w:eastAsia="Tahoma" w:hAnsi="Calibri" w:cs="Calibri"/>
                <w:sz w:val="20"/>
                <w:szCs w:val="20"/>
                <w:lang w:val="en-US"/>
              </w:rPr>
            </w:pPr>
            <w:r w:rsidRPr="00242628">
              <w:rPr>
                <w:rFonts w:ascii="Calibri" w:eastAsia="Tahoma" w:hAnsi="Calibri" w:cs="Calibri"/>
                <w:sz w:val="20"/>
                <w:szCs w:val="20"/>
                <w:lang w:val="en-US"/>
              </w:rPr>
              <w:t>If appropriate note why the mother stopped breastfeeding</w:t>
            </w:r>
          </w:p>
          <w:p w14:paraId="0186B683" w14:textId="77777777" w:rsidR="00242628" w:rsidRPr="00242628" w:rsidRDefault="00242628" w:rsidP="00242628">
            <w:pPr>
              <w:widowControl w:val="0"/>
              <w:autoSpaceDE w:val="0"/>
              <w:autoSpaceDN w:val="0"/>
              <w:spacing w:before="60" w:after="60"/>
              <w:ind w:left="360"/>
              <w:rPr>
                <w:rFonts w:ascii="Calibri" w:eastAsia="Tahoma" w:hAnsi="Calibri" w:cs="Calibri"/>
                <w:sz w:val="20"/>
                <w:szCs w:val="20"/>
                <w:lang w:val="en-US"/>
              </w:rPr>
            </w:pPr>
            <w:r w:rsidRPr="00242628">
              <w:rPr>
                <w:rFonts w:ascii="Calibri" w:eastAsia="Tahoma" w:hAnsi="Calibri" w:cs="Calibri"/>
                <w:sz w:val="20"/>
                <w:szCs w:val="20"/>
                <w:lang w:val="en-US"/>
              </w:rPr>
              <w:t>_____________________</w:t>
            </w:r>
          </w:p>
          <w:p w14:paraId="281468E1" w14:textId="77777777" w:rsidR="00242628" w:rsidRPr="00242628" w:rsidRDefault="00242628" w:rsidP="00BB76EE">
            <w:pPr>
              <w:widowControl w:val="0"/>
              <w:numPr>
                <w:ilvl w:val="0"/>
                <w:numId w:val="67"/>
              </w:numPr>
              <w:autoSpaceDE w:val="0"/>
              <w:autoSpaceDN w:val="0"/>
              <w:spacing w:before="60" w:after="60"/>
              <w:rPr>
                <w:rFonts w:ascii="Calibri" w:eastAsia="Tahoma" w:hAnsi="Calibri" w:cs="Calibri"/>
                <w:sz w:val="20"/>
                <w:szCs w:val="20"/>
                <w:lang w:val="en-US"/>
              </w:rPr>
            </w:pPr>
            <w:r w:rsidRPr="00242628">
              <w:rPr>
                <w:rFonts w:ascii="Calibri" w:eastAsia="Tahoma" w:hAnsi="Calibri" w:cs="Calibri"/>
                <w:sz w:val="20"/>
                <w:szCs w:val="20"/>
                <w:lang w:val="en-US"/>
              </w:rPr>
              <w:t>Mother present and interested in relactating</w:t>
            </w:r>
          </w:p>
          <w:p w14:paraId="32083670" w14:textId="77777777" w:rsidR="00242628" w:rsidRPr="00242628" w:rsidRDefault="00242628" w:rsidP="00BB76EE">
            <w:pPr>
              <w:widowControl w:val="0"/>
              <w:numPr>
                <w:ilvl w:val="0"/>
                <w:numId w:val="67"/>
              </w:numPr>
              <w:autoSpaceDE w:val="0"/>
              <w:autoSpaceDN w:val="0"/>
              <w:spacing w:before="60" w:after="60"/>
              <w:rPr>
                <w:rFonts w:ascii="Calibri" w:eastAsia="Tahoma" w:hAnsi="Calibri" w:cs="Calibri"/>
                <w:sz w:val="20"/>
                <w:szCs w:val="20"/>
                <w:lang w:val="en-US"/>
              </w:rPr>
            </w:pPr>
            <w:r w:rsidRPr="00242628">
              <w:rPr>
                <w:rFonts w:ascii="Calibri" w:eastAsia="Tahoma" w:hAnsi="Calibri" w:cs="Calibri"/>
                <w:sz w:val="20"/>
                <w:szCs w:val="20"/>
                <w:lang w:val="en-US"/>
              </w:rPr>
              <w:t xml:space="preserve">Mother absent but caregiver interested in relactation or wet nursing </w:t>
            </w:r>
          </w:p>
          <w:p w14:paraId="001D3C99" w14:textId="77777777" w:rsidR="00242628" w:rsidRPr="00242628" w:rsidRDefault="00242628" w:rsidP="00BB76EE">
            <w:pPr>
              <w:widowControl w:val="0"/>
              <w:numPr>
                <w:ilvl w:val="0"/>
                <w:numId w:val="67"/>
              </w:numPr>
              <w:autoSpaceDE w:val="0"/>
              <w:autoSpaceDN w:val="0"/>
              <w:spacing w:before="60" w:after="60"/>
              <w:rPr>
                <w:rFonts w:ascii="Calibri" w:eastAsia="Tahoma" w:hAnsi="Calibri" w:cs="Calibri"/>
                <w:sz w:val="20"/>
                <w:szCs w:val="20"/>
                <w:lang w:val="en-US"/>
              </w:rPr>
            </w:pPr>
            <w:r w:rsidRPr="00242628">
              <w:rPr>
                <w:rFonts w:ascii="Calibri" w:eastAsia="Tahoma" w:hAnsi="Calibri" w:cs="Calibri"/>
                <w:sz w:val="20"/>
                <w:szCs w:val="20"/>
                <w:lang w:val="en-US"/>
              </w:rPr>
              <w:t xml:space="preserve">Inappropriate breast milk substitute (BMS) being used </w:t>
            </w:r>
          </w:p>
          <w:p w14:paraId="7CAA6380" w14:textId="77777777" w:rsidR="00242628" w:rsidRPr="00242628" w:rsidRDefault="00242628" w:rsidP="00BB76EE">
            <w:pPr>
              <w:widowControl w:val="0"/>
              <w:numPr>
                <w:ilvl w:val="0"/>
                <w:numId w:val="67"/>
              </w:numPr>
              <w:autoSpaceDE w:val="0"/>
              <w:autoSpaceDN w:val="0"/>
              <w:spacing w:before="60" w:after="60"/>
              <w:rPr>
                <w:rFonts w:ascii="Calibri" w:eastAsia="Tahoma" w:hAnsi="Calibri" w:cs="Calibri"/>
                <w:sz w:val="20"/>
                <w:szCs w:val="20"/>
                <w:lang w:val="en-US"/>
              </w:rPr>
            </w:pPr>
            <w:r w:rsidRPr="00242628">
              <w:rPr>
                <w:rFonts w:ascii="Calibri" w:eastAsia="Tahoma" w:hAnsi="Calibri" w:cs="Calibri"/>
                <w:sz w:val="20"/>
                <w:szCs w:val="20"/>
                <w:lang w:val="en-US"/>
              </w:rPr>
              <w:t xml:space="preserve">Consumes less than 500ml of BMS per 24 hours </w:t>
            </w:r>
          </w:p>
          <w:p w14:paraId="2FB82A9D" w14:textId="77777777" w:rsidR="00242628" w:rsidRPr="00242628" w:rsidRDefault="00242628" w:rsidP="00BB76EE">
            <w:pPr>
              <w:widowControl w:val="0"/>
              <w:numPr>
                <w:ilvl w:val="0"/>
                <w:numId w:val="67"/>
              </w:numPr>
              <w:autoSpaceDE w:val="0"/>
              <w:autoSpaceDN w:val="0"/>
              <w:spacing w:before="60" w:after="60"/>
              <w:rPr>
                <w:rFonts w:ascii="Calibri" w:eastAsia="Tahoma" w:hAnsi="Calibri" w:cs="Calibri"/>
                <w:sz w:val="20"/>
                <w:szCs w:val="20"/>
                <w:lang w:val="en-US"/>
              </w:rPr>
            </w:pPr>
            <w:r w:rsidRPr="00242628">
              <w:rPr>
                <w:rFonts w:ascii="Calibri" w:eastAsia="Tahoma" w:hAnsi="Calibri" w:cs="Calibri"/>
                <w:sz w:val="20"/>
                <w:szCs w:val="20"/>
                <w:lang w:val="en-US"/>
              </w:rPr>
              <w:t xml:space="preserve">Refusing feeds </w:t>
            </w:r>
          </w:p>
          <w:p w14:paraId="47479217" w14:textId="77777777" w:rsidR="00242628" w:rsidRPr="00242628" w:rsidRDefault="00242628" w:rsidP="00BB76EE">
            <w:pPr>
              <w:widowControl w:val="0"/>
              <w:numPr>
                <w:ilvl w:val="0"/>
                <w:numId w:val="67"/>
              </w:numPr>
              <w:autoSpaceDE w:val="0"/>
              <w:autoSpaceDN w:val="0"/>
              <w:spacing w:before="60" w:after="60"/>
              <w:rPr>
                <w:rFonts w:ascii="Calibri" w:eastAsia="Tahoma" w:hAnsi="Calibri" w:cs="Calibri"/>
                <w:sz w:val="20"/>
                <w:szCs w:val="20"/>
                <w:lang w:val="en-US"/>
              </w:rPr>
            </w:pPr>
            <w:r w:rsidRPr="00242628">
              <w:rPr>
                <w:rFonts w:ascii="Calibri" w:eastAsia="Tahoma" w:hAnsi="Calibri" w:cs="Calibri"/>
                <w:sz w:val="20"/>
                <w:szCs w:val="20"/>
                <w:lang w:val="en-US"/>
              </w:rPr>
              <w:t>Receives other drinks or foods in addition to BMS</w:t>
            </w:r>
          </w:p>
          <w:p w14:paraId="1FBC5A05" w14:textId="77777777" w:rsidR="00242628" w:rsidRPr="00242628" w:rsidRDefault="00242628" w:rsidP="00BB76EE">
            <w:pPr>
              <w:widowControl w:val="0"/>
              <w:numPr>
                <w:ilvl w:val="0"/>
                <w:numId w:val="67"/>
              </w:numPr>
              <w:autoSpaceDE w:val="0"/>
              <w:autoSpaceDN w:val="0"/>
              <w:spacing w:before="60" w:after="60"/>
              <w:rPr>
                <w:rFonts w:ascii="Calibri" w:eastAsia="Tahoma" w:hAnsi="Calibri" w:cs="Calibri"/>
                <w:sz w:val="20"/>
                <w:szCs w:val="20"/>
                <w:lang w:val="en-US"/>
              </w:rPr>
            </w:pPr>
            <w:r w:rsidRPr="00242628">
              <w:rPr>
                <w:rFonts w:ascii="Calibri" w:eastAsia="Tahoma" w:hAnsi="Calibri" w:cs="Calibri"/>
                <w:sz w:val="20"/>
                <w:szCs w:val="20"/>
                <w:lang w:val="en-US"/>
              </w:rPr>
              <w:lastRenderedPageBreak/>
              <w:t>Feeding bottle used</w:t>
            </w:r>
          </w:p>
          <w:p w14:paraId="17D6273E" w14:textId="77777777" w:rsidR="00242628" w:rsidRPr="00242628" w:rsidRDefault="00242628" w:rsidP="00BB76EE">
            <w:pPr>
              <w:widowControl w:val="0"/>
              <w:numPr>
                <w:ilvl w:val="0"/>
                <w:numId w:val="67"/>
              </w:numPr>
              <w:autoSpaceDE w:val="0"/>
              <w:autoSpaceDN w:val="0"/>
              <w:spacing w:before="60" w:after="60"/>
              <w:rPr>
                <w:rFonts w:ascii="Calibri" w:eastAsia="Tahoma" w:hAnsi="Calibri" w:cs="Calibri"/>
                <w:sz w:val="20"/>
                <w:szCs w:val="20"/>
                <w:lang w:val="en-US"/>
              </w:rPr>
            </w:pPr>
            <w:r w:rsidRPr="00242628">
              <w:rPr>
                <w:rFonts w:ascii="Calibri" w:eastAsia="Tahoma" w:hAnsi="Calibri" w:cs="Calibri"/>
                <w:sz w:val="20"/>
                <w:szCs w:val="20"/>
                <w:lang w:val="en-US"/>
              </w:rPr>
              <w:t xml:space="preserve">Does not practice good hygiene in feed preparation </w:t>
            </w:r>
          </w:p>
          <w:p w14:paraId="0DAC3C8F" w14:textId="77777777" w:rsidR="00242628" w:rsidRPr="00242628" w:rsidRDefault="00242628" w:rsidP="00BB76EE">
            <w:pPr>
              <w:widowControl w:val="0"/>
              <w:numPr>
                <w:ilvl w:val="0"/>
                <w:numId w:val="67"/>
              </w:numPr>
              <w:autoSpaceDE w:val="0"/>
              <w:autoSpaceDN w:val="0"/>
              <w:spacing w:before="60" w:after="60"/>
              <w:rPr>
                <w:rFonts w:ascii="Calibri" w:eastAsia="Tahoma" w:hAnsi="Calibri" w:cs="Calibri"/>
                <w:strike/>
                <w:sz w:val="20"/>
                <w:szCs w:val="20"/>
                <w:lang w:val="en-US"/>
              </w:rPr>
            </w:pPr>
            <w:r w:rsidRPr="00242628">
              <w:rPr>
                <w:rFonts w:ascii="Calibri" w:hAnsi="Calibri" w:cs="Calibri"/>
                <w:sz w:val="20"/>
                <w:szCs w:val="20"/>
              </w:rPr>
              <w:t>Note problem/concern ____________________</w:t>
            </w:r>
          </w:p>
        </w:tc>
        <w:tc>
          <w:tcPr>
            <w:tcW w:w="2579" w:type="dxa"/>
            <w:gridSpan w:val="3"/>
            <w:tcBorders>
              <w:left w:val="dashed" w:sz="12" w:space="0" w:color="auto"/>
            </w:tcBorders>
            <w:shd w:val="clear" w:color="auto" w:fill="FFFF00"/>
          </w:tcPr>
          <w:p w14:paraId="239BF4EB" w14:textId="77777777" w:rsidR="00242628" w:rsidRPr="00242628" w:rsidRDefault="00242628" w:rsidP="00242628">
            <w:pPr>
              <w:widowControl w:val="0"/>
              <w:spacing w:before="60" w:after="60"/>
              <w:rPr>
                <w:rFonts w:ascii="Calibri" w:hAnsi="Calibri" w:cs="Calibri"/>
                <w:b/>
                <w:sz w:val="20"/>
                <w:szCs w:val="20"/>
                <w:lang w:val="en-US"/>
              </w:rPr>
            </w:pPr>
            <w:r w:rsidRPr="00242628">
              <w:rPr>
                <w:rFonts w:ascii="Calibri" w:hAnsi="Calibri" w:cs="Calibri"/>
                <w:b/>
                <w:sz w:val="20"/>
                <w:szCs w:val="20"/>
                <w:lang w:val="en-US"/>
              </w:rPr>
              <w:lastRenderedPageBreak/>
              <w:t>In non-breastfed infant</w:t>
            </w:r>
          </w:p>
          <w:p w14:paraId="310FB357" w14:textId="77777777" w:rsidR="00242628" w:rsidRPr="00242628" w:rsidRDefault="00242628" w:rsidP="00BB76EE">
            <w:pPr>
              <w:widowControl w:val="0"/>
              <w:numPr>
                <w:ilvl w:val="0"/>
                <w:numId w:val="67"/>
              </w:numPr>
              <w:autoSpaceDE w:val="0"/>
              <w:autoSpaceDN w:val="0"/>
              <w:spacing w:before="60" w:after="60"/>
              <w:rPr>
                <w:rFonts w:ascii="Calibri" w:eastAsia="Tahoma" w:hAnsi="Calibri" w:cs="Calibri"/>
                <w:sz w:val="20"/>
                <w:szCs w:val="20"/>
                <w:lang w:val="en-US"/>
              </w:rPr>
            </w:pPr>
            <w:r w:rsidRPr="00242628">
              <w:rPr>
                <w:rFonts w:ascii="Calibri" w:eastAsia="Tahoma" w:hAnsi="Calibri" w:cs="Calibri"/>
                <w:sz w:val="20"/>
                <w:szCs w:val="20"/>
                <w:lang w:val="en-US"/>
              </w:rPr>
              <w:t xml:space="preserve">Non-breastfeeding counselling and support actions: </w:t>
            </w:r>
            <w:r w:rsidRPr="00242628">
              <w:rPr>
                <w:rFonts w:ascii="Calibri" w:eastAsia="Tahoma" w:hAnsi="Calibri" w:cs="Calibri"/>
                <w:sz w:val="20"/>
                <w:szCs w:val="20"/>
              </w:rPr>
              <w:t>Section C: 1-4</w:t>
            </w:r>
          </w:p>
          <w:p w14:paraId="425FCD86" w14:textId="77777777" w:rsidR="00242628" w:rsidRPr="00242628" w:rsidRDefault="00242628" w:rsidP="00BB76EE">
            <w:pPr>
              <w:widowControl w:val="0"/>
              <w:numPr>
                <w:ilvl w:val="0"/>
                <w:numId w:val="67"/>
              </w:numPr>
              <w:autoSpaceDE w:val="0"/>
              <w:autoSpaceDN w:val="0"/>
              <w:spacing w:before="60" w:after="60"/>
              <w:rPr>
                <w:rFonts w:ascii="Calibri" w:eastAsia="Tahoma" w:hAnsi="Calibri" w:cs="Calibri"/>
                <w:sz w:val="20"/>
                <w:szCs w:val="20"/>
                <w:lang w:val="en-US"/>
              </w:rPr>
            </w:pPr>
            <w:r w:rsidRPr="00242628">
              <w:rPr>
                <w:rFonts w:ascii="Calibri" w:eastAsia="Tahoma" w:hAnsi="Calibri" w:cs="Calibri"/>
                <w:sz w:val="20"/>
                <w:szCs w:val="20"/>
                <w:lang w:val="en-US"/>
              </w:rPr>
              <w:t xml:space="preserve">Interest in relactating: </w:t>
            </w:r>
            <w:r w:rsidRPr="00242628">
              <w:rPr>
                <w:rFonts w:ascii="Calibri" w:eastAsia="Tahoma" w:hAnsi="Calibri" w:cs="Calibri"/>
                <w:sz w:val="20"/>
                <w:szCs w:val="20"/>
              </w:rPr>
              <w:t>Section C: 1-4</w:t>
            </w:r>
          </w:p>
          <w:p w14:paraId="705C5B01" w14:textId="77777777" w:rsidR="00242628" w:rsidRPr="00242628" w:rsidRDefault="00242628" w:rsidP="00BB76EE">
            <w:pPr>
              <w:widowControl w:val="0"/>
              <w:numPr>
                <w:ilvl w:val="0"/>
                <w:numId w:val="67"/>
              </w:numPr>
              <w:autoSpaceDE w:val="0"/>
              <w:autoSpaceDN w:val="0"/>
              <w:spacing w:before="60" w:after="60"/>
              <w:rPr>
                <w:rFonts w:ascii="Calibri" w:eastAsia="Tahoma" w:hAnsi="Calibri" w:cs="Calibri"/>
                <w:b/>
                <w:sz w:val="20"/>
                <w:szCs w:val="20"/>
                <w:u w:val="single"/>
                <w:lang w:val="en-US"/>
              </w:rPr>
            </w:pPr>
            <w:r w:rsidRPr="00242628">
              <w:rPr>
                <w:rFonts w:ascii="Calibri" w:eastAsia="Tahoma" w:hAnsi="Calibri" w:cs="Calibri"/>
                <w:sz w:val="20"/>
                <w:szCs w:val="20"/>
                <w:lang w:val="en-US"/>
              </w:rPr>
              <w:t xml:space="preserve">Supplementary suckling support: </w:t>
            </w:r>
            <w:r w:rsidRPr="00242628">
              <w:rPr>
                <w:rFonts w:ascii="Calibri" w:eastAsia="Tahoma" w:hAnsi="Calibri" w:cs="Calibri"/>
                <w:sz w:val="20"/>
                <w:szCs w:val="20"/>
              </w:rPr>
              <w:t>Section B</w:t>
            </w:r>
          </w:p>
          <w:p w14:paraId="221C2096" w14:textId="77777777" w:rsidR="00242628" w:rsidRPr="00242628" w:rsidRDefault="00242628" w:rsidP="00BB76EE">
            <w:pPr>
              <w:widowControl w:val="0"/>
              <w:numPr>
                <w:ilvl w:val="0"/>
                <w:numId w:val="67"/>
              </w:numPr>
              <w:autoSpaceDE w:val="0"/>
              <w:autoSpaceDN w:val="0"/>
              <w:spacing w:before="60" w:after="60"/>
              <w:rPr>
                <w:rFonts w:ascii="Calibri" w:eastAsia="Tahoma" w:hAnsi="Calibri" w:cs="Calibri"/>
                <w:sz w:val="20"/>
                <w:szCs w:val="20"/>
                <w:lang w:val="en-US"/>
              </w:rPr>
            </w:pPr>
            <w:r w:rsidRPr="00242628">
              <w:rPr>
                <w:rFonts w:ascii="Calibri" w:eastAsia="Tahoma" w:hAnsi="Calibri" w:cs="Calibri"/>
                <w:sz w:val="20"/>
                <w:szCs w:val="20"/>
                <w:lang w:val="en-US"/>
              </w:rPr>
              <w:t xml:space="preserve">Preparing infant formula: </w:t>
            </w:r>
            <w:r w:rsidRPr="00242628">
              <w:rPr>
                <w:rFonts w:ascii="Calibri" w:eastAsia="Tahoma" w:hAnsi="Calibri" w:cs="Calibri"/>
                <w:sz w:val="20"/>
                <w:szCs w:val="20"/>
              </w:rPr>
              <w:t>Section C: 3-4</w:t>
            </w:r>
          </w:p>
        </w:tc>
        <w:tc>
          <w:tcPr>
            <w:tcW w:w="2691" w:type="dxa"/>
            <w:gridSpan w:val="2"/>
            <w:tcBorders>
              <w:right w:val="dashed" w:sz="12" w:space="0" w:color="auto"/>
            </w:tcBorders>
            <w:shd w:val="clear" w:color="auto" w:fill="92D050"/>
          </w:tcPr>
          <w:p w14:paraId="2C1AF1A3" w14:textId="77777777" w:rsidR="00242628" w:rsidRPr="00242628" w:rsidRDefault="00242628" w:rsidP="00242628">
            <w:pPr>
              <w:widowControl w:val="0"/>
              <w:rPr>
                <w:rFonts w:ascii="Calibri" w:hAnsi="Calibri" w:cs="Calibri"/>
                <w:b/>
                <w:sz w:val="20"/>
                <w:szCs w:val="20"/>
                <w:lang w:val="en-US"/>
              </w:rPr>
            </w:pPr>
            <w:r w:rsidRPr="00242628">
              <w:rPr>
                <w:rFonts w:ascii="Calibri" w:hAnsi="Calibri" w:cs="Calibri"/>
                <w:b/>
                <w:sz w:val="20"/>
                <w:szCs w:val="20"/>
                <w:lang w:val="en-US"/>
              </w:rPr>
              <w:t>In non-breastfed infant:</w:t>
            </w:r>
          </w:p>
          <w:p w14:paraId="20B4B735" w14:textId="77777777" w:rsidR="00242628" w:rsidRPr="00242628" w:rsidRDefault="00242628" w:rsidP="00BB76EE">
            <w:pPr>
              <w:widowControl w:val="0"/>
              <w:numPr>
                <w:ilvl w:val="0"/>
                <w:numId w:val="67"/>
              </w:numPr>
              <w:autoSpaceDE w:val="0"/>
              <w:autoSpaceDN w:val="0"/>
              <w:spacing w:before="60" w:after="60"/>
              <w:rPr>
                <w:rFonts w:ascii="Calibri" w:eastAsia="Tahoma" w:hAnsi="Calibri" w:cs="Calibri"/>
                <w:sz w:val="20"/>
                <w:szCs w:val="20"/>
                <w:lang w:val="en-US"/>
              </w:rPr>
            </w:pPr>
            <w:r w:rsidRPr="00242628">
              <w:rPr>
                <w:rFonts w:ascii="Calibri" w:eastAsia="Tahoma" w:hAnsi="Calibri" w:cs="Calibri"/>
                <w:sz w:val="20"/>
                <w:szCs w:val="20"/>
                <w:lang w:val="en-US"/>
              </w:rPr>
              <w:t>Mother relactating</w:t>
            </w:r>
          </w:p>
          <w:p w14:paraId="4FE5408C" w14:textId="77777777" w:rsidR="00242628" w:rsidRPr="00242628" w:rsidRDefault="00242628" w:rsidP="00242628">
            <w:pPr>
              <w:widowControl w:val="0"/>
              <w:autoSpaceDE w:val="0"/>
              <w:autoSpaceDN w:val="0"/>
              <w:spacing w:before="60" w:after="60"/>
              <w:rPr>
                <w:rFonts w:ascii="Calibri" w:eastAsia="Tahoma" w:hAnsi="Calibri" w:cs="Calibri"/>
                <w:b/>
                <w:sz w:val="20"/>
                <w:szCs w:val="20"/>
                <w:lang w:val="en-US"/>
              </w:rPr>
            </w:pPr>
            <w:r w:rsidRPr="00242628">
              <w:rPr>
                <w:rFonts w:ascii="Calibri" w:eastAsia="Tahoma" w:hAnsi="Calibri" w:cs="Calibri"/>
                <w:b/>
                <w:sz w:val="20"/>
                <w:szCs w:val="20"/>
                <w:lang w:val="en-US"/>
              </w:rPr>
              <w:t>OR</w:t>
            </w:r>
          </w:p>
          <w:p w14:paraId="28EA21F6" w14:textId="77777777" w:rsidR="00242628" w:rsidRPr="00242628" w:rsidRDefault="00242628" w:rsidP="00BB76EE">
            <w:pPr>
              <w:widowControl w:val="0"/>
              <w:numPr>
                <w:ilvl w:val="0"/>
                <w:numId w:val="67"/>
              </w:numPr>
              <w:autoSpaceDE w:val="0"/>
              <w:autoSpaceDN w:val="0"/>
              <w:spacing w:before="60" w:after="60"/>
              <w:rPr>
                <w:rFonts w:ascii="Calibri" w:eastAsia="Tahoma" w:hAnsi="Calibri" w:cs="Calibri"/>
                <w:sz w:val="20"/>
                <w:szCs w:val="20"/>
                <w:lang w:val="en-US"/>
              </w:rPr>
            </w:pPr>
            <w:r w:rsidRPr="00242628">
              <w:rPr>
                <w:rFonts w:ascii="Calibri" w:eastAsia="Tahoma" w:hAnsi="Calibri" w:cs="Calibri"/>
                <w:sz w:val="20"/>
                <w:szCs w:val="20"/>
                <w:lang w:val="en-US"/>
              </w:rPr>
              <w:t>Infant fed by wet nurse</w:t>
            </w:r>
          </w:p>
          <w:p w14:paraId="3925B1CF" w14:textId="77777777" w:rsidR="00242628" w:rsidRPr="00242628" w:rsidRDefault="00242628" w:rsidP="00242628">
            <w:pPr>
              <w:widowControl w:val="0"/>
              <w:autoSpaceDE w:val="0"/>
              <w:autoSpaceDN w:val="0"/>
              <w:spacing w:before="60" w:after="60"/>
              <w:rPr>
                <w:rFonts w:ascii="Calibri" w:eastAsia="Tahoma" w:hAnsi="Calibri" w:cs="Calibri"/>
                <w:sz w:val="20"/>
                <w:szCs w:val="20"/>
                <w:lang w:val="en-US"/>
              </w:rPr>
            </w:pPr>
            <w:r w:rsidRPr="00242628">
              <w:rPr>
                <w:rFonts w:ascii="Calibri" w:eastAsia="Tahoma" w:hAnsi="Calibri" w:cs="Calibri"/>
                <w:b/>
                <w:sz w:val="20"/>
                <w:szCs w:val="20"/>
                <w:lang w:val="en-US"/>
              </w:rPr>
              <w:t>OR:</w:t>
            </w:r>
            <w:r w:rsidRPr="00242628">
              <w:rPr>
                <w:rFonts w:ascii="Calibri" w:eastAsia="Tahoma" w:hAnsi="Calibri" w:cs="Calibri"/>
                <w:sz w:val="20"/>
                <w:szCs w:val="20"/>
                <w:lang w:val="en-US"/>
              </w:rPr>
              <w:t xml:space="preserve"> all the following for infant fed with BMS</w:t>
            </w:r>
          </w:p>
          <w:p w14:paraId="76232B10" w14:textId="77777777" w:rsidR="00242628" w:rsidRPr="00242628" w:rsidRDefault="00242628" w:rsidP="00BB76EE">
            <w:pPr>
              <w:widowControl w:val="0"/>
              <w:numPr>
                <w:ilvl w:val="0"/>
                <w:numId w:val="67"/>
              </w:numPr>
              <w:autoSpaceDE w:val="0"/>
              <w:autoSpaceDN w:val="0"/>
              <w:spacing w:before="60" w:after="60"/>
              <w:rPr>
                <w:rFonts w:ascii="Calibri" w:eastAsia="Tahoma" w:hAnsi="Calibri" w:cs="Calibri"/>
                <w:sz w:val="20"/>
                <w:szCs w:val="20"/>
                <w:lang w:val="en-US"/>
              </w:rPr>
            </w:pPr>
            <w:r w:rsidRPr="00242628">
              <w:rPr>
                <w:rFonts w:ascii="Calibri" w:eastAsia="Tahoma" w:hAnsi="Calibri" w:cs="Calibri"/>
                <w:sz w:val="20"/>
                <w:szCs w:val="20"/>
                <w:lang w:val="en-US"/>
              </w:rPr>
              <w:t>Appropriate breast milk substitute (BMS) being used</w:t>
            </w:r>
          </w:p>
          <w:p w14:paraId="3E37EEFD" w14:textId="77777777" w:rsidR="00242628" w:rsidRPr="00242628" w:rsidRDefault="00242628" w:rsidP="00242628">
            <w:pPr>
              <w:widowControl w:val="0"/>
              <w:autoSpaceDE w:val="0"/>
              <w:autoSpaceDN w:val="0"/>
              <w:spacing w:before="60" w:after="60"/>
              <w:rPr>
                <w:rFonts w:ascii="Calibri" w:eastAsia="Tahoma" w:hAnsi="Calibri" w:cs="Calibri"/>
                <w:b/>
                <w:sz w:val="20"/>
                <w:szCs w:val="20"/>
                <w:lang w:val="en-US"/>
              </w:rPr>
            </w:pPr>
            <w:r w:rsidRPr="00242628">
              <w:rPr>
                <w:rFonts w:ascii="Calibri" w:eastAsia="Tahoma" w:hAnsi="Calibri" w:cs="Calibri"/>
                <w:b/>
                <w:sz w:val="20"/>
                <w:szCs w:val="20"/>
                <w:lang w:val="en-US"/>
              </w:rPr>
              <w:t>AND</w:t>
            </w:r>
          </w:p>
          <w:p w14:paraId="02D8223A" w14:textId="77777777" w:rsidR="00242628" w:rsidRPr="00242628" w:rsidRDefault="00242628" w:rsidP="00BB76EE">
            <w:pPr>
              <w:widowControl w:val="0"/>
              <w:numPr>
                <w:ilvl w:val="0"/>
                <w:numId w:val="67"/>
              </w:numPr>
              <w:autoSpaceDE w:val="0"/>
              <w:autoSpaceDN w:val="0"/>
              <w:spacing w:before="60" w:after="60"/>
              <w:rPr>
                <w:rFonts w:ascii="Calibri" w:eastAsia="Tahoma" w:hAnsi="Calibri" w:cs="Calibri"/>
                <w:sz w:val="20"/>
                <w:szCs w:val="20"/>
                <w:lang w:val="en-US"/>
              </w:rPr>
            </w:pPr>
            <w:r w:rsidRPr="00242628">
              <w:rPr>
                <w:rFonts w:ascii="Calibri" w:eastAsia="Tahoma" w:hAnsi="Calibri" w:cs="Calibri"/>
                <w:sz w:val="20"/>
                <w:szCs w:val="20"/>
                <w:lang w:val="en-US"/>
              </w:rPr>
              <w:t xml:space="preserve">Consumes at least 500ml of BMS per 24 hours </w:t>
            </w:r>
          </w:p>
          <w:p w14:paraId="38A5B508" w14:textId="77777777" w:rsidR="00242628" w:rsidRPr="00242628" w:rsidRDefault="00242628" w:rsidP="00242628">
            <w:pPr>
              <w:widowControl w:val="0"/>
              <w:autoSpaceDE w:val="0"/>
              <w:autoSpaceDN w:val="0"/>
              <w:spacing w:before="60" w:after="60"/>
              <w:rPr>
                <w:rFonts w:ascii="Calibri" w:eastAsia="Tahoma" w:hAnsi="Calibri" w:cs="Calibri"/>
                <w:b/>
                <w:sz w:val="20"/>
                <w:szCs w:val="20"/>
                <w:lang w:val="en-US"/>
              </w:rPr>
            </w:pPr>
            <w:r w:rsidRPr="00242628">
              <w:rPr>
                <w:rFonts w:ascii="Calibri" w:eastAsia="Tahoma" w:hAnsi="Calibri" w:cs="Calibri"/>
                <w:b/>
                <w:sz w:val="20"/>
                <w:szCs w:val="20"/>
                <w:lang w:val="en-US"/>
              </w:rPr>
              <w:t>AND</w:t>
            </w:r>
          </w:p>
          <w:p w14:paraId="481EC2F5" w14:textId="77777777" w:rsidR="00242628" w:rsidRPr="00242628" w:rsidRDefault="00242628" w:rsidP="00BB76EE">
            <w:pPr>
              <w:widowControl w:val="0"/>
              <w:numPr>
                <w:ilvl w:val="0"/>
                <w:numId w:val="67"/>
              </w:numPr>
              <w:autoSpaceDE w:val="0"/>
              <w:autoSpaceDN w:val="0"/>
              <w:spacing w:before="60" w:after="60"/>
              <w:rPr>
                <w:rFonts w:ascii="Calibri" w:eastAsia="Tahoma" w:hAnsi="Calibri" w:cs="Calibri"/>
                <w:sz w:val="20"/>
                <w:szCs w:val="20"/>
                <w:lang w:val="en-US"/>
              </w:rPr>
            </w:pPr>
            <w:r w:rsidRPr="00242628">
              <w:rPr>
                <w:rFonts w:ascii="Calibri" w:eastAsia="Tahoma" w:hAnsi="Calibri" w:cs="Calibri"/>
                <w:sz w:val="20"/>
                <w:szCs w:val="20"/>
                <w:lang w:val="en-US"/>
              </w:rPr>
              <w:t xml:space="preserve">Feeds well </w:t>
            </w:r>
          </w:p>
          <w:p w14:paraId="5F2A13AF" w14:textId="77777777" w:rsidR="00242628" w:rsidRPr="00242628" w:rsidRDefault="00242628" w:rsidP="00242628">
            <w:pPr>
              <w:widowControl w:val="0"/>
              <w:autoSpaceDE w:val="0"/>
              <w:autoSpaceDN w:val="0"/>
              <w:spacing w:before="60" w:after="60"/>
              <w:rPr>
                <w:rFonts w:ascii="Calibri" w:eastAsia="Tahoma" w:hAnsi="Calibri" w:cs="Calibri"/>
                <w:b/>
                <w:sz w:val="20"/>
                <w:szCs w:val="20"/>
                <w:lang w:val="en-US"/>
              </w:rPr>
            </w:pPr>
            <w:r w:rsidRPr="00242628">
              <w:rPr>
                <w:rFonts w:ascii="Calibri" w:eastAsia="Tahoma" w:hAnsi="Calibri" w:cs="Calibri"/>
                <w:b/>
                <w:sz w:val="20"/>
                <w:szCs w:val="20"/>
                <w:lang w:val="en-US"/>
              </w:rPr>
              <w:t>AND</w:t>
            </w:r>
          </w:p>
          <w:p w14:paraId="6C4202E1" w14:textId="77777777" w:rsidR="00242628" w:rsidRPr="00242628" w:rsidRDefault="00242628" w:rsidP="00BB76EE">
            <w:pPr>
              <w:widowControl w:val="0"/>
              <w:numPr>
                <w:ilvl w:val="0"/>
                <w:numId w:val="219"/>
              </w:numPr>
              <w:autoSpaceDE w:val="0"/>
              <w:autoSpaceDN w:val="0"/>
              <w:spacing w:before="60" w:after="60"/>
              <w:ind w:left="325" w:hanging="325"/>
              <w:rPr>
                <w:rFonts w:ascii="Calibri" w:eastAsia="Tahoma" w:hAnsi="Calibri" w:cs="Calibri"/>
                <w:sz w:val="20"/>
                <w:szCs w:val="20"/>
                <w:lang w:val="en-US"/>
              </w:rPr>
            </w:pPr>
            <w:r w:rsidRPr="00242628">
              <w:rPr>
                <w:rFonts w:ascii="Calibri" w:eastAsia="Tahoma" w:hAnsi="Calibri" w:cs="Calibri"/>
                <w:sz w:val="20"/>
                <w:szCs w:val="20"/>
                <w:lang w:val="en-US"/>
              </w:rPr>
              <w:t xml:space="preserve">Receives only BMS </w:t>
            </w:r>
          </w:p>
          <w:p w14:paraId="3B755791" w14:textId="77777777" w:rsidR="00242628" w:rsidRPr="00242628" w:rsidRDefault="00242628" w:rsidP="00242628">
            <w:pPr>
              <w:widowControl w:val="0"/>
              <w:autoSpaceDE w:val="0"/>
              <w:autoSpaceDN w:val="0"/>
              <w:spacing w:before="60" w:after="60"/>
              <w:rPr>
                <w:rFonts w:ascii="Calibri" w:eastAsia="Tahoma" w:hAnsi="Calibri" w:cs="Calibri"/>
                <w:b/>
                <w:sz w:val="20"/>
                <w:szCs w:val="20"/>
                <w:lang w:val="en-US"/>
              </w:rPr>
            </w:pPr>
            <w:r w:rsidRPr="00242628">
              <w:rPr>
                <w:rFonts w:ascii="Calibri" w:eastAsia="Tahoma" w:hAnsi="Calibri" w:cs="Calibri"/>
                <w:b/>
                <w:sz w:val="20"/>
                <w:szCs w:val="20"/>
                <w:lang w:val="en-US"/>
              </w:rPr>
              <w:t>AND</w:t>
            </w:r>
          </w:p>
          <w:p w14:paraId="1FAD29D3" w14:textId="77777777" w:rsidR="00242628" w:rsidRPr="00242628" w:rsidRDefault="00242628" w:rsidP="00BB76EE">
            <w:pPr>
              <w:widowControl w:val="0"/>
              <w:numPr>
                <w:ilvl w:val="0"/>
                <w:numId w:val="219"/>
              </w:numPr>
              <w:autoSpaceDE w:val="0"/>
              <w:autoSpaceDN w:val="0"/>
              <w:spacing w:before="60" w:after="60"/>
              <w:ind w:left="325" w:hanging="325"/>
              <w:rPr>
                <w:rFonts w:ascii="Calibri" w:eastAsia="Tahoma" w:hAnsi="Calibri" w:cs="Calibri"/>
                <w:sz w:val="20"/>
                <w:szCs w:val="20"/>
                <w:lang w:val="en-US"/>
              </w:rPr>
            </w:pPr>
            <w:r w:rsidRPr="00242628">
              <w:rPr>
                <w:rFonts w:ascii="Calibri" w:eastAsia="Tahoma" w:hAnsi="Calibri" w:cs="Calibri"/>
                <w:sz w:val="20"/>
                <w:szCs w:val="20"/>
                <w:lang w:val="en-US"/>
              </w:rPr>
              <w:t xml:space="preserve">Practices good hygiene </w:t>
            </w:r>
          </w:p>
          <w:p w14:paraId="512A3674" w14:textId="77777777" w:rsidR="00242628" w:rsidRPr="00242628" w:rsidRDefault="00242628" w:rsidP="00242628">
            <w:pPr>
              <w:widowControl w:val="0"/>
              <w:autoSpaceDE w:val="0"/>
              <w:autoSpaceDN w:val="0"/>
              <w:spacing w:before="60" w:after="60"/>
              <w:rPr>
                <w:rFonts w:ascii="Calibri" w:eastAsia="Tahoma" w:hAnsi="Calibri" w:cs="Calibri"/>
                <w:b/>
                <w:sz w:val="20"/>
                <w:szCs w:val="20"/>
                <w:u w:val="single"/>
                <w:lang w:val="en-US"/>
              </w:rPr>
            </w:pPr>
          </w:p>
          <w:p w14:paraId="5B77DFD3" w14:textId="77777777" w:rsidR="00242628" w:rsidRPr="00242628" w:rsidRDefault="00242628" w:rsidP="00242628">
            <w:pPr>
              <w:widowControl w:val="0"/>
              <w:autoSpaceDE w:val="0"/>
              <w:autoSpaceDN w:val="0"/>
              <w:spacing w:before="60" w:after="60"/>
              <w:rPr>
                <w:rFonts w:ascii="Calibri" w:eastAsia="Tahoma" w:hAnsi="Calibri" w:cs="Calibri"/>
                <w:b/>
                <w:sz w:val="20"/>
                <w:szCs w:val="20"/>
                <w:u w:val="single"/>
                <w:lang w:val="en-US"/>
              </w:rPr>
            </w:pPr>
            <w:r w:rsidRPr="00242628">
              <w:rPr>
                <w:rFonts w:ascii="Calibri" w:eastAsia="Tahoma" w:hAnsi="Calibri" w:cs="Calibri"/>
                <w:b/>
                <w:sz w:val="20"/>
                <w:szCs w:val="20"/>
                <w:u w:val="single"/>
                <w:lang w:val="en-US"/>
              </w:rPr>
              <w:lastRenderedPageBreak/>
              <w:t>Mother/Caregiver</w:t>
            </w:r>
          </w:p>
          <w:p w14:paraId="20D279C5" w14:textId="77777777" w:rsidR="00242628" w:rsidRPr="00242628" w:rsidRDefault="00242628" w:rsidP="00BB76EE">
            <w:pPr>
              <w:widowControl w:val="0"/>
              <w:numPr>
                <w:ilvl w:val="0"/>
                <w:numId w:val="220"/>
              </w:numPr>
              <w:rPr>
                <w:rFonts w:ascii="Calibri" w:hAnsi="Calibri" w:cs="Calibri"/>
                <w:sz w:val="20"/>
                <w:szCs w:val="20"/>
                <w:lang w:val="en-US"/>
              </w:rPr>
            </w:pPr>
            <w:r w:rsidRPr="00242628">
              <w:rPr>
                <w:rFonts w:ascii="Calibri" w:hAnsi="Calibri" w:cs="Calibri"/>
                <w:sz w:val="20"/>
                <w:szCs w:val="20"/>
                <w:lang w:val="en-US"/>
              </w:rPr>
              <w:t>Confident about infant condition, feeding and home management</w:t>
            </w:r>
          </w:p>
          <w:p w14:paraId="4596456B" w14:textId="77777777" w:rsidR="00242628" w:rsidRPr="00242628" w:rsidRDefault="00242628" w:rsidP="00BB76EE">
            <w:pPr>
              <w:widowControl w:val="0"/>
              <w:numPr>
                <w:ilvl w:val="0"/>
                <w:numId w:val="220"/>
              </w:numPr>
              <w:rPr>
                <w:rFonts w:ascii="Calibri" w:hAnsi="Calibri" w:cs="Calibri"/>
                <w:sz w:val="20"/>
                <w:szCs w:val="20"/>
                <w:lang w:val="en-US"/>
              </w:rPr>
            </w:pPr>
            <w:r w:rsidRPr="00242628">
              <w:rPr>
                <w:rFonts w:ascii="Calibri" w:hAnsi="Calibri" w:cs="Calibri"/>
                <w:sz w:val="20"/>
                <w:szCs w:val="20"/>
                <w:lang w:val="en-US"/>
              </w:rPr>
              <w:t>Reports no feeding problem and no concern</w:t>
            </w:r>
          </w:p>
        </w:tc>
        <w:tc>
          <w:tcPr>
            <w:tcW w:w="2379" w:type="dxa"/>
            <w:tcBorders>
              <w:left w:val="dashed" w:sz="12" w:space="0" w:color="auto"/>
            </w:tcBorders>
            <w:shd w:val="clear" w:color="auto" w:fill="92D050"/>
          </w:tcPr>
          <w:p w14:paraId="30F20552" w14:textId="77777777" w:rsidR="00242628" w:rsidRPr="00242628" w:rsidRDefault="00242628" w:rsidP="00BB76EE">
            <w:pPr>
              <w:widowControl w:val="0"/>
              <w:numPr>
                <w:ilvl w:val="0"/>
                <w:numId w:val="216"/>
              </w:numPr>
              <w:tabs>
                <w:tab w:val="left" w:pos="303"/>
              </w:tabs>
              <w:spacing w:before="60" w:after="60"/>
              <w:ind w:left="317" w:hanging="317"/>
              <w:contextualSpacing/>
              <w:rPr>
                <w:rFonts w:ascii="Calibri" w:hAnsi="Calibri" w:cs="Calibri"/>
                <w:sz w:val="20"/>
                <w:szCs w:val="20"/>
              </w:rPr>
            </w:pPr>
            <w:r w:rsidRPr="00242628">
              <w:rPr>
                <w:rFonts w:ascii="Calibri" w:hAnsi="Calibri" w:cs="Calibri"/>
                <w:sz w:val="20"/>
                <w:szCs w:val="20"/>
              </w:rPr>
              <w:lastRenderedPageBreak/>
              <w:t>Praise, support, reassure</w:t>
            </w:r>
          </w:p>
          <w:p w14:paraId="4FC2E066" w14:textId="77777777" w:rsidR="00242628" w:rsidRPr="00242628" w:rsidRDefault="00242628" w:rsidP="00BB76EE">
            <w:pPr>
              <w:widowControl w:val="0"/>
              <w:numPr>
                <w:ilvl w:val="0"/>
                <w:numId w:val="216"/>
              </w:numPr>
              <w:tabs>
                <w:tab w:val="left" w:pos="303"/>
              </w:tabs>
              <w:spacing w:before="60" w:after="60"/>
              <w:ind w:left="317" w:hanging="317"/>
              <w:contextualSpacing/>
              <w:rPr>
                <w:rFonts w:ascii="Calibri" w:hAnsi="Calibri" w:cs="Calibri"/>
                <w:sz w:val="20"/>
                <w:szCs w:val="20"/>
              </w:rPr>
            </w:pPr>
            <w:r w:rsidRPr="00242628">
              <w:rPr>
                <w:rFonts w:ascii="Calibri" w:hAnsi="Calibri" w:cs="Calibri"/>
                <w:sz w:val="20"/>
                <w:szCs w:val="20"/>
              </w:rPr>
              <w:t>General advice / counselling on:</w:t>
            </w:r>
          </w:p>
          <w:p w14:paraId="02277915" w14:textId="77777777" w:rsidR="00242628" w:rsidRPr="00242628" w:rsidRDefault="00242628" w:rsidP="00BB76EE">
            <w:pPr>
              <w:widowControl w:val="0"/>
              <w:numPr>
                <w:ilvl w:val="0"/>
                <w:numId w:val="217"/>
              </w:numPr>
              <w:spacing w:before="60" w:after="60"/>
              <w:ind w:left="470" w:hanging="167"/>
              <w:contextualSpacing/>
              <w:rPr>
                <w:rFonts w:ascii="Calibri" w:hAnsi="Calibri" w:cs="Calibri"/>
                <w:sz w:val="20"/>
                <w:szCs w:val="20"/>
              </w:rPr>
            </w:pPr>
            <w:r w:rsidRPr="00242628">
              <w:rPr>
                <w:rFonts w:ascii="Calibri" w:hAnsi="Calibri" w:cs="Calibri"/>
                <w:sz w:val="20"/>
                <w:szCs w:val="20"/>
              </w:rPr>
              <w:t>general age-appropriate feeding and nutrition recommendations</w:t>
            </w:r>
          </w:p>
          <w:p w14:paraId="3F5CCDCE" w14:textId="77777777" w:rsidR="00242628" w:rsidRPr="00242628" w:rsidRDefault="00242628" w:rsidP="00BB76EE">
            <w:pPr>
              <w:widowControl w:val="0"/>
              <w:numPr>
                <w:ilvl w:val="0"/>
                <w:numId w:val="217"/>
              </w:numPr>
              <w:spacing w:before="60" w:after="60"/>
              <w:ind w:left="470" w:hanging="167"/>
              <w:contextualSpacing/>
              <w:rPr>
                <w:rFonts w:ascii="Calibri" w:hAnsi="Calibri" w:cs="Calibri"/>
                <w:sz w:val="20"/>
                <w:szCs w:val="20"/>
              </w:rPr>
            </w:pPr>
            <w:r w:rsidRPr="00242628">
              <w:rPr>
                <w:rFonts w:ascii="Calibri" w:hAnsi="Calibri" w:cs="Calibri"/>
                <w:sz w:val="20"/>
                <w:szCs w:val="20"/>
              </w:rPr>
              <w:t xml:space="preserve">routine healthcare services </w:t>
            </w:r>
          </w:p>
          <w:p w14:paraId="66503400" w14:textId="77777777" w:rsidR="00242628" w:rsidRPr="00242628" w:rsidRDefault="00242628" w:rsidP="00BB76EE">
            <w:pPr>
              <w:widowControl w:val="0"/>
              <w:numPr>
                <w:ilvl w:val="0"/>
                <w:numId w:val="248"/>
              </w:numPr>
              <w:spacing w:before="60" w:after="60" w:line="259" w:lineRule="auto"/>
              <w:ind w:left="317" w:hanging="317"/>
              <w:contextualSpacing/>
              <w:rPr>
                <w:rFonts w:ascii="Calibri" w:hAnsi="Calibri" w:cs="Calibri"/>
                <w:sz w:val="20"/>
                <w:szCs w:val="20"/>
                <w:lang w:val="en-US"/>
              </w:rPr>
            </w:pPr>
            <w:r w:rsidRPr="00242628">
              <w:rPr>
                <w:rFonts w:ascii="Calibri" w:hAnsi="Calibri" w:cs="Calibri"/>
                <w:sz w:val="20"/>
                <w:szCs w:val="20"/>
              </w:rPr>
              <w:t>Advise to return if new problem develops</w:t>
            </w:r>
          </w:p>
        </w:tc>
      </w:tr>
      <w:tr w:rsidR="00242628" w:rsidRPr="00242628" w14:paraId="44A6CCCA" w14:textId="77777777" w:rsidTr="00242628">
        <w:trPr>
          <w:jc w:val="center"/>
        </w:trPr>
        <w:tc>
          <w:tcPr>
            <w:tcW w:w="4060" w:type="dxa"/>
            <w:shd w:val="clear" w:color="auto" w:fill="auto"/>
          </w:tcPr>
          <w:p w14:paraId="2E84919D" w14:textId="77777777" w:rsidR="00242628" w:rsidRPr="00242628" w:rsidRDefault="00242628" w:rsidP="00242628">
            <w:pPr>
              <w:widowControl w:val="0"/>
              <w:spacing w:before="60" w:after="60"/>
              <w:rPr>
                <w:rFonts w:ascii="Calibri" w:hAnsi="Calibri" w:cs="Calibri"/>
                <w:b/>
                <w:sz w:val="20"/>
                <w:szCs w:val="20"/>
              </w:rPr>
            </w:pPr>
            <w:r w:rsidRPr="00242628">
              <w:rPr>
                <w:rFonts w:ascii="Calibri" w:hAnsi="Calibri" w:cs="Calibri"/>
                <w:b/>
                <w:sz w:val="20"/>
                <w:szCs w:val="20"/>
              </w:rPr>
              <w:t xml:space="preserve">Underlying clinical problems or issues that may affect feeding </w:t>
            </w:r>
          </w:p>
          <w:p w14:paraId="2ED30EB3" w14:textId="77777777" w:rsidR="00242628" w:rsidRPr="00242628" w:rsidRDefault="00242628" w:rsidP="00BB76EE">
            <w:pPr>
              <w:widowControl w:val="0"/>
              <w:numPr>
                <w:ilvl w:val="0"/>
                <w:numId w:val="227"/>
              </w:numPr>
              <w:autoSpaceDE w:val="0"/>
              <w:autoSpaceDN w:val="0"/>
              <w:adjustRightInd w:val="0"/>
              <w:spacing w:after="160" w:line="259" w:lineRule="auto"/>
              <w:ind w:left="345" w:hanging="345"/>
              <w:contextualSpacing/>
              <w:rPr>
                <w:rFonts w:ascii="Calibri" w:hAnsi="Calibri" w:cs="Calibri"/>
                <w:bCs/>
                <w:iCs/>
                <w:sz w:val="20"/>
                <w:szCs w:val="20"/>
                <w:lang w:val="en-CA"/>
              </w:rPr>
            </w:pPr>
            <w:r w:rsidRPr="00242628">
              <w:rPr>
                <w:rFonts w:ascii="Calibri" w:hAnsi="Calibri" w:cs="Calibri"/>
                <w:bCs/>
                <w:iCs/>
                <w:sz w:val="20"/>
                <w:szCs w:val="20"/>
                <w:lang w:val="en-CA"/>
              </w:rPr>
              <w:t>Is this infant a twin?</w:t>
            </w:r>
          </w:p>
          <w:p w14:paraId="71E7BA9F" w14:textId="77777777" w:rsidR="00242628" w:rsidRPr="00242628" w:rsidRDefault="00242628" w:rsidP="00BB76EE">
            <w:pPr>
              <w:widowControl w:val="0"/>
              <w:numPr>
                <w:ilvl w:val="0"/>
                <w:numId w:val="227"/>
              </w:numPr>
              <w:autoSpaceDE w:val="0"/>
              <w:autoSpaceDN w:val="0"/>
              <w:adjustRightInd w:val="0"/>
              <w:spacing w:after="160" w:line="259" w:lineRule="auto"/>
              <w:ind w:left="345" w:hanging="345"/>
              <w:contextualSpacing/>
              <w:rPr>
                <w:rFonts w:ascii="Calibri" w:hAnsi="Calibri" w:cs="Calibri"/>
                <w:bCs/>
                <w:iCs/>
                <w:sz w:val="20"/>
                <w:szCs w:val="20"/>
                <w:lang w:val="en-CA"/>
              </w:rPr>
            </w:pPr>
            <w:r w:rsidRPr="00242628">
              <w:rPr>
                <w:rFonts w:ascii="Calibri" w:hAnsi="Calibri" w:cs="Calibri"/>
                <w:bCs/>
                <w:iCs/>
                <w:sz w:val="20"/>
                <w:szCs w:val="20"/>
                <w:lang w:val="en-CA"/>
              </w:rPr>
              <w:t>What is mother’s age?</w:t>
            </w:r>
          </w:p>
          <w:p w14:paraId="61EF5E8B" w14:textId="77777777" w:rsidR="00242628" w:rsidRPr="00242628" w:rsidRDefault="00242628" w:rsidP="00BB76EE">
            <w:pPr>
              <w:widowControl w:val="0"/>
              <w:numPr>
                <w:ilvl w:val="0"/>
                <w:numId w:val="227"/>
              </w:numPr>
              <w:autoSpaceDE w:val="0"/>
              <w:autoSpaceDN w:val="0"/>
              <w:adjustRightInd w:val="0"/>
              <w:spacing w:after="160" w:line="259" w:lineRule="auto"/>
              <w:ind w:left="345" w:hanging="345"/>
              <w:contextualSpacing/>
              <w:rPr>
                <w:rFonts w:ascii="Calibri" w:hAnsi="Calibri" w:cs="Calibri"/>
                <w:bCs/>
                <w:iCs/>
                <w:sz w:val="20"/>
                <w:szCs w:val="20"/>
                <w:lang w:val="en-CA"/>
              </w:rPr>
            </w:pPr>
            <w:r w:rsidRPr="00242628">
              <w:rPr>
                <w:rFonts w:ascii="Calibri" w:hAnsi="Calibri" w:cs="Calibri"/>
                <w:bCs/>
                <w:iCs/>
                <w:sz w:val="20"/>
                <w:szCs w:val="20"/>
                <w:lang w:val="en-CA"/>
              </w:rPr>
              <w:t>Has the mother or prospective wet nurse or infant had an HIV test?</w:t>
            </w:r>
          </w:p>
          <w:p w14:paraId="370AF335" w14:textId="77777777" w:rsidR="00242628" w:rsidRPr="00242628" w:rsidRDefault="00242628" w:rsidP="00BB76EE">
            <w:pPr>
              <w:widowControl w:val="0"/>
              <w:numPr>
                <w:ilvl w:val="0"/>
                <w:numId w:val="227"/>
              </w:numPr>
              <w:autoSpaceDE w:val="0"/>
              <w:autoSpaceDN w:val="0"/>
              <w:adjustRightInd w:val="0"/>
              <w:spacing w:after="160" w:line="259" w:lineRule="auto"/>
              <w:ind w:left="345" w:hanging="345"/>
              <w:contextualSpacing/>
              <w:rPr>
                <w:rFonts w:ascii="Calibri" w:hAnsi="Calibri" w:cs="Calibri"/>
                <w:bCs/>
                <w:iCs/>
                <w:sz w:val="20"/>
                <w:szCs w:val="20"/>
                <w:lang w:val="en-CA"/>
              </w:rPr>
            </w:pPr>
            <w:r w:rsidRPr="00242628">
              <w:rPr>
                <w:rFonts w:ascii="Calibri" w:hAnsi="Calibri" w:cs="Calibri"/>
                <w:bCs/>
                <w:iCs/>
                <w:sz w:val="20"/>
                <w:szCs w:val="20"/>
                <w:lang w:val="en-CA"/>
              </w:rPr>
              <w:t xml:space="preserve">If tested HIV positive and breastfeeding: </w:t>
            </w:r>
            <w:r w:rsidRPr="00242628">
              <w:rPr>
                <w:rFonts w:ascii="Calibri" w:hAnsi="Calibri" w:cs="Calibri"/>
                <w:sz w:val="20"/>
                <w:szCs w:val="20"/>
                <w:lang w:val="en-CA"/>
              </w:rPr>
              <w:t>is the mother and infant on anti-retroviral treatment (ART)?</w:t>
            </w:r>
          </w:p>
          <w:p w14:paraId="3A2103A2" w14:textId="77777777" w:rsidR="00242628" w:rsidRPr="00242628" w:rsidRDefault="00242628" w:rsidP="00242628">
            <w:pPr>
              <w:autoSpaceDE w:val="0"/>
              <w:autoSpaceDN w:val="0"/>
              <w:adjustRightInd w:val="0"/>
              <w:spacing w:after="160" w:line="259" w:lineRule="auto"/>
              <w:ind w:left="345"/>
              <w:contextualSpacing/>
              <w:rPr>
                <w:rFonts w:ascii="Calibri" w:hAnsi="Calibri" w:cs="Calibri"/>
                <w:bCs/>
                <w:iCs/>
                <w:sz w:val="20"/>
                <w:szCs w:val="20"/>
                <w:lang w:val="en-CA"/>
              </w:rPr>
            </w:pPr>
          </w:p>
        </w:tc>
        <w:tc>
          <w:tcPr>
            <w:tcW w:w="2691" w:type="dxa"/>
            <w:gridSpan w:val="2"/>
            <w:tcBorders>
              <w:right w:val="dashed" w:sz="12" w:space="0" w:color="auto"/>
            </w:tcBorders>
            <w:shd w:val="clear" w:color="auto" w:fill="FFFF00"/>
          </w:tcPr>
          <w:p w14:paraId="1F952D5A" w14:textId="77777777" w:rsidR="00242628" w:rsidRPr="00242628" w:rsidRDefault="00242628" w:rsidP="00242628">
            <w:pPr>
              <w:spacing w:before="60" w:after="60"/>
              <w:rPr>
                <w:rFonts w:ascii="Calibri" w:hAnsi="Calibri" w:cs="Calibri"/>
                <w:b/>
                <w:sz w:val="20"/>
                <w:szCs w:val="20"/>
              </w:rPr>
            </w:pPr>
            <w:r w:rsidRPr="00242628">
              <w:rPr>
                <w:rFonts w:ascii="Calibri" w:hAnsi="Calibri" w:cs="Calibri"/>
                <w:b/>
                <w:sz w:val="20"/>
                <w:szCs w:val="20"/>
              </w:rPr>
              <w:t>Infant: any of the following</w:t>
            </w:r>
          </w:p>
          <w:p w14:paraId="38F9A4D2" w14:textId="77777777" w:rsidR="00242628" w:rsidRPr="00242628" w:rsidRDefault="00242628" w:rsidP="00BB76EE">
            <w:pPr>
              <w:widowControl w:val="0"/>
              <w:numPr>
                <w:ilvl w:val="0"/>
                <w:numId w:val="228"/>
              </w:numPr>
              <w:spacing w:before="60" w:after="60"/>
              <w:rPr>
                <w:rFonts w:ascii="Calibri" w:hAnsi="Calibri" w:cs="Calibri"/>
                <w:sz w:val="20"/>
                <w:szCs w:val="20"/>
              </w:rPr>
            </w:pPr>
            <w:r w:rsidRPr="00242628">
              <w:rPr>
                <w:rFonts w:ascii="Calibri" w:hAnsi="Calibri" w:cs="Calibri"/>
                <w:sz w:val="20"/>
                <w:szCs w:val="20"/>
              </w:rPr>
              <w:t xml:space="preserve">Twin birth </w:t>
            </w:r>
          </w:p>
          <w:p w14:paraId="5C34DEEF" w14:textId="77777777" w:rsidR="00242628" w:rsidRPr="00242628" w:rsidRDefault="00242628" w:rsidP="00BB76EE">
            <w:pPr>
              <w:widowControl w:val="0"/>
              <w:numPr>
                <w:ilvl w:val="0"/>
                <w:numId w:val="228"/>
              </w:numPr>
              <w:spacing w:before="60" w:after="60"/>
              <w:rPr>
                <w:rFonts w:ascii="Calibri" w:hAnsi="Calibri" w:cs="Calibri"/>
                <w:sz w:val="20"/>
                <w:szCs w:val="20"/>
              </w:rPr>
            </w:pPr>
            <w:r w:rsidRPr="00242628">
              <w:rPr>
                <w:rFonts w:ascii="Calibri" w:hAnsi="Calibri" w:cs="Calibri"/>
                <w:sz w:val="20"/>
                <w:szCs w:val="20"/>
              </w:rPr>
              <w:t>Adolescent mother (&lt;19 years)</w:t>
            </w:r>
          </w:p>
          <w:p w14:paraId="73595E13" w14:textId="77777777" w:rsidR="00242628" w:rsidRPr="00242628" w:rsidRDefault="00242628" w:rsidP="00BB76EE">
            <w:pPr>
              <w:widowControl w:val="0"/>
              <w:numPr>
                <w:ilvl w:val="0"/>
                <w:numId w:val="228"/>
              </w:numPr>
              <w:spacing w:before="60" w:after="60"/>
              <w:rPr>
                <w:rFonts w:ascii="Calibri" w:hAnsi="Calibri" w:cs="Calibri"/>
                <w:sz w:val="20"/>
                <w:szCs w:val="20"/>
              </w:rPr>
            </w:pPr>
            <w:r w:rsidRPr="00242628">
              <w:rPr>
                <w:rFonts w:ascii="Calibri" w:hAnsi="Calibri" w:cs="Calibri"/>
                <w:sz w:val="20"/>
                <w:szCs w:val="20"/>
              </w:rPr>
              <w:t>Tested HIV positive</w:t>
            </w:r>
          </w:p>
          <w:p w14:paraId="467AE448" w14:textId="77777777" w:rsidR="00242628" w:rsidRPr="00242628" w:rsidRDefault="00242628" w:rsidP="00BB76EE">
            <w:pPr>
              <w:widowControl w:val="0"/>
              <w:numPr>
                <w:ilvl w:val="0"/>
                <w:numId w:val="228"/>
              </w:numPr>
              <w:spacing w:before="60" w:after="60"/>
              <w:rPr>
                <w:rFonts w:ascii="Calibri" w:hAnsi="Calibri" w:cs="Calibri"/>
                <w:sz w:val="20"/>
                <w:szCs w:val="20"/>
              </w:rPr>
            </w:pPr>
            <w:r w:rsidRPr="00242628">
              <w:rPr>
                <w:rFonts w:ascii="Calibri" w:hAnsi="Calibri" w:cs="Calibri"/>
                <w:sz w:val="20"/>
                <w:szCs w:val="20"/>
              </w:rPr>
              <w:t>On ART</w:t>
            </w:r>
          </w:p>
          <w:p w14:paraId="73946EDA" w14:textId="77777777" w:rsidR="00242628" w:rsidRPr="00242628" w:rsidRDefault="00242628" w:rsidP="00242628">
            <w:pPr>
              <w:spacing w:before="60" w:after="60"/>
              <w:rPr>
                <w:rFonts w:ascii="Calibri" w:hAnsi="Calibri" w:cs="Calibri"/>
                <w:b/>
                <w:sz w:val="20"/>
                <w:szCs w:val="20"/>
              </w:rPr>
            </w:pPr>
            <w:r w:rsidRPr="00242628">
              <w:rPr>
                <w:rFonts w:ascii="Calibri" w:hAnsi="Calibri" w:cs="Calibri"/>
                <w:b/>
                <w:strike/>
                <w:sz w:val="20"/>
                <w:szCs w:val="20"/>
              </w:rPr>
              <w:t xml:space="preserve"> </w:t>
            </w:r>
          </w:p>
          <w:p w14:paraId="206D9317" w14:textId="77777777" w:rsidR="00242628" w:rsidRPr="00242628" w:rsidRDefault="00242628" w:rsidP="00242628">
            <w:pPr>
              <w:spacing w:before="60" w:after="60"/>
              <w:rPr>
                <w:rFonts w:ascii="Calibri" w:hAnsi="Calibri" w:cs="Calibri"/>
                <w:b/>
                <w:sz w:val="20"/>
                <w:szCs w:val="20"/>
              </w:rPr>
            </w:pPr>
            <w:r w:rsidRPr="00242628">
              <w:rPr>
                <w:rFonts w:ascii="Calibri" w:hAnsi="Calibri" w:cs="Calibri"/>
                <w:b/>
                <w:sz w:val="20"/>
                <w:szCs w:val="20"/>
              </w:rPr>
              <w:t>Mother or prospective wet nurse: any of the following</w:t>
            </w:r>
          </w:p>
          <w:p w14:paraId="26B0906E" w14:textId="77777777" w:rsidR="00242628" w:rsidRPr="00242628" w:rsidRDefault="00242628" w:rsidP="00BB76EE">
            <w:pPr>
              <w:widowControl w:val="0"/>
              <w:numPr>
                <w:ilvl w:val="0"/>
                <w:numId w:val="228"/>
              </w:numPr>
              <w:spacing w:before="60" w:after="60"/>
              <w:rPr>
                <w:rFonts w:ascii="Calibri" w:hAnsi="Calibri" w:cs="Calibri"/>
                <w:sz w:val="20"/>
                <w:szCs w:val="20"/>
              </w:rPr>
            </w:pPr>
            <w:r w:rsidRPr="00242628">
              <w:rPr>
                <w:rFonts w:ascii="Calibri" w:hAnsi="Calibri"/>
                <w:sz w:val="20"/>
                <w:szCs w:val="20"/>
                <w:lang w:val="en-US"/>
              </w:rPr>
              <w:t>Tested HIV positive</w:t>
            </w:r>
          </w:p>
          <w:p w14:paraId="5EA192D7" w14:textId="77777777" w:rsidR="00242628" w:rsidRPr="00242628" w:rsidRDefault="00242628" w:rsidP="00BB76EE">
            <w:pPr>
              <w:widowControl w:val="0"/>
              <w:numPr>
                <w:ilvl w:val="0"/>
                <w:numId w:val="228"/>
              </w:numPr>
              <w:spacing w:before="60" w:after="60"/>
              <w:rPr>
                <w:rFonts w:ascii="Calibri" w:hAnsi="Calibri" w:cs="Calibri"/>
                <w:sz w:val="20"/>
                <w:szCs w:val="20"/>
              </w:rPr>
            </w:pPr>
            <w:r w:rsidRPr="00242628">
              <w:rPr>
                <w:rFonts w:ascii="Calibri" w:hAnsi="Calibri"/>
                <w:sz w:val="20"/>
                <w:szCs w:val="20"/>
                <w:lang w:val="en-US"/>
              </w:rPr>
              <w:t>On ART</w:t>
            </w:r>
            <w:r w:rsidRPr="00242628">
              <w:rPr>
                <w:rFonts w:ascii="Calibri" w:hAnsi="Calibri" w:cs="Calibri"/>
                <w:sz w:val="20"/>
                <w:szCs w:val="20"/>
              </w:rPr>
              <w:t xml:space="preserve"> </w:t>
            </w:r>
          </w:p>
          <w:p w14:paraId="778B3BDC" w14:textId="77777777" w:rsidR="00242628" w:rsidRPr="00242628" w:rsidRDefault="00242628" w:rsidP="00BB76EE">
            <w:pPr>
              <w:widowControl w:val="0"/>
              <w:numPr>
                <w:ilvl w:val="0"/>
                <w:numId w:val="228"/>
              </w:numPr>
              <w:spacing w:before="60" w:after="60"/>
              <w:rPr>
                <w:rFonts w:ascii="Calibri" w:hAnsi="Calibri" w:cs="Calibri"/>
                <w:sz w:val="20"/>
                <w:szCs w:val="20"/>
              </w:rPr>
            </w:pPr>
            <w:r w:rsidRPr="00242628">
              <w:rPr>
                <w:rFonts w:ascii="Calibri" w:hAnsi="Calibri" w:cs="Calibri"/>
                <w:sz w:val="20"/>
                <w:szCs w:val="20"/>
              </w:rPr>
              <w:t>Note problem or concern: ____________________</w:t>
            </w:r>
          </w:p>
          <w:p w14:paraId="33846D7F" w14:textId="77777777" w:rsidR="00242628" w:rsidRPr="00242628" w:rsidRDefault="00242628" w:rsidP="00242628">
            <w:pPr>
              <w:spacing w:before="60" w:after="60"/>
              <w:rPr>
                <w:rFonts w:ascii="Calibri" w:hAnsi="Calibri" w:cs="Calibri"/>
                <w:sz w:val="20"/>
                <w:szCs w:val="20"/>
              </w:rPr>
            </w:pPr>
          </w:p>
          <w:p w14:paraId="7A695D4D" w14:textId="77777777" w:rsidR="00242628" w:rsidRPr="00242628" w:rsidRDefault="00242628" w:rsidP="00242628">
            <w:pPr>
              <w:widowControl w:val="0"/>
              <w:spacing w:before="60" w:after="60"/>
              <w:rPr>
                <w:rFonts w:ascii="Calibri" w:hAnsi="Calibri" w:cs="Calibri"/>
                <w:b/>
                <w:sz w:val="20"/>
                <w:szCs w:val="20"/>
                <w:lang w:val="en-US"/>
              </w:rPr>
            </w:pPr>
          </w:p>
        </w:tc>
        <w:tc>
          <w:tcPr>
            <w:tcW w:w="2579" w:type="dxa"/>
            <w:gridSpan w:val="3"/>
            <w:tcBorders>
              <w:left w:val="dashed" w:sz="12" w:space="0" w:color="auto"/>
            </w:tcBorders>
            <w:shd w:val="clear" w:color="auto" w:fill="FFFF00"/>
          </w:tcPr>
          <w:p w14:paraId="372D4DB5" w14:textId="77777777" w:rsidR="00242628" w:rsidRPr="00242628" w:rsidRDefault="00242628" w:rsidP="00242628">
            <w:pPr>
              <w:spacing w:before="60" w:after="60"/>
              <w:rPr>
                <w:rFonts w:ascii="Calibri" w:hAnsi="Calibri" w:cs="Calibri"/>
                <w:b/>
                <w:sz w:val="20"/>
                <w:szCs w:val="20"/>
              </w:rPr>
            </w:pPr>
            <w:r w:rsidRPr="00242628">
              <w:rPr>
                <w:rFonts w:ascii="Calibri" w:hAnsi="Calibri" w:cs="Calibri"/>
                <w:b/>
                <w:sz w:val="20"/>
                <w:szCs w:val="20"/>
              </w:rPr>
              <w:t>Infant</w:t>
            </w:r>
          </w:p>
          <w:p w14:paraId="600AE09C" w14:textId="77777777" w:rsidR="00242628" w:rsidRPr="00242628" w:rsidRDefault="00242628" w:rsidP="00BB76EE">
            <w:pPr>
              <w:widowControl w:val="0"/>
              <w:numPr>
                <w:ilvl w:val="0"/>
                <w:numId w:val="228"/>
              </w:numPr>
              <w:spacing w:before="60" w:after="60"/>
              <w:rPr>
                <w:rFonts w:ascii="Calibri" w:hAnsi="Calibri" w:cs="Calibri"/>
                <w:sz w:val="20"/>
                <w:szCs w:val="20"/>
              </w:rPr>
            </w:pPr>
            <w:r w:rsidRPr="00242628">
              <w:rPr>
                <w:rFonts w:ascii="Calibri" w:hAnsi="Calibri" w:cs="Calibri"/>
                <w:sz w:val="20"/>
                <w:szCs w:val="20"/>
              </w:rPr>
              <w:t>Twin birth: Section A: 19</w:t>
            </w:r>
          </w:p>
          <w:p w14:paraId="1C57A1EE" w14:textId="77777777" w:rsidR="00242628" w:rsidRPr="00242628" w:rsidRDefault="00242628" w:rsidP="00BB76EE">
            <w:pPr>
              <w:widowControl w:val="0"/>
              <w:numPr>
                <w:ilvl w:val="0"/>
                <w:numId w:val="228"/>
              </w:numPr>
              <w:spacing w:before="60" w:after="60"/>
              <w:rPr>
                <w:rFonts w:ascii="Calibri" w:hAnsi="Calibri" w:cs="Calibri"/>
                <w:sz w:val="20"/>
                <w:szCs w:val="20"/>
              </w:rPr>
            </w:pPr>
            <w:r w:rsidRPr="00242628">
              <w:rPr>
                <w:rFonts w:ascii="Calibri" w:hAnsi="Calibri" w:cs="Calibri"/>
                <w:sz w:val="20"/>
                <w:szCs w:val="20"/>
              </w:rPr>
              <w:t>Adolescent mother (&lt;19 years): Section A: 20</w:t>
            </w:r>
          </w:p>
          <w:p w14:paraId="68EBF875" w14:textId="77777777" w:rsidR="00242628" w:rsidRPr="00242628" w:rsidRDefault="00242628" w:rsidP="00BB76EE">
            <w:pPr>
              <w:widowControl w:val="0"/>
              <w:numPr>
                <w:ilvl w:val="0"/>
                <w:numId w:val="228"/>
              </w:numPr>
              <w:spacing w:before="60" w:after="60"/>
              <w:rPr>
                <w:rFonts w:ascii="Calibri" w:hAnsi="Calibri" w:cs="Calibri"/>
                <w:sz w:val="20"/>
                <w:szCs w:val="20"/>
              </w:rPr>
            </w:pPr>
            <w:r w:rsidRPr="00242628">
              <w:rPr>
                <w:rFonts w:ascii="Calibri" w:hAnsi="Calibri" w:cs="Calibri"/>
                <w:sz w:val="20"/>
                <w:szCs w:val="20"/>
              </w:rPr>
              <w:t>Tested HIV positive: investigate and treat as per national / local guidelines: Section A: 21</w:t>
            </w:r>
          </w:p>
          <w:p w14:paraId="3FA787E8" w14:textId="77777777" w:rsidR="00242628" w:rsidRPr="00242628" w:rsidRDefault="00242628" w:rsidP="00242628">
            <w:pPr>
              <w:spacing w:before="60" w:after="60"/>
              <w:ind w:left="360"/>
              <w:rPr>
                <w:rFonts w:ascii="Calibri" w:hAnsi="Calibri" w:cs="Calibri"/>
                <w:sz w:val="20"/>
                <w:szCs w:val="20"/>
              </w:rPr>
            </w:pPr>
          </w:p>
          <w:p w14:paraId="19159C3C" w14:textId="77777777" w:rsidR="00242628" w:rsidRPr="00242628" w:rsidRDefault="00242628" w:rsidP="00242628">
            <w:pPr>
              <w:spacing w:before="60" w:after="60"/>
              <w:rPr>
                <w:rFonts w:ascii="Calibri" w:hAnsi="Calibri" w:cs="Calibri"/>
                <w:b/>
                <w:sz w:val="20"/>
                <w:szCs w:val="20"/>
              </w:rPr>
            </w:pPr>
            <w:r w:rsidRPr="00242628">
              <w:rPr>
                <w:rFonts w:ascii="Calibri" w:hAnsi="Calibri" w:cs="Calibri"/>
                <w:b/>
                <w:sz w:val="20"/>
                <w:szCs w:val="20"/>
              </w:rPr>
              <w:t>Mother/Wet-nurse</w:t>
            </w:r>
          </w:p>
          <w:p w14:paraId="6D17722D" w14:textId="77777777" w:rsidR="00242628" w:rsidRPr="00242628" w:rsidRDefault="00242628" w:rsidP="00BB76EE">
            <w:pPr>
              <w:widowControl w:val="0"/>
              <w:numPr>
                <w:ilvl w:val="0"/>
                <w:numId w:val="228"/>
              </w:numPr>
              <w:spacing w:before="60" w:after="60"/>
              <w:rPr>
                <w:rFonts w:ascii="Calibri" w:hAnsi="Calibri" w:cs="Calibri"/>
                <w:sz w:val="20"/>
                <w:szCs w:val="20"/>
              </w:rPr>
            </w:pPr>
            <w:r w:rsidRPr="00242628">
              <w:rPr>
                <w:rFonts w:ascii="Calibri" w:hAnsi="Calibri" w:cs="Calibri"/>
                <w:sz w:val="20"/>
                <w:szCs w:val="20"/>
              </w:rPr>
              <w:t>Tested HIV positive: investigate and treat as per national / local guidelines</w:t>
            </w:r>
          </w:p>
          <w:p w14:paraId="37841405" w14:textId="77777777" w:rsidR="00242628" w:rsidRPr="00242628" w:rsidRDefault="00242628" w:rsidP="00BB76EE">
            <w:pPr>
              <w:widowControl w:val="0"/>
              <w:numPr>
                <w:ilvl w:val="0"/>
                <w:numId w:val="228"/>
              </w:numPr>
              <w:spacing w:before="60" w:after="60"/>
              <w:rPr>
                <w:rFonts w:ascii="Calibri" w:hAnsi="Calibri" w:cs="Calibri"/>
                <w:sz w:val="20"/>
                <w:szCs w:val="20"/>
              </w:rPr>
            </w:pPr>
            <w:r w:rsidRPr="00242628">
              <w:rPr>
                <w:rFonts w:ascii="Calibri" w:hAnsi="Calibri" w:cs="Calibri"/>
                <w:sz w:val="20"/>
                <w:szCs w:val="20"/>
              </w:rPr>
              <w:t>Ensure mother/wet-nurse is referred for or receiving appropriate treatment (antiretroviral drugs for HIV)</w:t>
            </w:r>
          </w:p>
          <w:p w14:paraId="6100DE67" w14:textId="77777777" w:rsidR="00242628" w:rsidRPr="00242628" w:rsidRDefault="00242628" w:rsidP="00BB76EE">
            <w:pPr>
              <w:widowControl w:val="0"/>
              <w:numPr>
                <w:ilvl w:val="0"/>
                <w:numId w:val="228"/>
              </w:numPr>
              <w:autoSpaceDE w:val="0"/>
              <w:autoSpaceDN w:val="0"/>
              <w:adjustRightInd w:val="0"/>
              <w:spacing w:before="60" w:after="60"/>
              <w:contextualSpacing/>
              <w:rPr>
                <w:rFonts w:ascii="Calibri" w:hAnsi="Calibri" w:cs="Calibri"/>
                <w:sz w:val="20"/>
                <w:szCs w:val="20"/>
              </w:rPr>
            </w:pPr>
            <w:r w:rsidRPr="00242628">
              <w:rPr>
                <w:rFonts w:ascii="Calibri" w:hAnsi="Calibri" w:cs="Calibri"/>
                <w:sz w:val="20"/>
                <w:szCs w:val="20"/>
              </w:rPr>
              <w:t>Emphasise importance of adherence to ART for mother/wet-nurse’s health and to reduce HIV transmission risk to infant</w:t>
            </w:r>
          </w:p>
        </w:tc>
        <w:tc>
          <w:tcPr>
            <w:tcW w:w="2691" w:type="dxa"/>
            <w:gridSpan w:val="2"/>
            <w:tcBorders>
              <w:right w:val="dashed" w:sz="12" w:space="0" w:color="auto"/>
            </w:tcBorders>
            <w:shd w:val="clear" w:color="auto" w:fill="92D050"/>
          </w:tcPr>
          <w:p w14:paraId="79610668" w14:textId="77777777" w:rsidR="00242628" w:rsidRPr="00242628" w:rsidRDefault="00242628" w:rsidP="00242628">
            <w:pPr>
              <w:widowControl w:val="0"/>
              <w:autoSpaceDE w:val="0"/>
              <w:autoSpaceDN w:val="0"/>
              <w:spacing w:before="60" w:after="60"/>
              <w:rPr>
                <w:rFonts w:ascii="Calibri" w:eastAsia="Tahoma" w:hAnsi="Calibri" w:cs="Calibri"/>
                <w:b/>
                <w:sz w:val="20"/>
                <w:szCs w:val="20"/>
                <w:u w:val="single"/>
                <w:lang w:val="en-US"/>
              </w:rPr>
            </w:pPr>
          </w:p>
        </w:tc>
        <w:tc>
          <w:tcPr>
            <w:tcW w:w="2379" w:type="dxa"/>
            <w:tcBorders>
              <w:left w:val="dashed" w:sz="12" w:space="0" w:color="auto"/>
            </w:tcBorders>
            <w:shd w:val="clear" w:color="auto" w:fill="92D050"/>
          </w:tcPr>
          <w:p w14:paraId="1A3FC0B0" w14:textId="77777777" w:rsidR="00242628" w:rsidRPr="00242628" w:rsidRDefault="00242628" w:rsidP="00BB76EE">
            <w:pPr>
              <w:widowControl w:val="0"/>
              <w:numPr>
                <w:ilvl w:val="0"/>
                <w:numId w:val="216"/>
              </w:numPr>
              <w:tabs>
                <w:tab w:val="left" w:pos="303"/>
              </w:tabs>
              <w:spacing w:before="60" w:after="60"/>
              <w:ind w:left="317" w:hanging="317"/>
              <w:contextualSpacing/>
              <w:rPr>
                <w:rFonts w:ascii="Calibri" w:hAnsi="Calibri" w:cs="Calibri"/>
                <w:sz w:val="20"/>
                <w:szCs w:val="20"/>
              </w:rPr>
            </w:pPr>
            <w:r w:rsidRPr="00242628">
              <w:rPr>
                <w:rFonts w:ascii="Calibri" w:hAnsi="Calibri" w:cs="Calibri"/>
                <w:sz w:val="20"/>
                <w:szCs w:val="20"/>
              </w:rPr>
              <w:t>Praise, support, reassure</w:t>
            </w:r>
          </w:p>
          <w:p w14:paraId="1ACFF1FD" w14:textId="77777777" w:rsidR="00242628" w:rsidRPr="00242628" w:rsidRDefault="00242628" w:rsidP="00BB76EE">
            <w:pPr>
              <w:widowControl w:val="0"/>
              <w:numPr>
                <w:ilvl w:val="0"/>
                <w:numId w:val="216"/>
              </w:numPr>
              <w:tabs>
                <w:tab w:val="left" w:pos="303"/>
              </w:tabs>
              <w:spacing w:before="60" w:after="60"/>
              <w:ind w:left="317" w:hanging="317"/>
              <w:contextualSpacing/>
              <w:rPr>
                <w:rFonts w:ascii="Calibri" w:hAnsi="Calibri" w:cs="Calibri"/>
                <w:sz w:val="20"/>
                <w:szCs w:val="20"/>
              </w:rPr>
            </w:pPr>
            <w:r w:rsidRPr="00242628">
              <w:rPr>
                <w:rFonts w:ascii="Calibri" w:hAnsi="Calibri" w:cs="Calibri"/>
                <w:sz w:val="20"/>
                <w:szCs w:val="20"/>
              </w:rPr>
              <w:t>General advice / counselling on:</w:t>
            </w:r>
          </w:p>
          <w:p w14:paraId="3683266A" w14:textId="77777777" w:rsidR="00242628" w:rsidRPr="00242628" w:rsidRDefault="00242628" w:rsidP="00BB76EE">
            <w:pPr>
              <w:widowControl w:val="0"/>
              <w:numPr>
                <w:ilvl w:val="0"/>
                <w:numId w:val="217"/>
              </w:numPr>
              <w:spacing w:before="60" w:after="60"/>
              <w:ind w:left="470" w:hanging="167"/>
              <w:contextualSpacing/>
              <w:rPr>
                <w:rFonts w:ascii="Calibri" w:hAnsi="Calibri" w:cs="Calibri"/>
                <w:sz w:val="20"/>
                <w:szCs w:val="20"/>
              </w:rPr>
            </w:pPr>
            <w:r w:rsidRPr="00242628">
              <w:rPr>
                <w:rFonts w:ascii="Calibri" w:hAnsi="Calibri" w:cs="Calibri"/>
                <w:sz w:val="20"/>
                <w:szCs w:val="20"/>
              </w:rPr>
              <w:t>general age-appropriate feeding and nutrition recommendations</w:t>
            </w:r>
          </w:p>
          <w:p w14:paraId="6065907D" w14:textId="77777777" w:rsidR="00242628" w:rsidRPr="00242628" w:rsidRDefault="00242628" w:rsidP="00BB76EE">
            <w:pPr>
              <w:widowControl w:val="0"/>
              <w:numPr>
                <w:ilvl w:val="0"/>
                <w:numId w:val="217"/>
              </w:numPr>
              <w:spacing w:before="60" w:after="60"/>
              <w:ind w:left="470" w:hanging="167"/>
              <w:contextualSpacing/>
              <w:rPr>
                <w:rFonts w:ascii="Calibri" w:hAnsi="Calibri" w:cs="Calibri"/>
                <w:sz w:val="20"/>
                <w:szCs w:val="20"/>
              </w:rPr>
            </w:pPr>
            <w:r w:rsidRPr="00242628">
              <w:rPr>
                <w:rFonts w:ascii="Calibri" w:hAnsi="Calibri" w:cs="Calibri"/>
                <w:sz w:val="20"/>
                <w:szCs w:val="20"/>
              </w:rPr>
              <w:t>routine healthcare services</w:t>
            </w:r>
          </w:p>
          <w:p w14:paraId="3364FF66" w14:textId="77777777" w:rsidR="00242628" w:rsidRPr="00242628" w:rsidRDefault="00242628" w:rsidP="00BB76EE">
            <w:pPr>
              <w:widowControl w:val="0"/>
              <w:numPr>
                <w:ilvl w:val="0"/>
                <w:numId w:val="252"/>
              </w:numPr>
              <w:spacing w:before="60" w:after="60" w:line="259" w:lineRule="auto"/>
              <w:ind w:left="317" w:hanging="283"/>
              <w:contextualSpacing/>
              <w:rPr>
                <w:rFonts w:ascii="Calibri" w:hAnsi="Calibri" w:cs="Calibri"/>
                <w:sz w:val="20"/>
                <w:szCs w:val="20"/>
                <w:lang w:val="en-US"/>
              </w:rPr>
            </w:pPr>
            <w:r w:rsidRPr="00242628">
              <w:rPr>
                <w:rFonts w:ascii="Calibri" w:hAnsi="Calibri" w:cs="Calibri"/>
                <w:sz w:val="20"/>
                <w:szCs w:val="20"/>
              </w:rPr>
              <w:t>Advise to return if new problem develops</w:t>
            </w:r>
          </w:p>
        </w:tc>
      </w:tr>
      <w:tr w:rsidR="00242628" w:rsidRPr="00242628" w14:paraId="1D090C9E" w14:textId="77777777" w:rsidTr="00242628">
        <w:trPr>
          <w:jc w:val="center"/>
        </w:trPr>
        <w:tc>
          <w:tcPr>
            <w:tcW w:w="14400" w:type="dxa"/>
            <w:gridSpan w:val="9"/>
            <w:shd w:val="clear" w:color="auto" w:fill="auto"/>
          </w:tcPr>
          <w:p w14:paraId="4E0B27F7" w14:textId="77777777" w:rsidR="00242628" w:rsidRPr="00242628" w:rsidRDefault="00242628" w:rsidP="00BB76EE">
            <w:pPr>
              <w:widowControl w:val="0"/>
              <w:numPr>
                <w:ilvl w:val="0"/>
                <w:numId w:val="229"/>
              </w:numPr>
              <w:spacing w:before="60" w:after="60" w:line="259" w:lineRule="auto"/>
              <w:contextualSpacing/>
              <w:rPr>
                <w:rFonts w:ascii="Calibri" w:hAnsi="Calibri" w:cs="Calibri"/>
                <w:b/>
                <w:w w:val="105"/>
                <w:sz w:val="24"/>
              </w:rPr>
            </w:pPr>
            <w:r w:rsidRPr="00242628">
              <w:rPr>
                <w:rFonts w:ascii="Calibri" w:hAnsi="Calibri" w:cs="Calibri"/>
                <w:b/>
                <w:w w:val="105"/>
                <w:sz w:val="24"/>
              </w:rPr>
              <w:t xml:space="preserve">3. ANTHROPOMETRIC / NUTRITIONAL ASSESSMENT </w:t>
            </w:r>
          </w:p>
        </w:tc>
      </w:tr>
      <w:tr w:rsidR="00242628" w:rsidRPr="00242628" w14:paraId="1E32570D" w14:textId="77777777" w:rsidTr="00242628">
        <w:trPr>
          <w:jc w:val="center"/>
        </w:trPr>
        <w:tc>
          <w:tcPr>
            <w:tcW w:w="4131" w:type="dxa"/>
            <w:gridSpan w:val="2"/>
            <w:shd w:val="clear" w:color="auto" w:fill="auto"/>
          </w:tcPr>
          <w:p w14:paraId="7F35D3B9" w14:textId="77777777" w:rsidR="00242628" w:rsidRPr="00242628" w:rsidRDefault="00242628" w:rsidP="00242628">
            <w:pPr>
              <w:widowControl w:val="0"/>
              <w:spacing w:before="60" w:after="60"/>
              <w:jc w:val="center"/>
              <w:rPr>
                <w:rFonts w:ascii="Calibri" w:hAnsi="Calibri" w:cs="Calibri"/>
                <w:sz w:val="20"/>
                <w:lang w:val="en-US"/>
              </w:rPr>
            </w:pPr>
            <w:r w:rsidRPr="00242628">
              <w:rPr>
                <w:rFonts w:ascii="Calibri" w:hAnsi="Calibri" w:cs="Calibri"/>
                <w:b/>
                <w:w w:val="105"/>
                <w:sz w:val="20"/>
              </w:rPr>
              <w:lastRenderedPageBreak/>
              <w:t>ASSESS</w:t>
            </w:r>
          </w:p>
        </w:tc>
        <w:tc>
          <w:tcPr>
            <w:tcW w:w="2698" w:type="dxa"/>
            <w:gridSpan w:val="2"/>
            <w:tcBorders>
              <w:right w:val="dashed" w:sz="12" w:space="0" w:color="auto"/>
            </w:tcBorders>
            <w:shd w:val="clear" w:color="auto" w:fill="auto"/>
          </w:tcPr>
          <w:p w14:paraId="4F08679A" w14:textId="77777777" w:rsidR="00242628" w:rsidRPr="00242628" w:rsidRDefault="00242628" w:rsidP="00242628">
            <w:pPr>
              <w:widowControl w:val="0"/>
              <w:spacing w:before="60" w:after="60"/>
              <w:jc w:val="center"/>
              <w:rPr>
                <w:rFonts w:ascii="Calibri" w:hAnsi="Calibri" w:cs="Calibri"/>
                <w:sz w:val="20"/>
                <w:lang w:val="en-US"/>
              </w:rPr>
            </w:pPr>
            <w:r w:rsidRPr="00242628">
              <w:rPr>
                <w:rFonts w:ascii="Calibri" w:hAnsi="Calibri" w:cs="Calibri"/>
                <w:b/>
                <w:w w:val="105"/>
                <w:sz w:val="20"/>
              </w:rPr>
              <w:t>CLASSIFY</w:t>
            </w:r>
          </w:p>
        </w:tc>
        <w:tc>
          <w:tcPr>
            <w:tcW w:w="2488" w:type="dxa"/>
            <w:tcBorders>
              <w:left w:val="dashed" w:sz="12" w:space="0" w:color="auto"/>
            </w:tcBorders>
            <w:shd w:val="clear" w:color="auto" w:fill="auto"/>
          </w:tcPr>
          <w:p w14:paraId="107B617B" w14:textId="77777777" w:rsidR="00242628" w:rsidRPr="00242628" w:rsidRDefault="00242628" w:rsidP="00242628">
            <w:pPr>
              <w:widowControl w:val="0"/>
              <w:spacing w:before="60" w:after="60"/>
              <w:jc w:val="center"/>
              <w:rPr>
                <w:rFonts w:ascii="Calibri" w:hAnsi="Calibri" w:cs="Calibri"/>
                <w:sz w:val="20"/>
                <w:lang w:val="en-US"/>
              </w:rPr>
            </w:pPr>
            <w:r w:rsidRPr="00242628">
              <w:rPr>
                <w:rFonts w:ascii="Calibri" w:hAnsi="Calibri" w:cs="Calibri"/>
                <w:b/>
                <w:w w:val="105"/>
                <w:sz w:val="20"/>
              </w:rPr>
              <w:t>ACT (MANAGE)</w:t>
            </w:r>
          </w:p>
        </w:tc>
        <w:tc>
          <w:tcPr>
            <w:tcW w:w="2698" w:type="dxa"/>
            <w:gridSpan w:val="2"/>
            <w:tcBorders>
              <w:right w:val="dashed" w:sz="12" w:space="0" w:color="auto"/>
            </w:tcBorders>
            <w:shd w:val="clear" w:color="auto" w:fill="auto"/>
          </w:tcPr>
          <w:p w14:paraId="685759B0" w14:textId="77777777" w:rsidR="00242628" w:rsidRPr="00242628" w:rsidRDefault="00242628" w:rsidP="00242628">
            <w:pPr>
              <w:widowControl w:val="0"/>
              <w:spacing w:before="60" w:after="60"/>
              <w:jc w:val="center"/>
              <w:rPr>
                <w:rFonts w:ascii="Calibri" w:hAnsi="Calibri" w:cs="Calibri"/>
                <w:sz w:val="20"/>
                <w:lang w:val="en-US"/>
              </w:rPr>
            </w:pPr>
            <w:r w:rsidRPr="00242628">
              <w:rPr>
                <w:rFonts w:ascii="Calibri" w:hAnsi="Calibri" w:cs="Calibri"/>
                <w:b/>
                <w:w w:val="105"/>
                <w:sz w:val="20"/>
              </w:rPr>
              <w:t>CLASSIFY</w:t>
            </w:r>
          </w:p>
        </w:tc>
        <w:tc>
          <w:tcPr>
            <w:tcW w:w="2385" w:type="dxa"/>
            <w:gridSpan w:val="2"/>
            <w:tcBorders>
              <w:left w:val="dashed" w:sz="12" w:space="0" w:color="auto"/>
            </w:tcBorders>
            <w:shd w:val="clear" w:color="auto" w:fill="auto"/>
          </w:tcPr>
          <w:p w14:paraId="7A18A301" w14:textId="77777777" w:rsidR="00242628" w:rsidRPr="00242628" w:rsidRDefault="00242628" w:rsidP="00242628">
            <w:pPr>
              <w:widowControl w:val="0"/>
              <w:spacing w:before="60" w:after="60"/>
              <w:jc w:val="center"/>
              <w:rPr>
                <w:rFonts w:ascii="Calibri" w:hAnsi="Calibri" w:cs="Calibri"/>
                <w:sz w:val="20"/>
                <w:lang w:val="en-US"/>
              </w:rPr>
            </w:pPr>
            <w:r w:rsidRPr="00242628">
              <w:rPr>
                <w:rFonts w:ascii="Calibri" w:hAnsi="Calibri" w:cs="Calibri"/>
                <w:b/>
                <w:w w:val="105"/>
                <w:sz w:val="20"/>
              </w:rPr>
              <w:t>ACT (MANAGE)</w:t>
            </w:r>
          </w:p>
        </w:tc>
      </w:tr>
      <w:tr w:rsidR="00242628" w:rsidRPr="00242628" w14:paraId="4C5B4E42" w14:textId="77777777" w:rsidTr="00242628">
        <w:trPr>
          <w:jc w:val="center"/>
        </w:trPr>
        <w:tc>
          <w:tcPr>
            <w:tcW w:w="4131" w:type="dxa"/>
            <w:gridSpan w:val="2"/>
            <w:vAlign w:val="center"/>
          </w:tcPr>
          <w:p w14:paraId="0C42409A" w14:textId="77777777" w:rsidR="00242628" w:rsidRPr="00242628" w:rsidRDefault="00242628" w:rsidP="00242628">
            <w:pPr>
              <w:widowControl w:val="0"/>
              <w:spacing w:before="60" w:after="60"/>
              <w:jc w:val="center"/>
              <w:rPr>
                <w:rFonts w:ascii="Calibri" w:hAnsi="Calibri" w:cs="Calibri"/>
                <w:b/>
                <w:sz w:val="20"/>
              </w:rPr>
            </w:pPr>
            <w:r w:rsidRPr="00242628">
              <w:rPr>
                <w:rFonts w:ascii="Calibri" w:hAnsi="Calibri" w:cs="Calibri"/>
                <w:b/>
                <w:sz w:val="20"/>
              </w:rPr>
              <w:t>Infant/Mother</w:t>
            </w:r>
          </w:p>
        </w:tc>
        <w:tc>
          <w:tcPr>
            <w:tcW w:w="2698" w:type="dxa"/>
            <w:gridSpan w:val="2"/>
            <w:tcBorders>
              <w:right w:val="dashed" w:sz="12" w:space="0" w:color="auto"/>
            </w:tcBorders>
            <w:shd w:val="clear" w:color="auto" w:fill="FFFF00"/>
          </w:tcPr>
          <w:p w14:paraId="64B5143B" w14:textId="77777777" w:rsidR="00242628" w:rsidRPr="00242628" w:rsidRDefault="00242628" w:rsidP="00242628">
            <w:pPr>
              <w:widowControl w:val="0"/>
              <w:autoSpaceDE w:val="0"/>
              <w:autoSpaceDN w:val="0"/>
              <w:ind w:left="-110" w:right="-108"/>
              <w:jc w:val="center"/>
              <w:rPr>
                <w:rFonts w:ascii="Calibri" w:hAnsi="Calibri" w:cs="Calibri"/>
                <w:b/>
                <w:sz w:val="20"/>
                <w:lang w:val="en-US"/>
              </w:rPr>
            </w:pPr>
            <w:r w:rsidRPr="00242628">
              <w:rPr>
                <w:rFonts w:ascii="Calibri" w:hAnsi="Calibri" w:cs="Calibri"/>
                <w:b/>
                <w:w w:val="90"/>
                <w:sz w:val="20"/>
                <w:lang w:val="en-US"/>
              </w:rPr>
              <w:t>INFANT:</w:t>
            </w:r>
            <w:r w:rsidRPr="00242628">
              <w:rPr>
                <w:rFonts w:ascii="Calibri" w:hAnsi="Calibri" w:cs="Calibri"/>
                <w:b/>
                <w:w w:val="90"/>
                <w:sz w:val="20"/>
                <w:u w:val="single"/>
                <w:lang w:val="en-US"/>
              </w:rPr>
              <w:t xml:space="preserve"> </w:t>
            </w:r>
            <w:r w:rsidRPr="00242628">
              <w:rPr>
                <w:rFonts w:ascii="Calibri" w:hAnsi="Calibri" w:cs="Calibri"/>
                <w:b/>
                <w:sz w:val="20"/>
                <w:lang w:val="en-US"/>
              </w:rPr>
              <w:t>NUTRITIONALLY VULNERABLE INFANTS WITHOUT MEDICAL COMPLICATIONS</w:t>
            </w:r>
          </w:p>
          <w:p w14:paraId="11D615CB" w14:textId="77777777" w:rsidR="00242628" w:rsidRPr="00242628" w:rsidRDefault="00242628" w:rsidP="002664BC">
            <w:pPr>
              <w:widowControl w:val="0"/>
              <w:autoSpaceDE w:val="0"/>
              <w:autoSpaceDN w:val="0"/>
              <w:ind w:left="-110" w:right="-108"/>
              <w:jc w:val="center"/>
              <w:rPr>
                <w:rFonts w:ascii="Calibri" w:eastAsia="Tahoma" w:hAnsi="Calibri" w:cs="Calibri"/>
                <w:b/>
                <w:sz w:val="20"/>
                <w:u w:val="single"/>
                <w:lang w:val="en-US"/>
              </w:rPr>
            </w:pPr>
            <w:r w:rsidRPr="00242628">
              <w:rPr>
                <w:rFonts w:ascii="Calibri" w:eastAsia="Tahoma" w:hAnsi="Calibri" w:cs="Calibri"/>
                <w:b/>
                <w:sz w:val="20"/>
                <w:lang w:val="en-US"/>
              </w:rPr>
              <w:t>(MODERATE NUTRITIONAL RISK)</w:t>
            </w:r>
            <w:r w:rsidR="002664BC">
              <w:rPr>
                <w:rFonts w:ascii="Calibri" w:eastAsia="Tahoma" w:hAnsi="Calibri" w:cs="Calibri"/>
                <w:b/>
                <w:sz w:val="20"/>
                <w:lang w:val="en-US"/>
              </w:rPr>
              <w:t xml:space="preserve"> </w:t>
            </w:r>
            <w:r w:rsidRPr="00242628">
              <w:rPr>
                <w:rFonts w:ascii="Calibri" w:hAnsi="Calibri" w:cs="Calibri"/>
                <w:b/>
                <w:sz w:val="20"/>
                <w:lang w:val="en-US"/>
              </w:rPr>
              <w:t>OR</w:t>
            </w:r>
            <w:r>
              <w:rPr>
                <w:rFonts w:ascii="Calibri" w:hAnsi="Calibri" w:cs="Calibri"/>
                <w:b/>
                <w:sz w:val="20"/>
                <w:lang w:val="en-US"/>
              </w:rPr>
              <w:t xml:space="preserve"> </w:t>
            </w:r>
            <w:r w:rsidRPr="00242628">
              <w:rPr>
                <w:rFonts w:ascii="Calibri" w:eastAsia="Tahoma" w:hAnsi="Calibri" w:cs="Calibri"/>
                <w:b/>
                <w:sz w:val="20"/>
                <w:lang w:val="en-CA" w:eastAsia="en-CA"/>
              </w:rPr>
              <w:t>MOTHER:</w:t>
            </w:r>
            <w:r w:rsidRPr="00242628">
              <w:rPr>
                <w:rFonts w:ascii="Calibri" w:eastAsia="Tahoma" w:hAnsi="Calibri" w:cs="Calibri"/>
                <w:b/>
                <w:sz w:val="20"/>
                <w:u w:val="single"/>
                <w:lang w:val="en-CA" w:eastAsia="en-CA"/>
              </w:rPr>
              <w:t xml:space="preserve"> </w:t>
            </w:r>
            <w:r w:rsidRPr="00242628">
              <w:rPr>
                <w:rFonts w:ascii="Calibri" w:hAnsi="Calibri" w:cs="Calibri"/>
                <w:b/>
                <w:sz w:val="20"/>
              </w:rPr>
              <w:t xml:space="preserve">MODERATE NUTRITIONAL RISK  </w:t>
            </w:r>
          </w:p>
        </w:tc>
        <w:tc>
          <w:tcPr>
            <w:tcW w:w="2488" w:type="dxa"/>
            <w:tcBorders>
              <w:left w:val="dashed" w:sz="12" w:space="0" w:color="auto"/>
            </w:tcBorders>
            <w:shd w:val="clear" w:color="auto" w:fill="FFFF00"/>
          </w:tcPr>
          <w:p w14:paraId="5D0ED7F9" w14:textId="77777777" w:rsidR="00242628" w:rsidRPr="00242628" w:rsidRDefault="00242628" w:rsidP="00242628">
            <w:pPr>
              <w:widowControl w:val="0"/>
              <w:spacing w:before="60" w:after="60"/>
              <w:jc w:val="center"/>
              <w:rPr>
                <w:rFonts w:ascii="Calibri" w:hAnsi="Calibri" w:cs="Calibri"/>
                <w:b/>
                <w:sz w:val="20"/>
              </w:rPr>
            </w:pPr>
            <w:r w:rsidRPr="00242628">
              <w:rPr>
                <w:rFonts w:ascii="Calibri" w:hAnsi="Calibri" w:cs="Calibri"/>
                <w:b/>
                <w:sz w:val="20"/>
              </w:rPr>
              <w:t>C-MAMI outpatient enrolment: Infant-Mother Pair</w:t>
            </w:r>
          </w:p>
          <w:p w14:paraId="1D805363" w14:textId="77777777" w:rsidR="00242628" w:rsidRPr="00242628" w:rsidRDefault="00242628" w:rsidP="00242628">
            <w:pPr>
              <w:widowControl w:val="0"/>
              <w:spacing w:before="60" w:after="60"/>
              <w:jc w:val="center"/>
              <w:rPr>
                <w:rFonts w:ascii="Calibri" w:hAnsi="Calibri" w:cs="Calibri"/>
                <w:b/>
                <w:sz w:val="20"/>
              </w:rPr>
            </w:pPr>
          </w:p>
        </w:tc>
        <w:tc>
          <w:tcPr>
            <w:tcW w:w="2698" w:type="dxa"/>
            <w:gridSpan w:val="2"/>
            <w:tcBorders>
              <w:right w:val="dashed" w:sz="12" w:space="0" w:color="auto"/>
            </w:tcBorders>
            <w:shd w:val="clear" w:color="auto" w:fill="92D050"/>
          </w:tcPr>
          <w:p w14:paraId="5F0BADF7" w14:textId="77777777" w:rsidR="00242628" w:rsidRPr="00242628" w:rsidRDefault="00242628" w:rsidP="00242628">
            <w:pPr>
              <w:spacing w:before="60" w:after="60"/>
              <w:ind w:left="-108"/>
              <w:contextualSpacing/>
              <w:jc w:val="center"/>
              <w:rPr>
                <w:rFonts w:ascii="Calibri" w:hAnsi="Calibri" w:cs="Calibri"/>
                <w:b/>
                <w:sz w:val="20"/>
              </w:rPr>
            </w:pPr>
            <w:r w:rsidRPr="00242628">
              <w:rPr>
                <w:rFonts w:ascii="Calibri" w:hAnsi="Calibri" w:cs="Calibri"/>
                <w:b/>
                <w:sz w:val="20"/>
              </w:rPr>
              <w:t xml:space="preserve">INFANT AND MOTHER </w:t>
            </w:r>
          </w:p>
          <w:p w14:paraId="5E1DD4FD" w14:textId="77777777" w:rsidR="00242628" w:rsidRPr="00242628" w:rsidRDefault="00242628" w:rsidP="00242628">
            <w:pPr>
              <w:spacing w:before="60" w:after="60"/>
              <w:ind w:left="-108"/>
              <w:contextualSpacing/>
              <w:jc w:val="center"/>
              <w:rPr>
                <w:rFonts w:ascii="Calibri" w:hAnsi="Calibri" w:cs="Calibri"/>
                <w:b/>
                <w:sz w:val="20"/>
              </w:rPr>
            </w:pPr>
            <w:r w:rsidRPr="00242628">
              <w:rPr>
                <w:rFonts w:ascii="Calibri" w:hAnsi="Calibri" w:cs="Calibri"/>
                <w:b/>
                <w:sz w:val="20"/>
              </w:rPr>
              <w:t>LOW NUTRITIONAL RISK</w:t>
            </w:r>
          </w:p>
          <w:p w14:paraId="3980DC35" w14:textId="77777777" w:rsidR="00242628" w:rsidRPr="00242628" w:rsidRDefault="00242628" w:rsidP="00242628">
            <w:pPr>
              <w:widowControl w:val="0"/>
              <w:spacing w:before="60" w:after="60"/>
              <w:ind w:right="202"/>
              <w:jc w:val="center"/>
              <w:rPr>
                <w:rFonts w:ascii="Calibri" w:hAnsi="Calibri" w:cs="Calibri"/>
                <w:b/>
                <w:w w:val="105"/>
                <w:sz w:val="20"/>
              </w:rPr>
            </w:pPr>
          </w:p>
          <w:p w14:paraId="1F8C9F1E" w14:textId="77777777" w:rsidR="00242628" w:rsidRPr="00242628" w:rsidRDefault="00242628" w:rsidP="00242628">
            <w:pPr>
              <w:widowControl w:val="0"/>
              <w:autoSpaceDE w:val="0"/>
              <w:autoSpaceDN w:val="0"/>
              <w:spacing w:before="60" w:after="60"/>
              <w:jc w:val="both"/>
              <w:rPr>
                <w:rFonts w:ascii="Calibri" w:eastAsia="Tahoma" w:hAnsi="Calibri" w:cs="Calibri"/>
                <w:b/>
                <w:sz w:val="20"/>
                <w:u w:val="single"/>
                <w:lang w:val="en-US"/>
              </w:rPr>
            </w:pPr>
          </w:p>
        </w:tc>
        <w:tc>
          <w:tcPr>
            <w:tcW w:w="2385" w:type="dxa"/>
            <w:gridSpan w:val="2"/>
            <w:tcBorders>
              <w:left w:val="dashed" w:sz="12" w:space="0" w:color="auto"/>
            </w:tcBorders>
            <w:shd w:val="clear" w:color="auto" w:fill="92D050"/>
          </w:tcPr>
          <w:p w14:paraId="70C10EC6" w14:textId="77777777" w:rsidR="00242628" w:rsidRPr="00242628" w:rsidRDefault="00242628" w:rsidP="00242628">
            <w:pPr>
              <w:widowControl w:val="0"/>
              <w:spacing w:before="60" w:after="60"/>
              <w:jc w:val="center"/>
              <w:rPr>
                <w:rFonts w:ascii="Calibri" w:hAnsi="Calibri" w:cs="Calibri"/>
                <w:b/>
                <w:sz w:val="20"/>
              </w:rPr>
            </w:pPr>
            <w:r w:rsidRPr="00242628">
              <w:rPr>
                <w:rFonts w:ascii="Calibri" w:hAnsi="Calibri" w:cs="Calibri"/>
                <w:b/>
                <w:sz w:val="20"/>
              </w:rPr>
              <w:t>No C-MAMI enrolment for Infant-Mother Pair</w:t>
            </w:r>
          </w:p>
          <w:p w14:paraId="3960A9B5" w14:textId="77777777" w:rsidR="00242628" w:rsidRPr="00242628" w:rsidRDefault="00242628" w:rsidP="00242628">
            <w:pPr>
              <w:widowControl w:val="0"/>
              <w:spacing w:before="60" w:after="60"/>
              <w:jc w:val="center"/>
              <w:rPr>
                <w:rFonts w:ascii="Calibri" w:hAnsi="Calibri" w:cs="Calibri"/>
                <w:b/>
                <w:sz w:val="20"/>
              </w:rPr>
            </w:pPr>
          </w:p>
        </w:tc>
      </w:tr>
      <w:tr w:rsidR="00242628" w:rsidRPr="00242628" w14:paraId="1F45FCD7" w14:textId="77777777" w:rsidTr="00242628">
        <w:trPr>
          <w:jc w:val="center"/>
        </w:trPr>
        <w:tc>
          <w:tcPr>
            <w:tcW w:w="4131" w:type="dxa"/>
            <w:gridSpan w:val="2"/>
            <w:shd w:val="clear" w:color="auto" w:fill="D9D9D9"/>
          </w:tcPr>
          <w:p w14:paraId="65D61B15" w14:textId="77777777" w:rsidR="00242628" w:rsidRPr="00242628" w:rsidRDefault="00242628" w:rsidP="00242628">
            <w:pPr>
              <w:widowControl w:val="0"/>
              <w:rPr>
                <w:rFonts w:ascii="Calibri" w:hAnsi="Calibri"/>
                <w:b/>
                <w:sz w:val="20"/>
                <w:lang w:val="en-US"/>
              </w:rPr>
            </w:pPr>
            <w:r w:rsidRPr="00242628">
              <w:rPr>
                <w:rFonts w:ascii="Calibri" w:hAnsi="Calibri"/>
                <w:b/>
                <w:sz w:val="20"/>
                <w:lang w:val="en-US"/>
              </w:rPr>
              <w:t>Infant</w:t>
            </w:r>
          </w:p>
          <w:p w14:paraId="61D9DE0D" w14:textId="77777777" w:rsidR="00242628" w:rsidRPr="00242628" w:rsidRDefault="00242628" w:rsidP="00BB76EE">
            <w:pPr>
              <w:widowControl w:val="0"/>
              <w:numPr>
                <w:ilvl w:val="0"/>
                <w:numId w:val="265"/>
              </w:numPr>
              <w:spacing w:after="160" w:line="259" w:lineRule="auto"/>
              <w:ind w:left="391" w:hanging="357"/>
              <w:contextualSpacing/>
              <w:rPr>
                <w:rFonts w:ascii="Calibri" w:hAnsi="Calibri"/>
                <w:sz w:val="20"/>
                <w:lang w:val="en-US"/>
              </w:rPr>
            </w:pPr>
            <w:r w:rsidRPr="00242628">
              <w:rPr>
                <w:rFonts w:ascii="Calibri" w:hAnsi="Calibri"/>
                <w:sz w:val="20"/>
                <w:lang w:val="en-US"/>
              </w:rPr>
              <w:t>Obtain infant age (in completed months). Measure weight and length and determine weight-for-age z-score (WFA)</w:t>
            </w:r>
            <w:r w:rsidRPr="00242628">
              <w:rPr>
                <w:rFonts w:ascii="Calibri" w:hAnsi="Calibri"/>
                <w:sz w:val="20"/>
                <w:vertAlign w:val="superscript"/>
                <w:lang w:val="en-US"/>
              </w:rPr>
              <w:footnoteReference w:id="24"/>
            </w:r>
            <w:r w:rsidRPr="00242628">
              <w:rPr>
                <w:rFonts w:ascii="Calibri" w:hAnsi="Calibri"/>
                <w:sz w:val="20"/>
                <w:lang w:val="en-US"/>
              </w:rPr>
              <w:t xml:space="preserve"> and weight-for-length z-score (WFL) where calculable.</w:t>
            </w:r>
          </w:p>
          <w:p w14:paraId="7E28885D" w14:textId="77777777" w:rsidR="00242628" w:rsidRPr="00242628" w:rsidRDefault="00242628" w:rsidP="00BB76EE">
            <w:pPr>
              <w:widowControl w:val="0"/>
              <w:numPr>
                <w:ilvl w:val="0"/>
                <w:numId w:val="265"/>
              </w:numPr>
              <w:spacing w:after="160" w:line="259" w:lineRule="auto"/>
              <w:ind w:left="391" w:hanging="357"/>
              <w:contextualSpacing/>
              <w:rPr>
                <w:rFonts w:ascii="Calibri" w:hAnsi="Calibri"/>
                <w:sz w:val="20"/>
                <w:lang w:val="en-US"/>
              </w:rPr>
            </w:pPr>
            <w:r w:rsidRPr="00242628">
              <w:rPr>
                <w:rFonts w:ascii="Calibri" w:hAnsi="Calibri"/>
                <w:sz w:val="20"/>
                <w:lang w:val="en-US"/>
              </w:rPr>
              <w:t>NOTE: clinical assessment for visible wasting is not a reliable substitute for anthropometry and will result in cases being missed. It should only be done where length is &lt;45cm and WFL cannot be calculated.</w:t>
            </w:r>
          </w:p>
          <w:p w14:paraId="74044A59" w14:textId="77777777" w:rsidR="00242628" w:rsidRPr="00242628" w:rsidRDefault="00242628" w:rsidP="00BB76EE">
            <w:pPr>
              <w:widowControl w:val="0"/>
              <w:numPr>
                <w:ilvl w:val="0"/>
                <w:numId w:val="265"/>
              </w:numPr>
              <w:spacing w:after="160" w:line="259" w:lineRule="auto"/>
              <w:ind w:left="391" w:hanging="357"/>
              <w:contextualSpacing/>
              <w:rPr>
                <w:rFonts w:ascii="Calibri" w:hAnsi="Calibri"/>
                <w:sz w:val="20"/>
              </w:rPr>
            </w:pPr>
            <w:r w:rsidRPr="00242628">
              <w:rPr>
                <w:rFonts w:ascii="Calibri" w:hAnsi="Calibri"/>
                <w:sz w:val="20"/>
                <w:lang w:val="en-US"/>
              </w:rPr>
              <w:t>Record Mid Upper Arm Circumference (MUAC) for all infants (to help build evidence)</w:t>
            </w:r>
            <w:r w:rsidRPr="00242628">
              <w:rPr>
                <w:rFonts w:ascii="Calibri" w:hAnsi="Calibri"/>
                <w:sz w:val="20"/>
                <w:vertAlign w:val="superscript"/>
                <w:lang w:val="en-US"/>
              </w:rPr>
              <w:footnoteReference w:id="25"/>
            </w:r>
          </w:p>
        </w:tc>
        <w:tc>
          <w:tcPr>
            <w:tcW w:w="2698" w:type="dxa"/>
            <w:gridSpan w:val="2"/>
            <w:tcBorders>
              <w:right w:val="dashed" w:sz="12" w:space="0" w:color="auto"/>
            </w:tcBorders>
            <w:shd w:val="clear" w:color="auto" w:fill="FFFF00"/>
          </w:tcPr>
          <w:p w14:paraId="63A52E31" w14:textId="77777777" w:rsidR="00242628" w:rsidRPr="00242628" w:rsidRDefault="00242628" w:rsidP="00242628">
            <w:pPr>
              <w:widowControl w:val="0"/>
              <w:autoSpaceDE w:val="0"/>
              <w:autoSpaceDN w:val="0"/>
              <w:spacing w:before="60" w:after="60"/>
              <w:rPr>
                <w:rFonts w:ascii="Calibri" w:eastAsia="Tahoma" w:hAnsi="Calibri" w:cs="Calibri"/>
                <w:b/>
                <w:sz w:val="20"/>
                <w:lang w:val="en-US"/>
              </w:rPr>
            </w:pPr>
            <w:r w:rsidRPr="00242628">
              <w:rPr>
                <w:rFonts w:ascii="Calibri" w:eastAsia="Tahoma" w:hAnsi="Calibri" w:cs="Calibri"/>
                <w:b/>
                <w:sz w:val="20"/>
                <w:lang w:val="en-US"/>
              </w:rPr>
              <w:t xml:space="preserve">Infant: </w:t>
            </w:r>
          </w:p>
          <w:p w14:paraId="52EA035D" w14:textId="77777777" w:rsidR="00242628" w:rsidRPr="00242628" w:rsidRDefault="00242628" w:rsidP="00242628">
            <w:pPr>
              <w:widowControl w:val="0"/>
              <w:spacing w:before="60" w:after="60"/>
              <w:rPr>
                <w:rFonts w:ascii="Calibri" w:hAnsi="Calibri" w:cs="Calibri"/>
                <w:b/>
                <w:sz w:val="20"/>
                <w:lang w:val="en-US"/>
              </w:rPr>
            </w:pPr>
            <w:r w:rsidRPr="00242628">
              <w:rPr>
                <w:rFonts w:ascii="Calibri" w:hAnsi="Calibri" w:cs="Calibri"/>
                <w:b/>
                <w:sz w:val="20"/>
                <w:lang w:val="en-US"/>
              </w:rPr>
              <w:t>Both</w:t>
            </w:r>
          </w:p>
          <w:p w14:paraId="768FE065" w14:textId="77777777" w:rsidR="00242628" w:rsidRPr="00242628" w:rsidRDefault="00242628" w:rsidP="00BB76EE">
            <w:pPr>
              <w:widowControl w:val="0"/>
              <w:numPr>
                <w:ilvl w:val="0"/>
                <w:numId w:val="250"/>
              </w:numPr>
              <w:spacing w:before="60" w:after="60" w:line="259" w:lineRule="auto"/>
              <w:ind w:left="319" w:hanging="319"/>
              <w:contextualSpacing/>
              <w:rPr>
                <w:rFonts w:ascii="Calibri" w:hAnsi="Calibri" w:cs="Calibri"/>
                <w:sz w:val="20"/>
                <w:lang w:val="en-US"/>
              </w:rPr>
            </w:pPr>
            <w:r w:rsidRPr="00242628">
              <w:rPr>
                <w:rFonts w:ascii="Calibri" w:hAnsi="Calibri" w:cs="Calibri"/>
                <w:sz w:val="20"/>
                <w:lang w:val="en-US"/>
              </w:rPr>
              <w:t>Clinically well</w:t>
            </w:r>
          </w:p>
          <w:p w14:paraId="08A08C30" w14:textId="77777777" w:rsidR="00242628" w:rsidRPr="00242628" w:rsidRDefault="00242628" w:rsidP="00BB76EE">
            <w:pPr>
              <w:widowControl w:val="0"/>
              <w:numPr>
                <w:ilvl w:val="0"/>
                <w:numId w:val="67"/>
              </w:numPr>
              <w:autoSpaceDE w:val="0"/>
              <w:autoSpaceDN w:val="0"/>
              <w:spacing w:before="60" w:after="60"/>
              <w:rPr>
                <w:rFonts w:ascii="Calibri" w:eastAsia="Tahoma" w:hAnsi="Calibri" w:cs="Calibri"/>
                <w:sz w:val="20"/>
                <w:lang w:val="en-US"/>
              </w:rPr>
            </w:pPr>
            <w:r w:rsidRPr="00242628">
              <w:rPr>
                <w:rFonts w:ascii="Calibri" w:eastAsia="Tahoma" w:hAnsi="Calibri" w:cs="Calibri"/>
                <w:sz w:val="20"/>
                <w:lang w:val="en-US"/>
              </w:rPr>
              <w:t>Alert</w:t>
            </w:r>
          </w:p>
          <w:p w14:paraId="122ECCE8" w14:textId="77777777" w:rsidR="00242628" w:rsidRPr="00242628" w:rsidRDefault="00242628" w:rsidP="00242628">
            <w:pPr>
              <w:widowControl w:val="0"/>
              <w:autoSpaceDE w:val="0"/>
              <w:autoSpaceDN w:val="0"/>
              <w:spacing w:before="60" w:after="60"/>
              <w:rPr>
                <w:rFonts w:ascii="Calibri" w:eastAsia="Tahoma" w:hAnsi="Calibri" w:cs="Calibri"/>
                <w:b/>
                <w:sz w:val="20"/>
                <w:u w:val="single"/>
                <w:lang w:val="en-US"/>
              </w:rPr>
            </w:pPr>
          </w:p>
          <w:p w14:paraId="28778DFD" w14:textId="77777777" w:rsidR="00242628" w:rsidRPr="00242628" w:rsidRDefault="00242628" w:rsidP="00242628">
            <w:pPr>
              <w:widowControl w:val="0"/>
              <w:autoSpaceDE w:val="0"/>
              <w:autoSpaceDN w:val="0"/>
              <w:spacing w:before="60" w:after="60"/>
              <w:rPr>
                <w:rFonts w:ascii="Calibri" w:eastAsia="Tahoma" w:hAnsi="Calibri" w:cs="Calibri"/>
                <w:b/>
                <w:sz w:val="20"/>
                <w:lang w:val="en-US"/>
              </w:rPr>
            </w:pPr>
            <w:r w:rsidRPr="00242628">
              <w:rPr>
                <w:rFonts w:ascii="Calibri" w:eastAsia="Tahoma" w:hAnsi="Calibri" w:cs="Calibri"/>
                <w:b/>
                <w:sz w:val="20"/>
                <w:lang w:val="en-US"/>
              </w:rPr>
              <w:t>AND</w:t>
            </w:r>
          </w:p>
          <w:p w14:paraId="0D8EF51C" w14:textId="77777777" w:rsidR="00242628" w:rsidRPr="00242628" w:rsidRDefault="00242628" w:rsidP="00242628">
            <w:pPr>
              <w:widowControl w:val="0"/>
              <w:autoSpaceDE w:val="0"/>
              <w:autoSpaceDN w:val="0"/>
              <w:spacing w:before="60" w:after="60"/>
              <w:rPr>
                <w:rFonts w:ascii="Calibri" w:eastAsia="Tahoma" w:hAnsi="Calibri" w:cs="Calibri"/>
                <w:b/>
                <w:sz w:val="20"/>
                <w:lang w:val="en-US"/>
              </w:rPr>
            </w:pPr>
            <w:r w:rsidRPr="00242628">
              <w:rPr>
                <w:rFonts w:ascii="Calibri" w:eastAsia="Tahoma" w:hAnsi="Calibri" w:cs="Calibri"/>
                <w:b/>
                <w:sz w:val="20"/>
                <w:lang w:val="en-US"/>
              </w:rPr>
              <w:t>One of the following</w:t>
            </w:r>
          </w:p>
          <w:p w14:paraId="405DF09D" w14:textId="77777777" w:rsidR="00242628" w:rsidRPr="00242628" w:rsidRDefault="00242628" w:rsidP="00BB76EE">
            <w:pPr>
              <w:widowControl w:val="0"/>
              <w:numPr>
                <w:ilvl w:val="0"/>
                <w:numId w:val="67"/>
              </w:numPr>
              <w:autoSpaceDE w:val="0"/>
              <w:autoSpaceDN w:val="0"/>
              <w:spacing w:before="60" w:after="60"/>
              <w:rPr>
                <w:rFonts w:ascii="Calibri" w:eastAsia="Tahoma" w:hAnsi="Calibri" w:cs="Calibri"/>
                <w:b/>
                <w:sz w:val="20"/>
                <w:lang w:val="en-US"/>
              </w:rPr>
            </w:pPr>
            <w:r w:rsidRPr="00242628">
              <w:rPr>
                <w:rFonts w:ascii="Calibri" w:eastAsia="Tahoma" w:hAnsi="Calibri" w:cs="Calibri"/>
                <w:b/>
                <w:sz w:val="20"/>
                <w:lang w:val="en-US"/>
              </w:rPr>
              <w:t>&lt; -2 WFA OR</w:t>
            </w:r>
          </w:p>
          <w:p w14:paraId="6EE48EC6" w14:textId="77777777" w:rsidR="00242628" w:rsidRPr="00242628" w:rsidRDefault="00242628" w:rsidP="00BB76EE">
            <w:pPr>
              <w:widowControl w:val="0"/>
              <w:numPr>
                <w:ilvl w:val="0"/>
                <w:numId w:val="67"/>
              </w:numPr>
              <w:autoSpaceDE w:val="0"/>
              <w:autoSpaceDN w:val="0"/>
              <w:spacing w:before="60" w:after="60"/>
              <w:rPr>
                <w:rFonts w:ascii="Calibri" w:eastAsia="Tahoma" w:hAnsi="Calibri" w:cs="Calibri"/>
                <w:b/>
                <w:sz w:val="20"/>
                <w:lang w:val="en-US"/>
              </w:rPr>
            </w:pPr>
            <w:r w:rsidRPr="00242628">
              <w:rPr>
                <w:rFonts w:ascii="Calibri" w:eastAsia="Tahoma" w:hAnsi="Calibri" w:cs="Calibri"/>
                <w:b/>
                <w:sz w:val="20"/>
                <w:lang w:val="en-US"/>
              </w:rPr>
              <w:t>&lt; -2 WFL</w:t>
            </w:r>
          </w:p>
          <w:p w14:paraId="514636AB" w14:textId="77777777" w:rsidR="00242628" w:rsidRPr="00242628" w:rsidRDefault="00242628" w:rsidP="00242628">
            <w:pPr>
              <w:widowControl w:val="0"/>
              <w:autoSpaceDE w:val="0"/>
              <w:autoSpaceDN w:val="0"/>
              <w:spacing w:before="60" w:after="60"/>
              <w:rPr>
                <w:rFonts w:ascii="Calibri" w:eastAsia="Tahoma" w:hAnsi="Calibri" w:cs="Calibri"/>
                <w:b/>
                <w:sz w:val="20"/>
                <w:lang w:val="en-US"/>
              </w:rPr>
            </w:pPr>
          </w:p>
          <w:p w14:paraId="0DAC17F7" w14:textId="77777777" w:rsidR="00242628" w:rsidRPr="00242628" w:rsidRDefault="00242628" w:rsidP="00242628">
            <w:pPr>
              <w:widowControl w:val="0"/>
              <w:autoSpaceDE w:val="0"/>
              <w:autoSpaceDN w:val="0"/>
              <w:spacing w:before="60" w:after="60"/>
              <w:rPr>
                <w:rFonts w:ascii="Calibri" w:eastAsia="Tahoma" w:hAnsi="Calibri" w:cs="Calibri"/>
                <w:b/>
                <w:sz w:val="20"/>
                <w:lang w:val="en-US"/>
              </w:rPr>
            </w:pPr>
            <w:r w:rsidRPr="00242628">
              <w:rPr>
                <w:rFonts w:ascii="Calibri" w:eastAsia="Tahoma" w:hAnsi="Calibri" w:cs="Calibri"/>
                <w:b/>
                <w:sz w:val="20"/>
                <w:lang w:val="en-US"/>
              </w:rPr>
              <w:t>OR: any of the following</w:t>
            </w:r>
          </w:p>
          <w:p w14:paraId="1E200A0B" w14:textId="77777777" w:rsidR="00242628" w:rsidRPr="00242628" w:rsidRDefault="00242628" w:rsidP="00BB76EE">
            <w:pPr>
              <w:widowControl w:val="0"/>
              <w:numPr>
                <w:ilvl w:val="0"/>
                <w:numId w:val="67"/>
              </w:numPr>
              <w:autoSpaceDE w:val="0"/>
              <w:autoSpaceDN w:val="0"/>
              <w:spacing w:before="60" w:after="60"/>
              <w:rPr>
                <w:rFonts w:ascii="Calibri" w:eastAsia="Tahoma" w:hAnsi="Calibri" w:cs="Calibri"/>
                <w:sz w:val="20"/>
                <w:lang w:val="en-US"/>
              </w:rPr>
            </w:pPr>
            <w:r w:rsidRPr="00242628">
              <w:rPr>
                <w:rFonts w:ascii="Calibri" w:eastAsia="Tahoma" w:hAnsi="Calibri" w:cs="Calibri"/>
                <w:sz w:val="20"/>
                <w:lang w:val="en-US"/>
              </w:rPr>
              <w:t>Moderate weight loss (within a few days)</w:t>
            </w:r>
          </w:p>
          <w:p w14:paraId="4E2DFB06" w14:textId="77777777" w:rsidR="00242628" w:rsidRPr="00242628" w:rsidRDefault="00242628" w:rsidP="00BB76EE">
            <w:pPr>
              <w:widowControl w:val="0"/>
              <w:numPr>
                <w:ilvl w:val="0"/>
                <w:numId w:val="67"/>
              </w:numPr>
              <w:autoSpaceDE w:val="0"/>
              <w:autoSpaceDN w:val="0"/>
              <w:spacing w:before="60" w:after="60"/>
              <w:rPr>
                <w:rFonts w:ascii="Calibri" w:eastAsia="Tahoma" w:hAnsi="Calibri" w:cs="Calibri"/>
                <w:sz w:val="20"/>
                <w:lang w:val="en-US"/>
              </w:rPr>
            </w:pPr>
            <w:r w:rsidRPr="00242628">
              <w:rPr>
                <w:rFonts w:ascii="Calibri" w:eastAsia="Tahoma" w:hAnsi="Calibri" w:cs="Calibri"/>
                <w:sz w:val="20"/>
                <w:lang w:val="en-US"/>
              </w:rPr>
              <w:t>Recent (days-weeks) failure to gain weight</w:t>
            </w:r>
          </w:p>
          <w:p w14:paraId="5503E367" w14:textId="77777777" w:rsidR="00242628" w:rsidRPr="00242628" w:rsidRDefault="00242628" w:rsidP="00BB76EE">
            <w:pPr>
              <w:widowControl w:val="0"/>
              <w:numPr>
                <w:ilvl w:val="0"/>
                <w:numId w:val="67"/>
              </w:numPr>
              <w:autoSpaceDE w:val="0"/>
              <w:autoSpaceDN w:val="0"/>
              <w:spacing w:before="60" w:after="60"/>
              <w:rPr>
                <w:rFonts w:ascii="Calibri" w:eastAsia="Tahoma" w:hAnsi="Calibri" w:cs="Calibri"/>
                <w:sz w:val="20"/>
                <w:lang w:val="en-US"/>
              </w:rPr>
            </w:pPr>
            <w:r w:rsidRPr="00242628">
              <w:rPr>
                <w:rFonts w:ascii="Calibri" w:eastAsia="Tahoma" w:hAnsi="Calibri" w:cs="Calibri"/>
                <w:sz w:val="20"/>
                <w:lang w:val="en-US"/>
              </w:rPr>
              <w:t xml:space="preserve">Moderate drop across growth chart centile lines </w:t>
            </w:r>
          </w:p>
          <w:p w14:paraId="1137D889" w14:textId="77777777" w:rsidR="00242628" w:rsidRPr="00242628" w:rsidRDefault="00242628" w:rsidP="00242628">
            <w:pPr>
              <w:widowControl w:val="0"/>
              <w:autoSpaceDE w:val="0"/>
              <w:autoSpaceDN w:val="0"/>
              <w:spacing w:before="60" w:after="60"/>
              <w:rPr>
                <w:rFonts w:ascii="Calibri" w:eastAsia="Tahoma" w:hAnsi="Calibri" w:cs="Calibri"/>
                <w:sz w:val="20"/>
                <w:lang w:val="en-US"/>
              </w:rPr>
            </w:pPr>
          </w:p>
          <w:p w14:paraId="267ACBC0" w14:textId="77777777" w:rsidR="00242628" w:rsidRPr="00242628" w:rsidRDefault="00242628" w:rsidP="00242628">
            <w:pPr>
              <w:widowControl w:val="0"/>
              <w:autoSpaceDE w:val="0"/>
              <w:autoSpaceDN w:val="0"/>
              <w:spacing w:before="60" w:after="60"/>
              <w:rPr>
                <w:rFonts w:ascii="Calibri" w:eastAsia="Tahoma" w:hAnsi="Calibri" w:cs="Calibri"/>
                <w:sz w:val="20"/>
                <w:lang w:val="en-US"/>
              </w:rPr>
            </w:pPr>
          </w:p>
          <w:p w14:paraId="4FE73F45" w14:textId="77777777" w:rsidR="00242628" w:rsidRPr="00242628" w:rsidRDefault="00242628" w:rsidP="00242628">
            <w:pPr>
              <w:widowControl w:val="0"/>
              <w:autoSpaceDE w:val="0"/>
              <w:autoSpaceDN w:val="0"/>
              <w:spacing w:before="60" w:after="60"/>
              <w:rPr>
                <w:rFonts w:ascii="Calibri" w:eastAsia="Tahoma" w:hAnsi="Calibri" w:cs="Calibri"/>
                <w:i/>
                <w:sz w:val="20"/>
                <w:lang w:val="en-US"/>
              </w:rPr>
            </w:pPr>
            <w:r w:rsidRPr="00242628">
              <w:rPr>
                <w:rFonts w:ascii="Calibri" w:eastAsia="Tahoma" w:hAnsi="Calibri" w:cs="Calibri"/>
                <w:i/>
                <w:sz w:val="20"/>
                <w:lang w:val="en-US"/>
              </w:rPr>
              <w:lastRenderedPageBreak/>
              <w:t>MUAC: ______ mm (record to help build evidence)</w:t>
            </w:r>
          </w:p>
          <w:p w14:paraId="75730E95" w14:textId="77777777" w:rsidR="00242628" w:rsidRPr="00242628" w:rsidRDefault="00242628" w:rsidP="00242628">
            <w:pPr>
              <w:widowControl w:val="0"/>
              <w:autoSpaceDE w:val="0"/>
              <w:autoSpaceDN w:val="0"/>
              <w:spacing w:before="60" w:after="60"/>
              <w:rPr>
                <w:rFonts w:ascii="Calibri" w:eastAsia="Tahoma" w:hAnsi="Calibri" w:cs="Calibri"/>
                <w:sz w:val="20"/>
                <w:lang w:val="en-US"/>
              </w:rPr>
            </w:pPr>
          </w:p>
        </w:tc>
        <w:tc>
          <w:tcPr>
            <w:tcW w:w="2488" w:type="dxa"/>
            <w:tcBorders>
              <w:left w:val="dashed" w:sz="12" w:space="0" w:color="auto"/>
            </w:tcBorders>
            <w:shd w:val="clear" w:color="auto" w:fill="FFFF00"/>
          </w:tcPr>
          <w:p w14:paraId="5A036622" w14:textId="77777777" w:rsidR="00242628" w:rsidRPr="00242628" w:rsidRDefault="00242628" w:rsidP="00BB76EE">
            <w:pPr>
              <w:widowControl w:val="0"/>
              <w:numPr>
                <w:ilvl w:val="0"/>
                <w:numId w:val="240"/>
              </w:numPr>
              <w:spacing w:before="60" w:after="60"/>
              <w:contextualSpacing/>
              <w:rPr>
                <w:rFonts w:ascii="Calibri" w:hAnsi="Calibri" w:cs="Calibri"/>
                <w:sz w:val="20"/>
              </w:rPr>
            </w:pPr>
            <w:r w:rsidRPr="00242628">
              <w:rPr>
                <w:rFonts w:ascii="Calibri" w:hAnsi="Calibri" w:cs="Calibri"/>
                <w:sz w:val="20"/>
              </w:rPr>
              <w:lastRenderedPageBreak/>
              <w:t xml:space="preserve">Assess underlying cause(s) of malnutrition and discuss action(s) to address these </w:t>
            </w:r>
          </w:p>
          <w:p w14:paraId="4F7217DE" w14:textId="77777777" w:rsidR="00242628" w:rsidRPr="00242628" w:rsidRDefault="00242628" w:rsidP="00BB76EE">
            <w:pPr>
              <w:widowControl w:val="0"/>
              <w:numPr>
                <w:ilvl w:val="0"/>
                <w:numId w:val="240"/>
              </w:numPr>
              <w:spacing w:before="60" w:after="60"/>
              <w:contextualSpacing/>
              <w:rPr>
                <w:rFonts w:ascii="Calibri" w:hAnsi="Calibri" w:cs="Calibri"/>
                <w:sz w:val="20"/>
              </w:rPr>
            </w:pPr>
            <w:r w:rsidRPr="00242628">
              <w:rPr>
                <w:rFonts w:ascii="Calibri" w:hAnsi="Calibri" w:cs="Calibri"/>
                <w:sz w:val="20"/>
              </w:rPr>
              <w:t>Plot &amp; examine growth chart to monitor progress including</w:t>
            </w:r>
          </w:p>
          <w:p w14:paraId="670A809B" w14:textId="77777777" w:rsidR="00242628" w:rsidRPr="00242628" w:rsidRDefault="00242628" w:rsidP="00BB76EE">
            <w:pPr>
              <w:widowControl w:val="0"/>
              <w:numPr>
                <w:ilvl w:val="1"/>
                <w:numId w:val="240"/>
              </w:numPr>
              <w:spacing w:before="60" w:after="60"/>
              <w:ind w:left="598" w:hanging="206"/>
              <w:contextualSpacing/>
              <w:rPr>
                <w:rFonts w:ascii="Calibri" w:hAnsi="Calibri" w:cs="Calibri"/>
                <w:sz w:val="20"/>
              </w:rPr>
            </w:pPr>
            <w:r w:rsidRPr="00242628">
              <w:rPr>
                <w:rFonts w:ascii="Calibri" w:hAnsi="Calibri" w:cs="Calibri"/>
                <w:sz w:val="20"/>
              </w:rPr>
              <w:t>Birth weight if available</w:t>
            </w:r>
          </w:p>
          <w:p w14:paraId="18F495CC" w14:textId="77777777" w:rsidR="00242628" w:rsidRPr="00242628" w:rsidRDefault="00242628" w:rsidP="00BB76EE">
            <w:pPr>
              <w:widowControl w:val="0"/>
              <w:numPr>
                <w:ilvl w:val="1"/>
                <w:numId w:val="240"/>
              </w:numPr>
              <w:spacing w:before="60" w:after="60"/>
              <w:ind w:left="598" w:hanging="206"/>
              <w:contextualSpacing/>
              <w:rPr>
                <w:rFonts w:ascii="Calibri" w:hAnsi="Calibri" w:cs="Calibri"/>
                <w:sz w:val="20"/>
              </w:rPr>
            </w:pPr>
            <w:r w:rsidRPr="00242628">
              <w:rPr>
                <w:rFonts w:ascii="Calibri" w:hAnsi="Calibri" w:cs="Calibri"/>
                <w:sz w:val="20"/>
              </w:rPr>
              <w:t>Gestation age at birth if available</w:t>
            </w:r>
          </w:p>
          <w:p w14:paraId="7A2384A1" w14:textId="77777777" w:rsidR="00242628" w:rsidRPr="00242628" w:rsidRDefault="00242628" w:rsidP="00BB76EE">
            <w:pPr>
              <w:widowControl w:val="0"/>
              <w:numPr>
                <w:ilvl w:val="1"/>
                <w:numId w:val="240"/>
              </w:numPr>
              <w:spacing w:before="60" w:after="60"/>
              <w:ind w:left="598" w:hanging="206"/>
              <w:contextualSpacing/>
              <w:rPr>
                <w:rFonts w:ascii="Calibri" w:hAnsi="Calibri" w:cs="Calibri"/>
                <w:sz w:val="20"/>
              </w:rPr>
            </w:pPr>
            <w:r w:rsidRPr="00242628">
              <w:rPr>
                <w:rFonts w:ascii="Calibri" w:hAnsi="Calibri" w:cs="Calibri"/>
                <w:sz w:val="20"/>
              </w:rPr>
              <w:t>Growth trend if previous data available</w:t>
            </w:r>
          </w:p>
          <w:p w14:paraId="3FA4064E" w14:textId="77777777" w:rsidR="00242628" w:rsidRPr="00242628" w:rsidRDefault="00242628" w:rsidP="00BB76EE">
            <w:pPr>
              <w:widowControl w:val="0"/>
              <w:numPr>
                <w:ilvl w:val="0"/>
                <w:numId w:val="243"/>
              </w:numPr>
              <w:tabs>
                <w:tab w:val="left" w:pos="325"/>
              </w:tabs>
              <w:ind w:left="320" w:hanging="283"/>
              <w:rPr>
                <w:rFonts w:ascii="Calibri" w:hAnsi="Calibri"/>
                <w:sz w:val="20"/>
                <w:lang w:val="en-US"/>
              </w:rPr>
            </w:pPr>
            <w:r w:rsidRPr="00242628">
              <w:rPr>
                <w:rFonts w:ascii="Calibri" w:hAnsi="Calibri"/>
                <w:sz w:val="20"/>
                <w:lang w:val="en-US"/>
              </w:rPr>
              <w:t>Provide age- and status-appropriate nutrition/feeding advice</w:t>
            </w:r>
          </w:p>
          <w:p w14:paraId="1292B4E2" w14:textId="77777777" w:rsidR="00242628" w:rsidRPr="00242628" w:rsidRDefault="00242628" w:rsidP="00BB76EE">
            <w:pPr>
              <w:widowControl w:val="0"/>
              <w:numPr>
                <w:ilvl w:val="0"/>
                <w:numId w:val="243"/>
              </w:numPr>
              <w:tabs>
                <w:tab w:val="left" w:pos="325"/>
              </w:tabs>
              <w:ind w:left="320" w:hanging="283"/>
              <w:rPr>
                <w:rFonts w:ascii="Calibri" w:hAnsi="Calibri"/>
                <w:sz w:val="20"/>
                <w:lang w:val="en-US"/>
              </w:rPr>
            </w:pPr>
            <w:r w:rsidRPr="00242628">
              <w:rPr>
                <w:rFonts w:ascii="Calibri" w:hAnsi="Calibri"/>
                <w:sz w:val="20"/>
                <w:lang w:val="en-US"/>
              </w:rPr>
              <w:t xml:space="preserve">Provide </w:t>
            </w:r>
            <w:r w:rsidRPr="00242628">
              <w:rPr>
                <w:rFonts w:ascii="Calibri" w:hAnsi="Calibri"/>
                <w:sz w:val="20"/>
              </w:rPr>
              <w:t xml:space="preserve">course of broad-spectrum oral antibiotic, such as amoxicillin (for infant) – </w:t>
            </w:r>
            <w:r w:rsidRPr="00242628">
              <w:rPr>
                <w:rFonts w:ascii="Calibri" w:hAnsi="Calibri"/>
                <w:sz w:val="20"/>
              </w:rPr>
              <w:lastRenderedPageBreak/>
              <w:t>check local guidelines</w:t>
            </w:r>
          </w:p>
          <w:p w14:paraId="2131EDB6" w14:textId="77777777" w:rsidR="00242628" w:rsidRPr="00242628" w:rsidRDefault="00242628" w:rsidP="00242628">
            <w:pPr>
              <w:widowControl w:val="0"/>
              <w:tabs>
                <w:tab w:val="left" w:pos="325"/>
              </w:tabs>
              <w:ind w:left="320"/>
              <w:rPr>
                <w:rFonts w:ascii="Calibri" w:hAnsi="Calibri"/>
                <w:sz w:val="20"/>
                <w:lang w:val="en-US"/>
              </w:rPr>
            </w:pPr>
          </w:p>
          <w:p w14:paraId="13792E05" w14:textId="77777777" w:rsidR="00242628" w:rsidRPr="00242628" w:rsidRDefault="00242628" w:rsidP="00242628">
            <w:pPr>
              <w:widowControl w:val="0"/>
              <w:tabs>
                <w:tab w:val="left" w:pos="325"/>
              </w:tabs>
              <w:ind w:left="37"/>
              <w:rPr>
                <w:rFonts w:ascii="Calibri" w:hAnsi="Calibri"/>
                <w:b/>
                <w:i/>
                <w:sz w:val="20"/>
                <w:lang w:val="en-US"/>
              </w:rPr>
            </w:pPr>
            <w:r w:rsidRPr="00242628">
              <w:rPr>
                <w:rFonts w:ascii="Calibri" w:hAnsi="Calibri"/>
                <w:b/>
                <w:i/>
                <w:sz w:val="20"/>
                <w:lang w:val="en-US"/>
              </w:rPr>
              <w:t>Follow-up</w:t>
            </w:r>
          </w:p>
          <w:p w14:paraId="2AE7338F" w14:textId="77777777" w:rsidR="00242628" w:rsidRPr="00242628" w:rsidRDefault="00242628" w:rsidP="00BB76EE">
            <w:pPr>
              <w:widowControl w:val="0"/>
              <w:numPr>
                <w:ilvl w:val="0"/>
                <w:numId w:val="243"/>
              </w:numPr>
              <w:tabs>
                <w:tab w:val="left" w:pos="325"/>
              </w:tabs>
              <w:ind w:left="320" w:hanging="283"/>
              <w:rPr>
                <w:rFonts w:ascii="Calibri" w:hAnsi="Calibri"/>
                <w:sz w:val="20"/>
                <w:lang w:val="en-US"/>
              </w:rPr>
            </w:pPr>
            <w:r w:rsidRPr="00242628">
              <w:rPr>
                <w:rFonts w:ascii="Calibri" w:hAnsi="Calibri"/>
                <w:sz w:val="20"/>
                <w:lang w:val="en-US"/>
              </w:rPr>
              <w:t xml:space="preserve">Provide follow-up in 1 week to monitor for change in </w:t>
            </w:r>
            <w:r w:rsidRPr="00242628">
              <w:rPr>
                <w:rFonts w:ascii="Calibri" w:hAnsi="Calibri" w:cs="Calibri"/>
                <w:sz w:val="20"/>
              </w:rPr>
              <w:t xml:space="preserve">nutritional status </w:t>
            </w:r>
          </w:p>
        </w:tc>
        <w:tc>
          <w:tcPr>
            <w:tcW w:w="2698" w:type="dxa"/>
            <w:gridSpan w:val="2"/>
            <w:tcBorders>
              <w:right w:val="dashed" w:sz="12" w:space="0" w:color="auto"/>
            </w:tcBorders>
            <w:shd w:val="clear" w:color="auto" w:fill="92D050"/>
          </w:tcPr>
          <w:p w14:paraId="02B1C234" w14:textId="77777777" w:rsidR="00242628" w:rsidRPr="00242628" w:rsidRDefault="00242628" w:rsidP="00242628">
            <w:pPr>
              <w:widowControl w:val="0"/>
              <w:autoSpaceDE w:val="0"/>
              <w:autoSpaceDN w:val="0"/>
              <w:spacing w:before="60" w:after="60"/>
              <w:jc w:val="both"/>
              <w:rPr>
                <w:rFonts w:ascii="Calibri" w:eastAsia="Tahoma" w:hAnsi="Calibri" w:cs="Calibri"/>
                <w:b/>
                <w:sz w:val="20"/>
                <w:lang w:val="en-US"/>
              </w:rPr>
            </w:pPr>
            <w:r w:rsidRPr="00242628">
              <w:rPr>
                <w:rFonts w:ascii="Calibri" w:eastAsia="Tahoma" w:hAnsi="Calibri" w:cs="Calibri"/>
                <w:b/>
                <w:sz w:val="20"/>
                <w:lang w:val="en-US"/>
              </w:rPr>
              <w:lastRenderedPageBreak/>
              <w:t>Infant:</w:t>
            </w:r>
          </w:p>
          <w:p w14:paraId="787402C7" w14:textId="77777777" w:rsidR="00242628" w:rsidRPr="00242628" w:rsidRDefault="00242628" w:rsidP="00242628">
            <w:pPr>
              <w:widowControl w:val="0"/>
              <w:spacing w:before="60" w:after="60"/>
              <w:rPr>
                <w:rFonts w:ascii="Calibri" w:hAnsi="Calibri" w:cs="Calibri"/>
                <w:b/>
                <w:sz w:val="20"/>
                <w:lang w:val="en-US"/>
              </w:rPr>
            </w:pPr>
            <w:r w:rsidRPr="00242628">
              <w:rPr>
                <w:rFonts w:ascii="Calibri" w:hAnsi="Calibri" w:cs="Calibri"/>
                <w:b/>
                <w:sz w:val="20"/>
                <w:lang w:val="en-US"/>
              </w:rPr>
              <w:t>Both</w:t>
            </w:r>
          </w:p>
          <w:p w14:paraId="159B8DD9" w14:textId="77777777" w:rsidR="00242628" w:rsidRPr="00242628" w:rsidRDefault="00242628" w:rsidP="00BB76EE">
            <w:pPr>
              <w:widowControl w:val="0"/>
              <w:numPr>
                <w:ilvl w:val="0"/>
                <w:numId w:val="250"/>
              </w:numPr>
              <w:spacing w:before="60" w:after="60" w:line="259" w:lineRule="auto"/>
              <w:ind w:left="319" w:hanging="319"/>
              <w:contextualSpacing/>
              <w:rPr>
                <w:rFonts w:ascii="Calibri" w:hAnsi="Calibri" w:cs="Calibri"/>
                <w:sz w:val="20"/>
                <w:lang w:val="en-US"/>
              </w:rPr>
            </w:pPr>
            <w:r w:rsidRPr="00242628">
              <w:rPr>
                <w:rFonts w:ascii="Calibri" w:hAnsi="Calibri" w:cs="Calibri"/>
                <w:sz w:val="20"/>
                <w:lang w:val="en-US"/>
              </w:rPr>
              <w:t>Clinically well</w:t>
            </w:r>
          </w:p>
          <w:p w14:paraId="0B9D8A7D" w14:textId="77777777" w:rsidR="00242628" w:rsidRPr="00242628" w:rsidRDefault="00242628" w:rsidP="00BB76EE">
            <w:pPr>
              <w:widowControl w:val="0"/>
              <w:numPr>
                <w:ilvl w:val="0"/>
                <w:numId w:val="67"/>
              </w:numPr>
              <w:autoSpaceDE w:val="0"/>
              <w:autoSpaceDN w:val="0"/>
              <w:spacing w:before="60" w:after="60"/>
              <w:rPr>
                <w:rFonts w:ascii="Calibri" w:eastAsia="Tahoma" w:hAnsi="Calibri" w:cs="Calibri"/>
                <w:sz w:val="20"/>
                <w:lang w:val="en-US"/>
              </w:rPr>
            </w:pPr>
            <w:r w:rsidRPr="00242628">
              <w:rPr>
                <w:rFonts w:ascii="Calibri" w:eastAsia="Tahoma" w:hAnsi="Calibri" w:cs="Calibri"/>
                <w:sz w:val="20"/>
                <w:lang w:val="en-US"/>
              </w:rPr>
              <w:t>Alert</w:t>
            </w:r>
          </w:p>
          <w:p w14:paraId="35D689EB" w14:textId="77777777" w:rsidR="00242628" w:rsidRPr="00242628" w:rsidRDefault="00242628" w:rsidP="00242628">
            <w:pPr>
              <w:widowControl w:val="0"/>
              <w:autoSpaceDE w:val="0"/>
              <w:autoSpaceDN w:val="0"/>
              <w:spacing w:before="60" w:after="60"/>
              <w:jc w:val="both"/>
              <w:rPr>
                <w:rFonts w:ascii="Calibri" w:eastAsia="Tahoma" w:hAnsi="Calibri" w:cs="Calibri"/>
                <w:b/>
                <w:sz w:val="20"/>
                <w:u w:val="single"/>
                <w:lang w:val="en-US"/>
              </w:rPr>
            </w:pPr>
          </w:p>
          <w:p w14:paraId="0275D22B" w14:textId="77777777" w:rsidR="00242628" w:rsidRPr="00242628" w:rsidRDefault="00242628" w:rsidP="00242628">
            <w:pPr>
              <w:widowControl w:val="0"/>
              <w:autoSpaceDE w:val="0"/>
              <w:autoSpaceDN w:val="0"/>
              <w:spacing w:before="60" w:after="60"/>
              <w:jc w:val="both"/>
              <w:rPr>
                <w:rFonts w:ascii="Calibri" w:eastAsia="Tahoma" w:hAnsi="Calibri" w:cs="Calibri"/>
                <w:b/>
                <w:sz w:val="20"/>
                <w:lang w:val="en-US"/>
              </w:rPr>
            </w:pPr>
            <w:r w:rsidRPr="00242628">
              <w:rPr>
                <w:rFonts w:ascii="Calibri" w:eastAsia="Tahoma" w:hAnsi="Calibri" w:cs="Calibri"/>
                <w:b/>
                <w:sz w:val="20"/>
                <w:lang w:val="en-US"/>
              </w:rPr>
              <w:t>AND</w:t>
            </w:r>
          </w:p>
          <w:p w14:paraId="7D0C6E45" w14:textId="77777777" w:rsidR="00242628" w:rsidRPr="00242628" w:rsidRDefault="00242628" w:rsidP="00BB76EE">
            <w:pPr>
              <w:widowControl w:val="0"/>
              <w:numPr>
                <w:ilvl w:val="0"/>
                <w:numId w:val="67"/>
              </w:numPr>
              <w:autoSpaceDE w:val="0"/>
              <w:autoSpaceDN w:val="0"/>
              <w:spacing w:before="60" w:after="60"/>
              <w:jc w:val="both"/>
              <w:rPr>
                <w:rFonts w:ascii="Calibri" w:eastAsia="Tahoma" w:hAnsi="Calibri" w:cs="Calibri"/>
                <w:b/>
                <w:sz w:val="20"/>
                <w:lang w:val="en-US"/>
              </w:rPr>
            </w:pPr>
            <w:r w:rsidRPr="00242628">
              <w:rPr>
                <w:rFonts w:ascii="Calibri" w:eastAsia="Tahoma" w:hAnsi="Calibri" w:cs="Calibri"/>
                <w:b/>
                <w:sz w:val="20"/>
                <w:lang w:val="en-US"/>
              </w:rPr>
              <w:t>≥-2 WFA OR</w:t>
            </w:r>
          </w:p>
          <w:p w14:paraId="60EF452D" w14:textId="77777777" w:rsidR="00242628" w:rsidRPr="00242628" w:rsidRDefault="00242628" w:rsidP="00BB76EE">
            <w:pPr>
              <w:widowControl w:val="0"/>
              <w:numPr>
                <w:ilvl w:val="0"/>
                <w:numId w:val="67"/>
              </w:numPr>
              <w:autoSpaceDE w:val="0"/>
              <w:autoSpaceDN w:val="0"/>
              <w:spacing w:before="60" w:after="60"/>
              <w:jc w:val="both"/>
              <w:rPr>
                <w:rFonts w:ascii="Calibri" w:eastAsia="Tahoma" w:hAnsi="Calibri" w:cs="Calibri"/>
                <w:b/>
                <w:sz w:val="20"/>
                <w:lang w:val="en-US"/>
              </w:rPr>
            </w:pPr>
            <w:r w:rsidRPr="00242628">
              <w:rPr>
                <w:rFonts w:ascii="Calibri" w:eastAsia="Tahoma" w:hAnsi="Calibri" w:cs="Calibri"/>
                <w:b/>
                <w:sz w:val="20"/>
                <w:lang w:val="en-US"/>
              </w:rPr>
              <w:t xml:space="preserve">≥-2 WFL </w:t>
            </w:r>
          </w:p>
          <w:p w14:paraId="563DC6B5" w14:textId="77777777" w:rsidR="00242628" w:rsidRPr="00242628" w:rsidRDefault="00242628" w:rsidP="00242628">
            <w:pPr>
              <w:widowControl w:val="0"/>
              <w:autoSpaceDE w:val="0"/>
              <w:autoSpaceDN w:val="0"/>
              <w:spacing w:before="60" w:after="60"/>
              <w:jc w:val="both"/>
              <w:rPr>
                <w:rFonts w:ascii="Calibri" w:eastAsia="Tahoma" w:hAnsi="Calibri" w:cs="Calibri"/>
                <w:b/>
                <w:sz w:val="20"/>
                <w:lang w:val="en-US"/>
              </w:rPr>
            </w:pPr>
          </w:p>
          <w:p w14:paraId="1AFCF528" w14:textId="77777777" w:rsidR="00242628" w:rsidRPr="00242628" w:rsidRDefault="00242628" w:rsidP="00242628">
            <w:pPr>
              <w:widowControl w:val="0"/>
              <w:autoSpaceDE w:val="0"/>
              <w:autoSpaceDN w:val="0"/>
              <w:spacing w:before="60" w:after="60"/>
              <w:jc w:val="both"/>
              <w:rPr>
                <w:rFonts w:ascii="Calibri" w:eastAsia="Tahoma" w:hAnsi="Calibri" w:cs="Calibri"/>
                <w:b/>
                <w:sz w:val="20"/>
                <w:lang w:val="en-US"/>
              </w:rPr>
            </w:pPr>
            <w:r w:rsidRPr="00242628">
              <w:rPr>
                <w:rFonts w:ascii="Calibri" w:eastAsia="Tahoma" w:hAnsi="Calibri" w:cs="Calibri"/>
                <w:b/>
                <w:sz w:val="20"/>
                <w:lang w:val="en-US"/>
              </w:rPr>
              <w:t xml:space="preserve">AND </w:t>
            </w:r>
          </w:p>
          <w:p w14:paraId="7555CC7B" w14:textId="77777777" w:rsidR="00242628" w:rsidRPr="00242628" w:rsidRDefault="00242628" w:rsidP="00BB76EE">
            <w:pPr>
              <w:widowControl w:val="0"/>
              <w:numPr>
                <w:ilvl w:val="0"/>
                <w:numId w:val="67"/>
              </w:numPr>
              <w:autoSpaceDE w:val="0"/>
              <w:autoSpaceDN w:val="0"/>
              <w:spacing w:before="60" w:after="60"/>
              <w:rPr>
                <w:rFonts w:ascii="Calibri" w:eastAsia="Tahoma" w:hAnsi="Calibri" w:cs="Calibri"/>
                <w:sz w:val="20"/>
                <w:lang w:val="en-US"/>
              </w:rPr>
            </w:pPr>
            <w:r w:rsidRPr="00242628">
              <w:rPr>
                <w:rFonts w:ascii="Calibri" w:eastAsia="Tahoma" w:hAnsi="Calibri" w:cs="Calibri"/>
                <w:sz w:val="20"/>
                <w:lang w:val="en-US"/>
              </w:rPr>
              <w:t xml:space="preserve">Infant gaining weight </w:t>
            </w:r>
          </w:p>
          <w:p w14:paraId="7792796D" w14:textId="77777777" w:rsidR="00242628" w:rsidRPr="00242628" w:rsidRDefault="00242628" w:rsidP="00242628">
            <w:pPr>
              <w:widowControl w:val="0"/>
              <w:autoSpaceDE w:val="0"/>
              <w:autoSpaceDN w:val="0"/>
              <w:spacing w:before="60" w:after="60"/>
              <w:rPr>
                <w:rFonts w:ascii="Calibri" w:eastAsia="Tahoma" w:hAnsi="Calibri" w:cs="Calibri"/>
                <w:b/>
                <w:sz w:val="20"/>
                <w:lang w:val="en-US"/>
              </w:rPr>
            </w:pPr>
          </w:p>
          <w:p w14:paraId="4949366B" w14:textId="77777777" w:rsidR="00242628" w:rsidRPr="00242628" w:rsidRDefault="00242628" w:rsidP="00242628">
            <w:pPr>
              <w:widowControl w:val="0"/>
              <w:autoSpaceDE w:val="0"/>
              <w:autoSpaceDN w:val="0"/>
              <w:spacing w:before="60" w:after="60"/>
              <w:rPr>
                <w:rFonts w:ascii="Calibri" w:eastAsia="Tahoma" w:hAnsi="Calibri" w:cs="Calibri"/>
                <w:b/>
                <w:i/>
                <w:sz w:val="20"/>
                <w:lang w:val="en-US"/>
              </w:rPr>
            </w:pPr>
            <w:r w:rsidRPr="00242628">
              <w:rPr>
                <w:rFonts w:ascii="Calibri" w:eastAsia="Tahoma" w:hAnsi="Calibri" w:cs="Calibri"/>
                <w:i/>
                <w:sz w:val="20"/>
                <w:lang w:val="en-US"/>
              </w:rPr>
              <w:t>MUAC:</w:t>
            </w:r>
            <w:r w:rsidRPr="00242628">
              <w:rPr>
                <w:rFonts w:ascii="Calibri" w:eastAsia="Tahoma" w:hAnsi="Calibri" w:cs="Calibri"/>
                <w:b/>
                <w:i/>
                <w:sz w:val="20"/>
                <w:lang w:val="en-US"/>
              </w:rPr>
              <w:t xml:space="preserve"> ____ </w:t>
            </w:r>
            <w:r w:rsidRPr="00242628">
              <w:rPr>
                <w:rFonts w:ascii="Calibri" w:eastAsia="Tahoma" w:hAnsi="Calibri" w:cs="Calibri"/>
                <w:i/>
                <w:sz w:val="20"/>
                <w:lang w:val="en-US"/>
              </w:rPr>
              <w:t>mm (record to help build evidence)</w:t>
            </w:r>
          </w:p>
          <w:p w14:paraId="18B98F66" w14:textId="77777777" w:rsidR="00242628" w:rsidRPr="00242628" w:rsidRDefault="00242628" w:rsidP="00242628">
            <w:pPr>
              <w:widowControl w:val="0"/>
              <w:autoSpaceDE w:val="0"/>
              <w:autoSpaceDN w:val="0"/>
              <w:spacing w:before="60" w:after="60"/>
              <w:rPr>
                <w:rFonts w:ascii="Calibri" w:eastAsia="Tahoma" w:hAnsi="Calibri" w:cs="Calibri"/>
                <w:b/>
                <w:sz w:val="20"/>
                <w:u w:val="single"/>
                <w:lang w:val="en-US"/>
              </w:rPr>
            </w:pPr>
          </w:p>
          <w:p w14:paraId="21BEFE71" w14:textId="77777777" w:rsidR="00242628" w:rsidRPr="00242628" w:rsidRDefault="00242628" w:rsidP="00242628">
            <w:pPr>
              <w:widowControl w:val="0"/>
              <w:autoSpaceDE w:val="0"/>
              <w:autoSpaceDN w:val="0"/>
              <w:spacing w:before="60" w:after="60"/>
              <w:rPr>
                <w:rFonts w:ascii="Calibri" w:eastAsia="Tahoma" w:hAnsi="Calibri" w:cs="Calibri"/>
                <w:b/>
                <w:sz w:val="20"/>
                <w:u w:val="single"/>
                <w:lang w:val="en-US"/>
              </w:rPr>
            </w:pPr>
          </w:p>
          <w:p w14:paraId="37340C58" w14:textId="77777777" w:rsidR="00242628" w:rsidRPr="00242628" w:rsidRDefault="00242628" w:rsidP="00242628">
            <w:pPr>
              <w:widowControl w:val="0"/>
              <w:autoSpaceDE w:val="0"/>
              <w:autoSpaceDN w:val="0"/>
              <w:spacing w:before="60" w:after="60"/>
              <w:rPr>
                <w:rFonts w:ascii="Calibri" w:eastAsia="Tahoma" w:hAnsi="Calibri" w:cs="Calibri"/>
                <w:b/>
                <w:sz w:val="20"/>
                <w:u w:val="single"/>
                <w:lang w:val="en-US"/>
              </w:rPr>
            </w:pPr>
          </w:p>
          <w:p w14:paraId="62CA56E5" w14:textId="77777777" w:rsidR="00242628" w:rsidRPr="00242628" w:rsidRDefault="00242628" w:rsidP="00242628">
            <w:pPr>
              <w:widowControl w:val="0"/>
              <w:autoSpaceDE w:val="0"/>
              <w:autoSpaceDN w:val="0"/>
              <w:spacing w:before="60" w:after="60"/>
              <w:rPr>
                <w:rFonts w:ascii="Calibri" w:eastAsia="Tahoma" w:hAnsi="Calibri" w:cs="Calibri"/>
                <w:sz w:val="20"/>
                <w:lang w:val="en-US"/>
              </w:rPr>
            </w:pPr>
          </w:p>
        </w:tc>
        <w:tc>
          <w:tcPr>
            <w:tcW w:w="2385" w:type="dxa"/>
            <w:gridSpan w:val="2"/>
            <w:tcBorders>
              <w:left w:val="dashed" w:sz="12" w:space="0" w:color="auto"/>
            </w:tcBorders>
            <w:shd w:val="clear" w:color="auto" w:fill="92D050"/>
          </w:tcPr>
          <w:p w14:paraId="0774819C" w14:textId="77777777" w:rsidR="00242628" w:rsidRPr="00242628" w:rsidRDefault="00242628" w:rsidP="00242628">
            <w:pPr>
              <w:widowControl w:val="0"/>
              <w:spacing w:before="60" w:after="60"/>
              <w:rPr>
                <w:rFonts w:ascii="Calibri" w:hAnsi="Calibri" w:cs="Calibri"/>
                <w:b/>
                <w:sz w:val="20"/>
              </w:rPr>
            </w:pPr>
            <w:r w:rsidRPr="00242628">
              <w:rPr>
                <w:rFonts w:ascii="Calibri" w:hAnsi="Calibri" w:cs="Calibri"/>
                <w:b/>
                <w:sz w:val="20"/>
              </w:rPr>
              <w:t>No C-MAMI enrolment for Infant-Mother Pair</w:t>
            </w:r>
          </w:p>
          <w:p w14:paraId="1B9CFF29" w14:textId="77777777" w:rsidR="00242628" w:rsidRPr="00242628" w:rsidRDefault="00242628" w:rsidP="00BB76EE">
            <w:pPr>
              <w:widowControl w:val="0"/>
              <w:numPr>
                <w:ilvl w:val="0"/>
                <w:numId w:val="241"/>
              </w:numPr>
              <w:tabs>
                <w:tab w:val="left" w:pos="316"/>
              </w:tabs>
              <w:spacing w:before="60" w:after="60"/>
              <w:ind w:left="316" w:hanging="316"/>
              <w:contextualSpacing/>
              <w:rPr>
                <w:rFonts w:ascii="Calibri" w:hAnsi="Calibri" w:cs="Calibri"/>
                <w:sz w:val="20"/>
              </w:rPr>
            </w:pPr>
            <w:r w:rsidRPr="00242628">
              <w:rPr>
                <w:rFonts w:ascii="Calibri" w:hAnsi="Calibri" w:cs="Calibri"/>
                <w:sz w:val="20"/>
              </w:rPr>
              <w:t>Praise, support, reassure</w:t>
            </w:r>
          </w:p>
          <w:p w14:paraId="70F5984A" w14:textId="77777777" w:rsidR="00242628" w:rsidRPr="00242628" w:rsidRDefault="00242628" w:rsidP="00BB76EE">
            <w:pPr>
              <w:widowControl w:val="0"/>
              <w:numPr>
                <w:ilvl w:val="0"/>
                <w:numId w:val="241"/>
              </w:numPr>
              <w:tabs>
                <w:tab w:val="left" w:pos="316"/>
              </w:tabs>
              <w:spacing w:before="60" w:after="60"/>
              <w:ind w:left="316" w:hanging="316"/>
              <w:contextualSpacing/>
              <w:rPr>
                <w:rFonts w:ascii="Calibri" w:hAnsi="Calibri" w:cs="Calibri"/>
                <w:sz w:val="20"/>
              </w:rPr>
            </w:pPr>
            <w:r w:rsidRPr="00242628">
              <w:rPr>
                <w:rFonts w:ascii="Calibri" w:hAnsi="Calibri" w:cs="Calibri"/>
                <w:sz w:val="20"/>
              </w:rPr>
              <w:t>General advice / counselling on:</w:t>
            </w:r>
          </w:p>
          <w:p w14:paraId="18E04B44" w14:textId="77777777" w:rsidR="00242628" w:rsidRPr="00242628" w:rsidRDefault="00242628" w:rsidP="00BB76EE">
            <w:pPr>
              <w:widowControl w:val="0"/>
              <w:numPr>
                <w:ilvl w:val="0"/>
                <w:numId w:val="217"/>
              </w:numPr>
              <w:spacing w:before="60" w:after="60"/>
              <w:ind w:left="470" w:hanging="154"/>
              <w:contextualSpacing/>
              <w:rPr>
                <w:rFonts w:ascii="Calibri" w:hAnsi="Calibri" w:cs="Calibri"/>
                <w:sz w:val="20"/>
              </w:rPr>
            </w:pPr>
            <w:r w:rsidRPr="00242628">
              <w:rPr>
                <w:rFonts w:ascii="Calibri" w:hAnsi="Calibri" w:cs="Calibri"/>
                <w:sz w:val="20"/>
              </w:rPr>
              <w:t>age- and status-appropriate feeding and nutrition recommendations</w:t>
            </w:r>
          </w:p>
          <w:p w14:paraId="6FB43742" w14:textId="77777777" w:rsidR="00242628" w:rsidRPr="00242628" w:rsidRDefault="00242628" w:rsidP="00BB76EE">
            <w:pPr>
              <w:widowControl w:val="0"/>
              <w:numPr>
                <w:ilvl w:val="0"/>
                <w:numId w:val="217"/>
              </w:numPr>
              <w:spacing w:before="60" w:after="60"/>
              <w:ind w:left="470" w:hanging="154"/>
              <w:contextualSpacing/>
              <w:rPr>
                <w:rFonts w:ascii="Calibri" w:hAnsi="Calibri" w:cs="Calibri"/>
                <w:sz w:val="20"/>
              </w:rPr>
            </w:pPr>
            <w:r w:rsidRPr="00242628">
              <w:rPr>
                <w:rFonts w:ascii="Calibri" w:hAnsi="Calibri" w:cs="Calibri"/>
                <w:sz w:val="20"/>
              </w:rPr>
              <w:t>routine healthcare services e.g. vaccinations, growth monitoring</w:t>
            </w:r>
          </w:p>
          <w:p w14:paraId="6FB8CAB9" w14:textId="77777777" w:rsidR="00242628" w:rsidRPr="00242628" w:rsidRDefault="00242628" w:rsidP="00BB76EE">
            <w:pPr>
              <w:widowControl w:val="0"/>
              <w:numPr>
                <w:ilvl w:val="0"/>
                <w:numId w:val="249"/>
              </w:numPr>
              <w:spacing w:before="60" w:after="60" w:line="259" w:lineRule="auto"/>
              <w:ind w:left="317" w:hanging="283"/>
              <w:contextualSpacing/>
              <w:rPr>
                <w:rFonts w:ascii="Calibri" w:hAnsi="Calibri" w:cs="Calibri"/>
                <w:sz w:val="20"/>
                <w:lang w:val="en-US"/>
              </w:rPr>
            </w:pPr>
            <w:r w:rsidRPr="00242628">
              <w:rPr>
                <w:rFonts w:ascii="Calibri" w:hAnsi="Calibri" w:cs="Calibri"/>
                <w:sz w:val="20"/>
              </w:rPr>
              <w:t>Advise to return if new problem develops</w:t>
            </w:r>
          </w:p>
        </w:tc>
      </w:tr>
      <w:tr w:rsidR="00242628" w:rsidRPr="00242628" w14:paraId="66BBD57E" w14:textId="77777777" w:rsidTr="00242628">
        <w:trPr>
          <w:jc w:val="center"/>
        </w:trPr>
        <w:tc>
          <w:tcPr>
            <w:tcW w:w="4131" w:type="dxa"/>
            <w:gridSpan w:val="2"/>
            <w:shd w:val="clear" w:color="auto" w:fill="FFFFFF"/>
          </w:tcPr>
          <w:p w14:paraId="5B0191A8" w14:textId="77777777" w:rsidR="00242628" w:rsidRPr="00242628" w:rsidRDefault="00242628" w:rsidP="00242628">
            <w:pPr>
              <w:widowControl w:val="0"/>
              <w:rPr>
                <w:rFonts w:ascii="Calibri" w:hAnsi="Calibri"/>
                <w:b/>
                <w:sz w:val="20"/>
                <w:lang w:val="en-US"/>
              </w:rPr>
            </w:pPr>
            <w:r w:rsidRPr="00242628">
              <w:rPr>
                <w:rFonts w:ascii="Calibri" w:hAnsi="Calibri"/>
                <w:b/>
                <w:sz w:val="20"/>
                <w:lang w:val="en-US"/>
              </w:rPr>
              <w:t>Mother</w:t>
            </w:r>
          </w:p>
          <w:p w14:paraId="663DB3CB" w14:textId="77777777" w:rsidR="00242628" w:rsidRPr="00242628" w:rsidRDefault="00242628" w:rsidP="00BB76EE">
            <w:pPr>
              <w:widowControl w:val="0"/>
              <w:numPr>
                <w:ilvl w:val="0"/>
                <w:numId w:val="266"/>
              </w:numPr>
              <w:spacing w:after="160" w:line="259" w:lineRule="auto"/>
              <w:ind w:left="391" w:hanging="357"/>
              <w:contextualSpacing/>
              <w:rPr>
                <w:rFonts w:ascii="Calibri" w:hAnsi="Calibri"/>
                <w:sz w:val="20"/>
              </w:rPr>
            </w:pPr>
            <w:r w:rsidRPr="00242628">
              <w:rPr>
                <w:rFonts w:ascii="Calibri" w:hAnsi="Calibri"/>
                <w:sz w:val="20"/>
                <w:lang w:val="en-US"/>
              </w:rPr>
              <w:t>Measure MUAC (always)</w:t>
            </w:r>
          </w:p>
        </w:tc>
        <w:tc>
          <w:tcPr>
            <w:tcW w:w="2698" w:type="dxa"/>
            <w:gridSpan w:val="2"/>
            <w:tcBorders>
              <w:right w:val="dashed" w:sz="12" w:space="0" w:color="auto"/>
            </w:tcBorders>
            <w:shd w:val="clear" w:color="auto" w:fill="FFFF00"/>
          </w:tcPr>
          <w:p w14:paraId="682763D0" w14:textId="77777777" w:rsidR="00242628" w:rsidRPr="00242628" w:rsidRDefault="00242628" w:rsidP="00242628">
            <w:pPr>
              <w:widowControl w:val="0"/>
              <w:autoSpaceDE w:val="0"/>
              <w:autoSpaceDN w:val="0"/>
              <w:rPr>
                <w:rFonts w:ascii="Calibri" w:hAnsi="Calibri" w:cs="Calibri"/>
                <w:b/>
                <w:sz w:val="20"/>
                <w:lang w:val="en-US"/>
              </w:rPr>
            </w:pPr>
            <w:r w:rsidRPr="00242628">
              <w:rPr>
                <w:rFonts w:ascii="Calibri" w:hAnsi="Calibri" w:cs="Calibri"/>
                <w:b/>
                <w:sz w:val="20"/>
                <w:lang w:val="en-US"/>
              </w:rPr>
              <w:t>OR</w:t>
            </w:r>
          </w:p>
          <w:p w14:paraId="4A2D0013" w14:textId="77777777" w:rsidR="00242628" w:rsidRPr="00242628" w:rsidRDefault="00242628" w:rsidP="00242628">
            <w:pPr>
              <w:widowControl w:val="0"/>
              <w:autoSpaceDE w:val="0"/>
              <w:autoSpaceDN w:val="0"/>
              <w:rPr>
                <w:rFonts w:ascii="Calibri" w:hAnsi="Calibri" w:cs="Calibri"/>
                <w:b/>
                <w:sz w:val="20"/>
                <w:u w:val="single"/>
                <w:lang w:val="en-US"/>
              </w:rPr>
            </w:pPr>
          </w:p>
          <w:p w14:paraId="3B68A6C1" w14:textId="77777777" w:rsidR="00242628" w:rsidRPr="00242628" w:rsidRDefault="00242628" w:rsidP="00242628">
            <w:pPr>
              <w:widowControl w:val="0"/>
              <w:autoSpaceDE w:val="0"/>
              <w:autoSpaceDN w:val="0"/>
              <w:rPr>
                <w:rFonts w:ascii="Calibri" w:hAnsi="Calibri" w:cs="Calibri"/>
                <w:b/>
                <w:sz w:val="20"/>
                <w:lang w:val="en-US"/>
              </w:rPr>
            </w:pPr>
            <w:r w:rsidRPr="00242628">
              <w:rPr>
                <w:rFonts w:ascii="Calibri" w:hAnsi="Calibri" w:cs="Calibri"/>
                <w:b/>
                <w:sz w:val="20"/>
                <w:lang w:val="en-US"/>
              </w:rPr>
              <w:t>Mother</w:t>
            </w:r>
          </w:p>
          <w:p w14:paraId="38D20963" w14:textId="77777777" w:rsidR="00242628" w:rsidRPr="00242628" w:rsidRDefault="00242628" w:rsidP="00242628">
            <w:pPr>
              <w:widowControl w:val="0"/>
              <w:autoSpaceDE w:val="0"/>
              <w:autoSpaceDN w:val="0"/>
              <w:rPr>
                <w:rFonts w:ascii="Calibri" w:hAnsi="Calibri" w:cs="Calibri"/>
                <w:b/>
                <w:sz w:val="20"/>
                <w:lang w:val="en-US"/>
              </w:rPr>
            </w:pPr>
            <w:r w:rsidRPr="00242628">
              <w:rPr>
                <w:rFonts w:ascii="Calibri" w:hAnsi="Calibri" w:cs="Calibri"/>
                <w:b/>
                <w:sz w:val="20"/>
                <w:lang w:val="en-US"/>
              </w:rPr>
              <w:t>Anthropometry assessment</w:t>
            </w:r>
          </w:p>
          <w:p w14:paraId="6CBEFB8C" w14:textId="77777777" w:rsidR="00242628" w:rsidRPr="00242628" w:rsidRDefault="00242628" w:rsidP="00BB76EE">
            <w:pPr>
              <w:widowControl w:val="0"/>
              <w:numPr>
                <w:ilvl w:val="0"/>
                <w:numId w:val="67"/>
              </w:numPr>
              <w:autoSpaceDE w:val="0"/>
              <w:autoSpaceDN w:val="0"/>
              <w:spacing w:before="60" w:after="60"/>
              <w:rPr>
                <w:rFonts w:ascii="Calibri" w:eastAsia="Tahoma" w:hAnsi="Calibri" w:cs="Calibri"/>
                <w:sz w:val="20"/>
                <w:lang w:val="en-US"/>
              </w:rPr>
            </w:pPr>
            <w:r w:rsidRPr="00242628">
              <w:rPr>
                <w:rFonts w:ascii="Calibri" w:eastAsia="Tahoma" w:hAnsi="Calibri" w:cs="Calibri"/>
                <w:b/>
                <w:sz w:val="20"/>
                <w:lang w:val="en-US"/>
              </w:rPr>
              <w:t>MUAC</w:t>
            </w:r>
            <w:r w:rsidRPr="00242628">
              <w:rPr>
                <w:rFonts w:ascii="Calibri" w:eastAsia="Tahoma" w:hAnsi="Calibri" w:cs="Calibri"/>
                <w:sz w:val="20"/>
                <w:lang w:val="en-US"/>
              </w:rPr>
              <w:t xml:space="preserve"> ≥ 190mm and &lt;230 mm</w:t>
            </w:r>
          </w:p>
          <w:p w14:paraId="75C508DE" w14:textId="77777777" w:rsidR="00242628" w:rsidRPr="00242628" w:rsidRDefault="00242628" w:rsidP="00242628">
            <w:pPr>
              <w:widowControl w:val="0"/>
              <w:autoSpaceDE w:val="0"/>
              <w:autoSpaceDN w:val="0"/>
              <w:spacing w:before="60" w:after="60"/>
              <w:rPr>
                <w:rFonts w:ascii="Calibri" w:eastAsia="Tahoma" w:hAnsi="Calibri" w:cs="Calibri"/>
                <w:i/>
                <w:sz w:val="20"/>
                <w:lang w:val="en-US"/>
              </w:rPr>
            </w:pPr>
            <w:r w:rsidRPr="00242628">
              <w:rPr>
                <w:rFonts w:ascii="Calibri" w:eastAsia="Tahoma" w:hAnsi="Calibri" w:cs="Calibri"/>
                <w:i/>
                <w:sz w:val="20"/>
                <w:lang w:val="en-US"/>
              </w:rPr>
              <w:t>MUAC: ______ mm (record to help build evidence)</w:t>
            </w:r>
          </w:p>
        </w:tc>
        <w:tc>
          <w:tcPr>
            <w:tcW w:w="2488" w:type="dxa"/>
            <w:tcBorders>
              <w:left w:val="dashed" w:sz="12" w:space="0" w:color="auto"/>
            </w:tcBorders>
            <w:shd w:val="clear" w:color="auto" w:fill="FFFF00"/>
          </w:tcPr>
          <w:p w14:paraId="22F212C7" w14:textId="77777777" w:rsidR="00242628" w:rsidRPr="00242628" w:rsidRDefault="00242628" w:rsidP="00BB76EE">
            <w:pPr>
              <w:widowControl w:val="0"/>
              <w:numPr>
                <w:ilvl w:val="0"/>
                <w:numId w:val="249"/>
              </w:numPr>
              <w:spacing w:before="60" w:after="60" w:line="259" w:lineRule="auto"/>
              <w:ind w:left="319" w:hanging="284"/>
              <w:contextualSpacing/>
              <w:rPr>
                <w:rFonts w:ascii="Calibri" w:hAnsi="Calibri" w:cs="Calibri"/>
                <w:sz w:val="20"/>
              </w:rPr>
            </w:pPr>
            <w:r w:rsidRPr="00242628">
              <w:rPr>
                <w:rFonts w:ascii="Calibri" w:hAnsi="Calibri"/>
                <w:sz w:val="20"/>
                <w:lang w:val="en-US"/>
              </w:rPr>
              <w:t>Provide follow-up in 1 week</w:t>
            </w:r>
          </w:p>
        </w:tc>
        <w:tc>
          <w:tcPr>
            <w:tcW w:w="2698" w:type="dxa"/>
            <w:gridSpan w:val="2"/>
            <w:tcBorders>
              <w:right w:val="dashed" w:sz="12" w:space="0" w:color="auto"/>
            </w:tcBorders>
            <w:shd w:val="clear" w:color="auto" w:fill="92D050"/>
          </w:tcPr>
          <w:p w14:paraId="3BC725F3" w14:textId="77777777" w:rsidR="00242628" w:rsidRPr="00242628" w:rsidRDefault="00242628" w:rsidP="00242628">
            <w:pPr>
              <w:widowControl w:val="0"/>
              <w:autoSpaceDE w:val="0"/>
              <w:autoSpaceDN w:val="0"/>
              <w:spacing w:before="60" w:after="60"/>
              <w:rPr>
                <w:rFonts w:ascii="Calibri" w:eastAsia="Tahoma" w:hAnsi="Calibri" w:cs="Calibri"/>
                <w:sz w:val="20"/>
                <w:lang w:val="en-US"/>
              </w:rPr>
            </w:pPr>
            <w:r w:rsidRPr="00242628">
              <w:rPr>
                <w:rFonts w:ascii="Calibri" w:eastAsia="Tahoma" w:hAnsi="Calibri" w:cs="Calibri"/>
                <w:sz w:val="20"/>
                <w:lang w:val="en-US"/>
              </w:rPr>
              <w:t xml:space="preserve">AND </w:t>
            </w:r>
          </w:p>
          <w:p w14:paraId="6207A3F5" w14:textId="77777777" w:rsidR="00242628" w:rsidRPr="00242628" w:rsidRDefault="00242628" w:rsidP="00242628">
            <w:pPr>
              <w:widowControl w:val="0"/>
              <w:autoSpaceDE w:val="0"/>
              <w:autoSpaceDN w:val="0"/>
              <w:spacing w:before="60" w:after="60"/>
              <w:rPr>
                <w:rFonts w:ascii="Calibri" w:eastAsia="Tahoma" w:hAnsi="Calibri" w:cs="Calibri"/>
                <w:sz w:val="20"/>
                <w:u w:val="single"/>
                <w:lang w:val="en-US"/>
              </w:rPr>
            </w:pPr>
          </w:p>
          <w:p w14:paraId="5A29CF2F" w14:textId="77777777" w:rsidR="00242628" w:rsidRPr="00242628" w:rsidRDefault="00242628" w:rsidP="00242628">
            <w:pPr>
              <w:widowControl w:val="0"/>
              <w:autoSpaceDE w:val="0"/>
              <w:autoSpaceDN w:val="0"/>
              <w:spacing w:before="60" w:after="60"/>
              <w:rPr>
                <w:rFonts w:ascii="Calibri" w:eastAsia="Tahoma" w:hAnsi="Calibri" w:cs="Calibri"/>
                <w:b/>
                <w:sz w:val="20"/>
                <w:lang w:val="en-US"/>
              </w:rPr>
            </w:pPr>
            <w:r w:rsidRPr="00242628">
              <w:rPr>
                <w:rFonts w:ascii="Calibri" w:eastAsia="Tahoma" w:hAnsi="Calibri" w:cs="Calibri"/>
                <w:b/>
                <w:sz w:val="20"/>
                <w:lang w:val="en-US"/>
              </w:rPr>
              <w:t>Mother</w:t>
            </w:r>
          </w:p>
          <w:p w14:paraId="10FE2E78" w14:textId="77777777" w:rsidR="00242628" w:rsidRPr="00242628" w:rsidRDefault="00242628" w:rsidP="00242628">
            <w:pPr>
              <w:widowControl w:val="0"/>
              <w:autoSpaceDE w:val="0"/>
              <w:autoSpaceDN w:val="0"/>
              <w:spacing w:before="60" w:after="60"/>
              <w:rPr>
                <w:rFonts w:ascii="Calibri" w:eastAsia="Tahoma" w:hAnsi="Calibri" w:cs="Calibri"/>
                <w:b/>
                <w:sz w:val="20"/>
                <w:lang w:val="en-US"/>
              </w:rPr>
            </w:pPr>
            <w:r w:rsidRPr="00242628">
              <w:rPr>
                <w:rFonts w:ascii="Calibri" w:eastAsia="Tahoma" w:hAnsi="Calibri" w:cs="Calibri"/>
                <w:b/>
                <w:sz w:val="20"/>
                <w:lang w:val="en-US"/>
              </w:rPr>
              <w:t>Anthropometry assessment</w:t>
            </w:r>
          </w:p>
          <w:p w14:paraId="024976C2" w14:textId="77777777" w:rsidR="00242628" w:rsidRPr="00242628" w:rsidRDefault="00242628" w:rsidP="00BB76EE">
            <w:pPr>
              <w:widowControl w:val="0"/>
              <w:numPr>
                <w:ilvl w:val="0"/>
                <w:numId w:val="67"/>
              </w:numPr>
              <w:autoSpaceDE w:val="0"/>
              <w:autoSpaceDN w:val="0"/>
              <w:spacing w:before="60" w:after="60"/>
              <w:rPr>
                <w:rFonts w:ascii="Calibri" w:eastAsia="Tahoma" w:hAnsi="Calibri" w:cs="Calibri"/>
                <w:sz w:val="20"/>
                <w:lang w:val="en-US"/>
              </w:rPr>
            </w:pPr>
            <w:r w:rsidRPr="00242628">
              <w:rPr>
                <w:rFonts w:ascii="Calibri" w:eastAsia="Tahoma" w:hAnsi="Calibri" w:cs="Calibri"/>
                <w:sz w:val="20"/>
                <w:lang w:val="en-US"/>
              </w:rPr>
              <w:t>MUAC ≥230 mm</w:t>
            </w:r>
          </w:p>
          <w:p w14:paraId="575D96B0" w14:textId="77777777" w:rsidR="00242628" w:rsidRPr="00242628" w:rsidRDefault="00242628" w:rsidP="00242628">
            <w:pPr>
              <w:widowControl w:val="0"/>
              <w:autoSpaceDE w:val="0"/>
              <w:autoSpaceDN w:val="0"/>
              <w:spacing w:before="60" w:after="60"/>
              <w:rPr>
                <w:rFonts w:ascii="Calibri" w:eastAsia="Tahoma" w:hAnsi="Calibri" w:cs="Calibri"/>
                <w:i/>
                <w:sz w:val="20"/>
                <w:lang w:val="en-US"/>
              </w:rPr>
            </w:pPr>
            <w:r w:rsidRPr="00242628">
              <w:rPr>
                <w:rFonts w:ascii="Calibri" w:eastAsia="Tahoma" w:hAnsi="Calibri" w:cs="Calibri"/>
                <w:i/>
                <w:sz w:val="20"/>
                <w:lang w:val="en-US"/>
              </w:rPr>
              <w:t>MUAC: ____ mm (record to help build evidence)</w:t>
            </w:r>
          </w:p>
        </w:tc>
        <w:tc>
          <w:tcPr>
            <w:tcW w:w="2385" w:type="dxa"/>
            <w:gridSpan w:val="2"/>
            <w:tcBorders>
              <w:left w:val="dashed" w:sz="12" w:space="0" w:color="auto"/>
            </w:tcBorders>
            <w:shd w:val="clear" w:color="auto" w:fill="92D050"/>
          </w:tcPr>
          <w:p w14:paraId="3C6AD035" w14:textId="77777777" w:rsidR="00242628" w:rsidRPr="00242628" w:rsidRDefault="00242628" w:rsidP="00242628">
            <w:pPr>
              <w:widowControl w:val="0"/>
              <w:spacing w:before="60" w:after="60"/>
              <w:rPr>
                <w:rFonts w:ascii="Calibri" w:hAnsi="Calibri" w:cs="Calibri"/>
                <w:b/>
                <w:sz w:val="20"/>
              </w:rPr>
            </w:pPr>
            <w:r w:rsidRPr="00242628">
              <w:rPr>
                <w:rFonts w:ascii="Calibri" w:hAnsi="Calibri" w:cs="Calibri"/>
                <w:b/>
                <w:sz w:val="20"/>
              </w:rPr>
              <w:t>No C-MAMI enrolment for Infant-Mother Pair</w:t>
            </w:r>
          </w:p>
          <w:p w14:paraId="68C24BCE" w14:textId="77777777" w:rsidR="00242628" w:rsidRPr="00242628" w:rsidRDefault="00242628" w:rsidP="00BB76EE">
            <w:pPr>
              <w:widowControl w:val="0"/>
              <w:numPr>
                <w:ilvl w:val="0"/>
                <w:numId w:val="241"/>
              </w:numPr>
              <w:tabs>
                <w:tab w:val="left" w:pos="316"/>
              </w:tabs>
              <w:spacing w:before="60" w:after="60"/>
              <w:ind w:hanging="720"/>
              <w:contextualSpacing/>
              <w:rPr>
                <w:rFonts w:ascii="Calibri" w:hAnsi="Calibri" w:cs="Calibri"/>
                <w:sz w:val="20"/>
              </w:rPr>
            </w:pPr>
            <w:r w:rsidRPr="00242628">
              <w:rPr>
                <w:rFonts w:ascii="Calibri" w:hAnsi="Calibri" w:cs="Calibri"/>
                <w:sz w:val="20"/>
              </w:rPr>
              <w:t>Praise, support, reassure</w:t>
            </w:r>
          </w:p>
          <w:p w14:paraId="00E313C7" w14:textId="77777777" w:rsidR="00242628" w:rsidRPr="00242628" w:rsidRDefault="00242628" w:rsidP="00BB76EE">
            <w:pPr>
              <w:widowControl w:val="0"/>
              <w:numPr>
                <w:ilvl w:val="0"/>
                <w:numId w:val="241"/>
              </w:numPr>
              <w:tabs>
                <w:tab w:val="left" w:pos="316"/>
              </w:tabs>
              <w:spacing w:before="60" w:after="60"/>
              <w:ind w:hanging="720"/>
              <w:contextualSpacing/>
              <w:rPr>
                <w:rFonts w:ascii="Calibri" w:hAnsi="Calibri" w:cs="Calibri"/>
                <w:sz w:val="20"/>
              </w:rPr>
            </w:pPr>
            <w:r w:rsidRPr="00242628">
              <w:rPr>
                <w:rFonts w:ascii="Calibri" w:hAnsi="Calibri" w:cs="Calibri"/>
                <w:sz w:val="20"/>
              </w:rPr>
              <w:t>General advice / counselling on:</w:t>
            </w:r>
          </w:p>
          <w:p w14:paraId="227A6906" w14:textId="77777777" w:rsidR="00242628" w:rsidRPr="00242628" w:rsidRDefault="00242628" w:rsidP="00BB76EE">
            <w:pPr>
              <w:widowControl w:val="0"/>
              <w:numPr>
                <w:ilvl w:val="0"/>
                <w:numId w:val="217"/>
              </w:numPr>
              <w:spacing w:before="60" w:after="60"/>
              <w:ind w:left="470" w:hanging="154"/>
              <w:contextualSpacing/>
              <w:rPr>
                <w:rFonts w:ascii="Calibri" w:hAnsi="Calibri" w:cs="Calibri"/>
                <w:sz w:val="20"/>
              </w:rPr>
            </w:pPr>
            <w:r w:rsidRPr="00242628">
              <w:rPr>
                <w:rFonts w:ascii="Calibri" w:hAnsi="Calibri" w:cs="Calibri"/>
                <w:sz w:val="20"/>
              </w:rPr>
              <w:t>age- and status-appropriate feeding and nutrition recommendations</w:t>
            </w:r>
          </w:p>
          <w:p w14:paraId="4D1BD9B5" w14:textId="77777777" w:rsidR="00242628" w:rsidRPr="00242628" w:rsidRDefault="00242628" w:rsidP="00BB76EE">
            <w:pPr>
              <w:widowControl w:val="0"/>
              <w:numPr>
                <w:ilvl w:val="0"/>
                <w:numId w:val="217"/>
              </w:numPr>
              <w:spacing w:before="60" w:after="60"/>
              <w:ind w:left="470" w:hanging="154"/>
              <w:contextualSpacing/>
              <w:rPr>
                <w:rFonts w:ascii="Calibri" w:hAnsi="Calibri" w:cs="Calibri"/>
                <w:sz w:val="20"/>
              </w:rPr>
            </w:pPr>
            <w:r w:rsidRPr="00242628">
              <w:rPr>
                <w:rFonts w:ascii="Calibri" w:hAnsi="Calibri" w:cs="Calibri"/>
                <w:sz w:val="20"/>
              </w:rPr>
              <w:t xml:space="preserve">routine healthcare services </w:t>
            </w:r>
          </w:p>
          <w:p w14:paraId="407BC185" w14:textId="77777777" w:rsidR="00242628" w:rsidRPr="00242628" w:rsidRDefault="00242628" w:rsidP="00BB76EE">
            <w:pPr>
              <w:widowControl w:val="0"/>
              <w:numPr>
                <w:ilvl w:val="0"/>
                <w:numId w:val="253"/>
              </w:numPr>
              <w:spacing w:before="60" w:after="60" w:line="259" w:lineRule="auto"/>
              <w:ind w:left="317" w:hanging="317"/>
              <w:contextualSpacing/>
              <w:rPr>
                <w:rFonts w:ascii="Calibri" w:hAnsi="Calibri" w:cs="Calibri"/>
                <w:b/>
                <w:sz w:val="20"/>
              </w:rPr>
            </w:pPr>
            <w:r w:rsidRPr="00242628">
              <w:rPr>
                <w:rFonts w:ascii="Calibri" w:hAnsi="Calibri" w:cs="Calibri"/>
                <w:sz w:val="20"/>
              </w:rPr>
              <w:t>Advise to return if new problem develops</w:t>
            </w:r>
          </w:p>
        </w:tc>
      </w:tr>
    </w:tbl>
    <w:p w14:paraId="4EFA3C3B" w14:textId="77777777" w:rsidR="00242628" w:rsidRPr="00242628" w:rsidRDefault="00242628" w:rsidP="00242628">
      <w:pPr>
        <w:spacing w:after="160" w:line="259" w:lineRule="auto"/>
        <w:rPr>
          <w:rFonts w:ascii="Calibri" w:eastAsia="Calibri" w:hAnsi="Calibri" w:cs="Calibri"/>
          <w:lang w:val="en-US"/>
        </w:rPr>
      </w:pPr>
    </w:p>
    <w:tbl>
      <w:tblPr>
        <w:tblStyle w:val="TableGrid1"/>
        <w:tblW w:w="14400" w:type="dxa"/>
        <w:jc w:val="center"/>
        <w:tblLook w:val="04A0" w:firstRow="1" w:lastRow="0" w:firstColumn="1" w:lastColumn="0" w:noHBand="0" w:noVBand="1"/>
      </w:tblPr>
      <w:tblGrid>
        <w:gridCol w:w="4046"/>
        <w:gridCol w:w="2729"/>
        <w:gridCol w:w="2561"/>
        <w:gridCol w:w="2685"/>
        <w:gridCol w:w="2379"/>
      </w:tblGrid>
      <w:tr w:rsidR="00242628" w:rsidRPr="002664BC" w14:paraId="318A7B01" w14:textId="77777777" w:rsidTr="002664BC">
        <w:trPr>
          <w:jc w:val="center"/>
        </w:trPr>
        <w:tc>
          <w:tcPr>
            <w:tcW w:w="15027" w:type="dxa"/>
            <w:gridSpan w:val="5"/>
            <w:shd w:val="clear" w:color="auto" w:fill="auto"/>
          </w:tcPr>
          <w:p w14:paraId="70E58E21" w14:textId="77777777" w:rsidR="00242628" w:rsidRPr="006778B8" w:rsidRDefault="00242628" w:rsidP="006778B8">
            <w:pPr>
              <w:widowControl w:val="0"/>
              <w:numPr>
                <w:ilvl w:val="0"/>
                <w:numId w:val="246"/>
              </w:numPr>
              <w:spacing w:before="60" w:after="60"/>
              <w:ind w:left="315" w:hanging="284"/>
              <w:contextualSpacing/>
              <w:rPr>
                <w:rFonts w:ascii="Calibri" w:hAnsi="Calibri" w:cs="Calibri"/>
                <w:sz w:val="24"/>
                <w:lang w:val="en-US"/>
              </w:rPr>
            </w:pPr>
            <w:r w:rsidRPr="006778B8">
              <w:rPr>
                <w:rFonts w:ascii="Calibri" w:hAnsi="Calibri" w:cs="Calibri"/>
                <w:b/>
                <w:sz w:val="24"/>
              </w:rPr>
              <w:t xml:space="preserve">MATERNAL MOTHER MENTAL HEALTH ASSESSSMENT </w:t>
            </w:r>
          </w:p>
        </w:tc>
      </w:tr>
      <w:tr w:rsidR="00242628" w:rsidRPr="002664BC" w14:paraId="08994CD5" w14:textId="77777777" w:rsidTr="002664BC">
        <w:trPr>
          <w:jc w:val="center"/>
        </w:trPr>
        <w:tc>
          <w:tcPr>
            <w:tcW w:w="4380" w:type="dxa"/>
            <w:shd w:val="clear" w:color="auto" w:fill="auto"/>
          </w:tcPr>
          <w:p w14:paraId="289DA850" w14:textId="77777777" w:rsidR="00242628" w:rsidRPr="002664BC" w:rsidRDefault="00242628" w:rsidP="006778B8">
            <w:pPr>
              <w:widowControl w:val="0"/>
              <w:spacing w:before="60" w:after="60"/>
              <w:jc w:val="center"/>
              <w:rPr>
                <w:rFonts w:ascii="Calibri" w:hAnsi="Calibri" w:cs="Calibri"/>
                <w:sz w:val="20"/>
                <w:lang w:val="en-US"/>
              </w:rPr>
            </w:pPr>
            <w:r w:rsidRPr="002664BC">
              <w:rPr>
                <w:rFonts w:ascii="Calibri" w:hAnsi="Calibri" w:cs="Calibri"/>
                <w:b/>
                <w:w w:val="105"/>
                <w:sz w:val="20"/>
              </w:rPr>
              <w:t>ASSESS</w:t>
            </w:r>
          </w:p>
        </w:tc>
        <w:tc>
          <w:tcPr>
            <w:tcW w:w="2729" w:type="dxa"/>
            <w:shd w:val="clear" w:color="auto" w:fill="auto"/>
          </w:tcPr>
          <w:p w14:paraId="434EBB76" w14:textId="77777777" w:rsidR="00242628" w:rsidRPr="002664BC" w:rsidRDefault="00242628" w:rsidP="006778B8">
            <w:pPr>
              <w:widowControl w:val="0"/>
              <w:spacing w:before="60" w:after="60"/>
              <w:jc w:val="center"/>
              <w:rPr>
                <w:rFonts w:ascii="Calibri" w:hAnsi="Calibri" w:cs="Calibri"/>
                <w:sz w:val="20"/>
                <w:lang w:val="en-US"/>
              </w:rPr>
            </w:pPr>
            <w:r w:rsidRPr="002664BC">
              <w:rPr>
                <w:rFonts w:ascii="Calibri" w:hAnsi="Calibri" w:cs="Calibri"/>
                <w:b/>
                <w:w w:val="105"/>
                <w:sz w:val="20"/>
              </w:rPr>
              <w:t>CLASSIFY</w:t>
            </w:r>
          </w:p>
        </w:tc>
        <w:tc>
          <w:tcPr>
            <w:tcW w:w="2686" w:type="dxa"/>
            <w:shd w:val="clear" w:color="auto" w:fill="auto"/>
          </w:tcPr>
          <w:p w14:paraId="3E7A72C3" w14:textId="77777777" w:rsidR="00242628" w:rsidRPr="002664BC" w:rsidRDefault="00242628" w:rsidP="006778B8">
            <w:pPr>
              <w:widowControl w:val="0"/>
              <w:spacing w:before="60" w:after="60"/>
              <w:jc w:val="center"/>
              <w:rPr>
                <w:rFonts w:ascii="Calibri" w:hAnsi="Calibri" w:cs="Calibri"/>
                <w:sz w:val="20"/>
                <w:lang w:val="en-US"/>
              </w:rPr>
            </w:pPr>
            <w:r w:rsidRPr="002664BC">
              <w:rPr>
                <w:rFonts w:ascii="Calibri" w:hAnsi="Calibri" w:cs="Calibri"/>
                <w:b/>
                <w:w w:val="105"/>
                <w:sz w:val="20"/>
              </w:rPr>
              <w:t>ACT (MANAGE)</w:t>
            </w:r>
          </w:p>
        </w:tc>
        <w:tc>
          <w:tcPr>
            <w:tcW w:w="2824" w:type="dxa"/>
            <w:tcBorders>
              <w:right w:val="dashed" w:sz="12" w:space="0" w:color="auto"/>
            </w:tcBorders>
            <w:shd w:val="clear" w:color="auto" w:fill="auto"/>
          </w:tcPr>
          <w:p w14:paraId="7A9174F5" w14:textId="77777777" w:rsidR="00242628" w:rsidRPr="002664BC" w:rsidRDefault="00242628" w:rsidP="006778B8">
            <w:pPr>
              <w:widowControl w:val="0"/>
              <w:spacing w:before="60" w:after="60"/>
              <w:jc w:val="center"/>
              <w:rPr>
                <w:rFonts w:ascii="Calibri" w:hAnsi="Calibri" w:cs="Calibri"/>
                <w:sz w:val="20"/>
                <w:lang w:val="en-US"/>
              </w:rPr>
            </w:pPr>
            <w:r w:rsidRPr="002664BC">
              <w:rPr>
                <w:rFonts w:ascii="Calibri" w:hAnsi="Calibri" w:cs="Calibri"/>
                <w:b/>
                <w:w w:val="105"/>
                <w:sz w:val="20"/>
              </w:rPr>
              <w:t>CLASSIFY</w:t>
            </w:r>
          </w:p>
        </w:tc>
        <w:tc>
          <w:tcPr>
            <w:tcW w:w="2408" w:type="dxa"/>
            <w:tcBorders>
              <w:left w:val="dashed" w:sz="12" w:space="0" w:color="auto"/>
            </w:tcBorders>
            <w:shd w:val="clear" w:color="auto" w:fill="auto"/>
          </w:tcPr>
          <w:p w14:paraId="3940DE34" w14:textId="77777777" w:rsidR="00242628" w:rsidRPr="002664BC" w:rsidRDefault="00242628" w:rsidP="006778B8">
            <w:pPr>
              <w:widowControl w:val="0"/>
              <w:spacing w:before="60" w:after="60"/>
              <w:jc w:val="center"/>
              <w:rPr>
                <w:rFonts w:ascii="Calibri" w:hAnsi="Calibri" w:cs="Calibri"/>
                <w:sz w:val="20"/>
                <w:lang w:val="en-US"/>
              </w:rPr>
            </w:pPr>
            <w:r w:rsidRPr="002664BC">
              <w:rPr>
                <w:rFonts w:ascii="Calibri" w:hAnsi="Calibri" w:cs="Calibri"/>
                <w:b/>
                <w:w w:val="105"/>
                <w:sz w:val="20"/>
              </w:rPr>
              <w:t>ACT (MANAGE)</w:t>
            </w:r>
          </w:p>
        </w:tc>
      </w:tr>
      <w:tr w:rsidR="00242628" w:rsidRPr="002664BC" w14:paraId="0627DBA2" w14:textId="77777777" w:rsidTr="002664BC">
        <w:trPr>
          <w:jc w:val="center"/>
        </w:trPr>
        <w:tc>
          <w:tcPr>
            <w:tcW w:w="4380" w:type="dxa"/>
            <w:shd w:val="clear" w:color="auto" w:fill="auto"/>
          </w:tcPr>
          <w:p w14:paraId="7C2535FB" w14:textId="77777777" w:rsidR="00242628" w:rsidRPr="002664BC" w:rsidRDefault="00242628" w:rsidP="006778B8">
            <w:pPr>
              <w:widowControl w:val="0"/>
              <w:spacing w:before="60" w:after="60"/>
              <w:jc w:val="center"/>
              <w:rPr>
                <w:rFonts w:ascii="Calibri" w:hAnsi="Calibri" w:cs="Calibri"/>
                <w:b/>
                <w:sz w:val="20"/>
              </w:rPr>
            </w:pPr>
            <w:r w:rsidRPr="002664BC">
              <w:rPr>
                <w:rFonts w:ascii="Calibri" w:hAnsi="Calibri" w:cs="Calibri"/>
                <w:b/>
                <w:sz w:val="20"/>
              </w:rPr>
              <w:t>Mother</w:t>
            </w:r>
          </w:p>
        </w:tc>
        <w:tc>
          <w:tcPr>
            <w:tcW w:w="2729" w:type="dxa"/>
            <w:tcBorders>
              <w:right w:val="dashed" w:sz="12" w:space="0" w:color="auto"/>
            </w:tcBorders>
            <w:shd w:val="clear" w:color="auto" w:fill="FFFF00"/>
          </w:tcPr>
          <w:p w14:paraId="3A94DDA3" w14:textId="77777777" w:rsidR="00242628" w:rsidRPr="002664BC" w:rsidRDefault="00242628" w:rsidP="006778B8">
            <w:pPr>
              <w:widowControl w:val="0"/>
              <w:spacing w:before="60" w:after="60"/>
              <w:ind w:left="-198" w:right="-198"/>
              <w:jc w:val="center"/>
              <w:rPr>
                <w:rFonts w:ascii="Calibri" w:hAnsi="Calibri" w:cs="Calibri"/>
                <w:b/>
                <w:sz w:val="20"/>
              </w:rPr>
            </w:pPr>
            <w:r w:rsidRPr="002664BC">
              <w:rPr>
                <w:rFonts w:ascii="Calibri" w:hAnsi="Calibri" w:cs="Calibri"/>
                <w:b/>
                <w:sz w:val="20"/>
              </w:rPr>
              <w:t xml:space="preserve">MOTHER: MODERATE </w:t>
            </w:r>
          </w:p>
          <w:p w14:paraId="7C078F00" w14:textId="77777777" w:rsidR="00242628" w:rsidRPr="002664BC" w:rsidRDefault="00242628" w:rsidP="006778B8">
            <w:pPr>
              <w:widowControl w:val="0"/>
              <w:spacing w:before="60" w:after="60"/>
              <w:ind w:left="-198" w:right="-198"/>
              <w:jc w:val="center"/>
              <w:rPr>
                <w:rFonts w:ascii="Calibri" w:hAnsi="Calibri" w:cs="Calibri"/>
                <w:b/>
                <w:sz w:val="20"/>
                <w:u w:val="single"/>
              </w:rPr>
            </w:pPr>
            <w:r w:rsidRPr="002664BC">
              <w:rPr>
                <w:rFonts w:ascii="Calibri" w:hAnsi="Calibri" w:cs="Calibri"/>
                <w:b/>
                <w:sz w:val="20"/>
              </w:rPr>
              <w:t>MATERNAL MENTAL DEPRESSION/ANXIETY/DISTRESS</w:t>
            </w:r>
          </w:p>
        </w:tc>
        <w:tc>
          <w:tcPr>
            <w:tcW w:w="2686" w:type="dxa"/>
            <w:tcBorders>
              <w:left w:val="dashed" w:sz="12" w:space="0" w:color="auto"/>
            </w:tcBorders>
            <w:shd w:val="clear" w:color="auto" w:fill="FFFF00"/>
          </w:tcPr>
          <w:p w14:paraId="4905FC91" w14:textId="77777777" w:rsidR="00242628" w:rsidRPr="002664BC" w:rsidRDefault="00242628" w:rsidP="006778B8">
            <w:pPr>
              <w:widowControl w:val="0"/>
              <w:spacing w:before="60" w:after="60"/>
              <w:jc w:val="center"/>
              <w:rPr>
                <w:rFonts w:ascii="Calibri" w:hAnsi="Calibri" w:cs="Calibri"/>
                <w:b/>
                <w:sz w:val="20"/>
              </w:rPr>
            </w:pPr>
            <w:r w:rsidRPr="002664BC">
              <w:rPr>
                <w:rFonts w:ascii="Calibri" w:hAnsi="Calibri" w:cs="Calibri"/>
                <w:b/>
                <w:sz w:val="20"/>
              </w:rPr>
              <w:t>C-MAMI outpatient enrolment: Infant-Mother Pair</w:t>
            </w:r>
          </w:p>
        </w:tc>
        <w:tc>
          <w:tcPr>
            <w:tcW w:w="2824" w:type="dxa"/>
            <w:tcBorders>
              <w:right w:val="dashed" w:sz="12" w:space="0" w:color="auto"/>
            </w:tcBorders>
            <w:shd w:val="clear" w:color="auto" w:fill="92D050"/>
          </w:tcPr>
          <w:p w14:paraId="05B73367" w14:textId="77777777" w:rsidR="00242628" w:rsidRPr="002664BC" w:rsidRDefault="00242628" w:rsidP="006778B8">
            <w:pPr>
              <w:widowControl w:val="0"/>
              <w:spacing w:before="60" w:after="60"/>
              <w:ind w:left="-198" w:right="-198"/>
              <w:jc w:val="center"/>
              <w:rPr>
                <w:rFonts w:ascii="Calibri" w:hAnsi="Calibri" w:cs="Calibri"/>
                <w:b/>
                <w:sz w:val="20"/>
                <w:u w:val="single"/>
              </w:rPr>
            </w:pPr>
            <w:r w:rsidRPr="002664BC">
              <w:rPr>
                <w:rFonts w:ascii="Calibri" w:hAnsi="Calibri" w:cs="Calibri"/>
                <w:b/>
                <w:sz w:val="20"/>
              </w:rPr>
              <w:t xml:space="preserve">MOTHER: NO MATERNAL </w:t>
            </w:r>
          </w:p>
          <w:p w14:paraId="603B9909" w14:textId="77777777" w:rsidR="00242628" w:rsidRPr="002664BC" w:rsidRDefault="00242628" w:rsidP="006778B8">
            <w:pPr>
              <w:widowControl w:val="0"/>
              <w:spacing w:before="60" w:after="60"/>
              <w:ind w:left="-198" w:right="-198"/>
              <w:jc w:val="center"/>
              <w:rPr>
                <w:rFonts w:ascii="Calibri" w:hAnsi="Calibri" w:cs="Calibri"/>
                <w:b/>
                <w:sz w:val="20"/>
              </w:rPr>
            </w:pPr>
            <w:r w:rsidRPr="002664BC">
              <w:rPr>
                <w:rFonts w:ascii="Calibri" w:hAnsi="Calibri" w:cs="Calibri"/>
                <w:b/>
                <w:sz w:val="20"/>
              </w:rPr>
              <w:t>MENTAL DEPRESSION/</w:t>
            </w:r>
          </w:p>
          <w:p w14:paraId="696AC4F6" w14:textId="77777777" w:rsidR="00242628" w:rsidRPr="002664BC" w:rsidRDefault="00242628" w:rsidP="006778B8">
            <w:pPr>
              <w:widowControl w:val="0"/>
              <w:autoSpaceDE w:val="0"/>
              <w:autoSpaceDN w:val="0"/>
              <w:spacing w:before="60" w:after="60"/>
              <w:jc w:val="center"/>
              <w:rPr>
                <w:rFonts w:ascii="Calibri" w:eastAsia="Tahoma" w:hAnsi="Calibri" w:cs="Calibri"/>
                <w:b/>
                <w:sz w:val="20"/>
                <w:u w:val="single"/>
                <w:lang w:val="en-US"/>
              </w:rPr>
            </w:pPr>
            <w:r w:rsidRPr="002664BC">
              <w:rPr>
                <w:rFonts w:ascii="Calibri" w:hAnsi="Calibri" w:cs="Calibri"/>
                <w:b/>
                <w:sz w:val="20"/>
              </w:rPr>
              <w:t>ANXIETY/ DISTRESS</w:t>
            </w:r>
          </w:p>
        </w:tc>
        <w:tc>
          <w:tcPr>
            <w:tcW w:w="2408" w:type="dxa"/>
            <w:tcBorders>
              <w:left w:val="dashed" w:sz="12" w:space="0" w:color="auto"/>
            </w:tcBorders>
            <w:shd w:val="clear" w:color="auto" w:fill="92D050"/>
          </w:tcPr>
          <w:p w14:paraId="4012F147" w14:textId="77777777" w:rsidR="00242628" w:rsidRPr="002664BC" w:rsidRDefault="00242628" w:rsidP="006778B8">
            <w:pPr>
              <w:widowControl w:val="0"/>
              <w:spacing w:before="60" w:after="60"/>
              <w:jc w:val="center"/>
              <w:rPr>
                <w:rFonts w:ascii="Calibri" w:hAnsi="Calibri" w:cs="Calibri"/>
                <w:b/>
                <w:sz w:val="20"/>
              </w:rPr>
            </w:pPr>
            <w:r w:rsidRPr="002664BC">
              <w:rPr>
                <w:rFonts w:ascii="Calibri" w:hAnsi="Calibri" w:cs="Calibri"/>
                <w:b/>
                <w:sz w:val="20"/>
              </w:rPr>
              <w:t>No C-MAMI enrolment for Infant-Mother Pair</w:t>
            </w:r>
          </w:p>
          <w:p w14:paraId="31BEF774" w14:textId="77777777" w:rsidR="00242628" w:rsidRPr="002664BC" w:rsidRDefault="00242628" w:rsidP="006778B8">
            <w:pPr>
              <w:widowControl w:val="0"/>
              <w:spacing w:before="60" w:after="60"/>
              <w:jc w:val="center"/>
              <w:rPr>
                <w:rFonts w:ascii="Calibri" w:hAnsi="Calibri" w:cs="Calibri"/>
                <w:sz w:val="20"/>
                <w:lang w:val="en-US"/>
              </w:rPr>
            </w:pPr>
          </w:p>
        </w:tc>
      </w:tr>
      <w:tr w:rsidR="00242628" w:rsidRPr="002664BC" w14:paraId="6DFB13D8" w14:textId="77777777" w:rsidTr="002664BC">
        <w:trPr>
          <w:jc w:val="center"/>
        </w:trPr>
        <w:tc>
          <w:tcPr>
            <w:tcW w:w="4380" w:type="dxa"/>
            <w:shd w:val="clear" w:color="auto" w:fill="auto"/>
          </w:tcPr>
          <w:p w14:paraId="42219C0F" w14:textId="77777777" w:rsidR="00242628" w:rsidRPr="002664BC" w:rsidRDefault="00242628" w:rsidP="006778B8">
            <w:pPr>
              <w:widowControl w:val="0"/>
              <w:spacing w:before="60" w:after="60"/>
              <w:rPr>
                <w:rFonts w:ascii="Calibri" w:hAnsi="Calibri" w:cs="Calibri"/>
                <w:b/>
                <w:sz w:val="20"/>
              </w:rPr>
            </w:pPr>
            <w:r w:rsidRPr="002664BC">
              <w:rPr>
                <w:rFonts w:ascii="Calibri" w:hAnsi="Calibri" w:cs="Calibri"/>
                <w:b/>
                <w:sz w:val="20"/>
              </w:rPr>
              <w:t xml:space="preserve">On some or most days in the last 2 weeks: </w:t>
            </w:r>
          </w:p>
          <w:p w14:paraId="1E6CCCDC" w14:textId="77777777" w:rsidR="00242628" w:rsidRPr="002664BC" w:rsidRDefault="00242628" w:rsidP="006778B8">
            <w:pPr>
              <w:widowControl w:val="0"/>
              <w:numPr>
                <w:ilvl w:val="0"/>
                <w:numId w:val="262"/>
              </w:numPr>
              <w:spacing w:before="60" w:after="60"/>
              <w:ind w:left="319" w:hanging="319"/>
              <w:rPr>
                <w:rFonts w:ascii="Calibri" w:hAnsi="Calibri" w:cs="Calibri"/>
                <w:sz w:val="20"/>
              </w:rPr>
            </w:pPr>
            <w:r w:rsidRPr="002664BC">
              <w:rPr>
                <w:rFonts w:ascii="Calibri" w:hAnsi="Calibri" w:cs="Calibri"/>
                <w:sz w:val="20"/>
                <w:lang w:val="en-US"/>
              </w:rPr>
              <w:t xml:space="preserve">Ask &amp; Listen: </w:t>
            </w:r>
            <w:r w:rsidRPr="002664BC">
              <w:rPr>
                <w:rFonts w:ascii="Calibri" w:hAnsi="Calibri" w:cs="Calibri"/>
                <w:sz w:val="20"/>
              </w:rPr>
              <w:t>Have you felt unable to stop worrying or thinking too much?</w:t>
            </w:r>
          </w:p>
          <w:p w14:paraId="4EFBCC7E" w14:textId="77777777" w:rsidR="00242628" w:rsidRPr="002664BC" w:rsidRDefault="00242628" w:rsidP="006778B8">
            <w:pPr>
              <w:widowControl w:val="0"/>
              <w:numPr>
                <w:ilvl w:val="0"/>
                <w:numId w:val="262"/>
              </w:numPr>
              <w:spacing w:before="60" w:after="60"/>
              <w:ind w:left="319" w:hanging="319"/>
              <w:rPr>
                <w:rFonts w:ascii="Calibri" w:hAnsi="Calibri" w:cs="Calibri"/>
                <w:sz w:val="20"/>
              </w:rPr>
            </w:pPr>
            <w:r w:rsidRPr="002664BC">
              <w:rPr>
                <w:rFonts w:ascii="Calibri" w:hAnsi="Calibri" w:cs="Calibri"/>
                <w:sz w:val="20"/>
                <w:lang w:val="en-US"/>
              </w:rPr>
              <w:t xml:space="preserve">Ask &amp; Listen: </w:t>
            </w:r>
            <w:r w:rsidRPr="002664BC">
              <w:rPr>
                <w:rFonts w:ascii="Calibri" w:hAnsi="Calibri" w:cs="Calibri"/>
                <w:sz w:val="20"/>
              </w:rPr>
              <w:t xml:space="preserve">Have you been sad or </w:t>
            </w:r>
            <w:r w:rsidRPr="002664BC">
              <w:rPr>
                <w:rFonts w:ascii="Calibri" w:hAnsi="Calibri" w:cs="Calibri"/>
                <w:sz w:val="20"/>
              </w:rPr>
              <w:lastRenderedPageBreak/>
              <w:t>worried?</w:t>
            </w:r>
          </w:p>
          <w:p w14:paraId="2CE0DCEF" w14:textId="77777777" w:rsidR="00242628" w:rsidRPr="002664BC" w:rsidRDefault="00242628" w:rsidP="006778B8">
            <w:pPr>
              <w:widowControl w:val="0"/>
              <w:numPr>
                <w:ilvl w:val="0"/>
                <w:numId w:val="231"/>
              </w:numPr>
              <w:spacing w:before="60" w:after="60"/>
              <w:ind w:left="-755"/>
              <w:rPr>
                <w:rFonts w:ascii="Calibri" w:hAnsi="Calibri" w:cs="Calibri"/>
                <w:b/>
                <w:sz w:val="20"/>
              </w:rPr>
            </w:pPr>
            <w:r w:rsidRPr="002664BC">
              <w:rPr>
                <w:rFonts w:ascii="Calibri" w:hAnsi="Calibri" w:cs="Calibri"/>
                <w:b/>
                <w:sz w:val="20"/>
              </w:rPr>
              <w:t xml:space="preserve"> </w:t>
            </w:r>
          </w:p>
          <w:p w14:paraId="49888A86" w14:textId="77777777" w:rsidR="00242628" w:rsidRPr="002664BC" w:rsidRDefault="00242628" w:rsidP="006778B8">
            <w:pPr>
              <w:spacing w:before="60" w:after="60"/>
              <w:ind w:left="360"/>
              <w:contextualSpacing/>
              <w:rPr>
                <w:rFonts w:ascii="Calibri" w:hAnsi="Calibri" w:cs="Calibri"/>
                <w:sz w:val="20"/>
              </w:rPr>
            </w:pPr>
          </w:p>
        </w:tc>
        <w:tc>
          <w:tcPr>
            <w:tcW w:w="2729" w:type="dxa"/>
            <w:tcBorders>
              <w:right w:val="dashed" w:sz="12" w:space="0" w:color="auto"/>
            </w:tcBorders>
            <w:shd w:val="clear" w:color="auto" w:fill="FFFF00"/>
          </w:tcPr>
          <w:p w14:paraId="16371E62" w14:textId="77777777" w:rsidR="00242628" w:rsidRPr="002664BC" w:rsidRDefault="00242628" w:rsidP="006778B8">
            <w:pPr>
              <w:widowControl w:val="0"/>
              <w:spacing w:before="60" w:after="60"/>
              <w:rPr>
                <w:rFonts w:ascii="Calibri" w:hAnsi="Calibri" w:cs="Calibri"/>
                <w:sz w:val="20"/>
              </w:rPr>
            </w:pPr>
            <w:r w:rsidRPr="002664BC">
              <w:rPr>
                <w:rFonts w:ascii="Calibri" w:hAnsi="Calibri" w:cs="Calibri"/>
                <w:sz w:val="20"/>
              </w:rPr>
              <w:lastRenderedPageBreak/>
              <w:t>If mother answers yes to 1-2 of the questions, then enrol in C-MAMI</w:t>
            </w:r>
          </w:p>
          <w:p w14:paraId="5B955810" w14:textId="77777777" w:rsidR="00242628" w:rsidRPr="002664BC" w:rsidRDefault="00242628" w:rsidP="006778B8">
            <w:pPr>
              <w:widowControl w:val="0"/>
              <w:numPr>
                <w:ilvl w:val="0"/>
                <w:numId w:val="242"/>
              </w:numPr>
              <w:spacing w:before="60" w:after="60"/>
              <w:contextualSpacing/>
              <w:rPr>
                <w:rFonts w:ascii="Calibri" w:hAnsi="Calibri" w:cs="Calibri"/>
                <w:sz w:val="20"/>
              </w:rPr>
            </w:pPr>
            <w:r w:rsidRPr="002664BC">
              <w:rPr>
                <w:rFonts w:ascii="Calibri" w:hAnsi="Calibri" w:cs="Calibri"/>
                <w:sz w:val="20"/>
                <w:lang w:val="en-US"/>
              </w:rPr>
              <w:t>Mother</w:t>
            </w:r>
            <w:r w:rsidRPr="002664BC">
              <w:rPr>
                <w:rFonts w:ascii="Calibri" w:hAnsi="Calibri" w:cs="Calibri"/>
                <w:sz w:val="20"/>
              </w:rPr>
              <w:t xml:space="preserve"> felt unable to stop worrying or thinking </w:t>
            </w:r>
            <w:r w:rsidRPr="002664BC">
              <w:rPr>
                <w:rFonts w:ascii="Calibri" w:hAnsi="Calibri" w:cs="Calibri"/>
                <w:sz w:val="20"/>
              </w:rPr>
              <w:lastRenderedPageBreak/>
              <w:t>too much</w:t>
            </w:r>
          </w:p>
          <w:p w14:paraId="0B603C13" w14:textId="77777777" w:rsidR="00242628" w:rsidRPr="002664BC" w:rsidRDefault="00242628" w:rsidP="006778B8">
            <w:pPr>
              <w:widowControl w:val="0"/>
              <w:numPr>
                <w:ilvl w:val="0"/>
                <w:numId w:val="242"/>
              </w:numPr>
              <w:spacing w:before="60" w:after="60"/>
              <w:contextualSpacing/>
              <w:rPr>
                <w:rFonts w:ascii="Calibri" w:hAnsi="Calibri" w:cs="Calibri"/>
                <w:b/>
                <w:sz w:val="20"/>
              </w:rPr>
            </w:pPr>
            <w:r w:rsidRPr="002664BC">
              <w:rPr>
                <w:rFonts w:ascii="Calibri" w:hAnsi="Calibri" w:cs="Calibri"/>
                <w:sz w:val="20"/>
              </w:rPr>
              <w:t>Mother has been sad or worried</w:t>
            </w:r>
          </w:p>
          <w:p w14:paraId="05ED6BB7" w14:textId="77777777" w:rsidR="00242628" w:rsidRPr="002664BC" w:rsidRDefault="00242628" w:rsidP="006778B8">
            <w:pPr>
              <w:widowControl w:val="0"/>
              <w:spacing w:before="60" w:after="60"/>
              <w:rPr>
                <w:rFonts w:ascii="Calibri" w:hAnsi="Calibri" w:cs="Calibri"/>
                <w:b/>
                <w:sz w:val="20"/>
              </w:rPr>
            </w:pPr>
            <w:r w:rsidRPr="002664BC">
              <w:rPr>
                <w:rFonts w:ascii="Calibri" w:hAnsi="Calibri" w:cs="Calibri"/>
                <w:b/>
                <w:sz w:val="20"/>
              </w:rPr>
              <w:t xml:space="preserve"> (Mother has symptoms of anxiety, depression, or stress that impacts daily functions)</w:t>
            </w:r>
          </w:p>
        </w:tc>
        <w:tc>
          <w:tcPr>
            <w:tcW w:w="2686" w:type="dxa"/>
            <w:tcBorders>
              <w:left w:val="dashed" w:sz="12" w:space="0" w:color="auto"/>
            </w:tcBorders>
            <w:shd w:val="clear" w:color="auto" w:fill="FFFF00"/>
          </w:tcPr>
          <w:p w14:paraId="0049F18C" w14:textId="77777777" w:rsidR="00242628" w:rsidRPr="002664BC" w:rsidRDefault="00242628" w:rsidP="006778B8">
            <w:pPr>
              <w:widowControl w:val="0"/>
              <w:numPr>
                <w:ilvl w:val="0"/>
                <w:numId w:val="244"/>
              </w:numPr>
              <w:autoSpaceDE w:val="0"/>
              <w:autoSpaceDN w:val="0"/>
              <w:adjustRightInd w:val="0"/>
              <w:rPr>
                <w:rFonts w:ascii="Calibri" w:hAnsi="Calibri" w:cs="Calibri"/>
                <w:color w:val="000000"/>
                <w:sz w:val="20"/>
              </w:rPr>
            </w:pPr>
            <w:r w:rsidRPr="002664BC">
              <w:rPr>
                <w:rFonts w:ascii="Calibri" w:hAnsi="Calibri" w:cs="Calibri"/>
                <w:color w:val="000000"/>
                <w:sz w:val="20"/>
              </w:rPr>
              <w:lastRenderedPageBreak/>
              <w:t xml:space="preserve">Ask mothers about their concerns </w:t>
            </w:r>
          </w:p>
          <w:p w14:paraId="2FC445D4" w14:textId="77777777" w:rsidR="00242628" w:rsidRPr="002664BC" w:rsidRDefault="00242628" w:rsidP="006778B8">
            <w:pPr>
              <w:widowControl w:val="0"/>
              <w:numPr>
                <w:ilvl w:val="0"/>
                <w:numId w:val="244"/>
              </w:numPr>
              <w:autoSpaceDE w:val="0"/>
              <w:autoSpaceDN w:val="0"/>
              <w:adjustRightInd w:val="0"/>
              <w:rPr>
                <w:rFonts w:ascii="Calibri" w:hAnsi="Calibri" w:cs="Calibri"/>
                <w:color w:val="000000"/>
                <w:sz w:val="20"/>
              </w:rPr>
            </w:pPr>
            <w:r w:rsidRPr="002664BC">
              <w:rPr>
                <w:rFonts w:ascii="Calibri" w:hAnsi="Calibri" w:cs="Calibri"/>
                <w:color w:val="000000"/>
                <w:sz w:val="20"/>
              </w:rPr>
              <w:t xml:space="preserve">Listen to mothers and help them feel calm </w:t>
            </w:r>
          </w:p>
          <w:p w14:paraId="17B791D0" w14:textId="77777777" w:rsidR="00242628" w:rsidRPr="002664BC" w:rsidRDefault="00242628" w:rsidP="006778B8">
            <w:pPr>
              <w:widowControl w:val="0"/>
              <w:numPr>
                <w:ilvl w:val="0"/>
                <w:numId w:val="244"/>
              </w:numPr>
              <w:autoSpaceDE w:val="0"/>
              <w:autoSpaceDN w:val="0"/>
              <w:adjustRightInd w:val="0"/>
              <w:rPr>
                <w:rFonts w:ascii="Calibri" w:hAnsi="Calibri" w:cs="Calibri"/>
                <w:color w:val="000000"/>
                <w:sz w:val="20"/>
              </w:rPr>
            </w:pPr>
            <w:r w:rsidRPr="002664BC">
              <w:rPr>
                <w:rFonts w:ascii="Calibri" w:hAnsi="Calibri" w:cs="Calibri"/>
                <w:color w:val="000000"/>
                <w:sz w:val="20"/>
              </w:rPr>
              <w:t xml:space="preserve">Help mothers to find </w:t>
            </w:r>
            <w:r w:rsidRPr="002664BC">
              <w:rPr>
                <w:rFonts w:ascii="Calibri" w:hAnsi="Calibri" w:cs="Calibri"/>
                <w:color w:val="000000"/>
                <w:sz w:val="20"/>
              </w:rPr>
              <w:lastRenderedPageBreak/>
              <w:t xml:space="preserve">solutions and link to resources to address basic needs </w:t>
            </w:r>
          </w:p>
          <w:p w14:paraId="78619879" w14:textId="77777777" w:rsidR="00242628" w:rsidRPr="002664BC" w:rsidRDefault="00242628" w:rsidP="006778B8">
            <w:pPr>
              <w:widowControl w:val="0"/>
              <w:numPr>
                <w:ilvl w:val="0"/>
                <w:numId w:val="244"/>
              </w:numPr>
              <w:autoSpaceDE w:val="0"/>
              <w:autoSpaceDN w:val="0"/>
              <w:adjustRightInd w:val="0"/>
              <w:rPr>
                <w:rFonts w:ascii="Calibri" w:hAnsi="Calibri" w:cs="Calibri"/>
                <w:color w:val="000000"/>
                <w:sz w:val="20"/>
              </w:rPr>
            </w:pPr>
            <w:r w:rsidRPr="002664BC">
              <w:rPr>
                <w:rFonts w:ascii="Calibri" w:hAnsi="Calibri" w:cs="Calibri"/>
                <w:color w:val="000000"/>
                <w:sz w:val="20"/>
              </w:rPr>
              <w:t>Help connect mothers to information / help to prevent further harm</w:t>
            </w:r>
          </w:p>
          <w:p w14:paraId="532357D6" w14:textId="77777777" w:rsidR="00242628" w:rsidRPr="002664BC" w:rsidRDefault="00242628" w:rsidP="006778B8">
            <w:pPr>
              <w:autoSpaceDE w:val="0"/>
              <w:autoSpaceDN w:val="0"/>
              <w:adjustRightInd w:val="0"/>
              <w:spacing w:before="60" w:after="60"/>
              <w:ind w:left="311"/>
              <w:rPr>
                <w:rFonts w:ascii="Calibri" w:hAnsi="Calibri" w:cs="Calibri"/>
                <w:color w:val="000000"/>
                <w:sz w:val="20"/>
              </w:rPr>
            </w:pPr>
          </w:p>
        </w:tc>
        <w:tc>
          <w:tcPr>
            <w:tcW w:w="2824" w:type="dxa"/>
            <w:tcBorders>
              <w:right w:val="dashed" w:sz="12" w:space="0" w:color="auto"/>
            </w:tcBorders>
            <w:shd w:val="clear" w:color="auto" w:fill="92D050"/>
          </w:tcPr>
          <w:p w14:paraId="0DED8C94" w14:textId="77777777" w:rsidR="00242628" w:rsidRPr="002664BC" w:rsidRDefault="00242628" w:rsidP="006778B8">
            <w:pPr>
              <w:widowControl w:val="0"/>
              <w:numPr>
                <w:ilvl w:val="0"/>
                <w:numId w:val="244"/>
              </w:numPr>
              <w:spacing w:before="60" w:after="60"/>
              <w:contextualSpacing/>
              <w:rPr>
                <w:rFonts w:ascii="Calibri" w:hAnsi="Calibri" w:cs="Calibri"/>
                <w:sz w:val="20"/>
              </w:rPr>
            </w:pPr>
            <w:r w:rsidRPr="002664BC">
              <w:rPr>
                <w:rFonts w:ascii="Calibri" w:hAnsi="Calibri" w:cs="Calibri"/>
                <w:sz w:val="20"/>
              </w:rPr>
              <w:lastRenderedPageBreak/>
              <w:t>Mother has limited / no symptoms of anxiety, depression, or stress that impacts daily functions</w:t>
            </w:r>
          </w:p>
          <w:p w14:paraId="6D36C974" w14:textId="77777777" w:rsidR="00242628" w:rsidRPr="002664BC" w:rsidRDefault="00242628" w:rsidP="006778B8">
            <w:pPr>
              <w:spacing w:before="60" w:after="60"/>
              <w:ind w:left="360"/>
              <w:contextualSpacing/>
              <w:rPr>
                <w:rFonts w:ascii="Calibri" w:hAnsi="Calibri" w:cs="Calibri"/>
                <w:sz w:val="20"/>
              </w:rPr>
            </w:pPr>
            <w:r w:rsidRPr="002664BC">
              <w:rPr>
                <w:rFonts w:ascii="Calibri" w:hAnsi="Calibri" w:cs="Calibri"/>
                <w:sz w:val="20"/>
              </w:rPr>
              <w:t xml:space="preserve"> </w:t>
            </w:r>
          </w:p>
        </w:tc>
        <w:tc>
          <w:tcPr>
            <w:tcW w:w="2408" w:type="dxa"/>
            <w:vMerge w:val="restart"/>
            <w:tcBorders>
              <w:left w:val="dashed" w:sz="12" w:space="0" w:color="auto"/>
            </w:tcBorders>
            <w:shd w:val="clear" w:color="auto" w:fill="92D050"/>
          </w:tcPr>
          <w:p w14:paraId="69DB501D" w14:textId="77777777" w:rsidR="00242628" w:rsidRPr="002664BC" w:rsidRDefault="00242628" w:rsidP="006778B8">
            <w:pPr>
              <w:widowControl w:val="0"/>
              <w:numPr>
                <w:ilvl w:val="0"/>
                <w:numId w:val="241"/>
              </w:numPr>
              <w:tabs>
                <w:tab w:val="left" w:pos="316"/>
              </w:tabs>
              <w:spacing w:before="60" w:after="60"/>
              <w:ind w:left="317" w:hanging="317"/>
              <w:contextualSpacing/>
              <w:rPr>
                <w:rFonts w:ascii="Calibri" w:hAnsi="Calibri" w:cs="Calibri"/>
                <w:sz w:val="20"/>
              </w:rPr>
            </w:pPr>
            <w:r w:rsidRPr="002664BC">
              <w:rPr>
                <w:rFonts w:ascii="Calibri" w:hAnsi="Calibri" w:cs="Calibri"/>
                <w:sz w:val="20"/>
              </w:rPr>
              <w:t>Praise, support, reassure</w:t>
            </w:r>
          </w:p>
          <w:p w14:paraId="1D9D54CF" w14:textId="77777777" w:rsidR="00242628" w:rsidRPr="002664BC" w:rsidRDefault="00242628" w:rsidP="006778B8">
            <w:pPr>
              <w:widowControl w:val="0"/>
              <w:numPr>
                <w:ilvl w:val="0"/>
                <w:numId w:val="241"/>
              </w:numPr>
              <w:tabs>
                <w:tab w:val="left" w:pos="316"/>
              </w:tabs>
              <w:spacing w:before="60" w:after="60"/>
              <w:ind w:left="317" w:hanging="317"/>
              <w:contextualSpacing/>
              <w:rPr>
                <w:rFonts w:ascii="Calibri" w:hAnsi="Calibri" w:cs="Calibri"/>
                <w:sz w:val="20"/>
              </w:rPr>
            </w:pPr>
            <w:r w:rsidRPr="002664BC">
              <w:rPr>
                <w:rFonts w:ascii="Calibri" w:hAnsi="Calibri" w:cs="Calibri"/>
                <w:sz w:val="20"/>
              </w:rPr>
              <w:t>General advice / counselling on:</w:t>
            </w:r>
          </w:p>
          <w:p w14:paraId="37CB4EBC" w14:textId="77777777" w:rsidR="00242628" w:rsidRPr="002664BC" w:rsidRDefault="00242628" w:rsidP="006778B8">
            <w:pPr>
              <w:widowControl w:val="0"/>
              <w:numPr>
                <w:ilvl w:val="0"/>
                <w:numId w:val="217"/>
              </w:numPr>
              <w:spacing w:before="60" w:after="60"/>
              <w:ind w:left="470" w:hanging="167"/>
              <w:contextualSpacing/>
              <w:rPr>
                <w:rFonts w:ascii="Calibri" w:hAnsi="Calibri" w:cs="Calibri"/>
                <w:sz w:val="20"/>
              </w:rPr>
            </w:pPr>
            <w:r w:rsidRPr="002664BC">
              <w:rPr>
                <w:rFonts w:ascii="Calibri" w:hAnsi="Calibri" w:cs="Calibri"/>
                <w:sz w:val="20"/>
              </w:rPr>
              <w:t xml:space="preserve">care and nutrition </w:t>
            </w:r>
            <w:r w:rsidRPr="002664BC">
              <w:rPr>
                <w:rFonts w:ascii="Calibri" w:hAnsi="Calibri" w:cs="Calibri"/>
                <w:sz w:val="20"/>
              </w:rPr>
              <w:lastRenderedPageBreak/>
              <w:t>recommendations during pregnancy, lactation and adolescence</w:t>
            </w:r>
          </w:p>
          <w:p w14:paraId="0D984B5B" w14:textId="77777777" w:rsidR="00242628" w:rsidRPr="002664BC" w:rsidRDefault="00242628" w:rsidP="006778B8">
            <w:pPr>
              <w:widowControl w:val="0"/>
              <w:numPr>
                <w:ilvl w:val="0"/>
                <w:numId w:val="217"/>
              </w:numPr>
              <w:spacing w:before="60" w:after="60"/>
              <w:ind w:left="470" w:hanging="167"/>
              <w:contextualSpacing/>
              <w:rPr>
                <w:rFonts w:ascii="Calibri" w:hAnsi="Calibri" w:cs="Calibri"/>
                <w:sz w:val="20"/>
              </w:rPr>
            </w:pPr>
            <w:r w:rsidRPr="002664BC">
              <w:rPr>
                <w:rFonts w:ascii="Calibri" w:hAnsi="Calibri" w:cs="Calibri"/>
                <w:sz w:val="20"/>
              </w:rPr>
              <w:t xml:space="preserve">routine healthcare services </w:t>
            </w:r>
          </w:p>
          <w:p w14:paraId="268F995C" w14:textId="77777777" w:rsidR="00242628" w:rsidRPr="002664BC" w:rsidRDefault="00242628" w:rsidP="006778B8">
            <w:pPr>
              <w:widowControl w:val="0"/>
              <w:numPr>
                <w:ilvl w:val="0"/>
                <w:numId w:val="247"/>
              </w:numPr>
              <w:spacing w:before="60" w:after="60"/>
              <w:ind w:left="425" w:hanging="425"/>
              <w:contextualSpacing/>
              <w:rPr>
                <w:rFonts w:ascii="Calibri" w:hAnsi="Calibri" w:cs="Calibri"/>
                <w:sz w:val="20"/>
                <w:lang w:val="en-US"/>
              </w:rPr>
            </w:pPr>
            <w:r w:rsidRPr="002664BC">
              <w:rPr>
                <w:rFonts w:ascii="Calibri" w:hAnsi="Calibri" w:cs="Calibri"/>
                <w:sz w:val="20"/>
              </w:rPr>
              <w:t>Advise to return if new problem develops</w:t>
            </w:r>
          </w:p>
        </w:tc>
      </w:tr>
      <w:tr w:rsidR="00242628" w:rsidRPr="002664BC" w14:paraId="77BB9EF0" w14:textId="77777777" w:rsidTr="002664BC">
        <w:trPr>
          <w:jc w:val="center"/>
        </w:trPr>
        <w:tc>
          <w:tcPr>
            <w:tcW w:w="4380" w:type="dxa"/>
            <w:shd w:val="clear" w:color="auto" w:fill="auto"/>
          </w:tcPr>
          <w:p w14:paraId="543532DD" w14:textId="77777777" w:rsidR="00242628" w:rsidRPr="002664BC" w:rsidRDefault="00242628" w:rsidP="006778B8">
            <w:pPr>
              <w:spacing w:before="60" w:after="60"/>
              <w:rPr>
                <w:rFonts w:ascii="Calibri" w:hAnsi="Calibri" w:cs="Calibri"/>
                <w:b/>
                <w:sz w:val="20"/>
              </w:rPr>
            </w:pPr>
            <w:r w:rsidRPr="002664BC">
              <w:rPr>
                <w:rFonts w:ascii="Calibri" w:hAnsi="Calibri" w:cs="Calibri"/>
                <w:b/>
                <w:sz w:val="20"/>
              </w:rPr>
              <w:lastRenderedPageBreak/>
              <w:t>Social support</w:t>
            </w:r>
          </w:p>
          <w:p w14:paraId="17ED299F" w14:textId="77777777" w:rsidR="00242628" w:rsidRPr="002664BC" w:rsidRDefault="00242628" w:rsidP="006778B8">
            <w:pPr>
              <w:widowControl w:val="0"/>
              <w:numPr>
                <w:ilvl w:val="0"/>
                <w:numId w:val="231"/>
              </w:numPr>
              <w:tabs>
                <w:tab w:val="left" w:pos="177"/>
              </w:tabs>
              <w:spacing w:before="60" w:after="60"/>
              <w:ind w:left="177" w:hanging="177"/>
              <w:contextualSpacing/>
              <w:rPr>
                <w:rFonts w:ascii="Calibri" w:hAnsi="Calibri" w:cs="Calibri"/>
                <w:sz w:val="20"/>
              </w:rPr>
            </w:pPr>
            <w:r w:rsidRPr="002664BC">
              <w:rPr>
                <w:rFonts w:ascii="Calibri" w:hAnsi="Calibri" w:cs="Calibri"/>
                <w:sz w:val="20"/>
                <w:lang w:val="en-US"/>
              </w:rPr>
              <w:t>Ask &amp; Listen: Do you have enough food to feed your family daily?</w:t>
            </w:r>
            <w:r w:rsidRPr="002664BC">
              <w:rPr>
                <w:rFonts w:ascii="Calibri" w:hAnsi="Calibri" w:cs="Calibri"/>
                <w:sz w:val="20"/>
                <w:vertAlign w:val="superscript"/>
                <w:lang w:val="en-US"/>
              </w:rPr>
              <w:footnoteReference w:id="26"/>
            </w:r>
            <w:r w:rsidRPr="002664BC">
              <w:rPr>
                <w:rFonts w:ascii="Calibri" w:hAnsi="Calibri" w:cs="Calibri"/>
                <w:sz w:val="20"/>
                <w:lang w:val="en-US"/>
              </w:rPr>
              <w:t xml:space="preserve"> If No: Are you registered in any food-related services: general food distribution (GFD), supplementary feeding programme (SFP), targeted cash/voucher schemes, social protection schemes, etc.?</w:t>
            </w:r>
          </w:p>
          <w:p w14:paraId="00626A5E" w14:textId="77777777" w:rsidR="00242628" w:rsidRPr="002664BC" w:rsidRDefault="00242628" w:rsidP="006778B8">
            <w:pPr>
              <w:widowControl w:val="0"/>
              <w:numPr>
                <w:ilvl w:val="0"/>
                <w:numId w:val="231"/>
              </w:numPr>
              <w:tabs>
                <w:tab w:val="left" w:pos="177"/>
              </w:tabs>
              <w:spacing w:before="60" w:after="60"/>
              <w:ind w:left="177" w:hanging="177"/>
              <w:contextualSpacing/>
              <w:rPr>
                <w:rFonts w:ascii="Calibri" w:hAnsi="Calibri" w:cs="Calibri"/>
                <w:sz w:val="20"/>
              </w:rPr>
            </w:pPr>
            <w:r w:rsidRPr="002664BC">
              <w:rPr>
                <w:rFonts w:ascii="Calibri" w:hAnsi="Calibri" w:cs="Calibri"/>
                <w:sz w:val="20"/>
                <w:lang w:val="en-US"/>
              </w:rPr>
              <w:t>Ask &amp; Listen: Have you attended health services when you felt you needed to or have been referred?</w:t>
            </w:r>
          </w:p>
          <w:p w14:paraId="5A975510" w14:textId="77777777" w:rsidR="00242628" w:rsidRPr="002664BC" w:rsidRDefault="00242628" w:rsidP="006778B8">
            <w:pPr>
              <w:widowControl w:val="0"/>
              <w:numPr>
                <w:ilvl w:val="0"/>
                <w:numId w:val="232"/>
              </w:numPr>
              <w:spacing w:before="60" w:after="60"/>
              <w:ind w:left="177" w:hanging="177"/>
              <w:contextualSpacing/>
              <w:rPr>
                <w:rFonts w:ascii="Calibri" w:hAnsi="Calibri" w:cs="Calibri"/>
                <w:sz w:val="20"/>
              </w:rPr>
            </w:pPr>
            <w:r w:rsidRPr="002664BC">
              <w:rPr>
                <w:rFonts w:ascii="Calibri" w:hAnsi="Calibri" w:cs="Calibri"/>
                <w:sz w:val="20"/>
                <w:lang w:val="en-US"/>
              </w:rPr>
              <w:t>Ask &amp; Listen: Do you attend health education sessions, support groups in your community or facility or receive education through community outreach workers?</w:t>
            </w:r>
          </w:p>
        </w:tc>
        <w:tc>
          <w:tcPr>
            <w:tcW w:w="2729" w:type="dxa"/>
            <w:tcBorders>
              <w:right w:val="dashed" w:sz="12" w:space="0" w:color="auto"/>
            </w:tcBorders>
            <w:shd w:val="clear" w:color="auto" w:fill="FFFF00"/>
          </w:tcPr>
          <w:p w14:paraId="7AA73A80" w14:textId="77777777" w:rsidR="00242628" w:rsidRPr="002664BC" w:rsidRDefault="00242628" w:rsidP="006778B8">
            <w:pPr>
              <w:spacing w:before="60" w:after="60"/>
              <w:ind w:right="-88"/>
              <w:rPr>
                <w:rFonts w:ascii="Calibri" w:hAnsi="Calibri" w:cs="Calibri"/>
                <w:b/>
                <w:sz w:val="20"/>
              </w:rPr>
            </w:pPr>
            <w:r w:rsidRPr="002664BC">
              <w:rPr>
                <w:rFonts w:ascii="Calibri" w:hAnsi="Calibri" w:cs="Calibri"/>
                <w:b/>
                <w:sz w:val="20"/>
              </w:rPr>
              <w:t>Lack of care and social support</w:t>
            </w:r>
          </w:p>
          <w:p w14:paraId="7C7C3A1B" w14:textId="77777777" w:rsidR="00242628" w:rsidRPr="002664BC" w:rsidRDefault="00242628" w:rsidP="006778B8">
            <w:pPr>
              <w:widowControl w:val="0"/>
              <w:numPr>
                <w:ilvl w:val="0"/>
                <w:numId w:val="244"/>
              </w:numPr>
              <w:spacing w:before="60" w:after="60"/>
              <w:contextualSpacing/>
              <w:rPr>
                <w:rFonts w:ascii="Calibri" w:hAnsi="Calibri" w:cs="Calibri"/>
                <w:sz w:val="20"/>
              </w:rPr>
            </w:pPr>
            <w:r w:rsidRPr="002664BC">
              <w:rPr>
                <w:rFonts w:ascii="Calibri" w:hAnsi="Calibri" w:cs="Calibri"/>
                <w:sz w:val="20"/>
              </w:rPr>
              <w:t>Not enough food to feed family</w:t>
            </w:r>
          </w:p>
          <w:p w14:paraId="44CE1685" w14:textId="77777777" w:rsidR="00242628" w:rsidRPr="002664BC" w:rsidRDefault="00242628" w:rsidP="006778B8">
            <w:pPr>
              <w:widowControl w:val="0"/>
              <w:numPr>
                <w:ilvl w:val="0"/>
                <w:numId w:val="244"/>
              </w:numPr>
              <w:spacing w:before="60" w:after="60"/>
              <w:contextualSpacing/>
              <w:rPr>
                <w:rFonts w:ascii="Calibri" w:hAnsi="Calibri" w:cs="Calibri"/>
                <w:sz w:val="20"/>
              </w:rPr>
            </w:pPr>
            <w:r w:rsidRPr="002664BC">
              <w:rPr>
                <w:rFonts w:ascii="Calibri" w:hAnsi="Calibri" w:cs="Calibri"/>
                <w:sz w:val="20"/>
                <w:lang w:val="en-US"/>
              </w:rPr>
              <w:t>Not registered in any food-related services: GFD, SFP, targeted cash/voucher schemes, social protection schemes, etc.</w:t>
            </w:r>
          </w:p>
          <w:p w14:paraId="3142B7C5" w14:textId="77777777" w:rsidR="00242628" w:rsidRPr="002664BC" w:rsidRDefault="00242628" w:rsidP="006778B8">
            <w:pPr>
              <w:widowControl w:val="0"/>
              <w:spacing w:before="60" w:after="60"/>
              <w:rPr>
                <w:rFonts w:ascii="Calibri" w:hAnsi="Calibri" w:cs="Calibri"/>
                <w:b/>
                <w:sz w:val="20"/>
              </w:rPr>
            </w:pPr>
            <w:r w:rsidRPr="002664BC">
              <w:rPr>
                <w:rFonts w:ascii="Calibri" w:hAnsi="Calibri" w:cs="Calibri"/>
                <w:b/>
                <w:sz w:val="20"/>
              </w:rPr>
              <w:t>OR</w:t>
            </w:r>
          </w:p>
          <w:p w14:paraId="6790D708" w14:textId="77777777" w:rsidR="00242628" w:rsidRPr="002664BC" w:rsidRDefault="00242628" w:rsidP="006778B8">
            <w:pPr>
              <w:widowControl w:val="0"/>
              <w:numPr>
                <w:ilvl w:val="0"/>
                <w:numId w:val="244"/>
              </w:numPr>
              <w:spacing w:before="60" w:after="60"/>
              <w:contextualSpacing/>
              <w:rPr>
                <w:rFonts w:ascii="Calibri" w:hAnsi="Calibri" w:cs="Calibri"/>
                <w:sz w:val="20"/>
              </w:rPr>
            </w:pPr>
            <w:r w:rsidRPr="002664BC">
              <w:rPr>
                <w:rFonts w:ascii="Calibri" w:hAnsi="Calibri" w:cs="Calibri"/>
                <w:sz w:val="20"/>
                <w:lang w:val="en-US"/>
              </w:rPr>
              <w:t>Does not attend the health services when needed or referred</w:t>
            </w:r>
          </w:p>
          <w:p w14:paraId="3A963F46" w14:textId="77777777" w:rsidR="00242628" w:rsidRPr="002664BC" w:rsidRDefault="00242628" w:rsidP="006778B8">
            <w:pPr>
              <w:widowControl w:val="0"/>
              <w:spacing w:before="60" w:after="60"/>
              <w:rPr>
                <w:rFonts w:ascii="Calibri" w:hAnsi="Calibri" w:cs="Calibri"/>
                <w:b/>
                <w:sz w:val="20"/>
              </w:rPr>
            </w:pPr>
            <w:r w:rsidRPr="002664BC">
              <w:rPr>
                <w:rFonts w:ascii="Calibri" w:hAnsi="Calibri" w:cs="Calibri"/>
                <w:b/>
                <w:sz w:val="20"/>
              </w:rPr>
              <w:t>OR</w:t>
            </w:r>
          </w:p>
          <w:p w14:paraId="31063374" w14:textId="77777777" w:rsidR="00242628" w:rsidRPr="002664BC" w:rsidRDefault="00242628" w:rsidP="006778B8">
            <w:pPr>
              <w:widowControl w:val="0"/>
              <w:numPr>
                <w:ilvl w:val="0"/>
                <w:numId w:val="244"/>
              </w:numPr>
              <w:spacing w:before="60" w:after="60"/>
              <w:contextualSpacing/>
              <w:rPr>
                <w:rFonts w:ascii="Calibri" w:hAnsi="Calibri" w:cs="Calibri"/>
                <w:b/>
                <w:sz w:val="20"/>
              </w:rPr>
            </w:pPr>
            <w:r w:rsidRPr="002664BC">
              <w:rPr>
                <w:rFonts w:ascii="Calibri" w:hAnsi="Calibri" w:cs="Calibri"/>
                <w:sz w:val="20"/>
                <w:lang w:val="en-US"/>
              </w:rPr>
              <w:t>Does not attend health education sessions, support groups in community or facility or receive education through community outreach workers</w:t>
            </w:r>
          </w:p>
        </w:tc>
        <w:tc>
          <w:tcPr>
            <w:tcW w:w="2686" w:type="dxa"/>
            <w:tcBorders>
              <w:left w:val="dashed" w:sz="12" w:space="0" w:color="auto"/>
            </w:tcBorders>
            <w:shd w:val="clear" w:color="auto" w:fill="FFFF00"/>
          </w:tcPr>
          <w:p w14:paraId="55F0A682" w14:textId="77777777" w:rsidR="00242628" w:rsidRPr="002664BC" w:rsidRDefault="00242628" w:rsidP="006778B8">
            <w:pPr>
              <w:widowControl w:val="0"/>
              <w:numPr>
                <w:ilvl w:val="0"/>
                <w:numId w:val="244"/>
              </w:numPr>
              <w:autoSpaceDE w:val="0"/>
              <w:autoSpaceDN w:val="0"/>
              <w:adjustRightInd w:val="0"/>
              <w:rPr>
                <w:rFonts w:ascii="Calibri" w:hAnsi="Calibri" w:cs="Calibri"/>
                <w:color w:val="000000"/>
                <w:sz w:val="20"/>
              </w:rPr>
            </w:pPr>
            <w:r w:rsidRPr="002664BC">
              <w:rPr>
                <w:rFonts w:ascii="Calibri" w:hAnsi="Calibri" w:cs="Calibri"/>
                <w:color w:val="000000"/>
                <w:sz w:val="20"/>
              </w:rPr>
              <w:t>Link and refer with appropriate institutional care / services (e.g.  Health facility, Mental Health of Psychosocial support program, Protection programs / GBV response programs)</w:t>
            </w:r>
          </w:p>
          <w:p w14:paraId="0C309A01" w14:textId="77777777" w:rsidR="00242628" w:rsidRPr="002664BC" w:rsidRDefault="00242628" w:rsidP="006778B8">
            <w:pPr>
              <w:widowControl w:val="0"/>
              <w:numPr>
                <w:ilvl w:val="0"/>
                <w:numId w:val="245"/>
              </w:numPr>
              <w:autoSpaceDE w:val="0"/>
              <w:autoSpaceDN w:val="0"/>
              <w:adjustRightInd w:val="0"/>
              <w:spacing w:before="60" w:after="60"/>
              <w:ind w:left="311" w:hanging="311"/>
              <w:rPr>
                <w:rFonts w:ascii="Calibri" w:hAnsi="Calibri" w:cs="Calibri"/>
                <w:color w:val="000000"/>
                <w:sz w:val="20"/>
              </w:rPr>
            </w:pPr>
            <w:r w:rsidRPr="002664BC">
              <w:rPr>
                <w:rFonts w:ascii="Calibri" w:hAnsi="Calibri" w:cs="Calibri"/>
                <w:color w:val="000000"/>
                <w:sz w:val="20"/>
                <w:lang w:val="en-US"/>
              </w:rPr>
              <w:t xml:space="preserve">If not attending health services or education sessions refer to </w:t>
            </w:r>
            <w:r w:rsidRPr="002664BC">
              <w:rPr>
                <w:rFonts w:ascii="Calibri" w:hAnsi="Calibri" w:cs="Calibri"/>
                <w:color w:val="000000"/>
                <w:sz w:val="20"/>
              </w:rPr>
              <w:t>Support during breastfeeding or for non-breastfeeding mother: Section C: 1-4/caregiver: Section D: 1-4</w:t>
            </w:r>
          </w:p>
          <w:p w14:paraId="3F90C47F" w14:textId="77777777" w:rsidR="00242628" w:rsidRPr="002664BC" w:rsidRDefault="00242628" w:rsidP="006778B8">
            <w:pPr>
              <w:widowControl w:val="0"/>
              <w:numPr>
                <w:ilvl w:val="0"/>
                <w:numId w:val="245"/>
              </w:numPr>
              <w:autoSpaceDE w:val="0"/>
              <w:autoSpaceDN w:val="0"/>
              <w:adjustRightInd w:val="0"/>
              <w:spacing w:before="60" w:after="60"/>
              <w:ind w:left="311" w:hanging="311"/>
              <w:rPr>
                <w:rFonts w:ascii="Calibri" w:hAnsi="Calibri" w:cs="Calibri"/>
                <w:color w:val="000000"/>
                <w:sz w:val="20"/>
              </w:rPr>
            </w:pPr>
            <w:r w:rsidRPr="002664BC">
              <w:rPr>
                <w:rFonts w:ascii="Calibri" w:hAnsi="Calibri" w:cs="Calibri"/>
                <w:color w:val="000000"/>
                <w:sz w:val="20"/>
              </w:rPr>
              <w:t>Organise meetings at which caregivers can discuss their lives, share problem-solving and support one another in caring effectively for their infants</w:t>
            </w:r>
          </w:p>
          <w:p w14:paraId="2FCF1574" w14:textId="77777777" w:rsidR="00242628" w:rsidRPr="002664BC" w:rsidRDefault="00242628" w:rsidP="006778B8">
            <w:pPr>
              <w:widowControl w:val="0"/>
              <w:numPr>
                <w:ilvl w:val="0"/>
                <w:numId w:val="245"/>
              </w:numPr>
              <w:autoSpaceDE w:val="0"/>
              <w:autoSpaceDN w:val="0"/>
              <w:adjustRightInd w:val="0"/>
              <w:spacing w:before="60" w:after="60"/>
              <w:ind w:left="311" w:hanging="311"/>
              <w:rPr>
                <w:rFonts w:ascii="Calibri" w:hAnsi="Calibri" w:cs="Calibri"/>
                <w:color w:val="000000"/>
                <w:sz w:val="20"/>
              </w:rPr>
            </w:pPr>
            <w:r w:rsidRPr="002664BC">
              <w:rPr>
                <w:rFonts w:ascii="Calibri" w:hAnsi="Calibri" w:cs="Calibri"/>
                <w:color w:val="000000"/>
                <w:sz w:val="20"/>
              </w:rPr>
              <w:t xml:space="preserve">Group support: </w:t>
            </w:r>
          </w:p>
          <w:p w14:paraId="3676CA66" w14:textId="77777777" w:rsidR="00242628" w:rsidRPr="002664BC" w:rsidRDefault="00242628" w:rsidP="006778B8">
            <w:pPr>
              <w:widowControl w:val="0"/>
              <w:numPr>
                <w:ilvl w:val="0"/>
                <w:numId w:val="245"/>
              </w:numPr>
              <w:autoSpaceDE w:val="0"/>
              <w:autoSpaceDN w:val="0"/>
              <w:adjustRightInd w:val="0"/>
              <w:spacing w:before="60" w:after="60"/>
              <w:ind w:left="311" w:hanging="311"/>
              <w:rPr>
                <w:rFonts w:ascii="Calibri" w:hAnsi="Calibri" w:cs="Calibri"/>
                <w:color w:val="000000"/>
                <w:sz w:val="20"/>
              </w:rPr>
            </w:pPr>
            <w:r w:rsidRPr="002664BC">
              <w:rPr>
                <w:rFonts w:ascii="Calibri" w:hAnsi="Calibri" w:cs="Calibri"/>
                <w:color w:val="000000"/>
                <w:sz w:val="20"/>
              </w:rPr>
              <w:t xml:space="preserve">Family support: Section </w:t>
            </w:r>
            <w:r w:rsidRPr="002664BC">
              <w:rPr>
                <w:rFonts w:ascii="Calibri" w:hAnsi="Calibri" w:cs="Calibri"/>
                <w:color w:val="000000"/>
                <w:sz w:val="20"/>
              </w:rPr>
              <w:lastRenderedPageBreak/>
              <w:t>D: 1-2page #</w:t>
            </w:r>
          </w:p>
          <w:p w14:paraId="063F7AEF" w14:textId="77777777" w:rsidR="00242628" w:rsidRPr="002664BC" w:rsidRDefault="00242628" w:rsidP="006778B8">
            <w:pPr>
              <w:widowControl w:val="0"/>
              <w:numPr>
                <w:ilvl w:val="0"/>
                <w:numId w:val="245"/>
              </w:numPr>
              <w:autoSpaceDE w:val="0"/>
              <w:autoSpaceDN w:val="0"/>
              <w:adjustRightInd w:val="0"/>
              <w:spacing w:before="60" w:after="60"/>
              <w:ind w:left="311" w:hanging="311"/>
              <w:rPr>
                <w:rFonts w:ascii="Calibri" w:hAnsi="Calibri" w:cs="Calibri"/>
                <w:color w:val="000000"/>
                <w:sz w:val="20"/>
              </w:rPr>
            </w:pPr>
            <w:r w:rsidRPr="002664BC">
              <w:rPr>
                <w:rFonts w:ascii="Calibri" w:hAnsi="Calibri" w:cs="Calibri"/>
                <w:color w:val="000000"/>
                <w:sz w:val="20"/>
              </w:rPr>
              <w:t>Partner support: Section D: 3</w:t>
            </w:r>
          </w:p>
          <w:p w14:paraId="4C5BC810" w14:textId="77777777" w:rsidR="00242628" w:rsidRPr="002664BC" w:rsidRDefault="00242628" w:rsidP="006778B8">
            <w:pPr>
              <w:widowControl w:val="0"/>
              <w:numPr>
                <w:ilvl w:val="0"/>
                <w:numId w:val="245"/>
              </w:numPr>
              <w:autoSpaceDE w:val="0"/>
              <w:autoSpaceDN w:val="0"/>
              <w:adjustRightInd w:val="0"/>
              <w:spacing w:before="60" w:after="60"/>
              <w:ind w:left="311" w:hanging="311"/>
              <w:rPr>
                <w:rFonts w:ascii="Calibri" w:hAnsi="Calibri" w:cs="Calibri"/>
                <w:color w:val="000000"/>
                <w:sz w:val="20"/>
              </w:rPr>
            </w:pPr>
            <w:r w:rsidRPr="002664BC">
              <w:rPr>
                <w:rFonts w:ascii="Calibri" w:hAnsi="Calibri" w:cs="Calibri"/>
                <w:color w:val="000000"/>
                <w:sz w:val="20"/>
              </w:rPr>
              <w:t>Community support: Section D: 4</w:t>
            </w:r>
          </w:p>
          <w:p w14:paraId="7816F237" w14:textId="77777777" w:rsidR="00242628" w:rsidRPr="002664BC" w:rsidRDefault="00242628" w:rsidP="006778B8">
            <w:pPr>
              <w:widowControl w:val="0"/>
              <w:numPr>
                <w:ilvl w:val="0"/>
                <w:numId w:val="245"/>
              </w:numPr>
              <w:autoSpaceDE w:val="0"/>
              <w:autoSpaceDN w:val="0"/>
              <w:adjustRightInd w:val="0"/>
              <w:spacing w:before="60" w:after="60"/>
              <w:ind w:left="311" w:hanging="311"/>
              <w:rPr>
                <w:rFonts w:ascii="Calibri" w:hAnsi="Calibri" w:cs="Calibri"/>
                <w:color w:val="000000"/>
                <w:sz w:val="20"/>
              </w:rPr>
            </w:pPr>
            <w:r w:rsidRPr="002664BC">
              <w:rPr>
                <w:rFonts w:ascii="Calibri" w:hAnsi="Calibri" w:cs="Calibri"/>
                <w:color w:val="000000"/>
                <w:sz w:val="20"/>
              </w:rPr>
              <w:t>Identify local human resources (e.g. community leaders, elders, health workers, teachers, women’s group)</w:t>
            </w:r>
          </w:p>
          <w:p w14:paraId="2357111B" w14:textId="77777777" w:rsidR="00242628" w:rsidRPr="002664BC" w:rsidRDefault="00242628" w:rsidP="006778B8">
            <w:pPr>
              <w:widowControl w:val="0"/>
              <w:numPr>
                <w:ilvl w:val="0"/>
                <w:numId w:val="245"/>
              </w:numPr>
              <w:autoSpaceDE w:val="0"/>
              <w:autoSpaceDN w:val="0"/>
              <w:adjustRightInd w:val="0"/>
              <w:spacing w:before="60" w:after="60"/>
              <w:ind w:left="311" w:hanging="311"/>
              <w:rPr>
                <w:rFonts w:ascii="Calibri" w:hAnsi="Calibri" w:cs="Calibri"/>
                <w:color w:val="000000"/>
                <w:sz w:val="20"/>
              </w:rPr>
            </w:pPr>
            <w:r w:rsidRPr="002664BC">
              <w:rPr>
                <w:rFonts w:ascii="Calibri" w:hAnsi="Calibri" w:cs="Calibri"/>
                <w:color w:val="000000"/>
                <w:sz w:val="20"/>
              </w:rPr>
              <w:t xml:space="preserve"> In follow up visits, attempt to meet with people who have been named and ask if they can help </w:t>
            </w:r>
          </w:p>
          <w:p w14:paraId="5E380CA7" w14:textId="77777777" w:rsidR="00242628" w:rsidRPr="002664BC" w:rsidRDefault="00242628" w:rsidP="006778B8">
            <w:pPr>
              <w:widowControl w:val="0"/>
              <w:numPr>
                <w:ilvl w:val="0"/>
                <w:numId w:val="245"/>
              </w:numPr>
              <w:autoSpaceDE w:val="0"/>
              <w:autoSpaceDN w:val="0"/>
              <w:adjustRightInd w:val="0"/>
              <w:spacing w:before="60" w:after="60"/>
              <w:ind w:left="311" w:hanging="311"/>
              <w:rPr>
                <w:rFonts w:ascii="Calibri" w:hAnsi="Calibri" w:cs="Calibri"/>
                <w:color w:val="000000"/>
                <w:sz w:val="20"/>
              </w:rPr>
            </w:pPr>
            <w:r w:rsidRPr="002664BC">
              <w:rPr>
                <w:rFonts w:ascii="Calibri" w:hAnsi="Calibri" w:cs="Calibri"/>
                <w:color w:val="000000"/>
                <w:sz w:val="20"/>
              </w:rPr>
              <w:t>When local support systems are weak, consider establishing support groups linking MAMI mothers ("current" and "graduated")</w:t>
            </w:r>
          </w:p>
          <w:p w14:paraId="274A4653" w14:textId="77777777" w:rsidR="00242628" w:rsidRPr="002664BC" w:rsidRDefault="00242628" w:rsidP="006778B8">
            <w:pPr>
              <w:autoSpaceDE w:val="0"/>
              <w:autoSpaceDN w:val="0"/>
              <w:adjustRightInd w:val="0"/>
              <w:rPr>
                <w:rFonts w:ascii="Calibri" w:hAnsi="Calibri" w:cs="Calibri"/>
                <w:color w:val="000000"/>
                <w:sz w:val="20"/>
              </w:rPr>
            </w:pPr>
          </w:p>
        </w:tc>
        <w:tc>
          <w:tcPr>
            <w:tcW w:w="2824" w:type="dxa"/>
            <w:tcBorders>
              <w:right w:val="dashed" w:sz="12" w:space="0" w:color="auto"/>
            </w:tcBorders>
            <w:shd w:val="clear" w:color="auto" w:fill="92D050"/>
          </w:tcPr>
          <w:p w14:paraId="6778A7F4" w14:textId="77777777" w:rsidR="00242628" w:rsidRPr="002664BC" w:rsidRDefault="00242628" w:rsidP="006778B8">
            <w:pPr>
              <w:spacing w:before="60" w:after="60"/>
              <w:rPr>
                <w:rFonts w:ascii="Calibri" w:hAnsi="Calibri" w:cs="Calibri"/>
                <w:b/>
                <w:sz w:val="20"/>
              </w:rPr>
            </w:pPr>
            <w:r w:rsidRPr="002664BC">
              <w:rPr>
                <w:rFonts w:ascii="Calibri" w:hAnsi="Calibri" w:cs="Calibri"/>
                <w:b/>
                <w:sz w:val="20"/>
              </w:rPr>
              <w:lastRenderedPageBreak/>
              <w:t>Adequate care and social support</w:t>
            </w:r>
          </w:p>
          <w:p w14:paraId="1AD038A0" w14:textId="77777777" w:rsidR="00242628" w:rsidRPr="002664BC" w:rsidRDefault="00242628" w:rsidP="006778B8">
            <w:pPr>
              <w:widowControl w:val="0"/>
              <w:numPr>
                <w:ilvl w:val="0"/>
                <w:numId w:val="244"/>
              </w:numPr>
              <w:spacing w:before="60" w:after="60"/>
              <w:contextualSpacing/>
              <w:rPr>
                <w:rFonts w:ascii="Calibri" w:hAnsi="Calibri" w:cs="Calibri"/>
                <w:sz w:val="20"/>
              </w:rPr>
            </w:pPr>
            <w:r w:rsidRPr="002664BC">
              <w:rPr>
                <w:rFonts w:ascii="Calibri" w:hAnsi="Calibri" w:cs="Calibri"/>
                <w:sz w:val="20"/>
              </w:rPr>
              <w:t>Existing social support / cohesion / belonging</w:t>
            </w:r>
          </w:p>
          <w:p w14:paraId="411904B4" w14:textId="77777777" w:rsidR="00242628" w:rsidRPr="002664BC" w:rsidRDefault="00242628" w:rsidP="006778B8">
            <w:pPr>
              <w:widowControl w:val="0"/>
              <w:numPr>
                <w:ilvl w:val="0"/>
                <w:numId w:val="244"/>
              </w:numPr>
              <w:spacing w:before="60" w:after="60"/>
              <w:contextualSpacing/>
              <w:rPr>
                <w:rFonts w:ascii="Calibri" w:hAnsi="Calibri" w:cs="Calibri"/>
                <w:sz w:val="20"/>
              </w:rPr>
            </w:pPr>
            <w:r w:rsidRPr="002664BC">
              <w:rPr>
                <w:rFonts w:ascii="Calibri" w:hAnsi="Calibri" w:cs="Calibri"/>
                <w:sz w:val="20"/>
                <w:lang w:val="en-US"/>
              </w:rPr>
              <w:t>Registered in food-related services: GFD, SFP, targeted cash/voucher schemes, social protection schemes, etc.</w:t>
            </w:r>
          </w:p>
          <w:p w14:paraId="77D6382A" w14:textId="77777777" w:rsidR="00242628" w:rsidRPr="002664BC" w:rsidRDefault="00242628" w:rsidP="006778B8">
            <w:pPr>
              <w:widowControl w:val="0"/>
              <w:numPr>
                <w:ilvl w:val="0"/>
                <w:numId w:val="244"/>
              </w:numPr>
              <w:spacing w:before="60" w:after="60"/>
              <w:contextualSpacing/>
              <w:rPr>
                <w:rFonts w:ascii="Calibri" w:hAnsi="Calibri" w:cs="Calibri"/>
                <w:sz w:val="20"/>
              </w:rPr>
            </w:pPr>
            <w:r w:rsidRPr="002664BC">
              <w:rPr>
                <w:rFonts w:ascii="Calibri" w:hAnsi="Calibri" w:cs="Calibri"/>
                <w:sz w:val="20"/>
                <w:lang w:val="en-US"/>
              </w:rPr>
              <w:t>Attends the health services when needed or referred</w:t>
            </w:r>
          </w:p>
          <w:p w14:paraId="7035AE19" w14:textId="77777777" w:rsidR="00242628" w:rsidRPr="002664BC" w:rsidRDefault="00242628" w:rsidP="006778B8">
            <w:pPr>
              <w:widowControl w:val="0"/>
              <w:numPr>
                <w:ilvl w:val="0"/>
                <w:numId w:val="244"/>
              </w:numPr>
              <w:spacing w:before="60" w:after="60"/>
              <w:contextualSpacing/>
              <w:rPr>
                <w:rFonts w:ascii="Calibri" w:hAnsi="Calibri" w:cs="Calibri"/>
                <w:sz w:val="20"/>
              </w:rPr>
            </w:pPr>
            <w:r w:rsidRPr="002664BC">
              <w:rPr>
                <w:rFonts w:ascii="Calibri" w:hAnsi="Calibri" w:cs="Calibri"/>
                <w:sz w:val="20"/>
                <w:lang w:val="en-US"/>
              </w:rPr>
              <w:t>Attends health education sessions or support groups in community or facility</w:t>
            </w:r>
          </w:p>
        </w:tc>
        <w:tc>
          <w:tcPr>
            <w:tcW w:w="2408" w:type="dxa"/>
            <w:vMerge/>
            <w:tcBorders>
              <w:left w:val="dashed" w:sz="12" w:space="0" w:color="auto"/>
            </w:tcBorders>
            <w:shd w:val="clear" w:color="auto" w:fill="92D050"/>
          </w:tcPr>
          <w:p w14:paraId="5664E540" w14:textId="77777777" w:rsidR="00242628" w:rsidRPr="002664BC" w:rsidRDefault="00242628" w:rsidP="006778B8">
            <w:pPr>
              <w:widowControl w:val="0"/>
              <w:numPr>
                <w:ilvl w:val="0"/>
                <w:numId w:val="241"/>
              </w:numPr>
              <w:tabs>
                <w:tab w:val="left" w:pos="316"/>
              </w:tabs>
              <w:spacing w:before="60" w:after="60"/>
              <w:ind w:left="317" w:hanging="317"/>
              <w:contextualSpacing/>
              <w:rPr>
                <w:rFonts w:ascii="Calibri" w:hAnsi="Calibri" w:cs="Calibri"/>
                <w:sz w:val="20"/>
              </w:rPr>
            </w:pPr>
          </w:p>
        </w:tc>
      </w:tr>
    </w:tbl>
    <w:p w14:paraId="73CD6375" w14:textId="77777777" w:rsidR="00242628" w:rsidRPr="00242628" w:rsidRDefault="00242628" w:rsidP="00242628">
      <w:pPr>
        <w:widowControl w:val="0"/>
        <w:jc w:val="right"/>
        <w:rPr>
          <w:rFonts w:ascii="Calibri" w:eastAsia="Calibri" w:hAnsi="Calibri"/>
          <w:lang w:val="en-US"/>
        </w:rPr>
      </w:pPr>
      <w:r w:rsidRPr="00242628">
        <w:rPr>
          <w:rFonts w:ascii="Calibri" w:eastAsia="Calibri" w:hAnsi="Calibri"/>
          <w:lang w:val="en-US"/>
        </w:rPr>
        <w:t>Source: C-MAMI Tool, v2.0 (2018). www.ennonline.net//c-mami</w:t>
      </w:r>
    </w:p>
    <w:p w14:paraId="296D6C87" w14:textId="77777777" w:rsidR="00A333DE" w:rsidRDefault="00A333DE" w:rsidP="00276815"/>
    <w:p w14:paraId="65E9359B" w14:textId="77777777" w:rsidR="00A333DE" w:rsidRDefault="00A333DE"/>
    <w:p w14:paraId="3EBA6ED9" w14:textId="77777777" w:rsidR="00A333DE" w:rsidRDefault="00A333DE">
      <w:pPr>
        <w:rPr>
          <w:b/>
          <w:color w:val="000080"/>
          <w:sz w:val="48"/>
          <w:szCs w:val="48"/>
        </w:rPr>
      </w:pPr>
      <w:r>
        <w:br w:type="page"/>
      </w:r>
    </w:p>
    <w:p w14:paraId="113B581F" w14:textId="77777777" w:rsidR="00242628" w:rsidRDefault="00242628" w:rsidP="00276815">
      <w:pPr>
        <w:jc w:val="center"/>
        <w:rPr>
          <w:b/>
          <w:color w:val="000080"/>
          <w:sz w:val="48"/>
          <w:szCs w:val="48"/>
        </w:rPr>
        <w:sectPr w:rsidR="00242628" w:rsidSect="00B540DE">
          <w:pgSz w:w="15840" w:h="12240" w:orient="landscape"/>
          <w:pgMar w:top="1627" w:right="1440" w:bottom="1440" w:left="1440" w:header="720" w:footer="720" w:gutter="0"/>
          <w:cols w:space="720"/>
          <w:docGrid w:linePitch="360"/>
        </w:sectPr>
      </w:pPr>
    </w:p>
    <w:p w14:paraId="2CB05635" w14:textId="77777777" w:rsidR="006778B8" w:rsidRDefault="006778B8" w:rsidP="00276815">
      <w:pPr>
        <w:jc w:val="center"/>
        <w:rPr>
          <w:b/>
          <w:color w:val="000080"/>
          <w:sz w:val="48"/>
          <w:szCs w:val="48"/>
        </w:rPr>
      </w:pPr>
    </w:p>
    <w:p w14:paraId="03E80AE5" w14:textId="77777777" w:rsidR="006778B8" w:rsidRDefault="006778B8" w:rsidP="00276815">
      <w:pPr>
        <w:jc w:val="center"/>
        <w:rPr>
          <w:b/>
          <w:color w:val="000080"/>
          <w:sz w:val="48"/>
          <w:szCs w:val="48"/>
        </w:rPr>
      </w:pPr>
    </w:p>
    <w:p w14:paraId="77F6AC49" w14:textId="77777777" w:rsidR="006778B8" w:rsidRDefault="006778B8" w:rsidP="00276815">
      <w:pPr>
        <w:jc w:val="center"/>
        <w:rPr>
          <w:b/>
          <w:color w:val="000080"/>
          <w:sz w:val="48"/>
          <w:szCs w:val="48"/>
        </w:rPr>
      </w:pPr>
    </w:p>
    <w:p w14:paraId="4D3C5618" w14:textId="77777777" w:rsidR="006778B8" w:rsidRDefault="006778B8" w:rsidP="00276815">
      <w:pPr>
        <w:jc w:val="center"/>
        <w:rPr>
          <w:b/>
          <w:color w:val="000080"/>
          <w:sz w:val="48"/>
          <w:szCs w:val="48"/>
        </w:rPr>
      </w:pPr>
    </w:p>
    <w:p w14:paraId="1EBFAE03" w14:textId="77777777" w:rsidR="006778B8" w:rsidRDefault="006778B8" w:rsidP="00276815">
      <w:pPr>
        <w:jc w:val="center"/>
        <w:rPr>
          <w:b/>
          <w:color w:val="000080"/>
          <w:sz w:val="48"/>
          <w:szCs w:val="48"/>
        </w:rPr>
      </w:pPr>
    </w:p>
    <w:p w14:paraId="3A837405" w14:textId="77777777" w:rsidR="006778B8" w:rsidRDefault="006778B8" w:rsidP="00276815">
      <w:pPr>
        <w:jc w:val="center"/>
        <w:rPr>
          <w:b/>
          <w:color w:val="000080"/>
          <w:sz w:val="48"/>
          <w:szCs w:val="48"/>
        </w:rPr>
      </w:pPr>
    </w:p>
    <w:p w14:paraId="6006AFDE" w14:textId="77777777" w:rsidR="006778B8" w:rsidRDefault="006778B8" w:rsidP="00276815">
      <w:pPr>
        <w:jc w:val="center"/>
        <w:rPr>
          <w:b/>
          <w:color w:val="000080"/>
          <w:sz w:val="48"/>
          <w:szCs w:val="48"/>
        </w:rPr>
      </w:pPr>
    </w:p>
    <w:p w14:paraId="7B95BF7F" w14:textId="77777777" w:rsidR="006778B8" w:rsidRDefault="006778B8" w:rsidP="00276815">
      <w:pPr>
        <w:jc w:val="center"/>
        <w:rPr>
          <w:b/>
          <w:color w:val="000080"/>
          <w:sz w:val="48"/>
          <w:szCs w:val="48"/>
        </w:rPr>
      </w:pPr>
    </w:p>
    <w:p w14:paraId="3AE061E6" w14:textId="77777777" w:rsidR="006778B8" w:rsidRDefault="006778B8" w:rsidP="00276815">
      <w:pPr>
        <w:jc w:val="center"/>
        <w:rPr>
          <w:b/>
          <w:color w:val="000080"/>
          <w:sz w:val="48"/>
          <w:szCs w:val="48"/>
        </w:rPr>
      </w:pPr>
    </w:p>
    <w:p w14:paraId="4D188AA6" w14:textId="77777777" w:rsidR="00A333DE" w:rsidRDefault="00A333DE" w:rsidP="00276815">
      <w:pPr>
        <w:jc w:val="center"/>
      </w:pPr>
      <w:r w:rsidRPr="007D15D6">
        <w:rPr>
          <w:b/>
          <w:color w:val="000080"/>
          <w:sz w:val="48"/>
          <w:szCs w:val="48"/>
        </w:rPr>
        <w:t>EXERCISES</w:t>
      </w:r>
    </w:p>
    <w:p w14:paraId="418BD0D4" w14:textId="77777777" w:rsidR="00A333DE" w:rsidRDefault="00A333DE"/>
    <w:p w14:paraId="2BD73CA5" w14:textId="77777777" w:rsidR="00A333DE" w:rsidRDefault="00A333DE"/>
    <w:p w14:paraId="7B3E416E" w14:textId="77777777" w:rsidR="00A333DE" w:rsidRDefault="00A333DE">
      <w:pPr>
        <w:rPr>
          <w:b/>
          <w:color w:val="000080"/>
          <w:sz w:val="28"/>
          <w:szCs w:val="28"/>
        </w:rPr>
      </w:pPr>
      <w:r>
        <w:rPr>
          <w:b/>
          <w:color w:val="000080"/>
          <w:sz w:val="28"/>
          <w:szCs w:val="28"/>
        </w:rPr>
        <w:br w:type="page"/>
      </w:r>
    </w:p>
    <w:p w14:paraId="1E6121B5" w14:textId="77777777" w:rsidR="00A333DE" w:rsidRPr="006652EE" w:rsidRDefault="00A333DE" w:rsidP="00276815">
      <w:pPr>
        <w:pStyle w:val="Handout"/>
      </w:pPr>
      <w:bookmarkStart w:id="66" w:name="_Toc524801291"/>
      <w:bookmarkStart w:id="67" w:name="_Toc524801445"/>
      <w:r>
        <w:lastRenderedPageBreak/>
        <w:t>Exercise 2.1 Grades of Bilateral Pitting Oedema</w:t>
      </w:r>
      <w:bookmarkEnd w:id="66"/>
      <w:bookmarkEnd w:id="67"/>
    </w:p>
    <w:p w14:paraId="0F56E344" w14:textId="77777777" w:rsidR="00A333DE" w:rsidRDefault="00A333DE">
      <w:pPr>
        <w:rPr>
          <w:b/>
          <w:color w:val="000080"/>
          <w:sz w:val="28"/>
          <w:szCs w:val="28"/>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8"/>
        <w:gridCol w:w="4279"/>
      </w:tblGrid>
      <w:tr w:rsidR="00A333DE" w:rsidRPr="006652EE" w14:paraId="2A3671DD" w14:textId="77777777" w:rsidTr="00276815">
        <w:tc>
          <w:tcPr>
            <w:tcW w:w="4788" w:type="dxa"/>
          </w:tcPr>
          <w:p w14:paraId="13595842" w14:textId="77777777" w:rsidR="00A333DE" w:rsidRPr="006652EE" w:rsidRDefault="00A333DE" w:rsidP="00276815">
            <w:pPr>
              <w:rPr>
                <w:b/>
              </w:rPr>
            </w:pPr>
            <w:r w:rsidRPr="006652EE">
              <w:rPr>
                <w:b/>
              </w:rPr>
              <w:t>PHOTO 1</w:t>
            </w:r>
          </w:p>
          <w:p w14:paraId="659BAA6D" w14:textId="77777777" w:rsidR="00A333DE" w:rsidRPr="006652EE" w:rsidRDefault="00A333DE" w:rsidP="00276815">
            <w:pPr>
              <w:rPr>
                <w:b/>
                <w:u w:val="single"/>
              </w:rPr>
            </w:pPr>
            <w:r w:rsidRPr="006652EE">
              <w:rPr>
                <w:b/>
                <w:u w:val="single"/>
              </w:rPr>
              <w:t xml:space="preserve"> </w:t>
            </w:r>
          </w:p>
          <w:p w14:paraId="1FE5F842" w14:textId="77777777" w:rsidR="00A333DE" w:rsidRPr="006652EE" w:rsidRDefault="00A333DE" w:rsidP="00276815"/>
        </w:tc>
        <w:tc>
          <w:tcPr>
            <w:tcW w:w="4279" w:type="dxa"/>
            <w:vAlign w:val="center"/>
          </w:tcPr>
          <w:p w14:paraId="5471BB97" w14:textId="77777777" w:rsidR="00A333DE" w:rsidRPr="006652EE" w:rsidRDefault="00A333DE" w:rsidP="00276815">
            <w:pPr>
              <w:jc w:val="center"/>
            </w:pPr>
            <w:r w:rsidRPr="006652EE">
              <w:rPr>
                <w:noProof/>
                <w:lang w:val="en-IE" w:eastAsia="en-IE"/>
              </w:rPr>
              <w:drawing>
                <wp:inline distT="0" distB="0" distL="0" distR="0" wp14:anchorId="0D5FABD6" wp14:editId="2A4FDCBA">
                  <wp:extent cx="2104811" cy="2809875"/>
                  <wp:effectExtent l="0" t="0" r="0" b="0"/>
                  <wp:docPr id="23" name="Picture 23" descr="Photo of bilateral pitting in feet" title="Photo of bilateral pitting in f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110759" cy="2817816"/>
                          </a:xfrm>
                          <a:prstGeom prst="rect">
                            <a:avLst/>
                          </a:prstGeom>
                          <a:noFill/>
                          <a:ln>
                            <a:noFill/>
                          </a:ln>
                        </pic:spPr>
                      </pic:pic>
                    </a:graphicData>
                  </a:graphic>
                </wp:inline>
              </w:drawing>
            </w:r>
          </w:p>
        </w:tc>
      </w:tr>
      <w:tr w:rsidR="00A333DE" w:rsidRPr="006652EE" w14:paraId="43E3E377" w14:textId="77777777" w:rsidTr="00276815">
        <w:tc>
          <w:tcPr>
            <w:tcW w:w="4788" w:type="dxa"/>
          </w:tcPr>
          <w:p w14:paraId="05BAF53E" w14:textId="77777777" w:rsidR="00A333DE" w:rsidRPr="006652EE" w:rsidRDefault="00A333DE" w:rsidP="00276815">
            <w:pPr>
              <w:rPr>
                <w:b/>
              </w:rPr>
            </w:pPr>
            <w:r w:rsidRPr="006652EE">
              <w:rPr>
                <w:b/>
              </w:rPr>
              <w:t>PHOTO 2</w:t>
            </w:r>
          </w:p>
          <w:p w14:paraId="705F09B6" w14:textId="77777777" w:rsidR="00A333DE" w:rsidRPr="006652EE" w:rsidRDefault="00A333DE" w:rsidP="00276815">
            <w:pPr>
              <w:rPr>
                <w:b/>
              </w:rPr>
            </w:pPr>
          </w:p>
          <w:p w14:paraId="0904822F" w14:textId="77777777" w:rsidR="00A333DE" w:rsidRPr="006652EE" w:rsidRDefault="00A333DE" w:rsidP="00276815"/>
        </w:tc>
        <w:tc>
          <w:tcPr>
            <w:tcW w:w="4279" w:type="dxa"/>
          </w:tcPr>
          <w:p w14:paraId="0D02EA51" w14:textId="77777777" w:rsidR="00A333DE" w:rsidRPr="006652EE" w:rsidRDefault="00A333DE" w:rsidP="00276815">
            <w:pPr>
              <w:jc w:val="center"/>
            </w:pPr>
            <w:r w:rsidRPr="006652EE">
              <w:rPr>
                <w:noProof/>
                <w:lang w:val="en-IE" w:eastAsia="en-IE"/>
              </w:rPr>
              <w:drawing>
                <wp:inline distT="0" distB="0" distL="0" distR="0" wp14:anchorId="54D396F2" wp14:editId="5452B7C6">
                  <wp:extent cx="2139315" cy="2855595"/>
                  <wp:effectExtent l="0" t="0" r="0" b="1905"/>
                  <wp:docPr id="24" name="Picture 24" descr="Photo of kwashiokor" title="Photo of kwashiok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wash"/>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139315" cy="2855595"/>
                          </a:xfrm>
                          <a:prstGeom prst="rect">
                            <a:avLst/>
                          </a:prstGeom>
                          <a:noFill/>
                          <a:ln>
                            <a:noFill/>
                          </a:ln>
                        </pic:spPr>
                      </pic:pic>
                    </a:graphicData>
                  </a:graphic>
                </wp:inline>
              </w:drawing>
            </w:r>
          </w:p>
        </w:tc>
      </w:tr>
      <w:tr w:rsidR="00A333DE" w:rsidRPr="006652EE" w14:paraId="7EED2089" w14:textId="77777777" w:rsidTr="00276815">
        <w:tc>
          <w:tcPr>
            <w:tcW w:w="4788" w:type="dxa"/>
          </w:tcPr>
          <w:p w14:paraId="189A355C" w14:textId="77777777" w:rsidR="00A333DE" w:rsidRPr="006652EE" w:rsidRDefault="00A333DE" w:rsidP="00276815">
            <w:pPr>
              <w:rPr>
                <w:b/>
              </w:rPr>
            </w:pPr>
            <w:r w:rsidRPr="006652EE">
              <w:rPr>
                <w:b/>
              </w:rPr>
              <w:lastRenderedPageBreak/>
              <w:t>PHOTO 3</w:t>
            </w:r>
          </w:p>
          <w:p w14:paraId="6EFDB7D3" w14:textId="77777777" w:rsidR="00A333DE" w:rsidRPr="006652EE" w:rsidRDefault="00A333DE" w:rsidP="00276815">
            <w:pPr>
              <w:rPr>
                <w:b/>
              </w:rPr>
            </w:pPr>
          </w:p>
          <w:p w14:paraId="16821CB4" w14:textId="77777777" w:rsidR="00A333DE" w:rsidRPr="006652EE" w:rsidRDefault="00A333DE" w:rsidP="00276815">
            <w:r w:rsidRPr="006652EE">
              <w:t xml:space="preserve"> </w:t>
            </w:r>
          </w:p>
        </w:tc>
        <w:tc>
          <w:tcPr>
            <w:tcW w:w="4279" w:type="dxa"/>
          </w:tcPr>
          <w:p w14:paraId="1893F365" w14:textId="77777777" w:rsidR="00A333DE" w:rsidRPr="006652EE" w:rsidRDefault="00A333DE" w:rsidP="00276815">
            <w:pPr>
              <w:jc w:val="center"/>
            </w:pPr>
            <w:r w:rsidRPr="006652EE">
              <w:rPr>
                <w:noProof/>
                <w:lang w:val="en-IE" w:eastAsia="en-IE"/>
              </w:rPr>
              <w:drawing>
                <wp:inline distT="0" distB="0" distL="0" distR="0" wp14:anchorId="04611C6C" wp14:editId="1C8C0785">
                  <wp:extent cx="2130425" cy="2320290"/>
                  <wp:effectExtent l="0" t="0" r="3175" b="3810"/>
                  <wp:docPr id="26" name="Picture 26" descr="Photo of marasmic kwashiokor" title="Photo of marasmic kwashiok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edema"/>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130425" cy="2320290"/>
                          </a:xfrm>
                          <a:prstGeom prst="rect">
                            <a:avLst/>
                          </a:prstGeom>
                          <a:noFill/>
                          <a:ln>
                            <a:noFill/>
                          </a:ln>
                        </pic:spPr>
                      </pic:pic>
                    </a:graphicData>
                  </a:graphic>
                </wp:inline>
              </w:drawing>
            </w:r>
          </w:p>
        </w:tc>
      </w:tr>
    </w:tbl>
    <w:p w14:paraId="6A062679" w14:textId="77777777" w:rsidR="00F4695C" w:rsidRPr="00F4695C" w:rsidRDefault="00F4695C" w:rsidP="00F4695C">
      <w:pPr>
        <w:sectPr w:rsidR="00F4695C" w:rsidRPr="00F4695C" w:rsidSect="00276815">
          <w:pgSz w:w="12240" w:h="15840"/>
          <w:pgMar w:top="1440" w:right="1440" w:bottom="1440" w:left="1627" w:header="720" w:footer="720" w:gutter="0"/>
          <w:cols w:space="720"/>
          <w:titlePg/>
          <w:docGrid w:linePitch="360"/>
        </w:sectPr>
      </w:pPr>
    </w:p>
    <w:p w14:paraId="08FECFCB" w14:textId="77777777" w:rsidR="00A333DE" w:rsidRPr="006652EE" w:rsidRDefault="00A333DE" w:rsidP="00276815">
      <w:pPr>
        <w:pStyle w:val="Handout"/>
      </w:pPr>
      <w:bookmarkStart w:id="68" w:name="_Toc524801292"/>
      <w:bookmarkStart w:id="69" w:name="_Toc524801446"/>
      <w:r>
        <w:lastRenderedPageBreak/>
        <w:t>Exercise 2.2 Calculating WFL/WFH and Classifying Acute Malnutrition</w:t>
      </w:r>
      <w:bookmarkEnd w:id="68"/>
      <w:bookmarkEnd w:id="69"/>
    </w:p>
    <w:p w14:paraId="32765E70" w14:textId="77777777" w:rsidR="00A333DE" w:rsidRDefault="00A333DE">
      <w:pPr>
        <w:rPr>
          <w:b/>
          <w:color w:val="000080"/>
          <w:szCs w:val="24"/>
        </w:rPr>
      </w:pPr>
    </w:p>
    <w:p w14:paraId="0211B14E" w14:textId="77777777" w:rsidR="00A333DE" w:rsidRPr="008F07C4" w:rsidRDefault="00A333DE" w:rsidP="00276815">
      <w:pPr>
        <w:rPr>
          <w:b/>
          <w:i/>
        </w:rPr>
      </w:pPr>
      <w:r w:rsidRPr="002E3BD1">
        <w:rPr>
          <w:b/>
          <w:i/>
        </w:rPr>
        <w:t>PART A</w:t>
      </w:r>
      <w:r>
        <w:rPr>
          <w:b/>
          <w:i/>
        </w:rPr>
        <w:t>.</w:t>
      </w:r>
      <w:r w:rsidRPr="002E3BD1">
        <w:rPr>
          <w:b/>
          <w:i/>
        </w:rPr>
        <w:t xml:space="preserve"> </w:t>
      </w:r>
      <w:r w:rsidRPr="008F07C4">
        <w:rPr>
          <w:b/>
          <w:i/>
        </w:rPr>
        <w:t>WFH</w:t>
      </w:r>
      <w:r>
        <w:rPr>
          <w:b/>
          <w:i/>
        </w:rPr>
        <w:t>/WFL</w:t>
      </w:r>
      <w:r w:rsidRPr="008F07C4">
        <w:rPr>
          <w:b/>
          <w:i/>
        </w:rPr>
        <w:t xml:space="preserve"> Z-</w:t>
      </w:r>
      <w:r>
        <w:rPr>
          <w:b/>
          <w:i/>
        </w:rPr>
        <w:t>S</w:t>
      </w:r>
      <w:r w:rsidRPr="008F07C4">
        <w:rPr>
          <w:b/>
          <w:i/>
        </w:rPr>
        <w:t xml:space="preserve">core </w:t>
      </w:r>
    </w:p>
    <w:p w14:paraId="7BCB9CCD" w14:textId="77777777" w:rsidR="00A333DE" w:rsidRPr="006652EE" w:rsidRDefault="00A333DE" w:rsidP="00276815">
      <w:pPr>
        <w:pStyle w:val="EndnoteText"/>
        <w:rPr>
          <w:rFonts w:cs="Tahoma"/>
          <w:b/>
          <w:szCs w:val="24"/>
          <w:lang w:val="en-GB"/>
        </w:rPr>
      </w:pPr>
    </w:p>
    <w:tbl>
      <w:tblPr>
        <w:tblW w:w="926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710"/>
        <w:gridCol w:w="1080"/>
        <w:gridCol w:w="1080"/>
        <w:gridCol w:w="1844"/>
        <w:gridCol w:w="1080"/>
        <w:gridCol w:w="1075"/>
        <w:gridCol w:w="1316"/>
      </w:tblGrid>
      <w:tr w:rsidR="00A333DE" w:rsidRPr="006652EE" w14:paraId="366274FA" w14:textId="77777777" w:rsidTr="00E75753">
        <w:tc>
          <w:tcPr>
            <w:tcW w:w="1080" w:type="dxa"/>
            <w:shd w:val="clear" w:color="auto" w:fill="FFFFFF"/>
            <w:vAlign w:val="center"/>
          </w:tcPr>
          <w:p w14:paraId="4D4B6FC4" w14:textId="77777777" w:rsidR="00A333DE" w:rsidRPr="00E75753" w:rsidRDefault="00A333DE" w:rsidP="00E75753">
            <w:pPr>
              <w:rPr>
                <w:rFonts w:cs="Tahoma"/>
                <w:b/>
                <w:sz w:val="16"/>
              </w:rPr>
            </w:pPr>
            <w:r w:rsidRPr="00E75753">
              <w:rPr>
                <w:rFonts w:cs="Tahoma"/>
                <w:b/>
                <w:sz w:val="16"/>
              </w:rPr>
              <w:t>Child Name</w:t>
            </w:r>
            <w:r w:rsidRPr="00E75753">
              <w:rPr>
                <w:rFonts w:cs="Tahoma"/>
                <w:b/>
                <w:sz w:val="16"/>
              </w:rPr>
              <w:tab/>
            </w:r>
            <w:r w:rsidRPr="00E75753">
              <w:rPr>
                <w:rFonts w:cs="Tahoma"/>
                <w:b/>
                <w:sz w:val="16"/>
              </w:rPr>
              <w:tab/>
              <w:t xml:space="preserve">    </w:t>
            </w:r>
            <w:r w:rsidRPr="00E75753">
              <w:rPr>
                <w:rFonts w:cs="Tahoma"/>
                <w:b/>
                <w:sz w:val="16"/>
              </w:rPr>
              <w:tab/>
              <w:t xml:space="preserve">            </w:t>
            </w:r>
          </w:p>
        </w:tc>
        <w:tc>
          <w:tcPr>
            <w:tcW w:w="710" w:type="dxa"/>
            <w:shd w:val="clear" w:color="auto" w:fill="FFFFFF"/>
            <w:vAlign w:val="center"/>
          </w:tcPr>
          <w:p w14:paraId="620B9661" w14:textId="77777777" w:rsidR="00A333DE" w:rsidRPr="00E75753" w:rsidRDefault="00A333DE" w:rsidP="00E75753">
            <w:pPr>
              <w:rPr>
                <w:rFonts w:cs="Tahoma"/>
                <w:b/>
                <w:sz w:val="16"/>
              </w:rPr>
            </w:pPr>
            <w:r w:rsidRPr="00E75753">
              <w:rPr>
                <w:rFonts w:cs="Tahoma"/>
                <w:b/>
                <w:sz w:val="16"/>
              </w:rPr>
              <w:t>Sex</w:t>
            </w:r>
          </w:p>
        </w:tc>
        <w:tc>
          <w:tcPr>
            <w:tcW w:w="1080" w:type="dxa"/>
            <w:shd w:val="clear" w:color="auto" w:fill="FFFFFF"/>
            <w:vAlign w:val="center"/>
          </w:tcPr>
          <w:p w14:paraId="719501D1" w14:textId="77777777" w:rsidR="00A333DE" w:rsidRPr="00E75753" w:rsidRDefault="00A333DE" w:rsidP="00E75753">
            <w:pPr>
              <w:rPr>
                <w:rFonts w:cs="Tahoma"/>
                <w:b/>
                <w:sz w:val="16"/>
              </w:rPr>
            </w:pPr>
            <w:r w:rsidRPr="00E75753">
              <w:rPr>
                <w:rFonts w:cs="Tahoma"/>
                <w:b/>
                <w:sz w:val="16"/>
              </w:rPr>
              <w:t>Age</w:t>
            </w:r>
          </w:p>
          <w:p w14:paraId="7C73B56B" w14:textId="77777777" w:rsidR="00A333DE" w:rsidRPr="00E75753" w:rsidRDefault="00A333DE" w:rsidP="00E75753">
            <w:pPr>
              <w:rPr>
                <w:rFonts w:cs="Tahoma"/>
                <w:b/>
                <w:sz w:val="16"/>
              </w:rPr>
            </w:pPr>
            <w:r w:rsidRPr="00E75753">
              <w:rPr>
                <w:rFonts w:cs="Tahoma"/>
                <w:b/>
                <w:sz w:val="16"/>
              </w:rPr>
              <w:t>(in years unless noted)</w:t>
            </w:r>
            <w:r w:rsidRPr="00E75753">
              <w:rPr>
                <w:rFonts w:cs="Tahoma"/>
                <w:b/>
                <w:sz w:val="16"/>
              </w:rPr>
              <w:tab/>
            </w:r>
          </w:p>
        </w:tc>
        <w:tc>
          <w:tcPr>
            <w:tcW w:w="1080" w:type="dxa"/>
            <w:shd w:val="clear" w:color="auto" w:fill="FFFFFF"/>
            <w:vAlign w:val="center"/>
          </w:tcPr>
          <w:p w14:paraId="7E03CBDE" w14:textId="77777777" w:rsidR="00A333DE" w:rsidRPr="00E75753" w:rsidRDefault="00A333DE" w:rsidP="00E75753">
            <w:pPr>
              <w:rPr>
                <w:rFonts w:cs="Tahoma"/>
                <w:b/>
                <w:sz w:val="16"/>
              </w:rPr>
            </w:pPr>
            <w:r w:rsidRPr="00E75753">
              <w:rPr>
                <w:rFonts w:cs="Tahoma"/>
                <w:b/>
                <w:sz w:val="16"/>
              </w:rPr>
              <w:t>Bilateral</w:t>
            </w:r>
          </w:p>
          <w:p w14:paraId="72B1098B" w14:textId="77777777" w:rsidR="00A333DE" w:rsidRPr="00E75753" w:rsidRDefault="00A333DE" w:rsidP="00E75753">
            <w:pPr>
              <w:rPr>
                <w:rFonts w:cs="Tahoma"/>
                <w:b/>
                <w:sz w:val="16"/>
              </w:rPr>
            </w:pPr>
            <w:r w:rsidRPr="00E75753">
              <w:rPr>
                <w:rFonts w:cs="Tahoma"/>
                <w:b/>
                <w:sz w:val="16"/>
              </w:rPr>
              <w:t>Pitting Oedema</w:t>
            </w:r>
          </w:p>
        </w:tc>
        <w:tc>
          <w:tcPr>
            <w:tcW w:w="1844" w:type="dxa"/>
            <w:shd w:val="clear" w:color="auto" w:fill="FFFFFF"/>
            <w:vAlign w:val="center"/>
          </w:tcPr>
          <w:p w14:paraId="0CC80A1E" w14:textId="77777777" w:rsidR="00A333DE" w:rsidRPr="00E75753" w:rsidRDefault="00A333DE" w:rsidP="00E75753">
            <w:pPr>
              <w:rPr>
                <w:rFonts w:cs="Tahoma"/>
                <w:b/>
                <w:sz w:val="16"/>
              </w:rPr>
            </w:pPr>
            <w:r w:rsidRPr="00E75753">
              <w:rPr>
                <w:rFonts w:cs="Tahoma"/>
                <w:b/>
                <w:sz w:val="16"/>
              </w:rPr>
              <w:t>MUAC</w:t>
            </w:r>
          </w:p>
          <w:p w14:paraId="7138D4AC" w14:textId="77777777" w:rsidR="00A333DE" w:rsidRPr="00E75753" w:rsidRDefault="00A333DE" w:rsidP="00E75753">
            <w:pPr>
              <w:rPr>
                <w:rFonts w:cs="Tahoma"/>
                <w:sz w:val="16"/>
              </w:rPr>
            </w:pPr>
            <w:r w:rsidRPr="00E75753">
              <w:rPr>
                <w:rFonts w:cs="Tahoma"/>
                <w:b/>
                <w:sz w:val="16"/>
              </w:rPr>
              <w:t>(mm or colour)</w:t>
            </w:r>
          </w:p>
        </w:tc>
        <w:tc>
          <w:tcPr>
            <w:tcW w:w="1080" w:type="dxa"/>
            <w:shd w:val="clear" w:color="auto" w:fill="FFFFFF"/>
            <w:vAlign w:val="center"/>
          </w:tcPr>
          <w:p w14:paraId="2C43B808" w14:textId="77777777" w:rsidR="00A333DE" w:rsidRPr="00E75753" w:rsidRDefault="00A333DE" w:rsidP="00E75753">
            <w:pPr>
              <w:rPr>
                <w:rFonts w:cs="Tahoma"/>
                <w:b/>
                <w:sz w:val="16"/>
              </w:rPr>
            </w:pPr>
            <w:r w:rsidRPr="00E75753">
              <w:rPr>
                <w:rFonts w:cs="Tahoma"/>
                <w:b/>
                <w:sz w:val="16"/>
              </w:rPr>
              <w:t>Height</w:t>
            </w:r>
          </w:p>
          <w:p w14:paraId="3CF7D3F6" w14:textId="77777777" w:rsidR="00A333DE" w:rsidRPr="00E75753" w:rsidRDefault="00A333DE" w:rsidP="00E75753">
            <w:pPr>
              <w:rPr>
                <w:rFonts w:cs="Tahoma"/>
                <w:sz w:val="16"/>
              </w:rPr>
            </w:pPr>
            <w:r w:rsidRPr="00E75753">
              <w:rPr>
                <w:rFonts w:cs="Tahoma"/>
                <w:b/>
                <w:sz w:val="16"/>
              </w:rPr>
              <w:t>(cm)</w:t>
            </w:r>
          </w:p>
        </w:tc>
        <w:tc>
          <w:tcPr>
            <w:tcW w:w="1075" w:type="dxa"/>
            <w:shd w:val="clear" w:color="auto" w:fill="FFFFFF"/>
            <w:vAlign w:val="center"/>
          </w:tcPr>
          <w:p w14:paraId="0A8B6208" w14:textId="77777777" w:rsidR="00A333DE" w:rsidRPr="00E75753" w:rsidRDefault="00A333DE" w:rsidP="00E75753">
            <w:pPr>
              <w:ind w:hanging="108"/>
              <w:rPr>
                <w:rFonts w:cs="Tahoma"/>
                <w:b/>
                <w:sz w:val="16"/>
              </w:rPr>
            </w:pPr>
            <w:r w:rsidRPr="00E75753">
              <w:rPr>
                <w:rFonts w:cs="Tahoma"/>
                <w:b/>
                <w:sz w:val="16"/>
              </w:rPr>
              <w:t xml:space="preserve"> Weight </w:t>
            </w:r>
          </w:p>
          <w:p w14:paraId="203C8255" w14:textId="77777777" w:rsidR="00A333DE" w:rsidRPr="00E75753" w:rsidRDefault="00A333DE" w:rsidP="00E75753">
            <w:pPr>
              <w:rPr>
                <w:rFonts w:cs="Tahoma"/>
                <w:b/>
                <w:sz w:val="16"/>
              </w:rPr>
            </w:pPr>
            <w:r w:rsidRPr="00E75753">
              <w:rPr>
                <w:rFonts w:cs="Tahoma"/>
                <w:b/>
                <w:sz w:val="16"/>
              </w:rPr>
              <w:t>(kg)</w:t>
            </w:r>
          </w:p>
        </w:tc>
        <w:tc>
          <w:tcPr>
            <w:tcW w:w="1316" w:type="dxa"/>
            <w:shd w:val="clear" w:color="auto" w:fill="FFFFFF"/>
            <w:vAlign w:val="center"/>
          </w:tcPr>
          <w:p w14:paraId="4C60BDE9" w14:textId="77777777" w:rsidR="00A333DE" w:rsidRPr="00E75753" w:rsidRDefault="00A333DE" w:rsidP="00E75753">
            <w:pPr>
              <w:rPr>
                <w:rFonts w:cs="Tahoma"/>
                <w:b/>
                <w:sz w:val="16"/>
              </w:rPr>
            </w:pPr>
            <w:r w:rsidRPr="00E75753">
              <w:rPr>
                <w:rFonts w:cs="Tahoma"/>
                <w:b/>
                <w:sz w:val="16"/>
              </w:rPr>
              <w:t>WFH/WFL Z-Score?</w:t>
            </w:r>
          </w:p>
        </w:tc>
      </w:tr>
      <w:tr w:rsidR="00A333DE" w:rsidRPr="006652EE" w14:paraId="177409EC" w14:textId="77777777" w:rsidTr="00276815">
        <w:tc>
          <w:tcPr>
            <w:tcW w:w="1080" w:type="dxa"/>
            <w:vAlign w:val="center"/>
          </w:tcPr>
          <w:p w14:paraId="7A2E72C8" w14:textId="77777777" w:rsidR="00A333DE" w:rsidRPr="006652EE" w:rsidRDefault="00A333DE" w:rsidP="00276815">
            <w:pPr>
              <w:spacing w:before="120" w:after="120"/>
              <w:rPr>
                <w:rFonts w:cs="Tahoma"/>
              </w:rPr>
            </w:pPr>
            <w:r w:rsidRPr="006652EE">
              <w:rPr>
                <w:rFonts w:cs="Tahoma"/>
              </w:rPr>
              <w:t>Child 1</w:t>
            </w:r>
          </w:p>
        </w:tc>
        <w:tc>
          <w:tcPr>
            <w:tcW w:w="710" w:type="dxa"/>
            <w:vAlign w:val="center"/>
          </w:tcPr>
          <w:p w14:paraId="62F66C4C" w14:textId="77777777" w:rsidR="00A333DE" w:rsidRPr="006652EE" w:rsidRDefault="00A333DE" w:rsidP="00276815">
            <w:pPr>
              <w:rPr>
                <w:rFonts w:cs="Tahoma"/>
              </w:rPr>
            </w:pPr>
            <w:r w:rsidRPr="006652EE">
              <w:rPr>
                <w:rFonts w:cs="Tahoma"/>
              </w:rPr>
              <w:t>F</w:t>
            </w:r>
          </w:p>
        </w:tc>
        <w:tc>
          <w:tcPr>
            <w:tcW w:w="1080" w:type="dxa"/>
            <w:vAlign w:val="center"/>
          </w:tcPr>
          <w:p w14:paraId="22A59360" w14:textId="77777777" w:rsidR="00A333DE" w:rsidRPr="006652EE" w:rsidRDefault="00A333DE" w:rsidP="00276815">
            <w:pPr>
              <w:rPr>
                <w:rFonts w:cs="Tahoma"/>
              </w:rPr>
            </w:pPr>
            <w:r w:rsidRPr="006652EE">
              <w:rPr>
                <w:rFonts w:cs="Tahoma"/>
              </w:rPr>
              <w:t>3</w:t>
            </w:r>
          </w:p>
        </w:tc>
        <w:tc>
          <w:tcPr>
            <w:tcW w:w="1080" w:type="dxa"/>
            <w:vAlign w:val="center"/>
          </w:tcPr>
          <w:p w14:paraId="451395B4" w14:textId="77777777" w:rsidR="00A333DE" w:rsidRPr="006652EE" w:rsidRDefault="00A333DE" w:rsidP="00276815">
            <w:pPr>
              <w:rPr>
                <w:rFonts w:cs="Tahoma"/>
              </w:rPr>
            </w:pPr>
          </w:p>
        </w:tc>
        <w:tc>
          <w:tcPr>
            <w:tcW w:w="1844" w:type="dxa"/>
            <w:vAlign w:val="center"/>
          </w:tcPr>
          <w:p w14:paraId="1B62ED57" w14:textId="77777777" w:rsidR="00A333DE" w:rsidRPr="006652EE" w:rsidRDefault="00A333DE" w:rsidP="00276815">
            <w:pPr>
              <w:rPr>
                <w:rFonts w:cs="Tahoma"/>
              </w:rPr>
            </w:pPr>
            <w:r w:rsidRPr="006652EE">
              <w:rPr>
                <w:rFonts w:cs="Tahoma"/>
              </w:rPr>
              <w:t>Green</w:t>
            </w:r>
          </w:p>
        </w:tc>
        <w:tc>
          <w:tcPr>
            <w:tcW w:w="1080" w:type="dxa"/>
            <w:vAlign w:val="center"/>
          </w:tcPr>
          <w:p w14:paraId="3D37D901" w14:textId="77777777" w:rsidR="00A333DE" w:rsidRPr="006652EE" w:rsidRDefault="00A333DE" w:rsidP="00276815">
            <w:pPr>
              <w:rPr>
                <w:rFonts w:cs="Tahoma"/>
              </w:rPr>
            </w:pPr>
            <w:r w:rsidRPr="006652EE">
              <w:rPr>
                <w:rFonts w:cs="Tahoma"/>
              </w:rPr>
              <w:t>98.2</w:t>
            </w:r>
          </w:p>
        </w:tc>
        <w:tc>
          <w:tcPr>
            <w:tcW w:w="1075" w:type="dxa"/>
            <w:vAlign w:val="center"/>
          </w:tcPr>
          <w:p w14:paraId="228CD042" w14:textId="77777777" w:rsidR="00A333DE" w:rsidRPr="006652EE" w:rsidRDefault="00A333DE" w:rsidP="00276815">
            <w:pPr>
              <w:rPr>
                <w:rFonts w:cs="Tahoma"/>
              </w:rPr>
            </w:pPr>
            <w:r w:rsidRPr="006652EE">
              <w:rPr>
                <w:rFonts w:cs="Tahoma"/>
              </w:rPr>
              <w:t>12.5</w:t>
            </w:r>
          </w:p>
        </w:tc>
        <w:tc>
          <w:tcPr>
            <w:tcW w:w="1316" w:type="dxa"/>
            <w:vAlign w:val="center"/>
          </w:tcPr>
          <w:p w14:paraId="0F1E461A" w14:textId="77777777" w:rsidR="00A333DE" w:rsidRPr="005F24C3" w:rsidRDefault="00A333DE" w:rsidP="00276815">
            <w:pPr>
              <w:rPr>
                <w:rFonts w:cs="Tahoma"/>
              </w:rPr>
            </w:pPr>
          </w:p>
        </w:tc>
      </w:tr>
      <w:tr w:rsidR="00A333DE" w:rsidRPr="006652EE" w14:paraId="2FF66955" w14:textId="77777777" w:rsidTr="00276815">
        <w:tc>
          <w:tcPr>
            <w:tcW w:w="1080" w:type="dxa"/>
            <w:vAlign w:val="center"/>
          </w:tcPr>
          <w:p w14:paraId="59AD583B" w14:textId="77777777" w:rsidR="00A333DE" w:rsidRPr="006652EE" w:rsidRDefault="00A333DE" w:rsidP="00276815">
            <w:pPr>
              <w:spacing w:before="120" w:after="120"/>
              <w:rPr>
                <w:rFonts w:cs="Tahoma"/>
              </w:rPr>
            </w:pPr>
            <w:r w:rsidRPr="006652EE">
              <w:rPr>
                <w:rFonts w:cs="Tahoma"/>
              </w:rPr>
              <w:t>Child 2</w:t>
            </w:r>
          </w:p>
        </w:tc>
        <w:tc>
          <w:tcPr>
            <w:tcW w:w="710" w:type="dxa"/>
            <w:vAlign w:val="center"/>
          </w:tcPr>
          <w:p w14:paraId="6A1EC3CC" w14:textId="77777777" w:rsidR="00A333DE" w:rsidRPr="006652EE" w:rsidRDefault="00A333DE" w:rsidP="00276815">
            <w:pPr>
              <w:rPr>
                <w:rFonts w:cs="Tahoma"/>
              </w:rPr>
            </w:pPr>
            <w:r w:rsidRPr="006652EE">
              <w:rPr>
                <w:rFonts w:cs="Tahoma"/>
              </w:rPr>
              <w:t>M</w:t>
            </w:r>
          </w:p>
        </w:tc>
        <w:tc>
          <w:tcPr>
            <w:tcW w:w="1080" w:type="dxa"/>
            <w:vAlign w:val="center"/>
          </w:tcPr>
          <w:p w14:paraId="394A4652" w14:textId="77777777" w:rsidR="00A333DE" w:rsidRPr="006652EE" w:rsidRDefault="00A333DE" w:rsidP="00276815">
            <w:pPr>
              <w:rPr>
                <w:rFonts w:cs="Tahoma"/>
              </w:rPr>
            </w:pPr>
            <w:r w:rsidRPr="006652EE">
              <w:rPr>
                <w:rFonts w:cs="Tahoma"/>
              </w:rPr>
              <w:t>5</w:t>
            </w:r>
          </w:p>
        </w:tc>
        <w:tc>
          <w:tcPr>
            <w:tcW w:w="1080" w:type="dxa"/>
            <w:vAlign w:val="center"/>
          </w:tcPr>
          <w:p w14:paraId="71789020" w14:textId="77777777" w:rsidR="00A333DE" w:rsidRPr="006652EE" w:rsidRDefault="00A333DE" w:rsidP="00276815">
            <w:pPr>
              <w:rPr>
                <w:rFonts w:cs="Tahoma"/>
              </w:rPr>
            </w:pPr>
          </w:p>
        </w:tc>
        <w:tc>
          <w:tcPr>
            <w:tcW w:w="1844" w:type="dxa"/>
            <w:vAlign w:val="center"/>
          </w:tcPr>
          <w:p w14:paraId="393E21BF" w14:textId="77777777" w:rsidR="00A333DE" w:rsidRPr="006652EE" w:rsidRDefault="00A333DE" w:rsidP="00276815">
            <w:pPr>
              <w:rPr>
                <w:rFonts w:cs="Tahoma"/>
              </w:rPr>
            </w:pPr>
            <w:r w:rsidRPr="006652EE">
              <w:rPr>
                <w:rFonts w:cs="Tahoma"/>
              </w:rPr>
              <w:t>123</w:t>
            </w:r>
          </w:p>
        </w:tc>
        <w:tc>
          <w:tcPr>
            <w:tcW w:w="1080" w:type="dxa"/>
            <w:vAlign w:val="center"/>
          </w:tcPr>
          <w:p w14:paraId="1FA17B9F" w14:textId="77777777" w:rsidR="00A333DE" w:rsidRPr="006652EE" w:rsidRDefault="00A333DE" w:rsidP="00276815">
            <w:pPr>
              <w:rPr>
                <w:rFonts w:cs="Tahoma"/>
              </w:rPr>
            </w:pPr>
            <w:r w:rsidRPr="006652EE">
              <w:rPr>
                <w:rFonts w:cs="Tahoma"/>
              </w:rPr>
              <w:t>110.0</w:t>
            </w:r>
          </w:p>
        </w:tc>
        <w:tc>
          <w:tcPr>
            <w:tcW w:w="1075" w:type="dxa"/>
            <w:vAlign w:val="center"/>
          </w:tcPr>
          <w:p w14:paraId="1110576F" w14:textId="77777777" w:rsidR="00A333DE" w:rsidRPr="006652EE" w:rsidRDefault="00A333DE" w:rsidP="00276815">
            <w:pPr>
              <w:rPr>
                <w:rFonts w:cs="Tahoma"/>
              </w:rPr>
            </w:pPr>
            <w:r w:rsidRPr="006652EE">
              <w:rPr>
                <w:rFonts w:cs="Tahoma"/>
              </w:rPr>
              <w:t>14.8</w:t>
            </w:r>
          </w:p>
        </w:tc>
        <w:tc>
          <w:tcPr>
            <w:tcW w:w="1316" w:type="dxa"/>
            <w:vAlign w:val="center"/>
          </w:tcPr>
          <w:p w14:paraId="3AF6FA8B" w14:textId="77777777" w:rsidR="00A333DE" w:rsidRPr="005F24C3" w:rsidRDefault="00A333DE" w:rsidP="00276815">
            <w:pPr>
              <w:rPr>
                <w:rFonts w:cs="Tahoma"/>
              </w:rPr>
            </w:pPr>
          </w:p>
        </w:tc>
      </w:tr>
      <w:tr w:rsidR="00A333DE" w:rsidRPr="006652EE" w14:paraId="5F49D8B7" w14:textId="77777777" w:rsidTr="00276815">
        <w:tc>
          <w:tcPr>
            <w:tcW w:w="1080" w:type="dxa"/>
            <w:vAlign w:val="center"/>
          </w:tcPr>
          <w:p w14:paraId="1B33BC9F" w14:textId="77777777" w:rsidR="00A333DE" w:rsidRPr="006652EE" w:rsidRDefault="00A333DE" w:rsidP="00276815">
            <w:pPr>
              <w:spacing w:before="120" w:after="120"/>
              <w:rPr>
                <w:rFonts w:cs="Tahoma"/>
              </w:rPr>
            </w:pPr>
            <w:r w:rsidRPr="006652EE">
              <w:rPr>
                <w:rFonts w:cs="Tahoma"/>
              </w:rPr>
              <w:t>Child 3</w:t>
            </w:r>
          </w:p>
        </w:tc>
        <w:tc>
          <w:tcPr>
            <w:tcW w:w="710" w:type="dxa"/>
            <w:vAlign w:val="center"/>
          </w:tcPr>
          <w:p w14:paraId="2AD7D1F7" w14:textId="77777777" w:rsidR="00A333DE" w:rsidRPr="006652EE" w:rsidRDefault="00A333DE" w:rsidP="00276815">
            <w:pPr>
              <w:rPr>
                <w:rFonts w:cs="Tahoma"/>
              </w:rPr>
            </w:pPr>
            <w:r w:rsidRPr="006652EE">
              <w:rPr>
                <w:rFonts w:cs="Tahoma"/>
              </w:rPr>
              <w:t>M</w:t>
            </w:r>
          </w:p>
        </w:tc>
        <w:tc>
          <w:tcPr>
            <w:tcW w:w="1080" w:type="dxa"/>
            <w:vAlign w:val="center"/>
          </w:tcPr>
          <w:p w14:paraId="349EBF08" w14:textId="77777777" w:rsidR="00A333DE" w:rsidRPr="006652EE" w:rsidRDefault="00A333DE" w:rsidP="00276815">
            <w:pPr>
              <w:rPr>
                <w:rFonts w:cs="Tahoma"/>
              </w:rPr>
            </w:pPr>
            <w:r w:rsidRPr="006652EE">
              <w:rPr>
                <w:rFonts w:cs="Tahoma"/>
              </w:rPr>
              <w:t>5</w:t>
            </w:r>
          </w:p>
        </w:tc>
        <w:tc>
          <w:tcPr>
            <w:tcW w:w="1080" w:type="dxa"/>
            <w:vAlign w:val="center"/>
          </w:tcPr>
          <w:p w14:paraId="491368A0" w14:textId="77777777" w:rsidR="00A333DE" w:rsidRPr="006652EE" w:rsidRDefault="00A333DE" w:rsidP="00276815">
            <w:pPr>
              <w:rPr>
                <w:rFonts w:cs="Tahoma"/>
              </w:rPr>
            </w:pPr>
            <w:r w:rsidRPr="006652EE">
              <w:rPr>
                <w:rFonts w:cs="Tahoma"/>
              </w:rPr>
              <w:t>++</w:t>
            </w:r>
          </w:p>
        </w:tc>
        <w:tc>
          <w:tcPr>
            <w:tcW w:w="1844" w:type="dxa"/>
            <w:vAlign w:val="center"/>
          </w:tcPr>
          <w:p w14:paraId="08A1B059" w14:textId="77777777" w:rsidR="00A333DE" w:rsidRPr="006652EE" w:rsidRDefault="00A333DE" w:rsidP="00276815">
            <w:pPr>
              <w:rPr>
                <w:rFonts w:cs="Tahoma"/>
              </w:rPr>
            </w:pPr>
            <w:r w:rsidRPr="006652EE">
              <w:rPr>
                <w:rFonts w:cs="Tahoma"/>
              </w:rPr>
              <w:t>Yellow</w:t>
            </w:r>
          </w:p>
        </w:tc>
        <w:tc>
          <w:tcPr>
            <w:tcW w:w="1080" w:type="dxa"/>
            <w:vAlign w:val="center"/>
          </w:tcPr>
          <w:p w14:paraId="3DF7013A" w14:textId="77777777" w:rsidR="00A333DE" w:rsidRPr="006652EE" w:rsidRDefault="00A333DE" w:rsidP="00276815">
            <w:pPr>
              <w:rPr>
                <w:rFonts w:cs="Tahoma"/>
              </w:rPr>
            </w:pPr>
            <w:r w:rsidRPr="006652EE">
              <w:rPr>
                <w:rFonts w:cs="Tahoma"/>
              </w:rPr>
              <w:t>102.2</w:t>
            </w:r>
          </w:p>
        </w:tc>
        <w:tc>
          <w:tcPr>
            <w:tcW w:w="1075" w:type="dxa"/>
            <w:vAlign w:val="center"/>
          </w:tcPr>
          <w:p w14:paraId="47F6DF11" w14:textId="77777777" w:rsidR="00A333DE" w:rsidRPr="006652EE" w:rsidRDefault="00A333DE" w:rsidP="00276815">
            <w:pPr>
              <w:rPr>
                <w:rFonts w:cs="Tahoma"/>
              </w:rPr>
            </w:pPr>
            <w:r w:rsidRPr="006652EE">
              <w:rPr>
                <w:rFonts w:cs="Tahoma"/>
              </w:rPr>
              <w:t>13.5</w:t>
            </w:r>
          </w:p>
        </w:tc>
        <w:tc>
          <w:tcPr>
            <w:tcW w:w="1316" w:type="dxa"/>
            <w:vAlign w:val="center"/>
          </w:tcPr>
          <w:p w14:paraId="64D87693" w14:textId="77777777" w:rsidR="00A333DE" w:rsidRPr="005F24C3" w:rsidRDefault="00A333DE" w:rsidP="00276815">
            <w:pPr>
              <w:rPr>
                <w:rFonts w:cs="Tahoma"/>
              </w:rPr>
            </w:pPr>
          </w:p>
        </w:tc>
      </w:tr>
      <w:tr w:rsidR="00A333DE" w:rsidRPr="006652EE" w14:paraId="12C31798" w14:textId="77777777" w:rsidTr="00276815">
        <w:tc>
          <w:tcPr>
            <w:tcW w:w="1080" w:type="dxa"/>
            <w:vAlign w:val="center"/>
          </w:tcPr>
          <w:p w14:paraId="2F0BD33A" w14:textId="77777777" w:rsidR="00A333DE" w:rsidRPr="006652EE" w:rsidRDefault="00A333DE" w:rsidP="00276815">
            <w:pPr>
              <w:spacing w:before="120" w:after="120"/>
              <w:rPr>
                <w:rFonts w:cs="Tahoma"/>
              </w:rPr>
            </w:pPr>
            <w:r w:rsidRPr="006652EE">
              <w:rPr>
                <w:rFonts w:cs="Tahoma"/>
              </w:rPr>
              <w:t>Child 4</w:t>
            </w:r>
          </w:p>
        </w:tc>
        <w:tc>
          <w:tcPr>
            <w:tcW w:w="710" w:type="dxa"/>
            <w:vAlign w:val="center"/>
          </w:tcPr>
          <w:p w14:paraId="73B31D60" w14:textId="77777777" w:rsidR="00A333DE" w:rsidRPr="006652EE" w:rsidRDefault="00A333DE" w:rsidP="00276815">
            <w:pPr>
              <w:rPr>
                <w:rFonts w:cs="Tahoma"/>
              </w:rPr>
            </w:pPr>
            <w:r w:rsidRPr="006652EE">
              <w:rPr>
                <w:rFonts w:cs="Tahoma"/>
              </w:rPr>
              <w:t>F</w:t>
            </w:r>
          </w:p>
        </w:tc>
        <w:tc>
          <w:tcPr>
            <w:tcW w:w="1080" w:type="dxa"/>
            <w:vAlign w:val="center"/>
          </w:tcPr>
          <w:p w14:paraId="397AECC1" w14:textId="77777777" w:rsidR="00A333DE" w:rsidRPr="006652EE" w:rsidRDefault="00A333DE" w:rsidP="00276815">
            <w:pPr>
              <w:rPr>
                <w:rFonts w:cs="Tahoma"/>
              </w:rPr>
            </w:pPr>
            <w:r w:rsidRPr="006652EE">
              <w:rPr>
                <w:rFonts w:cs="Tahoma"/>
              </w:rPr>
              <w:t>4</w:t>
            </w:r>
          </w:p>
        </w:tc>
        <w:tc>
          <w:tcPr>
            <w:tcW w:w="1080" w:type="dxa"/>
            <w:vAlign w:val="center"/>
          </w:tcPr>
          <w:p w14:paraId="3BD96BC6" w14:textId="77777777" w:rsidR="00A333DE" w:rsidRPr="006652EE" w:rsidRDefault="00A333DE" w:rsidP="00276815">
            <w:pPr>
              <w:rPr>
                <w:rFonts w:cs="Tahoma"/>
              </w:rPr>
            </w:pPr>
          </w:p>
        </w:tc>
        <w:tc>
          <w:tcPr>
            <w:tcW w:w="1844" w:type="dxa"/>
            <w:vAlign w:val="center"/>
          </w:tcPr>
          <w:p w14:paraId="1F086598" w14:textId="77777777" w:rsidR="00A333DE" w:rsidRPr="006652EE" w:rsidRDefault="00A333DE" w:rsidP="00276815">
            <w:pPr>
              <w:rPr>
                <w:rFonts w:cs="Tahoma"/>
              </w:rPr>
            </w:pPr>
            <w:r w:rsidRPr="006652EE">
              <w:rPr>
                <w:rFonts w:cs="Tahoma"/>
              </w:rPr>
              <w:t>110</w:t>
            </w:r>
          </w:p>
        </w:tc>
        <w:tc>
          <w:tcPr>
            <w:tcW w:w="1080" w:type="dxa"/>
            <w:vAlign w:val="center"/>
          </w:tcPr>
          <w:p w14:paraId="202E49D1" w14:textId="77777777" w:rsidR="00A333DE" w:rsidRPr="006652EE" w:rsidRDefault="00A333DE" w:rsidP="00276815">
            <w:pPr>
              <w:rPr>
                <w:rFonts w:cs="Tahoma"/>
              </w:rPr>
            </w:pPr>
            <w:r w:rsidRPr="006652EE">
              <w:rPr>
                <w:rFonts w:cs="Tahoma"/>
              </w:rPr>
              <w:t>91.1</w:t>
            </w:r>
          </w:p>
        </w:tc>
        <w:tc>
          <w:tcPr>
            <w:tcW w:w="1075" w:type="dxa"/>
            <w:vAlign w:val="center"/>
          </w:tcPr>
          <w:p w14:paraId="2AD2A959" w14:textId="77777777" w:rsidR="00A333DE" w:rsidRPr="006652EE" w:rsidRDefault="00A333DE" w:rsidP="00276815">
            <w:pPr>
              <w:rPr>
                <w:rFonts w:cs="Tahoma"/>
              </w:rPr>
            </w:pPr>
            <w:r w:rsidRPr="006652EE">
              <w:rPr>
                <w:rFonts w:cs="Tahoma"/>
              </w:rPr>
              <w:t>9.3</w:t>
            </w:r>
          </w:p>
        </w:tc>
        <w:tc>
          <w:tcPr>
            <w:tcW w:w="1316" w:type="dxa"/>
            <w:vAlign w:val="center"/>
          </w:tcPr>
          <w:p w14:paraId="6EB78DAD" w14:textId="77777777" w:rsidR="00A333DE" w:rsidRPr="005F24C3" w:rsidRDefault="00A333DE" w:rsidP="00276815">
            <w:pPr>
              <w:rPr>
                <w:rFonts w:cs="Tahoma"/>
              </w:rPr>
            </w:pPr>
          </w:p>
        </w:tc>
      </w:tr>
      <w:tr w:rsidR="00A333DE" w:rsidRPr="006652EE" w14:paraId="63D7731D" w14:textId="77777777" w:rsidTr="00276815">
        <w:tc>
          <w:tcPr>
            <w:tcW w:w="1080" w:type="dxa"/>
            <w:vAlign w:val="center"/>
          </w:tcPr>
          <w:p w14:paraId="616CCB81" w14:textId="77777777" w:rsidR="00A333DE" w:rsidRPr="006652EE" w:rsidRDefault="00A333DE" w:rsidP="00276815">
            <w:pPr>
              <w:spacing w:before="120" w:after="120"/>
              <w:rPr>
                <w:rFonts w:cs="Tahoma"/>
              </w:rPr>
            </w:pPr>
            <w:r w:rsidRPr="006652EE">
              <w:rPr>
                <w:rFonts w:cs="Tahoma"/>
              </w:rPr>
              <w:t>Child 5</w:t>
            </w:r>
          </w:p>
        </w:tc>
        <w:tc>
          <w:tcPr>
            <w:tcW w:w="710" w:type="dxa"/>
            <w:vAlign w:val="center"/>
          </w:tcPr>
          <w:p w14:paraId="25C7F0ED" w14:textId="77777777" w:rsidR="00A333DE" w:rsidRPr="006652EE" w:rsidRDefault="00A333DE" w:rsidP="00276815">
            <w:pPr>
              <w:rPr>
                <w:rFonts w:cs="Tahoma"/>
              </w:rPr>
            </w:pPr>
            <w:r w:rsidRPr="006652EE">
              <w:rPr>
                <w:rFonts w:cs="Tahoma"/>
              </w:rPr>
              <w:t>M</w:t>
            </w:r>
          </w:p>
        </w:tc>
        <w:tc>
          <w:tcPr>
            <w:tcW w:w="1080" w:type="dxa"/>
            <w:vAlign w:val="center"/>
          </w:tcPr>
          <w:p w14:paraId="02727E81" w14:textId="77777777" w:rsidR="00A333DE" w:rsidRPr="006652EE" w:rsidRDefault="00A333DE" w:rsidP="00276815">
            <w:pPr>
              <w:rPr>
                <w:rFonts w:cs="Tahoma"/>
              </w:rPr>
            </w:pPr>
            <w:r w:rsidRPr="006652EE">
              <w:rPr>
                <w:rFonts w:cs="Tahoma"/>
              </w:rPr>
              <w:t>9 months</w:t>
            </w:r>
          </w:p>
        </w:tc>
        <w:tc>
          <w:tcPr>
            <w:tcW w:w="1080" w:type="dxa"/>
            <w:vAlign w:val="center"/>
          </w:tcPr>
          <w:p w14:paraId="7D6BDC7F" w14:textId="77777777" w:rsidR="00A333DE" w:rsidRPr="006652EE" w:rsidRDefault="00A333DE" w:rsidP="00276815">
            <w:pPr>
              <w:rPr>
                <w:rFonts w:cs="Tahoma"/>
              </w:rPr>
            </w:pPr>
          </w:p>
        </w:tc>
        <w:tc>
          <w:tcPr>
            <w:tcW w:w="1844" w:type="dxa"/>
            <w:vAlign w:val="center"/>
          </w:tcPr>
          <w:p w14:paraId="2DF6F8D7" w14:textId="77777777" w:rsidR="00A333DE" w:rsidRPr="006652EE" w:rsidRDefault="00A333DE" w:rsidP="00276815">
            <w:pPr>
              <w:rPr>
                <w:rFonts w:cs="Tahoma"/>
              </w:rPr>
            </w:pPr>
            <w:r w:rsidRPr="006652EE">
              <w:rPr>
                <w:rFonts w:cs="Tahoma"/>
              </w:rPr>
              <w:t>125</w:t>
            </w:r>
          </w:p>
        </w:tc>
        <w:tc>
          <w:tcPr>
            <w:tcW w:w="1080" w:type="dxa"/>
            <w:vAlign w:val="center"/>
          </w:tcPr>
          <w:p w14:paraId="76B50E85" w14:textId="77777777" w:rsidR="00A333DE" w:rsidRPr="006652EE" w:rsidRDefault="00A333DE" w:rsidP="00276815">
            <w:pPr>
              <w:rPr>
                <w:rFonts w:cs="Tahoma"/>
              </w:rPr>
            </w:pPr>
            <w:r w:rsidRPr="006652EE">
              <w:rPr>
                <w:rFonts w:cs="Tahoma"/>
              </w:rPr>
              <w:t>69.9 (Length)</w:t>
            </w:r>
          </w:p>
        </w:tc>
        <w:tc>
          <w:tcPr>
            <w:tcW w:w="1075" w:type="dxa"/>
            <w:vAlign w:val="center"/>
          </w:tcPr>
          <w:p w14:paraId="1AFAE9EC" w14:textId="77777777" w:rsidR="00A333DE" w:rsidRPr="006652EE" w:rsidRDefault="00A333DE" w:rsidP="00276815">
            <w:pPr>
              <w:rPr>
                <w:rFonts w:cs="Tahoma"/>
              </w:rPr>
            </w:pPr>
            <w:r w:rsidRPr="006652EE">
              <w:rPr>
                <w:rFonts w:cs="Tahoma"/>
              </w:rPr>
              <w:t>6.7</w:t>
            </w:r>
          </w:p>
        </w:tc>
        <w:tc>
          <w:tcPr>
            <w:tcW w:w="1316" w:type="dxa"/>
            <w:vAlign w:val="center"/>
          </w:tcPr>
          <w:p w14:paraId="26ECC1E7" w14:textId="77777777" w:rsidR="00A333DE" w:rsidRPr="005F24C3" w:rsidRDefault="00A333DE" w:rsidP="00276815">
            <w:pPr>
              <w:rPr>
                <w:rFonts w:cs="Tahoma"/>
              </w:rPr>
            </w:pPr>
          </w:p>
        </w:tc>
      </w:tr>
      <w:tr w:rsidR="00A333DE" w:rsidRPr="006652EE" w14:paraId="320985F2" w14:textId="77777777" w:rsidTr="00276815">
        <w:tc>
          <w:tcPr>
            <w:tcW w:w="1080" w:type="dxa"/>
            <w:vAlign w:val="center"/>
          </w:tcPr>
          <w:p w14:paraId="5B680237" w14:textId="77777777" w:rsidR="00A333DE" w:rsidRPr="006652EE" w:rsidRDefault="00A333DE" w:rsidP="00276815">
            <w:pPr>
              <w:spacing w:before="120" w:after="120"/>
              <w:rPr>
                <w:rFonts w:cs="Tahoma"/>
              </w:rPr>
            </w:pPr>
            <w:r w:rsidRPr="006652EE">
              <w:rPr>
                <w:rFonts w:cs="Tahoma"/>
              </w:rPr>
              <w:t>Child 6</w:t>
            </w:r>
          </w:p>
        </w:tc>
        <w:tc>
          <w:tcPr>
            <w:tcW w:w="710" w:type="dxa"/>
            <w:vAlign w:val="center"/>
          </w:tcPr>
          <w:p w14:paraId="4029DA49" w14:textId="77777777" w:rsidR="00A333DE" w:rsidRPr="006652EE" w:rsidRDefault="00A333DE" w:rsidP="00276815">
            <w:pPr>
              <w:rPr>
                <w:rFonts w:cs="Tahoma"/>
              </w:rPr>
            </w:pPr>
            <w:r w:rsidRPr="006652EE">
              <w:rPr>
                <w:rFonts w:cs="Tahoma"/>
              </w:rPr>
              <w:t>F</w:t>
            </w:r>
          </w:p>
        </w:tc>
        <w:tc>
          <w:tcPr>
            <w:tcW w:w="1080" w:type="dxa"/>
            <w:vAlign w:val="center"/>
          </w:tcPr>
          <w:p w14:paraId="20A80859" w14:textId="77777777" w:rsidR="00A333DE" w:rsidRPr="006652EE" w:rsidRDefault="00A333DE" w:rsidP="00276815">
            <w:pPr>
              <w:rPr>
                <w:rFonts w:cs="Tahoma"/>
              </w:rPr>
            </w:pPr>
            <w:r w:rsidRPr="006652EE">
              <w:rPr>
                <w:rFonts w:cs="Tahoma"/>
              </w:rPr>
              <w:t>4</w:t>
            </w:r>
          </w:p>
        </w:tc>
        <w:tc>
          <w:tcPr>
            <w:tcW w:w="1080" w:type="dxa"/>
            <w:vAlign w:val="center"/>
          </w:tcPr>
          <w:p w14:paraId="69551266" w14:textId="77777777" w:rsidR="00A333DE" w:rsidRPr="006652EE" w:rsidRDefault="00A333DE" w:rsidP="00276815">
            <w:pPr>
              <w:rPr>
                <w:rFonts w:cs="Tahoma"/>
              </w:rPr>
            </w:pPr>
            <w:r w:rsidRPr="006652EE">
              <w:rPr>
                <w:rFonts w:cs="Tahoma"/>
              </w:rPr>
              <w:t>+++</w:t>
            </w:r>
          </w:p>
        </w:tc>
        <w:tc>
          <w:tcPr>
            <w:tcW w:w="1844" w:type="dxa"/>
            <w:vAlign w:val="center"/>
          </w:tcPr>
          <w:p w14:paraId="7FAFCB9C" w14:textId="77777777" w:rsidR="00A333DE" w:rsidRPr="006652EE" w:rsidRDefault="00A333DE" w:rsidP="00276815">
            <w:pPr>
              <w:rPr>
                <w:rFonts w:cs="Tahoma"/>
              </w:rPr>
            </w:pPr>
            <w:r w:rsidRPr="006652EE">
              <w:rPr>
                <w:rFonts w:cs="Tahoma"/>
              </w:rPr>
              <w:t>Yellow</w:t>
            </w:r>
          </w:p>
        </w:tc>
        <w:tc>
          <w:tcPr>
            <w:tcW w:w="1080" w:type="dxa"/>
            <w:vAlign w:val="center"/>
          </w:tcPr>
          <w:p w14:paraId="162329D8" w14:textId="77777777" w:rsidR="00A333DE" w:rsidRPr="006652EE" w:rsidRDefault="00A333DE" w:rsidP="00276815">
            <w:pPr>
              <w:rPr>
                <w:rFonts w:cs="Tahoma"/>
              </w:rPr>
            </w:pPr>
            <w:r w:rsidRPr="006652EE">
              <w:rPr>
                <w:rFonts w:cs="Tahoma"/>
              </w:rPr>
              <w:t>105.2</w:t>
            </w:r>
          </w:p>
        </w:tc>
        <w:tc>
          <w:tcPr>
            <w:tcW w:w="1075" w:type="dxa"/>
            <w:vAlign w:val="center"/>
          </w:tcPr>
          <w:p w14:paraId="5E08F4D8" w14:textId="77777777" w:rsidR="00A333DE" w:rsidRPr="006652EE" w:rsidRDefault="00A333DE" w:rsidP="00276815">
            <w:pPr>
              <w:rPr>
                <w:rFonts w:cs="Tahoma"/>
              </w:rPr>
            </w:pPr>
            <w:r w:rsidRPr="006652EE">
              <w:rPr>
                <w:rFonts w:cs="Tahoma"/>
              </w:rPr>
              <w:t>18.0</w:t>
            </w:r>
          </w:p>
        </w:tc>
        <w:tc>
          <w:tcPr>
            <w:tcW w:w="1316" w:type="dxa"/>
            <w:vAlign w:val="center"/>
          </w:tcPr>
          <w:p w14:paraId="18A5F736" w14:textId="77777777" w:rsidR="00A333DE" w:rsidRPr="005F24C3" w:rsidRDefault="00A333DE" w:rsidP="00276815">
            <w:pPr>
              <w:rPr>
                <w:rFonts w:cs="Tahoma"/>
              </w:rPr>
            </w:pPr>
          </w:p>
        </w:tc>
      </w:tr>
      <w:tr w:rsidR="00A333DE" w:rsidRPr="006652EE" w14:paraId="64AD60AB" w14:textId="77777777" w:rsidTr="00276815">
        <w:tc>
          <w:tcPr>
            <w:tcW w:w="1080" w:type="dxa"/>
            <w:vAlign w:val="center"/>
          </w:tcPr>
          <w:p w14:paraId="326458A7" w14:textId="77777777" w:rsidR="00A333DE" w:rsidRPr="006652EE" w:rsidRDefault="00A333DE" w:rsidP="00276815">
            <w:pPr>
              <w:spacing w:before="120" w:after="120"/>
              <w:rPr>
                <w:rFonts w:cs="Tahoma"/>
              </w:rPr>
            </w:pPr>
            <w:r w:rsidRPr="006652EE">
              <w:rPr>
                <w:rFonts w:cs="Tahoma"/>
              </w:rPr>
              <w:t>Child 7</w:t>
            </w:r>
          </w:p>
        </w:tc>
        <w:tc>
          <w:tcPr>
            <w:tcW w:w="710" w:type="dxa"/>
            <w:vAlign w:val="center"/>
          </w:tcPr>
          <w:p w14:paraId="4EA9B9F0" w14:textId="77777777" w:rsidR="00A333DE" w:rsidRPr="006652EE" w:rsidRDefault="00A333DE" w:rsidP="00276815">
            <w:pPr>
              <w:rPr>
                <w:rFonts w:cs="Tahoma"/>
              </w:rPr>
            </w:pPr>
            <w:r w:rsidRPr="006652EE">
              <w:rPr>
                <w:rFonts w:cs="Tahoma"/>
              </w:rPr>
              <w:t>F</w:t>
            </w:r>
          </w:p>
        </w:tc>
        <w:tc>
          <w:tcPr>
            <w:tcW w:w="1080" w:type="dxa"/>
            <w:vAlign w:val="center"/>
          </w:tcPr>
          <w:p w14:paraId="604EF9A9" w14:textId="77777777" w:rsidR="00A333DE" w:rsidRPr="006652EE" w:rsidRDefault="00A333DE" w:rsidP="00276815">
            <w:pPr>
              <w:rPr>
                <w:rFonts w:cs="Tahoma"/>
              </w:rPr>
            </w:pPr>
            <w:r w:rsidRPr="006652EE">
              <w:rPr>
                <w:rFonts w:cs="Tahoma"/>
              </w:rPr>
              <w:t>8 months</w:t>
            </w:r>
          </w:p>
        </w:tc>
        <w:tc>
          <w:tcPr>
            <w:tcW w:w="1080" w:type="dxa"/>
            <w:vAlign w:val="center"/>
          </w:tcPr>
          <w:p w14:paraId="50CCC18E" w14:textId="77777777" w:rsidR="00A333DE" w:rsidRPr="006652EE" w:rsidRDefault="00A333DE" w:rsidP="00276815">
            <w:pPr>
              <w:rPr>
                <w:rFonts w:cs="Tahoma"/>
              </w:rPr>
            </w:pPr>
            <w:r w:rsidRPr="006652EE">
              <w:rPr>
                <w:rFonts w:cs="Tahoma"/>
              </w:rPr>
              <w:t>+</w:t>
            </w:r>
          </w:p>
        </w:tc>
        <w:tc>
          <w:tcPr>
            <w:tcW w:w="1844" w:type="dxa"/>
            <w:vAlign w:val="center"/>
          </w:tcPr>
          <w:p w14:paraId="5A2A3369" w14:textId="77777777" w:rsidR="00A333DE" w:rsidRPr="006652EE" w:rsidRDefault="00A333DE" w:rsidP="00276815">
            <w:pPr>
              <w:rPr>
                <w:rFonts w:cs="Tahoma"/>
              </w:rPr>
            </w:pPr>
            <w:r w:rsidRPr="006652EE">
              <w:rPr>
                <w:rFonts w:cs="Tahoma"/>
              </w:rPr>
              <w:t>105</w:t>
            </w:r>
          </w:p>
        </w:tc>
        <w:tc>
          <w:tcPr>
            <w:tcW w:w="1080" w:type="dxa"/>
            <w:vAlign w:val="center"/>
          </w:tcPr>
          <w:p w14:paraId="20032048" w14:textId="77777777" w:rsidR="00A333DE" w:rsidRPr="006652EE" w:rsidRDefault="00A333DE" w:rsidP="00276815">
            <w:pPr>
              <w:rPr>
                <w:rFonts w:cs="Tahoma"/>
              </w:rPr>
            </w:pPr>
            <w:r w:rsidRPr="006652EE">
              <w:rPr>
                <w:rFonts w:cs="Tahoma"/>
              </w:rPr>
              <w:t>68.2</w:t>
            </w:r>
          </w:p>
          <w:p w14:paraId="32FA3B88" w14:textId="77777777" w:rsidR="00A333DE" w:rsidRPr="006652EE" w:rsidRDefault="00A333DE" w:rsidP="00276815">
            <w:pPr>
              <w:rPr>
                <w:rFonts w:cs="Tahoma"/>
              </w:rPr>
            </w:pPr>
            <w:r w:rsidRPr="006652EE">
              <w:rPr>
                <w:rFonts w:cs="Tahoma"/>
              </w:rPr>
              <w:t>(Length)</w:t>
            </w:r>
          </w:p>
        </w:tc>
        <w:tc>
          <w:tcPr>
            <w:tcW w:w="1075" w:type="dxa"/>
            <w:vAlign w:val="center"/>
          </w:tcPr>
          <w:p w14:paraId="44CA8DEC" w14:textId="77777777" w:rsidR="00A333DE" w:rsidRPr="006652EE" w:rsidRDefault="00A333DE" w:rsidP="00276815">
            <w:pPr>
              <w:rPr>
                <w:rFonts w:cs="Tahoma"/>
              </w:rPr>
            </w:pPr>
            <w:r w:rsidRPr="006652EE">
              <w:rPr>
                <w:rFonts w:cs="Tahoma"/>
              </w:rPr>
              <w:t>5.0</w:t>
            </w:r>
          </w:p>
        </w:tc>
        <w:tc>
          <w:tcPr>
            <w:tcW w:w="1316" w:type="dxa"/>
            <w:vAlign w:val="center"/>
          </w:tcPr>
          <w:p w14:paraId="29B37572" w14:textId="77777777" w:rsidR="00A333DE" w:rsidRPr="005F24C3" w:rsidRDefault="00A333DE" w:rsidP="00276815">
            <w:pPr>
              <w:rPr>
                <w:rFonts w:cs="Tahoma"/>
              </w:rPr>
            </w:pPr>
          </w:p>
        </w:tc>
      </w:tr>
      <w:tr w:rsidR="00A333DE" w:rsidRPr="006652EE" w14:paraId="1A7565F6" w14:textId="77777777" w:rsidTr="00276815">
        <w:tc>
          <w:tcPr>
            <w:tcW w:w="1080" w:type="dxa"/>
            <w:vAlign w:val="center"/>
          </w:tcPr>
          <w:p w14:paraId="6A625A2F" w14:textId="77777777" w:rsidR="00A333DE" w:rsidRPr="006652EE" w:rsidRDefault="00A333DE" w:rsidP="00276815">
            <w:pPr>
              <w:spacing w:before="120" w:after="120"/>
              <w:rPr>
                <w:rFonts w:cs="Tahoma"/>
              </w:rPr>
            </w:pPr>
            <w:r w:rsidRPr="006652EE">
              <w:rPr>
                <w:rFonts w:cs="Tahoma"/>
              </w:rPr>
              <w:t>Child 8</w:t>
            </w:r>
          </w:p>
        </w:tc>
        <w:tc>
          <w:tcPr>
            <w:tcW w:w="710" w:type="dxa"/>
            <w:vAlign w:val="center"/>
          </w:tcPr>
          <w:p w14:paraId="5A2AA3A6" w14:textId="77777777" w:rsidR="00A333DE" w:rsidRPr="006652EE" w:rsidRDefault="00A333DE" w:rsidP="00276815">
            <w:pPr>
              <w:rPr>
                <w:rFonts w:cs="Tahoma"/>
              </w:rPr>
            </w:pPr>
            <w:r w:rsidRPr="006652EE">
              <w:rPr>
                <w:rFonts w:cs="Tahoma"/>
              </w:rPr>
              <w:t>M</w:t>
            </w:r>
          </w:p>
        </w:tc>
        <w:tc>
          <w:tcPr>
            <w:tcW w:w="1080" w:type="dxa"/>
            <w:vAlign w:val="center"/>
          </w:tcPr>
          <w:p w14:paraId="30D50AB2" w14:textId="77777777" w:rsidR="00A333DE" w:rsidRPr="006652EE" w:rsidRDefault="00A333DE" w:rsidP="00276815">
            <w:pPr>
              <w:rPr>
                <w:rFonts w:cs="Tahoma"/>
              </w:rPr>
            </w:pPr>
            <w:r w:rsidRPr="006652EE">
              <w:rPr>
                <w:rFonts w:cs="Tahoma"/>
              </w:rPr>
              <w:t>1</w:t>
            </w:r>
          </w:p>
        </w:tc>
        <w:tc>
          <w:tcPr>
            <w:tcW w:w="1080" w:type="dxa"/>
            <w:vAlign w:val="center"/>
          </w:tcPr>
          <w:p w14:paraId="78081E03" w14:textId="77777777" w:rsidR="00A333DE" w:rsidRPr="006652EE" w:rsidRDefault="00A333DE" w:rsidP="00276815">
            <w:pPr>
              <w:rPr>
                <w:rFonts w:cs="Tahoma"/>
              </w:rPr>
            </w:pPr>
          </w:p>
        </w:tc>
        <w:tc>
          <w:tcPr>
            <w:tcW w:w="1844" w:type="dxa"/>
            <w:vAlign w:val="center"/>
          </w:tcPr>
          <w:p w14:paraId="6A7440A3" w14:textId="77777777" w:rsidR="00A333DE" w:rsidRPr="006652EE" w:rsidRDefault="00A333DE" w:rsidP="00276815">
            <w:pPr>
              <w:rPr>
                <w:rFonts w:cs="Tahoma"/>
              </w:rPr>
            </w:pPr>
            <w:r w:rsidRPr="006652EE">
              <w:rPr>
                <w:rFonts w:cs="Tahoma"/>
              </w:rPr>
              <w:t>Red</w:t>
            </w:r>
          </w:p>
        </w:tc>
        <w:tc>
          <w:tcPr>
            <w:tcW w:w="1080" w:type="dxa"/>
            <w:vAlign w:val="center"/>
          </w:tcPr>
          <w:p w14:paraId="08E0AE9F" w14:textId="77777777" w:rsidR="00A333DE" w:rsidRPr="006652EE" w:rsidRDefault="00A333DE" w:rsidP="00276815">
            <w:pPr>
              <w:rPr>
                <w:rFonts w:cs="Tahoma"/>
              </w:rPr>
            </w:pPr>
            <w:r w:rsidRPr="006652EE">
              <w:rPr>
                <w:rFonts w:cs="Tahoma"/>
              </w:rPr>
              <w:t>84.3</w:t>
            </w:r>
          </w:p>
          <w:p w14:paraId="2E97B17A" w14:textId="77777777" w:rsidR="00A333DE" w:rsidRPr="006652EE" w:rsidRDefault="00A333DE" w:rsidP="00276815">
            <w:pPr>
              <w:rPr>
                <w:rFonts w:cs="Tahoma"/>
              </w:rPr>
            </w:pPr>
            <w:r w:rsidRPr="006652EE">
              <w:rPr>
                <w:rFonts w:cs="Tahoma"/>
              </w:rPr>
              <w:t>(Length)</w:t>
            </w:r>
          </w:p>
        </w:tc>
        <w:tc>
          <w:tcPr>
            <w:tcW w:w="1075" w:type="dxa"/>
            <w:vAlign w:val="center"/>
          </w:tcPr>
          <w:p w14:paraId="0C805324" w14:textId="77777777" w:rsidR="00A333DE" w:rsidRPr="006652EE" w:rsidRDefault="00A333DE" w:rsidP="00276815">
            <w:pPr>
              <w:rPr>
                <w:rFonts w:cs="Tahoma"/>
              </w:rPr>
            </w:pPr>
            <w:r w:rsidRPr="006652EE">
              <w:rPr>
                <w:rFonts w:cs="Tahoma"/>
              </w:rPr>
              <w:t>8.9</w:t>
            </w:r>
          </w:p>
        </w:tc>
        <w:tc>
          <w:tcPr>
            <w:tcW w:w="1316" w:type="dxa"/>
            <w:vAlign w:val="center"/>
          </w:tcPr>
          <w:p w14:paraId="320239EF" w14:textId="77777777" w:rsidR="00A333DE" w:rsidRPr="005F24C3" w:rsidRDefault="00A333DE" w:rsidP="00276815">
            <w:pPr>
              <w:rPr>
                <w:rFonts w:cs="Tahoma"/>
              </w:rPr>
            </w:pPr>
          </w:p>
        </w:tc>
      </w:tr>
      <w:tr w:rsidR="00A333DE" w:rsidRPr="006652EE" w14:paraId="2755BDC5" w14:textId="77777777" w:rsidTr="00276815">
        <w:tc>
          <w:tcPr>
            <w:tcW w:w="1080" w:type="dxa"/>
            <w:vAlign w:val="center"/>
          </w:tcPr>
          <w:p w14:paraId="24D54391" w14:textId="77777777" w:rsidR="00A333DE" w:rsidRPr="006652EE" w:rsidRDefault="00A333DE" w:rsidP="00276815">
            <w:pPr>
              <w:spacing w:before="120" w:after="120"/>
              <w:rPr>
                <w:rFonts w:cs="Tahoma"/>
              </w:rPr>
            </w:pPr>
            <w:r w:rsidRPr="006652EE">
              <w:rPr>
                <w:rFonts w:cs="Tahoma"/>
              </w:rPr>
              <w:t>Child 9</w:t>
            </w:r>
          </w:p>
        </w:tc>
        <w:tc>
          <w:tcPr>
            <w:tcW w:w="710" w:type="dxa"/>
            <w:vAlign w:val="center"/>
          </w:tcPr>
          <w:p w14:paraId="248DEA2B" w14:textId="77777777" w:rsidR="00A333DE" w:rsidRPr="006652EE" w:rsidRDefault="00A333DE" w:rsidP="00276815">
            <w:pPr>
              <w:rPr>
                <w:rFonts w:cs="Tahoma"/>
              </w:rPr>
            </w:pPr>
            <w:r w:rsidRPr="006652EE">
              <w:rPr>
                <w:rFonts w:cs="Tahoma"/>
              </w:rPr>
              <w:t>F</w:t>
            </w:r>
          </w:p>
        </w:tc>
        <w:tc>
          <w:tcPr>
            <w:tcW w:w="1080" w:type="dxa"/>
            <w:vAlign w:val="center"/>
          </w:tcPr>
          <w:p w14:paraId="735D3AF3" w14:textId="77777777" w:rsidR="00A333DE" w:rsidRPr="006652EE" w:rsidRDefault="00A333DE" w:rsidP="00276815">
            <w:pPr>
              <w:rPr>
                <w:rFonts w:cs="Tahoma"/>
              </w:rPr>
            </w:pPr>
            <w:r w:rsidRPr="006652EE">
              <w:rPr>
                <w:rFonts w:cs="Tahoma"/>
              </w:rPr>
              <w:t>2</w:t>
            </w:r>
          </w:p>
        </w:tc>
        <w:tc>
          <w:tcPr>
            <w:tcW w:w="1080" w:type="dxa"/>
            <w:vAlign w:val="center"/>
          </w:tcPr>
          <w:p w14:paraId="5AAB797B" w14:textId="77777777" w:rsidR="00A333DE" w:rsidRPr="006652EE" w:rsidRDefault="00A333DE" w:rsidP="00276815">
            <w:pPr>
              <w:rPr>
                <w:rFonts w:cs="Tahoma"/>
              </w:rPr>
            </w:pPr>
          </w:p>
        </w:tc>
        <w:tc>
          <w:tcPr>
            <w:tcW w:w="1844" w:type="dxa"/>
            <w:vAlign w:val="center"/>
          </w:tcPr>
          <w:p w14:paraId="7F60519A" w14:textId="77777777" w:rsidR="00A333DE" w:rsidRPr="006652EE" w:rsidRDefault="00A333DE" w:rsidP="00276815">
            <w:pPr>
              <w:rPr>
                <w:rFonts w:cs="Tahoma"/>
              </w:rPr>
            </w:pPr>
            <w:r w:rsidRPr="006652EE">
              <w:rPr>
                <w:rFonts w:cs="Tahoma"/>
              </w:rPr>
              <w:t>109</w:t>
            </w:r>
          </w:p>
        </w:tc>
        <w:tc>
          <w:tcPr>
            <w:tcW w:w="1080" w:type="dxa"/>
            <w:vAlign w:val="center"/>
          </w:tcPr>
          <w:p w14:paraId="2D276CB2" w14:textId="77777777" w:rsidR="00A333DE" w:rsidRPr="006652EE" w:rsidRDefault="00A333DE" w:rsidP="00276815">
            <w:pPr>
              <w:rPr>
                <w:rFonts w:cs="Tahoma"/>
              </w:rPr>
            </w:pPr>
            <w:r w:rsidRPr="006652EE">
              <w:rPr>
                <w:rFonts w:cs="Tahoma"/>
              </w:rPr>
              <w:t>97.2</w:t>
            </w:r>
          </w:p>
        </w:tc>
        <w:tc>
          <w:tcPr>
            <w:tcW w:w="1075" w:type="dxa"/>
            <w:vAlign w:val="center"/>
          </w:tcPr>
          <w:p w14:paraId="5C81A3EE" w14:textId="77777777" w:rsidR="00A333DE" w:rsidRPr="006652EE" w:rsidRDefault="00A333DE" w:rsidP="00276815">
            <w:pPr>
              <w:rPr>
                <w:rFonts w:cs="Tahoma"/>
              </w:rPr>
            </w:pPr>
            <w:r w:rsidRPr="006652EE">
              <w:rPr>
                <w:rFonts w:cs="Tahoma"/>
              </w:rPr>
              <w:t>11.0</w:t>
            </w:r>
          </w:p>
        </w:tc>
        <w:tc>
          <w:tcPr>
            <w:tcW w:w="1316" w:type="dxa"/>
            <w:vAlign w:val="center"/>
          </w:tcPr>
          <w:p w14:paraId="747AD54C" w14:textId="77777777" w:rsidR="00A333DE" w:rsidRPr="005F24C3" w:rsidRDefault="00A333DE" w:rsidP="00276815">
            <w:pPr>
              <w:rPr>
                <w:rFonts w:cs="Tahoma"/>
              </w:rPr>
            </w:pPr>
          </w:p>
        </w:tc>
      </w:tr>
      <w:tr w:rsidR="00A333DE" w:rsidRPr="006652EE" w14:paraId="2E385234" w14:textId="77777777" w:rsidTr="00276815">
        <w:tc>
          <w:tcPr>
            <w:tcW w:w="1080" w:type="dxa"/>
            <w:vAlign w:val="center"/>
          </w:tcPr>
          <w:p w14:paraId="1F5DFD78" w14:textId="77777777" w:rsidR="00A333DE" w:rsidRPr="006652EE" w:rsidRDefault="00A333DE" w:rsidP="00276815">
            <w:pPr>
              <w:spacing w:before="120" w:after="120"/>
              <w:rPr>
                <w:rFonts w:cs="Tahoma"/>
              </w:rPr>
            </w:pPr>
            <w:r w:rsidRPr="006652EE">
              <w:rPr>
                <w:rFonts w:cs="Tahoma"/>
              </w:rPr>
              <w:t>Child 10</w:t>
            </w:r>
          </w:p>
        </w:tc>
        <w:tc>
          <w:tcPr>
            <w:tcW w:w="710" w:type="dxa"/>
            <w:vAlign w:val="center"/>
          </w:tcPr>
          <w:p w14:paraId="73D1A255" w14:textId="77777777" w:rsidR="00A333DE" w:rsidRPr="006652EE" w:rsidRDefault="00A333DE" w:rsidP="00276815">
            <w:pPr>
              <w:rPr>
                <w:rFonts w:cs="Tahoma"/>
              </w:rPr>
            </w:pPr>
            <w:r w:rsidRPr="006652EE">
              <w:rPr>
                <w:rFonts w:cs="Tahoma"/>
              </w:rPr>
              <w:t>M</w:t>
            </w:r>
          </w:p>
        </w:tc>
        <w:tc>
          <w:tcPr>
            <w:tcW w:w="1080" w:type="dxa"/>
            <w:vAlign w:val="center"/>
          </w:tcPr>
          <w:p w14:paraId="4C4D8A7E" w14:textId="77777777" w:rsidR="00A333DE" w:rsidRPr="006652EE" w:rsidRDefault="00A333DE" w:rsidP="00276815">
            <w:pPr>
              <w:rPr>
                <w:rFonts w:cs="Tahoma"/>
              </w:rPr>
            </w:pPr>
            <w:r w:rsidRPr="006652EE">
              <w:rPr>
                <w:rFonts w:cs="Tahoma"/>
              </w:rPr>
              <w:t>1.5</w:t>
            </w:r>
          </w:p>
          <w:p w14:paraId="55C6E81A" w14:textId="77777777" w:rsidR="00A333DE" w:rsidRPr="006652EE" w:rsidRDefault="00A333DE" w:rsidP="00276815">
            <w:pPr>
              <w:rPr>
                <w:rFonts w:cs="Tahoma"/>
              </w:rPr>
            </w:pPr>
          </w:p>
        </w:tc>
        <w:tc>
          <w:tcPr>
            <w:tcW w:w="1080" w:type="dxa"/>
            <w:vAlign w:val="center"/>
          </w:tcPr>
          <w:p w14:paraId="4AC30F9A" w14:textId="77777777" w:rsidR="00A333DE" w:rsidRPr="006652EE" w:rsidRDefault="00A333DE" w:rsidP="00276815">
            <w:pPr>
              <w:rPr>
                <w:rFonts w:cs="Tahoma"/>
              </w:rPr>
            </w:pPr>
            <w:r w:rsidRPr="006652EE">
              <w:rPr>
                <w:rFonts w:cs="Tahoma"/>
              </w:rPr>
              <w:t>+</w:t>
            </w:r>
          </w:p>
        </w:tc>
        <w:tc>
          <w:tcPr>
            <w:tcW w:w="1844" w:type="dxa"/>
            <w:vAlign w:val="center"/>
          </w:tcPr>
          <w:p w14:paraId="383A5ED6" w14:textId="77777777" w:rsidR="00A333DE" w:rsidRPr="006652EE" w:rsidRDefault="00A333DE" w:rsidP="00276815">
            <w:pPr>
              <w:rPr>
                <w:rFonts w:cs="Tahoma"/>
              </w:rPr>
            </w:pPr>
            <w:r w:rsidRPr="006652EE">
              <w:rPr>
                <w:rFonts w:cs="Tahoma"/>
              </w:rPr>
              <w:t>Green</w:t>
            </w:r>
          </w:p>
        </w:tc>
        <w:tc>
          <w:tcPr>
            <w:tcW w:w="1080" w:type="dxa"/>
            <w:vAlign w:val="center"/>
          </w:tcPr>
          <w:p w14:paraId="3255140E" w14:textId="77777777" w:rsidR="00A333DE" w:rsidRPr="006652EE" w:rsidRDefault="00A333DE" w:rsidP="00276815">
            <w:pPr>
              <w:rPr>
                <w:rFonts w:cs="Tahoma"/>
              </w:rPr>
            </w:pPr>
            <w:r w:rsidRPr="006652EE">
              <w:rPr>
                <w:rFonts w:cs="Tahoma"/>
              </w:rPr>
              <w:t>89.7</w:t>
            </w:r>
          </w:p>
        </w:tc>
        <w:tc>
          <w:tcPr>
            <w:tcW w:w="1075" w:type="dxa"/>
            <w:vAlign w:val="center"/>
          </w:tcPr>
          <w:p w14:paraId="04EF2E89" w14:textId="77777777" w:rsidR="00A333DE" w:rsidRPr="006652EE" w:rsidRDefault="00A333DE" w:rsidP="00276815">
            <w:pPr>
              <w:rPr>
                <w:rFonts w:cs="Tahoma"/>
              </w:rPr>
            </w:pPr>
            <w:r w:rsidRPr="006652EE">
              <w:rPr>
                <w:rFonts w:cs="Tahoma"/>
              </w:rPr>
              <w:t>12.9</w:t>
            </w:r>
          </w:p>
        </w:tc>
        <w:tc>
          <w:tcPr>
            <w:tcW w:w="1316" w:type="dxa"/>
            <w:vAlign w:val="center"/>
          </w:tcPr>
          <w:p w14:paraId="66D90240" w14:textId="77777777" w:rsidR="00A333DE" w:rsidRPr="005F24C3" w:rsidRDefault="00A333DE" w:rsidP="00276815">
            <w:pPr>
              <w:rPr>
                <w:rFonts w:cs="Tahoma"/>
              </w:rPr>
            </w:pPr>
          </w:p>
        </w:tc>
      </w:tr>
    </w:tbl>
    <w:p w14:paraId="41B65F85" w14:textId="77777777" w:rsidR="00A333DE" w:rsidRDefault="00A333DE" w:rsidP="00276815">
      <w:pPr>
        <w:rPr>
          <w:b/>
          <w:i/>
        </w:rPr>
      </w:pPr>
    </w:p>
    <w:p w14:paraId="0C7B47DD" w14:textId="77777777" w:rsidR="00A333DE" w:rsidRDefault="00A333DE" w:rsidP="00276815">
      <w:pPr>
        <w:rPr>
          <w:b/>
          <w:i/>
        </w:rPr>
      </w:pPr>
    </w:p>
    <w:p w14:paraId="708094E4" w14:textId="77777777" w:rsidR="00A333DE" w:rsidRDefault="00A333DE" w:rsidP="00276815">
      <w:pPr>
        <w:rPr>
          <w:b/>
          <w:i/>
        </w:rPr>
      </w:pPr>
      <w:r w:rsidRPr="002E3BD1">
        <w:rPr>
          <w:b/>
          <w:i/>
        </w:rPr>
        <w:t>Part B</w:t>
      </w:r>
      <w:r>
        <w:rPr>
          <w:b/>
          <w:i/>
        </w:rPr>
        <w:t>.</w:t>
      </w:r>
      <w:r w:rsidRPr="002E3BD1">
        <w:rPr>
          <w:b/>
          <w:i/>
        </w:rPr>
        <w:t xml:space="preserve"> </w:t>
      </w:r>
      <w:r w:rsidRPr="008F07C4">
        <w:rPr>
          <w:b/>
          <w:i/>
        </w:rPr>
        <w:t xml:space="preserve">Bilateral Pitting Oedema and MUAC </w:t>
      </w:r>
    </w:p>
    <w:p w14:paraId="0FDCE418" w14:textId="77777777" w:rsidR="00A333DE" w:rsidRPr="00291D8C" w:rsidRDefault="00A333DE" w:rsidP="00276815">
      <w:pPr>
        <w:rPr>
          <w:b/>
          <w:i/>
        </w:rPr>
      </w:pPr>
    </w:p>
    <w:tbl>
      <w:tblPr>
        <w:tblW w:w="784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1177"/>
        <w:gridCol w:w="1177"/>
        <w:gridCol w:w="1177"/>
        <w:gridCol w:w="3337"/>
      </w:tblGrid>
      <w:tr w:rsidR="00A333DE" w:rsidRPr="006652EE" w14:paraId="4E5D5F5D" w14:textId="77777777" w:rsidTr="008B454D">
        <w:trPr>
          <w:trHeight w:val="593"/>
        </w:trPr>
        <w:tc>
          <w:tcPr>
            <w:tcW w:w="981" w:type="dxa"/>
            <w:shd w:val="clear" w:color="auto" w:fill="FFFFFF"/>
            <w:vAlign w:val="center"/>
          </w:tcPr>
          <w:p w14:paraId="28272A89" w14:textId="77777777" w:rsidR="00A333DE" w:rsidRPr="00E75753" w:rsidRDefault="00A333DE" w:rsidP="00E75753">
            <w:pPr>
              <w:rPr>
                <w:rFonts w:cs="Tahoma"/>
                <w:b/>
                <w:sz w:val="16"/>
              </w:rPr>
            </w:pPr>
            <w:r w:rsidRPr="00E75753">
              <w:rPr>
                <w:rFonts w:cs="Tahoma"/>
                <w:b/>
                <w:sz w:val="16"/>
              </w:rPr>
              <w:t>Child Name</w:t>
            </w:r>
            <w:r w:rsidRPr="00E75753">
              <w:rPr>
                <w:rFonts w:cs="Tahoma"/>
                <w:b/>
                <w:sz w:val="16"/>
              </w:rPr>
              <w:tab/>
            </w:r>
            <w:r w:rsidRPr="00E75753">
              <w:rPr>
                <w:rFonts w:cs="Tahoma"/>
                <w:b/>
                <w:sz w:val="16"/>
              </w:rPr>
              <w:tab/>
            </w:r>
          </w:p>
        </w:tc>
        <w:tc>
          <w:tcPr>
            <w:tcW w:w="1177" w:type="dxa"/>
            <w:shd w:val="clear" w:color="auto" w:fill="FFFFFF"/>
            <w:vAlign w:val="center"/>
          </w:tcPr>
          <w:p w14:paraId="01979DFE" w14:textId="77777777" w:rsidR="00A333DE" w:rsidRPr="00E75753" w:rsidRDefault="00A333DE" w:rsidP="00E75753">
            <w:pPr>
              <w:rPr>
                <w:rFonts w:cs="Tahoma"/>
                <w:b/>
                <w:sz w:val="16"/>
              </w:rPr>
            </w:pPr>
            <w:r w:rsidRPr="00E75753">
              <w:rPr>
                <w:rFonts w:cs="Tahoma"/>
                <w:b/>
                <w:sz w:val="16"/>
              </w:rPr>
              <w:t>Age</w:t>
            </w:r>
          </w:p>
          <w:p w14:paraId="3094D30B" w14:textId="77777777" w:rsidR="00A333DE" w:rsidRPr="00E75753" w:rsidRDefault="00A333DE" w:rsidP="00E75753">
            <w:pPr>
              <w:rPr>
                <w:rFonts w:cs="Tahoma"/>
                <w:b/>
                <w:sz w:val="16"/>
              </w:rPr>
            </w:pPr>
            <w:r w:rsidRPr="00E75753">
              <w:rPr>
                <w:rFonts w:cs="Tahoma"/>
                <w:b/>
                <w:sz w:val="16"/>
              </w:rPr>
              <w:t>(in years unless noted)</w:t>
            </w:r>
          </w:p>
        </w:tc>
        <w:tc>
          <w:tcPr>
            <w:tcW w:w="1177" w:type="dxa"/>
            <w:shd w:val="clear" w:color="auto" w:fill="FFFFFF"/>
            <w:vAlign w:val="center"/>
          </w:tcPr>
          <w:p w14:paraId="5871288F" w14:textId="77777777" w:rsidR="00A333DE" w:rsidRPr="00E75753" w:rsidRDefault="00A333DE" w:rsidP="00E75753">
            <w:pPr>
              <w:rPr>
                <w:rFonts w:cs="Tahoma"/>
                <w:b/>
                <w:sz w:val="16"/>
              </w:rPr>
            </w:pPr>
            <w:r w:rsidRPr="00E75753">
              <w:rPr>
                <w:rFonts w:cs="Tahoma"/>
                <w:b/>
                <w:sz w:val="16"/>
              </w:rPr>
              <w:t>Bilateral</w:t>
            </w:r>
          </w:p>
          <w:p w14:paraId="082DD9F2" w14:textId="77777777" w:rsidR="00A333DE" w:rsidRPr="00E75753" w:rsidRDefault="00A333DE" w:rsidP="00E75753">
            <w:pPr>
              <w:rPr>
                <w:rFonts w:cs="Tahoma"/>
                <w:b/>
                <w:sz w:val="16"/>
              </w:rPr>
            </w:pPr>
            <w:r w:rsidRPr="00E75753">
              <w:rPr>
                <w:rFonts w:cs="Tahoma"/>
                <w:b/>
                <w:sz w:val="16"/>
              </w:rPr>
              <w:t>Pitting Oedema</w:t>
            </w:r>
          </w:p>
        </w:tc>
        <w:tc>
          <w:tcPr>
            <w:tcW w:w="1177" w:type="dxa"/>
            <w:shd w:val="clear" w:color="auto" w:fill="FFFFFF"/>
            <w:vAlign w:val="center"/>
          </w:tcPr>
          <w:p w14:paraId="620EC891" w14:textId="77777777" w:rsidR="00A333DE" w:rsidRPr="00E75753" w:rsidRDefault="00A333DE" w:rsidP="00E75753">
            <w:pPr>
              <w:rPr>
                <w:rFonts w:cs="Tahoma"/>
                <w:b/>
                <w:sz w:val="16"/>
              </w:rPr>
            </w:pPr>
            <w:r w:rsidRPr="00E75753">
              <w:rPr>
                <w:rFonts w:cs="Tahoma"/>
                <w:b/>
                <w:sz w:val="16"/>
              </w:rPr>
              <w:t>MUAC</w:t>
            </w:r>
          </w:p>
          <w:p w14:paraId="6C315098" w14:textId="77777777" w:rsidR="00A333DE" w:rsidRPr="00E75753" w:rsidRDefault="00A333DE" w:rsidP="00E75753">
            <w:pPr>
              <w:rPr>
                <w:rFonts w:cs="Tahoma"/>
                <w:b/>
                <w:sz w:val="16"/>
              </w:rPr>
            </w:pPr>
            <w:r w:rsidRPr="00E75753">
              <w:rPr>
                <w:rFonts w:cs="Tahoma"/>
                <w:b/>
                <w:sz w:val="16"/>
              </w:rPr>
              <w:t>(mm or colour)</w:t>
            </w:r>
          </w:p>
        </w:tc>
        <w:tc>
          <w:tcPr>
            <w:tcW w:w="3337" w:type="dxa"/>
            <w:shd w:val="clear" w:color="auto" w:fill="FFFFFF"/>
            <w:vAlign w:val="center"/>
          </w:tcPr>
          <w:p w14:paraId="3AEDC2F7" w14:textId="77777777" w:rsidR="00A333DE" w:rsidRPr="00E75753" w:rsidRDefault="00A333DE" w:rsidP="00E75753">
            <w:pPr>
              <w:ind w:hanging="108"/>
              <w:rPr>
                <w:rFonts w:cs="Tahoma"/>
                <w:b/>
                <w:sz w:val="16"/>
              </w:rPr>
            </w:pPr>
            <w:r w:rsidRPr="00E75753">
              <w:rPr>
                <w:rFonts w:cs="Tahoma"/>
                <w:b/>
                <w:sz w:val="16"/>
              </w:rPr>
              <w:t xml:space="preserve"> Classification?</w:t>
            </w:r>
          </w:p>
        </w:tc>
      </w:tr>
      <w:tr w:rsidR="00A333DE" w:rsidRPr="006652EE" w14:paraId="04AB95C6" w14:textId="77777777" w:rsidTr="00276815">
        <w:trPr>
          <w:trHeight w:val="266"/>
        </w:trPr>
        <w:tc>
          <w:tcPr>
            <w:tcW w:w="981" w:type="dxa"/>
            <w:vAlign w:val="center"/>
          </w:tcPr>
          <w:p w14:paraId="6F204042" w14:textId="77777777" w:rsidR="00A333DE" w:rsidRPr="006652EE" w:rsidRDefault="00A333DE" w:rsidP="00276815">
            <w:pPr>
              <w:rPr>
                <w:rFonts w:cs="Tahoma"/>
              </w:rPr>
            </w:pPr>
            <w:r w:rsidRPr="006652EE">
              <w:rPr>
                <w:rFonts w:cs="Tahoma"/>
              </w:rPr>
              <w:t>Child 1</w:t>
            </w:r>
          </w:p>
        </w:tc>
        <w:tc>
          <w:tcPr>
            <w:tcW w:w="1177" w:type="dxa"/>
            <w:vAlign w:val="center"/>
          </w:tcPr>
          <w:p w14:paraId="434E1D23" w14:textId="77777777" w:rsidR="00A333DE" w:rsidRPr="006652EE" w:rsidRDefault="00A333DE" w:rsidP="00276815">
            <w:pPr>
              <w:rPr>
                <w:rFonts w:cs="Tahoma"/>
              </w:rPr>
            </w:pPr>
            <w:r w:rsidRPr="006652EE">
              <w:rPr>
                <w:rFonts w:cs="Tahoma"/>
              </w:rPr>
              <w:t>3</w:t>
            </w:r>
          </w:p>
        </w:tc>
        <w:tc>
          <w:tcPr>
            <w:tcW w:w="1177" w:type="dxa"/>
            <w:vAlign w:val="center"/>
          </w:tcPr>
          <w:p w14:paraId="26C0969E" w14:textId="77777777" w:rsidR="00A333DE" w:rsidRPr="006652EE" w:rsidRDefault="00A333DE" w:rsidP="00276815">
            <w:pPr>
              <w:rPr>
                <w:rFonts w:cs="Tahoma"/>
              </w:rPr>
            </w:pPr>
          </w:p>
        </w:tc>
        <w:tc>
          <w:tcPr>
            <w:tcW w:w="1177" w:type="dxa"/>
            <w:vAlign w:val="center"/>
          </w:tcPr>
          <w:p w14:paraId="455EE924" w14:textId="77777777" w:rsidR="00A333DE" w:rsidRPr="006652EE" w:rsidRDefault="00A333DE" w:rsidP="00276815">
            <w:pPr>
              <w:rPr>
                <w:rFonts w:cs="Tahoma"/>
              </w:rPr>
            </w:pPr>
            <w:r w:rsidRPr="006652EE">
              <w:rPr>
                <w:rFonts w:cs="Tahoma"/>
              </w:rPr>
              <w:t>Green</w:t>
            </w:r>
          </w:p>
        </w:tc>
        <w:tc>
          <w:tcPr>
            <w:tcW w:w="3337" w:type="dxa"/>
            <w:vAlign w:val="center"/>
          </w:tcPr>
          <w:p w14:paraId="6522D754" w14:textId="77777777" w:rsidR="00A333DE" w:rsidRPr="005F24C3" w:rsidRDefault="00A333DE" w:rsidP="00276815">
            <w:pPr>
              <w:rPr>
                <w:rFonts w:cs="Tahoma"/>
              </w:rPr>
            </w:pPr>
          </w:p>
        </w:tc>
      </w:tr>
      <w:tr w:rsidR="00A333DE" w:rsidRPr="006652EE" w14:paraId="4058E99A" w14:textId="77777777" w:rsidTr="00276815">
        <w:trPr>
          <w:trHeight w:val="266"/>
        </w:trPr>
        <w:tc>
          <w:tcPr>
            <w:tcW w:w="981" w:type="dxa"/>
            <w:vAlign w:val="center"/>
          </w:tcPr>
          <w:p w14:paraId="459D81C1" w14:textId="77777777" w:rsidR="00A333DE" w:rsidRPr="006652EE" w:rsidRDefault="00A333DE" w:rsidP="00276815">
            <w:pPr>
              <w:rPr>
                <w:rFonts w:cs="Tahoma"/>
              </w:rPr>
            </w:pPr>
            <w:r w:rsidRPr="006652EE">
              <w:rPr>
                <w:rFonts w:cs="Tahoma"/>
              </w:rPr>
              <w:t>Child 2</w:t>
            </w:r>
          </w:p>
        </w:tc>
        <w:tc>
          <w:tcPr>
            <w:tcW w:w="1177" w:type="dxa"/>
            <w:vAlign w:val="center"/>
          </w:tcPr>
          <w:p w14:paraId="4687A520" w14:textId="77777777" w:rsidR="00A333DE" w:rsidRPr="006652EE" w:rsidRDefault="00A333DE" w:rsidP="00276815">
            <w:pPr>
              <w:rPr>
                <w:rFonts w:cs="Tahoma"/>
              </w:rPr>
            </w:pPr>
            <w:r w:rsidRPr="006652EE">
              <w:rPr>
                <w:rFonts w:cs="Tahoma"/>
              </w:rPr>
              <w:t>5</w:t>
            </w:r>
          </w:p>
        </w:tc>
        <w:tc>
          <w:tcPr>
            <w:tcW w:w="1177" w:type="dxa"/>
            <w:vAlign w:val="center"/>
          </w:tcPr>
          <w:p w14:paraId="5CD69890" w14:textId="77777777" w:rsidR="00A333DE" w:rsidRPr="006652EE" w:rsidRDefault="00A333DE" w:rsidP="00276815">
            <w:pPr>
              <w:rPr>
                <w:rFonts w:cs="Tahoma"/>
              </w:rPr>
            </w:pPr>
          </w:p>
        </w:tc>
        <w:tc>
          <w:tcPr>
            <w:tcW w:w="1177" w:type="dxa"/>
            <w:vAlign w:val="center"/>
          </w:tcPr>
          <w:p w14:paraId="2FA7A148" w14:textId="77777777" w:rsidR="00A333DE" w:rsidRPr="006652EE" w:rsidRDefault="00A333DE" w:rsidP="00276815">
            <w:pPr>
              <w:rPr>
                <w:rFonts w:cs="Tahoma"/>
              </w:rPr>
            </w:pPr>
            <w:r w:rsidRPr="006652EE">
              <w:rPr>
                <w:rFonts w:cs="Tahoma"/>
              </w:rPr>
              <w:t>123</w:t>
            </w:r>
          </w:p>
        </w:tc>
        <w:tc>
          <w:tcPr>
            <w:tcW w:w="3337" w:type="dxa"/>
            <w:vAlign w:val="center"/>
          </w:tcPr>
          <w:p w14:paraId="4CE3203F" w14:textId="77777777" w:rsidR="00A333DE" w:rsidRPr="005F24C3" w:rsidRDefault="00A333DE" w:rsidP="00276815">
            <w:pPr>
              <w:rPr>
                <w:rFonts w:cs="Tahoma"/>
              </w:rPr>
            </w:pPr>
          </w:p>
        </w:tc>
      </w:tr>
      <w:tr w:rsidR="00A333DE" w:rsidRPr="006652EE" w14:paraId="27A3D218" w14:textId="77777777" w:rsidTr="00276815">
        <w:trPr>
          <w:trHeight w:val="266"/>
        </w:trPr>
        <w:tc>
          <w:tcPr>
            <w:tcW w:w="981" w:type="dxa"/>
            <w:vAlign w:val="center"/>
          </w:tcPr>
          <w:p w14:paraId="2E06952F" w14:textId="77777777" w:rsidR="00A333DE" w:rsidRPr="006652EE" w:rsidRDefault="00A333DE" w:rsidP="00276815">
            <w:pPr>
              <w:rPr>
                <w:rFonts w:cs="Tahoma"/>
              </w:rPr>
            </w:pPr>
            <w:r w:rsidRPr="006652EE">
              <w:rPr>
                <w:rFonts w:cs="Tahoma"/>
              </w:rPr>
              <w:t>Child 3</w:t>
            </w:r>
          </w:p>
        </w:tc>
        <w:tc>
          <w:tcPr>
            <w:tcW w:w="1177" w:type="dxa"/>
            <w:vAlign w:val="center"/>
          </w:tcPr>
          <w:p w14:paraId="4D95F68D" w14:textId="77777777" w:rsidR="00A333DE" w:rsidRPr="006652EE" w:rsidRDefault="00A333DE" w:rsidP="00276815">
            <w:pPr>
              <w:rPr>
                <w:rFonts w:cs="Tahoma"/>
              </w:rPr>
            </w:pPr>
            <w:r w:rsidRPr="006652EE">
              <w:rPr>
                <w:rFonts w:cs="Tahoma"/>
              </w:rPr>
              <w:t>5</w:t>
            </w:r>
          </w:p>
        </w:tc>
        <w:tc>
          <w:tcPr>
            <w:tcW w:w="1177" w:type="dxa"/>
            <w:vAlign w:val="center"/>
          </w:tcPr>
          <w:p w14:paraId="0D206E32" w14:textId="77777777" w:rsidR="00A333DE" w:rsidRPr="006652EE" w:rsidRDefault="00A333DE" w:rsidP="00276815">
            <w:pPr>
              <w:rPr>
                <w:rFonts w:cs="Tahoma"/>
              </w:rPr>
            </w:pPr>
            <w:r w:rsidRPr="006652EE">
              <w:rPr>
                <w:rFonts w:cs="Tahoma"/>
              </w:rPr>
              <w:t>++</w:t>
            </w:r>
          </w:p>
        </w:tc>
        <w:tc>
          <w:tcPr>
            <w:tcW w:w="1177" w:type="dxa"/>
            <w:vAlign w:val="center"/>
          </w:tcPr>
          <w:p w14:paraId="30302804" w14:textId="77777777" w:rsidR="00A333DE" w:rsidRPr="006652EE" w:rsidRDefault="00A333DE" w:rsidP="00276815">
            <w:pPr>
              <w:rPr>
                <w:rFonts w:cs="Tahoma"/>
              </w:rPr>
            </w:pPr>
            <w:r w:rsidRPr="006652EE">
              <w:rPr>
                <w:rFonts w:cs="Tahoma"/>
              </w:rPr>
              <w:t>Yellow</w:t>
            </w:r>
          </w:p>
        </w:tc>
        <w:tc>
          <w:tcPr>
            <w:tcW w:w="3337" w:type="dxa"/>
            <w:vAlign w:val="center"/>
          </w:tcPr>
          <w:p w14:paraId="427BEF9A" w14:textId="77777777" w:rsidR="00A333DE" w:rsidRPr="005F24C3" w:rsidRDefault="00A333DE" w:rsidP="00276815">
            <w:pPr>
              <w:rPr>
                <w:rFonts w:cs="Tahoma"/>
              </w:rPr>
            </w:pPr>
          </w:p>
        </w:tc>
      </w:tr>
      <w:tr w:rsidR="00A333DE" w:rsidRPr="006652EE" w14:paraId="7B9A8F8D" w14:textId="77777777" w:rsidTr="00276815">
        <w:trPr>
          <w:trHeight w:val="266"/>
        </w:trPr>
        <w:tc>
          <w:tcPr>
            <w:tcW w:w="981" w:type="dxa"/>
            <w:vAlign w:val="center"/>
          </w:tcPr>
          <w:p w14:paraId="52BFB2D1" w14:textId="77777777" w:rsidR="00A333DE" w:rsidRPr="006652EE" w:rsidRDefault="00A333DE" w:rsidP="00276815">
            <w:pPr>
              <w:rPr>
                <w:rFonts w:cs="Tahoma"/>
              </w:rPr>
            </w:pPr>
            <w:r w:rsidRPr="006652EE">
              <w:rPr>
                <w:rFonts w:cs="Tahoma"/>
              </w:rPr>
              <w:t>Child 4</w:t>
            </w:r>
          </w:p>
        </w:tc>
        <w:tc>
          <w:tcPr>
            <w:tcW w:w="1177" w:type="dxa"/>
            <w:vAlign w:val="center"/>
          </w:tcPr>
          <w:p w14:paraId="1F3BDC70" w14:textId="77777777" w:rsidR="00A333DE" w:rsidRPr="006652EE" w:rsidRDefault="00A333DE" w:rsidP="00276815">
            <w:pPr>
              <w:rPr>
                <w:rFonts w:cs="Tahoma"/>
              </w:rPr>
            </w:pPr>
            <w:r w:rsidRPr="006652EE">
              <w:rPr>
                <w:rFonts w:cs="Tahoma"/>
              </w:rPr>
              <w:t>4</w:t>
            </w:r>
          </w:p>
        </w:tc>
        <w:tc>
          <w:tcPr>
            <w:tcW w:w="1177" w:type="dxa"/>
            <w:vAlign w:val="center"/>
          </w:tcPr>
          <w:p w14:paraId="5684665D" w14:textId="77777777" w:rsidR="00A333DE" w:rsidRPr="006652EE" w:rsidRDefault="00A333DE" w:rsidP="00276815">
            <w:pPr>
              <w:rPr>
                <w:rFonts w:cs="Tahoma"/>
              </w:rPr>
            </w:pPr>
          </w:p>
        </w:tc>
        <w:tc>
          <w:tcPr>
            <w:tcW w:w="1177" w:type="dxa"/>
            <w:vAlign w:val="center"/>
          </w:tcPr>
          <w:p w14:paraId="3057E809" w14:textId="77777777" w:rsidR="00A333DE" w:rsidRPr="006652EE" w:rsidRDefault="00A333DE" w:rsidP="00276815">
            <w:pPr>
              <w:rPr>
                <w:rFonts w:cs="Tahoma"/>
              </w:rPr>
            </w:pPr>
            <w:r w:rsidRPr="006652EE">
              <w:rPr>
                <w:rFonts w:cs="Tahoma"/>
              </w:rPr>
              <w:t>11</w:t>
            </w:r>
            <w:r>
              <w:rPr>
                <w:rFonts w:cs="Tahoma"/>
              </w:rPr>
              <w:t>5</w:t>
            </w:r>
          </w:p>
        </w:tc>
        <w:tc>
          <w:tcPr>
            <w:tcW w:w="3337" w:type="dxa"/>
            <w:vAlign w:val="center"/>
          </w:tcPr>
          <w:p w14:paraId="376D6A7A" w14:textId="77777777" w:rsidR="00A333DE" w:rsidRPr="005F24C3" w:rsidRDefault="00A333DE" w:rsidP="00276815">
            <w:pPr>
              <w:rPr>
                <w:rFonts w:cs="Tahoma"/>
              </w:rPr>
            </w:pPr>
          </w:p>
        </w:tc>
      </w:tr>
      <w:tr w:rsidR="00A333DE" w:rsidRPr="006652EE" w14:paraId="2B3E1D59" w14:textId="77777777" w:rsidTr="00276815">
        <w:trPr>
          <w:trHeight w:val="266"/>
        </w:trPr>
        <w:tc>
          <w:tcPr>
            <w:tcW w:w="981" w:type="dxa"/>
            <w:vAlign w:val="center"/>
          </w:tcPr>
          <w:p w14:paraId="73820E21" w14:textId="77777777" w:rsidR="00A333DE" w:rsidRPr="006652EE" w:rsidRDefault="00A333DE" w:rsidP="00276815">
            <w:pPr>
              <w:rPr>
                <w:rFonts w:cs="Tahoma"/>
              </w:rPr>
            </w:pPr>
            <w:r w:rsidRPr="006652EE">
              <w:rPr>
                <w:rFonts w:cs="Tahoma"/>
              </w:rPr>
              <w:t>Child 5</w:t>
            </w:r>
          </w:p>
        </w:tc>
        <w:tc>
          <w:tcPr>
            <w:tcW w:w="1177" w:type="dxa"/>
            <w:vAlign w:val="center"/>
          </w:tcPr>
          <w:p w14:paraId="5F64F635" w14:textId="77777777" w:rsidR="00A333DE" w:rsidRPr="006652EE" w:rsidRDefault="00A333DE" w:rsidP="00276815">
            <w:pPr>
              <w:rPr>
                <w:rFonts w:cs="Tahoma"/>
              </w:rPr>
            </w:pPr>
            <w:r w:rsidRPr="006652EE">
              <w:rPr>
                <w:rFonts w:cs="Tahoma"/>
              </w:rPr>
              <w:t>9 months</w:t>
            </w:r>
          </w:p>
        </w:tc>
        <w:tc>
          <w:tcPr>
            <w:tcW w:w="1177" w:type="dxa"/>
            <w:vAlign w:val="center"/>
          </w:tcPr>
          <w:p w14:paraId="3F463096" w14:textId="77777777" w:rsidR="00A333DE" w:rsidRPr="006652EE" w:rsidRDefault="00A333DE" w:rsidP="00276815">
            <w:pPr>
              <w:rPr>
                <w:rFonts w:cs="Tahoma"/>
              </w:rPr>
            </w:pPr>
          </w:p>
        </w:tc>
        <w:tc>
          <w:tcPr>
            <w:tcW w:w="1177" w:type="dxa"/>
            <w:vAlign w:val="center"/>
          </w:tcPr>
          <w:p w14:paraId="02C2C276" w14:textId="77777777" w:rsidR="00A333DE" w:rsidRPr="006652EE" w:rsidRDefault="00A333DE" w:rsidP="00276815">
            <w:pPr>
              <w:rPr>
                <w:rFonts w:cs="Tahoma"/>
              </w:rPr>
            </w:pPr>
            <w:r w:rsidRPr="006652EE">
              <w:rPr>
                <w:rFonts w:cs="Tahoma"/>
              </w:rPr>
              <w:t>125</w:t>
            </w:r>
          </w:p>
        </w:tc>
        <w:tc>
          <w:tcPr>
            <w:tcW w:w="3337" w:type="dxa"/>
            <w:vAlign w:val="center"/>
          </w:tcPr>
          <w:p w14:paraId="04AAE5CA" w14:textId="77777777" w:rsidR="00A333DE" w:rsidRPr="005F24C3" w:rsidRDefault="00A333DE" w:rsidP="00276815">
            <w:pPr>
              <w:rPr>
                <w:rFonts w:cs="Tahoma"/>
              </w:rPr>
            </w:pPr>
          </w:p>
        </w:tc>
      </w:tr>
      <w:tr w:rsidR="00A333DE" w:rsidRPr="006652EE" w14:paraId="6D3748B7" w14:textId="77777777" w:rsidTr="00276815">
        <w:trPr>
          <w:trHeight w:val="266"/>
        </w:trPr>
        <w:tc>
          <w:tcPr>
            <w:tcW w:w="981" w:type="dxa"/>
            <w:vAlign w:val="center"/>
          </w:tcPr>
          <w:p w14:paraId="08F8BB30" w14:textId="77777777" w:rsidR="00A333DE" w:rsidRPr="006652EE" w:rsidRDefault="00A333DE" w:rsidP="00276815">
            <w:pPr>
              <w:rPr>
                <w:rFonts w:cs="Tahoma"/>
              </w:rPr>
            </w:pPr>
            <w:r w:rsidRPr="006652EE">
              <w:rPr>
                <w:rFonts w:cs="Tahoma"/>
              </w:rPr>
              <w:t>Child 6</w:t>
            </w:r>
          </w:p>
        </w:tc>
        <w:tc>
          <w:tcPr>
            <w:tcW w:w="1177" w:type="dxa"/>
            <w:vAlign w:val="center"/>
          </w:tcPr>
          <w:p w14:paraId="4931DF31" w14:textId="77777777" w:rsidR="00A333DE" w:rsidRPr="006652EE" w:rsidRDefault="00A333DE" w:rsidP="00276815">
            <w:pPr>
              <w:rPr>
                <w:rFonts w:cs="Tahoma"/>
              </w:rPr>
            </w:pPr>
            <w:r w:rsidRPr="006652EE">
              <w:rPr>
                <w:rFonts w:cs="Tahoma"/>
              </w:rPr>
              <w:t>4</w:t>
            </w:r>
          </w:p>
        </w:tc>
        <w:tc>
          <w:tcPr>
            <w:tcW w:w="1177" w:type="dxa"/>
            <w:vAlign w:val="center"/>
          </w:tcPr>
          <w:p w14:paraId="194C2638" w14:textId="77777777" w:rsidR="00A333DE" w:rsidRPr="006652EE" w:rsidRDefault="00A333DE" w:rsidP="00276815">
            <w:pPr>
              <w:rPr>
                <w:rFonts w:cs="Tahoma"/>
              </w:rPr>
            </w:pPr>
            <w:r w:rsidRPr="006652EE">
              <w:rPr>
                <w:rFonts w:cs="Tahoma"/>
              </w:rPr>
              <w:t>+++</w:t>
            </w:r>
          </w:p>
        </w:tc>
        <w:tc>
          <w:tcPr>
            <w:tcW w:w="1177" w:type="dxa"/>
            <w:vAlign w:val="center"/>
          </w:tcPr>
          <w:p w14:paraId="1962F22F" w14:textId="77777777" w:rsidR="00A333DE" w:rsidRPr="006652EE" w:rsidRDefault="00A333DE" w:rsidP="00276815">
            <w:pPr>
              <w:rPr>
                <w:rFonts w:cs="Tahoma"/>
              </w:rPr>
            </w:pPr>
            <w:r w:rsidRPr="006652EE">
              <w:rPr>
                <w:rFonts w:cs="Tahoma"/>
              </w:rPr>
              <w:t>Yellow</w:t>
            </w:r>
          </w:p>
        </w:tc>
        <w:tc>
          <w:tcPr>
            <w:tcW w:w="3337" w:type="dxa"/>
            <w:vAlign w:val="center"/>
          </w:tcPr>
          <w:p w14:paraId="03F1C5A0" w14:textId="77777777" w:rsidR="00A333DE" w:rsidRPr="005F24C3" w:rsidRDefault="00A333DE" w:rsidP="00276815">
            <w:pPr>
              <w:rPr>
                <w:rFonts w:cs="Tahoma"/>
              </w:rPr>
            </w:pPr>
          </w:p>
        </w:tc>
      </w:tr>
      <w:tr w:rsidR="00A333DE" w:rsidRPr="006652EE" w14:paraId="68F5C1B5" w14:textId="77777777" w:rsidTr="00276815">
        <w:trPr>
          <w:trHeight w:val="266"/>
        </w:trPr>
        <w:tc>
          <w:tcPr>
            <w:tcW w:w="981" w:type="dxa"/>
            <w:vAlign w:val="center"/>
          </w:tcPr>
          <w:p w14:paraId="7CED7A28" w14:textId="77777777" w:rsidR="00A333DE" w:rsidRPr="006652EE" w:rsidRDefault="00A333DE" w:rsidP="00276815">
            <w:pPr>
              <w:rPr>
                <w:rFonts w:cs="Tahoma"/>
              </w:rPr>
            </w:pPr>
            <w:r w:rsidRPr="006652EE">
              <w:rPr>
                <w:rFonts w:cs="Tahoma"/>
              </w:rPr>
              <w:t>Child 7</w:t>
            </w:r>
          </w:p>
        </w:tc>
        <w:tc>
          <w:tcPr>
            <w:tcW w:w="1177" w:type="dxa"/>
            <w:vAlign w:val="center"/>
          </w:tcPr>
          <w:p w14:paraId="3D743D1A" w14:textId="77777777" w:rsidR="00A333DE" w:rsidRPr="006652EE" w:rsidRDefault="00A333DE" w:rsidP="00276815">
            <w:pPr>
              <w:rPr>
                <w:rFonts w:cs="Tahoma"/>
              </w:rPr>
            </w:pPr>
            <w:r w:rsidRPr="006652EE">
              <w:rPr>
                <w:rFonts w:cs="Tahoma"/>
              </w:rPr>
              <w:t>8 months</w:t>
            </w:r>
          </w:p>
        </w:tc>
        <w:tc>
          <w:tcPr>
            <w:tcW w:w="1177" w:type="dxa"/>
            <w:vAlign w:val="center"/>
          </w:tcPr>
          <w:p w14:paraId="2F58EFEE" w14:textId="77777777" w:rsidR="00A333DE" w:rsidRPr="006652EE" w:rsidRDefault="00A333DE" w:rsidP="00276815">
            <w:pPr>
              <w:rPr>
                <w:rFonts w:cs="Tahoma"/>
              </w:rPr>
            </w:pPr>
            <w:r w:rsidRPr="006652EE">
              <w:rPr>
                <w:rFonts w:cs="Tahoma"/>
              </w:rPr>
              <w:t>+</w:t>
            </w:r>
          </w:p>
        </w:tc>
        <w:tc>
          <w:tcPr>
            <w:tcW w:w="1177" w:type="dxa"/>
            <w:vAlign w:val="center"/>
          </w:tcPr>
          <w:p w14:paraId="01F93D01" w14:textId="77777777" w:rsidR="00A333DE" w:rsidRPr="006652EE" w:rsidRDefault="00A333DE" w:rsidP="00276815">
            <w:pPr>
              <w:rPr>
                <w:rFonts w:cs="Tahoma"/>
              </w:rPr>
            </w:pPr>
            <w:r w:rsidRPr="006652EE">
              <w:rPr>
                <w:rFonts w:cs="Tahoma"/>
              </w:rPr>
              <w:t>105</w:t>
            </w:r>
          </w:p>
        </w:tc>
        <w:tc>
          <w:tcPr>
            <w:tcW w:w="3337" w:type="dxa"/>
            <w:vAlign w:val="center"/>
          </w:tcPr>
          <w:p w14:paraId="51A6040A" w14:textId="77777777" w:rsidR="00A333DE" w:rsidRPr="005F24C3" w:rsidRDefault="00A333DE" w:rsidP="00276815">
            <w:pPr>
              <w:rPr>
                <w:rFonts w:cs="Tahoma"/>
              </w:rPr>
            </w:pPr>
          </w:p>
        </w:tc>
      </w:tr>
      <w:tr w:rsidR="00A333DE" w:rsidRPr="006652EE" w14:paraId="258BCD17" w14:textId="77777777" w:rsidTr="00276815">
        <w:trPr>
          <w:trHeight w:val="266"/>
        </w:trPr>
        <w:tc>
          <w:tcPr>
            <w:tcW w:w="981" w:type="dxa"/>
            <w:vAlign w:val="center"/>
          </w:tcPr>
          <w:p w14:paraId="371537F0" w14:textId="77777777" w:rsidR="00A333DE" w:rsidRPr="006652EE" w:rsidRDefault="00A333DE" w:rsidP="00276815">
            <w:pPr>
              <w:rPr>
                <w:rFonts w:cs="Tahoma"/>
              </w:rPr>
            </w:pPr>
            <w:r w:rsidRPr="006652EE">
              <w:rPr>
                <w:rFonts w:cs="Tahoma"/>
              </w:rPr>
              <w:t>Child 8</w:t>
            </w:r>
          </w:p>
        </w:tc>
        <w:tc>
          <w:tcPr>
            <w:tcW w:w="1177" w:type="dxa"/>
            <w:vAlign w:val="center"/>
          </w:tcPr>
          <w:p w14:paraId="440FBD57" w14:textId="77777777" w:rsidR="00A333DE" w:rsidRPr="006652EE" w:rsidRDefault="00A333DE" w:rsidP="00276815">
            <w:pPr>
              <w:rPr>
                <w:rFonts w:cs="Tahoma"/>
              </w:rPr>
            </w:pPr>
            <w:r w:rsidRPr="006652EE">
              <w:rPr>
                <w:rFonts w:cs="Tahoma"/>
              </w:rPr>
              <w:t>1</w:t>
            </w:r>
          </w:p>
        </w:tc>
        <w:tc>
          <w:tcPr>
            <w:tcW w:w="1177" w:type="dxa"/>
            <w:vAlign w:val="center"/>
          </w:tcPr>
          <w:p w14:paraId="2ADF9390" w14:textId="77777777" w:rsidR="00A333DE" w:rsidRPr="006652EE" w:rsidRDefault="00A333DE" w:rsidP="00276815">
            <w:pPr>
              <w:rPr>
                <w:rFonts w:cs="Tahoma"/>
              </w:rPr>
            </w:pPr>
          </w:p>
        </w:tc>
        <w:tc>
          <w:tcPr>
            <w:tcW w:w="1177" w:type="dxa"/>
            <w:vAlign w:val="center"/>
          </w:tcPr>
          <w:p w14:paraId="5E2CD6CC" w14:textId="77777777" w:rsidR="00A333DE" w:rsidRPr="006652EE" w:rsidRDefault="00A333DE" w:rsidP="00276815">
            <w:pPr>
              <w:rPr>
                <w:rFonts w:cs="Tahoma"/>
              </w:rPr>
            </w:pPr>
            <w:r w:rsidRPr="006652EE">
              <w:rPr>
                <w:rFonts w:cs="Tahoma"/>
              </w:rPr>
              <w:t>Red</w:t>
            </w:r>
          </w:p>
        </w:tc>
        <w:tc>
          <w:tcPr>
            <w:tcW w:w="3337" w:type="dxa"/>
            <w:vAlign w:val="center"/>
          </w:tcPr>
          <w:p w14:paraId="793947FE" w14:textId="77777777" w:rsidR="00A333DE" w:rsidRPr="005F24C3" w:rsidRDefault="00A333DE" w:rsidP="00276815">
            <w:pPr>
              <w:rPr>
                <w:rFonts w:cs="Tahoma"/>
              </w:rPr>
            </w:pPr>
          </w:p>
        </w:tc>
      </w:tr>
      <w:tr w:rsidR="00A333DE" w:rsidRPr="006652EE" w14:paraId="24E5C6B5" w14:textId="77777777" w:rsidTr="00276815">
        <w:trPr>
          <w:trHeight w:val="266"/>
        </w:trPr>
        <w:tc>
          <w:tcPr>
            <w:tcW w:w="981" w:type="dxa"/>
            <w:vAlign w:val="center"/>
          </w:tcPr>
          <w:p w14:paraId="7F47C1E5" w14:textId="77777777" w:rsidR="00A333DE" w:rsidRPr="006652EE" w:rsidRDefault="00A333DE" w:rsidP="00276815">
            <w:pPr>
              <w:rPr>
                <w:rFonts w:cs="Tahoma"/>
              </w:rPr>
            </w:pPr>
            <w:r w:rsidRPr="006652EE">
              <w:rPr>
                <w:rFonts w:cs="Tahoma"/>
              </w:rPr>
              <w:t>Child 9</w:t>
            </w:r>
          </w:p>
        </w:tc>
        <w:tc>
          <w:tcPr>
            <w:tcW w:w="1177" w:type="dxa"/>
            <w:vAlign w:val="center"/>
          </w:tcPr>
          <w:p w14:paraId="7EE66686" w14:textId="77777777" w:rsidR="00A333DE" w:rsidRPr="006652EE" w:rsidRDefault="00A333DE" w:rsidP="00276815">
            <w:pPr>
              <w:rPr>
                <w:rFonts w:cs="Tahoma"/>
              </w:rPr>
            </w:pPr>
            <w:r w:rsidRPr="006652EE">
              <w:rPr>
                <w:rFonts w:cs="Tahoma"/>
              </w:rPr>
              <w:t>2</w:t>
            </w:r>
          </w:p>
        </w:tc>
        <w:tc>
          <w:tcPr>
            <w:tcW w:w="1177" w:type="dxa"/>
            <w:vAlign w:val="center"/>
          </w:tcPr>
          <w:p w14:paraId="67F81817" w14:textId="77777777" w:rsidR="00A333DE" w:rsidRPr="006652EE" w:rsidRDefault="00A333DE" w:rsidP="00276815">
            <w:pPr>
              <w:rPr>
                <w:rFonts w:cs="Tahoma"/>
              </w:rPr>
            </w:pPr>
          </w:p>
        </w:tc>
        <w:tc>
          <w:tcPr>
            <w:tcW w:w="1177" w:type="dxa"/>
            <w:vAlign w:val="center"/>
          </w:tcPr>
          <w:p w14:paraId="33C11C79" w14:textId="77777777" w:rsidR="00A333DE" w:rsidRPr="006652EE" w:rsidRDefault="00A333DE" w:rsidP="00276815">
            <w:pPr>
              <w:rPr>
                <w:rFonts w:cs="Tahoma"/>
              </w:rPr>
            </w:pPr>
            <w:r w:rsidRPr="006652EE">
              <w:rPr>
                <w:rFonts w:cs="Tahoma"/>
              </w:rPr>
              <w:t>1</w:t>
            </w:r>
            <w:r>
              <w:rPr>
                <w:rFonts w:cs="Tahoma"/>
              </w:rPr>
              <w:t>14</w:t>
            </w:r>
          </w:p>
        </w:tc>
        <w:tc>
          <w:tcPr>
            <w:tcW w:w="3337" w:type="dxa"/>
            <w:vAlign w:val="center"/>
          </w:tcPr>
          <w:p w14:paraId="126E19F0" w14:textId="77777777" w:rsidR="00A333DE" w:rsidRPr="005F24C3" w:rsidRDefault="00A333DE" w:rsidP="00276815">
            <w:pPr>
              <w:rPr>
                <w:rFonts w:cs="Tahoma"/>
              </w:rPr>
            </w:pPr>
          </w:p>
        </w:tc>
      </w:tr>
      <w:tr w:rsidR="00A333DE" w:rsidRPr="006652EE" w14:paraId="2EED6E5E" w14:textId="77777777" w:rsidTr="00276815">
        <w:trPr>
          <w:trHeight w:val="534"/>
        </w:trPr>
        <w:tc>
          <w:tcPr>
            <w:tcW w:w="981" w:type="dxa"/>
            <w:vAlign w:val="center"/>
          </w:tcPr>
          <w:p w14:paraId="1E04E247" w14:textId="77777777" w:rsidR="00A333DE" w:rsidRPr="006652EE" w:rsidRDefault="00A333DE" w:rsidP="00276815">
            <w:pPr>
              <w:rPr>
                <w:rFonts w:cs="Tahoma"/>
              </w:rPr>
            </w:pPr>
            <w:r w:rsidRPr="006652EE">
              <w:rPr>
                <w:rFonts w:cs="Tahoma"/>
              </w:rPr>
              <w:t>Child 10</w:t>
            </w:r>
          </w:p>
        </w:tc>
        <w:tc>
          <w:tcPr>
            <w:tcW w:w="1177" w:type="dxa"/>
            <w:vAlign w:val="center"/>
          </w:tcPr>
          <w:p w14:paraId="3C696D13" w14:textId="77777777" w:rsidR="00A333DE" w:rsidRPr="006652EE" w:rsidRDefault="00A333DE" w:rsidP="008B454D">
            <w:pPr>
              <w:rPr>
                <w:rFonts w:cs="Tahoma"/>
              </w:rPr>
            </w:pPr>
            <w:r w:rsidRPr="006652EE">
              <w:rPr>
                <w:rFonts w:cs="Tahoma"/>
              </w:rPr>
              <w:t>1.5</w:t>
            </w:r>
          </w:p>
        </w:tc>
        <w:tc>
          <w:tcPr>
            <w:tcW w:w="1177" w:type="dxa"/>
            <w:vAlign w:val="center"/>
          </w:tcPr>
          <w:p w14:paraId="338A3CFB" w14:textId="77777777" w:rsidR="00A333DE" w:rsidRPr="006652EE" w:rsidRDefault="00A333DE" w:rsidP="00276815">
            <w:pPr>
              <w:rPr>
                <w:rFonts w:cs="Tahoma"/>
              </w:rPr>
            </w:pPr>
            <w:r w:rsidRPr="006652EE">
              <w:rPr>
                <w:rFonts w:cs="Tahoma"/>
              </w:rPr>
              <w:t>+</w:t>
            </w:r>
          </w:p>
        </w:tc>
        <w:tc>
          <w:tcPr>
            <w:tcW w:w="1177" w:type="dxa"/>
            <w:vAlign w:val="center"/>
          </w:tcPr>
          <w:p w14:paraId="5952432C" w14:textId="77777777" w:rsidR="00A333DE" w:rsidRPr="006652EE" w:rsidRDefault="00A333DE" w:rsidP="00276815">
            <w:pPr>
              <w:rPr>
                <w:rFonts w:cs="Tahoma"/>
              </w:rPr>
            </w:pPr>
            <w:r w:rsidRPr="006652EE">
              <w:rPr>
                <w:rFonts w:cs="Tahoma"/>
              </w:rPr>
              <w:t>Green</w:t>
            </w:r>
          </w:p>
        </w:tc>
        <w:tc>
          <w:tcPr>
            <w:tcW w:w="3337" w:type="dxa"/>
            <w:vAlign w:val="center"/>
          </w:tcPr>
          <w:p w14:paraId="43E7CE98" w14:textId="77777777" w:rsidR="00A333DE" w:rsidRPr="005F24C3" w:rsidRDefault="00A333DE" w:rsidP="00276815">
            <w:pPr>
              <w:rPr>
                <w:rFonts w:cs="Tahoma"/>
              </w:rPr>
            </w:pPr>
          </w:p>
        </w:tc>
      </w:tr>
    </w:tbl>
    <w:p w14:paraId="65AFDB1F" w14:textId="77777777" w:rsidR="00A333DE" w:rsidRPr="006652EE" w:rsidRDefault="00A333DE" w:rsidP="00276815">
      <w:pPr>
        <w:pStyle w:val="EndnoteText"/>
        <w:rPr>
          <w:rFonts w:cs="Tahoma"/>
          <w:b/>
          <w:szCs w:val="24"/>
          <w:lang w:val="en-GB"/>
        </w:rPr>
      </w:pPr>
    </w:p>
    <w:p w14:paraId="26761F56" w14:textId="77777777" w:rsidR="00A333DE" w:rsidRDefault="00A333DE" w:rsidP="00276815">
      <w:pPr>
        <w:rPr>
          <w:b/>
          <w:i/>
        </w:rPr>
      </w:pPr>
      <w:r w:rsidRPr="00B43A6A">
        <w:rPr>
          <w:b/>
          <w:i/>
        </w:rPr>
        <w:lastRenderedPageBreak/>
        <w:t>PART C</w:t>
      </w:r>
      <w:r>
        <w:rPr>
          <w:b/>
          <w:i/>
        </w:rPr>
        <w:t>.</w:t>
      </w:r>
      <w:r>
        <w:rPr>
          <w:i/>
        </w:rPr>
        <w:t xml:space="preserve"> </w:t>
      </w:r>
      <w:r w:rsidRPr="008F07C4">
        <w:rPr>
          <w:b/>
          <w:i/>
        </w:rPr>
        <w:t>Bilateral Pitting Oedema</w:t>
      </w:r>
      <w:r>
        <w:rPr>
          <w:b/>
          <w:i/>
        </w:rPr>
        <w:t>,</w:t>
      </w:r>
      <w:r w:rsidRPr="008F07C4">
        <w:rPr>
          <w:b/>
          <w:i/>
        </w:rPr>
        <w:t xml:space="preserve"> MUAC</w:t>
      </w:r>
      <w:r>
        <w:rPr>
          <w:b/>
          <w:i/>
        </w:rPr>
        <w:t>,</w:t>
      </w:r>
      <w:r w:rsidRPr="008F07C4">
        <w:rPr>
          <w:b/>
          <w:i/>
        </w:rPr>
        <w:t xml:space="preserve"> and </w:t>
      </w:r>
      <w:r w:rsidRPr="00291D8C">
        <w:rPr>
          <w:b/>
          <w:i/>
        </w:rPr>
        <w:t>WFH</w:t>
      </w:r>
      <w:r>
        <w:rPr>
          <w:b/>
          <w:i/>
        </w:rPr>
        <w:t>/WFL</w:t>
      </w:r>
      <w:r w:rsidRPr="00291D8C">
        <w:rPr>
          <w:b/>
          <w:i/>
        </w:rPr>
        <w:t xml:space="preserve"> Z-</w:t>
      </w:r>
      <w:r>
        <w:rPr>
          <w:b/>
          <w:i/>
        </w:rPr>
        <w:t>S</w:t>
      </w:r>
      <w:r w:rsidRPr="00291D8C">
        <w:rPr>
          <w:b/>
          <w:i/>
        </w:rPr>
        <w:t>core</w:t>
      </w:r>
    </w:p>
    <w:p w14:paraId="1C9CEF60" w14:textId="77777777" w:rsidR="00A333DE" w:rsidRPr="008F07C4" w:rsidRDefault="00A333DE" w:rsidP="00276815">
      <w:pPr>
        <w:rPr>
          <w:b/>
          <w:i/>
        </w:rPr>
      </w:pPr>
    </w:p>
    <w:tbl>
      <w:tblPr>
        <w:tblW w:w="5000"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2"/>
        <w:gridCol w:w="673"/>
        <w:gridCol w:w="1262"/>
        <w:gridCol w:w="947"/>
        <w:gridCol w:w="915"/>
        <w:gridCol w:w="914"/>
        <w:gridCol w:w="914"/>
        <w:gridCol w:w="1039"/>
        <w:gridCol w:w="1667"/>
      </w:tblGrid>
      <w:tr w:rsidR="00A333DE" w:rsidRPr="00C83A41" w14:paraId="3E602664" w14:textId="77777777" w:rsidTr="00C83A41">
        <w:trPr>
          <w:trHeight w:val="773"/>
        </w:trPr>
        <w:tc>
          <w:tcPr>
            <w:tcW w:w="832" w:type="dxa"/>
            <w:shd w:val="clear" w:color="auto" w:fill="FFFFFF"/>
            <w:vAlign w:val="center"/>
          </w:tcPr>
          <w:p w14:paraId="4B97F424" w14:textId="77777777" w:rsidR="00A333DE" w:rsidRPr="00C83A41" w:rsidRDefault="00A333DE" w:rsidP="00C83A41">
            <w:pPr>
              <w:rPr>
                <w:rFonts w:cs="Tahoma"/>
                <w:b/>
                <w:sz w:val="16"/>
              </w:rPr>
            </w:pPr>
            <w:r w:rsidRPr="00C83A41">
              <w:rPr>
                <w:rFonts w:cs="Tahoma"/>
                <w:b/>
                <w:sz w:val="16"/>
              </w:rPr>
              <w:t>Child Name</w:t>
            </w:r>
          </w:p>
        </w:tc>
        <w:tc>
          <w:tcPr>
            <w:tcW w:w="673" w:type="dxa"/>
            <w:shd w:val="clear" w:color="auto" w:fill="FFFFFF"/>
            <w:vAlign w:val="center"/>
          </w:tcPr>
          <w:p w14:paraId="1F7DE0BF" w14:textId="77777777" w:rsidR="00A333DE" w:rsidRPr="00C83A41" w:rsidRDefault="00A333DE" w:rsidP="00C83A41">
            <w:pPr>
              <w:rPr>
                <w:rFonts w:cs="Tahoma"/>
                <w:b/>
                <w:sz w:val="16"/>
              </w:rPr>
            </w:pPr>
            <w:r w:rsidRPr="00C83A41">
              <w:rPr>
                <w:rFonts w:cs="Tahoma"/>
                <w:b/>
                <w:sz w:val="16"/>
              </w:rPr>
              <w:t>Sex</w:t>
            </w:r>
          </w:p>
        </w:tc>
        <w:tc>
          <w:tcPr>
            <w:tcW w:w="1262" w:type="dxa"/>
            <w:shd w:val="clear" w:color="auto" w:fill="FFFFFF"/>
            <w:vAlign w:val="center"/>
          </w:tcPr>
          <w:p w14:paraId="3B23C6CB" w14:textId="77777777" w:rsidR="00A333DE" w:rsidRPr="00C83A41" w:rsidRDefault="00A333DE" w:rsidP="00C83A41">
            <w:pPr>
              <w:rPr>
                <w:rFonts w:cs="Tahoma"/>
                <w:b/>
                <w:sz w:val="16"/>
              </w:rPr>
            </w:pPr>
            <w:r w:rsidRPr="00C83A41">
              <w:rPr>
                <w:rFonts w:cs="Tahoma"/>
                <w:b/>
                <w:sz w:val="16"/>
              </w:rPr>
              <w:t>Age</w:t>
            </w:r>
          </w:p>
          <w:p w14:paraId="668E378E" w14:textId="77777777" w:rsidR="00A333DE" w:rsidRPr="00C83A41" w:rsidRDefault="00A333DE" w:rsidP="00C83A41">
            <w:pPr>
              <w:rPr>
                <w:rFonts w:cs="Tahoma"/>
                <w:b/>
                <w:sz w:val="16"/>
              </w:rPr>
            </w:pPr>
            <w:r w:rsidRPr="00C83A41">
              <w:rPr>
                <w:rFonts w:cs="Tahoma"/>
                <w:b/>
                <w:sz w:val="16"/>
              </w:rPr>
              <w:t>(in years unless noted)</w:t>
            </w:r>
          </w:p>
        </w:tc>
        <w:tc>
          <w:tcPr>
            <w:tcW w:w="947" w:type="dxa"/>
            <w:shd w:val="clear" w:color="auto" w:fill="FFFFFF"/>
            <w:vAlign w:val="center"/>
          </w:tcPr>
          <w:p w14:paraId="78F62C4E" w14:textId="77777777" w:rsidR="00A333DE" w:rsidRPr="00C83A41" w:rsidRDefault="00A333DE" w:rsidP="00C83A41">
            <w:pPr>
              <w:rPr>
                <w:rFonts w:cs="Tahoma"/>
                <w:b/>
                <w:sz w:val="16"/>
              </w:rPr>
            </w:pPr>
            <w:r w:rsidRPr="00C83A41">
              <w:rPr>
                <w:rFonts w:cs="Tahoma"/>
                <w:b/>
                <w:sz w:val="16"/>
              </w:rPr>
              <w:t>Bilateral</w:t>
            </w:r>
          </w:p>
          <w:p w14:paraId="170EB7DB" w14:textId="77777777" w:rsidR="00A333DE" w:rsidRPr="00C83A41" w:rsidRDefault="00A333DE" w:rsidP="00C83A41">
            <w:pPr>
              <w:rPr>
                <w:rFonts w:cs="Tahoma"/>
                <w:b/>
                <w:sz w:val="16"/>
              </w:rPr>
            </w:pPr>
            <w:r w:rsidRPr="00C83A41">
              <w:rPr>
                <w:rFonts w:cs="Tahoma"/>
                <w:b/>
                <w:sz w:val="16"/>
              </w:rPr>
              <w:t>Pitting Oedema</w:t>
            </w:r>
          </w:p>
        </w:tc>
        <w:tc>
          <w:tcPr>
            <w:tcW w:w="915" w:type="dxa"/>
            <w:shd w:val="clear" w:color="auto" w:fill="FFFFFF"/>
            <w:vAlign w:val="center"/>
          </w:tcPr>
          <w:p w14:paraId="2AB0086E" w14:textId="77777777" w:rsidR="00A333DE" w:rsidRPr="00C83A41" w:rsidRDefault="00A333DE" w:rsidP="00C83A41">
            <w:pPr>
              <w:rPr>
                <w:rFonts w:cs="Tahoma"/>
                <w:b/>
                <w:sz w:val="16"/>
              </w:rPr>
            </w:pPr>
            <w:r w:rsidRPr="00C83A41">
              <w:rPr>
                <w:rFonts w:cs="Tahoma"/>
                <w:b/>
                <w:sz w:val="16"/>
              </w:rPr>
              <w:t>MUAC</w:t>
            </w:r>
          </w:p>
          <w:p w14:paraId="3E401C75" w14:textId="77777777" w:rsidR="00A333DE" w:rsidRPr="00C83A41" w:rsidRDefault="00A333DE" w:rsidP="00C83A41">
            <w:pPr>
              <w:rPr>
                <w:rFonts w:cs="Tahoma"/>
                <w:b/>
                <w:sz w:val="16"/>
              </w:rPr>
            </w:pPr>
            <w:r w:rsidRPr="00C83A41">
              <w:rPr>
                <w:rFonts w:cs="Tahoma"/>
                <w:b/>
                <w:sz w:val="16"/>
              </w:rPr>
              <w:t>(mm or colour)</w:t>
            </w:r>
          </w:p>
        </w:tc>
        <w:tc>
          <w:tcPr>
            <w:tcW w:w="914" w:type="dxa"/>
            <w:shd w:val="clear" w:color="auto" w:fill="FFFFFF"/>
            <w:vAlign w:val="center"/>
          </w:tcPr>
          <w:p w14:paraId="3C908CB2" w14:textId="77777777" w:rsidR="00A333DE" w:rsidRPr="00C83A41" w:rsidRDefault="00A333DE" w:rsidP="00C83A41">
            <w:pPr>
              <w:rPr>
                <w:rFonts w:cs="Tahoma"/>
                <w:b/>
                <w:sz w:val="16"/>
              </w:rPr>
            </w:pPr>
            <w:r w:rsidRPr="00C83A41">
              <w:rPr>
                <w:rFonts w:cs="Tahoma"/>
                <w:b/>
                <w:sz w:val="16"/>
              </w:rPr>
              <w:t>Height</w:t>
            </w:r>
          </w:p>
          <w:p w14:paraId="10725A7D" w14:textId="77777777" w:rsidR="00A333DE" w:rsidRPr="00C83A41" w:rsidRDefault="00A333DE" w:rsidP="00C83A41">
            <w:pPr>
              <w:rPr>
                <w:rFonts w:cs="Tahoma"/>
                <w:b/>
                <w:sz w:val="16"/>
              </w:rPr>
            </w:pPr>
            <w:r w:rsidRPr="00C83A41">
              <w:rPr>
                <w:rFonts w:cs="Tahoma"/>
                <w:b/>
                <w:sz w:val="16"/>
              </w:rPr>
              <w:t>(cm)</w:t>
            </w:r>
          </w:p>
        </w:tc>
        <w:tc>
          <w:tcPr>
            <w:tcW w:w="914" w:type="dxa"/>
            <w:shd w:val="clear" w:color="auto" w:fill="FFFFFF"/>
            <w:vAlign w:val="center"/>
          </w:tcPr>
          <w:p w14:paraId="0E062E60" w14:textId="77777777" w:rsidR="00A333DE" w:rsidRPr="00C83A41" w:rsidRDefault="00A333DE" w:rsidP="00C83A41">
            <w:pPr>
              <w:ind w:hanging="108"/>
              <w:rPr>
                <w:rFonts w:cs="Tahoma"/>
                <w:b/>
                <w:sz w:val="16"/>
              </w:rPr>
            </w:pPr>
            <w:r w:rsidRPr="00C83A41">
              <w:rPr>
                <w:rFonts w:cs="Tahoma"/>
                <w:b/>
                <w:sz w:val="16"/>
              </w:rPr>
              <w:t xml:space="preserve"> Weight </w:t>
            </w:r>
          </w:p>
          <w:p w14:paraId="1E2DDEDC" w14:textId="77777777" w:rsidR="00A333DE" w:rsidRPr="00C83A41" w:rsidRDefault="00A333DE" w:rsidP="00C83A41">
            <w:pPr>
              <w:rPr>
                <w:rFonts w:cs="Tahoma"/>
                <w:b/>
                <w:sz w:val="16"/>
              </w:rPr>
            </w:pPr>
            <w:r w:rsidRPr="00C83A41">
              <w:rPr>
                <w:rFonts w:cs="Tahoma"/>
                <w:b/>
                <w:sz w:val="16"/>
              </w:rPr>
              <w:t>(kg)</w:t>
            </w:r>
          </w:p>
        </w:tc>
        <w:tc>
          <w:tcPr>
            <w:tcW w:w="1039" w:type="dxa"/>
            <w:shd w:val="clear" w:color="auto" w:fill="FFFFFF"/>
            <w:vAlign w:val="center"/>
          </w:tcPr>
          <w:p w14:paraId="60CB6A6C" w14:textId="77777777" w:rsidR="00A333DE" w:rsidRPr="00C83A41" w:rsidRDefault="00A333DE" w:rsidP="00C83A41">
            <w:pPr>
              <w:rPr>
                <w:rFonts w:cs="Tahoma"/>
                <w:b/>
                <w:sz w:val="16"/>
              </w:rPr>
            </w:pPr>
            <w:r w:rsidRPr="00C83A41">
              <w:rPr>
                <w:rFonts w:cs="Tahoma"/>
                <w:b/>
                <w:sz w:val="16"/>
              </w:rPr>
              <w:t>WFH Z-Score</w:t>
            </w:r>
          </w:p>
          <w:p w14:paraId="76BE9C87" w14:textId="77777777" w:rsidR="00A333DE" w:rsidRPr="00C83A41" w:rsidRDefault="00A333DE" w:rsidP="00C83A41">
            <w:pPr>
              <w:rPr>
                <w:rFonts w:cs="Tahoma"/>
                <w:b/>
                <w:sz w:val="16"/>
              </w:rPr>
            </w:pPr>
          </w:p>
        </w:tc>
        <w:tc>
          <w:tcPr>
            <w:tcW w:w="1667" w:type="dxa"/>
            <w:shd w:val="clear" w:color="auto" w:fill="FFFFFF"/>
            <w:vAlign w:val="center"/>
          </w:tcPr>
          <w:p w14:paraId="0987EB72" w14:textId="77777777" w:rsidR="00A333DE" w:rsidRPr="00C83A41" w:rsidRDefault="00A333DE" w:rsidP="00C83A41">
            <w:pPr>
              <w:ind w:hanging="108"/>
              <w:rPr>
                <w:rFonts w:cs="Tahoma"/>
                <w:b/>
                <w:sz w:val="16"/>
              </w:rPr>
            </w:pPr>
            <w:r w:rsidRPr="00C83A41">
              <w:rPr>
                <w:rFonts w:cs="Tahoma"/>
                <w:b/>
                <w:sz w:val="16"/>
              </w:rPr>
              <w:t xml:space="preserve"> Classification?</w:t>
            </w:r>
          </w:p>
        </w:tc>
      </w:tr>
      <w:tr w:rsidR="00A333DE" w:rsidRPr="00C83A41" w14:paraId="7225A91C" w14:textId="77777777" w:rsidTr="00C83A41">
        <w:trPr>
          <w:trHeight w:val="773"/>
        </w:trPr>
        <w:tc>
          <w:tcPr>
            <w:tcW w:w="832" w:type="dxa"/>
            <w:vAlign w:val="center"/>
          </w:tcPr>
          <w:p w14:paraId="09ADAA17" w14:textId="77777777" w:rsidR="00A333DE" w:rsidRPr="00C83A41" w:rsidRDefault="00A333DE" w:rsidP="00C83A41">
            <w:pPr>
              <w:rPr>
                <w:rFonts w:cs="Tahoma"/>
                <w:sz w:val="18"/>
              </w:rPr>
            </w:pPr>
            <w:r w:rsidRPr="00C83A41">
              <w:rPr>
                <w:rFonts w:cs="Tahoma"/>
                <w:sz w:val="18"/>
              </w:rPr>
              <w:t>Child 1</w:t>
            </w:r>
          </w:p>
        </w:tc>
        <w:tc>
          <w:tcPr>
            <w:tcW w:w="673" w:type="dxa"/>
            <w:vAlign w:val="center"/>
          </w:tcPr>
          <w:p w14:paraId="6662ED13" w14:textId="77777777" w:rsidR="00A333DE" w:rsidRPr="00C83A41" w:rsidRDefault="00A333DE" w:rsidP="00C83A41">
            <w:pPr>
              <w:rPr>
                <w:rFonts w:cs="Tahoma"/>
                <w:sz w:val="18"/>
              </w:rPr>
            </w:pPr>
            <w:r w:rsidRPr="00C83A41">
              <w:rPr>
                <w:rFonts w:cs="Tahoma"/>
                <w:sz w:val="18"/>
              </w:rPr>
              <w:t>F</w:t>
            </w:r>
          </w:p>
        </w:tc>
        <w:tc>
          <w:tcPr>
            <w:tcW w:w="1262" w:type="dxa"/>
            <w:vAlign w:val="center"/>
          </w:tcPr>
          <w:p w14:paraId="7C2DDEFF" w14:textId="77777777" w:rsidR="00A333DE" w:rsidRPr="00C83A41" w:rsidRDefault="00A333DE" w:rsidP="00C83A41">
            <w:pPr>
              <w:rPr>
                <w:rFonts w:cs="Tahoma"/>
                <w:sz w:val="18"/>
              </w:rPr>
            </w:pPr>
            <w:r w:rsidRPr="00C83A41">
              <w:rPr>
                <w:rFonts w:cs="Tahoma"/>
                <w:sz w:val="18"/>
              </w:rPr>
              <w:t>3</w:t>
            </w:r>
          </w:p>
        </w:tc>
        <w:tc>
          <w:tcPr>
            <w:tcW w:w="947" w:type="dxa"/>
            <w:vAlign w:val="center"/>
          </w:tcPr>
          <w:p w14:paraId="06D0C876" w14:textId="77777777" w:rsidR="00A333DE" w:rsidRPr="00C83A41" w:rsidRDefault="00A333DE" w:rsidP="00C83A41">
            <w:pPr>
              <w:rPr>
                <w:rFonts w:cs="Tahoma"/>
                <w:sz w:val="18"/>
              </w:rPr>
            </w:pPr>
          </w:p>
        </w:tc>
        <w:tc>
          <w:tcPr>
            <w:tcW w:w="915" w:type="dxa"/>
            <w:vAlign w:val="center"/>
          </w:tcPr>
          <w:p w14:paraId="12A71908" w14:textId="77777777" w:rsidR="00A333DE" w:rsidRPr="00C83A41" w:rsidRDefault="00A333DE" w:rsidP="00C83A41">
            <w:pPr>
              <w:rPr>
                <w:rFonts w:cs="Tahoma"/>
                <w:sz w:val="18"/>
              </w:rPr>
            </w:pPr>
            <w:r w:rsidRPr="00C83A41">
              <w:rPr>
                <w:rFonts w:cs="Tahoma"/>
                <w:sz w:val="18"/>
              </w:rPr>
              <w:t>Green</w:t>
            </w:r>
          </w:p>
        </w:tc>
        <w:tc>
          <w:tcPr>
            <w:tcW w:w="914" w:type="dxa"/>
            <w:vAlign w:val="center"/>
          </w:tcPr>
          <w:p w14:paraId="2F780A4B" w14:textId="77777777" w:rsidR="00A333DE" w:rsidRPr="00C83A41" w:rsidRDefault="00A333DE" w:rsidP="00C83A41">
            <w:pPr>
              <w:rPr>
                <w:rFonts w:cs="Tahoma"/>
                <w:sz w:val="18"/>
              </w:rPr>
            </w:pPr>
            <w:r w:rsidRPr="00C83A41">
              <w:rPr>
                <w:rFonts w:cs="Tahoma"/>
                <w:sz w:val="18"/>
              </w:rPr>
              <w:t>98.2</w:t>
            </w:r>
          </w:p>
        </w:tc>
        <w:tc>
          <w:tcPr>
            <w:tcW w:w="914" w:type="dxa"/>
            <w:vAlign w:val="center"/>
          </w:tcPr>
          <w:p w14:paraId="2B2FB68A" w14:textId="77777777" w:rsidR="00A333DE" w:rsidRPr="00C83A41" w:rsidRDefault="00A333DE" w:rsidP="00C83A41">
            <w:pPr>
              <w:rPr>
                <w:rFonts w:cs="Tahoma"/>
                <w:sz w:val="18"/>
              </w:rPr>
            </w:pPr>
            <w:r w:rsidRPr="00C83A41">
              <w:rPr>
                <w:rFonts w:cs="Tahoma"/>
                <w:sz w:val="18"/>
              </w:rPr>
              <w:t>12.5</w:t>
            </w:r>
          </w:p>
        </w:tc>
        <w:tc>
          <w:tcPr>
            <w:tcW w:w="1039" w:type="dxa"/>
            <w:vAlign w:val="center"/>
          </w:tcPr>
          <w:p w14:paraId="607A970F" w14:textId="77777777" w:rsidR="00A333DE" w:rsidRPr="00C83A41" w:rsidRDefault="00A333DE" w:rsidP="00C83A41">
            <w:pPr>
              <w:rPr>
                <w:rFonts w:cs="Tahoma"/>
                <w:sz w:val="18"/>
              </w:rPr>
            </w:pPr>
            <w:r w:rsidRPr="00C83A41">
              <w:rPr>
                <w:rFonts w:cs="Tahoma"/>
                <w:sz w:val="18"/>
              </w:rPr>
              <w:t>&lt; -1 and</w:t>
            </w:r>
          </w:p>
          <w:p w14:paraId="5A020CDD" w14:textId="77777777" w:rsidR="00A333DE" w:rsidRPr="00C83A41" w:rsidRDefault="00A333DE" w:rsidP="00C83A41">
            <w:pPr>
              <w:rPr>
                <w:rFonts w:cs="Tahoma"/>
                <w:sz w:val="18"/>
              </w:rPr>
            </w:pPr>
            <w:r w:rsidRPr="00C83A41">
              <w:rPr>
                <w:rFonts w:cs="Tahoma"/>
                <w:sz w:val="18"/>
              </w:rPr>
              <w:t>&gt; -2</w:t>
            </w:r>
          </w:p>
        </w:tc>
        <w:tc>
          <w:tcPr>
            <w:tcW w:w="1667" w:type="dxa"/>
            <w:vAlign w:val="center"/>
          </w:tcPr>
          <w:p w14:paraId="1BB46223" w14:textId="77777777" w:rsidR="00A333DE" w:rsidRPr="00C83A41" w:rsidRDefault="00A333DE" w:rsidP="00C83A41">
            <w:pPr>
              <w:rPr>
                <w:rFonts w:cs="Tahoma"/>
                <w:color w:val="FF0000"/>
                <w:sz w:val="18"/>
              </w:rPr>
            </w:pPr>
          </w:p>
        </w:tc>
      </w:tr>
      <w:tr w:rsidR="00A333DE" w:rsidRPr="00C83A41" w14:paraId="7DB68C8D" w14:textId="77777777" w:rsidTr="00C83A41">
        <w:trPr>
          <w:trHeight w:val="773"/>
        </w:trPr>
        <w:tc>
          <w:tcPr>
            <w:tcW w:w="832" w:type="dxa"/>
            <w:vAlign w:val="center"/>
          </w:tcPr>
          <w:p w14:paraId="29D5938E" w14:textId="77777777" w:rsidR="00A333DE" w:rsidRPr="00C83A41" w:rsidRDefault="00A333DE" w:rsidP="00C83A41">
            <w:pPr>
              <w:rPr>
                <w:rFonts w:cs="Tahoma"/>
                <w:sz w:val="18"/>
              </w:rPr>
            </w:pPr>
            <w:r w:rsidRPr="00C83A41">
              <w:rPr>
                <w:rFonts w:cs="Tahoma"/>
                <w:sz w:val="18"/>
              </w:rPr>
              <w:t>Child 2</w:t>
            </w:r>
          </w:p>
        </w:tc>
        <w:tc>
          <w:tcPr>
            <w:tcW w:w="673" w:type="dxa"/>
            <w:vAlign w:val="center"/>
          </w:tcPr>
          <w:p w14:paraId="018A7626" w14:textId="77777777" w:rsidR="00A333DE" w:rsidRPr="00C83A41" w:rsidRDefault="00A333DE" w:rsidP="00C83A41">
            <w:pPr>
              <w:rPr>
                <w:rFonts w:cs="Tahoma"/>
                <w:sz w:val="18"/>
              </w:rPr>
            </w:pPr>
            <w:r w:rsidRPr="00C83A41">
              <w:rPr>
                <w:rFonts w:cs="Tahoma"/>
                <w:sz w:val="18"/>
              </w:rPr>
              <w:t>M</w:t>
            </w:r>
          </w:p>
        </w:tc>
        <w:tc>
          <w:tcPr>
            <w:tcW w:w="1262" w:type="dxa"/>
            <w:vAlign w:val="center"/>
          </w:tcPr>
          <w:p w14:paraId="37E32ED3" w14:textId="77777777" w:rsidR="00A333DE" w:rsidRPr="00C83A41" w:rsidRDefault="00A333DE" w:rsidP="00C83A41">
            <w:pPr>
              <w:rPr>
                <w:rFonts w:cs="Tahoma"/>
                <w:sz w:val="18"/>
              </w:rPr>
            </w:pPr>
            <w:r w:rsidRPr="00C83A41">
              <w:rPr>
                <w:rFonts w:cs="Tahoma"/>
                <w:sz w:val="18"/>
              </w:rPr>
              <w:t>5</w:t>
            </w:r>
          </w:p>
        </w:tc>
        <w:tc>
          <w:tcPr>
            <w:tcW w:w="947" w:type="dxa"/>
            <w:vAlign w:val="center"/>
          </w:tcPr>
          <w:p w14:paraId="21883623" w14:textId="77777777" w:rsidR="00A333DE" w:rsidRPr="00C83A41" w:rsidRDefault="00A333DE" w:rsidP="00C83A41">
            <w:pPr>
              <w:rPr>
                <w:rFonts w:cs="Tahoma"/>
                <w:sz w:val="18"/>
              </w:rPr>
            </w:pPr>
          </w:p>
        </w:tc>
        <w:tc>
          <w:tcPr>
            <w:tcW w:w="915" w:type="dxa"/>
            <w:vAlign w:val="center"/>
          </w:tcPr>
          <w:p w14:paraId="0191A7B9" w14:textId="77777777" w:rsidR="00A333DE" w:rsidRPr="00C83A41" w:rsidRDefault="00A333DE" w:rsidP="00C83A41">
            <w:pPr>
              <w:rPr>
                <w:rFonts w:cs="Tahoma"/>
                <w:sz w:val="18"/>
              </w:rPr>
            </w:pPr>
            <w:r w:rsidRPr="00C83A41">
              <w:rPr>
                <w:rFonts w:cs="Tahoma"/>
                <w:sz w:val="18"/>
              </w:rPr>
              <w:t>123</w:t>
            </w:r>
          </w:p>
        </w:tc>
        <w:tc>
          <w:tcPr>
            <w:tcW w:w="914" w:type="dxa"/>
            <w:vAlign w:val="center"/>
          </w:tcPr>
          <w:p w14:paraId="4BDC10DD" w14:textId="77777777" w:rsidR="00A333DE" w:rsidRPr="00C83A41" w:rsidRDefault="00A333DE" w:rsidP="00C83A41">
            <w:pPr>
              <w:rPr>
                <w:rFonts w:cs="Tahoma"/>
                <w:sz w:val="18"/>
              </w:rPr>
            </w:pPr>
            <w:r w:rsidRPr="00C83A41">
              <w:rPr>
                <w:rFonts w:cs="Tahoma"/>
                <w:sz w:val="18"/>
              </w:rPr>
              <w:t>110.0</w:t>
            </w:r>
          </w:p>
        </w:tc>
        <w:tc>
          <w:tcPr>
            <w:tcW w:w="914" w:type="dxa"/>
            <w:vAlign w:val="center"/>
          </w:tcPr>
          <w:p w14:paraId="547FD204" w14:textId="77777777" w:rsidR="00A333DE" w:rsidRPr="00C83A41" w:rsidRDefault="00A333DE" w:rsidP="00C83A41">
            <w:pPr>
              <w:rPr>
                <w:rFonts w:cs="Tahoma"/>
                <w:sz w:val="18"/>
              </w:rPr>
            </w:pPr>
            <w:r w:rsidRPr="00C83A41">
              <w:rPr>
                <w:rFonts w:cs="Tahoma"/>
                <w:sz w:val="18"/>
              </w:rPr>
              <w:t>14.8</w:t>
            </w:r>
          </w:p>
        </w:tc>
        <w:tc>
          <w:tcPr>
            <w:tcW w:w="1039" w:type="dxa"/>
            <w:vAlign w:val="center"/>
          </w:tcPr>
          <w:p w14:paraId="46A8BFB1" w14:textId="77777777" w:rsidR="00A333DE" w:rsidRPr="00C83A41" w:rsidRDefault="00A333DE" w:rsidP="00C83A41">
            <w:pPr>
              <w:rPr>
                <w:rFonts w:cs="Tahoma"/>
                <w:sz w:val="18"/>
              </w:rPr>
            </w:pPr>
            <w:r w:rsidRPr="00C83A41">
              <w:rPr>
                <w:rFonts w:cs="Tahoma"/>
                <w:sz w:val="18"/>
              </w:rPr>
              <w:t>&lt; -2 and</w:t>
            </w:r>
          </w:p>
          <w:p w14:paraId="52CEB3C7" w14:textId="77777777" w:rsidR="00A333DE" w:rsidRPr="00C83A41" w:rsidRDefault="00A333DE" w:rsidP="00C83A41">
            <w:pPr>
              <w:rPr>
                <w:rFonts w:cs="Tahoma"/>
                <w:sz w:val="18"/>
              </w:rPr>
            </w:pPr>
            <w:r w:rsidRPr="00C83A41">
              <w:rPr>
                <w:rFonts w:cs="Tahoma"/>
                <w:sz w:val="18"/>
              </w:rPr>
              <w:t>&gt; -3</w:t>
            </w:r>
          </w:p>
        </w:tc>
        <w:tc>
          <w:tcPr>
            <w:tcW w:w="1667" w:type="dxa"/>
            <w:vAlign w:val="center"/>
          </w:tcPr>
          <w:p w14:paraId="5ED3C843" w14:textId="77777777" w:rsidR="00A333DE" w:rsidRPr="00C83A41" w:rsidRDefault="00A333DE" w:rsidP="00C83A41">
            <w:pPr>
              <w:rPr>
                <w:rFonts w:cs="Tahoma"/>
                <w:color w:val="FF0000"/>
                <w:sz w:val="18"/>
              </w:rPr>
            </w:pPr>
          </w:p>
        </w:tc>
      </w:tr>
      <w:tr w:rsidR="00A333DE" w:rsidRPr="00C83A41" w14:paraId="24CC9CE9" w14:textId="77777777" w:rsidTr="00C83A41">
        <w:trPr>
          <w:trHeight w:val="773"/>
        </w:trPr>
        <w:tc>
          <w:tcPr>
            <w:tcW w:w="832" w:type="dxa"/>
            <w:vAlign w:val="center"/>
          </w:tcPr>
          <w:p w14:paraId="5F3AF1BC" w14:textId="77777777" w:rsidR="00A333DE" w:rsidRPr="00C83A41" w:rsidRDefault="00A333DE" w:rsidP="00C83A41">
            <w:pPr>
              <w:rPr>
                <w:rFonts w:cs="Tahoma"/>
                <w:sz w:val="18"/>
              </w:rPr>
            </w:pPr>
            <w:r w:rsidRPr="00C83A41">
              <w:rPr>
                <w:rFonts w:cs="Tahoma"/>
                <w:sz w:val="18"/>
              </w:rPr>
              <w:t>Child 3</w:t>
            </w:r>
          </w:p>
        </w:tc>
        <w:tc>
          <w:tcPr>
            <w:tcW w:w="673" w:type="dxa"/>
            <w:vAlign w:val="center"/>
          </w:tcPr>
          <w:p w14:paraId="7358A484" w14:textId="77777777" w:rsidR="00A333DE" w:rsidRPr="00C83A41" w:rsidRDefault="00A333DE" w:rsidP="00C83A41">
            <w:pPr>
              <w:rPr>
                <w:rFonts w:cs="Tahoma"/>
                <w:sz w:val="18"/>
              </w:rPr>
            </w:pPr>
            <w:r w:rsidRPr="00C83A41">
              <w:rPr>
                <w:rFonts w:cs="Tahoma"/>
                <w:sz w:val="18"/>
              </w:rPr>
              <w:t>M</w:t>
            </w:r>
          </w:p>
        </w:tc>
        <w:tc>
          <w:tcPr>
            <w:tcW w:w="1262" w:type="dxa"/>
            <w:vAlign w:val="center"/>
          </w:tcPr>
          <w:p w14:paraId="2AAC5962" w14:textId="77777777" w:rsidR="00A333DE" w:rsidRPr="00C83A41" w:rsidRDefault="00A333DE" w:rsidP="00C83A41">
            <w:pPr>
              <w:rPr>
                <w:rFonts w:cs="Tahoma"/>
                <w:sz w:val="18"/>
              </w:rPr>
            </w:pPr>
            <w:r w:rsidRPr="00C83A41">
              <w:rPr>
                <w:rFonts w:cs="Tahoma"/>
                <w:sz w:val="18"/>
              </w:rPr>
              <w:t>5</w:t>
            </w:r>
          </w:p>
        </w:tc>
        <w:tc>
          <w:tcPr>
            <w:tcW w:w="947" w:type="dxa"/>
            <w:vAlign w:val="center"/>
          </w:tcPr>
          <w:p w14:paraId="30EDE124" w14:textId="77777777" w:rsidR="00A333DE" w:rsidRPr="00C83A41" w:rsidRDefault="00A333DE" w:rsidP="00C83A41">
            <w:pPr>
              <w:rPr>
                <w:rFonts w:cs="Tahoma"/>
                <w:sz w:val="18"/>
              </w:rPr>
            </w:pPr>
            <w:r w:rsidRPr="00C83A41">
              <w:rPr>
                <w:rFonts w:cs="Tahoma"/>
                <w:sz w:val="18"/>
              </w:rPr>
              <w:t>++</w:t>
            </w:r>
          </w:p>
        </w:tc>
        <w:tc>
          <w:tcPr>
            <w:tcW w:w="915" w:type="dxa"/>
            <w:vAlign w:val="center"/>
          </w:tcPr>
          <w:p w14:paraId="30E2E211" w14:textId="77777777" w:rsidR="00A333DE" w:rsidRPr="00C83A41" w:rsidRDefault="00A333DE" w:rsidP="00C83A41">
            <w:pPr>
              <w:rPr>
                <w:rFonts w:cs="Tahoma"/>
                <w:sz w:val="18"/>
              </w:rPr>
            </w:pPr>
            <w:r w:rsidRPr="00C83A41">
              <w:rPr>
                <w:rFonts w:cs="Tahoma"/>
                <w:sz w:val="18"/>
              </w:rPr>
              <w:t>Yellow</w:t>
            </w:r>
          </w:p>
        </w:tc>
        <w:tc>
          <w:tcPr>
            <w:tcW w:w="914" w:type="dxa"/>
            <w:vAlign w:val="center"/>
          </w:tcPr>
          <w:p w14:paraId="0B0784AA" w14:textId="77777777" w:rsidR="00A333DE" w:rsidRPr="00C83A41" w:rsidRDefault="00A333DE" w:rsidP="00C83A41">
            <w:pPr>
              <w:rPr>
                <w:rFonts w:cs="Tahoma"/>
                <w:sz w:val="18"/>
              </w:rPr>
            </w:pPr>
            <w:r w:rsidRPr="00C83A41">
              <w:rPr>
                <w:rFonts w:cs="Tahoma"/>
                <w:sz w:val="18"/>
              </w:rPr>
              <w:t>102.2</w:t>
            </w:r>
          </w:p>
        </w:tc>
        <w:tc>
          <w:tcPr>
            <w:tcW w:w="914" w:type="dxa"/>
            <w:vAlign w:val="center"/>
          </w:tcPr>
          <w:p w14:paraId="3A79231C" w14:textId="77777777" w:rsidR="00A333DE" w:rsidRPr="00C83A41" w:rsidRDefault="00A333DE" w:rsidP="00C83A41">
            <w:pPr>
              <w:rPr>
                <w:rFonts w:cs="Tahoma"/>
                <w:sz w:val="18"/>
              </w:rPr>
            </w:pPr>
            <w:r w:rsidRPr="00C83A41">
              <w:rPr>
                <w:rFonts w:cs="Tahoma"/>
                <w:sz w:val="18"/>
              </w:rPr>
              <w:t>13.5</w:t>
            </w:r>
          </w:p>
        </w:tc>
        <w:tc>
          <w:tcPr>
            <w:tcW w:w="1039" w:type="dxa"/>
            <w:vAlign w:val="center"/>
          </w:tcPr>
          <w:p w14:paraId="5444A93C" w14:textId="77777777" w:rsidR="00A333DE" w:rsidRPr="00C83A41" w:rsidRDefault="00A333DE" w:rsidP="00C83A41">
            <w:pPr>
              <w:rPr>
                <w:rFonts w:cs="Tahoma"/>
                <w:sz w:val="18"/>
              </w:rPr>
            </w:pPr>
            <w:r w:rsidRPr="00C83A41">
              <w:rPr>
                <w:rFonts w:cs="Tahoma"/>
                <w:sz w:val="18"/>
              </w:rPr>
              <w:t>&lt; -2 and</w:t>
            </w:r>
          </w:p>
          <w:p w14:paraId="691D483F" w14:textId="77777777" w:rsidR="00A333DE" w:rsidRPr="00C83A41" w:rsidRDefault="00A333DE" w:rsidP="00C83A41">
            <w:pPr>
              <w:rPr>
                <w:rFonts w:cs="Tahoma"/>
                <w:sz w:val="18"/>
              </w:rPr>
            </w:pPr>
            <w:r w:rsidRPr="00C83A41">
              <w:rPr>
                <w:rFonts w:cs="Tahoma"/>
                <w:sz w:val="18"/>
              </w:rPr>
              <w:t>&gt; -3</w:t>
            </w:r>
          </w:p>
        </w:tc>
        <w:tc>
          <w:tcPr>
            <w:tcW w:w="1667" w:type="dxa"/>
            <w:vAlign w:val="center"/>
          </w:tcPr>
          <w:p w14:paraId="236996D8" w14:textId="77777777" w:rsidR="00A333DE" w:rsidRPr="00C83A41" w:rsidRDefault="00A333DE" w:rsidP="00C83A41">
            <w:pPr>
              <w:rPr>
                <w:rFonts w:cs="Tahoma"/>
                <w:color w:val="FF0000"/>
                <w:sz w:val="18"/>
              </w:rPr>
            </w:pPr>
          </w:p>
        </w:tc>
      </w:tr>
      <w:tr w:rsidR="00A333DE" w:rsidRPr="00C83A41" w14:paraId="1490313C" w14:textId="77777777" w:rsidTr="00C83A41">
        <w:trPr>
          <w:trHeight w:val="773"/>
        </w:trPr>
        <w:tc>
          <w:tcPr>
            <w:tcW w:w="832" w:type="dxa"/>
            <w:vAlign w:val="center"/>
          </w:tcPr>
          <w:p w14:paraId="58AC5236" w14:textId="77777777" w:rsidR="00A333DE" w:rsidRPr="00C83A41" w:rsidRDefault="00A333DE" w:rsidP="00C83A41">
            <w:pPr>
              <w:rPr>
                <w:rFonts w:cs="Tahoma"/>
                <w:sz w:val="18"/>
              </w:rPr>
            </w:pPr>
            <w:r w:rsidRPr="00C83A41">
              <w:rPr>
                <w:rFonts w:cs="Tahoma"/>
                <w:sz w:val="18"/>
              </w:rPr>
              <w:t>Child 4</w:t>
            </w:r>
          </w:p>
        </w:tc>
        <w:tc>
          <w:tcPr>
            <w:tcW w:w="673" w:type="dxa"/>
            <w:vAlign w:val="center"/>
          </w:tcPr>
          <w:p w14:paraId="65DACAF7" w14:textId="77777777" w:rsidR="00A333DE" w:rsidRPr="00C83A41" w:rsidRDefault="00A333DE" w:rsidP="00C83A41">
            <w:pPr>
              <w:rPr>
                <w:rFonts w:cs="Tahoma"/>
                <w:sz w:val="18"/>
              </w:rPr>
            </w:pPr>
            <w:r w:rsidRPr="00C83A41">
              <w:rPr>
                <w:rFonts w:cs="Tahoma"/>
                <w:sz w:val="18"/>
              </w:rPr>
              <w:t>F</w:t>
            </w:r>
          </w:p>
        </w:tc>
        <w:tc>
          <w:tcPr>
            <w:tcW w:w="1262" w:type="dxa"/>
            <w:vAlign w:val="center"/>
          </w:tcPr>
          <w:p w14:paraId="15A94E68" w14:textId="77777777" w:rsidR="00A333DE" w:rsidRPr="00C83A41" w:rsidRDefault="00A333DE" w:rsidP="00C83A41">
            <w:pPr>
              <w:rPr>
                <w:rFonts w:cs="Tahoma"/>
                <w:sz w:val="18"/>
              </w:rPr>
            </w:pPr>
            <w:r w:rsidRPr="00C83A41">
              <w:rPr>
                <w:rFonts w:cs="Tahoma"/>
                <w:sz w:val="18"/>
              </w:rPr>
              <w:t>4</w:t>
            </w:r>
          </w:p>
        </w:tc>
        <w:tc>
          <w:tcPr>
            <w:tcW w:w="947" w:type="dxa"/>
            <w:vAlign w:val="center"/>
          </w:tcPr>
          <w:p w14:paraId="1B31BC1B" w14:textId="77777777" w:rsidR="00A333DE" w:rsidRPr="00C83A41" w:rsidRDefault="00A333DE" w:rsidP="00C83A41">
            <w:pPr>
              <w:rPr>
                <w:rFonts w:cs="Tahoma"/>
                <w:sz w:val="18"/>
              </w:rPr>
            </w:pPr>
          </w:p>
        </w:tc>
        <w:tc>
          <w:tcPr>
            <w:tcW w:w="915" w:type="dxa"/>
            <w:vAlign w:val="center"/>
          </w:tcPr>
          <w:p w14:paraId="5E0A26DB" w14:textId="77777777" w:rsidR="00A333DE" w:rsidRPr="00C83A41" w:rsidRDefault="00A333DE" w:rsidP="00C83A41">
            <w:pPr>
              <w:rPr>
                <w:rFonts w:cs="Tahoma"/>
                <w:sz w:val="18"/>
              </w:rPr>
            </w:pPr>
            <w:r w:rsidRPr="00C83A41">
              <w:rPr>
                <w:rFonts w:cs="Tahoma"/>
                <w:sz w:val="18"/>
              </w:rPr>
              <w:t>115</w:t>
            </w:r>
          </w:p>
        </w:tc>
        <w:tc>
          <w:tcPr>
            <w:tcW w:w="914" w:type="dxa"/>
            <w:vAlign w:val="center"/>
          </w:tcPr>
          <w:p w14:paraId="46819199" w14:textId="77777777" w:rsidR="00A333DE" w:rsidRPr="00C83A41" w:rsidRDefault="00A333DE" w:rsidP="00C83A41">
            <w:pPr>
              <w:rPr>
                <w:rFonts w:cs="Tahoma"/>
                <w:sz w:val="18"/>
              </w:rPr>
            </w:pPr>
            <w:r w:rsidRPr="00C83A41">
              <w:rPr>
                <w:rFonts w:cs="Tahoma"/>
                <w:sz w:val="18"/>
              </w:rPr>
              <w:t>91.1</w:t>
            </w:r>
          </w:p>
        </w:tc>
        <w:tc>
          <w:tcPr>
            <w:tcW w:w="914" w:type="dxa"/>
            <w:vAlign w:val="center"/>
          </w:tcPr>
          <w:p w14:paraId="73BB85F4" w14:textId="77777777" w:rsidR="00A333DE" w:rsidRPr="00C83A41" w:rsidRDefault="00A333DE" w:rsidP="00C83A41">
            <w:pPr>
              <w:rPr>
                <w:rFonts w:cs="Tahoma"/>
                <w:sz w:val="18"/>
              </w:rPr>
            </w:pPr>
            <w:r w:rsidRPr="00C83A41">
              <w:rPr>
                <w:rFonts w:cs="Tahoma"/>
                <w:sz w:val="18"/>
              </w:rPr>
              <w:t>9.3</w:t>
            </w:r>
          </w:p>
        </w:tc>
        <w:tc>
          <w:tcPr>
            <w:tcW w:w="1039" w:type="dxa"/>
            <w:vAlign w:val="center"/>
          </w:tcPr>
          <w:p w14:paraId="7C0EC6A4" w14:textId="77777777" w:rsidR="00A333DE" w:rsidRPr="00C83A41" w:rsidRDefault="00A333DE" w:rsidP="00C83A41">
            <w:pPr>
              <w:rPr>
                <w:rFonts w:cs="Tahoma"/>
                <w:sz w:val="18"/>
              </w:rPr>
            </w:pPr>
            <w:r w:rsidRPr="00C83A41">
              <w:rPr>
                <w:rFonts w:cs="Tahoma"/>
                <w:sz w:val="18"/>
              </w:rPr>
              <w:t>&lt; -3</w:t>
            </w:r>
          </w:p>
        </w:tc>
        <w:tc>
          <w:tcPr>
            <w:tcW w:w="1667" w:type="dxa"/>
            <w:vAlign w:val="center"/>
          </w:tcPr>
          <w:p w14:paraId="5DE77C16" w14:textId="77777777" w:rsidR="00A333DE" w:rsidRPr="00C83A41" w:rsidRDefault="00A333DE" w:rsidP="00C83A41">
            <w:pPr>
              <w:rPr>
                <w:rFonts w:cs="Tahoma"/>
                <w:color w:val="FF0000"/>
                <w:sz w:val="18"/>
              </w:rPr>
            </w:pPr>
          </w:p>
        </w:tc>
      </w:tr>
      <w:tr w:rsidR="00A333DE" w:rsidRPr="00C83A41" w14:paraId="5E71E165" w14:textId="77777777" w:rsidTr="00C83A41">
        <w:trPr>
          <w:trHeight w:val="773"/>
        </w:trPr>
        <w:tc>
          <w:tcPr>
            <w:tcW w:w="832" w:type="dxa"/>
            <w:vAlign w:val="center"/>
          </w:tcPr>
          <w:p w14:paraId="7ABD8B15" w14:textId="77777777" w:rsidR="00A333DE" w:rsidRPr="00C83A41" w:rsidRDefault="00A333DE" w:rsidP="00C83A41">
            <w:pPr>
              <w:rPr>
                <w:rFonts w:cs="Tahoma"/>
                <w:sz w:val="18"/>
              </w:rPr>
            </w:pPr>
            <w:r w:rsidRPr="00C83A41">
              <w:rPr>
                <w:rFonts w:cs="Tahoma"/>
                <w:sz w:val="18"/>
              </w:rPr>
              <w:t>Child 5</w:t>
            </w:r>
          </w:p>
        </w:tc>
        <w:tc>
          <w:tcPr>
            <w:tcW w:w="673" w:type="dxa"/>
            <w:vAlign w:val="center"/>
          </w:tcPr>
          <w:p w14:paraId="548D9EFC" w14:textId="77777777" w:rsidR="00A333DE" w:rsidRPr="00C83A41" w:rsidRDefault="00A333DE" w:rsidP="00C83A41">
            <w:pPr>
              <w:rPr>
                <w:rFonts w:cs="Tahoma"/>
                <w:sz w:val="18"/>
              </w:rPr>
            </w:pPr>
            <w:r w:rsidRPr="00C83A41">
              <w:rPr>
                <w:rFonts w:cs="Tahoma"/>
                <w:sz w:val="18"/>
              </w:rPr>
              <w:t>M</w:t>
            </w:r>
          </w:p>
        </w:tc>
        <w:tc>
          <w:tcPr>
            <w:tcW w:w="1262" w:type="dxa"/>
            <w:vAlign w:val="center"/>
          </w:tcPr>
          <w:p w14:paraId="58191B36" w14:textId="77777777" w:rsidR="00A333DE" w:rsidRPr="00C83A41" w:rsidRDefault="00A333DE" w:rsidP="00C83A41">
            <w:pPr>
              <w:rPr>
                <w:rFonts w:cs="Tahoma"/>
                <w:sz w:val="18"/>
              </w:rPr>
            </w:pPr>
            <w:r w:rsidRPr="00C83A41">
              <w:rPr>
                <w:rFonts w:cs="Tahoma"/>
                <w:sz w:val="18"/>
              </w:rPr>
              <w:t>9 months</w:t>
            </w:r>
          </w:p>
        </w:tc>
        <w:tc>
          <w:tcPr>
            <w:tcW w:w="947" w:type="dxa"/>
            <w:vAlign w:val="center"/>
          </w:tcPr>
          <w:p w14:paraId="5635D583" w14:textId="77777777" w:rsidR="00A333DE" w:rsidRPr="00C83A41" w:rsidRDefault="00A333DE" w:rsidP="00C83A41">
            <w:pPr>
              <w:rPr>
                <w:rFonts w:cs="Tahoma"/>
                <w:sz w:val="18"/>
              </w:rPr>
            </w:pPr>
          </w:p>
        </w:tc>
        <w:tc>
          <w:tcPr>
            <w:tcW w:w="915" w:type="dxa"/>
            <w:vAlign w:val="center"/>
          </w:tcPr>
          <w:p w14:paraId="6A4CD5D5" w14:textId="77777777" w:rsidR="00A333DE" w:rsidRPr="00C83A41" w:rsidRDefault="00A333DE" w:rsidP="00C83A41">
            <w:pPr>
              <w:rPr>
                <w:rFonts w:cs="Tahoma"/>
                <w:sz w:val="18"/>
              </w:rPr>
            </w:pPr>
            <w:r w:rsidRPr="00C83A41">
              <w:rPr>
                <w:rFonts w:cs="Tahoma"/>
                <w:sz w:val="18"/>
              </w:rPr>
              <w:t>125</w:t>
            </w:r>
          </w:p>
        </w:tc>
        <w:tc>
          <w:tcPr>
            <w:tcW w:w="914" w:type="dxa"/>
            <w:vAlign w:val="center"/>
          </w:tcPr>
          <w:p w14:paraId="20B44504" w14:textId="77777777" w:rsidR="00A333DE" w:rsidRPr="00C83A41" w:rsidRDefault="00A333DE" w:rsidP="00C83A41">
            <w:pPr>
              <w:rPr>
                <w:rFonts w:cs="Tahoma"/>
                <w:sz w:val="18"/>
              </w:rPr>
            </w:pPr>
            <w:r w:rsidRPr="00C83A41">
              <w:rPr>
                <w:rFonts w:cs="Tahoma"/>
                <w:sz w:val="18"/>
              </w:rPr>
              <w:t>69.9</w:t>
            </w:r>
          </w:p>
        </w:tc>
        <w:tc>
          <w:tcPr>
            <w:tcW w:w="914" w:type="dxa"/>
            <w:vAlign w:val="center"/>
          </w:tcPr>
          <w:p w14:paraId="3EC86EDD" w14:textId="77777777" w:rsidR="00A333DE" w:rsidRPr="00C83A41" w:rsidRDefault="00A333DE" w:rsidP="00C83A41">
            <w:pPr>
              <w:rPr>
                <w:rFonts w:cs="Tahoma"/>
                <w:sz w:val="18"/>
              </w:rPr>
            </w:pPr>
            <w:r w:rsidRPr="00C83A41">
              <w:rPr>
                <w:rFonts w:cs="Tahoma"/>
                <w:sz w:val="18"/>
              </w:rPr>
              <w:t>6.7</w:t>
            </w:r>
          </w:p>
        </w:tc>
        <w:tc>
          <w:tcPr>
            <w:tcW w:w="1039" w:type="dxa"/>
            <w:vAlign w:val="center"/>
          </w:tcPr>
          <w:p w14:paraId="2A51E7E8" w14:textId="77777777" w:rsidR="00A333DE" w:rsidRPr="00C83A41" w:rsidRDefault="00A333DE" w:rsidP="00C83A41">
            <w:pPr>
              <w:rPr>
                <w:rFonts w:cs="Tahoma"/>
                <w:sz w:val="18"/>
              </w:rPr>
            </w:pPr>
            <w:r w:rsidRPr="00C83A41">
              <w:rPr>
                <w:rFonts w:cs="Tahoma"/>
                <w:sz w:val="18"/>
              </w:rPr>
              <w:t>&lt; -2 and</w:t>
            </w:r>
          </w:p>
          <w:p w14:paraId="233A7E08" w14:textId="77777777" w:rsidR="00A333DE" w:rsidRPr="00C83A41" w:rsidRDefault="00A333DE" w:rsidP="00C83A41">
            <w:pPr>
              <w:rPr>
                <w:rFonts w:cs="Tahoma"/>
                <w:sz w:val="18"/>
              </w:rPr>
            </w:pPr>
            <w:r w:rsidRPr="00C83A41">
              <w:rPr>
                <w:rFonts w:cs="Tahoma"/>
                <w:sz w:val="18"/>
              </w:rPr>
              <w:t>&gt; -3</w:t>
            </w:r>
          </w:p>
        </w:tc>
        <w:tc>
          <w:tcPr>
            <w:tcW w:w="1667" w:type="dxa"/>
            <w:vAlign w:val="center"/>
          </w:tcPr>
          <w:p w14:paraId="1601CF14" w14:textId="77777777" w:rsidR="00A333DE" w:rsidRPr="00C83A41" w:rsidRDefault="00A333DE" w:rsidP="00C83A41">
            <w:pPr>
              <w:rPr>
                <w:rFonts w:cs="Tahoma"/>
                <w:color w:val="FF0000"/>
                <w:sz w:val="18"/>
              </w:rPr>
            </w:pPr>
          </w:p>
        </w:tc>
      </w:tr>
      <w:tr w:rsidR="00A333DE" w:rsidRPr="00C83A41" w14:paraId="12E8059E" w14:textId="77777777" w:rsidTr="00C83A41">
        <w:trPr>
          <w:trHeight w:val="773"/>
        </w:trPr>
        <w:tc>
          <w:tcPr>
            <w:tcW w:w="832" w:type="dxa"/>
            <w:vAlign w:val="center"/>
          </w:tcPr>
          <w:p w14:paraId="51E0C332" w14:textId="77777777" w:rsidR="00A333DE" w:rsidRPr="00C83A41" w:rsidRDefault="00A333DE" w:rsidP="00C83A41">
            <w:pPr>
              <w:rPr>
                <w:rFonts w:cs="Tahoma"/>
                <w:sz w:val="18"/>
              </w:rPr>
            </w:pPr>
            <w:r w:rsidRPr="00C83A41">
              <w:rPr>
                <w:rFonts w:cs="Tahoma"/>
                <w:sz w:val="18"/>
              </w:rPr>
              <w:t>Child 6</w:t>
            </w:r>
          </w:p>
        </w:tc>
        <w:tc>
          <w:tcPr>
            <w:tcW w:w="673" w:type="dxa"/>
            <w:vAlign w:val="center"/>
          </w:tcPr>
          <w:p w14:paraId="36AD3765" w14:textId="77777777" w:rsidR="00A333DE" w:rsidRPr="00C83A41" w:rsidRDefault="00A333DE" w:rsidP="00C83A41">
            <w:pPr>
              <w:rPr>
                <w:rFonts w:cs="Tahoma"/>
                <w:sz w:val="18"/>
              </w:rPr>
            </w:pPr>
            <w:r w:rsidRPr="00C83A41">
              <w:rPr>
                <w:rFonts w:cs="Tahoma"/>
                <w:sz w:val="18"/>
              </w:rPr>
              <w:t>F</w:t>
            </w:r>
          </w:p>
        </w:tc>
        <w:tc>
          <w:tcPr>
            <w:tcW w:w="1262" w:type="dxa"/>
            <w:vAlign w:val="center"/>
          </w:tcPr>
          <w:p w14:paraId="2E32FC8D" w14:textId="77777777" w:rsidR="00A333DE" w:rsidRPr="00C83A41" w:rsidRDefault="00A333DE" w:rsidP="00C83A41">
            <w:pPr>
              <w:rPr>
                <w:rFonts w:cs="Tahoma"/>
                <w:sz w:val="18"/>
              </w:rPr>
            </w:pPr>
            <w:r w:rsidRPr="00C83A41">
              <w:rPr>
                <w:rFonts w:cs="Tahoma"/>
                <w:sz w:val="18"/>
              </w:rPr>
              <w:t>4</w:t>
            </w:r>
          </w:p>
        </w:tc>
        <w:tc>
          <w:tcPr>
            <w:tcW w:w="947" w:type="dxa"/>
            <w:vAlign w:val="center"/>
          </w:tcPr>
          <w:p w14:paraId="750F8569" w14:textId="77777777" w:rsidR="00A333DE" w:rsidRPr="00C83A41" w:rsidRDefault="00A333DE" w:rsidP="00C83A41">
            <w:pPr>
              <w:rPr>
                <w:rFonts w:cs="Tahoma"/>
                <w:sz w:val="18"/>
              </w:rPr>
            </w:pPr>
            <w:r w:rsidRPr="00C83A41">
              <w:rPr>
                <w:rFonts w:cs="Tahoma"/>
                <w:sz w:val="18"/>
              </w:rPr>
              <w:t>+++</w:t>
            </w:r>
          </w:p>
        </w:tc>
        <w:tc>
          <w:tcPr>
            <w:tcW w:w="915" w:type="dxa"/>
            <w:vAlign w:val="center"/>
          </w:tcPr>
          <w:p w14:paraId="6F7E0554" w14:textId="77777777" w:rsidR="00A333DE" w:rsidRPr="00C83A41" w:rsidRDefault="00A333DE" w:rsidP="00C83A41">
            <w:pPr>
              <w:rPr>
                <w:rFonts w:cs="Tahoma"/>
                <w:sz w:val="18"/>
              </w:rPr>
            </w:pPr>
            <w:r w:rsidRPr="00C83A41">
              <w:rPr>
                <w:rFonts w:cs="Tahoma"/>
                <w:sz w:val="18"/>
              </w:rPr>
              <w:t>Yellow</w:t>
            </w:r>
          </w:p>
        </w:tc>
        <w:tc>
          <w:tcPr>
            <w:tcW w:w="914" w:type="dxa"/>
            <w:vAlign w:val="center"/>
          </w:tcPr>
          <w:p w14:paraId="509F4ED7" w14:textId="77777777" w:rsidR="00A333DE" w:rsidRPr="00C83A41" w:rsidRDefault="00A333DE" w:rsidP="00C83A41">
            <w:pPr>
              <w:rPr>
                <w:rFonts w:cs="Tahoma"/>
                <w:sz w:val="18"/>
              </w:rPr>
            </w:pPr>
            <w:r w:rsidRPr="00C83A41">
              <w:rPr>
                <w:rFonts w:cs="Tahoma"/>
                <w:sz w:val="18"/>
              </w:rPr>
              <w:t>105.2</w:t>
            </w:r>
          </w:p>
        </w:tc>
        <w:tc>
          <w:tcPr>
            <w:tcW w:w="914" w:type="dxa"/>
            <w:vAlign w:val="center"/>
          </w:tcPr>
          <w:p w14:paraId="0AA07A88" w14:textId="77777777" w:rsidR="00A333DE" w:rsidRPr="00C83A41" w:rsidRDefault="00A333DE" w:rsidP="00C83A41">
            <w:pPr>
              <w:rPr>
                <w:rFonts w:cs="Tahoma"/>
                <w:sz w:val="18"/>
              </w:rPr>
            </w:pPr>
            <w:r w:rsidRPr="00C83A41">
              <w:rPr>
                <w:rFonts w:cs="Tahoma"/>
                <w:sz w:val="18"/>
              </w:rPr>
              <w:t>18</w:t>
            </w:r>
          </w:p>
        </w:tc>
        <w:tc>
          <w:tcPr>
            <w:tcW w:w="1039" w:type="dxa"/>
            <w:vAlign w:val="center"/>
          </w:tcPr>
          <w:p w14:paraId="49896083" w14:textId="77777777" w:rsidR="00A333DE" w:rsidRPr="00C83A41" w:rsidRDefault="00A333DE" w:rsidP="00C83A41">
            <w:pPr>
              <w:rPr>
                <w:rFonts w:cs="Tahoma"/>
                <w:sz w:val="18"/>
              </w:rPr>
            </w:pPr>
            <w:r w:rsidRPr="00C83A41">
              <w:rPr>
                <w:rFonts w:cs="Tahoma"/>
                <w:sz w:val="18"/>
              </w:rPr>
              <w:t>&gt; median</w:t>
            </w:r>
          </w:p>
        </w:tc>
        <w:tc>
          <w:tcPr>
            <w:tcW w:w="1667" w:type="dxa"/>
            <w:vAlign w:val="center"/>
          </w:tcPr>
          <w:p w14:paraId="364868C4" w14:textId="77777777" w:rsidR="00A333DE" w:rsidRPr="00C83A41" w:rsidRDefault="00A333DE" w:rsidP="00C83A41">
            <w:pPr>
              <w:rPr>
                <w:rFonts w:cs="Tahoma"/>
                <w:color w:val="FF0000"/>
                <w:sz w:val="18"/>
              </w:rPr>
            </w:pPr>
          </w:p>
        </w:tc>
      </w:tr>
      <w:tr w:rsidR="00A333DE" w:rsidRPr="00C83A41" w14:paraId="3025FF21" w14:textId="77777777" w:rsidTr="00C83A41">
        <w:trPr>
          <w:trHeight w:val="773"/>
        </w:trPr>
        <w:tc>
          <w:tcPr>
            <w:tcW w:w="832" w:type="dxa"/>
            <w:vAlign w:val="center"/>
          </w:tcPr>
          <w:p w14:paraId="6A2C2CC7" w14:textId="77777777" w:rsidR="00A333DE" w:rsidRPr="00C83A41" w:rsidRDefault="00A333DE" w:rsidP="00C83A41">
            <w:pPr>
              <w:rPr>
                <w:rFonts w:cs="Tahoma"/>
                <w:sz w:val="18"/>
              </w:rPr>
            </w:pPr>
            <w:r w:rsidRPr="00C83A41">
              <w:rPr>
                <w:rFonts w:cs="Tahoma"/>
                <w:sz w:val="18"/>
              </w:rPr>
              <w:t>Child 7</w:t>
            </w:r>
          </w:p>
        </w:tc>
        <w:tc>
          <w:tcPr>
            <w:tcW w:w="673" w:type="dxa"/>
            <w:vAlign w:val="center"/>
          </w:tcPr>
          <w:p w14:paraId="3BBEB8D7" w14:textId="77777777" w:rsidR="00A333DE" w:rsidRPr="00C83A41" w:rsidRDefault="00A333DE" w:rsidP="00C83A41">
            <w:pPr>
              <w:rPr>
                <w:rFonts w:cs="Tahoma"/>
                <w:sz w:val="18"/>
              </w:rPr>
            </w:pPr>
            <w:r w:rsidRPr="00C83A41">
              <w:rPr>
                <w:rFonts w:cs="Tahoma"/>
                <w:sz w:val="18"/>
              </w:rPr>
              <w:t>F</w:t>
            </w:r>
          </w:p>
        </w:tc>
        <w:tc>
          <w:tcPr>
            <w:tcW w:w="1262" w:type="dxa"/>
            <w:vAlign w:val="center"/>
          </w:tcPr>
          <w:p w14:paraId="1EC5F530" w14:textId="77777777" w:rsidR="00A333DE" w:rsidRPr="00C83A41" w:rsidRDefault="00A333DE" w:rsidP="00C83A41">
            <w:pPr>
              <w:rPr>
                <w:rFonts w:cs="Tahoma"/>
                <w:sz w:val="18"/>
              </w:rPr>
            </w:pPr>
            <w:r w:rsidRPr="00C83A41">
              <w:rPr>
                <w:rFonts w:cs="Tahoma"/>
                <w:sz w:val="18"/>
              </w:rPr>
              <w:t>8 months</w:t>
            </w:r>
          </w:p>
        </w:tc>
        <w:tc>
          <w:tcPr>
            <w:tcW w:w="947" w:type="dxa"/>
            <w:vAlign w:val="center"/>
          </w:tcPr>
          <w:p w14:paraId="2B5BE730" w14:textId="77777777" w:rsidR="00A333DE" w:rsidRPr="00C83A41" w:rsidRDefault="00A333DE" w:rsidP="00C83A41">
            <w:pPr>
              <w:rPr>
                <w:rFonts w:cs="Tahoma"/>
                <w:sz w:val="18"/>
              </w:rPr>
            </w:pPr>
            <w:r w:rsidRPr="00C83A41">
              <w:rPr>
                <w:rFonts w:cs="Tahoma"/>
                <w:sz w:val="18"/>
              </w:rPr>
              <w:t>+</w:t>
            </w:r>
          </w:p>
        </w:tc>
        <w:tc>
          <w:tcPr>
            <w:tcW w:w="915" w:type="dxa"/>
            <w:vAlign w:val="center"/>
          </w:tcPr>
          <w:p w14:paraId="7FC0F17A" w14:textId="77777777" w:rsidR="00A333DE" w:rsidRPr="00C83A41" w:rsidRDefault="00A333DE" w:rsidP="00C83A41">
            <w:pPr>
              <w:rPr>
                <w:rFonts w:cs="Tahoma"/>
                <w:sz w:val="18"/>
              </w:rPr>
            </w:pPr>
            <w:r w:rsidRPr="00C83A41">
              <w:rPr>
                <w:rFonts w:cs="Tahoma"/>
                <w:sz w:val="18"/>
              </w:rPr>
              <w:t>105</w:t>
            </w:r>
          </w:p>
        </w:tc>
        <w:tc>
          <w:tcPr>
            <w:tcW w:w="914" w:type="dxa"/>
            <w:vAlign w:val="center"/>
          </w:tcPr>
          <w:p w14:paraId="27FCDBBE" w14:textId="77777777" w:rsidR="00A333DE" w:rsidRPr="00C83A41" w:rsidRDefault="00A333DE" w:rsidP="00C83A41">
            <w:pPr>
              <w:rPr>
                <w:rFonts w:cs="Tahoma"/>
                <w:sz w:val="18"/>
              </w:rPr>
            </w:pPr>
            <w:r w:rsidRPr="00C83A41">
              <w:rPr>
                <w:rFonts w:cs="Tahoma"/>
                <w:sz w:val="18"/>
              </w:rPr>
              <w:t>68.2</w:t>
            </w:r>
          </w:p>
        </w:tc>
        <w:tc>
          <w:tcPr>
            <w:tcW w:w="914" w:type="dxa"/>
            <w:vAlign w:val="center"/>
          </w:tcPr>
          <w:p w14:paraId="2A86DCC5" w14:textId="77777777" w:rsidR="00A333DE" w:rsidRPr="00C83A41" w:rsidRDefault="00A333DE" w:rsidP="00C83A41">
            <w:pPr>
              <w:rPr>
                <w:rFonts w:cs="Tahoma"/>
                <w:sz w:val="18"/>
              </w:rPr>
            </w:pPr>
            <w:r w:rsidRPr="00C83A41">
              <w:rPr>
                <w:rFonts w:cs="Tahoma"/>
                <w:sz w:val="18"/>
              </w:rPr>
              <w:t>5.0</w:t>
            </w:r>
          </w:p>
        </w:tc>
        <w:tc>
          <w:tcPr>
            <w:tcW w:w="1039" w:type="dxa"/>
            <w:vAlign w:val="center"/>
          </w:tcPr>
          <w:p w14:paraId="12D035C1" w14:textId="77777777" w:rsidR="00A333DE" w:rsidRPr="00C83A41" w:rsidRDefault="00A333DE" w:rsidP="00C83A41">
            <w:pPr>
              <w:rPr>
                <w:rFonts w:cs="Tahoma"/>
                <w:sz w:val="18"/>
              </w:rPr>
            </w:pPr>
            <w:r w:rsidRPr="00C83A41">
              <w:rPr>
                <w:rFonts w:cs="Tahoma"/>
                <w:sz w:val="18"/>
              </w:rPr>
              <w:t>&lt; -3</w:t>
            </w:r>
          </w:p>
        </w:tc>
        <w:tc>
          <w:tcPr>
            <w:tcW w:w="1667" w:type="dxa"/>
            <w:vAlign w:val="center"/>
          </w:tcPr>
          <w:p w14:paraId="58AAEBD4" w14:textId="77777777" w:rsidR="00A333DE" w:rsidRPr="00C83A41" w:rsidRDefault="00A333DE" w:rsidP="00C83A41">
            <w:pPr>
              <w:rPr>
                <w:rFonts w:cs="Tahoma"/>
                <w:color w:val="FF0000"/>
                <w:sz w:val="18"/>
              </w:rPr>
            </w:pPr>
          </w:p>
        </w:tc>
      </w:tr>
      <w:tr w:rsidR="00A333DE" w:rsidRPr="00C83A41" w14:paraId="0DA04AC6" w14:textId="77777777" w:rsidTr="00C83A41">
        <w:trPr>
          <w:trHeight w:val="773"/>
        </w:trPr>
        <w:tc>
          <w:tcPr>
            <w:tcW w:w="832" w:type="dxa"/>
            <w:vAlign w:val="center"/>
          </w:tcPr>
          <w:p w14:paraId="3CB96A08" w14:textId="77777777" w:rsidR="00A333DE" w:rsidRPr="00C83A41" w:rsidRDefault="00A333DE" w:rsidP="00C83A41">
            <w:pPr>
              <w:rPr>
                <w:rFonts w:cs="Tahoma"/>
                <w:sz w:val="18"/>
              </w:rPr>
            </w:pPr>
            <w:r w:rsidRPr="00C83A41">
              <w:rPr>
                <w:rFonts w:cs="Tahoma"/>
                <w:sz w:val="18"/>
              </w:rPr>
              <w:t>Child 8</w:t>
            </w:r>
          </w:p>
        </w:tc>
        <w:tc>
          <w:tcPr>
            <w:tcW w:w="673" w:type="dxa"/>
            <w:vAlign w:val="center"/>
          </w:tcPr>
          <w:p w14:paraId="302594F7" w14:textId="77777777" w:rsidR="00A333DE" w:rsidRPr="00C83A41" w:rsidRDefault="00A333DE" w:rsidP="00C83A41">
            <w:pPr>
              <w:rPr>
                <w:rFonts w:cs="Tahoma"/>
                <w:sz w:val="18"/>
              </w:rPr>
            </w:pPr>
            <w:r w:rsidRPr="00C83A41">
              <w:rPr>
                <w:rFonts w:cs="Tahoma"/>
                <w:sz w:val="18"/>
              </w:rPr>
              <w:t>M</w:t>
            </w:r>
          </w:p>
        </w:tc>
        <w:tc>
          <w:tcPr>
            <w:tcW w:w="1262" w:type="dxa"/>
            <w:vAlign w:val="center"/>
          </w:tcPr>
          <w:p w14:paraId="2CD09C53" w14:textId="77777777" w:rsidR="00A333DE" w:rsidRPr="00C83A41" w:rsidRDefault="00A333DE" w:rsidP="00C83A41">
            <w:pPr>
              <w:rPr>
                <w:rFonts w:cs="Tahoma"/>
                <w:sz w:val="18"/>
              </w:rPr>
            </w:pPr>
            <w:r w:rsidRPr="00C83A41">
              <w:rPr>
                <w:rFonts w:cs="Tahoma"/>
                <w:sz w:val="18"/>
              </w:rPr>
              <w:t>1</w:t>
            </w:r>
          </w:p>
        </w:tc>
        <w:tc>
          <w:tcPr>
            <w:tcW w:w="947" w:type="dxa"/>
            <w:vAlign w:val="center"/>
          </w:tcPr>
          <w:p w14:paraId="5A09F8C3" w14:textId="77777777" w:rsidR="00A333DE" w:rsidRPr="00C83A41" w:rsidRDefault="00A333DE" w:rsidP="00C83A41">
            <w:pPr>
              <w:rPr>
                <w:rFonts w:cs="Tahoma"/>
                <w:sz w:val="18"/>
              </w:rPr>
            </w:pPr>
          </w:p>
        </w:tc>
        <w:tc>
          <w:tcPr>
            <w:tcW w:w="915" w:type="dxa"/>
            <w:vAlign w:val="center"/>
          </w:tcPr>
          <w:p w14:paraId="4B993E29" w14:textId="77777777" w:rsidR="00A333DE" w:rsidRPr="00C83A41" w:rsidRDefault="00A333DE" w:rsidP="00C83A41">
            <w:pPr>
              <w:rPr>
                <w:rFonts w:cs="Tahoma"/>
                <w:sz w:val="18"/>
              </w:rPr>
            </w:pPr>
            <w:r w:rsidRPr="00C83A41">
              <w:rPr>
                <w:rFonts w:cs="Tahoma"/>
                <w:sz w:val="18"/>
              </w:rPr>
              <w:t>Red</w:t>
            </w:r>
          </w:p>
        </w:tc>
        <w:tc>
          <w:tcPr>
            <w:tcW w:w="914" w:type="dxa"/>
            <w:vAlign w:val="center"/>
          </w:tcPr>
          <w:p w14:paraId="50F28542" w14:textId="77777777" w:rsidR="00A333DE" w:rsidRPr="00C83A41" w:rsidRDefault="00A333DE" w:rsidP="00C83A41">
            <w:pPr>
              <w:rPr>
                <w:rFonts w:cs="Tahoma"/>
                <w:sz w:val="18"/>
              </w:rPr>
            </w:pPr>
            <w:r w:rsidRPr="00C83A41">
              <w:rPr>
                <w:rFonts w:cs="Tahoma"/>
                <w:sz w:val="18"/>
              </w:rPr>
              <w:t>84.3</w:t>
            </w:r>
          </w:p>
        </w:tc>
        <w:tc>
          <w:tcPr>
            <w:tcW w:w="914" w:type="dxa"/>
            <w:vAlign w:val="center"/>
          </w:tcPr>
          <w:p w14:paraId="02EF1111" w14:textId="77777777" w:rsidR="00A333DE" w:rsidRPr="00C83A41" w:rsidRDefault="00A333DE" w:rsidP="00C83A41">
            <w:pPr>
              <w:rPr>
                <w:rFonts w:cs="Tahoma"/>
                <w:sz w:val="18"/>
              </w:rPr>
            </w:pPr>
            <w:r w:rsidRPr="00C83A41">
              <w:rPr>
                <w:rFonts w:cs="Tahoma"/>
                <w:sz w:val="18"/>
              </w:rPr>
              <w:t>8.9</w:t>
            </w:r>
          </w:p>
        </w:tc>
        <w:tc>
          <w:tcPr>
            <w:tcW w:w="1039" w:type="dxa"/>
            <w:vAlign w:val="center"/>
          </w:tcPr>
          <w:p w14:paraId="286E75B8" w14:textId="77777777" w:rsidR="00A333DE" w:rsidRPr="00C83A41" w:rsidRDefault="00A333DE" w:rsidP="00C83A41">
            <w:pPr>
              <w:rPr>
                <w:rFonts w:cs="Tahoma"/>
                <w:sz w:val="18"/>
              </w:rPr>
            </w:pPr>
            <w:r w:rsidRPr="00C83A41">
              <w:rPr>
                <w:rFonts w:cs="Tahoma"/>
                <w:sz w:val="18"/>
              </w:rPr>
              <w:t>= -3 z</w:t>
            </w:r>
          </w:p>
        </w:tc>
        <w:tc>
          <w:tcPr>
            <w:tcW w:w="1667" w:type="dxa"/>
            <w:vAlign w:val="center"/>
          </w:tcPr>
          <w:p w14:paraId="30A6E4B2" w14:textId="77777777" w:rsidR="00A333DE" w:rsidRPr="00C83A41" w:rsidRDefault="00A333DE" w:rsidP="00C83A41">
            <w:pPr>
              <w:rPr>
                <w:rFonts w:cs="Tahoma"/>
                <w:color w:val="FF0000"/>
                <w:sz w:val="18"/>
              </w:rPr>
            </w:pPr>
          </w:p>
        </w:tc>
      </w:tr>
      <w:tr w:rsidR="00A333DE" w:rsidRPr="00C83A41" w14:paraId="567550E8" w14:textId="77777777" w:rsidTr="00C83A41">
        <w:trPr>
          <w:trHeight w:val="773"/>
        </w:trPr>
        <w:tc>
          <w:tcPr>
            <w:tcW w:w="832" w:type="dxa"/>
            <w:vAlign w:val="center"/>
          </w:tcPr>
          <w:p w14:paraId="596133B1" w14:textId="77777777" w:rsidR="00A333DE" w:rsidRPr="00C83A41" w:rsidRDefault="00A333DE" w:rsidP="00C83A41">
            <w:pPr>
              <w:rPr>
                <w:rFonts w:cs="Tahoma"/>
                <w:sz w:val="18"/>
              </w:rPr>
            </w:pPr>
            <w:r w:rsidRPr="00C83A41">
              <w:rPr>
                <w:rFonts w:cs="Tahoma"/>
                <w:sz w:val="18"/>
              </w:rPr>
              <w:t>Child 9</w:t>
            </w:r>
          </w:p>
        </w:tc>
        <w:tc>
          <w:tcPr>
            <w:tcW w:w="673" w:type="dxa"/>
            <w:vAlign w:val="center"/>
          </w:tcPr>
          <w:p w14:paraId="0108FC20" w14:textId="77777777" w:rsidR="00A333DE" w:rsidRPr="00C83A41" w:rsidRDefault="00A333DE" w:rsidP="00C83A41">
            <w:pPr>
              <w:rPr>
                <w:rFonts w:cs="Tahoma"/>
                <w:sz w:val="18"/>
              </w:rPr>
            </w:pPr>
            <w:r w:rsidRPr="00C83A41">
              <w:rPr>
                <w:rFonts w:cs="Tahoma"/>
                <w:sz w:val="18"/>
              </w:rPr>
              <w:t>F</w:t>
            </w:r>
          </w:p>
        </w:tc>
        <w:tc>
          <w:tcPr>
            <w:tcW w:w="1262" w:type="dxa"/>
            <w:vAlign w:val="center"/>
          </w:tcPr>
          <w:p w14:paraId="50BCFD8A" w14:textId="77777777" w:rsidR="00A333DE" w:rsidRPr="00C83A41" w:rsidRDefault="00A333DE" w:rsidP="00C83A41">
            <w:pPr>
              <w:rPr>
                <w:rFonts w:cs="Tahoma"/>
                <w:sz w:val="18"/>
              </w:rPr>
            </w:pPr>
            <w:r w:rsidRPr="00C83A41">
              <w:rPr>
                <w:rFonts w:cs="Tahoma"/>
                <w:sz w:val="18"/>
              </w:rPr>
              <w:t>2</w:t>
            </w:r>
          </w:p>
        </w:tc>
        <w:tc>
          <w:tcPr>
            <w:tcW w:w="947" w:type="dxa"/>
            <w:vAlign w:val="center"/>
          </w:tcPr>
          <w:p w14:paraId="7D576D86" w14:textId="77777777" w:rsidR="00A333DE" w:rsidRPr="00C83A41" w:rsidRDefault="00A333DE" w:rsidP="00C83A41">
            <w:pPr>
              <w:rPr>
                <w:rFonts w:cs="Tahoma"/>
                <w:sz w:val="18"/>
              </w:rPr>
            </w:pPr>
          </w:p>
        </w:tc>
        <w:tc>
          <w:tcPr>
            <w:tcW w:w="915" w:type="dxa"/>
            <w:vAlign w:val="center"/>
          </w:tcPr>
          <w:p w14:paraId="1E11A38B" w14:textId="77777777" w:rsidR="00A333DE" w:rsidRPr="00C83A41" w:rsidRDefault="00A333DE" w:rsidP="00C83A41">
            <w:pPr>
              <w:rPr>
                <w:rFonts w:cs="Tahoma"/>
                <w:sz w:val="18"/>
              </w:rPr>
            </w:pPr>
            <w:r w:rsidRPr="00C83A41">
              <w:rPr>
                <w:rFonts w:cs="Tahoma"/>
                <w:sz w:val="18"/>
              </w:rPr>
              <w:t>114</w:t>
            </w:r>
          </w:p>
        </w:tc>
        <w:tc>
          <w:tcPr>
            <w:tcW w:w="914" w:type="dxa"/>
            <w:vAlign w:val="center"/>
          </w:tcPr>
          <w:p w14:paraId="25BBDAB2" w14:textId="77777777" w:rsidR="00A333DE" w:rsidRPr="00C83A41" w:rsidRDefault="00A333DE" w:rsidP="00C83A41">
            <w:pPr>
              <w:rPr>
                <w:rFonts w:cs="Tahoma"/>
                <w:sz w:val="18"/>
              </w:rPr>
            </w:pPr>
            <w:r w:rsidRPr="00C83A41">
              <w:rPr>
                <w:rFonts w:cs="Tahoma"/>
                <w:sz w:val="18"/>
              </w:rPr>
              <w:t>97.2</w:t>
            </w:r>
          </w:p>
        </w:tc>
        <w:tc>
          <w:tcPr>
            <w:tcW w:w="914" w:type="dxa"/>
            <w:vAlign w:val="center"/>
          </w:tcPr>
          <w:p w14:paraId="32C1B848" w14:textId="77777777" w:rsidR="00A333DE" w:rsidRPr="00C83A41" w:rsidRDefault="00A333DE" w:rsidP="00C83A41">
            <w:pPr>
              <w:rPr>
                <w:rFonts w:cs="Tahoma"/>
                <w:sz w:val="18"/>
              </w:rPr>
            </w:pPr>
            <w:r w:rsidRPr="00C83A41">
              <w:rPr>
                <w:rFonts w:cs="Tahoma"/>
                <w:sz w:val="18"/>
              </w:rPr>
              <w:t>11</w:t>
            </w:r>
          </w:p>
        </w:tc>
        <w:tc>
          <w:tcPr>
            <w:tcW w:w="1039" w:type="dxa"/>
            <w:vAlign w:val="center"/>
          </w:tcPr>
          <w:p w14:paraId="4CC75EEC" w14:textId="77777777" w:rsidR="00A333DE" w:rsidRPr="00C83A41" w:rsidRDefault="00A333DE" w:rsidP="00C83A41">
            <w:pPr>
              <w:rPr>
                <w:rFonts w:cs="Tahoma"/>
                <w:sz w:val="18"/>
              </w:rPr>
            </w:pPr>
            <w:r w:rsidRPr="00C83A41">
              <w:rPr>
                <w:rFonts w:cs="Tahoma"/>
                <w:sz w:val="18"/>
              </w:rPr>
              <w:t>&lt; -2 and</w:t>
            </w:r>
          </w:p>
          <w:p w14:paraId="1791697D" w14:textId="77777777" w:rsidR="00A333DE" w:rsidRPr="00C83A41" w:rsidRDefault="00A333DE" w:rsidP="00C83A41">
            <w:pPr>
              <w:rPr>
                <w:rFonts w:cs="Tahoma"/>
                <w:sz w:val="18"/>
              </w:rPr>
            </w:pPr>
            <w:r w:rsidRPr="00C83A41">
              <w:rPr>
                <w:rFonts w:cs="Tahoma"/>
                <w:sz w:val="18"/>
              </w:rPr>
              <w:t>&gt; -3</w:t>
            </w:r>
          </w:p>
        </w:tc>
        <w:tc>
          <w:tcPr>
            <w:tcW w:w="1667" w:type="dxa"/>
            <w:vAlign w:val="center"/>
          </w:tcPr>
          <w:p w14:paraId="4088AD83" w14:textId="77777777" w:rsidR="00A333DE" w:rsidRPr="00C83A41" w:rsidRDefault="00A333DE" w:rsidP="00C83A41">
            <w:pPr>
              <w:rPr>
                <w:rFonts w:cs="Tahoma"/>
                <w:color w:val="FF0000"/>
                <w:sz w:val="18"/>
              </w:rPr>
            </w:pPr>
          </w:p>
        </w:tc>
      </w:tr>
      <w:tr w:rsidR="00A333DE" w:rsidRPr="00C83A41" w14:paraId="58E95883" w14:textId="77777777" w:rsidTr="00C83A41">
        <w:trPr>
          <w:trHeight w:val="773"/>
        </w:trPr>
        <w:tc>
          <w:tcPr>
            <w:tcW w:w="832" w:type="dxa"/>
            <w:vAlign w:val="center"/>
          </w:tcPr>
          <w:p w14:paraId="6DADB7B5" w14:textId="77777777" w:rsidR="00A333DE" w:rsidRPr="00C83A41" w:rsidRDefault="00A333DE" w:rsidP="00C83A41">
            <w:pPr>
              <w:rPr>
                <w:rFonts w:cs="Tahoma"/>
                <w:sz w:val="18"/>
              </w:rPr>
            </w:pPr>
            <w:r w:rsidRPr="00C83A41">
              <w:rPr>
                <w:rFonts w:cs="Tahoma"/>
                <w:sz w:val="18"/>
              </w:rPr>
              <w:t>Child 10</w:t>
            </w:r>
          </w:p>
        </w:tc>
        <w:tc>
          <w:tcPr>
            <w:tcW w:w="673" w:type="dxa"/>
            <w:vAlign w:val="center"/>
          </w:tcPr>
          <w:p w14:paraId="3C6D9C61" w14:textId="77777777" w:rsidR="00A333DE" w:rsidRPr="00C83A41" w:rsidRDefault="00A333DE" w:rsidP="00C83A41">
            <w:pPr>
              <w:rPr>
                <w:rFonts w:cs="Tahoma"/>
                <w:sz w:val="18"/>
              </w:rPr>
            </w:pPr>
            <w:r w:rsidRPr="00C83A41">
              <w:rPr>
                <w:rFonts w:cs="Tahoma"/>
                <w:sz w:val="18"/>
              </w:rPr>
              <w:t>M</w:t>
            </w:r>
          </w:p>
        </w:tc>
        <w:tc>
          <w:tcPr>
            <w:tcW w:w="1262" w:type="dxa"/>
            <w:vAlign w:val="center"/>
          </w:tcPr>
          <w:p w14:paraId="5415185E" w14:textId="77777777" w:rsidR="00A333DE" w:rsidRPr="00C83A41" w:rsidRDefault="00A333DE" w:rsidP="00C83A41">
            <w:pPr>
              <w:rPr>
                <w:rFonts w:cs="Tahoma"/>
                <w:sz w:val="18"/>
              </w:rPr>
            </w:pPr>
            <w:r w:rsidRPr="00C83A41">
              <w:rPr>
                <w:rFonts w:cs="Tahoma"/>
                <w:sz w:val="18"/>
              </w:rPr>
              <w:t>1.5</w:t>
            </w:r>
          </w:p>
        </w:tc>
        <w:tc>
          <w:tcPr>
            <w:tcW w:w="947" w:type="dxa"/>
            <w:vAlign w:val="center"/>
          </w:tcPr>
          <w:p w14:paraId="4854B3E7" w14:textId="77777777" w:rsidR="00A333DE" w:rsidRPr="00C83A41" w:rsidRDefault="00A333DE" w:rsidP="00C83A41">
            <w:pPr>
              <w:rPr>
                <w:rFonts w:cs="Tahoma"/>
                <w:sz w:val="18"/>
              </w:rPr>
            </w:pPr>
            <w:r w:rsidRPr="00C83A41">
              <w:rPr>
                <w:rFonts w:cs="Tahoma"/>
                <w:sz w:val="18"/>
              </w:rPr>
              <w:t>+</w:t>
            </w:r>
          </w:p>
        </w:tc>
        <w:tc>
          <w:tcPr>
            <w:tcW w:w="915" w:type="dxa"/>
            <w:vAlign w:val="center"/>
          </w:tcPr>
          <w:p w14:paraId="74867204" w14:textId="77777777" w:rsidR="00A333DE" w:rsidRPr="00C83A41" w:rsidRDefault="00A333DE" w:rsidP="00C83A41">
            <w:pPr>
              <w:rPr>
                <w:rFonts w:cs="Tahoma"/>
                <w:sz w:val="18"/>
              </w:rPr>
            </w:pPr>
            <w:r w:rsidRPr="00C83A41">
              <w:rPr>
                <w:rFonts w:cs="Tahoma"/>
                <w:sz w:val="18"/>
              </w:rPr>
              <w:t>Green</w:t>
            </w:r>
          </w:p>
        </w:tc>
        <w:tc>
          <w:tcPr>
            <w:tcW w:w="914" w:type="dxa"/>
            <w:vAlign w:val="center"/>
          </w:tcPr>
          <w:p w14:paraId="64D10022" w14:textId="77777777" w:rsidR="00A333DE" w:rsidRPr="00C83A41" w:rsidRDefault="00A333DE" w:rsidP="00C83A41">
            <w:pPr>
              <w:rPr>
                <w:rFonts w:cs="Tahoma"/>
                <w:sz w:val="18"/>
              </w:rPr>
            </w:pPr>
            <w:r w:rsidRPr="00C83A41">
              <w:rPr>
                <w:rFonts w:cs="Tahoma"/>
                <w:sz w:val="18"/>
              </w:rPr>
              <w:t>89.7</w:t>
            </w:r>
          </w:p>
        </w:tc>
        <w:tc>
          <w:tcPr>
            <w:tcW w:w="914" w:type="dxa"/>
            <w:vAlign w:val="center"/>
          </w:tcPr>
          <w:p w14:paraId="40FEFBC8" w14:textId="77777777" w:rsidR="00A333DE" w:rsidRPr="00C83A41" w:rsidRDefault="00A333DE" w:rsidP="00C83A41">
            <w:pPr>
              <w:rPr>
                <w:rFonts w:cs="Tahoma"/>
                <w:sz w:val="18"/>
              </w:rPr>
            </w:pPr>
            <w:r w:rsidRPr="00C83A41">
              <w:rPr>
                <w:rFonts w:cs="Tahoma"/>
                <w:sz w:val="18"/>
              </w:rPr>
              <w:t>12.9</w:t>
            </w:r>
          </w:p>
        </w:tc>
        <w:tc>
          <w:tcPr>
            <w:tcW w:w="1039" w:type="dxa"/>
            <w:vAlign w:val="center"/>
          </w:tcPr>
          <w:p w14:paraId="110E02EC" w14:textId="77777777" w:rsidR="00A333DE" w:rsidRPr="00C83A41" w:rsidRDefault="00A333DE" w:rsidP="00C83A41">
            <w:pPr>
              <w:rPr>
                <w:rFonts w:cs="Tahoma"/>
                <w:sz w:val="18"/>
              </w:rPr>
            </w:pPr>
            <w:r w:rsidRPr="00C83A41">
              <w:rPr>
                <w:rFonts w:cs="Tahoma"/>
                <w:sz w:val="18"/>
              </w:rPr>
              <w:t>= median</w:t>
            </w:r>
          </w:p>
        </w:tc>
        <w:tc>
          <w:tcPr>
            <w:tcW w:w="1667" w:type="dxa"/>
            <w:vAlign w:val="center"/>
          </w:tcPr>
          <w:p w14:paraId="6192D45A" w14:textId="77777777" w:rsidR="00A333DE" w:rsidRPr="00C83A41" w:rsidRDefault="00A333DE" w:rsidP="00C83A41">
            <w:pPr>
              <w:rPr>
                <w:rFonts w:cs="Tahoma"/>
                <w:color w:val="FF0000"/>
                <w:sz w:val="18"/>
              </w:rPr>
            </w:pPr>
          </w:p>
        </w:tc>
      </w:tr>
    </w:tbl>
    <w:p w14:paraId="0AF56EF0" w14:textId="77777777" w:rsidR="00A333DE" w:rsidRPr="006652EE" w:rsidRDefault="00A333DE" w:rsidP="00276815">
      <w:pPr>
        <w:rPr>
          <w:b/>
          <w:color w:val="003366"/>
          <w:sz w:val="48"/>
          <w:szCs w:val="48"/>
        </w:rPr>
      </w:pPr>
    </w:p>
    <w:p w14:paraId="04AD9C65" w14:textId="77777777" w:rsidR="00A333DE" w:rsidRDefault="00A333DE">
      <w:r>
        <w:br w:type="page"/>
      </w:r>
    </w:p>
    <w:p w14:paraId="135592CE" w14:textId="77777777" w:rsidR="00DB663D" w:rsidRDefault="00DB663D" w:rsidP="00B540DE">
      <w:pPr>
        <w:pStyle w:val="Module"/>
        <w:sectPr w:rsidR="00DB663D" w:rsidSect="00276815">
          <w:pgSz w:w="12240" w:h="15840"/>
          <w:pgMar w:top="1440" w:right="1440" w:bottom="1440" w:left="1627" w:header="720" w:footer="720" w:gutter="0"/>
          <w:cols w:space="720"/>
          <w:titlePg/>
          <w:docGrid w:linePitch="360"/>
        </w:sectPr>
      </w:pPr>
    </w:p>
    <w:p w14:paraId="54EDA095" w14:textId="77777777" w:rsidR="00202650" w:rsidRPr="00346B45" w:rsidRDefault="00202650" w:rsidP="00202650">
      <w:pPr>
        <w:pStyle w:val="Module"/>
      </w:pPr>
      <w:bookmarkStart w:id="70" w:name="_Toc524801293"/>
      <w:bookmarkStart w:id="71" w:name="_Toc524801447"/>
      <w:r w:rsidRPr="00346B45">
        <w:lastRenderedPageBreak/>
        <w:t xml:space="preserve">Module </w:t>
      </w:r>
      <w:r>
        <w:t>THREE:</w:t>
      </w:r>
      <w:r w:rsidRPr="00346B45">
        <w:t xml:space="preserve"> Community Outreach</w:t>
      </w:r>
      <w:bookmarkEnd w:id="70"/>
      <w:bookmarkEnd w:id="71"/>
    </w:p>
    <w:p w14:paraId="3B36535D" w14:textId="77777777" w:rsidR="00202650" w:rsidRPr="00CC3194" w:rsidRDefault="00202650" w:rsidP="00202650">
      <w:pPr>
        <w:pStyle w:val="Heading2-BLACK"/>
      </w:pPr>
      <w:r>
        <w:t xml:space="preserve">Module </w:t>
      </w:r>
      <w:r w:rsidRPr="00CC3194">
        <w:t>Overview</w:t>
      </w:r>
    </w:p>
    <w:p w14:paraId="2E28EB75" w14:textId="77777777" w:rsidR="00202650" w:rsidRDefault="00202650" w:rsidP="00202650">
      <w:pPr>
        <w:pStyle w:val="NORMALNEW"/>
      </w:pPr>
      <w:r w:rsidRPr="00CC3194">
        <w:t>This module</w:t>
      </w:r>
      <w:r>
        <w:t xml:space="preserve"> explains </w:t>
      </w:r>
      <w:r>
        <w:softHyphen/>
      </w:r>
      <w:r w:rsidRPr="00CC3194">
        <w:t xml:space="preserve">why community outreach is </w:t>
      </w:r>
      <w:r>
        <w:t xml:space="preserve">an indispensable </w:t>
      </w:r>
      <w:r w:rsidRPr="00CC3194">
        <w:t>component of</w:t>
      </w:r>
      <w:r>
        <w:t xml:space="preserve"> community-based management of acute malnutrition</w:t>
      </w:r>
      <w:r w:rsidRPr="00CC3194">
        <w:t xml:space="preserve"> </w:t>
      </w:r>
      <w:r>
        <w:t>(</w:t>
      </w:r>
      <w:r w:rsidRPr="00CC3194">
        <w:t>CMAM</w:t>
      </w:r>
      <w:r>
        <w:t xml:space="preserve">). The module also explains </w:t>
      </w:r>
      <w:r w:rsidRPr="00CC3194">
        <w:t xml:space="preserve">why </w:t>
      </w:r>
      <w:r>
        <w:t xml:space="preserve">community outreach </w:t>
      </w:r>
      <w:r w:rsidRPr="00CC3194">
        <w:t>should be approached systematically and well in advance of actual CMAM start</w:t>
      </w:r>
      <w:r>
        <w:t>-</w:t>
      </w:r>
      <w:r w:rsidRPr="00CC3194">
        <w:t xml:space="preserve">up. </w:t>
      </w:r>
    </w:p>
    <w:p w14:paraId="72DDA4B8" w14:textId="77777777" w:rsidR="00202650" w:rsidRDefault="00202650" w:rsidP="00202650">
      <w:pPr>
        <w:pStyle w:val="NORMALNEW"/>
      </w:pPr>
      <w:r>
        <w:t xml:space="preserve">Community outreach is not a new concept within the health sector. It is important to emphasise that all efforts should be made to assess the existing health outreach systems and actors and that community outreach for CMAM should build upon and further strengthen these existing systems. </w:t>
      </w:r>
    </w:p>
    <w:p w14:paraId="3C05100B" w14:textId="77777777" w:rsidR="00202650" w:rsidRPr="00CC3194" w:rsidRDefault="00202650" w:rsidP="00202650">
      <w:pPr>
        <w:pStyle w:val="NORMALNEW"/>
      </w:pPr>
      <w:r w:rsidRPr="00CC3194">
        <w:t xml:space="preserve">The suggested activities and </w:t>
      </w:r>
      <w:r>
        <w:t>methods</w:t>
      </w:r>
      <w:r w:rsidRPr="00CC3194">
        <w:t xml:space="preserve"> explain what community outreach is, address what the barriers are to accessing CMAM-type </w:t>
      </w:r>
      <w:r>
        <w:t xml:space="preserve">services, </w:t>
      </w:r>
      <w:r w:rsidRPr="00CC3194">
        <w:t>and what preparations are needed to effectively reach communities with malnourished children. The module reviews the elements</w:t>
      </w:r>
      <w:r>
        <w:t xml:space="preserve"> in and </w:t>
      </w:r>
      <w:r w:rsidRPr="00CC3194">
        <w:t xml:space="preserve">components </w:t>
      </w:r>
      <w:r>
        <w:t xml:space="preserve">of </w:t>
      </w:r>
      <w:r w:rsidRPr="00CC3194">
        <w:t>mobilis</w:t>
      </w:r>
      <w:r>
        <w:t xml:space="preserve">ing </w:t>
      </w:r>
      <w:r w:rsidRPr="00CC3194">
        <w:t xml:space="preserve">community outreach with the goal of maximising </w:t>
      </w:r>
      <w:r>
        <w:t>CMAM services</w:t>
      </w:r>
      <w:r w:rsidRPr="00CC3194">
        <w:t xml:space="preserve">, </w:t>
      </w:r>
      <w:r>
        <w:t xml:space="preserve">empowering communities, </w:t>
      </w:r>
      <w:r w:rsidRPr="00CC3194">
        <w:t>minimising the number of defaulters</w:t>
      </w:r>
      <w:r>
        <w:t>,</w:t>
      </w:r>
      <w:r w:rsidRPr="00CC3194">
        <w:t xml:space="preserve"> and ultimately reducing deaths due to </w:t>
      </w:r>
      <w:r>
        <w:t xml:space="preserve">acute malnutrition. </w:t>
      </w:r>
    </w:p>
    <w:p w14:paraId="294550BC" w14:textId="77777777" w:rsidR="00202650" w:rsidRPr="00CC3194" w:rsidRDefault="00202650" w:rsidP="00202650">
      <w:pPr>
        <w:pStyle w:val="NORMALNEW"/>
      </w:pPr>
      <w:r>
        <w:t xml:space="preserve">The module </w:t>
      </w:r>
      <w:r w:rsidRPr="00CC3194">
        <w:t>provide</w:t>
      </w:r>
      <w:r>
        <w:t xml:space="preserve">s participants </w:t>
      </w:r>
      <w:r w:rsidRPr="00CC3194">
        <w:t xml:space="preserve">with information, tools, and skills to plan their own CMAM community outreach </w:t>
      </w:r>
      <w:r>
        <w:t xml:space="preserve">activities and an opportunity to practice these skills in the field. During the field visit, participants will go through all the steps needed to develop a </w:t>
      </w:r>
      <w:r w:rsidRPr="00CC3194">
        <w:t>community outreach strategy and an action plan</w:t>
      </w:r>
      <w:r>
        <w:t xml:space="preserve">.  </w:t>
      </w:r>
    </w:p>
    <w:p w14:paraId="633714DC" w14:textId="77777777" w:rsidR="00202650" w:rsidRDefault="00202650" w:rsidP="00202650">
      <w:r>
        <w:t xml:space="preserve">To strengthen infant and young child feeding (IYCF) practices in target communities and households, this training module should be complemented with the training course on </w:t>
      </w:r>
      <w:r w:rsidRPr="002623AF">
        <w:rPr>
          <w:b/>
        </w:rPr>
        <w:t>Integration of IYCF support into CMAM</w:t>
      </w:r>
      <w:r>
        <w:rPr>
          <w:b/>
        </w:rPr>
        <w:t>,</w:t>
      </w:r>
      <w:r>
        <w:t xml:space="preserve"> available at </w:t>
      </w:r>
      <w:hyperlink r:id="rId126" w:history="1">
        <w:r w:rsidRPr="00974981">
          <w:rPr>
            <w:rStyle w:val="Hyperlink"/>
          </w:rPr>
          <w:t>https://www.ennonline.net/integrationiycfintocmam</w:t>
        </w:r>
      </w:hyperlink>
      <w:r>
        <w:t xml:space="preserve">. This two-day training helps to build the knowledge and skills of health care providers and community health workers involved with CMAM service delivery in the following areas: </w:t>
      </w:r>
    </w:p>
    <w:p w14:paraId="53283096" w14:textId="77777777" w:rsidR="00202650" w:rsidRDefault="00202650" w:rsidP="00BB76EE">
      <w:pPr>
        <w:pStyle w:val="Bullet1stLevel"/>
        <w:numPr>
          <w:ilvl w:val="0"/>
          <w:numId w:val="274"/>
        </w:numPr>
        <w:ind w:left="274" w:hanging="274"/>
      </w:pPr>
      <w:r>
        <w:t>Id</w:t>
      </w:r>
      <w:r w:rsidRPr="002623AF">
        <w:t>entify</w:t>
      </w:r>
      <w:r>
        <w:t>ing</w:t>
      </w:r>
      <w:r w:rsidRPr="002623AF">
        <w:t xml:space="preserve"> gaps between actual and recommended IYCF practices in the CMAM</w:t>
      </w:r>
      <w:r>
        <w:t xml:space="preserve"> c</w:t>
      </w:r>
      <w:r w:rsidRPr="002623AF">
        <w:t>ommunitie</w:t>
      </w:r>
      <w:r>
        <w:t>s</w:t>
      </w:r>
    </w:p>
    <w:p w14:paraId="47DCBD36" w14:textId="77777777" w:rsidR="00202650" w:rsidRDefault="00202650" w:rsidP="00BB76EE">
      <w:pPr>
        <w:pStyle w:val="Bullet1stLevel"/>
        <w:numPr>
          <w:ilvl w:val="0"/>
          <w:numId w:val="274"/>
        </w:numPr>
        <w:ind w:left="274" w:hanging="274"/>
      </w:pPr>
      <w:r w:rsidRPr="002623AF">
        <w:t>Discussing the recommended IYCF practices</w:t>
      </w:r>
      <w:r>
        <w:t xml:space="preserve"> with mothers and caregivers</w:t>
      </w:r>
    </w:p>
    <w:p w14:paraId="7A53AED5" w14:textId="77777777" w:rsidR="00202650" w:rsidRDefault="00202650" w:rsidP="00BB76EE">
      <w:pPr>
        <w:pStyle w:val="Bullet1stLevel"/>
        <w:numPr>
          <w:ilvl w:val="0"/>
          <w:numId w:val="274"/>
        </w:numPr>
        <w:ind w:left="274" w:hanging="274"/>
      </w:pPr>
      <w:r>
        <w:t>Supporting mothers and caregivers to optimally feed their infants and young children less than 2 years of age</w:t>
      </w:r>
    </w:p>
    <w:p w14:paraId="776728FF" w14:textId="77777777" w:rsidR="00202650" w:rsidRDefault="00202650" w:rsidP="00202650">
      <w:pPr>
        <w:ind w:left="720"/>
        <w:rPr>
          <w:rFonts w:cs="Tahoma"/>
          <w:color w:val="232122"/>
          <w:lang w:val="en-IE" w:eastAsia="en-IE"/>
        </w:rPr>
      </w:pPr>
    </w:p>
    <w:tbl>
      <w:tblPr>
        <w:tblW w:w="9385" w:type="dxa"/>
        <w:tblInd w:w="108" w:type="dxa"/>
        <w:tblBorders>
          <w:insideH w:val="single" w:sz="24" w:space="0" w:color="DAE3F3"/>
          <w:insideV w:val="single" w:sz="24" w:space="0" w:color="DAE3F3"/>
        </w:tblBorders>
        <w:tblLayout w:type="fixed"/>
        <w:tblLook w:val="01E0" w:firstRow="1" w:lastRow="1" w:firstColumn="1" w:lastColumn="1" w:noHBand="0" w:noVBand="0"/>
      </w:tblPr>
      <w:tblGrid>
        <w:gridCol w:w="2864"/>
        <w:gridCol w:w="1418"/>
        <w:gridCol w:w="5103"/>
      </w:tblGrid>
      <w:tr w:rsidR="00202650" w:rsidRPr="00CC3194" w14:paraId="143C002C" w14:textId="77777777" w:rsidTr="00CE30B9">
        <w:trPr>
          <w:trHeight w:val="458"/>
        </w:trPr>
        <w:tc>
          <w:tcPr>
            <w:tcW w:w="2864" w:type="dxa"/>
            <w:shd w:val="clear" w:color="auto" w:fill="FFFFFF"/>
            <w:vAlign w:val="center"/>
          </w:tcPr>
          <w:p w14:paraId="4B9CB626" w14:textId="77777777" w:rsidR="00202650" w:rsidRPr="00A92ACA" w:rsidRDefault="00202650" w:rsidP="00CE30B9">
            <w:pPr>
              <w:pStyle w:val="BodyText"/>
              <w:rPr>
                <w:rFonts w:cs="Tahoma"/>
                <w:b/>
              </w:rPr>
            </w:pPr>
            <w:r w:rsidRPr="00A92ACA">
              <w:rPr>
                <w:rFonts w:cs="Tahoma"/>
                <w:b/>
              </w:rPr>
              <w:t>Learning Objectives</w:t>
            </w:r>
          </w:p>
        </w:tc>
        <w:tc>
          <w:tcPr>
            <w:tcW w:w="1418" w:type="dxa"/>
            <w:shd w:val="clear" w:color="auto" w:fill="FFFFFF"/>
            <w:vAlign w:val="center"/>
          </w:tcPr>
          <w:p w14:paraId="56049EDA" w14:textId="77777777" w:rsidR="00202650" w:rsidRDefault="00202650" w:rsidP="00CE30B9">
            <w:pPr>
              <w:pStyle w:val="BodyText"/>
              <w:rPr>
                <w:rFonts w:cs="Tahoma"/>
                <w:b/>
              </w:rPr>
            </w:pPr>
            <w:r>
              <w:rPr>
                <w:rFonts w:cs="Tahoma"/>
                <w:b/>
              </w:rPr>
              <w:t xml:space="preserve">Duration </w:t>
            </w:r>
          </w:p>
        </w:tc>
        <w:tc>
          <w:tcPr>
            <w:tcW w:w="5103" w:type="dxa"/>
            <w:shd w:val="clear" w:color="auto" w:fill="FFFFFF"/>
            <w:vAlign w:val="center"/>
          </w:tcPr>
          <w:p w14:paraId="0A4F033D" w14:textId="77777777" w:rsidR="00202650" w:rsidRPr="00A92ACA" w:rsidRDefault="00202650" w:rsidP="00CE30B9">
            <w:pPr>
              <w:pStyle w:val="BodyText"/>
              <w:rPr>
                <w:rFonts w:cs="Tahoma"/>
                <w:b/>
              </w:rPr>
            </w:pPr>
            <w:r w:rsidRPr="00A92ACA">
              <w:rPr>
                <w:rFonts w:cs="Tahoma"/>
                <w:b/>
              </w:rPr>
              <w:t>Handouts and Exercises</w:t>
            </w:r>
          </w:p>
        </w:tc>
      </w:tr>
      <w:tr w:rsidR="00202650" w:rsidRPr="00CC3194" w14:paraId="10EBBE31" w14:textId="77777777" w:rsidTr="00CE30B9">
        <w:tc>
          <w:tcPr>
            <w:tcW w:w="2864" w:type="dxa"/>
            <w:shd w:val="clear" w:color="auto" w:fill="FFFFFF"/>
          </w:tcPr>
          <w:p w14:paraId="5CDF569F" w14:textId="77777777" w:rsidR="00202650" w:rsidRPr="003C7328" w:rsidRDefault="00202650" w:rsidP="00BB76EE">
            <w:pPr>
              <w:numPr>
                <w:ilvl w:val="3"/>
                <w:numId w:val="273"/>
              </w:numPr>
              <w:tabs>
                <w:tab w:val="clear" w:pos="360"/>
              </w:tabs>
              <w:ind w:left="255" w:hanging="285"/>
              <w:rPr>
                <w:rFonts w:cs="Tahoma"/>
              </w:rPr>
            </w:pPr>
            <w:r w:rsidRPr="003C7328">
              <w:rPr>
                <w:rFonts w:cs="Tahoma"/>
              </w:rPr>
              <w:t xml:space="preserve">Explain the </w:t>
            </w:r>
            <w:r>
              <w:rPr>
                <w:rFonts w:cs="Tahoma"/>
              </w:rPr>
              <w:t>I</w:t>
            </w:r>
            <w:r w:rsidRPr="003C7328">
              <w:rPr>
                <w:rFonts w:cs="Tahoma"/>
              </w:rPr>
              <w:t xml:space="preserve">mportance of </w:t>
            </w:r>
            <w:r>
              <w:rPr>
                <w:rFonts w:cs="Tahoma"/>
              </w:rPr>
              <w:t>C</w:t>
            </w:r>
            <w:r w:rsidRPr="003C7328">
              <w:rPr>
                <w:rFonts w:cs="Tahoma"/>
              </w:rPr>
              <w:t xml:space="preserve">ommunity </w:t>
            </w:r>
            <w:r>
              <w:rPr>
                <w:rFonts w:cs="Tahoma"/>
              </w:rPr>
              <w:t>O</w:t>
            </w:r>
            <w:r w:rsidRPr="003C7328">
              <w:rPr>
                <w:rFonts w:cs="Tahoma"/>
              </w:rPr>
              <w:t xml:space="preserve">utreach to CMAM </w:t>
            </w:r>
            <w:r>
              <w:rPr>
                <w:rFonts w:cs="Tahoma"/>
              </w:rPr>
              <w:t>O</w:t>
            </w:r>
            <w:r w:rsidRPr="003C7328">
              <w:rPr>
                <w:rFonts w:cs="Tahoma"/>
              </w:rPr>
              <w:t>utcomes</w:t>
            </w:r>
          </w:p>
          <w:p w14:paraId="7F0B0C44" w14:textId="77777777" w:rsidR="00202650" w:rsidRPr="003C7328" w:rsidRDefault="00202650" w:rsidP="00CE30B9">
            <w:pPr>
              <w:ind w:left="255" w:hanging="285"/>
              <w:rPr>
                <w:rFonts w:cs="Tahoma"/>
                <w:b/>
              </w:rPr>
            </w:pPr>
          </w:p>
        </w:tc>
        <w:tc>
          <w:tcPr>
            <w:tcW w:w="1418" w:type="dxa"/>
            <w:shd w:val="clear" w:color="auto" w:fill="FFFFFF"/>
          </w:tcPr>
          <w:p w14:paraId="65E28C3B" w14:textId="77777777" w:rsidR="00202650" w:rsidRDefault="00202650" w:rsidP="00CE30B9">
            <w:pPr>
              <w:rPr>
                <w:rFonts w:cs="Tahoma"/>
              </w:rPr>
            </w:pPr>
            <w:r>
              <w:rPr>
                <w:rFonts w:cs="Tahoma"/>
              </w:rPr>
              <w:t>30 minutes</w:t>
            </w:r>
          </w:p>
        </w:tc>
        <w:tc>
          <w:tcPr>
            <w:tcW w:w="5103" w:type="dxa"/>
            <w:shd w:val="clear" w:color="auto" w:fill="FFFFFF"/>
          </w:tcPr>
          <w:p w14:paraId="3F2A9344" w14:textId="77777777" w:rsidR="00202650" w:rsidRPr="003C7328" w:rsidRDefault="00202650" w:rsidP="00CE30B9">
            <w:pPr>
              <w:spacing w:before="40" w:after="80"/>
              <w:ind w:left="14"/>
              <w:rPr>
                <w:rFonts w:cs="Tahoma"/>
              </w:rPr>
            </w:pPr>
            <w:r w:rsidRPr="003C7328">
              <w:rPr>
                <w:rFonts w:cs="Tahoma"/>
              </w:rPr>
              <w:t>Handout 3.1 Principles of Community Outreach in the Context of CMAM</w:t>
            </w:r>
          </w:p>
          <w:p w14:paraId="5F607DC1" w14:textId="77777777" w:rsidR="00202650" w:rsidRDefault="00202650" w:rsidP="00CE30B9">
            <w:pPr>
              <w:spacing w:before="40" w:after="80"/>
              <w:ind w:left="14"/>
            </w:pPr>
            <w:r w:rsidRPr="00346B45">
              <w:t>Exercise 3.</w:t>
            </w:r>
            <w:r>
              <w:t>1</w:t>
            </w:r>
            <w:r w:rsidRPr="00346B45">
              <w:t xml:space="preserve"> Barriers to Access </w:t>
            </w:r>
            <w:r>
              <w:t>Role-Play</w:t>
            </w:r>
          </w:p>
          <w:p w14:paraId="13C53E17" w14:textId="77777777" w:rsidR="00202650" w:rsidRPr="00346B45" w:rsidRDefault="00202650" w:rsidP="00CE30B9">
            <w:pPr>
              <w:spacing w:before="40" w:after="80"/>
              <w:ind w:left="14"/>
            </w:pPr>
            <w:r>
              <w:t>Exercise 3.2 Overcoming Obstacles to Community Participation in CMAM</w:t>
            </w:r>
          </w:p>
        </w:tc>
      </w:tr>
      <w:tr w:rsidR="00202650" w:rsidRPr="00CC3194" w14:paraId="435E9447" w14:textId="77777777" w:rsidTr="00CE30B9">
        <w:tc>
          <w:tcPr>
            <w:tcW w:w="2864" w:type="dxa"/>
            <w:shd w:val="clear" w:color="auto" w:fill="FFFFFF"/>
          </w:tcPr>
          <w:p w14:paraId="3EEC1C5E" w14:textId="77777777" w:rsidR="00202650" w:rsidRPr="003C7328" w:rsidRDefault="00202650" w:rsidP="00BB76EE">
            <w:pPr>
              <w:numPr>
                <w:ilvl w:val="0"/>
                <w:numId w:val="270"/>
              </w:numPr>
              <w:tabs>
                <w:tab w:val="clear" w:pos="360"/>
                <w:tab w:val="num" w:pos="252"/>
              </w:tabs>
              <w:ind w:left="255" w:hanging="285"/>
              <w:rPr>
                <w:rFonts w:cs="Tahoma"/>
              </w:rPr>
            </w:pPr>
            <w:r>
              <w:rPr>
                <w:rFonts w:cs="Tahoma"/>
              </w:rPr>
              <w:t>Identify Key Elements of a Community Assessment</w:t>
            </w:r>
          </w:p>
        </w:tc>
        <w:tc>
          <w:tcPr>
            <w:tcW w:w="1418" w:type="dxa"/>
            <w:shd w:val="clear" w:color="auto" w:fill="FFFFFF"/>
          </w:tcPr>
          <w:p w14:paraId="03090F54" w14:textId="77777777" w:rsidR="00202650" w:rsidRDefault="00202650" w:rsidP="00CE30B9">
            <w:pPr>
              <w:rPr>
                <w:rFonts w:cs="Tahoma"/>
              </w:rPr>
            </w:pPr>
            <w:r>
              <w:rPr>
                <w:rFonts w:cs="Tahoma"/>
              </w:rPr>
              <w:t>45 minutes</w:t>
            </w:r>
          </w:p>
        </w:tc>
        <w:tc>
          <w:tcPr>
            <w:tcW w:w="5103" w:type="dxa"/>
            <w:shd w:val="clear" w:color="auto" w:fill="FFFFFF"/>
          </w:tcPr>
          <w:p w14:paraId="0D9DC071" w14:textId="77777777" w:rsidR="00202650" w:rsidRDefault="00202650" w:rsidP="00CE30B9">
            <w:pPr>
              <w:spacing w:before="40" w:after="80"/>
              <w:ind w:left="14"/>
              <w:rPr>
                <w:rFonts w:cs="Tahoma"/>
              </w:rPr>
            </w:pPr>
            <w:r>
              <w:rPr>
                <w:rFonts w:cs="Tahoma"/>
              </w:rPr>
              <w:t>Handout 3.2 Community Assessments</w:t>
            </w:r>
          </w:p>
          <w:p w14:paraId="77EC67FF" w14:textId="77777777" w:rsidR="00202650" w:rsidRPr="003C7328" w:rsidRDefault="00202650" w:rsidP="00CE30B9">
            <w:pPr>
              <w:spacing w:before="40" w:after="80"/>
              <w:ind w:left="14"/>
              <w:rPr>
                <w:rFonts w:cs="Tahoma"/>
              </w:rPr>
            </w:pPr>
            <w:r w:rsidRPr="003C7328">
              <w:rPr>
                <w:rFonts w:cs="Tahoma"/>
              </w:rPr>
              <w:t>Handout 3.</w:t>
            </w:r>
            <w:r>
              <w:rPr>
                <w:rFonts w:cs="Tahoma"/>
              </w:rPr>
              <w:t>3</w:t>
            </w:r>
            <w:r w:rsidRPr="003C7328">
              <w:rPr>
                <w:rFonts w:cs="Tahoma"/>
              </w:rPr>
              <w:t xml:space="preserve"> Community Assessment Steps and Methods </w:t>
            </w:r>
          </w:p>
        </w:tc>
      </w:tr>
      <w:tr w:rsidR="00202650" w:rsidRPr="00CC3194" w14:paraId="4E4BD514" w14:textId="77777777" w:rsidTr="00CE30B9">
        <w:tc>
          <w:tcPr>
            <w:tcW w:w="2864" w:type="dxa"/>
            <w:shd w:val="clear" w:color="auto" w:fill="FFFFFF"/>
          </w:tcPr>
          <w:p w14:paraId="1E6B3E56" w14:textId="77777777" w:rsidR="00202650" w:rsidRPr="003C7328" w:rsidRDefault="00202650" w:rsidP="00BB76EE">
            <w:pPr>
              <w:numPr>
                <w:ilvl w:val="0"/>
                <w:numId w:val="270"/>
              </w:numPr>
              <w:tabs>
                <w:tab w:val="clear" w:pos="360"/>
                <w:tab w:val="num" w:pos="252"/>
              </w:tabs>
              <w:ind w:left="255" w:hanging="285"/>
              <w:rPr>
                <w:rFonts w:cs="Tahoma"/>
              </w:rPr>
            </w:pPr>
            <w:r>
              <w:rPr>
                <w:rFonts w:cs="Tahoma"/>
              </w:rPr>
              <w:t>Identify Key Steps in Developing a CMAM Outreach Strategy</w:t>
            </w:r>
          </w:p>
        </w:tc>
        <w:tc>
          <w:tcPr>
            <w:tcW w:w="1418" w:type="dxa"/>
            <w:shd w:val="clear" w:color="auto" w:fill="FFFFFF"/>
          </w:tcPr>
          <w:p w14:paraId="13433B37" w14:textId="77777777" w:rsidR="00202650" w:rsidRDefault="00202650" w:rsidP="00CE30B9">
            <w:pPr>
              <w:rPr>
                <w:rFonts w:cs="Tahoma"/>
              </w:rPr>
            </w:pPr>
            <w:r>
              <w:rPr>
                <w:rFonts w:cs="Tahoma"/>
              </w:rPr>
              <w:t xml:space="preserve"> 45 minutes </w:t>
            </w:r>
          </w:p>
        </w:tc>
        <w:tc>
          <w:tcPr>
            <w:tcW w:w="5103" w:type="dxa"/>
            <w:shd w:val="clear" w:color="auto" w:fill="FFFFFF"/>
          </w:tcPr>
          <w:p w14:paraId="15437BE2" w14:textId="77777777" w:rsidR="00202650" w:rsidRDefault="00202650" w:rsidP="00CE30B9">
            <w:pPr>
              <w:spacing w:before="40" w:after="80"/>
              <w:ind w:left="14"/>
              <w:rPr>
                <w:rFonts w:cs="Tahoma"/>
              </w:rPr>
            </w:pPr>
            <w:r>
              <w:rPr>
                <w:rFonts w:cs="Tahoma"/>
              </w:rPr>
              <w:t>Handout</w:t>
            </w:r>
            <w:r w:rsidRPr="003C7328">
              <w:rPr>
                <w:rFonts w:cs="Tahoma"/>
              </w:rPr>
              <w:t xml:space="preserve"> 3.</w:t>
            </w:r>
            <w:r>
              <w:rPr>
                <w:rFonts w:cs="Tahoma"/>
              </w:rPr>
              <w:t>4</w:t>
            </w:r>
            <w:r w:rsidRPr="003C7328">
              <w:rPr>
                <w:rFonts w:cs="Tahoma"/>
              </w:rPr>
              <w:t xml:space="preserve"> Community Outreach</w:t>
            </w:r>
            <w:r>
              <w:rPr>
                <w:rFonts w:cs="Tahoma"/>
              </w:rPr>
              <w:t xml:space="preserve">: </w:t>
            </w:r>
            <w:r w:rsidRPr="003C7328">
              <w:rPr>
                <w:rFonts w:cs="Tahoma"/>
              </w:rPr>
              <w:t>From Assessment to Strategy</w:t>
            </w:r>
            <w:r>
              <w:rPr>
                <w:rFonts w:cs="Tahoma"/>
              </w:rPr>
              <w:t xml:space="preserve"> </w:t>
            </w:r>
          </w:p>
          <w:p w14:paraId="58F44AD7" w14:textId="77777777" w:rsidR="00202650" w:rsidRPr="003C7328" w:rsidRDefault="00202650" w:rsidP="00CE30B9">
            <w:pPr>
              <w:spacing w:before="40" w:after="80"/>
              <w:ind w:left="14"/>
              <w:rPr>
                <w:rFonts w:cs="Tahoma"/>
              </w:rPr>
            </w:pPr>
            <w:r>
              <w:rPr>
                <w:rFonts w:cs="Tahoma"/>
              </w:rPr>
              <w:t>Handout 3.5 Community Outreach Strategy</w:t>
            </w:r>
          </w:p>
          <w:p w14:paraId="2EE80DB9" w14:textId="77777777" w:rsidR="00202650" w:rsidRPr="003C7328" w:rsidRDefault="00202650" w:rsidP="00CE30B9">
            <w:pPr>
              <w:spacing w:before="40" w:after="80"/>
              <w:ind w:left="14"/>
              <w:rPr>
                <w:rFonts w:cs="Tahoma"/>
                <w:b/>
              </w:rPr>
            </w:pPr>
            <w:r w:rsidRPr="003C7328">
              <w:rPr>
                <w:rFonts w:cs="Tahoma"/>
              </w:rPr>
              <w:lastRenderedPageBreak/>
              <w:t>Handout 3.</w:t>
            </w:r>
            <w:r>
              <w:rPr>
                <w:rFonts w:cs="Tahoma"/>
              </w:rPr>
              <w:t>6</w:t>
            </w:r>
            <w:r w:rsidRPr="003C7328">
              <w:rPr>
                <w:rFonts w:cs="Tahoma"/>
              </w:rPr>
              <w:t xml:space="preserve"> </w:t>
            </w:r>
            <w:r>
              <w:rPr>
                <w:rFonts w:cs="Tahoma"/>
              </w:rPr>
              <w:t xml:space="preserve">Example: </w:t>
            </w:r>
            <w:r w:rsidRPr="003C7328">
              <w:rPr>
                <w:rFonts w:cs="Tahoma"/>
              </w:rPr>
              <w:t>Selection of Candidates for House-to-House Case-</w:t>
            </w:r>
            <w:r>
              <w:rPr>
                <w:rFonts w:cs="Tahoma"/>
              </w:rPr>
              <w:t>F</w:t>
            </w:r>
            <w:r w:rsidRPr="003C7328">
              <w:rPr>
                <w:rFonts w:cs="Tahoma"/>
              </w:rPr>
              <w:t>inding</w:t>
            </w:r>
          </w:p>
          <w:p w14:paraId="1763301A" w14:textId="77777777" w:rsidR="00202650" w:rsidRPr="00DF639E" w:rsidRDefault="00202650" w:rsidP="00CE30B9">
            <w:pPr>
              <w:spacing w:before="40" w:after="80"/>
              <w:ind w:left="14"/>
              <w:rPr>
                <w:rFonts w:cs="Tahoma"/>
                <w:b/>
              </w:rPr>
            </w:pPr>
            <w:r>
              <w:rPr>
                <w:rFonts w:cs="Tahoma"/>
              </w:rPr>
              <w:t xml:space="preserve">Exercise 3.3 Comparison of Case-Finding Models </w:t>
            </w:r>
          </w:p>
          <w:p w14:paraId="53390A45" w14:textId="77777777" w:rsidR="00202650" w:rsidRPr="003C7328" w:rsidRDefault="00202650" w:rsidP="00CE30B9">
            <w:pPr>
              <w:spacing w:before="40" w:after="80"/>
              <w:ind w:left="14"/>
              <w:rPr>
                <w:rFonts w:cs="Tahoma"/>
                <w:b/>
              </w:rPr>
            </w:pPr>
            <w:r>
              <w:rPr>
                <w:rFonts w:cs="Tahoma"/>
              </w:rPr>
              <w:t>Exercise 3.4</w:t>
            </w:r>
            <w:r w:rsidRPr="003C7328">
              <w:rPr>
                <w:rFonts w:cs="Tahoma"/>
              </w:rPr>
              <w:t xml:space="preserve"> </w:t>
            </w:r>
            <w:r>
              <w:rPr>
                <w:rFonts w:cs="Tahoma"/>
              </w:rPr>
              <w:t xml:space="preserve">Worksheet: </w:t>
            </w:r>
            <w:r w:rsidRPr="003C7328">
              <w:rPr>
                <w:rFonts w:cs="Tahoma"/>
              </w:rPr>
              <w:t xml:space="preserve">Selection of Candidates for </w:t>
            </w:r>
            <w:r>
              <w:rPr>
                <w:rFonts w:cs="Tahoma"/>
              </w:rPr>
              <w:t>Community Outreach</w:t>
            </w:r>
          </w:p>
        </w:tc>
      </w:tr>
      <w:tr w:rsidR="00202650" w:rsidRPr="00CC3194" w14:paraId="5078E561" w14:textId="77777777" w:rsidTr="00CE30B9">
        <w:tc>
          <w:tcPr>
            <w:tcW w:w="2864" w:type="dxa"/>
            <w:shd w:val="clear" w:color="auto" w:fill="FFFFFF"/>
          </w:tcPr>
          <w:p w14:paraId="4E3A3C34" w14:textId="77777777" w:rsidR="00202650" w:rsidRPr="003C7328" w:rsidRDefault="00202650" w:rsidP="00BB76EE">
            <w:pPr>
              <w:numPr>
                <w:ilvl w:val="0"/>
                <w:numId w:val="270"/>
              </w:numPr>
              <w:tabs>
                <w:tab w:val="clear" w:pos="360"/>
                <w:tab w:val="num" w:pos="252"/>
              </w:tabs>
              <w:ind w:left="255" w:hanging="285"/>
              <w:rPr>
                <w:rFonts w:cs="Tahoma"/>
              </w:rPr>
            </w:pPr>
            <w:r>
              <w:rPr>
                <w:rFonts w:cs="Tahoma"/>
              </w:rPr>
              <w:lastRenderedPageBreak/>
              <w:t xml:space="preserve">Discuss Considerations for Developing and Using CMAM Messages </w:t>
            </w:r>
          </w:p>
        </w:tc>
        <w:tc>
          <w:tcPr>
            <w:tcW w:w="1418" w:type="dxa"/>
            <w:shd w:val="clear" w:color="auto" w:fill="FFFFFF"/>
          </w:tcPr>
          <w:p w14:paraId="2B246BDC" w14:textId="77777777" w:rsidR="00202650" w:rsidRDefault="00202650" w:rsidP="00CE30B9">
            <w:pPr>
              <w:rPr>
                <w:rFonts w:cs="Tahoma"/>
              </w:rPr>
            </w:pPr>
            <w:r>
              <w:rPr>
                <w:rFonts w:cs="Tahoma"/>
              </w:rPr>
              <w:t>30 minutes</w:t>
            </w:r>
          </w:p>
        </w:tc>
        <w:tc>
          <w:tcPr>
            <w:tcW w:w="5103" w:type="dxa"/>
            <w:shd w:val="clear" w:color="auto" w:fill="FFFFFF"/>
          </w:tcPr>
          <w:p w14:paraId="2F4AB003" w14:textId="77777777" w:rsidR="00202650" w:rsidRDefault="00202650" w:rsidP="00CE30B9">
            <w:pPr>
              <w:spacing w:before="40" w:after="80"/>
              <w:ind w:left="14"/>
              <w:rPr>
                <w:rFonts w:cs="Tahoma"/>
              </w:rPr>
            </w:pPr>
            <w:r>
              <w:rPr>
                <w:rFonts w:cs="Tahoma"/>
              </w:rPr>
              <w:t>Handout 3.7 Developing Simple and Standardised CMAM Messages</w:t>
            </w:r>
          </w:p>
          <w:p w14:paraId="5F4F3BCE" w14:textId="77777777" w:rsidR="00202650" w:rsidRDefault="00202650" w:rsidP="00CE30B9">
            <w:pPr>
              <w:spacing w:before="40" w:after="80"/>
              <w:ind w:left="14"/>
              <w:rPr>
                <w:rFonts w:cs="Tahoma"/>
              </w:rPr>
            </w:pPr>
            <w:r w:rsidRPr="003C7328">
              <w:rPr>
                <w:rFonts w:cs="Tahoma"/>
              </w:rPr>
              <w:t>Handout 3.</w:t>
            </w:r>
            <w:r>
              <w:rPr>
                <w:rFonts w:cs="Tahoma"/>
              </w:rPr>
              <w:t>8</w:t>
            </w:r>
            <w:r w:rsidRPr="003C7328">
              <w:rPr>
                <w:rFonts w:cs="Tahoma"/>
              </w:rPr>
              <w:t xml:space="preserve"> </w:t>
            </w:r>
            <w:r>
              <w:rPr>
                <w:rFonts w:cs="Tahoma"/>
              </w:rPr>
              <w:t xml:space="preserve">Reference: </w:t>
            </w:r>
            <w:r w:rsidRPr="003C7328">
              <w:rPr>
                <w:rFonts w:cs="Tahoma"/>
              </w:rPr>
              <w:t>Handbill Messages</w:t>
            </w:r>
          </w:p>
          <w:p w14:paraId="7DB62A12" w14:textId="77777777" w:rsidR="00202650" w:rsidRPr="005B4076" w:rsidRDefault="00202650" w:rsidP="00CE30B9">
            <w:pPr>
              <w:spacing w:before="40" w:after="80"/>
              <w:ind w:left="14"/>
              <w:rPr>
                <w:rFonts w:cs="Tahoma"/>
              </w:rPr>
            </w:pPr>
            <w:r w:rsidRPr="005B4076">
              <w:rPr>
                <w:rFonts w:cs="Tahoma"/>
                <w:bCs/>
              </w:rPr>
              <w:t>Handout 3.9 Reference: Visual Communication Tools</w:t>
            </w:r>
          </w:p>
        </w:tc>
      </w:tr>
      <w:tr w:rsidR="00202650" w:rsidRPr="00CC3194" w14:paraId="5B942BD2" w14:textId="77777777" w:rsidTr="00CE30B9">
        <w:tc>
          <w:tcPr>
            <w:tcW w:w="2864" w:type="dxa"/>
            <w:shd w:val="clear" w:color="auto" w:fill="FFFFFF"/>
          </w:tcPr>
          <w:p w14:paraId="4904A95B" w14:textId="77777777" w:rsidR="00202650" w:rsidRPr="003C7328" w:rsidRDefault="00202650" w:rsidP="00BB76EE">
            <w:pPr>
              <w:numPr>
                <w:ilvl w:val="0"/>
                <w:numId w:val="270"/>
              </w:numPr>
              <w:tabs>
                <w:tab w:val="clear" w:pos="360"/>
                <w:tab w:val="num" w:pos="252"/>
              </w:tabs>
              <w:ind w:left="255" w:hanging="285"/>
              <w:rPr>
                <w:rFonts w:cs="Tahoma"/>
              </w:rPr>
            </w:pPr>
            <w:r>
              <w:t>Discuss Preparations for Community Mobilisation and Training</w:t>
            </w:r>
          </w:p>
        </w:tc>
        <w:tc>
          <w:tcPr>
            <w:tcW w:w="1418" w:type="dxa"/>
            <w:shd w:val="clear" w:color="auto" w:fill="FFFFFF"/>
          </w:tcPr>
          <w:p w14:paraId="52E1F035" w14:textId="77777777" w:rsidR="00202650" w:rsidRDefault="00202650" w:rsidP="00CE30B9">
            <w:r>
              <w:t>45 minutes</w:t>
            </w:r>
          </w:p>
        </w:tc>
        <w:tc>
          <w:tcPr>
            <w:tcW w:w="5103" w:type="dxa"/>
            <w:shd w:val="clear" w:color="auto" w:fill="FFFFFF"/>
          </w:tcPr>
          <w:p w14:paraId="40C90D87" w14:textId="77777777" w:rsidR="00202650" w:rsidRPr="002A46F6" w:rsidRDefault="00202650" w:rsidP="00CE30B9">
            <w:pPr>
              <w:spacing w:before="40" w:after="80"/>
              <w:ind w:left="14"/>
              <w:rPr>
                <w:rFonts w:cs="Tahoma"/>
                <w:b/>
              </w:rPr>
            </w:pPr>
            <w:r w:rsidRPr="00346B45">
              <w:t>Handout 3.</w:t>
            </w:r>
            <w:r>
              <w:t>10</w:t>
            </w:r>
            <w:r w:rsidRPr="00346B45">
              <w:t xml:space="preserve"> </w:t>
            </w:r>
            <w:r>
              <w:t>Key Actions in Community Mobilisation and Training</w:t>
            </w:r>
          </w:p>
          <w:p w14:paraId="7C18B993" w14:textId="77777777" w:rsidR="00202650" w:rsidRPr="003C7328" w:rsidRDefault="00202650" w:rsidP="00CE30B9">
            <w:pPr>
              <w:spacing w:before="40" w:after="80"/>
              <w:ind w:left="14"/>
              <w:rPr>
                <w:rFonts w:cs="Tahoma"/>
                <w:b/>
              </w:rPr>
            </w:pPr>
            <w:r>
              <w:t>Handout 3.11 Planning and Implementing a Mass Training Campaign for Mothers and Family Members</w:t>
            </w:r>
          </w:p>
        </w:tc>
      </w:tr>
      <w:tr w:rsidR="00202650" w:rsidRPr="00CC3194" w14:paraId="282C03DD" w14:textId="77777777" w:rsidTr="00CE30B9">
        <w:tc>
          <w:tcPr>
            <w:tcW w:w="2864" w:type="dxa"/>
            <w:shd w:val="clear" w:color="auto" w:fill="FFFFFF"/>
          </w:tcPr>
          <w:p w14:paraId="5E61F506" w14:textId="77777777" w:rsidR="00202650" w:rsidRPr="003C7328" w:rsidRDefault="00202650" w:rsidP="00CE30B9">
            <w:pPr>
              <w:tabs>
                <w:tab w:val="left" w:pos="0"/>
              </w:tabs>
              <w:rPr>
                <w:rFonts w:cs="Tahoma"/>
              </w:rPr>
            </w:pPr>
            <w:r w:rsidRPr="003C7328">
              <w:rPr>
                <w:rFonts w:cs="Tahoma"/>
              </w:rPr>
              <w:t>Wrap-</w:t>
            </w:r>
            <w:r>
              <w:rPr>
                <w:rFonts w:cs="Tahoma"/>
              </w:rPr>
              <w:t>U</w:t>
            </w:r>
            <w:r w:rsidRPr="003C7328">
              <w:rPr>
                <w:rFonts w:cs="Tahoma"/>
              </w:rPr>
              <w:t>p</w:t>
            </w:r>
            <w:r>
              <w:rPr>
                <w:rFonts w:cs="Tahoma"/>
              </w:rPr>
              <w:t xml:space="preserve"> and Module Evaluation</w:t>
            </w:r>
          </w:p>
        </w:tc>
        <w:tc>
          <w:tcPr>
            <w:tcW w:w="1418" w:type="dxa"/>
            <w:shd w:val="clear" w:color="auto" w:fill="FFFFFF"/>
          </w:tcPr>
          <w:p w14:paraId="6F01C9EF" w14:textId="77777777" w:rsidR="00202650" w:rsidRDefault="00202650" w:rsidP="00CE30B9">
            <w:pPr>
              <w:rPr>
                <w:rFonts w:cs="Tahoma"/>
              </w:rPr>
            </w:pPr>
            <w:r>
              <w:rPr>
                <w:rFonts w:cs="Tahoma"/>
              </w:rPr>
              <w:t>15 minutes</w:t>
            </w:r>
          </w:p>
        </w:tc>
        <w:tc>
          <w:tcPr>
            <w:tcW w:w="5103" w:type="dxa"/>
            <w:shd w:val="clear" w:color="auto" w:fill="FFFFFF"/>
          </w:tcPr>
          <w:p w14:paraId="32ACBF1A" w14:textId="77777777" w:rsidR="00202650" w:rsidRPr="003A4261" w:rsidRDefault="00202650" w:rsidP="00CE30B9">
            <w:pPr>
              <w:spacing w:before="40" w:after="80"/>
              <w:ind w:left="14"/>
            </w:pPr>
            <w:r w:rsidRPr="003A4261">
              <w:rPr>
                <w:rFonts w:cs="Tahoma"/>
              </w:rPr>
              <w:t>Handout 3.</w:t>
            </w:r>
            <w:r>
              <w:rPr>
                <w:rFonts w:cs="Tahoma"/>
              </w:rPr>
              <w:t>12</w:t>
            </w:r>
            <w:r w:rsidRPr="003A4261">
              <w:rPr>
                <w:rFonts w:cs="Tahoma"/>
              </w:rPr>
              <w:t xml:space="preserve"> Elements and Sequencing of CMAM Community Outreach</w:t>
            </w:r>
            <w:r w:rsidRPr="003A4261" w:rsidDel="00FC52A8">
              <w:t xml:space="preserve"> </w:t>
            </w:r>
          </w:p>
        </w:tc>
      </w:tr>
      <w:tr w:rsidR="00202650" w:rsidRPr="00CC3194" w14:paraId="0EC745B1" w14:textId="77777777" w:rsidTr="00CE30B9">
        <w:tc>
          <w:tcPr>
            <w:tcW w:w="2864" w:type="dxa"/>
            <w:shd w:val="clear" w:color="auto" w:fill="FFFFFF"/>
          </w:tcPr>
          <w:p w14:paraId="3B9D10B3" w14:textId="77777777" w:rsidR="00202650" w:rsidRPr="003C7328" w:rsidDel="00556B4C" w:rsidRDefault="00202650" w:rsidP="00CE30B9">
            <w:pPr>
              <w:tabs>
                <w:tab w:val="left" w:pos="0"/>
              </w:tabs>
              <w:rPr>
                <w:rFonts w:cs="Tahoma"/>
              </w:rPr>
            </w:pPr>
            <w:r>
              <w:rPr>
                <w:rFonts w:cs="Tahoma"/>
              </w:rPr>
              <w:t xml:space="preserve">Field Visit for Community Outreach </w:t>
            </w:r>
          </w:p>
        </w:tc>
        <w:tc>
          <w:tcPr>
            <w:tcW w:w="1418" w:type="dxa"/>
            <w:shd w:val="clear" w:color="auto" w:fill="FFFFFF"/>
          </w:tcPr>
          <w:p w14:paraId="13966D96" w14:textId="77777777" w:rsidR="00202650" w:rsidRPr="003A4261" w:rsidRDefault="00202650" w:rsidP="00CE30B9">
            <w:pPr>
              <w:rPr>
                <w:rFonts w:cs="Tahoma"/>
              </w:rPr>
            </w:pPr>
            <w:r>
              <w:rPr>
                <w:rFonts w:cs="Tahoma"/>
              </w:rPr>
              <w:t xml:space="preserve">1 day </w:t>
            </w:r>
          </w:p>
        </w:tc>
        <w:tc>
          <w:tcPr>
            <w:tcW w:w="5103" w:type="dxa"/>
            <w:shd w:val="clear" w:color="auto" w:fill="FFFFFF"/>
          </w:tcPr>
          <w:p w14:paraId="0CF6BCB5" w14:textId="77777777" w:rsidR="00202650" w:rsidRPr="003A01EE" w:rsidRDefault="00202650" w:rsidP="00CE30B9">
            <w:pPr>
              <w:tabs>
                <w:tab w:val="left" w:pos="6140"/>
              </w:tabs>
              <w:spacing w:before="40" w:after="80"/>
              <w:ind w:left="14"/>
              <w:rPr>
                <w:color w:val="000080"/>
              </w:rPr>
            </w:pPr>
            <w:r w:rsidRPr="003A01EE">
              <w:rPr>
                <w:rFonts w:cs="Tahoma"/>
              </w:rPr>
              <w:t xml:space="preserve">Interview guide developed </w:t>
            </w:r>
            <w:r>
              <w:rPr>
                <w:rFonts w:cs="Tahoma"/>
              </w:rPr>
              <w:t xml:space="preserve">and provided </w:t>
            </w:r>
            <w:r w:rsidRPr="003A01EE">
              <w:rPr>
                <w:rFonts w:cs="Tahoma"/>
              </w:rPr>
              <w:t>by trainer</w:t>
            </w:r>
          </w:p>
          <w:p w14:paraId="70B21B7B" w14:textId="77777777" w:rsidR="00202650" w:rsidRPr="003A01EE" w:rsidRDefault="00202650" w:rsidP="00CE30B9">
            <w:pPr>
              <w:tabs>
                <w:tab w:val="left" w:pos="6140"/>
              </w:tabs>
              <w:spacing w:before="40" w:after="80"/>
              <w:ind w:left="14"/>
              <w:rPr>
                <w:color w:val="000080"/>
              </w:rPr>
            </w:pPr>
            <w:r w:rsidRPr="003A01EE">
              <w:rPr>
                <w:rFonts w:cs="Tahoma"/>
              </w:rPr>
              <w:t>Handout 3.</w:t>
            </w:r>
            <w:r>
              <w:rPr>
                <w:rFonts w:cs="Tahoma"/>
              </w:rPr>
              <w:t>4</w:t>
            </w:r>
            <w:r w:rsidRPr="003A01EE">
              <w:rPr>
                <w:rFonts w:cs="Tahoma"/>
              </w:rPr>
              <w:t xml:space="preserve"> Community Outreach: From Assessment to Strategy</w:t>
            </w:r>
          </w:p>
          <w:p w14:paraId="7BD53292" w14:textId="77777777" w:rsidR="00202650" w:rsidRPr="003A01EE" w:rsidRDefault="00202650" w:rsidP="00CE30B9">
            <w:pPr>
              <w:tabs>
                <w:tab w:val="left" w:pos="6140"/>
              </w:tabs>
              <w:spacing w:before="40" w:after="80"/>
              <w:ind w:left="14"/>
              <w:rPr>
                <w:color w:val="000080"/>
              </w:rPr>
            </w:pPr>
            <w:r w:rsidRPr="003A01EE">
              <w:rPr>
                <w:rFonts w:cs="Tahoma"/>
              </w:rPr>
              <w:t>Handout 3.</w:t>
            </w:r>
            <w:r>
              <w:rPr>
                <w:rFonts w:cs="Tahoma"/>
              </w:rPr>
              <w:t>8</w:t>
            </w:r>
            <w:r w:rsidRPr="003A01EE">
              <w:rPr>
                <w:rFonts w:cs="Tahoma"/>
              </w:rPr>
              <w:t xml:space="preserve"> Reference: Handbill Messages</w:t>
            </w:r>
          </w:p>
          <w:p w14:paraId="3D01F2AA" w14:textId="77777777" w:rsidR="00202650" w:rsidRPr="00FE56AB" w:rsidRDefault="00202650" w:rsidP="00CE30B9">
            <w:pPr>
              <w:tabs>
                <w:tab w:val="left" w:pos="6140"/>
              </w:tabs>
              <w:spacing w:before="40" w:after="80"/>
              <w:ind w:left="14"/>
              <w:rPr>
                <w:color w:val="000080"/>
              </w:rPr>
            </w:pPr>
            <w:r w:rsidRPr="003A01EE">
              <w:rPr>
                <w:rFonts w:cs="Tahoma"/>
              </w:rPr>
              <w:t>Handout 3.</w:t>
            </w:r>
            <w:r>
              <w:rPr>
                <w:rFonts w:cs="Tahoma"/>
              </w:rPr>
              <w:t>13</w:t>
            </w:r>
            <w:r w:rsidRPr="003A01EE">
              <w:rPr>
                <w:rFonts w:cs="Tahoma"/>
              </w:rPr>
              <w:t xml:space="preserve"> Team Checklist for Community Outreach</w:t>
            </w:r>
            <w:r>
              <w:rPr>
                <w:rFonts w:cs="Tahoma"/>
              </w:rPr>
              <w:t xml:space="preserve"> Field</w:t>
            </w:r>
            <w:r w:rsidRPr="003A01EE">
              <w:rPr>
                <w:rFonts w:cs="Tahoma"/>
              </w:rPr>
              <w:t xml:space="preserve"> Visit</w:t>
            </w:r>
          </w:p>
        </w:tc>
      </w:tr>
    </w:tbl>
    <w:p w14:paraId="0DC95A4A" w14:textId="77777777" w:rsidR="00202650" w:rsidRDefault="00202650" w:rsidP="00202650"/>
    <w:p w14:paraId="00998B33" w14:textId="77777777" w:rsidR="00202650" w:rsidRDefault="00202650" w:rsidP="00202650">
      <w:pPr>
        <w:pStyle w:val="Heading2-BLACK"/>
      </w:pPr>
      <w:r>
        <w:t xml:space="preserve">Module Duration: Three and half </w:t>
      </w:r>
      <w:r w:rsidRPr="00BB4F68">
        <w:t>hours</w:t>
      </w:r>
      <w:r>
        <w:t xml:space="preserve"> (3½ hours) </w:t>
      </w:r>
      <w:r w:rsidRPr="00BB4F68">
        <w:t xml:space="preserve">in classroom followed by </w:t>
      </w:r>
      <w:r>
        <w:t>one-</w:t>
      </w:r>
      <w:r w:rsidRPr="00BB4F68">
        <w:t>day site visit</w:t>
      </w:r>
      <w:r w:rsidRPr="00377119">
        <w:t xml:space="preserve"> </w:t>
      </w:r>
    </w:p>
    <w:p w14:paraId="1D7DCD7D" w14:textId="77777777" w:rsidR="00202650" w:rsidRPr="00377119" w:rsidRDefault="00202650" w:rsidP="00202650">
      <w:r w:rsidRPr="00377119">
        <w:t xml:space="preserve">Note: Depending </w:t>
      </w:r>
      <w:r>
        <w:t>o</w:t>
      </w:r>
      <w:r w:rsidRPr="00377119">
        <w:t>n the needs of their audience</w:t>
      </w:r>
      <w:r>
        <w:t>(s)</w:t>
      </w:r>
      <w:r w:rsidRPr="00377119">
        <w:t xml:space="preserve">, trainers may choose to </w:t>
      </w:r>
      <w:r>
        <w:t>skip</w:t>
      </w:r>
      <w:r w:rsidRPr="00377119">
        <w:t xml:space="preserve"> or spend more or less time on certain learning objectives and activities. The module duration </w:t>
      </w:r>
      <w:r>
        <w:t xml:space="preserve">is an </w:t>
      </w:r>
      <w:r w:rsidRPr="00377119">
        <w:t>estimate</w:t>
      </w:r>
      <w:r>
        <w:t xml:space="preserve"> of the time it takes to complete </w:t>
      </w:r>
      <w:r w:rsidRPr="00377119">
        <w:t xml:space="preserve">all </w:t>
      </w:r>
      <w:r>
        <w:t xml:space="preserve">the </w:t>
      </w:r>
      <w:r w:rsidRPr="00377119">
        <w:t xml:space="preserve">learning objectives and activities.  </w:t>
      </w:r>
    </w:p>
    <w:p w14:paraId="7E410375" w14:textId="77777777" w:rsidR="00202650" w:rsidRDefault="00202650" w:rsidP="00202650">
      <w:pPr>
        <w:pStyle w:val="Heading2-BLACK"/>
      </w:pPr>
      <w:r>
        <w:t xml:space="preserve">Reference Resources </w:t>
      </w:r>
    </w:p>
    <w:p w14:paraId="1F2E9D0C" w14:textId="77777777" w:rsidR="00202650" w:rsidRDefault="00202650" w:rsidP="00BB76EE">
      <w:pPr>
        <w:numPr>
          <w:ilvl w:val="0"/>
          <w:numId w:val="271"/>
        </w:numPr>
        <w:spacing w:after="160"/>
      </w:pPr>
      <w:r w:rsidRPr="00FA0CC9">
        <w:t xml:space="preserve">Alliance for International Medical Action </w:t>
      </w:r>
      <w:r>
        <w:t>(</w:t>
      </w:r>
      <w:r w:rsidRPr="00BB34A1">
        <w:t>ALIMA</w:t>
      </w:r>
      <w:r>
        <w:t>)</w:t>
      </w:r>
      <w:r w:rsidRPr="00BB34A1">
        <w:t xml:space="preserve">. 2016. </w:t>
      </w:r>
      <w:r w:rsidRPr="00D62DBE">
        <w:rPr>
          <w:i/>
        </w:rPr>
        <w:t>Mother-MUAC: Teaching Mothers to Screen for Malnutrition—Guidelines for Training Mothers</w:t>
      </w:r>
      <w:r>
        <w:rPr>
          <w:i/>
        </w:rPr>
        <w:t xml:space="preserve">. </w:t>
      </w:r>
      <w:r>
        <w:t xml:space="preserve">Available at: </w:t>
      </w:r>
      <w:hyperlink r:id="rId127" w:history="1">
        <w:r w:rsidRPr="009B2EAB">
          <w:rPr>
            <w:rStyle w:val="Hyperlink"/>
          </w:rPr>
          <w:t>https://www.alima-ngo.org/uploads/b5cb311474e9a36f414a69bd64d39596.pdf</w:t>
        </w:r>
      </w:hyperlink>
      <w:r>
        <w:t xml:space="preserve"> </w:t>
      </w:r>
    </w:p>
    <w:p w14:paraId="5A4BA90E" w14:textId="77777777" w:rsidR="00202650" w:rsidRPr="007753D7" w:rsidRDefault="00202650" w:rsidP="00BB76EE">
      <w:pPr>
        <w:numPr>
          <w:ilvl w:val="0"/>
          <w:numId w:val="271"/>
        </w:numPr>
        <w:spacing w:after="160"/>
        <w:rPr>
          <w:rStyle w:val="Hyperlink"/>
          <w:color w:val="auto"/>
        </w:rPr>
      </w:pPr>
      <w:r>
        <w:t xml:space="preserve">Dessie, M. et al. 2015. </w:t>
      </w:r>
      <w:r w:rsidRPr="007753D7">
        <w:rPr>
          <w:i/>
        </w:rPr>
        <w:t>Community Engagement for CMAM.</w:t>
      </w:r>
      <w:r w:rsidRPr="007734DB">
        <w:t xml:space="preserve"> </w:t>
      </w:r>
      <w:r>
        <w:t xml:space="preserve">Coverage Monitoring Network. Available at: </w:t>
      </w:r>
      <w:hyperlink r:id="rId128" w:history="1">
        <w:r w:rsidRPr="00974981">
          <w:rPr>
            <w:rStyle w:val="Hyperlink"/>
          </w:rPr>
          <w:t>http://www.coverage-monitoring.org/wp-content/uploads/2015/07/Technical-brief-Community-Engagement-for-CMAM-20151.pdf</w:t>
        </w:r>
      </w:hyperlink>
      <w:r>
        <w:t>.</w:t>
      </w:r>
    </w:p>
    <w:p w14:paraId="23A153CE" w14:textId="77777777" w:rsidR="00202650" w:rsidRPr="007753D7" w:rsidRDefault="00202650" w:rsidP="00BB76EE">
      <w:pPr>
        <w:numPr>
          <w:ilvl w:val="0"/>
          <w:numId w:val="271"/>
        </w:numPr>
        <w:spacing w:after="160"/>
        <w:rPr>
          <w:lang w:val="en-IE"/>
        </w:rPr>
      </w:pPr>
      <w:r w:rsidRPr="007753D7">
        <w:rPr>
          <w:rFonts w:cs="Tahoma"/>
          <w:szCs w:val="28"/>
          <w:lang w:val="en-IE" w:eastAsia="en-IE"/>
        </w:rPr>
        <w:t xml:space="preserve">Kittle, B. 2013. </w:t>
      </w:r>
      <w:r w:rsidRPr="007753D7">
        <w:rPr>
          <w:rFonts w:cs="Tahoma"/>
          <w:i/>
          <w:szCs w:val="28"/>
          <w:lang w:val="en-IE" w:eastAsia="en-IE"/>
        </w:rPr>
        <w:t>A Practical Guide to Conducting a Barrier Analysis</w:t>
      </w:r>
      <w:r w:rsidRPr="007753D7">
        <w:rPr>
          <w:rFonts w:cs="Tahoma"/>
          <w:szCs w:val="28"/>
          <w:lang w:val="en-IE" w:eastAsia="en-IE"/>
        </w:rPr>
        <w:t xml:space="preserve">. New York, NY: Helen Keller International. Available at: </w:t>
      </w:r>
      <w:hyperlink r:id="rId129" w:history="1">
        <w:r w:rsidRPr="007753D7">
          <w:rPr>
            <w:rStyle w:val="Hyperlink"/>
            <w:rFonts w:cs="Tahoma"/>
            <w:szCs w:val="28"/>
            <w:lang w:val="en-IE" w:eastAsia="en-IE"/>
          </w:rPr>
          <w:t>https://pdf.usaid.gov/pdf_docs/PA00JMZW.pdf</w:t>
        </w:r>
      </w:hyperlink>
      <w:r w:rsidRPr="007753D7">
        <w:rPr>
          <w:rFonts w:cs="Tahoma"/>
          <w:szCs w:val="28"/>
          <w:lang w:val="en-IE" w:eastAsia="en-IE"/>
        </w:rPr>
        <w:t>.</w:t>
      </w:r>
    </w:p>
    <w:p w14:paraId="7F18D7E1" w14:textId="77777777" w:rsidR="00202650" w:rsidRPr="007753D7" w:rsidRDefault="00202650" w:rsidP="00BB76EE">
      <w:pPr>
        <w:numPr>
          <w:ilvl w:val="0"/>
          <w:numId w:val="271"/>
        </w:numPr>
        <w:spacing w:after="160"/>
        <w:rPr>
          <w:lang w:val="en-IE"/>
        </w:rPr>
      </w:pPr>
      <w:r>
        <w:t xml:space="preserve">Emergency Nutrition Network (ENN). 2009. </w:t>
      </w:r>
      <w:r w:rsidRPr="007753D7">
        <w:rPr>
          <w:i/>
        </w:rPr>
        <w:t>Integration of IYCF Support into CMAM</w:t>
      </w:r>
      <w:r>
        <w:t xml:space="preserve">. Available at: </w:t>
      </w:r>
      <w:hyperlink r:id="rId130" w:history="1">
        <w:r w:rsidRPr="007C1BD8">
          <w:rPr>
            <w:rStyle w:val="Hyperlink"/>
          </w:rPr>
          <w:t>https://www.ennonline.net/integrationiycfintocmam</w:t>
        </w:r>
      </w:hyperlink>
      <w:r>
        <w:t>.</w:t>
      </w:r>
    </w:p>
    <w:p w14:paraId="771ECEF7" w14:textId="77777777" w:rsidR="00202650" w:rsidRPr="007753D7" w:rsidRDefault="00202650" w:rsidP="00BB76EE">
      <w:pPr>
        <w:numPr>
          <w:ilvl w:val="0"/>
          <w:numId w:val="271"/>
        </w:numPr>
        <w:spacing w:after="160"/>
        <w:rPr>
          <w:rStyle w:val="Hyperlink"/>
          <w:color w:val="auto"/>
        </w:rPr>
      </w:pPr>
      <w:r w:rsidRPr="00A7001A">
        <w:t xml:space="preserve">Valid International. 2006. </w:t>
      </w:r>
      <w:r w:rsidRPr="007753D7">
        <w:rPr>
          <w:i/>
        </w:rPr>
        <w:t xml:space="preserve">Community-based Therapeutic Care (CTC) A Field Manual. </w:t>
      </w:r>
      <w:r w:rsidRPr="00A7001A">
        <w:t>Oxford: Valid International.</w:t>
      </w:r>
      <w:r>
        <w:t xml:space="preserve"> Available at: </w:t>
      </w:r>
      <w:hyperlink r:id="rId131" w:history="1">
        <w:r w:rsidRPr="007753D7">
          <w:rPr>
            <w:rFonts w:cs="Tahoma"/>
            <w:color w:val="0000FF"/>
            <w:lang w:val="en-US"/>
          </w:rPr>
          <w:t>https://www.fantaproject.org/sites/default/files/resources/CTC-Field-Manual-Oct2006-508.pdf</w:t>
        </w:r>
      </w:hyperlink>
      <w:r w:rsidRPr="007753D7">
        <w:rPr>
          <w:rFonts w:cs="Tahoma"/>
          <w:color w:val="0000FF"/>
          <w:lang w:val="en-US"/>
        </w:rPr>
        <w:t>.</w:t>
      </w:r>
    </w:p>
    <w:p w14:paraId="73F6E039" w14:textId="77777777" w:rsidR="00202650" w:rsidRPr="007753D7" w:rsidRDefault="00202650" w:rsidP="00BB76EE">
      <w:pPr>
        <w:numPr>
          <w:ilvl w:val="0"/>
          <w:numId w:val="271"/>
        </w:numPr>
        <w:spacing w:after="160"/>
        <w:rPr>
          <w:rStyle w:val="Hyperlink"/>
          <w:color w:val="auto"/>
        </w:rPr>
      </w:pPr>
      <w:r w:rsidRPr="007753D7">
        <w:rPr>
          <w:rStyle w:val="Hyperlink"/>
          <w:color w:val="auto"/>
        </w:rPr>
        <w:lastRenderedPageBreak/>
        <w:t xml:space="preserve">Catholic Relief Services (CRS). 1999. </w:t>
      </w:r>
      <w:r w:rsidRPr="007753D7">
        <w:rPr>
          <w:rStyle w:val="Hyperlink"/>
          <w:i/>
          <w:color w:val="auto"/>
        </w:rPr>
        <w:t>Rapid Rural Appraisal and Participatory Rural Appraisal: A Manual for CRS Field Workers and Partners</w:t>
      </w:r>
      <w:r w:rsidRPr="007753D7">
        <w:rPr>
          <w:rStyle w:val="Hyperlink"/>
          <w:color w:val="auto"/>
        </w:rPr>
        <w:t xml:space="preserve">. Available at: </w:t>
      </w:r>
      <w:hyperlink r:id="rId132" w:history="1">
        <w:r w:rsidRPr="004D7BC7">
          <w:rPr>
            <w:rStyle w:val="Hyperlink"/>
          </w:rPr>
          <w:t>https://www.crs.org/sites/default/files/tools-research/rapid-rural-appraisal-and-participatory-rural-appraisal.pdf</w:t>
        </w:r>
      </w:hyperlink>
      <w:r w:rsidRPr="007753D7">
        <w:rPr>
          <w:rStyle w:val="Hyperlink"/>
          <w:color w:val="auto"/>
        </w:rPr>
        <w:t xml:space="preserve">. </w:t>
      </w:r>
    </w:p>
    <w:p w14:paraId="6104ECB5" w14:textId="77777777" w:rsidR="00202650" w:rsidRDefault="00202650" w:rsidP="00202650">
      <w:pPr>
        <w:pStyle w:val="Heading2-BLACK"/>
      </w:pPr>
      <w:r>
        <w:t>Further Reading Resources</w:t>
      </w:r>
    </w:p>
    <w:p w14:paraId="14F9BB4A" w14:textId="77777777" w:rsidR="00202650" w:rsidRPr="007753D7" w:rsidRDefault="00202650" w:rsidP="00BB76EE">
      <w:pPr>
        <w:numPr>
          <w:ilvl w:val="0"/>
          <w:numId w:val="272"/>
        </w:numPr>
        <w:spacing w:after="160"/>
        <w:rPr>
          <w:lang w:val="en-IE"/>
        </w:rPr>
      </w:pPr>
      <w:r>
        <w:t>Alvarez Moran, J.L. et al. 2018.</w:t>
      </w:r>
      <w:r w:rsidRPr="0042543E">
        <w:t xml:space="preserve"> </w:t>
      </w:r>
      <w:r>
        <w:t>“</w:t>
      </w:r>
      <w:hyperlink r:id="rId133" w:history="1">
        <w:r w:rsidRPr="0042543E">
          <w:rPr>
            <w:rStyle w:val="Hyperlink"/>
          </w:rPr>
          <w:t xml:space="preserve">Quality of Care </w:t>
        </w:r>
        <w:r>
          <w:rPr>
            <w:rStyle w:val="Hyperlink"/>
          </w:rPr>
          <w:t>f</w:t>
        </w:r>
        <w:r w:rsidRPr="0042543E">
          <w:rPr>
            <w:rStyle w:val="Hyperlink"/>
          </w:rPr>
          <w:t xml:space="preserve">or Treatment </w:t>
        </w:r>
        <w:r>
          <w:rPr>
            <w:rStyle w:val="Hyperlink"/>
          </w:rPr>
          <w:t>o</w:t>
        </w:r>
        <w:r w:rsidRPr="0042543E">
          <w:rPr>
            <w:rStyle w:val="Hyperlink"/>
          </w:rPr>
          <w:t xml:space="preserve">f Uncomplicated Severe Acute Malnutrition Delivered </w:t>
        </w:r>
        <w:r>
          <w:rPr>
            <w:rStyle w:val="Hyperlink"/>
          </w:rPr>
          <w:t>b</w:t>
        </w:r>
        <w:r w:rsidRPr="0042543E">
          <w:rPr>
            <w:rStyle w:val="Hyperlink"/>
          </w:rPr>
          <w:t xml:space="preserve">y Community Health Workers </w:t>
        </w:r>
        <w:r>
          <w:rPr>
            <w:rStyle w:val="Hyperlink"/>
          </w:rPr>
          <w:t>i</w:t>
        </w:r>
        <w:r w:rsidRPr="0042543E">
          <w:rPr>
            <w:rStyle w:val="Hyperlink"/>
          </w:rPr>
          <w:t xml:space="preserve">n </w:t>
        </w:r>
        <w:r>
          <w:rPr>
            <w:rStyle w:val="Hyperlink"/>
          </w:rPr>
          <w:t>a</w:t>
        </w:r>
        <w:r w:rsidRPr="0042543E">
          <w:rPr>
            <w:rStyle w:val="Hyperlink"/>
          </w:rPr>
          <w:t xml:space="preserve"> Rural Area of Mali</w:t>
        </w:r>
      </w:hyperlink>
      <w:r>
        <w:rPr>
          <w:rStyle w:val="Hyperlink"/>
        </w:rPr>
        <w:t>.</w:t>
      </w:r>
      <w:r w:rsidRPr="007753D7">
        <w:rPr>
          <w:rStyle w:val="Hyperlink"/>
          <w:color w:val="auto"/>
        </w:rPr>
        <w:t>”</w:t>
      </w:r>
      <w:r w:rsidRPr="0042543E">
        <w:t xml:space="preserve"> </w:t>
      </w:r>
      <w:r w:rsidRPr="007753D7">
        <w:rPr>
          <w:i/>
        </w:rPr>
        <w:t>Maternal &amp; Child Nutrition.</w:t>
      </w:r>
      <w:r w:rsidRPr="00C27561">
        <w:t xml:space="preserve"> Jan</w:t>
      </w:r>
      <w:r>
        <w:t>.:</w:t>
      </w:r>
      <w:r w:rsidRPr="00C27561">
        <w:t>14(1). doi: 10.1111/mcn.12449</w:t>
      </w:r>
      <w:r>
        <w:t xml:space="preserve">. Available at: </w:t>
      </w:r>
      <w:r w:rsidRPr="00C27561">
        <w:t>https://www.ncbi.nlm.nih.gov/pubmed/28378463</w:t>
      </w:r>
      <w:r>
        <w:t>.</w:t>
      </w:r>
    </w:p>
    <w:p w14:paraId="4B92D010" w14:textId="77777777" w:rsidR="00202650" w:rsidRDefault="00202650" w:rsidP="00BB76EE">
      <w:pPr>
        <w:numPr>
          <w:ilvl w:val="0"/>
          <w:numId w:val="272"/>
        </w:numPr>
        <w:spacing w:after="160"/>
      </w:pPr>
      <w:r w:rsidRPr="0042543E">
        <w:t>Rogers, E. et</w:t>
      </w:r>
      <w:r>
        <w:t xml:space="preserve"> </w:t>
      </w:r>
      <w:r w:rsidRPr="0042543E">
        <w:t>al</w:t>
      </w:r>
      <w:r>
        <w:t>.</w:t>
      </w:r>
      <w:r w:rsidRPr="0042543E">
        <w:t xml:space="preserve"> 2018</w:t>
      </w:r>
      <w:r>
        <w:t>.</w:t>
      </w:r>
      <w:r w:rsidRPr="0042543E">
        <w:t xml:space="preserve"> </w:t>
      </w:r>
      <w:r>
        <w:t>“</w:t>
      </w:r>
      <w:hyperlink r:id="rId134" w:history="1">
        <w:r w:rsidRPr="0042543E">
          <w:rPr>
            <w:rStyle w:val="Hyperlink"/>
          </w:rPr>
          <w:t>Cost-</w:t>
        </w:r>
        <w:r>
          <w:rPr>
            <w:rStyle w:val="Hyperlink"/>
          </w:rPr>
          <w:t>E</w:t>
        </w:r>
        <w:r w:rsidRPr="0042543E">
          <w:rPr>
            <w:rStyle w:val="Hyperlink"/>
          </w:rPr>
          <w:t xml:space="preserve">ffectiveness of the Treatment </w:t>
        </w:r>
        <w:r>
          <w:rPr>
            <w:rStyle w:val="Hyperlink"/>
          </w:rPr>
          <w:t>o</w:t>
        </w:r>
        <w:r w:rsidRPr="0042543E">
          <w:rPr>
            <w:rStyle w:val="Hyperlink"/>
          </w:rPr>
          <w:t xml:space="preserve">f Uncomplicated Severe Acute Malnutrition </w:t>
        </w:r>
        <w:r>
          <w:rPr>
            <w:rStyle w:val="Hyperlink"/>
          </w:rPr>
          <w:t>b</w:t>
        </w:r>
        <w:r w:rsidRPr="0042543E">
          <w:rPr>
            <w:rStyle w:val="Hyperlink"/>
          </w:rPr>
          <w:t xml:space="preserve">y Community Health Workers Compared </w:t>
        </w:r>
        <w:r>
          <w:rPr>
            <w:rStyle w:val="Hyperlink"/>
          </w:rPr>
          <w:t>t</w:t>
        </w:r>
        <w:r w:rsidRPr="0042543E">
          <w:rPr>
            <w:rStyle w:val="Hyperlink"/>
          </w:rPr>
          <w:t xml:space="preserve">o Treatment Provided </w:t>
        </w:r>
        <w:r>
          <w:rPr>
            <w:rStyle w:val="Hyperlink"/>
          </w:rPr>
          <w:t>a</w:t>
        </w:r>
        <w:r w:rsidRPr="0042543E">
          <w:rPr>
            <w:rStyle w:val="Hyperlink"/>
          </w:rPr>
          <w:t xml:space="preserve">t </w:t>
        </w:r>
        <w:r>
          <w:rPr>
            <w:rStyle w:val="Hyperlink"/>
          </w:rPr>
          <w:t>a</w:t>
        </w:r>
        <w:r w:rsidRPr="0042543E">
          <w:rPr>
            <w:rStyle w:val="Hyperlink"/>
          </w:rPr>
          <w:t xml:space="preserve">n Outpatient Facility in </w:t>
        </w:r>
        <w:r>
          <w:rPr>
            <w:rStyle w:val="Hyperlink"/>
          </w:rPr>
          <w:t>R</w:t>
        </w:r>
        <w:r w:rsidRPr="0042543E">
          <w:rPr>
            <w:rStyle w:val="Hyperlink"/>
          </w:rPr>
          <w:t>ural Mali</w:t>
        </w:r>
      </w:hyperlink>
      <w:r w:rsidRPr="007753D7">
        <w:rPr>
          <w:rStyle w:val="Hyperlink"/>
          <w:color w:val="auto"/>
        </w:rPr>
        <w:t>.”</w:t>
      </w:r>
      <w:r w:rsidRPr="00C27561">
        <w:t xml:space="preserve"> </w:t>
      </w:r>
      <w:r w:rsidRPr="007753D7">
        <w:rPr>
          <w:rStyle w:val="Hyperlink"/>
          <w:i/>
          <w:color w:val="auto"/>
        </w:rPr>
        <w:t>Human Resources for Health</w:t>
      </w:r>
      <w:r w:rsidRPr="007753D7">
        <w:rPr>
          <w:rStyle w:val="Hyperlink"/>
          <w:color w:val="auto"/>
        </w:rPr>
        <w:t>. 16:12. Available at: https://human-resources-health.biomedcentral.com/articles/10.1186/s12960-018-0273-0.</w:t>
      </w:r>
    </w:p>
    <w:p w14:paraId="5A44C8E8" w14:textId="77777777" w:rsidR="00202650" w:rsidRPr="007753D7" w:rsidRDefault="00202650" w:rsidP="00BB76EE">
      <w:pPr>
        <w:numPr>
          <w:ilvl w:val="0"/>
          <w:numId w:val="272"/>
        </w:numPr>
        <w:spacing w:after="160"/>
        <w:rPr>
          <w:lang w:val="en-IE"/>
        </w:rPr>
      </w:pPr>
      <w:r w:rsidRPr="007753D7">
        <w:rPr>
          <w:lang w:val="fr-FR"/>
        </w:rPr>
        <w:t xml:space="preserve">Franck, G.B. et al. </w:t>
      </w:r>
      <w:r w:rsidRPr="007753D7">
        <w:rPr>
          <w:lang w:val="en"/>
        </w:rPr>
        <w:t xml:space="preserve">“Mothers Screening for Malnutrition by Mid-Upper Arm Circumference Is Non-Inferior to Community Health Workers: Results from a Large-Scale Pragmatic Trial in Rural Niger.” </w:t>
      </w:r>
      <w:r w:rsidRPr="007753D7">
        <w:rPr>
          <w:i/>
          <w:lang w:val="en"/>
        </w:rPr>
        <w:t xml:space="preserve">Archives of Public Health: </w:t>
      </w:r>
      <w:r w:rsidRPr="007753D7">
        <w:rPr>
          <w:i/>
          <w:color w:val="333333"/>
          <w:lang w:val="en" w:eastAsia="en-IE"/>
        </w:rPr>
        <w:t>The Official Journal of the Belgian Public Health Association</w:t>
      </w:r>
      <w:r w:rsidRPr="007753D7">
        <w:rPr>
          <w:color w:val="333333"/>
          <w:lang w:val="en" w:eastAsia="en-IE"/>
        </w:rPr>
        <w:t xml:space="preserve">. 2016. </w:t>
      </w:r>
      <w:r w:rsidRPr="007753D7">
        <w:rPr>
          <w:bCs/>
          <w:color w:val="333333"/>
          <w:lang w:val="en" w:eastAsia="en-IE"/>
        </w:rPr>
        <w:t>74</w:t>
      </w:r>
      <w:r w:rsidRPr="007753D7">
        <w:rPr>
          <w:color w:val="333333"/>
          <w:lang w:val="en" w:eastAsia="en-IE"/>
        </w:rPr>
        <w:t xml:space="preserve">:38. Available at: </w:t>
      </w:r>
      <w:hyperlink r:id="rId135" w:tgtFrame="_blank" w:history="1">
        <w:r w:rsidRPr="007753D7">
          <w:rPr>
            <w:color w:val="0067C5"/>
            <w:u w:val="single"/>
            <w:lang w:val="en" w:eastAsia="en-IE"/>
          </w:rPr>
          <w:t>https://doi.org/10.1186/s13690-016-0149-5</w:t>
        </w:r>
      </w:hyperlink>
      <w:r w:rsidRPr="007753D7">
        <w:rPr>
          <w:u w:val="single"/>
          <w:lang w:val="en" w:eastAsia="en-IE"/>
        </w:rPr>
        <w:t>.</w:t>
      </w:r>
    </w:p>
    <w:p w14:paraId="1BDC56FB" w14:textId="77777777" w:rsidR="00202650" w:rsidRPr="007753D7" w:rsidRDefault="00202650" w:rsidP="00BB76EE">
      <w:pPr>
        <w:numPr>
          <w:ilvl w:val="0"/>
          <w:numId w:val="272"/>
        </w:numPr>
        <w:spacing w:after="160"/>
        <w:rPr>
          <w:rStyle w:val="Hyperlink"/>
          <w:color w:val="auto"/>
          <w:lang w:val="en-IE"/>
        </w:rPr>
      </w:pPr>
      <w:r>
        <w:t>Blackwell, N. et al. 2015.</w:t>
      </w:r>
      <w:r w:rsidRPr="0042543E">
        <w:t xml:space="preserve"> </w:t>
      </w:r>
      <w:r>
        <w:t>“</w:t>
      </w:r>
      <w:hyperlink r:id="rId136" w:history="1">
        <w:r w:rsidRPr="0042543E">
          <w:rPr>
            <w:rStyle w:val="Hyperlink"/>
          </w:rPr>
          <w:t xml:space="preserve">Mothers Understand </w:t>
        </w:r>
        <w:r>
          <w:rPr>
            <w:rStyle w:val="Hyperlink"/>
          </w:rPr>
          <w:t>a</w:t>
        </w:r>
        <w:r w:rsidRPr="0042543E">
          <w:rPr>
            <w:rStyle w:val="Hyperlink"/>
          </w:rPr>
          <w:t xml:space="preserve">nd Can </w:t>
        </w:r>
        <w:r>
          <w:rPr>
            <w:rStyle w:val="Hyperlink"/>
          </w:rPr>
          <w:t>D</w:t>
        </w:r>
        <w:r w:rsidRPr="0042543E">
          <w:rPr>
            <w:rStyle w:val="Hyperlink"/>
          </w:rPr>
          <w:t xml:space="preserve">o </w:t>
        </w:r>
        <w:r>
          <w:rPr>
            <w:rStyle w:val="Hyperlink"/>
          </w:rPr>
          <w:t>I</w:t>
        </w:r>
        <w:r w:rsidRPr="0042543E">
          <w:rPr>
            <w:rStyle w:val="Hyperlink"/>
          </w:rPr>
          <w:t>t (</w:t>
        </w:r>
        <w:r>
          <w:rPr>
            <w:rStyle w:val="Hyperlink"/>
          </w:rPr>
          <w:t>Mid-Upper Arm Circumference [</w:t>
        </w:r>
        <w:r w:rsidRPr="0042543E">
          <w:rPr>
            <w:rStyle w:val="Hyperlink"/>
          </w:rPr>
          <w:t>MUAC</w:t>
        </w:r>
        <w:r>
          <w:rPr>
            <w:rStyle w:val="Hyperlink"/>
          </w:rPr>
          <w:t>]</w:t>
        </w:r>
        <w:r w:rsidRPr="0042543E">
          <w:rPr>
            <w:rStyle w:val="Hyperlink"/>
          </w:rPr>
          <w:t xml:space="preserve">): A Comparison </w:t>
        </w:r>
        <w:r>
          <w:rPr>
            <w:rStyle w:val="Hyperlink"/>
          </w:rPr>
          <w:t>o</w:t>
        </w:r>
        <w:r w:rsidRPr="0042543E">
          <w:rPr>
            <w:rStyle w:val="Hyperlink"/>
          </w:rPr>
          <w:t xml:space="preserve">f Mothers </w:t>
        </w:r>
        <w:r>
          <w:rPr>
            <w:rStyle w:val="Hyperlink"/>
          </w:rPr>
          <w:t>a</w:t>
        </w:r>
        <w:r w:rsidRPr="0042543E">
          <w:rPr>
            <w:rStyle w:val="Hyperlink"/>
          </w:rPr>
          <w:t xml:space="preserve">nd Community Health Workers Determining Mid-Upper Arm Circumference </w:t>
        </w:r>
        <w:r>
          <w:rPr>
            <w:rStyle w:val="Hyperlink"/>
          </w:rPr>
          <w:t>i</w:t>
        </w:r>
        <w:r w:rsidRPr="0042543E">
          <w:rPr>
            <w:rStyle w:val="Hyperlink"/>
          </w:rPr>
          <w:t xml:space="preserve">n 103 Children Aged </w:t>
        </w:r>
        <w:r>
          <w:rPr>
            <w:rStyle w:val="Hyperlink"/>
          </w:rPr>
          <w:t>f</w:t>
        </w:r>
        <w:r w:rsidRPr="0042543E">
          <w:rPr>
            <w:rStyle w:val="Hyperlink"/>
          </w:rPr>
          <w:t xml:space="preserve">rom 6 Months </w:t>
        </w:r>
        <w:r>
          <w:rPr>
            <w:rStyle w:val="Hyperlink"/>
          </w:rPr>
          <w:t>t</w:t>
        </w:r>
        <w:r w:rsidRPr="0042543E">
          <w:rPr>
            <w:rStyle w:val="Hyperlink"/>
          </w:rPr>
          <w:t>o 5 Years</w:t>
        </w:r>
      </w:hyperlink>
      <w:r w:rsidRPr="007753D7">
        <w:rPr>
          <w:rStyle w:val="Hyperlink"/>
          <w:color w:val="auto"/>
        </w:rPr>
        <w:t xml:space="preserve">.” </w:t>
      </w:r>
      <w:r w:rsidRPr="007753D7">
        <w:rPr>
          <w:rStyle w:val="Hyperlink"/>
          <w:i/>
          <w:color w:val="auto"/>
        </w:rPr>
        <w:t>Archives of Public Health</w:t>
      </w:r>
      <w:r w:rsidRPr="007753D7">
        <w:rPr>
          <w:rStyle w:val="Hyperlink"/>
          <w:color w:val="auto"/>
        </w:rPr>
        <w:t>. Available at: https://archpublichealth.biomedcentral.com/articles/10.1186/s13690-015-0074-z.</w:t>
      </w:r>
    </w:p>
    <w:p w14:paraId="6F01A7D5" w14:textId="77777777" w:rsidR="00202650" w:rsidRPr="007753D7" w:rsidRDefault="00202650" w:rsidP="00BB76EE">
      <w:pPr>
        <w:numPr>
          <w:ilvl w:val="0"/>
          <w:numId w:val="272"/>
        </w:numPr>
        <w:spacing w:after="160"/>
        <w:rPr>
          <w:lang w:val="en-IE"/>
        </w:rPr>
      </w:pPr>
      <w:r w:rsidRPr="007753D7">
        <w:rPr>
          <w:rFonts w:cs="Tahoma"/>
          <w:szCs w:val="14"/>
          <w:lang w:val="en-IE" w:eastAsia="en-IE"/>
        </w:rPr>
        <w:t xml:space="preserve">Puett, C.; Hauenstein Swan, S.; and Guerrero, S. 2013. </w:t>
      </w:r>
      <w:r w:rsidRPr="007753D7">
        <w:rPr>
          <w:rFonts w:cs="Tahoma"/>
          <w:i/>
          <w:szCs w:val="14"/>
          <w:lang w:val="en-IE" w:eastAsia="en-IE"/>
        </w:rPr>
        <w:t>Access for All, Volume 2: What Factors Influence Access to Community-Based Treatment of Severe Acute Malnutrition?</w:t>
      </w:r>
      <w:r w:rsidRPr="007753D7">
        <w:rPr>
          <w:rFonts w:cs="Tahoma"/>
          <w:szCs w:val="14"/>
          <w:lang w:val="en-IE" w:eastAsia="en-IE"/>
        </w:rPr>
        <w:t xml:space="preserve"> (Coverage Monitoring Network, London, November 2013). Available at: </w:t>
      </w:r>
      <w:hyperlink r:id="rId137" w:history="1">
        <w:r w:rsidRPr="007753D7">
          <w:rPr>
            <w:rStyle w:val="Hyperlink"/>
            <w:rFonts w:cs="Tahoma"/>
            <w:szCs w:val="14"/>
            <w:lang w:val="en-IE" w:eastAsia="en-IE"/>
          </w:rPr>
          <w:t>https://www.actionagainsthunger.org/sites/default/files/publications/Access_For_All_Volume_2_11.2013.pdf</w:t>
        </w:r>
      </w:hyperlink>
      <w:r w:rsidRPr="007753D7">
        <w:rPr>
          <w:rFonts w:cs="Tahoma"/>
          <w:szCs w:val="14"/>
          <w:lang w:val="en-IE" w:eastAsia="en-IE"/>
        </w:rPr>
        <w:t>.</w:t>
      </w:r>
    </w:p>
    <w:p w14:paraId="2D908F9D" w14:textId="77777777" w:rsidR="00202650" w:rsidRPr="004C0271" w:rsidRDefault="00202650" w:rsidP="00BB76EE">
      <w:pPr>
        <w:numPr>
          <w:ilvl w:val="0"/>
          <w:numId w:val="272"/>
        </w:numPr>
        <w:spacing w:after="160"/>
      </w:pPr>
      <w:r w:rsidRPr="005373A2">
        <w:rPr>
          <w:rFonts w:cs="Tahoma"/>
        </w:rPr>
        <w:t xml:space="preserve">Forsythe, V. et al. 2010. </w:t>
      </w:r>
      <w:r w:rsidRPr="005373A2">
        <w:rPr>
          <w:rFonts w:cs="Tahoma"/>
          <w:b/>
        </w:rPr>
        <w:t xml:space="preserve"> </w:t>
      </w:r>
      <w:r w:rsidRPr="005373A2">
        <w:rPr>
          <w:rStyle w:val="A10"/>
          <w:rFonts w:cs="Tahoma"/>
          <w:b w:val="0"/>
          <w:i/>
          <w:sz w:val="20"/>
          <w:szCs w:val="20"/>
        </w:rPr>
        <w:t xml:space="preserve">Community Outreach for Community-Based Management of Acute Malnutrition in Sudan: A Review of Experiences and the Development of a Strategy. </w:t>
      </w:r>
      <w:r w:rsidRPr="005373A2">
        <w:rPr>
          <w:rStyle w:val="A10"/>
          <w:rFonts w:cs="Tahoma"/>
          <w:b w:val="0"/>
          <w:sz w:val="20"/>
          <w:szCs w:val="20"/>
        </w:rPr>
        <w:t>Washington, DC: FHI 360: Food and Nutrition Technical Assistance Project (FANTA).</w:t>
      </w:r>
      <w:r w:rsidRPr="005373A2">
        <w:rPr>
          <w:rStyle w:val="A10"/>
          <w:rFonts w:cs="Tahoma"/>
          <w:b w:val="0"/>
          <w:i/>
          <w:sz w:val="20"/>
          <w:szCs w:val="20"/>
        </w:rPr>
        <w:t xml:space="preserve"> </w:t>
      </w:r>
      <w:r w:rsidRPr="005373A2">
        <w:rPr>
          <w:rStyle w:val="A10"/>
          <w:rFonts w:cs="Tahoma"/>
          <w:b w:val="0"/>
          <w:sz w:val="20"/>
          <w:szCs w:val="20"/>
        </w:rPr>
        <w:t>Available at:</w:t>
      </w:r>
      <w:r w:rsidRPr="006D62E0">
        <w:rPr>
          <w:rStyle w:val="A10"/>
          <w:rFonts w:cs="Tahoma"/>
          <w:b w:val="0"/>
          <w:i/>
        </w:rPr>
        <w:t xml:space="preserve">  </w:t>
      </w:r>
      <w:hyperlink r:id="rId138" w:history="1">
        <w:r w:rsidRPr="006D62E0">
          <w:rPr>
            <w:rStyle w:val="Hyperlink"/>
            <w:rFonts w:cs="Tahoma"/>
          </w:rPr>
          <w:t>https://www.fantaproject.org/sites/default/files/resources/Sudan_Community_Outreach_CMAM_Dec2010.pdf</w:t>
        </w:r>
      </w:hyperlink>
      <w:r w:rsidRPr="006D62E0">
        <w:rPr>
          <w:rStyle w:val="A10"/>
          <w:rFonts w:cs="Tahoma"/>
          <w:b w:val="0"/>
        </w:rPr>
        <w:t>.</w:t>
      </w:r>
    </w:p>
    <w:p w14:paraId="1DE24FFB" w14:textId="77777777" w:rsidR="00202650" w:rsidRPr="00202650" w:rsidRDefault="00A333DE" w:rsidP="00202650">
      <w:pPr>
        <w:sectPr w:rsidR="00202650" w:rsidRPr="00202650" w:rsidSect="00202650">
          <w:headerReference w:type="default" r:id="rId139"/>
          <w:pgSz w:w="12240" w:h="15840"/>
          <w:pgMar w:top="1440" w:right="1440" w:bottom="1440" w:left="1627" w:header="720" w:footer="720" w:gutter="0"/>
          <w:cols w:space="720"/>
          <w:docGrid w:linePitch="360"/>
        </w:sectPr>
      </w:pPr>
      <w:r>
        <w:br w:type="page"/>
      </w:r>
    </w:p>
    <w:p w14:paraId="0E2310C6" w14:textId="77777777" w:rsidR="00A333DE" w:rsidRPr="00CC3194" w:rsidRDefault="00A333DE" w:rsidP="00C83A41">
      <w:pPr>
        <w:pStyle w:val="Handout"/>
      </w:pPr>
      <w:bookmarkStart w:id="72" w:name="_Toc524801294"/>
      <w:bookmarkStart w:id="73" w:name="_Toc524801448"/>
      <w:r w:rsidRPr="00C83A41">
        <w:lastRenderedPageBreak/>
        <w:t>Handout 3.1 Principles of Community Outreach in the Context of CMAM</w:t>
      </w:r>
      <w:bookmarkEnd w:id="72"/>
      <w:bookmarkEnd w:id="73"/>
      <w:r w:rsidRPr="00C83A41">
        <w:t xml:space="preserve"> </w:t>
      </w:r>
    </w:p>
    <w:p w14:paraId="7247456E" w14:textId="77777777" w:rsidR="00A333DE" w:rsidRDefault="00A333DE" w:rsidP="00276815"/>
    <w:p w14:paraId="333F946F" w14:textId="77777777" w:rsidR="00A333DE" w:rsidRDefault="00A333DE" w:rsidP="00276815">
      <w:pPr>
        <w:rPr>
          <w:rFonts w:cs="Tahoma"/>
        </w:rPr>
      </w:pPr>
      <w:r w:rsidRPr="00CC3194">
        <w:t xml:space="preserve">Community </w:t>
      </w:r>
      <w:r>
        <w:t>o</w:t>
      </w:r>
      <w:r w:rsidRPr="00CC3194">
        <w:t>utreach is an essential component of CMAM</w:t>
      </w:r>
      <w:r>
        <w:t xml:space="preserve">. It </w:t>
      </w:r>
      <w:r w:rsidRPr="00CC3194">
        <w:rPr>
          <w:rFonts w:cs="Tahoma"/>
        </w:rPr>
        <w:t>helps to ensure that</w:t>
      </w:r>
      <w:r>
        <w:rPr>
          <w:rFonts w:cs="Tahoma"/>
        </w:rPr>
        <w:t xml:space="preserve"> nutritionally vulnerable</w:t>
      </w:r>
      <w:r w:rsidRPr="00CC3194">
        <w:rPr>
          <w:rFonts w:cs="Tahoma"/>
        </w:rPr>
        <w:t xml:space="preserve"> </w:t>
      </w:r>
      <w:r>
        <w:rPr>
          <w:rFonts w:cs="Tahoma"/>
        </w:rPr>
        <w:t xml:space="preserve">infants and </w:t>
      </w:r>
      <w:r w:rsidRPr="00CC3194">
        <w:rPr>
          <w:rFonts w:cs="Tahoma"/>
        </w:rPr>
        <w:t>children w</w:t>
      </w:r>
      <w:r>
        <w:rPr>
          <w:rFonts w:cs="Tahoma"/>
        </w:rPr>
        <w:t xml:space="preserve">ho are acutely malnourished </w:t>
      </w:r>
      <w:r w:rsidRPr="00CC3194">
        <w:rPr>
          <w:rFonts w:cs="Tahoma"/>
        </w:rPr>
        <w:t xml:space="preserve">are </w:t>
      </w:r>
      <w:r>
        <w:rPr>
          <w:rFonts w:cs="Tahoma"/>
        </w:rPr>
        <w:t xml:space="preserve">detected early—before the onset of medical complications—and referred for treatment, </w:t>
      </w:r>
      <w:r w:rsidRPr="00CC3194">
        <w:rPr>
          <w:rFonts w:cs="Tahoma"/>
        </w:rPr>
        <w:t xml:space="preserve">leading to better clinical outcomes and decreased </w:t>
      </w:r>
      <w:r>
        <w:rPr>
          <w:rFonts w:cs="Tahoma"/>
        </w:rPr>
        <w:t>strain</w:t>
      </w:r>
      <w:r w:rsidRPr="00CC3194">
        <w:rPr>
          <w:rFonts w:cs="Tahoma"/>
        </w:rPr>
        <w:t xml:space="preserve"> on inpatient services.</w:t>
      </w:r>
      <w:r>
        <w:rPr>
          <w:rFonts w:cs="Tahoma"/>
        </w:rPr>
        <w:t xml:space="preserve"> Community outreach is vital to C</w:t>
      </w:r>
      <w:r w:rsidRPr="00CC3194">
        <w:rPr>
          <w:rFonts w:cs="Tahoma"/>
        </w:rPr>
        <w:t>MAM in any context</w:t>
      </w:r>
      <w:r>
        <w:rPr>
          <w:rFonts w:cs="Tahoma"/>
        </w:rPr>
        <w:t xml:space="preserve">, </w:t>
      </w:r>
      <w:r w:rsidRPr="00CC3194">
        <w:rPr>
          <w:rFonts w:cs="Tahoma"/>
        </w:rPr>
        <w:t xml:space="preserve">whether </w:t>
      </w:r>
      <w:r>
        <w:rPr>
          <w:rFonts w:cs="Tahoma"/>
        </w:rPr>
        <w:t xml:space="preserve">it is </w:t>
      </w:r>
      <w:r w:rsidRPr="00CC3194">
        <w:rPr>
          <w:rFonts w:cs="Tahoma"/>
        </w:rPr>
        <w:t xml:space="preserve">implemented by </w:t>
      </w:r>
      <w:r>
        <w:rPr>
          <w:rFonts w:cs="Tahoma"/>
        </w:rPr>
        <w:t>nongovernmental organisations (</w:t>
      </w:r>
      <w:r w:rsidRPr="00CC3194">
        <w:rPr>
          <w:rFonts w:cs="Tahoma"/>
        </w:rPr>
        <w:t>NGOs</w:t>
      </w:r>
      <w:r>
        <w:rPr>
          <w:rFonts w:cs="Tahoma"/>
        </w:rPr>
        <w:t xml:space="preserve">) </w:t>
      </w:r>
      <w:r w:rsidRPr="00CC3194">
        <w:rPr>
          <w:rFonts w:cs="Tahoma"/>
        </w:rPr>
        <w:t xml:space="preserve">or the </w:t>
      </w:r>
      <w:r>
        <w:rPr>
          <w:rFonts w:cs="Tahoma"/>
        </w:rPr>
        <w:t>Ministry of Health (</w:t>
      </w:r>
      <w:r w:rsidRPr="00CC3194">
        <w:rPr>
          <w:rFonts w:cs="Tahoma"/>
        </w:rPr>
        <w:t>MOH</w:t>
      </w:r>
      <w:r>
        <w:rPr>
          <w:rFonts w:cs="Tahoma"/>
        </w:rPr>
        <w:t xml:space="preserve">) and </w:t>
      </w:r>
      <w:r w:rsidRPr="00CC3194">
        <w:rPr>
          <w:rFonts w:cs="Tahoma"/>
        </w:rPr>
        <w:t>whether the context is a nutrition</w:t>
      </w:r>
      <w:r>
        <w:rPr>
          <w:rFonts w:cs="Tahoma"/>
        </w:rPr>
        <w:t xml:space="preserve"> </w:t>
      </w:r>
      <w:r w:rsidRPr="00CC3194">
        <w:rPr>
          <w:rFonts w:cs="Tahoma"/>
        </w:rPr>
        <w:t xml:space="preserve">emergency or a stable development setting. </w:t>
      </w:r>
    </w:p>
    <w:p w14:paraId="292E2963" w14:textId="77777777" w:rsidR="00A333DE" w:rsidRPr="00B757AD" w:rsidRDefault="00A333DE" w:rsidP="00276815"/>
    <w:p w14:paraId="6AF6843E" w14:textId="77777777" w:rsidR="00A333DE" w:rsidRPr="00CC3194" w:rsidRDefault="00A333DE" w:rsidP="00E75753">
      <w:pPr>
        <w:spacing w:after="120"/>
      </w:pPr>
      <w:r w:rsidRPr="00CC3194">
        <w:t>Once CMAM has begun, community outreach is characterised by:</w:t>
      </w:r>
    </w:p>
    <w:p w14:paraId="0E3C3118" w14:textId="77777777" w:rsidR="00A333DE" w:rsidRPr="002F40DF" w:rsidRDefault="00A333DE" w:rsidP="00E75753">
      <w:r>
        <w:rPr>
          <w:b/>
        </w:rPr>
        <w:t xml:space="preserve">Community mobilisation: </w:t>
      </w:r>
      <w:r>
        <w:t xml:space="preserve">It should be continuous with the aim of raising awareness on the signs, treatment, and prevention of acute malnutrition. Community mobilisation should also promote understanding of the services available and where to access them and should ensure community ownership of the services/programme.  </w:t>
      </w:r>
    </w:p>
    <w:p w14:paraId="36340EDB" w14:textId="77777777" w:rsidR="00A333DE" w:rsidRDefault="00A333DE" w:rsidP="00E75753">
      <w:pPr>
        <w:rPr>
          <w:b/>
        </w:rPr>
      </w:pPr>
    </w:p>
    <w:p w14:paraId="062AB6B0" w14:textId="77777777" w:rsidR="00A333DE" w:rsidRPr="00CC3194" w:rsidRDefault="00A333DE" w:rsidP="00E75753">
      <w:pPr>
        <w:rPr>
          <w:b/>
        </w:rPr>
      </w:pPr>
      <w:r>
        <w:rPr>
          <w:b/>
        </w:rPr>
        <w:t>Active c</w:t>
      </w:r>
      <w:r w:rsidRPr="00CC3194">
        <w:rPr>
          <w:b/>
        </w:rPr>
        <w:t>ase-finding for early detection and referral</w:t>
      </w:r>
      <w:r>
        <w:rPr>
          <w:b/>
        </w:rPr>
        <w:t xml:space="preserve">: </w:t>
      </w:r>
      <w:r>
        <w:rPr>
          <w:rFonts w:cs="Tahoma"/>
        </w:rPr>
        <w:t>F</w:t>
      </w:r>
      <w:r w:rsidRPr="00CC3194">
        <w:rPr>
          <w:rFonts w:cs="Tahoma"/>
        </w:rPr>
        <w:t xml:space="preserve">or CMAM to function effectively and for coverage to reach acceptable levels, </w:t>
      </w:r>
      <w:r>
        <w:rPr>
          <w:rFonts w:cs="Tahoma"/>
        </w:rPr>
        <w:t xml:space="preserve">nutritionally vulnerable infants and </w:t>
      </w:r>
      <w:r w:rsidRPr="00CC3194">
        <w:rPr>
          <w:rFonts w:cs="Tahoma"/>
        </w:rPr>
        <w:t xml:space="preserve">children </w:t>
      </w:r>
      <w:r>
        <w:rPr>
          <w:rFonts w:cs="Tahoma"/>
        </w:rPr>
        <w:t>who are acutely malnourished</w:t>
      </w:r>
      <w:r w:rsidRPr="00CC3194">
        <w:rPr>
          <w:rFonts w:cs="Tahoma"/>
        </w:rPr>
        <w:t xml:space="preserve"> should be identified early</w:t>
      </w:r>
      <w:r>
        <w:rPr>
          <w:rFonts w:cs="Tahoma"/>
        </w:rPr>
        <w:t xml:space="preserve">, </w:t>
      </w:r>
      <w:r w:rsidRPr="00CC3194">
        <w:rPr>
          <w:rFonts w:cs="Tahoma"/>
        </w:rPr>
        <w:t>usually through active case</w:t>
      </w:r>
      <w:r>
        <w:rPr>
          <w:rFonts w:cs="Tahoma"/>
        </w:rPr>
        <w:t>-</w:t>
      </w:r>
      <w:r w:rsidRPr="00CC3194">
        <w:rPr>
          <w:rFonts w:cs="Tahoma"/>
        </w:rPr>
        <w:t>finding</w:t>
      </w:r>
      <w:r>
        <w:rPr>
          <w:rFonts w:cs="Tahoma"/>
        </w:rPr>
        <w:t>.</w:t>
      </w:r>
      <w:r w:rsidRPr="00CC3194">
        <w:rPr>
          <w:rFonts w:cs="Tahoma"/>
        </w:rPr>
        <w:t xml:space="preserve"> </w:t>
      </w:r>
    </w:p>
    <w:p w14:paraId="2FAF2A39" w14:textId="77777777" w:rsidR="00A333DE" w:rsidRPr="00CC3194" w:rsidRDefault="00A333DE" w:rsidP="00E75753">
      <w:pPr>
        <w:rPr>
          <w:b/>
        </w:rPr>
      </w:pPr>
    </w:p>
    <w:p w14:paraId="6DF38D98" w14:textId="77777777" w:rsidR="00A333DE" w:rsidRPr="00CC3194" w:rsidRDefault="00A333DE" w:rsidP="00E75753">
      <w:pPr>
        <w:rPr>
          <w:rFonts w:cs="Tahoma"/>
        </w:rPr>
      </w:pPr>
      <w:r>
        <w:rPr>
          <w:b/>
        </w:rPr>
        <w:t>Home visits and</w:t>
      </w:r>
      <w:r w:rsidRPr="00CC3194">
        <w:rPr>
          <w:b/>
        </w:rPr>
        <w:t xml:space="preserve"> follow-up </w:t>
      </w:r>
      <w:r>
        <w:rPr>
          <w:b/>
        </w:rPr>
        <w:t>for high-risk cases</w:t>
      </w:r>
      <w:r w:rsidRPr="00CC3194">
        <w:rPr>
          <w:b/>
        </w:rPr>
        <w:t>:</w:t>
      </w:r>
      <w:r w:rsidRPr="00CC3194">
        <w:t xml:space="preserve"> </w:t>
      </w:r>
      <w:r>
        <w:t>I</w:t>
      </w:r>
      <w:r w:rsidRPr="00CC3194">
        <w:rPr>
          <w:rFonts w:cs="Tahoma"/>
        </w:rPr>
        <w:t xml:space="preserve">n a minority of cases, outpatient care protocols will trigger a follow-up </w:t>
      </w:r>
      <w:r>
        <w:rPr>
          <w:rFonts w:cs="Tahoma"/>
        </w:rPr>
        <w:t xml:space="preserve">home visit </w:t>
      </w:r>
      <w:r w:rsidRPr="00CC3194">
        <w:rPr>
          <w:rFonts w:cs="Tahoma"/>
        </w:rPr>
        <w:t>to:</w:t>
      </w:r>
    </w:p>
    <w:p w14:paraId="338BE599" w14:textId="77777777" w:rsidR="00A333DE" w:rsidRPr="00CC3194" w:rsidRDefault="00A333DE" w:rsidP="00B540DE">
      <w:pPr>
        <w:pStyle w:val="Bullet1stLevel"/>
      </w:pPr>
      <w:r w:rsidRPr="00CC3194">
        <w:t>Check on a</w:t>
      </w:r>
      <w:r>
        <w:t>n</w:t>
      </w:r>
      <w:r w:rsidRPr="00CC3194">
        <w:t xml:space="preserve"> </w:t>
      </w:r>
      <w:r>
        <w:t xml:space="preserve">infant or </w:t>
      </w:r>
      <w:r w:rsidRPr="00CC3194">
        <w:t>child who is not thriving or responding well to the treatment</w:t>
      </w:r>
    </w:p>
    <w:p w14:paraId="18F3EF48" w14:textId="77777777" w:rsidR="00A333DE" w:rsidRPr="00CC3194" w:rsidRDefault="00A333DE" w:rsidP="00B540DE">
      <w:pPr>
        <w:pStyle w:val="Bullet1stLevel"/>
      </w:pPr>
      <w:r>
        <w:t xml:space="preserve">Learn </w:t>
      </w:r>
      <w:r w:rsidRPr="00CC3194">
        <w:t>why a</w:t>
      </w:r>
      <w:r>
        <w:t>n</w:t>
      </w:r>
      <w:r w:rsidRPr="00CC3194">
        <w:t xml:space="preserve"> </w:t>
      </w:r>
      <w:r>
        <w:t xml:space="preserve">infant or </w:t>
      </w:r>
      <w:r w:rsidRPr="00CC3194">
        <w:t xml:space="preserve">child was absent from an outpatient care </w:t>
      </w:r>
      <w:r>
        <w:t>follow-on session</w:t>
      </w:r>
    </w:p>
    <w:p w14:paraId="612F68AF" w14:textId="77777777" w:rsidR="00A333DE" w:rsidRPr="00CC3194" w:rsidRDefault="00A333DE" w:rsidP="00B540DE">
      <w:pPr>
        <w:pStyle w:val="Bullet1stLevel-Last"/>
      </w:pPr>
      <w:r>
        <w:t xml:space="preserve">Learn </w:t>
      </w:r>
      <w:r w:rsidRPr="00CC3194">
        <w:t>why a</w:t>
      </w:r>
      <w:r>
        <w:t>n</w:t>
      </w:r>
      <w:r w:rsidRPr="00CC3194">
        <w:t xml:space="preserve"> </w:t>
      </w:r>
      <w:r>
        <w:t xml:space="preserve">infant or </w:t>
      </w:r>
      <w:r w:rsidRPr="00CC3194">
        <w:t xml:space="preserve">child defaulted (defined as missing three outpatient care </w:t>
      </w:r>
      <w:r>
        <w:t>follow-on sessions</w:t>
      </w:r>
      <w:r w:rsidRPr="00CC3194">
        <w:t xml:space="preserve"> in a row)</w:t>
      </w:r>
    </w:p>
    <w:p w14:paraId="72CFDF02" w14:textId="77777777" w:rsidR="00A333DE" w:rsidRPr="002E7F1E" w:rsidRDefault="00A333DE" w:rsidP="00E75753">
      <w:r>
        <w:rPr>
          <w:b/>
        </w:rPr>
        <w:t xml:space="preserve">Linkages with other community services, programmes, and initiatives: </w:t>
      </w:r>
      <w:r>
        <w:rPr>
          <w:rFonts w:cs="Tahoma"/>
        </w:rPr>
        <w:t xml:space="preserve">To prevent relapse, families with nutritionally vulnerable infants and children who are </w:t>
      </w:r>
      <w:r w:rsidRPr="00A201EA">
        <w:rPr>
          <w:rFonts w:cs="Tahoma"/>
        </w:rPr>
        <w:t>acute</w:t>
      </w:r>
      <w:r>
        <w:rPr>
          <w:rFonts w:cs="Tahoma"/>
        </w:rPr>
        <w:t>ly malnourished should be</w:t>
      </w:r>
      <w:r w:rsidRPr="00A201EA">
        <w:rPr>
          <w:rFonts w:cs="Tahoma"/>
        </w:rPr>
        <w:t xml:space="preserve"> targeted by community initiatives that improve their home environment and promote access to an improved quality diet</w:t>
      </w:r>
      <w:r>
        <w:rPr>
          <w:rFonts w:cs="Tahoma"/>
        </w:rPr>
        <w:t xml:space="preserve">.  </w:t>
      </w:r>
    </w:p>
    <w:p w14:paraId="2BAB3CF9" w14:textId="77777777" w:rsidR="00A333DE" w:rsidRDefault="00A333DE" w:rsidP="00276815">
      <w:pPr>
        <w:ind w:firstLine="720"/>
        <w:rPr>
          <w:rFonts w:cs="Tahoma"/>
        </w:rPr>
      </w:pPr>
    </w:p>
    <w:p w14:paraId="634EF000" w14:textId="77777777" w:rsidR="00A333DE" w:rsidRPr="00CB14A9" w:rsidRDefault="00A333DE" w:rsidP="00276815">
      <w:pPr>
        <w:rPr>
          <w:b/>
        </w:rPr>
      </w:pPr>
      <w:r>
        <w:rPr>
          <w:rFonts w:cs="Tahoma"/>
        </w:rPr>
        <w:t xml:space="preserve">The following steps are required to </w:t>
      </w:r>
      <w:r w:rsidRPr="00CC3194">
        <w:rPr>
          <w:rFonts w:cs="Tahoma"/>
        </w:rPr>
        <w:t>establish the</w:t>
      </w:r>
      <w:r>
        <w:rPr>
          <w:rFonts w:cs="Tahoma"/>
        </w:rPr>
        <w:t xml:space="preserve"> above</w:t>
      </w:r>
      <w:r w:rsidRPr="00CC3194">
        <w:rPr>
          <w:rFonts w:cs="Tahoma"/>
        </w:rPr>
        <w:t xml:space="preserve"> </w:t>
      </w:r>
      <w:r>
        <w:rPr>
          <w:rFonts w:cs="Tahoma"/>
        </w:rPr>
        <w:t>four</w:t>
      </w:r>
      <w:r w:rsidRPr="00CC3194">
        <w:rPr>
          <w:rFonts w:cs="Tahoma"/>
        </w:rPr>
        <w:t xml:space="preserve"> components of </w:t>
      </w:r>
      <w:r>
        <w:rPr>
          <w:rFonts w:cs="Tahoma"/>
        </w:rPr>
        <w:t>c</w:t>
      </w:r>
      <w:r w:rsidRPr="00CC3194">
        <w:rPr>
          <w:rFonts w:cs="Tahoma"/>
        </w:rPr>
        <w:t xml:space="preserve">ommunity </w:t>
      </w:r>
      <w:r>
        <w:rPr>
          <w:rFonts w:cs="Tahoma"/>
        </w:rPr>
        <w:t>o</w:t>
      </w:r>
      <w:r w:rsidRPr="00CC3194">
        <w:rPr>
          <w:rFonts w:cs="Tahoma"/>
        </w:rPr>
        <w:t xml:space="preserve">utreach </w:t>
      </w:r>
      <w:r>
        <w:rPr>
          <w:rFonts w:cs="Tahoma"/>
        </w:rPr>
        <w:t xml:space="preserve">effectively: </w:t>
      </w:r>
    </w:p>
    <w:p w14:paraId="665A1E24" w14:textId="77777777" w:rsidR="00A333DE" w:rsidRPr="00582471" w:rsidRDefault="00A333DE" w:rsidP="00B540DE">
      <w:pPr>
        <w:pStyle w:val="Bullet1stLevel"/>
      </w:pPr>
      <w:r w:rsidRPr="00582471">
        <w:t>Community Assessment</w:t>
      </w:r>
    </w:p>
    <w:p w14:paraId="2A434BBB" w14:textId="77777777" w:rsidR="00A333DE" w:rsidRPr="00582471" w:rsidRDefault="00A333DE" w:rsidP="00B540DE">
      <w:pPr>
        <w:pStyle w:val="Bullet1stLevel"/>
      </w:pPr>
      <w:r w:rsidRPr="00582471">
        <w:t>Formulation of Community Outreach Strategy</w:t>
      </w:r>
    </w:p>
    <w:p w14:paraId="72BD1A0D" w14:textId="77777777" w:rsidR="00A333DE" w:rsidRPr="00582471" w:rsidRDefault="00A333DE" w:rsidP="00B540DE">
      <w:pPr>
        <w:pStyle w:val="Bullet1stLevel"/>
      </w:pPr>
      <w:r w:rsidRPr="00582471">
        <w:t>Development of Messages and Materials</w:t>
      </w:r>
    </w:p>
    <w:p w14:paraId="5B9D4BBF" w14:textId="77777777" w:rsidR="00A333DE" w:rsidRPr="00E75753" w:rsidRDefault="00A333DE" w:rsidP="00B540DE">
      <w:pPr>
        <w:pStyle w:val="Bullet1stLevel-Last"/>
      </w:pPr>
      <w:r w:rsidRPr="00582471">
        <w:t>Community Mobilisation and Training</w:t>
      </w:r>
    </w:p>
    <w:p w14:paraId="3C6FD54C" w14:textId="77777777" w:rsidR="00A333DE" w:rsidRPr="00CC3194" w:rsidRDefault="00A333DE" w:rsidP="00276815">
      <w:pPr>
        <w:rPr>
          <w:rFonts w:cs="Tahoma"/>
        </w:rPr>
      </w:pPr>
      <w:r w:rsidRPr="00CC3194">
        <w:rPr>
          <w:rFonts w:cs="Tahoma"/>
        </w:rPr>
        <w:t xml:space="preserve">These steps allow CMAM </w:t>
      </w:r>
      <w:r>
        <w:rPr>
          <w:rFonts w:cs="Tahoma"/>
        </w:rPr>
        <w:t xml:space="preserve">health care </w:t>
      </w:r>
      <w:r w:rsidRPr="00CC3194">
        <w:rPr>
          <w:rFonts w:cs="Tahoma"/>
        </w:rPr>
        <w:t xml:space="preserve">providers to understand and anticipate challenges and constraints to </w:t>
      </w:r>
      <w:r>
        <w:rPr>
          <w:rFonts w:cs="Tahoma"/>
        </w:rPr>
        <w:t xml:space="preserve">community and mothers’ </w:t>
      </w:r>
      <w:r w:rsidRPr="00CC3194">
        <w:rPr>
          <w:rFonts w:cs="Tahoma"/>
        </w:rPr>
        <w:t xml:space="preserve">participation and </w:t>
      </w:r>
      <w:r>
        <w:rPr>
          <w:rFonts w:cs="Tahoma"/>
        </w:rPr>
        <w:t>service access and uptake</w:t>
      </w:r>
      <w:r w:rsidRPr="00CC3194">
        <w:rPr>
          <w:rFonts w:cs="Tahoma"/>
        </w:rPr>
        <w:t xml:space="preserve">, without which CMAM is ineffective. </w:t>
      </w:r>
      <w:r>
        <w:rPr>
          <w:rFonts w:cs="Tahoma"/>
        </w:rPr>
        <w:t xml:space="preserve">They also help involve and empower communities. </w:t>
      </w:r>
      <w:r w:rsidRPr="00CC3194">
        <w:rPr>
          <w:rFonts w:cs="Tahoma"/>
        </w:rPr>
        <w:t xml:space="preserve">With proper preparation, community outreach can generate a cycle of positive feedback in the community so that </w:t>
      </w:r>
      <w:r>
        <w:rPr>
          <w:rFonts w:cs="Tahoma"/>
        </w:rPr>
        <w:t>mothers/</w:t>
      </w:r>
      <w:r w:rsidRPr="00CC3194">
        <w:rPr>
          <w:rFonts w:cs="Tahoma"/>
        </w:rPr>
        <w:t xml:space="preserve">caregivers refer each other to the services, increasing coverage. Without these steps, </w:t>
      </w:r>
      <w:r>
        <w:rPr>
          <w:rFonts w:cs="Tahoma"/>
        </w:rPr>
        <w:t xml:space="preserve">service or </w:t>
      </w:r>
      <w:r w:rsidRPr="00CC3194">
        <w:rPr>
          <w:rFonts w:cs="Tahoma"/>
        </w:rPr>
        <w:t>program</w:t>
      </w:r>
      <w:r>
        <w:rPr>
          <w:rFonts w:cs="Tahoma"/>
        </w:rPr>
        <w:t>me</w:t>
      </w:r>
      <w:r w:rsidRPr="00CC3194">
        <w:rPr>
          <w:rFonts w:cs="Tahoma"/>
        </w:rPr>
        <w:t xml:space="preserve"> </w:t>
      </w:r>
      <w:r>
        <w:rPr>
          <w:rFonts w:cs="Tahoma"/>
        </w:rPr>
        <w:t>miscalculations</w:t>
      </w:r>
      <w:r w:rsidRPr="00CC3194">
        <w:rPr>
          <w:rFonts w:cs="Tahoma"/>
        </w:rPr>
        <w:t xml:space="preserve"> can generate negative feedback and reduce participation. Without good </w:t>
      </w:r>
      <w:r>
        <w:rPr>
          <w:rFonts w:cs="Tahoma"/>
        </w:rPr>
        <w:t>service access and uptake</w:t>
      </w:r>
      <w:r w:rsidRPr="00CC3194">
        <w:rPr>
          <w:rFonts w:cs="Tahoma"/>
        </w:rPr>
        <w:t xml:space="preserve">, even the best-run outpatient care sites will have only limited impact. </w:t>
      </w:r>
    </w:p>
    <w:p w14:paraId="2956A891" w14:textId="77777777" w:rsidR="00A333DE" w:rsidRPr="00CC3194" w:rsidRDefault="00A333DE" w:rsidP="007A0F9D">
      <w:pPr>
        <w:pStyle w:val="Heading2"/>
      </w:pPr>
      <w:r>
        <w:lastRenderedPageBreak/>
        <w:t>The Need for Balance</w:t>
      </w:r>
    </w:p>
    <w:p w14:paraId="7C8D81FD" w14:textId="77777777" w:rsidR="00A333DE" w:rsidRPr="00CC3194" w:rsidRDefault="00A333DE" w:rsidP="00B540DE">
      <w:pPr>
        <w:pStyle w:val="Bullet1stLevel"/>
      </w:pPr>
      <w:r>
        <w:t xml:space="preserve">In </w:t>
      </w:r>
      <w:r w:rsidRPr="00CC3194">
        <w:t xml:space="preserve">both </w:t>
      </w:r>
      <w:r>
        <w:t>d</w:t>
      </w:r>
      <w:r w:rsidRPr="00CC3194">
        <w:t xml:space="preserve">evelopment and </w:t>
      </w:r>
      <w:r>
        <w:t>e</w:t>
      </w:r>
      <w:r w:rsidRPr="00CC3194">
        <w:t xml:space="preserve">mergency settings, a key objective is to identify </w:t>
      </w:r>
      <w:r>
        <w:t xml:space="preserve">how </w:t>
      </w:r>
      <w:r w:rsidRPr="00CC3194">
        <w:t xml:space="preserve">to </w:t>
      </w:r>
      <w:r>
        <w:t xml:space="preserve">find nutritionally vulnerable infants under 6 months, and children 6-59 months who are acutely malnourished </w:t>
      </w:r>
      <w:r w:rsidRPr="00CC3194">
        <w:t xml:space="preserve">with the least inconvenience to the population. </w:t>
      </w:r>
      <w:r>
        <w:t>P</w:t>
      </w:r>
      <w:r w:rsidRPr="00CC3194">
        <w:t>eople m</w:t>
      </w:r>
      <w:r>
        <w:t xml:space="preserve">ight </w:t>
      </w:r>
      <w:r w:rsidRPr="00CC3194">
        <w:t>be more willing to put up with inconvenience</w:t>
      </w:r>
      <w:r>
        <w:t>s</w:t>
      </w:r>
      <w:r w:rsidRPr="00CC3194">
        <w:t xml:space="preserve"> to receive assistance</w:t>
      </w:r>
      <w:r w:rsidRPr="00D96EB2">
        <w:t xml:space="preserve"> </w:t>
      </w:r>
      <w:r>
        <w:t>d</w:t>
      </w:r>
      <w:r w:rsidRPr="00CC3194">
        <w:t>uring nutrition emergencies, but here too there are hazards. An overly broad mobilisation</w:t>
      </w:r>
      <w:r>
        <w:t>—</w:t>
      </w:r>
      <w:r w:rsidRPr="00CC3194">
        <w:t>one in which many people are screen</w:t>
      </w:r>
      <w:r>
        <w:t xml:space="preserve">ed </w:t>
      </w:r>
      <w:r w:rsidRPr="00CC3194">
        <w:t>but few end up being admitted</w:t>
      </w:r>
      <w:r>
        <w:t>—</w:t>
      </w:r>
      <w:r w:rsidRPr="00CC3194">
        <w:t>can backfire by alienating the community and diminishing further participation.</w:t>
      </w:r>
    </w:p>
    <w:p w14:paraId="5BC0B368" w14:textId="77777777" w:rsidR="00A333DE" w:rsidRDefault="00A333DE" w:rsidP="00B540DE">
      <w:pPr>
        <w:pStyle w:val="Bullet1stLevel"/>
      </w:pPr>
      <w:r w:rsidRPr="00CC3194">
        <w:t xml:space="preserve">The overall challenge is to </w:t>
      </w:r>
      <w:r w:rsidRPr="006D5CE9">
        <w:rPr>
          <w:b/>
        </w:rPr>
        <w:t>regulate access</w:t>
      </w:r>
      <w:r w:rsidRPr="00CC3194">
        <w:t xml:space="preserve"> to </w:t>
      </w:r>
      <w:r>
        <w:t xml:space="preserve">CMAM </w:t>
      </w:r>
      <w:r w:rsidRPr="00CC3194">
        <w:t xml:space="preserve">in the most effective way. There is always a </w:t>
      </w:r>
      <w:r w:rsidRPr="00113BAC">
        <w:rPr>
          <w:b/>
        </w:rPr>
        <w:t>compromise or balance</w:t>
      </w:r>
      <w:r w:rsidRPr="00CC3194">
        <w:t xml:space="preserve"> to be struck: </w:t>
      </w:r>
      <w:r>
        <w:t>as CMAM is initiated, i</w:t>
      </w:r>
      <w:r w:rsidRPr="00CC3194">
        <w:t>neligible</w:t>
      </w:r>
      <w:r>
        <w:t xml:space="preserve"> infants and</w:t>
      </w:r>
      <w:r w:rsidRPr="00CC3194">
        <w:t xml:space="preserve"> children </w:t>
      </w:r>
      <w:r>
        <w:t xml:space="preserve">should be discouraged </w:t>
      </w:r>
      <w:r w:rsidRPr="00CC3194">
        <w:t xml:space="preserve">from coming </w:t>
      </w:r>
      <w:r>
        <w:t xml:space="preserve">while </w:t>
      </w:r>
      <w:r w:rsidRPr="00CC3194">
        <w:t xml:space="preserve">as many eligible ones as possible </w:t>
      </w:r>
      <w:r>
        <w:t xml:space="preserve">must be encouraged </w:t>
      </w:r>
      <w:r w:rsidRPr="00CC3194">
        <w:t>to come</w:t>
      </w:r>
      <w:r>
        <w:t xml:space="preserve">. </w:t>
      </w:r>
      <w:r w:rsidRPr="00CC3194">
        <w:t xml:space="preserve">If this </w:t>
      </w:r>
      <w:r>
        <w:t xml:space="preserve">balance </w:t>
      </w:r>
      <w:r w:rsidRPr="00CC3194">
        <w:t>can be f</w:t>
      </w:r>
      <w:r>
        <w:t xml:space="preserve">ound, </w:t>
      </w:r>
      <w:r w:rsidRPr="00CC3194">
        <w:t>a cycle of positive feedback is generated as mothers</w:t>
      </w:r>
      <w:r>
        <w:t>/caregivers</w:t>
      </w:r>
      <w:r w:rsidRPr="00CC3194">
        <w:t xml:space="preserve"> return home from the outpatient care site with positive news. </w:t>
      </w:r>
    </w:p>
    <w:p w14:paraId="0AAF7739" w14:textId="77777777" w:rsidR="00A333DE" w:rsidRDefault="00A333DE" w:rsidP="00B540DE">
      <w:pPr>
        <w:pStyle w:val="Bullet1stLevel"/>
      </w:pPr>
      <w:r w:rsidRPr="00CC3194">
        <w:t>By getting this balance wrong or ignoring it</w:t>
      </w:r>
      <w:r>
        <w:t xml:space="preserve">, CMAM </w:t>
      </w:r>
      <w:r w:rsidRPr="00CC3194">
        <w:t>can quickly get off on the wrong foot and</w:t>
      </w:r>
      <w:r>
        <w:t xml:space="preserve">, </w:t>
      </w:r>
      <w:r w:rsidRPr="00CC3194">
        <w:t>especially in emergency settings</w:t>
      </w:r>
      <w:r>
        <w:t xml:space="preserve">, </w:t>
      </w:r>
      <w:r w:rsidRPr="00CC3194">
        <w:t xml:space="preserve">overwhelm </w:t>
      </w:r>
      <w:r>
        <w:t>health care providers</w:t>
      </w:r>
      <w:r w:rsidRPr="00CC3194">
        <w:t xml:space="preserve"> with large crowds, giving </w:t>
      </w:r>
      <w:r>
        <w:t>CMAM</w:t>
      </w:r>
      <w:r w:rsidRPr="00CC3194">
        <w:t xml:space="preserve"> a reputation of being a waste of precious time. </w:t>
      </w:r>
    </w:p>
    <w:p w14:paraId="087D8267" w14:textId="77777777" w:rsidR="00A333DE" w:rsidRDefault="00A333DE" w:rsidP="00276815"/>
    <w:p w14:paraId="520061D7" w14:textId="77777777" w:rsidR="00A333DE" w:rsidRDefault="00A333DE" w:rsidP="007A0F9D">
      <w:pPr>
        <w:pStyle w:val="Heading2"/>
      </w:pPr>
      <w:r>
        <w:t>Involving the Right Actors</w:t>
      </w:r>
    </w:p>
    <w:p w14:paraId="73B64653" w14:textId="77777777" w:rsidR="00A333DE" w:rsidRDefault="00A333DE" w:rsidP="00B540DE">
      <w:pPr>
        <w:pStyle w:val="Bullet1stLevel"/>
      </w:pPr>
      <w:r>
        <w:t xml:space="preserve">It is easier </w:t>
      </w:r>
      <w:r w:rsidRPr="00CC3194">
        <w:t xml:space="preserve">to strike this balance when </w:t>
      </w:r>
      <w:r>
        <w:t xml:space="preserve">CMAM </w:t>
      </w:r>
      <w:r w:rsidRPr="00CC3194">
        <w:t>is being implemented by people with some familiarity with the region</w:t>
      </w:r>
      <w:r>
        <w:t xml:space="preserve">, </w:t>
      </w:r>
      <w:r w:rsidRPr="00CC3194">
        <w:t xml:space="preserve">e.g., the local MOH or an NGO with existing health or development programmes in the area. </w:t>
      </w:r>
      <w:r>
        <w:t xml:space="preserve">This is the case in both </w:t>
      </w:r>
      <w:r w:rsidRPr="00CC3194">
        <w:t>development setting</w:t>
      </w:r>
      <w:r>
        <w:t>s</w:t>
      </w:r>
      <w:r w:rsidRPr="00CC3194">
        <w:t xml:space="preserve"> </w:t>
      </w:r>
      <w:r>
        <w:t xml:space="preserve">and </w:t>
      </w:r>
      <w:r w:rsidRPr="00CC3194">
        <w:t>emergenc</w:t>
      </w:r>
      <w:r>
        <w:t>ies.</w:t>
      </w:r>
    </w:p>
    <w:p w14:paraId="32B4DA76" w14:textId="77777777" w:rsidR="00A333DE" w:rsidRDefault="00A333DE" w:rsidP="00B540DE">
      <w:pPr>
        <w:pStyle w:val="Bullet1stLevel"/>
      </w:pPr>
      <w:r>
        <w:t xml:space="preserve">Community outreach is not new to the health sector. All efforts should be made to assess the existing health outreach systems and actors, and community outreach for CMAM should build on and further strengthen these systems. </w:t>
      </w:r>
    </w:p>
    <w:p w14:paraId="5F2DA187" w14:textId="77777777" w:rsidR="00A333DE" w:rsidRPr="002547AB" w:rsidRDefault="00A333DE" w:rsidP="00B540DE">
      <w:pPr>
        <w:pStyle w:val="Bullet1stLevel"/>
      </w:pPr>
      <w:r w:rsidRPr="00CC3194">
        <w:t xml:space="preserve">Appointing a dedicated staff member to </w:t>
      </w:r>
      <w:r>
        <w:t xml:space="preserve">run </w:t>
      </w:r>
      <w:r w:rsidRPr="00CC3194">
        <w:t xml:space="preserve">the </w:t>
      </w:r>
      <w:r>
        <w:t xml:space="preserve">community outreach activities will enhance the success of all CMAM services. </w:t>
      </w:r>
    </w:p>
    <w:p w14:paraId="749AAEE0" w14:textId="77777777" w:rsidR="00A333DE" w:rsidRDefault="00A333DE" w:rsidP="00B540DE">
      <w:pPr>
        <w:pStyle w:val="Bullet1stLevel"/>
      </w:pPr>
      <w:r w:rsidRPr="00CC3194">
        <w:t xml:space="preserve">Preparation for CMAM will usually begin with discussion among members of the MOH district health management team </w:t>
      </w:r>
      <w:r>
        <w:t xml:space="preserve">(DHMT) </w:t>
      </w:r>
      <w:r w:rsidRPr="00CC3194">
        <w:t xml:space="preserve">and its local partners. </w:t>
      </w:r>
    </w:p>
    <w:p w14:paraId="6D33CAB9" w14:textId="77777777" w:rsidR="00A333DE" w:rsidRDefault="00A333DE" w:rsidP="00B540DE">
      <w:pPr>
        <w:pStyle w:val="Bullet1stLevel"/>
      </w:pPr>
      <w:r>
        <w:t>S</w:t>
      </w:r>
      <w:r w:rsidRPr="00CC3194">
        <w:t xml:space="preserve">taff </w:t>
      </w:r>
      <w:r>
        <w:t xml:space="preserve">with </w:t>
      </w:r>
      <w:r w:rsidRPr="00CC3194">
        <w:t xml:space="preserve">experience with local health-seeking practices are likely to know the community gatekeepers who can help or hinder acceptance </w:t>
      </w:r>
      <w:r>
        <w:t>of the CMAM services. T</w:t>
      </w:r>
      <w:r w:rsidRPr="00CC3194">
        <w:t xml:space="preserve">hey usually have some means of sharing and receiving information from the community. </w:t>
      </w:r>
    </w:p>
    <w:p w14:paraId="76F50514" w14:textId="77777777" w:rsidR="00A333DE" w:rsidRDefault="00A333DE" w:rsidP="00B540DE">
      <w:pPr>
        <w:pStyle w:val="Bullet1stLevel"/>
      </w:pPr>
      <w:r>
        <w:t>People who usually are involved in the first exploratory discussions include:</w:t>
      </w:r>
    </w:p>
    <w:p w14:paraId="30D0C36F" w14:textId="77777777" w:rsidR="00A333DE" w:rsidRPr="00CC3194" w:rsidRDefault="00A333DE" w:rsidP="00B540DE">
      <w:pPr>
        <w:pStyle w:val="Bullet-2ndLevel"/>
      </w:pPr>
      <w:r w:rsidRPr="00CC3194">
        <w:t xml:space="preserve">District </w:t>
      </w:r>
      <w:r>
        <w:t>m</w:t>
      </w:r>
      <w:r w:rsidRPr="00CC3194">
        <w:t xml:space="preserve">edical </w:t>
      </w:r>
      <w:r>
        <w:t>o</w:t>
      </w:r>
      <w:r w:rsidRPr="00CC3194">
        <w:t>fficer</w:t>
      </w:r>
    </w:p>
    <w:p w14:paraId="53E633D8" w14:textId="77777777" w:rsidR="00A333DE" w:rsidRDefault="00A333DE" w:rsidP="00B540DE">
      <w:pPr>
        <w:pStyle w:val="Bullet-2ndLevel"/>
      </w:pPr>
      <w:r>
        <w:t xml:space="preserve">District nutritionist </w:t>
      </w:r>
    </w:p>
    <w:p w14:paraId="415FB9FD" w14:textId="77777777" w:rsidR="00A333DE" w:rsidRPr="00CC3194" w:rsidRDefault="00A333DE" w:rsidP="00B540DE">
      <w:pPr>
        <w:pStyle w:val="Bullet-2ndLevel"/>
      </w:pPr>
      <w:r w:rsidRPr="00CC3194">
        <w:t xml:space="preserve">District </w:t>
      </w:r>
      <w:r>
        <w:t>maternal and child health (</w:t>
      </w:r>
      <w:r w:rsidRPr="0044085F">
        <w:t>MCH</w:t>
      </w:r>
      <w:r>
        <w:t>)</w:t>
      </w:r>
      <w:r w:rsidRPr="00CC3194">
        <w:t xml:space="preserve"> </w:t>
      </w:r>
      <w:r>
        <w:t>c</w:t>
      </w:r>
      <w:r w:rsidRPr="00CC3194">
        <w:t>oordinator</w:t>
      </w:r>
    </w:p>
    <w:p w14:paraId="106EF48E" w14:textId="77777777" w:rsidR="00A333DE" w:rsidRPr="00CC3194" w:rsidRDefault="00A333DE" w:rsidP="00B540DE">
      <w:pPr>
        <w:pStyle w:val="Bullet-2ndLevel"/>
      </w:pPr>
      <w:r w:rsidRPr="00CC3194">
        <w:t xml:space="preserve">Supervisor of </w:t>
      </w:r>
      <w:r>
        <w:t>community health workers (</w:t>
      </w:r>
      <w:r w:rsidRPr="00CC3194">
        <w:t>CHWs</w:t>
      </w:r>
      <w:r>
        <w:t>,</w:t>
      </w:r>
      <w:r w:rsidRPr="00CC3194">
        <w:t xml:space="preserve"> if other than MCH </w:t>
      </w:r>
      <w:r>
        <w:t>c</w:t>
      </w:r>
      <w:r w:rsidRPr="00CC3194">
        <w:t>oordinator)</w:t>
      </w:r>
    </w:p>
    <w:p w14:paraId="0BA8B6AB" w14:textId="77777777" w:rsidR="00A333DE" w:rsidRPr="00CC3194" w:rsidRDefault="00A333DE" w:rsidP="00B540DE">
      <w:pPr>
        <w:pStyle w:val="Bullet-2ndLevel"/>
      </w:pPr>
      <w:r w:rsidRPr="00CC3194">
        <w:t xml:space="preserve">Staff of </w:t>
      </w:r>
      <w:r>
        <w:t>community-based organisations (</w:t>
      </w:r>
      <w:r w:rsidRPr="0044085F">
        <w:t>CBOs</w:t>
      </w:r>
      <w:r>
        <w:t>) and</w:t>
      </w:r>
      <w:r w:rsidRPr="00CC3194">
        <w:t>/</w:t>
      </w:r>
      <w:r>
        <w:t xml:space="preserve">or </w:t>
      </w:r>
      <w:r w:rsidRPr="00CC3194">
        <w:t>NGOs with strong community links</w:t>
      </w:r>
    </w:p>
    <w:p w14:paraId="627471BF" w14:textId="77777777" w:rsidR="00A333DE" w:rsidRPr="00CC3194" w:rsidRDefault="00A333DE" w:rsidP="00B540DE">
      <w:pPr>
        <w:pStyle w:val="Bullet-2ndLevel"/>
      </w:pPr>
      <w:r w:rsidRPr="00CC3194">
        <w:t xml:space="preserve">Civil </w:t>
      </w:r>
      <w:r>
        <w:t>s</w:t>
      </w:r>
      <w:r w:rsidRPr="00CC3194">
        <w:t xml:space="preserve">ociety or </w:t>
      </w:r>
      <w:r>
        <w:t>r</w:t>
      </w:r>
      <w:r w:rsidRPr="00CC3194">
        <w:t xml:space="preserve">eligious </w:t>
      </w:r>
      <w:r>
        <w:t xml:space="preserve">leaders </w:t>
      </w:r>
      <w:r w:rsidRPr="00CC3194">
        <w:t>with good knowledge of local health-seeking practices</w:t>
      </w:r>
    </w:p>
    <w:p w14:paraId="283C8BFF" w14:textId="77777777" w:rsidR="00A333DE" w:rsidRPr="00B757AD" w:rsidRDefault="00A333DE" w:rsidP="00276815"/>
    <w:p w14:paraId="35D386C9" w14:textId="77777777" w:rsidR="00C83A41" w:rsidRDefault="00C83A41" w:rsidP="00276815">
      <w:pPr>
        <w:pStyle w:val="Handout"/>
        <w:sectPr w:rsidR="00C83A41" w:rsidSect="00202650">
          <w:headerReference w:type="default" r:id="rId140"/>
          <w:headerReference w:type="first" r:id="rId141"/>
          <w:pgSz w:w="12240" w:h="15840"/>
          <w:pgMar w:top="1440" w:right="1440" w:bottom="1440" w:left="1627" w:header="720" w:footer="720" w:gutter="0"/>
          <w:cols w:space="720"/>
          <w:docGrid w:linePitch="360"/>
        </w:sectPr>
      </w:pPr>
    </w:p>
    <w:p w14:paraId="0EE69BFF" w14:textId="77777777" w:rsidR="00A333DE" w:rsidRPr="00CC3194" w:rsidRDefault="00A333DE" w:rsidP="00276815">
      <w:pPr>
        <w:pStyle w:val="Handout"/>
      </w:pPr>
      <w:bookmarkStart w:id="74" w:name="_Toc524801295"/>
      <w:bookmarkStart w:id="75" w:name="_Toc524801449"/>
      <w:r w:rsidRPr="00CC3194">
        <w:lastRenderedPageBreak/>
        <w:t>Handout 3.</w:t>
      </w:r>
      <w:r>
        <w:t>2 C</w:t>
      </w:r>
      <w:r w:rsidRPr="00CC3194">
        <w:t xml:space="preserve">ommunity </w:t>
      </w:r>
      <w:r>
        <w:t>A</w:t>
      </w:r>
      <w:r w:rsidRPr="00CC3194">
        <w:t>ssessment</w:t>
      </w:r>
      <w:r>
        <w:t>s</w:t>
      </w:r>
      <w:bookmarkEnd w:id="74"/>
      <w:bookmarkEnd w:id="75"/>
      <w:r w:rsidRPr="00CC3194">
        <w:t xml:space="preserve"> </w:t>
      </w:r>
    </w:p>
    <w:p w14:paraId="3FFB4A59" w14:textId="77777777" w:rsidR="00A333DE" w:rsidRDefault="00A333DE" w:rsidP="00276815"/>
    <w:p w14:paraId="26600177" w14:textId="77777777" w:rsidR="00A333DE" w:rsidRPr="00086529" w:rsidRDefault="00A333DE" w:rsidP="00276815">
      <w:r w:rsidRPr="007C0F95">
        <w:rPr>
          <w:color w:val="000000" w:themeColor="text1"/>
        </w:rPr>
        <w:t xml:space="preserve">A </w:t>
      </w:r>
      <w:r w:rsidRPr="007C0F95">
        <w:rPr>
          <w:rStyle w:val="MethodologyCharChar"/>
          <w:color w:val="000000" w:themeColor="text1"/>
        </w:rPr>
        <w:t>community assessment</w:t>
      </w:r>
      <w:r w:rsidRPr="007C0F95">
        <w:rPr>
          <w:color w:val="000000" w:themeColor="text1"/>
        </w:rPr>
        <w:t xml:space="preserve"> is the firs</w:t>
      </w:r>
      <w:r>
        <w:t>t step in preparation for CMAM community o</w:t>
      </w:r>
      <w:r w:rsidRPr="00086529">
        <w:t>utreach</w:t>
      </w:r>
      <w:r>
        <w:t>.</w:t>
      </w:r>
    </w:p>
    <w:p w14:paraId="4C24F07F" w14:textId="77777777" w:rsidR="00A333DE" w:rsidRPr="00086529" w:rsidRDefault="00A333DE" w:rsidP="00276815"/>
    <w:p w14:paraId="402B0FCE" w14:textId="77777777" w:rsidR="00A333DE" w:rsidRPr="00CC3194" w:rsidRDefault="00A333DE" w:rsidP="007C0F95">
      <w:pPr>
        <w:pStyle w:val="Heading2"/>
      </w:pPr>
      <w:r w:rsidRPr="00CC3194">
        <w:t>A</w:t>
      </w:r>
      <w:r>
        <w:t>.</w:t>
      </w:r>
      <w:r w:rsidR="00C26207">
        <w:t xml:space="preserve"> </w:t>
      </w:r>
      <w:r>
        <w:t>Why Do a Community A</w:t>
      </w:r>
      <w:r w:rsidRPr="00CC3194">
        <w:t xml:space="preserve">ssessment? </w:t>
      </w:r>
    </w:p>
    <w:p w14:paraId="4F0A193E" w14:textId="77777777" w:rsidR="00A333DE" w:rsidRPr="00CC3194" w:rsidRDefault="00A333DE" w:rsidP="00276815">
      <w:pPr>
        <w:jc w:val="both"/>
        <w:rPr>
          <w:rFonts w:cs="Tahoma"/>
          <w:b/>
          <w:sz w:val="16"/>
          <w:szCs w:val="16"/>
        </w:rPr>
      </w:pPr>
    </w:p>
    <w:p w14:paraId="51773D55" w14:textId="77777777" w:rsidR="00A333DE" w:rsidRDefault="00A333DE" w:rsidP="00276815">
      <w:pPr>
        <w:rPr>
          <w:rFonts w:cs="Tahoma"/>
        </w:rPr>
      </w:pPr>
      <w:r w:rsidRPr="00CC3194">
        <w:rPr>
          <w:rFonts w:cs="Tahoma"/>
          <w:b/>
        </w:rPr>
        <w:t>Community assessment</w:t>
      </w:r>
      <w:r>
        <w:rPr>
          <w:rFonts w:cs="Tahoma"/>
          <w:b/>
        </w:rPr>
        <w:t>s are</w:t>
      </w:r>
      <w:r w:rsidRPr="00CC3194">
        <w:rPr>
          <w:rFonts w:cs="Tahoma"/>
          <w:b/>
        </w:rPr>
        <w:t xml:space="preserve"> the learning part </w:t>
      </w:r>
      <w:r>
        <w:rPr>
          <w:rFonts w:cs="Tahoma"/>
          <w:b/>
        </w:rPr>
        <w:t>of community o</w:t>
      </w:r>
      <w:r w:rsidRPr="00CC3194">
        <w:rPr>
          <w:rFonts w:cs="Tahoma"/>
          <w:b/>
        </w:rPr>
        <w:t>utreach preparation</w:t>
      </w:r>
      <w:r w:rsidRPr="00CC3194">
        <w:rPr>
          <w:rFonts w:cs="Tahoma"/>
        </w:rPr>
        <w:t xml:space="preserve">. </w:t>
      </w:r>
    </w:p>
    <w:p w14:paraId="6678CF9A" w14:textId="77777777" w:rsidR="00A333DE" w:rsidRDefault="00A333DE" w:rsidP="00276815">
      <w:pPr>
        <w:rPr>
          <w:rFonts w:cs="Tahoma"/>
        </w:rPr>
      </w:pPr>
    </w:p>
    <w:p w14:paraId="43C12C19" w14:textId="77777777" w:rsidR="00A333DE" w:rsidRDefault="00A333DE" w:rsidP="00276815">
      <w:pPr>
        <w:rPr>
          <w:rFonts w:cs="Tahoma"/>
        </w:rPr>
      </w:pPr>
      <w:r>
        <w:rPr>
          <w:rFonts w:cs="Tahoma"/>
        </w:rPr>
        <w:t>T</w:t>
      </w:r>
      <w:r w:rsidRPr="00CC3194">
        <w:rPr>
          <w:rFonts w:cs="Tahoma"/>
        </w:rPr>
        <w:t xml:space="preserve">he role-play and preceding </w:t>
      </w:r>
      <w:r>
        <w:rPr>
          <w:rFonts w:cs="Tahoma"/>
        </w:rPr>
        <w:t xml:space="preserve">group </w:t>
      </w:r>
      <w:r w:rsidRPr="00CC3194">
        <w:rPr>
          <w:rFonts w:cs="Tahoma"/>
        </w:rPr>
        <w:t xml:space="preserve">discussion </w:t>
      </w:r>
      <w:r>
        <w:rPr>
          <w:rFonts w:cs="Tahoma"/>
        </w:rPr>
        <w:t xml:space="preserve">on the role of the community assessment showed </w:t>
      </w:r>
      <w:r w:rsidRPr="00CC3194">
        <w:rPr>
          <w:rFonts w:cs="Tahoma"/>
        </w:rPr>
        <w:t xml:space="preserve">that there are obstacles to </w:t>
      </w:r>
      <w:r>
        <w:rPr>
          <w:rFonts w:cs="Tahoma"/>
        </w:rPr>
        <w:t xml:space="preserve">service access and uptake and community </w:t>
      </w:r>
      <w:r w:rsidRPr="00CC3194">
        <w:rPr>
          <w:rFonts w:cs="Tahoma"/>
        </w:rPr>
        <w:t xml:space="preserve">participation in CMAM. The </w:t>
      </w:r>
      <w:r>
        <w:rPr>
          <w:rFonts w:cs="Tahoma"/>
        </w:rPr>
        <w:t>c</w:t>
      </w:r>
      <w:r w:rsidRPr="00CC3194">
        <w:rPr>
          <w:rFonts w:cs="Tahoma"/>
        </w:rPr>
        <w:t xml:space="preserve">ommunity </w:t>
      </w:r>
      <w:r>
        <w:rPr>
          <w:rFonts w:cs="Tahoma"/>
        </w:rPr>
        <w:t>a</w:t>
      </w:r>
      <w:r w:rsidRPr="00CC3194">
        <w:rPr>
          <w:rFonts w:cs="Tahoma"/>
        </w:rPr>
        <w:t xml:space="preserve">ssessment is an opportunity to consider these in a systematic way in a specific implementation context. </w:t>
      </w:r>
    </w:p>
    <w:p w14:paraId="64C59D29" w14:textId="77777777" w:rsidR="00A333DE" w:rsidRDefault="00A333DE" w:rsidP="00276815">
      <w:pPr>
        <w:rPr>
          <w:rFonts w:cs="Tahoma"/>
        </w:rPr>
      </w:pPr>
    </w:p>
    <w:p w14:paraId="0C2B252F" w14:textId="77777777" w:rsidR="00A333DE" w:rsidRDefault="00A333DE" w:rsidP="00276815">
      <w:pPr>
        <w:rPr>
          <w:rFonts w:cs="Tahoma"/>
        </w:rPr>
      </w:pPr>
      <w:r w:rsidRPr="00CC3194">
        <w:rPr>
          <w:rFonts w:cs="Tahoma"/>
        </w:rPr>
        <w:t xml:space="preserve">Well before CMAM </w:t>
      </w:r>
      <w:r>
        <w:rPr>
          <w:rFonts w:cs="Tahoma"/>
        </w:rPr>
        <w:t>is</w:t>
      </w:r>
      <w:r w:rsidRPr="00CC3194">
        <w:rPr>
          <w:rFonts w:cs="Tahoma"/>
        </w:rPr>
        <w:t xml:space="preserve"> established, potential barriers </w:t>
      </w:r>
      <w:r>
        <w:rPr>
          <w:rFonts w:cs="Tahoma"/>
        </w:rPr>
        <w:t>and boosters</w:t>
      </w:r>
      <w:r w:rsidRPr="00CC3194">
        <w:rPr>
          <w:rFonts w:cs="Tahoma"/>
        </w:rPr>
        <w:t xml:space="preserve"> to </w:t>
      </w:r>
      <w:r>
        <w:rPr>
          <w:rFonts w:cs="Tahoma"/>
        </w:rPr>
        <w:t>service access and uptake must be identified</w:t>
      </w:r>
      <w:r w:rsidRPr="00CC3194">
        <w:rPr>
          <w:rFonts w:cs="Tahoma"/>
        </w:rPr>
        <w:t xml:space="preserve">. To do this, </w:t>
      </w:r>
      <w:r>
        <w:rPr>
          <w:rFonts w:cs="Tahoma"/>
        </w:rPr>
        <w:t xml:space="preserve">planners must </w:t>
      </w:r>
      <w:r w:rsidRPr="00CC3194">
        <w:rPr>
          <w:rFonts w:cs="Tahoma"/>
        </w:rPr>
        <w:t xml:space="preserve">have a sense of how the community is organised, how </w:t>
      </w:r>
      <w:r>
        <w:rPr>
          <w:rFonts w:cs="Tahoma"/>
        </w:rPr>
        <w:t>undernutrition</w:t>
      </w:r>
      <w:r w:rsidRPr="00CC3194">
        <w:rPr>
          <w:rFonts w:cs="Tahoma"/>
        </w:rPr>
        <w:t xml:space="preserve"> is viewed</w:t>
      </w:r>
      <w:r>
        <w:rPr>
          <w:rFonts w:cs="Tahoma"/>
        </w:rPr>
        <w:t xml:space="preserve"> there</w:t>
      </w:r>
      <w:r w:rsidRPr="00CC3194">
        <w:rPr>
          <w:rFonts w:cs="Tahoma"/>
        </w:rPr>
        <w:t>, how the new service is likely to be received</w:t>
      </w:r>
      <w:r>
        <w:rPr>
          <w:rFonts w:cs="Tahoma"/>
        </w:rPr>
        <w:t>,</w:t>
      </w:r>
      <w:r w:rsidRPr="00CC3194">
        <w:rPr>
          <w:rFonts w:cs="Tahoma"/>
        </w:rPr>
        <w:t xml:space="preserve"> </w:t>
      </w:r>
      <w:r>
        <w:rPr>
          <w:rFonts w:cs="Tahoma"/>
        </w:rPr>
        <w:t xml:space="preserve">how it complements other community outreach activities, </w:t>
      </w:r>
      <w:r w:rsidRPr="00CC3194">
        <w:rPr>
          <w:rFonts w:cs="Tahoma"/>
        </w:rPr>
        <w:t xml:space="preserve">and how the community can best support the outreach component. </w:t>
      </w:r>
    </w:p>
    <w:p w14:paraId="6E3E3624" w14:textId="77777777" w:rsidR="00A333DE" w:rsidRDefault="00A333DE" w:rsidP="00276815">
      <w:pPr>
        <w:rPr>
          <w:rFonts w:cs="Tahoma"/>
        </w:rPr>
      </w:pPr>
    </w:p>
    <w:p w14:paraId="63AFFA83" w14:textId="77777777" w:rsidR="00A333DE" w:rsidRDefault="00A333DE" w:rsidP="00276815">
      <w:pPr>
        <w:rPr>
          <w:rFonts w:cs="Tahoma"/>
        </w:rPr>
      </w:pPr>
      <w:r w:rsidRPr="00CC3194">
        <w:rPr>
          <w:rFonts w:cs="Tahoma"/>
        </w:rPr>
        <w:t xml:space="preserve">The answers to many of these questions might seem apparent if CMAM is being delivered by the </w:t>
      </w:r>
      <w:r>
        <w:rPr>
          <w:rFonts w:cs="Tahoma"/>
        </w:rPr>
        <w:t>Ministry of Health (</w:t>
      </w:r>
      <w:r w:rsidRPr="00CC3194">
        <w:rPr>
          <w:rFonts w:cs="Tahoma"/>
        </w:rPr>
        <w:t>MOH</w:t>
      </w:r>
      <w:r>
        <w:rPr>
          <w:rFonts w:cs="Tahoma"/>
        </w:rPr>
        <w:t>)</w:t>
      </w:r>
      <w:r w:rsidRPr="00CC3194">
        <w:rPr>
          <w:rFonts w:cs="Tahoma"/>
        </w:rPr>
        <w:t xml:space="preserve"> or a </w:t>
      </w:r>
      <w:r>
        <w:rPr>
          <w:rFonts w:cs="Tahoma"/>
        </w:rPr>
        <w:t>nongovernmental organisation (</w:t>
      </w:r>
      <w:r w:rsidRPr="00CC3194">
        <w:rPr>
          <w:rFonts w:cs="Tahoma"/>
        </w:rPr>
        <w:t>NGO</w:t>
      </w:r>
      <w:r>
        <w:rPr>
          <w:rFonts w:cs="Tahoma"/>
        </w:rPr>
        <w:t>)</w:t>
      </w:r>
      <w:r w:rsidRPr="00CC3194">
        <w:rPr>
          <w:rFonts w:cs="Tahoma"/>
        </w:rPr>
        <w:t xml:space="preserve"> with longstanding experience in the community. However, even MOH staff could be outsiders and might not be fully conversant in the local language. </w:t>
      </w:r>
    </w:p>
    <w:p w14:paraId="712A621B" w14:textId="77777777" w:rsidR="00A333DE" w:rsidRDefault="00A333DE" w:rsidP="00276815">
      <w:pPr>
        <w:rPr>
          <w:rFonts w:cs="Tahoma"/>
        </w:rPr>
      </w:pPr>
    </w:p>
    <w:p w14:paraId="0202A2F1" w14:textId="77777777" w:rsidR="00A333DE" w:rsidRPr="00CC3194" w:rsidRDefault="00A333DE" w:rsidP="007C0F95">
      <w:pPr>
        <w:rPr>
          <w:rFonts w:cs="Tahoma"/>
        </w:rPr>
      </w:pPr>
      <w:r w:rsidRPr="00CC3194">
        <w:rPr>
          <w:rFonts w:cs="Tahoma"/>
          <w:i/>
        </w:rPr>
        <w:t>It is important that the community assessment be used as an opportunity to identify and acknowledge the limits of staff knowledge of the local community</w:t>
      </w:r>
      <w:r w:rsidRPr="00CC3194">
        <w:rPr>
          <w:rFonts w:cs="Tahoma"/>
        </w:rPr>
        <w:t xml:space="preserve">. </w:t>
      </w:r>
    </w:p>
    <w:p w14:paraId="3A31B837" w14:textId="77777777" w:rsidR="00A333DE" w:rsidRPr="00CC3194" w:rsidRDefault="00A333DE" w:rsidP="007C0F95">
      <w:pPr>
        <w:pStyle w:val="Heading2"/>
      </w:pPr>
      <w:r w:rsidRPr="00CC3194">
        <w:t>B</w:t>
      </w:r>
      <w:r>
        <w:t>.</w:t>
      </w:r>
      <w:r w:rsidR="00C26207">
        <w:t xml:space="preserve"> </w:t>
      </w:r>
      <w:r>
        <w:t xml:space="preserve"> What Do</w:t>
      </w:r>
      <w:r w:rsidRPr="00CC3194">
        <w:t xml:space="preserve"> Community Assessment</w:t>
      </w:r>
      <w:r>
        <w:t>s</w:t>
      </w:r>
      <w:r w:rsidRPr="00CC3194">
        <w:t xml:space="preserve"> </w:t>
      </w:r>
      <w:r>
        <w:t>C</w:t>
      </w:r>
      <w:r w:rsidRPr="00CC3194">
        <w:t>onsist of?</w:t>
      </w:r>
    </w:p>
    <w:p w14:paraId="2074E675" w14:textId="77777777" w:rsidR="00A333DE" w:rsidRDefault="00A333DE" w:rsidP="00276815">
      <w:r w:rsidRPr="00346B45">
        <w:t xml:space="preserve">One way to think of the assessment is in terms of </w:t>
      </w:r>
      <w:r>
        <w:t>supply and demand</w:t>
      </w:r>
      <w:r w:rsidRPr="00346B45">
        <w:t xml:space="preserve">. </w:t>
      </w:r>
      <w:r>
        <w:t>T</w:t>
      </w:r>
      <w:r w:rsidRPr="00346B45">
        <w:t>wo major questions</w:t>
      </w:r>
      <w:r>
        <w:t xml:space="preserve"> must be answered</w:t>
      </w:r>
      <w:r w:rsidRPr="00346B45">
        <w:t xml:space="preserve">: </w:t>
      </w:r>
    </w:p>
    <w:p w14:paraId="3FB9E421" w14:textId="77777777" w:rsidR="00A333DE" w:rsidRDefault="00A333DE" w:rsidP="00B540DE">
      <w:pPr>
        <w:pStyle w:val="Bullet1stLevel"/>
      </w:pPr>
      <w:r>
        <w:t>W</w:t>
      </w:r>
      <w:r w:rsidRPr="00346B45">
        <w:t xml:space="preserve">hat </w:t>
      </w:r>
      <w:r>
        <w:t xml:space="preserve">factors </w:t>
      </w:r>
      <w:r w:rsidRPr="00346B45">
        <w:t xml:space="preserve">are likely to </w:t>
      </w:r>
      <w:r>
        <w:t xml:space="preserve">create and </w:t>
      </w:r>
      <w:r w:rsidRPr="00346B45">
        <w:t>affect demand for CMAM locally?</w:t>
      </w:r>
    </w:p>
    <w:p w14:paraId="5971A6B8" w14:textId="77777777" w:rsidR="00A333DE" w:rsidRPr="00346B45" w:rsidRDefault="00A333DE" w:rsidP="00B540DE">
      <w:pPr>
        <w:pStyle w:val="Bullet1stLevel-Last"/>
      </w:pPr>
      <w:r w:rsidRPr="00346B45">
        <w:t xml:space="preserve">How can community outreach be organised to meet </w:t>
      </w:r>
      <w:r>
        <w:t>and increase</w:t>
      </w:r>
      <w:r w:rsidRPr="00346B45">
        <w:t xml:space="preserve"> this demand most effectively</w:t>
      </w:r>
      <w:r>
        <w:t xml:space="preserve"> </w:t>
      </w:r>
      <w:r w:rsidRPr="00346B45">
        <w:t xml:space="preserve">(supply)? </w:t>
      </w:r>
    </w:p>
    <w:p w14:paraId="7815CDC9" w14:textId="77777777" w:rsidR="00A333DE" w:rsidRPr="00CC3194" w:rsidRDefault="00A333DE" w:rsidP="00276815">
      <w:r w:rsidRPr="00CC3194">
        <w:rPr>
          <w:b/>
        </w:rPr>
        <w:t>Understanding demand</w:t>
      </w:r>
      <w:r w:rsidRPr="00CC3194">
        <w:t xml:space="preserve"> involves spending time at the community level and interview</w:t>
      </w:r>
      <w:r>
        <w:t xml:space="preserve">ing </w:t>
      </w:r>
      <w:r w:rsidRPr="00CC3194">
        <w:t>community members about local perceptions and practices to develop a sense of where the demand-inhibitors m</w:t>
      </w:r>
      <w:r>
        <w:t xml:space="preserve">ight </w:t>
      </w:r>
      <w:r w:rsidRPr="00CC3194">
        <w:t xml:space="preserve">lie. </w:t>
      </w:r>
      <w:r w:rsidRPr="00904BE9">
        <w:rPr>
          <w:b/>
          <w:bCs/>
        </w:rPr>
        <w:t>Areas of investigation</w:t>
      </w:r>
      <w:r w:rsidRPr="00CC3194">
        <w:t xml:space="preserve"> might include:</w:t>
      </w:r>
    </w:p>
    <w:p w14:paraId="77849C44" w14:textId="77777777" w:rsidR="00A333DE" w:rsidRPr="00CC3194" w:rsidRDefault="00A333DE" w:rsidP="00B540DE">
      <w:pPr>
        <w:pStyle w:val="Bullet1stLevel"/>
      </w:pPr>
      <w:r w:rsidRPr="00CC3194">
        <w:rPr>
          <w:b/>
        </w:rPr>
        <w:t>Local</w:t>
      </w:r>
      <w:r w:rsidRPr="00CC3194">
        <w:t xml:space="preserve"> </w:t>
      </w:r>
      <w:r w:rsidRPr="00CC3194">
        <w:rPr>
          <w:b/>
        </w:rPr>
        <w:t>disease classification</w:t>
      </w:r>
      <w:r w:rsidRPr="00CC3194">
        <w:t xml:space="preserve"> for acute malnutrition</w:t>
      </w:r>
      <w:r>
        <w:t>; health problems</w:t>
      </w:r>
      <w:r w:rsidRPr="00CC3194">
        <w:t xml:space="preserve"> </w:t>
      </w:r>
      <w:r>
        <w:t xml:space="preserve">might </w:t>
      </w:r>
      <w:r w:rsidRPr="00CC3194">
        <w:t xml:space="preserve">be treated as </w:t>
      </w:r>
      <w:r>
        <w:t xml:space="preserve">something </w:t>
      </w:r>
      <w:r w:rsidRPr="00CC3194">
        <w:t xml:space="preserve">other than </w:t>
      </w:r>
      <w:r>
        <w:t xml:space="preserve">a </w:t>
      </w:r>
      <w:r w:rsidRPr="00CC3194">
        <w:t>nutritional problem, requiring special communication</w:t>
      </w:r>
    </w:p>
    <w:p w14:paraId="356BCD79" w14:textId="77777777" w:rsidR="00A333DE" w:rsidRPr="00CC3194" w:rsidRDefault="00A333DE" w:rsidP="00B540DE">
      <w:pPr>
        <w:pStyle w:val="Bullet1stLevel"/>
      </w:pPr>
      <w:r w:rsidRPr="00CC3194">
        <w:rPr>
          <w:b/>
        </w:rPr>
        <w:t>Attitudes</w:t>
      </w:r>
      <w:r w:rsidRPr="00CC3194">
        <w:t xml:space="preserve"> </w:t>
      </w:r>
      <w:r w:rsidRPr="00CC3194">
        <w:rPr>
          <w:b/>
        </w:rPr>
        <w:t>toward formal health services</w:t>
      </w:r>
      <w:r>
        <w:rPr>
          <w:b/>
        </w:rPr>
        <w:t xml:space="preserve">, </w:t>
      </w:r>
      <w:r>
        <w:t>which involves identifying w</w:t>
      </w:r>
      <w:r w:rsidRPr="00CC3194">
        <w:t>hat other services are offered through the exi</w:t>
      </w:r>
      <w:r>
        <w:t>s</w:t>
      </w:r>
      <w:r w:rsidRPr="00CC3194">
        <w:t xml:space="preserve">ting government health services and how they </w:t>
      </w:r>
      <w:r>
        <w:t xml:space="preserve">are </w:t>
      </w:r>
      <w:r w:rsidRPr="00CC3194">
        <w:t>perceived by the population</w:t>
      </w:r>
      <w:r>
        <w:t xml:space="preserve">; </w:t>
      </w:r>
      <w:r w:rsidRPr="00CC3194">
        <w:t>a perception of poor service could affect uptake of CMAM</w:t>
      </w:r>
    </w:p>
    <w:p w14:paraId="03B65CAC" w14:textId="77777777" w:rsidR="00A333DE" w:rsidRPr="00CC3194" w:rsidRDefault="00A333DE" w:rsidP="00B540DE">
      <w:pPr>
        <w:pStyle w:val="Bullet1stLevel"/>
      </w:pPr>
      <w:r w:rsidRPr="00CC3194">
        <w:rPr>
          <w:b/>
        </w:rPr>
        <w:t>Other</w:t>
      </w:r>
      <w:r w:rsidRPr="00CC3194">
        <w:t xml:space="preserve"> </w:t>
      </w:r>
      <w:r w:rsidRPr="00CC3194">
        <w:rPr>
          <w:b/>
        </w:rPr>
        <w:t>paths to treatment</w:t>
      </w:r>
      <w:r>
        <w:rPr>
          <w:b/>
        </w:rPr>
        <w:t xml:space="preserve"> </w:t>
      </w:r>
      <w:r w:rsidRPr="00CB14A9">
        <w:t>(</w:t>
      </w:r>
      <w:r w:rsidRPr="00CE7E61">
        <w:t>e.g., pharmacies</w:t>
      </w:r>
      <w:r>
        <w:t>,</w:t>
      </w:r>
      <w:r w:rsidRPr="00CE7E61">
        <w:t xml:space="preserve"> traditional healers</w:t>
      </w:r>
      <w:r>
        <w:t>)</w:t>
      </w:r>
      <w:r w:rsidRPr="00CE7E61">
        <w:t xml:space="preserve"> m</w:t>
      </w:r>
      <w:r>
        <w:t xml:space="preserve">ight </w:t>
      </w:r>
      <w:r w:rsidRPr="00CE7E61">
        <w:t xml:space="preserve">have a role equal to or greater than MOH </w:t>
      </w:r>
      <w:r>
        <w:t>health services</w:t>
      </w:r>
    </w:p>
    <w:p w14:paraId="060DF16E" w14:textId="77777777" w:rsidR="00A333DE" w:rsidRPr="00CC3194" w:rsidRDefault="00A333DE" w:rsidP="00B540DE">
      <w:pPr>
        <w:pStyle w:val="Bullet1stLevel"/>
      </w:pPr>
      <w:r>
        <w:rPr>
          <w:b/>
        </w:rPr>
        <w:t>Community h</w:t>
      </w:r>
      <w:r w:rsidRPr="00CC3194">
        <w:rPr>
          <w:b/>
        </w:rPr>
        <w:t>omogeneity/heterogeneity</w:t>
      </w:r>
      <w:r>
        <w:rPr>
          <w:b/>
        </w:rPr>
        <w:t xml:space="preserve">: </w:t>
      </w:r>
      <w:r>
        <w:t>various identity designators</w:t>
      </w:r>
      <w:r w:rsidRPr="00CC3194">
        <w:t xml:space="preserve"> </w:t>
      </w:r>
      <w:r>
        <w:t xml:space="preserve">(e.g., </w:t>
      </w:r>
      <w:r w:rsidRPr="00CC3194">
        <w:t>language, ethnicity, religion, politics</w:t>
      </w:r>
      <w:r>
        <w:t>)</w:t>
      </w:r>
      <w:r w:rsidRPr="00CC3194">
        <w:t xml:space="preserve"> can divide communities, making it necessary to provide information and services in an even-handed manner or to make special efforts to reach excluded or marginalised groups</w:t>
      </w:r>
    </w:p>
    <w:p w14:paraId="5FF3AC40" w14:textId="77777777" w:rsidR="00A333DE" w:rsidRPr="00D50335" w:rsidRDefault="00A333DE" w:rsidP="00B540DE">
      <w:pPr>
        <w:pStyle w:val="Bullet1stLevel"/>
      </w:pPr>
      <w:r>
        <w:rPr>
          <w:b/>
        </w:rPr>
        <w:lastRenderedPageBreak/>
        <w:t>B</w:t>
      </w:r>
      <w:r w:rsidRPr="00CC3194">
        <w:rPr>
          <w:b/>
        </w:rPr>
        <w:t>arriers</w:t>
      </w:r>
      <w:r w:rsidRPr="00CC3194">
        <w:t xml:space="preserve"> to access</w:t>
      </w:r>
      <w:r>
        <w:t>, including:</w:t>
      </w:r>
      <w:r w:rsidRPr="00D50335">
        <w:rPr>
          <w:b/>
        </w:rPr>
        <w:t xml:space="preserve"> </w:t>
      </w:r>
    </w:p>
    <w:p w14:paraId="2224024C" w14:textId="77777777" w:rsidR="00A333DE" w:rsidRDefault="00A333DE" w:rsidP="00B540DE">
      <w:pPr>
        <w:pStyle w:val="Bullet-2ndLevel"/>
      </w:pPr>
      <w:r w:rsidRPr="00AC1F04">
        <w:rPr>
          <w:b/>
        </w:rPr>
        <w:t>Poor awarenes</w:t>
      </w:r>
      <w:r w:rsidRPr="00300336">
        <w:rPr>
          <w:b/>
        </w:rPr>
        <w:t>s</w:t>
      </w:r>
      <w:r w:rsidRPr="00CC3194">
        <w:t xml:space="preserve"> of </w:t>
      </w:r>
      <w:r>
        <w:t xml:space="preserve">acute malnutrition </w:t>
      </w:r>
    </w:p>
    <w:p w14:paraId="5A78D86D" w14:textId="77777777" w:rsidR="00A333DE" w:rsidRDefault="00A333DE" w:rsidP="00B540DE">
      <w:pPr>
        <w:pStyle w:val="Bullet-2ndLevel"/>
      </w:pPr>
      <w:r w:rsidRPr="00AC1F04">
        <w:rPr>
          <w:b/>
        </w:rPr>
        <w:t>Poor awarenes</w:t>
      </w:r>
      <w:r w:rsidRPr="00300336">
        <w:rPr>
          <w:b/>
        </w:rPr>
        <w:t>s</w:t>
      </w:r>
      <w:r w:rsidRPr="00CC3194">
        <w:t xml:space="preserve"> of </w:t>
      </w:r>
      <w:r>
        <w:t>CMAM</w:t>
      </w:r>
      <w:r w:rsidRPr="00CC3194">
        <w:t xml:space="preserve"> service within the community being served</w:t>
      </w:r>
    </w:p>
    <w:p w14:paraId="6913BDFD" w14:textId="77777777" w:rsidR="00A333DE" w:rsidRPr="00CC3194" w:rsidRDefault="00A333DE" w:rsidP="00B540DE">
      <w:pPr>
        <w:pStyle w:val="Bullet-2ndLevel"/>
      </w:pPr>
      <w:r>
        <w:rPr>
          <w:b/>
        </w:rPr>
        <w:t xml:space="preserve">Community mobilisation has been overly broad, </w:t>
      </w:r>
      <w:r>
        <w:t xml:space="preserve">resulting in </w:t>
      </w:r>
      <w:r w:rsidRPr="00CC3194">
        <w:t>too many ineligible cases</w:t>
      </w:r>
      <w:r>
        <w:t xml:space="preserve"> arriving and being rejected</w:t>
      </w:r>
    </w:p>
    <w:p w14:paraId="356C7E6F" w14:textId="77777777" w:rsidR="00A333DE" w:rsidRPr="00CC3194" w:rsidRDefault="00A333DE" w:rsidP="00B540DE">
      <w:pPr>
        <w:pStyle w:val="Bullet-2ndLevel"/>
      </w:pPr>
      <w:r w:rsidRPr="00AC1F04">
        <w:rPr>
          <w:b/>
        </w:rPr>
        <w:t xml:space="preserve">Referral and admission criteria are not aligned </w:t>
      </w:r>
      <w:r w:rsidRPr="00CC3194">
        <w:t>(e.g.</w:t>
      </w:r>
      <w:r>
        <w:t>,</w:t>
      </w:r>
      <w:r w:rsidRPr="00CC3194">
        <w:t xml:space="preserve"> </w:t>
      </w:r>
      <w:r>
        <w:t>mid-upper arm circumference [</w:t>
      </w:r>
      <w:r w:rsidRPr="00CC3194">
        <w:t>MUAC</w:t>
      </w:r>
      <w:r>
        <w:t>]</w:t>
      </w:r>
      <w:r w:rsidRPr="00CC3194">
        <w:t xml:space="preserve"> is used for community screenings but final admission at site is based on</w:t>
      </w:r>
      <w:r>
        <w:t xml:space="preserve"> weight-for-height [</w:t>
      </w:r>
      <w:r w:rsidRPr="00CC3194">
        <w:t>WFH</w:t>
      </w:r>
      <w:r>
        <w:t>]</w:t>
      </w:r>
      <w:r w:rsidRPr="00CC3194">
        <w:t>)</w:t>
      </w:r>
      <w:r>
        <w:t>,</w:t>
      </w:r>
      <w:r w:rsidRPr="00CC3194">
        <w:t xml:space="preserve"> leading to rejection of referred individuals at the site and </w:t>
      </w:r>
      <w:r>
        <w:t xml:space="preserve">hurting the programme’s </w:t>
      </w:r>
      <w:r w:rsidRPr="00CC3194">
        <w:t>reputation</w:t>
      </w:r>
    </w:p>
    <w:p w14:paraId="1E3B34E7" w14:textId="77777777" w:rsidR="00A333DE" w:rsidRPr="00AC1F04" w:rsidRDefault="00A333DE" w:rsidP="00B540DE">
      <w:pPr>
        <w:pStyle w:val="Bullet-2ndLevel"/>
      </w:pPr>
      <w:r w:rsidRPr="00CC3194">
        <w:t xml:space="preserve">People might be aware that there is a new nutrition service, but </w:t>
      </w:r>
      <w:r w:rsidRPr="00AC1F04">
        <w:rPr>
          <w:b/>
        </w:rPr>
        <w:t>local medico-cultural traditions do not connect advan</w:t>
      </w:r>
      <w:r>
        <w:rPr>
          <w:b/>
        </w:rPr>
        <w:t>ced wasting or swelling with under</w:t>
      </w:r>
      <w:r w:rsidRPr="00AC1F04">
        <w:rPr>
          <w:b/>
        </w:rPr>
        <w:t>nutrition</w:t>
      </w:r>
      <w:r>
        <w:t>, as</w:t>
      </w:r>
      <w:r>
        <w:rPr>
          <w:b/>
        </w:rPr>
        <w:t xml:space="preserve"> </w:t>
      </w:r>
      <w:r>
        <w:t>awareness of traditional medicines might be stronger</w:t>
      </w:r>
    </w:p>
    <w:p w14:paraId="60694DD2" w14:textId="77777777" w:rsidR="00A333DE" w:rsidRPr="00CC3194" w:rsidRDefault="00A333DE" w:rsidP="00B540DE">
      <w:pPr>
        <w:pStyle w:val="Bullet-2ndLevel"/>
      </w:pPr>
      <w:r>
        <w:t xml:space="preserve">There might be </w:t>
      </w:r>
      <w:r w:rsidRPr="00AC1F04">
        <w:rPr>
          <w:b/>
        </w:rPr>
        <w:t xml:space="preserve">stigma in the community </w:t>
      </w:r>
      <w:r>
        <w:t>that is associated with acute malnutrition</w:t>
      </w:r>
    </w:p>
    <w:p w14:paraId="42DB4B34" w14:textId="77777777" w:rsidR="00A333DE" w:rsidRPr="00CC3194" w:rsidRDefault="00A333DE" w:rsidP="00B540DE">
      <w:pPr>
        <w:pStyle w:val="Bullet-2ndLevel"/>
      </w:pPr>
      <w:r w:rsidRPr="002E7F1E">
        <w:t xml:space="preserve">The </w:t>
      </w:r>
      <w:r w:rsidRPr="00AC1F04">
        <w:t>influence of peers or family members</w:t>
      </w:r>
      <w:r>
        <w:t xml:space="preserve"> might serve as a disincentive</w:t>
      </w:r>
    </w:p>
    <w:p w14:paraId="71E0E287" w14:textId="77777777" w:rsidR="00A333DE" w:rsidRPr="00AC1F04" w:rsidRDefault="00A333DE" w:rsidP="00B540DE">
      <w:pPr>
        <w:pStyle w:val="Bullet-2ndLevel"/>
      </w:pPr>
      <w:r>
        <w:t>Community m</w:t>
      </w:r>
      <w:r w:rsidRPr="00CC3194">
        <w:t xml:space="preserve">obilisation might have overlooked </w:t>
      </w:r>
      <w:r w:rsidRPr="00AC1F04">
        <w:t>important</w:t>
      </w:r>
      <w:r w:rsidRPr="00CC3194">
        <w:t xml:space="preserve"> </w:t>
      </w:r>
      <w:r w:rsidRPr="00AC1F04">
        <w:t>community gatekeepers or opinion-makers</w:t>
      </w:r>
    </w:p>
    <w:p w14:paraId="5B5F50AC" w14:textId="77777777" w:rsidR="00A333DE" w:rsidRPr="00CC3194" w:rsidRDefault="00A333DE" w:rsidP="00B540DE">
      <w:pPr>
        <w:pStyle w:val="Bullet-2ndLevel"/>
      </w:pPr>
      <w:r w:rsidRPr="00CB14A9">
        <w:rPr>
          <w:b/>
        </w:rPr>
        <w:t>Other services at the</w:t>
      </w:r>
      <w:r w:rsidRPr="00CC3194">
        <w:t xml:space="preserve"> </w:t>
      </w:r>
      <w:r w:rsidRPr="00A50DB4">
        <w:rPr>
          <w:b/>
        </w:rPr>
        <w:t>primary health care (</w:t>
      </w:r>
      <w:r w:rsidRPr="00AC1F04">
        <w:rPr>
          <w:b/>
        </w:rPr>
        <w:t>PHC</w:t>
      </w:r>
      <w:r>
        <w:rPr>
          <w:b/>
        </w:rPr>
        <w:t>)</w:t>
      </w:r>
      <w:r w:rsidRPr="00AC1F04">
        <w:rPr>
          <w:b/>
        </w:rPr>
        <w:t xml:space="preserve"> facility are poorly regarded</w:t>
      </w:r>
      <w:r w:rsidRPr="00CC3194">
        <w:t xml:space="preserve"> by the community (e.g., because medicines are not available, </w:t>
      </w:r>
      <w:r>
        <w:t xml:space="preserve">because </w:t>
      </w:r>
      <w:r w:rsidRPr="00CC3194">
        <w:t xml:space="preserve">hours are irregular, </w:t>
      </w:r>
      <w:r>
        <w:t xml:space="preserve">because </w:t>
      </w:r>
      <w:r w:rsidRPr="00CC3194">
        <w:t>staff are overworked</w:t>
      </w:r>
      <w:r>
        <w:t>,</w:t>
      </w:r>
      <w:r w:rsidRPr="00CC3194">
        <w:t xml:space="preserve"> </w:t>
      </w:r>
      <w:r>
        <w:t xml:space="preserve">because </w:t>
      </w:r>
      <w:r w:rsidRPr="00CC3194">
        <w:t>treatment requires long waits)</w:t>
      </w:r>
      <w:r>
        <w:t>, and</w:t>
      </w:r>
      <w:r w:rsidRPr="00CC3194">
        <w:t xml:space="preserve"> </w:t>
      </w:r>
      <w:r>
        <w:t>a</w:t>
      </w:r>
      <w:r w:rsidRPr="00CC3194">
        <w:t>s a result, when CMAM is established at the PHC facility</w:t>
      </w:r>
      <w:r>
        <w:t>,</w:t>
      </w:r>
      <w:r w:rsidRPr="00CC3194">
        <w:t xml:space="preserve"> it is viewed negatively by association</w:t>
      </w:r>
    </w:p>
    <w:p w14:paraId="72A6CB98" w14:textId="77777777" w:rsidR="00A333DE" w:rsidRPr="00CC3194" w:rsidRDefault="00A333DE" w:rsidP="00B540DE">
      <w:pPr>
        <w:pStyle w:val="Bullet-2ndLevel"/>
      </w:pPr>
      <w:r w:rsidRPr="00CC3194">
        <w:t xml:space="preserve">The </w:t>
      </w:r>
      <w:r w:rsidRPr="00AC1F04">
        <w:rPr>
          <w:b/>
        </w:rPr>
        <w:t>location of outpatient care sites</w:t>
      </w:r>
      <w:r w:rsidRPr="00CC3194">
        <w:t xml:space="preserve"> might require an unreasonable amount of travel time for </w:t>
      </w:r>
      <w:r>
        <w:t xml:space="preserve">target </w:t>
      </w:r>
      <w:r w:rsidRPr="00CC3194">
        <w:t>communities or make the</w:t>
      </w:r>
      <w:r>
        <w:t xml:space="preserve"> sites </w:t>
      </w:r>
      <w:r w:rsidRPr="00CC3194">
        <w:t>inaccessible due to barriers like seasonal flooding</w:t>
      </w:r>
    </w:p>
    <w:p w14:paraId="03DD82C1" w14:textId="77777777" w:rsidR="00A333DE" w:rsidRDefault="00A333DE" w:rsidP="00B540DE">
      <w:pPr>
        <w:pStyle w:val="Bullet-2ndLevel"/>
      </w:pPr>
      <w:r w:rsidRPr="00CC3194">
        <w:t xml:space="preserve">Participation is </w:t>
      </w:r>
      <w:r w:rsidRPr="00AC1F04">
        <w:rPr>
          <w:b/>
        </w:rPr>
        <w:t>interrupted by seasonal labour patter</w:t>
      </w:r>
      <w:r>
        <w:rPr>
          <w:b/>
        </w:rPr>
        <w:t>n</w:t>
      </w:r>
      <w:r w:rsidRPr="00AC1F04">
        <w:rPr>
          <w:b/>
        </w:rPr>
        <w:t>s</w:t>
      </w:r>
      <w:r w:rsidRPr="00CC3194">
        <w:t xml:space="preserve"> beyond the control of the </w:t>
      </w:r>
      <w:r>
        <w:t>service</w:t>
      </w:r>
      <w:r w:rsidRPr="00CC3194">
        <w:t>, such as temporary relocation of families from homes to more remote farms during the weeding or harvesting season</w:t>
      </w:r>
      <w:r>
        <w:t>s</w:t>
      </w:r>
    </w:p>
    <w:p w14:paraId="63EDD564" w14:textId="77777777" w:rsidR="00A333DE" w:rsidRPr="00CC3194" w:rsidRDefault="00A333DE" w:rsidP="00276815">
      <w:pPr>
        <w:pStyle w:val="ListParagraph"/>
      </w:pPr>
    </w:p>
    <w:p w14:paraId="36204EC5" w14:textId="77777777" w:rsidR="00A333DE" w:rsidRPr="002E7F1E" w:rsidRDefault="00A333DE" w:rsidP="00B540DE">
      <w:pPr>
        <w:pStyle w:val="Bullet1stLevel"/>
      </w:pPr>
      <w:r w:rsidRPr="003814AB">
        <w:rPr>
          <w:b/>
        </w:rPr>
        <w:t xml:space="preserve">Boosters </w:t>
      </w:r>
      <w:r w:rsidRPr="00CC3194">
        <w:t xml:space="preserve">to </w:t>
      </w:r>
      <w:r>
        <w:t xml:space="preserve">service/program </w:t>
      </w:r>
      <w:r w:rsidRPr="00CC3194">
        <w:t>access</w:t>
      </w:r>
      <w:r>
        <w:t>, including:</w:t>
      </w:r>
      <w:r w:rsidRPr="003814AB">
        <w:rPr>
          <w:b/>
        </w:rPr>
        <w:t xml:space="preserve"> </w:t>
      </w:r>
    </w:p>
    <w:p w14:paraId="107AB58F" w14:textId="77777777" w:rsidR="00A333DE" w:rsidRDefault="00A333DE" w:rsidP="00B540DE">
      <w:pPr>
        <w:pStyle w:val="Bullet-2ndLevel"/>
      </w:pPr>
      <w:r w:rsidRPr="003814AB">
        <w:t xml:space="preserve">Engagement with the local opinion leaders </w:t>
      </w:r>
      <w:r>
        <w:t>including traditional leaders</w:t>
      </w:r>
    </w:p>
    <w:p w14:paraId="4E93E832" w14:textId="77777777" w:rsidR="00A333DE" w:rsidRDefault="00A333DE" w:rsidP="00B540DE">
      <w:pPr>
        <w:pStyle w:val="Bullet-2ndLevel"/>
      </w:pPr>
      <w:r>
        <w:t xml:space="preserve">Community health workers and health care providers that are respected and have a </w:t>
      </w:r>
      <w:r w:rsidRPr="002E7F1E">
        <w:rPr>
          <w:b/>
        </w:rPr>
        <w:t xml:space="preserve">good relationship with the </w:t>
      </w:r>
      <w:r>
        <w:rPr>
          <w:b/>
        </w:rPr>
        <w:t>communities,</w:t>
      </w:r>
      <w:r>
        <w:t xml:space="preserve"> including families, mothers, and caregivers of children under 5 years </w:t>
      </w:r>
    </w:p>
    <w:p w14:paraId="1B3F9750" w14:textId="77777777" w:rsidR="00A333DE" w:rsidRDefault="00A333DE" w:rsidP="00B540DE">
      <w:pPr>
        <w:pStyle w:val="Bullet-2ndLevel"/>
      </w:pPr>
      <w:r>
        <w:t xml:space="preserve">Availability of </w:t>
      </w:r>
      <w:r w:rsidRPr="002E7F1E">
        <w:rPr>
          <w:b/>
        </w:rPr>
        <w:t>functioning local communication channels</w:t>
      </w:r>
      <w:r>
        <w:t xml:space="preserve"> through community leaders, religious leaders, and community-based organisations </w:t>
      </w:r>
    </w:p>
    <w:p w14:paraId="719CA709" w14:textId="77777777" w:rsidR="00A333DE" w:rsidRPr="00483FC1" w:rsidRDefault="00A333DE" w:rsidP="00B540DE">
      <w:pPr>
        <w:pStyle w:val="Bullet-2ndLevel"/>
        <w:rPr>
          <w:rFonts w:cs="Tahoma"/>
        </w:rPr>
      </w:pPr>
      <w:r>
        <w:t xml:space="preserve">Family members such as grandmothers and aunts that have an active positive role in the care and well-being of children under 5 years of age </w:t>
      </w:r>
    </w:p>
    <w:p w14:paraId="21C0EF58" w14:textId="77777777" w:rsidR="00A333DE" w:rsidRDefault="00A333DE" w:rsidP="00276815">
      <w:pPr>
        <w:pStyle w:val="ListParagraph"/>
        <w:rPr>
          <w:rFonts w:cs="Tahoma"/>
        </w:rPr>
      </w:pPr>
    </w:p>
    <w:p w14:paraId="01AACC2E" w14:textId="77777777" w:rsidR="00A333DE" w:rsidRPr="00CC3194" w:rsidRDefault="00A333DE" w:rsidP="00276815">
      <w:pPr>
        <w:rPr>
          <w:rFonts w:cs="Tahoma"/>
        </w:rPr>
      </w:pPr>
      <w:r w:rsidRPr="00CC3194">
        <w:rPr>
          <w:b/>
        </w:rPr>
        <w:t xml:space="preserve">Understanding supply </w:t>
      </w:r>
      <w:r w:rsidRPr="00CC3194">
        <w:t xml:space="preserve">also involves </w:t>
      </w:r>
      <w:r>
        <w:t xml:space="preserve">some </w:t>
      </w:r>
      <w:r w:rsidRPr="00CC3194">
        <w:t xml:space="preserve">community-level discussion (usually done at the same time as investigation of demand) but requires the assessors to </w:t>
      </w:r>
      <w:r>
        <w:t xml:space="preserve">also </w:t>
      </w:r>
      <w:r w:rsidRPr="00CC3194">
        <w:t>consider institutional and organisational factors at the facility and district level</w:t>
      </w:r>
      <w:r>
        <w:t xml:space="preserve">. </w:t>
      </w:r>
      <w:r w:rsidRPr="00CC3194">
        <w:t>Questions to be answered typically include:</w:t>
      </w:r>
    </w:p>
    <w:p w14:paraId="10679F96" w14:textId="77777777" w:rsidR="00A333DE" w:rsidRPr="00CC3194" w:rsidRDefault="00A333DE" w:rsidP="00276815">
      <w:pPr>
        <w:rPr>
          <w:rFonts w:cs="Tahoma"/>
        </w:rPr>
      </w:pPr>
      <w:r w:rsidRPr="00CC3194">
        <w:t xml:space="preserve"> </w:t>
      </w:r>
    </w:p>
    <w:p w14:paraId="7261EAAC" w14:textId="77777777" w:rsidR="00A333DE" w:rsidRPr="00CC3194" w:rsidRDefault="00A333DE" w:rsidP="00B540DE">
      <w:pPr>
        <w:pStyle w:val="Bullet1stLevel"/>
      </w:pPr>
      <w:r w:rsidRPr="00CC3194">
        <w:rPr>
          <w:b/>
        </w:rPr>
        <w:t>Who are the likely candidates for case-finding?</w:t>
      </w:r>
      <w:r w:rsidRPr="00CC3194">
        <w:t xml:space="preserve"> Can these be identified from existing networks of </w:t>
      </w:r>
      <w:r>
        <w:t xml:space="preserve">outreach workers </w:t>
      </w:r>
      <w:r w:rsidRPr="00CC3194">
        <w:t>(</w:t>
      </w:r>
      <w:r>
        <w:t xml:space="preserve">e.g., community health workers [CHWs], health extension workers [HEWs], </w:t>
      </w:r>
      <w:r w:rsidRPr="00CC3194">
        <w:t xml:space="preserve">health educators, contraceptive distributors, </w:t>
      </w:r>
      <w:r>
        <w:t>home-based care [HBC]</w:t>
      </w:r>
      <w:r w:rsidRPr="00CC3194">
        <w:t xml:space="preserve"> providers)? Are there other extension workers (</w:t>
      </w:r>
      <w:r>
        <w:t>e.g., a</w:t>
      </w:r>
      <w:r w:rsidRPr="00CC3194">
        <w:t>gricultur</w:t>
      </w:r>
      <w:r>
        <w:t>al</w:t>
      </w:r>
      <w:r w:rsidRPr="00CC3194">
        <w:t xml:space="preserve">, </w:t>
      </w:r>
      <w:r>
        <w:t>s</w:t>
      </w:r>
      <w:r w:rsidRPr="00CC3194">
        <w:t xml:space="preserve">ocial </w:t>
      </w:r>
      <w:r>
        <w:t>w</w:t>
      </w:r>
      <w:r w:rsidRPr="00CC3194">
        <w:t xml:space="preserve">elfare) or local </w:t>
      </w:r>
      <w:r>
        <w:t>community-based organisations (</w:t>
      </w:r>
      <w:r w:rsidRPr="00CC3194">
        <w:t>CBOs</w:t>
      </w:r>
      <w:r>
        <w:t>)</w:t>
      </w:r>
      <w:r w:rsidRPr="00CC3194">
        <w:t xml:space="preserve"> who could also take on this role?</w:t>
      </w:r>
      <w:r>
        <w:t xml:space="preserve"> Can mothers and family members be trained to identify acute malnutrition? </w:t>
      </w:r>
      <w:r w:rsidRPr="00CC3194">
        <w:t>Which of these seem to be most valued and respected by the community?</w:t>
      </w:r>
    </w:p>
    <w:p w14:paraId="3174CDA2" w14:textId="77777777" w:rsidR="00A333DE" w:rsidRPr="00CC3194" w:rsidRDefault="00A333DE" w:rsidP="00B540DE">
      <w:pPr>
        <w:pStyle w:val="Bullet1stLevel"/>
      </w:pPr>
      <w:r w:rsidRPr="00CC3194">
        <w:rPr>
          <w:b/>
        </w:rPr>
        <w:t>Where is the supervision of case-finding best situated</w:t>
      </w:r>
      <w:r w:rsidRPr="00CC3194">
        <w:t xml:space="preserve">? How and to whom do </w:t>
      </w:r>
      <w:r>
        <w:t xml:space="preserve">existing outreach workers </w:t>
      </w:r>
      <w:r w:rsidRPr="00CC3194">
        <w:t xml:space="preserve">currently report? How reliable is this contact? </w:t>
      </w:r>
      <w:r>
        <w:t xml:space="preserve">What are the channels of </w:t>
      </w:r>
      <w:r>
        <w:lastRenderedPageBreak/>
        <w:t xml:space="preserve">communication and coordination between facilities and the outreach workers? </w:t>
      </w:r>
      <w:r w:rsidRPr="00CC3194">
        <w:t xml:space="preserve">Is there active monitoring from the </w:t>
      </w:r>
      <w:r>
        <w:t>nutritionist, the</w:t>
      </w:r>
      <w:r w:rsidRPr="00CC3194">
        <w:t xml:space="preserve"> </w:t>
      </w:r>
      <w:r>
        <w:t>maternal and child health (</w:t>
      </w:r>
      <w:r w:rsidRPr="00CC3194">
        <w:t>MCH</w:t>
      </w:r>
      <w:r>
        <w:t>)</w:t>
      </w:r>
      <w:r w:rsidRPr="00CC3194">
        <w:t xml:space="preserve"> nurse</w:t>
      </w:r>
      <w:r>
        <w:t>,</w:t>
      </w:r>
      <w:r w:rsidRPr="00CC3194">
        <w:t xml:space="preserve"> or other members of</w:t>
      </w:r>
      <w:r>
        <w:t xml:space="preserve"> a</w:t>
      </w:r>
      <w:r w:rsidRPr="00CC3194">
        <w:t xml:space="preserve"> management team?</w:t>
      </w:r>
      <w:r>
        <w:t xml:space="preserve"> How will MUAC tapes, referral forms, and other job aids for case-finding be supplied</w:t>
      </w:r>
      <w:r w:rsidRPr="00CC3194">
        <w:t>?</w:t>
      </w:r>
    </w:p>
    <w:p w14:paraId="69019126" w14:textId="77777777" w:rsidR="00A333DE" w:rsidRPr="00CC3194" w:rsidRDefault="00A333DE" w:rsidP="00B540DE">
      <w:pPr>
        <w:pStyle w:val="Bullet1stLevel"/>
      </w:pPr>
      <w:r w:rsidRPr="00CC3194">
        <w:rPr>
          <w:b/>
        </w:rPr>
        <w:t>If volunteers will be used, what are the local limits to voluntarism?</w:t>
      </w:r>
      <w:r w:rsidRPr="00CC3194">
        <w:t xml:space="preserve"> Are there other forms of incentive besides payment that could help motivate </w:t>
      </w:r>
      <w:r>
        <w:t>them</w:t>
      </w:r>
      <w:r w:rsidRPr="00CC3194">
        <w:t>?</w:t>
      </w:r>
      <w:r>
        <w:t xml:space="preserve"> How heavy is the volunteer workload—are there other competing priorities? How will acute malnutrition be integrated with other existing activities? Do those activities have other competing priorities? </w:t>
      </w:r>
    </w:p>
    <w:p w14:paraId="7C2A3BB6" w14:textId="77777777" w:rsidR="00A333DE" w:rsidRPr="00181022" w:rsidRDefault="00A333DE" w:rsidP="00B540DE">
      <w:pPr>
        <w:pStyle w:val="Bullet1stLevel"/>
      </w:pPr>
      <w:r w:rsidRPr="00181022">
        <w:t xml:space="preserve">If mothers or family members will be trained to screen for </w:t>
      </w:r>
      <w:r>
        <w:t>acute malnutrition and nutrition vulnerability</w:t>
      </w:r>
      <w:r w:rsidRPr="00F70A31">
        <w:t xml:space="preserve">, how will the </w:t>
      </w:r>
      <w:r w:rsidRPr="00181022">
        <w:t>monitoring be conducted?</w:t>
      </w:r>
      <w:r>
        <w:t xml:space="preserve"> Are there adequate community health workers to train, monitor, and follow up with the mothers and families? </w:t>
      </w:r>
    </w:p>
    <w:p w14:paraId="7B41BE4F" w14:textId="77777777" w:rsidR="00A333DE" w:rsidRPr="00CC3194" w:rsidRDefault="00A333DE" w:rsidP="00B540DE">
      <w:pPr>
        <w:pStyle w:val="Bullet1stLevel"/>
      </w:pPr>
      <w:r w:rsidRPr="00CC3194">
        <w:rPr>
          <w:b/>
        </w:rPr>
        <w:t>How strong/reliable are the links between health facilities and the community?</w:t>
      </w:r>
      <w:r w:rsidRPr="00CC3194">
        <w:t xml:space="preserve"> How can these be utilised or improved to establish a sense of community ownership of CMAM activities?</w:t>
      </w:r>
    </w:p>
    <w:p w14:paraId="242ECD05" w14:textId="77777777" w:rsidR="00A333DE" w:rsidRPr="00CC3194" w:rsidRDefault="00A333DE" w:rsidP="00B540DE">
      <w:pPr>
        <w:pStyle w:val="Bullet1stLevel"/>
      </w:pPr>
      <w:r w:rsidRPr="00CC3194">
        <w:rPr>
          <w:b/>
        </w:rPr>
        <w:t xml:space="preserve">What leaders/gatekeepers </w:t>
      </w:r>
      <w:r>
        <w:rPr>
          <w:b/>
        </w:rPr>
        <w:t xml:space="preserve">must </w:t>
      </w:r>
      <w:r w:rsidRPr="00CC3194">
        <w:rPr>
          <w:b/>
        </w:rPr>
        <w:t>be involved to gain full access to the community</w:t>
      </w:r>
      <w:r w:rsidRPr="00CC3194">
        <w:t xml:space="preserve"> (</w:t>
      </w:r>
      <w:r>
        <w:t xml:space="preserve">i.e. </w:t>
      </w:r>
      <w:r w:rsidRPr="00CC3194">
        <w:t xml:space="preserve">for selection of volunteers, </w:t>
      </w:r>
      <w:r>
        <w:t xml:space="preserve">for </w:t>
      </w:r>
      <w:r w:rsidRPr="00CC3194">
        <w:t>house-to-house case-finding</w:t>
      </w:r>
      <w:r>
        <w:t>,</w:t>
      </w:r>
      <w:r w:rsidRPr="00CC3194">
        <w:t xml:space="preserve"> </w:t>
      </w:r>
      <w:r>
        <w:t>for</w:t>
      </w:r>
      <w:r w:rsidRPr="00CC3194">
        <w:t xml:space="preserve"> communicating the purpose of CMAM)?</w:t>
      </w:r>
    </w:p>
    <w:p w14:paraId="327BF715" w14:textId="77777777" w:rsidR="00A333DE" w:rsidRDefault="00A333DE" w:rsidP="00B540DE">
      <w:pPr>
        <w:pStyle w:val="Bullet1stLevel"/>
        <w:rPr>
          <w:b/>
          <w:color w:val="000080"/>
        </w:rPr>
      </w:pPr>
      <w:r w:rsidRPr="00CC3194">
        <w:rPr>
          <w:b/>
        </w:rPr>
        <w:t xml:space="preserve">What channels exist for spreading information about CMAM, and what risks and advantages are associated with each? </w:t>
      </w:r>
      <w:r w:rsidRPr="00CC3194">
        <w:t xml:space="preserve">For example, while local health educators might be an effective way to pass information to households, they might not be the best channel to use if they have a reputation for simply repeating un-actionable messages (e.g., urging families to boil water when wood </w:t>
      </w:r>
      <w:r>
        <w:t xml:space="preserve">for fuel </w:t>
      </w:r>
      <w:r w:rsidRPr="00CC3194">
        <w:t xml:space="preserve">is scarce, </w:t>
      </w:r>
      <w:r>
        <w:t xml:space="preserve">urging families to </w:t>
      </w:r>
      <w:r w:rsidRPr="00CC3194">
        <w:t xml:space="preserve">wash clothes when soap is unaffordable). In this case, other </w:t>
      </w:r>
      <w:r>
        <w:t xml:space="preserve">influential people </w:t>
      </w:r>
      <w:r w:rsidRPr="00CC3194">
        <w:t>(</w:t>
      </w:r>
      <w:r>
        <w:t xml:space="preserve">e.g., </w:t>
      </w:r>
      <w:r w:rsidRPr="00CC3194">
        <w:t>traditional healers, clan leaders, religious figures) might be an important additional channel.</w:t>
      </w:r>
    </w:p>
    <w:p w14:paraId="58C2B84B" w14:textId="77777777" w:rsidR="00A333DE" w:rsidRPr="00CB14A9" w:rsidRDefault="00A333DE" w:rsidP="00276815">
      <w:pPr>
        <w:rPr>
          <w:b/>
        </w:rPr>
      </w:pPr>
    </w:p>
    <w:p w14:paraId="41250304" w14:textId="77777777" w:rsidR="00A333DE" w:rsidRPr="00CB14A9" w:rsidRDefault="00A333DE" w:rsidP="00276815">
      <w:pPr>
        <w:rPr>
          <w:b/>
        </w:rPr>
        <w:sectPr w:rsidR="00A333DE" w:rsidRPr="00CB14A9" w:rsidSect="00276815">
          <w:pgSz w:w="12240" w:h="15840"/>
          <w:pgMar w:top="1440" w:right="1440" w:bottom="1440" w:left="1627" w:header="720" w:footer="720" w:gutter="0"/>
          <w:cols w:space="720"/>
          <w:titlePg/>
          <w:docGrid w:linePitch="360"/>
        </w:sectPr>
      </w:pPr>
    </w:p>
    <w:p w14:paraId="43F18E43" w14:textId="77777777" w:rsidR="00A333DE" w:rsidRPr="00CC3194" w:rsidRDefault="00A333DE" w:rsidP="00C83A41">
      <w:pPr>
        <w:pStyle w:val="Handout"/>
      </w:pPr>
      <w:bookmarkStart w:id="76" w:name="_Toc524801296"/>
      <w:bookmarkStart w:id="77" w:name="_Toc524801450"/>
      <w:r w:rsidRPr="00CC3194">
        <w:lastRenderedPageBreak/>
        <w:t>Handout 3.</w:t>
      </w:r>
      <w:r>
        <w:t>3 C</w:t>
      </w:r>
      <w:r w:rsidRPr="00CC3194">
        <w:t xml:space="preserve">ommunity </w:t>
      </w:r>
      <w:r>
        <w:t>A</w:t>
      </w:r>
      <w:r w:rsidRPr="00CC3194">
        <w:t xml:space="preserve">ssessment </w:t>
      </w:r>
      <w:r>
        <w:t>S</w:t>
      </w:r>
      <w:r w:rsidRPr="00CC3194">
        <w:t xml:space="preserve">teps and </w:t>
      </w:r>
      <w:r>
        <w:t>M</w:t>
      </w:r>
      <w:r w:rsidRPr="00CC3194">
        <w:t>ethods</w:t>
      </w:r>
      <w:bookmarkEnd w:id="76"/>
      <w:bookmarkEnd w:id="77"/>
    </w:p>
    <w:p w14:paraId="24EB8A11" w14:textId="77777777" w:rsidR="00A333DE" w:rsidRPr="00CC3194" w:rsidRDefault="00A333DE" w:rsidP="00276815">
      <w:pPr>
        <w:rPr>
          <w:b/>
          <w:color w:val="000080"/>
          <w:sz w:val="28"/>
          <w:szCs w:val="28"/>
        </w:rPr>
      </w:pPr>
    </w:p>
    <w:tbl>
      <w:tblPr>
        <w:tblW w:w="5000"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7"/>
        <w:gridCol w:w="1418"/>
        <w:gridCol w:w="4565"/>
        <w:gridCol w:w="2090"/>
      </w:tblGrid>
      <w:tr w:rsidR="00A333DE" w:rsidRPr="007A0F9D" w14:paraId="154FABA6" w14:textId="77777777" w:rsidTr="007C0F95">
        <w:trPr>
          <w:trHeight w:val="440"/>
        </w:trPr>
        <w:tc>
          <w:tcPr>
            <w:tcW w:w="1440" w:type="dxa"/>
            <w:vAlign w:val="center"/>
          </w:tcPr>
          <w:p w14:paraId="7B1C6CF6" w14:textId="77777777" w:rsidR="00A333DE" w:rsidRPr="007A0F9D" w:rsidRDefault="00A333DE" w:rsidP="007A0F9D">
            <w:pPr>
              <w:rPr>
                <w:sz w:val="18"/>
                <w:szCs w:val="18"/>
              </w:rPr>
            </w:pPr>
            <w:r w:rsidRPr="007A0F9D">
              <w:rPr>
                <w:b/>
                <w:sz w:val="18"/>
                <w:szCs w:val="18"/>
              </w:rPr>
              <w:t>Step</w:t>
            </w:r>
          </w:p>
        </w:tc>
        <w:tc>
          <w:tcPr>
            <w:tcW w:w="1604" w:type="dxa"/>
            <w:vAlign w:val="center"/>
          </w:tcPr>
          <w:p w14:paraId="0C8D21D1" w14:textId="77777777" w:rsidR="00A333DE" w:rsidRPr="007A0F9D" w:rsidRDefault="00A333DE" w:rsidP="007A0F9D">
            <w:pPr>
              <w:rPr>
                <w:sz w:val="18"/>
                <w:szCs w:val="18"/>
              </w:rPr>
            </w:pPr>
            <w:r w:rsidRPr="007A0F9D">
              <w:rPr>
                <w:b/>
                <w:sz w:val="18"/>
                <w:szCs w:val="18"/>
              </w:rPr>
              <w:t>Method</w:t>
            </w:r>
          </w:p>
        </w:tc>
        <w:tc>
          <w:tcPr>
            <w:tcW w:w="5245" w:type="dxa"/>
            <w:vAlign w:val="center"/>
          </w:tcPr>
          <w:p w14:paraId="1D56F990" w14:textId="77777777" w:rsidR="00A333DE" w:rsidRPr="007A0F9D" w:rsidRDefault="00A333DE" w:rsidP="007A0F9D">
            <w:pPr>
              <w:rPr>
                <w:sz w:val="18"/>
                <w:szCs w:val="18"/>
              </w:rPr>
            </w:pPr>
            <w:r w:rsidRPr="007A0F9D">
              <w:rPr>
                <w:b/>
                <w:sz w:val="18"/>
                <w:szCs w:val="18"/>
              </w:rPr>
              <w:t>Area of investigation/Questions to be answered</w:t>
            </w:r>
          </w:p>
        </w:tc>
        <w:tc>
          <w:tcPr>
            <w:tcW w:w="2381" w:type="dxa"/>
            <w:vAlign w:val="center"/>
          </w:tcPr>
          <w:p w14:paraId="2CB0CA5A" w14:textId="77777777" w:rsidR="00A333DE" w:rsidRPr="007A0F9D" w:rsidRDefault="00A333DE" w:rsidP="007A0F9D">
            <w:pPr>
              <w:rPr>
                <w:sz w:val="18"/>
                <w:szCs w:val="18"/>
              </w:rPr>
            </w:pPr>
            <w:r w:rsidRPr="007A0F9D">
              <w:rPr>
                <w:b/>
                <w:sz w:val="18"/>
                <w:szCs w:val="18"/>
              </w:rPr>
              <w:t>Time Required</w:t>
            </w:r>
          </w:p>
        </w:tc>
      </w:tr>
      <w:tr w:rsidR="00A333DE" w:rsidRPr="007A0F9D" w14:paraId="7918055B" w14:textId="77777777" w:rsidTr="00C83A41">
        <w:tc>
          <w:tcPr>
            <w:tcW w:w="1440" w:type="dxa"/>
          </w:tcPr>
          <w:p w14:paraId="2C78C7B0" w14:textId="77777777" w:rsidR="00A333DE" w:rsidRPr="007A0F9D" w:rsidRDefault="00A333DE" w:rsidP="007A0F9D">
            <w:pPr>
              <w:spacing w:after="120"/>
              <w:rPr>
                <w:sz w:val="18"/>
                <w:szCs w:val="18"/>
              </w:rPr>
            </w:pPr>
            <w:r w:rsidRPr="007A0F9D">
              <w:rPr>
                <w:sz w:val="18"/>
                <w:szCs w:val="18"/>
              </w:rPr>
              <w:t>1: Defining the parameters of the CMAM programme</w:t>
            </w:r>
          </w:p>
        </w:tc>
        <w:tc>
          <w:tcPr>
            <w:tcW w:w="1604" w:type="dxa"/>
          </w:tcPr>
          <w:p w14:paraId="3091703F" w14:textId="77777777" w:rsidR="00A333DE" w:rsidRPr="007A0F9D" w:rsidRDefault="00A333DE" w:rsidP="007A0F9D">
            <w:pPr>
              <w:spacing w:after="120"/>
              <w:rPr>
                <w:sz w:val="18"/>
                <w:szCs w:val="18"/>
              </w:rPr>
            </w:pPr>
            <w:r w:rsidRPr="007A0F9D">
              <w:rPr>
                <w:sz w:val="18"/>
                <w:szCs w:val="18"/>
              </w:rPr>
              <w:t>Briefing to confirm CMAM objectives</w:t>
            </w:r>
          </w:p>
        </w:tc>
        <w:tc>
          <w:tcPr>
            <w:tcW w:w="5245" w:type="dxa"/>
          </w:tcPr>
          <w:p w14:paraId="568BFB66" w14:textId="77777777" w:rsidR="00A333DE" w:rsidRPr="007A0F9D" w:rsidRDefault="00A333DE" w:rsidP="00BB76EE">
            <w:pPr>
              <w:numPr>
                <w:ilvl w:val="0"/>
                <w:numId w:val="13"/>
              </w:numPr>
              <w:spacing w:after="120"/>
              <w:rPr>
                <w:sz w:val="18"/>
                <w:szCs w:val="18"/>
              </w:rPr>
            </w:pPr>
            <w:r w:rsidRPr="007A0F9D">
              <w:rPr>
                <w:sz w:val="18"/>
                <w:szCs w:val="18"/>
              </w:rPr>
              <w:t xml:space="preserve">Is this a short-term intervention to address a nutrition emergency or will it be a permanent part of PHC services? </w:t>
            </w:r>
          </w:p>
          <w:p w14:paraId="53386214" w14:textId="77777777" w:rsidR="00A333DE" w:rsidRPr="007A0F9D" w:rsidRDefault="00A333DE" w:rsidP="00BB76EE">
            <w:pPr>
              <w:numPr>
                <w:ilvl w:val="0"/>
                <w:numId w:val="13"/>
              </w:numPr>
              <w:spacing w:after="120"/>
              <w:rPr>
                <w:sz w:val="18"/>
                <w:szCs w:val="18"/>
              </w:rPr>
            </w:pPr>
            <w:r w:rsidRPr="007A0F9D">
              <w:rPr>
                <w:sz w:val="18"/>
                <w:szCs w:val="18"/>
              </w:rPr>
              <w:t xml:space="preserve">Will this be NGO-assisted or run independently by the MOH? If NGOs are to be involved, what will their role be? </w:t>
            </w:r>
          </w:p>
          <w:p w14:paraId="351773EE" w14:textId="77777777" w:rsidR="00A333DE" w:rsidRPr="007A0F9D" w:rsidRDefault="00A333DE" w:rsidP="00BB76EE">
            <w:pPr>
              <w:numPr>
                <w:ilvl w:val="0"/>
                <w:numId w:val="13"/>
              </w:numPr>
              <w:spacing w:after="120"/>
              <w:rPr>
                <w:sz w:val="18"/>
                <w:szCs w:val="18"/>
              </w:rPr>
            </w:pPr>
            <w:r w:rsidRPr="007A0F9D">
              <w:rPr>
                <w:sz w:val="18"/>
                <w:szCs w:val="18"/>
              </w:rPr>
              <w:t xml:space="preserve">To what degree will the program be integrated into the existing health system? </w:t>
            </w:r>
          </w:p>
          <w:p w14:paraId="5FC7430E" w14:textId="77777777" w:rsidR="00A333DE" w:rsidRPr="007A0F9D" w:rsidRDefault="00A333DE" w:rsidP="00BB76EE">
            <w:pPr>
              <w:numPr>
                <w:ilvl w:val="0"/>
                <w:numId w:val="13"/>
              </w:numPr>
              <w:spacing w:after="120"/>
              <w:rPr>
                <w:sz w:val="18"/>
                <w:szCs w:val="18"/>
              </w:rPr>
            </w:pPr>
            <w:r w:rsidRPr="007A0F9D">
              <w:rPr>
                <w:sz w:val="18"/>
                <w:szCs w:val="18"/>
              </w:rPr>
              <w:t>Is community case-finding needed only at startup, or will it be conducted indefinitely?</w:t>
            </w:r>
          </w:p>
        </w:tc>
        <w:tc>
          <w:tcPr>
            <w:tcW w:w="2381" w:type="dxa"/>
          </w:tcPr>
          <w:p w14:paraId="7A6468DE" w14:textId="77777777" w:rsidR="00A333DE" w:rsidRPr="007A0F9D" w:rsidRDefault="00A333DE" w:rsidP="007A0F9D">
            <w:pPr>
              <w:spacing w:after="120"/>
              <w:rPr>
                <w:sz w:val="18"/>
                <w:szCs w:val="18"/>
              </w:rPr>
            </w:pPr>
            <w:r w:rsidRPr="007A0F9D">
              <w:rPr>
                <w:sz w:val="18"/>
                <w:szCs w:val="18"/>
              </w:rPr>
              <w:t>1-3 hours</w:t>
            </w:r>
          </w:p>
        </w:tc>
      </w:tr>
      <w:tr w:rsidR="00A333DE" w:rsidRPr="007A0F9D" w14:paraId="76C24BFF" w14:textId="77777777" w:rsidTr="00C83A41">
        <w:tc>
          <w:tcPr>
            <w:tcW w:w="1440" w:type="dxa"/>
            <w:vMerge w:val="restart"/>
          </w:tcPr>
          <w:p w14:paraId="299265E0" w14:textId="77777777" w:rsidR="00A333DE" w:rsidRPr="007A0F9D" w:rsidRDefault="00A333DE" w:rsidP="007A0F9D">
            <w:pPr>
              <w:spacing w:after="120"/>
              <w:rPr>
                <w:sz w:val="18"/>
                <w:szCs w:val="18"/>
              </w:rPr>
            </w:pPr>
            <w:r w:rsidRPr="007A0F9D">
              <w:rPr>
                <w:sz w:val="18"/>
                <w:szCs w:val="18"/>
              </w:rPr>
              <w:t>2: District- level review to understand the local context</w:t>
            </w:r>
          </w:p>
        </w:tc>
        <w:tc>
          <w:tcPr>
            <w:tcW w:w="1604" w:type="dxa"/>
          </w:tcPr>
          <w:p w14:paraId="705B18EA" w14:textId="77777777" w:rsidR="00A333DE" w:rsidRPr="007A0F9D" w:rsidRDefault="00A333DE" w:rsidP="007A0F9D">
            <w:pPr>
              <w:spacing w:after="120"/>
              <w:rPr>
                <w:rFonts w:cs="Tahoma"/>
                <w:sz w:val="18"/>
                <w:szCs w:val="18"/>
              </w:rPr>
            </w:pPr>
            <w:r w:rsidRPr="007A0F9D">
              <w:rPr>
                <w:sz w:val="18"/>
                <w:szCs w:val="18"/>
              </w:rPr>
              <w:t>District-based discussions with NGO/MOH/civil society key informants at the district level</w:t>
            </w:r>
          </w:p>
          <w:p w14:paraId="71D7C157" w14:textId="77777777" w:rsidR="00A333DE" w:rsidRPr="007A0F9D" w:rsidRDefault="00A333DE" w:rsidP="007A0F9D">
            <w:pPr>
              <w:spacing w:after="120"/>
              <w:rPr>
                <w:rFonts w:cs="Tahoma"/>
                <w:sz w:val="18"/>
                <w:szCs w:val="18"/>
              </w:rPr>
            </w:pPr>
          </w:p>
          <w:p w14:paraId="7D211C04" w14:textId="77777777" w:rsidR="00A333DE" w:rsidRPr="007A0F9D" w:rsidRDefault="00A333DE" w:rsidP="007A0F9D">
            <w:pPr>
              <w:spacing w:after="120"/>
              <w:rPr>
                <w:sz w:val="18"/>
                <w:szCs w:val="18"/>
              </w:rPr>
            </w:pPr>
          </w:p>
        </w:tc>
        <w:tc>
          <w:tcPr>
            <w:tcW w:w="5245" w:type="dxa"/>
          </w:tcPr>
          <w:p w14:paraId="7A3CB791" w14:textId="77777777" w:rsidR="00A333DE" w:rsidRPr="007A0F9D" w:rsidRDefault="00A333DE" w:rsidP="00BB76EE">
            <w:pPr>
              <w:numPr>
                <w:ilvl w:val="0"/>
                <w:numId w:val="12"/>
              </w:numPr>
              <w:spacing w:after="120"/>
              <w:rPr>
                <w:sz w:val="18"/>
                <w:szCs w:val="18"/>
              </w:rPr>
            </w:pPr>
            <w:r w:rsidRPr="007A0F9D">
              <w:rPr>
                <w:sz w:val="18"/>
                <w:szCs w:val="18"/>
              </w:rPr>
              <w:t>Local health-seeking practices</w:t>
            </w:r>
          </w:p>
          <w:p w14:paraId="065B2818" w14:textId="77777777" w:rsidR="00A333DE" w:rsidRPr="007A0F9D" w:rsidRDefault="00A333DE" w:rsidP="00BB76EE">
            <w:pPr>
              <w:numPr>
                <w:ilvl w:val="0"/>
                <w:numId w:val="12"/>
              </w:numPr>
              <w:spacing w:after="120"/>
              <w:rPr>
                <w:rFonts w:cs="Tahoma"/>
                <w:sz w:val="18"/>
                <w:szCs w:val="18"/>
              </w:rPr>
            </w:pPr>
            <w:r w:rsidRPr="007A0F9D">
              <w:rPr>
                <w:rFonts w:cs="Tahoma"/>
                <w:sz w:val="18"/>
                <w:szCs w:val="18"/>
              </w:rPr>
              <w:t>Breastfeeding practices (see Table 1 on the next page for details)</w:t>
            </w:r>
          </w:p>
          <w:p w14:paraId="721DE247" w14:textId="77777777" w:rsidR="00A333DE" w:rsidRPr="007A0F9D" w:rsidRDefault="00A333DE" w:rsidP="00BB76EE">
            <w:pPr>
              <w:numPr>
                <w:ilvl w:val="0"/>
                <w:numId w:val="12"/>
              </w:numPr>
              <w:spacing w:after="120"/>
              <w:rPr>
                <w:sz w:val="18"/>
                <w:szCs w:val="18"/>
              </w:rPr>
            </w:pPr>
            <w:r w:rsidRPr="007A0F9D">
              <w:rPr>
                <w:sz w:val="18"/>
                <w:szCs w:val="18"/>
              </w:rPr>
              <w:t>Community coherence/difference</w:t>
            </w:r>
          </w:p>
          <w:p w14:paraId="7F7EBB85" w14:textId="77777777" w:rsidR="00A333DE" w:rsidRPr="007A0F9D" w:rsidRDefault="00A333DE" w:rsidP="00BB76EE">
            <w:pPr>
              <w:numPr>
                <w:ilvl w:val="0"/>
                <w:numId w:val="12"/>
              </w:numPr>
              <w:spacing w:after="120"/>
              <w:rPr>
                <w:sz w:val="18"/>
                <w:szCs w:val="18"/>
              </w:rPr>
            </w:pPr>
            <w:r w:rsidRPr="007A0F9D">
              <w:rPr>
                <w:sz w:val="18"/>
                <w:szCs w:val="18"/>
              </w:rPr>
              <w:t>Broad patterns of undernutrition (e.g., seasonal, spatial,</w:t>
            </w:r>
            <w:r w:rsidRPr="007A0F9D">
              <w:rPr>
                <w:rFonts w:cs="Tahoma"/>
                <w:sz w:val="18"/>
                <w:szCs w:val="18"/>
              </w:rPr>
              <w:t xml:space="preserve"> and geographical accessibility of services for communities</w:t>
            </w:r>
            <w:r w:rsidRPr="007A0F9D">
              <w:rPr>
                <w:sz w:val="18"/>
                <w:szCs w:val="18"/>
              </w:rPr>
              <w:t>)</w:t>
            </w:r>
          </w:p>
          <w:p w14:paraId="3BECD5BA" w14:textId="77777777" w:rsidR="00A333DE" w:rsidRPr="007A0F9D" w:rsidRDefault="00A333DE" w:rsidP="00BB76EE">
            <w:pPr>
              <w:numPr>
                <w:ilvl w:val="0"/>
                <w:numId w:val="12"/>
              </w:numPr>
              <w:spacing w:after="120"/>
              <w:rPr>
                <w:sz w:val="18"/>
                <w:szCs w:val="18"/>
              </w:rPr>
            </w:pPr>
            <w:r w:rsidRPr="007A0F9D">
              <w:rPr>
                <w:sz w:val="18"/>
                <w:szCs w:val="18"/>
              </w:rPr>
              <w:t xml:space="preserve">Available networks of extension staff and volunteers </w:t>
            </w:r>
          </w:p>
          <w:p w14:paraId="07D01684" w14:textId="77777777" w:rsidR="00A333DE" w:rsidRPr="007A0F9D" w:rsidRDefault="00A333DE" w:rsidP="00BB76EE">
            <w:pPr>
              <w:numPr>
                <w:ilvl w:val="0"/>
                <w:numId w:val="12"/>
              </w:numPr>
              <w:spacing w:after="120"/>
              <w:rPr>
                <w:sz w:val="18"/>
                <w:szCs w:val="18"/>
              </w:rPr>
            </w:pPr>
            <w:r w:rsidRPr="007A0F9D">
              <w:rPr>
                <w:sz w:val="18"/>
                <w:szCs w:val="18"/>
              </w:rPr>
              <w:t>Potential allies (e.g., civil society, political leadership, private health sector)</w:t>
            </w:r>
          </w:p>
        </w:tc>
        <w:tc>
          <w:tcPr>
            <w:tcW w:w="2381" w:type="dxa"/>
          </w:tcPr>
          <w:p w14:paraId="54FC868A" w14:textId="77777777" w:rsidR="00A333DE" w:rsidRPr="007A0F9D" w:rsidRDefault="00A333DE" w:rsidP="007A0F9D">
            <w:pPr>
              <w:spacing w:after="120"/>
              <w:rPr>
                <w:sz w:val="18"/>
                <w:szCs w:val="18"/>
              </w:rPr>
            </w:pPr>
            <w:r w:rsidRPr="007A0F9D">
              <w:rPr>
                <w:sz w:val="18"/>
                <w:szCs w:val="18"/>
              </w:rPr>
              <w:t>1-2 days but might require additional time to contact and make arrangements with resource persons</w:t>
            </w:r>
          </w:p>
        </w:tc>
      </w:tr>
      <w:tr w:rsidR="00A333DE" w:rsidRPr="007A0F9D" w14:paraId="1807094D" w14:textId="77777777" w:rsidTr="00C83A41">
        <w:tc>
          <w:tcPr>
            <w:tcW w:w="1440" w:type="dxa"/>
            <w:vMerge/>
          </w:tcPr>
          <w:p w14:paraId="16EA7D1C" w14:textId="77777777" w:rsidR="00A333DE" w:rsidRPr="007A0F9D" w:rsidRDefault="00A333DE" w:rsidP="007A0F9D">
            <w:pPr>
              <w:spacing w:after="120"/>
              <w:rPr>
                <w:rFonts w:cs="Tahoma"/>
                <w:sz w:val="18"/>
                <w:szCs w:val="18"/>
              </w:rPr>
            </w:pPr>
          </w:p>
        </w:tc>
        <w:tc>
          <w:tcPr>
            <w:tcW w:w="1604" w:type="dxa"/>
          </w:tcPr>
          <w:p w14:paraId="3CCE5E3C" w14:textId="77777777" w:rsidR="00A333DE" w:rsidRPr="007A0F9D" w:rsidRDefault="00A333DE" w:rsidP="007A0F9D">
            <w:pPr>
              <w:spacing w:after="120"/>
              <w:rPr>
                <w:rFonts w:cs="Tahoma"/>
                <w:sz w:val="18"/>
                <w:szCs w:val="18"/>
              </w:rPr>
            </w:pPr>
            <w:r w:rsidRPr="007A0F9D">
              <w:rPr>
                <w:rFonts w:cs="Tahoma"/>
                <w:sz w:val="18"/>
                <w:szCs w:val="18"/>
              </w:rPr>
              <w:t>Secondary data review of health and nutrition situation</w:t>
            </w:r>
          </w:p>
        </w:tc>
        <w:tc>
          <w:tcPr>
            <w:tcW w:w="5245" w:type="dxa"/>
          </w:tcPr>
          <w:p w14:paraId="5401ED13" w14:textId="77777777" w:rsidR="00A333DE" w:rsidRPr="007A0F9D" w:rsidRDefault="00A333DE" w:rsidP="00BB76EE">
            <w:pPr>
              <w:numPr>
                <w:ilvl w:val="0"/>
                <w:numId w:val="12"/>
              </w:numPr>
              <w:spacing w:after="120"/>
              <w:rPr>
                <w:rFonts w:cs="Tahoma"/>
                <w:sz w:val="18"/>
                <w:szCs w:val="18"/>
              </w:rPr>
            </w:pPr>
            <w:r w:rsidRPr="007A0F9D">
              <w:rPr>
                <w:rFonts w:cs="Tahoma"/>
                <w:sz w:val="18"/>
                <w:szCs w:val="18"/>
              </w:rPr>
              <w:t xml:space="preserve">Data and information from </w:t>
            </w:r>
            <w:r w:rsidRPr="007A0F9D">
              <w:rPr>
                <w:rStyle w:val="lg2"/>
                <w:rFonts w:cs="Tahoma"/>
                <w:color w:val="333333"/>
                <w:sz w:val="18"/>
                <w:szCs w:val="18"/>
              </w:rPr>
              <w:t>Standardized Monitoring and Assessment of Relief and Transitions</w:t>
            </w:r>
            <w:r w:rsidRPr="007A0F9D">
              <w:rPr>
                <w:rFonts w:cs="Tahoma"/>
                <w:sz w:val="18"/>
                <w:szCs w:val="18"/>
              </w:rPr>
              <w:t xml:space="preserve"> (SMART) survey; knowledge, attitude, and practice (KAP) surveys; past coverage surveys; barrier assessments; and health systems strengthening assessments.</w:t>
            </w:r>
          </w:p>
          <w:p w14:paraId="68F0E477" w14:textId="77777777" w:rsidR="00A333DE" w:rsidRPr="007A0F9D" w:rsidRDefault="00A333DE" w:rsidP="00BB76EE">
            <w:pPr>
              <w:numPr>
                <w:ilvl w:val="0"/>
                <w:numId w:val="12"/>
              </w:numPr>
              <w:spacing w:after="120"/>
              <w:rPr>
                <w:rFonts w:cs="Tahoma"/>
                <w:sz w:val="18"/>
                <w:szCs w:val="18"/>
              </w:rPr>
            </w:pPr>
            <w:r w:rsidRPr="007A0F9D">
              <w:rPr>
                <w:rFonts w:cs="Tahoma"/>
                <w:sz w:val="18"/>
                <w:szCs w:val="18"/>
              </w:rPr>
              <w:t>Data and information on infant and young child feeding (IYCF) practices</w:t>
            </w:r>
          </w:p>
          <w:p w14:paraId="7C799F04" w14:textId="77777777" w:rsidR="00A333DE" w:rsidRPr="007A0F9D" w:rsidRDefault="00A333DE" w:rsidP="00BB76EE">
            <w:pPr>
              <w:numPr>
                <w:ilvl w:val="0"/>
                <w:numId w:val="12"/>
              </w:numPr>
              <w:spacing w:after="120"/>
              <w:rPr>
                <w:rFonts w:cs="Tahoma"/>
                <w:sz w:val="18"/>
                <w:szCs w:val="18"/>
              </w:rPr>
            </w:pPr>
            <w:r w:rsidRPr="007A0F9D">
              <w:rPr>
                <w:rFonts w:cs="Tahoma"/>
                <w:sz w:val="18"/>
                <w:szCs w:val="18"/>
              </w:rPr>
              <w:t xml:space="preserve">Existing information on community networks, gender dynamics, social structures and cultural practices </w:t>
            </w:r>
          </w:p>
        </w:tc>
        <w:tc>
          <w:tcPr>
            <w:tcW w:w="2381" w:type="dxa"/>
          </w:tcPr>
          <w:p w14:paraId="60D64AF8" w14:textId="77777777" w:rsidR="00A333DE" w:rsidRPr="007A0F9D" w:rsidRDefault="00A333DE" w:rsidP="007A0F9D">
            <w:pPr>
              <w:spacing w:after="120"/>
              <w:rPr>
                <w:rFonts w:cs="Tahoma"/>
                <w:sz w:val="18"/>
                <w:szCs w:val="18"/>
              </w:rPr>
            </w:pPr>
            <w:r w:rsidRPr="007A0F9D">
              <w:rPr>
                <w:rFonts w:cs="Tahoma"/>
                <w:sz w:val="18"/>
                <w:szCs w:val="18"/>
              </w:rPr>
              <w:t xml:space="preserve">1 day </w:t>
            </w:r>
          </w:p>
        </w:tc>
      </w:tr>
      <w:tr w:rsidR="00A333DE" w:rsidRPr="007A0F9D" w14:paraId="5E3EDA00" w14:textId="77777777" w:rsidTr="00C83A41">
        <w:tc>
          <w:tcPr>
            <w:tcW w:w="1440" w:type="dxa"/>
          </w:tcPr>
          <w:p w14:paraId="60FC9674" w14:textId="77777777" w:rsidR="00A333DE" w:rsidRPr="007A0F9D" w:rsidRDefault="00A333DE" w:rsidP="007A0F9D">
            <w:pPr>
              <w:spacing w:after="120"/>
              <w:rPr>
                <w:sz w:val="18"/>
                <w:szCs w:val="18"/>
              </w:rPr>
            </w:pPr>
            <w:r w:rsidRPr="007A0F9D">
              <w:rPr>
                <w:sz w:val="18"/>
                <w:szCs w:val="18"/>
              </w:rPr>
              <w:t>3: Community- level review to complete information gathered at district level</w:t>
            </w:r>
          </w:p>
        </w:tc>
        <w:tc>
          <w:tcPr>
            <w:tcW w:w="1604" w:type="dxa"/>
          </w:tcPr>
          <w:p w14:paraId="5524C4EB" w14:textId="77777777" w:rsidR="00A333DE" w:rsidRPr="007A0F9D" w:rsidRDefault="00A333DE" w:rsidP="007A0F9D">
            <w:pPr>
              <w:spacing w:after="120"/>
              <w:rPr>
                <w:sz w:val="18"/>
                <w:szCs w:val="18"/>
              </w:rPr>
            </w:pPr>
            <w:r w:rsidRPr="007A0F9D">
              <w:rPr>
                <w:sz w:val="18"/>
                <w:szCs w:val="18"/>
              </w:rPr>
              <w:t>Community-level discussions</w:t>
            </w:r>
          </w:p>
          <w:p w14:paraId="7EA350F8" w14:textId="77777777" w:rsidR="00A333DE" w:rsidRPr="007A0F9D" w:rsidRDefault="00A333DE" w:rsidP="007A0F9D">
            <w:pPr>
              <w:spacing w:after="120"/>
              <w:rPr>
                <w:sz w:val="18"/>
                <w:szCs w:val="18"/>
              </w:rPr>
            </w:pPr>
            <w:r w:rsidRPr="007A0F9D">
              <w:rPr>
                <w:sz w:val="18"/>
                <w:szCs w:val="18"/>
              </w:rPr>
              <w:t>to fill gaps that could not be answered at district level</w:t>
            </w:r>
          </w:p>
        </w:tc>
        <w:tc>
          <w:tcPr>
            <w:tcW w:w="5245" w:type="dxa"/>
          </w:tcPr>
          <w:p w14:paraId="5A6645FC" w14:textId="77777777" w:rsidR="00A333DE" w:rsidRPr="007A0F9D" w:rsidRDefault="00A333DE" w:rsidP="00BB76EE">
            <w:pPr>
              <w:numPr>
                <w:ilvl w:val="0"/>
                <w:numId w:val="16"/>
              </w:numPr>
              <w:tabs>
                <w:tab w:val="clear" w:pos="720"/>
                <w:tab w:val="num" w:pos="432"/>
              </w:tabs>
              <w:spacing w:after="120"/>
              <w:ind w:left="432"/>
              <w:rPr>
                <w:sz w:val="18"/>
                <w:szCs w:val="18"/>
              </w:rPr>
            </w:pPr>
            <w:r w:rsidRPr="007A0F9D">
              <w:rPr>
                <w:sz w:val="18"/>
                <w:szCs w:val="18"/>
              </w:rPr>
              <w:t xml:space="preserve">Further information on above topics is gathered in community </w:t>
            </w:r>
            <w:r w:rsidRPr="007A0F9D">
              <w:rPr>
                <w:rFonts w:cs="Tahoma"/>
                <w:sz w:val="18"/>
                <w:szCs w:val="18"/>
              </w:rPr>
              <w:t>using Rapid Rural Appraisal (RRA)/ Participatory Rural Appraisal (PRA) approaches</w:t>
            </w:r>
            <w:r w:rsidRPr="007A0F9D">
              <w:rPr>
                <w:sz w:val="18"/>
                <w:szCs w:val="18"/>
              </w:rPr>
              <w:t xml:space="preserve"> with separate groups of:</w:t>
            </w:r>
          </w:p>
          <w:p w14:paraId="2097B32F" w14:textId="77777777" w:rsidR="00A333DE" w:rsidRPr="007A0F9D" w:rsidRDefault="00A333DE" w:rsidP="00BB76EE">
            <w:pPr>
              <w:numPr>
                <w:ilvl w:val="0"/>
                <w:numId w:val="17"/>
              </w:numPr>
              <w:tabs>
                <w:tab w:val="clear" w:pos="360"/>
                <w:tab w:val="num" w:pos="972"/>
              </w:tabs>
              <w:spacing w:after="120"/>
              <w:ind w:left="972"/>
              <w:rPr>
                <w:sz w:val="18"/>
                <w:szCs w:val="18"/>
              </w:rPr>
            </w:pPr>
            <w:r w:rsidRPr="007A0F9D">
              <w:rPr>
                <w:sz w:val="18"/>
                <w:szCs w:val="18"/>
              </w:rPr>
              <w:t>Community leaders</w:t>
            </w:r>
            <w:r w:rsidRPr="007A0F9D">
              <w:rPr>
                <w:rFonts w:cs="Tahoma"/>
                <w:sz w:val="18"/>
                <w:szCs w:val="18"/>
              </w:rPr>
              <w:t xml:space="preserve"> </w:t>
            </w:r>
          </w:p>
          <w:p w14:paraId="76C1D55B" w14:textId="77777777" w:rsidR="00A333DE" w:rsidRPr="007A0F9D" w:rsidRDefault="00A333DE" w:rsidP="00BB76EE">
            <w:pPr>
              <w:numPr>
                <w:ilvl w:val="0"/>
                <w:numId w:val="17"/>
              </w:numPr>
              <w:tabs>
                <w:tab w:val="clear" w:pos="360"/>
                <w:tab w:val="num" w:pos="972"/>
              </w:tabs>
              <w:spacing w:after="120"/>
              <w:ind w:left="972"/>
              <w:rPr>
                <w:rFonts w:cs="Tahoma"/>
                <w:sz w:val="18"/>
                <w:szCs w:val="18"/>
              </w:rPr>
            </w:pPr>
            <w:r w:rsidRPr="007A0F9D">
              <w:rPr>
                <w:rFonts w:cs="Tahoma"/>
                <w:sz w:val="18"/>
                <w:szCs w:val="18"/>
              </w:rPr>
              <w:t xml:space="preserve">Mothers and caregivers </w:t>
            </w:r>
          </w:p>
          <w:p w14:paraId="0523089C" w14:textId="77777777" w:rsidR="00A333DE" w:rsidRPr="007A0F9D" w:rsidRDefault="00A333DE" w:rsidP="00BB76EE">
            <w:pPr>
              <w:numPr>
                <w:ilvl w:val="0"/>
                <w:numId w:val="17"/>
              </w:numPr>
              <w:tabs>
                <w:tab w:val="clear" w:pos="360"/>
                <w:tab w:val="num" w:pos="972"/>
              </w:tabs>
              <w:spacing w:after="120"/>
              <w:ind w:left="972"/>
              <w:rPr>
                <w:rFonts w:cs="Tahoma"/>
                <w:sz w:val="18"/>
                <w:szCs w:val="18"/>
              </w:rPr>
            </w:pPr>
            <w:r w:rsidRPr="007A0F9D">
              <w:rPr>
                <w:rFonts w:cs="Tahoma"/>
                <w:sz w:val="18"/>
                <w:szCs w:val="18"/>
              </w:rPr>
              <w:t>Other family members</w:t>
            </w:r>
          </w:p>
          <w:p w14:paraId="2C0E0896" w14:textId="77777777" w:rsidR="00A333DE" w:rsidRPr="007A0F9D" w:rsidRDefault="00A333DE" w:rsidP="00BB76EE">
            <w:pPr>
              <w:numPr>
                <w:ilvl w:val="0"/>
                <w:numId w:val="17"/>
              </w:numPr>
              <w:tabs>
                <w:tab w:val="clear" w:pos="360"/>
                <w:tab w:val="num" w:pos="972"/>
              </w:tabs>
              <w:spacing w:after="120"/>
              <w:ind w:left="972"/>
              <w:rPr>
                <w:sz w:val="18"/>
                <w:szCs w:val="18"/>
              </w:rPr>
            </w:pPr>
            <w:r w:rsidRPr="007A0F9D">
              <w:rPr>
                <w:sz w:val="18"/>
                <w:szCs w:val="18"/>
              </w:rPr>
              <w:lastRenderedPageBreak/>
              <w:t>Community extension workers and volunteers</w:t>
            </w:r>
          </w:p>
          <w:p w14:paraId="316C3A02" w14:textId="77777777" w:rsidR="00A333DE" w:rsidRPr="007A0F9D" w:rsidRDefault="00A333DE" w:rsidP="00BB76EE">
            <w:pPr>
              <w:numPr>
                <w:ilvl w:val="0"/>
                <w:numId w:val="16"/>
              </w:numPr>
              <w:tabs>
                <w:tab w:val="clear" w:pos="720"/>
                <w:tab w:val="num" w:pos="432"/>
              </w:tabs>
              <w:spacing w:after="120"/>
              <w:ind w:left="432"/>
              <w:rPr>
                <w:sz w:val="18"/>
                <w:szCs w:val="18"/>
              </w:rPr>
            </w:pPr>
            <w:r w:rsidRPr="007A0F9D">
              <w:rPr>
                <w:sz w:val="18"/>
                <w:szCs w:val="18"/>
              </w:rPr>
              <w:t>Special attention is given to finding information on issues related to excluded groups and cultural barriers, (e.g., cases where women are not allowed to travel without a male relative)</w:t>
            </w:r>
          </w:p>
        </w:tc>
        <w:tc>
          <w:tcPr>
            <w:tcW w:w="2381" w:type="dxa"/>
          </w:tcPr>
          <w:p w14:paraId="1FFA3E90" w14:textId="77777777" w:rsidR="00A333DE" w:rsidRPr="007A0F9D" w:rsidRDefault="00A333DE" w:rsidP="007A0F9D">
            <w:pPr>
              <w:spacing w:after="120"/>
              <w:rPr>
                <w:sz w:val="18"/>
                <w:szCs w:val="18"/>
              </w:rPr>
            </w:pPr>
            <w:r w:rsidRPr="007A0F9D">
              <w:rPr>
                <w:sz w:val="18"/>
                <w:szCs w:val="18"/>
              </w:rPr>
              <w:lastRenderedPageBreak/>
              <w:t>Varies greatly, depending on size and homogeneity of project area; plan for at least 1 day in the catchment of each outpatient care site but also factor in time required to plan</w:t>
            </w:r>
            <w:r w:rsidRPr="007A0F9D">
              <w:rPr>
                <w:rFonts w:cs="Tahoma"/>
                <w:sz w:val="18"/>
                <w:szCs w:val="18"/>
              </w:rPr>
              <w:t>,</w:t>
            </w:r>
            <w:r w:rsidRPr="007A0F9D">
              <w:rPr>
                <w:sz w:val="18"/>
                <w:szCs w:val="18"/>
              </w:rPr>
              <w:t xml:space="preserve"> make appointments </w:t>
            </w:r>
            <w:r w:rsidRPr="007A0F9D">
              <w:rPr>
                <w:rFonts w:cs="Tahoma"/>
                <w:sz w:val="18"/>
                <w:szCs w:val="18"/>
              </w:rPr>
              <w:t xml:space="preserve">and conduct the </w:t>
            </w:r>
            <w:r w:rsidRPr="007A0F9D">
              <w:rPr>
                <w:rFonts w:cs="Tahoma"/>
                <w:sz w:val="18"/>
                <w:szCs w:val="18"/>
              </w:rPr>
              <w:lastRenderedPageBreak/>
              <w:t>discussions with community groups</w:t>
            </w:r>
            <w:r w:rsidRPr="007A0F9D">
              <w:rPr>
                <w:sz w:val="18"/>
                <w:szCs w:val="18"/>
              </w:rPr>
              <w:t>.</w:t>
            </w:r>
          </w:p>
        </w:tc>
      </w:tr>
      <w:tr w:rsidR="00A333DE" w:rsidRPr="007A0F9D" w14:paraId="3C2B51A8" w14:textId="77777777" w:rsidTr="00C83A41">
        <w:tc>
          <w:tcPr>
            <w:tcW w:w="1440" w:type="dxa"/>
          </w:tcPr>
          <w:p w14:paraId="2C3E1AFA" w14:textId="77777777" w:rsidR="00A333DE" w:rsidRPr="007A0F9D" w:rsidRDefault="00A333DE" w:rsidP="007A0F9D">
            <w:pPr>
              <w:spacing w:after="120"/>
              <w:rPr>
                <w:sz w:val="18"/>
                <w:szCs w:val="18"/>
              </w:rPr>
            </w:pPr>
            <w:r w:rsidRPr="007A0F9D">
              <w:rPr>
                <w:sz w:val="18"/>
                <w:szCs w:val="18"/>
              </w:rPr>
              <w:lastRenderedPageBreak/>
              <w:t xml:space="preserve">4: Beneficiary- level discussions to determine perspectives, knowledge, vocabulary of </w:t>
            </w:r>
            <w:r w:rsidRPr="007A0F9D">
              <w:rPr>
                <w:rFonts w:cs="Tahoma"/>
                <w:sz w:val="18"/>
                <w:szCs w:val="18"/>
              </w:rPr>
              <w:t xml:space="preserve">acute malnutrition </w:t>
            </w:r>
          </w:p>
        </w:tc>
        <w:tc>
          <w:tcPr>
            <w:tcW w:w="1604" w:type="dxa"/>
          </w:tcPr>
          <w:p w14:paraId="659DAEA7" w14:textId="77777777" w:rsidR="00A333DE" w:rsidRPr="007A0F9D" w:rsidRDefault="00A333DE" w:rsidP="00D76F47">
            <w:pPr>
              <w:spacing w:after="120"/>
              <w:rPr>
                <w:sz w:val="18"/>
                <w:szCs w:val="18"/>
              </w:rPr>
            </w:pPr>
            <w:r w:rsidRPr="007A0F9D">
              <w:rPr>
                <w:sz w:val="18"/>
                <w:szCs w:val="18"/>
              </w:rPr>
              <w:t>Interviews with mothers/</w:t>
            </w:r>
            <w:r w:rsidR="00D76F47">
              <w:rPr>
                <w:sz w:val="18"/>
                <w:szCs w:val="18"/>
              </w:rPr>
              <w:t xml:space="preserve"> </w:t>
            </w:r>
            <w:r w:rsidRPr="007A0F9D">
              <w:rPr>
                <w:sz w:val="18"/>
                <w:szCs w:val="18"/>
              </w:rPr>
              <w:t>caregivers</w:t>
            </w:r>
            <w:r w:rsidR="00D76F47">
              <w:rPr>
                <w:sz w:val="18"/>
                <w:szCs w:val="18"/>
              </w:rPr>
              <w:t xml:space="preserve"> </w:t>
            </w:r>
            <w:r w:rsidRPr="007A0F9D">
              <w:rPr>
                <w:sz w:val="18"/>
                <w:szCs w:val="18"/>
              </w:rPr>
              <w:t xml:space="preserve">to fill gaps </w:t>
            </w:r>
          </w:p>
        </w:tc>
        <w:tc>
          <w:tcPr>
            <w:tcW w:w="5245" w:type="dxa"/>
          </w:tcPr>
          <w:p w14:paraId="6D422198" w14:textId="77777777" w:rsidR="00A333DE" w:rsidRPr="007A0F9D" w:rsidRDefault="00A333DE" w:rsidP="00BB76EE">
            <w:pPr>
              <w:numPr>
                <w:ilvl w:val="0"/>
                <w:numId w:val="16"/>
              </w:numPr>
              <w:tabs>
                <w:tab w:val="clear" w:pos="720"/>
                <w:tab w:val="num" w:pos="432"/>
              </w:tabs>
              <w:spacing w:after="120"/>
              <w:ind w:left="432"/>
              <w:rPr>
                <w:sz w:val="18"/>
                <w:szCs w:val="18"/>
              </w:rPr>
            </w:pPr>
            <w:r w:rsidRPr="007A0F9D">
              <w:rPr>
                <w:sz w:val="18"/>
                <w:szCs w:val="18"/>
              </w:rPr>
              <w:t xml:space="preserve">Visual aids depicting </w:t>
            </w:r>
            <w:r w:rsidRPr="007A0F9D">
              <w:rPr>
                <w:rFonts w:cs="Tahoma"/>
                <w:sz w:val="18"/>
                <w:szCs w:val="18"/>
              </w:rPr>
              <w:t xml:space="preserve">acute malnutrition </w:t>
            </w:r>
            <w:r w:rsidRPr="007A0F9D">
              <w:rPr>
                <w:sz w:val="18"/>
                <w:szCs w:val="18"/>
              </w:rPr>
              <w:t>are used in RRA/PRA approaches with community mothers/caregivers, individually or in groups to gather more detailed information on:</w:t>
            </w:r>
          </w:p>
          <w:p w14:paraId="1D0FB7C3" w14:textId="77777777" w:rsidR="00A333DE" w:rsidRPr="007A0F9D" w:rsidRDefault="00A333DE" w:rsidP="00BB76EE">
            <w:pPr>
              <w:numPr>
                <w:ilvl w:val="0"/>
                <w:numId w:val="18"/>
              </w:numPr>
              <w:tabs>
                <w:tab w:val="clear" w:pos="1080"/>
              </w:tabs>
              <w:spacing w:after="120"/>
              <w:ind w:left="601" w:hanging="209"/>
              <w:rPr>
                <w:sz w:val="18"/>
                <w:szCs w:val="18"/>
              </w:rPr>
            </w:pPr>
            <w:r w:rsidRPr="007A0F9D">
              <w:rPr>
                <w:sz w:val="18"/>
                <w:szCs w:val="18"/>
              </w:rPr>
              <w:t>Disease names and presumed causes</w:t>
            </w:r>
          </w:p>
          <w:p w14:paraId="7F096AE9" w14:textId="77777777" w:rsidR="00A333DE" w:rsidRPr="007A0F9D" w:rsidRDefault="00A333DE" w:rsidP="00BB76EE">
            <w:pPr>
              <w:numPr>
                <w:ilvl w:val="0"/>
                <w:numId w:val="18"/>
              </w:numPr>
              <w:tabs>
                <w:tab w:val="clear" w:pos="1080"/>
              </w:tabs>
              <w:spacing w:after="120"/>
              <w:ind w:left="601" w:hanging="209"/>
              <w:rPr>
                <w:sz w:val="18"/>
                <w:szCs w:val="18"/>
              </w:rPr>
            </w:pPr>
            <w:r w:rsidRPr="007A0F9D">
              <w:rPr>
                <w:sz w:val="18"/>
                <w:szCs w:val="18"/>
              </w:rPr>
              <w:t xml:space="preserve">Clues as to who might see (and therefore refer) these </w:t>
            </w:r>
            <w:r w:rsidRPr="007A0F9D">
              <w:rPr>
                <w:rFonts w:cs="Tahoma"/>
                <w:sz w:val="18"/>
                <w:szCs w:val="18"/>
              </w:rPr>
              <w:t xml:space="preserve">infants and </w:t>
            </w:r>
            <w:r w:rsidRPr="007A0F9D">
              <w:rPr>
                <w:sz w:val="18"/>
                <w:szCs w:val="18"/>
              </w:rPr>
              <w:t>children</w:t>
            </w:r>
          </w:p>
          <w:p w14:paraId="275759E4" w14:textId="77777777" w:rsidR="00A333DE" w:rsidRPr="007A0F9D" w:rsidRDefault="00A333DE" w:rsidP="00BB76EE">
            <w:pPr>
              <w:numPr>
                <w:ilvl w:val="0"/>
                <w:numId w:val="18"/>
              </w:numPr>
              <w:tabs>
                <w:tab w:val="clear" w:pos="1080"/>
              </w:tabs>
              <w:spacing w:after="120"/>
              <w:ind w:left="601" w:hanging="209"/>
              <w:rPr>
                <w:sz w:val="18"/>
                <w:szCs w:val="18"/>
              </w:rPr>
            </w:pPr>
            <w:r w:rsidRPr="007A0F9D">
              <w:rPr>
                <w:sz w:val="18"/>
                <w:szCs w:val="18"/>
              </w:rPr>
              <w:t>Attitudes toward existing extension networks</w:t>
            </w:r>
          </w:p>
        </w:tc>
        <w:tc>
          <w:tcPr>
            <w:tcW w:w="2381" w:type="dxa"/>
          </w:tcPr>
          <w:p w14:paraId="5D20535F" w14:textId="77777777" w:rsidR="00A333DE" w:rsidRPr="007A0F9D" w:rsidRDefault="00A333DE" w:rsidP="007A0F9D">
            <w:pPr>
              <w:spacing w:after="120"/>
              <w:rPr>
                <w:sz w:val="18"/>
                <w:szCs w:val="18"/>
              </w:rPr>
            </w:pPr>
            <w:r w:rsidRPr="007A0F9D">
              <w:rPr>
                <w:sz w:val="18"/>
                <w:szCs w:val="18"/>
              </w:rPr>
              <w:t>2-4 days depending on cultural homogeneity and ease of access; it is possible to have discussions with mothers/caregivers at local MCH clinic, but better information often is obtained when discussion takes place in the community, away from the clinic</w:t>
            </w:r>
          </w:p>
        </w:tc>
      </w:tr>
    </w:tbl>
    <w:p w14:paraId="64E87451" w14:textId="77777777" w:rsidR="00A333DE" w:rsidRDefault="00A333DE" w:rsidP="003814AB">
      <w:pPr>
        <w:pStyle w:val="Heading3"/>
      </w:pPr>
    </w:p>
    <w:p w14:paraId="44C342E8" w14:textId="77777777" w:rsidR="00A333DE" w:rsidRDefault="00A333DE" w:rsidP="00276815">
      <w:pPr>
        <w:tabs>
          <w:tab w:val="left" w:pos="6140"/>
        </w:tabs>
        <w:rPr>
          <w:rFonts w:cs="Tahoma"/>
          <w:b/>
        </w:rPr>
      </w:pPr>
      <w:r w:rsidRPr="00D735C3">
        <w:rPr>
          <w:rFonts w:cs="Tahoma"/>
          <w:b/>
        </w:rPr>
        <w:t xml:space="preserve">Table </w:t>
      </w:r>
      <w:r>
        <w:rPr>
          <w:rFonts w:cs="Tahoma"/>
          <w:b/>
        </w:rPr>
        <w:t>1.</w:t>
      </w:r>
      <w:r w:rsidRPr="00D735C3">
        <w:rPr>
          <w:rFonts w:cs="Tahoma"/>
          <w:b/>
        </w:rPr>
        <w:t xml:space="preserve"> Breastfeeding Practices Matrix</w:t>
      </w:r>
    </w:p>
    <w:p w14:paraId="11EAA550" w14:textId="77777777" w:rsidR="00A333DE" w:rsidRDefault="00A333DE" w:rsidP="00276815">
      <w:pPr>
        <w:tabs>
          <w:tab w:val="left" w:pos="6140"/>
        </w:tabs>
        <w:rPr>
          <w:rFonts w:cs="Tahoma"/>
          <w:b/>
        </w:rPr>
      </w:pPr>
    </w:p>
    <w:tbl>
      <w:tblPr>
        <w:tblW w:w="9350" w:type="dxa"/>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right w:w="43" w:type="dxa"/>
        </w:tblCellMar>
        <w:tblLook w:val="04A0" w:firstRow="1" w:lastRow="0" w:firstColumn="1" w:lastColumn="0" w:noHBand="0" w:noVBand="1"/>
      </w:tblPr>
      <w:tblGrid>
        <w:gridCol w:w="1474"/>
        <w:gridCol w:w="1530"/>
        <w:gridCol w:w="1003"/>
        <w:gridCol w:w="1335"/>
        <w:gridCol w:w="1336"/>
        <w:gridCol w:w="1336"/>
        <w:gridCol w:w="1336"/>
      </w:tblGrid>
      <w:tr w:rsidR="00A333DE" w:rsidRPr="0090747F" w14:paraId="1E05FA8F" w14:textId="77777777" w:rsidTr="003814AB">
        <w:trPr>
          <w:trHeight w:val="575"/>
        </w:trPr>
        <w:tc>
          <w:tcPr>
            <w:tcW w:w="1474" w:type="dxa"/>
            <w:vAlign w:val="center"/>
          </w:tcPr>
          <w:p w14:paraId="71D4982B" w14:textId="77777777" w:rsidR="00A333DE" w:rsidRPr="00D735C3" w:rsidRDefault="00A333DE" w:rsidP="003814AB">
            <w:pPr>
              <w:tabs>
                <w:tab w:val="left" w:pos="6140"/>
              </w:tabs>
              <w:rPr>
                <w:rFonts w:cs="Tahoma"/>
                <w:b/>
                <w:sz w:val="18"/>
                <w:szCs w:val="18"/>
              </w:rPr>
            </w:pPr>
            <w:r w:rsidRPr="00D735C3">
              <w:rPr>
                <w:rFonts w:cs="Tahoma"/>
                <w:b/>
                <w:sz w:val="18"/>
                <w:szCs w:val="18"/>
              </w:rPr>
              <w:t>Breastfeeding Practice</w:t>
            </w:r>
          </w:p>
        </w:tc>
        <w:tc>
          <w:tcPr>
            <w:tcW w:w="1530" w:type="dxa"/>
            <w:vAlign w:val="center"/>
          </w:tcPr>
          <w:p w14:paraId="03DEACF9" w14:textId="77777777" w:rsidR="00A333DE" w:rsidRPr="00D735C3" w:rsidRDefault="00A333DE" w:rsidP="003814AB">
            <w:pPr>
              <w:tabs>
                <w:tab w:val="left" w:pos="6140"/>
              </w:tabs>
              <w:rPr>
                <w:rFonts w:cs="Tahoma"/>
                <w:b/>
                <w:sz w:val="18"/>
                <w:szCs w:val="18"/>
              </w:rPr>
            </w:pPr>
            <w:r w:rsidRPr="00D735C3">
              <w:rPr>
                <w:rFonts w:cs="Tahoma"/>
                <w:b/>
                <w:sz w:val="18"/>
                <w:szCs w:val="18"/>
              </w:rPr>
              <w:t>Ideal Practice</w:t>
            </w:r>
          </w:p>
        </w:tc>
        <w:tc>
          <w:tcPr>
            <w:tcW w:w="1003" w:type="dxa"/>
            <w:vAlign w:val="center"/>
          </w:tcPr>
          <w:p w14:paraId="109E8FF8" w14:textId="77777777" w:rsidR="00A333DE" w:rsidRPr="00D735C3" w:rsidRDefault="00A333DE" w:rsidP="003814AB">
            <w:pPr>
              <w:tabs>
                <w:tab w:val="left" w:pos="6140"/>
              </w:tabs>
              <w:rPr>
                <w:rFonts w:cs="Tahoma"/>
                <w:b/>
                <w:sz w:val="18"/>
                <w:szCs w:val="18"/>
              </w:rPr>
            </w:pPr>
            <w:r w:rsidRPr="00D735C3">
              <w:rPr>
                <w:rFonts w:cs="Tahoma"/>
                <w:b/>
                <w:sz w:val="18"/>
                <w:szCs w:val="18"/>
              </w:rPr>
              <w:t>Current Practice</w:t>
            </w:r>
          </w:p>
        </w:tc>
        <w:tc>
          <w:tcPr>
            <w:tcW w:w="1335" w:type="dxa"/>
            <w:vAlign w:val="center"/>
          </w:tcPr>
          <w:p w14:paraId="2E05E9D2" w14:textId="77777777" w:rsidR="00A333DE" w:rsidRPr="00D735C3" w:rsidRDefault="00A333DE" w:rsidP="003814AB">
            <w:pPr>
              <w:tabs>
                <w:tab w:val="left" w:pos="6140"/>
              </w:tabs>
              <w:rPr>
                <w:rFonts w:cs="Tahoma"/>
                <w:b/>
                <w:sz w:val="18"/>
                <w:szCs w:val="18"/>
              </w:rPr>
            </w:pPr>
            <w:r w:rsidRPr="00D735C3">
              <w:rPr>
                <w:rFonts w:cs="Tahoma"/>
                <w:b/>
                <w:sz w:val="18"/>
                <w:szCs w:val="18"/>
              </w:rPr>
              <w:t>Appeals/</w:t>
            </w:r>
          </w:p>
          <w:p w14:paraId="33E7F721" w14:textId="77777777" w:rsidR="00A333DE" w:rsidRPr="00D735C3" w:rsidRDefault="00A333DE" w:rsidP="003814AB">
            <w:pPr>
              <w:tabs>
                <w:tab w:val="left" w:pos="6140"/>
              </w:tabs>
              <w:rPr>
                <w:rFonts w:cs="Tahoma"/>
                <w:b/>
                <w:sz w:val="18"/>
                <w:szCs w:val="18"/>
              </w:rPr>
            </w:pPr>
            <w:r w:rsidRPr="00D735C3">
              <w:rPr>
                <w:rFonts w:cs="Tahoma"/>
                <w:b/>
                <w:sz w:val="18"/>
                <w:szCs w:val="18"/>
              </w:rPr>
              <w:t>Motivators</w:t>
            </w:r>
          </w:p>
        </w:tc>
        <w:tc>
          <w:tcPr>
            <w:tcW w:w="1336" w:type="dxa"/>
            <w:vAlign w:val="center"/>
          </w:tcPr>
          <w:p w14:paraId="65007EA8" w14:textId="77777777" w:rsidR="00A333DE" w:rsidRPr="00D735C3" w:rsidRDefault="00A333DE" w:rsidP="003814AB">
            <w:pPr>
              <w:tabs>
                <w:tab w:val="left" w:pos="6140"/>
              </w:tabs>
              <w:rPr>
                <w:rFonts w:cs="Tahoma"/>
                <w:b/>
                <w:sz w:val="18"/>
                <w:szCs w:val="18"/>
              </w:rPr>
            </w:pPr>
            <w:r w:rsidRPr="00D735C3">
              <w:rPr>
                <w:rFonts w:cs="Tahoma"/>
                <w:b/>
                <w:sz w:val="18"/>
                <w:szCs w:val="18"/>
              </w:rPr>
              <w:t>Barriers</w:t>
            </w:r>
          </w:p>
        </w:tc>
        <w:tc>
          <w:tcPr>
            <w:tcW w:w="1336" w:type="dxa"/>
            <w:vAlign w:val="center"/>
          </w:tcPr>
          <w:p w14:paraId="5F07F2C8" w14:textId="77777777" w:rsidR="00A333DE" w:rsidRPr="00D735C3" w:rsidRDefault="00A333DE" w:rsidP="003814AB">
            <w:pPr>
              <w:tabs>
                <w:tab w:val="left" w:pos="6140"/>
              </w:tabs>
              <w:rPr>
                <w:rFonts w:cs="Tahoma"/>
                <w:b/>
                <w:sz w:val="18"/>
                <w:szCs w:val="18"/>
              </w:rPr>
            </w:pPr>
            <w:r w:rsidRPr="00D735C3">
              <w:rPr>
                <w:rFonts w:cs="Tahoma"/>
                <w:b/>
                <w:sz w:val="18"/>
                <w:szCs w:val="18"/>
              </w:rPr>
              <w:t>Feasible</w:t>
            </w:r>
          </w:p>
          <w:p w14:paraId="4EF9D73E" w14:textId="77777777" w:rsidR="00A333DE" w:rsidRPr="00D735C3" w:rsidRDefault="00A333DE" w:rsidP="003814AB">
            <w:pPr>
              <w:tabs>
                <w:tab w:val="left" w:pos="6140"/>
              </w:tabs>
              <w:rPr>
                <w:rFonts w:cs="Tahoma"/>
                <w:b/>
                <w:sz w:val="18"/>
                <w:szCs w:val="18"/>
              </w:rPr>
            </w:pPr>
            <w:r w:rsidRPr="00D735C3">
              <w:rPr>
                <w:rFonts w:cs="Tahoma"/>
                <w:b/>
                <w:sz w:val="18"/>
                <w:szCs w:val="18"/>
              </w:rPr>
              <w:t>Practice</w:t>
            </w:r>
          </w:p>
        </w:tc>
        <w:tc>
          <w:tcPr>
            <w:tcW w:w="1336" w:type="dxa"/>
            <w:vAlign w:val="center"/>
          </w:tcPr>
          <w:p w14:paraId="61C357A3" w14:textId="77777777" w:rsidR="00A333DE" w:rsidRPr="00D735C3" w:rsidRDefault="00A333DE" w:rsidP="003814AB">
            <w:pPr>
              <w:tabs>
                <w:tab w:val="left" w:pos="6140"/>
              </w:tabs>
              <w:rPr>
                <w:rFonts w:cs="Tahoma"/>
                <w:b/>
                <w:sz w:val="18"/>
                <w:szCs w:val="18"/>
              </w:rPr>
            </w:pPr>
            <w:r w:rsidRPr="00D735C3">
              <w:rPr>
                <w:rFonts w:cs="Tahoma"/>
                <w:b/>
                <w:sz w:val="18"/>
                <w:szCs w:val="18"/>
              </w:rPr>
              <w:t>Possible Messages</w:t>
            </w:r>
          </w:p>
        </w:tc>
      </w:tr>
      <w:tr w:rsidR="00A333DE" w:rsidRPr="0090747F" w14:paraId="021234FA" w14:textId="77777777" w:rsidTr="003814AB">
        <w:tc>
          <w:tcPr>
            <w:tcW w:w="1474" w:type="dxa"/>
            <w:vAlign w:val="center"/>
          </w:tcPr>
          <w:p w14:paraId="6669FA77" w14:textId="77777777" w:rsidR="00A333DE" w:rsidRPr="00D735C3" w:rsidRDefault="00A333DE" w:rsidP="003814AB">
            <w:pPr>
              <w:rPr>
                <w:rFonts w:cs="Tahoma"/>
                <w:sz w:val="18"/>
                <w:szCs w:val="18"/>
              </w:rPr>
            </w:pPr>
            <w:r w:rsidRPr="00D735C3">
              <w:rPr>
                <w:rFonts w:cs="Tahoma"/>
                <w:sz w:val="18"/>
                <w:szCs w:val="18"/>
              </w:rPr>
              <w:t>Initiation of breastfeeding</w:t>
            </w:r>
          </w:p>
          <w:p w14:paraId="0ABAA21E" w14:textId="77777777" w:rsidR="00A333DE" w:rsidRPr="00D735C3" w:rsidRDefault="00A333DE" w:rsidP="003814AB">
            <w:pPr>
              <w:tabs>
                <w:tab w:val="left" w:pos="6140"/>
              </w:tabs>
              <w:rPr>
                <w:rFonts w:cs="Tahoma"/>
                <w:sz w:val="18"/>
                <w:szCs w:val="18"/>
              </w:rPr>
            </w:pPr>
          </w:p>
        </w:tc>
        <w:tc>
          <w:tcPr>
            <w:tcW w:w="1530" w:type="dxa"/>
            <w:vAlign w:val="center"/>
          </w:tcPr>
          <w:p w14:paraId="34EA082E" w14:textId="77777777" w:rsidR="00A333DE" w:rsidRPr="00D735C3" w:rsidRDefault="00A333DE" w:rsidP="003814AB">
            <w:pPr>
              <w:tabs>
                <w:tab w:val="left" w:pos="6140"/>
              </w:tabs>
              <w:rPr>
                <w:rFonts w:cs="Tahoma"/>
                <w:sz w:val="18"/>
                <w:szCs w:val="18"/>
              </w:rPr>
            </w:pPr>
            <w:r w:rsidRPr="00D735C3">
              <w:rPr>
                <w:rFonts w:cs="Tahoma"/>
                <w:sz w:val="18"/>
                <w:szCs w:val="18"/>
              </w:rPr>
              <w:t>Within the 1</w:t>
            </w:r>
            <w:r w:rsidRPr="00D735C3">
              <w:rPr>
                <w:rFonts w:cs="Tahoma"/>
                <w:sz w:val="18"/>
                <w:szCs w:val="18"/>
                <w:vertAlign w:val="superscript"/>
              </w:rPr>
              <w:t>st</w:t>
            </w:r>
            <w:r w:rsidRPr="00D735C3">
              <w:rPr>
                <w:rFonts w:cs="Tahoma"/>
                <w:sz w:val="18"/>
                <w:szCs w:val="18"/>
              </w:rPr>
              <w:t xml:space="preserve"> hour of birth</w:t>
            </w:r>
          </w:p>
        </w:tc>
        <w:tc>
          <w:tcPr>
            <w:tcW w:w="1003" w:type="dxa"/>
            <w:vAlign w:val="center"/>
          </w:tcPr>
          <w:p w14:paraId="114897CB" w14:textId="77777777" w:rsidR="00A333DE" w:rsidRPr="00D735C3" w:rsidRDefault="00A333DE" w:rsidP="003814AB">
            <w:pPr>
              <w:tabs>
                <w:tab w:val="left" w:pos="6140"/>
              </w:tabs>
              <w:rPr>
                <w:rFonts w:cs="Tahoma"/>
                <w:sz w:val="18"/>
                <w:szCs w:val="18"/>
              </w:rPr>
            </w:pPr>
          </w:p>
        </w:tc>
        <w:tc>
          <w:tcPr>
            <w:tcW w:w="1335" w:type="dxa"/>
            <w:vAlign w:val="center"/>
          </w:tcPr>
          <w:p w14:paraId="28F3FA60" w14:textId="77777777" w:rsidR="00A333DE" w:rsidRPr="00D735C3" w:rsidRDefault="00A333DE" w:rsidP="003814AB">
            <w:pPr>
              <w:tabs>
                <w:tab w:val="left" w:pos="6140"/>
              </w:tabs>
              <w:rPr>
                <w:rFonts w:cs="Tahoma"/>
                <w:sz w:val="18"/>
                <w:szCs w:val="18"/>
              </w:rPr>
            </w:pPr>
          </w:p>
        </w:tc>
        <w:tc>
          <w:tcPr>
            <w:tcW w:w="1336" w:type="dxa"/>
            <w:vAlign w:val="center"/>
          </w:tcPr>
          <w:p w14:paraId="32D8EE1F" w14:textId="77777777" w:rsidR="00A333DE" w:rsidRPr="00D735C3" w:rsidRDefault="00A333DE" w:rsidP="003814AB">
            <w:pPr>
              <w:tabs>
                <w:tab w:val="left" w:pos="6140"/>
              </w:tabs>
              <w:rPr>
                <w:rFonts w:cs="Tahoma"/>
                <w:sz w:val="18"/>
                <w:szCs w:val="18"/>
              </w:rPr>
            </w:pPr>
          </w:p>
        </w:tc>
        <w:tc>
          <w:tcPr>
            <w:tcW w:w="1336" w:type="dxa"/>
            <w:vAlign w:val="center"/>
          </w:tcPr>
          <w:p w14:paraId="4733EC69" w14:textId="77777777" w:rsidR="00A333DE" w:rsidRPr="00D735C3" w:rsidRDefault="00A333DE" w:rsidP="003814AB">
            <w:pPr>
              <w:tabs>
                <w:tab w:val="left" w:pos="6140"/>
              </w:tabs>
              <w:rPr>
                <w:rFonts w:cs="Tahoma"/>
                <w:sz w:val="18"/>
                <w:szCs w:val="18"/>
              </w:rPr>
            </w:pPr>
          </w:p>
        </w:tc>
        <w:tc>
          <w:tcPr>
            <w:tcW w:w="1336" w:type="dxa"/>
            <w:vAlign w:val="center"/>
          </w:tcPr>
          <w:p w14:paraId="2E01471F" w14:textId="77777777" w:rsidR="00A333DE" w:rsidRPr="00D735C3" w:rsidRDefault="00A333DE" w:rsidP="003814AB">
            <w:pPr>
              <w:tabs>
                <w:tab w:val="left" w:pos="6140"/>
              </w:tabs>
              <w:rPr>
                <w:rFonts w:cs="Tahoma"/>
                <w:sz w:val="18"/>
                <w:szCs w:val="18"/>
              </w:rPr>
            </w:pPr>
          </w:p>
        </w:tc>
      </w:tr>
      <w:tr w:rsidR="00A333DE" w:rsidRPr="0090747F" w14:paraId="336D24BA" w14:textId="77777777" w:rsidTr="003814AB">
        <w:tc>
          <w:tcPr>
            <w:tcW w:w="1474" w:type="dxa"/>
            <w:vAlign w:val="center"/>
          </w:tcPr>
          <w:p w14:paraId="0F86FD97" w14:textId="77777777" w:rsidR="00A333DE" w:rsidRPr="00D735C3" w:rsidRDefault="00A333DE" w:rsidP="003814AB">
            <w:pPr>
              <w:rPr>
                <w:rFonts w:cs="Tahoma"/>
                <w:sz w:val="18"/>
                <w:szCs w:val="18"/>
              </w:rPr>
            </w:pPr>
            <w:r w:rsidRPr="00D735C3">
              <w:rPr>
                <w:rFonts w:cs="Tahoma"/>
                <w:sz w:val="18"/>
                <w:szCs w:val="18"/>
              </w:rPr>
              <w:t>Giving colostrum (local name)</w:t>
            </w:r>
          </w:p>
          <w:p w14:paraId="48BB481F" w14:textId="77777777" w:rsidR="00A333DE" w:rsidRPr="00D735C3" w:rsidRDefault="00A333DE" w:rsidP="003814AB">
            <w:pPr>
              <w:tabs>
                <w:tab w:val="left" w:pos="6140"/>
              </w:tabs>
              <w:rPr>
                <w:rFonts w:cs="Tahoma"/>
                <w:sz w:val="18"/>
                <w:szCs w:val="18"/>
              </w:rPr>
            </w:pPr>
          </w:p>
        </w:tc>
        <w:tc>
          <w:tcPr>
            <w:tcW w:w="1530" w:type="dxa"/>
            <w:vAlign w:val="center"/>
          </w:tcPr>
          <w:p w14:paraId="53CABBEE" w14:textId="77777777" w:rsidR="00A333DE" w:rsidRPr="00D735C3" w:rsidRDefault="00A333DE" w:rsidP="003814AB">
            <w:pPr>
              <w:tabs>
                <w:tab w:val="left" w:pos="6140"/>
              </w:tabs>
              <w:rPr>
                <w:rFonts w:cs="Tahoma"/>
                <w:sz w:val="18"/>
                <w:szCs w:val="18"/>
              </w:rPr>
            </w:pPr>
            <w:r w:rsidRPr="00D735C3">
              <w:rPr>
                <w:rFonts w:cs="Tahoma"/>
                <w:sz w:val="18"/>
                <w:szCs w:val="18"/>
              </w:rPr>
              <w:t>Within the 1</w:t>
            </w:r>
            <w:r w:rsidRPr="00D735C3">
              <w:rPr>
                <w:rFonts w:cs="Tahoma"/>
                <w:sz w:val="18"/>
                <w:szCs w:val="18"/>
                <w:vertAlign w:val="superscript"/>
              </w:rPr>
              <w:t>st</w:t>
            </w:r>
            <w:r w:rsidRPr="00D735C3">
              <w:rPr>
                <w:rFonts w:cs="Tahoma"/>
                <w:sz w:val="18"/>
                <w:szCs w:val="18"/>
              </w:rPr>
              <w:t xml:space="preserve"> hour of birth</w:t>
            </w:r>
          </w:p>
        </w:tc>
        <w:tc>
          <w:tcPr>
            <w:tcW w:w="1003" w:type="dxa"/>
            <w:vAlign w:val="center"/>
          </w:tcPr>
          <w:p w14:paraId="23987E2B" w14:textId="77777777" w:rsidR="00A333DE" w:rsidRPr="00D735C3" w:rsidRDefault="00A333DE" w:rsidP="003814AB">
            <w:pPr>
              <w:tabs>
                <w:tab w:val="left" w:pos="6140"/>
              </w:tabs>
              <w:rPr>
                <w:rFonts w:cs="Tahoma"/>
                <w:sz w:val="18"/>
                <w:szCs w:val="18"/>
              </w:rPr>
            </w:pPr>
          </w:p>
        </w:tc>
        <w:tc>
          <w:tcPr>
            <w:tcW w:w="1335" w:type="dxa"/>
            <w:vAlign w:val="center"/>
          </w:tcPr>
          <w:p w14:paraId="2C2CEFE5" w14:textId="77777777" w:rsidR="00A333DE" w:rsidRPr="00D735C3" w:rsidRDefault="00A333DE" w:rsidP="003814AB">
            <w:pPr>
              <w:tabs>
                <w:tab w:val="left" w:pos="6140"/>
              </w:tabs>
              <w:rPr>
                <w:rFonts w:cs="Tahoma"/>
                <w:sz w:val="18"/>
                <w:szCs w:val="18"/>
              </w:rPr>
            </w:pPr>
          </w:p>
        </w:tc>
        <w:tc>
          <w:tcPr>
            <w:tcW w:w="1336" w:type="dxa"/>
            <w:vAlign w:val="center"/>
          </w:tcPr>
          <w:p w14:paraId="52FBE77A" w14:textId="77777777" w:rsidR="00A333DE" w:rsidRPr="00D735C3" w:rsidRDefault="00A333DE" w:rsidP="003814AB">
            <w:pPr>
              <w:tabs>
                <w:tab w:val="left" w:pos="6140"/>
              </w:tabs>
              <w:rPr>
                <w:rFonts w:cs="Tahoma"/>
                <w:sz w:val="18"/>
                <w:szCs w:val="18"/>
              </w:rPr>
            </w:pPr>
          </w:p>
        </w:tc>
        <w:tc>
          <w:tcPr>
            <w:tcW w:w="1336" w:type="dxa"/>
            <w:vAlign w:val="center"/>
          </w:tcPr>
          <w:p w14:paraId="24EC1182" w14:textId="77777777" w:rsidR="00A333DE" w:rsidRPr="00D735C3" w:rsidRDefault="00A333DE" w:rsidP="003814AB">
            <w:pPr>
              <w:tabs>
                <w:tab w:val="left" w:pos="6140"/>
              </w:tabs>
              <w:rPr>
                <w:rFonts w:cs="Tahoma"/>
                <w:sz w:val="18"/>
                <w:szCs w:val="18"/>
              </w:rPr>
            </w:pPr>
          </w:p>
        </w:tc>
        <w:tc>
          <w:tcPr>
            <w:tcW w:w="1336" w:type="dxa"/>
            <w:vAlign w:val="center"/>
          </w:tcPr>
          <w:p w14:paraId="0F686812" w14:textId="77777777" w:rsidR="00A333DE" w:rsidRPr="00D735C3" w:rsidRDefault="00A333DE" w:rsidP="003814AB">
            <w:pPr>
              <w:tabs>
                <w:tab w:val="left" w:pos="6140"/>
              </w:tabs>
              <w:rPr>
                <w:rFonts w:cs="Tahoma"/>
                <w:sz w:val="18"/>
                <w:szCs w:val="18"/>
              </w:rPr>
            </w:pPr>
          </w:p>
        </w:tc>
      </w:tr>
      <w:tr w:rsidR="00A333DE" w:rsidRPr="0090747F" w14:paraId="1ED6320A" w14:textId="77777777" w:rsidTr="003814AB">
        <w:tc>
          <w:tcPr>
            <w:tcW w:w="1474" w:type="dxa"/>
            <w:vAlign w:val="center"/>
          </w:tcPr>
          <w:p w14:paraId="7D26B128" w14:textId="77777777" w:rsidR="00A333DE" w:rsidRPr="00D735C3" w:rsidRDefault="00A333DE" w:rsidP="003814AB">
            <w:pPr>
              <w:rPr>
                <w:rFonts w:cs="Tahoma"/>
                <w:sz w:val="18"/>
                <w:szCs w:val="18"/>
              </w:rPr>
            </w:pPr>
            <w:r w:rsidRPr="00D735C3">
              <w:rPr>
                <w:rFonts w:cs="Tahoma"/>
                <w:sz w:val="18"/>
                <w:szCs w:val="18"/>
              </w:rPr>
              <w:t xml:space="preserve">Duration of exclusive breastfeeding </w:t>
            </w:r>
          </w:p>
          <w:p w14:paraId="50675792" w14:textId="77777777" w:rsidR="00A333DE" w:rsidRPr="00D735C3" w:rsidRDefault="00A333DE" w:rsidP="003814AB">
            <w:pPr>
              <w:tabs>
                <w:tab w:val="left" w:pos="6140"/>
              </w:tabs>
              <w:rPr>
                <w:rFonts w:cs="Tahoma"/>
                <w:sz w:val="18"/>
                <w:szCs w:val="18"/>
              </w:rPr>
            </w:pPr>
          </w:p>
        </w:tc>
        <w:tc>
          <w:tcPr>
            <w:tcW w:w="1530" w:type="dxa"/>
            <w:vAlign w:val="center"/>
          </w:tcPr>
          <w:p w14:paraId="2797689D" w14:textId="77777777" w:rsidR="00A333DE" w:rsidRPr="00D735C3" w:rsidRDefault="00A333DE" w:rsidP="003814AB">
            <w:pPr>
              <w:tabs>
                <w:tab w:val="left" w:pos="6140"/>
              </w:tabs>
              <w:rPr>
                <w:rFonts w:cs="Tahoma"/>
                <w:sz w:val="18"/>
                <w:szCs w:val="18"/>
              </w:rPr>
            </w:pPr>
            <w:r w:rsidRPr="00D735C3">
              <w:rPr>
                <w:rFonts w:cs="Tahoma"/>
                <w:sz w:val="18"/>
                <w:szCs w:val="18"/>
              </w:rPr>
              <w:t xml:space="preserve">From birth until baby is 6 months </w:t>
            </w:r>
            <w:r>
              <w:rPr>
                <w:rFonts w:cs="Tahoma"/>
                <w:sz w:val="18"/>
                <w:szCs w:val="18"/>
              </w:rPr>
              <w:t>of age</w:t>
            </w:r>
            <w:r w:rsidRPr="00D735C3">
              <w:rPr>
                <w:rFonts w:cs="Tahoma"/>
                <w:sz w:val="18"/>
                <w:szCs w:val="18"/>
              </w:rPr>
              <w:t xml:space="preserve"> (</w:t>
            </w:r>
            <w:r w:rsidRPr="00D735C3">
              <w:rPr>
                <w:rFonts w:cs="Tahoma"/>
                <w:bCs/>
                <w:sz w:val="18"/>
                <w:szCs w:val="18"/>
              </w:rPr>
              <w:t>no other drink, water</w:t>
            </w:r>
            <w:r>
              <w:rPr>
                <w:rFonts w:cs="Tahoma"/>
                <w:bCs/>
                <w:sz w:val="18"/>
                <w:szCs w:val="18"/>
              </w:rPr>
              <w:t>,</w:t>
            </w:r>
            <w:r w:rsidRPr="00D735C3">
              <w:rPr>
                <w:rFonts w:cs="Tahoma"/>
                <w:bCs/>
                <w:sz w:val="18"/>
                <w:szCs w:val="18"/>
              </w:rPr>
              <w:t xml:space="preserve"> or food)</w:t>
            </w:r>
          </w:p>
        </w:tc>
        <w:tc>
          <w:tcPr>
            <w:tcW w:w="1003" w:type="dxa"/>
            <w:vAlign w:val="center"/>
          </w:tcPr>
          <w:p w14:paraId="76950A13" w14:textId="77777777" w:rsidR="00A333DE" w:rsidRPr="00D735C3" w:rsidRDefault="00A333DE" w:rsidP="003814AB">
            <w:pPr>
              <w:tabs>
                <w:tab w:val="left" w:pos="6140"/>
              </w:tabs>
              <w:rPr>
                <w:rFonts w:cs="Tahoma"/>
                <w:sz w:val="18"/>
                <w:szCs w:val="18"/>
              </w:rPr>
            </w:pPr>
          </w:p>
        </w:tc>
        <w:tc>
          <w:tcPr>
            <w:tcW w:w="1335" w:type="dxa"/>
            <w:vAlign w:val="center"/>
          </w:tcPr>
          <w:p w14:paraId="4EB08033" w14:textId="77777777" w:rsidR="00A333DE" w:rsidRPr="00D735C3" w:rsidRDefault="00A333DE" w:rsidP="003814AB">
            <w:pPr>
              <w:tabs>
                <w:tab w:val="left" w:pos="6140"/>
              </w:tabs>
              <w:rPr>
                <w:rFonts w:cs="Tahoma"/>
                <w:sz w:val="18"/>
                <w:szCs w:val="18"/>
              </w:rPr>
            </w:pPr>
          </w:p>
        </w:tc>
        <w:tc>
          <w:tcPr>
            <w:tcW w:w="1336" w:type="dxa"/>
            <w:vAlign w:val="center"/>
          </w:tcPr>
          <w:p w14:paraId="643303C2" w14:textId="77777777" w:rsidR="00A333DE" w:rsidRPr="00D735C3" w:rsidRDefault="00A333DE" w:rsidP="003814AB">
            <w:pPr>
              <w:tabs>
                <w:tab w:val="left" w:pos="6140"/>
              </w:tabs>
              <w:rPr>
                <w:rFonts w:cs="Tahoma"/>
                <w:sz w:val="18"/>
                <w:szCs w:val="18"/>
              </w:rPr>
            </w:pPr>
          </w:p>
        </w:tc>
        <w:tc>
          <w:tcPr>
            <w:tcW w:w="1336" w:type="dxa"/>
            <w:vAlign w:val="center"/>
          </w:tcPr>
          <w:p w14:paraId="14242483" w14:textId="77777777" w:rsidR="00A333DE" w:rsidRPr="00D735C3" w:rsidRDefault="00A333DE" w:rsidP="003814AB">
            <w:pPr>
              <w:tabs>
                <w:tab w:val="left" w:pos="6140"/>
              </w:tabs>
              <w:rPr>
                <w:rFonts w:cs="Tahoma"/>
                <w:sz w:val="18"/>
                <w:szCs w:val="18"/>
              </w:rPr>
            </w:pPr>
          </w:p>
        </w:tc>
        <w:tc>
          <w:tcPr>
            <w:tcW w:w="1336" w:type="dxa"/>
            <w:vAlign w:val="center"/>
          </w:tcPr>
          <w:p w14:paraId="499972CE" w14:textId="77777777" w:rsidR="00A333DE" w:rsidRPr="00D735C3" w:rsidRDefault="00A333DE" w:rsidP="003814AB">
            <w:pPr>
              <w:tabs>
                <w:tab w:val="left" w:pos="6140"/>
              </w:tabs>
              <w:rPr>
                <w:rFonts w:cs="Tahoma"/>
                <w:sz w:val="18"/>
                <w:szCs w:val="18"/>
              </w:rPr>
            </w:pPr>
          </w:p>
        </w:tc>
      </w:tr>
      <w:tr w:rsidR="00A333DE" w:rsidRPr="0090747F" w14:paraId="1C75B89C" w14:textId="77777777" w:rsidTr="003814AB">
        <w:tc>
          <w:tcPr>
            <w:tcW w:w="1474" w:type="dxa"/>
            <w:vAlign w:val="center"/>
          </w:tcPr>
          <w:p w14:paraId="1A4A5E03" w14:textId="77777777" w:rsidR="00A333DE" w:rsidRPr="00D735C3" w:rsidRDefault="00A333DE" w:rsidP="003814AB">
            <w:pPr>
              <w:rPr>
                <w:rFonts w:cs="Tahoma"/>
                <w:sz w:val="18"/>
                <w:szCs w:val="18"/>
              </w:rPr>
            </w:pPr>
            <w:r w:rsidRPr="00D735C3">
              <w:rPr>
                <w:rFonts w:cs="Tahoma"/>
                <w:sz w:val="18"/>
                <w:szCs w:val="18"/>
              </w:rPr>
              <w:t>Frequency of breastfeeding</w:t>
            </w:r>
          </w:p>
          <w:p w14:paraId="32054B4B" w14:textId="77777777" w:rsidR="00A333DE" w:rsidRPr="00D735C3" w:rsidRDefault="00A333DE" w:rsidP="003814AB">
            <w:pPr>
              <w:rPr>
                <w:rFonts w:cs="Tahoma"/>
                <w:sz w:val="18"/>
                <w:szCs w:val="18"/>
              </w:rPr>
            </w:pPr>
          </w:p>
        </w:tc>
        <w:tc>
          <w:tcPr>
            <w:tcW w:w="1530" w:type="dxa"/>
            <w:vAlign w:val="center"/>
          </w:tcPr>
          <w:p w14:paraId="10264A8D" w14:textId="77777777" w:rsidR="00A333DE" w:rsidRPr="00D735C3" w:rsidRDefault="00A333DE" w:rsidP="003814AB">
            <w:pPr>
              <w:rPr>
                <w:rFonts w:cs="Tahoma"/>
                <w:bCs/>
                <w:sz w:val="18"/>
                <w:szCs w:val="18"/>
              </w:rPr>
            </w:pPr>
            <w:r w:rsidRPr="00D735C3">
              <w:rPr>
                <w:rFonts w:cs="Tahoma"/>
                <w:sz w:val="18"/>
                <w:szCs w:val="18"/>
              </w:rPr>
              <w:t xml:space="preserve">On demand </w:t>
            </w:r>
            <w:r w:rsidRPr="00D735C3">
              <w:rPr>
                <w:rFonts w:cs="Tahoma"/>
                <w:bCs/>
                <w:sz w:val="18"/>
                <w:szCs w:val="18"/>
              </w:rPr>
              <w:t>(or cue) day and night</w:t>
            </w:r>
          </w:p>
        </w:tc>
        <w:tc>
          <w:tcPr>
            <w:tcW w:w="1003" w:type="dxa"/>
            <w:vAlign w:val="center"/>
          </w:tcPr>
          <w:p w14:paraId="2806AF95" w14:textId="77777777" w:rsidR="00A333DE" w:rsidRPr="00D735C3" w:rsidRDefault="00A333DE" w:rsidP="003814AB">
            <w:pPr>
              <w:tabs>
                <w:tab w:val="left" w:pos="6140"/>
              </w:tabs>
              <w:rPr>
                <w:rFonts w:cs="Tahoma"/>
                <w:sz w:val="18"/>
                <w:szCs w:val="18"/>
              </w:rPr>
            </w:pPr>
          </w:p>
        </w:tc>
        <w:tc>
          <w:tcPr>
            <w:tcW w:w="1335" w:type="dxa"/>
            <w:vAlign w:val="center"/>
          </w:tcPr>
          <w:p w14:paraId="238AAEFD" w14:textId="77777777" w:rsidR="00A333DE" w:rsidRPr="00D735C3" w:rsidRDefault="00A333DE" w:rsidP="003814AB">
            <w:pPr>
              <w:tabs>
                <w:tab w:val="left" w:pos="6140"/>
              </w:tabs>
              <w:rPr>
                <w:rFonts w:cs="Tahoma"/>
                <w:sz w:val="18"/>
                <w:szCs w:val="18"/>
              </w:rPr>
            </w:pPr>
          </w:p>
        </w:tc>
        <w:tc>
          <w:tcPr>
            <w:tcW w:w="1336" w:type="dxa"/>
            <w:vAlign w:val="center"/>
          </w:tcPr>
          <w:p w14:paraId="1A67DACE" w14:textId="77777777" w:rsidR="00A333DE" w:rsidRPr="00D735C3" w:rsidRDefault="00A333DE" w:rsidP="003814AB">
            <w:pPr>
              <w:tabs>
                <w:tab w:val="left" w:pos="6140"/>
              </w:tabs>
              <w:rPr>
                <w:rFonts w:cs="Tahoma"/>
                <w:sz w:val="18"/>
                <w:szCs w:val="18"/>
              </w:rPr>
            </w:pPr>
          </w:p>
        </w:tc>
        <w:tc>
          <w:tcPr>
            <w:tcW w:w="1336" w:type="dxa"/>
            <w:vAlign w:val="center"/>
          </w:tcPr>
          <w:p w14:paraId="1D41E1D6" w14:textId="77777777" w:rsidR="00A333DE" w:rsidRPr="00D735C3" w:rsidRDefault="00A333DE" w:rsidP="003814AB">
            <w:pPr>
              <w:tabs>
                <w:tab w:val="left" w:pos="6140"/>
              </w:tabs>
              <w:rPr>
                <w:rFonts w:cs="Tahoma"/>
                <w:sz w:val="18"/>
                <w:szCs w:val="18"/>
              </w:rPr>
            </w:pPr>
          </w:p>
        </w:tc>
        <w:tc>
          <w:tcPr>
            <w:tcW w:w="1336" w:type="dxa"/>
            <w:vAlign w:val="center"/>
          </w:tcPr>
          <w:p w14:paraId="03818FC9" w14:textId="77777777" w:rsidR="00A333DE" w:rsidRPr="00D735C3" w:rsidRDefault="00A333DE" w:rsidP="003814AB">
            <w:pPr>
              <w:tabs>
                <w:tab w:val="left" w:pos="6140"/>
              </w:tabs>
              <w:rPr>
                <w:rFonts w:cs="Tahoma"/>
                <w:sz w:val="18"/>
                <w:szCs w:val="18"/>
              </w:rPr>
            </w:pPr>
          </w:p>
        </w:tc>
      </w:tr>
      <w:tr w:rsidR="00A333DE" w:rsidRPr="0090747F" w14:paraId="238C5DDB" w14:textId="77777777" w:rsidTr="003814AB">
        <w:tc>
          <w:tcPr>
            <w:tcW w:w="1474" w:type="dxa"/>
            <w:vAlign w:val="center"/>
          </w:tcPr>
          <w:p w14:paraId="6B38010D" w14:textId="77777777" w:rsidR="00A333DE" w:rsidRPr="00D735C3" w:rsidRDefault="00A333DE" w:rsidP="003814AB">
            <w:pPr>
              <w:rPr>
                <w:rFonts w:cs="Tahoma"/>
                <w:sz w:val="18"/>
                <w:szCs w:val="18"/>
              </w:rPr>
            </w:pPr>
            <w:r w:rsidRPr="00D735C3">
              <w:rPr>
                <w:rFonts w:cs="Tahoma"/>
                <w:sz w:val="18"/>
                <w:szCs w:val="18"/>
              </w:rPr>
              <w:t>Duration of breastfeeding</w:t>
            </w:r>
          </w:p>
          <w:p w14:paraId="5E8D3B65" w14:textId="77777777" w:rsidR="00A333DE" w:rsidRPr="00D735C3" w:rsidRDefault="00A333DE" w:rsidP="003814AB">
            <w:pPr>
              <w:rPr>
                <w:rFonts w:cs="Tahoma"/>
                <w:sz w:val="18"/>
                <w:szCs w:val="18"/>
              </w:rPr>
            </w:pPr>
          </w:p>
        </w:tc>
        <w:tc>
          <w:tcPr>
            <w:tcW w:w="1530" w:type="dxa"/>
            <w:vAlign w:val="center"/>
          </w:tcPr>
          <w:p w14:paraId="6B2C6C47" w14:textId="77777777" w:rsidR="00A333DE" w:rsidRPr="00D735C3" w:rsidRDefault="00A333DE" w:rsidP="003814AB">
            <w:pPr>
              <w:tabs>
                <w:tab w:val="left" w:pos="6140"/>
              </w:tabs>
              <w:rPr>
                <w:rFonts w:cs="Tahoma"/>
                <w:sz w:val="18"/>
                <w:szCs w:val="18"/>
              </w:rPr>
            </w:pPr>
            <w:r w:rsidRPr="00D735C3">
              <w:rPr>
                <w:rFonts w:cs="Tahoma"/>
                <w:sz w:val="18"/>
                <w:szCs w:val="18"/>
              </w:rPr>
              <w:t>Until baby releases both breasts</w:t>
            </w:r>
          </w:p>
        </w:tc>
        <w:tc>
          <w:tcPr>
            <w:tcW w:w="1003" w:type="dxa"/>
            <w:vAlign w:val="center"/>
          </w:tcPr>
          <w:p w14:paraId="2242D0C9" w14:textId="77777777" w:rsidR="00A333DE" w:rsidRPr="00D735C3" w:rsidRDefault="00A333DE" w:rsidP="003814AB">
            <w:pPr>
              <w:tabs>
                <w:tab w:val="left" w:pos="6140"/>
              </w:tabs>
              <w:rPr>
                <w:rFonts w:cs="Tahoma"/>
                <w:sz w:val="18"/>
                <w:szCs w:val="18"/>
              </w:rPr>
            </w:pPr>
          </w:p>
        </w:tc>
        <w:tc>
          <w:tcPr>
            <w:tcW w:w="1335" w:type="dxa"/>
            <w:vAlign w:val="center"/>
          </w:tcPr>
          <w:p w14:paraId="7850858F" w14:textId="77777777" w:rsidR="00A333DE" w:rsidRPr="00D735C3" w:rsidRDefault="00A333DE" w:rsidP="003814AB">
            <w:pPr>
              <w:tabs>
                <w:tab w:val="left" w:pos="6140"/>
              </w:tabs>
              <w:rPr>
                <w:rFonts w:cs="Tahoma"/>
                <w:sz w:val="18"/>
                <w:szCs w:val="18"/>
              </w:rPr>
            </w:pPr>
          </w:p>
        </w:tc>
        <w:tc>
          <w:tcPr>
            <w:tcW w:w="1336" w:type="dxa"/>
            <w:vAlign w:val="center"/>
          </w:tcPr>
          <w:p w14:paraId="4420B749" w14:textId="77777777" w:rsidR="00A333DE" w:rsidRPr="00D735C3" w:rsidRDefault="00A333DE" w:rsidP="003814AB">
            <w:pPr>
              <w:tabs>
                <w:tab w:val="left" w:pos="6140"/>
              </w:tabs>
              <w:rPr>
                <w:rFonts w:cs="Tahoma"/>
                <w:sz w:val="18"/>
                <w:szCs w:val="18"/>
              </w:rPr>
            </w:pPr>
          </w:p>
        </w:tc>
        <w:tc>
          <w:tcPr>
            <w:tcW w:w="1336" w:type="dxa"/>
            <w:vAlign w:val="center"/>
          </w:tcPr>
          <w:p w14:paraId="36243A92" w14:textId="77777777" w:rsidR="00A333DE" w:rsidRPr="00D735C3" w:rsidRDefault="00A333DE" w:rsidP="003814AB">
            <w:pPr>
              <w:tabs>
                <w:tab w:val="left" w:pos="6140"/>
              </w:tabs>
              <w:rPr>
                <w:rFonts w:cs="Tahoma"/>
                <w:sz w:val="18"/>
                <w:szCs w:val="18"/>
              </w:rPr>
            </w:pPr>
          </w:p>
        </w:tc>
        <w:tc>
          <w:tcPr>
            <w:tcW w:w="1336" w:type="dxa"/>
            <w:vAlign w:val="center"/>
          </w:tcPr>
          <w:p w14:paraId="26E7BEB8" w14:textId="77777777" w:rsidR="00A333DE" w:rsidRPr="00D735C3" w:rsidRDefault="00A333DE" w:rsidP="003814AB">
            <w:pPr>
              <w:tabs>
                <w:tab w:val="left" w:pos="6140"/>
              </w:tabs>
              <w:rPr>
                <w:rFonts w:cs="Tahoma"/>
                <w:sz w:val="18"/>
                <w:szCs w:val="18"/>
              </w:rPr>
            </w:pPr>
          </w:p>
        </w:tc>
      </w:tr>
      <w:tr w:rsidR="00A333DE" w:rsidRPr="0090747F" w14:paraId="651800AF" w14:textId="77777777" w:rsidTr="003814AB">
        <w:tc>
          <w:tcPr>
            <w:tcW w:w="1474" w:type="dxa"/>
            <w:vAlign w:val="center"/>
          </w:tcPr>
          <w:p w14:paraId="5AF95933" w14:textId="77777777" w:rsidR="00A333DE" w:rsidRPr="00D735C3" w:rsidRDefault="00A333DE" w:rsidP="003814AB">
            <w:pPr>
              <w:rPr>
                <w:rFonts w:cs="Tahoma"/>
                <w:sz w:val="18"/>
                <w:szCs w:val="18"/>
              </w:rPr>
            </w:pPr>
            <w:r w:rsidRPr="00D735C3">
              <w:rPr>
                <w:rFonts w:cs="Tahoma"/>
                <w:sz w:val="18"/>
                <w:szCs w:val="18"/>
              </w:rPr>
              <w:t>Expressing breast</w:t>
            </w:r>
            <w:r>
              <w:rPr>
                <w:rFonts w:cs="Tahoma"/>
                <w:sz w:val="18"/>
                <w:szCs w:val="18"/>
              </w:rPr>
              <w:t xml:space="preserve"> </w:t>
            </w:r>
            <w:r w:rsidRPr="00D735C3">
              <w:rPr>
                <w:rFonts w:cs="Tahoma"/>
                <w:sz w:val="18"/>
                <w:szCs w:val="18"/>
              </w:rPr>
              <w:t>milk</w:t>
            </w:r>
          </w:p>
        </w:tc>
        <w:tc>
          <w:tcPr>
            <w:tcW w:w="1530" w:type="dxa"/>
            <w:vAlign w:val="center"/>
          </w:tcPr>
          <w:p w14:paraId="2ADFCDAC" w14:textId="77777777" w:rsidR="00A333DE" w:rsidRPr="00D735C3" w:rsidRDefault="00A333DE" w:rsidP="003814AB">
            <w:pPr>
              <w:tabs>
                <w:tab w:val="left" w:pos="6140"/>
              </w:tabs>
              <w:rPr>
                <w:rFonts w:cs="Tahoma"/>
                <w:sz w:val="18"/>
                <w:szCs w:val="18"/>
              </w:rPr>
            </w:pPr>
          </w:p>
        </w:tc>
        <w:tc>
          <w:tcPr>
            <w:tcW w:w="1003" w:type="dxa"/>
            <w:vAlign w:val="center"/>
          </w:tcPr>
          <w:p w14:paraId="66E218A6" w14:textId="77777777" w:rsidR="00A333DE" w:rsidRPr="00D735C3" w:rsidRDefault="00A333DE" w:rsidP="003814AB">
            <w:pPr>
              <w:tabs>
                <w:tab w:val="left" w:pos="6140"/>
              </w:tabs>
              <w:rPr>
                <w:rFonts w:cs="Tahoma"/>
                <w:sz w:val="18"/>
                <w:szCs w:val="18"/>
              </w:rPr>
            </w:pPr>
          </w:p>
        </w:tc>
        <w:tc>
          <w:tcPr>
            <w:tcW w:w="1335" w:type="dxa"/>
            <w:vAlign w:val="center"/>
          </w:tcPr>
          <w:p w14:paraId="0AD877FE" w14:textId="77777777" w:rsidR="00A333DE" w:rsidRPr="00D735C3" w:rsidRDefault="00A333DE" w:rsidP="003814AB">
            <w:pPr>
              <w:tabs>
                <w:tab w:val="left" w:pos="6140"/>
              </w:tabs>
              <w:rPr>
                <w:rFonts w:cs="Tahoma"/>
                <w:sz w:val="18"/>
                <w:szCs w:val="18"/>
              </w:rPr>
            </w:pPr>
          </w:p>
        </w:tc>
        <w:tc>
          <w:tcPr>
            <w:tcW w:w="1336" w:type="dxa"/>
            <w:vAlign w:val="center"/>
          </w:tcPr>
          <w:p w14:paraId="2D7FFD07" w14:textId="77777777" w:rsidR="00A333DE" w:rsidRPr="00D735C3" w:rsidRDefault="00A333DE" w:rsidP="003814AB">
            <w:pPr>
              <w:tabs>
                <w:tab w:val="left" w:pos="6140"/>
              </w:tabs>
              <w:rPr>
                <w:rFonts w:cs="Tahoma"/>
                <w:sz w:val="18"/>
                <w:szCs w:val="18"/>
              </w:rPr>
            </w:pPr>
          </w:p>
        </w:tc>
        <w:tc>
          <w:tcPr>
            <w:tcW w:w="1336" w:type="dxa"/>
            <w:vAlign w:val="center"/>
          </w:tcPr>
          <w:p w14:paraId="221AC066" w14:textId="77777777" w:rsidR="00A333DE" w:rsidRPr="00D735C3" w:rsidRDefault="00A333DE" w:rsidP="003814AB">
            <w:pPr>
              <w:tabs>
                <w:tab w:val="left" w:pos="6140"/>
              </w:tabs>
              <w:rPr>
                <w:rFonts w:cs="Tahoma"/>
                <w:sz w:val="18"/>
                <w:szCs w:val="18"/>
              </w:rPr>
            </w:pPr>
          </w:p>
        </w:tc>
        <w:tc>
          <w:tcPr>
            <w:tcW w:w="1336" w:type="dxa"/>
            <w:vAlign w:val="center"/>
          </w:tcPr>
          <w:p w14:paraId="7753CE23" w14:textId="77777777" w:rsidR="00A333DE" w:rsidRPr="00D735C3" w:rsidRDefault="00A333DE" w:rsidP="003814AB">
            <w:pPr>
              <w:tabs>
                <w:tab w:val="left" w:pos="6140"/>
              </w:tabs>
              <w:rPr>
                <w:rFonts w:cs="Tahoma"/>
                <w:sz w:val="18"/>
                <w:szCs w:val="18"/>
              </w:rPr>
            </w:pPr>
          </w:p>
        </w:tc>
      </w:tr>
      <w:tr w:rsidR="00A333DE" w:rsidRPr="0090747F" w14:paraId="0A7CA124" w14:textId="77777777" w:rsidTr="003814AB">
        <w:tc>
          <w:tcPr>
            <w:tcW w:w="1474" w:type="dxa"/>
            <w:vAlign w:val="center"/>
          </w:tcPr>
          <w:p w14:paraId="64DF3009" w14:textId="77777777" w:rsidR="00A333DE" w:rsidRPr="00D735C3" w:rsidRDefault="00A333DE" w:rsidP="003814AB">
            <w:pPr>
              <w:rPr>
                <w:rFonts w:cs="Tahoma"/>
                <w:sz w:val="18"/>
                <w:szCs w:val="18"/>
              </w:rPr>
            </w:pPr>
            <w:r w:rsidRPr="00D735C3">
              <w:rPr>
                <w:rFonts w:cs="Tahoma"/>
                <w:sz w:val="18"/>
                <w:szCs w:val="18"/>
              </w:rPr>
              <w:t>Giving water</w:t>
            </w:r>
          </w:p>
          <w:p w14:paraId="6142A9C7" w14:textId="77777777" w:rsidR="00A333DE" w:rsidRPr="00D735C3" w:rsidRDefault="00A333DE" w:rsidP="003814AB">
            <w:pPr>
              <w:rPr>
                <w:rFonts w:cs="Tahoma"/>
                <w:sz w:val="18"/>
                <w:szCs w:val="18"/>
              </w:rPr>
            </w:pPr>
          </w:p>
        </w:tc>
        <w:tc>
          <w:tcPr>
            <w:tcW w:w="1530" w:type="dxa"/>
            <w:vAlign w:val="center"/>
          </w:tcPr>
          <w:p w14:paraId="55780F55" w14:textId="77777777" w:rsidR="00A333DE" w:rsidRPr="00D735C3" w:rsidRDefault="00A333DE" w:rsidP="003814AB">
            <w:pPr>
              <w:tabs>
                <w:tab w:val="left" w:pos="6140"/>
              </w:tabs>
              <w:rPr>
                <w:rFonts w:cs="Tahoma"/>
                <w:sz w:val="18"/>
                <w:szCs w:val="18"/>
              </w:rPr>
            </w:pPr>
            <w:r w:rsidRPr="00D735C3">
              <w:rPr>
                <w:rFonts w:cs="Tahoma"/>
                <w:sz w:val="18"/>
                <w:szCs w:val="18"/>
              </w:rPr>
              <w:t>No water during first 6 months</w:t>
            </w:r>
          </w:p>
        </w:tc>
        <w:tc>
          <w:tcPr>
            <w:tcW w:w="1003" w:type="dxa"/>
            <w:vAlign w:val="center"/>
          </w:tcPr>
          <w:p w14:paraId="79F11A20" w14:textId="77777777" w:rsidR="00A333DE" w:rsidRPr="00D735C3" w:rsidRDefault="00A333DE" w:rsidP="003814AB">
            <w:pPr>
              <w:tabs>
                <w:tab w:val="left" w:pos="6140"/>
              </w:tabs>
              <w:rPr>
                <w:rFonts w:cs="Tahoma"/>
                <w:sz w:val="18"/>
                <w:szCs w:val="18"/>
              </w:rPr>
            </w:pPr>
          </w:p>
        </w:tc>
        <w:tc>
          <w:tcPr>
            <w:tcW w:w="1335" w:type="dxa"/>
            <w:vAlign w:val="center"/>
          </w:tcPr>
          <w:p w14:paraId="31842D32" w14:textId="77777777" w:rsidR="00A333DE" w:rsidRPr="00D735C3" w:rsidRDefault="00A333DE" w:rsidP="003814AB">
            <w:pPr>
              <w:tabs>
                <w:tab w:val="left" w:pos="6140"/>
              </w:tabs>
              <w:rPr>
                <w:rFonts w:cs="Tahoma"/>
                <w:sz w:val="18"/>
                <w:szCs w:val="18"/>
              </w:rPr>
            </w:pPr>
          </w:p>
        </w:tc>
        <w:tc>
          <w:tcPr>
            <w:tcW w:w="1336" w:type="dxa"/>
            <w:vAlign w:val="center"/>
          </w:tcPr>
          <w:p w14:paraId="36C69C79" w14:textId="77777777" w:rsidR="00A333DE" w:rsidRPr="00D735C3" w:rsidRDefault="00A333DE" w:rsidP="003814AB">
            <w:pPr>
              <w:tabs>
                <w:tab w:val="left" w:pos="6140"/>
              </w:tabs>
              <w:rPr>
                <w:rFonts w:cs="Tahoma"/>
                <w:sz w:val="18"/>
                <w:szCs w:val="18"/>
              </w:rPr>
            </w:pPr>
          </w:p>
        </w:tc>
        <w:tc>
          <w:tcPr>
            <w:tcW w:w="1336" w:type="dxa"/>
            <w:vAlign w:val="center"/>
          </w:tcPr>
          <w:p w14:paraId="7C6DA878" w14:textId="77777777" w:rsidR="00A333DE" w:rsidRPr="00D735C3" w:rsidRDefault="00A333DE" w:rsidP="003814AB">
            <w:pPr>
              <w:tabs>
                <w:tab w:val="left" w:pos="6140"/>
              </w:tabs>
              <w:rPr>
                <w:rFonts w:cs="Tahoma"/>
                <w:sz w:val="18"/>
                <w:szCs w:val="18"/>
              </w:rPr>
            </w:pPr>
          </w:p>
        </w:tc>
        <w:tc>
          <w:tcPr>
            <w:tcW w:w="1336" w:type="dxa"/>
            <w:vAlign w:val="center"/>
          </w:tcPr>
          <w:p w14:paraId="15E4ED9F" w14:textId="77777777" w:rsidR="00A333DE" w:rsidRPr="00D735C3" w:rsidRDefault="00A333DE" w:rsidP="003814AB">
            <w:pPr>
              <w:tabs>
                <w:tab w:val="left" w:pos="6140"/>
              </w:tabs>
              <w:rPr>
                <w:rFonts w:cs="Tahoma"/>
                <w:sz w:val="18"/>
                <w:szCs w:val="18"/>
              </w:rPr>
            </w:pPr>
          </w:p>
        </w:tc>
      </w:tr>
      <w:tr w:rsidR="00A333DE" w:rsidRPr="0090747F" w14:paraId="64DB33F8" w14:textId="77777777" w:rsidTr="003814AB">
        <w:tc>
          <w:tcPr>
            <w:tcW w:w="1474" w:type="dxa"/>
            <w:vAlign w:val="center"/>
          </w:tcPr>
          <w:p w14:paraId="6A3E9447" w14:textId="77777777" w:rsidR="00A333DE" w:rsidRPr="00D735C3" w:rsidRDefault="00A333DE" w:rsidP="003814AB">
            <w:pPr>
              <w:rPr>
                <w:rFonts w:cs="Tahoma"/>
                <w:sz w:val="18"/>
                <w:szCs w:val="18"/>
              </w:rPr>
            </w:pPr>
            <w:r w:rsidRPr="00D735C3">
              <w:rPr>
                <w:rFonts w:cs="Tahoma"/>
                <w:sz w:val="18"/>
                <w:szCs w:val="18"/>
              </w:rPr>
              <w:t>Breastfeeding during illness</w:t>
            </w:r>
          </w:p>
          <w:p w14:paraId="7DCB5C74" w14:textId="77777777" w:rsidR="00A333DE" w:rsidRPr="00D735C3" w:rsidRDefault="00A333DE" w:rsidP="003814AB">
            <w:pPr>
              <w:rPr>
                <w:rFonts w:cs="Tahoma"/>
                <w:sz w:val="18"/>
                <w:szCs w:val="18"/>
              </w:rPr>
            </w:pPr>
          </w:p>
        </w:tc>
        <w:tc>
          <w:tcPr>
            <w:tcW w:w="1530" w:type="dxa"/>
            <w:vAlign w:val="center"/>
          </w:tcPr>
          <w:p w14:paraId="7DA6C739" w14:textId="77777777" w:rsidR="00A333DE" w:rsidRPr="00D735C3" w:rsidRDefault="00A333DE" w:rsidP="003814AB">
            <w:pPr>
              <w:tabs>
                <w:tab w:val="left" w:pos="6140"/>
              </w:tabs>
              <w:rPr>
                <w:rFonts w:cs="Tahoma"/>
                <w:sz w:val="18"/>
                <w:szCs w:val="18"/>
              </w:rPr>
            </w:pPr>
            <w:r w:rsidRPr="00D735C3">
              <w:rPr>
                <w:rFonts w:cs="Tahoma"/>
                <w:sz w:val="18"/>
                <w:szCs w:val="18"/>
              </w:rPr>
              <w:t>More frequent during &amp; after illness</w:t>
            </w:r>
          </w:p>
        </w:tc>
        <w:tc>
          <w:tcPr>
            <w:tcW w:w="1003" w:type="dxa"/>
            <w:vAlign w:val="center"/>
          </w:tcPr>
          <w:p w14:paraId="0235C3EE" w14:textId="77777777" w:rsidR="00A333DE" w:rsidRPr="00D735C3" w:rsidRDefault="00A333DE" w:rsidP="003814AB">
            <w:pPr>
              <w:tabs>
                <w:tab w:val="left" w:pos="6140"/>
              </w:tabs>
              <w:rPr>
                <w:rFonts w:cs="Tahoma"/>
                <w:sz w:val="18"/>
                <w:szCs w:val="18"/>
              </w:rPr>
            </w:pPr>
          </w:p>
        </w:tc>
        <w:tc>
          <w:tcPr>
            <w:tcW w:w="1335" w:type="dxa"/>
            <w:vAlign w:val="center"/>
          </w:tcPr>
          <w:p w14:paraId="63AA3C6D" w14:textId="77777777" w:rsidR="00A333DE" w:rsidRPr="00D735C3" w:rsidRDefault="00A333DE" w:rsidP="003814AB">
            <w:pPr>
              <w:tabs>
                <w:tab w:val="left" w:pos="6140"/>
              </w:tabs>
              <w:rPr>
                <w:rFonts w:cs="Tahoma"/>
                <w:sz w:val="18"/>
                <w:szCs w:val="18"/>
              </w:rPr>
            </w:pPr>
          </w:p>
        </w:tc>
        <w:tc>
          <w:tcPr>
            <w:tcW w:w="1336" w:type="dxa"/>
            <w:vAlign w:val="center"/>
          </w:tcPr>
          <w:p w14:paraId="14DD1FEF" w14:textId="77777777" w:rsidR="00A333DE" w:rsidRPr="00D735C3" w:rsidRDefault="00A333DE" w:rsidP="003814AB">
            <w:pPr>
              <w:tabs>
                <w:tab w:val="left" w:pos="6140"/>
              </w:tabs>
              <w:rPr>
                <w:rFonts w:cs="Tahoma"/>
                <w:sz w:val="18"/>
                <w:szCs w:val="18"/>
              </w:rPr>
            </w:pPr>
          </w:p>
        </w:tc>
        <w:tc>
          <w:tcPr>
            <w:tcW w:w="1336" w:type="dxa"/>
            <w:vAlign w:val="center"/>
          </w:tcPr>
          <w:p w14:paraId="021EC162" w14:textId="77777777" w:rsidR="00A333DE" w:rsidRPr="00D735C3" w:rsidRDefault="00A333DE" w:rsidP="003814AB">
            <w:pPr>
              <w:tabs>
                <w:tab w:val="left" w:pos="6140"/>
              </w:tabs>
              <w:rPr>
                <w:rFonts w:cs="Tahoma"/>
                <w:sz w:val="18"/>
                <w:szCs w:val="18"/>
              </w:rPr>
            </w:pPr>
          </w:p>
        </w:tc>
        <w:tc>
          <w:tcPr>
            <w:tcW w:w="1336" w:type="dxa"/>
            <w:vAlign w:val="center"/>
          </w:tcPr>
          <w:p w14:paraId="70ED90DC" w14:textId="77777777" w:rsidR="00A333DE" w:rsidRPr="00D735C3" w:rsidRDefault="00A333DE" w:rsidP="003814AB">
            <w:pPr>
              <w:tabs>
                <w:tab w:val="left" w:pos="6140"/>
              </w:tabs>
              <w:rPr>
                <w:rFonts w:cs="Tahoma"/>
                <w:sz w:val="18"/>
                <w:szCs w:val="18"/>
              </w:rPr>
            </w:pPr>
          </w:p>
        </w:tc>
      </w:tr>
      <w:tr w:rsidR="00A333DE" w:rsidRPr="0090747F" w14:paraId="0FCD8C9F" w14:textId="77777777" w:rsidTr="003814AB">
        <w:tc>
          <w:tcPr>
            <w:tcW w:w="1474" w:type="dxa"/>
            <w:vAlign w:val="center"/>
          </w:tcPr>
          <w:p w14:paraId="48659F2A" w14:textId="77777777" w:rsidR="00A333DE" w:rsidRPr="00D735C3" w:rsidRDefault="00A333DE" w:rsidP="003814AB">
            <w:pPr>
              <w:rPr>
                <w:rFonts w:cs="Tahoma"/>
                <w:sz w:val="18"/>
                <w:szCs w:val="18"/>
              </w:rPr>
            </w:pPr>
            <w:r w:rsidRPr="00D735C3">
              <w:rPr>
                <w:rFonts w:cs="Tahoma"/>
                <w:sz w:val="18"/>
                <w:szCs w:val="18"/>
              </w:rPr>
              <w:t>Cessation of breastfeeding</w:t>
            </w:r>
          </w:p>
        </w:tc>
        <w:tc>
          <w:tcPr>
            <w:tcW w:w="1530" w:type="dxa"/>
            <w:vAlign w:val="center"/>
          </w:tcPr>
          <w:p w14:paraId="7D97E193" w14:textId="77777777" w:rsidR="00A333DE" w:rsidRPr="00D735C3" w:rsidRDefault="00A333DE" w:rsidP="003814AB">
            <w:pPr>
              <w:tabs>
                <w:tab w:val="left" w:pos="6140"/>
              </w:tabs>
              <w:rPr>
                <w:rFonts w:cs="Tahoma"/>
                <w:sz w:val="18"/>
                <w:szCs w:val="18"/>
              </w:rPr>
            </w:pPr>
            <w:r w:rsidRPr="00D735C3">
              <w:rPr>
                <w:rFonts w:cs="Tahoma"/>
                <w:bCs/>
                <w:sz w:val="18"/>
                <w:szCs w:val="18"/>
              </w:rPr>
              <w:t>2 years of age or older</w:t>
            </w:r>
          </w:p>
        </w:tc>
        <w:tc>
          <w:tcPr>
            <w:tcW w:w="1003" w:type="dxa"/>
            <w:vAlign w:val="center"/>
          </w:tcPr>
          <w:p w14:paraId="46B5C401" w14:textId="77777777" w:rsidR="00A333DE" w:rsidRPr="00D735C3" w:rsidRDefault="00A333DE" w:rsidP="003814AB">
            <w:pPr>
              <w:tabs>
                <w:tab w:val="left" w:pos="6140"/>
              </w:tabs>
              <w:rPr>
                <w:rFonts w:cs="Tahoma"/>
                <w:sz w:val="18"/>
                <w:szCs w:val="18"/>
              </w:rPr>
            </w:pPr>
          </w:p>
        </w:tc>
        <w:tc>
          <w:tcPr>
            <w:tcW w:w="1335" w:type="dxa"/>
            <w:vAlign w:val="center"/>
          </w:tcPr>
          <w:p w14:paraId="462D4117" w14:textId="77777777" w:rsidR="00A333DE" w:rsidRPr="00D735C3" w:rsidRDefault="00A333DE" w:rsidP="003814AB">
            <w:pPr>
              <w:tabs>
                <w:tab w:val="left" w:pos="6140"/>
              </w:tabs>
              <w:rPr>
                <w:rFonts w:cs="Tahoma"/>
                <w:sz w:val="18"/>
                <w:szCs w:val="18"/>
              </w:rPr>
            </w:pPr>
          </w:p>
        </w:tc>
        <w:tc>
          <w:tcPr>
            <w:tcW w:w="1336" w:type="dxa"/>
            <w:vAlign w:val="center"/>
          </w:tcPr>
          <w:p w14:paraId="5126EA51" w14:textId="77777777" w:rsidR="00A333DE" w:rsidRPr="00D735C3" w:rsidRDefault="00A333DE" w:rsidP="003814AB">
            <w:pPr>
              <w:tabs>
                <w:tab w:val="left" w:pos="6140"/>
              </w:tabs>
              <w:rPr>
                <w:rFonts w:cs="Tahoma"/>
                <w:sz w:val="18"/>
                <w:szCs w:val="18"/>
              </w:rPr>
            </w:pPr>
          </w:p>
        </w:tc>
        <w:tc>
          <w:tcPr>
            <w:tcW w:w="1336" w:type="dxa"/>
            <w:vAlign w:val="center"/>
          </w:tcPr>
          <w:p w14:paraId="5CF812E5" w14:textId="77777777" w:rsidR="00A333DE" w:rsidRPr="00D735C3" w:rsidRDefault="00A333DE" w:rsidP="003814AB">
            <w:pPr>
              <w:tabs>
                <w:tab w:val="left" w:pos="6140"/>
              </w:tabs>
              <w:rPr>
                <w:rFonts w:cs="Tahoma"/>
                <w:sz w:val="18"/>
                <w:szCs w:val="18"/>
              </w:rPr>
            </w:pPr>
          </w:p>
        </w:tc>
        <w:tc>
          <w:tcPr>
            <w:tcW w:w="1336" w:type="dxa"/>
            <w:vAlign w:val="center"/>
          </w:tcPr>
          <w:p w14:paraId="33F9C37E" w14:textId="77777777" w:rsidR="00A333DE" w:rsidRPr="00D735C3" w:rsidRDefault="00A333DE" w:rsidP="003814AB">
            <w:pPr>
              <w:tabs>
                <w:tab w:val="left" w:pos="6140"/>
              </w:tabs>
              <w:rPr>
                <w:rFonts w:cs="Tahoma"/>
                <w:sz w:val="18"/>
                <w:szCs w:val="18"/>
              </w:rPr>
            </w:pPr>
          </w:p>
        </w:tc>
      </w:tr>
    </w:tbl>
    <w:p w14:paraId="5B986D0D" w14:textId="77777777" w:rsidR="00A333DE" w:rsidRDefault="00A333DE" w:rsidP="00276815">
      <w:pPr>
        <w:tabs>
          <w:tab w:val="left" w:pos="6140"/>
        </w:tabs>
      </w:pPr>
    </w:p>
    <w:p w14:paraId="019C7BE5" w14:textId="77777777" w:rsidR="00A333DE" w:rsidRPr="00D735C3" w:rsidRDefault="00A333DE" w:rsidP="00276815">
      <w:pPr>
        <w:rPr>
          <w:lang w:val="en-IE"/>
        </w:rPr>
      </w:pPr>
      <w:r w:rsidRPr="00D735C3">
        <w:rPr>
          <w:rFonts w:cs="Tahoma"/>
        </w:rPr>
        <w:t xml:space="preserve">Source: </w:t>
      </w:r>
      <w:r>
        <w:rPr>
          <w:rFonts w:cs="Tahoma"/>
        </w:rPr>
        <w:t xml:space="preserve">Module 1 of the </w:t>
      </w:r>
      <w:r w:rsidRPr="00CB14A9">
        <w:rPr>
          <w:rFonts w:cs="Tahoma"/>
          <w:i/>
        </w:rPr>
        <w:t>Training Course on Integration of IYCF Support in CMAM</w:t>
      </w:r>
      <w:r w:rsidRPr="00D735C3">
        <w:rPr>
          <w:rFonts w:cs="Tahoma"/>
        </w:rPr>
        <w:t xml:space="preserve">: </w:t>
      </w:r>
      <w:hyperlink r:id="rId142" w:history="1">
        <w:r w:rsidRPr="00D735C3">
          <w:rPr>
            <w:rStyle w:val="Hyperlink"/>
          </w:rPr>
          <w:t>https://www.ennonline.net/integrationiycfintocmam</w:t>
        </w:r>
      </w:hyperlink>
      <w:r>
        <w:t>.</w:t>
      </w:r>
    </w:p>
    <w:p w14:paraId="6B49B071" w14:textId="77777777" w:rsidR="00A333DE" w:rsidRDefault="00A333DE">
      <w:pPr>
        <w:rPr>
          <w:rFonts w:cs="Arial"/>
          <w:b/>
          <w:bCs/>
          <w:color w:val="000080"/>
          <w:szCs w:val="26"/>
        </w:rPr>
      </w:pPr>
      <w:r>
        <w:br w:type="page"/>
      </w:r>
    </w:p>
    <w:p w14:paraId="0502DE5C" w14:textId="77777777" w:rsidR="00A333DE" w:rsidRPr="00CC3194" w:rsidRDefault="00A333DE" w:rsidP="00276815">
      <w:pPr>
        <w:pStyle w:val="Handout"/>
      </w:pPr>
      <w:bookmarkStart w:id="78" w:name="_Toc524801297"/>
      <w:bookmarkStart w:id="79" w:name="_Toc524801451"/>
      <w:r w:rsidRPr="00CC3194">
        <w:lastRenderedPageBreak/>
        <w:t>Handout 3.</w:t>
      </w:r>
      <w:r>
        <w:t xml:space="preserve">4 </w:t>
      </w:r>
      <w:r w:rsidRPr="00CC3194">
        <w:t xml:space="preserve">Community Outreach: </w:t>
      </w:r>
      <w:r>
        <w:t>F</w:t>
      </w:r>
      <w:r w:rsidRPr="00CC3194">
        <w:t xml:space="preserve">rom </w:t>
      </w:r>
      <w:r>
        <w:t>A</w:t>
      </w:r>
      <w:r w:rsidRPr="00CC3194">
        <w:t xml:space="preserve">ssessment to </w:t>
      </w:r>
      <w:r>
        <w:t>S</w:t>
      </w:r>
      <w:r w:rsidRPr="00CC3194">
        <w:t>trategy</w:t>
      </w:r>
      <w:bookmarkEnd w:id="78"/>
      <w:bookmarkEnd w:id="79"/>
    </w:p>
    <w:p w14:paraId="5A191F73" w14:textId="77777777" w:rsidR="00A333DE" w:rsidRPr="00CC3194" w:rsidRDefault="00A333DE" w:rsidP="00276815">
      <w:pPr>
        <w:rPr>
          <w:b/>
        </w:rPr>
      </w:pPr>
    </w:p>
    <w:p w14:paraId="10D8692E" w14:textId="77777777" w:rsidR="00A333DE" w:rsidRPr="007C0F95" w:rsidRDefault="00A333DE" w:rsidP="007C0F95">
      <w:pPr>
        <w:pStyle w:val="Heading2"/>
        <w:spacing w:after="120"/>
      </w:pPr>
      <w:r w:rsidRPr="007C0F95">
        <w:t>Example from Ethiopia</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7"/>
        <w:gridCol w:w="4230"/>
        <w:gridCol w:w="4703"/>
      </w:tblGrid>
      <w:tr w:rsidR="00A333DE" w:rsidRPr="00CC3194" w14:paraId="5836263D" w14:textId="77777777" w:rsidTr="000F15A8">
        <w:trPr>
          <w:trHeight w:val="458"/>
        </w:trPr>
        <w:tc>
          <w:tcPr>
            <w:tcW w:w="427" w:type="dxa"/>
          </w:tcPr>
          <w:p w14:paraId="5947BA7D" w14:textId="77777777" w:rsidR="00A333DE" w:rsidRPr="00CC3194" w:rsidRDefault="00A333DE" w:rsidP="00276815">
            <w:pPr>
              <w:jc w:val="center"/>
              <w:rPr>
                <w:b/>
              </w:rPr>
            </w:pPr>
          </w:p>
        </w:tc>
        <w:tc>
          <w:tcPr>
            <w:tcW w:w="4230" w:type="dxa"/>
            <w:vAlign w:val="center"/>
          </w:tcPr>
          <w:p w14:paraId="2FCA30C4" w14:textId="77777777" w:rsidR="00A333DE" w:rsidRPr="00CC3194" w:rsidRDefault="00A333DE" w:rsidP="007C0F95">
            <w:pPr>
              <w:rPr>
                <w:b/>
              </w:rPr>
            </w:pPr>
            <w:r w:rsidRPr="00CC3194">
              <w:rPr>
                <w:b/>
              </w:rPr>
              <w:t>Key Findings</w:t>
            </w:r>
          </w:p>
        </w:tc>
        <w:tc>
          <w:tcPr>
            <w:tcW w:w="4703" w:type="dxa"/>
            <w:vAlign w:val="center"/>
          </w:tcPr>
          <w:p w14:paraId="7ABDA37F" w14:textId="77777777" w:rsidR="00A333DE" w:rsidRPr="00CC3194" w:rsidRDefault="00A333DE" w:rsidP="007C0F95">
            <w:pPr>
              <w:rPr>
                <w:b/>
              </w:rPr>
            </w:pPr>
            <w:r w:rsidRPr="00CC3194">
              <w:rPr>
                <w:b/>
              </w:rPr>
              <w:t>Implications for Strategy</w:t>
            </w:r>
          </w:p>
        </w:tc>
      </w:tr>
      <w:tr w:rsidR="00A333DE" w:rsidRPr="00CC3194" w14:paraId="34EBEF4E" w14:textId="77777777" w:rsidTr="000F15A8">
        <w:tc>
          <w:tcPr>
            <w:tcW w:w="427" w:type="dxa"/>
          </w:tcPr>
          <w:p w14:paraId="3065C99A" w14:textId="77777777" w:rsidR="00A333DE" w:rsidRPr="00CC3194" w:rsidRDefault="00A333DE" w:rsidP="00276815">
            <w:pPr>
              <w:ind w:right="-108" w:hanging="108"/>
            </w:pPr>
            <w:r w:rsidRPr="00CC3194">
              <w:t xml:space="preserve"> 1.</w:t>
            </w:r>
          </w:p>
        </w:tc>
        <w:tc>
          <w:tcPr>
            <w:tcW w:w="4230" w:type="dxa"/>
          </w:tcPr>
          <w:p w14:paraId="4BF3F1CF" w14:textId="77777777" w:rsidR="00A333DE" w:rsidRPr="00CC3194" w:rsidRDefault="00A333DE" w:rsidP="00276815">
            <w:r w:rsidRPr="00CC3194">
              <w:t>Locally, a variety of causes are thought to underlie swelling and wasting</w:t>
            </w:r>
            <w:r>
              <w:t xml:space="preserve">, and </w:t>
            </w:r>
            <w:r w:rsidRPr="00CC3194">
              <w:t>not all are food</w:t>
            </w:r>
            <w:r>
              <w:t>-</w:t>
            </w:r>
            <w:r w:rsidRPr="00CC3194">
              <w:t>related</w:t>
            </w:r>
            <w:r>
              <w:t>. P</w:t>
            </w:r>
            <w:r w:rsidRPr="00CC3194">
              <w:t xml:space="preserve">resumed causes include breastfeeding while pregnant, exposure to bright sunlight, malevolent spirits, </w:t>
            </w:r>
            <w:r>
              <w:t xml:space="preserve">and </w:t>
            </w:r>
            <w:r w:rsidRPr="00CC3194">
              <w:t>displeasure of ancestors</w:t>
            </w:r>
            <w:r>
              <w:t>.</w:t>
            </w:r>
          </w:p>
          <w:p w14:paraId="68907C5F" w14:textId="77777777" w:rsidR="00A333DE" w:rsidRPr="00CC3194" w:rsidRDefault="00A333DE" w:rsidP="00276815"/>
        </w:tc>
        <w:tc>
          <w:tcPr>
            <w:tcW w:w="4703" w:type="dxa"/>
          </w:tcPr>
          <w:p w14:paraId="0A00311D" w14:textId="77777777" w:rsidR="00A333DE" w:rsidRPr="00CC3194" w:rsidRDefault="00A333DE" w:rsidP="00276815">
            <w:r w:rsidRPr="00CC3194">
              <w:t>Include a communications component that use</w:t>
            </w:r>
            <w:r>
              <w:t>s</w:t>
            </w:r>
            <w:r w:rsidRPr="00CC3194">
              <w:t xml:space="preserve"> local disease terms</w:t>
            </w:r>
            <w:r>
              <w:t xml:space="preserve"> for acute malnutrition, particularly for swelling and wasting</w:t>
            </w:r>
            <w:r w:rsidRPr="00CC3194">
              <w:t>.</w:t>
            </w:r>
          </w:p>
          <w:p w14:paraId="4468EEE4" w14:textId="77777777" w:rsidR="00A333DE" w:rsidRPr="00CC3194" w:rsidRDefault="00A333DE" w:rsidP="00276815"/>
          <w:p w14:paraId="08A17401" w14:textId="77777777" w:rsidR="00A333DE" w:rsidRPr="00CC3194" w:rsidRDefault="00A333DE" w:rsidP="00276815">
            <w:r w:rsidRPr="00CC3194">
              <w:t xml:space="preserve">Explore </w:t>
            </w:r>
            <w:r>
              <w:t xml:space="preserve">a </w:t>
            </w:r>
            <w:r w:rsidRPr="00CC3194">
              <w:t xml:space="preserve">range of local treatments and </w:t>
            </w:r>
            <w:r>
              <w:t xml:space="preserve">try </w:t>
            </w:r>
            <w:r w:rsidRPr="00CC3194">
              <w:t xml:space="preserve">to involve healers in referral to </w:t>
            </w:r>
            <w:r>
              <w:t>CMAM.</w:t>
            </w:r>
            <w:r w:rsidRPr="00CC3194">
              <w:t xml:space="preserve"> </w:t>
            </w:r>
          </w:p>
        </w:tc>
      </w:tr>
      <w:tr w:rsidR="00A333DE" w:rsidRPr="00CC3194" w14:paraId="6BE32532" w14:textId="77777777" w:rsidTr="000F15A8">
        <w:tc>
          <w:tcPr>
            <w:tcW w:w="427" w:type="dxa"/>
          </w:tcPr>
          <w:p w14:paraId="5A484BDE" w14:textId="77777777" w:rsidR="00A333DE" w:rsidRPr="00CC3194" w:rsidRDefault="00A333DE" w:rsidP="00276815">
            <w:pPr>
              <w:ind w:hanging="108"/>
            </w:pPr>
            <w:r w:rsidRPr="00CC3194">
              <w:t xml:space="preserve"> 2.</w:t>
            </w:r>
          </w:p>
        </w:tc>
        <w:tc>
          <w:tcPr>
            <w:tcW w:w="4230" w:type="dxa"/>
          </w:tcPr>
          <w:p w14:paraId="229356E5" w14:textId="77777777" w:rsidR="00A333DE" w:rsidRPr="00CC3194" w:rsidRDefault="00A333DE" w:rsidP="00276815">
            <w:r w:rsidRPr="00CC3194">
              <w:t>Local churches are often the first recourse for families with sick children</w:t>
            </w:r>
            <w:r>
              <w:t>, as</w:t>
            </w:r>
            <w:r w:rsidRPr="00CC3194">
              <w:t xml:space="preserve"> they borrow funds for treatment.</w:t>
            </w:r>
          </w:p>
        </w:tc>
        <w:tc>
          <w:tcPr>
            <w:tcW w:w="4703" w:type="dxa"/>
          </w:tcPr>
          <w:p w14:paraId="09796177" w14:textId="77777777" w:rsidR="00A333DE" w:rsidRPr="00CC3194" w:rsidRDefault="00A333DE" w:rsidP="00276815">
            <w:r w:rsidRPr="00CC3194">
              <w:t xml:space="preserve">Churches and mosques should be the first stop in a campaign to inform civil society partners about </w:t>
            </w:r>
            <w:r>
              <w:t>CMAM</w:t>
            </w:r>
            <w:r w:rsidRPr="00CC3194">
              <w:t>. Ultimately, they might refer</w:t>
            </w:r>
            <w:r>
              <w:t xml:space="preserve"> potential clients in need</w:t>
            </w:r>
            <w:r w:rsidRPr="00CC3194">
              <w:t xml:space="preserve">. </w:t>
            </w:r>
          </w:p>
          <w:p w14:paraId="109CD6A5" w14:textId="77777777" w:rsidR="00A333DE" w:rsidRPr="00CC3194" w:rsidRDefault="00A333DE" w:rsidP="00276815"/>
        </w:tc>
      </w:tr>
      <w:tr w:rsidR="00A333DE" w:rsidRPr="00CC3194" w14:paraId="4A7219C6" w14:textId="77777777" w:rsidTr="000F15A8">
        <w:tc>
          <w:tcPr>
            <w:tcW w:w="427" w:type="dxa"/>
          </w:tcPr>
          <w:p w14:paraId="0416E448" w14:textId="77777777" w:rsidR="00A333DE" w:rsidRPr="00CC3194" w:rsidRDefault="00A333DE" w:rsidP="00276815">
            <w:pPr>
              <w:ind w:hanging="108"/>
            </w:pPr>
            <w:r w:rsidRPr="00CC3194">
              <w:t xml:space="preserve"> 3.</w:t>
            </w:r>
          </w:p>
        </w:tc>
        <w:tc>
          <w:tcPr>
            <w:tcW w:w="4230" w:type="dxa"/>
          </w:tcPr>
          <w:p w14:paraId="7D404E08" w14:textId="77777777" w:rsidR="00A333DE" w:rsidRPr="00CC3194" w:rsidRDefault="00A333DE" w:rsidP="00276815">
            <w:r w:rsidRPr="00CC3194">
              <w:t xml:space="preserve">All parts of the community are uncertain about the relationship between proposed </w:t>
            </w:r>
            <w:r>
              <w:t>CMAM</w:t>
            </w:r>
            <w:r w:rsidRPr="00CC3194">
              <w:t xml:space="preserve"> and pre-existing anthropometric screening for the targeted general ration. </w:t>
            </w:r>
          </w:p>
          <w:p w14:paraId="26FE8BBC" w14:textId="77777777" w:rsidR="00A333DE" w:rsidRPr="00CC3194" w:rsidRDefault="00A333DE" w:rsidP="00276815"/>
        </w:tc>
        <w:tc>
          <w:tcPr>
            <w:tcW w:w="4703" w:type="dxa"/>
          </w:tcPr>
          <w:p w14:paraId="0E436478" w14:textId="77777777" w:rsidR="00A333DE" w:rsidRPr="00CC3194" w:rsidRDefault="00A333DE" w:rsidP="00276815">
            <w:r w:rsidRPr="00CC3194">
              <w:t xml:space="preserve">Immediately </w:t>
            </w:r>
            <w:r>
              <w:t xml:space="preserve">take steps </w:t>
            </w:r>
            <w:r w:rsidRPr="00CC3194">
              <w:t xml:space="preserve">to prevent the outpatient care </w:t>
            </w:r>
            <w:r>
              <w:t xml:space="preserve">services or </w:t>
            </w:r>
            <w:r w:rsidRPr="00CC3194">
              <w:t>programme</w:t>
            </w:r>
            <w:r>
              <w:t>s</w:t>
            </w:r>
            <w:r w:rsidRPr="00CC3194">
              <w:t xml:space="preserve"> from receiving large numbers of ineligible self-referrals. </w:t>
            </w:r>
          </w:p>
        </w:tc>
      </w:tr>
      <w:tr w:rsidR="00A333DE" w:rsidRPr="00CC3194" w14:paraId="315D63CE" w14:textId="77777777" w:rsidTr="00D76F47">
        <w:trPr>
          <w:trHeight w:val="2150"/>
        </w:trPr>
        <w:tc>
          <w:tcPr>
            <w:tcW w:w="427" w:type="dxa"/>
          </w:tcPr>
          <w:p w14:paraId="16539407" w14:textId="77777777" w:rsidR="00A333DE" w:rsidRPr="00CC3194" w:rsidRDefault="00A333DE" w:rsidP="00276815">
            <w:pPr>
              <w:ind w:hanging="108"/>
            </w:pPr>
            <w:r w:rsidRPr="00CC3194">
              <w:t xml:space="preserve"> 4.</w:t>
            </w:r>
          </w:p>
        </w:tc>
        <w:tc>
          <w:tcPr>
            <w:tcW w:w="4230" w:type="dxa"/>
          </w:tcPr>
          <w:p w14:paraId="1F6294E1" w14:textId="77777777" w:rsidR="00A333DE" w:rsidRPr="00CC3194" w:rsidRDefault="00A333DE" w:rsidP="00276815">
            <w:r w:rsidRPr="00CC3194">
              <w:t xml:space="preserve">A cadre of unpaid </w:t>
            </w:r>
            <w:r>
              <w:t xml:space="preserve">community health workers (CHWs) </w:t>
            </w:r>
            <w:r w:rsidRPr="00CC3194">
              <w:t>are already conducting house-to-house health education regular</w:t>
            </w:r>
            <w:r>
              <w:t>ly,</w:t>
            </w:r>
            <w:r w:rsidRPr="00CC3194">
              <w:t xml:space="preserve"> but only literate workers receive regular training. </w:t>
            </w:r>
          </w:p>
        </w:tc>
        <w:tc>
          <w:tcPr>
            <w:tcW w:w="4703" w:type="dxa"/>
          </w:tcPr>
          <w:p w14:paraId="23F64864" w14:textId="77777777" w:rsidR="00A333DE" w:rsidRPr="00CC3194" w:rsidRDefault="00A333DE" w:rsidP="00276815">
            <w:r w:rsidRPr="00CC3194">
              <w:t xml:space="preserve">Use these </w:t>
            </w:r>
            <w:r>
              <w:t xml:space="preserve">CHWs </w:t>
            </w:r>
            <w:r w:rsidRPr="00CC3194">
              <w:t xml:space="preserve">for house-to-house case finding, but put priority on re-energising the group of illiterate volunteers with </w:t>
            </w:r>
            <w:r>
              <w:t>mid-upper arm circumference (</w:t>
            </w:r>
            <w:r w:rsidRPr="00CC3194">
              <w:t>MUAC</w:t>
            </w:r>
            <w:r>
              <w:t>)</w:t>
            </w:r>
            <w:r w:rsidRPr="00CC3194">
              <w:t xml:space="preserve"> training. </w:t>
            </w:r>
          </w:p>
          <w:p w14:paraId="3A43F733" w14:textId="77777777" w:rsidR="00A333DE" w:rsidRDefault="00A333DE" w:rsidP="00276815"/>
          <w:p w14:paraId="5C6F3552" w14:textId="77777777" w:rsidR="00A333DE" w:rsidRPr="00CC3194" w:rsidRDefault="00A333DE" w:rsidP="00276815">
            <w:r>
              <w:t>There is also an opportunity of using the trained CHWs to train mothers and family members how to measure the MUAC of their children.</w:t>
            </w:r>
          </w:p>
        </w:tc>
      </w:tr>
    </w:tbl>
    <w:p w14:paraId="66CAA795" w14:textId="77777777" w:rsidR="00A333DE" w:rsidRDefault="00A333DE" w:rsidP="00276815"/>
    <w:p w14:paraId="078BDF7E" w14:textId="77777777" w:rsidR="00A333DE" w:rsidRDefault="00A333DE" w:rsidP="00276815"/>
    <w:p w14:paraId="1C098884" w14:textId="77777777" w:rsidR="00A333DE" w:rsidRDefault="00A333DE" w:rsidP="00276815"/>
    <w:p w14:paraId="34C6FC15" w14:textId="77777777" w:rsidR="00A333DE" w:rsidRDefault="00A333DE" w:rsidP="00276815"/>
    <w:p w14:paraId="50C17A15" w14:textId="77777777" w:rsidR="00A333DE" w:rsidRDefault="00A333DE" w:rsidP="00276815"/>
    <w:p w14:paraId="29756A45" w14:textId="77777777" w:rsidR="00A333DE" w:rsidRDefault="00A333DE" w:rsidP="00276815"/>
    <w:p w14:paraId="187AAF76" w14:textId="77777777" w:rsidR="00A333DE" w:rsidRDefault="00A333DE" w:rsidP="00276815"/>
    <w:p w14:paraId="35AA05E7" w14:textId="77777777" w:rsidR="00A333DE" w:rsidRDefault="00A333DE" w:rsidP="00276815"/>
    <w:p w14:paraId="56B1460F" w14:textId="77777777" w:rsidR="00A333DE" w:rsidRDefault="00A333DE" w:rsidP="00276815"/>
    <w:p w14:paraId="69D990CD" w14:textId="77777777" w:rsidR="00A333DE" w:rsidRDefault="00A333DE" w:rsidP="00276815"/>
    <w:p w14:paraId="5A950321" w14:textId="77777777" w:rsidR="00A333DE" w:rsidRDefault="00A333DE" w:rsidP="00276815"/>
    <w:p w14:paraId="21A5F017" w14:textId="77777777" w:rsidR="00A333DE" w:rsidRDefault="00A333DE" w:rsidP="00276815"/>
    <w:p w14:paraId="75F879CB" w14:textId="77777777" w:rsidR="00A333DE" w:rsidRDefault="00A333DE" w:rsidP="00276815"/>
    <w:p w14:paraId="58655FF9" w14:textId="77777777" w:rsidR="00A333DE" w:rsidRDefault="00A333DE" w:rsidP="00276815"/>
    <w:p w14:paraId="441FBDC8" w14:textId="77777777" w:rsidR="00A333DE" w:rsidRDefault="00A333DE" w:rsidP="00276815"/>
    <w:p w14:paraId="10C071D5" w14:textId="77777777" w:rsidR="00A333DE" w:rsidRDefault="00A333DE" w:rsidP="00276815"/>
    <w:p w14:paraId="41DBB97E" w14:textId="77777777" w:rsidR="00A333DE" w:rsidRDefault="00A333DE" w:rsidP="00276815"/>
    <w:p w14:paraId="2567EAB2" w14:textId="77777777" w:rsidR="00A333DE" w:rsidRDefault="00A333DE" w:rsidP="00276815"/>
    <w:p w14:paraId="1EA372ED" w14:textId="77777777" w:rsidR="00A333DE" w:rsidRPr="00CC3194" w:rsidRDefault="00A333DE" w:rsidP="00276815">
      <w:pPr>
        <w:pStyle w:val="Handout"/>
      </w:pPr>
      <w:bookmarkStart w:id="80" w:name="_Toc524801298"/>
      <w:bookmarkStart w:id="81" w:name="_Toc524801452"/>
      <w:r w:rsidRPr="00CC3194">
        <w:t>Handout 3.</w:t>
      </w:r>
      <w:r>
        <w:t>5 Community Outreach Strategy</w:t>
      </w:r>
      <w:bookmarkEnd w:id="80"/>
      <w:bookmarkEnd w:id="81"/>
    </w:p>
    <w:p w14:paraId="7F7CB3C7" w14:textId="77777777" w:rsidR="00A333DE" w:rsidRDefault="00A333DE" w:rsidP="00276815"/>
    <w:p w14:paraId="6E09D6A5" w14:textId="77777777" w:rsidR="00A333DE" w:rsidRPr="00755FC1" w:rsidRDefault="00A333DE" w:rsidP="00276815">
      <w:pPr>
        <w:rPr>
          <w:sz w:val="16"/>
          <w:szCs w:val="16"/>
        </w:rPr>
      </w:pPr>
      <w:r w:rsidRPr="007D0030">
        <w:rPr>
          <w:rStyle w:val="MethodologyCharChar"/>
        </w:rPr>
        <w:t>Formulati</w:t>
      </w:r>
      <w:r>
        <w:rPr>
          <w:rStyle w:val="MethodologyCharChar"/>
        </w:rPr>
        <w:t>ng an o</w:t>
      </w:r>
      <w:r w:rsidRPr="007D0030">
        <w:rPr>
          <w:rStyle w:val="MethodologyCharChar"/>
        </w:rPr>
        <w:t xml:space="preserve">utreach </w:t>
      </w:r>
      <w:r>
        <w:rPr>
          <w:rStyle w:val="MethodologyCharChar"/>
        </w:rPr>
        <w:t>s</w:t>
      </w:r>
      <w:r w:rsidRPr="007D0030">
        <w:rPr>
          <w:rStyle w:val="MethodologyCharChar"/>
        </w:rPr>
        <w:t>trategy</w:t>
      </w:r>
      <w:r w:rsidRPr="00755FC1">
        <w:t xml:space="preserve"> is the second step in preparation for CMAM </w:t>
      </w:r>
      <w:r>
        <w:t>c</w:t>
      </w:r>
      <w:r w:rsidRPr="00755FC1">
        <w:t xml:space="preserve">ommunity </w:t>
      </w:r>
      <w:r>
        <w:t>o</w:t>
      </w:r>
      <w:r w:rsidRPr="00755FC1">
        <w:t>utreach</w:t>
      </w:r>
      <w:r w:rsidRPr="00755FC1">
        <w:rPr>
          <w:sz w:val="16"/>
          <w:szCs w:val="16"/>
        </w:rPr>
        <w:t>.</w:t>
      </w:r>
    </w:p>
    <w:p w14:paraId="0A7C73CD" w14:textId="77777777" w:rsidR="00A333DE" w:rsidRDefault="00A333DE" w:rsidP="00276815">
      <w:pPr>
        <w:tabs>
          <w:tab w:val="left" w:pos="6140"/>
        </w:tabs>
        <w:rPr>
          <w:b/>
        </w:rPr>
      </w:pPr>
    </w:p>
    <w:p w14:paraId="63733CB0" w14:textId="77777777" w:rsidR="00A333DE" w:rsidRDefault="00A333DE" w:rsidP="000F15A8">
      <w:pPr>
        <w:pStyle w:val="Heading2"/>
      </w:pPr>
      <w:r w:rsidRPr="00CC3194">
        <w:t>A.</w:t>
      </w:r>
      <w:r w:rsidR="00C26207">
        <w:t xml:space="preserve"> </w:t>
      </w:r>
      <w:r w:rsidRPr="00CC3194">
        <w:t>List and discuss key insights from the community assessment</w:t>
      </w:r>
    </w:p>
    <w:p w14:paraId="56EC1523" w14:textId="77777777" w:rsidR="00A333DE" w:rsidRDefault="00A333DE" w:rsidP="00276815">
      <w:r>
        <w:t>A community o</w:t>
      </w:r>
      <w:r w:rsidRPr="00CC3194">
        <w:t xml:space="preserve">utreach strategy is determined by the outcomes of the community assessment. The assessment will have clarified the overarching questions about the objectives and nature of the </w:t>
      </w:r>
      <w:r>
        <w:t xml:space="preserve">CMAM service as well as both barriers and opportunities affecting participation in the community. </w:t>
      </w:r>
      <w:r w:rsidRPr="00CC3194">
        <w:t xml:space="preserve"> </w:t>
      </w:r>
    </w:p>
    <w:p w14:paraId="39F3BA74" w14:textId="77777777" w:rsidR="00A333DE" w:rsidRDefault="00A333DE" w:rsidP="00276815"/>
    <w:p w14:paraId="5644CCB4" w14:textId="77777777" w:rsidR="00A333DE" w:rsidRDefault="00A333DE" w:rsidP="00276815">
      <w:r>
        <w:t>O</w:t>
      </w:r>
      <w:r w:rsidRPr="00CC3194">
        <w:t xml:space="preserve">ther questions </w:t>
      </w:r>
      <w:r>
        <w:t xml:space="preserve">will remain, such as determining who </w:t>
      </w:r>
      <w:r w:rsidRPr="00CC3194">
        <w:t xml:space="preserve">should be involved </w:t>
      </w:r>
      <w:r>
        <w:t xml:space="preserve">and how efforts should be prioritized </w:t>
      </w:r>
      <w:r w:rsidRPr="00CC3194">
        <w:t xml:space="preserve">to achieve maximum </w:t>
      </w:r>
      <w:r>
        <w:t>service access and uptake</w:t>
      </w:r>
      <w:r w:rsidRPr="00CC3194">
        <w:t xml:space="preserve">. To answer these questions, insights </w:t>
      </w:r>
      <w:r>
        <w:t xml:space="preserve">from </w:t>
      </w:r>
      <w:r w:rsidRPr="00CC3194">
        <w:t xml:space="preserve">the assessment </w:t>
      </w:r>
      <w:r>
        <w:t xml:space="preserve">should be reviewed and their implications for the outreach strategy should be considered. </w:t>
      </w:r>
    </w:p>
    <w:p w14:paraId="286E0A0E" w14:textId="77777777" w:rsidR="00A333DE" w:rsidRDefault="00A333DE" w:rsidP="00276815">
      <w:pPr>
        <w:rPr>
          <w:rFonts w:cs="Tahoma"/>
        </w:rPr>
      </w:pPr>
    </w:p>
    <w:p w14:paraId="20848DCF" w14:textId="77777777" w:rsidR="00A333DE" w:rsidRDefault="00A333DE" w:rsidP="00276815">
      <w:pPr>
        <w:rPr>
          <w:rFonts w:cs="Tahoma"/>
        </w:rPr>
      </w:pPr>
      <w:r w:rsidRPr="00CC3194">
        <w:t xml:space="preserve">The product of this strategy discussion should be </w:t>
      </w:r>
      <w:r w:rsidRPr="0084634B">
        <w:rPr>
          <w:b/>
        </w:rPr>
        <w:t>a list of key insights and their implications</w:t>
      </w:r>
      <w:r w:rsidRPr="00CC3194">
        <w:t xml:space="preserve"> for the </w:t>
      </w:r>
      <w:r>
        <w:t>CMAM service. This list does</w:t>
      </w:r>
      <w:r w:rsidRPr="00CC3194">
        <w:t xml:space="preserve"> not need to be elaborate or complicated. </w:t>
      </w:r>
      <w:r w:rsidRPr="00CC3194">
        <w:rPr>
          <w:rFonts w:cs="Tahoma"/>
        </w:rPr>
        <w:t>It can usually be done point</w:t>
      </w:r>
      <w:r>
        <w:rPr>
          <w:rFonts w:cs="Tahoma"/>
        </w:rPr>
        <w:t xml:space="preserve"> </w:t>
      </w:r>
      <w:r w:rsidRPr="00CC3194">
        <w:rPr>
          <w:rFonts w:cs="Tahoma"/>
        </w:rPr>
        <w:t>by</w:t>
      </w:r>
      <w:r>
        <w:rPr>
          <w:rFonts w:cs="Tahoma"/>
        </w:rPr>
        <w:t xml:space="preserve"> </w:t>
      </w:r>
      <w:r w:rsidRPr="00CC3194">
        <w:rPr>
          <w:rFonts w:cs="Tahoma"/>
        </w:rPr>
        <w:t xml:space="preserve">point on a single piece of paper. </w:t>
      </w:r>
    </w:p>
    <w:p w14:paraId="1841060F" w14:textId="77777777" w:rsidR="00A333DE" w:rsidRPr="00CC3194" w:rsidRDefault="00A333DE" w:rsidP="00276815">
      <w:pPr>
        <w:jc w:val="both"/>
        <w:rPr>
          <w:b/>
        </w:rPr>
      </w:pPr>
    </w:p>
    <w:p w14:paraId="11922859" w14:textId="77777777" w:rsidR="00A333DE" w:rsidRDefault="00A333DE" w:rsidP="000F15A8">
      <w:pPr>
        <w:pStyle w:val="Heading2"/>
      </w:pPr>
      <w:r>
        <w:t>B.</w:t>
      </w:r>
      <w:r w:rsidR="00C26207">
        <w:t xml:space="preserve"> </w:t>
      </w:r>
      <w:r w:rsidRPr="00CC3194">
        <w:t>Determine the most appropriate method of case-finding</w:t>
      </w:r>
    </w:p>
    <w:p w14:paraId="2F2288F8" w14:textId="77777777" w:rsidR="00A333DE" w:rsidRDefault="00A333DE" w:rsidP="00276815">
      <w:r>
        <w:t>An essential aspect of outreach strategy involves deciding how case-finding will be conducted. Considerations include: 1) whether or not a campaign-style mass screening is needed at start-up, either to gauge levels of acute malnutrition or to establish awareness of CMAM; 2) how and when to transfer active case-finding from such campaign-style efforts to routine systems of primary health care (PHC) outreach; 3) where active case-finding can most likely be sustained with a minimum of external inputs.</w:t>
      </w:r>
    </w:p>
    <w:p w14:paraId="5AED5321" w14:textId="77777777" w:rsidR="00A333DE" w:rsidRDefault="00A333DE" w:rsidP="00276815"/>
    <w:p w14:paraId="5D9B0C4D" w14:textId="77777777" w:rsidR="00A333DE" w:rsidRPr="00CC3194" w:rsidRDefault="00A333DE" w:rsidP="00276815">
      <w:r w:rsidRPr="005B1C88">
        <w:t>Case-finding methods</w:t>
      </w:r>
      <w:r w:rsidRPr="00CC3194">
        <w:t xml:space="preserve"> normally fall into </w:t>
      </w:r>
      <w:r>
        <w:t>the following</w:t>
      </w:r>
      <w:r w:rsidRPr="00CC3194">
        <w:t xml:space="preserve"> three models:</w:t>
      </w:r>
    </w:p>
    <w:p w14:paraId="2033D4B8" w14:textId="77777777" w:rsidR="00A333DE" w:rsidRPr="00CC3194" w:rsidRDefault="00A333DE" w:rsidP="00B540DE">
      <w:pPr>
        <w:pStyle w:val="Bullet1stLevel"/>
      </w:pPr>
      <w:r w:rsidRPr="00CC3194">
        <w:rPr>
          <w:b/>
        </w:rPr>
        <w:t>House-to-house</w:t>
      </w:r>
      <w:r w:rsidRPr="00CC3194">
        <w:t xml:space="preserve"> </w:t>
      </w:r>
      <w:r w:rsidRPr="00CC3194">
        <w:rPr>
          <w:b/>
        </w:rPr>
        <w:t xml:space="preserve">case-finding. </w:t>
      </w:r>
      <w:r w:rsidRPr="00CC3194">
        <w:t xml:space="preserve">In this approach, roaming </w:t>
      </w:r>
      <w:r>
        <w:t>outreach workers (e.g., community health workers [CHWs],</w:t>
      </w:r>
      <w:r w:rsidRPr="00CC3194">
        <w:t xml:space="preserve"> volunteers</w:t>
      </w:r>
      <w:r>
        <w:t>)</w:t>
      </w:r>
      <w:r w:rsidRPr="00CC3194">
        <w:t xml:space="preserve"> periodically perform the </w:t>
      </w:r>
      <w:r>
        <w:t>bilateral pitting oedema</w:t>
      </w:r>
      <w:r w:rsidRPr="00CC3194">
        <w:t xml:space="preserve"> </w:t>
      </w:r>
      <w:r>
        <w:t xml:space="preserve">and mid-upper arm circumference (MUAC) </w:t>
      </w:r>
      <w:r w:rsidRPr="00CC3194">
        <w:t>check</w:t>
      </w:r>
      <w:r>
        <w:t>s</w:t>
      </w:r>
      <w:r w:rsidRPr="00CC3194">
        <w:t xml:space="preserve"> in the home. This approach is sometimes necessary at startup</w:t>
      </w:r>
      <w:r>
        <w:t xml:space="preserve"> </w:t>
      </w:r>
      <w:r w:rsidRPr="00CC3194">
        <w:t xml:space="preserve">to ensure that pockets of the community are not overlooked and that all families are aware of CMAM. However, if admission numbers are high enough to demonstrate the </w:t>
      </w:r>
      <w:r>
        <w:t xml:space="preserve">benefits </w:t>
      </w:r>
      <w:r w:rsidRPr="00CC3194">
        <w:t xml:space="preserve">of CMAM, families will usually begin to self-refer, allowing </w:t>
      </w:r>
      <w:r>
        <w:t xml:space="preserve">for a shift </w:t>
      </w:r>
      <w:r w:rsidRPr="00CC3194">
        <w:t>to less</w:t>
      </w:r>
      <w:r>
        <w:t>-</w:t>
      </w:r>
      <w:r w:rsidRPr="00CC3194">
        <w:t>active forms of case-finding.</w:t>
      </w:r>
    </w:p>
    <w:p w14:paraId="7F745C26" w14:textId="77777777" w:rsidR="00A333DE" w:rsidRPr="00CC3194" w:rsidRDefault="00A333DE" w:rsidP="00B540DE">
      <w:pPr>
        <w:pStyle w:val="Bullet1stLevel"/>
      </w:pPr>
      <w:r w:rsidRPr="00CC3194">
        <w:rPr>
          <w:b/>
        </w:rPr>
        <w:t xml:space="preserve">Community case-finding. </w:t>
      </w:r>
      <w:r w:rsidRPr="00CC3194">
        <w:t xml:space="preserve">In this approach, the </w:t>
      </w:r>
      <w:r>
        <w:t>bilateral pitting</w:t>
      </w:r>
      <w:r w:rsidRPr="00CC3194">
        <w:t xml:space="preserve"> oedema </w:t>
      </w:r>
      <w:r>
        <w:t xml:space="preserve">and MUAC </w:t>
      </w:r>
      <w:r w:rsidRPr="00CC3194">
        <w:t>check</w:t>
      </w:r>
      <w:r>
        <w:t>s</w:t>
      </w:r>
      <w:r w:rsidRPr="00CC3194">
        <w:t xml:space="preserve"> </w:t>
      </w:r>
      <w:r>
        <w:t>are</w:t>
      </w:r>
      <w:r w:rsidR="00C26207">
        <w:t xml:space="preserve"> </w:t>
      </w:r>
      <w:r w:rsidRPr="00CC3194">
        <w:t xml:space="preserve">performed in the </w:t>
      </w:r>
      <w:r>
        <w:t>community</w:t>
      </w:r>
      <w:r w:rsidRPr="00CC3194">
        <w:t xml:space="preserve"> or neighbourhood, bringing </w:t>
      </w:r>
      <w:r>
        <w:t xml:space="preserve">infants and </w:t>
      </w:r>
      <w:r w:rsidRPr="00CC3194">
        <w:t xml:space="preserve">children from different households together. This can be done either by </w:t>
      </w:r>
      <w:r>
        <w:t xml:space="preserve">CHWs </w:t>
      </w:r>
      <w:r w:rsidRPr="00CC3194">
        <w:t xml:space="preserve">performing regular scheduled outreach </w:t>
      </w:r>
      <w:r>
        <w:t>(e.g., maternal and child health [</w:t>
      </w:r>
      <w:r w:rsidRPr="00CC3194">
        <w:t>MCH</w:t>
      </w:r>
      <w:r>
        <w:t>]</w:t>
      </w:r>
      <w:r w:rsidRPr="00CC3194">
        <w:t xml:space="preserve"> visits</w:t>
      </w:r>
      <w:r>
        <w:t>,</w:t>
      </w:r>
      <w:r w:rsidRPr="00CC3194">
        <w:t xml:space="preserve"> </w:t>
      </w:r>
      <w:r>
        <w:t>growth monitoring and promotion [</w:t>
      </w:r>
      <w:r w:rsidRPr="00CC3194">
        <w:t>GMP</w:t>
      </w:r>
      <w:r>
        <w:t>]</w:t>
      </w:r>
      <w:r w:rsidRPr="00CC3194">
        <w:t xml:space="preserve"> sessions</w:t>
      </w:r>
      <w:r>
        <w:t xml:space="preserve">) or by </w:t>
      </w:r>
      <w:r w:rsidRPr="00CC3194">
        <w:t>specially recruited vo</w:t>
      </w:r>
      <w:r>
        <w:t>lunteers</w:t>
      </w:r>
      <w:r w:rsidRPr="00CC3194">
        <w:t xml:space="preserve">. </w:t>
      </w:r>
      <w:r>
        <w:t>Other community-based service providers such as</w:t>
      </w:r>
      <w:r w:rsidRPr="00CC3194">
        <w:t xml:space="preserve"> teachers, </w:t>
      </w:r>
      <w:r>
        <w:t>home-based care (</w:t>
      </w:r>
      <w:r w:rsidRPr="00CC3194">
        <w:t>HBC</w:t>
      </w:r>
      <w:r>
        <w:t>)</w:t>
      </w:r>
      <w:r w:rsidRPr="00CC3194">
        <w:t xml:space="preserve"> group members, </w:t>
      </w:r>
      <w:r>
        <w:t xml:space="preserve">and </w:t>
      </w:r>
      <w:r w:rsidRPr="00CC3194">
        <w:t>local healers</w:t>
      </w:r>
      <w:r>
        <w:t xml:space="preserve"> can also be trained to screen children for acute malnutrition. </w:t>
      </w:r>
      <w:r w:rsidRPr="00CC3194">
        <w:t>Unscheduled community case-finding can also be performed at formal and informal community activities and gatherings, market days</w:t>
      </w:r>
      <w:r>
        <w:t>,</w:t>
      </w:r>
      <w:r w:rsidRPr="00CC3194">
        <w:t xml:space="preserve"> and other settings where children are present. This approach </w:t>
      </w:r>
      <w:r>
        <w:t xml:space="preserve">is </w:t>
      </w:r>
      <w:r w:rsidRPr="00CC3194">
        <w:t xml:space="preserve">used in many nutrition emergencies. </w:t>
      </w:r>
    </w:p>
    <w:p w14:paraId="2E001EAF" w14:textId="77777777" w:rsidR="00A333DE" w:rsidRPr="00EF1A35" w:rsidRDefault="00A333DE" w:rsidP="00B540DE">
      <w:pPr>
        <w:pStyle w:val="Bullet1stLevel"/>
        <w:rPr>
          <w:b/>
        </w:rPr>
      </w:pPr>
      <w:r w:rsidRPr="00EF1A35">
        <w:rPr>
          <w:b/>
        </w:rPr>
        <w:t>Mother and family case-finding</w:t>
      </w:r>
      <w:r w:rsidRPr="00EF1A35">
        <w:t>. In this approach, CHWs train mothers and other family member</w:t>
      </w:r>
      <w:r w:rsidRPr="00EB0546">
        <w:t>s such as grandmothers, a</w:t>
      </w:r>
      <w:r>
        <w:t>unt</w:t>
      </w:r>
      <w:r w:rsidRPr="00EB0546">
        <w:t>s</w:t>
      </w:r>
      <w:r>
        <w:t>,</w:t>
      </w:r>
      <w:r w:rsidRPr="00EB0546">
        <w:t xml:space="preserve"> and</w:t>
      </w:r>
      <w:r w:rsidRPr="00A52162">
        <w:t xml:space="preserve"> fathers </w:t>
      </w:r>
      <w:r w:rsidRPr="002925E1">
        <w:t xml:space="preserve">on how to use a MUAC tape to measure MUAC and </w:t>
      </w:r>
      <w:r>
        <w:t xml:space="preserve">how to </w:t>
      </w:r>
      <w:r w:rsidRPr="00A726DF">
        <w:t>identif</w:t>
      </w:r>
      <w:r>
        <w:t>y</w:t>
      </w:r>
      <w:r w:rsidRPr="00A726DF">
        <w:t xml:space="preserve"> b</w:t>
      </w:r>
      <w:r w:rsidRPr="00FF2981">
        <w:t>ilateral pitting oedema. The mother</w:t>
      </w:r>
      <w:r>
        <w:t xml:space="preserve">s and family members are encouraged to screen their infants and children, </w:t>
      </w:r>
      <w:r w:rsidRPr="00A726DF">
        <w:t xml:space="preserve">which </w:t>
      </w:r>
      <w:r w:rsidRPr="00FF2981">
        <w:t xml:space="preserve">helps with </w:t>
      </w:r>
      <w:r>
        <w:t xml:space="preserve">early </w:t>
      </w:r>
      <w:r w:rsidRPr="00A726DF">
        <w:t xml:space="preserve">identification of acute malnutrition </w:t>
      </w:r>
      <w:r w:rsidRPr="00FF2981">
        <w:t xml:space="preserve">and </w:t>
      </w:r>
      <w:r>
        <w:t>promotes the familie</w:t>
      </w:r>
      <w:r w:rsidRPr="00784C0C">
        <w:t>s</w:t>
      </w:r>
      <w:r>
        <w:t>’</w:t>
      </w:r>
      <w:r w:rsidRPr="00784C0C">
        <w:t xml:space="preserve"> involvement in the health and well-being of their child. </w:t>
      </w:r>
      <w:r w:rsidRPr="005B5433">
        <w:t xml:space="preserve"> </w:t>
      </w:r>
    </w:p>
    <w:p w14:paraId="55A5E33C" w14:textId="77777777" w:rsidR="00A333DE" w:rsidRPr="00CC3194" w:rsidRDefault="00A333DE" w:rsidP="00276815">
      <w:pPr>
        <w:rPr>
          <w:rFonts w:cs="Tahoma"/>
        </w:rPr>
      </w:pPr>
      <w:r w:rsidRPr="003F0937">
        <w:rPr>
          <w:rFonts w:cs="Tahoma"/>
        </w:rPr>
        <w:lastRenderedPageBreak/>
        <w:t xml:space="preserve"> </w:t>
      </w:r>
    </w:p>
    <w:p w14:paraId="580B4F75" w14:textId="77777777" w:rsidR="00A333DE" w:rsidRPr="00CC3194" w:rsidRDefault="00A333DE" w:rsidP="00276815">
      <w:pPr>
        <w:rPr>
          <w:rFonts w:cs="Tahoma"/>
        </w:rPr>
      </w:pPr>
      <w:r>
        <w:rPr>
          <w:rFonts w:cs="Tahoma"/>
        </w:rPr>
        <w:t xml:space="preserve">The appropriate </w:t>
      </w:r>
      <w:r w:rsidRPr="00CC3194">
        <w:rPr>
          <w:rFonts w:cs="Tahoma"/>
        </w:rPr>
        <w:t>model</w:t>
      </w:r>
      <w:r>
        <w:rPr>
          <w:rFonts w:cs="Tahoma"/>
        </w:rPr>
        <w:t xml:space="preserve"> </w:t>
      </w:r>
      <w:r w:rsidRPr="00CC3194">
        <w:rPr>
          <w:rFonts w:cs="Tahoma"/>
        </w:rPr>
        <w:t>to use (or sequence or combination to use) in a given setting depends on a variety of factors including:</w:t>
      </w:r>
    </w:p>
    <w:p w14:paraId="44F43377" w14:textId="77777777" w:rsidR="00A333DE" w:rsidRPr="00CC3194" w:rsidRDefault="00A333DE" w:rsidP="00276815">
      <w:pPr>
        <w:rPr>
          <w:rFonts w:cs="Tahoma"/>
          <w:sz w:val="16"/>
          <w:szCs w:val="16"/>
        </w:rPr>
      </w:pPr>
    </w:p>
    <w:p w14:paraId="67672EA6" w14:textId="77777777" w:rsidR="00A333DE" w:rsidRPr="00CC3194" w:rsidRDefault="00A333DE" w:rsidP="00B540DE">
      <w:pPr>
        <w:pStyle w:val="Bullet1stLevel"/>
      </w:pPr>
      <w:r w:rsidRPr="00CC3194">
        <w:t xml:space="preserve">The </w:t>
      </w:r>
      <w:r>
        <w:t xml:space="preserve">level </w:t>
      </w:r>
      <w:r w:rsidRPr="00CC3194">
        <w:t xml:space="preserve">of </w:t>
      </w:r>
      <w:r>
        <w:t xml:space="preserve">acute malnutrition </w:t>
      </w:r>
      <w:r w:rsidRPr="00CC3194">
        <w:t>in the community</w:t>
      </w:r>
    </w:p>
    <w:p w14:paraId="7C758F03" w14:textId="77777777" w:rsidR="00A333DE" w:rsidRPr="00CC3194" w:rsidRDefault="00A333DE" w:rsidP="00B540DE">
      <w:pPr>
        <w:pStyle w:val="Bullet1stLevel"/>
      </w:pPr>
      <w:r w:rsidRPr="00CC3194">
        <w:t xml:space="preserve">Community awareness of the signs of </w:t>
      </w:r>
      <w:r>
        <w:t xml:space="preserve">acute malnutrition </w:t>
      </w:r>
    </w:p>
    <w:p w14:paraId="44FC57D5" w14:textId="77777777" w:rsidR="00A333DE" w:rsidRPr="00CC3194" w:rsidRDefault="00A333DE" w:rsidP="00B540DE">
      <w:pPr>
        <w:pStyle w:val="Bullet1stLevel"/>
      </w:pPr>
      <w:r w:rsidRPr="00CC3194">
        <w:t>Accessibility of homes and whether they are clustered together or widely dispersed</w:t>
      </w:r>
    </w:p>
    <w:p w14:paraId="1FC25608" w14:textId="77777777" w:rsidR="00A333DE" w:rsidRPr="00CC3194" w:rsidRDefault="00A333DE" w:rsidP="00B540DE">
      <w:pPr>
        <w:pStyle w:val="Bullet1stLevel"/>
      </w:pPr>
      <w:r w:rsidRPr="00CC3194">
        <w:t xml:space="preserve">Existing networks of </w:t>
      </w:r>
      <w:r>
        <w:t>outreach workers</w:t>
      </w:r>
      <w:r w:rsidRPr="00CC3194">
        <w:t xml:space="preserve"> and whether </w:t>
      </w:r>
      <w:r>
        <w:t xml:space="preserve">the </w:t>
      </w:r>
      <w:r w:rsidRPr="00CC3194">
        <w:t xml:space="preserve">workloads </w:t>
      </w:r>
      <w:r>
        <w:t xml:space="preserve">will </w:t>
      </w:r>
      <w:r w:rsidRPr="00CC3194">
        <w:t xml:space="preserve">allow </w:t>
      </w:r>
      <w:r>
        <w:t xml:space="preserve">for taking on active </w:t>
      </w:r>
      <w:r w:rsidRPr="00CC3194">
        <w:t>case-finding duties</w:t>
      </w:r>
    </w:p>
    <w:p w14:paraId="7D6B279A" w14:textId="77777777" w:rsidR="00A333DE" w:rsidRPr="00CC3194" w:rsidRDefault="00A333DE" w:rsidP="00B540DE">
      <w:pPr>
        <w:pStyle w:val="Bullet1stLevel"/>
      </w:pPr>
      <w:r w:rsidRPr="00CC3194">
        <w:t xml:space="preserve">Time and resources available for training </w:t>
      </w:r>
      <w:r>
        <w:t>outreach workers involved in case-finding</w:t>
      </w:r>
    </w:p>
    <w:p w14:paraId="12DB2FB7" w14:textId="77777777" w:rsidR="00A333DE" w:rsidRPr="00E75753" w:rsidRDefault="00A333DE" w:rsidP="00B540DE">
      <w:pPr>
        <w:pStyle w:val="Bullet1stLevel"/>
        <w:rPr>
          <w:b/>
          <w:color w:val="000080"/>
          <w:sz w:val="24"/>
        </w:rPr>
      </w:pPr>
      <w:r w:rsidRPr="00CC3194">
        <w:t xml:space="preserve">Whether </w:t>
      </w:r>
      <w:r>
        <w:t xml:space="preserve">active </w:t>
      </w:r>
      <w:r w:rsidRPr="00CC3194">
        <w:t xml:space="preserve">case-finding is envisioned as permanent or temporary </w:t>
      </w:r>
    </w:p>
    <w:p w14:paraId="7DC24130" w14:textId="77777777" w:rsidR="00A333DE" w:rsidRPr="00CC3194" w:rsidDel="00E05439" w:rsidRDefault="00A333DE" w:rsidP="003814AB">
      <w:pPr>
        <w:pStyle w:val="Heading3"/>
      </w:pPr>
    </w:p>
    <w:p w14:paraId="204BDA1B" w14:textId="77777777" w:rsidR="00A333DE" w:rsidRDefault="00A333DE" w:rsidP="00276815">
      <w:pPr>
        <w:pStyle w:val="Handout"/>
        <w:sectPr w:rsidR="00A333DE" w:rsidSect="00276815">
          <w:headerReference w:type="default" r:id="rId143"/>
          <w:pgSz w:w="12240" w:h="15840" w:code="1"/>
          <w:pgMar w:top="1440" w:right="1440" w:bottom="1440" w:left="1440" w:header="720" w:footer="720" w:gutter="0"/>
          <w:cols w:space="720"/>
          <w:docGrid w:linePitch="360"/>
        </w:sectPr>
      </w:pPr>
    </w:p>
    <w:p w14:paraId="18FB0777" w14:textId="77777777" w:rsidR="00A333DE" w:rsidRPr="003F7B69" w:rsidRDefault="00A333DE" w:rsidP="00276815">
      <w:pPr>
        <w:pStyle w:val="Handout"/>
      </w:pPr>
      <w:bookmarkStart w:id="82" w:name="_Toc524801299"/>
      <w:bookmarkStart w:id="83" w:name="_Toc524801453"/>
      <w:r w:rsidRPr="003F7B69">
        <w:lastRenderedPageBreak/>
        <w:t>Handout 3.</w:t>
      </w:r>
      <w:r>
        <w:t>6</w:t>
      </w:r>
      <w:r w:rsidRPr="003F7B69">
        <w:t xml:space="preserve"> </w:t>
      </w:r>
      <w:r>
        <w:t xml:space="preserve">Example: </w:t>
      </w:r>
      <w:r w:rsidRPr="003F7B69">
        <w:t>Selecti</w:t>
      </w:r>
      <w:r>
        <w:t xml:space="preserve">ng </w:t>
      </w:r>
      <w:r w:rsidRPr="003F7B69">
        <w:t>Candidates for House-to-House Case-Finding</w:t>
      </w:r>
      <w:bookmarkEnd w:id="82"/>
      <w:bookmarkEnd w:id="83"/>
      <w:r w:rsidRPr="003F7B69">
        <w:t xml:space="preserve"> </w:t>
      </w:r>
    </w:p>
    <w:p w14:paraId="715A28E9" w14:textId="77777777" w:rsidR="00A333DE" w:rsidRPr="00CC3194" w:rsidRDefault="00A333DE" w:rsidP="000F15A8">
      <w:pPr>
        <w:pStyle w:val="Heading2"/>
      </w:pPr>
      <w:r w:rsidRPr="00CC3194">
        <w:t xml:space="preserve">Example from </w:t>
      </w:r>
      <w:r>
        <w:t>the Southern Nations, Nationalities, and People’s Region (</w:t>
      </w:r>
      <w:r w:rsidRPr="00CC3194">
        <w:t>SNNPR</w:t>
      </w:r>
      <w:r>
        <w:t>)</w:t>
      </w:r>
      <w:r w:rsidRPr="00CC3194">
        <w:t>, Ethiopia</w:t>
      </w:r>
    </w:p>
    <w:p w14:paraId="2AE053D4" w14:textId="77777777" w:rsidR="00A333DE" w:rsidRPr="00CC3194" w:rsidRDefault="00A333DE" w:rsidP="00276815">
      <w:pPr>
        <w:rPr>
          <w:rFonts w:cs="Tahoma"/>
          <w:b/>
          <w:color w:val="000080"/>
          <w:sz w:val="22"/>
          <w:szCs w:val="22"/>
        </w:rPr>
      </w:pPr>
    </w:p>
    <w:tbl>
      <w:tblPr>
        <w:tblW w:w="0" w:type="auto"/>
        <w:tblInd w:w="15" w:type="dxa"/>
        <w:tblBorders>
          <w:top w:val="single" w:sz="18" w:space="0" w:color="DEEAF6" w:themeColor="accent1" w:themeTint="33"/>
          <w:left w:val="single" w:sz="18" w:space="0" w:color="DEEAF6" w:themeColor="accent1" w:themeTint="33"/>
          <w:bottom w:val="single" w:sz="18" w:space="0" w:color="DEEAF6" w:themeColor="accent1" w:themeTint="33"/>
          <w:right w:val="single" w:sz="18" w:space="0" w:color="DEEAF6" w:themeColor="accent1" w:themeTint="33"/>
          <w:insideH w:val="single" w:sz="18" w:space="0" w:color="DEEAF6" w:themeColor="accent1" w:themeTint="33"/>
          <w:insideV w:val="single" w:sz="18" w:space="0" w:color="DEEAF6" w:themeColor="accent1" w:themeTint="33"/>
        </w:tblBorders>
        <w:tblLayout w:type="fixed"/>
        <w:tblCellMar>
          <w:left w:w="86" w:type="dxa"/>
          <w:right w:w="86" w:type="dxa"/>
        </w:tblCellMar>
        <w:tblLook w:val="0000" w:firstRow="0" w:lastRow="0" w:firstColumn="0" w:lastColumn="0" w:noHBand="0" w:noVBand="0"/>
      </w:tblPr>
      <w:tblGrid>
        <w:gridCol w:w="2160"/>
        <w:gridCol w:w="2520"/>
        <w:gridCol w:w="1260"/>
        <w:gridCol w:w="1440"/>
        <w:gridCol w:w="1440"/>
        <w:gridCol w:w="1260"/>
        <w:gridCol w:w="1260"/>
        <w:gridCol w:w="1800"/>
      </w:tblGrid>
      <w:tr w:rsidR="00A333DE" w:rsidRPr="000F15A8" w14:paraId="09C5A80A" w14:textId="77777777" w:rsidTr="000F15A8">
        <w:trPr>
          <w:trHeight w:val="630"/>
        </w:trPr>
        <w:tc>
          <w:tcPr>
            <w:tcW w:w="2160" w:type="dxa"/>
            <w:vAlign w:val="center"/>
          </w:tcPr>
          <w:p w14:paraId="7AFCB61E" w14:textId="77777777" w:rsidR="00A333DE" w:rsidRPr="000F15A8" w:rsidRDefault="00A333DE" w:rsidP="000F15A8">
            <w:pPr>
              <w:rPr>
                <w:rFonts w:cs="Tahoma"/>
                <w:b/>
                <w:sz w:val="18"/>
              </w:rPr>
            </w:pPr>
            <w:r w:rsidRPr="000F15A8">
              <w:rPr>
                <w:rFonts w:cs="Tahoma"/>
                <w:b/>
                <w:sz w:val="18"/>
              </w:rPr>
              <w:t>Type of Outreach Worker</w:t>
            </w:r>
          </w:p>
        </w:tc>
        <w:tc>
          <w:tcPr>
            <w:tcW w:w="2520" w:type="dxa"/>
            <w:vAlign w:val="center"/>
          </w:tcPr>
          <w:p w14:paraId="4BE38F63" w14:textId="77777777" w:rsidR="00A333DE" w:rsidRPr="000F15A8" w:rsidRDefault="00A333DE" w:rsidP="000F15A8">
            <w:pPr>
              <w:rPr>
                <w:rFonts w:cs="Tahoma"/>
                <w:b/>
                <w:sz w:val="18"/>
              </w:rPr>
            </w:pPr>
            <w:r w:rsidRPr="000F15A8">
              <w:rPr>
                <w:rFonts w:cs="Tahoma"/>
                <w:b/>
                <w:sz w:val="18"/>
              </w:rPr>
              <w:t>Job Description</w:t>
            </w:r>
          </w:p>
          <w:p w14:paraId="7400B7C8" w14:textId="77777777" w:rsidR="00A333DE" w:rsidRPr="000F15A8" w:rsidRDefault="00A333DE" w:rsidP="000F15A8">
            <w:pPr>
              <w:rPr>
                <w:rFonts w:cs="Tahoma"/>
                <w:b/>
                <w:sz w:val="18"/>
              </w:rPr>
            </w:pPr>
            <w:r w:rsidRPr="000F15A8">
              <w:rPr>
                <w:rFonts w:cs="Tahoma"/>
                <w:b/>
                <w:sz w:val="18"/>
              </w:rPr>
              <w:t>(including supervision)</w:t>
            </w:r>
          </w:p>
        </w:tc>
        <w:tc>
          <w:tcPr>
            <w:tcW w:w="1260" w:type="dxa"/>
            <w:vAlign w:val="center"/>
          </w:tcPr>
          <w:p w14:paraId="5A97664C" w14:textId="77777777" w:rsidR="00A333DE" w:rsidRPr="000F15A8" w:rsidRDefault="00A333DE" w:rsidP="000F15A8">
            <w:pPr>
              <w:rPr>
                <w:rFonts w:cs="Tahoma"/>
                <w:b/>
                <w:sz w:val="18"/>
              </w:rPr>
            </w:pPr>
            <w:r w:rsidRPr="000F15A8">
              <w:rPr>
                <w:rFonts w:cs="Tahoma"/>
                <w:b/>
                <w:sz w:val="18"/>
              </w:rPr>
              <w:t>Proximity</w:t>
            </w:r>
          </w:p>
          <w:p w14:paraId="7D3C4826" w14:textId="77777777" w:rsidR="00A333DE" w:rsidRPr="000F15A8" w:rsidRDefault="00A333DE" w:rsidP="000F15A8">
            <w:pPr>
              <w:rPr>
                <w:rFonts w:cs="Tahoma"/>
                <w:b/>
                <w:sz w:val="18"/>
              </w:rPr>
            </w:pPr>
            <w:r w:rsidRPr="000F15A8">
              <w:rPr>
                <w:rFonts w:cs="Tahoma"/>
                <w:b/>
                <w:sz w:val="18"/>
              </w:rPr>
              <w:t>to Cases</w:t>
            </w:r>
          </w:p>
        </w:tc>
        <w:tc>
          <w:tcPr>
            <w:tcW w:w="1440" w:type="dxa"/>
            <w:vAlign w:val="center"/>
          </w:tcPr>
          <w:p w14:paraId="0CA8D225" w14:textId="77777777" w:rsidR="00A333DE" w:rsidRPr="000F15A8" w:rsidRDefault="00A333DE" w:rsidP="000F15A8">
            <w:pPr>
              <w:rPr>
                <w:rFonts w:cs="Tahoma"/>
                <w:b/>
                <w:sz w:val="18"/>
              </w:rPr>
            </w:pPr>
            <w:r w:rsidRPr="000F15A8">
              <w:rPr>
                <w:rFonts w:cs="Tahoma"/>
                <w:b/>
                <w:sz w:val="18"/>
              </w:rPr>
              <w:t>Breadth</w:t>
            </w:r>
          </w:p>
          <w:p w14:paraId="43927E21" w14:textId="77777777" w:rsidR="00A333DE" w:rsidRPr="000F15A8" w:rsidRDefault="00A333DE" w:rsidP="000F15A8">
            <w:pPr>
              <w:rPr>
                <w:rFonts w:cs="Tahoma"/>
                <w:b/>
                <w:sz w:val="18"/>
              </w:rPr>
            </w:pPr>
            <w:r w:rsidRPr="000F15A8">
              <w:rPr>
                <w:rFonts w:cs="Tahoma"/>
                <w:b/>
                <w:sz w:val="18"/>
              </w:rPr>
              <w:t xml:space="preserve"> of Coverage</w:t>
            </w:r>
          </w:p>
        </w:tc>
        <w:tc>
          <w:tcPr>
            <w:tcW w:w="1440" w:type="dxa"/>
            <w:vAlign w:val="center"/>
          </w:tcPr>
          <w:p w14:paraId="65FD83AA" w14:textId="77777777" w:rsidR="00A333DE" w:rsidRPr="000F15A8" w:rsidRDefault="00A333DE" w:rsidP="000F15A8">
            <w:pPr>
              <w:rPr>
                <w:rFonts w:cs="Tahoma"/>
                <w:b/>
                <w:sz w:val="18"/>
              </w:rPr>
            </w:pPr>
            <w:r w:rsidRPr="000F15A8">
              <w:rPr>
                <w:rFonts w:cs="Tahoma"/>
                <w:b/>
                <w:sz w:val="18"/>
              </w:rPr>
              <w:t>Accessible/ Amenable to Training</w:t>
            </w:r>
          </w:p>
        </w:tc>
        <w:tc>
          <w:tcPr>
            <w:tcW w:w="1260" w:type="dxa"/>
            <w:vAlign w:val="center"/>
          </w:tcPr>
          <w:p w14:paraId="49B0FC21" w14:textId="77777777" w:rsidR="00A333DE" w:rsidRPr="000F15A8" w:rsidRDefault="00A333DE" w:rsidP="000F15A8">
            <w:pPr>
              <w:rPr>
                <w:rFonts w:cs="Tahoma"/>
                <w:b/>
                <w:sz w:val="18"/>
              </w:rPr>
            </w:pPr>
            <w:r w:rsidRPr="000F15A8">
              <w:rPr>
                <w:rFonts w:cs="Tahoma"/>
                <w:b/>
                <w:sz w:val="18"/>
              </w:rPr>
              <w:t>Can Accept Additional Work</w:t>
            </w:r>
          </w:p>
        </w:tc>
        <w:tc>
          <w:tcPr>
            <w:tcW w:w="1260" w:type="dxa"/>
            <w:vAlign w:val="center"/>
          </w:tcPr>
          <w:p w14:paraId="25C562FE" w14:textId="77777777" w:rsidR="00A333DE" w:rsidRPr="000F15A8" w:rsidRDefault="00A333DE" w:rsidP="000F15A8">
            <w:pPr>
              <w:rPr>
                <w:rFonts w:cs="Tahoma"/>
                <w:b/>
                <w:sz w:val="18"/>
              </w:rPr>
            </w:pPr>
            <w:r w:rsidRPr="000F15A8">
              <w:rPr>
                <w:rFonts w:cs="Tahoma"/>
                <w:b/>
                <w:sz w:val="18"/>
              </w:rPr>
              <w:t>Capable of Use of MUAC</w:t>
            </w:r>
          </w:p>
        </w:tc>
        <w:tc>
          <w:tcPr>
            <w:tcW w:w="1800" w:type="dxa"/>
            <w:vAlign w:val="center"/>
          </w:tcPr>
          <w:p w14:paraId="20737E6C" w14:textId="77777777" w:rsidR="00A333DE" w:rsidRPr="000F15A8" w:rsidRDefault="00A333DE" w:rsidP="000F15A8">
            <w:pPr>
              <w:rPr>
                <w:rFonts w:cs="Tahoma"/>
                <w:b/>
                <w:sz w:val="18"/>
              </w:rPr>
            </w:pPr>
            <w:r w:rsidRPr="000F15A8">
              <w:rPr>
                <w:rFonts w:cs="Tahoma"/>
                <w:b/>
                <w:sz w:val="18"/>
              </w:rPr>
              <w:t>Accepted in all Parts of the Community</w:t>
            </w:r>
          </w:p>
        </w:tc>
      </w:tr>
      <w:tr w:rsidR="00A333DE" w:rsidRPr="000F15A8" w14:paraId="2A0C79A9" w14:textId="77777777" w:rsidTr="000F15A8">
        <w:trPr>
          <w:trHeight w:val="840"/>
        </w:trPr>
        <w:tc>
          <w:tcPr>
            <w:tcW w:w="2160" w:type="dxa"/>
          </w:tcPr>
          <w:p w14:paraId="7ECC40F3" w14:textId="77777777" w:rsidR="00A333DE" w:rsidRPr="000F15A8" w:rsidRDefault="00A333DE" w:rsidP="00276815">
            <w:pPr>
              <w:rPr>
                <w:rFonts w:cs="Tahoma"/>
              </w:rPr>
            </w:pPr>
            <w:r w:rsidRPr="000F15A8">
              <w:rPr>
                <w:rFonts w:cs="Tahoma"/>
              </w:rPr>
              <w:t>Health Extension Worker (HEW)</w:t>
            </w:r>
          </w:p>
        </w:tc>
        <w:tc>
          <w:tcPr>
            <w:tcW w:w="2520" w:type="dxa"/>
          </w:tcPr>
          <w:p w14:paraId="7CE4A8C1" w14:textId="77777777" w:rsidR="00A333DE" w:rsidRPr="000F15A8" w:rsidRDefault="00A333DE" w:rsidP="00276815">
            <w:pPr>
              <w:rPr>
                <w:rFonts w:cs="Tahoma"/>
              </w:rPr>
            </w:pPr>
            <w:r w:rsidRPr="000F15A8">
              <w:rPr>
                <w:rFonts w:cs="Tahoma"/>
              </w:rPr>
              <w:t>Community health worker (CHW) supervised by health centre staff</w:t>
            </w:r>
          </w:p>
          <w:p w14:paraId="6B2AE554" w14:textId="77777777" w:rsidR="00A333DE" w:rsidRPr="000F15A8" w:rsidRDefault="00A333DE" w:rsidP="00276815">
            <w:pPr>
              <w:rPr>
                <w:rFonts w:cs="Tahoma"/>
              </w:rPr>
            </w:pPr>
          </w:p>
        </w:tc>
        <w:tc>
          <w:tcPr>
            <w:tcW w:w="1260" w:type="dxa"/>
          </w:tcPr>
          <w:p w14:paraId="67ACB309" w14:textId="77777777" w:rsidR="00A333DE" w:rsidRPr="000F15A8" w:rsidRDefault="00A333DE" w:rsidP="00276815">
            <w:pPr>
              <w:rPr>
                <w:rFonts w:cs="Tahoma"/>
              </w:rPr>
            </w:pPr>
            <w:r w:rsidRPr="000F15A8">
              <w:rPr>
                <w:rFonts w:cs="Tahoma"/>
              </w:rPr>
              <w:t>XX</w:t>
            </w:r>
          </w:p>
        </w:tc>
        <w:tc>
          <w:tcPr>
            <w:tcW w:w="1440" w:type="dxa"/>
          </w:tcPr>
          <w:p w14:paraId="675D5348" w14:textId="77777777" w:rsidR="00A333DE" w:rsidRPr="000F15A8" w:rsidRDefault="00A333DE" w:rsidP="00276815">
            <w:pPr>
              <w:rPr>
                <w:rFonts w:cs="Tahoma"/>
              </w:rPr>
            </w:pPr>
            <w:r w:rsidRPr="000F15A8">
              <w:rPr>
                <w:rFonts w:cs="Tahoma"/>
              </w:rPr>
              <w:t>X</w:t>
            </w:r>
          </w:p>
        </w:tc>
        <w:tc>
          <w:tcPr>
            <w:tcW w:w="1440" w:type="dxa"/>
          </w:tcPr>
          <w:p w14:paraId="0250EA65" w14:textId="77777777" w:rsidR="00A333DE" w:rsidRPr="000F15A8" w:rsidRDefault="00A333DE" w:rsidP="00276815">
            <w:pPr>
              <w:rPr>
                <w:rFonts w:cs="Tahoma"/>
              </w:rPr>
            </w:pPr>
            <w:r w:rsidRPr="000F15A8">
              <w:rPr>
                <w:rFonts w:cs="Tahoma"/>
              </w:rPr>
              <w:t>XX</w:t>
            </w:r>
          </w:p>
        </w:tc>
        <w:tc>
          <w:tcPr>
            <w:tcW w:w="1260" w:type="dxa"/>
          </w:tcPr>
          <w:p w14:paraId="753CD41E" w14:textId="77777777" w:rsidR="00A333DE" w:rsidRPr="000F15A8" w:rsidRDefault="00A333DE" w:rsidP="00276815">
            <w:pPr>
              <w:rPr>
                <w:rFonts w:cs="Tahoma"/>
              </w:rPr>
            </w:pPr>
            <w:r w:rsidRPr="000F15A8">
              <w:rPr>
                <w:rFonts w:cs="Tahoma"/>
              </w:rPr>
              <w:t>X</w:t>
            </w:r>
          </w:p>
        </w:tc>
        <w:tc>
          <w:tcPr>
            <w:tcW w:w="1260" w:type="dxa"/>
          </w:tcPr>
          <w:p w14:paraId="39A28248" w14:textId="77777777" w:rsidR="00A333DE" w:rsidRPr="000F15A8" w:rsidRDefault="00A333DE" w:rsidP="00276815">
            <w:pPr>
              <w:rPr>
                <w:rFonts w:cs="Tahoma"/>
              </w:rPr>
            </w:pPr>
            <w:r w:rsidRPr="000F15A8">
              <w:rPr>
                <w:rFonts w:cs="Tahoma"/>
              </w:rPr>
              <w:t>XXX</w:t>
            </w:r>
          </w:p>
        </w:tc>
        <w:tc>
          <w:tcPr>
            <w:tcW w:w="1800" w:type="dxa"/>
          </w:tcPr>
          <w:p w14:paraId="2A6CC69F" w14:textId="77777777" w:rsidR="00A333DE" w:rsidRPr="000F15A8" w:rsidRDefault="00A333DE" w:rsidP="00276815">
            <w:pPr>
              <w:rPr>
                <w:rFonts w:cs="Tahoma"/>
              </w:rPr>
            </w:pPr>
            <w:r w:rsidRPr="000F15A8">
              <w:rPr>
                <w:rFonts w:cs="Tahoma"/>
              </w:rPr>
              <w:t>X</w:t>
            </w:r>
          </w:p>
        </w:tc>
      </w:tr>
      <w:tr w:rsidR="00A333DE" w:rsidRPr="000F15A8" w14:paraId="35B6A297" w14:textId="77777777" w:rsidTr="000F15A8">
        <w:trPr>
          <w:trHeight w:val="840"/>
        </w:trPr>
        <w:tc>
          <w:tcPr>
            <w:tcW w:w="2160" w:type="dxa"/>
          </w:tcPr>
          <w:p w14:paraId="3BA40F34" w14:textId="77777777" w:rsidR="00A333DE" w:rsidRPr="000F15A8" w:rsidRDefault="00A333DE" w:rsidP="00276815">
            <w:pPr>
              <w:rPr>
                <w:rFonts w:cs="Tahoma"/>
              </w:rPr>
            </w:pPr>
            <w:r w:rsidRPr="000F15A8">
              <w:rPr>
                <w:rFonts w:cs="Tahoma"/>
              </w:rPr>
              <w:t>Community Health Promoter (CHP)</w:t>
            </w:r>
          </w:p>
        </w:tc>
        <w:tc>
          <w:tcPr>
            <w:tcW w:w="2520" w:type="dxa"/>
          </w:tcPr>
          <w:p w14:paraId="1FE80A52" w14:textId="77777777" w:rsidR="00A333DE" w:rsidRPr="000F15A8" w:rsidRDefault="00A333DE" w:rsidP="00276815">
            <w:pPr>
              <w:rPr>
                <w:rFonts w:cs="Tahoma"/>
              </w:rPr>
            </w:pPr>
            <w:r w:rsidRPr="000F15A8">
              <w:rPr>
                <w:rFonts w:cs="Tahoma"/>
              </w:rPr>
              <w:t>Volunteer mobiliser</w:t>
            </w:r>
          </w:p>
          <w:p w14:paraId="23E0A9C2" w14:textId="77777777" w:rsidR="00A333DE" w:rsidRPr="000F15A8" w:rsidRDefault="00A333DE" w:rsidP="00276815">
            <w:pPr>
              <w:rPr>
                <w:rFonts w:cs="Tahoma"/>
              </w:rPr>
            </w:pPr>
            <w:r w:rsidRPr="000F15A8">
              <w:rPr>
                <w:rFonts w:cs="Tahoma"/>
              </w:rPr>
              <w:t xml:space="preserve">supervised by HEW </w:t>
            </w:r>
          </w:p>
        </w:tc>
        <w:tc>
          <w:tcPr>
            <w:tcW w:w="1260" w:type="dxa"/>
          </w:tcPr>
          <w:p w14:paraId="7CDD3344" w14:textId="77777777" w:rsidR="00A333DE" w:rsidRPr="000F15A8" w:rsidRDefault="00A333DE" w:rsidP="00276815">
            <w:pPr>
              <w:rPr>
                <w:rFonts w:cs="Tahoma"/>
              </w:rPr>
            </w:pPr>
            <w:r w:rsidRPr="000F15A8">
              <w:rPr>
                <w:rFonts w:cs="Tahoma"/>
              </w:rPr>
              <w:t>XXX</w:t>
            </w:r>
          </w:p>
        </w:tc>
        <w:tc>
          <w:tcPr>
            <w:tcW w:w="1440" w:type="dxa"/>
          </w:tcPr>
          <w:p w14:paraId="4D04B5F5" w14:textId="77777777" w:rsidR="00A333DE" w:rsidRPr="000F15A8" w:rsidRDefault="00A333DE" w:rsidP="00276815">
            <w:pPr>
              <w:rPr>
                <w:rFonts w:cs="Tahoma"/>
              </w:rPr>
            </w:pPr>
            <w:r w:rsidRPr="000F15A8">
              <w:rPr>
                <w:rFonts w:cs="Tahoma"/>
              </w:rPr>
              <w:t>XXX</w:t>
            </w:r>
          </w:p>
        </w:tc>
        <w:tc>
          <w:tcPr>
            <w:tcW w:w="1440" w:type="dxa"/>
          </w:tcPr>
          <w:p w14:paraId="48C55464" w14:textId="77777777" w:rsidR="00A333DE" w:rsidRPr="000F15A8" w:rsidRDefault="00A333DE" w:rsidP="00276815">
            <w:pPr>
              <w:rPr>
                <w:rFonts w:cs="Tahoma"/>
              </w:rPr>
            </w:pPr>
            <w:r w:rsidRPr="000F15A8">
              <w:rPr>
                <w:rFonts w:cs="Tahoma"/>
              </w:rPr>
              <w:t>XXX</w:t>
            </w:r>
          </w:p>
        </w:tc>
        <w:tc>
          <w:tcPr>
            <w:tcW w:w="1260" w:type="dxa"/>
          </w:tcPr>
          <w:p w14:paraId="554358BE" w14:textId="77777777" w:rsidR="00A333DE" w:rsidRPr="000F15A8" w:rsidRDefault="00A333DE" w:rsidP="00276815">
            <w:pPr>
              <w:rPr>
                <w:rFonts w:cs="Tahoma"/>
              </w:rPr>
            </w:pPr>
            <w:r w:rsidRPr="000F15A8">
              <w:rPr>
                <w:rFonts w:cs="Tahoma"/>
              </w:rPr>
              <w:t>XXX</w:t>
            </w:r>
          </w:p>
        </w:tc>
        <w:tc>
          <w:tcPr>
            <w:tcW w:w="1260" w:type="dxa"/>
          </w:tcPr>
          <w:p w14:paraId="13B057C1" w14:textId="77777777" w:rsidR="00A333DE" w:rsidRPr="000F15A8" w:rsidRDefault="00A333DE" w:rsidP="00276815">
            <w:pPr>
              <w:rPr>
                <w:rFonts w:cs="Tahoma"/>
              </w:rPr>
            </w:pPr>
            <w:r w:rsidRPr="000F15A8">
              <w:rPr>
                <w:rFonts w:cs="Tahoma"/>
              </w:rPr>
              <w:t>XXX</w:t>
            </w:r>
          </w:p>
        </w:tc>
        <w:tc>
          <w:tcPr>
            <w:tcW w:w="1800" w:type="dxa"/>
          </w:tcPr>
          <w:p w14:paraId="6F233BB6" w14:textId="77777777" w:rsidR="00A333DE" w:rsidRPr="000F15A8" w:rsidRDefault="00A333DE" w:rsidP="00276815">
            <w:pPr>
              <w:rPr>
                <w:rFonts w:cs="Tahoma"/>
              </w:rPr>
            </w:pPr>
            <w:r w:rsidRPr="000F15A8">
              <w:rPr>
                <w:rFonts w:cs="Tahoma"/>
              </w:rPr>
              <w:t>XXX</w:t>
            </w:r>
          </w:p>
        </w:tc>
      </w:tr>
      <w:tr w:rsidR="00A333DE" w:rsidRPr="000F15A8" w14:paraId="2026BE19" w14:textId="77777777" w:rsidTr="000F15A8">
        <w:trPr>
          <w:trHeight w:val="840"/>
        </w:trPr>
        <w:tc>
          <w:tcPr>
            <w:tcW w:w="2160" w:type="dxa"/>
          </w:tcPr>
          <w:p w14:paraId="3A883CDE" w14:textId="77777777" w:rsidR="00A333DE" w:rsidRPr="000F15A8" w:rsidRDefault="00A333DE" w:rsidP="00276815">
            <w:pPr>
              <w:rPr>
                <w:rFonts w:cs="Tahoma"/>
              </w:rPr>
            </w:pPr>
            <w:r w:rsidRPr="000F15A8">
              <w:rPr>
                <w:rFonts w:cs="Tahoma"/>
              </w:rPr>
              <w:t>Community Care Coalition (CCC)</w:t>
            </w:r>
          </w:p>
          <w:p w14:paraId="1793EB77" w14:textId="77777777" w:rsidR="00A333DE" w:rsidRPr="000F15A8" w:rsidRDefault="00A333DE" w:rsidP="00276815">
            <w:pPr>
              <w:rPr>
                <w:rFonts w:cs="Tahoma"/>
              </w:rPr>
            </w:pPr>
            <w:r w:rsidRPr="000F15A8">
              <w:rPr>
                <w:rFonts w:cs="Tahoma"/>
              </w:rPr>
              <w:t>Members</w:t>
            </w:r>
          </w:p>
        </w:tc>
        <w:tc>
          <w:tcPr>
            <w:tcW w:w="2520" w:type="dxa"/>
          </w:tcPr>
          <w:p w14:paraId="20BCED67" w14:textId="77777777" w:rsidR="00A333DE" w:rsidRPr="000F15A8" w:rsidRDefault="00A333DE" w:rsidP="00276815">
            <w:pPr>
              <w:rPr>
                <w:rFonts w:cs="Tahoma"/>
              </w:rPr>
            </w:pPr>
            <w:r w:rsidRPr="000F15A8">
              <w:rPr>
                <w:rFonts w:cs="Tahoma"/>
              </w:rPr>
              <w:t>HIV/AIDS home-based care (HBC) volunteers (not established in all parts of district)</w:t>
            </w:r>
          </w:p>
          <w:p w14:paraId="0AEC529A" w14:textId="77777777" w:rsidR="00A333DE" w:rsidRPr="000F15A8" w:rsidRDefault="00A333DE" w:rsidP="00276815">
            <w:pPr>
              <w:rPr>
                <w:rFonts w:cs="Tahoma"/>
              </w:rPr>
            </w:pPr>
          </w:p>
        </w:tc>
        <w:tc>
          <w:tcPr>
            <w:tcW w:w="1260" w:type="dxa"/>
          </w:tcPr>
          <w:p w14:paraId="27298AAE" w14:textId="77777777" w:rsidR="00A333DE" w:rsidRPr="000F15A8" w:rsidRDefault="00A333DE" w:rsidP="00276815">
            <w:pPr>
              <w:rPr>
                <w:rFonts w:cs="Tahoma"/>
              </w:rPr>
            </w:pPr>
            <w:r w:rsidRPr="000F15A8">
              <w:rPr>
                <w:rFonts w:cs="Tahoma"/>
              </w:rPr>
              <w:t>XX</w:t>
            </w:r>
          </w:p>
        </w:tc>
        <w:tc>
          <w:tcPr>
            <w:tcW w:w="1440" w:type="dxa"/>
          </w:tcPr>
          <w:p w14:paraId="7FB9F98B" w14:textId="77777777" w:rsidR="00A333DE" w:rsidRPr="000F15A8" w:rsidRDefault="00A333DE" w:rsidP="00276815">
            <w:pPr>
              <w:rPr>
                <w:rFonts w:cs="Tahoma"/>
              </w:rPr>
            </w:pPr>
            <w:r w:rsidRPr="000F15A8">
              <w:rPr>
                <w:rFonts w:cs="Tahoma"/>
              </w:rPr>
              <w:t>XX</w:t>
            </w:r>
          </w:p>
        </w:tc>
        <w:tc>
          <w:tcPr>
            <w:tcW w:w="1440" w:type="dxa"/>
          </w:tcPr>
          <w:p w14:paraId="1CA73C83" w14:textId="77777777" w:rsidR="00A333DE" w:rsidRPr="000F15A8" w:rsidRDefault="00A333DE" w:rsidP="00276815">
            <w:pPr>
              <w:rPr>
                <w:rFonts w:cs="Tahoma"/>
              </w:rPr>
            </w:pPr>
            <w:r w:rsidRPr="000F15A8">
              <w:rPr>
                <w:rFonts w:cs="Tahoma"/>
              </w:rPr>
              <w:t>XXX</w:t>
            </w:r>
          </w:p>
        </w:tc>
        <w:tc>
          <w:tcPr>
            <w:tcW w:w="1260" w:type="dxa"/>
          </w:tcPr>
          <w:p w14:paraId="56C94089" w14:textId="77777777" w:rsidR="00A333DE" w:rsidRPr="000F15A8" w:rsidRDefault="00A333DE" w:rsidP="00276815">
            <w:pPr>
              <w:rPr>
                <w:rFonts w:cs="Tahoma"/>
              </w:rPr>
            </w:pPr>
            <w:r w:rsidRPr="000F15A8">
              <w:rPr>
                <w:rFonts w:cs="Tahoma"/>
              </w:rPr>
              <w:t>XX</w:t>
            </w:r>
          </w:p>
        </w:tc>
        <w:tc>
          <w:tcPr>
            <w:tcW w:w="1260" w:type="dxa"/>
          </w:tcPr>
          <w:p w14:paraId="01BDA489" w14:textId="77777777" w:rsidR="00A333DE" w:rsidRPr="000F15A8" w:rsidRDefault="00A333DE" w:rsidP="00276815">
            <w:pPr>
              <w:rPr>
                <w:rFonts w:cs="Tahoma"/>
              </w:rPr>
            </w:pPr>
            <w:r w:rsidRPr="000F15A8">
              <w:rPr>
                <w:rFonts w:cs="Tahoma"/>
              </w:rPr>
              <w:t>XX</w:t>
            </w:r>
          </w:p>
        </w:tc>
        <w:tc>
          <w:tcPr>
            <w:tcW w:w="1800" w:type="dxa"/>
          </w:tcPr>
          <w:p w14:paraId="635DCA4C" w14:textId="77777777" w:rsidR="00A333DE" w:rsidRPr="000F15A8" w:rsidRDefault="00A333DE" w:rsidP="00276815">
            <w:pPr>
              <w:rPr>
                <w:rFonts w:cs="Tahoma"/>
              </w:rPr>
            </w:pPr>
            <w:r w:rsidRPr="000F15A8">
              <w:rPr>
                <w:rFonts w:cs="Tahoma"/>
              </w:rPr>
              <w:t>XXX</w:t>
            </w:r>
          </w:p>
        </w:tc>
      </w:tr>
    </w:tbl>
    <w:p w14:paraId="09579290" w14:textId="77777777" w:rsidR="00A333DE" w:rsidRPr="000F15A8" w:rsidRDefault="00A333DE" w:rsidP="00276815">
      <w:pPr>
        <w:rPr>
          <w:rFonts w:cs="Tahoma"/>
        </w:rPr>
      </w:pPr>
    </w:p>
    <w:p w14:paraId="7F9E4ABE" w14:textId="77777777" w:rsidR="00A333DE" w:rsidRPr="003F7B69" w:rsidRDefault="00A333DE" w:rsidP="00276815">
      <w:pPr>
        <w:rPr>
          <w:rFonts w:cs="Tahoma"/>
        </w:rPr>
      </w:pPr>
    </w:p>
    <w:p w14:paraId="76A65035" w14:textId="77777777" w:rsidR="00A333DE" w:rsidRPr="003F7B69" w:rsidRDefault="00A333DE" w:rsidP="00276815">
      <w:pPr>
        <w:pStyle w:val="EndnoteText"/>
        <w:rPr>
          <w:rFonts w:cs="Tahoma"/>
          <w:lang w:val="en-GB"/>
        </w:rPr>
      </w:pPr>
      <w:r w:rsidRPr="003F7B69">
        <w:rPr>
          <w:rFonts w:cs="Tahoma"/>
          <w:lang w:val="en-GB"/>
        </w:rPr>
        <w:t>XXX = high</w:t>
      </w:r>
    </w:p>
    <w:p w14:paraId="656004C0" w14:textId="77777777" w:rsidR="00A333DE" w:rsidRPr="003F7B69" w:rsidRDefault="00A333DE" w:rsidP="00276815">
      <w:pPr>
        <w:rPr>
          <w:rFonts w:cs="Tahoma"/>
        </w:rPr>
      </w:pPr>
      <w:r w:rsidRPr="003F7B69">
        <w:rPr>
          <w:rFonts w:cs="Tahoma"/>
        </w:rPr>
        <w:t>XX = medium</w:t>
      </w:r>
    </w:p>
    <w:p w14:paraId="2FA33190" w14:textId="77777777" w:rsidR="00A333DE" w:rsidRPr="003F7B69" w:rsidRDefault="00A333DE" w:rsidP="00276815">
      <w:pPr>
        <w:rPr>
          <w:rFonts w:cs="Tahoma"/>
        </w:rPr>
      </w:pPr>
      <w:r w:rsidRPr="003F7B69">
        <w:rPr>
          <w:rFonts w:cs="Tahoma"/>
        </w:rPr>
        <w:t>X = low</w:t>
      </w:r>
    </w:p>
    <w:p w14:paraId="22B125CD" w14:textId="77777777" w:rsidR="00A333DE" w:rsidRPr="00CC3194" w:rsidRDefault="00A333DE" w:rsidP="00276815">
      <w:pPr>
        <w:rPr>
          <w:rFonts w:cs="Tahoma"/>
          <w:sz w:val="22"/>
          <w:szCs w:val="22"/>
        </w:rPr>
        <w:sectPr w:rsidR="00A333DE" w:rsidRPr="00CC3194" w:rsidSect="00276815">
          <w:pgSz w:w="15840" w:h="12240" w:orient="landscape" w:code="1"/>
          <w:pgMar w:top="1440" w:right="1440" w:bottom="1440" w:left="1440" w:header="720" w:footer="720" w:gutter="0"/>
          <w:cols w:space="720"/>
          <w:docGrid w:linePitch="360"/>
        </w:sectPr>
      </w:pPr>
    </w:p>
    <w:p w14:paraId="0103DDB4" w14:textId="77777777" w:rsidR="00A333DE" w:rsidRPr="00CC3194" w:rsidRDefault="00A333DE" w:rsidP="00276815">
      <w:pPr>
        <w:pStyle w:val="Handout"/>
      </w:pPr>
      <w:bookmarkStart w:id="84" w:name="_Toc524801300"/>
      <w:bookmarkStart w:id="85" w:name="_Toc524801454"/>
      <w:r w:rsidRPr="00CC3194">
        <w:lastRenderedPageBreak/>
        <w:t>Handout 3.</w:t>
      </w:r>
      <w:r>
        <w:t>7 Developing Simple and Standardised CMAM M</w:t>
      </w:r>
      <w:r w:rsidRPr="00CC3194">
        <w:t>essages</w:t>
      </w:r>
      <w:bookmarkEnd w:id="84"/>
      <w:bookmarkEnd w:id="85"/>
      <w:r w:rsidRPr="00CC3194">
        <w:t xml:space="preserve"> </w:t>
      </w:r>
    </w:p>
    <w:p w14:paraId="0C5CE6A9" w14:textId="77777777" w:rsidR="00A333DE" w:rsidRPr="000F15A8" w:rsidRDefault="00A333DE" w:rsidP="00276815">
      <w:pPr>
        <w:rPr>
          <w:b/>
          <w:color w:val="000000" w:themeColor="text1"/>
        </w:rPr>
      </w:pPr>
    </w:p>
    <w:p w14:paraId="63099193" w14:textId="77777777" w:rsidR="00A333DE" w:rsidRPr="000F15A8" w:rsidRDefault="00A333DE" w:rsidP="00276815">
      <w:pPr>
        <w:rPr>
          <w:color w:val="000000" w:themeColor="text1"/>
        </w:rPr>
      </w:pPr>
      <w:r w:rsidRPr="000F15A8">
        <w:rPr>
          <w:rStyle w:val="MethodologyCharChar"/>
          <w:color w:val="000000" w:themeColor="text1"/>
        </w:rPr>
        <w:t>Development of messages and materials</w:t>
      </w:r>
      <w:r w:rsidRPr="000F15A8">
        <w:rPr>
          <w:color w:val="000000" w:themeColor="text1"/>
        </w:rPr>
        <w:t xml:space="preserve"> is the third step in preparation for CMAM community outreach.</w:t>
      </w:r>
    </w:p>
    <w:p w14:paraId="012291E1" w14:textId="77777777" w:rsidR="00A333DE" w:rsidRDefault="00A333DE" w:rsidP="00276815"/>
    <w:p w14:paraId="26431BE3" w14:textId="77777777" w:rsidR="00A333DE" w:rsidRPr="00CC3194" w:rsidRDefault="00A333DE" w:rsidP="000F15A8">
      <w:pPr>
        <w:pStyle w:val="Heading2"/>
      </w:pPr>
      <w:r w:rsidRPr="00CC3194">
        <w:t>A.</w:t>
      </w:r>
      <w:r w:rsidR="00C26207">
        <w:t xml:space="preserve"> </w:t>
      </w:r>
      <w:r w:rsidRPr="00CC3194">
        <w:t xml:space="preserve">Standardise CMAM </w:t>
      </w:r>
      <w:r>
        <w:t>M</w:t>
      </w:r>
      <w:r w:rsidRPr="00CC3194">
        <w:t xml:space="preserve">essages </w:t>
      </w:r>
    </w:p>
    <w:p w14:paraId="7791A150" w14:textId="77777777" w:rsidR="00A333DE" w:rsidRDefault="00A333DE" w:rsidP="00276815">
      <w:r w:rsidRPr="005B1C88">
        <w:t xml:space="preserve">The start of any new </w:t>
      </w:r>
      <w:r>
        <w:t xml:space="preserve">service </w:t>
      </w:r>
      <w:r w:rsidRPr="005B1C88">
        <w:t xml:space="preserve">is a time of great interest and speculation for community members, and unless the information vacuum surrounding CMAM </w:t>
      </w:r>
      <w:r>
        <w:t xml:space="preserve">is </w:t>
      </w:r>
      <w:r w:rsidRPr="005B1C88">
        <w:t>filled with accurate information, it will be filled with rumour</w:t>
      </w:r>
      <w:r>
        <w:t xml:space="preserve">s </w:t>
      </w:r>
      <w:r w:rsidRPr="005B1C88">
        <w:t>which can hurt</w:t>
      </w:r>
      <w:r>
        <w:t xml:space="preserve"> community</w:t>
      </w:r>
      <w:r w:rsidRPr="005B1C88">
        <w:t xml:space="preserve"> participation and </w:t>
      </w:r>
      <w:r>
        <w:t>service access and uptake</w:t>
      </w:r>
      <w:r w:rsidRPr="005B1C88">
        <w:t xml:space="preserve">. </w:t>
      </w:r>
    </w:p>
    <w:p w14:paraId="28E67B34" w14:textId="77777777" w:rsidR="00A333DE" w:rsidRDefault="00A333DE" w:rsidP="00276815"/>
    <w:p w14:paraId="2D1142CC" w14:textId="77777777" w:rsidR="00A333DE" w:rsidRDefault="00A333DE" w:rsidP="00276815">
      <w:r>
        <w:t>Health</w:t>
      </w:r>
      <w:r w:rsidRPr="005B1C88">
        <w:t xml:space="preserve"> facilities in low-literacy environments typically rely on word-of-mouth communication with t</w:t>
      </w:r>
      <w:r>
        <w:t xml:space="preserve">he surrounding community, and </w:t>
      </w:r>
      <w:r w:rsidRPr="005B1C88">
        <w:t>messages to health comm</w:t>
      </w:r>
      <w:r>
        <w:t xml:space="preserve">ittees and community leaders </w:t>
      </w:r>
      <w:r w:rsidRPr="005B1C88">
        <w:t>might be passed through many people before they reach their intended recipients.</w:t>
      </w:r>
      <w:r>
        <w:t xml:space="preserve"> </w:t>
      </w:r>
    </w:p>
    <w:p w14:paraId="0A3C5BD6" w14:textId="77777777" w:rsidR="00A333DE" w:rsidRDefault="00A333DE" w:rsidP="00276815"/>
    <w:p w14:paraId="489BDE68" w14:textId="77777777" w:rsidR="00A333DE" w:rsidRDefault="00A333DE" w:rsidP="00276815">
      <w:r>
        <w:t>K</w:t>
      </w:r>
      <w:r w:rsidRPr="005B1C88">
        <w:t>ey messages</w:t>
      </w:r>
      <w:r>
        <w:t>, expressed simply and</w:t>
      </w:r>
      <w:r w:rsidRPr="005B1C88">
        <w:t xml:space="preserve"> </w:t>
      </w:r>
      <w:r>
        <w:t>explaining admission and</w:t>
      </w:r>
      <w:r w:rsidRPr="005B1C88">
        <w:t xml:space="preserve"> practical aspects of </w:t>
      </w:r>
      <w:r>
        <w:t xml:space="preserve">inpatient and </w:t>
      </w:r>
      <w:r w:rsidRPr="005B1C88">
        <w:t>outpatient care</w:t>
      </w:r>
      <w:r>
        <w:t xml:space="preserve"> must be developed, standardised and disseminated rapidly t</w:t>
      </w:r>
      <w:r w:rsidRPr="005B1C88">
        <w:t xml:space="preserve">o avoid </w:t>
      </w:r>
      <w:r>
        <w:t>confusion and service access and uptake problems.</w:t>
      </w:r>
      <w:r w:rsidRPr="005B1C88">
        <w:t xml:space="preserve"> </w:t>
      </w:r>
    </w:p>
    <w:p w14:paraId="1EB0286E" w14:textId="77777777" w:rsidR="00A333DE" w:rsidRDefault="00A333DE" w:rsidP="00276815"/>
    <w:p w14:paraId="670BC5F9" w14:textId="77777777" w:rsidR="00A333DE" w:rsidRDefault="00A333DE" w:rsidP="00276815">
      <w:r>
        <w:t>It is important to note that t</w:t>
      </w:r>
      <w:r w:rsidRPr="005B1C88">
        <w:t xml:space="preserve">he purpose </w:t>
      </w:r>
      <w:r>
        <w:t xml:space="preserve">of the key messages </w:t>
      </w:r>
      <w:r w:rsidRPr="005B1C88">
        <w:t>is not to change underlying behaviours or practice</w:t>
      </w:r>
      <w:r>
        <w:t>s</w:t>
      </w:r>
      <w:r w:rsidRPr="005B1C88">
        <w:t xml:space="preserve"> but to clarify how</w:t>
      </w:r>
      <w:r>
        <w:t xml:space="preserve"> and to whom</w:t>
      </w:r>
      <w:r w:rsidRPr="005B1C88">
        <w:t xml:space="preserve"> </w:t>
      </w:r>
      <w:r>
        <w:t>CMAM</w:t>
      </w:r>
      <w:r w:rsidRPr="005B1C88">
        <w:t xml:space="preserve"> is offered</w:t>
      </w:r>
      <w:r>
        <w:t xml:space="preserve"> and how linkages can be made to other ongoing sensitisation activities</w:t>
      </w:r>
      <w:r w:rsidRPr="005B1C88">
        <w:t xml:space="preserve">. </w:t>
      </w:r>
    </w:p>
    <w:p w14:paraId="49B6BC45" w14:textId="77777777" w:rsidR="00A333DE" w:rsidRDefault="00A333DE" w:rsidP="00276815"/>
    <w:p w14:paraId="0261829B" w14:textId="77777777" w:rsidR="00A333DE" w:rsidRPr="00CC3194" w:rsidRDefault="00A333DE" w:rsidP="00276815">
      <w:pPr>
        <w:tabs>
          <w:tab w:val="left" w:pos="0"/>
        </w:tabs>
      </w:pPr>
      <w:r>
        <w:t>Standard CMAM messages should:</w:t>
      </w:r>
    </w:p>
    <w:p w14:paraId="71DC181F" w14:textId="77777777" w:rsidR="00A333DE" w:rsidRPr="00CC3194" w:rsidRDefault="00A333DE" w:rsidP="00B540DE">
      <w:pPr>
        <w:pStyle w:val="Bullet1stLevel"/>
      </w:pPr>
      <w:r w:rsidRPr="00CC3194">
        <w:t xml:space="preserve">Describe the target </w:t>
      </w:r>
      <w:r>
        <w:t xml:space="preserve">infants and </w:t>
      </w:r>
      <w:r w:rsidRPr="00CC3194">
        <w:t xml:space="preserve">children using </w:t>
      </w:r>
      <w:r>
        <w:t xml:space="preserve">the </w:t>
      </w:r>
      <w:r w:rsidRPr="00CC3194">
        <w:t xml:space="preserve">local disease terms for </w:t>
      </w:r>
      <w:r>
        <w:t>poor feeding,</w:t>
      </w:r>
      <w:r w:rsidRPr="00CC3194">
        <w:t xml:space="preserve"> wasting</w:t>
      </w:r>
      <w:r>
        <w:t>,</w:t>
      </w:r>
      <w:r w:rsidRPr="00CC3194">
        <w:t xml:space="preserve"> and swelling collected during assessment</w:t>
      </w:r>
    </w:p>
    <w:p w14:paraId="239656BA" w14:textId="77777777" w:rsidR="00A333DE" w:rsidRPr="00CC3194" w:rsidRDefault="00A333DE" w:rsidP="00B540DE">
      <w:pPr>
        <w:pStyle w:val="Bullet1stLevel"/>
      </w:pPr>
      <w:r w:rsidRPr="00CC3194">
        <w:t xml:space="preserve">Explain the benefits of </w:t>
      </w:r>
      <w:r>
        <w:t xml:space="preserve">CMAM, noting that children 6–59 months with severe acute malnutrition (SAM) without medical complications can be </w:t>
      </w:r>
      <w:r w:rsidRPr="00CC3194">
        <w:t xml:space="preserve">treated </w:t>
      </w:r>
      <w:r>
        <w:t>in</w:t>
      </w:r>
      <w:r w:rsidRPr="00CC3194">
        <w:t xml:space="preserve"> outpatient care once a week in the community </w:t>
      </w:r>
      <w:r>
        <w:t>with</w:t>
      </w:r>
      <w:r w:rsidRPr="00CC3194">
        <w:t xml:space="preserve"> </w:t>
      </w:r>
      <w:r w:rsidRPr="00CB14A9">
        <w:t xml:space="preserve">ready-to-use therapeutic food </w:t>
      </w:r>
      <w:r>
        <w:t>(</w:t>
      </w:r>
      <w:r w:rsidRPr="00CC3194">
        <w:t>RUTF</w:t>
      </w:r>
      <w:r>
        <w:t>)</w:t>
      </w:r>
      <w:r w:rsidRPr="00CC3194">
        <w:t xml:space="preserve"> </w:t>
      </w:r>
      <w:r>
        <w:t xml:space="preserve">at </w:t>
      </w:r>
      <w:r w:rsidRPr="00CC3194">
        <w:t>home</w:t>
      </w:r>
      <w:r>
        <w:t xml:space="preserve">. Infants under 6 months of age who are nutritionally vulnerable without medical complications will also be </w:t>
      </w:r>
      <w:r w:rsidRPr="00CC3194">
        <w:t xml:space="preserve">treated </w:t>
      </w:r>
      <w:r>
        <w:t>in</w:t>
      </w:r>
      <w:r w:rsidRPr="00CC3194">
        <w:t xml:space="preserve"> </w:t>
      </w:r>
      <w:r>
        <w:t>outpatient</w:t>
      </w:r>
      <w:r w:rsidRPr="00CC3194">
        <w:t xml:space="preserve"> care</w:t>
      </w:r>
      <w:r>
        <w:t xml:space="preserve"> once a week in the community with counselling and feeding support for the mother-and-infant pair. </w:t>
      </w:r>
    </w:p>
    <w:p w14:paraId="5989D28B" w14:textId="77777777" w:rsidR="00A333DE" w:rsidRPr="00CC3194" w:rsidRDefault="00A333DE" w:rsidP="00B540DE">
      <w:pPr>
        <w:pStyle w:val="Bullet1stLevel"/>
      </w:pPr>
      <w:r w:rsidRPr="00CC3194">
        <w:t>State the time and date of outpatient care sessions at the closest outpatient care site</w:t>
      </w:r>
      <w:r>
        <w:t>; as much as possible, use local date identifiers such as religious days and market days.</w:t>
      </w:r>
    </w:p>
    <w:p w14:paraId="175F0873" w14:textId="77777777" w:rsidR="00A333DE" w:rsidRPr="00CC3194" w:rsidRDefault="00A333DE" w:rsidP="00B540DE">
      <w:pPr>
        <w:pStyle w:val="Bullet1stLevel"/>
      </w:pPr>
      <w:r>
        <w:t>Give the price and duration: The treatment is free and last several weeks.</w:t>
      </w:r>
    </w:p>
    <w:p w14:paraId="33D3D11C" w14:textId="77777777" w:rsidR="00A333DE" w:rsidRPr="00CC3194" w:rsidRDefault="00A333DE" w:rsidP="00B540DE">
      <w:pPr>
        <w:pStyle w:val="Bullet1stLevel"/>
      </w:pPr>
      <w:r w:rsidRPr="00CC3194">
        <w:t xml:space="preserve">Explain the </w:t>
      </w:r>
      <w:r>
        <w:t xml:space="preserve">referral </w:t>
      </w:r>
      <w:r w:rsidRPr="00CC3194">
        <w:t>process</w:t>
      </w:r>
      <w:r>
        <w:t>,</w:t>
      </w:r>
      <w:r w:rsidRPr="00CC3194">
        <w:t xml:space="preserve"> </w:t>
      </w:r>
      <w:r>
        <w:t xml:space="preserve">noting that the infant or </w:t>
      </w:r>
      <w:r w:rsidRPr="00CC3194">
        <w:t xml:space="preserve">child </w:t>
      </w:r>
      <w:r>
        <w:t>is assessed (</w:t>
      </w:r>
      <w:r w:rsidRPr="00CC3194">
        <w:t>measured</w:t>
      </w:r>
      <w:r>
        <w:t>) and supported</w:t>
      </w:r>
      <w:r w:rsidRPr="00CC3194">
        <w:t xml:space="preserve"> near home</w:t>
      </w:r>
      <w:r>
        <w:t>.</w:t>
      </w:r>
    </w:p>
    <w:p w14:paraId="6009F4E3" w14:textId="77777777" w:rsidR="00A333DE" w:rsidRPr="00CC3194" w:rsidRDefault="00A333DE" w:rsidP="00B540DE">
      <w:pPr>
        <w:pStyle w:val="Bullet1stLevel"/>
      </w:pPr>
      <w:r w:rsidRPr="00CC3194">
        <w:t xml:space="preserve">Explain (if appropriate) that families </w:t>
      </w:r>
      <w:r>
        <w:t xml:space="preserve">can </w:t>
      </w:r>
      <w:r w:rsidRPr="00CC3194">
        <w:t>also self-refer</w:t>
      </w:r>
      <w:r>
        <w:t xml:space="preserve"> infants and children who meet the criteria</w:t>
      </w:r>
      <w:r w:rsidRPr="00CC3194">
        <w:t xml:space="preserve"> by going to the nearest outpatient care site</w:t>
      </w:r>
      <w:r>
        <w:t xml:space="preserve"> or health facility with CMAM services.</w:t>
      </w:r>
    </w:p>
    <w:p w14:paraId="7904A0DF" w14:textId="77777777" w:rsidR="00A333DE" w:rsidRPr="00E75753" w:rsidRDefault="00A333DE" w:rsidP="00B540DE">
      <w:pPr>
        <w:pStyle w:val="Bullet1stLevel"/>
        <w:rPr>
          <w:sz w:val="16"/>
          <w:szCs w:val="16"/>
        </w:rPr>
      </w:pPr>
      <w:r w:rsidRPr="00E75753">
        <w:t>Explain that an infant or child can be re-assessed (re-measured) at different intervals to monitor his/her nutritional status and be admitted if s/he has deteriorated.</w:t>
      </w:r>
    </w:p>
    <w:p w14:paraId="419C873E" w14:textId="77777777" w:rsidR="00A333DE" w:rsidRPr="00CC3194" w:rsidRDefault="00A333DE" w:rsidP="00B540DE">
      <w:pPr>
        <w:pStyle w:val="Bullet1stLevel"/>
      </w:pPr>
      <w:r w:rsidRPr="00CC3194">
        <w:rPr>
          <w:rFonts w:cs="Tahoma"/>
        </w:rPr>
        <w:t>Introduce RUTF not as a food but as a medicine</w:t>
      </w:r>
      <w:r>
        <w:rPr>
          <w:rFonts w:cs="Tahoma"/>
        </w:rPr>
        <w:t xml:space="preserve"> </w:t>
      </w:r>
      <w:r>
        <w:t>an</w:t>
      </w:r>
      <w:r w:rsidRPr="00856FDF">
        <w:t>d avoid referring to it in ways that are associated with food. For example,</w:t>
      </w:r>
      <w:r>
        <w:t xml:space="preserve"> promote a local name for RUTF that does not refer to food (and avoid calling it </w:t>
      </w:r>
      <w:r w:rsidRPr="00856FDF">
        <w:t>“biscuit” in the local language</w:t>
      </w:r>
      <w:r>
        <w:t xml:space="preserve">) and </w:t>
      </w:r>
      <w:r w:rsidRPr="00856FDF">
        <w:t>say that children will “take” RUTF instead of “eat” RUTF</w:t>
      </w:r>
      <w:r>
        <w:t xml:space="preserve">. </w:t>
      </w:r>
      <w:r>
        <w:rPr>
          <w:rFonts w:cs="Tahoma"/>
        </w:rPr>
        <w:t>.</w:t>
      </w:r>
    </w:p>
    <w:p w14:paraId="2CFD35A8" w14:textId="77777777" w:rsidR="00A333DE" w:rsidRDefault="00A333DE" w:rsidP="00276815"/>
    <w:p w14:paraId="09004999" w14:textId="77777777" w:rsidR="00A333DE" w:rsidRDefault="00A333DE" w:rsidP="00B540DE">
      <w:pPr>
        <w:pStyle w:val="Bullet1stLevel"/>
      </w:pPr>
      <w:r w:rsidRPr="00533A98">
        <w:lastRenderedPageBreak/>
        <w:t xml:space="preserve">If </w:t>
      </w:r>
      <w:r>
        <w:t xml:space="preserve">there are </w:t>
      </w:r>
      <w:r w:rsidRPr="00533A98">
        <w:t>services or program</w:t>
      </w:r>
      <w:r>
        <w:t>me</w:t>
      </w:r>
      <w:r w:rsidRPr="00533A98">
        <w:t>s for the management of children with MAM, explain to the mothers and caregivers what program</w:t>
      </w:r>
      <w:r>
        <w:t>me</w:t>
      </w:r>
      <w:r w:rsidRPr="00533A98">
        <w:t>s exist</w:t>
      </w:r>
      <w:r>
        <w:t xml:space="preserve"> and where they can access the services. </w:t>
      </w:r>
    </w:p>
    <w:p w14:paraId="6B1424B5" w14:textId="77777777" w:rsidR="00A333DE" w:rsidRDefault="00A333DE" w:rsidP="00B540DE">
      <w:pPr>
        <w:pStyle w:val="Bullet1stLevel"/>
      </w:pPr>
      <w:r>
        <w:t>Reflect the findings of the assessment and address concerns directly.</w:t>
      </w:r>
    </w:p>
    <w:p w14:paraId="7ED12172" w14:textId="77777777" w:rsidR="00A333DE" w:rsidRPr="00CC3194" w:rsidRDefault="00A333DE" w:rsidP="000F15A8">
      <w:pPr>
        <w:pStyle w:val="Heading2"/>
      </w:pPr>
      <w:r w:rsidRPr="00CC3194">
        <w:t>B.</w:t>
      </w:r>
      <w:r w:rsidR="00C26207">
        <w:t xml:space="preserve"> </w:t>
      </w:r>
      <w:r w:rsidRPr="00CC3194">
        <w:t xml:space="preserve"> Create a Handbill Using Simple, Non-Technical Language</w:t>
      </w:r>
    </w:p>
    <w:p w14:paraId="37FD0F9F" w14:textId="77777777" w:rsidR="00A333DE" w:rsidRPr="00CC3194" w:rsidRDefault="00A333DE" w:rsidP="00276815">
      <w:pPr>
        <w:tabs>
          <w:tab w:val="left" w:pos="0"/>
        </w:tabs>
      </w:pPr>
      <w:r>
        <w:t xml:space="preserve">Once standard CMAM </w:t>
      </w:r>
      <w:r w:rsidRPr="005B1C88">
        <w:t>messages</w:t>
      </w:r>
      <w:r>
        <w:t xml:space="preserve"> have been developed</w:t>
      </w:r>
      <w:r w:rsidRPr="005B1C88">
        <w:t xml:space="preserve"> in simple, non-technical terms</w:t>
      </w:r>
      <w:r>
        <w:t>, it is important to</w:t>
      </w:r>
      <w:r w:rsidRPr="005B1C88">
        <w:t xml:space="preserve"> print them in the local language(s) so that every</w:t>
      </w:r>
      <w:r>
        <w:t xml:space="preserve"> reader is receiving the exact same information regardless of possible language barriers</w:t>
      </w:r>
      <w:r w:rsidRPr="00CC3194">
        <w:t xml:space="preserve">. </w:t>
      </w:r>
    </w:p>
    <w:p w14:paraId="024D0E53" w14:textId="77777777" w:rsidR="00A333DE" w:rsidRPr="00CC3194" w:rsidRDefault="00A333DE" w:rsidP="00276815">
      <w:pPr>
        <w:tabs>
          <w:tab w:val="left" w:pos="0"/>
        </w:tabs>
      </w:pPr>
    </w:p>
    <w:p w14:paraId="612B252C" w14:textId="77777777" w:rsidR="00A333DE" w:rsidRPr="00CC3194" w:rsidRDefault="00A333DE" w:rsidP="00276815">
      <w:pPr>
        <w:tabs>
          <w:tab w:val="left" w:pos="0"/>
        </w:tabs>
        <w:rPr>
          <w:rFonts w:cs="Tahoma"/>
          <w:b/>
          <w:color w:val="000080"/>
        </w:rPr>
      </w:pPr>
      <w:r>
        <w:t xml:space="preserve">Creating a handbill </w:t>
      </w:r>
      <w:r w:rsidRPr="00CC3194">
        <w:t xml:space="preserve">is not costly; it normally </w:t>
      </w:r>
      <w:r>
        <w:t xml:space="preserve">just </w:t>
      </w:r>
      <w:r w:rsidRPr="00CC3194">
        <w:t xml:space="preserve">takes the use of a photocopier and paper. However, it does require a dedicated effort to think through the concerns and issues that emerged from the assessment and to address them directly with a set of </w:t>
      </w:r>
      <w:r>
        <w:t>core CMAM</w:t>
      </w:r>
      <w:r w:rsidRPr="00CC3194">
        <w:t xml:space="preserve"> messages. It might take several attempts to boil th</w:t>
      </w:r>
      <w:r>
        <w:t>ese issues</w:t>
      </w:r>
      <w:r w:rsidRPr="00CC3194">
        <w:t xml:space="preserve"> </w:t>
      </w:r>
      <w:r>
        <w:t xml:space="preserve">down </w:t>
      </w:r>
      <w:r w:rsidRPr="00CC3194">
        <w:t xml:space="preserve">to </w:t>
      </w:r>
      <w:r>
        <w:t>their</w:t>
      </w:r>
      <w:r w:rsidRPr="00CC3194">
        <w:t xml:space="preserve"> simplest form, but it is</w:t>
      </w:r>
      <w:r>
        <w:t xml:space="preserve"> worthwhile</w:t>
      </w:r>
      <w:r w:rsidRPr="00CC3194">
        <w:t xml:space="preserve">. </w:t>
      </w:r>
      <w:r>
        <w:t xml:space="preserve">It should take </w:t>
      </w:r>
      <w:r w:rsidRPr="00CC3194">
        <w:t xml:space="preserve">about a day </w:t>
      </w:r>
      <w:r>
        <w:t xml:space="preserve">to </w:t>
      </w:r>
      <w:r w:rsidRPr="00CC3194">
        <w:t>refin</w:t>
      </w:r>
      <w:r>
        <w:t xml:space="preserve">e </w:t>
      </w:r>
      <w:r w:rsidRPr="00CC3194">
        <w:t>the messages and then arrang</w:t>
      </w:r>
      <w:r>
        <w:t xml:space="preserve">e </w:t>
      </w:r>
      <w:r w:rsidRPr="00CC3194">
        <w:t>for the</w:t>
      </w:r>
      <w:r>
        <w:t xml:space="preserve">m </w:t>
      </w:r>
      <w:r w:rsidRPr="00CC3194">
        <w:t xml:space="preserve">to be translated into the language(s) used in the homes of </w:t>
      </w:r>
      <w:r>
        <w:t>mothers/</w:t>
      </w:r>
      <w:r w:rsidRPr="00CC3194">
        <w:t>caregivers. The translated versions should then be back</w:t>
      </w:r>
      <w:r>
        <w:t>-</w:t>
      </w:r>
      <w:r w:rsidRPr="00CC3194">
        <w:t>translated to ensure accuracy</w:t>
      </w:r>
      <w:r>
        <w:t xml:space="preserve"> by someone who did not translate the original into the local language(s)</w:t>
      </w:r>
      <w:r w:rsidRPr="00CC3194">
        <w:t xml:space="preserve">. After dissemination, a record of any misconceptions arising from the handbill </w:t>
      </w:r>
      <w:r>
        <w:t xml:space="preserve">should be kept so that it can be </w:t>
      </w:r>
      <w:r w:rsidRPr="00CC3194">
        <w:t>revise</w:t>
      </w:r>
      <w:r>
        <w:t>d</w:t>
      </w:r>
      <w:r w:rsidRPr="00CC3194">
        <w:t xml:space="preserve"> periodically.</w:t>
      </w:r>
    </w:p>
    <w:p w14:paraId="4F3DEA78" w14:textId="77777777" w:rsidR="00A333DE" w:rsidRPr="00F52946" w:rsidRDefault="00A333DE" w:rsidP="000F15A8">
      <w:pPr>
        <w:pStyle w:val="Heading2"/>
      </w:pPr>
      <w:r>
        <w:t>C.</w:t>
      </w:r>
      <w:r w:rsidR="00C26207">
        <w:t xml:space="preserve"> </w:t>
      </w:r>
      <w:r w:rsidRPr="00F52946">
        <w:t xml:space="preserve">How to </w:t>
      </w:r>
      <w:r>
        <w:t>M</w:t>
      </w:r>
      <w:r w:rsidRPr="00F52946">
        <w:t xml:space="preserve">ake the </w:t>
      </w:r>
      <w:r>
        <w:t>B</w:t>
      </w:r>
      <w:r w:rsidRPr="00F52946">
        <w:t xml:space="preserve">est </w:t>
      </w:r>
      <w:r>
        <w:t>U</w:t>
      </w:r>
      <w:r w:rsidRPr="00F52946">
        <w:t xml:space="preserve">se of the </w:t>
      </w:r>
      <w:r>
        <w:t>H</w:t>
      </w:r>
      <w:r w:rsidRPr="00F52946">
        <w:t>andbill</w:t>
      </w:r>
    </w:p>
    <w:p w14:paraId="1558D424" w14:textId="77777777" w:rsidR="00A333DE" w:rsidRPr="00CC3194" w:rsidRDefault="00A333DE" w:rsidP="00B540DE">
      <w:pPr>
        <w:pStyle w:val="Bullet1stLevel"/>
      </w:pPr>
      <w:r w:rsidRPr="00CC3194">
        <w:t xml:space="preserve">Use </w:t>
      </w:r>
      <w:r>
        <w:t xml:space="preserve">the handbill </w:t>
      </w:r>
      <w:r w:rsidRPr="00CC3194">
        <w:t xml:space="preserve">in information meetings with district and </w:t>
      </w:r>
      <w:r>
        <w:t>community</w:t>
      </w:r>
      <w:r w:rsidRPr="00CC3194">
        <w:t xml:space="preserve"> leaders. Ask them to make announcements through their networks. Give them sufficient copies so that the handbill can be</w:t>
      </w:r>
      <w:r>
        <w:t xml:space="preserve"> </w:t>
      </w:r>
      <w:r w:rsidRPr="00CC3194">
        <w:t xml:space="preserve">read aloud in </w:t>
      </w:r>
      <w:r>
        <w:t>the community</w:t>
      </w:r>
      <w:r w:rsidRPr="00CC3194">
        <w:t xml:space="preserve">. This should be done before </w:t>
      </w:r>
      <w:r>
        <w:t xml:space="preserve">active </w:t>
      </w:r>
      <w:r w:rsidRPr="00CC3194">
        <w:t>case-finding is initiated.</w:t>
      </w:r>
    </w:p>
    <w:p w14:paraId="0BCF14B1" w14:textId="77777777" w:rsidR="00A333DE" w:rsidRPr="00CC3194" w:rsidRDefault="00A333DE" w:rsidP="00B540DE">
      <w:pPr>
        <w:pStyle w:val="Bullet1stLevel"/>
      </w:pPr>
      <w:r w:rsidRPr="00CC3194">
        <w:t>Take the handbill to meetings with civil society partners (</w:t>
      </w:r>
      <w:r>
        <w:t>e.g., community-based organisations [</w:t>
      </w:r>
      <w:r w:rsidRPr="00CC3194">
        <w:t>CBOs</w:t>
      </w:r>
      <w:r>
        <w:t>]</w:t>
      </w:r>
      <w:r w:rsidRPr="00CC3194">
        <w:t>, churches</w:t>
      </w:r>
      <w:r>
        <w:t>,</w:t>
      </w:r>
      <w:r w:rsidRPr="00CC3194">
        <w:t xml:space="preserve"> mosques) and ask them to disseminate it.</w:t>
      </w:r>
    </w:p>
    <w:p w14:paraId="225972D7" w14:textId="77777777" w:rsidR="00A333DE" w:rsidRPr="00CC3194" w:rsidRDefault="00A333DE" w:rsidP="00B540DE">
      <w:pPr>
        <w:pStyle w:val="Bullet1stLevel"/>
      </w:pPr>
      <w:r w:rsidRPr="00CC3194">
        <w:t xml:space="preserve">Create a separate </w:t>
      </w:r>
      <w:r>
        <w:t xml:space="preserve">handbill </w:t>
      </w:r>
      <w:r w:rsidRPr="00CC3194">
        <w:t>for significant minority language groups in the area.</w:t>
      </w:r>
    </w:p>
    <w:p w14:paraId="5C975FD8" w14:textId="77777777" w:rsidR="00A333DE" w:rsidRPr="00CC3194" w:rsidRDefault="00A333DE" w:rsidP="00B540DE">
      <w:pPr>
        <w:pStyle w:val="Bullet1stLevel"/>
      </w:pPr>
      <w:r w:rsidRPr="00CC3194">
        <w:t xml:space="preserve">Tailor </w:t>
      </w:r>
      <w:r>
        <w:t xml:space="preserve">the handbill </w:t>
      </w:r>
      <w:r w:rsidRPr="00CC3194">
        <w:t xml:space="preserve">to address special concerns as they arise (e.g., confusion over whether referral constitutes </w:t>
      </w:r>
      <w:r>
        <w:t>admission</w:t>
      </w:r>
      <w:r w:rsidRPr="00CC3194">
        <w:t>).</w:t>
      </w:r>
    </w:p>
    <w:p w14:paraId="3644D516" w14:textId="77777777" w:rsidR="00A333DE" w:rsidRPr="00CC3194" w:rsidRDefault="00A333DE" w:rsidP="00B540DE">
      <w:pPr>
        <w:pStyle w:val="Bullet1stLevel"/>
      </w:pPr>
      <w:r w:rsidRPr="00CC3194">
        <w:t>Where appropriate, pair with photographs of kwashiorkor and marasmus to help identify target children.</w:t>
      </w:r>
    </w:p>
    <w:p w14:paraId="09AF6AE3" w14:textId="77777777" w:rsidR="00A333DE" w:rsidRDefault="00A333DE" w:rsidP="00B540DE">
      <w:pPr>
        <w:pStyle w:val="Bullet1stLevel"/>
      </w:pPr>
      <w:r>
        <w:t xml:space="preserve">Give copies to literate outreach workers </w:t>
      </w:r>
      <w:r w:rsidRPr="00CC3194">
        <w:t xml:space="preserve">so they can share the information accurately. They can use </w:t>
      </w:r>
      <w:r>
        <w:t xml:space="preserve">the handbill </w:t>
      </w:r>
      <w:r w:rsidRPr="00CC3194">
        <w:t xml:space="preserve">to make announcements </w:t>
      </w:r>
      <w:r>
        <w:t xml:space="preserve">at formal or informal gatherings </w:t>
      </w:r>
      <w:r w:rsidRPr="00CC3194">
        <w:t>(</w:t>
      </w:r>
      <w:r>
        <w:t xml:space="preserve">e.g., </w:t>
      </w:r>
      <w:r w:rsidRPr="00CC3194">
        <w:t xml:space="preserve">funerals, marketplace, water points, </w:t>
      </w:r>
      <w:r>
        <w:t>community</w:t>
      </w:r>
      <w:r w:rsidRPr="00CC3194">
        <w:t xml:space="preserve"> government or committee meetings).</w:t>
      </w:r>
    </w:p>
    <w:p w14:paraId="29A43B4A" w14:textId="77777777" w:rsidR="00A333DE" w:rsidRPr="00D7328C" w:rsidRDefault="00A333DE" w:rsidP="00B540DE">
      <w:pPr>
        <w:pStyle w:val="Bullet1stLevel"/>
      </w:pPr>
      <w:r>
        <w:t xml:space="preserve">Consider using radio and SMS messaging, which has been a useful means of disseminating CMAM messages in several countries (e.g., Niger, Nigeria, Ethiopia, DRC, Malawi, and Tanzania). </w:t>
      </w:r>
    </w:p>
    <w:p w14:paraId="1C8361E6" w14:textId="77777777" w:rsidR="00A333DE" w:rsidRPr="00CC3194" w:rsidRDefault="00A333DE" w:rsidP="00276815">
      <w:pPr>
        <w:shd w:val="clear" w:color="auto" w:fill="FFFFFF"/>
        <w:tabs>
          <w:tab w:val="num" w:pos="792"/>
        </w:tabs>
        <w:ind w:left="360"/>
        <w:rPr>
          <w:rFonts w:cs="Tahoma"/>
        </w:rPr>
      </w:pPr>
    </w:p>
    <w:p w14:paraId="774F6A20" w14:textId="77777777" w:rsidR="00A333DE" w:rsidRPr="00CC3194" w:rsidRDefault="00A333DE" w:rsidP="00276815">
      <w:pPr>
        <w:tabs>
          <w:tab w:val="num" w:pos="792"/>
          <w:tab w:val="left" w:pos="1080"/>
          <w:tab w:val="left" w:pos="1800"/>
        </w:tabs>
        <w:ind w:left="1800" w:hanging="1800"/>
        <w:rPr>
          <w:rFonts w:cs="Tahoma"/>
          <w:b/>
          <w:color w:val="000080"/>
        </w:rPr>
      </w:pPr>
    </w:p>
    <w:p w14:paraId="3CA748F5" w14:textId="77777777" w:rsidR="00A333DE" w:rsidRPr="003F7B69" w:rsidRDefault="00A333DE" w:rsidP="00276815">
      <w:pPr>
        <w:sectPr w:rsidR="00A333DE" w:rsidRPr="003F7B69" w:rsidSect="00276815">
          <w:pgSz w:w="12240" w:h="15840" w:code="1"/>
          <w:pgMar w:top="1440" w:right="1440" w:bottom="1440" w:left="1440" w:header="720" w:footer="720" w:gutter="0"/>
          <w:cols w:space="720"/>
          <w:docGrid w:linePitch="360"/>
        </w:sectPr>
      </w:pPr>
    </w:p>
    <w:p w14:paraId="78A6B83E" w14:textId="77777777" w:rsidR="00A333DE" w:rsidRPr="00CC3194" w:rsidRDefault="00A333DE" w:rsidP="00276815">
      <w:pPr>
        <w:pStyle w:val="Handout"/>
      </w:pPr>
      <w:bookmarkStart w:id="86" w:name="_Toc524801301"/>
      <w:bookmarkStart w:id="87" w:name="_Toc524801455"/>
      <w:r w:rsidRPr="00CC3194">
        <w:lastRenderedPageBreak/>
        <w:t>Handout 3.</w:t>
      </w:r>
      <w:r>
        <w:t>8 Reference: H</w:t>
      </w:r>
      <w:r w:rsidRPr="00CC3194">
        <w:t xml:space="preserve">andbill </w:t>
      </w:r>
      <w:r>
        <w:t>M</w:t>
      </w:r>
      <w:r w:rsidRPr="00CC3194">
        <w:t>essages</w:t>
      </w:r>
      <w:bookmarkEnd w:id="86"/>
      <w:bookmarkEnd w:id="87"/>
    </w:p>
    <w:p w14:paraId="2EF7092D" w14:textId="77777777" w:rsidR="00A333DE" w:rsidRPr="00CC3194" w:rsidRDefault="00A333DE" w:rsidP="00276815">
      <w:pPr>
        <w:rPr>
          <w:b/>
        </w:rPr>
      </w:pPr>
    </w:p>
    <w:p w14:paraId="5627D77E" w14:textId="77777777" w:rsidR="00A333DE" w:rsidRPr="00F11C70" w:rsidRDefault="00A333DE" w:rsidP="000F15A8">
      <w:pPr>
        <w:pStyle w:val="Heading2"/>
      </w:pPr>
      <w:r w:rsidRPr="00F11C70">
        <w:t>1. Example from Lusaka, Zambia</w:t>
      </w:r>
    </w:p>
    <w:p w14:paraId="5182D5F0" w14:textId="77777777" w:rsidR="00A333DE" w:rsidRDefault="00A333DE" w:rsidP="00276815">
      <w:pPr>
        <w:rPr>
          <w:b/>
        </w:rPr>
      </w:pPr>
    </w:p>
    <w:p w14:paraId="235637DF" w14:textId="77777777" w:rsidR="00A333DE" w:rsidRPr="0011088D" w:rsidRDefault="00A333DE" w:rsidP="00276815">
      <w:pPr>
        <w:rPr>
          <w:b/>
        </w:rPr>
      </w:pPr>
      <w:r w:rsidRPr="0011088D">
        <w:rPr>
          <w:b/>
        </w:rPr>
        <w:t>HELP IS NOW AVAILABLE FOR FAMILIES WITH VERY THIN OR SWOLLEN CHILDREN</w:t>
      </w:r>
    </w:p>
    <w:p w14:paraId="3DAA3E21" w14:textId="77777777" w:rsidR="00A333DE" w:rsidRPr="0011088D" w:rsidRDefault="00A333DE" w:rsidP="00276815"/>
    <w:p w14:paraId="471E42D7" w14:textId="77777777" w:rsidR="00A333DE" w:rsidRPr="0011088D" w:rsidRDefault="00A333DE" w:rsidP="00276815">
      <w:pPr>
        <w:rPr>
          <w:b/>
        </w:rPr>
      </w:pPr>
      <w:r w:rsidRPr="0011088D">
        <w:rPr>
          <w:b/>
        </w:rPr>
        <w:t xml:space="preserve">The </w:t>
      </w:r>
      <w:r>
        <w:rPr>
          <w:b/>
        </w:rPr>
        <w:t>N</w:t>
      </w:r>
      <w:r w:rsidRPr="0011088D">
        <w:rPr>
          <w:b/>
        </w:rPr>
        <w:t xml:space="preserve">ew </w:t>
      </w:r>
      <w:r>
        <w:rPr>
          <w:b/>
        </w:rPr>
        <w:t>T</w:t>
      </w:r>
      <w:r w:rsidRPr="0011088D">
        <w:rPr>
          <w:b/>
        </w:rPr>
        <w:t>reatment</w:t>
      </w:r>
    </w:p>
    <w:p w14:paraId="6EF71D8D" w14:textId="77777777" w:rsidR="00A333DE" w:rsidRDefault="00A333DE" w:rsidP="00276815"/>
    <w:p w14:paraId="19359632" w14:textId="77777777" w:rsidR="00A333DE" w:rsidRPr="0011088D" w:rsidRDefault="00A333DE" w:rsidP="00276815">
      <w:r w:rsidRPr="0011088D">
        <w:t xml:space="preserve">A new treatment is now available at the health facility for children </w:t>
      </w:r>
      <w:r>
        <w:t xml:space="preserve">under 5 </w:t>
      </w:r>
      <w:r w:rsidRPr="0011088D">
        <w:t xml:space="preserve">years </w:t>
      </w:r>
      <w:r>
        <w:t xml:space="preserve">old </w:t>
      </w:r>
      <w:r w:rsidRPr="0011088D">
        <w:t>who are severely malnourished. Children who are very thin</w:t>
      </w:r>
      <w:r>
        <w:t xml:space="preserve"> </w:t>
      </w:r>
      <w:r w:rsidRPr="0011088D">
        <w:t>or who</w:t>
      </w:r>
      <w:r>
        <w:t>se feet</w:t>
      </w:r>
      <w:r w:rsidRPr="0011088D">
        <w:t xml:space="preserve"> have begun to swell </w:t>
      </w:r>
      <w:r>
        <w:t xml:space="preserve">but have no medical complications </w:t>
      </w:r>
      <w:r w:rsidRPr="0011088D">
        <w:t xml:space="preserve">no longer need to spend a long time in the hospital. A new </w:t>
      </w:r>
      <w:r>
        <w:t>treatment</w:t>
      </w:r>
      <w:r w:rsidRPr="0011088D">
        <w:t xml:space="preserve"> is being offered </w:t>
      </w:r>
      <w:r>
        <w:t>for</w:t>
      </w:r>
      <w:r w:rsidRPr="0011088D">
        <w:t xml:space="preserve"> these children. Families can use it to rehabilitate</w:t>
      </w:r>
      <w:r>
        <w:t xml:space="preserve"> their</w:t>
      </w:r>
      <w:r w:rsidRPr="0011088D">
        <w:t xml:space="preserve"> child</w:t>
      </w:r>
      <w:r>
        <w:t>ren</w:t>
      </w:r>
      <w:r w:rsidRPr="0011088D">
        <w:t xml:space="preserve"> </w:t>
      </w:r>
      <w:r>
        <w:t xml:space="preserve">at home. </w:t>
      </w:r>
    </w:p>
    <w:p w14:paraId="37CFCC43" w14:textId="77777777" w:rsidR="00A333DE" w:rsidRPr="0011088D" w:rsidRDefault="00A333DE" w:rsidP="00276815"/>
    <w:p w14:paraId="39DC06D9" w14:textId="77777777" w:rsidR="00A333DE" w:rsidRPr="0011088D" w:rsidRDefault="00A333DE" w:rsidP="00276815">
      <w:pPr>
        <w:rPr>
          <w:b/>
        </w:rPr>
      </w:pPr>
      <w:r w:rsidRPr="0011088D">
        <w:rPr>
          <w:b/>
        </w:rPr>
        <w:t xml:space="preserve">How to </w:t>
      </w:r>
      <w:r>
        <w:rPr>
          <w:b/>
        </w:rPr>
        <w:t>K</w:t>
      </w:r>
      <w:r w:rsidRPr="0011088D">
        <w:rPr>
          <w:b/>
        </w:rPr>
        <w:t xml:space="preserve">now </w:t>
      </w:r>
      <w:r>
        <w:rPr>
          <w:b/>
        </w:rPr>
        <w:t>W</w:t>
      </w:r>
      <w:r w:rsidRPr="0011088D">
        <w:rPr>
          <w:b/>
        </w:rPr>
        <w:t xml:space="preserve">hether </w:t>
      </w:r>
      <w:r>
        <w:rPr>
          <w:b/>
        </w:rPr>
        <w:t>Y</w:t>
      </w:r>
      <w:r w:rsidRPr="0011088D">
        <w:rPr>
          <w:b/>
        </w:rPr>
        <w:t xml:space="preserve">our </w:t>
      </w:r>
      <w:r>
        <w:rPr>
          <w:b/>
        </w:rPr>
        <w:t>C</w:t>
      </w:r>
      <w:r w:rsidRPr="0011088D">
        <w:rPr>
          <w:b/>
        </w:rPr>
        <w:t xml:space="preserve">hild </w:t>
      </w:r>
      <w:r>
        <w:rPr>
          <w:b/>
        </w:rPr>
        <w:t>N</w:t>
      </w:r>
      <w:r w:rsidRPr="0011088D">
        <w:rPr>
          <w:b/>
        </w:rPr>
        <w:t xml:space="preserve">eeds this </w:t>
      </w:r>
      <w:r>
        <w:rPr>
          <w:b/>
        </w:rPr>
        <w:t>T</w:t>
      </w:r>
      <w:r w:rsidRPr="0011088D">
        <w:rPr>
          <w:b/>
        </w:rPr>
        <w:t>reatment</w:t>
      </w:r>
    </w:p>
    <w:p w14:paraId="48FF8ADF" w14:textId="77777777" w:rsidR="00A333DE" w:rsidRDefault="00A333DE" w:rsidP="00276815"/>
    <w:p w14:paraId="0E7F7743" w14:textId="77777777" w:rsidR="00A333DE" w:rsidRPr="0011088D" w:rsidRDefault="00A333DE" w:rsidP="00276815">
      <w:r w:rsidRPr="0011088D">
        <w:t xml:space="preserve">To </w:t>
      </w:r>
      <w:r>
        <w:t xml:space="preserve">find out whether a child is </w:t>
      </w:r>
      <w:r w:rsidRPr="0011088D">
        <w:t>eligible for this treatment, the child</w:t>
      </w:r>
      <w:r>
        <w:t xml:space="preserve">’s </w:t>
      </w:r>
      <w:r w:rsidRPr="0011088D">
        <w:t xml:space="preserve">arm </w:t>
      </w:r>
      <w:r>
        <w:t xml:space="preserve">is </w:t>
      </w:r>
      <w:r w:rsidRPr="0011088D">
        <w:t xml:space="preserve">measured and </w:t>
      </w:r>
      <w:r>
        <w:t xml:space="preserve">his/her </w:t>
      </w:r>
      <w:r w:rsidRPr="0011088D">
        <w:t xml:space="preserve">feet </w:t>
      </w:r>
      <w:r>
        <w:t xml:space="preserve">are </w:t>
      </w:r>
      <w:r w:rsidRPr="0011088D">
        <w:t xml:space="preserve">checked. The arm measurement is </w:t>
      </w:r>
      <w:r>
        <w:t>taken</w:t>
      </w:r>
      <w:r w:rsidRPr="0011088D">
        <w:t xml:space="preserve"> with a tape similar to the cloth tape </w:t>
      </w:r>
      <w:r>
        <w:t xml:space="preserve">that </w:t>
      </w:r>
      <w:r w:rsidRPr="0011088D">
        <w:t xml:space="preserve">tailors </w:t>
      </w:r>
      <w:r>
        <w:t xml:space="preserve">use </w:t>
      </w:r>
      <w:r w:rsidRPr="0011088D">
        <w:t>in the marketplace. It is a fast, painless check</w:t>
      </w:r>
      <w:r>
        <w:t xml:space="preserve"> that </w:t>
      </w:r>
      <w:r w:rsidRPr="0011088D">
        <w:t xml:space="preserve">does not involve taking blood or injecting the child. Different people are being trained in this community in </w:t>
      </w:r>
      <w:r>
        <w:t xml:space="preserve">how to </w:t>
      </w:r>
      <w:r w:rsidRPr="0011088D">
        <w:t>use the tape, so that in some cases the measure</w:t>
      </w:r>
      <w:r>
        <w:t>ment</w:t>
      </w:r>
      <w:r w:rsidRPr="0011088D">
        <w:t xml:space="preserve"> </w:t>
      </w:r>
      <w:r>
        <w:t>may</w:t>
      </w:r>
      <w:r w:rsidRPr="0011088D">
        <w:t xml:space="preserve"> be </w:t>
      </w:r>
      <w:r>
        <w:t>taken</w:t>
      </w:r>
      <w:r w:rsidRPr="0011088D">
        <w:t xml:space="preserve"> by a person </w:t>
      </w:r>
      <w:r>
        <w:t xml:space="preserve">the child or family knows. </w:t>
      </w:r>
      <w:r w:rsidRPr="0011088D">
        <w:t xml:space="preserve"> </w:t>
      </w:r>
    </w:p>
    <w:p w14:paraId="4B0F0E8B" w14:textId="77777777" w:rsidR="00A333DE" w:rsidRPr="0011088D" w:rsidRDefault="00A333DE" w:rsidP="00276815"/>
    <w:p w14:paraId="1BADD618" w14:textId="77777777" w:rsidR="00A333DE" w:rsidRPr="0011088D" w:rsidRDefault="00A333DE" w:rsidP="00276815">
      <w:r w:rsidRPr="0011088D">
        <w:t xml:space="preserve">If you know a child who is very thin or whose feet have started to swell, </w:t>
      </w:r>
      <w:r>
        <w:t xml:space="preserve">tell </w:t>
      </w:r>
      <w:r w:rsidRPr="0011088D">
        <w:t>his</w:t>
      </w:r>
      <w:r>
        <w:t>/her</w:t>
      </w:r>
      <w:r w:rsidRPr="0011088D">
        <w:t xml:space="preserve"> parents or guardians about this new treatment. They can ask in their neighbourhood for the name of a person trained </w:t>
      </w:r>
      <w:r>
        <w:t>to take</w:t>
      </w:r>
      <w:r w:rsidRPr="0011088D">
        <w:t xml:space="preserve"> the arm measurement, or they can go direct to the health centre. </w:t>
      </w:r>
    </w:p>
    <w:p w14:paraId="76FB2A43" w14:textId="77777777" w:rsidR="00A333DE" w:rsidRPr="0011088D" w:rsidRDefault="00A333DE" w:rsidP="00276815"/>
    <w:p w14:paraId="1C913A7D" w14:textId="77777777" w:rsidR="00A333DE" w:rsidRPr="0011088D" w:rsidRDefault="00A333DE" w:rsidP="00276815">
      <w:r>
        <w:rPr>
          <w:b/>
        </w:rPr>
        <w:t>I</w:t>
      </w:r>
      <w:r w:rsidRPr="0011088D">
        <w:rPr>
          <w:b/>
        </w:rPr>
        <w:t xml:space="preserve">mportant </w:t>
      </w:r>
      <w:r>
        <w:rPr>
          <w:b/>
        </w:rPr>
        <w:t>P</w:t>
      </w:r>
      <w:r w:rsidRPr="0011088D">
        <w:rPr>
          <w:b/>
        </w:rPr>
        <w:t xml:space="preserve">oints to </w:t>
      </w:r>
      <w:r>
        <w:rPr>
          <w:b/>
        </w:rPr>
        <w:t>R</w:t>
      </w:r>
      <w:r w:rsidRPr="0011088D">
        <w:rPr>
          <w:b/>
        </w:rPr>
        <w:t>emember</w:t>
      </w:r>
    </w:p>
    <w:p w14:paraId="0A7D817D" w14:textId="77777777" w:rsidR="00A333DE" w:rsidRPr="0011088D" w:rsidRDefault="00A333DE" w:rsidP="00276815"/>
    <w:p w14:paraId="0BDD551B" w14:textId="77777777" w:rsidR="00A333DE" w:rsidRPr="0011088D" w:rsidRDefault="00A333DE" w:rsidP="00B540DE">
      <w:pPr>
        <w:pStyle w:val="Bullet1stLevel"/>
      </w:pPr>
      <w:r w:rsidRPr="0011088D">
        <w:t>The treatment will be offered every _________ morning at _________ clinic.</w:t>
      </w:r>
    </w:p>
    <w:p w14:paraId="4516A53B" w14:textId="77777777" w:rsidR="00A333DE" w:rsidRPr="0011088D" w:rsidRDefault="00A333DE" w:rsidP="00B540DE">
      <w:pPr>
        <w:pStyle w:val="Bullet1stLevel"/>
      </w:pPr>
      <w:r w:rsidRPr="0011088D">
        <w:t xml:space="preserve">Even </w:t>
      </w:r>
      <w:r w:rsidRPr="0011088D">
        <w:rPr>
          <w:i/>
        </w:rPr>
        <w:t>very</w:t>
      </w:r>
      <w:r w:rsidRPr="0011088D">
        <w:t xml:space="preserve"> sick children can be helped with this treatment. Since the child remains </w:t>
      </w:r>
      <w:r>
        <w:t xml:space="preserve">at </w:t>
      </w:r>
      <w:r w:rsidRPr="0011088D">
        <w:t>home, the parents</w:t>
      </w:r>
      <w:r>
        <w:t>/</w:t>
      </w:r>
      <w:r w:rsidRPr="0011088D">
        <w:t>guardians can care for him</w:t>
      </w:r>
      <w:r>
        <w:t>/her</w:t>
      </w:r>
      <w:r w:rsidRPr="0011088D">
        <w:t xml:space="preserve"> at the same time as other children. However, the </w:t>
      </w:r>
      <w:r>
        <w:t xml:space="preserve">treatment </w:t>
      </w:r>
      <w:r w:rsidRPr="0011088D">
        <w:t xml:space="preserve"> is </w:t>
      </w:r>
      <w:r w:rsidRPr="0011088D">
        <w:rPr>
          <w:i/>
        </w:rPr>
        <w:t xml:space="preserve">only </w:t>
      </w:r>
      <w:r w:rsidRPr="0011088D">
        <w:t>for the very thin child and should not be shared.</w:t>
      </w:r>
    </w:p>
    <w:p w14:paraId="10CD99A9" w14:textId="77777777" w:rsidR="00A333DE" w:rsidRPr="003814AB" w:rsidRDefault="00A333DE" w:rsidP="00B540DE">
      <w:pPr>
        <w:pStyle w:val="Bullet1stLevel-Last"/>
        <w:rPr>
          <w:i/>
        </w:rPr>
      </w:pPr>
      <w:r w:rsidRPr="0011088D">
        <w:t xml:space="preserve">The treatment consists of </w:t>
      </w:r>
      <w:r>
        <w:t xml:space="preserve">medicines </w:t>
      </w:r>
      <w:r w:rsidRPr="0011088D">
        <w:t xml:space="preserve">and a </w:t>
      </w:r>
      <w:r>
        <w:t>medicinal paste</w:t>
      </w:r>
      <w:r w:rsidRPr="0011088D">
        <w:t xml:space="preserve"> made from groundnuts, so children normally have no trouble eating it. The results are usually very rapid.</w:t>
      </w:r>
    </w:p>
    <w:p w14:paraId="3A8C97FA" w14:textId="77777777" w:rsidR="00A333DE" w:rsidRPr="0011088D" w:rsidRDefault="00A333DE" w:rsidP="00276815">
      <w:pPr>
        <w:ind w:left="360"/>
        <w:rPr>
          <w:i/>
        </w:rPr>
      </w:pPr>
      <w:r w:rsidRPr="00E5355A">
        <w:rPr>
          <w:i/>
        </w:rPr>
        <w:t>(</w:t>
      </w:r>
      <w:r>
        <w:rPr>
          <w:i/>
        </w:rPr>
        <w:t xml:space="preserve">Note: The following paragraph should be </w:t>
      </w:r>
      <w:r w:rsidRPr="00E5355A">
        <w:rPr>
          <w:i/>
        </w:rPr>
        <w:t>adapt</w:t>
      </w:r>
      <w:r>
        <w:rPr>
          <w:i/>
        </w:rPr>
        <w:t>ed</w:t>
      </w:r>
      <w:r w:rsidRPr="00E5355A">
        <w:rPr>
          <w:i/>
        </w:rPr>
        <w:t xml:space="preserve"> to the context</w:t>
      </w:r>
      <w:r>
        <w:rPr>
          <w:i/>
        </w:rPr>
        <w:t>.</w:t>
      </w:r>
      <w:r w:rsidRPr="00E5355A">
        <w:rPr>
          <w:i/>
        </w:rPr>
        <w:t>)</w:t>
      </w:r>
    </w:p>
    <w:p w14:paraId="3EAF1269" w14:textId="77777777" w:rsidR="00A333DE" w:rsidRPr="0011088D" w:rsidRDefault="00A333DE" w:rsidP="00B540DE">
      <w:pPr>
        <w:pStyle w:val="Bullet1stLevel"/>
      </w:pPr>
      <w:r w:rsidRPr="0011088D">
        <w:t xml:space="preserve">In different communities, the diseases of thin and swollen children go by different names. It is common nowadays to speak of njala, but in some places, a child might be said to have </w:t>
      </w:r>
      <w:r w:rsidRPr="00FD2A9D">
        <w:t>njisi (anyonkela), matufya, kalyondeyonde, midulo, kulowewa, or kulozedwa.</w:t>
      </w:r>
      <w:r w:rsidRPr="0011088D">
        <w:t xml:space="preserve"> Or the child might be said to be </w:t>
      </w:r>
      <w:r w:rsidRPr="0011088D">
        <w:rPr>
          <w:i/>
        </w:rPr>
        <w:t>osila</w:t>
      </w:r>
      <w:r w:rsidRPr="0011088D">
        <w:t xml:space="preserve"> or </w:t>
      </w:r>
      <w:r w:rsidRPr="0011088D">
        <w:rPr>
          <w:i/>
        </w:rPr>
        <w:t>dayonda</w:t>
      </w:r>
      <w:r w:rsidRPr="0011088D">
        <w:t>. Families who suspect these diseases should also ask for the</w:t>
      </w:r>
      <w:r>
        <w:t>ir children’s</w:t>
      </w:r>
      <w:r w:rsidRPr="0011088D">
        <w:t xml:space="preserve"> arms and feet to be checked, since </w:t>
      </w:r>
      <w:r>
        <w:t xml:space="preserve">the new treatment might also help </w:t>
      </w:r>
      <w:r w:rsidRPr="0011088D">
        <w:t>the</w:t>
      </w:r>
      <w:r>
        <w:t xml:space="preserve">se </w:t>
      </w:r>
      <w:r w:rsidRPr="0011088D">
        <w:t>children</w:t>
      </w:r>
      <w:r>
        <w:t>.</w:t>
      </w:r>
      <w:r w:rsidRPr="0011088D">
        <w:t xml:space="preserve"> </w:t>
      </w:r>
    </w:p>
    <w:p w14:paraId="5D620FA6" w14:textId="77777777" w:rsidR="00A333DE" w:rsidRPr="0011088D" w:rsidRDefault="00A333DE" w:rsidP="00276815"/>
    <w:p w14:paraId="15FF346A" w14:textId="77777777" w:rsidR="00A333DE" w:rsidRPr="00D006AF" w:rsidRDefault="00A333DE" w:rsidP="00276815"/>
    <w:p w14:paraId="7A8A8991" w14:textId="77777777" w:rsidR="00A333DE" w:rsidRDefault="00A333DE" w:rsidP="00276815">
      <w:pPr>
        <w:sectPr w:rsidR="00A333DE" w:rsidSect="00276815">
          <w:pgSz w:w="12240" w:h="15840" w:code="1"/>
          <w:pgMar w:top="1440" w:right="1440" w:bottom="1440" w:left="1440" w:header="720" w:footer="720" w:gutter="0"/>
          <w:cols w:space="720"/>
          <w:docGrid w:linePitch="360"/>
        </w:sectPr>
      </w:pPr>
    </w:p>
    <w:p w14:paraId="2FCC6F52" w14:textId="77777777" w:rsidR="00A333DE" w:rsidRPr="008A56F7" w:rsidRDefault="00A333DE" w:rsidP="000F15A8">
      <w:pPr>
        <w:pStyle w:val="Heading2"/>
      </w:pPr>
      <w:r w:rsidRPr="008A56F7">
        <w:lastRenderedPageBreak/>
        <w:t>2. Examples from Ghana</w:t>
      </w:r>
    </w:p>
    <w:p w14:paraId="50D76924" w14:textId="77777777" w:rsidR="00A333DE" w:rsidRDefault="00A333DE" w:rsidP="00276815"/>
    <w:p w14:paraId="72E96770" w14:textId="77777777" w:rsidR="00A333DE" w:rsidRPr="00FD5C74" w:rsidRDefault="00A333DE" w:rsidP="003814AB">
      <w:pPr>
        <w:pStyle w:val="Heading3"/>
      </w:pPr>
      <w:bookmarkStart w:id="88" w:name="_Toc198363773"/>
      <w:bookmarkStart w:id="89" w:name="_Toc199218129"/>
      <w:bookmarkStart w:id="90" w:name="_Toc199932087"/>
      <w:r>
        <w:t>A</w:t>
      </w:r>
      <w:r w:rsidRPr="00FD5C74">
        <w:t>. Sensitisation Letter to Civil Society Groups/Leaders</w:t>
      </w:r>
      <w:bookmarkEnd w:id="88"/>
      <w:bookmarkEnd w:id="89"/>
      <w:bookmarkEnd w:id="90"/>
      <w:r w:rsidRPr="00FD5C74">
        <w:t xml:space="preserve"> in Agona District </w:t>
      </w:r>
      <w:r>
        <w:t>(includes key messages)</w:t>
      </w:r>
    </w:p>
    <w:p w14:paraId="7F3219F6" w14:textId="77777777" w:rsidR="00A333DE" w:rsidRPr="00FD5C74" w:rsidRDefault="00A333DE" w:rsidP="00276815">
      <w:pPr>
        <w:jc w:val="both"/>
        <w:rPr>
          <w:rFonts w:cs="Tahoma"/>
          <w:b/>
          <w:color w:val="0000FF"/>
        </w:rPr>
      </w:pPr>
    </w:p>
    <w:p w14:paraId="401AF052" w14:textId="77777777" w:rsidR="00A333DE" w:rsidRPr="00FD5C74" w:rsidRDefault="00A333DE" w:rsidP="00276815">
      <w:pPr>
        <w:rPr>
          <w:rFonts w:cs="Tahoma"/>
          <w:b/>
        </w:rPr>
      </w:pPr>
      <w:r w:rsidRPr="00FD5C74">
        <w:rPr>
          <w:rFonts w:cs="Tahoma"/>
          <w:b/>
        </w:rPr>
        <w:t>Date:</w:t>
      </w:r>
    </w:p>
    <w:p w14:paraId="648260AA" w14:textId="77777777" w:rsidR="00A333DE" w:rsidRPr="00FD5C74" w:rsidRDefault="00A333DE" w:rsidP="00276815">
      <w:pPr>
        <w:rPr>
          <w:rFonts w:cs="Tahoma"/>
          <w:b/>
        </w:rPr>
      </w:pPr>
      <w:r w:rsidRPr="00FD5C74">
        <w:rPr>
          <w:rFonts w:cs="Tahoma"/>
          <w:b/>
        </w:rPr>
        <w:t>Postal Address/Name of Institution</w:t>
      </w:r>
      <w:r>
        <w:rPr>
          <w:rFonts w:cs="Tahoma"/>
          <w:b/>
        </w:rPr>
        <w:t>:</w:t>
      </w:r>
    </w:p>
    <w:p w14:paraId="78C342A7" w14:textId="77777777" w:rsidR="00A333DE" w:rsidRDefault="00A333DE" w:rsidP="00276815">
      <w:pPr>
        <w:rPr>
          <w:rFonts w:cs="Tahoma"/>
          <w:b/>
        </w:rPr>
      </w:pPr>
    </w:p>
    <w:p w14:paraId="75E10C42" w14:textId="77777777" w:rsidR="00A333DE" w:rsidRPr="00D34023" w:rsidRDefault="00A333DE" w:rsidP="00276815">
      <w:pPr>
        <w:rPr>
          <w:rFonts w:cs="Tahoma"/>
        </w:rPr>
      </w:pPr>
      <w:r w:rsidRPr="00D34023">
        <w:rPr>
          <w:rFonts w:cs="Tahoma"/>
        </w:rPr>
        <w:t xml:space="preserve">Dear Sir/Madam, </w:t>
      </w:r>
    </w:p>
    <w:p w14:paraId="55A0291A" w14:textId="77777777" w:rsidR="00A333DE" w:rsidRPr="00FD5C74" w:rsidRDefault="00A333DE" w:rsidP="00276815">
      <w:pPr>
        <w:rPr>
          <w:rFonts w:cs="Tahoma"/>
          <w:b/>
        </w:rPr>
      </w:pPr>
    </w:p>
    <w:p w14:paraId="7C559E49" w14:textId="77777777" w:rsidR="00A333DE" w:rsidRPr="00FD5C74" w:rsidRDefault="00A333DE" w:rsidP="00276815">
      <w:pPr>
        <w:rPr>
          <w:rFonts w:cs="Tahoma"/>
          <w:b/>
        </w:rPr>
      </w:pPr>
      <w:r w:rsidRPr="00FD5C74">
        <w:rPr>
          <w:rFonts w:cs="Tahoma"/>
          <w:b/>
        </w:rPr>
        <w:t xml:space="preserve">RE: NEW TREATMENT FOR CHILDREN WITH SEVERE ACUTE MALNUTRITION (VERY THIN OR SWOLLEN) </w:t>
      </w:r>
    </w:p>
    <w:p w14:paraId="7BA66089" w14:textId="77777777" w:rsidR="00A333DE" w:rsidRPr="00FD5C74" w:rsidRDefault="00A333DE" w:rsidP="00276815">
      <w:pPr>
        <w:rPr>
          <w:rFonts w:cs="Tahoma"/>
        </w:rPr>
      </w:pPr>
    </w:p>
    <w:p w14:paraId="38D25816" w14:textId="77777777" w:rsidR="00A333DE" w:rsidRPr="00FD5C74" w:rsidRDefault="00A333DE" w:rsidP="00276815">
      <w:pPr>
        <w:rPr>
          <w:rFonts w:cs="Tahoma"/>
        </w:rPr>
      </w:pPr>
      <w:r w:rsidRPr="00FD5C74">
        <w:rPr>
          <w:rFonts w:cs="Tahoma"/>
        </w:rPr>
        <w:t>A new treatment is now available at Swedru hospital, Kwanyako, Abodom, Duakwa and Nsaba health centres under Agona District Health Directorate for children who are very thin or swollen (</w:t>
      </w:r>
      <w:r>
        <w:rPr>
          <w:rFonts w:cs="Tahoma"/>
        </w:rPr>
        <w:t xml:space="preserve">showing </w:t>
      </w:r>
      <w:r w:rsidRPr="00FD5C74">
        <w:rPr>
          <w:rFonts w:cs="Tahoma"/>
        </w:rPr>
        <w:t xml:space="preserve">signs of severe acute malnutrition, or SAM). These children need a specific medical treatment and nutrition rehabilitation and must be referred to the health centre. If a child with SAM has good appetite and no medical complication, </w:t>
      </w:r>
      <w:r>
        <w:rPr>
          <w:rFonts w:cs="Tahoma"/>
        </w:rPr>
        <w:t xml:space="preserve">the child does not have to go to the hospital; </w:t>
      </w:r>
      <w:r w:rsidRPr="00FD5C74">
        <w:rPr>
          <w:rFonts w:cs="Tahoma"/>
        </w:rPr>
        <w:t>s</w:t>
      </w:r>
      <w:r>
        <w:rPr>
          <w:rFonts w:cs="Tahoma"/>
        </w:rPr>
        <w:t>/</w:t>
      </w:r>
      <w:r w:rsidRPr="00FD5C74">
        <w:rPr>
          <w:rFonts w:cs="Tahoma"/>
        </w:rPr>
        <w:t>he can be treated at home and followed up through weekly health centre visits. If a child with SAM has no appetite or has a medical complication, then s</w:t>
      </w:r>
      <w:r>
        <w:rPr>
          <w:rFonts w:cs="Tahoma"/>
        </w:rPr>
        <w:t>/</w:t>
      </w:r>
      <w:r w:rsidRPr="00FD5C74">
        <w:rPr>
          <w:rFonts w:cs="Tahoma"/>
        </w:rPr>
        <w:t xml:space="preserve">he will be admitted to the hospital for a short time until the complication is resolved and then </w:t>
      </w:r>
      <w:r>
        <w:rPr>
          <w:rFonts w:cs="Tahoma"/>
        </w:rPr>
        <w:t xml:space="preserve">will </w:t>
      </w:r>
      <w:r w:rsidRPr="00FD5C74">
        <w:rPr>
          <w:rFonts w:cs="Tahoma"/>
        </w:rPr>
        <w:t>receive further treatment at the health centre and at home. Children under 6 months who are very thin or have swelling will need specialised care in the hospital.</w:t>
      </w:r>
    </w:p>
    <w:p w14:paraId="788A289E" w14:textId="77777777" w:rsidR="00A333DE" w:rsidRPr="00FD5C74" w:rsidRDefault="00A333DE" w:rsidP="00276815">
      <w:pPr>
        <w:rPr>
          <w:rFonts w:cs="Tahoma"/>
        </w:rPr>
      </w:pPr>
    </w:p>
    <w:p w14:paraId="6745336D" w14:textId="77777777" w:rsidR="00A333DE" w:rsidRPr="00FD5C74" w:rsidRDefault="00A333DE" w:rsidP="00276815">
      <w:pPr>
        <w:rPr>
          <w:rFonts w:cs="Tahoma"/>
        </w:rPr>
      </w:pPr>
      <w:r w:rsidRPr="00FD5C74">
        <w:rPr>
          <w:rFonts w:cs="Tahoma"/>
        </w:rPr>
        <w:t xml:space="preserve">To determine whether a child is eligible for this treatment, </w:t>
      </w:r>
      <w:r>
        <w:rPr>
          <w:rFonts w:cs="Tahoma"/>
        </w:rPr>
        <w:t>his/her</w:t>
      </w:r>
      <w:r w:rsidRPr="00FD5C74">
        <w:rPr>
          <w:rFonts w:cs="Tahoma"/>
        </w:rPr>
        <w:t xml:space="preserve"> arm is measured </w:t>
      </w:r>
      <w:r>
        <w:rPr>
          <w:rFonts w:cs="Tahoma"/>
        </w:rPr>
        <w:t xml:space="preserve">in the community </w:t>
      </w:r>
      <w:r w:rsidRPr="00FD5C74">
        <w:rPr>
          <w:rFonts w:cs="Tahoma"/>
        </w:rPr>
        <w:t>to see if s</w:t>
      </w:r>
      <w:r>
        <w:rPr>
          <w:rFonts w:cs="Tahoma"/>
        </w:rPr>
        <w:t>/</w:t>
      </w:r>
      <w:r w:rsidRPr="00FD5C74">
        <w:rPr>
          <w:rFonts w:cs="Tahoma"/>
        </w:rPr>
        <w:t>he is too thin and both feet are checked for swelling.</w:t>
      </w:r>
      <w:r>
        <w:rPr>
          <w:rFonts w:cs="Tahoma"/>
        </w:rPr>
        <w:t xml:space="preserve"> If the child is referred to </w:t>
      </w:r>
      <w:r w:rsidRPr="00FD5C74">
        <w:rPr>
          <w:rFonts w:cs="Tahoma"/>
        </w:rPr>
        <w:t>the health centre</w:t>
      </w:r>
      <w:r>
        <w:rPr>
          <w:rFonts w:cs="Tahoma"/>
        </w:rPr>
        <w:t>,</w:t>
      </w:r>
      <w:r w:rsidRPr="00FD5C74">
        <w:rPr>
          <w:rFonts w:cs="Tahoma"/>
        </w:rPr>
        <w:t xml:space="preserve"> </w:t>
      </w:r>
      <w:r>
        <w:rPr>
          <w:rFonts w:cs="Tahoma"/>
        </w:rPr>
        <w:t>s/he</w:t>
      </w:r>
      <w:r w:rsidRPr="00FD5C74">
        <w:rPr>
          <w:rFonts w:cs="Tahoma"/>
        </w:rPr>
        <w:t xml:space="preserve"> is measured again </w:t>
      </w:r>
      <w:r>
        <w:rPr>
          <w:rFonts w:cs="Tahoma"/>
        </w:rPr>
        <w:t xml:space="preserve">at the centre </w:t>
      </w:r>
      <w:r w:rsidRPr="00FD5C74">
        <w:rPr>
          <w:rFonts w:cs="Tahoma"/>
        </w:rPr>
        <w:t>and receives a medical check. If the child is too thin or has s</w:t>
      </w:r>
      <w:r>
        <w:rPr>
          <w:rFonts w:cs="Tahoma"/>
        </w:rPr>
        <w:t>w</w:t>
      </w:r>
      <w:r w:rsidRPr="00FD5C74">
        <w:rPr>
          <w:rFonts w:cs="Tahoma"/>
        </w:rPr>
        <w:t xml:space="preserve">elling </w:t>
      </w:r>
      <w:r>
        <w:rPr>
          <w:rFonts w:cs="Tahoma"/>
        </w:rPr>
        <w:t xml:space="preserve">but </w:t>
      </w:r>
      <w:r w:rsidRPr="00FD5C74">
        <w:rPr>
          <w:rFonts w:cs="Tahoma"/>
        </w:rPr>
        <w:t xml:space="preserve">has good appetite and no </w:t>
      </w:r>
      <w:r>
        <w:rPr>
          <w:rFonts w:cs="Tahoma"/>
        </w:rPr>
        <w:t>medical complications</w:t>
      </w:r>
      <w:r w:rsidRPr="00FD5C74">
        <w:rPr>
          <w:rFonts w:cs="Tahoma"/>
        </w:rPr>
        <w:t xml:space="preserve">, </w:t>
      </w:r>
      <w:r>
        <w:rPr>
          <w:rFonts w:cs="Tahoma"/>
        </w:rPr>
        <w:t>s/he</w:t>
      </w:r>
      <w:r w:rsidRPr="00FD5C74">
        <w:rPr>
          <w:rFonts w:cs="Tahoma"/>
        </w:rPr>
        <w:t xml:space="preserve"> receives a medical treatment and a weekly supply of the medicinal food free of charge</w:t>
      </w:r>
      <w:r>
        <w:rPr>
          <w:rFonts w:cs="Tahoma"/>
        </w:rPr>
        <w:t>. A</w:t>
      </w:r>
      <w:r w:rsidRPr="00FD5C74">
        <w:rPr>
          <w:rFonts w:cs="Tahoma"/>
        </w:rPr>
        <w:t xml:space="preserve">ll small children with SAM and older children with SAM with </w:t>
      </w:r>
      <w:r>
        <w:rPr>
          <w:rFonts w:cs="Tahoma"/>
        </w:rPr>
        <w:t>medical complications</w:t>
      </w:r>
      <w:r w:rsidRPr="00FD5C74">
        <w:rPr>
          <w:rFonts w:cs="Tahoma"/>
        </w:rPr>
        <w:t xml:space="preserve"> will be referred to Swedru hospital for inpatient care. The arm measurement is </w:t>
      </w:r>
      <w:r>
        <w:rPr>
          <w:rFonts w:cs="Tahoma"/>
        </w:rPr>
        <w:t>taken</w:t>
      </w:r>
      <w:r w:rsidRPr="00FD5C74">
        <w:rPr>
          <w:rFonts w:cs="Tahoma"/>
        </w:rPr>
        <w:t xml:space="preserve"> with a tape similar to the cloth tape tailors use in the marketplace and can be taken by many types of persons. Community </w:t>
      </w:r>
      <w:r>
        <w:rPr>
          <w:rFonts w:cs="Tahoma"/>
        </w:rPr>
        <w:t>h</w:t>
      </w:r>
      <w:r w:rsidRPr="00FD5C74">
        <w:rPr>
          <w:rFonts w:cs="Tahoma"/>
        </w:rPr>
        <w:t xml:space="preserve">ealth </w:t>
      </w:r>
      <w:r>
        <w:rPr>
          <w:rFonts w:cs="Tahoma"/>
        </w:rPr>
        <w:t>w</w:t>
      </w:r>
      <w:r w:rsidRPr="00FD5C74">
        <w:rPr>
          <w:rFonts w:cs="Tahoma"/>
        </w:rPr>
        <w:t xml:space="preserve">orkers or </w:t>
      </w:r>
      <w:r>
        <w:rPr>
          <w:rFonts w:cs="Tahoma"/>
        </w:rPr>
        <w:t>v</w:t>
      </w:r>
      <w:r w:rsidRPr="00FD5C74">
        <w:rPr>
          <w:rFonts w:cs="Tahoma"/>
        </w:rPr>
        <w:t xml:space="preserve">olunteers are being trained in communities around the above-mentioned health facilities to </w:t>
      </w:r>
      <w:r>
        <w:rPr>
          <w:rFonts w:cs="Tahoma"/>
        </w:rPr>
        <w:t>take</w:t>
      </w:r>
      <w:r w:rsidRPr="00FD5C74">
        <w:rPr>
          <w:rFonts w:cs="Tahoma"/>
        </w:rPr>
        <w:t xml:space="preserve"> the measurement, so that it </w:t>
      </w:r>
      <w:r>
        <w:rPr>
          <w:rFonts w:cs="Tahoma"/>
        </w:rPr>
        <w:t>may</w:t>
      </w:r>
      <w:r w:rsidRPr="00FD5C74">
        <w:rPr>
          <w:rFonts w:cs="Tahoma"/>
        </w:rPr>
        <w:t xml:space="preserve"> be </w:t>
      </w:r>
      <w:r>
        <w:rPr>
          <w:rFonts w:cs="Tahoma"/>
        </w:rPr>
        <w:t>taken</w:t>
      </w:r>
      <w:r w:rsidRPr="00FD5C74">
        <w:rPr>
          <w:rFonts w:cs="Tahoma"/>
        </w:rPr>
        <w:t xml:space="preserve"> by a person the child or his/her family knows. </w:t>
      </w:r>
    </w:p>
    <w:p w14:paraId="64D2CA84" w14:textId="77777777" w:rsidR="00A333DE" w:rsidRPr="00FD5C74" w:rsidRDefault="00A333DE" w:rsidP="00276815">
      <w:pPr>
        <w:rPr>
          <w:rFonts w:cs="Tahoma"/>
        </w:rPr>
      </w:pPr>
    </w:p>
    <w:p w14:paraId="05B015B4" w14:textId="77777777" w:rsidR="00A333DE" w:rsidRPr="00FD5C74" w:rsidRDefault="00A333DE" w:rsidP="00276815">
      <w:pPr>
        <w:rPr>
          <w:rFonts w:cs="Tahoma"/>
        </w:rPr>
      </w:pPr>
      <w:r w:rsidRPr="00FD5C74">
        <w:rPr>
          <w:rFonts w:cs="Tahoma"/>
        </w:rPr>
        <w:t xml:space="preserve">If you know a child who is very thin or whose feet are swollen, tell the parents or guardians about this new treatment. They can ask around their neighbourhood for a community health worker or volunteer or someone else trained to </w:t>
      </w:r>
      <w:r>
        <w:rPr>
          <w:rFonts w:cs="Tahoma"/>
        </w:rPr>
        <w:t>take</w:t>
      </w:r>
      <w:r w:rsidRPr="00FD5C74">
        <w:rPr>
          <w:rFonts w:cs="Tahoma"/>
        </w:rPr>
        <w:t xml:space="preserve"> the arm measurement, or they can go directly to these health facilities. </w:t>
      </w:r>
    </w:p>
    <w:p w14:paraId="4F3D5582" w14:textId="77777777" w:rsidR="00A333DE" w:rsidRPr="00FD5C74" w:rsidRDefault="00A333DE" w:rsidP="00276815">
      <w:pPr>
        <w:rPr>
          <w:rFonts w:cs="Tahoma"/>
        </w:rPr>
      </w:pPr>
    </w:p>
    <w:p w14:paraId="7F064220" w14:textId="77777777" w:rsidR="00A333DE" w:rsidRPr="00FD5C74" w:rsidRDefault="00A333DE" w:rsidP="00276815">
      <w:pPr>
        <w:rPr>
          <w:rFonts w:cs="Tahoma"/>
        </w:rPr>
      </w:pPr>
      <w:r w:rsidRPr="00FD5C74">
        <w:rPr>
          <w:rFonts w:cs="Tahoma"/>
        </w:rPr>
        <w:t>We are confident that this new treatment will significantly improve the District’s ability to support the recovery of malnourished children, and we look forward to your cooperation. Please do not hesitate to contact me for more information or clarification.</w:t>
      </w:r>
    </w:p>
    <w:p w14:paraId="2E23C707" w14:textId="77777777" w:rsidR="00A333DE" w:rsidRPr="00FD5C74" w:rsidRDefault="00A333DE" w:rsidP="00276815">
      <w:pPr>
        <w:rPr>
          <w:rFonts w:cs="Tahoma"/>
        </w:rPr>
      </w:pPr>
    </w:p>
    <w:p w14:paraId="2D9725B2" w14:textId="77777777" w:rsidR="00A333DE" w:rsidRPr="00FD5C74" w:rsidRDefault="00A333DE" w:rsidP="00276815">
      <w:pPr>
        <w:rPr>
          <w:rFonts w:cs="Tahoma"/>
        </w:rPr>
      </w:pPr>
      <w:r w:rsidRPr="00FD5C74">
        <w:rPr>
          <w:rFonts w:cs="Tahoma"/>
        </w:rPr>
        <w:t>Yours faithfully,</w:t>
      </w:r>
    </w:p>
    <w:p w14:paraId="1A8DE273" w14:textId="77777777" w:rsidR="00A333DE" w:rsidRPr="00FD5C74" w:rsidRDefault="00A333DE" w:rsidP="00276815">
      <w:pPr>
        <w:rPr>
          <w:rFonts w:cs="Tahoma"/>
        </w:rPr>
      </w:pPr>
    </w:p>
    <w:p w14:paraId="503525E0" w14:textId="77777777" w:rsidR="00A333DE" w:rsidRPr="00FD5C74" w:rsidRDefault="00A333DE" w:rsidP="00276815">
      <w:pPr>
        <w:rPr>
          <w:rFonts w:cs="Tahoma"/>
          <w:b/>
        </w:rPr>
      </w:pPr>
    </w:p>
    <w:p w14:paraId="21FAE2E3" w14:textId="77777777" w:rsidR="00A333DE" w:rsidRPr="00FD5C74" w:rsidRDefault="00A333DE" w:rsidP="00276815">
      <w:pPr>
        <w:rPr>
          <w:rFonts w:cs="Tahoma"/>
          <w:b/>
        </w:rPr>
      </w:pPr>
    </w:p>
    <w:p w14:paraId="30DED025" w14:textId="77777777" w:rsidR="00A333DE" w:rsidRPr="00FD5C74" w:rsidRDefault="00A333DE" w:rsidP="00276815">
      <w:pPr>
        <w:rPr>
          <w:rFonts w:cs="Tahoma"/>
        </w:rPr>
      </w:pPr>
      <w:r w:rsidRPr="00FD5C74">
        <w:rPr>
          <w:rFonts w:cs="Tahoma"/>
          <w:b/>
        </w:rPr>
        <w:t>DISTRICT DIRECTOR OF HEALTH</w:t>
      </w:r>
    </w:p>
    <w:p w14:paraId="6EE3DF53" w14:textId="77777777" w:rsidR="00A333DE" w:rsidRPr="00FD5C74" w:rsidRDefault="00A333DE" w:rsidP="003814AB">
      <w:pPr>
        <w:pStyle w:val="Heading3"/>
      </w:pPr>
      <w:r w:rsidRPr="00FD5C74">
        <w:br w:type="page"/>
      </w:r>
      <w:bookmarkStart w:id="91" w:name="_Toc198363774"/>
      <w:bookmarkStart w:id="92" w:name="_Toc199218130"/>
      <w:bookmarkStart w:id="93" w:name="_Toc199932088"/>
      <w:r>
        <w:lastRenderedPageBreak/>
        <w:t>B</w:t>
      </w:r>
      <w:r w:rsidRPr="00FD5C74">
        <w:t>. Sensitisation Letter to Private Clinics in Agona District</w:t>
      </w:r>
      <w:bookmarkEnd w:id="91"/>
      <w:bookmarkEnd w:id="92"/>
      <w:bookmarkEnd w:id="93"/>
      <w:r>
        <w:t xml:space="preserve"> (includes key messages)</w:t>
      </w:r>
    </w:p>
    <w:p w14:paraId="36FB62B9" w14:textId="77777777" w:rsidR="00A333DE" w:rsidRPr="00FD5C74" w:rsidRDefault="00A333DE" w:rsidP="00276815">
      <w:pPr>
        <w:jc w:val="both"/>
        <w:rPr>
          <w:rFonts w:cs="Tahoma"/>
          <w:b/>
          <w:color w:val="0000FF"/>
        </w:rPr>
      </w:pPr>
    </w:p>
    <w:p w14:paraId="65071884" w14:textId="77777777" w:rsidR="00A333DE" w:rsidRPr="00FD5C74" w:rsidRDefault="00A333DE" w:rsidP="00276815">
      <w:pPr>
        <w:jc w:val="both"/>
        <w:rPr>
          <w:rFonts w:cs="Tahoma"/>
          <w:b/>
        </w:rPr>
      </w:pPr>
      <w:r w:rsidRPr="00FD5C74">
        <w:rPr>
          <w:rFonts w:cs="Tahoma"/>
          <w:b/>
        </w:rPr>
        <w:t>Date:</w:t>
      </w:r>
    </w:p>
    <w:p w14:paraId="5C445A77" w14:textId="77777777" w:rsidR="00A333DE" w:rsidRPr="00FD5C74" w:rsidRDefault="00A333DE" w:rsidP="00276815">
      <w:pPr>
        <w:rPr>
          <w:rFonts w:cs="Tahoma"/>
          <w:b/>
        </w:rPr>
      </w:pPr>
      <w:r w:rsidRPr="00FD5C74">
        <w:rPr>
          <w:rFonts w:cs="Tahoma"/>
          <w:b/>
        </w:rPr>
        <w:t>Postal Address</w:t>
      </w:r>
      <w:r>
        <w:rPr>
          <w:rFonts w:cs="Tahoma"/>
          <w:b/>
        </w:rPr>
        <w:t>:</w:t>
      </w:r>
    </w:p>
    <w:p w14:paraId="454F7141" w14:textId="77777777" w:rsidR="00A333DE" w:rsidRPr="00FD5C74" w:rsidRDefault="00A333DE" w:rsidP="00276815">
      <w:pPr>
        <w:rPr>
          <w:rFonts w:cs="Tahoma"/>
        </w:rPr>
      </w:pPr>
    </w:p>
    <w:p w14:paraId="13B8A548" w14:textId="77777777" w:rsidR="00A333DE" w:rsidRPr="00FD5C74" w:rsidRDefault="00A333DE" w:rsidP="00276815">
      <w:pPr>
        <w:ind w:left="2160" w:hanging="2160"/>
        <w:rPr>
          <w:rFonts w:cs="Tahoma"/>
        </w:rPr>
      </w:pPr>
      <w:r w:rsidRPr="00FD5C74">
        <w:rPr>
          <w:rFonts w:cs="Tahoma"/>
        </w:rPr>
        <w:t>Dear Sir/Madam,</w:t>
      </w:r>
    </w:p>
    <w:p w14:paraId="2DA96664" w14:textId="77777777" w:rsidR="00A333DE" w:rsidRPr="00FD5C74" w:rsidRDefault="00A333DE" w:rsidP="00276815">
      <w:pPr>
        <w:rPr>
          <w:rFonts w:cs="Tahoma"/>
          <w:b/>
        </w:rPr>
      </w:pPr>
    </w:p>
    <w:p w14:paraId="56C9DCC0" w14:textId="77777777" w:rsidR="00A333DE" w:rsidRPr="00FD5C74" w:rsidRDefault="00A333DE" w:rsidP="00276815">
      <w:pPr>
        <w:ind w:left="2160" w:hanging="2160"/>
        <w:rPr>
          <w:rFonts w:cs="Tahoma"/>
          <w:b/>
        </w:rPr>
      </w:pPr>
      <w:r w:rsidRPr="00FD5C74">
        <w:rPr>
          <w:rFonts w:cs="Tahoma"/>
          <w:b/>
        </w:rPr>
        <w:t>Re: Community-Based Management of Acute Malnutrition (CMAM)</w:t>
      </w:r>
    </w:p>
    <w:p w14:paraId="19268419" w14:textId="77777777" w:rsidR="00A333DE" w:rsidRPr="00FD5C74" w:rsidRDefault="00A333DE" w:rsidP="00276815">
      <w:pPr>
        <w:rPr>
          <w:rFonts w:cs="Tahoma"/>
        </w:rPr>
      </w:pPr>
      <w:r w:rsidRPr="00FD5C74">
        <w:rPr>
          <w:rFonts w:cs="Tahoma"/>
        </w:rPr>
        <w:t>As part of its mandate to improve the quality and accessibility of health services in Agona District, the Ghana Health Services (GHS) has introduced a new treatment for children under 5 years with a severe form of acute malnutrition (bilateral pitting oedema</w:t>
      </w:r>
      <w:r>
        <w:rPr>
          <w:rFonts w:cs="Tahoma"/>
        </w:rPr>
        <w:t xml:space="preserve"> or severe wasting</w:t>
      </w:r>
      <w:r w:rsidRPr="00FD5C74">
        <w:rPr>
          <w:rFonts w:cs="Tahoma"/>
        </w:rPr>
        <w:t xml:space="preserve">). The service is called Community-Based Management of Acute Malnutrition (CMAM). It brings the treatment of children with severe acute malnutrition (SAM) much closer to the family, making it possible for children and their </w:t>
      </w:r>
      <w:r>
        <w:rPr>
          <w:rFonts w:cs="Tahoma"/>
        </w:rPr>
        <w:t>mothers/</w:t>
      </w:r>
      <w:r w:rsidRPr="00FD5C74">
        <w:rPr>
          <w:rFonts w:cs="Tahoma"/>
        </w:rPr>
        <w:t>care</w:t>
      </w:r>
      <w:r>
        <w:rPr>
          <w:rFonts w:cs="Tahoma"/>
        </w:rPr>
        <w:t>givers</w:t>
      </w:r>
      <w:r w:rsidRPr="00FD5C74">
        <w:rPr>
          <w:rFonts w:cs="Tahoma"/>
        </w:rPr>
        <w:t xml:space="preserve"> to avoid the long stays at the Paediatric </w:t>
      </w:r>
      <w:r>
        <w:rPr>
          <w:rFonts w:cs="Tahoma"/>
        </w:rPr>
        <w:t>W</w:t>
      </w:r>
      <w:r w:rsidRPr="00FD5C74">
        <w:rPr>
          <w:rFonts w:cs="Tahoma"/>
        </w:rPr>
        <w:t>ard or the Nutrition Rehabilitation Centre, which customarily have been necessary for treating undernutrition.</w:t>
      </w:r>
    </w:p>
    <w:p w14:paraId="75A67E75" w14:textId="77777777" w:rsidR="00A333DE" w:rsidRPr="00FD5C74" w:rsidRDefault="00A333DE" w:rsidP="00276815">
      <w:pPr>
        <w:rPr>
          <w:rFonts w:cs="Tahoma"/>
        </w:rPr>
      </w:pPr>
    </w:p>
    <w:p w14:paraId="0F4E445F" w14:textId="77777777" w:rsidR="00A333DE" w:rsidRPr="00FD5C74" w:rsidRDefault="00A333DE" w:rsidP="00276815">
      <w:pPr>
        <w:rPr>
          <w:rFonts w:cs="Tahoma"/>
        </w:rPr>
      </w:pPr>
      <w:r w:rsidRPr="00FD5C74">
        <w:rPr>
          <w:rFonts w:cs="Tahoma"/>
        </w:rPr>
        <w:t xml:space="preserve">Children with SAM need a specific </w:t>
      </w:r>
      <w:r>
        <w:rPr>
          <w:rFonts w:cs="Tahoma"/>
        </w:rPr>
        <w:t xml:space="preserve">programme containing both </w:t>
      </w:r>
      <w:r w:rsidRPr="00FD5C74">
        <w:rPr>
          <w:rFonts w:cs="Tahoma"/>
        </w:rPr>
        <w:t>medical treatment and nutrition rehabilitation</w:t>
      </w:r>
      <w:r>
        <w:rPr>
          <w:rFonts w:cs="Tahoma"/>
        </w:rPr>
        <w:t>,</w:t>
      </w:r>
      <w:r w:rsidRPr="00FD5C74">
        <w:rPr>
          <w:rFonts w:cs="Tahoma"/>
        </w:rPr>
        <w:t xml:space="preserve"> and must be referred to the health centre. If a child with SAM has good appetite and no medical complication</w:t>
      </w:r>
      <w:r>
        <w:rPr>
          <w:rFonts w:cs="Tahoma"/>
        </w:rPr>
        <w:t>s</w:t>
      </w:r>
      <w:r w:rsidRPr="00FD5C74">
        <w:rPr>
          <w:rFonts w:cs="Tahoma"/>
        </w:rPr>
        <w:t>, s</w:t>
      </w:r>
      <w:r>
        <w:rPr>
          <w:rFonts w:cs="Tahoma"/>
        </w:rPr>
        <w:t>/</w:t>
      </w:r>
      <w:r w:rsidRPr="00FD5C74">
        <w:rPr>
          <w:rFonts w:cs="Tahoma"/>
        </w:rPr>
        <w:t>he can be treated at home and followed up through weekly health centre visits. If a child with SAM has no appetite or has a medical complication, then s</w:t>
      </w:r>
      <w:r>
        <w:rPr>
          <w:rFonts w:cs="Tahoma"/>
        </w:rPr>
        <w:t>/</w:t>
      </w:r>
      <w:r w:rsidRPr="00FD5C74">
        <w:rPr>
          <w:rFonts w:cs="Tahoma"/>
        </w:rPr>
        <w:t xml:space="preserve">he will be admitted to inpatient care at Swedru </w:t>
      </w:r>
      <w:r>
        <w:rPr>
          <w:rFonts w:cs="Tahoma"/>
        </w:rPr>
        <w:t>H</w:t>
      </w:r>
      <w:r w:rsidRPr="00FD5C74">
        <w:rPr>
          <w:rFonts w:cs="Tahoma"/>
        </w:rPr>
        <w:t xml:space="preserve">ospital for a short time until the </w:t>
      </w:r>
      <w:r>
        <w:rPr>
          <w:rFonts w:cs="Tahoma"/>
        </w:rPr>
        <w:t xml:space="preserve">medical </w:t>
      </w:r>
      <w:r w:rsidRPr="00FD5C74">
        <w:rPr>
          <w:rFonts w:cs="Tahoma"/>
        </w:rPr>
        <w:t>complication is resolved and then receive further treatment at the health centre and at home. Children under 6 months who are very thin or have swelling will need specialised care in inpatient care at the hospital.</w:t>
      </w:r>
    </w:p>
    <w:p w14:paraId="48A19959" w14:textId="77777777" w:rsidR="00A333DE" w:rsidRPr="00FD5C74" w:rsidRDefault="00A333DE" w:rsidP="00276815">
      <w:pPr>
        <w:rPr>
          <w:rFonts w:cs="Tahoma"/>
        </w:rPr>
      </w:pPr>
    </w:p>
    <w:p w14:paraId="7A84C4F1" w14:textId="77777777" w:rsidR="00A333DE" w:rsidRPr="00FD5C74" w:rsidRDefault="00A333DE" w:rsidP="00276815">
      <w:pPr>
        <w:rPr>
          <w:rFonts w:cs="Tahoma"/>
        </w:rPr>
      </w:pPr>
      <w:r w:rsidRPr="00FD5C74">
        <w:rPr>
          <w:rFonts w:cs="Tahoma"/>
        </w:rPr>
        <w:t>The treatment, which is free of charge, provides antibiotic, antihelmint</w:t>
      </w:r>
      <w:r>
        <w:rPr>
          <w:rFonts w:cs="Tahoma"/>
        </w:rPr>
        <w:t>h</w:t>
      </w:r>
      <w:r w:rsidRPr="00FD5C74">
        <w:rPr>
          <w:rFonts w:cs="Tahoma"/>
        </w:rPr>
        <w:t xml:space="preserve"> and malaria drug treatment, vitamin A supplementation and a ready-to-use therapeutic food (RUTF) called </w:t>
      </w:r>
      <w:r w:rsidRPr="00FD5C74">
        <w:rPr>
          <w:rFonts w:cs="Tahoma"/>
          <w:b/>
          <w:bCs/>
        </w:rPr>
        <w:t xml:space="preserve">Plumpy’nut® </w:t>
      </w:r>
      <w:r w:rsidRPr="00FD5C74">
        <w:rPr>
          <w:rFonts w:cs="Tahoma"/>
        </w:rPr>
        <w:t xml:space="preserve">at the health centre level, which the families of eligible children can take home. Early detection of cases and referral for treatment is essential to avoid </w:t>
      </w:r>
      <w:r>
        <w:rPr>
          <w:rFonts w:cs="Tahoma"/>
        </w:rPr>
        <w:t>medical complications</w:t>
      </w:r>
      <w:r w:rsidRPr="00FD5C74">
        <w:rPr>
          <w:rFonts w:cs="Tahoma"/>
        </w:rPr>
        <w:t xml:space="preserve">. </w:t>
      </w:r>
    </w:p>
    <w:p w14:paraId="52845B0B" w14:textId="77777777" w:rsidR="00A333DE" w:rsidRPr="00FD5C74" w:rsidRDefault="00A333DE" w:rsidP="00276815">
      <w:pPr>
        <w:rPr>
          <w:rFonts w:cs="Tahoma"/>
        </w:rPr>
      </w:pPr>
    </w:p>
    <w:p w14:paraId="3AA59AD3" w14:textId="77777777" w:rsidR="00A333DE" w:rsidRPr="00FD5C74" w:rsidRDefault="00A333DE" w:rsidP="00276815">
      <w:pPr>
        <w:rPr>
          <w:rFonts w:cs="Tahoma"/>
        </w:rPr>
      </w:pPr>
      <w:r w:rsidRPr="00FD5C74">
        <w:rPr>
          <w:rFonts w:cs="Tahoma"/>
        </w:rPr>
        <w:t xml:space="preserve">Children in the communities and the health facilities are checked for bilateral pitting oedema </w:t>
      </w:r>
      <w:r>
        <w:rPr>
          <w:rFonts w:cs="Tahoma"/>
        </w:rPr>
        <w:t xml:space="preserve">and </w:t>
      </w:r>
      <w:r w:rsidRPr="00FD5C74">
        <w:rPr>
          <w:rFonts w:cs="Tahoma"/>
        </w:rPr>
        <w:t>screened for severe wasting based on a mid-upper arm circumference (MUAC) measurement with a specially marked tape (MUAC tape) for referral and admission to the CMAM service at the health centre.</w:t>
      </w:r>
    </w:p>
    <w:p w14:paraId="7E3164B8" w14:textId="77777777" w:rsidR="00A333DE" w:rsidRPr="00FD5C74" w:rsidRDefault="00A333DE" w:rsidP="00276815">
      <w:pPr>
        <w:rPr>
          <w:rFonts w:cs="Tahoma"/>
        </w:rPr>
      </w:pPr>
    </w:p>
    <w:p w14:paraId="47F1DF67" w14:textId="77777777" w:rsidR="00A333DE" w:rsidRPr="00FD5C74" w:rsidRDefault="00A333DE" w:rsidP="00276815">
      <w:pPr>
        <w:rPr>
          <w:rFonts w:cs="Tahoma"/>
        </w:rPr>
      </w:pPr>
      <w:r w:rsidRPr="00FD5C74">
        <w:rPr>
          <w:rFonts w:cs="Tahoma"/>
        </w:rPr>
        <w:t xml:space="preserve">We would like to involve a variety of health practitioners and service providers, including private clinics, to help us identify children with SAM so that they can be treated at an early stage. Currently the services are provided in five sites (Swedru </w:t>
      </w:r>
      <w:r>
        <w:rPr>
          <w:rFonts w:cs="Tahoma"/>
        </w:rPr>
        <w:t>H</w:t>
      </w:r>
      <w:r w:rsidRPr="00FD5C74">
        <w:rPr>
          <w:rFonts w:cs="Tahoma"/>
        </w:rPr>
        <w:t xml:space="preserve">ospital and Kwanyako, Abodom, Duakwa and Nsaba </w:t>
      </w:r>
      <w:r>
        <w:rPr>
          <w:rFonts w:cs="Tahoma"/>
        </w:rPr>
        <w:t>H</w:t>
      </w:r>
      <w:r w:rsidRPr="00FD5C74">
        <w:rPr>
          <w:rFonts w:cs="Tahoma"/>
        </w:rPr>
        <w:t xml:space="preserve">ealth </w:t>
      </w:r>
      <w:r>
        <w:rPr>
          <w:rFonts w:cs="Tahoma"/>
        </w:rPr>
        <w:t>C</w:t>
      </w:r>
      <w:r w:rsidRPr="00FD5C74">
        <w:rPr>
          <w:rFonts w:cs="Tahoma"/>
        </w:rPr>
        <w:t xml:space="preserve">entres) under Agona District Health Directorate, but it is hoped that the services will be extended to other health centres in Agona </w:t>
      </w:r>
      <w:r>
        <w:rPr>
          <w:rFonts w:cs="Tahoma"/>
        </w:rPr>
        <w:t>D</w:t>
      </w:r>
      <w:r w:rsidRPr="00FD5C74">
        <w:rPr>
          <w:rFonts w:cs="Tahoma"/>
        </w:rPr>
        <w:t>istrict. We are writing therefore to kindly request that your facility brief all staff members, especially those in the Out</w:t>
      </w:r>
      <w:r>
        <w:rPr>
          <w:rFonts w:cs="Tahoma"/>
        </w:rPr>
        <w:t>-</w:t>
      </w:r>
      <w:r w:rsidRPr="00FD5C74">
        <w:rPr>
          <w:rFonts w:cs="Tahoma"/>
        </w:rPr>
        <w:t>Patient Department (OPD), and have them refer children with bilateral pitting oedema</w:t>
      </w:r>
      <w:r>
        <w:rPr>
          <w:rFonts w:cs="Tahoma"/>
        </w:rPr>
        <w:t xml:space="preserve"> and severe wasting</w:t>
      </w:r>
      <w:r w:rsidRPr="00FD5C74">
        <w:rPr>
          <w:rFonts w:cs="Tahoma"/>
        </w:rPr>
        <w:t xml:space="preserve"> to any of the above-mentioned health centres for treatment. The GHS SAM team would be pleased to provide your clinic with these tapes and train your staff in identifying children with bilateral pitting oedema</w:t>
      </w:r>
      <w:r>
        <w:rPr>
          <w:rFonts w:cs="Tahoma"/>
        </w:rPr>
        <w:t xml:space="preserve"> and severe wasting</w:t>
      </w:r>
      <w:r w:rsidRPr="00FD5C74">
        <w:rPr>
          <w:rFonts w:cs="Tahoma"/>
        </w:rPr>
        <w:t>.</w:t>
      </w:r>
    </w:p>
    <w:p w14:paraId="2514564D" w14:textId="77777777" w:rsidR="00A333DE" w:rsidRPr="00FD5C74" w:rsidRDefault="00A333DE" w:rsidP="00276815">
      <w:pPr>
        <w:rPr>
          <w:rFonts w:cs="Tahoma"/>
        </w:rPr>
      </w:pPr>
    </w:p>
    <w:p w14:paraId="183F8052" w14:textId="77777777" w:rsidR="00A333DE" w:rsidRPr="00FD5C74" w:rsidRDefault="00A333DE" w:rsidP="00276815">
      <w:pPr>
        <w:rPr>
          <w:rFonts w:cs="Tahoma"/>
        </w:rPr>
      </w:pPr>
      <w:r w:rsidRPr="00FD5C74">
        <w:rPr>
          <w:rFonts w:cs="Tahoma"/>
        </w:rPr>
        <w:t>We are confident that the CMAM services will significantly improve the District’s ability to support the recovery of malnourished children, and we look forward to your cooperation. Please do not hesitate to contact us for more information or clarification.</w:t>
      </w:r>
    </w:p>
    <w:p w14:paraId="572A940B" w14:textId="77777777" w:rsidR="00A333DE" w:rsidRPr="00FD5C74" w:rsidRDefault="00A333DE" w:rsidP="00276815">
      <w:pPr>
        <w:rPr>
          <w:rFonts w:cs="Tahoma"/>
        </w:rPr>
      </w:pPr>
    </w:p>
    <w:p w14:paraId="177E4410" w14:textId="77777777" w:rsidR="00A333DE" w:rsidRPr="00FD5C74" w:rsidRDefault="00A333DE" w:rsidP="00276815">
      <w:pPr>
        <w:rPr>
          <w:rFonts w:cs="Tahoma"/>
        </w:rPr>
      </w:pPr>
      <w:r w:rsidRPr="00FD5C74">
        <w:rPr>
          <w:rFonts w:cs="Tahoma"/>
        </w:rPr>
        <w:t>Yours faithfully,</w:t>
      </w:r>
    </w:p>
    <w:p w14:paraId="6205DA06" w14:textId="77777777" w:rsidR="00A333DE" w:rsidRPr="00FD5C74" w:rsidRDefault="00A333DE" w:rsidP="00276815">
      <w:pPr>
        <w:rPr>
          <w:rFonts w:cs="Tahoma"/>
        </w:rPr>
      </w:pPr>
    </w:p>
    <w:p w14:paraId="158A0B92" w14:textId="77777777" w:rsidR="00A333DE" w:rsidRPr="00FD5C74" w:rsidRDefault="00A333DE" w:rsidP="00276815">
      <w:pPr>
        <w:rPr>
          <w:rFonts w:cs="Tahoma"/>
          <w:b/>
        </w:rPr>
      </w:pPr>
      <w:r w:rsidRPr="00FD5C74">
        <w:rPr>
          <w:rFonts w:cs="Tahoma"/>
          <w:b/>
        </w:rPr>
        <w:t>DISTRICT DIRECTOR OF HEALTH</w:t>
      </w:r>
    </w:p>
    <w:p w14:paraId="6BEAAF63" w14:textId="77777777" w:rsidR="00A333DE" w:rsidRPr="00FD5C74" w:rsidRDefault="00A333DE" w:rsidP="000F15A8">
      <w:pPr>
        <w:pStyle w:val="Heading2"/>
      </w:pPr>
      <w:r w:rsidRPr="00FD5C74">
        <w:br w:type="page"/>
      </w:r>
      <w:bookmarkStart w:id="94" w:name="_Toc198363775"/>
      <w:bookmarkStart w:id="95" w:name="_Toc199218131"/>
      <w:bookmarkStart w:id="96" w:name="_Toc199932089"/>
      <w:r w:rsidRPr="00FD5C74">
        <w:lastRenderedPageBreak/>
        <w:t>3. Sensitisation Basic Messages - Public Address or Peer System Version</w:t>
      </w:r>
      <w:bookmarkEnd w:id="94"/>
      <w:bookmarkEnd w:id="95"/>
      <w:bookmarkEnd w:id="96"/>
      <w:r w:rsidRPr="00FD5C74">
        <w:t xml:space="preserve"> in Agona </w:t>
      </w:r>
      <w:r>
        <w:t>D</w:t>
      </w:r>
      <w:r w:rsidRPr="00FD5C74">
        <w:t>istrict</w:t>
      </w:r>
    </w:p>
    <w:p w14:paraId="25575085" w14:textId="77777777" w:rsidR="00A333DE" w:rsidRPr="00FD5C74" w:rsidRDefault="00A333DE" w:rsidP="00276815">
      <w:pPr>
        <w:spacing w:after="60"/>
        <w:rPr>
          <w:rFonts w:cs="Tahoma"/>
          <w:b/>
        </w:rPr>
      </w:pPr>
    </w:p>
    <w:p w14:paraId="21B8B2FE" w14:textId="77777777" w:rsidR="00A333DE" w:rsidRPr="00FD5C74" w:rsidRDefault="00A333DE" w:rsidP="00276815">
      <w:pPr>
        <w:autoSpaceDE w:val="0"/>
        <w:autoSpaceDN w:val="0"/>
        <w:adjustRightInd w:val="0"/>
        <w:rPr>
          <w:rFonts w:cs="Tahoma"/>
          <w:b/>
        </w:rPr>
      </w:pPr>
      <w:r w:rsidRPr="00FD5C74">
        <w:rPr>
          <w:rFonts w:cs="Tahoma"/>
          <w:b/>
        </w:rPr>
        <w:t xml:space="preserve">Message to </w:t>
      </w:r>
      <w:r>
        <w:rPr>
          <w:rFonts w:cs="Tahoma"/>
          <w:b/>
        </w:rPr>
        <w:t>A</w:t>
      </w:r>
      <w:r w:rsidRPr="00FD5C74">
        <w:rPr>
          <w:rFonts w:cs="Tahoma"/>
          <w:b/>
        </w:rPr>
        <w:t xml:space="preserve">ll </w:t>
      </w:r>
      <w:r>
        <w:rPr>
          <w:rFonts w:cs="Tahoma"/>
          <w:b/>
        </w:rPr>
        <w:t>M</w:t>
      </w:r>
      <w:r w:rsidRPr="00FD5C74">
        <w:rPr>
          <w:rFonts w:cs="Tahoma"/>
          <w:b/>
        </w:rPr>
        <w:t>others</w:t>
      </w:r>
      <w:r>
        <w:rPr>
          <w:rFonts w:cs="Tahoma"/>
          <w:b/>
        </w:rPr>
        <w:t>/Caregivers</w:t>
      </w:r>
      <w:r w:rsidRPr="00FD5C74">
        <w:rPr>
          <w:rFonts w:cs="Tahoma"/>
          <w:b/>
        </w:rPr>
        <w:t xml:space="preserve"> with </w:t>
      </w:r>
      <w:r>
        <w:rPr>
          <w:rFonts w:cs="Tahoma"/>
          <w:b/>
        </w:rPr>
        <w:t>C</w:t>
      </w:r>
      <w:r w:rsidRPr="00FD5C74">
        <w:rPr>
          <w:rFonts w:cs="Tahoma"/>
          <w:b/>
        </w:rPr>
        <w:t xml:space="preserve">hildren between 6 </w:t>
      </w:r>
      <w:r>
        <w:rPr>
          <w:rFonts w:cs="Tahoma"/>
          <w:b/>
        </w:rPr>
        <w:t>M</w:t>
      </w:r>
      <w:r w:rsidRPr="00FD5C74">
        <w:rPr>
          <w:rFonts w:cs="Tahoma"/>
          <w:b/>
        </w:rPr>
        <w:t xml:space="preserve">onths and 5 </w:t>
      </w:r>
      <w:r>
        <w:rPr>
          <w:rFonts w:cs="Tahoma"/>
          <w:b/>
        </w:rPr>
        <w:t>Y</w:t>
      </w:r>
      <w:r w:rsidRPr="00FD5C74">
        <w:rPr>
          <w:rFonts w:cs="Tahoma"/>
          <w:b/>
        </w:rPr>
        <w:t xml:space="preserve">ears </w:t>
      </w:r>
      <w:r>
        <w:rPr>
          <w:rFonts w:cs="Tahoma"/>
          <w:b/>
        </w:rPr>
        <w:t xml:space="preserve">of Age </w:t>
      </w:r>
      <w:r w:rsidRPr="00FD5C74">
        <w:rPr>
          <w:rFonts w:cs="Tahoma"/>
          <w:b/>
        </w:rPr>
        <w:t xml:space="preserve">from Ghana Health Services </w:t>
      </w:r>
    </w:p>
    <w:p w14:paraId="45B78859" w14:textId="77777777" w:rsidR="00A333DE" w:rsidRPr="00FD5C74" w:rsidRDefault="00A333DE" w:rsidP="00276815">
      <w:pPr>
        <w:autoSpaceDE w:val="0"/>
        <w:autoSpaceDN w:val="0"/>
        <w:adjustRightInd w:val="0"/>
        <w:jc w:val="both"/>
        <w:rPr>
          <w:rFonts w:cs="Tahoma"/>
        </w:rPr>
      </w:pPr>
    </w:p>
    <w:p w14:paraId="2CF6A283" w14:textId="77777777" w:rsidR="00A333DE" w:rsidRPr="00FD5C74" w:rsidRDefault="00A333DE" w:rsidP="00276815">
      <w:pPr>
        <w:rPr>
          <w:rFonts w:cs="Tahoma"/>
        </w:rPr>
      </w:pPr>
      <w:r w:rsidRPr="00FD5C74">
        <w:rPr>
          <w:rFonts w:cs="Tahoma"/>
        </w:rPr>
        <w:t>A new treatment is now available for children under 5 years with severe acute malnutrition (</w:t>
      </w:r>
      <w:r>
        <w:rPr>
          <w:rFonts w:cs="Tahoma"/>
        </w:rPr>
        <w:t xml:space="preserve">SAM, </w:t>
      </w:r>
      <w:r w:rsidRPr="00FD5C74">
        <w:rPr>
          <w:rFonts w:cs="Tahoma"/>
        </w:rPr>
        <w:t>very thin or swollen). These children need a specific treatment and must be referred to the health centre. If a child with SAM has good appetite and no medical complication</w:t>
      </w:r>
      <w:r>
        <w:rPr>
          <w:rFonts w:cs="Tahoma"/>
        </w:rPr>
        <w:t>s</w:t>
      </w:r>
      <w:r w:rsidRPr="00FD5C74">
        <w:rPr>
          <w:rFonts w:cs="Tahoma"/>
        </w:rPr>
        <w:t>, s</w:t>
      </w:r>
      <w:r>
        <w:rPr>
          <w:rFonts w:cs="Tahoma"/>
        </w:rPr>
        <w:t>/</w:t>
      </w:r>
      <w:r w:rsidRPr="00FD5C74">
        <w:rPr>
          <w:rFonts w:cs="Tahoma"/>
        </w:rPr>
        <w:t>he can be treated at home and followed up through weekly health centre visits. These children do not have to go to the hospital but can be rehabilitated while staying at home with their families. If the child with SAM has no appetite or has developed a medical complication, then s</w:t>
      </w:r>
      <w:r>
        <w:rPr>
          <w:rFonts w:cs="Tahoma"/>
        </w:rPr>
        <w:t>/</w:t>
      </w:r>
      <w:r w:rsidRPr="00FD5C74">
        <w:rPr>
          <w:rFonts w:cs="Tahoma"/>
        </w:rPr>
        <w:t xml:space="preserve">he will be admitted to hospital for a short time until the complication is resolved and then receive further treatment at the health centre and at home. Children under 6 months who are very thin or have swelling will need specialised care in inpatient care in Swedru </w:t>
      </w:r>
      <w:r>
        <w:rPr>
          <w:rFonts w:cs="Tahoma"/>
        </w:rPr>
        <w:t>H</w:t>
      </w:r>
      <w:r w:rsidRPr="00FD5C74">
        <w:rPr>
          <w:rFonts w:cs="Tahoma"/>
        </w:rPr>
        <w:t xml:space="preserve">ospital. </w:t>
      </w:r>
    </w:p>
    <w:p w14:paraId="0CC54FD0" w14:textId="77777777" w:rsidR="00A333DE" w:rsidRPr="00FD5C74" w:rsidRDefault="00A333DE" w:rsidP="00276815">
      <w:pPr>
        <w:rPr>
          <w:rFonts w:cs="Tahoma"/>
        </w:rPr>
      </w:pPr>
    </w:p>
    <w:p w14:paraId="08939856" w14:textId="77777777" w:rsidR="00A333DE" w:rsidRPr="00FD5C74" w:rsidRDefault="00A333DE" w:rsidP="00276815">
      <w:pPr>
        <w:rPr>
          <w:rFonts w:cs="Tahoma"/>
          <w:b/>
        </w:rPr>
      </w:pPr>
      <w:r w:rsidRPr="00FD5C74">
        <w:rPr>
          <w:rFonts w:cs="Tahoma"/>
          <w:b/>
        </w:rPr>
        <w:t>How to know whether your child needs this treatment</w:t>
      </w:r>
    </w:p>
    <w:p w14:paraId="2147D072" w14:textId="77777777" w:rsidR="00A333DE" w:rsidRPr="00FD5C74" w:rsidRDefault="00A333DE" w:rsidP="00276815">
      <w:pPr>
        <w:rPr>
          <w:rFonts w:cs="Tahoma"/>
        </w:rPr>
      </w:pPr>
      <w:r w:rsidRPr="00FD5C74">
        <w:rPr>
          <w:rFonts w:cs="Tahoma"/>
        </w:rPr>
        <w:t>Some people within your communities</w:t>
      </w:r>
      <w:r>
        <w:rPr>
          <w:rFonts w:cs="Tahoma"/>
        </w:rPr>
        <w:t xml:space="preserve"> </w:t>
      </w:r>
      <w:r w:rsidRPr="00FD5C74">
        <w:rPr>
          <w:rFonts w:cs="Tahoma"/>
        </w:rPr>
        <w:t xml:space="preserve">have been trained to take an arm measurement of children with a small tape and check if both feet are swollen. </w:t>
      </w:r>
    </w:p>
    <w:p w14:paraId="5B14578A" w14:textId="77777777" w:rsidR="00A333DE" w:rsidRPr="00FD5C74" w:rsidRDefault="00A333DE" w:rsidP="00276815">
      <w:pPr>
        <w:rPr>
          <w:rFonts w:cs="Tahoma"/>
        </w:rPr>
      </w:pPr>
    </w:p>
    <w:p w14:paraId="366F36D4" w14:textId="77777777" w:rsidR="00A333DE" w:rsidRPr="00FD5C74" w:rsidRDefault="00A333DE" w:rsidP="00276815">
      <w:pPr>
        <w:rPr>
          <w:rFonts w:cs="Tahoma"/>
          <w:b/>
        </w:rPr>
      </w:pPr>
      <w:r w:rsidRPr="00FD5C74">
        <w:rPr>
          <w:rFonts w:cs="Tahoma"/>
          <w:b/>
        </w:rPr>
        <w:t>The treatment</w:t>
      </w:r>
    </w:p>
    <w:p w14:paraId="639739DB" w14:textId="77777777" w:rsidR="00A333DE" w:rsidRPr="00FD5C74" w:rsidRDefault="00A333DE" w:rsidP="00276815">
      <w:pPr>
        <w:autoSpaceDE w:val="0"/>
        <w:autoSpaceDN w:val="0"/>
        <w:adjustRightInd w:val="0"/>
        <w:jc w:val="both"/>
        <w:rPr>
          <w:rFonts w:cs="Tahoma"/>
        </w:rPr>
      </w:pPr>
      <w:r w:rsidRPr="00FD5C74">
        <w:rPr>
          <w:rFonts w:cs="Tahoma"/>
        </w:rPr>
        <w:t xml:space="preserve">All children found to be thin or swollen are referred to the health centre, where the arm measurement and swelling </w:t>
      </w:r>
      <w:r>
        <w:rPr>
          <w:rFonts w:cs="Tahoma"/>
        </w:rPr>
        <w:t>are</w:t>
      </w:r>
      <w:r w:rsidRPr="00FD5C74">
        <w:rPr>
          <w:rFonts w:cs="Tahoma"/>
        </w:rPr>
        <w:t xml:space="preserve"> checked again. If the children have appetite and are clinically well</w:t>
      </w:r>
      <w:r>
        <w:rPr>
          <w:rFonts w:cs="Tahoma"/>
        </w:rPr>
        <w:t>,</w:t>
      </w:r>
      <w:r w:rsidRPr="00FD5C74">
        <w:rPr>
          <w:rFonts w:cs="Tahoma"/>
        </w:rPr>
        <w:t xml:space="preserve"> they are given a medical treatment and a weekly supply of the medicinal </w:t>
      </w:r>
      <w:r>
        <w:rPr>
          <w:rFonts w:cs="Tahoma"/>
        </w:rPr>
        <w:t>paste</w:t>
      </w:r>
      <w:r w:rsidRPr="00FD5C74">
        <w:rPr>
          <w:rFonts w:cs="Tahoma"/>
        </w:rPr>
        <w:t xml:space="preserve"> called </w:t>
      </w:r>
      <w:r w:rsidRPr="00FD5C74">
        <w:rPr>
          <w:rFonts w:cs="Tahoma"/>
          <w:b/>
          <w:bCs/>
        </w:rPr>
        <w:t>Plumpy’nut®.</w:t>
      </w:r>
      <w:r w:rsidR="00C26207">
        <w:rPr>
          <w:rFonts w:cs="Tahoma"/>
          <w:b/>
          <w:bCs/>
        </w:rPr>
        <w:t xml:space="preserve"> </w:t>
      </w:r>
      <w:r>
        <w:rPr>
          <w:rFonts w:cs="Tahoma"/>
          <w:bCs/>
        </w:rPr>
        <w:t>Children who are v</w:t>
      </w:r>
      <w:r w:rsidRPr="00FD5C74">
        <w:rPr>
          <w:rFonts w:cs="Tahoma"/>
          <w:bCs/>
        </w:rPr>
        <w:t>ery small or very ill will need referral to inpatient care.</w:t>
      </w:r>
    </w:p>
    <w:p w14:paraId="3B937467" w14:textId="77777777" w:rsidR="00A333DE" w:rsidRPr="00FD5C74" w:rsidRDefault="00A333DE" w:rsidP="00276815">
      <w:pPr>
        <w:rPr>
          <w:rFonts w:cs="Tahoma"/>
        </w:rPr>
      </w:pPr>
      <w:r w:rsidRPr="00FD5C74">
        <w:rPr>
          <w:rFonts w:cs="Tahoma"/>
        </w:rPr>
        <w:t xml:space="preserve"> </w:t>
      </w:r>
    </w:p>
    <w:p w14:paraId="22E57833" w14:textId="77777777" w:rsidR="00A333DE" w:rsidRDefault="00A333DE" w:rsidP="00276815">
      <w:pPr>
        <w:rPr>
          <w:rFonts w:cs="Tahoma"/>
        </w:rPr>
      </w:pPr>
      <w:r w:rsidRPr="00FD5C74">
        <w:rPr>
          <w:rFonts w:cs="Tahoma"/>
        </w:rPr>
        <w:t>If you know a child who appears to be very thin or whose feet are swollen, tell his/her parents or guardians about this new treatment. They can ask around their neighbourhood for a community health worker</w:t>
      </w:r>
      <w:r>
        <w:rPr>
          <w:rFonts w:cs="Tahoma"/>
        </w:rPr>
        <w:t>,</w:t>
      </w:r>
      <w:r w:rsidRPr="00FD5C74">
        <w:rPr>
          <w:rFonts w:cs="Tahoma"/>
        </w:rPr>
        <w:t xml:space="preserve"> volunteer</w:t>
      </w:r>
      <w:r>
        <w:rPr>
          <w:rFonts w:cs="Tahoma"/>
        </w:rPr>
        <w:t>,</w:t>
      </w:r>
      <w:r w:rsidRPr="00FD5C74">
        <w:rPr>
          <w:rFonts w:cs="Tahoma"/>
        </w:rPr>
        <w:t xml:space="preserve"> or someone else trained to </w:t>
      </w:r>
      <w:r>
        <w:rPr>
          <w:rFonts w:cs="Tahoma"/>
        </w:rPr>
        <w:t>take</w:t>
      </w:r>
      <w:r w:rsidRPr="00FD5C74">
        <w:rPr>
          <w:rFonts w:cs="Tahoma"/>
        </w:rPr>
        <w:t xml:space="preserve"> the arm measurement</w:t>
      </w:r>
      <w:r>
        <w:rPr>
          <w:rFonts w:cs="Tahoma"/>
        </w:rPr>
        <w:t>.</w:t>
      </w:r>
      <w:r w:rsidRPr="00FD5C74">
        <w:rPr>
          <w:rFonts w:cs="Tahoma"/>
        </w:rPr>
        <w:t xml:space="preserve"> </w:t>
      </w:r>
      <w:r>
        <w:rPr>
          <w:rFonts w:cs="Tahoma"/>
        </w:rPr>
        <w:t>O</w:t>
      </w:r>
      <w:r w:rsidRPr="00FD5C74">
        <w:rPr>
          <w:rFonts w:cs="Tahoma"/>
        </w:rPr>
        <w:t>r</w:t>
      </w:r>
      <w:r>
        <w:rPr>
          <w:rFonts w:cs="Tahoma"/>
        </w:rPr>
        <w:t>,</w:t>
      </w:r>
      <w:r w:rsidRPr="00FD5C74">
        <w:rPr>
          <w:rFonts w:cs="Tahoma"/>
        </w:rPr>
        <w:t xml:space="preserve"> they can go directly to the following health centres to have their child measured any day. Follow</w:t>
      </w:r>
      <w:r>
        <w:rPr>
          <w:rFonts w:cs="Tahoma"/>
        </w:rPr>
        <w:t>-</w:t>
      </w:r>
      <w:r w:rsidRPr="00FD5C74">
        <w:rPr>
          <w:rFonts w:cs="Tahoma"/>
        </w:rPr>
        <w:t xml:space="preserve">up service days are:  </w:t>
      </w:r>
    </w:p>
    <w:p w14:paraId="5840FBC4" w14:textId="77777777" w:rsidR="00A333DE" w:rsidRPr="00FD5C74" w:rsidRDefault="00A333DE" w:rsidP="00276815">
      <w:pPr>
        <w:rPr>
          <w:rFonts w:cs="Tahoma"/>
        </w:rPr>
      </w:pPr>
    </w:p>
    <w:p w14:paraId="500773BB" w14:textId="77777777" w:rsidR="00A333DE" w:rsidRPr="00FD5C74" w:rsidRDefault="00A333DE" w:rsidP="00B540DE">
      <w:pPr>
        <w:pStyle w:val="Bullet1stLevel"/>
      </w:pPr>
      <w:r w:rsidRPr="00FD5C74">
        <w:t>Swedru Hospital on Monday</w:t>
      </w:r>
    </w:p>
    <w:p w14:paraId="48EFAB7E" w14:textId="77777777" w:rsidR="00A333DE" w:rsidRPr="00FD5C74" w:rsidRDefault="00A333DE" w:rsidP="00B540DE">
      <w:pPr>
        <w:pStyle w:val="Bullet1stLevel"/>
      </w:pPr>
      <w:r w:rsidRPr="00FD5C74">
        <w:t>Kwanyako Health Centre on Wednesday</w:t>
      </w:r>
    </w:p>
    <w:p w14:paraId="2D92E375" w14:textId="77777777" w:rsidR="00A333DE" w:rsidRPr="00FD5C74" w:rsidRDefault="00A333DE" w:rsidP="00B540DE">
      <w:pPr>
        <w:pStyle w:val="Bullet1stLevel"/>
      </w:pPr>
      <w:r w:rsidRPr="00FD5C74">
        <w:t>Abodom Health Centre on Wednesday</w:t>
      </w:r>
    </w:p>
    <w:p w14:paraId="772CBB72" w14:textId="77777777" w:rsidR="00A333DE" w:rsidRPr="00FD5C74" w:rsidRDefault="00A333DE" w:rsidP="00B540DE">
      <w:pPr>
        <w:pStyle w:val="Bullet1stLevel"/>
      </w:pPr>
      <w:r w:rsidRPr="00FD5C74">
        <w:t>Nsaba Health Centre on Friday</w:t>
      </w:r>
    </w:p>
    <w:p w14:paraId="0A1FEA3F" w14:textId="77777777" w:rsidR="00A333DE" w:rsidRPr="00FD5C74" w:rsidRDefault="00A333DE" w:rsidP="00B540DE">
      <w:pPr>
        <w:pStyle w:val="Bullet1stLevel"/>
      </w:pPr>
      <w:r w:rsidRPr="00FD5C74">
        <w:t>Duakwa Health Centre on Friday</w:t>
      </w:r>
    </w:p>
    <w:p w14:paraId="056A20AC" w14:textId="77777777" w:rsidR="00A333DE" w:rsidRPr="00FD5C74" w:rsidRDefault="00A333DE" w:rsidP="00276815">
      <w:pPr>
        <w:jc w:val="both"/>
        <w:rPr>
          <w:rFonts w:cs="Tahoma"/>
        </w:rPr>
      </w:pPr>
    </w:p>
    <w:p w14:paraId="53741949" w14:textId="77777777" w:rsidR="00A333DE" w:rsidRPr="00D006AF" w:rsidRDefault="00A333DE" w:rsidP="00276815"/>
    <w:p w14:paraId="27FAE534" w14:textId="77777777" w:rsidR="00C83A41" w:rsidRDefault="00C83A41" w:rsidP="00276815">
      <w:pPr>
        <w:pStyle w:val="Handout"/>
        <w:sectPr w:rsidR="00C83A41" w:rsidSect="00276815">
          <w:pgSz w:w="12240" w:h="15840" w:code="1"/>
          <w:pgMar w:top="1440" w:right="1440" w:bottom="1440" w:left="1440" w:header="720" w:footer="720" w:gutter="0"/>
          <w:cols w:space="720"/>
          <w:docGrid w:linePitch="360"/>
        </w:sectPr>
      </w:pPr>
    </w:p>
    <w:p w14:paraId="5F37D401" w14:textId="77777777" w:rsidR="00A333DE" w:rsidRPr="00CC3194" w:rsidRDefault="00A333DE" w:rsidP="00276815">
      <w:pPr>
        <w:pStyle w:val="Handout"/>
      </w:pPr>
      <w:bookmarkStart w:id="97" w:name="_Toc524801302"/>
      <w:bookmarkStart w:id="98" w:name="_Toc524801456"/>
      <w:r>
        <w:lastRenderedPageBreak/>
        <w:t>Handout 3.9 Reference: Visual Communication Tools</w:t>
      </w:r>
      <w:bookmarkEnd w:id="97"/>
      <w:bookmarkEnd w:id="98"/>
    </w:p>
    <w:p w14:paraId="7BCD1B94" w14:textId="77777777" w:rsidR="00A333DE" w:rsidRDefault="00A333DE" w:rsidP="003814AB">
      <w:pPr>
        <w:pStyle w:val="Heading2"/>
        <w:spacing w:after="0"/>
      </w:pPr>
      <w:r>
        <w:t xml:space="preserve"> Example from Nigeria</w:t>
      </w:r>
    </w:p>
    <w:p w14:paraId="06A7E837" w14:textId="77777777" w:rsidR="00A333DE" w:rsidRDefault="00A333DE" w:rsidP="00276815"/>
    <w:p w14:paraId="72844BBC" w14:textId="77777777" w:rsidR="00A333DE" w:rsidRDefault="003814AB" w:rsidP="003814AB">
      <w:pPr>
        <w:pStyle w:val="Heading3"/>
        <w:spacing w:before="0"/>
      </w:pPr>
      <w:r>
        <w:t xml:space="preserve">A. </w:t>
      </w:r>
      <w:r w:rsidR="00A333DE">
        <w:t xml:space="preserve">Screening and Referral at the Community Level </w:t>
      </w:r>
    </w:p>
    <w:p w14:paraId="585A6F9E" w14:textId="77777777" w:rsidR="00DE5069" w:rsidRDefault="00DE5069" w:rsidP="00DE5069">
      <w:r>
        <w:rPr>
          <w:noProof/>
        </w:rPr>
        <w:drawing>
          <wp:anchor distT="0" distB="0" distL="114300" distR="114300" simplePos="0" relativeHeight="251666432" behindDoc="1" locked="0" layoutInCell="1" allowOverlap="1" wp14:anchorId="43093A34" wp14:editId="540AC245">
            <wp:simplePos x="0" y="0"/>
            <wp:positionH relativeFrom="column">
              <wp:posOffset>19050</wp:posOffset>
            </wp:positionH>
            <wp:positionV relativeFrom="paragraph">
              <wp:posOffset>52705</wp:posOffset>
            </wp:positionV>
            <wp:extent cx="5324475" cy="7186904"/>
            <wp:effectExtent l="0" t="0" r="0" b="0"/>
            <wp:wrapNone/>
            <wp:docPr id="117" name="Picture 117" title="Illustrations from Nigeria showing CMAM at the community l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CMAM Module 3 Handout 3.9 (A).jpg"/>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5324475" cy="7186904"/>
                    </a:xfrm>
                    <a:prstGeom prst="rect">
                      <a:avLst/>
                    </a:prstGeom>
                  </pic:spPr>
                </pic:pic>
              </a:graphicData>
            </a:graphic>
            <wp14:sizeRelH relativeFrom="margin">
              <wp14:pctWidth>0</wp14:pctWidth>
            </wp14:sizeRelH>
            <wp14:sizeRelV relativeFrom="margin">
              <wp14:pctHeight>0</wp14:pctHeight>
            </wp14:sizeRelV>
          </wp:anchor>
        </w:drawing>
      </w:r>
    </w:p>
    <w:p w14:paraId="2078F836" w14:textId="77777777" w:rsidR="00DE5069" w:rsidRDefault="00DE5069" w:rsidP="00DE5069"/>
    <w:p w14:paraId="5BD6F41A" w14:textId="77777777" w:rsidR="00DE5069" w:rsidRDefault="00DE5069" w:rsidP="00DE5069"/>
    <w:p w14:paraId="605F6408" w14:textId="77777777" w:rsidR="00DE5069" w:rsidRDefault="00DE5069" w:rsidP="00DE5069"/>
    <w:p w14:paraId="468D77E6" w14:textId="77777777" w:rsidR="00DE5069" w:rsidRDefault="00DE5069" w:rsidP="00DE5069"/>
    <w:p w14:paraId="3C3D8919" w14:textId="77777777" w:rsidR="00A333DE" w:rsidRDefault="00A333DE" w:rsidP="00276815">
      <w:pPr>
        <w:ind w:left="360"/>
      </w:pPr>
    </w:p>
    <w:p w14:paraId="1FC1560E" w14:textId="77777777" w:rsidR="00A333DE" w:rsidRDefault="00A333DE" w:rsidP="00276815"/>
    <w:p w14:paraId="570F25FC" w14:textId="77777777" w:rsidR="00A333DE" w:rsidRDefault="00A333DE" w:rsidP="00276815"/>
    <w:p w14:paraId="7B3118A6" w14:textId="77777777" w:rsidR="00A333DE" w:rsidRDefault="00A333DE" w:rsidP="00276815"/>
    <w:p w14:paraId="258B8BEC" w14:textId="77777777" w:rsidR="00A333DE" w:rsidRDefault="00A333DE" w:rsidP="00276815"/>
    <w:p w14:paraId="75839AB2" w14:textId="77777777" w:rsidR="00A333DE" w:rsidRDefault="00A333DE" w:rsidP="00276815"/>
    <w:p w14:paraId="54D2A72F" w14:textId="77777777" w:rsidR="00A333DE" w:rsidRDefault="00A333DE" w:rsidP="00276815"/>
    <w:p w14:paraId="30648E1E" w14:textId="77777777" w:rsidR="00A333DE" w:rsidRDefault="00A333DE" w:rsidP="00276815"/>
    <w:p w14:paraId="1CACD8C9" w14:textId="77777777" w:rsidR="00A333DE" w:rsidRDefault="00A333DE" w:rsidP="00276815"/>
    <w:p w14:paraId="2E05603A" w14:textId="77777777" w:rsidR="00A333DE" w:rsidRDefault="00A333DE" w:rsidP="00276815"/>
    <w:p w14:paraId="1F49564E" w14:textId="77777777" w:rsidR="00DE5069" w:rsidRDefault="00DE5069" w:rsidP="00A16D84">
      <w:pPr>
        <w:tabs>
          <w:tab w:val="left" w:pos="7731"/>
        </w:tabs>
      </w:pPr>
      <w:r>
        <w:br w:type="page"/>
      </w:r>
      <w:r w:rsidR="00A16D84">
        <w:lastRenderedPageBreak/>
        <w:tab/>
      </w:r>
    </w:p>
    <w:p w14:paraId="5B80C1E1" w14:textId="77777777" w:rsidR="00A333DE" w:rsidRDefault="003814AB" w:rsidP="003814AB">
      <w:pPr>
        <w:pStyle w:val="Heading3"/>
      </w:pPr>
      <w:r>
        <w:t xml:space="preserve">B. </w:t>
      </w:r>
      <w:r w:rsidR="00A333DE">
        <w:t xml:space="preserve">Sensitisation Messages on Treatment at the Health Facility Level </w:t>
      </w:r>
    </w:p>
    <w:p w14:paraId="759AC2E1" w14:textId="77777777" w:rsidR="00DE5069" w:rsidRDefault="00DE5069" w:rsidP="00DE5069">
      <w:r>
        <w:rPr>
          <w:noProof/>
        </w:rPr>
        <w:drawing>
          <wp:anchor distT="0" distB="0" distL="114300" distR="114300" simplePos="0" relativeHeight="251667456" behindDoc="1" locked="0" layoutInCell="1" allowOverlap="1" wp14:anchorId="3BCBA1B1" wp14:editId="0E06C7DD">
            <wp:simplePos x="0" y="0"/>
            <wp:positionH relativeFrom="column">
              <wp:posOffset>142240</wp:posOffset>
            </wp:positionH>
            <wp:positionV relativeFrom="paragraph">
              <wp:posOffset>237490</wp:posOffset>
            </wp:positionV>
            <wp:extent cx="5615305" cy="7579360"/>
            <wp:effectExtent l="0" t="0" r="4445" b="2540"/>
            <wp:wrapTopAndBottom/>
            <wp:docPr id="118" name="Picture 118" title="Illustrations from Nigeria showing CMAM at the health facility l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CMAM Module 3 Handout 3.9 (B).jpg"/>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5615305" cy="7579360"/>
                    </a:xfrm>
                    <a:prstGeom prst="rect">
                      <a:avLst/>
                    </a:prstGeom>
                  </pic:spPr>
                </pic:pic>
              </a:graphicData>
            </a:graphic>
            <wp14:sizeRelH relativeFrom="margin">
              <wp14:pctWidth>0</wp14:pctWidth>
            </wp14:sizeRelH>
            <wp14:sizeRelV relativeFrom="margin">
              <wp14:pctHeight>0</wp14:pctHeight>
            </wp14:sizeRelV>
          </wp:anchor>
        </w:drawing>
      </w:r>
    </w:p>
    <w:p w14:paraId="4D333264" w14:textId="77777777" w:rsidR="00A333DE" w:rsidRDefault="003814AB" w:rsidP="003814AB">
      <w:pPr>
        <w:pStyle w:val="Heading3"/>
      </w:pPr>
      <w:r>
        <w:lastRenderedPageBreak/>
        <w:t xml:space="preserve">C. </w:t>
      </w:r>
      <w:r w:rsidR="00A333DE">
        <w:t xml:space="preserve">Sensitisation Messages for CMAM Beneficiaries: Treatment for Acute Malnutrition </w:t>
      </w:r>
    </w:p>
    <w:p w14:paraId="4020FB86" w14:textId="77777777" w:rsidR="00A333DE" w:rsidRDefault="00A333DE" w:rsidP="00276815"/>
    <w:p w14:paraId="4C5E0B50" w14:textId="77777777" w:rsidR="00A333DE" w:rsidRDefault="00DE5069" w:rsidP="00276815">
      <w:r>
        <w:rPr>
          <w:noProof/>
        </w:rPr>
        <w:drawing>
          <wp:anchor distT="0" distB="0" distL="114300" distR="114300" simplePos="0" relativeHeight="251668480" behindDoc="1" locked="0" layoutInCell="1" allowOverlap="1" wp14:anchorId="352E247B" wp14:editId="463A4931">
            <wp:simplePos x="0" y="0"/>
            <wp:positionH relativeFrom="column">
              <wp:posOffset>0</wp:posOffset>
            </wp:positionH>
            <wp:positionV relativeFrom="paragraph">
              <wp:posOffset>-106680</wp:posOffset>
            </wp:positionV>
            <wp:extent cx="5638800" cy="7615555"/>
            <wp:effectExtent l="0" t="0" r="0" b="4445"/>
            <wp:wrapTopAndBottom/>
            <wp:docPr id="119" name="Picture 119" title="Illustrations from Nigeria showing sensitisation messages for CMAM beneficiaries: Treatment for acute malnutr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CMAM Module 3 Handout 3.9 (C).jpg"/>
                    <pic:cNvPicPr/>
                  </pic:nvPicPr>
                  <pic:blipFill>
                    <a:blip r:embed="rId146">
                      <a:extLst>
                        <a:ext uri="{28A0092B-C50C-407E-A947-70E740481C1C}">
                          <a14:useLocalDpi xmlns:a14="http://schemas.microsoft.com/office/drawing/2010/main" val="0"/>
                        </a:ext>
                      </a:extLst>
                    </a:blip>
                    <a:stretch>
                      <a:fillRect/>
                    </a:stretch>
                  </pic:blipFill>
                  <pic:spPr>
                    <a:xfrm>
                      <a:off x="0" y="0"/>
                      <a:ext cx="5638800" cy="7615555"/>
                    </a:xfrm>
                    <a:prstGeom prst="rect">
                      <a:avLst/>
                    </a:prstGeom>
                  </pic:spPr>
                </pic:pic>
              </a:graphicData>
            </a:graphic>
            <wp14:sizeRelH relativeFrom="margin">
              <wp14:pctWidth>0</wp14:pctWidth>
            </wp14:sizeRelH>
            <wp14:sizeRelV relativeFrom="margin">
              <wp14:pctHeight>0</wp14:pctHeight>
            </wp14:sizeRelV>
          </wp:anchor>
        </w:drawing>
      </w:r>
    </w:p>
    <w:p w14:paraId="4EE4C86A" w14:textId="77777777" w:rsidR="00A333DE" w:rsidRDefault="003814AB" w:rsidP="003814AB">
      <w:pPr>
        <w:pStyle w:val="Heading3"/>
      </w:pPr>
      <w:r>
        <w:lastRenderedPageBreak/>
        <w:t xml:space="preserve">D. </w:t>
      </w:r>
      <w:r w:rsidR="00A333DE">
        <w:t>Sensitisation Messages for CMAM Beneficiaries: How to Use RUTF</w:t>
      </w:r>
    </w:p>
    <w:p w14:paraId="39E967DF" w14:textId="77777777" w:rsidR="00A333DE" w:rsidRDefault="00A333DE" w:rsidP="00276815"/>
    <w:p w14:paraId="4A4295ED" w14:textId="77777777" w:rsidR="00A333DE" w:rsidRDefault="00DE5069" w:rsidP="00276815">
      <w:r>
        <w:rPr>
          <w:noProof/>
        </w:rPr>
        <w:drawing>
          <wp:anchor distT="0" distB="0" distL="114300" distR="114300" simplePos="0" relativeHeight="251669504" behindDoc="1" locked="0" layoutInCell="1" allowOverlap="1" wp14:anchorId="4516B3B8" wp14:editId="12F9684C">
            <wp:simplePos x="0" y="0"/>
            <wp:positionH relativeFrom="column">
              <wp:posOffset>0</wp:posOffset>
            </wp:positionH>
            <wp:positionV relativeFrom="paragraph">
              <wp:posOffset>-635</wp:posOffset>
            </wp:positionV>
            <wp:extent cx="5943600" cy="8027670"/>
            <wp:effectExtent l="0" t="0" r="0" b="0"/>
            <wp:wrapNone/>
            <wp:docPr id="120" name="Picture 120" title="Illustrations from Nigeria showing sensitisation messages for CMAM beneficiaries: How to Use RUT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CMAM Module 3 Handout 3.9 (D).jpg"/>
                    <pic:cNvPicPr/>
                  </pic:nvPicPr>
                  <pic:blipFill>
                    <a:blip r:embed="rId147">
                      <a:extLst>
                        <a:ext uri="{28A0092B-C50C-407E-A947-70E740481C1C}">
                          <a14:useLocalDpi xmlns:a14="http://schemas.microsoft.com/office/drawing/2010/main" val="0"/>
                        </a:ext>
                      </a:extLst>
                    </a:blip>
                    <a:stretch>
                      <a:fillRect/>
                    </a:stretch>
                  </pic:blipFill>
                  <pic:spPr>
                    <a:xfrm>
                      <a:off x="0" y="0"/>
                      <a:ext cx="5943600" cy="8027670"/>
                    </a:xfrm>
                    <a:prstGeom prst="rect">
                      <a:avLst/>
                    </a:prstGeom>
                  </pic:spPr>
                </pic:pic>
              </a:graphicData>
            </a:graphic>
          </wp:anchor>
        </w:drawing>
      </w:r>
    </w:p>
    <w:p w14:paraId="777E7C9C" w14:textId="77777777" w:rsidR="00A333DE" w:rsidRPr="003F7B69" w:rsidRDefault="00A333DE" w:rsidP="00276815">
      <w:pPr>
        <w:sectPr w:rsidR="00A333DE" w:rsidRPr="003F7B69" w:rsidSect="00276815">
          <w:pgSz w:w="12240" w:h="15840" w:code="1"/>
          <w:pgMar w:top="1440" w:right="1440" w:bottom="1440" w:left="1440" w:header="720" w:footer="720" w:gutter="0"/>
          <w:cols w:space="720"/>
          <w:docGrid w:linePitch="360"/>
        </w:sectPr>
      </w:pPr>
    </w:p>
    <w:p w14:paraId="4A7F72DE" w14:textId="77777777" w:rsidR="00A333DE" w:rsidRPr="00DE5147" w:rsidRDefault="00A333DE" w:rsidP="00276815">
      <w:pPr>
        <w:pStyle w:val="Handout"/>
      </w:pPr>
      <w:bookmarkStart w:id="99" w:name="_Toc524801303"/>
      <w:bookmarkStart w:id="100" w:name="_Toc524801457"/>
      <w:r>
        <w:lastRenderedPageBreak/>
        <w:t>Handout 3.10 K</w:t>
      </w:r>
      <w:r w:rsidRPr="00DE5147">
        <w:t>ey Actions in Community Mobilisation and Training</w:t>
      </w:r>
      <w:bookmarkEnd w:id="99"/>
      <w:bookmarkEnd w:id="100"/>
    </w:p>
    <w:p w14:paraId="166694C7" w14:textId="77777777" w:rsidR="00A333DE" w:rsidRPr="00CC3194" w:rsidRDefault="00A333DE" w:rsidP="00276815">
      <w:pPr>
        <w:ind w:left="360"/>
        <w:rPr>
          <w:b/>
          <w:color w:val="00008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32"/>
        <w:gridCol w:w="3117"/>
        <w:gridCol w:w="4601"/>
      </w:tblGrid>
      <w:tr w:rsidR="00A333DE" w:rsidRPr="00CC3194" w14:paraId="7020E022" w14:textId="77777777" w:rsidTr="000F15A8">
        <w:trPr>
          <w:trHeight w:val="368"/>
          <w:tblHeader/>
          <w:jc w:val="center"/>
        </w:trPr>
        <w:tc>
          <w:tcPr>
            <w:tcW w:w="1701" w:type="dxa"/>
            <w:vAlign w:val="center"/>
          </w:tcPr>
          <w:p w14:paraId="78665FDF" w14:textId="77777777" w:rsidR="00A333DE" w:rsidRPr="00CC3194" w:rsidRDefault="00A333DE" w:rsidP="000F15A8">
            <w:pPr>
              <w:rPr>
                <w:b/>
                <w:sz w:val="18"/>
              </w:rPr>
            </w:pPr>
            <w:r w:rsidRPr="00CC3194">
              <w:rPr>
                <w:b/>
                <w:sz w:val="18"/>
              </w:rPr>
              <w:t>What?</w:t>
            </w:r>
          </w:p>
        </w:tc>
        <w:tc>
          <w:tcPr>
            <w:tcW w:w="3261" w:type="dxa"/>
            <w:vAlign w:val="center"/>
          </w:tcPr>
          <w:p w14:paraId="0A78D617" w14:textId="77777777" w:rsidR="00A333DE" w:rsidRPr="00CC3194" w:rsidRDefault="00A333DE" w:rsidP="000F15A8">
            <w:pPr>
              <w:rPr>
                <w:b/>
                <w:sz w:val="18"/>
              </w:rPr>
            </w:pPr>
            <w:r w:rsidRPr="00CC3194">
              <w:rPr>
                <w:b/>
                <w:sz w:val="18"/>
              </w:rPr>
              <w:t>Why?</w:t>
            </w:r>
          </w:p>
        </w:tc>
        <w:tc>
          <w:tcPr>
            <w:tcW w:w="4819" w:type="dxa"/>
            <w:vAlign w:val="center"/>
          </w:tcPr>
          <w:p w14:paraId="58B9EF5E" w14:textId="77777777" w:rsidR="00A333DE" w:rsidRPr="00CC3194" w:rsidRDefault="00A333DE" w:rsidP="000F15A8">
            <w:pPr>
              <w:rPr>
                <w:b/>
                <w:sz w:val="18"/>
              </w:rPr>
            </w:pPr>
            <w:r w:rsidRPr="00CC3194">
              <w:rPr>
                <w:b/>
                <w:sz w:val="18"/>
              </w:rPr>
              <w:t>How?</w:t>
            </w:r>
          </w:p>
        </w:tc>
      </w:tr>
      <w:tr w:rsidR="00A333DE" w:rsidRPr="00CC3194" w14:paraId="73C70CC6" w14:textId="77777777" w:rsidTr="00C83A41">
        <w:trPr>
          <w:jc w:val="center"/>
        </w:trPr>
        <w:tc>
          <w:tcPr>
            <w:tcW w:w="1701" w:type="dxa"/>
          </w:tcPr>
          <w:p w14:paraId="38436346" w14:textId="77777777" w:rsidR="00A333DE" w:rsidRPr="0011088D" w:rsidRDefault="00A333DE" w:rsidP="00276815">
            <w:pPr>
              <w:rPr>
                <w:b/>
                <w:sz w:val="18"/>
                <w:szCs w:val="18"/>
              </w:rPr>
            </w:pPr>
            <w:r w:rsidRPr="0011088D">
              <w:rPr>
                <w:rFonts w:cs="Tahoma"/>
                <w:b/>
                <w:sz w:val="18"/>
                <w:szCs w:val="18"/>
              </w:rPr>
              <w:t xml:space="preserve">Establish reliable communication between </w:t>
            </w:r>
            <w:r>
              <w:rPr>
                <w:rFonts w:cs="Tahoma"/>
                <w:b/>
                <w:sz w:val="18"/>
                <w:szCs w:val="18"/>
              </w:rPr>
              <w:t xml:space="preserve">health care </w:t>
            </w:r>
            <w:r w:rsidRPr="0011088D">
              <w:rPr>
                <w:rFonts w:cs="Tahoma"/>
                <w:b/>
                <w:sz w:val="18"/>
                <w:szCs w:val="18"/>
              </w:rPr>
              <w:t>providers</w:t>
            </w:r>
            <w:r>
              <w:rPr>
                <w:rFonts w:cs="Tahoma"/>
                <w:b/>
                <w:sz w:val="18"/>
                <w:szCs w:val="18"/>
              </w:rPr>
              <w:t>,</w:t>
            </w:r>
            <w:r w:rsidRPr="0011088D">
              <w:rPr>
                <w:rFonts w:cs="Tahoma"/>
                <w:b/>
                <w:sz w:val="18"/>
                <w:szCs w:val="18"/>
              </w:rPr>
              <w:t xml:space="preserve"> </w:t>
            </w:r>
            <w:r>
              <w:rPr>
                <w:rFonts w:cs="Tahoma"/>
                <w:b/>
                <w:sz w:val="18"/>
                <w:szCs w:val="18"/>
              </w:rPr>
              <w:t xml:space="preserve">the </w:t>
            </w:r>
            <w:r w:rsidRPr="0011088D">
              <w:rPr>
                <w:rFonts w:cs="Tahoma"/>
                <w:b/>
                <w:sz w:val="18"/>
                <w:szCs w:val="18"/>
              </w:rPr>
              <w:t>community</w:t>
            </w:r>
            <w:r>
              <w:rPr>
                <w:rFonts w:cs="Tahoma"/>
                <w:b/>
                <w:sz w:val="18"/>
                <w:szCs w:val="18"/>
              </w:rPr>
              <w:t>, mothers, and families</w:t>
            </w:r>
          </w:p>
        </w:tc>
        <w:tc>
          <w:tcPr>
            <w:tcW w:w="3261" w:type="dxa"/>
          </w:tcPr>
          <w:p w14:paraId="0C445611" w14:textId="77777777" w:rsidR="00A333DE" w:rsidRPr="00CC3194" w:rsidRDefault="00A333DE" w:rsidP="00276815">
            <w:pPr>
              <w:rPr>
                <w:sz w:val="18"/>
              </w:rPr>
            </w:pPr>
            <w:r w:rsidRPr="00CC3194">
              <w:rPr>
                <w:sz w:val="18"/>
              </w:rPr>
              <w:t>CMAM implementation relies on good relations between service providers and</w:t>
            </w:r>
            <w:r>
              <w:rPr>
                <w:sz w:val="18"/>
              </w:rPr>
              <w:t xml:space="preserve"> the</w:t>
            </w:r>
            <w:r w:rsidRPr="00CC3194">
              <w:rPr>
                <w:sz w:val="18"/>
              </w:rPr>
              <w:t xml:space="preserve"> community,</w:t>
            </w:r>
            <w:r>
              <w:rPr>
                <w:sz w:val="18"/>
              </w:rPr>
              <w:t xml:space="preserve"> mothers, and families</w:t>
            </w:r>
            <w:r w:rsidRPr="00CC3194">
              <w:rPr>
                <w:sz w:val="18"/>
              </w:rPr>
              <w:t xml:space="preserve"> both at the start, when </w:t>
            </w:r>
            <w:r>
              <w:rPr>
                <w:sz w:val="18"/>
              </w:rPr>
              <w:t xml:space="preserve">CMAM </w:t>
            </w:r>
            <w:r w:rsidRPr="00CC3194">
              <w:rPr>
                <w:sz w:val="18"/>
              </w:rPr>
              <w:t>is explained, and later on.</w:t>
            </w:r>
          </w:p>
          <w:p w14:paraId="34A6714A" w14:textId="77777777" w:rsidR="00A333DE" w:rsidRPr="00CC3194" w:rsidRDefault="00A333DE" w:rsidP="00276815">
            <w:pPr>
              <w:rPr>
                <w:sz w:val="18"/>
              </w:rPr>
            </w:pPr>
          </w:p>
          <w:p w14:paraId="7054F6AD" w14:textId="77777777" w:rsidR="00A333DE" w:rsidRPr="00CC3194" w:rsidRDefault="00A333DE" w:rsidP="00276815">
            <w:pPr>
              <w:rPr>
                <w:sz w:val="18"/>
              </w:rPr>
            </w:pPr>
            <w:r w:rsidRPr="00CC3194">
              <w:rPr>
                <w:sz w:val="18"/>
              </w:rPr>
              <w:t xml:space="preserve">At the start, agreements must be made with </w:t>
            </w:r>
            <w:r>
              <w:rPr>
                <w:sz w:val="18"/>
              </w:rPr>
              <w:t xml:space="preserve">the </w:t>
            </w:r>
            <w:r w:rsidRPr="00CC3194">
              <w:rPr>
                <w:sz w:val="18"/>
              </w:rPr>
              <w:t>community concerning joint responsibilities (</w:t>
            </w:r>
            <w:r>
              <w:rPr>
                <w:sz w:val="18"/>
              </w:rPr>
              <w:t xml:space="preserve">e.g., </w:t>
            </w:r>
            <w:r w:rsidRPr="00CC3194">
              <w:rPr>
                <w:sz w:val="18"/>
              </w:rPr>
              <w:t>outpatient care day activities, volunteer case-finding, case follow-up).</w:t>
            </w:r>
          </w:p>
          <w:p w14:paraId="0688400A" w14:textId="77777777" w:rsidR="00A333DE" w:rsidRPr="00CC3194" w:rsidRDefault="00A333DE" w:rsidP="00276815">
            <w:pPr>
              <w:rPr>
                <w:sz w:val="18"/>
              </w:rPr>
            </w:pPr>
          </w:p>
          <w:p w14:paraId="340D7668" w14:textId="77777777" w:rsidR="00A333DE" w:rsidRPr="00CC3194" w:rsidRDefault="00A333DE" w:rsidP="00276815">
            <w:pPr>
              <w:rPr>
                <w:sz w:val="18"/>
              </w:rPr>
            </w:pPr>
            <w:r w:rsidRPr="00CC3194">
              <w:rPr>
                <w:sz w:val="18"/>
              </w:rPr>
              <w:t>Issues and challenges that arise later (e.g.</w:t>
            </w:r>
            <w:r>
              <w:rPr>
                <w:sz w:val="18"/>
              </w:rPr>
              <w:t>,</w:t>
            </w:r>
            <w:r w:rsidRPr="00CC3194">
              <w:rPr>
                <w:sz w:val="18"/>
              </w:rPr>
              <w:t xml:space="preserve"> defaulting) will require </w:t>
            </w:r>
            <w:r>
              <w:rPr>
                <w:sz w:val="18"/>
              </w:rPr>
              <w:t xml:space="preserve">the community’s </w:t>
            </w:r>
            <w:r w:rsidRPr="00CC3194">
              <w:rPr>
                <w:sz w:val="18"/>
              </w:rPr>
              <w:t>advice on correctives and assistance with implementing solutions.</w:t>
            </w:r>
          </w:p>
        </w:tc>
        <w:tc>
          <w:tcPr>
            <w:tcW w:w="4819" w:type="dxa"/>
          </w:tcPr>
          <w:p w14:paraId="03844528" w14:textId="77777777" w:rsidR="00A333DE" w:rsidRDefault="00A333DE" w:rsidP="00986C23">
            <w:pPr>
              <w:pStyle w:val="Tablebullet"/>
            </w:pPr>
            <w:r>
              <w:t xml:space="preserve">Conduct orientation meetings before startup that explain the purpose of CMAM. </w:t>
            </w:r>
          </w:p>
          <w:p w14:paraId="045DCD0D" w14:textId="77777777" w:rsidR="00A333DE" w:rsidRPr="00CC3194" w:rsidRDefault="00A333DE" w:rsidP="00986C23">
            <w:pPr>
              <w:pStyle w:val="Tablebullet"/>
            </w:pPr>
            <w:r w:rsidRPr="00CC3194">
              <w:t xml:space="preserve">Seek </w:t>
            </w:r>
            <w:r>
              <w:t xml:space="preserve">the </w:t>
            </w:r>
            <w:r w:rsidRPr="00CC3194">
              <w:t xml:space="preserve">advice and involvement of standard health sector partners but also other gatekeepers, </w:t>
            </w:r>
            <w:r>
              <w:t>(</w:t>
            </w:r>
            <w:r w:rsidRPr="00CC3194">
              <w:t xml:space="preserve">e.g., </w:t>
            </w:r>
            <w:r>
              <w:t xml:space="preserve">administrative officials, </w:t>
            </w:r>
            <w:r w:rsidRPr="00CC3194">
              <w:t>political</w:t>
            </w:r>
            <w:r>
              <w:t xml:space="preserve"> officials, </w:t>
            </w:r>
            <w:r w:rsidRPr="00CC3194">
              <w:t xml:space="preserve">religious </w:t>
            </w:r>
            <w:r>
              <w:t>officials)</w:t>
            </w:r>
            <w:r w:rsidRPr="00CC3194">
              <w:t>.</w:t>
            </w:r>
          </w:p>
          <w:p w14:paraId="1D902412" w14:textId="77777777" w:rsidR="00A333DE" w:rsidRPr="00CC3194" w:rsidRDefault="00A333DE" w:rsidP="00986C23">
            <w:pPr>
              <w:pStyle w:val="Tablebullet"/>
            </w:pPr>
            <w:r w:rsidRPr="00CC3194">
              <w:t xml:space="preserve">Look for </w:t>
            </w:r>
            <w:r>
              <w:t xml:space="preserve">ways to disseminate messages </w:t>
            </w:r>
            <w:r w:rsidRPr="00CC3194">
              <w:t>rapid</w:t>
            </w:r>
            <w:r>
              <w:t xml:space="preserve">ly and without cost, such as at </w:t>
            </w:r>
            <w:r w:rsidRPr="00CC3194">
              <w:t>regular gatherings of political or traditional leaders</w:t>
            </w:r>
            <w:r>
              <w:t xml:space="preserve">. </w:t>
            </w:r>
          </w:p>
          <w:p w14:paraId="3DC490CB" w14:textId="77777777" w:rsidR="00A333DE" w:rsidRDefault="00A333DE" w:rsidP="00986C23">
            <w:pPr>
              <w:pStyle w:val="Tablebullet"/>
            </w:pPr>
            <w:r w:rsidRPr="00CC3194">
              <w:t xml:space="preserve">Make full use of </w:t>
            </w:r>
            <w:r>
              <w:t xml:space="preserve">the </w:t>
            </w:r>
            <w:r w:rsidRPr="00CC3194">
              <w:t>handbill, and adjust content as necessary.</w:t>
            </w:r>
          </w:p>
          <w:p w14:paraId="38F395D0" w14:textId="77777777" w:rsidR="00A333DE" w:rsidRPr="00CC3194" w:rsidRDefault="00A333DE" w:rsidP="00986C23">
            <w:pPr>
              <w:pStyle w:val="Tablebullet"/>
            </w:pPr>
            <w:r>
              <w:t>Take advantage of existing mechanisms for engaging community leaders on local health issues.</w:t>
            </w:r>
          </w:p>
        </w:tc>
      </w:tr>
      <w:tr w:rsidR="00A333DE" w:rsidRPr="00CC3194" w14:paraId="508D78F7" w14:textId="77777777" w:rsidTr="00C83A41">
        <w:trPr>
          <w:jc w:val="center"/>
        </w:trPr>
        <w:tc>
          <w:tcPr>
            <w:tcW w:w="1701" w:type="dxa"/>
          </w:tcPr>
          <w:p w14:paraId="3641FB52" w14:textId="77777777" w:rsidR="00A333DE" w:rsidRPr="00CC3194" w:rsidRDefault="00A333DE" w:rsidP="00276815">
            <w:pPr>
              <w:rPr>
                <w:b/>
                <w:sz w:val="18"/>
              </w:rPr>
            </w:pPr>
            <w:r>
              <w:rPr>
                <w:b/>
                <w:sz w:val="18"/>
              </w:rPr>
              <w:t xml:space="preserve">Help </w:t>
            </w:r>
            <w:r w:rsidRPr="00CC3194">
              <w:rPr>
                <w:b/>
                <w:sz w:val="18"/>
              </w:rPr>
              <w:t xml:space="preserve"> communities </w:t>
            </w:r>
            <w:r>
              <w:rPr>
                <w:b/>
                <w:sz w:val="18"/>
              </w:rPr>
              <w:t>select outreach workers</w:t>
            </w:r>
            <w:r w:rsidRPr="00CC3194">
              <w:rPr>
                <w:b/>
                <w:sz w:val="18"/>
              </w:rPr>
              <w:t xml:space="preserve"> whe</w:t>
            </w:r>
            <w:r>
              <w:rPr>
                <w:b/>
                <w:sz w:val="18"/>
              </w:rPr>
              <w:t xml:space="preserve">n </w:t>
            </w:r>
            <w:r w:rsidRPr="00CC3194">
              <w:rPr>
                <w:b/>
                <w:sz w:val="18"/>
              </w:rPr>
              <w:t xml:space="preserve"> necessary</w:t>
            </w:r>
          </w:p>
        </w:tc>
        <w:tc>
          <w:tcPr>
            <w:tcW w:w="3261" w:type="dxa"/>
          </w:tcPr>
          <w:p w14:paraId="1C534824" w14:textId="77777777" w:rsidR="00A333DE" w:rsidRPr="00CC3194" w:rsidRDefault="00A333DE" w:rsidP="00276815">
            <w:pPr>
              <w:rPr>
                <w:sz w:val="18"/>
              </w:rPr>
            </w:pPr>
            <w:r w:rsidRPr="00CC3194">
              <w:rPr>
                <w:sz w:val="18"/>
              </w:rPr>
              <w:t>If volunteers will be used for</w:t>
            </w:r>
            <w:r>
              <w:rPr>
                <w:sz w:val="18"/>
              </w:rPr>
              <w:t xml:space="preserve"> active</w:t>
            </w:r>
            <w:r w:rsidRPr="00CC3194">
              <w:rPr>
                <w:sz w:val="18"/>
              </w:rPr>
              <w:t xml:space="preserve"> case-finding, it helps to be part of the selection process</w:t>
            </w:r>
            <w:r>
              <w:rPr>
                <w:sz w:val="18"/>
              </w:rPr>
              <w:t xml:space="preserve">, </w:t>
            </w:r>
            <w:r w:rsidRPr="00CC3194">
              <w:rPr>
                <w:sz w:val="18"/>
              </w:rPr>
              <w:t xml:space="preserve">not to control who is selected but to ensure that volunteers </w:t>
            </w:r>
            <w:r>
              <w:rPr>
                <w:sz w:val="18"/>
              </w:rPr>
              <w:t xml:space="preserve">understand </w:t>
            </w:r>
            <w:r w:rsidRPr="00CC3194">
              <w:rPr>
                <w:sz w:val="18"/>
              </w:rPr>
              <w:t>what they are volunteering for.</w:t>
            </w:r>
          </w:p>
          <w:p w14:paraId="42034E44" w14:textId="77777777" w:rsidR="00A333DE" w:rsidRPr="00CC3194" w:rsidRDefault="00A333DE" w:rsidP="00276815">
            <w:pPr>
              <w:rPr>
                <w:sz w:val="18"/>
              </w:rPr>
            </w:pPr>
          </w:p>
          <w:p w14:paraId="13DE6198" w14:textId="77777777" w:rsidR="00A333DE" w:rsidRPr="00CC3194" w:rsidRDefault="00A333DE" w:rsidP="00276815">
            <w:pPr>
              <w:rPr>
                <w:sz w:val="18"/>
              </w:rPr>
            </w:pPr>
            <w:r>
              <w:rPr>
                <w:sz w:val="18"/>
              </w:rPr>
              <w:t xml:space="preserve">If extension workers will be used, </w:t>
            </w:r>
            <w:r w:rsidRPr="00CC3194">
              <w:rPr>
                <w:sz w:val="18"/>
              </w:rPr>
              <w:t>it helps to be involved so that community leadership has a good sense of what is needed.</w:t>
            </w:r>
          </w:p>
        </w:tc>
        <w:tc>
          <w:tcPr>
            <w:tcW w:w="4819" w:type="dxa"/>
          </w:tcPr>
          <w:p w14:paraId="5552C45B" w14:textId="77777777" w:rsidR="00A333DE" w:rsidRPr="00CC3194" w:rsidRDefault="00A333DE" w:rsidP="00986C23">
            <w:pPr>
              <w:pStyle w:val="Tablebullet"/>
            </w:pPr>
            <w:r w:rsidRPr="00CC3194">
              <w:t xml:space="preserve">Spell out the level of effort expected of </w:t>
            </w:r>
            <w:r>
              <w:t>outreach workers</w:t>
            </w:r>
            <w:r w:rsidRPr="00CC3194">
              <w:t>.</w:t>
            </w:r>
          </w:p>
          <w:p w14:paraId="6343C37A" w14:textId="77777777" w:rsidR="00A333DE" w:rsidRPr="00CC3194" w:rsidRDefault="00A333DE" w:rsidP="00986C23">
            <w:pPr>
              <w:pStyle w:val="Tablebullet"/>
            </w:pPr>
            <w:r w:rsidRPr="00CC3194">
              <w:t>Explain that the need for house-to-house</w:t>
            </w:r>
            <w:r>
              <w:t xml:space="preserve"> case-finding</w:t>
            </w:r>
            <w:r w:rsidRPr="00CC3194">
              <w:t xml:space="preserve"> will diminish after startup.</w:t>
            </w:r>
          </w:p>
          <w:p w14:paraId="39AF1928" w14:textId="77777777" w:rsidR="00A333DE" w:rsidRPr="00CC3194" w:rsidRDefault="00A333DE" w:rsidP="00986C23">
            <w:pPr>
              <w:pStyle w:val="Tablebullet"/>
            </w:pPr>
            <w:r w:rsidRPr="00CC3194">
              <w:t xml:space="preserve">Try to recruit </w:t>
            </w:r>
            <w:r>
              <w:t>outreach workers</w:t>
            </w:r>
            <w:r w:rsidRPr="00CC3194">
              <w:t xml:space="preserve"> who:</w:t>
            </w:r>
          </w:p>
          <w:p w14:paraId="0D64D459" w14:textId="77777777" w:rsidR="00A333DE" w:rsidRPr="00CC3194" w:rsidRDefault="00A333DE" w:rsidP="00BB76EE">
            <w:pPr>
              <w:numPr>
                <w:ilvl w:val="1"/>
                <w:numId w:val="15"/>
              </w:numPr>
              <w:tabs>
                <w:tab w:val="left" w:pos="72"/>
              </w:tabs>
              <w:rPr>
                <w:sz w:val="18"/>
              </w:rPr>
            </w:pPr>
            <w:r w:rsidRPr="00CC3194">
              <w:rPr>
                <w:sz w:val="18"/>
              </w:rPr>
              <w:t xml:space="preserve">Are accepted in the homes of all </w:t>
            </w:r>
            <w:r>
              <w:rPr>
                <w:sz w:val="18"/>
              </w:rPr>
              <w:t>community membe</w:t>
            </w:r>
            <w:r w:rsidRPr="00CC3194">
              <w:rPr>
                <w:sz w:val="18"/>
              </w:rPr>
              <w:t>rs</w:t>
            </w:r>
          </w:p>
          <w:p w14:paraId="70331260" w14:textId="77777777" w:rsidR="00A333DE" w:rsidRPr="00CC3194" w:rsidRDefault="00A333DE" w:rsidP="00BB76EE">
            <w:pPr>
              <w:numPr>
                <w:ilvl w:val="1"/>
                <w:numId w:val="15"/>
              </w:numPr>
              <w:tabs>
                <w:tab w:val="left" w:pos="72"/>
              </w:tabs>
              <w:rPr>
                <w:sz w:val="18"/>
              </w:rPr>
            </w:pPr>
            <w:r w:rsidRPr="00CC3194">
              <w:rPr>
                <w:sz w:val="18"/>
              </w:rPr>
              <w:t>Feel secure walking within</w:t>
            </w:r>
            <w:r>
              <w:rPr>
                <w:sz w:val="18"/>
              </w:rPr>
              <w:t xml:space="preserve"> and </w:t>
            </w:r>
            <w:r w:rsidRPr="00CC3194">
              <w:rPr>
                <w:sz w:val="18"/>
              </w:rPr>
              <w:t xml:space="preserve">between </w:t>
            </w:r>
            <w:r>
              <w:rPr>
                <w:sz w:val="18"/>
              </w:rPr>
              <w:t>communities</w:t>
            </w:r>
          </w:p>
          <w:p w14:paraId="7254E7FB" w14:textId="77777777" w:rsidR="00A333DE" w:rsidRPr="00CC3194" w:rsidRDefault="00A333DE" w:rsidP="00BB76EE">
            <w:pPr>
              <w:numPr>
                <w:ilvl w:val="1"/>
                <w:numId w:val="15"/>
              </w:numPr>
              <w:tabs>
                <w:tab w:val="left" w:pos="72"/>
              </w:tabs>
              <w:rPr>
                <w:sz w:val="18"/>
              </w:rPr>
            </w:pPr>
            <w:r w:rsidRPr="00CC3194">
              <w:rPr>
                <w:sz w:val="18"/>
              </w:rPr>
              <w:t>Are trusted to deal with all families fairly</w:t>
            </w:r>
          </w:p>
          <w:p w14:paraId="3E5472CF" w14:textId="77777777" w:rsidR="00A333DE" w:rsidRPr="00CC3194" w:rsidRDefault="00A333DE" w:rsidP="00BB76EE">
            <w:pPr>
              <w:numPr>
                <w:ilvl w:val="1"/>
                <w:numId w:val="15"/>
              </w:numPr>
              <w:tabs>
                <w:tab w:val="left" w:pos="72"/>
              </w:tabs>
              <w:rPr>
                <w:sz w:val="18"/>
              </w:rPr>
            </w:pPr>
            <w:r w:rsidRPr="00CC3194">
              <w:rPr>
                <w:sz w:val="18"/>
              </w:rPr>
              <w:t xml:space="preserve">Are prepared to assist at </w:t>
            </w:r>
            <w:r>
              <w:rPr>
                <w:sz w:val="18"/>
              </w:rPr>
              <w:t xml:space="preserve">the </w:t>
            </w:r>
            <w:r w:rsidRPr="00CC3194">
              <w:rPr>
                <w:sz w:val="18"/>
              </w:rPr>
              <w:t>outpatient care site if needed</w:t>
            </w:r>
          </w:p>
          <w:p w14:paraId="48C534F5" w14:textId="77777777" w:rsidR="00A333DE" w:rsidRPr="00CC3194" w:rsidRDefault="00A333DE" w:rsidP="00BB76EE">
            <w:pPr>
              <w:numPr>
                <w:ilvl w:val="1"/>
                <w:numId w:val="15"/>
              </w:numPr>
              <w:tabs>
                <w:tab w:val="left" w:pos="72"/>
              </w:tabs>
              <w:rPr>
                <w:sz w:val="18"/>
              </w:rPr>
            </w:pPr>
            <w:r w:rsidRPr="00CC3194">
              <w:rPr>
                <w:sz w:val="18"/>
              </w:rPr>
              <w:t xml:space="preserve">Have the confidence to learn, if not literate </w:t>
            </w:r>
          </w:p>
        </w:tc>
      </w:tr>
      <w:tr w:rsidR="00A333DE" w:rsidRPr="00CC3194" w14:paraId="0610E35A" w14:textId="77777777" w:rsidTr="00C83A41">
        <w:trPr>
          <w:jc w:val="center"/>
        </w:trPr>
        <w:tc>
          <w:tcPr>
            <w:tcW w:w="1701" w:type="dxa"/>
          </w:tcPr>
          <w:p w14:paraId="5E666D07" w14:textId="77777777" w:rsidR="00A333DE" w:rsidRPr="00CC3194" w:rsidRDefault="00A333DE" w:rsidP="00276815">
            <w:pPr>
              <w:rPr>
                <w:b/>
                <w:sz w:val="18"/>
              </w:rPr>
            </w:pPr>
            <w:r w:rsidRPr="00CC3194">
              <w:rPr>
                <w:b/>
                <w:sz w:val="18"/>
              </w:rPr>
              <w:t>Train</w:t>
            </w:r>
            <w:r>
              <w:rPr>
                <w:b/>
                <w:sz w:val="18"/>
              </w:rPr>
              <w:t xml:space="preserve"> outreach workers (e.g.,</w:t>
            </w:r>
            <w:r w:rsidRPr="00CC3194">
              <w:rPr>
                <w:b/>
                <w:sz w:val="18"/>
              </w:rPr>
              <w:t xml:space="preserve"> CHWs</w:t>
            </w:r>
            <w:r>
              <w:rPr>
                <w:b/>
                <w:sz w:val="18"/>
              </w:rPr>
              <w:t xml:space="preserve">, </w:t>
            </w:r>
            <w:r w:rsidRPr="00CC3194">
              <w:rPr>
                <w:b/>
                <w:sz w:val="18"/>
              </w:rPr>
              <w:t>volunteers</w:t>
            </w:r>
            <w:r>
              <w:rPr>
                <w:b/>
                <w:sz w:val="18"/>
              </w:rPr>
              <w:t>)</w:t>
            </w:r>
            <w:r w:rsidRPr="00CC3194">
              <w:rPr>
                <w:b/>
                <w:sz w:val="18"/>
              </w:rPr>
              <w:t xml:space="preserve"> to perform </w:t>
            </w:r>
            <w:r>
              <w:rPr>
                <w:b/>
                <w:sz w:val="18"/>
              </w:rPr>
              <w:t xml:space="preserve">active </w:t>
            </w:r>
            <w:r w:rsidRPr="00CC3194">
              <w:rPr>
                <w:b/>
                <w:sz w:val="18"/>
              </w:rPr>
              <w:t>case-finding</w:t>
            </w:r>
          </w:p>
        </w:tc>
        <w:tc>
          <w:tcPr>
            <w:tcW w:w="3261" w:type="dxa"/>
          </w:tcPr>
          <w:p w14:paraId="1A718275" w14:textId="77777777" w:rsidR="00A333DE" w:rsidRPr="00CC3194" w:rsidRDefault="00A333DE" w:rsidP="00276815">
            <w:pPr>
              <w:rPr>
                <w:sz w:val="18"/>
              </w:rPr>
            </w:pPr>
            <w:r w:rsidRPr="00CC3194">
              <w:rPr>
                <w:sz w:val="18"/>
              </w:rPr>
              <w:t>Accurate assessment of</w:t>
            </w:r>
            <w:r>
              <w:rPr>
                <w:sz w:val="18"/>
              </w:rPr>
              <w:t xml:space="preserve"> bilateral pitting</w:t>
            </w:r>
            <w:r w:rsidRPr="00CC3194">
              <w:rPr>
                <w:sz w:val="18"/>
              </w:rPr>
              <w:t xml:space="preserve"> oedema </w:t>
            </w:r>
            <w:r>
              <w:rPr>
                <w:sz w:val="18"/>
              </w:rPr>
              <w:t xml:space="preserve">and use of mid-upper arm circumference (MUAC) tape </w:t>
            </w:r>
            <w:r w:rsidRPr="00CC3194">
              <w:rPr>
                <w:sz w:val="18"/>
              </w:rPr>
              <w:t>requires basic training.</w:t>
            </w:r>
          </w:p>
          <w:p w14:paraId="0FA67EF9" w14:textId="77777777" w:rsidR="00A333DE" w:rsidRPr="00CC3194" w:rsidRDefault="00A333DE" w:rsidP="00276815">
            <w:pPr>
              <w:rPr>
                <w:sz w:val="18"/>
              </w:rPr>
            </w:pPr>
          </w:p>
          <w:p w14:paraId="0161E057" w14:textId="77777777" w:rsidR="00A333DE" w:rsidRPr="00CC3194" w:rsidRDefault="00A333DE" w:rsidP="00276815">
            <w:pPr>
              <w:rPr>
                <w:sz w:val="18"/>
              </w:rPr>
            </w:pPr>
            <w:r w:rsidRPr="00CC3194">
              <w:rPr>
                <w:sz w:val="18"/>
              </w:rPr>
              <w:t xml:space="preserve">Giving good quality training to large numbers of </w:t>
            </w:r>
            <w:r>
              <w:rPr>
                <w:sz w:val="18"/>
              </w:rPr>
              <w:t>outreach workers</w:t>
            </w:r>
            <w:r w:rsidRPr="00CC3194">
              <w:rPr>
                <w:sz w:val="18"/>
              </w:rPr>
              <w:t xml:space="preserve"> can be challenging, since considerable individual practice with MUAC is required. </w:t>
            </w:r>
          </w:p>
          <w:p w14:paraId="22E820D4" w14:textId="77777777" w:rsidR="00A333DE" w:rsidRPr="00CC3194" w:rsidRDefault="00A333DE" w:rsidP="00276815">
            <w:pPr>
              <w:rPr>
                <w:sz w:val="18"/>
              </w:rPr>
            </w:pPr>
          </w:p>
          <w:p w14:paraId="3E4039D6" w14:textId="77777777" w:rsidR="00A333DE" w:rsidRPr="00CC3194" w:rsidRDefault="00A333DE" w:rsidP="00276815">
            <w:pPr>
              <w:rPr>
                <w:sz w:val="18"/>
              </w:rPr>
            </w:pPr>
            <w:r w:rsidRPr="00CC3194">
              <w:rPr>
                <w:sz w:val="18"/>
              </w:rPr>
              <w:t xml:space="preserve">These trainings are often also the first real opportunity </w:t>
            </w:r>
            <w:r>
              <w:rPr>
                <w:sz w:val="18"/>
              </w:rPr>
              <w:t>outreach workers</w:t>
            </w:r>
            <w:r w:rsidRPr="00CC3194">
              <w:rPr>
                <w:sz w:val="18"/>
              </w:rPr>
              <w:t xml:space="preserve"> have to learn about their new responsibilities.</w:t>
            </w:r>
          </w:p>
        </w:tc>
        <w:tc>
          <w:tcPr>
            <w:tcW w:w="4819" w:type="dxa"/>
          </w:tcPr>
          <w:p w14:paraId="40F79D66" w14:textId="77777777" w:rsidR="00A333DE" w:rsidRPr="00CC3194" w:rsidRDefault="00A333DE" w:rsidP="00986C23">
            <w:pPr>
              <w:pStyle w:val="Tablebullet"/>
            </w:pPr>
            <w:r w:rsidRPr="00CC3194">
              <w:t xml:space="preserve">Conduct training at or near a </w:t>
            </w:r>
            <w:r>
              <w:t>maternal and child health (</w:t>
            </w:r>
            <w:r w:rsidRPr="00CC3194">
              <w:t>MCH</w:t>
            </w:r>
            <w:r>
              <w:t>)</w:t>
            </w:r>
            <w:r w:rsidRPr="00CC3194">
              <w:t xml:space="preserve"> clinic or other location where many children under </w:t>
            </w:r>
            <w:r>
              <w:t xml:space="preserve">5 </w:t>
            </w:r>
            <w:r w:rsidRPr="00CC3194">
              <w:t>are available for practicing. Make arrangements beforehand with mothers</w:t>
            </w:r>
            <w:r>
              <w:t>/caregivers</w:t>
            </w:r>
            <w:r w:rsidRPr="00CC3194">
              <w:t xml:space="preserve"> and offer a bar of soap or other token as thanks.</w:t>
            </w:r>
          </w:p>
          <w:p w14:paraId="765E1B55" w14:textId="77777777" w:rsidR="00A333DE" w:rsidRPr="00CC3194" w:rsidRDefault="00A333DE" w:rsidP="00986C23">
            <w:pPr>
              <w:pStyle w:val="Tablebullet"/>
            </w:pPr>
            <w:r w:rsidRPr="00CC3194">
              <w:t xml:space="preserve">Try to ensure that referral criteria used by </w:t>
            </w:r>
            <w:r>
              <w:t>outreach workers</w:t>
            </w:r>
            <w:r w:rsidRPr="00CC3194">
              <w:t xml:space="preserve"> are identical to admission criteria at outpatient care site</w:t>
            </w:r>
            <w:r>
              <w:t>s</w:t>
            </w:r>
            <w:r w:rsidRPr="00CC3194">
              <w:t xml:space="preserve"> to minimise </w:t>
            </w:r>
            <w:r>
              <w:t>the number of</w:t>
            </w:r>
            <w:r w:rsidRPr="00CC3194">
              <w:t xml:space="preserve"> referrals</w:t>
            </w:r>
            <w:r>
              <w:t xml:space="preserve"> rejected</w:t>
            </w:r>
            <w:r w:rsidRPr="00CC3194">
              <w:t>.</w:t>
            </w:r>
          </w:p>
          <w:p w14:paraId="134B7E73" w14:textId="77777777" w:rsidR="00A333DE" w:rsidRPr="00CC3194" w:rsidRDefault="00A333DE" w:rsidP="00986C23">
            <w:pPr>
              <w:pStyle w:val="Tablebullet"/>
            </w:pPr>
            <w:r w:rsidRPr="00CC3194">
              <w:t xml:space="preserve">Be sure to allocate sufficient time for both the </w:t>
            </w:r>
            <w:r>
              <w:t xml:space="preserve">bilateral pitting </w:t>
            </w:r>
            <w:r w:rsidRPr="00CC3194">
              <w:t>oedema</w:t>
            </w:r>
            <w:r>
              <w:t xml:space="preserve"> and MUAC</w:t>
            </w:r>
            <w:r w:rsidRPr="00CC3194">
              <w:t xml:space="preserve"> practise and discussion. The topics should include:</w:t>
            </w:r>
          </w:p>
          <w:p w14:paraId="523EAAEA" w14:textId="77777777" w:rsidR="00A333DE" w:rsidRPr="00CC3194" w:rsidRDefault="00A333DE" w:rsidP="00BB76EE">
            <w:pPr>
              <w:numPr>
                <w:ilvl w:val="1"/>
                <w:numId w:val="15"/>
              </w:numPr>
              <w:tabs>
                <w:tab w:val="left" w:pos="72"/>
              </w:tabs>
              <w:rPr>
                <w:sz w:val="18"/>
              </w:rPr>
            </w:pPr>
            <w:r w:rsidRPr="00CC3194">
              <w:rPr>
                <w:sz w:val="18"/>
              </w:rPr>
              <w:t>Explanation of outpatient care and CMAM</w:t>
            </w:r>
          </w:p>
          <w:p w14:paraId="492FA222" w14:textId="77777777" w:rsidR="00A333DE" w:rsidRPr="00CC3194" w:rsidRDefault="00A333DE" w:rsidP="00BB76EE">
            <w:pPr>
              <w:numPr>
                <w:ilvl w:val="1"/>
                <w:numId w:val="15"/>
              </w:numPr>
              <w:tabs>
                <w:tab w:val="left" w:pos="72"/>
              </w:tabs>
              <w:rPr>
                <w:sz w:val="18"/>
              </w:rPr>
            </w:pPr>
            <w:r w:rsidRPr="00CC3194">
              <w:rPr>
                <w:sz w:val="18"/>
              </w:rPr>
              <w:t xml:space="preserve">Proposed role of </w:t>
            </w:r>
            <w:r>
              <w:rPr>
                <w:sz w:val="18"/>
              </w:rPr>
              <w:t>outreach workers</w:t>
            </w:r>
          </w:p>
          <w:p w14:paraId="436BC4FF" w14:textId="77777777" w:rsidR="00A333DE" w:rsidRPr="00CC3194" w:rsidRDefault="00A333DE" w:rsidP="00BB76EE">
            <w:pPr>
              <w:numPr>
                <w:ilvl w:val="1"/>
                <w:numId w:val="15"/>
              </w:numPr>
              <w:tabs>
                <w:tab w:val="left" w:pos="72"/>
              </w:tabs>
              <w:rPr>
                <w:sz w:val="18"/>
              </w:rPr>
            </w:pPr>
            <w:r w:rsidRPr="00CC3194">
              <w:rPr>
                <w:sz w:val="18"/>
              </w:rPr>
              <w:lastRenderedPageBreak/>
              <w:t>Probable workload</w:t>
            </w:r>
          </w:p>
          <w:p w14:paraId="187151E4" w14:textId="77777777" w:rsidR="00A333DE" w:rsidRPr="00CC3194" w:rsidRDefault="00A333DE" w:rsidP="00BB76EE">
            <w:pPr>
              <w:numPr>
                <w:ilvl w:val="1"/>
                <w:numId w:val="15"/>
              </w:numPr>
              <w:tabs>
                <w:tab w:val="left" w:pos="72"/>
              </w:tabs>
              <w:rPr>
                <w:sz w:val="18"/>
              </w:rPr>
            </w:pPr>
            <w:r w:rsidRPr="00CC3194">
              <w:rPr>
                <w:sz w:val="18"/>
              </w:rPr>
              <w:t>MUAC measurement</w:t>
            </w:r>
          </w:p>
          <w:p w14:paraId="4E5F56D8" w14:textId="77777777" w:rsidR="00A333DE" w:rsidRPr="00CC3194" w:rsidRDefault="00A333DE" w:rsidP="00BB76EE">
            <w:pPr>
              <w:numPr>
                <w:ilvl w:val="1"/>
                <w:numId w:val="15"/>
              </w:numPr>
              <w:tabs>
                <w:tab w:val="left" w:pos="72"/>
              </w:tabs>
              <w:rPr>
                <w:sz w:val="18"/>
              </w:rPr>
            </w:pPr>
            <w:r w:rsidRPr="00CC3194">
              <w:rPr>
                <w:sz w:val="18"/>
              </w:rPr>
              <w:t>Identif</w:t>
            </w:r>
            <w:r>
              <w:rPr>
                <w:sz w:val="18"/>
              </w:rPr>
              <w:t xml:space="preserve">ication of bilateral pitting </w:t>
            </w:r>
            <w:r w:rsidRPr="00CC3194">
              <w:rPr>
                <w:sz w:val="18"/>
              </w:rPr>
              <w:t>oedema</w:t>
            </w:r>
          </w:p>
          <w:p w14:paraId="3A936D18" w14:textId="77777777" w:rsidR="00A333DE" w:rsidRPr="00CC3194" w:rsidRDefault="00A333DE" w:rsidP="00BB76EE">
            <w:pPr>
              <w:numPr>
                <w:ilvl w:val="1"/>
                <w:numId w:val="15"/>
              </w:numPr>
              <w:tabs>
                <w:tab w:val="left" w:pos="72"/>
              </w:tabs>
              <w:rPr>
                <w:sz w:val="18"/>
              </w:rPr>
            </w:pPr>
            <w:r w:rsidRPr="00CC3194">
              <w:rPr>
                <w:sz w:val="18"/>
              </w:rPr>
              <w:t>Referral procedure</w:t>
            </w:r>
          </w:p>
          <w:p w14:paraId="44CCF647" w14:textId="77777777" w:rsidR="00A333DE" w:rsidRPr="00CC3194" w:rsidRDefault="00A333DE" w:rsidP="00BB76EE">
            <w:pPr>
              <w:numPr>
                <w:ilvl w:val="1"/>
                <w:numId w:val="15"/>
              </w:numPr>
              <w:tabs>
                <w:tab w:val="left" w:pos="72"/>
              </w:tabs>
              <w:rPr>
                <w:sz w:val="18"/>
              </w:rPr>
            </w:pPr>
            <w:r w:rsidRPr="00CC3194">
              <w:rPr>
                <w:sz w:val="18"/>
              </w:rPr>
              <w:t>Questions to confirm understanding of training</w:t>
            </w:r>
          </w:p>
        </w:tc>
      </w:tr>
      <w:tr w:rsidR="00A333DE" w:rsidRPr="00CC3194" w14:paraId="74E31566" w14:textId="77777777" w:rsidTr="00C83A41">
        <w:trPr>
          <w:jc w:val="center"/>
        </w:trPr>
        <w:tc>
          <w:tcPr>
            <w:tcW w:w="1701" w:type="dxa"/>
          </w:tcPr>
          <w:p w14:paraId="50EEBA34" w14:textId="77777777" w:rsidR="00A333DE" w:rsidRPr="00CC3194" w:rsidRDefault="00A333DE" w:rsidP="00276815">
            <w:pPr>
              <w:rPr>
                <w:b/>
                <w:sz w:val="18"/>
              </w:rPr>
            </w:pPr>
            <w:r>
              <w:rPr>
                <w:b/>
                <w:sz w:val="18"/>
              </w:rPr>
              <w:lastRenderedPageBreak/>
              <w:t>Train mothers and family members to regularly screen their children for acute malnutrition</w:t>
            </w:r>
          </w:p>
        </w:tc>
        <w:tc>
          <w:tcPr>
            <w:tcW w:w="3261" w:type="dxa"/>
          </w:tcPr>
          <w:p w14:paraId="716A33CE" w14:textId="77777777" w:rsidR="00A333DE" w:rsidRDefault="00A333DE" w:rsidP="00276815">
            <w:pPr>
              <w:rPr>
                <w:sz w:val="18"/>
              </w:rPr>
            </w:pPr>
            <w:r>
              <w:rPr>
                <w:sz w:val="18"/>
              </w:rPr>
              <w:t>If trained, mothers and family members can play a vital role in the screening their children for acute malnutrition. This has potential to increase coverage of CMAM services and encourages early identification and treatment of acute malnutrition.</w:t>
            </w:r>
          </w:p>
          <w:p w14:paraId="12525AA7" w14:textId="77777777" w:rsidR="00A333DE" w:rsidRPr="00CC3194" w:rsidRDefault="00A333DE" w:rsidP="00276815">
            <w:pPr>
              <w:ind w:left="1440"/>
              <w:rPr>
                <w:sz w:val="18"/>
              </w:rPr>
            </w:pPr>
          </w:p>
        </w:tc>
        <w:tc>
          <w:tcPr>
            <w:tcW w:w="4819" w:type="dxa"/>
          </w:tcPr>
          <w:p w14:paraId="7C6C7309" w14:textId="77777777" w:rsidR="00A333DE" w:rsidRDefault="00A333DE" w:rsidP="00986C23">
            <w:pPr>
              <w:pStyle w:val="Tablebullet"/>
            </w:pPr>
            <w:r w:rsidRPr="00B66B01">
              <w:t>Community health workers (CHW) train mothers and family member</w:t>
            </w:r>
            <w:r>
              <w:t>s</w:t>
            </w:r>
            <w:r w:rsidRPr="00B66B01">
              <w:t xml:space="preserve"> (e.g.</w:t>
            </w:r>
            <w:r>
              <w:t>,</w:t>
            </w:r>
            <w:r w:rsidRPr="00B66B01">
              <w:t xml:space="preserve"> aunts, grandmothers</w:t>
            </w:r>
            <w:r>
              <w:t>,</w:t>
            </w:r>
            <w:r w:rsidRPr="00B66B01">
              <w:t xml:space="preserve"> and fathers) how to use MUAC and identify bilateral pitting oedema. </w:t>
            </w:r>
          </w:p>
          <w:p w14:paraId="67860D37" w14:textId="77777777" w:rsidR="00A333DE" w:rsidRPr="00B66B01" w:rsidRDefault="00A333DE" w:rsidP="00986C23">
            <w:pPr>
              <w:pStyle w:val="Tablebullet"/>
              <w:rPr>
                <w:lang w:val="en-IE"/>
              </w:rPr>
            </w:pPr>
            <w:r w:rsidRPr="00EF1A35">
              <w:t>The training should be simple</w:t>
            </w:r>
            <w:r>
              <w:t xml:space="preserve"> </w:t>
            </w:r>
            <w:r w:rsidRPr="00EF1A35">
              <w:t>using the local language. Short presentations</w:t>
            </w:r>
            <w:r>
              <w:t>,</w:t>
            </w:r>
            <w:r w:rsidRPr="00EB0546">
              <w:rPr>
                <w:rFonts w:ascii="Arial" w:eastAsia="MS PGothic" w:hAnsi="Arial"/>
                <w:color w:val="000000"/>
                <w:kern w:val="24"/>
              </w:rPr>
              <w:t xml:space="preserve"> </w:t>
            </w:r>
            <w:r w:rsidRPr="00B03DF2">
              <w:rPr>
                <w:rFonts w:eastAsia="MS PGothic" w:cs="Tahoma"/>
                <w:color w:val="000000"/>
                <w:kern w:val="24"/>
                <w:szCs w:val="18"/>
              </w:rPr>
              <w:t>videos, and drawings or pictures should be used to describe</w:t>
            </w:r>
            <w:r w:rsidRPr="002925E1">
              <w:rPr>
                <w:rFonts w:ascii="Arial" w:eastAsia="MS PGothic" w:hAnsi="Arial"/>
                <w:color w:val="000000"/>
                <w:kern w:val="24"/>
              </w:rPr>
              <w:t xml:space="preserve"> </w:t>
            </w:r>
            <w:r w:rsidRPr="002925E1">
              <w:t>malnutrition diagnosis and treatment.</w:t>
            </w:r>
          </w:p>
          <w:p w14:paraId="1CB5D505" w14:textId="77777777" w:rsidR="00A333DE" w:rsidRPr="00EF1A35" w:rsidRDefault="00A333DE" w:rsidP="00986C23">
            <w:pPr>
              <w:pStyle w:val="Tablebullet"/>
              <w:rPr>
                <w:lang w:val="en-IE"/>
              </w:rPr>
            </w:pPr>
            <w:r>
              <w:t>D</w:t>
            </w:r>
            <w:r w:rsidRPr="002925E1">
              <w:t>emonstrate</w:t>
            </w:r>
            <w:r w:rsidRPr="00A726DF">
              <w:t xml:space="preserve"> and practice the</w:t>
            </w:r>
            <w:r w:rsidRPr="00784C0C">
              <w:t xml:space="preserve"> screening techniques.</w:t>
            </w:r>
          </w:p>
          <w:p w14:paraId="06B9D2B9" w14:textId="77777777" w:rsidR="00A333DE" w:rsidRPr="00B66B01" w:rsidRDefault="00A333DE" w:rsidP="00986C23">
            <w:pPr>
              <w:pStyle w:val="Tablebullet"/>
              <w:rPr>
                <w:lang w:val="en-IE"/>
              </w:rPr>
            </w:pPr>
            <w:r>
              <w:rPr>
                <w:lang w:val="en-US"/>
              </w:rPr>
              <w:t>T</w:t>
            </w:r>
            <w:r w:rsidRPr="00410926">
              <w:rPr>
                <w:lang w:val="en-US"/>
              </w:rPr>
              <w:t>raining</w:t>
            </w:r>
            <w:r>
              <w:rPr>
                <w:lang w:val="en-US"/>
              </w:rPr>
              <w:t xml:space="preserve">s can be done for individual mothers or in </w:t>
            </w:r>
            <w:r w:rsidRPr="00F70A31">
              <w:t xml:space="preserve">group </w:t>
            </w:r>
            <w:r>
              <w:t>sessions integrating with existing health and nutrition interventions</w:t>
            </w:r>
            <w:r w:rsidRPr="00F70A31">
              <w:t xml:space="preserve">. </w:t>
            </w:r>
          </w:p>
          <w:p w14:paraId="21D5B5A3" w14:textId="77777777" w:rsidR="00A333DE" w:rsidRPr="00B66B01" w:rsidRDefault="00A333DE" w:rsidP="00986C23">
            <w:pPr>
              <w:pStyle w:val="Tablebullet"/>
              <w:rPr>
                <w:lang w:val="en-IE"/>
              </w:rPr>
            </w:pPr>
            <w:r w:rsidRPr="00B66B01">
              <w:rPr>
                <w:lang w:val="en-IE"/>
              </w:rPr>
              <w:t>Be sure to monitor and evaluate the effectiveness of the training and screening capability of mothers by:</w:t>
            </w:r>
          </w:p>
          <w:p w14:paraId="1EA5EB0F" w14:textId="77777777" w:rsidR="00A333DE" w:rsidRPr="00181022" w:rsidRDefault="00A333DE" w:rsidP="00BB76EE">
            <w:pPr>
              <w:numPr>
                <w:ilvl w:val="1"/>
                <w:numId w:val="19"/>
              </w:numPr>
              <w:ind w:left="742" w:hanging="425"/>
              <w:rPr>
                <w:sz w:val="18"/>
                <w:lang w:val="en-IE"/>
              </w:rPr>
            </w:pPr>
            <w:r w:rsidRPr="00F70A31">
              <w:rPr>
                <w:sz w:val="18"/>
              </w:rPr>
              <w:t xml:space="preserve">Random </w:t>
            </w:r>
            <w:r w:rsidRPr="00875350">
              <w:rPr>
                <w:sz w:val="18"/>
              </w:rPr>
              <w:t>tests in homes several weeks after the initial training</w:t>
            </w:r>
            <w:r>
              <w:rPr>
                <w:sz w:val="18"/>
              </w:rPr>
              <w:t>.</w:t>
            </w:r>
            <w:r w:rsidRPr="00875350">
              <w:rPr>
                <w:sz w:val="18"/>
              </w:rPr>
              <w:t xml:space="preserve"> </w:t>
            </w:r>
          </w:p>
          <w:p w14:paraId="5E3764CE" w14:textId="77777777" w:rsidR="00A333DE" w:rsidRPr="00FC66E5" w:rsidRDefault="00A333DE" w:rsidP="00BB76EE">
            <w:pPr>
              <w:numPr>
                <w:ilvl w:val="1"/>
                <w:numId w:val="19"/>
              </w:numPr>
              <w:ind w:left="742" w:hanging="425"/>
              <w:rPr>
                <w:sz w:val="18"/>
                <w:lang w:val="en-IE"/>
              </w:rPr>
            </w:pPr>
            <w:r>
              <w:rPr>
                <w:sz w:val="18"/>
              </w:rPr>
              <w:t>Comparing</w:t>
            </w:r>
            <w:r w:rsidRPr="00F70A31">
              <w:rPr>
                <w:sz w:val="18"/>
              </w:rPr>
              <w:t xml:space="preserve"> the colour reported by the mother on arrival at the health centre and the measurement </w:t>
            </w:r>
            <w:r w:rsidRPr="00116306">
              <w:rPr>
                <w:sz w:val="18"/>
              </w:rPr>
              <w:t xml:space="preserve">taken by a health </w:t>
            </w:r>
            <w:r>
              <w:rPr>
                <w:sz w:val="18"/>
              </w:rPr>
              <w:t>care provider</w:t>
            </w:r>
          </w:p>
          <w:p w14:paraId="0E23222F" w14:textId="77777777" w:rsidR="00A333DE" w:rsidRPr="00181022" w:rsidRDefault="00A333DE" w:rsidP="00BB76EE">
            <w:pPr>
              <w:numPr>
                <w:ilvl w:val="1"/>
                <w:numId w:val="19"/>
              </w:numPr>
              <w:ind w:left="742" w:hanging="425"/>
              <w:rPr>
                <w:sz w:val="18"/>
                <w:lang w:val="en-IE"/>
              </w:rPr>
            </w:pPr>
            <w:r>
              <w:rPr>
                <w:sz w:val="18"/>
              </w:rPr>
              <w:t xml:space="preserve">Reminders about screening through </w:t>
            </w:r>
            <w:r w:rsidRPr="001900AE">
              <w:rPr>
                <w:sz w:val="18"/>
              </w:rPr>
              <w:t>media (</w:t>
            </w:r>
            <w:r>
              <w:rPr>
                <w:sz w:val="18"/>
              </w:rPr>
              <w:t>e.g. radio</w:t>
            </w:r>
            <w:r w:rsidRPr="001900AE">
              <w:rPr>
                <w:sz w:val="18"/>
              </w:rPr>
              <w:t>, text message</w:t>
            </w:r>
            <w:r>
              <w:rPr>
                <w:sz w:val="18"/>
              </w:rPr>
              <w:t>s</w:t>
            </w:r>
            <w:r w:rsidRPr="001900AE">
              <w:rPr>
                <w:sz w:val="18"/>
              </w:rPr>
              <w:t xml:space="preserve">, </w:t>
            </w:r>
            <w:r>
              <w:rPr>
                <w:sz w:val="18"/>
              </w:rPr>
              <w:t xml:space="preserve">handbills, and other forms of </w:t>
            </w:r>
            <w:r w:rsidRPr="001900AE">
              <w:rPr>
                <w:sz w:val="18"/>
              </w:rPr>
              <w:t xml:space="preserve">public </w:t>
            </w:r>
            <w:r>
              <w:rPr>
                <w:sz w:val="18"/>
              </w:rPr>
              <w:t>announcements)</w:t>
            </w:r>
          </w:p>
        </w:tc>
      </w:tr>
      <w:tr w:rsidR="00A333DE" w:rsidRPr="00CC3194" w14:paraId="05CC7788" w14:textId="77777777" w:rsidTr="00C83A41">
        <w:trPr>
          <w:jc w:val="center"/>
        </w:trPr>
        <w:tc>
          <w:tcPr>
            <w:tcW w:w="1701" w:type="dxa"/>
          </w:tcPr>
          <w:p w14:paraId="46B8F053" w14:textId="77777777" w:rsidR="00A333DE" w:rsidRPr="00CC3194" w:rsidRDefault="00A333DE" w:rsidP="00276815">
            <w:pPr>
              <w:rPr>
                <w:b/>
                <w:sz w:val="18"/>
              </w:rPr>
            </w:pPr>
            <w:r w:rsidRPr="00CC3194">
              <w:rPr>
                <w:b/>
                <w:sz w:val="18"/>
              </w:rPr>
              <w:t>Engage civil society partners</w:t>
            </w:r>
          </w:p>
        </w:tc>
        <w:tc>
          <w:tcPr>
            <w:tcW w:w="3261" w:type="dxa"/>
          </w:tcPr>
          <w:p w14:paraId="3FE88D2C" w14:textId="77777777" w:rsidR="00A333DE" w:rsidRPr="00CC3194" w:rsidRDefault="00A333DE" w:rsidP="00276815">
            <w:pPr>
              <w:rPr>
                <w:sz w:val="18"/>
              </w:rPr>
            </w:pPr>
            <w:r w:rsidRPr="00CC3194">
              <w:rPr>
                <w:sz w:val="18"/>
              </w:rPr>
              <w:t xml:space="preserve">Reaching out beyond the health sector can help identify and address </w:t>
            </w:r>
            <w:r>
              <w:rPr>
                <w:sz w:val="18"/>
              </w:rPr>
              <w:t xml:space="preserve">gaps </w:t>
            </w:r>
            <w:r w:rsidRPr="00CC3194">
              <w:rPr>
                <w:sz w:val="18"/>
              </w:rPr>
              <w:t xml:space="preserve">in </w:t>
            </w:r>
            <w:r>
              <w:rPr>
                <w:sz w:val="18"/>
              </w:rPr>
              <w:t xml:space="preserve">community </w:t>
            </w:r>
            <w:r w:rsidRPr="00CC3194">
              <w:rPr>
                <w:sz w:val="18"/>
              </w:rPr>
              <w:t xml:space="preserve">participation or </w:t>
            </w:r>
            <w:r>
              <w:rPr>
                <w:sz w:val="18"/>
              </w:rPr>
              <w:t>service access and uptake</w:t>
            </w:r>
            <w:r w:rsidRPr="00CC3194">
              <w:rPr>
                <w:sz w:val="18"/>
              </w:rPr>
              <w:t>.</w:t>
            </w:r>
          </w:p>
        </w:tc>
        <w:tc>
          <w:tcPr>
            <w:tcW w:w="4819" w:type="dxa"/>
          </w:tcPr>
          <w:p w14:paraId="577CB5D6" w14:textId="77777777" w:rsidR="00A333DE" w:rsidRPr="00CC3194" w:rsidRDefault="00A333DE" w:rsidP="00986C23">
            <w:pPr>
              <w:pStyle w:val="Tablebullet"/>
            </w:pPr>
            <w:r w:rsidRPr="00CC3194">
              <w:t xml:space="preserve">Brief the leadership of churches, mosques </w:t>
            </w:r>
            <w:r>
              <w:t>and community-based organisations (</w:t>
            </w:r>
            <w:r w:rsidRPr="00CC3194">
              <w:t>CBOs</w:t>
            </w:r>
            <w:r>
              <w:t>)</w:t>
            </w:r>
            <w:r w:rsidRPr="00CC3194">
              <w:t xml:space="preserve"> about CMAM objectives and procedures. </w:t>
            </w:r>
          </w:p>
          <w:p w14:paraId="6658BF50" w14:textId="77777777" w:rsidR="00A333DE" w:rsidRPr="00CC3194" w:rsidRDefault="00A333DE" w:rsidP="00986C23">
            <w:pPr>
              <w:pStyle w:val="Tablebullet"/>
            </w:pPr>
            <w:r w:rsidRPr="00CC3194">
              <w:t xml:space="preserve">Look for opportunities in their activities to identify </w:t>
            </w:r>
            <w:r>
              <w:t xml:space="preserve">nutritionally vulnerable infants and </w:t>
            </w:r>
            <w:r w:rsidRPr="00CC3194">
              <w:t xml:space="preserve">children </w:t>
            </w:r>
            <w:r>
              <w:t>who are acutely malnourished</w:t>
            </w:r>
            <w:r w:rsidRPr="00CC3194">
              <w:t xml:space="preserve">. Train </w:t>
            </w:r>
            <w:r>
              <w:t>outreach workers</w:t>
            </w:r>
            <w:r w:rsidRPr="00CC3194">
              <w:t xml:space="preserve"> from their organisations.</w:t>
            </w:r>
          </w:p>
          <w:p w14:paraId="75B04177" w14:textId="77777777" w:rsidR="00A333DE" w:rsidRPr="00CC3194" w:rsidRDefault="00A333DE" w:rsidP="00986C23">
            <w:pPr>
              <w:pStyle w:val="Tablebullet"/>
            </w:pPr>
            <w:r w:rsidRPr="00CC3194">
              <w:t>Leave handbills so they can use a consistent message when passing information through their hierarchies.</w:t>
            </w:r>
          </w:p>
        </w:tc>
      </w:tr>
      <w:tr w:rsidR="00A333DE" w:rsidRPr="00CC3194" w14:paraId="73444205" w14:textId="77777777" w:rsidTr="00C83A41">
        <w:trPr>
          <w:jc w:val="center"/>
        </w:trPr>
        <w:tc>
          <w:tcPr>
            <w:tcW w:w="1701" w:type="dxa"/>
          </w:tcPr>
          <w:p w14:paraId="10125548" w14:textId="77777777" w:rsidR="00A333DE" w:rsidRPr="00A219D7" w:rsidRDefault="00A333DE" w:rsidP="00276815">
            <w:pPr>
              <w:rPr>
                <w:b/>
                <w:sz w:val="18"/>
                <w:szCs w:val="18"/>
              </w:rPr>
            </w:pPr>
            <w:r w:rsidRPr="00A219D7">
              <w:rPr>
                <w:b/>
                <w:sz w:val="18"/>
                <w:szCs w:val="18"/>
              </w:rPr>
              <w:t xml:space="preserve">Monitoring and </w:t>
            </w:r>
            <w:r>
              <w:rPr>
                <w:b/>
                <w:sz w:val="18"/>
                <w:szCs w:val="18"/>
              </w:rPr>
              <w:t>e</w:t>
            </w:r>
            <w:r w:rsidRPr="00A219D7">
              <w:rPr>
                <w:b/>
                <w:sz w:val="18"/>
                <w:szCs w:val="18"/>
              </w:rPr>
              <w:t xml:space="preserve">valuation </w:t>
            </w:r>
          </w:p>
        </w:tc>
        <w:tc>
          <w:tcPr>
            <w:tcW w:w="3261" w:type="dxa"/>
          </w:tcPr>
          <w:p w14:paraId="2A5E5977" w14:textId="77777777" w:rsidR="00A333DE" w:rsidRPr="00A219D7" w:rsidRDefault="00A333DE" w:rsidP="00276815">
            <w:pPr>
              <w:rPr>
                <w:rFonts w:cs="Tahoma"/>
                <w:sz w:val="18"/>
                <w:szCs w:val="18"/>
              </w:rPr>
            </w:pPr>
            <w:r w:rsidRPr="0090747F">
              <w:rPr>
                <w:sz w:val="18"/>
                <w:szCs w:val="18"/>
              </w:rPr>
              <w:t xml:space="preserve">Routine monitoring of community outreach activities helps with tracking referrals against the actual number of cases admitted for treatment </w:t>
            </w:r>
            <w:r>
              <w:rPr>
                <w:sz w:val="18"/>
                <w:szCs w:val="18"/>
              </w:rPr>
              <w:t xml:space="preserve">and helps to determine whether the outreach and referral </w:t>
            </w:r>
            <w:r w:rsidRPr="00A219D7">
              <w:rPr>
                <w:sz w:val="18"/>
                <w:szCs w:val="18"/>
              </w:rPr>
              <w:t xml:space="preserve">system is working properly.  </w:t>
            </w:r>
          </w:p>
          <w:p w14:paraId="009AE773" w14:textId="77777777" w:rsidR="00A333DE" w:rsidRPr="0090747F" w:rsidRDefault="00A333DE" w:rsidP="00276815">
            <w:pPr>
              <w:rPr>
                <w:sz w:val="18"/>
                <w:szCs w:val="18"/>
              </w:rPr>
            </w:pPr>
          </w:p>
          <w:p w14:paraId="51ADE99D" w14:textId="77777777" w:rsidR="00A333DE" w:rsidRPr="0090747F" w:rsidRDefault="00A333DE" w:rsidP="00276815">
            <w:pPr>
              <w:rPr>
                <w:sz w:val="18"/>
                <w:szCs w:val="18"/>
              </w:rPr>
            </w:pPr>
            <w:r w:rsidRPr="0090747F">
              <w:rPr>
                <w:sz w:val="18"/>
                <w:szCs w:val="18"/>
              </w:rPr>
              <w:t xml:space="preserve">A coverage survey can help with the in-depth analysis on how well the service or programme is reaching the expected cases with acute malnutrition and </w:t>
            </w:r>
            <w:r>
              <w:rPr>
                <w:sz w:val="18"/>
                <w:szCs w:val="18"/>
              </w:rPr>
              <w:t xml:space="preserve">help </w:t>
            </w:r>
            <w:r w:rsidRPr="0090747F">
              <w:rPr>
                <w:sz w:val="18"/>
                <w:szCs w:val="18"/>
              </w:rPr>
              <w:t xml:space="preserve">identify </w:t>
            </w:r>
            <w:r w:rsidRPr="0090747F">
              <w:rPr>
                <w:sz w:val="18"/>
                <w:szCs w:val="18"/>
              </w:rPr>
              <w:lastRenderedPageBreak/>
              <w:t>barriers and boosters to accessing the service</w:t>
            </w:r>
            <w:r>
              <w:rPr>
                <w:sz w:val="18"/>
                <w:szCs w:val="18"/>
              </w:rPr>
              <w:t>.</w:t>
            </w:r>
            <w:r w:rsidRPr="0090747F">
              <w:rPr>
                <w:sz w:val="18"/>
                <w:szCs w:val="18"/>
              </w:rPr>
              <w:t xml:space="preserve"> </w:t>
            </w:r>
          </w:p>
        </w:tc>
        <w:tc>
          <w:tcPr>
            <w:tcW w:w="4819" w:type="dxa"/>
          </w:tcPr>
          <w:p w14:paraId="17E806C7" w14:textId="77777777" w:rsidR="00A333DE" w:rsidRPr="00A219D7" w:rsidRDefault="00A333DE" w:rsidP="00986C23">
            <w:pPr>
              <w:pStyle w:val="Tablebullet"/>
            </w:pPr>
            <w:r w:rsidRPr="00A219D7">
              <w:lastRenderedPageBreak/>
              <w:t>Review the community referrals against admissions register</w:t>
            </w:r>
            <w:r>
              <w:t>.</w:t>
            </w:r>
          </w:p>
          <w:p w14:paraId="3B58BDF6" w14:textId="77777777" w:rsidR="00A333DE" w:rsidRPr="00A219D7" w:rsidRDefault="00A333DE" w:rsidP="00986C23">
            <w:pPr>
              <w:pStyle w:val="Tablebullet"/>
            </w:pPr>
            <w:r>
              <w:t>Conduct s</w:t>
            </w:r>
            <w:r w:rsidRPr="00A219D7">
              <w:t>upervision to review coordination, mobilisation, active-case finding</w:t>
            </w:r>
            <w:r>
              <w:t>,</w:t>
            </w:r>
            <w:r w:rsidRPr="00A219D7">
              <w:t xml:space="preserve"> and follow-up activities. </w:t>
            </w:r>
          </w:p>
          <w:p w14:paraId="567C4CA6" w14:textId="77777777" w:rsidR="00A333DE" w:rsidRPr="00A219D7" w:rsidRDefault="00A333DE" w:rsidP="00986C23">
            <w:pPr>
              <w:pStyle w:val="Tablebullet"/>
            </w:pPr>
            <w:r w:rsidRPr="00A219D7">
              <w:t>Conduct consultations with communities including families, mothers, caregivers</w:t>
            </w:r>
            <w:r>
              <w:t>,</w:t>
            </w:r>
            <w:r w:rsidRPr="00A219D7">
              <w:t xml:space="preserve"> and opinion leaders</w:t>
            </w:r>
            <w:r>
              <w:t>.</w:t>
            </w:r>
          </w:p>
          <w:p w14:paraId="799564AD" w14:textId="77777777" w:rsidR="00A333DE" w:rsidRPr="00A219D7" w:rsidRDefault="00A333DE" w:rsidP="00986C23">
            <w:pPr>
              <w:pStyle w:val="Tablebullet"/>
            </w:pPr>
            <w:r w:rsidRPr="00A219D7">
              <w:t xml:space="preserve">Conduct a coverage survey using the </w:t>
            </w:r>
            <w:r w:rsidRPr="00A219D7">
              <w:rPr>
                <w:lang w:val="en"/>
              </w:rPr>
              <w:t xml:space="preserve">Semi-Quantitative Evaluation of Access and Coverage (SQUEAC)/Simplified Lot Quality </w:t>
            </w:r>
            <w:r w:rsidRPr="00A219D7">
              <w:rPr>
                <w:lang w:val="en"/>
              </w:rPr>
              <w:lastRenderedPageBreak/>
              <w:t xml:space="preserve">Assurance Sampling Evaluation of Access and Coverage (SLEAC) </w:t>
            </w:r>
            <w:r w:rsidRPr="00A219D7">
              <w:rPr>
                <w:i/>
              </w:rPr>
              <w:t xml:space="preserve">(also see additional details in </w:t>
            </w:r>
            <w:r>
              <w:rPr>
                <w:i/>
              </w:rPr>
              <w:t>M</w:t>
            </w:r>
            <w:r w:rsidRPr="00A219D7">
              <w:rPr>
                <w:i/>
              </w:rPr>
              <w:t>odule 8)</w:t>
            </w:r>
            <w:r>
              <w:rPr>
                <w:i/>
              </w:rPr>
              <w:t>.</w:t>
            </w:r>
          </w:p>
        </w:tc>
      </w:tr>
    </w:tbl>
    <w:p w14:paraId="1CA5BFB7" w14:textId="77777777" w:rsidR="00C83A41" w:rsidRPr="00C83A41" w:rsidRDefault="00C83A41" w:rsidP="00C83A41">
      <w:pPr>
        <w:sectPr w:rsidR="00C83A41" w:rsidRPr="00C83A41" w:rsidSect="00276815">
          <w:pgSz w:w="12240" w:h="15840" w:code="1"/>
          <w:pgMar w:top="1440" w:right="1440" w:bottom="1440" w:left="1440" w:header="720" w:footer="720" w:gutter="0"/>
          <w:cols w:space="720"/>
          <w:docGrid w:linePitch="360"/>
        </w:sectPr>
      </w:pPr>
    </w:p>
    <w:p w14:paraId="1DB899BD" w14:textId="77777777" w:rsidR="00A333DE" w:rsidRPr="00181022" w:rsidRDefault="00A333DE" w:rsidP="00276815">
      <w:pPr>
        <w:pStyle w:val="Handout"/>
      </w:pPr>
      <w:bookmarkStart w:id="101" w:name="_Toc524801304"/>
      <w:bookmarkStart w:id="102" w:name="_Toc524801458"/>
      <w:r w:rsidRPr="00A569B6">
        <w:lastRenderedPageBreak/>
        <w:t>Handout 3.1</w:t>
      </w:r>
      <w:r>
        <w:t>1</w:t>
      </w:r>
      <w:r w:rsidRPr="00A569B6">
        <w:t xml:space="preserve"> </w:t>
      </w:r>
      <w:r>
        <w:t>Planning and Implementing a Mass Training Campaign for Mothers and Family Members</w:t>
      </w:r>
      <w:bookmarkEnd w:id="101"/>
      <w:bookmarkEnd w:id="102"/>
      <w:r>
        <w:t xml:space="preserve"> </w:t>
      </w:r>
    </w:p>
    <w:p w14:paraId="4DEE9B5C" w14:textId="77777777" w:rsidR="00A333DE" w:rsidRPr="00B92580" w:rsidRDefault="00A333DE" w:rsidP="00276815">
      <w:pPr>
        <w:rPr>
          <w:color w:val="000000" w:themeColor="text1"/>
        </w:rPr>
      </w:pPr>
    </w:p>
    <w:p w14:paraId="55CAFEFF" w14:textId="77777777" w:rsidR="00A333DE" w:rsidRPr="00567704" w:rsidRDefault="00A333DE" w:rsidP="00276815">
      <w:pPr>
        <w:rPr>
          <w:rFonts w:cs="Tahoma"/>
          <w:color w:val="000080"/>
        </w:rPr>
      </w:pPr>
      <w:bookmarkStart w:id="103" w:name="_Hlk518992079"/>
      <w:bookmarkStart w:id="104" w:name="_Hlk520136013"/>
      <w:r w:rsidRPr="00B92580">
        <w:rPr>
          <w:rFonts w:cs="Tahoma"/>
          <w:color w:val="000000" w:themeColor="text1"/>
        </w:rPr>
        <w:t>Source:</w:t>
      </w:r>
      <w:r w:rsidRPr="00B92580">
        <w:rPr>
          <w:color w:val="000000" w:themeColor="text1"/>
        </w:rPr>
        <w:t xml:space="preserve"> </w:t>
      </w:r>
      <w:r w:rsidRPr="00B92580">
        <w:rPr>
          <w:rFonts w:cs="Tahoma"/>
          <w:color w:val="000000" w:themeColor="text1"/>
        </w:rPr>
        <w:t>Alliance for International Medical Action (ALIMA) 2016.</w:t>
      </w:r>
      <w:r w:rsidRPr="00B92580">
        <w:rPr>
          <w:rFonts w:cs="Tahoma"/>
          <w:i/>
          <w:color w:val="000000" w:themeColor="text1"/>
        </w:rPr>
        <w:t xml:space="preserve"> Mother-MUAC: Teaching Mothers to Screen for Malnutrition</w:t>
      </w:r>
      <w:bookmarkEnd w:id="103"/>
      <w:r w:rsidRPr="00B92580">
        <w:rPr>
          <w:rFonts w:cs="Tahoma"/>
          <w:i/>
          <w:color w:val="000000" w:themeColor="text1"/>
        </w:rPr>
        <w:t>—Guidelines for Training of Trainers.</w:t>
      </w:r>
      <w:bookmarkEnd w:id="104"/>
    </w:p>
    <w:p w14:paraId="67A57006" w14:textId="77777777" w:rsidR="00A333DE" w:rsidRPr="00587FB1" w:rsidRDefault="00A333DE" w:rsidP="000F15A8">
      <w:pPr>
        <w:pStyle w:val="Heading2"/>
      </w:pPr>
      <w:r w:rsidRPr="00587FB1">
        <w:t>Step 1: Determining Your Coverage Area</w:t>
      </w:r>
    </w:p>
    <w:p w14:paraId="50C78BE4" w14:textId="77777777" w:rsidR="00A333DE" w:rsidRPr="00567704" w:rsidRDefault="00A333DE" w:rsidP="00276815">
      <w:pPr>
        <w:spacing w:beforeLines="20" w:before="48" w:afterLines="20" w:after="48"/>
        <w:ind w:right="18"/>
        <w:jc w:val="both"/>
        <w:rPr>
          <w:rFonts w:cs="Tahoma"/>
        </w:rPr>
      </w:pPr>
      <w:r w:rsidRPr="00567704">
        <w:rPr>
          <w:rFonts w:cs="Tahoma"/>
        </w:rPr>
        <w:t xml:space="preserve">When Mother-MUAC is first introduced to a community, covering an entire health </w:t>
      </w:r>
      <w:r>
        <w:rPr>
          <w:rFonts w:cs="Tahoma"/>
        </w:rPr>
        <w:t xml:space="preserve">catchment </w:t>
      </w:r>
      <w:r w:rsidRPr="00567704">
        <w:rPr>
          <w:rFonts w:cs="Tahoma"/>
        </w:rPr>
        <w:t>area will help ensure maximum impact. For this</w:t>
      </w:r>
      <w:r>
        <w:rPr>
          <w:rFonts w:cs="Tahoma"/>
        </w:rPr>
        <w:t>,</w:t>
      </w:r>
      <w:r w:rsidRPr="00567704">
        <w:rPr>
          <w:rFonts w:cs="Tahoma"/>
        </w:rPr>
        <w:t xml:space="preserve"> you will need to define your population and evaluate population density:</w:t>
      </w:r>
    </w:p>
    <w:p w14:paraId="124E9162" w14:textId="77777777" w:rsidR="00A333DE" w:rsidRPr="00E75753" w:rsidRDefault="00A333DE" w:rsidP="00B540DE">
      <w:pPr>
        <w:pStyle w:val="Bullet1stLevel"/>
      </w:pPr>
      <w:r w:rsidRPr="00E75753">
        <w:t>Have a comprehensive list of all villages in the health area with recent population estimates</w:t>
      </w:r>
    </w:p>
    <w:p w14:paraId="6B2C1120" w14:textId="77777777" w:rsidR="00A333DE" w:rsidRPr="00E75753" w:rsidRDefault="00A333DE" w:rsidP="00B540DE">
      <w:pPr>
        <w:pStyle w:val="Bullet1stLevel"/>
      </w:pPr>
      <w:r w:rsidRPr="00E75753">
        <w:t>Identify village focal points who will be responsible for conducting training and following up with</w:t>
      </w:r>
      <w:r w:rsidRPr="00E75753">
        <w:rPr>
          <w:spacing w:val="7"/>
        </w:rPr>
        <w:t xml:space="preserve"> </w:t>
      </w:r>
      <w:r w:rsidRPr="00E75753">
        <w:t>mothers</w:t>
      </w:r>
    </w:p>
    <w:p w14:paraId="1499DF21" w14:textId="77777777" w:rsidR="00A333DE" w:rsidRPr="00E75753" w:rsidRDefault="00A333DE" w:rsidP="00B540DE">
      <w:pPr>
        <w:pStyle w:val="Bullet1stLevel"/>
      </w:pPr>
      <w:r w:rsidRPr="00E75753">
        <w:t>Identify opportunities to train mothers (e.g., when, where, and</w:t>
      </w:r>
      <w:r w:rsidRPr="00E75753">
        <w:rPr>
          <w:spacing w:val="10"/>
        </w:rPr>
        <w:t xml:space="preserve"> </w:t>
      </w:r>
      <w:r w:rsidRPr="00E75753">
        <w:t>how)</w:t>
      </w:r>
    </w:p>
    <w:p w14:paraId="6E11BB0B" w14:textId="77777777" w:rsidR="00A333DE" w:rsidRPr="00567704" w:rsidRDefault="00A333DE" w:rsidP="00B540DE">
      <w:pPr>
        <w:pStyle w:val="Bullet1stLevel"/>
      </w:pPr>
      <w:r w:rsidRPr="00E75753">
        <w:t>Identify</w:t>
      </w:r>
      <w:r w:rsidRPr="00E75753">
        <w:rPr>
          <w:spacing w:val="-10"/>
        </w:rPr>
        <w:t xml:space="preserve"> </w:t>
      </w:r>
      <w:r w:rsidRPr="00E75753">
        <w:t>ways to regularly disseminate messages about routine screening activities</w:t>
      </w:r>
      <w:r w:rsidRPr="00E75753" w:rsidDel="00525577">
        <w:rPr>
          <w:rStyle w:val="CommentReference"/>
          <w:u w:val="single"/>
        </w:rPr>
        <w:t xml:space="preserve"> </w:t>
      </w:r>
      <w:r w:rsidRPr="00E75753">
        <w:t>(e.g., remin</w:t>
      </w:r>
      <w:r w:rsidRPr="00567704">
        <w:t>ders via radio ad</w:t>
      </w:r>
      <w:r>
        <w:t>vertisement</w:t>
      </w:r>
      <w:r w:rsidRPr="00567704">
        <w:t xml:space="preserve">s, SMS, social media, </w:t>
      </w:r>
      <w:r>
        <w:t>handbills, and posters</w:t>
      </w:r>
      <w:r w:rsidRPr="00567704">
        <w:t>)</w:t>
      </w:r>
    </w:p>
    <w:p w14:paraId="39418ED5" w14:textId="77777777" w:rsidR="00A333DE" w:rsidRPr="00425E28" w:rsidRDefault="00A333DE" w:rsidP="000F15A8">
      <w:pPr>
        <w:pStyle w:val="Heading2"/>
      </w:pPr>
      <w:r w:rsidRPr="00425E28">
        <w:t xml:space="preserve">Step 2: Determining the Human Resources Needed for a Mass </w:t>
      </w:r>
      <w:r w:rsidRPr="00425E28">
        <w:rPr>
          <w:spacing w:val="-5"/>
        </w:rPr>
        <w:t>Training</w:t>
      </w:r>
      <w:r w:rsidRPr="00425E28">
        <w:rPr>
          <w:spacing w:val="7"/>
        </w:rPr>
        <w:t xml:space="preserve"> </w:t>
      </w:r>
      <w:r w:rsidRPr="00425E28">
        <w:t>Campaign</w:t>
      </w:r>
    </w:p>
    <w:p w14:paraId="23114258" w14:textId="77777777" w:rsidR="00A333DE" w:rsidRPr="00B17220" w:rsidRDefault="00A333DE" w:rsidP="00276815">
      <w:pPr>
        <w:spacing w:beforeLines="20" w:before="48" w:afterLines="20" w:after="48"/>
        <w:rPr>
          <w:rFonts w:cs="Tahoma"/>
        </w:rPr>
      </w:pPr>
      <w:r w:rsidRPr="00B17220">
        <w:rPr>
          <w:rFonts w:cs="Tahoma"/>
        </w:rPr>
        <w:t xml:space="preserve">The number of MUAC trainers needed will vary based on population density. Below is an example for an entire health zone in Mirriah District, Niger in 2013: </w:t>
      </w:r>
    </w:p>
    <w:p w14:paraId="682AEFF3" w14:textId="77777777" w:rsidR="00A333DE" w:rsidRPr="00B17220" w:rsidRDefault="00A333DE" w:rsidP="00B540DE">
      <w:pPr>
        <w:pStyle w:val="Bullet1stLevel"/>
      </w:pPr>
      <w:r>
        <w:t>Anticipate o</w:t>
      </w:r>
      <w:r w:rsidRPr="00B17220">
        <w:t>ne trainer per 50</w:t>
      </w:r>
      <w:r>
        <w:t>–</w:t>
      </w:r>
      <w:r w:rsidRPr="00B17220">
        <w:t>60 people per day (or 100</w:t>
      </w:r>
      <w:r>
        <w:t>–</w:t>
      </w:r>
      <w:r w:rsidRPr="00B17220">
        <w:t>120 people with a team of two trainers).</w:t>
      </w:r>
    </w:p>
    <w:p w14:paraId="52443024" w14:textId="77777777" w:rsidR="00A333DE" w:rsidRPr="00B17220" w:rsidRDefault="00A333DE" w:rsidP="00B540DE">
      <w:pPr>
        <w:pStyle w:val="Bullet1stLevel"/>
      </w:pPr>
      <w:r w:rsidRPr="00B17220">
        <w:t>In more densely populated areas, anticipate one trainer per 100</w:t>
      </w:r>
      <w:r>
        <w:t>–</w:t>
      </w:r>
      <w:r w:rsidRPr="00B17220">
        <w:t>120 people per day (or 200</w:t>
      </w:r>
      <w:r>
        <w:t>–</w:t>
      </w:r>
      <w:r w:rsidRPr="00B17220">
        <w:t>240 with a team of two trainers)</w:t>
      </w:r>
      <w:r>
        <w:t>.</w:t>
      </w:r>
    </w:p>
    <w:p w14:paraId="1CF7C061" w14:textId="77777777" w:rsidR="00A333DE" w:rsidRPr="00B17220" w:rsidRDefault="00A333DE" w:rsidP="00B540DE">
      <w:pPr>
        <w:pStyle w:val="Bullet1stLevel"/>
      </w:pPr>
      <w:r w:rsidRPr="00B17220">
        <w:t>Anticipate covering one village per half-day unless villages are very close together.</w:t>
      </w:r>
    </w:p>
    <w:p w14:paraId="679C00E8" w14:textId="77777777" w:rsidR="00A333DE" w:rsidRPr="00B17220" w:rsidRDefault="00A333DE" w:rsidP="00B540DE">
      <w:pPr>
        <w:pStyle w:val="Bullet1stLevel"/>
      </w:pPr>
      <w:r w:rsidRPr="00B17220">
        <w:t>Avoid scheduling training sessions on market days</w:t>
      </w:r>
      <w:r>
        <w:t>.</w:t>
      </w:r>
    </w:p>
    <w:p w14:paraId="66DBC2E8" w14:textId="77777777" w:rsidR="00A333DE" w:rsidRPr="00B17220" w:rsidRDefault="00A333DE" w:rsidP="00B540DE">
      <w:pPr>
        <w:pStyle w:val="Bullet1stLevel"/>
      </w:pPr>
      <w:r w:rsidRPr="00B17220">
        <w:t>Organise 1 or 2 days for return visits to villages to make the training available to mothers who could not attend the initial training</w:t>
      </w:r>
      <w:r>
        <w:t>.</w:t>
      </w:r>
    </w:p>
    <w:p w14:paraId="17D13D70" w14:textId="77777777" w:rsidR="00A333DE" w:rsidRPr="00425E28" w:rsidRDefault="00A333DE" w:rsidP="000F15A8">
      <w:pPr>
        <w:pStyle w:val="Heading2"/>
      </w:pPr>
      <w:r w:rsidRPr="00425E28">
        <w:t>Step 3: Determining the</w:t>
      </w:r>
      <w:r w:rsidRPr="00425E28">
        <w:rPr>
          <w:spacing w:val="-8"/>
        </w:rPr>
        <w:t xml:space="preserve"> </w:t>
      </w:r>
      <w:r w:rsidRPr="00425E28">
        <w:t>Budget</w:t>
      </w:r>
    </w:p>
    <w:p w14:paraId="512EAE87" w14:textId="77777777" w:rsidR="00A333DE" w:rsidRPr="00E75753" w:rsidRDefault="00A333DE" w:rsidP="00190086">
      <w:r w:rsidRPr="00E75753">
        <w:rPr>
          <w:spacing w:val="-5"/>
        </w:rPr>
        <w:t xml:space="preserve">Based on ALIMA’s </w:t>
      </w:r>
      <w:r w:rsidRPr="00E75753">
        <w:t>experience in Niger, it costs approximately US$1.00 per child per year to implement the Mother-MUAC activities (mass training, monitoring, and follow-up). The Mother-MUAC screening was less costly than the community health worker (CHW)-based screening strategy. However, the Mother-MUAC strategy requires a higher initial investment. Below is a breakdown of the cost:</w:t>
      </w:r>
    </w:p>
    <w:p w14:paraId="06EA5DC5" w14:textId="77777777" w:rsidR="00A333DE" w:rsidRPr="00E75753" w:rsidRDefault="00A333DE" w:rsidP="00B540DE">
      <w:pPr>
        <w:pStyle w:val="Bullet1stLevel"/>
      </w:pPr>
      <w:r w:rsidRPr="00E75753">
        <w:t>US$5,000: Initial training of trainers and mass Mother-MUAC</w:t>
      </w:r>
      <w:r w:rsidRPr="00E75753">
        <w:rPr>
          <w:spacing w:val="30"/>
        </w:rPr>
        <w:t xml:space="preserve"> </w:t>
      </w:r>
      <w:r w:rsidRPr="00E75753">
        <w:t>campaign</w:t>
      </w:r>
    </w:p>
    <w:p w14:paraId="681BF12E" w14:textId="77777777" w:rsidR="00A333DE" w:rsidRPr="00E75753" w:rsidRDefault="00A333DE" w:rsidP="00B540DE">
      <w:pPr>
        <w:pStyle w:val="Bullet1stLevel"/>
      </w:pPr>
      <w:r w:rsidRPr="00E75753">
        <w:t xml:space="preserve">75%: Per diems for 16 trainers </w:t>
      </w:r>
    </w:p>
    <w:p w14:paraId="13006EC5" w14:textId="77777777" w:rsidR="00A333DE" w:rsidRPr="00E75753" w:rsidRDefault="00A333DE" w:rsidP="00B540DE">
      <w:pPr>
        <w:pStyle w:val="Bullet1stLevel"/>
      </w:pPr>
      <w:r w:rsidRPr="00E75753">
        <w:t xml:space="preserve">10%: </w:t>
      </w:r>
      <w:r w:rsidRPr="00E75753">
        <w:rPr>
          <w:spacing w:val="-3"/>
        </w:rPr>
        <w:t xml:space="preserve">Transport </w:t>
      </w:r>
      <w:r w:rsidRPr="00E75753">
        <w:t xml:space="preserve">for trainers </w:t>
      </w:r>
    </w:p>
    <w:p w14:paraId="12A6351D" w14:textId="77777777" w:rsidR="00A333DE" w:rsidRPr="00E75753" w:rsidRDefault="00A333DE" w:rsidP="00B540DE">
      <w:pPr>
        <w:pStyle w:val="Bullet1stLevel"/>
      </w:pPr>
      <w:r w:rsidRPr="00E75753">
        <w:t>15%: Supervision and evaluation of the initial</w:t>
      </w:r>
      <w:r w:rsidRPr="00E75753">
        <w:rPr>
          <w:spacing w:val="26"/>
        </w:rPr>
        <w:t xml:space="preserve"> </w:t>
      </w:r>
      <w:r w:rsidRPr="00E75753">
        <w:t>training</w:t>
      </w:r>
    </w:p>
    <w:p w14:paraId="0D506032" w14:textId="77777777" w:rsidR="00A333DE" w:rsidRPr="00E75753" w:rsidRDefault="00A333DE" w:rsidP="00B540DE">
      <w:pPr>
        <w:pStyle w:val="Bullet1stLevel"/>
      </w:pPr>
      <w:r w:rsidRPr="00E75753">
        <w:t xml:space="preserve">US$2,000: Occasional supervision from community manager and per diem for the District Supervisor </w:t>
      </w:r>
      <w:r w:rsidRPr="00E75753">
        <w:rPr>
          <w:spacing w:val="-3"/>
        </w:rPr>
        <w:t xml:space="preserve">(1 </w:t>
      </w:r>
      <w:r w:rsidRPr="00E75753">
        <w:t>supervisor for 16</w:t>
      </w:r>
      <w:r w:rsidRPr="00E75753">
        <w:rPr>
          <w:spacing w:val="20"/>
        </w:rPr>
        <w:t xml:space="preserve"> </w:t>
      </w:r>
      <w:r w:rsidRPr="00E75753">
        <w:t>trainers)</w:t>
      </w:r>
    </w:p>
    <w:p w14:paraId="5F871CA7" w14:textId="77777777" w:rsidR="00A333DE" w:rsidRPr="00E75753" w:rsidRDefault="00A333DE" w:rsidP="00B540DE">
      <w:pPr>
        <w:pStyle w:val="Bullet1stLevel"/>
      </w:pPr>
      <w:r w:rsidRPr="00E75753">
        <w:t xml:space="preserve">US$1,750: </w:t>
      </w:r>
      <w:r w:rsidRPr="00E75753">
        <w:rPr>
          <w:spacing w:val="-3"/>
        </w:rPr>
        <w:t xml:space="preserve">MUAC </w:t>
      </w:r>
      <w:r w:rsidRPr="00E75753">
        <w:t>tapes estimated at US</w:t>
      </w:r>
      <w:r w:rsidRPr="00E75753">
        <w:rPr>
          <w:spacing w:val="-3"/>
        </w:rPr>
        <w:t xml:space="preserve">$0.14/tape </w:t>
      </w:r>
      <w:r w:rsidRPr="00E75753">
        <w:t>distributed to 12,900 mothers and family members</w:t>
      </w:r>
    </w:p>
    <w:p w14:paraId="5D631F3D" w14:textId="77777777" w:rsidR="000F15A8" w:rsidRDefault="000F15A8" w:rsidP="000F15A8">
      <w:pPr>
        <w:pStyle w:val="Heading2"/>
        <w:rPr>
          <w:w w:val="105"/>
        </w:rPr>
      </w:pPr>
    </w:p>
    <w:p w14:paraId="3EB24891" w14:textId="77777777" w:rsidR="00A333DE" w:rsidRPr="00425E28" w:rsidRDefault="00A333DE" w:rsidP="000F15A8">
      <w:pPr>
        <w:pStyle w:val="Heading2"/>
        <w:rPr>
          <w:w w:val="105"/>
        </w:rPr>
      </w:pPr>
      <w:r w:rsidRPr="00425E28">
        <w:rPr>
          <w:w w:val="105"/>
        </w:rPr>
        <w:t>Step 4: What</w:t>
      </w:r>
      <w:r w:rsidRPr="00425E28">
        <w:rPr>
          <w:spacing w:val="-23"/>
          <w:w w:val="105"/>
        </w:rPr>
        <w:t xml:space="preserve"> </w:t>
      </w:r>
      <w:r w:rsidRPr="00425E28">
        <w:rPr>
          <w:w w:val="105"/>
        </w:rPr>
        <w:t>to</w:t>
      </w:r>
      <w:r w:rsidRPr="00425E28">
        <w:rPr>
          <w:spacing w:val="-23"/>
          <w:w w:val="105"/>
        </w:rPr>
        <w:t xml:space="preserve"> </w:t>
      </w:r>
      <w:r>
        <w:rPr>
          <w:spacing w:val="-23"/>
          <w:w w:val="105"/>
        </w:rPr>
        <w:t>P</w:t>
      </w:r>
      <w:r w:rsidRPr="00425E28">
        <w:rPr>
          <w:w w:val="105"/>
        </w:rPr>
        <w:t>repare</w:t>
      </w:r>
      <w:r w:rsidRPr="00425E28">
        <w:rPr>
          <w:spacing w:val="-23"/>
          <w:w w:val="105"/>
        </w:rPr>
        <w:t xml:space="preserve"> </w:t>
      </w:r>
      <w:r w:rsidRPr="00425E28">
        <w:rPr>
          <w:w w:val="105"/>
        </w:rPr>
        <w:t>for</w:t>
      </w:r>
      <w:r w:rsidRPr="00425E28">
        <w:rPr>
          <w:spacing w:val="-23"/>
          <w:w w:val="105"/>
        </w:rPr>
        <w:t xml:space="preserve"> </w:t>
      </w:r>
      <w:r>
        <w:rPr>
          <w:spacing w:val="-23"/>
          <w:w w:val="105"/>
        </w:rPr>
        <w:t>T</w:t>
      </w:r>
      <w:r w:rsidRPr="00425E28">
        <w:rPr>
          <w:w w:val="105"/>
        </w:rPr>
        <w:t>rainers</w:t>
      </w:r>
    </w:p>
    <w:p w14:paraId="5896C19C" w14:textId="77777777" w:rsidR="00A333DE" w:rsidRPr="000F15A8" w:rsidRDefault="00A333DE" w:rsidP="000F15A8">
      <w:pPr>
        <w:pStyle w:val="Heading6"/>
        <w:spacing w:beforeLines="20" w:before="48" w:afterLines="20" w:after="48"/>
        <w:ind w:left="0"/>
        <w:rPr>
          <w:rFonts w:cs="Tahoma"/>
          <w:b w:val="0"/>
        </w:rPr>
      </w:pPr>
      <w:r w:rsidRPr="000F15A8">
        <w:rPr>
          <w:rFonts w:cs="Tahoma"/>
          <w:b w:val="0"/>
        </w:rPr>
        <w:lastRenderedPageBreak/>
        <w:t>To organize a training of trainers, you will need to:</w:t>
      </w:r>
    </w:p>
    <w:p w14:paraId="2A8E5CD5" w14:textId="77777777" w:rsidR="00A333DE" w:rsidRPr="00137468" w:rsidRDefault="00A333DE" w:rsidP="00B540DE">
      <w:pPr>
        <w:pStyle w:val="Bullet1stLevel"/>
        <w:rPr>
          <w:w w:val="105"/>
        </w:rPr>
      </w:pPr>
      <w:r w:rsidRPr="00137468">
        <w:rPr>
          <w:w w:val="105"/>
        </w:rPr>
        <w:t xml:space="preserve">Calculate the number of </w:t>
      </w:r>
      <w:r w:rsidRPr="00137468">
        <w:rPr>
          <w:spacing w:val="-3"/>
          <w:w w:val="105"/>
        </w:rPr>
        <w:t xml:space="preserve">MUAC </w:t>
      </w:r>
      <w:r w:rsidRPr="00137468">
        <w:rPr>
          <w:w w:val="105"/>
        </w:rPr>
        <w:t>tapes needed per</w:t>
      </w:r>
      <w:r w:rsidRPr="00137468">
        <w:rPr>
          <w:spacing w:val="6"/>
          <w:w w:val="105"/>
        </w:rPr>
        <w:t xml:space="preserve"> </w:t>
      </w:r>
      <w:r w:rsidRPr="00137468">
        <w:rPr>
          <w:w w:val="105"/>
        </w:rPr>
        <w:t>trainer</w:t>
      </w:r>
    </w:p>
    <w:p w14:paraId="328C2515" w14:textId="77777777" w:rsidR="00A333DE" w:rsidRPr="00137468" w:rsidRDefault="00A333DE" w:rsidP="00B540DE">
      <w:pPr>
        <w:pStyle w:val="Bullet1stLevel"/>
      </w:pPr>
      <w:r w:rsidRPr="00137468">
        <w:t>Provide</w:t>
      </w:r>
      <w:r w:rsidRPr="00137468">
        <w:rPr>
          <w:spacing w:val="-19"/>
        </w:rPr>
        <w:t xml:space="preserve"> </w:t>
      </w:r>
      <w:r w:rsidRPr="00137468">
        <w:t>a</w:t>
      </w:r>
      <w:r w:rsidRPr="00137468">
        <w:rPr>
          <w:spacing w:val="-19"/>
        </w:rPr>
        <w:t xml:space="preserve"> </w:t>
      </w:r>
      <w:r w:rsidRPr="00137468">
        <w:t>set</w:t>
      </w:r>
      <w:r w:rsidRPr="00137468">
        <w:rPr>
          <w:spacing w:val="-19"/>
        </w:rPr>
        <w:t xml:space="preserve"> </w:t>
      </w:r>
      <w:r w:rsidRPr="00137468">
        <w:t>of</w:t>
      </w:r>
      <w:r w:rsidRPr="00137468">
        <w:rPr>
          <w:spacing w:val="-19"/>
        </w:rPr>
        <w:t xml:space="preserve"> </w:t>
      </w:r>
      <w:r w:rsidRPr="00137468">
        <w:t>training</w:t>
      </w:r>
      <w:r w:rsidRPr="00137468">
        <w:rPr>
          <w:spacing w:val="-19"/>
        </w:rPr>
        <w:t xml:space="preserve"> </w:t>
      </w:r>
      <w:r w:rsidRPr="00137468">
        <w:t>materials</w:t>
      </w:r>
      <w:r w:rsidRPr="00137468">
        <w:rPr>
          <w:spacing w:val="-19"/>
        </w:rPr>
        <w:t xml:space="preserve"> </w:t>
      </w:r>
      <w:r w:rsidRPr="00137468">
        <w:t>per</w:t>
      </w:r>
      <w:r w:rsidRPr="00137468">
        <w:rPr>
          <w:spacing w:val="-19"/>
        </w:rPr>
        <w:t xml:space="preserve"> </w:t>
      </w:r>
      <w:r w:rsidRPr="00137468">
        <w:t>trainer</w:t>
      </w:r>
      <w:r w:rsidRPr="00137468">
        <w:rPr>
          <w:spacing w:val="-19"/>
        </w:rPr>
        <w:t xml:space="preserve"> </w:t>
      </w:r>
      <w:r w:rsidRPr="00137468">
        <w:t>(e.g.</w:t>
      </w:r>
      <w:r>
        <w:rPr>
          <w:spacing w:val="-19"/>
        </w:rPr>
        <w:t xml:space="preserve">, </w:t>
      </w:r>
      <w:r w:rsidRPr="00137468">
        <w:t>visuals,</w:t>
      </w:r>
      <w:r w:rsidRPr="00137468">
        <w:rPr>
          <w:spacing w:val="-19"/>
        </w:rPr>
        <w:t xml:space="preserve"> </w:t>
      </w:r>
      <w:r w:rsidRPr="00137468">
        <w:t>oedema</w:t>
      </w:r>
      <w:r w:rsidRPr="00137468">
        <w:rPr>
          <w:spacing w:val="-19"/>
        </w:rPr>
        <w:t xml:space="preserve"> </w:t>
      </w:r>
      <w:r w:rsidRPr="00137468">
        <w:t>mock-up,</w:t>
      </w:r>
      <w:r w:rsidRPr="00137468">
        <w:rPr>
          <w:spacing w:val="-19"/>
        </w:rPr>
        <w:t xml:space="preserve"> </w:t>
      </w:r>
      <w:r w:rsidRPr="00137468">
        <w:t>key</w:t>
      </w:r>
      <w:r w:rsidRPr="00137468">
        <w:rPr>
          <w:spacing w:val="-19"/>
        </w:rPr>
        <w:t xml:space="preserve"> </w:t>
      </w:r>
      <w:r w:rsidRPr="00137468">
        <w:t xml:space="preserve">messages, tally sheet to count participants, </w:t>
      </w:r>
      <w:r>
        <w:t xml:space="preserve">number of </w:t>
      </w:r>
      <w:r w:rsidRPr="00137468">
        <w:rPr>
          <w:spacing w:val="-3"/>
        </w:rPr>
        <w:t xml:space="preserve">MUAC </w:t>
      </w:r>
      <w:r w:rsidRPr="00137468">
        <w:t>tapes to</w:t>
      </w:r>
      <w:r w:rsidRPr="00137468">
        <w:rPr>
          <w:spacing w:val="2"/>
        </w:rPr>
        <w:t xml:space="preserve"> </w:t>
      </w:r>
      <w:r w:rsidRPr="00137468">
        <w:t>distribute)</w:t>
      </w:r>
    </w:p>
    <w:p w14:paraId="457757F7" w14:textId="77777777" w:rsidR="00A333DE" w:rsidRPr="00137468" w:rsidRDefault="00A333DE" w:rsidP="00B540DE">
      <w:pPr>
        <w:pStyle w:val="Bullet1stLevel"/>
      </w:pPr>
      <w:r w:rsidRPr="00137468">
        <w:t xml:space="preserve">Develop a timeline </w:t>
      </w:r>
      <w:r>
        <w:t xml:space="preserve">that runs </w:t>
      </w:r>
      <w:r w:rsidRPr="00137468">
        <w:t xml:space="preserve">from </w:t>
      </w:r>
      <w:r>
        <w:t xml:space="preserve">the </w:t>
      </w:r>
      <w:r w:rsidRPr="00137468">
        <w:t xml:space="preserve">pre-training visits to explain the purpose of the training to </w:t>
      </w:r>
      <w:r>
        <w:t xml:space="preserve">the </w:t>
      </w:r>
      <w:r w:rsidRPr="00137468">
        <w:t>post-training</w:t>
      </w:r>
      <w:r w:rsidRPr="00137468">
        <w:rPr>
          <w:spacing w:val="-10"/>
        </w:rPr>
        <w:t xml:space="preserve"> </w:t>
      </w:r>
      <w:r w:rsidRPr="00137468">
        <w:t>follow-up</w:t>
      </w:r>
      <w:r w:rsidRPr="00137468">
        <w:rPr>
          <w:spacing w:val="-10"/>
        </w:rPr>
        <w:t xml:space="preserve"> </w:t>
      </w:r>
      <w:r w:rsidRPr="00137468">
        <w:t>visits</w:t>
      </w:r>
      <w:r w:rsidRPr="00137468">
        <w:rPr>
          <w:spacing w:val="-10"/>
        </w:rPr>
        <w:t xml:space="preserve"> </w:t>
      </w:r>
      <w:r w:rsidRPr="00137468">
        <w:t>to</w:t>
      </w:r>
      <w:r w:rsidRPr="00137468">
        <w:rPr>
          <w:spacing w:val="-10"/>
        </w:rPr>
        <w:t xml:space="preserve"> </w:t>
      </w:r>
      <w:r w:rsidRPr="00137468">
        <w:t>train</w:t>
      </w:r>
      <w:r w:rsidRPr="00137468">
        <w:rPr>
          <w:spacing w:val="-10"/>
        </w:rPr>
        <w:t xml:space="preserve"> </w:t>
      </w:r>
      <w:r w:rsidRPr="00137468">
        <w:t>mothers</w:t>
      </w:r>
      <w:r w:rsidRPr="00137468">
        <w:rPr>
          <w:spacing w:val="-10"/>
        </w:rPr>
        <w:t xml:space="preserve"> </w:t>
      </w:r>
      <w:r w:rsidRPr="00137468">
        <w:t>who</w:t>
      </w:r>
      <w:r w:rsidRPr="00137468">
        <w:rPr>
          <w:spacing w:val="-10"/>
        </w:rPr>
        <w:t xml:space="preserve"> </w:t>
      </w:r>
      <w:r w:rsidRPr="00137468">
        <w:t>were</w:t>
      </w:r>
      <w:r w:rsidRPr="00137468">
        <w:rPr>
          <w:spacing w:val="-10"/>
        </w:rPr>
        <w:t xml:space="preserve"> </w:t>
      </w:r>
      <w:r w:rsidRPr="00137468">
        <w:t>unavailable</w:t>
      </w:r>
      <w:r w:rsidRPr="00137468">
        <w:rPr>
          <w:spacing w:val="-10"/>
        </w:rPr>
        <w:t xml:space="preserve"> </w:t>
      </w:r>
      <w:r w:rsidRPr="00137468">
        <w:t>during</w:t>
      </w:r>
      <w:r w:rsidRPr="00137468">
        <w:rPr>
          <w:spacing w:val="-10"/>
        </w:rPr>
        <w:t xml:space="preserve"> </w:t>
      </w:r>
      <w:r w:rsidRPr="00137468">
        <w:t>the</w:t>
      </w:r>
      <w:r w:rsidRPr="00137468">
        <w:rPr>
          <w:spacing w:val="-10"/>
        </w:rPr>
        <w:t xml:space="preserve"> </w:t>
      </w:r>
      <w:r w:rsidRPr="00137468">
        <w:t xml:space="preserve">training sessions and </w:t>
      </w:r>
      <w:r>
        <w:t xml:space="preserve">to </w:t>
      </w:r>
      <w:r w:rsidRPr="00137468">
        <w:t>supervise training</w:t>
      </w:r>
      <w:r w:rsidRPr="00137468">
        <w:rPr>
          <w:spacing w:val="15"/>
        </w:rPr>
        <w:t xml:space="preserve"> </w:t>
      </w:r>
      <w:r w:rsidRPr="00137468">
        <w:t>quality.</w:t>
      </w:r>
    </w:p>
    <w:p w14:paraId="0E76878F" w14:textId="77777777" w:rsidR="00A333DE" w:rsidRPr="00137468" w:rsidRDefault="00A333DE" w:rsidP="00B540DE">
      <w:pPr>
        <w:pStyle w:val="Bullet1stLevel"/>
      </w:pPr>
      <w:r w:rsidRPr="00137468">
        <w:t>Plan transportation and determine daily</w:t>
      </w:r>
      <w:r w:rsidRPr="00137468">
        <w:rPr>
          <w:spacing w:val="20"/>
        </w:rPr>
        <w:t xml:space="preserve"> </w:t>
      </w:r>
      <w:r w:rsidRPr="00137468">
        <w:t>salar</w:t>
      </w:r>
      <w:r>
        <w:t>ies.</w:t>
      </w:r>
    </w:p>
    <w:p w14:paraId="743B30D8" w14:textId="77777777" w:rsidR="00A333DE" w:rsidRPr="00137468" w:rsidRDefault="00A333DE" w:rsidP="00B540DE">
      <w:pPr>
        <w:pStyle w:val="Bullet1stLevel"/>
      </w:pPr>
      <w:r w:rsidRPr="00137468">
        <w:t>Prepare pictures and drawings for the</w:t>
      </w:r>
      <w:r w:rsidRPr="00137468">
        <w:rPr>
          <w:spacing w:val="26"/>
        </w:rPr>
        <w:t xml:space="preserve"> </w:t>
      </w:r>
      <w:r w:rsidRPr="00137468">
        <w:t>presentation</w:t>
      </w:r>
      <w:r>
        <w:t>.</w:t>
      </w:r>
    </w:p>
    <w:p w14:paraId="1DCDBBA4" w14:textId="77777777" w:rsidR="00A333DE" w:rsidRPr="00137468" w:rsidRDefault="00A333DE" w:rsidP="00276815">
      <w:pPr>
        <w:pStyle w:val="Heading6"/>
        <w:spacing w:beforeLines="20" w:before="48" w:afterLines="20" w:after="48"/>
        <w:jc w:val="center"/>
        <w:rPr>
          <w:rFonts w:cs="Tahoma"/>
        </w:rPr>
      </w:pPr>
    </w:p>
    <w:p w14:paraId="78A44F14" w14:textId="77777777" w:rsidR="00A333DE" w:rsidRPr="000F15A8" w:rsidRDefault="00A333DE" w:rsidP="000F15A8">
      <w:pPr>
        <w:pStyle w:val="Heading6"/>
        <w:spacing w:beforeLines="20" w:before="48" w:afterLines="20" w:after="48"/>
        <w:ind w:left="0"/>
        <w:rPr>
          <w:rFonts w:cs="Tahoma"/>
          <w:b w:val="0"/>
        </w:rPr>
      </w:pPr>
      <w:r w:rsidRPr="000F15A8">
        <w:rPr>
          <w:rFonts w:cs="Tahoma"/>
          <w:b w:val="0"/>
        </w:rPr>
        <w:t>To run group sessions in villages, trainers will need to:</w:t>
      </w:r>
    </w:p>
    <w:p w14:paraId="527A9D90" w14:textId="77777777" w:rsidR="00A333DE" w:rsidRPr="00137468" w:rsidRDefault="00A333DE" w:rsidP="00B540DE">
      <w:pPr>
        <w:pStyle w:val="Bullet1stLevel"/>
      </w:pPr>
      <w:r w:rsidRPr="00137468">
        <w:t>Limit groups to 20</w:t>
      </w:r>
      <w:r>
        <w:t>–</w:t>
      </w:r>
      <w:r w:rsidRPr="00137468">
        <w:t>25 mothers and family</w:t>
      </w:r>
      <w:r w:rsidRPr="00137468">
        <w:rPr>
          <w:spacing w:val="25"/>
        </w:rPr>
        <w:t xml:space="preserve"> </w:t>
      </w:r>
      <w:r w:rsidRPr="00137468">
        <w:t>members</w:t>
      </w:r>
      <w:r>
        <w:t>.</w:t>
      </w:r>
    </w:p>
    <w:p w14:paraId="44FB7B59" w14:textId="77777777" w:rsidR="00A333DE" w:rsidRPr="00137468" w:rsidRDefault="00A333DE" w:rsidP="00B540DE">
      <w:pPr>
        <w:pStyle w:val="Bullet1stLevel"/>
      </w:pPr>
      <w:r w:rsidRPr="00137468">
        <w:t>Expect each session to last 20</w:t>
      </w:r>
      <w:r>
        <w:t>–</w:t>
      </w:r>
      <w:r w:rsidRPr="00137468">
        <w:t>30</w:t>
      </w:r>
      <w:r w:rsidRPr="00137468">
        <w:rPr>
          <w:spacing w:val="30"/>
        </w:rPr>
        <w:t xml:space="preserve"> </w:t>
      </w:r>
      <w:r w:rsidRPr="00137468">
        <w:t>minutes</w:t>
      </w:r>
      <w:r>
        <w:t>.</w:t>
      </w:r>
    </w:p>
    <w:p w14:paraId="7EB7DD98" w14:textId="77777777" w:rsidR="00A333DE" w:rsidRPr="00137468" w:rsidRDefault="00A333DE" w:rsidP="00B540DE">
      <w:pPr>
        <w:pStyle w:val="Bullet1stLevel"/>
      </w:pPr>
      <w:r w:rsidRPr="00137468">
        <w:t>Allow for some extra time to do individual</w:t>
      </w:r>
      <w:r w:rsidRPr="00137468">
        <w:rPr>
          <w:spacing w:val="30"/>
        </w:rPr>
        <w:t xml:space="preserve"> </w:t>
      </w:r>
      <w:r w:rsidRPr="00137468">
        <w:t>follow-up</w:t>
      </w:r>
      <w:r>
        <w:t>.</w:t>
      </w:r>
    </w:p>
    <w:p w14:paraId="6EBD0F5F" w14:textId="77777777" w:rsidR="00A333DE" w:rsidRPr="00137468" w:rsidRDefault="00A333DE" w:rsidP="00276815">
      <w:pPr>
        <w:tabs>
          <w:tab w:val="left" w:pos="1297"/>
        </w:tabs>
        <w:spacing w:beforeLines="20" w:before="48" w:afterLines="20" w:after="48"/>
        <w:rPr>
          <w:rFonts w:cs="Tahoma"/>
        </w:rPr>
      </w:pPr>
    </w:p>
    <w:p w14:paraId="660392CA" w14:textId="77777777" w:rsidR="00A333DE" w:rsidRPr="00137468" w:rsidRDefault="00A333DE" w:rsidP="000F15A8">
      <w:pPr>
        <w:pStyle w:val="Heading2"/>
      </w:pPr>
      <w:r w:rsidRPr="00137468">
        <w:t>Step 5: Developing Training Sessions</w:t>
      </w:r>
    </w:p>
    <w:p w14:paraId="32234326" w14:textId="77777777" w:rsidR="00A333DE" w:rsidRPr="00567704" w:rsidRDefault="00A333DE" w:rsidP="00276815">
      <w:pPr>
        <w:tabs>
          <w:tab w:val="left" w:pos="1297"/>
        </w:tabs>
        <w:spacing w:beforeLines="20" w:before="48" w:afterLines="20" w:after="48"/>
        <w:rPr>
          <w:rFonts w:cs="Tahoma"/>
        </w:rPr>
      </w:pPr>
      <w:r w:rsidRPr="00567704">
        <w:rPr>
          <w:rFonts w:cs="Tahoma"/>
        </w:rPr>
        <w:t xml:space="preserve">Messages should be clear and simple, delivered in the local language. </w:t>
      </w:r>
      <w:r>
        <w:t>The agenda for a 20- to 30-minute training session should cover the following</w:t>
      </w:r>
      <w:r w:rsidRPr="00567704">
        <w:rPr>
          <w:rFonts w:cs="Tahoma"/>
        </w:rPr>
        <w:t>:</w:t>
      </w:r>
    </w:p>
    <w:p w14:paraId="0DD3D4A3" w14:textId="77777777" w:rsidR="00A333DE" w:rsidRPr="00567704" w:rsidRDefault="00A333DE" w:rsidP="00B540DE">
      <w:pPr>
        <w:pStyle w:val="Bullet1stLevel"/>
      </w:pPr>
      <w:r w:rsidRPr="00567704">
        <w:t xml:space="preserve">Welcome </w:t>
      </w:r>
      <w:r>
        <w:t xml:space="preserve">the </w:t>
      </w:r>
      <w:r w:rsidRPr="00567704">
        <w:t>mothers and explain the objectives of</w:t>
      </w:r>
      <w:r w:rsidRPr="00567704">
        <w:rPr>
          <w:spacing w:val="32"/>
        </w:rPr>
        <w:t xml:space="preserve"> </w:t>
      </w:r>
      <w:r w:rsidRPr="00567704">
        <w:t>Mother-MUAC</w:t>
      </w:r>
    </w:p>
    <w:p w14:paraId="12911DCD" w14:textId="77777777" w:rsidR="00A333DE" w:rsidRPr="00567704" w:rsidRDefault="00A333DE" w:rsidP="00B540DE">
      <w:pPr>
        <w:pStyle w:val="Bullet1stLevel"/>
      </w:pPr>
      <w:r w:rsidRPr="00567704">
        <w:t>What is</w:t>
      </w:r>
      <w:r w:rsidRPr="00567704">
        <w:rPr>
          <w:spacing w:val="8"/>
        </w:rPr>
        <w:t xml:space="preserve"> </w:t>
      </w:r>
      <w:r w:rsidRPr="00567704">
        <w:t>malnutrition?</w:t>
      </w:r>
    </w:p>
    <w:p w14:paraId="6430F7DE" w14:textId="77777777" w:rsidR="00A333DE" w:rsidRPr="00567704" w:rsidRDefault="00A333DE" w:rsidP="00B540DE">
      <w:pPr>
        <w:pStyle w:val="Bullet1stLevel"/>
      </w:pPr>
      <w:r w:rsidRPr="00567704">
        <w:t>What is the difference between wasting and oedematous</w:t>
      </w:r>
      <w:r w:rsidRPr="00567704">
        <w:rPr>
          <w:spacing w:val="25"/>
        </w:rPr>
        <w:t xml:space="preserve"> </w:t>
      </w:r>
      <w:r w:rsidRPr="00567704">
        <w:t>malnutrition?</w:t>
      </w:r>
    </w:p>
    <w:p w14:paraId="45A1FAE8" w14:textId="77777777" w:rsidR="00A333DE" w:rsidRPr="00567704" w:rsidRDefault="00A333DE" w:rsidP="00B540DE">
      <w:pPr>
        <w:pStyle w:val="Bullet1stLevel"/>
      </w:pPr>
      <w:r w:rsidRPr="00567704">
        <w:t>How to recognize the early signs of</w:t>
      </w:r>
      <w:r w:rsidRPr="00567704">
        <w:rPr>
          <w:spacing w:val="30"/>
        </w:rPr>
        <w:t xml:space="preserve"> </w:t>
      </w:r>
      <w:r w:rsidRPr="00567704">
        <w:t>malnutrition</w:t>
      </w:r>
    </w:p>
    <w:p w14:paraId="72236866" w14:textId="77777777" w:rsidR="00A333DE" w:rsidRPr="00567704" w:rsidRDefault="00A333DE" w:rsidP="00B540DE">
      <w:pPr>
        <w:pStyle w:val="Bullet1stLevel"/>
      </w:pPr>
      <w:r w:rsidRPr="00567704">
        <w:t>Advantages of</w:t>
      </w:r>
      <w:r w:rsidRPr="00567704">
        <w:rPr>
          <w:spacing w:val="10"/>
        </w:rPr>
        <w:t xml:space="preserve"> </w:t>
      </w:r>
      <w:r w:rsidRPr="00567704">
        <w:t>Mother-MUAC</w:t>
      </w:r>
    </w:p>
    <w:p w14:paraId="53691441" w14:textId="77777777" w:rsidR="00A333DE" w:rsidRPr="00567704" w:rsidRDefault="00A333DE" w:rsidP="00B540DE">
      <w:pPr>
        <w:pStyle w:val="Bullet1stLevel"/>
      </w:pPr>
      <w:r w:rsidRPr="00567704">
        <w:t xml:space="preserve">How to check </w:t>
      </w:r>
      <w:r w:rsidRPr="00567704">
        <w:rPr>
          <w:spacing w:val="-3"/>
        </w:rPr>
        <w:t xml:space="preserve">MUAC </w:t>
      </w:r>
      <w:r w:rsidRPr="00567704">
        <w:t>(followed by a practical</w:t>
      </w:r>
      <w:r w:rsidRPr="00567704">
        <w:rPr>
          <w:spacing w:val="7"/>
        </w:rPr>
        <w:t xml:space="preserve"> </w:t>
      </w:r>
      <w:r w:rsidRPr="00567704">
        <w:t>demonstration)</w:t>
      </w:r>
    </w:p>
    <w:p w14:paraId="013ADD8E" w14:textId="77777777" w:rsidR="00A333DE" w:rsidRPr="00567704" w:rsidRDefault="00A333DE" w:rsidP="00B540DE">
      <w:pPr>
        <w:pStyle w:val="Bullet1stLevel"/>
      </w:pPr>
      <w:r w:rsidRPr="00567704">
        <w:t xml:space="preserve">When to use </w:t>
      </w:r>
      <w:r w:rsidRPr="00567704">
        <w:rPr>
          <w:spacing w:val="-3"/>
        </w:rPr>
        <w:t xml:space="preserve">MUAC </w:t>
      </w:r>
      <w:r w:rsidRPr="00567704">
        <w:t xml:space="preserve">and check for </w:t>
      </w:r>
      <w:r>
        <w:t xml:space="preserve">bilateral pitting </w:t>
      </w:r>
      <w:r w:rsidRPr="00567704">
        <w:t>oedema</w:t>
      </w:r>
    </w:p>
    <w:p w14:paraId="4A523F31" w14:textId="77777777" w:rsidR="00A333DE" w:rsidRPr="00567704" w:rsidRDefault="00A333DE" w:rsidP="00B540DE">
      <w:pPr>
        <w:pStyle w:val="Bullet1stLevel"/>
      </w:pPr>
      <w:r w:rsidRPr="00567704">
        <w:t xml:space="preserve">Thank </w:t>
      </w:r>
      <w:r>
        <w:t xml:space="preserve">the </w:t>
      </w:r>
      <w:r w:rsidRPr="00567704">
        <w:t xml:space="preserve">mothers for their participation </w:t>
      </w:r>
    </w:p>
    <w:p w14:paraId="504F13E4" w14:textId="77777777" w:rsidR="00A333DE" w:rsidRPr="00567704" w:rsidRDefault="00A333DE" w:rsidP="00276815">
      <w:pPr>
        <w:tabs>
          <w:tab w:val="left" w:pos="430"/>
        </w:tabs>
        <w:spacing w:beforeLines="20" w:before="48" w:afterLines="20" w:after="48"/>
        <w:rPr>
          <w:rFonts w:cs="Tahoma"/>
        </w:rPr>
      </w:pPr>
    </w:p>
    <w:p w14:paraId="04BAF603" w14:textId="77777777" w:rsidR="00A333DE" w:rsidRPr="00137468" w:rsidRDefault="00A333DE" w:rsidP="000F15A8">
      <w:pPr>
        <w:pStyle w:val="Heading2"/>
      </w:pPr>
      <w:r w:rsidRPr="00137468">
        <w:t xml:space="preserve">Step 6: Follow </w:t>
      </w:r>
      <w:r>
        <w:t>U</w:t>
      </w:r>
      <w:r w:rsidRPr="00137468">
        <w:t xml:space="preserve">p with the </w:t>
      </w:r>
      <w:r>
        <w:t>M</w:t>
      </w:r>
      <w:r w:rsidRPr="00137468">
        <w:t xml:space="preserve">others </w:t>
      </w:r>
    </w:p>
    <w:p w14:paraId="137C7EF3" w14:textId="77777777" w:rsidR="00A333DE" w:rsidRPr="000F15A8" w:rsidRDefault="00A333DE" w:rsidP="000F15A8">
      <w:pPr>
        <w:pStyle w:val="Heading6"/>
        <w:spacing w:beforeLines="20" w:before="48" w:afterLines="20" w:after="48"/>
        <w:ind w:left="0"/>
        <w:rPr>
          <w:rFonts w:cs="Tahoma"/>
          <w:b w:val="0"/>
        </w:rPr>
      </w:pPr>
      <w:r w:rsidRPr="000F15A8">
        <w:rPr>
          <w:rFonts w:cs="Tahoma"/>
          <w:b w:val="0"/>
        </w:rPr>
        <w:t>Follow-up and tracking the effectiveness of the trainings is as important as the trainings themselves. Monitoring at the health centre can include the following questions during triage:</w:t>
      </w:r>
    </w:p>
    <w:p w14:paraId="2A1EEA0C" w14:textId="77777777" w:rsidR="00A333DE" w:rsidRPr="00587FB1" w:rsidRDefault="00A333DE" w:rsidP="00B540DE">
      <w:pPr>
        <w:pStyle w:val="Bullet1stLevel"/>
      </w:pPr>
      <w:r w:rsidRPr="00587FB1">
        <w:t>Have you previously been trained to check your child’s MUAC status?</w:t>
      </w:r>
    </w:p>
    <w:p w14:paraId="7F05A9EB" w14:textId="77777777" w:rsidR="00A333DE" w:rsidRPr="00587FB1" w:rsidRDefault="00A333DE" w:rsidP="00B540DE">
      <w:pPr>
        <w:pStyle w:val="Bullet1stLevel"/>
      </w:pPr>
      <w:r w:rsidRPr="00587FB1">
        <w:t>If yes: Did you check your child’s MUAC/oedema at home before coming to health centre?</w:t>
      </w:r>
    </w:p>
    <w:p w14:paraId="17549B3A" w14:textId="77777777" w:rsidR="00A333DE" w:rsidRDefault="00A333DE" w:rsidP="00B540DE">
      <w:pPr>
        <w:pStyle w:val="Bullet1stLevel"/>
      </w:pPr>
      <w:r w:rsidRPr="00587FB1">
        <w:t>If yes: Document the colour/oedema status reported by the mother and compare with the measurement by the health care provider. If the readings are different, the health care provider can do a practical demonstration with the mother</w:t>
      </w:r>
      <w:r>
        <w:t>.</w:t>
      </w:r>
      <w:r>
        <w:br w:type="page"/>
      </w:r>
    </w:p>
    <w:p w14:paraId="23D3C77B" w14:textId="77777777" w:rsidR="00A333DE" w:rsidRPr="005B1C88" w:rsidRDefault="00A333DE" w:rsidP="00276815">
      <w:pPr>
        <w:pStyle w:val="Handout"/>
      </w:pPr>
      <w:bookmarkStart w:id="105" w:name="_Toc524801305"/>
      <w:bookmarkStart w:id="106" w:name="_Toc524801459"/>
      <w:r w:rsidRPr="00A569B6">
        <w:lastRenderedPageBreak/>
        <w:t>Handout 3.1</w:t>
      </w:r>
      <w:r>
        <w:t>2</w:t>
      </w:r>
      <w:r w:rsidRPr="00A569B6">
        <w:t xml:space="preserve"> Elements and Sequencing of CMAM Community Outreach</w:t>
      </w:r>
      <w:bookmarkEnd w:id="105"/>
      <w:bookmarkEnd w:id="106"/>
    </w:p>
    <w:p w14:paraId="0E987122" w14:textId="77777777" w:rsidR="00A333DE" w:rsidRDefault="00A333DE" w:rsidP="00276815">
      <w:pPr>
        <w:rPr>
          <w:color w:val="000080"/>
          <w:sz w:val="24"/>
          <w:szCs w:val="24"/>
        </w:rPr>
      </w:pPr>
    </w:p>
    <w:p w14:paraId="0938E8B7" w14:textId="77777777" w:rsidR="00A333DE" w:rsidRDefault="00A333DE" w:rsidP="00276815">
      <w:pPr>
        <w:rPr>
          <w:color w:val="000080"/>
          <w:sz w:val="24"/>
          <w:szCs w:val="24"/>
        </w:rPr>
      </w:pPr>
      <w:r w:rsidRPr="001202F2">
        <w:rPr>
          <w:noProof/>
          <w:color w:val="000080"/>
          <w:sz w:val="24"/>
          <w:szCs w:val="24"/>
          <w:lang w:val="en-IE" w:eastAsia="en-IE"/>
        </w:rPr>
        <w:drawing>
          <wp:inline distT="0" distB="0" distL="0" distR="0" wp14:anchorId="0522E5E8" wp14:editId="26DAB4E6">
            <wp:extent cx="5943600" cy="6467475"/>
            <wp:effectExtent l="0" t="0" r="0" b="0"/>
            <wp:docPr id="31" name="Picture 31" title="Module 3 leads to Modul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MAM_tPH3_v123"/>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943600" cy="6467475"/>
                    </a:xfrm>
                    <a:prstGeom prst="rect">
                      <a:avLst/>
                    </a:prstGeom>
                    <a:noFill/>
                    <a:ln>
                      <a:noFill/>
                    </a:ln>
                  </pic:spPr>
                </pic:pic>
              </a:graphicData>
            </a:graphic>
          </wp:inline>
        </w:drawing>
      </w:r>
    </w:p>
    <w:p w14:paraId="67447345" w14:textId="77777777" w:rsidR="00A333DE" w:rsidRDefault="00A333DE" w:rsidP="00276815">
      <w:pPr>
        <w:rPr>
          <w:color w:val="000080"/>
          <w:sz w:val="24"/>
          <w:szCs w:val="24"/>
        </w:rPr>
      </w:pPr>
    </w:p>
    <w:p w14:paraId="48070026" w14:textId="77777777" w:rsidR="00A333DE" w:rsidRPr="007D15D6" w:rsidRDefault="00A333DE" w:rsidP="00276815"/>
    <w:p w14:paraId="4F9D82BA" w14:textId="77777777" w:rsidR="00A333DE" w:rsidRDefault="00A333DE" w:rsidP="00276815">
      <w:pPr>
        <w:sectPr w:rsidR="00A333DE" w:rsidSect="00276815">
          <w:pgSz w:w="12240" w:h="15840" w:code="1"/>
          <w:pgMar w:top="1440" w:right="1440" w:bottom="1440" w:left="1440" w:header="720" w:footer="720" w:gutter="0"/>
          <w:cols w:space="720"/>
          <w:docGrid w:linePitch="360"/>
        </w:sectPr>
      </w:pPr>
    </w:p>
    <w:p w14:paraId="68ACFA00" w14:textId="77777777" w:rsidR="00A333DE" w:rsidRPr="005B1C88" w:rsidRDefault="00A333DE" w:rsidP="00276815">
      <w:pPr>
        <w:pStyle w:val="Handout"/>
      </w:pPr>
      <w:bookmarkStart w:id="107" w:name="_Toc524801306"/>
      <w:bookmarkStart w:id="108" w:name="_Toc524801460"/>
      <w:r w:rsidRPr="005B1C88">
        <w:lastRenderedPageBreak/>
        <w:t>Handout 3.</w:t>
      </w:r>
      <w:r>
        <w:t>13</w:t>
      </w:r>
      <w:r w:rsidRPr="005B1C88">
        <w:t xml:space="preserve"> </w:t>
      </w:r>
      <w:r>
        <w:t>Team Checklist for Community Outreach Field Visit</w:t>
      </w:r>
      <w:bookmarkEnd w:id="107"/>
      <w:bookmarkEnd w:id="108"/>
    </w:p>
    <w:p w14:paraId="4EFFC96F" w14:textId="77777777" w:rsidR="00A333DE" w:rsidRPr="00CC3194" w:rsidRDefault="00A333DE" w:rsidP="00276815">
      <w:pPr>
        <w:rPr>
          <w:rFonts w:cs="Tahom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6"/>
        <w:gridCol w:w="9012"/>
      </w:tblGrid>
      <w:tr w:rsidR="00A333DE" w:rsidRPr="00845368" w14:paraId="2D7E967F" w14:textId="77777777" w:rsidTr="00B92580">
        <w:trPr>
          <w:trHeight w:val="483"/>
        </w:trPr>
        <w:tc>
          <w:tcPr>
            <w:tcW w:w="9468" w:type="dxa"/>
            <w:gridSpan w:val="2"/>
            <w:shd w:val="clear" w:color="auto" w:fill="E0E0E0"/>
            <w:vAlign w:val="center"/>
          </w:tcPr>
          <w:p w14:paraId="45DF95B2" w14:textId="77777777" w:rsidR="00A333DE" w:rsidRPr="00845368" w:rsidRDefault="00A333DE" w:rsidP="00276815">
            <w:pPr>
              <w:rPr>
                <w:rFonts w:cs="Tahoma"/>
                <w:b/>
              </w:rPr>
            </w:pPr>
            <w:r>
              <w:rPr>
                <w:rFonts w:cs="Tahoma"/>
                <w:b/>
              </w:rPr>
              <w:t>COMMUNITY</w:t>
            </w:r>
            <w:r w:rsidRPr="00845368">
              <w:rPr>
                <w:rFonts w:cs="Tahoma"/>
                <w:b/>
              </w:rPr>
              <w:t xml:space="preserve"> INTERVIEWS</w:t>
            </w:r>
          </w:p>
        </w:tc>
      </w:tr>
      <w:tr w:rsidR="00A333DE" w:rsidRPr="00845368" w14:paraId="5B2B2B3D" w14:textId="77777777" w:rsidTr="00B92580">
        <w:trPr>
          <w:trHeight w:val="483"/>
        </w:trPr>
        <w:tc>
          <w:tcPr>
            <w:tcW w:w="456" w:type="dxa"/>
          </w:tcPr>
          <w:p w14:paraId="6C604EE4" w14:textId="77777777" w:rsidR="00A333DE" w:rsidRPr="00845368" w:rsidRDefault="00A333DE" w:rsidP="00276815">
            <w:pPr>
              <w:rPr>
                <w:rFonts w:cs="Tahoma"/>
              </w:rPr>
            </w:pPr>
          </w:p>
        </w:tc>
        <w:tc>
          <w:tcPr>
            <w:tcW w:w="9012" w:type="dxa"/>
            <w:vAlign w:val="center"/>
          </w:tcPr>
          <w:p w14:paraId="45BF68FA" w14:textId="77777777" w:rsidR="00A333DE" w:rsidRPr="00845368" w:rsidRDefault="00A333DE" w:rsidP="00276815">
            <w:pPr>
              <w:rPr>
                <w:rFonts w:cs="Tahoma"/>
              </w:rPr>
            </w:pPr>
            <w:r w:rsidRPr="00845368">
              <w:rPr>
                <w:rFonts w:cs="Tahoma"/>
              </w:rPr>
              <w:t>Courteous treatment of community members</w:t>
            </w:r>
          </w:p>
        </w:tc>
      </w:tr>
      <w:tr w:rsidR="00A333DE" w:rsidRPr="00845368" w14:paraId="3A817130" w14:textId="77777777" w:rsidTr="00B92580">
        <w:trPr>
          <w:trHeight w:val="483"/>
        </w:trPr>
        <w:tc>
          <w:tcPr>
            <w:tcW w:w="456" w:type="dxa"/>
          </w:tcPr>
          <w:p w14:paraId="2226BCFF" w14:textId="77777777" w:rsidR="00A333DE" w:rsidRPr="00845368" w:rsidRDefault="00A333DE" w:rsidP="00276815">
            <w:pPr>
              <w:rPr>
                <w:rFonts w:cs="Tahoma"/>
              </w:rPr>
            </w:pPr>
          </w:p>
        </w:tc>
        <w:tc>
          <w:tcPr>
            <w:tcW w:w="9012" w:type="dxa"/>
            <w:vAlign w:val="center"/>
          </w:tcPr>
          <w:p w14:paraId="432D4373" w14:textId="77777777" w:rsidR="00A333DE" w:rsidRPr="00845368" w:rsidRDefault="00A333DE" w:rsidP="00276815">
            <w:pPr>
              <w:rPr>
                <w:rFonts w:cs="Tahoma"/>
              </w:rPr>
            </w:pPr>
            <w:r w:rsidRPr="00845368">
              <w:rPr>
                <w:rFonts w:cs="Tahoma"/>
              </w:rPr>
              <w:t>Clarity of instruction/explanation to informants</w:t>
            </w:r>
          </w:p>
        </w:tc>
      </w:tr>
      <w:tr w:rsidR="00A333DE" w:rsidRPr="00845368" w14:paraId="4EF8E70E" w14:textId="77777777" w:rsidTr="00B92580">
        <w:trPr>
          <w:trHeight w:val="483"/>
        </w:trPr>
        <w:tc>
          <w:tcPr>
            <w:tcW w:w="456" w:type="dxa"/>
          </w:tcPr>
          <w:p w14:paraId="12E0132F" w14:textId="77777777" w:rsidR="00A333DE" w:rsidRPr="00845368" w:rsidRDefault="00A333DE" w:rsidP="00276815">
            <w:pPr>
              <w:rPr>
                <w:rFonts w:cs="Tahoma"/>
              </w:rPr>
            </w:pPr>
          </w:p>
        </w:tc>
        <w:tc>
          <w:tcPr>
            <w:tcW w:w="9012" w:type="dxa"/>
            <w:vAlign w:val="center"/>
          </w:tcPr>
          <w:p w14:paraId="394CB642" w14:textId="77777777" w:rsidR="00A333DE" w:rsidRPr="00845368" w:rsidRDefault="00A333DE" w:rsidP="00276815">
            <w:pPr>
              <w:rPr>
                <w:rFonts w:cs="Tahoma"/>
              </w:rPr>
            </w:pPr>
            <w:r w:rsidRPr="00845368">
              <w:rPr>
                <w:rFonts w:cs="Tahoma"/>
              </w:rPr>
              <w:t xml:space="preserve">Efficient use of </w:t>
            </w:r>
            <w:r>
              <w:rPr>
                <w:rFonts w:cs="Tahoma"/>
              </w:rPr>
              <w:t>community</w:t>
            </w:r>
            <w:r w:rsidRPr="00845368">
              <w:rPr>
                <w:rFonts w:cs="Tahoma"/>
              </w:rPr>
              <w:t xml:space="preserve"> time and maximum use of opportunities</w:t>
            </w:r>
          </w:p>
        </w:tc>
      </w:tr>
      <w:tr w:rsidR="00A333DE" w:rsidRPr="00845368" w14:paraId="34BECD19" w14:textId="77777777" w:rsidTr="00B92580">
        <w:trPr>
          <w:trHeight w:val="483"/>
        </w:trPr>
        <w:tc>
          <w:tcPr>
            <w:tcW w:w="456" w:type="dxa"/>
          </w:tcPr>
          <w:p w14:paraId="3DC4DF33" w14:textId="77777777" w:rsidR="00A333DE" w:rsidRPr="00845368" w:rsidRDefault="00A333DE" w:rsidP="00276815">
            <w:pPr>
              <w:rPr>
                <w:rFonts w:cs="Tahoma"/>
              </w:rPr>
            </w:pPr>
          </w:p>
        </w:tc>
        <w:tc>
          <w:tcPr>
            <w:tcW w:w="9012" w:type="dxa"/>
            <w:vAlign w:val="center"/>
          </w:tcPr>
          <w:p w14:paraId="44B37C92" w14:textId="77777777" w:rsidR="00A333DE" w:rsidRPr="00845368" w:rsidRDefault="00A333DE" w:rsidP="00276815">
            <w:pPr>
              <w:rPr>
                <w:rFonts w:cs="Tahoma"/>
              </w:rPr>
            </w:pPr>
            <w:r w:rsidRPr="00845368">
              <w:rPr>
                <w:rFonts w:cs="Tahoma"/>
              </w:rPr>
              <w:t>Ability to employ variety of tactics to prompt discussion</w:t>
            </w:r>
          </w:p>
        </w:tc>
      </w:tr>
      <w:tr w:rsidR="00A333DE" w:rsidRPr="00845368" w14:paraId="7277E6D2" w14:textId="77777777" w:rsidTr="00B92580">
        <w:trPr>
          <w:trHeight w:val="483"/>
        </w:trPr>
        <w:tc>
          <w:tcPr>
            <w:tcW w:w="456" w:type="dxa"/>
          </w:tcPr>
          <w:p w14:paraId="16CF0CAE" w14:textId="77777777" w:rsidR="00A333DE" w:rsidRPr="00845368" w:rsidRDefault="00A333DE" w:rsidP="00276815">
            <w:pPr>
              <w:rPr>
                <w:rFonts w:cs="Tahoma"/>
              </w:rPr>
            </w:pPr>
          </w:p>
        </w:tc>
        <w:tc>
          <w:tcPr>
            <w:tcW w:w="9012" w:type="dxa"/>
            <w:vAlign w:val="center"/>
          </w:tcPr>
          <w:p w14:paraId="20262576" w14:textId="77777777" w:rsidR="00A333DE" w:rsidRPr="00845368" w:rsidRDefault="00A333DE" w:rsidP="00276815">
            <w:pPr>
              <w:rPr>
                <w:rFonts w:cs="Tahoma"/>
              </w:rPr>
            </w:pPr>
            <w:r w:rsidRPr="00845368">
              <w:rPr>
                <w:rFonts w:cs="Tahoma"/>
              </w:rPr>
              <w:t>Good written record of the discussion</w:t>
            </w:r>
          </w:p>
        </w:tc>
      </w:tr>
      <w:tr w:rsidR="00A333DE" w:rsidRPr="00205D99" w14:paraId="131D00B1" w14:textId="77777777" w:rsidTr="00B92580">
        <w:trPr>
          <w:trHeight w:val="483"/>
        </w:trPr>
        <w:tc>
          <w:tcPr>
            <w:tcW w:w="9468" w:type="dxa"/>
            <w:gridSpan w:val="2"/>
            <w:shd w:val="clear" w:color="auto" w:fill="E0E0E0"/>
            <w:vAlign w:val="center"/>
          </w:tcPr>
          <w:p w14:paraId="7CDF0703" w14:textId="77777777" w:rsidR="00A333DE" w:rsidRPr="00205D99" w:rsidRDefault="00A333DE" w:rsidP="00276815">
            <w:pPr>
              <w:rPr>
                <w:rFonts w:cs="Tahoma"/>
                <w:b/>
              </w:rPr>
            </w:pPr>
            <w:r w:rsidRPr="00205D99">
              <w:rPr>
                <w:rFonts w:cs="Tahoma"/>
                <w:b/>
              </w:rPr>
              <w:t>INTERVIEW QUESTIONS – Based on interview guide developed by trainers</w:t>
            </w:r>
          </w:p>
        </w:tc>
      </w:tr>
      <w:tr w:rsidR="00A333DE" w:rsidRPr="001B30F3" w14:paraId="500A3B72" w14:textId="77777777" w:rsidTr="00B92580">
        <w:trPr>
          <w:trHeight w:val="483"/>
        </w:trPr>
        <w:tc>
          <w:tcPr>
            <w:tcW w:w="456" w:type="dxa"/>
          </w:tcPr>
          <w:p w14:paraId="5AB050DA" w14:textId="77777777" w:rsidR="00A333DE" w:rsidRPr="001B30F3" w:rsidRDefault="00A333DE" w:rsidP="00276815">
            <w:pPr>
              <w:rPr>
                <w:rFonts w:cs="Tahoma"/>
                <w:highlight w:val="yellow"/>
              </w:rPr>
            </w:pPr>
          </w:p>
        </w:tc>
        <w:tc>
          <w:tcPr>
            <w:tcW w:w="9012" w:type="dxa"/>
            <w:vAlign w:val="center"/>
          </w:tcPr>
          <w:p w14:paraId="391AB122" w14:textId="77777777" w:rsidR="00A333DE" w:rsidRPr="001B30F3" w:rsidRDefault="00A333DE" w:rsidP="00276815">
            <w:pPr>
              <w:rPr>
                <w:rFonts w:cs="Tahoma"/>
                <w:highlight w:val="yellow"/>
              </w:rPr>
            </w:pPr>
          </w:p>
        </w:tc>
      </w:tr>
      <w:tr w:rsidR="00A333DE" w:rsidRPr="001B30F3" w14:paraId="243A156C" w14:textId="77777777" w:rsidTr="00B92580">
        <w:trPr>
          <w:trHeight w:val="483"/>
        </w:trPr>
        <w:tc>
          <w:tcPr>
            <w:tcW w:w="456" w:type="dxa"/>
          </w:tcPr>
          <w:p w14:paraId="339752F1" w14:textId="77777777" w:rsidR="00A333DE" w:rsidRPr="001B30F3" w:rsidRDefault="00A333DE" w:rsidP="00276815">
            <w:pPr>
              <w:rPr>
                <w:rFonts w:cs="Tahoma"/>
                <w:highlight w:val="yellow"/>
              </w:rPr>
            </w:pPr>
          </w:p>
        </w:tc>
        <w:tc>
          <w:tcPr>
            <w:tcW w:w="9012" w:type="dxa"/>
            <w:vAlign w:val="center"/>
          </w:tcPr>
          <w:p w14:paraId="4F55A8D0" w14:textId="77777777" w:rsidR="00A333DE" w:rsidRPr="001B30F3" w:rsidRDefault="00A333DE" w:rsidP="00276815">
            <w:pPr>
              <w:rPr>
                <w:rFonts w:cs="Tahoma"/>
                <w:highlight w:val="yellow"/>
              </w:rPr>
            </w:pPr>
            <w:r>
              <w:rPr>
                <w:rFonts w:cs="Tahoma"/>
                <w:highlight w:val="yellow"/>
              </w:rPr>
              <w:t xml:space="preserve"> </w:t>
            </w:r>
          </w:p>
        </w:tc>
      </w:tr>
      <w:tr w:rsidR="00A333DE" w:rsidRPr="001B30F3" w14:paraId="26927C4F" w14:textId="77777777" w:rsidTr="00B92580">
        <w:trPr>
          <w:trHeight w:val="483"/>
        </w:trPr>
        <w:tc>
          <w:tcPr>
            <w:tcW w:w="456" w:type="dxa"/>
          </w:tcPr>
          <w:p w14:paraId="63548C40" w14:textId="77777777" w:rsidR="00A333DE" w:rsidRPr="001B30F3" w:rsidRDefault="00A333DE" w:rsidP="00276815">
            <w:pPr>
              <w:rPr>
                <w:rFonts w:cs="Tahoma"/>
                <w:highlight w:val="yellow"/>
              </w:rPr>
            </w:pPr>
          </w:p>
        </w:tc>
        <w:tc>
          <w:tcPr>
            <w:tcW w:w="9012" w:type="dxa"/>
            <w:vAlign w:val="center"/>
          </w:tcPr>
          <w:p w14:paraId="3D95600C" w14:textId="77777777" w:rsidR="00A333DE" w:rsidRPr="001B30F3" w:rsidRDefault="00A333DE" w:rsidP="00276815">
            <w:pPr>
              <w:rPr>
                <w:rFonts w:cs="Tahoma"/>
                <w:highlight w:val="yellow"/>
              </w:rPr>
            </w:pPr>
          </w:p>
        </w:tc>
      </w:tr>
      <w:tr w:rsidR="00A333DE" w:rsidRPr="001B30F3" w14:paraId="5C9157D4" w14:textId="77777777" w:rsidTr="00B92580">
        <w:trPr>
          <w:trHeight w:val="483"/>
        </w:trPr>
        <w:tc>
          <w:tcPr>
            <w:tcW w:w="456" w:type="dxa"/>
          </w:tcPr>
          <w:p w14:paraId="5CB7B545" w14:textId="77777777" w:rsidR="00A333DE" w:rsidRPr="001B30F3" w:rsidRDefault="00A333DE" w:rsidP="00276815">
            <w:pPr>
              <w:rPr>
                <w:rFonts w:cs="Tahoma"/>
                <w:highlight w:val="yellow"/>
              </w:rPr>
            </w:pPr>
          </w:p>
        </w:tc>
        <w:tc>
          <w:tcPr>
            <w:tcW w:w="9012" w:type="dxa"/>
            <w:vAlign w:val="center"/>
          </w:tcPr>
          <w:p w14:paraId="0EB1F85A" w14:textId="77777777" w:rsidR="00A333DE" w:rsidRPr="001B30F3" w:rsidRDefault="00A333DE" w:rsidP="00276815">
            <w:pPr>
              <w:rPr>
                <w:rFonts w:cs="Tahoma"/>
                <w:highlight w:val="yellow"/>
              </w:rPr>
            </w:pPr>
          </w:p>
        </w:tc>
      </w:tr>
      <w:tr w:rsidR="00A333DE" w:rsidRPr="001B30F3" w14:paraId="62F77ED6" w14:textId="77777777" w:rsidTr="00B92580">
        <w:trPr>
          <w:trHeight w:val="483"/>
        </w:trPr>
        <w:tc>
          <w:tcPr>
            <w:tcW w:w="456" w:type="dxa"/>
          </w:tcPr>
          <w:p w14:paraId="4EE356A0" w14:textId="77777777" w:rsidR="00A333DE" w:rsidRPr="001B30F3" w:rsidRDefault="00A333DE" w:rsidP="00276815">
            <w:pPr>
              <w:rPr>
                <w:rFonts w:cs="Tahoma"/>
                <w:highlight w:val="yellow"/>
              </w:rPr>
            </w:pPr>
          </w:p>
        </w:tc>
        <w:tc>
          <w:tcPr>
            <w:tcW w:w="9012" w:type="dxa"/>
            <w:vAlign w:val="center"/>
          </w:tcPr>
          <w:p w14:paraId="027F2693" w14:textId="77777777" w:rsidR="00A333DE" w:rsidRPr="001B30F3" w:rsidRDefault="00A333DE" w:rsidP="00276815">
            <w:pPr>
              <w:rPr>
                <w:rFonts w:cs="Tahoma"/>
                <w:highlight w:val="yellow"/>
              </w:rPr>
            </w:pPr>
          </w:p>
        </w:tc>
      </w:tr>
      <w:tr w:rsidR="00A333DE" w:rsidRPr="001B30F3" w14:paraId="4EE62D1F" w14:textId="77777777" w:rsidTr="00B92580">
        <w:trPr>
          <w:trHeight w:val="483"/>
        </w:trPr>
        <w:tc>
          <w:tcPr>
            <w:tcW w:w="456" w:type="dxa"/>
          </w:tcPr>
          <w:p w14:paraId="4BC9C2BE" w14:textId="77777777" w:rsidR="00A333DE" w:rsidRPr="001B30F3" w:rsidRDefault="00A333DE" w:rsidP="00276815">
            <w:pPr>
              <w:rPr>
                <w:rFonts w:cs="Tahoma"/>
                <w:highlight w:val="yellow"/>
              </w:rPr>
            </w:pPr>
          </w:p>
        </w:tc>
        <w:tc>
          <w:tcPr>
            <w:tcW w:w="9012" w:type="dxa"/>
            <w:vAlign w:val="center"/>
          </w:tcPr>
          <w:p w14:paraId="1640CC31" w14:textId="77777777" w:rsidR="00A333DE" w:rsidRPr="001B30F3" w:rsidRDefault="00A333DE" w:rsidP="00276815">
            <w:pPr>
              <w:rPr>
                <w:rFonts w:cs="Tahoma"/>
                <w:highlight w:val="yellow"/>
              </w:rPr>
            </w:pPr>
          </w:p>
        </w:tc>
      </w:tr>
      <w:tr w:rsidR="00A333DE" w:rsidRPr="00845368" w14:paraId="7DF61217" w14:textId="77777777" w:rsidTr="00B92580">
        <w:trPr>
          <w:trHeight w:val="483"/>
        </w:trPr>
        <w:tc>
          <w:tcPr>
            <w:tcW w:w="9468" w:type="dxa"/>
            <w:gridSpan w:val="2"/>
            <w:shd w:val="clear" w:color="auto" w:fill="E0E0E0"/>
            <w:vAlign w:val="center"/>
          </w:tcPr>
          <w:p w14:paraId="6F5DD660" w14:textId="77777777" w:rsidR="00A333DE" w:rsidRPr="00845368" w:rsidRDefault="00A333DE" w:rsidP="00276815">
            <w:pPr>
              <w:rPr>
                <w:rFonts w:cs="Tahoma"/>
                <w:b/>
              </w:rPr>
            </w:pPr>
            <w:r w:rsidRPr="00845368">
              <w:rPr>
                <w:rFonts w:cs="Tahoma"/>
                <w:b/>
              </w:rPr>
              <w:t>POST-INTERVIEW DISCUSSION, PLANNING</w:t>
            </w:r>
          </w:p>
        </w:tc>
      </w:tr>
      <w:tr w:rsidR="00A333DE" w:rsidRPr="00845368" w14:paraId="23FA2233" w14:textId="77777777" w:rsidTr="00B92580">
        <w:trPr>
          <w:trHeight w:val="483"/>
        </w:trPr>
        <w:tc>
          <w:tcPr>
            <w:tcW w:w="456" w:type="dxa"/>
          </w:tcPr>
          <w:p w14:paraId="6420E7E0" w14:textId="77777777" w:rsidR="00A333DE" w:rsidRPr="00845368" w:rsidRDefault="00A333DE" w:rsidP="00276815">
            <w:pPr>
              <w:rPr>
                <w:rFonts w:cs="Tahoma"/>
              </w:rPr>
            </w:pPr>
          </w:p>
        </w:tc>
        <w:tc>
          <w:tcPr>
            <w:tcW w:w="9012" w:type="dxa"/>
            <w:vAlign w:val="center"/>
          </w:tcPr>
          <w:p w14:paraId="5D6C6F63" w14:textId="77777777" w:rsidR="00A333DE" w:rsidRPr="00845368" w:rsidRDefault="00A333DE" w:rsidP="00276815">
            <w:pPr>
              <w:rPr>
                <w:rFonts w:cs="Tahoma"/>
              </w:rPr>
            </w:pPr>
            <w:r w:rsidRPr="00845368">
              <w:rPr>
                <w:rFonts w:cs="Tahoma"/>
              </w:rPr>
              <w:t>Content gaps are recognised by team</w:t>
            </w:r>
          </w:p>
        </w:tc>
      </w:tr>
      <w:tr w:rsidR="00A333DE" w:rsidRPr="00845368" w14:paraId="39F17E95" w14:textId="77777777" w:rsidTr="00B92580">
        <w:trPr>
          <w:trHeight w:val="483"/>
        </w:trPr>
        <w:tc>
          <w:tcPr>
            <w:tcW w:w="456" w:type="dxa"/>
          </w:tcPr>
          <w:p w14:paraId="4DFED452" w14:textId="77777777" w:rsidR="00A333DE" w:rsidRPr="00845368" w:rsidRDefault="00A333DE" w:rsidP="00276815">
            <w:pPr>
              <w:rPr>
                <w:rFonts w:cs="Tahoma"/>
              </w:rPr>
            </w:pPr>
          </w:p>
        </w:tc>
        <w:tc>
          <w:tcPr>
            <w:tcW w:w="9012" w:type="dxa"/>
            <w:vAlign w:val="center"/>
          </w:tcPr>
          <w:p w14:paraId="442426CE" w14:textId="77777777" w:rsidR="00A333DE" w:rsidRPr="00845368" w:rsidRDefault="00A333DE" w:rsidP="00276815">
            <w:pPr>
              <w:rPr>
                <w:rFonts w:cs="Tahoma"/>
              </w:rPr>
            </w:pPr>
            <w:r w:rsidRPr="00845368">
              <w:rPr>
                <w:rFonts w:cs="Tahoma"/>
              </w:rPr>
              <w:t>Team is able to distil useful insights from raw material of interview</w:t>
            </w:r>
          </w:p>
        </w:tc>
      </w:tr>
      <w:tr w:rsidR="00A333DE" w:rsidRPr="00845368" w14:paraId="61812F14" w14:textId="77777777" w:rsidTr="00B92580">
        <w:trPr>
          <w:trHeight w:val="483"/>
        </w:trPr>
        <w:tc>
          <w:tcPr>
            <w:tcW w:w="456" w:type="dxa"/>
          </w:tcPr>
          <w:p w14:paraId="0091FA7E" w14:textId="77777777" w:rsidR="00A333DE" w:rsidRPr="00845368" w:rsidRDefault="00A333DE" w:rsidP="00276815">
            <w:pPr>
              <w:rPr>
                <w:rFonts w:cs="Tahoma"/>
              </w:rPr>
            </w:pPr>
          </w:p>
        </w:tc>
        <w:tc>
          <w:tcPr>
            <w:tcW w:w="9012" w:type="dxa"/>
            <w:vAlign w:val="center"/>
          </w:tcPr>
          <w:p w14:paraId="7B435783" w14:textId="77777777" w:rsidR="00A333DE" w:rsidRPr="00845368" w:rsidRDefault="00A333DE" w:rsidP="00276815">
            <w:pPr>
              <w:rPr>
                <w:rFonts w:cs="Tahoma"/>
              </w:rPr>
            </w:pPr>
            <w:r w:rsidRPr="00845368">
              <w:rPr>
                <w:rFonts w:cs="Tahoma"/>
              </w:rPr>
              <w:t>Team can identify changes and improvements needed to interview guides and process</w:t>
            </w:r>
          </w:p>
        </w:tc>
      </w:tr>
      <w:tr w:rsidR="00A333DE" w:rsidRPr="00845368" w14:paraId="4F51619F" w14:textId="77777777" w:rsidTr="00B92580">
        <w:trPr>
          <w:trHeight w:val="483"/>
        </w:trPr>
        <w:tc>
          <w:tcPr>
            <w:tcW w:w="456" w:type="dxa"/>
          </w:tcPr>
          <w:p w14:paraId="33F80CA0" w14:textId="77777777" w:rsidR="00A333DE" w:rsidRPr="00845368" w:rsidRDefault="00A333DE" w:rsidP="00276815">
            <w:pPr>
              <w:rPr>
                <w:rFonts w:cs="Tahoma"/>
              </w:rPr>
            </w:pPr>
          </w:p>
        </w:tc>
        <w:tc>
          <w:tcPr>
            <w:tcW w:w="9012" w:type="dxa"/>
            <w:vAlign w:val="center"/>
          </w:tcPr>
          <w:p w14:paraId="4E09215A" w14:textId="77777777" w:rsidR="00A333DE" w:rsidRPr="00845368" w:rsidRDefault="00A333DE" w:rsidP="00276815">
            <w:pPr>
              <w:rPr>
                <w:rFonts w:cs="Tahoma"/>
              </w:rPr>
            </w:pPr>
            <w:r w:rsidRPr="00845368">
              <w:rPr>
                <w:rFonts w:cs="Tahoma"/>
              </w:rPr>
              <w:t xml:space="preserve">Team can draw practical operational conclusions from interview insights </w:t>
            </w:r>
          </w:p>
        </w:tc>
      </w:tr>
      <w:tr w:rsidR="00A333DE" w:rsidRPr="00845368" w14:paraId="1DFCCB66" w14:textId="77777777" w:rsidTr="00B92580">
        <w:trPr>
          <w:trHeight w:val="483"/>
        </w:trPr>
        <w:tc>
          <w:tcPr>
            <w:tcW w:w="456" w:type="dxa"/>
          </w:tcPr>
          <w:p w14:paraId="001AE822" w14:textId="77777777" w:rsidR="00A333DE" w:rsidRPr="00845368" w:rsidRDefault="00A333DE" w:rsidP="00276815">
            <w:pPr>
              <w:rPr>
                <w:rFonts w:cs="Tahoma"/>
              </w:rPr>
            </w:pPr>
          </w:p>
        </w:tc>
        <w:tc>
          <w:tcPr>
            <w:tcW w:w="9012" w:type="dxa"/>
            <w:vAlign w:val="center"/>
          </w:tcPr>
          <w:p w14:paraId="23480BE3" w14:textId="77777777" w:rsidR="00A333DE" w:rsidRPr="00845368" w:rsidRDefault="00A333DE" w:rsidP="00276815">
            <w:pPr>
              <w:rPr>
                <w:rFonts w:cs="Tahoma"/>
              </w:rPr>
            </w:pPr>
            <w:r w:rsidRPr="00845368">
              <w:rPr>
                <w:rFonts w:cs="Tahoma"/>
              </w:rPr>
              <w:t>Team can determine priority messages and package them in the simplest, most appropriate form</w:t>
            </w:r>
          </w:p>
        </w:tc>
      </w:tr>
      <w:tr w:rsidR="00A333DE" w:rsidRPr="00CC3194" w14:paraId="28DD08AC" w14:textId="77777777" w:rsidTr="00B92580">
        <w:trPr>
          <w:trHeight w:val="638"/>
        </w:trPr>
        <w:tc>
          <w:tcPr>
            <w:tcW w:w="456" w:type="dxa"/>
          </w:tcPr>
          <w:p w14:paraId="0613D84F" w14:textId="77777777" w:rsidR="00A333DE" w:rsidRPr="00845368" w:rsidRDefault="00A333DE" w:rsidP="00276815">
            <w:pPr>
              <w:rPr>
                <w:rFonts w:cs="Tahoma"/>
              </w:rPr>
            </w:pPr>
          </w:p>
        </w:tc>
        <w:tc>
          <w:tcPr>
            <w:tcW w:w="9012" w:type="dxa"/>
            <w:vAlign w:val="center"/>
          </w:tcPr>
          <w:p w14:paraId="425DF06B" w14:textId="77777777" w:rsidR="00A333DE" w:rsidRPr="00CC3194" w:rsidRDefault="00A333DE" w:rsidP="00276815">
            <w:pPr>
              <w:rPr>
                <w:rFonts w:cs="Tahoma"/>
              </w:rPr>
            </w:pPr>
            <w:r w:rsidRPr="00845368">
              <w:rPr>
                <w:rFonts w:cs="Tahoma"/>
              </w:rPr>
              <w:t xml:space="preserve">Team can demonstrate a grasp of the necessary next steps by devising an action plan for </w:t>
            </w:r>
            <w:r>
              <w:rPr>
                <w:rFonts w:cs="Tahoma"/>
              </w:rPr>
              <w:t xml:space="preserve">the </w:t>
            </w:r>
            <w:r w:rsidRPr="00845368">
              <w:rPr>
                <w:rFonts w:cs="Tahoma"/>
              </w:rPr>
              <w:t>mobilisation phase</w:t>
            </w:r>
          </w:p>
        </w:tc>
      </w:tr>
    </w:tbl>
    <w:p w14:paraId="42A2731E" w14:textId="77777777" w:rsidR="00A333DE" w:rsidRDefault="00A333DE" w:rsidP="00276815">
      <w:pPr>
        <w:jc w:val="center"/>
        <w:rPr>
          <w:b/>
          <w:color w:val="000080"/>
          <w:sz w:val="48"/>
          <w:szCs w:val="48"/>
        </w:rPr>
      </w:pPr>
    </w:p>
    <w:p w14:paraId="6D272E6C" w14:textId="77777777" w:rsidR="00A333DE" w:rsidRDefault="00A333DE" w:rsidP="00276815">
      <w:pPr>
        <w:jc w:val="center"/>
        <w:rPr>
          <w:b/>
          <w:color w:val="000080"/>
          <w:sz w:val="48"/>
          <w:szCs w:val="48"/>
        </w:rPr>
      </w:pPr>
    </w:p>
    <w:p w14:paraId="132CCDFD" w14:textId="77777777" w:rsidR="00A333DE" w:rsidRDefault="00A333DE" w:rsidP="00276815">
      <w:pPr>
        <w:jc w:val="center"/>
        <w:rPr>
          <w:b/>
          <w:color w:val="000080"/>
          <w:sz w:val="48"/>
          <w:szCs w:val="48"/>
        </w:rPr>
      </w:pPr>
    </w:p>
    <w:p w14:paraId="38E713FD" w14:textId="77777777" w:rsidR="00A333DE" w:rsidRDefault="00A333DE" w:rsidP="00276815">
      <w:pPr>
        <w:jc w:val="center"/>
        <w:rPr>
          <w:b/>
          <w:color w:val="000080"/>
          <w:sz w:val="48"/>
          <w:szCs w:val="48"/>
        </w:rPr>
      </w:pPr>
    </w:p>
    <w:p w14:paraId="13F6A9C7" w14:textId="77777777" w:rsidR="00A333DE" w:rsidRDefault="00A333DE" w:rsidP="00276815">
      <w:pPr>
        <w:jc w:val="center"/>
        <w:rPr>
          <w:b/>
          <w:color w:val="000080"/>
          <w:sz w:val="48"/>
          <w:szCs w:val="48"/>
        </w:rPr>
      </w:pPr>
    </w:p>
    <w:p w14:paraId="78DBFB1A" w14:textId="77777777" w:rsidR="00A333DE" w:rsidRDefault="00A333DE" w:rsidP="00276815">
      <w:pPr>
        <w:jc w:val="center"/>
        <w:rPr>
          <w:b/>
          <w:color w:val="000080"/>
          <w:sz w:val="48"/>
          <w:szCs w:val="48"/>
        </w:rPr>
      </w:pPr>
    </w:p>
    <w:p w14:paraId="2A3CFD0C" w14:textId="77777777" w:rsidR="00A333DE" w:rsidRDefault="00A333DE" w:rsidP="00276815">
      <w:pPr>
        <w:jc w:val="center"/>
        <w:rPr>
          <w:b/>
          <w:color w:val="000080"/>
          <w:sz w:val="48"/>
          <w:szCs w:val="48"/>
        </w:rPr>
      </w:pPr>
    </w:p>
    <w:p w14:paraId="00C47EB8" w14:textId="77777777" w:rsidR="00A333DE" w:rsidRDefault="00A333DE" w:rsidP="00276815">
      <w:pPr>
        <w:jc w:val="center"/>
        <w:rPr>
          <w:b/>
          <w:color w:val="000080"/>
          <w:sz w:val="48"/>
          <w:szCs w:val="48"/>
        </w:rPr>
      </w:pPr>
    </w:p>
    <w:p w14:paraId="0D3E05A8" w14:textId="77777777" w:rsidR="004277E6" w:rsidRDefault="004277E6" w:rsidP="00276815">
      <w:pPr>
        <w:jc w:val="center"/>
        <w:rPr>
          <w:b/>
          <w:color w:val="000080"/>
          <w:sz w:val="48"/>
          <w:szCs w:val="48"/>
        </w:rPr>
      </w:pPr>
    </w:p>
    <w:p w14:paraId="1F6BA2F9" w14:textId="77777777" w:rsidR="004277E6" w:rsidRDefault="004277E6" w:rsidP="00276815">
      <w:pPr>
        <w:jc w:val="center"/>
        <w:rPr>
          <w:b/>
          <w:color w:val="000080"/>
          <w:sz w:val="48"/>
          <w:szCs w:val="48"/>
        </w:rPr>
      </w:pPr>
    </w:p>
    <w:p w14:paraId="7F57FE7C" w14:textId="77777777" w:rsidR="004277E6" w:rsidRDefault="004277E6" w:rsidP="00276815">
      <w:pPr>
        <w:jc w:val="center"/>
        <w:rPr>
          <w:b/>
          <w:color w:val="000080"/>
          <w:sz w:val="48"/>
          <w:szCs w:val="48"/>
        </w:rPr>
      </w:pPr>
    </w:p>
    <w:p w14:paraId="6DCAE34D" w14:textId="77777777" w:rsidR="004277E6" w:rsidRDefault="004277E6" w:rsidP="00276815">
      <w:pPr>
        <w:jc w:val="center"/>
        <w:rPr>
          <w:b/>
          <w:color w:val="000080"/>
          <w:sz w:val="48"/>
          <w:szCs w:val="48"/>
        </w:rPr>
      </w:pPr>
    </w:p>
    <w:p w14:paraId="1B7EFA22" w14:textId="77777777" w:rsidR="00A333DE" w:rsidRPr="007D15D6" w:rsidRDefault="00A333DE" w:rsidP="00276815">
      <w:pPr>
        <w:jc w:val="center"/>
        <w:rPr>
          <w:b/>
          <w:color w:val="000080"/>
          <w:sz w:val="48"/>
          <w:szCs w:val="48"/>
        </w:rPr>
      </w:pPr>
      <w:r w:rsidRPr="007D15D6">
        <w:rPr>
          <w:b/>
          <w:color w:val="000080"/>
          <w:sz w:val="48"/>
          <w:szCs w:val="48"/>
        </w:rPr>
        <w:t>EXERCISES</w:t>
      </w:r>
    </w:p>
    <w:p w14:paraId="714EB940" w14:textId="77777777" w:rsidR="00A333DE" w:rsidRDefault="00A333DE" w:rsidP="00276815">
      <w:pPr>
        <w:jc w:val="center"/>
        <w:rPr>
          <w:b/>
          <w:sz w:val="48"/>
          <w:szCs w:val="48"/>
        </w:rPr>
      </w:pPr>
    </w:p>
    <w:p w14:paraId="7425B05A" w14:textId="77777777" w:rsidR="00A333DE" w:rsidRDefault="00A333DE" w:rsidP="00276815">
      <w:pPr>
        <w:sectPr w:rsidR="00A333DE" w:rsidSect="00276815">
          <w:pgSz w:w="12240" w:h="15840" w:code="1"/>
          <w:pgMar w:top="1440" w:right="1440" w:bottom="1440" w:left="1440" w:header="720" w:footer="720" w:gutter="0"/>
          <w:cols w:space="720"/>
          <w:docGrid w:linePitch="360"/>
        </w:sectPr>
      </w:pPr>
    </w:p>
    <w:p w14:paraId="64EB604F" w14:textId="77777777" w:rsidR="00A333DE" w:rsidRPr="00CC3194" w:rsidRDefault="00A333DE" w:rsidP="00276815">
      <w:pPr>
        <w:pStyle w:val="Handout"/>
      </w:pPr>
      <w:bookmarkStart w:id="109" w:name="_Toc524801307"/>
      <w:bookmarkStart w:id="110" w:name="_Toc524801461"/>
      <w:r>
        <w:lastRenderedPageBreak/>
        <w:t>Exercise</w:t>
      </w:r>
      <w:r w:rsidRPr="00CC3194">
        <w:t xml:space="preserve"> 3.</w:t>
      </w:r>
      <w:r>
        <w:t>2 Overcoming Obstacles to C</w:t>
      </w:r>
      <w:r w:rsidRPr="00CC3194">
        <w:t xml:space="preserve">ommunity </w:t>
      </w:r>
      <w:r>
        <w:t xml:space="preserve">Participation in </w:t>
      </w:r>
      <w:r w:rsidRPr="00CC3194">
        <w:t>CMAM</w:t>
      </w:r>
      <w:bookmarkEnd w:id="109"/>
      <w:bookmarkEnd w:id="110"/>
      <w:r w:rsidRPr="00CC3194">
        <w:t xml:space="preserve"> </w:t>
      </w:r>
    </w:p>
    <w:p w14:paraId="34DA9B07" w14:textId="77777777" w:rsidR="00A333DE" w:rsidRPr="00CC3194" w:rsidRDefault="00A333DE" w:rsidP="00276815">
      <w:pPr>
        <w:ind w:left="720" w:hanging="360"/>
        <w:rPr>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5"/>
        <w:gridCol w:w="6655"/>
      </w:tblGrid>
      <w:tr w:rsidR="00A333DE" w:rsidRPr="00B92580" w14:paraId="06D7BAB0" w14:textId="77777777" w:rsidTr="000F15A8">
        <w:trPr>
          <w:trHeight w:val="422"/>
          <w:tblHeader/>
          <w:jc w:val="center"/>
        </w:trPr>
        <w:tc>
          <w:tcPr>
            <w:tcW w:w="2695" w:type="dxa"/>
            <w:vAlign w:val="center"/>
          </w:tcPr>
          <w:p w14:paraId="417A3DB3" w14:textId="77777777" w:rsidR="00A333DE" w:rsidRPr="00B92580" w:rsidRDefault="00A333DE" w:rsidP="00B92580">
            <w:pPr>
              <w:tabs>
                <w:tab w:val="left" w:pos="1740"/>
              </w:tabs>
              <w:rPr>
                <w:b/>
              </w:rPr>
            </w:pPr>
            <w:r w:rsidRPr="00B92580">
              <w:rPr>
                <w:b/>
              </w:rPr>
              <w:t>Obstacles</w:t>
            </w:r>
            <w:r w:rsidRPr="00B92580">
              <w:rPr>
                <w:b/>
              </w:rPr>
              <w:tab/>
            </w:r>
          </w:p>
        </w:tc>
        <w:tc>
          <w:tcPr>
            <w:tcW w:w="6655" w:type="dxa"/>
            <w:vAlign w:val="center"/>
          </w:tcPr>
          <w:p w14:paraId="099DD3EC" w14:textId="77777777" w:rsidR="00A333DE" w:rsidRPr="00B92580" w:rsidRDefault="00A333DE" w:rsidP="00B92580">
            <w:pPr>
              <w:tabs>
                <w:tab w:val="left" w:pos="1740"/>
              </w:tabs>
              <w:rPr>
                <w:b/>
              </w:rPr>
            </w:pPr>
            <w:r w:rsidRPr="00B92580">
              <w:rPr>
                <w:b/>
              </w:rPr>
              <w:t xml:space="preserve">Who Needs to be Involved </w:t>
            </w:r>
          </w:p>
        </w:tc>
      </w:tr>
      <w:tr w:rsidR="00A333DE" w:rsidRPr="00B92580" w14:paraId="49A65B59" w14:textId="77777777" w:rsidTr="000F15A8">
        <w:trPr>
          <w:trHeight w:val="1008"/>
          <w:tblHeader/>
          <w:jc w:val="center"/>
        </w:trPr>
        <w:tc>
          <w:tcPr>
            <w:tcW w:w="2695" w:type="dxa"/>
          </w:tcPr>
          <w:p w14:paraId="1D219D06" w14:textId="77777777" w:rsidR="00A333DE" w:rsidRPr="00B92580" w:rsidRDefault="00A333DE" w:rsidP="00276815">
            <w:pPr>
              <w:rPr>
                <w:sz w:val="18"/>
              </w:rPr>
            </w:pPr>
            <w:r w:rsidRPr="00B92580">
              <w:t>Poor awareness of acute malnutrition</w:t>
            </w:r>
          </w:p>
        </w:tc>
        <w:tc>
          <w:tcPr>
            <w:tcW w:w="6655" w:type="dxa"/>
          </w:tcPr>
          <w:p w14:paraId="2D91B3AA" w14:textId="77777777" w:rsidR="00A333DE" w:rsidRPr="00B92580" w:rsidRDefault="00A333DE" w:rsidP="00276815">
            <w:pPr>
              <w:jc w:val="center"/>
              <w:rPr>
                <w:sz w:val="18"/>
              </w:rPr>
            </w:pPr>
          </w:p>
        </w:tc>
      </w:tr>
      <w:tr w:rsidR="00A333DE" w:rsidRPr="00B92580" w14:paraId="364AAA9E" w14:textId="77777777" w:rsidTr="000F15A8">
        <w:trPr>
          <w:trHeight w:val="1008"/>
          <w:jc w:val="center"/>
        </w:trPr>
        <w:tc>
          <w:tcPr>
            <w:tcW w:w="2695" w:type="dxa"/>
          </w:tcPr>
          <w:p w14:paraId="0E0B2FF7" w14:textId="77777777" w:rsidR="00A333DE" w:rsidRPr="00B92580" w:rsidRDefault="00A333DE" w:rsidP="00276815">
            <w:r w:rsidRPr="00B92580">
              <w:t>Poor awareness of CMAM</w:t>
            </w:r>
          </w:p>
        </w:tc>
        <w:tc>
          <w:tcPr>
            <w:tcW w:w="6655" w:type="dxa"/>
          </w:tcPr>
          <w:p w14:paraId="5E3BC6E8" w14:textId="77777777" w:rsidR="00A333DE" w:rsidRPr="00B92580" w:rsidRDefault="00A333DE" w:rsidP="00276815">
            <w:pPr>
              <w:rPr>
                <w:sz w:val="18"/>
              </w:rPr>
            </w:pPr>
          </w:p>
        </w:tc>
      </w:tr>
      <w:tr w:rsidR="00A333DE" w:rsidRPr="00B92580" w14:paraId="52FAB2BB" w14:textId="77777777" w:rsidTr="000F15A8">
        <w:trPr>
          <w:trHeight w:val="1008"/>
          <w:jc w:val="center"/>
        </w:trPr>
        <w:tc>
          <w:tcPr>
            <w:tcW w:w="2695" w:type="dxa"/>
          </w:tcPr>
          <w:p w14:paraId="69803E4C" w14:textId="77777777" w:rsidR="00A333DE" w:rsidRPr="00B92580" w:rsidRDefault="00A333DE" w:rsidP="00276815">
            <w:pPr>
              <w:rPr>
                <w:sz w:val="18"/>
                <w:szCs w:val="18"/>
              </w:rPr>
            </w:pPr>
            <w:r w:rsidRPr="00B92580">
              <w:t>Community mobilisation has been overly broad</w:t>
            </w:r>
          </w:p>
        </w:tc>
        <w:tc>
          <w:tcPr>
            <w:tcW w:w="6655" w:type="dxa"/>
          </w:tcPr>
          <w:p w14:paraId="77E2CDB6" w14:textId="77777777" w:rsidR="00A333DE" w:rsidRPr="00B92580" w:rsidRDefault="00A333DE" w:rsidP="00276815">
            <w:pPr>
              <w:rPr>
                <w:sz w:val="18"/>
              </w:rPr>
            </w:pPr>
          </w:p>
        </w:tc>
      </w:tr>
      <w:tr w:rsidR="00A333DE" w:rsidRPr="00B92580" w14:paraId="2752D02E" w14:textId="77777777" w:rsidTr="000F15A8">
        <w:trPr>
          <w:trHeight w:val="1008"/>
          <w:jc w:val="center"/>
        </w:trPr>
        <w:tc>
          <w:tcPr>
            <w:tcW w:w="2695" w:type="dxa"/>
          </w:tcPr>
          <w:p w14:paraId="76A79442" w14:textId="77777777" w:rsidR="00A333DE" w:rsidRPr="00B92580" w:rsidRDefault="00A333DE" w:rsidP="00276815">
            <w:pPr>
              <w:rPr>
                <w:sz w:val="18"/>
              </w:rPr>
            </w:pPr>
            <w:r w:rsidRPr="00B92580">
              <w:t>Referral and admission criteria are not aligned</w:t>
            </w:r>
          </w:p>
        </w:tc>
        <w:tc>
          <w:tcPr>
            <w:tcW w:w="6655" w:type="dxa"/>
          </w:tcPr>
          <w:p w14:paraId="15EFB080" w14:textId="77777777" w:rsidR="00A333DE" w:rsidRPr="00B92580" w:rsidRDefault="00A333DE" w:rsidP="00276815">
            <w:pPr>
              <w:rPr>
                <w:sz w:val="18"/>
              </w:rPr>
            </w:pPr>
          </w:p>
        </w:tc>
      </w:tr>
      <w:tr w:rsidR="00A333DE" w:rsidRPr="00B92580" w14:paraId="48BD209E" w14:textId="77777777" w:rsidTr="000F15A8">
        <w:trPr>
          <w:trHeight w:val="1008"/>
          <w:jc w:val="center"/>
        </w:trPr>
        <w:tc>
          <w:tcPr>
            <w:tcW w:w="2695" w:type="dxa"/>
          </w:tcPr>
          <w:p w14:paraId="2F093899" w14:textId="77777777" w:rsidR="00A333DE" w:rsidRPr="00B92580" w:rsidRDefault="00A333DE" w:rsidP="00276815">
            <w:pPr>
              <w:rPr>
                <w:sz w:val="18"/>
              </w:rPr>
            </w:pPr>
            <w:r w:rsidRPr="00B92580">
              <w:t>Local medico-cultural traditions do not connect advanced wasting or swelling with undernutrition</w:t>
            </w:r>
          </w:p>
        </w:tc>
        <w:tc>
          <w:tcPr>
            <w:tcW w:w="6655" w:type="dxa"/>
          </w:tcPr>
          <w:p w14:paraId="0FCD0ECA" w14:textId="77777777" w:rsidR="00A333DE" w:rsidRPr="00B92580" w:rsidRDefault="00A333DE" w:rsidP="00276815">
            <w:pPr>
              <w:rPr>
                <w:sz w:val="18"/>
              </w:rPr>
            </w:pPr>
          </w:p>
        </w:tc>
      </w:tr>
      <w:tr w:rsidR="00A333DE" w:rsidRPr="00B92580" w14:paraId="1274A5F5" w14:textId="77777777" w:rsidTr="000F15A8">
        <w:trPr>
          <w:trHeight w:val="1008"/>
          <w:jc w:val="center"/>
        </w:trPr>
        <w:tc>
          <w:tcPr>
            <w:tcW w:w="2695" w:type="dxa"/>
          </w:tcPr>
          <w:p w14:paraId="1A9920F2" w14:textId="77777777" w:rsidR="00A333DE" w:rsidRPr="00B92580" w:rsidRDefault="00A333DE" w:rsidP="00276815">
            <w:pPr>
              <w:rPr>
                <w:sz w:val="18"/>
              </w:rPr>
            </w:pPr>
            <w:r w:rsidRPr="00B92580">
              <w:t>Stigma of acute malnutrition in the community or the influence of peers or family members</w:t>
            </w:r>
          </w:p>
        </w:tc>
        <w:tc>
          <w:tcPr>
            <w:tcW w:w="6655" w:type="dxa"/>
          </w:tcPr>
          <w:p w14:paraId="7F91ABB1" w14:textId="77777777" w:rsidR="00A333DE" w:rsidRPr="00B92580" w:rsidRDefault="00A333DE" w:rsidP="00276815">
            <w:pPr>
              <w:rPr>
                <w:sz w:val="18"/>
              </w:rPr>
            </w:pPr>
          </w:p>
        </w:tc>
      </w:tr>
      <w:tr w:rsidR="00A333DE" w:rsidRPr="00B92580" w14:paraId="4B248A3A" w14:textId="77777777" w:rsidTr="000F15A8">
        <w:trPr>
          <w:trHeight w:val="1008"/>
          <w:tblHeader/>
          <w:jc w:val="center"/>
        </w:trPr>
        <w:tc>
          <w:tcPr>
            <w:tcW w:w="2695" w:type="dxa"/>
          </w:tcPr>
          <w:p w14:paraId="200F56D6" w14:textId="77777777" w:rsidR="00A333DE" w:rsidRPr="00B92580" w:rsidRDefault="00A333DE" w:rsidP="00B92580">
            <w:pPr>
              <w:rPr>
                <w:sz w:val="18"/>
              </w:rPr>
            </w:pPr>
            <w:r w:rsidRPr="00B92580">
              <w:t>Important community gatekeepers or opinion-makers to CMAM</w:t>
            </w:r>
          </w:p>
        </w:tc>
        <w:tc>
          <w:tcPr>
            <w:tcW w:w="6655" w:type="dxa"/>
          </w:tcPr>
          <w:p w14:paraId="07831761" w14:textId="77777777" w:rsidR="00A333DE" w:rsidRPr="00B92580" w:rsidRDefault="00A333DE" w:rsidP="00276815">
            <w:pPr>
              <w:jc w:val="center"/>
              <w:rPr>
                <w:sz w:val="18"/>
              </w:rPr>
            </w:pPr>
          </w:p>
        </w:tc>
      </w:tr>
      <w:tr w:rsidR="00A333DE" w:rsidRPr="00B92580" w14:paraId="3297C5AD" w14:textId="77777777" w:rsidTr="000F15A8">
        <w:trPr>
          <w:trHeight w:val="1008"/>
          <w:jc w:val="center"/>
        </w:trPr>
        <w:tc>
          <w:tcPr>
            <w:tcW w:w="2695" w:type="dxa"/>
          </w:tcPr>
          <w:p w14:paraId="53D7B06E" w14:textId="77777777" w:rsidR="00A333DE" w:rsidRPr="00B92580" w:rsidRDefault="00A333DE" w:rsidP="00276815">
            <w:pPr>
              <w:rPr>
                <w:sz w:val="18"/>
                <w:szCs w:val="18"/>
              </w:rPr>
            </w:pPr>
            <w:r w:rsidRPr="00B92580">
              <w:t>Primary health care (PHC) facilities are poorly regarded</w:t>
            </w:r>
          </w:p>
        </w:tc>
        <w:tc>
          <w:tcPr>
            <w:tcW w:w="6655" w:type="dxa"/>
          </w:tcPr>
          <w:p w14:paraId="1498523E" w14:textId="77777777" w:rsidR="00A333DE" w:rsidRPr="00B92580" w:rsidRDefault="00A333DE" w:rsidP="00276815">
            <w:pPr>
              <w:rPr>
                <w:sz w:val="18"/>
              </w:rPr>
            </w:pPr>
          </w:p>
        </w:tc>
      </w:tr>
      <w:tr w:rsidR="00A333DE" w:rsidRPr="00B92580" w14:paraId="59266D50" w14:textId="77777777" w:rsidTr="000F15A8">
        <w:trPr>
          <w:trHeight w:val="1008"/>
          <w:jc w:val="center"/>
        </w:trPr>
        <w:tc>
          <w:tcPr>
            <w:tcW w:w="2695" w:type="dxa"/>
          </w:tcPr>
          <w:p w14:paraId="03875DAF" w14:textId="77777777" w:rsidR="00A333DE" w:rsidRPr="00B92580" w:rsidRDefault="00A333DE" w:rsidP="00276815">
            <w:pPr>
              <w:rPr>
                <w:sz w:val="18"/>
              </w:rPr>
            </w:pPr>
            <w:r w:rsidRPr="00B92580">
              <w:t>Location of outpatient care sites</w:t>
            </w:r>
          </w:p>
        </w:tc>
        <w:tc>
          <w:tcPr>
            <w:tcW w:w="6655" w:type="dxa"/>
          </w:tcPr>
          <w:p w14:paraId="7B21C243" w14:textId="77777777" w:rsidR="00A333DE" w:rsidRPr="00B92580" w:rsidRDefault="00A333DE" w:rsidP="00276815">
            <w:pPr>
              <w:rPr>
                <w:sz w:val="18"/>
              </w:rPr>
            </w:pPr>
          </w:p>
        </w:tc>
      </w:tr>
      <w:tr w:rsidR="00A333DE" w:rsidRPr="00B92580" w14:paraId="5DE8B559" w14:textId="77777777" w:rsidTr="000F15A8">
        <w:trPr>
          <w:trHeight w:val="1008"/>
          <w:jc w:val="center"/>
        </w:trPr>
        <w:tc>
          <w:tcPr>
            <w:tcW w:w="2695" w:type="dxa"/>
          </w:tcPr>
          <w:p w14:paraId="323C8256" w14:textId="77777777" w:rsidR="00A333DE" w:rsidRPr="00B92580" w:rsidRDefault="00A333DE" w:rsidP="00276815">
            <w:pPr>
              <w:rPr>
                <w:sz w:val="18"/>
              </w:rPr>
            </w:pPr>
            <w:r w:rsidRPr="00B92580">
              <w:t>Interruption of seasonal labour patterns</w:t>
            </w:r>
          </w:p>
        </w:tc>
        <w:tc>
          <w:tcPr>
            <w:tcW w:w="6655" w:type="dxa"/>
          </w:tcPr>
          <w:p w14:paraId="5660E2C6" w14:textId="77777777" w:rsidR="00A333DE" w:rsidRPr="00B92580" w:rsidRDefault="00A333DE" w:rsidP="00276815">
            <w:pPr>
              <w:rPr>
                <w:sz w:val="18"/>
              </w:rPr>
            </w:pPr>
          </w:p>
        </w:tc>
      </w:tr>
    </w:tbl>
    <w:p w14:paraId="4381F4FE" w14:textId="77777777" w:rsidR="00B92580" w:rsidRPr="00B92580" w:rsidRDefault="00B92580" w:rsidP="00B92580">
      <w:pPr>
        <w:sectPr w:rsidR="00B92580" w:rsidRPr="00B92580" w:rsidSect="00276815">
          <w:pgSz w:w="12240" w:h="15840" w:code="1"/>
          <w:pgMar w:top="1440" w:right="1440" w:bottom="1440" w:left="1440" w:header="720" w:footer="720" w:gutter="0"/>
          <w:cols w:space="720"/>
          <w:docGrid w:linePitch="360"/>
        </w:sectPr>
      </w:pPr>
    </w:p>
    <w:p w14:paraId="6BA0900F" w14:textId="77777777" w:rsidR="00A333DE" w:rsidRPr="00CC3194" w:rsidRDefault="00A333DE" w:rsidP="00276815">
      <w:pPr>
        <w:pStyle w:val="Handout"/>
      </w:pPr>
      <w:bookmarkStart w:id="111" w:name="_Toc524801308"/>
      <w:bookmarkStart w:id="112" w:name="_Toc524801462"/>
      <w:r>
        <w:lastRenderedPageBreak/>
        <w:t>Exercise</w:t>
      </w:r>
      <w:r w:rsidRPr="00CC3194">
        <w:t xml:space="preserve"> 3.</w:t>
      </w:r>
      <w:r>
        <w:t>3 Comparison of Case-finding Models</w:t>
      </w:r>
      <w:bookmarkEnd w:id="111"/>
      <w:bookmarkEnd w:id="112"/>
      <w:r>
        <w:t xml:space="preserve"> </w:t>
      </w:r>
    </w:p>
    <w:p w14:paraId="09C37CD9" w14:textId="77777777" w:rsidR="00A333DE" w:rsidRPr="00CC3194" w:rsidRDefault="00A333DE" w:rsidP="00276815">
      <w:pPr>
        <w:ind w:left="720" w:hanging="360"/>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34"/>
        <w:gridCol w:w="2423"/>
        <w:gridCol w:w="2424"/>
        <w:gridCol w:w="2369"/>
      </w:tblGrid>
      <w:tr w:rsidR="00A333DE" w:rsidRPr="00CC3194" w14:paraId="1324FD19" w14:textId="77777777" w:rsidTr="000F15A8">
        <w:trPr>
          <w:trHeight w:val="557"/>
          <w:tblHeader/>
        </w:trPr>
        <w:tc>
          <w:tcPr>
            <w:tcW w:w="2167" w:type="dxa"/>
            <w:vAlign w:val="center"/>
          </w:tcPr>
          <w:p w14:paraId="2B994BCD" w14:textId="77777777" w:rsidR="00A333DE" w:rsidRPr="001523C5" w:rsidRDefault="00A333DE" w:rsidP="00B92580">
            <w:pPr>
              <w:tabs>
                <w:tab w:val="left" w:pos="1740"/>
              </w:tabs>
              <w:rPr>
                <w:b/>
              </w:rPr>
            </w:pPr>
            <w:r>
              <w:rPr>
                <w:b/>
              </w:rPr>
              <w:t>Model</w:t>
            </w:r>
          </w:p>
        </w:tc>
        <w:tc>
          <w:tcPr>
            <w:tcW w:w="2460" w:type="dxa"/>
            <w:vAlign w:val="center"/>
          </w:tcPr>
          <w:p w14:paraId="32FDCF71" w14:textId="77777777" w:rsidR="00A333DE" w:rsidRPr="001523C5" w:rsidRDefault="00A333DE" w:rsidP="00B92580">
            <w:pPr>
              <w:tabs>
                <w:tab w:val="left" w:pos="1740"/>
              </w:tabs>
              <w:rPr>
                <w:b/>
              </w:rPr>
            </w:pPr>
            <w:r>
              <w:rPr>
                <w:b/>
              </w:rPr>
              <w:t>Suitable for</w:t>
            </w:r>
          </w:p>
        </w:tc>
        <w:tc>
          <w:tcPr>
            <w:tcW w:w="2461" w:type="dxa"/>
            <w:vAlign w:val="center"/>
          </w:tcPr>
          <w:p w14:paraId="4E0BDEF8" w14:textId="77777777" w:rsidR="00A333DE" w:rsidRPr="001523C5" w:rsidRDefault="00A333DE" w:rsidP="00B92580">
            <w:pPr>
              <w:tabs>
                <w:tab w:val="left" w:pos="1740"/>
              </w:tabs>
              <w:rPr>
                <w:b/>
              </w:rPr>
            </w:pPr>
            <w:r>
              <w:rPr>
                <w:b/>
              </w:rPr>
              <w:t>Strengths</w:t>
            </w:r>
          </w:p>
        </w:tc>
        <w:tc>
          <w:tcPr>
            <w:tcW w:w="2405" w:type="dxa"/>
            <w:vAlign w:val="center"/>
          </w:tcPr>
          <w:p w14:paraId="38759D6C" w14:textId="77777777" w:rsidR="00A333DE" w:rsidRPr="001523C5" w:rsidRDefault="00A333DE" w:rsidP="00B92580">
            <w:pPr>
              <w:tabs>
                <w:tab w:val="left" w:pos="1740"/>
              </w:tabs>
              <w:rPr>
                <w:b/>
              </w:rPr>
            </w:pPr>
            <w:r>
              <w:rPr>
                <w:b/>
              </w:rPr>
              <w:t>Weaknesses</w:t>
            </w:r>
          </w:p>
        </w:tc>
      </w:tr>
      <w:tr w:rsidR="00A333DE" w:rsidRPr="00CC3194" w14:paraId="3C0476CB" w14:textId="77777777" w:rsidTr="000F15A8">
        <w:trPr>
          <w:trHeight w:val="3186"/>
          <w:tblHeader/>
        </w:trPr>
        <w:tc>
          <w:tcPr>
            <w:tcW w:w="2167" w:type="dxa"/>
          </w:tcPr>
          <w:p w14:paraId="0D0E58CA" w14:textId="77777777" w:rsidR="00A333DE" w:rsidRPr="00B92580" w:rsidRDefault="00A333DE" w:rsidP="00276815">
            <w:pPr>
              <w:rPr>
                <w:sz w:val="18"/>
              </w:rPr>
            </w:pPr>
            <w:r w:rsidRPr="00B92580">
              <w:rPr>
                <w:sz w:val="18"/>
              </w:rPr>
              <w:t xml:space="preserve">House-to-house </w:t>
            </w:r>
            <w:r w:rsidR="00B92580">
              <w:rPr>
                <w:sz w:val="18"/>
              </w:rPr>
              <w:t>c</w:t>
            </w:r>
            <w:r w:rsidRPr="00B92580">
              <w:rPr>
                <w:sz w:val="18"/>
              </w:rPr>
              <w:t xml:space="preserve">ase-finding </w:t>
            </w:r>
          </w:p>
        </w:tc>
        <w:tc>
          <w:tcPr>
            <w:tcW w:w="2460" w:type="dxa"/>
          </w:tcPr>
          <w:p w14:paraId="7A70F367" w14:textId="77777777" w:rsidR="00A333DE" w:rsidRPr="00CC3194" w:rsidRDefault="00A333DE" w:rsidP="00276815">
            <w:pPr>
              <w:jc w:val="center"/>
              <w:rPr>
                <w:b/>
                <w:sz w:val="18"/>
              </w:rPr>
            </w:pPr>
          </w:p>
        </w:tc>
        <w:tc>
          <w:tcPr>
            <w:tcW w:w="2461" w:type="dxa"/>
          </w:tcPr>
          <w:p w14:paraId="5A36B532" w14:textId="77777777" w:rsidR="00A333DE" w:rsidRPr="00CC3194" w:rsidRDefault="00A333DE" w:rsidP="00276815">
            <w:pPr>
              <w:jc w:val="center"/>
              <w:rPr>
                <w:b/>
                <w:sz w:val="18"/>
              </w:rPr>
            </w:pPr>
          </w:p>
        </w:tc>
        <w:tc>
          <w:tcPr>
            <w:tcW w:w="2405" w:type="dxa"/>
          </w:tcPr>
          <w:p w14:paraId="7FD225E3" w14:textId="77777777" w:rsidR="00A333DE" w:rsidRPr="00CC3194" w:rsidRDefault="00A333DE" w:rsidP="00276815">
            <w:pPr>
              <w:jc w:val="center"/>
              <w:rPr>
                <w:b/>
                <w:sz w:val="18"/>
              </w:rPr>
            </w:pPr>
          </w:p>
        </w:tc>
      </w:tr>
      <w:tr w:rsidR="00A333DE" w:rsidRPr="00CC3194" w14:paraId="646012A5" w14:textId="77777777" w:rsidTr="000F15A8">
        <w:trPr>
          <w:trHeight w:val="2861"/>
        </w:trPr>
        <w:tc>
          <w:tcPr>
            <w:tcW w:w="2167" w:type="dxa"/>
          </w:tcPr>
          <w:p w14:paraId="124E1102" w14:textId="77777777" w:rsidR="00A333DE" w:rsidRPr="00B92580" w:rsidRDefault="00A333DE" w:rsidP="00276815">
            <w:r w:rsidRPr="00B92580">
              <w:t xml:space="preserve">Community </w:t>
            </w:r>
            <w:r w:rsidR="00B92580">
              <w:t>c</w:t>
            </w:r>
            <w:r w:rsidRPr="00B92580">
              <w:t>ase-</w:t>
            </w:r>
            <w:r w:rsidR="00B92580">
              <w:t>f</w:t>
            </w:r>
            <w:r w:rsidRPr="00B92580">
              <w:t xml:space="preserve">inding </w:t>
            </w:r>
          </w:p>
        </w:tc>
        <w:tc>
          <w:tcPr>
            <w:tcW w:w="2460" w:type="dxa"/>
          </w:tcPr>
          <w:p w14:paraId="57EF233C" w14:textId="77777777" w:rsidR="00A333DE" w:rsidRPr="00CC3194" w:rsidRDefault="00A333DE" w:rsidP="00276815">
            <w:pPr>
              <w:rPr>
                <w:sz w:val="18"/>
              </w:rPr>
            </w:pPr>
          </w:p>
        </w:tc>
        <w:tc>
          <w:tcPr>
            <w:tcW w:w="2461" w:type="dxa"/>
          </w:tcPr>
          <w:p w14:paraId="0C27A6C4" w14:textId="77777777" w:rsidR="00A333DE" w:rsidRPr="00CC3194" w:rsidRDefault="00A333DE" w:rsidP="00276815">
            <w:pPr>
              <w:rPr>
                <w:sz w:val="18"/>
              </w:rPr>
            </w:pPr>
          </w:p>
        </w:tc>
        <w:tc>
          <w:tcPr>
            <w:tcW w:w="2405" w:type="dxa"/>
          </w:tcPr>
          <w:p w14:paraId="68356B3E" w14:textId="77777777" w:rsidR="00A333DE" w:rsidRPr="00CC3194" w:rsidRDefault="00A333DE" w:rsidP="00276815">
            <w:pPr>
              <w:rPr>
                <w:sz w:val="18"/>
              </w:rPr>
            </w:pPr>
          </w:p>
        </w:tc>
      </w:tr>
      <w:tr w:rsidR="00A333DE" w:rsidRPr="00CC3194" w14:paraId="646AAF04" w14:textId="77777777" w:rsidTr="000F15A8">
        <w:trPr>
          <w:trHeight w:val="2861"/>
        </w:trPr>
        <w:tc>
          <w:tcPr>
            <w:tcW w:w="2167" w:type="dxa"/>
          </w:tcPr>
          <w:p w14:paraId="54B83E13" w14:textId="77777777" w:rsidR="00A333DE" w:rsidRPr="00B92580" w:rsidRDefault="00A333DE" w:rsidP="00276815">
            <w:pPr>
              <w:rPr>
                <w:sz w:val="18"/>
                <w:szCs w:val="18"/>
              </w:rPr>
            </w:pPr>
            <w:r w:rsidRPr="00B92580">
              <w:rPr>
                <w:rFonts w:cs="Tahoma"/>
              </w:rPr>
              <w:t>Mother and family case-finding</w:t>
            </w:r>
          </w:p>
        </w:tc>
        <w:tc>
          <w:tcPr>
            <w:tcW w:w="2460" w:type="dxa"/>
          </w:tcPr>
          <w:p w14:paraId="3B323B97" w14:textId="77777777" w:rsidR="00A333DE" w:rsidRPr="00CC3194" w:rsidRDefault="00A333DE" w:rsidP="00276815">
            <w:pPr>
              <w:rPr>
                <w:sz w:val="18"/>
              </w:rPr>
            </w:pPr>
          </w:p>
        </w:tc>
        <w:tc>
          <w:tcPr>
            <w:tcW w:w="2461" w:type="dxa"/>
          </w:tcPr>
          <w:p w14:paraId="1124DDC9" w14:textId="77777777" w:rsidR="00A333DE" w:rsidRPr="00CC3194" w:rsidRDefault="00A333DE" w:rsidP="00276815">
            <w:pPr>
              <w:rPr>
                <w:sz w:val="18"/>
              </w:rPr>
            </w:pPr>
          </w:p>
        </w:tc>
        <w:tc>
          <w:tcPr>
            <w:tcW w:w="2405" w:type="dxa"/>
          </w:tcPr>
          <w:p w14:paraId="4E5D17E6" w14:textId="77777777" w:rsidR="00A333DE" w:rsidRPr="00CC3194" w:rsidRDefault="00A333DE" w:rsidP="00276815">
            <w:pPr>
              <w:rPr>
                <w:sz w:val="18"/>
              </w:rPr>
            </w:pPr>
          </w:p>
        </w:tc>
      </w:tr>
    </w:tbl>
    <w:p w14:paraId="6BC90BD6" w14:textId="77777777" w:rsidR="00C83A41" w:rsidRPr="00C83A41" w:rsidRDefault="00C83A41" w:rsidP="00C83A41">
      <w:pPr>
        <w:sectPr w:rsidR="00C83A41" w:rsidRPr="00C83A41" w:rsidSect="00276815">
          <w:pgSz w:w="12240" w:h="15840" w:code="1"/>
          <w:pgMar w:top="1440" w:right="1440" w:bottom="1440" w:left="1440" w:header="720" w:footer="720" w:gutter="0"/>
          <w:cols w:space="720"/>
          <w:docGrid w:linePitch="360"/>
        </w:sectPr>
      </w:pPr>
    </w:p>
    <w:p w14:paraId="1AD7F35A" w14:textId="77777777" w:rsidR="00A333DE" w:rsidRPr="00CC3194" w:rsidRDefault="00A333DE" w:rsidP="00276815">
      <w:pPr>
        <w:pStyle w:val="Handout"/>
        <w:pBdr>
          <w:left w:val="single" w:sz="4" w:space="3" w:color="auto"/>
        </w:pBdr>
      </w:pPr>
      <w:bookmarkStart w:id="113" w:name="_Toc524801309"/>
      <w:bookmarkStart w:id="114" w:name="_Toc524801463"/>
      <w:r>
        <w:lastRenderedPageBreak/>
        <w:t>Exercise</w:t>
      </w:r>
      <w:r w:rsidRPr="00CC3194">
        <w:t xml:space="preserve"> 3.</w:t>
      </w:r>
      <w:r>
        <w:t>4 Worksheet: S</w:t>
      </w:r>
      <w:r w:rsidRPr="00CC3194">
        <w:t>electi</w:t>
      </w:r>
      <w:r>
        <w:t>ng C</w:t>
      </w:r>
      <w:r w:rsidRPr="00CC3194">
        <w:t xml:space="preserve">andidates for </w:t>
      </w:r>
      <w:r>
        <w:t>Community Outreach</w:t>
      </w:r>
      <w:bookmarkEnd w:id="113"/>
      <w:bookmarkEnd w:id="114"/>
    </w:p>
    <w:tbl>
      <w:tblPr>
        <w:tblW w:w="9540" w:type="dxa"/>
        <w:jc w:val="center"/>
        <w:tblLayout w:type="fixed"/>
        <w:tblCellMar>
          <w:left w:w="0" w:type="dxa"/>
          <w:right w:w="0" w:type="dxa"/>
        </w:tblCellMar>
        <w:tblLook w:val="0000" w:firstRow="0" w:lastRow="0" w:firstColumn="0" w:lastColumn="0" w:noHBand="0" w:noVBand="0"/>
      </w:tblPr>
      <w:tblGrid>
        <w:gridCol w:w="1260"/>
        <w:gridCol w:w="1260"/>
        <w:gridCol w:w="1440"/>
        <w:gridCol w:w="1260"/>
        <w:gridCol w:w="1080"/>
        <w:gridCol w:w="900"/>
        <w:gridCol w:w="1080"/>
        <w:gridCol w:w="1260"/>
      </w:tblGrid>
      <w:tr w:rsidR="00A333DE" w:rsidRPr="005A7F2D" w14:paraId="27ED591F" w14:textId="77777777" w:rsidTr="00B92580">
        <w:trPr>
          <w:trHeight w:val="432"/>
          <w:jc w:val="center"/>
        </w:trPr>
        <w:tc>
          <w:tcPr>
            <w:tcW w:w="1260" w:type="dxa"/>
            <w:tcBorders>
              <w:bottom w:val="single" w:sz="4" w:space="0" w:color="000000"/>
              <w:right w:val="single" w:sz="4" w:space="0" w:color="000000"/>
            </w:tcBorders>
            <w:vAlign w:val="center"/>
          </w:tcPr>
          <w:p w14:paraId="699F78AB" w14:textId="77777777" w:rsidR="00A333DE" w:rsidRPr="005A7F2D" w:rsidRDefault="00A333DE" w:rsidP="00B92580">
            <w:pPr>
              <w:jc w:val="center"/>
              <w:rPr>
                <w:b/>
                <w:sz w:val="16"/>
                <w:szCs w:val="16"/>
              </w:rPr>
            </w:pPr>
            <w:r w:rsidRPr="005A7F2D">
              <w:rPr>
                <w:b/>
                <w:sz w:val="16"/>
                <w:szCs w:val="16"/>
              </w:rPr>
              <w:t>Job Description</w:t>
            </w:r>
          </w:p>
          <w:p w14:paraId="25E52212" w14:textId="77777777" w:rsidR="00A333DE" w:rsidRPr="005A7F2D" w:rsidRDefault="00A333DE" w:rsidP="00B92580">
            <w:pPr>
              <w:jc w:val="center"/>
              <w:rPr>
                <w:sz w:val="16"/>
                <w:szCs w:val="16"/>
              </w:rPr>
            </w:pPr>
            <w:r w:rsidRPr="005A7F2D">
              <w:rPr>
                <w:sz w:val="16"/>
                <w:szCs w:val="16"/>
              </w:rPr>
              <w:t>(including supervised by)</w:t>
            </w:r>
          </w:p>
        </w:tc>
        <w:tc>
          <w:tcPr>
            <w:tcW w:w="1260" w:type="dxa"/>
            <w:tcBorders>
              <w:left w:val="single" w:sz="4" w:space="0" w:color="000000"/>
              <w:bottom w:val="single" w:sz="4" w:space="0" w:color="000000"/>
              <w:right w:val="single" w:sz="4" w:space="0" w:color="000000"/>
            </w:tcBorders>
            <w:vAlign w:val="center"/>
          </w:tcPr>
          <w:p w14:paraId="6258E03B" w14:textId="77777777" w:rsidR="00A333DE" w:rsidRPr="005A7F2D" w:rsidRDefault="00A333DE" w:rsidP="00B92580">
            <w:pPr>
              <w:jc w:val="center"/>
              <w:rPr>
                <w:b/>
                <w:sz w:val="16"/>
                <w:szCs w:val="16"/>
              </w:rPr>
            </w:pPr>
            <w:r w:rsidRPr="005A7F2D">
              <w:rPr>
                <w:b/>
                <w:sz w:val="16"/>
                <w:szCs w:val="16"/>
              </w:rPr>
              <w:t>Proximity</w:t>
            </w:r>
          </w:p>
          <w:p w14:paraId="069F3385" w14:textId="77777777" w:rsidR="00A333DE" w:rsidRPr="005A7F2D" w:rsidRDefault="00A333DE" w:rsidP="00B92580">
            <w:pPr>
              <w:jc w:val="center"/>
              <w:rPr>
                <w:b/>
                <w:sz w:val="16"/>
                <w:szCs w:val="16"/>
              </w:rPr>
            </w:pPr>
            <w:r w:rsidRPr="005A7F2D">
              <w:rPr>
                <w:b/>
                <w:sz w:val="16"/>
                <w:szCs w:val="16"/>
              </w:rPr>
              <w:t xml:space="preserve">to Cases </w:t>
            </w:r>
            <w:r w:rsidRPr="005A7F2D">
              <w:rPr>
                <w:sz w:val="16"/>
                <w:szCs w:val="16"/>
              </w:rPr>
              <w:t>(sees children &lt; 2 yrs)</w:t>
            </w:r>
          </w:p>
        </w:tc>
        <w:tc>
          <w:tcPr>
            <w:tcW w:w="1440" w:type="dxa"/>
            <w:tcBorders>
              <w:left w:val="single" w:sz="4" w:space="0" w:color="000000"/>
              <w:bottom w:val="single" w:sz="4" w:space="0" w:color="000000"/>
              <w:right w:val="single" w:sz="4" w:space="0" w:color="000000"/>
            </w:tcBorders>
            <w:vAlign w:val="center"/>
          </w:tcPr>
          <w:p w14:paraId="24882100" w14:textId="77777777" w:rsidR="00A333DE" w:rsidRPr="005A7F2D" w:rsidRDefault="00A333DE" w:rsidP="00B92580">
            <w:pPr>
              <w:jc w:val="center"/>
              <w:rPr>
                <w:b/>
                <w:sz w:val="16"/>
                <w:szCs w:val="16"/>
              </w:rPr>
            </w:pPr>
            <w:r w:rsidRPr="005A7F2D">
              <w:rPr>
                <w:b/>
                <w:sz w:val="16"/>
                <w:szCs w:val="16"/>
              </w:rPr>
              <w:t>Breadth</w:t>
            </w:r>
          </w:p>
          <w:p w14:paraId="1566D2DF" w14:textId="77777777" w:rsidR="00A333DE" w:rsidRPr="005A7F2D" w:rsidRDefault="00A333DE" w:rsidP="00B92580">
            <w:pPr>
              <w:jc w:val="center"/>
              <w:rPr>
                <w:b/>
                <w:sz w:val="16"/>
                <w:szCs w:val="16"/>
              </w:rPr>
            </w:pPr>
            <w:r w:rsidRPr="005A7F2D">
              <w:rPr>
                <w:b/>
                <w:sz w:val="16"/>
                <w:szCs w:val="16"/>
              </w:rPr>
              <w:t xml:space="preserve">of Coverage </w:t>
            </w:r>
            <w:r w:rsidRPr="005A7F2D">
              <w:rPr>
                <w:sz w:val="16"/>
                <w:szCs w:val="16"/>
              </w:rPr>
              <w:t xml:space="preserve">(exist in every </w:t>
            </w:r>
            <w:r>
              <w:rPr>
                <w:sz w:val="16"/>
                <w:szCs w:val="16"/>
              </w:rPr>
              <w:t>community</w:t>
            </w:r>
            <w:r w:rsidRPr="005A7F2D">
              <w:rPr>
                <w:sz w:val="16"/>
                <w:szCs w:val="16"/>
              </w:rPr>
              <w:t xml:space="preserve"> or catchment</w:t>
            </w:r>
            <w:r>
              <w:rPr>
                <w:sz w:val="16"/>
                <w:szCs w:val="16"/>
              </w:rPr>
              <w:t xml:space="preserve"> area</w:t>
            </w:r>
            <w:r w:rsidRPr="005A7F2D">
              <w:rPr>
                <w:sz w:val="16"/>
                <w:szCs w:val="16"/>
              </w:rPr>
              <w:t>)</w:t>
            </w:r>
          </w:p>
        </w:tc>
        <w:tc>
          <w:tcPr>
            <w:tcW w:w="1260" w:type="dxa"/>
            <w:tcBorders>
              <w:left w:val="single" w:sz="4" w:space="0" w:color="000000"/>
              <w:bottom w:val="single" w:sz="4" w:space="0" w:color="000000"/>
              <w:right w:val="single" w:sz="4" w:space="0" w:color="000000"/>
            </w:tcBorders>
            <w:vAlign w:val="center"/>
          </w:tcPr>
          <w:p w14:paraId="24B46EA2" w14:textId="77777777" w:rsidR="00A333DE" w:rsidRPr="005A7F2D" w:rsidRDefault="00A333DE" w:rsidP="00B92580">
            <w:pPr>
              <w:jc w:val="center"/>
              <w:rPr>
                <w:b/>
                <w:sz w:val="16"/>
                <w:szCs w:val="16"/>
              </w:rPr>
            </w:pPr>
            <w:r w:rsidRPr="005A7F2D">
              <w:rPr>
                <w:b/>
                <w:sz w:val="16"/>
                <w:szCs w:val="16"/>
              </w:rPr>
              <w:t>Accessible/ Amenable to Training</w:t>
            </w:r>
          </w:p>
        </w:tc>
        <w:tc>
          <w:tcPr>
            <w:tcW w:w="1080" w:type="dxa"/>
            <w:tcBorders>
              <w:left w:val="single" w:sz="4" w:space="0" w:color="000000"/>
              <w:bottom w:val="single" w:sz="4" w:space="0" w:color="000000"/>
              <w:right w:val="single" w:sz="4" w:space="0" w:color="000000"/>
            </w:tcBorders>
            <w:vAlign w:val="center"/>
          </w:tcPr>
          <w:p w14:paraId="39050A7A" w14:textId="77777777" w:rsidR="00A333DE" w:rsidRPr="005A7F2D" w:rsidRDefault="00A333DE" w:rsidP="00B92580">
            <w:pPr>
              <w:jc w:val="center"/>
              <w:rPr>
                <w:b/>
                <w:sz w:val="16"/>
                <w:szCs w:val="16"/>
              </w:rPr>
            </w:pPr>
            <w:r w:rsidRPr="005A7F2D">
              <w:rPr>
                <w:b/>
                <w:sz w:val="16"/>
                <w:szCs w:val="16"/>
              </w:rPr>
              <w:t>Can Accept Additional Work</w:t>
            </w:r>
          </w:p>
        </w:tc>
        <w:tc>
          <w:tcPr>
            <w:tcW w:w="900" w:type="dxa"/>
            <w:tcBorders>
              <w:left w:val="single" w:sz="4" w:space="0" w:color="000000"/>
              <w:bottom w:val="single" w:sz="4" w:space="0" w:color="000000"/>
              <w:right w:val="single" w:sz="4" w:space="0" w:color="000000"/>
            </w:tcBorders>
            <w:vAlign w:val="center"/>
          </w:tcPr>
          <w:p w14:paraId="116FCB0E" w14:textId="77777777" w:rsidR="00A333DE" w:rsidRPr="005A7F2D" w:rsidRDefault="00A333DE" w:rsidP="00B92580">
            <w:pPr>
              <w:jc w:val="center"/>
              <w:rPr>
                <w:b/>
                <w:sz w:val="16"/>
                <w:szCs w:val="16"/>
              </w:rPr>
            </w:pPr>
            <w:r w:rsidRPr="005A7F2D">
              <w:rPr>
                <w:b/>
                <w:sz w:val="16"/>
                <w:szCs w:val="16"/>
              </w:rPr>
              <w:t xml:space="preserve">Can </w:t>
            </w:r>
            <w:r>
              <w:rPr>
                <w:b/>
                <w:sz w:val="16"/>
                <w:szCs w:val="16"/>
              </w:rPr>
              <w:t>L</w:t>
            </w:r>
            <w:r w:rsidRPr="005A7F2D">
              <w:rPr>
                <w:b/>
                <w:sz w:val="16"/>
                <w:szCs w:val="16"/>
              </w:rPr>
              <w:t xml:space="preserve">earn </w:t>
            </w:r>
            <w:r>
              <w:rPr>
                <w:b/>
                <w:sz w:val="16"/>
                <w:szCs w:val="16"/>
              </w:rPr>
              <w:t>Mid-Upper Arm Circumference (</w:t>
            </w:r>
            <w:r w:rsidRPr="005A7F2D">
              <w:rPr>
                <w:b/>
                <w:sz w:val="16"/>
                <w:szCs w:val="16"/>
              </w:rPr>
              <w:t>MUAC</w:t>
            </w:r>
            <w:r>
              <w:rPr>
                <w:b/>
                <w:sz w:val="16"/>
                <w:szCs w:val="16"/>
              </w:rPr>
              <w:t>)</w:t>
            </w:r>
          </w:p>
        </w:tc>
        <w:tc>
          <w:tcPr>
            <w:tcW w:w="1080" w:type="dxa"/>
            <w:tcBorders>
              <w:left w:val="single" w:sz="4" w:space="0" w:color="000000"/>
              <w:bottom w:val="single" w:sz="4" w:space="0" w:color="000000"/>
              <w:right w:val="single" w:sz="4" w:space="0" w:color="000000"/>
            </w:tcBorders>
            <w:vAlign w:val="center"/>
          </w:tcPr>
          <w:p w14:paraId="08CD9EAC" w14:textId="77777777" w:rsidR="00A333DE" w:rsidRPr="005A7F2D" w:rsidRDefault="00A333DE" w:rsidP="00B92580">
            <w:pPr>
              <w:jc w:val="center"/>
              <w:rPr>
                <w:b/>
                <w:sz w:val="16"/>
                <w:szCs w:val="16"/>
              </w:rPr>
            </w:pPr>
            <w:r w:rsidRPr="005A7F2D">
              <w:rPr>
                <w:b/>
                <w:sz w:val="16"/>
                <w:szCs w:val="16"/>
              </w:rPr>
              <w:t xml:space="preserve">Requires </w:t>
            </w:r>
            <w:r>
              <w:rPr>
                <w:b/>
                <w:sz w:val="16"/>
                <w:szCs w:val="16"/>
              </w:rPr>
              <w:t>L</w:t>
            </w:r>
            <w:r w:rsidRPr="005A7F2D">
              <w:rPr>
                <w:b/>
                <w:sz w:val="16"/>
                <w:szCs w:val="16"/>
              </w:rPr>
              <w:t>ittle/</w:t>
            </w:r>
            <w:r>
              <w:rPr>
                <w:b/>
                <w:sz w:val="16"/>
                <w:szCs w:val="16"/>
              </w:rPr>
              <w:t>N</w:t>
            </w:r>
            <w:r w:rsidRPr="005A7F2D">
              <w:rPr>
                <w:b/>
                <w:sz w:val="16"/>
                <w:szCs w:val="16"/>
              </w:rPr>
              <w:t xml:space="preserve">o </w:t>
            </w:r>
            <w:r>
              <w:rPr>
                <w:b/>
                <w:sz w:val="16"/>
                <w:szCs w:val="16"/>
              </w:rPr>
              <w:t>E</w:t>
            </w:r>
            <w:r w:rsidRPr="005A7F2D">
              <w:rPr>
                <w:b/>
                <w:sz w:val="16"/>
                <w:szCs w:val="16"/>
              </w:rPr>
              <w:t xml:space="preserve">xtra </w:t>
            </w:r>
            <w:r>
              <w:rPr>
                <w:b/>
                <w:sz w:val="16"/>
                <w:szCs w:val="16"/>
              </w:rPr>
              <w:t>P</w:t>
            </w:r>
            <w:r w:rsidRPr="005A7F2D">
              <w:rPr>
                <w:b/>
                <w:sz w:val="16"/>
                <w:szCs w:val="16"/>
              </w:rPr>
              <w:t>ayment</w:t>
            </w:r>
          </w:p>
        </w:tc>
        <w:tc>
          <w:tcPr>
            <w:tcW w:w="1260" w:type="dxa"/>
            <w:tcBorders>
              <w:left w:val="single" w:sz="4" w:space="0" w:color="000000"/>
              <w:bottom w:val="single" w:sz="4" w:space="0" w:color="000000"/>
            </w:tcBorders>
            <w:vAlign w:val="center"/>
          </w:tcPr>
          <w:p w14:paraId="534CE401" w14:textId="77777777" w:rsidR="00A333DE" w:rsidRPr="005A7F2D" w:rsidRDefault="00A333DE" w:rsidP="00B92580">
            <w:pPr>
              <w:jc w:val="center"/>
              <w:rPr>
                <w:sz w:val="16"/>
                <w:szCs w:val="16"/>
              </w:rPr>
            </w:pPr>
            <w:r w:rsidRPr="005A7F2D">
              <w:rPr>
                <w:b/>
                <w:sz w:val="16"/>
                <w:szCs w:val="16"/>
              </w:rPr>
              <w:t xml:space="preserve">Accepted in </w:t>
            </w:r>
            <w:r>
              <w:rPr>
                <w:b/>
                <w:sz w:val="16"/>
                <w:szCs w:val="16"/>
              </w:rPr>
              <w:t>A</w:t>
            </w:r>
            <w:r w:rsidRPr="005A7F2D">
              <w:rPr>
                <w:b/>
                <w:sz w:val="16"/>
                <w:szCs w:val="16"/>
              </w:rPr>
              <w:t xml:space="preserve">ll </w:t>
            </w:r>
            <w:r>
              <w:rPr>
                <w:b/>
                <w:sz w:val="16"/>
                <w:szCs w:val="16"/>
              </w:rPr>
              <w:t>P</w:t>
            </w:r>
            <w:r w:rsidRPr="005A7F2D">
              <w:rPr>
                <w:b/>
                <w:sz w:val="16"/>
                <w:szCs w:val="16"/>
              </w:rPr>
              <w:t xml:space="preserve">arts of the </w:t>
            </w:r>
            <w:r>
              <w:rPr>
                <w:b/>
                <w:sz w:val="16"/>
                <w:szCs w:val="16"/>
              </w:rPr>
              <w:t>C</w:t>
            </w:r>
            <w:r w:rsidRPr="005A7F2D">
              <w:rPr>
                <w:b/>
                <w:sz w:val="16"/>
                <w:szCs w:val="16"/>
              </w:rPr>
              <w:t xml:space="preserve">ommunity </w:t>
            </w:r>
            <w:r w:rsidRPr="005A7F2D">
              <w:rPr>
                <w:sz w:val="16"/>
                <w:szCs w:val="16"/>
              </w:rPr>
              <w:t>(for</w:t>
            </w:r>
          </w:p>
          <w:p w14:paraId="47D3EB0E" w14:textId="77777777" w:rsidR="00A333DE" w:rsidRPr="005A7F2D" w:rsidRDefault="00A333DE" w:rsidP="00B92580">
            <w:pPr>
              <w:jc w:val="center"/>
              <w:rPr>
                <w:b/>
                <w:sz w:val="16"/>
                <w:szCs w:val="16"/>
              </w:rPr>
            </w:pPr>
            <w:r w:rsidRPr="005A7F2D">
              <w:rPr>
                <w:sz w:val="16"/>
                <w:szCs w:val="16"/>
              </w:rPr>
              <w:t>house-to-house)</w:t>
            </w:r>
          </w:p>
        </w:tc>
      </w:tr>
      <w:tr w:rsidR="00A333DE" w:rsidRPr="005A7F2D" w14:paraId="7FE08E75" w14:textId="77777777" w:rsidTr="00B92580">
        <w:trPr>
          <w:trHeight w:val="432"/>
          <w:jc w:val="center"/>
        </w:trPr>
        <w:tc>
          <w:tcPr>
            <w:tcW w:w="9540" w:type="dxa"/>
            <w:gridSpan w:val="8"/>
            <w:tcBorders>
              <w:top w:val="single" w:sz="4" w:space="0" w:color="000000"/>
              <w:bottom w:val="single" w:sz="4" w:space="0" w:color="000000"/>
            </w:tcBorders>
            <w:shd w:val="clear" w:color="000000" w:fill="F3F3F3"/>
            <w:vAlign w:val="center"/>
          </w:tcPr>
          <w:p w14:paraId="5780B65A" w14:textId="77777777" w:rsidR="00A333DE" w:rsidRPr="005A7F2D" w:rsidRDefault="00A333DE" w:rsidP="00BB76EE">
            <w:pPr>
              <w:numPr>
                <w:ilvl w:val="0"/>
                <w:numId w:val="14"/>
              </w:numPr>
              <w:rPr>
                <w:sz w:val="18"/>
                <w:szCs w:val="18"/>
              </w:rPr>
            </w:pPr>
            <w:r>
              <w:rPr>
                <w:b/>
                <w:sz w:val="18"/>
                <w:szCs w:val="18"/>
              </w:rPr>
              <w:t>Outreach workers (e.g., community health workers [CHWs], h</w:t>
            </w:r>
            <w:r w:rsidRPr="005A7F2D">
              <w:rPr>
                <w:b/>
                <w:sz w:val="18"/>
                <w:szCs w:val="18"/>
              </w:rPr>
              <w:t xml:space="preserve">ealth extension workers </w:t>
            </w:r>
            <w:r>
              <w:rPr>
                <w:b/>
                <w:sz w:val="18"/>
                <w:szCs w:val="18"/>
              </w:rPr>
              <w:t xml:space="preserve">[HEWs], </w:t>
            </w:r>
            <w:r w:rsidRPr="005A7F2D">
              <w:rPr>
                <w:b/>
                <w:sz w:val="18"/>
                <w:szCs w:val="18"/>
              </w:rPr>
              <w:t>volunteers</w:t>
            </w:r>
            <w:r>
              <w:rPr>
                <w:b/>
                <w:sz w:val="18"/>
                <w:szCs w:val="18"/>
              </w:rPr>
              <w:t>)</w:t>
            </w:r>
          </w:p>
        </w:tc>
      </w:tr>
      <w:tr w:rsidR="00A333DE" w:rsidRPr="005A7F2D" w14:paraId="32E459F4" w14:textId="77777777" w:rsidTr="00B92580">
        <w:trPr>
          <w:trHeight w:val="432"/>
          <w:jc w:val="center"/>
        </w:trPr>
        <w:tc>
          <w:tcPr>
            <w:tcW w:w="1260" w:type="dxa"/>
            <w:tcBorders>
              <w:top w:val="single" w:sz="4" w:space="0" w:color="000000"/>
              <w:bottom w:val="single" w:sz="4" w:space="0" w:color="000000"/>
              <w:right w:val="single" w:sz="4" w:space="0" w:color="000000"/>
            </w:tcBorders>
            <w:vAlign w:val="center"/>
          </w:tcPr>
          <w:p w14:paraId="64C610B1" w14:textId="77777777" w:rsidR="00A333DE" w:rsidRPr="005A7F2D" w:rsidRDefault="00A333DE" w:rsidP="00B92580">
            <w:pPr>
              <w:jc w:val="center"/>
              <w:rPr>
                <w:sz w:val="18"/>
                <w:szCs w:val="18"/>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1D7B4F9D" w14:textId="77777777" w:rsidR="00A333DE" w:rsidRPr="005A7F2D" w:rsidRDefault="00A333DE" w:rsidP="00B92580">
            <w:pPr>
              <w:jc w:val="center"/>
              <w:rPr>
                <w:sz w:val="18"/>
                <w:szCs w:val="18"/>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1EA9F06F" w14:textId="77777777" w:rsidR="00A333DE" w:rsidRPr="005A7F2D" w:rsidRDefault="00A333DE" w:rsidP="00B92580">
            <w:pPr>
              <w:rPr>
                <w:sz w:val="18"/>
                <w:szCs w:val="18"/>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7879A737" w14:textId="77777777" w:rsidR="00A333DE" w:rsidRPr="005A7F2D" w:rsidRDefault="00A333DE" w:rsidP="00B92580"/>
        </w:tc>
        <w:tc>
          <w:tcPr>
            <w:tcW w:w="1080" w:type="dxa"/>
            <w:tcBorders>
              <w:top w:val="single" w:sz="4" w:space="0" w:color="000000"/>
              <w:left w:val="single" w:sz="4" w:space="0" w:color="000000"/>
              <w:bottom w:val="single" w:sz="4" w:space="0" w:color="000000"/>
              <w:right w:val="single" w:sz="4" w:space="0" w:color="000000"/>
            </w:tcBorders>
            <w:vAlign w:val="center"/>
          </w:tcPr>
          <w:p w14:paraId="6E10E176" w14:textId="77777777" w:rsidR="00A333DE" w:rsidRPr="005A7F2D" w:rsidRDefault="00A333DE" w:rsidP="00B92580">
            <w:pPr>
              <w:jc w:val="center"/>
            </w:pPr>
          </w:p>
        </w:tc>
        <w:tc>
          <w:tcPr>
            <w:tcW w:w="900" w:type="dxa"/>
            <w:tcBorders>
              <w:top w:val="single" w:sz="4" w:space="0" w:color="000000"/>
              <w:left w:val="single" w:sz="4" w:space="0" w:color="000000"/>
              <w:bottom w:val="single" w:sz="4" w:space="0" w:color="000000"/>
              <w:right w:val="single" w:sz="4" w:space="0" w:color="000000"/>
            </w:tcBorders>
            <w:vAlign w:val="center"/>
          </w:tcPr>
          <w:p w14:paraId="18A66F12" w14:textId="77777777" w:rsidR="00A333DE" w:rsidRPr="005A7F2D" w:rsidRDefault="00A333DE" w:rsidP="00B92580">
            <w:pPr>
              <w:jc w:val="center"/>
            </w:pPr>
          </w:p>
        </w:tc>
        <w:tc>
          <w:tcPr>
            <w:tcW w:w="1080" w:type="dxa"/>
            <w:tcBorders>
              <w:top w:val="single" w:sz="4" w:space="0" w:color="auto"/>
              <w:left w:val="single" w:sz="4" w:space="0" w:color="auto"/>
              <w:bottom w:val="single" w:sz="4" w:space="0" w:color="000000"/>
              <w:right w:val="single" w:sz="4" w:space="0" w:color="auto"/>
            </w:tcBorders>
            <w:vAlign w:val="center"/>
          </w:tcPr>
          <w:p w14:paraId="43FFBB1D" w14:textId="77777777" w:rsidR="00A333DE" w:rsidRPr="005A7F2D" w:rsidRDefault="00A333DE" w:rsidP="00B92580">
            <w:pPr>
              <w:jc w:val="center"/>
            </w:pPr>
          </w:p>
        </w:tc>
        <w:tc>
          <w:tcPr>
            <w:tcW w:w="1260" w:type="dxa"/>
            <w:tcBorders>
              <w:top w:val="single" w:sz="4" w:space="0" w:color="auto"/>
              <w:left w:val="single" w:sz="4" w:space="0" w:color="auto"/>
              <w:bottom w:val="single" w:sz="4" w:space="0" w:color="000000"/>
            </w:tcBorders>
            <w:vAlign w:val="center"/>
          </w:tcPr>
          <w:p w14:paraId="44BA1C81" w14:textId="77777777" w:rsidR="00A333DE" w:rsidRPr="005A7F2D" w:rsidRDefault="00A333DE" w:rsidP="00B92580">
            <w:pPr>
              <w:jc w:val="center"/>
            </w:pPr>
          </w:p>
        </w:tc>
      </w:tr>
      <w:tr w:rsidR="00A333DE" w:rsidRPr="005A7F2D" w14:paraId="32B721D7" w14:textId="77777777" w:rsidTr="00B92580">
        <w:trPr>
          <w:trHeight w:val="432"/>
          <w:jc w:val="center"/>
        </w:trPr>
        <w:tc>
          <w:tcPr>
            <w:tcW w:w="1260" w:type="dxa"/>
            <w:tcBorders>
              <w:top w:val="single" w:sz="4" w:space="0" w:color="000000"/>
              <w:bottom w:val="single" w:sz="4" w:space="0" w:color="000000"/>
              <w:right w:val="single" w:sz="4" w:space="0" w:color="000000"/>
            </w:tcBorders>
            <w:vAlign w:val="center"/>
          </w:tcPr>
          <w:p w14:paraId="7D5BBE5A" w14:textId="77777777" w:rsidR="00A333DE" w:rsidRPr="005A7F2D" w:rsidRDefault="00A333DE" w:rsidP="00B92580">
            <w:pPr>
              <w:jc w:val="center"/>
              <w:rPr>
                <w:sz w:val="18"/>
                <w:szCs w:val="18"/>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43A2854C" w14:textId="77777777" w:rsidR="00A333DE" w:rsidRPr="005A7F2D" w:rsidRDefault="00A333DE" w:rsidP="00B92580">
            <w:pPr>
              <w:jc w:val="center"/>
              <w:rPr>
                <w:sz w:val="18"/>
                <w:szCs w:val="18"/>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4CE07F2A" w14:textId="77777777" w:rsidR="00A333DE" w:rsidRPr="005A7F2D" w:rsidRDefault="00A333DE" w:rsidP="00B92580">
            <w:pPr>
              <w:rPr>
                <w:sz w:val="18"/>
                <w:szCs w:val="18"/>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5B7B3DD5" w14:textId="77777777" w:rsidR="00A333DE" w:rsidRPr="005A7F2D" w:rsidRDefault="00A333DE" w:rsidP="00B92580"/>
        </w:tc>
        <w:tc>
          <w:tcPr>
            <w:tcW w:w="1080" w:type="dxa"/>
            <w:tcBorders>
              <w:top w:val="single" w:sz="4" w:space="0" w:color="000000"/>
              <w:left w:val="single" w:sz="4" w:space="0" w:color="000000"/>
              <w:bottom w:val="single" w:sz="4" w:space="0" w:color="000000"/>
              <w:right w:val="single" w:sz="4" w:space="0" w:color="000000"/>
            </w:tcBorders>
            <w:vAlign w:val="center"/>
          </w:tcPr>
          <w:p w14:paraId="21FFEA79" w14:textId="77777777" w:rsidR="00A333DE" w:rsidRPr="005A7F2D" w:rsidRDefault="00A333DE" w:rsidP="00B92580">
            <w:pPr>
              <w:jc w:val="center"/>
            </w:pPr>
          </w:p>
        </w:tc>
        <w:tc>
          <w:tcPr>
            <w:tcW w:w="900" w:type="dxa"/>
            <w:tcBorders>
              <w:top w:val="single" w:sz="4" w:space="0" w:color="000000"/>
              <w:left w:val="single" w:sz="4" w:space="0" w:color="000000"/>
              <w:bottom w:val="single" w:sz="4" w:space="0" w:color="000000"/>
              <w:right w:val="single" w:sz="4" w:space="0" w:color="000000"/>
            </w:tcBorders>
            <w:vAlign w:val="center"/>
          </w:tcPr>
          <w:p w14:paraId="71D2F27B" w14:textId="77777777" w:rsidR="00A333DE" w:rsidRPr="005A7F2D" w:rsidRDefault="00A333DE" w:rsidP="00B92580">
            <w:pPr>
              <w:jc w:val="center"/>
            </w:pPr>
          </w:p>
        </w:tc>
        <w:tc>
          <w:tcPr>
            <w:tcW w:w="1080" w:type="dxa"/>
            <w:tcBorders>
              <w:top w:val="single" w:sz="4" w:space="0" w:color="auto"/>
              <w:left w:val="single" w:sz="4" w:space="0" w:color="auto"/>
              <w:bottom w:val="single" w:sz="4" w:space="0" w:color="000000"/>
              <w:right w:val="single" w:sz="4" w:space="0" w:color="auto"/>
            </w:tcBorders>
            <w:vAlign w:val="center"/>
          </w:tcPr>
          <w:p w14:paraId="44AD404F" w14:textId="77777777" w:rsidR="00A333DE" w:rsidRPr="005A7F2D" w:rsidRDefault="00A333DE" w:rsidP="00B92580">
            <w:pPr>
              <w:jc w:val="center"/>
            </w:pPr>
          </w:p>
        </w:tc>
        <w:tc>
          <w:tcPr>
            <w:tcW w:w="1260" w:type="dxa"/>
            <w:tcBorders>
              <w:top w:val="single" w:sz="4" w:space="0" w:color="auto"/>
              <w:left w:val="single" w:sz="4" w:space="0" w:color="auto"/>
              <w:bottom w:val="single" w:sz="4" w:space="0" w:color="000000"/>
            </w:tcBorders>
            <w:vAlign w:val="center"/>
          </w:tcPr>
          <w:p w14:paraId="4588F8A1" w14:textId="77777777" w:rsidR="00A333DE" w:rsidRPr="005A7F2D" w:rsidRDefault="00A333DE" w:rsidP="00B92580">
            <w:pPr>
              <w:jc w:val="center"/>
            </w:pPr>
          </w:p>
        </w:tc>
      </w:tr>
      <w:tr w:rsidR="00A333DE" w:rsidRPr="005A7F2D" w14:paraId="5FBA7E1A" w14:textId="77777777" w:rsidTr="00B92580">
        <w:trPr>
          <w:trHeight w:val="432"/>
          <w:jc w:val="center"/>
        </w:trPr>
        <w:tc>
          <w:tcPr>
            <w:tcW w:w="1260" w:type="dxa"/>
            <w:tcBorders>
              <w:top w:val="single" w:sz="4" w:space="0" w:color="000000"/>
              <w:bottom w:val="single" w:sz="4" w:space="0" w:color="000000"/>
              <w:right w:val="single" w:sz="4" w:space="0" w:color="000000"/>
            </w:tcBorders>
            <w:vAlign w:val="center"/>
          </w:tcPr>
          <w:p w14:paraId="3699F76B" w14:textId="77777777" w:rsidR="00A333DE" w:rsidRPr="005A7F2D" w:rsidRDefault="00A333DE" w:rsidP="00B92580">
            <w:pPr>
              <w:jc w:val="center"/>
              <w:rPr>
                <w:sz w:val="18"/>
                <w:szCs w:val="18"/>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4BB59432" w14:textId="77777777" w:rsidR="00A333DE" w:rsidRPr="005A7F2D" w:rsidRDefault="00A333DE" w:rsidP="00B92580">
            <w:pPr>
              <w:jc w:val="center"/>
              <w:rPr>
                <w:sz w:val="18"/>
                <w:szCs w:val="18"/>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10031137" w14:textId="77777777" w:rsidR="00A333DE" w:rsidRPr="005A7F2D" w:rsidRDefault="00A333DE" w:rsidP="00B92580">
            <w:pPr>
              <w:rPr>
                <w:sz w:val="18"/>
                <w:szCs w:val="18"/>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60B836A8" w14:textId="77777777" w:rsidR="00A333DE" w:rsidRPr="005A7F2D" w:rsidRDefault="00A333DE" w:rsidP="00B92580"/>
        </w:tc>
        <w:tc>
          <w:tcPr>
            <w:tcW w:w="1080" w:type="dxa"/>
            <w:tcBorders>
              <w:top w:val="single" w:sz="4" w:space="0" w:color="000000"/>
              <w:left w:val="single" w:sz="4" w:space="0" w:color="000000"/>
              <w:bottom w:val="single" w:sz="4" w:space="0" w:color="000000"/>
              <w:right w:val="single" w:sz="4" w:space="0" w:color="000000"/>
            </w:tcBorders>
            <w:vAlign w:val="center"/>
          </w:tcPr>
          <w:p w14:paraId="1615B668" w14:textId="77777777" w:rsidR="00A333DE" w:rsidRPr="005A7F2D" w:rsidRDefault="00A333DE" w:rsidP="00B92580">
            <w:pPr>
              <w:jc w:val="center"/>
            </w:pPr>
          </w:p>
        </w:tc>
        <w:tc>
          <w:tcPr>
            <w:tcW w:w="900" w:type="dxa"/>
            <w:tcBorders>
              <w:top w:val="single" w:sz="4" w:space="0" w:color="000000"/>
              <w:left w:val="single" w:sz="4" w:space="0" w:color="000000"/>
              <w:bottom w:val="single" w:sz="4" w:space="0" w:color="000000"/>
              <w:right w:val="single" w:sz="4" w:space="0" w:color="000000"/>
            </w:tcBorders>
            <w:vAlign w:val="center"/>
          </w:tcPr>
          <w:p w14:paraId="5A03726C" w14:textId="77777777" w:rsidR="00A333DE" w:rsidRPr="005A7F2D" w:rsidRDefault="00A333DE" w:rsidP="00B92580">
            <w:pPr>
              <w:jc w:val="center"/>
            </w:pPr>
          </w:p>
        </w:tc>
        <w:tc>
          <w:tcPr>
            <w:tcW w:w="1080" w:type="dxa"/>
            <w:tcBorders>
              <w:top w:val="single" w:sz="4" w:space="0" w:color="auto"/>
              <w:left w:val="single" w:sz="4" w:space="0" w:color="auto"/>
              <w:bottom w:val="single" w:sz="4" w:space="0" w:color="000000"/>
              <w:right w:val="single" w:sz="4" w:space="0" w:color="auto"/>
            </w:tcBorders>
            <w:vAlign w:val="center"/>
          </w:tcPr>
          <w:p w14:paraId="51496D61" w14:textId="77777777" w:rsidR="00A333DE" w:rsidRPr="005A7F2D" w:rsidRDefault="00A333DE" w:rsidP="00B92580">
            <w:pPr>
              <w:jc w:val="center"/>
            </w:pPr>
          </w:p>
        </w:tc>
        <w:tc>
          <w:tcPr>
            <w:tcW w:w="1260" w:type="dxa"/>
            <w:tcBorders>
              <w:top w:val="single" w:sz="4" w:space="0" w:color="auto"/>
              <w:left w:val="single" w:sz="4" w:space="0" w:color="auto"/>
              <w:bottom w:val="single" w:sz="4" w:space="0" w:color="000000"/>
            </w:tcBorders>
            <w:vAlign w:val="center"/>
          </w:tcPr>
          <w:p w14:paraId="08F5FB68" w14:textId="77777777" w:rsidR="00A333DE" w:rsidRPr="005A7F2D" w:rsidRDefault="00A333DE" w:rsidP="00B92580">
            <w:pPr>
              <w:jc w:val="center"/>
            </w:pPr>
          </w:p>
        </w:tc>
      </w:tr>
      <w:tr w:rsidR="00A333DE" w:rsidRPr="005A7F2D" w14:paraId="0D26F3E1" w14:textId="77777777" w:rsidTr="00B92580">
        <w:trPr>
          <w:trHeight w:val="432"/>
          <w:jc w:val="center"/>
        </w:trPr>
        <w:tc>
          <w:tcPr>
            <w:tcW w:w="1260" w:type="dxa"/>
            <w:tcBorders>
              <w:top w:val="single" w:sz="4" w:space="0" w:color="000000"/>
              <w:bottom w:val="single" w:sz="4" w:space="0" w:color="000000"/>
              <w:right w:val="single" w:sz="4" w:space="0" w:color="000000"/>
            </w:tcBorders>
            <w:vAlign w:val="center"/>
          </w:tcPr>
          <w:p w14:paraId="10848390" w14:textId="77777777" w:rsidR="00A333DE" w:rsidRPr="005A7F2D" w:rsidRDefault="00A333DE" w:rsidP="00B92580">
            <w:pPr>
              <w:jc w:val="center"/>
              <w:rPr>
                <w:sz w:val="18"/>
                <w:szCs w:val="18"/>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46B7F62A" w14:textId="77777777" w:rsidR="00A333DE" w:rsidRPr="005A7F2D" w:rsidRDefault="00A333DE" w:rsidP="00B92580">
            <w:pPr>
              <w:jc w:val="center"/>
              <w:rPr>
                <w:sz w:val="18"/>
                <w:szCs w:val="18"/>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1A6B94B5" w14:textId="77777777" w:rsidR="00A333DE" w:rsidRPr="005A7F2D" w:rsidRDefault="00A333DE" w:rsidP="00B92580">
            <w:pPr>
              <w:rPr>
                <w:sz w:val="18"/>
                <w:szCs w:val="18"/>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2C34A95D" w14:textId="77777777" w:rsidR="00A333DE" w:rsidRPr="005A7F2D" w:rsidRDefault="00A333DE" w:rsidP="00B92580"/>
        </w:tc>
        <w:tc>
          <w:tcPr>
            <w:tcW w:w="1080" w:type="dxa"/>
            <w:tcBorders>
              <w:top w:val="single" w:sz="4" w:space="0" w:color="000000"/>
              <w:left w:val="single" w:sz="4" w:space="0" w:color="000000"/>
              <w:bottom w:val="single" w:sz="4" w:space="0" w:color="000000"/>
              <w:right w:val="single" w:sz="4" w:space="0" w:color="000000"/>
            </w:tcBorders>
            <w:vAlign w:val="center"/>
          </w:tcPr>
          <w:p w14:paraId="7B5224CE" w14:textId="77777777" w:rsidR="00A333DE" w:rsidRPr="005A7F2D" w:rsidRDefault="00A333DE" w:rsidP="00B92580">
            <w:pPr>
              <w:jc w:val="center"/>
            </w:pPr>
          </w:p>
        </w:tc>
        <w:tc>
          <w:tcPr>
            <w:tcW w:w="900" w:type="dxa"/>
            <w:tcBorders>
              <w:top w:val="single" w:sz="4" w:space="0" w:color="000000"/>
              <w:left w:val="single" w:sz="4" w:space="0" w:color="000000"/>
              <w:bottom w:val="single" w:sz="4" w:space="0" w:color="000000"/>
              <w:right w:val="single" w:sz="4" w:space="0" w:color="000000"/>
            </w:tcBorders>
            <w:vAlign w:val="center"/>
          </w:tcPr>
          <w:p w14:paraId="195AF2BE" w14:textId="77777777" w:rsidR="00A333DE" w:rsidRPr="005A7F2D" w:rsidRDefault="00A333DE" w:rsidP="00B92580">
            <w:pPr>
              <w:jc w:val="center"/>
            </w:pPr>
          </w:p>
        </w:tc>
        <w:tc>
          <w:tcPr>
            <w:tcW w:w="1080" w:type="dxa"/>
            <w:tcBorders>
              <w:top w:val="single" w:sz="4" w:space="0" w:color="auto"/>
              <w:left w:val="single" w:sz="4" w:space="0" w:color="auto"/>
              <w:bottom w:val="single" w:sz="4" w:space="0" w:color="000000"/>
              <w:right w:val="single" w:sz="4" w:space="0" w:color="auto"/>
            </w:tcBorders>
            <w:vAlign w:val="center"/>
          </w:tcPr>
          <w:p w14:paraId="511F18E5" w14:textId="77777777" w:rsidR="00A333DE" w:rsidRPr="005A7F2D" w:rsidRDefault="00A333DE" w:rsidP="00B92580">
            <w:pPr>
              <w:jc w:val="center"/>
            </w:pPr>
          </w:p>
        </w:tc>
        <w:tc>
          <w:tcPr>
            <w:tcW w:w="1260" w:type="dxa"/>
            <w:tcBorders>
              <w:top w:val="single" w:sz="4" w:space="0" w:color="auto"/>
              <w:left w:val="single" w:sz="4" w:space="0" w:color="auto"/>
              <w:bottom w:val="single" w:sz="4" w:space="0" w:color="000000"/>
            </w:tcBorders>
            <w:vAlign w:val="center"/>
          </w:tcPr>
          <w:p w14:paraId="310AFA09" w14:textId="77777777" w:rsidR="00A333DE" w:rsidRPr="005A7F2D" w:rsidRDefault="00A333DE" w:rsidP="00B92580">
            <w:pPr>
              <w:jc w:val="center"/>
            </w:pPr>
          </w:p>
        </w:tc>
      </w:tr>
      <w:tr w:rsidR="00A333DE" w:rsidRPr="005A7F2D" w14:paraId="56EEBE01" w14:textId="77777777" w:rsidTr="00B92580">
        <w:trPr>
          <w:trHeight w:val="432"/>
          <w:jc w:val="center"/>
        </w:trPr>
        <w:tc>
          <w:tcPr>
            <w:tcW w:w="1260" w:type="dxa"/>
            <w:tcBorders>
              <w:top w:val="single" w:sz="4" w:space="0" w:color="000000"/>
              <w:bottom w:val="single" w:sz="4" w:space="0" w:color="000000"/>
              <w:right w:val="single" w:sz="4" w:space="0" w:color="000000"/>
            </w:tcBorders>
            <w:vAlign w:val="center"/>
          </w:tcPr>
          <w:p w14:paraId="2A66B297" w14:textId="77777777" w:rsidR="00A333DE" w:rsidRPr="005A7F2D" w:rsidRDefault="00A333DE" w:rsidP="00B92580">
            <w:pPr>
              <w:jc w:val="center"/>
              <w:rPr>
                <w:sz w:val="18"/>
                <w:szCs w:val="18"/>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40DE1902" w14:textId="77777777" w:rsidR="00A333DE" w:rsidRPr="005A7F2D" w:rsidRDefault="00A333DE" w:rsidP="00B92580">
            <w:pPr>
              <w:jc w:val="center"/>
              <w:rPr>
                <w:sz w:val="18"/>
                <w:szCs w:val="18"/>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23722683" w14:textId="77777777" w:rsidR="00A333DE" w:rsidRPr="005A7F2D" w:rsidRDefault="00A333DE" w:rsidP="00B92580">
            <w:pPr>
              <w:rPr>
                <w:sz w:val="18"/>
                <w:szCs w:val="18"/>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6D3C3FB0" w14:textId="77777777" w:rsidR="00A333DE" w:rsidRPr="005A7F2D" w:rsidRDefault="00A333DE" w:rsidP="00B92580"/>
        </w:tc>
        <w:tc>
          <w:tcPr>
            <w:tcW w:w="1080" w:type="dxa"/>
            <w:tcBorders>
              <w:top w:val="single" w:sz="4" w:space="0" w:color="000000"/>
              <w:left w:val="single" w:sz="4" w:space="0" w:color="000000"/>
              <w:bottom w:val="single" w:sz="4" w:space="0" w:color="000000"/>
              <w:right w:val="single" w:sz="4" w:space="0" w:color="000000"/>
            </w:tcBorders>
            <w:vAlign w:val="center"/>
          </w:tcPr>
          <w:p w14:paraId="3B642372" w14:textId="77777777" w:rsidR="00A333DE" w:rsidRPr="005A7F2D" w:rsidRDefault="00A333DE" w:rsidP="00B92580">
            <w:pPr>
              <w:jc w:val="center"/>
            </w:pPr>
          </w:p>
        </w:tc>
        <w:tc>
          <w:tcPr>
            <w:tcW w:w="900" w:type="dxa"/>
            <w:tcBorders>
              <w:top w:val="single" w:sz="4" w:space="0" w:color="000000"/>
              <w:left w:val="single" w:sz="4" w:space="0" w:color="000000"/>
              <w:bottom w:val="single" w:sz="4" w:space="0" w:color="000000"/>
              <w:right w:val="single" w:sz="4" w:space="0" w:color="000000"/>
            </w:tcBorders>
            <w:vAlign w:val="center"/>
          </w:tcPr>
          <w:p w14:paraId="0BB0A475" w14:textId="77777777" w:rsidR="00A333DE" w:rsidRPr="005A7F2D" w:rsidRDefault="00A333DE" w:rsidP="00B92580">
            <w:pPr>
              <w:jc w:val="center"/>
            </w:pPr>
          </w:p>
        </w:tc>
        <w:tc>
          <w:tcPr>
            <w:tcW w:w="1080" w:type="dxa"/>
            <w:tcBorders>
              <w:top w:val="single" w:sz="4" w:space="0" w:color="auto"/>
              <w:left w:val="single" w:sz="4" w:space="0" w:color="auto"/>
              <w:bottom w:val="single" w:sz="4" w:space="0" w:color="000000"/>
              <w:right w:val="single" w:sz="4" w:space="0" w:color="auto"/>
            </w:tcBorders>
            <w:vAlign w:val="center"/>
          </w:tcPr>
          <w:p w14:paraId="12A1E064" w14:textId="77777777" w:rsidR="00A333DE" w:rsidRPr="005A7F2D" w:rsidRDefault="00A333DE" w:rsidP="00B92580">
            <w:pPr>
              <w:jc w:val="center"/>
            </w:pPr>
          </w:p>
        </w:tc>
        <w:tc>
          <w:tcPr>
            <w:tcW w:w="1260" w:type="dxa"/>
            <w:tcBorders>
              <w:top w:val="single" w:sz="4" w:space="0" w:color="auto"/>
              <w:left w:val="single" w:sz="4" w:space="0" w:color="auto"/>
              <w:bottom w:val="single" w:sz="4" w:space="0" w:color="000000"/>
            </w:tcBorders>
            <w:vAlign w:val="center"/>
          </w:tcPr>
          <w:p w14:paraId="672A2588" w14:textId="77777777" w:rsidR="00A333DE" w:rsidRPr="005A7F2D" w:rsidRDefault="00A333DE" w:rsidP="00B92580">
            <w:pPr>
              <w:jc w:val="center"/>
            </w:pPr>
          </w:p>
        </w:tc>
      </w:tr>
      <w:tr w:rsidR="00A333DE" w:rsidRPr="005A7F2D" w14:paraId="2195556E" w14:textId="77777777" w:rsidTr="00B92580">
        <w:trPr>
          <w:trHeight w:val="432"/>
          <w:jc w:val="center"/>
        </w:trPr>
        <w:tc>
          <w:tcPr>
            <w:tcW w:w="9540" w:type="dxa"/>
            <w:gridSpan w:val="8"/>
            <w:tcBorders>
              <w:top w:val="single" w:sz="4" w:space="0" w:color="000000"/>
              <w:bottom w:val="single" w:sz="4" w:space="0" w:color="000000"/>
            </w:tcBorders>
            <w:shd w:val="clear" w:color="000000" w:fill="F3F3F3"/>
            <w:vAlign w:val="center"/>
          </w:tcPr>
          <w:p w14:paraId="1FFBFFE9" w14:textId="77777777" w:rsidR="00A333DE" w:rsidRPr="00B92580" w:rsidRDefault="00A333DE" w:rsidP="00BB76EE">
            <w:pPr>
              <w:numPr>
                <w:ilvl w:val="0"/>
                <w:numId w:val="14"/>
              </w:numPr>
              <w:rPr>
                <w:b/>
                <w:sz w:val="18"/>
                <w:szCs w:val="18"/>
              </w:rPr>
            </w:pPr>
            <w:r w:rsidRPr="005A7F2D">
              <w:rPr>
                <w:b/>
                <w:sz w:val="18"/>
                <w:szCs w:val="18"/>
              </w:rPr>
              <w:t>Other extension workers and volunteers</w:t>
            </w:r>
          </w:p>
        </w:tc>
      </w:tr>
      <w:tr w:rsidR="00A333DE" w:rsidRPr="005A7F2D" w14:paraId="32EBFDA6" w14:textId="77777777" w:rsidTr="00B92580">
        <w:trPr>
          <w:trHeight w:val="432"/>
          <w:jc w:val="center"/>
        </w:trPr>
        <w:tc>
          <w:tcPr>
            <w:tcW w:w="1260" w:type="dxa"/>
            <w:tcBorders>
              <w:top w:val="single" w:sz="4" w:space="0" w:color="000000"/>
              <w:bottom w:val="single" w:sz="4" w:space="0" w:color="000000"/>
              <w:right w:val="single" w:sz="4" w:space="0" w:color="000000"/>
            </w:tcBorders>
            <w:vAlign w:val="center"/>
          </w:tcPr>
          <w:p w14:paraId="78FB10E2" w14:textId="77777777" w:rsidR="00A333DE" w:rsidRPr="005A7F2D" w:rsidRDefault="00A333DE" w:rsidP="00B92580">
            <w:pPr>
              <w:jc w:val="center"/>
              <w:rPr>
                <w:sz w:val="18"/>
                <w:szCs w:val="18"/>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52C3A995" w14:textId="77777777" w:rsidR="00A333DE" w:rsidRPr="005A7F2D" w:rsidRDefault="00A333DE" w:rsidP="00B92580">
            <w:pPr>
              <w:jc w:val="center"/>
              <w:rPr>
                <w:sz w:val="18"/>
                <w:szCs w:val="18"/>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374DA028" w14:textId="77777777" w:rsidR="00A333DE" w:rsidRPr="005A7F2D" w:rsidRDefault="00A333DE" w:rsidP="00B92580">
            <w:pPr>
              <w:rPr>
                <w:sz w:val="18"/>
                <w:szCs w:val="18"/>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3805EF01" w14:textId="77777777" w:rsidR="00A333DE" w:rsidRPr="005A7F2D" w:rsidRDefault="00A333DE" w:rsidP="00B92580"/>
        </w:tc>
        <w:tc>
          <w:tcPr>
            <w:tcW w:w="1080" w:type="dxa"/>
            <w:tcBorders>
              <w:top w:val="single" w:sz="4" w:space="0" w:color="000000"/>
              <w:left w:val="single" w:sz="4" w:space="0" w:color="000000"/>
              <w:bottom w:val="single" w:sz="4" w:space="0" w:color="000000"/>
              <w:right w:val="single" w:sz="4" w:space="0" w:color="000000"/>
            </w:tcBorders>
            <w:vAlign w:val="center"/>
          </w:tcPr>
          <w:p w14:paraId="56AED659" w14:textId="77777777" w:rsidR="00A333DE" w:rsidRPr="005A7F2D" w:rsidRDefault="00A333DE" w:rsidP="00B92580">
            <w:pPr>
              <w:jc w:val="center"/>
            </w:pPr>
          </w:p>
        </w:tc>
        <w:tc>
          <w:tcPr>
            <w:tcW w:w="900" w:type="dxa"/>
            <w:tcBorders>
              <w:top w:val="single" w:sz="4" w:space="0" w:color="000000"/>
              <w:left w:val="single" w:sz="4" w:space="0" w:color="000000"/>
              <w:bottom w:val="single" w:sz="4" w:space="0" w:color="000000"/>
              <w:right w:val="single" w:sz="4" w:space="0" w:color="000000"/>
            </w:tcBorders>
            <w:vAlign w:val="center"/>
          </w:tcPr>
          <w:p w14:paraId="0C61FE22" w14:textId="77777777" w:rsidR="00A333DE" w:rsidRPr="005A7F2D" w:rsidRDefault="00A333DE" w:rsidP="00B92580">
            <w:pPr>
              <w:jc w:val="center"/>
            </w:pPr>
          </w:p>
        </w:tc>
        <w:tc>
          <w:tcPr>
            <w:tcW w:w="1080" w:type="dxa"/>
            <w:tcBorders>
              <w:top w:val="single" w:sz="4" w:space="0" w:color="auto"/>
              <w:left w:val="single" w:sz="4" w:space="0" w:color="auto"/>
              <w:bottom w:val="single" w:sz="4" w:space="0" w:color="000000"/>
              <w:right w:val="single" w:sz="4" w:space="0" w:color="auto"/>
            </w:tcBorders>
            <w:vAlign w:val="center"/>
          </w:tcPr>
          <w:p w14:paraId="265F241D" w14:textId="77777777" w:rsidR="00A333DE" w:rsidRPr="005A7F2D" w:rsidRDefault="00A333DE" w:rsidP="00B92580">
            <w:pPr>
              <w:jc w:val="center"/>
            </w:pPr>
          </w:p>
        </w:tc>
        <w:tc>
          <w:tcPr>
            <w:tcW w:w="1260" w:type="dxa"/>
            <w:tcBorders>
              <w:top w:val="single" w:sz="4" w:space="0" w:color="auto"/>
              <w:left w:val="single" w:sz="4" w:space="0" w:color="auto"/>
              <w:bottom w:val="single" w:sz="4" w:space="0" w:color="000000"/>
            </w:tcBorders>
            <w:vAlign w:val="center"/>
          </w:tcPr>
          <w:p w14:paraId="2AF92422" w14:textId="77777777" w:rsidR="00A333DE" w:rsidRPr="005A7F2D" w:rsidRDefault="00A333DE" w:rsidP="00B92580">
            <w:pPr>
              <w:jc w:val="center"/>
            </w:pPr>
          </w:p>
        </w:tc>
      </w:tr>
      <w:tr w:rsidR="00A333DE" w:rsidRPr="005A7F2D" w14:paraId="09046469" w14:textId="77777777" w:rsidTr="00B92580">
        <w:trPr>
          <w:trHeight w:val="432"/>
          <w:jc w:val="center"/>
        </w:trPr>
        <w:tc>
          <w:tcPr>
            <w:tcW w:w="1260" w:type="dxa"/>
            <w:tcBorders>
              <w:top w:val="single" w:sz="4" w:space="0" w:color="000000"/>
              <w:bottom w:val="single" w:sz="4" w:space="0" w:color="000000"/>
              <w:right w:val="single" w:sz="4" w:space="0" w:color="000000"/>
            </w:tcBorders>
            <w:vAlign w:val="center"/>
          </w:tcPr>
          <w:p w14:paraId="226EA638" w14:textId="77777777" w:rsidR="00A333DE" w:rsidRPr="005A7F2D" w:rsidRDefault="00A333DE" w:rsidP="00B92580">
            <w:pPr>
              <w:jc w:val="center"/>
              <w:rPr>
                <w:sz w:val="18"/>
                <w:szCs w:val="18"/>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09EB6ED1" w14:textId="77777777" w:rsidR="00A333DE" w:rsidRPr="005A7F2D" w:rsidRDefault="00A333DE" w:rsidP="00B92580">
            <w:pPr>
              <w:jc w:val="center"/>
              <w:rPr>
                <w:sz w:val="18"/>
                <w:szCs w:val="18"/>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2806EB72" w14:textId="77777777" w:rsidR="00A333DE" w:rsidRPr="005A7F2D" w:rsidRDefault="00A333DE" w:rsidP="00B92580">
            <w:pPr>
              <w:rPr>
                <w:sz w:val="18"/>
                <w:szCs w:val="18"/>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2C832BA3" w14:textId="77777777" w:rsidR="00A333DE" w:rsidRPr="005A7F2D" w:rsidRDefault="00A333DE" w:rsidP="00B92580"/>
        </w:tc>
        <w:tc>
          <w:tcPr>
            <w:tcW w:w="1080" w:type="dxa"/>
            <w:tcBorders>
              <w:top w:val="single" w:sz="4" w:space="0" w:color="000000"/>
              <w:left w:val="single" w:sz="4" w:space="0" w:color="000000"/>
              <w:bottom w:val="single" w:sz="4" w:space="0" w:color="000000"/>
              <w:right w:val="single" w:sz="4" w:space="0" w:color="000000"/>
            </w:tcBorders>
            <w:vAlign w:val="center"/>
          </w:tcPr>
          <w:p w14:paraId="3F2DE109" w14:textId="77777777" w:rsidR="00A333DE" w:rsidRPr="005A7F2D" w:rsidRDefault="00A333DE" w:rsidP="00B92580">
            <w:pPr>
              <w:jc w:val="center"/>
            </w:pPr>
          </w:p>
        </w:tc>
        <w:tc>
          <w:tcPr>
            <w:tcW w:w="900" w:type="dxa"/>
            <w:tcBorders>
              <w:top w:val="single" w:sz="4" w:space="0" w:color="000000"/>
              <w:left w:val="single" w:sz="4" w:space="0" w:color="000000"/>
              <w:bottom w:val="single" w:sz="4" w:space="0" w:color="000000"/>
              <w:right w:val="single" w:sz="4" w:space="0" w:color="000000"/>
            </w:tcBorders>
            <w:vAlign w:val="center"/>
          </w:tcPr>
          <w:p w14:paraId="5E1EE16C" w14:textId="77777777" w:rsidR="00A333DE" w:rsidRPr="005A7F2D" w:rsidRDefault="00A333DE" w:rsidP="00B92580">
            <w:pPr>
              <w:jc w:val="center"/>
            </w:pPr>
          </w:p>
        </w:tc>
        <w:tc>
          <w:tcPr>
            <w:tcW w:w="1080" w:type="dxa"/>
            <w:tcBorders>
              <w:top w:val="single" w:sz="4" w:space="0" w:color="auto"/>
              <w:left w:val="single" w:sz="4" w:space="0" w:color="auto"/>
              <w:bottom w:val="single" w:sz="4" w:space="0" w:color="000000"/>
              <w:right w:val="single" w:sz="4" w:space="0" w:color="auto"/>
            </w:tcBorders>
            <w:vAlign w:val="center"/>
          </w:tcPr>
          <w:p w14:paraId="61BACD31" w14:textId="77777777" w:rsidR="00A333DE" w:rsidRPr="005A7F2D" w:rsidRDefault="00A333DE" w:rsidP="00B92580">
            <w:pPr>
              <w:jc w:val="center"/>
            </w:pPr>
          </w:p>
        </w:tc>
        <w:tc>
          <w:tcPr>
            <w:tcW w:w="1260" w:type="dxa"/>
            <w:tcBorders>
              <w:top w:val="single" w:sz="4" w:space="0" w:color="auto"/>
              <w:left w:val="single" w:sz="4" w:space="0" w:color="auto"/>
              <w:bottom w:val="single" w:sz="4" w:space="0" w:color="000000"/>
            </w:tcBorders>
            <w:vAlign w:val="center"/>
          </w:tcPr>
          <w:p w14:paraId="565EAC4A" w14:textId="77777777" w:rsidR="00A333DE" w:rsidRPr="005A7F2D" w:rsidRDefault="00A333DE" w:rsidP="00B92580">
            <w:pPr>
              <w:jc w:val="center"/>
            </w:pPr>
          </w:p>
        </w:tc>
      </w:tr>
      <w:tr w:rsidR="00A333DE" w:rsidRPr="005A7F2D" w14:paraId="6DC76E04" w14:textId="77777777" w:rsidTr="00B92580">
        <w:trPr>
          <w:trHeight w:val="432"/>
          <w:jc w:val="center"/>
        </w:trPr>
        <w:tc>
          <w:tcPr>
            <w:tcW w:w="1260" w:type="dxa"/>
            <w:tcBorders>
              <w:top w:val="single" w:sz="4" w:space="0" w:color="000000"/>
              <w:bottom w:val="single" w:sz="4" w:space="0" w:color="000000"/>
              <w:right w:val="single" w:sz="4" w:space="0" w:color="000000"/>
            </w:tcBorders>
            <w:vAlign w:val="center"/>
          </w:tcPr>
          <w:p w14:paraId="088CB53D" w14:textId="77777777" w:rsidR="00A333DE" w:rsidRPr="005A7F2D" w:rsidRDefault="00A333DE" w:rsidP="00B92580">
            <w:pPr>
              <w:jc w:val="center"/>
              <w:rPr>
                <w:sz w:val="18"/>
                <w:szCs w:val="18"/>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19119544" w14:textId="77777777" w:rsidR="00A333DE" w:rsidRPr="005A7F2D" w:rsidRDefault="00A333DE" w:rsidP="00B92580">
            <w:pPr>
              <w:jc w:val="center"/>
              <w:rPr>
                <w:sz w:val="18"/>
                <w:szCs w:val="18"/>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52981CB5" w14:textId="77777777" w:rsidR="00A333DE" w:rsidRPr="005A7F2D" w:rsidRDefault="00A333DE" w:rsidP="00B92580">
            <w:pPr>
              <w:rPr>
                <w:sz w:val="18"/>
                <w:szCs w:val="18"/>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30921EC7" w14:textId="77777777" w:rsidR="00A333DE" w:rsidRPr="005A7F2D" w:rsidRDefault="00A333DE" w:rsidP="00B92580"/>
        </w:tc>
        <w:tc>
          <w:tcPr>
            <w:tcW w:w="1080" w:type="dxa"/>
            <w:tcBorders>
              <w:top w:val="single" w:sz="4" w:space="0" w:color="000000"/>
              <w:left w:val="single" w:sz="4" w:space="0" w:color="000000"/>
              <w:bottom w:val="single" w:sz="4" w:space="0" w:color="000000"/>
              <w:right w:val="single" w:sz="4" w:space="0" w:color="000000"/>
            </w:tcBorders>
            <w:vAlign w:val="center"/>
          </w:tcPr>
          <w:p w14:paraId="70B375A8" w14:textId="77777777" w:rsidR="00A333DE" w:rsidRPr="005A7F2D" w:rsidRDefault="00A333DE" w:rsidP="00B92580">
            <w:pPr>
              <w:jc w:val="center"/>
            </w:pPr>
          </w:p>
        </w:tc>
        <w:tc>
          <w:tcPr>
            <w:tcW w:w="900" w:type="dxa"/>
            <w:tcBorders>
              <w:top w:val="single" w:sz="4" w:space="0" w:color="000000"/>
              <w:left w:val="single" w:sz="4" w:space="0" w:color="000000"/>
              <w:bottom w:val="single" w:sz="4" w:space="0" w:color="000000"/>
              <w:right w:val="single" w:sz="4" w:space="0" w:color="000000"/>
            </w:tcBorders>
            <w:vAlign w:val="center"/>
          </w:tcPr>
          <w:p w14:paraId="2FB5A52B" w14:textId="77777777" w:rsidR="00A333DE" w:rsidRPr="005A7F2D" w:rsidRDefault="00A333DE" w:rsidP="00B92580">
            <w:pPr>
              <w:jc w:val="center"/>
            </w:pPr>
          </w:p>
        </w:tc>
        <w:tc>
          <w:tcPr>
            <w:tcW w:w="1080" w:type="dxa"/>
            <w:tcBorders>
              <w:top w:val="single" w:sz="4" w:space="0" w:color="000000"/>
              <w:left w:val="single" w:sz="4" w:space="0" w:color="auto"/>
              <w:bottom w:val="single" w:sz="4" w:space="0" w:color="000000"/>
              <w:right w:val="single" w:sz="4" w:space="0" w:color="auto"/>
            </w:tcBorders>
            <w:vAlign w:val="center"/>
          </w:tcPr>
          <w:p w14:paraId="668E3544" w14:textId="77777777" w:rsidR="00A333DE" w:rsidRPr="005A7F2D" w:rsidRDefault="00A333DE" w:rsidP="00B92580">
            <w:pPr>
              <w:jc w:val="center"/>
            </w:pPr>
          </w:p>
        </w:tc>
        <w:tc>
          <w:tcPr>
            <w:tcW w:w="1260" w:type="dxa"/>
            <w:tcBorders>
              <w:top w:val="single" w:sz="4" w:space="0" w:color="000000"/>
              <w:left w:val="single" w:sz="4" w:space="0" w:color="auto"/>
              <w:bottom w:val="single" w:sz="4" w:space="0" w:color="000000"/>
            </w:tcBorders>
            <w:vAlign w:val="center"/>
          </w:tcPr>
          <w:p w14:paraId="789E58F4" w14:textId="77777777" w:rsidR="00A333DE" w:rsidRPr="005A7F2D" w:rsidRDefault="00A333DE" w:rsidP="00B92580">
            <w:pPr>
              <w:jc w:val="center"/>
            </w:pPr>
          </w:p>
        </w:tc>
      </w:tr>
      <w:tr w:rsidR="00A333DE" w:rsidRPr="005A7F2D" w14:paraId="21BF66D1" w14:textId="77777777" w:rsidTr="00B92580">
        <w:trPr>
          <w:trHeight w:val="432"/>
          <w:jc w:val="center"/>
        </w:trPr>
        <w:tc>
          <w:tcPr>
            <w:tcW w:w="1260" w:type="dxa"/>
            <w:tcBorders>
              <w:top w:val="single" w:sz="4" w:space="0" w:color="000000"/>
              <w:bottom w:val="single" w:sz="4" w:space="0" w:color="000000"/>
              <w:right w:val="single" w:sz="4" w:space="0" w:color="000000"/>
            </w:tcBorders>
            <w:vAlign w:val="center"/>
          </w:tcPr>
          <w:p w14:paraId="16D48684" w14:textId="77777777" w:rsidR="00A333DE" w:rsidRPr="005A7F2D" w:rsidRDefault="00A333DE" w:rsidP="00B92580">
            <w:pPr>
              <w:jc w:val="center"/>
              <w:rPr>
                <w:sz w:val="18"/>
                <w:szCs w:val="18"/>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7239418E" w14:textId="77777777" w:rsidR="00A333DE" w:rsidRPr="005A7F2D" w:rsidRDefault="00A333DE" w:rsidP="00B92580">
            <w:pPr>
              <w:jc w:val="center"/>
              <w:rPr>
                <w:sz w:val="18"/>
                <w:szCs w:val="18"/>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1994C8FE" w14:textId="77777777" w:rsidR="00A333DE" w:rsidRPr="005A7F2D" w:rsidRDefault="00A333DE" w:rsidP="00B92580">
            <w:pPr>
              <w:rPr>
                <w:sz w:val="18"/>
                <w:szCs w:val="18"/>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7BEF7B08" w14:textId="77777777" w:rsidR="00A333DE" w:rsidRPr="005A7F2D" w:rsidRDefault="00A333DE" w:rsidP="00B92580"/>
        </w:tc>
        <w:tc>
          <w:tcPr>
            <w:tcW w:w="1080" w:type="dxa"/>
            <w:tcBorders>
              <w:top w:val="single" w:sz="4" w:space="0" w:color="000000"/>
              <w:left w:val="single" w:sz="4" w:space="0" w:color="000000"/>
              <w:bottom w:val="single" w:sz="4" w:space="0" w:color="000000"/>
              <w:right w:val="single" w:sz="4" w:space="0" w:color="000000"/>
            </w:tcBorders>
            <w:vAlign w:val="center"/>
          </w:tcPr>
          <w:p w14:paraId="2D4FDC0A" w14:textId="77777777" w:rsidR="00A333DE" w:rsidRPr="005A7F2D" w:rsidRDefault="00A333DE" w:rsidP="00B92580">
            <w:pPr>
              <w:jc w:val="center"/>
            </w:pPr>
          </w:p>
        </w:tc>
        <w:tc>
          <w:tcPr>
            <w:tcW w:w="900" w:type="dxa"/>
            <w:tcBorders>
              <w:top w:val="single" w:sz="4" w:space="0" w:color="000000"/>
              <w:left w:val="single" w:sz="4" w:space="0" w:color="000000"/>
              <w:bottom w:val="single" w:sz="4" w:space="0" w:color="000000"/>
              <w:right w:val="single" w:sz="4" w:space="0" w:color="000000"/>
            </w:tcBorders>
            <w:vAlign w:val="center"/>
          </w:tcPr>
          <w:p w14:paraId="6BB94877" w14:textId="77777777" w:rsidR="00A333DE" w:rsidRPr="005A7F2D" w:rsidRDefault="00A333DE" w:rsidP="00B92580">
            <w:pPr>
              <w:jc w:val="center"/>
            </w:pPr>
          </w:p>
        </w:tc>
        <w:tc>
          <w:tcPr>
            <w:tcW w:w="1080" w:type="dxa"/>
            <w:tcBorders>
              <w:top w:val="single" w:sz="4" w:space="0" w:color="000000"/>
              <w:left w:val="single" w:sz="4" w:space="0" w:color="auto"/>
              <w:bottom w:val="single" w:sz="4" w:space="0" w:color="000000"/>
              <w:right w:val="single" w:sz="4" w:space="0" w:color="auto"/>
            </w:tcBorders>
            <w:vAlign w:val="center"/>
          </w:tcPr>
          <w:p w14:paraId="3E1DFF75" w14:textId="77777777" w:rsidR="00A333DE" w:rsidRPr="005A7F2D" w:rsidRDefault="00A333DE" w:rsidP="00B92580">
            <w:pPr>
              <w:jc w:val="center"/>
            </w:pPr>
          </w:p>
        </w:tc>
        <w:tc>
          <w:tcPr>
            <w:tcW w:w="1260" w:type="dxa"/>
            <w:tcBorders>
              <w:top w:val="single" w:sz="4" w:space="0" w:color="000000"/>
              <w:left w:val="single" w:sz="4" w:space="0" w:color="auto"/>
              <w:bottom w:val="single" w:sz="4" w:space="0" w:color="000000"/>
            </w:tcBorders>
            <w:vAlign w:val="center"/>
          </w:tcPr>
          <w:p w14:paraId="1FDDF9A8" w14:textId="77777777" w:rsidR="00A333DE" w:rsidRPr="005A7F2D" w:rsidRDefault="00A333DE" w:rsidP="00B92580">
            <w:pPr>
              <w:jc w:val="center"/>
            </w:pPr>
          </w:p>
        </w:tc>
      </w:tr>
      <w:tr w:rsidR="00A333DE" w:rsidRPr="005A7F2D" w14:paraId="272209F5" w14:textId="77777777" w:rsidTr="00B92580">
        <w:trPr>
          <w:trHeight w:val="432"/>
          <w:jc w:val="center"/>
        </w:trPr>
        <w:tc>
          <w:tcPr>
            <w:tcW w:w="1260" w:type="dxa"/>
            <w:tcBorders>
              <w:top w:val="single" w:sz="4" w:space="0" w:color="000000"/>
              <w:bottom w:val="single" w:sz="4" w:space="0" w:color="000000"/>
              <w:right w:val="single" w:sz="4" w:space="0" w:color="000000"/>
            </w:tcBorders>
            <w:vAlign w:val="center"/>
          </w:tcPr>
          <w:p w14:paraId="46D83006" w14:textId="77777777" w:rsidR="00A333DE" w:rsidRPr="005A7F2D" w:rsidRDefault="00A333DE" w:rsidP="00B92580">
            <w:pPr>
              <w:jc w:val="center"/>
              <w:rPr>
                <w:sz w:val="18"/>
                <w:szCs w:val="18"/>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6EB736AF" w14:textId="77777777" w:rsidR="00A333DE" w:rsidRPr="005A7F2D" w:rsidRDefault="00A333DE" w:rsidP="00B92580">
            <w:pPr>
              <w:jc w:val="center"/>
              <w:rPr>
                <w:sz w:val="18"/>
                <w:szCs w:val="18"/>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05B9D5FB" w14:textId="77777777" w:rsidR="00A333DE" w:rsidRPr="005A7F2D" w:rsidRDefault="00A333DE" w:rsidP="00B92580">
            <w:pPr>
              <w:rPr>
                <w:sz w:val="18"/>
                <w:szCs w:val="18"/>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4552C225" w14:textId="77777777" w:rsidR="00A333DE" w:rsidRPr="005A7F2D" w:rsidRDefault="00A333DE" w:rsidP="00B92580"/>
        </w:tc>
        <w:tc>
          <w:tcPr>
            <w:tcW w:w="1080" w:type="dxa"/>
            <w:tcBorders>
              <w:top w:val="single" w:sz="4" w:space="0" w:color="000000"/>
              <w:left w:val="single" w:sz="4" w:space="0" w:color="000000"/>
              <w:bottom w:val="single" w:sz="4" w:space="0" w:color="000000"/>
              <w:right w:val="single" w:sz="4" w:space="0" w:color="000000"/>
            </w:tcBorders>
            <w:vAlign w:val="center"/>
          </w:tcPr>
          <w:p w14:paraId="12EED59E" w14:textId="77777777" w:rsidR="00A333DE" w:rsidRPr="005A7F2D" w:rsidRDefault="00A333DE" w:rsidP="00B92580">
            <w:pPr>
              <w:jc w:val="center"/>
            </w:pPr>
          </w:p>
        </w:tc>
        <w:tc>
          <w:tcPr>
            <w:tcW w:w="900" w:type="dxa"/>
            <w:tcBorders>
              <w:top w:val="single" w:sz="4" w:space="0" w:color="000000"/>
              <w:left w:val="single" w:sz="4" w:space="0" w:color="000000"/>
              <w:bottom w:val="single" w:sz="4" w:space="0" w:color="000000"/>
              <w:right w:val="single" w:sz="4" w:space="0" w:color="000000"/>
            </w:tcBorders>
            <w:vAlign w:val="center"/>
          </w:tcPr>
          <w:p w14:paraId="6F85CF82" w14:textId="77777777" w:rsidR="00A333DE" w:rsidRPr="005A7F2D" w:rsidRDefault="00A333DE" w:rsidP="00B92580">
            <w:pPr>
              <w:jc w:val="center"/>
            </w:pPr>
          </w:p>
        </w:tc>
        <w:tc>
          <w:tcPr>
            <w:tcW w:w="1080" w:type="dxa"/>
            <w:tcBorders>
              <w:top w:val="single" w:sz="4" w:space="0" w:color="000000"/>
              <w:left w:val="single" w:sz="4" w:space="0" w:color="auto"/>
              <w:bottom w:val="single" w:sz="4" w:space="0" w:color="000000"/>
              <w:right w:val="single" w:sz="4" w:space="0" w:color="auto"/>
            </w:tcBorders>
            <w:vAlign w:val="center"/>
          </w:tcPr>
          <w:p w14:paraId="7B76A882" w14:textId="77777777" w:rsidR="00A333DE" w:rsidRPr="005A7F2D" w:rsidRDefault="00A333DE" w:rsidP="00B92580">
            <w:pPr>
              <w:jc w:val="center"/>
            </w:pPr>
          </w:p>
        </w:tc>
        <w:tc>
          <w:tcPr>
            <w:tcW w:w="1260" w:type="dxa"/>
            <w:tcBorders>
              <w:top w:val="single" w:sz="4" w:space="0" w:color="000000"/>
              <w:left w:val="single" w:sz="4" w:space="0" w:color="auto"/>
              <w:bottom w:val="single" w:sz="4" w:space="0" w:color="000000"/>
            </w:tcBorders>
            <w:vAlign w:val="center"/>
          </w:tcPr>
          <w:p w14:paraId="122B6DDA" w14:textId="77777777" w:rsidR="00A333DE" w:rsidRPr="005A7F2D" w:rsidRDefault="00A333DE" w:rsidP="00B92580">
            <w:pPr>
              <w:jc w:val="center"/>
            </w:pPr>
          </w:p>
        </w:tc>
      </w:tr>
      <w:tr w:rsidR="00A333DE" w:rsidRPr="005A7F2D" w14:paraId="63CAEC3E" w14:textId="77777777" w:rsidTr="00B92580">
        <w:trPr>
          <w:trHeight w:val="432"/>
          <w:jc w:val="center"/>
        </w:trPr>
        <w:tc>
          <w:tcPr>
            <w:tcW w:w="9540" w:type="dxa"/>
            <w:gridSpan w:val="8"/>
            <w:tcBorders>
              <w:top w:val="single" w:sz="4" w:space="0" w:color="000000"/>
              <w:bottom w:val="single" w:sz="4" w:space="0" w:color="auto"/>
            </w:tcBorders>
            <w:shd w:val="clear" w:color="000000" w:fill="F3F3F3"/>
            <w:vAlign w:val="center"/>
          </w:tcPr>
          <w:p w14:paraId="5FE4B399" w14:textId="77777777" w:rsidR="00A333DE" w:rsidRPr="00B92580" w:rsidRDefault="00A333DE" w:rsidP="00BB76EE">
            <w:pPr>
              <w:numPr>
                <w:ilvl w:val="0"/>
                <w:numId w:val="14"/>
              </w:numPr>
              <w:rPr>
                <w:b/>
                <w:sz w:val="18"/>
                <w:szCs w:val="18"/>
                <w:shd w:val="clear" w:color="auto" w:fill="C0C0C0"/>
              </w:rPr>
            </w:pPr>
            <w:r w:rsidRPr="005A7F2D">
              <w:rPr>
                <w:b/>
                <w:sz w:val="18"/>
                <w:szCs w:val="18"/>
                <w:shd w:val="clear" w:color="auto" w:fill="F3F3F3"/>
              </w:rPr>
              <w:t xml:space="preserve">Important </w:t>
            </w:r>
            <w:r>
              <w:rPr>
                <w:b/>
                <w:sz w:val="18"/>
                <w:szCs w:val="18"/>
                <w:shd w:val="clear" w:color="auto" w:fill="F3F3F3"/>
              </w:rPr>
              <w:t>community</w:t>
            </w:r>
            <w:r w:rsidRPr="005A7F2D">
              <w:rPr>
                <w:b/>
                <w:sz w:val="18"/>
                <w:szCs w:val="18"/>
                <w:shd w:val="clear" w:color="auto" w:fill="F3F3F3"/>
              </w:rPr>
              <w:t xml:space="preserve"> figures</w:t>
            </w:r>
          </w:p>
        </w:tc>
      </w:tr>
      <w:tr w:rsidR="00A333DE" w:rsidRPr="005A7F2D" w14:paraId="118C27B0" w14:textId="77777777" w:rsidTr="00B92580">
        <w:trPr>
          <w:trHeight w:val="432"/>
          <w:jc w:val="center"/>
        </w:trPr>
        <w:tc>
          <w:tcPr>
            <w:tcW w:w="1260" w:type="dxa"/>
            <w:tcBorders>
              <w:top w:val="single" w:sz="4" w:space="0" w:color="000000"/>
              <w:bottom w:val="single" w:sz="4" w:space="0" w:color="auto"/>
              <w:right w:val="single" w:sz="4" w:space="0" w:color="000000"/>
            </w:tcBorders>
            <w:vAlign w:val="center"/>
          </w:tcPr>
          <w:p w14:paraId="7AD5E36E" w14:textId="77777777" w:rsidR="00A333DE" w:rsidRPr="005A7F2D" w:rsidRDefault="00A333DE" w:rsidP="00B92580">
            <w:pPr>
              <w:jc w:val="center"/>
              <w:rPr>
                <w:sz w:val="18"/>
                <w:szCs w:val="18"/>
              </w:rPr>
            </w:pPr>
          </w:p>
        </w:tc>
        <w:tc>
          <w:tcPr>
            <w:tcW w:w="1260" w:type="dxa"/>
            <w:tcBorders>
              <w:top w:val="single" w:sz="4" w:space="0" w:color="000000"/>
              <w:left w:val="single" w:sz="4" w:space="0" w:color="000000"/>
              <w:bottom w:val="single" w:sz="4" w:space="0" w:color="auto"/>
              <w:right w:val="single" w:sz="4" w:space="0" w:color="000000"/>
            </w:tcBorders>
            <w:vAlign w:val="center"/>
          </w:tcPr>
          <w:p w14:paraId="7A82FC27" w14:textId="77777777" w:rsidR="00A333DE" w:rsidRPr="005A7F2D" w:rsidRDefault="00A333DE" w:rsidP="00B92580">
            <w:pPr>
              <w:jc w:val="center"/>
              <w:rPr>
                <w:sz w:val="18"/>
                <w:szCs w:val="18"/>
              </w:rPr>
            </w:pPr>
          </w:p>
        </w:tc>
        <w:tc>
          <w:tcPr>
            <w:tcW w:w="1440" w:type="dxa"/>
            <w:tcBorders>
              <w:top w:val="single" w:sz="4" w:space="0" w:color="000000"/>
              <w:left w:val="single" w:sz="4" w:space="0" w:color="000000"/>
              <w:bottom w:val="single" w:sz="4" w:space="0" w:color="auto"/>
              <w:right w:val="single" w:sz="4" w:space="0" w:color="000000"/>
            </w:tcBorders>
            <w:vAlign w:val="center"/>
          </w:tcPr>
          <w:p w14:paraId="0E10547D" w14:textId="77777777" w:rsidR="00A333DE" w:rsidRPr="005A7F2D" w:rsidRDefault="00A333DE" w:rsidP="00B92580">
            <w:pPr>
              <w:jc w:val="center"/>
              <w:rPr>
                <w:sz w:val="18"/>
                <w:szCs w:val="18"/>
              </w:rPr>
            </w:pPr>
          </w:p>
        </w:tc>
        <w:tc>
          <w:tcPr>
            <w:tcW w:w="1260" w:type="dxa"/>
            <w:tcBorders>
              <w:top w:val="single" w:sz="4" w:space="0" w:color="000000"/>
              <w:left w:val="single" w:sz="4" w:space="0" w:color="000000"/>
              <w:bottom w:val="single" w:sz="4" w:space="0" w:color="auto"/>
              <w:right w:val="single" w:sz="4" w:space="0" w:color="000000"/>
            </w:tcBorders>
            <w:vAlign w:val="center"/>
          </w:tcPr>
          <w:p w14:paraId="2385FDAD" w14:textId="77777777" w:rsidR="00A333DE" w:rsidRPr="005A7F2D" w:rsidRDefault="00A333DE" w:rsidP="00B92580">
            <w:pPr>
              <w:jc w:val="center"/>
            </w:pPr>
          </w:p>
        </w:tc>
        <w:tc>
          <w:tcPr>
            <w:tcW w:w="1080" w:type="dxa"/>
            <w:tcBorders>
              <w:top w:val="single" w:sz="4" w:space="0" w:color="000000"/>
              <w:left w:val="single" w:sz="4" w:space="0" w:color="000000"/>
              <w:bottom w:val="single" w:sz="4" w:space="0" w:color="auto"/>
              <w:right w:val="single" w:sz="4" w:space="0" w:color="000000"/>
            </w:tcBorders>
            <w:vAlign w:val="center"/>
          </w:tcPr>
          <w:p w14:paraId="6661AD83" w14:textId="77777777" w:rsidR="00A333DE" w:rsidRPr="005A7F2D" w:rsidRDefault="00A333DE" w:rsidP="00B92580">
            <w:pPr>
              <w:jc w:val="center"/>
            </w:pPr>
          </w:p>
        </w:tc>
        <w:tc>
          <w:tcPr>
            <w:tcW w:w="900" w:type="dxa"/>
            <w:tcBorders>
              <w:top w:val="single" w:sz="4" w:space="0" w:color="000000"/>
              <w:left w:val="single" w:sz="4" w:space="0" w:color="000000"/>
              <w:bottom w:val="single" w:sz="4" w:space="0" w:color="auto"/>
              <w:right w:val="single" w:sz="4" w:space="0" w:color="000000"/>
            </w:tcBorders>
            <w:vAlign w:val="center"/>
          </w:tcPr>
          <w:p w14:paraId="4C4A685C" w14:textId="77777777" w:rsidR="00A333DE" w:rsidRPr="005A7F2D" w:rsidRDefault="00A333DE" w:rsidP="00B92580">
            <w:pPr>
              <w:jc w:val="center"/>
            </w:pPr>
          </w:p>
        </w:tc>
        <w:tc>
          <w:tcPr>
            <w:tcW w:w="1080" w:type="dxa"/>
            <w:tcBorders>
              <w:top w:val="single" w:sz="4" w:space="0" w:color="000000"/>
              <w:left w:val="single" w:sz="4" w:space="0" w:color="auto"/>
              <w:bottom w:val="single" w:sz="4" w:space="0" w:color="auto"/>
              <w:right w:val="single" w:sz="4" w:space="0" w:color="auto"/>
            </w:tcBorders>
            <w:vAlign w:val="center"/>
          </w:tcPr>
          <w:p w14:paraId="5D926F3B" w14:textId="77777777" w:rsidR="00A333DE" w:rsidRPr="005A7F2D" w:rsidRDefault="00A333DE" w:rsidP="00B92580">
            <w:pPr>
              <w:jc w:val="center"/>
            </w:pPr>
          </w:p>
        </w:tc>
        <w:tc>
          <w:tcPr>
            <w:tcW w:w="1260" w:type="dxa"/>
            <w:tcBorders>
              <w:top w:val="single" w:sz="4" w:space="0" w:color="000000"/>
              <w:left w:val="single" w:sz="4" w:space="0" w:color="auto"/>
              <w:bottom w:val="single" w:sz="4" w:space="0" w:color="auto"/>
            </w:tcBorders>
            <w:vAlign w:val="center"/>
          </w:tcPr>
          <w:p w14:paraId="55C21428" w14:textId="77777777" w:rsidR="00A333DE" w:rsidRPr="005A7F2D" w:rsidRDefault="00A333DE" w:rsidP="00B92580">
            <w:pPr>
              <w:jc w:val="center"/>
            </w:pPr>
          </w:p>
        </w:tc>
      </w:tr>
      <w:tr w:rsidR="00A333DE" w:rsidRPr="005A7F2D" w14:paraId="4A9CE196" w14:textId="77777777" w:rsidTr="00B92580">
        <w:trPr>
          <w:trHeight w:val="432"/>
          <w:jc w:val="center"/>
        </w:trPr>
        <w:tc>
          <w:tcPr>
            <w:tcW w:w="1260" w:type="dxa"/>
            <w:tcBorders>
              <w:top w:val="single" w:sz="4" w:space="0" w:color="000000"/>
              <w:bottom w:val="single" w:sz="4" w:space="0" w:color="auto"/>
              <w:right w:val="single" w:sz="4" w:space="0" w:color="000000"/>
            </w:tcBorders>
            <w:vAlign w:val="center"/>
          </w:tcPr>
          <w:p w14:paraId="48DB46A8" w14:textId="77777777" w:rsidR="00A333DE" w:rsidRPr="005A7F2D" w:rsidRDefault="00A333DE" w:rsidP="00B92580">
            <w:pPr>
              <w:jc w:val="center"/>
              <w:rPr>
                <w:sz w:val="18"/>
                <w:szCs w:val="18"/>
              </w:rPr>
            </w:pPr>
          </w:p>
        </w:tc>
        <w:tc>
          <w:tcPr>
            <w:tcW w:w="1260" w:type="dxa"/>
            <w:tcBorders>
              <w:top w:val="single" w:sz="4" w:space="0" w:color="000000"/>
              <w:left w:val="single" w:sz="4" w:space="0" w:color="000000"/>
              <w:bottom w:val="single" w:sz="4" w:space="0" w:color="auto"/>
              <w:right w:val="single" w:sz="4" w:space="0" w:color="000000"/>
            </w:tcBorders>
            <w:vAlign w:val="center"/>
          </w:tcPr>
          <w:p w14:paraId="1F326BF5" w14:textId="77777777" w:rsidR="00A333DE" w:rsidRPr="005A7F2D" w:rsidRDefault="00A333DE" w:rsidP="00B92580">
            <w:pPr>
              <w:jc w:val="center"/>
              <w:rPr>
                <w:sz w:val="18"/>
                <w:szCs w:val="18"/>
              </w:rPr>
            </w:pPr>
          </w:p>
        </w:tc>
        <w:tc>
          <w:tcPr>
            <w:tcW w:w="1440" w:type="dxa"/>
            <w:tcBorders>
              <w:top w:val="single" w:sz="4" w:space="0" w:color="000000"/>
              <w:left w:val="single" w:sz="4" w:space="0" w:color="000000"/>
              <w:bottom w:val="single" w:sz="4" w:space="0" w:color="auto"/>
              <w:right w:val="single" w:sz="4" w:space="0" w:color="000000"/>
            </w:tcBorders>
            <w:vAlign w:val="center"/>
          </w:tcPr>
          <w:p w14:paraId="6C645012" w14:textId="77777777" w:rsidR="00A333DE" w:rsidRPr="005A7F2D" w:rsidRDefault="00A333DE" w:rsidP="00B92580">
            <w:pPr>
              <w:jc w:val="center"/>
              <w:rPr>
                <w:sz w:val="18"/>
                <w:szCs w:val="18"/>
              </w:rPr>
            </w:pPr>
          </w:p>
        </w:tc>
        <w:tc>
          <w:tcPr>
            <w:tcW w:w="1260" w:type="dxa"/>
            <w:tcBorders>
              <w:top w:val="single" w:sz="4" w:space="0" w:color="000000"/>
              <w:left w:val="single" w:sz="4" w:space="0" w:color="000000"/>
              <w:bottom w:val="single" w:sz="4" w:space="0" w:color="auto"/>
              <w:right w:val="single" w:sz="4" w:space="0" w:color="000000"/>
            </w:tcBorders>
            <w:vAlign w:val="center"/>
          </w:tcPr>
          <w:p w14:paraId="5F60B9F9" w14:textId="77777777" w:rsidR="00A333DE" w:rsidRPr="005A7F2D" w:rsidRDefault="00A333DE" w:rsidP="00B92580">
            <w:pPr>
              <w:jc w:val="center"/>
            </w:pPr>
          </w:p>
        </w:tc>
        <w:tc>
          <w:tcPr>
            <w:tcW w:w="1080" w:type="dxa"/>
            <w:tcBorders>
              <w:top w:val="single" w:sz="4" w:space="0" w:color="000000"/>
              <w:left w:val="single" w:sz="4" w:space="0" w:color="000000"/>
              <w:bottom w:val="single" w:sz="4" w:space="0" w:color="auto"/>
              <w:right w:val="single" w:sz="4" w:space="0" w:color="000000"/>
            </w:tcBorders>
            <w:vAlign w:val="center"/>
          </w:tcPr>
          <w:p w14:paraId="1CCB73FB" w14:textId="77777777" w:rsidR="00A333DE" w:rsidRPr="005A7F2D" w:rsidRDefault="00A333DE" w:rsidP="00B92580">
            <w:pPr>
              <w:jc w:val="center"/>
            </w:pPr>
          </w:p>
        </w:tc>
        <w:tc>
          <w:tcPr>
            <w:tcW w:w="900" w:type="dxa"/>
            <w:tcBorders>
              <w:top w:val="single" w:sz="4" w:space="0" w:color="000000"/>
              <w:left w:val="single" w:sz="4" w:space="0" w:color="000000"/>
              <w:bottom w:val="single" w:sz="4" w:space="0" w:color="auto"/>
              <w:right w:val="single" w:sz="4" w:space="0" w:color="000000"/>
            </w:tcBorders>
            <w:vAlign w:val="center"/>
          </w:tcPr>
          <w:p w14:paraId="442D1496" w14:textId="77777777" w:rsidR="00A333DE" w:rsidRPr="005A7F2D" w:rsidRDefault="00A333DE" w:rsidP="00B92580">
            <w:pPr>
              <w:jc w:val="center"/>
            </w:pPr>
          </w:p>
        </w:tc>
        <w:tc>
          <w:tcPr>
            <w:tcW w:w="1080" w:type="dxa"/>
            <w:tcBorders>
              <w:top w:val="single" w:sz="4" w:space="0" w:color="000000"/>
              <w:left w:val="single" w:sz="4" w:space="0" w:color="auto"/>
              <w:bottom w:val="single" w:sz="4" w:space="0" w:color="auto"/>
              <w:right w:val="single" w:sz="4" w:space="0" w:color="auto"/>
            </w:tcBorders>
            <w:vAlign w:val="center"/>
          </w:tcPr>
          <w:p w14:paraId="107BA55F" w14:textId="77777777" w:rsidR="00A333DE" w:rsidRPr="005A7F2D" w:rsidRDefault="00A333DE" w:rsidP="00B92580">
            <w:pPr>
              <w:jc w:val="center"/>
            </w:pPr>
          </w:p>
        </w:tc>
        <w:tc>
          <w:tcPr>
            <w:tcW w:w="1260" w:type="dxa"/>
            <w:tcBorders>
              <w:top w:val="single" w:sz="4" w:space="0" w:color="000000"/>
              <w:left w:val="single" w:sz="4" w:space="0" w:color="auto"/>
              <w:bottom w:val="single" w:sz="4" w:space="0" w:color="auto"/>
            </w:tcBorders>
            <w:vAlign w:val="center"/>
          </w:tcPr>
          <w:p w14:paraId="7283F00C" w14:textId="77777777" w:rsidR="00A333DE" w:rsidRPr="005A7F2D" w:rsidRDefault="00A333DE" w:rsidP="00B92580">
            <w:pPr>
              <w:jc w:val="center"/>
            </w:pPr>
          </w:p>
        </w:tc>
      </w:tr>
      <w:tr w:rsidR="00A333DE" w:rsidRPr="005A7F2D" w14:paraId="12C044DB" w14:textId="77777777" w:rsidTr="00B92580">
        <w:trPr>
          <w:trHeight w:val="432"/>
          <w:jc w:val="center"/>
        </w:trPr>
        <w:tc>
          <w:tcPr>
            <w:tcW w:w="1260" w:type="dxa"/>
            <w:tcBorders>
              <w:top w:val="single" w:sz="4" w:space="0" w:color="000000"/>
              <w:bottom w:val="single" w:sz="4" w:space="0" w:color="auto"/>
              <w:right w:val="single" w:sz="4" w:space="0" w:color="000000"/>
            </w:tcBorders>
            <w:vAlign w:val="center"/>
          </w:tcPr>
          <w:p w14:paraId="7F87209D" w14:textId="77777777" w:rsidR="00A333DE" w:rsidRPr="005A7F2D" w:rsidRDefault="00A333DE" w:rsidP="00B92580">
            <w:pPr>
              <w:jc w:val="center"/>
              <w:rPr>
                <w:sz w:val="18"/>
                <w:szCs w:val="18"/>
              </w:rPr>
            </w:pPr>
          </w:p>
        </w:tc>
        <w:tc>
          <w:tcPr>
            <w:tcW w:w="1260" w:type="dxa"/>
            <w:tcBorders>
              <w:top w:val="single" w:sz="4" w:space="0" w:color="000000"/>
              <w:left w:val="single" w:sz="4" w:space="0" w:color="000000"/>
              <w:bottom w:val="single" w:sz="4" w:space="0" w:color="auto"/>
              <w:right w:val="single" w:sz="4" w:space="0" w:color="000000"/>
            </w:tcBorders>
            <w:vAlign w:val="center"/>
          </w:tcPr>
          <w:p w14:paraId="7DFB212A" w14:textId="77777777" w:rsidR="00A333DE" w:rsidRPr="005A7F2D" w:rsidRDefault="00A333DE" w:rsidP="00B92580">
            <w:pPr>
              <w:jc w:val="center"/>
              <w:rPr>
                <w:sz w:val="18"/>
                <w:szCs w:val="18"/>
              </w:rPr>
            </w:pPr>
          </w:p>
        </w:tc>
        <w:tc>
          <w:tcPr>
            <w:tcW w:w="1440" w:type="dxa"/>
            <w:tcBorders>
              <w:top w:val="single" w:sz="4" w:space="0" w:color="000000"/>
              <w:left w:val="single" w:sz="4" w:space="0" w:color="000000"/>
              <w:bottom w:val="single" w:sz="4" w:space="0" w:color="auto"/>
              <w:right w:val="single" w:sz="4" w:space="0" w:color="000000"/>
            </w:tcBorders>
            <w:vAlign w:val="center"/>
          </w:tcPr>
          <w:p w14:paraId="26344B76" w14:textId="77777777" w:rsidR="00A333DE" w:rsidRPr="005A7F2D" w:rsidRDefault="00A333DE" w:rsidP="00B92580">
            <w:pPr>
              <w:jc w:val="center"/>
              <w:rPr>
                <w:sz w:val="18"/>
                <w:szCs w:val="18"/>
              </w:rPr>
            </w:pPr>
          </w:p>
        </w:tc>
        <w:tc>
          <w:tcPr>
            <w:tcW w:w="1260" w:type="dxa"/>
            <w:tcBorders>
              <w:top w:val="single" w:sz="4" w:space="0" w:color="000000"/>
              <w:left w:val="single" w:sz="4" w:space="0" w:color="000000"/>
              <w:bottom w:val="single" w:sz="4" w:space="0" w:color="auto"/>
              <w:right w:val="single" w:sz="4" w:space="0" w:color="000000"/>
            </w:tcBorders>
            <w:vAlign w:val="center"/>
          </w:tcPr>
          <w:p w14:paraId="3F3FA371" w14:textId="77777777" w:rsidR="00A333DE" w:rsidRPr="005A7F2D" w:rsidRDefault="00A333DE" w:rsidP="00B92580">
            <w:pPr>
              <w:jc w:val="center"/>
            </w:pPr>
          </w:p>
        </w:tc>
        <w:tc>
          <w:tcPr>
            <w:tcW w:w="1080" w:type="dxa"/>
            <w:tcBorders>
              <w:top w:val="single" w:sz="4" w:space="0" w:color="000000"/>
              <w:left w:val="single" w:sz="4" w:space="0" w:color="000000"/>
              <w:bottom w:val="single" w:sz="4" w:space="0" w:color="auto"/>
              <w:right w:val="single" w:sz="4" w:space="0" w:color="000000"/>
            </w:tcBorders>
            <w:vAlign w:val="center"/>
          </w:tcPr>
          <w:p w14:paraId="076DFB06" w14:textId="77777777" w:rsidR="00A333DE" w:rsidRPr="005A7F2D" w:rsidRDefault="00A333DE" w:rsidP="00B92580">
            <w:pPr>
              <w:jc w:val="center"/>
            </w:pPr>
          </w:p>
        </w:tc>
        <w:tc>
          <w:tcPr>
            <w:tcW w:w="900" w:type="dxa"/>
            <w:tcBorders>
              <w:top w:val="single" w:sz="4" w:space="0" w:color="000000"/>
              <w:left w:val="single" w:sz="4" w:space="0" w:color="000000"/>
              <w:bottom w:val="single" w:sz="4" w:space="0" w:color="auto"/>
              <w:right w:val="single" w:sz="4" w:space="0" w:color="000000"/>
            </w:tcBorders>
            <w:vAlign w:val="center"/>
          </w:tcPr>
          <w:p w14:paraId="2143C7E9" w14:textId="77777777" w:rsidR="00A333DE" w:rsidRPr="005A7F2D" w:rsidRDefault="00A333DE" w:rsidP="00B92580">
            <w:pPr>
              <w:jc w:val="center"/>
            </w:pPr>
          </w:p>
        </w:tc>
        <w:tc>
          <w:tcPr>
            <w:tcW w:w="1080" w:type="dxa"/>
            <w:tcBorders>
              <w:top w:val="single" w:sz="4" w:space="0" w:color="000000"/>
              <w:left w:val="single" w:sz="4" w:space="0" w:color="auto"/>
              <w:bottom w:val="single" w:sz="4" w:space="0" w:color="auto"/>
              <w:right w:val="single" w:sz="4" w:space="0" w:color="auto"/>
            </w:tcBorders>
            <w:vAlign w:val="center"/>
          </w:tcPr>
          <w:p w14:paraId="4058E7FF" w14:textId="77777777" w:rsidR="00A333DE" w:rsidRPr="005A7F2D" w:rsidRDefault="00A333DE" w:rsidP="00B92580">
            <w:pPr>
              <w:jc w:val="center"/>
            </w:pPr>
          </w:p>
        </w:tc>
        <w:tc>
          <w:tcPr>
            <w:tcW w:w="1260" w:type="dxa"/>
            <w:tcBorders>
              <w:top w:val="single" w:sz="4" w:space="0" w:color="000000"/>
              <w:left w:val="single" w:sz="4" w:space="0" w:color="auto"/>
              <w:bottom w:val="single" w:sz="4" w:space="0" w:color="auto"/>
            </w:tcBorders>
            <w:vAlign w:val="center"/>
          </w:tcPr>
          <w:p w14:paraId="2DC8FDE0" w14:textId="77777777" w:rsidR="00A333DE" w:rsidRPr="005A7F2D" w:rsidRDefault="00A333DE" w:rsidP="00B92580">
            <w:pPr>
              <w:jc w:val="center"/>
            </w:pPr>
          </w:p>
        </w:tc>
      </w:tr>
      <w:tr w:rsidR="00A333DE" w:rsidRPr="005A7F2D" w14:paraId="57A25E12" w14:textId="77777777" w:rsidTr="00B92580">
        <w:trPr>
          <w:trHeight w:val="432"/>
          <w:jc w:val="center"/>
        </w:trPr>
        <w:tc>
          <w:tcPr>
            <w:tcW w:w="1260" w:type="dxa"/>
            <w:tcBorders>
              <w:top w:val="single" w:sz="4" w:space="0" w:color="000000"/>
              <w:bottom w:val="single" w:sz="4" w:space="0" w:color="auto"/>
              <w:right w:val="single" w:sz="4" w:space="0" w:color="000000"/>
            </w:tcBorders>
            <w:vAlign w:val="center"/>
          </w:tcPr>
          <w:p w14:paraId="751E4E29" w14:textId="77777777" w:rsidR="00A333DE" w:rsidRPr="005A7F2D" w:rsidRDefault="00A333DE" w:rsidP="00B92580">
            <w:pPr>
              <w:jc w:val="center"/>
              <w:rPr>
                <w:sz w:val="18"/>
                <w:szCs w:val="18"/>
              </w:rPr>
            </w:pPr>
          </w:p>
        </w:tc>
        <w:tc>
          <w:tcPr>
            <w:tcW w:w="1260" w:type="dxa"/>
            <w:tcBorders>
              <w:top w:val="single" w:sz="4" w:space="0" w:color="000000"/>
              <w:left w:val="single" w:sz="4" w:space="0" w:color="000000"/>
              <w:bottom w:val="single" w:sz="4" w:space="0" w:color="auto"/>
              <w:right w:val="single" w:sz="4" w:space="0" w:color="000000"/>
            </w:tcBorders>
            <w:vAlign w:val="center"/>
          </w:tcPr>
          <w:p w14:paraId="26A97B79" w14:textId="77777777" w:rsidR="00A333DE" w:rsidRPr="005A7F2D" w:rsidRDefault="00A333DE" w:rsidP="00B92580">
            <w:pPr>
              <w:jc w:val="center"/>
              <w:rPr>
                <w:sz w:val="18"/>
                <w:szCs w:val="18"/>
              </w:rPr>
            </w:pPr>
          </w:p>
        </w:tc>
        <w:tc>
          <w:tcPr>
            <w:tcW w:w="1440" w:type="dxa"/>
            <w:tcBorders>
              <w:top w:val="single" w:sz="4" w:space="0" w:color="000000"/>
              <w:left w:val="single" w:sz="4" w:space="0" w:color="000000"/>
              <w:bottom w:val="single" w:sz="4" w:space="0" w:color="auto"/>
              <w:right w:val="single" w:sz="4" w:space="0" w:color="000000"/>
            </w:tcBorders>
            <w:vAlign w:val="center"/>
          </w:tcPr>
          <w:p w14:paraId="4EF29F1B" w14:textId="77777777" w:rsidR="00A333DE" w:rsidRPr="005A7F2D" w:rsidRDefault="00A333DE" w:rsidP="00B92580">
            <w:pPr>
              <w:jc w:val="center"/>
              <w:rPr>
                <w:sz w:val="18"/>
                <w:szCs w:val="18"/>
              </w:rPr>
            </w:pPr>
          </w:p>
        </w:tc>
        <w:tc>
          <w:tcPr>
            <w:tcW w:w="1260" w:type="dxa"/>
            <w:tcBorders>
              <w:top w:val="single" w:sz="4" w:space="0" w:color="000000"/>
              <w:left w:val="single" w:sz="4" w:space="0" w:color="000000"/>
              <w:bottom w:val="single" w:sz="4" w:space="0" w:color="auto"/>
              <w:right w:val="single" w:sz="4" w:space="0" w:color="000000"/>
            </w:tcBorders>
            <w:vAlign w:val="center"/>
          </w:tcPr>
          <w:p w14:paraId="4CCEB9F5" w14:textId="77777777" w:rsidR="00A333DE" w:rsidRPr="005A7F2D" w:rsidRDefault="00A333DE" w:rsidP="00B92580">
            <w:pPr>
              <w:jc w:val="center"/>
            </w:pPr>
          </w:p>
        </w:tc>
        <w:tc>
          <w:tcPr>
            <w:tcW w:w="1080" w:type="dxa"/>
            <w:tcBorders>
              <w:top w:val="single" w:sz="4" w:space="0" w:color="000000"/>
              <w:left w:val="single" w:sz="4" w:space="0" w:color="000000"/>
              <w:bottom w:val="single" w:sz="4" w:space="0" w:color="auto"/>
              <w:right w:val="single" w:sz="4" w:space="0" w:color="000000"/>
            </w:tcBorders>
            <w:vAlign w:val="center"/>
          </w:tcPr>
          <w:p w14:paraId="31C0BC1A" w14:textId="77777777" w:rsidR="00A333DE" w:rsidRPr="005A7F2D" w:rsidRDefault="00A333DE" w:rsidP="00B92580">
            <w:pPr>
              <w:jc w:val="center"/>
            </w:pPr>
          </w:p>
        </w:tc>
        <w:tc>
          <w:tcPr>
            <w:tcW w:w="900" w:type="dxa"/>
            <w:tcBorders>
              <w:top w:val="single" w:sz="4" w:space="0" w:color="000000"/>
              <w:left w:val="single" w:sz="4" w:space="0" w:color="000000"/>
              <w:bottom w:val="single" w:sz="4" w:space="0" w:color="auto"/>
              <w:right w:val="single" w:sz="4" w:space="0" w:color="000000"/>
            </w:tcBorders>
            <w:vAlign w:val="center"/>
          </w:tcPr>
          <w:p w14:paraId="49FD11F4" w14:textId="77777777" w:rsidR="00A333DE" w:rsidRPr="005A7F2D" w:rsidRDefault="00A333DE" w:rsidP="00B92580">
            <w:pPr>
              <w:jc w:val="center"/>
            </w:pPr>
          </w:p>
        </w:tc>
        <w:tc>
          <w:tcPr>
            <w:tcW w:w="1080" w:type="dxa"/>
            <w:tcBorders>
              <w:top w:val="single" w:sz="4" w:space="0" w:color="000000"/>
              <w:left w:val="single" w:sz="4" w:space="0" w:color="auto"/>
              <w:bottom w:val="single" w:sz="4" w:space="0" w:color="auto"/>
              <w:right w:val="single" w:sz="4" w:space="0" w:color="auto"/>
            </w:tcBorders>
            <w:vAlign w:val="center"/>
          </w:tcPr>
          <w:p w14:paraId="0CA695AF" w14:textId="77777777" w:rsidR="00A333DE" w:rsidRPr="005A7F2D" w:rsidRDefault="00A333DE" w:rsidP="00B92580">
            <w:pPr>
              <w:jc w:val="center"/>
            </w:pPr>
          </w:p>
        </w:tc>
        <w:tc>
          <w:tcPr>
            <w:tcW w:w="1260" w:type="dxa"/>
            <w:tcBorders>
              <w:top w:val="single" w:sz="4" w:space="0" w:color="000000"/>
              <w:left w:val="single" w:sz="4" w:space="0" w:color="auto"/>
              <w:bottom w:val="single" w:sz="4" w:space="0" w:color="auto"/>
            </w:tcBorders>
            <w:vAlign w:val="center"/>
          </w:tcPr>
          <w:p w14:paraId="6DC91E75" w14:textId="77777777" w:rsidR="00A333DE" w:rsidRPr="005A7F2D" w:rsidRDefault="00A333DE" w:rsidP="00B92580">
            <w:pPr>
              <w:jc w:val="center"/>
            </w:pPr>
          </w:p>
        </w:tc>
      </w:tr>
      <w:tr w:rsidR="00A333DE" w:rsidRPr="005A7F2D" w14:paraId="03BECAFB" w14:textId="77777777" w:rsidTr="00B92580">
        <w:trPr>
          <w:trHeight w:val="432"/>
          <w:jc w:val="center"/>
        </w:trPr>
        <w:tc>
          <w:tcPr>
            <w:tcW w:w="1260" w:type="dxa"/>
            <w:tcBorders>
              <w:top w:val="single" w:sz="4" w:space="0" w:color="000000"/>
              <w:right w:val="single" w:sz="4" w:space="0" w:color="000000"/>
            </w:tcBorders>
            <w:vAlign w:val="center"/>
          </w:tcPr>
          <w:p w14:paraId="0AFFC437" w14:textId="77777777" w:rsidR="00A333DE" w:rsidRPr="005A7F2D" w:rsidRDefault="00A333DE" w:rsidP="00B92580">
            <w:pPr>
              <w:jc w:val="center"/>
              <w:rPr>
                <w:sz w:val="18"/>
                <w:szCs w:val="18"/>
              </w:rPr>
            </w:pPr>
          </w:p>
        </w:tc>
        <w:tc>
          <w:tcPr>
            <w:tcW w:w="1260" w:type="dxa"/>
            <w:tcBorders>
              <w:top w:val="single" w:sz="4" w:space="0" w:color="000000"/>
              <w:left w:val="single" w:sz="4" w:space="0" w:color="000000"/>
              <w:right w:val="single" w:sz="4" w:space="0" w:color="000000"/>
            </w:tcBorders>
            <w:vAlign w:val="center"/>
          </w:tcPr>
          <w:p w14:paraId="11172622" w14:textId="77777777" w:rsidR="00A333DE" w:rsidRPr="005A7F2D" w:rsidRDefault="00A333DE" w:rsidP="00B92580">
            <w:pPr>
              <w:jc w:val="center"/>
              <w:rPr>
                <w:sz w:val="18"/>
                <w:szCs w:val="18"/>
              </w:rPr>
            </w:pPr>
          </w:p>
        </w:tc>
        <w:tc>
          <w:tcPr>
            <w:tcW w:w="1440" w:type="dxa"/>
            <w:tcBorders>
              <w:top w:val="single" w:sz="4" w:space="0" w:color="000000"/>
              <w:left w:val="single" w:sz="4" w:space="0" w:color="000000"/>
              <w:right w:val="single" w:sz="4" w:space="0" w:color="000000"/>
            </w:tcBorders>
            <w:vAlign w:val="center"/>
          </w:tcPr>
          <w:p w14:paraId="401EAA03" w14:textId="77777777" w:rsidR="00A333DE" w:rsidRPr="005A7F2D" w:rsidRDefault="00A333DE" w:rsidP="00B92580">
            <w:pPr>
              <w:jc w:val="center"/>
              <w:rPr>
                <w:sz w:val="18"/>
                <w:szCs w:val="18"/>
              </w:rPr>
            </w:pPr>
          </w:p>
        </w:tc>
        <w:tc>
          <w:tcPr>
            <w:tcW w:w="1260" w:type="dxa"/>
            <w:tcBorders>
              <w:top w:val="single" w:sz="4" w:space="0" w:color="000000"/>
              <w:left w:val="single" w:sz="4" w:space="0" w:color="000000"/>
              <w:right w:val="single" w:sz="4" w:space="0" w:color="000000"/>
            </w:tcBorders>
            <w:vAlign w:val="center"/>
          </w:tcPr>
          <w:p w14:paraId="736D0FC0" w14:textId="77777777" w:rsidR="00A333DE" w:rsidRPr="005A7F2D" w:rsidRDefault="00A333DE" w:rsidP="00B92580">
            <w:pPr>
              <w:jc w:val="center"/>
            </w:pPr>
          </w:p>
        </w:tc>
        <w:tc>
          <w:tcPr>
            <w:tcW w:w="1080" w:type="dxa"/>
            <w:tcBorders>
              <w:top w:val="single" w:sz="4" w:space="0" w:color="000000"/>
              <w:left w:val="single" w:sz="4" w:space="0" w:color="000000"/>
              <w:right w:val="single" w:sz="4" w:space="0" w:color="000000"/>
            </w:tcBorders>
            <w:vAlign w:val="center"/>
          </w:tcPr>
          <w:p w14:paraId="3A0230B6" w14:textId="77777777" w:rsidR="00A333DE" w:rsidRPr="005A7F2D" w:rsidRDefault="00A333DE" w:rsidP="00B92580">
            <w:pPr>
              <w:jc w:val="center"/>
            </w:pPr>
          </w:p>
        </w:tc>
        <w:tc>
          <w:tcPr>
            <w:tcW w:w="900" w:type="dxa"/>
            <w:tcBorders>
              <w:top w:val="single" w:sz="4" w:space="0" w:color="000000"/>
              <w:left w:val="single" w:sz="4" w:space="0" w:color="000000"/>
              <w:right w:val="single" w:sz="4" w:space="0" w:color="000000"/>
            </w:tcBorders>
            <w:vAlign w:val="center"/>
          </w:tcPr>
          <w:p w14:paraId="0113889E" w14:textId="77777777" w:rsidR="00A333DE" w:rsidRPr="005A7F2D" w:rsidRDefault="00A333DE" w:rsidP="00B92580">
            <w:pPr>
              <w:jc w:val="center"/>
            </w:pPr>
          </w:p>
        </w:tc>
        <w:tc>
          <w:tcPr>
            <w:tcW w:w="1080" w:type="dxa"/>
            <w:tcBorders>
              <w:top w:val="single" w:sz="4" w:space="0" w:color="000000"/>
              <w:left w:val="single" w:sz="4" w:space="0" w:color="auto"/>
              <w:right w:val="single" w:sz="4" w:space="0" w:color="auto"/>
            </w:tcBorders>
            <w:vAlign w:val="center"/>
          </w:tcPr>
          <w:p w14:paraId="656CC859" w14:textId="77777777" w:rsidR="00A333DE" w:rsidRPr="005A7F2D" w:rsidRDefault="00A333DE" w:rsidP="00B92580">
            <w:pPr>
              <w:jc w:val="center"/>
            </w:pPr>
          </w:p>
        </w:tc>
        <w:tc>
          <w:tcPr>
            <w:tcW w:w="1260" w:type="dxa"/>
            <w:tcBorders>
              <w:top w:val="single" w:sz="4" w:space="0" w:color="000000"/>
              <w:left w:val="single" w:sz="4" w:space="0" w:color="auto"/>
            </w:tcBorders>
            <w:vAlign w:val="center"/>
          </w:tcPr>
          <w:p w14:paraId="194EEBF5" w14:textId="77777777" w:rsidR="00A333DE" w:rsidRPr="005A7F2D" w:rsidRDefault="00A333DE" w:rsidP="00B92580">
            <w:pPr>
              <w:jc w:val="center"/>
            </w:pPr>
          </w:p>
        </w:tc>
      </w:tr>
    </w:tbl>
    <w:p w14:paraId="497DC2C5" w14:textId="77777777" w:rsidR="00A333DE" w:rsidRDefault="00A333DE" w:rsidP="00276815">
      <w:pPr>
        <w:ind w:firstLine="360"/>
      </w:pPr>
    </w:p>
    <w:p w14:paraId="78A5D342" w14:textId="77777777" w:rsidR="00A333DE" w:rsidRDefault="00A333DE" w:rsidP="00276815">
      <w:pPr>
        <w:pStyle w:val="Heading2"/>
        <w:rPr>
          <w:sz w:val="16"/>
          <w:szCs w:val="16"/>
        </w:rPr>
      </w:pPr>
    </w:p>
    <w:p w14:paraId="0CA68710" w14:textId="77777777" w:rsidR="00A333DE" w:rsidRDefault="00A333DE" w:rsidP="00276815"/>
    <w:p w14:paraId="6B981C7E" w14:textId="77777777" w:rsidR="00A333DE" w:rsidRDefault="00A333DE" w:rsidP="00276815"/>
    <w:p w14:paraId="458A0A01" w14:textId="77777777" w:rsidR="00C83A41" w:rsidRDefault="00C83A41" w:rsidP="00276815">
      <w:pPr>
        <w:pStyle w:val="Handout"/>
        <w:sectPr w:rsidR="00C83A41" w:rsidSect="00B540DE">
          <w:headerReference w:type="even" r:id="rId149"/>
          <w:footerReference w:type="even" r:id="rId150"/>
          <w:pgSz w:w="12240" w:h="15840"/>
          <w:pgMar w:top="1440" w:right="1440" w:bottom="1440" w:left="1627" w:header="720" w:footer="720" w:gutter="0"/>
          <w:cols w:space="720"/>
          <w:docGrid w:linePitch="360"/>
        </w:sectPr>
      </w:pPr>
    </w:p>
    <w:p w14:paraId="5BAEA87F" w14:textId="77777777" w:rsidR="00D36512" w:rsidRPr="00D36512" w:rsidRDefault="00D36512" w:rsidP="00A45432">
      <w:pPr>
        <w:pStyle w:val="Module"/>
      </w:pPr>
      <w:bookmarkStart w:id="115" w:name="_Toc524801310"/>
      <w:bookmarkStart w:id="116" w:name="_Toc524801464"/>
      <w:r w:rsidRPr="00D36512">
        <w:lastRenderedPageBreak/>
        <w:t>MODULE FOUR: Outpatient Care for the Management of SAM Without Medical Complications</w:t>
      </w:r>
      <w:bookmarkEnd w:id="115"/>
      <w:bookmarkEnd w:id="116"/>
    </w:p>
    <w:p w14:paraId="5682EBB3" w14:textId="77777777" w:rsidR="00D36512" w:rsidRPr="00D36512" w:rsidRDefault="00D36512" w:rsidP="00D36512">
      <w:pPr>
        <w:widowControl w:val="0"/>
        <w:autoSpaceDE w:val="0"/>
        <w:autoSpaceDN w:val="0"/>
        <w:adjustRightInd w:val="0"/>
        <w:spacing w:before="300" w:after="80"/>
        <w:outlineLvl w:val="1"/>
        <w:rPr>
          <w:b/>
          <w:color w:val="000000"/>
          <w:sz w:val="24"/>
          <w:szCs w:val="24"/>
        </w:rPr>
      </w:pPr>
      <w:r w:rsidRPr="00D36512">
        <w:rPr>
          <w:b/>
          <w:color w:val="000000"/>
          <w:sz w:val="24"/>
          <w:szCs w:val="24"/>
        </w:rPr>
        <w:t>Module Overview</w:t>
      </w:r>
    </w:p>
    <w:p w14:paraId="77990A84" w14:textId="77777777" w:rsidR="00D36512" w:rsidRPr="00D36512" w:rsidRDefault="00D36512" w:rsidP="00D36512">
      <w:pPr>
        <w:spacing w:before="120"/>
      </w:pPr>
      <w:r w:rsidRPr="00D36512">
        <w:t xml:space="preserve">This module introduces participants to the concepts and protocols used in outpatient care for children with severe acute malnutrition (SAM) without medical complications. It provides an overview of admission and discharge processes and criteria, medical treatment and nutrition rehabilitation in outpatient care. Emphasis is placed on the use of an action protocol, which helps health care providers determine which children require referral to inpatient care and which children require follow-up at home. </w:t>
      </w:r>
    </w:p>
    <w:p w14:paraId="453557A6" w14:textId="77777777" w:rsidR="00D36512" w:rsidRPr="00D36512" w:rsidRDefault="00D36512" w:rsidP="00D36512">
      <w:pPr>
        <w:spacing w:before="120"/>
      </w:pPr>
      <w:r w:rsidRPr="00D36512">
        <w:t xml:space="preserve">To align with the 2013 World Health Organisation (WHO) guidance on the management of SAM in infants and children, this module has also been updated to provide guidance on the </w:t>
      </w:r>
      <w:bookmarkStart w:id="117" w:name="_Hlk518997532"/>
      <w:r w:rsidRPr="00D36512">
        <w:t xml:space="preserve">management of at-risk mothers and infants under 6 months of age (MAMI) </w:t>
      </w:r>
      <w:bookmarkEnd w:id="117"/>
      <w:r w:rsidRPr="00D36512">
        <w:t xml:space="preserve">without medical complications in outpatient care. </w:t>
      </w:r>
    </w:p>
    <w:p w14:paraId="2A705226" w14:textId="77777777" w:rsidR="00D36512" w:rsidRPr="00D36512" w:rsidRDefault="00D36512" w:rsidP="00D36512">
      <w:pPr>
        <w:spacing w:before="120"/>
      </w:pPr>
      <w:r w:rsidRPr="00D36512">
        <w:t>The module complements the WHO 2013 updates on the management of SAM in infants and children and the WHO training modules for the inpatient management of SAM with medical complications. It is intended to be used alongside national guidelines and national treatment protocols for the management of SAM.</w:t>
      </w:r>
    </w:p>
    <w:p w14:paraId="320C434A" w14:textId="77777777" w:rsidR="00D36512" w:rsidRPr="00D36512" w:rsidRDefault="00D36512" w:rsidP="00D36512">
      <w:pPr>
        <w:tabs>
          <w:tab w:val="left" w:pos="6140"/>
        </w:tabs>
        <w:spacing w:before="120"/>
      </w:pPr>
      <w:r w:rsidRPr="00D36512">
        <w:t xml:space="preserve">The module also includes a field visit where participants will practice assessing and admitting at-risk mothers and infants under 6 months as pairs and children 6–59 months with SAM without medical complications to outpatient care. The field visit will also enable participants to practice managing infants and children in an outpatient care follow-on session. Participants will also have the opportunity during this field visit to practice the skills covered in </w:t>
      </w:r>
      <w:r w:rsidRPr="00D36512">
        <w:rPr>
          <w:b/>
        </w:rPr>
        <w:t>Module 2. Defining and Measuring Acute Malnutrition</w:t>
      </w:r>
      <w:r w:rsidRPr="00D36512">
        <w:t xml:space="preserve">. </w:t>
      </w:r>
    </w:p>
    <w:p w14:paraId="1B7E2C4D" w14:textId="77777777" w:rsidR="00D36512" w:rsidRPr="00D36512" w:rsidRDefault="00D36512" w:rsidP="00D36512">
      <w:pPr>
        <w:tabs>
          <w:tab w:val="left" w:pos="6140"/>
        </w:tabs>
      </w:pPr>
    </w:p>
    <w:tbl>
      <w:tblPr>
        <w:tblW w:w="5000" w:type="pct"/>
        <w:tblBorders>
          <w:insideH w:val="single" w:sz="24" w:space="0" w:color="DAE3F3"/>
          <w:insideV w:val="single" w:sz="24" w:space="0" w:color="DAE3F3"/>
        </w:tblBorders>
        <w:tblLayout w:type="fixed"/>
        <w:tblLook w:val="01E0" w:firstRow="1" w:lastRow="1" w:firstColumn="1" w:lastColumn="1" w:noHBand="0" w:noVBand="0"/>
      </w:tblPr>
      <w:tblGrid>
        <w:gridCol w:w="2948"/>
        <w:gridCol w:w="1128"/>
        <w:gridCol w:w="5045"/>
        <w:gridCol w:w="52"/>
      </w:tblGrid>
      <w:tr w:rsidR="00D36512" w:rsidRPr="00D36512" w14:paraId="12F462AF" w14:textId="77777777" w:rsidTr="0051785E">
        <w:trPr>
          <w:trHeight w:val="395"/>
        </w:trPr>
        <w:tc>
          <w:tcPr>
            <w:tcW w:w="2948" w:type="dxa"/>
            <w:shd w:val="clear" w:color="auto" w:fill="FFFFFF"/>
            <w:vAlign w:val="center"/>
          </w:tcPr>
          <w:p w14:paraId="52764536" w14:textId="77777777" w:rsidR="00D36512" w:rsidRPr="00D36512" w:rsidRDefault="00D36512" w:rsidP="00D36512">
            <w:pPr>
              <w:rPr>
                <w:b/>
              </w:rPr>
            </w:pPr>
            <w:r w:rsidRPr="00D36512">
              <w:rPr>
                <w:b/>
              </w:rPr>
              <w:t>Learning Objectives</w:t>
            </w:r>
          </w:p>
        </w:tc>
        <w:tc>
          <w:tcPr>
            <w:tcW w:w="1128" w:type="dxa"/>
            <w:shd w:val="clear" w:color="auto" w:fill="FFFFFF"/>
            <w:vAlign w:val="center"/>
          </w:tcPr>
          <w:p w14:paraId="1E4A0E26" w14:textId="77777777" w:rsidR="00D36512" w:rsidRPr="00D36512" w:rsidRDefault="00D36512" w:rsidP="00D36512">
            <w:pPr>
              <w:rPr>
                <w:rFonts w:cs="Tahoma"/>
                <w:b/>
              </w:rPr>
            </w:pPr>
            <w:r w:rsidRPr="00D36512">
              <w:rPr>
                <w:rFonts w:cs="Tahoma"/>
                <w:b/>
              </w:rPr>
              <w:t xml:space="preserve">Duration </w:t>
            </w:r>
          </w:p>
        </w:tc>
        <w:tc>
          <w:tcPr>
            <w:tcW w:w="5097" w:type="dxa"/>
            <w:gridSpan w:val="2"/>
            <w:shd w:val="clear" w:color="auto" w:fill="FFFFFF"/>
            <w:vAlign w:val="center"/>
          </w:tcPr>
          <w:p w14:paraId="1A0D8001" w14:textId="77777777" w:rsidR="00D36512" w:rsidRPr="00D36512" w:rsidRDefault="00D36512" w:rsidP="00D36512">
            <w:pPr>
              <w:rPr>
                <w:b/>
              </w:rPr>
            </w:pPr>
            <w:r w:rsidRPr="00D36512">
              <w:rPr>
                <w:b/>
              </w:rPr>
              <w:t>Handouts and Exercises</w:t>
            </w:r>
          </w:p>
        </w:tc>
      </w:tr>
      <w:tr w:rsidR="00D36512" w:rsidRPr="00D36512" w14:paraId="467A6DC4" w14:textId="77777777" w:rsidTr="0051785E">
        <w:tc>
          <w:tcPr>
            <w:tcW w:w="2948" w:type="dxa"/>
            <w:shd w:val="clear" w:color="auto" w:fill="FFFFFF"/>
          </w:tcPr>
          <w:p w14:paraId="447A8F84" w14:textId="77777777" w:rsidR="00D36512" w:rsidRPr="00D36512" w:rsidRDefault="00D36512" w:rsidP="00BB76EE">
            <w:pPr>
              <w:numPr>
                <w:ilvl w:val="0"/>
                <w:numId w:val="276"/>
              </w:numPr>
              <w:ind w:left="270" w:hanging="270"/>
              <w:rPr>
                <w:rFonts w:cs="Tahoma"/>
              </w:rPr>
            </w:pPr>
            <w:r w:rsidRPr="00D36512">
              <w:t xml:space="preserve">Describe Outpatient Care for the Management of SAM Without Medical Complications </w:t>
            </w:r>
          </w:p>
        </w:tc>
        <w:tc>
          <w:tcPr>
            <w:tcW w:w="1128" w:type="dxa"/>
            <w:shd w:val="clear" w:color="auto" w:fill="FFFFFF"/>
          </w:tcPr>
          <w:p w14:paraId="2CE0A0C8" w14:textId="77777777" w:rsidR="00D36512" w:rsidRPr="00D36512" w:rsidRDefault="00D36512" w:rsidP="00D36512">
            <w:r w:rsidRPr="00D36512">
              <w:t>15 minutes</w:t>
            </w:r>
          </w:p>
        </w:tc>
        <w:tc>
          <w:tcPr>
            <w:tcW w:w="5097" w:type="dxa"/>
            <w:gridSpan w:val="2"/>
            <w:shd w:val="clear" w:color="auto" w:fill="FFFFFF"/>
          </w:tcPr>
          <w:p w14:paraId="4084ECBA" w14:textId="77777777" w:rsidR="00D36512" w:rsidRPr="00D36512" w:rsidRDefault="00D36512" w:rsidP="00D36512">
            <w:pPr>
              <w:spacing w:before="40" w:after="80"/>
            </w:pPr>
            <w:r w:rsidRPr="00D36512">
              <w:t>PowerPoint: Overview of CMAM from Module 1 (optional)</w:t>
            </w:r>
          </w:p>
        </w:tc>
      </w:tr>
      <w:tr w:rsidR="00D36512" w:rsidRPr="00D36512" w14:paraId="2E763FBF" w14:textId="77777777" w:rsidTr="0051785E">
        <w:tc>
          <w:tcPr>
            <w:tcW w:w="2948" w:type="dxa"/>
            <w:shd w:val="clear" w:color="auto" w:fill="FFFFFF"/>
          </w:tcPr>
          <w:p w14:paraId="61D1DC02" w14:textId="77777777" w:rsidR="00D36512" w:rsidRPr="00D36512" w:rsidRDefault="00D36512" w:rsidP="00BB76EE">
            <w:pPr>
              <w:numPr>
                <w:ilvl w:val="0"/>
                <w:numId w:val="276"/>
              </w:numPr>
              <w:ind w:left="270" w:hanging="270"/>
              <w:rPr>
                <w:rFonts w:cs="Tahoma"/>
              </w:rPr>
            </w:pPr>
            <w:r w:rsidRPr="00D36512">
              <w:rPr>
                <w:rFonts w:cs="Tahoma"/>
              </w:rPr>
              <w:t xml:space="preserve">Describe Admission Criteria in Outpatient Care </w:t>
            </w:r>
            <w:bookmarkStart w:id="118" w:name="_Hlk520118501"/>
            <w:r w:rsidRPr="00D36512">
              <w:rPr>
                <w:rFonts w:cs="Tahoma"/>
              </w:rPr>
              <w:t>(Infants Under 6 Months and Children 6–59 Months)</w:t>
            </w:r>
            <w:bookmarkEnd w:id="118"/>
          </w:p>
        </w:tc>
        <w:tc>
          <w:tcPr>
            <w:tcW w:w="1128" w:type="dxa"/>
            <w:shd w:val="clear" w:color="auto" w:fill="FFFFFF"/>
          </w:tcPr>
          <w:p w14:paraId="4AF21078" w14:textId="77777777" w:rsidR="00D36512" w:rsidRPr="00D36512" w:rsidRDefault="00D36512" w:rsidP="00D36512">
            <w:r w:rsidRPr="00D36512">
              <w:t>45 minutes</w:t>
            </w:r>
          </w:p>
        </w:tc>
        <w:tc>
          <w:tcPr>
            <w:tcW w:w="5097" w:type="dxa"/>
            <w:gridSpan w:val="2"/>
            <w:shd w:val="clear" w:color="auto" w:fill="FFFFFF"/>
          </w:tcPr>
          <w:p w14:paraId="436E99F8" w14:textId="77777777" w:rsidR="00D36512" w:rsidRPr="00D36512" w:rsidRDefault="00D36512" w:rsidP="00D36512">
            <w:pPr>
              <w:spacing w:before="40" w:after="80"/>
            </w:pPr>
            <w:r w:rsidRPr="00D36512">
              <w:t xml:space="preserve">Handout 4.1 Admission Criteria and Entry Categories for </w:t>
            </w:r>
            <w:r w:rsidR="000878E0">
              <w:t>CMAM</w:t>
            </w:r>
          </w:p>
          <w:p w14:paraId="051598C9" w14:textId="77777777" w:rsidR="00D36512" w:rsidRPr="00D36512" w:rsidRDefault="00D36512" w:rsidP="00D36512">
            <w:pPr>
              <w:spacing w:before="40" w:after="80"/>
            </w:pPr>
            <w:r w:rsidRPr="00D36512">
              <w:t xml:space="preserve">Handout 4.2 Outpatient Care: Admission Criteria for Infants Under 6 Months and Children 6–59 Months </w:t>
            </w:r>
          </w:p>
          <w:p w14:paraId="28931AC2" w14:textId="77777777" w:rsidR="00D36512" w:rsidRPr="00D36512" w:rsidRDefault="00D36512" w:rsidP="00D36512">
            <w:pPr>
              <w:spacing w:before="40" w:after="80"/>
            </w:pPr>
            <w:r w:rsidRPr="00D36512">
              <w:t xml:space="preserve">Exercise 4.1 Outpatient Care Admission for Infants Under 6 Months and Children 6–59 Months </w:t>
            </w:r>
          </w:p>
        </w:tc>
      </w:tr>
      <w:tr w:rsidR="00D36512" w:rsidRPr="00D36512" w14:paraId="59786FA0" w14:textId="77777777" w:rsidTr="0051785E">
        <w:tc>
          <w:tcPr>
            <w:tcW w:w="2948" w:type="dxa"/>
            <w:shd w:val="clear" w:color="auto" w:fill="FFFFFF"/>
          </w:tcPr>
          <w:p w14:paraId="09784FDE" w14:textId="77777777" w:rsidR="00D36512" w:rsidRPr="00D36512" w:rsidRDefault="00D36512" w:rsidP="00BB76EE">
            <w:pPr>
              <w:numPr>
                <w:ilvl w:val="0"/>
                <w:numId w:val="276"/>
              </w:numPr>
              <w:ind w:left="270" w:hanging="270"/>
              <w:rPr>
                <w:rFonts w:cs="Tahoma"/>
              </w:rPr>
            </w:pPr>
            <w:r w:rsidRPr="00D36512">
              <w:rPr>
                <w:rFonts w:cs="Tahoma"/>
              </w:rPr>
              <w:t xml:space="preserve">Describe the Process for Admissions and Outpatient Care Follow-On Sessions </w:t>
            </w:r>
            <w:bookmarkStart w:id="119" w:name="_Hlk520118523"/>
            <w:r w:rsidRPr="00D36512">
              <w:rPr>
                <w:rFonts w:cs="Tahoma"/>
              </w:rPr>
              <w:t xml:space="preserve">for Children 6–59 Months </w:t>
            </w:r>
          </w:p>
          <w:bookmarkEnd w:id="119"/>
          <w:p w14:paraId="679CA414" w14:textId="77777777" w:rsidR="00D36512" w:rsidRPr="00D36512" w:rsidRDefault="00D36512" w:rsidP="00D36512">
            <w:pPr>
              <w:tabs>
                <w:tab w:val="left" w:pos="252"/>
              </w:tabs>
              <w:ind w:left="270" w:hanging="270"/>
              <w:rPr>
                <w:rFonts w:cs="Tahoma"/>
              </w:rPr>
            </w:pPr>
          </w:p>
        </w:tc>
        <w:tc>
          <w:tcPr>
            <w:tcW w:w="1128" w:type="dxa"/>
            <w:shd w:val="clear" w:color="auto" w:fill="FFFFFF"/>
          </w:tcPr>
          <w:p w14:paraId="7F4F8873" w14:textId="77777777" w:rsidR="00D36512" w:rsidRPr="00D36512" w:rsidRDefault="00D36512" w:rsidP="00D36512">
            <w:r w:rsidRPr="00D36512">
              <w:t>1 ½ hours</w:t>
            </w:r>
          </w:p>
        </w:tc>
        <w:tc>
          <w:tcPr>
            <w:tcW w:w="5097" w:type="dxa"/>
            <w:gridSpan w:val="2"/>
            <w:shd w:val="clear" w:color="auto" w:fill="FFFFFF"/>
          </w:tcPr>
          <w:p w14:paraId="2932A747" w14:textId="77777777" w:rsidR="00D36512" w:rsidRPr="00D36512" w:rsidRDefault="00D36512" w:rsidP="00D36512">
            <w:pPr>
              <w:spacing w:before="40" w:after="80"/>
              <w:ind w:right="180"/>
            </w:pPr>
            <w:r w:rsidRPr="00D36512">
              <w:t xml:space="preserve">Handout 4.3 Outpatient Care: Admission Process for Children 6–59 Months </w:t>
            </w:r>
          </w:p>
          <w:p w14:paraId="1748203E" w14:textId="77777777" w:rsidR="00D36512" w:rsidRPr="00D36512" w:rsidRDefault="00D36512" w:rsidP="00D36512">
            <w:pPr>
              <w:spacing w:before="40" w:after="80"/>
              <w:ind w:right="180"/>
            </w:pPr>
            <w:r w:rsidRPr="00D36512">
              <w:t>Handout 4.4 Outpatient Care Treatment Card for Children 6–59 Months</w:t>
            </w:r>
          </w:p>
          <w:p w14:paraId="4509AF02" w14:textId="77777777" w:rsidR="00D36512" w:rsidRPr="00D36512" w:rsidRDefault="00D36512" w:rsidP="00D36512">
            <w:pPr>
              <w:spacing w:before="40" w:after="80"/>
              <w:ind w:right="180"/>
            </w:pPr>
            <w:r w:rsidRPr="00D36512">
              <w:t xml:space="preserve">Handout 4.5 RUTF Ration Card for Children 6–59 Months </w:t>
            </w:r>
          </w:p>
          <w:p w14:paraId="1F8BBA51" w14:textId="77777777" w:rsidR="00D36512" w:rsidRPr="00D36512" w:rsidRDefault="00D36512" w:rsidP="00D36512">
            <w:pPr>
              <w:spacing w:before="40" w:after="80"/>
              <w:ind w:right="180"/>
            </w:pPr>
            <w:r w:rsidRPr="00D36512">
              <w:lastRenderedPageBreak/>
              <w:t xml:space="preserve">Handout 4.6 Using Outpatient Care Treatment Card and RUTF Ration Card for Children 6–59 Months </w:t>
            </w:r>
          </w:p>
          <w:p w14:paraId="4E77800E" w14:textId="77777777" w:rsidR="00D36512" w:rsidRPr="00D36512" w:rsidRDefault="00D36512" w:rsidP="00D36512">
            <w:pPr>
              <w:spacing w:before="40" w:after="80"/>
              <w:ind w:right="180"/>
            </w:pPr>
            <w:r w:rsidRPr="00D36512">
              <w:t xml:space="preserve">Exercise 4.2 Outpatient Care Treatment Card and RUTF Ration Card for Children 6–59 Months </w:t>
            </w:r>
          </w:p>
        </w:tc>
      </w:tr>
      <w:tr w:rsidR="00D36512" w:rsidRPr="00D36512" w14:paraId="1D83EEDA" w14:textId="77777777" w:rsidTr="0051785E">
        <w:tc>
          <w:tcPr>
            <w:tcW w:w="2948" w:type="dxa"/>
            <w:shd w:val="clear" w:color="auto" w:fill="FFFFFF"/>
          </w:tcPr>
          <w:p w14:paraId="7C5F4575" w14:textId="77777777" w:rsidR="00D36512" w:rsidRPr="00D36512" w:rsidRDefault="00D36512" w:rsidP="00BB76EE">
            <w:pPr>
              <w:numPr>
                <w:ilvl w:val="0"/>
                <w:numId w:val="276"/>
              </w:numPr>
              <w:ind w:left="270" w:hanging="270"/>
              <w:rPr>
                <w:rFonts w:cs="Tahoma"/>
              </w:rPr>
            </w:pPr>
            <w:r w:rsidRPr="00D36512">
              <w:rPr>
                <w:rFonts w:cs="Tahoma"/>
              </w:rPr>
              <w:lastRenderedPageBreak/>
              <w:t>Explain Medical Treatment for the Management of Children With SAM Without Medical Complications in Outpatient Care</w:t>
            </w:r>
          </w:p>
          <w:p w14:paraId="6DF88EC4" w14:textId="77777777" w:rsidR="00D36512" w:rsidRPr="00D36512" w:rsidRDefault="00D36512" w:rsidP="00D36512">
            <w:pPr>
              <w:tabs>
                <w:tab w:val="left" w:pos="0"/>
              </w:tabs>
              <w:ind w:left="270" w:hanging="270"/>
              <w:rPr>
                <w:rFonts w:cs="Tahoma"/>
              </w:rPr>
            </w:pPr>
          </w:p>
        </w:tc>
        <w:tc>
          <w:tcPr>
            <w:tcW w:w="1128" w:type="dxa"/>
            <w:shd w:val="clear" w:color="auto" w:fill="FFFFFF"/>
          </w:tcPr>
          <w:p w14:paraId="7389D961" w14:textId="77777777" w:rsidR="00D36512" w:rsidRPr="00D36512" w:rsidRDefault="00D36512" w:rsidP="00D36512">
            <w:r w:rsidRPr="00D36512">
              <w:t xml:space="preserve">1 hour </w:t>
            </w:r>
          </w:p>
        </w:tc>
        <w:tc>
          <w:tcPr>
            <w:tcW w:w="5097" w:type="dxa"/>
            <w:gridSpan w:val="2"/>
            <w:shd w:val="clear" w:color="auto" w:fill="FFFFFF"/>
          </w:tcPr>
          <w:p w14:paraId="0A6558E6" w14:textId="77777777" w:rsidR="00D36512" w:rsidRPr="00D36512" w:rsidRDefault="00D36512" w:rsidP="00D36512">
            <w:pPr>
              <w:spacing w:before="40" w:after="80"/>
              <w:ind w:right="180"/>
            </w:pPr>
            <w:r w:rsidRPr="00D36512">
              <w:t>Handout 4.7 Medical Treatment for the Management of SAM in Outpatient Care</w:t>
            </w:r>
          </w:p>
          <w:p w14:paraId="6D10305E" w14:textId="77777777" w:rsidR="00D36512" w:rsidRPr="00D36512" w:rsidRDefault="00D36512" w:rsidP="00D36512">
            <w:pPr>
              <w:spacing w:before="40" w:after="80"/>
              <w:ind w:right="180"/>
            </w:pPr>
            <w:r w:rsidRPr="00D36512">
              <w:t xml:space="preserve">Handout 4.8 Routine Medicines for SAM in Outpatient Care </w:t>
            </w:r>
          </w:p>
          <w:p w14:paraId="211C648F" w14:textId="77777777" w:rsidR="00D36512" w:rsidRPr="00D36512" w:rsidRDefault="00D36512" w:rsidP="00D36512">
            <w:pPr>
              <w:spacing w:before="40" w:after="80"/>
              <w:ind w:right="180"/>
            </w:pPr>
            <w:r w:rsidRPr="00D36512">
              <w:t xml:space="preserve">Handout 4.9 Supplemental Medicines for SAM in Outpatient Care </w:t>
            </w:r>
          </w:p>
          <w:p w14:paraId="594A96B1" w14:textId="77777777" w:rsidR="00D36512" w:rsidRPr="00D36512" w:rsidRDefault="00D36512" w:rsidP="00D36512">
            <w:pPr>
              <w:spacing w:before="40" w:after="80"/>
              <w:ind w:right="180"/>
              <w:rPr>
                <w:b/>
                <w:highlight w:val="yellow"/>
              </w:rPr>
            </w:pPr>
            <w:r w:rsidRPr="00D36512">
              <w:t xml:space="preserve">Handout 4.10 Medicine Protocol Rationale for Outpatient Care (Reference) </w:t>
            </w:r>
          </w:p>
        </w:tc>
      </w:tr>
      <w:tr w:rsidR="0051785E" w:rsidRPr="00D36512" w14:paraId="391F5478" w14:textId="77777777" w:rsidTr="0051785E">
        <w:trPr>
          <w:trHeight w:val="1630"/>
        </w:trPr>
        <w:tc>
          <w:tcPr>
            <w:tcW w:w="2948" w:type="dxa"/>
            <w:shd w:val="clear" w:color="auto" w:fill="FFFFFF"/>
          </w:tcPr>
          <w:p w14:paraId="696EDFE8" w14:textId="77777777" w:rsidR="0051785E" w:rsidRPr="00D36512" w:rsidRDefault="0051785E" w:rsidP="00BB76EE">
            <w:pPr>
              <w:numPr>
                <w:ilvl w:val="0"/>
                <w:numId w:val="276"/>
              </w:numPr>
              <w:ind w:left="270" w:hanging="270"/>
              <w:rPr>
                <w:rFonts w:cs="Tahoma"/>
                <w:b/>
              </w:rPr>
            </w:pPr>
            <w:r w:rsidRPr="00D36512">
              <w:rPr>
                <w:rFonts w:cs="Tahoma"/>
              </w:rPr>
              <w:t xml:space="preserve">Explain Nutrition Rehabilitation for the Management of SAM Without Medical Complications in Outpatient Care </w:t>
            </w:r>
            <w:bookmarkStart w:id="120" w:name="_Hlk520118669"/>
            <w:r w:rsidRPr="00D36512">
              <w:rPr>
                <w:rFonts w:cs="Tahoma"/>
              </w:rPr>
              <w:t>(Children 6–59 Months)</w:t>
            </w:r>
            <w:bookmarkEnd w:id="120"/>
          </w:p>
        </w:tc>
        <w:tc>
          <w:tcPr>
            <w:tcW w:w="1128" w:type="dxa"/>
            <w:shd w:val="clear" w:color="auto" w:fill="FFFFFF"/>
          </w:tcPr>
          <w:p w14:paraId="5D90C8C1" w14:textId="77777777" w:rsidR="0051785E" w:rsidRPr="00D36512" w:rsidRDefault="0051785E" w:rsidP="00D36512">
            <w:r w:rsidRPr="00D36512">
              <w:t>30 minutes</w:t>
            </w:r>
          </w:p>
        </w:tc>
        <w:tc>
          <w:tcPr>
            <w:tcW w:w="5097" w:type="dxa"/>
            <w:gridSpan w:val="2"/>
            <w:shd w:val="clear" w:color="auto" w:fill="FFFFFF"/>
          </w:tcPr>
          <w:p w14:paraId="16728F86" w14:textId="77777777" w:rsidR="0051785E" w:rsidRPr="00D36512" w:rsidRDefault="0051785E" w:rsidP="00D36512">
            <w:pPr>
              <w:spacing w:before="40" w:after="80"/>
              <w:ind w:right="180"/>
            </w:pPr>
            <w:r w:rsidRPr="00D36512">
              <w:t>Handout 4.11 Nutrition Rehabilitation and RUTF for Children 6–59 Months</w:t>
            </w:r>
          </w:p>
          <w:p w14:paraId="43F8C160" w14:textId="77777777" w:rsidR="0051785E" w:rsidRPr="00D36512" w:rsidRDefault="0051785E" w:rsidP="00D36512">
            <w:pPr>
              <w:spacing w:before="40" w:after="80"/>
              <w:ind w:right="180"/>
            </w:pPr>
          </w:p>
        </w:tc>
      </w:tr>
      <w:tr w:rsidR="00D36512" w:rsidRPr="00D36512" w14:paraId="4A6A6146" w14:textId="77777777" w:rsidTr="0051785E">
        <w:trPr>
          <w:gridAfter w:val="1"/>
          <w:wAfter w:w="52" w:type="dxa"/>
          <w:trHeight w:val="1070"/>
        </w:trPr>
        <w:tc>
          <w:tcPr>
            <w:tcW w:w="2948" w:type="dxa"/>
            <w:shd w:val="clear" w:color="auto" w:fill="FFFFFF"/>
          </w:tcPr>
          <w:p w14:paraId="01F85C36" w14:textId="77777777" w:rsidR="00D36512" w:rsidRPr="00D36512" w:rsidRDefault="00D36512" w:rsidP="00BB76EE">
            <w:pPr>
              <w:numPr>
                <w:ilvl w:val="0"/>
                <w:numId w:val="276"/>
              </w:numPr>
              <w:ind w:left="270" w:hanging="270"/>
              <w:rPr>
                <w:rFonts w:cs="Tahoma"/>
              </w:rPr>
            </w:pPr>
            <w:r w:rsidRPr="00D36512">
              <w:rPr>
                <w:rFonts w:cs="Tahoma"/>
              </w:rPr>
              <w:t xml:space="preserve">Describe the Key Messages for Mothers/Caregivers </w:t>
            </w:r>
            <w:bookmarkStart w:id="121" w:name="_Hlk520118705"/>
            <w:r w:rsidRPr="00D36512">
              <w:rPr>
                <w:rFonts w:cs="Tahoma"/>
              </w:rPr>
              <w:t xml:space="preserve">of Children 6–59 Months </w:t>
            </w:r>
            <w:bookmarkEnd w:id="121"/>
            <w:r w:rsidRPr="00D36512">
              <w:rPr>
                <w:rFonts w:cs="Tahoma"/>
              </w:rPr>
              <w:t>Used in Outpatient Care</w:t>
            </w:r>
          </w:p>
        </w:tc>
        <w:tc>
          <w:tcPr>
            <w:tcW w:w="1128" w:type="dxa"/>
            <w:shd w:val="clear" w:color="auto" w:fill="FFFFFF"/>
          </w:tcPr>
          <w:p w14:paraId="2FF62436" w14:textId="77777777" w:rsidR="00D36512" w:rsidRPr="00D36512" w:rsidRDefault="00D36512" w:rsidP="00D36512">
            <w:r w:rsidRPr="00D36512">
              <w:t>30 minutes</w:t>
            </w:r>
          </w:p>
        </w:tc>
        <w:tc>
          <w:tcPr>
            <w:tcW w:w="5045" w:type="dxa"/>
            <w:shd w:val="clear" w:color="auto" w:fill="FFFFFF"/>
          </w:tcPr>
          <w:p w14:paraId="10D805FC" w14:textId="77777777" w:rsidR="00D36512" w:rsidRPr="00D36512" w:rsidRDefault="00D36512" w:rsidP="00D36512">
            <w:pPr>
              <w:spacing w:before="40" w:after="80"/>
              <w:ind w:right="180"/>
            </w:pPr>
            <w:r w:rsidRPr="00D36512">
              <w:t>Handout 4.12 Key Messages for Individual Counselling for Mothers/Caregivers of Children 6–59 Months in Outpatient Care</w:t>
            </w:r>
          </w:p>
        </w:tc>
      </w:tr>
      <w:tr w:rsidR="00D36512" w:rsidRPr="00D36512" w14:paraId="0AC0855E" w14:textId="77777777" w:rsidTr="0051785E">
        <w:trPr>
          <w:gridAfter w:val="1"/>
          <w:wAfter w:w="52" w:type="dxa"/>
        </w:trPr>
        <w:tc>
          <w:tcPr>
            <w:tcW w:w="2948" w:type="dxa"/>
            <w:shd w:val="clear" w:color="auto" w:fill="FFFFFF"/>
          </w:tcPr>
          <w:p w14:paraId="6E229444" w14:textId="77777777" w:rsidR="00D36512" w:rsidRPr="00D36512" w:rsidRDefault="00D36512" w:rsidP="00BB76EE">
            <w:pPr>
              <w:numPr>
                <w:ilvl w:val="0"/>
                <w:numId w:val="276"/>
              </w:numPr>
              <w:ind w:left="270" w:hanging="270"/>
              <w:rPr>
                <w:rFonts w:cs="Tahoma"/>
              </w:rPr>
            </w:pPr>
            <w:bookmarkStart w:id="122" w:name="_Hlk520118771"/>
            <w:r w:rsidRPr="00D36512">
              <w:rPr>
                <w:rFonts w:cs="Tahoma"/>
              </w:rPr>
              <w:t>Explain the Management of At-Risk Mothers and Infants under 6 Months of Age Without Medical Complications in Outpatient Care</w:t>
            </w:r>
            <w:bookmarkEnd w:id="122"/>
          </w:p>
        </w:tc>
        <w:tc>
          <w:tcPr>
            <w:tcW w:w="1128" w:type="dxa"/>
            <w:shd w:val="clear" w:color="auto" w:fill="FFFFFF"/>
          </w:tcPr>
          <w:p w14:paraId="3F9EECBD" w14:textId="77777777" w:rsidR="00D36512" w:rsidRPr="00D36512" w:rsidRDefault="00D36512" w:rsidP="00D36512">
            <w:r w:rsidRPr="00D36512">
              <w:t>1 hour</w:t>
            </w:r>
          </w:p>
        </w:tc>
        <w:tc>
          <w:tcPr>
            <w:tcW w:w="5045" w:type="dxa"/>
            <w:shd w:val="clear" w:color="auto" w:fill="FFFFFF"/>
          </w:tcPr>
          <w:p w14:paraId="4EECE833" w14:textId="77777777" w:rsidR="00D36512" w:rsidRPr="00D36512" w:rsidRDefault="00D36512" w:rsidP="00D36512">
            <w:pPr>
              <w:spacing w:before="40" w:after="80"/>
              <w:ind w:right="180"/>
            </w:pPr>
            <w:r w:rsidRPr="00D36512">
              <w:t>Handout 4.13 C-MAMI Tool Version 2.0: Breastfeeding Counselling and Support Actions</w:t>
            </w:r>
          </w:p>
          <w:p w14:paraId="7194C8B0" w14:textId="77777777" w:rsidR="00D36512" w:rsidRPr="00D36512" w:rsidRDefault="00D36512" w:rsidP="00D36512">
            <w:pPr>
              <w:spacing w:before="40" w:after="80"/>
              <w:ind w:right="180"/>
            </w:pPr>
            <w:r w:rsidRPr="00D36512">
              <w:t xml:space="preserve">Handout 4.14 Outpatient Care: </w:t>
            </w:r>
            <w:r w:rsidRPr="00D36512">
              <w:rPr>
                <w:color w:val="000000"/>
              </w:rPr>
              <w:t xml:space="preserve">Admission Process for At-Risk Mothers and Infants Under 6 Months </w:t>
            </w:r>
          </w:p>
          <w:p w14:paraId="73E3F1CF" w14:textId="77777777" w:rsidR="00D36512" w:rsidRPr="00D36512" w:rsidRDefault="00D36512" w:rsidP="00D36512">
            <w:pPr>
              <w:spacing w:before="40" w:after="80"/>
              <w:ind w:right="180"/>
            </w:pPr>
            <w:r w:rsidRPr="00D36512">
              <w:t xml:space="preserve">Handout 4.15 Outpatient Care Treatment Card for At-Risk Mothers and Infants Under 6 Months </w:t>
            </w:r>
          </w:p>
        </w:tc>
      </w:tr>
      <w:tr w:rsidR="00D36512" w:rsidRPr="00D36512" w14:paraId="47683B61" w14:textId="77777777" w:rsidTr="0051785E">
        <w:tc>
          <w:tcPr>
            <w:tcW w:w="2948" w:type="dxa"/>
            <w:shd w:val="clear" w:color="auto" w:fill="FFFFFF"/>
          </w:tcPr>
          <w:p w14:paraId="16C921AC" w14:textId="77777777" w:rsidR="00D36512" w:rsidRPr="00D36512" w:rsidRDefault="00D36512" w:rsidP="00BB76EE">
            <w:pPr>
              <w:numPr>
                <w:ilvl w:val="0"/>
                <w:numId w:val="276"/>
              </w:numPr>
              <w:ind w:left="270" w:hanging="270"/>
              <w:rPr>
                <w:rFonts w:cs="Tahoma"/>
              </w:rPr>
            </w:pPr>
            <w:r w:rsidRPr="00D36512">
              <w:rPr>
                <w:rFonts w:cs="Tahoma"/>
              </w:rPr>
              <w:t>Recognising When Further Action Is Needed: Referral to Inpatient Care and Follow-Up Home Visits</w:t>
            </w:r>
          </w:p>
          <w:p w14:paraId="3D1D71A4" w14:textId="77777777" w:rsidR="00D36512" w:rsidRPr="00D36512" w:rsidRDefault="00D36512" w:rsidP="00D36512">
            <w:pPr>
              <w:tabs>
                <w:tab w:val="left" w:pos="0"/>
              </w:tabs>
              <w:ind w:left="270" w:hanging="270"/>
              <w:rPr>
                <w:rFonts w:cs="Tahoma"/>
              </w:rPr>
            </w:pPr>
          </w:p>
        </w:tc>
        <w:tc>
          <w:tcPr>
            <w:tcW w:w="1128" w:type="dxa"/>
            <w:shd w:val="clear" w:color="auto" w:fill="FFFFFF"/>
          </w:tcPr>
          <w:p w14:paraId="2D9D7639" w14:textId="77777777" w:rsidR="00D36512" w:rsidRPr="00D36512" w:rsidRDefault="00D36512" w:rsidP="00D36512">
            <w:r w:rsidRPr="00D36512">
              <w:t>45 minutes</w:t>
            </w:r>
          </w:p>
        </w:tc>
        <w:tc>
          <w:tcPr>
            <w:tcW w:w="5097" w:type="dxa"/>
            <w:gridSpan w:val="2"/>
            <w:shd w:val="clear" w:color="auto" w:fill="FFFFFF"/>
          </w:tcPr>
          <w:p w14:paraId="0CCD33CA" w14:textId="77777777" w:rsidR="00D36512" w:rsidRPr="00D36512" w:rsidRDefault="00D36512" w:rsidP="00D36512">
            <w:pPr>
              <w:spacing w:before="40" w:after="80"/>
              <w:ind w:right="180"/>
            </w:pPr>
            <w:r w:rsidRPr="00D36512">
              <w:t xml:space="preserve">Handout 4.16 Outpatient Care Action Protocol for Infants Under 6 Months and Children 6–59 Months </w:t>
            </w:r>
          </w:p>
          <w:p w14:paraId="37488002" w14:textId="77777777" w:rsidR="00D36512" w:rsidRPr="00D36512" w:rsidRDefault="00D36512" w:rsidP="00D36512">
            <w:pPr>
              <w:spacing w:before="40" w:after="80"/>
              <w:ind w:right="180"/>
            </w:pPr>
            <w:r w:rsidRPr="00D36512">
              <w:t xml:space="preserve">Handout 4.17 Referral to Inpatient Care or Follow-Up Home Visits for Infants Under 6 Months and Children 6–59 Months </w:t>
            </w:r>
          </w:p>
          <w:p w14:paraId="7363AC55" w14:textId="77777777" w:rsidR="00D36512" w:rsidRPr="00D36512" w:rsidRDefault="00D36512" w:rsidP="00D36512">
            <w:pPr>
              <w:spacing w:before="40" w:after="80"/>
              <w:ind w:right="180"/>
            </w:pPr>
            <w:r w:rsidRPr="00D36512">
              <w:t xml:space="preserve">Handout 4.18 Referral Slip for Infants Under 6 Months and Children 6–59 Months </w:t>
            </w:r>
          </w:p>
          <w:p w14:paraId="51D73064" w14:textId="77777777" w:rsidR="00D36512" w:rsidRPr="00D36512" w:rsidRDefault="00D36512" w:rsidP="00D36512">
            <w:pPr>
              <w:spacing w:before="40" w:after="80"/>
              <w:ind w:right="180"/>
            </w:pPr>
            <w:r w:rsidRPr="00D36512">
              <w:t xml:space="preserve">Exercise 4.3 Identifying Infants Under 6 Months and Children 6–59 Months Who May Need Follow-Up Home Visits or Referral to Inpatient Care </w:t>
            </w:r>
          </w:p>
        </w:tc>
      </w:tr>
      <w:tr w:rsidR="00D36512" w:rsidRPr="00D36512" w14:paraId="22D3EF15" w14:textId="77777777" w:rsidTr="0051785E">
        <w:tc>
          <w:tcPr>
            <w:tcW w:w="2948" w:type="dxa"/>
            <w:shd w:val="clear" w:color="auto" w:fill="FFFFFF"/>
          </w:tcPr>
          <w:p w14:paraId="04BAC3EB" w14:textId="77777777" w:rsidR="00D36512" w:rsidRPr="00D36512" w:rsidRDefault="00D36512" w:rsidP="00BB76EE">
            <w:pPr>
              <w:numPr>
                <w:ilvl w:val="0"/>
                <w:numId w:val="276"/>
              </w:numPr>
              <w:ind w:left="270" w:hanging="270"/>
              <w:rPr>
                <w:rFonts w:cs="Tahoma"/>
              </w:rPr>
            </w:pPr>
            <w:r w:rsidRPr="00D36512">
              <w:rPr>
                <w:rFonts w:cs="Tahoma"/>
              </w:rPr>
              <w:t>Explain Discharge Criteria and Procedures</w:t>
            </w:r>
            <w:r w:rsidRPr="00D36512">
              <w:t xml:space="preserve"> </w:t>
            </w:r>
            <w:bookmarkStart w:id="123" w:name="_Hlk520118825"/>
            <w:r w:rsidRPr="00D36512">
              <w:rPr>
                <w:rFonts w:cs="Tahoma"/>
              </w:rPr>
              <w:t>for At-Risk Mothers and Infants Under 6 Months and Children 6–59 Months</w:t>
            </w:r>
          </w:p>
          <w:bookmarkEnd w:id="123"/>
          <w:p w14:paraId="0BFAD362" w14:textId="77777777" w:rsidR="00D36512" w:rsidRPr="00D36512" w:rsidRDefault="00D36512" w:rsidP="00D36512">
            <w:pPr>
              <w:ind w:left="270" w:hanging="270"/>
              <w:rPr>
                <w:rFonts w:cs="Tahoma"/>
              </w:rPr>
            </w:pPr>
          </w:p>
        </w:tc>
        <w:tc>
          <w:tcPr>
            <w:tcW w:w="1128" w:type="dxa"/>
            <w:shd w:val="clear" w:color="auto" w:fill="FFFFFF"/>
          </w:tcPr>
          <w:p w14:paraId="308C153E" w14:textId="77777777" w:rsidR="00D36512" w:rsidRPr="00D36512" w:rsidRDefault="00D36512" w:rsidP="00D36512">
            <w:r w:rsidRPr="00D36512">
              <w:t>30 minutes</w:t>
            </w:r>
          </w:p>
        </w:tc>
        <w:tc>
          <w:tcPr>
            <w:tcW w:w="5097" w:type="dxa"/>
            <w:gridSpan w:val="2"/>
            <w:shd w:val="clear" w:color="auto" w:fill="FFFFFF"/>
          </w:tcPr>
          <w:p w14:paraId="0917BFAC" w14:textId="77777777" w:rsidR="00D36512" w:rsidRPr="00D36512" w:rsidRDefault="00D36512" w:rsidP="00D36512">
            <w:pPr>
              <w:spacing w:before="40" w:after="80"/>
              <w:ind w:right="180"/>
            </w:pPr>
            <w:r w:rsidRPr="00D36512">
              <w:t xml:space="preserve">Handout 4.19 Outpatient Care: Discharge Criteria for At-risk Mothers and Infants Under 6 Months and Children 6–59 Months </w:t>
            </w:r>
          </w:p>
          <w:p w14:paraId="6F20DC49" w14:textId="77777777" w:rsidR="00D36512" w:rsidRPr="00D36512" w:rsidRDefault="00D36512" w:rsidP="00D36512">
            <w:pPr>
              <w:spacing w:before="40" w:after="80"/>
              <w:ind w:right="180"/>
            </w:pPr>
            <w:r w:rsidRPr="00D36512">
              <w:t xml:space="preserve">Handout 4.20 Discharge Criteria and Exit Categories for </w:t>
            </w:r>
            <w:r w:rsidR="000878E0">
              <w:t>CMAM</w:t>
            </w:r>
          </w:p>
          <w:p w14:paraId="5AAFBC34" w14:textId="77777777" w:rsidR="00D36512" w:rsidRPr="00D36512" w:rsidRDefault="00D36512" w:rsidP="00D36512">
            <w:pPr>
              <w:spacing w:before="40" w:after="80"/>
              <w:ind w:right="180"/>
            </w:pPr>
            <w:r w:rsidRPr="00D36512">
              <w:lastRenderedPageBreak/>
              <w:t xml:space="preserve">Exercise 4.4 Partially Completed Outpatient Care Treatment Cards </w:t>
            </w:r>
          </w:p>
        </w:tc>
      </w:tr>
      <w:tr w:rsidR="00D36512" w:rsidRPr="00D36512" w14:paraId="40449266" w14:textId="77777777" w:rsidTr="0051785E">
        <w:tc>
          <w:tcPr>
            <w:tcW w:w="2948" w:type="dxa"/>
            <w:shd w:val="clear" w:color="auto" w:fill="FFFFFF"/>
          </w:tcPr>
          <w:p w14:paraId="3787CA74" w14:textId="77777777" w:rsidR="00D36512" w:rsidRPr="00D36512" w:rsidRDefault="00D36512" w:rsidP="00BB76EE">
            <w:pPr>
              <w:numPr>
                <w:ilvl w:val="0"/>
                <w:numId w:val="276"/>
              </w:numPr>
              <w:rPr>
                <w:rFonts w:cs="Tahoma"/>
              </w:rPr>
            </w:pPr>
            <w:r w:rsidRPr="00D36512">
              <w:rPr>
                <w:rFonts w:cs="Tahoma"/>
              </w:rPr>
              <w:lastRenderedPageBreak/>
              <w:t xml:space="preserve">Describe Linkages Between Outpatient Care and Other Services, Programmes, and Initiatives  </w:t>
            </w:r>
          </w:p>
        </w:tc>
        <w:tc>
          <w:tcPr>
            <w:tcW w:w="1128" w:type="dxa"/>
            <w:shd w:val="clear" w:color="auto" w:fill="FFFFFF"/>
          </w:tcPr>
          <w:p w14:paraId="6F6E851A" w14:textId="77777777" w:rsidR="00D36512" w:rsidRPr="00D36512" w:rsidRDefault="00D36512" w:rsidP="00D36512">
            <w:r w:rsidRPr="00D36512">
              <w:t>30 minutes</w:t>
            </w:r>
          </w:p>
        </w:tc>
        <w:tc>
          <w:tcPr>
            <w:tcW w:w="5097" w:type="dxa"/>
            <w:gridSpan w:val="2"/>
            <w:shd w:val="clear" w:color="auto" w:fill="FFFFFF"/>
          </w:tcPr>
          <w:p w14:paraId="7DF522CA" w14:textId="77777777" w:rsidR="00D36512" w:rsidRPr="00D36512" w:rsidRDefault="00D36512" w:rsidP="00D36512">
            <w:pPr>
              <w:spacing w:before="40" w:after="80"/>
            </w:pPr>
            <w:r w:rsidRPr="00D36512">
              <w:t xml:space="preserve">Handout 1.11 Integrating CMAM into Routine Health Services at the District Level </w:t>
            </w:r>
          </w:p>
        </w:tc>
      </w:tr>
      <w:tr w:rsidR="00D36512" w:rsidRPr="00D36512" w14:paraId="4F40A5B1" w14:textId="77777777" w:rsidTr="0051785E">
        <w:tc>
          <w:tcPr>
            <w:tcW w:w="2948" w:type="dxa"/>
            <w:shd w:val="clear" w:color="auto" w:fill="FFFFFF"/>
          </w:tcPr>
          <w:p w14:paraId="21B12601" w14:textId="77777777" w:rsidR="00D36512" w:rsidRPr="00D36512" w:rsidRDefault="00D36512" w:rsidP="00D36512">
            <w:pPr>
              <w:tabs>
                <w:tab w:val="left" w:pos="0"/>
              </w:tabs>
              <w:rPr>
                <w:rFonts w:cs="Tahoma"/>
              </w:rPr>
            </w:pPr>
            <w:r w:rsidRPr="00D36512">
              <w:rPr>
                <w:rFonts w:cs="Tahoma"/>
              </w:rPr>
              <w:t>Wrap-Up and Module Evaluation</w:t>
            </w:r>
          </w:p>
        </w:tc>
        <w:tc>
          <w:tcPr>
            <w:tcW w:w="1128" w:type="dxa"/>
            <w:shd w:val="clear" w:color="auto" w:fill="FFFFFF"/>
          </w:tcPr>
          <w:p w14:paraId="240BAAC3" w14:textId="77777777" w:rsidR="00D36512" w:rsidRPr="00D36512" w:rsidRDefault="00D36512" w:rsidP="00D36512">
            <w:r w:rsidRPr="00D36512">
              <w:t xml:space="preserve">15 minutes </w:t>
            </w:r>
          </w:p>
          <w:p w14:paraId="6EA2CFBB" w14:textId="77777777" w:rsidR="00D36512" w:rsidRPr="00D36512" w:rsidRDefault="00D36512" w:rsidP="00D36512">
            <w:r w:rsidRPr="00D36512">
              <w:t xml:space="preserve">(additional 15–20 minutes for the optional exercise) </w:t>
            </w:r>
          </w:p>
        </w:tc>
        <w:tc>
          <w:tcPr>
            <w:tcW w:w="5097" w:type="dxa"/>
            <w:gridSpan w:val="2"/>
            <w:shd w:val="clear" w:color="auto" w:fill="FFFFFF"/>
          </w:tcPr>
          <w:p w14:paraId="7708316A" w14:textId="77777777" w:rsidR="00D36512" w:rsidRPr="00D36512" w:rsidRDefault="00D36512" w:rsidP="00D36512">
            <w:pPr>
              <w:spacing w:before="40" w:after="80"/>
            </w:pPr>
            <w:r w:rsidRPr="00D36512">
              <w:t xml:space="preserve">Handout 4.21 Essentials of Outpatient Care for SAM Without Medical Complications </w:t>
            </w:r>
          </w:p>
          <w:p w14:paraId="105CB2B6" w14:textId="77777777" w:rsidR="00D36512" w:rsidRPr="00D36512" w:rsidRDefault="00D36512" w:rsidP="00D36512">
            <w:pPr>
              <w:spacing w:before="40" w:after="80"/>
            </w:pPr>
            <w:r w:rsidRPr="00D36512">
              <w:t>Optional Exercise 4.5 Outpatient Care Admissions Role Play</w:t>
            </w:r>
          </w:p>
        </w:tc>
      </w:tr>
      <w:tr w:rsidR="00D36512" w:rsidRPr="00D36512" w14:paraId="0E8673FF" w14:textId="77777777" w:rsidTr="0051785E">
        <w:trPr>
          <w:trHeight w:val="575"/>
        </w:trPr>
        <w:tc>
          <w:tcPr>
            <w:tcW w:w="2948" w:type="dxa"/>
            <w:shd w:val="clear" w:color="auto" w:fill="FFFFFF"/>
            <w:vAlign w:val="center"/>
          </w:tcPr>
          <w:p w14:paraId="7E214C44" w14:textId="77777777" w:rsidR="00D36512" w:rsidRPr="00D36512" w:rsidRDefault="00D36512" w:rsidP="00D36512">
            <w:pPr>
              <w:tabs>
                <w:tab w:val="left" w:pos="0"/>
              </w:tabs>
              <w:rPr>
                <w:rFonts w:cs="Tahoma"/>
              </w:rPr>
            </w:pPr>
            <w:r w:rsidRPr="00D36512">
              <w:rPr>
                <w:rFonts w:cs="Tahoma"/>
              </w:rPr>
              <w:t>Field Visit for Outpatient Care</w:t>
            </w:r>
          </w:p>
        </w:tc>
        <w:tc>
          <w:tcPr>
            <w:tcW w:w="1128" w:type="dxa"/>
            <w:shd w:val="clear" w:color="auto" w:fill="FFFFFF"/>
            <w:vAlign w:val="center"/>
          </w:tcPr>
          <w:p w14:paraId="5E77CC28" w14:textId="77777777" w:rsidR="00D36512" w:rsidRPr="00D36512" w:rsidRDefault="00D36512" w:rsidP="00D36512">
            <w:r w:rsidRPr="00D36512">
              <w:t>3 days</w:t>
            </w:r>
          </w:p>
        </w:tc>
        <w:tc>
          <w:tcPr>
            <w:tcW w:w="5097" w:type="dxa"/>
            <w:gridSpan w:val="2"/>
            <w:shd w:val="clear" w:color="auto" w:fill="FFFFFF"/>
            <w:vAlign w:val="center"/>
          </w:tcPr>
          <w:p w14:paraId="34DFF353" w14:textId="77777777" w:rsidR="00D36512" w:rsidRPr="00D36512" w:rsidRDefault="00D36512" w:rsidP="00D36512">
            <w:pPr>
              <w:spacing w:before="40" w:after="80"/>
            </w:pPr>
            <w:r w:rsidRPr="00D36512">
              <w:t>Handout 4.22 Outpatient Care Field Practice Checklist</w:t>
            </w:r>
          </w:p>
        </w:tc>
      </w:tr>
    </w:tbl>
    <w:p w14:paraId="571CC3FE" w14:textId="77777777" w:rsidR="00D36512" w:rsidRPr="00D36512" w:rsidRDefault="00D36512" w:rsidP="00D36512">
      <w:pPr>
        <w:widowControl w:val="0"/>
        <w:autoSpaceDE w:val="0"/>
        <w:autoSpaceDN w:val="0"/>
        <w:adjustRightInd w:val="0"/>
        <w:spacing w:before="300" w:after="80"/>
        <w:outlineLvl w:val="1"/>
        <w:rPr>
          <w:b/>
          <w:color w:val="000000"/>
          <w:sz w:val="24"/>
          <w:szCs w:val="24"/>
        </w:rPr>
      </w:pPr>
      <w:r w:rsidRPr="00D36512">
        <w:rPr>
          <w:b/>
          <w:color w:val="000000"/>
          <w:sz w:val="24"/>
          <w:szCs w:val="24"/>
        </w:rPr>
        <w:t xml:space="preserve">Module Duration: Eight hours in classroom; three-day field practice  </w:t>
      </w:r>
    </w:p>
    <w:p w14:paraId="0597D69F" w14:textId="77777777" w:rsidR="00D36512" w:rsidRPr="00D36512" w:rsidRDefault="00D36512" w:rsidP="00D36512">
      <w:r w:rsidRPr="00D36512">
        <w:t>Note: Depending on the needs of their audience(s), trainers may choose to skip or spend more or less time on certain learning objectives and activities. The module duration is an estimate of the time it takes to complete all the learning objectives and activities.</w:t>
      </w:r>
    </w:p>
    <w:p w14:paraId="2D114218" w14:textId="77777777" w:rsidR="00D36512" w:rsidRPr="00D36512" w:rsidRDefault="00D36512" w:rsidP="00D36512">
      <w:pPr>
        <w:widowControl w:val="0"/>
        <w:autoSpaceDE w:val="0"/>
        <w:autoSpaceDN w:val="0"/>
        <w:adjustRightInd w:val="0"/>
        <w:spacing w:before="300" w:after="80"/>
        <w:outlineLvl w:val="1"/>
        <w:rPr>
          <w:b/>
          <w:color w:val="000000"/>
          <w:sz w:val="24"/>
          <w:szCs w:val="24"/>
        </w:rPr>
      </w:pPr>
      <w:r w:rsidRPr="00D36512">
        <w:rPr>
          <w:b/>
          <w:color w:val="000000"/>
          <w:sz w:val="24"/>
          <w:szCs w:val="24"/>
        </w:rPr>
        <w:t>Reference Resources</w:t>
      </w:r>
    </w:p>
    <w:p w14:paraId="0A214C44" w14:textId="77777777" w:rsidR="00D36512" w:rsidRPr="00D36512" w:rsidRDefault="00D36512" w:rsidP="00BB76EE">
      <w:pPr>
        <w:numPr>
          <w:ilvl w:val="0"/>
          <w:numId w:val="275"/>
        </w:numPr>
        <w:spacing w:after="180"/>
        <w:ind w:left="450" w:hanging="357"/>
      </w:pPr>
      <w:r w:rsidRPr="00D36512">
        <w:t>National guidelines for CMAM</w:t>
      </w:r>
    </w:p>
    <w:p w14:paraId="3A77935C" w14:textId="77777777" w:rsidR="00D36512" w:rsidRPr="00D36512" w:rsidRDefault="00D36512" w:rsidP="00BB76EE">
      <w:pPr>
        <w:numPr>
          <w:ilvl w:val="0"/>
          <w:numId w:val="275"/>
        </w:numPr>
        <w:spacing w:after="180"/>
        <w:ind w:left="450"/>
        <w:rPr>
          <w:color w:val="0000FF"/>
        </w:rPr>
      </w:pPr>
      <w:r w:rsidRPr="00D36512">
        <w:t xml:space="preserve">World Health Organisation (WHO). 2013. </w:t>
      </w:r>
      <w:r w:rsidRPr="00D36512">
        <w:rPr>
          <w:i/>
        </w:rPr>
        <w:t>Guideline: Updates on the Management of Severe Acute Malnutrition in Infants and Children.</w:t>
      </w:r>
      <w:r w:rsidRPr="00D36512">
        <w:t xml:space="preserve"> Geneva: WHO. Available at:  </w:t>
      </w:r>
      <w:hyperlink r:id="rId151" w:history="1">
        <w:r w:rsidRPr="00D36512">
          <w:rPr>
            <w:color w:val="0000FF"/>
          </w:rPr>
          <w:t>http://www.who.int/nutrition/publications/guidelines/updates_management_SAM_infantandchildren/en/</w:t>
        </w:r>
      </w:hyperlink>
      <w:r w:rsidRPr="00D36512">
        <w:rPr>
          <w:color w:val="0000FF"/>
        </w:rPr>
        <w:t>.</w:t>
      </w:r>
    </w:p>
    <w:p w14:paraId="185D1547" w14:textId="77777777" w:rsidR="00D36512" w:rsidRPr="00D36512" w:rsidRDefault="00D36512" w:rsidP="00BB76EE">
      <w:pPr>
        <w:numPr>
          <w:ilvl w:val="0"/>
          <w:numId w:val="275"/>
        </w:numPr>
        <w:spacing w:after="180"/>
        <w:ind w:left="450" w:hanging="357"/>
      </w:pPr>
      <w:r w:rsidRPr="00D36512">
        <w:t xml:space="preserve">WHO. 2014. </w:t>
      </w:r>
      <w:r w:rsidRPr="00D36512">
        <w:rPr>
          <w:i/>
        </w:rPr>
        <w:t>Integrated Management of Childhood Illnesses (IMCI) Chart Booklet</w:t>
      </w:r>
      <w:r w:rsidRPr="00D36512">
        <w:t xml:space="preserve">. Available at: </w:t>
      </w:r>
      <w:hyperlink r:id="rId152" w:history="1">
        <w:r w:rsidRPr="00D36512">
          <w:rPr>
            <w:color w:val="0000FF"/>
          </w:rPr>
          <w:t>http://www.who.int/maternal_child_adolescent/documents/IMCI_chartbooklet/en/</w:t>
        </w:r>
      </w:hyperlink>
      <w:r w:rsidRPr="00D36512">
        <w:rPr>
          <w:color w:val="0000FF"/>
        </w:rPr>
        <w:t>.</w:t>
      </w:r>
      <w:r w:rsidRPr="00D36512">
        <w:t xml:space="preserve"> </w:t>
      </w:r>
    </w:p>
    <w:p w14:paraId="46060B00" w14:textId="77777777" w:rsidR="00D36512" w:rsidRPr="00D36512" w:rsidRDefault="00D36512" w:rsidP="00BB76EE">
      <w:pPr>
        <w:numPr>
          <w:ilvl w:val="0"/>
          <w:numId w:val="275"/>
        </w:numPr>
        <w:spacing w:after="180"/>
        <w:ind w:left="450"/>
      </w:pPr>
      <w:r w:rsidRPr="00D36512">
        <w:t xml:space="preserve">Emergency Nutrition Network (ENN). 2018. C-MAMI Tool Version 2.0. Available at  </w:t>
      </w:r>
      <w:hyperlink r:id="rId153" w:history="1">
        <w:r w:rsidRPr="00D36512">
          <w:rPr>
            <w:color w:val="0000FF"/>
          </w:rPr>
          <w:t>https://www.ennonline.net/c-mami</w:t>
        </w:r>
      </w:hyperlink>
      <w:r w:rsidRPr="00D36512">
        <w:t>.</w:t>
      </w:r>
    </w:p>
    <w:p w14:paraId="70E0E067" w14:textId="77777777" w:rsidR="00D36512" w:rsidRPr="00D36512" w:rsidRDefault="00D36512" w:rsidP="00BB76EE">
      <w:pPr>
        <w:numPr>
          <w:ilvl w:val="0"/>
          <w:numId w:val="275"/>
        </w:numPr>
        <w:spacing w:after="180"/>
        <w:ind w:left="450" w:hanging="357"/>
      </w:pPr>
      <w:r w:rsidRPr="00D36512">
        <w:t xml:space="preserve">Core Group. 2015. </w:t>
      </w:r>
      <w:r w:rsidRPr="00D36512">
        <w:rPr>
          <w:i/>
        </w:rPr>
        <w:t>Essential Nutrition Actions and Essential Hygiene Actions Framework</w:t>
      </w:r>
      <w:r w:rsidRPr="00D36512">
        <w:t xml:space="preserve">. Available at: </w:t>
      </w:r>
      <w:hyperlink r:id="rId154" w:history="1">
        <w:r w:rsidRPr="00D36512">
          <w:rPr>
            <w:color w:val="0000FF"/>
            <w:szCs w:val="18"/>
          </w:rPr>
          <w:t>http://coregroup.nonprofitsoapbox.com/resources/488-essential-nutrition-actions-and-essential-hygiene-actions-framework</w:t>
        </w:r>
      </w:hyperlink>
      <w:r w:rsidRPr="00D36512">
        <w:rPr>
          <w:color w:val="0000FF"/>
          <w:szCs w:val="18"/>
        </w:rPr>
        <w:t>.</w:t>
      </w:r>
      <w:r w:rsidRPr="00D36512">
        <w:rPr>
          <w:szCs w:val="18"/>
        </w:rPr>
        <w:t xml:space="preserve"> </w:t>
      </w:r>
    </w:p>
    <w:p w14:paraId="7E0DD4B6" w14:textId="77777777" w:rsidR="00D36512" w:rsidRPr="00D36512" w:rsidRDefault="00D36512" w:rsidP="00BB76EE">
      <w:pPr>
        <w:numPr>
          <w:ilvl w:val="0"/>
          <w:numId w:val="275"/>
        </w:numPr>
        <w:spacing w:after="180"/>
        <w:ind w:left="450" w:hanging="357"/>
      </w:pPr>
      <w:r w:rsidRPr="00D36512">
        <w:t xml:space="preserve">Emergency Nutrition Network (ENN). 2009. </w:t>
      </w:r>
      <w:r w:rsidRPr="00D36512">
        <w:rPr>
          <w:i/>
        </w:rPr>
        <w:t>Integration of IYCF Support into CMAM</w:t>
      </w:r>
      <w:r w:rsidRPr="00D36512">
        <w:t xml:space="preserve">. Available at: </w:t>
      </w:r>
      <w:hyperlink r:id="rId155" w:history="1">
        <w:r w:rsidRPr="00D36512">
          <w:rPr>
            <w:color w:val="0000FF"/>
          </w:rPr>
          <w:t>https://www.ennonline.net/integrationiycfintocmam</w:t>
        </w:r>
      </w:hyperlink>
      <w:r w:rsidRPr="00D36512">
        <w:rPr>
          <w:color w:val="0000FF"/>
        </w:rPr>
        <w:t>.</w:t>
      </w:r>
    </w:p>
    <w:p w14:paraId="73A64FB6" w14:textId="77777777" w:rsidR="00D36512" w:rsidRPr="00D36512" w:rsidRDefault="00D36512" w:rsidP="00BB76EE">
      <w:pPr>
        <w:numPr>
          <w:ilvl w:val="0"/>
          <w:numId w:val="275"/>
        </w:numPr>
        <w:spacing w:after="120"/>
        <w:ind w:left="450" w:hanging="357"/>
        <w:rPr>
          <w:lang w:val="sv-SE"/>
        </w:rPr>
      </w:pPr>
      <w:r w:rsidRPr="00D36512">
        <w:t xml:space="preserve">Valid International. 2006. </w:t>
      </w:r>
      <w:r w:rsidRPr="00D36512">
        <w:rPr>
          <w:i/>
        </w:rPr>
        <w:t xml:space="preserve">Community-based Therapeutic Care (CTC): A Field Manual. </w:t>
      </w:r>
      <w:r w:rsidRPr="00D36512">
        <w:rPr>
          <w:lang w:val="sv-SE"/>
        </w:rPr>
        <w:t xml:space="preserve">Oxford: Valid International. Available at: </w:t>
      </w:r>
      <w:hyperlink r:id="rId156" w:history="1">
        <w:r w:rsidRPr="00D36512">
          <w:rPr>
            <w:color w:val="0000FF"/>
            <w:lang w:val="sv-SE"/>
          </w:rPr>
          <w:t>https://www.fantaproject.org/sites/default/files/resources/CTC-Field-Manual-Oct2006-508.pdf</w:t>
        </w:r>
      </w:hyperlink>
      <w:r w:rsidRPr="00D36512">
        <w:rPr>
          <w:lang w:val="sv-SE"/>
        </w:rPr>
        <w:t xml:space="preserve"> </w:t>
      </w:r>
    </w:p>
    <w:p w14:paraId="4E4CF439" w14:textId="77777777" w:rsidR="00D36512" w:rsidRDefault="00D36512" w:rsidP="00D36512">
      <w:pPr>
        <w:widowControl w:val="0"/>
        <w:autoSpaceDE w:val="0"/>
        <w:autoSpaceDN w:val="0"/>
        <w:adjustRightInd w:val="0"/>
        <w:spacing w:before="240" w:after="120"/>
        <w:outlineLvl w:val="1"/>
        <w:rPr>
          <w:b/>
          <w:color w:val="000000"/>
          <w:sz w:val="24"/>
          <w:szCs w:val="24"/>
        </w:rPr>
      </w:pPr>
    </w:p>
    <w:p w14:paraId="79421954" w14:textId="77777777" w:rsidR="00D36512" w:rsidRDefault="00D36512" w:rsidP="00D36512">
      <w:pPr>
        <w:widowControl w:val="0"/>
        <w:autoSpaceDE w:val="0"/>
        <w:autoSpaceDN w:val="0"/>
        <w:adjustRightInd w:val="0"/>
        <w:spacing w:before="240" w:after="120"/>
        <w:outlineLvl w:val="1"/>
        <w:rPr>
          <w:b/>
          <w:color w:val="000000"/>
          <w:sz w:val="24"/>
          <w:szCs w:val="24"/>
        </w:rPr>
      </w:pPr>
    </w:p>
    <w:p w14:paraId="77D2978F" w14:textId="77777777" w:rsidR="00D36512" w:rsidRPr="00D36512" w:rsidRDefault="00D36512" w:rsidP="00D36512">
      <w:pPr>
        <w:widowControl w:val="0"/>
        <w:autoSpaceDE w:val="0"/>
        <w:autoSpaceDN w:val="0"/>
        <w:adjustRightInd w:val="0"/>
        <w:spacing w:before="240" w:after="120"/>
        <w:outlineLvl w:val="1"/>
        <w:rPr>
          <w:b/>
          <w:color w:val="000000"/>
          <w:sz w:val="24"/>
          <w:szCs w:val="24"/>
        </w:rPr>
      </w:pPr>
      <w:r w:rsidRPr="00D36512">
        <w:rPr>
          <w:b/>
          <w:color w:val="000000"/>
          <w:sz w:val="24"/>
          <w:szCs w:val="24"/>
        </w:rPr>
        <w:lastRenderedPageBreak/>
        <w:t>Further Reading Resources</w:t>
      </w:r>
    </w:p>
    <w:p w14:paraId="650D4674" w14:textId="77777777" w:rsidR="00D36512" w:rsidRPr="00D36512" w:rsidRDefault="00D36512" w:rsidP="00BB76EE">
      <w:pPr>
        <w:numPr>
          <w:ilvl w:val="0"/>
          <w:numId w:val="277"/>
        </w:numPr>
        <w:ind w:left="450"/>
      </w:pPr>
      <w:r w:rsidRPr="00D36512">
        <w:t>National guidelines for integrated management of childhood illness (IMCI)</w:t>
      </w:r>
    </w:p>
    <w:p w14:paraId="4954B392" w14:textId="77777777" w:rsidR="00D36512" w:rsidRPr="00D36512" w:rsidRDefault="00D36512" w:rsidP="00D36512">
      <w:pPr>
        <w:ind w:left="450"/>
      </w:pPr>
    </w:p>
    <w:p w14:paraId="5179C34D" w14:textId="77777777" w:rsidR="00D36512" w:rsidRPr="00D36512" w:rsidRDefault="00D36512" w:rsidP="00BB76EE">
      <w:pPr>
        <w:numPr>
          <w:ilvl w:val="0"/>
          <w:numId w:val="277"/>
        </w:numPr>
        <w:ind w:left="450" w:hanging="357"/>
      </w:pPr>
      <w:r w:rsidRPr="00D36512">
        <w:t xml:space="preserve">WHO. 2013. </w:t>
      </w:r>
      <w:r w:rsidRPr="00D36512">
        <w:rPr>
          <w:i/>
        </w:rPr>
        <w:t>Pocket Book of Hospital Care for Children: Guidelines for Management of Common Childhood Illnesses. 2</w:t>
      </w:r>
      <w:r w:rsidRPr="00D36512">
        <w:rPr>
          <w:i/>
          <w:vertAlign w:val="superscript"/>
        </w:rPr>
        <w:t>nd</w:t>
      </w:r>
      <w:r w:rsidRPr="00D36512">
        <w:rPr>
          <w:i/>
        </w:rPr>
        <w:t xml:space="preserve"> Edition</w:t>
      </w:r>
      <w:r w:rsidRPr="00D36512">
        <w:t xml:space="preserve">. Available at: </w:t>
      </w:r>
      <w:hyperlink r:id="rId157" w:history="1">
        <w:r w:rsidRPr="00D36512">
          <w:rPr>
            <w:color w:val="0000FF"/>
          </w:rPr>
          <w:t>http://www.who.int/maternal_child_adolescent/documents/child_hospital_care/en/</w:t>
        </w:r>
      </w:hyperlink>
      <w:r w:rsidRPr="00D36512">
        <w:rPr>
          <w:color w:val="0000FF"/>
        </w:rPr>
        <w:t>.</w:t>
      </w:r>
      <w:r w:rsidRPr="00D36512">
        <w:t xml:space="preserve"> </w:t>
      </w:r>
    </w:p>
    <w:p w14:paraId="474643F4" w14:textId="77777777" w:rsidR="00D36512" w:rsidRPr="00D36512" w:rsidRDefault="00D36512" w:rsidP="00D36512">
      <w:pPr>
        <w:ind w:left="450"/>
        <w:rPr>
          <w:rFonts w:cs="Tahoma"/>
        </w:rPr>
      </w:pPr>
    </w:p>
    <w:p w14:paraId="6DA9BF74" w14:textId="77777777" w:rsidR="00D36512" w:rsidRPr="00D36512" w:rsidRDefault="00D36512" w:rsidP="00BB76EE">
      <w:pPr>
        <w:numPr>
          <w:ilvl w:val="0"/>
          <w:numId w:val="277"/>
        </w:numPr>
        <w:autoSpaceDE w:val="0"/>
        <w:autoSpaceDN w:val="0"/>
        <w:adjustRightInd w:val="0"/>
        <w:spacing w:after="160" w:line="259" w:lineRule="auto"/>
        <w:ind w:left="450"/>
        <w:contextualSpacing/>
        <w:rPr>
          <w:rFonts w:ascii="Calibri" w:eastAsia="Calibri" w:hAnsi="Calibri" w:cs="Tahoma"/>
          <w:sz w:val="22"/>
          <w:szCs w:val="22"/>
          <w:lang w:val="en-IE" w:eastAsia="en-IE"/>
        </w:rPr>
      </w:pPr>
      <w:r w:rsidRPr="00D36512">
        <w:rPr>
          <w:rFonts w:ascii="Calibri" w:eastAsia="Calibri" w:hAnsi="Calibri" w:cs="Tahoma"/>
          <w:sz w:val="22"/>
          <w:szCs w:val="22"/>
          <w:lang w:val="en-CA"/>
        </w:rPr>
        <w:t xml:space="preserve">Lelijveld, N. et al. 2017. </w:t>
      </w:r>
      <w:r w:rsidRPr="00D36512">
        <w:rPr>
          <w:rFonts w:ascii="Calibri" w:eastAsia="Calibri" w:hAnsi="Calibri" w:cs="Tahoma"/>
          <w:i/>
          <w:sz w:val="22"/>
          <w:szCs w:val="22"/>
          <w:lang w:val="en-CA"/>
        </w:rPr>
        <w:t>A R</w:t>
      </w:r>
      <w:r w:rsidRPr="00D36512">
        <w:rPr>
          <w:rFonts w:ascii="Calibri" w:eastAsia="Calibri" w:hAnsi="Calibri" w:cs="Tahoma"/>
          <w:i/>
          <w:sz w:val="22"/>
          <w:szCs w:val="22"/>
          <w:lang w:val="en-IE" w:eastAsia="en-IE"/>
        </w:rPr>
        <w:t>eview of Methods to Detect Cases of Severely Malnourished Infants Less than 6 Months for Their Admission into Therapeutic Care</w:t>
      </w:r>
      <w:r w:rsidRPr="00D36512">
        <w:rPr>
          <w:rFonts w:ascii="Calibri" w:eastAsia="Calibri" w:hAnsi="Calibri" w:cs="Tahoma"/>
          <w:sz w:val="22"/>
          <w:szCs w:val="22"/>
          <w:lang w:val="en-IE" w:eastAsia="en-IE"/>
        </w:rPr>
        <w:t xml:space="preserve">. </w:t>
      </w:r>
      <w:r w:rsidRPr="00D36512">
        <w:rPr>
          <w:rFonts w:ascii="Calibri" w:eastAsia="Calibri" w:hAnsi="Calibri" w:cs="Tahoma"/>
          <w:sz w:val="22"/>
          <w:szCs w:val="22"/>
          <w:lang w:val="en-CA"/>
        </w:rPr>
        <w:t xml:space="preserve">Emergency Nutrition Network. </w:t>
      </w:r>
      <w:r w:rsidRPr="00D36512">
        <w:rPr>
          <w:rFonts w:ascii="Calibri" w:eastAsia="Calibri" w:hAnsi="Calibri" w:cs="Tahoma"/>
          <w:sz w:val="22"/>
          <w:szCs w:val="22"/>
          <w:lang w:val="en-IE" w:eastAsia="en-IE"/>
        </w:rPr>
        <w:t xml:space="preserve">Available at: </w:t>
      </w:r>
      <w:hyperlink r:id="rId158" w:history="1">
        <w:r w:rsidRPr="00D36512">
          <w:rPr>
            <w:rFonts w:eastAsia="Calibri" w:cs="Tahoma"/>
            <w:color w:val="0000FF"/>
            <w:szCs w:val="22"/>
            <w:lang w:val="en-CA"/>
          </w:rPr>
          <w:t>https://www.ennonline.net/mamicasedetectionreview</w:t>
        </w:r>
      </w:hyperlink>
      <w:r w:rsidRPr="00D36512">
        <w:rPr>
          <w:rFonts w:eastAsia="Calibri" w:cs="Tahoma"/>
          <w:color w:val="0000FF"/>
          <w:szCs w:val="22"/>
          <w:lang w:val="en-CA"/>
        </w:rPr>
        <w:t>.</w:t>
      </w:r>
      <w:r w:rsidRPr="00D36512">
        <w:rPr>
          <w:rFonts w:ascii="Calibri" w:eastAsia="Calibri" w:hAnsi="Calibri" w:cs="Tahoma"/>
          <w:sz w:val="22"/>
          <w:szCs w:val="22"/>
          <w:lang w:val="en-CA"/>
        </w:rPr>
        <w:t xml:space="preserve"> </w:t>
      </w:r>
    </w:p>
    <w:p w14:paraId="2422C0D9" w14:textId="77777777" w:rsidR="00D36512" w:rsidRPr="00D36512" w:rsidRDefault="00D36512" w:rsidP="00BB76EE">
      <w:pPr>
        <w:numPr>
          <w:ilvl w:val="0"/>
          <w:numId w:val="277"/>
        </w:numPr>
        <w:ind w:left="450" w:hanging="357"/>
        <w:rPr>
          <w:lang w:val="en-IE"/>
        </w:rPr>
      </w:pPr>
      <w:r w:rsidRPr="00D36512">
        <w:rPr>
          <w:lang w:val="en-US"/>
        </w:rPr>
        <w:t xml:space="preserve">Bailey, J. et al. 2016. </w:t>
      </w:r>
      <w:hyperlink r:id="rId159" w:history="1">
        <w:r w:rsidRPr="00D36512">
          <w:rPr>
            <w:i/>
            <w:color w:val="0000FF"/>
            <w:lang w:val="en-US"/>
          </w:rPr>
          <w:t xml:space="preserve">Combined Protocol for SAM/MAM Treatment: The </w:t>
        </w:r>
      </w:hyperlink>
      <w:hyperlink r:id="rId160" w:history="1">
        <w:r w:rsidRPr="00D36512">
          <w:rPr>
            <w:i/>
            <w:color w:val="0000FF"/>
            <w:lang w:val="en-US"/>
          </w:rPr>
          <w:t>ComPAS</w:t>
        </w:r>
      </w:hyperlink>
      <w:hyperlink r:id="rId161" w:history="1">
        <w:r w:rsidRPr="00D36512">
          <w:rPr>
            <w:i/>
            <w:color w:val="0000FF"/>
            <w:lang w:val="en-US"/>
          </w:rPr>
          <w:t xml:space="preserve"> study</w:t>
        </w:r>
      </w:hyperlink>
      <w:r w:rsidRPr="00D36512">
        <w:rPr>
          <w:color w:val="0000FF"/>
          <w:lang w:val="en-US"/>
        </w:rPr>
        <w:t>.</w:t>
      </w:r>
      <w:r w:rsidRPr="00D36512">
        <w:t xml:space="preserve"> Available at: </w:t>
      </w:r>
      <w:hyperlink r:id="rId162" w:history="1">
        <w:r w:rsidRPr="00D36512">
          <w:rPr>
            <w:color w:val="0000FF"/>
            <w:lang w:val="en-US"/>
          </w:rPr>
          <w:t>https://www.ennonline.net/fex/53/thecompasstudy</w:t>
        </w:r>
      </w:hyperlink>
      <w:r w:rsidRPr="00D36512">
        <w:rPr>
          <w:color w:val="0000FF"/>
          <w:lang w:val="en-US"/>
        </w:rPr>
        <w:t xml:space="preserve">. </w:t>
      </w:r>
    </w:p>
    <w:p w14:paraId="644D1A79" w14:textId="77777777" w:rsidR="00D36512" w:rsidRPr="00D36512" w:rsidRDefault="00D36512" w:rsidP="00D36512">
      <w:pPr>
        <w:ind w:left="450"/>
        <w:rPr>
          <w:lang w:val="en-IE"/>
        </w:rPr>
      </w:pPr>
    </w:p>
    <w:p w14:paraId="7CFD8565" w14:textId="77777777" w:rsidR="00D36512" w:rsidRPr="00D36512" w:rsidRDefault="00D36512" w:rsidP="00BB76EE">
      <w:pPr>
        <w:numPr>
          <w:ilvl w:val="0"/>
          <w:numId w:val="277"/>
        </w:numPr>
        <w:ind w:left="450" w:hanging="357"/>
        <w:rPr>
          <w:lang w:val="en-IE"/>
        </w:rPr>
      </w:pPr>
      <w:r w:rsidRPr="00D36512">
        <w:t>Maust, A. et al. 2015. “</w:t>
      </w:r>
      <w:hyperlink r:id="rId163" w:history="1">
        <w:r w:rsidRPr="00D36512">
          <w:rPr>
            <w:color w:val="0000FF"/>
          </w:rPr>
          <w:t>Severe and Moderate Acute Malnutrition Can Be Successfully Managed with an Integrated Protocol in Sierra Leone</w:t>
        </w:r>
      </w:hyperlink>
      <w:r w:rsidRPr="00D36512">
        <w:rPr>
          <w:lang w:val="en-US"/>
        </w:rPr>
        <w:t xml:space="preserve">.” </w:t>
      </w:r>
      <w:r w:rsidRPr="00D36512">
        <w:rPr>
          <w:i/>
          <w:lang w:val="en-US"/>
        </w:rPr>
        <w:t>Journal of Nutrition</w:t>
      </w:r>
      <w:r w:rsidRPr="00D36512">
        <w:rPr>
          <w:lang w:val="en-US"/>
        </w:rPr>
        <w:t xml:space="preserve">. Available at: </w:t>
      </w:r>
      <w:hyperlink r:id="rId164" w:history="1">
        <w:r w:rsidRPr="00D36512">
          <w:rPr>
            <w:color w:val="0000FF"/>
            <w:lang w:val="en-US"/>
          </w:rPr>
          <w:t>https://pdfs.semanticscholar.org/d5c2/e4bed4e18d6cdfa6d6b3b31f69d0ee347d54.pdf</w:t>
        </w:r>
      </w:hyperlink>
      <w:r w:rsidRPr="00D36512">
        <w:rPr>
          <w:color w:val="0000FF"/>
          <w:lang w:val="en-US"/>
        </w:rPr>
        <w:t>.</w:t>
      </w:r>
      <w:r w:rsidRPr="00D36512">
        <w:rPr>
          <w:lang w:val="en-US"/>
        </w:rPr>
        <w:t xml:space="preserve"> </w:t>
      </w:r>
    </w:p>
    <w:p w14:paraId="24F3740C" w14:textId="77777777" w:rsidR="00D36512" w:rsidRPr="00D36512" w:rsidRDefault="00D36512" w:rsidP="00D36512">
      <w:pPr>
        <w:ind w:left="450"/>
      </w:pPr>
    </w:p>
    <w:p w14:paraId="2AB7A9AE" w14:textId="77777777" w:rsidR="00D36512" w:rsidRPr="00D36512" w:rsidRDefault="00D36512" w:rsidP="00BB76EE">
      <w:pPr>
        <w:numPr>
          <w:ilvl w:val="0"/>
          <w:numId w:val="277"/>
        </w:numPr>
        <w:ind w:left="450"/>
        <w:rPr>
          <w:rFonts w:ascii="Calibri" w:eastAsia="Calibri" w:hAnsi="Calibri" w:cs="Tahoma"/>
          <w:sz w:val="22"/>
          <w:szCs w:val="22"/>
          <w:lang w:val="sv-SE"/>
        </w:rPr>
      </w:pPr>
      <w:r w:rsidRPr="00D36512">
        <w:rPr>
          <w:rFonts w:ascii="Calibri" w:eastAsia="Calibri" w:hAnsi="Calibri" w:cs="Tahoma"/>
          <w:sz w:val="22"/>
          <w:szCs w:val="22"/>
          <w:lang w:val="en"/>
        </w:rPr>
        <w:t>Philip, T.J. et al. 2015. “Low-Dose RUTF Protocol and Improved Service Delivery Lead to Good</w:t>
      </w:r>
      <w:r w:rsidRPr="00D36512">
        <w:rPr>
          <w:rFonts w:ascii="Calibri" w:eastAsia="Calibri" w:hAnsi="Calibri" w:cs="Tahoma"/>
          <w:sz w:val="22"/>
          <w:szCs w:val="22"/>
          <w:lang w:val="en-CA"/>
        </w:rPr>
        <w:t xml:space="preserve"> Programme</w:t>
      </w:r>
      <w:r w:rsidRPr="00D36512">
        <w:rPr>
          <w:rFonts w:ascii="Calibri" w:eastAsia="Calibri" w:hAnsi="Calibri" w:cs="Tahoma"/>
          <w:sz w:val="22"/>
          <w:szCs w:val="22"/>
          <w:lang w:val="en"/>
        </w:rPr>
        <w:t xml:space="preserve"> Outcomes in the Treatment of Uncomplicated SAM: A</w:t>
      </w:r>
      <w:r w:rsidRPr="00D36512">
        <w:rPr>
          <w:rFonts w:ascii="Calibri" w:eastAsia="Calibri" w:hAnsi="Calibri" w:cs="Tahoma"/>
          <w:sz w:val="22"/>
          <w:szCs w:val="22"/>
          <w:lang w:val="en-CA"/>
        </w:rPr>
        <w:t xml:space="preserve"> Programme</w:t>
      </w:r>
      <w:r w:rsidRPr="00D36512">
        <w:rPr>
          <w:rFonts w:ascii="Calibri" w:eastAsia="Calibri" w:hAnsi="Calibri" w:cs="Tahoma"/>
          <w:sz w:val="22"/>
          <w:szCs w:val="22"/>
          <w:lang w:val="en"/>
        </w:rPr>
        <w:t xml:space="preserve"> Report from Myanmar.” </w:t>
      </w:r>
      <w:r w:rsidRPr="00D36512">
        <w:rPr>
          <w:rFonts w:ascii="Calibri" w:eastAsia="Calibri" w:hAnsi="Calibri"/>
          <w:i/>
          <w:sz w:val="22"/>
          <w:szCs w:val="22"/>
          <w:lang w:val="en-CA"/>
        </w:rPr>
        <w:t>Maternal &amp; Child Nutrition</w:t>
      </w:r>
      <w:r w:rsidRPr="00D36512">
        <w:rPr>
          <w:rFonts w:ascii="Calibri" w:eastAsia="Calibri" w:hAnsi="Calibri"/>
          <w:sz w:val="22"/>
          <w:szCs w:val="22"/>
          <w:lang w:val="en-CA"/>
        </w:rPr>
        <w:t xml:space="preserve">. 11(4):859–69. doi: 10.1111/mcn.12192. Epub 2015 Apr 7. Available at: </w:t>
      </w:r>
      <w:hyperlink r:id="rId165" w:history="1">
        <w:r w:rsidRPr="00D36512">
          <w:rPr>
            <w:rFonts w:eastAsia="Calibri" w:cs="Tahoma"/>
            <w:color w:val="0000FF"/>
            <w:szCs w:val="22"/>
            <w:lang w:val="en"/>
          </w:rPr>
          <w:t>https://www.ncbi.nlm.nih.gov/pmc/articles/PMC4672709/pdf/mcn0011-0859.pdf</w:t>
        </w:r>
      </w:hyperlink>
      <w:r w:rsidRPr="00D36512">
        <w:rPr>
          <w:rFonts w:eastAsia="Calibri" w:cs="Tahoma"/>
          <w:color w:val="0000FF"/>
          <w:szCs w:val="22"/>
          <w:lang w:val="en"/>
        </w:rPr>
        <w:t>.</w:t>
      </w:r>
    </w:p>
    <w:p w14:paraId="62F55053" w14:textId="77777777" w:rsidR="00A333DE" w:rsidRDefault="00A333DE">
      <w:pPr>
        <w:rPr>
          <w:b/>
          <w:color w:val="FFFFFF"/>
          <w:sz w:val="28"/>
          <w:szCs w:val="28"/>
        </w:rPr>
      </w:pPr>
      <w:r>
        <w:br w:type="page"/>
      </w:r>
    </w:p>
    <w:p w14:paraId="7817715E" w14:textId="77777777" w:rsidR="008B454D" w:rsidRDefault="008B454D" w:rsidP="00276815">
      <w:pPr>
        <w:pStyle w:val="Handout"/>
        <w:sectPr w:rsidR="008B454D" w:rsidSect="00B540DE">
          <w:headerReference w:type="default" r:id="rId166"/>
          <w:pgSz w:w="12240" w:h="15840"/>
          <w:pgMar w:top="1440" w:right="1440" w:bottom="1440" w:left="1627" w:header="720" w:footer="720" w:gutter="0"/>
          <w:cols w:space="720"/>
          <w:docGrid w:linePitch="360"/>
        </w:sectPr>
      </w:pPr>
      <w:bookmarkStart w:id="124" w:name="_Hlk523380759"/>
      <w:bookmarkStart w:id="125" w:name="_Hlk523395395"/>
    </w:p>
    <w:p w14:paraId="36650E99" w14:textId="77777777" w:rsidR="001E4A41" w:rsidRPr="000D4BE9" w:rsidRDefault="001E4A41" w:rsidP="001E4A41">
      <w:pPr>
        <w:pStyle w:val="Handout"/>
        <w:spacing w:after="0"/>
      </w:pPr>
      <w:bookmarkStart w:id="126" w:name="_Toc524801311"/>
      <w:bookmarkStart w:id="127" w:name="_Toc524801465"/>
      <w:bookmarkEnd w:id="124"/>
      <w:bookmarkEnd w:id="125"/>
      <w:r>
        <w:lastRenderedPageBreak/>
        <w:t>Handout 4.1</w:t>
      </w:r>
      <w:r w:rsidRPr="000D4BE9">
        <w:t xml:space="preserve"> </w:t>
      </w:r>
      <w:r>
        <w:t>Admission Criteria and Entry Categories for CMAM</w:t>
      </w:r>
      <w:bookmarkEnd w:id="126"/>
      <w:bookmarkEnd w:id="127"/>
    </w:p>
    <w:p w14:paraId="5DEDC957" w14:textId="77777777" w:rsidR="001E4A41" w:rsidRDefault="001E4A41" w:rsidP="001E4A41">
      <w:pPr>
        <w:pStyle w:val="Heading2"/>
      </w:pPr>
      <w:bookmarkStart w:id="128" w:name="_Hlk523380780"/>
      <w:r>
        <w:t xml:space="preserve">A. </w:t>
      </w:r>
      <w:r w:rsidRPr="0073439F">
        <w:t>Admission Criteria for Management of At-</w:t>
      </w:r>
      <w:r w:rsidRPr="00267DE3">
        <w:t>Risk Mothers and Infants Under 6 Months of Age</w:t>
      </w:r>
    </w:p>
    <w:p w14:paraId="0651EC92" w14:textId="77777777" w:rsidR="001E4A41" w:rsidRDefault="001E4A41" w:rsidP="001E4A41">
      <w:pPr>
        <w:rPr>
          <w:rFonts w:cs="Tahoma"/>
          <w:b/>
        </w:rPr>
      </w:pPr>
    </w:p>
    <w:p w14:paraId="0FED47FA" w14:textId="77777777" w:rsidR="001E4A41" w:rsidRPr="003B5BAD" w:rsidRDefault="001E4A41" w:rsidP="001E4A41">
      <w:pPr>
        <w:spacing w:after="120"/>
        <w:rPr>
          <w:rFonts w:cs="Tahoma"/>
          <w:sz w:val="22"/>
        </w:rPr>
      </w:pPr>
      <w:r w:rsidRPr="003B5BAD">
        <w:rPr>
          <w:rFonts w:cs="Tahoma"/>
          <w:b/>
          <w:sz w:val="22"/>
        </w:rPr>
        <w:t>*Note on the admission criteria for infants under 6 months of age:</w:t>
      </w:r>
    </w:p>
    <w:p w14:paraId="1CEEF85F" w14:textId="77777777" w:rsidR="001E4A41" w:rsidRPr="007762FC" w:rsidRDefault="001E4A41" w:rsidP="001E4A41">
      <w:pPr>
        <w:pStyle w:val="Bullet1stLevel"/>
        <w:numPr>
          <w:ilvl w:val="0"/>
          <w:numId w:val="0"/>
        </w:numPr>
        <w:spacing w:after="120"/>
        <w:ind w:left="86"/>
        <w:rPr>
          <w:rFonts w:cs="Tahoma"/>
          <w:szCs w:val="22"/>
        </w:rPr>
      </w:pPr>
      <w:r w:rsidRPr="007762FC">
        <w:rPr>
          <w:rFonts w:cs="Tahoma"/>
          <w:b/>
          <w:szCs w:val="22"/>
        </w:rPr>
        <w:t>MUAC</w:t>
      </w:r>
      <w:r w:rsidRPr="007762FC">
        <w:rPr>
          <w:rFonts w:cs="Tahoma"/>
          <w:szCs w:val="22"/>
        </w:rPr>
        <w:t>: There is recent growing evidence on the use of MUAC to identify nutrition vulnerability in infants under 6 months. However, a classification cutoff for this age group has not yet been established. Countries and programmes are encouraged to collect MUAC data for infants under 6 months to help build the evidence base for cutoffs and case management.</w:t>
      </w:r>
    </w:p>
    <w:p w14:paraId="16BB10FB" w14:textId="77777777" w:rsidR="001E4A41" w:rsidRPr="007762FC" w:rsidRDefault="001E4A41" w:rsidP="001E4A41">
      <w:pPr>
        <w:pStyle w:val="Bullet1stLevel"/>
        <w:numPr>
          <w:ilvl w:val="0"/>
          <w:numId w:val="0"/>
        </w:numPr>
        <w:spacing w:after="120"/>
        <w:ind w:left="86"/>
        <w:rPr>
          <w:rFonts w:cs="Tahoma"/>
          <w:szCs w:val="22"/>
        </w:rPr>
      </w:pPr>
      <w:r w:rsidRPr="007762FC">
        <w:rPr>
          <w:rFonts w:cs="Tahoma"/>
          <w:b/>
          <w:szCs w:val="22"/>
        </w:rPr>
        <w:t>WFA:</w:t>
      </w:r>
      <w:r w:rsidRPr="007762FC">
        <w:rPr>
          <w:rFonts w:cs="Tahoma"/>
          <w:szCs w:val="22"/>
        </w:rPr>
        <w:t xml:space="preserve"> A recent review has shown that WFA can help identify underweight infants who are nutritionally vulnerable and at higher risk of mortality</w:t>
      </w:r>
      <w:r w:rsidRPr="007762FC">
        <w:rPr>
          <w:rStyle w:val="FootnoteReference"/>
          <w:rFonts w:cs="Tahoma"/>
          <w:szCs w:val="22"/>
        </w:rPr>
        <w:footnoteReference w:id="27"/>
      </w:r>
      <w:r w:rsidRPr="007762FC">
        <w:rPr>
          <w:rFonts w:cs="Tahoma"/>
          <w:szCs w:val="22"/>
        </w:rPr>
        <w:t>. WFA is therefore used as a criterion for enrolment of nutritionally vulnerable infants under 6 months.  A cutoff of WFA &lt;-2 is used for consistency with WFL cutoffs.</w:t>
      </w:r>
    </w:p>
    <w:p w14:paraId="21873711" w14:textId="77777777" w:rsidR="001E4A41" w:rsidRPr="007762FC" w:rsidRDefault="001E4A41" w:rsidP="001E4A41">
      <w:pPr>
        <w:pStyle w:val="Bullet1stLevel"/>
        <w:numPr>
          <w:ilvl w:val="0"/>
          <w:numId w:val="0"/>
        </w:numPr>
        <w:spacing w:after="120"/>
        <w:ind w:left="86"/>
        <w:rPr>
          <w:rFonts w:cs="Tahoma"/>
          <w:szCs w:val="22"/>
        </w:rPr>
      </w:pPr>
      <w:r w:rsidRPr="007762FC">
        <w:rPr>
          <w:rFonts w:cs="Tahoma"/>
          <w:b/>
          <w:szCs w:val="22"/>
        </w:rPr>
        <w:t>Weight loss</w:t>
      </w:r>
      <w:r w:rsidRPr="007762FC">
        <w:rPr>
          <w:rFonts w:cs="Tahoma"/>
          <w:szCs w:val="22"/>
        </w:rPr>
        <w:t>: In many settings, it can be difficult for a health worker or mother to detect acute weight loss in an infant. Where reported or detected, weight loss in infants should be interpreted alongside the general clinical condition.</w:t>
      </w:r>
    </w:p>
    <w:p w14:paraId="5B583E66" w14:textId="77777777" w:rsidR="001E4A41" w:rsidRPr="007762FC" w:rsidRDefault="001E4A41" w:rsidP="001E4A41">
      <w:pPr>
        <w:spacing w:after="120"/>
        <w:rPr>
          <w:rFonts w:cs="Tahoma"/>
        </w:rPr>
      </w:pPr>
    </w:p>
    <w:p w14:paraId="635EA3DF" w14:textId="77777777" w:rsidR="001E4A41" w:rsidRPr="003B5BAD" w:rsidRDefault="001E4A41" w:rsidP="001E4A41">
      <w:pPr>
        <w:spacing w:after="120"/>
        <w:rPr>
          <w:rFonts w:cs="Tahoma"/>
          <w:sz w:val="22"/>
        </w:rPr>
      </w:pPr>
      <w:r w:rsidRPr="003B5BAD">
        <w:rPr>
          <w:rFonts w:cs="Tahoma"/>
          <w:sz w:val="22"/>
        </w:rPr>
        <w:t>**</w:t>
      </w:r>
      <w:r w:rsidRPr="003B5BAD">
        <w:rPr>
          <w:rFonts w:cs="Tahoma"/>
          <w:b/>
          <w:sz w:val="22"/>
        </w:rPr>
        <w:t>On the admission criteria for lactating women:</w:t>
      </w:r>
      <w:r w:rsidRPr="003B5BAD">
        <w:rPr>
          <w:rFonts w:cs="Tahoma"/>
          <w:sz w:val="22"/>
        </w:rPr>
        <w:t xml:space="preserve"> </w:t>
      </w:r>
    </w:p>
    <w:p w14:paraId="40C19387" w14:textId="77777777" w:rsidR="001E4A41" w:rsidRPr="007762FC" w:rsidRDefault="001E4A41" w:rsidP="001E4A41">
      <w:pPr>
        <w:pStyle w:val="Bullet1stLevel"/>
        <w:numPr>
          <w:ilvl w:val="0"/>
          <w:numId w:val="0"/>
        </w:numPr>
        <w:spacing w:after="120"/>
        <w:ind w:left="86"/>
        <w:rPr>
          <w:rFonts w:cs="Tahoma"/>
          <w:szCs w:val="22"/>
        </w:rPr>
      </w:pPr>
      <w:r w:rsidRPr="007762FC">
        <w:rPr>
          <w:rFonts w:cs="Tahoma"/>
          <w:b/>
          <w:szCs w:val="22"/>
        </w:rPr>
        <w:t xml:space="preserve">MUAC: </w:t>
      </w:r>
      <w:r w:rsidRPr="007762FC">
        <w:rPr>
          <w:rFonts w:cs="Tahoma"/>
          <w:szCs w:val="22"/>
        </w:rPr>
        <w:t xml:space="preserve">Countries may have different cutoffs based on context and national guidelines. </w:t>
      </w:r>
    </w:p>
    <w:p w14:paraId="5D458300" w14:textId="77777777" w:rsidR="001E4A41" w:rsidRDefault="001E4A41" w:rsidP="001E4A41">
      <w:pPr>
        <w:pStyle w:val="Bullet1stLevel"/>
        <w:numPr>
          <w:ilvl w:val="0"/>
          <w:numId w:val="0"/>
        </w:numPr>
        <w:spacing w:after="120"/>
        <w:ind w:left="86"/>
        <w:rPr>
          <w:rFonts w:cs="Tahoma"/>
          <w:szCs w:val="22"/>
        </w:rPr>
      </w:pPr>
      <w:r w:rsidRPr="007762FC">
        <w:rPr>
          <w:rFonts w:cs="Tahoma"/>
          <w:b/>
          <w:szCs w:val="22"/>
        </w:rPr>
        <w:t>Adolescent lactating mothers</w:t>
      </w:r>
      <w:r w:rsidRPr="007762FC">
        <w:rPr>
          <w:rFonts w:cs="Tahoma"/>
          <w:szCs w:val="22"/>
        </w:rPr>
        <w:t xml:space="preserve">: To facilitate support and close monitoring, it is recommended that adolescents who are lactating mothers be enrolled in programmes for the management of acute malnutrition irrespective of their MUAC measurement. </w:t>
      </w:r>
    </w:p>
    <w:p w14:paraId="4EBF727D" w14:textId="77777777" w:rsidR="001E4A41" w:rsidRPr="00AB689C" w:rsidRDefault="001E4A41" w:rsidP="001E4A41">
      <w:pPr>
        <w:pStyle w:val="Bullet1stLevel"/>
        <w:numPr>
          <w:ilvl w:val="0"/>
          <w:numId w:val="0"/>
        </w:numPr>
        <w:spacing w:after="120"/>
        <w:ind w:left="86"/>
        <w:rPr>
          <w:rFonts w:cs="Tahoma"/>
          <w:szCs w:val="22"/>
        </w:rPr>
      </w:pPr>
      <w:r w:rsidRPr="00AB689C">
        <w:rPr>
          <w:rFonts w:cs="Tahoma"/>
          <w:b/>
          <w:szCs w:val="18"/>
        </w:rPr>
        <w:t>Pregnant adolescents</w:t>
      </w:r>
      <w:r w:rsidRPr="00AB689C">
        <w:rPr>
          <w:rFonts w:cs="Tahoma"/>
          <w:szCs w:val="18"/>
        </w:rPr>
        <w:t xml:space="preserve">: </w:t>
      </w:r>
      <w:r w:rsidRPr="00C44498">
        <w:t xml:space="preserve">To facilitate support and close monitoring, it is recommended that </w:t>
      </w:r>
      <w:r w:rsidRPr="00AB689C">
        <w:rPr>
          <w:rFonts w:cs="Tahoma"/>
          <w:szCs w:val="18"/>
        </w:rPr>
        <w:t xml:space="preserve">pregnant </w:t>
      </w:r>
      <w:r w:rsidRPr="00C44498">
        <w:t xml:space="preserve">adolescents </w:t>
      </w:r>
      <w:r w:rsidRPr="00AB689C">
        <w:rPr>
          <w:rFonts w:cs="Tahoma"/>
          <w:szCs w:val="18"/>
        </w:rPr>
        <w:t>be</w:t>
      </w:r>
      <w:r w:rsidRPr="00C44498">
        <w:t xml:space="preserve"> enrolled in programmes for the management of acute malnutrition irrespective of their MUAC measurement. </w:t>
      </w:r>
    </w:p>
    <w:p w14:paraId="2197F6EF" w14:textId="77777777" w:rsidR="001E4A41" w:rsidRDefault="001E4A41" w:rsidP="001E4A41">
      <w:pPr>
        <w:spacing w:before="120" w:after="120"/>
        <w:ind w:right="-274"/>
        <w:rPr>
          <w:b/>
        </w:rPr>
      </w:pPr>
    </w:p>
    <w:p w14:paraId="5DE8FA47" w14:textId="77777777" w:rsidR="001E4A41" w:rsidRDefault="001E4A41" w:rsidP="001E4A41">
      <w:pPr>
        <w:spacing w:before="120" w:after="120"/>
        <w:ind w:right="-274"/>
        <w:rPr>
          <w:b/>
        </w:rPr>
      </w:pPr>
    </w:p>
    <w:p w14:paraId="4DD64C42" w14:textId="77777777" w:rsidR="001E4A41" w:rsidRDefault="001E4A41" w:rsidP="001E4A41">
      <w:pPr>
        <w:spacing w:before="120" w:after="120"/>
        <w:ind w:right="-274"/>
        <w:rPr>
          <w:b/>
        </w:rPr>
      </w:pPr>
    </w:p>
    <w:p w14:paraId="31387158" w14:textId="77777777" w:rsidR="001E4A41" w:rsidRDefault="001E4A41" w:rsidP="001E4A41">
      <w:pPr>
        <w:spacing w:before="120" w:after="120"/>
        <w:ind w:right="-274"/>
        <w:rPr>
          <w:b/>
        </w:rPr>
      </w:pPr>
    </w:p>
    <w:p w14:paraId="5D610FFD" w14:textId="77777777" w:rsidR="001E4A41" w:rsidRDefault="001E4A41" w:rsidP="001E4A41">
      <w:pPr>
        <w:spacing w:before="120" w:after="120"/>
        <w:ind w:right="-274"/>
        <w:rPr>
          <w:b/>
        </w:rPr>
      </w:pPr>
    </w:p>
    <w:p w14:paraId="6FAF40A3" w14:textId="77777777" w:rsidR="001E4A41" w:rsidRDefault="001E4A41" w:rsidP="001E4A41">
      <w:pPr>
        <w:spacing w:before="120" w:after="120"/>
        <w:ind w:right="-274"/>
        <w:rPr>
          <w:b/>
        </w:rPr>
      </w:pPr>
    </w:p>
    <w:p w14:paraId="314FA45A" w14:textId="77777777" w:rsidR="001E4A41" w:rsidRDefault="001E4A41" w:rsidP="001E4A41">
      <w:pPr>
        <w:spacing w:before="120" w:after="120"/>
        <w:ind w:right="-274"/>
        <w:rPr>
          <w:b/>
        </w:rPr>
      </w:pPr>
    </w:p>
    <w:p w14:paraId="5760E357" w14:textId="77777777" w:rsidR="001E4A41" w:rsidRDefault="001E4A41" w:rsidP="001E4A41">
      <w:pPr>
        <w:spacing w:before="120" w:after="120"/>
        <w:ind w:right="-274"/>
        <w:rPr>
          <w:b/>
        </w:rPr>
      </w:pPr>
    </w:p>
    <w:p w14:paraId="3AFE67DB" w14:textId="77777777" w:rsidR="001E4A41" w:rsidRDefault="001E4A41" w:rsidP="001E4A41">
      <w:pPr>
        <w:spacing w:before="120" w:after="120"/>
        <w:ind w:right="-274"/>
        <w:rPr>
          <w:b/>
        </w:rPr>
      </w:pPr>
    </w:p>
    <w:p w14:paraId="4CE321F0" w14:textId="77777777" w:rsidR="001E4A41" w:rsidRDefault="001E4A41" w:rsidP="001E4A41">
      <w:pPr>
        <w:spacing w:before="120" w:after="120"/>
        <w:ind w:right="-274"/>
        <w:rPr>
          <w:b/>
        </w:rPr>
      </w:pPr>
    </w:p>
    <w:tbl>
      <w:tblPr>
        <w:tblW w:w="51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87"/>
        <w:gridCol w:w="4939"/>
      </w:tblGrid>
      <w:tr w:rsidR="001E4A41" w:rsidRPr="00B03A5A" w14:paraId="7A169AD1" w14:textId="77777777" w:rsidTr="0056530D">
        <w:trPr>
          <w:trHeight w:val="323"/>
          <w:jc w:val="center"/>
        </w:trPr>
        <w:tc>
          <w:tcPr>
            <w:tcW w:w="4680" w:type="dxa"/>
            <w:tcBorders>
              <w:top w:val="single" w:sz="4" w:space="0" w:color="auto"/>
              <w:left w:val="single" w:sz="4" w:space="0" w:color="auto"/>
              <w:bottom w:val="single" w:sz="4" w:space="0" w:color="auto"/>
              <w:right w:val="single" w:sz="4" w:space="0" w:color="auto"/>
            </w:tcBorders>
            <w:shd w:val="clear" w:color="auto" w:fill="auto"/>
            <w:vAlign w:val="center"/>
          </w:tcPr>
          <w:bookmarkEnd w:id="128"/>
          <w:p w14:paraId="4099C4D0" w14:textId="77777777" w:rsidR="001E4A41" w:rsidRPr="00B03A5A" w:rsidRDefault="001E4A41" w:rsidP="0056530D">
            <w:pPr>
              <w:widowControl w:val="0"/>
              <w:autoSpaceDE w:val="0"/>
              <w:autoSpaceDN w:val="0"/>
              <w:jc w:val="center"/>
              <w:rPr>
                <w:rFonts w:eastAsia="Tahoma" w:cs="Tahoma"/>
                <w:b/>
                <w:sz w:val="24"/>
                <w:szCs w:val="16"/>
              </w:rPr>
            </w:pPr>
            <w:r w:rsidRPr="00B03A5A">
              <w:rPr>
                <w:rFonts w:eastAsia="Tahoma" w:cs="Tahoma"/>
                <w:b/>
                <w:sz w:val="24"/>
                <w:szCs w:val="16"/>
              </w:rPr>
              <w:lastRenderedPageBreak/>
              <w:t>INPATIENT CARE</w:t>
            </w:r>
          </w:p>
        </w:tc>
        <w:tc>
          <w:tcPr>
            <w:tcW w:w="5040" w:type="dxa"/>
            <w:tcBorders>
              <w:top w:val="single" w:sz="4" w:space="0" w:color="auto"/>
              <w:left w:val="single" w:sz="4" w:space="0" w:color="auto"/>
              <w:right w:val="single" w:sz="4" w:space="0" w:color="auto"/>
            </w:tcBorders>
            <w:shd w:val="clear" w:color="auto" w:fill="auto"/>
            <w:vAlign w:val="center"/>
          </w:tcPr>
          <w:p w14:paraId="6620241F" w14:textId="77777777" w:rsidR="001E4A41" w:rsidRPr="00B03A5A" w:rsidRDefault="001E4A41" w:rsidP="0056530D">
            <w:pPr>
              <w:widowControl w:val="0"/>
              <w:autoSpaceDE w:val="0"/>
              <w:autoSpaceDN w:val="0"/>
              <w:jc w:val="center"/>
              <w:rPr>
                <w:rFonts w:eastAsia="Tahoma" w:cs="Tahoma"/>
                <w:b/>
                <w:sz w:val="24"/>
                <w:szCs w:val="16"/>
              </w:rPr>
            </w:pPr>
            <w:r w:rsidRPr="00B03A5A">
              <w:rPr>
                <w:rFonts w:eastAsia="Tahoma" w:cs="Tahoma"/>
                <w:b/>
                <w:sz w:val="24"/>
                <w:szCs w:val="16"/>
              </w:rPr>
              <w:t>OUTPATIENT CARE</w:t>
            </w:r>
          </w:p>
        </w:tc>
      </w:tr>
      <w:tr w:rsidR="001E4A41" w:rsidRPr="00B03A5A" w14:paraId="326677A4" w14:textId="77777777" w:rsidTr="0056530D">
        <w:trPr>
          <w:trHeight w:val="422"/>
          <w:jc w:val="center"/>
        </w:trPr>
        <w:tc>
          <w:tcPr>
            <w:tcW w:w="4680" w:type="dxa"/>
            <w:tcBorders>
              <w:top w:val="single" w:sz="4" w:space="0" w:color="auto"/>
              <w:left w:val="single" w:sz="4" w:space="0" w:color="auto"/>
              <w:bottom w:val="single" w:sz="4" w:space="0" w:color="auto"/>
              <w:right w:val="single" w:sz="4" w:space="0" w:color="auto"/>
            </w:tcBorders>
            <w:shd w:val="clear" w:color="auto" w:fill="auto"/>
            <w:vAlign w:val="center"/>
          </w:tcPr>
          <w:p w14:paraId="503E30CC" w14:textId="77777777" w:rsidR="001E4A41" w:rsidRDefault="001E4A41" w:rsidP="0056530D">
            <w:pPr>
              <w:widowControl w:val="0"/>
              <w:autoSpaceDE w:val="0"/>
              <w:autoSpaceDN w:val="0"/>
              <w:jc w:val="center"/>
              <w:rPr>
                <w:rFonts w:cs="Tahoma"/>
                <w:sz w:val="18"/>
                <w:szCs w:val="16"/>
              </w:rPr>
            </w:pPr>
            <w:r w:rsidRPr="00795B4A">
              <w:rPr>
                <w:rFonts w:cs="Tahoma"/>
                <w:sz w:val="18"/>
                <w:szCs w:val="16"/>
              </w:rPr>
              <w:t xml:space="preserve">Management of </w:t>
            </w:r>
            <w:r w:rsidRPr="00795B4A">
              <w:rPr>
                <w:rFonts w:eastAsia="Tahoma" w:cs="Tahoma"/>
                <w:sz w:val="18"/>
                <w:szCs w:val="16"/>
              </w:rPr>
              <w:t>nutritionally vulnerable infants</w:t>
            </w:r>
            <w:r w:rsidRPr="00795B4A">
              <w:rPr>
                <w:rFonts w:cs="Tahoma"/>
                <w:sz w:val="18"/>
                <w:szCs w:val="16"/>
              </w:rPr>
              <w:t xml:space="preserve"> </w:t>
            </w:r>
          </w:p>
          <w:p w14:paraId="7CE2D919" w14:textId="77777777" w:rsidR="001E4A41" w:rsidRPr="00795B4A" w:rsidRDefault="001E4A41" w:rsidP="0056530D">
            <w:pPr>
              <w:widowControl w:val="0"/>
              <w:autoSpaceDE w:val="0"/>
              <w:autoSpaceDN w:val="0"/>
              <w:jc w:val="center"/>
              <w:rPr>
                <w:rFonts w:cs="Tahoma"/>
                <w:sz w:val="18"/>
                <w:szCs w:val="16"/>
              </w:rPr>
            </w:pPr>
            <w:r w:rsidRPr="00795B4A">
              <w:rPr>
                <w:rFonts w:cs="Tahoma"/>
                <w:b/>
                <w:sz w:val="18"/>
                <w:szCs w:val="16"/>
              </w:rPr>
              <w:t>with medical complications</w:t>
            </w:r>
            <w:r>
              <w:rPr>
                <w:rFonts w:cs="Tahoma"/>
                <w:b/>
                <w:sz w:val="18"/>
                <w:szCs w:val="16"/>
              </w:rPr>
              <w:t xml:space="preserve"> </w:t>
            </w:r>
            <w:r w:rsidRPr="00795B4A">
              <w:rPr>
                <w:rFonts w:eastAsia="Tahoma" w:cs="Tahoma"/>
                <w:sz w:val="18"/>
                <w:szCs w:val="16"/>
              </w:rPr>
              <w:t>(HIGH NUTRITIONAL RISK)</w:t>
            </w:r>
          </w:p>
        </w:tc>
        <w:tc>
          <w:tcPr>
            <w:tcW w:w="5040" w:type="dxa"/>
            <w:tcBorders>
              <w:top w:val="single" w:sz="4" w:space="0" w:color="auto"/>
              <w:left w:val="single" w:sz="4" w:space="0" w:color="auto"/>
              <w:right w:val="single" w:sz="4" w:space="0" w:color="auto"/>
            </w:tcBorders>
            <w:shd w:val="clear" w:color="auto" w:fill="auto"/>
            <w:vAlign w:val="center"/>
          </w:tcPr>
          <w:p w14:paraId="25AF8FDE" w14:textId="77777777" w:rsidR="001E4A41" w:rsidRDefault="001E4A41" w:rsidP="0056530D">
            <w:pPr>
              <w:widowControl w:val="0"/>
              <w:autoSpaceDE w:val="0"/>
              <w:autoSpaceDN w:val="0"/>
              <w:jc w:val="center"/>
              <w:rPr>
                <w:rFonts w:cs="Tahoma"/>
                <w:sz w:val="18"/>
                <w:szCs w:val="16"/>
              </w:rPr>
            </w:pPr>
            <w:r w:rsidRPr="00795B4A">
              <w:rPr>
                <w:rFonts w:cs="Tahoma"/>
                <w:sz w:val="18"/>
                <w:szCs w:val="16"/>
              </w:rPr>
              <w:t xml:space="preserve">Management of </w:t>
            </w:r>
            <w:r w:rsidRPr="00795B4A">
              <w:rPr>
                <w:rFonts w:eastAsia="Tahoma" w:cs="Tahoma"/>
                <w:sz w:val="18"/>
                <w:szCs w:val="16"/>
              </w:rPr>
              <w:t>nutritionally vulnerable infants</w:t>
            </w:r>
            <w:r w:rsidRPr="00795B4A">
              <w:rPr>
                <w:rFonts w:cs="Tahoma"/>
                <w:sz w:val="18"/>
                <w:szCs w:val="16"/>
              </w:rPr>
              <w:t xml:space="preserve"> </w:t>
            </w:r>
          </w:p>
          <w:p w14:paraId="5B2EEDD2" w14:textId="77777777" w:rsidR="001E4A41" w:rsidRPr="00795B4A" w:rsidRDefault="001E4A41" w:rsidP="0056530D">
            <w:pPr>
              <w:widowControl w:val="0"/>
              <w:autoSpaceDE w:val="0"/>
              <w:autoSpaceDN w:val="0"/>
              <w:jc w:val="center"/>
              <w:rPr>
                <w:sz w:val="18"/>
                <w:szCs w:val="16"/>
              </w:rPr>
            </w:pPr>
            <w:r w:rsidRPr="00795B4A">
              <w:rPr>
                <w:rFonts w:cs="Tahoma"/>
                <w:b/>
                <w:sz w:val="18"/>
                <w:szCs w:val="16"/>
              </w:rPr>
              <w:t>without medical complications</w:t>
            </w:r>
            <w:r>
              <w:rPr>
                <w:rFonts w:cs="Tahoma"/>
                <w:b/>
                <w:sz w:val="18"/>
                <w:szCs w:val="16"/>
              </w:rPr>
              <w:t xml:space="preserve"> </w:t>
            </w:r>
            <w:r w:rsidRPr="00795B4A">
              <w:rPr>
                <w:rFonts w:eastAsia="Tahoma" w:cs="Tahoma"/>
                <w:sz w:val="18"/>
                <w:szCs w:val="16"/>
              </w:rPr>
              <w:t>(MODERATE NUTRITIONAL RISK)</w:t>
            </w:r>
          </w:p>
        </w:tc>
      </w:tr>
      <w:tr w:rsidR="001E4A41" w:rsidRPr="00B03A5A" w14:paraId="07E41A87" w14:textId="77777777" w:rsidTr="0056530D">
        <w:trPr>
          <w:trHeight w:val="265"/>
          <w:jc w:val="center"/>
        </w:trPr>
        <w:tc>
          <w:tcPr>
            <w:tcW w:w="9720" w:type="dxa"/>
            <w:gridSpan w:val="2"/>
            <w:tcBorders>
              <w:bottom w:val="single" w:sz="4" w:space="0" w:color="auto"/>
            </w:tcBorders>
            <w:shd w:val="clear" w:color="auto" w:fill="F2F2F2"/>
          </w:tcPr>
          <w:p w14:paraId="2008AD11" w14:textId="77777777" w:rsidR="001E4A41" w:rsidRPr="009A0D6E" w:rsidRDefault="001E4A41" w:rsidP="0056530D">
            <w:pPr>
              <w:widowControl w:val="0"/>
              <w:autoSpaceDE w:val="0"/>
              <w:autoSpaceDN w:val="0"/>
              <w:ind w:left="107"/>
              <w:jc w:val="both"/>
              <w:rPr>
                <w:rFonts w:cs="Tahoma"/>
                <w:b/>
                <w:szCs w:val="16"/>
              </w:rPr>
            </w:pPr>
            <w:r w:rsidRPr="009A0D6E">
              <w:rPr>
                <w:rFonts w:eastAsia="Tahoma" w:cs="Tahoma"/>
                <w:b/>
                <w:szCs w:val="16"/>
              </w:rPr>
              <w:t xml:space="preserve">*ADMISSION CRITERIA FOR INFANTS UNDER 6 MONTHS </w:t>
            </w:r>
          </w:p>
        </w:tc>
      </w:tr>
      <w:tr w:rsidR="001E4A41" w:rsidRPr="00B03A5A" w14:paraId="714718E1" w14:textId="77777777" w:rsidTr="0056530D">
        <w:trPr>
          <w:trHeight w:val="6443"/>
          <w:jc w:val="center"/>
        </w:trPr>
        <w:tc>
          <w:tcPr>
            <w:tcW w:w="4680" w:type="dxa"/>
            <w:shd w:val="clear" w:color="auto" w:fill="auto"/>
          </w:tcPr>
          <w:p w14:paraId="54DA6D1B" w14:textId="77777777" w:rsidR="001E4A41" w:rsidRPr="009A0D6E" w:rsidRDefault="001E4A41" w:rsidP="0056530D">
            <w:pPr>
              <w:widowControl w:val="0"/>
              <w:autoSpaceDE w:val="0"/>
              <w:autoSpaceDN w:val="0"/>
              <w:spacing w:before="120" w:after="120"/>
              <w:rPr>
                <w:rFonts w:eastAsia="Tahoma" w:cs="Tahoma"/>
                <w:sz w:val="16"/>
                <w:szCs w:val="16"/>
              </w:rPr>
            </w:pPr>
            <w:r w:rsidRPr="009A0D6E">
              <w:rPr>
                <w:rFonts w:eastAsia="Tahoma" w:cs="Tahoma"/>
                <w:sz w:val="16"/>
                <w:szCs w:val="16"/>
              </w:rPr>
              <w:t>Bilateral pitting oedema +, ++, and +++</w:t>
            </w:r>
          </w:p>
          <w:p w14:paraId="5A988A43" w14:textId="77777777" w:rsidR="001E4A41" w:rsidRPr="009A0D6E" w:rsidRDefault="001E4A41" w:rsidP="0056530D">
            <w:pPr>
              <w:widowControl w:val="0"/>
              <w:autoSpaceDE w:val="0"/>
              <w:autoSpaceDN w:val="0"/>
              <w:rPr>
                <w:rFonts w:eastAsia="Tahoma" w:cs="Tahoma"/>
                <w:sz w:val="16"/>
                <w:szCs w:val="16"/>
              </w:rPr>
            </w:pPr>
            <w:r w:rsidRPr="009A0D6E">
              <w:rPr>
                <w:rFonts w:eastAsia="Tahoma" w:cs="Tahoma"/>
                <w:b/>
                <w:sz w:val="16"/>
                <w:szCs w:val="16"/>
              </w:rPr>
              <w:t>OR    WFA</w:t>
            </w:r>
            <w:r w:rsidRPr="009A0D6E">
              <w:rPr>
                <w:rFonts w:eastAsia="Tahoma" w:cs="Tahoma"/>
                <w:sz w:val="16"/>
                <w:szCs w:val="16"/>
              </w:rPr>
              <w:t xml:space="preserve"> &lt;-2 z score </w:t>
            </w:r>
            <w:r w:rsidRPr="009A0D6E">
              <w:rPr>
                <w:rFonts w:eastAsia="Tahoma" w:cs="Tahoma"/>
                <w:b/>
                <w:sz w:val="16"/>
                <w:szCs w:val="16"/>
              </w:rPr>
              <w:t>or</w:t>
            </w:r>
          </w:p>
          <w:p w14:paraId="28FD03EF" w14:textId="77777777" w:rsidR="001E4A41" w:rsidRPr="009A0D6E" w:rsidRDefault="001E4A41" w:rsidP="0056530D">
            <w:pPr>
              <w:widowControl w:val="0"/>
              <w:autoSpaceDE w:val="0"/>
              <w:autoSpaceDN w:val="0"/>
              <w:ind w:left="435"/>
              <w:rPr>
                <w:rFonts w:cs="Tahoma"/>
                <w:b/>
                <w:sz w:val="16"/>
                <w:szCs w:val="16"/>
              </w:rPr>
            </w:pPr>
            <w:r w:rsidRPr="009A0D6E">
              <w:rPr>
                <w:rFonts w:eastAsia="Tahoma" w:cs="Tahoma"/>
                <w:b/>
                <w:sz w:val="16"/>
                <w:szCs w:val="16"/>
              </w:rPr>
              <w:t xml:space="preserve">WFL </w:t>
            </w:r>
            <w:r w:rsidRPr="009A0D6E">
              <w:rPr>
                <w:rFonts w:eastAsia="Tahoma" w:cs="Tahoma"/>
                <w:sz w:val="16"/>
                <w:szCs w:val="16"/>
              </w:rPr>
              <w:t>&lt; -2</w:t>
            </w:r>
            <w:r w:rsidRPr="009A0D6E">
              <w:rPr>
                <w:rFonts w:cs="Tahoma"/>
                <w:sz w:val="16"/>
                <w:szCs w:val="16"/>
              </w:rPr>
              <w:t xml:space="preserve"> z-score </w:t>
            </w:r>
            <w:r w:rsidRPr="009A0D6E">
              <w:rPr>
                <w:rFonts w:eastAsia="Tahoma" w:cs="Tahoma"/>
                <w:b/>
                <w:sz w:val="16"/>
                <w:szCs w:val="16"/>
              </w:rPr>
              <w:t>or</w:t>
            </w:r>
          </w:p>
          <w:p w14:paraId="0D8CA844" w14:textId="77777777" w:rsidR="001E4A41" w:rsidRPr="009A0D6E" w:rsidRDefault="001E4A41" w:rsidP="0056530D">
            <w:pPr>
              <w:widowControl w:val="0"/>
              <w:autoSpaceDE w:val="0"/>
              <w:autoSpaceDN w:val="0"/>
              <w:ind w:left="435"/>
              <w:contextualSpacing/>
              <w:rPr>
                <w:rFonts w:eastAsia="Tahoma" w:cs="Tahoma"/>
                <w:sz w:val="16"/>
                <w:szCs w:val="16"/>
              </w:rPr>
            </w:pPr>
            <w:r w:rsidRPr="009A0D6E">
              <w:rPr>
                <w:rFonts w:eastAsia="Tahoma" w:cs="Tahoma"/>
                <w:b/>
                <w:sz w:val="16"/>
                <w:szCs w:val="16"/>
              </w:rPr>
              <w:t>MUAC</w:t>
            </w:r>
            <w:r w:rsidRPr="009A0D6E">
              <w:rPr>
                <w:rFonts w:eastAsia="Tahoma" w:cs="Tahoma"/>
                <w:sz w:val="16"/>
                <w:szCs w:val="16"/>
              </w:rPr>
              <w:t xml:space="preserve">: TBD </w:t>
            </w:r>
            <w:r w:rsidRPr="009A0D6E">
              <w:rPr>
                <w:rFonts w:eastAsia="Tahoma" w:cs="Tahoma"/>
                <w:i/>
                <w:sz w:val="16"/>
                <w:szCs w:val="16"/>
              </w:rPr>
              <w:t>(record measure to help build evidence)</w:t>
            </w:r>
          </w:p>
          <w:p w14:paraId="681FF445" w14:textId="77777777" w:rsidR="001E4A41" w:rsidRPr="009A0D6E" w:rsidRDefault="001E4A41" w:rsidP="0056530D">
            <w:pPr>
              <w:pStyle w:val="ListParagraph"/>
              <w:widowControl w:val="0"/>
              <w:autoSpaceDE w:val="0"/>
              <w:autoSpaceDN w:val="0"/>
              <w:ind w:left="0"/>
              <w:rPr>
                <w:rFonts w:eastAsia="Tahoma" w:cs="Tahoma"/>
                <w:b/>
                <w:sz w:val="16"/>
                <w:szCs w:val="16"/>
              </w:rPr>
            </w:pPr>
          </w:p>
          <w:p w14:paraId="2CEAE46B" w14:textId="77777777" w:rsidR="001E4A41" w:rsidRPr="009A0D6E" w:rsidRDefault="001E4A41" w:rsidP="0056530D">
            <w:pPr>
              <w:pStyle w:val="ListParagraph"/>
              <w:widowControl w:val="0"/>
              <w:autoSpaceDE w:val="0"/>
              <w:autoSpaceDN w:val="0"/>
              <w:ind w:left="0"/>
              <w:rPr>
                <w:rFonts w:eastAsia="Tahoma" w:cs="Tahoma"/>
                <w:b/>
                <w:sz w:val="16"/>
                <w:szCs w:val="16"/>
              </w:rPr>
            </w:pPr>
            <w:r w:rsidRPr="009A0D6E">
              <w:rPr>
                <w:rFonts w:eastAsia="Tahoma" w:cs="Tahoma"/>
                <w:b/>
                <w:sz w:val="16"/>
                <w:szCs w:val="16"/>
              </w:rPr>
              <w:t>OR any of the following:</w:t>
            </w:r>
          </w:p>
          <w:p w14:paraId="4A499F2F" w14:textId="77777777" w:rsidR="001E4A41" w:rsidRPr="009A0D6E" w:rsidRDefault="001E4A41" w:rsidP="001E4A41">
            <w:pPr>
              <w:widowControl w:val="0"/>
              <w:numPr>
                <w:ilvl w:val="0"/>
                <w:numId w:val="56"/>
              </w:numPr>
              <w:autoSpaceDE w:val="0"/>
              <w:autoSpaceDN w:val="0"/>
              <w:ind w:left="525" w:hanging="195"/>
              <w:rPr>
                <w:rFonts w:eastAsia="Tahoma" w:cs="Tahoma"/>
                <w:sz w:val="16"/>
                <w:szCs w:val="16"/>
              </w:rPr>
            </w:pPr>
            <w:r w:rsidRPr="009A0D6E">
              <w:rPr>
                <w:rFonts w:eastAsia="Tahoma" w:cs="Tahoma"/>
                <w:sz w:val="16"/>
                <w:szCs w:val="16"/>
              </w:rPr>
              <w:t>Recent severe weight loss (within 1 week)</w:t>
            </w:r>
          </w:p>
          <w:p w14:paraId="056C9E67" w14:textId="77777777" w:rsidR="001E4A41" w:rsidRPr="009A0D6E" w:rsidRDefault="001E4A41" w:rsidP="001E4A41">
            <w:pPr>
              <w:widowControl w:val="0"/>
              <w:numPr>
                <w:ilvl w:val="0"/>
                <w:numId w:val="56"/>
              </w:numPr>
              <w:autoSpaceDE w:val="0"/>
              <w:autoSpaceDN w:val="0"/>
              <w:ind w:left="525" w:hanging="195"/>
              <w:rPr>
                <w:rFonts w:eastAsia="Tahoma" w:cs="Tahoma"/>
                <w:sz w:val="16"/>
                <w:szCs w:val="16"/>
              </w:rPr>
            </w:pPr>
            <w:r w:rsidRPr="009A0D6E">
              <w:rPr>
                <w:rFonts w:eastAsia="Tahoma" w:cs="Tahoma"/>
                <w:sz w:val="16"/>
                <w:szCs w:val="16"/>
              </w:rPr>
              <w:t>Prolonged failure to gain weight (weeks, months)</w:t>
            </w:r>
          </w:p>
          <w:p w14:paraId="33057E1B" w14:textId="77777777" w:rsidR="001E4A41" w:rsidRPr="009A0D6E" w:rsidRDefault="001E4A41" w:rsidP="001E4A41">
            <w:pPr>
              <w:widowControl w:val="0"/>
              <w:numPr>
                <w:ilvl w:val="0"/>
                <w:numId w:val="56"/>
              </w:numPr>
              <w:autoSpaceDE w:val="0"/>
              <w:autoSpaceDN w:val="0"/>
              <w:ind w:left="525" w:hanging="195"/>
              <w:rPr>
                <w:rFonts w:eastAsia="Tahoma" w:cs="Tahoma"/>
                <w:sz w:val="16"/>
                <w:szCs w:val="16"/>
              </w:rPr>
            </w:pPr>
            <w:r w:rsidRPr="009A0D6E">
              <w:rPr>
                <w:rFonts w:eastAsia="Tahoma" w:cs="Tahoma"/>
                <w:sz w:val="16"/>
                <w:szCs w:val="16"/>
              </w:rPr>
              <w:t xml:space="preserve">Sharp </w:t>
            </w:r>
            <w:r w:rsidRPr="009A0D6E">
              <w:rPr>
                <w:rFonts w:cs="Tahoma"/>
                <w:sz w:val="16"/>
                <w:szCs w:val="16"/>
                <w:lang w:val="en-IE" w:eastAsia="en-IE"/>
              </w:rPr>
              <w:t>drop across the infant’s growth line</w:t>
            </w:r>
            <w:r w:rsidRPr="009A0D6E">
              <w:rPr>
                <w:rFonts w:eastAsia="Tahoma" w:cs="Tahoma"/>
                <w:sz w:val="16"/>
                <w:szCs w:val="16"/>
              </w:rPr>
              <w:t xml:space="preserve"> </w:t>
            </w:r>
          </w:p>
          <w:p w14:paraId="74C39D7C" w14:textId="77777777" w:rsidR="001E4A41" w:rsidRPr="009A0D6E" w:rsidRDefault="001E4A41" w:rsidP="0056530D">
            <w:pPr>
              <w:widowControl w:val="0"/>
              <w:autoSpaceDE w:val="0"/>
              <w:autoSpaceDN w:val="0"/>
              <w:rPr>
                <w:rFonts w:eastAsia="Tahoma" w:cs="Tahoma"/>
                <w:b/>
                <w:sz w:val="16"/>
                <w:szCs w:val="16"/>
              </w:rPr>
            </w:pPr>
          </w:p>
          <w:p w14:paraId="0F7D896C" w14:textId="77777777" w:rsidR="001E4A41" w:rsidRDefault="001E4A41" w:rsidP="0056530D">
            <w:pPr>
              <w:widowControl w:val="0"/>
              <w:autoSpaceDE w:val="0"/>
              <w:autoSpaceDN w:val="0"/>
              <w:rPr>
                <w:rFonts w:cs="Tahoma"/>
                <w:sz w:val="16"/>
                <w:szCs w:val="16"/>
              </w:rPr>
            </w:pPr>
            <w:r w:rsidRPr="009A0D6E">
              <w:rPr>
                <w:rFonts w:eastAsia="Tahoma" w:cs="Tahoma"/>
                <w:b/>
                <w:sz w:val="16"/>
                <w:szCs w:val="16"/>
              </w:rPr>
              <w:t>WITH</w:t>
            </w:r>
            <w:r w:rsidRPr="009A0D6E">
              <w:rPr>
                <w:rFonts w:cs="Tahoma"/>
                <w:b/>
                <w:sz w:val="16"/>
                <w:szCs w:val="16"/>
              </w:rPr>
              <w:t xml:space="preserve"> </w:t>
            </w:r>
            <w:r w:rsidRPr="009A0D6E">
              <w:rPr>
                <w:rFonts w:cs="Tahoma"/>
                <w:sz w:val="16"/>
                <w:szCs w:val="16"/>
              </w:rPr>
              <w:t>any of the following medical complications:</w:t>
            </w:r>
          </w:p>
          <w:p w14:paraId="5E0DB2F3" w14:textId="77777777" w:rsidR="001E4A41" w:rsidRPr="009A0D6E" w:rsidRDefault="001E4A41" w:rsidP="0056530D">
            <w:pPr>
              <w:widowControl w:val="0"/>
              <w:tabs>
                <w:tab w:val="left" w:pos="289"/>
              </w:tabs>
              <w:autoSpaceDE w:val="0"/>
              <w:autoSpaceDN w:val="0"/>
              <w:ind w:left="312"/>
              <w:rPr>
                <w:rFonts w:cs="Tahoma"/>
                <w:sz w:val="16"/>
                <w:szCs w:val="16"/>
              </w:rPr>
            </w:pPr>
            <w:r>
              <w:rPr>
                <w:rFonts w:eastAsia="Tahoma" w:cs="Tahoma"/>
                <w:sz w:val="16"/>
                <w:szCs w:val="16"/>
              </w:rPr>
              <w:t xml:space="preserve">- </w:t>
            </w:r>
            <w:r w:rsidRPr="009A0D6E">
              <w:rPr>
                <w:rFonts w:eastAsia="Tahoma" w:cs="Tahoma"/>
                <w:sz w:val="16"/>
                <w:szCs w:val="16"/>
              </w:rPr>
              <w:t>Unable to feed</w:t>
            </w:r>
            <w:r>
              <w:rPr>
                <w:rFonts w:eastAsia="Tahoma" w:cs="Tahoma"/>
                <w:sz w:val="16"/>
                <w:szCs w:val="16"/>
              </w:rPr>
              <w:t xml:space="preserve">                     - </w:t>
            </w:r>
            <w:r w:rsidRPr="009A0D6E">
              <w:rPr>
                <w:rFonts w:cs="Tahoma"/>
                <w:sz w:val="16"/>
                <w:szCs w:val="16"/>
              </w:rPr>
              <w:t>Intractable</w:t>
            </w:r>
            <w:r w:rsidRPr="009A0D6E">
              <w:rPr>
                <w:rFonts w:cs="Tahoma"/>
                <w:spacing w:val="-1"/>
                <w:sz w:val="16"/>
                <w:szCs w:val="16"/>
              </w:rPr>
              <w:t xml:space="preserve"> </w:t>
            </w:r>
            <w:r w:rsidRPr="009A0D6E">
              <w:rPr>
                <w:rFonts w:cs="Tahoma"/>
                <w:sz w:val="16"/>
                <w:szCs w:val="16"/>
              </w:rPr>
              <w:t>vomiting</w:t>
            </w:r>
          </w:p>
          <w:p w14:paraId="4E96EF64" w14:textId="77777777" w:rsidR="001E4A41" w:rsidRPr="009A0D6E" w:rsidRDefault="001E4A41" w:rsidP="0056530D">
            <w:pPr>
              <w:widowControl w:val="0"/>
              <w:tabs>
                <w:tab w:val="left" w:pos="289"/>
              </w:tabs>
              <w:autoSpaceDE w:val="0"/>
              <w:autoSpaceDN w:val="0"/>
              <w:ind w:left="312"/>
              <w:rPr>
                <w:rFonts w:cs="Tahoma"/>
                <w:sz w:val="16"/>
                <w:szCs w:val="16"/>
              </w:rPr>
            </w:pPr>
            <w:r>
              <w:rPr>
                <w:rFonts w:cs="Tahoma"/>
                <w:sz w:val="16"/>
                <w:szCs w:val="16"/>
              </w:rPr>
              <w:t xml:space="preserve">- </w:t>
            </w:r>
            <w:r w:rsidRPr="009A0D6E">
              <w:rPr>
                <w:rFonts w:cs="Tahoma"/>
                <w:sz w:val="16"/>
                <w:szCs w:val="16"/>
              </w:rPr>
              <w:t>Convulsions</w:t>
            </w:r>
            <w:r>
              <w:rPr>
                <w:rFonts w:cs="Tahoma"/>
                <w:sz w:val="16"/>
                <w:szCs w:val="16"/>
              </w:rPr>
              <w:t xml:space="preserve">                         - </w:t>
            </w:r>
            <w:r w:rsidRPr="009A0D6E">
              <w:rPr>
                <w:rFonts w:cs="Tahoma"/>
                <w:sz w:val="16"/>
                <w:szCs w:val="16"/>
              </w:rPr>
              <w:t>Lethargy, not</w:t>
            </w:r>
            <w:r w:rsidRPr="009A0D6E">
              <w:rPr>
                <w:rFonts w:cs="Tahoma"/>
                <w:spacing w:val="-2"/>
                <w:sz w:val="16"/>
                <w:szCs w:val="16"/>
              </w:rPr>
              <w:t xml:space="preserve"> </w:t>
            </w:r>
            <w:r w:rsidRPr="009A0D6E">
              <w:rPr>
                <w:rFonts w:cs="Tahoma"/>
                <w:sz w:val="16"/>
                <w:szCs w:val="16"/>
              </w:rPr>
              <w:t>alert</w:t>
            </w:r>
          </w:p>
          <w:p w14:paraId="0F6AA460" w14:textId="77777777" w:rsidR="001E4A41" w:rsidRPr="009A0D6E" w:rsidRDefault="001E4A41" w:rsidP="0056530D">
            <w:pPr>
              <w:widowControl w:val="0"/>
              <w:tabs>
                <w:tab w:val="left" w:pos="289"/>
              </w:tabs>
              <w:autoSpaceDE w:val="0"/>
              <w:autoSpaceDN w:val="0"/>
              <w:ind w:left="312"/>
              <w:rPr>
                <w:rFonts w:cs="Tahoma"/>
                <w:sz w:val="16"/>
                <w:szCs w:val="16"/>
              </w:rPr>
            </w:pPr>
            <w:r>
              <w:rPr>
                <w:rFonts w:cs="Tahoma"/>
                <w:sz w:val="16"/>
                <w:szCs w:val="16"/>
              </w:rPr>
              <w:t xml:space="preserve">- </w:t>
            </w:r>
            <w:r w:rsidRPr="009A0D6E">
              <w:rPr>
                <w:rFonts w:cs="Tahoma"/>
                <w:sz w:val="16"/>
                <w:szCs w:val="16"/>
              </w:rPr>
              <w:t>Unconsciousness</w:t>
            </w:r>
            <w:r>
              <w:rPr>
                <w:rFonts w:cs="Tahoma"/>
                <w:sz w:val="16"/>
                <w:szCs w:val="16"/>
              </w:rPr>
              <w:t xml:space="preserve">                  - </w:t>
            </w:r>
            <w:r w:rsidRPr="009A0D6E">
              <w:rPr>
                <w:rFonts w:cs="Tahoma"/>
                <w:sz w:val="16"/>
                <w:szCs w:val="16"/>
              </w:rPr>
              <w:t>High</w:t>
            </w:r>
            <w:r w:rsidRPr="009A0D6E">
              <w:rPr>
                <w:rFonts w:cs="Tahoma"/>
                <w:spacing w:val="-2"/>
                <w:sz w:val="16"/>
                <w:szCs w:val="16"/>
              </w:rPr>
              <w:t xml:space="preserve"> </w:t>
            </w:r>
            <w:r w:rsidRPr="009A0D6E">
              <w:rPr>
                <w:rFonts w:cs="Tahoma"/>
                <w:sz w:val="16"/>
                <w:szCs w:val="16"/>
              </w:rPr>
              <w:t>fever</w:t>
            </w:r>
          </w:p>
          <w:p w14:paraId="0930B093" w14:textId="77777777" w:rsidR="001E4A41" w:rsidRPr="009A0D6E" w:rsidRDefault="001E4A41" w:rsidP="0056530D">
            <w:pPr>
              <w:widowControl w:val="0"/>
              <w:tabs>
                <w:tab w:val="left" w:pos="289"/>
              </w:tabs>
              <w:autoSpaceDE w:val="0"/>
              <w:autoSpaceDN w:val="0"/>
              <w:ind w:left="312"/>
              <w:rPr>
                <w:rFonts w:cs="Tahoma"/>
                <w:sz w:val="16"/>
                <w:szCs w:val="16"/>
              </w:rPr>
            </w:pPr>
            <w:r>
              <w:rPr>
                <w:rFonts w:cs="Tahoma"/>
                <w:sz w:val="16"/>
                <w:szCs w:val="16"/>
              </w:rPr>
              <w:t xml:space="preserve">- </w:t>
            </w:r>
            <w:r w:rsidRPr="009A0D6E">
              <w:rPr>
                <w:rFonts w:cs="Tahoma"/>
                <w:sz w:val="16"/>
                <w:szCs w:val="16"/>
              </w:rPr>
              <w:t>Lower respiratory tract infection</w:t>
            </w:r>
            <w:r w:rsidRPr="009A0D6E">
              <w:rPr>
                <w:rFonts w:cs="Tahoma"/>
                <w:spacing w:val="-18"/>
                <w:sz w:val="16"/>
                <w:szCs w:val="16"/>
              </w:rPr>
              <w:t xml:space="preserve"> </w:t>
            </w:r>
            <w:r w:rsidRPr="009A0D6E">
              <w:rPr>
                <w:rFonts w:cs="Tahoma"/>
                <w:sz w:val="16"/>
                <w:szCs w:val="16"/>
              </w:rPr>
              <w:t>(LRTI)</w:t>
            </w:r>
          </w:p>
          <w:p w14:paraId="2BF2A5A2" w14:textId="77777777" w:rsidR="001E4A41" w:rsidRPr="009A0D6E" w:rsidRDefault="001E4A41" w:rsidP="0056530D">
            <w:pPr>
              <w:widowControl w:val="0"/>
              <w:tabs>
                <w:tab w:val="left" w:pos="289"/>
              </w:tabs>
              <w:autoSpaceDE w:val="0"/>
              <w:autoSpaceDN w:val="0"/>
              <w:ind w:left="312"/>
              <w:rPr>
                <w:rFonts w:eastAsia="Tahoma" w:cs="Tahoma"/>
                <w:sz w:val="16"/>
                <w:szCs w:val="16"/>
              </w:rPr>
            </w:pPr>
            <w:r>
              <w:rPr>
                <w:rFonts w:eastAsia="Tahoma" w:cs="Tahoma"/>
                <w:sz w:val="16"/>
                <w:szCs w:val="16"/>
              </w:rPr>
              <w:t xml:space="preserve">- </w:t>
            </w:r>
            <w:r w:rsidRPr="009A0D6E">
              <w:rPr>
                <w:rFonts w:eastAsia="Tahoma" w:cs="Tahoma"/>
                <w:sz w:val="16"/>
                <w:szCs w:val="16"/>
              </w:rPr>
              <w:t xml:space="preserve">Dehydration </w:t>
            </w:r>
            <w:r>
              <w:rPr>
                <w:rFonts w:eastAsia="Tahoma" w:cs="Tahoma"/>
                <w:sz w:val="16"/>
                <w:szCs w:val="16"/>
              </w:rPr>
              <w:t xml:space="preserve">                       - </w:t>
            </w:r>
            <w:r w:rsidRPr="009A0D6E">
              <w:rPr>
                <w:rFonts w:eastAsia="Tahoma" w:cs="Tahoma"/>
                <w:sz w:val="16"/>
                <w:szCs w:val="16"/>
              </w:rPr>
              <w:t xml:space="preserve">Persistent diarrhoea </w:t>
            </w:r>
          </w:p>
          <w:p w14:paraId="16C91477" w14:textId="77777777" w:rsidR="001E4A41" w:rsidRPr="009A0D6E" w:rsidRDefault="001E4A41" w:rsidP="0056530D">
            <w:pPr>
              <w:widowControl w:val="0"/>
              <w:tabs>
                <w:tab w:val="left" w:pos="289"/>
              </w:tabs>
              <w:autoSpaceDE w:val="0"/>
              <w:autoSpaceDN w:val="0"/>
              <w:ind w:left="312"/>
              <w:rPr>
                <w:rFonts w:cs="Tahoma"/>
                <w:sz w:val="16"/>
                <w:szCs w:val="16"/>
              </w:rPr>
            </w:pPr>
            <w:r>
              <w:rPr>
                <w:rFonts w:cs="Tahoma"/>
                <w:sz w:val="16"/>
                <w:szCs w:val="16"/>
              </w:rPr>
              <w:t xml:space="preserve">- </w:t>
            </w:r>
            <w:r w:rsidRPr="009A0D6E">
              <w:rPr>
                <w:rFonts w:cs="Tahoma"/>
                <w:sz w:val="16"/>
                <w:szCs w:val="16"/>
              </w:rPr>
              <w:t>Severe</w:t>
            </w:r>
            <w:r w:rsidRPr="009A0D6E">
              <w:rPr>
                <w:rFonts w:cs="Tahoma"/>
                <w:spacing w:val="-2"/>
                <w:sz w:val="16"/>
                <w:szCs w:val="16"/>
              </w:rPr>
              <w:t xml:space="preserve"> </w:t>
            </w:r>
            <w:r w:rsidRPr="009A0D6E">
              <w:rPr>
                <w:rFonts w:cs="Tahoma"/>
                <w:sz w:val="16"/>
                <w:szCs w:val="16"/>
              </w:rPr>
              <w:t>anaemia</w:t>
            </w:r>
            <w:r>
              <w:rPr>
                <w:rFonts w:cs="Tahoma"/>
                <w:sz w:val="16"/>
                <w:szCs w:val="16"/>
              </w:rPr>
              <w:t xml:space="preserve">                   - </w:t>
            </w:r>
            <w:r w:rsidRPr="009A0D6E">
              <w:rPr>
                <w:rFonts w:cs="Tahoma"/>
                <w:sz w:val="16"/>
                <w:szCs w:val="16"/>
              </w:rPr>
              <w:t>Hypoglycaemia</w:t>
            </w:r>
          </w:p>
          <w:p w14:paraId="3B22E030" w14:textId="77777777" w:rsidR="001E4A41" w:rsidRPr="009A0D6E" w:rsidRDefault="001E4A41" w:rsidP="0056530D">
            <w:pPr>
              <w:widowControl w:val="0"/>
              <w:tabs>
                <w:tab w:val="left" w:pos="289"/>
              </w:tabs>
              <w:autoSpaceDE w:val="0"/>
              <w:autoSpaceDN w:val="0"/>
              <w:ind w:left="312"/>
              <w:rPr>
                <w:rFonts w:eastAsia="Tahoma" w:cs="Tahoma"/>
                <w:sz w:val="16"/>
                <w:szCs w:val="16"/>
              </w:rPr>
            </w:pPr>
            <w:r>
              <w:rPr>
                <w:rFonts w:cs="Tahoma"/>
                <w:sz w:val="16"/>
                <w:szCs w:val="16"/>
              </w:rPr>
              <w:t xml:space="preserve">- </w:t>
            </w:r>
            <w:r w:rsidRPr="009A0D6E">
              <w:rPr>
                <w:rFonts w:cs="Tahoma"/>
                <w:sz w:val="16"/>
                <w:szCs w:val="16"/>
              </w:rPr>
              <w:t>Hypothermia</w:t>
            </w:r>
            <w:r>
              <w:rPr>
                <w:rFonts w:cs="Tahoma"/>
                <w:sz w:val="16"/>
                <w:szCs w:val="16"/>
              </w:rPr>
              <w:t xml:space="preserve">                        - </w:t>
            </w:r>
            <w:r w:rsidRPr="009A0D6E">
              <w:rPr>
                <w:rFonts w:eastAsia="Tahoma" w:cs="Tahoma"/>
                <w:sz w:val="16"/>
                <w:szCs w:val="16"/>
              </w:rPr>
              <w:t>Severe skin lesions</w:t>
            </w:r>
          </w:p>
          <w:p w14:paraId="43FF6BCD" w14:textId="77777777" w:rsidR="001E4A41" w:rsidRPr="009A0D6E" w:rsidRDefault="001E4A41" w:rsidP="0056530D">
            <w:pPr>
              <w:widowControl w:val="0"/>
              <w:tabs>
                <w:tab w:val="left" w:pos="289"/>
              </w:tabs>
              <w:autoSpaceDE w:val="0"/>
              <w:autoSpaceDN w:val="0"/>
              <w:ind w:left="312"/>
              <w:jc w:val="both"/>
              <w:rPr>
                <w:rFonts w:eastAsia="Tahoma" w:cs="Tahoma"/>
                <w:sz w:val="16"/>
                <w:szCs w:val="16"/>
              </w:rPr>
            </w:pPr>
            <w:r>
              <w:rPr>
                <w:rFonts w:eastAsia="Tahoma" w:cs="Tahoma"/>
                <w:sz w:val="16"/>
                <w:szCs w:val="16"/>
              </w:rPr>
              <w:t xml:space="preserve">- </w:t>
            </w:r>
            <w:r w:rsidRPr="009A0D6E">
              <w:rPr>
                <w:rFonts w:eastAsia="Tahoma" w:cs="Tahoma"/>
                <w:sz w:val="16"/>
                <w:szCs w:val="16"/>
              </w:rPr>
              <w:t>Eye signs of vitamin A deficiency</w:t>
            </w:r>
          </w:p>
          <w:p w14:paraId="38D7738F" w14:textId="77777777" w:rsidR="001E4A41" w:rsidRPr="009A0D6E" w:rsidRDefault="001E4A41" w:rsidP="0056530D">
            <w:pPr>
              <w:widowControl w:val="0"/>
              <w:shd w:val="clear" w:color="auto" w:fill="FFFFFF" w:themeFill="background1"/>
              <w:tabs>
                <w:tab w:val="left" w:pos="289"/>
              </w:tabs>
              <w:autoSpaceDE w:val="0"/>
              <w:autoSpaceDN w:val="0"/>
              <w:rPr>
                <w:rFonts w:eastAsia="Tahoma" w:cs="Tahoma"/>
                <w:b/>
                <w:sz w:val="16"/>
                <w:szCs w:val="16"/>
              </w:rPr>
            </w:pPr>
            <w:r w:rsidRPr="009A0D6E">
              <w:rPr>
                <w:rFonts w:eastAsia="Tahoma" w:cs="Tahoma"/>
                <w:b/>
                <w:sz w:val="16"/>
                <w:szCs w:val="16"/>
              </w:rPr>
              <w:t xml:space="preserve">  </w:t>
            </w:r>
          </w:p>
          <w:p w14:paraId="3C7917DB" w14:textId="77777777" w:rsidR="001E4A41" w:rsidRPr="009A0D6E" w:rsidRDefault="001E4A41" w:rsidP="0056530D">
            <w:pPr>
              <w:widowControl w:val="0"/>
              <w:shd w:val="clear" w:color="auto" w:fill="FFFFFF" w:themeFill="background1"/>
              <w:tabs>
                <w:tab w:val="left" w:pos="289"/>
              </w:tabs>
              <w:autoSpaceDE w:val="0"/>
              <w:autoSpaceDN w:val="0"/>
              <w:rPr>
                <w:rFonts w:eastAsia="Tahoma" w:cs="Tahoma"/>
                <w:sz w:val="16"/>
                <w:szCs w:val="16"/>
              </w:rPr>
            </w:pPr>
            <w:r w:rsidRPr="009A0D6E">
              <w:rPr>
                <w:rFonts w:eastAsia="Tahoma" w:cs="Tahoma"/>
                <w:b/>
                <w:sz w:val="16"/>
                <w:szCs w:val="16"/>
              </w:rPr>
              <w:t xml:space="preserve">OR WITH </w:t>
            </w:r>
            <w:r w:rsidRPr="009A0D6E">
              <w:rPr>
                <w:rFonts w:eastAsia="Tahoma" w:cs="Tahoma"/>
                <w:sz w:val="16"/>
                <w:szCs w:val="16"/>
              </w:rPr>
              <w:t xml:space="preserve">any of the following </w:t>
            </w:r>
            <w:r w:rsidRPr="009A0D6E">
              <w:rPr>
                <w:rFonts w:eastAsia="Tahoma" w:cs="Tahoma"/>
                <w:sz w:val="16"/>
                <w:szCs w:val="16"/>
                <w:shd w:val="clear" w:color="auto" w:fill="FFFFFF" w:themeFill="background1"/>
              </w:rPr>
              <w:t>additional</w:t>
            </w:r>
            <w:r w:rsidRPr="009A0D6E">
              <w:rPr>
                <w:rFonts w:eastAsia="Tahoma" w:cs="Tahoma"/>
                <w:sz w:val="16"/>
                <w:szCs w:val="16"/>
              </w:rPr>
              <w:t xml:space="preserve"> complications:</w:t>
            </w:r>
          </w:p>
          <w:p w14:paraId="0C94FD69" w14:textId="77777777" w:rsidR="001E4A41" w:rsidRPr="003B5BAD" w:rsidRDefault="001E4A41" w:rsidP="001E4A41">
            <w:pPr>
              <w:pStyle w:val="ListParagraph"/>
              <w:widowControl w:val="0"/>
              <w:numPr>
                <w:ilvl w:val="0"/>
                <w:numId w:val="290"/>
              </w:numPr>
              <w:shd w:val="clear" w:color="auto" w:fill="FFFFFF" w:themeFill="background1"/>
              <w:tabs>
                <w:tab w:val="left" w:pos="289"/>
              </w:tabs>
              <w:autoSpaceDE w:val="0"/>
              <w:autoSpaceDN w:val="0"/>
              <w:ind w:left="420" w:hanging="161"/>
              <w:contextualSpacing/>
              <w:rPr>
                <w:rFonts w:eastAsia="Tahoma" w:cs="Tahoma"/>
                <w:sz w:val="16"/>
                <w:szCs w:val="16"/>
              </w:rPr>
            </w:pPr>
            <w:r w:rsidRPr="003B5BAD">
              <w:rPr>
                <w:rFonts w:eastAsia="Tahoma" w:cs="Tahoma"/>
                <w:sz w:val="16"/>
                <w:szCs w:val="16"/>
              </w:rPr>
              <w:t>Cleft lip or palate (feel inside mouth to check for palate)</w:t>
            </w:r>
          </w:p>
          <w:p w14:paraId="4ACA583F" w14:textId="77777777" w:rsidR="001E4A41" w:rsidRPr="003B5BAD" w:rsidRDefault="001E4A41" w:rsidP="001E4A41">
            <w:pPr>
              <w:pStyle w:val="ListParagraph"/>
              <w:widowControl w:val="0"/>
              <w:numPr>
                <w:ilvl w:val="0"/>
                <w:numId w:val="290"/>
              </w:numPr>
              <w:tabs>
                <w:tab w:val="left" w:pos="288"/>
              </w:tabs>
              <w:autoSpaceDE w:val="0"/>
              <w:autoSpaceDN w:val="0"/>
              <w:ind w:left="420" w:hanging="161"/>
              <w:contextualSpacing/>
              <w:rPr>
                <w:rFonts w:eastAsia="Tahoma" w:cs="Tahoma"/>
                <w:sz w:val="16"/>
                <w:szCs w:val="16"/>
              </w:rPr>
            </w:pPr>
            <w:r w:rsidRPr="003B5BAD">
              <w:rPr>
                <w:rFonts w:eastAsia="Tahoma" w:cs="Tahoma"/>
                <w:sz w:val="16"/>
                <w:szCs w:val="16"/>
              </w:rPr>
              <w:t>Abnormal tone or posture</w:t>
            </w:r>
          </w:p>
          <w:p w14:paraId="4FA83E14" w14:textId="77777777" w:rsidR="001E4A41" w:rsidRPr="003B5BAD" w:rsidRDefault="001E4A41" w:rsidP="001E4A41">
            <w:pPr>
              <w:pStyle w:val="ListParagraph"/>
              <w:widowControl w:val="0"/>
              <w:numPr>
                <w:ilvl w:val="0"/>
                <w:numId w:val="290"/>
              </w:numPr>
              <w:tabs>
                <w:tab w:val="left" w:pos="288"/>
              </w:tabs>
              <w:autoSpaceDE w:val="0"/>
              <w:autoSpaceDN w:val="0"/>
              <w:ind w:left="420" w:hanging="161"/>
              <w:contextualSpacing/>
              <w:rPr>
                <w:rFonts w:eastAsia="Tahoma" w:cs="Tahoma"/>
                <w:sz w:val="16"/>
                <w:szCs w:val="16"/>
              </w:rPr>
            </w:pPr>
            <w:r w:rsidRPr="003B5BAD">
              <w:rPr>
                <w:rFonts w:eastAsia="Tahoma" w:cs="Tahoma"/>
                <w:sz w:val="16"/>
                <w:szCs w:val="16"/>
              </w:rPr>
              <w:t>Excessively open or clenched jaw</w:t>
            </w:r>
          </w:p>
          <w:p w14:paraId="04627344" w14:textId="77777777" w:rsidR="001E4A41" w:rsidRPr="003B5BAD" w:rsidRDefault="001E4A41" w:rsidP="001E4A41">
            <w:pPr>
              <w:pStyle w:val="ListParagraph"/>
              <w:widowControl w:val="0"/>
              <w:numPr>
                <w:ilvl w:val="0"/>
                <w:numId w:val="290"/>
              </w:numPr>
              <w:tabs>
                <w:tab w:val="left" w:pos="288"/>
              </w:tabs>
              <w:autoSpaceDE w:val="0"/>
              <w:autoSpaceDN w:val="0"/>
              <w:ind w:left="420" w:hanging="161"/>
              <w:contextualSpacing/>
              <w:rPr>
                <w:rFonts w:eastAsia="Tahoma" w:cs="Tahoma"/>
                <w:sz w:val="16"/>
                <w:szCs w:val="16"/>
              </w:rPr>
            </w:pPr>
            <w:r w:rsidRPr="003B5BAD">
              <w:rPr>
                <w:rFonts w:eastAsia="Tahoma" w:cs="Tahoma"/>
                <w:sz w:val="16"/>
                <w:szCs w:val="16"/>
              </w:rPr>
              <w:t xml:space="preserve">Unable to support head or control trunk </w:t>
            </w:r>
          </w:p>
          <w:p w14:paraId="4FEC9DB1" w14:textId="77777777" w:rsidR="001E4A41" w:rsidRPr="003B5BAD" w:rsidRDefault="001E4A41" w:rsidP="001E4A41">
            <w:pPr>
              <w:pStyle w:val="ListParagraph"/>
              <w:widowControl w:val="0"/>
              <w:numPr>
                <w:ilvl w:val="0"/>
                <w:numId w:val="290"/>
              </w:numPr>
              <w:tabs>
                <w:tab w:val="left" w:pos="288"/>
              </w:tabs>
              <w:autoSpaceDE w:val="0"/>
              <w:autoSpaceDN w:val="0"/>
              <w:ind w:left="420" w:hanging="161"/>
              <w:contextualSpacing/>
              <w:rPr>
                <w:rFonts w:eastAsia="Tahoma" w:cs="Tahoma"/>
                <w:sz w:val="16"/>
                <w:szCs w:val="16"/>
              </w:rPr>
            </w:pPr>
            <w:r w:rsidRPr="003B5BAD">
              <w:rPr>
                <w:rFonts w:eastAsia="Tahoma" w:cs="Tahoma"/>
                <w:sz w:val="16"/>
                <w:szCs w:val="16"/>
              </w:rPr>
              <w:t>When held, infant’s arms and legs fall to the sides</w:t>
            </w:r>
          </w:p>
          <w:p w14:paraId="436A6CA9" w14:textId="77777777" w:rsidR="001E4A41" w:rsidRPr="003B5BAD" w:rsidRDefault="001E4A41" w:rsidP="001E4A41">
            <w:pPr>
              <w:pStyle w:val="ListParagraph"/>
              <w:widowControl w:val="0"/>
              <w:numPr>
                <w:ilvl w:val="0"/>
                <w:numId w:val="290"/>
              </w:numPr>
              <w:tabs>
                <w:tab w:val="left" w:pos="288"/>
              </w:tabs>
              <w:autoSpaceDE w:val="0"/>
              <w:autoSpaceDN w:val="0"/>
              <w:ind w:left="420" w:hanging="161"/>
              <w:contextualSpacing/>
              <w:rPr>
                <w:rFonts w:eastAsia="Tahoma" w:cs="Tahoma"/>
                <w:sz w:val="16"/>
                <w:szCs w:val="16"/>
              </w:rPr>
            </w:pPr>
            <w:r w:rsidRPr="003B5BAD">
              <w:rPr>
                <w:rFonts w:eastAsia="Tahoma" w:cs="Tahoma"/>
                <w:sz w:val="16"/>
                <w:szCs w:val="16"/>
              </w:rPr>
              <w:t xml:space="preserve">Infant’s body still, hard to move </w:t>
            </w:r>
          </w:p>
          <w:p w14:paraId="64D775AB" w14:textId="77777777" w:rsidR="001E4A41" w:rsidRPr="003B5BAD" w:rsidRDefault="001E4A41" w:rsidP="001E4A41">
            <w:pPr>
              <w:pStyle w:val="ListParagraph"/>
              <w:widowControl w:val="0"/>
              <w:numPr>
                <w:ilvl w:val="0"/>
                <w:numId w:val="290"/>
              </w:numPr>
              <w:tabs>
                <w:tab w:val="left" w:pos="288"/>
              </w:tabs>
              <w:autoSpaceDE w:val="0"/>
              <w:autoSpaceDN w:val="0"/>
              <w:ind w:left="420" w:hanging="161"/>
              <w:contextualSpacing/>
              <w:rPr>
                <w:rFonts w:eastAsia="Tahoma" w:cs="Tahoma"/>
                <w:sz w:val="16"/>
                <w:szCs w:val="16"/>
              </w:rPr>
            </w:pPr>
            <w:r w:rsidRPr="003B5BAD">
              <w:rPr>
                <w:rFonts w:eastAsia="Tahoma" w:cs="Tahoma"/>
                <w:sz w:val="16"/>
                <w:szCs w:val="16"/>
              </w:rPr>
              <w:t>Not willing or able to suckle at the breast or feed by cup or bottle</w:t>
            </w:r>
          </w:p>
          <w:p w14:paraId="38CA1F00" w14:textId="77777777" w:rsidR="001E4A41" w:rsidRPr="003B5BAD" w:rsidRDefault="001E4A41" w:rsidP="001E4A41">
            <w:pPr>
              <w:pStyle w:val="ListParagraph"/>
              <w:widowControl w:val="0"/>
              <w:numPr>
                <w:ilvl w:val="0"/>
                <w:numId w:val="290"/>
              </w:numPr>
              <w:tabs>
                <w:tab w:val="left" w:pos="288"/>
              </w:tabs>
              <w:autoSpaceDE w:val="0"/>
              <w:autoSpaceDN w:val="0"/>
              <w:ind w:left="420" w:hanging="161"/>
              <w:contextualSpacing/>
              <w:rPr>
                <w:rFonts w:cs="Tahoma"/>
                <w:sz w:val="16"/>
                <w:szCs w:val="16"/>
              </w:rPr>
            </w:pPr>
            <w:r w:rsidRPr="003B5BAD">
              <w:rPr>
                <w:rFonts w:eastAsia="Tahoma" w:cs="Tahoma"/>
                <w:sz w:val="16"/>
                <w:szCs w:val="16"/>
              </w:rPr>
              <w:t>Coughing and eye tearing (signs of unsafe swallowing) while feeding</w:t>
            </w:r>
          </w:p>
          <w:p w14:paraId="3D1422D5" w14:textId="77777777" w:rsidR="001E4A41" w:rsidRPr="009A0D6E" w:rsidRDefault="001E4A41" w:rsidP="0056530D">
            <w:pPr>
              <w:widowControl w:val="0"/>
              <w:autoSpaceDE w:val="0"/>
              <w:autoSpaceDN w:val="0"/>
              <w:rPr>
                <w:rFonts w:eastAsia="Tahoma" w:cs="Tahoma"/>
                <w:b/>
                <w:sz w:val="16"/>
                <w:szCs w:val="16"/>
              </w:rPr>
            </w:pPr>
          </w:p>
          <w:p w14:paraId="48892B6E" w14:textId="77777777" w:rsidR="001E4A41" w:rsidRPr="009A0D6E" w:rsidRDefault="001E4A41" w:rsidP="0056530D">
            <w:pPr>
              <w:widowControl w:val="0"/>
              <w:autoSpaceDE w:val="0"/>
              <w:autoSpaceDN w:val="0"/>
              <w:spacing w:after="120"/>
              <w:rPr>
                <w:rFonts w:eastAsia="Tahoma" w:cs="Tahoma"/>
                <w:sz w:val="16"/>
                <w:szCs w:val="16"/>
              </w:rPr>
            </w:pPr>
            <w:r w:rsidRPr="009A0D6E">
              <w:rPr>
                <w:rFonts w:eastAsia="Tahoma" w:cs="Tahoma"/>
                <w:b/>
                <w:sz w:val="16"/>
                <w:szCs w:val="16"/>
              </w:rPr>
              <w:t>OR</w:t>
            </w:r>
            <w:r>
              <w:rPr>
                <w:rFonts w:eastAsia="Tahoma" w:cs="Tahoma"/>
                <w:b/>
                <w:sz w:val="16"/>
                <w:szCs w:val="16"/>
              </w:rPr>
              <w:t xml:space="preserve"> </w:t>
            </w:r>
            <w:r w:rsidRPr="009A0D6E">
              <w:rPr>
                <w:rFonts w:eastAsia="Tahoma" w:cs="Tahoma"/>
                <w:sz w:val="16"/>
                <w:szCs w:val="16"/>
              </w:rPr>
              <w:t>Referred from outpatient care according to action protocol</w:t>
            </w:r>
          </w:p>
        </w:tc>
        <w:tc>
          <w:tcPr>
            <w:tcW w:w="5040" w:type="dxa"/>
            <w:shd w:val="clear" w:color="auto" w:fill="auto"/>
          </w:tcPr>
          <w:p w14:paraId="515403EF" w14:textId="77777777" w:rsidR="001E4A41" w:rsidRPr="009A0D6E" w:rsidRDefault="001E4A41" w:rsidP="0056530D">
            <w:pPr>
              <w:widowControl w:val="0"/>
              <w:autoSpaceDE w:val="0"/>
              <w:autoSpaceDN w:val="0"/>
              <w:spacing w:before="120" w:after="120"/>
              <w:rPr>
                <w:rFonts w:eastAsia="Tahoma" w:cs="Tahoma"/>
                <w:sz w:val="16"/>
                <w:szCs w:val="16"/>
              </w:rPr>
            </w:pPr>
            <w:r w:rsidRPr="009A0D6E">
              <w:rPr>
                <w:rFonts w:eastAsia="Tahoma" w:cs="Tahoma"/>
                <w:sz w:val="16"/>
                <w:szCs w:val="16"/>
              </w:rPr>
              <w:t>NO bilateral oedema</w:t>
            </w:r>
          </w:p>
          <w:p w14:paraId="1F27D406" w14:textId="77777777" w:rsidR="001E4A41" w:rsidRPr="009A0D6E" w:rsidRDefault="001E4A41" w:rsidP="0056530D">
            <w:pPr>
              <w:widowControl w:val="0"/>
              <w:autoSpaceDE w:val="0"/>
              <w:autoSpaceDN w:val="0"/>
              <w:rPr>
                <w:rFonts w:eastAsia="Tahoma" w:cs="Tahoma"/>
                <w:sz w:val="16"/>
                <w:szCs w:val="16"/>
              </w:rPr>
            </w:pPr>
            <w:r w:rsidRPr="009A0D6E">
              <w:rPr>
                <w:rFonts w:eastAsia="Tahoma" w:cs="Tahoma"/>
                <w:b/>
                <w:sz w:val="16"/>
                <w:szCs w:val="16"/>
              </w:rPr>
              <w:t>OR   WFA</w:t>
            </w:r>
            <w:r w:rsidRPr="009A0D6E">
              <w:rPr>
                <w:rFonts w:eastAsia="Tahoma" w:cs="Tahoma"/>
                <w:sz w:val="16"/>
                <w:szCs w:val="16"/>
              </w:rPr>
              <w:t xml:space="preserve"> &lt;-2</w:t>
            </w:r>
            <w:r w:rsidRPr="009A0D6E">
              <w:rPr>
                <w:rFonts w:cs="Tahoma"/>
                <w:sz w:val="16"/>
                <w:szCs w:val="16"/>
              </w:rPr>
              <w:t xml:space="preserve"> z</w:t>
            </w:r>
            <w:r w:rsidRPr="009A0D6E">
              <w:rPr>
                <w:rFonts w:eastAsia="Tahoma" w:cs="Tahoma"/>
                <w:sz w:val="16"/>
                <w:szCs w:val="16"/>
              </w:rPr>
              <w:t xml:space="preserve"> </w:t>
            </w:r>
            <w:r w:rsidRPr="009A0D6E">
              <w:rPr>
                <w:rFonts w:cs="Tahoma"/>
                <w:sz w:val="16"/>
                <w:szCs w:val="16"/>
              </w:rPr>
              <w:t xml:space="preserve">score </w:t>
            </w:r>
            <w:r w:rsidRPr="009A0D6E">
              <w:rPr>
                <w:rFonts w:eastAsia="Tahoma" w:cs="Tahoma"/>
                <w:b/>
                <w:sz w:val="16"/>
                <w:szCs w:val="16"/>
              </w:rPr>
              <w:t>or</w:t>
            </w:r>
          </w:p>
          <w:p w14:paraId="55FDA8BE" w14:textId="77777777" w:rsidR="001E4A41" w:rsidRPr="009A0D6E" w:rsidRDefault="001E4A41" w:rsidP="0056530D">
            <w:pPr>
              <w:pStyle w:val="Tablebullet"/>
              <w:numPr>
                <w:ilvl w:val="0"/>
                <w:numId w:val="0"/>
              </w:numPr>
              <w:spacing w:before="0" w:after="0"/>
              <w:ind w:left="391"/>
              <w:rPr>
                <w:rFonts w:eastAsia="Tahoma" w:cs="Tahoma"/>
                <w:sz w:val="16"/>
                <w:szCs w:val="16"/>
              </w:rPr>
            </w:pPr>
            <w:r w:rsidRPr="009A0D6E">
              <w:rPr>
                <w:rFonts w:eastAsia="Tahoma" w:cs="Tahoma"/>
                <w:b/>
                <w:sz w:val="16"/>
                <w:szCs w:val="16"/>
              </w:rPr>
              <w:t>WFL</w:t>
            </w:r>
            <w:r w:rsidRPr="009A0D6E">
              <w:rPr>
                <w:rFonts w:cs="Tahoma"/>
                <w:b/>
                <w:sz w:val="16"/>
                <w:szCs w:val="16"/>
              </w:rPr>
              <w:t xml:space="preserve"> </w:t>
            </w:r>
            <w:r w:rsidRPr="009A0D6E">
              <w:rPr>
                <w:rFonts w:cs="Tahoma"/>
                <w:sz w:val="16"/>
                <w:szCs w:val="16"/>
              </w:rPr>
              <w:t xml:space="preserve">&lt; -2 z-score </w:t>
            </w:r>
            <w:r w:rsidRPr="009A0D6E">
              <w:rPr>
                <w:rFonts w:eastAsia="Tahoma" w:cs="Tahoma"/>
                <w:b/>
                <w:sz w:val="16"/>
                <w:szCs w:val="16"/>
              </w:rPr>
              <w:t>or</w:t>
            </w:r>
          </w:p>
          <w:p w14:paraId="7F3F748F" w14:textId="77777777" w:rsidR="001E4A41" w:rsidRPr="009A0D6E" w:rsidRDefault="001E4A41" w:rsidP="0056530D">
            <w:pPr>
              <w:pStyle w:val="Tablebullet"/>
              <w:numPr>
                <w:ilvl w:val="0"/>
                <w:numId w:val="0"/>
              </w:numPr>
              <w:spacing w:before="0" w:after="0"/>
              <w:ind w:left="391"/>
              <w:rPr>
                <w:rFonts w:eastAsia="Tahoma" w:cs="Tahoma"/>
                <w:sz w:val="16"/>
                <w:szCs w:val="16"/>
              </w:rPr>
            </w:pPr>
            <w:r w:rsidRPr="009A0D6E">
              <w:rPr>
                <w:rFonts w:eastAsia="Tahoma" w:cs="Tahoma"/>
                <w:b/>
                <w:sz w:val="16"/>
                <w:szCs w:val="16"/>
              </w:rPr>
              <w:t>MUAC</w:t>
            </w:r>
            <w:r w:rsidRPr="009A0D6E">
              <w:rPr>
                <w:rFonts w:eastAsia="Tahoma" w:cs="Tahoma"/>
                <w:sz w:val="16"/>
                <w:szCs w:val="16"/>
              </w:rPr>
              <w:t>: TBD (record measure to help build evidence)</w:t>
            </w:r>
          </w:p>
          <w:p w14:paraId="40679599" w14:textId="77777777" w:rsidR="001E4A41" w:rsidRPr="009A0D6E" w:rsidRDefault="001E4A41" w:rsidP="0056530D">
            <w:pPr>
              <w:pStyle w:val="Tablebullet"/>
              <w:numPr>
                <w:ilvl w:val="0"/>
                <w:numId w:val="0"/>
              </w:numPr>
              <w:spacing w:before="0" w:after="0"/>
              <w:rPr>
                <w:rFonts w:eastAsia="Tahoma" w:cs="Tahoma"/>
                <w:sz w:val="16"/>
                <w:szCs w:val="16"/>
              </w:rPr>
            </w:pPr>
          </w:p>
          <w:p w14:paraId="60E2EDF7" w14:textId="77777777" w:rsidR="001E4A41" w:rsidRPr="009A0D6E" w:rsidRDefault="001E4A41" w:rsidP="0056530D">
            <w:pPr>
              <w:pStyle w:val="ListParagraph"/>
              <w:widowControl w:val="0"/>
              <w:autoSpaceDE w:val="0"/>
              <w:autoSpaceDN w:val="0"/>
              <w:ind w:left="0"/>
              <w:rPr>
                <w:rFonts w:eastAsia="Tahoma" w:cs="Tahoma"/>
                <w:b/>
                <w:sz w:val="16"/>
                <w:szCs w:val="16"/>
              </w:rPr>
            </w:pPr>
            <w:r w:rsidRPr="009A0D6E">
              <w:rPr>
                <w:rFonts w:eastAsia="Tahoma" w:cs="Tahoma"/>
                <w:b/>
                <w:sz w:val="16"/>
                <w:szCs w:val="16"/>
              </w:rPr>
              <w:t>OR any of the following:</w:t>
            </w:r>
          </w:p>
          <w:p w14:paraId="7CCFFF55" w14:textId="77777777" w:rsidR="001E4A41" w:rsidRPr="009A0D6E" w:rsidRDefault="001E4A41" w:rsidP="0056530D">
            <w:pPr>
              <w:widowControl w:val="0"/>
              <w:autoSpaceDE w:val="0"/>
              <w:autoSpaceDN w:val="0"/>
              <w:ind w:left="360"/>
              <w:rPr>
                <w:rFonts w:eastAsia="Tahoma" w:cs="Tahoma"/>
                <w:sz w:val="16"/>
                <w:szCs w:val="16"/>
              </w:rPr>
            </w:pPr>
            <w:r w:rsidRPr="009A0D6E">
              <w:rPr>
                <w:rFonts w:eastAsia="Tahoma" w:cs="Tahoma"/>
                <w:sz w:val="16"/>
                <w:szCs w:val="16"/>
              </w:rPr>
              <w:t>Moderate weight loss (within a few days)</w:t>
            </w:r>
          </w:p>
          <w:p w14:paraId="52836194" w14:textId="77777777" w:rsidR="001E4A41" w:rsidRPr="009A0D6E" w:rsidRDefault="001E4A41" w:rsidP="0056530D">
            <w:pPr>
              <w:widowControl w:val="0"/>
              <w:autoSpaceDE w:val="0"/>
              <w:autoSpaceDN w:val="0"/>
              <w:ind w:left="360"/>
              <w:rPr>
                <w:rFonts w:eastAsia="Tahoma" w:cs="Tahoma"/>
                <w:sz w:val="16"/>
                <w:szCs w:val="16"/>
              </w:rPr>
            </w:pPr>
            <w:r w:rsidRPr="009A0D6E">
              <w:rPr>
                <w:rFonts w:eastAsia="Tahoma" w:cs="Tahoma"/>
                <w:sz w:val="16"/>
                <w:szCs w:val="16"/>
              </w:rPr>
              <w:t>Recent (days, weeks) failure to gain weight</w:t>
            </w:r>
          </w:p>
          <w:p w14:paraId="154354CB" w14:textId="77777777" w:rsidR="001E4A41" w:rsidRPr="009A0D6E" w:rsidRDefault="001E4A41" w:rsidP="0056530D">
            <w:pPr>
              <w:widowControl w:val="0"/>
              <w:autoSpaceDE w:val="0"/>
              <w:autoSpaceDN w:val="0"/>
              <w:ind w:left="360"/>
              <w:rPr>
                <w:rFonts w:eastAsia="Tahoma" w:cs="Tahoma"/>
                <w:sz w:val="16"/>
                <w:szCs w:val="16"/>
              </w:rPr>
            </w:pPr>
            <w:r w:rsidRPr="009A0D6E">
              <w:rPr>
                <w:rFonts w:eastAsia="Tahoma" w:cs="Tahoma"/>
                <w:sz w:val="16"/>
                <w:szCs w:val="16"/>
              </w:rPr>
              <w:t>Moderate</w:t>
            </w:r>
            <w:r w:rsidRPr="009A0D6E">
              <w:rPr>
                <w:rFonts w:cs="Tahoma"/>
                <w:sz w:val="16"/>
                <w:szCs w:val="16"/>
                <w:lang w:val="en-IE" w:eastAsia="en-IE"/>
              </w:rPr>
              <w:t xml:space="preserve"> drop across the infant’s growth line</w:t>
            </w:r>
          </w:p>
          <w:p w14:paraId="5318A40C" w14:textId="77777777" w:rsidR="001E4A41" w:rsidRPr="009A0D6E" w:rsidRDefault="001E4A41" w:rsidP="0056530D">
            <w:pPr>
              <w:widowControl w:val="0"/>
              <w:autoSpaceDE w:val="0"/>
              <w:autoSpaceDN w:val="0"/>
              <w:rPr>
                <w:rFonts w:eastAsia="Tahoma" w:cs="Tahoma"/>
                <w:b/>
                <w:sz w:val="16"/>
                <w:szCs w:val="16"/>
              </w:rPr>
            </w:pPr>
          </w:p>
          <w:p w14:paraId="735A31F4" w14:textId="77777777" w:rsidR="001E4A41" w:rsidRPr="009A0D6E" w:rsidRDefault="001E4A41" w:rsidP="0056530D">
            <w:pPr>
              <w:widowControl w:val="0"/>
              <w:autoSpaceDE w:val="0"/>
              <w:autoSpaceDN w:val="0"/>
              <w:spacing w:after="120"/>
              <w:rPr>
                <w:rFonts w:eastAsia="Tahoma" w:cs="Tahoma"/>
                <w:sz w:val="16"/>
                <w:szCs w:val="16"/>
              </w:rPr>
            </w:pPr>
            <w:r w:rsidRPr="009A0D6E">
              <w:rPr>
                <w:rFonts w:eastAsia="Tahoma" w:cs="Tahoma"/>
                <w:b/>
                <w:sz w:val="16"/>
                <w:szCs w:val="16"/>
              </w:rPr>
              <w:t xml:space="preserve">OR </w:t>
            </w:r>
            <w:r w:rsidRPr="009A0D6E">
              <w:rPr>
                <w:rFonts w:eastAsia="Tahoma" w:cs="Tahoma"/>
                <w:sz w:val="16"/>
                <w:szCs w:val="16"/>
              </w:rPr>
              <w:t xml:space="preserve">Moderate feeding problem with underlying causes listed below for breastfed and non-breastfed infants: </w:t>
            </w:r>
          </w:p>
          <w:p w14:paraId="663B566C" w14:textId="77777777" w:rsidR="001E4A41" w:rsidRPr="009A0D6E" w:rsidRDefault="001E4A41" w:rsidP="0056530D">
            <w:pPr>
              <w:ind w:left="241"/>
              <w:rPr>
                <w:rFonts w:cs="Tahoma"/>
                <w:b/>
                <w:sz w:val="16"/>
                <w:szCs w:val="16"/>
              </w:rPr>
            </w:pPr>
            <w:r w:rsidRPr="009A0D6E">
              <w:rPr>
                <w:rFonts w:cs="Tahoma"/>
                <w:b/>
                <w:sz w:val="16"/>
                <w:szCs w:val="16"/>
              </w:rPr>
              <w:t>Breastfed infant:</w:t>
            </w:r>
          </w:p>
          <w:p w14:paraId="0D6F65F2" w14:textId="77777777" w:rsidR="001E4A41" w:rsidRPr="00290FDD" w:rsidRDefault="001E4A41" w:rsidP="0056530D">
            <w:pPr>
              <w:ind w:left="436"/>
              <w:rPr>
                <w:rFonts w:cs="Tahoma"/>
                <w:sz w:val="16"/>
                <w:szCs w:val="16"/>
              </w:rPr>
            </w:pPr>
            <w:r w:rsidRPr="00290FDD">
              <w:rPr>
                <w:rFonts w:cs="Tahoma"/>
                <w:sz w:val="16"/>
                <w:szCs w:val="16"/>
              </w:rPr>
              <w:t xml:space="preserve">Not well attached to the breast </w:t>
            </w:r>
          </w:p>
          <w:p w14:paraId="05A6C04C" w14:textId="77777777" w:rsidR="001E4A41" w:rsidRPr="00290FDD" w:rsidRDefault="001E4A41" w:rsidP="0056530D">
            <w:pPr>
              <w:ind w:left="436"/>
              <w:rPr>
                <w:rFonts w:cs="Tahoma"/>
                <w:sz w:val="16"/>
                <w:szCs w:val="16"/>
              </w:rPr>
            </w:pPr>
            <w:r w:rsidRPr="00290FDD">
              <w:rPr>
                <w:rFonts w:cs="Tahoma"/>
                <w:b/>
                <w:sz w:val="16"/>
                <w:szCs w:val="16"/>
              </w:rPr>
              <w:t>OR</w:t>
            </w:r>
            <w:r w:rsidRPr="00290FDD">
              <w:rPr>
                <w:rFonts w:cs="Tahoma"/>
                <w:sz w:val="16"/>
                <w:szCs w:val="16"/>
              </w:rPr>
              <w:t xml:space="preserve"> Not suckling eﬀectively </w:t>
            </w:r>
          </w:p>
          <w:p w14:paraId="692BCCBE" w14:textId="77777777" w:rsidR="001E4A41" w:rsidRPr="00290FDD" w:rsidRDefault="001E4A41" w:rsidP="0056530D">
            <w:pPr>
              <w:ind w:left="436"/>
              <w:rPr>
                <w:rFonts w:cs="Tahoma"/>
                <w:sz w:val="16"/>
                <w:szCs w:val="16"/>
              </w:rPr>
            </w:pPr>
            <w:r w:rsidRPr="00290FDD">
              <w:rPr>
                <w:rFonts w:cs="Tahoma"/>
                <w:b/>
                <w:sz w:val="16"/>
                <w:szCs w:val="16"/>
              </w:rPr>
              <w:t>OR</w:t>
            </w:r>
            <w:r w:rsidRPr="00290FDD">
              <w:rPr>
                <w:rFonts w:cs="Tahoma"/>
                <w:sz w:val="16"/>
                <w:szCs w:val="16"/>
              </w:rPr>
              <w:t xml:space="preserve"> Less than 8 breastfeeds in 24 hours </w:t>
            </w:r>
          </w:p>
          <w:p w14:paraId="505A8A83" w14:textId="77777777" w:rsidR="001E4A41" w:rsidRPr="00290FDD" w:rsidRDefault="001E4A41" w:rsidP="0056530D">
            <w:pPr>
              <w:ind w:left="436"/>
              <w:rPr>
                <w:rFonts w:cs="Tahoma"/>
                <w:b/>
                <w:sz w:val="16"/>
                <w:szCs w:val="16"/>
              </w:rPr>
            </w:pPr>
            <w:r w:rsidRPr="00290FDD">
              <w:rPr>
                <w:rFonts w:cs="Tahoma"/>
                <w:b/>
                <w:sz w:val="16"/>
                <w:szCs w:val="16"/>
              </w:rPr>
              <w:t>OR</w:t>
            </w:r>
            <w:r w:rsidRPr="00290FDD">
              <w:rPr>
                <w:rFonts w:cs="Tahoma"/>
                <w:sz w:val="16"/>
                <w:szCs w:val="16"/>
              </w:rPr>
              <w:t xml:space="preserve"> Receives other foods or drinks </w:t>
            </w:r>
          </w:p>
          <w:p w14:paraId="3C80963C" w14:textId="77777777" w:rsidR="001E4A41" w:rsidRPr="00290FDD" w:rsidRDefault="001E4A41" w:rsidP="0056530D">
            <w:pPr>
              <w:spacing w:after="120"/>
              <w:ind w:left="432"/>
              <w:rPr>
                <w:rFonts w:cs="Tahoma"/>
                <w:sz w:val="16"/>
                <w:szCs w:val="16"/>
              </w:rPr>
            </w:pPr>
            <w:r w:rsidRPr="00290FDD">
              <w:rPr>
                <w:rFonts w:cs="Tahoma"/>
                <w:b/>
                <w:sz w:val="16"/>
                <w:szCs w:val="16"/>
              </w:rPr>
              <w:t>OR</w:t>
            </w:r>
            <w:r w:rsidRPr="00290FDD">
              <w:rPr>
                <w:rFonts w:cs="Tahoma"/>
                <w:sz w:val="16"/>
                <w:szCs w:val="16"/>
              </w:rPr>
              <w:t xml:space="preserve"> Refusing to breastfeed</w:t>
            </w:r>
          </w:p>
          <w:p w14:paraId="2C10630D" w14:textId="77777777" w:rsidR="001E4A41" w:rsidRPr="009A0D6E" w:rsidRDefault="001E4A41" w:rsidP="0056530D">
            <w:pPr>
              <w:ind w:left="241"/>
              <w:rPr>
                <w:rFonts w:cs="Tahoma"/>
                <w:b/>
                <w:sz w:val="16"/>
                <w:szCs w:val="16"/>
              </w:rPr>
            </w:pPr>
            <w:r w:rsidRPr="009A0D6E">
              <w:rPr>
                <w:rFonts w:cs="Tahoma"/>
                <w:b/>
                <w:sz w:val="16"/>
                <w:szCs w:val="16"/>
              </w:rPr>
              <w:t>Non-breastfed infant:</w:t>
            </w:r>
          </w:p>
          <w:p w14:paraId="0BB4A8BE" w14:textId="77777777" w:rsidR="001E4A41" w:rsidRDefault="001E4A41" w:rsidP="0056530D">
            <w:pPr>
              <w:ind w:left="436"/>
              <w:rPr>
                <w:rFonts w:cs="Tahoma"/>
                <w:sz w:val="16"/>
                <w:szCs w:val="16"/>
              </w:rPr>
            </w:pPr>
            <w:r w:rsidRPr="00290FDD">
              <w:rPr>
                <w:rFonts w:cs="Tahoma"/>
                <w:sz w:val="16"/>
                <w:szCs w:val="16"/>
              </w:rPr>
              <w:t xml:space="preserve">Inappropriate </w:t>
            </w:r>
            <w:bookmarkStart w:id="130" w:name="_Hlk519078475"/>
            <w:r w:rsidRPr="00290FDD">
              <w:rPr>
                <w:rFonts w:cs="Tahoma"/>
                <w:sz w:val="16"/>
                <w:szCs w:val="16"/>
              </w:rPr>
              <w:t>breast milk substitute (BMS)</w:t>
            </w:r>
            <w:bookmarkEnd w:id="130"/>
            <w:r w:rsidRPr="00290FDD">
              <w:rPr>
                <w:rFonts w:cs="Tahoma"/>
                <w:sz w:val="16"/>
                <w:szCs w:val="16"/>
              </w:rPr>
              <w:t xml:space="preserve"> being used </w:t>
            </w:r>
          </w:p>
          <w:p w14:paraId="2CBA2B49" w14:textId="77777777" w:rsidR="001E4A41" w:rsidRPr="00290FDD" w:rsidRDefault="001E4A41" w:rsidP="0056530D">
            <w:pPr>
              <w:ind w:left="436"/>
              <w:rPr>
                <w:rFonts w:cs="Tahoma"/>
                <w:b/>
                <w:sz w:val="16"/>
                <w:szCs w:val="16"/>
              </w:rPr>
            </w:pPr>
            <w:r w:rsidRPr="00290FDD">
              <w:rPr>
                <w:rFonts w:cs="Tahoma"/>
                <w:b/>
                <w:sz w:val="16"/>
                <w:szCs w:val="16"/>
              </w:rPr>
              <w:t>OR</w:t>
            </w:r>
            <w:r>
              <w:rPr>
                <w:rFonts w:cs="Tahoma"/>
                <w:b/>
                <w:sz w:val="16"/>
                <w:szCs w:val="16"/>
              </w:rPr>
              <w:t xml:space="preserve"> </w:t>
            </w:r>
            <w:r w:rsidRPr="00290FDD">
              <w:rPr>
                <w:rFonts w:cs="Tahoma"/>
                <w:sz w:val="16"/>
                <w:szCs w:val="16"/>
              </w:rPr>
              <w:t xml:space="preserve">Consuming less than 500 ml of BMS per 24 hours </w:t>
            </w:r>
          </w:p>
          <w:p w14:paraId="7D1B5413" w14:textId="77777777" w:rsidR="001E4A41" w:rsidRPr="00290FDD" w:rsidRDefault="001E4A41" w:rsidP="0056530D">
            <w:pPr>
              <w:ind w:left="436"/>
              <w:rPr>
                <w:rFonts w:cs="Tahoma"/>
                <w:b/>
                <w:sz w:val="16"/>
                <w:szCs w:val="16"/>
              </w:rPr>
            </w:pPr>
            <w:r w:rsidRPr="00290FDD">
              <w:rPr>
                <w:rFonts w:cs="Tahoma"/>
                <w:b/>
                <w:sz w:val="16"/>
                <w:szCs w:val="16"/>
              </w:rPr>
              <w:t>OR</w:t>
            </w:r>
            <w:r w:rsidRPr="00290FDD">
              <w:rPr>
                <w:rFonts w:cs="Tahoma"/>
                <w:sz w:val="16"/>
                <w:szCs w:val="16"/>
              </w:rPr>
              <w:t xml:space="preserve"> Refusing feeds </w:t>
            </w:r>
          </w:p>
          <w:p w14:paraId="1C7564D3" w14:textId="77777777" w:rsidR="001E4A41" w:rsidRPr="00290FDD" w:rsidRDefault="001E4A41" w:rsidP="0056530D">
            <w:pPr>
              <w:ind w:left="436"/>
              <w:rPr>
                <w:rFonts w:cs="Tahoma"/>
                <w:b/>
                <w:sz w:val="16"/>
                <w:szCs w:val="16"/>
              </w:rPr>
            </w:pPr>
            <w:r w:rsidRPr="00290FDD">
              <w:rPr>
                <w:rFonts w:cs="Tahoma"/>
                <w:b/>
                <w:sz w:val="16"/>
                <w:szCs w:val="16"/>
              </w:rPr>
              <w:t>OR</w:t>
            </w:r>
            <w:r w:rsidRPr="00290FDD">
              <w:rPr>
                <w:rFonts w:cs="Tahoma"/>
                <w:sz w:val="16"/>
                <w:szCs w:val="16"/>
              </w:rPr>
              <w:t xml:space="preserve"> Receives other foods or drinks in addition to BMS </w:t>
            </w:r>
          </w:p>
          <w:p w14:paraId="5EA9B94F" w14:textId="77777777" w:rsidR="001E4A41" w:rsidRPr="00290FDD" w:rsidRDefault="001E4A41" w:rsidP="0056530D">
            <w:pPr>
              <w:ind w:left="436"/>
              <w:rPr>
                <w:rFonts w:cs="Tahoma"/>
                <w:b/>
                <w:sz w:val="16"/>
                <w:szCs w:val="16"/>
              </w:rPr>
            </w:pPr>
            <w:r w:rsidRPr="00290FDD">
              <w:rPr>
                <w:rFonts w:cs="Tahoma"/>
                <w:b/>
                <w:sz w:val="16"/>
                <w:szCs w:val="16"/>
              </w:rPr>
              <w:t>OR</w:t>
            </w:r>
            <w:r w:rsidRPr="00290FDD">
              <w:rPr>
                <w:rFonts w:cs="Tahoma"/>
                <w:sz w:val="16"/>
                <w:szCs w:val="16"/>
              </w:rPr>
              <w:t xml:space="preserve"> Mother absent</w:t>
            </w:r>
          </w:p>
          <w:p w14:paraId="3036F08E" w14:textId="77777777" w:rsidR="001E4A41" w:rsidRPr="009A0D6E" w:rsidRDefault="001E4A41" w:rsidP="0056530D">
            <w:pPr>
              <w:widowControl w:val="0"/>
              <w:autoSpaceDE w:val="0"/>
              <w:autoSpaceDN w:val="0"/>
              <w:rPr>
                <w:rFonts w:eastAsia="Tahoma" w:cs="Tahoma"/>
                <w:b/>
                <w:sz w:val="16"/>
                <w:szCs w:val="16"/>
              </w:rPr>
            </w:pPr>
          </w:p>
          <w:p w14:paraId="46B73DCB" w14:textId="77777777" w:rsidR="001E4A41" w:rsidRPr="009A0D6E" w:rsidRDefault="001E4A41" w:rsidP="0056530D">
            <w:pPr>
              <w:widowControl w:val="0"/>
              <w:autoSpaceDE w:val="0"/>
              <w:autoSpaceDN w:val="0"/>
              <w:rPr>
                <w:rFonts w:eastAsia="Tahoma" w:cs="Tahoma"/>
                <w:sz w:val="16"/>
                <w:szCs w:val="16"/>
              </w:rPr>
            </w:pPr>
            <w:r w:rsidRPr="009A0D6E">
              <w:rPr>
                <w:rFonts w:eastAsia="Tahoma" w:cs="Tahoma"/>
                <w:b/>
                <w:sz w:val="16"/>
                <w:szCs w:val="16"/>
              </w:rPr>
              <w:t>AND</w:t>
            </w:r>
            <w:r w:rsidRPr="009A0D6E">
              <w:rPr>
                <w:rFonts w:eastAsia="Tahoma" w:cs="Tahoma"/>
                <w:sz w:val="16"/>
                <w:szCs w:val="16"/>
              </w:rPr>
              <w:t xml:space="preserve"> mother-infant pair is clinically well and alert</w:t>
            </w:r>
          </w:p>
          <w:p w14:paraId="7ECA7626" w14:textId="77777777" w:rsidR="001E4A41" w:rsidRPr="009A0D6E" w:rsidRDefault="001E4A41" w:rsidP="0056530D">
            <w:pPr>
              <w:widowControl w:val="0"/>
              <w:autoSpaceDE w:val="0"/>
              <w:autoSpaceDN w:val="0"/>
              <w:rPr>
                <w:rFonts w:eastAsia="Tahoma" w:cs="Tahoma"/>
                <w:b/>
                <w:sz w:val="16"/>
                <w:szCs w:val="16"/>
              </w:rPr>
            </w:pPr>
          </w:p>
          <w:p w14:paraId="3823951A" w14:textId="77777777" w:rsidR="001E4A41" w:rsidRPr="009A0D6E" w:rsidRDefault="001E4A41" w:rsidP="0056530D">
            <w:pPr>
              <w:widowControl w:val="0"/>
              <w:autoSpaceDE w:val="0"/>
              <w:autoSpaceDN w:val="0"/>
              <w:rPr>
                <w:rFonts w:eastAsia="Tahoma" w:cs="Tahoma"/>
                <w:sz w:val="16"/>
                <w:szCs w:val="16"/>
              </w:rPr>
            </w:pPr>
            <w:r w:rsidRPr="009A0D6E">
              <w:rPr>
                <w:rFonts w:eastAsia="Tahoma" w:cs="Tahoma"/>
                <w:b/>
                <w:sz w:val="16"/>
                <w:szCs w:val="16"/>
              </w:rPr>
              <w:t xml:space="preserve">OR </w:t>
            </w:r>
            <w:r w:rsidRPr="009A0D6E">
              <w:rPr>
                <w:rFonts w:eastAsia="Tahoma" w:cs="Tahoma"/>
                <w:sz w:val="16"/>
                <w:szCs w:val="16"/>
              </w:rPr>
              <w:t>Referred from inpatient care after stabilisation</w:t>
            </w:r>
          </w:p>
          <w:p w14:paraId="481BE5AE" w14:textId="77777777" w:rsidR="001E4A41" w:rsidRPr="009A0D6E" w:rsidRDefault="001E4A41" w:rsidP="0056530D">
            <w:pPr>
              <w:widowControl w:val="0"/>
              <w:autoSpaceDE w:val="0"/>
              <w:autoSpaceDN w:val="0"/>
              <w:rPr>
                <w:rFonts w:eastAsia="Tahoma" w:cs="Tahoma"/>
                <w:sz w:val="16"/>
                <w:szCs w:val="16"/>
              </w:rPr>
            </w:pPr>
          </w:p>
        </w:tc>
      </w:tr>
      <w:tr w:rsidR="001E4A41" w:rsidRPr="00B03A5A" w14:paraId="3B9333B3" w14:textId="77777777" w:rsidTr="0056530D">
        <w:trPr>
          <w:trHeight w:val="265"/>
          <w:jc w:val="center"/>
        </w:trPr>
        <w:tc>
          <w:tcPr>
            <w:tcW w:w="9720" w:type="dxa"/>
            <w:gridSpan w:val="2"/>
            <w:shd w:val="clear" w:color="auto" w:fill="F2F2F2"/>
          </w:tcPr>
          <w:p w14:paraId="4F925351" w14:textId="77777777" w:rsidR="001E4A41" w:rsidRPr="009A0D6E" w:rsidDel="006F3ACC" w:rsidRDefault="001E4A41" w:rsidP="0056530D">
            <w:pPr>
              <w:widowControl w:val="0"/>
              <w:autoSpaceDE w:val="0"/>
              <w:autoSpaceDN w:val="0"/>
              <w:ind w:left="108"/>
              <w:jc w:val="both"/>
              <w:rPr>
                <w:rFonts w:ascii="Gill Sans"/>
                <w:b/>
                <w:szCs w:val="16"/>
              </w:rPr>
            </w:pPr>
            <w:r w:rsidRPr="009A0D6E">
              <w:rPr>
                <w:rFonts w:eastAsia="Tahoma" w:cs="Tahoma"/>
                <w:b/>
                <w:szCs w:val="16"/>
              </w:rPr>
              <w:t>**ADMISSION CRITERIA FOR LACTATING MOTHERS OF INFANTS UNDER 6 MONTHS OF AGE</w:t>
            </w:r>
          </w:p>
        </w:tc>
      </w:tr>
      <w:tr w:rsidR="001E4A41" w:rsidRPr="00B03A5A" w14:paraId="65E0C862" w14:textId="77777777" w:rsidTr="0056530D">
        <w:trPr>
          <w:trHeight w:val="2420"/>
          <w:jc w:val="center"/>
        </w:trPr>
        <w:tc>
          <w:tcPr>
            <w:tcW w:w="4680" w:type="dxa"/>
            <w:shd w:val="clear" w:color="auto" w:fill="auto"/>
          </w:tcPr>
          <w:p w14:paraId="19333BBD" w14:textId="77777777" w:rsidR="001E4A41" w:rsidRPr="009A0D6E" w:rsidRDefault="001E4A41" w:rsidP="0056530D">
            <w:pPr>
              <w:pStyle w:val="Tablebullet"/>
              <w:numPr>
                <w:ilvl w:val="0"/>
                <w:numId w:val="0"/>
              </w:numPr>
              <w:spacing w:before="0" w:after="0"/>
              <w:rPr>
                <w:rFonts w:eastAsia="Tahoma" w:cs="Tahoma"/>
                <w:sz w:val="16"/>
                <w:szCs w:val="16"/>
              </w:rPr>
            </w:pPr>
            <w:r w:rsidRPr="009A0D6E">
              <w:rPr>
                <w:rFonts w:eastAsia="Tahoma" w:cs="Tahoma"/>
                <w:sz w:val="16"/>
                <w:szCs w:val="16"/>
              </w:rPr>
              <w:t xml:space="preserve">Bilateral pitting oedema (only in non-pregnant mother) </w:t>
            </w:r>
          </w:p>
          <w:p w14:paraId="5D876FBD" w14:textId="77777777" w:rsidR="001E4A41" w:rsidRPr="009A0D6E" w:rsidRDefault="001E4A41" w:rsidP="0056530D">
            <w:pPr>
              <w:pStyle w:val="Tablebullet"/>
              <w:numPr>
                <w:ilvl w:val="0"/>
                <w:numId w:val="0"/>
              </w:numPr>
              <w:spacing w:before="0" w:after="0"/>
              <w:rPr>
                <w:rFonts w:cs="Tahoma"/>
                <w:b/>
                <w:sz w:val="16"/>
                <w:szCs w:val="16"/>
              </w:rPr>
            </w:pPr>
            <w:r w:rsidRPr="009A0D6E">
              <w:rPr>
                <w:rFonts w:eastAsia="Tahoma" w:cs="Tahoma"/>
                <w:b/>
                <w:sz w:val="16"/>
                <w:szCs w:val="16"/>
              </w:rPr>
              <w:t xml:space="preserve">OR </w:t>
            </w:r>
            <w:r w:rsidRPr="009A0D6E">
              <w:rPr>
                <w:rFonts w:cs="Tahoma"/>
                <w:sz w:val="16"/>
                <w:szCs w:val="16"/>
              </w:rPr>
              <w:t xml:space="preserve">MUAC: &lt;190 mm </w:t>
            </w:r>
          </w:p>
          <w:p w14:paraId="2FD69AB3" w14:textId="77777777" w:rsidR="001E4A41" w:rsidRPr="009A0D6E" w:rsidRDefault="001E4A41" w:rsidP="0056530D">
            <w:pPr>
              <w:pStyle w:val="Tablebullet"/>
              <w:numPr>
                <w:ilvl w:val="0"/>
                <w:numId w:val="0"/>
              </w:numPr>
              <w:spacing w:before="0" w:after="0"/>
              <w:rPr>
                <w:rFonts w:eastAsia="Tahoma" w:cs="Tahoma"/>
                <w:sz w:val="16"/>
                <w:szCs w:val="16"/>
              </w:rPr>
            </w:pPr>
            <w:r w:rsidRPr="009A0D6E">
              <w:rPr>
                <w:rFonts w:eastAsia="Tahoma" w:cs="Tahoma"/>
                <w:b/>
                <w:sz w:val="16"/>
                <w:szCs w:val="16"/>
              </w:rPr>
              <w:t xml:space="preserve">OR </w:t>
            </w:r>
            <w:r w:rsidRPr="009A0D6E">
              <w:rPr>
                <w:rFonts w:eastAsia="Tahoma" w:cs="Tahoma"/>
                <w:sz w:val="16"/>
                <w:szCs w:val="16"/>
              </w:rPr>
              <w:t xml:space="preserve">Severe anaemia </w:t>
            </w:r>
          </w:p>
          <w:p w14:paraId="56F9943A" w14:textId="77777777" w:rsidR="001E4A41" w:rsidRPr="009A0D6E" w:rsidRDefault="001E4A41" w:rsidP="0056530D">
            <w:pPr>
              <w:pStyle w:val="Tablebullet"/>
              <w:numPr>
                <w:ilvl w:val="0"/>
                <w:numId w:val="0"/>
              </w:numPr>
              <w:spacing w:before="0" w:after="0"/>
              <w:rPr>
                <w:rFonts w:eastAsia="Tahoma" w:cs="Tahoma"/>
                <w:sz w:val="16"/>
                <w:szCs w:val="16"/>
              </w:rPr>
            </w:pPr>
            <w:r w:rsidRPr="009A0D6E">
              <w:rPr>
                <w:rFonts w:eastAsia="Tahoma" w:cs="Tahoma"/>
                <w:b/>
                <w:sz w:val="16"/>
                <w:szCs w:val="16"/>
              </w:rPr>
              <w:t xml:space="preserve">OR </w:t>
            </w:r>
            <w:r w:rsidRPr="009A0D6E">
              <w:rPr>
                <w:rFonts w:eastAsia="Tahoma" w:cs="Tahoma"/>
                <w:sz w:val="16"/>
                <w:szCs w:val="16"/>
              </w:rPr>
              <w:t>Severe depression</w:t>
            </w:r>
          </w:p>
        </w:tc>
        <w:tc>
          <w:tcPr>
            <w:tcW w:w="5040" w:type="dxa"/>
            <w:shd w:val="clear" w:color="auto" w:fill="auto"/>
          </w:tcPr>
          <w:p w14:paraId="3FB84EAF" w14:textId="77777777" w:rsidR="001E4A41" w:rsidRPr="009A0D6E" w:rsidRDefault="001E4A41" w:rsidP="0056530D">
            <w:pPr>
              <w:widowControl w:val="0"/>
              <w:autoSpaceDE w:val="0"/>
              <w:autoSpaceDN w:val="0"/>
              <w:rPr>
                <w:rFonts w:eastAsia="Tahoma" w:cs="Tahoma"/>
                <w:sz w:val="16"/>
                <w:szCs w:val="16"/>
              </w:rPr>
            </w:pPr>
            <w:r w:rsidRPr="009A0D6E">
              <w:rPr>
                <w:rFonts w:cs="Tahoma"/>
                <w:sz w:val="16"/>
                <w:szCs w:val="16"/>
              </w:rPr>
              <w:t>MUAC</w:t>
            </w:r>
            <w:r w:rsidRPr="009A0D6E">
              <w:rPr>
                <w:rFonts w:eastAsia="Tahoma" w:cs="Tahoma"/>
                <w:sz w:val="16"/>
                <w:szCs w:val="16"/>
              </w:rPr>
              <w:t>: 190 to &lt;230</w:t>
            </w:r>
            <w:r w:rsidRPr="009A0D6E">
              <w:rPr>
                <w:rFonts w:cs="Tahoma"/>
                <w:sz w:val="16"/>
                <w:szCs w:val="16"/>
              </w:rPr>
              <w:t xml:space="preserve"> mm</w:t>
            </w:r>
            <w:r w:rsidRPr="009A0D6E">
              <w:rPr>
                <w:rFonts w:eastAsia="Tahoma" w:cs="Tahoma"/>
                <w:sz w:val="16"/>
                <w:szCs w:val="16"/>
              </w:rPr>
              <w:t xml:space="preserve"> </w:t>
            </w:r>
          </w:p>
          <w:p w14:paraId="1CAF72B5" w14:textId="77777777" w:rsidR="001E4A41" w:rsidRPr="009A0D6E" w:rsidDel="006F3ACC" w:rsidRDefault="001E4A41" w:rsidP="0056530D">
            <w:pPr>
              <w:widowControl w:val="0"/>
              <w:autoSpaceDE w:val="0"/>
              <w:autoSpaceDN w:val="0"/>
              <w:rPr>
                <w:rFonts w:cs="Tahoma"/>
                <w:b/>
                <w:sz w:val="16"/>
                <w:szCs w:val="16"/>
                <w:u w:val="single"/>
              </w:rPr>
            </w:pPr>
            <w:r w:rsidRPr="009A0D6E">
              <w:rPr>
                <w:rFonts w:eastAsia="Tahoma" w:cs="Tahoma"/>
                <w:b/>
                <w:sz w:val="16"/>
                <w:szCs w:val="16"/>
              </w:rPr>
              <w:t xml:space="preserve">OR </w:t>
            </w:r>
            <w:r w:rsidRPr="009A0D6E">
              <w:rPr>
                <w:rFonts w:eastAsia="Tahoma" w:cs="Tahoma"/>
                <w:sz w:val="16"/>
                <w:szCs w:val="16"/>
              </w:rPr>
              <w:t xml:space="preserve">Moderate or mild anaemia </w:t>
            </w:r>
          </w:p>
          <w:p w14:paraId="11D04925" w14:textId="77777777" w:rsidR="001E4A41" w:rsidRDefault="001E4A41" w:rsidP="0056530D">
            <w:pPr>
              <w:widowControl w:val="0"/>
              <w:autoSpaceDE w:val="0"/>
              <w:autoSpaceDN w:val="0"/>
              <w:rPr>
                <w:rFonts w:eastAsia="Tahoma" w:cs="Tahoma"/>
                <w:b/>
                <w:sz w:val="16"/>
                <w:szCs w:val="16"/>
              </w:rPr>
            </w:pPr>
          </w:p>
          <w:p w14:paraId="7E92DD8A" w14:textId="77777777" w:rsidR="001E4A41" w:rsidRDefault="001E4A41" w:rsidP="0056530D">
            <w:pPr>
              <w:widowControl w:val="0"/>
              <w:autoSpaceDE w:val="0"/>
              <w:autoSpaceDN w:val="0"/>
              <w:ind w:left="1321" w:hanging="1321"/>
              <w:rPr>
                <w:rFonts w:eastAsia="Tahoma" w:cs="Tahoma"/>
                <w:sz w:val="16"/>
                <w:szCs w:val="16"/>
              </w:rPr>
            </w:pPr>
            <w:r>
              <w:rPr>
                <w:rFonts w:eastAsia="Tahoma" w:cs="Tahoma"/>
                <w:b/>
                <w:sz w:val="16"/>
                <w:szCs w:val="16"/>
              </w:rPr>
              <w:t xml:space="preserve">OR </w:t>
            </w:r>
            <w:r w:rsidRPr="009A0D6E">
              <w:rPr>
                <w:rFonts w:eastAsia="Tahoma" w:cs="Tahoma"/>
                <w:b/>
                <w:sz w:val="16"/>
                <w:szCs w:val="16"/>
              </w:rPr>
              <w:t xml:space="preserve">Breastfeeding assessment: </w:t>
            </w:r>
            <w:r w:rsidRPr="009A0D6E">
              <w:rPr>
                <w:rFonts w:eastAsia="Tahoma" w:cs="Tahoma"/>
                <w:sz w:val="16"/>
                <w:szCs w:val="16"/>
              </w:rPr>
              <w:t xml:space="preserve">Perception of not having </w:t>
            </w:r>
            <w:r>
              <w:rPr>
                <w:rFonts w:eastAsia="Tahoma" w:cs="Tahoma"/>
                <w:sz w:val="16"/>
                <w:szCs w:val="16"/>
              </w:rPr>
              <w:t xml:space="preserve">   </w:t>
            </w:r>
          </w:p>
          <w:p w14:paraId="6349F3D0" w14:textId="77777777" w:rsidR="001E4A41" w:rsidRPr="009A0D6E" w:rsidRDefault="001E4A41" w:rsidP="0056530D">
            <w:pPr>
              <w:widowControl w:val="0"/>
              <w:autoSpaceDE w:val="0"/>
              <w:autoSpaceDN w:val="0"/>
              <w:ind w:left="1321" w:hanging="1321"/>
              <w:rPr>
                <w:rFonts w:eastAsia="Tahoma" w:cs="Tahoma"/>
                <w:sz w:val="16"/>
                <w:szCs w:val="16"/>
              </w:rPr>
            </w:pPr>
            <w:r>
              <w:rPr>
                <w:rFonts w:eastAsia="Tahoma" w:cs="Tahoma"/>
                <w:b/>
                <w:sz w:val="16"/>
                <w:szCs w:val="16"/>
              </w:rPr>
              <w:t xml:space="preserve">                                                        </w:t>
            </w:r>
            <w:r w:rsidRPr="009A0D6E">
              <w:rPr>
                <w:rFonts w:eastAsia="Tahoma" w:cs="Tahoma"/>
                <w:sz w:val="16"/>
                <w:szCs w:val="16"/>
              </w:rPr>
              <w:t>enough breast milk</w:t>
            </w:r>
          </w:p>
          <w:p w14:paraId="271B55FF" w14:textId="77777777" w:rsidR="001E4A41" w:rsidRPr="00290FDD" w:rsidRDefault="001E4A41" w:rsidP="0056530D">
            <w:pPr>
              <w:rPr>
                <w:rFonts w:cs="Tahoma"/>
                <w:sz w:val="16"/>
                <w:szCs w:val="16"/>
              </w:rPr>
            </w:pPr>
            <w:r w:rsidRPr="009A0D6E">
              <w:rPr>
                <w:rFonts w:cs="Tahoma"/>
                <w:b/>
                <w:sz w:val="16"/>
                <w:szCs w:val="16"/>
              </w:rPr>
              <w:t>OR Breast conditions—</w:t>
            </w:r>
            <w:r w:rsidRPr="00290FDD">
              <w:rPr>
                <w:rFonts w:cs="Tahoma"/>
                <w:sz w:val="16"/>
                <w:szCs w:val="16"/>
              </w:rPr>
              <w:t>Any of the following:</w:t>
            </w:r>
          </w:p>
          <w:p w14:paraId="5EBECC89" w14:textId="77777777" w:rsidR="001E4A41" w:rsidRPr="009A0D6E" w:rsidRDefault="001E4A41" w:rsidP="0056530D">
            <w:pPr>
              <w:ind w:left="706"/>
              <w:contextualSpacing/>
              <w:rPr>
                <w:rFonts w:cs="Tahoma"/>
                <w:sz w:val="16"/>
                <w:szCs w:val="16"/>
              </w:rPr>
            </w:pPr>
            <w:r>
              <w:rPr>
                <w:rFonts w:cs="Tahoma"/>
                <w:sz w:val="16"/>
                <w:szCs w:val="16"/>
              </w:rPr>
              <w:t xml:space="preserve">- </w:t>
            </w:r>
            <w:r w:rsidRPr="009A0D6E">
              <w:rPr>
                <w:rFonts w:cs="Tahoma"/>
                <w:sz w:val="16"/>
                <w:szCs w:val="16"/>
              </w:rPr>
              <w:t>Engorgement</w:t>
            </w:r>
            <w:r>
              <w:rPr>
                <w:rFonts w:cs="Tahoma"/>
                <w:sz w:val="16"/>
                <w:szCs w:val="16"/>
              </w:rPr>
              <w:t xml:space="preserve">         - </w:t>
            </w:r>
            <w:r w:rsidRPr="009A0D6E">
              <w:rPr>
                <w:rFonts w:cs="Tahoma"/>
                <w:sz w:val="16"/>
                <w:szCs w:val="16"/>
              </w:rPr>
              <w:t>Sore and cracked nipples</w:t>
            </w:r>
          </w:p>
          <w:p w14:paraId="58B986C0" w14:textId="77777777" w:rsidR="001E4A41" w:rsidRPr="009A0D6E" w:rsidRDefault="001E4A41" w:rsidP="0056530D">
            <w:pPr>
              <w:ind w:left="706"/>
              <w:contextualSpacing/>
              <w:rPr>
                <w:rFonts w:cs="Tahoma"/>
                <w:sz w:val="16"/>
                <w:szCs w:val="16"/>
              </w:rPr>
            </w:pPr>
            <w:r>
              <w:rPr>
                <w:rFonts w:cs="Tahoma"/>
                <w:sz w:val="16"/>
                <w:szCs w:val="16"/>
              </w:rPr>
              <w:t xml:space="preserve">- </w:t>
            </w:r>
            <w:r w:rsidRPr="009A0D6E">
              <w:rPr>
                <w:rFonts w:cs="Tahoma"/>
                <w:sz w:val="16"/>
                <w:szCs w:val="16"/>
              </w:rPr>
              <w:t>Plugged ducts</w:t>
            </w:r>
            <w:r>
              <w:rPr>
                <w:rFonts w:cs="Tahoma"/>
                <w:sz w:val="16"/>
                <w:szCs w:val="16"/>
              </w:rPr>
              <w:t xml:space="preserve">        - </w:t>
            </w:r>
            <w:r w:rsidRPr="009A0D6E">
              <w:rPr>
                <w:rFonts w:cs="Tahoma"/>
                <w:sz w:val="16"/>
                <w:szCs w:val="16"/>
              </w:rPr>
              <w:t>Mastitis</w:t>
            </w:r>
          </w:p>
          <w:p w14:paraId="60734B90" w14:textId="77777777" w:rsidR="001E4A41" w:rsidRPr="009A0D6E" w:rsidRDefault="001E4A41" w:rsidP="0056530D">
            <w:pPr>
              <w:widowControl w:val="0"/>
              <w:autoSpaceDE w:val="0"/>
              <w:autoSpaceDN w:val="0"/>
              <w:spacing w:after="120"/>
              <w:ind w:left="706"/>
              <w:rPr>
                <w:rFonts w:eastAsia="Tahoma" w:cs="Tahoma"/>
                <w:sz w:val="16"/>
                <w:szCs w:val="16"/>
              </w:rPr>
            </w:pPr>
            <w:r>
              <w:rPr>
                <w:rFonts w:eastAsia="Tahoma" w:cs="Tahoma"/>
                <w:sz w:val="16"/>
                <w:szCs w:val="16"/>
              </w:rPr>
              <w:t xml:space="preserve">- </w:t>
            </w:r>
            <w:r w:rsidRPr="009A0D6E">
              <w:rPr>
                <w:rFonts w:eastAsia="Tahoma" w:cs="Tahoma"/>
                <w:sz w:val="16"/>
                <w:szCs w:val="16"/>
              </w:rPr>
              <w:t>Flat, inverted, large, or long nipples</w:t>
            </w:r>
          </w:p>
          <w:p w14:paraId="4226CF05" w14:textId="77777777" w:rsidR="001E4A41" w:rsidRPr="009A0D6E" w:rsidDel="006F3ACC" w:rsidRDefault="001E4A41" w:rsidP="0056530D">
            <w:pPr>
              <w:widowControl w:val="0"/>
              <w:autoSpaceDE w:val="0"/>
              <w:autoSpaceDN w:val="0"/>
              <w:rPr>
                <w:rFonts w:cs="Tahoma"/>
                <w:b/>
                <w:sz w:val="16"/>
                <w:szCs w:val="16"/>
                <w:u w:val="single"/>
              </w:rPr>
            </w:pPr>
            <w:r w:rsidRPr="009A0D6E">
              <w:rPr>
                <w:rFonts w:eastAsia="Tahoma" w:cs="Tahoma"/>
                <w:b/>
                <w:sz w:val="16"/>
                <w:szCs w:val="16"/>
              </w:rPr>
              <w:t xml:space="preserve">OR </w:t>
            </w:r>
            <w:r w:rsidRPr="009A0D6E">
              <w:rPr>
                <w:rFonts w:eastAsia="Tahoma" w:cs="Tahoma"/>
                <w:sz w:val="16"/>
                <w:szCs w:val="16"/>
              </w:rPr>
              <w:t>Lack of social support</w:t>
            </w:r>
          </w:p>
        </w:tc>
      </w:tr>
    </w:tbl>
    <w:p w14:paraId="7B744212" w14:textId="77777777" w:rsidR="001E4A41" w:rsidRDefault="001E4A41" w:rsidP="001E4A41">
      <w:pPr>
        <w:rPr>
          <w:rFonts w:cs="Tahoma"/>
          <w:sz w:val="18"/>
          <w:szCs w:val="18"/>
        </w:rPr>
      </w:pPr>
    </w:p>
    <w:p w14:paraId="3617B103" w14:textId="77777777" w:rsidR="001E4A41" w:rsidRPr="004A25DE" w:rsidRDefault="001E4A41" w:rsidP="001E4A41">
      <w:pPr>
        <w:rPr>
          <w:rFonts w:cs="Tahoma"/>
          <w:sz w:val="18"/>
          <w:szCs w:val="18"/>
        </w:rPr>
      </w:pPr>
    </w:p>
    <w:p w14:paraId="45EE9F53" w14:textId="77777777" w:rsidR="001E4A41" w:rsidRPr="004A25DE" w:rsidRDefault="001E4A41" w:rsidP="001E4A41">
      <w:pPr>
        <w:rPr>
          <w:sz w:val="18"/>
          <w:szCs w:val="18"/>
        </w:rPr>
      </w:pPr>
    </w:p>
    <w:p w14:paraId="6E6307D2" w14:textId="77777777" w:rsidR="001E4A41" w:rsidRPr="004A25DE" w:rsidRDefault="001E4A41" w:rsidP="001E4A41">
      <w:r w:rsidRPr="004A25DE">
        <w:br w:type="page"/>
      </w:r>
    </w:p>
    <w:p w14:paraId="682FE6DE" w14:textId="77777777" w:rsidR="001E4A41" w:rsidRPr="00802156" w:rsidRDefault="001E4A41" w:rsidP="001E4A41">
      <w:pPr>
        <w:pStyle w:val="Heading2"/>
      </w:pPr>
      <w:bookmarkStart w:id="131" w:name="_Hlk523380796"/>
      <w:r>
        <w:lastRenderedPageBreak/>
        <w:t xml:space="preserve">B. </w:t>
      </w:r>
      <w:r w:rsidRPr="00802156">
        <w:t xml:space="preserve">Admission Criteria for </w:t>
      </w:r>
      <w:r>
        <w:t>Children 6-59 Months and Pregnant Women</w:t>
      </w:r>
    </w:p>
    <w:p w14:paraId="10B8BBED" w14:textId="77777777" w:rsidR="001E4A41" w:rsidRDefault="001E4A41" w:rsidP="001E4A41">
      <w:pPr>
        <w:jc w:val="both"/>
        <w:rPr>
          <w:b/>
          <w:sz w:val="24"/>
        </w:rPr>
      </w:pPr>
    </w:p>
    <w:p w14:paraId="1A0E2E72" w14:textId="77777777" w:rsidR="001E4A41" w:rsidRPr="003B5BAD" w:rsidRDefault="001E4A41" w:rsidP="001E4A41">
      <w:pPr>
        <w:spacing w:after="120"/>
        <w:jc w:val="both"/>
        <w:rPr>
          <w:rFonts w:cs="Tahoma"/>
          <w:b/>
          <w:sz w:val="22"/>
        </w:rPr>
      </w:pPr>
      <w:r w:rsidRPr="003B5BAD">
        <w:rPr>
          <w:rFonts w:cs="Tahoma"/>
          <w:b/>
          <w:sz w:val="22"/>
        </w:rPr>
        <w:t>*</w:t>
      </w:r>
      <w:r>
        <w:rPr>
          <w:rFonts w:cs="Tahoma"/>
          <w:b/>
        </w:rPr>
        <w:t>Note o</w:t>
      </w:r>
      <w:r w:rsidRPr="003B5BAD">
        <w:rPr>
          <w:rFonts w:cs="Tahoma"/>
          <w:b/>
          <w:sz w:val="22"/>
        </w:rPr>
        <w:t xml:space="preserve">n the admission criteria for children 6–59 months:  </w:t>
      </w:r>
      <w:bookmarkEnd w:id="131"/>
    </w:p>
    <w:p w14:paraId="2D18797F" w14:textId="77777777" w:rsidR="001E4A41" w:rsidRPr="009208DB" w:rsidRDefault="001E4A41" w:rsidP="001E4A41">
      <w:pPr>
        <w:pStyle w:val="Bullet1stLevel"/>
        <w:numPr>
          <w:ilvl w:val="0"/>
          <w:numId w:val="0"/>
        </w:numPr>
        <w:spacing w:after="120"/>
      </w:pPr>
      <w:r w:rsidRPr="00AB689C">
        <w:rPr>
          <w:b/>
        </w:rPr>
        <w:t xml:space="preserve">MUAC </w:t>
      </w:r>
      <w:r w:rsidRPr="00AF0F96">
        <w:t>is the preferred primary indicator for detection and diagnosis of acute malnutrition and discharge fr</w:t>
      </w:r>
      <w:r>
        <w:t>om treatment for this age group</w:t>
      </w:r>
      <w:r w:rsidRPr="00AF0F96">
        <w:t xml:space="preserve"> because it identifies children who are at high risk of mortality</w:t>
      </w:r>
      <w:r w:rsidRPr="009208DB">
        <w:t>.</w:t>
      </w:r>
    </w:p>
    <w:p w14:paraId="1EF9CBD0" w14:textId="77777777" w:rsidR="001E4A41" w:rsidRDefault="001E4A41" w:rsidP="001E4A41">
      <w:pPr>
        <w:pStyle w:val="Bullet1stLevel"/>
        <w:numPr>
          <w:ilvl w:val="0"/>
          <w:numId w:val="0"/>
        </w:numPr>
        <w:spacing w:after="120"/>
      </w:pPr>
      <w:r w:rsidRPr="00455537">
        <w:rPr>
          <w:b/>
        </w:rPr>
        <w:t>The same anthropometric indicator</w:t>
      </w:r>
      <w:r w:rsidRPr="00455537">
        <w:t xml:space="preserve"> that is used to identify and confirm SAM on admission should be used to determine recovery and discharge from treatment. </w:t>
      </w:r>
      <w:r>
        <w:t>However, i</w:t>
      </w:r>
      <w:r w:rsidRPr="00455537">
        <w:t>f a child is admitted based on</w:t>
      </w:r>
      <w:r>
        <w:t>ly</w:t>
      </w:r>
      <w:r w:rsidRPr="00455537">
        <w:t xml:space="preserve"> bilateral pitting </w:t>
      </w:r>
      <w:r>
        <w:t>o</w:t>
      </w:r>
      <w:r w:rsidRPr="00455537">
        <w:t xml:space="preserve">edema, discharge and recovery should be based on </w:t>
      </w:r>
      <w:r>
        <w:t>whichever anthropometric indicator</w:t>
      </w:r>
      <w:r w:rsidRPr="00455537">
        <w:t xml:space="preserve"> MUAC or WFH/</w:t>
      </w:r>
      <w:r w:rsidRPr="00455537">
        <w:rPr>
          <w:sz w:val="16"/>
        </w:rPr>
        <w:t>WF</w:t>
      </w:r>
      <w:r w:rsidRPr="00455537">
        <w:t>L</w:t>
      </w:r>
      <w:r>
        <w:t xml:space="preserve"> routinely used</w:t>
      </w:r>
      <w:r w:rsidRPr="00455537">
        <w:t>.</w:t>
      </w:r>
      <w:r>
        <w:t xml:space="preserve"> The child should also have no bilateral pitting oedema for at least two consecutive sessions.</w:t>
      </w:r>
    </w:p>
    <w:p w14:paraId="700CB9C2" w14:textId="77777777" w:rsidR="001E4A41" w:rsidRPr="003B5BAD" w:rsidRDefault="001E4A41" w:rsidP="001E4A41">
      <w:pPr>
        <w:spacing w:after="120"/>
        <w:rPr>
          <w:rFonts w:cs="Tahoma"/>
          <w:sz w:val="22"/>
          <w:szCs w:val="22"/>
        </w:rPr>
      </w:pPr>
      <w:r w:rsidRPr="003B5BAD">
        <w:rPr>
          <w:rFonts w:cs="Tahoma"/>
          <w:sz w:val="22"/>
          <w:szCs w:val="22"/>
        </w:rPr>
        <w:t>**</w:t>
      </w:r>
      <w:r>
        <w:rPr>
          <w:rFonts w:cs="Tahoma"/>
          <w:b/>
        </w:rPr>
        <w:t>Note o</w:t>
      </w:r>
      <w:r w:rsidRPr="003B5BAD">
        <w:rPr>
          <w:rFonts w:cs="Tahoma"/>
          <w:b/>
          <w:sz w:val="22"/>
          <w:szCs w:val="22"/>
        </w:rPr>
        <w:t>n the admission criteria for pregnant women:</w:t>
      </w:r>
      <w:r w:rsidRPr="003B5BAD">
        <w:rPr>
          <w:rFonts w:cs="Tahoma"/>
          <w:sz w:val="22"/>
          <w:szCs w:val="22"/>
        </w:rPr>
        <w:t xml:space="preserve"> </w:t>
      </w:r>
    </w:p>
    <w:p w14:paraId="333F4775" w14:textId="77777777" w:rsidR="001E4A41" w:rsidRPr="00267DE3" w:rsidRDefault="001E4A41" w:rsidP="001E4A41">
      <w:pPr>
        <w:pStyle w:val="Bullet1stLevel"/>
        <w:numPr>
          <w:ilvl w:val="0"/>
          <w:numId w:val="0"/>
        </w:numPr>
        <w:spacing w:after="120"/>
        <w:rPr>
          <w:rFonts w:cs="Tahoma"/>
          <w:szCs w:val="16"/>
        </w:rPr>
      </w:pPr>
      <w:r w:rsidRPr="00267DE3">
        <w:rPr>
          <w:rFonts w:cs="Tahoma"/>
          <w:b/>
          <w:szCs w:val="16"/>
        </w:rPr>
        <w:t xml:space="preserve">MUAC: </w:t>
      </w:r>
      <w:r w:rsidRPr="00267DE3">
        <w:rPr>
          <w:rFonts w:cs="Tahoma"/>
          <w:szCs w:val="16"/>
        </w:rPr>
        <w:t>Countries</w:t>
      </w:r>
      <w:r w:rsidRPr="00267DE3">
        <w:rPr>
          <w:szCs w:val="16"/>
        </w:rPr>
        <w:t xml:space="preserve"> may </w:t>
      </w:r>
      <w:r w:rsidRPr="00267DE3">
        <w:rPr>
          <w:rFonts w:cs="Tahoma"/>
          <w:szCs w:val="16"/>
        </w:rPr>
        <w:t>have</w:t>
      </w:r>
      <w:r w:rsidRPr="00267DE3">
        <w:rPr>
          <w:szCs w:val="16"/>
        </w:rPr>
        <w:t xml:space="preserve"> different cutoffs based on context and national guidelines. </w:t>
      </w:r>
    </w:p>
    <w:p w14:paraId="1DA51046" w14:textId="77777777" w:rsidR="001E4A41" w:rsidRPr="00267DE3" w:rsidRDefault="001E4A41" w:rsidP="001E4A41">
      <w:pPr>
        <w:pStyle w:val="Bullet1stLevel"/>
        <w:numPr>
          <w:ilvl w:val="0"/>
          <w:numId w:val="0"/>
        </w:numPr>
        <w:spacing w:after="120"/>
      </w:pPr>
      <w:r w:rsidRPr="00267DE3">
        <w:rPr>
          <w:b/>
          <w:szCs w:val="16"/>
        </w:rPr>
        <w:t>Pregnant adolescents</w:t>
      </w:r>
      <w:r w:rsidRPr="00267DE3">
        <w:rPr>
          <w:szCs w:val="16"/>
        </w:rPr>
        <w:t>: To facilitate support and close monitoring, it is recommended that pregnant adolescents be enrolled in programmes for the management of acute malnutrition irrespective of their MUAC measurement</w:t>
      </w:r>
    </w:p>
    <w:p w14:paraId="606E0CD1" w14:textId="77777777" w:rsidR="001E4A41" w:rsidRPr="00583493" w:rsidRDefault="001E4A41" w:rsidP="001E4A41">
      <w:pPr>
        <w:jc w:val="both"/>
        <w:rPr>
          <w:sz w:val="14"/>
        </w:rPr>
      </w:pPr>
    </w:p>
    <w:tbl>
      <w:tblPr>
        <w:tblW w:w="5221"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9"/>
        <w:gridCol w:w="2571"/>
        <w:gridCol w:w="3338"/>
      </w:tblGrid>
      <w:tr w:rsidR="001E4A41" w:rsidRPr="00A06AE0" w14:paraId="2FFF615A" w14:textId="77777777" w:rsidTr="0056530D">
        <w:trPr>
          <w:trHeight w:val="538"/>
        </w:trPr>
        <w:tc>
          <w:tcPr>
            <w:tcW w:w="3735" w:type="dxa"/>
            <w:tcBorders>
              <w:top w:val="single" w:sz="4" w:space="0" w:color="auto"/>
            </w:tcBorders>
            <w:shd w:val="clear" w:color="auto" w:fill="auto"/>
            <w:vAlign w:val="center"/>
          </w:tcPr>
          <w:p w14:paraId="78EEA163" w14:textId="77777777" w:rsidR="001E4A41" w:rsidRPr="00A06AE0" w:rsidRDefault="001E4A41" w:rsidP="0056530D">
            <w:pPr>
              <w:pStyle w:val="TableParagraph"/>
              <w:ind w:left="872"/>
              <w:jc w:val="center"/>
              <w:rPr>
                <w:b/>
                <w:sz w:val="16"/>
                <w:szCs w:val="16"/>
              </w:rPr>
            </w:pPr>
            <w:r w:rsidRPr="00A06AE0">
              <w:rPr>
                <w:rFonts w:eastAsia="Times New Roman" w:cs="Times New Roman"/>
                <w:sz w:val="16"/>
                <w:szCs w:val="16"/>
                <w:lang w:val="en-GB"/>
              </w:rPr>
              <w:br w:type="page"/>
            </w:r>
            <w:r w:rsidRPr="00A06AE0">
              <w:rPr>
                <w:b/>
                <w:sz w:val="16"/>
                <w:szCs w:val="16"/>
              </w:rPr>
              <w:t>INPATIENT CARE</w:t>
            </w:r>
          </w:p>
          <w:p w14:paraId="75B24FA4" w14:textId="77777777" w:rsidR="001E4A41" w:rsidRPr="00A06AE0" w:rsidRDefault="001E4A41" w:rsidP="0056530D">
            <w:pPr>
              <w:pStyle w:val="TableParagraph"/>
              <w:ind w:left="344" w:right="339"/>
              <w:jc w:val="center"/>
              <w:rPr>
                <w:b/>
                <w:sz w:val="16"/>
                <w:szCs w:val="16"/>
              </w:rPr>
            </w:pPr>
            <w:r w:rsidRPr="00A06AE0">
              <w:rPr>
                <w:b/>
                <w:w w:val="95"/>
                <w:sz w:val="16"/>
                <w:szCs w:val="16"/>
              </w:rPr>
              <w:t>for</w:t>
            </w:r>
            <w:r w:rsidRPr="00A06AE0">
              <w:rPr>
                <w:b/>
                <w:spacing w:val="-20"/>
                <w:w w:val="95"/>
                <w:sz w:val="16"/>
                <w:szCs w:val="16"/>
              </w:rPr>
              <w:t xml:space="preserve"> </w:t>
            </w:r>
            <w:r w:rsidRPr="00A06AE0">
              <w:rPr>
                <w:b/>
                <w:w w:val="95"/>
                <w:sz w:val="16"/>
                <w:szCs w:val="16"/>
              </w:rPr>
              <w:t>the</w:t>
            </w:r>
            <w:r w:rsidRPr="00A06AE0">
              <w:rPr>
                <w:b/>
                <w:spacing w:val="-20"/>
                <w:w w:val="95"/>
                <w:sz w:val="16"/>
                <w:szCs w:val="16"/>
              </w:rPr>
              <w:t xml:space="preserve"> </w:t>
            </w:r>
            <w:r w:rsidRPr="00A06AE0">
              <w:rPr>
                <w:b/>
                <w:w w:val="95"/>
                <w:sz w:val="16"/>
                <w:szCs w:val="16"/>
              </w:rPr>
              <w:t>Management</w:t>
            </w:r>
            <w:r w:rsidRPr="00A06AE0">
              <w:rPr>
                <w:b/>
                <w:spacing w:val="-20"/>
                <w:w w:val="95"/>
                <w:sz w:val="16"/>
                <w:szCs w:val="16"/>
              </w:rPr>
              <w:t xml:space="preserve"> </w:t>
            </w:r>
            <w:r w:rsidRPr="00A06AE0">
              <w:rPr>
                <w:b/>
                <w:w w:val="95"/>
                <w:sz w:val="16"/>
                <w:szCs w:val="16"/>
              </w:rPr>
              <w:t>of</w:t>
            </w:r>
            <w:r w:rsidRPr="00A06AE0">
              <w:rPr>
                <w:b/>
                <w:spacing w:val="-20"/>
                <w:w w:val="95"/>
                <w:sz w:val="16"/>
                <w:szCs w:val="16"/>
              </w:rPr>
              <w:t xml:space="preserve"> </w:t>
            </w:r>
            <w:r w:rsidRPr="00A06AE0">
              <w:rPr>
                <w:b/>
                <w:w w:val="95"/>
                <w:sz w:val="16"/>
                <w:szCs w:val="16"/>
              </w:rPr>
              <w:t>SAM</w:t>
            </w:r>
            <w:r w:rsidRPr="00A06AE0">
              <w:rPr>
                <w:b/>
                <w:spacing w:val="-20"/>
                <w:w w:val="95"/>
                <w:sz w:val="16"/>
                <w:szCs w:val="16"/>
              </w:rPr>
              <w:t xml:space="preserve"> </w:t>
            </w:r>
            <w:r w:rsidRPr="00A06AE0">
              <w:rPr>
                <w:b/>
                <w:w w:val="95"/>
                <w:sz w:val="16"/>
                <w:szCs w:val="16"/>
              </w:rPr>
              <w:t xml:space="preserve">with </w:t>
            </w:r>
            <w:r w:rsidRPr="00A06AE0">
              <w:rPr>
                <w:b/>
                <w:sz w:val="16"/>
                <w:szCs w:val="16"/>
              </w:rPr>
              <w:t>Medical</w:t>
            </w:r>
            <w:r w:rsidRPr="00A06AE0">
              <w:rPr>
                <w:b/>
                <w:spacing w:val="-18"/>
                <w:sz w:val="16"/>
                <w:szCs w:val="16"/>
              </w:rPr>
              <w:t xml:space="preserve"> </w:t>
            </w:r>
            <w:r w:rsidRPr="00A06AE0">
              <w:rPr>
                <w:b/>
                <w:sz w:val="16"/>
                <w:szCs w:val="16"/>
              </w:rPr>
              <w:t>Complications</w:t>
            </w:r>
          </w:p>
        </w:tc>
        <w:tc>
          <w:tcPr>
            <w:tcW w:w="2622" w:type="dxa"/>
            <w:tcBorders>
              <w:top w:val="single" w:sz="4" w:space="0" w:color="auto"/>
            </w:tcBorders>
            <w:shd w:val="clear" w:color="auto" w:fill="auto"/>
            <w:vAlign w:val="center"/>
          </w:tcPr>
          <w:p w14:paraId="54A6505F" w14:textId="77777777" w:rsidR="001E4A41" w:rsidRPr="00A06AE0" w:rsidRDefault="001E4A41" w:rsidP="0056530D">
            <w:pPr>
              <w:pStyle w:val="TableParagraph"/>
              <w:ind w:left="475"/>
              <w:jc w:val="center"/>
              <w:rPr>
                <w:b/>
                <w:sz w:val="16"/>
                <w:szCs w:val="16"/>
              </w:rPr>
            </w:pPr>
            <w:r w:rsidRPr="00A06AE0">
              <w:rPr>
                <w:b/>
                <w:sz w:val="16"/>
                <w:szCs w:val="16"/>
              </w:rPr>
              <w:t>OUTPATIENT CARE</w:t>
            </w:r>
          </w:p>
          <w:p w14:paraId="0B6627DA" w14:textId="77777777" w:rsidR="001E4A41" w:rsidRPr="00A06AE0" w:rsidRDefault="001E4A41" w:rsidP="0056530D">
            <w:pPr>
              <w:pStyle w:val="TableParagraph"/>
              <w:ind w:left="169" w:right="167" w:hanging="1"/>
              <w:jc w:val="center"/>
              <w:rPr>
                <w:b/>
                <w:w w:val="90"/>
                <w:sz w:val="16"/>
                <w:szCs w:val="16"/>
              </w:rPr>
            </w:pPr>
            <w:r w:rsidRPr="00A06AE0">
              <w:rPr>
                <w:b/>
                <w:sz w:val="16"/>
                <w:szCs w:val="16"/>
              </w:rPr>
              <w:t xml:space="preserve">for the Management of SAM </w:t>
            </w:r>
            <w:r w:rsidRPr="00A06AE0">
              <w:rPr>
                <w:b/>
                <w:w w:val="90"/>
                <w:sz w:val="16"/>
                <w:szCs w:val="16"/>
              </w:rPr>
              <w:t>without Medical Complications</w:t>
            </w:r>
          </w:p>
        </w:tc>
        <w:tc>
          <w:tcPr>
            <w:tcW w:w="3406" w:type="dxa"/>
            <w:tcBorders>
              <w:top w:val="single" w:sz="4" w:space="0" w:color="auto"/>
            </w:tcBorders>
            <w:shd w:val="clear" w:color="auto" w:fill="auto"/>
            <w:vAlign w:val="center"/>
          </w:tcPr>
          <w:p w14:paraId="691399C7" w14:textId="77777777" w:rsidR="001E4A41" w:rsidRPr="00A06AE0" w:rsidRDefault="001E4A41" w:rsidP="0056530D">
            <w:pPr>
              <w:pStyle w:val="TableParagraph"/>
              <w:ind w:left="137" w:right="137"/>
              <w:jc w:val="center"/>
              <w:rPr>
                <w:b/>
                <w:sz w:val="16"/>
                <w:szCs w:val="16"/>
              </w:rPr>
            </w:pPr>
            <w:r w:rsidRPr="00A06AE0">
              <w:rPr>
                <w:b/>
                <w:sz w:val="16"/>
                <w:szCs w:val="16"/>
              </w:rPr>
              <w:t>Management of Moderate Acute Malnutrition (MAM) (e.g., Supplementary Feeding)</w:t>
            </w:r>
          </w:p>
        </w:tc>
      </w:tr>
      <w:tr w:rsidR="001E4A41" w:rsidRPr="00A06AE0" w14:paraId="74F8A78D" w14:textId="77777777" w:rsidTr="0056530D">
        <w:trPr>
          <w:trHeight w:val="252"/>
        </w:trPr>
        <w:tc>
          <w:tcPr>
            <w:tcW w:w="9763" w:type="dxa"/>
            <w:gridSpan w:val="3"/>
            <w:tcBorders>
              <w:bottom w:val="single" w:sz="4" w:space="0" w:color="auto"/>
            </w:tcBorders>
            <w:shd w:val="clear" w:color="auto" w:fill="F2F2F2"/>
          </w:tcPr>
          <w:p w14:paraId="73468F69" w14:textId="77777777" w:rsidR="001E4A41" w:rsidRPr="00A06AE0" w:rsidRDefault="001E4A41" w:rsidP="0056530D">
            <w:pPr>
              <w:pStyle w:val="TableParagraph"/>
              <w:ind w:left="107"/>
              <w:jc w:val="both"/>
              <w:rPr>
                <w:b/>
                <w:sz w:val="16"/>
                <w:szCs w:val="16"/>
              </w:rPr>
            </w:pPr>
            <w:r w:rsidRPr="00A06AE0">
              <w:rPr>
                <w:b/>
                <w:sz w:val="16"/>
                <w:szCs w:val="16"/>
              </w:rPr>
              <w:t>ADMISSION CRITERIA FOR CHILDREN 6–59 MONTHS</w:t>
            </w:r>
          </w:p>
        </w:tc>
      </w:tr>
      <w:tr w:rsidR="001E4A41" w:rsidRPr="00A06AE0" w14:paraId="7CF11212" w14:textId="77777777" w:rsidTr="0056530D">
        <w:trPr>
          <w:trHeight w:val="5777"/>
        </w:trPr>
        <w:tc>
          <w:tcPr>
            <w:tcW w:w="3735" w:type="dxa"/>
            <w:tcBorders>
              <w:top w:val="single" w:sz="4" w:space="0" w:color="auto"/>
            </w:tcBorders>
            <w:shd w:val="clear" w:color="auto" w:fill="auto"/>
          </w:tcPr>
          <w:p w14:paraId="0240C888" w14:textId="77777777" w:rsidR="001E4A41" w:rsidRPr="00A06AE0" w:rsidRDefault="001E4A41" w:rsidP="0056530D">
            <w:pPr>
              <w:pStyle w:val="TableParagraph"/>
              <w:jc w:val="both"/>
              <w:rPr>
                <w:sz w:val="16"/>
                <w:szCs w:val="16"/>
              </w:rPr>
            </w:pPr>
          </w:p>
          <w:p w14:paraId="0A59CA13" w14:textId="77777777" w:rsidR="001E4A41" w:rsidRPr="00A06AE0" w:rsidRDefault="001E4A41" w:rsidP="0056530D">
            <w:pPr>
              <w:pStyle w:val="TableParagraph"/>
              <w:spacing w:after="120"/>
              <w:jc w:val="both"/>
              <w:rPr>
                <w:sz w:val="16"/>
                <w:szCs w:val="16"/>
              </w:rPr>
            </w:pPr>
            <w:r w:rsidRPr="00A06AE0">
              <w:rPr>
                <w:sz w:val="16"/>
                <w:szCs w:val="16"/>
              </w:rPr>
              <w:t>Bilateral pitting</w:t>
            </w:r>
            <w:r w:rsidRPr="00A06AE0">
              <w:rPr>
                <w:sz w:val="16"/>
                <w:szCs w:val="16"/>
                <w:lang w:val="en-GB"/>
              </w:rPr>
              <w:t xml:space="preserve"> oedema</w:t>
            </w:r>
            <w:r w:rsidRPr="00A06AE0">
              <w:rPr>
                <w:sz w:val="16"/>
                <w:szCs w:val="16"/>
              </w:rPr>
              <w:t xml:space="preserve"> +++</w:t>
            </w:r>
          </w:p>
          <w:p w14:paraId="31A9E504" w14:textId="77777777" w:rsidR="001E4A41" w:rsidRPr="003B5BAD" w:rsidRDefault="001E4A41" w:rsidP="0056530D">
            <w:pPr>
              <w:pStyle w:val="TableParagraph"/>
              <w:jc w:val="both"/>
              <w:rPr>
                <w:b/>
                <w:sz w:val="16"/>
                <w:szCs w:val="16"/>
              </w:rPr>
            </w:pPr>
            <w:r w:rsidRPr="00A06AE0">
              <w:rPr>
                <w:b/>
                <w:sz w:val="16"/>
                <w:szCs w:val="16"/>
              </w:rPr>
              <w:t xml:space="preserve">OR </w:t>
            </w:r>
            <w:r w:rsidRPr="00A06AE0">
              <w:rPr>
                <w:sz w:val="16"/>
                <w:szCs w:val="16"/>
              </w:rPr>
              <w:t>Marasmic kwashiorkor: any grade of bilateral pitting</w:t>
            </w:r>
            <w:r w:rsidRPr="00A06AE0">
              <w:rPr>
                <w:sz w:val="16"/>
                <w:szCs w:val="16"/>
                <w:lang w:val="en-GB"/>
              </w:rPr>
              <w:t xml:space="preserve"> oedema</w:t>
            </w:r>
            <w:r w:rsidRPr="00A06AE0">
              <w:rPr>
                <w:sz w:val="16"/>
                <w:szCs w:val="16"/>
              </w:rPr>
              <w:t xml:space="preserve"> </w:t>
            </w:r>
            <w:r w:rsidRPr="00A06AE0">
              <w:rPr>
                <w:b/>
                <w:sz w:val="16"/>
                <w:szCs w:val="16"/>
              </w:rPr>
              <w:t>with</w:t>
            </w:r>
            <w:r w:rsidRPr="00A06AE0">
              <w:rPr>
                <w:sz w:val="16"/>
                <w:szCs w:val="16"/>
              </w:rPr>
              <w:t xml:space="preserve"> severe wasting (MUAC &lt; 115 mm or WFH/WFL &lt; -3 z-score)</w:t>
            </w:r>
          </w:p>
          <w:p w14:paraId="5DC39811" w14:textId="77777777" w:rsidR="001E4A41" w:rsidRDefault="001E4A41" w:rsidP="0056530D">
            <w:pPr>
              <w:pStyle w:val="TableParagraph"/>
              <w:jc w:val="both"/>
              <w:rPr>
                <w:b/>
                <w:sz w:val="16"/>
                <w:szCs w:val="16"/>
              </w:rPr>
            </w:pPr>
          </w:p>
          <w:p w14:paraId="33ADBC06" w14:textId="77777777" w:rsidR="001E4A41" w:rsidRPr="00A06AE0" w:rsidRDefault="001E4A41" w:rsidP="0056530D">
            <w:pPr>
              <w:pStyle w:val="TableParagraph"/>
              <w:jc w:val="both"/>
              <w:rPr>
                <w:b/>
                <w:sz w:val="16"/>
                <w:szCs w:val="16"/>
              </w:rPr>
            </w:pPr>
            <w:r w:rsidRPr="00A06AE0">
              <w:rPr>
                <w:b/>
                <w:sz w:val="16"/>
                <w:szCs w:val="16"/>
              </w:rPr>
              <w:t xml:space="preserve">OR </w:t>
            </w:r>
            <w:r w:rsidRPr="00A06AE0">
              <w:rPr>
                <w:sz w:val="16"/>
                <w:szCs w:val="16"/>
              </w:rPr>
              <w:t xml:space="preserve">Bilateral pitting oedema + or ++ </w:t>
            </w:r>
            <w:r>
              <w:rPr>
                <w:sz w:val="16"/>
                <w:szCs w:val="16"/>
              </w:rPr>
              <w:t>or</w:t>
            </w:r>
          </w:p>
          <w:p w14:paraId="2B130D4B" w14:textId="77777777" w:rsidR="001E4A41" w:rsidRPr="00A06AE0" w:rsidRDefault="001E4A41" w:rsidP="0056530D">
            <w:pPr>
              <w:pStyle w:val="TableParagraph"/>
              <w:spacing w:after="60"/>
              <w:jc w:val="both"/>
              <w:rPr>
                <w:sz w:val="16"/>
                <w:szCs w:val="16"/>
              </w:rPr>
            </w:pPr>
            <w:r w:rsidRPr="00A06AE0">
              <w:rPr>
                <w:sz w:val="16"/>
                <w:szCs w:val="16"/>
              </w:rPr>
              <w:t xml:space="preserve">MUAC &lt; 115 mm </w:t>
            </w:r>
            <w:r>
              <w:rPr>
                <w:sz w:val="16"/>
                <w:szCs w:val="16"/>
              </w:rPr>
              <w:t xml:space="preserve">or </w:t>
            </w:r>
          </w:p>
          <w:p w14:paraId="14F1CB4B" w14:textId="77777777" w:rsidR="001E4A41" w:rsidRPr="00A06AE0" w:rsidRDefault="001E4A41" w:rsidP="0056530D">
            <w:pPr>
              <w:pStyle w:val="TableParagraph"/>
              <w:spacing w:after="60"/>
              <w:jc w:val="both"/>
              <w:rPr>
                <w:sz w:val="16"/>
                <w:szCs w:val="16"/>
              </w:rPr>
            </w:pPr>
            <w:r w:rsidRPr="00A06AE0">
              <w:rPr>
                <w:sz w:val="16"/>
                <w:szCs w:val="16"/>
              </w:rPr>
              <w:t xml:space="preserve">WFH/WFL &lt; -3 z-score </w:t>
            </w:r>
          </w:p>
          <w:p w14:paraId="1B10B5F2" w14:textId="77777777" w:rsidR="001E4A41" w:rsidRPr="00A06AE0" w:rsidRDefault="001E4A41" w:rsidP="0056530D">
            <w:pPr>
              <w:pStyle w:val="TableParagraph"/>
              <w:jc w:val="both"/>
              <w:rPr>
                <w:sz w:val="16"/>
                <w:szCs w:val="16"/>
              </w:rPr>
            </w:pPr>
            <w:r w:rsidRPr="00A06AE0">
              <w:rPr>
                <w:b/>
                <w:sz w:val="16"/>
                <w:szCs w:val="16"/>
              </w:rPr>
              <w:t xml:space="preserve">WITH </w:t>
            </w:r>
            <w:r w:rsidRPr="00A06AE0">
              <w:rPr>
                <w:sz w:val="16"/>
                <w:szCs w:val="16"/>
              </w:rPr>
              <w:t>any of the following medical</w:t>
            </w:r>
          </w:p>
          <w:p w14:paraId="6B20B324" w14:textId="77777777" w:rsidR="001E4A41" w:rsidRPr="00A06AE0" w:rsidRDefault="001E4A41" w:rsidP="0056530D">
            <w:pPr>
              <w:pStyle w:val="TableParagraph"/>
              <w:jc w:val="both"/>
              <w:rPr>
                <w:sz w:val="16"/>
                <w:szCs w:val="16"/>
              </w:rPr>
            </w:pPr>
            <w:r w:rsidRPr="00A06AE0">
              <w:rPr>
                <w:sz w:val="16"/>
                <w:szCs w:val="16"/>
              </w:rPr>
              <w:t>complications:</w:t>
            </w:r>
          </w:p>
          <w:p w14:paraId="60856F0D" w14:textId="77777777" w:rsidR="001E4A41" w:rsidRPr="00A06AE0" w:rsidRDefault="001E4A41" w:rsidP="0056530D">
            <w:pPr>
              <w:pStyle w:val="TableParagraph"/>
              <w:tabs>
                <w:tab w:val="left" w:pos="288"/>
              </w:tabs>
              <w:ind w:left="288"/>
              <w:jc w:val="both"/>
              <w:rPr>
                <w:sz w:val="16"/>
                <w:szCs w:val="16"/>
              </w:rPr>
            </w:pPr>
            <w:r>
              <w:rPr>
                <w:sz w:val="16"/>
                <w:szCs w:val="16"/>
              </w:rPr>
              <w:t xml:space="preserve">- </w:t>
            </w:r>
            <w:r w:rsidRPr="00A06AE0">
              <w:rPr>
                <w:sz w:val="16"/>
                <w:szCs w:val="16"/>
              </w:rPr>
              <w:t>Anorexia, no</w:t>
            </w:r>
            <w:r w:rsidRPr="00A06AE0">
              <w:rPr>
                <w:spacing w:val="-2"/>
                <w:sz w:val="16"/>
                <w:szCs w:val="16"/>
              </w:rPr>
              <w:t xml:space="preserve"> </w:t>
            </w:r>
            <w:r w:rsidRPr="00A06AE0">
              <w:rPr>
                <w:sz w:val="16"/>
                <w:szCs w:val="16"/>
              </w:rPr>
              <w:t>appetite</w:t>
            </w:r>
          </w:p>
          <w:p w14:paraId="7A02330A" w14:textId="77777777" w:rsidR="001E4A41" w:rsidRPr="00A06AE0" w:rsidRDefault="001E4A41" w:rsidP="0056530D">
            <w:pPr>
              <w:pStyle w:val="TableParagraph"/>
              <w:tabs>
                <w:tab w:val="left" w:pos="289"/>
              </w:tabs>
              <w:ind w:left="288"/>
              <w:jc w:val="both"/>
              <w:rPr>
                <w:sz w:val="16"/>
                <w:szCs w:val="16"/>
              </w:rPr>
            </w:pPr>
            <w:r>
              <w:rPr>
                <w:sz w:val="16"/>
                <w:szCs w:val="16"/>
              </w:rPr>
              <w:t xml:space="preserve">- </w:t>
            </w:r>
            <w:r w:rsidRPr="00A06AE0">
              <w:rPr>
                <w:sz w:val="16"/>
                <w:szCs w:val="16"/>
              </w:rPr>
              <w:t>Intractable</w:t>
            </w:r>
            <w:r w:rsidRPr="00A06AE0">
              <w:rPr>
                <w:spacing w:val="-1"/>
                <w:sz w:val="16"/>
                <w:szCs w:val="16"/>
              </w:rPr>
              <w:t xml:space="preserve"> </w:t>
            </w:r>
            <w:r w:rsidRPr="00A06AE0">
              <w:rPr>
                <w:sz w:val="16"/>
                <w:szCs w:val="16"/>
              </w:rPr>
              <w:t>vomiting</w:t>
            </w:r>
          </w:p>
          <w:p w14:paraId="416D075C" w14:textId="77777777" w:rsidR="001E4A41" w:rsidRPr="00A06AE0" w:rsidRDefault="001E4A41" w:rsidP="0056530D">
            <w:pPr>
              <w:pStyle w:val="TableParagraph"/>
              <w:tabs>
                <w:tab w:val="left" w:pos="289"/>
              </w:tabs>
              <w:ind w:left="288"/>
              <w:jc w:val="both"/>
              <w:rPr>
                <w:sz w:val="16"/>
                <w:szCs w:val="16"/>
              </w:rPr>
            </w:pPr>
            <w:r>
              <w:rPr>
                <w:sz w:val="16"/>
                <w:szCs w:val="16"/>
              </w:rPr>
              <w:t xml:space="preserve">- </w:t>
            </w:r>
            <w:r w:rsidRPr="00A06AE0">
              <w:rPr>
                <w:sz w:val="16"/>
                <w:szCs w:val="16"/>
              </w:rPr>
              <w:t>Convulsions</w:t>
            </w:r>
          </w:p>
          <w:p w14:paraId="0EC030A9" w14:textId="77777777" w:rsidR="001E4A41" w:rsidRPr="00A06AE0" w:rsidRDefault="001E4A41" w:rsidP="0056530D">
            <w:pPr>
              <w:pStyle w:val="TableParagraph"/>
              <w:tabs>
                <w:tab w:val="left" w:pos="289"/>
              </w:tabs>
              <w:ind w:left="288"/>
              <w:jc w:val="both"/>
              <w:rPr>
                <w:sz w:val="16"/>
                <w:szCs w:val="16"/>
              </w:rPr>
            </w:pPr>
            <w:r>
              <w:rPr>
                <w:sz w:val="16"/>
                <w:szCs w:val="16"/>
              </w:rPr>
              <w:t xml:space="preserve">- </w:t>
            </w:r>
            <w:r w:rsidRPr="00A06AE0">
              <w:rPr>
                <w:sz w:val="16"/>
                <w:szCs w:val="16"/>
              </w:rPr>
              <w:t>Lethargy, not</w:t>
            </w:r>
            <w:r w:rsidRPr="00A06AE0">
              <w:rPr>
                <w:spacing w:val="-2"/>
                <w:sz w:val="16"/>
                <w:szCs w:val="16"/>
              </w:rPr>
              <w:t xml:space="preserve"> </w:t>
            </w:r>
            <w:r w:rsidRPr="00A06AE0">
              <w:rPr>
                <w:sz w:val="16"/>
                <w:szCs w:val="16"/>
              </w:rPr>
              <w:t>alert</w:t>
            </w:r>
          </w:p>
          <w:p w14:paraId="7E178DDF" w14:textId="77777777" w:rsidR="001E4A41" w:rsidRPr="00A06AE0" w:rsidRDefault="001E4A41" w:rsidP="0056530D">
            <w:pPr>
              <w:pStyle w:val="TableParagraph"/>
              <w:tabs>
                <w:tab w:val="left" w:pos="289"/>
              </w:tabs>
              <w:ind w:left="288"/>
              <w:jc w:val="both"/>
              <w:rPr>
                <w:sz w:val="16"/>
                <w:szCs w:val="16"/>
              </w:rPr>
            </w:pPr>
            <w:r>
              <w:rPr>
                <w:sz w:val="16"/>
                <w:szCs w:val="16"/>
              </w:rPr>
              <w:t xml:space="preserve">- </w:t>
            </w:r>
            <w:r w:rsidRPr="00A06AE0">
              <w:rPr>
                <w:sz w:val="16"/>
                <w:szCs w:val="16"/>
              </w:rPr>
              <w:t>Unconsciousness</w:t>
            </w:r>
          </w:p>
          <w:p w14:paraId="68AA92FA" w14:textId="77777777" w:rsidR="001E4A41" w:rsidRPr="00A06AE0" w:rsidRDefault="001E4A41" w:rsidP="0056530D">
            <w:pPr>
              <w:pStyle w:val="TableParagraph"/>
              <w:tabs>
                <w:tab w:val="left" w:pos="289"/>
              </w:tabs>
              <w:ind w:left="288"/>
              <w:jc w:val="both"/>
              <w:rPr>
                <w:sz w:val="16"/>
                <w:szCs w:val="16"/>
              </w:rPr>
            </w:pPr>
            <w:r>
              <w:rPr>
                <w:sz w:val="16"/>
                <w:szCs w:val="16"/>
              </w:rPr>
              <w:t xml:space="preserve">- </w:t>
            </w:r>
            <w:r w:rsidRPr="00A06AE0">
              <w:rPr>
                <w:sz w:val="16"/>
                <w:szCs w:val="16"/>
              </w:rPr>
              <w:t>Lower respiratory tract infection</w:t>
            </w:r>
            <w:r w:rsidRPr="00A06AE0">
              <w:rPr>
                <w:spacing w:val="-18"/>
                <w:sz w:val="16"/>
                <w:szCs w:val="16"/>
              </w:rPr>
              <w:t xml:space="preserve"> </w:t>
            </w:r>
            <w:r w:rsidRPr="00A06AE0">
              <w:rPr>
                <w:sz w:val="16"/>
                <w:szCs w:val="16"/>
              </w:rPr>
              <w:t>(LRTI)</w:t>
            </w:r>
          </w:p>
          <w:p w14:paraId="72D58178" w14:textId="77777777" w:rsidR="001E4A41" w:rsidRPr="00A06AE0" w:rsidRDefault="001E4A41" w:rsidP="0056530D">
            <w:pPr>
              <w:pStyle w:val="TableParagraph"/>
              <w:tabs>
                <w:tab w:val="left" w:pos="289"/>
              </w:tabs>
              <w:ind w:left="288"/>
              <w:jc w:val="both"/>
              <w:rPr>
                <w:sz w:val="16"/>
                <w:szCs w:val="16"/>
              </w:rPr>
            </w:pPr>
            <w:r>
              <w:rPr>
                <w:sz w:val="16"/>
                <w:szCs w:val="16"/>
              </w:rPr>
              <w:t xml:space="preserve">- </w:t>
            </w:r>
            <w:r w:rsidRPr="00A06AE0">
              <w:rPr>
                <w:sz w:val="16"/>
                <w:szCs w:val="16"/>
              </w:rPr>
              <w:t>High</w:t>
            </w:r>
            <w:r w:rsidRPr="00A06AE0">
              <w:rPr>
                <w:spacing w:val="-2"/>
                <w:sz w:val="16"/>
                <w:szCs w:val="16"/>
              </w:rPr>
              <w:t xml:space="preserve"> </w:t>
            </w:r>
            <w:r w:rsidRPr="00A06AE0">
              <w:rPr>
                <w:sz w:val="16"/>
                <w:szCs w:val="16"/>
              </w:rPr>
              <w:t>fever</w:t>
            </w:r>
          </w:p>
          <w:p w14:paraId="03D4D414" w14:textId="77777777" w:rsidR="001E4A41" w:rsidRPr="00A06AE0" w:rsidRDefault="001E4A41" w:rsidP="0056530D">
            <w:pPr>
              <w:pStyle w:val="TableParagraph"/>
              <w:tabs>
                <w:tab w:val="left" w:pos="289"/>
              </w:tabs>
              <w:ind w:left="288"/>
              <w:jc w:val="both"/>
              <w:rPr>
                <w:sz w:val="16"/>
                <w:szCs w:val="16"/>
              </w:rPr>
            </w:pPr>
            <w:r>
              <w:rPr>
                <w:sz w:val="16"/>
                <w:szCs w:val="16"/>
              </w:rPr>
              <w:t xml:space="preserve">- </w:t>
            </w:r>
            <w:r w:rsidRPr="00A06AE0">
              <w:rPr>
                <w:sz w:val="16"/>
                <w:szCs w:val="16"/>
              </w:rPr>
              <w:t>Dehydration</w:t>
            </w:r>
          </w:p>
          <w:p w14:paraId="16D8C3EE" w14:textId="77777777" w:rsidR="001E4A41" w:rsidRPr="00A06AE0" w:rsidRDefault="001E4A41" w:rsidP="0056530D">
            <w:pPr>
              <w:pStyle w:val="TableParagraph"/>
              <w:tabs>
                <w:tab w:val="left" w:pos="289"/>
              </w:tabs>
              <w:ind w:left="288"/>
              <w:jc w:val="both"/>
              <w:rPr>
                <w:sz w:val="16"/>
                <w:szCs w:val="16"/>
              </w:rPr>
            </w:pPr>
            <w:r>
              <w:rPr>
                <w:sz w:val="16"/>
                <w:szCs w:val="16"/>
              </w:rPr>
              <w:t xml:space="preserve">- </w:t>
            </w:r>
            <w:r w:rsidRPr="00A06AE0">
              <w:rPr>
                <w:sz w:val="16"/>
                <w:szCs w:val="16"/>
              </w:rPr>
              <w:t>Persistent diarrhoea</w:t>
            </w:r>
          </w:p>
          <w:p w14:paraId="14E151F0" w14:textId="77777777" w:rsidR="001E4A41" w:rsidRPr="00A06AE0" w:rsidRDefault="001E4A41" w:rsidP="0056530D">
            <w:pPr>
              <w:pStyle w:val="TableParagraph"/>
              <w:tabs>
                <w:tab w:val="left" w:pos="289"/>
              </w:tabs>
              <w:ind w:left="288"/>
              <w:jc w:val="both"/>
              <w:rPr>
                <w:sz w:val="16"/>
                <w:szCs w:val="16"/>
              </w:rPr>
            </w:pPr>
            <w:r>
              <w:rPr>
                <w:sz w:val="16"/>
                <w:szCs w:val="16"/>
              </w:rPr>
              <w:t xml:space="preserve">- </w:t>
            </w:r>
            <w:r w:rsidRPr="00A06AE0">
              <w:rPr>
                <w:sz w:val="16"/>
                <w:szCs w:val="16"/>
              </w:rPr>
              <w:t>Severe</w:t>
            </w:r>
            <w:r w:rsidRPr="00A06AE0">
              <w:rPr>
                <w:spacing w:val="-2"/>
                <w:sz w:val="16"/>
                <w:szCs w:val="16"/>
              </w:rPr>
              <w:t xml:space="preserve"> </w:t>
            </w:r>
            <w:r w:rsidRPr="00A06AE0">
              <w:rPr>
                <w:sz w:val="16"/>
                <w:szCs w:val="16"/>
              </w:rPr>
              <w:t>anaemia</w:t>
            </w:r>
          </w:p>
          <w:p w14:paraId="23111AD0" w14:textId="77777777" w:rsidR="001E4A41" w:rsidRPr="00A06AE0" w:rsidRDefault="001E4A41" w:rsidP="0056530D">
            <w:pPr>
              <w:pStyle w:val="TableParagraph"/>
              <w:tabs>
                <w:tab w:val="left" w:pos="289"/>
              </w:tabs>
              <w:ind w:left="288"/>
              <w:jc w:val="both"/>
              <w:rPr>
                <w:sz w:val="16"/>
                <w:szCs w:val="16"/>
              </w:rPr>
            </w:pPr>
            <w:r>
              <w:rPr>
                <w:sz w:val="16"/>
                <w:szCs w:val="16"/>
              </w:rPr>
              <w:t xml:space="preserve">- </w:t>
            </w:r>
            <w:r w:rsidRPr="00A06AE0">
              <w:rPr>
                <w:sz w:val="16"/>
                <w:szCs w:val="16"/>
              </w:rPr>
              <w:t>Hypoglycaemia</w:t>
            </w:r>
          </w:p>
          <w:p w14:paraId="623E60FF" w14:textId="77777777" w:rsidR="001E4A41" w:rsidRPr="00A06AE0" w:rsidRDefault="001E4A41" w:rsidP="0056530D">
            <w:pPr>
              <w:pStyle w:val="TableParagraph"/>
              <w:tabs>
                <w:tab w:val="left" w:pos="289"/>
              </w:tabs>
              <w:ind w:left="288"/>
              <w:jc w:val="both"/>
              <w:rPr>
                <w:sz w:val="16"/>
                <w:szCs w:val="16"/>
              </w:rPr>
            </w:pPr>
            <w:r>
              <w:rPr>
                <w:sz w:val="16"/>
                <w:szCs w:val="16"/>
              </w:rPr>
              <w:t xml:space="preserve">- </w:t>
            </w:r>
            <w:r w:rsidRPr="00A06AE0">
              <w:rPr>
                <w:sz w:val="16"/>
                <w:szCs w:val="16"/>
              </w:rPr>
              <w:t>Hypothermia</w:t>
            </w:r>
          </w:p>
          <w:p w14:paraId="0E1C02C3" w14:textId="77777777" w:rsidR="001E4A41" w:rsidRPr="00A06AE0" w:rsidRDefault="001E4A41" w:rsidP="0056530D">
            <w:pPr>
              <w:pStyle w:val="TableParagraph"/>
              <w:tabs>
                <w:tab w:val="left" w:pos="289"/>
              </w:tabs>
              <w:ind w:left="288"/>
              <w:jc w:val="both"/>
              <w:rPr>
                <w:sz w:val="16"/>
                <w:szCs w:val="16"/>
              </w:rPr>
            </w:pPr>
            <w:r>
              <w:rPr>
                <w:sz w:val="16"/>
                <w:szCs w:val="16"/>
              </w:rPr>
              <w:t xml:space="preserve">- </w:t>
            </w:r>
            <w:r w:rsidRPr="00A06AE0">
              <w:rPr>
                <w:sz w:val="16"/>
                <w:szCs w:val="16"/>
              </w:rPr>
              <w:t xml:space="preserve">Eye signs of vitamin A deficiency </w:t>
            </w:r>
          </w:p>
          <w:p w14:paraId="63A2AA6F" w14:textId="77777777" w:rsidR="001E4A41" w:rsidRPr="00A06AE0" w:rsidRDefault="001E4A41" w:rsidP="0056530D">
            <w:pPr>
              <w:pStyle w:val="TableParagraph"/>
              <w:tabs>
                <w:tab w:val="left" w:pos="289"/>
              </w:tabs>
              <w:spacing w:after="120"/>
              <w:ind w:left="288"/>
              <w:jc w:val="both"/>
              <w:rPr>
                <w:sz w:val="16"/>
                <w:szCs w:val="16"/>
              </w:rPr>
            </w:pPr>
            <w:r>
              <w:rPr>
                <w:sz w:val="16"/>
                <w:szCs w:val="16"/>
              </w:rPr>
              <w:t xml:space="preserve">- </w:t>
            </w:r>
            <w:r w:rsidRPr="00A06AE0">
              <w:rPr>
                <w:sz w:val="16"/>
                <w:szCs w:val="16"/>
              </w:rPr>
              <w:t>Skin lesions</w:t>
            </w:r>
          </w:p>
          <w:p w14:paraId="72715BFB" w14:textId="77777777" w:rsidR="001E4A41" w:rsidRPr="003B5BAD" w:rsidRDefault="001E4A41" w:rsidP="0056530D">
            <w:pPr>
              <w:pStyle w:val="TableParagraph"/>
              <w:rPr>
                <w:b/>
                <w:sz w:val="16"/>
                <w:szCs w:val="16"/>
              </w:rPr>
            </w:pPr>
            <w:r w:rsidRPr="00A06AE0">
              <w:rPr>
                <w:b/>
                <w:sz w:val="16"/>
                <w:szCs w:val="16"/>
              </w:rPr>
              <w:t xml:space="preserve">OR </w:t>
            </w:r>
            <w:r w:rsidRPr="00A06AE0">
              <w:rPr>
                <w:sz w:val="16"/>
                <w:szCs w:val="16"/>
              </w:rPr>
              <w:t>Referred from outpatient</w:t>
            </w:r>
            <w:r w:rsidRPr="00A06AE0">
              <w:rPr>
                <w:spacing w:val="-4"/>
                <w:sz w:val="16"/>
                <w:szCs w:val="16"/>
              </w:rPr>
              <w:t xml:space="preserve"> </w:t>
            </w:r>
            <w:r w:rsidRPr="00A06AE0">
              <w:rPr>
                <w:sz w:val="16"/>
                <w:szCs w:val="16"/>
              </w:rPr>
              <w:t>care</w:t>
            </w:r>
          </w:p>
          <w:p w14:paraId="01E2AF76" w14:textId="77777777" w:rsidR="001E4A41" w:rsidRPr="00A06AE0" w:rsidRDefault="001E4A41" w:rsidP="0056530D">
            <w:pPr>
              <w:pStyle w:val="TableParagraph"/>
              <w:rPr>
                <w:sz w:val="16"/>
                <w:szCs w:val="16"/>
              </w:rPr>
            </w:pPr>
            <w:r w:rsidRPr="00A06AE0">
              <w:rPr>
                <w:sz w:val="16"/>
                <w:szCs w:val="16"/>
              </w:rPr>
              <w:t>according to action protocol</w:t>
            </w:r>
          </w:p>
        </w:tc>
        <w:tc>
          <w:tcPr>
            <w:tcW w:w="2622" w:type="dxa"/>
            <w:tcBorders>
              <w:top w:val="single" w:sz="4" w:space="0" w:color="auto"/>
            </w:tcBorders>
            <w:shd w:val="clear" w:color="auto" w:fill="auto"/>
          </w:tcPr>
          <w:p w14:paraId="7071FE55" w14:textId="77777777" w:rsidR="001E4A41" w:rsidRPr="00A06AE0" w:rsidRDefault="001E4A41" w:rsidP="0056530D">
            <w:pPr>
              <w:pStyle w:val="TableParagraph"/>
              <w:ind w:left="360"/>
              <w:jc w:val="both"/>
              <w:rPr>
                <w:sz w:val="16"/>
                <w:szCs w:val="16"/>
              </w:rPr>
            </w:pPr>
          </w:p>
          <w:p w14:paraId="6036F31F" w14:textId="77777777" w:rsidR="001E4A41" w:rsidRPr="00A06AE0" w:rsidRDefault="001E4A41" w:rsidP="0056530D">
            <w:pPr>
              <w:pStyle w:val="TableParagraph"/>
              <w:spacing w:after="120"/>
              <w:jc w:val="both"/>
              <w:rPr>
                <w:sz w:val="16"/>
                <w:szCs w:val="16"/>
              </w:rPr>
            </w:pPr>
            <w:r w:rsidRPr="00A06AE0">
              <w:rPr>
                <w:sz w:val="16"/>
                <w:szCs w:val="16"/>
              </w:rPr>
              <w:t>Bilateral pitting</w:t>
            </w:r>
            <w:r w:rsidRPr="00A06AE0">
              <w:rPr>
                <w:sz w:val="16"/>
                <w:szCs w:val="16"/>
                <w:lang w:val="en-GB"/>
              </w:rPr>
              <w:t xml:space="preserve"> oedema</w:t>
            </w:r>
            <w:r w:rsidRPr="00A06AE0">
              <w:rPr>
                <w:sz w:val="16"/>
                <w:szCs w:val="16"/>
              </w:rPr>
              <w:t xml:space="preserve"> + and ++</w:t>
            </w:r>
          </w:p>
          <w:p w14:paraId="3719E0ED" w14:textId="77777777" w:rsidR="001E4A41" w:rsidRPr="00A06AE0" w:rsidRDefault="001E4A41" w:rsidP="0056530D">
            <w:pPr>
              <w:pStyle w:val="TableParagraph"/>
              <w:spacing w:after="120"/>
              <w:jc w:val="both"/>
              <w:rPr>
                <w:sz w:val="16"/>
                <w:szCs w:val="16"/>
              </w:rPr>
            </w:pPr>
            <w:r w:rsidRPr="00A06AE0">
              <w:rPr>
                <w:b/>
                <w:sz w:val="16"/>
                <w:szCs w:val="16"/>
              </w:rPr>
              <w:t xml:space="preserve">OR </w:t>
            </w:r>
            <w:r w:rsidRPr="00A06AE0">
              <w:rPr>
                <w:sz w:val="16"/>
                <w:szCs w:val="16"/>
              </w:rPr>
              <w:t>MUAC &lt; 115 mm</w:t>
            </w:r>
          </w:p>
          <w:p w14:paraId="76D6B6D1" w14:textId="77777777" w:rsidR="001E4A41" w:rsidRPr="00A06AE0" w:rsidRDefault="001E4A41" w:rsidP="0056530D">
            <w:pPr>
              <w:pStyle w:val="TableParagraph"/>
              <w:spacing w:after="120"/>
              <w:jc w:val="both"/>
              <w:rPr>
                <w:sz w:val="16"/>
                <w:szCs w:val="16"/>
              </w:rPr>
            </w:pPr>
            <w:r w:rsidRPr="00A06AE0">
              <w:rPr>
                <w:b/>
                <w:sz w:val="16"/>
                <w:szCs w:val="16"/>
              </w:rPr>
              <w:t xml:space="preserve">OR </w:t>
            </w:r>
            <w:r w:rsidRPr="00A06AE0">
              <w:rPr>
                <w:sz w:val="16"/>
                <w:szCs w:val="16"/>
              </w:rPr>
              <w:t xml:space="preserve">WFH/WFL &lt; -3 z-score </w:t>
            </w:r>
          </w:p>
          <w:p w14:paraId="26305E26" w14:textId="77777777" w:rsidR="001E4A41" w:rsidRPr="00A06AE0" w:rsidRDefault="001E4A41" w:rsidP="0056530D">
            <w:pPr>
              <w:pStyle w:val="TableParagraph"/>
              <w:jc w:val="both"/>
              <w:rPr>
                <w:b/>
                <w:sz w:val="16"/>
                <w:szCs w:val="16"/>
              </w:rPr>
            </w:pPr>
            <w:r w:rsidRPr="00A06AE0">
              <w:rPr>
                <w:b/>
                <w:sz w:val="16"/>
                <w:szCs w:val="16"/>
              </w:rPr>
              <w:t>AND</w:t>
            </w:r>
          </w:p>
          <w:p w14:paraId="289892C6" w14:textId="77777777" w:rsidR="001E4A41" w:rsidRPr="00A06AE0" w:rsidRDefault="001E4A41" w:rsidP="0056530D">
            <w:pPr>
              <w:pStyle w:val="TableParagraph"/>
              <w:tabs>
                <w:tab w:val="left" w:pos="286"/>
              </w:tabs>
              <w:ind w:left="286"/>
              <w:jc w:val="both"/>
              <w:rPr>
                <w:sz w:val="16"/>
                <w:szCs w:val="16"/>
              </w:rPr>
            </w:pPr>
            <w:r w:rsidRPr="00A06AE0">
              <w:rPr>
                <w:sz w:val="16"/>
                <w:szCs w:val="16"/>
              </w:rPr>
              <w:t>Appetite</w:t>
            </w:r>
          </w:p>
          <w:p w14:paraId="00438DE6" w14:textId="77777777" w:rsidR="001E4A41" w:rsidRPr="00A06AE0" w:rsidRDefault="001E4A41" w:rsidP="0056530D">
            <w:pPr>
              <w:pStyle w:val="TableParagraph"/>
              <w:tabs>
                <w:tab w:val="left" w:pos="286"/>
              </w:tabs>
              <w:ind w:left="286"/>
              <w:jc w:val="both"/>
              <w:rPr>
                <w:sz w:val="16"/>
                <w:szCs w:val="16"/>
              </w:rPr>
            </w:pPr>
            <w:r w:rsidRPr="00A06AE0">
              <w:rPr>
                <w:sz w:val="16"/>
                <w:szCs w:val="16"/>
              </w:rPr>
              <w:t>Clinically</w:t>
            </w:r>
            <w:r w:rsidRPr="00A06AE0">
              <w:rPr>
                <w:spacing w:val="-1"/>
                <w:sz w:val="16"/>
                <w:szCs w:val="16"/>
              </w:rPr>
              <w:t xml:space="preserve"> </w:t>
            </w:r>
            <w:r w:rsidRPr="00A06AE0">
              <w:rPr>
                <w:sz w:val="16"/>
                <w:szCs w:val="16"/>
              </w:rPr>
              <w:t>well</w:t>
            </w:r>
          </w:p>
          <w:p w14:paraId="3AA76D79" w14:textId="77777777" w:rsidR="001E4A41" w:rsidRPr="00A06AE0" w:rsidRDefault="001E4A41" w:rsidP="0056530D">
            <w:pPr>
              <w:pStyle w:val="TableParagraph"/>
              <w:tabs>
                <w:tab w:val="left" w:pos="286"/>
              </w:tabs>
              <w:spacing w:after="120"/>
              <w:ind w:left="288"/>
              <w:jc w:val="both"/>
              <w:rPr>
                <w:sz w:val="16"/>
                <w:szCs w:val="16"/>
              </w:rPr>
            </w:pPr>
            <w:r w:rsidRPr="00A06AE0">
              <w:rPr>
                <w:sz w:val="16"/>
                <w:szCs w:val="16"/>
              </w:rPr>
              <w:t>Alert</w:t>
            </w:r>
          </w:p>
          <w:p w14:paraId="441F8849" w14:textId="77777777" w:rsidR="001E4A41" w:rsidRPr="00A06AE0" w:rsidRDefault="001E4A41" w:rsidP="0056530D">
            <w:pPr>
              <w:pStyle w:val="TableParagraph"/>
              <w:rPr>
                <w:sz w:val="16"/>
                <w:szCs w:val="16"/>
              </w:rPr>
            </w:pPr>
            <w:r w:rsidRPr="00A06AE0">
              <w:rPr>
                <w:b/>
                <w:sz w:val="16"/>
                <w:szCs w:val="16"/>
              </w:rPr>
              <w:t xml:space="preserve">OR </w:t>
            </w:r>
            <w:r w:rsidRPr="00A06AE0">
              <w:rPr>
                <w:sz w:val="16"/>
                <w:szCs w:val="16"/>
              </w:rPr>
              <w:t xml:space="preserve">Referred from inpatient care after stabilisation </w:t>
            </w:r>
          </w:p>
        </w:tc>
        <w:tc>
          <w:tcPr>
            <w:tcW w:w="3406" w:type="dxa"/>
            <w:tcBorders>
              <w:top w:val="single" w:sz="4" w:space="0" w:color="auto"/>
            </w:tcBorders>
            <w:shd w:val="clear" w:color="auto" w:fill="auto"/>
          </w:tcPr>
          <w:p w14:paraId="08BC2BC5" w14:textId="77777777" w:rsidR="001E4A41" w:rsidRPr="00A06AE0" w:rsidRDefault="001E4A41" w:rsidP="0056530D">
            <w:pPr>
              <w:pStyle w:val="TableParagraph"/>
              <w:jc w:val="both"/>
              <w:rPr>
                <w:sz w:val="16"/>
                <w:szCs w:val="16"/>
              </w:rPr>
            </w:pPr>
          </w:p>
          <w:p w14:paraId="35E7D07A" w14:textId="77777777" w:rsidR="001E4A41" w:rsidRPr="00A06AE0" w:rsidRDefault="001E4A41" w:rsidP="0056530D">
            <w:pPr>
              <w:pStyle w:val="TableParagraph"/>
              <w:spacing w:after="120"/>
              <w:jc w:val="both"/>
              <w:rPr>
                <w:sz w:val="16"/>
                <w:szCs w:val="16"/>
              </w:rPr>
            </w:pPr>
            <w:r w:rsidRPr="00A06AE0">
              <w:rPr>
                <w:sz w:val="16"/>
                <w:szCs w:val="16"/>
              </w:rPr>
              <w:t>MUAC ≥ 115 mm and &lt; 125 mm</w:t>
            </w:r>
          </w:p>
          <w:p w14:paraId="19359CBC" w14:textId="77777777" w:rsidR="001E4A41" w:rsidRPr="00A06AE0" w:rsidRDefault="001E4A41" w:rsidP="0056530D">
            <w:pPr>
              <w:pStyle w:val="TableParagraph"/>
              <w:spacing w:after="120"/>
              <w:jc w:val="both"/>
              <w:rPr>
                <w:sz w:val="16"/>
                <w:szCs w:val="16"/>
              </w:rPr>
            </w:pPr>
            <w:r w:rsidRPr="00A06AE0">
              <w:rPr>
                <w:b/>
                <w:sz w:val="16"/>
                <w:szCs w:val="16"/>
              </w:rPr>
              <w:t xml:space="preserve">OR </w:t>
            </w:r>
            <w:r w:rsidRPr="00A06AE0">
              <w:rPr>
                <w:sz w:val="16"/>
                <w:szCs w:val="16"/>
              </w:rPr>
              <w:t>WFH/WFL ≥ -3 and &lt; -2 z-score</w:t>
            </w:r>
          </w:p>
          <w:p w14:paraId="38CA858E" w14:textId="77777777" w:rsidR="001E4A41" w:rsidRPr="00A06AE0" w:rsidRDefault="001E4A41" w:rsidP="0056530D">
            <w:pPr>
              <w:pStyle w:val="TableParagraph"/>
              <w:jc w:val="both"/>
              <w:rPr>
                <w:b/>
                <w:sz w:val="16"/>
                <w:szCs w:val="16"/>
              </w:rPr>
            </w:pPr>
            <w:r w:rsidRPr="00A06AE0">
              <w:rPr>
                <w:b/>
                <w:sz w:val="16"/>
                <w:szCs w:val="16"/>
              </w:rPr>
              <w:t>AND</w:t>
            </w:r>
          </w:p>
          <w:p w14:paraId="4C726756" w14:textId="77777777" w:rsidR="001E4A41" w:rsidRPr="00A06AE0" w:rsidRDefault="001E4A41" w:rsidP="0056530D">
            <w:pPr>
              <w:pStyle w:val="TableParagraph"/>
              <w:tabs>
                <w:tab w:val="left" w:pos="286"/>
              </w:tabs>
              <w:ind w:left="286"/>
              <w:jc w:val="both"/>
              <w:rPr>
                <w:sz w:val="16"/>
                <w:szCs w:val="16"/>
              </w:rPr>
            </w:pPr>
            <w:r w:rsidRPr="00A06AE0">
              <w:rPr>
                <w:sz w:val="16"/>
                <w:szCs w:val="16"/>
              </w:rPr>
              <w:t>Appetite</w:t>
            </w:r>
          </w:p>
          <w:p w14:paraId="5BF32469" w14:textId="77777777" w:rsidR="001E4A41" w:rsidRPr="00A06AE0" w:rsidRDefault="001E4A41" w:rsidP="0056530D">
            <w:pPr>
              <w:pStyle w:val="TableParagraph"/>
              <w:tabs>
                <w:tab w:val="left" w:pos="286"/>
              </w:tabs>
              <w:ind w:left="286"/>
              <w:jc w:val="both"/>
              <w:rPr>
                <w:sz w:val="16"/>
                <w:szCs w:val="16"/>
              </w:rPr>
            </w:pPr>
            <w:r w:rsidRPr="00A06AE0">
              <w:rPr>
                <w:sz w:val="16"/>
                <w:szCs w:val="16"/>
              </w:rPr>
              <w:t>Clinically</w:t>
            </w:r>
            <w:r w:rsidRPr="00A06AE0">
              <w:rPr>
                <w:spacing w:val="-1"/>
                <w:sz w:val="16"/>
                <w:szCs w:val="16"/>
              </w:rPr>
              <w:t xml:space="preserve"> </w:t>
            </w:r>
            <w:r w:rsidRPr="00A06AE0">
              <w:rPr>
                <w:sz w:val="16"/>
                <w:szCs w:val="16"/>
              </w:rPr>
              <w:t>well</w:t>
            </w:r>
          </w:p>
          <w:p w14:paraId="19C8A5A4" w14:textId="77777777" w:rsidR="001E4A41" w:rsidRPr="00A06AE0" w:rsidRDefault="001E4A41" w:rsidP="0056530D">
            <w:pPr>
              <w:pStyle w:val="TableParagraph"/>
              <w:tabs>
                <w:tab w:val="left" w:pos="286"/>
              </w:tabs>
              <w:ind w:left="286"/>
              <w:jc w:val="both"/>
              <w:rPr>
                <w:sz w:val="16"/>
                <w:szCs w:val="16"/>
              </w:rPr>
            </w:pPr>
            <w:r w:rsidRPr="00A06AE0">
              <w:rPr>
                <w:sz w:val="16"/>
                <w:szCs w:val="16"/>
              </w:rPr>
              <w:t>Alert</w:t>
            </w:r>
          </w:p>
          <w:p w14:paraId="418741B8" w14:textId="77777777" w:rsidR="001E4A41" w:rsidRPr="00A06AE0" w:rsidRDefault="001E4A41" w:rsidP="0056530D">
            <w:pPr>
              <w:pStyle w:val="TableParagraph"/>
              <w:ind w:left="360"/>
              <w:jc w:val="both"/>
              <w:rPr>
                <w:i/>
                <w:sz w:val="16"/>
                <w:szCs w:val="16"/>
              </w:rPr>
            </w:pPr>
          </w:p>
        </w:tc>
      </w:tr>
      <w:tr w:rsidR="001E4A41" w:rsidRPr="00A06AE0" w14:paraId="469AAE2E" w14:textId="77777777" w:rsidTr="0056530D">
        <w:trPr>
          <w:trHeight w:val="252"/>
        </w:trPr>
        <w:tc>
          <w:tcPr>
            <w:tcW w:w="9763" w:type="dxa"/>
            <w:gridSpan w:val="3"/>
            <w:tcBorders>
              <w:top w:val="single" w:sz="4" w:space="0" w:color="auto"/>
            </w:tcBorders>
            <w:shd w:val="clear" w:color="auto" w:fill="F2F2F2"/>
          </w:tcPr>
          <w:p w14:paraId="474F41C3" w14:textId="77777777" w:rsidR="001E4A41" w:rsidRPr="00A06AE0" w:rsidRDefault="001E4A41" w:rsidP="0056530D">
            <w:pPr>
              <w:pStyle w:val="TableParagraph"/>
              <w:ind w:left="108"/>
              <w:jc w:val="both"/>
              <w:rPr>
                <w:b/>
                <w:sz w:val="18"/>
                <w:szCs w:val="16"/>
              </w:rPr>
            </w:pPr>
            <w:r w:rsidRPr="00A06AE0">
              <w:rPr>
                <w:b/>
                <w:sz w:val="18"/>
                <w:szCs w:val="16"/>
              </w:rPr>
              <w:t xml:space="preserve">ADMISSION CRITERIA FOR PREGNANT WOMEN </w:t>
            </w:r>
          </w:p>
        </w:tc>
      </w:tr>
      <w:tr w:rsidR="001E4A41" w:rsidRPr="00A06AE0" w14:paraId="41DB26F6" w14:textId="77777777" w:rsidTr="0056530D">
        <w:trPr>
          <w:trHeight w:val="675"/>
        </w:trPr>
        <w:tc>
          <w:tcPr>
            <w:tcW w:w="6357" w:type="dxa"/>
            <w:gridSpan w:val="2"/>
            <w:shd w:val="clear" w:color="auto" w:fill="auto"/>
          </w:tcPr>
          <w:p w14:paraId="3718FA78" w14:textId="77777777" w:rsidR="001E4A41" w:rsidRPr="00A06AE0" w:rsidRDefault="001E4A41" w:rsidP="0056530D">
            <w:pPr>
              <w:pStyle w:val="Bullet1stLevel"/>
              <w:numPr>
                <w:ilvl w:val="0"/>
                <w:numId w:val="0"/>
              </w:numPr>
              <w:spacing w:before="120" w:after="120"/>
              <w:ind w:left="360" w:hanging="274"/>
              <w:rPr>
                <w:rFonts w:ascii="Times New Roman"/>
                <w:sz w:val="16"/>
                <w:szCs w:val="16"/>
              </w:rPr>
            </w:pPr>
          </w:p>
        </w:tc>
        <w:tc>
          <w:tcPr>
            <w:tcW w:w="3406" w:type="dxa"/>
            <w:shd w:val="clear" w:color="auto" w:fill="auto"/>
          </w:tcPr>
          <w:p w14:paraId="544DACAD" w14:textId="77777777" w:rsidR="001E4A41" w:rsidRPr="00A06AE0" w:rsidRDefault="001E4A41" w:rsidP="0056530D">
            <w:pPr>
              <w:pStyle w:val="TableParagraph"/>
              <w:jc w:val="both"/>
              <w:rPr>
                <w:b/>
                <w:sz w:val="16"/>
                <w:szCs w:val="16"/>
              </w:rPr>
            </w:pPr>
            <w:r w:rsidRPr="00A06AE0">
              <w:rPr>
                <w:b/>
                <w:sz w:val="16"/>
                <w:szCs w:val="16"/>
              </w:rPr>
              <w:t>Pregnant women</w:t>
            </w:r>
          </w:p>
          <w:p w14:paraId="42E655F2" w14:textId="77777777" w:rsidR="001E4A41" w:rsidRPr="00A06AE0" w:rsidRDefault="001E4A41" w:rsidP="0056530D">
            <w:pPr>
              <w:pStyle w:val="TableParagraph"/>
              <w:ind w:right="362"/>
              <w:jc w:val="both"/>
              <w:rPr>
                <w:sz w:val="16"/>
                <w:szCs w:val="16"/>
              </w:rPr>
            </w:pPr>
            <w:r w:rsidRPr="00A06AE0">
              <w:rPr>
                <w:sz w:val="16"/>
                <w:szCs w:val="16"/>
              </w:rPr>
              <w:t>MUAC &lt;230 mm</w:t>
            </w:r>
          </w:p>
          <w:p w14:paraId="197BEA60" w14:textId="77777777" w:rsidR="001E4A41" w:rsidRPr="00A06AE0" w:rsidRDefault="001E4A41" w:rsidP="0056530D">
            <w:pPr>
              <w:pStyle w:val="TableParagraph"/>
              <w:ind w:right="479"/>
              <w:jc w:val="both"/>
              <w:rPr>
                <w:sz w:val="16"/>
                <w:szCs w:val="16"/>
              </w:rPr>
            </w:pPr>
          </w:p>
        </w:tc>
      </w:tr>
    </w:tbl>
    <w:p w14:paraId="0F728D27" w14:textId="77777777" w:rsidR="001E4A41" w:rsidRPr="00455537" w:rsidRDefault="001E4A41" w:rsidP="001E4A41">
      <w:pPr>
        <w:pStyle w:val="ListParagraph"/>
        <w:rPr>
          <w:sz w:val="16"/>
        </w:rPr>
      </w:pPr>
    </w:p>
    <w:p w14:paraId="389DC638" w14:textId="77777777" w:rsidR="001E4A41" w:rsidRDefault="001E4A41" w:rsidP="001E4A41">
      <w:pPr>
        <w:pStyle w:val="Heading2"/>
      </w:pPr>
      <w:r>
        <w:lastRenderedPageBreak/>
        <w:t xml:space="preserve">C. Entry Categories for CMAM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54"/>
        <w:gridCol w:w="2981"/>
        <w:gridCol w:w="3128"/>
      </w:tblGrid>
      <w:tr w:rsidR="001E4A41" w:rsidRPr="000D4BE9" w14:paraId="3D91E727" w14:textId="77777777" w:rsidTr="0056530D">
        <w:trPr>
          <w:trHeight w:val="432"/>
        </w:trPr>
        <w:tc>
          <w:tcPr>
            <w:tcW w:w="3353" w:type="dxa"/>
            <w:shd w:val="clear" w:color="auto" w:fill="auto"/>
            <w:vAlign w:val="center"/>
          </w:tcPr>
          <w:p w14:paraId="17CA1CE6" w14:textId="77777777" w:rsidR="001E4A41" w:rsidRPr="00190086" w:rsidRDefault="001E4A41" w:rsidP="0056530D">
            <w:pPr>
              <w:pStyle w:val="TableParagraph"/>
              <w:spacing w:before="60" w:after="60"/>
              <w:ind w:left="747"/>
              <w:rPr>
                <w:b/>
                <w:sz w:val="20"/>
              </w:rPr>
            </w:pPr>
            <w:r w:rsidRPr="00190086">
              <w:rPr>
                <w:b/>
                <w:sz w:val="20"/>
              </w:rPr>
              <w:t>INPATIENT CARE</w:t>
            </w:r>
          </w:p>
        </w:tc>
        <w:tc>
          <w:tcPr>
            <w:tcW w:w="3272" w:type="dxa"/>
            <w:shd w:val="clear" w:color="auto" w:fill="auto"/>
            <w:vAlign w:val="center"/>
          </w:tcPr>
          <w:p w14:paraId="3FC37321" w14:textId="77777777" w:rsidR="001E4A41" w:rsidRPr="00190086" w:rsidRDefault="001E4A41" w:rsidP="0056530D">
            <w:pPr>
              <w:pStyle w:val="TableParagraph"/>
              <w:spacing w:before="60" w:after="60"/>
              <w:ind w:left="650"/>
              <w:rPr>
                <w:b/>
                <w:sz w:val="20"/>
              </w:rPr>
            </w:pPr>
            <w:r w:rsidRPr="00190086">
              <w:rPr>
                <w:b/>
                <w:sz w:val="20"/>
              </w:rPr>
              <w:t>OUTPATIENT CARE</w:t>
            </w:r>
          </w:p>
        </w:tc>
        <w:tc>
          <w:tcPr>
            <w:tcW w:w="3435" w:type="dxa"/>
            <w:shd w:val="clear" w:color="auto" w:fill="auto"/>
            <w:vAlign w:val="center"/>
          </w:tcPr>
          <w:p w14:paraId="48248F15" w14:textId="77777777" w:rsidR="001E4A41" w:rsidRPr="00190086" w:rsidRDefault="001E4A41" w:rsidP="0056530D">
            <w:pPr>
              <w:pStyle w:val="TableParagraph"/>
              <w:spacing w:before="60" w:after="60"/>
              <w:ind w:left="140" w:right="133"/>
              <w:rPr>
                <w:b/>
                <w:sz w:val="20"/>
              </w:rPr>
            </w:pPr>
            <w:r w:rsidRPr="00190086">
              <w:rPr>
                <w:b/>
                <w:sz w:val="20"/>
              </w:rPr>
              <w:t>MANAGEMENT of MAM (e.g., Supplementary Feeding)</w:t>
            </w:r>
          </w:p>
        </w:tc>
      </w:tr>
      <w:tr w:rsidR="001E4A41" w:rsidRPr="00272374" w14:paraId="216E0F9B" w14:textId="77777777" w:rsidTr="0056530D">
        <w:trPr>
          <w:trHeight w:val="432"/>
        </w:trPr>
        <w:tc>
          <w:tcPr>
            <w:tcW w:w="10060" w:type="dxa"/>
            <w:gridSpan w:val="3"/>
            <w:shd w:val="clear" w:color="auto" w:fill="auto"/>
          </w:tcPr>
          <w:p w14:paraId="215DAACC" w14:textId="77777777" w:rsidR="001E4A41" w:rsidRPr="00272374" w:rsidRDefault="001E4A41" w:rsidP="0056530D">
            <w:pPr>
              <w:pStyle w:val="TableParagraph"/>
              <w:spacing w:before="60" w:after="60"/>
              <w:ind w:left="140" w:right="133"/>
              <w:rPr>
                <w:b/>
                <w:sz w:val="20"/>
              </w:rPr>
            </w:pPr>
            <w:r w:rsidRPr="00272374">
              <w:rPr>
                <w:b/>
                <w:sz w:val="20"/>
              </w:rPr>
              <w:t xml:space="preserve">ENTRY CATEGORY: NEW ADMISSIONS OF INFANTS UNDER 6 MONTHS OF AGE </w:t>
            </w:r>
          </w:p>
        </w:tc>
      </w:tr>
      <w:tr w:rsidR="001E4A41" w:rsidRPr="000D4BE9" w14:paraId="432FDEB7" w14:textId="77777777" w:rsidTr="0056530D">
        <w:trPr>
          <w:trHeight w:val="432"/>
        </w:trPr>
        <w:tc>
          <w:tcPr>
            <w:tcW w:w="3353" w:type="dxa"/>
            <w:shd w:val="clear" w:color="auto" w:fill="auto"/>
          </w:tcPr>
          <w:p w14:paraId="16596954" w14:textId="77777777" w:rsidR="001E4A41" w:rsidRPr="00AE75D9" w:rsidRDefault="001E4A41" w:rsidP="0056530D">
            <w:pPr>
              <w:pStyle w:val="TableParagraph"/>
              <w:spacing w:before="60" w:after="60"/>
              <w:ind w:left="62"/>
              <w:rPr>
                <w:sz w:val="18"/>
              </w:rPr>
            </w:pPr>
            <w:r w:rsidRPr="00AE75D9">
              <w:rPr>
                <w:sz w:val="18"/>
              </w:rPr>
              <w:t xml:space="preserve">New </w:t>
            </w:r>
            <w:r w:rsidRPr="00690CB8">
              <w:rPr>
                <w:sz w:val="18"/>
              </w:rPr>
              <w:t>cases</w:t>
            </w:r>
            <w:r w:rsidRPr="00AE75D9">
              <w:rPr>
                <w:sz w:val="18"/>
              </w:rPr>
              <w:t xml:space="preserve"> of </w:t>
            </w:r>
            <w:r w:rsidRPr="00690CB8">
              <w:rPr>
                <w:sz w:val="18"/>
              </w:rPr>
              <w:t>infants under</w:t>
            </w:r>
            <w:r w:rsidRPr="00AE75D9">
              <w:rPr>
                <w:sz w:val="18"/>
              </w:rPr>
              <w:t xml:space="preserve"> 6 months</w:t>
            </w:r>
            <w:r w:rsidRPr="00690CB8">
              <w:rPr>
                <w:sz w:val="18"/>
              </w:rPr>
              <w:t xml:space="preserve"> who meet admission criteria</w:t>
            </w:r>
            <w:r>
              <w:rPr>
                <w:sz w:val="18"/>
              </w:rPr>
              <w:t>—</w:t>
            </w:r>
            <w:r w:rsidRPr="00690CB8">
              <w:rPr>
                <w:sz w:val="18"/>
              </w:rPr>
              <w:t xml:space="preserve">including </w:t>
            </w:r>
            <w:r w:rsidRPr="00690CB8">
              <w:rPr>
                <w:b/>
                <w:sz w:val="18"/>
              </w:rPr>
              <w:t xml:space="preserve">relapse </w:t>
            </w:r>
            <w:r w:rsidRPr="00690CB8">
              <w:rPr>
                <w:sz w:val="18"/>
              </w:rPr>
              <w:t>after cure</w:t>
            </w:r>
          </w:p>
        </w:tc>
        <w:tc>
          <w:tcPr>
            <w:tcW w:w="3272" w:type="dxa"/>
            <w:shd w:val="clear" w:color="auto" w:fill="auto"/>
          </w:tcPr>
          <w:p w14:paraId="7F2A81F2" w14:textId="77777777" w:rsidR="001E4A41" w:rsidRPr="00690CB8" w:rsidRDefault="001E4A41" w:rsidP="0056530D">
            <w:pPr>
              <w:pStyle w:val="TableParagraph"/>
              <w:spacing w:before="60" w:after="60"/>
              <w:ind w:left="60" w:right="665"/>
              <w:rPr>
                <w:sz w:val="18"/>
              </w:rPr>
            </w:pPr>
            <w:r w:rsidRPr="00690CB8">
              <w:rPr>
                <w:sz w:val="18"/>
              </w:rPr>
              <w:t>New cases of infants under 6 months who meet admission criteria</w:t>
            </w:r>
            <w:r>
              <w:rPr>
                <w:sz w:val="18"/>
              </w:rPr>
              <w:t>—</w:t>
            </w:r>
            <w:r w:rsidRPr="00690CB8">
              <w:rPr>
                <w:sz w:val="18"/>
              </w:rPr>
              <w:t xml:space="preserve">including </w:t>
            </w:r>
            <w:r w:rsidRPr="00690CB8">
              <w:rPr>
                <w:b/>
                <w:sz w:val="18"/>
              </w:rPr>
              <w:t xml:space="preserve">relapse </w:t>
            </w:r>
            <w:r w:rsidRPr="00690CB8">
              <w:rPr>
                <w:sz w:val="18"/>
              </w:rPr>
              <w:t>after cure</w:t>
            </w:r>
          </w:p>
        </w:tc>
        <w:tc>
          <w:tcPr>
            <w:tcW w:w="3435" w:type="dxa"/>
            <w:shd w:val="clear" w:color="auto" w:fill="auto"/>
          </w:tcPr>
          <w:p w14:paraId="1CC8173A" w14:textId="77777777" w:rsidR="001E4A41" w:rsidRPr="00DC3BAE" w:rsidRDefault="001E4A41" w:rsidP="0056530D">
            <w:pPr>
              <w:pStyle w:val="TableParagraph"/>
              <w:spacing w:before="60" w:after="60"/>
              <w:ind w:left="60"/>
              <w:rPr>
                <w:b/>
                <w:sz w:val="18"/>
              </w:rPr>
            </w:pPr>
            <w:r w:rsidRPr="00DC3BAE">
              <w:rPr>
                <w:b/>
                <w:color w:val="C00000"/>
                <w:sz w:val="18"/>
              </w:rPr>
              <w:t xml:space="preserve">Not applicable for infant under 6 months of age </w:t>
            </w:r>
          </w:p>
        </w:tc>
      </w:tr>
      <w:tr w:rsidR="001E4A41" w:rsidRPr="00690CB8" w14:paraId="2E9C6050" w14:textId="77777777" w:rsidTr="0056530D">
        <w:trPr>
          <w:trHeight w:val="432"/>
        </w:trPr>
        <w:tc>
          <w:tcPr>
            <w:tcW w:w="10060" w:type="dxa"/>
            <w:gridSpan w:val="3"/>
            <w:shd w:val="clear" w:color="auto" w:fill="auto"/>
          </w:tcPr>
          <w:p w14:paraId="1E7FF9BC" w14:textId="77777777" w:rsidR="001E4A41" w:rsidRPr="00325A9D" w:rsidRDefault="001E4A41" w:rsidP="0056530D">
            <w:pPr>
              <w:pStyle w:val="TableParagraph"/>
              <w:spacing w:before="60" w:after="60"/>
              <w:ind w:left="57"/>
              <w:rPr>
                <w:b/>
                <w:sz w:val="20"/>
              </w:rPr>
            </w:pPr>
            <w:r w:rsidRPr="00325A9D">
              <w:rPr>
                <w:b/>
                <w:sz w:val="20"/>
              </w:rPr>
              <w:t>ENTRY CATEGOR</w:t>
            </w:r>
            <w:r>
              <w:rPr>
                <w:b/>
                <w:sz w:val="20"/>
              </w:rPr>
              <w:t>Y: NEW ADMISSIONS OF</w:t>
            </w:r>
            <w:r w:rsidRPr="00325A9D">
              <w:rPr>
                <w:b/>
                <w:sz w:val="20"/>
              </w:rPr>
              <w:t xml:space="preserve"> CHILDREN 6</w:t>
            </w:r>
            <w:r>
              <w:rPr>
                <w:b/>
                <w:sz w:val="20"/>
              </w:rPr>
              <w:t>—</w:t>
            </w:r>
            <w:r w:rsidRPr="00325A9D">
              <w:rPr>
                <w:b/>
                <w:sz w:val="20"/>
              </w:rPr>
              <w:t>59 MONTHS</w:t>
            </w:r>
          </w:p>
        </w:tc>
      </w:tr>
      <w:tr w:rsidR="001E4A41" w:rsidRPr="000D4BE9" w14:paraId="1C92BD2D" w14:textId="77777777" w:rsidTr="0056530D">
        <w:trPr>
          <w:trHeight w:val="432"/>
        </w:trPr>
        <w:tc>
          <w:tcPr>
            <w:tcW w:w="3353" w:type="dxa"/>
            <w:shd w:val="clear" w:color="auto" w:fill="auto"/>
          </w:tcPr>
          <w:p w14:paraId="4027ADB0" w14:textId="77777777" w:rsidR="001E4A41" w:rsidRPr="000D4BE9" w:rsidRDefault="001E4A41" w:rsidP="0056530D">
            <w:pPr>
              <w:pStyle w:val="TableParagraph"/>
              <w:spacing w:before="60" w:after="60"/>
              <w:ind w:left="62"/>
              <w:rPr>
                <w:sz w:val="18"/>
              </w:rPr>
            </w:pPr>
            <w:r w:rsidRPr="000D4BE9">
              <w:rPr>
                <w:sz w:val="18"/>
              </w:rPr>
              <w:t>New</w:t>
            </w:r>
            <w:r>
              <w:rPr>
                <w:sz w:val="18"/>
              </w:rPr>
              <w:t xml:space="preserve"> SAM</w:t>
            </w:r>
            <w:r w:rsidRPr="000D4BE9">
              <w:rPr>
                <w:sz w:val="18"/>
              </w:rPr>
              <w:t xml:space="preserve"> cases of children 6-59 months </w:t>
            </w:r>
            <w:r w:rsidRPr="00690CB8">
              <w:rPr>
                <w:sz w:val="18"/>
              </w:rPr>
              <w:t xml:space="preserve">who </w:t>
            </w:r>
            <w:r w:rsidRPr="000D4BE9">
              <w:rPr>
                <w:sz w:val="18"/>
              </w:rPr>
              <w:t>meet admission criteria</w:t>
            </w:r>
            <w:r>
              <w:rPr>
                <w:sz w:val="18"/>
              </w:rPr>
              <w:t xml:space="preserve">—including </w:t>
            </w:r>
            <w:r w:rsidRPr="00AE75D9">
              <w:rPr>
                <w:b/>
                <w:sz w:val="18"/>
              </w:rPr>
              <w:t xml:space="preserve">relapse </w:t>
            </w:r>
            <w:r>
              <w:rPr>
                <w:sz w:val="18"/>
              </w:rPr>
              <w:t>after cure</w:t>
            </w:r>
          </w:p>
        </w:tc>
        <w:tc>
          <w:tcPr>
            <w:tcW w:w="3272" w:type="dxa"/>
            <w:shd w:val="clear" w:color="auto" w:fill="auto"/>
          </w:tcPr>
          <w:p w14:paraId="4D3EFD7F" w14:textId="77777777" w:rsidR="001E4A41" w:rsidRPr="00AE75D9" w:rsidRDefault="001E4A41" w:rsidP="0056530D">
            <w:pPr>
              <w:pStyle w:val="TableParagraph"/>
              <w:spacing w:before="60" w:after="60"/>
              <w:ind w:left="60"/>
              <w:rPr>
                <w:sz w:val="18"/>
              </w:rPr>
            </w:pPr>
            <w:r w:rsidRPr="000D4BE9">
              <w:rPr>
                <w:sz w:val="18"/>
              </w:rPr>
              <w:t xml:space="preserve">New </w:t>
            </w:r>
            <w:r>
              <w:rPr>
                <w:sz w:val="18"/>
              </w:rPr>
              <w:t xml:space="preserve">SAM </w:t>
            </w:r>
            <w:r w:rsidRPr="000D4BE9">
              <w:rPr>
                <w:sz w:val="18"/>
              </w:rPr>
              <w:t xml:space="preserve">cases </w:t>
            </w:r>
            <w:r>
              <w:rPr>
                <w:sz w:val="18"/>
              </w:rPr>
              <w:t xml:space="preserve">of children 6-59 months </w:t>
            </w:r>
            <w:r w:rsidRPr="00690CB8">
              <w:rPr>
                <w:sz w:val="18"/>
              </w:rPr>
              <w:t>who</w:t>
            </w:r>
            <w:r>
              <w:rPr>
                <w:sz w:val="18"/>
              </w:rPr>
              <w:t xml:space="preserve"> meet</w:t>
            </w:r>
            <w:r w:rsidRPr="000D4BE9">
              <w:rPr>
                <w:sz w:val="18"/>
              </w:rPr>
              <w:t xml:space="preserve"> admission criteria</w:t>
            </w:r>
            <w:r>
              <w:rPr>
                <w:sz w:val="18"/>
              </w:rPr>
              <w:t xml:space="preserve">—including </w:t>
            </w:r>
            <w:r w:rsidRPr="00AE75D9">
              <w:rPr>
                <w:b/>
                <w:sz w:val="18"/>
              </w:rPr>
              <w:t xml:space="preserve">relapse </w:t>
            </w:r>
            <w:r>
              <w:rPr>
                <w:sz w:val="18"/>
              </w:rPr>
              <w:t>after cure</w:t>
            </w:r>
          </w:p>
        </w:tc>
        <w:tc>
          <w:tcPr>
            <w:tcW w:w="3435" w:type="dxa"/>
            <w:shd w:val="clear" w:color="auto" w:fill="auto"/>
          </w:tcPr>
          <w:p w14:paraId="048FD2B3" w14:textId="77777777" w:rsidR="001E4A41" w:rsidRPr="00AE75D9" w:rsidRDefault="001E4A41" w:rsidP="0056530D">
            <w:pPr>
              <w:pStyle w:val="TableParagraph"/>
              <w:spacing w:before="60" w:after="60"/>
              <w:ind w:left="60"/>
              <w:rPr>
                <w:sz w:val="18"/>
              </w:rPr>
            </w:pPr>
            <w:r w:rsidRPr="000D4BE9">
              <w:rPr>
                <w:sz w:val="18"/>
              </w:rPr>
              <w:t>New</w:t>
            </w:r>
            <w:r>
              <w:rPr>
                <w:sz w:val="18"/>
              </w:rPr>
              <w:t xml:space="preserve"> MAM</w:t>
            </w:r>
            <w:r w:rsidRPr="000D4BE9">
              <w:rPr>
                <w:sz w:val="18"/>
              </w:rPr>
              <w:t xml:space="preserve"> cases </w:t>
            </w:r>
            <w:r>
              <w:rPr>
                <w:sz w:val="18"/>
              </w:rPr>
              <w:t xml:space="preserve">of children 6-59 months </w:t>
            </w:r>
            <w:r w:rsidRPr="00690CB8">
              <w:rPr>
                <w:sz w:val="18"/>
              </w:rPr>
              <w:t xml:space="preserve">who </w:t>
            </w:r>
            <w:r>
              <w:rPr>
                <w:sz w:val="18"/>
              </w:rPr>
              <w:t xml:space="preserve">meet </w:t>
            </w:r>
            <w:r w:rsidRPr="000D4BE9">
              <w:rPr>
                <w:sz w:val="18"/>
              </w:rPr>
              <w:t>admission criteria</w:t>
            </w:r>
            <w:r>
              <w:rPr>
                <w:sz w:val="18"/>
              </w:rPr>
              <w:t xml:space="preserve">—including </w:t>
            </w:r>
            <w:r w:rsidRPr="00AE75D9">
              <w:rPr>
                <w:b/>
                <w:sz w:val="18"/>
              </w:rPr>
              <w:t xml:space="preserve">relapse </w:t>
            </w:r>
            <w:r>
              <w:rPr>
                <w:sz w:val="18"/>
              </w:rPr>
              <w:t>after cure and</w:t>
            </w:r>
            <w:r>
              <w:rPr>
                <w:b/>
                <w:sz w:val="18"/>
              </w:rPr>
              <w:t xml:space="preserve"> </w:t>
            </w:r>
            <w:r w:rsidRPr="004B5375">
              <w:rPr>
                <w:b/>
                <w:sz w:val="18"/>
              </w:rPr>
              <w:t>referral</w:t>
            </w:r>
            <w:r w:rsidRPr="00AE75D9">
              <w:rPr>
                <w:b/>
                <w:sz w:val="18"/>
              </w:rPr>
              <w:t xml:space="preserve"> </w:t>
            </w:r>
            <w:r>
              <w:rPr>
                <w:sz w:val="18"/>
              </w:rPr>
              <w:t>from outpatient care</w:t>
            </w:r>
          </w:p>
        </w:tc>
      </w:tr>
      <w:tr w:rsidR="001E4A41" w:rsidRPr="000D4BE9" w14:paraId="1B51C75F" w14:textId="77777777" w:rsidTr="0056530D">
        <w:trPr>
          <w:trHeight w:val="432"/>
        </w:trPr>
        <w:tc>
          <w:tcPr>
            <w:tcW w:w="10060" w:type="dxa"/>
            <w:gridSpan w:val="3"/>
            <w:shd w:val="clear" w:color="auto" w:fill="auto"/>
          </w:tcPr>
          <w:p w14:paraId="447017E7" w14:textId="77777777" w:rsidR="001E4A41" w:rsidRPr="00AE75D9" w:rsidRDefault="001E4A41" w:rsidP="0056530D">
            <w:pPr>
              <w:pStyle w:val="TableParagraph"/>
              <w:spacing w:before="60" w:after="60"/>
              <w:ind w:left="62"/>
              <w:rPr>
                <w:b/>
                <w:sz w:val="20"/>
              </w:rPr>
            </w:pPr>
            <w:r w:rsidRPr="00325A9D">
              <w:rPr>
                <w:b/>
                <w:sz w:val="20"/>
              </w:rPr>
              <w:t>ENTRY CATEGORY: OTHER NEW ADMISSIONS</w:t>
            </w:r>
          </w:p>
        </w:tc>
      </w:tr>
      <w:tr w:rsidR="001E4A41" w:rsidRPr="000D4BE9" w14:paraId="53AD8CFE" w14:textId="77777777" w:rsidTr="0056530D">
        <w:trPr>
          <w:trHeight w:val="432"/>
        </w:trPr>
        <w:tc>
          <w:tcPr>
            <w:tcW w:w="3353" w:type="dxa"/>
            <w:shd w:val="clear" w:color="auto" w:fill="auto"/>
          </w:tcPr>
          <w:p w14:paraId="2B5A41CF" w14:textId="77777777" w:rsidR="001E4A41" w:rsidRPr="00AE75D9" w:rsidRDefault="001E4A41" w:rsidP="0056530D">
            <w:pPr>
              <w:pStyle w:val="TableParagraph"/>
              <w:spacing w:before="60" w:after="60"/>
              <w:ind w:left="91"/>
              <w:rPr>
                <w:sz w:val="18"/>
              </w:rPr>
            </w:pPr>
            <w:r w:rsidRPr="000D4BE9">
              <w:rPr>
                <w:sz w:val="18"/>
              </w:rPr>
              <w:t xml:space="preserve">New </w:t>
            </w:r>
            <w:r>
              <w:rPr>
                <w:sz w:val="18"/>
              </w:rPr>
              <w:t xml:space="preserve">SAM </w:t>
            </w:r>
            <w:r w:rsidRPr="000D4BE9">
              <w:rPr>
                <w:sz w:val="18"/>
              </w:rPr>
              <w:t xml:space="preserve">cases of </w:t>
            </w:r>
            <w:r>
              <w:rPr>
                <w:sz w:val="18"/>
              </w:rPr>
              <w:t xml:space="preserve">children </w:t>
            </w:r>
            <w:r w:rsidRPr="00690CB8">
              <w:rPr>
                <w:sz w:val="18"/>
              </w:rPr>
              <w:t>≥</w:t>
            </w:r>
            <w:r>
              <w:rPr>
                <w:sz w:val="18"/>
              </w:rPr>
              <w:t xml:space="preserve"> 5 years, </w:t>
            </w:r>
            <w:r w:rsidRPr="000D4BE9">
              <w:rPr>
                <w:sz w:val="18"/>
              </w:rPr>
              <w:t>adolescents</w:t>
            </w:r>
            <w:r>
              <w:rPr>
                <w:sz w:val="18"/>
              </w:rPr>
              <w:t>,</w:t>
            </w:r>
            <w:r w:rsidRPr="000D4BE9">
              <w:rPr>
                <w:sz w:val="18"/>
              </w:rPr>
              <w:t xml:space="preserve"> or adults </w:t>
            </w:r>
            <w:r w:rsidRPr="00690CB8">
              <w:rPr>
                <w:sz w:val="18"/>
              </w:rPr>
              <w:t xml:space="preserve">who </w:t>
            </w:r>
            <w:r w:rsidRPr="000D4BE9">
              <w:rPr>
                <w:sz w:val="18"/>
              </w:rPr>
              <w:t>need treatment of SAM in inpatient care</w:t>
            </w:r>
          </w:p>
        </w:tc>
        <w:tc>
          <w:tcPr>
            <w:tcW w:w="3272" w:type="dxa"/>
            <w:shd w:val="clear" w:color="auto" w:fill="auto"/>
          </w:tcPr>
          <w:p w14:paraId="409B61D0" w14:textId="77777777" w:rsidR="001E4A41" w:rsidRPr="00AE75D9" w:rsidRDefault="001E4A41" w:rsidP="0056530D">
            <w:pPr>
              <w:pStyle w:val="TableParagraph"/>
              <w:spacing w:before="60" w:after="60"/>
              <w:ind w:left="88" w:right="324"/>
              <w:rPr>
                <w:sz w:val="18"/>
              </w:rPr>
            </w:pPr>
            <w:r w:rsidRPr="000D4BE9">
              <w:rPr>
                <w:sz w:val="18"/>
              </w:rPr>
              <w:t xml:space="preserve">New </w:t>
            </w:r>
            <w:r>
              <w:rPr>
                <w:sz w:val="18"/>
              </w:rPr>
              <w:t xml:space="preserve">SAM </w:t>
            </w:r>
            <w:r w:rsidRPr="000D4BE9">
              <w:rPr>
                <w:sz w:val="18"/>
              </w:rPr>
              <w:t xml:space="preserve">cases of </w:t>
            </w:r>
            <w:r>
              <w:rPr>
                <w:sz w:val="18"/>
              </w:rPr>
              <w:t xml:space="preserve">children </w:t>
            </w:r>
            <w:r w:rsidRPr="00690CB8">
              <w:rPr>
                <w:sz w:val="18"/>
              </w:rPr>
              <w:t>≥</w:t>
            </w:r>
            <w:r>
              <w:rPr>
                <w:sz w:val="18"/>
              </w:rPr>
              <w:t xml:space="preserve"> 5 years, </w:t>
            </w:r>
            <w:r w:rsidRPr="000D4BE9">
              <w:rPr>
                <w:sz w:val="18"/>
              </w:rPr>
              <w:t>adolescents</w:t>
            </w:r>
            <w:r>
              <w:rPr>
                <w:sz w:val="18"/>
              </w:rPr>
              <w:t>,</w:t>
            </w:r>
            <w:r w:rsidRPr="000D4BE9">
              <w:rPr>
                <w:sz w:val="18"/>
              </w:rPr>
              <w:t xml:space="preserve"> or adults </w:t>
            </w:r>
            <w:r w:rsidRPr="00690CB8">
              <w:rPr>
                <w:sz w:val="18"/>
              </w:rPr>
              <w:t xml:space="preserve">who </w:t>
            </w:r>
            <w:r w:rsidRPr="000D4BE9">
              <w:rPr>
                <w:sz w:val="18"/>
              </w:rPr>
              <w:t xml:space="preserve">need treatment of SAM in </w:t>
            </w:r>
            <w:r>
              <w:rPr>
                <w:sz w:val="18"/>
              </w:rPr>
              <w:t>outpatient</w:t>
            </w:r>
            <w:r w:rsidRPr="000D4BE9">
              <w:rPr>
                <w:sz w:val="18"/>
              </w:rPr>
              <w:t xml:space="preserve"> care</w:t>
            </w:r>
          </w:p>
        </w:tc>
        <w:tc>
          <w:tcPr>
            <w:tcW w:w="3435" w:type="dxa"/>
            <w:shd w:val="clear" w:color="auto" w:fill="auto"/>
          </w:tcPr>
          <w:p w14:paraId="24044A92" w14:textId="77777777" w:rsidR="001E4A41" w:rsidRPr="00AE75D9" w:rsidRDefault="001E4A41" w:rsidP="0056530D">
            <w:pPr>
              <w:pStyle w:val="TableParagraph"/>
              <w:spacing w:before="60" w:after="60"/>
              <w:ind w:left="88" w:right="299"/>
              <w:rPr>
                <w:sz w:val="18"/>
              </w:rPr>
            </w:pPr>
            <w:r w:rsidRPr="000D4BE9">
              <w:rPr>
                <w:sz w:val="18"/>
              </w:rPr>
              <w:t xml:space="preserve">New </w:t>
            </w:r>
            <w:r>
              <w:rPr>
                <w:sz w:val="18"/>
              </w:rPr>
              <w:t xml:space="preserve">MAM </w:t>
            </w:r>
            <w:r w:rsidRPr="000D4BE9">
              <w:rPr>
                <w:sz w:val="18"/>
              </w:rPr>
              <w:t xml:space="preserve">cases of </w:t>
            </w:r>
            <w:r>
              <w:rPr>
                <w:sz w:val="18"/>
              </w:rPr>
              <w:t xml:space="preserve">children </w:t>
            </w:r>
            <w:r w:rsidRPr="00690CB8">
              <w:rPr>
                <w:sz w:val="18"/>
              </w:rPr>
              <w:t>≥</w:t>
            </w:r>
            <w:r>
              <w:rPr>
                <w:sz w:val="18"/>
              </w:rPr>
              <w:t xml:space="preserve"> 5 years, </w:t>
            </w:r>
            <w:r w:rsidRPr="000D4BE9">
              <w:rPr>
                <w:sz w:val="18"/>
              </w:rPr>
              <w:t>adolescents</w:t>
            </w:r>
            <w:r>
              <w:rPr>
                <w:sz w:val="18"/>
              </w:rPr>
              <w:t>,</w:t>
            </w:r>
            <w:r w:rsidRPr="000D4BE9">
              <w:rPr>
                <w:sz w:val="18"/>
              </w:rPr>
              <w:t xml:space="preserve"> or adults </w:t>
            </w:r>
            <w:r w:rsidRPr="00690CB8">
              <w:rPr>
                <w:sz w:val="18"/>
              </w:rPr>
              <w:t xml:space="preserve">who </w:t>
            </w:r>
            <w:r>
              <w:rPr>
                <w:sz w:val="18"/>
              </w:rPr>
              <w:t xml:space="preserve">need </w:t>
            </w:r>
            <w:r w:rsidRPr="000D4BE9">
              <w:rPr>
                <w:sz w:val="18"/>
              </w:rPr>
              <w:t>treatment of MAM</w:t>
            </w:r>
          </w:p>
        </w:tc>
      </w:tr>
      <w:tr w:rsidR="001E4A41" w:rsidRPr="000D4BE9" w14:paraId="548625B6" w14:textId="77777777" w:rsidTr="0056530D">
        <w:trPr>
          <w:trHeight w:val="432"/>
        </w:trPr>
        <w:tc>
          <w:tcPr>
            <w:tcW w:w="10060" w:type="dxa"/>
            <w:gridSpan w:val="3"/>
            <w:shd w:val="clear" w:color="auto" w:fill="auto"/>
          </w:tcPr>
          <w:p w14:paraId="4406D0D4" w14:textId="77777777" w:rsidR="001E4A41" w:rsidRPr="00AE75D9" w:rsidRDefault="001E4A41" w:rsidP="0056530D">
            <w:pPr>
              <w:pStyle w:val="TableParagraph"/>
              <w:spacing w:before="60" w:after="60"/>
              <w:ind w:left="62"/>
              <w:rPr>
                <w:rFonts w:ascii="Gill Sans"/>
                <w:b/>
                <w:sz w:val="20"/>
              </w:rPr>
            </w:pPr>
            <w:r w:rsidRPr="00325A9D">
              <w:rPr>
                <w:b/>
                <w:spacing w:val="-4"/>
                <w:sz w:val="20"/>
              </w:rPr>
              <w:t>ENTRY</w:t>
            </w:r>
            <w:r w:rsidRPr="00325A9D">
              <w:rPr>
                <w:b/>
                <w:spacing w:val="-30"/>
                <w:sz w:val="20"/>
              </w:rPr>
              <w:t xml:space="preserve"> </w:t>
            </w:r>
            <w:r w:rsidRPr="00325A9D">
              <w:rPr>
                <w:b/>
                <w:spacing w:val="-6"/>
                <w:sz w:val="20"/>
              </w:rPr>
              <w:t>CATEGORY:</w:t>
            </w:r>
            <w:r w:rsidRPr="00325A9D">
              <w:rPr>
                <w:b/>
                <w:spacing w:val="-40"/>
                <w:sz w:val="20"/>
              </w:rPr>
              <w:t xml:space="preserve"> </w:t>
            </w:r>
            <w:r w:rsidRPr="00325A9D">
              <w:rPr>
                <w:b/>
                <w:sz w:val="20"/>
              </w:rPr>
              <w:t>OLD</w:t>
            </w:r>
            <w:r w:rsidRPr="00325A9D">
              <w:rPr>
                <w:b/>
                <w:spacing w:val="-30"/>
                <w:sz w:val="20"/>
              </w:rPr>
              <w:t xml:space="preserve"> </w:t>
            </w:r>
            <w:r w:rsidRPr="00325A9D">
              <w:rPr>
                <w:b/>
                <w:sz w:val="20"/>
              </w:rPr>
              <w:t>CASES</w:t>
            </w:r>
            <w:r>
              <w:rPr>
                <w:b/>
                <w:sz w:val="20"/>
              </w:rPr>
              <w:t>—</w:t>
            </w:r>
            <w:r w:rsidRPr="00325A9D">
              <w:rPr>
                <w:b/>
                <w:sz w:val="20"/>
              </w:rPr>
              <w:t>REFERRAL</w:t>
            </w:r>
            <w:r w:rsidRPr="00325A9D">
              <w:rPr>
                <w:b/>
                <w:spacing w:val="-30"/>
                <w:sz w:val="20"/>
              </w:rPr>
              <w:t xml:space="preserve"> </w:t>
            </w:r>
            <w:r w:rsidRPr="00325A9D">
              <w:rPr>
                <w:b/>
                <w:sz w:val="20"/>
              </w:rPr>
              <w:t>FROM</w:t>
            </w:r>
            <w:r w:rsidRPr="00325A9D">
              <w:rPr>
                <w:b/>
                <w:spacing w:val="-30"/>
                <w:sz w:val="20"/>
              </w:rPr>
              <w:t xml:space="preserve"> </w:t>
            </w:r>
            <w:r w:rsidRPr="00325A9D">
              <w:rPr>
                <w:b/>
                <w:spacing w:val="-5"/>
                <w:sz w:val="20"/>
              </w:rPr>
              <w:t>OUTPATIENT</w:t>
            </w:r>
            <w:r w:rsidRPr="00325A9D">
              <w:rPr>
                <w:b/>
                <w:spacing w:val="-30"/>
                <w:sz w:val="20"/>
              </w:rPr>
              <w:t xml:space="preserve"> </w:t>
            </w:r>
            <w:r w:rsidRPr="00325A9D">
              <w:rPr>
                <w:b/>
                <w:sz w:val="20"/>
              </w:rPr>
              <w:t>CARE</w:t>
            </w:r>
            <w:r w:rsidRPr="00325A9D">
              <w:rPr>
                <w:b/>
                <w:spacing w:val="-40"/>
                <w:sz w:val="20"/>
              </w:rPr>
              <w:t xml:space="preserve"> </w:t>
            </w:r>
            <w:r w:rsidRPr="00325A9D">
              <w:rPr>
                <w:b/>
                <w:sz w:val="20"/>
              </w:rPr>
              <w:t>AND</w:t>
            </w:r>
            <w:r w:rsidRPr="00325A9D">
              <w:rPr>
                <w:b/>
                <w:spacing w:val="-30"/>
                <w:sz w:val="20"/>
              </w:rPr>
              <w:t xml:space="preserve"> </w:t>
            </w:r>
            <w:r w:rsidRPr="00325A9D">
              <w:rPr>
                <w:b/>
                <w:spacing w:val="-6"/>
                <w:sz w:val="20"/>
              </w:rPr>
              <w:t>INPATIENT</w:t>
            </w:r>
            <w:r w:rsidRPr="00325A9D">
              <w:rPr>
                <w:b/>
                <w:spacing w:val="-30"/>
                <w:sz w:val="20"/>
              </w:rPr>
              <w:t xml:space="preserve"> </w:t>
            </w:r>
            <w:r w:rsidRPr="00325A9D">
              <w:rPr>
                <w:b/>
                <w:sz w:val="20"/>
              </w:rPr>
              <w:t>CARE</w:t>
            </w:r>
          </w:p>
        </w:tc>
      </w:tr>
      <w:tr w:rsidR="001E4A41" w:rsidRPr="000D4BE9" w14:paraId="042B5180" w14:textId="77777777" w:rsidTr="0056530D">
        <w:trPr>
          <w:trHeight w:val="432"/>
        </w:trPr>
        <w:tc>
          <w:tcPr>
            <w:tcW w:w="3353" w:type="dxa"/>
            <w:shd w:val="clear" w:color="auto" w:fill="auto"/>
          </w:tcPr>
          <w:p w14:paraId="3961A902" w14:textId="77777777" w:rsidR="001E4A41" w:rsidRDefault="001E4A41" w:rsidP="001E4A41">
            <w:pPr>
              <w:pStyle w:val="TableParagraph"/>
              <w:numPr>
                <w:ilvl w:val="0"/>
                <w:numId w:val="74"/>
              </w:numPr>
              <w:spacing w:before="60" w:after="120"/>
              <w:rPr>
                <w:b/>
                <w:i/>
                <w:sz w:val="18"/>
              </w:rPr>
            </w:pPr>
            <w:r w:rsidRPr="00D928F5">
              <w:rPr>
                <w:b/>
                <w:sz w:val="18"/>
              </w:rPr>
              <w:t>Referral from outpatient care:</w:t>
            </w:r>
            <w:r>
              <w:rPr>
                <w:b/>
                <w:i/>
                <w:sz w:val="18"/>
              </w:rPr>
              <w:t xml:space="preserve"> </w:t>
            </w:r>
            <w:r w:rsidRPr="00690CB8">
              <w:rPr>
                <w:sz w:val="18"/>
              </w:rPr>
              <w:t xml:space="preserve">Infant’s or </w:t>
            </w:r>
            <w:r>
              <w:rPr>
                <w:sz w:val="18"/>
              </w:rPr>
              <w:t xml:space="preserve">child’s health condition </w:t>
            </w:r>
            <w:r w:rsidRPr="000D4BE9">
              <w:rPr>
                <w:sz w:val="18"/>
              </w:rPr>
              <w:t>deteriorated in outpatient care (according to</w:t>
            </w:r>
            <w:r w:rsidRPr="00AE75D9">
              <w:rPr>
                <w:spacing w:val="-11"/>
                <w:sz w:val="18"/>
              </w:rPr>
              <w:t xml:space="preserve"> </w:t>
            </w:r>
            <w:r w:rsidRPr="000D4BE9">
              <w:rPr>
                <w:sz w:val="18"/>
              </w:rPr>
              <w:t xml:space="preserve">action protocol) and </w:t>
            </w:r>
            <w:r>
              <w:rPr>
                <w:sz w:val="18"/>
              </w:rPr>
              <w:t xml:space="preserve">child </w:t>
            </w:r>
            <w:r w:rsidRPr="000D4BE9">
              <w:rPr>
                <w:sz w:val="18"/>
              </w:rPr>
              <w:t>need</w:t>
            </w:r>
            <w:r>
              <w:rPr>
                <w:sz w:val="18"/>
              </w:rPr>
              <w:t>s</w:t>
            </w:r>
            <w:r w:rsidRPr="000D4BE9">
              <w:rPr>
                <w:sz w:val="18"/>
              </w:rPr>
              <w:t xml:space="preserve"> inpatient care</w:t>
            </w:r>
          </w:p>
          <w:p w14:paraId="729D8F29" w14:textId="77777777" w:rsidR="001E4A41" w:rsidRPr="00DC3BAE" w:rsidRDefault="001E4A41" w:rsidP="001E4A41">
            <w:pPr>
              <w:pStyle w:val="TableParagraph"/>
              <w:numPr>
                <w:ilvl w:val="0"/>
                <w:numId w:val="74"/>
              </w:numPr>
              <w:spacing w:before="60" w:after="120"/>
              <w:rPr>
                <w:b/>
                <w:i/>
                <w:sz w:val="18"/>
              </w:rPr>
            </w:pPr>
            <w:r w:rsidRPr="00DC3BAE">
              <w:rPr>
                <w:b/>
                <w:sz w:val="18"/>
              </w:rPr>
              <w:t xml:space="preserve">Returned </w:t>
            </w:r>
            <w:r w:rsidRPr="00DC3BAE">
              <w:rPr>
                <w:sz w:val="18"/>
              </w:rPr>
              <w:t>after defaulting</w:t>
            </w:r>
          </w:p>
          <w:p w14:paraId="218A0524" w14:textId="77777777" w:rsidR="001E4A41" w:rsidRPr="00D928F5" w:rsidRDefault="001E4A41" w:rsidP="001E4A41">
            <w:pPr>
              <w:pStyle w:val="TableParagraph"/>
              <w:numPr>
                <w:ilvl w:val="0"/>
                <w:numId w:val="74"/>
              </w:numPr>
              <w:spacing w:before="60" w:after="120"/>
              <w:rPr>
                <w:b/>
                <w:i/>
                <w:sz w:val="18"/>
              </w:rPr>
            </w:pPr>
            <w:r w:rsidRPr="00D928F5">
              <w:rPr>
                <w:b/>
                <w:sz w:val="18"/>
              </w:rPr>
              <w:t xml:space="preserve">Moved in </w:t>
            </w:r>
            <w:r>
              <w:rPr>
                <w:sz w:val="18"/>
              </w:rPr>
              <w:t>from other inpatien</w:t>
            </w:r>
            <w:r w:rsidRPr="00D928F5">
              <w:rPr>
                <w:sz w:val="18"/>
              </w:rPr>
              <w:t>t care site</w:t>
            </w:r>
          </w:p>
        </w:tc>
        <w:tc>
          <w:tcPr>
            <w:tcW w:w="3272" w:type="dxa"/>
            <w:shd w:val="clear" w:color="auto" w:fill="auto"/>
          </w:tcPr>
          <w:p w14:paraId="46F409A0" w14:textId="77777777" w:rsidR="001E4A41" w:rsidRPr="00DC3BAE" w:rsidRDefault="001E4A41" w:rsidP="001E4A41">
            <w:pPr>
              <w:pStyle w:val="TableParagraph"/>
              <w:numPr>
                <w:ilvl w:val="0"/>
                <w:numId w:val="74"/>
              </w:numPr>
              <w:spacing w:before="60" w:after="120"/>
              <w:rPr>
                <w:b/>
                <w:sz w:val="18"/>
              </w:rPr>
            </w:pPr>
            <w:r w:rsidRPr="00DC3BAE">
              <w:rPr>
                <w:b/>
                <w:sz w:val="18"/>
              </w:rPr>
              <w:t xml:space="preserve">Referral from inpatient care: </w:t>
            </w:r>
            <w:r w:rsidRPr="00DC3BAE">
              <w:rPr>
                <w:sz w:val="18"/>
              </w:rPr>
              <w:t>Infant’s or child’s health condition improved in inpatient care and child continues treatment in outpatient care</w:t>
            </w:r>
          </w:p>
          <w:p w14:paraId="1B2206E9" w14:textId="77777777" w:rsidR="001E4A41" w:rsidRPr="00DC3BAE" w:rsidRDefault="001E4A41" w:rsidP="001E4A41">
            <w:pPr>
              <w:pStyle w:val="TableParagraph"/>
              <w:numPr>
                <w:ilvl w:val="0"/>
                <w:numId w:val="74"/>
              </w:numPr>
              <w:spacing w:before="60" w:after="120"/>
              <w:rPr>
                <w:b/>
                <w:sz w:val="18"/>
              </w:rPr>
            </w:pPr>
            <w:r w:rsidRPr="00DC3BAE">
              <w:rPr>
                <w:b/>
                <w:sz w:val="18"/>
              </w:rPr>
              <w:t xml:space="preserve">Returned </w:t>
            </w:r>
            <w:r w:rsidRPr="00DC3BAE">
              <w:rPr>
                <w:sz w:val="18"/>
              </w:rPr>
              <w:t>after defaulting</w:t>
            </w:r>
          </w:p>
          <w:p w14:paraId="036FCC93" w14:textId="77777777" w:rsidR="001E4A41" w:rsidRPr="00D928F5" w:rsidRDefault="001E4A41" w:rsidP="001E4A41">
            <w:pPr>
              <w:pStyle w:val="TableParagraph"/>
              <w:numPr>
                <w:ilvl w:val="0"/>
                <w:numId w:val="74"/>
              </w:numPr>
              <w:spacing w:before="60" w:after="120"/>
              <w:rPr>
                <w:b/>
                <w:sz w:val="18"/>
              </w:rPr>
            </w:pPr>
            <w:r w:rsidRPr="00D928F5">
              <w:rPr>
                <w:b/>
                <w:sz w:val="18"/>
              </w:rPr>
              <w:t xml:space="preserve">Moved in </w:t>
            </w:r>
            <w:r w:rsidRPr="00D928F5">
              <w:rPr>
                <w:sz w:val="18"/>
              </w:rPr>
              <w:t>from other outpatient care site</w:t>
            </w:r>
          </w:p>
        </w:tc>
        <w:tc>
          <w:tcPr>
            <w:tcW w:w="3435" w:type="dxa"/>
            <w:shd w:val="clear" w:color="auto" w:fill="auto"/>
          </w:tcPr>
          <w:p w14:paraId="7307D228" w14:textId="77777777" w:rsidR="001E4A41" w:rsidRPr="00DC3BAE" w:rsidRDefault="001E4A41" w:rsidP="001E4A41">
            <w:pPr>
              <w:pStyle w:val="TableParagraph"/>
              <w:numPr>
                <w:ilvl w:val="0"/>
                <w:numId w:val="73"/>
              </w:numPr>
              <w:spacing w:before="60" w:after="120"/>
              <w:ind w:left="350" w:right="245" w:hanging="284"/>
              <w:rPr>
                <w:sz w:val="18"/>
              </w:rPr>
            </w:pPr>
            <w:r w:rsidRPr="00DC3BAE">
              <w:rPr>
                <w:b/>
                <w:sz w:val="18"/>
              </w:rPr>
              <w:t xml:space="preserve">Returned </w:t>
            </w:r>
            <w:r w:rsidRPr="00DC3BAE">
              <w:rPr>
                <w:sz w:val="18"/>
              </w:rPr>
              <w:t>after defaulting</w:t>
            </w:r>
          </w:p>
          <w:p w14:paraId="0E162F90" w14:textId="77777777" w:rsidR="001E4A41" w:rsidRPr="00D928F5" w:rsidRDefault="001E4A41" w:rsidP="001E4A41">
            <w:pPr>
              <w:pStyle w:val="TableParagraph"/>
              <w:numPr>
                <w:ilvl w:val="0"/>
                <w:numId w:val="73"/>
              </w:numPr>
              <w:spacing w:before="60" w:after="120"/>
              <w:ind w:left="350" w:right="245" w:hanging="284"/>
              <w:rPr>
                <w:sz w:val="18"/>
              </w:rPr>
            </w:pPr>
            <w:r w:rsidRPr="00D928F5">
              <w:rPr>
                <w:b/>
                <w:sz w:val="18"/>
              </w:rPr>
              <w:t xml:space="preserve">Moved in </w:t>
            </w:r>
            <w:r w:rsidRPr="00D928F5">
              <w:rPr>
                <w:sz w:val="18"/>
              </w:rPr>
              <w:t>from other supplementary feeding site</w:t>
            </w:r>
          </w:p>
        </w:tc>
      </w:tr>
    </w:tbl>
    <w:p w14:paraId="0CE25918" w14:textId="77777777" w:rsidR="001E4A41" w:rsidRPr="00DC3BAE" w:rsidRDefault="001E4A41" w:rsidP="001E4A41"/>
    <w:p w14:paraId="6280AD08" w14:textId="77777777" w:rsidR="001E4A41" w:rsidRPr="00B86F46" w:rsidRDefault="001E4A41" w:rsidP="001E4A41">
      <w:pPr>
        <w:pStyle w:val="Bullet1stLevel"/>
        <w:numPr>
          <w:ilvl w:val="0"/>
          <w:numId w:val="0"/>
        </w:numPr>
        <w:spacing w:after="0"/>
        <w:rPr>
          <w:b/>
        </w:rPr>
      </w:pPr>
    </w:p>
    <w:p w14:paraId="7D7AF866" w14:textId="77777777" w:rsidR="00C83A41" w:rsidRDefault="00C83A41" w:rsidP="00276815">
      <w:pPr>
        <w:pStyle w:val="Handout"/>
        <w:sectPr w:rsidR="00C83A41" w:rsidSect="00B540DE">
          <w:headerReference w:type="default" r:id="rId167"/>
          <w:pgSz w:w="12240" w:h="15840"/>
          <w:pgMar w:top="1440" w:right="1440" w:bottom="1440" w:left="1627" w:header="720" w:footer="720" w:gutter="0"/>
          <w:cols w:space="720"/>
          <w:docGrid w:linePitch="360"/>
        </w:sectPr>
      </w:pPr>
    </w:p>
    <w:p w14:paraId="719861DB" w14:textId="77777777" w:rsidR="00A333DE" w:rsidRPr="000D4BE9" w:rsidRDefault="00A333DE" w:rsidP="00276815">
      <w:pPr>
        <w:pStyle w:val="Handout"/>
      </w:pPr>
      <w:bookmarkStart w:id="132" w:name="_Toc524801312"/>
      <w:bookmarkStart w:id="133" w:name="_Toc524801466"/>
      <w:bookmarkStart w:id="134" w:name="_Hlk520109021"/>
      <w:r w:rsidRPr="000D4BE9">
        <w:lastRenderedPageBreak/>
        <w:t>Handout 4.</w:t>
      </w:r>
      <w:r>
        <w:t>2</w:t>
      </w:r>
      <w:r w:rsidRPr="000D4BE9">
        <w:t xml:space="preserve"> </w:t>
      </w:r>
      <w:r>
        <w:t xml:space="preserve">Outpatient Care: </w:t>
      </w:r>
      <w:r w:rsidRPr="000D4BE9">
        <w:t xml:space="preserve">Admission Criteria </w:t>
      </w:r>
      <w:r>
        <w:t>Infants Under 6 Months and Children 6–59 Months</w:t>
      </w:r>
      <w:bookmarkEnd w:id="132"/>
      <w:bookmarkEnd w:id="133"/>
      <w:r>
        <w:t xml:space="preserve"> </w:t>
      </w:r>
    </w:p>
    <w:p w14:paraId="7DEEF1AF" w14:textId="77777777" w:rsidR="00A333DE" w:rsidRPr="000D4BE9" w:rsidRDefault="00A333DE" w:rsidP="009E762D">
      <w:pPr>
        <w:pStyle w:val="Heading2"/>
        <w:spacing w:before="480"/>
      </w:pPr>
      <w:bookmarkStart w:id="135" w:name="_Hlk523394914"/>
      <w:bookmarkEnd w:id="134"/>
      <w:r w:rsidRPr="000D4BE9">
        <w:t>Who Should Be Admitted to Outpatient Care</w:t>
      </w:r>
    </w:p>
    <w:bookmarkEnd w:id="135"/>
    <w:p w14:paraId="52BAD2C4" w14:textId="77777777" w:rsidR="00A333DE" w:rsidRPr="000949A9" w:rsidRDefault="00A333DE" w:rsidP="00B540DE">
      <w:pPr>
        <w:pStyle w:val="Bullet1stLevel"/>
      </w:pPr>
      <w:r w:rsidRPr="000949A9">
        <w:t>Infants under 6 months of age who are nutritionally vulnerable</w:t>
      </w:r>
      <w:r w:rsidRPr="000949A9">
        <w:rPr>
          <w:rStyle w:val="FootnoteReference"/>
        </w:rPr>
        <w:footnoteReference w:id="28"/>
      </w:r>
      <w:r w:rsidRPr="000949A9">
        <w:t xml:space="preserve"> with no medical complications</w:t>
      </w:r>
      <w:r>
        <w:t xml:space="preserve"> </w:t>
      </w:r>
      <w:r w:rsidRPr="000949A9">
        <w:t>(i.e.</w:t>
      </w:r>
      <w:r>
        <w:t>,</w:t>
      </w:r>
      <w:r w:rsidRPr="000949A9">
        <w:t xml:space="preserve"> moderate nutrition risk), no bilateral pitting oedema, an appetite (i.e.</w:t>
      </w:r>
      <w:r>
        <w:t>,</w:t>
      </w:r>
      <w:r w:rsidRPr="000949A9">
        <w:t xml:space="preserve"> able to feed), </w:t>
      </w:r>
      <w:r w:rsidRPr="000949A9">
        <w:rPr>
          <w:b/>
        </w:rPr>
        <w:t>OR</w:t>
      </w:r>
      <w:r w:rsidRPr="000949A9">
        <w:t xml:space="preserve"> whose caregiver declines admission to inpatient care.</w:t>
      </w:r>
    </w:p>
    <w:p w14:paraId="64347D59" w14:textId="77777777" w:rsidR="00A333DE" w:rsidRPr="000949A9" w:rsidRDefault="00A333DE" w:rsidP="00B540DE">
      <w:pPr>
        <w:pStyle w:val="Bullet1stLevel"/>
      </w:pPr>
      <w:r w:rsidRPr="000949A9">
        <w:t>Infant whose mother/caregiver declines admission to inpatient care will require follow-up home visits and very close monitoring while in outpatient care</w:t>
      </w:r>
      <w:r>
        <w:t>.</w:t>
      </w:r>
    </w:p>
    <w:p w14:paraId="4CB9987F" w14:textId="77777777" w:rsidR="00A333DE" w:rsidRPr="000949A9" w:rsidRDefault="00A333DE" w:rsidP="00B540DE">
      <w:pPr>
        <w:pStyle w:val="Bullet1stLevel"/>
      </w:pPr>
      <w:r w:rsidRPr="000949A9">
        <w:t>Infants under 6 months referred from inpatient care will continue to receive feeding support and monitoring in outpatient care</w:t>
      </w:r>
      <w:r>
        <w:t>.</w:t>
      </w:r>
    </w:p>
    <w:p w14:paraId="071C1FD3" w14:textId="77777777" w:rsidR="00A333DE" w:rsidRPr="000949A9" w:rsidRDefault="00A333DE" w:rsidP="00B540DE">
      <w:pPr>
        <w:pStyle w:val="Bullet1stLevel"/>
      </w:pPr>
      <w:r w:rsidRPr="000949A9">
        <w:t xml:space="preserve">Infants under 6 months who return after defaulting (absent for three consecutive sessions) and need to continue with feeding support and monitoring. </w:t>
      </w:r>
    </w:p>
    <w:p w14:paraId="5CFD9367" w14:textId="77777777" w:rsidR="00A333DE" w:rsidRPr="000D4BE9" w:rsidRDefault="00A333DE" w:rsidP="00B540DE">
      <w:pPr>
        <w:pStyle w:val="Bullet1stLevel"/>
      </w:pPr>
      <w:r w:rsidRPr="000D4BE9">
        <w:t>Children age 6</w:t>
      </w:r>
      <w:r>
        <w:t>–</w:t>
      </w:r>
      <w:r w:rsidRPr="000D4BE9">
        <w:t xml:space="preserve">59 months who have </w:t>
      </w:r>
      <w:r>
        <w:t>severe acute malnutrition (</w:t>
      </w:r>
      <w:r w:rsidRPr="000D4BE9">
        <w:t>SAM</w:t>
      </w:r>
      <w:r>
        <w:t>)</w:t>
      </w:r>
      <w:r w:rsidRPr="000D4BE9">
        <w:t xml:space="preserve">, an appetite (ability to eat </w:t>
      </w:r>
      <w:r>
        <w:t>ready-to-use therapeutic food [</w:t>
      </w:r>
      <w:r w:rsidRPr="000D4BE9">
        <w:t>RUTF</w:t>
      </w:r>
      <w:r>
        <w:t>]</w:t>
      </w:r>
      <w:r w:rsidRPr="000D4BE9">
        <w:t xml:space="preserve">, passing the appetite test) and no medical complications </w:t>
      </w:r>
    </w:p>
    <w:p w14:paraId="070CC7A3" w14:textId="77777777" w:rsidR="00A333DE" w:rsidRPr="000D4BE9" w:rsidRDefault="00A333DE" w:rsidP="00B540DE">
      <w:pPr>
        <w:pStyle w:val="Bullet1stLevel"/>
      </w:pPr>
      <w:r w:rsidRPr="000D4BE9">
        <w:t>Children whose mother/caregiver refuses inpatient care despite advice</w:t>
      </w:r>
      <w:r>
        <w:t>;</w:t>
      </w:r>
      <w:r w:rsidRPr="000D4BE9">
        <w:t xml:space="preserve"> </w:t>
      </w:r>
      <w:r>
        <w:t>t</w:t>
      </w:r>
      <w:r w:rsidRPr="000D4BE9">
        <w:t>he child will require follow-up home visits and close monitoring while in outpatient care</w:t>
      </w:r>
    </w:p>
    <w:p w14:paraId="10537D4D" w14:textId="77777777" w:rsidR="00A333DE" w:rsidRPr="000D4BE9" w:rsidRDefault="00A333DE" w:rsidP="00B540DE">
      <w:pPr>
        <w:pStyle w:val="Bullet1stLevel"/>
      </w:pPr>
      <w:r w:rsidRPr="000D4BE9">
        <w:t>Children who a health care provider has determined should be admitted, such as children over 5 years old</w:t>
      </w:r>
      <w:r>
        <w:t xml:space="preserve"> </w:t>
      </w:r>
      <w:r w:rsidRPr="000D4BE9">
        <w:t>with bilateral pitting oedema o</w:t>
      </w:r>
      <w:r>
        <w:t xml:space="preserve">r who are </w:t>
      </w:r>
      <w:r w:rsidRPr="000D4BE9">
        <w:t>severely wasted</w:t>
      </w:r>
    </w:p>
    <w:p w14:paraId="6DFAB894" w14:textId="77777777" w:rsidR="00A333DE" w:rsidRPr="000D4BE9" w:rsidRDefault="00A333DE" w:rsidP="00B540DE">
      <w:pPr>
        <w:pStyle w:val="Bullet1stLevel"/>
      </w:pPr>
      <w:r w:rsidRPr="000949A9">
        <w:t xml:space="preserve">Infants and </w:t>
      </w:r>
      <w:r>
        <w:t>c</w:t>
      </w:r>
      <w:r w:rsidRPr="000D4BE9">
        <w:t xml:space="preserve">hildren referred from inpatient care </w:t>
      </w:r>
      <w:r>
        <w:t>to complete the treatment according to the protocol</w:t>
      </w:r>
    </w:p>
    <w:p w14:paraId="4687FC27" w14:textId="77777777" w:rsidR="00A333DE" w:rsidRPr="000D4BE9" w:rsidRDefault="00A333DE" w:rsidP="00B540DE">
      <w:pPr>
        <w:pStyle w:val="Bullet1stLevel"/>
      </w:pPr>
      <w:r w:rsidRPr="000949A9">
        <w:t xml:space="preserve">Infants and </w:t>
      </w:r>
      <w:r>
        <w:t>c</w:t>
      </w:r>
      <w:r w:rsidRPr="000D4BE9">
        <w:t>hildren who return after defaulting (absent for three consecutive sessions) and who need to continue the treatment</w:t>
      </w:r>
    </w:p>
    <w:p w14:paraId="69E13DB4" w14:textId="77777777" w:rsidR="00A333DE" w:rsidRPr="000D4BE9" w:rsidRDefault="00A333DE" w:rsidP="009E762D">
      <w:pPr>
        <w:pStyle w:val="Heading2"/>
      </w:pPr>
      <w:r w:rsidRPr="000D4BE9">
        <w:t>Who Is Not Admitted to Outpatient Care?</w:t>
      </w:r>
    </w:p>
    <w:p w14:paraId="010924EB" w14:textId="77777777" w:rsidR="00A333DE" w:rsidRPr="000949A9" w:rsidRDefault="00A333DE" w:rsidP="00B540DE">
      <w:pPr>
        <w:pStyle w:val="Bullet1stLevel"/>
      </w:pPr>
      <w:r w:rsidRPr="000949A9">
        <w:t>Infants under 6 months who are nutritionally vulnerable</w:t>
      </w:r>
      <w:r>
        <w:t xml:space="preserve"> (i.e., high nutritional risk)</w:t>
      </w:r>
      <w:r w:rsidRPr="000949A9">
        <w:t xml:space="preserve"> with medical complications, </w:t>
      </w:r>
      <w:r>
        <w:t xml:space="preserve">have </w:t>
      </w:r>
      <w:r w:rsidRPr="000949A9">
        <w:t xml:space="preserve">any grade of bilateral pitting oedema, </w:t>
      </w:r>
      <w:r>
        <w:t xml:space="preserve">have </w:t>
      </w:r>
      <w:r w:rsidRPr="000949A9">
        <w:t xml:space="preserve">no appetite </w:t>
      </w:r>
      <w:r>
        <w:t>(</w:t>
      </w:r>
      <w:r w:rsidRPr="000949A9">
        <w:t>refusing or unable to feed</w:t>
      </w:r>
      <w:r>
        <w:t>)</w:t>
      </w:r>
      <w:r w:rsidRPr="000949A9">
        <w:t>, or fail</w:t>
      </w:r>
      <w:r>
        <w:t>ed</w:t>
      </w:r>
      <w:r w:rsidRPr="000949A9">
        <w:t xml:space="preserve"> to respond to </w:t>
      </w:r>
      <w:r>
        <w:t>management in outpatient care</w:t>
      </w:r>
      <w:r w:rsidRPr="000949A9">
        <w:t xml:space="preserve"> should be referred to inpatient care</w:t>
      </w:r>
      <w:r>
        <w:t>.</w:t>
      </w:r>
      <w:r w:rsidRPr="000949A9">
        <w:t xml:space="preserve"> </w:t>
      </w:r>
    </w:p>
    <w:p w14:paraId="56DA0EE1" w14:textId="77777777" w:rsidR="00A333DE" w:rsidRPr="000D4BE9" w:rsidRDefault="00A333DE" w:rsidP="00B540DE">
      <w:pPr>
        <w:pStyle w:val="Bullet1stLevel"/>
      </w:pPr>
      <w:r w:rsidRPr="000D4BE9">
        <w:t>Children</w:t>
      </w:r>
      <w:r w:rsidRPr="000949A9">
        <w:t xml:space="preserve"> 6</w:t>
      </w:r>
      <w:r>
        <w:t>–</w:t>
      </w:r>
      <w:r w:rsidRPr="000949A9">
        <w:t>59 months</w:t>
      </w:r>
      <w:r w:rsidRPr="000D4BE9">
        <w:t xml:space="preserve"> with SAM and medical complications, including no appetite, should be referred to inpatient care</w:t>
      </w:r>
      <w:r>
        <w:t>.</w:t>
      </w:r>
    </w:p>
    <w:p w14:paraId="0679C0D5" w14:textId="77777777" w:rsidR="00A333DE" w:rsidRPr="000D4BE9" w:rsidRDefault="00A333DE" w:rsidP="00B540DE">
      <w:pPr>
        <w:pStyle w:val="Bullet1stLevel"/>
      </w:pPr>
      <w:r w:rsidRPr="000D4BE9">
        <w:t>Children 6</w:t>
      </w:r>
      <w:r>
        <w:t>–</w:t>
      </w:r>
      <w:r w:rsidRPr="000949A9">
        <w:t>59</w:t>
      </w:r>
      <w:r w:rsidRPr="000D4BE9">
        <w:t xml:space="preserve"> months with </w:t>
      </w:r>
      <w:r w:rsidRPr="000949A9">
        <w:t>moderate acute malnutrition (MAM)</w:t>
      </w:r>
      <w:r w:rsidRPr="000D4BE9">
        <w:t xml:space="preserve"> should be referred to supplementary feeding or other treatment services for </w:t>
      </w:r>
      <w:r w:rsidRPr="000949A9">
        <w:t>MAM,</w:t>
      </w:r>
      <w:r w:rsidRPr="000D4BE9">
        <w:t xml:space="preserve"> as available</w:t>
      </w:r>
      <w:r w:rsidRPr="000949A9">
        <w:t xml:space="preserve">. </w:t>
      </w:r>
    </w:p>
    <w:p w14:paraId="07E76A53" w14:textId="77777777" w:rsidR="00A333DE" w:rsidRDefault="00A333DE" w:rsidP="00B540DE">
      <w:pPr>
        <w:pStyle w:val="Bullet1stLevel"/>
      </w:pPr>
      <w:r w:rsidRPr="000D4BE9">
        <w:t>Children who are sick but do not have SAM should be referred to other appropriate health services</w:t>
      </w:r>
      <w:r>
        <w:t>.</w:t>
      </w:r>
    </w:p>
    <w:p w14:paraId="53E69571" w14:textId="77777777" w:rsidR="00A333DE" w:rsidRDefault="00A333DE" w:rsidP="00276815">
      <w:pPr>
        <w:pStyle w:val="ListParagraph"/>
        <w:rPr>
          <w:rFonts w:cs="Tahoma"/>
        </w:rPr>
      </w:pPr>
    </w:p>
    <w:p w14:paraId="4FFFFF18" w14:textId="77777777" w:rsidR="0001535C" w:rsidRDefault="0001535C" w:rsidP="00276815">
      <w:pPr>
        <w:rPr>
          <w:rFonts w:cs="Tahoma"/>
          <w:b/>
          <w:color w:val="000000"/>
        </w:rPr>
      </w:pPr>
    </w:p>
    <w:p w14:paraId="2AEA1CE7" w14:textId="77777777" w:rsidR="00A333DE" w:rsidRPr="00211A69" w:rsidRDefault="00A333DE" w:rsidP="00276815">
      <w:pPr>
        <w:rPr>
          <w:rFonts w:cs="Tahoma"/>
          <w:b/>
          <w:color w:val="000000"/>
        </w:rPr>
      </w:pPr>
      <w:r w:rsidRPr="00211A69">
        <w:rPr>
          <w:rFonts w:cs="Tahoma"/>
          <w:b/>
          <w:color w:val="000000"/>
        </w:rPr>
        <w:lastRenderedPageBreak/>
        <w:t>Note:</w:t>
      </w:r>
    </w:p>
    <w:p w14:paraId="726393F2" w14:textId="77777777" w:rsidR="00A333DE" w:rsidRPr="007F3CA6" w:rsidRDefault="00A333DE" w:rsidP="00276815">
      <w:pPr>
        <w:rPr>
          <w:b/>
          <w:color w:val="000000"/>
        </w:rPr>
      </w:pPr>
    </w:p>
    <w:p w14:paraId="712F966F" w14:textId="77777777" w:rsidR="00A333DE" w:rsidRPr="000949A9" w:rsidRDefault="00A333DE" w:rsidP="00276815">
      <w:pPr>
        <w:rPr>
          <w:rFonts w:cs="Tahoma"/>
        </w:rPr>
      </w:pPr>
      <w:r w:rsidRPr="000949A9">
        <w:rPr>
          <w:u w:val="single"/>
        </w:rPr>
        <w:t xml:space="preserve">Infants and </w:t>
      </w:r>
      <w:r>
        <w:rPr>
          <w:u w:val="single"/>
        </w:rPr>
        <w:t>c</w:t>
      </w:r>
      <w:r w:rsidRPr="000949A9">
        <w:rPr>
          <w:u w:val="single"/>
        </w:rPr>
        <w:t>hildren with HIV/AIDS and SAM</w:t>
      </w:r>
      <w:r w:rsidRPr="000949A9">
        <w:t xml:space="preserve"> should</w:t>
      </w:r>
      <w:r w:rsidRPr="000949A9">
        <w:rPr>
          <w:rFonts w:cs="Tahoma"/>
        </w:rPr>
        <w:t xml:space="preserve"> follow the SAM treatment protocol as children with SAM and not </w:t>
      </w:r>
      <w:r>
        <w:rPr>
          <w:rFonts w:cs="Tahoma"/>
        </w:rPr>
        <w:t xml:space="preserve">with </w:t>
      </w:r>
      <w:r w:rsidRPr="000949A9">
        <w:rPr>
          <w:rFonts w:cs="Tahoma"/>
        </w:rPr>
        <w:t>HIV</w:t>
      </w:r>
      <w:r>
        <w:rPr>
          <w:rFonts w:cs="Tahoma"/>
        </w:rPr>
        <w:t>/AIDS.</w:t>
      </w:r>
    </w:p>
    <w:p w14:paraId="49AB1357" w14:textId="77777777" w:rsidR="00A333DE" w:rsidRPr="000949A9" w:rsidRDefault="00A333DE" w:rsidP="00276815">
      <w:pPr>
        <w:rPr>
          <w:u w:val="single"/>
        </w:rPr>
      </w:pPr>
    </w:p>
    <w:p w14:paraId="4311C38D" w14:textId="77777777" w:rsidR="00A333DE" w:rsidRPr="000949A9" w:rsidRDefault="00A333DE" w:rsidP="00276815">
      <w:r w:rsidRPr="000949A9">
        <w:rPr>
          <w:u w:val="single"/>
        </w:rPr>
        <w:t xml:space="preserve">Twins </w:t>
      </w:r>
      <w:r>
        <w:rPr>
          <w:u w:val="single"/>
        </w:rPr>
        <w:t>u</w:t>
      </w:r>
      <w:r w:rsidRPr="000949A9">
        <w:rPr>
          <w:u w:val="single"/>
        </w:rPr>
        <w:t xml:space="preserve">nder 6 </w:t>
      </w:r>
      <w:r>
        <w:rPr>
          <w:u w:val="single"/>
        </w:rPr>
        <w:t>m</w:t>
      </w:r>
      <w:r w:rsidRPr="000949A9">
        <w:rPr>
          <w:u w:val="single"/>
        </w:rPr>
        <w:t>onths:</w:t>
      </w:r>
      <w:r w:rsidRPr="000949A9">
        <w:t xml:space="preserve"> If one twin meets the admission criteria, then both twins are admitted to ensure that the mother can support feeding of both infant</w:t>
      </w:r>
      <w:r>
        <w:t>s</w:t>
      </w:r>
      <w:r w:rsidRPr="000949A9">
        <w:t xml:space="preserve">. The objective is to ensure that the care of the </w:t>
      </w:r>
      <w:r>
        <w:t>healthy</w:t>
      </w:r>
      <w:r w:rsidRPr="000949A9">
        <w:t xml:space="preserve"> infant is not compromised by the increas</w:t>
      </w:r>
      <w:r>
        <w:t>ed attention to the nutritionally vulnerable</w:t>
      </w:r>
      <w:r w:rsidRPr="000949A9">
        <w:t xml:space="preserve"> twin.</w:t>
      </w:r>
    </w:p>
    <w:p w14:paraId="1B87D4FD" w14:textId="77777777" w:rsidR="00A333DE" w:rsidRPr="000949A9" w:rsidRDefault="00A333DE" w:rsidP="00276815">
      <w:pPr>
        <w:rPr>
          <w:u w:val="single"/>
        </w:rPr>
      </w:pPr>
    </w:p>
    <w:p w14:paraId="45029C71" w14:textId="77777777" w:rsidR="00A333DE" w:rsidRPr="000D4BE9" w:rsidRDefault="00A333DE" w:rsidP="00276815">
      <w:r w:rsidRPr="000949A9">
        <w:rPr>
          <w:u w:val="single"/>
        </w:rPr>
        <w:t>Twins 6</w:t>
      </w:r>
      <w:r>
        <w:rPr>
          <w:u w:val="single"/>
        </w:rPr>
        <w:t>–</w:t>
      </w:r>
      <w:r w:rsidRPr="000949A9">
        <w:rPr>
          <w:u w:val="single"/>
        </w:rPr>
        <w:t xml:space="preserve">59 </w:t>
      </w:r>
      <w:r>
        <w:rPr>
          <w:u w:val="single"/>
        </w:rPr>
        <w:t>m</w:t>
      </w:r>
      <w:r w:rsidRPr="000949A9">
        <w:rPr>
          <w:u w:val="single"/>
        </w:rPr>
        <w:t>onths</w:t>
      </w:r>
      <w:r>
        <w:t>: I</w:t>
      </w:r>
      <w:r w:rsidRPr="000D4BE9">
        <w:t xml:space="preserve">f </w:t>
      </w:r>
      <w:r>
        <w:t xml:space="preserve">the first </w:t>
      </w:r>
      <w:r w:rsidRPr="000D4BE9">
        <w:t xml:space="preserve">twin meets CMAM admission criteria and the </w:t>
      </w:r>
      <w:r>
        <w:t>second</w:t>
      </w:r>
      <w:r w:rsidRPr="000D4BE9">
        <w:t xml:space="preserve"> does not, the second twin is not admitted. However, the second twin receives a weekly RUTF ration because ration sharing must be assumed. A</w:t>
      </w:r>
      <w:r>
        <w:t>n RUTF</w:t>
      </w:r>
      <w:r w:rsidRPr="000D4BE9">
        <w:t xml:space="preserve"> ration card for the second twin is filled out and stapled to the </w:t>
      </w:r>
      <w:r>
        <w:t xml:space="preserve">RUTF </w:t>
      </w:r>
      <w:r w:rsidRPr="000D4BE9">
        <w:t>ration card of the admitted</w:t>
      </w:r>
      <w:r>
        <w:t xml:space="preserve"> first</w:t>
      </w:r>
      <w:r w:rsidRPr="000D4BE9">
        <w:t xml:space="preserve"> twin.</w:t>
      </w:r>
    </w:p>
    <w:p w14:paraId="10386D2D" w14:textId="77777777" w:rsidR="00A333DE" w:rsidRPr="000D4BE9" w:rsidRDefault="00A333DE" w:rsidP="00276815"/>
    <w:p w14:paraId="5FC10DD2" w14:textId="77777777" w:rsidR="00A333DE" w:rsidRPr="00BC102C" w:rsidRDefault="00A333DE" w:rsidP="00276815">
      <w:pPr>
        <w:rPr>
          <w:sz w:val="19"/>
          <w:szCs w:val="19"/>
          <w:u w:val="single"/>
        </w:rPr>
      </w:pPr>
      <w:bookmarkStart w:id="136" w:name="_Hlk511138330"/>
      <w:r w:rsidRPr="000949A9">
        <w:rPr>
          <w:u w:val="single"/>
        </w:rPr>
        <w:t>Adults and adolescents</w:t>
      </w:r>
      <w:r w:rsidRPr="000949A9">
        <w:t>: In recent years, several countries (e.g.</w:t>
      </w:r>
      <w:r>
        <w:t>,</w:t>
      </w:r>
      <w:r w:rsidRPr="000949A9">
        <w:t xml:space="preserve"> Malawi, Zambia, Mozambique</w:t>
      </w:r>
      <w:r>
        <w:t>,</w:t>
      </w:r>
      <w:r w:rsidRPr="000949A9">
        <w:t xml:space="preserve"> and Tanzania) have adapted the treatment of adolescent</w:t>
      </w:r>
      <w:r>
        <w:t>s</w:t>
      </w:r>
      <w:r w:rsidRPr="000949A9">
        <w:t xml:space="preserve"> and adults with SAM in outpatient care based on context and national guidelines</w:t>
      </w:r>
      <w:r w:rsidRPr="00BC102C">
        <w:rPr>
          <w:sz w:val="19"/>
          <w:szCs w:val="19"/>
        </w:rPr>
        <w:t xml:space="preserve">. </w:t>
      </w:r>
      <w:r w:rsidRPr="00BC102C">
        <w:rPr>
          <w:rFonts w:cs="Tahoma"/>
          <w:sz w:val="19"/>
          <w:szCs w:val="19"/>
        </w:rPr>
        <w:t xml:space="preserve"> </w:t>
      </w:r>
    </w:p>
    <w:bookmarkEnd w:id="136"/>
    <w:p w14:paraId="0C3C0D28" w14:textId="77777777" w:rsidR="00A333DE" w:rsidRDefault="00A333DE" w:rsidP="00276815">
      <w:pPr>
        <w:tabs>
          <w:tab w:val="left" w:pos="1080"/>
          <w:tab w:val="left" w:pos="1800"/>
        </w:tabs>
        <w:jc w:val="both"/>
        <w:rPr>
          <w:b/>
          <w:color w:val="000000"/>
        </w:rPr>
      </w:pPr>
    </w:p>
    <w:p w14:paraId="76D15F2A" w14:textId="77777777" w:rsidR="00A333DE" w:rsidRDefault="00A333DE">
      <w:pPr>
        <w:rPr>
          <w:sz w:val="19"/>
          <w:szCs w:val="19"/>
        </w:rPr>
      </w:pPr>
      <w:r>
        <w:rPr>
          <w:sz w:val="19"/>
          <w:szCs w:val="19"/>
        </w:rPr>
        <w:br w:type="page"/>
      </w:r>
    </w:p>
    <w:p w14:paraId="593CD1D5" w14:textId="77777777" w:rsidR="00A333DE" w:rsidRPr="000D4BE9" w:rsidRDefault="00A333DE" w:rsidP="00276815">
      <w:pPr>
        <w:pStyle w:val="Handout"/>
      </w:pPr>
      <w:bookmarkStart w:id="137" w:name="_Toc524801313"/>
      <w:bookmarkStart w:id="138" w:name="_Toc524801467"/>
      <w:bookmarkStart w:id="139" w:name="_Hlk523380946"/>
      <w:r w:rsidRPr="000D4BE9">
        <w:lastRenderedPageBreak/>
        <w:t>Handout 4.</w:t>
      </w:r>
      <w:r w:rsidRPr="00871D76">
        <w:t>3</w:t>
      </w:r>
      <w:r w:rsidRPr="000D4BE9">
        <w:t xml:space="preserve"> </w:t>
      </w:r>
      <w:r>
        <w:t xml:space="preserve">Outpatient Care: </w:t>
      </w:r>
      <w:r w:rsidRPr="000D4BE9">
        <w:rPr>
          <w:color w:val="auto"/>
        </w:rPr>
        <w:t xml:space="preserve">Admission Process </w:t>
      </w:r>
      <w:r>
        <w:rPr>
          <w:color w:val="auto"/>
        </w:rPr>
        <w:t>for Children 6–59 Months</w:t>
      </w:r>
      <w:bookmarkEnd w:id="137"/>
      <w:bookmarkEnd w:id="138"/>
    </w:p>
    <w:bookmarkEnd w:id="139"/>
    <w:p w14:paraId="0D4AB0B9" w14:textId="77777777" w:rsidR="00A333DE" w:rsidRPr="000D4BE9" w:rsidRDefault="00A333DE" w:rsidP="009E762D">
      <w:pPr>
        <w:pStyle w:val="Heading2"/>
      </w:pPr>
      <w:r w:rsidRPr="000D4BE9">
        <w:t>A. Overview of Outpatient Care Admission Process</w:t>
      </w:r>
    </w:p>
    <w:p w14:paraId="056A629B" w14:textId="77777777" w:rsidR="00A333DE" w:rsidRPr="00F94BFB" w:rsidRDefault="00A333DE" w:rsidP="00276815">
      <w:pPr>
        <w:rPr>
          <w:sz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5"/>
        <w:gridCol w:w="3858"/>
      </w:tblGrid>
      <w:tr w:rsidR="00A333DE" w:rsidRPr="00065810" w14:paraId="3876D8B8" w14:textId="77777777" w:rsidTr="00B86F46">
        <w:tc>
          <w:tcPr>
            <w:tcW w:w="9163" w:type="dxa"/>
            <w:gridSpan w:val="2"/>
          </w:tcPr>
          <w:p w14:paraId="5D558D07" w14:textId="77777777" w:rsidR="00A333DE" w:rsidRPr="00F94BFB" w:rsidRDefault="00A333DE" w:rsidP="00B86F46">
            <w:pPr>
              <w:spacing w:after="120"/>
              <w:jc w:val="center"/>
              <w:rPr>
                <w:b/>
                <w:sz w:val="19"/>
              </w:rPr>
            </w:pPr>
            <w:r w:rsidRPr="00F94BFB">
              <w:rPr>
                <w:b/>
                <w:sz w:val="19"/>
              </w:rPr>
              <w:t xml:space="preserve">Admission Process for </w:t>
            </w:r>
            <w:r w:rsidRPr="00F94BFB">
              <w:rPr>
                <w:b/>
              </w:rPr>
              <w:t>Child with SAM</w:t>
            </w:r>
            <w:r w:rsidRPr="00F94BFB">
              <w:rPr>
                <w:b/>
                <w:sz w:val="19"/>
              </w:rPr>
              <w:t xml:space="preserve"> </w:t>
            </w:r>
          </w:p>
          <w:p w14:paraId="361032A4" w14:textId="77777777" w:rsidR="00A333DE" w:rsidRPr="00F94BFB" w:rsidRDefault="00A333DE" w:rsidP="00B86F46">
            <w:pPr>
              <w:spacing w:after="120"/>
              <w:jc w:val="center"/>
              <w:rPr>
                <w:b/>
                <w:sz w:val="19"/>
              </w:rPr>
            </w:pPr>
            <w:r w:rsidRPr="00F94BFB">
              <w:rPr>
                <w:b/>
                <w:sz w:val="19"/>
              </w:rPr>
              <w:t>Referred T</w:t>
            </w:r>
            <w:r w:rsidRPr="00F94BFB">
              <w:rPr>
                <w:b/>
              </w:rPr>
              <w:t xml:space="preserve">o or </w:t>
            </w:r>
            <w:r w:rsidRPr="00F94BFB">
              <w:rPr>
                <w:b/>
                <w:sz w:val="19"/>
              </w:rPr>
              <w:t>P</w:t>
            </w:r>
            <w:r w:rsidRPr="00F94BFB">
              <w:rPr>
                <w:b/>
              </w:rPr>
              <w:t>resent</w:t>
            </w:r>
            <w:r w:rsidRPr="00F94BFB">
              <w:rPr>
                <w:b/>
                <w:sz w:val="19"/>
              </w:rPr>
              <w:t>ed A</w:t>
            </w:r>
            <w:r w:rsidRPr="00F94BFB">
              <w:rPr>
                <w:b/>
              </w:rPr>
              <w:t xml:space="preserve">t </w:t>
            </w:r>
            <w:r w:rsidRPr="00F94BFB">
              <w:rPr>
                <w:b/>
                <w:sz w:val="19"/>
              </w:rPr>
              <w:t>the H</w:t>
            </w:r>
            <w:r w:rsidRPr="00F94BFB">
              <w:rPr>
                <w:b/>
              </w:rPr>
              <w:t xml:space="preserve">ealth </w:t>
            </w:r>
            <w:r w:rsidRPr="00F94BFB">
              <w:rPr>
                <w:b/>
                <w:sz w:val="19"/>
              </w:rPr>
              <w:t>F</w:t>
            </w:r>
            <w:r w:rsidRPr="00F94BFB">
              <w:rPr>
                <w:b/>
              </w:rPr>
              <w:t>acility</w:t>
            </w:r>
            <w:r w:rsidRPr="00F94BFB">
              <w:rPr>
                <w:b/>
                <w:sz w:val="19"/>
              </w:rPr>
              <w:t xml:space="preserve"> with Outpatient Care</w:t>
            </w:r>
          </w:p>
          <w:p w14:paraId="2673830A" w14:textId="77777777" w:rsidR="00A333DE" w:rsidRPr="00F94BFB" w:rsidRDefault="00A333DE" w:rsidP="00B86F46">
            <w:pPr>
              <w:spacing w:after="120"/>
              <w:jc w:val="center"/>
              <w:rPr>
                <w:b/>
              </w:rPr>
            </w:pPr>
            <w:r w:rsidRPr="00F94BFB">
              <w:rPr>
                <w:b/>
                <w:sz w:val="19"/>
              </w:rPr>
              <w:t>(Outpatient Care Follow-On Sessions: Steps 1-15 [except 6] are repeated)</w:t>
            </w:r>
          </w:p>
        </w:tc>
      </w:tr>
      <w:tr w:rsidR="00A333DE" w:rsidRPr="00065810" w14:paraId="6CE71188" w14:textId="77777777" w:rsidTr="00B86F46">
        <w:tc>
          <w:tcPr>
            <w:tcW w:w="9163" w:type="dxa"/>
            <w:gridSpan w:val="2"/>
          </w:tcPr>
          <w:p w14:paraId="4264ECA0" w14:textId="77777777" w:rsidR="00A333DE" w:rsidRPr="00F94BFB" w:rsidRDefault="00A333DE" w:rsidP="00B86F46">
            <w:pPr>
              <w:spacing w:after="120"/>
            </w:pPr>
            <w:r w:rsidRPr="00F94BFB">
              <w:rPr>
                <w:b/>
                <w:sz w:val="19"/>
              </w:rPr>
              <w:t>1.</w:t>
            </w:r>
            <w:r w:rsidRPr="00F94BFB">
              <w:rPr>
                <w:sz w:val="19"/>
              </w:rPr>
              <w:t xml:space="preserve"> </w:t>
            </w:r>
            <w:r w:rsidRPr="00F94BFB">
              <w:t>Sugar water given</w:t>
            </w:r>
          </w:p>
          <w:p w14:paraId="34D6918A" w14:textId="77777777" w:rsidR="00A333DE" w:rsidRPr="00F94BFB" w:rsidRDefault="00A333DE" w:rsidP="00B86F46">
            <w:pPr>
              <w:spacing w:after="120"/>
              <w:rPr>
                <w:sz w:val="19"/>
              </w:rPr>
            </w:pPr>
            <w:r w:rsidRPr="00F94BFB">
              <w:rPr>
                <w:b/>
                <w:sz w:val="19"/>
              </w:rPr>
              <w:t>2.</w:t>
            </w:r>
            <w:r w:rsidRPr="00F94BFB">
              <w:rPr>
                <w:sz w:val="19"/>
              </w:rPr>
              <w:t xml:space="preserve"> </w:t>
            </w:r>
            <w:r w:rsidRPr="00F94BFB">
              <w:t>Bilateral pitting oedema checked</w:t>
            </w:r>
          </w:p>
          <w:p w14:paraId="269A25B0" w14:textId="77777777" w:rsidR="00A333DE" w:rsidRPr="00F94BFB" w:rsidRDefault="00A333DE" w:rsidP="00B86F46">
            <w:pPr>
              <w:tabs>
                <w:tab w:val="left" w:pos="3120"/>
              </w:tabs>
              <w:spacing w:after="120"/>
            </w:pPr>
            <w:r w:rsidRPr="00F94BFB">
              <w:rPr>
                <w:b/>
                <w:sz w:val="19"/>
              </w:rPr>
              <w:t>3.</w:t>
            </w:r>
            <w:r w:rsidRPr="00F94BFB">
              <w:rPr>
                <w:sz w:val="19"/>
              </w:rPr>
              <w:t xml:space="preserve"> Anthropometry checked:</w:t>
            </w:r>
            <w:r w:rsidR="00B86F46">
              <w:rPr>
                <w:sz w:val="19"/>
              </w:rPr>
              <w:tab/>
              <w:t xml:space="preserve"> </w:t>
            </w:r>
            <w:r w:rsidRPr="00F94BFB">
              <w:t>MUAC measured</w:t>
            </w:r>
          </w:p>
          <w:p w14:paraId="02A4A084" w14:textId="77777777" w:rsidR="00A333DE" w:rsidRPr="00F94BFB" w:rsidRDefault="00A333DE" w:rsidP="00BB76EE">
            <w:pPr>
              <w:numPr>
                <w:ilvl w:val="0"/>
                <w:numId w:val="48"/>
              </w:numPr>
              <w:spacing w:after="120"/>
            </w:pPr>
            <w:r w:rsidRPr="00F94BFB">
              <w:t>Weight measured</w:t>
            </w:r>
          </w:p>
          <w:p w14:paraId="00AE97B0" w14:textId="77777777" w:rsidR="00A333DE" w:rsidRPr="00F94BFB" w:rsidRDefault="00A333DE" w:rsidP="00BB76EE">
            <w:pPr>
              <w:numPr>
                <w:ilvl w:val="0"/>
                <w:numId w:val="48"/>
              </w:numPr>
              <w:spacing w:after="120"/>
              <w:rPr>
                <w:caps/>
                <w:sz w:val="19"/>
              </w:rPr>
            </w:pPr>
            <w:r w:rsidRPr="00F94BFB">
              <w:t>Length or height measured; WFH</w:t>
            </w:r>
            <w:r>
              <w:rPr>
                <w:rFonts w:cs="Tahoma"/>
                <w:sz w:val="19"/>
                <w:szCs w:val="19"/>
              </w:rPr>
              <w:t>/WFL</w:t>
            </w:r>
            <w:r w:rsidRPr="00F94BFB">
              <w:t xml:space="preserve"> verified*</w:t>
            </w:r>
          </w:p>
          <w:p w14:paraId="44FDE31A" w14:textId="77777777" w:rsidR="00A333DE" w:rsidRPr="00F94BFB" w:rsidRDefault="00A333DE" w:rsidP="00B86F46">
            <w:pPr>
              <w:spacing w:after="120"/>
              <w:rPr>
                <w:sz w:val="19"/>
              </w:rPr>
            </w:pPr>
            <w:r w:rsidRPr="00F94BFB">
              <w:rPr>
                <w:b/>
                <w:caps/>
                <w:sz w:val="19"/>
              </w:rPr>
              <w:t>4.</w:t>
            </w:r>
            <w:r w:rsidRPr="00F94BFB">
              <w:rPr>
                <w:caps/>
                <w:sz w:val="19"/>
              </w:rPr>
              <w:t xml:space="preserve"> </w:t>
            </w:r>
            <w:r w:rsidRPr="00F94BFB">
              <w:rPr>
                <w:sz w:val="19"/>
              </w:rPr>
              <w:t>Nutritional</w:t>
            </w:r>
            <w:r w:rsidRPr="00F94BFB">
              <w:t xml:space="preserve"> status recorded</w:t>
            </w:r>
          </w:p>
          <w:p w14:paraId="5AFE34B4" w14:textId="77777777" w:rsidR="00A333DE" w:rsidRPr="00F94BFB" w:rsidRDefault="00A333DE" w:rsidP="00B86F46">
            <w:pPr>
              <w:spacing w:after="120"/>
            </w:pPr>
            <w:r w:rsidRPr="00F94BFB">
              <w:rPr>
                <w:b/>
                <w:caps/>
                <w:sz w:val="19"/>
              </w:rPr>
              <w:t>5.</w:t>
            </w:r>
            <w:r w:rsidRPr="00F94BFB">
              <w:rPr>
                <w:caps/>
                <w:sz w:val="19"/>
              </w:rPr>
              <w:t xml:space="preserve"> </w:t>
            </w:r>
            <w:r w:rsidRPr="00F94BFB">
              <w:rPr>
                <w:caps/>
              </w:rPr>
              <w:t xml:space="preserve">DECISION whether child </w:t>
            </w:r>
            <w:r w:rsidRPr="00F94BFB">
              <w:rPr>
                <w:caps/>
                <w:sz w:val="19"/>
              </w:rPr>
              <w:t>IS</w:t>
            </w:r>
            <w:r w:rsidRPr="00F94BFB">
              <w:rPr>
                <w:caps/>
              </w:rPr>
              <w:t xml:space="preserve"> </w:t>
            </w:r>
            <w:r w:rsidRPr="00F94BFB">
              <w:rPr>
                <w:caps/>
                <w:sz w:val="19"/>
              </w:rPr>
              <w:t xml:space="preserve">ADMITTED FOR </w:t>
            </w:r>
            <w:r w:rsidRPr="00F94BFB">
              <w:rPr>
                <w:caps/>
              </w:rPr>
              <w:t>SAM</w:t>
            </w:r>
            <w:r w:rsidRPr="00F94BFB">
              <w:rPr>
                <w:caps/>
                <w:sz w:val="19"/>
              </w:rPr>
              <w:t xml:space="preserve"> </w:t>
            </w:r>
            <w:r w:rsidRPr="00F94BFB">
              <w:rPr>
                <w:caps/>
              </w:rPr>
              <w:t xml:space="preserve">or </w:t>
            </w:r>
            <w:r w:rsidRPr="00F94BFB">
              <w:rPr>
                <w:caps/>
                <w:sz w:val="19"/>
              </w:rPr>
              <w:t>REFERRED FOR MAM OR OTHER</w:t>
            </w:r>
            <w:r w:rsidR="00B86F46">
              <w:rPr>
                <w:caps/>
                <w:sz w:val="19"/>
              </w:rPr>
              <w:t xml:space="preserve"> </w:t>
            </w:r>
            <w:r w:rsidRPr="00F94BFB">
              <w:rPr>
                <w:sz w:val="19"/>
              </w:rPr>
              <w:t xml:space="preserve">(In </w:t>
            </w:r>
            <w:r w:rsidRPr="00F94BFB">
              <w:rPr>
                <w:b/>
                <w:sz w:val="19"/>
              </w:rPr>
              <w:t>outpatient care follow-on sessions</w:t>
            </w:r>
            <w:r w:rsidRPr="00F94BFB">
              <w:t xml:space="preserve">: </w:t>
            </w:r>
            <w:r w:rsidRPr="00F94BFB">
              <w:rPr>
                <w:sz w:val="19"/>
              </w:rPr>
              <w:t>progress of nutritional</w:t>
            </w:r>
            <w:r w:rsidRPr="00F94BFB">
              <w:t xml:space="preserve"> status</w:t>
            </w:r>
            <w:r w:rsidRPr="00F94BFB">
              <w:rPr>
                <w:sz w:val="19"/>
              </w:rPr>
              <w:t xml:space="preserve"> monitored)</w:t>
            </w:r>
          </w:p>
          <w:p w14:paraId="6538C96F" w14:textId="77777777" w:rsidR="00A333DE" w:rsidRPr="00F94BFB" w:rsidRDefault="00A333DE" w:rsidP="00B86F46">
            <w:pPr>
              <w:spacing w:after="120"/>
            </w:pPr>
            <w:r w:rsidRPr="00F94BFB">
              <w:rPr>
                <w:b/>
                <w:sz w:val="19"/>
              </w:rPr>
              <w:t>6.</w:t>
            </w:r>
            <w:r w:rsidRPr="00F94BFB">
              <w:rPr>
                <w:sz w:val="19"/>
              </w:rPr>
              <w:t xml:space="preserve"> </w:t>
            </w:r>
            <w:r w:rsidRPr="00F94BFB">
              <w:t>Registration number provided</w:t>
            </w:r>
          </w:p>
          <w:p w14:paraId="4E94A4AE" w14:textId="77777777" w:rsidR="00A333DE" w:rsidRPr="00F94BFB" w:rsidRDefault="00A333DE" w:rsidP="00B86F46">
            <w:pPr>
              <w:spacing w:after="120"/>
            </w:pPr>
            <w:r w:rsidRPr="00F94BFB">
              <w:rPr>
                <w:b/>
                <w:sz w:val="19"/>
              </w:rPr>
              <w:t>7.</w:t>
            </w:r>
            <w:r w:rsidRPr="00F94BFB">
              <w:rPr>
                <w:sz w:val="19"/>
              </w:rPr>
              <w:t xml:space="preserve"> Medical assessment: </w:t>
            </w:r>
            <w:r w:rsidRPr="00F94BFB">
              <w:t xml:space="preserve">Medical history taken and </w:t>
            </w:r>
            <w:r w:rsidRPr="00F94BFB">
              <w:rPr>
                <w:sz w:val="19"/>
              </w:rPr>
              <w:t>physical</w:t>
            </w:r>
            <w:r w:rsidRPr="00F94BFB">
              <w:t xml:space="preserve"> examination conducted</w:t>
            </w:r>
            <w:r w:rsidRPr="00F94BFB">
              <w:rPr>
                <w:sz w:val="19"/>
              </w:rPr>
              <w:t>,</w:t>
            </w:r>
            <w:r w:rsidRPr="00F94BFB">
              <w:t xml:space="preserve"> </w:t>
            </w:r>
            <w:r w:rsidRPr="00F94BFB">
              <w:rPr>
                <w:sz w:val="19"/>
              </w:rPr>
              <w:t xml:space="preserve">all </w:t>
            </w:r>
            <w:r w:rsidRPr="00F94BFB">
              <w:t xml:space="preserve">recorded on </w:t>
            </w:r>
            <w:r w:rsidRPr="00F94BFB">
              <w:rPr>
                <w:sz w:val="19"/>
              </w:rPr>
              <w:t xml:space="preserve">outpatient care </w:t>
            </w:r>
            <w:r w:rsidRPr="00F94BFB">
              <w:t>treatment card</w:t>
            </w:r>
          </w:p>
          <w:p w14:paraId="377E7CA1" w14:textId="77777777" w:rsidR="00A333DE" w:rsidRPr="00F94BFB" w:rsidRDefault="00A333DE" w:rsidP="00B86F46">
            <w:pPr>
              <w:spacing w:after="120"/>
            </w:pPr>
            <w:r w:rsidRPr="00F94BFB">
              <w:rPr>
                <w:b/>
                <w:sz w:val="19"/>
              </w:rPr>
              <w:t>8.</w:t>
            </w:r>
            <w:r w:rsidRPr="00F94BFB">
              <w:rPr>
                <w:sz w:val="19"/>
              </w:rPr>
              <w:t xml:space="preserve"> </w:t>
            </w:r>
            <w:r w:rsidRPr="00F94BFB">
              <w:t>Appetite tested</w:t>
            </w:r>
            <w:r w:rsidRPr="006C1C73">
              <w:rPr>
                <w:rFonts w:cs="Tahoma"/>
                <w:sz w:val="19"/>
                <w:szCs w:val="19"/>
              </w:rPr>
              <w:t xml:space="preserve"> (including breastfeeding status for children</w:t>
            </w:r>
            <w:r w:rsidR="00C26207">
              <w:rPr>
                <w:rFonts w:cs="Tahoma"/>
                <w:sz w:val="19"/>
                <w:szCs w:val="19"/>
              </w:rPr>
              <w:t xml:space="preserve"> </w:t>
            </w:r>
            <w:r w:rsidRPr="006C1C73">
              <w:rPr>
                <w:rFonts w:cs="Tahoma"/>
                <w:sz w:val="19"/>
                <w:szCs w:val="19"/>
              </w:rPr>
              <w:t>6</w:t>
            </w:r>
            <w:r>
              <w:rPr>
                <w:rFonts w:cs="Tahoma"/>
                <w:sz w:val="19"/>
                <w:szCs w:val="19"/>
              </w:rPr>
              <w:t>–23</w:t>
            </w:r>
            <w:r w:rsidRPr="006C1C73">
              <w:rPr>
                <w:rFonts w:cs="Tahoma"/>
                <w:sz w:val="19"/>
                <w:szCs w:val="19"/>
              </w:rPr>
              <w:t xml:space="preserve"> months)</w:t>
            </w:r>
          </w:p>
          <w:p w14:paraId="0A800907" w14:textId="77777777" w:rsidR="00A333DE" w:rsidRPr="00C04D26" w:rsidRDefault="00A333DE" w:rsidP="00B86F46">
            <w:pPr>
              <w:spacing w:after="120"/>
            </w:pPr>
            <w:r w:rsidRPr="00F94BFB">
              <w:rPr>
                <w:b/>
                <w:caps/>
                <w:sz w:val="19"/>
              </w:rPr>
              <w:t>9.</w:t>
            </w:r>
            <w:r w:rsidRPr="00F94BFB">
              <w:rPr>
                <w:caps/>
                <w:sz w:val="19"/>
              </w:rPr>
              <w:t xml:space="preserve"> </w:t>
            </w:r>
            <w:r w:rsidRPr="00F94BFB">
              <w:rPr>
                <w:caps/>
              </w:rPr>
              <w:t>Decision WHETHER CHILD IS admitted to outpatient care or referred to inpatient care</w:t>
            </w:r>
            <w:r w:rsidRPr="00F94BFB">
              <w:rPr>
                <w:caps/>
                <w:sz w:val="19"/>
              </w:rPr>
              <w:t xml:space="preserve"> (based on admission criteria)</w:t>
            </w:r>
            <w:r w:rsidRPr="00F94BFB">
              <w:rPr>
                <w:caps/>
              </w:rPr>
              <w:t xml:space="preserve"> </w:t>
            </w:r>
            <w:r w:rsidRPr="00F94BFB">
              <w:rPr>
                <w:sz w:val="19"/>
              </w:rPr>
              <w:t xml:space="preserve">(In </w:t>
            </w:r>
            <w:r w:rsidRPr="00F94BFB">
              <w:rPr>
                <w:b/>
                <w:sz w:val="19"/>
              </w:rPr>
              <w:t>outpatient care follow-on sessions</w:t>
            </w:r>
            <w:r w:rsidRPr="00F94BFB">
              <w:rPr>
                <w:sz w:val="19"/>
              </w:rPr>
              <w:t>: decision whether child continues treatment in outpatient care</w:t>
            </w:r>
            <w:r w:rsidRPr="00F94BFB">
              <w:t xml:space="preserve">, </w:t>
            </w:r>
            <w:r w:rsidRPr="00F94BFB">
              <w:rPr>
                <w:sz w:val="19"/>
              </w:rPr>
              <w:t>is referred to</w:t>
            </w:r>
            <w:r w:rsidRPr="00F94BFB">
              <w:t xml:space="preserve"> </w:t>
            </w:r>
            <w:r w:rsidRPr="00F94BFB">
              <w:rPr>
                <w:sz w:val="19"/>
              </w:rPr>
              <w:t xml:space="preserve">inpatient care or </w:t>
            </w:r>
            <w:r w:rsidRPr="00F94BFB">
              <w:t>tertiary care</w:t>
            </w:r>
            <w:r w:rsidRPr="00F94BFB">
              <w:rPr>
                <w:sz w:val="19"/>
              </w:rPr>
              <w:t xml:space="preserve"> [based on outpatient care action protocol], needs a follow-up home visit, or is ready for discharge</w:t>
            </w:r>
            <w:r>
              <w:rPr>
                <w:sz w:val="19"/>
              </w:rPr>
              <w:t xml:space="preserve"> [based on discharge criteria]</w:t>
            </w:r>
          </w:p>
        </w:tc>
      </w:tr>
      <w:tr w:rsidR="00A333DE" w:rsidRPr="00065810" w14:paraId="78866E81" w14:textId="77777777" w:rsidTr="00B86F46">
        <w:tc>
          <w:tcPr>
            <w:tcW w:w="5305" w:type="dxa"/>
          </w:tcPr>
          <w:p w14:paraId="77986CE3" w14:textId="77777777" w:rsidR="00A333DE" w:rsidRPr="00F94BFB" w:rsidRDefault="00A333DE" w:rsidP="00B86F46">
            <w:pPr>
              <w:spacing w:after="120"/>
              <w:jc w:val="center"/>
              <w:rPr>
                <w:b/>
              </w:rPr>
            </w:pPr>
            <w:r w:rsidRPr="00F94BFB">
              <w:rPr>
                <w:b/>
                <w:sz w:val="19"/>
              </w:rPr>
              <w:t>Child Receives Treatment in Outpatient C</w:t>
            </w:r>
            <w:r w:rsidRPr="00F94BFB">
              <w:rPr>
                <w:b/>
              </w:rPr>
              <w:t>are</w:t>
            </w:r>
          </w:p>
        </w:tc>
        <w:tc>
          <w:tcPr>
            <w:tcW w:w="3858" w:type="dxa"/>
          </w:tcPr>
          <w:p w14:paraId="2D96429E" w14:textId="77777777" w:rsidR="00A333DE" w:rsidRPr="00F94BFB" w:rsidRDefault="00A333DE" w:rsidP="00B86F46">
            <w:pPr>
              <w:spacing w:after="120"/>
              <w:jc w:val="center"/>
            </w:pPr>
            <w:r w:rsidRPr="00F94BFB">
              <w:rPr>
                <w:b/>
                <w:sz w:val="19"/>
              </w:rPr>
              <w:t>Child is Referred to Inpatient C</w:t>
            </w:r>
            <w:r w:rsidRPr="00F94BFB">
              <w:rPr>
                <w:b/>
              </w:rPr>
              <w:t>are</w:t>
            </w:r>
          </w:p>
        </w:tc>
      </w:tr>
      <w:tr w:rsidR="00B86F46" w:rsidRPr="00065810" w14:paraId="4FF48B3A" w14:textId="77777777" w:rsidTr="00B86F46">
        <w:trPr>
          <w:trHeight w:val="951"/>
        </w:trPr>
        <w:tc>
          <w:tcPr>
            <w:tcW w:w="5305" w:type="dxa"/>
          </w:tcPr>
          <w:p w14:paraId="584A332A" w14:textId="77777777" w:rsidR="00B86F46" w:rsidRPr="00F94BFB" w:rsidRDefault="00B86F46" w:rsidP="00B86F46">
            <w:pPr>
              <w:spacing w:after="120"/>
            </w:pPr>
            <w:r w:rsidRPr="00F94BFB">
              <w:t>Routine medication given</w:t>
            </w:r>
            <w:r w:rsidRPr="00B86F46">
              <w:rPr>
                <w:sz w:val="19"/>
              </w:rPr>
              <w:t xml:space="preserve"> upon admission</w:t>
            </w:r>
            <w:r>
              <w:rPr>
                <w:sz w:val="19"/>
              </w:rPr>
              <w:t xml:space="preserve"> </w:t>
            </w:r>
            <w:r w:rsidRPr="00B86F46">
              <w:rPr>
                <w:sz w:val="19"/>
              </w:rPr>
              <w:t xml:space="preserve">(In </w:t>
            </w:r>
            <w:r w:rsidRPr="00B86F46">
              <w:rPr>
                <w:b/>
                <w:sz w:val="19"/>
              </w:rPr>
              <w:t>outpatient care follow-on sessions</w:t>
            </w:r>
            <w:r w:rsidRPr="00B86F46">
              <w:rPr>
                <w:sz w:val="19"/>
              </w:rPr>
              <w:t>: medication following treatment protocol given)</w:t>
            </w:r>
          </w:p>
          <w:p w14:paraId="3199A61B" w14:textId="77777777" w:rsidR="00B86F46" w:rsidRDefault="00B86F46" w:rsidP="00B86F46">
            <w:pPr>
              <w:spacing w:after="120"/>
            </w:pPr>
            <w:r w:rsidRPr="00F94BFB">
              <w:t>Weekly supply of RUTF</w:t>
            </w:r>
            <w:r w:rsidRPr="00F94BFB" w:rsidDel="00934EDC">
              <w:t xml:space="preserve"> </w:t>
            </w:r>
            <w:r w:rsidRPr="00F94BFB">
              <w:t>given</w:t>
            </w:r>
          </w:p>
          <w:p w14:paraId="6E861719" w14:textId="77777777" w:rsidR="00B86F46" w:rsidRDefault="00B86F46" w:rsidP="00B86F46">
            <w:pPr>
              <w:spacing w:after="120"/>
            </w:pPr>
            <w:r w:rsidRPr="00F94BFB">
              <w:t>R</w:t>
            </w:r>
            <w:r w:rsidRPr="00B86F46">
              <w:rPr>
                <w:sz w:val="19"/>
              </w:rPr>
              <w:t>UTF r</w:t>
            </w:r>
            <w:r w:rsidRPr="00F94BFB">
              <w:t>ation card</w:t>
            </w:r>
            <w:r w:rsidRPr="00F94BFB" w:rsidDel="00934EDC">
              <w:t xml:space="preserve"> </w:t>
            </w:r>
            <w:r w:rsidRPr="00F94BFB">
              <w:t xml:space="preserve">filled </w:t>
            </w:r>
            <w:r w:rsidRPr="00B86F46">
              <w:rPr>
                <w:sz w:val="19"/>
              </w:rPr>
              <w:t xml:space="preserve">out </w:t>
            </w:r>
            <w:r w:rsidRPr="00F94BFB">
              <w:t xml:space="preserve">and </w:t>
            </w:r>
            <w:r w:rsidRPr="00B86F46">
              <w:rPr>
                <w:sz w:val="19"/>
              </w:rPr>
              <w:t xml:space="preserve">RUTF </w:t>
            </w:r>
            <w:r w:rsidRPr="00F94BFB">
              <w:t>given</w:t>
            </w:r>
            <w:r>
              <w:t xml:space="preserve"> </w:t>
            </w:r>
            <w:r w:rsidRPr="00F94BFB">
              <w:t>(Soap provided if available)</w:t>
            </w:r>
          </w:p>
          <w:p w14:paraId="29310A40" w14:textId="77777777" w:rsidR="00B86F46" w:rsidRPr="00B86F46" w:rsidRDefault="00B86F46" w:rsidP="00B86F46">
            <w:pPr>
              <w:spacing w:after="120"/>
              <w:rPr>
                <w:sz w:val="19"/>
              </w:rPr>
            </w:pPr>
            <w:r w:rsidRPr="00F94BFB">
              <w:t xml:space="preserve">Counselling on how to give RUTF (key messages) and antibiotics </w:t>
            </w:r>
            <w:r w:rsidRPr="00B86F46">
              <w:rPr>
                <w:sz w:val="19"/>
              </w:rPr>
              <w:t>given up</w:t>
            </w:r>
            <w:r w:rsidRPr="00F94BFB">
              <w:t>on admission</w:t>
            </w:r>
            <w:r w:rsidRPr="00B86F46">
              <w:rPr>
                <w:sz w:val="19"/>
              </w:rPr>
              <w:t xml:space="preserve"> (In </w:t>
            </w:r>
            <w:r w:rsidRPr="00B86F46">
              <w:rPr>
                <w:b/>
                <w:sz w:val="19"/>
              </w:rPr>
              <w:t>outpatient care follow-on sessions</w:t>
            </w:r>
            <w:r w:rsidRPr="00B86F46">
              <w:rPr>
                <w:sz w:val="19"/>
              </w:rPr>
              <w:t>: c</w:t>
            </w:r>
            <w:r w:rsidRPr="00F94BFB">
              <w:t>ounselling on progress</w:t>
            </w:r>
            <w:r w:rsidRPr="00B86F46">
              <w:rPr>
                <w:sz w:val="19"/>
              </w:rPr>
              <w:t>,</w:t>
            </w:r>
            <w:r w:rsidRPr="00F94BFB">
              <w:t xml:space="preserve"> and health and nutrition education</w:t>
            </w:r>
            <w:r w:rsidRPr="00B86F46">
              <w:rPr>
                <w:sz w:val="19"/>
              </w:rPr>
              <w:t xml:space="preserve"> given)</w:t>
            </w:r>
          </w:p>
          <w:p w14:paraId="59630FF1" w14:textId="77777777" w:rsidR="00B86F46" w:rsidRPr="00F94BFB" w:rsidRDefault="00B86F46" w:rsidP="00B86F46">
            <w:pPr>
              <w:spacing w:after="120"/>
            </w:pPr>
            <w:r w:rsidRPr="00F94BFB">
              <w:t>Explanation of outpatient care schedule and when to return</w:t>
            </w:r>
            <w:r w:rsidRPr="00B86F46">
              <w:rPr>
                <w:sz w:val="19"/>
              </w:rPr>
              <w:t xml:space="preserve"> for outpatient care follow-on sessions, and l</w:t>
            </w:r>
            <w:r w:rsidRPr="00F94BFB">
              <w:t>ink</w:t>
            </w:r>
            <w:r w:rsidRPr="00B86F46">
              <w:rPr>
                <w:sz w:val="19"/>
              </w:rPr>
              <w:t>age</w:t>
            </w:r>
            <w:r w:rsidRPr="00F94BFB">
              <w:t xml:space="preserve"> with outreach worker</w:t>
            </w:r>
            <w:r w:rsidRPr="00B86F46">
              <w:rPr>
                <w:sz w:val="19"/>
              </w:rPr>
              <w:t xml:space="preserve"> (e.g., CHW,</w:t>
            </w:r>
            <w:r w:rsidRPr="00F94BFB">
              <w:t xml:space="preserve"> volunteer</w:t>
            </w:r>
            <w:r w:rsidRPr="00B86F46">
              <w:rPr>
                <w:sz w:val="19"/>
              </w:rPr>
              <w:t>) given</w:t>
            </w:r>
          </w:p>
          <w:p w14:paraId="48677075" w14:textId="77777777" w:rsidR="00B86F46" w:rsidRPr="00F94BFB" w:rsidRDefault="00B86F46" w:rsidP="00B86F46">
            <w:pPr>
              <w:spacing w:after="120"/>
            </w:pPr>
            <w:r w:rsidRPr="00B86F46">
              <w:rPr>
                <w:b/>
                <w:sz w:val="19"/>
              </w:rPr>
              <w:lastRenderedPageBreak/>
              <w:t>15.</w:t>
            </w:r>
            <w:r w:rsidRPr="00B86F46">
              <w:rPr>
                <w:sz w:val="19"/>
              </w:rPr>
              <w:t xml:space="preserve"> </w:t>
            </w:r>
            <w:r w:rsidRPr="00F94BFB">
              <w:t>Links with other services</w:t>
            </w:r>
            <w:r w:rsidRPr="00B86F46">
              <w:rPr>
                <w:sz w:val="19"/>
              </w:rPr>
              <w:t>, programmes</w:t>
            </w:r>
            <w:r w:rsidRPr="00F94BFB">
              <w:t xml:space="preserve"> and initiatives</w:t>
            </w:r>
            <w:r w:rsidRPr="00B86F46">
              <w:rPr>
                <w:sz w:val="19"/>
              </w:rPr>
              <w:t xml:space="preserve"> made</w:t>
            </w:r>
          </w:p>
        </w:tc>
        <w:tc>
          <w:tcPr>
            <w:tcW w:w="3858" w:type="dxa"/>
          </w:tcPr>
          <w:p w14:paraId="43522586" w14:textId="77777777" w:rsidR="00B86F46" w:rsidRPr="00F94BFB" w:rsidRDefault="00B86F46" w:rsidP="00B86F46">
            <w:pPr>
              <w:spacing w:after="120"/>
            </w:pPr>
            <w:r w:rsidRPr="00F94BFB">
              <w:rPr>
                <w:b/>
                <w:sz w:val="19"/>
              </w:rPr>
              <w:lastRenderedPageBreak/>
              <w:t>10.</w:t>
            </w:r>
            <w:r w:rsidRPr="00F94BFB">
              <w:rPr>
                <w:sz w:val="19"/>
              </w:rPr>
              <w:t xml:space="preserve"> </w:t>
            </w:r>
            <w:r w:rsidRPr="00F94BFB">
              <w:t>First-dose antibiotic given</w:t>
            </w:r>
            <w:r>
              <w:t xml:space="preserve"> and recorded in the referral slip. </w:t>
            </w:r>
          </w:p>
          <w:p w14:paraId="41766A89" w14:textId="77777777" w:rsidR="00B86F46" w:rsidRPr="00F94BFB" w:rsidRDefault="00B86F46" w:rsidP="00B86F46">
            <w:pPr>
              <w:spacing w:after="120"/>
            </w:pPr>
            <w:r w:rsidRPr="00F94BFB">
              <w:rPr>
                <w:b/>
                <w:sz w:val="19"/>
              </w:rPr>
              <w:t>11.</w:t>
            </w:r>
            <w:r w:rsidRPr="00F94BFB">
              <w:rPr>
                <w:sz w:val="19"/>
              </w:rPr>
              <w:t xml:space="preserve"> </w:t>
            </w:r>
            <w:r w:rsidRPr="00F94BFB">
              <w:t>Referral slip provided</w:t>
            </w:r>
          </w:p>
          <w:p w14:paraId="76E1CFF9" w14:textId="77777777" w:rsidR="00B86F46" w:rsidRPr="00F94BFB" w:rsidRDefault="00B86F46" w:rsidP="00B86F46">
            <w:pPr>
              <w:spacing w:after="120"/>
            </w:pPr>
            <w:r w:rsidRPr="00F94BFB">
              <w:t>(Arrange transport</w:t>
            </w:r>
            <w:r w:rsidRPr="00F94BFB">
              <w:rPr>
                <w:sz w:val="19"/>
              </w:rPr>
              <w:t>ation</w:t>
            </w:r>
            <w:r w:rsidRPr="00F94BFB">
              <w:t xml:space="preserve"> where possible)</w:t>
            </w:r>
          </w:p>
        </w:tc>
      </w:tr>
    </w:tbl>
    <w:p w14:paraId="738E0F00" w14:textId="77777777" w:rsidR="00A333DE" w:rsidRPr="00F94BFB" w:rsidRDefault="00A333DE" w:rsidP="00276815">
      <w:pPr>
        <w:rPr>
          <w:sz w:val="18"/>
        </w:rPr>
      </w:pPr>
      <w:r w:rsidRPr="00F94BFB">
        <w:rPr>
          <w:b/>
          <w:sz w:val="18"/>
        </w:rPr>
        <w:t>* Note:</w:t>
      </w:r>
      <w:r w:rsidRPr="00F94BFB">
        <w:rPr>
          <w:sz w:val="18"/>
        </w:rPr>
        <w:t xml:space="preserve"> In countries where bilateral pitting oedema and mid-upper arm circumference (MUAC) are used for admission, adjust chart and remove length or height measurement and weight-for-height (WFH</w:t>
      </w:r>
      <w:r w:rsidRPr="005C454B">
        <w:rPr>
          <w:sz w:val="18"/>
        </w:rPr>
        <w:t>)/ weight-for-l</w:t>
      </w:r>
      <w:r>
        <w:rPr>
          <w:sz w:val="18"/>
        </w:rPr>
        <w:t>ength (WFL</w:t>
      </w:r>
      <w:r w:rsidRPr="00F94BFB">
        <w:rPr>
          <w:sz w:val="18"/>
        </w:rPr>
        <w:t>) information.</w:t>
      </w:r>
    </w:p>
    <w:p w14:paraId="2BE27886" w14:textId="77777777" w:rsidR="00A333DE" w:rsidRDefault="00A333DE" w:rsidP="00276815"/>
    <w:p w14:paraId="2A367A88" w14:textId="77777777" w:rsidR="00A333DE" w:rsidRPr="000D4BE9" w:rsidRDefault="00A333DE" w:rsidP="009E762D">
      <w:pPr>
        <w:pStyle w:val="Heading2"/>
      </w:pPr>
      <w:r w:rsidRPr="000D4BE9">
        <w:t xml:space="preserve">B. Important Considerations in the Admission Process   </w:t>
      </w:r>
    </w:p>
    <w:p w14:paraId="070782AF" w14:textId="77777777" w:rsidR="00A333DE" w:rsidRPr="000D4BE9" w:rsidRDefault="00A333DE" w:rsidP="00B540DE">
      <w:pPr>
        <w:pStyle w:val="Bullet1stLevel"/>
      </w:pPr>
      <w:r w:rsidRPr="000D4BE9">
        <w:t xml:space="preserve">Shade </w:t>
      </w:r>
      <w:r>
        <w:t>and toilets</w:t>
      </w:r>
      <w:r w:rsidRPr="000D4BE9">
        <w:t xml:space="preserve"> should be provided if mothers/caregivers and children have to wait outside. Organise the flow of patients and the waiting area so that mothers/caregivers have somewhere to sit, and health care providers can see patients and take measurements in an orderly manner.</w:t>
      </w:r>
    </w:p>
    <w:p w14:paraId="462D2DCB" w14:textId="77777777" w:rsidR="00A333DE" w:rsidRDefault="00A333DE" w:rsidP="00B540DE">
      <w:pPr>
        <w:pStyle w:val="Bullet1stLevel"/>
      </w:pPr>
      <w:r w:rsidRPr="000D4BE9">
        <w:t xml:space="preserve">Children waiting for admission can be given clean, safe water to drink. Where possible, </w:t>
      </w:r>
      <w:r w:rsidRPr="000D4BE9">
        <w:rPr>
          <w:b/>
        </w:rPr>
        <w:t>sugar water</w:t>
      </w:r>
      <w:r w:rsidRPr="000D4BE9">
        <w:t xml:space="preserve"> should be given to help prevent hypoglycaemia. </w:t>
      </w:r>
    </w:p>
    <w:p w14:paraId="4E42A3C1" w14:textId="77777777" w:rsidR="00A333DE" w:rsidRDefault="00A333DE" w:rsidP="00B540DE">
      <w:pPr>
        <w:pStyle w:val="Bullet1stLevel"/>
      </w:pPr>
      <w:r w:rsidRPr="000D4BE9">
        <w:t>Children in a severe condition should be triaged and treated first.</w:t>
      </w:r>
    </w:p>
    <w:p w14:paraId="6D91093D" w14:textId="77777777" w:rsidR="00A333DE" w:rsidRPr="000D4BE9" w:rsidRDefault="00A333DE" w:rsidP="00B540DE">
      <w:pPr>
        <w:pStyle w:val="Bullet1stLevel"/>
      </w:pPr>
      <w:r w:rsidRPr="000D4BE9">
        <w:t xml:space="preserve">Water </w:t>
      </w:r>
      <w:r>
        <w:t>and clean cups</w:t>
      </w:r>
      <w:r w:rsidRPr="000D4BE9">
        <w:t xml:space="preserve"> should be available for children who eat the </w:t>
      </w:r>
      <w:r>
        <w:t>ready-to-use therapeutic food (</w:t>
      </w:r>
      <w:r w:rsidRPr="000D4BE9">
        <w:t>RUTF</w:t>
      </w:r>
      <w:r>
        <w:t>)</w:t>
      </w:r>
      <w:r w:rsidRPr="000D4BE9">
        <w:t xml:space="preserve"> during the appetite test and during the waiting period.</w:t>
      </w:r>
    </w:p>
    <w:p w14:paraId="701C591A" w14:textId="77777777" w:rsidR="00A333DE" w:rsidRPr="000D4BE9" w:rsidRDefault="00A333DE" w:rsidP="00B540DE">
      <w:pPr>
        <w:pStyle w:val="Bullet1stLevel"/>
      </w:pPr>
      <w:r w:rsidRPr="000D4BE9">
        <w:t>Soap and water should be available for hand-washing.</w:t>
      </w:r>
    </w:p>
    <w:p w14:paraId="0A9322AD" w14:textId="77777777" w:rsidR="00A333DE" w:rsidRPr="000D4BE9" w:rsidRDefault="00A333DE" w:rsidP="009E762D">
      <w:pPr>
        <w:pStyle w:val="Heading2"/>
      </w:pPr>
      <w:r w:rsidRPr="000D4BE9">
        <w:t xml:space="preserve">C. Steps for Admission </w:t>
      </w:r>
    </w:p>
    <w:p w14:paraId="49A5ED6F" w14:textId="77777777" w:rsidR="00A333DE" w:rsidRPr="000D4BE9" w:rsidRDefault="00A333DE" w:rsidP="00B540DE">
      <w:pPr>
        <w:pStyle w:val="Bullet1stLevel"/>
      </w:pPr>
      <w:r w:rsidRPr="000D4BE9">
        <w:t xml:space="preserve">Children are checked for bilateral pitting oedema, their MUAC is taken, they are weighed and their length or height is measured. </w:t>
      </w:r>
    </w:p>
    <w:p w14:paraId="7D92AA11" w14:textId="77777777" w:rsidR="00A333DE" w:rsidRPr="000D4BE9" w:rsidRDefault="00A333DE" w:rsidP="00B540DE">
      <w:pPr>
        <w:pStyle w:val="Bullet1stLevel"/>
      </w:pPr>
      <w:r w:rsidRPr="000D4BE9">
        <w:t>If a child meets the admission criteria</w:t>
      </w:r>
      <w:r>
        <w:t xml:space="preserve"> for severe acute malnutrition (SAM)</w:t>
      </w:r>
      <w:r w:rsidRPr="000D4BE9">
        <w:t xml:space="preserve">, the health care provider takes a medical history and conducts a </w:t>
      </w:r>
      <w:r>
        <w:t>physical</w:t>
      </w:r>
      <w:r w:rsidRPr="000D4BE9">
        <w:t xml:space="preserve"> examination. The medical history includes information on bilateral pitting oedema, diarrhoea, vomiting, cough</w:t>
      </w:r>
      <w:r>
        <w:t>,</w:t>
      </w:r>
      <w:r w:rsidRPr="000D4BE9">
        <w:t xml:space="preserve"> </w:t>
      </w:r>
      <w:r>
        <w:t>appetite,</w:t>
      </w:r>
      <w:r w:rsidRPr="000D4BE9">
        <w:t xml:space="preserve"> </w:t>
      </w:r>
      <w:r>
        <w:t xml:space="preserve">frequency of stools and urine, </w:t>
      </w:r>
      <w:r w:rsidRPr="000D4BE9">
        <w:t xml:space="preserve">bilateral pitting oedema </w:t>
      </w:r>
      <w:r>
        <w:t xml:space="preserve">duration, </w:t>
      </w:r>
      <w:r w:rsidRPr="000D4BE9">
        <w:t xml:space="preserve">and breastfeeding status. The </w:t>
      </w:r>
      <w:r>
        <w:t>physical</w:t>
      </w:r>
      <w:r w:rsidRPr="000D4BE9">
        <w:t xml:space="preserve"> examination includes </w:t>
      </w:r>
      <w:r>
        <w:t xml:space="preserve">measurement of </w:t>
      </w:r>
      <w:r w:rsidRPr="000D4BE9">
        <w:t>respirat</w:t>
      </w:r>
      <w:r>
        <w:t>ory</w:t>
      </w:r>
      <w:r w:rsidRPr="000D4BE9">
        <w:t xml:space="preserve"> rate, </w:t>
      </w:r>
      <w:r>
        <w:t>chest retraction and</w:t>
      </w:r>
      <w:r w:rsidRPr="000D4BE9">
        <w:t xml:space="preserve"> </w:t>
      </w:r>
      <w:r>
        <w:t>body</w:t>
      </w:r>
      <w:r w:rsidRPr="000D4BE9">
        <w:t xml:space="preserve"> temperature</w:t>
      </w:r>
      <w:r>
        <w:t>,</w:t>
      </w:r>
      <w:r w:rsidRPr="000D4BE9">
        <w:t xml:space="preserve"> and observations of the eyes, ears, lymph nodes</w:t>
      </w:r>
      <w:r>
        <w:t>,</w:t>
      </w:r>
      <w:r w:rsidRPr="000D4BE9">
        <w:t xml:space="preserve"> skin</w:t>
      </w:r>
      <w:r>
        <w:t>,</w:t>
      </w:r>
      <w:r w:rsidRPr="000D4BE9">
        <w:t xml:space="preserve"> </w:t>
      </w:r>
      <w:r>
        <w:t>mouth and extremities</w:t>
      </w:r>
      <w:r w:rsidRPr="000D4BE9">
        <w:t xml:space="preserve"> (see </w:t>
      </w:r>
      <w:r w:rsidRPr="000D4BE9">
        <w:rPr>
          <w:b/>
        </w:rPr>
        <w:t>Handout 4.</w:t>
      </w:r>
      <w:r>
        <w:rPr>
          <w:b/>
        </w:rPr>
        <w:t>7</w:t>
      </w:r>
      <w:r w:rsidRPr="000D4BE9">
        <w:rPr>
          <w:b/>
        </w:rPr>
        <w:t xml:space="preserve"> Medical Treatment for Management of SAM in Outpatient Care </w:t>
      </w:r>
      <w:r w:rsidRPr="000D4BE9">
        <w:t>for more information).</w:t>
      </w:r>
    </w:p>
    <w:p w14:paraId="7E9339D8" w14:textId="77777777" w:rsidR="00A333DE" w:rsidRPr="000D4BE9" w:rsidRDefault="00A333DE" w:rsidP="00B540DE">
      <w:pPr>
        <w:pStyle w:val="Bullet1stLevel"/>
      </w:pPr>
      <w:r>
        <w:t>All i</w:t>
      </w:r>
      <w:r w:rsidRPr="000D4BE9">
        <w:t xml:space="preserve">nformation is recorded on </w:t>
      </w:r>
      <w:r>
        <w:t>the</w:t>
      </w:r>
      <w:r w:rsidRPr="000D4BE9">
        <w:t xml:space="preserve"> child’s outpatient care treatment card, which is kept on file at the outpatient care site. The health care provider should complete a</w:t>
      </w:r>
      <w:r>
        <w:t>n outpatient care treatment</w:t>
      </w:r>
      <w:r w:rsidRPr="000D4BE9">
        <w:t xml:space="preserve"> card for all children admitted at the outpatient care site, even those that will be referred to inpatient care. Each child has a unique registration number noted on the </w:t>
      </w:r>
      <w:r>
        <w:t xml:space="preserve">outpatient care treatment </w:t>
      </w:r>
      <w:r w:rsidRPr="000D4BE9">
        <w:t>card.</w:t>
      </w:r>
    </w:p>
    <w:p w14:paraId="711F146B" w14:textId="77777777" w:rsidR="00A333DE" w:rsidRPr="000D4BE9" w:rsidRDefault="00A333DE" w:rsidP="00B540DE">
      <w:pPr>
        <w:pStyle w:val="Bullet1stLevel"/>
      </w:pPr>
      <w:r>
        <w:t xml:space="preserve">The appetite is tested; </w:t>
      </w:r>
      <w:r w:rsidRPr="000D4BE9">
        <w:t xml:space="preserve">RUTF is given to the </w:t>
      </w:r>
      <w:r>
        <w:t xml:space="preserve">mother/caregiver to give to the </w:t>
      </w:r>
      <w:r w:rsidRPr="000D4BE9">
        <w:t xml:space="preserve">child for an observed appetite test. The child’s appetite is graded by the health care provider. See </w:t>
      </w:r>
      <w:r w:rsidRPr="00190086">
        <w:rPr>
          <w:rStyle w:val="handoutTEXTCharChar"/>
          <w:color w:val="000000"/>
        </w:rPr>
        <w:t>Section D below</w:t>
      </w:r>
      <w:r>
        <w:rPr>
          <w:rStyle w:val="handoutTEXTCharChar"/>
        </w:rPr>
        <w:t xml:space="preserve"> </w:t>
      </w:r>
      <w:r w:rsidRPr="000D4BE9">
        <w:t xml:space="preserve">for detailed information on </w:t>
      </w:r>
      <w:r>
        <w:t xml:space="preserve">the </w:t>
      </w:r>
      <w:r w:rsidRPr="000D4BE9">
        <w:t xml:space="preserve">appetite test. </w:t>
      </w:r>
    </w:p>
    <w:p w14:paraId="505F3DF0" w14:textId="77777777" w:rsidR="00A333DE" w:rsidRPr="000D4BE9" w:rsidRDefault="00A333DE" w:rsidP="00B540DE">
      <w:pPr>
        <w:pStyle w:val="Bullet1stLevel"/>
      </w:pPr>
      <w:r w:rsidRPr="000D4BE9">
        <w:t xml:space="preserve">Based on </w:t>
      </w:r>
      <w:r>
        <w:t>the appetite test and the medical assessment (i.e. anthropometry, medical history, physical examination)</w:t>
      </w:r>
      <w:r w:rsidRPr="000D4BE9">
        <w:t xml:space="preserve">, the health care provider determines whether the child should be referred to inpatient care or </w:t>
      </w:r>
      <w:r>
        <w:t xml:space="preserve">admitted into </w:t>
      </w:r>
      <w:r w:rsidRPr="000D4BE9">
        <w:t>outpatient care.</w:t>
      </w:r>
    </w:p>
    <w:p w14:paraId="70D7FDC5" w14:textId="77777777" w:rsidR="00A333DE" w:rsidRPr="00F13E23" w:rsidRDefault="00A333DE" w:rsidP="00B540DE">
      <w:pPr>
        <w:pStyle w:val="Bullet1stLevel"/>
        <w:rPr>
          <w:rFonts w:cs="Tahoma"/>
        </w:rPr>
      </w:pPr>
      <w:r>
        <w:t>R</w:t>
      </w:r>
      <w:r w:rsidRPr="000D4BE9">
        <w:t>outine medication</w:t>
      </w:r>
      <w:r>
        <w:t xml:space="preserve"> is provided based on the treatment protocol</w:t>
      </w:r>
      <w:r w:rsidRPr="000D4BE9">
        <w:t xml:space="preserve">. </w:t>
      </w:r>
    </w:p>
    <w:p w14:paraId="292F69C0" w14:textId="77777777" w:rsidR="00A333DE" w:rsidRPr="000D4BE9" w:rsidRDefault="00A333DE" w:rsidP="00B540DE">
      <w:pPr>
        <w:pStyle w:val="Bullet1stLevel"/>
      </w:pPr>
      <w:r>
        <w:t>The child</w:t>
      </w:r>
      <w:r w:rsidRPr="000D4BE9">
        <w:t xml:space="preserve"> will receive a ration of RUTF,</w:t>
      </w:r>
      <w:r w:rsidRPr="00CF7BB9">
        <w:t xml:space="preserve"> </w:t>
      </w:r>
      <w:r>
        <w:t>and the amount is marked on the outpatient care treatment car</w:t>
      </w:r>
      <w:r w:rsidR="00F0305A">
        <w:t>d</w:t>
      </w:r>
      <w:r>
        <w:t xml:space="preserve"> and on an RUTF ration card that is given to the </w:t>
      </w:r>
      <w:r w:rsidRPr="000D4BE9">
        <w:t>mother/caregiver</w:t>
      </w:r>
      <w:r>
        <w:t>.</w:t>
      </w:r>
    </w:p>
    <w:p w14:paraId="1AF8B5E8" w14:textId="77777777" w:rsidR="00A333DE" w:rsidRPr="000D4BE9" w:rsidRDefault="00A333DE" w:rsidP="00B540DE">
      <w:pPr>
        <w:pStyle w:val="Bullet1stLevel"/>
      </w:pPr>
      <w:r w:rsidRPr="000D4BE9">
        <w:t xml:space="preserve">The health care provider counsels the mother/caregiver with key messages </w:t>
      </w:r>
      <w:r>
        <w:t xml:space="preserve">on </w:t>
      </w:r>
      <w:r w:rsidRPr="000D4BE9">
        <w:t>how to feed the child RUTF, how to give the medicines to the child, when to return to outpatient care</w:t>
      </w:r>
      <w:r>
        <w:t>,</w:t>
      </w:r>
      <w:r w:rsidRPr="000D4BE9">
        <w:t xml:space="preserve"> and to bring the child to the health facility immediately if his/her condition deteriorates. </w:t>
      </w:r>
    </w:p>
    <w:p w14:paraId="52673FE0" w14:textId="77777777" w:rsidR="00A333DE" w:rsidRPr="000D4BE9" w:rsidRDefault="00A333DE" w:rsidP="00B540DE">
      <w:pPr>
        <w:pStyle w:val="Bullet1stLevel"/>
      </w:pPr>
      <w:r w:rsidRPr="005D7F51">
        <w:rPr>
          <w:b/>
        </w:rPr>
        <w:t>Note:</w:t>
      </w:r>
      <w:r w:rsidRPr="000D4BE9">
        <w:t xml:space="preserve"> Outpatient care includes individual counselling, health and nutrition education</w:t>
      </w:r>
      <w:r>
        <w:t>,</w:t>
      </w:r>
      <w:r w:rsidRPr="000D4BE9">
        <w:t xml:space="preserve"> and behaviour change communication </w:t>
      </w:r>
      <w:r>
        <w:t>(BCC) at</w:t>
      </w:r>
      <w:r w:rsidRPr="000D4BE9">
        <w:t xml:space="preserve"> each </w:t>
      </w:r>
      <w:r>
        <w:t>session</w:t>
      </w:r>
      <w:r w:rsidRPr="000D4BE9">
        <w:t xml:space="preserve">. It is important that the initial counselling </w:t>
      </w:r>
      <w:r w:rsidRPr="000D4BE9">
        <w:lastRenderedPageBreak/>
        <w:t xml:space="preserve">session focus only on the messages above so that the mother/caregiver clearly understands the practices that are essential to the successful treatment of SAM. As the child’s condition improves, other messages should be given. These messages will be discussed more fully under </w:t>
      </w:r>
      <w:r w:rsidRPr="00841F81">
        <w:rPr>
          <w:b/>
        </w:rPr>
        <w:t>Learning Objective 6</w:t>
      </w:r>
      <w:r w:rsidRPr="000D4BE9">
        <w:t>.</w:t>
      </w:r>
    </w:p>
    <w:p w14:paraId="5E0A4FDC" w14:textId="77777777" w:rsidR="00A333DE" w:rsidRDefault="00A333DE" w:rsidP="00B540DE">
      <w:pPr>
        <w:pStyle w:val="Bullet1stLevel"/>
      </w:pPr>
      <w:r>
        <w:t>The mother/caretaker receives explanation on the</w:t>
      </w:r>
      <w:r w:rsidRPr="00065810">
        <w:t xml:space="preserve"> outpatient care schedule and when to return</w:t>
      </w:r>
      <w:r>
        <w:t xml:space="preserve"> for outpatient care follow-on sessions. S/he is also linked with the responsible outreach worker for his/her community (i.e., name of the</w:t>
      </w:r>
      <w:r w:rsidRPr="00065810">
        <w:t xml:space="preserve"> </w:t>
      </w:r>
      <w:r>
        <w:t>community health worker [</w:t>
      </w:r>
      <w:r w:rsidRPr="00065810">
        <w:t>CHW</w:t>
      </w:r>
      <w:r>
        <w:t>]</w:t>
      </w:r>
      <w:r w:rsidRPr="00065810">
        <w:t xml:space="preserve"> or volunteer</w:t>
      </w:r>
      <w:r>
        <w:t>, how to reach the outreach worker if the introduction was not made during the screening or admission).</w:t>
      </w:r>
    </w:p>
    <w:p w14:paraId="4CA6A2CF" w14:textId="77777777" w:rsidR="00A333DE" w:rsidRPr="000D4BE9" w:rsidRDefault="00A333DE" w:rsidP="00B540DE">
      <w:pPr>
        <w:pStyle w:val="Bullet1stLevel"/>
      </w:pPr>
      <w:r>
        <w:t>Linkages are made with other services, programs or initiatives as appropriate (e.g., HIV testing and counselling [HCT], expanded programme of immunisation [EPI], reproductive health clinic, food security initiatives).</w:t>
      </w:r>
    </w:p>
    <w:p w14:paraId="2FC0AAA7" w14:textId="77777777" w:rsidR="00A333DE" w:rsidRPr="00F94BFB" w:rsidRDefault="00A333DE" w:rsidP="00B540DE">
      <w:pPr>
        <w:pStyle w:val="Bullet1stLevel"/>
      </w:pPr>
      <w:r w:rsidRPr="00327E99">
        <w:rPr>
          <w:b/>
        </w:rPr>
        <w:t>The same anthropometric indicator</w:t>
      </w:r>
      <w:r w:rsidRPr="00327E99">
        <w:t xml:space="preserve"> that is used to identify and confirm SAM on admission should be used to determine recovery and discharge from treatment. </w:t>
      </w:r>
      <w:r w:rsidRPr="00F94BFB">
        <w:t xml:space="preserve">However, if a child is admitted based only bilateral pitting oedema, discharge and recovery should be based on whichever anthropometric indicator MUAC or WFH/WFL routinely used. The child should also have no bilateral pitting oedema for at least two consecutive </w:t>
      </w:r>
      <w:r>
        <w:t>sessions</w:t>
      </w:r>
      <w:r w:rsidRPr="00F94BFB">
        <w:t>.</w:t>
      </w:r>
    </w:p>
    <w:p w14:paraId="0D5F9F23" w14:textId="77777777" w:rsidR="00A333DE" w:rsidRPr="000D4BE9" w:rsidRDefault="00A333DE" w:rsidP="009E762D">
      <w:pPr>
        <w:pStyle w:val="Heading2"/>
      </w:pPr>
      <w:r w:rsidRPr="000D4BE9">
        <w:t xml:space="preserve">D. Appetite Test to Determine Whether Child Should Be Treated in Outpatient Care </w:t>
      </w:r>
      <w:r>
        <w:t>w</w:t>
      </w:r>
      <w:r w:rsidRPr="000D4BE9">
        <w:t xml:space="preserve">ith RUTF </w:t>
      </w:r>
    </w:p>
    <w:p w14:paraId="2868CCB8" w14:textId="77777777" w:rsidR="00A333DE" w:rsidRPr="000D4BE9" w:rsidRDefault="00A333DE" w:rsidP="00B540DE">
      <w:pPr>
        <w:pStyle w:val="Bullet1stLevel"/>
      </w:pPr>
      <w:r w:rsidRPr="000D4BE9">
        <w:t>Appetite is essential for a child to be admitted to and remain in outpatient care. If a child has no appetite, s/he will not be able to eat RUTF at home and therefore needs referral for specialized care in inpatient care for the management of SAM with medical complications.</w:t>
      </w:r>
    </w:p>
    <w:p w14:paraId="578281DD" w14:textId="77777777" w:rsidR="00A333DE" w:rsidRPr="000D4BE9" w:rsidRDefault="00A333DE" w:rsidP="00B540DE">
      <w:pPr>
        <w:pStyle w:val="Bullet1stLevel"/>
      </w:pPr>
      <w:r w:rsidRPr="000D4BE9">
        <w:t>An appetite test is given to</w:t>
      </w:r>
      <w:r>
        <w:t xml:space="preserve"> children ages 6 months and above to</w:t>
      </w:r>
      <w:r w:rsidRPr="000D4BE9">
        <w:t xml:space="preserve"> determine whether the child can eat the RUTF. The test shows whether the child has appetite, accepts the RUTF’s taste and consistency and can swallow (e.g., child is old enough to swallow solids</w:t>
      </w:r>
      <w:r>
        <w:t>,</w:t>
      </w:r>
      <w:r w:rsidRPr="000D4BE9">
        <w:t xml:space="preserve"> </w:t>
      </w:r>
      <w:r>
        <w:t>child</w:t>
      </w:r>
      <w:r w:rsidRPr="000D4BE9">
        <w:t xml:space="preserve"> has no lesions that prevent him/her from eating). Anorexia, or absence of appetite, is considered to reflect a severe disturbance of the metabolism. </w:t>
      </w:r>
    </w:p>
    <w:p w14:paraId="44BCDF04" w14:textId="77777777" w:rsidR="00A333DE" w:rsidRPr="007B66BC" w:rsidRDefault="00A333DE" w:rsidP="00B540DE">
      <w:pPr>
        <w:pStyle w:val="Bullet1stLevel"/>
      </w:pPr>
      <w:r w:rsidRPr="000D4BE9">
        <w:t xml:space="preserve">Children with SAM who pass the test and have no medical complications are treated in outpatient care. Those who do not pass are referred to inpatient care. </w:t>
      </w:r>
      <w:r>
        <w:br/>
      </w:r>
      <w:r w:rsidRPr="007B66BC">
        <w:t xml:space="preserve">The appetite test is repeated at every outpatient care follow-on session. For children who are used to the RUTF, there is flexibility on when the repeat test can be done (e.g., with supervision in a group, during the waiting time). </w:t>
      </w:r>
    </w:p>
    <w:p w14:paraId="1CC46D3A" w14:textId="77777777" w:rsidR="00A333DE" w:rsidRPr="007B66BC" w:rsidRDefault="00A333DE" w:rsidP="00B540DE">
      <w:pPr>
        <w:pStyle w:val="Bullet1stLevel"/>
      </w:pPr>
      <w:r w:rsidRPr="007B66BC">
        <w:t>Children who have other medical complications that require referral to inpatient care do not need to take the appetite test at the outpatient care site.</w:t>
      </w:r>
    </w:p>
    <w:p w14:paraId="369F1C91" w14:textId="77777777" w:rsidR="00A333DE" w:rsidRPr="007B66BC" w:rsidRDefault="00A333DE">
      <w:pPr>
        <w:tabs>
          <w:tab w:val="left" w:pos="180"/>
        </w:tabs>
        <w:autoSpaceDE w:val="0"/>
        <w:autoSpaceDN w:val="0"/>
        <w:adjustRightInd w:val="0"/>
        <w:rPr>
          <w:rFonts w:cs="Tahoma"/>
        </w:rPr>
      </w:pPr>
    </w:p>
    <w:p w14:paraId="1117BFFE" w14:textId="77777777" w:rsidR="00A333DE" w:rsidRPr="007B66BC" w:rsidRDefault="00A333DE" w:rsidP="00B540DE">
      <w:pPr>
        <w:pStyle w:val="Bullet1stLevel"/>
      </w:pPr>
      <w:r w:rsidRPr="007B66BC">
        <w:t>The Appetite Test</w:t>
      </w:r>
    </w:p>
    <w:p w14:paraId="572D3A87" w14:textId="77777777" w:rsidR="00A333DE" w:rsidRPr="007B66BC" w:rsidRDefault="00A333DE" w:rsidP="00BB76EE">
      <w:pPr>
        <w:numPr>
          <w:ilvl w:val="0"/>
          <w:numId w:val="21"/>
        </w:numPr>
        <w:autoSpaceDE w:val="0"/>
        <w:autoSpaceDN w:val="0"/>
        <w:adjustRightInd w:val="0"/>
        <w:rPr>
          <w:rFonts w:cs="Tahoma"/>
        </w:rPr>
      </w:pPr>
      <w:r w:rsidRPr="007B66BC">
        <w:rPr>
          <w:rFonts w:cs="Tahoma"/>
        </w:rPr>
        <w:t xml:space="preserve">The child is given a packet of RUTF to eat. </w:t>
      </w:r>
    </w:p>
    <w:p w14:paraId="7D2B4347" w14:textId="77777777" w:rsidR="00A333DE" w:rsidRPr="007B66BC" w:rsidRDefault="00A333DE" w:rsidP="00BB76EE">
      <w:pPr>
        <w:numPr>
          <w:ilvl w:val="0"/>
          <w:numId w:val="21"/>
        </w:numPr>
        <w:autoSpaceDE w:val="0"/>
        <w:autoSpaceDN w:val="0"/>
        <w:adjustRightInd w:val="0"/>
        <w:rPr>
          <w:rFonts w:cs="Tahoma"/>
        </w:rPr>
      </w:pPr>
      <w:r w:rsidRPr="007B66BC">
        <w:rPr>
          <w:rFonts w:cs="Tahoma"/>
        </w:rPr>
        <w:t xml:space="preserve">The child should eat </w:t>
      </w:r>
      <w:r w:rsidRPr="00E41E95">
        <w:rPr>
          <w:rFonts w:cs="Tahoma"/>
          <w:b/>
        </w:rPr>
        <w:t>at least one third of a packet</w:t>
      </w:r>
      <w:r w:rsidRPr="007F3CA6">
        <w:t xml:space="preserve"> </w:t>
      </w:r>
      <w:r w:rsidRPr="007B66BC">
        <w:rPr>
          <w:rFonts w:cs="Tahoma"/>
        </w:rPr>
        <w:t>to pass the test</w:t>
      </w:r>
      <w:r w:rsidRPr="007B66BC">
        <w:rPr>
          <w:rFonts w:cs="Tahoma"/>
          <w:u w:val="single"/>
        </w:rPr>
        <w:t>.</w:t>
      </w:r>
    </w:p>
    <w:p w14:paraId="7FC0ECC1" w14:textId="77777777" w:rsidR="00A333DE" w:rsidRPr="007B66BC" w:rsidRDefault="00A333DE" w:rsidP="00BB76EE">
      <w:pPr>
        <w:numPr>
          <w:ilvl w:val="0"/>
          <w:numId w:val="21"/>
        </w:numPr>
        <w:autoSpaceDE w:val="0"/>
        <w:autoSpaceDN w:val="0"/>
        <w:adjustRightInd w:val="0"/>
        <w:rPr>
          <w:rFonts w:cs="Tahoma"/>
        </w:rPr>
      </w:pPr>
      <w:r w:rsidRPr="007B66BC">
        <w:rPr>
          <w:rFonts w:cs="Tahoma"/>
        </w:rPr>
        <w:t xml:space="preserve">The health care provider observes the child eating the RUTF and decides whether the child passes or fails.  </w:t>
      </w:r>
    </w:p>
    <w:p w14:paraId="2747B2F5" w14:textId="77777777" w:rsidR="00A333DE" w:rsidRPr="007B66BC" w:rsidRDefault="00A333DE" w:rsidP="00BB76EE">
      <w:pPr>
        <w:numPr>
          <w:ilvl w:val="0"/>
          <w:numId w:val="21"/>
        </w:numPr>
        <w:autoSpaceDE w:val="0"/>
        <w:autoSpaceDN w:val="0"/>
        <w:adjustRightInd w:val="0"/>
        <w:rPr>
          <w:rFonts w:cs="Tahoma"/>
        </w:rPr>
      </w:pPr>
      <w:r w:rsidRPr="007B66BC">
        <w:rPr>
          <w:rFonts w:cs="Tahoma"/>
        </w:rPr>
        <w:t>If the child passes, s/he can be sent home and continues treatment in outpatient care. If the child fails, referral procedures to inpatient care are started.</w:t>
      </w:r>
    </w:p>
    <w:p w14:paraId="04A92AD0" w14:textId="77777777" w:rsidR="00A333DE" w:rsidRPr="007B66BC" w:rsidRDefault="00A333DE" w:rsidP="00BB76EE">
      <w:pPr>
        <w:numPr>
          <w:ilvl w:val="0"/>
          <w:numId w:val="21"/>
        </w:numPr>
        <w:autoSpaceDE w:val="0"/>
        <w:autoSpaceDN w:val="0"/>
        <w:adjustRightInd w:val="0"/>
        <w:rPr>
          <w:rFonts w:cs="Tahoma"/>
        </w:rPr>
      </w:pPr>
      <w:r w:rsidRPr="007B66BC">
        <w:rPr>
          <w:rFonts w:cs="Tahoma"/>
        </w:rPr>
        <w:t xml:space="preserve">The health care provider notes on the outpatient care treatment card whether the child </w:t>
      </w:r>
      <w:r>
        <w:rPr>
          <w:rFonts w:cs="Tahoma"/>
        </w:rPr>
        <w:t>“</w:t>
      </w:r>
      <w:r w:rsidRPr="007B66BC">
        <w:rPr>
          <w:rFonts w:cs="Tahoma"/>
        </w:rPr>
        <w:t>passed</w:t>
      </w:r>
      <w:r>
        <w:rPr>
          <w:rFonts w:cs="Tahoma"/>
        </w:rPr>
        <w:t>”</w:t>
      </w:r>
      <w:r w:rsidRPr="007B66BC">
        <w:rPr>
          <w:rFonts w:cs="Tahoma"/>
        </w:rPr>
        <w:t xml:space="preserve"> or “failed” the appetite test. </w:t>
      </w:r>
    </w:p>
    <w:p w14:paraId="68DC1DD0" w14:textId="77777777" w:rsidR="00A333DE" w:rsidRPr="007B66BC" w:rsidRDefault="00A333DE" w:rsidP="00276815">
      <w:pPr>
        <w:tabs>
          <w:tab w:val="num" w:pos="360"/>
        </w:tabs>
        <w:autoSpaceDE w:val="0"/>
        <w:autoSpaceDN w:val="0"/>
        <w:adjustRightInd w:val="0"/>
        <w:ind w:left="360"/>
        <w:rPr>
          <w:rFonts w:cs="Tahoma"/>
        </w:rPr>
      </w:pPr>
    </w:p>
    <w:p w14:paraId="5F70B3DD" w14:textId="77777777" w:rsidR="00A333DE" w:rsidRDefault="00A333DE" w:rsidP="00276815">
      <w:pPr>
        <w:ind w:left="360"/>
        <w:rPr>
          <w:rFonts w:cs="Tahoma"/>
        </w:rPr>
      </w:pPr>
      <w:r w:rsidRPr="007B66BC">
        <w:rPr>
          <w:rFonts w:cs="Tahoma"/>
        </w:rPr>
        <w:t>Note: Many children will eat the RUTF enthusiastically straight away while others might refuse initially. These children should sit quietly with their mothers/caregivers in a secluded place and be given time to become accustomed to the RUTF.</w:t>
      </w:r>
    </w:p>
    <w:p w14:paraId="01B1166E" w14:textId="77777777" w:rsidR="0001535C" w:rsidRPr="007B66BC" w:rsidRDefault="0001535C" w:rsidP="00276815">
      <w:pPr>
        <w:ind w:left="360"/>
        <w:rPr>
          <w:rFonts w:cs="Tahoma"/>
          <w:b/>
        </w:rPr>
      </w:pPr>
    </w:p>
    <w:p w14:paraId="01B63815" w14:textId="77777777" w:rsidR="00A333DE" w:rsidRPr="007B66BC" w:rsidRDefault="00A333DE" w:rsidP="009E762D">
      <w:pPr>
        <w:pStyle w:val="Heading2"/>
      </w:pPr>
      <w:r w:rsidRPr="007B66BC">
        <w:lastRenderedPageBreak/>
        <w:t>E. Steps for Outpatient Care Follow-On Sessions</w:t>
      </w:r>
    </w:p>
    <w:p w14:paraId="469220FF" w14:textId="77777777" w:rsidR="00190086" w:rsidRDefault="00A333DE" w:rsidP="00B540DE">
      <w:pPr>
        <w:pStyle w:val="Bullet1stLevel"/>
      </w:pPr>
      <w:r w:rsidRPr="007B66BC">
        <w:t xml:space="preserve">Depending on the outpatient care site’s schedule and the ability of the mother/caregiver to bring in the child, weekly or bi-weekly outpatient care follow-on sessions are scheduled. </w:t>
      </w:r>
    </w:p>
    <w:p w14:paraId="6F08BD48" w14:textId="77777777" w:rsidR="00A333DE" w:rsidRPr="007B66BC" w:rsidRDefault="00A333DE" w:rsidP="00B540DE">
      <w:pPr>
        <w:pStyle w:val="Bullet1stLevel"/>
      </w:pPr>
      <w:r w:rsidRPr="007B66BC">
        <w:t xml:space="preserve">The mother/caregiver is asked to return for each outpatient care follow-on session, and the importance of compliance with this is explained: returning for outpatient care follow-on sessions is critical for the child’s treatment as receiving the needed RUTF is vital for the child’s nutrition rehabilitation.  </w:t>
      </w:r>
    </w:p>
    <w:p w14:paraId="3D5265DF" w14:textId="77777777" w:rsidR="00A333DE" w:rsidRPr="00C75905" w:rsidRDefault="00A333DE" w:rsidP="00B540DE">
      <w:pPr>
        <w:pStyle w:val="Bullet1stLevel"/>
      </w:pPr>
      <w:r w:rsidRPr="007B66BC">
        <w:t>At each outpatient care follow-on session, the child receives a comprehensive evaluation that includes:</w:t>
      </w:r>
    </w:p>
    <w:p w14:paraId="1D1AF973" w14:textId="77777777" w:rsidR="00A333DE" w:rsidRPr="00C75905" w:rsidRDefault="00A333DE" w:rsidP="00BB76EE">
      <w:pPr>
        <w:numPr>
          <w:ilvl w:val="0"/>
          <w:numId w:val="22"/>
        </w:numPr>
      </w:pPr>
      <w:r w:rsidRPr="00C75905">
        <w:t>Anthropometry, medical history, and physical examination</w:t>
      </w:r>
    </w:p>
    <w:p w14:paraId="2EE077A9" w14:textId="77777777" w:rsidR="00A333DE" w:rsidRPr="00C75905" w:rsidRDefault="00A333DE" w:rsidP="00BB76EE">
      <w:pPr>
        <w:numPr>
          <w:ilvl w:val="0"/>
          <w:numId w:val="22"/>
        </w:numPr>
      </w:pPr>
      <w:r w:rsidRPr="00C75905">
        <w:t>Breastfeeding status for children 6–23 months</w:t>
      </w:r>
    </w:p>
    <w:p w14:paraId="745B61C9" w14:textId="77777777" w:rsidR="00A333DE" w:rsidRPr="00C75905" w:rsidRDefault="00A333DE" w:rsidP="00BB76EE">
      <w:pPr>
        <w:numPr>
          <w:ilvl w:val="0"/>
          <w:numId w:val="22"/>
        </w:numPr>
      </w:pPr>
      <w:r w:rsidRPr="00C75905">
        <w:t xml:space="preserve">An appetite test </w:t>
      </w:r>
    </w:p>
    <w:p w14:paraId="70C36297" w14:textId="77777777" w:rsidR="00A333DE" w:rsidRPr="00C75905" w:rsidRDefault="00A333DE" w:rsidP="00BB76EE">
      <w:pPr>
        <w:numPr>
          <w:ilvl w:val="0"/>
          <w:numId w:val="22"/>
        </w:numPr>
      </w:pPr>
      <w:r w:rsidRPr="00C75905">
        <w:t>Monitoring the progress of the child’s nutritional status</w:t>
      </w:r>
    </w:p>
    <w:p w14:paraId="12AA1D64" w14:textId="77777777" w:rsidR="00A333DE" w:rsidRPr="00C75905" w:rsidRDefault="00A333DE" w:rsidP="00BB76EE">
      <w:pPr>
        <w:numPr>
          <w:ilvl w:val="0"/>
          <w:numId w:val="22"/>
        </w:numPr>
      </w:pPr>
      <w:r w:rsidRPr="00C75905">
        <w:t>Decision making for referral to inpatient care or tertiary care depending on the outpatient care action protocol, for a follow-up home visit, or for discharge</w:t>
      </w:r>
    </w:p>
    <w:p w14:paraId="23363369" w14:textId="77777777" w:rsidR="00A333DE" w:rsidRPr="00C75905" w:rsidRDefault="00A333DE" w:rsidP="00BB76EE">
      <w:pPr>
        <w:numPr>
          <w:ilvl w:val="0"/>
          <w:numId w:val="22"/>
        </w:numPr>
      </w:pPr>
      <w:r w:rsidRPr="00C75905">
        <w:t xml:space="preserve">Continuation of drug treatment protocol </w:t>
      </w:r>
    </w:p>
    <w:p w14:paraId="715F11D1" w14:textId="77777777" w:rsidR="00A333DE" w:rsidRPr="00C75905" w:rsidRDefault="00A333DE" w:rsidP="00BB76EE">
      <w:pPr>
        <w:numPr>
          <w:ilvl w:val="0"/>
          <w:numId w:val="22"/>
        </w:numPr>
      </w:pPr>
      <w:r w:rsidRPr="00C75905">
        <w:t>Adequate supply of RUTF</w:t>
      </w:r>
    </w:p>
    <w:p w14:paraId="673B747C" w14:textId="77777777" w:rsidR="00A333DE" w:rsidRPr="00C75905" w:rsidRDefault="00A333DE" w:rsidP="00BB76EE">
      <w:pPr>
        <w:numPr>
          <w:ilvl w:val="0"/>
          <w:numId w:val="22"/>
        </w:numPr>
      </w:pPr>
      <w:r w:rsidRPr="00C75905">
        <w:t xml:space="preserve">Individual counselling, and group health and nutrition education. </w:t>
      </w:r>
    </w:p>
    <w:p w14:paraId="6EF0B919" w14:textId="77777777" w:rsidR="00A333DE" w:rsidRPr="00C75905" w:rsidRDefault="00A333DE" w:rsidP="00BB76EE">
      <w:pPr>
        <w:numPr>
          <w:ilvl w:val="0"/>
          <w:numId w:val="22"/>
        </w:numPr>
      </w:pPr>
      <w:r w:rsidRPr="00C75905">
        <w:t>Verifying and excluding the presence of medical complications</w:t>
      </w:r>
      <w:r w:rsidRPr="00C75905">
        <w:br/>
      </w:r>
    </w:p>
    <w:p w14:paraId="23F9DE2F" w14:textId="77777777" w:rsidR="00A333DE" w:rsidRDefault="00A333DE" w:rsidP="00B540DE">
      <w:pPr>
        <w:pStyle w:val="Bullet1stLevel"/>
      </w:pPr>
      <w:r w:rsidRPr="00C75905">
        <w:t>The mother/caretaker is linked with services, program</w:t>
      </w:r>
      <w:r>
        <w:t>mes, and initiatives as appropriate.</w:t>
      </w:r>
    </w:p>
    <w:p w14:paraId="43CD6C58" w14:textId="77777777" w:rsidR="00A333DE" w:rsidRPr="000D4BE9" w:rsidRDefault="00A333DE" w:rsidP="00276815">
      <w:pPr>
        <w:rPr>
          <w:rFonts w:cs="Tahoma"/>
          <w:b/>
        </w:rPr>
      </w:pPr>
    </w:p>
    <w:p w14:paraId="3AC23972" w14:textId="77777777" w:rsidR="00C83A41" w:rsidRDefault="00C83A41" w:rsidP="00276815">
      <w:pPr>
        <w:pStyle w:val="Handout"/>
        <w:sectPr w:rsidR="00C83A41" w:rsidSect="00276815">
          <w:pgSz w:w="12240" w:h="15840"/>
          <w:pgMar w:top="1440" w:right="1440" w:bottom="1440" w:left="1627" w:header="720" w:footer="720" w:gutter="0"/>
          <w:cols w:space="720"/>
          <w:titlePg/>
          <w:docGrid w:linePitch="360"/>
        </w:sectPr>
      </w:pPr>
    </w:p>
    <w:p w14:paraId="48229D36" w14:textId="77777777" w:rsidR="00A333DE" w:rsidRPr="000D4BE9" w:rsidRDefault="00A333DE" w:rsidP="007E637B">
      <w:pPr>
        <w:pStyle w:val="Handout"/>
        <w:ind w:left="-630" w:right="-367"/>
        <w:rPr>
          <w:rFonts w:cs="Tahoma"/>
        </w:rPr>
      </w:pPr>
      <w:bookmarkStart w:id="140" w:name="_Toc524801314"/>
      <w:bookmarkStart w:id="141" w:name="_Toc524801468"/>
      <w:r>
        <w:rPr>
          <w:rFonts w:cs="Tahoma"/>
          <w:bCs/>
        </w:rPr>
        <w:lastRenderedPageBreak/>
        <w:t>Handout 4.4</w:t>
      </w:r>
      <w:r w:rsidRPr="000D4BE9">
        <w:rPr>
          <w:rFonts w:cs="Tahoma"/>
        </w:rPr>
        <w:t xml:space="preserve"> </w:t>
      </w:r>
      <w:r w:rsidRPr="000D4BE9">
        <w:t>Outpatient Care Treatment Card</w:t>
      </w:r>
      <w:r w:rsidR="007E637B">
        <w:t xml:space="preserve"> </w:t>
      </w:r>
      <w:r>
        <w:t>for Children 6–59 Months</w:t>
      </w:r>
      <w:bookmarkEnd w:id="140"/>
      <w:bookmarkEnd w:id="141"/>
    </w:p>
    <w:tbl>
      <w:tblPr>
        <w:tblW w:w="5488" w:type="pct"/>
        <w:jc w:val="center"/>
        <w:tblLook w:val="0000" w:firstRow="0" w:lastRow="0" w:firstColumn="0" w:lastColumn="0" w:noHBand="0" w:noVBand="0"/>
      </w:tblPr>
      <w:tblGrid>
        <w:gridCol w:w="1032"/>
        <w:gridCol w:w="686"/>
        <w:gridCol w:w="809"/>
        <w:gridCol w:w="641"/>
        <w:gridCol w:w="641"/>
        <w:gridCol w:w="898"/>
        <w:gridCol w:w="1216"/>
        <w:gridCol w:w="1180"/>
        <w:gridCol w:w="1199"/>
        <w:gridCol w:w="893"/>
        <w:gridCol w:w="873"/>
      </w:tblGrid>
      <w:tr w:rsidR="007D6FDE" w:rsidRPr="00852F0F" w14:paraId="5FEF9F2F" w14:textId="77777777" w:rsidTr="007D6FDE">
        <w:trPr>
          <w:trHeight w:val="216"/>
          <w:jc w:val="center"/>
        </w:trPr>
        <w:tc>
          <w:tcPr>
            <w:tcW w:w="10068" w:type="dxa"/>
            <w:gridSpan w:val="11"/>
            <w:tcBorders>
              <w:top w:val="nil"/>
              <w:left w:val="nil"/>
              <w:bottom w:val="nil"/>
              <w:right w:val="nil"/>
            </w:tcBorders>
            <w:shd w:val="clear" w:color="auto" w:fill="auto"/>
            <w:noWrap/>
            <w:vAlign w:val="bottom"/>
          </w:tcPr>
          <w:p w14:paraId="72F5EF70" w14:textId="77777777" w:rsidR="007D6FDE" w:rsidRPr="007D6FDE" w:rsidRDefault="007D6FDE" w:rsidP="007D6FDE">
            <w:pPr>
              <w:jc w:val="center"/>
              <w:rPr>
                <w:rFonts w:cs="Tahoma"/>
                <w:b/>
                <w:bCs/>
                <w:i/>
                <w:iCs/>
                <w:sz w:val="22"/>
                <w:szCs w:val="14"/>
              </w:rPr>
            </w:pPr>
            <w:r w:rsidRPr="007D6FDE">
              <w:rPr>
                <w:rFonts w:cs="Tahoma"/>
                <w:b/>
                <w:bCs/>
                <w:sz w:val="22"/>
                <w:szCs w:val="14"/>
              </w:rPr>
              <w:t xml:space="preserve">ADMISSION DETAILS: OUTPATIENT CARE Treatment Card </w:t>
            </w:r>
          </w:p>
        </w:tc>
      </w:tr>
      <w:tr w:rsidR="007D6FDE" w:rsidRPr="00852F0F" w14:paraId="0179CC09" w14:textId="77777777" w:rsidTr="007D6FDE">
        <w:trPr>
          <w:trHeight w:val="216"/>
          <w:jc w:val="center"/>
        </w:trPr>
        <w:tc>
          <w:tcPr>
            <w:tcW w:w="1718" w:type="dxa"/>
            <w:gridSpan w:val="2"/>
            <w:tcBorders>
              <w:top w:val="single" w:sz="8" w:space="0" w:color="auto"/>
              <w:left w:val="single" w:sz="8" w:space="0" w:color="auto"/>
              <w:bottom w:val="nil"/>
              <w:right w:val="nil"/>
            </w:tcBorders>
            <w:shd w:val="clear" w:color="auto" w:fill="auto"/>
            <w:noWrap/>
            <w:vAlign w:val="center"/>
          </w:tcPr>
          <w:p w14:paraId="06BAC5E3" w14:textId="77777777" w:rsidR="007D6FDE" w:rsidRPr="00852F0F" w:rsidRDefault="007D6FDE" w:rsidP="002B76AB">
            <w:pPr>
              <w:jc w:val="right"/>
              <w:rPr>
                <w:rFonts w:cs="Tahoma"/>
                <w:b/>
                <w:bCs/>
                <w:sz w:val="14"/>
                <w:szCs w:val="14"/>
              </w:rPr>
            </w:pPr>
            <w:r w:rsidRPr="00852F0F">
              <w:rPr>
                <w:rFonts w:cs="Tahoma"/>
                <w:b/>
                <w:bCs/>
                <w:sz w:val="14"/>
                <w:szCs w:val="14"/>
              </w:rPr>
              <w:t>Name</w:t>
            </w:r>
          </w:p>
        </w:tc>
        <w:tc>
          <w:tcPr>
            <w:tcW w:w="2091" w:type="dxa"/>
            <w:gridSpan w:val="3"/>
            <w:tcBorders>
              <w:top w:val="single" w:sz="8" w:space="0" w:color="auto"/>
              <w:left w:val="single" w:sz="8" w:space="0" w:color="auto"/>
              <w:bottom w:val="single" w:sz="8" w:space="0" w:color="auto"/>
              <w:right w:val="nil"/>
            </w:tcBorders>
            <w:shd w:val="clear" w:color="auto" w:fill="CCFFCC"/>
            <w:noWrap/>
            <w:vAlign w:val="center"/>
          </w:tcPr>
          <w:p w14:paraId="464659F3" w14:textId="77777777" w:rsidR="007D6FDE" w:rsidRPr="00852F0F" w:rsidRDefault="007D6FDE" w:rsidP="007D6FDE">
            <w:pPr>
              <w:jc w:val="right"/>
              <w:rPr>
                <w:rFonts w:cs="Tahoma"/>
                <w:b/>
                <w:bCs/>
                <w:sz w:val="14"/>
                <w:szCs w:val="14"/>
              </w:rPr>
            </w:pPr>
            <w:r w:rsidRPr="00852F0F">
              <w:rPr>
                <w:rFonts w:cs="Tahoma"/>
                <w:b/>
                <w:bCs/>
                <w:sz w:val="14"/>
                <w:szCs w:val="14"/>
              </w:rPr>
              <w:t> </w:t>
            </w:r>
          </w:p>
        </w:tc>
        <w:tc>
          <w:tcPr>
            <w:tcW w:w="898" w:type="dxa"/>
            <w:tcBorders>
              <w:top w:val="single" w:sz="8" w:space="0" w:color="auto"/>
              <w:left w:val="nil"/>
              <w:bottom w:val="single" w:sz="8" w:space="0" w:color="auto"/>
              <w:right w:val="nil"/>
            </w:tcBorders>
            <w:shd w:val="clear" w:color="auto" w:fill="CCFFCC"/>
            <w:noWrap/>
            <w:vAlign w:val="center"/>
          </w:tcPr>
          <w:p w14:paraId="13F599DE" w14:textId="77777777" w:rsidR="007D6FDE" w:rsidRPr="00852F0F" w:rsidRDefault="007D6FDE" w:rsidP="007D6FDE">
            <w:pPr>
              <w:jc w:val="right"/>
              <w:rPr>
                <w:rFonts w:cs="Tahoma"/>
                <w:b/>
                <w:bCs/>
                <w:sz w:val="14"/>
                <w:szCs w:val="14"/>
              </w:rPr>
            </w:pPr>
            <w:r w:rsidRPr="00852F0F">
              <w:rPr>
                <w:rFonts w:cs="Tahoma"/>
                <w:b/>
                <w:bCs/>
                <w:sz w:val="14"/>
                <w:szCs w:val="14"/>
              </w:rPr>
              <w:t> </w:t>
            </w:r>
          </w:p>
        </w:tc>
        <w:tc>
          <w:tcPr>
            <w:tcW w:w="1216" w:type="dxa"/>
            <w:tcBorders>
              <w:top w:val="single" w:sz="8" w:space="0" w:color="auto"/>
              <w:left w:val="nil"/>
              <w:bottom w:val="nil"/>
              <w:right w:val="single" w:sz="8" w:space="0" w:color="auto"/>
            </w:tcBorders>
            <w:shd w:val="clear" w:color="auto" w:fill="CCFFCC"/>
            <w:noWrap/>
            <w:vAlign w:val="center"/>
          </w:tcPr>
          <w:p w14:paraId="501CA447" w14:textId="77777777" w:rsidR="007D6FDE" w:rsidRPr="00852F0F" w:rsidRDefault="007D6FDE" w:rsidP="007D6FDE">
            <w:pPr>
              <w:jc w:val="right"/>
              <w:rPr>
                <w:rFonts w:cs="Tahoma"/>
                <w:b/>
                <w:bCs/>
                <w:sz w:val="14"/>
                <w:szCs w:val="14"/>
              </w:rPr>
            </w:pPr>
            <w:r w:rsidRPr="00852F0F">
              <w:rPr>
                <w:rFonts w:cs="Tahoma"/>
                <w:b/>
                <w:bCs/>
                <w:sz w:val="14"/>
                <w:szCs w:val="14"/>
              </w:rPr>
              <w:t> </w:t>
            </w:r>
          </w:p>
        </w:tc>
        <w:tc>
          <w:tcPr>
            <w:tcW w:w="1180" w:type="dxa"/>
            <w:tcBorders>
              <w:top w:val="single" w:sz="8" w:space="0" w:color="auto"/>
              <w:left w:val="nil"/>
              <w:bottom w:val="nil"/>
              <w:right w:val="nil"/>
            </w:tcBorders>
            <w:shd w:val="clear" w:color="auto" w:fill="auto"/>
            <w:vAlign w:val="center"/>
          </w:tcPr>
          <w:p w14:paraId="75D70E55" w14:textId="77777777" w:rsidR="007D6FDE" w:rsidRPr="00852F0F" w:rsidRDefault="007D6FDE" w:rsidP="007D6FDE">
            <w:pPr>
              <w:jc w:val="right"/>
              <w:rPr>
                <w:rFonts w:cs="Tahoma"/>
                <w:b/>
                <w:bCs/>
                <w:sz w:val="14"/>
                <w:szCs w:val="14"/>
              </w:rPr>
            </w:pPr>
            <w:r w:rsidRPr="00852F0F">
              <w:rPr>
                <w:rFonts w:cs="Tahoma"/>
                <w:b/>
                <w:bCs/>
                <w:sz w:val="14"/>
                <w:szCs w:val="14"/>
              </w:rPr>
              <w:t>Reg. N</w:t>
            </w:r>
            <w:r w:rsidRPr="00852F0F">
              <w:rPr>
                <w:rFonts w:cs="Tahoma"/>
                <w:b/>
                <w:bCs/>
                <w:sz w:val="14"/>
                <w:szCs w:val="14"/>
                <w:vertAlign w:val="superscript"/>
              </w:rPr>
              <w:t>o</w:t>
            </w:r>
            <w:r w:rsidRPr="00852F0F">
              <w:rPr>
                <w:rFonts w:cs="Tahoma"/>
                <w:b/>
                <w:bCs/>
                <w:sz w:val="14"/>
                <w:szCs w:val="14"/>
              </w:rPr>
              <w:t xml:space="preserve"> </w:t>
            </w:r>
          </w:p>
        </w:tc>
        <w:tc>
          <w:tcPr>
            <w:tcW w:w="2965" w:type="dxa"/>
            <w:gridSpan w:val="3"/>
            <w:tcBorders>
              <w:top w:val="single" w:sz="8" w:space="0" w:color="auto"/>
              <w:left w:val="single" w:sz="8" w:space="0" w:color="auto"/>
              <w:bottom w:val="single" w:sz="8" w:space="0" w:color="auto"/>
              <w:right w:val="single" w:sz="8" w:space="0" w:color="000000"/>
            </w:tcBorders>
            <w:shd w:val="clear" w:color="auto" w:fill="CCFFCC"/>
            <w:vAlign w:val="center"/>
          </w:tcPr>
          <w:p w14:paraId="564DCB36" w14:textId="77777777" w:rsidR="007D6FDE" w:rsidRPr="00852F0F" w:rsidRDefault="007D6FDE" w:rsidP="007D6FDE">
            <w:pPr>
              <w:jc w:val="center"/>
              <w:rPr>
                <w:rFonts w:cs="Tahoma"/>
                <w:b/>
                <w:bCs/>
                <w:sz w:val="14"/>
                <w:szCs w:val="14"/>
              </w:rPr>
            </w:pPr>
            <w:r w:rsidRPr="00852F0F">
              <w:rPr>
                <w:rFonts w:cs="Tahoma"/>
                <w:b/>
                <w:bCs/>
                <w:sz w:val="14"/>
                <w:szCs w:val="14"/>
              </w:rPr>
              <w:t xml:space="preserve">               /                    / </w:t>
            </w:r>
          </w:p>
        </w:tc>
      </w:tr>
      <w:tr w:rsidR="007D6FDE" w:rsidRPr="00852F0F" w14:paraId="3C759C42" w14:textId="77777777" w:rsidTr="007D6FDE">
        <w:trPr>
          <w:trHeight w:val="216"/>
          <w:jc w:val="center"/>
        </w:trPr>
        <w:tc>
          <w:tcPr>
            <w:tcW w:w="1718" w:type="dxa"/>
            <w:gridSpan w:val="2"/>
            <w:tcBorders>
              <w:top w:val="nil"/>
              <w:left w:val="single" w:sz="8" w:space="0" w:color="auto"/>
              <w:bottom w:val="nil"/>
              <w:right w:val="nil"/>
            </w:tcBorders>
            <w:shd w:val="clear" w:color="auto" w:fill="auto"/>
            <w:vAlign w:val="center"/>
          </w:tcPr>
          <w:p w14:paraId="38951A96" w14:textId="77777777" w:rsidR="007D6FDE" w:rsidRPr="00852F0F" w:rsidRDefault="007D6FDE" w:rsidP="002B76AB">
            <w:pPr>
              <w:jc w:val="right"/>
              <w:rPr>
                <w:rFonts w:cs="Tahoma"/>
                <w:b/>
                <w:bCs/>
                <w:sz w:val="14"/>
                <w:szCs w:val="14"/>
              </w:rPr>
            </w:pPr>
            <w:r w:rsidRPr="00852F0F">
              <w:rPr>
                <w:rFonts w:cs="Tahoma"/>
                <w:b/>
                <w:bCs/>
                <w:sz w:val="14"/>
                <w:szCs w:val="14"/>
              </w:rPr>
              <w:t>Age (months)</w:t>
            </w:r>
          </w:p>
        </w:tc>
        <w:tc>
          <w:tcPr>
            <w:tcW w:w="809" w:type="dxa"/>
            <w:tcBorders>
              <w:top w:val="nil"/>
              <w:left w:val="single" w:sz="8" w:space="0" w:color="auto"/>
              <w:bottom w:val="single" w:sz="8" w:space="0" w:color="auto"/>
              <w:right w:val="nil"/>
            </w:tcBorders>
            <w:shd w:val="clear" w:color="auto" w:fill="CCFFCC"/>
            <w:noWrap/>
            <w:vAlign w:val="center"/>
          </w:tcPr>
          <w:p w14:paraId="4B29B181" w14:textId="77777777" w:rsidR="007D6FDE" w:rsidRPr="00852F0F" w:rsidRDefault="007D6FDE" w:rsidP="007D6FDE">
            <w:pPr>
              <w:rPr>
                <w:rFonts w:cs="Tahoma"/>
                <w:b/>
                <w:bCs/>
                <w:sz w:val="14"/>
                <w:szCs w:val="14"/>
              </w:rPr>
            </w:pPr>
            <w:r w:rsidRPr="00852F0F">
              <w:rPr>
                <w:rFonts w:cs="Tahoma"/>
                <w:b/>
                <w:bCs/>
                <w:sz w:val="14"/>
                <w:szCs w:val="14"/>
              </w:rPr>
              <w:t> </w:t>
            </w:r>
          </w:p>
        </w:tc>
        <w:tc>
          <w:tcPr>
            <w:tcW w:w="1282" w:type="dxa"/>
            <w:gridSpan w:val="2"/>
            <w:tcBorders>
              <w:top w:val="nil"/>
              <w:left w:val="single" w:sz="8" w:space="0" w:color="auto"/>
              <w:bottom w:val="single" w:sz="8" w:space="0" w:color="auto"/>
              <w:right w:val="single" w:sz="8" w:space="0" w:color="auto"/>
            </w:tcBorders>
            <w:shd w:val="clear" w:color="auto" w:fill="auto"/>
            <w:noWrap/>
            <w:vAlign w:val="center"/>
          </w:tcPr>
          <w:p w14:paraId="198B6BF8" w14:textId="77777777" w:rsidR="007D6FDE" w:rsidRPr="00852F0F" w:rsidRDefault="007D6FDE" w:rsidP="007D6FDE">
            <w:pPr>
              <w:jc w:val="center"/>
              <w:rPr>
                <w:rFonts w:cs="Tahoma"/>
                <w:b/>
                <w:bCs/>
                <w:sz w:val="14"/>
                <w:szCs w:val="14"/>
              </w:rPr>
            </w:pPr>
            <w:r w:rsidRPr="00852F0F">
              <w:rPr>
                <w:rFonts w:cs="Tahoma"/>
                <w:b/>
                <w:bCs/>
                <w:sz w:val="14"/>
                <w:szCs w:val="14"/>
              </w:rPr>
              <w:t>Sex</w:t>
            </w:r>
          </w:p>
        </w:tc>
        <w:tc>
          <w:tcPr>
            <w:tcW w:w="898" w:type="dxa"/>
            <w:tcBorders>
              <w:top w:val="nil"/>
              <w:left w:val="nil"/>
              <w:bottom w:val="single" w:sz="8" w:space="0" w:color="auto"/>
              <w:right w:val="single" w:sz="8" w:space="0" w:color="auto"/>
            </w:tcBorders>
            <w:shd w:val="clear" w:color="auto" w:fill="CCFFCC"/>
            <w:noWrap/>
            <w:vAlign w:val="center"/>
          </w:tcPr>
          <w:p w14:paraId="14B9D539" w14:textId="77777777" w:rsidR="007D6FDE" w:rsidRPr="00852F0F" w:rsidRDefault="007D6FDE" w:rsidP="007D6FDE">
            <w:pPr>
              <w:jc w:val="center"/>
              <w:rPr>
                <w:rFonts w:cs="Tahoma"/>
                <w:b/>
                <w:bCs/>
                <w:sz w:val="14"/>
                <w:szCs w:val="14"/>
              </w:rPr>
            </w:pPr>
            <w:r w:rsidRPr="00852F0F">
              <w:rPr>
                <w:rFonts w:cs="Tahoma"/>
                <w:b/>
                <w:bCs/>
                <w:sz w:val="14"/>
                <w:szCs w:val="14"/>
              </w:rPr>
              <w:t>M</w:t>
            </w:r>
          </w:p>
        </w:tc>
        <w:tc>
          <w:tcPr>
            <w:tcW w:w="1216" w:type="dxa"/>
            <w:tcBorders>
              <w:top w:val="single" w:sz="8" w:space="0" w:color="auto"/>
              <w:left w:val="nil"/>
              <w:bottom w:val="single" w:sz="8" w:space="0" w:color="auto"/>
              <w:right w:val="single" w:sz="8" w:space="0" w:color="auto"/>
            </w:tcBorders>
            <w:shd w:val="clear" w:color="auto" w:fill="CCFFCC"/>
            <w:noWrap/>
            <w:vAlign w:val="center"/>
          </w:tcPr>
          <w:p w14:paraId="3835B42A" w14:textId="77777777" w:rsidR="007D6FDE" w:rsidRPr="00852F0F" w:rsidRDefault="007D6FDE" w:rsidP="007D6FDE">
            <w:pPr>
              <w:jc w:val="center"/>
              <w:rPr>
                <w:rFonts w:cs="Tahoma"/>
                <w:b/>
                <w:bCs/>
                <w:sz w:val="14"/>
                <w:szCs w:val="14"/>
              </w:rPr>
            </w:pPr>
            <w:r w:rsidRPr="00852F0F">
              <w:rPr>
                <w:rFonts w:cs="Tahoma"/>
                <w:b/>
                <w:bCs/>
                <w:sz w:val="14"/>
                <w:szCs w:val="14"/>
              </w:rPr>
              <w:t>F</w:t>
            </w:r>
          </w:p>
        </w:tc>
        <w:tc>
          <w:tcPr>
            <w:tcW w:w="2379" w:type="dxa"/>
            <w:gridSpan w:val="2"/>
            <w:tcBorders>
              <w:top w:val="single" w:sz="8" w:space="0" w:color="auto"/>
              <w:left w:val="nil"/>
              <w:bottom w:val="single" w:sz="8" w:space="0" w:color="auto"/>
              <w:right w:val="single" w:sz="8" w:space="0" w:color="000000"/>
            </w:tcBorders>
            <w:shd w:val="clear" w:color="auto" w:fill="auto"/>
            <w:vAlign w:val="center"/>
          </w:tcPr>
          <w:p w14:paraId="7F4D7B88" w14:textId="77777777" w:rsidR="007D6FDE" w:rsidRPr="00852F0F" w:rsidRDefault="007D6FDE" w:rsidP="007D6FDE">
            <w:pPr>
              <w:jc w:val="right"/>
              <w:rPr>
                <w:rFonts w:cs="Tahoma"/>
                <w:b/>
                <w:bCs/>
                <w:sz w:val="14"/>
                <w:szCs w:val="14"/>
              </w:rPr>
            </w:pPr>
            <w:r w:rsidRPr="00852F0F">
              <w:rPr>
                <w:rFonts w:cs="Tahoma"/>
                <w:b/>
                <w:bCs/>
                <w:sz w:val="14"/>
                <w:szCs w:val="14"/>
              </w:rPr>
              <w:t>Date of admission</w:t>
            </w:r>
          </w:p>
        </w:tc>
        <w:tc>
          <w:tcPr>
            <w:tcW w:w="893" w:type="dxa"/>
            <w:tcBorders>
              <w:top w:val="nil"/>
              <w:left w:val="nil"/>
              <w:bottom w:val="single" w:sz="8" w:space="0" w:color="auto"/>
              <w:right w:val="nil"/>
            </w:tcBorders>
            <w:shd w:val="clear" w:color="auto" w:fill="CCFFCC"/>
            <w:noWrap/>
            <w:vAlign w:val="center"/>
          </w:tcPr>
          <w:p w14:paraId="5A890D29" w14:textId="77777777" w:rsidR="007D6FDE" w:rsidRPr="00852F0F" w:rsidRDefault="007D6FDE" w:rsidP="007D6FDE">
            <w:pPr>
              <w:jc w:val="center"/>
              <w:rPr>
                <w:rFonts w:cs="Tahoma"/>
                <w:b/>
                <w:bCs/>
                <w:sz w:val="14"/>
                <w:szCs w:val="14"/>
              </w:rPr>
            </w:pPr>
            <w:r w:rsidRPr="00852F0F">
              <w:rPr>
                <w:rFonts w:cs="Tahoma"/>
                <w:b/>
                <w:bCs/>
                <w:sz w:val="14"/>
                <w:szCs w:val="14"/>
              </w:rPr>
              <w:t> </w:t>
            </w:r>
          </w:p>
        </w:tc>
        <w:tc>
          <w:tcPr>
            <w:tcW w:w="873" w:type="dxa"/>
            <w:tcBorders>
              <w:top w:val="nil"/>
              <w:left w:val="nil"/>
              <w:bottom w:val="single" w:sz="8" w:space="0" w:color="auto"/>
              <w:right w:val="single" w:sz="8" w:space="0" w:color="auto"/>
            </w:tcBorders>
            <w:shd w:val="clear" w:color="auto" w:fill="CCFFCC"/>
            <w:noWrap/>
            <w:vAlign w:val="center"/>
          </w:tcPr>
          <w:p w14:paraId="56CAC85E" w14:textId="77777777" w:rsidR="007D6FDE" w:rsidRPr="00852F0F" w:rsidRDefault="007D6FDE" w:rsidP="007D6FDE">
            <w:pPr>
              <w:jc w:val="center"/>
              <w:rPr>
                <w:rFonts w:cs="Tahoma"/>
                <w:b/>
                <w:bCs/>
                <w:sz w:val="14"/>
                <w:szCs w:val="14"/>
              </w:rPr>
            </w:pPr>
            <w:r w:rsidRPr="00852F0F">
              <w:rPr>
                <w:rFonts w:cs="Tahoma"/>
                <w:b/>
                <w:bCs/>
                <w:sz w:val="14"/>
                <w:szCs w:val="14"/>
              </w:rPr>
              <w:t> </w:t>
            </w:r>
          </w:p>
        </w:tc>
      </w:tr>
      <w:tr w:rsidR="007D6FDE" w:rsidRPr="00852F0F" w14:paraId="537D18A5" w14:textId="77777777" w:rsidTr="007D6FDE">
        <w:trPr>
          <w:trHeight w:val="216"/>
          <w:jc w:val="center"/>
        </w:trPr>
        <w:tc>
          <w:tcPr>
            <w:tcW w:w="1718" w:type="dxa"/>
            <w:gridSpan w:val="2"/>
            <w:tcBorders>
              <w:top w:val="nil"/>
              <w:left w:val="single" w:sz="8" w:space="0" w:color="auto"/>
              <w:bottom w:val="nil"/>
              <w:right w:val="nil"/>
            </w:tcBorders>
            <w:shd w:val="clear" w:color="auto" w:fill="auto"/>
            <w:noWrap/>
            <w:vAlign w:val="bottom"/>
          </w:tcPr>
          <w:p w14:paraId="06F86F37" w14:textId="77777777" w:rsidR="007D6FDE" w:rsidRPr="00852F0F" w:rsidRDefault="007D6FDE" w:rsidP="002B76AB">
            <w:pPr>
              <w:jc w:val="right"/>
              <w:rPr>
                <w:rFonts w:cs="Tahoma"/>
                <w:b/>
                <w:bCs/>
                <w:sz w:val="14"/>
                <w:szCs w:val="14"/>
              </w:rPr>
            </w:pPr>
            <w:r w:rsidRPr="00852F0F">
              <w:rPr>
                <w:rFonts w:cs="Tahoma"/>
                <w:b/>
                <w:bCs/>
                <w:sz w:val="14"/>
                <w:szCs w:val="14"/>
              </w:rPr>
              <w:t>Administrative Unit</w:t>
            </w:r>
          </w:p>
        </w:tc>
        <w:tc>
          <w:tcPr>
            <w:tcW w:w="4205" w:type="dxa"/>
            <w:gridSpan w:val="5"/>
            <w:tcBorders>
              <w:top w:val="single" w:sz="8" w:space="0" w:color="auto"/>
              <w:left w:val="single" w:sz="8" w:space="0" w:color="auto"/>
              <w:bottom w:val="single" w:sz="8" w:space="0" w:color="auto"/>
              <w:right w:val="single" w:sz="8" w:space="0" w:color="000000"/>
            </w:tcBorders>
            <w:shd w:val="clear" w:color="auto" w:fill="CCFFCC"/>
            <w:noWrap/>
            <w:vAlign w:val="center"/>
          </w:tcPr>
          <w:p w14:paraId="03CF3F4A" w14:textId="77777777" w:rsidR="007D6FDE" w:rsidRPr="00852F0F" w:rsidRDefault="007D6FDE" w:rsidP="007D6FDE">
            <w:pPr>
              <w:jc w:val="center"/>
              <w:rPr>
                <w:rFonts w:cs="Tahoma"/>
                <w:b/>
                <w:bCs/>
                <w:sz w:val="14"/>
                <w:szCs w:val="14"/>
              </w:rPr>
            </w:pPr>
          </w:p>
        </w:tc>
        <w:tc>
          <w:tcPr>
            <w:tcW w:w="2379" w:type="dxa"/>
            <w:gridSpan w:val="2"/>
            <w:tcBorders>
              <w:top w:val="nil"/>
              <w:left w:val="nil"/>
              <w:bottom w:val="nil"/>
              <w:right w:val="nil"/>
            </w:tcBorders>
            <w:shd w:val="clear" w:color="auto" w:fill="auto"/>
            <w:noWrap/>
            <w:vAlign w:val="bottom"/>
          </w:tcPr>
          <w:p w14:paraId="40BBB719" w14:textId="77777777" w:rsidR="007D6FDE" w:rsidRPr="00852F0F" w:rsidRDefault="007D6FDE" w:rsidP="007D6FDE">
            <w:pPr>
              <w:rPr>
                <w:rFonts w:cs="Tahoma"/>
                <w:sz w:val="14"/>
                <w:szCs w:val="14"/>
              </w:rPr>
            </w:pPr>
            <w:r w:rsidRPr="00852F0F">
              <w:rPr>
                <w:rFonts w:cs="Tahoma"/>
                <w:b/>
                <w:bCs/>
                <w:sz w:val="14"/>
                <w:szCs w:val="14"/>
              </w:rPr>
              <w:t>Time to travel to site</w:t>
            </w:r>
          </w:p>
          <w:p w14:paraId="7C6C2347" w14:textId="77777777" w:rsidR="007D6FDE" w:rsidRPr="00852F0F" w:rsidRDefault="007D6FDE" w:rsidP="007D6FDE">
            <w:pPr>
              <w:jc w:val="right"/>
              <w:rPr>
                <w:rFonts w:cs="Tahoma"/>
                <w:b/>
                <w:bCs/>
                <w:sz w:val="14"/>
                <w:szCs w:val="14"/>
              </w:rPr>
            </w:pPr>
            <w:r w:rsidRPr="00852F0F">
              <w:rPr>
                <w:rFonts w:cs="Tahoma"/>
                <w:b/>
                <w:bCs/>
                <w:sz w:val="14"/>
                <w:szCs w:val="14"/>
              </w:rPr>
              <w:t> </w:t>
            </w:r>
          </w:p>
        </w:tc>
        <w:tc>
          <w:tcPr>
            <w:tcW w:w="893" w:type="dxa"/>
            <w:tcBorders>
              <w:top w:val="nil"/>
              <w:left w:val="nil"/>
              <w:bottom w:val="single" w:sz="8" w:space="0" w:color="auto"/>
              <w:right w:val="nil"/>
            </w:tcBorders>
            <w:shd w:val="clear" w:color="auto" w:fill="CCFFCC"/>
            <w:noWrap/>
            <w:vAlign w:val="center"/>
          </w:tcPr>
          <w:p w14:paraId="5B925BE5" w14:textId="77777777" w:rsidR="007D6FDE" w:rsidRPr="00852F0F" w:rsidRDefault="007D6FDE" w:rsidP="007D6FDE">
            <w:pPr>
              <w:rPr>
                <w:rFonts w:cs="Tahoma"/>
                <w:b/>
                <w:bCs/>
                <w:sz w:val="14"/>
                <w:szCs w:val="14"/>
              </w:rPr>
            </w:pPr>
            <w:r w:rsidRPr="00852F0F">
              <w:rPr>
                <w:rFonts w:cs="Tahoma"/>
                <w:b/>
                <w:bCs/>
                <w:sz w:val="14"/>
                <w:szCs w:val="14"/>
              </w:rPr>
              <w:t> </w:t>
            </w:r>
          </w:p>
        </w:tc>
        <w:tc>
          <w:tcPr>
            <w:tcW w:w="873" w:type="dxa"/>
            <w:tcBorders>
              <w:top w:val="nil"/>
              <w:left w:val="nil"/>
              <w:bottom w:val="single" w:sz="8" w:space="0" w:color="auto"/>
              <w:right w:val="single" w:sz="8" w:space="0" w:color="auto"/>
            </w:tcBorders>
            <w:shd w:val="clear" w:color="auto" w:fill="CCFFCC"/>
            <w:noWrap/>
            <w:vAlign w:val="center"/>
          </w:tcPr>
          <w:p w14:paraId="18DC38D6" w14:textId="77777777" w:rsidR="007D6FDE" w:rsidRPr="00852F0F" w:rsidRDefault="007D6FDE" w:rsidP="007D6FDE">
            <w:pPr>
              <w:jc w:val="right"/>
              <w:rPr>
                <w:rFonts w:cs="Tahoma"/>
                <w:b/>
                <w:bCs/>
                <w:sz w:val="14"/>
                <w:szCs w:val="14"/>
              </w:rPr>
            </w:pPr>
            <w:r w:rsidRPr="00852F0F">
              <w:rPr>
                <w:rFonts w:cs="Tahoma"/>
                <w:b/>
                <w:bCs/>
                <w:sz w:val="14"/>
                <w:szCs w:val="14"/>
              </w:rPr>
              <w:t> </w:t>
            </w:r>
          </w:p>
        </w:tc>
      </w:tr>
      <w:tr w:rsidR="007D6FDE" w:rsidRPr="00852F0F" w14:paraId="5D03E290" w14:textId="77777777" w:rsidTr="007D6FDE">
        <w:trPr>
          <w:trHeight w:val="216"/>
          <w:jc w:val="center"/>
        </w:trPr>
        <w:tc>
          <w:tcPr>
            <w:tcW w:w="1718" w:type="dxa"/>
            <w:gridSpan w:val="2"/>
            <w:tcBorders>
              <w:top w:val="nil"/>
              <w:left w:val="single" w:sz="8" w:space="0" w:color="auto"/>
              <w:bottom w:val="nil"/>
              <w:right w:val="single" w:sz="8" w:space="0" w:color="auto"/>
            </w:tcBorders>
            <w:shd w:val="clear" w:color="auto" w:fill="auto"/>
            <w:noWrap/>
            <w:vAlign w:val="center"/>
          </w:tcPr>
          <w:p w14:paraId="012766E9" w14:textId="77777777" w:rsidR="007D6FDE" w:rsidRPr="00852F0F" w:rsidRDefault="007D6FDE" w:rsidP="002B76AB">
            <w:pPr>
              <w:jc w:val="right"/>
              <w:rPr>
                <w:rFonts w:cs="Tahoma"/>
                <w:b/>
                <w:bCs/>
                <w:sz w:val="14"/>
                <w:szCs w:val="14"/>
              </w:rPr>
            </w:pPr>
            <w:r>
              <w:rPr>
                <w:rFonts w:cs="Tahoma"/>
                <w:b/>
                <w:bCs/>
                <w:sz w:val="14"/>
                <w:szCs w:val="14"/>
              </w:rPr>
              <w:t>C</w:t>
            </w:r>
            <w:r w:rsidRPr="00852F0F">
              <w:rPr>
                <w:rFonts w:cs="Tahoma"/>
                <w:b/>
                <w:bCs/>
                <w:sz w:val="14"/>
                <w:szCs w:val="14"/>
              </w:rPr>
              <w:t>ommunity</w:t>
            </w:r>
          </w:p>
        </w:tc>
        <w:tc>
          <w:tcPr>
            <w:tcW w:w="4205" w:type="dxa"/>
            <w:gridSpan w:val="5"/>
            <w:tcBorders>
              <w:top w:val="single" w:sz="8" w:space="0" w:color="auto"/>
              <w:left w:val="nil"/>
              <w:bottom w:val="single" w:sz="8" w:space="0" w:color="auto"/>
              <w:right w:val="single" w:sz="8" w:space="0" w:color="000000"/>
            </w:tcBorders>
            <w:shd w:val="clear" w:color="auto" w:fill="CCFFCC"/>
            <w:noWrap/>
            <w:vAlign w:val="center"/>
          </w:tcPr>
          <w:p w14:paraId="5FA39A83" w14:textId="77777777" w:rsidR="007D6FDE" w:rsidRPr="00852F0F" w:rsidRDefault="007D6FDE" w:rsidP="007D6FDE">
            <w:pPr>
              <w:jc w:val="center"/>
              <w:rPr>
                <w:rFonts w:cs="Tahoma"/>
                <w:sz w:val="14"/>
                <w:szCs w:val="14"/>
              </w:rPr>
            </w:pPr>
            <w:r w:rsidRPr="00852F0F">
              <w:rPr>
                <w:rFonts w:cs="Tahoma"/>
                <w:sz w:val="14"/>
                <w:szCs w:val="14"/>
              </w:rPr>
              <w:t> </w:t>
            </w:r>
          </w:p>
        </w:tc>
        <w:tc>
          <w:tcPr>
            <w:tcW w:w="2379" w:type="dxa"/>
            <w:gridSpan w:val="2"/>
            <w:tcBorders>
              <w:top w:val="single" w:sz="8" w:space="0" w:color="auto"/>
              <w:left w:val="nil"/>
              <w:bottom w:val="single" w:sz="8" w:space="0" w:color="auto"/>
              <w:right w:val="single" w:sz="8" w:space="0" w:color="000000"/>
            </w:tcBorders>
            <w:shd w:val="clear" w:color="auto" w:fill="auto"/>
            <w:vAlign w:val="center"/>
          </w:tcPr>
          <w:p w14:paraId="226B7154" w14:textId="77777777" w:rsidR="007D6FDE" w:rsidRPr="00852F0F" w:rsidRDefault="007D6FDE" w:rsidP="007D6FDE">
            <w:pPr>
              <w:jc w:val="center"/>
              <w:rPr>
                <w:rFonts w:cs="Tahoma"/>
                <w:b/>
                <w:bCs/>
                <w:sz w:val="14"/>
                <w:szCs w:val="14"/>
              </w:rPr>
            </w:pPr>
            <w:r w:rsidRPr="00852F0F">
              <w:rPr>
                <w:rFonts w:cs="Tahoma"/>
                <w:b/>
                <w:bCs/>
                <w:sz w:val="14"/>
                <w:szCs w:val="14"/>
              </w:rPr>
              <w:t>Father Alive</w:t>
            </w:r>
          </w:p>
        </w:tc>
        <w:tc>
          <w:tcPr>
            <w:tcW w:w="893" w:type="dxa"/>
            <w:tcBorders>
              <w:top w:val="nil"/>
              <w:left w:val="nil"/>
              <w:bottom w:val="single" w:sz="8" w:space="0" w:color="auto"/>
              <w:right w:val="nil"/>
            </w:tcBorders>
            <w:shd w:val="clear" w:color="auto" w:fill="CCFFCC"/>
            <w:noWrap/>
            <w:vAlign w:val="bottom"/>
          </w:tcPr>
          <w:p w14:paraId="0EE76B60" w14:textId="77777777" w:rsidR="007D6FDE" w:rsidRPr="00852F0F" w:rsidRDefault="007D6FDE" w:rsidP="007D6FDE">
            <w:pPr>
              <w:rPr>
                <w:rFonts w:cs="Tahoma"/>
                <w:sz w:val="14"/>
                <w:szCs w:val="14"/>
              </w:rPr>
            </w:pPr>
            <w:r w:rsidRPr="00852F0F">
              <w:rPr>
                <w:rFonts w:cs="Tahoma"/>
                <w:sz w:val="14"/>
                <w:szCs w:val="14"/>
              </w:rPr>
              <w:t> </w:t>
            </w:r>
          </w:p>
        </w:tc>
        <w:tc>
          <w:tcPr>
            <w:tcW w:w="873" w:type="dxa"/>
            <w:tcBorders>
              <w:top w:val="nil"/>
              <w:left w:val="nil"/>
              <w:bottom w:val="single" w:sz="8" w:space="0" w:color="auto"/>
              <w:right w:val="single" w:sz="8" w:space="0" w:color="auto"/>
            </w:tcBorders>
            <w:shd w:val="clear" w:color="auto" w:fill="CCFFCC"/>
            <w:noWrap/>
            <w:vAlign w:val="bottom"/>
          </w:tcPr>
          <w:p w14:paraId="5F0EFCC4" w14:textId="77777777" w:rsidR="007D6FDE" w:rsidRPr="00852F0F" w:rsidRDefault="007D6FDE" w:rsidP="007D6FDE">
            <w:pPr>
              <w:rPr>
                <w:rFonts w:cs="Tahoma"/>
                <w:sz w:val="14"/>
                <w:szCs w:val="14"/>
              </w:rPr>
            </w:pPr>
            <w:r w:rsidRPr="00852F0F">
              <w:rPr>
                <w:rFonts w:cs="Tahoma"/>
                <w:sz w:val="14"/>
                <w:szCs w:val="14"/>
              </w:rPr>
              <w:t> </w:t>
            </w:r>
          </w:p>
        </w:tc>
      </w:tr>
      <w:tr w:rsidR="007D6FDE" w:rsidRPr="00852F0F" w14:paraId="7A51973F" w14:textId="77777777" w:rsidTr="007D6FDE">
        <w:trPr>
          <w:trHeight w:val="216"/>
          <w:jc w:val="center"/>
        </w:trPr>
        <w:tc>
          <w:tcPr>
            <w:tcW w:w="1718" w:type="dxa"/>
            <w:gridSpan w:val="2"/>
            <w:tcBorders>
              <w:top w:val="nil"/>
              <w:left w:val="single" w:sz="8" w:space="0" w:color="auto"/>
              <w:bottom w:val="nil"/>
              <w:right w:val="single" w:sz="8" w:space="0" w:color="auto"/>
            </w:tcBorders>
            <w:shd w:val="clear" w:color="auto" w:fill="auto"/>
            <w:vAlign w:val="center"/>
          </w:tcPr>
          <w:p w14:paraId="791795B6" w14:textId="77777777" w:rsidR="007D6FDE" w:rsidRPr="00852F0F" w:rsidRDefault="007D6FDE" w:rsidP="002B76AB">
            <w:pPr>
              <w:jc w:val="right"/>
              <w:rPr>
                <w:rFonts w:cs="Tahoma"/>
                <w:b/>
                <w:bCs/>
                <w:sz w:val="14"/>
                <w:szCs w:val="14"/>
              </w:rPr>
            </w:pPr>
            <w:r w:rsidRPr="00852F0F">
              <w:rPr>
                <w:rFonts w:cs="Tahoma"/>
                <w:b/>
                <w:bCs/>
                <w:sz w:val="14"/>
                <w:szCs w:val="14"/>
              </w:rPr>
              <w:t>House details / landmarks</w:t>
            </w:r>
          </w:p>
        </w:tc>
        <w:tc>
          <w:tcPr>
            <w:tcW w:w="2989" w:type="dxa"/>
            <w:gridSpan w:val="4"/>
            <w:tcBorders>
              <w:top w:val="single" w:sz="8" w:space="0" w:color="auto"/>
              <w:left w:val="nil"/>
              <w:bottom w:val="single" w:sz="8" w:space="0" w:color="auto"/>
              <w:right w:val="single" w:sz="8" w:space="0" w:color="000000"/>
            </w:tcBorders>
            <w:shd w:val="clear" w:color="auto" w:fill="auto"/>
            <w:noWrap/>
            <w:vAlign w:val="center"/>
          </w:tcPr>
          <w:p w14:paraId="18D75A6F" w14:textId="77777777" w:rsidR="007D6FDE" w:rsidRPr="00852F0F" w:rsidRDefault="007D6FDE" w:rsidP="007D6FDE">
            <w:pPr>
              <w:jc w:val="center"/>
              <w:rPr>
                <w:rFonts w:cs="Tahoma"/>
                <w:b/>
                <w:bCs/>
                <w:sz w:val="14"/>
                <w:szCs w:val="14"/>
              </w:rPr>
            </w:pPr>
            <w:r w:rsidRPr="00852F0F">
              <w:rPr>
                <w:rFonts w:cs="Tahoma"/>
                <w:b/>
                <w:bCs/>
                <w:sz w:val="14"/>
                <w:szCs w:val="14"/>
              </w:rPr>
              <w:t> </w:t>
            </w:r>
          </w:p>
        </w:tc>
        <w:tc>
          <w:tcPr>
            <w:tcW w:w="1216" w:type="dxa"/>
            <w:tcBorders>
              <w:top w:val="nil"/>
              <w:left w:val="nil"/>
              <w:bottom w:val="single" w:sz="8" w:space="0" w:color="auto"/>
              <w:right w:val="single" w:sz="8" w:space="0" w:color="auto"/>
            </w:tcBorders>
            <w:shd w:val="clear" w:color="auto" w:fill="auto"/>
            <w:noWrap/>
            <w:vAlign w:val="center"/>
          </w:tcPr>
          <w:p w14:paraId="18B51CC8" w14:textId="77777777" w:rsidR="007D6FDE" w:rsidRPr="00852F0F" w:rsidRDefault="007D6FDE" w:rsidP="007D6FDE">
            <w:pPr>
              <w:jc w:val="center"/>
              <w:rPr>
                <w:rFonts w:cs="Tahoma"/>
                <w:b/>
                <w:bCs/>
                <w:sz w:val="14"/>
                <w:szCs w:val="14"/>
              </w:rPr>
            </w:pPr>
          </w:p>
        </w:tc>
        <w:tc>
          <w:tcPr>
            <w:tcW w:w="2379" w:type="dxa"/>
            <w:gridSpan w:val="2"/>
            <w:tcBorders>
              <w:top w:val="nil"/>
              <w:left w:val="nil"/>
              <w:bottom w:val="nil"/>
              <w:right w:val="single" w:sz="8" w:space="0" w:color="auto"/>
            </w:tcBorders>
            <w:shd w:val="clear" w:color="auto" w:fill="auto"/>
            <w:noWrap/>
            <w:vAlign w:val="bottom"/>
          </w:tcPr>
          <w:p w14:paraId="771DF0EE" w14:textId="77777777" w:rsidR="007D6FDE" w:rsidRPr="00852F0F" w:rsidRDefault="007D6FDE" w:rsidP="007D6FDE">
            <w:pPr>
              <w:rPr>
                <w:rFonts w:cs="Tahoma"/>
                <w:sz w:val="14"/>
                <w:szCs w:val="14"/>
              </w:rPr>
            </w:pPr>
            <w:r w:rsidRPr="00852F0F">
              <w:rPr>
                <w:rFonts w:cs="Tahoma"/>
                <w:sz w:val="14"/>
                <w:szCs w:val="14"/>
              </w:rPr>
              <w:t> </w:t>
            </w:r>
          </w:p>
          <w:p w14:paraId="52B0D737" w14:textId="77777777" w:rsidR="007D6FDE" w:rsidRPr="00852F0F" w:rsidRDefault="007D6FDE" w:rsidP="007D6FDE">
            <w:pPr>
              <w:jc w:val="center"/>
              <w:rPr>
                <w:rFonts w:cs="Tahoma"/>
                <w:b/>
                <w:bCs/>
                <w:sz w:val="14"/>
                <w:szCs w:val="14"/>
              </w:rPr>
            </w:pPr>
            <w:r w:rsidRPr="00852F0F">
              <w:rPr>
                <w:rFonts w:cs="Tahoma"/>
                <w:b/>
                <w:bCs/>
                <w:sz w:val="14"/>
                <w:szCs w:val="14"/>
              </w:rPr>
              <w:t>Mother Alive</w:t>
            </w:r>
          </w:p>
        </w:tc>
        <w:tc>
          <w:tcPr>
            <w:tcW w:w="1766" w:type="dxa"/>
            <w:gridSpan w:val="2"/>
            <w:tcBorders>
              <w:top w:val="single" w:sz="8" w:space="0" w:color="auto"/>
              <w:left w:val="nil"/>
              <w:bottom w:val="single" w:sz="8" w:space="0" w:color="auto"/>
              <w:right w:val="single" w:sz="8" w:space="0" w:color="000000"/>
            </w:tcBorders>
            <w:shd w:val="clear" w:color="auto" w:fill="CCFFCC"/>
            <w:noWrap/>
            <w:vAlign w:val="center"/>
          </w:tcPr>
          <w:p w14:paraId="653D4374" w14:textId="77777777" w:rsidR="007D6FDE" w:rsidRPr="00852F0F" w:rsidRDefault="007D6FDE" w:rsidP="007D6FDE">
            <w:pPr>
              <w:jc w:val="center"/>
              <w:rPr>
                <w:rFonts w:cs="Tahoma"/>
                <w:b/>
                <w:bCs/>
                <w:sz w:val="14"/>
                <w:szCs w:val="14"/>
              </w:rPr>
            </w:pPr>
            <w:r w:rsidRPr="00852F0F">
              <w:rPr>
                <w:rFonts w:cs="Tahoma"/>
                <w:b/>
                <w:bCs/>
                <w:sz w:val="14"/>
                <w:szCs w:val="14"/>
              </w:rPr>
              <w:t> </w:t>
            </w:r>
          </w:p>
        </w:tc>
      </w:tr>
      <w:tr w:rsidR="007D6FDE" w:rsidRPr="00852F0F" w14:paraId="467C913F" w14:textId="77777777" w:rsidTr="007D6FDE">
        <w:trPr>
          <w:trHeight w:val="216"/>
          <w:jc w:val="center"/>
        </w:trPr>
        <w:tc>
          <w:tcPr>
            <w:tcW w:w="1718" w:type="dxa"/>
            <w:gridSpan w:val="2"/>
            <w:tcBorders>
              <w:top w:val="nil"/>
              <w:left w:val="single" w:sz="8" w:space="0" w:color="auto"/>
              <w:bottom w:val="nil"/>
              <w:right w:val="single" w:sz="8" w:space="0" w:color="auto"/>
            </w:tcBorders>
            <w:shd w:val="clear" w:color="auto" w:fill="auto"/>
            <w:noWrap/>
            <w:vAlign w:val="center"/>
          </w:tcPr>
          <w:p w14:paraId="2724517C" w14:textId="77777777" w:rsidR="007D6FDE" w:rsidRPr="00852F0F" w:rsidRDefault="007D6FDE" w:rsidP="002B76AB">
            <w:pPr>
              <w:jc w:val="right"/>
              <w:rPr>
                <w:rFonts w:cs="Tahoma"/>
                <w:b/>
                <w:bCs/>
                <w:sz w:val="14"/>
                <w:szCs w:val="14"/>
              </w:rPr>
            </w:pPr>
            <w:r w:rsidRPr="00852F0F">
              <w:rPr>
                <w:rFonts w:cs="Tahoma"/>
                <w:b/>
                <w:bCs/>
                <w:sz w:val="14"/>
                <w:szCs w:val="14"/>
              </w:rPr>
              <w:t xml:space="preserve">Name of </w:t>
            </w:r>
            <w:r>
              <w:rPr>
                <w:rFonts w:cs="Tahoma"/>
                <w:b/>
                <w:bCs/>
                <w:sz w:val="14"/>
                <w:szCs w:val="14"/>
              </w:rPr>
              <w:t>Caregiver</w:t>
            </w:r>
          </w:p>
        </w:tc>
        <w:tc>
          <w:tcPr>
            <w:tcW w:w="2989" w:type="dxa"/>
            <w:gridSpan w:val="4"/>
            <w:tcBorders>
              <w:top w:val="single" w:sz="8" w:space="0" w:color="auto"/>
              <w:left w:val="nil"/>
              <w:bottom w:val="single" w:sz="8" w:space="0" w:color="auto"/>
              <w:right w:val="single" w:sz="8" w:space="0" w:color="000000"/>
            </w:tcBorders>
            <w:shd w:val="clear" w:color="auto" w:fill="CCFFCC"/>
            <w:noWrap/>
            <w:vAlign w:val="center"/>
          </w:tcPr>
          <w:p w14:paraId="3756D6CB" w14:textId="77777777" w:rsidR="007D6FDE" w:rsidRPr="00852F0F" w:rsidRDefault="007D6FDE" w:rsidP="007D6FDE">
            <w:pPr>
              <w:jc w:val="center"/>
              <w:rPr>
                <w:rFonts w:cs="Tahoma"/>
                <w:b/>
                <w:bCs/>
                <w:sz w:val="14"/>
                <w:szCs w:val="14"/>
              </w:rPr>
            </w:pPr>
            <w:r w:rsidRPr="00852F0F">
              <w:rPr>
                <w:rFonts w:cs="Tahoma"/>
                <w:b/>
                <w:bCs/>
                <w:sz w:val="14"/>
                <w:szCs w:val="14"/>
              </w:rPr>
              <w:t> </w:t>
            </w:r>
          </w:p>
        </w:tc>
        <w:tc>
          <w:tcPr>
            <w:tcW w:w="2396" w:type="dxa"/>
            <w:gridSpan w:val="2"/>
            <w:tcBorders>
              <w:top w:val="single" w:sz="8" w:space="0" w:color="auto"/>
              <w:left w:val="nil"/>
              <w:bottom w:val="single" w:sz="8" w:space="0" w:color="auto"/>
              <w:right w:val="single" w:sz="8" w:space="0" w:color="000000"/>
            </w:tcBorders>
            <w:shd w:val="clear" w:color="auto" w:fill="auto"/>
            <w:vAlign w:val="center"/>
          </w:tcPr>
          <w:p w14:paraId="197AEDEF" w14:textId="77777777" w:rsidR="007D6FDE" w:rsidRPr="00852F0F" w:rsidRDefault="007D6FDE" w:rsidP="007D6FDE">
            <w:pPr>
              <w:jc w:val="center"/>
              <w:rPr>
                <w:rFonts w:cs="Tahoma"/>
                <w:b/>
                <w:bCs/>
                <w:sz w:val="14"/>
                <w:szCs w:val="14"/>
              </w:rPr>
            </w:pPr>
            <w:r w:rsidRPr="00852F0F">
              <w:rPr>
                <w:rFonts w:cs="Tahoma"/>
                <w:b/>
                <w:bCs/>
                <w:sz w:val="14"/>
                <w:szCs w:val="14"/>
              </w:rPr>
              <w:t>Total number in household</w:t>
            </w:r>
          </w:p>
        </w:tc>
        <w:tc>
          <w:tcPr>
            <w:tcW w:w="2965" w:type="dxa"/>
            <w:gridSpan w:val="3"/>
            <w:tcBorders>
              <w:top w:val="single" w:sz="8" w:space="0" w:color="auto"/>
              <w:left w:val="nil"/>
              <w:bottom w:val="single" w:sz="8" w:space="0" w:color="auto"/>
              <w:right w:val="single" w:sz="8" w:space="0" w:color="000000"/>
            </w:tcBorders>
            <w:shd w:val="clear" w:color="auto" w:fill="CCFFCC"/>
            <w:noWrap/>
            <w:vAlign w:val="center"/>
          </w:tcPr>
          <w:p w14:paraId="1C06A88B" w14:textId="77777777" w:rsidR="007D6FDE" w:rsidRPr="00852F0F" w:rsidRDefault="007D6FDE" w:rsidP="007D6FDE">
            <w:pPr>
              <w:jc w:val="center"/>
              <w:rPr>
                <w:rFonts w:cs="Tahoma"/>
                <w:b/>
                <w:bCs/>
                <w:sz w:val="14"/>
                <w:szCs w:val="14"/>
              </w:rPr>
            </w:pPr>
            <w:r w:rsidRPr="00852F0F">
              <w:rPr>
                <w:rFonts w:cs="Tahoma"/>
                <w:b/>
                <w:bCs/>
                <w:sz w:val="14"/>
                <w:szCs w:val="14"/>
              </w:rPr>
              <w:t> </w:t>
            </w:r>
          </w:p>
        </w:tc>
      </w:tr>
      <w:tr w:rsidR="007D6FDE" w:rsidRPr="00852F0F" w14:paraId="6804E145" w14:textId="77777777" w:rsidTr="007D6FDE">
        <w:trPr>
          <w:trHeight w:val="216"/>
          <w:jc w:val="center"/>
        </w:trPr>
        <w:tc>
          <w:tcPr>
            <w:tcW w:w="1718" w:type="dxa"/>
            <w:gridSpan w:val="2"/>
            <w:tcBorders>
              <w:top w:val="nil"/>
              <w:left w:val="single" w:sz="8" w:space="0" w:color="auto"/>
              <w:bottom w:val="single" w:sz="8" w:space="0" w:color="auto"/>
              <w:right w:val="nil"/>
            </w:tcBorders>
            <w:shd w:val="clear" w:color="auto" w:fill="auto"/>
            <w:noWrap/>
            <w:vAlign w:val="center"/>
          </w:tcPr>
          <w:p w14:paraId="33DCF2EE" w14:textId="77777777" w:rsidR="007D6FDE" w:rsidRPr="00852F0F" w:rsidRDefault="007D6FDE" w:rsidP="002B76AB">
            <w:pPr>
              <w:jc w:val="right"/>
              <w:rPr>
                <w:rFonts w:cs="Tahoma"/>
                <w:b/>
                <w:bCs/>
                <w:sz w:val="14"/>
                <w:szCs w:val="14"/>
              </w:rPr>
            </w:pPr>
            <w:r w:rsidRPr="00852F0F">
              <w:rPr>
                <w:rFonts w:cs="Tahoma"/>
                <w:b/>
                <w:bCs/>
                <w:sz w:val="14"/>
                <w:szCs w:val="14"/>
              </w:rPr>
              <w:t>Admission</w:t>
            </w:r>
            <w:r>
              <w:rPr>
                <w:rFonts w:cs="Tahoma"/>
                <w:b/>
                <w:bCs/>
                <w:sz w:val="14"/>
                <w:szCs w:val="14"/>
              </w:rPr>
              <w:t xml:space="preserve"> (circle)</w:t>
            </w:r>
          </w:p>
        </w:tc>
        <w:tc>
          <w:tcPr>
            <w:tcW w:w="809" w:type="dxa"/>
            <w:tcBorders>
              <w:top w:val="nil"/>
              <w:left w:val="single" w:sz="8" w:space="0" w:color="auto"/>
              <w:bottom w:val="single" w:sz="8" w:space="0" w:color="auto"/>
              <w:right w:val="single" w:sz="8" w:space="0" w:color="auto"/>
            </w:tcBorders>
            <w:shd w:val="clear" w:color="auto" w:fill="CCFFCC"/>
            <w:vAlign w:val="center"/>
          </w:tcPr>
          <w:p w14:paraId="3E607485" w14:textId="77777777" w:rsidR="007D6FDE" w:rsidRPr="00852F0F" w:rsidRDefault="007D6FDE" w:rsidP="007D6FDE">
            <w:pPr>
              <w:jc w:val="right"/>
              <w:rPr>
                <w:rFonts w:cs="Tahoma"/>
                <w:b/>
                <w:bCs/>
                <w:sz w:val="14"/>
                <w:szCs w:val="14"/>
              </w:rPr>
            </w:pPr>
            <w:r>
              <w:rPr>
                <w:rFonts w:cs="Tahoma"/>
                <w:b/>
                <w:bCs/>
                <w:sz w:val="14"/>
                <w:szCs w:val="14"/>
              </w:rPr>
              <w:t>self referral</w:t>
            </w:r>
          </w:p>
        </w:tc>
        <w:tc>
          <w:tcPr>
            <w:tcW w:w="1282" w:type="dxa"/>
            <w:gridSpan w:val="2"/>
            <w:tcBorders>
              <w:top w:val="nil"/>
              <w:left w:val="nil"/>
              <w:bottom w:val="single" w:sz="8" w:space="0" w:color="auto"/>
              <w:right w:val="single" w:sz="8" w:space="0" w:color="auto"/>
            </w:tcBorders>
            <w:shd w:val="clear" w:color="auto" w:fill="CCFFCC"/>
            <w:noWrap/>
            <w:vAlign w:val="center"/>
          </w:tcPr>
          <w:p w14:paraId="1562E6EA" w14:textId="77777777" w:rsidR="007D6FDE" w:rsidRPr="00852F0F" w:rsidRDefault="007D6FDE" w:rsidP="007D6FDE">
            <w:pPr>
              <w:rPr>
                <w:rFonts w:cs="Tahoma"/>
                <w:b/>
                <w:bCs/>
                <w:sz w:val="14"/>
                <w:szCs w:val="14"/>
              </w:rPr>
            </w:pPr>
            <w:r>
              <w:rPr>
                <w:rFonts w:cs="Tahoma"/>
                <w:b/>
                <w:bCs/>
                <w:sz w:val="14"/>
                <w:szCs w:val="14"/>
              </w:rPr>
              <w:t>outreach referral</w:t>
            </w:r>
          </w:p>
        </w:tc>
        <w:tc>
          <w:tcPr>
            <w:tcW w:w="898" w:type="dxa"/>
            <w:tcBorders>
              <w:top w:val="nil"/>
              <w:left w:val="single" w:sz="4" w:space="0" w:color="auto"/>
              <w:bottom w:val="single" w:sz="8" w:space="0" w:color="auto"/>
              <w:right w:val="single" w:sz="8" w:space="0" w:color="auto"/>
            </w:tcBorders>
            <w:shd w:val="clear" w:color="auto" w:fill="CCFFCC"/>
            <w:noWrap/>
            <w:vAlign w:val="center"/>
          </w:tcPr>
          <w:p w14:paraId="0E415542" w14:textId="77777777" w:rsidR="007D6FDE" w:rsidRPr="00852F0F" w:rsidRDefault="007D6FDE" w:rsidP="007D6FDE">
            <w:pPr>
              <w:rPr>
                <w:rFonts w:cs="Tahoma"/>
                <w:b/>
                <w:bCs/>
                <w:sz w:val="14"/>
                <w:szCs w:val="14"/>
              </w:rPr>
            </w:pPr>
            <w:r w:rsidRPr="00852F0F">
              <w:rPr>
                <w:rFonts w:cs="Tahoma"/>
                <w:b/>
                <w:bCs/>
                <w:sz w:val="14"/>
                <w:szCs w:val="14"/>
              </w:rPr>
              <w:t> </w:t>
            </w:r>
            <w:r>
              <w:rPr>
                <w:rFonts w:cs="Tahoma"/>
                <w:b/>
                <w:bCs/>
                <w:sz w:val="14"/>
                <w:szCs w:val="14"/>
              </w:rPr>
              <w:t>inpatient care referral</w:t>
            </w:r>
          </w:p>
        </w:tc>
        <w:tc>
          <w:tcPr>
            <w:tcW w:w="1216" w:type="dxa"/>
            <w:tcBorders>
              <w:top w:val="nil"/>
              <w:left w:val="single" w:sz="4" w:space="0" w:color="auto"/>
              <w:bottom w:val="single" w:sz="8" w:space="0" w:color="auto"/>
              <w:right w:val="nil"/>
            </w:tcBorders>
            <w:shd w:val="clear" w:color="auto" w:fill="CCFFCC"/>
            <w:vAlign w:val="center"/>
          </w:tcPr>
          <w:p w14:paraId="7B708BEE" w14:textId="77777777" w:rsidR="007D6FDE" w:rsidRPr="00852F0F" w:rsidRDefault="007D6FDE" w:rsidP="007D6FDE">
            <w:pPr>
              <w:jc w:val="center"/>
              <w:rPr>
                <w:rFonts w:cs="Tahoma"/>
                <w:b/>
                <w:bCs/>
                <w:sz w:val="14"/>
                <w:szCs w:val="14"/>
              </w:rPr>
            </w:pPr>
            <w:r>
              <w:rPr>
                <w:rFonts w:cs="Tahoma"/>
                <w:b/>
                <w:bCs/>
                <w:sz w:val="14"/>
                <w:szCs w:val="14"/>
              </w:rPr>
              <w:t>health facility referral</w:t>
            </w:r>
          </w:p>
        </w:tc>
        <w:tc>
          <w:tcPr>
            <w:tcW w:w="2379" w:type="dxa"/>
            <w:gridSpan w:val="2"/>
            <w:tcBorders>
              <w:top w:val="nil"/>
              <w:left w:val="single" w:sz="8" w:space="0" w:color="auto"/>
              <w:bottom w:val="single" w:sz="8" w:space="0" w:color="auto"/>
              <w:right w:val="single" w:sz="8" w:space="0" w:color="auto"/>
            </w:tcBorders>
            <w:shd w:val="clear" w:color="auto" w:fill="auto"/>
            <w:vAlign w:val="center"/>
          </w:tcPr>
          <w:p w14:paraId="27B52A31" w14:textId="77777777" w:rsidR="007D6FDE" w:rsidRPr="00852F0F" w:rsidRDefault="007D6FDE" w:rsidP="007D6FDE">
            <w:pPr>
              <w:jc w:val="right"/>
              <w:rPr>
                <w:rFonts w:cs="Tahoma"/>
                <w:b/>
                <w:bCs/>
                <w:sz w:val="14"/>
                <w:szCs w:val="14"/>
              </w:rPr>
            </w:pPr>
            <w:r>
              <w:rPr>
                <w:rFonts w:cs="Tahoma"/>
                <w:b/>
                <w:bCs/>
                <w:sz w:val="14"/>
                <w:szCs w:val="14"/>
              </w:rPr>
              <w:t>Twin</w:t>
            </w:r>
          </w:p>
        </w:tc>
        <w:tc>
          <w:tcPr>
            <w:tcW w:w="893" w:type="dxa"/>
            <w:tcBorders>
              <w:top w:val="nil"/>
              <w:left w:val="nil"/>
              <w:bottom w:val="single" w:sz="8" w:space="0" w:color="auto"/>
            </w:tcBorders>
            <w:shd w:val="clear" w:color="auto" w:fill="CCFFCC"/>
            <w:noWrap/>
            <w:vAlign w:val="center"/>
          </w:tcPr>
          <w:p w14:paraId="6C204FAC" w14:textId="77777777" w:rsidR="007D6FDE" w:rsidRPr="00852F0F" w:rsidRDefault="007D6FDE" w:rsidP="007D6FDE">
            <w:pPr>
              <w:jc w:val="center"/>
              <w:rPr>
                <w:rFonts w:cs="Tahoma"/>
                <w:b/>
                <w:bCs/>
                <w:sz w:val="14"/>
                <w:szCs w:val="14"/>
              </w:rPr>
            </w:pPr>
            <w:r w:rsidRPr="00852F0F">
              <w:rPr>
                <w:rFonts w:cs="Tahoma"/>
                <w:b/>
                <w:bCs/>
                <w:sz w:val="14"/>
                <w:szCs w:val="14"/>
              </w:rPr>
              <w:t>yes</w:t>
            </w:r>
          </w:p>
        </w:tc>
        <w:tc>
          <w:tcPr>
            <w:tcW w:w="873" w:type="dxa"/>
            <w:tcBorders>
              <w:top w:val="nil"/>
              <w:bottom w:val="single" w:sz="8" w:space="0" w:color="auto"/>
              <w:right w:val="single" w:sz="8" w:space="0" w:color="auto"/>
            </w:tcBorders>
            <w:shd w:val="clear" w:color="auto" w:fill="CCFFCC"/>
            <w:noWrap/>
            <w:vAlign w:val="center"/>
          </w:tcPr>
          <w:p w14:paraId="2E9D6A54" w14:textId="77777777" w:rsidR="007D6FDE" w:rsidRPr="00852F0F" w:rsidRDefault="007D6FDE" w:rsidP="007D6FDE">
            <w:pPr>
              <w:jc w:val="center"/>
              <w:rPr>
                <w:rFonts w:cs="Tahoma"/>
                <w:b/>
                <w:bCs/>
                <w:sz w:val="14"/>
                <w:szCs w:val="14"/>
              </w:rPr>
            </w:pPr>
            <w:r w:rsidRPr="00852F0F">
              <w:rPr>
                <w:rFonts w:cs="Tahoma"/>
                <w:b/>
                <w:bCs/>
                <w:sz w:val="14"/>
                <w:szCs w:val="14"/>
              </w:rPr>
              <w:t>no</w:t>
            </w:r>
          </w:p>
        </w:tc>
      </w:tr>
      <w:tr w:rsidR="007D6FDE" w:rsidRPr="00852F0F" w14:paraId="28047FEB" w14:textId="77777777" w:rsidTr="007D6FDE">
        <w:trPr>
          <w:trHeight w:val="216"/>
          <w:jc w:val="center"/>
        </w:trPr>
        <w:tc>
          <w:tcPr>
            <w:tcW w:w="1718" w:type="dxa"/>
            <w:gridSpan w:val="2"/>
            <w:tcBorders>
              <w:top w:val="nil"/>
              <w:left w:val="single" w:sz="8" w:space="0" w:color="auto"/>
              <w:bottom w:val="single" w:sz="8" w:space="0" w:color="auto"/>
              <w:right w:val="nil"/>
            </w:tcBorders>
            <w:shd w:val="clear" w:color="auto" w:fill="auto"/>
            <w:noWrap/>
            <w:vAlign w:val="center"/>
          </w:tcPr>
          <w:p w14:paraId="1E42FC38" w14:textId="77777777" w:rsidR="007D6FDE" w:rsidRPr="00852F0F" w:rsidRDefault="007D6FDE" w:rsidP="002B76AB">
            <w:pPr>
              <w:jc w:val="right"/>
              <w:rPr>
                <w:rFonts w:cs="Tahoma"/>
                <w:b/>
                <w:bCs/>
                <w:sz w:val="14"/>
                <w:szCs w:val="14"/>
              </w:rPr>
            </w:pPr>
            <w:r>
              <w:rPr>
                <w:rFonts w:cs="Tahoma"/>
                <w:b/>
                <w:bCs/>
                <w:sz w:val="14"/>
                <w:szCs w:val="14"/>
              </w:rPr>
              <w:t>Re-Admission (relapse)</w:t>
            </w:r>
          </w:p>
        </w:tc>
        <w:tc>
          <w:tcPr>
            <w:tcW w:w="809" w:type="dxa"/>
            <w:tcBorders>
              <w:top w:val="nil"/>
              <w:left w:val="single" w:sz="8" w:space="0" w:color="auto"/>
              <w:bottom w:val="single" w:sz="8" w:space="0" w:color="auto"/>
              <w:right w:val="single" w:sz="8" w:space="0" w:color="auto"/>
            </w:tcBorders>
            <w:shd w:val="clear" w:color="auto" w:fill="CCFFCC"/>
            <w:vAlign w:val="center"/>
          </w:tcPr>
          <w:p w14:paraId="0AD2B641" w14:textId="77777777" w:rsidR="007D6FDE" w:rsidRDefault="007D6FDE" w:rsidP="007D6FDE">
            <w:pPr>
              <w:jc w:val="right"/>
              <w:rPr>
                <w:rFonts w:cs="Tahoma"/>
                <w:b/>
                <w:bCs/>
                <w:sz w:val="14"/>
                <w:szCs w:val="14"/>
              </w:rPr>
            </w:pPr>
            <w:r>
              <w:rPr>
                <w:rFonts w:cs="Tahoma"/>
                <w:b/>
                <w:bCs/>
                <w:sz w:val="14"/>
                <w:szCs w:val="14"/>
              </w:rPr>
              <w:t>No</w:t>
            </w:r>
          </w:p>
        </w:tc>
        <w:tc>
          <w:tcPr>
            <w:tcW w:w="1282" w:type="dxa"/>
            <w:gridSpan w:val="2"/>
            <w:tcBorders>
              <w:top w:val="nil"/>
              <w:left w:val="nil"/>
              <w:bottom w:val="single" w:sz="8" w:space="0" w:color="auto"/>
              <w:right w:val="single" w:sz="8" w:space="0" w:color="auto"/>
            </w:tcBorders>
            <w:shd w:val="clear" w:color="auto" w:fill="CCFFCC"/>
            <w:noWrap/>
            <w:vAlign w:val="center"/>
          </w:tcPr>
          <w:p w14:paraId="50A6A125" w14:textId="77777777" w:rsidR="007D6FDE" w:rsidRDefault="007D6FDE" w:rsidP="007D6FDE">
            <w:pPr>
              <w:rPr>
                <w:rFonts w:cs="Tahoma"/>
                <w:b/>
                <w:bCs/>
                <w:sz w:val="14"/>
                <w:szCs w:val="14"/>
              </w:rPr>
            </w:pPr>
            <w:r>
              <w:rPr>
                <w:rFonts w:cs="Tahoma"/>
                <w:b/>
                <w:bCs/>
                <w:sz w:val="14"/>
                <w:szCs w:val="14"/>
              </w:rPr>
              <w:t>Yes</w:t>
            </w:r>
          </w:p>
        </w:tc>
        <w:tc>
          <w:tcPr>
            <w:tcW w:w="2114" w:type="dxa"/>
            <w:gridSpan w:val="2"/>
            <w:tcBorders>
              <w:top w:val="nil"/>
              <w:left w:val="single" w:sz="4" w:space="0" w:color="auto"/>
              <w:bottom w:val="single" w:sz="8" w:space="0" w:color="auto"/>
              <w:right w:val="single" w:sz="8" w:space="0" w:color="auto"/>
            </w:tcBorders>
            <w:shd w:val="clear" w:color="auto" w:fill="auto"/>
            <w:noWrap/>
            <w:vAlign w:val="center"/>
          </w:tcPr>
          <w:p w14:paraId="2380F7DD" w14:textId="77777777" w:rsidR="007D6FDE" w:rsidRDefault="007D6FDE" w:rsidP="007D6FDE">
            <w:pPr>
              <w:jc w:val="center"/>
              <w:rPr>
                <w:rFonts w:cs="Tahoma"/>
                <w:b/>
                <w:bCs/>
                <w:sz w:val="14"/>
                <w:szCs w:val="14"/>
              </w:rPr>
            </w:pPr>
            <w:r>
              <w:rPr>
                <w:rFonts w:cs="Tahoma"/>
                <w:b/>
                <w:bCs/>
                <w:sz w:val="14"/>
                <w:szCs w:val="14"/>
              </w:rPr>
              <w:t>Additional information</w:t>
            </w:r>
          </w:p>
        </w:tc>
        <w:tc>
          <w:tcPr>
            <w:tcW w:w="4145" w:type="dxa"/>
            <w:gridSpan w:val="4"/>
            <w:tcBorders>
              <w:top w:val="nil"/>
              <w:left w:val="single" w:sz="8" w:space="0" w:color="auto"/>
              <w:bottom w:val="single" w:sz="8" w:space="0" w:color="auto"/>
              <w:right w:val="single" w:sz="8" w:space="0" w:color="auto"/>
            </w:tcBorders>
            <w:shd w:val="clear" w:color="auto" w:fill="auto"/>
            <w:vAlign w:val="center"/>
          </w:tcPr>
          <w:p w14:paraId="25B19096" w14:textId="77777777" w:rsidR="007D6FDE" w:rsidRPr="00852F0F" w:rsidRDefault="007D6FDE" w:rsidP="007D6FDE">
            <w:pPr>
              <w:jc w:val="center"/>
              <w:rPr>
                <w:rFonts w:cs="Tahoma"/>
                <w:b/>
                <w:bCs/>
                <w:sz w:val="14"/>
                <w:szCs w:val="14"/>
              </w:rPr>
            </w:pPr>
          </w:p>
        </w:tc>
      </w:tr>
      <w:tr w:rsidR="007D6FDE" w:rsidRPr="00852F0F" w14:paraId="198A4DC1" w14:textId="77777777" w:rsidTr="007D6FDE">
        <w:trPr>
          <w:trHeight w:val="216"/>
          <w:jc w:val="center"/>
        </w:trPr>
        <w:tc>
          <w:tcPr>
            <w:tcW w:w="10068" w:type="dxa"/>
            <w:gridSpan w:val="11"/>
            <w:tcBorders>
              <w:top w:val="single" w:sz="8" w:space="0" w:color="auto"/>
              <w:left w:val="single" w:sz="8" w:space="0" w:color="auto"/>
              <w:bottom w:val="single" w:sz="8" w:space="0" w:color="auto"/>
              <w:right w:val="single" w:sz="8" w:space="0" w:color="000000"/>
            </w:tcBorders>
            <w:shd w:val="clear" w:color="auto" w:fill="C0C0C0"/>
            <w:noWrap/>
            <w:vAlign w:val="center"/>
          </w:tcPr>
          <w:p w14:paraId="4FAC2167" w14:textId="77777777" w:rsidR="007D6FDE" w:rsidRPr="00852F0F" w:rsidRDefault="007D6FDE" w:rsidP="007D6FDE">
            <w:pPr>
              <w:jc w:val="center"/>
              <w:rPr>
                <w:rFonts w:cs="Tahoma"/>
                <w:b/>
                <w:bCs/>
                <w:sz w:val="14"/>
                <w:szCs w:val="14"/>
              </w:rPr>
            </w:pPr>
            <w:r>
              <w:rPr>
                <w:rFonts w:cs="Tahoma"/>
                <w:b/>
                <w:bCs/>
                <w:sz w:val="14"/>
                <w:szCs w:val="14"/>
              </w:rPr>
              <w:t>Admission A</w:t>
            </w:r>
            <w:r w:rsidRPr="00852F0F">
              <w:rPr>
                <w:rFonts w:cs="Tahoma"/>
                <w:b/>
                <w:bCs/>
                <w:sz w:val="14"/>
                <w:szCs w:val="14"/>
              </w:rPr>
              <w:t>nthropometry</w:t>
            </w:r>
          </w:p>
        </w:tc>
      </w:tr>
      <w:tr w:rsidR="007D6FDE" w:rsidRPr="00852F0F" w14:paraId="188467B8" w14:textId="77777777" w:rsidTr="007D6FDE">
        <w:trPr>
          <w:trHeight w:val="216"/>
          <w:jc w:val="center"/>
        </w:trPr>
        <w:tc>
          <w:tcPr>
            <w:tcW w:w="1718" w:type="dxa"/>
            <w:gridSpan w:val="2"/>
            <w:tcBorders>
              <w:top w:val="nil"/>
              <w:left w:val="single" w:sz="8" w:space="0" w:color="auto"/>
              <w:bottom w:val="single" w:sz="8" w:space="0" w:color="auto"/>
              <w:right w:val="single" w:sz="8" w:space="0" w:color="auto"/>
            </w:tcBorders>
            <w:shd w:val="clear" w:color="auto" w:fill="auto"/>
            <w:noWrap/>
            <w:vAlign w:val="center"/>
          </w:tcPr>
          <w:p w14:paraId="69D596B7" w14:textId="77777777" w:rsidR="007D6FDE" w:rsidRPr="00852F0F" w:rsidRDefault="007D6FDE" w:rsidP="002B76AB">
            <w:pPr>
              <w:jc w:val="right"/>
              <w:rPr>
                <w:rFonts w:cs="Tahoma"/>
                <w:b/>
                <w:bCs/>
                <w:sz w:val="14"/>
                <w:szCs w:val="14"/>
              </w:rPr>
            </w:pPr>
            <w:r>
              <w:rPr>
                <w:rFonts w:cs="Tahoma"/>
                <w:b/>
                <w:bCs/>
                <w:sz w:val="14"/>
                <w:szCs w:val="14"/>
              </w:rPr>
              <w:t>Bilateral pitting oedema</w:t>
            </w:r>
          </w:p>
        </w:tc>
        <w:tc>
          <w:tcPr>
            <w:tcW w:w="2989" w:type="dxa"/>
            <w:gridSpan w:val="4"/>
            <w:tcBorders>
              <w:top w:val="nil"/>
              <w:left w:val="nil"/>
              <w:bottom w:val="single" w:sz="8" w:space="0" w:color="auto"/>
              <w:right w:val="single" w:sz="8" w:space="0" w:color="auto"/>
            </w:tcBorders>
            <w:shd w:val="clear" w:color="auto" w:fill="CCFFCC"/>
            <w:noWrap/>
            <w:vAlign w:val="center"/>
          </w:tcPr>
          <w:p w14:paraId="4203CDC3" w14:textId="77777777" w:rsidR="007D6FDE" w:rsidRPr="00852F0F" w:rsidRDefault="007D6FDE" w:rsidP="007D6FDE">
            <w:pPr>
              <w:jc w:val="center"/>
              <w:rPr>
                <w:rFonts w:cs="Tahoma"/>
                <w:b/>
                <w:bCs/>
                <w:sz w:val="14"/>
                <w:szCs w:val="14"/>
              </w:rPr>
            </w:pPr>
            <w:r>
              <w:rPr>
                <w:rFonts w:cs="Tahoma"/>
                <w:b/>
                <w:bCs/>
                <w:sz w:val="14"/>
                <w:szCs w:val="14"/>
              </w:rPr>
              <w:t>+    ++    +++</w:t>
            </w:r>
          </w:p>
        </w:tc>
        <w:tc>
          <w:tcPr>
            <w:tcW w:w="1216" w:type="dxa"/>
            <w:tcBorders>
              <w:top w:val="nil"/>
              <w:left w:val="nil"/>
              <w:bottom w:val="single" w:sz="8" w:space="0" w:color="auto"/>
              <w:right w:val="single" w:sz="8" w:space="0" w:color="auto"/>
            </w:tcBorders>
            <w:shd w:val="clear" w:color="auto" w:fill="C0C0C0"/>
            <w:noWrap/>
            <w:vAlign w:val="center"/>
          </w:tcPr>
          <w:p w14:paraId="26F97F2B" w14:textId="77777777" w:rsidR="007D6FDE" w:rsidRPr="00852F0F" w:rsidRDefault="007D6FDE" w:rsidP="007D6FDE">
            <w:pPr>
              <w:jc w:val="center"/>
              <w:rPr>
                <w:rFonts w:cs="Tahoma"/>
                <w:b/>
                <w:bCs/>
                <w:sz w:val="14"/>
                <w:szCs w:val="14"/>
              </w:rPr>
            </w:pPr>
          </w:p>
        </w:tc>
        <w:tc>
          <w:tcPr>
            <w:tcW w:w="1180" w:type="dxa"/>
            <w:tcBorders>
              <w:top w:val="nil"/>
              <w:left w:val="nil"/>
              <w:bottom w:val="single" w:sz="8" w:space="0" w:color="auto"/>
              <w:right w:val="single" w:sz="8" w:space="0" w:color="auto"/>
            </w:tcBorders>
            <w:shd w:val="clear" w:color="auto" w:fill="C0C0C0"/>
            <w:noWrap/>
            <w:vAlign w:val="center"/>
          </w:tcPr>
          <w:p w14:paraId="4C90597B" w14:textId="77777777" w:rsidR="007D6FDE" w:rsidRPr="00852F0F" w:rsidRDefault="007D6FDE" w:rsidP="007D6FDE">
            <w:pPr>
              <w:jc w:val="center"/>
              <w:rPr>
                <w:rFonts w:cs="Tahoma"/>
                <w:b/>
                <w:bCs/>
                <w:sz w:val="14"/>
                <w:szCs w:val="14"/>
              </w:rPr>
            </w:pPr>
          </w:p>
        </w:tc>
        <w:tc>
          <w:tcPr>
            <w:tcW w:w="1199" w:type="dxa"/>
            <w:tcBorders>
              <w:top w:val="nil"/>
              <w:left w:val="nil"/>
              <w:bottom w:val="single" w:sz="8" w:space="0" w:color="auto"/>
              <w:right w:val="single" w:sz="8" w:space="0" w:color="auto"/>
            </w:tcBorders>
            <w:shd w:val="clear" w:color="auto" w:fill="C0C0C0"/>
            <w:noWrap/>
            <w:vAlign w:val="center"/>
          </w:tcPr>
          <w:p w14:paraId="58C59AC0" w14:textId="77777777" w:rsidR="007D6FDE" w:rsidRPr="00852F0F" w:rsidRDefault="007D6FDE" w:rsidP="007D6FDE">
            <w:pPr>
              <w:jc w:val="center"/>
              <w:rPr>
                <w:rFonts w:cs="Tahoma"/>
                <w:b/>
                <w:bCs/>
                <w:sz w:val="14"/>
                <w:szCs w:val="14"/>
              </w:rPr>
            </w:pPr>
          </w:p>
        </w:tc>
        <w:tc>
          <w:tcPr>
            <w:tcW w:w="893" w:type="dxa"/>
            <w:tcBorders>
              <w:top w:val="nil"/>
              <w:left w:val="nil"/>
              <w:bottom w:val="single" w:sz="8" w:space="0" w:color="auto"/>
              <w:right w:val="nil"/>
            </w:tcBorders>
            <w:shd w:val="clear" w:color="auto" w:fill="C0C0C0"/>
            <w:noWrap/>
            <w:vAlign w:val="center"/>
          </w:tcPr>
          <w:p w14:paraId="2FCE9423" w14:textId="77777777" w:rsidR="007D6FDE" w:rsidRPr="00852F0F" w:rsidRDefault="007D6FDE" w:rsidP="007D6FDE">
            <w:pPr>
              <w:jc w:val="center"/>
              <w:rPr>
                <w:rFonts w:cs="Tahoma"/>
                <w:b/>
                <w:bCs/>
                <w:sz w:val="14"/>
                <w:szCs w:val="14"/>
              </w:rPr>
            </w:pPr>
          </w:p>
        </w:tc>
        <w:tc>
          <w:tcPr>
            <w:tcW w:w="873" w:type="dxa"/>
            <w:tcBorders>
              <w:top w:val="nil"/>
              <w:left w:val="nil"/>
              <w:bottom w:val="single" w:sz="8" w:space="0" w:color="auto"/>
              <w:right w:val="single" w:sz="8" w:space="0" w:color="auto"/>
            </w:tcBorders>
            <w:shd w:val="clear" w:color="auto" w:fill="C0C0C0"/>
            <w:noWrap/>
            <w:vAlign w:val="center"/>
          </w:tcPr>
          <w:p w14:paraId="2315DB22" w14:textId="77777777" w:rsidR="007D6FDE" w:rsidRPr="00852F0F" w:rsidRDefault="007D6FDE" w:rsidP="007D6FDE">
            <w:pPr>
              <w:jc w:val="center"/>
              <w:rPr>
                <w:rFonts w:cs="Tahoma"/>
                <w:b/>
                <w:bCs/>
                <w:sz w:val="14"/>
                <w:szCs w:val="14"/>
              </w:rPr>
            </w:pPr>
          </w:p>
        </w:tc>
      </w:tr>
      <w:tr w:rsidR="007D6FDE" w:rsidRPr="00852F0F" w14:paraId="5C58092D" w14:textId="77777777" w:rsidTr="007D6FDE">
        <w:trPr>
          <w:trHeight w:val="216"/>
          <w:jc w:val="center"/>
        </w:trPr>
        <w:tc>
          <w:tcPr>
            <w:tcW w:w="1718" w:type="dxa"/>
            <w:gridSpan w:val="2"/>
            <w:tcBorders>
              <w:top w:val="nil"/>
              <w:left w:val="single" w:sz="8" w:space="0" w:color="auto"/>
              <w:bottom w:val="single" w:sz="8" w:space="0" w:color="auto"/>
              <w:right w:val="single" w:sz="8" w:space="0" w:color="auto"/>
            </w:tcBorders>
            <w:shd w:val="clear" w:color="auto" w:fill="auto"/>
            <w:noWrap/>
            <w:vAlign w:val="center"/>
          </w:tcPr>
          <w:p w14:paraId="2A8BB272" w14:textId="77777777" w:rsidR="007D6FDE" w:rsidRPr="00852F0F" w:rsidRDefault="007D6FDE" w:rsidP="002B76AB">
            <w:pPr>
              <w:jc w:val="right"/>
              <w:rPr>
                <w:rFonts w:cs="Tahoma"/>
                <w:b/>
                <w:bCs/>
                <w:sz w:val="14"/>
                <w:szCs w:val="14"/>
              </w:rPr>
            </w:pPr>
            <w:r w:rsidRPr="00852F0F">
              <w:rPr>
                <w:rFonts w:cs="Tahoma"/>
                <w:b/>
                <w:bCs/>
                <w:sz w:val="14"/>
                <w:szCs w:val="14"/>
              </w:rPr>
              <w:t>MUAC (</w:t>
            </w:r>
            <w:r>
              <w:rPr>
                <w:rFonts w:cs="Tahoma"/>
                <w:b/>
                <w:bCs/>
                <w:sz w:val="14"/>
                <w:szCs w:val="14"/>
              </w:rPr>
              <w:t>m</w:t>
            </w:r>
            <w:r w:rsidRPr="00852F0F">
              <w:rPr>
                <w:rFonts w:cs="Tahoma"/>
                <w:b/>
                <w:bCs/>
                <w:sz w:val="14"/>
                <w:szCs w:val="14"/>
              </w:rPr>
              <w:t>m)</w:t>
            </w:r>
          </w:p>
        </w:tc>
        <w:tc>
          <w:tcPr>
            <w:tcW w:w="809" w:type="dxa"/>
            <w:tcBorders>
              <w:top w:val="nil"/>
              <w:left w:val="nil"/>
              <w:bottom w:val="single" w:sz="8" w:space="0" w:color="auto"/>
              <w:right w:val="single" w:sz="8" w:space="0" w:color="auto"/>
            </w:tcBorders>
            <w:shd w:val="clear" w:color="auto" w:fill="CCFFCC"/>
            <w:noWrap/>
            <w:vAlign w:val="center"/>
          </w:tcPr>
          <w:p w14:paraId="4C498685" w14:textId="77777777" w:rsidR="007D6FDE" w:rsidRPr="00852F0F" w:rsidRDefault="007D6FDE" w:rsidP="007D6FDE">
            <w:pPr>
              <w:jc w:val="center"/>
              <w:rPr>
                <w:rFonts w:cs="Tahoma"/>
                <w:b/>
                <w:bCs/>
                <w:sz w:val="14"/>
                <w:szCs w:val="14"/>
              </w:rPr>
            </w:pPr>
            <w:r w:rsidRPr="00852F0F">
              <w:rPr>
                <w:rFonts w:cs="Tahoma"/>
                <w:b/>
                <w:bCs/>
                <w:sz w:val="14"/>
                <w:szCs w:val="14"/>
              </w:rPr>
              <w:t> </w:t>
            </w:r>
          </w:p>
        </w:tc>
        <w:tc>
          <w:tcPr>
            <w:tcW w:w="1282" w:type="dxa"/>
            <w:gridSpan w:val="2"/>
            <w:tcBorders>
              <w:top w:val="nil"/>
              <w:left w:val="nil"/>
              <w:bottom w:val="single" w:sz="8" w:space="0" w:color="auto"/>
              <w:right w:val="single" w:sz="8" w:space="0" w:color="auto"/>
            </w:tcBorders>
            <w:shd w:val="clear" w:color="auto" w:fill="auto"/>
            <w:noWrap/>
            <w:vAlign w:val="center"/>
          </w:tcPr>
          <w:p w14:paraId="3BBA849E" w14:textId="77777777" w:rsidR="007D6FDE" w:rsidRPr="00852F0F" w:rsidRDefault="007D6FDE" w:rsidP="007D6FDE">
            <w:pPr>
              <w:jc w:val="center"/>
              <w:rPr>
                <w:rFonts w:cs="Tahoma"/>
                <w:b/>
                <w:bCs/>
                <w:sz w:val="14"/>
                <w:szCs w:val="14"/>
              </w:rPr>
            </w:pPr>
            <w:r w:rsidRPr="00852F0F">
              <w:rPr>
                <w:rFonts w:cs="Tahoma"/>
                <w:b/>
                <w:bCs/>
                <w:sz w:val="14"/>
                <w:szCs w:val="14"/>
              </w:rPr>
              <w:t>Weight (kg)</w:t>
            </w:r>
          </w:p>
        </w:tc>
        <w:tc>
          <w:tcPr>
            <w:tcW w:w="898" w:type="dxa"/>
            <w:tcBorders>
              <w:top w:val="nil"/>
              <w:left w:val="nil"/>
              <w:bottom w:val="single" w:sz="8" w:space="0" w:color="auto"/>
              <w:right w:val="single" w:sz="8" w:space="0" w:color="auto"/>
            </w:tcBorders>
            <w:shd w:val="clear" w:color="auto" w:fill="CCFFCC"/>
            <w:noWrap/>
            <w:vAlign w:val="center"/>
          </w:tcPr>
          <w:p w14:paraId="7D7E753D" w14:textId="77777777" w:rsidR="007D6FDE" w:rsidRPr="00852F0F" w:rsidRDefault="007D6FDE" w:rsidP="007D6FDE">
            <w:pPr>
              <w:jc w:val="center"/>
              <w:rPr>
                <w:rFonts w:cs="Tahoma"/>
                <w:b/>
                <w:bCs/>
                <w:sz w:val="14"/>
                <w:szCs w:val="14"/>
              </w:rPr>
            </w:pPr>
            <w:r w:rsidRPr="00852F0F">
              <w:rPr>
                <w:rFonts w:cs="Tahoma"/>
                <w:b/>
                <w:bCs/>
                <w:sz w:val="14"/>
                <w:szCs w:val="14"/>
              </w:rPr>
              <w:t> </w:t>
            </w:r>
          </w:p>
        </w:tc>
        <w:tc>
          <w:tcPr>
            <w:tcW w:w="1216" w:type="dxa"/>
            <w:tcBorders>
              <w:top w:val="nil"/>
              <w:left w:val="nil"/>
              <w:bottom w:val="single" w:sz="8" w:space="0" w:color="auto"/>
              <w:right w:val="single" w:sz="8" w:space="0" w:color="auto"/>
            </w:tcBorders>
            <w:shd w:val="clear" w:color="auto" w:fill="auto"/>
            <w:noWrap/>
            <w:vAlign w:val="center"/>
          </w:tcPr>
          <w:p w14:paraId="7764AF2D" w14:textId="77777777" w:rsidR="007D6FDE" w:rsidRPr="00852F0F" w:rsidRDefault="007D6FDE" w:rsidP="007D6FDE">
            <w:pPr>
              <w:jc w:val="center"/>
              <w:rPr>
                <w:rFonts w:cs="Tahoma"/>
                <w:b/>
                <w:bCs/>
                <w:sz w:val="14"/>
                <w:szCs w:val="14"/>
              </w:rPr>
            </w:pPr>
            <w:r>
              <w:rPr>
                <w:rFonts w:cs="Tahoma"/>
                <w:b/>
                <w:bCs/>
                <w:sz w:val="14"/>
                <w:szCs w:val="14"/>
              </w:rPr>
              <w:t>Height/length (cm)</w:t>
            </w:r>
            <w:r w:rsidRPr="00852F0F">
              <w:rPr>
                <w:rFonts w:cs="Tahoma"/>
                <w:b/>
                <w:bCs/>
                <w:sz w:val="14"/>
                <w:szCs w:val="14"/>
              </w:rPr>
              <w:t> </w:t>
            </w:r>
          </w:p>
        </w:tc>
        <w:tc>
          <w:tcPr>
            <w:tcW w:w="1180" w:type="dxa"/>
            <w:tcBorders>
              <w:top w:val="nil"/>
              <w:left w:val="nil"/>
              <w:bottom w:val="single" w:sz="8" w:space="0" w:color="auto"/>
              <w:right w:val="single" w:sz="8" w:space="0" w:color="auto"/>
            </w:tcBorders>
            <w:shd w:val="clear" w:color="auto" w:fill="CCFFCC"/>
            <w:noWrap/>
            <w:vAlign w:val="center"/>
          </w:tcPr>
          <w:p w14:paraId="6CA141AA" w14:textId="77777777" w:rsidR="007D6FDE" w:rsidRPr="00852F0F" w:rsidRDefault="007D6FDE" w:rsidP="007D6FDE">
            <w:pPr>
              <w:jc w:val="center"/>
              <w:rPr>
                <w:rFonts w:cs="Tahoma"/>
                <w:b/>
                <w:bCs/>
                <w:sz w:val="14"/>
                <w:szCs w:val="14"/>
              </w:rPr>
            </w:pPr>
            <w:r w:rsidRPr="00852F0F">
              <w:rPr>
                <w:rFonts w:cs="Tahoma"/>
                <w:b/>
                <w:bCs/>
                <w:sz w:val="14"/>
                <w:szCs w:val="14"/>
              </w:rPr>
              <w:t> </w:t>
            </w:r>
          </w:p>
        </w:tc>
        <w:tc>
          <w:tcPr>
            <w:tcW w:w="1199" w:type="dxa"/>
            <w:tcBorders>
              <w:top w:val="nil"/>
              <w:left w:val="nil"/>
              <w:bottom w:val="single" w:sz="8" w:space="0" w:color="auto"/>
              <w:right w:val="single" w:sz="8" w:space="0" w:color="auto"/>
            </w:tcBorders>
            <w:shd w:val="clear" w:color="auto" w:fill="auto"/>
            <w:noWrap/>
            <w:vAlign w:val="center"/>
          </w:tcPr>
          <w:p w14:paraId="0160FB64" w14:textId="77777777" w:rsidR="007D6FDE" w:rsidRPr="00852F0F" w:rsidRDefault="007D6FDE" w:rsidP="007D6FDE">
            <w:pPr>
              <w:jc w:val="center"/>
              <w:rPr>
                <w:rFonts w:cs="Tahoma"/>
                <w:b/>
                <w:bCs/>
                <w:sz w:val="14"/>
                <w:szCs w:val="14"/>
              </w:rPr>
            </w:pPr>
            <w:r>
              <w:rPr>
                <w:rFonts w:cs="Tahoma"/>
                <w:b/>
                <w:bCs/>
                <w:sz w:val="14"/>
                <w:szCs w:val="14"/>
              </w:rPr>
              <w:t>Weight for height/length (WFL)</w:t>
            </w:r>
          </w:p>
        </w:tc>
        <w:tc>
          <w:tcPr>
            <w:tcW w:w="893" w:type="dxa"/>
            <w:tcBorders>
              <w:top w:val="nil"/>
              <w:left w:val="nil"/>
              <w:bottom w:val="single" w:sz="8" w:space="0" w:color="auto"/>
              <w:right w:val="nil"/>
            </w:tcBorders>
            <w:shd w:val="clear" w:color="auto" w:fill="CCFFCC"/>
            <w:noWrap/>
            <w:vAlign w:val="center"/>
          </w:tcPr>
          <w:p w14:paraId="0098DCB6" w14:textId="77777777" w:rsidR="007D6FDE" w:rsidRPr="00852F0F" w:rsidRDefault="007D6FDE" w:rsidP="007D6FDE">
            <w:pPr>
              <w:jc w:val="center"/>
              <w:rPr>
                <w:rFonts w:cs="Tahoma"/>
                <w:b/>
                <w:bCs/>
                <w:sz w:val="14"/>
                <w:szCs w:val="14"/>
              </w:rPr>
            </w:pPr>
            <w:r w:rsidRPr="00852F0F">
              <w:rPr>
                <w:rFonts w:cs="Tahoma"/>
                <w:b/>
                <w:bCs/>
                <w:sz w:val="14"/>
                <w:szCs w:val="14"/>
              </w:rPr>
              <w:t> </w:t>
            </w:r>
          </w:p>
        </w:tc>
        <w:tc>
          <w:tcPr>
            <w:tcW w:w="873" w:type="dxa"/>
            <w:tcBorders>
              <w:top w:val="nil"/>
              <w:left w:val="nil"/>
              <w:bottom w:val="single" w:sz="8" w:space="0" w:color="auto"/>
              <w:right w:val="single" w:sz="8" w:space="0" w:color="auto"/>
            </w:tcBorders>
            <w:shd w:val="clear" w:color="auto" w:fill="CCFFCC"/>
            <w:noWrap/>
            <w:vAlign w:val="center"/>
          </w:tcPr>
          <w:p w14:paraId="0357DA22" w14:textId="77777777" w:rsidR="007D6FDE" w:rsidRPr="00852F0F" w:rsidRDefault="007D6FDE" w:rsidP="007D6FDE">
            <w:pPr>
              <w:jc w:val="center"/>
              <w:rPr>
                <w:rFonts w:cs="Tahoma"/>
                <w:b/>
                <w:bCs/>
                <w:sz w:val="14"/>
                <w:szCs w:val="14"/>
              </w:rPr>
            </w:pPr>
            <w:r w:rsidRPr="00852F0F">
              <w:rPr>
                <w:rFonts w:cs="Tahoma"/>
                <w:b/>
                <w:bCs/>
                <w:sz w:val="14"/>
                <w:szCs w:val="14"/>
              </w:rPr>
              <w:t> </w:t>
            </w:r>
          </w:p>
        </w:tc>
      </w:tr>
      <w:tr w:rsidR="007D6FDE" w:rsidRPr="00852F0F" w14:paraId="2AB6A1E3" w14:textId="77777777" w:rsidTr="007D6FDE">
        <w:trPr>
          <w:trHeight w:val="216"/>
          <w:jc w:val="center"/>
        </w:trPr>
        <w:tc>
          <w:tcPr>
            <w:tcW w:w="1718" w:type="dxa"/>
            <w:gridSpan w:val="2"/>
            <w:tcBorders>
              <w:top w:val="nil"/>
              <w:left w:val="single" w:sz="8" w:space="0" w:color="auto"/>
              <w:bottom w:val="single" w:sz="8" w:space="0" w:color="auto"/>
              <w:right w:val="single" w:sz="8" w:space="0" w:color="auto"/>
            </w:tcBorders>
            <w:shd w:val="clear" w:color="auto" w:fill="auto"/>
            <w:noWrap/>
            <w:vAlign w:val="center"/>
          </w:tcPr>
          <w:p w14:paraId="3864E51A" w14:textId="77777777" w:rsidR="007D6FDE" w:rsidRPr="00852F0F" w:rsidRDefault="007D6FDE" w:rsidP="002B76AB">
            <w:pPr>
              <w:jc w:val="right"/>
              <w:rPr>
                <w:rFonts w:cs="Tahoma"/>
                <w:b/>
                <w:bCs/>
                <w:sz w:val="14"/>
                <w:szCs w:val="14"/>
              </w:rPr>
            </w:pPr>
            <w:r w:rsidRPr="00852F0F">
              <w:rPr>
                <w:rFonts w:cs="Tahoma"/>
                <w:b/>
                <w:bCs/>
                <w:sz w:val="14"/>
                <w:szCs w:val="14"/>
              </w:rPr>
              <w:t>Admission criteria </w:t>
            </w:r>
          </w:p>
        </w:tc>
        <w:tc>
          <w:tcPr>
            <w:tcW w:w="809" w:type="dxa"/>
            <w:tcBorders>
              <w:top w:val="nil"/>
              <w:left w:val="nil"/>
              <w:bottom w:val="single" w:sz="8" w:space="0" w:color="auto"/>
              <w:right w:val="single" w:sz="8" w:space="0" w:color="auto"/>
            </w:tcBorders>
            <w:shd w:val="clear" w:color="auto" w:fill="CCFFCC"/>
            <w:noWrap/>
            <w:vAlign w:val="center"/>
          </w:tcPr>
          <w:p w14:paraId="11B5EA71" w14:textId="77777777" w:rsidR="007D6FDE" w:rsidRPr="00852F0F" w:rsidRDefault="007D6FDE" w:rsidP="007D6FDE">
            <w:pPr>
              <w:jc w:val="center"/>
              <w:rPr>
                <w:rFonts w:cs="Tahoma"/>
                <w:b/>
                <w:bCs/>
                <w:sz w:val="14"/>
                <w:szCs w:val="14"/>
              </w:rPr>
            </w:pPr>
            <w:r>
              <w:rPr>
                <w:rFonts w:cs="Tahoma"/>
                <w:b/>
                <w:bCs/>
                <w:sz w:val="14"/>
                <w:szCs w:val="14"/>
              </w:rPr>
              <w:t>Bilateral pitting o</w:t>
            </w:r>
            <w:r w:rsidRPr="00852F0F">
              <w:rPr>
                <w:rFonts w:cs="Tahoma"/>
                <w:b/>
                <w:bCs/>
                <w:sz w:val="14"/>
                <w:szCs w:val="14"/>
              </w:rPr>
              <w:t>edema</w:t>
            </w:r>
          </w:p>
        </w:tc>
        <w:tc>
          <w:tcPr>
            <w:tcW w:w="1282" w:type="dxa"/>
            <w:gridSpan w:val="2"/>
            <w:tcBorders>
              <w:top w:val="nil"/>
              <w:left w:val="nil"/>
              <w:bottom w:val="single" w:sz="8" w:space="0" w:color="auto"/>
              <w:right w:val="single" w:sz="8" w:space="0" w:color="auto"/>
            </w:tcBorders>
            <w:shd w:val="clear" w:color="auto" w:fill="auto"/>
            <w:vAlign w:val="center"/>
          </w:tcPr>
          <w:p w14:paraId="0AEFBC48" w14:textId="77777777" w:rsidR="007D6FDE" w:rsidRPr="00852F0F" w:rsidRDefault="007D6FDE" w:rsidP="007D6FDE">
            <w:pPr>
              <w:jc w:val="center"/>
              <w:rPr>
                <w:rFonts w:cs="Tahoma"/>
                <w:b/>
                <w:bCs/>
                <w:sz w:val="14"/>
                <w:szCs w:val="14"/>
              </w:rPr>
            </w:pPr>
            <w:r w:rsidRPr="00852F0F">
              <w:rPr>
                <w:rFonts w:cs="Tahoma"/>
                <w:b/>
                <w:bCs/>
                <w:sz w:val="14"/>
                <w:szCs w:val="14"/>
              </w:rPr>
              <w:t xml:space="preserve">MUAC </w:t>
            </w:r>
          </w:p>
        </w:tc>
        <w:tc>
          <w:tcPr>
            <w:tcW w:w="898" w:type="dxa"/>
            <w:tcBorders>
              <w:top w:val="nil"/>
              <w:left w:val="nil"/>
              <w:bottom w:val="single" w:sz="8" w:space="0" w:color="auto"/>
              <w:right w:val="single" w:sz="8" w:space="0" w:color="auto"/>
            </w:tcBorders>
            <w:shd w:val="clear" w:color="auto" w:fill="CCFFCC"/>
            <w:noWrap/>
            <w:vAlign w:val="center"/>
          </w:tcPr>
          <w:p w14:paraId="2A16D7B8" w14:textId="77777777" w:rsidR="007D6FDE" w:rsidRPr="00852F0F" w:rsidRDefault="007D6FDE" w:rsidP="007D6FDE">
            <w:pPr>
              <w:jc w:val="center"/>
              <w:rPr>
                <w:rFonts w:cs="Tahoma"/>
                <w:b/>
                <w:bCs/>
                <w:sz w:val="14"/>
                <w:szCs w:val="14"/>
              </w:rPr>
            </w:pPr>
            <w:r w:rsidRPr="00852F0F">
              <w:rPr>
                <w:rFonts w:cs="Tahoma"/>
                <w:b/>
                <w:bCs/>
                <w:sz w:val="14"/>
                <w:szCs w:val="14"/>
              </w:rPr>
              <w:t> </w:t>
            </w:r>
            <w:r>
              <w:rPr>
                <w:rFonts w:cs="Tahoma"/>
                <w:b/>
                <w:bCs/>
                <w:sz w:val="14"/>
                <w:szCs w:val="14"/>
              </w:rPr>
              <w:t>Weight for height</w:t>
            </w:r>
          </w:p>
        </w:tc>
        <w:tc>
          <w:tcPr>
            <w:tcW w:w="5361" w:type="dxa"/>
            <w:gridSpan w:val="5"/>
            <w:tcBorders>
              <w:top w:val="single" w:sz="8" w:space="0" w:color="auto"/>
              <w:left w:val="nil"/>
              <w:bottom w:val="single" w:sz="8" w:space="0" w:color="auto"/>
              <w:right w:val="single" w:sz="8" w:space="0" w:color="000000"/>
            </w:tcBorders>
            <w:shd w:val="clear" w:color="auto" w:fill="auto"/>
            <w:noWrap/>
            <w:vAlign w:val="center"/>
          </w:tcPr>
          <w:p w14:paraId="495E8536" w14:textId="77777777" w:rsidR="007D6FDE" w:rsidRPr="00852F0F" w:rsidRDefault="007D6FDE" w:rsidP="007D6FDE">
            <w:pPr>
              <w:rPr>
                <w:rFonts w:cs="Tahoma"/>
                <w:b/>
                <w:bCs/>
                <w:sz w:val="14"/>
                <w:szCs w:val="14"/>
              </w:rPr>
            </w:pPr>
            <w:r w:rsidRPr="00852F0F">
              <w:rPr>
                <w:rFonts w:cs="Tahoma"/>
                <w:b/>
                <w:bCs/>
                <w:sz w:val="14"/>
                <w:szCs w:val="14"/>
              </w:rPr>
              <w:t>Other</w:t>
            </w:r>
            <w:r>
              <w:rPr>
                <w:rFonts w:cs="Tahoma"/>
                <w:b/>
                <w:bCs/>
                <w:sz w:val="14"/>
                <w:szCs w:val="14"/>
              </w:rPr>
              <w:t>:</w:t>
            </w:r>
          </w:p>
          <w:p w14:paraId="4A293A83" w14:textId="77777777" w:rsidR="007D6FDE" w:rsidRPr="00852F0F" w:rsidRDefault="007D6FDE" w:rsidP="007D6FDE">
            <w:pPr>
              <w:rPr>
                <w:rFonts w:cs="Tahoma"/>
                <w:b/>
                <w:bCs/>
                <w:sz w:val="14"/>
                <w:szCs w:val="14"/>
              </w:rPr>
            </w:pPr>
            <w:r w:rsidRPr="00852F0F">
              <w:rPr>
                <w:rFonts w:cs="Tahoma"/>
                <w:b/>
                <w:bCs/>
                <w:sz w:val="14"/>
                <w:szCs w:val="14"/>
              </w:rPr>
              <w:t> </w:t>
            </w:r>
          </w:p>
        </w:tc>
      </w:tr>
      <w:tr w:rsidR="007D6FDE" w:rsidRPr="00852F0F" w14:paraId="69BCBA64" w14:textId="77777777" w:rsidTr="007D6FDE">
        <w:trPr>
          <w:trHeight w:val="216"/>
          <w:jc w:val="center"/>
        </w:trPr>
        <w:tc>
          <w:tcPr>
            <w:tcW w:w="10068" w:type="dxa"/>
            <w:gridSpan w:val="11"/>
            <w:tcBorders>
              <w:top w:val="single" w:sz="8" w:space="0" w:color="auto"/>
              <w:left w:val="single" w:sz="8" w:space="0" w:color="auto"/>
              <w:bottom w:val="single" w:sz="8" w:space="0" w:color="auto"/>
              <w:right w:val="single" w:sz="8" w:space="0" w:color="000000"/>
            </w:tcBorders>
            <w:shd w:val="clear" w:color="auto" w:fill="C0C0C0"/>
            <w:noWrap/>
            <w:vAlign w:val="center"/>
          </w:tcPr>
          <w:p w14:paraId="3B6D4354" w14:textId="77777777" w:rsidR="007D6FDE" w:rsidRPr="00852F0F" w:rsidRDefault="007D6FDE" w:rsidP="007D6FDE">
            <w:pPr>
              <w:jc w:val="center"/>
              <w:rPr>
                <w:rFonts w:cs="Tahoma"/>
                <w:b/>
                <w:bCs/>
                <w:sz w:val="14"/>
                <w:szCs w:val="14"/>
              </w:rPr>
            </w:pPr>
            <w:r w:rsidRPr="00852F0F">
              <w:rPr>
                <w:rFonts w:cs="Tahoma"/>
                <w:b/>
                <w:bCs/>
                <w:sz w:val="14"/>
                <w:szCs w:val="14"/>
              </w:rPr>
              <w:t>History</w:t>
            </w:r>
          </w:p>
        </w:tc>
      </w:tr>
      <w:tr w:rsidR="007D6FDE" w:rsidRPr="00852F0F" w14:paraId="12D4A1A2" w14:textId="77777777" w:rsidTr="007D6FDE">
        <w:trPr>
          <w:trHeight w:val="216"/>
          <w:jc w:val="center"/>
        </w:trPr>
        <w:tc>
          <w:tcPr>
            <w:tcW w:w="1718" w:type="dxa"/>
            <w:gridSpan w:val="2"/>
            <w:tcBorders>
              <w:top w:val="nil"/>
              <w:left w:val="single" w:sz="8" w:space="0" w:color="auto"/>
              <w:bottom w:val="single" w:sz="8" w:space="0" w:color="auto"/>
              <w:right w:val="single" w:sz="8" w:space="0" w:color="auto"/>
            </w:tcBorders>
            <w:shd w:val="clear" w:color="auto" w:fill="auto"/>
            <w:noWrap/>
            <w:vAlign w:val="center"/>
          </w:tcPr>
          <w:p w14:paraId="0847761C" w14:textId="77777777" w:rsidR="007D6FDE" w:rsidRPr="00852F0F" w:rsidRDefault="007D6FDE" w:rsidP="002B76AB">
            <w:pPr>
              <w:jc w:val="right"/>
              <w:rPr>
                <w:rFonts w:cs="Tahoma"/>
                <w:b/>
                <w:bCs/>
                <w:sz w:val="14"/>
                <w:szCs w:val="14"/>
              </w:rPr>
            </w:pPr>
            <w:r w:rsidRPr="00852F0F">
              <w:rPr>
                <w:rFonts w:cs="Tahoma"/>
                <w:b/>
                <w:bCs/>
                <w:sz w:val="14"/>
                <w:szCs w:val="14"/>
              </w:rPr>
              <w:t>Diarrhoea</w:t>
            </w:r>
          </w:p>
        </w:tc>
        <w:tc>
          <w:tcPr>
            <w:tcW w:w="809" w:type="dxa"/>
            <w:tcBorders>
              <w:top w:val="nil"/>
              <w:left w:val="nil"/>
              <w:bottom w:val="single" w:sz="8" w:space="0" w:color="auto"/>
              <w:right w:val="single" w:sz="8" w:space="0" w:color="auto"/>
            </w:tcBorders>
            <w:shd w:val="clear" w:color="auto" w:fill="CCFFCC"/>
            <w:noWrap/>
            <w:vAlign w:val="center"/>
          </w:tcPr>
          <w:p w14:paraId="388AB33D" w14:textId="77777777" w:rsidR="007D6FDE" w:rsidRPr="00852F0F" w:rsidRDefault="007D6FDE" w:rsidP="007D6FDE">
            <w:pPr>
              <w:jc w:val="center"/>
              <w:rPr>
                <w:rFonts w:cs="Tahoma"/>
                <w:b/>
                <w:bCs/>
                <w:sz w:val="14"/>
                <w:szCs w:val="14"/>
              </w:rPr>
            </w:pPr>
            <w:r w:rsidRPr="00852F0F">
              <w:rPr>
                <w:rFonts w:cs="Tahoma"/>
                <w:b/>
                <w:bCs/>
                <w:sz w:val="14"/>
                <w:szCs w:val="14"/>
              </w:rPr>
              <w:t>yes</w:t>
            </w:r>
          </w:p>
        </w:tc>
        <w:tc>
          <w:tcPr>
            <w:tcW w:w="1282" w:type="dxa"/>
            <w:gridSpan w:val="2"/>
            <w:tcBorders>
              <w:top w:val="nil"/>
              <w:left w:val="nil"/>
              <w:bottom w:val="single" w:sz="8" w:space="0" w:color="auto"/>
              <w:right w:val="single" w:sz="8" w:space="0" w:color="auto"/>
            </w:tcBorders>
            <w:shd w:val="clear" w:color="auto" w:fill="CCFFCC"/>
            <w:vAlign w:val="center"/>
          </w:tcPr>
          <w:p w14:paraId="3C0B054D" w14:textId="77777777" w:rsidR="007D6FDE" w:rsidRPr="00852F0F" w:rsidRDefault="007D6FDE" w:rsidP="007D6FDE">
            <w:pPr>
              <w:jc w:val="center"/>
              <w:rPr>
                <w:rFonts w:cs="Tahoma"/>
                <w:b/>
                <w:bCs/>
                <w:sz w:val="14"/>
                <w:szCs w:val="14"/>
              </w:rPr>
            </w:pPr>
            <w:r>
              <w:rPr>
                <w:rFonts w:cs="Tahoma"/>
                <w:b/>
                <w:bCs/>
                <w:sz w:val="14"/>
                <w:szCs w:val="14"/>
              </w:rPr>
              <w:t>n</w:t>
            </w:r>
            <w:r w:rsidRPr="00852F0F">
              <w:rPr>
                <w:rFonts w:cs="Tahoma"/>
                <w:b/>
                <w:bCs/>
                <w:sz w:val="14"/>
                <w:szCs w:val="14"/>
              </w:rPr>
              <w:t>o</w:t>
            </w:r>
          </w:p>
        </w:tc>
        <w:tc>
          <w:tcPr>
            <w:tcW w:w="3294" w:type="dxa"/>
            <w:gridSpan w:val="3"/>
            <w:tcBorders>
              <w:top w:val="single" w:sz="8" w:space="0" w:color="auto"/>
              <w:left w:val="nil"/>
              <w:bottom w:val="single" w:sz="8" w:space="0" w:color="auto"/>
              <w:right w:val="single" w:sz="8" w:space="0" w:color="000000"/>
            </w:tcBorders>
            <w:shd w:val="clear" w:color="auto" w:fill="auto"/>
            <w:noWrap/>
            <w:vAlign w:val="center"/>
          </w:tcPr>
          <w:p w14:paraId="0DD72228" w14:textId="77777777" w:rsidR="007D6FDE" w:rsidRPr="00852F0F" w:rsidRDefault="007D6FDE" w:rsidP="007D6FDE">
            <w:pPr>
              <w:jc w:val="center"/>
              <w:rPr>
                <w:rFonts w:cs="Tahoma"/>
                <w:b/>
                <w:bCs/>
                <w:sz w:val="14"/>
                <w:szCs w:val="14"/>
              </w:rPr>
            </w:pPr>
            <w:r w:rsidRPr="00852F0F">
              <w:rPr>
                <w:rFonts w:cs="Tahoma"/>
                <w:b/>
                <w:bCs/>
                <w:sz w:val="14"/>
                <w:szCs w:val="14"/>
              </w:rPr>
              <w:t># Stools/day</w:t>
            </w:r>
          </w:p>
        </w:tc>
        <w:tc>
          <w:tcPr>
            <w:tcW w:w="1199" w:type="dxa"/>
            <w:tcBorders>
              <w:top w:val="nil"/>
              <w:left w:val="nil"/>
              <w:bottom w:val="single" w:sz="8" w:space="0" w:color="auto"/>
              <w:right w:val="single" w:sz="8" w:space="0" w:color="auto"/>
            </w:tcBorders>
            <w:shd w:val="clear" w:color="auto" w:fill="CCFFCC"/>
            <w:noWrap/>
            <w:vAlign w:val="center"/>
          </w:tcPr>
          <w:p w14:paraId="11462171" w14:textId="77777777" w:rsidR="007D6FDE" w:rsidRPr="00852F0F" w:rsidRDefault="007D6FDE" w:rsidP="007D6FDE">
            <w:pPr>
              <w:jc w:val="center"/>
              <w:rPr>
                <w:rFonts w:cs="Tahoma"/>
                <w:b/>
                <w:bCs/>
                <w:sz w:val="14"/>
                <w:szCs w:val="14"/>
              </w:rPr>
            </w:pPr>
            <w:r w:rsidRPr="00852F0F">
              <w:rPr>
                <w:rFonts w:cs="Tahoma"/>
                <w:b/>
                <w:bCs/>
                <w:sz w:val="14"/>
                <w:szCs w:val="14"/>
              </w:rPr>
              <w:t>1-3</w:t>
            </w:r>
          </w:p>
        </w:tc>
        <w:tc>
          <w:tcPr>
            <w:tcW w:w="893" w:type="dxa"/>
            <w:tcBorders>
              <w:top w:val="nil"/>
              <w:left w:val="nil"/>
              <w:right w:val="single" w:sz="8" w:space="0" w:color="auto"/>
            </w:tcBorders>
            <w:shd w:val="clear" w:color="auto" w:fill="CCFFCC"/>
            <w:noWrap/>
            <w:vAlign w:val="center"/>
          </w:tcPr>
          <w:p w14:paraId="4A7D9569" w14:textId="77777777" w:rsidR="007D6FDE" w:rsidRPr="00852F0F" w:rsidRDefault="007D6FDE" w:rsidP="007D6FDE">
            <w:pPr>
              <w:jc w:val="center"/>
              <w:rPr>
                <w:rFonts w:cs="Tahoma"/>
                <w:b/>
                <w:bCs/>
                <w:sz w:val="14"/>
                <w:szCs w:val="14"/>
              </w:rPr>
            </w:pPr>
            <w:r w:rsidRPr="00852F0F">
              <w:rPr>
                <w:rFonts w:cs="Tahoma"/>
                <w:b/>
                <w:bCs/>
                <w:sz w:val="14"/>
                <w:szCs w:val="14"/>
              </w:rPr>
              <w:t>4-5</w:t>
            </w:r>
          </w:p>
        </w:tc>
        <w:tc>
          <w:tcPr>
            <w:tcW w:w="873" w:type="dxa"/>
            <w:tcBorders>
              <w:top w:val="nil"/>
              <w:left w:val="nil"/>
              <w:right w:val="single" w:sz="8" w:space="0" w:color="auto"/>
            </w:tcBorders>
            <w:shd w:val="clear" w:color="auto" w:fill="CCFFCC"/>
            <w:noWrap/>
            <w:vAlign w:val="center"/>
          </w:tcPr>
          <w:p w14:paraId="4ED9C12C" w14:textId="77777777" w:rsidR="007D6FDE" w:rsidRPr="00852F0F" w:rsidRDefault="007D6FDE" w:rsidP="007D6FDE">
            <w:pPr>
              <w:jc w:val="center"/>
              <w:rPr>
                <w:rFonts w:cs="Tahoma"/>
                <w:b/>
                <w:bCs/>
                <w:sz w:val="14"/>
                <w:szCs w:val="14"/>
              </w:rPr>
            </w:pPr>
            <w:r w:rsidRPr="00852F0F">
              <w:rPr>
                <w:rFonts w:cs="Tahoma"/>
                <w:b/>
                <w:bCs/>
                <w:sz w:val="14"/>
                <w:szCs w:val="14"/>
              </w:rPr>
              <w:t>&gt;5</w:t>
            </w:r>
          </w:p>
        </w:tc>
      </w:tr>
      <w:tr w:rsidR="007D6FDE" w:rsidRPr="00852F0F" w14:paraId="6173B01E" w14:textId="77777777" w:rsidTr="007D6FDE">
        <w:trPr>
          <w:trHeight w:val="216"/>
          <w:jc w:val="center"/>
        </w:trPr>
        <w:tc>
          <w:tcPr>
            <w:tcW w:w="1718" w:type="dxa"/>
            <w:gridSpan w:val="2"/>
            <w:tcBorders>
              <w:top w:val="nil"/>
              <w:left w:val="single" w:sz="8" w:space="0" w:color="auto"/>
              <w:bottom w:val="nil"/>
              <w:right w:val="nil"/>
            </w:tcBorders>
            <w:shd w:val="clear" w:color="auto" w:fill="auto"/>
            <w:noWrap/>
            <w:vAlign w:val="center"/>
          </w:tcPr>
          <w:p w14:paraId="024985DE" w14:textId="77777777" w:rsidR="007D6FDE" w:rsidRPr="00852F0F" w:rsidRDefault="007D6FDE" w:rsidP="002B76AB">
            <w:pPr>
              <w:jc w:val="right"/>
              <w:rPr>
                <w:rFonts w:cs="Tahoma"/>
                <w:b/>
                <w:bCs/>
                <w:sz w:val="14"/>
                <w:szCs w:val="14"/>
              </w:rPr>
            </w:pPr>
            <w:r w:rsidRPr="00852F0F">
              <w:rPr>
                <w:rFonts w:cs="Tahoma"/>
                <w:b/>
                <w:bCs/>
                <w:sz w:val="14"/>
                <w:szCs w:val="14"/>
              </w:rPr>
              <w:t>Vomiting</w:t>
            </w:r>
          </w:p>
        </w:tc>
        <w:tc>
          <w:tcPr>
            <w:tcW w:w="809" w:type="dxa"/>
            <w:tcBorders>
              <w:top w:val="nil"/>
              <w:left w:val="single" w:sz="8" w:space="0" w:color="auto"/>
              <w:bottom w:val="nil"/>
              <w:right w:val="single" w:sz="4" w:space="0" w:color="auto"/>
            </w:tcBorders>
            <w:shd w:val="clear" w:color="auto" w:fill="CCFFCC"/>
            <w:noWrap/>
            <w:vAlign w:val="center"/>
          </w:tcPr>
          <w:p w14:paraId="59A14A19" w14:textId="77777777" w:rsidR="007D6FDE" w:rsidRPr="00852F0F" w:rsidRDefault="007D6FDE" w:rsidP="007D6FDE">
            <w:pPr>
              <w:jc w:val="center"/>
              <w:rPr>
                <w:rFonts w:cs="Tahoma"/>
                <w:b/>
                <w:bCs/>
                <w:sz w:val="14"/>
                <w:szCs w:val="14"/>
              </w:rPr>
            </w:pPr>
            <w:r w:rsidRPr="00852F0F">
              <w:rPr>
                <w:rFonts w:cs="Tahoma"/>
                <w:b/>
                <w:bCs/>
                <w:sz w:val="14"/>
                <w:szCs w:val="14"/>
              </w:rPr>
              <w:t>yes</w:t>
            </w:r>
          </w:p>
        </w:tc>
        <w:tc>
          <w:tcPr>
            <w:tcW w:w="1282" w:type="dxa"/>
            <w:gridSpan w:val="2"/>
            <w:tcBorders>
              <w:top w:val="nil"/>
              <w:left w:val="nil"/>
              <w:bottom w:val="nil"/>
              <w:right w:val="single" w:sz="8" w:space="0" w:color="auto"/>
            </w:tcBorders>
            <w:shd w:val="clear" w:color="auto" w:fill="CCFFCC"/>
            <w:noWrap/>
            <w:vAlign w:val="center"/>
          </w:tcPr>
          <w:p w14:paraId="1BA4809F" w14:textId="77777777" w:rsidR="007D6FDE" w:rsidRPr="00852F0F" w:rsidRDefault="007D6FDE" w:rsidP="007D6FDE">
            <w:pPr>
              <w:jc w:val="center"/>
              <w:rPr>
                <w:rFonts w:cs="Tahoma"/>
                <w:b/>
                <w:bCs/>
                <w:sz w:val="14"/>
                <w:szCs w:val="14"/>
              </w:rPr>
            </w:pPr>
            <w:r>
              <w:rPr>
                <w:rFonts w:cs="Tahoma"/>
                <w:b/>
                <w:bCs/>
                <w:sz w:val="14"/>
                <w:szCs w:val="14"/>
              </w:rPr>
              <w:t>n</w:t>
            </w:r>
            <w:r w:rsidRPr="00852F0F">
              <w:rPr>
                <w:rFonts w:cs="Tahoma"/>
                <w:b/>
                <w:bCs/>
                <w:sz w:val="14"/>
                <w:szCs w:val="14"/>
              </w:rPr>
              <w:t>o</w:t>
            </w:r>
          </w:p>
        </w:tc>
        <w:tc>
          <w:tcPr>
            <w:tcW w:w="898" w:type="dxa"/>
            <w:tcBorders>
              <w:top w:val="nil"/>
              <w:left w:val="nil"/>
              <w:bottom w:val="nil"/>
              <w:right w:val="nil"/>
            </w:tcBorders>
            <w:shd w:val="clear" w:color="auto" w:fill="auto"/>
            <w:noWrap/>
            <w:vAlign w:val="bottom"/>
          </w:tcPr>
          <w:p w14:paraId="10E70E95" w14:textId="77777777" w:rsidR="007D6FDE" w:rsidRPr="00852F0F" w:rsidRDefault="007D6FDE" w:rsidP="007D6FDE">
            <w:pPr>
              <w:rPr>
                <w:rFonts w:cs="Tahoma"/>
                <w:sz w:val="14"/>
                <w:szCs w:val="14"/>
              </w:rPr>
            </w:pPr>
          </w:p>
        </w:tc>
        <w:tc>
          <w:tcPr>
            <w:tcW w:w="1216" w:type="dxa"/>
            <w:tcBorders>
              <w:top w:val="nil"/>
              <w:left w:val="nil"/>
              <w:bottom w:val="nil"/>
              <w:right w:val="nil"/>
            </w:tcBorders>
            <w:shd w:val="clear" w:color="auto" w:fill="auto"/>
            <w:noWrap/>
            <w:vAlign w:val="center"/>
          </w:tcPr>
          <w:p w14:paraId="0B273429" w14:textId="77777777" w:rsidR="007D6FDE" w:rsidRPr="00852F0F" w:rsidRDefault="007D6FDE" w:rsidP="007D6FDE">
            <w:pPr>
              <w:jc w:val="right"/>
              <w:rPr>
                <w:rFonts w:cs="Tahoma"/>
                <w:b/>
                <w:bCs/>
                <w:sz w:val="14"/>
                <w:szCs w:val="14"/>
              </w:rPr>
            </w:pPr>
          </w:p>
        </w:tc>
        <w:tc>
          <w:tcPr>
            <w:tcW w:w="1180" w:type="dxa"/>
            <w:tcBorders>
              <w:top w:val="nil"/>
              <w:left w:val="nil"/>
              <w:bottom w:val="nil"/>
              <w:right w:val="nil"/>
            </w:tcBorders>
            <w:shd w:val="clear" w:color="auto" w:fill="auto"/>
            <w:noWrap/>
            <w:vAlign w:val="center"/>
          </w:tcPr>
          <w:p w14:paraId="7A08CE0D" w14:textId="77777777" w:rsidR="007D6FDE" w:rsidRPr="00852F0F" w:rsidRDefault="007D6FDE" w:rsidP="007D6FDE">
            <w:pPr>
              <w:jc w:val="right"/>
              <w:rPr>
                <w:rFonts w:cs="Tahoma"/>
                <w:b/>
                <w:bCs/>
                <w:sz w:val="14"/>
                <w:szCs w:val="14"/>
              </w:rPr>
            </w:pPr>
          </w:p>
        </w:tc>
        <w:tc>
          <w:tcPr>
            <w:tcW w:w="1199" w:type="dxa"/>
            <w:tcBorders>
              <w:top w:val="nil"/>
              <w:left w:val="nil"/>
              <w:bottom w:val="nil"/>
              <w:right w:val="nil"/>
            </w:tcBorders>
            <w:shd w:val="clear" w:color="auto" w:fill="auto"/>
            <w:noWrap/>
            <w:vAlign w:val="center"/>
          </w:tcPr>
          <w:p w14:paraId="3ED5BBAA" w14:textId="77777777" w:rsidR="007D6FDE" w:rsidRPr="00852F0F" w:rsidRDefault="007D6FDE" w:rsidP="007D6FDE">
            <w:pPr>
              <w:jc w:val="right"/>
              <w:rPr>
                <w:rFonts w:cs="Tahoma"/>
                <w:b/>
                <w:bCs/>
                <w:sz w:val="14"/>
                <w:szCs w:val="14"/>
              </w:rPr>
            </w:pPr>
            <w:r w:rsidRPr="00852F0F">
              <w:rPr>
                <w:rFonts w:cs="Tahoma"/>
                <w:b/>
                <w:bCs/>
                <w:sz w:val="14"/>
                <w:szCs w:val="14"/>
              </w:rPr>
              <w:t>Passing urine</w:t>
            </w:r>
          </w:p>
        </w:tc>
        <w:tc>
          <w:tcPr>
            <w:tcW w:w="893" w:type="dxa"/>
            <w:tcBorders>
              <w:top w:val="nil"/>
              <w:left w:val="single" w:sz="8" w:space="0" w:color="auto"/>
              <w:bottom w:val="single" w:sz="8" w:space="0" w:color="auto"/>
            </w:tcBorders>
            <w:shd w:val="clear" w:color="auto" w:fill="CCFFCC"/>
            <w:noWrap/>
            <w:vAlign w:val="center"/>
          </w:tcPr>
          <w:p w14:paraId="288D34D0" w14:textId="77777777" w:rsidR="007D6FDE" w:rsidRPr="00852F0F" w:rsidRDefault="007D6FDE" w:rsidP="007D6FDE">
            <w:pPr>
              <w:jc w:val="center"/>
              <w:rPr>
                <w:rFonts w:cs="Tahoma"/>
                <w:b/>
                <w:bCs/>
                <w:sz w:val="14"/>
                <w:szCs w:val="14"/>
              </w:rPr>
            </w:pPr>
            <w:r w:rsidRPr="00852F0F">
              <w:rPr>
                <w:rFonts w:cs="Tahoma"/>
                <w:b/>
                <w:bCs/>
                <w:sz w:val="14"/>
                <w:szCs w:val="14"/>
              </w:rPr>
              <w:t>yes</w:t>
            </w:r>
          </w:p>
        </w:tc>
        <w:tc>
          <w:tcPr>
            <w:tcW w:w="873" w:type="dxa"/>
            <w:tcBorders>
              <w:top w:val="nil"/>
              <w:bottom w:val="single" w:sz="8" w:space="0" w:color="auto"/>
              <w:right w:val="single" w:sz="8" w:space="0" w:color="auto"/>
            </w:tcBorders>
            <w:shd w:val="clear" w:color="auto" w:fill="CCFFCC"/>
            <w:noWrap/>
            <w:vAlign w:val="center"/>
          </w:tcPr>
          <w:p w14:paraId="4C2FD10D" w14:textId="77777777" w:rsidR="007D6FDE" w:rsidRPr="00852F0F" w:rsidRDefault="007D6FDE" w:rsidP="007D6FDE">
            <w:pPr>
              <w:jc w:val="center"/>
              <w:rPr>
                <w:rFonts w:cs="Tahoma"/>
                <w:b/>
                <w:bCs/>
                <w:sz w:val="14"/>
                <w:szCs w:val="14"/>
              </w:rPr>
            </w:pPr>
            <w:r w:rsidRPr="00852F0F">
              <w:rPr>
                <w:rFonts w:cs="Tahoma"/>
                <w:b/>
                <w:bCs/>
                <w:sz w:val="14"/>
                <w:szCs w:val="14"/>
              </w:rPr>
              <w:t>no</w:t>
            </w:r>
          </w:p>
        </w:tc>
      </w:tr>
      <w:tr w:rsidR="007D6FDE" w:rsidRPr="00852F0F" w14:paraId="74FAB9E8" w14:textId="77777777" w:rsidTr="007D6FDE">
        <w:trPr>
          <w:trHeight w:val="216"/>
          <w:jc w:val="center"/>
        </w:trPr>
        <w:tc>
          <w:tcPr>
            <w:tcW w:w="1718" w:type="dxa"/>
            <w:gridSpan w:val="2"/>
            <w:tcBorders>
              <w:top w:val="nil"/>
              <w:left w:val="single" w:sz="8" w:space="0" w:color="auto"/>
              <w:bottom w:val="nil"/>
              <w:right w:val="nil"/>
            </w:tcBorders>
            <w:shd w:val="clear" w:color="auto" w:fill="auto"/>
            <w:noWrap/>
            <w:vAlign w:val="center"/>
          </w:tcPr>
          <w:p w14:paraId="2E386B48" w14:textId="77777777" w:rsidR="007D6FDE" w:rsidRPr="00852F0F" w:rsidRDefault="007D6FDE" w:rsidP="002B76AB">
            <w:pPr>
              <w:jc w:val="right"/>
              <w:rPr>
                <w:rFonts w:cs="Tahoma"/>
                <w:b/>
                <w:bCs/>
                <w:sz w:val="14"/>
                <w:szCs w:val="14"/>
              </w:rPr>
            </w:pPr>
            <w:r w:rsidRPr="00852F0F">
              <w:rPr>
                <w:rFonts w:cs="Tahoma"/>
                <w:b/>
                <w:bCs/>
                <w:sz w:val="14"/>
                <w:szCs w:val="14"/>
              </w:rPr>
              <w:t>Cough</w:t>
            </w:r>
          </w:p>
        </w:tc>
        <w:tc>
          <w:tcPr>
            <w:tcW w:w="809" w:type="dxa"/>
            <w:tcBorders>
              <w:top w:val="single" w:sz="8" w:space="0" w:color="auto"/>
              <w:left w:val="single" w:sz="8" w:space="0" w:color="auto"/>
              <w:bottom w:val="nil"/>
              <w:right w:val="single" w:sz="4" w:space="0" w:color="auto"/>
            </w:tcBorders>
            <w:shd w:val="clear" w:color="auto" w:fill="CCFFCC"/>
            <w:noWrap/>
            <w:vAlign w:val="center"/>
          </w:tcPr>
          <w:p w14:paraId="457870B6" w14:textId="77777777" w:rsidR="007D6FDE" w:rsidRPr="00852F0F" w:rsidRDefault="007D6FDE" w:rsidP="007D6FDE">
            <w:pPr>
              <w:jc w:val="center"/>
              <w:rPr>
                <w:rFonts w:cs="Tahoma"/>
                <w:b/>
                <w:bCs/>
                <w:sz w:val="14"/>
                <w:szCs w:val="14"/>
              </w:rPr>
            </w:pPr>
            <w:r w:rsidRPr="00852F0F">
              <w:rPr>
                <w:rFonts w:cs="Tahoma"/>
                <w:b/>
                <w:bCs/>
                <w:sz w:val="14"/>
                <w:szCs w:val="14"/>
              </w:rPr>
              <w:t>yes</w:t>
            </w:r>
          </w:p>
        </w:tc>
        <w:tc>
          <w:tcPr>
            <w:tcW w:w="1282" w:type="dxa"/>
            <w:gridSpan w:val="2"/>
            <w:tcBorders>
              <w:top w:val="single" w:sz="8" w:space="0" w:color="auto"/>
              <w:left w:val="nil"/>
              <w:bottom w:val="nil"/>
              <w:right w:val="single" w:sz="8" w:space="0" w:color="auto"/>
            </w:tcBorders>
            <w:shd w:val="clear" w:color="auto" w:fill="CCFFCC"/>
            <w:noWrap/>
            <w:vAlign w:val="center"/>
          </w:tcPr>
          <w:p w14:paraId="3888E1DD" w14:textId="77777777" w:rsidR="007D6FDE" w:rsidRPr="00852F0F" w:rsidRDefault="007D6FDE" w:rsidP="007D6FDE">
            <w:pPr>
              <w:jc w:val="center"/>
              <w:rPr>
                <w:rFonts w:cs="Tahoma"/>
                <w:b/>
                <w:bCs/>
                <w:sz w:val="14"/>
                <w:szCs w:val="14"/>
              </w:rPr>
            </w:pPr>
            <w:r>
              <w:rPr>
                <w:rFonts w:cs="Tahoma"/>
                <w:b/>
                <w:bCs/>
                <w:sz w:val="14"/>
                <w:szCs w:val="14"/>
              </w:rPr>
              <w:t>n</w:t>
            </w:r>
            <w:r w:rsidRPr="00852F0F">
              <w:rPr>
                <w:rFonts w:cs="Tahoma"/>
                <w:b/>
                <w:bCs/>
                <w:sz w:val="14"/>
                <w:szCs w:val="14"/>
              </w:rPr>
              <w:t>o</w:t>
            </w:r>
          </w:p>
        </w:tc>
        <w:tc>
          <w:tcPr>
            <w:tcW w:w="898" w:type="dxa"/>
            <w:tcBorders>
              <w:top w:val="nil"/>
              <w:left w:val="nil"/>
              <w:bottom w:val="nil"/>
              <w:right w:val="nil"/>
            </w:tcBorders>
            <w:shd w:val="clear" w:color="auto" w:fill="auto"/>
            <w:noWrap/>
            <w:vAlign w:val="bottom"/>
          </w:tcPr>
          <w:p w14:paraId="764DBCC4" w14:textId="77777777" w:rsidR="007D6FDE" w:rsidRPr="00852F0F" w:rsidRDefault="007D6FDE" w:rsidP="007D6FDE">
            <w:pPr>
              <w:rPr>
                <w:rFonts w:cs="Tahoma"/>
                <w:sz w:val="14"/>
                <w:szCs w:val="14"/>
              </w:rPr>
            </w:pPr>
          </w:p>
        </w:tc>
        <w:tc>
          <w:tcPr>
            <w:tcW w:w="3595" w:type="dxa"/>
            <w:gridSpan w:val="3"/>
            <w:tcBorders>
              <w:top w:val="nil"/>
              <w:left w:val="nil"/>
              <w:bottom w:val="nil"/>
              <w:right w:val="nil"/>
            </w:tcBorders>
            <w:shd w:val="clear" w:color="auto" w:fill="auto"/>
            <w:noWrap/>
            <w:vAlign w:val="center"/>
          </w:tcPr>
          <w:p w14:paraId="1F4F911C" w14:textId="77777777" w:rsidR="007D6FDE" w:rsidRPr="00852F0F" w:rsidRDefault="007D6FDE" w:rsidP="002B76AB">
            <w:pPr>
              <w:jc w:val="right"/>
              <w:rPr>
                <w:rFonts w:cs="Tahoma"/>
                <w:b/>
                <w:bCs/>
                <w:sz w:val="14"/>
                <w:szCs w:val="14"/>
              </w:rPr>
            </w:pPr>
            <w:r>
              <w:rPr>
                <w:rFonts w:cs="Tahoma"/>
                <w:b/>
                <w:bCs/>
                <w:sz w:val="14"/>
                <w:szCs w:val="14"/>
              </w:rPr>
              <w:t xml:space="preserve">         </w:t>
            </w:r>
            <w:r w:rsidRPr="00852F0F">
              <w:rPr>
                <w:rFonts w:cs="Tahoma"/>
                <w:b/>
                <w:bCs/>
                <w:sz w:val="14"/>
                <w:szCs w:val="14"/>
              </w:rPr>
              <w:t xml:space="preserve">If </w:t>
            </w:r>
            <w:r>
              <w:rPr>
                <w:rFonts w:cs="Tahoma"/>
                <w:b/>
                <w:bCs/>
                <w:sz w:val="14"/>
                <w:szCs w:val="14"/>
              </w:rPr>
              <w:t xml:space="preserve">bilateral pitting </w:t>
            </w:r>
            <w:r w:rsidRPr="00852F0F">
              <w:rPr>
                <w:rFonts w:cs="Tahoma"/>
                <w:b/>
                <w:bCs/>
                <w:sz w:val="14"/>
                <w:szCs w:val="14"/>
              </w:rPr>
              <w:t>oedema, how long swollen?</w:t>
            </w:r>
          </w:p>
        </w:tc>
        <w:tc>
          <w:tcPr>
            <w:tcW w:w="1766" w:type="dxa"/>
            <w:gridSpan w:val="2"/>
            <w:tcBorders>
              <w:top w:val="single" w:sz="8" w:space="0" w:color="auto"/>
              <w:left w:val="single" w:sz="8" w:space="0" w:color="auto"/>
              <w:right w:val="single" w:sz="8" w:space="0" w:color="000000"/>
            </w:tcBorders>
            <w:shd w:val="clear" w:color="auto" w:fill="CCFFCC"/>
            <w:noWrap/>
            <w:vAlign w:val="center"/>
          </w:tcPr>
          <w:p w14:paraId="4A7E93D9" w14:textId="77777777" w:rsidR="007D6FDE" w:rsidRPr="00852F0F" w:rsidRDefault="007D6FDE" w:rsidP="007D6FDE">
            <w:pPr>
              <w:jc w:val="center"/>
              <w:rPr>
                <w:rFonts w:cs="Tahoma"/>
                <w:b/>
                <w:bCs/>
                <w:sz w:val="14"/>
                <w:szCs w:val="14"/>
              </w:rPr>
            </w:pPr>
            <w:r w:rsidRPr="00852F0F">
              <w:rPr>
                <w:rFonts w:cs="Tahoma"/>
                <w:b/>
                <w:bCs/>
                <w:sz w:val="14"/>
                <w:szCs w:val="14"/>
              </w:rPr>
              <w:t> </w:t>
            </w:r>
          </w:p>
        </w:tc>
      </w:tr>
      <w:tr w:rsidR="007D6FDE" w:rsidRPr="00852F0F" w14:paraId="7F838DA9" w14:textId="77777777" w:rsidTr="007D6FDE">
        <w:trPr>
          <w:trHeight w:val="216"/>
          <w:jc w:val="center"/>
        </w:trPr>
        <w:tc>
          <w:tcPr>
            <w:tcW w:w="1032" w:type="dxa"/>
            <w:tcBorders>
              <w:top w:val="nil"/>
              <w:left w:val="single" w:sz="8" w:space="0" w:color="auto"/>
              <w:bottom w:val="nil"/>
              <w:right w:val="nil"/>
            </w:tcBorders>
            <w:shd w:val="clear" w:color="auto" w:fill="auto"/>
            <w:noWrap/>
            <w:vAlign w:val="center"/>
          </w:tcPr>
          <w:p w14:paraId="51BADD76" w14:textId="77777777" w:rsidR="007D6FDE" w:rsidRPr="00852F0F" w:rsidRDefault="007D6FDE" w:rsidP="002B76AB">
            <w:pPr>
              <w:jc w:val="right"/>
              <w:rPr>
                <w:rFonts w:cs="Tahoma"/>
                <w:b/>
                <w:bCs/>
                <w:sz w:val="14"/>
                <w:szCs w:val="14"/>
              </w:rPr>
            </w:pPr>
            <w:r w:rsidRPr="00852F0F">
              <w:rPr>
                <w:rFonts w:cs="Tahoma"/>
                <w:b/>
                <w:bCs/>
                <w:sz w:val="14"/>
                <w:szCs w:val="14"/>
              </w:rPr>
              <w:t>Appetite</w:t>
            </w:r>
          </w:p>
        </w:tc>
        <w:tc>
          <w:tcPr>
            <w:tcW w:w="686" w:type="dxa"/>
            <w:tcBorders>
              <w:top w:val="single" w:sz="8" w:space="0" w:color="auto"/>
              <w:left w:val="single" w:sz="8" w:space="0" w:color="auto"/>
              <w:bottom w:val="single" w:sz="4" w:space="0" w:color="auto"/>
              <w:right w:val="single" w:sz="4" w:space="0" w:color="auto"/>
            </w:tcBorders>
            <w:shd w:val="clear" w:color="auto" w:fill="CCFFCC"/>
            <w:noWrap/>
            <w:vAlign w:val="center"/>
          </w:tcPr>
          <w:p w14:paraId="08CECC2A" w14:textId="77777777" w:rsidR="007D6FDE" w:rsidRPr="00852F0F" w:rsidRDefault="007D6FDE" w:rsidP="007D6FDE">
            <w:pPr>
              <w:jc w:val="center"/>
              <w:rPr>
                <w:rFonts w:cs="Tahoma"/>
                <w:b/>
                <w:bCs/>
                <w:sz w:val="14"/>
                <w:szCs w:val="14"/>
              </w:rPr>
            </w:pPr>
            <w:r w:rsidRPr="00852F0F">
              <w:rPr>
                <w:rFonts w:cs="Tahoma"/>
                <w:b/>
                <w:bCs/>
                <w:sz w:val="14"/>
                <w:szCs w:val="14"/>
              </w:rPr>
              <w:t>good</w:t>
            </w:r>
          </w:p>
        </w:tc>
        <w:tc>
          <w:tcPr>
            <w:tcW w:w="809" w:type="dxa"/>
            <w:tcBorders>
              <w:top w:val="single" w:sz="8" w:space="0" w:color="auto"/>
              <w:left w:val="nil"/>
              <w:bottom w:val="single" w:sz="4" w:space="0" w:color="auto"/>
              <w:right w:val="single" w:sz="4" w:space="0" w:color="auto"/>
            </w:tcBorders>
            <w:shd w:val="clear" w:color="auto" w:fill="CCFFCC"/>
            <w:noWrap/>
            <w:vAlign w:val="center"/>
          </w:tcPr>
          <w:p w14:paraId="007B2800" w14:textId="77777777" w:rsidR="007D6FDE" w:rsidRPr="00852F0F" w:rsidRDefault="007D6FDE" w:rsidP="007D6FDE">
            <w:pPr>
              <w:jc w:val="center"/>
              <w:rPr>
                <w:rFonts w:cs="Tahoma"/>
                <w:b/>
                <w:bCs/>
                <w:sz w:val="14"/>
                <w:szCs w:val="14"/>
              </w:rPr>
            </w:pPr>
            <w:r w:rsidRPr="00852F0F">
              <w:rPr>
                <w:rFonts w:cs="Tahoma"/>
                <w:b/>
                <w:bCs/>
                <w:sz w:val="14"/>
                <w:szCs w:val="14"/>
              </w:rPr>
              <w:t>poor</w:t>
            </w:r>
          </w:p>
        </w:tc>
        <w:tc>
          <w:tcPr>
            <w:tcW w:w="641" w:type="dxa"/>
            <w:tcBorders>
              <w:top w:val="single" w:sz="8" w:space="0" w:color="auto"/>
              <w:left w:val="nil"/>
              <w:bottom w:val="single" w:sz="4" w:space="0" w:color="auto"/>
              <w:right w:val="single" w:sz="8" w:space="0" w:color="auto"/>
            </w:tcBorders>
            <w:shd w:val="clear" w:color="auto" w:fill="CCFFCC"/>
            <w:noWrap/>
            <w:vAlign w:val="center"/>
          </w:tcPr>
          <w:p w14:paraId="0FBA3915" w14:textId="77777777" w:rsidR="007D6FDE" w:rsidRPr="00852F0F" w:rsidRDefault="007D6FDE" w:rsidP="007D6FDE">
            <w:pPr>
              <w:jc w:val="center"/>
              <w:rPr>
                <w:rFonts w:cs="Tahoma"/>
                <w:b/>
                <w:bCs/>
                <w:sz w:val="14"/>
                <w:szCs w:val="14"/>
              </w:rPr>
            </w:pPr>
            <w:r w:rsidRPr="00852F0F">
              <w:rPr>
                <w:rFonts w:cs="Tahoma"/>
                <w:b/>
                <w:bCs/>
                <w:sz w:val="14"/>
                <w:szCs w:val="14"/>
              </w:rPr>
              <w:t>none</w:t>
            </w:r>
          </w:p>
        </w:tc>
        <w:tc>
          <w:tcPr>
            <w:tcW w:w="641" w:type="dxa"/>
            <w:tcBorders>
              <w:top w:val="single" w:sz="8" w:space="0" w:color="auto"/>
              <w:left w:val="nil"/>
              <w:bottom w:val="single" w:sz="4" w:space="0" w:color="auto"/>
              <w:right w:val="single" w:sz="8" w:space="0" w:color="auto"/>
            </w:tcBorders>
            <w:shd w:val="clear" w:color="auto" w:fill="CCFFCC"/>
            <w:noWrap/>
            <w:vAlign w:val="center"/>
          </w:tcPr>
          <w:p w14:paraId="762C8D21" w14:textId="77777777" w:rsidR="007D6FDE" w:rsidRPr="00852F0F" w:rsidRDefault="007D6FDE" w:rsidP="007D6FDE">
            <w:pPr>
              <w:rPr>
                <w:rFonts w:cs="Tahoma"/>
                <w:b/>
                <w:bCs/>
                <w:sz w:val="14"/>
                <w:szCs w:val="14"/>
              </w:rPr>
            </w:pPr>
          </w:p>
        </w:tc>
        <w:tc>
          <w:tcPr>
            <w:tcW w:w="898" w:type="dxa"/>
            <w:tcBorders>
              <w:top w:val="single" w:sz="8" w:space="0" w:color="auto"/>
              <w:left w:val="nil"/>
              <w:bottom w:val="single" w:sz="4" w:space="0" w:color="auto"/>
              <w:right w:val="single" w:sz="8" w:space="0" w:color="auto"/>
            </w:tcBorders>
            <w:shd w:val="clear" w:color="auto" w:fill="CCFFCC"/>
            <w:noWrap/>
            <w:vAlign w:val="center"/>
          </w:tcPr>
          <w:p w14:paraId="262F20AA" w14:textId="77777777" w:rsidR="007D6FDE" w:rsidRPr="00852F0F" w:rsidRDefault="007D6FDE" w:rsidP="007D6FDE">
            <w:pPr>
              <w:rPr>
                <w:rFonts w:cs="Tahoma"/>
                <w:sz w:val="14"/>
                <w:szCs w:val="14"/>
              </w:rPr>
            </w:pPr>
          </w:p>
        </w:tc>
        <w:tc>
          <w:tcPr>
            <w:tcW w:w="3595" w:type="dxa"/>
            <w:gridSpan w:val="3"/>
            <w:tcBorders>
              <w:top w:val="nil"/>
              <w:left w:val="nil"/>
              <w:bottom w:val="single" w:sz="4" w:space="0" w:color="auto"/>
              <w:right w:val="single" w:sz="4" w:space="0" w:color="auto"/>
            </w:tcBorders>
            <w:shd w:val="clear" w:color="auto" w:fill="auto"/>
            <w:noWrap/>
            <w:vAlign w:val="center"/>
          </w:tcPr>
          <w:p w14:paraId="7904EAC1" w14:textId="77777777" w:rsidR="007D6FDE" w:rsidRPr="00852F0F" w:rsidRDefault="007D6FDE" w:rsidP="002B76AB">
            <w:pPr>
              <w:jc w:val="right"/>
              <w:rPr>
                <w:rFonts w:cs="Tahoma"/>
                <w:b/>
                <w:bCs/>
                <w:sz w:val="14"/>
                <w:szCs w:val="14"/>
              </w:rPr>
            </w:pPr>
            <w:r>
              <w:rPr>
                <w:rFonts w:cs="Tahoma"/>
                <w:sz w:val="14"/>
                <w:szCs w:val="14"/>
              </w:rPr>
              <w:t xml:space="preserve">  </w:t>
            </w:r>
            <w:r w:rsidRPr="00852F0F">
              <w:rPr>
                <w:rFonts w:cs="Tahoma"/>
                <w:sz w:val="14"/>
                <w:szCs w:val="14"/>
              </w:rPr>
              <w:t> </w:t>
            </w:r>
            <w:r w:rsidRPr="00852F0F">
              <w:rPr>
                <w:rFonts w:cs="Tahoma"/>
                <w:b/>
                <w:bCs/>
                <w:sz w:val="14"/>
                <w:szCs w:val="14"/>
              </w:rPr>
              <w:t>Breastfeeding</w:t>
            </w:r>
            <w:r>
              <w:rPr>
                <w:rFonts w:cs="Tahoma"/>
                <w:b/>
                <w:bCs/>
                <w:sz w:val="14"/>
                <w:szCs w:val="14"/>
              </w:rPr>
              <w:t xml:space="preserve"> status (children 6 to 23 months)</w:t>
            </w:r>
          </w:p>
        </w:tc>
        <w:tc>
          <w:tcPr>
            <w:tcW w:w="893" w:type="dxa"/>
            <w:tcBorders>
              <w:top w:val="single" w:sz="4" w:space="0" w:color="auto"/>
              <w:left w:val="single" w:sz="4" w:space="0" w:color="auto"/>
              <w:bottom w:val="single" w:sz="4" w:space="0" w:color="auto"/>
              <w:right w:val="single" w:sz="4" w:space="0" w:color="auto"/>
            </w:tcBorders>
            <w:shd w:val="clear" w:color="auto" w:fill="CCFFCC"/>
            <w:noWrap/>
            <w:vAlign w:val="center"/>
          </w:tcPr>
          <w:p w14:paraId="4CAED584" w14:textId="77777777" w:rsidR="007D6FDE" w:rsidRPr="00852F0F" w:rsidRDefault="007D6FDE" w:rsidP="007D6FDE">
            <w:pPr>
              <w:jc w:val="center"/>
              <w:rPr>
                <w:rFonts w:cs="Tahoma"/>
                <w:b/>
                <w:bCs/>
                <w:sz w:val="14"/>
                <w:szCs w:val="14"/>
              </w:rPr>
            </w:pPr>
            <w:r w:rsidRPr="00852F0F">
              <w:rPr>
                <w:rFonts w:cs="Tahoma"/>
                <w:b/>
                <w:bCs/>
                <w:sz w:val="14"/>
                <w:szCs w:val="14"/>
              </w:rPr>
              <w:t>yes</w:t>
            </w:r>
          </w:p>
        </w:tc>
        <w:tc>
          <w:tcPr>
            <w:tcW w:w="873" w:type="dxa"/>
            <w:tcBorders>
              <w:top w:val="single" w:sz="4" w:space="0" w:color="auto"/>
              <w:left w:val="single" w:sz="4" w:space="0" w:color="auto"/>
              <w:bottom w:val="single" w:sz="4" w:space="0" w:color="auto"/>
              <w:right w:val="single" w:sz="4" w:space="0" w:color="auto"/>
            </w:tcBorders>
            <w:shd w:val="clear" w:color="auto" w:fill="CCFFCC"/>
            <w:noWrap/>
            <w:vAlign w:val="center"/>
          </w:tcPr>
          <w:p w14:paraId="6A41F5E7" w14:textId="77777777" w:rsidR="007D6FDE" w:rsidRPr="00852F0F" w:rsidRDefault="007D6FDE" w:rsidP="007D6FDE">
            <w:pPr>
              <w:jc w:val="center"/>
              <w:rPr>
                <w:rFonts w:cs="Tahoma"/>
                <w:b/>
                <w:bCs/>
                <w:sz w:val="14"/>
                <w:szCs w:val="14"/>
              </w:rPr>
            </w:pPr>
            <w:r w:rsidRPr="00852F0F">
              <w:rPr>
                <w:rFonts w:cs="Tahoma"/>
                <w:b/>
                <w:bCs/>
                <w:sz w:val="14"/>
                <w:szCs w:val="14"/>
              </w:rPr>
              <w:t>no</w:t>
            </w:r>
          </w:p>
        </w:tc>
      </w:tr>
      <w:tr w:rsidR="007D6FDE" w:rsidRPr="00852F0F" w14:paraId="55F316DC" w14:textId="77777777" w:rsidTr="007D6FDE">
        <w:trPr>
          <w:trHeight w:val="216"/>
          <w:jc w:val="center"/>
        </w:trPr>
        <w:tc>
          <w:tcPr>
            <w:tcW w:w="1718" w:type="dxa"/>
            <w:gridSpan w:val="2"/>
            <w:tcBorders>
              <w:top w:val="nil"/>
              <w:left w:val="single" w:sz="8" w:space="0" w:color="auto"/>
              <w:bottom w:val="nil"/>
              <w:right w:val="nil"/>
            </w:tcBorders>
            <w:shd w:val="clear" w:color="auto" w:fill="auto"/>
            <w:noWrap/>
            <w:vAlign w:val="center"/>
          </w:tcPr>
          <w:p w14:paraId="74DE7810" w14:textId="77777777" w:rsidR="007D6FDE" w:rsidRPr="00852F0F" w:rsidRDefault="007D6FDE" w:rsidP="007D6FDE">
            <w:pPr>
              <w:jc w:val="right"/>
              <w:rPr>
                <w:rFonts w:cs="Tahoma"/>
                <w:b/>
                <w:bCs/>
                <w:sz w:val="14"/>
                <w:szCs w:val="14"/>
              </w:rPr>
            </w:pPr>
            <w:r w:rsidRPr="00852F0F">
              <w:rPr>
                <w:rFonts w:cs="Tahoma"/>
                <w:b/>
                <w:bCs/>
                <w:sz w:val="14"/>
                <w:szCs w:val="14"/>
              </w:rPr>
              <w:t>Additional information</w:t>
            </w:r>
          </w:p>
        </w:tc>
        <w:tc>
          <w:tcPr>
            <w:tcW w:w="809" w:type="dxa"/>
            <w:tcBorders>
              <w:top w:val="single" w:sz="8" w:space="0" w:color="auto"/>
              <w:left w:val="single" w:sz="8" w:space="0" w:color="auto"/>
              <w:bottom w:val="single" w:sz="8" w:space="0" w:color="auto"/>
              <w:right w:val="nil"/>
            </w:tcBorders>
            <w:shd w:val="clear" w:color="auto" w:fill="CCFFCC"/>
            <w:noWrap/>
            <w:vAlign w:val="center"/>
          </w:tcPr>
          <w:p w14:paraId="15B0FEC4" w14:textId="77777777" w:rsidR="007D6FDE" w:rsidRPr="00852F0F" w:rsidRDefault="007D6FDE" w:rsidP="007D6FDE">
            <w:pPr>
              <w:jc w:val="center"/>
              <w:rPr>
                <w:rFonts w:cs="Tahoma"/>
                <w:b/>
                <w:bCs/>
                <w:sz w:val="14"/>
                <w:szCs w:val="14"/>
              </w:rPr>
            </w:pPr>
            <w:r w:rsidRPr="00852F0F">
              <w:rPr>
                <w:rFonts w:cs="Tahoma"/>
                <w:b/>
                <w:bCs/>
                <w:sz w:val="14"/>
                <w:szCs w:val="14"/>
              </w:rPr>
              <w:t> </w:t>
            </w:r>
          </w:p>
        </w:tc>
        <w:tc>
          <w:tcPr>
            <w:tcW w:w="1282" w:type="dxa"/>
            <w:gridSpan w:val="2"/>
            <w:tcBorders>
              <w:top w:val="single" w:sz="8" w:space="0" w:color="auto"/>
              <w:left w:val="nil"/>
              <w:bottom w:val="single" w:sz="8" w:space="0" w:color="auto"/>
              <w:right w:val="nil"/>
            </w:tcBorders>
            <w:shd w:val="clear" w:color="auto" w:fill="CCFFCC"/>
            <w:noWrap/>
            <w:vAlign w:val="center"/>
          </w:tcPr>
          <w:p w14:paraId="422A6FE8" w14:textId="77777777" w:rsidR="007D6FDE" w:rsidRPr="00852F0F" w:rsidRDefault="007D6FDE" w:rsidP="007D6FDE">
            <w:pPr>
              <w:jc w:val="center"/>
              <w:rPr>
                <w:rFonts w:cs="Tahoma"/>
                <w:b/>
                <w:bCs/>
                <w:sz w:val="14"/>
                <w:szCs w:val="14"/>
              </w:rPr>
            </w:pPr>
            <w:r w:rsidRPr="00852F0F">
              <w:rPr>
                <w:rFonts w:cs="Tahoma"/>
                <w:b/>
                <w:bCs/>
                <w:sz w:val="14"/>
                <w:szCs w:val="14"/>
              </w:rPr>
              <w:t> </w:t>
            </w:r>
          </w:p>
        </w:tc>
        <w:tc>
          <w:tcPr>
            <w:tcW w:w="898" w:type="dxa"/>
            <w:tcBorders>
              <w:top w:val="single" w:sz="8" w:space="0" w:color="auto"/>
              <w:left w:val="nil"/>
              <w:bottom w:val="single" w:sz="8" w:space="0" w:color="auto"/>
              <w:right w:val="nil"/>
            </w:tcBorders>
            <w:shd w:val="clear" w:color="auto" w:fill="CCFFCC"/>
            <w:noWrap/>
            <w:vAlign w:val="center"/>
          </w:tcPr>
          <w:p w14:paraId="7113F4CA" w14:textId="77777777" w:rsidR="007D6FDE" w:rsidRPr="00852F0F" w:rsidRDefault="007D6FDE" w:rsidP="007D6FDE">
            <w:pPr>
              <w:jc w:val="center"/>
              <w:rPr>
                <w:rFonts w:cs="Tahoma"/>
                <w:b/>
                <w:bCs/>
                <w:sz w:val="14"/>
                <w:szCs w:val="14"/>
              </w:rPr>
            </w:pPr>
            <w:r w:rsidRPr="00852F0F">
              <w:rPr>
                <w:rFonts w:cs="Tahoma"/>
                <w:b/>
                <w:bCs/>
                <w:sz w:val="14"/>
                <w:szCs w:val="14"/>
              </w:rPr>
              <w:t> </w:t>
            </w:r>
          </w:p>
        </w:tc>
        <w:tc>
          <w:tcPr>
            <w:tcW w:w="1216" w:type="dxa"/>
            <w:tcBorders>
              <w:top w:val="single" w:sz="8" w:space="0" w:color="auto"/>
              <w:left w:val="nil"/>
              <w:bottom w:val="single" w:sz="8" w:space="0" w:color="auto"/>
              <w:right w:val="nil"/>
            </w:tcBorders>
            <w:shd w:val="clear" w:color="auto" w:fill="CCFFCC"/>
            <w:noWrap/>
            <w:vAlign w:val="center"/>
          </w:tcPr>
          <w:p w14:paraId="25A2DD99" w14:textId="77777777" w:rsidR="007D6FDE" w:rsidRPr="00852F0F" w:rsidRDefault="007D6FDE" w:rsidP="007D6FDE">
            <w:pPr>
              <w:rPr>
                <w:rFonts w:cs="Tahoma"/>
                <w:b/>
                <w:bCs/>
                <w:sz w:val="14"/>
                <w:szCs w:val="14"/>
              </w:rPr>
            </w:pPr>
            <w:r w:rsidRPr="00852F0F">
              <w:rPr>
                <w:rFonts w:cs="Tahoma"/>
                <w:b/>
                <w:bCs/>
                <w:sz w:val="14"/>
                <w:szCs w:val="14"/>
              </w:rPr>
              <w:t> </w:t>
            </w:r>
          </w:p>
        </w:tc>
        <w:tc>
          <w:tcPr>
            <w:tcW w:w="1180" w:type="dxa"/>
            <w:tcBorders>
              <w:top w:val="nil"/>
              <w:left w:val="nil"/>
              <w:bottom w:val="single" w:sz="8" w:space="0" w:color="auto"/>
              <w:right w:val="nil"/>
            </w:tcBorders>
            <w:shd w:val="clear" w:color="auto" w:fill="CCFFCC"/>
            <w:noWrap/>
            <w:vAlign w:val="bottom"/>
          </w:tcPr>
          <w:p w14:paraId="741C05EE" w14:textId="77777777" w:rsidR="007D6FDE" w:rsidRPr="00852F0F" w:rsidRDefault="007D6FDE" w:rsidP="007D6FDE">
            <w:pPr>
              <w:rPr>
                <w:rFonts w:cs="Tahoma"/>
                <w:sz w:val="14"/>
                <w:szCs w:val="14"/>
              </w:rPr>
            </w:pPr>
            <w:r w:rsidRPr="00852F0F">
              <w:rPr>
                <w:rFonts w:cs="Tahoma"/>
                <w:sz w:val="14"/>
                <w:szCs w:val="14"/>
              </w:rPr>
              <w:t> </w:t>
            </w:r>
          </w:p>
        </w:tc>
        <w:tc>
          <w:tcPr>
            <w:tcW w:w="1199" w:type="dxa"/>
            <w:tcBorders>
              <w:top w:val="single" w:sz="8" w:space="0" w:color="auto"/>
              <w:left w:val="nil"/>
              <w:bottom w:val="single" w:sz="8" w:space="0" w:color="auto"/>
              <w:right w:val="nil"/>
            </w:tcBorders>
            <w:shd w:val="clear" w:color="auto" w:fill="CCFFCC"/>
            <w:noWrap/>
            <w:vAlign w:val="center"/>
          </w:tcPr>
          <w:p w14:paraId="721C6302" w14:textId="77777777" w:rsidR="007D6FDE" w:rsidRPr="00852F0F" w:rsidRDefault="007D6FDE" w:rsidP="007D6FDE">
            <w:pPr>
              <w:jc w:val="right"/>
              <w:rPr>
                <w:rFonts w:cs="Tahoma"/>
                <w:b/>
                <w:bCs/>
                <w:sz w:val="14"/>
                <w:szCs w:val="14"/>
              </w:rPr>
            </w:pPr>
            <w:r w:rsidRPr="00852F0F">
              <w:rPr>
                <w:rFonts w:cs="Tahoma"/>
                <w:b/>
                <w:bCs/>
                <w:sz w:val="14"/>
                <w:szCs w:val="14"/>
              </w:rPr>
              <w:t> </w:t>
            </w:r>
          </w:p>
        </w:tc>
        <w:tc>
          <w:tcPr>
            <w:tcW w:w="893" w:type="dxa"/>
            <w:tcBorders>
              <w:top w:val="single" w:sz="8" w:space="0" w:color="auto"/>
              <w:left w:val="nil"/>
              <w:bottom w:val="single" w:sz="8" w:space="0" w:color="auto"/>
              <w:right w:val="nil"/>
            </w:tcBorders>
            <w:shd w:val="clear" w:color="auto" w:fill="CCFFCC"/>
            <w:noWrap/>
            <w:vAlign w:val="center"/>
          </w:tcPr>
          <w:p w14:paraId="460F4521" w14:textId="77777777" w:rsidR="007D6FDE" w:rsidRPr="00852F0F" w:rsidRDefault="007D6FDE" w:rsidP="007D6FDE">
            <w:pPr>
              <w:jc w:val="center"/>
              <w:rPr>
                <w:rFonts w:cs="Tahoma"/>
                <w:b/>
                <w:bCs/>
                <w:sz w:val="14"/>
                <w:szCs w:val="14"/>
              </w:rPr>
            </w:pPr>
            <w:r w:rsidRPr="00852F0F">
              <w:rPr>
                <w:rFonts w:cs="Tahoma"/>
                <w:b/>
                <w:bCs/>
                <w:sz w:val="14"/>
                <w:szCs w:val="14"/>
              </w:rPr>
              <w:t> </w:t>
            </w:r>
          </w:p>
        </w:tc>
        <w:tc>
          <w:tcPr>
            <w:tcW w:w="873" w:type="dxa"/>
            <w:tcBorders>
              <w:top w:val="single" w:sz="8" w:space="0" w:color="auto"/>
              <w:left w:val="nil"/>
              <w:bottom w:val="single" w:sz="8" w:space="0" w:color="auto"/>
              <w:right w:val="single" w:sz="8" w:space="0" w:color="auto"/>
            </w:tcBorders>
            <w:shd w:val="clear" w:color="auto" w:fill="CCFFCC"/>
            <w:noWrap/>
            <w:vAlign w:val="center"/>
          </w:tcPr>
          <w:p w14:paraId="52DBD123" w14:textId="77777777" w:rsidR="007D6FDE" w:rsidRPr="00852F0F" w:rsidRDefault="007D6FDE" w:rsidP="007D6FDE">
            <w:pPr>
              <w:jc w:val="center"/>
              <w:rPr>
                <w:rFonts w:cs="Tahoma"/>
                <w:b/>
                <w:bCs/>
                <w:sz w:val="14"/>
                <w:szCs w:val="14"/>
              </w:rPr>
            </w:pPr>
            <w:r w:rsidRPr="00852F0F">
              <w:rPr>
                <w:rFonts w:cs="Tahoma"/>
                <w:b/>
                <w:bCs/>
                <w:sz w:val="14"/>
                <w:szCs w:val="14"/>
              </w:rPr>
              <w:t> </w:t>
            </w:r>
          </w:p>
        </w:tc>
      </w:tr>
      <w:tr w:rsidR="007D6FDE" w:rsidRPr="00852F0F" w14:paraId="29394C1C" w14:textId="77777777" w:rsidTr="007D6FDE">
        <w:trPr>
          <w:trHeight w:val="216"/>
          <w:jc w:val="center"/>
        </w:trPr>
        <w:tc>
          <w:tcPr>
            <w:tcW w:w="10068" w:type="dxa"/>
            <w:gridSpan w:val="11"/>
            <w:tcBorders>
              <w:top w:val="single" w:sz="8" w:space="0" w:color="auto"/>
              <w:left w:val="single" w:sz="8" w:space="0" w:color="auto"/>
              <w:bottom w:val="single" w:sz="8" w:space="0" w:color="auto"/>
              <w:right w:val="single" w:sz="8" w:space="0" w:color="000000"/>
            </w:tcBorders>
            <w:shd w:val="clear" w:color="auto" w:fill="C0C0C0"/>
            <w:noWrap/>
            <w:vAlign w:val="center"/>
          </w:tcPr>
          <w:p w14:paraId="69C0EC62" w14:textId="77777777" w:rsidR="007D6FDE" w:rsidRPr="00852F0F" w:rsidRDefault="007D6FDE" w:rsidP="007D6FDE">
            <w:pPr>
              <w:jc w:val="center"/>
              <w:rPr>
                <w:rFonts w:cs="Tahoma"/>
                <w:b/>
                <w:bCs/>
                <w:sz w:val="14"/>
                <w:szCs w:val="14"/>
              </w:rPr>
            </w:pPr>
            <w:r w:rsidRPr="00852F0F">
              <w:rPr>
                <w:rFonts w:cs="Tahoma"/>
                <w:b/>
                <w:bCs/>
                <w:sz w:val="14"/>
                <w:szCs w:val="14"/>
              </w:rPr>
              <w:t>Physical examination</w:t>
            </w:r>
          </w:p>
        </w:tc>
      </w:tr>
      <w:tr w:rsidR="007D6FDE" w:rsidRPr="00852F0F" w14:paraId="01556B2B" w14:textId="77777777" w:rsidTr="007D6FDE">
        <w:trPr>
          <w:trHeight w:val="216"/>
          <w:jc w:val="center"/>
        </w:trPr>
        <w:tc>
          <w:tcPr>
            <w:tcW w:w="1718" w:type="dxa"/>
            <w:gridSpan w:val="2"/>
            <w:tcBorders>
              <w:top w:val="single" w:sz="8" w:space="0" w:color="auto"/>
              <w:left w:val="single" w:sz="8" w:space="0" w:color="auto"/>
              <w:bottom w:val="nil"/>
              <w:right w:val="nil"/>
            </w:tcBorders>
            <w:shd w:val="clear" w:color="auto" w:fill="auto"/>
            <w:vAlign w:val="center"/>
          </w:tcPr>
          <w:p w14:paraId="1629A637" w14:textId="77777777" w:rsidR="007D6FDE" w:rsidRPr="00852F0F" w:rsidRDefault="007D6FDE" w:rsidP="007D6FDE">
            <w:pPr>
              <w:jc w:val="right"/>
              <w:rPr>
                <w:rFonts w:cs="Tahoma"/>
                <w:b/>
                <w:bCs/>
                <w:sz w:val="14"/>
                <w:szCs w:val="14"/>
              </w:rPr>
            </w:pPr>
            <w:r w:rsidRPr="00852F0F">
              <w:rPr>
                <w:rFonts w:cs="Tahoma"/>
                <w:b/>
                <w:bCs/>
                <w:sz w:val="14"/>
                <w:szCs w:val="14"/>
              </w:rPr>
              <w:t xml:space="preserve">Respir. rate </w:t>
            </w:r>
            <w:r w:rsidRPr="00852F0F">
              <w:rPr>
                <w:rFonts w:cs="Tahoma"/>
                <w:i/>
                <w:iCs/>
                <w:sz w:val="14"/>
                <w:szCs w:val="14"/>
              </w:rPr>
              <w:t>(# min)</w:t>
            </w:r>
          </w:p>
        </w:tc>
        <w:tc>
          <w:tcPr>
            <w:tcW w:w="809" w:type="dxa"/>
            <w:tcBorders>
              <w:top w:val="single" w:sz="8" w:space="0" w:color="auto"/>
              <w:left w:val="single" w:sz="8" w:space="0" w:color="auto"/>
              <w:bottom w:val="single" w:sz="8" w:space="0" w:color="auto"/>
              <w:right w:val="single" w:sz="8" w:space="0" w:color="auto"/>
            </w:tcBorders>
            <w:shd w:val="clear" w:color="auto" w:fill="CCFFCC"/>
            <w:noWrap/>
            <w:vAlign w:val="center"/>
          </w:tcPr>
          <w:p w14:paraId="56DA4FDD" w14:textId="77777777" w:rsidR="007D6FDE" w:rsidRPr="00852F0F" w:rsidRDefault="007D6FDE" w:rsidP="007D6FDE">
            <w:pPr>
              <w:jc w:val="center"/>
              <w:rPr>
                <w:rFonts w:cs="Tahoma"/>
                <w:b/>
                <w:bCs/>
                <w:sz w:val="14"/>
                <w:szCs w:val="14"/>
              </w:rPr>
            </w:pPr>
            <w:r w:rsidRPr="00852F0F">
              <w:rPr>
                <w:rFonts w:cs="Tahoma"/>
                <w:b/>
                <w:bCs/>
                <w:sz w:val="14"/>
                <w:szCs w:val="14"/>
              </w:rPr>
              <w:t>&lt;30</w:t>
            </w:r>
          </w:p>
        </w:tc>
        <w:tc>
          <w:tcPr>
            <w:tcW w:w="1282" w:type="dxa"/>
            <w:gridSpan w:val="2"/>
            <w:tcBorders>
              <w:top w:val="single" w:sz="8" w:space="0" w:color="auto"/>
              <w:left w:val="nil"/>
              <w:bottom w:val="single" w:sz="8" w:space="0" w:color="auto"/>
              <w:right w:val="single" w:sz="8" w:space="0" w:color="auto"/>
            </w:tcBorders>
            <w:shd w:val="clear" w:color="auto" w:fill="CCFFCC"/>
            <w:noWrap/>
            <w:vAlign w:val="center"/>
          </w:tcPr>
          <w:p w14:paraId="1036C0DB" w14:textId="77777777" w:rsidR="007D6FDE" w:rsidRPr="00852F0F" w:rsidRDefault="007D6FDE" w:rsidP="007D6FDE">
            <w:pPr>
              <w:jc w:val="center"/>
              <w:rPr>
                <w:rFonts w:cs="Tahoma"/>
                <w:b/>
                <w:bCs/>
                <w:sz w:val="14"/>
                <w:szCs w:val="14"/>
              </w:rPr>
            </w:pPr>
            <w:r w:rsidRPr="00852F0F">
              <w:rPr>
                <w:rFonts w:cs="Tahoma"/>
                <w:b/>
                <w:bCs/>
                <w:sz w:val="14"/>
                <w:szCs w:val="14"/>
              </w:rPr>
              <w:t xml:space="preserve">30 </w:t>
            </w:r>
            <w:r>
              <w:rPr>
                <w:rFonts w:cs="Tahoma"/>
                <w:b/>
                <w:bCs/>
                <w:sz w:val="14"/>
                <w:szCs w:val="14"/>
              </w:rPr>
              <w:t>–</w:t>
            </w:r>
            <w:r w:rsidRPr="00852F0F">
              <w:rPr>
                <w:rFonts w:cs="Tahoma"/>
                <w:b/>
                <w:bCs/>
                <w:sz w:val="14"/>
                <w:szCs w:val="14"/>
              </w:rPr>
              <w:t xml:space="preserve"> 39</w:t>
            </w:r>
          </w:p>
        </w:tc>
        <w:tc>
          <w:tcPr>
            <w:tcW w:w="898" w:type="dxa"/>
            <w:tcBorders>
              <w:top w:val="single" w:sz="8" w:space="0" w:color="auto"/>
              <w:left w:val="nil"/>
              <w:bottom w:val="single" w:sz="8" w:space="0" w:color="auto"/>
              <w:right w:val="single" w:sz="8" w:space="0" w:color="auto"/>
            </w:tcBorders>
            <w:shd w:val="clear" w:color="auto" w:fill="CCFFCC"/>
            <w:noWrap/>
            <w:vAlign w:val="center"/>
          </w:tcPr>
          <w:p w14:paraId="1F9156CB" w14:textId="77777777" w:rsidR="007D6FDE" w:rsidRPr="00852F0F" w:rsidRDefault="007D6FDE" w:rsidP="007D6FDE">
            <w:pPr>
              <w:jc w:val="center"/>
              <w:rPr>
                <w:rFonts w:cs="Tahoma"/>
                <w:b/>
                <w:bCs/>
                <w:sz w:val="14"/>
                <w:szCs w:val="14"/>
              </w:rPr>
            </w:pPr>
            <w:r w:rsidRPr="00852F0F">
              <w:rPr>
                <w:rFonts w:cs="Tahoma"/>
                <w:b/>
                <w:bCs/>
                <w:sz w:val="14"/>
                <w:szCs w:val="14"/>
              </w:rPr>
              <w:t>40 - 49</w:t>
            </w:r>
          </w:p>
        </w:tc>
        <w:tc>
          <w:tcPr>
            <w:tcW w:w="1216" w:type="dxa"/>
            <w:tcBorders>
              <w:top w:val="single" w:sz="8" w:space="0" w:color="auto"/>
              <w:left w:val="nil"/>
              <w:bottom w:val="single" w:sz="8" w:space="0" w:color="auto"/>
              <w:right w:val="single" w:sz="8" w:space="0" w:color="auto"/>
            </w:tcBorders>
            <w:shd w:val="clear" w:color="auto" w:fill="CCFFCC"/>
            <w:noWrap/>
            <w:vAlign w:val="center"/>
          </w:tcPr>
          <w:p w14:paraId="25BB7D4B" w14:textId="77777777" w:rsidR="007D6FDE" w:rsidRPr="00852F0F" w:rsidRDefault="007D6FDE" w:rsidP="007D6FDE">
            <w:pPr>
              <w:jc w:val="center"/>
              <w:rPr>
                <w:rFonts w:cs="Tahoma"/>
                <w:b/>
                <w:bCs/>
                <w:sz w:val="14"/>
                <w:szCs w:val="14"/>
              </w:rPr>
            </w:pPr>
            <w:r w:rsidRPr="00852F0F">
              <w:rPr>
                <w:rFonts w:cs="Tahoma"/>
                <w:b/>
                <w:bCs/>
                <w:sz w:val="14"/>
                <w:szCs w:val="14"/>
              </w:rPr>
              <w:t>50+</w:t>
            </w:r>
          </w:p>
        </w:tc>
        <w:tc>
          <w:tcPr>
            <w:tcW w:w="2379" w:type="dxa"/>
            <w:gridSpan w:val="2"/>
            <w:tcBorders>
              <w:top w:val="single" w:sz="8" w:space="0" w:color="auto"/>
              <w:left w:val="nil"/>
              <w:bottom w:val="nil"/>
              <w:right w:val="nil"/>
            </w:tcBorders>
            <w:shd w:val="clear" w:color="auto" w:fill="auto"/>
            <w:noWrap/>
            <w:vAlign w:val="bottom"/>
          </w:tcPr>
          <w:p w14:paraId="24C26E08" w14:textId="77777777" w:rsidR="007D6FDE" w:rsidRPr="00852F0F" w:rsidRDefault="007D6FDE" w:rsidP="007D6FDE">
            <w:pPr>
              <w:jc w:val="right"/>
              <w:rPr>
                <w:rFonts w:cs="Tahoma"/>
                <w:b/>
                <w:bCs/>
                <w:sz w:val="14"/>
                <w:szCs w:val="14"/>
              </w:rPr>
            </w:pPr>
            <w:r w:rsidRPr="00852F0F">
              <w:rPr>
                <w:rFonts w:cs="Tahoma"/>
                <w:b/>
                <w:bCs/>
                <w:sz w:val="14"/>
                <w:szCs w:val="14"/>
              </w:rPr>
              <w:t>Chest Indrawing</w:t>
            </w:r>
          </w:p>
        </w:tc>
        <w:tc>
          <w:tcPr>
            <w:tcW w:w="893" w:type="dxa"/>
            <w:tcBorders>
              <w:top w:val="single" w:sz="8" w:space="0" w:color="auto"/>
              <w:left w:val="single" w:sz="8" w:space="0" w:color="auto"/>
              <w:bottom w:val="single" w:sz="8" w:space="0" w:color="auto"/>
            </w:tcBorders>
            <w:shd w:val="clear" w:color="auto" w:fill="CCFFCC"/>
            <w:noWrap/>
            <w:vAlign w:val="center"/>
          </w:tcPr>
          <w:p w14:paraId="5203DCD5" w14:textId="77777777" w:rsidR="007D6FDE" w:rsidRPr="00852F0F" w:rsidRDefault="007D6FDE" w:rsidP="007D6FDE">
            <w:pPr>
              <w:jc w:val="center"/>
              <w:rPr>
                <w:rFonts w:cs="Tahoma"/>
                <w:b/>
                <w:bCs/>
                <w:sz w:val="14"/>
                <w:szCs w:val="14"/>
              </w:rPr>
            </w:pPr>
            <w:r w:rsidRPr="00852F0F">
              <w:rPr>
                <w:rFonts w:cs="Tahoma"/>
                <w:b/>
                <w:bCs/>
                <w:sz w:val="14"/>
                <w:szCs w:val="14"/>
              </w:rPr>
              <w:t>yes</w:t>
            </w:r>
          </w:p>
        </w:tc>
        <w:tc>
          <w:tcPr>
            <w:tcW w:w="873" w:type="dxa"/>
            <w:tcBorders>
              <w:top w:val="single" w:sz="8" w:space="0" w:color="auto"/>
              <w:bottom w:val="single" w:sz="8" w:space="0" w:color="auto"/>
              <w:right w:val="single" w:sz="8" w:space="0" w:color="auto"/>
            </w:tcBorders>
            <w:shd w:val="clear" w:color="auto" w:fill="CCFFCC"/>
            <w:noWrap/>
            <w:vAlign w:val="center"/>
          </w:tcPr>
          <w:p w14:paraId="793BAC7F" w14:textId="77777777" w:rsidR="007D6FDE" w:rsidRPr="00852F0F" w:rsidRDefault="007D6FDE" w:rsidP="007D6FDE">
            <w:pPr>
              <w:jc w:val="center"/>
              <w:rPr>
                <w:rFonts w:cs="Tahoma"/>
                <w:b/>
                <w:bCs/>
                <w:sz w:val="14"/>
                <w:szCs w:val="14"/>
              </w:rPr>
            </w:pPr>
            <w:r w:rsidRPr="00852F0F">
              <w:rPr>
                <w:rFonts w:cs="Tahoma"/>
                <w:b/>
                <w:bCs/>
                <w:sz w:val="14"/>
                <w:szCs w:val="14"/>
              </w:rPr>
              <w:t>no</w:t>
            </w:r>
          </w:p>
        </w:tc>
      </w:tr>
      <w:tr w:rsidR="007D6FDE" w:rsidRPr="00852F0F" w14:paraId="2F38BE13" w14:textId="77777777" w:rsidTr="007D6FDE">
        <w:trPr>
          <w:trHeight w:val="216"/>
          <w:jc w:val="center"/>
        </w:trPr>
        <w:tc>
          <w:tcPr>
            <w:tcW w:w="1718" w:type="dxa"/>
            <w:gridSpan w:val="2"/>
            <w:tcBorders>
              <w:top w:val="nil"/>
              <w:left w:val="single" w:sz="8" w:space="0" w:color="auto"/>
              <w:bottom w:val="single" w:sz="8" w:space="0" w:color="auto"/>
              <w:right w:val="nil"/>
            </w:tcBorders>
            <w:shd w:val="clear" w:color="auto" w:fill="auto"/>
            <w:noWrap/>
            <w:vAlign w:val="center"/>
          </w:tcPr>
          <w:p w14:paraId="44FCFACE" w14:textId="77777777" w:rsidR="007D6FDE" w:rsidRPr="00852F0F" w:rsidRDefault="007D6FDE" w:rsidP="007D6FDE">
            <w:pPr>
              <w:jc w:val="right"/>
              <w:rPr>
                <w:rFonts w:cs="Tahoma"/>
                <w:b/>
                <w:bCs/>
                <w:sz w:val="14"/>
                <w:szCs w:val="14"/>
              </w:rPr>
            </w:pPr>
            <w:r w:rsidRPr="00852F0F">
              <w:rPr>
                <w:rFonts w:cs="Tahoma"/>
                <w:b/>
                <w:bCs/>
                <w:sz w:val="14"/>
                <w:szCs w:val="14"/>
              </w:rPr>
              <w:t xml:space="preserve">Temperature </w:t>
            </w:r>
            <w:r w:rsidRPr="00852F0F">
              <w:rPr>
                <w:rFonts w:cs="Tahoma"/>
                <w:b/>
                <w:bCs/>
                <w:sz w:val="14"/>
                <w:szCs w:val="14"/>
                <w:vertAlign w:val="superscript"/>
              </w:rPr>
              <w:t>0</w:t>
            </w:r>
            <w:r w:rsidRPr="00852F0F">
              <w:rPr>
                <w:rFonts w:cs="Tahoma"/>
                <w:b/>
                <w:bCs/>
                <w:sz w:val="14"/>
                <w:szCs w:val="14"/>
              </w:rPr>
              <w:t>C</w:t>
            </w:r>
          </w:p>
        </w:tc>
        <w:tc>
          <w:tcPr>
            <w:tcW w:w="809" w:type="dxa"/>
            <w:tcBorders>
              <w:top w:val="nil"/>
              <w:left w:val="single" w:sz="8" w:space="0" w:color="auto"/>
              <w:bottom w:val="single" w:sz="8" w:space="0" w:color="auto"/>
              <w:right w:val="single" w:sz="8" w:space="0" w:color="auto"/>
            </w:tcBorders>
            <w:shd w:val="clear" w:color="auto" w:fill="CCFFCC"/>
            <w:noWrap/>
            <w:vAlign w:val="center"/>
          </w:tcPr>
          <w:p w14:paraId="382E94CB" w14:textId="77777777" w:rsidR="007D6FDE" w:rsidRPr="00852F0F" w:rsidRDefault="007D6FDE" w:rsidP="007D6FDE">
            <w:pPr>
              <w:jc w:val="center"/>
              <w:rPr>
                <w:rFonts w:cs="Tahoma"/>
                <w:b/>
                <w:bCs/>
                <w:sz w:val="14"/>
                <w:szCs w:val="14"/>
              </w:rPr>
            </w:pPr>
            <w:r w:rsidRPr="00852F0F">
              <w:rPr>
                <w:rFonts w:cs="Tahoma"/>
                <w:b/>
                <w:bCs/>
                <w:sz w:val="14"/>
                <w:szCs w:val="14"/>
              </w:rPr>
              <w:t> </w:t>
            </w:r>
          </w:p>
        </w:tc>
        <w:tc>
          <w:tcPr>
            <w:tcW w:w="1282" w:type="dxa"/>
            <w:gridSpan w:val="2"/>
            <w:tcBorders>
              <w:top w:val="nil"/>
              <w:left w:val="nil"/>
              <w:bottom w:val="single" w:sz="8" w:space="0" w:color="auto"/>
              <w:right w:val="nil"/>
            </w:tcBorders>
            <w:shd w:val="clear" w:color="auto" w:fill="auto"/>
            <w:noWrap/>
            <w:vAlign w:val="center"/>
          </w:tcPr>
          <w:p w14:paraId="6E0EFA86" w14:textId="77777777" w:rsidR="007D6FDE" w:rsidRPr="00852F0F" w:rsidRDefault="007D6FDE" w:rsidP="007D6FDE">
            <w:pPr>
              <w:jc w:val="center"/>
              <w:rPr>
                <w:rFonts w:cs="Tahoma"/>
                <w:b/>
                <w:bCs/>
                <w:sz w:val="14"/>
                <w:szCs w:val="14"/>
              </w:rPr>
            </w:pPr>
          </w:p>
        </w:tc>
        <w:tc>
          <w:tcPr>
            <w:tcW w:w="898" w:type="dxa"/>
            <w:tcBorders>
              <w:top w:val="nil"/>
              <w:left w:val="nil"/>
              <w:bottom w:val="single" w:sz="8" w:space="0" w:color="auto"/>
              <w:right w:val="nil"/>
            </w:tcBorders>
            <w:shd w:val="clear" w:color="auto" w:fill="auto"/>
            <w:noWrap/>
            <w:vAlign w:val="center"/>
          </w:tcPr>
          <w:p w14:paraId="4FADCB28" w14:textId="77777777" w:rsidR="007D6FDE" w:rsidRPr="00852F0F" w:rsidRDefault="007D6FDE" w:rsidP="007D6FDE">
            <w:pPr>
              <w:jc w:val="right"/>
              <w:rPr>
                <w:rFonts w:cs="Tahoma"/>
                <w:b/>
                <w:bCs/>
                <w:sz w:val="14"/>
                <w:szCs w:val="14"/>
              </w:rPr>
            </w:pPr>
          </w:p>
        </w:tc>
        <w:tc>
          <w:tcPr>
            <w:tcW w:w="1216" w:type="dxa"/>
            <w:tcBorders>
              <w:top w:val="nil"/>
              <w:left w:val="nil"/>
              <w:bottom w:val="single" w:sz="8" w:space="0" w:color="auto"/>
              <w:right w:val="nil"/>
            </w:tcBorders>
            <w:shd w:val="clear" w:color="auto" w:fill="auto"/>
            <w:noWrap/>
            <w:vAlign w:val="center"/>
          </w:tcPr>
          <w:p w14:paraId="5957ADB3" w14:textId="77777777" w:rsidR="007D6FDE" w:rsidRPr="00852F0F" w:rsidRDefault="007D6FDE" w:rsidP="007D6FDE">
            <w:pPr>
              <w:jc w:val="center"/>
              <w:rPr>
                <w:rFonts w:cs="Tahoma"/>
                <w:b/>
                <w:bCs/>
                <w:sz w:val="14"/>
                <w:szCs w:val="14"/>
              </w:rPr>
            </w:pPr>
          </w:p>
        </w:tc>
        <w:tc>
          <w:tcPr>
            <w:tcW w:w="1180" w:type="dxa"/>
            <w:tcBorders>
              <w:top w:val="nil"/>
              <w:left w:val="nil"/>
              <w:bottom w:val="single" w:sz="8" w:space="0" w:color="auto"/>
              <w:right w:val="nil"/>
            </w:tcBorders>
            <w:shd w:val="clear" w:color="auto" w:fill="auto"/>
            <w:noWrap/>
            <w:vAlign w:val="center"/>
          </w:tcPr>
          <w:p w14:paraId="13AF82A6" w14:textId="77777777" w:rsidR="007D6FDE" w:rsidRPr="00852F0F" w:rsidRDefault="007D6FDE" w:rsidP="007D6FDE">
            <w:pPr>
              <w:jc w:val="center"/>
              <w:rPr>
                <w:rFonts w:cs="Tahoma"/>
                <w:b/>
                <w:bCs/>
                <w:sz w:val="14"/>
                <w:szCs w:val="14"/>
              </w:rPr>
            </w:pPr>
          </w:p>
        </w:tc>
        <w:tc>
          <w:tcPr>
            <w:tcW w:w="1199" w:type="dxa"/>
            <w:tcBorders>
              <w:top w:val="nil"/>
              <w:left w:val="nil"/>
              <w:bottom w:val="single" w:sz="8" w:space="0" w:color="auto"/>
              <w:right w:val="single" w:sz="8" w:space="0" w:color="auto"/>
            </w:tcBorders>
            <w:shd w:val="clear" w:color="auto" w:fill="auto"/>
            <w:noWrap/>
            <w:vAlign w:val="center"/>
          </w:tcPr>
          <w:p w14:paraId="4F33CCE1" w14:textId="77777777" w:rsidR="007D6FDE" w:rsidRPr="00852F0F" w:rsidRDefault="007D6FDE" w:rsidP="007D6FDE">
            <w:pPr>
              <w:jc w:val="right"/>
              <w:rPr>
                <w:rFonts w:cs="Tahoma"/>
                <w:b/>
                <w:bCs/>
                <w:sz w:val="14"/>
                <w:szCs w:val="14"/>
              </w:rPr>
            </w:pPr>
            <w:r w:rsidRPr="00852F0F">
              <w:rPr>
                <w:rFonts w:cs="Tahoma"/>
                <w:b/>
                <w:bCs/>
                <w:sz w:val="14"/>
                <w:szCs w:val="14"/>
              </w:rPr>
              <w:t>Conjunctiva</w:t>
            </w:r>
          </w:p>
        </w:tc>
        <w:tc>
          <w:tcPr>
            <w:tcW w:w="893" w:type="dxa"/>
            <w:tcBorders>
              <w:top w:val="nil"/>
              <w:left w:val="nil"/>
              <w:bottom w:val="single" w:sz="8" w:space="0" w:color="auto"/>
              <w:right w:val="single" w:sz="8" w:space="0" w:color="auto"/>
            </w:tcBorders>
            <w:shd w:val="clear" w:color="auto" w:fill="CCFFCC"/>
            <w:noWrap/>
            <w:vAlign w:val="center"/>
          </w:tcPr>
          <w:p w14:paraId="1147C4E2" w14:textId="77777777" w:rsidR="007D6FDE" w:rsidRPr="00852F0F" w:rsidRDefault="007D6FDE" w:rsidP="007D6FDE">
            <w:pPr>
              <w:jc w:val="center"/>
              <w:rPr>
                <w:rFonts w:cs="Tahoma"/>
                <w:b/>
                <w:bCs/>
                <w:sz w:val="14"/>
                <w:szCs w:val="14"/>
              </w:rPr>
            </w:pPr>
            <w:r w:rsidRPr="00852F0F">
              <w:rPr>
                <w:rFonts w:cs="Tahoma"/>
                <w:b/>
                <w:bCs/>
                <w:sz w:val="14"/>
                <w:szCs w:val="14"/>
              </w:rPr>
              <w:t>normal</w:t>
            </w:r>
          </w:p>
        </w:tc>
        <w:tc>
          <w:tcPr>
            <w:tcW w:w="873" w:type="dxa"/>
            <w:tcBorders>
              <w:top w:val="single" w:sz="8" w:space="0" w:color="auto"/>
              <w:left w:val="nil"/>
              <w:bottom w:val="single" w:sz="8" w:space="0" w:color="auto"/>
              <w:right w:val="single" w:sz="8" w:space="0" w:color="auto"/>
            </w:tcBorders>
            <w:shd w:val="clear" w:color="auto" w:fill="CCFFCC"/>
            <w:noWrap/>
            <w:vAlign w:val="center"/>
          </w:tcPr>
          <w:p w14:paraId="0958D039" w14:textId="77777777" w:rsidR="007D6FDE" w:rsidRPr="00852F0F" w:rsidRDefault="007D6FDE" w:rsidP="007D6FDE">
            <w:pPr>
              <w:jc w:val="center"/>
              <w:rPr>
                <w:rFonts w:cs="Tahoma"/>
                <w:b/>
                <w:bCs/>
                <w:sz w:val="14"/>
                <w:szCs w:val="14"/>
              </w:rPr>
            </w:pPr>
            <w:r w:rsidRPr="00852F0F">
              <w:rPr>
                <w:rFonts w:cs="Tahoma"/>
                <w:b/>
                <w:bCs/>
                <w:sz w:val="14"/>
                <w:szCs w:val="14"/>
              </w:rPr>
              <w:t>pale</w:t>
            </w:r>
          </w:p>
        </w:tc>
      </w:tr>
      <w:tr w:rsidR="007D6FDE" w:rsidRPr="00852F0F" w14:paraId="2D65BF3B" w14:textId="77777777" w:rsidTr="007D6FDE">
        <w:trPr>
          <w:trHeight w:val="216"/>
          <w:jc w:val="center"/>
        </w:trPr>
        <w:tc>
          <w:tcPr>
            <w:tcW w:w="1718" w:type="dxa"/>
            <w:gridSpan w:val="2"/>
            <w:tcBorders>
              <w:top w:val="single" w:sz="8" w:space="0" w:color="auto"/>
              <w:left w:val="single" w:sz="8" w:space="0" w:color="auto"/>
              <w:bottom w:val="nil"/>
              <w:right w:val="nil"/>
            </w:tcBorders>
            <w:shd w:val="clear" w:color="auto" w:fill="auto"/>
            <w:noWrap/>
            <w:vAlign w:val="center"/>
          </w:tcPr>
          <w:p w14:paraId="2EE0AE8D" w14:textId="77777777" w:rsidR="007D6FDE" w:rsidRPr="00852F0F" w:rsidRDefault="007D6FDE" w:rsidP="007D6FDE">
            <w:pPr>
              <w:jc w:val="right"/>
              <w:rPr>
                <w:rFonts w:cs="Tahoma"/>
                <w:b/>
                <w:bCs/>
                <w:sz w:val="14"/>
                <w:szCs w:val="14"/>
              </w:rPr>
            </w:pPr>
            <w:r w:rsidRPr="00852F0F">
              <w:rPr>
                <w:rFonts w:cs="Tahoma"/>
                <w:b/>
                <w:bCs/>
                <w:sz w:val="14"/>
                <w:szCs w:val="14"/>
              </w:rPr>
              <w:t>Eyes</w:t>
            </w:r>
          </w:p>
        </w:tc>
        <w:tc>
          <w:tcPr>
            <w:tcW w:w="809" w:type="dxa"/>
            <w:tcBorders>
              <w:top w:val="single" w:sz="8" w:space="0" w:color="auto"/>
              <w:left w:val="single" w:sz="8" w:space="0" w:color="auto"/>
              <w:bottom w:val="single" w:sz="8" w:space="0" w:color="auto"/>
              <w:right w:val="single" w:sz="8" w:space="0" w:color="auto"/>
            </w:tcBorders>
            <w:shd w:val="clear" w:color="auto" w:fill="CCFFCC"/>
            <w:noWrap/>
            <w:vAlign w:val="center"/>
          </w:tcPr>
          <w:p w14:paraId="7C953448" w14:textId="77777777" w:rsidR="007D6FDE" w:rsidRPr="00852F0F" w:rsidRDefault="007D6FDE" w:rsidP="007D6FDE">
            <w:pPr>
              <w:jc w:val="center"/>
              <w:rPr>
                <w:rFonts w:cs="Tahoma"/>
                <w:b/>
                <w:bCs/>
                <w:sz w:val="14"/>
                <w:szCs w:val="14"/>
              </w:rPr>
            </w:pPr>
            <w:r w:rsidRPr="00852F0F">
              <w:rPr>
                <w:rFonts w:cs="Tahoma"/>
                <w:b/>
                <w:bCs/>
                <w:sz w:val="14"/>
                <w:szCs w:val="14"/>
              </w:rPr>
              <w:t>normal</w:t>
            </w:r>
          </w:p>
        </w:tc>
        <w:tc>
          <w:tcPr>
            <w:tcW w:w="1282" w:type="dxa"/>
            <w:gridSpan w:val="2"/>
            <w:tcBorders>
              <w:top w:val="single" w:sz="8" w:space="0" w:color="auto"/>
              <w:left w:val="nil"/>
              <w:bottom w:val="single" w:sz="8" w:space="0" w:color="auto"/>
              <w:right w:val="single" w:sz="8" w:space="0" w:color="auto"/>
            </w:tcBorders>
            <w:shd w:val="clear" w:color="auto" w:fill="CCFFCC"/>
            <w:noWrap/>
            <w:vAlign w:val="center"/>
          </w:tcPr>
          <w:p w14:paraId="03039EED" w14:textId="77777777" w:rsidR="007D6FDE" w:rsidRPr="00852F0F" w:rsidRDefault="007D6FDE" w:rsidP="007D6FDE">
            <w:pPr>
              <w:jc w:val="center"/>
              <w:rPr>
                <w:rFonts w:cs="Tahoma"/>
                <w:b/>
                <w:bCs/>
                <w:sz w:val="14"/>
                <w:szCs w:val="14"/>
              </w:rPr>
            </w:pPr>
            <w:r w:rsidRPr="00852F0F">
              <w:rPr>
                <w:rFonts w:cs="Tahoma"/>
                <w:b/>
                <w:bCs/>
                <w:sz w:val="14"/>
                <w:szCs w:val="14"/>
              </w:rPr>
              <w:t>sunken</w:t>
            </w:r>
          </w:p>
        </w:tc>
        <w:tc>
          <w:tcPr>
            <w:tcW w:w="898" w:type="dxa"/>
            <w:tcBorders>
              <w:top w:val="single" w:sz="8" w:space="0" w:color="auto"/>
              <w:left w:val="nil"/>
              <w:bottom w:val="single" w:sz="8" w:space="0" w:color="auto"/>
              <w:right w:val="single" w:sz="8" w:space="0" w:color="auto"/>
            </w:tcBorders>
            <w:shd w:val="clear" w:color="auto" w:fill="CCFFCC"/>
            <w:noWrap/>
            <w:vAlign w:val="center"/>
          </w:tcPr>
          <w:p w14:paraId="3CF4ABCF" w14:textId="77777777" w:rsidR="007D6FDE" w:rsidRPr="00852F0F" w:rsidRDefault="007D6FDE" w:rsidP="007D6FDE">
            <w:pPr>
              <w:jc w:val="center"/>
              <w:rPr>
                <w:rFonts w:cs="Tahoma"/>
                <w:b/>
                <w:bCs/>
                <w:sz w:val="14"/>
                <w:szCs w:val="14"/>
              </w:rPr>
            </w:pPr>
            <w:r w:rsidRPr="00852F0F">
              <w:rPr>
                <w:rFonts w:cs="Tahoma"/>
                <w:b/>
                <w:bCs/>
                <w:sz w:val="14"/>
                <w:szCs w:val="14"/>
              </w:rPr>
              <w:t>discharge</w:t>
            </w:r>
          </w:p>
        </w:tc>
        <w:tc>
          <w:tcPr>
            <w:tcW w:w="1216" w:type="dxa"/>
            <w:tcBorders>
              <w:top w:val="single" w:sz="8" w:space="0" w:color="auto"/>
              <w:left w:val="nil"/>
              <w:bottom w:val="nil"/>
              <w:right w:val="nil"/>
            </w:tcBorders>
            <w:shd w:val="clear" w:color="auto" w:fill="auto"/>
            <w:noWrap/>
            <w:vAlign w:val="center"/>
          </w:tcPr>
          <w:p w14:paraId="11700982" w14:textId="77777777" w:rsidR="007D6FDE" w:rsidRPr="00852F0F" w:rsidRDefault="007D6FDE" w:rsidP="007D6FDE">
            <w:pPr>
              <w:jc w:val="center"/>
              <w:rPr>
                <w:rFonts w:cs="Tahoma"/>
                <w:b/>
                <w:bCs/>
                <w:sz w:val="14"/>
                <w:szCs w:val="14"/>
              </w:rPr>
            </w:pPr>
          </w:p>
        </w:tc>
        <w:tc>
          <w:tcPr>
            <w:tcW w:w="1180" w:type="dxa"/>
            <w:tcBorders>
              <w:top w:val="single" w:sz="8" w:space="0" w:color="auto"/>
              <w:left w:val="nil"/>
              <w:bottom w:val="nil"/>
              <w:right w:val="nil"/>
            </w:tcBorders>
            <w:shd w:val="clear" w:color="auto" w:fill="auto"/>
            <w:noWrap/>
            <w:vAlign w:val="center"/>
          </w:tcPr>
          <w:p w14:paraId="12297A86" w14:textId="77777777" w:rsidR="007D6FDE" w:rsidRPr="00852F0F" w:rsidRDefault="007D6FDE" w:rsidP="007D6FDE">
            <w:pPr>
              <w:jc w:val="right"/>
              <w:rPr>
                <w:rFonts w:cs="Tahoma"/>
                <w:b/>
                <w:bCs/>
                <w:sz w:val="14"/>
                <w:szCs w:val="14"/>
              </w:rPr>
            </w:pPr>
            <w:r w:rsidRPr="00852F0F">
              <w:rPr>
                <w:rFonts w:cs="Tahoma"/>
                <w:b/>
                <w:bCs/>
                <w:sz w:val="14"/>
                <w:szCs w:val="14"/>
              </w:rPr>
              <w:t>Dehydration</w:t>
            </w:r>
          </w:p>
        </w:tc>
        <w:tc>
          <w:tcPr>
            <w:tcW w:w="1199" w:type="dxa"/>
            <w:tcBorders>
              <w:top w:val="single" w:sz="8" w:space="0" w:color="auto"/>
              <w:left w:val="single" w:sz="8" w:space="0" w:color="auto"/>
              <w:bottom w:val="single" w:sz="8" w:space="0" w:color="auto"/>
              <w:right w:val="single" w:sz="8" w:space="0" w:color="auto"/>
            </w:tcBorders>
            <w:shd w:val="clear" w:color="auto" w:fill="CCFFCC"/>
            <w:noWrap/>
            <w:vAlign w:val="center"/>
          </w:tcPr>
          <w:p w14:paraId="5C4E264B" w14:textId="77777777" w:rsidR="007D6FDE" w:rsidRPr="00852F0F" w:rsidRDefault="007D6FDE" w:rsidP="007D6FDE">
            <w:pPr>
              <w:jc w:val="center"/>
              <w:rPr>
                <w:rFonts w:cs="Tahoma"/>
                <w:b/>
                <w:bCs/>
                <w:sz w:val="14"/>
                <w:szCs w:val="14"/>
              </w:rPr>
            </w:pPr>
            <w:r>
              <w:rPr>
                <w:b/>
                <w:sz w:val="14"/>
              </w:rPr>
              <w:t>n</w:t>
            </w:r>
            <w:r w:rsidRPr="007F3CA6">
              <w:rPr>
                <w:b/>
                <w:sz w:val="14"/>
              </w:rPr>
              <w:t>one</w:t>
            </w:r>
          </w:p>
        </w:tc>
        <w:tc>
          <w:tcPr>
            <w:tcW w:w="893" w:type="dxa"/>
            <w:tcBorders>
              <w:top w:val="single" w:sz="8" w:space="0" w:color="auto"/>
              <w:left w:val="nil"/>
              <w:bottom w:val="single" w:sz="8" w:space="0" w:color="auto"/>
              <w:right w:val="single" w:sz="8" w:space="0" w:color="auto"/>
            </w:tcBorders>
            <w:shd w:val="clear" w:color="auto" w:fill="CCFFCC"/>
            <w:noWrap/>
            <w:vAlign w:val="center"/>
          </w:tcPr>
          <w:p w14:paraId="3D1FED41" w14:textId="77777777" w:rsidR="007D6FDE" w:rsidRPr="00852F0F" w:rsidRDefault="007D6FDE" w:rsidP="007D6FDE">
            <w:pPr>
              <w:jc w:val="center"/>
              <w:rPr>
                <w:rFonts w:cs="Tahoma"/>
                <w:b/>
                <w:bCs/>
                <w:sz w:val="14"/>
                <w:szCs w:val="14"/>
              </w:rPr>
            </w:pPr>
            <w:r w:rsidRPr="00852F0F">
              <w:rPr>
                <w:rFonts w:cs="Tahoma"/>
                <w:b/>
                <w:bCs/>
                <w:sz w:val="14"/>
                <w:szCs w:val="14"/>
              </w:rPr>
              <w:t>moderate</w:t>
            </w:r>
          </w:p>
        </w:tc>
        <w:tc>
          <w:tcPr>
            <w:tcW w:w="873" w:type="dxa"/>
            <w:tcBorders>
              <w:top w:val="single" w:sz="8" w:space="0" w:color="auto"/>
              <w:left w:val="nil"/>
              <w:bottom w:val="single" w:sz="8" w:space="0" w:color="auto"/>
              <w:right w:val="single" w:sz="8" w:space="0" w:color="auto"/>
            </w:tcBorders>
            <w:shd w:val="clear" w:color="auto" w:fill="CCFFCC"/>
            <w:noWrap/>
            <w:vAlign w:val="center"/>
          </w:tcPr>
          <w:p w14:paraId="0CDDA092" w14:textId="77777777" w:rsidR="007D6FDE" w:rsidRPr="00852F0F" w:rsidRDefault="007D6FDE" w:rsidP="007D6FDE">
            <w:pPr>
              <w:jc w:val="center"/>
              <w:rPr>
                <w:rFonts w:cs="Tahoma"/>
                <w:b/>
                <w:bCs/>
                <w:sz w:val="14"/>
                <w:szCs w:val="14"/>
              </w:rPr>
            </w:pPr>
            <w:r w:rsidRPr="00852F0F">
              <w:rPr>
                <w:rFonts w:cs="Tahoma"/>
                <w:b/>
                <w:bCs/>
                <w:sz w:val="14"/>
                <w:szCs w:val="14"/>
              </w:rPr>
              <w:t>severe</w:t>
            </w:r>
          </w:p>
        </w:tc>
      </w:tr>
      <w:tr w:rsidR="007D6FDE" w:rsidRPr="00852F0F" w14:paraId="2DC18A2B" w14:textId="77777777" w:rsidTr="007D6FDE">
        <w:trPr>
          <w:trHeight w:val="216"/>
          <w:jc w:val="center"/>
        </w:trPr>
        <w:tc>
          <w:tcPr>
            <w:tcW w:w="1718" w:type="dxa"/>
            <w:gridSpan w:val="2"/>
            <w:tcBorders>
              <w:top w:val="nil"/>
              <w:left w:val="single" w:sz="8" w:space="0" w:color="auto"/>
              <w:bottom w:val="nil"/>
              <w:right w:val="nil"/>
            </w:tcBorders>
            <w:shd w:val="clear" w:color="auto" w:fill="auto"/>
            <w:noWrap/>
            <w:vAlign w:val="center"/>
          </w:tcPr>
          <w:p w14:paraId="33660B22" w14:textId="77777777" w:rsidR="007D6FDE" w:rsidRPr="00852F0F" w:rsidRDefault="007D6FDE" w:rsidP="007D6FDE">
            <w:pPr>
              <w:jc w:val="right"/>
              <w:rPr>
                <w:rFonts w:cs="Tahoma"/>
                <w:b/>
                <w:bCs/>
                <w:sz w:val="14"/>
                <w:szCs w:val="14"/>
              </w:rPr>
            </w:pPr>
            <w:r w:rsidRPr="00852F0F">
              <w:rPr>
                <w:rFonts w:cs="Tahoma"/>
                <w:b/>
                <w:bCs/>
                <w:sz w:val="14"/>
                <w:szCs w:val="14"/>
              </w:rPr>
              <w:t>Ears</w:t>
            </w:r>
          </w:p>
        </w:tc>
        <w:tc>
          <w:tcPr>
            <w:tcW w:w="809" w:type="dxa"/>
            <w:tcBorders>
              <w:top w:val="nil"/>
              <w:left w:val="single" w:sz="8" w:space="0" w:color="auto"/>
              <w:bottom w:val="single" w:sz="8" w:space="0" w:color="auto"/>
              <w:right w:val="single" w:sz="8" w:space="0" w:color="auto"/>
            </w:tcBorders>
            <w:shd w:val="clear" w:color="auto" w:fill="CCFFCC"/>
            <w:noWrap/>
            <w:vAlign w:val="center"/>
          </w:tcPr>
          <w:p w14:paraId="6CC5E2E0" w14:textId="77777777" w:rsidR="007D6FDE" w:rsidRPr="00852F0F" w:rsidRDefault="007D6FDE" w:rsidP="007D6FDE">
            <w:pPr>
              <w:jc w:val="center"/>
              <w:rPr>
                <w:rFonts w:cs="Tahoma"/>
                <w:b/>
                <w:bCs/>
                <w:sz w:val="14"/>
                <w:szCs w:val="14"/>
              </w:rPr>
            </w:pPr>
            <w:r w:rsidRPr="00852F0F">
              <w:rPr>
                <w:rFonts w:cs="Tahoma"/>
                <w:b/>
                <w:bCs/>
                <w:sz w:val="14"/>
                <w:szCs w:val="14"/>
              </w:rPr>
              <w:t>normal</w:t>
            </w:r>
          </w:p>
        </w:tc>
        <w:tc>
          <w:tcPr>
            <w:tcW w:w="1282" w:type="dxa"/>
            <w:gridSpan w:val="2"/>
            <w:tcBorders>
              <w:top w:val="nil"/>
              <w:left w:val="nil"/>
              <w:bottom w:val="nil"/>
              <w:right w:val="single" w:sz="8" w:space="0" w:color="auto"/>
            </w:tcBorders>
            <w:shd w:val="clear" w:color="auto" w:fill="CCFFCC"/>
            <w:noWrap/>
            <w:vAlign w:val="center"/>
          </w:tcPr>
          <w:p w14:paraId="7E9DAF2C" w14:textId="77777777" w:rsidR="007D6FDE" w:rsidRPr="00852F0F" w:rsidRDefault="007D6FDE" w:rsidP="007D6FDE">
            <w:pPr>
              <w:jc w:val="center"/>
              <w:rPr>
                <w:rFonts w:cs="Tahoma"/>
                <w:b/>
                <w:bCs/>
                <w:sz w:val="14"/>
                <w:szCs w:val="14"/>
              </w:rPr>
            </w:pPr>
            <w:r w:rsidRPr="00852F0F">
              <w:rPr>
                <w:rFonts w:cs="Tahoma"/>
                <w:b/>
                <w:bCs/>
                <w:sz w:val="14"/>
                <w:szCs w:val="14"/>
              </w:rPr>
              <w:t>discharge</w:t>
            </w:r>
          </w:p>
        </w:tc>
        <w:tc>
          <w:tcPr>
            <w:tcW w:w="898" w:type="dxa"/>
            <w:tcBorders>
              <w:top w:val="nil"/>
              <w:left w:val="nil"/>
              <w:bottom w:val="nil"/>
              <w:right w:val="nil"/>
            </w:tcBorders>
            <w:shd w:val="clear" w:color="auto" w:fill="auto"/>
            <w:noWrap/>
            <w:vAlign w:val="center"/>
          </w:tcPr>
          <w:p w14:paraId="0256184F" w14:textId="77777777" w:rsidR="007D6FDE" w:rsidRPr="00852F0F" w:rsidRDefault="007D6FDE" w:rsidP="007D6FDE">
            <w:pPr>
              <w:jc w:val="center"/>
              <w:rPr>
                <w:rFonts w:cs="Tahoma"/>
                <w:b/>
                <w:bCs/>
                <w:sz w:val="14"/>
                <w:szCs w:val="14"/>
              </w:rPr>
            </w:pPr>
          </w:p>
        </w:tc>
        <w:tc>
          <w:tcPr>
            <w:tcW w:w="1216" w:type="dxa"/>
            <w:tcBorders>
              <w:top w:val="nil"/>
              <w:left w:val="nil"/>
              <w:bottom w:val="nil"/>
              <w:right w:val="nil"/>
            </w:tcBorders>
            <w:shd w:val="clear" w:color="auto" w:fill="auto"/>
            <w:noWrap/>
            <w:vAlign w:val="center"/>
          </w:tcPr>
          <w:p w14:paraId="3BEF42C6" w14:textId="77777777" w:rsidR="007D6FDE" w:rsidRPr="00852F0F" w:rsidRDefault="007D6FDE" w:rsidP="007D6FDE">
            <w:pPr>
              <w:jc w:val="center"/>
              <w:rPr>
                <w:rFonts w:cs="Tahoma"/>
                <w:b/>
                <w:bCs/>
                <w:sz w:val="14"/>
                <w:szCs w:val="14"/>
              </w:rPr>
            </w:pPr>
          </w:p>
        </w:tc>
        <w:tc>
          <w:tcPr>
            <w:tcW w:w="1180" w:type="dxa"/>
            <w:tcBorders>
              <w:top w:val="nil"/>
              <w:left w:val="nil"/>
              <w:bottom w:val="nil"/>
              <w:right w:val="nil"/>
            </w:tcBorders>
            <w:shd w:val="clear" w:color="auto" w:fill="auto"/>
            <w:noWrap/>
            <w:vAlign w:val="center"/>
          </w:tcPr>
          <w:p w14:paraId="64E188FC" w14:textId="77777777" w:rsidR="007D6FDE" w:rsidRPr="00852F0F" w:rsidRDefault="007D6FDE" w:rsidP="007D6FDE">
            <w:pPr>
              <w:jc w:val="right"/>
              <w:rPr>
                <w:rFonts w:cs="Tahoma"/>
                <w:b/>
                <w:bCs/>
                <w:sz w:val="14"/>
                <w:szCs w:val="14"/>
              </w:rPr>
            </w:pPr>
            <w:r w:rsidRPr="00852F0F">
              <w:rPr>
                <w:rFonts w:cs="Tahoma"/>
                <w:b/>
                <w:bCs/>
                <w:sz w:val="14"/>
                <w:szCs w:val="14"/>
              </w:rPr>
              <w:t xml:space="preserve">Mouth </w:t>
            </w:r>
          </w:p>
        </w:tc>
        <w:tc>
          <w:tcPr>
            <w:tcW w:w="1199" w:type="dxa"/>
            <w:tcBorders>
              <w:top w:val="nil"/>
              <w:left w:val="single" w:sz="8" w:space="0" w:color="auto"/>
              <w:bottom w:val="single" w:sz="8" w:space="0" w:color="auto"/>
              <w:right w:val="single" w:sz="8" w:space="0" w:color="auto"/>
            </w:tcBorders>
            <w:shd w:val="clear" w:color="auto" w:fill="CCFFCC"/>
            <w:noWrap/>
            <w:vAlign w:val="center"/>
          </w:tcPr>
          <w:p w14:paraId="3B512156" w14:textId="77777777" w:rsidR="007D6FDE" w:rsidRPr="00852F0F" w:rsidRDefault="007D6FDE" w:rsidP="007D6FDE">
            <w:pPr>
              <w:jc w:val="center"/>
              <w:rPr>
                <w:rFonts w:cs="Tahoma"/>
                <w:b/>
                <w:bCs/>
                <w:sz w:val="14"/>
                <w:szCs w:val="14"/>
              </w:rPr>
            </w:pPr>
            <w:r>
              <w:rPr>
                <w:rFonts w:cs="Tahoma"/>
                <w:b/>
                <w:bCs/>
                <w:sz w:val="14"/>
                <w:szCs w:val="14"/>
              </w:rPr>
              <w:t>n</w:t>
            </w:r>
            <w:r w:rsidRPr="00852F0F">
              <w:rPr>
                <w:rFonts w:cs="Tahoma"/>
                <w:b/>
                <w:bCs/>
                <w:sz w:val="14"/>
                <w:szCs w:val="14"/>
              </w:rPr>
              <w:t>ormal</w:t>
            </w:r>
          </w:p>
        </w:tc>
        <w:tc>
          <w:tcPr>
            <w:tcW w:w="893" w:type="dxa"/>
            <w:tcBorders>
              <w:top w:val="nil"/>
              <w:left w:val="nil"/>
              <w:bottom w:val="single" w:sz="8" w:space="0" w:color="auto"/>
              <w:right w:val="single" w:sz="8" w:space="0" w:color="auto"/>
            </w:tcBorders>
            <w:shd w:val="clear" w:color="auto" w:fill="CCFFCC"/>
            <w:noWrap/>
            <w:vAlign w:val="center"/>
          </w:tcPr>
          <w:p w14:paraId="3278A866" w14:textId="77777777" w:rsidR="007D6FDE" w:rsidRPr="00852F0F" w:rsidRDefault="007D6FDE" w:rsidP="007D6FDE">
            <w:pPr>
              <w:jc w:val="center"/>
              <w:rPr>
                <w:rFonts w:cs="Tahoma"/>
                <w:b/>
                <w:bCs/>
                <w:sz w:val="14"/>
                <w:szCs w:val="14"/>
              </w:rPr>
            </w:pPr>
            <w:r w:rsidRPr="00852F0F">
              <w:rPr>
                <w:rFonts w:cs="Tahoma"/>
                <w:b/>
                <w:bCs/>
                <w:sz w:val="14"/>
                <w:szCs w:val="14"/>
              </w:rPr>
              <w:t>sores</w:t>
            </w:r>
          </w:p>
        </w:tc>
        <w:tc>
          <w:tcPr>
            <w:tcW w:w="873" w:type="dxa"/>
            <w:tcBorders>
              <w:top w:val="nil"/>
              <w:left w:val="nil"/>
              <w:bottom w:val="single" w:sz="8" w:space="0" w:color="auto"/>
              <w:right w:val="single" w:sz="8" w:space="0" w:color="auto"/>
            </w:tcBorders>
            <w:shd w:val="clear" w:color="auto" w:fill="CCFFCC"/>
            <w:noWrap/>
            <w:vAlign w:val="center"/>
          </w:tcPr>
          <w:p w14:paraId="59E127D2" w14:textId="77777777" w:rsidR="007D6FDE" w:rsidRPr="00852F0F" w:rsidRDefault="007D6FDE" w:rsidP="007D6FDE">
            <w:pPr>
              <w:jc w:val="center"/>
              <w:rPr>
                <w:rFonts w:cs="Tahoma"/>
                <w:b/>
                <w:bCs/>
                <w:sz w:val="14"/>
                <w:szCs w:val="14"/>
              </w:rPr>
            </w:pPr>
            <w:r w:rsidRPr="00852F0F">
              <w:rPr>
                <w:rFonts w:cs="Tahoma"/>
                <w:b/>
                <w:bCs/>
                <w:sz w:val="14"/>
                <w:szCs w:val="14"/>
              </w:rPr>
              <w:t>candida</w:t>
            </w:r>
          </w:p>
        </w:tc>
      </w:tr>
      <w:tr w:rsidR="007D6FDE" w:rsidRPr="00852F0F" w14:paraId="5488C0AA" w14:textId="77777777" w:rsidTr="007D6FDE">
        <w:trPr>
          <w:trHeight w:val="216"/>
          <w:jc w:val="center"/>
        </w:trPr>
        <w:tc>
          <w:tcPr>
            <w:tcW w:w="1718" w:type="dxa"/>
            <w:gridSpan w:val="2"/>
            <w:tcBorders>
              <w:top w:val="nil"/>
              <w:left w:val="single" w:sz="8" w:space="0" w:color="auto"/>
              <w:bottom w:val="nil"/>
              <w:right w:val="nil"/>
            </w:tcBorders>
            <w:shd w:val="clear" w:color="auto" w:fill="auto"/>
            <w:vAlign w:val="center"/>
          </w:tcPr>
          <w:p w14:paraId="74DE5628" w14:textId="77777777" w:rsidR="007D6FDE" w:rsidRPr="00852F0F" w:rsidRDefault="007D6FDE" w:rsidP="007D6FDE">
            <w:pPr>
              <w:jc w:val="right"/>
              <w:rPr>
                <w:rFonts w:cs="Tahoma"/>
                <w:b/>
                <w:bCs/>
                <w:sz w:val="14"/>
                <w:szCs w:val="14"/>
              </w:rPr>
            </w:pPr>
            <w:r w:rsidRPr="00852F0F">
              <w:rPr>
                <w:rFonts w:cs="Tahoma"/>
                <w:b/>
                <w:bCs/>
                <w:sz w:val="14"/>
                <w:szCs w:val="14"/>
              </w:rPr>
              <w:t>Enlarged lymph</w:t>
            </w:r>
            <w:r w:rsidR="002B76AB">
              <w:rPr>
                <w:rFonts w:cs="Tahoma"/>
                <w:b/>
                <w:bCs/>
                <w:sz w:val="14"/>
                <w:szCs w:val="14"/>
              </w:rPr>
              <w:t xml:space="preserve"> </w:t>
            </w:r>
            <w:r w:rsidRPr="00852F0F">
              <w:rPr>
                <w:rFonts w:cs="Tahoma"/>
                <w:b/>
                <w:bCs/>
                <w:sz w:val="14"/>
                <w:szCs w:val="14"/>
              </w:rPr>
              <w:t>nodes</w:t>
            </w:r>
          </w:p>
        </w:tc>
        <w:tc>
          <w:tcPr>
            <w:tcW w:w="809" w:type="dxa"/>
            <w:tcBorders>
              <w:top w:val="nil"/>
              <w:left w:val="single" w:sz="8" w:space="0" w:color="auto"/>
              <w:bottom w:val="single" w:sz="8" w:space="0" w:color="auto"/>
              <w:right w:val="nil"/>
            </w:tcBorders>
            <w:shd w:val="clear" w:color="auto" w:fill="CCFFCC"/>
            <w:noWrap/>
            <w:vAlign w:val="center"/>
          </w:tcPr>
          <w:p w14:paraId="109C21C3" w14:textId="77777777" w:rsidR="007D6FDE" w:rsidRPr="00852F0F" w:rsidRDefault="007D6FDE" w:rsidP="007D6FDE">
            <w:pPr>
              <w:jc w:val="center"/>
              <w:rPr>
                <w:rFonts w:cs="Tahoma"/>
                <w:b/>
                <w:bCs/>
                <w:sz w:val="14"/>
                <w:szCs w:val="14"/>
              </w:rPr>
            </w:pPr>
            <w:r w:rsidRPr="00852F0F">
              <w:rPr>
                <w:rFonts w:cs="Tahoma"/>
                <w:b/>
                <w:bCs/>
                <w:sz w:val="14"/>
                <w:szCs w:val="14"/>
              </w:rPr>
              <w:t>none</w:t>
            </w:r>
          </w:p>
        </w:tc>
        <w:tc>
          <w:tcPr>
            <w:tcW w:w="1282" w:type="dxa"/>
            <w:gridSpan w:val="2"/>
            <w:tcBorders>
              <w:top w:val="single" w:sz="8" w:space="0" w:color="auto"/>
              <w:left w:val="single" w:sz="8" w:space="0" w:color="auto"/>
              <w:bottom w:val="single" w:sz="8" w:space="0" w:color="auto"/>
              <w:right w:val="single" w:sz="8" w:space="0" w:color="auto"/>
            </w:tcBorders>
            <w:shd w:val="clear" w:color="auto" w:fill="CCFFCC"/>
            <w:vAlign w:val="center"/>
          </w:tcPr>
          <w:p w14:paraId="50C7F89A" w14:textId="77777777" w:rsidR="007D6FDE" w:rsidRPr="00852F0F" w:rsidRDefault="007D6FDE" w:rsidP="007D6FDE">
            <w:pPr>
              <w:jc w:val="center"/>
              <w:rPr>
                <w:rFonts w:cs="Tahoma"/>
                <w:b/>
                <w:bCs/>
                <w:sz w:val="14"/>
                <w:szCs w:val="14"/>
              </w:rPr>
            </w:pPr>
            <w:r w:rsidRPr="00852F0F">
              <w:rPr>
                <w:rFonts w:cs="Tahoma"/>
                <w:b/>
                <w:bCs/>
                <w:sz w:val="14"/>
                <w:szCs w:val="14"/>
              </w:rPr>
              <w:t>neck</w:t>
            </w:r>
          </w:p>
        </w:tc>
        <w:tc>
          <w:tcPr>
            <w:tcW w:w="898" w:type="dxa"/>
            <w:tcBorders>
              <w:top w:val="single" w:sz="8" w:space="0" w:color="auto"/>
              <w:left w:val="nil"/>
              <w:bottom w:val="single" w:sz="8" w:space="0" w:color="auto"/>
              <w:right w:val="single" w:sz="8" w:space="0" w:color="auto"/>
            </w:tcBorders>
            <w:shd w:val="clear" w:color="auto" w:fill="CCFFCC"/>
            <w:noWrap/>
            <w:vAlign w:val="center"/>
          </w:tcPr>
          <w:p w14:paraId="2298FFB8" w14:textId="77777777" w:rsidR="007D6FDE" w:rsidRPr="00852F0F" w:rsidRDefault="007D6FDE" w:rsidP="007D6FDE">
            <w:pPr>
              <w:jc w:val="center"/>
              <w:rPr>
                <w:rFonts w:cs="Tahoma"/>
                <w:b/>
                <w:bCs/>
                <w:sz w:val="14"/>
                <w:szCs w:val="14"/>
              </w:rPr>
            </w:pPr>
            <w:r w:rsidRPr="00852F0F">
              <w:rPr>
                <w:rFonts w:cs="Tahoma"/>
                <w:b/>
                <w:bCs/>
                <w:sz w:val="14"/>
                <w:szCs w:val="14"/>
              </w:rPr>
              <w:t>axilla</w:t>
            </w:r>
          </w:p>
        </w:tc>
        <w:tc>
          <w:tcPr>
            <w:tcW w:w="1216" w:type="dxa"/>
            <w:tcBorders>
              <w:top w:val="single" w:sz="8" w:space="0" w:color="auto"/>
              <w:left w:val="nil"/>
              <w:bottom w:val="single" w:sz="8" w:space="0" w:color="auto"/>
              <w:right w:val="single" w:sz="8" w:space="0" w:color="auto"/>
            </w:tcBorders>
            <w:shd w:val="clear" w:color="auto" w:fill="CCFFCC"/>
            <w:noWrap/>
            <w:vAlign w:val="center"/>
          </w:tcPr>
          <w:p w14:paraId="6296EC2A" w14:textId="77777777" w:rsidR="007D6FDE" w:rsidRPr="00852F0F" w:rsidRDefault="007D6FDE" w:rsidP="007D6FDE">
            <w:pPr>
              <w:jc w:val="center"/>
              <w:rPr>
                <w:rFonts w:cs="Tahoma"/>
                <w:b/>
                <w:bCs/>
                <w:sz w:val="14"/>
                <w:szCs w:val="14"/>
              </w:rPr>
            </w:pPr>
            <w:r>
              <w:rPr>
                <w:rFonts w:cs="Tahoma"/>
                <w:b/>
                <w:bCs/>
                <w:sz w:val="14"/>
                <w:szCs w:val="14"/>
              </w:rPr>
              <w:t>g</w:t>
            </w:r>
            <w:r w:rsidRPr="00852F0F">
              <w:rPr>
                <w:rFonts w:cs="Tahoma"/>
                <w:b/>
                <w:bCs/>
                <w:sz w:val="14"/>
                <w:szCs w:val="14"/>
              </w:rPr>
              <w:t>roin</w:t>
            </w:r>
          </w:p>
        </w:tc>
        <w:tc>
          <w:tcPr>
            <w:tcW w:w="2379" w:type="dxa"/>
            <w:gridSpan w:val="2"/>
            <w:tcBorders>
              <w:top w:val="nil"/>
              <w:left w:val="nil"/>
              <w:bottom w:val="nil"/>
              <w:right w:val="single" w:sz="8" w:space="0" w:color="000000"/>
            </w:tcBorders>
            <w:shd w:val="clear" w:color="auto" w:fill="auto"/>
            <w:noWrap/>
            <w:vAlign w:val="center"/>
          </w:tcPr>
          <w:p w14:paraId="52EEFB8C" w14:textId="77777777" w:rsidR="007D6FDE" w:rsidRPr="00852F0F" w:rsidRDefault="007D6FDE" w:rsidP="007D6FDE">
            <w:pPr>
              <w:jc w:val="right"/>
              <w:rPr>
                <w:rFonts w:cs="Tahoma"/>
                <w:b/>
                <w:bCs/>
                <w:sz w:val="14"/>
                <w:szCs w:val="14"/>
              </w:rPr>
            </w:pPr>
            <w:r w:rsidRPr="00852F0F">
              <w:rPr>
                <w:rFonts w:cs="Tahoma"/>
                <w:b/>
                <w:bCs/>
                <w:sz w:val="14"/>
                <w:szCs w:val="14"/>
              </w:rPr>
              <w:t>Hands &amp; feet</w:t>
            </w:r>
          </w:p>
        </w:tc>
        <w:tc>
          <w:tcPr>
            <w:tcW w:w="893" w:type="dxa"/>
            <w:tcBorders>
              <w:top w:val="nil"/>
              <w:left w:val="nil"/>
              <w:bottom w:val="single" w:sz="8" w:space="0" w:color="auto"/>
              <w:right w:val="single" w:sz="8" w:space="0" w:color="auto"/>
            </w:tcBorders>
            <w:shd w:val="clear" w:color="auto" w:fill="CCFFCC"/>
            <w:noWrap/>
            <w:vAlign w:val="center"/>
          </w:tcPr>
          <w:p w14:paraId="3535001A" w14:textId="77777777" w:rsidR="007D6FDE" w:rsidRPr="00852F0F" w:rsidRDefault="007D6FDE" w:rsidP="007D6FDE">
            <w:pPr>
              <w:jc w:val="center"/>
              <w:rPr>
                <w:rFonts w:cs="Tahoma"/>
                <w:b/>
                <w:bCs/>
                <w:sz w:val="14"/>
                <w:szCs w:val="14"/>
              </w:rPr>
            </w:pPr>
            <w:r w:rsidRPr="00852F0F">
              <w:rPr>
                <w:rFonts w:cs="Tahoma"/>
                <w:b/>
                <w:bCs/>
                <w:sz w:val="14"/>
                <w:szCs w:val="14"/>
              </w:rPr>
              <w:t>normal</w:t>
            </w:r>
          </w:p>
        </w:tc>
        <w:tc>
          <w:tcPr>
            <w:tcW w:w="873" w:type="dxa"/>
            <w:tcBorders>
              <w:top w:val="nil"/>
              <w:left w:val="nil"/>
              <w:bottom w:val="single" w:sz="8" w:space="0" w:color="auto"/>
              <w:right w:val="single" w:sz="8" w:space="0" w:color="auto"/>
            </w:tcBorders>
            <w:shd w:val="clear" w:color="auto" w:fill="CCFFCC"/>
            <w:noWrap/>
            <w:vAlign w:val="center"/>
          </w:tcPr>
          <w:p w14:paraId="4D51C1E8" w14:textId="77777777" w:rsidR="007D6FDE" w:rsidRPr="00852F0F" w:rsidRDefault="007D6FDE" w:rsidP="007D6FDE">
            <w:pPr>
              <w:jc w:val="center"/>
              <w:rPr>
                <w:rFonts w:cs="Tahoma"/>
                <w:b/>
                <w:bCs/>
                <w:sz w:val="14"/>
                <w:szCs w:val="14"/>
              </w:rPr>
            </w:pPr>
            <w:r w:rsidRPr="00852F0F">
              <w:rPr>
                <w:rFonts w:cs="Tahoma"/>
                <w:b/>
                <w:bCs/>
                <w:sz w:val="14"/>
                <w:szCs w:val="14"/>
              </w:rPr>
              <w:t>cold</w:t>
            </w:r>
          </w:p>
        </w:tc>
      </w:tr>
      <w:tr w:rsidR="007D6FDE" w:rsidRPr="00852F0F" w14:paraId="54075D90" w14:textId="77777777" w:rsidTr="007D6FDE">
        <w:trPr>
          <w:trHeight w:val="216"/>
          <w:jc w:val="center"/>
        </w:trPr>
        <w:tc>
          <w:tcPr>
            <w:tcW w:w="1718" w:type="dxa"/>
            <w:gridSpan w:val="2"/>
            <w:tcBorders>
              <w:top w:val="nil"/>
              <w:left w:val="single" w:sz="8" w:space="0" w:color="auto"/>
              <w:bottom w:val="nil"/>
              <w:right w:val="nil"/>
            </w:tcBorders>
            <w:shd w:val="clear" w:color="auto" w:fill="auto"/>
            <w:vAlign w:val="center"/>
          </w:tcPr>
          <w:p w14:paraId="1D541C5E" w14:textId="77777777" w:rsidR="007D6FDE" w:rsidRPr="00852F0F" w:rsidRDefault="007D6FDE" w:rsidP="007D6FDE">
            <w:pPr>
              <w:jc w:val="right"/>
              <w:rPr>
                <w:rFonts w:cs="Tahoma"/>
                <w:b/>
                <w:bCs/>
                <w:sz w:val="14"/>
                <w:szCs w:val="14"/>
              </w:rPr>
            </w:pPr>
            <w:r w:rsidRPr="00852F0F">
              <w:rPr>
                <w:rFonts w:cs="Tahoma"/>
                <w:b/>
                <w:bCs/>
                <w:sz w:val="14"/>
                <w:szCs w:val="14"/>
              </w:rPr>
              <w:t>Skin changes</w:t>
            </w:r>
          </w:p>
        </w:tc>
        <w:tc>
          <w:tcPr>
            <w:tcW w:w="809" w:type="dxa"/>
            <w:tcBorders>
              <w:top w:val="nil"/>
              <w:left w:val="single" w:sz="8" w:space="0" w:color="auto"/>
              <w:bottom w:val="single" w:sz="8" w:space="0" w:color="auto"/>
              <w:right w:val="single" w:sz="8" w:space="0" w:color="auto"/>
            </w:tcBorders>
            <w:shd w:val="clear" w:color="auto" w:fill="CCFFCC"/>
            <w:noWrap/>
            <w:vAlign w:val="center"/>
          </w:tcPr>
          <w:p w14:paraId="3ED0F720" w14:textId="77777777" w:rsidR="007D6FDE" w:rsidRPr="00852F0F" w:rsidRDefault="007D6FDE" w:rsidP="007D6FDE">
            <w:pPr>
              <w:jc w:val="center"/>
              <w:rPr>
                <w:rFonts w:cs="Tahoma"/>
                <w:b/>
                <w:bCs/>
                <w:sz w:val="14"/>
                <w:szCs w:val="14"/>
              </w:rPr>
            </w:pPr>
            <w:r w:rsidRPr="00852F0F">
              <w:rPr>
                <w:rFonts w:cs="Tahoma"/>
                <w:b/>
                <w:bCs/>
                <w:sz w:val="14"/>
                <w:szCs w:val="14"/>
              </w:rPr>
              <w:t>none</w:t>
            </w:r>
          </w:p>
        </w:tc>
        <w:tc>
          <w:tcPr>
            <w:tcW w:w="1282" w:type="dxa"/>
            <w:gridSpan w:val="2"/>
            <w:tcBorders>
              <w:top w:val="nil"/>
              <w:left w:val="nil"/>
              <w:bottom w:val="single" w:sz="8" w:space="0" w:color="auto"/>
              <w:right w:val="single" w:sz="8" w:space="0" w:color="auto"/>
            </w:tcBorders>
            <w:shd w:val="clear" w:color="auto" w:fill="CCFFCC"/>
            <w:noWrap/>
            <w:vAlign w:val="center"/>
          </w:tcPr>
          <w:p w14:paraId="71A54A35" w14:textId="77777777" w:rsidR="007D6FDE" w:rsidRPr="00852F0F" w:rsidRDefault="007D6FDE" w:rsidP="007D6FDE">
            <w:pPr>
              <w:jc w:val="center"/>
              <w:rPr>
                <w:rFonts w:cs="Tahoma"/>
                <w:b/>
                <w:bCs/>
                <w:sz w:val="14"/>
                <w:szCs w:val="14"/>
              </w:rPr>
            </w:pPr>
            <w:r w:rsidRPr="00852F0F">
              <w:rPr>
                <w:rFonts w:cs="Tahoma"/>
                <w:b/>
                <w:bCs/>
                <w:sz w:val="14"/>
                <w:szCs w:val="14"/>
              </w:rPr>
              <w:t>scabies</w:t>
            </w:r>
          </w:p>
        </w:tc>
        <w:tc>
          <w:tcPr>
            <w:tcW w:w="898" w:type="dxa"/>
            <w:tcBorders>
              <w:top w:val="nil"/>
              <w:left w:val="nil"/>
              <w:bottom w:val="single" w:sz="8" w:space="0" w:color="auto"/>
              <w:right w:val="single" w:sz="8" w:space="0" w:color="auto"/>
            </w:tcBorders>
            <w:shd w:val="clear" w:color="auto" w:fill="CCFFCC"/>
            <w:vAlign w:val="center"/>
          </w:tcPr>
          <w:p w14:paraId="6D1CCD4F" w14:textId="77777777" w:rsidR="007D6FDE" w:rsidRPr="00852F0F" w:rsidRDefault="007D6FDE" w:rsidP="007D6FDE">
            <w:pPr>
              <w:jc w:val="center"/>
              <w:rPr>
                <w:rFonts w:cs="Tahoma"/>
                <w:b/>
                <w:bCs/>
                <w:sz w:val="14"/>
                <w:szCs w:val="14"/>
              </w:rPr>
            </w:pPr>
            <w:r w:rsidRPr="00852F0F">
              <w:rPr>
                <w:rFonts w:cs="Tahoma"/>
                <w:b/>
                <w:bCs/>
                <w:sz w:val="14"/>
                <w:szCs w:val="14"/>
              </w:rPr>
              <w:t>peeling</w:t>
            </w:r>
          </w:p>
        </w:tc>
        <w:tc>
          <w:tcPr>
            <w:tcW w:w="2396" w:type="dxa"/>
            <w:gridSpan w:val="2"/>
            <w:tcBorders>
              <w:top w:val="single" w:sz="8" w:space="0" w:color="auto"/>
              <w:left w:val="nil"/>
              <w:bottom w:val="nil"/>
              <w:right w:val="single" w:sz="8" w:space="0" w:color="000000"/>
            </w:tcBorders>
            <w:shd w:val="clear" w:color="auto" w:fill="CCFFCC"/>
            <w:noWrap/>
            <w:vAlign w:val="center"/>
          </w:tcPr>
          <w:p w14:paraId="04FD4BDC" w14:textId="77777777" w:rsidR="007D6FDE" w:rsidRPr="00852F0F" w:rsidRDefault="007D6FDE" w:rsidP="007D6FDE">
            <w:pPr>
              <w:jc w:val="center"/>
              <w:rPr>
                <w:rFonts w:cs="Tahoma"/>
                <w:b/>
                <w:bCs/>
                <w:sz w:val="14"/>
                <w:szCs w:val="14"/>
              </w:rPr>
            </w:pPr>
            <w:r w:rsidRPr="00852F0F">
              <w:rPr>
                <w:rFonts w:cs="Tahoma"/>
                <w:b/>
                <w:bCs/>
                <w:sz w:val="14"/>
                <w:szCs w:val="14"/>
              </w:rPr>
              <w:t>ulcers / abscesses</w:t>
            </w:r>
          </w:p>
        </w:tc>
        <w:tc>
          <w:tcPr>
            <w:tcW w:w="1199" w:type="dxa"/>
            <w:tcBorders>
              <w:top w:val="nil"/>
              <w:left w:val="nil"/>
              <w:bottom w:val="nil"/>
              <w:right w:val="nil"/>
            </w:tcBorders>
            <w:shd w:val="clear" w:color="auto" w:fill="auto"/>
            <w:noWrap/>
            <w:vAlign w:val="center"/>
          </w:tcPr>
          <w:p w14:paraId="0453E9A7" w14:textId="77777777" w:rsidR="007D6FDE" w:rsidRPr="00852F0F" w:rsidRDefault="007D6FDE" w:rsidP="007D6FDE">
            <w:pPr>
              <w:jc w:val="right"/>
              <w:rPr>
                <w:rFonts w:cs="Tahoma"/>
                <w:b/>
                <w:bCs/>
                <w:sz w:val="14"/>
                <w:szCs w:val="14"/>
              </w:rPr>
            </w:pPr>
            <w:r w:rsidRPr="00852F0F">
              <w:rPr>
                <w:rFonts w:cs="Tahoma"/>
                <w:b/>
                <w:bCs/>
                <w:sz w:val="14"/>
                <w:szCs w:val="14"/>
              </w:rPr>
              <w:t>Disability</w:t>
            </w:r>
          </w:p>
        </w:tc>
        <w:tc>
          <w:tcPr>
            <w:tcW w:w="893" w:type="dxa"/>
            <w:tcBorders>
              <w:top w:val="nil"/>
              <w:left w:val="single" w:sz="8" w:space="0" w:color="auto"/>
              <w:bottom w:val="single" w:sz="8" w:space="0" w:color="auto"/>
              <w:right w:val="single" w:sz="8" w:space="0" w:color="auto"/>
            </w:tcBorders>
            <w:shd w:val="clear" w:color="auto" w:fill="CCFFCC"/>
            <w:noWrap/>
            <w:vAlign w:val="center"/>
          </w:tcPr>
          <w:p w14:paraId="22375E06" w14:textId="77777777" w:rsidR="007D6FDE" w:rsidRPr="00852F0F" w:rsidRDefault="007D6FDE" w:rsidP="007D6FDE">
            <w:pPr>
              <w:jc w:val="center"/>
              <w:rPr>
                <w:rFonts w:cs="Tahoma"/>
                <w:b/>
                <w:bCs/>
                <w:sz w:val="14"/>
                <w:szCs w:val="14"/>
              </w:rPr>
            </w:pPr>
            <w:r w:rsidRPr="00852F0F">
              <w:rPr>
                <w:rFonts w:cs="Tahoma"/>
                <w:b/>
                <w:bCs/>
                <w:sz w:val="14"/>
                <w:szCs w:val="14"/>
              </w:rPr>
              <w:t>yes</w:t>
            </w:r>
          </w:p>
        </w:tc>
        <w:tc>
          <w:tcPr>
            <w:tcW w:w="873" w:type="dxa"/>
            <w:tcBorders>
              <w:top w:val="nil"/>
              <w:left w:val="nil"/>
              <w:bottom w:val="single" w:sz="8" w:space="0" w:color="auto"/>
              <w:right w:val="single" w:sz="8" w:space="0" w:color="auto"/>
            </w:tcBorders>
            <w:shd w:val="clear" w:color="auto" w:fill="CCFFCC"/>
            <w:noWrap/>
            <w:vAlign w:val="center"/>
          </w:tcPr>
          <w:p w14:paraId="411EC20E" w14:textId="77777777" w:rsidR="007D6FDE" w:rsidRPr="00852F0F" w:rsidRDefault="007D6FDE" w:rsidP="007D6FDE">
            <w:pPr>
              <w:jc w:val="center"/>
              <w:rPr>
                <w:rFonts w:cs="Tahoma"/>
                <w:b/>
                <w:bCs/>
                <w:sz w:val="14"/>
                <w:szCs w:val="14"/>
              </w:rPr>
            </w:pPr>
            <w:r w:rsidRPr="00852F0F">
              <w:rPr>
                <w:rFonts w:cs="Tahoma"/>
                <w:b/>
                <w:bCs/>
                <w:sz w:val="14"/>
                <w:szCs w:val="14"/>
              </w:rPr>
              <w:t>no</w:t>
            </w:r>
          </w:p>
        </w:tc>
      </w:tr>
      <w:tr w:rsidR="007D6FDE" w:rsidRPr="00852F0F" w14:paraId="13ADA8CA" w14:textId="77777777" w:rsidTr="007D6FDE">
        <w:trPr>
          <w:trHeight w:val="216"/>
          <w:jc w:val="center"/>
        </w:trPr>
        <w:tc>
          <w:tcPr>
            <w:tcW w:w="1718" w:type="dxa"/>
            <w:gridSpan w:val="2"/>
            <w:tcBorders>
              <w:top w:val="nil"/>
              <w:left w:val="single" w:sz="8" w:space="0" w:color="auto"/>
              <w:bottom w:val="nil"/>
              <w:right w:val="nil"/>
            </w:tcBorders>
            <w:shd w:val="clear" w:color="auto" w:fill="auto"/>
            <w:noWrap/>
            <w:vAlign w:val="center"/>
          </w:tcPr>
          <w:p w14:paraId="399D4C48" w14:textId="77777777" w:rsidR="007D6FDE" w:rsidRPr="00852F0F" w:rsidRDefault="007D6FDE" w:rsidP="007D6FDE">
            <w:pPr>
              <w:jc w:val="right"/>
              <w:rPr>
                <w:rFonts w:cs="Tahoma"/>
                <w:b/>
                <w:bCs/>
                <w:sz w:val="14"/>
                <w:szCs w:val="14"/>
              </w:rPr>
            </w:pPr>
            <w:r w:rsidRPr="00852F0F">
              <w:rPr>
                <w:rFonts w:cs="Tahoma"/>
                <w:b/>
                <w:bCs/>
                <w:sz w:val="14"/>
                <w:szCs w:val="14"/>
              </w:rPr>
              <w:t>Additional information</w:t>
            </w:r>
          </w:p>
        </w:tc>
        <w:tc>
          <w:tcPr>
            <w:tcW w:w="809" w:type="dxa"/>
            <w:tcBorders>
              <w:top w:val="nil"/>
              <w:left w:val="single" w:sz="8" w:space="0" w:color="auto"/>
              <w:bottom w:val="single" w:sz="8" w:space="0" w:color="auto"/>
              <w:right w:val="nil"/>
            </w:tcBorders>
            <w:shd w:val="clear" w:color="auto" w:fill="CCFFCC"/>
            <w:noWrap/>
            <w:vAlign w:val="center"/>
          </w:tcPr>
          <w:p w14:paraId="6284405E" w14:textId="77777777" w:rsidR="007D6FDE" w:rsidRPr="00852F0F" w:rsidRDefault="007D6FDE" w:rsidP="007D6FDE">
            <w:pPr>
              <w:jc w:val="center"/>
              <w:rPr>
                <w:rFonts w:cs="Tahoma"/>
                <w:b/>
                <w:bCs/>
                <w:sz w:val="14"/>
                <w:szCs w:val="14"/>
              </w:rPr>
            </w:pPr>
            <w:r w:rsidRPr="00852F0F">
              <w:rPr>
                <w:rFonts w:cs="Tahoma"/>
                <w:b/>
                <w:bCs/>
                <w:sz w:val="14"/>
                <w:szCs w:val="14"/>
              </w:rPr>
              <w:t> </w:t>
            </w:r>
          </w:p>
        </w:tc>
        <w:tc>
          <w:tcPr>
            <w:tcW w:w="1282" w:type="dxa"/>
            <w:gridSpan w:val="2"/>
            <w:tcBorders>
              <w:top w:val="nil"/>
              <w:left w:val="nil"/>
              <w:bottom w:val="single" w:sz="8" w:space="0" w:color="auto"/>
              <w:right w:val="nil"/>
            </w:tcBorders>
            <w:shd w:val="clear" w:color="auto" w:fill="CCFFCC"/>
            <w:noWrap/>
            <w:vAlign w:val="center"/>
          </w:tcPr>
          <w:p w14:paraId="06A64AAA" w14:textId="77777777" w:rsidR="007D6FDE" w:rsidRPr="00852F0F" w:rsidRDefault="007D6FDE" w:rsidP="007D6FDE">
            <w:pPr>
              <w:jc w:val="center"/>
              <w:rPr>
                <w:rFonts w:cs="Tahoma"/>
                <w:b/>
                <w:bCs/>
                <w:sz w:val="14"/>
                <w:szCs w:val="14"/>
              </w:rPr>
            </w:pPr>
            <w:r w:rsidRPr="00852F0F">
              <w:rPr>
                <w:rFonts w:cs="Tahoma"/>
                <w:b/>
                <w:bCs/>
                <w:sz w:val="14"/>
                <w:szCs w:val="14"/>
              </w:rPr>
              <w:t> </w:t>
            </w:r>
          </w:p>
        </w:tc>
        <w:tc>
          <w:tcPr>
            <w:tcW w:w="898" w:type="dxa"/>
            <w:tcBorders>
              <w:top w:val="nil"/>
              <w:left w:val="nil"/>
              <w:bottom w:val="single" w:sz="8" w:space="0" w:color="auto"/>
              <w:right w:val="nil"/>
            </w:tcBorders>
            <w:shd w:val="clear" w:color="auto" w:fill="CCFFCC"/>
            <w:noWrap/>
            <w:vAlign w:val="center"/>
          </w:tcPr>
          <w:p w14:paraId="348B208B" w14:textId="77777777" w:rsidR="007D6FDE" w:rsidRPr="00852F0F" w:rsidRDefault="007D6FDE" w:rsidP="007D6FDE">
            <w:pPr>
              <w:jc w:val="center"/>
              <w:rPr>
                <w:rFonts w:cs="Tahoma"/>
                <w:b/>
                <w:bCs/>
                <w:sz w:val="14"/>
                <w:szCs w:val="14"/>
              </w:rPr>
            </w:pPr>
            <w:r w:rsidRPr="00852F0F">
              <w:rPr>
                <w:rFonts w:cs="Tahoma"/>
                <w:b/>
                <w:bCs/>
                <w:sz w:val="14"/>
                <w:szCs w:val="14"/>
              </w:rPr>
              <w:t> </w:t>
            </w:r>
          </w:p>
        </w:tc>
        <w:tc>
          <w:tcPr>
            <w:tcW w:w="1216" w:type="dxa"/>
            <w:tcBorders>
              <w:top w:val="single" w:sz="8" w:space="0" w:color="auto"/>
              <w:left w:val="nil"/>
              <w:bottom w:val="single" w:sz="8" w:space="0" w:color="auto"/>
              <w:right w:val="nil"/>
            </w:tcBorders>
            <w:shd w:val="clear" w:color="auto" w:fill="CCFFCC"/>
            <w:noWrap/>
            <w:vAlign w:val="center"/>
          </w:tcPr>
          <w:p w14:paraId="586C4498" w14:textId="77777777" w:rsidR="007D6FDE" w:rsidRPr="00852F0F" w:rsidRDefault="007D6FDE" w:rsidP="007D6FDE">
            <w:pPr>
              <w:rPr>
                <w:rFonts w:cs="Tahoma"/>
                <w:b/>
                <w:bCs/>
                <w:sz w:val="14"/>
                <w:szCs w:val="14"/>
              </w:rPr>
            </w:pPr>
            <w:r w:rsidRPr="00852F0F">
              <w:rPr>
                <w:rFonts w:cs="Tahoma"/>
                <w:b/>
                <w:bCs/>
                <w:sz w:val="14"/>
                <w:szCs w:val="14"/>
              </w:rPr>
              <w:t> </w:t>
            </w:r>
          </w:p>
        </w:tc>
        <w:tc>
          <w:tcPr>
            <w:tcW w:w="1180" w:type="dxa"/>
            <w:tcBorders>
              <w:top w:val="single" w:sz="8" w:space="0" w:color="auto"/>
              <w:left w:val="nil"/>
              <w:bottom w:val="single" w:sz="8" w:space="0" w:color="auto"/>
              <w:right w:val="nil"/>
            </w:tcBorders>
            <w:shd w:val="clear" w:color="auto" w:fill="CCFFCC"/>
            <w:noWrap/>
            <w:vAlign w:val="bottom"/>
          </w:tcPr>
          <w:p w14:paraId="4C905BBA" w14:textId="77777777" w:rsidR="007D6FDE" w:rsidRPr="00852F0F" w:rsidRDefault="007D6FDE" w:rsidP="007D6FDE">
            <w:pPr>
              <w:rPr>
                <w:rFonts w:cs="Tahoma"/>
                <w:sz w:val="14"/>
                <w:szCs w:val="14"/>
              </w:rPr>
            </w:pPr>
            <w:r w:rsidRPr="00852F0F">
              <w:rPr>
                <w:rFonts w:cs="Tahoma"/>
                <w:sz w:val="14"/>
                <w:szCs w:val="14"/>
              </w:rPr>
              <w:t> </w:t>
            </w:r>
          </w:p>
        </w:tc>
        <w:tc>
          <w:tcPr>
            <w:tcW w:w="1199" w:type="dxa"/>
            <w:tcBorders>
              <w:top w:val="single" w:sz="8" w:space="0" w:color="auto"/>
              <w:left w:val="nil"/>
              <w:bottom w:val="single" w:sz="8" w:space="0" w:color="auto"/>
              <w:right w:val="nil"/>
            </w:tcBorders>
            <w:shd w:val="clear" w:color="auto" w:fill="CCFFCC"/>
            <w:noWrap/>
            <w:vAlign w:val="center"/>
          </w:tcPr>
          <w:p w14:paraId="591BC69C" w14:textId="77777777" w:rsidR="007D6FDE" w:rsidRPr="00852F0F" w:rsidRDefault="007D6FDE" w:rsidP="007D6FDE">
            <w:pPr>
              <w:jc w:val="right"/>
              <w:rPr>
                <w:rFonts w:cs="Tahoma"/>
                <w:b/>
                <w:bCs/>
                <w:sz w:val="14"/>
                <w:szCs w:val="14"/>
              </w:rPr>
            </w:pPr>
            <w:r w:rsidRPr="00852F0F">
              <w:rPr>
                <w:rFonts w:cs="Tahoma"/>
                <w:b/>
                <w:bCs/>
                <w:sz w:val="14"/>
                <w:szCs w:val="14"/>
              </w:rPr>
              <w:t> </w:t>
            </w:r>
          </w:p>
        </w:tc>
        <w:tc>
          <w:tcPr>
            <w:tcW w:w="893" w:type="dxa"/>
            <w:tcBorders>
              <w:top w:val="nil"/>
              <w:left w:val="nil"/>
              <w:bottom w:val="single" w:sz="8" w:space="0" w:color="auto"/>
              <w:right w:val="nil"/>
            </w:tcBorders>
            <w:shd w:val="clear" w:color="auto" w:fill="CCFFCC"/>
            <w:noWrap/>
            <w:vAlign w:val="center"/>
          </w:tcPr>
          <w:p w14:paraId="199F38EC" w14:textId="77777777" w:rsidR="007D6FDE" w:rsidRPr="00852F0F" w:rsidRDefault="007D6FDE" w:rsidP="007D6FDE">
            <w:pPr>
              <w:jc w:val="center"/>
              <w:rPr>
                <w:rFonts w:cs="Tahoma"/>
                <w:b/>
                <w:bCs/>
                <w:sz w:val="14"/>
                <w:szCs w:val="14"/>
              </w:rPr>
            </w:pPr>
            <w:r w:rsidRPr="00852F0F">
              <w:rPr>
                <w:rFonts w:cs="Tahoma"/>
                <w:b/>
                <w:bCs/>
                <w:sz w:val="14"/>
                <w:szCs w:val="14"/>
              </w:rPr>
              <w:t> </w:t>
            </w:r>
          </w:p>
        </w:tc>
        <w:tc>
          <w:tcPr>
            <w:tcW w:w="873" w:type="dxa"/>
            <w:tcBorders>
              <w:top w:val="nil"/>
              <w:left w:val="nil"/>
              <w:bottom w:val="single" w:sz="8" w:space="0" w:color="auto"/>
              <w:right w:val="single" w:sz="8" w:space="0" w:color="auto"/>
            </w:tcBorders>
            <w:shd w:val="clear" w:color="auto" w:fill="CCFFCC"/>
            <w:noWrap/>
            <w:vAlign w:val="center"/>
          </w:tcPr>
          <w:p w14:paraId="0C577EF1" w14:textId="77777777" w:rsidR="007D6FDE" w:rsidRPr="00852F0F" w:rsidRDefault="007D6FDE" w:rsidP="007D6FDE">
            <w:pPr>
              <w:jc w:val="center"/>
              <w:rPr>
                <w:rFonts w:cs="Tahoma"/>
                <w:b/>
                <w:bCs/>
                <w:sz w:val="14"/>
                <w:szCs w:val="14"/>
              </w:rPr>
            </w:pPr>
            <w:r w:rsidRPr="00852F0F">
              <w:rPr>
                <w:rFonts w:cs="Tahoma"/>
                <w:b/>
                <w:bCs/>
                <w:sz w:val="14"/>
                <w:szCs w:val="14"/>
              </w:rPr>
              <w:t> </w:t>
            </w:r>
          </w:p>
        </w:tc>
      </w:tr>
      <w:tr w:rsidR="007D6FDE" w:rsidRPr="00852F0F" w14:paraId="5A095475" w14:textId="77777777" w:rsidTr="007D6FDE">
        <w:trPr>
          <w:trHeight w:val="216"/>
          <w:jc w:val="center"/>
        </w:trPr>
        <w:tc>
          <w:tcPr>
            <w:tcW w:w="10068" w:type="dxa"/>
            <w:gridSpan w:val="11"/>
            <w:tcBorders>
              <w:top w:val="single" w:sz="8" w:space="0" w:color="auto"/>
              <w:left w:val="single" w:sz="8" w:space="0" w:color="auto"/>
              <w:bottom w:val="single" w:sz="8" w:space="0" w:color="auto"/>
              <w:right w:val="single" w:sz="8" w:space="0" w:color="auto"/>
            </w:tcBorders>
            <w:shd w:val="clear" w:color="auto" w:fill="C0C0C0"/>
            <w:noWrap/>
            <w:vAlign w:val="center"/>
          </w:tcPr>
          <w:p w14:paraId="0830FA91" w14:textId="77777777" w:rsidR="007D6FDE" w:rsidRPr="00852F0F" w:rsidRDefault="007D6FDE" w:rsidP="007D6FDE">
            <w:pPr>
              <w:jc w:val="center"/>
              <w:rPr>
                <w:rFonts w:cs="Tahoma"/>
                <w:b/>
                <w:bCs/>
                <w:sz w:val="14"/>
                <w:szCs w:val="14"/>
              </w:rPr>
            </w:pPr>
            <w:r w:rsidRPr="00852F0F">
              <w:rPr>
                <w:rFonts w:cs="Tahoma"/>
                <w:b/>
                <w:bCs/>
                <w:sz w:val="14"/>
                <w:szCs w:val="14"/>
              </w:rPr>
              <w:t>Routine medication: admission </w:t>
            </w:r>
          </w:p>
        </w:tc>
      </w:tr>
      <w:tr w:rsidR="007D6FDE" w:rsidRPr="00852F0F" w14:paraId="2CE3482A" w14:textId="77777777" w:rsidTr="007D6FDE">
        <w:trPr>
          <w:trHeight w:val="216"/>
          <w:jc w:val="center"/>
        </w:trPr>
        <w:tc>
          <w:tcPr>
            <w:tcW w:w="1718" w:type="dxa"/>
            <w:gridSpan w:val="2"/>
            <w:tcBorders>
              <w:top w:val="nil"/>
              <w:left w:val="single" w:sz="8" w:space="0" w:color="auto"/>
              <w:bottom w:val="nil"/>
              <w:right w:val="nil"/>
            </w:tcBorders>
            <w:shd w:val="clear" w:color="auto" w:fill="FFFFFF"/>
            <w:noWrap/>
            <w:vAlign w:val="center"/>
          </w:tcPr>
          <w:p w14:paraId="32F9E6CB" w14:textId="77777777" w:rsidR="007D6FDE" w:rsidRPr="00852F0F" w:rsidRDefault="007D6FDE" w:rsidP="007D6FDE">
            <w:pPr>
              <w:jc w:val="right"/>
              <w:rPr>
                <w:rFonts w:cs="Tahoma"/>
                <w:b/>
                <w:bCs/>
                <w:sz w:val="14"/>
                <w:szCs w:val="14"/>
              </w:rPr>
            </w:pPr>
            <w:r w:rsidRPr="00852F0F">
              <w:rPr>
                <w:rFonts w:cs="Tahoma"/>
                <w:b/>
                <w:bCs/>
                <w:sz w:val="14"/>
                <w:szCs w:val="14"/>
                <w:u w:val="single"/>
              </w:rPr>
              <w:t>ADMISSION:</w:t>
            </w:r>
            <w:r w:rsidRPr="00852F0F">
              <w:rPr>
                <w:rFonts w:cs="Tahoma"/>
                <w:b/>
                <w:bCs/>
                <w:sz w:val="14"/>
                <w:szCs w:val="14"/>
              </w:rPr>
              <w:t xml:space="preserve">  </w:t>
            </w:r>
            <w:r w:rsidRPr="00852F0F">
              <w:rPr>
                <w:rFonts w:cs="Tahoma"/>
                <w:b/>
                <w:bCs/>
                <w:i/>
                <w:iCs/>
                <w:sz w:val="14"/>
                <w:szCs w:val="14"/>
              </w:rPr>
              <w:t xml:space="preserve">    </w:t>
            </w:r>
            <w:r w:rsidR="002B76AB">
              <w:rPr>
                <w:rFonts w:cs="Tahoma"/>
                <w:b/>
                <w:bCs/>
                <w:i/>
                <w:iCs/>
                <w:sz w:val="14"/>
                <w:szCs w:val="14"/>
              </w:rPr>
              <w:t xml:space="preserve">       </w:t>
            </w:r>
            <w:r>
              <w:rPr>
                <w:rFonts w:cs="Tahoma"/>
                <w:b/>
                <w:bCs/>
                <w:i/>
                <w:iCs/>
                <w:sz w:val="14"/>
                <w:szCs w:val="14"/>
              </w:rPr>
              <w:t xml:space="preserve"> </w:t>
            </w:r>
            <w:r w:rsidR="002B76AB">
              <w:rPr>
                <w:rFonts w:cs="Tahoma"/>
                <w:b/>
                <w:bCs/>
                <w:i/>
                <w:iCs/>
                <w:sz w:val="14"/>
                <w:szCs w:val="14"/>
              </w:rPr>
              <w:t>Dr</w:t>
            </w:r>
            <w:r w:rsidRPr="00852F0F">
              <w:rPr>
                <w:rFonts w:cs="Tahoma"/>
                <w:b/>
                <w:bCs/>
                <w:i/>
                <w:iCs/>
                <w:sz w:val="14"/>
                <w:szCs w:val="14"/>
              </w:rPr>
              <w:t>ug</w:t>
            </w:r>
          </w:p>
        </w:tc>
        <w:tc>
          <w:tcPr>
            <w:tcW w:w="809" w:type="dxa"/>
            <w:tcBorders>
              <w:top w:val="nil"/>
              <w:left w:val="nil"/>
              <w:bottom w:val="nil"/>
              <w:right w:val="nil"/>
            </w:tcBorders>
            <w:shd w:val="clear" w:color="auto" w:fill="FFFFFF"/>
            <w:noWrap/>
            <w:vAlign w:val="center"/>
          </w:tcPr>
          <w:p w14:paraId="3817CEDE" w14:textId="77777777" w:rsidR="007D6FDE" w:rsidRPr="00852F0F" w:rsidRDefault="007D6FDE" w:rsidP="007D6FDE">
            <w:pPr>
              <w:jc w:val="center"/>
              <w:rPr>
                <w:rFonts w:cs="Tahoma"/>
                <w:b/>
                <w:bCs/>
                <w:i/>
                <w:iCs/>
                <w:sz w:val="14"/>
                <w:szCs w:val="14"/>
              </w:rPr>
            </w:pPr>
            <w:r w:rsidRPr="00852F0F">
              <w:rPr>
                <w:rFonts w:cs="Tahoma"/>
                <w:b/>
                <w:bCs/>
                <w:i/>
                <w:iCs/>
                <w:sz w:val="14"/>
                <w:szCs w:val="14"/>
              </w:rPr>
              <w:t>date</w:t>
            </w:r>
          </w:p>
        </w:tc>
        <w:tc>
          <w:tcPr>
            <w:tcW w:w="2180" w:type="dxa"/>
            <w:gridSpan w:val="3"/>
            <w:tcBorders>
              <w:top w:val="single" w:sz="8" w:space="0" w:color="auto"/>
              <w:left w:val="nil"/>
              <w:bottom w:val="nil"/>
              <w:right w:val="nil"/>
            </w:tcBorders>
            <w:shd w:val="clear" w:color="auto" w:fill="FFFFFF"/>
            <w:noWrap/>
            <w:vAlign w:val="center"/>
          </w:tcPr>
          <w:p w14:paraId="0467DB51" w14:textId="77777777" w:rsidR="007D6FDE" w:rsidRPr="00852F0F" w:rsidRDefault="007D6FDE" w:rsidP="007D6FDE">
            <w:pPr>
              <w:jc w:val="center"/>
              <w:rPr>
                <w:rFonts w:cs="Tahoma"/>
                <w:b/>
                <w:bCs/>
                <w:i/>
                <w:iCs/>
                <w:sz w:val="14"/>
                <w:szCs w:val="14"/>
              </w:rPr>
            </w:pPr>
            <w:r w:rsidRPr="00852F0F">
              <w:rPr>
                <w:rFonts w:cs="Tahoma"/>
                <w:b/>
                <w:bCs/>
                <w:i/>
                <w:iCs/>
                <w:sz w:val="14"/>
                <w:szCs w:val="14"/>
              </w:rPr>
              <w:t>dosage</w:t>
            </w:r>
          </w:p>
        </w:tc>
        <w:tc>
          <w:tcPr>
            <w:tcW w:w="1216" w:type="dxa"/>
            <w:tcBorders>
              <w:top w:val="nil"/>
              <w:left w:val="nil"/>
              <w:bottom w:val="nil"/>
              <w:right w:val="nil"/>
            </w:tcBorders>
            <w:shd w:val="clear" w:color="auto" w:fill="FFFFFF"/>
            <w:noWrap/>
            <w:vAlign w:val="bottom"/>
          </w:tcPr>
          <w:p w14:paraId="1F555C8A" w14:textId="77777777" w:rsidR="007D6FDE" w:rsidRPr="00852F0F" w:rsidRDefault="007D6FDE" w:rsidP="007D6FDE">
            <w:pPr>
              <w:jc w:val="center"/>
              <w:rPr>
                <w:rFonts w:cs="Tahoma"/>
                <w:b/>
                <w:bCs/>
                <w:sz w:val="14"/>
                <w:szCs w:val="14"/>
              </w:rPr>
            </w:pPr>
            <w:r w:rsidRPr="00852F0F">
              <w:rPr>
                <w:rFonts w:cs="Tahoma"/>
                <w:b/>
                <w:bCs/>
                <w:sz w:val="14"/>
                <w:szCs w:val="14"/>
              </w:rPr>
              <w:t xml:space="preserve"> </w:t>
            </w:r>
          </w:p>
        </w:tc>
        <w:tc>
          <w:tcPr>
            <w:tcW w:w="1180" w:type="dxa"/>
            <w:tcBorders>
              <w:top w:val="nil"/>
              <w:left w:val="nil"/>
              <w:bottom w:val="nil"/>
              <w:right w:val="nil"/>
            </w:tcBorders>
            <w:shd w:val="clear" w:color="auto" w:fill="FFFFFF"/>
            <w:noWrap/>
            <w:vAlign w:val="center"/>
          </w:tcPr>
          <w:p w14:paraId="28CBD0C2" w14:textId="77777777" w:rsidR="007D6FDE" w:rsidRPr="00852F0F" w:rsidRDefault="007D6FDE" w:rsidP="007D6FDE">
            <w:pPr>
              <w:jc w:val="right"/>
              <w:rPr>
                <w:rFonts w:cs="Tahoma"/>
                <w:b/>
                <w:bCs/>
                <w:i/>
                <w:iCs/>
                <w:sz w:val="14"/>
                <w:szCs w:val="14"/>
              </w:rPr>
            </w:pPr>
            <w:r w:rsidRPr="00852F0F">
              <w:rPr>
                <w:rFonts w:cs="Tahoma"/>
                <w:b/>
                <w:bCs/>
                <w:i/>
                <w:iCs/>
                <w:sz w:val="14"/>
                <w:szCs w:val="14"/>
              </w:rPr>
              <w:t>Drug</w:t>
            </w:r>
          </w:p>
        </w:tc>
        <w:tc>
          <w:tcPr>
            <w:tcW w:w="1199" w:type="dxa"/>
            <w:tcBorders>
              <w:top w:val="nil"/>
              <w:left w:val="nil"/>
              <w:bottom w:val="nil"/>
              <w:right w:val="nil"/>
            </w:tcBorders>
            <w:shd w:val="clear" w:color="auto" w:fill="FFFFFF"/>
            <w:noWrap/>
            <w:vAlign w:val="center"/>
          </w:tcPr>
          <w:p w14:paraId="2E1465EA" w14:textId="77777777" w:rsidR="007D6FDE" w:rsidRPr="00852F0F" w:rsidRDefault="007D6FDE" w:rsidP="007D6FDE">
            <w:pPr>
              <w:jc w:val="center"/>
              <w:rPr>
                <w:rFonts w:cs="Tahoma"/>
                <w:b/>
                <w:bCs/>
                <w:i/>
                <w:iCs/>
                <w:sz w:val="14"/>
                <w:szCs w:val="14"/>
              </w:rPr>
            </w:pPr>
            <w:r>
              <w:rPr>
                <w:rFonts w:cs="Tahoma"/>
                <w:b/>
                <w:bCs/>
                <w:i/>
                <w:iCs/>
                <w:sz w:val="14"/>
                <w:szCs w:val="14"/>
              </w:rPr>
              <w:t>d</w:t>
            </w:r>
            <w:r w:rsidRPr="00852F0F">
              <w:rPr>
                <w:rFonts w:cs="Tahoma"/>
                <w:b/>
                <w:bCs/>
                <w:i/>
                <w:iCs/>
                <w:sz w:val="14"/>
                <w:szCs w:val="14"/>
              </w:rPr>
              <w:t>ate</w:t>
            </w:r>
          </w:p>
        </w:tc>
        <w:tc>
          <w:tcPr>
            <w:tcW w:w="1766" w:type="dxa"/>
            <w:gridSpan w:val="2"/>
            <w:tcBorders>
              <w:top w:val="single" w:sz="8" w:space="0" w:color="auto"/>
              <w:left w:val="nil"/>
              <w:bottom w:val="nil"/>
              <w:right w:val="single" w:sz="8" w:space="0" w:color="000000"/>
            </w:tcBorders>
            <w:shd w:val="clear" w:color="auto" w:fill="FFFFFF"/>
            <w:noWrap/>
            <w:vAlign w:val="center"/>
          </w:tcPr>
          <w:p w14:paraId="5F9687C4" w14:textId="77777777" w:rsidR="007D6FDE" w:rsidRPr="00852F0F" w:rsidRDefault="007D6FDE" w:rsidP="007D6FDE">
            <w:pPr>
              <w:jc w:val="center"/>
              <w:rPr>
                <w:rFonts w:cs="Tahoma"/>
                <w:b/>
                <w:bCs/>
                <w:i/>
                <w:iCs/>
                <w:sz w:val="14"/>
                <w:szCs w:val="14"/>
              </w:rPr>
            </w:pPr>
            <w:r w:rsidRPr="00852F0F">
              <w:rPr>
                <w:rFonts w:cs="Tahoma"/>
                <w:b/>
                <w:bCs/>
                <w:i/>
                <w:iCs/>
                <w:sz w:val="14"/>
                <w:szCs w:val="14"/>
              </w:rPr>
              <w:t>dosage</w:t>
            </w:r>
          </w:p>
        </w:tc>
      </w:tr>
      <w:tr w:rsidR="007D6FDE" w:rsidRPr="00852F0F" w14:paraId="232A363A" w14:textId="77777777" w:rsidTr="007D6FDE">
        <w:trPr>
          <w:trHeight w:val="216"/>
          <w:jc w:val="center"/>
        </w:trPr>
        <w:tc>
          <w:tcPr>
            <w:tcW w:w="1718" w:type="dxa"/>
            <w:gridSpan w:val="2"/>
            <w:tcBorders>
              <w:top w:val="nil"/>
              <w:left w:val="single" w:sz="8" w:space="0" w:color="auto"/>
              <w:bottom w:val="nil"/>
              <w:right w:val="nil"/>
            </w:tcBorders>
            <w:shd w:val="clear" w:color="auto" w:fill="auto"/>
            <w:noWrap/>
            <w:vAlign w:val="center"/>
          </w:tcPr>
          <w:p w14:paraId="2654448F" w14:textId="77777777" w:rsidR="007D6FDE" w:rsidRPr="00852F0F" w:rsidRDefault="007D6FDE" w:rsidP="007D6FDE">
            <w:pPr>
              <w:jc w:val="right"/>
              <w:rPr>
                <w:rFonts w:cs="Tahoma"/>
                <w:b/>
                <w:bCs/>
                <w:sz w:val="14"/>
                <w:szCs w:val="14"/>
              </w:rPr>
            </w:pPr>
            <w:r w:rsidRPr="00852F0F">
              <w:rPr>
                <w:rFonts w:cs="Tahoma"/>
                <w:b/>
                <w:bCs/>
                <w:sz w:val="14"/>
                <w:szCs w:val="14"/>
              </w:rPr>
              <w:t>Amoxycillin</w:t>
            </w:r>
          </w:p>
        </w:tc>
        <w:tc>
          <w:tcPr>
            <w:tcW w:w="809"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9D6D880" w14:textId="77777777" w:rsidR="007D6FDE" w:rsidRPr="00852F0F" w:rsidRDefault="007D6FDE" w:rsidP="007D6FDE">
            <w:pPr>
              <w:jc w:val="center"/>
              <w:rPr>
                <w:rFonts w:cs="Tahoma"/>
                <w:b/>
                <w:bCs/>
                <w:sz w:val="14"/>
                <w:szCs w:val="14"/>
              </w:rPr>
            </w:pPr>
            <w:r w:rsidRPr="00852F0F">
              <w:rPr>
                <w:rFonts w:cs="Tahoma"/>
                <w:b/>
                <w:bCs/>
                <w:sz w:val="14"/>
                <w:szCs w:val="14"/>
              </w:rPr>
              <w:t> </w:t>
            </w:r>
          </w:p>
        </w:tc>
        <w:tc>
          <w:tcPr>
            <w:tcW w:w="2180" w:type="dxa"/>
            <w:gridSpan w:val="3"/>
            <w:tcBorders>
              <w:top w:val="single" w:sz="8" w:space="0" w:color="auto"/>
              <w:left w:val="nil"/>
              <w:bottom w:val="single" w:sz="8" w:space="0" w:color="auto"/>
              <w:right w:val="single" w:sz="8" w:space="0" w:color="000000"/>
            </w:tcBorders>
            <w:shd w:val="clear" w:color="auto" w:fill="CCFFCC"/>
            <w:noWrap/>
            <w:vAlign w:val="center"/>
          </w:tcPr>
          <w:p w14:paraId="123C62F8" w14:textId="77777777" w:rsidR="007D6FDE" w:rsidRPr="00852F0F" w:rsidRDefault="007D6FDE" w:rsidP="007D6FDE">
            <w:pPr>
              <w:jc w:val="center"/>
              <w:rPr>
                <w:rFonts w:cs="Tahoma"/>
                <w:b/>
                <w:bCs/>
                <w:sz w:val="14"/>
                <w:szCs w:val="14"/>
              </w:rPr>
            </w:pPr>
            <w:r w:rsidRPr="00852F0F">
              <w:rPr>
                <w:rFonts w:cs="Tahoma"/>
                <w:b/>
                <w:bCs/>
                <w:sz w:val="14"/>
                <w:szCs w:val="14"/>
              </w:rPr>
              <w:t> </w:t>
            </w:r>
          </w:p>
        </w:tc>
        <w:tc>
          <w:tcPr>
            <w:tcW w:w="1216" w:type="dxa"/>
            <w:tcBorders>
              <w:top w:val="nil"/>
              <w:left w:val="nil"/>
              <w:bottom w:val="nil"/>
              <w:right w:val="nil"/>
            </w:tcBorders>
            <w:shd w:val="clear" w:color="auto" w:fill="auto"/>
            <w:noWrap/>
            <w:vAlign w:val="center"/>
          </w:tcPr>
          <w:p w14:paraId="31AD8DF9" w14:textId="77777777" w:rsidR="007D6FDE" w:rsidRPr="00852F0F" w:rsidRDefault="007D6FDE" w:rsidP="007D6FDE">
            <w:pPr>
              <w:rPr>
                <w:rFonts w:cs="Tahoma"/>
                <w:b/>
                <w:bCs/>
                <w:sz w:val="14"/>
                <w:szCs w:val="14"/>
              </w:rPr>
            </w:pPr>
          </w:p>
        </w:tc>
        <w:tc>
          <w:tcPr>
            <w:tcW w:w="1180" w:type="dxa"/>
            <w:tcBorders>
              <w:top w:val="nil"/>
              <w:left w:val="nil"/>
              <w:bottom w:val="nil"/>
              <w:right w:val="nil"/>
            </w:tcBorders>
            <w:shd w:val="clear" w:color="auto" w:fill="auto"/>
            <w:noWrap/>
            <w:vAlign w:val="center"/>
          </w:tcPr>
          <w:p w14:paraId="6A2C670A" w14:textId="77777777" w:rsidR="007D6FDE" w:rsidRPr="00852F0F" w:rsidRDefault="007D6FDE" w:rsidP="007D6FDE">
            <w:pPr>
              <w:jc w:val="right"/>
              <w:rPr>
                <w:rFonts w:cs="Tahoma"/>
                <w:b/>
                <w:bCs/>
                <w:sz w:val="14"/>
                <w:szCs w:val="14"/>
              </w:rPr>
            </w:pPr>
          </w:p>
        </w:tc>
        <w:tc>
          <w:tcPr>
            <w:tcW w:w="1199" w:type="dxa"/>
            <w:tcBorders>
              <w:top w:val="single" w:sz="8" w:space="0" w:color="auto"/>
              <w:left w:val="single" w:sz="8" w:space="0" w:color="auto"/>
              <w:bottom w:val="single" w:sz="8" w:space="0" w:color="auto"/>
              <w:right w:val="nil"/>
            </w:tcBorders>
            <w:shd w:val="clear" w:color="auto" w:fill="auto"/>
            <w:noWrap/>
            <w:vAlign w:val="center"/>
          </w:tcPr>
          <w:p w14:paraId="4479E5D1" w14:textId="77777777" w:rsidR="007D6FDE" w:rsidRPr="00852F0F" w:rsidRDefault="007D6FDE" w:rsidP="007D6FDE">
            <w:pPr>
              <w:jc w:val="center"/>
              <w:rPr>
                <w:rFonts w:cs="Tahoma"/>
                <w:b/>
                <w:bCs/>
                <w:sz w:val="14"/>
                <w:szCs w:val="14"/>
              </w:rPr>
            </w:pPr>
            <w:r w:rsidRPr="00852F0F">
              <w:rPr>
                <w:rFonts w:cs="Tahoma"/>
                <w:b/>
                <w:bCs/>
                <w:sz w:val="14"/>
                <w:szCs w:val="14"/>
              </w:rPr>
              <w:t> </w:t>
            </w:r>
          </w:p>
        </w:tc>
        <w:tc>
          <w:tcPr>
            <w:tcW w:w="1766" w:type="dxa"/>
            <w:gridSpan w:val="2"/>
            <w:tcBorders>
              <w:top w:val="single" w:sz="8" w:space="0" w:color="auto"/>
              <w:left w:val="single" w:sz="8" w:space="0" w:color="auto"/>
              <w:bottom w:val="single" w:sz="8" w:space="0" w:color="auto"/>
              <w:right w:val="single" w:sz="8" w:space="0" w:color="000000"/>
            </w:tcBorders>
            <w:shd w:val="clear" w:color="auto" w:fill="CCFFCC"/>
            <w:noWrap/>
            <w:vAlign w:val="center"/>
          </w:tcPr>
          <w:p w14:paraId="13724E15" w14:textId="77777777" w:rsidR="007D6FDE" w:rsidRPr="00852F0F" w:rsidRDefault="007D6FDE" w:rsidP="007D6FDE">
            <w:pPr>
              <w:jc w:val="center"/>
              <w:rPr>
                <w:rFonts w:cs="Tahoma"/>
                <w:b/>
                <w:bCs/>
                <w:sz w:val="14"/>
                <w:szCs w:val="14"/>
              </w:rPr>
            </w:pPr>
            <w:r w:rsidRPr="00852F0F">
              <w:rPr>
                <w:rFonts w:cs="Tahoma"/>
                <w:b/>
                <w:bCs/>
                <w:sz w:val="14"/>
                <w:szCs w:val="14"/>
              </w:rPr>
              <w:t> </w:t>
            </w:r>
          </w:p>
        </w:tc>
      </w:tr>
      <w:tr w:rsidR="002B76AB" w:rsidRPr="00852F0F" w14:paraId="7C408B50" w14:textId="77777777" w:rsidTr="00184C01">
        <w:trPr>
          <w:trHeight w:val="216"/>
          <w:jc w:val="center"/>
        </w:trPr>
        <w:tc>
          <w:tcPr>
            <w:tcW w:w="1718" w:type="dxa"/>
            <w:gridSpan w:val="2"/>
            <w:tcBorders>
              <w:top w:val="nil"/>
              <w:left w:val="single" w:sz="8" w:space="0" w:color="auto"/>
              <w:bottom w:val="nil"/>
              <w:right w:val="nil"/>
            </w:tcBorders>
            <w:shd w:val="clear" w:color="auto" w:fill="auto"/>
            <w:vAlign w:val="center"/>
          </w:tcPr>
          <w:p w14:paraId="256F0432" w14:textId="77777777" w:rsidR="002B76AB" w:rsidRPr="00852F0F" w:rsidRDefault="002B76AB" w:rsidP="007D6FDE">
            <w:pPr>
              <w:jc w:val="right"/>
              <w:rPr>
                <w:rFonts w:cs="Tahoma"/>
                <w:b/>
                <w:bCs/>
                <w:sz w:val="14"/>
                <w:szCs w:val="14"/>
              </w:rPr>
            </w:pPr>
          </w:p>
        </w:tc>
        <w:tc>
          <w:tcPr>
            <w:tcW w:w="809" w:type="dxa"/>
            <w:tcBorders>
              <w:top w:val="nil"/>
              <w:left w:val="single" w:sz="8" w:space="0" w:color="auto"/>
              <w:bottom w:val="single" w:sz="8" w:space="0" w:color="auto"/>
              <w:right w:val="single" w:sz="8" w:space="0" w:color="auto"/>
            </w:tcBorders>
            <w:shd w:val="clear" w:color="auto" w:fill="auto"/>
            <w:noWrap/>
            <w:vAlign w:val="center"/>
          </w:tcPr>
          <w:p w14:paraId="2F00C3B0" w14:textId="77777777" w:rsidR="002B76AB" w:rsidRPr="00852F0F" w:rsidRDefault="002B76AB" w:rsidP="007D6FDE">
            <w:pPr>
              <w:jc w:val="center"/>
              <w:rPr>
                <w:rFonts w:cs="Tahoma"/>
                <w:b/>
                <w:bCs/>
                <w:sz w:val="14"/>
                <w:szCs w:val="14"/>
              </w:rPr>
            </w:pPr>
            <w:r w:rsidRPr="00852F0F">
              <w:rPr>
                <w:rFonts w:cs="Tahoma"/>
                <w:b/>
                <w:bCs/>
                <w:sz w:val="14"/>
                <w:szCs w:val="14"/>
              </w:rPr>
              <w:t> </w:t>
            </w:r>
          </w:p>
        </w:tc>
        <w:tc>
          <w:tcPr>
            <w:tcW w:w="2180" w:type="dxa"/>
            <w:gridSpan w:val="3"/>
            <w:tcBorders>
              <w:top w:val="single" w:sz="8" w:space="0" w:color="auto"/>
              <w:left w:val="nil"/>
              <w:bottom w:val="single" w:sz="8" w:space="0" w:color="auto"/>
              <w:right w:val="single" w:sz="8" w:space="0" w:color="000000"/>
            </w:tcBorders>
            <w:shd w:val="clear" w:color="auto" w:fill="CCFFCC"/>
            <w:noWrap/>
            <w:vAlign w:val="center"/>
          </w:tcPr>
          <w:p w14:paraId="4B600264" w14:textId="77777777" w:rsidR="002B76AB" w:rsidRPr="00852F0F" w:rsidRDefault="002B76AB" w:rsidP="007D6FDE">
            <w:pPr>
              <w:jc w:val="center"/>
              <w:rPr>
                <w:rFonts w:cs="Tahoma"/>
                <w:b/>
                <w:bCs/>
                <w:sz w:val="14"/>
                <w:szCs w:val="14"/>
              </w:rPr>
            </w:pPr>
            <w:r w:rsidRPr="00852F0F">
              <w:rPr>
                <w:rFonts w:cs="Tahoma"/>
                <w:b/>
                <w:bCs/>
                <w:sz w:val="14"/>
                <w:szCs w:val="14"/>
              </w:rPr>
              <w:t> </w:t>
            </w:r>
          </w:p>
        </w:tc>
        <w:tc>
          <w:tcPr>
            <w:tcW w:w="2396" w:type="dxa"/>
            <w:gridSpan w:val="2"/>
            <w:tcBorders>
              <w:top w:val="nil"/>
              <w:left w:val="nil"/>
              <w:bottom w:val="nil"/>
              <w:right w:val="nil"/>
            </w:tcBorders>
            <w:shd w:val="clear" w:color="auto" w:fill="auto"/>
            <w:noWrap/>
            <w:vAlign w:val="center"/>
          </w:tcPr>
          <w:p w14:paraId="3D488CCC" w14:textId="77777777" w:rsidR="002B76AB" w:rsidRPr="00852F0F" w:rsidRDefault="002B76AB" w:rsidP="007D6FDE">
            <w:pPr>
              <w:jc w:val="right"/>
              <w:rPr>
                <w:rFonts w:cs="Tahoma"/>
                <w:b/>
                <w:bCs/>
                <w:sz w:val="14"/>
                <w:szCs w:val="14"/>
              </w:rPr>
            </w:pPr>
            <w:r w:rsidRPr="00852F0F">
              <w:rPr>
                <w:rFonts w:cs="Tahoma"/>
                <w:b/>
                <w:bCs/>
                <w:sz w:val="14"/>
                <w:szCs w:val="14"/>
              </w:rPr>
              <w:t>Measles immunisation</w:t>
            </w:r>
          </w:p>
        </w:tc>
        <w:tc>
          <w:tcPr>
            <w:tcW w:w="1199" w:type="dxa"/>
            <w:tcBorders>
              <w:top w:val="nil"/>
              <w:left w:val="single" w:sz="8" w:space="0" w:color="auto"/>
              <w:bottom w:val="single" w:sz="8" w:space="0" w:color="auto"/>
              <w:right w:val="nil"/>
            </w:tcBorders>
            <w:shd w:val="clear" w:color="auto" w:fill="auto"/>
            <w:noWrap/>
            <w:vAlign w:val="center"/>
          </w:tcPr>
          <w:p w14:paraId="234E391D" w14:textId="77777777" w:rsidR="002B76AB" w:rsidRPr="00852F0F" w:rsidRDefault="002B76AB" w:rsidP="007D6FDE">
            <w:pPr>
              <w:jc w:val="center"/>
              <w:rPr>
                <w:rFonts w:cs="Tahoma"/>
                <w:b/>
                <w:bCs/>
                <w:sz w:val="14"/>
                <w:szCs w:val="14"/>
              </w:rPr>
            </w:pPr>
            <w:r>
              <w:rPr>
                <w:rFonts w:cs="Tahoma"/>
                <w:b/>
                <w:bCs/>
                <w:sz w:val="14"/>
                <w:szCs w:val="14"/>
              </w:rPr>
              <w:t>No  yes</w:t>
            </w:r>
            <w:r w:rsidRPr="00852F0F">
              <w:rPr>
                <w:rFonts w:cs="Tahoma"/>
                <w:b/>
                <w:bCs/>
                <w:sz w:val="14"/>
                <w:szCs w:val="14"/>
              </w:rPr>
              <w:t> </w:t>
            </w:r>
          </w:p>
        </w:tc>
        <w:tc>
          <w:tcPr>
            <w:tcW w:w="1766" w:type="dxa"/>
            <w:gridSpan w:val="2"/>
            <w:tcBorders>
              <w:top w:val="single" w:sz="8" w:space="0" w:color="auto"/>
              <w:left w:val="single" w:sz="8" w:space="0" w:color="auto"/>
              <w:bottom w:val="single" w:sz="8" w:space="0" w:color="auto"/>
              <w:right w:val="single" w:sz="8" w:space="0" w:color="000000"/>
            </w:tcBorders>
            <w:shd w:val="clear" w:color="auto" w:fill="CCFFCC"/>
            <w:noWrap/>
            <w:vAlign w:val="center"/>
          </w:tcPr>
          <w:p w14:paraId="0AF1E08F" w14:textId="77777777" w:rsidR="002B76AB" w:rsidRPr="00852F0F" w:rsidRDefault="002B76AB" w:rsidP="007D6FDE">
            <w:pPr>
              <w:rPr>
                <w:rFonts w:cs="Tahoma"/>
                <w:b/>
                <w:bCs/>
                <w:sz w:val="14"/>
                <w:szCs w:val="14"/>
              </w:rPr>
            </w:pPr>
            <w:r>
              <w:rPr>
                <w:rFonts w:cs="Tahoma"/>
                <w:b/>
                <w:bCs/>
                <w:sz w:val="14"/>
                <w:szCs w:val="14"/>
              </w:rPr>
              <w:t xml:space="preserve">date: </w:t>
            </w:r>
          </w:p>
        </w:tc>
      </w:tr>
      <w:tr w:rsidR="002B76AB" w:rsidRPr="00852F0F" w14:paraId="37C51F99" w14:textId="77777777" w:rsidTr="00184C01">
        <w:trPr>
          <w:trHeight w:val="216"/>
          <w:jc w:val="center"/>
        </w:trPr>
        <w:tc>
          <w:tcPr>
            <w:tcW w:w="1718" w:type="dxa"/>
            <w:gridSpan w:val="2"/>
            <w:tcBorders>
              <w:top w:val="nil"/>
              <w:left w:val="single" w:sz="8" w:space="0" w:color="auto"/>
              <w:bottom w:val="nil"/>
              <w:right w:val="nil"/>
            </w:tcBorders>
            <w:shd w:val="clear" w:color="auto" w:fill="auto"/>
            <w:noWrap/>
            <w:vAlign w:val="center"/>
          </w:tcPr>
          <w:p w14:paraId="532D7333" w14:textId="77777777" w:rsidR="002B76AB" w:rsidRPr="00852F0F" w:rsidRDefault="002B76AB" w:rsidP="007D6FDE">
            <w:pPr>
              <w:jc w:val="right"/>
              <w:rPr>
                <w:rFonts w:cs="Tahoma"/>
                <w:b/>
                <w:bCs/>
                <w:sz w:val="14"/>
                <w:szCs w:val="14"/>
              </w:rPr>
            </w:pPr>
            <w:r>
              <w:rPr>
                <w:rFonts w:cs="Tahoma"/>
                <w:b/>
                <w:bCs/>
                <w:sz w:val="14"/>
                <w:szCs w:val="14"/>
              </w:rPr>
              <w:t>Malaria treatment</w:t>
            </w:r>
          </w:p>
        </w:tc>
        <w:tc>
          <w:tcPr>
            <w:tcW w:w="809" w:type="dxa"/>
            <w:tcBorders>
              <w:top w:val="nil"/>
              <w:left w:val="single" w:sz="8" w:space="0" w:color="auto"/>
              <w:bottom w:val="single" w:sz="8" w:space="0" w:color="auto"/>
              <w:right w:val="single" w:sz="8" w:space="0" w:color="auto"/>
            </w:tcBorders>
            <w:shd w:val="clear" w:color="auto" w:fill="CCFFCC"/>
            <w:noWrap/>
            <w:vAlign w:val="center"/>
          </w:tcPr>
          <w:p w14:paraId="11A93E2D" w14:textId="77777777" w:rsidR="002B76AB" w:rsidRPr="00852F0F" w:rsidRDefault="002B76AB" w:rsidP="007D6FDE">
            <w:pPr>
              <w:jc w:val="center"/>
              <w:rPr>
                <w:rFonts w:cs="Tahoma"/>
                <w:b/>
                <w:bCs/>
                <w:sz w:val="14"/>
                <w:szCs w:val="14"/>
              </w:rPr>
            </w:pPr>
            <w:r w:rsidRPr="00852F0F">
              <w:rPr>
                <w:rFonts w:cs="Tahoma"/>
                <w:b/>
                <w:bCs/>
                <w:sz w:val="14"/>
                <w:szCs w:val="14"/>
              </w:rPr>
              <w:t>yes</w:t>
            </w:r>
          </w:p>
        </w:tc>
        <w:tc>
          <w:tcPr>
            <w:tcW w:w="1282" w:type="dxa"/>
            <w:gridSpan w:val="2"/>
            <w:tcBorders>
              <w:top w:val="nil"/>
              <w:left w:val="nil"/>
              <w:bottom w:val="single" w:sz="8" w:space="0" w:color="auto"/>
              <w:right w:val="single" w:sz="8" w:space="0" w:color="auto"/>
            </w:tcBorders>
            <w:shd w:val="clear" w:color="auto" w:fill="CCFFCC"/>
            <w:noWrap/>
            <w:vAlign w:val="center"/>
          </w:tcPr>
          <w:p w14:paraId="24C3053D" w14:textId="77777777" w:rsidR="002B76AB" w:rsidRPr="00852F0F" w:rsidRDefault="002B76AB" w:rsidP="007D6FDE">
            <w:pPr>
              <w:jc w:val="center"/>
              <w:rPr>
                <w:rFonts w:cs="Tahoma"/>
                <w:b/>
                <w:bCs/>
                <w:sz w:val="14"/>
                <w:szCs w:val="14"/>
              </w:rPr>
            </w:pPr>
            <w:r w:rsidRPr="00852F0F">
              <w:rPr>
                <w:rFonts w:cs="Tahoma"/>
                <w:b/>
                <w:bCs/>
                <w:sz w:val="14"/>
                <w:szCs w:val="14"/>
              </w:rPr>
              <w:t>no</w:t>
            </w:r>
          </w:p>
        </w:tc>
        <w:tc>
          <w:tcPr>
            <w:tcW w:w="898" w:type="dxa"/>
            <w:tcBorders>
              <w:top w:val="nil"/>
              <w:left w:val="nil"/>
              <w:bottom w:val="single" w:sz="8" w:space="0" w:color="auto"/>
              <w:right w:val="single" w:sz="8" w:space="0" w:color="auto"/>
            </w:tcBorders>
            <w:shd w:val="clear" w:color="auto" w:fill="auto"/>
            <w:noWrap/>
          </w:tcPr>
          <w:p w14:paraId="68ACB42C" w14:textId="77777777" w:rsidR="002B76AB" w:rsidRPr="00852F0F" w:rsidRDefault="002B76AB" w:rsidP="007D6FDE">
            <w:pPr>
              <w:jc w:val="center"/>
              <w:rPr>
                <w:rFonts w:cs="Tahoma"/>
                <w:b/>
                <w:bCs/>
                <w:sz w:val="14"/>
                <w:szCs w:val="14"/>
              </w:rPr>
            </w:pPr>
            <w:r w:rsidRPr="00852F0F">
              <w:rPr>
                <w:rFonts w:cs="Tahoma"/>
                <w:b/>
                <w:bCs/>
                <w:sz w:val="14"/>
                <w:szCs w:val="14"/>
              </w:rPr>
              <w:t>date</w:t>
            </w:r>
          </w:p>
        </w:tc>
        <w:tc>
          <w:tcPr>
            <w:tcW w:w="2396" w:type="dxa"/>
            <w:gridSpan w:val="2"/>
            <w:tcBorders>
              <w:top w:val="nil"/>
              <w:left w:val="nil"/>
              <w:bottom w:val="nil"/>
              <w:right w:val="nil"/>
            </w:tcBorders>
            <w:shd w:val="clear" w:color="auto" w:fill="auto"/>
            <w:noWrap/>
            <w:vAlign w:val="center"/>
          </w:tcPr>
          <w:p w14:paraId="4488F2F8" w14:textId="77777777" w:rsidR="002B76AB" w:rsidRPr="00852F0F" w:rsidRDefault="002B76AB" w:rsidP="007D6FDE">
            <w:pPr>
              <w:jc w:val="right"/>
              <w:rPr>
                <w:rFonts w:cs="Tahoma"/>
                <w:b/>
                <w:bCs/>
                <w:sz w:val="14"/>
                <w:szCs w:val="14"/>
              </w:rPr>
            </w:pPr>
            <w:r w:rsidRPr="00852F0F">
              <w:rPr>
                <w:rFonts w:cs="Tahoma"/>
                <w:b/>
                <w:bCs/>
                <w:sz w:val="14"/>
                <w:szCs w:val="14"/>
              </w:rPr>
              <w:t>Fully immunised</w:t>
            </w:r>
          </w:p>
        </w:tc>
        <w:tc>
          <w:tcPr>
            <w:tcW w:w="1199" w:type="dxa"/>
            <w:tcBorders>
              <w:top w:val="nil"/>
              <w:left w:val="single" w:sz="8" w:space="0" w:color="auto"/>
              <w:bottom w:val="single" w:sz="8" w:space="0" w:color="auto"/>
              <w:right w:val="single" w:sz="8" w:space="0" w:color="auto"/>
            </w:tcBorders>
            <w:shd w:val="clear" w:color="auto" w:fill="CCFFCC"/>
            <w:noWrap/>
            <w:vAlign w:val="center"/>
          </w:tcPr>
          <w:p w14:paraId="54DDFF04" w14:textId="77777777" w:rsidR="002B76AB" w:rsidRPr="00852F0F" w:rsidRDefault="002B76AB" w:rsidP="007D6FDE">
            <w:pPr>
              <w:jc w:val="center"/>
              <w:rPr>
                <w:rFonts w:cs="Tahoma"/>
                <w:b/>
                <w:bCs/>
                <w:sz w:val="14"/>
                <w:szCs w:val="14"/>
              </w:rPr>
            </w:pPr>
            <w:r>
              <w:rPr>
                <w:rFonts w:cs="Tahoma"/>
                <w:b/>
                <w:bCs/>
                <w:sz w:val="14"/>
                <w:szCs w:val="14"/>
              </w:rPr>
              <w:t xml:space="preserve">no yes </w:t>
            </w:r>
          </w:p>
        </w:tc>
        <w:tc>
          <w:tcPr>
            <w:tcW w:w="1766" w:type="dxa"/>
            <w:gridSpan w:val="2"/>
            <w:tcBorders>
              <w:top w:val="single" w:sz="8" w:space="0" w:color="auto"/>
              <w:left w:val="nil"/>
              <w:bottom w:val="single" w:sz="8" w:space="0" w:color="auto"/>
              <w:right w:val="single" w:sz="8" w:space="0" w:color="000000"/>
            </w:tcBorders>
            <w:shd w:val="clear" w:color="auto" w:fill="CCFFCC"/>
            <w:noWrap/>
            <w:vAlign w:val="center"/>
          </w:tcPr>
          <w:p w14:paraId="638D1E02" w14:textId="77777777" w:rsidR="002B76AB" w:rsidRPr="00852F0F" w:rsidRDefault="002B76AB" w:rsidP="007D6FDE">
            <w:pPr>
              <w:jc w:val="center"/>
              <w:rPr>
                <w:rFonts w:cs="Tahoma"/>
                <w:b/>
                <w:bCs/>
                <w:sz w:val="14"/>
                <w:szCs w:val="14"/>
              </w:rPr>
            </w:pPr>
          </w:p>
        </w:tc>
      </w:tr>
      <w:tr w:rsidR="007D6FDE" w:rsidRPr="00852F0F" w14:paraId="3CDB703B" w14:textId="77777777" w:rsidTr="007D6FDE">
        <w:trPr>
          <w:trHeight w:val="216"/>
          <w:jc w:val="center"/>
        </w:trPr>
        <w:tc>
          <w:tcPr>
            <w:tcW w:w="1718" w:type="dxa"/>
            <w:gridSpan w:val="2"/>
            <w:tcBorders>
              <w:top w:val="nil"/>
              <w:left w:val="single" w:sz="8" w:space="0" w:color="auto"/>
              <w:bottom w:val="nil"/>
              <w:right w:val="nil"/>
            </w:tcBorders>
            <w:shd w:val="clear" w:color="auto" w:fill="FFFFFF"/>
            <w:noWrap/>
            <w:vAlign w:val="center"/>
          </w:tcPr>
          <w:p w14:paraId="205A0780" w14:textId="77777777" w:rsidR="007D6FDE" w:rsidRPr="00852F0F" w:rsidRDefault="007D6FDE" w:rsidP="007D6FDE">
            <w:pPr>
              <w:jc w:val="right"/>
              <w:rPr>
                <w:rFonts w:cs="Tahoma"/>
                <w:b/>
                <w:bCs/>
                <w:sz w:val="14"/>
                <w:szCs w:val="14"/>
                <w:u w:val="single"/>
              </w:rPr>
            </w:pPr>
            <w:r w:rsidRPr="00852F0F">
              <w:rPr>
                <w:rFonts w:cs="Tahoma"/>
                <w:b/>
                <w:bCs/>
                <w:sz w:val="14"/>
                <w:szCs w:val="14"/>
                <w:u w:val="single"/>
              </w:rPr>
              <w:t xml:space="preserve"> 2nd VISIT</w:t>
            </w:r>
            <w:r w:rsidRPr="00852F0F">
              <w:rPr>
                <w:rFonts w:cs="Tahoma"/>
                <w:b/>
                <w:bCs/>
                <w:sz w:val="14"/>
                <w:szCs w:val="14"/>
              </w:rPr>
              <w:t xml:space="preserve">:  </w:t>
            </w:r>
            <w:r w:rsidRPr="00852F0F">
              <w:rPr>
                <w:rFonts w:cs="Tahoma"/>
                <w:b/>
                <w:bCs/>
                <w:i/>
                <w:iCs/>
                <w:sz w:val="14"/>
                <w:szCs w:val="14"/>
              </w:rPr>
              <w:t xml:space="preserve">       drug</w:t>
            </w:r>
          </w:p>
        </w:tc>
        <w:tc>
          <w:tcPr>
            <w:tcW w:w="809" w:type="dxa"/>
            <w:tcBorders>
              <w:top w:val="nil"/>
              <w:left w:val="nil"/>
              <w:bottom w:val="nil"/>
              <w:right w:val="nil"/>
            </w:tcBorders>
            <w:shd w:val="clear" w:color="auto" w:fill="FFFFFF"/>
            <w:noWrap/>
            <w:vAlign w:val="center"/>
          </w:tcPr>
          <w:p w14:paraId="38DE87F3" w14:textId="77777777" w:rsidR="007D6FDE" w:rsidRPr="00852F0F" w:rsidRDefault="007D6FDE" w:rsidP="007D6FDE">
            <w:pPr>
              <w:jc w:val="center"/>
              <w:rPr>
                <w:rFonts w:cs="Tahoma"/>
                <w:b/>
                <w:bCs/>
                <w:i/>
                <w:iCs/>
                <w:sz w:val="14"/>
                <w:szCs w:val="14"/>
              </w:rPr>
            </w:pPr>
            <w:r w:rsidRPr="00852F0F">
              <w:rPr>
                <w:rFonts w:cs="Tahoma"/>
                <w:b/>
                <w:bCs/>
                <w:i/>
                <w:iCs/>
                <w:sz w:val="14"/>
                <w:szCs w:val="14"/>
              </w:rPr>
              <w:t>date</w:t>
            </w:r>
          </w:p>
        </w:tc>
        <w:tc>
          <w:tcPr>
            <w:tcW w:w="2180" w:type="dxa"/>
            <w:gridSpan w:val="3"/>
            <w:tcBorders>
              <w:top w:val="nil"/>
              <w:left w:val="nil"/>
              <w:bottom w:val="nil"/>
              <w:right w:val="nil"/>
            </w:tcBorders>
            <w:shd w:val="clear" w:color="auto" w:fill="FFFFFF"/>
            <w:noWrap/>
            <w:vAlign w:val="center"/>
          </w:tcPr>
          <w:p w14:paraId="4C1255EF" w14:textId="77777777" w:rsidR="007D6FDE" w:rsidRPr="00852F0F" w:rsidRDefault="007D6FDE" w:rsidP="007D6FDE">
            <w:pPr>
              <w:jc w:val="center"/>
              <w:rPr>
                <w:rFonts w:cs="Tahoma"/>
                <w:b/>
                <w:bCs/>
                <w:i/>
                <w:iCs/>
                <w:sz w:val="14"/>
                <w:szCs w:val="14"/>
              </w:rPr>
            </w:pPr>
            <w:r w:rsidRPr="00852F0F">
              <w:rPr>
                <w:rFonts w:cs="Tahoma"/>
                <w:b/>
                <w:bCs/>
                <w:i/>
                <w:iCs/>
                <w:sz w:val="14"/>
                <w:szCs w:val="14"/>
              </w:rPr>
              <w:t>dosage</w:t>
            </w:r>
          </w:p>
        </w:tc>
        <w:tc>
          <w:tcPr>
            <w:tcW w:w="1216" w:type="dxa"/>
            <w:tcBorders>
              <w:top w:val="nil"/>
              <w:left w:val="nil"/>
              <w:bottom w:val="nil"/>
              <w:right w:val="nil"/>
            </w:tcBorders>
            <w:shd w:val="clear" w:color="auto" w:fill="FFFFFF"/>
            <w:noWrap/>
            <w:vAlign w:val="bottom"/>
          </w:tcPr>
          <w:p w14:paraId="767797CC" w14:textId="77777777" w:rsidR="007D6FDE" w:rsidRPr="00852F0F" w:rsidRDefault="007D6FDE" w:rsidP="007D6FDE">
            <w:pPr>
              <w:jc w:val="center"/>
              <w:rPr>
                <w:rFonts w:cs="Tahoma"/>
                <w:b/>
                <w:bCs/>
                <w:sz w:val="14"/>
                <w:szCs w:val="14"/>
              </w:rPr>
            </w:pPr>
            <w:r w:rsidRPr="00852F0F">
              <w:rPr>
                <w:rFonts w:cs="Tahoma"/>
                <w:b/>
                <w:bCs/>
                <w:sz w:val="14"/>
                <w:szCs w:val="14"/>
              </w:rPr>
              <w:t xml:space="preserve"> </w:t>
            </w:r>
          </w:p>
        </w:tc>
        <w:tc>
          <w:tcPr>
            <w:tcW w:w="1180" w:type="dxa"/>
            <w:tcBorders>
              <w:top w:val="nil"/>
              <w:left w:val="nil"/>
              <w:bottom w:val="nil"/>
              <w:right w:val="nil"/>
            </w:tcBorders>
            <w:shd w:val="clear" w:color="auto" w:fill="FFFFFF"/>
            <w:noWrap/>
            <w:vAlign w:val="center"/>
          </w:tcPr>
          <w:p w14:paraId="6507757A" w14:textId="77777777" w:rsidR="007D6FDE" w:rsidRPr="00852F0F" w:rsidRDefault="007D6FDE" w:rsidP="007D6FDE">
            <w:pPr>
              <w:jc w:val="center"/>
              <w:rPr>
                <w:rFonts w:cs="Tahoma"/>
                <w:b/>
                <w:bCs/>
                <w:i/>
                <w:iCs/>
                <w:sz w:val="14"/>
                <w:szCs w:val="14"/>
              </w:rPr>
            </w:pPr>
            <w:r w:rsidRPr="00852F0F">
              <w:rPr>
                <w:rFonts w:cs="Tahoma"/>
                <w:b/>
                <w:bCs/>
                <w:i/>
                <w:iCs/>
                <w:sz w:val="14"/>
                <w:szCs w:val="14"/>
              </w:rPr>
              <w:t> </w:t>
            </w:r>
          </w:p>
        </w:tc>
        <w:tc>
          <w:tcPr>
            <w:tcW w:w="1199" w:type="dxa"/>
            <w:tcBorders>
              <w:top w:val="nil"/>
              <w:left w:val="nil"/>
              <w:bottom w:val="nil"/>
              <w:right w:val="nil"/>
            </w:tcBorders>
            <w:shd w:val="clear" w:color="auto" w:fill="FFFFFF"/>
            <w:noWrap/>
            <w:vAlign w:val="center"/>
          </w:tcPr>
          <w:p w14:paraId="6A32B9A3" w14:textId="77777777" w:rsidR="007D6FDE" w:rsidRPr="00852F0F" w:rsidRDefault="007D6FDE" w:rsidP="007D6FDE">
            <w:pPr>
              <w:jc w:val="center"/>
              <w:rPr>
                <w:rFonts w:cs="Tahoma"/>
                <w:b/>
                <w:bCs/>
                <w:i/>
                <w:iCs/>
                <w:sz w:val="14"/>
                <w:szCs w:val="14"/>
              </w:rPr>
            </w:pPr>
            <w:r w:rsidRPr="00852F0F">
              <w:rPr>
                <w:rFonts w:cs="Tahoma"/>
                <w:b/>
                <w:bCs/>
                <w:i/>
                <w:iCs/>
                <w:sz w:val="14"/>
                <w:szCs w:val="14"/>
              </w:rPr>
              <w:t> </w:t>
            </w:r>
          </w:p>
        </w:tc>
        <w:tc>
          <w:tcPr>
            <w:tcW w:w="893" w:type="dxa"/>
            <w:tcBorders>
              <w:top w:val="nil"/>
              <w:left w:val="nil"/>
              <w:bottom w:val="nil"/>
              <w:right w:val="nil"/>
            </w:tcBorders>
            <w:shd w:val="clear" w:color="auto" w:fill="FFFFFF"/>
            <w:noWrap/>
            <w:vAlign w:val="center"/>
          </w:tcPr>
          <w:p w14:paraId="370886C5" w14:textId="77777777" w:rsidR="007D6FDE" w:rsidRPr="00852F0F" w:rsidRDefault="007D6FDE" w:rsidP="007D6FDE">
            <w:pPr>
              <w:rPr>
                <w:rFonts w:cs="Tahoma"/>
                <w:b/>
                <w:bCs/>
                <w:i/>
                <w:iCs/>
                <w:sz w:val="14"/>
                <w:szCs w:val="14"/>
              </w:rPr>
            </w:pPr>
            <w:r w:rsidRPr="00852F0F">
              <w:rPr>
                <w:rFonts w:cs="Tahoma"/>
                <w:b/>
                <w:bCs/>
                <w:i/>
                <w:iCs/>
                <w:sz w:val="14"/>
                <w:szCs w:val="14"/>
              </w:rPr>
              <w:t> </w:t>
            </w:r>
          </w:p>
        </w:tc>
        <w:tc>
          <w:tcPr>
            <w:tcW w:w="873" w:type="dxa"/>
            <w:tcBorders>
              <w:top w:val="nil"/>
              <w:left w:val="nil"/>
              <w:bottom w:val="nil"/>
              <w:right w:val="single" w:sz="8" w:space="0" w:color="auto"/>
            </w:tcBorders>
            <w:shd w:val="clear" w:color="auto" w:fill="FFFFFF"/>
            <w:noWrap/>
            <w:vAlign w:val="bottom"/>
          </w:tcPr>
          <w:p w14:paraId="5D270443" w14:textId="77777777" w:rsidR="007D6FDE" w:rsidRPr="00852F0F" w:rsidRDefault="007D6FDE" w:rsidP="007D6FDE">
            <w:pPr>
              <w:rPr>
                <w:rFonts w:cs="Tahoma"/>
                <w:b/>
                <w:bCs/>
                <w:sz w:val="14"/>
                <w:szCs w:val="14"/>
              </w:rPr>
            </w:pPr>
            <w:r w:rsidRPr="00852F0F">
              <w:rPr>
                <w:rFonts w:cs="Tahoma"/>
                <w:b/>
                <w:bCs/>
                <w:sz w:val="14"/>
                <w:szCs w:val="14"/>
              </w:rPr>
              <w:t> </w:t>
            </w:r>
          </w:p>
        </w:tc>
      </w:tr>
      <w:tr w:rsidR="007D6FDE" w:rsidRPr="00852F0F" w14:paraId="42A917BE" w14:textId="77777777" w:rsidTr="007D6FDE">
        <w:trPr>
          <w:trHeight w:val="216"/>
          <w:jc w:val="center"/>
        </w:trPr>
        <w:tc>
          <w:tcPr>
            <w:tcW w:w="1718" w:type="dxa"/>
            <w:gridSpan w:val="2"/>
            <w:tcBorders>
              <w:top w:val="nil"/>
              <w:left w:val="single" w:sz="8" w:space="0" w:color="auto"/>
              <w:bottom w:val="single" w:sz="8" w:space="0" w:color="auto"/>
              <w:right w:val="nil"/>
            </w:tcBorders>
            <w:shd w:val="clear" w:color="auto" w:fill="auto"/>
            <w:vAlign w:val="center"/>
          </w:tcPr>
          <w:p w14:paraId="496D64DE" w14:textId="77777777" w:rsidR="007D6FDE" w:rsidRPr="00852F0F" w:rsidRDefault="007D6FDE" w:rsidP="007D6FDE">
            <w:pPr>
              <w:jc w:val="right"/>
              <w:rPr>
                <w:rFonts w:cs="Tahoma"/>
                <w:b/>
                <w:bCs/>
                <w:sz w:val="14"/>
                <w:szCs w:val="14"/>
              </w:rPr>
            </w:pPr>
            <w:r w:rsidRPr="00852F0F">
              <w:rPr>
                <w:rFonts w:cs="Tahoma"/>
                <w:b/>
                <w:bCs/>
                <w:sz w:val="14"/>
                <w:szCs w:val="14"/>
              </w:rPr>
              <w:t xml:space="preserve">Mebendazole </w:t>
            </w:r>
          </w:p>
        </w:tc>
        <w:tc>
          <w:tcPr>
            <w:tcW w:w="809" w:type="dxa"/>
            <w:tcBorders>
              <w:top w:val="single" w:sz="8" w:space="0" w:color="auto"/>
              <w:left w:val="single" w:sz="8" w:space="0" w:color="auto"/>
              <w:bottom w:val="single" w:sz="8" w:space="0" w:color="auto"/>
              <w:right w:val="single" w:sz="8" w:space="0" w:color="auto"/>
            </w:tcBorders>
            <w:shd w:val="clear" w:color="auto" w:fill="auto"/>
            <w:noWrap/>
            <w:vAlign w:val="bottom"/>
          </w:tcPr>
          <w:p w14:paraId="04C385E6" w14:textId="77777777" w:rsidR="007D6FDE" w:rsidRPr="00852F0F" w:rsidRDefault="007D6FDE" w:rsidP="007D6FDE">
            <w:pPr>
              <w:rPr>
                <w:rFonts w:cs="Tahoma"/>
                <w:sz w:val="14"/>
                <w:szCs w:val="14"/>
              </w:rPr>
            </w:pPr>
            <w:r w:rsidRPr="00852F0F">
              <w:rPr>
                <w:rFonts w:cs="Tahoma"/>
                <w:sz w:val="14"/>
                <w:szCs w:val="14"/>
              </w:rPr>
              <w:t> </w:t>
            </w:r>
          </w:p>
        </w:tc>
        <w:tc>
          <w:tcPr>
            <w:tcW w:w="2180" w:type="dxa"/>
            <w:gridSpan w:val="3"/>
            <w:tcBorders>
              <w:top w:val="single" w:sz="8" w:space="0" w:color="auto"/>
              <w:left w:val="nil"/>
              <w:bottom w:val="single" w:sz="8" w:space="0" w:color="auto"/>
              <w:right w:val="single" w:sz="8" w:space="0" w:color="000000"/>
            </w:tcBorders>
            <w:shd w:val="clear" w:color="auto" w:fill="CCFFCC"/>
            <w:noWrap/>
            <w:vAlign w:val="bottom"/>
          </w:tcPr>
          <w:p w14:paraId="5BF47596" w14:textId="77777777" w:rsidR="007D6FDE" w:rsidRPr="00852F0F" w:rsidRDefault="007D6FDE" w:rsidP="007D6FDE">
            <w:pPr>
              <w:jc w:val="center"/>
              <w:rPr>
                <w:rFonts w:cs="Tahoma"/>
                <w:sz w:val="14"/>
                <w:szCs w:val="14"/>
              </w:rPr>
            </w:pPr>
            <w:r w:rsidRPr="00852F0F">
              <w:rPr>
                <w:rFonts w:cs="Tahoma"/>
                <w:sz w:val="14"/>
                <w:szCs w:val="14"/>
              </w:rPr>
              <w:t> </w:t>
            </w:r>
          </w:p>
        </w:tc>
        <w:tc>
          <w:tcPr>
            <w:tcW w:w="1216" w:type="dxa"/>
            <w:tcBorders>
              <w:top w:val="nil"/>
              <w:left w:val="nil"/>
              <w:bottom w:val="single" w:sz="8" w:space="0" w:color="auto"/>
              <w:right w:val="nil"/>
            </w:tcBorders>
            <w:shd w:val="clear" w:color="auto" w:fill="auto"/>
            <w:noWrap/>
            <w:vAlign w:val="bottom"/>
          </w:tcPr>
          <w:p w14:paraId="4C4FDBB3" w14:textId="77777777" w:rsidR="007D6FDE" w:rsidRPr="00852F0F" w:rsidRDefault="007D6FDE" w:rsidP="007D6FDE">
            <w:pPr>
              <w:rPr>
                <w:rFonts w:cs="Tahoma"/>
                <w:sz w:val="14"/>
                <w:szCs w:val="14"/>
              </w:rPr>
            </w:pPr>
            <w:r w:rsidRPr="00852F0F">
              <w:rPr>
                <w:rFonts w:cs="Tahoma"/>
                <w:sz w:val="14"/>
                <w:szCs w:val="14"/>
              </w:rPr>
              <w:t> </w:t>
            </w:r>
          </w:p>
        </w:tc>
        <w:tc>
          <w:tcPr>
            <w:tcW w:w="1180" w:type="dxa"/>
            <w:tcBorders>
              <w:top w:val="nil"/>
              <w:left w:val="nil"/>
              <w:bottom w:val="single" w:sz="8" w:space="0" w:color="auto"/>
              <w:right w:val="nil"/>
            </w:tcBorders>
            <w:shd w:val="clear" w:color="auto" w:fill="auto"/>
            <w:noWrap/>
            <w:vAlign w:val="center"/>
          </w:tcPr>
          <w:p w14:paraId="2EAC448F" w14:textId="77777777" w:rsidR="007D6FDE" w:rsidRPr="00852F0F" w:rsidRDefault="007D6FDE" w:rsidP="007D6FDE">
            <w:pPr>
              <w:jc w:val="right"/>
              <w:rPr>
                <w:rFonts w:cs="Tahoma"/>
                <w:b/>
                <w:bCs/>
                <w:sz w:val="14"/>
                <w:szCs w:val="14"/>
              </w:rPr>
            </w:pPr>
            <w:r w:rsidRPr="00852F0F">
              <w:rPr>
                <w:rFonts w:cs="Tahoma"/>
                <w:b/>
                <w:bCs/>
                <w:sz w:val="14"/>
                <w:szCs w:val="14"/>
              </w:rPr>
              <w:t> </w:t>
            </w:r>
          </w:p>
        </w:tc>
        <w:tc>
          <w:tcPr>
            <w:tcW w:w="1199" w:type="dxa"/>
            <w:tcBorders>
              <w:top w:val="single" w:sz="8" w:space="0" w:color="auto"/>
              <w:left w:val="single" w:sz="8" w:space="0" w:color="auto"/>
              <w:bottom w:val="single" w:sz="8" w:space="0" w:color="auto"/>
              <w:right w:val="nil"/>
            </w:tcBorders>
            <w:shd w:val="clear" w:color="auto" w:fill="auto"/>
            <w:noWrap/>
            <w:vAlign w:val="bottom"/>
          </w:tcPr>
          <w:p w14:paraId="21CEF652" w14:textId="77777777" w:rsidR="007D6FDE" w:rsidRPr="00852F0F" w:rsidRDefault="007D6FDE" w:rsidP="007D6FDE">
            <w:pPr>
              <w:jc w:val="center"/>
              <w:rPr>
                <w:rFonts w:cs="Tahoma"/>
                <w:b/>
                <w:bCs/>
                <w:sz w:val="14"/>
                <w:szCs w:val="14"/>
              </w:rPr>
            </w:pPr>
            <w:r w:rsidRPr="00852F0F">
              <w:rPr>
                <w:rFonts w:cs="Tahoma"/>
                <w:b/>
                <w:bCs/>
                <w:sz w:val="14"/>
                <w:szCs w:val="14"/>
              </w:rPr>
              <w:t> </w:t>
            </w:r>
          </w:p>
        </w:tc>
        <w:tc>
          <w:tcPr>
            <w:tcW w:w="893" w:type="dxa"/>
            <w:tcBorders>
              <w:top w:val="single" w:sz="8" w:space="0" w:color="auto"/>
              <w:left w:val="single" w:sz="8" w:space="0" w:color="auto"/>
              <w:bottom w:val="single" w:sz="8" w:space="0" w:color="auto"/>
              <w:right w:val="nil"/>
            </w:tcBorders>
            <w:shd w:val="clear" w:color="auto" w:fill="CCFFCC"/>
            <w:noWrap/>
            <w:vAlign w:val="bottom"/>
          </w:tcPr>
          <w:p w14:paraId="1BCC6F7F" w14:textId="77777777" w:rsidR="007D6FDE" w:rsidRPr="00852F0F" w:rsidRDefault="007D6FDE" w:rsidP="007D6FDE">
            <w:pPr>
              <w:jc w:val="center"/>
              <w:rPr>
                <w:rFonts w:cs="Tahoma"/>
                <w:sz w:val="14"/>
                <w:szCs w:val="14"/>
              </w:rPr>
            </w:pPr>
            <w:r w:rsidRPr="00852F0F">
              <w:rPr>
                <w:rFonts w:cs="Tahoma"/>
                <w:sz w:val="14"/>
                <w:szCs w:val="14"/>
              </w:rPr>
              <w:t> </w:t>
            </w:r>
          </w:p>
        </w:tc>
        <w:tc>
          <w:tcPr>
            <w:tcW w:w="873" w:type="dxa"/>
            <w:tcBorders>
              <w:top w:val="single" w:sz="8" w:space="0" w:color="auto"/>
              <w:left w:val="nil"/>
              <w:bottom w:val="single" w:sz="8" w:space="0" w:color="auto"/>
              <w:right w:val="single" w:sz="8" w:space="0" w:color="auto"/>
            </w:tcBorders>
            <w:shd w:val="clear" w:color="auto" w:fill="CCFFCC"/>
            <w:noWrap/>
            <w:vAlign w:val="bottom"/>
          </w:tcPr>
          <w:p w14:paraId="0CDE2E76" w14:textId="77777777" w:rsidR="007D6FDE" w:rsidRPr="00852F0F" w:rsidRDefault="007D6FDE" w:rsidP="007D6FDE">
            <w:pPr>
              <w:jc w:val="center"/>
              <w:rPr>
                <w:rFonts w:cs="Tahoma"/>
                <w:sz w:val="14"/>
                <w:szCs w:val="14"/>
              </w:rPr>
            </w:pPr>
            <w:r w:rsidRPr="00852F0F">
              <w:rPr>
                <w:rFonts w:cs="Tahoma"/>
                <w:sz w:val="14"/>
                <w:szCs w:val="14"/>
              </w:rPr>
              <w:t> </w:t>
            </w:r>
          </w:p>
        </w:tc>
      </w:tr>
      <w:tr w:rsidR="007D6FDE" w:rsidRPr="00852F0F" w14:paraId="730652D7" w14:textId="77777777" w:rsidTr="007D6FDE">
        <w:trPr>
          <w:trHeight w:val="216"/>
          <w:jc w:val="center"/>
        </w:trPr>
        <w:tc>
          <w:tcPr>
            <w:tcW w:w="10068" w:type="dxa"/>
            <w:gridSpan w:val="11"/>
            <w:tcBorders>
              <w:top w:val="single" w:sz="8" w:space="0" w:color="auto"/>
              <w:left w:val="single" w:sz="8" w:space="0" w:color="auto"/>
              <w:bottom w:val="single" w:sz="8" w:space="0" w:color="auto"/>
              <w:right w:val="single" w:sz="8" w:space="0" w:color="auto"/>
            </w:tcBorders>
            <w:shd w:val="clear" w:color="auto" w:fill="C0C0C0"/>
            <w:noWrap/>
            <w:vAlign w:val="center"/>
          </w:tcPr>
          <w:p w14:paraId="6C00BAAC" w14:textId="77777777" w:rsidR="007D6FDE" w:rsidRPr="00852F0F" w:rsidRDefault="007D6FDE" w:rsidP="007D6FDE">
            <w:pPr>
              <w:jc w:val="center"/>
              <w:rPr>
                <w:rFonts w:cs="Tahoma"/>
                <w:b/>
                <w:bCs/>
                <w:sz w:val="14"/>
                <w:szCs w:val="14"/>
              </w:rPr>
            </w:pPr>
            <w:r w:rsidRPr="00852F0F">
              <w:rPr>
                <w:rFonts w:cs="Tahoma"/>
                <w:b/>
                <w:bCs/>
                <w:sz w:val="14"/>
                <w:szCs w:val="14"/>
              </w:rPr>
              <w:t>Other medication </w:t>
            </w:r>
          </w:p>
        </w:tc>
      </w:tr>
      <w:tr w:rsidR="007D6FDE" w:rsidRPr="00852F0F" w14:paraId="7B73279B" w14:textId="77777777" w:rsidTr="007D6FDE">
        <w:trPr>
          <w:trHeight w:val="216"/>
          <w:jc w:val="center"/>
        </w:trPr>
        <w:tc>
          <w:tcPr>
            <w:tcW w:w="1718" w:type="dxa"/>
            <w:gridSpan w:val="2"/>
            <w:tcBorders>
              <w:top w:val="nil"/>
              <w:left w:val="single" w:sz="8" w:space="0" w:color="auto"/>
              <w:bottom w:val="single" w:sz="8" w:space="0" w:color="auto"/>
              <w:right w:val="nil"/>
            </w:tcBorders>
            <w:shd w:val="clear" w:color="auto" w:fill="auto"/>
            <w:vAlign w:val="center"/>
          </w:tcPr>
          <w:p w14:paraId="54A4F3C5" w14:textId="77777777" w:rsidR="007D6FDE" w:rsidRPr="00852F0F" w:rsidRDefault="007D6FDE" w:rsidP="007D6FDE">
            <w:pPr>
              <w:jc w:val="center"/>
              <w:rPr>
                <w:rFonts w:cs="Tahoma"/>
                <w:b/>
                <w:bCs/>
                <w:sz w:val="14"/>
                <w:szCs w:val="14"/>
              </w:rPr>
            </w:pPr>
            <w:r w:rsidRPr="00852F0F">
              <w:rPr>
                <w:rFonts w:cs="Tahoma"/>
                <w:b/>
                <w:bCs/>
                <w:sz w:val="14"/>
                <w:szCs w:val="14"/>
              </w:rPr>
              <w:t>Drug</w:t>
            </w:r>
          </w:p>
        </w:tc>
        <w:tc>
          <w:tcPr>
            <w:tcW w:w="809"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728BB89" w14:textId="77777777" w:rsidR="007D6FDE" w:rsidRPr="00025AD1" w:rsidRDefault="007D6FDE" w:rsidP="007D6FDE">
            <w:pPr>
              <w:jc w:val="center"/>
              <w:rPr>
                <w:rFonts w:cs="Tahoma"/>
                <w:b/>
                <w:sz w:val="14"/>
                <w:szCs w:val="14"/>
              </w:rPr>
            </w:pPr>
            <w:r w:rsidRPr="00025AD1">
              <w:rPr>
                <w:rFonts w:cs="Tahoma"/>
                <w:b/>
                <w:sz w:val="14"/>
                <w:szCs w:val="14"/>
              </w:rPr>
              <w:t>Date</w:t>
            </w:r>
          </w:p>
        </w:tc>
        <w:tc>
          <w:tcPr>
            <w:tcW w:w="2180" w:type="dxa"/>
            <w:gridSpan w:val="3"/>
            <w:tcBorders>
              <w:top w:val="single" w:sz="8" w:space="0" w:color="auto"/>
              <w:left w:val="nil"/>
              <w:bottom w:val="single" w:sz="8" w:space="0" w:color="auto"/>
              <w:right w:val="single" w:sz="8" w:space="0" w:color="000000"/>
            </w:tcBorders>
            <w:shd w:val="clear" w:color="auto" w:fill="CCFFCC"/>
            <w:noWrap/>
            <w:vAlign w:val="center"/>
          </w:tcPr>
          <w:p w14:paraId="50AF50FC" w14:textId="77777777" w:rsidR="007D6FDE" w:rsidRPr="00025AD1" w:rsidRDefault="007D6FDE" w:rsidP="007D6FDE">
            <w:pPr>
              <w:jc w:val="center"/>
              <w:rPr>
                <w:rFonts w:cs="Tahoma"/>
                <w:b/>
                <w:sz w:val="14"/>
                <w:szCs w:val="14"/>
              </w:rPr>
            </w:pPr>
            <w:r w:rsidRPr="00025AD1">
              <w:rPr>
                <w:rFonts w:cs="Tahoma"/>
                <w:b/>
                <w:sz w:val="14"/>
                <w:szCs w:val="14"/>
              </w:rPr>
              <w:t>Dosage</w:t>
            </w:r>
          </w:p>
        </w:tc>
        <w:tc>
          <w:tcPr>
            <w:tcW w:w="1216" w:type="dxa"/>
            <w:tcBorders>
              <w:top w:val="nil"/>
              <w:left w:val="nil"/>
              <w:bottom w:val="single" w:sz="8" w:space="0" w:color="auto"/>
              <w:right w:val="nil"/>
            </w:tcBorders>
            <w:shd w:val="clear" w:color="auto" w:fill="auto"/>
            <w:noWrap/>
            <w:vAlign w:val="center"/>
          </w:tcPr>
          <w:p w14:paraId="70C2A1B2" w14:textId="77777777" w:rsidR="007D6FDE" w:rsidRPr="00852F0F" w:rsidRDefault="007D6FDE" w:rsidP="007D6FDE">
            <w:pPr>
              <w:jc w:val="center"/>
              <w:rPr>
                <w:rFonts w:cs="Tahoma"/>
                <w:sz w:val="14"/>
                <w:szCs w:val="14"/>
              </w:rPr>
            </w:pPr>
          </w:p>
        </w:tc>
        <w:tc>
          <w:tcPr>
            <w:tcW w:w="1180" w:type="dxa"/>
            <w:tcBorders>
              <w:top w:val="nil"/>
              <w:left w:val="nil"/>
              <w:bottom w:val="single" w:sz="8" w:space="0" w:color="auto"/>
              <w:right w:val="nil"/>
            </w:tcBorders>
            <w:shd w:val="clear" w:color="auto" w:fill="auto"/>
            <w:noWrap/>
            <w:vAlign w:val="center"/>
          </w:tcPr>
          <w:p w14:paraId="75C214CF" w14:textId="77777777" w:rsidR="007D6FDE" w:rsidRPr="00852F0F" w:rsidRDefault="007D6FDE" w:rsidP="007D6FDE">
            <w:pPr>
              <w:jc w:val="center"/>
              <w:rPr>
                <w:rFonts w:cs="Tahoma"/>
                <w:b/>
                <w:bCs/>
                <w:sz w:val="14"/>
                <w:szCs w:val="14"/>
              </w:rPr>
            </w:pPr>
            <w:r w:rsidRPr="00852F0F">
              <w:rPr>
                <w:rFonts w:cs="Tahoma"/>
                <w:b/>
                <w:bCs/>
                <w:sz w:val="14"/>
                <w:szCs w:val="14"/>
              </w:rPr>
              <w:t>Drug</w:t>
            </w:r>
          </w:p>
        </w:tc>
        <w:tc>
          <w:tcPr>
            <w:tcW w:w="1199" w:type="dxa"/>
            <w:tcBorders>
              <w:top w:val="single" w:sz="8" w:space="0" w:color="auto"/>
              <w:left w:val="single" w:sz="8" w:space="0" w:color="auto"/>
              <w:bottom w:val="single" w:sz="8" w:space="0" w:color="auto"/>
              <w:right w:val="nil"/>
            </w:tcBorders>
            <w:shd w:val="clear" w:color="auto" w:fill="auto"/>
            <w:noWrap/>
            <w:vAlign w:val="center"/>
          </w:tcPr>
          <w:p w14:paraId="31A53FD0" w14:textId="77777777" w:rsidR="007D6FDE" w:rsidRPr="00852F0F" w:rsidRDefault="007D6FDE" w:rsidP="007D6FDE">
            <w:pPr>
              <w:jc w:val="center"/>
              <w:rPr>
                <w:rFonts w:cs="Tahoma"/>
                <w:b/>
                <w:bCs/>
                <w:sz w:val="14"/>
                <w:szCs w:val="14"/>
              </w:rPr>
            </w:pPr>
            <w:r w:rsidRPr="00852F0F">
              <w:rPr>
                <w:rFonts w:cs="Tahoma"/>
                <w:b/>
                <w:bCs/>
                <w:sz w:val="14"/>
                <w:szCs w:val="14"/>
              </w:rPr>
              <w:t>Date</w:t>
            </w:r>
          </w:p>
        </w:tc>
        <w:tc>
          <w:tcPr>
            <w:tcW w:w="1766" w:type="dxa"/>
            <w:gridSpan w:val="2"/>
            <w:tcBorders>
              <w:top w:val="single" w:sz="8" w:space="0" w:color="auto"/>
              <w:left w:val="single" w:sz="8" w:space="0" w:color="auto"/>
              <w:bottom w:val="single" w:sz="8" w:space="0" w:color="auto"/>
              <w:right w:val="single" w:sz="8" w:space="0" w:color="auto"/>
            </w:tcBorders>
            <w:shd w:val="clear" w:color="auto" w:fill="CCFFCC"/>
            <w:noWrap/>
            <w:vAlign w:val="center"/>
          </w:tcPr>
          <w:p w14:paraId="2B8DD6B8" w14:textId="77777777" w:rsidR="007D6FDE" w:rsidRPr="00025AD1" w:rsidRDefault="007D6FDE" w:rsidP="007D6FDE">
            <w:pPr>
              <w:jc w:val="center"/>
              <w:rPr>
                <w:rFonts w:cs="Tahoma"/>
                <w:b/>
                <w:sz w:val="14"/>
                <w:szCs w:val="14"/>
              </w:rPr>
            </w:pPr>
            <w:r w:rsidRPr="00025AD1">
              <w:rPr>
                <w:rFonts w:cs="Tahoma"/>
                <w:b/>
                <w:sz w:val="14"/>
                <w:szCs w:val="14"/>
              </w:rPr>
              <w:t>Dosage</w:t>
            </w:r>
          </w:p>
        </w:tc>
      </w:tr>
      <w:tr w:rsidR="007D6FDE" w:rsidRPr="00852F0F" w14:paraId="3353018F" w14:textId="77777777" w:rsidTr="007D6FDE">
        <w:trPr>
          <w:trHeight w:val="216"/>
          <w:jc w:val="center"/>
        </w:trPr>
        <w:tc>
          <w:tcPr>
            <w:tcW w:w="1718" w:type="dxa"/>
            <w:gridSpan w:val="2"/>
            <w:tcBorders>
              <w:top w:val="single" w:sz="8" w:space="0" w:color="auto"/>
              <w:left w:val="single" w:sz="8" w:space="0" w:color="auto"/>
              <w:bottom w:val="single" w:sz="8" w:space="0" w:color="auto"/>
              <w:right w:val="nil"/>
            </w:tcBorders>
            <w:shd w:val="clear" w:color="auto" w:fill="auto"/>
            <w:vAlign w:val="center"/>
          </w:tcPr>
          <w:p w14:paraId="0BC3728D" w14:textId="77777777" w:rsidR="007D6FDE" w:rsidRPr="00852F0F" w:rsidRDefault="007D6FDE" w:rsidP="007D6FDE">
            <w:pPr>
              <w:jc w:val="right"/>
              <w:rPr>
                <w:rFonts w:cs="Tahoma"/>
                <w:b/>
                <w:bCs/>
                <w:sz w:val="14"/>
                <w:szCs w:val="14"/>
              </w:rPr>
            </w:pPr>
          </w:p>
        </w:tc>
        <w:tc>
          <w:tcPr>
            <w:tcW w:w="809" w:type="dxa"/>
            <w:tcBorders>
              <w:top w:val="single" w:sz="8" w:space="0" w:color="auto"/>
              <w:left w:val="single" w:sz="8" w:space="0" w:color="auto"/>
              <w:bottom w:val="single" w:sz="8" w:space="0" w:color="auto"/>
              <w:right w:val="single" w:sz="8" w:space="0" w:color="auto"/>
            </w:tcBorders>
            <w:shd w:val="clear" w:color="auto" w:fill="auto"/>
            <w:noWrap/>
            <w:vAlign w:val="bottom"/>
          </w:tcPr>
          <w:p w14:paraId="640E4DD5" w14:textId="77777777" w:rsidR="007D6FDE" w:rsidRPr="00852F0F" w:rsidRDefault="007D6FDE" w:rsidP="007D6FDE">
            <w:pPr>
              <w:rPr>
                <w:rFonts w:cs="Tahoma"/>
                <w:sz w:val="14"/>
                <w:szCs w:val="14"/>
              </w:rPr>
            </w:pPr>
          </w:p>
        </w:tc>
        <w:tc>
          <w:tcPr>
            <w:tcW w:w="2180" w:type="dxa"/>
            <w:gridSpan w:val="3"/>
            <w:tcBorders>
              <w:top w:val="single" w:sz="8" w:space="0" w:color="auto"/>
              <w:left w:val="nil"/>
              <w:bottom w:val="single" w:sz="8" w:space="0" w:color="auto"/>
              <w:right w:val="single" w:sz="8" w:space="0" w:color="000000"/>
            </w:tcBorders>
            <w:shd w:val="clear" w:color="auto" w:fill="CCFFCC"/>
            <w:noWrap/>
            <w:vAlign w:val="bottom"/>
          </w:tcPr>
          <w:p w14:paraId="13CCD094" w14:textId="77777777" w:rsidR="007D6FDE" w:rsidRPr="00852F0F" w:rsidRDefault="007D6FDE" w:rsidP="007D6FDE">
            <w:pPr>
              <w:jc w:val="center"/>
              <w:rPr>
                <w:rFonts w:cs="Tahoma"/>
                <w:sz w:val="14"/>
                <w:szCs w:val="14"/>
              </w:rPr>
            </w:pPr>
          </w:p>
        </w:tc>
        <w:tc>
          <w:tcPr>
            <w:tcW w:w="1216" w:type="dxa"/>
            <w:tcBorders>
              <w:top w:val="single" w:sz="8" w:space="0" w:color="auto"/>
              <w:left w:val="nil"/>
              <w:bottom w:val="single" w:sz="8" w:space="0" w:color="auto"/>
              <w:right w:val="nil"/>
            </w:tcBorders>
            <w:shd w:val="clear" w:color="auto" w:fill="auto"/>
            <w:noWrap/>
            <w:vAlign w:val="bottom"/>
          </w:tcPr>
          <w:p w14:paraId="336A7C55" w14:textId="77777777" w:rsidR="007D6FDE" w:rsidRPr="00852F0F" w:rsidRDefault="007D6FDE" w:rsidP="007D6FDE">
            <w:pPr>
              <w:rPr>
                <w:rFonts w:cs="Tahoma"/>
                <w:sz w:val="14"/>
                <w:szCs w:val="14"/>
              </w:rPr>
            </w:pPr>
          </w:p>
        </w:tc>
        <w:tc>
          <w:tcPr>
            <w:tcW w:w="1180" w:type="dxa"/>
            <w:tcBorders>
              <w:top w:val="single" w:sz="8" w:space="0" w:color="auto"/>
              <w:left w:val="nil"/>
              <w:bottom w:val="single" w:sz="8" w:space="0" w:color="auto"/>
              <w:right w:val="nil"/>
            </w:tcBorders>
            <w:shd w:val="clear" w:color="auto" w:fill="auto"/>
            <w:noWrap/>
            <w:vAlign w:val="center"/>
          </w:tcPr>
          <w:p w14:paraId="1730960F" w14:textId="77777777" w:rsidR="007D6FDE" w:rsidRPr="00852F0F" w:rsidRDefault="007D6FDE" w:rsidP="007D6FDE">
            <w:pPr>
              <w:jc w:val="right"/>
              <w:rPr>
                <w:rFonts w:cs="Tahoma"/>
                <w:b/>
                <w:bCs/>
                <w:sz w:val="14"/>
                <w:szCs w:val="14"/>
              </w:rPr>
            </w:pPr>
          </w:p>
        </w:tc>
        <w:tc>
          <w:tcPr>
            <w:tcW w:w="1199" w:type="dxa"/>
            <w:tcBorders>
              <w:top w:val="single" w:sz="8" w:space="0" w:color="auto"/>
              <w:left w:val="single" w:sz="8" w:space="0" w:color="auto"/>
              <w:bottom w:val="single" w:sz="8" w:space="0" w:color="auto"/>
              <w:right w:val="nil"/>
            </w:tcBorders>
            <w:shd w:val="clear" w:color="auto" w:fill="auto"/>
            <w:noWrap/>
            <w:vAlign w:val="bottom"/>
          </w:tcPr>
          <w:p w14:paraId="3DF9745F" w14:textId="77777777" w:rsidR="007D6FDE" w:rsidRPr="00852F0F" w:rsidRDefault="007D6FDE" w:rsidP="007D6FDE">
            <w:pPr>
              <w:jc w:val="center"/>
              <w:rPr>
                <w:rFonts w:cs="Tahoma"/>
                <w:b/>
                <w:bCs/>
                <w:sz w:val="14"/>
                <w:szCs w:val="14"/>
              </w:rPr>
            </w:pPr>
          </w:p>
        </w:tc>
        <w:tc>
          <w:tcPr>
            <w:tcW w:w="893" w:type="dxa"/>
            <w:tcBorders>
              <w:top w:val="single" w:sz="8" w:space="0" w:color="auto"/>
              <w:left w:val="single" w:sz="8" w:space="0" w:color="auto"/>
              <w:bottom w:val="single" w:sz="8" w:space="0" w:color="auto"/>
              <w:right w:val="nil"/>
            </w:tcBorders>
            <w:shd w:val="clear" w:color="auto" w:fill="CCFFCC"/>
            <w:noWrap/>
            <w:vAlign w:val="bottom"/>
          </w:tcPr>
          <w:p w14:paraId="25F23FD3" w14:textId="77777777" w:rsidR="007D6FDE" w:rsidRPr="00852F0F" w:rsidRDefault="007D6FDE" w:rsidP="007D6FDE">
            <w:pPr>
              <w:jc w:val="center"/>
              <w:rPr>
                <w:rFonts w:cs="Tahoma"/>
                <w:sz w:val="14"/>
                <w:szCs w:val="14"/>
              </w:rPr>
            </w:pPr>
          </w:p>
        </w:tc>
        <w:tc>
          <w:tcPr>
            <w:tcW w:w="873" w:type="dxa"/>
            <w:tcBorders>
              <w:top w:val="single" w:sz="8" w:space="0" w:color="auto"/>
              <w:left w:val="nil"/>
              <w:bottom w:val="single" w:sz="8" w:space="0" w:color="auto"/>
              <w:right w:val="single" w:sz="8" w:space="0" w:color="auto"/>
            </w:tcBorders>
            <w:shd w:val="clear" w:color="auto" w:fill="CCFFCC"/>
            <w:noWrap/>
            <w:vAlign w:val="bottom"/>
          </w:tcPr>
          <w:p w14:paraId="598736ED" w14:textId="77777777" w:rsidR="007D6FDE" w:rsidRPr="00852F0F" w:rsidRDefault="007D6FDE" w:rsidP="007D6FDE">
            <w:pPr>
              <w:jc w:val="center"/>
              <w:rPr>
                <w:rFonts w:cs="Tahoma"/>
                <w:sz w:val="14"/>
                <w:szCs w:val="14"/>
              </w:rPr>
            </w:pPr>
          </w:p>
        </w:tc>
      </w:tr>
      <w:tr w:rsidR="007D6FDE" w:rsidRPr="00852F0F" w14:paraId="3BEEC085" w14:textId="77777777" w:rsidTr="002B76AB">
        <w:trPr>
          <w:trHeight w:val="216"/>
          <w:jc w:val="center"/>
        </w:trPr>
        <w:tc>
          <w:tcPr>
            <w:tcW w:w="1718" w:type="dxa"/>
            <w:gridSpan w:val="2"/>
            <w:tcBorders>
              <w:top w:val="single" w:sz="8" w:space="0" w:color="auto"/>
              <w:left w:val="single" w:sz="8" w:space="0" w:color="auto"/>
              <w:bottom w:val="single" w:sz="4" w:space="0" w:color="auto"/>
              <w:right w:val="nil"/>
            </w:tcBorders>
            <w:shd w:val="clear" w:color="auto" w:fill="auto"/>
            <w:vAlign w:val="center"/>
          </w:tcPr>
          <w:p w14:paraId="126F8E2A" w14:textId="77777777" w:rsidR="007D6FDE" w:rsidRPr="00852F0F" w:rsidRDefault="007D6FDE" w:rsidP="007D6FDE">
            <w:pPr>
              <w:jc w:val="right"/>
              <w:rPr>
                <w:rFonts w:cs="Tahoma"/>
                <w:b/>
                <w:bCs/>
                <w:sz w:val="14"/>
                <w:szCs w:val="14"/>
              </w:rPr>
            </w:pPr>
          </w:p>
        </w:tc>
        <w:tc>
          <w:tcPr>
            <w:tcW w:w="809" w:type="dxa"/>
            <w:tcBorders>
              <w:top w:val="single" w:sz="8" w:space="0" w:color="auto"/>
              <w:left w:val="single" w:sz="8" w:space="0" w:color="auto"/>
              <w:bottom w:val="single" w:sz="4" w:space="0" w:color="auto"/>
              <w:right w:val="single" w:sz="8" w:space="0" w:color="auto"/>
            </w:tcBorders>
            <w:shd w:val="clear" w:color="auto" w:fill="auto"/>
            <w:noWrap/>
            <w:vAlign w:val="bottom"/>
          </w:tcPr>
          <w:p w14:paraId="5CAD921C" w14:textId="77777777" w:rsidR="007D6FDE" w:rsidRPr="00852F0F" w:rsidRDefault="007D6FDE" w:rsidP="007D6FDE">
            <w:pPr>
              <w:rPr>
                <w:rFonts w:cs="Tahoma"/>
                <w:sz w:val="14"/>
                <w:szCs w:val="14"/>
              </w:rPr>
            </w:pPr>
          </w:p>
        </w:tc>
        <w:tc>
          <w:tcPr>
            <w:tcW w:w="2180" w:type="dxa"/>
            <w:gridSpan w:val="3"/>
            <w:tcBorders>
              <w:top w:val="single" w:sz="8" w:space="0" w:color="auto"/>
              <w:left w:val="nil"/>
              <w:bottom w:val="single" w:sz="4" w:space="0" w:color="auto"/>
              <w:right w:val="single" w:sz="8" w:space="0" w:color="000000"/>
            </w:tcBorders>
            <w:shd w:val="clear" w:color="auto" w:fill="CCFFCC"/>
            <w:noWrap/>
            <w:vAlign w:val="bottom"/>
          </w:tcPr>
          <w:p w14:paraId="09CB2680" w14:textId="77777777" w:rsidR="007D6FDE" w:rsidRPr="00852F0F" w:rsidRDefault="007D6FDE" w:rsidP="007D6FDE">
            <w:pPr>
              <w:jc w:val="center"/>
              <w:rPr>
                <w:rFonts w:cs="Tahoma"/>
                <w:sz w:val="14"/>
                <w:szCs w:val="14"/>
              </w:rPr>
            </w:pPr>
          </w:p>
        </w:tc>
        <w:tc>
          <w:tcPr>
            <w:tcW w:w="1216" w:type="dxa"/>
            <w:tcBorders>
              <w:top w:val="single" w:sz="8" w:space="0" w:color="auto"/>
              <w:left w:val="nil"/>
              <w:bottom w:val="single" w:sz="4" w:space="0" w:color="auto"/>
              <w:right w:val="nil"/>
            </w:tcBorders>
            <w:shd w:val="clear" w:color="auto" w:fill="auto"/>
            <w:noWrap/>
            <w:vAlign w:val="bottom"/>
          </w:tcPr>
          <w:p w14:paraId="5190A64F" w14:textId="77777777" w:rsidR="007D6FDE" w:rsidRPr="00852F0F" w:rsidRDefault="007D6FDE" w:rsidP="007D6FDE">
            <w:pPr>
              <w:rPr>
                <w:rFonts w:cs="Tahoma"/>
                <w:sz w:val="14"/>
                <w:szCs w:val="14"/>
              </w:rPr>
            </w:pPr>
          </w:p>
        </w:tc>
        <w:tc>
          <w:tcPr>
            <w:tcW w:w="1180" w:type="dxa"/>
            <w:tcBorders>
              <w:top w:val="single" w:sz="8" w:space="0" w:color="auto"/>
              <w:left w:val="nil"/>
              <w:bottom w:val="single" w:sz="4" w:space="0" w:color="auto"/>
              <w:right w:val="nil"/>
            </w:tcBorders>
            <w:shd w:val="clear" w:color="auto" w:fill="auto"/>
            <w:noWrap/>
            <w:vAlign w:val="center"/>
          </w:tcPr>
          <w:p w14:paraId="35490C2D" w14:textId="77777777" w:rsidR="007D6FDE" w:rsidRPr="00852F0F" w:rsidRDefault="007D6FDE" w:rsidP="007D6FDE">
            <w:pPr>
              <w:jc w:val="right"/>
              <w:rPr>
                <w:rFonts w:cs="Tahoma"/>
                <w:b/>
                <w:bCs/>
                <w:sz w:val="14"/>
                <w:szCs w:val="14"/>
              </w:rPr>
            </w:pPr>
          </w:p>
        </w:tc>
        <w:tc>
          <w:tcPr>
            <w:tcW w:w="1199" w:type="dxa"/>
            <w:tcBorders>
              <w:top w:val="single" w:sz="8" w:space="0" w:color="auto"/>
              <w:left w:val="single" w:sz="8" w:space="0" w:color="auto"/>
              <w:bottom w:val="single" w:sz="4" w:space="0" w:color="auto"/>
              <w:right w:val="nil"/>
            </w:tcBorders>
            <w:shd w:val="clear" w:color="auto" w:fill="auto"/>
            <w:noWrap/>
            <w:vAlign w:val="bottom"/>
          </w:tcPr>
          <w:p w14:paraId="4E64EE44" w14:textId="77777777" w:rsidR="007D6FDE" w:rsidRPr="00852F0F" w:rsidRDefault="007D6FDE" w:rsidP="007D6FDE">
            <w:pPr>
              <w:jc w:val="center"/>
              <w:rPr>
                <w:rFonts w:cs="Tahoma"/>
                <w:b/>
                <w:bCs/>
                <w:sz w:val="14"/>
                <w:szCs w:val="14"/>
              </w:rPr>
            </w:pPr>
          </w:p>
        </w:tc>
        <w:tc>
          <w:tcPr>
            <w:tcW w:w="893" w:type="dxa"/>
            <w:tcBorders>
              <w:top w:val="single" w:sz="8" w:space="0" w:color="auto"/>
              <w:left w:val="single" w:sz="8" w:space="0" w:color="auto"/>
              <w:bottom w:val="single" w:sz="4" w:space="0" w:color="auto"/>
              <w:right w:val="nil"/>
            </w:tcBorders>
            <w:shd w:val="clear" w:color="auto" w:fill="CCFFCC"/>
            <w:noWrap/>
            <w:vAlign w:val="bottom"/>
          </w:tcPr>
          <w:p w14:paraId="11159154" w14:textId="77777777" w:rsidR="007D6FDE" w:rsidRPr="00852F0F" w:rsidRDefault="007D6FDE" w:rsidP="007D6FDE">
            <w:pPr>
              <w:jc w:val="center"/>
              <w:rPr>
                <w:rFonts w:cs="Tahoma"/>
                <w:sz w:val="14"/>
                <w:szCs w:val="14"/>
              </w:rPr>
            </w:pPr>
          </w:p>
        </w:tc>
        <w:tc>
          <w:tcPr>
            <w:tcW w:w="873" w:type="dxa"/>
            <w:tcBorders>
              <w:top w:val="single" w:sz="8" w:space="0" w:color="auto"/>
              <w:left w:val="nil"/>
              <w:bottom w:val="single" w:sz="4" w:space="0" w:color="auto"/>
              <w:right w:val="single" w:sz="8" w:space="0" w:color="auto"/>
            </w:tcBorders>
            <w:shd w:val="clear" w:color="auto" w:fill="CCFFCC"/>
            <w:noWrap/>
            <w:vAlign w:val="bottom"/>
          </w:tcPr>
          <w:p w14:paraId="03750934" w14:textId="77777777" w:rsidR="007D6FDE" w:rsidRPr="00852F0F" w:rsidRDefault="007D6FDE" w:rsidP="007D6FDE">
            <w:pPr>
              <w:jc w:val="center"/>
              <w:rPr>
                <w:rFonts w:cs="Tahoma"/>
                <w:sz w:val="14"/>
                <w:szCs w:val="14"/>
              </w:rPr>
            </w:pPr>
          </w:p>
        </w:tc>
      </w:tr>
    </w:tbl>
    <w:p w14:paraId="515C83BC" w14:textId="77777777" w:rsidR="007D6FDE" w:rsidRDefault="007D6FDE" w:rsidP="007D6FDE">
      <w:pPr>
        <w:pStyle w:val="NoSpacing"/>
        <w:ind w:right="450"/>
        <w:jc w:val="right"/>
      </w:pPr>
    </w:p>
    <w:p w14:paraId="65369FD5" w14:textId="77777777" w:rsidR="007D6FDE" w:rsidRDefault="007D6FDE" w:rsidP="007D6FDE">
      <w:pPr>
        <w:pStyle w:val="NoSpacing"/>
        <w:ind w:right="450"/>
        <w:jc w:val="right"/>
      </w:pPr>
    </w:p>
    <w:p w14:paraId="7B9E94BA" w14:textId="77777777" w:rsidR="007D6FDE" w:rsidRDefault="007D6FDE" w:rsidP="007D6FDE">
      <w:pPr>
        <w:pStyle w:val="NoSpacing"/>
        <w:ind w:right="450"/>
        <w:jc w:val="right"/>
      </w:pPr>
    </w:p>
    <w:tbl>
      <w:tblPr>
        <w:tblW w:w="9540" w:type="dxa"/>
        <w:jc w:val="center"/>
        <w:tblLayout w:type="fixed"/>
        <w:tblLook w:val="04A0" w:firstRow="1" w:lastRow="0" w:firstColumn="1" w:lastColumn="0" w:noHBand="0" w:noVBand="1"/>
      </w:tblPr>
      <w:tblGrid>
        <w:gridCol w:w="6"/>
        <w:gridCol w:w="2208"/>
        <w:gridCol w:w="706"/>
        <w:gridCol w:w="449"/>
        <w:gridCol w:w="357"/>
        <w:gridCol w:w="357"/>
        <w:gridCol w:w="357"/>
        <w:gridCol w:w="357"/>
        <w:gridCol w:w="357"/>
        <w:gridCol w:w="357"/>
        <w:gridCol w:w="357"/>
        <w:gridCol w:w="773"/>
        <w:gridCol w:w="391"/>
        <w:gridCol w:w="438"/>
        <w:gridCol w:w="391"/>
        <w:gridCol w:w="391"/>
        <w:gridCol w:w="391"/>
        <w:gridCol w:w="391"/>
        <w:gridCol w:w="400"/>
        <w:gridCol w:w="106"/>
      </w:tblGrid>
      <w:tr w:rsidR="007D6FDE" w:rsidRPr="00852F0F" w14:paraId="38116D26" w14:textId="77777777" w:rsidTr="002B76AB">
        <w:trPr>
          <w:gridAfter w:val="1"/>
          <w:wAfter w:w="106" w:type="dxa"/>
          <w:trHeight w:val="288"/>
          <w:jc w:val="center"/>
        </w:trPr>
        <w:tc>
          <w:tcPr>
            <w:tcW w:w="3726" w:type="dxa"/>
            <w:gridSpan w:val="5"/>
            <w:tcBorders>
              <w:top w:val="nil"/>
              <w:left w:val="nil"/>
              <w:bottom w:val="nil"/>
              <w:right w:val="nil"/>
            </w:tcBorders>
            <w:shd w:val="clear" w:color="auto" w:fill="auto"/>
            <w:noWrap/>
            <w:vAlign w:val="bottom"/>
          </w:tcPr>
          <w:p w14:paraId="0DBCA86C" w14:textId="77777777" w:rsidR="007D6FDE" w:rsidRDefault="007D6FDE" w:rsidP="007D6FDE">
            <w:pPr>
              <w:rPr>
                <w:rFonts w:cs="Tahoma"/>
                <w:b/>
                <w:bCs/>
                <w:sz w:val="16"/>
                <w:szCs w:val="16"/>
              </w:rPr>
            </w:pPr>
            <w:r w:rsidRPr="00852F0F">
              <w:rPr>
                <w:rFonts w:cs="Tahoma"/>
                <w:sz w:val="16"/>
                <w:szCs w:val="16"/>
              </w:rPr>
              <w:br w:type="page"/>
            </w:r>
            <w:r w:rsidRPr="00852F0F">
              <w:rPr>
                <w:rFonts w:cs="Tahoma"/>
                <w:sz w:val="16"/>
                <w:szCs w:val="16"/>
              </w:rPr>
              <w:br w:type="page"/>
            </w:r>
            <w:r w:rsidRPr="00852F0F">
              <w:rPr>
                <w:rFonts w:cs="Tahoma"/>
                <w:b/>
                <w:bCs/>
                <w:sz w:val="16"/>
                <w:szCs w:val="16"/>
              </w:rPr>
              <w:t xml:space="preserve"> FOLLOW UP: OUTPATIENT CARE</w:t>
            </w:r>
          </w:p>
          <w:p w14:paraId="1995ECA9" w14:textId="77777777" w:rsidR="007D6FDE" w:rsidRPr="00852F0F" w:rsidRDefault="007D6FDE" w:rsidP="007D6FDE">
            <w:pPr>
              <w:rPr>
                <w:rFonts w:cs="Tahoma"/>
                <w:b/>
                <w:bCs/>
                <w:sz w:val="16"/>
                <w:szCs w:val="16"/>
              </w:rPr>
            </w:pPr>
          </w:p>
        </w:tc>
        <w:tc>
          <w:tcPr>
            <w:tcW w:w="357" w:type="dxa"/>
            <w:tcBorders>
              <w:top w:val="nil"/>
              <w:left w:val="nil"/>
              <w:bottom w:val="nil"/>
              <w:right w:val="nil"/>
            </w:tcBorders>
            <w:shd w:val="clear" w:color="auto" w:fill="auto"/>
            <w:noWrap/>
            <w:vAlign w:val="bottom"/>
          </w:tcPr>
          <w:p w14:paraId="27A4D66E" w14:textId="77777777" w:rsidR="007D6FDE" w:rsidRPr="00852F0F" w:rsidRDefault="007D6FDE" w:rsidP="007D6FDE">
            <w:pPr>
              <w:rPr>
                <w:rFonts w:cs="Tahoma"/>
                <w:b/>
                <w:bCs/>
                <w:sz w:val="16"/>
                <w:szCs w:val="16"/>
              </w:rPr>
            </w:pPr>
          </w:p>
        </w:tc>
        <w:tc>
          <w:tcPr>
            <w:tcW w:w="357" w:type="dxa"/>
            <w:tcBorders>
              <w:top w:val="nil"/>
              <w:left w:val="nil"/>
              <w:bottom w:val="nil"/>
              <w:right w:val="nil"/>
            </w:tcBorders>
            <w:shd w:val="clear" w:color="auto" w:fill="auto"/>
            <w:noWrap/>
            <w:vAlign w:val="bottom"/>
          </w:tcPr>
          <w:p w14:paraId="79C2F4ED" w14:textId="77777777" w:rsidR="007D6FDE" w:rsidRPr="00852F0F" w:rsidRDefault="007D6FDE" w:rsidP="007D6FDE">
            <w:pPr>
              <w:rPr>
                <w:rFonts w:cs="Tahoma"/>
                <w:b/>
                <w:bCs/>
                <w:sz w:val="16"/>
                <w:szCs w:val="16"/>
              </w:rPr>
            </w:pPr>
          </w:p>
        </w:tc>
        <w:tc>
          <w:tcPr>
            <w:tcW w:w="357" w:type="dxa"/>
            <w:tcBorders>
              <w:top w:val="nil"/>
              <w:left w:val="nil"/>
              <w:bottom w:val="nil"/>
              <w:right w:val="nil"/>
            </w:tcBorders>
            <w:shd w:val="clear" w:color="auto" w:fill="auto"/>
            <w:noWrap/>
            <w:vAlign w:val="bottom"/>
          </w:tcPr>
          <w:p w14:paraId="473B266D" w14:textId="77777777" w:rsidR="007D6FDE" w:rsidRPr="00852F0F" w:rsidRDefault="007D6FDE" w:rsidP="007D6FDE">
            <w:pPr>
              <w:rPr>
                <w:rFonts w:cs="Tahoma"/>
                <w:b/>
                <w:bCs/>
                <w:sz w:val="16"/>
                <w:szCs w:val="16"/>
              </w:rPr>
            </w:pPr>
          </w:p>
        </w:tc>
        <w:tc>
          <w:tcPr>
            <w:tcW w:w="357" w:type="dxa"/>
            <w:tcBorders>
              <w:top w:val="nil"/>
              <w:left w:val="nil"/>
              <w:bottom w:val="nil"/>
              <w:right w:val="nil"/>
            </w:tcBorders>
            <w:shd w:val="clear" w:color="auto" w:fill="auto"/>
            <w:noWrap/>
            <w:vAlign w:val="bottom"/>
          </w:tcPr>
          <w:p w14:paraId="433E0707" w14:textId="77777777" w:rsidR="007D6FDE" w:rsidRPr="00852F0F" w:rsidRDefault="007D6FDE" w:rsidP="007D6FDE">
            <w:pPr>
              <w:rPr>
                <w:rFonts w:cs="Tahoma"/>
                <w:b/>
                <w:bCs/>
                <w:sz w:val="16"/>
                <w:szCs w:val="16"/>
              </w:rPr>
            </w:pPr>
          </w:p>
        </w:tc>
        <w:tc>
          <w:tcPr>
            <w:tcW w:w="357" w:type="dxa"/>
            <w:tcBorders>
              <w:top w:val="nil"/>
              <w:left w:val="nil"/>
              <w:bottom w:val="nil"/>
              <w:right w:val="nil"/>
            </w:tcBorders>
            <w:shd w:val="clear" w:color="auto" w:fill="auto"/>
            <w:noWrap/>
            <w:vAlign w:val="bottom"/>
          </w:tcPr>
          <w:p w14:paraId="3DA072CE" w14:textId="77777777" w:rsidR="007D6FDE" w:rsidRPr="00852F0F" w:rsidRDefault="007D6FDE" w:rsidP="007D6FDE">
            <w:pPr>
              <w:rPr>
                <w:rFonts w:cs="Tahoma"/>
                <w:b/>
                <w:bCs/>
                <w:sz w:val="16"/>
                <w:szCs w:val="16"/>
              </w:rPr>
            </w:pPr>
          </w:p>
        </w:tc>
        <w:tc>
          <w:tcPr>
            <w:tcW w:w="357" w:type="dxa"/>
            <w:tcBorders>
              <w:top w:val="nil"/>
              <w:left w:val="nil"/>
              <w:bottom w:val="nil"/>
              <w:right w:val="nil"/>
            </w:tcBorders>
            <w:shd w:val="clear" w:color="auto" w:fill="auto"/>
            <w:noWrap/>
            <w:vAlign w:val="bottom"/>
          </w:tcPr>
          <w:p w14:paraId="4F612BD1" w14:textId="77777777" w:rsidR="007D6FDE" w:rsidRPr="00852F0F" w:rsidRDefault="007D6FDE" w:rsidP="007D6FDE">
            <w:pPr>
              <w:rPr>
                <w:rFonts w:cs="Tahoma"/>
                <w:b/>
                <w:bCs/>
                <w:sz w:val="16"/>
                <w:szCs w:val="16"/>
              </w:rPr>
            </w:pPr>
          </w:p>
        </w:tc>
        <w:tc>
          <w:tcPr>
            <w:tcW w:w="773" w:type="dxa"/>
            <w:tcBorders>
              <w:top w:val="nil"/>
              <w:left w:val="nil"/>
              <w:bottom w:val="nil"/>
              <w:right w:val="nil"/>
            </w:tcBorders>
            <w:shd w:val="clear" w:color="auto" w:fill="auto"/>
            <w:noWrap/>
            <w:vAlign w:val="bottom"/>
          </w:tcPr>
          <w:p w14:paraId="5DDAC8BE" w14:textId="77777777" w:rsidR="007D6FDE" w:rsidRPr="00852F0F" w:rsidRDefault="007D6FDE" w:rsidP="007D6FDE">
            <w:pPr>
              <w:rPr>
                <w:rFonts w:cs="Tahoma"/>
                <w:b/>
                <w:bCs/>
                <w:sz w:val="16"/>
                <w:szCs w:val="16"/>
              </w:rPr>
            </w:pPr>
          </w:p>
        </w:tc>
        <w:tc>
          <w:tcPr>
            <w:tcW w:w="391" w:type="dxa"/>
            <w:tcBorders>
              <w:top w:val="nil"/>
              <w:left w:val="nil"/>
              <w:bottom w:val="nil"/>
              <w:right w:val="nil"/>
            </w:tcBorders>
            <w:shd w:val="clear" w:color="auto" w:fill="auto"/>
            <w:noWrap/>
            <w:vAlign w:val="bottom"/>
          </w:tcPr>
          <w:p w14:paraId="2D53F65E" w14:textId="77777777" w:rsidR="007D6FDE" w:rsidRPr="00852F0F" w:rsidRDefault="007D6FDE" w:rsidP="007D6FDE">
            <w:pPr>
              <w:rPr>
                <w:rFonts w:cs="Tahoma"/>
                <w:b/>
                <w:bCs/>
                <w:sz w:val="16"/>
                <w:szCs w:val="16"/>
              </w:rPr>
            </w:pPr>
          </w:p>
        </w:tc>
        <w:tc>
          <w:tcPr>
            <w:tcW w:w="438" w:type="dxa"/>
            <w:tcBorders>
              <w:top w:val="nil"/>
              <w:left w:val="nil"/>
              <w:bottom w:val="nil"/>
              <w:right w:val="nil"/>
            </w:tcBorders>
            <w:shd w:val="clear" w:color="auto" w:fill="auto"/>
            <w:noWrap/>
            <w:vAlign w:val="bottom"/>
          </w:tcPr>
          <w:p w14:paraId="091F49B8" w14:textId="77777777" w:rsidR="007D6FDE" w:rsidRPr="00852F0F" w:rsidRDefault="007D6FDE" w:rsidP="007D6FDE">
            <w:pPr>
              <w:rPr>
                <w:rFonts w:cs="Tahoma"/>
                <w:b/>
                <w:bCs/>
                <w:sz w:val="16"/>
                <w:szCs w:val="16"/>
              </w:rPr>
            </w:pPr>
          </w:p>
        </w:tc>
        <w:tc>
          <w:tcPr>
            <w:tcW w:w="391" w:type="dxa"/>
            <w:tcBorders>
              <w:top w:val="nil"/>
              <w:left w:val="nil"/>
              <w:bottom w:val="nil"/>
              <w:right w:val="nil"/>
            </w:tcBorders>
            <w:shd w:val="clear" w:color="auto" w:fill="auto"/>
            <w:noWrap/>
            <w:vAlign w:val="bottom"/>
          </w:tcPr>
          <w:p w14:paraId="105BDBF5" w14:textId="77777777" w:rsidR="007D6FDE" w:rsidRPr="00852F0F" w:rsidRDefault="007D6FDE" w:rsidP="007D6FDE">
            <w:pPr>
              <w:rPr>
                <w:rFonts w:cs="Tahoma"/>
                <w:b/>
                <w:bCs/>
                <w:sz w:val="16"/>
                <w:szCs w:val="16"/>
              </w:rPr>
            </w:pPr>
          </w:p>
        </w:tc>
        <w:tc>
          <w:tcPr>
            <w:tcW w:w="391" w:type="dxa"/>
            <w:tcBorders>
              <w:top w:val="nil"/>
              <w:left w:val="nil"/>
              <w:bottom w:val="nil"/>
              <w:right w:val="nil"/>
            </w:tcBorders>
            <w:shd w:val="clear" w:color="auto" w:fill="auto"/>
            <w:noWrap/>
            <w:vAlign w:val="bottom"/>
          </w:tcPr>
          <w:p w14:paraId="2F11FDC0" w14:textId="77777777" w:rsidR="007D6FDE" w:rsidRPr="00852F0F" w:rsidRDefault="007D6FDE" w:rsidP="007D6FDE">
            <w:pPr>
              <w:rPr>
                <w:rFonts w:cs="Tahoma"/>
                <w:b/>
                <w:bCs/>
                <w:sz w:val="16"/>
                <w:szCs w:val="16"/>
              </w:rPr>
            </w:pPr>
          </w:p>
        </w:tc>
        <w:tc>
          <w:tcPr>
            <w:tcW w:w="391" w:type="dxa"/>
            <w:tcBorders>
              <w:top w:val="nil"/>
              <w:left w:val="nil"/>
              <w:bottom w:val="nil"/>
              <w:right w:val="nil"/>
            </w:tcBorders>
            <w:shd w:val="clear" w:color="auto" w:fill="auto"/>
            <w:noWrap/>
            <w:vAlign w:val="bottom"/>
          </w:tcPr>
          <w:p w14:paraId="60408DFB" w14:textId="77777777" w:rsidR="007D6FDE" w:rsidRPr="00852F0F" w:rsidRDefault="007D6FDE" w:rsidP="007D6FDE">
            <w:pPr>
              <w:rPr>
                <w:rFonts w:cs="Tahoma"/>
                <w:b/>
                <w:bCs/>
                <w:sz w:val="16"/>
                <w:szCs w:val="16"/>
              </w:rPr>
            </w:pPr>
          </w:p>
        </w:tc>
        <w:tc>
          <w:tcPr>
            <w:tcW w:w="391" w:type="dxa"/>
            <w:tcBorders>
              <w:top w:val="nil"/>
              <w:left w:val="nil"/>
              <w:bottom w:val="nil"/>
              <w:right w:val="nil"/>
            </w:tcBorders>
            <w:shd w:val="clear" w:color="auto" w:fill="auto"/>
            <w:noWrap/>
            <w:vAlign w:val="bottom"/>
          </w:tcPr>
          <w:p w14:paraId="2793D138" w14:textId="77777777" w:rsidR="007D6FDE" w:rsidRPr="00852F0F" w:rsidRDefault="007D6FDE" w:rsidP="007D6FDE">
            <w:pPr>
              <w:rPr>
                <w:rFonts w:cs="Tahoma"/>
                <w:b/>
                <w:bCs/>
                <w:sz w:val="16"/>
                <w:szCs w:val="16"/>
              </w:rPr>
            </w:pPr>
          </w:p>
        </w:tc>
        <w:tc>
          <w:tcPr>
            <w:tcW w:w="400" w:type="dxa"/>
            <w:tcBorders>
              <w:top w:val="nil"/>
              <w:left w:val="nil"/>
              <w:bottom w:val="nil"/>
              <w:right w:val="nil"/>
            </w:tcBorders>
            <w:shd w:val="clear" w:color="auto" w:fill="auto"/>
            <w:noWrap/>
            <w:vAlign w:val="bottom"/>
          </w:tcPr>
          <w:p w14:paraId="6CCE0E8F" w14:textId="77777777" w:rsidR="007D6FDE" w:rsidRPr="00852F0F" w:rsidRDefault="007D6FDE" w:rsidP="007D6FDE">
            <w:pPr>
              <w:rPr>
                <w:rFonts w:cs="Tahoma"/>
                <w:b/>
                <w:bCs/>
                <w:sz w:val="16"/>
                <w:szCs w:val="16"/>
              </w:rPr>
            </w:pPr>
          </w:p>
        </w:tc>
      </w:tr>
      <w:tr w:rsidR="007D6FDE" w:rsidRPr="00852F0F" w14:paraId="63A7BFE8" w14:textId="77777777" w:rsidTr="002B76AB">
        <w:trPr>
          <w:gridAfter w:val="1"/>
          <w:wAfter w:w="106" w:type="dxa"/>
          <w:trHeight w:val="288"/>
          <w:jc w:val="center"/>
        </w:trPr>
        <w:tc>
          <w:tcPr>
            <w:tcW w:w="2214" w:type="dxa"/>
            <w:gridSpan w:val="2"/>
            <w:tcBorders>
              <w:top w:val="nil"/>
              <w:left w:val="nil"/>
              <w:bottom w:val="single" w:sz="8" w:space="0" w:color="auto"/>
              <w:right w:val="nil"/>
            </w:tcBorders>
            <w:shd w:val="clear" w:color="auto" w:fill="auto"/>
            <w:noWrap/>
            <w:vAlign w:val="center"/>
          </w:tcPr>
          <w:p w14:paraId="0F95258C" w14:textId="77777777" w:rsidR="007D6FDE" w:rsidRPr="00852F0F" w:rsidRDefault="007D6FDE" w:rsidP="007D6FDE">
            <w:pPr>
              <w:jc w:val="right"/>
              <w:rPr>
                <w:rFonts w:cs="Tahoma"/>
                <w:b/>
                <w:bCs/>
                <w:sz w:val="16"/>
                <w:szCs w:val="16"/>
              </w:rPr>
            </w:pPr>
            <w:r w:rsidRPr="00852F0F">
              <w:rPr>
                <w:rFonts w:cs="Tahoma"/>
                <w:b/>
                <w:bCs/>
                <w:sz w:val="16"/>
                <w:szCs w:val="16"/>
              </w:rPr>
              <w:t>NAME</w:t>
            </w:r>
          </w:p>
        </w:tc>
        <w:tc>
          <w:tcPr>
            <w:tcW w:w="706" w:type="dxa"/>
            <w:tcBorders>
              <w:top w:val="single" w:sz="8" w:space="0" w:color="auto"/>
              <w:left w:val="single" w:sz="8" w:space="0" w:color="auto"/>
              <w:bottom w:val="single" w:sz="8" w:space="0" w:color="auto"/>
              <w:right w:val="nil"/>
            </w:tcBorders>
            <w:shd w:val="clear" w:color="000000" w:fill="CCFFCC"/>
            <w:noWrap/>
            <w:vAlign w:val="center"/>
          </w:tcPr>
          <w:p w14:paraId="67CE1E0F" w14:textId="77777777" w:rsidR="007D6FDE" w:rsidRPr="00852F0F" w:rsidRDefault="007D6FDE" w:rsidP="007D6FDE">
            <w:pPr>
              <w:jc w:val="right"/>
              <w:rPr>
                <w:rFonts w:cs="Tahoma"/>
                <w:b/>
                <w:bCs/>
                <w:color w:val="CCFFFF"/>
                <w:sz w:val="16"/>
                <w:szCs w:val="16"/>
              </w:rPr>
            </w:pPr>
            <w:r w:rsidRPr="00852F0F">
              <w:rPr>
                <w:rFonts w:cs="Tahoma"/>
                <w:b/>
                <w:bCs/>
                <w:color w:val="CCFFFF"/>
                <w:sz w:val="16"/>
                <w:szCs w:val="16"/>
              </w:rPr>
              <w:t> </w:t>
            </w:r>
          </w:p>
        </w:tc>
        <w:tc>
          <w:tcPr>
            <w:tcW w:w="449" w:type="dxa"/>
            <w:tcBorders>
              <w:top w:val="single" w:sz="8" w:space="0" w:color="auto"/>
              <w:left w:val="nil"/>
              <w:bottom w:val="nil"/>
              <w:right w:val="nil"/>
            </w:tcBorders>
            <w:shd w:val="clear" w:color="000000" w:fill="CCFFCC"/>
            <w:noWrap/>
            <w:vAlign w:val="center"/>
          </w:tcPr>
          <w:p w14:paraId="69641A1C" w14:textId="77777777" w:rsidR="007D6FDE" w:rsidRPr="00852F0F" w:rsidRDefault="007D6FDE" w:rsidP="007D6FDE">
            <w:pPr>
              <w:jc w:val="right"/>
              <w:rPr>
                <w:rFonts w:cs="Tahoma"/>
                <w:b/>
                <w:bCs/>
                <w:color w:val="CCFFFF"/>
                <w:sz w:val="16"/>
                <w:szCs w:val="16"/>
              </w:rPr>
            </w:pPr>
            <w:r w:rsidRPr="00852F0F">
              <w:rPr>
                <w:rFonts w:cs="Tahoma"/>
                <w:b/>
                <w:bCs/>
                <w:color w:val="CCFFFF"/>
                <w:sz w:val="16"/>
                <w:szCs w:val="16"/>
              </w:rPr>
              <w:t> </w:t>
            </w:r>
          </w:p>
        </w:tc>
        <w:tc>
          <w:tcPr>
            <w:tcW w:w="357" w:type="dxa"/>
            <w:tcBorders>
              <w:top w:val="single" w:sz="8" w:space="0" w:color="auto"/>
              <w:left w:val="nil"/>
              <w:bottom w:val="nil"/>
              <w:right w:val="nil"/>
            </w:tcBorders>
            <w:shd w:val="clear" w:color="000000" w:fill="CCFFCC"/>
            <w:noWrap/>
            <w:vAlign w:val="center"/>
          </w:tcPr>
          <w:p w14:paraId="404A9D42" w14:textId="77777777" w:rsidR="007D6FDE" w:rsidRPr="00852F0F" w:rsidRDefault="007D6FDE" w:rsidP="007D6FDE">
            <w:pPr>
              <w:jc w:val="right"/>
              <w:rPr>
                <w:rFonts w:cs="Tahoma"/>
                <w:b/>
                <w:bCs/>
                <w:color w:val="CCFFFF"/>
                <w:sz w:val="16"/>
                <w:szCs w:val="16"/>
              </w:rPr>
            </w:pPr>
            <w:r w:rsidRPr="00852F0F">
              <w:rPr>
                <w:rFonts w:cs="Tahoma"/>
                <w:b/>
                <w:bCs/>
                <w:color w:val="CCFFFF"/>
                <w:sz w:val="16"/>
                <w:szCs w:val="16"/>
              </w:rPr>
              <w:t> </w:t>
            </w:r>
          </w:p>
        </w:tc>
        <w:tc>
          <w:tcPr>
            <w:tcW w:w="357" w:type="dxa"/>
            <w:tcBorders>
              <w:top w:val="single" w:sz="8" w:space="0" w:color="auto"/>
              <w:left w:val="nil"/>
              <w:bottom w:val="nil"/>
              <w:right w:val="nil"/>
            </w:tcBorders>
            <w:shd w:val="clear" w:color="000000" w:fill="CCFFCC"/>
            <w:noWrap/>
            <w:vAlign w:val="center"/>
          </w:tcPr>
          <w:p w14:paraId="097FB4D6" w14:textId="77777777" w:rsidR="007D6FDE" w:rsidRPr="00852F0F" w:rsidRDefault="007D6FDE" w:rsidP="007D6FDE">
            <w:pPr>
              <w:jc w:val="right"/>
              <w:rPr>
                <w:rFonts w:cs="Tahoma"/>
                <w:b/>
                <w:bCs/>
                <w:color w:val="CCFFFF"/>
                <w:sz w:val="16"/>
                <w:szCs w:val="16"/>
              </w:rPr>
            </w:pPr>
            <w:r w:rsidRPr="00852F0F">
              <w:rPr>
                <w:rFonts w:cs="Tahoma"/>
                <w:b/>
                <w:bCs/>
                <w:color w:val="CCFFFF"/>
                <w:sz w:val="16"/>
                <w:szCs w:val="16"/>
              </w:rPr>
              <w:t> </w:t>
            </w:r>
          </w:p>
        </w:tc>
        <w:tc>
          <w:tcPr>
            <w:tcW w:w="357" w:type="dxa"/>
            <w:tcBorders>
              <w:top w:val="single" w:sz="8" w:space="0" w:color="auto"/>
              <w:left w:val="nil"/>
              <w:bottom w:val="nil"/>
              <w:right w:val="nil"/>
            </w:tcBorders>
            <w:shd w:val="clear" w:color="000000" w:fill="CCFFCC"/>
            <w:noWrap/>
            <w:vAlign w:val="center"/>
          </w:tcPr>
          <w:p w14:paraId="034930A4" w14:textId="77777777" w:rsidR="007D6FDE" w:rsidRPr="00852F0F" w:rsidRDefault="007D6FDE" w:rsidP="007D6FDE">
            <w:pPr>
              <w:jc w:val="center"/>
              <w:rPr>
                <w:rFonts w:cs="Tahoma"/>
                <w:b/>
                <w:bCs/>
                <w:color w:val="CCFFFF"/>
                <w:sz w:val="16"/>
                <w:szCs w:val="16"/>
              </w:rPr>
            </w:pPr>
            <w:r w:rsidRPr="00852F0F">
              <w:rPr>
                <w:rFonts w:cs="Tahoma"/>
                <w:b/>
                <w:bCs/>
                <w:color w:val="CCFFFF"/>
                <w:sz w:val="16"/>
                <w:szCs w:val="16"/>
              </w:rPr>
              <w:t> </w:t>
            </w:r>
          </w:p>
        </w:tc>
        <w:tc>
          <w:tcPr>
            <w:tcW w:w="357" w:type="dxa"/>
            <w:tcBorders>
              <w:top w:val="single" w:sz="8" w:space="0" w:color="auto"/>
              <w:left w:val="nil"/>
              <w:bottom w:val="single" w:sz="8" w:space="0" w:color="auto"/>
              <w:right w:val="single" w:sz="8" w:space="0" w:color="auto"/>
            </w:tcBorders>
            <w:shd w:val="clear" w:color="000000" w:fill="CCFFCC"/>
            <w:noWrap/>
            <w:vAlign w:val="center"/>
          </w:tcPr>
          <w:p w14:paraId="29DBAE37" w14:textId="77777777" w:rsidR="007D6FDE" w:rsidRPr="00852F0F" w:rsidRDefault="007D6FDE" w:rsidP="007D6FDE">
            <w:pPr>
              <w:jc w:val="center"/>
              <w:rPr>
                <w:rFonts w:cs="Tahoma"/>
                <w:b/>
                <w:bCs/>
                <w:color w:val="CCFFFF"/>
                <w:sz w:val="16"/>
                <w:szCs w:val="16"/>
              </w:rPr>
            </w:pPr>
            <w:r w:rsidRPr="00852F0F">
              <w:rPr>
                <w:rFonts w:cs="Tahoma"/>
                <w:b/>
                <w:bCs/>
                <w:color w:val="CCFFFF"/>
                <w:sz w:val="16"/>
                <w:szCs w:val="16"/>
              </w:rPr>
              <w:t> </w:t>
            </w:r>
          </w:p>
        </w:tc>
        <w:tc>
          <w:tcPr>
            <w:tcW w:w="357" w:type="dxa"/>
            <w:tcBorders>
              <w:top w:val="nil"/>
              <w:left w:val="nil"/>
              <w:bottom w:val="nil"/>
              <w:right w:val="nil"/>
            </w:tcBorders>
            <w:shd w:val="clear" w:color="auto" w:fill="auto"/>
            <w:noWrap/>
            <w:vAlign w:val="bottom"/>
          </w:tcPr>
          <w:p w14:paraId="6BB73505" w14:textId="77777777" w:rsidR="007D6FDE" w:rsidRPr="00852F0F" w:rsidRDefault="007D6FDE" w:rsidP="007D6FDE">
            <w:pPr>
              <w:rPr>
                <w:rFonts w:cs="Tahoma"/>
                <w:sz w:val="16"/>
                <w:szCs w:val="16"/>
              </w:rPr>
            </w:pPr>
          </w:p>
        </w:tc>
        <w:tc>
          <w:tcPr>
            <w:tcW w:w="357" w:type="dxa"/>
            <w:tcBorders>
              <w:top w:val="nil"/>
              <w:left w:val="nil"/>
              <w:bottom w:val="nil"/>
              <w:right w:val="nil"/>
            </w:tcBorders>
            <w:shd w:val="clear" w:color="auto" w:fill="auto"/>
            <w:noWrap/>
            <w:vAlign w:val="bottom"/>
          </w:tcPr>
          <w:p w14:paraId="6E79E4C5" w14:textId="77777777" w:rsidR="007D6FDE" w:rsidRPr="00852F0F" w:rsidRDefault="007D6FDE" w:rsidP="007D6FDE">
            <w:pPr>
              <w:rPr>
                <w:rFonts w:cs="Tahoma"/>
                <w:b/>
                <w:bCs/>
                <w:sz w:val="16"/>
                <w:szCs w:val="16"/>
              </w:rPr>
            </w:pPr>
          </w:p>
        </w:tc>
        <w:tc>
          <w:tcPr>
            <w:tcW w:w="1130" w:type="dxa"/>
            <w:gridSpan w:val="2"/>
            <w:tcBorders>
              <w:top w:val="nil"/>
              <w:left w:val="nil"/>
              <w:bottom w:val="nil"/>
              <w:right w:val="single" w:sz="8" w:space="0" w:color="000000"/>
            </w:tcBorders>
            <w:shd w:val="clear" w:color="auto" w:fill="auto"/>
            <w:noWrap/>
            <w:vAlign w:val="bottom"/>
          </w:tcPr>
          <w:p w14:paraId="554A3F65" w14:textId="77777777" w:rsidR="007D6FDE" w:rsidRPr="00852F0F" w:rsidRDefault="007D6FDE" w:rsidP="007D6FDE">
            <w:pPr>
              <w:jc w:val="center"/>
              <w:rPr>
                <w:rFonts w:cs="Tahoma"/>
                <w:b/>
                <w:bCs/>
                <w:sz w:val="16"/>
                <w:szCs w:val="16"/>
              </w:rPr>
            </w:pPr>
            <w:r w:rsidRPr="00852F0F">
              <w:rPr>
                <w:rFonts w:cs="Tahoma"/>
                <w:b/>
                <w:bCs/>
                <w:sz w:val="16"/>
                <w:szCs w:val="16"/>
              </w:rPr>
              <w:t>REG.N</w:t>
            </w:r>
            <w:r w:rsidRPr="00852F0F">
              <w:rPr>
                <w:rFonts w:cs="Tahoma"/>
                <w:b/>
                <w:bCs/>
                <w:sz w:val="16"/>
                <w:szCs w:val="16"/>
                <w:vertAlign w:val="superscript"/>
              </w:rPr>
              <w:t>o</w:t>
            </w:r>
          </w:p>
        </w:tc>
        <w:tc>
          <w:tcPr>
            <w:tcW w:w="2793" w:type="dxa"/>
            <w:gridSpan w:val="7"/>
            <w:tcBorders>
              <w:top w:val="single" w:sz="8" w:space="0" w:color="auto"/>
              <w:left w:val="nil"/>
              <w:bottom w:val="single" w:sz="8" w:space="0" w:color="auto"/>
              <w:right w:val="single" w:sz="8" w:space="0" w:color="000000"/>
            </w:tcBorders>
            <w:shd w:val="clear" w:color="000000" w:fill="CCFFCC"/>
            <w:vAlign w:val="center"/>
          </w:tcPr>
          <w:p w14:paraId="1C6ED9D7" w14:textId="77777777" w:rsidR="007D6FDE" w:rsidRPr="00852F0F" w:rsidRDefault="007D6FDE" w:rsidP="007D6FDE">
            <w:pPr>
              <w:jc w:val="center"/>
              <w:rPr>
                <w:rFonts w:cs="Tahoma"/>
                <w:b/>
                <w:bCs/>
                <w:sz w:val="16"/>
                <w:szCs w:val="16"/>
              </w:rPr>
            </w:pPr>
            <w:r w:rsidRPr="00852F0F">
              <w:rPr>
                <w:rFonts w:cs="Tahoma"/>
                <w:b/>
                <w:bCs/>
                <w:sz w:val="16"/>
                <w:szCs w:val="16"/>
              </w:rPr>
              <w:t xml:space="preserve">               /                    /</w:t>
            </w:r>
          </w:p>
        </w:tc>
      </w:tr>
      <w:tr w:rsidR="007D6FDE" w:rsidRPr="00852F0F" w14:paraId="6DBCBC00" w14:textId="77777777" w:rsidTr="002B76AB">
        <w:trPr>
          <w:gridAfter w:val="1"/>
          <w:wAfter w:w="106" w:type="dxa"/>
          <w:trHeight w:val="288"/>
          <w:jc w:val="center"/>
        </w:trPr>
        <w:tc>
          <w:tcPr>
            <w:tcW w:w="2214" w:type="dxa"/>
            <w:gridSpan w:val="2"/>
            <w:tcBorders>
              <w:top w:val="nil"/>
              <w:left w:val="single" w:sz="8" w:space="0" w:color="auto"/>
              <w:bottom w:val="single" w:sz="4" w:space="0" w:color="auto"/>
              <w:right w:val="single" w:sz="8" w:space="0" w:color="auto"/>
            </w:tcBorders>
            <w:shd w:val="clear" w:color="auto" w:fill="auto"/>
            <w:noWrap/>
            <w:vAlign w:val="center"/>
          </w:tcPr>
          <w:p w14:paraId="357A06F7" w14:textId="77777777" w:rsidR="007D6FDE" w:rsidRPr="00852F0F" w:rsidRDefault="007D6FDE" w:rsidP="007D6FDE">
            <w:pPr>
              <w:jc w:val="center"/>
              <w:rPr>
                <w:rFonts w:cs="Tahoma"/>
                <w:b/>
                <w:bCs/>
                <w:sz w:val="16"/>
                <w:szCs w:val="16"/>
              </w:rPr>
            </w:pPr>
            <w:r w:rsidRPr="00852F0F">
              <w:rPr>
                <w:rFonts w:cs="Tahoma"/>
                <w:b/>
                <w:bCs/>
                <w:sz w:val="16"/>
                <w:szCs w:val="16"/>
              </w:rPr>
              <w:t>Week</w:t>
            </w:r>
          </w:p>
        </w:tc>
        <w:tc>
          <w:tcPr>
            <w:tcW w:w="706" w:type="dxa"/>
            <w:tcBorders>
              <w:top w:val="nil"/>
              <w:left w:val="nil"/>
              <w:bottom w:val="single" w:sz="4" w:space="0" w:color="auto"/>
              <w:right w:val="nil"/>
            </w:tcBorders>
            <w:shd w:val="clear" w:color="auto" w:fill="auto"/>
            <w:noWrap/>
            <w:vAlign w:val="bottom"/>
          </w:tcPr>
          <w:p w14:paraId="256A09D9" w14:textId="77777777" w:rsidR="007D6FDE" w:rsidRDefault="007D6FDE" w:rsidP="007D6FDE">
            <w:pPr>
              <w:jc w:val="center"/>
              <w:rPr>
                <w:rFonts w:cs="Tahoma"/>
                <w:sz w:val="16"/>
                <w:szCs w:val="16"/>
              </w:rPr>
            </w:pPr>
            <w:r w:rsidRPr="00852F0F">
              <w:rPr>
                <w:rFonts w:cs="Tahoma"/>
                <w:sz w:val="16"/>
                <w:szCs w:val="16"/>
              </w:rPr>
              <w:t>ADM</w:t>
            </w:r>
          </w:p>
          <w:p w14:paraId="700894AF" w14:textId="77777777" w:rsidR="007D6FDE" w:rsidRPr="00852F0F" w:rsidRDefault="007D6FDE" w:rsidP="007D6FDE">
            <w:pPr>
              <w:jc w:val="center"/>
              <w:rPr>
                <w:rFonts w:cs="Tahoma"/>
                <w:sz w:val="16"/>
                <w:szCs w:val="16"/>
              </w:rPr>
            </w:pPr>
            <w:r>
              <w:rPr>
                <w:rFonts w:cs="Tahoma"/>
                <w:sz w:val="16"/>
                <w:szCs w:val="16"/>
              </w:rPr>
              <w:t>(=0)</w:t>
            </w:r>
          </w:p>
        </w:tc>
        <w:tc>
          <w:tcPr>
            <w:tcW w:w="449" w:type="dxa"/>
            <w:tcBorders>
              <w:top w:val="single" w:sz="8" w:space="0" w:color="auto"/>
              <w:left w:val="single" w:sz="8" w:space="0" w:color="auto"/>
              <w:bottom w:val="single" w:sz="4" w:space="0" w:color="auto"/>
              <w:right w:val="single" w:sz="4" w:space="0" w:color="auto"/>
            </w:tcBorders>
            <w:shd w:val="clear" w:color="auto" w:fill="auto"/>
            <w:noWrap/>
            <w:vAlign w:val="bottom"/>
          </w:tcPr>
          <w:p w14:paraId="143CE906" w14:textId="77777777" w:rsidR="007D6FDE" w:rsidRPr="00852F0F" w:rsidRDefault="007D6FDE" w:rsidP="007D6FDE">
            <w:pPr>
              <w:jc w:val="center"/>
              <w:rPr>
                <w:rFonts w:cs="Tahoma"/>
                <w:sz w:val="16"/>
                <w:szCs w:val="16"/>
              </w:rPr>
            </w:pPr>
            <w:r w:rsidRPr="00852F0F">
              <w:rPr>
                <w:rFonts w:cs="Tahoma"/>
                <w:sz w:val="16"/>
                <w:szCs w:val="16"/>
              </w:rPr>
              <w:t>1</w:t>
            </w:r>
          </w:p>
        </w:tc>
        <w:tc>
          <w:tcPr>
            <w:tcW w:w="357" w:type="dxa"/>
            <w:tcBorders>
              <w:top w:val="single" w:sz="8" w:space="0" w:color="auto"/>
              <w:left w:val="nil"/>
              <w:bottom w:val="single" w:sz="4" w:space="0" w:color="auto"/>
              <w:right w:val="single" w:sz="4" w:space="0" w:color="auto"/>
            </w:tcBorders>
            <w:shd w:val="clear" w:color="auto" w:fill="auto"/>
            <w:noWrap/>
            <w:vAlign w:val="bottom"/>
          </w:tcPr>
          <w:p w14:paraId="7FC450EF" w14:textId="77777777" w:rsidR="007D6FDE" w:rsidRPr="00852F0F" w:rsidRDefault="007D6FDE" w:rsidP="007D6FDE">
            <w:pPr>
              <w:jc w:val="center"/>
              <w:rPr>
                <w:rFonts w:cs="Tahoma"/>
                <w:sz w:val="16"/>
                <w:szCs w:val="16"/>
              </w:rPr>
            </w:pPr>
            <w:r w:rsidRPr="00852F0F">
              <w:rPr>
                <w:rFonts w:cs="Tahoma"/>
                <w:sz w:val="16"/>
                <w:szCs w:val="16"/>
              </w:rPr>
              <w:t>2</w:t>
            </w:r>
          </w:p>
        </w:tc>
        <w:tc>
          <w:tcPr>
            <w:tcW w:w="357" w:type="dxa"/>
            <w:tcBorders>
              <w:top w:val="single" w:sz="8" w:space="0" w:color="auto"/>
              <w:left w:val="nil"/>
              <w:bottom w:val="single" w:sz="4" w:space="0" w:color="auto"/>
              <w:right w:val="nil"/>
            </w:tcBorders>
            <w:shd w:val="clear" w:color="auto" w:fill="auto"/>
            <w:noWrap/>
            <w:vAlign w:val="bottom"/>
          </w:tcPr>
          <w:p w14:paraId="2961E526" w14:textId="77777777" w:rsidR="007D6FDE" w:rsidRPr="00852F0F" w:rsidRDefault="007D6FDE" w:rsidP="007D6FDE">
            <w:pPr>
              <w:jc w:val="center"/>
              <w:rPr>
                <w:rFonts w:cs="Tahoma"/>
                <w:sz w:val="16"/>
                <w:szCs w:val="16"/>
              </w:rPr>
            </w:pPr>
            <w:r w:rsidRPr="00852F0F">
              <w:rPr>
                <w:rFonts w:cs="Tahoma"/>
                <w:sz w:val="16"/>
                <w:szCs w:val="16"/>
              </w:rPr>
              <w:t>3</w:t>
            </w:r>
          </w:p>
        </w:tc>
        <w:tc>
          <w:tcPr>
            <w:tcW w:w="357" w:type="dxa"/>
            <w:tcBorders>
              <w:top w:val="single" w:sz="8" w:space="0" w:color="auto"/>
              <w:left w:val="single" w:sz="4" w:space="0" w:color="auto"/>
              <w:bottom w:val="single" w:sz="4" w:space="0" w:color="auto"/>
              <w:right w:val="single" w:sz="8" w:space="0" w:color="auto"/>
            </w:tcBorders>
            <w:shd w:val="clear" w:color="auto" w:fill="auto"/>
            <w:noWrap/>
            <w:vAlign w:val="bottom"/>
          </w:tcPr>
          <w:p w14:paraId="2BA0B441" w14:textId="77777777" w:rsidR="007D6FDE" w:rsidRPr="00852F0F" w:rsidRDefault="007D6FDE" w:rsidP="007D6FDE">
            <w:pPr>
              <w:jc w:val="center"/>
              <w:rPr>
                <w:rFonts w:cs="Tahoma"/>
                <w:sz w:val="16"/>
                <w:szCs w:val="16"/>
              </w:rPr>
            </w:pPr>
            <w:r w:rsidRPr="00852F0F">
              <w:rPr>
                <w:rFonts w:cs="Tahoma"/>
                <w:sz w:val="16"/>
                <w:szCs w:val="16"/>
              </w:rPr>
              <w:t>4</w:t>
            </w:r>
          </w:p>
        </w:tc>
        <w:tc>
          <w:tcPr>
            <w:tcW w:w="357" w:type="dxa"/>
            <w:tcBorders>
              <w:top w:val="nil"/>
              <w:left w:val="nil"/>
              <w:bottom w:val="single" w:sz="4" w:space="0" w:color="auto"/>
              <w:right w:val="single" w:sz="4" w:space="0" w:color="auto"/>
            </w:tcBorders>
            <w:shd w:val="clear" w:color="auto" w:fill="auto"/>
            <w:noWrap/>
            <w:vAlign w:val="bottom"/>
          </w:tcPr>
          <w:p w14:paraId="4F2FE619" w14:textId="77777777" w:rsidR="007D6FDE" w:rsidRPr="00852F0F" w:rsidRDefault="007D6FDE" w:rsidP="007D6FDE">
            <w:pPr>
              <w:jc w:val="center"/>
              <w:rPr>
                <w:rFonts w:cs="Tahoma"/>
                <w:sz w:val="16"/>
                <w:szCs w:val="16"/>
              </w:rPr>
            </w:pPr>
            <w:r w:rsidRPr="00852F0F">
              <w:rPr>
                <w:rFonts w:cs="Tahoma"/>
                <w:sz w:val="16"/>
                <w:szCs w:val="16"/>
              </w:rPr>
              <w:t>5</w:t>
            </w:r>
          </w:p>
        </w:tc>
        <w:tc>
          <w:tcPr>
            <w:tcW w:w="357" w:type="dxa"/>
            <w:tcBorders>
              <w:top w:val="single" w:sz="8" w:space="0" w:color="auto"/>
              <w:left w:val="nil"/>
              <w:bottom w:val="single" w:sz="4" w:space="0" w:color="auto"/>
              <w:right w:val="single" w:sz="4" w:space="0" w:color="auto"/>
            </w:tcBorders>
            <w:shd w:val="clear" w:color="auto" w:fill="auto"/>
            <w:noWrap/>
            <w:vAlign w:val="bottom"/>
          </w:tcPr>
          <w:p w14:paraId="7B9B27AB" w14:textId="77777777" w:rsidR="007D6FDE" w:rsidRPr="00852F0F" w:rsidRDefault="007D6FDE" w:rsidP="007D6FDE">
            <w:pPr>
              <w:jc w:val="center"/>
              <w:rPr>
                <w:rFonts w:cs="Tahoma"/>
                <w:sz w:val="16"/>
                <w:szCs w:val="16"/>
              </w:rPr>
            </w:pPr>
            <w:r w:rsidRPr="00852F0F">
              <w:rPr>
                <w:rFonts w:cs="Tahoma"/>
                <w:sz w:val="16"/>
                <w:szCs w:val="16"/>
              </w:rPr>
              <w:t>6</w:t>
            </w:r>
          </w:p>
        </w:tc>
        <w:tc>
          <w:tcPr>
            <w:tcW w:w="357" w:type="dxa"/>
            <w:tcBorders>
              <w:top w:val="single" w:sz="8" w:space="0" w:color="auto"/>
              <w:left w:val="nil"/>
              <w:bottom w:val="single" w:sz="4" w:space="0" w:color="auto"/>
              <w:right w:val="single" w:sz="4" w:space="0" w:color="auto"/>
            </w:tcBorders>
            <w:shd w:val="clear" w:color="auto" w:fill="auto"/>
            <w:noWrap/>
            <w:vAlign w:val="bottom"/>
          </w:tcPr>
          <w:p w14:paraId="0A4DBC1E" w14:textId="77777777" w:rsidR="007D6FDE" w:rsidRPr="00852F0F" w:rsidRDefault="007D6FDE" w:rsidP="007D6FDE">
            <w:pPr>
              <w:jc w:val="center"/>
              <w:rPr>
                <w:rFonts w:cs="Tahoma"/>
                <w:sz w:val="16"/>
                <w:szCs w:val="16"/>
              </w:rPr>
            </w:pPr>
            <w:r w:rsidRPr="00852F0F">
              <w:rPr>
                <w:rFonts w:cs="Tahoma"/>
                <w:sz w:val="16"/>
                <w:szCs w:val="16"/>
              </w:rPr>
              <w:t>7</w:t>
            </w:r>
          </w:p>
        </w:tc>
        <w:tc>
          <w:tcPr>
            <w:tcW w:w="357" w:type="dxa"/>
            <w:tcBorders>
              <w:top w:val="single" w:sz="8" w:space="0" w:color="auto"/>
              <w:left w:val="nil"/>
              <w:bottom w:val="single" w:sz="4" w:space="0" w:color="auto"/>
              <w:right w:val="single" w:sz="8" w:space="0" w:color="auto"/>
            </w:tcBorders>
            <w:shd w:val="clear" w:color="auto" w:fill="auto"/>
            <w:noWrap/>
            <w:vAlign w:val="bottom"/>
          </w:tcPr>
          <w:p w14:paraId="63367B13" w14:textId="77777777" w:rsidR="007D6FDE" w:rsidRPr="00852F0F" w:rsidRDefault="007D6FDE" w:rsidP="007D6FDE">
            <w:pPr>
              <w:jc w:val="center"/>
              <w:rPr>
                <w:rFonts w:cs="Tahoma"/>
                <w:sz w:val="16"/>
                <w:szCs w:val="16"/>
              </w:rPr>
            </w:pPr>
            <w:r w:rsidRPr="00852F0F">
              <w:rPr>
                <w:rFonts w:cs="Tahoma"/>
                <w:sz w:val="16"/>
                <w:szCs w:val="16"/>
              </w:rPr>
              <w:t>8</w:t>
            </w:r>
          </w:p>
        </w:tc>
        <w:tc>
          <w:tcPr>
            <w:tcW w:w="773" w:type="dxa"/>
            <w:tcBorders>
              <w:top w:val="nil"/>
              <w:left w:val="nil"/>
              <w:bottom w:val="single" w:sz="4" w:space="0" w:color="auto"/>
              <w:right w:val="single" w:sz="4" w:space="0" w:color="auto"/>
            </w:tcBorders>
            <w:shd w:val="clear" w:color="auto" w:fill="auto"/>
            <w:noWrap/>
            <w:vAlign w:val="bottom"/>
          </w:tcPr>
          <w:p w14:paraId="3C1C803D" w14:textId="77777777" w:rsidR="007D6FDE" w:rsidRPr="00852F0F" w:rsidRDefault="007D6FDE" w:rsidP="007D6FDE">
            <w:pPr>
              <w:jc w:val="center"/>
              <w:rPr>
                <w:rFonts w:cs="Tahoma"/>
                <w:sz w:val="16"/>
                <w:szCs w:val="16"/>
              </w:rPr>
            </w:pPr>
            <w:r w:rsidRPr="00852F0F">
              <w:rPr>
                <w:rFonts w:cs="Tahoma"/>
                <w:sz w:val="16"/>
                <w:szCs w:val="16"/>
              </w:rPr>
              <w:t>9</w:t>
            </w:r>
          </w:p>
        </w:tc>
        <w:tc>
          <w:tcPr>
            <w:tcW w:w="391" w:type="dxa"/>
            <w:tcBorders>
              <w:top w:val="nil"/>
              <w:left w:val="nil"/>
              <w:bottom w:val="single" w:sz="4" w:space="0" w:color="auto"/>
              <w:right w:val="single" w:sz="4" w:space="0" w:color="auto"/>
            </w:tcBorders>
            <w:shd w:val="clear" w:color="auto" w:fill="auto"/>
            <w:noWrap/>
            <w:vAlign w:val="bottom"/>
          </w:tcPr>
          <w:p w14:paraId="2C707310" w14:textId="77777777" w:rsidR="007D6FDE" w:rsidRPr="00852F0F" w:rsidRDefault="007D6FDE" w:rsidP="007D6FDE">
            <w:pPr>
              <w:jc w:val="center"/>
              <w:rPr>
                <w:rFonts w:cs="Tahoma"/>
                <w:sz w:val="16"/>
                <w:szCs w:val="16"/>
              </w:rPr>
            </w:pPr>
            <w:r w:rsidRPr="00852F0F">
              <w:rPr>
                <w:rFonts w:cs="Tahoma"/>
                <w:sz w:val="16"/>
                <w:szCs w:val="16"/>
              </w:rPr>
              <w:t>10</w:t>
            </w:r>
          </w:p>
        </w:tc>
        <w:tc>
          <w:tcPr>
            <w:tcW w:w="438" w:type="dxa"/>
            <w:tcBorders>
              <w:top w:val="nil"/>
              <w:left w:val="nil"/>
              <w:bottom w:val="single" w:sz="4" w:space="0" w:color="auto"/>
              <w:right w:val="single" w:sz="4" w:space="0" w:color="auto"/>
            </w:tcBorders>
            <w:shd w:val="clear" w:color="auto" w:fill="auto"/>
            <w:noWrap/>
            <w:vAlign w:val="bottom"/>
          </w:tcPr>
          <w:p w14:paraId="70FAEA8D" w14:textId="77777777" w:rsidR="007D6FDE" w:rsidRPr="00852F0F" w:rsidRDefault="007D6FDE" w:rsidP="007D6FDE">
            <w:pPr>
              <w:jc w:val="center"/>
              <w:rPr>
                <w:rFonts w:cs="Tahoma"/>
                <w:sz w:val="16"/>
                <w:szCs w:val="16"/>
              </w:rPr>
            </w:pPr>
            <w:r w:rsidRPr="00852F0F">
              <w:rPr>
                <w:rFonts w:cs="Tahoma"/>
                <w:sz w:val="16"/>
                <w:szCs w:val="16"/>
              </w:rPr>
              <w:t>11</w:t>
            </w:r>
          </w:p>
        </w:tc>
        <w:tc>
          <w:tcPr>
            <w:tcW w:w="391" w:type="dxa"/>
            <w:tcBorders>
              <w:top w:val="nil"/>
              <w:left w:val="nil"/>
              <w:bottom w:val="single" w:sz="4" w:space="0" w:color="auto"/>
              <w:right w:val="nil"/>
            </w:tcBorders>
            <w:shd w:val="clear" w:color="auto" w:fill="auto"/>
            <w:noWrap/>
            <w:vAlign w:val="bottom"/>
          </w:tcPr>
          <w:p w14:paraId="650516D6" w14:textId="77777777" w:rsidR="007D6FDE" w:rsidRPr="00852F0F" w:rsidRDefault="007D6FDE" w:rsidP="007D6FDE">
            <w:pPr>
              <w:jc w:val="center"/>
              <w:rPr>
                <w:rFonts w:cs="Tahoma"/>
                <w:sz w:val="16"/>
                <w:szCs w:val="16"/>
              </w:rPr>
            </w:pPr>
            <w:r w:rsidRPr="00852F0F">
              <w:rPr>
                <w:rFonts w:cs="Tahoma"/>
                <w:sz w:val="16"/>
                <w:szCs w:val="16"/>
              </w:rPr>
              <w:t>12</w:t>
            </w:r>
          </w:p>
        </w:tc>
        <w:tc>
          <w:tcPr>
            <w:tcW w:w="391" w:type="dxa"/>
            <w:tcBorders>
              <w:top w:val="nil"/>
              <w:left w:val="single" w:sz="8" w:space="0" w:color="auto"/>
              <w:bottom w:val="single" w:sz="4" w:space="0" w:color="auto"/>
              <w:right w:val="single" w:sz="4" w:space="0" w:color="auto"/>
            </w:tcBorders>
            <w:shd w:val="clear" w:color="auto" w:fill="auto"/>
            <w:noWrap/>
            <w:vAlign w:val="bottom"/>
          </w:tcPr>
          <w:p w14:paraId="0F49F413" w14:textId="77777777" w:rsidR="007D6FDE" w:rsidRPr="00852F0F" w:rsidRDefault="007D6FDE" w:rsidP="007D6FDE">
            <w:pPr>
              <w:jc w:val="center"/>
              <w:rPr>
                <w:rFonts w:cs="Tahoma"/>
                <w:sz w:val="16"/>
                <w:szCs w:val="16"/>
              </w:rPr>
            </w:pPr>
            <w:r w:rsidRPr="00852F0F">
              <w:rPr>
                <w:rFonts w:cs="Tahoma"/>
                <w:sz w:val="16"/>
                <w:szCs w:val="16"/>
              </w:rPr>
              <w:t>13</w:t>
            </w:r>
          </w:p>
        </w:tc>
        <w:tc>
          <w:tcPr>
            <w:tcW w:w="391" w:type="dxa"/>
            <w:tcBorders>
              <w:top w:val="nil"/>
              <w:left w:val="nil"/>
              <w:bottom w:val="single" w:sz="4" w:space="0" w:color="auto"/>
              <w:right w:val="single" w:sz="4" w:space="0" w:color="auto"/>
            </w:tcBorders>
            <w:shd w:val="clear" w:color="auto" w:fill="auto"/>
            <w:noWrap/>
            <w:vAlign w:val="bottom"/>
          </w:tcPr>
          <w:p w14:paraId="232538B2" w14:textId="77777777" w:rsidR="007D6FDE" w:rsidRPr="00852F0F" w:rsidRDefault="007D6FDE" w:rsidP="007D6FDE">
            <w:pPr>
              <w:jc w:val="center"/>
              <w:rPr>
                <w:rFonts w:cs="Tahoma"/>
                <w:sz w:val="16"/>
                <w:szCs w:val="16"/>
              </w:rPr>
            </w:pPr>
            <w:r w:rsidRPr="00852F0F">
              <w:rPr>
                <w:rFonts w:cs="Tahoma"/>
                <w:sz w:val="16"/>
                <w:szCs w:val="16"/>
              </w:rPr>
              <w:t>14</w:t>
            </w:r>
          </w:p>
        </w:tc>
        <w:tc>
          <w:tcPr>
            <w:tcW w:w="391" w:type="dxa"/>
            <w:tcBorders>
              <w:top w:val="nil"/>
              <w:left w:val="nil"/>
              <w:bottom w:val="single" w:sz="4" w:space="0" w:color="auto"/>
              <w:right w:val="single" w:sz="4" w:space="0" w:color="auto"/>
            </w:tcBorders>
            <w:shd w:val="clear" w:color="auto" w:fill="auto"/>
            <w:noWrap/>
            <w:vAlign w:val="bottom"/>
          </w:tcPr>
          <w:p w14:paraId="65FCDC8E" w14:textId="77777777" w:rsidR="007D6FDE" w:rsidRPr="00852F0F" w:rsidRDefault="007D6FDE" w:rsidP="007D6FDE">
            <w:pPr>
              <w:jc w:val="center"/>
              <w:rPr>
                <w:rFonts w:cs="Tahoma"/>
                <w:sz w:val="16"/>
                <w:szCs w:val="16"/>
              </w:rPr>
            </w:pPr>
            <w:r w:rsidRPr="00852F0F">
              <w:rPr>
                <w:rFonts w:cs="Tahoma"/>
                <w:sz w:val="16"/>
                <w:szCs w:val="16"/>
              </w:rPr>
              <w:t>15</w:t>
            </w:r>
          </w:p>
        </w:tc>
        <w:tc>
          <w:tcPr>
            <w:tcW w:w="400" w:type="dxa"/>
            <w:tcBorders>
              <w:top w:val="nil"/>
              <w:left w:val="nil"/>
              <w:bottom w:val="single" w:sz="4" w:space="0" w:color="auto"/>
              <w:right w:val="single" w:sz="8" w:space="0" w:color="auto"/>
            </w:tcBorders>
            <w:shd w:val="clear" w:color="auto" w:fill="auto"/>
            <w:noWrap/>
            <w:vAlign w:val="bottom"/>
          </w:tcPr>
          <w:p w14:paraId="30A60FE6" w14:textId="77777777" w:rsidR="007D6FDE" w:rsidRPr="00852F0F" w:rsidRDefault="007D6FDE" w:rsidP="007D6FDE">
            <w:pPr>
              <w:jc w:val="center"/>
              <w:rPr>
                <w:rFonts w:cs="Tahoma"/>
                <w:sz w:val="16"/>
                <w:szCs w:val="16"/>
              </w:rPr>
            </w:pPr>
            <w:r w:rsidRPr="00852F0F">
              <w:rPr>
                <w:rFonts w:cs="Tahoma"/>
                <w:sz w:val="16"/>
                <w:szCs w:val="16"/>
              </w:rPr>
              <w:t>16</w:t>
            </w:r>
          </w:p>
        </w:tc>
      </w:tr>
      <w:tr w:rsidR="007D6FDE" w:rsidRPr="00852F0F" w14:paraId="1952BFC5" w14:textId="77777777" w:rsidTr="002B76AB">
        <w:trPr>
          <w:gridAfter w:val="1"/>
          <w:wAfter w:w="106" w:type="dxa"/>
          <w:trHeight w:val="288"/>
          <w:jc w:val="center"/>
        </w:trPr>
        <w:tc>
          <w:tcPr>
            <w:tcW w:w="2214" w:type="dxa"/>
            <w:gridSpan w:val="2"/>
            <w:tcBorders>
              <w:top w:val="nil"/>
              <w:left w:val="single" w:sz="8" w:space="0" w:color="auto"/>
              <w:bottom w:val="single" w:sz="8" w:space="0" w:color="auto"/>
              <w:right w:val="single" w:sz="8" w:space="0" w:color="auto"/>
            </w:tcBorders>
            <w:shd w:val="clear" w:color="auto" w:fill="auto"/>
            <w:noWrap/>
            <w:vAlign w:val="center"/>
          </w:tcPr>
          <w:p w14:paraId="7C8536D8" w14:textId="77777777" w:rsidR="007D6FDE" w:rsidRPr="00852F0F" w:rsidRDefault="007D6FDE" w:rsidP="007D6FDE">
            <w:pPr>
              <w:jc w:val="right"/>
              <w:rPr>
                <w:rFonts w:cs="Tahoma"/>
                <w:b/>
                <w:bCs/>
                <w:sz w:val="16"/>
                <w:szCs w:val="16"/>
              </w:rPr>
            </w:pPr>
            <w:r w:rsidRPr="00852F0F">
              <w:rPr>
                <w:rFonts w:cs="Tahoma"/>
                <w:b/>
                <w:bCs/>
                <w:sz w:val="16"/>
                <w:szCs w:val="16"/>
              </w:rPr>
              <w:t>Date</w:t>
            </w:r>
          </w:p>
        </w:tc>
        <w:tc>
          <w:tcPr>
            <w:tcW w:w="706" w:type="dxa"/>
            <w:tcBorders>
              <w:top w:val="nil"/>
              <w:left w:val="nil"/>
              <w:bottom w:val="single" w:sz="8" w:space="0" w:color="auto"/>
              <w:right w:val="nil"/>
            </w:tcBorders>
            <w:shd w:val="clear" w:color="auto" w:fill="auto"/>
            <w:noWrap/>
            <w:vAlign w:val="bottom"/>
          </w:tcPr>
          <w:p w14:paraId="1D95FD93" w14:textId="77777777" w:rsidR="007D6FDE" w:rsidRPr="00852F0F" w:rsidRDefault="007D6FDE" w:rsidP="007D6FDE">
            <w:pPr>
              <w:rPr>
                <w:rFonts w:cs="Tahoma"/>
                <w:sz w:val="16"/>
                <w:szCs w:val="16"/>
              </w:rPr>
            </w:pPr>
            <w:r w:rsidRPr="00852F0F">
              <w:rPr>
                <w:rFonts w:cs="Tahoma"/>
                <w:sz w:val="16"/>
                <w:szCs w:val="16"/>
              </w:rPr>
              <w:t> </w:t>
            </w:r>
          </w:p>
        </w:tc>
        <w:tc>
          <w:tcPr>
            <w:tcW w:w="449" w:type="dxa"/>
            <w:tcBorders>
              <w:top w:val="nil"/>
              <w:left w:val="single" w:sz="8" w:space="0" w:color="auto"/>
              <w:bottom w:val="single" w:sz="8" w:space="0" w:color="auto"/>
              <w:right w:val="single" w:sz="4" w:space="0" w:color="auto"/>
            </w:tcBorders>
            <w:shd w:val="clear" w:color="auto" w:fill="auto"/>
            <w:noWrap/>
            <w:vAlign w:val="bottom"/>
          </w:tcPr>
          <w:p w14:paraId="1E2DA2AE"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single" w:sz="8" w:space="0" w:color="auto"/>
              <w:right w:val="single" w:sz="4" w:space="0" w:color="auto"/>
            </w:tcBorders>
            <w:shd w:val="clear" w:color="auto" w:fill="auto"/>
            <w:noWrap/>
            <w:vAlign w:val="bottom"/>
          </w:tcPr>
          <w:p w14:paraId="57C6C27A"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single" w:sz="8" w:space="0" w:color="auto"/>
              <w:right w:val="nil"/>
            </w:tcBorders>
            <w:shd w:val="clear" w:color="auto" w:fill="auto"/>
            <w:noWrap/>
            <w:vAlign w:val="bottom"/>
          </w:tcPr>
          <w:p w14:paraId="7F1FB748"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single" w:sz="4" w:space="0" w:color="auto"/>
              <w:bottom w:val="single" w:sz="8" w:space="0" w:color="auto"/>
              <w:right w:val="single" w:sz="8" w:space="0" w:color="auto"/>
            </w:tcBorders>
            <w:shd w:val="clear" w:color="auto" w:fill="auto"/>
            <w:noWrap/>
            <w:vAlign w:val="bottom"/>
          </w:tcPr>
          <w:p w14:paraId="7EC733BF"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single" w:sz="8" w:space="0" w:color="auto"/>
              <w:right w:val="single" w:sz="4" w:space="0" w:color="auto"/>
            </w:tcBorders>
            <w:shd w:val="clear" w:color="auto" w:fill="auto"/>
            <w:noWrap/>
            <w:vAlign w:val="bottom"/>
          </w:tcPr>
          <w:p w14:paraId="3B192A7C"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single" w:sz="8" w:space="0" w:color="auto"/>
              <w:right w:val="single" w:sz="4" w:space="0" w:color="auto"/>
            </w:tcBorders>
            <w:shd w:val="clear" w:color="auto" w:fill="auto"/>
            <w:noWrap/>
            <w:vAlign w:val="bottom"/>
          </w:tcPr>
          <w:p w14:paraId="4F7FB9E0"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single" w:sz="8" w:space="0" w:color="auto"/>
              <w:right w:val="single" w:sz="4" w:space="0" w:color="auto"/>
            </w:tcBorders>
            <w:shd w:val="clear" w:color="auto" w:fill="auto"/>
            <w:noWrap/>
            <w:vAlign w:val="bottom"/>
          </w:tcPr>
          <w:p w14:paraId="720AB69D"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single" w:sz="8" w:space="0" w:color="auto"/>
              <w:right w:val="single" w:sz="8" w:space="0" w:color="auto"/>
            </w:tcBorders>
            <w:shd w:val="clear" w:color="auto" w:fill="auto"/>
            <w:noWrap/>
            <w:vAlign w:val="bottom"/>
          </w:tcPr>
          <w:p w14:paraId="200CA8FC" w14:textId="77777777" w:rsidR="007D6FDE" w:rsidRPr="00852F0F" w:rsidRDefault="007D6FDE" w:rsidP="007D6FDE">
            <w:pPr>
              <w:rPr>
                <w:rFonts w:cs="Tahoma"/>
                <w:sz w:val="16"/>
                <w:szCs w:val="16"/>
              </w:rPr>
            </w:pPr>
            <w:r w:rsidRPr="00852F0F">
              <w:rPr>
                <w:rFonts w:cs="Tahoma"/>
                <w:sz w:val="16"/>
                <w:szCs w:val="16"/>
              </w:rPr>
              <w:t> </w:t>
            </w:r>
          </w:p>
        </w:tc>
        <w:tc>
          <w:tcPr>
            <w:tcW w:w="773" w:type="dxa"/>
            <w:tcBorders>
              <w:top w:val="nil"/>
              <w:left w:val="nil"/>
              <w:bottom w:val="single" w:sz="8" w:space="0" w:color="auto"/>
              <w:right w:val="single" w:sz="4" w:space="0" w:color="auto"/>
            </w:tcBorders>
            <w:shd w:val="clear" w:color="auto" w:fill="auto"/>
            <w:noWrap/>
            <w:vAlign w:val="bottom"/>
          </w:tcPr>
          <w:p w14:paraId="20BBA071"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nil"/>
              <w:left w:val="nil"/>
              <w:bottom w:val="single" w:sz="8" w:space="0" w:color="auto"/>
              <w:right w:val="single" w:sz="4" w:space="0" w:color="auto"/>
            </w:tcBorders>
            <w:shd w:val="clear" w:color="auto" w:fill="auto"/>
            <w:noWrap/>
            <w:vAlign w:val="bottom"/>
          </w:tcPr>
          <w:p w14:paraId="5906E12C" w14:textId="77777777" w:rsidR="007D6FDE" w:rsidRPr="00852F0F" w:rsidRDefault="007D6FDE" w:rsidP="007D6FDE">
            <w:pPr>
              <w:rPr>
                <w:rFonts w:cs="Tahoma"/>
                <w:sz w:val="16"/>
                <w:szCs w:val="16"/>
              </w:rPr>
            </w:pPr>
            <w:r w:rsidRPr="00852F0F">
              <w:rPr>
                <w:rFonts w:cs="Tahoma"/>
                <w:sz w:val="16"/>
                <w:szCs w:val="16"/>
              </w:rPr>
              <w:t> </w:t>
            </w:r>
          </w:p>
        </w:tc>
        <w:tc>
          <w:tcPr>
            <w:tcW w:w="438" w:type="dxa"/>
            <w:tcBorders>
              <w:top w:val="nil"/>
              <w:left w:val="nil"/>
              <w:bottom w:val="single" w:sz="8" w:space="0" w:color="auto"/>
              <w:right w:val="single" w:sz="4" w:space="0" w:color="auto"/>
            </w:tcBorders>
            <w:shd w:val="clear" w:color="auto" w:fill="auto"/>
            <w:noWrap/>
            <w:vAlign w:val="bottom"/>
          </w:tcPr>
          <w:p w14:paraId="77F931D1"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nil"/>
              <w:left w:val="nil"/>
              <w:bottom w:val="single" w:sz="8" w:space="0" w:color="auto"/>
              <w:right w:val="nil"/>
            </w:tcBorders>
            <w:shd w:val="clear" w:color="auto" w:fill="auto"/>
            <w:noWrap/>
            <w:vAlign w:val="bottom"/>
          </w:tcPr>
          <w:p w14:paraId="2DF92127"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nil"/>
              <w:left w:val="single" w:sz="8" w:space="0" w:color="auto"/>
              <w:bottom w:val="single" w:sz="8" w:space="0" w:color="auto"/>
              <w:right w:val="single" w:sz="4" w:space="0" w:color="auto"/>
            </w:tcBorders>
            <w:shd w:val="clear" w:color="auto" w:fill="auto"/>
            <w:noWrap/>
            <w:vAlign w:val="bottom"/>
          </w:tcPr>
          <w:p w14:paraId="4979A351"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nil"/>
              <w:left w:val="nil"/>
              <w:bottom w:val="single" w:sz="8" w:space="0" w:color="auto"/>
              <w:right w:val="single" w:sz="4" w:space="0" w:color="auto"/>
            </w:tcBorders>
            <w:shd w:val="clear" w:color="auto" w:fill="auto"/>
            <w:noWrap/>
            <w:vAlign w:val="bottom"/>
          </w:tcPr>
          <w:p w14:paraId="5A7B4592"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nil"/>
              <w:left w:val="nil"/>
              <w:bottom w:val="single" w:sz="8" w:space="0" w:color="auto"/>
              <w:right w:val="single" w:sz="4" w:space="0" w:color="auto"/>
            </w:tcBorders>
            <w:shd w:val="clear" w:color="auto" w:fill="auto"/>
            <w:noWrap/>
            <w:vAlign w:val="bottom"/>
          </w:tcPr>
          <w:p w14:paraId="4628E880" w14:textId="77777777" w:rsidR="007D6FDE" w:rsidRPr="00852F0F" w:rsidRDefault="007D6FDE" w:rsidP="007D6FDE">
            <w:pPr>
              <w:rPr>
                <w:rFonts w:cs="Tahoma"/>
                <w:sz w:val="16"/>
                <w:szCs w:val="16"/>
              </w:rPr>
            </w:pPr>
            <w:r w:rsidRPr="00852F0F">
              <w:rPr>
                <w:rFonts w:cs="Tahoma"/>
                <w:sz w:val="16"/>
                <w:szCs w:val="16"/>
              </w:rPr>
              <w:t> </w:t>
            </w:r>
          </w:p>
        </w:tc>
        <w:tc>
          <w:tcPr>
            <w:tcW w:w="400" w:type="dxa"/>
            <w:tcBorders>
              <w:top w:val="nil"/>
              <w:left w:val="nil"/>
              <w:bottom w:val="single" w:sz="8" w:space="0" w:color="auto"/>
              <w:right w:val="single" w:sz="8" w:space="0" w:color="auto"/>
            </w:tcBorders>
            <w:shd w:val="clear" w:color="auto" w:fill="auto"/>
            <w:noWrap/>
            <w:vAlign w:val="bottom"/>
          </w:tcPr>
          <w:p w14:paraId="2A6C5702" w14:textId="77777777" w:rsidR="007D6FDE" w:rsidRPr="00852F0F" w:rsidRDefault="007D6FDE" w:rsidP="007D6FDE">
            <w:pPr>
              <w:rPr>
                <w:rFonts w:cs="Tahoma"/>
                <w:sz w:val="16"/>
                <w:szCs w:val="16"/>
              </w:rPr>
            </w:pPr>
            <w:r w:rsidRPr="00852F0F">
              <w:rPr>
                <w:rFonts w:cs="Tahoma"/>
                <w:sz w:val="16"/>
                <w:szCs w:val="16"/>
              </w:rPr>
              <w:t> </w:t>
            </w:r>
          </w:p>
        </w:tc>
      </w:tr>
      <w:tr w:rsidR="007D6FDE" w:rsidRPr="00852F0F" w14:paraId="3A4BA759" w14:textId="77777777" w:rsidTr="002B76AB">
        <w:trPr>
          <w:gridAfter w:val="1"/>
          <w:wAfter w:w="106" w:type="dxa"/>
          <w:trHeight w:val="288"/>
          <w:jc w:val="center"/>
        </w:trPr>
        <w:tc>
          <w:tcPr>
            <w:tcW w:w="9434" w:type="dxa"/>
            <w:gridSpan w:val="19"/>
            <w:tcBorders>
              <w:top w:val="nil"/>
              <w:left w:val="single" w:sz="8" w:space="0" w:color="auto"/>
              <w:bottom w:val="nil"/>
              <w:right w:val="single" w:sz="8" w:space="0" w:color="auto"/>
            </w:tcBorders>
            <w:shd w:val="clear" w:color="000000" w:fill="C0C0C0"/>
            <w:noWrap/>
            <w:vAlign w:val="center"/>
          </w:tcPr>
          <w:p w14:paraId="1693AC74" w14:textId="77777777" w:rsidR="007D6FDE" w:rsidRPr="00852F0F" w:rsidRDefault="007D6FDE" w:rsidP="007D6FDE">
            <w:pPr>
              <w:jc w:val="center"/>
              <w:rPr>
                <w:rFonts w:cs="Tahoma"/>
                <w:sz w:val="16"/>
                <w:szCs w:val="16"/>
              </w:rPr>
            </w:pPr>
            <w:r w:rsidRPr="00852F0F">
              <w:rPr>
                <w:rFonts w:cs="Tahoma"/>
                <w:b/>
                <w:bCs/>
                <w:sz w:val="16"/>
                <w:szCs w:val="16"/>
              </w:rPr>
              <w:t>Anthropometry</w:t>
            </w:r>
          </w:p>
        </w:tc>
      </w:tr>
      <w:tr w:rsidR="007D6FDE" w:rsidRPr="00852F0F" w14:paraId="421FBB85" w14:textId="77777777" w:rsidTr="002B76AB">
        <w:trPr>
          <w:gridAfter w:val="1"/>
          <w:wAfter w:w="106" w:type="dxa"/>
          <w:trHeight w:val="288"/>
          <w:jc w:val="center"/>
        </w:trPr>
        <w:tc>
          <w:tcPr>
            <w:tcW w:w="2214" w:type="dxa"/>
            <w:gridSpan w:val="2"/>
            <w:tcBorders>
              <w:top w:val="single" w:sz="8" w:space="0" w:color="auto"/>
              <w:left w:val="single" w:sz="8" w:space="0" w:color="auto"/>
              <w:bottom w:val="single" w:sz="4" w:space="0" w:color="auto"/>
              <w:right w:val="nil"/>
            </w:tcBorders>
            <w:shd w:val="clear" w:color="auto" w:fill="auto"/>
            <w:vAlign w:val="center"/>
          </w:tcPr>
          <w:p w14:paraId="035FC692" w14:textId="77777777" w:rsidR="007D6FDE" w:rsidRPr="00852F0F" w:rsidRDefault="007D6FDE" w:rsidP="007D6FDE">
            <w:pPr>
              <w:jc w:val="right"/>
              <w:rPr>
                <w:rFonts w:cs="Tahoma"/>
                <w:b/>
                <w:bCs/>
                <w:sz w:val="16"/>
                <w:szCs w:val="16"/>
              </w:rPr>
            </w:pPr>
            <w:r w:rsidRPr="00852F0F">
              <w:rPr>
                <w:rFonts w:cs="Tahoma"/>
                <w:b/>
                <w:bCs/>
                <w:sz w:val="16"/>
                <w:szCs w:val="16"/>
              </w:rPr>
              <w:t xml:space="preserve">Bilateral Pitting Oedema </w:t>
            </w:r>
            <w:r w:rsidRPr="00852F0F">
              <w:rPr>
                <w:rFonts w:cs="Tahoma"/>
                <w:b/>
                <w:bCs/>
                <w:sz w:val="16"/>
                <w:szCs w:val="16"/>
              </w:rPr>
              <w:br/>
            </w:r>
            <w:r w:rsidRPr="00852F0F">
              <w:rPr>
                <w:rFonts w:cs="Tahoma"/>
                <w:sz w:val="16"/>
                <w:szCs w:val="16"/>
              </w:rPr>
              <w:t>(+   ++   +++)</w:t>
            </w:r>
          </w:p>
        </w:tc>
        <w:tc>
          <w:tcPr>
            <w:tcW w:w="706" w:type="dxa"/>
            <w:tcBorders>
              <w:top w:val="single" w:sz="8" w:space="0" w:color="auto"/>
              <w:left w:val="single" w:sz="8" w:space="0" w:color="auto"/>
              <w:bottom w:val="single" w:sz="4" w:space="0" w:color="auto"/>
              <w:right w:val="single" w:sz="8" w:space="0" w:color="auto"/>
            </w:tcBorders>
            <w:shd w:val="clear" w:color="000000" w:fill="FFFFFF"/>
            <w:noWrap/>
            <w:vAlign w:val="bottom"/>
          </w:tcPr>
          <w:p w14:paraId="0C517C39" w14:textId="77777777" w:rsidR="007D6FDE" w:rsidRPr="00852F0F" w:rsidRDefault="007D6FDE" w:rsidP="007D6FDE">
            <w:pPr>
              <w:rPr>
                <w:rFonts w:cs="Tahoma"/>
                <w:sz w:val="16"/>
                <w:szCs w:val="16"/>
              </w:rPr>
            </w:pPr>
            <w:r w:rsidRPr="00852F0F">
              <w:rPr>
                <w:rFonts w:cs="Tahoma"/>
                <w:sz w:val="16"/>
                <w:szCs w:val="16"/>
              </w:rPr>
              <w:t> </w:t>
            </w:r>
          </w:p>
        </w:tc>
        <w:tc>
          <w:tcPr>
            <w:tcW w:w="449" w:type="dxa"/>
            <w:tcBorders>
              <w:top w:val="single" w:sz="8" w:space="0" w:color="auto"/>
              <w:left w:val="nil"/>
              <w:bottom w:val="single" w:sz="4" w:space="0" w:color="auto"/>
              <w:right w:val="single" w:sz="4" w:space="0" w:color="auto"/>
            </w:tcBorders>
            <w:shd w:val="clear" w:color="auto" w:fill="auto"/>
            <w:noWrap/>
            <w:vAlign w:val="bottom"/>
          </w:tcPr>
          <w:p w14:paraId="2D175E7D"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single" w:sz="8" w:space="0" w:color="auto"/>
              <w:left w:val="nil"/>
              <w:bottom w:val="single" w:sz="4" w:space="0" w:color="auto"/>
              <w:right w:val="single" w:sz="4" w:space="0" w:color="auto"/>
            </w:tcBorders>
            <w:shd w:val="clear" w:color="auto" w:fill="auto"/>
            <w:noWrap/>
            <w:vAlign w:val="bottom"/>
          </w:tcPr>
          <w:p w14:paraId="7490BBB2"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single" w:sz="8" w:space="0" w:color="auto"/>
              <w:left w:val="nil"/>
              <w:bottom w:val="single" w:sz="4" w:space="0" w:color="auto"/>
              <w:right w:val="single" w:sz="4" w:space="0" w:color="auto"/>
            </w:tcBorders>
            <w:shd w:val="clear" w:color="auto" w:fill="auto"/>
            <w:noWrap/>
            <w:vAlign w:val="bottom"/>
          </w:tcPr>
          <w:p w14:paraId="6F7D9725" w14:textId="77777777" w:rsidR="007D6FDE" w:rsidRPr="00852F0F" w:rsidRDefault="007D6FDE" w:rsidP="007D6FDE">
            <w:pPr>
              <w:rPr>
                <w:rFonts w:cs="Tahoma"/>
                <w:sz w:val="16"/>
                <w:szCs w:val="16"/>
              </w:rPr>
            </w:pPr>
          </w:p>
        </w:tc>
        <w:tc>
          <w:tcPr>
            <w:tcW w:w="357" w:type="dxa"/>
            <w:tcBorders>
              <w:top w:val="single" w:sz="8" w:space="0" w:color="auto"/>
              <w:left w:val="nil"/>
              <w:bottom w:val="single" w:sz="4" w:space="0" w:color="auto"/>
              <w:right w:val="single" w:sz="8" w:space="0" w:color="auto"/>
            </w:tcBorders>
            <w:shd w:val="clear" w:color="auto" w:fill="auto"/>
            <w:noWrap/>
            <w:vAlign w:val="bottom"/>
          </w:tcPr>
          <w:p w14:paraId="401C4D78" w14:textId="77777777" w:rsidR="007D6FDE" w:rsidRPr="00852F0F" w:rsidRDefault="007D6FDE" w:rsidP="007D6FDE">
            <w:pPr>
              <w:rPr>
                <w:rFonts w:cs="Tahoma"/>
                <w:sz w:val="16"/>
                <w:szCs w:val="16"/>
              </w:rPr>
            </w:pPr>
          </w:p>
        </w:tc>
        <w:tc>
          <w:tcPr>
            <w:tcW w:w="357" w:type="dxa"/>
            <w:tcBorders>
              <w:top w:val="single" w:sz="8" w:space="0" w:color="auto"/>
              <w:left w:val="nil"/>
              <w:bottom w:val="single" w:sz="4" w:space="0" w:color="auto"/>
              <w:right w:val="single" w:sz="4" w:space="0" w:color="auto"/>
            </w:tcBorders>
            <w:shd w:val="clear" w:color="auto" w:fill="auto"/>
            <w:noWrap/>
            <w:vAlign w:val="bottom"/>
          </w:tcPr>
          <w:p w14:paraId="18D4C525" w14:textId="77777777" w:rsidR="007D6FDE" w:rsidRPr="00852F0F" w:rsidRDefault="007D6FDE" w:rsidP="007D6FDE">
            <w:pPr>
              <w:rPr>
                <w:rFonts w:cs="Tahoma"/>
                <w:sz w:val="16"/>
                <w:szCs w:val="16"/>
              </w:rPr>
            </w:pPr>
          </w:p>
        </w:tc>
        <w:tc>
          <w:tcPr>
            <w:tcW w:w="357" w:type="dxa"/>
            <w:tcBorders>
              <w:top w:val="single" w:sz="8" w:space="0" w:color="auto"/>
              <w:left w:val="nil"/>
              <w:bottom w:val="single" w:sz="4" w:space="0" w:color="auto"/>
              <w:right w:val="single" w:sz="4" w:space="0" w:color="auto"/>
            </w:tcBorders>
            <w:shd w:val="clear" w:color="auto" w:fill="auto"/>
            <w:noWrap/>
            <w:vAlign w:val="bottom"/>
          </w:tcPr>
          <w:p w14:paraId="359BDA09"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single" w:sz="8" w:space="0" w:color="auto"/>
              <w:left w:val="nil"/>
              <w:bottom w:val="single" w:sz="4" w:space="0" w:color="auto"/>
              <w:right w:val="single" w:sz="4" w:space="0" w:color="auto"/>
            </w:tcBorders>
            <w:shd w:val="clear" w:color="auto" w:fill="auto"/>
            <w:noWrap/>
            <w:vAlign w:val="bottom"/>
          </w:tcPr>
          <w:p w14:paraId="37084A96"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single" w:sz="8" w:space="0" w:color="auto"/>
              <w:left w:val="nil"/>
              <w:bottom w:val="single" w:sz="4" w:space="0" w:color="auto"/>
              <w:right w:val="single" w:sz="8" w:space="0" w:color="auto"/>
            </w:tcBorders>
            <w:shd w:val="clear" w:color="auto" w:fill="auto"/>
            <w:noWrap/>
            <w:vAlign w:val="bottom"/>
          </w:tcPr>
          <w:p w14:paraId="542222A0" w14:textId="77777777" w:rsidR="007D6FDE" w:rsidRPr="00852F0F" w:rsidRDefault="007D6FDE" w:rsidP="007D6FDE">
            <w:pPr>
              <w:rPr>
                <w:rFonts w:cs="Tahoma"/>
                <w:sz w:val="16"/>
                <w:szCs w:val="16"/>
              </w:rPr>
            </w:pPr>
            <w:r w:rsidRPr="00852F0F">
              <w:rPr>
                <w:rFonts w:cs="Tahoma"/>
                <w:sz w:val="16"/>
                <w:szCs w:val="16"/>
              </w:rPr>
              <w:t> </w:t>
            </w:r>
          </w:p>
        </w:tc>
        <w:tc>
          <w:tcPr>
            <w:tcW w:w="773" w:type="dxa"/>
            <w:tcBorders>
              <w:top w:val="single" w:sz="8" w:space="0" w:color="auto"/>
              <w:left w:val="nil"/>
              <w:bottom w:val="single" w:sz="4" w:space="0" w:color="auto"/>
              <w:right w:val="single" w:sz="4" w:space="0" w:color="auto"/>
            </w:tcBorders>
            <w:shd w:val="clear" w:color="auto" w:fill="auto"/>
            <w:noWrap/>
            <w:vAlign w:val="bottom"/>
          </w:tcPr>
          <w:p w14:paraId="3C972E90"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single" w:sz="8" w:space="0" w:color="auto"/>
              <w:left w:val="nil"/>
              <w:bottom w:val="single" w:sz="4" w:space="0" w:color="auto"/>
              <w:right w:val="single" w:sz="4" w:space="0" w:color="auto"/>
            </w:tcBorders>
            <w:shd w:val="clear" w:color="auto" w:fill="auto"/>
            <w:noWrap/>
            <w:vAlign w:val="bottom"/>
          </w:tcPr>
          <w:p w14:paraId="0EE22D5F" w14:textId="77777777" w:rsidR="007D6FDE" w:rsidRPr="00852F0F" w:rsidRDefault="007D6FDE" w:rsidP="007D6FDE">
            <w:pPr>
              <w:rPr>
                <w:rFonts w:cs="Tahoma"/>
                <w:sz w:val="16"/>
                <w:szCs w:val="16"/>
              </w:rPr>
            </w:pPr>
            <w:r w:rsidRPr="00852F0F">
              <w:rPr>
                <w:rFonts w:cs="Tahoma"/>
                <w:sz w:val="16"/>
                <w:szCs w:val="16"/>
              </w:rPr>
              <w:t> </w:t>
            </w:r>
          </w:p>
        </w:tc>
        <w:tc>
          <w:tcPr>
            <w:tcW w:w="438" w:type="dxa"/>
            <w:tcBorders>
              <w:top w:val="single" w:sz="8" w:space="0" w:color="auto"/>
              <w:left w:val="nil"/>
              <w:bottom w:val="single" w:sz="4" w:space="0" w:color="auto"/>
              <w:right w:val="single" w:sz="4" w:space="0" w:color="auto"/>
            </w:tcBorders>
            <w:shd w:val="clear" w:color="auto" w:fill="auto"/>
            <w:noWrap/>
            <w:vAlign w:val="bottom"/>
          </w:tcPr>
          <w:p w14:paraId="15F34DF0"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single" w:sz="8" w:space="0" w:color="auto"/>
              <w:left w:val="nil"/>
              <w:bottom w:val="single" w:sz="4" w:space="0" w:color="auto"/>
              <w:right w:val="single" w:sz="8" w:space="0" w:color="auto"/>
            </w:tcBorders>
            <w:shd w:val="clear" w:color="auto" w:fill="auto"/>
            <w:noWrap/>
            <w:vAlign w:val="bottom"/>
          </w:tcPr>
          <w:p w14:paraId="32019B0C"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single" w:sz="8" w:space="0" w:color="auto"/>
              <w:left w:val="nil"/>
              <w:bottom w:val="single" w:sz="4" w:space="0" w:color="auto"/>
              <w:right w:val="single" w:sz="4" w:space="0" w:color="auto"/>
            </w:tcBorders>
            <w:shd w:val="clear" w:color="auto" w:fill="auto"/>
            <w:noWrap/>
            <w:vAlign w:val="bottom"/>
          </w:tcPr>
          <w:p w14:paraId="02A5F14E"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nil"/>
              <w:left w:val="nil"/>
              <w:bottom w:val="single" w:sz="4" w:space="0" w:color="auto"/>
              <w:right w:val="single" w:sz="4" w:space="0" w:color="auto"/>
            </w:tcBorders>
            <w:shd w:val="clear" w:color="auto" w:fill="auto"/>
            <w:noWrap/>
            <w:vAlign w:val="bottom"/>
          </w:tcPr>
          <w:p w14:paraId="3326FDED"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nil"/>
              <w:left w:val="nil"/>
              <w:bottom w:val="single" w:sz="4" w:space="0" w:color="auto"/>
              <w:right w:val="single" w:sz="4" w:space="0" w:color="auto"/>
            </w:tcBorders>
            <w:shd w:val="clear" w:color="auto" w:fill="auto"/>
            <w:noWrap/>
            <w:vAlign w:val="bottom"/>
          </w:tcPr>
          <w:p w14:paraId="79E8369A" w14:textId="77777777" w:rsidR="007D6FDE" w:rsidRPr="00852F0F" w:rsidRDefault="007D6FDE" w:rsidP="007D6FDE">
            <w:pPr>
              <w:rPr>
                <w:rFonts w:cs="Tahoma"/>
                <w:sz w:val="16"/>
                <w:szCs w:val="16"/>
              </w:rPr>
            </w:pPr>
            <w:r w:rsidRPr="00852F0F">
              <w:rPr>
                <w:rFonts w:cs="Tahoma"/>
                <w:sz w:val="16"/>
                <w:szCs w:val="16"/>
              </w:rPr>
              <w:t> </w:t>
            </w:r>
          </w:p>
        </w:tc>
        <w:tc>
          <w:tcPr>
            <w:tcW w:w="400" w:type="dxa"/>
            <w:tcBorders>
              <w:top w:val="single" w:sz="8" w:space="0" w:color="auto"/>
              <w:left w:val="nil"/>
              <w:bottom w:val="single" w:sz="4" w:space="0" w:color="auto"/>
              <w:right w:val="single" w:sz="8" w:space="0" w:color="auto"/>
            </w:tcBorders>
            <w:shd w:val="clear" w:color="000000" w:fill="FFFFFF"/>
            <w:noWrap/>
            <w:vAlign w:val="bottom"/>
          </w:tcPr>
          <w:p w14:paraId="5C83AA0E" w14:textId="77777777" w:rsidR="007D6FDE" w:rsidRPr="00852F0F" w:rsidRDefault="007D6FDE" w:rsidP="007D6FDE">
            <w:pPr>
              <w:rPr>
                <w:rFonts w:cs="Tahoma"/>
                <w:sz w:val="16"/>
                <w:szCs w:val="16"/>
              </w:rPr>
            </w:pPr>
            <w:r w:rsidRPr="00852F0F">
              <w:rPr>
                <w:rFonts w:cs="Tahoma"/>
                <w:sz w:val="16"/>
                <w:szCs w:val="16"/>
              </w:rPr>
              <w:t> </w:t>
            </w:r>
          </w:p>
        </w:tc>
      </w:tr>
      <w:tr w:rsidR="007D6FDE" w:rsidRPr="00852F0F" w14:paraId="3A9E112F" w14:textId="77777777" w:rsidTr="002B76AB">
        <w:trPr>
          <w:gridAfter w:val="1"/>
          <w:wAfter w:w="106" w:type="dxa"/>
          <w:trHeight w:val="288"/>
          <w:jc w:val="center"/>
        </w:trPr>
        <w:tc>
          <w:tcPr>
            <w:tcW w:w="2214" w:type="dxa"/>
            <w:gridSpan w:val="2"/>
            <w:tcBorders>
              <w:top w:val="nil"/>
              <w:left w:val="single" w:sz="8" w:space="0" w:color="auto"/>
              <w:bottom w:val="nil"/>
              <w:right w:val="nil"/>
            </w:tcBorders>
            <w:shd w:val="clear" w:color="auto" w:fill="auto"/>
            <w:noWrap/>
            <w:vAlign w:val="center"/>
          </w:tcPr>
          <w:p w14:paraId="5669AE63" w14:textId="77777777" w:rsidR="007D6FDE" w:rsidRPr="00852F0F" w:rsidRDefault="007D6FDE" w:rsidP="007D6FDE">
            <w:pPr>
              <w:jc w:val="right"/>
              <w:rPr>
                <w:rFonts w:cs="Tahoma"/>
                <w:b/>
                <w:bCs/>
                <w:sz w:val="16"/>
                <w:szCs w:val="16"/>
              </w:rPr>
            </w:pPr>
            <w:r w:rsidRPr="00852F0F">
              <w:rPr>
                <w:rFonts w:cs="Tahoma"/>
                <w:b/>
                <w:bCs/>
                <w:sz w:val="16"/>
                <w:szCs w:val="16"/>
              </w:rPr>
              <w:t>MUAC</w:t>
            </w:r>
            <w:r w:rsidRPr="00852F0F">
              <w:rPr>
                <w:rFonts w:cs="Tahoma"/>
                <w:sz w:val="16"/>
                <w:szCs w:val="16"/>
              </w:rPr>
              <w:t xml:space="preserve"> (mm)</w:t>
            </w:r>
          </w:p>
        </w:tc>
        <w:tc>
          <w:tcPr>
            <w:tcW w:w="706" w:type="dxa"/>
            <w:tcBorders>
              <w:top w:val="nil"/>
              <w:left w:val="single" w:sz="8" w:space="0" w:color="auto"/>
              <w:bottom w:val="nil"/>
              <w:right w:val="single" w:sz="8" w:space="0" w:color="auto"/>
            </w:tcBorders>
            <w:shd w:val="clear" w:color="auto" w:fill="auto"/>
            <w:noWrap/>
            <w:vAlign w:val="bottom"/>
          </w:tcPr>
          <w:p w14:paraId="2F53FA56" w14:textId="77777777" w:rsidR="007D6FDE" w:rsidRPr="00852F0F" w:rsidRDefault="007D6FDE" w:rsidP="007D6FDE">
            <w:pPr>
              <w:rPr>
                <w:rFonts w:cs="Tahoma"/>
                <w:sz w:val="16"/>
                <w:szCs w:val="16"/>
              </w:rPr>
            </w:pPr>
            <w:r w:rsidRPr="00852F0F">
              <w:rPr>
                <w:rFonts w:cs="Tahoma"/>
                <w:sz w:val="16"/>
                <w:szCs w:val="16"/>
              </w:rPr>
              <w:t> </w:t>
            </w:r>
          </w:p>
        </w:tc>
        <w:tc>
          <w:tcPr>
            <w:tcW w:w="449" w:type="dxa"/>
            <w:tcBorders>
              <w:top w:val="nil"/>
              <w:left w:val="nil"/>
              <w:bottom w:val="nil"/>
              <w:right w:val="single" w:sz="4" w:space="0" w:color="auto"/>
            </w:tcBorders>
            <w:shd w:val="clear" w:color="auto" w:fill="auto"/>
            <w:noWrap/>
            <w:vAlign w:val="bottom"/>
          </w:tcPr>
          <w:p w14:paraId="43B77E13"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nil"/>
              <w:right w:val="single" w:sz="4" w:space="0" w:color="auto"/>
            </w:tcBorders>
            <w:shd w:val="clear" w:color="auto" w:fill="auto"/>
            <w:noWrap/>
            <w:vAlign w:val="bottom"/>
          </w:tcPr>
          <w:p w14:paraId="716C67A8"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nil"/>
              <w:right w:val="single" w:sz="4" w:space="0" w:color="auto"/>
            </w:tcBorders>
            <w:shd w:val="clear" w:color="auto" w:fill="auto"/>
            <w:noWrap/>
            <w:vAlign w:val="bottom"/>
          </w:tcPr>
          <w:p w14:paraId="66D1802E"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nil"/>
              <w:right w:val="single" w:sz="8" w:space="0" w:color="auto"/>
            </w:tcBorders>
            <w:shd w:val="clear" w:color="auto" w:fill="auto"/>
            <w:noWrap/>
            <w:vAlign w:val="bottom"/>
          </w:tcPr>
          <w:p w14:paraId="0E2F5123"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nil"/>
              <w:right w:val="single" w:sz="4" w:space="0" w:color="auto"/>
            </w:tcBorders>
            <w:shd w:val="clear" w:color="auto" w:fill="auto"/>
            <w:noWrap/>
            <w:vAlign w:val="bottom"/>
          </w:tcPr>
          <w:p w14:paraId="484858D2"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nil"/>
              <w:right w:val="single" w:sz="4" w:space="0" w:color="auto"/>
            </w:tcBorders>
            <w:shd w:val="clear" w:color="auto" w:fill="auto"/>
            <w:noWrap/>
            <w:vAlign w:val="bottom"/>
          </w:tcPr>
          <w:p w14:paraId="1A845778"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nil"/>
              <w:right w:val="single" w:sz="4" w:space="0" w:color="auto"/>
            </w:tcBorders>
            <w:shd w:val="clear" w:color="auto" w:fill="auto"/>
            <w:noWrap/>
            <w:vAlign w:val="bottom"/>
          </w:tcPr>
          <w:p w14:paraId="621C4EA3"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nil"/>
              <w:right w:val="single" w:sz="8" w:space="0" w:color="auto"/>
            </w:tcBorders>
            <w:shd w:val="clear" w:color="auto" w:fill="auto"/>
            <w:noWrap/>
            <w:vAlign w:val="bottom"/>
          </w:tcPr>
          <w:p w14:paraId="7301BE52" w14:textId="77777777" w:rsidR="007D6FDE" w:rsidRPr="00852F0F" w:rsidRDefault="007D6FDE" w:rsidP="007D6FDE">
            <w:pPr>
              <w:rPr>
                <w:rFonts w:cs="Tahoma"/>
                <w:sz w:val="16"/>
                <w:szCs w:val="16"/>
              </w:rPr>
            </w:pPr>
            <w:r w:rsidRPr="00852F0F">
              <w:rPr>
                <w:rFonts w:cs="Tahoma"/>
                <w:sz w:val="16"/>
                <w:szCs w:val="16"/>
              </w:rPr>
              <w:t> </w:t>
            </w:r>
          </w:p>
        </w:tc>
        <w:tc>
          <w:tcPr>
            <w:tcW w:w="773" w:type="dxa"/>
            <w:tcBorders>
              <w:top w:val="nil"/>
              <w:left w:val="nil"/>
              <w:bottom w:val="nil"/>
              <w:right w:val="single" w:sz="4" w:space="0" w:color="auto"/>
            </w:tcBorders>
            <w:shd w:val="clear" w:color="auto" w:fill="auto"/>
            <w:noWrap/>
            <w:vAlign w:val="bottom"/>
          </w:tcPr>
          <w:p w14:paraId="24EF3A57"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nil"/>
              <w:left w:val="nil"/>
              <w:bottom w:val="nil"/>
              <w:right w:val="single" w:sz="4" w:space="0" w:color="auto"/>
            </w:tcBorders>
            <w:shd w:val="clear" w:color="auto" w:fill="auto"/>
            <w:noWrap/>
            <w:vAlign w:val="bottom"/>
          </w:tcPr>
          <w:p w14:paraId="089DDA79" w14:textId="77777777" w:rsidR="007D6FDE" w:rsidRPr="00852F0F" w:rsidRDefault="007D6FDE" w:rsidP="007D6FDE">
            <w:pPr>
              <w:rPr>
                <w:rFonts w:cs="Tahoma"/>
                <w:sz w:val="16"/>
                <w:szCs w:val="16"/>
              </w:rPr>
            </w:pPr>
            <w:r w:rsidRPr="00852F0F">
              <w:rPr>
                <w:rFonts w:cs="Tahoma"/>
                <w:sz w:val="16"/>
                <w:szCs w:val="16"/>
              </w:rPr>
              <w:t> </w:t>
            </w:r>
          </w:p>
        </w:tc>
        <w:tc>
          <w:tcPr>
            <w:tcW w:w="438" w:type="dxa"/>
            <w:tcBorders>
              <w:top w:val="nil"/>
              <w:left w:val="nil"/>
              <w:bottom w:val="nil"/>
              <w:right w:val="single" w:sz="4" w:space="0" w:color="auto"/>
            </w:tcBorders>
            <w:shd w:val="clear" w:color="auto" w:fill="auto"/>
            <w:noWrap/>
            <w:vAlign w:val="bottom"/>
          </w:tcPr>
          <w:p w14:paraId="2AD316A5"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nil"/>
              <w:left w:val="nil"/>
              <w:bottom w:val="nil"/>
              <w:right w:val="single" w:sz="8" w:space="0" w:color="auto"/>
            </w:tcBorders>
            <w:shd w:val="clear" w:color="auto" w:fill="auto"/>
            <w:noWrap/>
            <w:vAlign w:val="bottom"/>
          </w:tcPr>
          <w:p w14:paraId="7F1884BD"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nil"/>
              <w:left w:val="nil"/>
              <w:bottom w:val="nil"/>
              <w:right w:val="single" w:sz="4" w:space="0" w:color="auto"/>
            </w:tcBorders>
            <w:shd w:val="clear" w:color="auto" w:fill="auto"/>
            <w:noWrap/>
            <w:vAlign w:val="bottom"/>
          </w:tcPr>
          <w:p w14:paraId="6AA94DD4"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nil"/>
              <w:left w:val="nil"/>
              <w:bottom w:val="single" w:sz="8" w:space="0" w:color="auto"/>
              <w:right w:val="single" w:sz="4" w:space="0" w:color="auto"/>
            </w:tcBorders>
            <w:shd w:val="clear" w:color="auto" w:fill="auto"/>
            <w:noWrap/>
            <w:vAlign w:val="bottom"/>
          </w:tcPr>
          <w:p w14:paraId="7C1BB1ED"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nil"/>
              <w:left w:val="nil"/>
              <w:bottom w:val="single" w:sz="8" w:space="0" w:color="auto"/>
              <w:right w:val="single" w:sz="4" w:space="0" w:color="auto"/>
            </w:tcBorders>
            <w:shd w:val="clear" w:color="auto" w:fill="auto"/>
            <w:noWrap/>
            <w:vAlign w:val="bottom"/>
          </w:tcPr>
          <w:p w14:paraId="4D85D139" w14:textId="77777777" w:rsidR="007D6FDE" w:rsidRPr="00852F0F" w:rsidRDefault="007D6FDE" w:rsidP="007D6FDE">
            <w:pPr>
              <w:rPr>
                <w:rFonts w:cs="Tahoma"/>
                <w:sz w:val="16"/>
                <w:szCs w:val="16"/>
              </w:rPr>
            </w:pPr>
            <w:r w:rsidRPr="00852F0F">
              <w:rPr>
                <w:rFonts w:cs="Tahoma"/>
                <w:sz w:val="16"/>
                <w:szCs w:val="16"/>
              </w:rPr>
              <w:t> </w:t>
            </w:r>
          </w:p>
        </w:tc>
        <w:tc>
          <w:tcPr>
            <w:tcW w:w="400" w:type="dxa"/>
            <w:tcBorders>
              <w:top w:val="nil"/>
              <w:left w:val="nil"/>
              <w:bottom w:val="nil"/>
              <w:right w:val="single" w:sz="8" w:space="0" w:color="auto"/>
            </w:tcBorders>
            <w:shd w:val="clear" w:color="auto" w:fill="auto"/>
            <w:noWrap/>
            <w:vAlign w:val="bottom"/>
          </w:tcPr>
          <w:p w14:paraId="21B868ED" w14:textId="77777777" w:rsidR="007D6FDE" w:rsidRPr="00852F0F" w:rsidRDefault="007D6FDE" w:rsidP="007D6FDE">
            <w:pPr>
              <w:rPr>
                <w:rFonts w:cs="Tahoma"/>
                <w:sz w:val="16"/>
                <w:szCs w:val="16"/>
              </w:rPr>
            </w:pPr>
            <w:r w:rsidRPr="00852F0F">
              <w:rPr>
                <w:rFonts w:cs="Tahoma"/>
                <w:sz w:val="16"/>
                <w:szCs w:val="16"/>
              </w:rPr>
              <w:t> </w:t>
            </w:r>
          </w:p>
        </w:tc>
      </w:tr>
      <w:tr w:rsidR="007D6FDE" w:rsidRPr="00852F0F" w14:paraId="288D3DA1" w14:textId="77777777" w:rsidTr="002B76AB">
        <w:trPr>
          <w:gridAfter w:val="1"/>
          <w:wAfter w:w="106" w:type="dxa"/>
          <w:trHeight w:val="288"/>
          <w:jc w:val="center"/>
        </w:trPr>
        <w:tc>
          <w:tcPr>
            <w:tcW w:w="2214" w:type="dxa"/>
            <w:gridSpan w:val="2"/>
            <w:tcBorders>
              <w:top w:val="single" w:sz="8" w:space="0" w:color="auto"/>
              <w:left w:val="single" w:sz="8" w:space="0" w:color="auto"/>
              <w:bottom w:val="single" w:sz="4" w:space="0" w:color="auto"/>
              <w:right w:val="single" w:sz="8" w:space="0" w:color="auto"/>
            </w:tcBorders>
            <w:shd w:val="clear" w:color="auto" w:fill="auto"/>
            <w:noWrap/>
            <w:vAlign w:val="center"/>
          </w:tcPr>
          <w:p w14:paraId="5D05FDAE" w14:textId="77777777" w:rsidR="007D6FDE" w:rsidRPr="00852F0F" w:rsidRDefault="007D6FDE" w:rsidP="007D6FDE">
            <w:pPr>
              <w:jc w:val="right"/>
              <w:rPr>
                <w:rFonts w:cs="Tahoma"/>
                <w:b/>
                <w:bCs/>
                <w:sz w:val="16"/>
                <w:szCs w:val="16"/>
              </w:rPr>
            </w:pPr>
            <w:r w:rsidRPr="00852F0F">
              <w:rPr>
                <w:rFonts w:cs="Tahoma"/>
                <w:b/>
                <w:bCs/>
                <w:sz w:val="16"/>
                <w:szCs w:val="16"/>
              </w:rPr>
              <w:t xml:space="preserve">Weight </w:t>
            </w:r>
            <w:r w:rsidRPr="00852F0F">
              <w:rPr>
                <w:rFonts w:cs="Tahoma"/>
                <w:sz w:val="16"/>
                <w:szCs w:val="16"/>
              </w:rPr>
              <w:t>(kg)</w:t>
            </w:r>
          </w:p>
        </w:tc>
        <w:tc>
          <w:tcPr>
            <w:tcW w:w="706" w:type="dxa"/>
            <w:tcBorders>
              <w:top w:val="single" w:sz="8" w:space="0" w:color="auto"/>
              <w:left w:val="nil"/>
              <w:bottom w:val="single" w:sz="4" w:space="0" w:color="auto"/>
              <w:right w:val="single" w:sz="8" w:space="0" w:color="auto"/>
            </w:tcBorders>
            <w:shd w:val="clear" w:color="auto" w:fill="auto"/>
            <w:noWrap/>
            <w:vAlign w:val="bottom"/>
          </w:tcPr>
          <w:p w14:paraId="49E1F299" w14:textId="77777777" w:rsidR="007D6FDE" w:rsidRPr="00852F0F" w:rsidRDefault="007D6FDE" w:rsidP="007D6FDE">
            <w:pPr>
              <w:rPr>
                <w:rFonts w:cs="Tahoma"/>
                <w:sz w:val="16"/>
                <w:szCs w:val="16"/>
              </w:rPr>
            </w:pPr>
            <w:r w:rsidRPr="00852F0F">
              <w:rPr>
                <w:rFonts w:cs="Tahoma"/>
                <w:sz w:val="16"/>
                <w:szCs w:val="16"/>
              </w:rPr>
              <w:t> </w:t>
            </w:r>
          </w:p>
        </w:tc>
        <w:tc>
          <w:tcPr>
            <w:tcW w:w="449" w:type="dxa"/>
            <w:tcBorders>
              <w:top w:val="single" w:sz="8" w:space="0" w:color="auto"/>
              <w:left w:val="nil"/>
              <w:bottom w:val="single" w:sz="4" w:space="0" w:color="auto"/>
              <w:right w:val="single" w:sz="4" w:space="0" w:color="auto"/>
            </w:tcBorders>
            <w:shd w:val="clear" w:color="auto" w:fill="auto"/>
            <w:noWrap/>
            <w:vAlign w:val="bottom"/>
          </w:tcPr>
          <w:p w14:paraId="7C24B11E"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single" w:sz="8" w:space="0" w:color="auto"/>
              <w:left w:val="nil"/>
              <w:bottom w:val="single" w:sz="4" w:space="0" w:color="auto"/>
              <w:right w:val="single" w:sz="4" w:space="0" w:color="auto"/>
            </w:tcBorders>
            <w:shd w:val="clear" w:color="auto" w:fill="auto"/>
            <w:noWrap/>
            <w:vAlign w:val="bottom"/>
          </w:tcPr>
          <w:p w14:paraId="26ABCE6D"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single" w:sz="8" w:space="0" w:color="auto"/>
              <w:left w:val="nil"/>
              <w:bottom w:val="single" w:sz="4" w:space="0" w:color="auto"/>
              <w:right w:val="single" w:sz="4" w:space="0" w:color="auto"/>
            </w:tcBorders>
            <w:shd w:val="clear" w:color="auto" w:fill="auto"/>
            <w:noWrap/>
            <w:vAlign w:val="bottom"/>
          </w:tcPr>
          <w:p w14:paraId="281AEF42" w14:textId="77777777" w:rsidR="007D6FDE" w:rsidRPr="00852F0F" w:rsidRDefault="007D6FDE" w:rsidP="007D6FDE">
            <w:pPr>
              <w:rPr>
                <w:rFonts w:cs="Tahoma"/>
                <w:sz w:val="16"/>
                <w:szCs w:val="16"/>
              </w:rPr>
            </w:pPr>
            <w:r w:rsidRPr="00852F0F">
              <w:rPr>
                <w:rFonts w:cs="Tahoma"/>
                <w:sz w:val="16"/>
                <w:szCs w:val="16"/>
              </w:rPr>
              <w:t> </w:t>
            </w:r>
            <w:r>
              <w:rPr>
                <w:rFonts w:cs="Tahoma"/>
                <w:sz w:val="16"/>
                <w:szCs w:val="16"/>
              </w:rPr>
              <w:t>*</w:t>
            </w:r>
          </w:p>
        </w:tc>
        <w:tc>
          <w:tcPr>
            <w:tcW w:w="357" w:type="dxa"/>
            <w:tcBorders>
              <w:top w:val="single" w:sz="8" w:space="0" w:color="auto"/>
              <w:left w:val="nil"/>
              <w:bottom w:val="single" w:sz="4" w:space="0" w:color="auto"/>
              <w:right w:val="single" w:sz="8" w:space="0" w:color="auto"/>
            </w:tcBorders>
            <w:shd w:val="clear" w:color="auto" w:fill="auto"/>
            <w:noWrap/>
            <w:vAlign w:val="bottom"/>
          </w:tcPr>
          <w:p w14:paraId="2C5991A4"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single" w:sz="8" w:space="0" w:color="auto"/>
              <w:left w:val="nil"/>
              <w:bottom w:val="single" w:sz="4" w:space="0" w:color="auto"/>
              <w:right w:val="single" w:sz="4" w:space="0" w:color="auto"/>
            </w:tcBorders>
            <w:shd w:val="clear" w:color="auto" w:fill="auto"/>
            <w:noWrap/>
            <w:vAlign w:val="bottom"/>
          </w:tcPr>
          <w:p w14:paraId="0335122E" w14:textId="77777777" w:rsidR="007D6FDE" w:rsidRPr="00852F0F" w:rsidRDefault="007D6FDE" w:rsidP="007D6FDE">
            <w:pPr>
              <w:rPr>
                <w:rFonts w:cs="Tahoma"/>
                <w:sz w:val="16"/>
                <w:szCs w:val="16"/>
              </w:rPr>
            </w:pPr>
            <w:r w:rsidRPr="00852F0F">
              <w:rPr>
                <w:rFonts w:cs="Tahoma"/>
                <w:sz w:val="16"/>
                <w:szCs w:val="16"/>
              </w:rPr>
              <w:t> </w:t>
            </w:r>
            <w:r>
              <w:rPr>
                <w:rFonts w:cs="Tahoma"/>
                <w:sz w:val="16"/>
                <w:szCs w:val="16"/>
              </w:rPr>
              <w:t>*</w:t>
            </w:r>
          </w:p>
        </w:tc>
        <w:tc>
          <w:tcPr>
            <w:tcW w:w="357" w:type="dxa"/>
            <w:tcBorders>
              <w:top w:val="single" w:sz="8" w:space="0" w:color="auto"/>
              <w:left w:val="nil"/>
              <w:bottom w:val="single" w:sz="4" w:space="0" w:color="auto"/>
              <w:right w:val="single" w:sz="4" w:space="0" w:color="auto"/>
            </w:tcBorders>
            <w:shd w:val="clear" w:color="auto" w:fill="auto"/>
            <w:noWrap/>
            <w:vAlign w:val="bottom"/>
          </w:tcPr>
          <w:p w14:paraId="26071AC5"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single" w:sz="8" w:space="0" w:color="auto"/>
              <w:left w:val="nil"/>
              <w:bottom w:val="single" w:sz="4" w:space="0" w:color="auto"/>
              <w:right w:val="single" w:sz="4" w:space="0" w:color="auto"/>
            </w:tcBorders>
            <w:shd w:val="clear" w:color="auto" w:fill="auto"/>
            <w:noWrap/>
            <w:vAlign w:val="bottom"/>
          </w:tcPr>
          <w:p w14:paraId="799AC9E9"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single" w:sz="8" w:space="0" w:color="auto"/>
              <w:left w:val="nil"/>
              <w:bottom w:val="single" w:sz="4" w:space="0" w:color="auto"/>
              <w:right w:val="single" w:sz="8" w:space="0" w:color="auto"/>
            </w:tcBorders>
            <w:shd w:val="clear" w:color="auto" w:fill="auto"/>
            <w:noWrap/>
            <w:vAlign w:val="bottom"/>
          </w:tcPr>
          <w:p w14:paraId="4240F864" w14:textId="77777777" w:rsidR="007D6FDE" w:rsidRPr="00852F0F" w:rsidRDefault="007D6FDE" w:rsidP="007D6FDE">
            <w:pPr>
              <w:rPr>
                <w:rFonts w:cs="Tahoma"/>
                <w:sz w:val="16"/>
                <w:szCs w:val="16"/>
              </w:rPr>
            </w:pPr>
            <w:r w:rsidRPr="00852F0F">
              <w:rPr>
                <w:rFonts w:cs="Tahoma"/>
                <w:sz w:val="16"/>
                <w:szCs w:val="16"/>
              </w:rPr>
              <w:t> </w:t>
            </w:r>
          </w:p>
        </w:tc>
        <w:tc>
          <w:tcPr>
            <w:tcW w:w="773" w:type="dxa"/>
            <w:tcBorders>
              <w:top w:val="single" w:sz="8" w:space="0" w:color="auto"/>
              <w:left w:val="nil"/>
              <w:bottom w:val="single" w:sz="4" w:space="0" w:color="auto"/>
              <w:right w:val="single" w:sz="4" w:space="0" w:color="auto"/>
            </w:tcBorders>
            <w:shd w:val="clear" w:color="auto" w:fill="auto"/>
            <w:noWrap/>
            <w:vAlign w:val="bottom"/>
          </w:tcPr>
          <w:p w14:paraId="5185DAD6"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single" w:sz="8" w:space="0" w:color="auto"/>
              <w:left w:val="nil"/>
              <w:bottom w:val="single" w:sz="4" w:space="0" w:color="auto"/>
              <w:right w:val="single" w:sz="4" w:space="0" w:color="auto"/>
            </w:tcBorders>
            <w:shd w:val="clear" w:color="auto" w:fill="auto"/>
            <w:noWrap/>
            <w:vAlign w:val="bottom"/>
          </w:tcPr>
          <w:p w14:paraId="17291AA9" w14:textId="77777777" w:rsidR="007D6FDE" w:rsidRPr="00852F0F" w:rsidRDefault="007D6FDE" w:rsidP="007D6FDE">
            <w:pPr>
              <w:rPr>
                <w:rFonts w:cs="Tahoma"/>
                <w:sz w:val="16"/>
                <w:szCs w:val="16"/>
              </w:rPr>
            </w:pPr>
            <w:r w:rsidRPr="00852F0F">
              <w:rPr>
                <w:rFonts w:cs="Tahoma"/>
                <w:sz w:val="16"/>
                <w:szCs w:val="16"/>
              </w:rPr>
              <w:t> </w:t>
            </w:r>
          </w:p>
        </w:tc>
        <w:tc>
          <w:tcPr>
            <w:tcW w:w="438" w:type="dxa"/>
            <w:tcBorders>
              <w:top w:val="single" w:sz="8" w:space="0" w:color="auto"/>
              <w:left w:val="nil"/>
              <w:bottom w:val="single" w:sz="4" w:space="0" w:color="auto"/>
              <w:right w:val="single" w:sz="4" w:space="0" w:color="auto"/>
            </w:tcBorders>
            <w:shd w:val="clear" w:color="auto" w:fill="auto"/>
            <w:noWrap/>
            <w:vAlign w:val="bottom"/>
          </w:tcPr>
          <w:p w14:paraId="1EF093D9"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single" w:sz="8" w:space="0" w:color="auto"/>
              <w:left w:val="nil"/>
              <w:bottom w:val="single" w:sz="4" w:space="0" w:color="auto"/>
              <w:right w:val="single" w:sz="8" w:space="0" w:color="auto"/>
            </w:tcBorders>
            <w:shd w:val="clear" w:color="auto" w:fill="auto"/>
            <w:noWrap/>
            <w:vAlign w:val="bottom"/>
          </w:tcPr>
          <w:p w14:paraId="0E64A621"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single" w:sz="8" w:space="0" w:color="auto"/>
              <w:left w:val="nil"/>
              <w:bottom w:val="single" w:sz="4" w:space="0" w:color="auto"/>
              <w:right w:val="single" w:sz="4" w:space="0" w:color="auto"/>
            </w:tcBorders>
            <w:shd w:val="clear" w:color="auto" w:fill="auto"/>
            <w:noWrap/>
            <w:vAlign w:val="bottom"/>
          </w:tcPr>
          <w:p w14:paraId="4645FF9A"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nil"/>
              <w:left w:val="nil"/>
              <w:bottom w:val="single" w:sz="4" w:space="0" w:color="auto"/>
              <w:right w:val="single" w:sz="4" w:space="0" w:color="auto"/>
            </w:tcBorders>
            <w:shd w:val="clear" w:color="auto" w:fill="auto"/>
            <w:noWrap/>
            <w:vAlign w:val="bottom"/>
          </w:tcPr>
          <w:p w14:paraId="066B98F5"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nil"/>
              <w:left w:val="nil"/>
              <w:bottom w:val="single" w:sz="4" w:space="0" w:color="auto"/>
              <w:right w:val="single" w:sz="4" w:space="0" w:color="auto"/>
            </w:tcBorders>
            <w:shd w:val="clear" w:color="auto" w:fill="auto"/>
            <w:noWrap/>
            <w:vAlign w:val="bottom"/>
          </w:tcPr>
          <w:p w14:paraId="68D79298" w14:textId="77777777" w:rsidR="007D6FDE" w:rsidRPr="00852F0F" w:rsidRDefault="007D6FDE" w:rsidP="007D6FDE">
            <w:pPr>
              <w:rPr>
                <w:rFonts w:cs="Tahoma"/>
                <w:sz w:val="16"/>
                <w:szCs w:val="16"/>
              </w:rPr>
            </w:pPr>
            <w:r w:rsidRPr="00852F0F">
              <w:rPr>
                <w:rFonts w:cs="Tahoma"/>
                <w:sz w:val="16"/>
                <w:szCs w:val="16"/>
              </w:rPr>
              <w:t> </w:t>
            </w:r>
          </w:p>
        </w:tc>
        <w:tc>
          <w:tcPr>
            <w:tcW w:w="400" w:type="dxa"/>
            <w:tcBorders>
              <w:top w:val="single" w:sz="8" w:space="0" w:color="auto"/>
              <w:left w:val="nil"/>
              <w:bottom w:val="single" w:sz="4" w:space="0" w:color="auto"/>
              <w:right w:val="single" w:sz="8" w:space="0" w:color="auto"/>
            </w:tcBorders>
            <w:shd w:val="clear" w:color="auto" w:fill="auto"/>
            <w:noWrap/>
            <w:vAlign w:val="bottom"/>
          </w:tcPr>
          <w:p w14:paraId="311FB5C6" w14:textId="77777777" w:rsidR="007D6FDE" w:rsidRPr="00852F0F" w:rsidRDefault="007D6FDE" w:rsidP="007D6FDE">
            <w:pPr>
              <w:rPr>
                <w:rFonts w:cs="Tahoma"/>
                <w:sz w:val="16"/>
                <w:szCs w:val="16"/>
              </w:rPr>
            </w:pPr>
            <w:r w:rsidRPr="00852F0F">
              <w:rPr>
                <w:rFonts w:cs="Tahoma"/>
                <w:sz w:val="16"/>
                <w:szCs w:val="16"/>
              </w:rPr>
              <w:t> </w:t>
            </w:r>
          </w:p>
        </w:tc>
      </w:tr>
      <w:tr w:rsidR="007D6FDE" w:rsidRPr="00852F0F" w14:paraId="7C981BB4" w14:textId="77777777" w:rsidTr="002B76AB">
        <w:trPr>
          <w:gridAfter w:val="1"/>
          <w:wAfter w:w="106" w:type="dxa"/>
          <w:trHeight w:val="288"/>
          <w:jc w:val="center"/>
        </w:trPr>
        <w:tc>
          <w:tcPr>
            <w:tcW w:w="2214" w:type="dxa"/>
            <w:gridSpan w:val="2"/>
            <w:tcBorders>
              <w:top w:val="nil"/>
              <w:left w:val="single" w:sz="8" w:space="0" w:color="auto"/>
              <w:bottom w:val="single" w:sz="8" w:space="0" w:color="auto"/>
              <w:right w:val="single" w:sz="8" w:space="0" w:color="auto"/>
            </w:tcBorders>
            <w:shd w:val="clear" w:color="auto" w:fill="FFFFFF"/>
            <w:vAlign w:val="center"/>
          </w:tcPr>
          <w:p w14:paraId="4D821504" w14:textId="77777777" w:rsidR="007D6FDE" w:rsidRPr="00852F0F" w:rsidRDefault="007D6FDE" w:rsidP="007D6FDE">
            <w:pPr>
              <w:jc w:val="right"/>
              <w:rPr>
                <w:rFonts w:cs="Tahoma"/>
                <w:b/>
                <w:bCs/>
                <w:sz w:val="16"/>
                <w:szCs w:val="16"/>
              </w:rPr>
            </w:pPr>
            <w:r w:rsidRPr="00852F0F">
              <w:rPr>
                <w:rFonts w:cs="Tahoma"/>
                <w:b/>
                <w:bCs/>
                <w:sz w:val="16"/>
                <w:szCs w:val="16"/>
              </w:rPr>
              <w:t xml:space="preserve">Weight loss *  </w:t>
            </w:r>
            <w:r w:rsidRPr="00852F0F">
              <w:rPr>
                <w:rFonts w:cs="Tahoma"/>
                <w:i/>
                <w:iCs/>
                <w:sz w:val="16"/>
                <w:szCs w:val="16"/>
              </w:rPr>
              <w:t>(Y/N)</w:t>
            </w:r>
          </w:p>
        </w:tc>
        <w:tc>
          <w:tcPr>
            <w:tcW w:w="706" w:type="dxa"/>
            <w:tcBorders>
              <w:top w:val="nil"/>
              <w:left w:val="nil"/>
              <w:bottom w:val="single" w:sz="8" w:space="0" w:color="auto"/>
              <w:right w:val="single" w:sz="8" w:space="0" w:color="auto"/>
            </w:tcBorders>
            <w:shd w:val="clear" w:color="auto" w:fill="FFFFFF"/>
            <w:noWrap/>
            <w:vAlign w:val="bottom"/>
          </w:tcPr>
          <w:p w14:paraId="126D17E4" w14:textId="77777777" w:rsidR="007D6FDE" w:rsidRPr="00852F0F" w:rsidRDefault="007D6FDE" w:rsidP="007D6FDE">
            <w:pPr>
              <w:rPr>
                <w:rFonts w:cs="Tahoma"/>
                <w:sz w:val="16"/>
                <w:szCs w:val="16"/>
              </w:rPr>
            </w:pPr>
            <w:r w:rsidRPr="00852F0F">
              <w:rPr>
                <w:rFonts w:cs="Tahoma"/>
                <w:sz w:val="16"/>
                <w:szCs w:val="16"/>
              </w:rPr>
              <w:t> </w:t>
            </w:r>
          </w:p>
        </w:tc>
        <w:tc>
          <w:tcPr>
            <w:tcW w:w="449" w:type="dxa"/>
            <w:tcBorders>
              <w:top w:val="nil"/>
              <w:left w:val="nil"/>
              <w:bottom w:val="single" w:sz="8" w:space="0" w:color="auto"/>
              <w:right w:val="single" w:sz="4" w:space="0" w:color="auto"/>
            </w:tcBorders>
            <w:shd w:val="clear" w:color="000000" w:fill="FFFFFF"/>
            <w:noWrap/>
            <w:vAlign w:val="bottom"/>
          </w:tcPr>
          <w:p w14:paraId="7E3A4CB5"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single" w:sz="8" w:space="0" w:color="auto"/>
              <w:right w:val="single" w:sz="4" w:space="0" w:color="auto"/>
            </w:tcBorders>
            <w:shd w:val="clear" w:color="auto" w:fill="auto"/>
            <w:noWrap/>
            <w:vAlign w:val="bottom"/>
          </w:tcPr>
          <w:p w14:paraId="1D9DB584"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single" w:sz="8" w:space="0" w:color="auto"/>
              <w:right w:val="single" w:sz="4" w:space="0" w:color="auto"/>
            </w:tcBorders>
            <w:shd w:val="clear" w:color="auto" w:fill="auto"/>
            <w:noWrap/>
            <w:vAlign w:val="bottom"/>
          </w:tcPr>
          <w:p w14:paraId="464942DF" w14:textId="77777777" w:rsidR="007D6FDE" w:rsidRPr="00852F0F" w:rsidRDefault="007D6FDE" w:rsidP="007D6FDE">
            <w:pPr>
              <w:rPr>
                <w:rFonts w:cs="Tahoma"/>
                <w:sz w:val="16"/>
                <w:szCs w:val="16"/>
              </w:rPr>
            </w:pPr>
          </w:p>
        </w:tc>
        <w:tc>
          <w:tcPr>
            <w:tcW w:w="357" w:type="dxa"/>
            <w:tcBorders>
              <w:top w:val="nil"/>
              <w:left w:val="nil"/>
              <w:bottom w:val="single" w:sz="8" w:space="0" w:color="auto"/>
              <w:right w:val="single" w:sz="8" w:space="0" w:color="auto"/>
            </w:tcBorders>
            <w:shd w:val="clear" w:color="auto" w:fill="auto"/>
            <w:noWrap/>
            <w:vAlign w:val="bottom"/>
          </w:tcPr>
          <w:p w14:paraId="03974E84" w14:textId="77777777" w:rsidR="007D6FDE" w:rsidRPr="00852F0F" w:rsidRDefault="007D6FDE" w:rsidP="007D6FDE">
            <w:pPr>
              <w:rPr>
                <w:rFonts w:cs="Tahoma"/>
                <w:sz w:val="16"/>
                <w:szCs w:val="16"/>
              </w:rPr>
            </w:pPr>
          </w:p>
        </w:tc>
        <w:tc>
          <w:tcPr>
            <w:tcW w:w="357" w:type="dxa"/>
            <w:tcBorders>
              <w:top w:val="nil"/>
              <w:left w:val="nil"/>
              <w:bottom w:val="single" w:sz="8" w:space="0" w:color="auto"/>
              <w:right w:val="single" w:sz="4" w:space="0" w:color="auto"/>
            </w:tcBorders>
            <w:shd w:val="clear" w:color="000000" w:fill="FFFFFF"/>
            <w:noWrap/>
            <w:vAlign w:val="bottom"/>
          </w:tcPr>
          <w:p w14:paraId="5EABC7D6" w14:textId="77777777" w:rsidR="007D6FDE" w:rsidRPr="00852F0F" w:rsidRDefault="007D6FDE" w:rsidP="007D6FDE">
            <w:pPr>
              <w:rPr>
                <w:rFonts w:cs="Tahoma"/>
                <w:sz w:val="16"/>
                <w:szCs w:val="16"/>
              </w:rPr>
            </w:pPr>
          </w:p>
        </w:tc>
        <w:tc>
          <w:tcPr>
            <w:tcW w:w="357" w:type="dxa"/>
            <w:tcBorders>
              <w:top w:val="nil"/>
              <w:left w:val="nil"/>
              <w:bottom w:val="single" w:sz="8" w:space="0" w:color="auto"/>
              <w:right w:val="single" w:sz="4" w:space="0" w:color="auto"/>
            </w:tcBorders>
            <w:shd w:val="clear" w:color="auto" w:fill="auto"/>
            <w:noWrap/>
            <w:vAlign w:val="bottom"/>
          </w:tcPr>
          <w:p w14:paraId="7F1E4B2F"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single" w:sz="8" w:space="0" w:color="auto"/>
              <w:right w:val="single" w:sz="4" w:space="0" w:color="auto"/>
            </w:tcBorders>
            <w:shd w:val="clear" w:color="auto" w:fill="auto"/>
            <w:noWrap/>
            <w:vAlign w:val="bottom"/>
          </w:tcPr>
          <w:p w14:paraId="4837403C"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single" w:sz="8" w:space="0" w:color="auto"/>
              <w:right w:val="single" w:sz="8" w:space="0" w:color="auto"/>
            </w:tcBorders>
            <w:shd w:val="clear" w:color="auto" w:fill="auto"/>
            <w:noWrap/>
            <w:vAlign w:val="bottom"/>
          </w:tcPr>
          <w:p w14:paraId="0AA828DF" w14:textId="77777777" w:rsidR="007D6FDE" w:rsidRPr="00852F0F" w:rsidRDefault="007D6FDE" w:rsidP="007D6FDE">
            <w:pPr>
              <w:rPr>
                <w:rFonts w:cs="Tahoma"/>
                <w:sz w:val="16"/>
                <w:szCs w:val="16"/>
              </w:rPr>
            </w:pPr>
            <w:r w:rsidRPr="00852F0F">
              <w:rPr>
                <w:rFonts w:cs="Tahoma"/>
                <w:sz w:val="16"/>
                <w:szCs w:val="16"/>
              </w:rPr>
              <w:t> </w:t>
            </w:r>
          </w:p>
        </w:tc>
        <w:tc>
          <w:tcPr>
            <w:tcW w:w="773" w:type="dxa"/>
            <w:tcBorders>
              <w:top w:val="nil"/>
              <w:left w:val="nil"/>
              <w:bottom w:val="single" w:sz="8" w:space="0" w:color="auto"/>
              <w:right w:val="single" w:sz="4" w:space="0" w:color="auto"/>
            </w:tcBorders>
            <w:shd w:val="clear" w:color="auto" w:fill="auto"/>
            <w:noWrap/>
            <w:vAlign w:val="bottom"/>
          </w:tcPr>
          <w:p w14:paraId="7034BC24"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nil"/>
              <w:left w:val="nil"/>
              <w:bottom w:val="single" w:sz="8" w:space="0" w:color="auto"/>
              <w:right w:val="single" w:sz="4" w:space="0" w:color="auto"/>
            </w:tcBorders>
            <w:shd w:val="clear" w:color="auto" w:fill="auto"/>
            <w:noWrap/>
            <w:vAlign w:val="bottom"/>
          </w:tcPr>
          <w:p w14:paraId="322295B5" w14:textId="77777777" w:rsidR="007D6FDE" w:rsidRPr="00852F0F" w:rsidRDefault="007D6FDE" w:rsidP="007D6FDE">
            <w:pPr>
              <w:rPr>
                <w:rFonts w:cs="Tahoma"/>
                <w:sz w:val="16"/>
                <w:szCs w:val="16"/>
              </w:rPr>
            </w:pPr>
            <w:r w:rsidRPr="00852F0F">
              <w:rPr>
                <w:rFonts w:cs="Tahoma"/>
                <w:sz w:val="16"/>
                <w:szCs w:val="16"/>
              </w:rPr>
              <w:t> </w:t>
            </w:r>
          </w:p>
        </w:tc>
        <w:tc>
          <w:tcPr>
            <w:tcW w:w="438" w:type="dxa"/>
            <w:tcBorders>
              <w:top w:val="nil"/>
              <w:left w:val="nil"/>
              <w:bottom w:val="single" w:sz="8" w:space="0" w:color="auto"/>
              <w:right w:val="single" w:sz="4" w:space="0" w:color="auto"/>
            </w:tcBorders>
            <w:shd w:val="clear" w:color="auto" w:fill="auto"/>
            <w:noWrap/>
            <w:vAlign w:val="bottom"/>
          </w:tcPr>
          <w:p w14:paraId="73D6187E"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nil"/>
              <w:left w:val="nil"/>
              <w:bottom w:val="single" w:sz="8" w:space="0" w:color="auto"/>
              <w:right w:val="single" w:sz="8" w:space="0" w:color="auto"/>
            </w:tcBorders>
            <w:shd w:val="clear" w:color="auto" w:fill="auto"/>
            <w:noWrap/>
            <w:vAlign w:val="bottom"/>
          </w:tcPr>
          <w:p w14:paraId="77768E82"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nil"/>
              <w:left w:val="nil"/>
              <w:bottom w:val="single" w:sz="8" w:space="0" w:color="auto"/>
              <w:right w:val="single" w:sz="4" w:space="0" w:color="auto"/>
            </w:tcBorders>
            <w:shd w:val="clear" w:color="auto" w:fill="auto"/>
            <w:noWrap/>
            <w:vAlign w:val="bottom"/>
          </w:tcPr>
          <w:p w14:paraId="1A46116E"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nil"/>
              <w:left w:val="nil"/>
              <w:bottom w:val="single" w:sz="8" w:space="0" w:color="auto"/>
              <w:right w:val="single" w:sz="4" w:space="0" w:color="auto"/>
            </w:tcBorders>
            <w:shd w:val="clear" w:color="auto" w:fill="auto"/>
            <w:noWrap/>
            <w:vAlign w:val="bottom"/>
          </w:tcPr>
          <w:p w14:paraId="0D177AB6"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nil"/>
              <w:left w:val="nil"/>
              <w:bottom w:val="single" w:sz="8" w:space="0" w:color="auto"/>
              <w:right w:val="single" w:sz="4" w:space="0" w:color="auto"/>
            </w:tcBorders>
            <w:shd w:val="clear" w:color="auto" w:fill="auto"/>
            <w:noWrap/>
            <w:vAlign w:val="bottom"/>
          </w:tcPr>
          <w:p w14:paraId="58CB521C" w14:textId="77777777" w:rsidR="007D6FDE" w:rsidRPr="00852F0F" w:rsidRDefault="007D6FDE" w:rsidP="007D6FDE">
            <w:pPr>
              <w:rPr>
                <w:rFonts w:cs="Tahoma"/>
                <w:sz w:val="16"/>
                <w:szCs w:val="16"/>
              </w:rPr>
            </w:pPr>
            <w:r w:rsidRPr="00852F0F">
              <w:rPr>
                <w:rFonts w:cs="Tahoma"/>
                <w:sz w:val="16"/>
                <w:szCs w:val="16"/>
              </w:rPr>
              <w:t> </w:t>
            </w:r>
          </w:p>
        </w:tc>
        <w:tc>
          <w:tcPr>
            <w:tcW w:w="400" w:type="dxa"/>
            <w:tcBorders>
              <w:top w:val="nil"/>
              <w:left w:val="nil"/>
              <w:bottom w:val="single" w:sz="8" w:space="0" w:color="auto"/>
              <w:right w:val="single" w:sz="8" w:space="0" w:color="auto"/>
            </w:tcBorders>
            <w:shd w:val="clear" w:color="auto" w:fill="auto"/>
            <w:noWrap/>
            <w:vAlign w:val="bottom"/>
          </w:tcPr>
          <w:p w14:paraId="0B19ECA5" w14:textId="77777777" w:rsidR="007D6FDE" w:rsidRPr="00852F0F" w:rsidRDefault="007D6FDE" w:rsidP="007D6FDE">
            <w:pPr>
              <w:rPr>
                <w:rFonts w:cs="Tahoma"/>
                <w:sz w:val="16"/>
                <w:szCs w:val="16"/>
              </w:rPr>
            </w:pPr>
            <w:r w:rsidRPr="00852F0F">
              <w:rPr>
                <w:rFonts w:cs="Tahoma"/>
                <w:sz w:val="16"/>
                <w:szCs w:val="16"/>
              </w:rPr>
              <w:t> </w:t>
            </w:r>
          </w:p>
        </w:tc>
      </w:tr>
      <w:tr w:rsidR="007D6FDE" w:rsidRPr="00852F0F" w14:paraId="00A80C76" w14:textId="77777777" w:rsidTr="002B76AB">
        <w:trPr>
          <w:gridAfter w:val="1"/>
          <w:wAfter w:w="106" w:type="dxa"/>
          <w:trHeight w:val="288"/>
          <w:jc w:val="center"/>
        </w:trPr>
        <w:tc>
          <w:tcPr>
            <w:tcW w:w="2214" w:type="dxa"/>
            <w:gridSpan w:val="2"/>
            <w:tcBorders>
              <w:top w:val="nil"/>
              <w:left w:val="single" w:sz="8" w:space="0" w:color="auto"/>
              <w:bottom w:val="single" w:sz="8" w:space="0" w:color="auto"/>
              <w:right w:val="single" w:sz="8" w:space="0" w:color="auto"/>
            </w:tcBorders>
            <w:shd w:val="clear" w:color="auto" w:fill="FFFFFF"/>
            <w:vAlign w:val="center"/>
          </w:tcPr>
          <w:p w14:paraId="726BB735" w14:textId="77777777" w:rsidR="007D6FDE" w:rsidRPr="00852F0F" w:rsidRDefault="007D6FDE" w:rsidP="007D6FDE">
            <w:pPr>
              <w:jc w:val="right"/>
              <w:rPr>
                <w:rFonts w:cs="Tahoma"/>
                <w:b/>
                <w:bCs/>
                <w:sz w:val="16"/>
                <w:szCs w:val="16"/>
              </w:rPr>
            </w:pPr>
            <w:r>
              <w:rPr>
                <w:rFonts w:cs="Tahoma"/>
                <w:b/>
                <w:bCs/>
                <w:sz w:val="16"/>
                <w:szCs w:val="16"/>
              </w:rPr>
              <w:t>Height/length (cm)</w:t>
            </w:r>
          </w:p>
        </w:tc>
        <w:tc>
          <w:tcPr>
            <w:tcW w:w="706" w:type="dxa"/>
            <w:tcBorders>
              <w:top w:val="nil"/>
              <w:left w:val="nil"/>
              <w:bottom w:val="single" w:sz="8" w:space="0" w:color="auto"/>
              <w:right w:val="single" w:sz="8" w:space="0" w:color="auto"/>
            </w:tcBorders>
            <w:shd w:val="clear" w:color="auto" w:fill="FFFFFF"/>
            <w:noWrap/>
            <w:vAlign w:val="bottom"/>
          </w:tcPr>
          <w:p w14:paraId="29605EF9" w14:textId="77777777" w:rsidR="007D6FDE" w:rsidRPr="00852F0F" w:rsidRDefault="007D6FDE" w:rsidP="007D6FDE">
            <w:pPr>
              <w:rPr>
                <w:rFonts w:cs="Tahoma"/>
                <w:sz w:val="16"/>
                <w:szCs w:val="16"/>
              </w:rPr>
            </w:pPr>
          </w:p>
        </w:tc>
        <w:tc>
          <w:tcPr>
            <w:tcW w:w="449" w:type="dxa"/>
            <w:tcBorders>
              <w:top w:val="nil"/>
              <w:left w:val="nil"/>
              <w:bottom w:val="single" w:sz="8" w:space="0" w:color="auto"/>
              <w:right w:val="single" w:sz="4" w:space="0" w:color="auto"/>
            </w:tcBorders>
            <w:shd w:val="clear" w:color="000000" w:fill="FFFFFF"/>
            <w:noWrap/>
            <w:vAlign w:val="bottom"/>
          </w:tcPr>
          <w:p w14:paraId="71282D87" w14:textId="77777777" w:rsidR="007D6FDE" w:rsidRPr="00852F0F" w:rsidRDefault="007D6FDE" w:rsidP="007D6FDE">
            <w:pPr>
              <w:rPr>
                <w:rFonts w:cs="Tahoma"/>
                <w:sz w:val="16"/>
                <w:szCs w:val="16"/>
              </w:rPr>
            </w:pPr>
          </w:p>
        </w:tc>
        <w:tc>
          <w:tcPr>
            <w:tcW w:w="357" w:type="dxa"/>
            <w:tcBorders>
              <w:top w:val="nil"/>
              <w:left w:val="nil"/>
              <w:bottom w:val="single" w:sz="8" w:space="0" w:color="auto"/>
              <w:right w:val="single" w:sz="4" w:space="0" w:color="auto"/>
            </w:tcBorders>
            <w:shd w:val="clear" w:color="auto" w:fill="auto"/>
            <w:noWrap/>
            <w:vAlign w:val="bottom"/>
          </w:tcPr>
          <w:p w14:paraId="2D67814A" w14:textId="77777777" w:rsidR="007D6FDE" w:rsidRPr="00852F0F" w:rsidRDefault="007D6FDE" w:rsidP="007D6FDE">
            <w:pPr>
              <w:rPr>
                <w:rFonts w:cs="Tahoma"/>
                <w:sz w:val="16"/>
                <w:szCs w:val="16"/>
              </w:rPr>
            </w:pPr>
          </w:p>
        </w:tc>
        <w:tc>
          <w:tcPr>
            <w:tcW w:w="357" w:type="dxa"/>
            <w:tcBorders>
              <w:top w:val="nil"/>
              <w:left w:val="nil"/>
              <w:bottom w:val="single" w:sz="8" w:space="0" w:color="auto"/>
              <w:right w:val="single" w:sz="4" w:space="0" w:color="auto"/>
            </w:tcBorders>
            <w:shd w:val="clear" w:color="auto" w:fill="auto"/>
            <w:noWrap/>
            <w:vAlign w:val="bottom"/>
          </w:tcPr>
          <w:p w14:paraId="76D7C76D" w14:textId="77777777" w:rsidR="007D6FDE" w:rsidRPr="00852F0F" w:rsidDel="00116C21" w:rsidRDefault="007D6FDE" w:rsidP="007D6FDE">
            <w:pPr>
              <w:rPr>
                <w:rFonts w:cs="Tahoma"/>
                <w:sz w:val="16"/>
                <w:szCs w:val="16"/>
              </w:rPr>
            </w:pPr>
          </w:p>
        </w:tc>
        <w:tc>
          <w:tcPr>
            <w:tcW w:w="357" w:type="dxa"/>
            <w:tcBorders>
              <w:top w:val="nil"/>
              <w:left w:val="nil"/>
              <w:bottom w:val="single" w:sz="8" w:space="0" w:color="auto"/>
              <w:right w:val="single" w:sz="8" w:space="0" w:color="auto"/>
            </w:tcBorders>
            <w:shd w:val="clear" w:color="auto" w:fill="auto"/>
            <w:noWrap/>
            <w:vAlign w:val="bottom"/>
          </w:tcPr>
          <w:p w14:paraId="4F0A8EBE" w14:textId="77777777" w:rsidR="007D6FDE" w:rsidRPr="00852F0F" w:rsidDel="00116C21" w:rsidRDefault="007D6FDE" w:rsidP="007D6FDE">
            <w:pPr>
              <w:rPr>
                <w:rFonts w:cs="Tahoma"/>
                <w:sz w:val="16"/>
                <w:szCs w:val="16"/>
              </w:rPr>
            </w:pPr>
          </w:p>
        </w:tc>
        <w:tc>
          <w:tcPr>
            <w:tcW w:w="357" w:type="dxa"/>
            <w:tcBorders>
              <w:top w:val="nil"/>
              <w:left w:val="nil"/>
              <w:bottom w:val="single" w:sz="8" w:space="0" w:color="auto"/>
              <w:right w:val="single" w:sz="4" w:space="0" w:color="auto"/>
            </w:tcBorders>
            <w:shd w:val="clear" w:color="000000" w:fill="FFFFFF"/>
            <w:noWrap/>
            <w:vAlign w:val="bottom"/>
          </w:tcPr>
          <w:p w14:paraId="6312E976" w14:textId="77777777" w:rsidR="007D6FDE" w:rsidRPr="00852F0F" w:rsidDel="00116C21" w:rsidRDefault="007D6FDE" w:rsidP="007D6FDE">
            <w:pPr>
              <w:rPr>
                <w:rFonts w:cs="Tahoma"/>
                <w:sz w:val="16"/>
                <w:szCs w:val="16"/>
              </w:rPr>
            </w:pPr>
          </w:p>
        </w:tc>
        <w:tc>
          <w:tcPr>
            <w:tcW w:w="357" w:type="dxa"/>
            <w:tcBorders>
              <w:top w:val="nil"/>
              <w:left w:val="nil"/>
              <w:bottom w:val="single" w:sz="8" w:space="0" w:color="auto"/>
              <w:right w:val="single" w:sz="4" w:space="0" w:color="auto"/>
            </w:tcBorders>
            <w:shd w:val="clear" w:color="auto" w:fill="auto"/>
            <w:noWrap/>
            <w:vAlign w:val="bottom"/>
          </w:tcPr>
          <w:p w14:paraId="679336EC" w14:textId="77777777" w:rsidR="007D6FDE" w:rsidRPr="00852F0F" w:rsidRDefault="007D6FDE" w:rsidP="007D6FDE">
            <w:pPr>
              <w:rPr>
                <w:rFonts w:cs="Tahoma"/>
                <w:sz w:val="16"/>
                <w:szCs w:val="16"/>
              </w:rPr>
            </w:pPr>
          </w:p>
        </w:tc>
        <w:tc>
          <w:tcPr>
            <w:tcW w:w="357" w:type="dxa"/>
            <w:tcBorders>
              <w:top w:val="nil"/>
              <w:left w:val="nil"/>
              <w:bottom w:val="single" w:sz="8" w:space="0" w:color="auto"/>
              <w:right w:val="single" w:sz="4" w:space="0" w:color="auto"/>
            </w:tcBorders>
            <w:shd w:val="clear" w:color="auto" w:fill="auto"/>
            <w:noWrap/>
            <w:vAlign w:val="bottom"/>
          </w:tcPr>
          <w:p w14:paraId="15AEDA86" w14:textId="77777777" w:rsidR="007D6FDE" w:rsidRPr="00852F0F" w:rsidRDefault="007D6FDE" w:rsidP="007D6FDE">
            <w:pPr>
              <w:rPr>
                <w:rFonts w:cs="Tahoma"/>
                <w:sz w:val="16"/>
                <w:szCs w:val="16"/>
              </w:rPr>
            </w:pPr>
          </w:p>
        </w:tc>
        <w:tc>
          <w:tcPr>
            <w:tcW w:w="357" w:type="dxa"/>
            <w:tcBorders>
              <w:top w:val="nil"/>
              <w:left w:val="nil"/>
              <w:bottom w:val="single" w:sz="8" w:space="0" w:color="auto"/>
              <w:right w:val="single" w:sz="8" w:space="0" w:color="auto"/>
            </w:tcBorders>
            <w:shd w:val="clear" w:color="auto" w:fill="auto"/>
            <w:noWrap/>
            <w:vAlign w:val="bottom"/>
          </w:tcPr>
          <w:p w14:paraId="7001F189" w14:textId="77777777" w:rsidR="007D6FDE" w:rsidRPr="00852F0F" w:rsidRDefault="007D6FDE" w:rsidP="007D6FDE">
            <w:pPr>
              <w:rPr>
                <w:rFonts w:cs="Tahoma"/>
                <w:sz w:val="16"/>
                <w:szCs w:val="16"/>
              </w:rPr>
            </w:pPr>
          </w:p>
        </w:tc>
        <w:tc>
          <w:tcPr>
            <w:tcW w:w="773" w:type="dxa"/>
            <w:tcBorders>
              <w:top w:val="nil"/>
              <w:left w:val="nil"/>
              <w:bottom w:val="single" w:sz="8" w:space="0" w:color="auto"/>
              <w:right w:val="single" w:sz="4" w:space="0" w:color="auto"/>
            </w:tcBorders>
            <w:shd w:val="clear" w:color="auto" w:fill="auto"/>
            <w:noWrap/>
            <w:vAlign w:val="bottom"/>
          </w:tcPr>
          <w:p w14:paraId="159C1114" w14:textId="77777777" w:rsidR="007D6FDE" w:rsidRPr="00852F0F" w:rsidRDefault="007D6FDE" w:rsidP="007D6FDE">
            <w:pPr>
              <w:rPr>
                <w:rFonts w:cs="Tahoma"/>
                <w:sz w:val="16"/>
                <w:szCs w:val="16"/>
              </w:rPr>
            </w:pPr>
          </w:p>
        </w:tc>
        <w:tc>
          <w:tcPr>
            <w:tcW w:w="391" w:type="dxa"/>
            <w:tcBorders>
              <w:top w:val="nil"/>
              <w:left w:val="nil"/>
              <w:bottom w:val="single" w:sz="8" w:space="0" w:color="auto"/>
              <w:right w:val="single" w:sz="4" w:space="0" w:color="auto"/>
            </w:tcBorders>
            <w:shd w:val="clear" w:color="auto" w:fill="auto"/>
            <w:noWrap/>
            <w:vAlign w:val="bottom"/>
          </w:tcPr>
          <w:p w14:paraId="1F47ECEE" w14:textId="77777777" w:rsidR="007D6FDE" w:rsidRPr="00852F0F" w:rsidRDefault="007D6FDE" w:rsidP="007D6FDE">
            <w:pPr>
              <w:rPr>
                <w:rFonts w:cs="Tahoma"/>
                <w:sz w:val="16"/>
                <w:szCs w:val="16"/>
              </w:rPr>
            </w:pPr>
          </w:p>
        </w:tc>
        <w:tc>
          <w:tcPr>
            <w:tcW w:w="438" w:type="dxa"/>
            <w:tcBorders>
              <w:top w:val="nil"/>
              <w:left w:val="nil"/>
              <w:bottom w:val="single" w:sz="8" w:space="0" w:color="auto"/>
              <w:right w:val="single" w:sz="4" w:space="0" w:color="auto"/>
            </w:tcBorders>
            <w:shd w:val="clear" w:color="auto" w:fill="auto"/>
            <w:noWrap/>
            <w:vAlign w:val="bottom"/>
          </w:tcPr>
          <w:p w14:paraId="255936F0" w14:textId="77777777" w:rsidR="007D6FDE" w:rsidRPr="00852F0F" w:rsidRDefault="007D6FDE" w:rsidP="007D6FDE">
            <w:pPr>
              <w:rPr>
                <w:rFonts w:cs="Tahoma"/>
                <w:sz w:val="16"/>
                <w:szCs w:val="16"/>
              </w:rPr>
            </w:pPr>
          </w:p>
        </w:tc>
        <w:tc>
          <w:tcPr>
            <w:tcW w:w="391" w:type="dxa"/>
            <w:tcBorders>
              <w:top w:val="nil"/>
              <w:left w:val="nil"/>
              <w:bottom w:val="single" w:sz="8" w:space="0" w:color="auto"/>
              <w:right w:val="single" w:sz="8" w:space="0" w:color="auto"/>
            </w:tcBorders>
            <w:shd w:val="clear" w:color="auto" w:fill="auto"/>
            <w:noWrap/>
            <w:vAlign w:val="bottom"/>
          </w:tcPr>
          <w:p w14:paraId="6A9D4BCF" w14:textId="77777777" w:rsidR="007D6FDE" w:rsidRPr="00852F0F" w:rsidRDefault="007D6FDE" w:rsidP="007D6FDE">
            <w:pPr>
              <w:rPr>
                <w:rFonts w:cs="Tahoma"/>
                <w:sz w:val="16"/>
                <w:szCs w:val="16"/>
              </w:rPr>
            </w:pPr>
          </w:p>
        </w:tc>
        <w:tc>
          <w:tcPr>
            <w:tcW w:w="391" w:type="dxa"/>
            <w:tcBorders>
              <w:top w:val="nil"/>
              <w:left w:val="nil"/>
              <w:bottom w:val="single" w:sz="8" w:space="0" w:color="auto"/>
              <w:right w:val="single" w:sz="4" w:space="0" w:color="auto"/>
            </w:tcBorders>
            <w:shd w:val="clear" w:color="auto" w:fill="auto"/>
            <w:noWrap/>
            <w:vAlign w:val="bottom"/>
          </w:tcPr>
          <w:p w14:paraId="2F722E00" w14:textId="77777777" w:rsidR="007D6FDE" w:rsidRPr="00852F0F" w:rsidRDefault="007D6FDE" w:rsidP="007D6FDE">
            <w:pPr>
              <w:rPr>
                <w:rFonts w:cs="Tahoma"/>
                <w:sz w:val="16"/>
                <w:szCs w:val="16"/>
              </w:rPr>
            </w:pPr>
          </w:p>
        </w:tc>
        <w:tc>
          <w:tcPr>
            <w:tcW w:w="391" w:type="dxa"/>
            <w:tcBorders>
              <w:top w:val="nil"/>
              <w:left w:val="nil"/>
              <w:bottom w:val="single" w:sz="8" w:space="0" w:color="auto"/>
              <w:right w:val="single" w:sz="4" w:space="0" w:color="auto"/>
            </w:tcBorders>
            <w:shd w:val="clear" w:color="auto" w:fill="auto"/>
            <w:noWrap/>
            <w:vAlign w:val="bottom"/>
          </w:tcPr>
          <w:p w14:paraId="4A5B7BC2" w14:textId="77777777" w:rsidR="007D6FDE" w:rsidRPr="00852F0F" w:rsidRDefault="007D6FDE" w:rsidP="007D6FDE">
            <w:pPr>
              <w:rPr>
                <w:rFonts w:cs="Tahoma"/>
                <w:sz w:val="16"/>
                <w:szCs w:val="16"/>
              </w:rPr>
            </w:pPr>
          </w:p>
        </w:tc>
        <w:tc>
          <w:tcPr>
            <w:tcW w:w="391" w:type="dxa"/>
            <w:tcBorders>
              <w:top w:val="nil"/>
              <w:left w:val="nil"/>
              <w:bottom w:val="single" w:sz="8" w:space="0" w:color="auto"/>
              <w:right w:val="single" w:sz="4" w:space="0" w:color="auto"/>
            </w:tcBorders>
            <w:shd w:val="clear" w:color="auto" w:fill="auto"/>
            <w:noWrap/>
            <w:vAlign w:val="bottom"/>
          </w:tcPr>
          <w:p w14:paraId="32A79F70" w14:textId="77777777" w:rsidR="007D6FDE" w:rsidRPr="00852F0F" w:rsidRDefault="007D6FDE" w:rsidP="007D6FDE">
            <w:pPr>
              <w:rPr>
                <w:rFonts w:cs="Tahoma"/>
                <w:sz w:val="16"/>
                <w:szCs w:val="16"/>
              </w:rPr>
            </w:pPr>
          </w:p>
        </w:tc>
        <w:tc>
          <w:tcPr>
            <w:tcW w:w="400" w:type="dxa"/>
            <w:tcBorders>
              <w:top w:val="nil"/>
              <w:left w:val="nil"/>
              <w:bottom w:val="single" w:sz="8" w:space="0" w:color="auto"/>
              <w:right w:val="single" w:sz="8" w:space="0" w:color="auto"/>
            </w:tcBorders>
            <w:shd w:val="clear" w:color="auto" w:fill="auto"/>
            <w:noWrap/>
            <w:vAlign w:val="bottom"/>
          </w:tcPr>
          <w:p w14:paraId="639C5CFC" w14:textId="77777777" w:rsidR="007D6FDE" w:rsidRPr="00852F0F" w:rsidRDefault="007D6FDE" w:rsidP="007D6FDE">
            <w:pPr>
              <w:rPr>
                <w:rFonts w:cs="Tahoma"/>
                <w:sz w:val="16"/>
                <w:szCs w:val="16"/>
              </w:rPr>
            </w:pPr>
          </w:p>
        </w:tc>
      </w:tr>
      <w:tr w:rsidR="007D6FDE" w:rsidRPr="00852F0F" w14:paraId="39AFF36A" w14:textId="77777777" w:rsidTr="002B76AB">
        <w:trPr>
          <w:gridAfter w:val="1"/>
          <w:wAfter w:w="106" w:type="dxa"/>
          <w:trHeight w:val="288"/>
          <w:jc w:val="center"/>
        </w:trPr>
        <w:tc>
          <w:tcPr>
            <w:tcW w:w="2214" w:type="dxa"/>
            <w:gridSpan w:val="2"/>
            <w:tcBorders>
              <w:top w:val="nil"/>
              <w:left w:val="single" w:sz="8" w:space="0" w:color="auto"/>
              <w:bottom w:val="single" w:sz="8" w:space="0" w:color="auto"/>
              <w:right w:val="single" w:sz="8" w:space="0" w:color="auto"/>
            </w:tcBorders>
            <w:shd w:val="clear" w:color="auto" w:fill="FFFFFF"/>
            <w:vAlign w:val="center"/>
          </w:tcPr>
          <w:p w14:paraId="49F2C756" w14:textId="77777777" w:rsidR="007D6FDE" w:rsidRPr="00852F0F" w:rsidRDefault="007D6FDE" w:rsidP="007D6FDE">
            <w:pPr>
              <w:jc w:val="right"/>
              <w:rPr>
                <w:rFonts w:cs="Tahoma"/>
                <w:b/>
                <w:bCs/>
                <w:sz w:val="16"/>
                <w:szCs w:val="16"/>
              </w:rPr>
            </w:pPr>
            <w:r>
              <w:rPr>
                <w:rFonts w:cs="Tahoma"/>
                <w:b/>
                <w:bCs/>
                <w:sz w:val="16"/>
                <w:szCs w:val="16"/>
              </w:rPr>
              <w:t>Weight for Height/length</w:t>
            </w:r>
          </w:p>
        </w:tc>
        <w:tc>
          <w:tcPr>
            <w:tcW w:w="706" w:type="dxa"/>
            <w:tcBorders>
              <w:top w:val="nil"/>
              <w:left w:val="nil"/>
              <w:bottom w:val="single" w:sz="8" w:space="0" w:color="auto"/>
              <w:right w:val="single" w:sz="8" w:space="0" w:color="auto"/>
            </w:tcBorders>
            <w:shd w:val="clear" w:color="auto" w:fill="FFFFFF"/>
            <w:noWrap/>
            <w:vAlign w:val="bottom"/>
          </w:tcPr>
          <w:p w14:paraId="01D5F820" w14:textId="77777777" w:rsidR="007D6FDE" w:rsidRPr="00852F0F" w:rsidRDefault="007D6FDE" w:rsidP="007D6FDE">
            <w:pPr>
              <w:rPr>
                <w:rFonts w:cs="Tahoma"/>
                <w:sz w:val="16"/>
                <w:szCs w:val="16"/>
              </w:rPr>
            </w:pPr>
          </w:p>
        </w:tc>
        <w:tc>
          <w:tcPr>
            <w:tcW w:w="449" w:type="dxa"/>
            <w:tcBorders>
              <w:top w:val="nil"/>
              <w:left w:val="nil"/>
              <w:bottom w:val="single" w:sz="8" w:space="0" w:color="auto"/>
              <w:right w:val="single" w:sz="4" w:space="0" w:color="auto"/>
            </w:tcBorders>
            <w:shd w:val="clear" w:color="000000" w:fill="FFFFFF"/>
            <w:noWrap/>
            <w:vAlign w:val="bottom"/>
          </w:tcPr>
          <w:p w14:paraId="089CA651" w14:textId="77777777" w:rsidR="007D6FDE" w:rsidRPr="00852F0F" w:rsidRDefault="007D6FDE" w:rsidP="007D6FDE">
            <w:pPr>
              <w:rPr>
                <w:rFonts w:cs="Tahoma"/>
                <w:sz w:val="16"/>
                <w:szCs w:val="16"/>
              </w:rPr>
            </w:pPr>
          </w:p>
        </w:tc>
        <w:tc>
          <w:tcPr>
            <w:tcW w:w="357" w:type="dxa"/>
            <w:tcBorders>
              <w:top w:val="nil"/>
              <w:left w:val="nil"/>
              <w:bottom w:val="single" w:sz="8" w:space="0" w:color="auto"/>
              <w:right w:val="single" w:sz="4" w:space="0" w:color="auto"/>
            </w:tcBorders>
            <w:shd w:val="clear" w:color="auto" w:fill="auto"/>
            <w:noWrap/>
            <w:vAlign w:val="bottom"/>
          </w:tcPr>
          <w:p w14:paraId="7CA517DD" w14:textId="77777777" w:rsidR="007D6FDE" w:rsidRPr="00852F0F" w:rsidRDefault="007D6FDE" w:rsidP="007D6FDE">
            <w:pPr>
              <w:rPr>
                <w:rFonts w:cs="Tahoma"/>
                <w:sz w:val="16"/>
                <w:szCs w:val="16"/>
              </w:rPr>
            </w:pPr>
          </w:p>
        </w:tc>
        <w:tc>
          <w:tcPr>
            <w:tcW w:w="357" w:type="dxa"/>
            <w:tcBorders>
              <w:top w:val="nil"/>
              <w:left w:val="nil"/>
              <w:bottom w:val="single" w:sz="8" w:space="0" w:color="auto"/>
              <w:right w:val="single" w:sz="4" w:space="0" w:color="auto"/>
            </w:tcBorders>
            <w:shd w:val="clear" w:color="auto" w:fill="auto"/>
            <w:noWrap/>
            <w:vAlign w:val="bottom"/>
          </w:tcPr>
          <w:p w14:paraId="64917116" w14:textId="77777777" w:rsidR="007D6FDE" w:rsidRPr="00852F0F" w:rsidDel="00116C21" w:rsidRDefault="007D6FDE" w:rsidP="007D6FDE">
            <w:pPr>
              <w:rPr>
                <w:rFonts w:cs="Tahoma"/>
                <w:sz w:val="16"/>
                <w:szCs w:val="16"/>
              </w:rPr>
            </w:pPr>
          </w:p>
        </w:tc>
        <w:tc>
          <w:tcPr>
            <w:tcW w:w="357" w:type="dxa"/>
            <w:tcBorders>
              <w:top w:val="nil"/>
              <w:left w:val="nil"/>
              <w:bottom w:val="single" w:sz="8" w:space="0" w:color="auto"/>
              <w:right w:val="single" w:sz="8" w:space="0" w:color="auto"/>
            </w:tcBorders>
            <w:shd w:val="clear" w:color="auto" w:fill="auto"/>
            <w:noWrap/>
            <w:vAlign w:val="bottom"/>
          </w:tcPr>
          <w:p w14:paraId="3AAC34A1" w14:textId="77777777" w:rsidR="007D6FDE" w:rsidRPr="00852F0F" w:rsidDel="00116C21" w:rsidRDefault="007D6FDE" w:rsidP="007D6FDE">
            <w:pPr>
              <w:rPr>
                <w:rFonts w:cs="Tahoma"/>
                <w:sz w:val="16"/>
                <w:szCs w:val="16"/>
              </w:rPr>
            </w:pPr>
          </w:p>
        </w:tc>
        <w:tc>
          <w:tcPr>
            <w:tcW w:w="357" w:type="dxa"/>
            <w:tcBorders>
              <w:top w:val="nil"/>
              <w:left w:val="nil"/>
              <w:bottom w:val="single" w:sz="8" w:space="0" w:color="auto"/>
              <w:right w:val="single" w:sz="4" w:space="0" w:color="auto"/>
            </w:tcBorders>
            <w:shd w:val="clear" w:color="000000" w:fill="FFFFFF"/>
            <w:noWrap/>
            <w:vAlign w:val="bottom"/>
          </w:tcPr>
          <w:p w14:paraId="7B6BE3F2" w14:textId="77777777" w:rsidR="007D6FDE" w:rsidRPr="00852F0F" w:rsidDel="00116C21" w:rsidRDefault="007D6FDE" w:rsidP="007D6FDE">
            <w:pPr>
              <w:rPr>
                <w:rFonts w:cs="Tahoma"/>
                <w:sz w:val="16"/>
                <w:szCs w:val="16"/>
              </w:rPr>
            </w:pPr>
          </w:p>
        </w:tc>
        <w:tc>
          <w:tcPr>
            <w:tcW w:w="357" w:type="dxa"/>
            <w:tcBorders>
              <w:top w:val="nil"/>
              <w:left w:val="nil"/>
              <w:bottom w:val="single" w:sz="8" w:space="0" w:color="auto"/>
              <w:right w:val="single" w:sz="4" w:space="0" w:color="auto"/>
            </w:tcBorders>
            <w:shd w:val="clear" w:color="auto" w:fill="auto"/>
            <w:noWrap/>
            <w:vAlign w:val="bottom"/>
          </w:tcPr>
          <w:p w14:paraId="7514A47C" w14:textId="77777777" w:rsidR="007D6FDE" w:rsidRPr="00852F0F" w:rsidRDefault="007D6FDE" w:rsidP="007D6FDE">
            <w:pPr>
              <w:rPr>
                <w:rFonts w:cs="Tahoma"/>
                <w:sz w:val="16"/>
                <w:szCs w:val="16"/>
              </w:rPr>
            </w:pPr>
          </w:p>
        </w:tc>
        <w:tc>
          <w:tcPr>
            <w:tcW w:w="357" w:type="dxa"/>
            <w:tcBorders>
              <w:top w:val="nil"/>
              <w:left w:val="nil"/>
              <w:bottom w:val="single" w:sz="8" w:space="0" w:color="auto"/>
              <w:right w:val="single" w:sz="4" w:space="0" w:color="auto"/>
            </w:tcBorders>
            <w:shd w:val="clear" w:color="auto" w:fill="auto"/>
            <w:noWrap/>
            <w:vAlign w:val="bottom"/>
          </w:tcPr>
          <w:p w14:paraId="33F726B4" w14:textId="77777777" w:rsidR="007D6FDE" w:rsidRPr="00852F0F" w:rsidRDefault="007D6FDE" w:rsidP="007D6FDE">
            <w:pPr>
              <w:rPr>
                <w:rFonts w:cs="Tahoma"/>
                <w:sz w:val="16"/>
                <w:szCs w:val="16"/>
              </w:rPr>
            </w:pPr>
          </w:p>
        </w:tc>
        <w:tc>
          <w:tcPr>
            <w:tcW w:w="357" w:type="dxa"/>
            <w:tcBorders>
              <w:top w:val="nil"/>
              <w:left w:val="nil"/>
              <w:bottom w:val="single" w:sz="8" w:space="0" w:color="auto"/>
              <w:right w:val="single" w:sz="8" w:space="0" w:color="auto"/>
            </w:tcBorders>
            <w:shd w:val="clear" w:color="auto" w:fill="auto"/>
            <w:noWrap/>
            <w:vAlign w:val="bottom"/>
          </w:tcPr>
          <w:p w14:paraId="2B949265" w14:textId="77777777" w:rsidR="007D6FDE" w:rsidRPr="00852F0F" w:rsidRDefault="007D6FDE" w:rsidP="007D6FDE">
            <w:pPr>
              <w:rPr>
                <w:rFonts w:cs="Tahoma"/>
                <w:sz w:val="16"/>
                <w:szCs w:val="16"/>
              </w:rPr>
            </w:pPr>
          </w:p>
        </w:tc>
        <w:tc>
          <w:tcPr>
            <w:tcW w:w="773" w:type="dxa"/>
            <w:tcBorders>
              <w:top w:val="nil"/>
              <w:left w:val="nil"/>
              <w:bottom w:val="single" w:sz="8" w:space="0" w:color="auto"/>
              <w:right w:val="single" w:sz="4" w:space="0" w:color="auto"/>
            </w:tcBorders>
            <w:shd w:val="clear" w:color="auto" w:fill="auto"/>
            <w:noWrap/>
            <w:vAlign w:val="bottom"/>
          </w:tcPr>
          <w:p w14:paraId="7DC0FFB5" w14:textId="77777777" w:rsidR="007D6FDE" w:rsidRPr="00852F0F" w:rsidRDefault="007D6FDE" w:rsidP="007D6FDE">
            <w:pPr>
              <w:rPr>
                <w:rFonts w:cs="Tahoma"/>
                <w:sz w:val="16"/>
                <w:szCs w:val="16"/>
              </w:rPr>
            </w:pPr>
          </w:p>
        </w:tc>
        <w:tc>
          <w:tcPr>
            <w:tcW w:w="391" w:type="dxa"/>
            <w:tcBorders>
              <w:top w:val="nil"/>
              <w:left w:val="nil"/>
              <w:bottom w:val="single" w:sz="8" w:space="0" w:color="auto"/>
              <w:right w:val="single" w:sz="4" w:space="0" w:color="auto"/>
            </w:tcBorders>
            <w:shd w:val="clear" w:color="auto" w:fill="auto"/>
            <w:noWrap/>
            <w:vAlign w:val="bottom"/>
          </w:tcPr>
          <w:p w14:paraId="701ECCD8" w14:textId="77777777" w:rsidR="007D6FDE" w:rsidRPr="00852F0F" w:rsidRDefault="007D6FDE" w:rsidP="007D6FDE">
            <w:pPr>
              <w:rPr>
                <w:rFonts w:cs="Tahoma"/>
                <w:sz w:val="16"/>
                <w:szCs w:val="16"/>
              </w:rPr>
            </w:pPr>
          </w:p>
        </w:tc>
        <w:tc>
          <w:tcPr>
            <w:tcW w:w="438" w:type="dxa"/>
            <w:tcBorders>
              <w:top w:val="nil"/>
              <w:left w:val="nil"/>
              <w:bottom w:val="single" w:sz="8" w:space="0" w:color="auto"/>
              <w:right w:val="single" w:sz="4" w:space="0" w:color="auto"/>
            </w:tcBorders>
            <w:shd w:val="clear" w:color="auto" w:fill="auto"/>
            <w:noWrap/>
            <w:vAlign w:val="bottom"/>
          </w:tcPr>
          <w:p w14:paraId="68A571AD" w14:textId="77777777" w:rsidR="007D6FDE" w:rsidRPr="00852F0F" w:rsidRDefault="007D6FDE" w:rsidP="007D6FDE">
            <w:pPr>
              <w:rPr>
                <w:rFonts w:cs="Tahoma"/>
                <w:sz w:val="16"/>
                <w:szCs w:val="16"/>
              </w:rPr>
            </w:pPr>
          </w:p>
        </w:tc>
        <w:tc>
          <w:tcPr>
            <w:tcW w:w="391" w:type="dxa"/>
            <w:tcBorders>
              <w:top w:val="nil"/>
              <w:left w:val="nil"/>
              <w:bottom w:val="single" w:sz="8" w:space="0" w:color="auto"/>
              <w:right w:val="single" w:sz="8" w:space="0" w:color="auto"/>
            </w:tcBorders>
            <w:shd w:val="clear" w:color="auto" w:fill="auto"/>
            <w:noWrap/>
            <w:vAlign w:val="bottom"/>
          </w:tcPr>
          <w:p w14:paraId="2E06F9C0" w14:textId="77777777" w:rsidR="007D6FDE" w:rsidRPr="00852F0F" w:rsidRDefault="007D6FDE" w:rsidP="007D6FDE">
            <w:pPr>
              <w:rPr>
                <w:rFonts w:cs="Tahoma"/>
                <w:sz w:val="16"/>
                <w:szCs w:val="16"/>
              </w:rPr>
            </w:pPr>
          </w:p>
        </w:tc>
        <w:tc>
          <w:tcPr>
            <w:tcW w:w="391" w:type="dxa"/>
            <w:tcBorders>
              <w:top w:val="nil"/>
              <w:left w:val="nil"/>
              <w:bottom w:val="single" w:sz="8" w:space="0" w:color="auto"/>
              <w:right w:val="single" w:sz="4" w:space="0" w:color="auto"/>
            </w:tcBorders>
            <w:shd w:val="clear" w:color="auto" w:fill="auto"/>
            <w:noWrap/>
            <w:vAlign w:val="bottom"/>
          </w:tcPr>
          <w:p w14:paraId="5CA816E9" w14:textId="77777777" w:rsidR="007D6FDE" w:rsidRPr="00852F0F" w:rsidRDefault="007D6FDE" w:rsidP="007D6FDE">
            <w:pPr>
              <w:rPr>
                <w:rFonts w:cs="Tahoma"/>
                <w:sz w:val="16"/>
                <w:szCs w:val="16"/>
              </w:rPr>
            </w:pPr>
          </w:p>
        </w:tc>
        <w:tc>
          <w:tcPr>
            <w:tcW w:w="391" w:type="dxa"/>
            <w:tcBorders>
              <w:top w:val="nil"/>
              <w:left w:val="nil"/>
              <w:bottom w:val="single" w:sz="8" w:space="0" w:color="auto"/>
              <w:right w:val="single" w:sz="4" w:space="0" w:color="auto"/>
            </w:tcBorders>
            <w:shd w:val="clear" w:color="auto" w:fill="auto"/>
            <w:noWrap/>
            <w:vAlign w:val="bottom"/>
          </w:tcPr>
          <w:p w14:paraId="3783D285" w14:textId="77777777" w:rsidR="007D6FDE" w:rsidRPr="00852F0F" w:rsidRDefault="007D6FDE" w:rsidP="007D6FDE">
            <w:pPr>
              <w:rPr>
                <w:rFonts w:cs="Tahoma"/>
                <w:sz w:val="16"/>
                <w:szCs w:val="16"/>
              </w:rPr>
            </w:pPr>
          </w:p>
        </w:tc>
        <w:tc>
          <w:tcPr>
            <w:tcW w:w="391" w:type="dxa"/>
            <w:tcBorders>
              <w:top w:val="nil"/>
              <w:left w:val="nil"/>
              <w:bottom w:val="single" w:sz="8" w:space="0" w:color="auto"/>
              <w:right w:val="single" w:sz="4" w:space="0" w:color="auto"/>
            </w:tcBorders>
            <w:shd w:val="clear" w:color="auto" w:fill="auto"/>
            <w:noWrap/>
            <w:vAlign w:val="bottom"/>
          </w:tcPr>
          <w:p w14:paraId="5730050B" w14:textId="77777777" w:rsidR="007D6FDE" w:rsidRPr="00852F0F" w:rsidRDefault="007D6FDE" w:rsidP="007D6FDE">
            <w:pPr>
              <w:rPr>
                <w:rFonts w:cs="Tahoma"/>
                <w:sz w:val="16"/>
                <w:szCs w:val="16"/>
              </w:rPr>
            </w:pPr>
          </w:p>
        </w:tc>
        <w:tc>
          <w:tcPr>
            <w:tcW w:w="400" w:type="dxa"/>
            <w:tcBorders>
              <w:top w:val="nil"/>
              <w:left w:val="nil"/>
              <w:bottom w:val="single" w:sz="8" w:space="0" w:color="auto"/>
              <w:right w:val="single" w:sz="8" w:space="0" w:color="auto"/>
            </w:tcBorders>
            <w:shd w:val="clear" w:color="auto" w:fill="auto"/>
            <w:noWrap/>
            <w:vAlign w:val="bottom"/>
          </w:tcPr>
          <w:p w14:paraId="683E50D5" w14:textId="77777777" w:rsidR="007D6FDE" w:rsidRPr="00852F0F" w:rsidRDefault="007D6FDE" w:rsidP="007D6FDE">
            <w:pPr>
              <w:rPr>
                <w:rFonts w:cs="Tahoma"/>
                <w:sz w:val="16"/>
                <w:szCs w:val="16"/>
              </w:rPr>
            </w:pPr>
          </w:p>
        </w:tc>
      </w:tr>
      <w:tr w:rsidR="007D6FDE" w:rsidRPr="00852F0F" w14:paraId="36EDFFC8" w14:textId="77777777" w:rsidTr="002B76AB">
        <w:trPr>
          <w:gridAfter w:val="1"/>
          <w:wAfter w:w="106" w:type="dxa"/>
          <w:trHeight w:val="288"/>
          <w:jc w:val="center"/>
        </w:trPr>
        <w:tc>
          <w:tcPr>
            <w:tcW w:w="9434" w:type="dxa"/>
            <w:gridSpan w:val="19"/>
            <w:tcBorders>
              <w:top w:val="single" w:sz="8" w:space="0" w:color="auto"/>
              <w:left w:val="single" w:sz="8" w:space="0" w:color="auto"/>
              <w:bottom w:val="single" w:sz="8" w:space="0" w:color="auto"/>
              <w:right w:val="single" w:sz="8" w:space="0" w:color="000000"/>
            </w:tcBorders>
            <w:shd w:val="clear" w:color="000000" w:fill="auto"/>
            <w:noWrap/>
            <w:vAlign w:val="center"/>
          </w:tcPr>
          <w:p w14:paraId="2E1A02E6" w14:textId="77777777" w:rsidR="007D6FDE" w:rsidRPr="00852F0F" w:rsidRDefault="007D6FDE" w:rsidP="007D6FDE">
            <w:pPr>
              <w:jc w:val="center"/>
              <w:rPr>
                <w:rFonts w:cs="Tahoma"/>
                <w:b/>
                <w:bCs/>
                <w:sz w:val="16"/>
                <w:szCs w:val="16"/>
              </w:rPr>
            </w:pPr>
            <w:r w:rsidRPr="00852F0F">
              <w:rPr>
                <w:rFonts w:cs="Tahoma"/>
                <w:b/>
                <w:bCs/>
                <w:sz w:val="16"/>
                <w:szCs w:val="16"/>
              </w:rPr>
              <w:t>*</w:t>
            </w:r>
            <w:r>
              <w:rPr>
                <w:rFonts w:cs="Tahoma"/>
                <w:b/>
                <w:bCs/>
                <w:sz w:val="16"/>
                <w:szCs w:val="16"/>
              </w:rPr>
              <w:t xml:space="preserve"> I</w:t>
            </w:r>
            <w:r w:rsidRPr="00852F0F">
              <w:rPr>
                <w:rFonts w:cs="Tahoma"/>
                <w:b/>
                <w:bCs/>
                <w:sz w:val="16"/>
                <w:szCs w:val="16"/>
              </w:rPr>
              <w:t>f below admission weight on week 3 refer for home visit; If no weight gain by week 5 refer to inpatient care</w:t>
            </w:r>
          </w:p>
        </w:tc>
      </w:tr>
      <w:tr w:rsidR="007D6FDE" w:rsidRPr="00852F0F" w14:paraId="69DDF31F" w14:textId="77777777" w:rsidTr="002B76AB">
        <w:trPr>
          <w:gridAfter w:val="1"/>
          <w:wAfter w:w="106" w:type="dxa"/>
          <w:trHeight w:val="288"/>
          <w:jc w:val="center"/>
        </w:trPr>
        <w:tc>
          <w:tcPr>
            <w:tcW w:w="9434" w:type="dxa"/>
            <w:gridSpan w:val="19"/>
            <w:tcBorders>
              <w:top w:val="single" w:sz="8" w:space="0" w:color="auto"/>
              <w:left w:val="single" w:sz="8" w:space="0" w:color="auto"/>
              <w:bottom w:val="single" w:sz="8" w:space="0" w:color="auto"/>
              <w:right w:val="single" w:sz="8" w:space="0" w:color="000000"/>
            </w:tcBorders>
            <w:shd w:val="clear" w:color="000000" w:fill="C0C0C0"/>
            <w:noWrap/>
            <w:vAlign w:val="center"/>
          </w:tcPr>
          <w:p w14:paraId="637A6768" w14:textId="77777777" w:rsidR="007D6FDE" w:rsidRPr="00852F0F" w:rsidRDefault="007D6FDE" w:rsidP="007D6FDE">
            <w:pPr>
              <w:jc w:val="center"/>
              <w:rPr>
                <w:rFonts w:cs="Tahoma"/>
                <w:b/>
                <w:bCs/>
                <w:sz w:val="16"/>
                <w:szCs w:val="16"/>
              </w:rPr>
            </w:pPr>
            <w:r w:rsidRPr="00852F0F">
              <w:rPr>
                <w:rFonts w:cs="Tahoma"/>
                <w:b/>
                <w:bCs/>
                <w:sz w:val="16"/>
                <w:szCs w:val="16"/>
              </w:rPr>
              <w:t>History</w:t>
            </w:r>
          </w:p>
        </w:tc>
      </w:tr>
      <w:tr w:rsidR="007D6FDE" w:rsidRPr="00852F0F" w14:paraId="17042AF3" w14:textId="77777777" w:rsidTr="002B76AB">
        <w:trPr>
          <w:gridAfter w:val="1"/>
          <w:wAfter w:w="106" w:type="dxa"/>
          <w:trHeight w:val="288"/>
          <w:jc w:val="center"/>
        </w:trPr>
        <w:tc>
          <w:tcPr>
            <w:tcW w:w="2214" w:type="dxa"/>
            <w:gridSpan w:val="2"/>
            <w:tcBorders>
              <w:top w:val="nil"/>
              <w:left w:val="single" w:sz="8" w:space="0" w:color="auto"/>
              <w:bottom w:val="single" w:sz="4" w:space="0" w:color="auto"/>
              <w:right w:val="single" w:sz="8" w:space="0" w:color="auto"/>
            </w:tcBorders>
            <w:shd w:val="clear" w:color="auto" w:fill="auto"/>
            <w:vAlign w:val="center"/>
          </w:tcPr>
          <w:p w14:paraId="02C4CD26" w14:textId="77777777" w:rsidR="007D6FDE" w:rsidRPr="00852F0F" w:rsidRDefault="007D6FDE" w:rsidP="007D6FDE">
            <w:pPr>
              <w:jc w:val="right"/>
              <w:rPr>
                <w:rFonts w:cs="Tahoma"/>
                <w:b/>
                <w:bCs/>
                <w:sz w:val="16"/>
                <w:szCs w:val="16"/>
              </w:rPr>
            </w:pPr>
            <w:r w:rsidRPr="00852F0F">
              <w:rPr>
                <w:rFonts w:cs="Tahoma"/>
                <w:b/>
                <w:bCs/>
                <w:sz w:val="16"/>
                <w:szCs w:val="16"/>
              </w:rPr>
              <w:t xml:space="preserve">Diarrhoea </w:t>
            </w:r>
            <w:r w:rsidRPr="00852F0F">
              <w:rPr>
                <w:rFonts w:cs="Tahoma"/>
                <w:i/>
                <w:iCs/>
                <w:sz w:val="16"/>
                <w:szCs w:val="16"/>
              </w:rPr>
              <w:t>(# days)</w:t>
            </w:r>
          </w:p>
        </w:tc>
        <w:tc>
          <w:tcPr>
            <w:tcW w:w="706" w:type="dxa"/>
            <w:tcBorders>
              <w:top w:val="nil"/>
              <w:left w:val="nil"/>
              <w:bottom w:val="single" w:sz="4" w:space="0" w:color="auto"/>
              <w:right w:val="single" w:sz="8" w:space="0" w:color="auto"/>
            </w:tcBorders>
            <w:shd w:val="clear" w:color="auto" w:fill="auto"/>
            <w:noWrap/>
            <w:vAlign w:val="bottom"/>
          </w:tcPr>
          <w:p w14:paraId="52FED8F6" w14:textId="77777777" w:rsidR="007D6FDE" w:rsidRPr="00852F0F" w:rsidRDefault="007D6FDE" w:rsidP="007D6FDE">
            <w:pPr>
              <w:rPr>
                <w:rFonts w:cs="Tahoma"/>
                <w:sz w:val="16"/>
                <w:szCs w:val="16"/>
              </w:rPr>
            </w:pPr>
            <w:r w:rsidRPr="00852F0F">
              <w:rPr>
                <w:rFonts w:cs="Tahoma"/>
                <w:sz w:val="16"/>
                <w:szCs w:val="16"/>
              </w:rPr>
              <w:t> </w:t>
            </w:r>
          </w:p>
        </w:tc>
        <w:tc>
          <w:tcPr>
            <w:tcW w:w="449" w:type="dxa"/>
            <w:tcBorders>
              <w:top w:val="nil"/>
              <w:left w:val="single" w:sz="4" w:space="0" w:color="auto"/>
              <w:bottom w:val="single" w:sz="4" w:space="0" w:color="auto"/>
              <w:right w:val="single" w:sz="4" w:space="0" w:color="auto"/>
            </w:tcBorders>
            <w:shd w:val="clear" w:color="auto" w:fill="auto"/>
            <w:noWrap/>
            <w:vAlign w:val="bottom"/>
          </w:tcPr>
          <w:p w14:paraId="15D62B04"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single" w:sz="4" w:space="0" w:color="auto"/>
              <w:right w:val="single" w:sz="4" w:space="0" w:color="auto"/>
            </w:tcBorders>
            <w:shd w:val="clear" w:color="auto" w:fill="auto"/>
            <w:noWrap/>
            <w:vAlign w:val="bottom"/>
          </w:tcPr>
          <w:p w14:paraId="543CF42C"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single" w:sz="4" w:space="0" w:color="auto"/>
              <w:right w:val="nil"/>
            </w:tcBorders>
            <w:shd w:val="clear" w:color="auto" w:fill="auto"/>
            <w:noWrap/>
            <w:vAlign w:val="bottom"/>
          </w:tcPr>
          <w:p w14:paraId="41700CE8"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single" w:sz="4" w:space="0" w:color="auto"/>
              <w:bottom w:val="single" w:sz="4" w:space="0" w:color="auto"/>
              <w:right w:val="nil"/>
            </w:tcBorders>
            <w:shd w:val="clear" w:color="auto" w:fill="auto"/>
            <w:noWrap/>
            <w:vAlign w:val="bottom"/>
          </w:tcPr>
          <w:p w14:paraId="02AC00B8"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single" w:sz="8" w:space="0" w:color="auto"/>
              <w:bottom w:val="single" w:sz="4" w:space="0" w:color="auto"/>
              <w:right w:val="single" w:sz="4" w:space="0" w:color="auto"/>
            </w:tcBorders>
            <w:shd w:val="clear" w:color="auto" w:fill="auto"/>
            <w:noWrap/>
            <w:vAlign w:val="bottom"/>
          </w:tcPr>
          <w:p w14:paraId="1BA43D8E"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single" w:sz="4" w:space="0" w:color="auto"/>
              <w:right w:val="single" w:sz="4" w:space="0" w:color="auto"/>
            </w:tcBorders>
            <w:shd w:val="clear" w:color="auto" w:fill="auto"/>
            <w:noWrap/>
            <w:vAlign w:val="bottom"/>
          </w:tcPr>
          <w:p w14:paraId="06DA3899"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single" w:sz="4" w:space="0" w:color="auto"/>
              <w:right w:val="single" w:sz="4" w:space="0" w:color="auto"/>
            </w:tcBorders>
            <w:shd w:val="clear" w:color="auto" w:fill="auto"/>
            <w:noWrap/>
            <w:vAlign w:val="bottom"/>
          </w:tcPr>
          <w:p w14:paraId="7CB9FF0C"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single" w:sz="4" w:space="0" w:color="auto"/>
              <w:right w:val="nil"/>
            </w:tcBorders>
            <w:shd w:val="clear" w:color="auto" w:fill="auto"/>
            <w:noWrap/>
            <w:vAlign w:val="bottom"/>
          </w:tcPr>
          <w:p w14:paraId="067A7BC7" w14:textId="77777777" w:rsidR="007D6FDE" w:rsidRPr="00852F0F" w:rsidRDefault="007D6FDE" w:rsidP="007D6FDE">
            <w:pPr>
              <w:rPr>
                <w:rFonts w:cs="Tahoma"/>
                <w:sz w:val="16"/>
                <w:szCs w:val="16"/>
              </w:rPr>
            </w:pPr>
            <w:r w:rsidRPr="00852F0F">
              <w:rPr>
                <w:rFonts w:cs="Tahoma"/>
                <w:sz w:val="16"/>
                <w:szCs w:val="16"/>
              </w:rPr>
              <w:t> </w:t>
            </w:r>
          </w:p>
        </w:tc>
        <w:tc>
          <w:tcPr>
            <w:tcW w:w="773" w:type="dxa"/>
            <w:tcBorders>
              <w:top w:val="nil"/>
              <w:left w:val="single" w:sz="8" w:space="0" w:color="auto"/>
              <w:bottom w:val="single" w:sz="4" w:space="0" w:color="auto"/>
              <w:right w:val="single" w:sz="4" w:space="0" w:color="auto"/>
            </w:tcBorders>
            <w:shd w:val="clear" w:color="auto" w:fill="auto"/>
            <w:noWrap/>
            <w:vAlign w:val="bottom"/>
          </w:tcPr>
          <w:p w14:paraId="23EB440E"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nil"/>
              <w:left w:val="nil"/>
              <w:bottom w:val="single" w:sz="4" w:space="0" w:color="auto"/>
              <w:right w:val="single" w:sz="4" w:space="0" w:color="auto"/>
            </w:tcBorders>
            <w:shd w:val="clear" w:color="auto" w:fill="auto"/>
            <w:noWrap/>
            <w:vAlign w:val="bottom"/>
          </w:tcPr>
          <w:p w14:paraId="139EA0DC" w14:textId="77777777" w:rsidR="007D6FDE" w:rsidRPr="00852F0F" w:rsidRDefault="007D6FDE" w:rsidP="007D6FDE">
            <w:pPr>
              <w:rPr>
                <w:rFonts w:cs="Tahoma"/>
                <w:sz w:val="16"/>
                <w:szCs w:val="16"/>
              </w:rPr>
            </w:pPr>
            <w:r w:rsidRPr="00852F0F">
              <w:rPr>
                <w:rFonts w:cs="Tahoma"/>
                <w:sz w:val="16"/>
                <w:szCs w:val="16"/>
              </w:rPr>
              <w:t> </w:t>
            </w:r>
          </w:p>
        </w:tc>
        <w:tc>
          <w:tcPr>
            <w:tcW w:w="438" w:type="dxa"/>
            <w:tcBorders>
              <w:top w:val="nil"/>
              <w:left w:val="nil"/>
              <w:bottom w:val="single" w:sz="4" w:space="0" w:color="auto"/>
              <w:right w:val="single" w:sz="4" w:space="0" w:color="auto"/>
            </w:tcBorders>
            <w:shd w:val="clear" w:color="auto" w:fill="auto"/>
            <w:noWrap/>
            <w:vAlign w:val="bottom"/>
          </w:tcPr>
          <w:p w14:paraId="478DCE3F"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nil"/>
              <w:left w:val="nil"/>
              <w:bottom w:val="single" w:sz="4" w:space="0" w:color="auto"/>
              <w:right w:val="nil"/>
            </w:tcBorders>
            <w:shd w:val="clear" w:color="auto" w:fill="auto"/>
            <w:noWrap/>
            <w:vAlign w:val="bottom"/>
          </w:tcPr>
          <w:p w14:paraId="262E14D0"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nil"/>
              <w:left w:val="single" w:sz="8" w:space="0" w:color="auto"/>
              <w:bottom w:val="single" w:sz="4" w:space="0" w:color="auto"/>
              <w:right w:val="single" w:sz="4" w:space="0" w:color="auto"/>
            </w:tcBorders>
            <w:shd w:val="clear" w:color="auto" w:fill="auto"/>
            <w:noWrap/>
            <w:vAlign w:val="bottom"/>
          </w:tcPr>
          <w:p w14:paraId="50E145CE"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nil"/>
              <w:left w:val="nil"/>
              <w:bottom w:val="single" w:sz="4" w:space="0" w:color="auto"/>
              <w:right w:val="single" w:sz="4" w:space="0" w:color="auto"/>
            </w:tcBorders>
            <w:shd w:val="clear" w:color="auto" w:fill="auto"/>
            <w:noWrap/>
            <w:vAlign w:val="bottom"/>
          </w:tcPr>
          <w:p w14:paraId="6D3FCC4C"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nil"/>
              <w:left w:val="nil"/>
              <w:bottom w:val="single" w:sz="4" w:space="0" w:color="auto"/>
              <w:right w:val="single" w:sz="4" w:space="0" w:color="auto"/>
            </w:tcBorders>
            <w:shd w:val="clear" w:color="auto" w:fill="auto"/>
            <w:noWrap/>
            <w:vAlign w:val="bottom"/>
          </w:tcPr>
          <w:p w14:paraId="438D5EFE" w14:textId="77777777" w:rsidR="007D6FDE" w:rsidRPr="00852F0F" w:rsidRDefault="007D6FDE" w:rsidP="007D6FDE">
            <w:pPr>
              <w:rPr>
                <w:rFonts w:cs="Tahoma"/>
                <w:sz w:val="16"/>
                <w:szCs w:val="16"/>
              </w:rPr>
            </w:pPr>
            <w:r w:rsidRPr="00852F0F">
              <w:rPr>
                <w:rFonts w:cs="Tahoma"/>
                <w:sz w:val="16"/>
                <w:szCs w:val="16"/>
              </w:rPr>
              <w:t> </w:t>
            </w:r>
          </w:p>
        </w:tc>
        <w:tc>
          <w:tcPr>
            <w:tcW w:w="400" w:type="dxa"/>
            <w:tcBorders>
              <w:top w:val="nil"/>
              <w:left w:val="nil"/>
              <w:bottom w:val="single" w:sz="4" w:space="0" w:color="auto"/>
              <w:right w:val="single" w:sz="8" w:space="0" w:color="auto"/>
            </w:tcBorders>
            <w:shd w:val="clear" w:color="auto" w:fill="auto"/>
            <w:noWrap/>
            <w:vAlign w:val="bottom"/>
          </w:tcPr>
          <w:p w14:paraId="218218F5" w14:textId="77777777" w:rsidR="007D6FDE" w:rsidRPr="00852F0F" w:rsidRDefault="007D6FDE" w:rsidP="007D6FDE">
            <w:pPr>
              <w:rPr>
                <w:rFonts w:cs="Tahoma"/>
                <w:sz w:val="16"/>
                <w:szCs w:val="16"/>
              </w:rPr>
            </w:pPr>
            <w:r w:rsidRPr="00852F0F">
              <w:rPr>
                <w:rFonts w:cs="Tahoma"/>
                <w:sz w:val="16"/>
                <w:szCs w:val="16"/>
              </w:rPr>
              <w:t> </w:t>
            </w:r>
          </w:p>
        </w:tc>
      </w:tr>
      <w:tr w:rsidR="007D6FDE" w:rsidRPr="00852F0F" w14:paraId="7C8FD6C2" w14:textId="77777777" w:rsidTr="002B76AB">
        <w:trPr>
          <w:gridAfter w:val="1"/>
          <w:wAfter w:w="106" w:type="dxa"/>
          <w:trHeight w:val="288"/>
          <w:jc w:val="center"/>
        </w:trPr>
        <w:tc>
          <w:tcPr>
            <w:tcW w:w="2214" w:type="dxa"/>
            <w:gridSpan w:val="2"/>
            <w:tcBorders>
              <w:top w:val="nil"/>
              <w:left w:val="single" w:sz="8" w:space="0" w:color="auto"/>
              <w:bottom w:val="single" w:sz="4" w:space="0" w:color="auto"/>
              <w:right w:val="single" w:sz="8" w:space="0" w:color="auto"/>
            </w:tcBorders>
            <w:shd w:val="clear" w:color="auto" w:fill="auto"/>
            <w:vAlign w:val="center"/>
          </w:tcPr>
          <w:p w14:paraId="15F06BBF" w14:textId="77777777" w:rsidR="007D6FDE" w:rsidRPr="00852F0F" w:rsidRDefault="007D6FDE" w:rsidP="007D6FDE">
            <w:pPr>
              <w:jc w:val="right"/>
              <w:rPr>
                <w:rFonts w:cs="Tahoma"/>
                <w:b/>
                <w:bCs/>
                <w:sz w:val="16"/>
                <w:szCs w:val="16"/>
              </w:rPr>
            </w:pPr>
            <w:r w:rsidRPr="00852F0F">
              <w:rPr>
                <w:rFonts w:cs="Tahoma"/>
                <w:b/>
                <w:bCs/>
                <w:sz w:val="16"/>
                <w:szCs w:val="16"/>
              </w:rPr>
              <w:t xml:space="preserve">Vomiting </w:t>
            </w:r>
            <w:r w:rsidRPr="00852F0F">
              <w:rPr>
                <w:rFonts w:cs="Tahoma"/>
                <w:i/>
                <w:iCs/>
                <w:sz w:val="16"/>
                <w:szCs w:val="16"/>
              </w:rPr>
              <w:t>(# days)</w:t>
            </w:r>
          </w:p>
        </w:tc>
        <w:tc>
          <w:tcPr>
            <w:tcW w:w="706" w:type="dxa"/>
            <w:tcBorders>
              <w:top w:val="nil"/>
              <w:left w:val="nil"/>
              <w:bottom w:val="single" w:sz="4" w:space="0" w:color="auto"/>
              <w:right w:val="single" w:sz="8" w:space="0" w:color="auto"/>
            </w:tcBorders>
            <w:shd w:val="clear" w:color="auto" w:fill="auto"/>
            <w:noWrap/>
            <w:vAlign w:val="bottom"/>
          </w:tcPr>
          <w:p w14:paraId="43622C18" w14:textId="77777777" w:rsidR="007D6FDE" w:rsidRPr="00852F0F" w:rsidRDefault="007D6FDE" w:rsidP="007D6FDE">
            <w:pPr>
              <w:rPr>
                <w:rFonts w:cs="Tahoma"/>
                <w:sz w:val="16"/>
                <w:szCs w:val="16"/>
              </w:rPr>
            </w:pPr>
            <w:r w:rsidRPr="00852F0F">
              <w:rPr>
                <w:rFonts w:cs="Tahoma"/>
                <w:sz w:val="16"/>
                <w:szCs w:val="16"/>
              </w:rPr>
              <w:t> </w:t>
            </w:r>
          </w:p>
        </w:tc>
        <w:tc>
          <w:tcPr>
            <w:tcW w:w="449" w:type="dxa"/>
            <w:tcBorders>
              <w:top w:val="nil"/>
              <w:left w:val="single" w:sz="4" w:space="0" w:color="auto"/>
              <w:bottom w:val="single" w:sz="4" w:space="0" w:color="auto"/>
              <w:right w:val="single" w:sz="4" w:space="0" w:color="auto"/>
            </w:tcBorders>
            <w:shd w:val="clear" w:color="auto" w:fill="auto"/>
            <w:noWrap/>
            <w:vAlign w:val="bottom"/>
          </w:tcPr>
          <w:p w14:paraId="284266EB"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single" w:sz="4" w:space="0" w:color="auto"/>
              <w:right w:val="single" w:sz="4" w:space="0" w:color="auto"/>
            </w:tcBorders>
            <w:shd w:val="clear" w:color="auto" w:fill="auto"/>
            <w:noWrap/>
            <w:vAlign w:val="bottom"/>
          </w:tcPr>
          <w:p w14:paraId="167302D1"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single" w:sz="4" w:space="0" w:color="auto"/>
              <w:right w:val="nil"/>
            </w:tcBorders>
            <w:shd w:val="clear" w:color="auto" w:fill="auto"/>
            <w:noWrap/>
            <w:vAlign w:val="bottom"/>
          </w:tcPr>
          <w:p w14:paraId="553FBD4D"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single" w:sz="4" w:space="0" w:color="auto"/>
              <w:bottom w:val="single" w:sz="4" w:space="0" w:color="auto"/>
              <w:right w:val="nil"/>
            </w:tcBorders>
            <w:shd w:val="clear" w:color="auto" w:fill="auto"/>
            <w:noWrap/>
            <w:vAlign w:val="bottom"/>
          </w:tcPr>
          <w:p w14:paraId="094E27B7"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single" w:sz="8" w:space="0" w:color="auto"/>
              <w:bottom w:val="single" w:sz="4" w:space="0" w:color="auto"/>
              <w:right w:val="single" w:sz="4" w:space="0" w:color="auto"/>
            </w:tcBorders>
            <w:shd w:val="clear" w:color="auto" w:fill="auto"/>
            <w:noWrap/>
            <w:vAlign w:val="bottom"/>
          </w:tcPr>
          <w:p w14:paraId="16564ACF"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single" w:sz="4" w:space="0" w:color="auto"/>
              <w:right w:val="single" w:sz="4" w:space="0" w:color="auto"/>
            </w:tcBorders>
            <w:shd w:val="clear" w:color="auto" w:fill="auto"/>
            <w:noWrap/>
            <w:vAlign w:val="bottom"/>
          </w:tcPr>
          <w:p w14:paraId="0780AAF0"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single" w:sz="4" w:space="0" w:color="auto"/>
              <w:right w:val="single" w:sz="4" w:space="0" w:color="auto"/>
            </w:tcBorders>
            <w:shd w:val="clear" w:color="auto" w:fill="auto"/>
            <w:noWrap/>
            <w:vAlign w:val="bottom"/>
          </w:tcPr>
          <w:p w14:paraId="6E2A7474"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single" w:sz="4" w:space="0" w:color="auto"/>
              <w:right w:val="nil"/>
            </w:tcBorders>
            <w:shd w:val="clear" w:color="auto" w:fill="auto"/>
            <w:noWrap/>
            <w:vAlign w:val="bottom"/>
          </w:tcPr>
          <w:p w14:paraId="6DC279FA" w14:textId="77777777" w:rsidR="007D6FDE" w:rsidRPr="00852F0F" w:rsidRDefault="007D6FDE" w:rsidP="007D6FDE">
            <w:pPr>
              <w:rPr>
                <w:rFonts w:cs="Tahoma"/>
                <w:sz w:val="16"/>
                <w:szCs w:val="16"/>
              </w:rPr>
            </w:pPr>
            <w:r w:rsidRPr="00852F0F">
              <w:rPr>
                <w:rFonts w:cs="Tahoma"/>
                <w:sz w:val="16"/>
                <w:szCs w:val="16"/>
              </w:rPr>
              <w:t> </w:t>
            </w:r>
          </w:p>
        </w:tc>
        <w:tc>
          <w:tcPr>
            <w:tcW w:w="773" w:type="dxa"/>
            <w:tcBorders>
              <w:top w:val="nil"/>
              <w:left w:val="single" w:sz="8" w:space="0" w:color="auto"/>
              <w:bottom w:val="single" w:sz="4" w:space="0" w:color="auto"/>
              <w:right w:val="single" w:sz="4" w:space="0" w:color="auto"/>
            </w:tcBorders>
            <w:shd w:val="clear" w:color="auto" w:fill="auto"/>
            <w:noWrap/>
            <w:vAlign w:val="bottom"/>
          </w:tcPr>
          <w:p w14:paraId="58CE6521"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nil"/>
              <w:left w:val="nil"/>
              <w:bottom w:val="single" w:sz="4" w:space="0" w:color="auto"/>
              <w:right w:val="single" w:sz="4" w:space="0" w:color="auto"/>
            </w:tcBorders>
            <w:shd w:val="clear" w:color="auto" w:fill="auto"/>
            <w:noWrap/>
            <w:vAlign w:val="bottom"/>
          </w:tcPr>
          <w:p w14:paraId="010A7FD4" w14:textId="77777777" w:rsidR="007D6FDE" w:rsidRPr="00852F0F" w:rsidRDefault="007D6FDE" w:rsidP="007D6FDE">
            <w:pPr>
              <w:rPr>
                <w:rFonts w:cs="Tahoma"/>
                <w:sz w:val="16"/>
                <w:szCs w:val="16"/>
              </w:rPr>
            </w:pPr>
            <w:r w:rsidRPr="00852F0F">
              <w:rPr>
                <w:rFonts w:cs="Tahoma"/>
                <w:sz w:val="16"/>
                <w:szCs w:val="16"/>
              </w:rPr>
              <w:t> </w:t>
            </w:r>
          </w:p>
        </w:tc>
        <w:tc>
          <w:tcPr>
            <w:tcW w:w="438" w:type="dxa"/>
            <w:tcBorders>
              <w:top w:val="nil"/>
              <w:left w:val="nil"/>
              <w:bottom w:val="single" w:sz="4" w:space="0" w:color="auto"/>
              <w:right w:val="single" w:sz="4" w:space="0" w:color="auto"/>
            </w:tcBorders>
            <w:shd w:val="clear" w:color="auto" w:fill="auto"/>
            <w:noWrap/>
            <w:vAlign w:val="bottom"/>
          </w:tcPr>
          <w:p w14:paraId="0AD69D85"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nil"/>
              <w:left w:val="nil"/>
              <w:bottom w:val="single" w:sz="4" w:space="0" w:color="auto"/>
              <w:right w:val="nil"/>
            </w:tcBorders>
            <w:shd w:val="clear" w:color="auto" w:fill="auto"/>
            <w:noWrap/>
            <w:vAlign w:val="bottom"/>
          </w:tcPr>
          <w:p w14:paraId="66659EF4"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nil"/>
              <w:left w:val="single" w:sz="8" w:space="0" w:color="auto"/>
              <w:bottom w:val="single" w:sz="4" w:space="0" w:color="auto"/>
              <w:right w:val="single" w:sz="4" w:space="0" w:color="auto"/>
            </w:tcBorders>
            <w:shd w:val="clear" w:color="auto" w:fill="auto"/>
            <w:noWrap/>
            <w:vAlign w:val="bottom"/>
          </w:tcPr>
          <w:p w14:paraId="638FDF5A"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nil"/>
              <w:left w:val="nil"/>
              <w:bottom w:val="single" w:sz="4" w:space="0" w:color="auto"/>
              <w:right w:val="single" w:sz="4" w:space="0" w:color="auto"/>
            </w:tcBorders>
            <w:shd w:val="clear" w:color="auto" w:fill="auto"/>
            <w:noWrap/>
            <w:vAlign w:val="bottom"/>
          </w:tcPr>
          <w:p w14:paraId="217866A6"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nil"/>
              <w:left w:val="nil"/>
              <w:bottom w:val="single" w:sz="4" w:space="0" w:color="auto"/>
              <w:right w:val="single" w:sz="4" w:space="0" w:color="auto"/>
            </w:tcBorders>
            <w:shd w:val="clear" w:color="auto" w:fill="auto"/>
            <w:noWrap/>
            <w:vAlign w:val="bottom"/>
          </w:tcPr>
          <w:p w14:paraId="2306B7D0" w14:textId="77777777" w:rsidR="007D6FDE" w:rsidRPr="00852F0F" w:rsidRDefault="007D6FDE" w:rsidP="007D6FDE">
            <w:pPr>
              <w:rPr>
                <w:rFonts w:cs="Tahoma"/>
                <w:sz w:val="16"/>
                <w:szCs w:val="16"/>
              </w:rPr>
            </w:pPr>
            <w:r w:rsidRPr="00852F0F">
              <w:rPr>
                <w:rFonts w:cs="Tahoma"/>
                <w:sz w:val="16"/>
                <w:szCs w:val="16"/>
              </w:rPr>
              <w:t> </w:t>
            </w:r>
          </w:p>
        </w:tc>
        <w:tc>
          <w:tcPr>
            <w:tcW w:w="400" w:type="dxa"/>
            <w:tcBorders>
              <w:top w:val="nil"/>
              <w:left w:val="nil"/>
              <w:bottom w:val="single" w:sz="4" w:space="0" w:color="auto"/>
              <w:right w:val="single" w:sz="8" w:space="0" w:color="auto"/>
            </w:tcBorders>
            <w:shd w:val="clear" w:color="auto" w:fill="auto"/>
            <w:noWrap/>
            <w:vAlign w:val="bottom"/>
          </w:tcPr>
          <w:p w14:paraId="53C6614E" w14:textId="77777777" w:rsidR="007D6FDE" w:rsidRPr="00852F0F" w:rsidRDefault="007D6FDE" w:rsidP="007D6FDE">
            <w:pPr>
              <w:rPr>
                <w:rFonts w:cs="Tahoma"/>
                <w:sz w:val="16"/>
                <w:szCs w:val="16"/>
              </w:rPr>
            </w:pPr>
            <w:r w:rsidRPr="00852F0F">
              <w:rPr>
                <w:rFonts w:cs="Tahoma"/>
                <w:sz w:val="16"/>
                <w:szCs w:val="16"/>
              </w:rPr>
              <w:t> </w:t>
            </w:r>
          </w:p>
        </w:tc>
      </w:tr>
      <w:tr w:rsidR="007D6FDE" w:rsidRPr="00852F0F" w14:paraId="6DD38EB6" w14:textId="77777777" w:rsidTr="002B76AB">
        <w:trPr>
          <w:gridAfter w:val="1"/>
          <w:wAfter w:w="106" w:type="dxa"/>
          <w:trHeight w:val="288"/>
          <w:jc w:val="center"/>
        </w:trPr>
        <w:tc>
          <w:tcPr>
            <w:tcW w:w="2214" w:type="dxa"/>
            <w:gridSpan w:val="2"/>
            <w:tcBorders>
              <w:top w:val="nil"/>
              <w:left w:val="single" w:sz="8" w:space="0" w:color="auto"/>
              <w:bottom w:val="single" w:sz="4" w:space="0" w:color="auto"/>
              <w:right w:val="single" w:sz="8" w:space="0" w:color="auto"/>
            </w:tcBorders>
            <w:shd w:val="clear" w:color="auto" w:fill="auto"/>
            <w:vAlign w:val="center"/>
          </w:tcPr>
          <w:p w14:paraId="352EC01F" w14:textId="77777777" w:rsidR="007D6FDE" w:rsidRPr="00852F0F" w:rsidRDefault="007D6FDE" w:rsidP="007D6FDE">
            <w:pPr>
              <w:jc w:val="right"/>
              <w:rPr>
                <w:rFonts w:cs="Tahoma"/>
                <w:b/>
                <w:bCs/>
                <w:sz w:val="16"/>
                <w:szCs w:val="16"/>
              </w:rPr>
            </w:pPr>
            <w:r w:rsidRPr="00852F0F">
              <w:rPr>
                <w:rFonts w:cs="Tahoma"/>
                <w:b/>
                <w:bCs/>
                <w:sz w:val="16"/>
                <w:szCs w:val="16"/>
              </w:rPr>
              <w:t xml:space="preserve">Fever </w:t>
            </w:r>
            <w:r w:rsidRPr="00852F0F">
              <w:rPr>
                <w:rFonts w:cs="Tahoma"/>
                <w:i/>
                <w:iCs/>
                <w:sz w:val="16"/>
                <w:szCs w:val="16"/>
              </w:rPr>
              <w:t>(# days)</w:t>
            </w:r>
          </w:p>
        </w:tc>
        <w:tc>
          <w:tcPr>
            <w:tcW w:w="706" w:type="dxa"/>
            <w:tcBorders>
              <w:top w:val="nil"/>
              <w:left w:val="nil"/>
              <w:bottom w:val="single" w:sz="4" w:space="0" w:color="auto"/>
              <w:right w:val="single" w:sz="8" w:space="0" w:color="auto"/>
            </w:tcBorders>
            <w:shd w:val="clear" w:color="auto" w:fill="auto"/>
            <w:noWrap/>
            <w:vAlign w:val="bottom"/>
          </w:tcPr>
          <w:p w14:paraId="5D8D319D" w14:textId="77777777" w:rsidR="007D6FDE" w:rsidRPr="00852F0F" w:rsidRDefault="007D6FDE" w:rsidP="007D6FDE">
            <w:pPr>
              <w:rPr>
                <w:rFonts w:cs="Tahoma"/>
                <w:sz w:val="16"/>
                <w:szCs w:val="16"/>
              </w:rPr>
            </w:pPr>
            <w:r w:rsidRPr="00852F0F">
              <w:rPr>
                <w:rFonts w:cs="Tahoma"/>
                <w:sz w:val="16"/>
                <w:szCs w:val="16"/>
              </w:rPr>
              <w:t> </w:t>
            </w:r>
          </w:p>
        </w:tc>
        <w:tc>
          <w:tcPr>
            <w:tcW w:w="449" w:type="dxa"/>
            <w:tcBorders>
              <w:top w:val="nil"/>
              <w:left w:val="single" w:sz="4" w:space="0" w:color="auto"/>
              <w:bottom w:val="single" w:sz="4" w:space="0" w:color="auto"/>
              <w:right w:val="single" w:sz="4" w:space="0" w:color="auto"/>
            </w:tcBorders>
            <w:shd w:val="clear" w:color="auto" w:fill="auto"/>
            <w:noWrap/>
            <w:vAlign w:val="bottom"/>
          </w:tcPr>
          <w:p w14:paraId="0CB53166"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single" w:sz="4" w:space="0" w:color="auto"/>
              <w:right w:val="single" w:sz="4" w:space="0" w:color="auto"/>
            </w:tcBorders>
            <w:shd w:val="clear" w:color="auto" w:fill="auto"/>
            <w:noWrap/>
            <w:vAlign w:val="bottom"/>
          </w:tcPr>
          <w:p w14:paraId="1E34D5F9"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single" w:sz="4" w:space="0" w:color="auto"/>
              <w:right w:val="nil"/>
            </w:tcBorders>
            <w:shd w:val="clear" w:color="auto" w:fill="auto"/>
            <w:noWrap/>
            <w:vAlign w:val="bottom"/>
          </w:tcPr>
          <w:p w14:paraId="6C01629C"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single" w:sz="4" w:space="0" w:color="auto"/>
              <w:bottom w:val="single" w:sz="4" w:space="0" w:color="auto"/>
              <w:right w:val="nil"/>
            </w:tcBorders>
            <w:shd w:val="clear" w:color="auto" w:fill="auto"/>
            <w:noWrap/>
            <w:vAlign w:val="bottom"/>
          </w:tcPr>
          <w:p w14:paraId="0C30DA82"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single" w:sz="8" w:space="0" w:color="auto"/>
              <w:bottom w:val="single" w:sz="4" w:space="0" w:color="auto"/>
              <w:right w:val="single" w:sz="4" w:space="0" w:color="auto"/>
            </w:tcBorders>
            <w:shd w:val="clear" w:color="auto" w:fill="auto"/>
            <w:noWrap/>
            <w:vAlign w:val="bottom"/>
          </w:tcPr>
          <w:p w14:paraId="493B6CFE"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single" w:sz="4" w:space="0" w:color="auto"/>
              <w:right w:val="single" w:sz="4" w:space="0" w:color="auto"/>
            </w:tcBorders>
            <w:shd w:val="clear" w:color="auto" w:fill="auto"/>
            <w:noWrap/>
            <w:vAlign w:val="bottom"/>
          </w:tcPr>
          <w:p w14:paraId="07D115DB"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single" w:sz="4" w:space="0" w:color="auto"/>
              <w:right w:val="single" w:sz="4" w:space="0" w:color="auto"/>
            </w:tcBorders>
            <w:shd w:val="clear" w:color="auto" w:fill="auto"/>
            <w:noWrap/>
            <w:vAlign w:val="bottom"/>
          </w:tcPr>
          <w:p w14:paraId="7B403444"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single" w:sz="4" w:space="0" w:color="auto"/>
              <w:right w:val="nil"/>
            </w:tcBorders>
            <w:shd w:val="clear" w:color="auto" w:fill="auto"/>
            <w:noWrap/>
            <w:vAlign w:val="bottom"/>
          </w:tcPr>
          <w:p w14:paraId="6922205E" w14:textId="77777777" w:rsidR="007D6FDE" w:rsidRPr="00852F0F" w:rsidRDefault="007D6FDE" w:rsidP="007D6FDE">
            <w:pPr>
              <w:rPr>
                <w:rFonts w:cs="Tahoma"/>
                <w:sz w:val="16"/>
                <w:szCs w:val="16"/>
              </w:rPr>
            </w:pPr>
            <w:r w:rsidRPr="00852F0F">
              <w:rPr>
                <w:rFonts w:cs="Tahoma"/>
                <w:sz w:val="16"/>
                <w:szCs w:val="16"/>
              </w:rPr>
              <w:t> </w:t>
            </w:r>
          </w:p>
        </w:tc>
        <w:tc>
          <w:tcPr>
            <w:tcW w:w="773" w:type="dxa"/>
            <w:tcBorders>
              <w:top w:val="nil"/>
              <w:left w:val="single" w:sz="8" w:space="0" w:color="auto"/>
              <w:bottom w:val="single" w:sz="4" w:space="0" w:color="auto"/>
              <w:right w:val="single" w:sz="4" w:space="0" w:color="auto"/>
            </w:tcBorders>
            <w:shd w:val="clear" w:color="auto" w:fill="auto"/>
            <w:noWrap/>
            <w:vAlign w:val="bottom"/>
          </w:tcPr>
          <w:p w14:paraId="5D40A62A"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nil"/>
              <w:left w:val="nil"/>
              <w:bottom w:val="single" w:sz="4" w:space="0" w:color="auto"/>
              <w:right w:val="single" w:sz="4" w:space="0" w:color="auto"/>
            </w:tcBorders>
            <w:shd w:val="clear" w:color="auto" w:fill="auto"/>
            <w:noWrap/>
            <w:vAlign w:val="bottom"/>
          </w:tcPr>
          <w:p w14:paraId="1433884E" w14:textId="77777777" w:rsidR="007D6FDE" w:rsidRPr="00852F0F" w:rsidRDefault="007D6FDE" w:rsidP="007D6FDE">
            <w:pPr>
              <w:rPr>
                <w:rFonts w:cs="Tahoma"/>
                <w:sz w:val="16"/>
                <w:szCs w:val="16"/>
              </w:rPr>
            </w:pPr>
            <w:r w:rsidRPr="00852F0F">
              <w:rPr>
                <w:rFonts w:cs="Tahoma"/>
                <w:sz w:val="16"/>
                <w:szCs w:val="16"/>
              </w:rPr>
              <w:t> </w:t>
            </w:r>
          </w:p>
        </w:tc>
        <w:tc>
          <w:tcPr>
            <w:tcW w:w="438" w:type="dxa"/>
            <w:tcBorders>
              <w:top w:val="nil"/>
              <w:left w:val="nil"/>
              <w:bottom w:val="single" w:sz="4" w:space="0" w:color="auto"/>
              <w:right w:val="single" w:sz="4" w:space="0" w:color="auto"/>
            </w:tcBorders>
            <w:shd w:val="clear" w:color="auto" w:fill="auto"/>
            <w:noWrap/>
            <w:vAlign w:val="bottom"/>
          </w:tcPr>
          <w:p w14:paraId="1800D328"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nil"/>
              <w:left w:val="nil"/>
              <w:bottom w:val="single" w:sz="4" w:space="0" w:color="auto"/>
              <w:right w:val="nil"/>
            </w:tcBorders>
            <w:shd w:val="clear" w:color="auto" w:fill="auto"/>
            <w:noWrap/>
            <w:vAlign w:val="bottom"/>
          </w:tcPr>
          <w:p w14:paraId="72B16F8F"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nil"/>
              <w:left w:val="single" w:sz="8" w:space="0" w:color="auto"/>
              <w:bottom w:val="single" w:sz="4" w:space="0" w:color="auto"/>
              <w:right w:val="single" w:sz="4" w:space="0" w:color="auto"/>
            </w:tcBorders>
            <w:shd w:val="clear" w:color="auto" w:fill="auto"/>
            <w:noWrap/>
            <w:vAlign w:val="bottom"/>
          </w:tcPr>
          <w:p w14:paraId="1C11AC79"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nil"/>
              <w:left w:val="nil"/>
              <w:bottom w:val="single" w:sz="4" w:space="0" w:color="auto"/>
              <w:right w:val="single" w:sz="4" w:space="0" w:color="auto"/>
            </w:tcBorders>
            <w:shd w:val="clear" w:color="auto" w:fill="auto"/>
            <w:noWrap/>
            <w:vAlign w:val="bottom"/>
          </w:tcPr>
          <w:p w14:paraId="6D126A9B"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nil"/>
              <w:left w:val="nil"/>
              <w:bottom w:val="single" w:sz="4" w:space="0" w:color="auto"/>
              <w:right w:val="single" w:sz="4" w:space="0" w:color="auto"/>
            </w:tcBorders>
            <w:shd w:val="clear" w:color="auto" w:fill="auto"/>
            <w:noWrap/>
            <w:vAlign w:val="bottom"/>
          </w:tcPr>
          <w:p w14:paraId="7690B58A" w14:textId="77777777" w:rsidR="007D6FDE" w:rsidRPr="00852F0F" w:rsidRDefault="007D6FDE" w:rsidP="007D6FDE">
            <w:pPr>
              <w:rPr>
                <w:rFonts w:cs="Tahoma"/>
                <w:sz w:val="16"/>
                <w:szCs w:val="16"/>
              </w:rPr>
            </w:pPr>
            <w:r w:rsidRPr="00852F0F">
              <w:rPr>
                <w:rFonts w:cs="Tahoma"/>
                <w:sz w:val="16"/>
                <w:szCs w:val="16"/>
              </w:rPr>
              <w:t> </w:t>
            </w:r>
          </w:p>
        </w:tc>
        <w:tc>
          <w:tcPr>
            <w:tcW w:w="400" w:type="dxa"/>
            <w:tcBorders>
              <w:top w:val="nil"/>
              <w:left w:val="nil"/>
              <w:bottom w:val="single" w:sz="4" w:space="0" w:color="auto"/>
              <w:right w:val="single" w:sz="8" w:space="0" w:color="auto"/>
            </w:tcBorders>
            <w:shd w:val="clear" w:color="auto" w:fill="auto"/>
            <w:noWrap/>
            <w:vAlign w:val="bottom"/>
          </w:tcPr>
          <w:p w14:paraId="28916B71" w14:textId="77777777" w:rsidR="007D6FDE" w:rsidRPr="00852F0F" w:rsidRDefault="007D6FDE" w:rsidP="007D6FDE">
            <w:pPr>
              <w:rPr>
                <w:rFonts w:cs="Tahoma"/>
                <w:sz w:val="16"/>
                <w:szCs w:val="16"/>
              </w:rPr>
            </w:pPr>
            <w:r w:rsidRPr="00852F0F">
              <w:rPr>
                <w:rFonts w:cs="Tahoma"/>
                <w:sz w:val="16"/>
                <w:szCs w:val="16"/>
              </w:rPr>
              <w:t> </w:t>
            </w:r>
          </w:p>
        </w:tc>
      </w:tr>
      <w:tr w:rsidR="007D6FDE" w:rsidRPr="00852F0F" w14:paraId="39E2F1D5" w14:textId="77777777" w:rsidTr="002B76AB">
        <w:trPr>
          <w:gridAfter w:val="1"/>
          <w:wAfter w:w="106" w:type="dxa"/>
          <w:trHeight w:val="288"/>
          <w:jc w:val="center"/>
        </w:trPr>
        <w:tc>
          <w:tcPr>
            <w:tcW w:w="2214" w:type="dxa"/>
            <w:gridSpan w:val="2"/>
            <w:tcBorders>
              <w:top w:val="nil"/>
              <w:left w:val="single" w:sz="8" w:space="0" w:color="auto"/>
              <w:bottom w:val="single" w:sz="4" w:space="0" w:color="auto"/>
              <w:right w:val="single" w:sz="8" w:space="0" w:color="auto"/>
            </w:tcBorders>
            <w:shd w:val="clear" w:color="auto" w:fill="auto"/>
            <w:vAlign w:val="center"/>
          </w:tcPr>
          <w:p w14:paraId="6816D2F4" w14:textId="77777777" w:rsidR="007D6FDE" w:rsidRPr="00852F0F" w:rsidRDefault="007D6FDE" w:rsidP="007D6FDE">
            <w:pPr>
              <w:jc w:val="right"/>
              <w:rPr>
                <w:rFonts w:cs="Tahoma"/>
                <w:b/>
                <w:bCs/>
                <w:sz w:val="16"/>
                <w:szCs w:val="16"/>
              </w:rPr>
            </w:pPr>
            <w:r w:rsidRPr="00852F0F">
              <w:rPr>
                <w:rFonts w:cs="Tahoma"/>
                <w:b/>
                <w:bCs/>
                <w:sz w:val="16"/>
                <w:szCs w:val="16"/>
              </w:rPr>
              <w:t xml:space="preserve">Cough </w:t>
            </w:r>
            <w:r w:rsidRPr="00852F0F">
              <w:rPr>
                <w:rFonts w:cs="Tahoma"/>
                <w:i/>
                <w:iCs/>
                <w:sz w:val="16"/>
                <w:szCs w:val="16"/>
              </w:rPr>
              <w:t>(# days)</w:t>
            </w:r>
          </w:p>
        </w:tc>
        <w:tc>
          <w:tcPr>
            <w:tcW w:w="706" w:type="dxa"/>
            <w:tcBorders>
              <w:top w:val="nil"/>
              <w:left w:val="nil"/>
              <w:bottom w:val="single" w:sz="4" w:space="0" w:color="auto"/>
              <w:right w:val="single" w:sz="8" w:space="0" w:color="auto"/>
            </w:tcBorders>
            <w:shd w:val="clear" w:color="auto" w:fill="auto"/>
            <w:noWrap/>
            <w:vAlign w:val="bottom"/>
          </w:tcPr>
          <w:p w14:paraId="4EA7B7C7" w14:textId="77777777" w:rsidR="007D6FDE" w:rsidRPr="00852F0F" w:rsidRDefault="007D6FDE" w:rsidP="007D6FDE">
            <w:pPr>
              <w:rPr>
                <w:rFonts w:cs="Tahoma"/>
                <w:sz w:val="16"/>
                <w:szCs w:val="16"/>
              </w:rPr>
            </w:pPr>
            <w:r w:rsidRPr="00852F0F">
              <w:rPr>
                <w:rFonts w:cs="Tahoma"/>
                <w:sz w:val="16"/>
                <w:szCs w:val="16"/>
              </w:rPr>
              <w:t> </w:t>
            </w:r>
          </w:p>
        </w:tc>
        <w:tc>
          <w:tcPr>
            <w:tcW w:w="449" w:type="dxa"/>
            <w:tcBorders>
              <w:top w:val="nil"/>
              <w:left w:val="single" w:sz="4" w:space="0" w:color="auto"/>
              <w:bottom w:val="single" w:sz="4" w:space="0" w:color="auto"/>
              <w:right w:val="single" w:sz="4" w:space="0" w:color="auto"/>
            </w:tcBorders>
            <w:shd w:val="clear" w:color="auto" w:fill="auto"/>
            <w:noWrap/>
            <w:vAlign w:val="bottom"/>
          </w:tcPr>
          <w:p w14:paraId="13421EAB"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single" w:sz="4" w:space="0" w:color="auto"/>
              <w:right w:val="single" w:sz="4" w:space="0" w:color="auto"/>
            </w:tcBorders>
            <w:shd w:val="clear" w:color="auto" w:fill="auto"/>
            <w:noWrap/>
            <w:vAlign w:val="bottom"/>
          </w:tcPr>
          <w:p w14:paraId="6A9F43A3"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single" w:sz="4" w:space="0" w:color="auto"/>
              <w:right w:val="nil"/>
            </w:tcBorders>
            <w:shd w:val="clear" w:color="auto" w:fill="auto"/>
            <w:noWrap/>
            <w:vAlign w:val="bottom"/>
          </w:tcPr>
          <w:p w14:paraId="7AF2A2EC"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single" w:sz="4" w:space="0" w:color="auto"/>
              <w:bottom w:val="single" w:sz="4" w:space="0" w:color="auto"/>
              <w:right w:val="nil"/>
            </w:tcBorders>
            <w:shd w:val="clear" w:color="auto" w:fill="auto"/>
            <w:noWrap/>
            <w:vAlign w:val="bottom"/>
          </w:tcPr>
          <w:p w14:paraId="4961285A"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single" w:sz="8" w:space="0" w:color="auto"/>
              <w:bottom w:val="single" w:sz="4" w:space="0" w:color="auto"/>
              <w:right w:val="single" w:sz="4" w:space="0" w:color="auto"/>
            </w:tcBorders>
            <w:shd w:val="clear" w:color="auto" w:fill="auto"/>
            <w:noWrap/>
            <w:vAlign w:val="bottom"/>
          </w:tcPr>
          <w:p w14:paraId="2F55DED6"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single" w:sz="4" w:space="0" w:color="auto"/>
              <w:right w:val="single" w:sz="4" w:space="0" w:color="auto"/>
            </w:tcBorders>
            <w:shd w:val="clear" w:color="auto" w:fill="auto"/>
            <w:noWrap/>
            <w:vAlign w:val="bottom"/>
          </w:tcPr>
          <w:p w14:paraId="0C527EED"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single" w:sz="4" w:space="0" w:color="auto"/>
              <w:right w:val="single" w:sz="4" w:space="0" w:color="auto"/>
            </w:tcBorders>
            <w:shd w:val="clear" w:color="auto" w:fill="auto"/>
            <w:noWrap/>
            <w:vAlign w:val="bottom"/>
          </w:tcPr>
          <w:p w14:paraId="53DC1301"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single" w:sz="4" w:space="0" w:color="auto"/>
              <w:right w:val="nil"/>
            </w:tcBorders>
            <w:shd w:val="clear" w:color="auto" w:fill="auto"/>
            <w:noWrap/>
            <w:vAlign w:val="bottom"/>
          </w:tcPr>
          <w:p w14:paraId="3CD1DD16" w14:textId="77777777" w:rsidR="007D6FDE" w:rsidRPr="00852F0F" w:rsidRDefault="007D6FDE" w:rsidP="007D6FDE">
            <w:pPr>
              <w:rPr>
                <w:rFonts w:cs="Tahoma"/>
                <w:sz w:val="16"/>
                <w:szCs w:val="16"/>
              </w:rPr>
            </w:pPr>
            <w:r w:rsidRPr="00852F0F">
              <w:rPr>
                <w:rFonts w:cs="Tahoma"/>
                <w:sz w:val="16"/>
                <w:szCs w:val="16"/>
              </w:rPr>
              <w:t> </w:t>
            </w:r>
          </w:p>
        </w:tc>
        <w:tc>
          <w:tcPr>
            <w:tcW w:w="773" w:type="dxa"/>
            <w:tcBorders>
              <w:top w:val="nil"/>
              <w:left w:val="single" w:sz="8" w:space="0" w:color="auto"/>
              <w:bottom w:val="single" w:sz="4" w:space="0" w:color="auto"/>
              <w:right w:val="single" w:sz="4" w:space="0" w:color="auto"/>
            </w:tcBorders>
            <w:shd w:val="clear" w:color="auto" w:fill="auto"/>
            <w:noWrap/>
            <w:vAlign w:val="bottom"/>
          </w:tcPr>
          <w:p w14:paraId="5A1B7905"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nil"/>
              <w:left w:val="nil"/>
              <w:bottom w:val="single" w:sz="4" w:space="0" w:color="auto"/>
              <w:right w:val="single" w:sz="4" w:space="0" w:color="auto"/>
            </w:tcBorders>
            <w:shd w:val="clear" w:color="auto" w:fill="auto"/>
            <w:noWrap/>
            <w:vAlign w:val="bottom"/>
          </w:tcPr>
          <w:p w14:paraId="6AFEA176" w14:textId="77777777" w:rsidR="007D6FDE" w:rsidRPr="00852F0F" w:rsidRDefault="007D6FDE" w:rsidP="007D6FDE">
            <w:pPr>
              <w:rPr>
                <w:rFonts w:cs="Tahoma"/>
                <w:sz w:val="16"/>
                <w:szCs w:val="16"/>
              </w:rPr>
            </w:pPr>
            <w:r w:rsidRPr="00852F0F">
              <w:rPr>
                <w:rFonts w:cs="Tahoma"/>
                <w:sz w:val="16"/>
                <w:szCs w:val="16"/>
              </w:rPr>
              <w:t> </w:t>
            </w:r>
          </w:p>
        </w:tc>
        <w:tc>
          <w:tcPr>
            <w:tcW w:w="438" w:type="dxa"/>
            <w:tcBorders>
              <w:top w:val="nil"/>
              <w:left w:val="nil"/>
              <w:bottom w:val="single" w:sz="4" w:space="0" w:color="auto"/>
              <w:right w:val="single" w:sz="4" w:space="0" w:color="auto"/>
            </w:tcBorders>
            <w:shd w:val="clear" w:color="auto" w:fill="auto"/>
            <w:noWrap/>
            <w:vAlign w:val="bottom"/>
          </w:tcPr>
          <w:p w14:paraId="4585143E"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nil"/>
              <w:left w:val="nil"/>
              <w:bottom w:val="single" w:sz="4" w:space="0" w:color="auto"/>
              <w:right w:val="nil"/>
            </w:tcBorders>
            <w:shd w:val="clear" w:color="auto" w:fill="auto"/>
            <w:noWrap/>
            <w:vAlign w:val="bottom"/>
          </w:tcPr>
          <w:p w14:paraId="1D66696A"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nil"/>
              <w:left w:val="single" w:sz="8" w:space="0" w:color="auto"/>
              <w:bottom w:val="single" w:sz="4" w:space="0" w:color="auto"/>
              <w:right w:val="single" w:sz="4" w:space="0" w:color="auto"/>
            </w:tcBorders>
            <w:shd w:val="clear" w:color="auto" w:fill="auto"/>
            <w:noWrap/>
            <w:vAlign w:val="bottom"/>
          </w:tcPr>
          <w:p w14:paraId="7CE6C7A5"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nil"/>
              <w:left w:val="nil"/>
              <w:bottom w:val="single" w:sz="8" w:space="0" w:color="auto"/>
              <w:right w:val="single" w:sz="4" w:space="0" w:color="auto"/>
            </w:tcBorders>
            <w:shd w:val="clear" w:color="auto" w:fill="auto"/>
            <w:noWrap/>
            <w:vAlign w:val="bottom"/>
          </w:tcPr>
          <w:p w14:paraId="3C85F15D"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nil"/>
              <w:left w:val="nil"/>
              <w:bottom w:val="single" w:sz="8" w:space="0" w:color="auto"/>
              <w:right w:val="single" w:sz="4" w:space="0" w:color="auto"/>
            </w:tcBorders>
            <w:shd w:val="clear" w:color="auto" w:fill="auto"/>
            <w:noWrap/>
            <w:vAlign w:val="bottom"/>
          </w:tcPr>
          <w:p w14:paraId="79895054" w14:textId="77777777" w:rsidR="007D6FDE" w:rsidRPr="00852F0F" w:rsidRDefault="007D6FDE" w:rsidP="007D6FDE">
            <w:pPr>
              <w:rPr>
                <w:rFonts w:cs="Tahoma"/>
                <w:sz w:val="16"/>
                <w:szCs w:val="16"/>
              </w:rPr>
            </w:pPr>
            <w:r w:rsidRPr="00852F0F">
              <w:rPr>
                <w:rFonts w:cs="Tahoma"/>
                <w:sz w:val="16"/>
                <w:szCs w:val="16"/>
              </w:rPr>
              <w:t> </w:t>
            </w:r>
          </w:p>
        </w:tc>
        <w:tc>
          <w:tcPr>
            <w:tcW w:w="400" w:type="dxa"/>
            <w:tcBorders>
              <w:top w:val="nil"/>
              <w:left w:val="nil"/>
              <w:bottom w:val="single" w:sz="4" w:space="0" w:color="auto"/>
              <w:right w:val="single" w:sz="8" w:space="0" w:color="auto"/>
            </w:tcBorders>
            <w:shd w:val="clear" w:color="auto" w:fill="auto"/>
            <w:noWrap/>
            <w:vAlign w:val="bottom"/>
          </w:tcPr>
          <w:p w14:paraId="23DB94AA" w14:textId="77777777" w:rsidR="007D6FDE" w:rsidRPr="00852F0F" w:rsidRDefault="007D6FDE" w:rsidP="007D6FDE">
            <w:pPr>
              <w:rPr>
                <w:rFonts w:cs="Tahoma"/>
                <w:sz w:val="16"/>
                <w:szCs w:val="16"/>
              </w:rPr>
            </w:pPr>
            <w:r w:rsidRPr="00852F0F">
              <w:rPr>
                <w:rFonts w:cs="Tahoma"/>
                <w:sz w:val="16"/>
                <w:szCs w:val="16"/>
              </w:rPr>
              <w:t> </w:t>
            </w:r>
          </w:p>
        </w:tc>
      </w:tr>
      <w:tr w:rsidR="007D6FDE" w:rsidRPr="00852F0F" w14:paraId="6F14901B" w14:textId="77777777" w:rsidTr="002B76AB">
        <w:trPr>
          <w:gridAfter w:val="1"/>
          <w:wAfter w:w="106" w:type="dxa"/>
          <w:trHeight w:val="288"/>
          <w:jc w:val="center"/>
        </w:trPr>
        <w:tc>
          <w:tcPr>
            <w:tcW w:w="9434" w:type="dxa"/>
            <w:gridSpan w:val="19"/>
            <w:tcBorders>
              <w:top w:val="single" w:sz="8" w:space="0" w:color="auto"/>
              <w:left w:val="single" w:sz="8" w:space="0" w:color="auto"/>
              <w:bottom w:val="single" w:sz="8" w:space="0" w:color="auto"/>
              <w:right w:val="single" w:sz="8" w:space="0" w:color="auto"/>
            </w:tcBorders>
            <w:shd w:val="clear" w:color="000000" w:fill="C0C0C0"/>
            <w:noWrap/>
            <w:vAlign w:val="center"/>
          </w:tcPr>
          <w:p w14:paraId="52645B6F" w14:textId="77777777" w:rsidR="007D6FDE" w:rsidRPr="00852F0F" w:rsidRDefault="007D6FDE" w:rsidP="007D6FDE">
            <w:pPr>
              <w:jc w:val="center"/>
              <w:rPr>
                <w:rFonts w:cs="Tahoma"/>
                <w:sz w:val="16"/>
                <w:szCs w:val="16"/>
              </w:rPr>
            </w:pPr>
            <w:r w:rsidRPr="00852F0F">
              <w:rPr>
                <w:rFonts w:cs="Tahoma"/>
                <w:b/>
                <w:bCs/>
                <w:sz w:val="16"/>
                <w:szCs w:val="16"/>
              </w:rPr>
              <w:t>Physical examination</w:t>
            </w:r>
          </w:p>
        </w:tc>
      </w:tr>
      <w:tr w:rsidR="007D6FDE" w:rsidRPr="00852F0F" w14:paraId="0EE7D698" w14:textId="77777777" w:rsidTr="002B76AB">
        <w:trPr>
          <w:gridAfter w:val="1"/>
          <w:wAfter w:w="106" w:type="dxa"/>
          <w:trHeight w:val="288"/>
          <w:jc w:val="center"/>
        </w:trPr>
        <w:tc>
          <w:tcPr>
            <w:tcW w:w="2214" w:type="dxa"/>
            <w:gridSpan w:val="2"/>
            <w:tcBorders>
              <w:top w:val="nil"/>
              <w:left w:val="single" w:sz="8" w:space="0" w:color="auto"/>
              <w:bottom w:val="single" w:sz="4" w:space="0" w:color="auto"/>
              <w:right w:val="nil"/>
            </w:tcBorders>
            <w:shd w:val="clear" w:color="auto" w:fill="auto"/>
            <w:vAlign w:val="center"/>
          </w:tcPr>
          <w:p w14:paraId="02E95366" w14:textId="77777777" w:rsidR="007D6FDE" w:rsidRPr="00852F0F" w:rsidRDefault="007D6FDE" w:rsidP="007D6FDE">
            <w:pPr>
              <w:jc w:val="right"/>
              <w:rPr>
                <w:rFonts w:cs="Tahoma"/>
                <w:b/>
                <w:bCs/>
                <w:sz w:val="16"/>
                <w:szCs w:val="16"/>
              </w:rPr>
            </w:pPr>
            <w:r w:rsidRPr="00852F0F">
              <w:rPr>
                <w:rFonts w:cs="Tahoma"/>
                <w:b/>
                <w:bCs/>
                <w:sz w:val="16"/>
                <w:szCs w:val="16"/>
              </w:rPr>
              <w:t>Temperature  (</w:t>
            </w:r>
            <w:r w:rsidRPr="00852F0F">
              <w:rPr>
                <w:rFonts w:cs="Tahoma"/>
                <w:b/>
                <w:bCs/>
                <w:sz w:val="16"/>
                <w:szCs w:val="16"/>
                <w:vertAlign w:val="superscript"/>
              </w:rPr>
              <w:t>0</w:t>
            </w:r>
            <w:r w:rsidRPr="00852F0F">
              <w:rPr>
                <w:rFonts w:cs="Tahoma"/>
                <w:b/>
                <w:bCs/>
                <w:sz w:val="16"/>
                <w:szCs w:val="16"/>
              </w:rPr>
              <w:t>C)</w:t>
            </w:r>
          </w:p>
        </w:tc>
        <w:tc>
          <w:tcPr>
            <w:tcW w:w="706" w:type="dxa"/>
            <w:tcBorders>
              <w:top w:val="single" w:sz="8" w:space="0" w:color="auto"/>
              <w:left w:val="single" w:sz="8" w:space="0" w:color="auto"/>
              <w:bottom w:val="single" w:sz="4" w:space="0" w:color="auto"/>
              <w:right w:val="nil"/>
            </w:tcBorders>
            <w:shd w:val="clear" w:color="auto" w:fill="auto"/>
            <w:noWrap/>
            <w:vAlign w:val="bottom"/>
          </w:tcPr>
          <w:p w14:paraId="4C311FA2" w14:textId="77777777" w:rsidR="007D6FDE" w:rsidRPr="00852F0F" w:rsidRDefault="007D6FDE" w:rsidP="007D6FDE">
            <w:pPr>
              <w:rPr>
                <w:rFonts w:cs="Tahoma"/>
                <w:sz w:val="16"/>
                <w:szCs w:val="16"/>
              </w:rPr>
            </w:pPr>
            <w:r w:rsidRPr="00852F0F">
              <w:rPr>
                <w:rFonts w:cs="Tahoma"/>
                <w:sz w:val="16"/>
                <w:szCs w:val="16"/>
              </w:rPr>
              <w:t> </w:t>
            </w:r>
          </w:p>
        </w:tc>
        <w:tc>
          <w:tcPr>
            <w:tcW w:w="449" w:type="dxa"/>
            <w:tcBorders>
              <w:top w:val="single" w:sz="8" w:space="0" w:color="auto"/>
              <w:left w:val="single" w:sz="8" w:space="0" w:color="auto"/>
              <w:bottom w:val="single" w:sz="4" w:space="0" w:color="auto"/>
              <w:right w:val="single" w:sz="4" w:space="0" w:color="auto"/>
            </w:tcBorders>
            <w:shd w:val="clear" w:color="auto" w:fill="auto"/>
            <w:noWrap/>
            <w:vAlign w:val="bottom"/>
          </w:tcPr>
          <w:p w14:paraId="139770CF"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single" w:sz="8" w:space="0" w:color="auto"/>
              <w:left w:val="nil"/>
              <w:bottom w:val="single" w:sz="4" w:space="0" w:color="auto"/>
              <w:right w:val="single" w:sz="4" w:space="0" w:color="auto"/>
            </w:tcBorders>
            <w:shd w:val="clear" w:color="auto" w:fill="auto"/>
            <w:noWrap/>
            <w:vAlign w:val="bottom"/>
          </w:tcPr>
          <w:p w14:paraId="33CF6F58"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single" w:sz="8" w:space="0" w:color="auto"/>
              <w:left w:val="nil"/>
              <w:bottom w:val="single" w:sz="4" w:space="0" w:color="auto"/>
              <w:right w:val="single" w:sz="4" w:space="0" w:color="auto"/>
            </w:tcBorders>
            <w:shd w:val="clear" w:color="auto" w:fill="auto"/>
            <w:noWrap/>
            <w:vAlign w:val="bottom"/>
          </w:tcPr>
          <w:p w14:paraId="37EF5B03"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single" w:sz="8" w:space="0" w:color="auto"/>
              <w:left w:val="nil"/>
              <w:bottom w:val="single" w:sz="4" w:space="0" w:color="auto"/>
              <w:right w:val="nil"/>
            </w:tcBorders>
            <w:shd w:val="clear" w:color="auto" w:fill="auto"/>
            <w:noWrap/>
            <w:vAlign w:val="bottom"/>
          </w:tcPr>
          <w:p w14:paraId="748345F9"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single" w:sz="8" w:space="0" w:color="auto"/>
              <w:left w:val="single" w:sz="8" w:space="0" w:color="auto"/>
              <w:bottom w:val="single" w:sz="4" w:space="0" w:color="auto"/>
              <w:right w:val="single" w:sz="4" w:space="0" w:color="auto"/>
            </w:tcBorders>
            <w:shd w:val="clear" w:color="auto" w:fill="auto"/>
            <w:noWrap/>
            <w:vAlign w:val="bottom"/>
          </w:tcPr>
          <w:p w14:paraId="6B205106"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single" w:sz="8" w:space="0" w:color="auto"/>
              <w:left w:val="nil"/>
              <w:bottom w:val="single" w:sz="4" w:space="0" w:color="auto"/>
              <w:right w:val="single" w:sz="4" w:space="0" w:color="auto"/>
            </w:tcBorders>
            <w:shd w:val="clear" w:color="auto" w:fill="auto"/>
            <w:noWrap/>
            <w:vAlign w:val="bottom"/>
          </w:tcPr>
          <w:p w14:paraId="51D13EDA"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single" w:sz="8" w:space="0" w:color="auto"/>
              <w:left w:val="nil"/>
              <w:bottom w:val="single" w:sz="4" w:space="0" w:color="auto"/>
              <w:right w:val="single" w:sz="4" w:space="0" w:color="auto"/>
            </w:tcBorders>
            <w:shd w:val="clear" w:color="auto" w:fill="auto"/>
            <w:noWrap/>
            <w:vAlign w:val="bottom"/>
          </w:tcPr>
          <w:p w14:paraId="63650BC8"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single" w:sz="8" w:space="0" w:color="auto"/>
              <w:left w:val="nil"/>
              <w:bottom w:val="single" w:sz="4" w:space="0" w:color="auto"/>
              <w:right w:val="nil"/>
            </w:tcBorders>
            <w:shd w:val="clear" w:color="auto" w:fill="auto"/>
            <w:noWrap/>
            <w:vAlign w:val="bottom"/>
          </w:tcPr>
          <w:p w14:paraId="3681E8A6" w14:textId="77777777" w:rsidR="007D6FDE" w:rsidRPr="00852F0F" w:rsidRDefault="007D6FDE" w:rsidP="007D6FDE">
            <w:pPr>
              <w:rPr>
                <w:rFonts w:cs="Tahoma"/>
                <w:sz w:val="16"/>
                <w:szCs w:val="16"/>
              </w:rPr>
            </w:pPr>
            <w:r w:rsidRPr="00852F0F">
              <w:rPr>
                <w:rFonts w:cs="Tahoma"/>
                <w:sz w:val="16"/>
                <w:szCs w:val="16"/>
              </w:rPr>
              <w:t> </w:t>
            </w:r>
          </w:p>
        </w:tc>
        <w:tc>
          <w:tcPr>
            <w:tcW w:w="773" w:type="dxa"/>
            <w:tcBorders>
              <w:top w:val="single" w:sz="8" w:space="0" w:color="auto"/>
              <w:left w:val="single" w:sz="8" w:space="0" w:color="auto"/>
              <w:bottom w:val="single" w:sz="4" w:space="0" w:color="auto"/>
              <w:right w:val="single" w:sz="4" w:space="0" w:color="auto"/>
            </w:tcBorders>
            <w:shd w:val="clear" w:color="auto" w:fill="auto"/>
            <w:noWrap/>
            <w:vAlign w:val="bottom"/>
          </w:tcPr>
          <w:p w14:paraId="30C6FED9"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single" w:sz="8" w:space="0" w:color="auto"/>
              <w:left w:val="nil"/>
              <w:bottom w:val="single" w:sz="4" w:space="0" w:color="auto"/>
              <w:right w:val="single" w:sz="4" w:space="0" w:color="auto"/>
            </w:tcBorders>
            <w:shd w:val="clear" w:color="auto" w:fill="auto"/>
            <w:noWrap/>
            <w:vAlign w:val="bottom"/>
          </w:tcPr>
          <w:p w14:paraId="5D2B9CCD" w14:textId="77777777" w:rsidR="007D6FDE" w:rsidRPr="00852F0F" w:rsidRDefault="007D6FDE" w:rsidP="007D6FDE">
            <w:pPr>
              <w:rPr>
                <w:rFonts w:cs="Tahoma"/>
                <w:sz w:val="16"/>
                <w:szCs w:val="16"/>
              </w:rPr>
            </w:pPr>
            <w:r w:rsidRPr="00852F0F">
              <w:rPr>
                <w:rFonts w:cs="Tahoma"/>
                <w:sz w:val="16"/>
                <w:szCs w:val="16"/>
              </w:rPr>
              <w:t> </w:t>
            </w:r>
          </w:p>
        </w:tc>
        <w:tc>
          <w:tcPr>
            <w:tcW w:w="438" w:type="dxa"/>
            <w:tcBorders>
              <w:top w:val="single" w:sz="8" w:space="0" w:color="auto"/>
              <w:left w:val="nil"/>
              <w:bottom w:val="single" w:sz="4" w:space="0" w:color="auto"/>
              <w:right w:val="single" w:sz="4" w:space="0" w:color="auto"/>
            </w:tcBorders>
            <w:shd w:val="clear" w:color="auto" w:fill="auto"/>
            <w:noWrap/>
            <w:vAlign w:val="bottom"/>
          </w:tcPr>
          <w:p w14:paraId="6D2B59BC"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single" w:sz="8" w:space="0" w:color="auto"/>
              <w:left w:val="nil"/>
              <w:bottom w:val="single" w:sz="4" w:space="0" w:color="auto"/>
              <w:right w:val="nil"/>
            </w:tcBorders>
            <w:shd w:val="clear" w:color="auto" w:fill="auto"/>
            <w:noWrap/>
            <w:vAlign w:val="bottom"/>
          </w:tcPr>
          <w:p w14:paraId="331E6567"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single" w:sz="8" w:space="0" w:color="auto"/>
              <w:left w:val="single" w:sz="8" w:space="0" w:color="auto"/>
              <w:bottom w:val="single" w:sz="4" w:space="0" w:color="auto"/>
              <w:right w:val="single" w:sz="4" w:space="0" w:color="auto"/>
            </w:tcBorders>
            <w:shd w:val="clear" w:color="auto" w:fill="auto"/>
            <w:noWrap/>
            <w:vAlign w:val="bottom"/>
          </w:tcPr>
          <w:p w14:paraId="3024EDAC"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nil"/>
              <w:left w:val="nil"/>
              <w:bottom w:val="single" w:sz="4" w:space="0" w:color="auto"/>
              <w:right w:val="single" w:sz="4" w:space="0" w:color="auto"/>
            </w:tcBorders>
            <w:shd w:val="clear" w:color="auto" w:fill="auto"/>
            <w:noWrap/>
            <w:vAlign w:val="bottom"/>
          </w:tcPr>
          <w:p w14:paraId="13BE9D61"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nil"/>
              <w:left w:val="nil"/>
              <w:bottom w:val="single" w:sz="4" w:space="0" w:color="auto"/>
              <w:right w:val="single" w:sz="4" w:space="0" w:color="auto"/>
            </w:tcBorders>
            <w:shd w:val="clear" w:color="auto" w:fill="auto"/>
            <w:noWrap/>
            <w:vAlign w:val="bottom"/>
          </w:tcPr>
          <w:p w14:paraId="12A84711" w14:textId="77777777" w:rsidR="007D6FDE" w:rsidRPr="00852F0F" w:rsidRDefault="007D6FDE" w:rsidP="007D6FDE">
            <w:pPr>
              <w:rPr>
                <w:rFonts w:cs="Tahoma"/>
                <w:sz w:val="16"/>
                <w:szCs w:val="16"/>
              </w:rPr>
            </w:pPr>
            <w:r w:rsidRPr="00852F0F">
              <w:rPr>
                <w:rFonts w:cs="Tahoma"/>
                <w:sz w:val="16"/>
                <w:szCs w:val="16"/>
              </w:rPr>
              <w:t> </w:t>
            </w:r>
          </w:p>
        </w:tc>
        <w:tc>
          <w:tcPr>
            <w:tcW w:w="400" w:type="dxa"/>
            <w:tcBorders>
              <w:top w:val="single" w:sz="8" w:space="0" w:color="auto"/>
              <w:left w:val="nil"/>
              <w:bottom w:val="single" w:sz="4" w:space="0" w:color="auto"/>
              <w:right w:val="single" w:sz="8" w:space="0" w:color="auto"/>
            </w:tcBorders>
            <w:shd w:val="clear" w:color="auto" w:fill="auto"/>
            <w:noWrap/>
            <w:vAlign w:val="bottom"/>
          </w:tcPr>
          <w:p w14:paraId="5CBB0CD3" w14:textId="77777777" w:rsidR="007D6FDE" w:rsidRPr="00852F0F" w:rsidRDefault="007D6FDE" w:rsidP="007D6FDE">
            <w:pPr>
              <w:rPr>
                <w:rFonts w:cs="Tahoma"/>
                <w:sz w:val="16"/>
                <w:szCs w:val="16"/>
              </w:rPr>
            </w:pPr>
            <w:r w:rsidRPr="00852F0F">
              <w:rPr>
                <w:rFonts w:cs="Tahoma"/>
                <w:sz w:val="16"/>
                <w:szCs w:val="16"/>
              </w:rPr>
              <w:t> </w:t>
            </w:r>
          </w:p>
        </w:tc>
      </w:tr>
      <w:tr w:rsidR="007D6FDE" w:rsidRPr="00852F0F" w14:paraId="18446FBF" w14:textId="77777777" w:rsidTr="002B76AB">
        <w:trPr>
          <w:gridAfter w:val="1"/>
          <w:wAfter w:w="106" w:type="dxa"/>
          <w:trHeight w:val="288"/>
          <w:jc w:val="center"/>
        </w:trPr>
        <w:tc>
          <w:tcPr>
            <w:tcW w:w="2214" w:type="dxa"/>
            <w:gridSpan w:val="2"/>
            <w:tcBorders>
              <w:top w:val="nil"/>
              <w:left w:val="single" w:sz="8" w:space="0" w:color="auto"/>
              <w:bottom w:val="single" w:sz="4" w:space="0" w:color="auto"/>
              <w:right w:val="nil"/>
            </w:tcBorders>
            <w:shd w:val="clear" w:color="auto" w:fill="auto"/>
            <w:vAlign w:val="center"/>
          </w:tcPr>
          <w:p w14:paraId="6F2033D2" w14:textId="77777777" w:rsidR="007D6FDE" w:rsidRPr="00852F0F" w:rsidRDefault="007D6FDE" w:rsidP="007D6FDE">
            <w:pPr>
              <w:jc w:val="right"/>
              <w:rPr>
                <w:rFonts w:cs="Tahoma"/>
                <w:b/>
                <w:bCs/>
                <w:sz w:val="16"/>
                <w:szCs w:val="16"/>
              </w:rPr>
            </w:pPr>
            <w:r w:rsidRPr="00852F0F">
              <w:rPr>
                <w:rFonts w:cs="Tahoma"/>
                <w:b/>
                <w:bCs/>
                <w:sz w:val="16"/>
                <w:szCs w:val="16"/>
              </w:rPr>
              <w:t xml:space="preserve">Respiratory rate </w:t>
            </w:r>
            <w:r w:rsidRPr="00852F0F">
              <w:rPr>
                <w:rFonts w:cs="Tahoma"/>
                <w:i/>
                <w:iCs/>
                <w:sz w:val="16"/>
                <w:szCs w:val="16"/>
              </w:rPr>
              <w:t>(# /min)</w:t>
            </w:r>
          </w:p>
        </w:tc>
        <w:tc>
          <w:tcPr>
            <w:tcW w:w="706" w:type="dxa"/>
            <w:tcBorders>
              <w:top w:val="nil"/>
              <w:left w:val="single" w:sz="8" w:space="0" w:color="auto"/>
              <w:bottom w:val="single" w:sz="4" w:space="0" w:color="auto"/>
              <w:right w:val="nil"/>
            </w:tcBorders>
            <w:shd w:val="clear" w:color="auto" w:fill="auto"/>
            <w:noWrap/>
            <w:vAlign w:val="bottom"/>
          </w:tcPr>
          <w:p w14:paraId="4170FEBE" w14:textId="77777777" w:rsidR="007D6FDE" w:rsidRPr="00852F0F" w:rsidRDefault="007D6FDE" w:rsidP="007D6FDE">
            <w:pPr>
              <w:rPr>
                <w:rFonts w:cs="Tahoma"/>
                <w:sz w:val="16"/>
                <w:szCs w:val="16"/>
              </w:rPr>
            </w:pPr>
            <w:r w:rsidRPr="00852F0F">
              <w:rPr>
                <w:rFonts w:cs="Tahoma"/>
                <w:sz w:val="16"/>
                <w:szCs w:val="16"/>
              </w:rPr>
              <w:t> </w:t>
            </w:r>
          </w:p>
        </w:tc>
        <w:tc>
          <w:tcPr>
            <w:tcW w:w="449" w:type="dxa"/>
            <w:tcBorders>
              <w:top w:val="nil"/>
              <w:left w:val="single" w:sz="8" w:space="0" w:color="auto"/>
              <w:bottom w:val="single" w:sz="4" w:space="0" w:color="auto"/>
              <w:right w:val="single" w:sz="4" w:space="0" w:color="auto"/>
            </w:tcBorders>
            <w:shd w:val="clear" w:color="auto" w:fill="auto"/>
            <w:noWrap/>
            <w:vAlign w:val="bottom"/>
          </w:tcPr>
          <w:p w14:paraId="26E997D1"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single" w:sz="4" w:space="0" w:color="auto"/>
              <w:right w:val="single" w:sz="4" w:space="0" w:color="auto"/>
            </w:tcBorders>
            <w:shd w:val="clear" w:color="auto" w:fill="auto"/>
            <w:noWrap/>
            <w:vAlign w:val="bottom"/>
          </w:tcPr>
          <w:p w14:paraId="6A71E9C4"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single" w:sz="4" w:space="0" w:color="auto"/>
              <w:right w:val="single" w:sz="4" w:space="0" w:color="auto"/>
            </w:tcBorders>
            <w:shd w:val="clear" w:color="auto" w:fill="auto"/>
            <w:noWrap/>
            <w:vAlign w:val="bottom"/>
          </w:tcPr>
          <w:p w14:paraId="2F21F0ED"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single" w:sz="4" w:space="0" w:color="auto"/>
              <w:right w:val="nil"/>
            </w:tcBorders>
            <w:shd w:val="clear" w:color="auto" w:fill="auto"/>
            <w:noWrap/>
            <w:vAlign w:val="bottom"/>
          </w:tcPr>
          <w:p w14:paraId="44247D14"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single" w:sz="8" w:space="0" w:color="auto"/>
              <w:bottom w:val="single" w:sz="4" w:space="0" w:color="auto"/>
              <w:right w:val="single" w:sz="4" w:space="0" w:color="auto"/>
            </w:tcBorders>
            <w:shd w:val="clear" w:color="auto" w:fill="auto"/>
            <w:noWrap/>
            <w:vAlign w:val="bottom"/>
          </w:tcPr>
          <w:p w14:paraId="46DF3EF5"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single" w:sz="4" w:space="0" w:color="auto"/>
              <w:right w:val="single" w:sz="4" w:space="0" w:color="auto"/>
            </w:tcBorders>
            <w:shd w:val="clear" w:color="auto" w:fill="auto"/>
            <w:noWrap/>
            <w:vAlign w:val="bottom"/>
          </w:tcPr>
          <w:p w14:paraId="7D7F1CE9"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single" w:sz="4" w:space="0" w:color="auto"/>
              <w:right w:val="single" w:sz="4" w:space="0" w:color="auto"/>
            </w:tcBorders>
            <w:shd w:val="clear" w:color="auto" w:fill="auto"/>
            <w:noWrap/>
            <w:vAlign w:val="bottom"/>
          </w:tcPr>
          <w:p w14:paraId="108503AB"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single" w:sz="4" w:space="0" w:color="auto"/>
              <w:right w:val="nil"/>
            </w:tcBorders>
            <w:shd w:val="clear" w:color="auto" w:fill="auto"/>
            <w:noWrap/>
            <w:vAlign w:val="bottom"/>
          </w:tcPr>
          <w:p w14:paraId="59EA75AF" w14:textId="77777777" w:rsidR="007D6FDE" w:rsidRPr="00852F0F" w:rsidRDefault="007D6FDE" w:rsidP="007D6FDE">
            <w:pPr>
              <w:rPr>
                <w:rFonts w:cs="Tahoma"/>
                <w:sz w:val="16"/>
                <w:szCs w:val="16"/>
              </w:rPr>
            </w:pPr>
            <w:r w:rsidRPr="00852F0F">
              <w:rPr>
                <w:rFonts w:cs="Tahoma"/>
                <w:sz w:val="16"/>
                <w:szCs w:val="16"/>
              </w:rPr>
              <w:t> </w:t>
            </w:r>
          </w:p>
        </w:tc>
        <w:tc>
          <w:tcPr>
            <w:tcW w:w="773" w:type="dxa"/>
            <w:tcBorders>
              <w:top w:val="nil"/>
              <w:left w:val="single" w:sz="8" w:space="0" w:color="auto"/>
              <w:bottom w:val="single" w:sz="4" w:space="0" w:color="auto"/>
              <w:right w:val="single" w:sz="4" w:space="0" w:color="auto"/>
            </w:tcBorders>
            <w:shd w:val="clear" w:color="auto" w:fill="auto"/>
            <w:noWrap/>
            <w:vAlign w:val="bottom"/>
          </w:tcPr>
          <w:p w14:paraId="12B1AE1E"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nil"/>
              <w:left w:val="nil"/>
              <w:bottom w:val="single" w:sz="4" w:space="0" w:color="auto"/>
              <w:right w:val="single" w:sz="4" w:space="0" w:color="auto"/>
            </w:tcBorders>
            <w:shd w:val="clear" w:color="auto" w:fill="auto"/>
            <w:noWrap/>
            <w:vAlign w:val="bottom"/>
          </w:tcPr>
          <w:p w14:paraId="45716BD2" w14:textId="77777777" w:rsidR="007D6FDE" w:rsidRPr="00852F0F" w:rsidRDefault="007D6FDE" w:rsidP="007D6FDE">
            <w:pPr>
              <w:rPr>
                <w:rFonts w:cs="Tahoma"/>
                <w:sz w:val="16"/>
                <w:szCs w:val="16"/>
              </w:rPr>
            </w:pPr>
            <w:r w:rsidRPr="00852F0F">
              <w:rPr>
                <w:rFonts w:cs="Tahoma"/>
                <w:sz w:val="16"/>
                <w:szCs w:val="16"/>
              </w:rPr>
              <w:t> </w:t>
            </w:r>
          </w:p>
        </w:tc>
        <w:tc>
          <w:tcPr>
            <w:tcW w:w="438" w:type="dxa"/>
            <w:tcBorders>
              <w:top w:val="nil"/>
              <w:left w:val="nil"/>
              <w:bottom w:val="single" w:sz="4" w:space="0" w:color="auto"/>
              <w:right w:val="single" w:sz="4" w:space="0" w:color="auto"/>
            </w:tcBorders>
            <w:shd w:val="clear" w:color="auto" w:fill="auto"/>
            <w:noWrap/>
            <w:vAlign w:val="bottom"/>
          </w:tcPr>
          <w:p w14:paraId="2B423699"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nil"/>
              <w:left w:val="nil"/>
              <w:bottom w:val="single" w:sz="4" w:space="0" w:color="auto"/>
              <w:right w:val="nil"/>
            </w:tcBorders>
            <w:shd w:val="clear" w:color="auto" w:fill="auto"/>
            <w:noWrap/>
            <w:vAlign w:val="bottom"/>
          </w:tcPr>
          <w:p w14:paraId="26356739"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nil"/>
              <w:left w:val="single" w:sz="8" w:space="0" w:color="auto"/>
              <w:bottom w:val="single" w:sz="4" w:space="0" w:color="auto"/>
              <w:right w:val="single" w:sz="4" w:space="0" w:color="auto"/>
            </w:tcBorders>
            <w:shd w:val="clear" w:color="auto" w:fill="auto"/>
            <w:noWrap/>
            <w:vAlign w:val="bottom"/>
          </w:tcPr>
          <w:p w14:paraId="69C5AECD"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nil"/>
              <w:left w:val="nil"/>
              <w:bottom w:val="single" w:sz="4" w:space="0" w:color="auto"/>
              <w:right w:val="single" w:sz="4" w:space="0" w:color="auto"/>
            </w:tcBorders>
            <w:shd w:val="clear" w:color="auto" w:fill="auto"/>
            <w:noWrap/>
            <w:vAlign w:val="bottom"/>
          </w:tcPr>
          <w:p w14:paraId="5FCFD80C"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nil"/>
              <w:left w:val="nil"/>
              <w:bottom w:val="single" w:sz="4" w:space="0" w:color="auto"/>
              <w:right w:val="single" w:sz="4" w:space="0" w:color="auto"/>
            </w:tcBorders>
            <w:shd w:val="clear" w:color="auto" w:fill="auto"/>
            <w:noWrap/>
            <w:vAlign w:val="bottom"/>
          </w:tcPr>
          <w:p w14:paraId="43A01B93" w14:textId="77777777" w:rsidR="007D6FDE" w:rsidRPr="00852F0F" w:rsidRDefault="007D6FDE" w:rsidP="007D6FDE">
            <w:pPr>
              <w:rPr>
                <w:rFonts w:cs="Tahoma"/>
                <w:sz w:val="16"/>
                <w:szCs w:val="16"/>
              </w:rPr>
            </w:pPr>
            <w:r w:rsidRPr="00852F0F">
              <w:rPr>
                <w:rFonts w:cs="Tahoma"/>
                <w:sz w:val="16"/>
                <w:szCs w:val="16"/>
              </w:rPr>
              <w:t> </w:t>
            </w:r>
          </w:p>
        </w:tc>
        <w:tc>
          <w:tcPr>
            <w:tcW w:w="400" w:type="dxa"/>
            <w:tcBorders>
              <w:top w:val="nil"/>
              <w:left w:val="nil"/>
              <w:bottom w:val="single" w:sz="4" w:space="0" w:color="auto"/>
              <w:right w:val="single" w:sz="8" w:space="0" w:color="auto"/>
            </w:tcBorders>
            <w:shd w:val="clear" w:color="auto" w:fill="auto"/>
            <w:noWrap/>
            <w:vAlign w:val="bottom"/>
          </w:tcPr>
          <w:p w14:paraId="704EC0B9" w14:textId="77777777" w:rsidR="007D6FDE" w:rsidRPr="00852F0F" w:rsidRDefault="007D6FDE" w:rsidP="007D6FDE">
            <w:pPr>
              <w:rPr>
                <w:rFonts w:cs="Tahoma"/>
                <w:sz w:val="16"/>
                <w:szCs w:val="16"/>
              </w:rPr>
            </w:pPr>
            <w:r w:rsidRPr="00852F0F">
              <w:rPr>
                <w:rFonts w:cs="Tahoma"/>
                <w:sz w:val="16"/>
                <w:szCs w:val="16"/>
              </w:rPr>
              <w:t> </w:t>
            </w:r>
          </w:p>
        </w:tc>
      </w:tr>
      <w:tr w:rsidR="007D6FDE" w:rsidRPr="00852F0F" w14:paraId="7615077D" w14:textId="77777777" w:rsidTr="002B76AB">
        <w:trPr>
          <w:gridAfter w:val="1"/>
          <w:wAfter w:w="106" w:type="dxa"/>
          <w:trHeight w:val="288"/>
          <w:jc w:val="center"/>
        </w:trPr>
        <w:tc>
          <w:tcPr>
            <w:tcW w:w="2214" w:type="dxa"/>
            <w:gridSpan w:val="2"/>
            <w:tcBorders>
              <w:top w:val="nil"/>
              <w:left w:val="single" w:sz="8" w:space="0" w:color="auto"/>
              <w:bottom w:val="single" w:sz="4" w:space="0" w:color="auto"/>
              <w:right w:val="nil"/>
            </w:tcBorders>
            <w:shd w:val="clear" w:color="auto" w:fill="auto"/>
            <w:vAlign w:val="center"/>
          </w:tcPr>
          <w:p w14:paraId="147FB3A7" w14:textId="77777777" w:rsidR="007D6FDE" w:rsidRPr="00852F0F" w:rsidRDefault="007D6FDE" w:rsidP="007D6FDE">
            <w:pPr>
              <w:jc w:val="right"/>
              <w:rPr>
                <w:rFonts w:cs="Tahoma"/>
                <w:b/>
                <w:bCs/>
                <w:sz w:val="16"/>
                <w:szCs w:val="16"/>
              </w:rPr>
            </w:pPr>
            <w:r w:rsidRPr="00852F0F">
              <w:rPr>
                <w:rFonts w:cs="Tahoma"/>
                <w:b/>
                <w:bCs/>
                <w:sz w:val="16"/>
                <w:szCs w:val="16"/>
              </w:rPr>
              <w:t xml:space="preserve">Dehydrated </w:t>
            </w:r>
            <w:r w:rsidRPr="00852F0F">
              <w:rPr>
                <w:rFonts w:cs="Tahoma"/>
                <w:i/>
                <w:iCs/>
                <w:sz w:val="16"/>
                <w:szCs w:val="16"/>
              </w:rPr>
              <w:t>(Y/N)</w:t>
            </w:r>
          </w:p>
        </w:tc>
        <w:tc>
          <w:tcPr>
            <w:tcW w:w="706" w:type="dxa"/>
            <w:tcBorders>
              <w:top w:val="nil"/>
              <w:left w:val="single" w:sz="8" w:space="0" w:color="auto"/>
              <w:bottom w:val="single" w:sz="4" w:space="0" w:color="auto"/>
              <w:right w:val="nil"/>
            </w:tcBorders>
            <w:shd w:val="clear" w:color="auto" w:fill="auto"/>
            <w:noWrap/>
            <w:vAlign w:val="bottom"/>
          </w:tcPr>
          <w:p w14:paraId="021BC92A" w14:textId="77777777" w:rsidR="007D6FDE" w:rsidRPr="00852F0F" w:rsidRDefault="007D6FDE" w:rsidP="007D6FDE">
            <w:pPr>
              <w:rPr>
                <w:rFonts w:cs="Tahoma"/>
                <w:sz w:val="16"/>
                <w:szCs w:val="16"/>
              </w:rPr>
            </w:pPr>
            <w:r w:rsidRPr="00852F0F">
              <w:rPr>
                <w:rFonts w:cs="Tahoma"/>
                <w:sz w:val="16"/>
                <w:szCs w:val="16"/>
              </w:rPr>
              <w:t> </w:t>
            </w:r>
          </w:p>
        </w:tc>
        <w:tc>
          <w:tcPr>
            <w:tcW w:w="449" w:type="dxa"/>
            <w:tcBorders>
              <w:top w:val="nil"/>
              <w:left w:val="single" w:sz="8" w:space="0" w:color="auto"/>
              <w:bottom w:val="single" w:sz="4" w:space="0" w:color="auto"/>
              <w:right w:val="single" w:sz="4" w:space="0" w:color="auto"/>
            </w:tcBorders>
            <w:shd w:val="clear" w:color="auto" w:fill="auto"/>
            <w:noWrap/>
            <w:vAlign w:val="bottom"/>
          </w:tcPr>
          <w:p w14:paraId="7F010C46"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single" w:sz="4" w:space="0" w:color="auto"/>
              <w:right w:val="single" w:sz="4" w:space="0" w:color="auto"/>
            </w:tcBorders>
            <w:shd w:val="clear" w:color="auto" w:fill="auto"/>
            <w:noWrap/>
            <w:vAlign w:val="bottom"/>
          </w:tcPr>
          <w:p w14:paraId="6640C63A"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single" w:sz="4" w:space="0" w:color="auto"/>
              <w:right w:val="single" w:sz="4" w:space="0" w:color="auto"/>
            </w:tcBorders>
            <w:shd w:val="clear" w:color="auto" w:fill="auto"/>
            <w:noWrap/>
            <w:vAlign w:val="bottom"/>
          </w:tcPr>
          <w:p w14:paraId="5E018618"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single" w:sz="4" w:space="0" w:color="auto"/>
              <w:right w:val="nil"/>
            </w:tcBorders>
            <w:shd w:val="clear" w:color="auto" w:fill="auto"/>
            <w:noWrap/>
            <w:vAlign w:val="bottom"/>
          </w:tcPr>
          <w:p w14:paraId="7B823D8D"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single" w:sz="8" w:space="0" w:color="auto"/>
              <w:bottom w:val="single" w:sz="4" w:space="0" w:color="auto"/>
              <w:right w:val="single" w:sz="4" w:space="0" w:color="auto"/>
            </w:tcBorders>
            <w:shd w:val="clear" w:color="auto" w:fill="auto"/>
            <w:noWrap/>
            <w:vAlign w:val="bottom"/>
          </w:tcPr>
          <w:p w14:paraId="4E804D92"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single" w:sz="4" w:space="0" w:color="auto"/>
              <w:right w:val="single" w:sz="4" w:space="0" w:color="auto"/>
            </w:tcBorders>
            <w:shd w:val="clear" w:color="auto" w:fill="auto"/>
            <w:noWrap/>
            <w:vAlign w:val="bottom"/>
          </w:tcPr>
          <w:p w14:paraId="2B2CC3EA"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single" w:sz="4" w:space="0" w:color="auto"/>
              <w:right w:val="single" w:sz="4" w:space="0" w:color="auto"/>
            </w:tcBorders>
            <w:shd w:val="clear" w:color="auto" w:fill="auto"/>
            <w:noWrap/>
            <w:vAlign w:val="bottom"/>
          </w:tcPr>
          <w:p w14:paraId="6F64B4BB"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single" w:sz="4" w:space="0" w:color="auto"/>
              <w:right w:val="nil"/>
            </w:tcBorders>
            <w:shd w:val="clear" w:color="auto" w:fill="auto"/>
            <w:noWrap/>
            <w:vAlign w:val="bottom"/>
          </w:tcPr>
          <w:p w14:paraId="05766A24" w14:textId="77777777" w:rsidR="007D6FDE" w:rsidRPr="00852F0F" w:rsidRDefault="007D6FDE" w:rsidP="007D6FDE">
            <w:pPr>
              <w:rPr>
                <w:rFonts w:cs="Tahoma"/>
                <w:sz w:val="16"/>
                <w:szCs w:val="16"/>
              </w:rPr>
            </w:pPr>
            <w:r w:rsidRPr="00852F0F">
              <w:rPr>
                <w:rFonts w:cs="Tahoma"/>
                <w:sz w:val="16"/>
                <w:szCs w:val="16"/>
              </w:rPr>
              <w:t> </w:t>
            </w:r>
          </w:p>
        </w:tc>
        <w:tc>
          <w:tcPr>
            <w:tcW w:w="773" w:type="dxa"/>
            <w:tcBorders>
              <w:top w:val="nil"/>
              <w:left w:val="single" w:sz="8" w:space="0" w:color="auto"/>
              <w:bottom w:val="single" w:sz="4" w:space="0" w:color="auto"/>
              <w:right w:val="single" w:sz="4" w:space="0" w:color="auto"/>
            </w:tcBorders>
            <w:shd w:val="clear" w:color="auto" w:fill="auto"/>
            <w:noWrap/>
            <w:vAlign w:val="bottom"/>
          </w:tcPr>
          <w:p w14:paraId="2AD29277"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nil"/>
              <w:left w:val="nil"/>
              <w:bottom w:val="single" w:sz="4" w:space="0" w:color="auto"/>
              <w:right w:val="single" w:sz="4" w:space="0" w:color="auto"/>
            </w:tcBorders>
            <w:shd w:val="clear" w:color="auto" w:fill="auto"/>
            <w:noWrap/>
            <w:vAlign w:val="bottom"/>
          </w:tcPr>
          <w:p w14:paraId="6B499939" w14:textId="77777777" w:rsidR="007D6FDE" w:rsidRPr="00852F0F" w:rsidRDefault="007D6FDE" w:rsidP="007D6FDE">
            <w:pPr>
              <w:rPr>
                <w:rFonts w:cs="Tahoma"/>
                <w:sz w:val="16"/>
                <w:szCs w:val="16"/>
              </w:rPr>
            </w:pPr>
            <w:r w:rsidRPr="00852F0F">
              <w:rPr>
                <w:rFonts w:cs="Tahoma"/>
                <w:sz w:val="16"/>
                <w:szCs w:val="16"/>
              </w:rPr>
              <w:t> </w:t>
            </w:r>
          </w:p>
        </w:tc>
        <w:tc>
          <w:tcPr>
            <w:tcW w:w="438" w:type="dxa"/>
            <w:tcBorders>
              <w:top w:val="nil"/>
              <w:left w:val="nil"/>
              <w:bottom w:val="single" w:sz="4" w:space="0" w:color="auto"/>
              <w:right w:val="single" w:sz="4" w:space="0" w:color="auto"/>
            </w:tcBorders>
            <w:shd w:val="clear" w:color="auto" w:fill="auto"/>
            <w:noWrap/>
            <w:vAlign w:val="bottom"/>
          </w:tcPr>
          <w:p w14:paraId="0188102E"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nil"/>
              <w:left w:val="nil"/>
              <w:bottom w:val="single" w:sz="4" w:space="0" w:color="auto"/>
              <w:right w:val="nil"/>
            </w:tcBorders>
            <w:shd w:val="clear" w:color="auto" w:fill="auto"/>
            <w:noWrap/>
            <w:vAlign w:val="bottom"/>
          </w:tcPr>
          <w:p w14:paraId="5BE15A8C"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nil"/>
              <w:left w:val="single" w:sz="8" w:space="0" w:color="auto"/>
              <w:bottom w:val="single" w:sz="4" w:space="0" w:color="auto"/>
              <w:right w:val="single" w:sz="4" w:space="0" w:color="auto"/>
            </w:tcBorders>
            <w:shd w:val="clear" w:color="auto" w:fill="auto"/>
            <w:noWrap/>
            <w:vAlign w:val="bottom"/>
          </w:tcPr>
          <w:p w14:paraId="6F5BA2A5"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nil"/>
              <w:left w:val="nil"/>
              <w:bottom w:val="single" w:sz="4" w:space="0" w:color="auto"/>
              <w:right w:val="single" w:sz="4" w:space="0" w:color="auto"/>
            </w:tcBorders>
            <w:shd w:val="clear" w:color="auto" w:fill="auto"/>
            <w:noWrap/>
            <w:vAlign w:val="bottom"/>
          </w:tcPr>
          <w:p w14:paraId="297B8DED"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nil"/>
              <w:left w:val="nil"/>
              <w:bottom w:val="single" w:sz="4" w:space="0" w:color="auto"/>
              <w:right w:val="single" w:sz="4" w:space="0" w:color="auto"/>
            </w:tcBorders>
            <w:shd w:val="clear" w:color="auto" w:fill="auto"/>
            <w:noWrap/>
            <w:vAlign w:val="bottom"/>
          </w:tcPr>
          <w:p w14:paraId="04008BDA" w14:textId="77777777" w:rsidR="007D6FDE" w:rsidRPr="00852F0F" w:rsidRDefault="007D6FDE" w:rsidP="007D6FDE">
            <w:pPr>
              <w:rPr>
                <w:rFonts w:cs="Tahoma"/>
                <w:sz w:val="16"/>
                <w:szCs w:val="16"/>
              </w:rPr>
            </w:pPr>
            <w:r w:rsidRPr="00852F0F">
              <w:rPr>
                <w:rFonts w:cs="Tahoma"/>
                <w:sz w:val="16"/>
                <w:szCs w:val="16"/>
              </w:rPr>
              <w:t> </w:t>
            </w:r>
          </w:p>
        </w:tc>
        <w:tc>
          <w:tcPr>
            <w:tcW w:w="400" w:type="dxa"/>
            <w:tcBorders>
              <w:top w:val="nil"/>
              <w:left w:val="nil"/>
              <w:bottom w:val="single" w:sz="4" w:space="0" w:color="auto"/>
              <w:right w:val="single" w:sz="8" w:space="0" w:color="auto"/>
            </w:tcBorders>
            <w:shd w:val="clear" w:color="auto" w:fill="auto"/>
            <w:noWrap/>
            <w:vAlign w:val="bottom"/>
          </w:tcPr>
          <w:p w14:paraId="2401DA00" w14:textId="77777777" w:rsidR="007D6FDE" w:rsidRPr="00852F0F" w:rsidRDefault="007D6FDE" w:rsidP="007D6FDE">
            <w:pPr>
              <w:rPr>
                <w:rFonts w:cs="Tahoma"/>
                <w:sz w:val="16"/>
                <w:szCs w:val="16"/>
              </w:rPr>
            </w:pPr>
            <w:r w:rsidRPr="00852F0F">
              <w:rPr>
                <w:rFonts w:cs="Tahoma"/>
                <w:sz w:val="16"/>
                <w:szCs w:val="16"/>
              </w:rPr>
              <w:t> </w:t>
            </w:r>
          </w:p>
        </w:tc>
      </w:tr>
      <w:tr w:rsidR="007D6FDE" w:rsidRPr="00852F0F" w14:paraId="2639F87D" w14:textId="77777777" w:rsidTr="002B76AB">
        <w:trPr>
          <w:gridAfter w:val="1"/>
          <w:wAfter w:w="106" w:type="dxa"/>
          <w:trHeight w:val="288"/>
          <w:jc w:val="center"/>
        </w:trPr>
        <w:tc>
          <w:tcPr>
            <w:tcW w:w="2214" w:type="dxa"/>
            <w:gridSpan w:val="2"/>
            <w:tcBorders>
              <w:top w:val="nil"/>
              <w:left w:val="single" w:sz="8" w:space="0" w:color="auto"/>
              <w:bottom w:val="single" w:sz="4" w:space="0" w:color="auto"/>
              <w:right w:val="nil"/>
            </w:tcBorders>
            <w:shd w:val="clear" w:color="auto" w:fill="auto"/>
            <w:vAlign w:val="center"/>
          </w:tcPr>
          <w:p w14:paraId="1FCD5048" w14:textId="77777777" w:rsidR="007D6FDE" w:rsidRPr="00852F0F" w:rsidRDefault="007D6FDE" w:rsidP="007D6FDE">
            <w:pPr>
              <w:jc w:val="right"/>
              <w:rPr>
                <w:rFonts w:cs="Tahoma"/>
                <w:b/>
                <w:bCs/>
                <w:sz w:val="16"/>
                <w:szCs w:val="16"/>
                <w:lang w:val="es-ES"/>
              </w:rPr>
            </w:pPr>
            <w:r w:rsidRPr="00852F0F">
              <w:rPr>
                <w:rFonts w:cs="Tahoma"/>
                <w:b/>
                <w:bCs/>
                <w:sz w:val="16"/>
                <w:szCs w:val="16"/>
                <w:lang w:val="es-ES"/>
              </w:rPr>
              <w:t xml:space="preserve">Anaemia / palmar pallor  </w:t>
            </w:r>
            <w:r w:rsidRPr="00852F0F">
              <w:rPr>
                <w:rFonts w:cs="Tahoma"/>
                <w:i/>
                <w:iCs/>
                <w:sz w:val="16"/>
                <w:szCs w:val="16"/>
                <w:lang w:val="es-ES"/>
              </w:rPr>
              <w:t>(Y/N)</w:t>
            </w:r>
          </w:p>
        </w:tc>
        <w:tc>
          <w:tcPr>
            <w:tcW w:w="706" w:type="dxa"/>
            <w:tcBorders>
              <w:top w:val="nil"/>
              <w:left w:val="single" w:sz="8" w:space="0" w:color="auto"/>
              <w:bottom w:val="single" w:sz="4" w:space="0" w:color="auto"/>
              <w:right w:val="nil"/>
            </w:tcBorders>
            <w:shd w:val="clear" w:color="auto" w:fill="auto"/>
            <w:noWrap/>
            <w:vAlign w:val="bottom"/>
          </w:tcPr>
          <w:p w14:paraId="228D9607" w14:textId="77777777" w:rsidR="007D6FDE" w:rsidRPr="00852F0F" w:rsidRDefault="007D6FDE" w:rsidP="007D6FDE">
            <w:pPr>
              <w:rPr>
                <w:rFonts w:cs="Tahoma"/>
                <w:sz w:val="16"/>
                <w:szCs w:val="16"/>
                <w:lang w:val="es-ES"/>
              </w:rPr>
            </w:pPr>
            <w:r w:rsidRPr="00852F0F">
              <w:rPr>
                <w:rFonts w:cs="Tahoma"/>
                <w:sz w:val="16"/>
                <w:szCs w:val="16"/>
                <w:lang w:val="es-ES"/>
              </w:rPr>
              <w:t> </w:t>
            </w:r>
          </w:p>
        </w:tc>
        <w:tc>
          <w:tcPr>
            <w:tcW w:w="449" w:type="dxa"/>
            <w:tcBorders>
              <w:top w:val="nil"/>
              <w:left w:val="single" w:sz="8" w:space="0" w:color="auto"/>
              <w:bottom w:val="single" w:sz="4" w:space="0" w:color="auto"/>
              <w:right w:val="single" w:sz="4" w:space="0" w:color="auto"/>
            </w:tcBorders>
            <w:shd w:val="clear" w:color="auto" w:fill="auto"/>
            <w:noWrap/>
            <w:vAlign w:val="bottom"/>
          </w:tcPr>
          <w:p w14:paraId="2CC1430A" w14:textId="77777777" w:rsidR="007D6FDE" w:rsidRPr="00852F0F" w:rsidRDefault="007D6FDE" w:rsidP="007D6FDE">
            <w:pPr>
              <w:rPr>
                <w:rFonts w:cs="Tahoma"/>
                <w:sz w:val="16"/>
                <w:szCs w:val="16"/>
                <w:lang w:val="es-ES"/>
              </w:rPr>
            </w:pPr>
            <w:r w:rsidRPr="00852F0F">
              <w:rPr>
                <w:rFonts w:cs="Tahoma"/>
                <w:sz w:val="16"/>
                <w:szCs w:val="16"/>
                <w:lang w:val="es-ES"/>
              </w:rPr>
              <w:t> </w:t>
            </w:r>
          </w:p>
        </w:tc>
        <w:tc>
          <w:tcPr>
            <w:tcW w:w="357" w:type="dxa"/>
            <w:tcBorders>
              <w:top w:val="nil"/>
              <w:left w:val="nil"/>
              <w:bottom w:val="single" w:sz="4" w:space="0" w:color="auto"/>
              <w:right w:val="single" w:sz="4" w:space="0" w:color="auto"/>
            </w:tcBorders>
            <w:shd w:val="clear" w:color="auto" w:fill="auto"/>
            <w:noWrap/>
            <w:vAlign w:val="bottom"/>
          </w:tcPr>
          <w:p w14:paraId="0D35AED4" w14:textId="77777777" w:rsidR="007D6FDE" w:rsidRPr="00852F0F" w:rsidRDefault="007D6FDE" w:rsidP="007D6FDE">
            <w:pPr>
              <w:rPr>
                <w:rFonts w:cs="Tahoma"/>
                <w:sz w:val="16"/>
                <w:szCs w:val="16"/>
                <w:lang w:val="es-ES"/>
              </w:rPr>
            </w:pPr>
            <w:r w:rsidRPr="00852F0F">
              <w:rPr>
                <w:rFonts w:cs="Tahoma"/>
                <w:sz w:val="16"/>
                <w:szCs w:val="16"/>
                <w:lang w:val="es-ES"/>
              </w:rPr>
              <w:t> </w:t>
            </w:r>
          </w:p>
        </w:tc>
        <w:tc>
          <w:tcPr>
            <w:tcW w:w="357" w:type="dxa"/>
            <w:tcBorders>
              <w:top w:val="nil"/>
              <w:left w:val="nil"/>
              <w:bottom w:val="single" w:sz="4" w:space="0" w:color="auto"/>
              <w:right w:val="single" w:sz="4" w:space="0" w:color="auto"/>
            </w:tcBorders>
            <w:shd w:val="clear" w:color="auto" w:fill="auto"/>
            <w:noWrap/>
            <w:vAlign w:val="bottom"/>
          </w:tcPr>
          <w:p w14:paraId="5F80A679" w14:textId="77777777" w:rsidR="007D6FDE" w:rsidRPr="00852F0F" w:rsidRDefault="007D6FDE" w:rsidP="007D6FDE">
            <w:pPr>
              <w:rPr>
                <w:rFonts w:cs="Tahoma"/>
                <w:sz w:val="16"/>
                <w:szCs w:val="16"/>
                <w:lang w:val="es-ES"/>
              </w:rPr>
            </w:pPr>
            <w:r w:rsidRPr="00852F0F">
              <w:rPr>
                <w:rFonts w:cs="Tahoma"/>
                <w:sz w:val="16"/>
                <w:szCs w:val="16"/>
                <w:lang w:val="es-ES"/>
              </w:rPr>
              <w:t> </w:t>
            </w:r>
          </w:p>
        </w:tc>
        <w:tc>
          <w:tcPr>
            <w:tcW w:w="357" w:type="dxa"/>
            <w:tcBorders>
              <w:top w:val="nil"/>
              <w:left w:val="nil"/>
              <w:bottom w:val="single" w:sz="4" w:space="0" w:color="auto"/>
              <w:right w:val="nil"/>
            </w:tcBorders>
            <w:shd w:val="clear" w:color="auto" w:fill="auto"/>
            <w:noWrap/>
            <w:vAlign w:val="bottom"/>
          </w:tcPr>
          <w:p w14:paraId="657F5748" w14:textId="77777777" w:rsidR="007D6FDE" w:rsidRPr="00852F0F" w:rsidRDefault="007D6FDE" w:rsidP="007D6FDE">
            <w:pPr>
              <w:rPr>
                <w:rFonts w:cs="Tahoma"/>
                <w:sz w:val="16"/>
                <w:szCs w:val="16"/>
                <w:lang w:val="es-ES"/>
              </w:rPr>
            </w:pPr>
            <w:r w:rsidRPr="00852F0F">
              <w:rPr>
                <w:rFonts w:cs="Tahoma"/>
                <w:sz w:val="16"/>
                <w:szCs w:val="16"/>
                <w:lang w:val="es-ES"/>
              </w:rPr>
              <w:t> </w:t>
            </w:r>
          </w:p>
        </w:tc>
        <w:tc>
          <w:tcPr>
            <w:tcW w:w="357" w:type="dxa"/>
            <w:tcBorders>
              <w:top w:val="nil"/>
              <w:left w:val="single" w:sz="8" w:space="0" w:color="auto"/>
              <w:bottom w:val="single" w:sz="4" w:space="0" w:color="auto"/>
              <w:right w:val="single" w:sz="4" w:space="0" w:color="auto"/>
            </w:tcBorders>
            <w:shd w:val="clear" w:color="auto" w:fill="auto"/>
            <w:noWrap/>
            <w:vAlign w:val="bottom"/>
          </w:tcPr>
          <w:p w14:paraId="61445180" w14:textId="77777777" w:rsidR="007D6FDE" w:rsidRPr="00852F0F" w:rsidRDefault="007D6FDE" w:rsidP="007D6FDE">
            <w:pPr>
              <w:rPr>
                <w:rFonts w:cs="Tahoma"/>
                <w:sz w:val="16"/>
                <w:szCs w:val="16"/>
                <w:lang w:val="es-ES"/>
              </w:rPr>
            </w:pPr>
            <w:r w:rsidRPr="00852F0F">
              <w:rPr>
                <w:rFonts w:cs="Tahoma"/>
                <w:sz w:val="16"/>
                <w:szCs w:val="16"/>
                <w:lang w:val="es-ES"/>
              </w:rPr>
              <w:t> </w:t>
            </w:r>
          </w:p>
        </w:tc>
        <w:tc>
          <w:tcPr>
            <w:tcW w:w="357" w:type="dxa"/>
            <w:tcBorders>
              <w:top w:val="nil"/>
              <w:left w:val="nil"/>
              <w:bottom w:val="single" w:sz="4" w:space="0" w:color="auto"/>
              <w:right w:val="single" w:sz="4" w:space="0" w:color="auto"/>
            </w:tcBorders>
            <w:shd w:val="clear" w:color="auto" w:fill="auto"/>
            <w:noWrap/>
            <w:vAlign w:val="bottom"/>
          </w:tcPr>
          <w:p w14:paraId="14F78E5E" w14:textId="77777777" w:rsidR="007D6FDE" w:rsidRPr="00852F0F" w:rsidRDefault="007D6FDE" w:rsidP="007D6FDE">
            <w:pPr>
              <w:rPr>
                <w:rFonts w:cs="Tahoma"/>
                <w:sz w:val="16"/>
                <w:szCs w:val="16"/>
                <w:lang w:val="es-ES"/>
              </w:rPr>
            </w:pPr>
            <w:r w:rsidRPr="00852F0F">
              <w:rPr>
                <w:rFonts w:cs="Tahoma"/>
                <w:sz w:val="16"/>
                <w:szCs w:val="16"/>
                <w:lang w:val="es-ES"/>
              </w:rPr>
              <w:t> </w:t>
            </w:r>
          </w:p>
        </w:tc>
        <w:tc>
          <w:tcPr>
            <w:tcW w:w="357" w:type="dxa"/>
            <w:tcBorders>
              <w:top w:val="nil"/>
              <w:left w:val="nil"/>
              <w:bottom w:val="single" w:sz="4" w:space="0" w:color="auto"/>
              <w:right w:val="single" w:sz="4" w:space="0" w:color="auto"/>
            </w:tcBorders>
            <w:shd w:val="clear" w:color="auto" w:fill="auto"/>
            <w:noWrap/>
            <w:vAlign w:val="bottom"/>
          </w:tcPr>
          <w:p w14:paraId="781D7114" w14:textId="77777777" w:rsidR="007D6FDE" w:rsidRPr="00852F0F" w:rsidRDefault="007D6FDE" w:rsidP="007D6FDE">
            <w:pPr>
              <w:rPr>
                <w:rFonts w:cs="Tahoma"/>
                <w:sz w:val="16"/>
                <w:szCs w:val="16"/>
                <w:lang w:val="es-ES"/>
              </w:rPr>
            </w:pPr>
            <w:r w:rsidRPr="00852F0F">
              <w:rPr>
                <w:rFonts w:cs="Tahoma"/>
                <w:sz w:val="16"/>
                <w:szCs w:val="16"/>
                <w:lang w:val="es-ES"/>
              </w:rPr>
              <w:t> </w:t>
            </w:r>
          </w:p>
        </w:tc>
        <w:tc>
          <w:tcPr>
            <w:tcW w:w="357" w:type="dxa"/>
            <w:tcBorders>
              <w:top w:val="nil"/>
              <w:left w:val="nil"/>
              <w:bottom w:val="single" w:sz="4" w:space="0" w:color="auto"/>
              <w:right w:val="nil"/>
            </w:tcBorders>
            <w:shd w:val="clear" w:color="auto" w:fill="auto"/>
            <w:noWrap/>
            <w:vAlign w:val="bottom"/>
          </w:tcPr>
          <w:p w14:paraId="1C8810AB" w14:textId="77777777" w:rsidR="007D6FDE" w:rsidRPr="00852F0F" w:rsidRDefault="007D6FDE" w:rsidP="007D6FDE">
            <w:pPr>
              <w:rPr>
                <w:rFonts w:cs="Tahoma"/>
                <w:sz w:val="16"/>
                <w:szCs w:val="16"/>
                <w:lang w:val="es-ES"/>
              </w:rPr>
            </w:pPr>
            <w:r w:rsidRPr="00852F0F">
              <w:rPr>
                <w:rFonts w:cs="Tahoma"/>
                <w:sz w:val="16"/>
                <w:szCs w:val="16"/>
                <w:lang w:val="es-ES"/>
              </w:rPr>
              <w:t> </w:t>
            </w:r>
          </w:p>
        </w:tc>
        <w:tc>
          <w:tcPr>
            <w:tcW w:w="773" w:type="dxa"/>
            <w:tcBorders>
              <w:top w:val="nil"/>
              <w:left w:val="single" w:sz="8" w:space="0" w:color="auto"/>
              <w:bottom w:val="single" w:sz="4" w:space="0" w:color="auto"/>
              <w:right w:val="single" w:sz="4" w:space="0" w:color="auto"/>
            </w:tcBorders>
            <w:shd w:val="clear" w:color="auto" w:fill="auto"/>
            <w:noWrap/>
            <w:vAlign w:val="bottom"/>
          </w:tcPr>
          <w:p w14:paraId="2AF4221A" w14:textId="77777777" w:rsidR="007D6FDE" w:rsidRPr="00852F0F" w:rsidRDefault="007D6FDE" w:rsidP="007D6FDE">
            <w:pPr>
              <w:rPr>
                <w:rFonts w:cs="Tahoma"/>
                <w:sz w:val="16"/>
                <w:szCs w:val="16"/>
                <w:lang w:val="es-ES"/>
              </w:rPr>
            </w:pPr>
            <w:r w:rsidRPr="00852F0F">
              <w:rPr>
                <w:rFonts w:cs="Tahoma"/>
                <w:sz w:val="16"/>
                <w:szCs w:val="16"/>
                <w:lang w:val="es-ES"/>
              </w:rPr>
              <w:t> </w:t>
            </w:r>
          </w:p>
        </w:tc>
        <w:tc>
          <w:tcPr>
            <w:tcW w:w="391" w:type="dxa"/>
            <w:tcBorders>
              <w:top w:val="nil"/>
              <w:left w:val="nil"/>
              <w:bottom w:val="single" w:sz="4" w:space="0" w:color="auto"/>
              <w:right w:val="single" w:sz="4" w:space="0" w:color="auto"/>
            </w:tcBorders>
            <w:shd w:val="clear" w:color="auto" w:fill="auto"/>
            <w:noWrap/>
            <w:vAlign w:val="bottom"/>
          </w:tcPr>
          <w:p w14:paraId="72CCF8D6" w14:textId="77777777" w:rsidR="007D6FDE" w:rsidRPr="00852F0F" w:rsidRDefault="007D6FDE" w:rsidP="007D6FDE">
            <w:pPr>
              <w:rPr>
                <w:rFonts w:cs="Tahoma"/>
                <w:sz w:val="16"/>
                <w:szCs w:val="16"/>
                <w:lang w:val="es-ES"/>
              </w:rPr>
            </w:pPr>
            <w:r w:rsidRPr="00852F0F">
              <w:rPr>
                <w:rFonts w:cs="Tahoma"/>
                <w:sz w:val="16"/>
                <w:szCs w:val="16"/>
                <w:lang w:val="es-ES"/>
              </w:rPr>
              <w:t> </w:t>
            </w:r>
          </w:p>
        </w:tc>
        <w:tc>
          <w:tcPr>
            <w:tcW w:w="438" w:type="dxa"/>
            <w:tcBorders>
              <w:top w:val="nil"/>
              <w:left w:val="nil"/>
              <w:bottom w:val="single" w:sz="4" w:space="0" w:color="auto"/>
              <w:right w:val="single" w:sz="4" w:space="0" w:color="auto"/>
            </w:tcBorders>
            <w:shd w:val="clear" w:color="auto" w:fill="auto"/>
            <w:noWrap/>
            <w:vAlign w:val="bottom"/>
          </w:tcPr>
          <w:p w14:paraId="3C732F31" w14:textId="77777777" w:rsidR="007D6FDE" w:rsidRPr="00852F0F" w:rsidRDefault="007D6FDE" w:rsidP="007D6FDE">
            <w:pPr>
              <w:rPr>
                <w:rFonts w:cs="Tahoma"/>
                <w:sz w:val="16"/>
                <w:szCs w:val="16"/>
                <w:lang w:val="es-ES"/>
              </w:rPr>
            </w:pPr>
            <w:r w:rsidRPr="00852F0F">
              <w:rPr>
                <w:rFonts w:cs="Tahoma"/>
                <w:sz w:val="16"/>
                <w:szCs w:val="16"/>
                <w:lang w:val="es-ES"/>
              </w:rPr>
              <w:t> </w:t>
            </w:r>
          </w:p>
        </w:tc>
        <w:tc>
          <w:tcPr>
            <w:tcW w:w="391" w:type="dxa"/>
            <w:tcBorders>
              <w:top w:val="nil"/>
              <w:left w:val="nil"/>
              <w:bottom w:val="single" w:sz="4" w:space="0" w:color="auto"/>
              <w:right w:val="nil"/>
            </w:tcBorders>
            <w:shd w:val="clear" w:color="auto" w:fill="auto"/>
            <w:noWrap/>
            <w:vAlign w:val="bottom"/>
          </w:tcPr>
          <w:p w14:paraId="29E6319C" w14:textId="77777777" w:rsidR="007D6FDE" w:rsidRPr="00852F0F" w:rsidRDefault="007D6FDE" w:rsidP="007D6FDE">
            <w:pPr>
              <w:rPr>
                <w:rFonts w:cs="Tahoma"/>
                <w:sz w:val="16"/>
                <w:szCs w:val="16"/>
                <w:lang w:val="es-ES"/>
              </w:rPr>
            </w:pPr>
            <w:r w:rsidRPr="00852F0F">
              <w:rPr>
                <w:rFonts w:cs="Tahoma"/>
                <w:sz w:val="16"/>
                <w:szCs w:val="16"/>
                <w:lang w:val="es-ES"/>
              </w:rPr>
              <w:t> </w:t>
            </w:r>
          </w:p>
        </w:tc>
        <w:tc>
          <w:tcPr>
            <w:tcW w:w="391" w:type="dxa"/>
            <w:tcBorders>
              <w:top w:val="nil"/>
              <w:left w:val="single" w:sz="8" w:space="0" w:color="auto"/>
              <w:bottom w:val="single" w:sz="4" w:space="0" w:color="auto"/>
              <w:right w:val="single" w:sz="4" w:space="0" w:color="auto"/>
            </w:tcBorders>
            <w:shd w:val="clear" w:color="auto" w:fill="auto"/>
            <w:noWrap/>
            <w:vAlign w:val="bottom"/>
          </w:tcPr>
          <w:p w14:paraId="7F09FA18" w14:textId="77777777" w:rsidR="007D6FDE" w:rsidRPr="00852F0F" w:rsidRDefault="007D6FDE" w:rsidP="007D6FDE">
            <w:pPr>
              <w:rPr>
                <w:rFonts w:cs="Tahoma"/>
                <w:sz w:val="16"/>
                <w:szCs w:val="16"/>
                <w:lang w:val="es-ES"/>
              </w:rPr>
            </w:pPr>
            <w:r w:rsidRPr="00852F0F">
              <w:rPr>
                <w:rFonts w:cs="Tahoma"/>
                <w:sz w:val="16"/>
                <w:szCs w:val="16"/>
                <w:lang w:val="es-ES"/>
              </w:rPr>
              <w:t> </w:t>
            </w:r>
          </w:p>
        </w:tc>
        <w:tc>
          <w:tcPr>
            <w:tcW w:w="391" w:type="dxa"/>
            <w:tcBorders>
              <w:top w:val="nil"/>
              <w:left w:val="nil"/>
              <w:bottom w:val="single" w:sz="4" w:space="0" w:color="auto"/>
              <w:right w:val="single" w:sz="4" w:space="0" w:color="auto"/>
            </w:tcBorders>
            <w:shd w:val="clear" w:color="auto" w:fill="auto"/>
            <w:noWrap/>
            <w:vAlign w:val="bottom"/>
          </w:tcPr>
          <w:p w14:paraId="3CCC7569" w14:textId="77777777" w:rsidR="007D6FDE" w:rsidRPr="00852F0F" w:rsidRDefault="007D6FDE" w:rsidP="007D6FDE">
            <w:pPr>
              <w:rPr>
                <w:rFonts w:cs="Tahoma"/>
                <w:sz w:val="16"/>
                <w:szCs w:val="16"/>
                <w:lang w:val="es-ES"/>
              </w:rPr>
            </w:pPr>
            <w:r w:rsidRPr="00852F0F">
              <w:rPr>
                <w:rFonts w:cs="Tahoma"/>
                <w:sz w:val="16"/>
                <w:szCs w:val="16"/>
                <w:lang w:val="es-ES"/>
              </w:rPr>
              <w:t> </w:t>
            </w:r>
          </w:p>
        </w:tc>
        <w:tc>
          <w:tcPr>
            <w:tcW w:w="391" w:type="dxa"/>
            <w:tcBorders>
              <w:top w:val="nil"/>
              <w:left w:val="nil"/>
              <w:bottom w:val="single" w:sz="4" w:space="0" w:color="auto"/>
              <w:right w:val="single" w:sz="4" w:space="0" w:color="auto"/>
            </w:tcBorders>
            <w:shd w:val="clear" w:color="auto" w:fill="auto"/>
            <w:noWrap/>
            <w:vAlign w:val="bottom"/>
          </w:tcPr>
          <w:p w14:paraId="0AC11F61" w14:textId="77777777" w:rsidR="007D6FDE" w:rsidRPr="00852F0F" w:rsidRDefault="007D6FDE" w:rsidP="007D6FDE">
            <w:pPr>
              <w:rPr>
                <w:rFonts w:cs="Tahoma"/>
                <w:sz w:val="16"/>
                <w:szCs w:val="16"/>
                <w:lang w:val="es-ES"/>
              </w:rPr>
            </w:pPr>
            <w:r w:rsidRPr="00852F0F">
              <w:rPr>
                <w:rFonts w:cs="Tahoma"/>
                <w:sz w:val="16"/>
                <w:szCs w:val="16"/>
                <w:lang w:val="es-ES"/>
              </w:rPr>
              <w:t> </w:t>
            </w:r>
          </w:p>
        </w:tc>
        <w:tc>
          <w:tcPr>
            <w:tcW w:w="400" w:type="dxa"/>
            <w:tcBorders>
              <w:top w:val="nil"/>
              <w:left w:val="nil"/>
              <w:bottom w:val="single" w:sz="4" w:space="0" w:color="auto"/>
              <w:right w:val="single" w:sz="8" w:space="0" w:color="auto"/>
            </w:tcBorders>
            <w:shd w:val="clear" w:color="auto" w:fill="auto"/>
            <w:noWrap/>
            <w:vAlign w:val="bottom"/>
          </w:tcPr>
          <w:p w14:paraId="2DDD84BC" w14:textId="77777777" w:rsidR="007D6FDE" w:rsidRPr="00852F0F" w:rsidRDefault="007D6FDE" w:rsidP="007D6FDE">
            <w:pPr>
              <w:rPr>
                <w:rFonts w:cs="Tahoma"/>
                <w:sz w:val="16"/>
                <w:szCs w:val="16"/>
                <w:lang w:val="es-ES"/>
              </w:rPr>
            </w:pPr>
            <w:r w:rsidRPr="00852F0F">
              <w:rPr>
                <w:rFonts w:cs="Tahoma"/>
                <w:sz w:val="16"/>
                <w:szCs w:val="16"/>
                <w:lang w:val="es-ES"/>
              </w:rPr>
              <w:t> </w:t>
            </w:r>
          </w:p>
        </w:tc>
      </w:tr>
      <w:tr w:rsidR="007D6FDE" w:rsidRPr="00852F0F" w14:paraId="54AFF4DC" w14:textId="77777777" w:rsidTr="002B76AB">
        <w:trPr>
          <w:gridAfter w:val="1"/>
          <w:wAfter w:w="106" w:type="dxa"/>
          <w:trHeight w:val="288"/>
          <w:jc w:val="center"/>
        </w:trPr>
        <w:tc>
          <w:tcPr>
            <w:tcW w:w="2214" w:type="dxa"/>
            <w:gridSpan w:val="2"/>
            <w:tcBorders>
              <w:top w:val="nil"/>
              <w:left w:val="single" w:sz="8" w:space="0" w:color="auto"/>
              <w:bottom w:val="nil"/>
              <w:right w:val="nil"/>
            </w:tcBorders>
            <w:shd w:val="clear" w:color="auto" w:fill="auto"/>
            <w:vAlign w:val="center"/>
          </w:tcPr>
          <w:p w14:paraId="18FEA53C" w14:textId="77777777" w:rsidR="007D6FDE" w:rsidRPr="00852F0F" w:rsidRDefault="007D6FDE" w:rsidP="007D6FDE">
            <w:pPr>
              <w:jc w:val="right"/>
              <w:rPr>
                <w:rFonts w:cs="Tahoma"/>
                <w:b/>
                <w:bCs/>
                <w:sz w:val="16"/>
                <w:szCs w:val="16"/>
              </w:rPr>
            </w:pPr>
            <w:r w:rsidRPr="00852F0F">
              <w:rPr>
                <w:rFonts w:cs="Tahoma"/>
                <w:b/>
                <w:bCs/>
                <w:sz w:val="16"/>
                <w:szCs w:val="16"/>
              </w:rPr>
              <w:t xml:space="preserve">Skin infection </w:t>
            </w:r>
            <w:r w:rsidRPr="00852F0F">
              <w:rPr>
                <w:rFonts w:cs="Tahoma"/>
                <w:i/>
                <w:iCs/>
                <w:sz w:val="16"/>
                <w:szCs w:val="16"/>
              </w:rPr>
              <w:t>(Y/N)</w:t>
            </w:r>
          </w:p>
        </w:tc>
        <w:tc>
          <w:tcPr>
            <w:tcW w:w="706" w:type="dxa"/>
            <w:tcBorders>
              <w:top w:val="nil"/>
              <w:left w:val="single" w:sz="8" w:space="0" w:color="auto"/>
              <w:bottom w:val="nil"/>
              <w:right w:val="nil"/>
            </w:tcBorders>
            <w:shd w:val="clear" w:color="auto" w:fill="auto"/>
            <w:noWrap/>
            <w:vAlign w:val="bottom"/>
          </w:tcPr>
          <w:p w14:paraId="7C15AFC2" w14:textId="77777777" w:rsidR="007D6FDE" w:rsidRPr="00852F0F" w:rsidRDefault="007D6FDE" w:rsidP="007D6FDE">
            <w:pPr>
              <w:rPr>
                <w:rFonts w:cs="Tahoma"/>
                <w:sz w:val="16"/>
                <w:szCs w:val="16"/>
              </w:rPr>
            </w:pPr>
            <w:r w:rsidRPr="00852F0F">
              <w:rPr>
                <w:rFonts w:cs="Tahoma"/>
                <w:sz w:val="16"/>
                <w:szCs w:val="16"/>
              </w:rPr>
              <w:t> </w:t>
            </w:r>
          </w:p>
        </w:tc>
        <w:tc>
          <w:tcPr>
            <w:tcW w:w="449" w:type="dxa"/>
            <w:tcBorders>
              <w:top w:val="nil"/>
              <w:left w:val="single" w:sz="8" w:space="0" w:color="auto"/>
              <w:bottom w:val="nil"/>
              <w:right w:val="single" w:sz="4" w:space="0" w:color="auto"/>
            </w:tcBorders>
            <w:shd w:val="clear" w:color="auto" w:fill="auto"/>
            <w:noWrap/>
            <w:vAlign w:val="bottom"/>
          </w:tcPr>
          <w:p w14:paraId="670491D2"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nil"/>
              <w:right w:val="single" w:sz="4" w:space="0" w:color="auto"/>
            </w:tcBorders>
            <w:shd w:val="clear" w:color="auto" w:fill="auto"/>
            <w:noWrap/>
            <w:vAlign w:val="bottom"/>
          </w:tcPr>
          <w:p w14:paraId="355B184E"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nil"/>
              <w:right w:val="single" w:sz="4" w:space="0" w:color="auto"/>
            </w:tcBorders>
            <w:shd w:val="clear" w:color="auto" w:fill="auto"/>
            <w:noWrap/>
            <w:vAlign w:val="bottom"/>
          </w:tcPr>
          <w:p w14:paraId="02C03B36"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nil"/>
              <w:right w:val="nil"/>
            </w:tcBorders>
            <w:shd w:val="clear" w:color="auto" w:fill="auto"/>
            <w:noWrap/>
            <w:vAlign w:val="bottom"/>
          </w:tcPr>
          <w:p w14:paraId="23AC360D"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single" w:sz="8" w:space="0" w:color="auto"/>
              <w:bottom w:val="nil"/>
              <w:right w:val="single" w:sz="4" w:space="0" w:color="auto"/>
            </w:tcBorders>
            <w:shd w:val="clear" w:color="auto" w:fill="auto"/>
            <w:noWrap/>
            <w:vAlign w:val="bottom"/>
          </w:tcPr>
          <w:p w14:paraId="20A24361"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nil"/>
              <w:right w:val="single" w:sz="4" w:space="0" w:color="auto"/>
            </w:tcBorders>
            <w:shd w:val="clear" w:color="auto" w:fill="auto"/>
            <w:noWrap/>
            <w:vAlign w:val="bottom"/>
          </w:tcPr>
          <w:p w14:paraId="0BFFA2A1" w14:textId="77777777" w:rsidR="007D6FDE" w:rsidRPr="00852F0F" w:rsidRDefault="007D6FDE" w:rsidP="007D6FDE">
            <w:pPr>
              <w:rPr>
                <w:rFonts w:cs="Tahoma"/>
                <w:sz w:val="16"/>
                <w:szCs w:val="16"/>
              </w:rPr>
            </w:pPr>
            <w:r w:rsidRPr="00852F0F">
              <w:rPr>
                <w:rFonts w:cs="Tahoma"/>
                <w:sz w:val="16"/>
                <w:szCs w:val="16"/>
              </w:rPr>
              <w:t xml:space="preserve"> </w:t>
            </w:r>
          </w:p>
        </w:tc>
        <w:tc>
          <w:tcPr>
            <w:tcW w:w="357" w:type="dxa"/>
            <w:tcBorders>
              <w:top w:val="nil"/>
              <w:left w:val="nil"/>
              <w:bottom w:val="nil"/>
              <w:right w:val="single" w:sz="4" w:space="0" w:color="auto"/>
            </w:tcBorders>
            <w:shd w:val="clear" w:color="auto" w:fill="auto"/>
            <w:noWrap/>
            <w:vAlign w:val="bottom"/>
          </w:tcPr>
          <w:p w14:paraId="690EAB6A"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nil"/>
              <w:right w:val="nil"/>
            </w:tcBorders>
            <w:shd w:val="clear" w:color="auto" w:fill="auto"/>
            <w:noWrap/>
            <w:vAlign w:val="bottom"/>
          </w:tcPr>
          <w:p w14:paraId="72D2F2CC" w14:textId="77777777" w:rsidR="007D6FDE" w:rsidRPr="00852F0F" w:rsidRDefault="007D6FDE" w:rsidP="007D6FDE">
            <w:pPr>
              <w:rPr>
                <w:rFonts w:cs="Tahoma"/>
                <w:sz w:val="16"/>
                <w:szCs w:val="16"/>
              </w:rPr>
            </w:pPr>
            <w:r w:rsidRPr="00852F0F">
              <w:rPr>
                <w:rFonts w:cs="Tahoma"/>
                <w:sz w:val="16"/>
                <w:szCs w:val="16"/>
              </w:rPr>
              <w:t> </w:t>
            </w:r>
          </w:p>
        </w:tc>
        <w:tc>
          <w:tcPr>
            <w:tcW w:w="773" w:type="dxa"/>
            <w:tcBorders>
              <w:top w:val="nil"/>
              <w:left w:val="single" w:sz="8" w:space="0" w:color="auto"/>
              <w:bottom w:val="nil"/>
              <w:right w:val="single" w:sz="4" w:space="0" w:color="auto"/>
            </w:tcBorders>
            <w:shd w:val="clear" w:color="auto" w:fill="auto"/>
            <w:noWrap/>
            <w:vAlign w:val="bottom"/>
          </w:tcPr>
          <w:p w14:paraId="21B96E87"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nil"/>
              <w:left w:val="nil"/>
              <w:bottom w:val="nil"/>
              <w:right w:val="single" w:sz="4" w:space="0" w:color="auto"/>
            </w:tcBorders>
            <w:shd w:val="clear" w:color="auto" w:fill="auto"/>
            <w:noWrap/>
            <w:vAlign w:val="bottom"/>
          </w:tcPr>
          <w:p w14:paraId="61D1F29A" w14:textId="77777777" w:rsidR="007D6FDE" w:rsidRPr="00852F0F" w:rsidRDefault="007D6FDE" w:rsidP="007D6FDE">
            <w:pPr>
              <w:rPr>
                <w:rFonts w:cs="Tahoma"/>
                <w:sz w:val="16"/>
                <w:szCs w:val="16"/>
              </w:rPr>
            </w:pPr>
            <w:r w:rsidRPr="00852F0F">
              <w:rPr>
                <w:rFonts w:cs="Tahoma"/>
                <w:sz w:val="16"/>
                <w:szCs w:val="16"/>
              </w:rPr>
              <w:t> </w:t>
            </w:r>
          </w:p>
        </w:tc>
        <w:tc>
          <w:tcPr>
            <w:tcW w:w="438" w:type="dxa"/>
            <w:tcBorders>
              <w:top w:val="nil"/>
              <w:left w:val="nil"/>
              <w:bottom w:val="nil"/>
              <w:right w:val="single" w:sz="4" w:space="0" w:color="auto"/>
            </w:tcBorders>
            <w:shd w:val="clear" w:color="auto" w:fill="auto"/>
            <w:noWrap/>
            <w:vAlign w:val="bottom"/>
          </w:tcPr>
          <w:p w14:paraId="4E54FBAD"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nil"/>
              <w:left w:val="nil"/>
              <w:bottom w:val="nil"/>
              <w:right w:val="nil"/>
            </w:tcBorders>
            <w:shd w:val="clear" w:color="auto" w:fill="auto"/>
            <w:noWrap/>
            <w:vAlign w:val="bottom"/>
          </w:tcPr>
          <w:p w14:paraId="2D47EDBF"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nil"/>
              <w:left w:val="single" w:sz="8" w:space="0" w:color="auto"/>
              <w:bottom w:val="nil"/>
              <w:right w:val="single" w:sz="4" w:space="0" w:color="auto"/>
            </w:tcBorders>
            <w:shd w:val="clear" w:color="auto" w:fill="auto"/>
            <w:noWrap/>
            <w:vAlign w:val="bottom"/>
          </w:tcPr>
          <w:p w14:paraId="3B788052"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nil"/>
              <w:left w:val="nil"/>
              <w:bottom w:val="single" w:sz="8" w:space="0" w:color="auto"/>
              <w:right w:val="single" w:sz="4" w:space="0" w:color="auto"/>
            </w:tcBorders>
            <w:shd w:val="clear" w:color="auto" w:fill="auto"/>
            <w:noWrap/>
            <w:vAlign w:val="bottom"/>
          </w:tcPr>
          <w:p w14:paraId="18DF8BA7"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nil"/>
              <w:left w:val="nil"/>
              <w:bottom w:val="single" w:sz="8" w:space="0" w:color="auto"/>
              <w:right w:val="single" w:sz="4" w:space="0" w:color="auto"/>
            </w:tcBorders>
            <w:shd w:val="clear" w:color="auto" w:fill="auto"/>
            <w:noWrap/>
            <w:vAlign w:val="bottom"/>
          </w:tcPr>
          <w:p w14:paraId="52FD528B" w14:textId="77777777" w:rsidR="007D6FDE" w:rsidRPr="00852F0F" w:rsidRDefault="007D6FDE" w:rsidP="007D6FDE">
            <w:pPr>
              <w:rPr>
                <w:rFonts w:cs="Tahoma"/>
                <w:sz w:val="16"/>
                <w:szCs w:val="16"/>
              </w:rPr>
            </w:pPr>
            <w:r w:rsidRPr="00852F0F">
              <w:rPr>
                <w:rFonts w:cs="Tahoma"/>
                <w:sz w:val="16"/>
                <w:szCs w:val="16"/>
              </w:rPr>
              <w:t> </w:t>
            </w:r>
          </w:p>
        </w:tc>
        <w:tc>
          <w:tcPr>
            <w:tcW w:w="400" w:type="dxa"/>
            <w:tcBorders>
              <w:top w:val="nil"/>
              <w:left w:val="nil"/>
              <w:bottom w:val="nil"/>
              <w:right w:val="single" w:sz="8" w:space="0" w:color="auto"/>
            </w:tcBorders>
            <w:shd w:val="clear" w:color="auto" w:fill="auto"/>
            <w:noWrap/>
            <w:vAlign w:val="bottom"/>
          </w:tcPr>
          <w:p w14:paraId="5B548645" w14:textId="77777777" w:rsidR="007D6FDE" w:rsidRPr="00852F0F" w:rsidRDefault="007D6FDE" w:rsidP="007D6FDE">
            <w:pPr>
              <w:rPr>
                <w:rFonts w:cs="Tahoma"/>
                <w:sz w:val="16"/>
                <w:szCs w:val="16"/>
              </w:rPr>
            </w:pPr>
            <w:r w:rsidRPr="00852F0F">
              <w:rPr>
                <w:rFonts w:cs="Tahoma"/>
                <w:sz w:val="16"/>
                <w:szCs w:val="16"/>
              </w:rPr>
              <w:t> </w:t>
            </w:r>
          </w:p>
        </w:tc>
      </w:tr>
      <w:tr w:rsidR="007D6FDE" w:rsidRPr="00852F0F" w14:paraId="392B0AFF" w14:textId="77777777" w:rsidTr="002B76AB">
        <w:trPr>
          <w:gridAfter w:val="1"/>
          <w:wAfter w:w="106" w:type="dxa"/>
          <w:trHeight w:val="288"/>
          <w:jc w:val="center"/>
        </w:trPr>
        <w:tc>
          <w:tcPr>
            <w:tcW w:w="9434" w:type="dxa"/>
            <w:gridSpan w:val="19"/>
            <w:tcBorders>
              <w:top w:val="single" w:sz="8" w:space="0" w:color="auto"/>
              <w:left w:val="single" w:sz="8" w:space="0" w:color="auto"/>
              <w:bottom w:val="single" w:sz="8" w:space="0" w:color="auto"/>
              <w:right w:val="single" w:sz="8" w:space="0" w:color="auto"/>
            </w:tcBorders>
            <w:shd w:val="clear" w:color="000000" w:fill="C0C0C0"/>
            <w:noWrap/>
            <w:vAlign w:val="center"/>
          </w:tcPr>
          <w:p w14:paraId="7D51760F" w14:textId="77777777" w:rsidR="007D6FDE" w:rsidRPr="00852F0F" w:rsidRDefault="007D6FDE" w:rsidP="007D6FDE">
            <w:pPr>
              <w:jc w:val="center"/>
              <w:rPr>
                <w:rFonts w:cs="Tahoma"/>
                <w:sz w:val="16"/>
                <w:szCs w:val="16"/>
              </w:rPr>
            </w:pPr>
            <w:r w:rsidRPr="00852F0F">
              <w:rPr>
                <w:rFonts w:cs="Tahoma"/>
                <w:b/>
                <w:bCs/>
                <w:sz w:val="16"/>
                <w:szCs w:val="16"/>
              </w:rPr>
              <w:t>Appetite check / feeding</w:t>
            </w:r>
          </w:p>
        </w:tc>
      </w:tr>
      <w:tr w:rsidR="007D6FDE" w:rsidRPr="00852F0F" w14:paraId="35B90AE0" w14:textId="77777777" w:rsidTr="002B76AB">
        <w:trPr>
          <w:gridAfter w:val="1"/>
          <w:wAfter w:w="106" w:type="dxa"/>
          <w:trHeight w:val="288"/>
          <w:jc w:val="center"/>
        </w:trPr>
        <w:tc>
          <w:tcPr>
            <w:tcW w:w="2214" w:type="dxa"/>
            <w:gridSpan w:val="2"/>
            <w:tcBorders>
              <w:top w:val="nil"/>
              <w:left w:val="single" w:sz="8" w:space="0" w:color="auto"/>
              <w:bottom w:val="single" w:sz="4" w:space="0" w:color="auto"/>
              <w:right w:val="single" w:sz="8" w:space="0" w:color="auto"/>
            </w:tcBorders>
            <w:shd w:val="clear" w:color="auto" w:fill="auto"/>
            <w:vAlign w:val="center"/>
          </w:tcPr>
          <w:p w14:paraId="4351A1B1" w14:textId="77777777" w:rsidR="007D6FDE" w:rsidRPr="00852F0F" w:rsidRDefault="007D6FDE" w:rsidP="007D6FDE">
            <w:pPr>
              <w:jc w:val="right"/>
              <w:rPr>
                <w:rFonts w:cs="Tahoma"/>
                <w:b/>
                <w:bCs/>
                <w:sz w:val="16"/>
                <w:szCs w:val="16"/>
              </w:rPr>
            </w:pPr>
            <w:r w:rsidRPr="00852F0F">
              <w:rPr>
                <w:rFonts w:cs="Tahoma"/>
                <w:b/>
                <w:bCs/>
                <w:sz w:val="16"/>
                <w:szCs w:val="16"/>
              </w:rPr>
              <w:t xml:space="preserve">RUTF test </w:t>
            </w:r>
            <w:r w:rsidRPr="00852F0F">
              <w:rPr>
                <w:rFonts w:cs="Tahoma"/>
                <w:bCs/>
                <w:sz w:val="16"/>
                <w:szCs w:val="16"/>
              </w:rPr>
              <w:t>(Passed/Failed)</w:t>
            </w:r>
          </w:p>
        </w:tc>
        <w:tc>
          <w:tcPr>
            <w:tcW w:w="706" w:type="dxa"/>
            <w:tcBorders>
              <w:top w:val="nil"/>
              <w:left w:val="nil"/>
              <w:bottom w:val="single" w:sz="4" w:space="0" w:color="auto"/>
              <w:right w:val="nil"/>
            </w:tcBorders>
            <w:shd w:val="clear" w:color="auto" w:fill="auto"/>
            <w:noWrap/>
            <w:vAlign w:val="bottom"/>
          </w:tcPr>
          <w:p w14:paraId="2DB4E0F6" w14:textId="77777777" w:rsidR="007D6FDE" w:rsidRPr="00852F0F" w:rsidRDefault="007D6FDE" w:rsidP="007D6FDE">
            <w:pPr>
              <w:rPr>
                <w:rFonts w:cs="Tahoma"/>
                <w:sz w:val="16"/>
                <w:szCs w:val="16"/>
              </w:rPr>
            </w:pPr>
            <w:r w:rsidRPr="00852F0F">
              <w:rPr>
                <w:rFonts w:cs="Tahoma"/>
                <w:sz w:val="16"/>
                <w:szCs w:val="16"/>
              </w:rPr>
              <w:t> </w:t>
            </w:r>
          </w:p>
        </w:tc>
        <w:tc>
          <w:tcPr>
            <w:tcW w:w="449" w:type="dxa"/>
            <w:tcBorders>
              <w:top w:val="nil"/>
              <w:left w:val="single" w:sz="8" w:space="0" w:color="auto"/>
              <w:bottom w:val="single" w:sz="4" w:space="0" w:color="auto"/>
              <w:right w:val="single" w:sz="4" w:space="0" w:color="auto"/>
            </w:tcBorders>
            <w:shd w:val="clear" w:color="auto" w:fill="auto"/>
            <w:noWrap/>
            <w:vAlign w:val="bottom"/>
          </w:tcPr>
          <w:p w14:paraId="0F271928"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single" w:sz="4" w:space="0" w:color="auto"/>
              <w:right w:val="single" w:sz="4" w:space="0" w:color="auto"/>
            </w:tcBorders>
            <w:shd w:val="clear" w:color="auto" w:fill="auto"/>
            <w:noWrap/>
            <w:vAlign w:val="bottom"/>
          </w:tcPr>
          <w:p w14:paraId="69FCDA90"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single" w:sz="4" w:space="0" w:color="auto"/>
              <w:right w:val="single" w:sz="4" w:space="0" w:color="auto"/>
            </w:tcBorders>
            <w:shd w:val="clear" w:color="auto" w:fill="auto"/>
            <w:noWrap/>
            <w:vAlign w:val="bottom"/>
          </w:tcPr>
          <w:p w14:paraId="2459A7A5"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single" w:sz="4" w:space="0" w:color="auto"/>
              <w:right w:val="single" w:sz="8" w:space="0" w:color="auto"/>
            </w:tcBorders>
            <w:shd w:val="clear" w:color="auto" w:fill="auto"/>
            <w:noWrap/>
            <w:vAlign w:val="bottom"/>
          </w:tcPr>
          <w:p w14:paraId="1E813CE9"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single" w:sz="4" w:space="0" w:color="auto"/>
              <w:right w:val="single" w:sz="4" w:space="0" w:color="auto"/>
            </w:tcBorders>
            <w:shd w:val="clear" w:color="auto" w:fill="auto"/>
            <w:noWrap/>
            <w:vAlign w:val="bottom"/>
          </w:tcPr>
          <w:p w14:paraId="5F0A738F"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single" w:sz="4" w:space="0" w:color="auto"/>
              <w:right w:val="single" w:sz="4" w:space="0" w:color="auto"/>
            </w:tcBorders>
            <w:shd w:val="clear" w:color="auto" w:fill="auto"/>
            <w:noWrap/>
            <w:vAlign w:val="bottom"/>
          </w:tcPr>
          <w:p w14:paraId="2F0028A4"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single" w:sz="4" w:space="0" w:color="auto"/>
              <w:right w:val="single" w:sz="4" w:space="0" w:color="auto"/>
            </w:tcBorders>
            <w:shd w:val="clear" w:color="auto" w:fill="auto"/>
            <w:noWrap/>
            <w:vAlign w:val="bottom"/>
          </w:tcPr>
          <w:p w14:paraId="3423E070"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single" w:sz="4" w:space="0" w:color="auto"/>
              <w:right w:val="single" w:sz="8" w:space="0" w:color="auto"/>
            </w:tcBorders>
            <w:shd w:val="clear" w:color="auto" w:fill="auto"/>
            <w:noWrap/>
            <w:vAlign w:val="bottom"/>
          </w:tcPr>
          <w:p w14:paraId="5F65FFC1" w14:textId="77777777" w:rsidR="007D6FDE" w:rsidRPr="00852F0F" w:rsidRDefault="007D6FDE" w:rsidP="007D6FDE">
            <w:pPr>
              <w:rPr>
                <w:rFonts w:cs="Tahoma"/>
                <w:sz w:val="16"/>
                <w:szCs w:val="16"/>
              </w:rPr>
            </w:pPr>
            <w:r w:rsidRPr="00852F0F">
              <w:rPr>
                <w:rFonts w:cs="Tahoma"/>
                <w:sz w:val="16"/>
                <w:szCs w:val="16"/>
              </w:rPr>
              <w:t> </w:t>
            </w:r>
          </w:p>
        </w:tc>
        <w:tc>
          <w:tcPr>
            <w:tcW w:w="773" w:type="dxa"/>
            <w:tcBorders>
              <w:top w:val="nil"/>
              <w:left w:val="nil"/>
              <w:bottom w:val="single" w:sz="4" w:space="0" w:color="auto"/>
              <w:right w:val="single" w:sz="4" w:space="0" w:color="auto"/>
            </w:tcBorders>
            <w:shd w:val="clear" w:color="auto" w:fill="auto"/>
            <w:noWrap/>
            <w:vAlign w:val="bottom"/>
          </w:tcPr>
          <w:p w14:paraId="67116B7F"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nil"/>
              <w:left w:val="nil"/>
              <w:bottom w:val="single" w:sz="4" w:space="0" w:color="auto"/>
              <w:right w:val="single" w:sz="4" w:space="0" w:color="auto"/>
            </w:tcBorders>
            <w:shd w:val="clear" w:color="auto" w:fill="auto"/>
            <w:noWrap/>
            <w:vAlign w:val="bottom"/>
          </w:tcPr>
          <w:p w14:paraId="2255E5EB" w14:textId="77777777" w:rsidR="007D6FDE" w:rsidRPr="00852F0F" w:rsidRDefault="007D6FDE" w:rsidP="007D6FDE">
            <w:pPr>
              <w:rPr>
                <w:rFonts w:cs="Tahoma"/>
                <w:sz w:val="16"/>
                <w:szCs w:val="16"/>
              </w:rPr>
            </w:pPr>
            <w:r w:rsidRPr="00852F0F">
              <w:rPr>
                <w:rFonts w:cs="Tahoma"/>
                <w:sz w:val="16"/>
                <w:szCs w:val="16"/>
              </w:rPr>
              <w:t> </w:t>
            </w:r>
          </w:p>
        </w:tc>
        <w:tc>
          <w:tcPr>
            <w:tcW w:w="438" w:type="dxa"/>
            <w:tcBorders>
              <w:top w:val="nil"/>
              <w:left w:val="nil"/>
              <w:bottom w:val="single" w:sz="4" w:space="0" w:color="auto"/>
              <w:right w:val="single" w:sz="4" w:space="0" w:color="auto"/>
            </w:tcBorders>
            <w:shd w:val="clear" w:color="auto" w:fill="auto"/>
            <w:noWrap/>
            <w:vAlign w:val="bottom"/>
          </w:tcPr>
          <w:p w14:paraId="546228BC"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nil"/>
              <w:left w:val="nil"/>
              <w:bottom w:val="single" w:sz="4" w:space="0" w:color="auto"/>
              <w:right w:val="nil"/>
            </w:tcBorders>
            <w:shd w:val="clear" w:color="auto" w:fill="auto"/>
            <w:noWrap/>
            <w:vAlign w:val="bottom"/>
          </w:tcPr>
          <w:p w14:paraId="54C18F42"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nil"/>
              <w:left w:val="single" w:sz="8" w:space="0" w:color="auto"/>
              <w:bottom w:val="single" w:sz="4" w:space="0" w:color="auto"/>
              <w:right w:val="single" w:sz="4" w:space="0" w:color="auto"/>
            </w:tcBorders>
            <w:shd w:val="clear" w:color="auto" w:fill="auto"/>
            <w:noWrap/>
            <w:vAlign w:val="bottom"/>
          </w:tcPr>
          <w:p w14:paraId="20A1C473"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nil"/>
              <w:left w:val="nil"/>
              <w:bottom w:val="single" w:sz="4" w:space="0" w:color="auto"/>
              <w:right w:val="single" w:sz="4" w:space="0" w:color="auto"/>
            </w:tcBorders>
            <w:shd w:val="clear" w:color="auto" w:fill="auto"/>
            <w:noWrap/>
            <w:vAlign w:val="bottom"/>
          </w:tcPr>
          <w:p w14:paraId="78FA31B6"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nil"/>
              <w:left w:val="nil"/>
              <w:bottom w:val="single" w:sz="4" w:space="0" w:color="auto"/>
              <w:right w:val="single" w:sz="4" w:space="0" w:color="auto"/>
            </w:tcBorders>
            <w:shd w:val="clear" w:color="auto" w:fill="auto"/>
            <w:noWrap/>
            <w:vAlign w:val="bottom"/>
          </w:tcPr>
          <w:p w14:paraId="31520D54" w14:textId="77777777" w:rsidR="007D6FDE" w:rsidRPr="00852F0F" w:rsidRDefault="007D6FDE" w:rsidP="007D6FDE">
            <w:pPr>
              <w:rPr>
                <w:rFonts w:cs="Tahoma"/>
                <w:sz w:val="16"/>
                <w:szCs w:val="16"/>
              </w:rPr>
            </w:pPr>
            <w:r w:rsidRPr="00852F0F">
              <w:rPr>
                <w:rFonts w:cs="Tahoma"/>
                <w:sz w:val="16"/>
                <w:szCs w:val="16"/>
              </w:rPr>
              <w:t> </w:t>
            </w:r>
          </w:p>
        </w:tc>
        <w:tc>
          <w:tcPr>
            <w:tcW w:w="400" w:type="dxa"/>
            <w:tcBorders>
              <w:top w:val="nil"/>
              <w:left w:val="nil"/>
              <w:bottom w:val="single" w:sz="4" w:space="0" w:color="auto"/>
              <w:right w:val="single" w:sz="8" w:space="0" w:color="auto"/>
            </w:tcBorders>
            <w:shd w:val="clear" w:color="auto" w:fill="auto"/>
            <w:noWrap/>
            <w:vAlign w:val="bottom"/>
          </w:tcPr>
          <w:p w14:paraId="33D60CE2" w14:textId="77777777" w:rsidR="007D6FDE" w:rsidRPr="00852F0F" w:rsidRDefault="007D6FDE" w:rsidP="007D6FDE">
            <w:pPr>
              <w:rPr>
                <w:rFonts w:cs="Tahoma"/>
                <w:sz w:val="16"/>
                <w:szCs w:val="16"/>
              </w:rPr>
            </w:pPr>
            <w:r w:rsidRPr="00852F0F">
              <w:rPr>
                <w:rFonts w:cs="Tahoma"/>
                <w:sz w:val="16"/>
                <w:szCs w:val="16"/>
              </w:rPr>
              <w:t> </w:t>
            </w:r>
          </w:p>
        </w:tc>
      </w:tr>
      <w:tr w:rsidR="007D6FDE" w:rsidRPr="00852F0F" w14:paraId="52332782" w14:textId="77777777" w:rsidTr="002B76AB">
        <w:trPr>
          <w:gridAfter w:val="1"/>
          <w:wAfter w:w="106" w:type="dxa"/>
          <w:trHeight w:val="288"/>
          <w:jc w:val="center"/>
        </w:trPr>
        <w:tc>
          <w:tcPr>
            <w:tcW w:w="2214" w:type="dxa"/>
            <w:gridSpan w:val="2"/>
            <w:tcBorders>
              <w:top w:val="nil"/>
              <w:left w:val="single" w:sz="8" w:space="0" w:color="auto"/>
              <w:bottom w:val="single" w:sz="8" w:space="0" w:color="auto"/>
              <w:right w:val="single" w:sz="8" w:space="0" w:color="auto"/>
            </w:tcBorders>
            <w:shd w:val="clear" w:color="auto" w:fill="auto"/>
            <w:vAlign w:val="center"/>
          </w:tcPr>
          <w:p w14:paraId="16E305E0" w14:textId="77777777" w:rsidR="007D6FDE" w:rsidRPr="00852F0F" w:rsidRDefault="007D6FDE" w:rsidP="007D6FDE">
            <w:pPr>
              <w:jc w:val="right"/>
              <w:rPr>
                <w:rFonts w:cs="Tahoma"/>
                <w:b/>
                <w:bCs/>
                <w:sz w:val="16"/>
                <w:szCs w:val="16"/>
              </w:rPr>
            </w:pPr>
            <w:r w:rsidRPr="00852F0F">
              <w:rPr>
                <w:rFonts w:cs="Tahoma"/>
                <w:b/>
                <w:bCs/>
                <w:sz w:val="16"/>
                <w:szCs w:val="16"/>
              </w:rPr>
              <w:t xml:space="preserve">RUTF  </w:t>
            </w:r>
            <w:r w:rsidRPr="00852F0F">
              <w:rPr>
                <w:rFonts w:cs="Tahoma"/>
                <w:i/>
                <w:iCs/>
                <w:sz w:val="16"/>
                <w:szCs w:val="16"/>
              </w:rPr>
              <w:t>(# units given)</w:t>
            </w:r>
          </w:p>
        </w:tc>
        <w:tc>
          <w:tcPr>
            <w:tcW w:w="706" w:type="dxa"/>
            <w:tcBorders>
              <w:top w:val="nil"/>
              <w:left w:val="nil"/>
              <w:bottom w:val="single" w:sz="8" w:space="0" w:color="auto"/>
              <w:right w:val="nil"/>
            </w:tcBorders>
            <w:shd w:val="clear" w:color="auto" w:fill="auto"/>
            <w:noWrap/>
            <w:vAlign w:val="bottom"/>
          </w:tcPr>
          <w:p w14:paraId="1E651554" w14:textId="77777777" w:rsidR="007D6FDE" w:rsidRPr="00852F0F" w:rsidRDefault="007D6FDE" w:rsidP="007D6FDE">
            <w:pPr>
              <w:rPr>
                <w:rFonts w:cs="Tahoma"/>
                <w:sz w:val="16"/>
                <w:szCs w:val="16"/>
              </w:rPr>
            </w:pPr>
            <w:r w:rsidRPr="00852F0F">
              <w:rPr>
                <w:rFonts w:cs="Tahoma"/>
                <w:sz w:val="16"/>
                <w:szCs w:val="16"/>
              </w:rPr>
              <w:t> </w:t>
            </w:r>
          </w:p>
        </w:tc>
        <w:tc>
          <w:tcPr>
            <w:tcW w:w="449" w:type="dxa"/>
            <w:tcBorders>
              <w:top w:val="nil"/>
              <w:left w:val="single" w:sz="8" w:space="0" w:color="auto"/>
              <w:bottom w:val="single" w:sz="8" w:space="0" w:color="auto"/>
              <w:right w:val="single" w:sz="4" w:space="0" w:color="auto"/>
            </w:tcBorders>
            <w:shd w:val="clear" w:color="auto" w:fill="auto"/>
            <w:noWrap/>
            <w:vAlign w:val="bottom"/>
          </w:tcPr>
          <w:p w14:paraId="26EFFEC6"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single" w:sz="8" w:space="0" w:color="auto"/>
              <w:right w:val="single" w:sz="4" w:space="0" w:color="auto"/>
            </w:tcBorders>
            <w:shd w:val="clear" w:color="auto" w:fill="auto"/>
            <w:noWrap/>
            <w:vAlign w:val="bottom"/>
          </w:tcPr>
          <w:p w14:paraId="600DC1CD"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single" w:sz="8" w:space="0" w:color="auto"/>
              <w:right w:val="single" w:sz="4" w:space="0" w:color="auto"/>
            </w:tcBorders>
            <w:shd w:val="clear" w:color="auto" w:fill="auto"/>
            <w:noWrap/>
            <w:vAlign w:val="bottom"/>
          </w:tcPr>
          <w:p w14:paraId="0AD0C771"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single" w:sz="8" w:space="0" w:color="auto"/>
              <w:right w:val="single" w:sz="8" w:space="0" w:color="auto"/>
            </w:tcBorders>
            <w:shd w:val="clear" w:color="auto" w:fill="auto"/>
            <w:noWrap/>
            <w:vAlign w:val="bottom"/>
          </w:tcPr>
          <w:p w14:paraId="067FF818"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single" w:sz="8" w:space="0" w:color="auto"/>
              <w:right w:val="single" w:sz="4" w:space="0" w:color="auto"/>
            </w:tcBorders>
            <w:shd w:val="clear" w:color="auto" w:fill="auto"/>
            <w:noWrap/>
            <w:vAlign w:val="bottom"/>
          </w:tcPr>
          <w:p w14:paraId="765D737A"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single" w:sz="8" w:space="0" w:color="auto"/>
              <w:right w:val="single" w:sz="4" w:space="0" w:color="auto"/>
            </w:tcBorders>
            <w:shd w:val="clear" w:color="auto" w:fill="auto"/>
            <w:noWrap/>
            <w:vAlign w:val="bottom"/>
          </w:tcPr>
          <w:p w14:paraId="7A240973"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single" w:sz="8" w:space="0" w:color="auto"/>
              <w:right w:val="single" w:sz="4" w:space="0" w:color="auto"/>
            </w:tcBorders>
            <w:shd w:val="clear" w:color="auto" w:fill="auto"/>
            <w:noWrap/>
            <w:vAlign w:val="bottom"/>
          </w:tcPr>
          <w:p w14:paraId="538B83FA"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single" w:sz="8" w:space="0" w:color="auto"/>
              <w:right w:val="single" w:sz="8" w:space="0" w:color="auto"/>
            </w:tcBorders>
            <w:shd w:val="clear" w:color="auto" w:fill="auto"/>
            <w:noWrap/>
            <w:vAlign w:val="bottom"/>
          </w:tcPr>
          <w:p w14:paraId="2A52E9C2" w14:textId="77777777" w:rsidR="007D6FDE" w:rsidRPr="00852F0F" w:rsidRDefault="007D6FDE" w:rsidP="007D6FDE">
            <w:pPr>
              <w:rPr>
                <w:rFonts w:cs="Tahoma"/>
                <w:sz w:val="16"/>
                <w:szCs w:val="16"/>
              </w:rPr>
            </w:pPr>
            <w:r w:rsidRPr="00852F0F">
              <w:rPr>
                <w:rFonts w:cs="Tahoma"/>
                <w:sz w:val="16"/>
                <w:szCs w:val="16"/>
              </w:rPr>
              <w:t> </w:t>
            </w:r>
          </w:p>
        </w:tc>
        <w:tc>
          <w:tcPr>
            <w:tcW w:w="773" w:type="dxa"/>
            <w:tcBorders>
              <w:top w:val="nil"/>
              <w:left w:val="nil"/>
              <w:bottom w:val="single" w:sz="8" w:space="0" w:color="auto"/>
              <w:right w:val="single" w:sz="4" w:space="0" w:color="auto"/>
            </w:tcBorders>
            <w:shd w:val="clear" w:color="auto" w:fill="auto"/>
            <w:noWrap/>
            <w:vAlign w:val="bottom"/>
          </w:tcPr>
          <w:p w14:paraId="49DE8C72"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nil"/>
              <w:left w:val="nil"/>
              <w:bottom w:val="single" w:sz="8" w:space="0" w:color="auto"/>
              <w:right w:val="single" w:sz="4" w:space="0" w:color="auto"/>
            </w:tcBorders>
            <w:shd w:val="clear" w:color="auto" w:fill="auto"/>
            <w:noWrap/>
            <w:vAlign w:val="bottom"/>
          </w:tcPr>
          <w:p w14:paraId="79BECA80" w14:textId="77777777" w:rsidR="007D6FDE" w:rsidRPr="00852F0F" w:rsidRDefault="007D6FDE" w:rsidP="007D6FDE">
            <w:pPr>
              <w:rPr>
                <w:rFonts w:cs="Tahoma"/>
                <w:sz w:val="16"/>
                <w:szCs w:val="16"/>
              </w:rPr>
            </w:pPr>
            <w:r w:rsidRPr="00852F0F">
              <w:rPr>
                <w:rFonts w:cs="Tahoma"/>
                <w:sz w:val="16"/>
                <w:szCs w:val="16"/>
              </w:rPr>
              <w:t> </w:t>
            </w:r>
          </w:p>
        </w:tc>
        <w:tc>
          <w:tcPr>
            <w:tcW w:w="438" w:type="dxa"/>
            <w:tcBorders>
              <w:top w:val="nil"/>
              <w:left w:val="nil"/>
              <w:bottom w:val="single" w:sz="8" w:space="0" w:color="auto"/>
              <w:right w:val="single" w:sz="4" w:space="0" w:color="auto"/>
            </w:tcBorders>
            <w:shd w:val="clear" w:color="auto" w:fill="auto"/>
            <w:noWrap/>
            <w:vAlign w:val="bottom"/>
          </w:tcPr>
          <w:p w14:paraId="276B8F95"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nil"/>
              <w:left w:val="nil"/>
              <w:bottom w:val="single" w:sz="8" w:space="0" w:color="auto"/>
              <w:right w:val="nil"/>
            </w:tcBorders>
            <w:shd w:val="clear" w:color="auto" w:fill="auto"/>
            <w:noWrap/>
            <w:vAlign w:val="bottom"/>
          </w:tcPr>
          <w:p w14:paraId="646FFD00"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nil"/>
              <w:left w:val="single" w:sz="8" w:space="0" w:color="auto"/>
              <w:bottom w:val="single" w:sz="8" w:space="0" w:color="auto"/>
              <w:right w:val="single" w:sz="4" w:space="0" w:color="auto"/>
            </w:tcBorders>
            <w:shd w:val="clear" w:color="auto" w:fill="auto"/>
            <w:noWrap/>
            <w:vAlign w:val="bottom"/>
          </w:tcPr>
          <w:p w14:paraId="3749D9D8"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nil"/>
              <w:left w:val="nil"/>
              <w:bottom w:val="single" w:sz="8" w:space="0" w:color="auto"/>
              <w:right w:val="single" w:sz="4" w:space="0" w:color="auto"/>
            </w:tcBorders>
            <w:shd w:val="clear" w:color="auto" w:fill="auto"/>
            <w:noWrap/>
            <w:vAlign w:val="bottom"/>
          </w:tcPr>
          <w:p w14:paraId="2736FC13"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nil"/>
              <w:left w:val="nil"/>
              <w:bottom w:val="single" w:sz="8" w:space="0" w:color="auto"/>
              <w:right w:val="single" w:sz="4" w:space="0" w:color="auto"/>
            </w:tcBorders>
            <w:shd w:val="clear" w:color="auto" w:fill="auto"/>
            <w:noWrap/>
            <w:vAlign w:val="bottom"/>
          </w:tcPr>
          <w:p w14:paraId="03713F1F" w14:textId="77777777" w:rsidR="007D6FDE" w:rsidRPr="00852F0F" w:rsidRDefault="007D6FDE" w:rsidP="007D6FDE">
            <w:pPr>
              <w:rPr>
                <w:rFonts w:cs="Tahoma"/>
                <w:sz w:val="16"/>
                <w:szCs w:val="16"/>
              </w:rPr>
            </w:pPr>
            <w:r w:rsidRPr="00852F0F">
              <w:rPr>
                <w:rFonts w:cs="Tahoma"/>
                <w:sz w:val="16"/>
                <w:szCs w:val="16"/>
              </w:rPr>
              <w:t> </w:t>
            </w:r>
          </w:p>
        </w:tc>
        <w:tc>
          <w:tcPr>
            <w:tcW w:w="400" w:type="dxa"/>
            <w:tcBorders>
              <w:top w:val="nil"/>
              <w:left w:val="nil"/>
              <w:bottom w:val="single" w:sz="8" w:space="0" w:color="auto"/>
              <w:right w:val="single" w:sz="8" w:space="0" w:color="auto"/>
            </w:tcBorders>
            <w:shd w:val="clear" w:color="auto" w:fill="auto"/>
            <w:noWrap/>
            <w:vAlign w:val="bottom"/>
          </w:tcPr>
          <w:p w14:paraId="2A8F300D" w14:textId="77777777" w:rsidR="007D6FDE" w:rsidRPr="00852F0F" w:rsidRDefault="007D6FDE" w:rsidP="007D6FDE">
            <w:pPr>
              <w:rPr>
                <w:rFonts w:cs="Tahoma"/>
                <w:sz w:val="16"/>
                <w:szCs w:val="16"/>
              </w:rPr>
            </w:pPr>
            <w:r w:rsidRPr="00852F0F">
              <w:rPr>
                <w:rFonts w:cs="Tahoma"/>
                <w:sz w:val="16"/>
                <w:szCs w:val="16"/>
              </w:rPr>
              <w:t> </w:t>
            </w:r>
          </w:p>
        </w:tc>
      </w:tr>
      <w:tr w:rsidR="007D6FDE" w:rsidRPr="00852F0F" w14:paraId="0AFB1E7A" w14:textId="77777777" w:rsidTr="002B76AB">
        <w:trPr>
          <w:gridBefore w:val="1"/>
          <w:wBefore w:w="6" w:type="dxa"/>
          <w:trHeight w:val="288"/>
          <w:jc w:val="center"/>
        </w:trPr>
        <w:tc>
          <w:tcPr>
            <w:tcW w:w="2208" w:type="dxa"/>
            <w:tcBorders>
              <w:top w:val="nil"/>
              <w:left w:val="single" w:sz="8" w:space="0" w:color="auto"/>
              <w:bottom w:val="single" w:sz="8" w:space="0" w:color="auto"/>
              <w:right w:val="single" w:sz="8" w:space="0" w:color="auto"/>
            </w:tcBorders>
            <w:shd w:val="clear" w:color="auto" w:fill="auto"/>
            <w:vAlign w:val="center"/>
          </w:tcPr>
          <w:p w14:paraId="0F7F7654" w14:textId="77777777" w:rsidR="007D6FDE" w:rsidRPr="00852F0F" w:rsidRDefault="007D6FDE" w:rsidP="007D6FDE">
            <w:pPr>
              <w:jc w:val="right"/>
              <w:rPr>
                <w:rFonts w:cs="Tahoma"/>
                <w:b/>
                <w:bCs/>
                <w:sz w:val="16"/>
                <w:szCs w:val="16"/>
              </w:rPr>
            </w:pPr>
            <w:r>
              <w:rPr>
                <w:rFonts w:cs="Tahoma"/>
                <w:b/>
                <w:bCs/>
                <w:sz w:val="16"/>
                <w:szCs w:val="16"/>
              </w:rPr>
              <w:t xml:space="preserve">Breastfeeding </w:t>
            </w:r>
            <w:r>
              <w:rPr>
                <w:rFonts w:cs="Tahoma"/>
                <w:i/>
                <w:iCs/>
                <w:sz w:val="16"/>
                <w:szCs w:val="16"/>
              </w:rPr>
              <w:t>(Y</w:t>
            </w:r>
            <w:r w:rsidRPr="00852F0F">
              <w:rPr>
                <w:rFonts w:cs="Tahoma"/>
                <w:i/>
                <w:iCs/>
                <w:sz w:val="16"/>
                <w:szCs w:val="16"/>
              </w:rPr>
              <w:t>/N)</w:t>
            </w:r>
          </w:p>
        </w:tc>
        <w:tc>
          <w:tcPr>
            <w:tcW w:w="706" w:type="dxa"/>
            <w:tcBorders>
              <w:top w:val="nil"/>
              <w:left w:val="nil"/>
              <w:bottom w:val="single" w:sz="8" w:space="0" w:color="auto"/>
              <w:right w:val="nil"/>
            </w:tcBorders>
            <w:shd w:val="clear" w:color="auto" w:fill="auto"/>
            <w:noWrap/>
            <w:vAlign w:val="bottom"/>
          </w:tcPr>
          <w:p w14:paraId="27EB2EA9" w14:textId="77777777" w:rsidR="007D6FDE" w:rsidRPr="00852F0F" w:rsidRDefault="007D6FDE" w:rsidP="007D6FDE">
            <w:pPr>
              <w:rPr>
                <w:rFonts w:cs="Tahoma"/>
                <w:sz w:val="16"/>
                <w:szCs w:val="16"/>
              </w:rPr>
            </w:pPr>
          </w:p>
        </w:tc>
        <w:tc>
          <w:tcPr>
            <w:tcW w:w="449" w:type="dxa"/>
            <w:tcBorders>
              <w:top w:val="nil"/>
              <w:left w:val="single" w:sz="8" w:space="0" w:color="auto"/>
              <w:bottom w:val="single" w:sz="8" w:space="0" w:color="auto"/>
              <w:right w:val="single" w:sz="4" w:space="0" w:color="auto"/>
            </w:tcBorders>
            <w:shd w:val="clear" w:color="auto" w:fill="auto"/>
            <w:noWrap/>
            <w:vAlign w:val="bottom"/>
          </w:tcPr>
          <w:p w14:paraId="0469E170" w14:textId="77777777" w:rsidR="007D6FDE" w:rsidRPr="00852F0F" w:rsidRDefault="007D6FDE" w:rsidP="007D6FDE">
            <w:pPr>
              <w:rPr>
                <w:rFonts w:cs="Tahoma"/>
                <w:sz w:val="16"/>
                <w:szCs w:val="16"/>
              </w:rPr>
            </w:pPr>
          </w:p>
        </w:tc>
        <w:tc>
          <w:tcPr>
            <w:tcW w:w="357" w:type="dxa"/>
            <w:tcBorders>
              <w:top w:val="nil"/>
              <w:left w:val="nil"/>
              <w:bottom w:val="single" w:sz="8" w:space="0" w:color="auto"/>
              <w:right w:val="single" w:sz="4" w:space="0" w:color="auto"/>
            </w:tcBorders>
            <w:shd w:val="clear" w:color="auto" w:fill="auto"/>
            <w:noWrap/>
            <w:vAlign w:val="bottom"/>
          </w:tcPr>
          <w:p w14:paraId="6CFA4992" w14:textId="77777777" w:rsidR="007D6FDE" w:rsidRPr="00852F0F" w:rsidRDefault="007D6FDE" w:rsidP="007D6FDE">
            <w:pPr>
              <w:rPr>
                <w:rFonts w:cs="Tahoma"/>
                <w:sz w:val="16"/>
                <w:szCs w:val="16"/>
              </w:rPr>
            </w:pPr>
          </w:p>
        </w:tc>
        <w:tc>
          <w:tcPr>
            <w:tcW w:w="357" w:type="dxa"/>
            <w:tcBorders>
              <w:top w:val="nil"/>
              <w:left w:val="nil"/>
              <w:bottom w:val="single" w:sz="8" w:space="0" w:color="auto"/>
              <w:right w:val="single" w:sz="4" w:space="0" w:color="auto"/>
            </w:tcBorders>
            <w:shd w:val="clear" w:color="auto" w:fill="auto"/>
            <w:noWrap/>
            <w:vAlign w:val="bottom"/>
          </w:tcPr>
          <w:p w14:paraId="58E5559B" w14:textId="77777777" w:rsidR="007D6FDE" w:rsidRPr="00852F0F" w:rsidRDefault="007D6FDE" w:rsidP="007D6FDE">
            <w:pPr>
              <w:rPr>
                <w:rFonts w:cs="Tahoma"/>
                <w:sz w:val="16"/>
                <w:szCs w:val="16"/>
              </w:rPr>
            </w:pPr>
          </w:p>
        </w:tc>
        <w:tc>
          <w:tcPr>
            <w:tcW w:w="357" w:type="dxa"/>
            <w:tcBorders>
              <w:top w:val="nil"/>
              <w:left w:val="nil"/>
              <w:bottom w:val="single" w:sz="8" w:space="0" w:color="auto"/>
              <w:right w:val="single" w:sz="8" w:space="0" w:color="auto"/>
            </w:tcBorders>
            <w:shd w:val="clear" w:color="auto" w:fill="auto"/>
            <w:noWrap/>
            <w:vAlign w:val="bottom"/>
          </w:tcPr>
          <w:p w14:paraId="711206FA" w14:textId="77777777" w:rsidR="007D6FDE" w:rsidRPr="00852F0F" w:rsidRDefault="007D6FDE" w:rsidP="007D6FDE">
            <w:pPr>
              <w:rPr>
                <w:rFonts w:cs="Tahoma"/>
                <w:sz w:val="16"/>
                <w:szCs w:val="16"/>
              </w:rPr>
            </w:pPr>
          </w:p>
        </w:tc>
        <w:tc>
          <w:tcPr>
            <w:tcW w:w="357" w:type="dxa"/>
            <w:tcBorders>
              <w:top w:val="nil"/>
              <w:left w:val="nil"/>
              <w:bottom w:val="single" w:sz="8" w:space="0" w:color="auto"/>
              <w:right w:val="single" w:sz="4" w:space="0" w:color="auto"/>
            </w:tcBorders>
            <w:shd w:val="clear" w:color="auto" w:fill="auto"/>
            <w:noWrap/>
            <w:vAlign w:val="bottom"/>
          </w:tcPr>
          <w:p w14:paraId="5BA2A5B2" w14:textId="77777777" w:rsidR="007D6FDE" w:rsidRPr="00852F0F" w:rsidRDefault="007D6FDE" w:rsidP="007D6FDE">
            <w:pPr>
              <w:rPr>
                <w:rFonts w:cs="Tahoma"/>
                <w:sz w:val="16"/>
                <w:szCs w:val="16"/>
              </w:rPr>
            </w:pPr>
          </w:p>
        </w:tc>
        <w:tc>
          <w:tcPr>
            <w:tcW w:w="357" w:type="dxa"/>
            <w:tcBorders>
              <w:top w:val="nil"/>
              <w:left w:val="nil"/>
              <w:bottom w:val="single" w:sz="8" w:space="0" w:color="auto"/>
              <w:right w:val="single" w:sz="4" w:space="0" w:color="auto"/>
            </w:tcBorders>
            <w:shd w:val="clear" w:color="auto" w:fill="auto"/>
            <w:noWrap/>
            <w:vAlign w:val="bottom"/>
          </w:tcPr>
          <w:p w14:paraId="09BB87B1" w14:textId="77777777" w:rsidR="007D6FDE" w:rsidRPr="00852F0F" w:rsidRDefault="007D6FDE" w:rsidP="007D6FDE">
            <w:pPr>
              <w:rPr>
                <w:rFonts w:cs="Tahoma"/>
                <w:sz w:val="16"/>
                <w:szCs w:val="16"/>
              </w:rPr>
            </w:pPr>
          </w:p>
        </w:tc>
        <w:tc>
          <w:tcPr>
            <w:tcW w:w="357" w:type="dxa"/>
            <w:tcBorders>
              <w:top w:val="nil"/>
              <w:left w:val="nil"/>
              <w:bottom w:val="single" w:sz="8" w:space="0" w:color="auto"/>
              <w:right w:val="single" w:sz="4" w:space="0" w:color="auto"/>
            </w:tcBorders>
            <w:shd w:val="clear" w:color="auto" w:fill="auto"/>
            <w:noWrap/>
            <w:vAlign w:val="bottom"/>
          </w:tcPr>
          <w:p w14:paraId="7A514599" w14:textId="77777777" w:rsidR="007D6FDE" w:rsidRPr="00852F0F" w:rsidRDefault="007D6FDE" w:rsidP="007D6FDE">
            <w:pPr>
              <w:rPr>
                <w:rFonts w:cs="Tahoma"/>
                <w:sz w:val="16"/>
                <w:szCs w:val="16"/>
              </w:rPr>
            </w:pPr>
          </w:p>
        </w:tc>
        <w:tc>
          <w:tcPr>
            <w:tcW w:w="357" w:type="dxa"/>
            <w:tcBorders>
              <w:top w:val="nil"/>
              <w:left w:val="nil"/>
              <w:bottom w:val="single" w:sz="8" w:space="0" w:color="auto"/>
              <w:right w:val="single" w:sz="8" w:space="0" w:color="auto"/>
            </w:tcBorders>
            <w:shd w:val="clear" w:color="auto" w:fill="auto"/>
            <w:noWrap/>
            <w:vAlign w:val="bottom"/>
          </w:tcPr>
          <w:p w14:paraId="1AE7F68B" w14:textId="77777777" w:rsidR="007D6FDE" w:rsidRPr="00852F0F" w:rsidRDefault="007D6FDE" w:rsidP="007D6FDE">
            <w:pPr>
              <w:rPr>
                <w:rFonts w:cs="Tahoma"/>
                <w:sz w:val="16"/>
                <w:szCs w:val="16"/>
              </w:rPr>
            </w:pPr>
          </w:p>
        </w:tc>
        <w:tc>
          <w:tcPr>
            <w:tcW w:w="773" w:type="dxa"/>
            <w:tcBorders>
              <w:top w:val="nil"/>
              <w:left w:val="nil"/>
              <w:bottom w:val="single" w:sz="8" w:space="0" w:color="auto"/>
              <w:right w:val="single" w:sz="4" w:space="0" w:color="auto"/>
            </w:tcBorders>
            <w:shd w:val="clear" w:color="auto" w:fill="auto"/>
            <w:noWrap/>
            <w:vAlign w:val="bottom"/>
          </w:tcPr>
          <w:p w14:paraId="4FEA04FE" w14:textId="77777777" w:rsidR="007D6FDE" w:rsidRPr="00852F0F" w:rsidRDefault="007D6FDE" w:rsidP="007D6FDE">
            <w:pPr>
              <w:rPr>
                <w:rFonts w:cs="Tahoma"/>
                <w:sz w:val="16"/>
                <w:szCs w:val="16"/>
              </w:rPr>
            </w:pPr>
          </w:p>
        </w:tc>
        <w:tc>
          <w:tcPr>
            <w:tcW w:w="391" w:type="dxa"/>
            <w:tcBorders>
              <w:top w:val="nil"/>
              <w:left w:val="nil"/>
              <w:bottom w:val="single" w:sz="8" w:space="0" w:color="auto"/>
              <w:right w:val="single" w:sz="4" w:space="0" w:color="auto"/>
            </w:tcBorders>
            <w:shd w:val="clear" w:color="auto" w:fill="auto"/>
            <w:noWrap/>
            <w:vAlign w:val="bottom"/>
          </w:tcPr>
          <w:p w14:paraId="5FCE5D96" w14:textId="77777777" w:rsidR="007D6FDE" w:rsidRPr="00852F0F" w:rsidRDefault="007D6FDE" w:rsidP="007D6FDE">
            <w:pPr>
              <w:rPr>
                <w:rFonts w:cs="Tahoma"/>
                <w:sz w:val="16"/>
                <w:szCs w:val="16"/>
              </w:rPr>
            </w:pPr>
          </w:p>
        </w:tc>
        <w:tc>
          <w:tcPr>
            <w:tcW w:w="438" w:type="dxa"/>
            <w:tcBorders>
              <w:top w:val="nil"/>
              <w:left w:val="nil"/>
              <w:bottom w:val="single" w:sz="8" w:space="0" w:color="auto"/>
              <w:right w:val="single" w:sz="4" w:space="0" w:color="auto"/>
            </w:tcBorders>
            <w:shd w:val="clear" w:color="auto" w:fill="auto"/>
            <w:noWrap/>
            <w:vAlign w:val="bottom"/>
          </w:tcPr>
          <w:p w14:paraId="0AE9311E" w14:textId="77777777" w:rsidR="007D6FDE" w:rsidRPr="00852F0F" w:rsidRDefault="007D6FDE" w:rsidP="007D6FDE">
            <w:pPr>
              <w:rPr>
                <w:rFonts w:cs="Tahoma"/>
                <w:sz w:val="16"/>
                <w:szCs w:val="16"/>
              </w:rPr>
            </w:pPr>
          </w:p>
        </w:tc>
        <w:tc>
          <w:tcPr>
            <w:tcW w:w="391" w:type="dxa"/>
            <w:tcBorders>
              <w:top w:val="nil"/>
              <w:left w:val="nil"/>
              <w:bottom w:val="single" w:sz="8" w:space="0" w:color="auto"/>
              <w:right w:val="nil"/>
            </w:tcBorders>
            <w:shd w:val="clear" w:color="auto" w:fill="auto"/>
            <w:noWrap/>
            <w:vAlign w:val="bottom"/>
          </w:tcPr>
          <w:p w14:paraId="2F0DF569" w14:textId="77777777" w:rsidR="007D6FDE" w:rsidRPr="00852F0F" w:rsidRDefault="007D6FDE" w:rsidP="007D6FDE">
            <w:pPr>
              <w:rPr>
                <w:rFonts w:cs="Tahoma"/>
                <w:sz w:val="16"/>
                <w:szCs w:val="16"/>
              </w:rPr>
            </w:pPr>
          </w:p>
        </w:tc>
        <w:tc>
          <w:tcPr>
            <w:tcW w:w="391" w:type="dxa"/>
            <w:tcBorders>
              <w:top w:val="nil"/>
              <w:left w:val="single" w:sz="8" w:space="0" w:color="auto"/>
              <w:bottom w:val="single" w:sz="8" w:space="0" w:color="auto"/>
              <w:right w:val="single" w:sz="4" w:space="0" w:color="auto"/>
            </w:tcBorders>
            <w:shd w:val="clear" w:color="auto" w:fill="auto"/>
            <w:noWrap/>
            <w:vAlign w:val="bottom"/>
          </w:tcPr>
          <w:p w14:paraId="458C88BF" w14:textId="77777777" w:rsidR="007D6FDE" w:rsidRPr="00852F0F" w:rsidRDefault="007D6FDE" w:rsidP="007D6FDE">
            <w:pPr>
              <w:rPr>
                <w:rFonts w:cs="Tahoma"/>
                <w:sz w:val="16"/>
                <w:szCs w:val="16"/>
              </w:rPr>
            </w:pPr>
          </w:p>
        </w:tc>
        <w:tc>
          <w:tcPr>
            <w:tcW w:w="391" w:type="dxa"/>
            <w:tcBorders>
              <w:top w:val="nil"/>
              <w:left w:val="nil"/>
              <w:bottom w:val="single" w:sz="8" w:space="0" w:color="auto"/>
              <w:right w:val="single" w:sz="4" w:space="0" w:color="auto"/>
            </w:tcBorders>
            <w:shd w:val="clear" w:color="auto" w:fill="auto"/>
            <w:noWrap/>
            <w:vAlign w:val="bottom"/>
          </w:tcPr>
          <w:p w14:paraId="3B66EBCB" w14:textId="77777777" w:rsidR="007D6FDE" w:rsidRPr="00852F0F" w:rsidRDefault="007D6FDE" w:rsidP="007D6FDE">
            <w:pPr>
              <w:rPr>
                <w:rFonts w:cs="Tahoma"/>
                <w:sz w:val="16"/>
                <w:szCs w:val="16"/>
              </w:rPr>
            </w:pPr>
          </w:p>
        </w:tc>
        <w:tc>
          <w:tcPr>
            <w:tcW w:w="391" w:type="dxa"/>
            <w:tcBorders>
              <w:top w:val="nil"/>
              <w:left w:val="nil"/>
              <w:bottom w:val="single" w:sz="8" w:space="0" w:color="auto"/>
              <w:right w:val="single" w:sz="4" w:space="0" w:color="auto"/>
            </w:tcBorders>
            <w:shd w:val="clear" w:color="auto" w:fill="auto"/>
            <w:noWrap/>
            <w:vAlign w:val="bottom"/>
          </w:tcPr>
          <w:p w14:paraId="76708D81" w14:textId="77777777" w:rsidR="007D6FDE" w:rsidRPr="00852F0F" w:rsidRDefault="007D6FDE" w:rsidP="007D6FDE">
            <w:pPr>
              <w:rPr>
                <w:rFonts w:cs="Tahoma"/>
                <w:sz w:val="16"/>
                <w:szCs w:val="16"/>
              </w:rPr>
            </w:pPr>
          </w:p>
        </w:tc>
        <w:tc>
          <w:tcPr>
            <w:tcW w:w="506" w:type="dxa"/>
            <w:gridSpan w:val="2"/>
            <w:tcBorders>
              <w:top w:val="nil"/>
              <w:left w:val="nil"/>
              <w:bottom w:val="single" w:sz="8" w:space="0" w:color="auto"/>
              <w:right w:val="single" w:sz="8" w:space="0" w:color="auto"/>
            </w:tcBorders>
            <w:shd w:val="clear" w:color="auto" w:fill="auto"/>
            <w:noWrap/>
            <w:vAlign w:val="bottom"/>
          </w:tcPr>
          <w:p w14:paraId="56F187FF" w14:textId="77777777" w:rsidR="007D6FDE" w:rsidRPr="00852F0F" w:rsidRDefault="007D6FDE" w:rsidP="007D6FDE">
            <w:pPr>
              <w:rPr>
                <w:rFonts w:cs="Tahoma"/>
                <w:sz w:val="16"/>
                <w:szCs w:val="16"/>
              </w:rPr>
            </w:pPr>
          </w:p>
        </w:tc>
      </w:tr>
      <w:tr w:rsidR="007D6FDE" w:rsidRPr="00852F0F" w14:paraId="754CBD49" w14:textId="77777777" w:rsidTr="002B76AB">
        <w:trPr>
          <w:gridAfter w:val="1"/>
          <w:wAfter w:w="106" w:type="dxa"/>
          <w:trHeight w:val="288"/>
          <w:jc w:val="center"/>
        </w:trPr>
        <w:tc>
          <w:tcPr>
            <w:tcW w:w="9434" w:type="dxa"/>
            <w:gridSpan w:val="19"/>
            <w:tcBorders>
              <w:top w:val="single" w:sz="8" w:space="0" w:color="auto"/>
              <w:left w:val="single" w:sz="8" w:space="0" w:color="auto"/>
              <w:bottom w:val="single" w:sz="8" w:space="0" w:color="auto"/>
              <w:right w:val="single" w:sz="8" w:space="0" w:color="000000"/>
            </w:tcBorders>
            <w:shd w:val="clear" w:color="000000" w:fill="C0C0C0"/>
            <w:vAlign w:val="center"/>
          </w:tcPr>
          <w:p w14:paraId="5ECCE3D1" w14:textId="77777777" w:rsidR="007D6FDE" w:rsidRPr="00852F0F" w:rsidRDefault="007D6FDE" w:rsidP="007D6FDE">
            <w:pPr>
              <w:jc w:val="center"/>
              <w:rPr>
                <w:rFonts w:cs="Tahoma"/>
                <w:b/>
                <w:bCs/>
                <w:sz w:val="16"/>
                <w:szCs w:val="16"/>
              </w:rPr>
            </w:pPr>
            <w:r w:rsidRPr="00852F0F">
              <w:rPr>
                <w:rFonts w:cs="Tahoma"/>
                <w:b/>
                <w:bCs/>
                <w:sz w:val="16"/>
                <w:szCs w:val="16"/>
              </w:rPr>
              <w:t>Action / follow up</w:t>
            </w:r>
          </w:p>
        </w:tc>
      </w:tr>
      <w:tr w:rsidR="007D6FDE" w:rsidRPr="00852F0F" w14:paraId="495485A1" w14:textId="77777777" w:rsidTr="002B76AB">
        <w:trPr>
          <w:gridAfter w:val="1"/>
          <w:wAfter w:w="106" w:type="dxa"/>
          <w:trHeight w:val="288"/>
          <w:jc w:val="center"/>
        </w:trPr>
        <w:tc>
          <w:tcPr>
            <w:tcW w:w="2214" w:type="dxa"/>
            <w:gridSpan w:val="2"/>
            <w:tcBorders>
              <w:top w:val="nil"/>
              <w:left w:val="single" w:sz="8" w:space="0" w:color="auto"/>
              <w:bottom w:val="single" w:sz="8" w:space="0" w:color="auto"/>
              <w:right w:val="single" w:sz="8" w:space="0" w:color="auto"/>
            </w:tcBorders>
            <w:shd w:val="clear" w:color="auto" w:fill="auto"/>
            <w:vAlign w:val="center"/>
          </w:tcPr>
          <w:p w14:paraId="1C069D19" w14:textId="77777777" w:rsidR="007D6FDE" w:rsidRPr="00852F0F" w:rsidRDefault="007D6FDE" w:rsidP="007D6FDE">
            <w:pPr>
              <w:jc w:val="right"/>
              <w:rPr>
                <w:rFonts w:cs="Tahoma"/>
                <w:b/>
                <w:bCs/>
                <w:sz w:val="16"/>
                <w:szCs w:val="16"/>
              </w:rPr>
            </w:pPr>
            <w:r w:rsidRPr="00852F0F">
              <w:rPr>
                <w:rFonts w:cs="Tahoma"/>
                <w:b/>
                <w:bCs/>
                <w:sz w:val="16"/>
                <w:szCs w:val="16"/>
              </w:rPr>
              <w:t xml:space="preserve">ACTION NEEDED </w:t>
            </w:r>
            <w:r w:rsidRPr="00852F0F">
              <w:rPr>
                <w:rFonts w:cs="Tahoma"/>
                <w:i/>
                <w:iCs/>
                <w:sz w:val="16"/>
                <w:szCs w:val="16"/>
              </w:rPr>
              <w:t>(Y/N)</w:t>
            </w:r>
          </w:p>
        </w:tc>
        <w:tc>
          <w:tcPr>
            <w:tcW w:w="706" w:type="dxa"/>
            <w:tcBorders>
              <w:top w:val="nil"/>
              <w:left w:val="nil"/>
              <w:bottom w:val="single" w:sz="8" w:space="0" w:color="auto"/>
              <w:right w:val="single" w:sz="8" w:space="0" w:color="auto"/>
            </w:tcBorders>
            <w:shd w:val="clear" w:color="auto" w:fill="auto"/>
            <w:noWrap/>
            <w:vAlign w:val="bottom"/>
          </w:tcPr>
          <w:p w14:paraId="44C57A0F" w14:textId="77777777" w:rsidR="007D6FDE" w:rsidRPr="00852F0F" w:rsidRDefault="007D6FDE" w:rsidP="007D6FDE">
            <w:pPr>
              <w:rPr>
                <w:rFonts w:cs="Tahoma"/>
                <w:sz w:val="16"/>
                <w:szCs w:val="16"/>
              </w:rPr>
            </w:pPr>
            <w:r w:rsidRPr="00852F0F">
              <w:rPr>
                <w:rFonts w:cs="Tahoma"/>
                <w:sz w:val="16"/>
                <w:szCs w:val="16"/>
              </w:rPr>
              <w:t> </w:t>
            </w:r>
          </w:p>
        </w:tc>
        <w:tc>
          <w:tcPr>
            <w:tcW w:w="449" w:type="dxa"/>
            <w:tcBorders>
              <w:top w:val="nil"/>
              <w:left w:val="nil"/>
              <w:bottom w:val="single" w:sz="8" w:space="0" w:color="auto"/>
              <w:right w:val="single" w:sz="4" w:space="0" w:color="auto"/>
            </w:tcBorders>
            <w:shd w:val="clear" w:color="auto" w:fill="auto"/>
            <w:noWrap/>
            <w:vAlign w:val="bottom"/>
          </w:tcPr>
          <w:p w14:paraId="66E87135"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single" w:sz="8" w:space="0" w:color="auto"/>
              <w:right w:val="single" w:sz="4" w:space="0" w:color="auto"/>
            </w:tcBorders>
            <w:shd w:val="clear" w:color="auto" w:fill="auto"/>
            <w:noWrap/>
            <w:vAlign w:val="bottom"/>
          </w:tcPr>
          <w:p w14:paraId="7E4BDD56"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single" w:sz="8" w:space="0" w:color="auto"/>
              <w:right w:val="nil"/>
            </w:tcBorders>
            <w:shd w:val="clear" w:color="auto" w:fill="auto"/>
            <w:noWrap/>
            <w:vAlign w:val="bottom"/>
          </w:tcPr>
          <w:p w14:paraId="3F771957"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single" w:sz="4" w:space="0" w:color="auto"/>
              <w:bottom w:val="single" w:sz="8" w:space="0" w:color="auto"/>
              <w:right w:val="nil"/>
            </w:tcBorders>
            <w:shd w:val="clear" w:color="auto" w:fill="auto"/>
            <w:noWrap/>
            <w:vAlign w:val="bottom"/>
          </w:tcPr>
          <w:p w14:paraId="5713E410"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single" w:sz="8" w:space="0" w:color="auto"/>
              <w:bottom w:val="single" w:sz="8" w:space="0" w:color="auto"/>
              <w:right w:val="single" w:sz="4" w:space="0" w:color="auto"/>
            </w:tcBorders>
            <w:shd w:val="clear" w:color="auto" w:fill="auto"/>
            <w:noWrap/>
            <w:vAlign w:val="bottom"/>
          </w:tcPr>
          <w:p w14:paraId="31212244"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single" w:sz="8" w:space="0" w:color="auto"/>
              <w:right w:val="single" w:sz="4" w:space="0" w:color="auto"/>
            </w:tcBorders>
            <w:shd w:val="clear" w:color="auto" w:fill="auto"/>
            <w:noWrap/>
            <w:vAlign w:val="bottom"/>
          </w:tcPr>
          <w:p w14:paraId="5F2C461F"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single" w:sz="8" w:space="0" w:color="auto"/>
              <w:right w:val="single" w:sz="4" w:space="0" w:color="auto"/>
            </w:tcBorders>
            <w:shd w:val="clear" w:color="auto" w:fill="auto"/>
            <w:noWrap/>
            <w:vAlign w:val="bottom"/>
          </w:tcPr>
          <w:p w14:paraId="408AEEAD"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single" w:sz="8" w:space="0" w:color="auto"/>
              <w:right w:val="single" w:sz="8" w:space="0" w:color="auto"/>
            </w:tcBorders>
            <w:shd w:val="clear" w:color="auto" w:fill="auto"/>
            <w:noWrap/>
            <w:vAlign w:val="bottom"/>
          </w:tcPr>
          <w:p w14:paraId="2CF32D67" w14:textId="77777777" w:rsidR="007D6FDE" w:rsidRPr="00852F0F" w:rsidRDefault="007D6FDE" w:rsidP="007D6FDE">
            <w:pPr>
              <w:rPr>
                <w:rFonts w:cs="Tahoma"/>
                <w:sz w:val="16"/>
                <w:szCs w:val="16"/>
              </w:rPr>
            </w:pPr>
            <w:r w:rsidRPr="00852F0F">
              <w:rPr>
                <w:rFonts w:cs="Tahoma"/>
                <w:sz w:val="16"/>
                <w:szCs w:val="16"/>
              </w:rPr>
              <w:t> </w:t>
            </w:r>
          </w:p>
        </w:tc>
        <w:tc>
          <w:tcPr>
            <w:tcW w:w="773" w:type="dxa"/>
            <w:tcBorders>
              <w:top w:val="nil"/>
              <w:left w:val="nil"/>
              <w:bottom w:val="single" w:sz="8" w:space="0" w:color="auto"/>
              <w:right w:val="single" w:sz="4" w:space="0" w:color="auto"/>
            </w:tcBorders>
            <w:shd w:val="clear" w:color="auto" w:fill="auto"/>
            <w:noWrap/>
            <w:vAlign w:val="bottom"/>
          </w:tcPr>
          <w:p w14:paraId="082197FF"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nil"/>
              <w:left w:val="nil"/>
              <w:bottom w:val="single" w:sz="8" w:space="0" w:color="auto"/>
              <w:right w:val="single" w:sz="4" w:space="0" w:color="auto"/>
            </w:tcBorders>
            <w:shd w:val="clear" w:color="auto" w:fill="auto"/>
            <w:noWrap/>
            <w:vAlign w:val="bottom"/>
          </w:tcPr>
          <w:p w14:paraId="0BD0C15F" w14:textId="77777777" w:rsidR="007D6FDE" w:rsidRPr="00852F0F" w:rsidRDefault="007D6FDE" w:rsidP="007D6FDE">
            <w:pPr>
              <w:rPr>
                <w:rFonts w:cs="Tahoma"/>
                <w:sz w:val="16"/>
                <w:szCs w:val="16"/>
              </w:rPr>
            </w:pPr>
            <w:r w:rsidRPr="00852F0F">
              <w:rPr>
                <w:rFonts w:cs="Tahoma"/>
                <w:sz w:val="16"/>
                <w:szCs w:val="16"/>
              </w:rPr>
              <w:t> </w:t>
            </w:r>
          </w:p>
        </w:tc>
        <w:tc>
          <w:tcPr>
            <w:tcW w:w="438" w:type="dxa"/>
            <w:tcBorders>
              <w:top w:val="nil"/>
              <w:left w:val="nil"/>
              <w:bottom w:val="single" w:sz="8" w:space="0" w:color="auto"/>
              <w:right w:val="single" w:sz="4" w:space="0" w:color="auto"/>
            </w:tcBorders>
            <w:shd w:val="clear" w:color="auto" w:fill="auto"/>
            <w:noWrap/>
            <w:vAlign w:val="bottom"/>
          </w:tcPr>
          <w:p w14:paraId="629701AC"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nil"/>
              <w:left w:val="nil"/>
              <w:bottom w:val="single" w:sz="8" w:space="0" w:color="auto"/>
              <w:right w:val="single" w:sz="8" w:space="0" w:color="auto"/>
            </w:tcBorders>
            <w:shd w:val="clear" w:color="auto" w:fill="auto"/>
            <w:noWrap/>
            <w:vAlign w:val="bottom"/>
          </w:tcPr>
          <w:p w14:paraId="56280B1C"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nil"/>
              <w:left w:val="nil"/>
              <w:bottom w:val="single" w:sz="8" w:space="0" w:color="auto"/>
              <w:right w:val="single" w:sz="4" w:space="0" w:color="auto"/>
            </w:tcBorders>
            <w:shd w:val="clear" w:color="auto" w:fill="auto"/>
            <w:noWrap/>
            <w:vAlign w:val="bottom"/>
          </w:tcPr>
          <w:p w14:paraId="593F1307"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nil"/>
              <w:left w:val="nil"/>
              <w:bottom w:val="single" w:sz="8" w:space="0" w:color="auto"/>
              <w:right w:val="single" w:sz="4" w:space="0" w:color="auto"/>
            </w:tcBorders>
            <w:shd w:val="clear" w:color="auto" w:fill="auto"/>
            <w:noWrap/>
            <w:vAlign w:val="bottom"/>
          </w:tcPr>
          <w:p w14:paraId="63C9D5EC"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nil"/>
              <w:left w:val="nil"/>
              <w:bottom w:val="single" w:sz="8" w:space="0" w:color="auto"/>
              <w:right w:val="single" w:sz="4" w:space="0" w:color="auto"/>
            </w:tcBorders>
            <w:shd w:val="clear" w:color="auto" w:fill="auto"/>
            <w:noWrap/>
            <w:vAlign w:val="bottom"/>
          </w:tcPr>
          <w:p w14:paraId="5120AB88" w14:textId="77777777" w:rsidR="007D6FDE" w:rsidRPr="00852F0F" w:rsidRDefault="007D6FDE" w:rsidP="007D6FDE">
            <w:pPr>
              <w:rPr>
                <w:rFonts w:cs="Tahoma"/>
                <w:sz w:val="16"/>
                <w:szCs w:val="16"/>
              </w:rPr>
            </w:pPr>
            <w:r w:rsidRPr="00852F0F">
              <w:rPr>
                <w:rFonts w:cs="Tahoma"/>
                <w:sz w:val="16"/>
                <w:szCs w:val="16"/>
              </w:rPr>
              <w:t> </w:t>
            </w:r>
          </w:p>
        </w:tc>
        <w:tc>
          <w:tcPr>
            <w:tcW w:w="400" w:type="dxa"/>
            <w:tcBorders>
              <w:top w:val="nil"/>
              <w:left w:val="nil"/>
              <w:bottom w:val="single" w:sz="8" w:space="0" w:color="auto"/>
              <w:right w:val="single" w:sz="8" w:space="0" w:color="auto"/>
            </w:tcBorders>
            <w:shd w:val="clear" w:color="auto" w:fill="auto"/>
            <w:noWrap/>
            <w:vAlign w:val="bottom"/>
          </w:tcPr>
          <w:p w14:paraId="6D61505A" w14:textId="77777777" w:rsidR="007D6FDE" w:rsidRPr="00852F0F" w:rsidRDefault="007D6FDE" w:rsidP="007D6FDE">
            <w:pPr>
              <w:rPr>
                <w:rFonts w:cs="Tahoma"/>
                <w:sz w:val="16"/>
                <w:szCs w:val="16"/>
              </w:rPr>
            </w:pPr>
            <w:r w:rsidRPr="00852F0F">
              <w:rPr>
                <w:rFonts w:cs="Tahoma"/>
                <w:sz w:val="16"/>
                <w:szCs w:val="16"/>
              </w:rPr>
              <w:t> </w:t>
            </w:r>
          </w:p>
        </w:tc>
      </w:tr>
      <w:tr w:rsidR="007D6FDE" w:rsidRPr="00852F0F" w14:paraId="1C0383FD" w14:textId="77777777" w:rsidTr="002B76AB">
        <w:trPr>
          <w:gridAfter w:val="1"/>
          <w:wAfter w:w="106" w:type="dxa"/>
          <w:trHeight w:val="288"/>
          <w:jc w:val="center"/>
        </w:trPr>
        <w:tc>
          <w:tcPr>
            <w:tcW w:w="2214" w:type="dxa"/>
            <w:gridSpan w:val="2"/>
            <w:tcBorders>
              <w:top w:val="single" w:sz="4" w:space="0" w:color="auto"/>
              <w:left w:val="single" w:sz="8" w:space="0" w:color="auto"/>
              <w:bottom w:val="nil"/>
              <w:right w:val="single" w:sz="8" w:space="0" w:color="auto"/>
            </w:tcBorders>
            <w:shd w:val="clear" w:color="auto" w:fill="auto"/>
            <w:vAlign w:val="center"/>
          </w:tcPr>
          <w:p w14:paraId="4A9751EC" w14:textId="77777777" w:rsidR="007D6FDE" w:rsidRPr="00852F0F" w:rsidRDefault="007D6FDE" w:rsidP="007D6FDE">
            <w:pPr>
              <w:jc w:val="right"/>
              <w:rPr>
                <w:rFonts w:cs="Tahoma"/>
                <w:b/>
                <w:bCs/>
                <w:sz w:val="16"/>
                <w:szCs w:val="16"/>
              </w:rPr>
            </w:pPr>
            <w:r w:rsidRPr="00852F0F">
              <w:rPr>
                <w:rFonts w:cs="Tahoma"/>
                <w:b/>
                <w:bCs/>
                <w:sz w:val="16"/>
                <w:szCs w:val="16"/>
              </w:rPr>
              <w:t xml:space="preserve">Other medication </w:t>
            </w:r>
            <w:r w:rsidRPr="00852F0F">
              <w:rPr>
                <w:rFonts w:cs="Tahoma"/>
                <w:i/>
                <w:iCs/>
                <w:sz w:val="16"/>
                <w:szCs w:val="16"/>
              </w:rPr>
              <w:t>(see front of card)</w:t>
            </w:r>
          </w:p>
        </w:tc>
        <w:tc>
          <w:tcPr>
            <w:tcW w:w="706" w:type="dxa"/>
            <w:tcBorders>
              <w:top w:val="single" w:sz="4" w:space="0" w:color="auto"/>
              <w:left w:val="nil"/>
              <w:bottom w:val="nil"/>
              <w:right w:val="single" w:sz="8" w:space="0" w:color="auto"/>
            </w:tcBorders>
            <w:shd w:val="clear" w:color="auto" w:fill="auto"/>
            <w:noWrap/>
            <w:vAlign w:val="bottom"/>
          </w:tcPr>
          <w:p w14:paraId="2A2E9BCF" w14:textId="77777777" w:rsidR="007D6FDE" w:rsidRPr="00852F0F" w:rsidRDefault="007D6FDE" w:rsidP="007D6FDE">
            <w:pPr>
              <w:rPr>
                <w:rFonts w:cs="Tahoma"/>
                <w:sz w:val="16"/>
                <w:szCs w:val="16"/>
              </w:rPr>
            </w:pPr>
            <w:r w:rsidRPr="00852F0F">
              <w:rPr>
                <w:rFonts w:cs="Tahoma"/>
                <w:sz w:val="16"/>
                <w:szCs w:val="16"/>
              </w:rPr>
              <w:t> </w:t>
            </w:r>
          </w:p>
        </w:tc>
        <w:tc>
          <w:tcPr>
            <w:tcW w:w="449" w:type="dxa"/>
            <w:tcBorders>
              <w:top w:val="single" w:sz="4" w:space="0" w:color="auto"/>
              <w:left w:val="nil"/>
              <w:bottom w:val="nil"/>
              <w:right w:val="single" w:sz="4" w:space="0" w:color="auto"/>
            </w:tcBorders>
            <w:shd w:val="clear" w:color="auto" w:fill="auto"/>
            <w:noWrap/>
            <w:vAlign w:val="bottom"/>
          </w:tcPr>
          <w:p w14:paraId="591C1C34"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single" w:sz="4" w:space="0" w:color="auto"/>
              <w:left w:val="nil"/>
              <w:bottom w:val="nil"/>
              <w:right w:val="single" w:sz="4" w:space="0" w:color="auto"/>
            </w:tcBorders>
            <w:shd w:val="clear" w:color="auto" w:fill="auto"/>
            <w:noWrap/>
            <w:vAlign w:val="bottom"/>
          </w:tcPr>
          <w:p w14:paraId="2672E616"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single" w:sz="4" w:space="0" w:color="auto"/>
              <w:left w:val="nil"/>
              <w:bottom w:val="nil"/>
              <w:right w:val="nil"/>
            </w:tcBorders>
            <w:shd w:val="clear" w:color="auto" w:fill="auto"/>
            <w:noWrap/>
            <w:vAlign w:val="bottom"/>
          </w:tcPr>
          <w:p w14:paraId="20F1A2C0"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single" w:sz="4" w:space="0" w:color="auto"/>
              <w:left w:val="single" w:sz="4" w:space="0" w:color="auto"/>
              <w:bottom w:val="nil"/>
              <w:right w:val="single" w:sz="8" w:space="0" w:color="auto"/>
            </w:tcBorders>
            <w:shd w:val="clear" w:color="auto" w:fill="auto"/>
            <w:noWrap/>
            <w:vAlign w:val="bottom"/>
          </w:tcPr>
          <w:p w14:paraId="70FD6189"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nil"/>
              <w:right w:val="single" w:sz="4" w:space="0" w:color="auto"/>
            </w:tcBorders>
            <w:shd w:val="clear" w:color="auto" w:fill="auto"/>
            <w:noWrap/>
            <w:vAlign w:val="bottom"/>
          </w:tcPr>
          <w:p w14:paraId="4393B10B"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nil"/>
              <w:right w:val="single" w:sz="4" w:space="0" w:color="auto"/>
            </w:tcBorders>
            <w:shd w:val="clear" w:color="auto" w:fill="auto"/>
            <w:noWrap/>
            <w:vAlign w:val="bottom"/>
          </w:tcPr>
          <w:p w14:paraId="13FBB89C"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nil"/>
              <w:right w:val="single" w:sz="4" w:space="0" w:color="auto"/>
            </w:tcBorders>
            <w:shd w:val="clear" w:color="auto" w:fill="auto"/>
            <w:noWrap/>
            <w:vAlign w:val="bottom"/>
          </w:tcPr>
          <w:p w14:paraId="3AE5E255"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nil"/>
              <w:right w:val="nil"/>
            </w:tcBorders>
            <w:shd w:val="clear" w:color="auto" w:fill="auto"/>
            <w:noWrap/>
            <w:vAlign w:val="bottom"/>
          </w:tcPr>
          <w:p w14:paraId="2028B06C" w14:textId="77777777" w:rsidR="007D6FDE" w:rsidRPr="00852F0F" w:rsidRDefault="007D6FDE" w:rsidP="007D6FDE">
            <w:pPr>
              <w:rPr>
                <w:rFonts w:cs="Tahoma"/>
                <w:sz w:val="16"/>
                <w:szCs w:val="16"/>
              </w:rPr>
            </w:pPr>
            <w:r w:rsidRPr="00852F0F">
              <w:rPr>
                <w:rFonts w:cs="Tahoma"/>
                <w:sz w:val="16"/>
                <w:szCs w:val="16"/>
              </w:rPr>
              <w:t> </w:t>
            </w:r>
          </w:p>
        </w:tc>
        <w:tc>
          <w:tcPr>
            <w:tcW w:w="773" w:type="dxa"/>
            <w:tcBorders>
              <w:top w:val="single" w:sz="4" w:space="0" w:color="auto"/>
              <w:left w:val="single" w:sz="8" w:space="0" w:color="auto"/>
              <w:bottom w:val="nil"/>
              <w:right w:val="single" w:sz="4" w:space="0" w:color="auto"/>
            </w:tcBorders>
            <w:shd w:val="clear" w:color="auto" w:fill="auto"/>
            <w:noWrap/>
            <w:vAlign w:val="bottom"/>
          </w:tcPr>
          <w:p w14:paraId="5404D508"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single" w:sz="4" w:space="0" w:color="auto"/>
              <w:left w:val="nil"/>
              <w:bottom w:val="nil"/>
              <w:right w:val="single" w:sz="4" w:space="0" w:color="auto"/>
            </w:tcBorders>
            <w:shd w:val="clear" w:color="auto" w:fill="auto"/>
            <w:noWrap/>
            <w:vAlign w:val="bottom"/>
          </w:tcPr>
          <w:p w14:paraId="586D7DC7" w14:textId="77777777" w:rsidR="007D6FDE" w:rsidRPr="00852F0F" w:rsidRDefault="007D6FDE" w:rsidP="007D6FDE">
            <w:pPr>
              <w:rPr>
                <w:rFonts w:cs="Tahoma"/>
                <w:sz w:val="16"/>
                <w:szCs w:val="16"/>
              </w:rPr>
            </w:pPr>
            <w:r w:rsidRPr="00852F0F">
              <w:rPr>
                <w:rFonts w:cs="Tahoma"/>
                <w:sz w:val="16"/>
                <w:szCs w:val="16"/>
              </w:rPr>
              <w:t> </w:t>
            </w:r>
          </w:p>
        </w:tc>
        <w:tc>
          <w:tcPr>
            <w:tcW w:w="438" w:type="dxa"/>
            <w:tcBorders>
              <w:top w:val="single" w:sz="4" w:space="0" w:color="auto"/>
              <w:left w:val="nil"/>
              <w:bottom w:val="nil"/>
              <w:right w:val="single" w:sz="4" w:space="0" w:color="auto"/>
            </w:tcBorders>
            <w:shd w:val="clear" w:color="auto" w:fill="auto"/>
            <w:noWrap/>
            <w:vAlign w:val="bottom"/>
          </w:tcPr>
          <w:p w14:paraId="7B7F2E61"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single" w:sz="4" w:space="0" w:color="auto"/>
              <w:left w:val="nil"/>
              <w:bottom w:val="nil"/>
              <w:right w:val="single" w:sz="8" w:space="0" w:color="auto"/>
            </w:tcBorders>
            <w:shd w:val="clear" w:color="auto" w:fill="auto"/>
            <w:noWrap/>
            <w:vAlign w:val="bottom"/>
          </w:tcPr>
          <w:p w14:paraId="59233F70"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single" w:sz="4" w:space="0" w:color="auto"/>
              <w:left w:val="nil"/>
              <w:bottom w:val="nil"/>
              <w:right w:val="single" w:sz="4" w:space="0" w:color="auto"/>
            </w:tcBorders>
            <w:shd w:val="clear" w:color="auto" w:fill="auto"/>
            <w:noWrap/>
            <w:vAlign w:val="bottom"/>
          </w:tcPr>
          <w:p w14:paraId="3845A3CC"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nil"/>
              <w:left w:val="nil"/>
              <w:bottom w:val="single" w:sz="4" w:space="0" w:color="auto"/>
              <w:right w:val="single" w:sz="4" w:space="0" w:color="auto"/>
            </w:tcBorders>
            <w:shd w:val="clear" w:color="auto" w:fill="auto"/>
            <w:noWrap/>
            <w:vAlign w:val="bottom"/>
          </w:tcPr>
          <w:p w14:paraId="62A9A977"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nil"/>
              <w:left w:val="nil"/>
              <w:bottom w:val="single" w:sz="4" w:space="0" w:color="auto"/>
              <w:right w:val="single" w:sz="4" w:space="0" w:color="auto"/>
            </w:tcBorders>
            <w:shd w:val="clear" w:color="auto" w:fill="auto"/>
            <w:noWrap/>
            <w:vAlign w:val="bottom"/>
          </w:tcPr>
          <w:p w14:paraId="21D72AB3" w14:textId="77777777" w:rsidR="007D6FDE" w:rsidRPr="00852F0F" w:rsidRDefault="007D6FDE" w:rsidP="007D6FDE">
            <w:pPr>
              <w:rPr>
                <w:rFonts w:cs="Tahoma"/>
                <w:sz w:val="16"/>
                <w:szCs w:val="16"/>
              </w:rPr>
            </w:pPr>
            <w:r w:rsidRPr="00852F0F">
              <w:rPr>
                <w:rFonts w:cs="Tahoma"/>
                <w:sz w:val="16"/>
                <w:szCs w:val="16"/>
              </w:rPr>
              <w:t> </w:t>
            </w:r>
          </w:p>
        </w:tc>
        <w:tc>
          <w:tcPr>
            <w:tcW w:w="400" w:type="dxa"/>
            <w:tcBorders>
              <w:top w:val="single" w:sz="4" w:space="0" w:color="auto"/>
              <w:left w:val="nil"/>
              <w:bottom w:val="nil"/>
              <w:right w:val="single" w:sz="8" w:space="0" w:color="auto"/>
            </w:tcBorders>
            <w:shd w:val="clear" w:color="auto" w:fill="auto"/>
            <w:noWrap/>
            <w:vAlign w:val="bottom"/>
          </w:tcPr>
          <w:p w14:paraId="568DE127" w14:textId="77777777" w:rsidR="007D6FDE" w:rsidRPr="00852F0F" w:rsidRDefault="007D6FDE" w:rsidP="007D6FDE">
            <w:pPr>
              <w:rPr>
                <w:rFonts w:cs="Tahoma"/>
                <w:sz w:val="16"/>
                <w:szCs w:val="16"/>
              </w:rPr>
            </w:pPr>
            <w:r w:rsidRPr="00852F0F">
              <w:rPr>
                <w:rFonts w:cs="Tahoma"/>
                <w:sz w:val="16"/>
                <w:szCs w:val="16"/>
              </w:rPr>
              <w:t> </w:t>
            </w:r>
          </w:p>
        </w:tc>
      </w:tr>
      <w:tr w:rsidR="007D6FDE" w:rsidRPr="00852F0F" w14:paraId="54DAA10E" w14:textId="77777777" w:rsidTr="002B76AB">
        <w:trPr>
          <w:gridAfter w:val="1"/>
          <w:wAfter w:w="106" w:type="dxa"/>
          <w:trHeight w:val="288"/>
          <w:jc w:val="center"/>
        </w:trPr>
        <w:tc>
          <w:tcPr>
            <w:tcW w:w="2214" w:type="dxa"/>
            <w:gridSpan w:val="2"/>
            <w:tcBorders>
              <w:top w:val="single" w:sz="4" w:space="0" w:color="auto"/>
              <w:left w:val="single" w:sz="8" w:space="0" w:color="auto"/>
              <w:bottom w:val="single" w:sz="8" w:space="0" w:color="auto"/>
              <w:right w:val="single" w:sz="8" w:space="0" w:color="auto"/>
            </w:tcBorders>
            <w:shd w:val="clear" w:color="auto" w:fill="auto"/>
            <w:vAlign w:val="center"/>
          </w:tcPr>
          <w:p w14:paraId="4DEB4D30" w14:textId="77777777" w:rsidR="007D6FDE" w:rsidRPr="00852F0F" w:rsidRDefault="007D6FDE" w:rsidP="007D6FDE">
            <w:pPr>
              <w:jc w:val="right"/>
              <w:rPr>
                <w:rFonts w:cs="Tahoma"/>
                <w:b/>
                <w:bCs/>
                <w:sz w:val="16"/>
                <w:szCs w:val="16"/>
              </w:rPr>
            </w:pPr>
            <w:r w:rsidRPr="00852F0F">
              <w:rPr>
                <w:rFonts w:cs="Tahoma"/>
                <w:b/>
                <w:bCs/>
                <w:sz w:val="16"/>
                <w:szCs w:val="16"/>
              </w:rPr>
              <w:t>Name</w:t>
            </w:r>
            <w:r>
              <w:rPr>
                <w:rFonts w:cs="Tahoma"/>
                <w:b/>
                <w:bCs/>
                <w:sz w:val="16"/>
                <w:szCs w:val="16"/>
              </w:rPr>
              <w:t xml:space="preserve"> of</w:t>
            </w:r>
            <w:r w:rsidRPr="00852F0F">
              <w:rPr>
                <w:rFonts w:cs="Tahoma"/>
                <w:b/>
                <w:bCs/>
                <w:sz w:val="16"/>
                <w:szCs w:val="16"/>
              </w:rPr>
              <w:t xml:space="preserve"> examiner</w:t>
            </w:r>
          </w:p>
        </w:tc>
        <w:tc>
          <w:tcPr>
            <w:tcW w:w="706" w:type="dxa"/>
            <w:tcBorders>
              <w:top w:val="single" w:sz="4" w:space="0" w:color="auto"/>
              <w:left w:val="nil"/>
              <w:bottom w:val="single" w:sz="8" w:space="0" w:color="auto"/>
              <w:right w:val="single" w:sz="8" w:space="0" w:color="auto"/>
            </w:tcBorders>
            <w:shd w:val="clear" w:color="auto" w:fill="auto"/>
            <w:noWrap/>
            <w:vAlign w:val="bottom"/>
          </w:tcPr>
          <w:p w14:paraId="56FD00D4" w14:textId="77777777" w:rsidR="007D6FDE" w:rsidRPr="00852F0F" w:rsidRDefault="007D6FDE" w:rsidP="007D6FDE">
            <w:pPr>
              <w:rPr>
                <w:rFonts w:cs="Tahoma"/>
                <w:sz w:val="16"/>
                <w:szCs w:val="16"/>
              </w:rPr>
            </w:pPr>
            <w:r w:rsidRPr="00852F0F">
              <w:rPr>
                <w:rFonts w:cs="Tahoma"/>
                <w:sz w:val="16"/>
                <w:szCs w:val="16"/>
              </w:rPr>
              <w:t> </w:t>
            </w:r>
          </w:p>
        </w:tc>
        <w:tc>
          <w:tcPr>
            <w:tcW w:w="449" w:type="dxa"/>
            <w:tcBorders>
              <w:top w:val="single" w:sz="4" w:space="0" w:color="auto"/>
              <w:left w:val="nil"/>
              <w:bottom w:val="single" w:sz="8" w:space="0" w:color="auto"/>
              <w:right w:val="single" w:sz="4" w:space="0" w:color="auto"/>
            </w:tcBorders>
            <w:shd w:val="clear" w:color="auto" w:fill="auto"/>
            <w:noWrap/>
            <w:vAlign w:val="bottom"/>
          </w:tcPr>
          <w:p w14:paraId="4315AF6A"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single" w:sz="4" w:space="0" w:color="auto"/>
              <w:left w:val="nil"/>
              <w:bottom w:val="single" w:sz="8" w:space="0" w:color="auto"/>
              <w:right w:val="single" w:sz="4" w:space="0" w:color="auto"/>
            </w:tcBorders>
            <w:shd w:val="clear" w:color="auto" w:fill="auto"/>
            <w:noWrap/>
            <w:vAlign w:val="bottom"/>
          </w:tcPr>
          <w:p w14:paraId="31F74CA7"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single" w:sz="4" w:space="0" w:color="auto"/>
              <w:left w:val="nil"/>
              <w:bottom w:val="single" w:sz="8" w:space="0" w:color="auto"/>
              <w:right w:val="nil"/>
            </w:tcBorders>
            <w:shd w:val="clear" w:color="auto" w:fill="auto"/>
            <w:noWrap/>
            <w:vAlign w:val="bottom"/>
          </w:tcPr>
          <w:p w14:paraId="77445FA8"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single" w:sz="4" w:space="0" w:color="auto"/>
              <w:left w:val="single" w:sz="4" w:space="0" w:color="auto"/>
              <w:bottom w:val="single" w:sz="8" w:space="0" w:color="auto"/>
              <w:right w:val="single" w:sz="8" w:space="0" w:color="auto"/>
            </w:tcBorders>
            <w:shd w:val="clear" w:color="auto" w:fill="auto"/>
            <w:noWrap/>
            <w:vAlign w:val="bottom"/>
          </w:tcPr>
          <w:p w14:paraId="1516AAB1"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single" w:sz="4" w:space="0" w:color="auto"/>
              <w:left w:val="nil"/>
              <w:bottom w:val="single" w:sz="8" w:space="0" w:color="auto"/>
              <w:right w:val="single" w:sz="4" w:space="0" w:color="auto"/>
            </w:tcBorders>
            <w:shd w:val="clear" w:color="auto" w:fill="auto"/>
            <w:noWrap/>
            <w:vAlign w:val="bottom"/>
          </w:tcPr>
          <w:p w14:paraId="219F091E"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single" w:sz="4" w:space="0" w:color="auto"/>
              <w:left w:val="nil"/>
              <w:bottom w:val="single" w:sz="8" w:space="0" w:color="auto"/>
              <w:right w:val="single" w:sz="4" w:space="0" w:color="auto"/>
            </w:tcBorders>
            <w:shd w:val="clear" w:color="auto" w:fill="auto"/>
            <w:noWrap/>
            <w:vAlign w:val="bottom"/>
          </w:tcPr>
          <w:p w14:paraId="6D2D7BF1"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single" w:sz="4" w:space="0" w:color="auto"/>
              <w:left w:val="nil"/>
              <w:bottom w:val="single" w:sz="8" w:space="0" w:color="auto"/>
              <w:right w:val="single" w:sz="4" w:space="0" w:color="auto"/>
            </w:tcBorders>
            <w:shd w:val="clear" w:color="auto" w:fill="auto"/>
            <w:noWrap/>
            <w:vAlign w:val="bottom"/>
          </w:tcPr>
          <w:p w14:paraId="04F8C7A9"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single" w:sz="4" w:space="0" w:color="auto"/>
              <w:left w:val="nil"/>
              <w:bottom w:val="single" w:sz="8" w:space="0" w:color="auto"/>
              <w:right w:val="nil"/>
            </w:tcBorders>
            <w:shd w:val="clear" w:color="auto" w:fill="auto"/>
            <w:noWrap/>
            <w:vAlign w:val="bottom"/>
          </w:tcPr>
          <w:p w14:paraId="571062A7" w14:textId="77777777" w:rsidR="007D6FDE" w:rsidRPr="00852F0F" w:rsidRDefault="007D6FDE" w:rsidP="007D6FDE">
            <w:pPr>
              <w:rPr>
                <w:rFonts w:cs="Tahoma"/>
                <w:sz w:val="16"/>
                <w:szCs w:val="16"/>
              </w:rPr>
            </w:pPr>
            <w:r w:rsidRPr="00852F0F">
              <w:rPr>
                <w:rFonts w:cs="Tahoma"/>
                <w:sz w:val="16"/>
                <w:szCs w:val="16"/>
              </w:rPr>
              <w:t> </w:t>
            </w:r>
          </w:p>
        </w:tc>
        <w:tc>
          <w:tcPr>
            <w:tcW w:w="773" w:type="dxa"/>
            <w:tcBorders>
              <w:top w:val="single" w:sz="4" w:space="0" w:color="auto"/>
              <w:left w:val="single" w:sz="8" w:space="0" w:color="auto"/>
              <w:bottom w:val="single" w:sz="8" w:space="0" w:color="auto"/>
              <w:right w:val="single" w:sz="4" w:space="0" w:color="auto"/>
            </w:tcBorders>
            <w:shd w:val="clear" w:color="auto" w:fill="auto"/>
            <w:noWrap/>
            <w:vAlign w:val="bottom"/>
          </w:tcPr>
          <w:p w14:paraId="2AA58CB7"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single" w:sz="4" w:space="0" w:color="auto"/>
              <w:left w:val="nil"/>
              <w:bottom w:val="single" w:sz="8" w:space="0" w:color="auto"/>
              <w:right w:val="single" w:sz="4" w:space="0" w:color="auto"/>
            </w:tcBorders>
            <w:shd w:val="clear" w:color="auto" w:fill="auto"/>
            <w:noWrap/>
            <w:vAlign w:val="bottom"/>
          </w:tcPr>
          <w:p w14:paraId="2C141F79" w14:textId="77777777" w:rsidR="007D6FDE" w:rsidRPr="00852F0F" w:rsidRDefault="007D6FDE" w:rsidP="007D6FDE">
            <w:pPr>
              <w:rPr>
                <w:rFonts w:cs="Tahoma"/>
                <w:sz w:val="16"/>
                <w:szCs w:val="16"/>
              </w:rPr>
            </w:pPr>
            <w:r w:rsidRPr="00852F0F">
              <w:rPr>
                <w:rFonts w:cs="Tahoma"/>
                <w:sz w:val="16"/>
                <w:szCs w:val="16"/>
              </w:rPr>
              <w:t> </w:t>
            </w:r>
          </w:p>
        </w:tc>
        <w:tc>
          <w:tcPr>
            <w:tcW w:w="438" w:type="dxa"/>
            <w:tcBorders>
              <w:top w:val="single" w:sz="4" w:space="0" w:color="auto"/>
              <w:left w:val="nil"/>
              <w:bottom w:val="single" w:sz="8" w:space="0" w:color="auto"/>
              <w:right w:val="single" w:sz="4" w:space="0" w:color="auto"/>
            </w:tcBorders>
            <w:shd w:val="clear" w:color="auto" w:fill="auto"/>
            <w:noWrap/>
            <w:vAlign w:val="bottom"/>
          </w:tcPr>
          <w:p w14:paraId="1B083A61"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single" w:sz="4" w:space="0" w:color="auto"/>
              <w:left w:val="nil"/>
              <w:bottom w:val="single" w:sz="8" w:space="0" w:color="auto"/>
              <w:right w:val="single" w:sz="8" w:space="0" w:color="auto"/>
            </w:tcBorders>
            <w:shd w:val="clear" w:color="auto" w:fill="auto"/>
            <w:noWrap/>
            <w:vAlign w:val="bottom"/>
          </w:tcPr>
          <w:p w14:paraId="25B4516A"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single" w:sz="4" w:space="0" w:color="auto"/>
              <w:left w:val="nil"/>
              <w:bottom w:val="single" w:sz="8" w:space="0" w:color="auto"/>
              <w:right w:val="single" w:sz="4" w:space="0" w:color="auto"/>
            </w:tcBorders>
            <w:shd w:val="clear" w:color="auto" w:fill="auto"/>
            <w:noWrap/>
            <w:vAlign w:val="bottom"/>
          </w:tcPr>
          <w:p w14:paraId="11A40F80"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nil"/>
              <w:left w:val="nil"/>
              <w:bottom w:val="single" w:sz="8" w:space="0" w:color="auto"/>
              <w:right w:val="single" w:sz="4" w:space="0" w:color="auto"/>
            </w:tcBorders>
            <w:shd w:val="clear" w:color="auto" w:fill="auto"/>
            <w:noWrap/>
            <w:vAlign w:val="bottom"/>
          </w:tcPr>
          <w:p w14:paraId="5DF3599F"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nil"/>
              <w:left w:val="nil"/>
              <w:bottom w:val="single" w:sz="8" w:space="0" w:color="auto"/>
              <w:right w:val="single" w:sz="4" w:space="0" w:color="auto"/>
            </w:tcBorders>
            <w:shd w:val="clear" w:color="auto" w:fill="auto"/>
            <w:noWrap/>
            <w:vAlign w:val="bottom"/>
          </w:tcPr>
          <w:p w14:paraId="5BC20479" w14:textId="77777777" w:rsidR="007D6FDE" w:rsidRPr="00852F0F" w:rsidRDefault="007D6FDE" w:rsidP="007D6FDE">
            <w:pPr>
              <w:rPr>
                <w:rFonts w:cs="Tahoma"/>
                <w:sz w:val="16"/>
                <w:szCs w:val="16"/>
              </w:rPr>
            </w:pPr>
            <w:r w:rsidRPr="00852F0F">
              <w:rPr>
                <w:rFonts w:cs="Tahoma"/>
                <w:sz w:val="16"/>
                <w:szCs w:val="16"/>
              </w:rPr>
              <w:t> </w:t>
            </w:r>
          </w:p>
        </w:tc>
        <w:tc>
          <w:tcPr>
            <w:tcW w:w="400" w:type="dxa"/>
            <w:tcBorders>
              <w:top w:val="single" w:sz="4" w:space="0" w:color="auto"/>
              <w:left w:val="nil"/>
              <w:bottom w:val="single" w:sz="8" w:space="0" w:color="auto"/>
              <w:right w:val="single" w:sz="8" w:space="0" w:color="auto"/>
            </w:tcBorders>
            <w:shd w:val="clear" w:color="auto" w:fill="auto"/>
            <w:noWrap/>
            <w:vAlign w:val="bottom"/>
          </w:tcPr>
          <w:p w14:paraId="3D327C62" w14:textId="77777777" w:rsidR="007D6FDE" w:rsidRPr="00852F0F" w:rsidRDefault="007D6FDE" w:rsidP="007D6FDE">
            <w:pPr>
              <w:rPr>
                <w:rFonts w:cs="Tahoma"/>
                <w:sz w:val="16"/>
                <w:szCs w:val="16"/>
              </w:rPr>
            </w:pPr>
            <w:r w:rsidRPr="00852F0F">
              <w:rPr>
                <w:rFonts w:cs="Tahoma"/>
                <w:sz w:val="16"/>
                <w:szCs w:val="16"/>
              </w:rPr>
              <w:t> </w:t>
            </w:r>
          </w:p>
        </w:tc>
      </w:tr>
      <w:tr w:rsidR="007D6FDE" w:rsidRPr="00852F0F" w14:paraId="50744524" w14:textId="77777777" w:rsidTr="002B76AB">
        <w:trPr>
          <w:gridAfter w:val="1"/>
          <w:wAfter w:w="106" w:type="dxa"/>
          <w:trHeight w:val="288"/>
          <w:jc w:val="center"/>
        </w:trPr>
        <w:tc>
          <w:tcPr>
            <w:tcW w:w="2214" w:type="dxa"/>
            <w:gridSpan w:val="2"/>
            <w:tcBorders>
              <w:top w:val="nil"/>
              <w:left w:val="single" w:sz="8" w:space="0" w:color="auto"/>
              <w:bottom w:val="single" w:sz="4" w:space="0" w:color="auto"/>
              <w:right w:val="single" w:sz="8" w:space="0" w:color="auto"/>
            </w:tcBorders>
            <w:shd w:val="clear" w:color="000000" w:fill="CCFFCC"/>
            <w:vAlign w:val="center"/>
          </w:tcPr>
          <w:p w14:paraId="62616DAD" w14:textId="77777777" w:rsidR="007D6FDE" w:rsidRPr="00852F0F" w:rsidRDefault="007D6FDE" w:rsidP="007D6FDE">
            <w:pPr>
              <w:jc w:val="right"/>
              <w:rPr>
                <w:rFonts w:cs="Tahoma"/>
                <w:b/>
                <w:bCs/>
                <w:sz w:val="16"/>
                <w:szCs w:val="16"/>
              </w:rPr>
            </w:pPr>
            <w:r w:rsidRPr="00852F0F">
              <w:rPr>
                <w:rFonts w:cs="Tahoma"/>
                <w:b/>
                <w:bCs/>
                <w:sz w:val="16"/>
                <w:szCs w:val="16"/>
              </w:rPr>
              <w:t xml:space="preserve">VISIT OUTCOME </w:t>
            </w:r>
          </w:p>
        </w:tc>
        <w:tc>
          <w:tcPr>
            <w:tcW w:w="706" w:type="dxa"/>
            <w:tcBorders>
              <w:top w:val="nil"/>
              <w:left w:val="nil"/>
              <w:bottom w:val="single" w:sz="8" w:space="0" w:color="auto"/>
              <w:right w:val="single" w:sz="8" w:space="0" w:color="auto"/>
            </w:tcBorders>
            <w:shd w:val="clear" w:color="000000" w:fill="CCFFCC"/>
            <w:noWrap/>
            <w:vAlign w:val="bottom"/>
          </w:tcPr>
          <w:p w14:paraId="4EB96CA6" w14:textId="77777777" w:rsidR="007D6FDE" w:rsidRPr="00852F0F" w:rsidRDefault="007D6FDE" w:rsidP="007D6FDE">
            <w:pPr>
              <w:rPr>
                <w:rFonts w:cs="Tahoma"/>
                <w:sz w:val="16"/>
                <w:szCs w:val="16"/>
              </w:rPr>
            </w:pPr>
            <w:r w:rsidRPr="00852F0F">
              <w:rPr>
                <w:rFonts w:cs="Tahoma"/>
                <w:sz w:val="16"/>
                <w:szCs w:val="16"/>
              </w:rPr>
              <w:t> </w:t>
            </w:r>
          </w:p>
        </w:tc>
        <w:tc>
          <w:tcPr>
            <w:tcW w:w="449" w:type="dxa"/>
            <w:tcBorders>
              <w:top w:val="nil"/>
              <w:left w:val="nil"/>
              <w:bottom w:val="single" w:sz="8" w:space="0" w:color="auto"/>
              <w:right w:val="single" w:sz="4" w:space="0" w:color="auto"/>
            </w:tcBorders>
            <w:shd w:val="clear" w:color="000000" w:fill="CCFFCC"/>
            <w:noWrap/>
            <w:vAlign w:val="bottom"/>
          </w:tcPr>
          <w:p w14:paraId="3A89FE3D"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single" w:sz="8" w:space="0" w:color="auto"/>
              <w:right w:val="single" w:sz="4" w:space="0" w:color="auto"/>
            </w:tcBorders>
            <w:shd w:val="clear" w:color="000000" w:fill="CCFFCC"/>
            <w:noWrap/>
            <w:vAlign w:val="bottom"/>
          </w:tcPr>
          <w:p w14:paraId="5AEB2D25"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single" w:sz="8" w:space="0" w:color="auto"/>
              <w:right w:val="nil"/>
            </w:tcBorders>
            <w:shd w:val="clear" w:color="000000" w:fill="CCFFCC"/>
            <w:noWrap/>
            <w:vAlign w:val="bottom"/>
          </w:tcPr>
          <w:p w14:paraId="0B2FCD1F"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single" w:sz="4" w:space="0" w:color="auto"/>
              <w:bottom w:val="single" w:sz="8" w:space="0" w:color="auto"/>
              <w:right w:val="single" w:sz="8" w:space="0" w:color="auto"/>
            </w:tcBorders>
            <w:shd w:val="clear" w:color="000000" w:fill="CCFFCC"/>
            <w:noWrap/>
            <w:vAlign w:val="bottom"/>
          </w:tcPr>
          <w:p w14:paraId="43DCC839"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single" w:sz="4" w:space="0" w:color="auto"/>
              <w:right w:val="single" w:sz="4" w:space="0" w:color="auto"/>
            </w:tcBorders>
            <w:shd w:val="clear" w:color="000000" w:fill="CCFFCC"/>
            <w:noWrap/>
            <w:vAlign w:val="bottom"/>
          </w:tcPr>
          <w:p w14:paraId="07FA01C3"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single" w:sz="4" w:space="0" w:color="auto"/>
              <w:right w:val="single" w:sz="4" w:space="0" w:color="auto"/>
            </w:tcBorders>
            <w:shd w:val="clear" w:color="000000" w:fill="CCFFCC"/>
            <w:noWrap/>
            <w:vAlign w:val="bottom"/>
          </w:tcPr>
          <w:p w14:paraId="1D223B28"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single" w:sz="4" w:space="0" w:color="auto"/>
              <w:right w:val="single" w:sz="4" w:space="0" w:color="auto"/>
            </w:tcBorders>
            <w:shd w:val="clear" w:color="000000" w:fill="CCFFCC"/>
            <w:noWrap/>
            <w:vAlign w:val="bottom"/>
          </w:tcPr>
          <w:p w14:paraId="4544328A" w14:textId="77777777" w:rsidR="007D6FDE" w:rsidRPr="00852F0F" w:rsidRDefault="007D6FDE" w:rsidP="007D6FDE">
            <w:pPr>
              <w:rPr>
                <w:rFonts w:cs="Tahoma"/>
                <w:sz w:val="16"/>
                <w:szCs w:val="16"/>
              </w:rPr>
            </w:pPr>
            <w:r w:rsidRPr="00852F0F">
              <w:rPr>
                <w:rFonts w:cs="Tahoma"/>
                <w:sz w:val="16"/>
                <w:szCs w:val="16"/>
              </w:rPr>
              <w:t> </w:t>
            </w:r>
          </w:p>
        </w:tc>
        <w:tc>
          <w:tcPr>
            <w:tcW w:w="357" w:type="dxa"/>
            <w:tcBorders>
              <w:top w:val="nil"/>
              <w:left w:val="nil"/>
              <w:bottom w:val="single" w:sz="4" w:space="0" w:color="auto"/>
              <w:right w:val="single" w:sz="8" w:space="0" w:color="auto"/>
            </w:tcBorders>
            <w:shd w:val="clear" w:color="000000" w:fill="CCFFCC"/>
            <w:noWrap/>
            <w:vAlign w:val="bottom"/>
          </w:tcPr>
          <w:p w14:paraId="6453BD22" w14:textId="77777777" w:rsidR="007D6FDE" w:rsidRPr="00852F0F" w:rsidRDefault="007D6FDE" w:rsidP="007D6FDE">
            <w:pPr>
              <w:rPr>
                <w:rFonts w:cs="Tahoma"/>
                <w:sz w:val="16"/>
                <w:szCs w:val="16"/>
              </w:rPr>
            </w:pPr>
            <w:r w:rsidRPr="00852F0F">
              <w:rPr>
                <w:rFonts w:cs="Tahoma"/>
                <w:sz w:val="16"/>
                <w:szCs w:val="16"/>
              </w:rPr>
              <w:t> </w:t>
            </w:r>
          </w:p>
        </w:tc>
        <w:tc>
          <w:tcPr>
            <w:tcW w:w="773" w:type="dxa"/>
            <w:tcBorders>
              <w:top w:val="nil"/>
              <w:left w:val="nil"/>
              <w:bottom w:val="single" w:sz="4" w:space="0" w:color="auto"/>
              <w:right w:val="single" w:sz="4" w:space="0" w:color="auto"/>
            </w:tcBorders>
            <w:shd w:val="clear" w:color="000000" w:fill="CCFFCC"/>
            <w:noWrap/>
            <w:vAlign w:val="bottom"/>
          </w:tcPr>
          <w:p w14:paraId="7B8BBBDB"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nil"/>
              <w:left w:val="nil"/>
              <w:bottom w:val="single" w:sz="4" w:space="0" w:color="auto"/>
              <w:right w:val="single" w:sz="4" w:space="0" w:color="auto"/>
            </w:tcBorders>
            <w:shd w:val="clear" w:color="000000" w:fill="CCFFCC"/>
            <w:noWrap/>
            <w:vAlign w:val="bottom"/>
          </w:tcPr>
          <w:p w14:paraId="3AB2C016" w14:textId="77777777" w:rsidR="007D6FDE" w:rsidRPr="00852F0F" w:rsidRDefault="007D6FDE" w:rsidP="007D6FDE">
            <w:pPr>
              <w:rPr>
                <w:rFonts w:cs="Tahoma"/>
                <w:sz w:val="16"/>
                <w:szCs w:val="16"/>
              </w:rPr>
            </w:pPr>
            <w:r w:rsidRPr="00852F0F">
              <w:rPr>
                <w:rFonts w:cs="Tahoma"/>
                <w:sz w:val="16"/>
                <w:szCs w:val="16"/>
              </w:rPr>
              <w:t> </w:t>
            </w:r>
          </w:p>
        </w:tc>
        <w:tc>
          <w:tcPr>
            <w:tcW w:w="438" w:type="dxa"/>
            <w:tcBorders>
              <w:top w:val="nil"/>
              <w:left w:val="nil"/>
              <w:bottom w:val="single" w:sz="4" w:space="0" w:color="auto"/>
              <w:right w:val="single" w:sz="4" w:space="0" w:color="auto"/>
            </w:tcBorders>
            <w:shd w:val="clear" w:color="000000" w:fill="CCFFCC"/>
            <w:noWrap/>
            <w:vAlign w:val="bottom"/>
          </w:tcPr>
          <w:p w14:paraId="767FEBD3"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nil"/>
              <w:left w:val="nil"/>
              <w:bottom w:val="single" w:sz="4" w:space="0" w:color="auto"/>
              <w:right w:val="nil"/>
            </w:tcBorders>
            <w:shd w:val="clear" w:color="000000" w:fill="CCFFCC"/>
            <w:noWrap/>
            <w:vAlign w:val="bottom"/>
          </w:tcPr>
          <w:p w14:paraId="2486E3B5"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nil"/>
              <w:left w:val="single" w:sz="8" w:space="0" w:color="auto"/>
              <w:bottom w:val="single" w:sz="4" w:space="0" w:color="auto"/>
              <w:right w:val="single" w:sz="4" w:space="0" w:color="auto"/>
            </w:tcBorders>
            <w:shd w:val="clear" w:color="000000" w:fill="CCFFCC"/>
            <w:noWrap/>
            <w:vAlign w:val="bottom"/>
          </w:tcPr>
          <w:p w14:paraId="65DA5983"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nil"/>
              <w:left w:val="nil"/>
              <w:bottom w:val="single" w:sz="8" w:space="0" w:color="auto"/>
              <w:right w:val="single" w:sz="4" w:space="0" w:color="auto"/>
            </w:tcBorders>
            <w:shd w:val="clear" w:color="000000" w:fill="CCFFCC"/>
            <w:noWrap/>
            <w:vAlign w:val="bottom"/>
          </w:tcPr>
          <w:p w14:paraId="04A8F0BA" w14:textId="77777777" w:rsidR="007D6FDE" w:rsidRPr="00852F0F" w:rsidRDefault="007D6FDE" w:rsidP="007D6FDE">
            <w:pPr>
              <w:rPr>
                <w:rFonts w:cs="Tahoma"/>
                <w:sz w:val="16"/>
                <w:szCs w:val="16"/>
              </w:rPr>
            </w:pPr>
            <w:r w:rsidRPr="00852F0F">
              <w:rPr>
                <w:rFonts w:cs="Tahoma"/>
                <w:sz w:val="16"/>
                <w:szCs w:val="16"/>
              </w:rPr>
              <w:t> </w:t>
            </w:r>
          </w:p>
        </w:tc>
        <w:tc>
          <w:tcPr>
            <w:tcW w:w="391" w:type="dxa"/>
            <w:tcBorders>
              <w:top w:val="nil"/>
              <w:left w:val="nil"/>
              <w:bottom w:val="single" w:sz="8" w:space="0" w:color="auto"/>
              <w:right w:val="single" w:sz="4" w:space="0" w:color="auto"/>
            </w:tcBorders>
            <w:shd w:val="clear" w:color="000000" w:fill="CCFFCC"/>
            <w:noWrap/>
            <w:vAlign w:val="bottom"/>
          </w:tcPr>
          <w:p w14:paraId="6027C5E4" w14:textId="77777777" w:rsidR="007D6FDE" w:rsidRPr="00852F0F" w:rsidRDefault="007D6FDE" w:rsidP="007D6FDE">
            <w:pPr>
              <w:rPr>
                <w:rFonts w:cs="Tahoma"/>
                <w:sz w:val="16"/>
                <w:szCs w:val="16"/>
              </w:rPr>
            </w:pPr>
            <w:r w:rsidRPr="00852F0F">
              <w:rPr>
                <w:rFonts w:cs="Tahoma"/>
                <w:sz w:val="16"/>
                <w:szCs w:val="16"/>
              </w:rPr>
              <w:t> </w:t>
            </w:r>
          </w:p>
        </w:tc>
        <w:tc>
          <w:tcPr>
            <w:tcW w:w="400" w:type="dxa"/>
            <w:tcBorders>
              <w:top w:val="nil"/>
              <w:left w:val="nil"/>
              <w:bottom w:val="single" w:sz="4" w:space="0" w:color="auto"/>
              <w:right w:val="single" w:sz="8" w:space="0" w:color="auto"/>
            </w:tcBorders>
            <w:shd w:val="clear" w:color="000000" w:fill="CCFFCC"/>
            <w:noWrap/>
            <w:vAlign w:val="bottom"/>
          </w:tcPr>
          <w:p w14:paraId="70DFB01D" w14:textId="77777777" w:rsidR="007D6FDE" w:rsidRPr="00852F0F" w:rsidRDefault="007D6FDE" w:rsidP="007D6FDE">
            <w:pPr>
              <w:rPr>
                <w:rFonts w:cs="Tahoma"/>
                <w:sz w:val="16"/>
                <w:szCs w:val="16"/>
              </w:rPr>
            </w:pPr>
            <w:r w:rsidRPr="00852F0F">
              <w:rPr>
                <w:rFonts w:cs="Tahoma"/>
                <w:sz w:val="16"/>
                <w:szCs w:val="16"/>
              </w:rPr>
              <w:t> </w:t>
            </w:r>
          </w:p>
        </w:tc>
      </w:tr>
      <w:tr w:rsidR="007D6FDE" w:rsidRPr="00852F0F" w14:paraId="23A73764" w14:textId="77777777" w:rsidTr="002B76AB">
        <w:trPr>
          <w:gridAfter w:val="1"/>
          <w:wAfter w:w="106" w:type="dxa"/>
          <w:trHeight w:val="288"/>
          <w:jc w:val="center"/>
        </w:trPr>
        <w:tc>
          <w:tcPr>
            <w:tcW w:w="9434" w:type="dxa"/>
            <w:gridSpan w:val="19"/>
            <w:tcBorders>
              <w:top w:val="single" w:sz="8" w:space="0" w:color="auto"/>
              <w:left w:val="single" w:sz="8" w:space="0" w:color="auto"/>
              <w:bottom w:val="nil"/>
              <w:right w:val="single" w:sz="8" w:space="0" w:color="000000"/>
            </w:tcBorders>
            <w:shd w:val="clear" w:color="auto" w:fill="auto"/>
            <w:vAlign w:val="center"/>
          </w:tcPr>
          <w:p w14:paraId="178D529E" w14:textId="77777777" w:rsidR="007D6FDE" w:rsidRPr="00852F0F" w:rsidRDefault="007D6FDE" w:rsidP="007D6FDE">
            <w:pPr>
              <w:rPr>
                <w:rFonts w:cs="Tahoma"/>
                <w:b/>
                <w:bCs/>
                <w:sz w:val="16"/>
                <w:szCs w:val="16"/>
              </w:rPr>
            </w:pPr>
            <w:r w:rsidRPr="00852F0F">
              <w:rPr>
                <w:rFonts w:cs="Tahoma"/>
                <w:b/>
                <w:bCs/>
                <w:sz w:val="16"/>
                <w:szCs w:val="16"/>
              </w:rPr>
              <w:t>OK=</w:t>
            </w:r>
            <w:r>
              <w:rPr>
                <w:rFonts w:cs="Tahoma"/>
                <w:b/>
                <w:bCs/>
                <w:sz w:val="16"/>
                <w:szCs w:val="16"/>
              </w:rPr>
              <w:t>C</w:t>
            </w:r>
            <w:r w:rsidRPr="00852F0F">
              <w:rPr>
                <w:rFonts w:cs="Tahoma"/>
                <w:sz w:val="16"/>
                <w:szCs w:val="16"/>
              </w:rPr>
              <w:t xml:space="preserve">ontinue   </w:t>
            </w:r>
            <w:r w:rsidRPr="00852F0F">
              <w:rPr>
                <w:rFonts w:cs="Tahoma"/>
                <w:b/>
                <w:bCs/>
                <w:sz w:val="16"/>
                <w:szCs w:val="16"/>
              </w:rPr>
              <w:t>A=</w:t>
            </w:r>
            <w:r>
              <w:rPr>
                <w:rFonts w:cs="Tahoma"/>
                <w:sz w:val="16"/>
                <w:szCs w:val="16"/>
              </w:rPr>
              <w:t>A</w:t>
            </w:r>
            <w:r w:rsidRPr="00852F0F">
              <w:rPr>
                <w:rFonts w:cs="Tahoma"/>
                <w:sz w:val="16"/>
                <w:szCs w:val="16"/>
              </w:rPr>
              <w:t xml:space="preserve">bsent    </w:t>
            </w:r>
            <w:r w:rsidRPr="00852F0F">
              <w:rPr>
                <w:rFonts w:cs="Tahoma"/>
                <w:b/>
                <w:bCs/>
                <w:sz w:val="16"/>
                <w:szCs w:val="16"/>
              </w:rPr>
              <w:t>D=</w:t>
            </w:r>
            <w:r>
              <w:rPr>
                <w:rFonts w:cs="Tahoma"/>
                <w:sz w:val="16"/>
                <w:szCs w:val="16"/>
              </w:rPr>
              <w:t>D</w:t>
            </w:r>
            <w:r w:rsidRPr="00852F0F">
              <w:rPr>
                <w:rFonts w:cs="Tahoma"/>
                <w:sz w:val="16"/>
                <w:szCs w:val="16"/>
              </w:rPr>
              <w:t>efault</w:t>
            </w:r>
            <w:r>
              <w:rPr>
                <w:rFonts w:cs="Tahoma"/>
                <w:sz w:val="16"/>
                <w:szCs w:val="16"/>
              </w:rPr>
              <w:t xml:space="preserve">ed for </w:t>
            </w:r>
            <w:r w:rsidRPr="00852F0F">
              <w:rPr>
                <w:rFonts w:cs="Tahoma"/>
                <w:sz w:val="16"/>
                <w:szCs w:val="16"/>
              </w:rPr>
              <w:t xml:space="preserve">3 </w:t>
            </w:r>
            <w:r>
              <w:rPr>
                <w:rFonts w:cs="Tahoma"/>
                <w:sz w:val="16"/>
                <w:szCs w:val="16"/>
              </w:rPr>
              <w:t>visits</w:t>
            </w:r>
            <w:r w:rsidRPr="00852F0F">
              <w:rPr>
                <w:rFonts w:cs="Tahoma"/>
                <w:sz w:val="16"/>
                <w:szCs w:val="16"/>
              </w:rPr>
              <w:t xml:space="preserve">  </w:t>
            </w:r>
            <w:r w:rsidRPr="00852F0F">
              <w:rPr>
                <w:rFonts w:cs="Tahoma"/>
                <w:b/>
                <w:bCs/>
                <w:sz w:val="16"/>
                <w:szCs w:val="16"/>
              </w:rPr>
              <w:t>R=</w:t>
            </w:r>
            <w:r>
              <w:rPr>
                <w:rFonts w:cs="Tahoma"/>
                <w:sz w:val="16"/>
                <w:szCs w:val="16"/>
              </w:rPr>
              <w:t>R</w:t>
            </w:r>
            <w:r w:rsidRPr="00852F0F">
              <w:rPr>
                <w:rFonts w:cs="Tahoma"/>
                <w:sz w:val="16"/>
                <w:szCs w:val="16"/>
              </w:rPr>
              <w:t xml:space="preserve">eferral   </w:t>
            </w:r>
            <w:r w:rsidRPr="00852F0F">
              <w:rPr>
                <w:rFonts w:cs="Tahoma"/>
                <w:b/>
                <w:bCs/>
                <w:sz w:val="16"/>
                <w:szCs w:val="16"/>
              </w:rPr>
              <w:t>RR</w:t>
            </w:r>
            <w:r w:rsidRPr="00852F0F">
              <w:rPr>
                <w:rFonts w:cs="Tahoma"/>
                <w:sz w:val="16"/>
                <w:szCs w:val="16"/>
              </w:rPr>
              <w:t>=</w:t>
            </w:r>
            <w:r>
              <w:rPr>
                <w:rFonts w:cs="Tahoma"/>
                <w:sz w:val="16"/>
                <w:szCs w:val="16"/>
              </w:rPr>
              <w:t>R</w:t>
            </w:r>
            <w:r w:rsidRPr="00852F0F">
              <w:rPr>
                <w:rFonts w:cs="Tahoma"/>
                <w:sz w:val="16"/>
                <w:szCs w:val="16"/>
              </w:rPr>
              <w:t xml:space="preserve">efused referral  </w:t>
            </w:r>
            <w:r w:rsidRPr="00852F0F">
              <w:rPr>
                <w:rFonts w:cs="Tahoma"/>
                <w:b/>
                <w:bCs/>
                <w:sz w:val="16"/>
                <w:szCs w:val="16"/>
              </w:rPr>
              <w:t>C=</w:t>
            </w:r>
            <w:r>
              <w:rPr>
                <w:rFonts w:cs="Tahoma"/>
                <w:sz w:val="16"/>
                <w:szCs w:val="16"/>
              </w:rPr>
              <w:t>C</w:t>
            </w:r>
            <w:r w:rsidRPr="00852F0F">
              <w:rPr>
                <w:rFonts w:cs="Tahoma"/>
                <w:sz w:val="16"/>
                <w:szCs w:val="16"/>
              </w:rPr>
              <w:t xml:space="preserve">ured  </w:t>
            </w:r>
            <w:r w:rsidRPr="00852F0F">
              <w:rPr>
                <w:rFonts w:cs="Tahoma"/>
                <w:b/>
                <w:bCs/>
                <w:sz w:val="16"/>
                <w:szCs w:val="16"/>
              </w:rPr>
              <w:t>NR</w:t>
            </w:r>
            <w:r w:rsidRPr="00852F0F">
              <w:rPr>
                <w:rFonts w:cs="Tahoma"/>
                <w:sz w:val="16"/>
                <w:szCs w:val="16"/>
              </w:rPr>
              <w:t>=</w:t>
            </w:r>
            <w:r>
              <w:rPr>
                <w:rFonts w:cs="Tahoma"/>
                <w:sz w:val="16"/>
                <w:szCs w:val="16"/>
              </w:rPr>
              <w:t>N</w:t>
            </w:r>
            <w:r w:rsidRPr="00852F0F">
              <w:rPr>
                <w:rFonts w:cs="Tahoma"/>
                <w:sz w:val="16"/>
                <w:szCs w:val="16"/>
              </w:rPr>
              <w:t>on</w:t>
            </w:r>
            <w:r>
              <w:rPr>
                <w:rFonts w:cs="Tahoma"/>
                <w:sz w:val="16"/>
                <w:szCs w:val="16"/>
              </w:rPr>
              <w:t>-recovered</w:t>
            </w:r>
            <w:r w:rsidRPr="00852F0F">
              <w:rPr>
                <w:rFonts w:cs="Tahoma"/>
                <w:sz w:val="16"/>
                <w:szCs w:val="16"/>
              </w:rPr>
              <w:t xml:space="preserve">  </w:t>
            </w:r>
            <w:r w:rsidRPr="00852F0F">
              <w:rPr>
                <w:rFonts w:cs="Tahoma"/>
                <w:b/>
                <w:bCs/>
                <w:sz w:val="16"/>
                <w:szCs w:val="16"/>
              </w:rPr>
              <w:t>HV</w:t>
            </w:r>
            <w:r w:rsidRPr="00852F0F">
              <w:rPr>
                <w:rFonts w:cs="Tahoma"/>
                <w:sz w:val="16"/>
                <w:szCs w:val="16"/>
              </w:rPr>
              <w:t xml:space="preserve">= </w:t>
            </w:r>
            <w:r>
              <w:rPr>
                <w:rFonts w:cs="Tahoma"/>
                <w:sz w:val="16"/>
                <w:szCs w:val="16"/>
              </w:rPr>
              <w:t>H</w:t>
            </w:r>
            <w:r w:rsidRPr="00852F0F">
              <w:rPr>
                <w:rFonts w:cs="Tahoma"/>
                <w:sz w:val="16"/>
                <w:szCs w:val="16"/>
              </w:rPr>
              <w:t xml:space="preserve">ome visit      </w:t>
            </w:r>
            <w:r w:rsidRPr="00852F0F">
              <w:rPr>
                <w:rFonts w:cs="Tahoma"/>
                <w:b/>
                <w:bCs/>
                <w:sz w:val="16"/>
                <w:szCs w:val="16"/>
              </w:rPr>
              <w:t>X</w:t>
            </w:r>
            <w:r w:rsidRPr="00852F0F">
              <w:rPr>
                <w:rFonts w:cs="Tahoma"/>
                <w:sz w:val="16"/>
                <w:szCs w:val="16"/>
              </w:rPr>
              <w:t>=</w:t>
            </w:r>
            <w:r>
              <w:rPr>
                <w:rFonts w:cs="Tahoma"/>
                <w:sz w:val="16"/>
                <w:szCs w:val="16"/>
              </w:rPr>
              <w:t>D</w:t>
            </w:r>
            <w:r w:rsidRPr="00852F0F">
              <w:rPr>
                <w:rFonts w:cs="Tahoma"/>
                <w:sz w:val="16"/>
                <w:szCs w:val="16"/>
              </w:rPr>
              <w:t xml:space="preserve">ied                                            </w:t>
            </w:r>
          </w:p>
        </w:tc>
      </w:tr>
      <w:tr w:rsidR="007D6FDE" w:rsidRPr="00852F0F" w14:paraId="0BCBAA7E" w14:textId="77777777" w:rsidTr="002B76AB">
        <w:trPr>
          <w:gridAfter w:val="1"/>
          <w:wAfter w:w="106" w:type="dxa"/>
          <w:trHeight w:val="288"/>
          <w:jc w:val="center"/>
        </w:trPr>
        <w:tc>
          <w:tcPr>
            <w:tcW w:w="9434" w:type="dxa"/>
            <w:gridSpan w:val="19"/>
            <w:tcBorders>
              <w:top w:val="single" w:sz="8" w:space="0" w:color="auto"/>
              <w:left w:val="single" w:sz="8" w:space="0" w:color="auto"/>
              <w:bottom w:val="single" w:sz="8" w:space="0" w:color="auto"/>
              <w:right w:val="single" w:sz="8" w:space="0" w:color="auto"/>
            </w:tcBorders>
            <w:shd w:val="clear" w:color="000000" w:fill="C0C0C0"/>
            <w:noWrap/>
            <w:vAlign w:val="center"/>
          </w:tcPr>
          <w:p w14:paraId="6104AF73" w14:textId="77777777" w:rsidR="007D6FDE" w:rsidRPr="00852F0F" w:rsidRDefault="007D6FDE" w:rsidP="007D6FDE">
            <w:pPr>
              <w:jc w:val="center"/>
              <w:rPr>
                <w:rFonts w:cs="Tahoma"/>
                <w:sz w:val="16"/>
                <w:szCs w:val="16"/>
              </w:rPr>
            </w:pPr>
            <w:r w:rsidRPr="00852F0F">
              <w:rPr>
                <w:rFonts w:cs="Tahoma"/>
                <w:b/>
                <w:bCs/>
                <w:sz w:val="16"/>
                <w:szCs w:val="16"/>
              </w:rPr>
              <w:t xml:space="preserve">Action taken during follow-up </w:t>
            </w:r>
            <w:r w:rsidRPr="00852F0F">
              <w:rPr>
                <w:rFonts w:cs="Tahoma"/>
                <w:b/>
                <w:bCs/>
                <w:i/>
                <w:iCs/>
                <w:sz w:val="16"/>
                <w:szCs w:val="16"/>
              </w:rPr>
              <w:t>(include date)</w:t>
            </w:r>
          </w:p>
        </w:tc>
      </w:tr>
      <w:tr w:rsidR="007D6FDE" w:rsidRPr="00852F0F" w14:paraId="241B9FF1" w14:textId="77777777" w:rsidTr="002B76AB">
        <w:trPr>
          <w:gridAfter w:val="1"/>
          <w:wAfter w:w="106" w:type="dxa"/>
          <w:trHeight w:val="288"/>
          <w:jc w:val="center"/>
        </w:trPr>
        <w:tc>
          <w:tcPr>
            <w:tcW w:w="9434" w:type="dxa"/>
            <w:gridSpan w:val="19"/>
            <w:tcBorders>
              <w:top w:val="single" w:sz="8" w:space="0" w:color="auto"/>
              <w:left w:val="single" w:sz="8" w:space="0" w:color="auto"/>
              <w:bottom w:val="single" w:sz="8" w:space="0" w:color="auto"/>
              <w:right w:val="single" w:sz="8" w:space="0" w:color="000000"/>
            </w:tcBorders>
            <w:shd w:val="clear" w:color="auto" w:fill="auto"/>
            <w:vAlign w:val="center"/>
          </w:tcPr>
          <w:p w14:paraId="1F5863D7" w14:textId="77777777" w:rsidR="007D6FDE" w:rsidRPr="00852F0F" w:rsidRDefault="007D6FDE" w:rsidP="007D6FDE">
            <w:pPr>
              <w:jc w:val="center"/>
              <w:rPr>
                <w:rFonts w:cs="Tahoma"/>
                <w:b/>
                <w:bCs/>
                <w:sz w:val="16"/>
                <w:szCs w:val="16"/>
              </w:rPr>
            </w:pPr>
            <w:r w:rsidRPr="00852F0F">
              <w:rPr>
                <w:rFonts w:cs="Tahoma"/>
                <w:b/>
                <w:bCs/>
                <w:sz w:val="16"/>
                <w:szCs w:val="16"/>
              </w:rPr>
              <w:t> </w:t>
            </w:r>
          </w:p>
          <w:p w14:paraId="1CFAEE33" w14:textId="77777777" w:rsidR="007D6FDE" w:rsidRPr="00852F0F" w:rsidRDefault="007D6FDE" w:rsidP="007D6FDE">
            <w:pPr>
              <w:jc w:val="center"/>
              <w:rPr>
                <w:rFonts w:cs="Tahoma"/>
                <w:b/>
                <w:bCs/>
                <w:sz w:val="16"/>
                <w:szCs w:val="16"/>
              </w:rPr>
            </w:pPr>
          </w:p>
          <w:p w14:paraId="6190CBC1" w14:textId="77777777" w:rsidR="007D6FDE" w:rsidRPr="00852F0F" w:rsidRDefault="007D6FDE" w:rsidP="007D6FDE">
            <w:pPr>
              <w:jc w:val="center"/>
              <w:rPr>
                <w:rFonts w:cs="Tahoma"/>
                <w:b/>
                <w:bCs/>
                <w:sz w:val="16"/>
                <w:szCs w:val="16"/>
              </w:rPr>
            </w:pPr>
          </w:p>
          <w:p w14:paraId="0AE591EB" w14:textId="77777777" w:rsidR="007D6FDE" w:rsidRPr="00852F0F" w:rsidRDefault="007D6FDE" w:rsidP="007D6FDE">
            <w:pPr>
              <w:rPr>
                <w:rFonts w:cs="Tahoma"/>
                <w:b/>
                <w:bCs/>
                <w:sz w:val="16"/>
                <w:szCs w:val="16"/>
              </w:rPr>
            </w:pPr>
          </w:p>
        </w:tc>
      </w:tr>
      <w:tr w:rsidR="007D6FDE" w:rsidRPr="00852F0F" w14:paraId="1C35A772" w14:textId="77777777" w:rsidTr="002B76AB">
        <w:trPr>
          <w:gridAfter w:val="1"/>
          <w:wAfter w:w="106" w:type="dxa"/>
          <w:trHeight w:val="288"/>
          <w:jc w:val="center"/>
        </w:trPr>
        <w:tc>
          <w:tcPr>
            <w:tcW w:w="9434" w:type="dxa"/>
            <w:gridSpan w:val="19"/>
            <w:tcBorders>
              <w:top w:val="single" w:sz="8" w:space="0" w:color="auto"/>
              <w:left w:val="single" w:sz="8" w:space="0" w:color="auto"/>
              <w:bottom w:val="single" w:sz="8" w:space="0" w:color="auto"/>
              <w:right w:val="single" w:sz="8" w:space="0" w:color="000000"/>
            </w:tcBorders>
            <w:shd w:val="clear" w:color="auto" w:fill="auto"/>
            <w:vAlign w:val="center"/>
          </w:tcPr>
          <w:p w14:paraId="52D3A389" w14:textId="77777777" w:rsidR="007D6FDE" w:rsidRPr="00852F0F" w:rsidRDefault="007D6FDE" w:rsidP="007D6FDE">
            <w:pPr>
              <w:tabs>
                <w:tab w:val="num" w:pos="720"/>
              </w:tabs>
              <w:spacing w:before="120"/>
              <w:rPr>
                <w:rFonts w:cs="Tahoma"/>
                <w:b/>
                <w:sz w:val="16"/>
                <w:szCs w:val="16"/>
              </w:rPr>
            </w:pPr>
            <w:r w:rsidRPr="00852F0F">
              <w:rPr>
                <w:rFonts w:cs="Tahoma"/>
                <w:b/>
                <w:sz w:val="16"/>
                <w:szCs w:val="16"/>
              </w:rPr>
              <w:t xml:space="preserve">Name </w:t>
            </w:r>
            <w:r>
              <w:rPr>
                <w:rFonts w:cs="Tahoma"/>
                <w:b/>
                <w:sz w:val="16"/>
                <w:szCs w:val="16"/>
              </w:rPr>
              <w:t xml:space="preserve">of </w:t>
            </w:r>
            <w:r w:rsidRPr="00852F0F">
              <w:rPr>
                <w:rFonts w:cs="Tahoma"/>
                <w:b/>
                <w:sz w:val="16"/>
                <w:szCs w:val="16"/>
              </w:rPr>
              <w:t>outreach worker:</w:t>
            </w:r>
          </w:p>
        </w:tc>
      </w:tr>
    </w:tbl>
    <w:p w14:paraId="516590BD" w14:textId="77777777" w:rsidR="007D6FDE" w:rsidRDefault="007D6FDE" w:rsidP="007D6FDE">
      <w:pPr>
        <w:pStyle w:val="NoSpacing"/>
        <w:ind w:right="450"/>
        <w:jc w:val="right"/>
      </w:pPr>
    </w:p>
    <w:p w14:paraId="406E71B6" w14:textId="77777777" w:rsidR="007D6FDE" w:rsidRDefault="007D6FDE" w:rsidP="00276815">
      <w:pPr>
        <w:pStyle w:val="Handout"/>
        <w:sectPr w:rsidR="007D6FDE" w:rsidSect="00276815">
          <w:pgSz w:w="12240" w:h="15840"/>
          <w:pgMar w:top="1440" w:right="1440" w:bottom="1440" w:left="1627" w:header="720" w:footer="720" w:gutter="0"/>
          <w:cols w:space="720"/>
          <w:titlePg/>
          <w:docGrid w:linePitch="360"/>
        </w:sectPr>
      </w:pPr>
    </w:p>
    <w:p w14:paraId="680D1ECB" w14:textId="77777777" w:rsidR="00A333DE" w:rsidRPr="000D4BE9" w:rsidRDefault="00A333DE" w:rsidP="00276815">
      <w:pPr>
        <w:pStyle w:val="Handout"/>
        <w:rPr>
          <w:i/>
        </w:rPr>
      </w:pPr>
      <w:bookmarkStart w:id="142" w:name="_Toc524801315"/>
      <w:bookmarkStart w:id="143" w:name="_Toc524801469"/>
      <w:r>
        <w:lastRenderedPageBreak/>
        <w:t>Handout 4.5</w:t>
      </w:r>
      <w:r w:rsidRPr="000D4BE9">
        <w:t xml:space="preserve"> RUTF Ration Card</w:t>
      </w:r>
      <w:r>
        <w:t xml:space="preserve"> for Children 6–59 Months</w:t>
      </w:r>
      <w:bookmarkEnd w:id="142"/>
      <w:bookmarkEnd w:id="143"/>
      <w:r>
        <w:t xml:space="preserve"> </w:t>
      </w:r>
      <w:r w:rsidRPr="000D4BE9">
        <w:rPr>
          <w:i/>
        </w:rPr>
        <w:t xml:space="preserve"> </w:t>
      </w:r>
    </w:p>
    <w:p w14:paraId="5A633D1E" w14:textId="77777777" w:rsidR="00A333DE" w:rsidRPr="000D4BE9" w:rsidRDefault="00A333DE" w:rsidP="00276815">
      <w:pPr>
        <w:jc w:val="both"/>
        <w:rPr>
          <w:i/>
        </w:rPr>
      </w:pPr>
    </w:p>
    <w:p w14:paraId="2C2C8CE7" w14:textId="77777777" w:rsidR="00A333DE" w:rsidRPr="000D4BE9" w:rsidRDefault="00A333DE" w:rsidP="00190086">
      <w:pPr>
        <w:spacing w:after="120"/>
        <w:jc w:val="both"/>
        <w:rPr>
          <w:i/>
        </w:rPr>
      </w:pPr>
      <w:r w:rsidRPr="000D4BE9">
        <w:rPr>
          <w:i/>
        </w:rPr>
        <w:t>Front of card:</w:t>
      </w:r>
    </w:p>
    <w:tbl>
      <w:tblPr>
        <w:tblW w:w="5009" w:type="pct"/>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1565"/>
        <w:gridCol w:w="1163"/>
        <w:gridCol w:w="1164"/>
        <w:gridCol w:w="970"/>
        <w:gridCol w:w="388"/>
        <w:gridCol w:w="1358"/>
        <w:gridCol w:w="372"/>
        <w:gridCol w:w="792"/>
        <w:gridCol w:w="1397"/>
      </w:tblGrid>
      <w:tr w:rsidR="00A333DE" w:rsidRPr="000D4BE9" w14:paraId="2E991A81" w14:textId="77777777" w:rsidTr="00F13E23">
        <w:trPr>
          <w:trHeight w:val="432"/>
          <w:jc w:val="center"/>
        </w:trPr>
        <w:tc>
          <w:tcPr>
            <w:tcW w:w="4862" w:type="dxa"/>
            <w:gridSpan w:val="4"/>
            <w:vAlign w:val="center"/>
          </w:tcPr>
          <w:p w14:paraId="44264E10" w14:textId="77777777" w:rsidR="00A333DE" w:rsidRPr="00F13E23" w:rsidRDefault="00A333DE" w:rsidP="00276815">
            <w:pPr>
              <w:rPr>
                <w:b/>
                <w:sz w:val="22"/>
              </w:rPr>
            </w:pPr>
            <w:r w:rsidRPr="00F13E23">
              <w:rPr>
                <w:b/>
                <w:sz w:val="22"/>
              </w:rPr>
              <w:t>OUTPATIENT CARE RUTF RATION CARD</w:t>
            </w:r>
          </w:p>
        </w:tc>
        <w:tc>
          <w:tcPr>
            <w:tcW w:w="4307" w:type="dxa"/>
            <w:gridSpan w:val="5"/>
            <w:vAlign w:val="center"/>
          </w:tcPr>
          <w:p w14:paraId="0C8D94FB" w14:textId="77777777" w:rsidR="00A333DE" w:rsidRPr="000D4BE9" w:rsidDel="006A2457" w:rsidRDefault="00A333DE" w:rsidP="00276815">
            <w:pPr>
              <w:rPr>
                <w:b/>
                <w:sz w:val="18"/>
              </w:rPr>
            </w:pPr>
            <w:r w:rsidRPr="000D4BE9">
              <w:rPr>
                <w:b/>
                <w:sz w:val="18"/>
              </w:rPr>
              <w:t>Registration N</w:t>
            </w:r>
            <w:r w:rsidRPr="000D4BE9">
              <w:rPr>
                <w:b/>
                <w:sz w:val="18"/>
                <w:vertAlign w:val="superscript"/>
              </w:rPr>
              <w:t>o</w:t>
            </w:r>
          </w:p>
        </w:tc>
      </w:tr>
      <w:tr w:rsidR="00A333DE" w:rsidRPr="000D4BE9" w14:paraId="4BDA1AB7" w14:textId="77777777" w:rsidTr="00F13E23">
        <w:trPr>
          <w:trHeight w:val="432"/>
          <w:jc w:val="center"/>
        </w:trPr>
        <w:tc>
          <w:tcPr>
            <w:tcW w:w="4862" w:type="dxa"/>
            <w:gridSpan w:val="4"/>
            <w:vAlign w:val="center"/>
          </w:tcPr>
          <w:p w14:paraId="429A9EFB" w14:textId="77777777" w:rsidR="00A333DE" w:rsidRPr="000D4BE9" w:rsidRDefault="00A333DE" w:rsidP="00276815">
            <w:pPr>
              <w:rPr>
                <w:sz w:val="18"/>
              </w:rPr>
            </w:pPr>
            <w:r w:rsidRPr="006A2457">
              <w:rPr>
                <w:b/>
                <w:sz w:val="18"/>
              </w:rPr>
              <w:t>Site</w:t>
            </w:r>
          </w:p>
        </w:tc>
        <w:tc>
          <w:tcPr>
            <w:tcW w:w="4307" w:type="dxa"/>
            <w:gridSpan w:val="5"/>
            <w:vAlign w:val="center"/>
          </w:tcPr>
          <w:p w14:paraId="40D1CE0A" w14:textId="77777777" w:rsidR="00A333DE" w:rsidRPr="000D4BE9" w:rsidRDefault="00A333DE" w:rsidP="00276815">
            <w:pPr>
              <w:rPr>
                <w:sz w:val="18"/>
              </w:rPr>
            </w:pPr>
            <w:r>
              <w:rPr>
                <w:b/>
                <w:sz w:val="18"/>
              </w:rPr>
              <w:t>Community</w:t>
            </w:r>
          </w:p>
        </w:tc>
      </w:tr>
      <w:tr w:rsidR="00F13E23" w:rsidRPr="000D4BE9" w14:paraId="2E25B659" w14:textId="77777777" w:rsidTr="00F13E23">
        <w:trPr>
          <w:trHeight w:val="432"/>
          <w:jc w:val="center"/>
        </w:trPr>
        <w:tc>
          <w:tcPr>
            <w:tcW w:w="4862" w:type="dxa"/>
            <w:gridSpan w:val="4"/>
            <w:vAlign w:val="center"/>
          </w:tcPr>
          <w:p w14:paraId="093FCA75" w14:textId="77777777" w:rsidR="00F13E23" w:rsidRPr="000D4BE9" w:rsidRDefault="00F13E23" w:rsidP="00276815">
            <w:pPr>
              <w:jc w:val="both"/>
              <w:rPr>
                <w:b/>
                <w:sz w:val="18"/>
              </w:rPr>
            </w:pPr>
            <w:r w:rsidRPr="000D4BE9">
              <w:rPr>
                <w:b/>
                <w:sz w:val="18"/>
              </w:rPr>
              <w:t>N</w:t>
            </w:r>
            <w:r>
              <w:rPr>
                <w:b/>
                <w:sz w:val="18"/>
              </w:rPr>
              <w:t>ame</w:t>
            </w:r>
            <w:r w:rsidRPr="000D4BE9">
              <w:rPr>
                <w:b/>
                <w:sz w:val="18"/>
              </w:rPr>
              <w:t xml:space="preserve"> of C</w:t>
            </w:r>
            <w:r>
              <w:rPr>
                <w:b/>
                <w:sz w:val="18"/>
              </w:rPr>
              <w:t>hild</w:t>
            </w:r>
          </w:p>
        </w:tc>
        <w:tc>
          <w:tcPr>
            <w:tcW w:w="2118" w:type="dxa"/>
            <w:gridSpan w:val="3"/>
            <w:vAlign w:val="center"/>
          </w:tcPr>
          <w:p w14:paraId="6F469429" w14:textId="77777777" w:rsidR="00F13E23" w:rsidRPr="000D4BE9" w:rsidRDefault="00F13E23" w:rsidP="00276815">
            <w:pPr>
              <w:rPr>
                <w:b/>
                <w:sz w:val="18"/>
              </w:rPr>
            </w:pPr>
            <w:r w:rsidRPr="000D4BE9">
              <w:rPr>
                <w:b/>
                <w:sz w:val="18"/>
              </w:rPr>
              <w:t>A</w:t>
            </w:r>
            <w:r>
              <w:rPr>
                <w:b/>
                <w:sz w:val="18"/>
              </w:rPr>
              <w:t>ge</w:t>
            </w:r>
          </w:p>
        </w:tc>
        <w:tc>
          <w:tcPr>
            <w:tcW w:w="2189" w:type="dxa"/>
            <w:gridSpan w:val="2"/>
            <w:vAlign w:val="center"/>
          </w:tcPr>
          <w:p w14:paraId="01AEE8CD" w14:textId="77777777" w:rsidR="00F13E23" w:rsidRPr="000D4BE9" w:rsidRDefault="00F13E23" w:rsidP="00276815">
            <w:pPr>
              <w:jc w:val="both"/>
              <w:rPr>
                <w:sz w:val="18"/>
              </w:rPr>
            </w:pPr>
            <w:r>
              <w:rPr>
                <w:b/>
                <w:sz w:val="18"/>
              </w:rPr>
              <w:t>Sex</w:t>
            </w:r>
          </w:p>
        </w:tc>
      </w:tr>
      <w:tr w:rsidR="00F13E23" w:rsidRPr="000D4BE9" w14:paraId="53C51621" w14:textId="77777777" w:rsidTr="00F13E23">
        <w:trPr>
          <w:trHeight w:val="432"/>
          <w:jc w:val="center"/>
        </w:trPr>
        <w:tc>
          <w:tcPr>
            <w:tcW w:w="4862" w:type="dxa"/>
            <w:gridSpan w:val="4"/>
            <w:vAlign w:val="center"/>
          </w:tcPr>
          <w:p w14:paraId="77D13ECF" w14:textId="77777777" w:rsidR="00F13E23" w:rsidRPr="000D4BE9" w:rsidRDefault="00F13E23" w:rsidP="00F13E23">
            <w:pPr>
              <w:rPr>
                <w:b/>
                <w:sz w:val="18"/>
              </w:rPr>
            </w:pPr>
            <w:r>
              <w:rPr>
                <w:b/>
                <w:sz w:val="18"/>
              </w:rPr>
              <w:t>Target Weight</w:t>
            </w:r>
            <w:r w:rsidRPr="000D4BE9">
              <w:rPr>
                <w:b/>
                <w:sz w:val="18"/>
              </w:rPr>
              <w:t xml:space="preserve"> </w:t>
            </w:r>
            <w:r w:rsidRPr="00841F81">
              <w:rPr>
                <w:b/>
                <w:sz w:val="18"/>
              </w:rPr>
              <w:t>(kg)</w:t>
            </w:r>
            <w:r w:rsidRPr="000D4BE9">
              <w:rPr>
                <w:b/>
                <w:sz w:val="18"/>
              </w:rPr>
              <w:t> </w:t>
            </w:r>
          </w:p>
        </w:tc>
        <w:tc>
          <w:tcPr>
            <w:tcW w:w="4307" w:type="dxa"/>
            <w:gridSpan w:val="5"/>
            <w:vAlign w:val="center"/>
          </w:tcPr>
          <w:p w14:paraId="3163912C" w14:textId="77777777" w:rsidR="00F13E23" w:rsidRPr="000D4BE9" w:rsidRDefault="00F13E23" w:rsidP="00276815">
            <w:pPr>
              <w:rPr>
                <w:b/>
                <w:sz w:val="18"/>
              </w:rPr>
            </w:pPr>
            <w:r>
              <w:rPr>
                <w:b/>
                <w:sz w:val="18"/>
              </w:rPr>
              <w:t xml:space="preserve">CRITERIA FOR </w:t>
            </w:r>
            <w:r w:rsidRPr="000D4BE9">
              <w:rPr>
                <w:b/>
                <w:sz w:val="18"/>
              </w:rPr>
              <w:t>ADMISSION</w:t>
            </w:r>
            <w:r>
              <w:rPr>
                <w:b/>
                <w:sz w:val="18"/>
              </w:rPr>
              <w:t>:</w:t>
            </w:r>
          </w:p>
        </w:tc>
      </w:tr>
      <w:tr w:rsidR="00A333DE" w:rsidRPr="000D4BE9" w14:paraId="4C64028E" w14:textId="77777777" w:rsidTr="00F13E23">
        <w:trPr>
          <w:trHeight w:val="432"/>
          <w:jc w:val="center"/>
        </w:trPr>
        <w:tc>
          <w:tcPr>
            <w:tcW w:w="1565" w:type="dxa"/>
            <w:vAlign w:val="center"/>
          </w:tcPr>
          <w:p w14:paraId="4AEEE553" w14:textId="77777777" w:rsidR="00A333DE" w:rsidRPr="00190086" w:rsidRDefault="00A333DE" w:rsidP="00276815">
            <w:pPr>
              <w:rPr>
                <w:b/>
                <w:sz w:val="14"/>
              </w:rPr>
            </w:pPr>
            <w:r w:rsidRPr="00190086">
              <w:rPr>
                <w:b/>
                <w:sz w:val="14"/>
              </w:rPr>
              <w:t>Date</w:t>
            </w:r>
          </w:p>
        </w:tc>
        <w:tc>
          <w:tcPr>
            <w:tcW w:w="1163" w:type="dxa"/>
            <w:vAlign w:val="center"/>
          </w:tcPr>
          <w:p w14:paraId="49E08C39" w14:textId="77777777" w:rsidR="00A333DE" w:rsidRPr="00190086" w:rsidRDefault="00A333DE" w:rsidP="00276815">
            <w:pPr>
              <w:rPr>
                <w:b/>
                <w:sz w:val="14"/>
              </w:rPr>
            </w:pPr>
            <w:r w:rsidRPr="00190086">
              <w:rPr>
                <w:b/>
                <w:sz w:val="14"/>
              </w:rPr>
              <w:t>Bilateral pitting oedema</w:t>
            </w:r>
          </w:p>
        </w:tc>
        <w:tc>
          <w:tcPr>
            <w:tcW w:w="1164" w:type="dxa"/>
            <w:vAlign w:val="center"/>
          </w:tcPr>
          <w:p w14:paraId="46705633" w14:textId="77777777" w:rsidR="00A333DE" w:rsidRPr="00190086" w:rsidRDefault="00A333DE" w:rsidP="00276815">
            <w:pPr>
              <w:rPr>
                <w:b/>
                <w:sz w:val="14"/>
              </w:rPr>
            </w:pPr>
            <w:r w:rsidRPr="00190086">
              <w:rPr>
                <w:b/>
                <w:sz w:val="14"/>
              </w:rPr>
              <w:t>MUAC (mm)</w:t>
            </w:r>
          </w:p>
        </w:tc>
        <w:tc>
          <w:tcPr>
            <w:tcW w:w="1358" w:type="dxa"/>
            <w:gridSpan w:val="2"/>
            <w:vAlign w:val="center"/>
          </w:tcPr>
          <w:p w14:paraId="5EA7C728" w14:textId="77777777" w:rsidR="00A333DE" w:rsidRPr="00190086" w:rsidRDefault="00A333DE" w:rsidP="00276815">
            <w:pPr>
              <w:rPr>
                <w:b/>
                <w:sz w:val="14"/>
              </w:rPr>
            </w:pPr>
            <w:r w:rsidRPr="00190086">
              <w:rPr>
                <w:b/>
                <w:sz w:val="14"/>
              </w:rPr>
              <w:t>Height (cm)</w:t>
            </w:r>
          </w:p>
        </w:tc>
        <w:tc>
          <w:tcPr>
            <w:tcW w:w="1358" w:type="dxa"/>
            <w:vAlign w:val="center"/>
          </w:tcPr>
          <w:p w14:paraId="65902132" w14:textId="77777777" w:rsidR="00A333DE" w:rsidRPr="00190086" w:rsidRDefault="00A333DE" w:rsidP="00276815">
            <w:pPr>
              <w:rPr>
                <w:b/>
                <w:sz w:val="14"/>
              </w:rPr>
            </w:pPr>
            <w:r w:rsidRPr="00190086">
              <w:rPr>
                <w:b/>
                <w:sz w:val="14"/>
              </w:rPr>
              <w:t>Weight (kg)</w:t>
            </w:r>
          </w:p>
        </w:tc>
        <w:tc>
          <w:tcPr>
            <w:tcW w:w="1164" w:type="dxa"/>
            <w:gridSpan w:val="2"/>
            <w:vAlign w:val="center"/>
          </w:tcPr>
          <w:p w14:paraId="655668EF" w14:textId="77777777" w:rsidR="00A333DE" w:rsidRPr="00190086" w:rsidRDefault="00A333DE" w:rsidP="00276815">
            <w:pPr>
              <w:rPr>
                <w:b/>
                <w:sz w:val="14"/>
              </w:rPr>
            </w:pPr>
            <w:r w:rsidRPr="00190086">
              <w:rPr>
                <w:b/>
                <w:sz w:val="14"/>
              </w:rPr>
              <w:t>WFH/</w:t>
            </w:r>
          </w:p>
          <w:p w14:paraId="3F0476A3" w14:textId="77777777" w:rsidR="00A333DE" w:rsidRPr="00190086" w:rsidRDefault="00A333DE" w:rsidP="00276815">
            <w:pPr>
              <w:rPr>
                <w:b/>
                <w:sz w:val="14"/>
              </w:rPr>
            </w:pPr>
            <w:r w:rsidRPr="00190086">
              <w:rPr>
                <w:b/>
                <w:sz w:val="14"/>
              </w:rPr>
              <w:t>WFL</w:t>
            </w:r>
          </w:p>
        </w:tc>
        <w:tc>
          <w:tcPr>
            <w:tcW w:w="1397" w:type="dxa"/>
            <w:vAlign w:val="center"/>
          </w:tcPr>
          <w:p w14:paraId="29480E94" w14:textId="77777777" w:rsidR="00A333DE" w:rsidRPr="00190086" w:rsidRDefault="00A333DE" w:rsidP="00276815">
            <w:pPr>
              <w:rPr>
                <w:b/>
                <w:sz w:val="14"/>
              </w:rPr>
            </w:pPr>
            <w:r w:rsidRPr="00190086">
              <w:rPr>
                <w:b/>
                <w:sz w:val="14"/>
              </w:rPr>
              <w:t>RUTF ration</w:t>
            </w:r>
          </w:p>
        </w:tc>
      </w:tr>
      <w:tr w:rsidR="00A333DE" w:rsidRPr="000D4BE9" w14:paraId="152867A7" w14:textId="77777777" w:rsidTr="00F13E23">
        <w:trPr>
          <w:trHeight w:val="432"/>
          <w:jc w:val="center"/>
        </w:trPr>
        <w:tc>
          <w:tcPr>
            <w:tcW w:w="1565" w:type="dxa"/>
            <w:vAlign w:val="center"/>
          </w:tcPr>
          <w:p w14:paraId="33C2E3AB" w14:textId="77777777" w:rsidR="00A333DE" w:rsidRPr="000D4BE9" w:rsidRDefault="00A333DE" w:rsidP="00276815">
            <w:pPr>
              <w:jc w:val="both"/>
              <w:rPr>
                <w:b/>
                <w:sz w:val="18"/>
              </w:rPr>
            </w:pPr>
            <w:r w:rsidRPr="000D4BE9">
              <w:rPr>
                <w:b/>
                <w:sz w:val="18"/>
              </w:rPr>
              <w:t> </w:t>
            </w:r>
          </w:p>
        </w:tc>
        <w:tc>
          <w:tcPr>
            <w:tcW w:w="1163" w:type="dxa"/>
            <w:vAlign w:val="center"/>
          </w:tcPr>
          <w:p w14:paraId="56A4E80B" w14:textId="77777777" w:rsidR="00A333DE" w:rsidRPr="000D4BE9" w:rsidRDefault="00A333DE" w:rsidP="00276815">
            <w:pPr>
              <w:jc w:val="both"/>
              <w:rPr>
                <w:b/>
                <w:sz w:val="18"/>
              </w:rPr>
            </w:pPr>
            <w:r w:rsidRPr="000D4BE9">
              <w:rPr>
                <w:b/>
                <w:sz w:val="18"/>
              </w:rPr>
              <w:t> </w:t>
            </w:r>
          </w:p>
        </w:tc>
        <w:tc>
          <w:tcPr>
            <w:tcW w:w="1164" w:type="dxa"/>
            <w:vAlign w:val="center"/>
          </w:tcPr>
          <w:p w14:paraId="0F66CE6F" w14:textId="77777777" w:rsidR="00A333DE" w:rsidRPr="000D4BE9" w:rsidRDefault="00A333DE" w:rsidP="00276815">
            <w:pPr>
              <w:jc w:val="both"/>
              <w:rPr>
                <w:sz w:val="18"/>
              </w:rPr>
            </w:pPr>
            <w:r w:rsidRPr="000D4BE9">
              <w:rPr>
                <w:sz w:val="18"/>
              </w:rPr>
              <w:t> </w:t>
            </w:r>
          </w:p>
        </w:tc>
        <w:tc>
          <w:tcPr>
            <w:tcW w:w="1358" w:type="dxa"/>
            <w:gridSpan w:val="2"/>
            <w:vAlign w:val="center"/>
          </w:tcPr>
          <w:p w14:paraId="760A2308" w14:textId="77777777" w:rsidR="00A333DE" w:rsidRPr="000D4BE9" w:rsidRDefault="00A333DE" w:rsidP="00276815">
            <w:pPr>
              <w:jc w:val="both"/>
              <w:rPr>
                <w:sz w:val="18"/>
              </w:rPr>
            </w:pPr>
            <w:r w:rsidRPr="000D4BE9">
              <w:rPr>
                <w:sz w:val="18"/>
              </w:rPr>
              <w:t> </w:t>
            </w:r>
          </w:p>
        </w:tc>
        <w:tc>
          <w:tcPr>
            <w:tcW w:w="1358" w:type="dxa"/>
            <w:vAlign w:val="center"/>
          </w:tcPr>
          <w:p w14:paraId="7DEED846" w14:textId="77777777" w:rsidR="00A333DE" w:rsidRPr="000D4BE9" w:rsidRDefault="00A333DE" w:rsidP="00276815">
            <w:pPr>
              <w:jc w:val="both"/>
              <w:rPr>
                <w:sz w:val="18"/>
              </w:rPr>
            </w:pPr>
            <w:r w:rsidRPr="000D4BE9">
              <w:rPr>
                <w:sz w:val="18"/>
              </w:rPr>
              <w:t> </w:t>
            </w:r>
          </w:p>
        </w:tc>
        <w:tc>
          <w:tcPr>
            <w:tcW w:w="1164" w:type="dxa"/>
            <w:gridSpan w:val="2"/>
            <w:vAlign w:val="center"/>
          </w:tcPr>
          <w:p w14:paraId="4EEBE4B3" w14:textId="77777777" w:rsidR="00A333DE" w:rsidRPr="000D4BE9" w:rsidRDefault="00A333DE" w:rsidP="00276815">
            <w:pPr>
              <w:jc w:val="both"/>
              <w:rPr>
                <w:sz w:val="18"/>
              </w:rPr>
            </w:pPr>
            <w:r w:rsidRPr="000D4BE9">
              <w:rPr>
                <w:sz w:val="18"/>
              </w:rPr>
              <w:t> </w:t>
            </w:r>
          </w:p>
        </w:tc>
        <w:tc>
          <w:tcPr>
            <w:tcW w:w="1397" w:type="dxa"/>
            <w:vAlign w:val="center"/>
          </w:tcPr>
          <w:p w14:paraId="4AB176D3" w14:textId="77777777" w:rsidR="00A333DE" w:rsidRPr="000D4BE9" w:rsidRDefault="00A333DE" w:rsidP="00276815">
            <w:pPr>
              <w:jc w:val="both"/>
              <w:rPr>
                <w:sz w:val="18"/>
              </w:rPr>
            </w:pPr>
            <w:r w:rsidRPr="000D4BE9">
              <w:rPr>
                <w:sz w:val="18"/>
              </w:rPr>
              <w:t> </w:t>
            </w:r>
          </w:p>
        </w:tc>
      </w:tr>
      <w:tr w:rsidR="00A333DE" w:rsidRPr="000D4BE9" w14:paraId="52917369" w14:textId="77777777" w:rsidTr="00F13E23">
        <w:trPr>
          <w:trHeight w:val="432"/>
          <w:jc w:val="center"/>
        </w:trPr>
        <w:tc>
          <w:tcPr>
            <w:tcW w:w="1565" w:type="dxa"/>
            <w:vAlign w:val="center"/>
          </w:tcPr>
          <w:p w14:paraId="4A1D33D4" w14:textId="77777777" w:rsidR="00A333DE" w:rsidRPr="000D4BE9" w:rsidRDefault="00A333DE" w:rsidP="00276815">
            <w:pPr>
              <w:jc w:val="both"/>
              <w:rPr>
                <w:b/>
                <w:sz w:val="18"/>
              </w:rPr>
            </w:pPr>
            <w:r w:rsidRPr="000D4BE9">
              <w:rPr>
                <w:b/>
                <w:sz w:val="18"/>
              </w:rPr>
              <w:t> </w:t>
            </w:r>
          </w:p>
        </w:tc>
        <w:tc>
          <w:tcPr>
            <w:tcW w:w="1163" w:type="dxa"/>
            <w:vAlign w:val="center"/>
          </w:tcPr>
          <w:p w14:paraId="5D5A34C4" w14:textId="77777777" w:rsidR="00A333DE" w:rsidRPr="000D4BE9" w:rsidRDefault="00A333DE" w:rsidP="00276815">
            <w:pPr>
              <w:jc w:val="both"/>
              <w:rPr>
                <w:b/>
                <w:sz w:val="18"/>
              </w:rPr>
            </w:pPr>
            <w:r w:rsidRPr="000D4BE9">
              <w:rPr>
                <w:b/>
                <w:sz w:val="18"/>
              </w:rPr>
              <w:t> </w:t>
            </w:r>
          </w:p>
        </w:tc>
        <w:tc>
          <w:tcPr>
            <w:tcW w:w="1164" w:type="dxa"/>
            <w:vAlign w:val="center"/>
          </w:tcPr>
          <w:p w14:paraId="68A71A7E" w14:textId="77777777" w:rsidR="00A333DE" w:rsidRPr="000D4BE9" w:rsidRDefault="00A333DE" w:rsidP="00276815">
            <w:pPr>
              <w:jc w:val="both"/>
              <w:rPr>
                <w:sz w:val="18"/>
              </w:rPr>
            </w:pPr>
            <w:r w:rsidRPr="000D4BE9">
              <w:rPr>
                <w:sz w:val="18"/>
              </w:rPr>
              <w:t> </w:t>
            </w:r>
          </w:p>
        </w:tc>
        <w:tc>
          <w:tcPr>
            <w:tcW w:w="1358" w:type="dxa"/>
            <w:gridSpan w:val="2"/>
            <w:vAlign w:val="center"/>
          </w:tcPr>
          <w:p w14:paraId="6DB04510" w14:textId="77777777" w:rsidR="00A333DE" w:rsidRPr="000D4BE9" w:rsidRDefault="00A333DE" w:rsidP="00276815">
            <w:pPr>
              <w:jc w:val="both"/>
              <w:rPr>
                <w:sz w:val="18"/>
              </w:rPr>
            </w:pPr>
            <w:r w:rsidRPr="000D4BE9">
              <w:rPr>
                <w:sz w:val="18"/>
              </w:rPr>
              <w:t> </w:t>
            </w:r>
          </w:p>
        </w:tc>
        <w:tc>
          <w:tcPr>
            <w:tcW w:w="1358" w:type="dxa"/>
            <w:vAlign w:val="center"/>
          </w:tcPr>
          <w:p w14:paraId="1E56693B" w14:textId="77777777" w:rsidR="00A333DE" w:rsidRPr="000D4BE9" w:rsidRDefault="00A333DE" w:rsidP="00276815">
            <w:pPr>
              <w:jc w:val="both"/>
              <w:rPr>
                <w:sz w:val="18"/>
              </w:rPr>
            </w:pPr>
            <w:r w:rsidRPr="000D4BE9">
              <w:rPr>
                <w:sz w:val="18"/>
              </w:rPr>
              <w:t> </w:t>
            </w:r>
          </w:p>
        </w:tc>
        <w:tc>
          <w:tcPr>
            <w:tcW w:w="1164" w:type="dxa"/>
            <w:gridSpan w:val="2"/>
            <w:vAlign w:val="center"/>
          </w:tcPr>
          <w:p w14:paraId="740FBDFE" w14:textId="77777777" w:rsidR="00A333DE" w:rsidRPr="000D4BE9" w:rsidRDefault="00A333DE" w:rsidP="00276815">
            <w:pPr>
              <w:jc w:val="both"/>
              <w:rPr>
                <w:sz w:val="18"/>
              </w:rPr>
            </w:pPr>
            <w:r w:rsidRPr="000D4BE9">
              <w:rPr>
                <w:sz w:val="18"/>
              </w:rPr>
              <w:t> </w:t>
            </w:r>
          </w:p>
        </w:tc>
        <w:tc>
          <w:tcPr>
            <w:tcW w:w="1397" w:type="dxa"/>
            <w:vAlign w:val="center"/>
          </w:tcPr>
          <w:p w14:paraId="1AF8B701" w14:textId="77777777" w:rsidR="00A333DE" w:rsidRPr="000D4BE9" w:rsidRDefault="00A333DE" w:rsidP="00276815">
            <w:pPr>
              <w:jc w:val="both"/>
              <w:rPr>
                <w:sz w:val="18"/>
              </w:rPr>
            </w:pPr>
            <w:r w:rsidRPr="000D4BE9">
              <w:rPr>
                <w:sz w:val="18"/>
              </w:rPr>
              <w:t> </w:t>
            </w:r>
          </w:p>
        </w:tc>
      </w:tr>
      <w:tr w:rsidR="00A333DE" w:rsidRPr="000D4BE9" w14:paraId="56D3C527" w14:textId="77777777" w:rsidTr="00F13E23">
        <w:trPr>
          <w:trHeight w:val="432"/>
          <w:jc w:val="center"/>
        </w:trPr>
        <w:tc>
          <w:tcPr>
            <w:tcW w:w="1565" w:type="dxa"/>
            <w:vAlign w:val="center"/>
          </w:tcPr>
          <w:p w14:paraId="31055903" w14:textId="77777777" w:rsidR="00A333DE" w:rsidRPr="000D4BE9" w:rsidRDefault="00A333DE" w:rsidP="00276815">
            <w:pPr>
              <w:jc w:val="both"/>
              <w:rPr>
                <w:b/>
                <w:sz w:val="18"/>
              </w:rPr>
            </w:pPr>
            <w:r w:rsidRPr="000D4BE9">
              <w:rPr>
                <w:b/>
                <w:sz w:val="18"/>
              </w:rPr>
              <w:t> </w:t>
            </w:r>
          </w:p>
        </w:tc>
        <w:tc>
          <w:tcPr>
            <w:tcW w:w="1163" w:type="dxa"/>
            <w:vAlign w:val="center"/>
          </w:tcPr>
          <w:p w14:paraId="3534A813" w14:textId="77777777" w:rsidR="00A333DE" w:rsidRPr="000D4BE9" w:rsidRDefault="00A333DE" w:rsidP="00276815">
            <w:pPr>
              <w:jc w:val="both"/>
              <w:rPr>
                <w:b/>
                <w:sz w:val="18"/>
              </w:rPr>
            </w:pPr>
            <w:r w:rsidRPr="000D4BE9">
              <w:rPr>
                <w:b/>
                <w:sz w:val="18"/>
              </w:rPr>
              <w:t> </w:t>
            </w:r>
          </w:p>
        </w:tc>
        <w:tc>
          <w:tcPr>
            <w:tcW w:w="1164" w:type="dxa"/>
            <w:vAlign w:val="center"/>
          </w:tcPr>
          <w:p w14:paraId="4020AE87" w14:textId="77777777" w:rsidR="00A333DE" w:rsidRPr="000D4BE9" w:rsidRDefault="00A333DE" w:rsidP="00276815">
            <w:pPr>
              <w:jc w:val="both"/>
              <w:rPr>
                <w:sz w:val="18"/>
              </w:rPr>
            </w:pPr>
            <w:r w:rsidRPr="000D4BE9">
              <w:rPr>
                <w:sz w:val="18"/>
              </w:rPr>
              <w:t> </w:t>
            </w:r>
          </w:p>
        </w:tc>
        <w:tc>
          <w:tcPr>
            <w:tcW w:w="1358" w:type="dxa"/>
            <w:gridSpan w:val="2"/>
            <w:vAlign w:val="center"/>
          </w:tcPr>
          <w:p w14:paraId="40D451C7" w14:textId="77777777" w:rsidR="00A333DE" w:rsidRPr="000D4BE9" w:rsidRDefault="00A333DE" w:rsidP="00276815">
            <w:pPr>
              <w:jc w:val="both"/>
              <w:rPr>
                <w:sz w:val="18"/>
              </w:rPr>
            </w:pPr>
            <w:r w:rsidRPr="000D4BE9">
              <w:rPr>
                <w:sz w:val="18"/>
              </w:rPr>
              <w:t> </w:t>
            </w:r>
          </w:p>
        </w:tc>
        <w:tc>
          <w:tcPr>
            <w:tcW w:w="1358" w:type="dxa"/>
            <w:vAlign w:val="center"/>
          </w:tcPr>
          <w:p w14:paraId="2C5205E0" w14:textId="77777777" w:rsidR="00A333DE" w:rsidRPr="000D4BE9" w:rsidRDefault="00A333DE" w:rsidP="00276815">
            <w:pPr>
              <w:jc w:val="both"/>
              <w:rPr>
                <w:sz w:val="18"/>
              </w:rPr>
            </w:pPr>
            <w:r w:rsidRPr="000D4BE9">
              <w:rPr>
                <w:sz w:val="18"/>
              </w:rPr>
              <w:t> </w:t>
            </w:r>
          </w:p>
        </w:tc>
        <w:tc>
          <w:tcPr>
            <w:tcW w:w="1164" w:type="dxa"/>
            <w:gridSpan w:val="2"/>
            <w:vAlign w:val="center"/>
          </w:tcPr>
          <w:p w14:paraId="61B84042" w14:textId="77777777" w:rsidR="00A333DE" w:rsidRPr="000D4BE9" w:rsidRDefault="00A333DE" w:rsidP="00276815">
            <w:pPr>
              <w:jc w:val="both"/>
              <w:rPr>
                <w:sz w:val="18"/>
              </w:rPr>
            </w:pPr>
            <w:r w:rsidRPr="000D4BE9">
              <w:rPr>
                <w:sz w:val="18"/>
              </w:rPr>
              <w:t> </w:t>
            </w:r>
          </w:p>
        </w:tc>
        <w:tc>
          <w:tcPr>
            <w:tcW w:w="1397" w:type="dxa"/>
            <w:vAlign w:val="center"/>
          </w:tcPr>
          <w:p w14:paraId="748614AA" w14:textId="77777777" w:rsidR="00A333DE" w:rsidRPr="000D4BE9" w:rsidRDefault="00A333DE" w:rsidP="00276815">
            <w:pPr>
              <w:jc w:val="both"/>
              <w:rPr>
                <w:sz w:val="18"/>
              </w:rPr>
            </w:pPr>
            <w:r w:rsidRPr="000D4BE9">
              <w:rPr>
                <w:sz w:val="18"/>
              </w:rPr>
              <w:t> </w:t>
            </w:r>
          </w:p>
        </w:tc>
      </w:tr>
      <w:tr w:rsidR="00A333DE" w:rsidRPr="000D4BE9" w14:paraId="6231EF69" w14:textId="77777777" w:rsidTr="00F13E23">
        <w:trPr>
          <w:trHeight w:val="432"/>
          <w:jc w:val="center"/>
        </w:trPr>
        <w:tc>
          <w:tcPr>
            <w:tcW w:w="1565" w:type="dxa"/>
            <w:vAlign w:val="center"/>
          </w:tcPr>
          <w:p w14:paraId="153F4BB4" w14:textId="77777777" w:rsidR="00A333DE" w:rsidRPr="000D4BE9" w:rsidRDefault="00A333DE" w:rsidP="00276815">
            <w:pPr>
              <w:jc w:val="both"/>
              <w:rPr>
                <w:b/>
                <w:sz w:val="18"/>
              </w:rPr>
            </w:pPr>
            <w:r w:rsidRPr="000D4BE9">
              <w:rPr>
                <w:b/>
                <w:sz w:val="18"/>
              </w:rPr>
              <w:t> </w:t>
            </w:r>
          </w:p>
        </w:tc>
        <w:tc>
          <w:tcPr>
            <w:tcW w:w="1163" w:type="dxa"/>
            <w:vAlign w:val="center"/>
          </w:tcPr>
          <w:p w14:paraId="3847E666" w14:textId="77777777" w:rsidR="00A333DE" w:rsidRPr="000D4BE9" w:rsidRDefault="00A333DE" w:rsidP="00276815">
            <w:pPr>
              <w:jc w:val="both"/>
              <w:rPr>
                <w:b/>
                <w:sz w:val="18"/>
              </w:rPr>
            </w:pPr>
            <w:r w:rsidRPr="000D4BE9">
              <w:rPr>
                <w:b/>
                <w:sz w:val="18"/>
              </w:rPr>
              <w:t> </w:t>
            </w:r>
          </w:p>
        </w:tc>
        <w:tc>
          <w:tcPr>
            <w:tcW w:w="1164" w:type="dxa"/>
            <w:vAlign w:val="center"/>
          </w:tcPr>
          <w:p w14:paraId="395E9EC3" w14:textId="77777777" w:rsidR="00A333DE" w:rsidRPr="000D4BE9" w:rsidRDefault="00A333DE" w:rsidP="00276815">
            <w:pPr>
              <w:jc w:val="both"/>
              <w:rPr>
                <w:sz w:val="18"/>
              </w:rPr>
            </w:pPr>
            <w:r w:rsidRPr="000D4BE9">
              <w:rPr>
                <w:sz w:val="18"/>
              </w:rPr>
              <w:t> </w:t>
            </w:r>
          </w:p>
        </w:tc>
        <w:tc>
          <w:tcPr>
            <w:tcW w:w="1358" w:type="dxa"/>
            <w:gridSpan w:val="2"/>
            <w:vAlign w:val="center"/>
          </w:tcPr>
          <w:p w14:paraId="7DFD7228" w14:textId="77777777" w:rsidR="00A333DE" w:rsidRPr="000D4BE9" w:rsidRDefault="00A333DE" w:rsidP="00276815">
            <w:pPr>
              <w:jc w:val="both"/>
              <w:rPr>
                <w:sz w:val="18"/>
              </w:rPr>
            </w:pPr>
            <w:r w:rsidRPr="000D4BE9">
              <w:rPr>
                <w:sz w:val="18"/>
              </w:rPr>
              <w:t> </w:t>
            </w:r>
          </w:p>
        </w:tc>
        <w:tc>
          <w:tcPr>
            <w:tcW w:w="1358" w:type="dxa"/>
            <w:vAlign w:val="center"/>
          </w:tcPr>
          <w:p w14:paraId="7F116821" w14:textId="77777777" w:rsidR="00A333DE" w:rsidRPr="000D4BE9" w:rsidRDefault="00A333DE" w:rsidP="00276815">
            <w:pPr>
              <w:jc w:val="both"/>
              <w:rPr>
                <w:sz w:val="18"/>
              </w:rPr>
            </w:pPr>
            <w:r w:rsidRPr="000D4BE9">
              <w:rPr>
                <w:sz w:val="18"/>
              </w:rPr>
              <w:t> </w:t>
            </w:r>
          </w:p>
        </w:tc>
        <w:tc>
          <w:tcPr>
            <w:tcW w:w="1164" w:type="dxa"/>
            <w:gridSpan w:val="2"/>
            <w:vAlign w:val="center"/>
          </w:tcPr>
          <w:p w14:paraId="59D4C714" w14:textId="77777777" w:rsidR="00A333DE" w:rsidRPr="000D4BE9" w:rsidRDefault="00A333DE" w:rsidP="00276815">
            <w:pPr>
              <w:jc w:val="both"/>
              <w:rPr>
                <w:sz w:val="18"/>
              </w:rPr>
            </w:pPr>
            <w:r w:rsidRPr="000D4BE9">
              <w:rPr>
                <w:sz w:val="18"/>
              </w:rPr>
              <w:t> </w:t>
            </w:r>
          </w:p>
        </w:tc>
        <w:tc>
          <w:tcPr>
            <w:tcW w:w="1397" w:type="dxa"/>
            <w:vAlign w:val="center"/>
          </w:tcPr>
          <w:p w14:paraId="52E6254D" w14:textId="77777777" w:rsidR="00A333DE" w:rsidRPr="000D4BE9" w:rsidRDefault="00A333DE" w:rsidP="00276815">
            <w:pPr>
              <w:jc w:val="both"/>
              <w:rPr>
                <w:sz w:val="18"/>
              </w:rPr>
            </w:pPr>
            <w:r w:rsidRPr="000D4BE9">
              <w:rPr>
                <w:sz w:val="18"/>
              </w:rPr>
              <w:t> </w:t>
            </w:r>
          </w:p>
        </w:tc>
      </w:tr>
      <w:tr w:rsidR="00A333DE" w:rsidRPr="000D4BE9" w14:paraId="36B49CD6" w14:textId="77777777" w:rsidTr="00F13E23">
        <w:trPr>
          <w:trHeight w:val="432"/>
          <w:jc w:val="center"/>
        </w:trPr>
        <w:tc>
          <w:tcPr>
            <w:tcW w:w="1565" w:type="dxa"/>
            <w:vAlign w:val="center"/>
          </w:tcPr>
          <w:p w14:paraId="30BA7353" w14:textId="77777777" w:rsidR="00A333DE" w:rsidRPr="000D4BE9" w:rsidRDefault="00A333DE" w:rsidP="00276815">
            <w:pPr>
              <w:jc w:val="both"/>
              <w:rPr>
                <w:b/>
                <w:sz w:val="18"/>
              </w:rPr>
            </w:pPr>
            <w:r w:rsidRPr="000D4BE9">
              <w:rPr>
                <w:b/>
                <w:sz w:val="18"/>
              </w:rPr>
              <w:t> </w:t>
            </w:r>
          </w:p>
        </w:tc>
        <w:tc>
          <w:tcPr>
            <w:tcW w:w="1163" w:type="dxa"/>
            <w:vAlign w:val="center"/>
          </w:tcPr>
          <w:p w14:paraId="7BE70B5E" w14:textId="77777777" w:rsidR="00A333DE" w:rsidRPr="000D4BE9" w:rsidRDefault="00A333DE" w:rsidP="00276815">
            <w:pPr>
              <w:jc w:val="both"/>
              <w:rPr>
                <w:b/>
                <w:sz w:val="18"/>
              </w:rPr>
            </w:pPr>
            <w:r w:rsidRPr="000D4BE9">
              <w:rPr>
                <w:b/>
                <w:sz w:val="18"/>
              </w:rPr>
              <w:t> </w:t>
            </w:r>
          </w:p>
        </w:tc>
        <w:tc>
          <w:tcPr>
            <w:tcW w:w="1164" w:type="dxa"/>
            <w:vAlign w:val="center"/>
          </w:tcPr>
          <w:p w14:paraId="69AC1BA4" w14:textId="77777777" w:rsidR="00A333DE" w:rsidRPr="000D4BE9" w:rsidRDefault="00A333DE" w:rsidP="00276815">
            <w:pPr>
              <w:jc w:val="both"/>
              <w:rPr>
                <w:sz w:val="18"/>
              </w:rPr>
            </w:pPr>
            <w:r w:rsidRPr="000D4BE9">
              <w:rPr>
                <w:sz w:val="18"/>
              </w:rPr>
              <w:t> </w:t>
            </w:r>
          </w:p>
        </w:tc>
        <w:tc>
          <w:tcPr>
            <w:tcW w:w="1358" w:type="dxa"/>
            <w:gridSpan w:val="2"/>
            <w:vAlign w:val="center"/>
          </w:tcPr>
          <w:p w14:paraId="0AAD6495" w14:textId="77777777" w:rsidR="00A333DE" w:rsidRPr="000D4BE9" w:rsidRDefault="00A333DE" w:rsidP="00276815">
            <w:pPr>
              <w:jc w:val="both"/>
              <w:rPr>
                <w:sz w:val="18"/>
              </w:rPr>
            </w:pPr>
            <w:r w:rsidRPr="000D4BE9">
              <w:rPr>
                <w:sz w:val="18"/>
              </w:rPr>
              <w:t> </w:t>
            </w:r>
          </w:p>
        </w:tc>
        <w:tc>
          <w:tcPr>
            <w:tcW w:w="1358" w:type="dxa"/>
            <w:vAlign w:val="center"/>
          </w:tcPr>
          <w:p w14:paraId="38F8613A" w14:textId="77777777" w:rsidR="00A333DE" w:rsidRPr="000D4BE9" w:rsidRDefault="00A333DE" w:rsidP="00276815">
            <w:pPr>
              <w:jc w:val="both"/>
              <w:rPr>
                <w:sz w:val="18"/>
              </w:rPr>
            </w:pPr>
            <w:r w:rsidRPr="000D4BE9">
              <w:rPr>
                <w:sz w:val="18"/>
              </w:rPr>
              <w:t> </w:t>
            </w:r>
          </w:p>
        </w:tc>
        <w:tc>
          <w:tcPr>
            <w:tcW w:w="1164" w:type="dxa"/>
            <w:gridSpan w:val="2"/>
            <w:vAlign w:val="center"/>
          </w:tcPr>
          <w:p w14:paraId="2BB6B148" w14:textId="77777777" w:rsidR="00A333DE" w:rsidRPr="000D4BE9" w:rsidRDefault="00A333DE" w:rsidP="00276815">
            <w:pPr>
              <w:jc w:val="both"/>
              <w:rPr>
                <w:sz w:val="18"/>
              </w:rPr>
            </w:pPr>
            <w:r w:rsidRPr="000D4BE9">
              <w:rPr>
                <w:sz w:val="18"/>
              </w:rPr>
              <w:t> </w:t>
            </w:r>
          </w:p>
        </w:tc>
        <w:tc>
          <w:tcPr>
            <w:tcW w:w="1397" w:type="dxa"/>
            <w:vAlign w:val="center"/>
          </w:tcPr>
          <w:p w14:paraId="1ABBEE60" w14:textId="77777777" w:rsidR="00A333DE" w:rsidRPr="000D4BE9" w:rsidRDefault="00A333DE" w:rsidP="00276815">
            <w:pPr>
              <w:jc w:val="both"/>
              <w:rPr>
                <w:sz w:val="18"/>
              </w:rPr>
            </w:pPr>
            <w:r w:rsidRPr="000D4BE9">
              <w:rPr>
                <w:sz w:val="18"/>
              </w:rPr>
              <w:t> </w:t>
            </w:r>
          </w:p>
        </w:tc>
      </w:tr>
      <w:tr w:rsidR="00A333DE" w:rsidRPr="000D4BE9" w14:paraId="4D22748C" w14:textId="77777777" w:rsidTr="00F13E23">
        <w:trPr>
          <w:trHeight w:val="432"/>
          <w:jc w:val="center"/>
        </w:trPr>
        <w:tc>
          <w:tcPr>
            <w:tcW w:w="1565" w:type="dxa"/>
            <w:vAlign w:val="center"/>
          </w:tcPr>
          <w:p w14:paraId="49F18DEA" w14:textId="77777777" w:rsidR="00A333DE" w:rsidRPr="000D4BE9" w:rsidRDefault="00A333DE" w:rsidP="00276815">
            <w:pPr>
              <w:jc w:val="both"/>
              <w:rPr>
                <w:b/>
                <w:sz w:val="18"/>
              </w:rPr>
            </w:pPr>
            <w:r w:rsidRPr="000D4BE9">
              <w:rPr>
                <w:b/>
                <w:sz w:val="18"/>
              </w:rPr>
              <w:t> </w:t>
            </w:r>
          </w:p>
        </w:tc>
        <w:tc>
          <w:tcPr>
            <w:tcW w:w="1163" w:type="dxa"/>
            <w:vAlign w:val="center"/>
          </w:tcPr>
          <w:p w14:paraId="52DE317C" w14:textId="77777777" w:rsidR="00A333DE" w:rsidRPr="000D4BE9" w:rsidRDefault="00A333DE" w:rsidP="00276815">
            <w:pPr>
              <w:jc w:val="both"/>
              <w:rPr>
                <w:b/>
                <w:sz w:val="18"/>
              </w:rPr>
            </w:pPr>
            <w:r w:rsidRPr="000D4BE9">
              <w:rPr>
                <w:b/>
                <w:sz w:val="18"/>
              </w:rPr>
              <w:t> </w:t>
            </w:r>
          </w:p>
        </w:tc>
        <w:tc>
          <w:tcPr>
            <w:tcW w:w="1164" w:type="dxa"/>
            <w:vAlign w:val="center"/>
          </w:tcPr>
          <w:p w14:paraId="311D35F8" w14:textId="77777777" w:rsidR="00A333DE" w:rsidRPr="000D4BE9" w:rsidRDefault="00A333DE" w:rsidP="00276815">
            <w:pPr>
              <w:jc w:val="both"/>
              <w:rPr>
                <w:sz w:val="18"/>
              </w:rPr>
            </w:pPr>
            <w:r w:rsidRPr="000D4BE9">
              <w:rPr>
                <w:sz w:val="18"/>
              </w:rPr>
              <w:t> </w:t>
            </w:r>
          </w:p>
        </w:tc>
        <w:tc>
          <w:tcPr>
            <w:tcW w:w="1358" w:type="dxa"/>
            <w:gridSpan w:val="2"/>
            <w:vAlign w:val="center"/>
          </w:tcPr>
          <w:p w14:paraId="48AC2F5A" w14:textId="77777777" w:rsidR="00A333DE" w:rsidRPr="000D4BE9" w:rsidRDefault="00A333DE" w:rsidP="00276815">
            <w:pPr>
              <w:jc w:val="both"/>
              <w:rPr>
                <w:sz w:val="18"/>
              </w:rPr>
            </w:pPr>
            <w:r w:rsidRPr="000D4BE9">
              <w:rPr>
                <w:sz w:val="18"/>
              </w:rPr>
              <w:t> </w:t>
            </w:r>
          </w:p>
        </w:tc>
        <w:tc>
          <w:tcPr>
            <w:tcW w:w="1358" w:type="dxa"/>
            <w:vAlign w:val="center"/>
          </w:tcPr>
          <w:p w14:paraId="10A17BBF" w14:textId="77777777" w:rsidR="00A333DE" w:rsidRPr="000D4BE9" w:rsidRDefault="00A333DE" w:rsidP="00276815">
            <w:pPr>
              <w:jc w:val="both"/>
              <w:rPr>
                <w:sz w:val="18"/>
              </w:rPr>
            </w:pPr>
            <w:r w:rsidRPr="000D4BE9">
              <w:rPr>
                <w:sz w:val="18"/>
              </w:rPr>
              <w:t> </w:t>
            </w:r>
          </w:p>
        </w:tc>
        <w:tc>
          <w:tcPr>
            <w:tcW w:w="1164" w:type="dxa"/>
            <w:gridSpan w:val="2"/>
            <w:vAlign w:val="center"/>
          </w:tcPr>
          <w:p w14:paraId="1E14FF05" w14:textId="77777777" w:rsidR="00A333DE" w:rsidRPr="000D4BE9" w:rsidRDefault="00A333DE" w:rsidP="00276815">
            <w:pPr>
              <w:jc w:val="both"/>
              <w:rPr>
                <w:sz w:val="18"/>
              </w:rPr>
            </w:pPr>
            <w:r w:rsidRPr="000D4BE9">
              <w:rPr>
                <w:sz w:val="18"/>
              </w:rPr>
              <w:t> </w:t>
            </w:r>
          </w:p>
        </w:tc>
        <w:tc>
          <w:tcPr>
            <w:tcW w:w="1397" w:type="dxa"/>
            <w:vAlign w:val="center"/>
          </w:tcPr>
          <w:p w14:paraId="268811E0" w14:textId="77777777" w:rsidR="00A333DE" w:rsidRPr="000D4BE9" w:rsidRDefault="00A333DE" w:rsidP="00276815">
            <w:pPr>
              <w:jc w:val="both"/>
              <w:rPr>
                <w:sz w:val="18"/>
              </w:rPr>
            </w:pPr>
            <w:r w:rsidRPr="000D4BE9">
              <w:rPr>
                <w:sz w:val="18"/>
              </w:rPr>
              <w:t> </w:t>
            </w:r>
          </w:p>
        </w:tc>
      </w:tr>
      <w:tr w:rsidR="00A333DE" w:rsidRPr="000D4BE9" w14:paraId="452E52E6" w14:textId="77777777" w:rsidTr="00F13E23">
        <w:trPr>
          <w:trHeight w:val="432"/>
          <w:jc w:val="center"/>
        </w:trPr>
        <w:tc>
          <w:tcPr>
            <w:tcW w:w="1565" w:type="dxa"/>
            <w:vAlign w:val="center"/>
          </w:tcPr>
          <w:p w14:paraId="3DDE0536" w14:textId="77777777" w:rsidR="00A333DE" w:rsidRPr="000D4BE9" w:rsidRDefault="00A333DE" w:rsidP="00276815">
            <w:pPr>
              <w:jc w:val="both"/>
              <w:rPr>
                <w:b/>
                <w:sz w:val="18"/>
              </w:rPr>
            </w:pPr>
            <w:r w:rsidRPr="000D4BE9">
              <w:rPr>
                <w:b/>
                <w:sz w:val="18"/>
              </w:rPr>
              <w:t> </w:t>
            </w:r>
          </w:p>
        </w:tc>
        <w:tc>
          <w:tcPr>
            <w:tcW w:w="1163" w:type="dxa"/>
            <w:vAlign w:val="center"/>
          </w:tcPr>
          <w:p w14:paraId="097AC71B" w14:textId="77777777" w:rsidR="00A333DE" w:rsidRPr="000D4BE9" w:rsidRDefault="00A333DE" w:rsidP="00276815">
            <w:pPr>
              <w:jc w:val="both"/>
              <w:rPr>
                <w:b/>
                <w:sz w:val="18"/>
              </w:rPr>
            </w:pPr>
            <w:r w:rsidRPr="000D4BE9">
              <w:rPr>
                <w:b/>
                <w:sz w:val="18"/>
              </w:rPr>
              <w:t> </w:t>
            </w:r>
          </w:p>
        </w:tc>
        <w:tc>
          <w:tcPr>
            <w:tcW w:w="1164" w:type="dxa"/>
            <w:vAlign w:val="center"/>
          </w:tcPr>
          <w:p w14:paraId="46350C28" w14:textId="77777777" w:rsidR="00A333DE" w:rsidRPr="000D4BE9" w:rsidRDefault="00A333DE" w:rsidP="00276815">
            <w:pPr>
              <w:jc w:val="both"/>
              <w:rPr>
                <w:sz w:val="18"/>
              </w:rPr>
            </w:pPr>
            <w:r w:rsidRPr="000D4BE9">
              <w:rPr>
                <w:sz w:val="18"/>
              </w:rPr>
              <w:t> </w:t>
            </w:r>
          </w:p>
        </w:tc>
        <w:tc>
          <w:tcPr>
            <w:tcW w:w="1358" w:type="dxa"/>
            <w:gridSpan w:val="2"/>
            <w:vAlign w:val="center"/>
          </w:tcPr>
          <w:p w14:paraId="7C2040F4" w14:textId="77777777" w:rsidR="00A333DE" w:rsidRPr="000D4BE9" w:rsidRDefault="00A333DE" w:rsidP="00276815">
            <w:pPr>
              <w:jc w:val="both"/>
              <w:rPr>
                <w:sz w:val="18"/>
              </w:rPr>
            </w:pPr>
            <w:r w:rsidRPr="000D4BE9">
              <w:rPr>
                <w:sz w:val="18"/>
              </w:rPr>
              <w:t> </w:t>
            </w:r>
          </w:p>
        </w:tc>
        <w:tc>
          <w:tcPr>
            <w:tcW w:w="1358" w:type="dxa"/>
            <w:vAlign w:val="center"/>
          </w:tcPr>
          <w:p w14:paraId="7C68DC74" w14:textId="77777777" w:rsidR="00A333DE" w:rsidRPr="000D4BE9" w:rsidRDefault="00A333DE" w:rsidP="00276815">
            <w:pPr>
              <w:jc w:val="both"/>
              <w:rPr>
                <w:sz w:val="18"/>
              </w:rPr>
            </w:pPr>
            <w:r w:rsidRPr="000D4BE9">
              <w:rPr>
                <w:sz w:val="18"/>
              </w:rPr>
              <w:t> </w:t>
            </w:r>
          </w:p>
        </w:tc>
        <w:tc>
          <w:tcPr>
            <w:tcW w:w="1164" w:type="dxa"/>
            <w:gridSpan w:val="2"/>
            <w:vAlign w:val="center"/>
          </w:tcPr>
          <w:p w14:paraId="5DDE4C3E" w14:textId="77777777" w:rsidR="00A333DE" w:rsidRPr="000D4BE9" w:rsidRDefault="00A333DE" w:rsidP="00276815">
            <w:pPr>
              <w:jc w:val="both"/>
              <w:rPr>
                <w:sz w:val="18"/>
              </w:rPr>
            </w:pPr>
            <w:r w:rsidRPr="000D4BE9">
              <w:rPr>
                <w:sz w:val="18"/>
              </w:rPr>
              <w:t> </w:t>
            </w:r>
          </w:p>
        </w:tc>
        <w:tc>
          <w:tcPr>
            <w:tcW w:w="1397" w:type="dxa"/>
            <w:vAlign w:val="center"/>
          </w:tcPr>
          <w:p w14:paraId="341FDB56" w14:textId="77777777" w:rsidR="00A333DE" w:rsidRPr="000D4BE9" w:rsidRDefault="00A333DE" w:rsidP="00276815">
            <w:pPr>
              <w:jc w:val="both"/>
              <w:rPr>
                <w:sz w:val="18"/>
              </w:rPr>
            </w:pPr>
            <w:r w:rsidRPr="000D4BE9">
              <w:rPr>
                <w:sz w:val="18"/>
              </w:rPr>
              <w:t> </w:t>
            </w:r>
          </w:p>
        </w:tc>
      </w:tr>
      <w:tr w:rsidR="00A333DE" w:rsidRPr="000D4BE9" w14:paraId="38F4A276" w14:textId="77777777" w:rsidTr="00F13E23">
        <w:trPr>
          <w:trHeight w:val="432"/>
          <w:jc w:val="center"/>
        </w:trPr>
        <w:tc>
          <w:tcPr>
            <w:tcW w:w="9169" w:type="dxa"/>
            <w:gridSpan w:val="9"/>
            <w:vAlign w:val="center"/>
          </w:tcPr>
          <w:p w14:paraId="1D2F2789" w14:textId="77777777" w:rsidR="00A333DE" w:rsidRPr="000D4BE9" w:rsidRDefault="00A333DE" w:rsidP="00276815">
            <w:pPr>
              <w:jc w:val="both"/>
              <w:rPr>
                <w:b/>
                <w:sz w:val="18"/>
              </w:rPr>
            </w:pPr>
            <w:r w:rsidRPr="000D4BE9">
              <w:rPr>
                <w:b/>
                <w:sz w:val="18"/>
              </w:rPr>
              <w:t>Notes:</w:t>
            </w:r>
          </w:p>
          <w:p w14:paraId="350C6E6A" w14:textId="77777777" w:rsidR="00A333DE" w:rsidRPr="007F3CA6" w:rsidRDefault="00A333DE" w:rsidP="00276815">
            <w:pPr>
              <w:jc w:val="both"/>
              <w:rPr>
                <w:sz w:val="18"/>
              </w:rPr>
            </w:pPr>
            <w:r w:rsidRPr="000D4BE9">
              <w:rPr>
                <w:sz w:val="18"/>
              </w:rPr>
              <w:t> </w:t>
            </w:r>
          </w:p>
        </w:tc>
      </w:tr>
      <w:tr w:rsidR="00A333DE" w:rsidRPr="000D4BE9" w14:paraId="30B798EF" w14:textId="77777777" w:rsidTr="00F13E23">
        <w:trPr>
          <w:trHeight w:val="432"/>
          <w:jc w:val="center"/>
        </w:trPr>
        <w:tc>
          <w:tcPr>
            <w:tcW w:w="9169" w:type="dxa"/>
            <w:gridSpan w:val="9"/>
            <w:vAlign w:val="center"/>
          </w:tcPr>
          <w:p w14:paraId="1C096D6C" w14:textId="77777777" w:rsidR="00A333DE" w:rsidRPr="000D4BE9" w:rsidRDefault="00A333DE" w:rsidP="00276815">
            <w:pPr>
              <w:jc w:val="both"/>
              <w:rPr>
                <w:b/>
                <w:sz w:val="18"/>
              </w:rPr>
            </w:pPr>
            <w:r w:rsidRPr="000D4BE9">
              <w:rPr>
                <w:b/>
                <w:sz w:val="18"/>
              </w:rPr>
              <w:t xml:space="preserve">OUTCOME:      </w:t>
            </w:r>
            <w:r>
              <w:rPr>
                <w:sz w:val="18"/>
              </w:rPr>
              <w:t>Cured</w:t>
            </w:r>
            <w:r w:rsidRPr="000D4BE9">
              <w:rPr>
                <w:sz w:val="18"/>
              </w:rPr>
              <w:t xml:space="preserve">       Died         Defaulted         Non-Re</w:t>
            </w:r>
            <w:r>
              <w:rPr>
                <w:sz w:val="18"/>
              </w:rPr>
              <w:t>covered</w:t>
            </w:r>
            <w:r w:rsidRPr="000D4BE9">
              <w:rPr>
                <w:sz w:val="18"/>
              </w:rPr>
              <w:t xml:space="preserve">         Referred</w:t>
            </w:r>
          </w:p>
        </w:tc>
      </w:tr>
    </w:tbl>
    <w:p w14:paraId="0E72D45B" w14:textId="77777777" w:rsidR="00A333DE" w:rsidRPr="00190086" w:rsidRDefault="00A333DE" w:rsidP="00276815">
      <w:pPr>
        <w:jc w:val="both"/>
        <w:rPr>
          <w:sz w:val="6"/>
        </w:rPr>
      </w:pPr>
    </w:p>
    <w:p w14:paraId="66495E21" w14:textId="77777777" w:rsidR="00A333DE" w:rsidRPr="000D4BE9" w:rsidRDefault="00A333DE" w:rsidP="00190086">
      <w:pPr>
        <w:spacing w:after="120"/>
        <w:jc w:val="both"/>
        <w:rPr>
          <w:i/>
        </w:rPr>
      </w:pPr>
      <w:r w:rsidRPr="000D4BE9">
        <w:rPr>
          <w:i/>
        </w:rPr>
        <w:t>Back of card:</w:t>
      </w:r>
    </w:p>
    <w:tbl>
      <w:tblPr>
        <w:tblW w:w="49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40"/>
        <w:gridCol w:w="1145"/>
        <w:gridCol w:w="1146"/>
        <w:gridCol w:w="1337"/>
        <w:gridCol w:w="1337"/>
        <w:gridCol w:w="1146"/>
        <w:gridCol w:w="1375"/>
      </w:tblGrid>
      <w:tr w:rsidR="00A333DE" w:rsidRPr="000D4BE9" w14:paraId="328A3864" w14:textId="77777777" w:rsidTr="00F13E23">
        <w:trPr>
          <w:trHeight w:val="432"/>
          <w:jc w:val="center"/>
        </w:trPr>
        <w:tc>
          <w:tcPr>
            <w:tcW w:w="1640" w:type="dxa"/>
            <w:vAlign w:val="center"/>
          </w:tcPr>
          <w:p w14:paraId="27AD053C" w14:textId="77777777" w:rsidR="00A333DE" w:rsidRPr="00190086" w:rsidRDefault="00A333DE" w:rsidP="00276815">
            <w:pPr>
              <w:rPr>
                <w:b/>
                <w:sz w:val="14"/>
              </w:rPr>
            </w:pPr>
            <w:r w:rsidRPr="00190086">
              <w:rPr>
                <w:b/>
                <w:sz w:val="14"/>
              </w:rPr>
              <w:t>Date</w:t>
            </w:r>
          </w:p>
        </w:tc>
        <w:tc>
          <w:tcPr>
            <w:tcW w:w="1145" w:type="dxa"/>
            <w:vAlign w:val="center"/>
          </w:tcPr>
          <w:p w14:paraId="33AEA231" w14:textId="77777777" w:rsidR="00A333DE" w:rsidRPr="00190086" w:rsidRDefault="00A333DE" w:rsidP="00276815">
            <w:pPr>
              <w:rPr>
                <w:b/>
                <w:sz w:val="14"/>
              </w:rPr>
            </w:pPr>
            <w:r w:rsidRPr="00190086">
              <w:rPr>
                <w:b/>
                <w:sz w:val="14"/>
              </w:rPr>
              <w:t>Bilateral pitting oedema</w:t>
            </w:r>
          </w:p>
        </w:tc>
        <w:tc>
          <w:tcPr>
            <w:tcW w:w="1146" w:type="dxa"/>
            <w:vAlign w:val="center"/>
          </w:tcPr>
          <w:p w14:paraId="4D911202" w14:textId="77777777" w:rsidR="00A333DE" w:rsidRPr="00190086" w:rsidRDefault="00A333DE" w:rsidP="00276815">
            <w:pPr>
              <w:rPr>
                <w:b/>
                <w:sz w:val="14"/>
              </w:rPr>
            </w:pPr>
            <w:r w:rsidRPr="00190086">
              <w:rPr>
                <w:b/>
                <w:sz w:val="14"/>
              </w:rPr>
              <w:t>MUAC  (mm)</w:t>
            </w:r>
          </w:p>
        </w:tc>
        <w:tc>
          <w:tcPr>
            <w:tcW w:w="1337" w:type="dxa"/>
            <w:vAlign w:val="center"/>
          </w:tcPr>
          <w:p w14:paraId="516CB942" w14:textId="77777777" w:rsidR="00A333DE" w:rsidRPr="00190086" w:rsidRDefault="00A333DE" w:rsidP="00276815">
            <w:pPr>
              <w:rPr>
                <w:b/>
                <w:sz w:val="14"/>
              </w:rPr>
            </w:pPr>
            <w:r w:rsidRPr="00190086">
              <w:rPr>
                <w:b/>
                <w:sz w:val="14"/>
              </w:rPr>
              <w:t>Height  (cm)</w:t>
            </w:r>
          </w:p>
        </w:tc>
        <w:tc>
          <w:tcPr>
            <w:tcW w:w="1337" w:type="dxa"/>
            <w:vAlign w:val="center"/>
          </w:tcPr>
          <w:p w14:paraId="530BED58" w14:textId="77777777" w:rsidR="00A333DE" w:rsidRPr="00190086" w:rsidRDefault="00A333DE" w:rsidP="00276815">
            <w:pPr>
              <w:rPr>
                <w:b/>
                <w:sz w:val="14"/>
              </w:rPr>
            </w:pPr>
            <w:r w:rsidRPr="00190086">
              <w:rPr>
                <w:b/>
                <w:sz w:val="14"/>
              </w:rPr>
              <w:t>Weight  (cm)</w:t>
            </w:r>
          </w:p>
        </w:tc>
        <w:tc>
          <w:tcPr>
            <w:tcW w:w="1146" w:type="dxa"/>
            <w:vAlign w:val="center"/>
          </w:tcPr>
          <w:p w14:paraId="0B9D370B" w14:textId="77777777" w:rsidR="00A333DE" w:rsidRPr="00190086" w:rsidRDefault="00A333DE" w:rsidP="00276815">
            <w:pPr>
              <w:rPr>
                <w:b/>
                <w:sz w:val="14"/>
              </w:rPr>
            </w:pPr>
            <w:r w:rsidRPr="00190086">
              <w:rPr>
                <w:b/>
                <w:sz w:val="14"/>
              </w:rPr>
              <w:t>WFH/</w:t>
            </w:r>
          </w:p>
          <w:p w14:paraId="29554DF4" w14:textId="77777777" w:rsidR="00A333DE" w:rsidRPr="00190086" w:rsidRDefault="00A333DE" w:rsidP="00276815">
            <w:pPr>
              <w:rPr>
                <w:b/>
                <w:sz w:val="14"/>
              </w:rPr>
            </w:pPr>
            <w:r w:rsidRPr="00190086">
              <w:rPr>
                <w:b/>
                <w:sz w:val="14"/>
              </w:rPr>
              <w:t>WFL</w:t>
            </w:r>
          </w:p>
        </w:tc>
        <w:tc>
          <w:tcPr>
            <w:tcW w:w="1375" w:type="dxa"/>
            <w:vAlign w:val="center"/>
          </w:tcPr>
          <w:p w14:paraId="489C62E1" w14:textId="77777777" w:rsidR="00A333DE" w:rsidRPr="00190086" w:rsidRDefault="00A333DE" w:rsidP="00276815">
            <w:pPr>
              <w:rPr>
                <w:b/>
                <w:sz w:val="14"/>
              </w:rPr>
            </w:pPr>
            <w:r w:rsidRPr="00190086">
              <w:rPr>
                <w:b/>
                <w:sz w:val="14"/>
              </w:rPr>
              <w:t>RUTF ration</w:t>
            </w:r>
          </w:p>
        </w:tc>
      </w:tr>
      <w:tr w:rsidR="00A333DE" w:rsidRPr="000D4BE9" w14:paraId="24368BEF" w14:textId="77777777" w:rsidTr="00F13E23">
        <w:trPr>
          <w:trHeight w:val="432"/>
          <w:jc w:val="center"/>
        </w:trPr>
        <w:tc>
          <w:tcPr>
            <w:tcW w:w="1640" w:type="dxa"/>
          </w:tcPr>
          <w:p w14:paraId="7BA22852" w14:textId="77777777" w:rsidR="00A333DE" w:rsidRPr="000D4BE9" w:rsidRDefault="00A333DE" w:rsidP="00276815">
            <w:pPr>
              <w:jc w:val="both"/>
              <w:rPr>
                <w:b/>
                <w:sz w:val="18"/>
              </w:rPr>
            </w:pPr>
            <w:r w:rsidRPr="000D4BE9">
              <w:rPr>
                <w:b/>
                <w:sz w:val="18"/>
              </w:rPr>
              <w:t> </w:t>
            </w:r>
          </w:p>
        </w:tc>
        <w:tc>
          <w:tcPr>
            <w:tcW w:w="1145" w:type="dxa"/>
          </w:tcPr>
          <w:p w14:paraId="16F1C362" w14:textId="77777777" w:rsidR="00A333DE" w:rsidRPr="000D4BE9" w:rsidRDefault="00A333DE" w:rsidP="00276815">
            <w:pPr>
              <w:jc w:val="both"/>
              <w:rPr>
                <w:b/>
                <w:sz w:val="18"/>
              </w:rPr>
            </w:pPr>
            <w:r w:rsidRPr="000D4BE9">
              <w:rPr>
                <w:b/>
                <w:sz w:val="18"/>
              </w:rPr>
              <w:t> </w:t>
            </w:r>
          </w:p>
        </w:tc>
        <w:tc>
          <w:tcPr>
            <w:tcW w:w="1146" w:type="dxa"/>
          </w:tcPr>
          <w:p w14:paraId="53E1482A" w14:textId="77777777" w:rsidR="00A333DE" w:rsidRPr="000D4BE9" w:rsidRDefault="00A333DE" w:rsidP="00276815">
            <w:pPr>
              <w:jc w:val="both"/>
              <w:rPr>
                <w:sz w:val="18"/>
              </w:rPr>
            </w:pPr>
            <w:r w:rsidRPr="000D4BE9">
              <w:rPr>
                <w:sz w:val="18"/>
              </w:rPr>
              <w:t> </w:t>
            </w:r>
          </w:p>
        </w:tc>
        <w:tc>
          <w:tcPr>
            <w:tcW w:w="1337" w:type="dxa"/>
          </w:tcPr>
          <w:p w14:paraId="049A4AA1" w14:textId="77777777" w:rsidR="00A333DE" w:rsidRPr="000D4BE9" w:rsidRDefault="00A333DE" w:rsidP="00276815">
            <w:pPr>
              <w:jc w:val="both"/>
              <w:rPr>
                <w:sz w:val="18"/>
              </w:rPr>
            </w:pPr>
            <w:r w:rsidRPr="000D4BE9">
              <w:rPr>
                <w:sz w:val="18"/>
              </w:rPr>
              <w:t> </w:t>
            </w:r>
          </w:p>
        </w:tc>
        <w:tc>
          <w:tcPr>
            <w:tcW w:w="1337" w:type="dxa"/>
          </w:tcPr>
          <w:p w14:paraId="2E2DAE06" w14:textId="77777777" w:rsidR="00A333DE" w:rsidRPr="000D4BE9" w:rsidRDefault="00A333DE" w:rsidP="00276815">
            <w:pPr>
              <w:jc w:val="both"/>
              <w:rPr>
                <w:sz w:val="18"/>
              </w:rPr>
            </w:pPr>
            <w:r w:rsidRPr="000D4BE9">
              <w:rPr>
                <w:sz w:val="18"/>
              </w:rPr>
              <w:t> </w:t>
            </w:r>
          </w:p>
        </w:tc>
        <w:tc>
          <w:tcPr>
            <w:tcW w:w="1146" w:type="dxa"/>
          </w:tcPr>
          <w:p w14:paraId="2979E41D" w14:textId="77777777" w:rsidR="00A333DE" w:rsidRPr="000D4BE9" w:rsidRDefault="00A333DE" w:rsidP="00276815">
            <w:pPr>
              <w:jc w:val="both"/>
              <w:rPr>
                <w:sz w:val="18"/>
              </w:rPr>
            </w:pPr>
            <w:r w:rsidRPr="000D4BE9">
              <w:rPr>
                <w:sz w:val="18"/>
              </w:rPr>
              <w:t> </w:t>
            </w:r>
          </w:p>
        </w:tc>
        <w:tc>
          <w:tcPr>
            <w:tcW w:w="1375" w:type="dxa"/>
          </w:tcPr>
          <w:p w14:paraId="4430EE66" w14:textId="77777777" w:rsidR="00A333DE" w:rsidRPr="000D4BE9" w:rsidRDefault="00A333DE" w:rsidP="00276815">
            <w:pPr>
              <w:jc w:val="both"/>
              <w:rPr>
                <w:sz w:val="18"/>
              </w:rPr>
            </w:pPr>
            <w:r w:rsidRPr="000D4BE9">
              <w:rPr>
                <w:sz w:val="18"/>
              </w:rPr>
              <w:t> </w:t>
            </w:r>
          </w:p>
        </w:tc>
      </w:tr>
      <w:tr w:rsidR="00A333DE" w:rsidRPr="000D4BE9" w14:paraId="3137D96C" w14:textId="77777777" w:rsidTr="00F13E23">
        <w:trPr>
          <w:trHeight w:val="432"/>
          <w:jc w:val="center"/>
        </w:trPr>
        <w:tc>
          <w:tcPr>
            <w:tcW w:w="1640" w:type="dxa"/>
          </w:tcPr>
          <w:p w14:paraId="5BA3113C" w14:textId="77777777" w:rsidR="00A333DE" w:rsidRPr="000D4BE9" w:rsidRDefault="00A333DE" w:rsidP="00276815">
            <w:pPr>
              <w:jc w:val="both"/>
              <w:rPr>
                <w:b/>
                <w:sz w:val="18"/>
              </w:rPr>
            </w:pPr>
            <w:r w:rsidRPr="000D4BE9">
              <w:rPr>
                <w:b/>
                <w:sz w:val="18"/>
              </w:rPr>
              <w:t> </w:t>
            </w:r>
          </w:p>
        </w:tc>
        <w:tc>
          <w:tcPr>
            <w:tcW w:w="1145" w:type="dxa"/>
          </w:tcPr>
          <w:p w14:paraId="19D91A98" w14:textId="77777777" w:rsidR="00A333DE" w:rsidRPr="000D4BE9" w:rsidRDefault="00A333DE" w:rsidP="00276815">
            <w:pPr>
              <w:jc w:val="both"/>
              <w:rPr>
                <w:b/>
                <w:sz w:val="18"/>
              </w:rPr>
            </w:pPr>
            <w:r w:rsidRPr="000D4BE9">
              <w:rPr>
                <w:b/>
                <w:sz w:val="18"/>
              </w:rPr>
              <w:t> </w:t>
            </w:r>
          </w:p>
        </w:tc>
        <w:tc>
          <w:tcPr>
            <w:tcW w:w="1146" w:type="dxa"/>
          </w:tcPr>
          <w:p w14:paraId="38DDECFF" w14:textId="77777777" w:rsidR="00A333DE" w:rsidRPr="000D4BE9" w:rsidRDefault="00A333DE" w:rsidP="00276815">
            <w:pPr>
              <w:jc w:val="both"/>
              <w:rPr>
                <w:sz w:val="18"/>
              </w:rPr>
            </w:pPr>
            <w:r w:rsidRPr="000D4BE9">
              <w:rPr>
                <w:sz w:val="18"/>
              </w:rPr>
              <w:t> </w:t>
            </w:r>
          </w:p>
        </w:tc>
        <w:tc>
          <w:tcPr>
            <w:tcW w:w="1337" w:type="dxa"/>
          </w:tcPr>
          <w:p w14:paraId="34D9B9D2" w14:textId="77777777" w:rsidR="00A333DE" w:rsidRPr="000D4BE9" w:rsidRDefault="00A333DE" w:rsidP="00276815">
            <w:pPr>
              <w:jc w:val="both"/>
              <w:rPr>
                <w:sz w:val="18"/>
              </w:rPr>
            </w:pPr>
            <w:r w:rsidRPr="000D4BE9">
              <w:rPr>
                <w:sz w:val="18"/>
              </w:rPr>
              <w:t> </w:t>
            </w:r>
          </w:p>
        </w:tc>
        <w:tc>
          <w:tcPr>
            <w:tcW w:w="1337" w:type="dxa"/>
          </w:tcPr>
          <w:p w14:paraId="1FBA7632" w14:textId="77777777" w:rsidR="00A333DE" w:rsidRPr="000D4BE9" w:rsidRDefault="00A333DE" w:rsidP="00276815">
            <w:pPr>
              <w:jc w:val="both"/>
              <w:rPr>
                <w:sz w:val="18"/>
              </w:rPr>
            </w:pPr>
            <w:r w:rsidRPr="000D4BE9">
              <w:rPr>
                <w:sz w:val="18"/>
              </w:rPr>
              <w:t> </w:t>
            </w:r>
          </w:p>
        </w:tc>
        <w:tc>
          <w:tcPr>
            <w:tcW w:w="1146" w:type="dxa"/>
          </w:tcPr>
          <w:p w14:paraId="4F552BE3" w14:textId="77777777" w:rsidR="00A333DE" w:rsidRPr="000D4BE9" w:rsidRDefault="00A333DE" w:rsidP="00276815">
            <w:pPr>
              <w:jc w:val="both"/>
              <w:rPr>
                <w:sz w:val="18"/>
              </w:rPr>
            </w:pPr>
            <w:r w:rsidRPr="000D4BE9">
              <w:rPr>
                <w:sz w:val="18"/>
              </w:rPr>
              <w:t> </w:t>
            </w:r>
          </w:p>
        </w:tc>
        <w:tc>
          <w:tcPr>
            <w:tcW w:w="1375" w:type="dxa"/>
          </w:tcPr>
          <w:p w14:paraId="1181877F" w14:textId="77777777" w:rsidR="00A333DE" w:rsidRPr="000D4BE9" w:rsidRDefault="00A333DE" w:rsidP="00276815">
            <w:pPr>
              <w:jc w:val="both"/>
              <w:rPr>
                <w:sz w:val="18"/>
              </w:rPr>
            </w:pPr>
            <w:r w:rsidRPr="000D4BE9">
              <w:rPr>
                <w:sz w:val="18"/>
              </w:rPr>
              <w:t> </w:t>
            </w:r>
          </w:p>
        </w:tc>
      </w:tr>
      <w:tr w:rsidR="00A333DE" w:rsidRPr="000D4BE9" w14:paraId="645D746A" w14:textId="77777777" w:rsidTr="00F13E23">
        <w:trPr>
          <w:trHeight w:val="432"/>
          <w:jc w:val="center"/>
        </w:trPr>
        <w:tc>
          <w:tcPr>
            <w:tcW w:w="1640" w:type="dxa"/>
          </w:tcPr>
          <w:p w14:paraId="469CC63F" w14:textId="77777777" w:rsidR="00A333DE" w:rsidRPr="000D4BE9" w:rsidRDefault="00A333DE" w:rsidP="00276815">
            <w:pPr>
              <w:jc w:val="both"/>
              <w:rPr>
                <w:b/>
                <w:sz w:val="18"/>
              </w:rPr>
            </w:pPr>
            <w:r w:rsidRPr="000D4BE9">
              <w:rPr>
                <w:b/>
                <w:sz w:val="18"/>
              </w:rPr>
              <w:t> </w:t>
            </w:r>
          </w:p>
        </w:tc>
        <w:tc>
          <w:tcPr>
            <w:tcW w:w="1145" w:type="dxa"/>
          </w:tcPr>
          <w:p w14:paraId="076E39B4" w14:textId="77777777" w:rsidR="00A333DE" w:rsidRPr="000D4BE9" w:rsidRDefault="00A333DE" w:rsidP="00276815">
            <w:pPr>
              <w:jc w:val="both"/>
              <w:rPr>
                <w:b/>
                <w:sz w:val="18"/>
              </w:rPr>
            </w:pPr>
            <w:r w:rsidRPr="000D4BE9">
              <w:rPr>
                <w:b/>
                <w:sz w:val="18"/>
              </w:rPr>
              <w:t> </w:t>
            </w:r>
          </w:p>
        </w:tc>
        <w:tc>
          <w:tcPr>
            <w:tcW w:w="1146" w:type="dxa"/>
          </w:tcPr>
          <w:p w14:paraId="2AA86790" w14:textId="77777777" w:rsidR="00A333DE" w:rsidRPr="000D4BE9" w:rsidRDefault="00A333DE" w:rsidP="00276815">
            <w:pPr>
              <w:jc w:val="both"/>
              <w:rPr>
                <w:sz w:val="18"/>
              </w:rPr>
            </w:pPr>
            <w:r w:rsidRPr="000D4BE9">
              <w:rPr>
                <w:sz w:val="18"/>
              </w:rPr>
              <w:t> </w:t>
            </w:r>
          </w:p>
        </w:tc>
        <w:tc>
          <w:tcPr>
            <w:tcW w:w="1337" w:type="dxa"/>
          </w:tcPr>
          <w:p w14:paraId="1999C97F" w14:textId="77777777" w:rsidR="00A333DE" w:rsidRPr="000D4BE9" w:rsidRDefault="00A333DE" w:rsidP="00276815">
            <w:pPr>
              <w:jc w:val="both"/>
              <w:rPr>
                <w:sz w:val="18"/>
              </w:rPr>
            </w:pPr>
            <w:r w:rsidRPr="000D4BE9">
              <w:rPr>
                <w:sz w:val="18"/>
              </w:rPr>
              <w:t> </w:t>
            </w:r>
          </w:p>
        </w:tc>
        <w:tc>
          <w:tcPr>
            <w:tcW w:w="1337" w:type="dxa"/>
          </w:tcPr>
          <w:p w14:paraId="3BD3B9DF" w14:textId="77777777" w:rsidR="00A333DE" w:rsidRPr="000D4BE9" w:rsidRDefault="00A333DE" w:rsidP="00276815">
            <w:pPr>
              <w:jc w:val="both"/>
              <w:rPr>
                <w:sz w:val="18"/>
              </w:rPr>
            </w:pPr>
            <w:r w:rsidRPr="000D4BE9">
              <w:rPr>
                <w:sz w:val="18"/>
              </w:rPr>
              <w:t> </w:t>
            </w:r>
          </w:p>
        </w:tc>
        <w:tc>
          <w:tcPr>
            <w:tcW w:w="1146" w:type="dxa"/>
          </w:tcPr>
          <w:p w14:paraId="448E6459" w14:textId="77777777" w:rsidR="00A333DE" w:rsidRPr="000D4BE9" w:rsidRDefault="00A333DE" w:rsidP="00276815">
            <w:pPr>
              <w:jc w:val="both"/>
              <w:rPr>
                <w:sz w:val="18"/>
              </w:rPr>
            </w:pPr>
            <w:r w:rsidRPr="000D4BE9">
              <w:rPr>
                <w:sz w:val="18"/>
              </w:rPr>
              <w:t> </w:t>
            </w:r>
          </w:p>
        </w:tc>
        <w:tc>
          <w:tcPr>
            <w:tcW w:w="1375" w:type="dxa"/>
          </w:tcPr>
          <w:p w14:paraId="25AC76FC" w14:textId="77777777" w:rsidR="00A333DE" w:rsidRPr="000D4BE9" w:rsidRDefault="00A333DE" w:rsidP="00276815">
            <w:pPr>
              <w:jc w:val="both"/>
              <w:rPr>
                <w:sz w:val="18"/>
              </w:rPr>
            </w:pPr>
            <w:r w:rsidRPr="000D4BE9">
              <w:rPr>
                <w:sz w:val="18"/>
              </w:rPr>
              <w:t> </w:t>
            </w:r>
          </w:p>
        </w:tc>
      </w:tr>
      <w:tr w:rsidR="00A333DE" w:rsidRPr="000D4BE9" w14:paraId="7C350AE4" w14:textId="77777777" w:rsidTr="00F13E23">
        <w:trPr>
          <w:trHeight w:val="432"/>
          <w:jc w:val="center"/>
        </w:trPr>
        <w:tc>
          <w:tcPr>
            <w:tcW w:w="1640" w:type="dxa"/>
          </w:tcPr>
          <w:p w14:paraId="704802A9" w14:textId="77777777" w:rsidR="00A333DE" w:rsidRPr="000D4BE9" w:rsidRDefault="00A333DE" w:rsidP="00276815">
            <w:pPr>
              <w:jc w:val="both"/>
              <w:rPr>
                <w:b/>
                <w:sz w:val="18"/>
              </w:rPr>
            </w:pPr>
            <w:r w:rsidRPr="000D4BE9">
              <w:rPr>
                <w:b/>
                <w:sz w:val="18"/>
              </w:rPr>
              <w:t> </w:t>
            </w:r>
          </w:p>
        </w:tc>
        <w:tc>
          <w:tcPr>
            <w:tcW w:w="1145" w:type="dxa"/>
          </w:tcPr>
          <w:p w14:paraId="159B0CC7" w14:textId="77777777" w:rsidR="00A333DE" w:rsidRPr="000D4BE9" w:rsidRDefault="00A333DE" w:rsidP="00276815">
            <w:pPr>
              <w:jc w:val="both"/>
              <w:rPr>
                <w:b/>
                <w:sz w:val="18"/>
              </w:rPr>
            </w:pPr>
            <w:r w:rsidRPr="000D4BE9">
              <w:rPr>
                <w:b/>
                <w:sz w:val="18"/>
              </w:rPr>
              <w:t> </w:t>
            </w:r>
          </w:p>
        </w:tc>
        <w:tc>
          <w:tcPr>
            <w:tcW w:w="1146" w:type="dxa"/>
          </w:tcPr>
          <w:p w14:paraId="7845D9AC" w14:textId="77777777" w:rsidR="00A333DE" w:rsidRPr="000D4BE9" w:rsidRDefault="00A333DE" w:rsidP="00276815">
            <w:pPr>
              <w:jc w:val="both"/>
              <w:rPr>
                <w:sz w:val="18"/>
              </w:rPr>
            </w:pPr>
            <w:r w:rsidRPr="000D4BE9">
              <w:rPr>
                <w:sz w:val="18"/>
              </w:rPr>
              <w:t> </w:t>
            </w:r>
          </w:p>
        </w:tc>
        <w:tc>
          <w:tcPr>
            <w:tcW w:w="1337" w:type="dxa"/>
          </w:tcPr>
          <w:p w14:paraId="2ABCA235" w14:textId="77777777" w:rsidR="00A333DE" w:rsidRPr="000D4BE9" w:rsidRDefault="00A333DE" w:rsidP="00276815">
            <w:pPr>
              <w:jc w:val="both"/>
              <w:rPr>
                <w:sz w:val="18"/>
              </w:rPr>
            </w:pPr>
            <w:r w:rsidRPr="000D4BE9">
              <w:rPr>
                <w:sz w:val="18"/>
              </w:rPr>
              <w:t> </w:t>
            </w:r>
          </w:p>
        </w:tc>
        <w:tc>
          <w:tcPr>
            <w:tcW w:w="1337" w:type="dxa"/>
          </w:tcPr>
          <w:p w14:paraId="21A79583" w14:textId="77777777" w:rsidR="00A333DE" w:rsidRPr="000D4BE9" w:rsidRDefault="00A333DE" w:rsidP="00276815">
            <w:pPr>
              <w:jc w:val="both"/>
              <w:rPr>
                <w:sz w:val="18"/>
              </w:rPr>
            </w:pPr>
            <w:r w:rsidRPr="000D4BE9">
              <w:rPr>
                <w:sz w:val="18"/>
              </w:rPr>
              <w:t> </w:t>
            </w:r>
          </w:p>
        </w:tc>
        <w:tc>
          <w:tcPr>
            <w:tcW w:w="1146" w:type="dxa"/>
          </w:tcPr>
          <w:p w14:paraId="351F764B" w14:textId="77777777" w:rsidR="00A333DE" w:rsidRPr="000D4BE9" w:rsidRDefault="00A333DE" w:rsidP="00276815">
            <w:pPr>
              <w:jc w:val="both"/>
              <w:rPr>
                <w:sz w:val="18"/>
              </w:rPr>
            </w:pPr>
            <w:r w:rsidRPr="000D4BE9">
              <w:rPr>
                <w:sz w:val="18"/>
              </w:rPr>
              <w:t> </w:t>
            </w:r>
          </w:p>
        </w:tc>
        <w:tc>
          <w:tcPr>
            <w:tcW w:w="1375" w:type="dxa"/>
          </w:tcPr>
          <w:p w14:paraId="1309DB76" w14:textId="77777777" w:rsidR="00A333DE" w:rsidRPr="000D4BE9" w:rsidRDefault="00A333DE" w:rsidP="00276815">
            <w:pPr>
              <w:jc w:val="both"/>
              <w:rPr>
                <w:sz w:val="18"/>
              </w:rPr>
            </w:pPr>
            <w:r w:rsidRPr="000D4BE9">
              <w:rPr>
                <w:sz w:val="18"/>
              </w:rPr>
              <w:t> </w:t>
            </w:r>
          </w:p>
        </w:tc>
      </w:tr>
      <w:tr w:rsidR="00A333DE" w:rsidRPr="000D4BE9" w14:paraId="3563A5FC" w14:textId="77777777" w:rsidTr="00F13E23">
        <w:trPr>
          <w:trHeight w:val="432"/>
          <w:jc w:val="center"/>
        </w:trPr>
        <w:tc>
          <w:tcPr>
            <w:tcW w:w="1640" w:type="dxa"/>
          </w:tcPr>
          <w:p w14:paraId="19EFC28B" w14:textId="77777777" w:rsidR="00A333DE" w:rsidRPr="000D4BE9" w:rsidRDefault="00A333DE" w:rsidP="00276815">
            <w:pPr>
              <w:jc w:val="both"/>
              <w:rPr>
                <w:b/>
                <w:sz w:val="18"/>
              </w:rPr>
            </w:pPr>
            <w:r w:rsidRPr="000D4BE9">
              <w:rPr>
                <w:b/>
                <w:sz w:val="18"/>
              </w:rPr>
              <w:t> </w:t>
            </w:r>
          </w:p>
        </w:tc>
        <w:tc>
          <w:tcPr>
            <w:tcW w:w="1145" w:type="dxa"/>
          </w:tcPr>
          <w:p w14:paraId="1E070FC3" w14:textId="77777777" w:rsidR="00A333DE" w:rsidRPr="000D4BE9" w:rsidRDefault="00A333DE" w:rsidP="00276815">
            <w:pPr>
              <w:jc w:val="both"/>
              <w:rPr>
                <w:b/>
                <w:sz w:val="18"/>
              </w:rPr>
            </w:pPr>
            <w:r w:rsidRPr="000D4BE9">
              <w:rPr>
                <w:b/>
                <w:sz w:val="18"/>
              </w:rPr>
              <w:t> </w:t>
            </w:r>
          </w:p>
        </w:tc>
        <w:tc>
          <w:tcPr>
            <w:tcW w:w="1146" w:type="dxa"/>
          </w:tcPr>
          <w:p w14:paraId="0FF46756" w14:textId="77777777" w:rsidR="00A333DE" w:rsidRPr="000D4BE9" w:rsidRDefault="00A333DE" w:rsidP="00276815">
            <w:pPr>
              <w:jc w:val="both"/>
              <w:rPr>
                <w:sz w:val="18"/>
              </w:rPr>
            </w:pPr>
            <w:r w:rsidRPr="000D4BE9">
              <w:rPr>
                <w:sz w:val="18"/>
              </w:rPr>
              <w:t> </w:t>
            </w:r>
          </w:p>
        </w:tc>
        <w:tc>
          <w:tcPr>
            <w:tcW w:w="1337" w:type="dxa"/>
          </w:tcPr>
          <w:p w14:paraId="2E2D0A43" w14:textId="77777777" w:rsidR="00A333DE" w:rsidRPr="000D4BE9" w:rsidRDefault="00A333DE" w:rsidP="00276815">
            <w:pPr>
              <w:jc w:val="both"/>
              <w:rPr>
                <w:sz w:val="18"/>
              </w:rPr>
            </w:pPr>
            <w:r w:rsidRPr="000D4BE9">
              <w:rPr>
                <w:sz w:val="18"/>
              </w:rPr>
              <w:t> </w:t>
            </w:r>
          </w:p>
        </w:tc>
        <w:tc>
          <w:tcPr>
            <w:tcW w:w="1337" w:type="dxa"/>
          </w:tcPr>
          <w:p w14:paraId="10EF72C7" w14:textId="77777777" w:rsidR="00A333DE" w:rsidRPr="000D4BE9" w:rsidRDefault="00A333DE" w:rsidP="00276815">
            <w:pPr>
              <w:jc w:val="both"/>
              <w:rPr>
                <w:sz w:val="18"/>
              </w:rPr>
            </w:pPr>
            <w:r w:rsidRPr="000D4BE9">
              <w:rPr>
                <w:sz w:val="18"/>
              </w:rPr>
              <w:t> </w:t>
            </w:r>
          </w:p>
        </w:tc>
        <w:tc>
          <w:tcPr>
            <w:tcW w:w="1146" w:type="dxa"/>
          </w:tcPr>
          <w:p w14:paraId="4D12E5E1" w14:textId="77777777" w:rsidR="00A333DE" w:rsidRPr="000D4BE9" w:rsidRDefault="00A333DE" w:rsidP="00276815">
            <w:pPr>
              <w:jc w:val="both"/>
              <w:rPr>
                <w:sz w:val="18"/>
              </w:rPr>
            </w:pPr>
            <w:r w:rsidRPr="000D4BE9">
              <w:rPr>
                <w:sz w:val="18"/>
              </w:rPr>
              <w:t> </w:t>
            </w:r>
          </w:p>
        </w:tc>
        <w:tc>
          <w:tcPr>
            <w:tcW w:w="1375" w:type="dxa"/>
          </w:tcPr>
          <w:p w14:paraId="6909BB4F" w14:textId="77777777" w:rsidR="00A333DE" w:rsidRPr="000D4BE9" w:rsidRDefault="00A333DE" w:rsidP="00276815">
            <w:pPr>
              <w:jc w:val="both"/>
              <w:rPr>
                <w:sz w:val="18"/>
              </w:rPr>
            </w:pPr>
            <w:r w:rsidRPr="000D4BE9">
              <w:rPr>
                <w:sz w:val="18"/>
              </w:rPr>
              <w:t> </w:t>
            </w:r>
          </w:p>
        </w:tc>
      </w:tr>
      <w:tr w:rsidR="00A333DE" w:rsidRPr="000D4BE9" w14:paraId="6C7DBCD3" w14:textId="77777777" w:rsidTr="00F13E23">
        <w:trPr>
          <w:trHeight w:val="432"/>
          <w:jc w:val="center"/>
        </w:trPr>
        <w:tc>
          <w:tcPr>
            <w:tcW w:w="1640" w:type="dxa"/>
          </w:tcPr>
          <w:p w14:paraId="4AE377AF" w14:textId="77777777" w:rsidR="00A333DE" w:rsidRPr="000D4BE9" w:rsidRDefault="00A333DE" w:rsidP="00276815">
            <w:pPr>
              <w:jc w:val="both"/>
              <w:rPr>
                <w:b/>
                <w:sz w:val="18"/>
              </w:rPr>
            </w:pPr>
            <w:r w:rsidRPr="000D4BE9">
              <w:rPr>
                <w:b/>
                <w:sz w:val="18"/>
              </w:rPr>
              <w:t> </w:t>
            </w:r>
          </w:p>
        </w:tc>
        <w:tc>
          <w:tcPr>
            <w:tcW w:w="1145" w:type="dxa"/>
          </w:tcPr>
          <w:p w14:paraId="137344D3" w14:textId="77777777" w:rsidR="00A333DE" w:rsidRPr="000D4BE9" w:rsidRDefault="00A333DE" w:rsidP="00276815">
            <w:pPr>
              <w:jc w:val="both"/>
              <w:rPr>
                <w:b/>
                <w:sz w:val="18"/>
              </w:rPr>
            </w:pPr>
            <w:r w:rsidRPr="000D4BE9">
              <w:rPr>
                <w:b/>
                <w:sz w:val="18"/>
              </w:rPr>
              <w:t> </w:t>
            </w:r>
          </w:p>
        </w:tc>
        <w:tc>
          <w:tcPr>
            <w:tcW w:w="1146" w:type="dxa"/>
          </w:tcPr>
          <w:p w14:paraId="48241ABC" w14:textId="77777777" w:rsidR="00A333DE" w:rsidRPr="000D4BE9" w:rsidRDefault="00A333DE" w:rsidP="00276815">
            <w:pPr>
              <w:jc w:val="both"/>
              <w:rPr>
                <w:sz w:val="18"/>
              </w:rPr>
            </w:pPr>
            <w:r w:rsidRPr="000D4BE9">
              <w:rPr>
                <w:sz w:val="18"/>
              </w:rPr>
              <w:t> </w:t>
            </w:r>
          </w:p>
        </w:tc>
        <w:tc>
          <w:tcPr>
            <w:tcW w:w="1337" w:type="dxa"/>
          </w:tcPr>
          <w:p w14:paraId="2C226E19" w14:textId="77777777" w:rsidR="00A333DE" w:rsidRPr="000D4BE9" w:rsidRDefault="00A333DE" w:rsidP="00276815">
            <w:pPr>
              <w:jc w:val="both"/>
              <w:rPr>
                <w:sz w:val="18"/>
              </w:rPr>
            </w:pPr>
            <w:r w:rsidRPr="000D4BE9">
              <w:rPr>
                <w:sz w:val="18"/>
              </w:rPr>
              <w:t> </w:t>
            </w:r>
          </w:p>
        </w:tc>
        <w:tc>
          <w:tcPr>
            <w:tcW w:w="1337" w:type="dxa"/>
          </w:tcPr>
          <w:p w14:paraId="3FE679B7" w14:textId="77777777" w:rsidR="00A333DE" w:rsidRPr="000D4BE9" w:rsidRDefault="00A333DE" w:rsidP="00276815">
            <w:pPr>
              <w:jc w:val="both"/>
              <w:rPr>
                <w:sz w:val="18"/>
              </w:rPr>
            </w:pPr>
            <w:r w:rsidRPr="000D4BE9">
              <w:rPr>
                <w:sz w:val="18"/>
              </w:rPr>
              <w:t> </w:t>
            </w:r>
          </w:p>
        </w:tc>
        <w:tc>
          <w:tcPr>
            <w:tcW w:w="1146" w:type="dxa"/>
          </w:tcPr>
          <w:p w14:paraId="07D84A02" w14:textId="77777777" w:rsidR="00A333DE" w:rsidRPr="000D4BE9" w:rsidRDefault="00A333DE" w:rsidP="00276815">
            <w:pPr>
              <w:jc w:val="both"/>
              <w:rPr>
                <w:sz w:val="18"/>
              </w:rPr>
            </w:pPr>
            <w:r w:rsidRPr="000D4BE9">
              <w:rPr>
                <w:sz w:val="18"/>
              </w:rPr>
              <w:t> </w:t>
            </w:r>
          </w:p>
        </w:tc>
        <w:tc>
          <w:tcPr>
            <w:tcW w:w="1375" w:type="dxa"/>
          </w:tcPr>
          <w:p w14:paraId="0F9BF11E" w14:textId="77777777" w:rsidR="00A333DE" w:rsidRPr="000D4BE9" w:rsidRDefault="00A333DE" w:rsidP="00276815">
            <w:pPr>
              <w:jc w:val="both"/>
              <w:rPr>
                <w:sz w:val="18"/>
              </w:rPr>
            </w:pPr>
            <w:r w:rsidRPr="000D4BE9">
              <w:rPr>
                <w:sz w:val="18"/>
              </w:rPr>
              <w:t> </w:t>
            </w:r>
          </w:p>
        </w:tc>
      </w:tr>
      <w:tr w:rsidR="00A333DE" w:rsidRPr="000D4BE9" w14:paraId="5E1F9EF7" w14:textId="77777777" w:rsidTr="00F13E23">
        <w:trPr>
          <w:trHeight w:val="980"/>
          <w:jc w:val="center"/>
        </w:trPr>
        <w:tc>
          <w:tcPr>
            <w:tcW w:w="9126" w:type="dxa"/>
            <w:gridSpan w:val="7"/>
          </w:tcPr>
          <w:p w14:paraId="2EC1DBF2" w14:textId="77777777" w:rsidR="00A333DE" w:rsidRPr="00190086" w:rsidRDefault="00A333DE" w:rsidP="00190086">
            <w:pPr>
              <w:spacing w:before="120"/>
              <w:jc w:val="both"/>
              <w:rPr>
                <w:b/>
                <w:i/>
                <w:sz w:val="16"/>
              </w:rPr>
            </w:pPr>
            <w:r w:rsidRPr="00190086">
              <w:rPr>
                <w:b/>
                <w:i/>
                <w:sz w:val="16"/>
              </w:rPr>
              <w:t>Notes / Follow-Up Home Visits (date/signature by outreach worker)</w:t>
            </w:r>
          </w:p>
        </w:tc>
      </w:tr>
    </w:tbl>
    <w:p w14:paraId="7E225194" w14:textId="77777777" w:rsidR="001F0919" w:rsidRPr="000D4BE9" w:rsidRDefault="00A333DE" w:rsidP="001F0919">
      <w:pPr>
        <w:pStyle w:val="Handout"/>
      </w:pPr>
      <w:bookmarkStart w:id="144" w:name="_Toc524801316"/>
      <w:bookmarkStart w:id="145" w:name="_Toc524801470"/>
      <w:r w:rsidRPr="000D4BE9">
        <w:lastRenderedPageBreak/>
        <w:t>Handout 4.</w:t>
      </w:r>
      <w:r>
        <w:t xml:space="preserve">6 </w:t>
      </w:r>
      <w:r w:rsidRPr="000D4BE9">
        <w:t xml:space="preserve">Using Outpatient Care Treatment Card and </w:t>
      </w:r>
      <w:r>
        <w:t xml:space="preserve">RUTF </w:t>
      </w:r>
      <w:r w:rsidRPr="000D4BE9">
        <w:t>Ration Card</w:t>
      </w:r>
      <w:r>
        <w:t xml:space="preserve"> for Children 6–59 Months</w:t>
      </w:r>
      <w:bookmarkEnd w:id="144"/>
      <w:bookmarkEnd w:id="145"/>
      <w:r>
        <w:t xml:space="preserve"> </w:t>
      </w:r>
    </w:p>
    <w:p w14:paraId="05A09188" w14:textId="77777777" w:rsidR="00A333DE" w:rsidRPr="00841F81" w:rsidRDefault="00A333DE" w:rsidP="001F0919">
      <w:pPr>
        <w:pStyle w:val="Heading2"/>
        <w:spacing w:before="480"/>
      </w:pPr>
      <w:r w:rsidRPr="00841F81">
        <w:t>A. Outpatient Care Treatment Card</w:t>
      </w:r>
    </w:p>
    <w:p w14:paraId="7BFBBE22" w14:textId="77777777" w:rsidR="00A333DE" w:rsidRPr="000D4BE9" w:rsidRDefault="00A333DE" w:rsidP="00B540DE">
      <w:pPr>
        <w:pStyle w:val="Bullet1stLevel"/>
      </w:pPr>
      <w:r w:rsidRPr="000D4BE9">
        <w:t xml:space="preserve">The outpatient care treatment card is completed for all children admitted to CMAM at the outpatient care site, including those being referred to inpatient care. </w:t>
      </w:r>
    </w:p>
    <w:p w14:paraId="03BA133E" w14:textId="77777777" w:rsidR="00A333DE" w:rsidRPr="000D4BE9" w:rsidRDefault="00A333DE" w:rsidP="00B540DE">
      <w:pPr>
        <w:pStyle w:val="Bullet1stLevel"/>
      </w:pPr>
      <w:r w:rsidRPr="000D4BE9">
        <w:t>Each child admitted to CMAM is given a unique</w:t>
      </w:r>
      <w:r w:rsidRPr="000D4BE9">
        <w:rPr>
          <w:b/>
        </w:rPr>
        <w:t xml:space="preserve"> registration number</w:t>
      </w:r>
      <w:r w:rsidRPr="000D4BE9">
        <w:t>, which is noted on the outpatient care treatment card. The numbering system starts with the first child admitted at that site e.g., 001/OC/XXX (OC for “outpatient care” and XXX as the code for the health facility). This number remains the same even if the child is referred to inpatient care. The number must appear on referral slips. The hospital or agency running inpatient care should use this number on the slip when the child is returned from inpatient care to outpatient care. The same numbering system applies to programmes that manage</w:t>
      </w:r>
      <w:r>
        <w:t xml:space="preserve"> moderate acute malnutrition</w:t>
      </w:r>
      <w:r w:rsidRPr="000D4BE9">
        <w:t xml:space="preserve"> </w:t>
      </w:r>
      <w:r>
        <w:t>(</w:t>
      </w:r>
      <w:r w:rsidRPr="000D4BE9">
        <w:t>MAM</w:t>
      </w:r>
      <w:r>
        <w:t>)</w:t>
      </w:r>
      <w:r w:rsidRPr="000D4BE9">
        <w:t>. Note: If a mother/caregiver presents a child directly to inpatient care and the child is admitted, then the inpatient care code is used.</w:t>
      </w:r>
    </w:p>
    <w:p w14:paraId="1480F2CA" w14:textId="77777777" w:rsidR="00A333DE" w:rsidRPr="000D4BE9" w:rsidRDefault="00A333DE" w:rsidP="00B540DE">
      <w:pPr>
        <w:pStyle w:val="Bullet1stLevel"/>
      </w:pPr>
      <w:r w:rsidRPr="000D4BE9">
        <w:t xml:space="preserve">The </w:t>
      </w:r>
      <w:r w:rsidRPr="000D4BE9">
        <w:rPr>
          <w:b/>
        </w:rPr>
        <w:t xml:space="preserve">outpatient care treatment card filing system </w:t>
      </w:r>
      <w:r w:rsidRPr="000D4BE9">
        <w:t xml:space="preserve">is a simple data repository system that maintains the most detailed monitoring information of individual treatment. Outpatient </w:t>
      </w:r>
      <w:r>
        <w:t xml:space="preserve">care </w:t>
      </w:r>
      <w:r w:rsidRPr="000D4BE9">
        <w:t>treatment cards are kept in a simple file on site. The file should have dividers with separate sections for defaulters, deaths, recovered (cured children who were discharged) and referrals. This system makes it easy to organise, find the right cards and fill out reports weekly and monthly.</w:t>
      </w:r>
    </w:p>
    <w:p w14:paraId="31EEEAE1" w14:textId="77777777" w:rsidR="00A333DE" w:rsidRPr="000D4BE9" w:rsidRDefault="00A333DE" w:rsidP="00B540DE">
      <w:pPr>
        <w:pStyle w:val="Bullet1stLevel"/>
      </w:pPr>
      <w:r w:rsidRPr="000D4BE9">
        <w:t xml:space="preserve">If a child is referred to inpatient care, the outpatient </w:t>
      </w:r>
      <w:r>
        <w:t xml:space="preserve">care </w:t>
      </w:r>
      <w:r w:rsidRPr="000D4BE9">
        <w:t xml:space="preserve">treatment card is filed under “referrals to inpatient care” until the child returns to the outpatient care site. Cards in the referral section should be checked weekly, and health care providers should discuss the </w:t>
      </w:r>
      <w:r>
        <w:t xml:space="preserve">referral </w:t>
      </w:r>
      <w:r w:rsidRPr="000D4BE9">
        <w:t xml:space="preserve">status of the children with </w:t>
      </w:r>
      <w:r>
        <w:t>the outreach workers (e.g., community health workers [</w:t>
      </w:r>
      <w:r w:rsidRPr="000D4BE9">
        <w:t>CHWs</w:t>
      </w:r>
      <w:r>
        <w:t>],</w:t>
      </w:r>
      <w:r w:rsidRPr="000D4BE9">
        <w:t xml:space="preserve"> volunteers</w:t>
      </w:r>
      <w:r>
        <w:t>)</w:t>
      </w:r>
      <w:r w:rsidRPr="000D4BE9">
        <w:t xml:space="preserve"> to be sure that each child returns from inpatient care. If a child dies in inpatient care, the outpatient care treatment card is filed under deaths.  </w:t>
      </w:r>
    </w:p>
    <w:p w14:paraId="35B575C2" w14:textId="77777777" w:rsidR="00A333DE" w:rsidRPr="000D4BE9" w:rsidRDefault="00A333DE" w:rsidP="00B540DE">
      <w:pPr>
        <w:pStyle w:val="Bullet1stLevel"/>
      </w:pPr>
      <w:r w:rsidRPr="000D4BE9">
        <w:t xml:space="preserve">For health facilities that require registration to meet follow-up and reporting requirements, a simplified registration system using </w:t>
      </w:r>
      <w:r w:rsidRPr="009E762D">
        <w:rPr>
          <w:b/>
        </w:rPr>
        <w:t>registration books</w:t>
      </w:r>
      <w:r w:rsidRPr="000D4BE9">
        <w:t xml:space="preserve"> can be useful. The health care provider records the child’s number, name, place of origin, admission date, </w:t>
      </w:r>
      <w:r>
        <w:t xml:space="preserve">nutrition indicators upon </w:t>
      </w:r>
      <w:r w:rsidRPr="000D4BE9">
        <w:t>admission (</w:t>
      </w:r>
      <w:r>
        <w:t xml:space="preserve">i.e. </w:t>
      </w:r>
      <w:r w:rsidRPr="000D4BE9">
        <w:t xml:space="preserve">bilateral pitting oedema, </w:t>
      </w:r>
      <w:r>
        <w:t>mid-upper arm circumference [</w:t>
      </w:r>
      <w:r w:rsidRPr="000D4BE9">
        <w:t>MUAC</w:t>
      </w:r>
      <w:r>
        <w:t>]</w:t>
      </w:r>
      <w:r w:rsidRPr="000D4BE9">
        <w:t xml:space="preserve">, </w:t>
      </w:r>
      <w:r>
        <w:t>weight, height, weight-for-height [</w:t>
      </w:r>
      <w:r w:rsidRPr="000D4BE9">
        <w:t>WFH</w:t>
      </w:r>
      <w:r>
        <w:t>]/</w:t>
      </w:r>
      <w:r w:rsidRPr="005C454B">
        <w:t xml:space="preserve"> </w:t>
      </w:r>
      <w:r>
        <w:t>height, weight-for-length [WFL]</w:t>
      </w:r>
      <w:r w:rsidRPr="000D4BE9">
        <w:t>), date of discharge</w:t>
      </w:r>
      <w:r>
        <w:t>,</w:t>
      </w:r>
      <w:r w:rsidRPr="000D4BE9">
        <w:t xml:space="preserve"> and </w:t>
      </w:r>
      <w:r>
        <w:t xml:space="preserve">nutrition indicators upon </w:t>
      </w:r>
      <w:r w:rsidRPr="000D4BE9">
        <w:t xml:space="preserve">discharge. In stand-alone CMAM services, outpatient care treatment cards can also serve as registration records and no registration book would be required.  </w:t>
      </w:r>
    </w:p>
    <w:p w14:paraId="0D7359EA" w14:textId="77777777" w:rsidR="00A333DE" w:rsidRPr="009A33C1" w:rsidRDefault="00A333DE" w:rsidP="009E762D">
      <w:pPr>
        <w:pStyle w:val="Heading2"/>
      </w:pPr>
      <w:r w:rsidRPr="009A33C1">
        <w:t xml:space="preserve">B. Ready-to-Use Therapeutic Food (RUTF) Ration Card </w:t>
      </w:r>
    </w:p>
    <w:p w14:paraId="1D4D0F98" w14:textId="77777777" w:rsidR="00A333DE" w:rsidRDefault="00A333DE" w:rsidP="00B540DE">
      <w:pPr>
        <w:pStyle w:val="Bullet1stLevel"/>
      </w:pPr>
      <w:r w:rsidRPr="000D4BE9">
        <w:t xml:space="preserve">Information provided on </w:t>
      </w:r>
      <w:r>
        <w:t xml:space="preserve">RUTF </w:t>
      </w:r>
      <w:r w:rsidRPr="000D4BE9">
        <w:t xml:space="preserve">ration cards include: </w:t>
      </w:r>
    </w:p>
    <w:p w14:paraId="305C0CCA" w14:textId="77777777" w:rsidR="00A333DE" w:rsidRPr="000D4BE9" w:rsidRDefault="00A333DE" w:rsidP="00BB76EE">
      <w:pPr>
        <w:numPr>
          <w:ilvl w:val="0"/>
          <w:numId w:val="23"/>
        </w:numPr>
      </w:pPr>
      <w:r w:rsidRPr="000D4BE9">
        <w:t>Name</w:t>
      </w:r>
      <w:r>
        <w:t xml:space="preserve"> of Child</w:t>
      </w:r>
    </w:p>
    <w:p w14:paraId="566381AA" w14:textId="77777777" w:rsidR="00A333DE" w:rsidRPr="000D4BE9" w:rsidRDefault="00A333DE" w:rsidP="00BB76EE">
      <w:pPr>
        <w:numPr>
          <w:ilvl w:val="0"/>
          <w:numId w:val="23"/>
        </w:numPr>
      </w:pPr>
      <w:r w:rsidRPr="000D4BE9">
        <w:t>Age</w:t>
      </w:r>
    </w:p>
    <w:p w14:paraId="42724042" w14:textId="77777777" w:rsidR="00A333DE" w:rsidRPr="000D4BE9" w:rsidRDefault="00A333DE" w:rsidP="00BB76EE">
      <w:pPr>
        <w:numPr>
          <w:ilvl w:val="0"/>
          <w:numId w:val="23"/>
        </w:numPr>
      </w:pPr>
      <w:r w:rsidRPr="000D4BE9">
        <w:t>Sex</w:t>
      </w:r>
    </w:p>
    <w:p w14:paraId="3417F43A" w14:textId="77777777" w:rsidR="00A333DE" w:rsidRPr="000D4BE9" w:rsidRDefault="00A333DE" w:rsidP="00BB76EE">
      <w:pPr>
        <w:numPr>
          <w:ilvl w:val="0"/>
          <w:numId w:val="23"/>
        </w:numPr>
      </w:pPr>
      <w:r>
        <w:t>Community</w:t>
      </w:r>
    </w:p>
    <w:p w14:paraId="16011D27" w14:textId="77777777" w:rsidR="00A333DE" w:rsidRPr="000D4BE9" w:rsidRDefault="00A333DE" w:rsidP="00BB76EE">
      <w:pPr>
        <w:numPr>
          <w:ilvl w:val="0"/>
          <w:numId w:val="23"/>
        </w:numPr>
      </w:pPr>
      <w:r w:rsidRPr="000D4BE9">
        <w:t>Registration number</w:t>
      </w:r>
    </w:p>
    <w:p w14:paraId="43C830F7" w14:textId="77777777" w:rsidR="00A333DE" w:rsidRPr="000D4BE9" w:rsidRDefault="00A333DE" w:rsidP="00BB76EE">
      <w:pPr>
        <w:numPr>
          <w:ilvl w:val="0"/>
          <w:numId w:val="23"/>
        </w:numPr>
      </w:pPr>
      <w:r w:rsidRPr="000D4BE9">
        <w:t>Health facility with outpatient care site</w:t>
      </w:r>
    </w:p>
    <w:p w14:paraId="720B5EBA" w14:textId="77777777" w:rsidR="00A333DE" w:rsidRPr="000D4BE9" w:rsidRDefault="00A333DE" w:rsidP="00BB76EE">
      <w:pPr>
        <w:numPr>
          <w:ilvl w:val="0"/>
          <w:numId w:val="23"/>
        </w:numPr>
      </w:pPr>
      <w:r w:rsidRPr="000D4BE9">
        <w:t>Target weight</w:t>
      </w:r>
    </w:p>
    <w:p w14:paraId="393DEE19" w14:textId="77777777" w:rsidR="00A333DE" w:rsidRPr="000D4BE9" w:rsidRDefault="00A333DE" w:rsidP="00BB76EE">
      <w:pPr>
        <w:numPr>
          <w:ilvl w:val="0"/>
          <w:numId w:val="23"/>
        </w:numPr>
      </w:pPr>
      <w:r>
        <w:t>Criteria for a</w:t>
      </w:r>
      <w:r w:rsidRPr="000D4BE9">
        <w:t>dmission</w:t>
      </w:r>
    </w:p>
    <w:p w14:paraId="17E3F78C" w14:textId="77777777" w:rsidR="00A333DE" w:rsidRPr="000D4BE9" w:rsidRDefault="00A333DE" w:rsidP="00BB76EE">
      <w:pPr>
        <w:numPr>
          <w:ilvl w:val="0"/>
          <w:numId w:val="23"/>
        </w:numPr>
      </w:pPr>
      <w:r>
        <w:lastRenderedPageBreak/>
        <w:t xml:space="preserve">Date and nutrition indicators: </w:t>
      </w:r>
      <w:r w:rsidRPr="000D4BE9">
        <w:t>bilateral pitting oedema assessments, measurements of MUAC, height, weight, WFH</w:t>
      </w:r>
      <w:r>
        <w:t>/WFL</w:t>
      </w:r>
    </w:p>
    <w:p w14:paraId="1F9C6DC2" w14:textId="77777777" w:rsidR="00A333DE" w:rsidRPr="000D4BE9" w:rsidRDefault="00A333DE" w:rsidP="00BB76EE">
      <w:pPr>
        <w:numPr>
          <w:ilvl w:val="0"/>
          <w:numId w:val="23"/>
        </w:numPr>
      </w:pPr>
      <w:r w:rsidRPr="000D4BE9">
        <w:t xml:space="preserve">Sizes of rations and dates given  </w:t>
      </w:r>
    </w:p>
    <w:p w14:paraId="4F2B7248" w14:textId="77777777" w:rsidR="00A333DE" w:rsidRPr="000D4BE9" w:rsidRDefault="00A333DE" w:rsidP="00BB76EE">
      <w:pPr>
        <w:numPr>
          <w:ilvl w:val="0"/>
          <w:numId w:val="23"/>
        </w:numPr>
      </w:pPr>
      <w:r w:rsidRPr="000D4BE9">
        <w:t>Notes</w:t>
      </w:r>
    </w:p>
    <w:p w14:paraId="50CC26F2" w14:textId="77777777" w:rsidR="00A333DE" w:rsidRPr="000D4BE9" w:rsidRDefault="00A333DE" w:rsidP="00BB76EE">
      <w:pPr>
        <w:numPr>
          <w:ilvl w:val="0"/>
          <w:numId w:val="23"/>
        </w:numPr>
      </w:pPr>
      <w:r>
        <w:t>Follow-up h</w:t>
      </w:r>
      <w:r w:rsidRPr="000D4BE9">
        <w:t>ome visits</w:t>
      </w:r>
    </w:p>
    <w:p w14:paraId="42FEF63E" w14:textId="77777777" w:rsidR="00A333DE" w:rsidRPr="000D4BE9" w:rsidRDefault="00A333DE" w:rsidP="00BB76EE">
      <w:pPr>
        <w:numPr>
          <w:ilvl w:val="0"/>
          <w:numId w:val="23"/>
        </w:numPr>
        <w:spacing w:after="120"/>
      </w:pPr>
      <w:r w:rsidRPr="000D4BE9">
        <w:t>Outcome (</w:t>
      </w:r>
      <w:r>
        <w:t xml:space="preserve">e.g., </w:t>
      </w:r>
      <w:r w:rsidRPr="000D4BE9">
        <w:t>referred, defaulted)</w:t>
      </w:r>
    </w:p>
    <w:p w14:paraId="4A398AAE" w14:textId="77777777" w:rsidR="00A333DE" w:rsidRPr="000D4BE9" w:rsidRDefault="00A333DE" w:rsidP="00B540DE">
      <w:pPr>
        <w:pStyle w:val="Bullet1stLevel"/>
      </w:pPr>
      <w:r w:rsidRPr="000D4BE9">
        <w:t xml:space="preserve">The mother/caregiver keeps the RUTF ration card until discharge. </w:t>
      </w:r>
    </w:p>
    <w:p w14:paraId="1C8A0D1B" w14:textId="77777777" w:rsidR="00A333DE" w:rsidRPr="000D4BE9" w:rsidRDefault="00A333DE" w:rsidP="00B540DE">
      <w:pPr>
        <w:pStyle w:val="Bullet1stLevel"/>
      </w:pPr>
      <w:r w:rsidRPr="000D4BE9">
        <w:t>The amount of RUTF given is determined according to the child’s weight and visit frequency</w:t>
      </w:r>
      <w:r>
        <w:t>,</w:t>
      </w:r>
      <w:r w:rsidRPr="000D4BE9">
        <w:t xml:space="preserve"> and is recorded on the </w:t>
      </w:r>
      <w:r>
        <w:t xml:space="preserve">RUTF </w:t>
      </w:r>
      <w:r w:rsidRPr="000D4BE9">
        <w:t>ration card.</w:t>
      </w:r>
    </w:p>
    <w:p w14:paraId="77257AC1" w14:textId="77777777" w:rsidR="00A333DE" w:rsidRPr="000D4BE9" w:rsidRDefault="00A333DE" w:rsidP="00B540DE">
      <w:pPr>
        <w:pStyle w:val="Bullet1stLevel"/>
      </w:pPr>
      <w:r w:rsidRPr="000D4BE9">
        <w:t xml:space="preserve">At the time of discharge, date and discharge criteria are recorded on the </w:t>
      </w:r>
      <w:r>
        <w:t xml:space="preserve">RUTF </w:t>
      </w:r>
      <w:r w:rsidRPr="000D4BE9">
        <w:t>ration card.</w:t>
      </w:r>
    </w:p>
    <w:p w14:paraId="73E335EC" w14:textId="77777777" w:rsidR="00A333DE" w:rsidRPr="000D4BE9" w:rsidRDefault="00A333DE">
      <w:pPr>
        <w:tabs>
          <w:tab w:val="left" w:pos="1080"/>
          <w:tab w:val="left" w:pos="1800"/>
        </w:tabs>
        <w:ind w:left="1800" w:hanging="1800"/>
        <w:jc w:val="both"/>
        <w:rPr>
          <w:b/>
          <w:color w:val="000080"/>
        </w:rPr>
      </w:pPr>
    </w:p>
    <w:p w14:paraId="6E9889A8" w14:textId="77777777" w:rsidR="00A333DE" w:rsidRPr="000D4BE9" w:rsidRDefault="00A333DE" w:rsidP="00276815">
      <w:pPr>
        <w:tabs>
          <w:tab w:val="left" w:pos="6140"/>
        </w:tabs>
      </w:pPr>
      <w:r w:rsidRPr="000D4BE9">
        <w:rPr>
          <w:b/>
        </w:rPr>
        <w:t>Note</w:t>
      </w:r>
      <w:r w:rsidRPr="000D4BE9">
        <w:t xml:space="preserve">: Monitoring of individual children is based on the </w:t>
      </w:r>
      <w:r>
        <w:t xml:space="preserve">outpatient care </w:t>
      </w:r>
      <w:r w:rsidRPr="000D4BE9">
        <w:t xml:space="preserve">treatment cards, which feed information into the monitoring system of the services (see </w:t>
      </w:r>
      <w:r w:rsidRPr="000D0340">
        <w:rPr>
          <w:b/>
        </w:rPr>
        <w:t>Module 8: Monitoring and Evaluation of CMAM</w:t>
      </w:r>
      <w:r w:rsidRPr="000D4BE9">
        <w:t>). Individual and service data</w:t>
      </w:r>
      <w:r w:rsidRPr="000D4BE9">
        <w:rPr>
          <w:b/>
        </w:rPr>
        <w:t xml:space="preserve"> </w:t>
      </w:r>
      <w:r w:rsidRPr="000D4BE9">
        <w:t>collection must be adapted to the existing monitoring system of individual cases at the health facility and the health management information system (HMIS) at the district level. The existing systems should be reviewed first to determine how to best integrate the CMAM outpatient care treatment cards into an HMIS that is already in place.</w:t>
      </w:r>
    </w:p>
    <w:p w14:paraId="6CE5D3A9" w14:textId="77777777" w:rsidR="00A333DE" w:rsidRPr="000D4BE9" w:rsidRDefault="00A333DE" w:rsidP="00276815">
      <w:pPr>
        <w:sectPr w:rsidR="00A333DE" w:rsidRPr="000D4BE9" w:rsidSect="00276815">
          <w:pgSz w:w="12240" w:h="15840"/>
          <w:pgMar w:top="1440" w:right="1440" w:bottom="1440" w:left="1627" w:header="720" w:footer="720" w:gutter="0"/>
          <w:cols w:space="720"/>
          <w:titlePg/>
          <w:docGrid w:linePitch="360"/>
        </w:sectPr>
      </w:pPr>
    </w:p>
    <w:p w14:paraId="47F5EE4F" w14:textId="77777777" w:rsidR="00A333DE" w:rsidRPr="000D4BE9" w:rsidRDefault="00A333DE" w:rsidP="00276815">
      <w:pPr>
        <w:pStyle w:val="Handout"/>
      </w:pPr>
      <w:bookmarkStart w:id="146" w:name="_Toc524801317"/>
      <w:bookmarkStart w:id="147" w:name="_Toc524801471"/>
      <w:r w:rsidRPr="000D4BE9">
        <w:rPr>
          <w:color w:val="auto"/>
        </w:rPr>
        <w:lastRenderedPageBreak/>
        <w:t>Handout 4.</w:t>
      </w:r>
      <w:r>
        <w:rPr>
          <w:color w:val="auto"/>
        </w:rPr>
        <w:t>7</w:t>
      </w:r>
      <w:r w:rsidRPr="000D4BE9">
        <w:rPr>
          <w:b w:val="0"/>
          <w:color w:val="auto"/>
        </w:rPr>
        <w:t xml:space="preserve"> </w:t>
      </w:r>
      <w:r w:rsidRPr="000D4BE9">
        <w:rPr>
          <w:color w:val="auto"/>
        </w:rPr>
        <w:t>Medical Treatment for Management of SAM in Outpatient Care</w:t>
      </w:r>
      <w:bookmarkEnd w:id="146"/>
      <w:bookmarkEnd w:id="147"/>
      <w:r w:rsidRPr="000D4BE9">
        <w:t xml:space="preserve"> </w:t>
      </w:r>
    </w:p>
    <w:p w14:paraId="40C4268A" w14:textId="77777777" w:rsidR="00A333DE" w:rsidRPr="000D4BE9" w:rsidRDefault="00A333DE" w:rsidP="001F0919">
      <w:pPr>
        <w:pStyle w:val="Heading2"/>
        <w:spacing w:before="480"/>
      </w:pPr>
      <w:r>
        <w:t>A</w:t>
      </w:r>
      <w:r w:rsidRPr="000D4BE9">
        <w:t>.</w:t>
      </w:r>
      <w:r w:rsidR="00C26207">
        <w:t xml:space="preserve"> </w:t>
      </w:r>
      <w:r w:rsidRPr="000D4BE9">
        <w:t xml:space="preserve"> Evaluation of the </w:t>
      </w:r>
      <w:r>
        <w:t>Health and Nutrition Status</w:t>
      </w:r>
    </w:p>
    <w:p w14:paraId="40074DCE" w14:textId="77777777" w:rsidR="00A333DE" w:rsidRDefault="00A333DE" w:rsidP="00B540DE">
      <w:pPr>
        <w:pStyle w:val="Bullet1stLevel"/>
      </w:pPr>
      <w:r w:rsidRPr="000D4BE9">
        <w:rPr>
          <w:b/>
        </w:rPr>
        <w:t xml:space="preserve">When </w:t>
      </w:r>
      <w:r>
        <w:rPr>
          <w:b/>
        </w:rPr>
        <w:t xml:space="preserve">a </w:t>
      </w:r>
      <w:r w:rsidRPr="000D4BE9">
        <w:rPr>
          <w:b/>
        </w:rPr>
        <w:t xml:space="preserve">child with </w:t>
      </w:r>
      <w:r>
        <w:rPr>
          <w:b/>
        </w:rPr>
        <w:t>severe acute malnutrition (</w:t>
      </w:r>
      <w:r w:rsidRPr="000D4BE9">
        <w:rPr>
          <w:b/>
        </w:rPr>
        <w:t>SAM</w:t>
      </w:r>
      <w:r>
        <w:rPr>
          <w:b/>
        </w:rPr>
        <w:t>)</w:t>
      </w:r>
      <w:r w:rsidRPr="000D4BE9">
        <w:rPr>
          <w:b/>
        </w:rPr>
        <w:t xml:space="preserve"> first present</w:t>
      </w:r>
      <w:r>
        <w:rPr>
          <w:b/>
        </w:rPr>
        <w:t>s</w:t>
      </w:r>
      <w:r w:rsidRPr="000D4BE9">
        <w:t xml:space="preserve"> at the health facility, the health care provider assesses the </w:t>
      </w:r>
      <w:r>
        <w:t>nutritional status: bilateral pitting oedema is checked and anthro</w:t>
      </w:r>
      <w:r w:rsidRPr="000D4BE9">
        <w:t xml:space="preserve">pometry </w:t>
      </w:r>
      <w:r>
        <w:t>is measured.</w:t>
      </w:r>
    </w:p>
    <w:p w14:paraId="7340B139" w14:textId="77777777" w:rsidR="00A333DE" w:rsidRPr="000D4BE9" w:rsidRDefault="00A333DE" w:rsidP="00B540DE">
      <w:pPr>
        <w:pStyle w:val="Bullet1stLevel"/>
      </w:pPr>
      <w:r>
        <w:t>The medical assessment includes a medical history</w:t>
      </w:r>
      <w:r w:rsidRPr="000D4BE9">
        <w:t xml:space="preserve"> and </w:t>
      </w:r>
      <w:r>
        <w:t>physical</w:t>
      </w:r>
      <w:r w:rsidRPr="000D4BE9">
        <w:t xml:space="preserve"> examination</w:t>
      </w:r>
      <w:r>
        <w:t>, and</w:t>
      </w:r>
      <w:r w:rsidRPr="000D4BE9">
        <w:t xml:space="preserve"> determine</w:t>
      </w:r>
      <w:r>
        <w:t>s</w:t>
      </w:r>
      <w:r w:rsidRPr="000D4BE9">
        <w:t xml:space="preserve"> whether the</w:t>
      </w:r>
      <w:r>
        <w:t xml:space="preserve"> child</w:t>
      </w:r>
      <w:r w:rsidRPr="000D4BE9">
        <w:t xml:space="preserve"> </w:t>
      </w:r>
      <w:r>
        <w:t xml:space="preserve">with SAM </w:t>
      </w:r>
      <w:r w:rsidRPr="000D4BE9">
        <w:t>ha</w:t>
      </w:r>
      <w:r>
        <w:t>s</w:t>
      </w:r>
      <w:r w:rsidRPr="000D4BE9">
        <w:t xml:space="preserve"> any medical complications, including </w:t>
      </w:r>
      <w:r>
        <w:t>Integrated Management of Childhood Illness (</w:t>
      </w:r>
      <w:r w:rsidRPr="000D4BE9">
        <w:t>IMCI</w:t>
      </w:r>
      <w:r>
        <w:t>)</w:t>
      </w:r>
      <w:r w:rsidRPr="000D4BE9">
        <w:t xml:space="preserve"> danger signs, that might require inpatient care. The </w:t>
      </w:r>
      <w:r>
        <w:t>medical assessment</w:t>
      </w:r>
      <w:r w:rsidRPr="000D4BE9">
        <w:t xml:space="preserve"> includes</w:t>
      </w:r>
      <w:r>
        <w:t>:</w:t>
      </w:r>
      <w:r w:rsidRPr="000D4BE9">
        <w:t xml:space="preserve"> asking the mother/caregiver about the child’s general condition</w:t>
      </w:r>
      <w:r>
        <w:t xml:space="preserve"> in the past week (e.g., diarrhoea, vomiting, cough, appetite, passing stools and urine, oedema, breast feeding); </w:t>
      </w:r>
      <w:r w:rsidRPr="000D4BE9">
        <w:t>examining the eyes, ears, lymph nodes</w:t>
      </w:r>
      <w:r>
        <w:t>, mouth, extremities</w:t>
      </w:r>
      <w:r w:rsidRPr="000D4BE9">
        <w:t xml:space="preserve"> and skin; checking for bilateral pitting oedema, fever, anaemia and superficial infections; checking respiration rate</w:t>
      </w:r>
      <w:r>
        <w:t xml:space="preserve"> and chest retraction</w:t>
      </w:r>
      <w:r w:rsidRPr="000D4BE9">
        <w:t xml:space="preserve">, alertness and hydration status. </w:t>
      </w:r>
    </w:p>
    <w:p w14:paraId="13DBCC4C" w14:textId="77777777" w:rsidR="00A333DE" w:rsidRDefault="00A333DE" w:rsidP="00B540DE">
      <w:pPr>
        <w:pStyle w:val="Bullet1stLevel"/>
      </w:pPr>
      <w:r w:rsidRPr="00FB03D4">
        <w:t xml:space="preserve">In </w:t>
      </w:r>
      <w:r>
        <w:t>areas where HIV prevalence is high</w:t>
      </w:r>
      <w:r w:rsidRPr="00FB03D4">
        <w:t xml:space="preserve">, universal testing of children with </w:t>
      </w:r>
      <w:r>
        <w:t>SAM and moderate acute malnutrition (MAM) should be encouraged if</w:t>
      </w:r>
      <w:r w:rsidRPr="00FB03D4">
        <w:t xml:space="preserve"> status is unknown. </w:t>
      </w:r>
      <w:r>
        <w:t xml:space="preserve">HIV testing procedures should follow the national guidelines. </w:t>
      </w:r>
    </w:p>
    <w:p w14:paraId="72394B5C" w14:textId="77777777" w:rsidR="00A333DE" w:rsidRPr="000D4BE9" w:rsidRDefault="00A333DE" w:rsidP="00B540DE">
      <w:pPr>
        <w:pStyle w:val="Bullet1stLevel"/>
      </w:pPr>
      <w:r w:rsidRPr="000D4BE9">
        <w:t xml:space="preserve">At </w:t>
      </w:r>
      <w:r w:rsidRPr="00190086">
        <w:rPr>
          <w:b/>
          <w:bCs/>
        </w:rPr>
        <w:t>every outpatient care follow-on session</w:t>
      </w:r>
      <w:r w:rsidRPr="000D4BE9">
        <w:t xml:space="preserve">, a health care provider evaluates the child’s nutritional status and medical condition. </w:t>
      </w:r>
      <w:r>
        <w:t>The</w:t>
      </w:r>
      <w:r w:rsidRPr="000D4BE9">
        <w:t xml:space="preserve"> medical </w:t>
      </w:r>
      <w:r>
        <w:t xml:space="preserve">assessment </w:t>
      </w:r>
      <w:r w:rsidRPr="000D4BE9">
        <w:t xml:space="preserve">determines the severity of the case and serves as the basis for deciding whether to continue the course of treatment, refer to inpatient care or </w:t>
      </w:r>
      <w:r>
        <w:t xml:space="preserve">perform a </w:t>
      </w:r>
      <w:r w:rsidRPr="000D4BE9">
        <w:t>follow</w:t>
      </w:r>
      <w:r>
        <w:t>-</w:t>
      </w:r>
      <w:r w:rsidRPr="000D4BE9">
        <w:t xml:space="preserve">up home </w:t>
      </w:r>
      <w:r>
        <w:t xml:space="preserve">visit </w:t>
      </w:r>
      <w:r w:rsidRPr="000D4BE9">
        <w:t xml:space="preserve">to monitor the child’s progress.   </w:t>
      </w:r>
    </w:p>
    <w:p w14:paraId="1B0CFAC4" w14:textId="77777777" w:rsidR="00A333DE" w:rsidRDefault="00A333DE" w:rsidP="00B540DE">
      <w:pPr>
        <w:pStyle w:val="Bullet1stLevel"/>
      </w:pPr>
      <w:r w:rsidRPr="000D4BE9">
        <w:t xml:space="preserve">A health care provider, educator or trained volunteer counsels mothers/caregivers individually on the child’s nutritional and medical status and progress, and provides health and nutrition education, including guidance on optimal infant and young child feeding </w:t>
      </w:r>
      <w:r>
        <w:t xml:space="preserve">(IYCF) </w:t>
      </w:r>
      <w:r w:rsidRPr="000D4BE9">
        <w:t>practices, among other health topics.</w:t>
      </w:r>
    </w:p>
    <w:p w14:paraId="5BFCEBDF" w14:textId="77777777" w:rsidR="00A333DE" w:rsidRPr="000D4BE9" w:rsidRDefault="00A333DE" w:rsidP="009E762D">
      <w:pPr>
        <w:pStyle w:val="Heading2"/>
      </w:pPr>
      <w:r>
        <w:t>B</w:t>
      </w:r>
      <w:r w:rsidRPr="000D4BE9">
        <w:t>.</w:t>
      </w:r>
      <w:r w:rsidR="00C26207">
        <w:t xml:space="preserve"> </w:t>
      </w:r>
      <w:r w:rsidRPr="000D4BE9">
        <w:t>Routine Medical Treatment in Outpatient Care</w:t>
      </w:r>
    </w:p>
    <w:p w14:paraId="10F1AC78" w14:textId="77777777" w:rsidR="00A333DE" w:rsidRPr="00190086" w:rsidRDefault="00A333DE" w:rsidP="00B540DE">
      <w:pPr>
        <w:pStyle w:val="Bullet1stLevel"/>
        <w:rPr>
          <w:b/>
        </w:rPr>
      </w:pPr>
      <w:r w:rsidRPr="000D4BE9">
        <w:t xml:space="preserve">Routine medicines are given to all children admitted to outpatient care whether or not they show symptoms because ill children with SAM might have suppressed immune systems and not show symptoms until they begin to recover from SAM.   </w:t>
      </w:r>
    </w:p>
    <w:p w14:paraId="227244FF" w14:textId="77777777" w:rsidR="00A333DE" w:rsidRPr="000D4BE9" w:rsidRDefault="00A333DE" w:rsidP="00B540DE">
      <w:pPr>
        <w:pStyle w:val="Bullet1stLevel"/>
      </w:pPr>
      <w:r w:rsidRPr="000D4BE9">
        <w:t xml:space="preserve">Treatment is based on </w:t>
      </w:r>
      <w:r>
        <w:t>World Health Organisation (</w:t>
      </w:r>
      <w:r w:rsidRPr="000D4BE9">
        <w:t>WHO</w:t>
      </w:r>
      <w:r>
        <w:t>)</w:t>
      </w:r>
      <w:r w:rsidRPr="000D4BE9">
        <w:t xml:space="preserve"> guidelines for the treatment of SAM and should be adapted to national treatment protocols and based on the national Essential Drugs List (EDL).</w:t>
      </w:r>
    </w:p>
    <w:p w14:paraId="14CDB678" w14:textId="77777777" w:rsidR="00A333DE" w:rsidRPr="000D4BE9" w:rsidRDefault="00A333DE" w:rsidP="00B540DE">
      <w:pPr>
        <w:pStyle w:val="Bullet1stLevel"/>
      </w:pPr>
      <w:r w:rsidRPr="000D4BE9">
        <w:t xml:space="preserve">The recommended first-line antibiotic is </w:t>
      </w:r>
      <w:r w:rsidRPr="00190086">
        <w:rPr>
          <w:b/>
        </w:rPr>
        <w:t>amoxicillin</w:t>
      </w:r>
      <w:r w:rsidRPr="000D4BE9">
        <w:t xml:space="preserve">. The child’s mother/caregiver gives the </w:t>
      </w:r>
      <w:r w:rsidRPr="00190086">
        <w:rPr>
          <w:u w:val="single"/>
        </w:rPr>
        <w:t>first dose</w:t>
      </w:r>
      <w:r w:rsidRPr="000D4BE9">
        <w:t xml:space="preserve"> of amoxicillin at admission to outpatient care, under the guidance of the health care provider. The health care provider should clearly explain how to continue treatment of antibiotics at home and should ask the mother/caregiver to repeat the instructions to make sure they were understood.</w:t>
      </w:r>
    </w:p>
    <w:p w14:paraId="32DDC62D" w14:textId="77777777" w:rsidR="00A333DE" w:rsidRPr="00190086" w:rsidRDefault="00A333DE" w:rsidP="00B540DE">
      <w:pPr>
        <w:pStyle w:val="Bullet1stLevel"/>
        <w:rPr>
          <w:rFonts w:cs="Tahoma"/>
        </w:rPr>
      </w:pPr>
      <w:r w:rsidRPr="00190086">
        <w:rPr>
          <w:b/>
        </w:rPr>
        <w:t>Vitamin A:</w:t>
      </w:r>
      <w:r w:rsidRPr="000D4BE9">
        <w:t xml:space="preserve"> </w:t>
      </w:r>
      <w:r w:rsidRPr="00D14FDB">
        <w:t xml:space="preserve">Ready-to-use therapeutic food (RUTF) contains </w:t>
      </w:r>
      <w:r>
        <w:t>v</w:t>
      </w:r>
      <w:r w:rsidRPr="00D14FDB">
        <w:t>itamin A</w:t>
      </w:r>
      <w:r>
        <w:t>.</w:t>
      </w:r>
      <w:r w:rsidRPr="00D14FDB">
        <w:t xml:space="preserve"> </w:t>
      </w:r>
      <w:r>
        <w:t>C</w:t>
      </w:r>
      <w:r w:rsidRPr="00190086">
        <w:t xml:space="preserve">hildren with SAM </w:t>
      </w:r>
      <w:r w:rsidRPr="00190086">
        <w:rPr>
          <w:b/>
        </w:rPr>
        <w:t>do not</w:t>
      </w:r>
      <w:r w:rsidRPr="00190086">
        <w:t xml:space="preserve"> require a high dose of vitamin A as a supplement if they are receiving therapeutic food (RUTF) that complies with WHO specifications. </w:t>
      </w:r>
      <w:r w:rsidRPr="00B752BF">
        <w:t xml:space="preserve">A high dose of Vitamin A should be </w:t>
      </w:r>
      <w:r w:rsidRPr="000D4BE9">
        <w:t xml:space="preserve">given </w:t>
      </w:r>
      <w:r w:rsidRPr="00B752BF">
        <w:t xml:space="preserve">on </w:t>
      </w:r>
      <w:r w:rsidRPr="000D4BE9">
        <w:t xml:space="preserve">admission </w:t>
      </w:r>
      <w:r w:rsidRPr="00284AFB">
        <w:t>only if</w:t>
      </w:r>
      <w:r w:rsidRPr="00B752BF">
        <w:t xml:space="preserve"> </w:t>
      </w:r>
      <w:r>
        <w:t xml:space="preserve">the therapeutic foods </w:t>
      </w:r>
      <w:r w:rsidRPr="00B752BF">
        <w:t>given are not fortified as recommended in WHO specifications</w:t>
      </w:r>
      <w:r w:rsidRPr="000D4BE9">
        <w:t xml:space="preserve"> and </w:t>
      </w:r>
      <w:r>
        <w:t xml:space="preserve">if </w:t>
      </w:r>
      <w:r w:rsidRPr="00B752BF">
        <w:t>vitamin A is not part of other daily supplements</w:t>
      </w:r>
      <w:r>
        <w:t xml:space="preserve"> and was not given to the child</w:t>
      </w:r>
      <w:r w:rsidRPr="000D4BE9">
        <w:t xml:space="preserve"> in the past </w:t>
      </w:r>
      <w:r>
        <w:t xml:space="preserve">one </w:t>
      </w:r>
      <w:r w:rsidRPr="000D4BE9">
        <w:t>month.</w:t>
      </w:r>
    </w:p>
    <w:p w14:paraId="0108891D" w14:textId="77777777" w:rsidR="00A333DE" w:rsidRPr="007F3CA6" w:rsidRDefault="00A333DE" w:rsidP="00B540DE">
      <w:pPr>
        <w:pStyle w:val="Bullet1stLevel"/>
      </w:pPr>
      <w:r w:rsidRPr="00190086">
        <w:rPr>
          <w:rFonts w:eastAsia="SourceSansPro-Light"/>
        </w:rPr>
        <w:t xml:space="preserve">A high dose (50,000 IU, 100,000 IU or 200,000 IU, depending on age) of </w:t>
      </w:r>
      <w:r w:rsidRPr="00190086">
        <w:rPr>
          <w:rFonts w:eastAsia="SourceSansPro-Light"/>
          <w:b/>
        </w:rPr>
        <w:t>vitamin A</w:t>
      </w:r>
      <w:r w:rsidRPr="00190086">
        <w:rPr>
          <w:rFonts w:eastAsia="SourceSansPro-Light"/>
        </w:rPr>
        <w:t xml:space="preserve"> should be given</w:t>
      </w:r>
      <w:r>
        <w:t xml:space="preserve"> on day 1 </w:t>
      </w:r>
      <w:r w:rsidRPr="00190086">
        <w:rPr>
          <w:rFonts w:eastAsia="SourceSansPro-Light"/>
        </w:rPr>
        <w:t xml:space="preserve">to all children with SAM and eye signs of vitamin A </w:t>
      </w:r>
      <w:r w:rsidRPr="007F3CA6">
        <w:t>deficiency (e.g</w:t>
      </w:r>
      <w:r w:rsidRPr="00190086">
        <w:rPr>
          <w:rFonts w:eastAsia="SourceSansPro-Light"/>
        </w:rPr>
        <w:t>.,</w:t>
      </w:r>
      <w:r w:rsidRPr="007F3CA6">
        <w:t xml:space="preserve"> night blindness, </w:t>
      </w:r>
      <w:r w:rsidRPr="00190086">
        <w:rPr>
          <w:rFonts w:eastAsia="SourceSansPro-Light"/>
        </w:rPr>
        <w:t xml:space="preserve">Bitot’s </w:t>
      </w:r>
      <w:r w:rsidRPr="007F3CA6">
        <w:t xml:space="preserve">spots, corneal </w:t>
      </w:r>
      <w:r w:rsidRPr="00190086">
        <w:rPr>
          <w:rFonts w:eastAsia="SourceSansPro-Light"/>
        </w:rPr>
        <w:t xml:space="preserve">ulceration) and to all children with SAM and recent </w:t>
      </w:r>
      <w:r w:rsidRPr="007F3CA6">
        <w:t xml:space="preserve">measles </w:t>
      </w:r>
      <w:r w:rsidRPr="00190086">
        <w:rPr>
          <w:rFonts w:eastAsia="SourceSansPro-Light"/>
        </w:rPr>
        <w:t>(now or</w:t>
      </w:r>
      <w:r w:rsidRPr="007F3CA6">
        <w:t xml:space="preserve"> in the </w:t>
      </w:r>
      <w:r w:rsidRPr="00190086">
        <w:rPr>
          <w:rFonts w:eastAsia="SourceSansPro-Light"/>
        </w:rPr>
        <w:t xml:space="preserve">past 3 </w:t>
      </w:r>
      <w:r w:rsidRPr="00190086">
        <w:rPr>
          <w:rFonts w:eastAsia="SourceSansPro-Light"/>
        </w:rPr>
        <w:lastRenderedPageBreak/>
        <w:t>months). The second and third doses should be given on day 2 and day 15,</w:t>
      </w:r>
      <w:r>
        <w:t xml:space="preserve"> </w:t>
      </w:r>
      <w:r w:rsidRPr="00190086">
        <w:rPr>
          <w:rFonts w:eastAsia="SourceSansPro-Light"/>
        </w:rPr>
        <w:t>irrespective of the type of therapeutic food they are receiving.</w:t>
      </w:r>
    </w:p>
    <w:p w14:paraId="3F80CC11" w14:textId="77777777" w:rsidR="00A333DE" w:rsidRPr="000D4BE9" w:rsidRDefault="00A333DE" w:rsidP="00B540DE">
      <w:pPr>
        <w:pStyle w:val="Bullet1stLevel"/>
      </w:pPr>
      <w:r w:rsidRPr="00190086">
        <w:rPr>
          <w:b/>
        </w:rPr>
        <w:t>Deworming:</w:t>
      </w:r>
      <w:r w:rsidRPr="000D4BE9">
        <w:t xml:space="preserve"> Mebendazole (or albendazole) is provided as a single dose </w:t>
      </w:r>
      <w:r>
        <w:t>at</w:t>
      </w:r>
      <w:r w:rsidRPr="000D4BE9">
        <w:t xml:space="preserve"> the </w:t>
      </w:r>
      <w:r w:rsidRPr="00190086">
        <w:rPr>
          <w:u w:val="single"/>
        </w:rPr>
        <w:t>second</w:t>
      </w:r>
      <w:r w:rsidRPr="000D4BE9">
        <w:t xml:space="preserve"> visit. This ensures that the child does not take too many medications on the first day and increases the effectiveness of the medications by reducing the likelihood of vomiting. By the second </w:t>
      </w:r>
      <w:r>
        <w:t>session</w:t>
      </w:r>
      <w:r w:rsidRPr="000D4BE9">
        <w:t>, the antibiotics will have taken effect and absorption of the deworming medication will be higher.</w:t>
      </w:r>
    </w:p>
    <w:p w14:paraId="4B217A4C" w14:textId="77777777" w:rsidR="00A333DE" w:rsidRPr="000D4BE9" w:rsidRDefault="00A333DE" w:rsidP="00B540DE">
      <w:pPr>
        <w:pStyle w:val="Bullet1stLevel"/>
      </w:pPr>
      <w:r w:rsidRPr="00190086">
        <w:rPr>
          <w:b/>
        </w:rPr>
        <w:t>Iron and folic acid are not given routinely</w:t>
      </w:r>
      <w:r w:rsidRPr="000D4BE9">
        <w:t>. RUTF contains iron and folic acid</w:t>
      </w:r>
      <w:r>
        <w:t>; i</w:t>
      </w:r>
      <w:r w:rsidRPr="000D4BE9">
        <w:t xml:space="preserve">f anaemia is identified, it should be treated according to IMCI guidelines, and treatment should begin after 14 days in the CMAM service. Cases of severe anaemia should be referred </w:t>
      </w:r>
      <w:r>
        <w:t xml:space="preserve">for treatment in </w:t>
      </w:r>
      <w:r w:rsidRPr="000D4BE9">
        <w:t>inpatient care. Malaria testing and treatment should be done before the iron and folic acid treatment</w:t>
      </w:r>
      <w:r>
        <w:t xml:space="preserve"> is given</w:t>
      </w:r>
      <w:r w:rsidRPr="000D4BE9">
        <w:t xml:space="preserve">. </w:t>
      </w:r>
    </w:p>
    <w:p w14:paraId="5E5D9DE8" w14:textId="77777777" w:rsidR="00A333DE" w:rsidRPr="000D4BE9" w:rsidRDefault="00A333DE" w:rsidP="00B540DE">
      <w:pPr>
        <w:pStyle w:val="Bullet1stLevel"/>
      </w:pPr>
      <w:r w:rsidRPr="000D4BE9">
        <w:t xml:space="preserve">In areas where malaria is endemic, malaria testing and/or treatment should be given to all children on admission. Rapid malaria tests (e.g., Paracheck) are conducted systematically in malaria-endemic areas to verify </w:t>
      </w:r>
      <w:r>
        <w:t xml:space="preserve">the </w:t>
      </w:r>
      <w:r w:rsidRPr="000D4BE9">
        <w:t xml:space="preserve">presence of malaria. In the absence of malaria tests, treatment </w:t>
      </w:r>
      <w:r>
        <w:t xml:space="preserve">should be done </w:t>
      </w:r>
      <w:r w:rsidRPr="000D4BE9">
        <w:t xml:space="preserve">based </w:t>
      </w:r>
      <w:r>
        <w:t>on the national treatment guidelines</w:t>
      </w:r>
      <w:r w:rsidRPr="000D4BE9">
        <w:t>.</w:t>
      </w:r>
    </w:p>
    <w:p w14:paraId="487FC77D" w14:textId="77777777" w:rsidR="00A333DE" w:rsidRPr="000D4BE9" w:rsidRDefault="00A333DE" w:rsidP="00B540DE">
      <w:pPr>
        <w:pStyle w:val="Bullet1stLevel"/>
      </w:pPr>
      <w:r w:rsidRPr="000D4BE9">
        <w:t xml:space="preserve">The child’s vaccination status is checked upon admission. If the child has not been vaccinated for measles, the vaccination is given to the child on the fourth </w:t>
      </w:r>
      <w:r>
        <w:t>session</w:t>
      </w:r>
      <w:r w:rsidRPr="000D4BE9">
        <w:t xml:space="preserve">. If the child’s vaccinations are incomplete, arrangements </w:t>
      </w:r>
      <w:r>
        <w:t>should be</w:t>
      </w:r>
      <w:r w:rsidRPr="000D4BE9">
        <w:t xml:space="preserve"> made to complete them, and the vaccination status is recorded on the outpatient care treatment card and the vaccination card.</w:t>
      </w:r>
    </w:p>
    <w:p w14:paraId="6914EA10" w14:textId="77777777" w:rsidR="00A333DE" w:rsidRPr="000D4BE9" w:rsidRDefault="00A333DE" w:rsidP="009E762D">
      <w:pPr>
        <w:pStyle w:val="Heading2"/>
      </w:pPr>
      <w:r w:rsidRPr="000D4BE9">
        <w:t>C.</w:t>
      </w:r>
      <w:r w:rsidR="00C26207">
        <w:t xml:space="preserve"> </w:t>
      </w:r>
      <w:r w:rsidRPr="000D4BE9">
        <w:t xml:space="preserve"> Supplemental Medicines </w:t>
      </w:r>
    </w:p>
    <w:p w14:paraId="626457FA" w14:textId="77777777" w:rsidR="00A333DE" w:rsidRDefault="00A333DE" w:rsidP="00B540DE">
      <w:pPr>
        <w:pStyle w:val="Bullet1stLevel"/>
      </w:pPr>
      <w:r w:rsidRPr="000D4BE9">
        <w:t xml:space="preserve">Supplemental medicines are given based on </w:t>
      </w:r>
      <w:r>
        <w:t xml:space="preserve">the </w:t>
      </w:r>
      <w:r w:rsidRPr="000D4BE9">
        <w:t xml:space="preserve">clinical diagnosis of individual children </w:t>
      </w:r>
      <w:r>
        <w:t>up</w:t>
      </w:r>
      <w:r w:rsidRPr="000D4BE9">
        <w:t xml:space="preserve">on admission or during the medical </w:t>
      </w:r>
      <w:r>
        <w:t>assessment</w:t>
      </w:r>
      <w:r w:rsidRPr="000D4BE9">
        <w:t>. Second-line antibiotics might be required if a child continues to have signs of infection after the first-line routine antibiotic is given. Some children might need additional treatment for conditions such as skin lesions, mouth infection and parasitic infections</w:t>
      </w:r>
      <w:r>
        <w:t>.</w:t>
      </w:r>
    </w:p>
    <w:p w14:paraId="3E900ECD" w14:textId="77777777" w:rsidR="00A333DE" w:rsidRPr="000D4BE9" w:rsidRDefault="00A333DE" w:rsidP="00276815">
      <w:pPr>
        <w:ind w:left="360" w:hanging="360"/>
        <w:rPr>
          <w:rFonts w:cs="Tahoma"/>
        </w:rPr>
      </w:pPr>
    </w:p>
    <w:p w14:paraId="3794A76A" w14:textId="77777777" w:rsidR="00A333DE" w:rsidRPr="000D4BE9" w:rsidRDefault="00A333DE" w:rsidP="00276815">
      <w:pPr>
        <w:pStyle w:val="Handout"/>
        <w:sectPr w:rsidR="00A333DE" w:rsidRPr="000D4BE9">
          <w:pgSz w:w="12240" w:h="15840"/>
          <w:pgMar w:top="1440" w:right="1440" w:bottom="1440" w:left="1440" w:header="720" w:footer="720" w:gutter="0"/>
          <w:cols w:space="720"/>
          <w:docGrid w:linePitch="360"/>
        </w:sectPr>
      </w:pPr>
    </w:p>
    <w:p w14:paraId="5CE75849" w14:textId="77777777" w:rsidR="00A333DE" w:rsidRPr="000D4BE9" w:rsidRDefault="00A333DE" w:rsidP="00276815">
      <w:pPr>
        <w:pStyle w:val="Handout"/>
      </w:pPr>
      <w:bookmarkStart w:id="148" w:name="_Toc524801318"/>
      <w:bookmarkStart w:id="149" w:name="_Toc524801472"/>
      <w:r>
        <w:lastRenderedPageBreak/>
        <w:t>Handout 4.8</w:t>
      </w:r>
      <w:r w:rsidRPr="000D4BE9">
        <w:t xml:space="preserve"> Routine Medicines for SAM in Outpatient Care</w:t>
      </w:r>
      <w:bookmarkEnd w:id="148"/>
      <w:bookmarkEnd w:id="149"/>
      <w:r>
        <w:t xml:space="preserve"> </w:t>
      </w:r>
    </w:p>
    <w:tbl>
      <w:tblPr>
        <w:tblW w:w="5000" w:type="pct"/>
        <w:jc w:val="center"/>
        <w:tblBorders>
          <w:insideH w:val="single" w:sz="4" w:space="0" w:color="auto"/>
          <w:insideV w:val="single" w:sz="4" w:space="0" w:color="auto"/>
        </w:tblBorders>
        <w:shd w:val="clear" w:color="auto" w:fill="E6E6E6"/>
        <w:tblLayout w:type="fixed"/>
        <w:tblCellMar>
          <w:top w:w="43" w:type="dxa"/>
          <w:left w:w="115" w:type="dxa"/>
          <w:bottom w:w="14" w:type="dxa"/>
          <w:right w:w="115" w:type="dxa"/>
        </w:tblCellMar>
        <w:tblLook w:val="01E0" w:firstRow="1" w:lastRow="1" w:firstColumn="1" w:lastColumn="1" w:noHBand="0" w:noVBand="0"/>
      </w:tblPr>
      <w:tblGrid>
        <w:gridCol w:w="1869"/>
        <w:gridCol w:w="3530"/>
        <w:gridCol w:w="1475"/>
        <w:gridCol w:w="2698"/>
        <w:gridCol w:w="3388"/>
      </w:tblGrid>
      <w:tr w:rsidR="00A333DE" w:rsidRPr="000D4BE9" w14:paraId="3C5690E4" w14:textId="77777777" w:rsidTr="00C26207">
        <w:trPr>
          <w:jc w:val="center"/>
        </w:trPr>
        <w:tc>
          <w:tcPr>
            <w:tcW w:w="721" w:type="pct"/>
            <w:tcBorders>
              <w:bottom w:val="single" w:sz="4" w:space="0" w:color="auto"/>
            </w:tcBorders>
            <w:shd w:val="clear" w:color="auto" w:fill="auto"/>
          </w:tcPr>
          <w:p w14:paraId="3232CD00" w14:textId="77777777" w:rsidR="00A333DE" w:rsidRPr="00D81458" w:rsidRDefault="00A333DE" w:rsidP="00276815">
            <w:pPr>
              <w:rPr>
                <w:b/>
                <w:sz w:val="16"/>
              </w:rPr>
            </w:pPr>
            <w:r w:rsidRPr="00D81458">
              <w:rPr>
                <w:b/>
                <w:sz w:val="16"/>
              </w:rPr>
              <w:t>Name</w:t>
            </w:r>
            <w:r w:rsidRPr="009C6AA1">
              <w:rPr>
                <w:rFonts w:cs="Tahoma"/>
                <w:b/>
                <w:sz w:val="16"/>
                <w:szCs w:val="17"/>
              </w:rPr>
              <w:t xml:space="preserve"> </w:t>
            </w:r>
            <w:r w:rsidRPr="00D81458">
              <w:rPr>
                <w:b/>
                <w:sz w:val="16"/>
              </w:rPr>
              <w:t>of</w:t>
            </w:r>
            <w:r w:rsidRPr="009C6AA1">
              <w:rPr>
                <w:rFonts w:cs="Tahoma"/>
                <w:b/>
                <w:sz w:val="16"/>
                <w:szCs w:val="17"/>
              </w:rPr>
              <w:t xml:space="preserve"> Medication</w:t>
            </w:r>
          </w:p>
        </w:tc>
        <w:tc>
          <w:tcPr>
            <w:tcW w:w="1362" w:type="pct"/>
            <w:tcBorders>
              <w:bottom w:val="single" w:sz="4" w:space="0" w:color="auto"/>
            </w:tcBorders>
            <w:shd w:val="clear" w:color="auto" w:fill="auto"/>
          </w:tcPr>
          <w:p w14:paraId="61EF42BA" w14:textId="77777777" w:rsidR="00A333DE" w:rsidRPr="00D81458" w:rsidRDefault="00A333DE" w:rsidP="00276815">
            <w:pPr>
              <w:rPr>
                <w:b/>
                <w:sz w:val="16"/>
              </w:rPr>
            </w:pPr>
            <w:r w:rsidRPr="00D81458">
              <w:rPr>
                <w:b/>
                <w:sz w:val="16"/>
              </w:rPr>
              <w:t xml:space="preserve">When </w:t>
            </w:r>
            <w:r w:rsidRPr="009C6AA1">
              <w:rPr>
                <w:rFonts w:cs="Tahoma"/>
                <w:b/>
                <w:sz w:val="16"/>
                <w:szCs w:val="17"/>
              </w:rPr>
              <w:t>to Give</w:t>
            </w:r>
          </w:p>
        </w:tc>
        <w:tc>
          <w:tcPr>
            <w:tcW w:w="569" w:type="pct"/>
            <w:tcBorders>
              <w:bottom w:val="single" w:sz="4" w:space="0" w:color="auto"/>
            </w:tcBorders>
            <w:shd w:val="clear" w:color="auto" w:fill="auto"/>
          </w:tcPr>
          <w:p w14:paraId="32DFCF95" w14:textId="77777777" w:rsidR="00A333DE" w:rsidRPr="00D81458" w:rsidRDefault="00A333DE" w:rsidP="00276815">
            <w:pPr>
              <w:jc w:val="center"/>
              <w:rPr>
                <w:b/>
                <w:sz w:val="16"/>
              </w:rPr>
            </w:pPr>
            <w:r w:rsidRPr="00D81458">
              <w:rPr>
                <w:b/>
                <w:sz w:val="16"/>
              </w:rPr>
              <w:t>Age/Weight</w:t>
            </w:r>
          </w:p>
        </w:tc>
        <w:tc>
          <w:tcPr>
            <w:tcW w:w="1041" w:type="pct"/>
            <w:tcBorders>
              <w:bottom w:val="single" w:sz="4" w:space="0" w:color="auto"/>
            </w:tcBorders>
            <w:shd w:val="clear" w:color="auto" w:fill="auto"/>
          </w:tcPr>
          <w:p w14:paraId="4F2B6430" w14:textId="77777777" w:rsidR="00A333DE" w:rsidRPr="00D81458" w:rsidRDefault="00A333DE" w:rsidP="00276815">
            <w:pPr>
              <w:rPr>
                <w:b/>
                <w:sz w:val="16"/>
              </w:rPr>
            </w:pPr>
            <w:r w:rsidRPr="00D81458">
              <w:rPr>
                <w:b/>
                <w:sz w:val="16"/>
              </w:rPr>
              <w:t>Prescription</w:t>
            </w:r>
          </w:p>
        </w:tc>
        <w:tc>
          <w:tcPr>
            <w:tcW w:w="1307" w:type="pct"/>
            <w:tcBorders>
              <w:bottom w:val="single" w:sz="4" w:space="0" w:color="auto"/>
            </w:tcBorders>
            <w:shd w:val="clear" w:color="auto" w:fill="auto"/>
          </w:tcPr>
          <w:p w14:paraId="4EAF7634" w14:textId="77777777" w:rsidR="00A333DE" w:rsidRPr="00D81458" w:rsidRDefault="00A333DE" w:rsidP="00276815">
            <w:pPr>
              <w:rPr>
                <w:b/>
                <w:sz w:val="16"/>
              </w:rPr>
            </w:pPr>
            <w:r w:rsidRPr="00D81458">
              <w:rPr>
                <w:b/>
                <w:sz w:val="16"/>
              </w:rPr>
              <w:t>Dose</w:t>
            </w:r>
          </w:p>
        </w:tc>
      </w:tr>
      <w:tr w:rsidR="00A333DE" w:rsidRPr="000D4BE9" w14:paraId="772720C5" w14:textId="77777777" w:rsidTr="00C26207">
        <w:trPr>
          <w:trHeight w:val="457"/>
          <w:jc w:val="center"/>
        </w:trPr>
        <w:tc>
          <w:tcPr>
            <w:tcW w:w="721" w:type="pct"/>
            <w:tcBorders>
              <w:top w:val="single" w:sz="4" w:space="0" w:color="auto"/>
              <w:bottom w:val="nil"/>
            </w:tcBorders>
            <w:shd w:val="clear" w:color="auto" w:fill="F2F2F2"/>
          </w:tcPr>
          <w:p w14:paraId="60015929" w14:textId="77777777" w:rsidR="00A333DE" w:rsidRPr="00D81458" w:rsidRDefault="00A333DE" w:rsidP="00276815">
            <w:pPr>
              <w:rPr>
                <w:b/>
                <w:sz w:val="16"/>
              </w:rPr>
            </w:pPr>
            <w:r w:rsidRPr="009C6AA1">
              <w:rPr>
                <w:rFonts w:cs="Tahoma"/>
                <w:sz w:val="16"/>
                <w:szCs w:val="17"/>
              </w:rPr>
              <w:t xml:space="preserve">AMOXICILLIN </w:t>
            </w:r>
          </w:p>
        </w:tc>
        <w:tc>
          <w:tcPr>
            <w:tcW w:w="1362" w:type="pct"/>
            <w:tcBorders>
              <w:top w:val="single" w:sz="4" w:space="0" w:color="auto"/>
              <w:bottom w:val="nil"/>
            </w:tcBorders>
            <w:shd w:val="clear" w:color="auto" w:fill="F2F2F2"/>
          </w:tcPr>
          <w:p w14:paraId="2EC66E09" w14:textId="77777777" w:rsidR="00A333DE" w:rsidRPr="00D81458" w:rsidRDefault="00A333DE" w:rsidP="00276815">
            <w:pPr>
              <w:rPr>
                <w:sz w:val="16"/>
              </w:rPr>
            </w:pPr>
            <w:r w:rsidRPr="009C6AA1">
              <w:rPr>
                <w:rFonts w:cs="Tahoma"/>
                <w:bCs/>
                <w:sz w:val="16"/>
                <w:szCs w:val="17"/>
              </w:rPr>
              <w:t>On admission for the presumptive treatment of infections</w:t>
            </w:r>
          </w:p>
        </w:tc>
        <w:tc>
          <w:tcPr>
            <w:tcW w:w="569" w:type="pct"/>
            <w:tcBorders>
              <w:top w:val="single" w:sz="4" w:space="0" w:color="auto"/>
              <w:bottom w:val="nil"/>
            </w:tcBorders>
            <w:shd w:val="clear" w:color="auto" w:fill="F2F2F2"/>
          </w:tcPr>
          <w:p w14:paraId="0D781794" w14:textId="77777777" w:rsidR="00A333DE" w:rsidRPr="00D81458" w:rsidRDefault="00A333DE" w:rsidP="00276815">
            <w:pPr>
              <w:rPr>
                <w:sz w:val="16"/>
              </w:rPr>
            </w:pPr>
            <w:r w:rsidRPr="009C6AA1">
              <w:rPr>
                <w:rFonts w:cs="Tahoma"/>
                <w:bCs/>
                <w:sz w:val="16"/>
                <w:szCs w:val="17"/>
              </w:rPr>
              <w:t xml:space="preserve">0–59 </w:t>
            </w:r>
            <w:r w:rsidRPr="00D81458">
              <w:rPr>
                <w:sz w:val="16"/>
              </w:rPr>
              <w:t>months</w:t>
            </w:r>
          </w:p>
        </w:tc>
        <w:tc>
          <w:tcPr>
            <w:tcW w:w="1041" w:type="pct"/>
            <w:tcBorders>
              <w:top w:val="single" w:sz="4" w:space="0" w:color="auto"/>
              <w:bottom w:val="nil"/>
            </w:tcBorders>
            <w:shd w:val="clear" w:color="auto" w:fill="F2F2F2"/>
          </w:tcPr>
          <w:p w14:paraId="532D471B" w14:textId="77777777" w:rsidR="00A333DE" w:rsidRPr="009C6AA1" w:rsidRDefault="00A333DE" w:rsidP="00276815">
            <w:pPr>
              <w:rPr>
                <w:rFonts w:cs="Tahoma"/>
                <w:bCs/>
                <w:sz w:val="16"/>
                <w:szCs w:val="17"/>
              </w:rPr>
            </w:pPr>
            <w:r w:rsidRPr="009C6AA1">
              <w:rPr>
                <w:rFonts w:cs="Tahoma"/>
                <w:b/>
                <w:bCs/>
                <w:sz w:val="16"/>
                <w:szCs w:val="17"/>
              </w:rPr>
              <w:t>Under 6 months:</w:t>
            </w:r>
            <w:r w:rsidRPr="009C6AA1">
              <w:rPr>
                <w:rFonts w:cs="Tahoma"/>
                <w:bCs/>
                <w:sz w:val="16"/>
                <w:szCs w:val="17"/>
              </w:rPr>
              <w:t xml:space="preserve"> 40–45 mg/kg/day</w:t>
            </w:r>
          </w:p>
          <w:p w14:paraId="0B0DB572" w14:textId="77777777" w:rsidR="00A333DE" w:rsidRPr="009C6AA1" w:rsidRDefault="00A333DE" w:rsidP="00276815">
            <w:pPr>
              <w:rPr>
                <w:rFonts w:cs="Tahoma"/>
                <w:bCs/>
                <w:sz w:val="16"/>
                <w:szCs w:val="17"/>
              </w:rPr>
            </w:pPr>
          </w:p>
          <w:p w14:paraId="27F699B4" w14:textId="77777777" w:rsidR="00A333DE" w:rsidRPr="00D81458" w:rsidRDefault="00A333DE" w:rsidP="00276815">
            <w:pPr>
              <w:rPr>
                <w:sz w:val="16"/>
              </w:rPr>
            </w:pPr>
            <w:r w:rsidRPr="009C6AA1">
              <w:rPr>
                <w:rFonts w:cs="Tahoma"/>
                <w:b/>
                <w:bCs/>
                <w:sz w:val="16"/>
                <w:szCs w:val="17"/>
              </w:rPr>
              <w:t>6- 59 months</w:t>
            </w:r>
            <w:r w:rsidRPr="009C6AA1">
              <w:rPr>
                <w:rFonts w:cs="Tahoma"/>
                <w:bCs/>
                <w:sz w:val="16"/>
                <w:szCs w:val="17"/>
              </w:rPr>
              <w:t>: 45–90 mg/kg/day</w:t>
            </w:r>
          </w:p>
        </w:tc>
        <w:tc>
          <w:tcPr>
            <w:tcW w:w="1307" w:type="pct"/>
            <w:tcBorders>
              <w:top w:val="single" w:sz="4" w:space="0" w:color="auto"/>
              <w:bottom w:val="nil"/>
            </w:tcBorders>
            <w:shd w:val="clear" w:color="auto" w:fill="F2F2F2"/>
          </w:tcPr>
          <w:p w14:paraId="3A734636" w14:textId="77777777" w:rsidR="00A333DE" w:rsidRPr="009C6AA1" w:rsidRDefault="00A333DE" w:rsidP="00276815">
            <w:pPr>
              <w:rPr>
                <w:rFonts w:cs="Tahoma"/>
                <w:bCs/>
                <w:sz w:val="16"/>
                <w:szCs w:val="17"/>
              </w:rPr>
            </w:pPr>
            <w:r w:rsidRPr="009C6AA1">
              <w:rPr>
                <w:rFonts w:cs="Tahoma"/>
                <w:b/>
                <w:bCs/>
                <w:sz w:val="16"/>
                <w:szCs w:val="17"/>
              </w:rPr>
              <w:t>Under 6 months</w:t>
            </w:r>
            <w:r w:rsidRPr="009C6AA1">
              <w:rPr>
                <w:rFonts w:cs="Tahoma"/>
                <w:bCs/>
                <w:sz w:val="16"/>
                <w:szCs w:val="17"/>
              </w:rPr>
              <w:t xml:space="preserve">: 15 mg/kg, every 12 hours, for 5 days, orally </w:t>
            </w:r>
          </w:p>
          <w:p w14:paraId="73596BD1" w14:textId="77777777" w:rsidR="00A333DE" w:rsidRPr="009C6AA1" w:rsidRDefault="00A333DE" w:rsidP="00276815">
            <w:pPr>
              <w:rPr>
                <w:rFonts w:cs="Tahoma"/>
                <w:bCs/>
                <w:sz w:val="16"/>
                <w:szCs w:val="17"/>
              </w:rPr>
            </w:pPr>
          </w:p>
          <w:p w14:paraId="488A27D6" w14:textId="77777777" w:rsidR="00A333DE" w:rsidRPr="00D81458" w:rsidRDefault="00A333DE" w:rsidP="00276815">
            <w:pPr>
              <w:rPr>
                <w:sz w:val="16"/>
              </w:rPr>
            </w:pPr>
            <w:r w:rsidRPr="009C6AA1">
              <w:rPr>
                <w:rFonts w:cs="Tahoma"/>
                <w:b/>
                <w:bCs/>
                <w:sz w:val="16"/>
                <w:szCs w:val="17"/>
              </w:rPr>
              <w:t>6–59 months:</w:t>
            </w:r>
            <w:r w:rsidRPr="009C6AA1">
              <w:rPr>
                <w:rFonts w:cs="Tahoma"/>
                <w:bCs/>
                <w:sz w:val="16"/>
                <w:szCs w:val="17"/>
              </w:rPr>
              <w:t xml:space="preserve"> 15-30 mg/kg, every 8 hours, for 5 days, orally</w:t>
            </w:r>
          </w:p>
        </w:tc>
      </w:tr>
      <w:tr w:rsidR="00A333DE" w:rsidRPr="000D4BE9" w14:paraId="49AD8DAC" w14:textId="77777777" w:rsidTr="00C26207">
        <w:trPr>
          <w:jc w:val="center"/>
        </w:trPr>
        <w:tc>
          <w:tcPr>
            <w:tcW w:w="721" w:type="pct"/>
            <w:tcBorders>
              <w:top w:val="single" w:sz="4" w:space="0" w:color="auto"/>
              <w:bottom w:val="nil"/>
            </w:tcBorders>
            <w:shd w:val="clear" w:color="auto" w:fill="F2F2F2"/>
          </w:tcPr>
          <w:p w14:paraId="33211237" w14:textId="77777777" w:rsidR="00A333DE" w:rsidRPr="00D81458" w:rsidRDefault="00A333DE" w:rsidP="00276815">
            <w:pPr>
              <w:pStyle w:val="Default"/>
              <w:rPr>
                <w:rFonts w:ascii="Tahoma" w:hAnsi="Tahoma"/>
                <w:sz w:val="16"/>
                <w:lang w:val="en-GB"/>
              </w:rPr>
            </w:pPr>
            <w:r w:rsidRPr="00D81458">
              <w:rPr>
                <w:rFonts w:ascii="Tahoma" w:hAnsi="Tahoma"/>
                <w:sz w:val="16"/>
                <w:lang w:val="en-GB"/>
              </w:rPr>
              <w:t>ANTIMALARIAL</w:t>
            </w:r>
          </w:p>
          <w:p w14:paraId="16C48A25" w14:textId="77777777" w:rsidR="00A333DE" w:rsidRPr="00D81458" w:rsidRDefault="00A333DE" w:rsidP="00276815">
            <w:pPr>
              <w:rPr>
                <w:sz w:val="16"/>
              </w:rPr>
            </w:pPr>
            <w:r w:rsidRPr="00D81458">
              <w:rPr>
                <w:sz w:val="16"/>
              </w:rPr>
              <w:t>(follow national protocol)</w:t>
            </w:r>
          </w:p>
        </w:tc>
        <w:tc>
          <w:tcPr>
            <w:tcW w:w="1362" w:type="pct"/>
            <w:tcBorders>
              <w:top w:val="single" w:sz="4" w:space="0" w:color="auto"/>
              <w:bottom w:val="nil"/>
            </w:tcBorders>
            <w:shd w:val="clear" w:color="auto" w:fill="F2F2F2"/>
          </w:tcPr>
          <w:p w14:paraId="0CF46FD5" w14:textId="77777777" w:rsidR="00A333DE" w:rsidRPr="00D81458" w:rsidRDefault="00A333DE" w:rsidP="00276815">
            <w:pPr>
              <w:pStyle w:val="Default"/>
              <w:rPr>
                <w:rFonts w:ascii="Tahoma" w:hAnsi="Tahoma"/>
                <w:sz w:val="16"/>
                <w:lang w:val="en-GB"/>
              </w:rPr>
            </w:pPr>
            <w:r w:rsidRPr="009C6AA1">
              <w:rPr>
                <w:rFonts w:ascii="Tahoma" w:hAnsi="Tahoma" w:cs="Tahoma"/>
                <w:sz w:val="16"/>
                <w:szCs w:val="17"/>
                <w:lang w:val="en-GB"/>
              </w:rPr>
              <w:t xml:space="preserve">On </w:t>
            </w:r>
            <w:r w:rsidRPr="00D81458">
              <w:rPr>
                <w:rFonts w:ascii="Tahoma" w:hAnsi="Tahoma"/>
                <w:sz w:val="16"/>
              </w:rPr>
              <w:t>admission in </w:t>
            </w:r>
            <w:r w:rsidRPr="00D81458">
              <w:rPr>
                <w:rFonts w:ascii="Tahoma" w:hAnsi="Tahoma"/>
                <w:sz w:val="16"/>
                <w:lang w:val="en-GB"/>
              </w:rPr>
              <w:t>malarial areas</w:t>
            </w:r>
          </w:p>
        </w:tc>
        <w:tc>
          <w:tcPr>
            <w:tcW w:w="569" w:type="pct"/>
            <w:tcBorders>
              <w:top w:val="single" w:sz="4" w:space="0" w:color="auto"/>
              <w:bottom w:val="nil"/>
            </w:tcBorders>
            <w:shd w:val="clear" w:color="auto" w:fill="F2F2F2"/>
          </w:tcPr>
          <w:p w14:paraId="1872EF4F" w14:textId="77777777" w:rsidR="00A333DE" w:rsidRPr="009C6AA1" w:rsidRDefault="00A333DE" w:rsidP="00276815">
            <w:pPr>
              <w:pStyle w:val="Default"/>
              <w:rPr>
                <w:rFonts w:ascii="Tahoma" w:hAnsi="Tahoma" w:cs="Tahoma"/>
                <w:sz w:val="16"/>
                <w:szCs w:val="17"/>
                <w:lang w:val="en-GB"/>
              </w:rPr>
            </w:pPr>
            <w:r w:rsidRPr="00D81458">
              <w:rPr>
                <w:rFonts w:ascii="Tahoma" w:hAnsi="Tahoma"/>
                <w:sz w:val="16"/>
                <w:lang w:val="en-GB"/>
              </w:rPr>
              <w:t>All beneficiaries &gt; 2 months old </w:t>
            </w:r>
          </w:p>
          <w:p w14:paraId="0C5374A2" w14:textId="77777777" w:rsidR="00A333DE" w:rsidRPr="00D81458" w:rsidRDefault="00A333DE" w:rsidP="00276815">
            <w:pPr>
              <w:rPr>
                <w:sz w:val="16"/>
              </w:rPr>
            </w:pPr>
            <w:r w:rsidRPr="00D81458">
              <w:rPr>
                <w:sz w:val="16"/>
              </w:rPr>
              <w:t>and &gt; 2 kg</w:t>
            </w:r>
          </w:p>
        </w:tc>
        <w:tc>
          <w:tcPr>
            <w:tcW w:w="1041" w:type="pct"/>
            <w:tcBorders>
              <w:top w:val="single" w:sz="4" w:space="0" w:color="auto"/>
              <w:bottom w:val="nil"/>
            </w:tcBorders>
            <w:shd w:val="clear" w:color="auto" w:fill="F2F2F2"/>
            <w:vAlign w:val="center"/>
          </w:tcPr>
          <w:p w14:paraId="78AE108A" w14:textId="77777777" w:rsidR="00A333DE" w:rsidRPr="00D81458" w:rsidRDefault="00A333DE" w:rsidP="00276815">
            <w:pPr>
              <w:rPr>
                <w:sz w:val="16"/>
              </w:rPr>
            </w:pPr>
            <w:r w:rsidRPr="00D81458">
              <w:rPr>
                <w:sz w:val="16"/>
              </w:rPr>
              <w:t>See </w:t>
            </w:r>
            <w:r w:rsidRPr="009C6AA1">
              <w:rPr>
                <w:rFonts w:cs="Tahoma"/>
                <w:sz w:val="16"/>
                <w:szCs w:val="17"/>
              </w:rPr>
              <w:t xml:space="preserve">national </w:t>
            </w:r>
            <w:r w:rsidRPr="00D81458">
              <w:rPr>
                <w:sz w:val="16"/>
              </w:rPr>
              <w:t xml:space="preserve">protocol </w:t>
            </w:r>
          </w:p>
        </w:tc>
        <w:tc>
          <w:tcPr>
            <w:tcW w:w="1307" w:type="pct"/>
            <w:tcBorders>
              <w:top w:val="single" w:sz="4" w:space="0" w:color="auto"/>
              <w:bottom w:val="nil"/>
            </w:tcBorders>
            <w:shd w:val="clear" w:color="auto" w:fill="F2F2F2"/>
            <w:vAlign w:val="center"/>
          </w:tcPr>
          <w:p w14:paraId="48BD65FC" w14:textId="77777777" w:rsidR="00A333DE" w:rsidRPr="00D81458" w:rsidRDefault="00A333DE" w:rsidP="00276815">
            <w:pPr>
              <w:pStyle w:val="Default"/>
              <w:rPr>
                <w:rFonts w:ascii="Tahoma" w:hAnsi="Tahoma"/>
                <w:sz w:val="16"/>
                <w:lang w:val="en-GB"/>
              </w:rPr>
            </w:pPr>
            <w:r w:rsidRPr="00D81458">
              <w:rPr>
                <w:rFonts w:ascii="Tahoma" w:hAnsi="Tahoma"/>
                <w:sz w:val="16"/>
                <w:lang w:val="en-GB"/>
              </w:rPr>
              <w:t>Follow national protocol</w:t>
            </w:r>
          </w:p>
          <w:p w14:paraId="24FE4519" w14:textId="77777777" w:rsidR="00A333DE" w:rsidRPr="00D81458" w:rsidRDefault="00A333DE" w:rsidP="00276815">
            <w:pPr>
              <w:pStyle w:val="Default"/>
              <w:rPr>
                <w:rFonts w:ascii="Tahoma" w:hAnsi="Tahoma"/>
                <w:sz w:val="16"/>
                <w:lang w:val="en-GB"/>
              </w:rPr>
            </w:pPr>
          </w:p>
        </w:tc>
      </w:tr>
      <w:tr w:rsidR="00A333DE" w:rsidRPr="000D4BE9" w14:paraId="348949C2" w14:textId="77777777" w:rsidTr="00C26207">
        <w:trPr>
          <w:jc w:val="center"/>
        </w:trPr>
        <w:tc>
          <w:tcPr>
            <w:tcW w:w="721" w:type="pct"/>
            <w:shd w:val="clear" w:color="auto" w:fill="F2F2F2"/>
          </w:tcPr>
          <w:p w14:paraId="2220E52A" w14:textId="77777777" w:rsidR="00A333DE" w:rsidRPr="00D81458" w:rsidRDefault="00A333DE" w:rsidP="00276815">
            <w:pPr>
              <w:rPr>
                <w:sz w:val="16"/>
              </w:rPr>
            </w:pPr>
            <w:r w:rsidRPr="009C6AA1">
              <w:rPr>
                <w:rFonts w:cs="Tahoma"/>
                <w:sz w:val="16"/>
                <w:szCs w:val="17"/>
              </w:rPr>
              <w:t>Sugar water (10% sucrose)</w:t>
            </w:r>
          </w:p>
        </w:tc>
        <w:tc>
          <w:tcPr>
            <w:tcW w:w="1362" w:type="pct"/>
            <w:shd w:val="clear" w:color="auto" w:fill="F2F2F2"/>
          </w:tcPr>
          <w:p w14:paraId="63044264" w14:textId="77777777" w:rsidR="00A333DE" w:rsidRPr="00D81458" w:rsidRDefault="00A333DE" w:rsidP="00276815">
            <w:pPr>
              <w:rPr>
                <w:sz w:val="16"/>
              </w:rPr>
            </w:pPr>
            <w:r w:rsidRPr="009C6AA1">
              <w:rPr>
                <w:rFonts w:cs="Tahoma"/>
                <w:bCs/>
                <w:sz w:val="16"/>
                <w:szCs w:val="17"/>
              </w:rPr>
              <w:t>On admission for the prevention of hypoglycaemia</w:t>
            </w:r>
          </w:p>
        </w:tc>
        <w:tc>
          <w:tcPr>
            <w:tcW w:w="569" w:type="pct"/>
            <w:shd w:val="clear" w:color="auto" w:fill="F2F2F2"/>
          </w:tcPr>
          <w:p w14:paraId="3573D0C4" w14:textId="77777777" w:rsidR="00A333DE" w:rsidRPr="00D81458" w:rsidRDefault="00A333DE" w:rsidP="00276815">
            <w:pPr>
              <w:rPr>
                <w:sz w:val="16"/>
              </w:rPr>
            </w:pPr>
            <w:r w:rsidRPr="009C6AA1">
              <w:rPr>
                <w:rFonts w:cs="Tahoma"/>
                <w:bCs/>
                <w:sz w:val="16"/>
                <w:szCs w:val="17"/>
              </w:rPr>
              <w:t>All ages</w:t>
            </w:r>
          </w:p>
        </w:tc>
        <w:tc>
          <w:tcPr>
            <w:tcW w:w="1041" w:type="pct"/>
            <w:shd w:val="clear" w:color="auto" w:fill="F2F2F2"/>
          </w:tcPr>
          <w:p w14:paraId="371CD242" w14:textId="77777777" w:rsidR="00A333DE" w:rsidRPr="00D81458" w:rsidRDefault="00A333DE" w:rsidP="00276815">
            <w:pPr>
              <w:tabs>
                <w:tab w:val="right" w:pos="2509"/>
              </w:tabs>
              <w:rPr>
                <w:sz w:val="16"/>
              </w:rPr>
            </w:pPr>
            <w:r w:rsidRPr="009C6AA1">
              <w:rPr>
                <w:rFonts w:cs="Tahoma"/>
                <w:sz w:val="16"/>
                <w:szCs w:val="17"/>
              </w:rPr>
              <w:t xml:space="preserve">Sugar water is obtained by </w:t>
            </w:r>
            <w:r>
              <w:rPr>
                <w:rFonts w:cs="Tahoma"/>
                <w:sz w:val="16"/>
                <w:szCs w:val="17"/>
              </w:rPr>
              <w:t>dis</w:t>
            </w:r>
            <w:r w:rsidRPr="009C6AA1">
              <w:rPr>
                <w:rFonts w:cs="Tahoma"/>
                <w:sz w:val="16"/>
                <w:szCs w:val="17"/>
              </w:rPr>
              <w:t>solving 1 teaspoon of sugar in 3 tablespoons of water</w:t>
            </w:r>
          </w:p>
        </w:tc>
        <w:tc>
          <w:tcPr>
            <w:tcW w:w="1307" w:type="pct"/>
            <w:shd w:val="clear" w:color="auto" w:fill="F2F2F2"/>
          </w:tcPr>
          <w:p w14:paraId="67BB0CC2" w14:textId="77777777" w:rsidR="00A333DE" w:rsidRPr="009C6AA1" w:rsidRDefault="00A333DE" w:rsidP="00276815">
            <w:pPr>
              <w:tabs>
                <w:tab w:val="right" w:pos="2509"/>
              </w:tabs>
              <w:rPr>
                <w:rFonts w:cs="Tahoma"/>
                <w:sz w:val="16"/>
                <w:szCs w:val="17"/>
              </w:rPr>
            </w:pPr>
            <w:r w:rsidRPr="009C6AA1">
              <w:rPr>
                <w:rFonts w:cs="Tahoma"/>
                <w:bCs/>
                <w:sz w:val="16"/>
                <w:szCs w:val="17"/>
              </w:rPr>
              <w:t>50 ml orally</w:t>
            </w:r>
            <w:r w:rsidRPr="009C6AA1">
              <w:rPr>
                <w:rFonts w:cs="Tahoma"/>
                <w:sz w:val="16"/>
                <w:szCs w:val="17"/>
              </w:rPr>
              <w:t xml:space="preserve"> once</w:t>
            </w:r>
          </w:p>
          <w:p w14:paraId="0DE56611" w14:textId="77777777" w:rsidR="00A333DE" w:rsidRPr="00D81458" w:rsidRDefault="00A333DE" w:rsidP="00276815">
            <w:pPr>
              <w:rPr>
                <w:sz w:val="16"/>
              </w:rPr>
            </w:pPr>
          </w:p>
        </w:tc>
      </w:tr>
      <w:tr w:rsidR="00A333DE" w:rsidRPr="000D4BE9" w14:paraId="5A452059" w14:textId="77777777" w:rsidTr="00C26207">
        <w:trPr>
          <w:jc w:val="center"/>
        </w:trPr>
        <w:tc>
          <w:tcPr>
            <w:tcW w:w="721" w:type="pct"/>
            <w:shd w:val="clear" w:color="auto" w:fill="F2F2F2"/>
          </w:tcPr>
          <w:p w14:paraId="11DF5811" w14:textId="77777777" w:rsidR="00A333DE" w:rsidRPr="009C6AA1" w:rsidRDefault="00A333DE" w:rsidP="00276815">
            <w:pPr>
              <w:rPr>
                <w:rFonts w:cs="Tahoma"/>
                <w:sz w:val="16"/>
                <w:szCs w:val="17"/>
              </w:rPr>
            </w:pPr>
            <w:r w:rsidRPr="009C6AA1">
              <w:rPr>
                <w:rFonts w:cs="Tahoma"/>
                <w:sz w:val="16"/>
                <w:szCs w:val="17"/>
              </w:rPr>
              <w:t xml:space="preserve">ALBENDAZOLE </w:t>
            </w:r>
          </w:p>
          <w:p w14:paraId="40424DAE" w14:textId="77777777" w:rsidR="00A333DE" w:rsidRPr="009C6AA1" w:rsidRDefault="00A333DE" w:rsidP="00276815">
            <w:pPr>
              <w:rPr>
                <w:rFonts w:cs="Tahoma"/>
                <w:i/>
                <w:sz w:val="16"/>
                <w:szCs w:val="17"/>
              </w:rPr>
            </w:pPr>
            <w:r w:rsidRPr="009C6AA1">
              <w:rPr>
                <w:rFonts w:cs="Tahoma"/>
                <w:i/>
                <w:sz w:val="16"/>
                <w:szCs w:val="17"/>
              </w:rPr>
              <w:t xml:space="preserve">or </w:t>
            </w:r>
          </w:p>
          <w:p w14:paraId="4AAAED51" w14:textId="77777777" w:rsidR="00A333DE" w:rsidRPr="00D81458" w:rsidRDefault="00A333DE" w:rsidP="00276815">
            <w:pPr>
              <w:rPr>
                <w:b/>
                <w:sz w:val="16"/>
              </w:rPr>
            </w:pPr>
            <w:r w:rsidRPr="009C6AA1">
              <w:rPr>
                <w:rFonts w:cs="Tahoma"/>
                <w:sz w:val="16"/>
                <w:szCs w:val="17"/>
              </w:rPr>
              <w:t>MEBENDAZOLE</w:t>
            </w:r>
          </w:p>
        </w:tc>
        <w:tc>
          <w:tcPr>
            <w:tcW w:w="1362" w:type="pct"/>
            <w:shd w:val="clear" w:color="auto" w:fill="F2F2F2"/>
          </w:tcPr>
          <w:p w14:paraId="1A5F25DA" w14:textId="77777777" w:rsidR="00A333DE" w:rsidRPr="009C6AA1" w:rsidRDefault="00A333DE" w:rsidP="00276815">
            <w:pPr>
              <w:rPr>
                <w:rFonts w:cs="Tahoma"/>
                <w:bCs/>
                <w:sz w:val="16"/>
                <w:szCs w:val="17"/>
              </w:rPr>
            </w:pPr>
            <w:r w:rsidRPr="009C6AA1">
              <w:rPr>
                <w:rFonts w:cs="Tahoma"/>
                <w:bCs/>
                <w:sz w:val="16"/>
                <w:szCs w:val="17"/>
              </w:rPr>
              <w:t>After 1 week</w:t>
            </w:r>
          </w:p>
          <w:p w14:paraId="4F3BE579" w14:textId="77777777" w:rsidR="00A333DE" w:rsidRPr="00D81458" w:rsidRDefault="00A333DE" w:rsidP="00276815">
            <w:pPr>
              <w:rPr>
                <w:sz w:val="16"/>
              </w:rPr>
            </w:pPr>
            <w:r w:rsidRPr="009C6AA1">
              <w:rPr>
                <w:rFonts w:cs="Tahoma"/>
                <w:bCs/>
                <w:sz w:val="16"/>
                <w:szCs w:val="17"/>
              </w:rPr>
              <w:t>for the presumptive treatment of worms</w:t>
            </w:r>
          </w:p>
        </w:tc>
        <w:tc>
          <w:tcPr>
            <w:tcW w:w="569" w:type="pct"/>
            <w:tcBorders>
              <w:top w:val="single" w:sz="4" w:space="0" w:color="auto"/>
              <w:bottom w:val="single" w:sz="4" w:space="0" w:color="auto"/>
            </w:tcBorders>
            <w:shd w:val="clear" w:color="auto" w:fill="F2F2F2"/>
          </w:tcPr>
          <w:p w14:paraId="47DF4586" w14:textId="77777777" w:rsidR="00A333DE" w:rsidRPr="00D81458" w:rsidRDefault="00A333DE" w:rsidP="00276815">
            <w:pPr>
              <w:rPr>
                <w:sz w:val="16"/>
              </w:rPr>
            </w:pPr>
            <w:r w:rsidRPr="009C6AA1">
              <w:rPr>
                <w:rFonts w:cs="Tahoma"/>
                <w:bCs/>
                <w:sz w:val="16"/>
                <w:szCs w:val="17"/>
              </w:rPr>
              <w:t xml:space="preserve">≥ </w:t>
            </w:r>
            <w:r w:rsidRPr="00D81458">
              <w:rPr>
                <w:sz w:val="16"/>
              </w:rPr>
              <w:t>12</w:t>
            </w:r>
            <w:r w:rsidRPr="009C6AA1">
              <w:rPr>
                <w:rFonts w:cs="Tahoma"/>
                <w:bCs/>
                <w:sz w:val="16"/>
                <w:szCs w:val="17"/>
              </w:rPr>
              <w:t xml:space="preserve"> </w:t>
            </w:r>
            <w:r w:rsidRPr="00D81458">
              <w:rPr>
                <w:sz w:val="16"/>
              </w:rPr>
              <w:t>months</w:t>
            </w:r>
          </w:p>
        </w:tc>
        <w:tc>
          <w:tcPr>
            <w:tcW w:w="1041" w:type="pct"/>
            <w:tcBorders>
              <w:top w:val="single" w:sz="4" w:space="0" w:color="auto"/>
              <w:bottom w:val="single" w:sz="4" w:space="0" w:color="auto"/>
            </w:tcBorders>
            <w:shd w:val="clear" w:color="auto" w:fill="F2F2F2"/>
          </w:tcPr>
          <w:p w14:paraId="5B7AF51A" w14:textId="77777777" w:rsidR="00A333DE" w:rsidRPr="009C6AA1" w:rsidRDefault="00A333DE" w:rsidP="00276815">
            <w:pPr>
              <w:tabs>
                <w:tab w:val="left" w:pos="270"/>
                <w:tab w:val="left" w:pos="1699"/>
              </w:tabs>
              <w:rPr>
                <w:rFonts w:cs="Tahoma"/>
                <w:bCs/>
                <w:sz w:val="16"/>
                <w:szCs w:val="17"/>
              </w:rPr>
            </w:pPr>
            <w:r w:rsidRPr="009C6AA1">
              <w:rPr>
                <w:rFonts w:cs="Tahoma"/>
                <w:bCs/>
                <w:sz w:val="16"/>
                <w:szCs w:val="17"/>
              </w:rPr>
              <w:t>1–2 years:</w:t>
            </w:r>
          </w:p>
          <w:p w14:paraId="1719D4F8" w14:textId="77777777" w:rsidR="00A333DE" w:rsidRPr="009C6AA1" w:rsidRDefault="00A333DE" w:rsidP="00276815">
            <w:pPr>
              <w:tabs>
                <w:tab w:val="left" w:pos="270"/>
                <w:tab w:val="left" w:pos="1699"/>
              </w:tabs>
              <w:rPr>
                <w:rFonts w:cs="Tahoma"/>
                <w:bCs/>
                <w:sz w:val="16"/>
                <w:szCs w:val="17"/>
              </w:rPr>
            </w:pPr>
            <w:r w:rsidRPr="009C6AA1">
              <w:rPr>
                <w:rFonts w:cs="Tahoma"/>
                <w:bCs/>
                <w:sz w:val="16"/>
                <w:szCs w:val="17"/>
              </w:rPr>
              <w:tab/>
              <w:t>Albendazole</w:t>
            </w:r>
            <w:r w:rsidRPr="009C6AA1">
              <w:rPr>
                <w:rFonts w:cs="Tahoma"/>
                <w:bCs/>
                <w:sz w:val="16"/>
                <w:szCs w:val="17"/>
              </w:rPr>
              <w:tab/>
              <w:t>200 mg</w:t>
            </w:r>
          </w:p>
          <w:p w14:paraId="550BDE7F" w14:textId="77777777" w:rsidR="00A333DE" w:rsidRPr="009C6AA1" w:rsidRDefault="00A333DE" w:rsidP="00276815">
            <w:pPr>
              <w:tabs>
                <w:tab w:val="left" w:pos="270"/>
                <w:tab w:val="left" w:pos="1699"/>
              </w:tabs>
              <w:rPr>
                <w:rFonts w:cs="Tahoma"/>
                <w:bCs/>
                <w:sz w:val="16"/>
                <w:szCs w:val="17"/>
              </w:rPr>
            </w:pPr>
            <w:r w:rsidRPr="009C6AA1">
              <w:rPr>
                <w:rFonts w:cs="Tahoma"/>
                <w:bCs/>
                <w:sz w:val="16"/>
                <w:szCs w:val="17"/>
              </w:rPr>
              <w:tab/>
              <w:t>Mebendazole</w:t>
            </w:r>
            <w:r w:rsidRPr="009C6AA1">
              <w:rPr>
                <w:rFonts w:cs="Tahoma"/>
                <w:bCs/>
                <w:sz w:val="16"/>
                <w:szCs w:val="17"/>
              </w:rPr>
              <w:tab/>
              <w:t>300 mg</w:t>
            </w:r>
          </w:p>
          <w:p w14:paraId="43639503" w14:textId="77777777" w:rsidR="00A333DE" w:rsidRPr="009C6AA1" w:rsidRDefault="00A333DE" w:rsidP="00276815">
            <w:pPr>
              <w:tabs>
                <w:tab w:val="left" w:pos="270"/>
                <w:tab w:val="left" w:pos="1699"/>
              </w:tabs>
              <w:rPr>
                <w:rFonts w:cs="Tahoma"/>
                <w:bCs/>
                <w:sz w:val="16"/>
                <w:szCs w:val="17"/>
              </w:rPr>
            </w:pPr>
            <w:r w:rsidRPr="009C6AA1">
              <w:rPr>
                <w:rFonts w:cs="Tahoma"/>
                <w:bCs/>
                <w:sz w:val="16"/>
                <w:szCs w:val="17"/>
              </w:rPr>
              <w:t>&gt; 2 years:</w:t>
            </w:r>
          </w:p>
          <w:p w14:paraId="5E587CFD" w14:textId="77777777" w:rsidR="00A333DE" w:rsidRPr="009C6AA1" w:rsidRDefault="00A333DE" w:rsidP="00276815">
            <w:pPr>
              <w:tabs>
                <w:tab w:val="left" w:pos="270"/>
                <w:tab w:val="left" w:pos="1699"/>
              </w:tabs>
              <w:rPr>
                <w:rFonts w:cs="Tahoma"/>
                <w:bCs/>
                <w:sz w:val="16"/>
                <w:szCs w:val="17"/>
              </w:rPr>
            </w:pPr>
            <w:r w:rsidRPr="009C6AA1">
              <w:rPr>
                <w:rFonts w:cs="Tahoma"/>
                <w:bCs/>
                <w:sz w:val="16"/>
                <w:szCs w:val="17"/>
              </w:rPr>
              <w:tab/>
              <w:t>Albendazole</w:t>
            </w:r>
            <w:r w:rsidRPr="009C6AA1">
              <w:rPr>
                <w:rFonts w:cs="Tahoma"/>
                <w:bCs/>
                <w:sz w:val="16"/>
                <w:szCs w:val="17"/>
              </w:rPr>
              <w:tab/>
              <w:t>400 mg</w:t>
            </w:r>
          </w:p>
          <w:p w14:paraId="03BFDB24" w14:textId="77777777" w:rsidR="00A333DE" w:rsidRPr="00D81458" w:rsidRDefault="00A333DE" w:rsidP="00276815">
            <w:pPr>
              <w:tabs>
                <w:tab w:val="left" w:pos="270"/>
                <w:tab w:val="left" w:pos="1699"/>
              </w:tabs>
              <w:rPr>
                <w:sz w:val="16"/>
              </w:rPr>
            </w:pPr>
            <w:r w:rsidRPr="009C6AA1">
              <w:rPr>
                <w:rFonts w:cs="Tahoma"/>
                <w:bCs/>
                <w:sz w:val="16"/>
                <w:szCs w:val="17"/>
              </w:rPr>
              <w:tab/>
              <w:t>Mebendazole</w:t>
            </w:r>
            <w:r w:rsidRPr="009C6AA1">
              <w:rPr>
                <w:rFonts w:cs="Tahoma"/>
                <w:bCs/>
                <w:sz w:val="16"/>
                <w:szCs w:val="17"/>
              </w:rPr>
              <w:tab/>
              <w:t>600 mg</w:t>
            </w:r>
          </w:p>
        </w:tc>
        <w:tc>
          <w:tcPr>
            <w:tcW w:w="1307" w:type="pct"/>
            <w:tcBorders>
              <w:top w:val="single" w:sz="4" w:space="0" w:color="auto"/>
              <w:bottom w:val="single" w:sz="4" w:space="0" w:color="auto"/>
            </w:tcBorders>
            <w:shd w:val="clear" w:color="auto" w:fill="F2F2F2"/>
          </w:tcPr>
          <w:p w14:paraId="7246B6C3" w14:textId="77777777" w:rsidR="00A333DE" w:rsidRPr="009C6AA1" w:rsidRDefault="00A333DE" w:rsidP="00276815">
            <w:pPr>
              <w:rPr>
                <w:rFonts w:cs="Tahoma"/>
                <w:bCs/>
                <w:sz w:val="16"/>
                <w:szCs w:val="17"/>
              </w:rPr>
            </w:pPr>
            <w:r w:rsidRPr="009C6AA1">
              <w:rPr>
                <w:rFonts w:cs="Tahoma"/>
                <w:bCs/>
                <w:sz w:val="16"/>
                <w:szCs w:val="17"/>
              </w:rPr>
              <w:t xml:space="preserve">Albendazole: </w:t>
            </w:r>
          </w:p>
          <w:p w14:paraId="1DDE4A02" w14:textId="77777777" w:rsidR="00A333DE" w:rsidRPr="009C6AA1" w:rsidRDefault="00A333DE" w:rsidP="00276815">
            <w:pPr>
              <w:rPr>
                <w:rFonts w:cs="Tahoma"/>
                <w:bCs/>
                <w:sz w:val="16"/>
                <w:szCs w:val="17"/>
              </w:rPr>
            </w:pPr>
            <w:r w:rsidRPr="009C6AA1">
              <w:rPr>
                <w:rFonts w:cs="Tahoma"/>
                <w:bCs/>
                <w:sz w:val="16"/>
                <w:szCs w:val="17"/>
              </w:rPr>
              <w:t xml:space="preserve">1–2 years:  200 mg single </w:t>
            </w:r>
            <w:r w:rsidRPr="00D81458">
              <w:rPr>
                <w:sz w:val="16"/>
              </w:rPr>
              <w:t>dose</w:t>
            </w:r>
          </w:p>
          <w:p w14:paraId="73C9E93E" w14:textId="77777777" w:rsidR="00A333DE" w:rsidRPr="009C6AA1" w:rsidRDefault="00A333DE" w:rsidP="00276815">
            <w:pPr>
              <w:rPr>
                <w:rFonts w:cs="Tahoma"/>
                <w:bCs/>
                <w:sz w:val="16"/>
                <w:szCs w:val="17"/>
              </w:rPr>
            </w:pPr>
            <w:r w:rsidRPr="009C6AA1">
              <w:rPr>
                <w:rFonts w:cs="Tahoma"/>
                <w:bCs/>
                <w:sz w:val="16"/>
                <w:szCs w:val="17"/>
              </w:rPr>
              <w:t>&gt; 2 years:   400 mg single dose</w:t>
            </w:r>
          </w:p>
          <w:p w14:paraId="2405EA68" w14:textId="77777777" w:rsidR="00A333DE" w:rsidRPr="009C6AA1" w:rsidRDefault="00A333DE" w:rsidP="00276815">
            <w:pPr>
              <w:rPr>
                <w:rFonts w:cs="Tahoma"/>
                <w:bCs/>
                <w:sz w:val="16"/>
                <w:szCs w:val="17"/>
              </w:rPr>
            </w:pPr>
          </w:p>
          <w:p w14:paraId="11FE6D6D" w14:textId="77777777" w:rsidR="00A333DE" w:rsidRPr="009C6AA1" w:rsidRDefault="00A333DE" w:rsidP="00276815">
            <w:pPr>
              <w:rPr>
                <w:rFonts w:cs="Tahoma"/>
                <w:bCs/>
                <w:sz w:val="16"/>
                <w:szCs w:val="17"/>
              </w:rPr>
            </w:pPr>
            <w:r w:rsidRPr="009C6AA1">
              <w:rPr>
                <w:rFonts w:cs="Tahoma"/>
                <w:bCs/>
                <w:sz w:val="16"/>
                <w:szCs w:val="17"/>
              </w:rPr>
              <w:t xml:space="preserve">Mebendazole: </w:t>
            </w:r>
          </w:p>
          <w:p w14:paraId="68B8B9AC" w14:textId="77777777" w:rsidR="00A333DE" w:rsidRPr="009C6AA1" w:rsidRDefault="00A333DE" w:rsidP="00276815">
            <w:pPr>
              <w:rPr>
                <w:rFonts w:cs="Tahoma"/>
                <w:bCs/>
                <w:sz w:val="16"/>
                <w:szCs w:val="17"/>
              </w:rPr>
            </w:pPr>
            <w:r w:rsidRPr="009C6AA1">
              <w:rPr>
                <w:rFonts w:cs="Tahoma"/>
                <w:bCs/>
                <w:sz w:val="16"/>
                <w:szCs w:val="17"/>
              </w:rPr>
              <w:t>1–2 years:  300 mg single dose</w:t>
            </w:r>
          </w:p>
          <w:p w14:paraId="11B7FBD7" w14:textId="77777777" w:rsidR="00A333DE" w:rsidRPr="00D81458" w:rsidRDefault="00A333DE" w:rsidP="00276815">
            <w:pPr>
              <w:rPr>
                <w:sz w:val="16"/>
              </w:rPr>
            </w:pPr>
            <w:r w:rsidRPr="009C6AA1">
              <w:rPr>
                <w:rFonts w:cs="Tahoma"/>
                <w:bCs/>
                <w:sz w:val="16"/>
                <w:szCs w:val="17"/>
              </w:rPr>
              <w:t>&gt; 2 years:   600 mg single dose</w:t>
            </w:r>
          </w:p>
        </w:tc>
      </w:tr>
      <w:tr w:rsidR="00A333DE" w:rsidRPr="000D4BE9" w14:paraId="32D27CB1" w14:textId="77777777" w:rsidTr="00C26207">
        <w:trPr>
          <w:jc w:val="center"/>
        </w:trPr>
        <w:tc>
          <w:tcPr>
            <w:tcW w:w="721" w:type="pct"/>
            <w:shd w:val="clear" w:color="auto" w:fill="F2F2F2"/>
          </w:tcPr>
          <w:p w14:paraId="28F6EDD8" w14:textId="77777777" w:rsidR="00A333DE" w:rsidRPr="00D81458" w:rsidRDefault="00A333DE" w:rsidP="00276815">
            <w:pPr>
              <w:rPr>
                <w:sz w:val="16"/>
              </w:rPr>
            </w:pPr>
            <w:r w:rsidRPr="00D81458">
              <w:rPr>
                <w:sz w:val="16"/>
              </w:rPr>
              <w:t>MEASLES</w:t>
            </w:r>
            <w:r w:rsidRPr="009C6AA1">
              <w:rPr>
                <w:rFonts w:cs="Tahoma"/>
                <w:sz w:val="16"/>
                <w:szCs w:val="17"/>
              </w:rPr>
              <w:t xml:space="preserve"> VACCINE</w:t>
            </w:r>
          </w:p>
        </w:tc>
        <w:tc>
          <w:tcPr>
            <w:tcW w:w="1362" w:type="pct"/>
            <w:shd w:val="clear" w:color="auto" w:fill="F2F2F2"/>
          </w:tcPr>
          <w:p w14:paraId="240F4672" w14:textId="77777777" w:rsidR="00A333DE" w:rsidRPr="00D81458" w:rsidRDefault="00A333DE" w:rsidP="00276815">
            <w:pPr>
              <w:tabs>
                <w:tab w:val="left" w:pos="810"/>
              </w:tabs>
              <w:rPr>
                <w:sz w:val="16"/>
              </w:rPr>
            </w:pPr>
            <w:r w:rsidRPr="009C6AA1">
              <w:rPr>
                <w:rFonts w:cs="Tahoma"/>
                <w:sz w:val="16"/>
                <w:szCs w:val="17"/>
              </w:rPr>
              <w:t>Give measles vaccine if child &gt; 9 months and has not yet received the measles vaccine. If the child is &lt;9 months of age at discharge, make an appointment to receive a repeat vaccination after the age of 12 months.</w:t>
            </w:r>
          </w:p>
        </w:tc>
        <w:tc>
          <w:tcPr>
            <w:tcW w:w="569" w:type="pct"/>
            <w:tcBorders>
              <w:top w:val="single" w:sz="4" w:space="0" w:color="auto"/>
              <w:bottom w:val="single" w:sz="4" w:space="0" w:color="auto"/>
            </w:tcBorders>
            <w:shd w:val="clear" w:color="auto" w:fill="F2F2F2"/>
          </w:tcPr>
          <w:p w14:paraId="790E481F" w14:textId="77777777" w:rsidR="00A333DE" w:rsidRPr="00D81458" w:rsidRDefault="00A333DE" w:rsidP="00276815">
            <w:pPr>
              <w:rPr>
                <w:sz w:val="16"/>
              </w:rPr>
            </w:pPr>
            <w:r w:rsidRPr="009C6AA1">
              <w:rPr>
                <w:rFonts w:cs="Tahoma"/>
                <w:sz w:val="16"/>
                <w:szCs w:val="17"/>
              </w:rPr>
              <w:t xml:space="preserve">&gt; 9 </w:t>
            </w:r>
            <w:r w:rsidRPr="00D81458">
              <w:rPr>
                <w:sz w:val="16"/>
              </w:rPr>
              <w:t>months</w:t>
            </w:r>
          </w:p>
        </w:tc>
        <w:tc>
          <w:tcPr>
            <w:tcW w:w="1041" w:type="pct"/>
            <w:tcBorders>
              <w:top w:val="single" w:sz="4" w:space="0" w:color="auto"/>
              <w:bottom w:val="single" w:sz="4" w:space="0" w:color="auto"/>
            </w:tcBorders>
            <w:shd w:val="clear" w:color="auto" w:fill="F2F2F2"/>
          </w:tcPr>
          <w:p w14:paraId="33F1BCC2" w14:textId="77777777" w:rsidR="00A333DE" w:rsidRPr="00D81458" w:rsidRDefault="00A333DE" w:rsidP="00276815">
            <w:pPr>
              <w:tabs>
                <w:tab w:val="left" w:pos="270"/>
                <w:tab w:val="left" w:pos="1699"/>
              </w:tabs>
              <w:rPr>
                <w:sz w:val="16"/>
              </w:rPr>
            </w:pPr>
            <w:r w:rsidRPr="009C6AA1">
              <w:rPr>
                <w:rFonts w:cs="Tahoma"/>
                <w:bCs/>
                <w:sz w:val="16"/>
                <w:szCs w:val="17"/>
              </w:rPr>
              <w:t>Refer to national EPI guidelines</w:t>
            </w:r>
          </w:p>
        </w:tc>
        <w:tc>
          <w:tcPr>
            <w:tcW w:w="1307" w:type="pct"/>
            <w:tcBorders>
              <w:top w:val="single" w:sz="4" w:space="0" w:color="auto"/>
              <w:bottom w:val="single" w:sz="4" w:space="0" w:color="auto"/>
            </w:tcBorders>
            <w:shd w:val="clear" w:color="auto" w:fill="F2F2F2"/>
          </w:tcPr>
          <w:p w14:paraId="5BE31CBE" w14:textId="77777777" w:rsidR="00A333DE" w:rsidRPr="00D81458" w:rsidRDefault="00A333DE" w:rsidP="00276815">
            <w:pPr>
              <w:rPr>
                <w:sz w:val="16"/>
              </w:rPr>
            </w:pPr>
          </w:p>
        </w:tc>
      </w:tr>
      <w:tr w:rsidR="00A333DE" w:rsidRPr="009C6AA1" w14:paraId="3CEC3759" w14:textId="77777777" w:rsidTr="00C26207">
        <w:trPr>
          <w:jc w:val="center"/>
        </w:trPr>
        <w:tc>
          <w:tcPr>
            <w:tcW w:w="721" w:type="pct"/>
            <w:shd w:val="clear" w:color="auto" w:fill="F2F2F2"/>
          </w:tcPr>
          <w:p w14:paraId="500659B5" w14:textId="77777777" w:rsidR="00A333DE" w:rsidRPr="009C6AA1" w:rsidRDefault="00A333DE" w:rsidP="00276815">
            <w:pPr>
              <w:rPr>
                <w:rFonts w:cs="Tahoma"/>
                <w:sz w:val="16"/>
                <w:szCs w:val="17"/>
              </w:rPr>
            </w:pPr>
            <w:r w:rsidRPr="009C6AA1">
              <w:rPr>
                <w:rFonts w:cs="Tahoma"/>
                <w:sz w:val="16"/>
                <w:szCs w:val="17"/>
              </w:rPr>
              <w:t>OTHER VACCINES</w:t>
            </w:r>
          </w:p>
        </w:tc>
        <w:tc>
          <w:tcPr>
            <w:tcW w:w="1362" w:type="pct"/>
            <w:shd w:val="clear" w:color="auto" w:fill="F2F2F2"/>
          </w:tcPr>
          <w:p w14:paraId="1EAC5291" w14:textId="77777777" w:rsidR="00A333DE" w:rsidRPr="009C6AA1" w:rsidRDefault="00A333DE" w:rsidP="00276815">
            <w:pPr>
              <w:tabs>
                <w:tab w:val="left" w:pos="810"/>
              </w:tabs>
              <w:rPr>
                <w:rFonts w:cs="Tahoma"/>
                <w:sz w:val="16"/>
                <w:szCs w:val="17"/>
              </w:rPr>
            </w:pPr>
            <w:r w:rsidRPr="009C6AA1">
              <w:rPr>
                <w:rFonts w:cs="Tahoma"/>
                <w:sz w:val="16"/>
                <w:szCs w:val="17"/>
              </w:rPr>
              <w:t>Update all vaccinations according to the national immunization schedule</w:t>
            </w:r>
            <w:r w:rsidRPr="009C6AA1">
              <w:rPr>
                <w:rFonts w:cs="Tahoma"/>
                <w:i/>
                <w:sz w:val="16"/>
                <w:szCs w:val="17"/>
              </w:rPr>
              <w:t>.</w:t>
            </w:r>
          </w:p>
        </w:tc>
        <w:tc>
          <w:tcPr>
            <w:tcW w:w="569" w:type="pct"/>
            <w:tcBorders>
              <w:top w:val="single" w:sz="4" w:space="0" w:color="auto"/>
            </w:tcBorders>
            <w:shd w:val="clear" w:color="auto" w:fill="F2F2F2"/>
          </w:tcPr>
          <w:p w14:paraId="53E84809" w14:textId="77777777" w:rsidR="00A333DE" w:rsidRPr="009C6AA1" w:rsidRDefault="00A333DE" w:rsidP="00276815">
            <w:pPr>
              <w:rPr>
                <w:rFonts w:cs="Tahoma"/>
                <w:bCs/>
                <w:sz w:val="16"/>
                <w:szCs w:val="17"/>
              </w:rPr>
            </w:pPr>
            <w:r w:rsidRPr="009C6AA1">
              <w:rPr>
                <w:rFonts w:cs="Tahoma"/>
                <w:bCs/>
                <w:sz w:val="16"/>
                <w:szCs w:val="17"/>
              </w:rPr>
              <w:t>All ages</w:t>
            </w:r>
          </w:p>
        </w:tc>
        <w:tc>
          <w:tcPr>
            <w:tcW w:w="1041" w:type="pct"/>
            <w:tcBorders>
              <w:top w:val="single" w:sz="4" w:space="0" w:color="auto"/>
            </w:tcBorders>
            <w:shd w:val="clear" w:color="auto" w:fill="F2F2F2"/>
          </w:tcPr>
          <w:p w14:paraId="1120666D" w14:textId="77777777" w:rsidR="00A333DE" w:rsidRPr="009C6AA1" w:rsidRDefault="00A333DE" w:rsidP="00276815">
            <w:pPr>
              <w:tabs>
                <w:tab w:val="left" w:pos="270"/>
                <w:tab w:val="left" w:pos="1699"/>
              </w:tabs>
              <w:rPr>
                <w:rFonts w:cs="Tahoma"/>
                <w:bCs/>
                <w:sz w:val="16"/>
                <w:szCs w:val="17"/>
              </w:rPr>
            </w:pPr>
            <w:r w:rsidRPr="009C6AA1">
              <w:rPr>
                <w:rFonts w:cs="Tahoma"/>
                <w:bCs/>
                <w:sz w:val="16"/>
                <w:szCs w:val="17"/>
              </w:rPr>
              <w:t>Refer to national EPI guidelines</w:t>
            </w:r>
          </w:p>
        </w:tc>
        <w:tc>
          <w:tcPr>
            <w:tcW w:w="1307" w:type="pct"/>
            <w:tcBorders>
              <w:top w:val="single" w:sz="4" w:space="0" w:color="auto"/>
            </w:tcBorders>
            <w:shd w:val="clear" w:color="auto" w:fill="F2F2F2"/>
          </w:tcPr>
          <w:p w14:paraId="23061F51" w14:textId="77777777" w:rsidR="00A333DE" w:rsidRPr="009C6AA1" w:rsidRDefault="00A333DE" w:rsidP="00276815">
            <w:pPr>
              <w:rPr>
                <w:rFonts w:cs="Tahoma"/>
                <w:bCs/>
                <w:sz w:val="16"/>
                <w:szCs w:val="17"/>
              </w:rPr>
            </w:pPr>
          </w:p>
        </w:tc>
      </w:tr>
    </w:tbl>
    <w:p w14:paraId="4D1431C4" w14:textId="77777777" w:rsidR="00A333DE" w:rsidRPr="00C26207" w:rsidRDefault="00A333DE" w:rsidP="001F0919">
      <w:pPr>
        <w:tabs>
          <w:tab w:val="left" w:pos="720"/>
        </w:tabs>
        <w:spacing w:before="120" w:after="40"/>
        <w:ind w:right="274"/>
        <w:rPr>
          <w:rFonts w:cs="Tahoma"/>
          <w:sz w:val="16"/>
          <w:szCs w:val="16"/>
        </w:rPr>
      </w:pPr>
      <w:r w:rsidRPr="00C26207">
        <w:rPr>
          <w:rFonts w:cs="Tahoma"/>
          <w:b/>
          <w:i/>
          <w:sz w:val="16"/>
          <w:szCs w:val="16"/>
        </w:rPr>
        <w:t>Other preventive actions:</w:t>
      </w:r>
    </w:p>
    <w:p w14:paraId="1AC5FD47" w14:textId="77777777" w:rsidR="00A333DE" w:rsidRPr="00C26207" w:rsidRDefault="00A333DE" w:rsidP="00BB76EE">
      <w:pPr>
        <w:numPr>
          <w:ilvl w:val="0"/>
          <w:numId w:val="46"/>
        </w:numPr>
        <w:tabs>
          <w:tab w:val="left" w:pos="810"/>
        </w:tabs>
        <w:spacing w:after="40"/>
        <w:ind w:left="806" w:hanging="446"/>
        <w:rPr>
          <w:sz w:val="16"/>
          <w:szCs w:val="16"/>
        </w:rPr>
      </w:pPr>
      <w:r w:rsidRPr="00C26207">
        <w:rPr>
          <w:rFonts w:cs="Tahoma"/>
          <w:sz w:val="16"/>
          <w:szCs w:val="16"/>
        </w:rPr>
        <w:t>Advise mother/caregiver to keep the child warm: Cover the child; apply kangaroo technique if needed; put a hat on the child.</w:t>
      </w:r>
    </w:p>
    <w:p w14:paraId="389254CD" w14:textId="77777777" w:rsidR="00A333DE" w:rsidRPr="00C26207" w:rsidRDefault="00A333DE" w:rsidP="00BB76EE">
      <w:pPr>
        <w:numPr>
          <w:ilvl w:val="0"/>
          <w:numId w:val="46"/>
        </w:numPr>
        <w:tabs>
          <w:tab w:val="left" w:pos="810"/>
        </w:tabs>
        <w:spacing w:after="40"/>
        <w:ind w:left="806" w:hanging="446"/>
        <w:rPr>
          <w:rFonts w:cs="Tahoma"/>
          <w:sz w:val="16"/>
          <w:szCs w:val="16"/>
        </w:rPr>
      </w:pPr>
      <w:r w:rsidRPr="00C26207">
        <w:rPr>
          <w:sz w:val="16"/>
          <w:szCs w:val="16"/>
        </w:rPr>
        <w:t xml:space="preserve">Use </w:t>
      </w:r>
      <w:r w:rsidRPr="00C26207">
        <w:rPr>
          <w:rFonts w:cs="Tahoma"/>
          <w:sz w:val="16"/>
          <w:szCs w:val="16"/>
        </w:rPr>
        <w:t xml:space="preserve">insecticide-treated bed nets in malaria endemic areas. </w:t>
      </w:r>
    </w:p>
    <w:p w14:paraId="60CC054D" w14:textId="77777777" w:rsidR="00A333DE" w:rsidRPr="00C26207" w:rsidRDefault="00A333DE" w:rsidP="00C26207">
      <w:pPr>
        <w:spacing w:after="40"/>
        <w:ind w:right="274"/>
        <w:rPr>
          <w:rFonts w:cs="Tahoma"/>
          <w:b/>
          <w:i/>
          <w:sz w:val="16"/>
          <w:szCs w:val="16"/>
        </w:rPr>
      </w:pPr>
      <w:r w:rsidRPr="00C26207">
        <w:rPr>
          <w:rFonts w:cs="Tahoma"/>
          <w:b/>
          <w:i/>
          <w:sz w:val="16"/>
          <w:szCs w:val="16"/>
        </w:rPr>
        <w:t>Vitamin A:</w:t>
      </w:r>
    </w:p>
    <w:p w14:paraId="0DF44A18" w14:textId="77777777" w:rsidR="00A333DE" w:rsidRPr="00C26207" w:rsidRDefault="00A333DE" w:rsidP="00BB76EE">
      <w:pPr>
        <w:numPr>
          <w:ilvl w:val="0"/>
          <w:numId w:val="47"/>
        </w:numPr>
        <w:tabs>
          <w:tab w:val="right" w:pos="709"/>
        </w:tabs>
        <w:spacing w:after="40"/>
        <w:rPr>
          <w:rFonts w:cs="Tahoma"/>
          <w:bCs/>
          <w:sz w:val="16"/>
          <w:szCs w:val="16"/>
        </w:rPr>
      </w:pPr>
      <w:r w:rsidRPr="00C26207">
        <w:rPr>
          <w:sz w:val="16"/>
          <w:szCs w:val="16"/>
        </w:rPr>
        <w:t xml:space="preserve">If </w:t>
      </w:r>
      <w:r w:rsidRPr="00C26207">
        <w:rPr>
          <w:rFonts w:cs="Tahoma"/>
          <w:sz w:val="16"/>
          <w:szCs w:val="16"/>
        </w:rPr>
        <w:t>the RUTF the child is receiving complies with WHO specifications, vitamin A is not given as the daily dose of RUTF contains sufficient v</w:t>
      </w:r>
      <w:r w:rsidRPr="00C26207">
        <w:rPr>
          <w:rFonts w:cs="Tahoma"/>
          <w:bCs/>
          <w:sz w:val="16"/>
          <w:szCs w:val="16"/>
        </w:rPr>
        <w:t xml:space="preserve">itamin A </w:t>
      </w:r>
      <w:r w:rsidRPr="00C26207">
        <w:rPr>
          <w:rFonts w:cs="Tahoma"/>
          <w:sz w:val="16"/>
          <w:szCs w:val="16"/>
        </w:rPr>
        <w:t>(daily dose provides minimum 5,000 IU of vitamin A and up to a double preventive vitamin A dose for a completed RUTF treatment)</w:t>
      </w:r>
      <w:r w:rsidRPr="00C26207">
        <w:rPr>
          <w:rFonts w:cs="Tahoma"/>
          <w:bCs/>
          <w:sz w:val="16"/>
          <w:szCs w:val="16"/>
        </w:rPr>
        <w:t xml:space="preserve">.  </w:t>
      </w:r>
    </w:p>
    <w:p w14:paraId="6FCB3C81" w14:textId="77777777" w:rsidR="00A333DE" w:rsidRPr="00C26207" w:rsidRDefault="00A333DE" w:rsidP="00BB76EE">
      <w:pPr>
        <w:numPr>
          <w:ilvl w:val="0"/>
          <w:numId w:val="47"/>
        </w:numPr>
        <w:tabs>
          <w:tab w:val="right" w:pos="709"/>
        </w:tabs>
        <w:spacing w:after="40"/>
        <w:rPr>
          <w:rFonts w:cs="Tahoma"/>
          <w:bCs/>
          <w:sz w:val="16"/>
          <w:szCs w:val="16"/>
        </w:rPr>
      </w:pPr>
      <w:r w:rsidRPr="00C26207">
        <w:rPr>
          <w:sz w:val="16"/>
          <w:szCs w:val="16"/>
        </w:rPr>
        <w:t xml:space="preserve">If </w:t>
      </w:r>
      <w:r w:rsidRPr="00C26207">
        <w:rPr>
          <w:rFonts w:cs="Tahoma"/>
          <w:bCs/>
          <w:sz w:val="16"/>
          <w:szCs w:val="16"/>
        </w:rPr>
        <w:t>the child has eye signs of vitamin A deficiency or had recent measles (now or in past 3 months), vitamin A should be given on Day 1, Day 2, and Day 15 as follows: 50,000 IU for under 6 months, 100,000 IU for 6–11 months of age, 200,000 IU for ≥12 months of age.</w:t>
      </w:r>
    </w:p>
    <w:p w14:paraId="62DD0D22" w14:textId="77777777" w:rsidR="00A333DE" w:rsidRPr="00C26207" w:rsidRDefault="00A333DE" w:rsidP="00C26207">
      <w:pPr>
        <w:spacing w:after="40"/>
        <w:ind w:right="274"/>
        <w:rPr>
          <w:rFonts w:cs="Tahoma"/>
          <w:sz w:val="16"/>
          <w:szCs w:val="16"/>
        </w:rPr>
      </w:pPr>
      <w:r w:rsidRPr="00C26207">
        <w:rPr>
          <w:rFonts w:cs="Tahoma"/>
          <w:b/>
          <w:i/>
          <w:sz w:val="16"/>
          <w:szCs w:val="16"/>
        </w:rPr>
        <w:t>Folic acid and iron:</w:t>
      </w:r>
      <w:r w:rsidR="00C26207">
        <w:rPr>
          <w:rFonts w:cs="Tahoma"/>
          <w:b/>
          <w:i/>
          <w:sz w:val="16"/>
          <w:szCs w:val="16"/>
        </w:rPr>
        <w:t xml:space="preserve">  </w:t>
      </w:r>
      <w:r w:rsidRPr="00C26207">
        <w:rPr>
          <w:rFonts w:cs="Tahoma"/>
          <w:sz w:val="16"/>
          <w:szCs w:val="16"/>
        </w:rPr>
        <w:t xml:space="preserve">The child on a RUTF diet should not receive folic acid or iron as the daily dose of RUTF contains sufficient folic acid (210 µg/100 g or 500 kcal) and iron (10 mg/100 g or 500 kcal). </w:t>
      </w:r>
    </w:p>
    <w:p w14:paraId="554DBD52" w14:textId="77777777" w:rsidR="00A333DE" w:rsidRPr="00C26207" w:rsidRDefault="00A333DE" w:rsidP="00C26207">
      <w:pPr>
        <w:spacing w:after="40"/>
        <w:ind w:right="274"/>
        <w:rPr>
          <w:rFonts w:cs="Tahoma"/>
          <w:sz w:val="16"/>
          <w:szCs w:val="16"/>
        </w:rPr>
      </w:pPr>
      <w:r w:rsidRPr="00C26207">
        <w:rPr>
          <w:rFonts w:cs="Tahoma"/>
          <w:b/>
          <w:i/>
          <w:sz w:val="16"/>
          <w:szCs w:val="16"/>
        </w:rPr>
        <w:t xml:space="preserve">Zinc: </w:t>
      </w:r>
      <w:r w:rsidR="00C26207">
        <w:rPr>
          <w:rFonts w:cs="Tahoma"/>
          <w:b/>
          <w:i/>
          <w:sz w:val="16"/>
          <w:szCs w:val="16"/>
        </w:rPr>
        <w:t xml:space="preserve"> </w:t>
      </w:r>
      <w:r w:rsidRPr="00C26207">
        <w:rPr>
          <w:rFonts w:cs="Tahoma"/>
          <w:sz w:val="16"/>
          <w:szCs w:val="16"/>
        </w:rPr>
        <w:t xml:space="preserve">Zinc is not given in case of diarrhoea, as the daily dose of RUTF contains sufficient zinc (daily dose provides 30–45 mg of elemental zinc). </w:t>
      </w:r>
    </w:p>
    <w:p w14:paraId="2264E92E" w14:textId="77777777" w:rsidR="00A333DE" w:rsidRPr="00C26207" w:rsidRDefault="00A333DE" w:rsidP="00276815">
      <w:pPr>
        <w:rPr>
          <w:b/>
          <w:sz w:val="16"/>
          <w:szCs w:val="16"/>
        </w:rPr>
      </w:pPr>
      <w:r w:rsidRPr="00C26207">
        <w:rPr>
          <w:b/>
          <w:sz w:val="16"/>
          <w:szCs w:val="16"/>
        </w:rPr>
        <w:t>Always consult the national treatment protocols and adapt (e.g., IMCI, malaria protocols, other relevant protocols).</w:t>
      </w:r>
    </w:p>
    <w:p w14:paraId="14523CE4" w14:textId="77777777" w:rsidR="00A333DE" w:rsidRPr="000D4BE9" w:rsidRDefault="00A333DE" w:rsidP="00276815">
      <w:pPr>
        <w:pStyle w:val="Heading2"/>
        <w:sectPr w:rsidR="00A333DE" w:rsidRPr="000D4BE9" w:rsidSect="00276815">
          <w:pgSz w:w="15840" w:h="12240" w:orient="landscape"/>
          <w:pgMar w:top="1440" w:right="1440" w:bottom="1440" w:left="1440" w:header="720" w:footer="720" w:gutter="0"/>
          <w:cols w:space="720"/>
          <w:docGrid w:linePitch="360"/>
        </w:sectPr>
      </w:pPr>
    </w:p>
    <w:p w14:paraId="31F6ACA1" w14:textId="77777777" w:rsidR="00A333DE" w:rsidRPr="000D4BE9" w:rsidRDefault="00A333DE" w:rsidP="00276815">
      <w:pPr>
        <w:pStyle w:val="Handout"/>
      </w:pPr>
      <w:r w:rsidRPr="000D4BE9" w:rsidDel="00F04D20">
        <w:lastRenderedPageBreak/>
        <w:t xml:space="preserve"> </w:t>
      </w:r>
      <w:bookmarkStart w:id="150" w:name="_Toc524801319"/>
      <w:bookmarkStart w:id="151" w:name="_Toc524801473"/>
      <w:r w:rsidRPr="00C501B6">
        <w:t>Handout 4.9 Supplemental Medicines for SAM in Outpatient Care</w:t>
      </w:r>
      <w:r>
        <w:t>*</w:t>
      </w:r>
      <w:bookmarkEnd w:id="150"/>
      <w:bookmarkEnd w:id="151"/>
    </w:p>
    <w:tbl>
      <w:tblPr>
        <w:tblW w:w="5000" w:type="pct"/>
        <w:jc w:val="center"/>
        <w:tblBorders>
          <w:insideH w:val="single" w:sz="4" w:space="0" w:color="auto"/>
          <w:insideV w:val="single" w:sz="4" w:space="0" w:color="auto"/>
        </w:tblBorders>
        <w:shd w:val="clear" w:color="auto" w:fill="E6E6E6"/>
        <w:tblLayout w:type="fixed"/>
        <w:tblCellMar>
          <w:top w:w="43" w:type="dxa"/>
          <w:left w:w="115" w:type="dxa"/>
          <w:bottom w:w="14" w:type="dxa"/>
          <w:right w:w="115" w:type="dxa"/>
        </w:tblCellMar>
        <w:tblLook w:val="0000" w:firstRow="0" w:lastRow="0" w:firstColumn="0" w:lastColumn="0" w:noHBand="0" w:noVBand="0"/>
      </w:tblPr>
      <w:tblGrid>
        <w:gridCol w:w="3169"/>
        <w:gridCol w:w="3490"/>
        <w:gridCol w:w="3252"/>
        <w:gridCol w:w="4048"/>
      </w:tblGrid>
      <w:tr w:rsidR="00A333DE" w:rsidRPr="009E762D" w14:paraId="172F0178" w14:textId="77777777" w:rsidTr="009E762D">
        <w:trPr>
          <w:jc w:val="center"/>
        </w:trPr>
        <w:tc>
          <w:tcPr>
            <w:tcW w:w="1135" w:type="pct"/>
            <w:shd w:val="clear" w:color="auto" w:fill="auto"/>
          </w:tcPr>
          <w:p w14:paraId="5F495FFF" w14:textId="77777777" w:rsidR="00A333DE" w:rsidRPr="009E762D" w:rsidRDefault="00A333DE" w:rsidP="00276815">
            <w:pPr>
              <w:rPr>
                <w:b/>
                <w:sz w:val="18"/>
              </w:rPr>
            </w:pPr>
            <w:r w:rsidRPr="009E762D">
              <w:rPr>
                <w:rFonts w:cs="Tahoma"/>
                <w:b/>
                <w:sz w:val="18"/>
              </w:rPr>
              <w:t>Name of Medication</w:t>
            </w:r>
          </w:p>
        </w:tc>
        <w:tc>
          <w:tcPr>
            <w:tcW w:w="1250" w:type="pct"/>
            <w:shd w:val="clear" w:color="auto" w:fill="auto"/>
          </w:tcPr>
          <w:p w14:paraId="1CF4ACBB" w14:textId="77777777" w:rsidR="00A333DE" w:rsidRPr="009E762D" w:rsidRDefault="00A333DE" w:rsidP="00276815">
            <w:pPr>
              <w:rPr>
                <w:rFonts w:cs="Tahoma"/>
                <w:b/>
                <w:sz w:val="18"/>
              </w:rPr>
            </w:pPr>
            <w:r w:rsidRPr="009E762D">
              <w:rPr>
                <w:rFonts w:cs="Tahoma"/>
                <w:b/>
                <w:sz w:val="18"/>
              </w:rPr>
              <w:t>When to Give</w:t>
            </w:r>
          </w:p>
        </w:tc>
        <w:tc>
          <w:tcPr>
            <w:tcW w:w="1165" w:type="pct"/>
            <w:shd w:val="clear" w:color="auto" w:fill="auto"/>
          </w:tcPr>
          <w:p w14:paraId="71933568" w14:textId="77777777" w:rsidR="00A333DE" w:rsidRPr="009E762D" w:rsidRDefault="00A333DE" w:rsidP="00276815">
            <w:pPr>
              <w:rPr>
                <w:rFonts w:cs="Tahoma"/>
                <w:b/>
                <w:sz w:val="18"/>
              </w:rPr>
            </w:pPr>
            <w:r w:rsidRPr="009E762D">
              <w:rPr>
                <w:rFonts w:cs="Tahoma"/>
                <w:b/>
                <w:sz w:val="18"/>
              </w:rPr>
              <w:t>Prescription and Dose</w:t>
            </w:r>
          </w:p>
        </w:tc>
        <w:tc>
          <w:tcPr>
            <w:tcW w:w="1450" w:type="pct"/>
            <w:shd w:val="clear" w:color="auto" w:fill="auto"/>
          </w:tcPr>
          <w:p w14:paraId="3774CED1" w14:textId="77777777" w:rsidR="00A333DE" w:rsidRPr="009E762D" w:rsidRDefault="00A333DE" w:rsidP="00276815">
            <w:pPr>
              <w:rPr>
                <w:rFonts w:cs="Tahoma"/>
                <w:b/>
                <w:sz w:val="18"/>
              </w:rPr>
            </w:pPr>
            <w:r w:rsidRPr="009E762D">
              <w:rPr>
                <w:rFonts w:cs="Tahoma"/>
                <w:b/>
                <w:sz w:val="18"/>
              </w:rPr>
              <w:t>Special Instructions</w:t>
            </w:r>
          </w:p>
        </w:tc>
      </w:tr>
      <w:tr w:rsidR="00A333DE" w:rsidRPr="009E762D" w14:paraId="3084B7FB" w14:textId="77777777" w:rsidTr="009E762D">
        <w:trPr>
          <w:jc w:val="center"/>
        </w:trPr>
        <w:tc>
          <w:tcPr>
            <w:tcW w:w="1135" w:type="pct"/>
            <w:shd w:val="clear" w:color="auto" w:fill="F2F2F2"/>
          </w:tcPr>
          <w:p w14:paraId="01580E65" w14:textId="77777777" w:rsidR="00A333DE" w:rsidRPr="009E762D" w:rsidRDefault="00A333DE" w:rsidP="00276815">
            <w:pPr>
              <w:rPr>
                <w:rFonts w:cs="Tahoma"/>
                <w:sz w:val="18"/>
              </w:rPr>
            </w:pPr>
            <w:r w:rsidRPr="009E762D">
              <w:rPr>
                <w:rFonts w:cs="Tahoma"/>
                <w:bCs/>
                <w:sz w:val="18"/>
              </w:rPr>
              <w:t>SECOND-LINE ANTIBIOTIC</w:t>
            </w:r>
          </w:p>
        </w:tc>
        <w:tc>
          <w:tcPr>
            <w:tcW w:w="1250" w:type="pct"/>
            <w:shd w:val="clear" w:color="auto" w:fill="F2F2F2"/>
          </w:tcPr>
          <w:p w14:paraId="2A2CFC34" w14:textId="77777777" w:rsidR="00A333DE" w:rsidRPr="009E762D" w:rsidRDefault="00A333DE" w:rsidP="00276815">
            <w:pPr>
              <w:tabs>
                <w:tab w:val="left" w:pos="-1440"/>
                <w:tab w:val="left" w:pos="-720"/>
                <w:tab w:val="center" w:pos="-450"/>
                <w:tab w:val="decimal" w:leader="dot" w:pos="-270"/>
                <w:tab w:val="left" w:pos="0"/>
                <w:tab w:val="left" w:pos="720"/>
                <w:tab w:val="left" w:pos="1440"/>
                <w:tab w:val="left" w:pos="2160"/>
                <w:tab w:val="left" w:pos="2880"/>
                <w:tab w:val="left" w:pos="4320"/>
              </w:tabs>
              <w:suppressAutoHyphens/>
              <w:rPr>
                <w:rFonts w:cs="Tahoma"/>
                <w:sz w:val="18"/>
              </w:rPr>
            </w:pPr>
            <w:r w:rsidRPr="009E762D">
              <w:rPr>
                <w:rFonts w:cs="Tahoma"/>
                <w:sz w:val="18"/>
              </w:rPr>
              <w:t xml:space="preserve">For SAM without medical complications after first-line antibiotic </w:t>
            </w:r>
          </w:p>
        </w:tc>
        <w:tc>
          <w:tcPr>
            <w:tcW w:w="1165" w:type="pct"/>
            <w:shd w:val="clear" w:color="auto" w:fill="F2F2F2"/>
          </w:tcPr>
          <w:p w14:paraId="1AD4239F" w14:textId="77777777" w:rsidR="00A333DE" w:rsidRPr="009E762D" w:rsidRDefault="00A333DE" w:rsidP="00276815">
            <w:pPr>
              <w:rPr>
                <w:rFonts w:cs="Tahoma"/>
                <w:b/>
                <w:bCs/>
                <w:sz w:val="18"/>
              </w:rPr>
            </w:pPr>
            <w:r w:rsidRPr="009E762D">
              <w:rPr>
                <w:rFonts w:cs="Tahoma"/>
                <w:sz w:val="18"/>
              </w:rPr>
              <w:t>Refer to the national antibiotic treatment protocols</w:t>
            </w:r>
          </w:p>
        </w:tc>
        <w:tc>
          <w:tcPr>
            <w:tcW w:w="1450" w:type="pct"/>
            <w:shd w:val="clear" w:color="auto" w:fill="F2F2F2"/>
          </w:tcPr>
          <w:p w14:paraId="576749BD" w14:textId="77777777" w:rsidR="00A333DE" w:rsidRPr="009E762D" w:rsidRDefault="00A333DE" w:rsidP="00276815">
            <w:pPr>
              <w:rPr>
                <w:rFonts w:cs="Tahoma"/>
                <w:sz w:val="18"/>
              </w:rPr>
            </w:pPr>
            <w:r w:rsidRPr="009E762D">
              <w:rPr>
                <w:rFonts w:cs="Tahoma"/>
                <w:sz w:val="18"/>
              </w:rPr>
              <w:t>Use as second-line antibiotic to treat confirmed minor infections, in the absence of IMCI danger signs (referral to hospital).</w:t>
            </w:r>
          </w:p>
        </w:tc>
      </w:tr>
      <w:tr w:rsidR="00A333DE" w:rsidRPr="009E762D" w14:paraId="4111E21E" w14:textId="77777777" w:rsidTr="009E762D">
        <w:trPr>
          <w:jc w:val="center"/>
        </w:trPr>
        <w:tc>
          <w:tcPr>
            <w:tcW w:w="1135" w:type="pct"/>
            <w:shd w:val="clear" w:color="auto" w:fill="F2F2F2"/>
          </w:tcPr>
          <w:p w14:paraId="6E92F1F2" w14:textId="77777777" w:rsidR="00A333DE" w:rsidRPr="009E762D" w:rsidRDefault="00A333DE" w:rsidP="00276815">
            <w:pPr>
              <w:rPr>
                <w:rFonts w:cs="Tahoma"/>
                <w:bCs/>
                <w:sz w:val="18"/>
              </w:rPr>
            </w:pPr>
            <w:r w:rsidRPr="009E762D">
              <w:rPr>
                <w:rFonts w:cs="Tahoma"/>
                <w:bCs/>
                <w:sz w:val="18"/>
              </w:rPr>
              <w:t>ANTI-MALARIAL</w:t>
            </w:r>
          </w:p>
        </w:tc>
        <w:tc>
          <w:tcPr>
            <w:tcW w:w="1250" w:type="pct"/>
            <w:shd w:val="clear" w:color="auto" w:fill="F2F2F2"/>
          </w:tcPr>
          <w:p w14:paraId="1658C1FC" w14:textId="77777777" w:rsidR="00A333DE" w:rsidRPr="009E762D" w:rsidRDefault="00A333DE" w:rsidP="00276815">
            <w:pPr>
              <w:rPr>
                <w:rFonts w:cs="Tahoma"/>
                <w:sz w:val="18"/>
              </w:rPr>
            </w:pPr>
            <w:r w:rsidRPr="009E762D">
              <w:rPr>
                <w:rFonts w:cs="Tahoma"/>
                <w:sz w:val="18"/>
              </w:rPr>
              <w:t>Refer to the national guidelines for first-line treatment and whether presumptive malaria treatment is given and criteria for referral to hospital.</w:t>
            </w:r>
          </w:p>
        </w:tc>
        <w:tc>
          <w:tcPr>
            <w:tcW w:w="1165" w:type="pct"/>
            <w:shd w:val="clear" w:color="auto" w:fill="F2F2F2"/>
          </w:tcPr>
          <w:p w14:paraId="661697C4" w14:textId="77777777" w:rsidR="00A333DE" w:rsidRPr="009E762D" w:rsidRDefault="00A333DE" w:rsidP="00276815">
            <w:pPr>
              <w:tabs>
                <w:tab w:val="left" w:pos="720"/>
              </w:tabs>
              <w:ind w:right="274"/>
              <w:rPr>
                <w:rFonts w:cs="Tahoma"/>
                <w:sz w:val="18"/>
              </w:rPr>
            </w:pPr>
            <w:r w:rsidRPr="009E762D">
              <w:rPr>
                <w:rFonts w:cs="Tahoma"/>
                <w:sz w:val="18"/>
              </w:rPr>
              <w:t xml:space="preserve">Refer to the national guidelines </w:t>
            </w:r>
          </w:p>
        </w:tc>
        <w:tc>
          <w:tcPr>
            <w:tcW w:w="1450" w:type="pct"/>
            <w:shd w:val="clear" w:color="auto" w:fill="F2F2F2"/>
          </w:tcPr>
          <w:p w14:paraId="0BC93564" w14:textId="77777777" w:rsidR="00A333DE" w:rsidRPr="009E762D" w:rsidRDefault="00A333DE" w:rsidP="00276815">
            <w:pPr>
              <w:pStyle w:val="Default"/>
              <w:rPr>
                <w:rFonts w:ascii="Tahoma" w:hAnsi="Tahoma" w:cs="Tahoma"/>
                <w:sz w:val="18"/>
                <w:lang w:val="en-GB"/>
              </w:rPr>
            </w:pPr>
            <w:r w:rsidRPr="009E762D">
              <w:rPr>
                <w:rFonts w:ascii="Tahoma" w:hAnsi="Tahoma" w:cs="Tahoma"/>
                <w:bCs/>
                <w:sz w:val="18"/>
              </w:rPr>
              <w:t xml:space="preserve">For treatment of malaria in case of SAM, </w:t>
            </w:r>
            <w:r w:rsidRPr="009E762D">
              <w:rPr>
                <w:rFonts w:ascii="Tahoma" w:hAnsi="Tahoma" w:cs="Tahoma"/>
                <w:b/>
                <w:bCs/>
                <w:sz w:val="18"/>
              </w:rPr>
              <w:t>do not use quinine</w:t>
            </w:r>
            <w:r w:rsidRPr="009E762D">
              <w:rPr>
                <w:rFonts w:ascii="Tahoma" w:hAnsi="Tahoma" w:cs="Tahoma"/>
                <w:bCs/>
                <w:sz w:val="18"/>
              </w:rPr>
              <w:t xml:space="preserve">. Note: </w:t>
            </w:r>
            <w:r w:rsidRPr="009E762D">
              <w:rPr>
                <w:rFonts w:ascii="Tahoma" w:hAnsi="Tahoma" w:cs="Tahoma"/>
                <w:sz w:val="18"/>
              </w:rPr>
              <w:t>Iron and folic acid should never be provided together with a malaria treatment; malaria is treated first.</w:t>
            </w:r>
          </w:p>
        </w:tc>
      </w:tr>
      <w:tr w:rsidR="00A333DE" w:rsidRPr="009E762D" w14:paraId="5387F20D" w14:textId="77777777" w:rsidTr="009E762D">
        <w:trPr>
          <w:jc w:val="center"/>
        </w:trPr>
        <w:tc>
          <w:tcPr>
            <w:tcW w:w="1135" w:type="pct"/>
            <w:shd w:val="clear" w:color="auto" w:fill="F2F2F2"/>
          </w:tcPr>
          <w:p w14:paraId="661C79DB" w14:textId="77777777" w:rsidR="00A333DE" w:rsidRPr="009E762D" w:rsidRDefault="00A333DE" w:rsidP="00276815">
            <w:pPr>
              <w:rPr>
                <w:sz w:val="18"/>
              </w:rPr>
            </w:pPr>
            <w:r w:rsidRPr="009E762D">
              <w:rPr>
                <w:rFonts w:cs="Tahoma"/>
                <w:bCs/>
                <w:sz w:val="18"/>
              </w:rPr>
              <w:t>ANTI-RETROVIRAL THERAPY (ART) and COTRIMOXAZOLE</w:t>
            </w:r>
          </w:p>
        </w:tc>
        <w:tc>
          <w:tcPr>
            <w:tcW w:w="1250" w:type="pct"/>
            <w:shd w:val="clear" w:color="auto" w:fill="F2F2F2"/>
          </w:tcPr>
          <w:p w14:paraId="6D7BA20B" w14:textId="77777777" w:rsidR="00A333DE" w:rsidRPr="009E762D" w:rsidRDefault="00A333DE" w:rsidP="00276815">
            <w:pPr>
              <w:rPr>
                <w:sz w:val="18"/>
              </w:rPr>
            </w:pPr>
            <w:r w:rsidRPr="009E762D">
              <w:rPr>
                <w:rFonts w:cs="Tahoma"/>
                <w:bCs/>
                <w:sz w:val="18"/>
              </w:rPr>
              <w:t>For treatment of HIV infection, start (or continue) ART and cotrimoxazole in addition to the antibiotic treatment for SAM. See national guidelines.</w:t>
            </w:r>
          </w:p>
        </w:tc>
        <w:tc>
          <w:tcPr>
            <w:tcW w:w="1165" w:type="pct"/>
            <w:shd w:val="clear" w:color="auto" w:fill="F2F2F2"/>
          </w:tcPr>
          <w:p w14:paraId="3B0477E2" w14:textId="77777777" w:rsidR="00A333DE" w:rsidRPr="009E762D" w:rsidRDefault="00A333DE" w:rsidP="00276815">
            <w:pPr>
              <w:tabs>
                <w:tab w:val="left" w:pos="720"/>
              </w:tabs>
              <w:ind w:right="274"/>
              <w:rPr>
                <w:rFonts w:cs="Tahoma"/>
                <w:sz w:val="18"/>
              </w:rPr>
            </w:pPr>
            <w:r w:rsidRPr="009E762D">
              <w:rPr>
                <w:rFonts w:cs="Tahoma"/>
                <w:sz w:val="18"/>
              </w:rPr>
              <w:t>Refer to the national guidelines</w:t>
            </w:r>
          </w:p>
        </w:tc>
        <w:tc>
          <w:tcPr>
            <w:tcW w:w="1450" w:type="pct"/>
            <w:shd w:val="clear" w:color="auto" w:fill="F2F2F2"/>
          </w:tcPr>
          <w:p w14:paraId="3577E48E" w14:textId="77777777" w:rsidR="00A333DE" w:rsidRPr="009E762D" w:rsidRDefault="00A333DE" w:rsidP="00276815">
            <w:pPr>
              <w:rPr>
                <w:rFonts w:cs="Tahoma"/>
                <w:bCs/>
                <w:sz w:val="18"/>
              </w:rPr>
            </w:pPr>
          </w:p>
        </w:tc>
      </w:tr>
      <w:tr w:rsidR="00A333DE" w:rsidRPr="009E762D" w14:paraId="068388C2" w14:textId="77777777" w:rsidTr="009E762D">
        <w:trPr>
          <w:jc w:val="center"/>
        </w:trPr>
        <w:tc>
          <w:tcPr>
            <w:tcW w:w="1135" w:type="pct"/>
            <w:shd w:val="clear" w:color="auto" w:fill="F2F2F2"/>
          </w:tcPr>
          <w:p w14:paraId="215DCE17" w14:textId="77777777" w:rsidR="00A333DE" w:rsidRPr="009E762D" w:rsidRDefault="00A333DE" w:rsidP="00276815">
            <w:pPr>
              <w:rPr>
                <w:sz w:val="18"/>
              </w:rPr>
            </w:pPr>
            <w:r w:rsidRPr="009E762D">
              <w:rPr>
                <w:rFonts w:cs="Tahoma"/>
                <w:bCs/>
                <w:sz w:val="18"/>
              </w:rPr>
              <w:t>ANTI-TB and PYRIDOXINE SUPPLEMENTATION</w:t>
            </w:r>
          </w:p>
        </w:tc>
        <w:tc>
          <w:tcPr>
            <w:tcW w:w="1250" w:type="pct"/>
            <w:shd w:val="clear" w:color="auto" w:fill="F2F2F2"/>
          </w:tcPr>
          <w:p w14:paraId="26B81B61" w14:textId="77777777" w:rsidR="00A333DE" w:rsidRPr="009E762D" w:rsidRDefault="00A333DE" w:rsidP="00276815">
            <w:pPr>
              <w:rPr>
                <w:rFonts w:cs="Tahoma"/>
                <w:bCs/>
                <w:sz w:val="18"/>
              </w:rPr>
            </w:pPr>
            <w:r w:rsidRPr="009E762D">
              <w:rPr>
                <w:rFonts w:cs="Tahoma"/>
                <w:bCs/>
                <w:sz w:val="18"/>
              </w:rPr>
              <w:t>For treatment of tuberculosis with isoniazid treatment, give pyridoxine supplement.</w:t>
            </w:r>
          </w:p>
        </w:tc>
        <w:tc>
          <w:tcPr>
            <w:tcW w:w="1165" w:type="pct"/>
            <w:shd w:val="clear" w:color="auto" w:fill="F2F2F2"/>
          </w:tcPr>
          <w:p w14:paraId="7FFF159A" w14:textId="77777777" w:rsidR="00A333DE" w:rsidRPr="009E762D" w:rsidRDefault="00A333DE" w:rsidP="00276815">
            <w:pPr>
              <w:tabs>
                <w:tab w:val="left" w:pos="720"/>
              </w:tabs>
              <w:ind w:right="274"/>
              <w:rPr>
                <w:rFonts w:cs="Tahoma"/>
                <w:sz w:val="18"/>
              </w:rPr>
            </w:pPr>
            <w:r w:rsidRPr="009E762D">
              <w:rPr>
                <w:rFonts w:cs="Tahoma"/>
                <w:sz w:val="18"/>
              </w:rPr>
              <w:t>Refer to the national guidelines;</w:t>
            </w:r>
          </w:p>
          <w:p w14:paraId="77ECAC14" w14:textId="77777777" w:rsidR="00A333DE" w:rsidRPr="009E762D" w:rsidRDefault="00A333DE" w:rsidP="00276815">
            <w:pPr>
              <w:tabs>
                <w:tab w:val="left" w:pos="720"/>
              </w:tabs>
              <w:ind w:right="274"/>
              <w:rPr>
                <w:sz w:val="18"/>
              </w:rPr>
            </w:pPr>
            <w:r w:rsidRPr="009E762D">
              <w:rPr>
                <w:rFonts w:cs="Tahoma"/>
                <w:sz w:val="18"/>
              </w:rPr>
              <w:t>Pyridoxine supplementation 5-10 mg single daily dose</w:t>
            </w:r>
          </w:p>
        </w:tc>
        <w:tc>
          <w:tcPr>
            <w:tcW w:w="1450" w:type="pct"/>
            <w:shd w:val="clear" w:color="auto" w:fill="F2F2F2"/>
          </w:tcPr>
          <w:p w14:paraId="4D927446" w14:textId="77777777" w:rsidR="00A333DE" w:rsidRPr="009E762D" w:rsidRDefault="00A333DE" w:rsidP="00276815">
            <w:pPr>
              <w:rPr>
                <w:rFonts w:cs="Tahoma"/>
                <w:bCs/>
                <w:sz w:val="18"/>
              </w:rPr>
            </w:pPr>
          </w:p>
        </w:tc>
      </w:tr>
      <w:tr w:rsidR="00A333DE" w:rsidRPr="009E762D" w14:paraId="3BDA0319" w14:textId="77777777" w:rsidTr="009E762D">
        <w:trPr>
          <w:jc w:val="center"/>
        </w:trPr>
        <w:tc>
          <w:tcPr>
            <w:tcW w:w="1135" w:type="pct"/>
            <w:shd w:val="clear" w:color="auto" w:fill="F2F2F2"/>
          </w:tcPr>
          <w:p w14:paraId="7F224075" w14:textId="77777777" w:rsidR="00A333DE" w:rsidRPr="009E762D" w:rsidRDefault="00A333DE" w:rsidP="00276815">
            <w:pPr>
              <w:rPr>
                <w:rFonts w:cs="Tahoma"/>
                <w:bCs/>
                <w:i/>
                <w:sz w:val="18"/>
              </w:rPr>
            </w:pPr>
            <w:r w:rsidRPr="009E762D">
              <w:rPr>
                <w:rFonts w:cs="Tahoma"/>
                <w:bCs/>
                <w:sz w:val="18"/>
              </w:rPr>
              <w:t xml:space="preserve">TETRACYCLINE EYE OINTMENT </w:t>
            </w:r>
          </w:p>
          <w:p w14:paraId="600FBB5E" w14:textId="77777777" w:rsidR="00A333DE" w:rsidRPr="009E762D" w:rsidRDefault="00A333DE" w:rsidP="00276815">
            <w:pPr>
              <w:rPr>
                <w:rFonts w:cs="Tahoma"/>
                <w:bCs/>
                <w:i/>
                <w:sz w:val="18"/>
              </w:rPr>
            </w:pPr>
            <w:r w:rsidRPr="009E762D">
              <w:rPr>
                <w:rFonts w:cs="Tahoma"/>
                <w:bCs/>
                <w:i/>
                <w:sz w:val="18"/>
              </w:rPr>
              <w:t>or</w:t>
            </w:r>
          </w:p>
          <w:p w14:paraId="5693F085" w14:textId="77777777" w:rsidR="00A333DE" w:rsidRPr="009E762D" w:rsidRDefault="00A333DE" w:rsidP="00276815">
            <w:pPr>
              <w:rPr>
                <w:sz w:val="18"/>
              </w:rPr>
            </w:pPr>
            <w:r w:rsidRPr="009E762D">
              <w:rPr>
                <w:rFonts w:cs="Tahoma"/>
                <w:bCs/>
                <w:sz w:val="18"/>
              </w:rPr>
              <w:t>CHLORAMPHENICOL EYE DROPS</w:t>
            </w:r>
          </w:p>
        </w:tc>
        <w:tc>
          <w:tcPr>
            <w:tcW w:w="1250" w:type="pct"/>
            <w:shd w:val="clear" w:color="auto" w:fill="F2F2F2"/>
          </w:tcPr>
          <w:p w14:paraId="047F0353" w14:textId="77777777" w:rsidR="00A333DE" w:rsidRPr="009E762D" w:rsidRDefault="00A333DE" w:rsidP="00276815">
            <w:pPr>
              <w:tabs>
                <w:tab w:val="left" w:pos="-1440"/>
                <w:tab w:val="left" w:pos="-720"/>
                <w:tab w:val="center" w:pos="-450"/>
                <w:tab w:val="decimal" w:leader="dot" w:pos="-270"/>
                <w:tab w:val="left" w:pos="0"/>
                <w:tab w:val="left" w:pos="720"/>
                <w:tab w:val="left" w:pos="1440"/>
                <w:tab w:val="left" w:pos="2160"/>
                <w:tab w:val="left" w:pos="2880"/>
                <w:tab w:val="left" w:pos="4320"/>
              </w:tabs>
              <w:suppressAutoHyphens/>
              <w:rPr>
                <w:rFonts w:cs="Tahoma"/>
                <w:sz w:val="18"/>
              </w:rPr>
            </w:pPr>
            <w:r w:rsidRPr="009E762D">
              <w:rPr>
                <w:rFonts w:cs="Tahoma"/>
                <w:sz w:val="18"/>
              </w:rPr>
              <w:t>For treatment of eye infection</w:t>
            </w:r>
          </w:p>
        </w:tc>
        <w:tc>
          <w:tcPr>
            <w:tcW w:w="1165" w:type="pct"/>
            <w:shd w:val="clear" w:color="auto" w:fill="F2F2F2"/>
          </w:tcPr>
          <w:p w14:paraId="17AF34F0" w14:textId="77777777" w:rsidR="00A333DE" w:rsidRPr="009E762D" w:rsidRDefault="00A333DE" w:rsidP="00276815">
            <w:pPr>
              <w:rPr>
                <w:rFonts w:cs="Tahoma"/>
                <w:bCs/>
                <w:sz w:val="18"/>
              </w:rPr>
            </w:pPr>
            <w:r w:rsidRPr="009E762D">
              <w:rPr>
                <w:rFonts w:cs="Tahoma"/>
                <w:bCs/>
                <w:sz w:val="18"/>
              </w:rPr>
              <w:t xml:space="preserve">1 drop, </w:t>
            </w:r>
            <w:r w:rsidRPr="009E762D">
              <w:rPr>
                <w:sz w:val="18"/>
              </w:rPr>
              <w:t>2 times per day</w:t>
            </w:r>
          </w:p>
          <w:p w14:paraId="378E8DFD" w14:textId="77777777" w:rsidR="00A333DE" w:rsidRPr="009E762D" w:rsidRDefault="00A333DE" w:rsidP="00276815">
            <w:pPr>
              <w:rPr>
                <w:rFonts w:cs="Tahoma"/>
                <w:bCs/>
                <w:sz w:val="18"/>
              </w:rPr>
            </w:pPr>
          </w:p>
          <w:p w14:paraId="72EA0297" w14:textId="77777777" w:rsidR="00A333DE" w:rsidRPr="009E762D" w:rsidRDefault="00A333DE" w:rsidP="00276815">
            <w:pPr>
              <w:rPr>
                <w:sz w:val="18"/>
              </w:rPr>
            </w:pPr>
            <w:r w:rsidRPr="009E762D">
              <w:rPr>
                <w:rFonts w:cs="Tahoma"/>
                <w:bCs/>
                <w:sz w:val="18"/>
              </w:rPr>
              <w:t>1 drop, 4 times per day</w:t>
            </w:r>
          </w:p>
        </w:tc>
        <w:tc>
          <w:tcPr>
            <w:tcW w:w="1450" w:type="pct"/>
            <w:shd w:val="clear" w:color="auto" w:fill="F2F2F2"/>
          </w:tcPr>
          <w:p w14:paraId="16725956" w14:textId="77777777" w:rsidR="00A333DE" w:rsidRPr="009E762D" w:rsidRDefault="00A333DE" w:rsidP="00276815">
            <w:pPr>
              <w:rPr>
                <w:rFonts w:cs="Tahoma"/>
                <w:bCs/>
                <w:sz w:val="18"/>
              </w:rPr>
            </w:pPr>
            <w:r w:rsidRPr="009E762D">
              <w:rPr>
                <w:rFonts w:cs="Tahoma"/>
                <w:bCs/>
                <w:sz w:val="18"/>
              </w:rPr>
              <w:t>Wash hands before and after use; wash eyes before application; continue for 2 days after disappearance of signs of infection.</w:t>
            </w:r>
          </w:p>
        </w:tc>
      </w:tr>
      <w:tr w:rsidR="00A333DE" w:rsidRPr="009E762D" w14:paraId="2B82BD68" w14:textId="77777777" w:rsidTr="009E762D">
        <w:trPr>
          <w:jc w:val="center"/>
        </w:trPr>
        <w:tc>
          <w:tcPr>
            <w:tcW w:w="1135" w:type="pct"/>
            <w:shd w:val="clear" w:color="auto" w:fill="F2F2F2"/>
          </w:tcPr>
          <w:p w14:paraId="35B59B2B" w14:textId="77777777" w:rsidR="00A333DE" w:rsidRPr="009E762D" w:rsidRDefault="00A333DE" w:rsidP="00276815">
            <w:pPr>
              <w:rPr>
                <w:sz w:val="18"/>
              </w:rPr>
            </w:pPr>
            <w:r w:rsidRPr="009E762D">
              <w:rPr>
                <w:rFonts w:cs="Tahoma"/>
                <w:bCs/>
                <w:sz w:val="18"/>
              </w:rPr>
              <w:t>NYSTATIN</w:t>
            </w:r>
          </w:p>
        </w:tc>
        <w:tc>
          <w:tcPr>
            <w:tcW w:w="1250" w:type="pct"/>
            <w:shd w:val="clear" w:color="auto" w:fill="F2F2F2"/>
          </w:tcPr>
          <w:p w14:paraId="130E863C" w14:textId="77777777" w:rsidR="00A333DE" w:rsidRPr="009E762D" w:rsidRDefault="00A333DE" w:rsidP="00276815">
            <w:pPr>
              <w:rPr>
                <w:rFonts w:cs="Tahoma"/>
                <w:bCs/>
                <w:sz w:val="18"/>
              </w:rPr>
            </w:pPr>
            <w:r w:rsidRPr="009E762D">
              <w:rPr>
                <w:rFonts w:cs="Tahoma"/>
                <w:bCs/>
                <w:sz w:val="18"/>
              </w:rPr>
              <w:t>For treatment of candidiasis</w:t>
            </w:r>
          </w:p>
        </w:tc>
        <w:tc>
          <w:tcPr>
            <w:tcW w:w="1165" w:type="pct"/>
            <w:shd w:val="clear" w:color="auto" w:fill="F2F2F2"/>
          </w:tcPr>
          <w:p w14:paraId="2F405575" w14:textId="77777777" w:rsidR="00A333DE" w:rsidRPr="009E762D" w:rsidRDefault="00A333DE" w:rsidP="00276815">
            <w:pPr>
              <w:rPr>
                <w:rFonts w:cs="Tahoma"/>
                <w:bCs/>
                <w:sz w:val="18"/>
              </w:rPr>
            </w:pPr>
            <w:r w:rsidRPr="009E762D">
              <w:rPr>
                <w:rFonts w:cs="Tahoma"/>
                <w:bCs/>
                <w:sz w:val="18"/>
              </w:rPr>
              <w:t>100,000 units (1</w:t>
            </w:r>
            <w:r w:rsidRPr="009E762D">
              <w:rPr>
                <w:sz w:val="18"/>
              </w:rPr>
              <w:t xml:space="preserve"> ml)</w:t>
            </w:r>
          </w:p>
          <w:p w14:paraId="521B430B" w14:textId="77777777" w:rsidR="00A333DE" w:rsidRPr="009E762D" w:rsidRDefault="00A333DE" w:rsidP="00276815">
            <w:pPr>
              <w:rPr>
                <w:sz w:val="18"/>
              </w:rPr>
            </w:pPr>
            <w:r w:rsidRPr="009E762D">
              <w:rPr>
                <w:rFonts w:cs="Tahoma"/>
                <w:bCs/>
                <w:sz w:val="18"/>
              </w:rPr>
              <w:t>4</w:t>
            </w:r>
            <w:r w:rsidRPr="009E762D">
              <w:rPr>
                <w:sz w:val="18"/>
              </w:rPr>
              <w:t xml:space="preserve"> times per day </w:t>
            </w:r>
            <w:r w:rsidRPr="009E762D">
              <w:rPr>
                <w:rFonts w:cs="Tahoma"/>
                <w:bCs/>
                <w:sz w:val="18"/>
              </w:rPr>
              <w:t>after food, for 7 days</w:t>
            </w:r>
          </w:p>
        </w:tc>
        <w:tc>
          <w:tcPr>
            <w:tcW w:w="1450" w:type="pct"/>
            <w:shd w:val="clear" w:color="auto" w:fill="F2F2F2"/>
          </w:tcPr>
          <w:p w14:paraId="7AE7D928" w14:textId="77777777" w:rsidR="00A333DE" w:rsidRPr="009E762D" w:rsidRDefault="00A333DE" w:rsidP="00276815">
            <w:pPr>
              <w:rPr>
                <w:rFonts w:cs="Tahoma"/>
                <w:bCs/>
                <w:sz w:val="18"/>
              </w:rPr>
            </w:pPr>
            <w:r w:rsidRPr="009E762D">
              <w:rPr>
                <w:rFonts w:cs="Tahoma"/>
                <w:bCs/>
                <w:sz w:val="18"/>
              </w:rPr>
              <w:t>Use dropper and show caregiver how to use it.</w:t>
            </w:r>
          </w:p>
        </w:tc>
      </w:tr>
      <w:tr w:rsidR="00A333DE" w:rsidRPr="009E762D" w14:paraId="1E56FF4E" w14:textId="77777777" w:rsidTr="009E762D">
        <w:trPr>
          <w:jc w:val="center"/>
        </w:trPr>
        <w:tc>
          <w:tcPr>
            <w:tcW w:w="1135" w:type="pct"/>
            <w:shd w:val="clear" w:color="auto" w:fill="F2F2F2"/>
          </w:tcPr>
          <w:p w14:paraId="51A90B95" w14:textId="77777777" w:rsidR="00A333DE" w:rsidRPr="009E762D" w:rsidRDefault="00A333DE" w:rsidP="00276815">
            <w:pPr>
              <w:rPr>
                <w:rFonts w:cs="Tahoma"/>
                <w:bCs/>
                <w:sz w:val="18"/>
              </w:rPr>
            </w:pPr>
            <w:r w:rsidRPr="009E762D">
              <w:rPr>
                <w:rFonts w:cs="Tahoma"/>
                <w:bCs/>
                <w:sz w:val="18"/>
              </w:rPr>
              <w:t xml:space="preserve">BENZYL BENZOATE </w:t>
            </w:r>
          </w:p>
        </w:tc>
        <w:tc>
          <w:tcPr>
            <w:tcW w:w="1250" w:type="pct"/>
            <w:shd w:val="clear" w:color="auto" w:fill="F2F2F2"/>
          </w:tcPr>
          <w:p w14:paraId="5D2E33EF" w14:textId="77777777" w:rsidR="00A333DE" w:rsidRPr="009E762D" w:rsidRDefault="00A333DE" w:rsidP="00276815">
            <w:pPr>
              <w:rPr>
                <w:sz w:val="18"/>
              </w:rPr>
            </w:pPr>
            <w:r w:rsidRPr="009E762D">
              <w:rPr>
                <w:rFonts w:cs="Tahoma"/>
                <w:bCs/>
                <w:sz w:val="18"/>
              </w:rPr>
              <w:t>For topical treatment</w:t>
            </w:r>
            <w:r w:rsidRPr="009E762D">
              <w:rPr>
                <w:sz w:val="18"/>
              </w:rPr>
              <w:t xml:space="preserve"> of </w:t>
            </w:r>
            <w:r w:rsidRPr="009E762D">
              <w:rPr>
                <w:rFonts w:cs="Tahoma"/>
                <w:bCs/>
                <w:sz w:val="18"/>
              </w:rPr>
              <w:t>scabies</w:t>
            </w:r>
          </w:p>
        </w:tc>
        <w:tc>
          <w:tcPr>
            <w:tcW w:w="1165" w:type="pct"/>
            <w:shd w:val="clear" w:color="auto" w:fill="F2F2F2"/>
          </w:tcPr>
          <w:p w14:paraId="508B4BBD" w14:textId="77777777" w:rsidR="00A333DE" w:rsidRPr="009E762D" w:rsidRDefault="00A333DE" w:rsidP="00276815">
            <w:pPr>
              <w:rPr>
                <w:sz w:val="18"/>
              </w:rPr>
            </w:pPr>
            <w:r w:rsidRPr="009E762D">
              <w:rPr>
                <w:rFonts w:cs="Tahoma"/>
                <w:bCs/>
                <w:sz w:val="18"/>
              </w:rPr>
              <w:t>Apply over whole body; repeat without bathing on following day; wash off 24 hours later</w:t>
            </w:r>
          </w:p>
        </w:tc>
        <w:tc>
          <w:tcPr>
            <w:tcW w:w="1450" w:type="pct"/>
            <w:shd w:val="clear" w:color="auto" w:fill="F2F2F2"/>
          </w:tcPr>
          <w:p w14:paraId="0AE56B6E" w14:textId="77777777" w:rsidR="00A333DE" w:rsidRPr="009E762D" w:rsidRDefault="00A333DE" w:rsidP="00276815">
            <w:pPr>
              <w:rPr>
                <w:rFonts w:cs="Tahoma"/>
                <w:bCs/>
                <w:sz w:val="18"/>
              </w:rPr>
            </w:pPr>
            <w:r w:rsidRPr="009E762D">
              <w:rPr>
                <w:rFonts w:cs="Tahoma"/>
                <w:bCs/>
                <w:sz w:val="18"/>
              </w:rPr>
              <w:t>Avoid eye contact; do not use on broken or secondary infected skin.</w:t>
            </w:r>
          </w:p>
        </w:tc>
      </w:tr>
      <w:tr w:rsidR="00A333DE" w:rsidRPr="009E762D" w14:paraId="01FDC7AC" w14:textId="77777777" w:rsidTr="009E762D">
        <w:trPr>
          <w:jc w:val="center"/>
        </w:trPr>
        <w:tc>
          <w:tcPr>
            <w:tcW w:w="1135" w:type="pct"/>
            <w:shd w:val="clear" w:color="auto" w:fill="F2F2F2"/>
          </w:tcPr>
          <w:p w14:paraId="0A8D0A7D" w14:textId="77777777" w:rsidR="00A333DE" w:rsidRPr="009E762D" w:rsidRDefault="00A333DE" w:rsidP="00276815">
            <w:pPr>
              <w:rPr>
                <w:sz w:val="18"/>
              </w:rPr>
            </w:pPr>
            <w:r w:rsidRPr="009E762D">
              <w:rPr>
                <w:rFonts w:cs="Tahoma"/>
                <w:bCs/>
                <w:sz w:val="18"/>
              </w:rPr>
              <w:t xml:space="preserve">WHITFIELDS </w:t>
            </w:r>
          </w:p>
        </w:tc>
        <w:tc>
          <w:tcPr>
            <w:tcW w:w="1250" w:type="pct"/>
            <w:shd w:val="clear" w:color="auto" w:fill="F2F2F2"/>
          </w:tcPr>
          <w:p w14:paraId="5FD804E5" w14:textId="77777777" w:rsidR="00A333DE" w:rsidRPr="009E762D" w:rsidRDefault="00A333DE" w:rsidP="00276815">
            <w:pPr>
              <w:rPr>
                <w:rFonts w:cs="Tahoma"/>
                <w:bCs/>
                <w:sz w:val="18"/>
              </w:rPr>
            </w:pPr>
            <w:r w:rsidRPr="009E762D">
              <w:rPr>
                <w:rFonts w:cs="Tahoma"/>
                <w:bCs/>
                <w:sz w:val="18"/>
              </w:rPr>
              <w:t>For topical treatment of ringworm, taenia, or fungal infections of the skin</w:t>
            </w:r>
          </w:p>
        </w:tc>
        <w:tc>
          <w:tcPr>
            <w:tcW w:w="1165" w:type="pct"/>
            <w:shd w:val="clear" w:color="auto" w:fill="F2F2F2"/>
          </w:tcPr>
          <w:p w14:paraId="7D40BAD3" w14:textId="77777777" w:rsidR="00A333DE" w:rsidRPr="009E762D" w:rsidRDefault="00A333DE" w:rsidP="00276815">
            <w:pPr>
              <w:rPr>
                <w:sz w:val="18"/>
              </w:rPr>
            </w:pPr>
            <w:r w:rsidRPr="009E762D">
              <w:rPr>
                <w:rFonts w:cs="Tahoma"/>
                <w:bCs/>
                <w:sz w:val="18"/>
              </w:rPr>
              <w:t>Apply 2</w:t>
            </w:r>
            <w:r w:rsidRPr="009E762D">
              <w:rPr>
                <w:sz w:val="18"/>
              </w:rPr>
              <w:t xml:space="preserve"> times per day</w:t>
            </w:r>
          </w:p>
        </w:tc>
        <w:tc>
          <w:tcPr>
            <w:tcW w:w="1450" w:type="pct"/>
            <w:shd w:val="clear" w:color="auto" w:fill="F2F2F2"/>
          </w:tcPr>
          <w:p w14:paraId="374C3799" w14:textId="77777777" w:rsidR="00A333DE" w:rsidRPr="009E762D" w:rsidRDefault="00A333DE" w:rsidP="00276815">
            <w:pPr>
              <w:rPr>
                <w:rFonts w:cs="Tahoma"/>
                <w:bCs/>
                <w:sz w:val="18"/>
              </w:rPr>
            </w:pPr>
            <w:r w:rsidRPr="009E762D">
              <w:rPr>
                <w:rFonts w:cs="Tahoma"/>
                <w:bCs/>
                <w:sz w:val="18"/>
              </w:rPr>
              <w:t>Continue treatment until condition has completely resolved.</w:t>
            </w:r>
          </w:p>
        </w:tc>
      </w:tr>
      <w:tr w:rsidR="00A333DE" w:rsidRPr="009E762D" w14:paraId="2BDF8AE0" w14:textId="77777777" w:rsidTr="009E762D">
        <w:trPr>
          <w:jc w:val="center"/>
        </w:trPr>
        <w:tc>
          <w:tcPr>
            <w:tcW w:w="1135" w:type="pct"/>
            <w:shd w:val="clear" w:color="auto" w:fill="F2F2F2"/>
          </w:tcPr>
          <w:p w14:paraId="7FE1B1DA" w14:textId="77777777" w:rsidR="00A333DE" w:rsidRPr="009E762D" w:rsidRDefault="00A333DE" w:rsidP="00276815">
            <w:pPr>
              <w:rPr>
                <w:sz w:val="18"/>
              </w:rPr>
            </w:pPr>
            <w:r w:rsidRPr="009E762D">
              <w:rPr>
                <w:rFonts w:cs="Tahoma"/>
                <w:bCs/>
                <w:sz w:val="18"/>
              </w:rPr>
              <w:t xml:space="preserve">GENTIAN VIOLET </w:t>
            </w:r>
          </w:p>
        </w:tc>
        <w:tc>
          <w:tcPr>
            <w:tcW w:w="1250" w:type="pct"/>
            <w:shd w:val="clear" w:color="auto" w:fill="F2F2F2"/>
          </w:tcPr>
          <w:p w14:paraId="1070E406" w14:textId="77777777" w:rsidR="00A333DE" w:rsidRPr="009E762D" w:rsidRDefault="00A333DE" w:rsidP="00276815">
            <w:pPr>
              <w:rPr>
                <w:rFonts w:cs="Tahoma"/>
                <w:bCs/>
                <w:sz w:val="18"/>
              </w:rPr>
            </w:pPr>
            <w:r w:rsidRPr="009E762D">
              <w:rPr>
                <w:rFonts w:cs="Tahoma"/>
                <w:bCs/>
                <w:sz w:val="18"/>
              </w:rPr>
              <w:t>For topical treatment of minor abrasions or fungal infections of the skin</w:t>
            </w:r>
          </w:p>
        </w:tc>
        <w:tc>
          <w:tcPr>
            <w:tcW w:w="1165" w:type="pct"/>
            <w:shd w:val="clear" w:color="auto" w:fill="F2F2F2"/>
          </w:tcPr>
          <w:p w14:paraId="55E86CE8" w14:textId="77777777" w:rsidR="00A333DE" w:rsidRPr="009E762D" w:rsidRDefault="00A333DE" w:rsidP="00276815">
            <w:pPr>
              <w:rPr>
                <w:sz w:val="18"/>
              </w:rPr>
            </w:pPr>
            <w:r w:rsidRPr="009E762D">
              <w:rPr>
                <w:rFonts w:cs="Tahoma"/>
                <w:bCs/>
                <w:sz w:val="18"/>
              </w:rPr>
              <w:t>Apply on lesion once a day</w:t>
            </w:r>
          </w:p>
        </w:tc>
        <w:tc>
          <w:tcPr>
            <w:tcW w:w="1450" w:type="pct"/>
            <w:shd w:val="clear" w:color="auto" w:fill="F2F2F2"/>
          </w:tcPr>
          <w:p w14:paraId="50A6D8FF" w14:textId="77777777" w:rsidR="00A333DE" w:rsidRPr="009E762D" w:rsidRDefault="00A333DE" w:rsidP="00276815">
            <w:pPr>
              <w:rPr>
                <w:rFonts w:cs="Tahoma"/>
                <w:bCs/>
                <w:sz w:val="18"/>
              </w:rPr>
            </w:pPr>
            <w:r w:rsidRPr="009E762D">
              <w:rPr>
                <w:rFonts w:cs="Tahoma"/>
                <w:bCs/>
                <w:sz w:val="18"/>
              </w:rPr>
              <w:t>Can be repeated; continue until condition has resolved.</w:t>
            </w:r>
          </w:p>
        </w:tc>
      </w:tr>
    </w:tbl>
    <w:p w14:paraId="39DF7DDB" w14:textId="77777777" w:rsidR="00A333DE" w:rsidRPr="00F13E23" w:rsidRDefault="00A333DE" w:rsidP="00F13E23">
      <w:pPr>
        <w:pStyle w:val="Heading2"/>
        <w:spacing w:before="60"/>
        <w:ind w:left="360"/>
        <w:rPr>
          <w:rFonts w:ascii="Calibri" w:hAnsi="Calibri"/>
          <w:b w:val="0"/>
          <w:color w:val="000000" w:themeColor="text1"/>
          <w:sz w:val="20"/>
        </w:rPr>
      </w:pPr>
      <w:r w:rsidRPr="00F13E23">
        <w:rPr>
          <w:rFonts w:ascii="Calibri" w:hAnsi="Calibri"/>
          <w:b w:val="0"/>
          <w:color w:val="000000" w:themeColor="text1"/>
          <w:sz w:val="20"/>
        </w:rPr>
        <w:t>*Not listed: Medicine protocols for treating other infections and infestations; refer to the national treatment protocols.</w:t>
      </w:r>
    </w:p>
    <w:p w14:paraId="4DEC032A" w14:textId="77777777" w:rsidR="00A333DE" w:rsidRDefault="00A333DE" w:rsidP="00276815">
      <w:bookmarkStart w:id="152" w:name="_Toc232412000"/>
      <w:bookmarkStart w:id="153" w:name="_Toc206819341"/>
      <w:bookmarkEnd w:id="152"/>
      <w:bookmarkEnd w:id="153"/>
    </w:p>
    <w:p w14:paraId="72423C78" w14:textId="77777777" w:rsidR="00A333DE" w:rsidRPr="00FF49F5" w:rsidRDefault="00A333DE" w:rsidP="00276815">
      <w:pPr>
        <w:tabs>
          <w:tab w:val="left" w:pos="720"/>
        </w:tabs>
        <w:ind w:right="279"/>
        <w:rPr>
          <w:rFonts w:ascii="Calibri" w:hAnsi="Calibri"/>
          <w:sz w:val="22"/>
          <w:szCs w:val="22"/>
        </w:rPr>
        <w:sectPr w:rsidR="00A333DE" w:rsidRPr="00FF49F5" w:rsidSect="009500F5">
          <w:headerReference w:type="default" r:id="rId168"/>
          <w:pgSz w:w="16839" w:h="11907" w:orient="landscape" w:code="9"/>
          <w:pgMar w:top="1440" w:right="1440" w:bottom="1440" w:left="1440" w:header="720" w:footer="720" w:gutter="0"/>
          <w:cols w:space="708"/>
          <w:docGrid w:linePitch="360"/>
        </w:sectPr>
      </w:pPr>
    </w:p>
    <w:p w14:paraId="7216BC1B" w14:textId="77777777" w:rsidR="00A333DE" w:rsidRPr="000D4BE9" w:rsidRDefault="00A333DE" w:rsidP="00276815">
      <w:pPr>
        <w:pStyle w:val="Handout"/>
      </w:pPr>
      <w:bookmarkStart w:id="154" w:name="_Toc524801320"/>
      <w:bookmarkStart w:id="155" w:name="_Toc524801474"/>
      <w:r>
        <w:lastRenderedPageBreak/>
        <w:t>Handout 4.10</w:t>
      </w:r>
      <w:r w:rsidRPr="000D4BE9">
        <w:t xml:space="preserve"> Medicine Protocol Rationale for Outpatient Care (Reference)</w:t>
      </w:r>
      <w:bookmarkEnd w:id="154"/>
      <w:bookmarkEnd w:id="155"/>
      <w:r>
        <w:t xml:space="preserve"> </w:t>
      </w:r>
    </w:p>
    <w:p w14:paraId="6D3B4307" w14:textId="77777777" w:rsidR="00A333DE" w:rsidRPr="000D4BE9" w:rsidRDefault="00A333DE" w:rsidP="00276815">
      <w:pPr>
        <w:rPr>
          <w:rFonts w:cs="Tahoma"/>
        </w:rPr>
      </w:pPr>
    </w:p>
    <w:p w14:paraId="1587610D" w14:textId="77777777" w:rsidR="00A333DE" w:rsidRPr="000D4BE9" w:rsidRDefault="00A333DE" w:rsidP="00276815">
      <w:pPr>
        <w:rPr>
          <w:rFonts w:cs="Tahoma"/>
          <w:b/>
        </w:rPr>
      </w:pPr>
      <w:r w:rsidRPr="000D4BE9">
        <w:rPr>
          <w:rFonts w:cs="Tahoma"/>
          <w:b/>
        </w:rPr>
        <w:t xml:space="preserve">Vitamin A </w:t>
      </w:r>
    </w:p>
    <w:p w14:paraId="05A2ECCB" w14:textId="77777777" w:rsidR="00A333DE" w:rsidRDefault="00A333DE" w:rsidP="00276815">
      <w:r w:rsidRPr="00A90741">
        <w:t>Children with SAM require about 5</w:t>
      </w:r>
      <w:r>
        <w:t>,</w:t>
      </w:r>
      <w:r w:rsidRPr="00A90741">
        <w:t xml:space="preserve">000 IU </w:t>
      </w:r>
      <w:r>
        <w:t xml:space="preserve">of </w:t>
      </w:r>
      <w:r w:rsidRPr="00A90741">
        <w:t xml:space="preserve">vitamin A daily, as part of therapeutic foods or a multi-micronutrient formulation. A high dose of vitamin A should not be given if they are receiving RUTF that complies with WHO specifications. A high dose of </w:t>
      </w:r>
      <w:r>
        <w:t>v</w:t>
      </w:r>
      <w:r w:rsidRPr="00A90741">
        <w:t>itamin A should be given on admission</w:t>
      </w:r>
      <w:r>
        <w:t xml:space="preserve"> </w:t>
      </w:r>
      <w:r w:rsidRPr="00A90741">
        <w:rPr>
          <w:u w:val="single"/>
        </w:rPr>
        <w:t>only</w:t>
      </w:r>
      <w:r w:rsidRPr="00085226">
        <w:t xml:space="preserve"> if</w:t>
      </w:r>
      <w:r w:rsidRPr="00A90741">
        <w:t xml:space="preserve"> </w:t>
      </w:r>
      <w:r>
        <w:t xml:space="preserve">the therapeutic foods </w:t>
      </w:r>
      <w:r w:rsidRPr="00A90741">
        <w:t xml:space="preserve">given are not fortified as recommended </w:t>
      </w:r>
      <w:r>
        <w:t xml:space="preserve">under </w:t>
      </w:r>
      <w:r w:rsidRPr="00A90741">
        <w:t xml:space="preserve">WHO specifications and </w:t>
      </w:r>
      <w:r>
        <w:t xml:space="preserve">if </w:t>
      </w:r>
      <w:r w:rsidRPr="00A90741">
        <w:t>vitamin A is not part of other daily supplements</w:t>
      </w:r>
      <w:r>
        <w:t xml:space="preserve"> and was not given to the child in the past one month</w:t>
      </w:r>
      <w:r w:rsidRPr="00A90741">
        <w:t>.</w:t>
      </w:r>
    </w:p>
    <w:p w14:paraId="5662DCA5" w14:textId="77777777" w:rsidR="00A333DE" w:rsidRDefault="00A333DE" w:rsidP="00276815">
      <w:pPr>
        <w:rPr>
          <w:rFonts w:eastAsia="SourceSansPro-Light" w:cs="Tahoma"/>
          <w:lang w:val="en-IE" w:eastAsia="en-IE"/>
        </w:rPr>
      </w:pPr>
    </w:p>
    <w:p w14:paraId="29B788EC" w14:textId="77777777" w:rsidR="00A333DE" w:rsidRPr="00A90741" w:rsidRDefault="00A333DE" w:rsidP="00276815">
      <w:r>
        <w:rPr>
          <w:rFonts w:eastAsia="SourceSansPro-Light" w:cs="Tahoma"/>
          <w:lang w:val="en-IE" w:eastAsia="en-IE"/>
        </w:rPr>
        <w:t>A</w:t>
      </w:r>
      <w:r w:rsidRPr="00873C1B">
        <w:rPr>
          <w:rFonts w:eastAsia="SourceSansPro-Light" w:cs="Tahoma"/>
          <w:lang w:val="en-IE" w:eastAsia="en-IE"/>
        </w:rPr>
        <w:t xml:space="preserve"> high dose (50</w:t>
      </w:r>
      <w:r>
        <w:rPr>
          <w:rFonts w:eastAsia="SourceSansPro-Light" w:cs="Tahoma"/>
          <w:lang w:val="en-IE" w:eastAsia="en-IE"/>
        </w:rPr>
        <w:t>,</w:t>
      </w:r>
      <w:r w:rsidRPr="00873C1B">
        <w:rPr>
          <w:rFonts w:eastAsia="SourceSansPro-Light" w:cs="Tahoma"/>
          <w:lang w:val="en-IE" w:eastAsia="en-IE"/>
        </w:rPr>
        <w:t>000 IU, 100</w:t>
      </w:r>
      <w:r>
        <w:rPr>
          <w:rFonts w:eastAsia="SourceSansPro-Light" w:cs="Tahoma"/>
          <w:lang w:val="en-IE" w:eastAsia="en-IE"/>
        </w:rPr>
        <w:t>,</w:t>
      </w:r>
      <w:r w:rsidRPr="00873C1B">
        <w:rPr>
          <w:rFonts w:eastAsia="SourceSansPro-Light" w:cs="Tahoma"/>
          <w:lang w:val="en-IE" w:eastAsia="en-IE"/>
        </w:rPr>
        <w:t>000 IU</w:t>
      </w:r>
      <w:r>
        <w:rPr>
          <w:rFonts w:eastAsia="SourceSansPro-Light" w:cs="Tahoma"/>
          <w:lang w:val="en-IE" w:eastAsia="en-IE"/>
        </w:rPr>
        <w:t>,</w:t>
      </w:r>
      <w:r w:rsidRPr="00873C1B">
        <w:rPr>
          <w:rFonts w:eastAsia="SourceSansPro-Light" w:cs="Tahoma"/>
          <w:lang w:val="en-IE" w:eastAsia="en-IE"/>
        </w:rPr>
        <w:t xml:space="preserve"> or 200</w:t>
      </w:r>
      <w:r>
        <w:rPr>
          <w:rFonts w:eastAsia="SourceSansPro-Light" w:cs="Tahoma"/>
          <w:lang w:val="en-IE" w:eastAsia="en-IE"/>
        </w:rPr>
        <w:t>,</w:t>
      </w:r>
      <w:r w:rsidRPr="00873C1B">
        <w:rPr>
          <w:rFonts w:eastAsia="SourceSansPro-Light" w:cs="Tahoma"/>
          <w:lang w:val="en-IE" w:eastAsia="en-IE"/>
        </w:rPr>
        <w:t xml:space="preserve">000 IU, depending on age) of </w:t>
      </w:r>
      <w:r>
        <w:rPr>
          <w:rFonts w:eastAsia="SourceSansPro-Light" w:cs="Tahoma"/>
          <w:b/>
          <w:lang w:val="en-IE" w:eastAsia="en-IE"/>
        </w:rPr>
        <w:t>v</w:t>
      </w:r>
      <w:r w:rsidRPr="00873C1B">
        <w:rPr>
          <w:rFonts w:eastAsia="SourceSansPro-Light" w:cs="Tahoma"/>
          <w:b/>
          <w:lang w:val="en-IE" w:eastAsia="en-IE"/>
        </w:rPr>
        <w:t>itamin A</w:t>
      </w:r>
      <w:r w:rsidRPr="00873C1B">
        <w:rPr>
          <w:rFonts w:eastAsia="SourceSansPro-Light" w:cs="Tahoma"/>
          <w:lang w:val="en-IE" w:eastAsia="en-IE"/>
        </w:rPr>
        <w:t xml:space="preserve"> should be given</w:t>
      </w:r>
      <w:r>
        <w:rPr>
          <w:rFonts w:cs="Tahoma"/>
        </w:rPr>
        <w:t xml:space="preserve"> on day 1 </w:t>
      </w:r>
      <w:r w:rsidRPr="00873C1B">
        <w:rPr>
          <w:rFonts w:eastAsia="SourceSansPro-Light" w:cs="Tahoma"/>
          <w:lang w:val="en-IE" w:eastAsia="en-IE"/>
        </w:rPr>
        <w:t xml:space="preserve">to </w:t>
      </w:r>
      <w:r>
        <w:rPr>
          <w:rFonts w:eastAsia="SourceSansPro-Light" w:cs="Tahoma"/>
          <w:lang w:val="en-IE" w:eastAsia="en-IE"/>
        </w:rPr>
        <w:t xml:space="preserve">all </w:t>
      </w:r>
      <w:r w:rsidRPr="00873C1B">
        <w:rPr>
          <w:rFonts w:eastAsia="SourceSansPro-Light" w:cs="Tahoma"/>
          <w:lang w:val="en-IE" w:eastAsia="en-IE"/>
        </w:rPr>
        <w:t xml:space="preserve">children with </w:t>
      </w:r>
      <w:r w:rsidRPr="00873C1B">
        <w:rPr>
          <w:rFonts w:eastAsia="SourceSansPro-Light" w:cs="Tahoma"/>
          <w:u w:val="single"/>
          <w:lang w:val="en-IE" w:eastAsia="en-IE"/>
        </w:rPr>
        <w:t>SAM and eye signs of vitamin A deficiency</w:t>
      </w:r>
      <w:r w:rsidRPr="00873C1B">
        <w:rPr>
          <w:rFonts w:eastAsia="SourceSansPro-Light" w:cs="Tahoma"/>
          <w:lang w:val="en-IE" w:eastAsia="en-IE"/>
        </w:rPr>
        <w:t xml:space="preserve"> (e.g.</w:t>
      </w:r>
      <w:r>
        <w:rPr>
          <w:rFonts w:eastAsia="SourceSansPro-Light" w:cs="Tahoma"/>
          <w:lang w:val="en-IE" w:eastAsia="en-IE"/>
        </w:rPr>
        <w:t>,</w:t>
      </w:r>
      <w:r w:rsidRPr="00873C1B">
        <w:rPr>
          <w:rFonts w:eastAsia="SourceSansPro-Light" w:cs="Tahoma"/>
          <w:lang w:val="en-IE" w:eastAsia="en-IE"/>
        </w:rPr>
        <w:t xml:space="preserve"> night blindness, </w:t>
      </w:r>
      <w:r>
        <w:rPr>
          <w:rFonts w:eastAsia="SourceSansPro-Light" w:cs="Tahoma"/>
          <w:lang w:val="en-IE" w:eastAsia="en-IE"/>
        </w:rPr>
        <w:t>Bi</w:t>
      </w:r>
      <w:r w:rsidRPr="00873C1B">
        <w:rPr>
          <w:rFonts w:eastAsia="SourceSansPro-Light" w:cs="Tahoma"/>
          <w:lang w:val="en-IE" w:eastAsia="en-IE"/>
        </w:rPr>
        <w:t xml:space="preserve">tot’s spots, corneal ulceration) </w:t>
      </w:r>
      <w:r>
        <w:rPr>
          <w:rFonts w:eastAsia="SourceSansPro-Light" w:cs="Tahoma"/>
          <w:lang w:val="en-IE" w:eastAsia="en-IE"/>
        </w:rPr>
        <w:t xml:space="preserve">and to all children with </w:t>
      </w:r>
      <w:r w:rsidRPr="00873C1B">
        <w:rPr>
          <w:rFonts w:eastAsia="SourceSansPro-Light" w:cs="Tahoma"/>
          <w:u w:val="single"/>
          <w:lang w:val="en-IE" w:eastAsia="en-IE"/>
        </w:rPr>
        <w:t>SAM and recent measles</w:t>
      </w:r>
      <w:r>
        <w:rPr>
          <w:rFonts w:eastAsia="SourceSansPro-Light" w:cs="Tahoma"/>
          <w:u w:val="single"/>
          <w:lang w:val="en-IE" w:eastAsia="en-IE"/>
        </w:rPr>
        <w:t xml:space="preserve"> (now or in the past 3 months). </w:t>
      </w:r>
      <w:r>
        <w:rPr>
          <w:rFonts w:eastAsia="SourceSansPro-Light" w:cs="Tahoma"/>
          <w:lang w:val="en-IE" w:eastAsia="en-IE"/>
        </w:rPr>
        <w:t xml:space="preserve"> The</w:t>
      </w:r>
      <w:r w:rsidRPr="00873C1B">
        <w:rPr>
          <w:rFonts w:eastAsia="SourceSansPro-Light" w:cs="Tahoma"/>
          <w:lang w:val="en-IE" w:eastAsia="en-IE"/>
        </w:rPr>
        <w:t xml:space="preserve"> second and third dose</w:t>
      </w:r>
      <w:r>
        <w:rPr>
          <w:rFonts w:eastAsia="SourceSansPro-Light" w:cs="Tahoma"/>
          <w:lang w:val="en-IE" w:eastAsia="en-IE"/>
        </w:rPr>
        <w:t>s</w:t>
      </w:r>
      <w:r w:rsidRPr="00873C1B">
        <w:rPr>
          <w:rFonts w:eastAsia="SourceSansPro-Light" w:cs="Tahoma"/>
          <w:lang w:val="en-IE" w:eastAsia="en-IE"/>
        </w:rPr>
        <w:t xml:space="preserve"> </w:t>
      </w:r>
      <w:r>
        <w:rPr>
          <w:rFonts w:eastAsia="SourceSansPro-Light" w:cs="Tahoma"/>
          <w:lang w:val="en-IE" w:eastAsia="en-IE"/>
        </w:rPr>
        <w:t xml:space="preserve">should be given </w:t>
      </w:r>
      <w:r w:rsidRPr="00873C1B">
        <w:rPr>
          <w:rFonts w:eastAsia="SourceSansPro-Light" w:cs="Tahoma"/>
          <w:lang w:val="en-IE" w:eastAsia="en-IE"/>
        </w:rPr>
        <w:t>on day 2 a</w:t>
      </w:r>
      <w:r>
        <w:rPr>
          <w:rFonts w:eastAsia="SourceSansPro-Light" w:cs="Tahoma"/>
          <w:lang w:val="en-IE" w:eastAsia="en-IE"/>
        </w:rPr>
        <w:t>nd day 15</w:t>
      </w:r>
      <w:r w:rsidRPr="00873C1B">
        <w:rPr>
          <w:rFonts w:eastAsia="SourceSansPro-Light" w:cs="Tahoma"/>
          <w:lang w:val="en-IE" w:eastAsia="en-IE"/>
        </w:rPr>
        <w:t>,</w:t>
      </w:r>
      <w:r>
        <w:rPr>
          <w:rFonts w:cs="Tahoma"/>
        </w:rPr>
        <w:t xml:space="preserve"> </w:t>
      </w:r>
      <w:r w:rsidRPr="00873C1B">
        <w:rPr>
          <w:rFonts w:eastAsia="SourceSansPro-Light" w:cs="Tahoma"/>
          <w:lang w:val="en-IE" w:eastAsia="en-IE"/>
        </w:rPr>
        <w:t>irrespective of the type of therapeutic food they are receiving</w:t>
      </w:r>
      <w:r>
        <w:rPr>
          <w:rFonts w:eastAsia="SourceSansPro-Light" w:cs="Tahoma"/>
          <w:lang w:val="en-IE" w:eastAsia="en-IE"/>
        </w:rPr>
        <w:t>.</w:t>
      </w:r>
    </w:p>
    <w:p w14:paraId="010C9D8E" w14:textId="77777777" w:rsidR="00A333DE" w:rsidRPr="007F3CA6" w:rsidRDefault="00A333DE" w:rsidP="00276815">
      <w:pPr>
        <w:rPr>
          <w:sz w:val="18"/>
        </w:rPr>
      </w:pPr>
    </w:p>
    <w:p w14:paraId="5C04FF91" w14:textId="77777777" w:rsidR="00A333DE" w:rsidRPr="000D4BE9" w:rsidRDefault="00A333DE" w:rsidP="00276815">
      <w:pPr>
        <w:rPr>
          <w:rFonts w:cs="Tahoma"/>
          <w:b/>
        </w:rPr>
      </w:pPr>
      <w:r w:rsidRPr="000D4BE9">
        <w:rPr>
          <w:rFonts w:cs="Tahoma"/>
          <w:b/>
        </w:rPr>
        <w:t xml:space="preserve">Amoxicillin </w:t>
      </w:r>
    </w:p>
    <w:p w14:paraId="46CD333F" w14:textId="77777777" w:rsidR="00A333DE" w:rsidRPr="000D4BE9" w:rsidRDefault="00A333DE" w:rsidP="00276815">
      <w:pPr>
        <w:rPr>
          <w:rFonts w:cs="Tahoma"/>
        </w:rPr>
      </w:pPr>
      <w:r w:rsidRPr="000D4BE9">
        <w:rPr>
          <w:rFonts w:cs="Tahoma"/>
        </w:rPr>
        <w:t xml:space="preserve">Amoxicillin is given routinely on admission to treat underlying infections that might be masked due to immunosuppression, which limits response such as fever. Amoxicillin is also effective in reducing the overgrowth of bacteria in the gastrointestinal (GI) tract (Meyers et al. 2001), </w:t>
      </w:r>
      <w:r>
        <w:rPr>
          <w:rFonts w:cs="Tahoma"/>
        </w:rPr>
        <w:t xml:space="preserve">which is </w:t>
      </w:r>
      <w:r w:rsidRPr="000D4BE9">
        <w:rPr>
          <w:rFonts w:cs="Tahoma"/>
        </w:rPr>
        <w:t xml:space="preserve">commonly associated with </w:t>
      </w:r>
      <w:r>
        <w:rPr>
          <w:rFonts w:cs="Tahoma"/>
        </w:rPr>
        <w:t>severe acute malnutrition (</w:t>
      </w:r>
      <w:r w:rsidRPr="000D4BE9">
        <w:rPr>
          <w:rFonts w:cs="Tahoma"/>
        </w:rPr>
        <w:t>SAM</w:t>
      </w:r>
      <w:r>
        <w:rPr>
          <w:rFonts w:cs="Tahoma"/>
        </w:rPr>
        <w:t>)</w:t>
      </w:r>
      <w:r w:rsidRPr="000D4BE9">
        <w:rPr>
          <w:rFonts w:cs="Tahoma"/>
        </w:rPr>
        <w:t xml:space="preserve">. Amoxicillin can cross the wall of the GI tract into the bloodstream passively and does not rely on active transport mechanisms that might be inefficient in severely malnourished individuals. If signs and symptoms of infection continue beyond the initial treatment, a second-line antibiotic should be started. </w:t>
      </w:r>
    </w:p>
    <w:p w14:paraId="4933C776" w14:textId="77777777" w:rsidR="00A333DE" w:rsidRPr="000D4BE9" w:rsidRDefault="00A333DE" w:rsidP="00276815">
      <w:pPr>
        <w:rPr>
          <w:rFonts w:cs="Tahoma"/>
        </w:rPr>
      </w:pPr>
    </w:p>
    <w:p w14:paraId="6277CFF5" w14:textId="77777777" w:rsidR="00A333DE" w:rsidRPr="000D4BE9" w:rsidRDefault="00A333DE" w:rsidP="00276815">
      <w:pPr>
        <w:rPr>
          <w:rFonts w:cs="Tahoma"/>
          <w:b/>
        </w:rPr>
      </w:pPr>
      <w:r w:rsidRPr="000D4BE9">
        <w:rPr>
          <w:rFonts w:cs="Tahoma"/>
          <w:b/>
        </w:rPr>
        <w:t>Additional Antibiotics</w:t>
      </w:r>
    </w:p>
    <w:p w14:paraId="2971DEE5" w14:textId="77777777" w:rsidR="00A333DE" w:rsidRPr="000D4BE9" w:rsidRDefault="00A333DE" w:rsidP="00276815">
      <w:pPr>
        <w:rPr>
          <w:rFonts w:cs="Tahoma"/>
        </w:rPr>
      </w:pPr>
      <w:r w:rsidRPr="000D4BE9">
        <w:rPr>
          <w:rFonts w:cs="Tahoma"/>
        </w:rPr>
        <w:t xml:space="preserve">Antibiotics other than those mentioned above should be given only when specifically indicated by the presence of an infection and should be given according to the drug protocol and in consideration of national drug protocols. In cases where severe infections require referral to an inpatient unit, second-line antibiotics may be added to amoxicillin according to </w:t>
      </w:r>
      <w:r>
        <w:rPr>
          <w:rFonts w:cs="Tahoma"/>
        </w:rPr>
        <w:t>guidance provided in the 2013 WHO update on the management of SAM in infants and children</w:t>
      </w:r>
      <w:r w:rsidRPr="000D4BE9">
        <w:rPr>
          <w:rFonts w:cs="Tahoma"/>
        </w:rPr>
        <w:t xml:space="preserve">.  National protocols or local antibiotic resistance information will indicate which additional antibiotics to use. </w:t>
      </w:r>
    </w:p>
    <w:p w14:paraId="1080B875" w14:textId="77777777" w:rsidR="00A333DE" w:rsidRPr="000D4BE9" w:rsidRDefault="00A333DE" w:rsidP="00276815">
      <w:pPr>
        <w:rPr>
          <w:rFonts w:cs="Tahoma"/>
          <w:b/>
        </w:rPr>
      </w:pPr>
    </w:p>
    <w:p w14:paraId="35311BFF" w14:textId="77777777" w:rsidR="00A333DE" w:rsidRPr="000D4BE9" w:rsidRDefault="00A333DE" w:rsidP="00276815">
      <w:pPr>
        <w:rPr>
          <w:rFonts w:cs="Tahoma"/>
          <w:b/>
        </w:rPr>
      </w:pPr>
      <w:r w:rsidRPr="000D4BE9">
        <w:rPr>
          <w:rFonts w:cs="Tahoma"/>
          <w:b/>
        </w:rPr>
        <w:t>Measles Vaccination</w:t>
      </w:r>
    </w:p>
    <w:p w14:paraId="380BE805" w14:textId="77777777" w:rsidR="00A333DE" w:rsidRPr="000D4BE9" w:rsidRDefault="00A333DE" w:rsidP="00276815">
      <w:pPr>
        <w:rPr>
          <w:rFonts w:cs="Tahoma"/>
        </w:rPr>
      </w:pPr>
      <w:r w:rsidRPr="000D4BE9">
        <w:rPr>
          <w:rFonts w:cs="Tahoma"/>
        </w:rPr>
        <w:t>Evidence shows that an early two-</w:t>
      </w:r>
      <w:r w:rsidRPr="000D4BE9">
        <w:rPr>
          <w:rFonts w:cs="Tahoma"/>
        </w:rPr>
        <w:softHyphen/>
        <w:t xml:space="preserve">dose strategy from the age of 6 months is very effective. All children entering inpatient care (except those in shock or those with evidence of previous vaccination) should be given the vaccination immediately and again on discharge from </w:t>
      </w:r>
      <w:r w:rsidRPr="000D4BE9">
        <w:rPr>
          <w:rFonts w:cs="Tahoma"/>
          <w:b/>
        </w:rPr>
        <w:t>outpatient care</w:t>
      </w:r>
      <w:r w:rsidRPr="000D4BE9">
        <w:rPr>
          <w:rFonts w:cs="Tahoma"/>
        </w:rPr>
        <w:t>. This should be coordinated with the</w:t>
      </w:r>
      <w:r>
        <w:rPr>
          <w:rFonts w:cs="Tahoma"/>
        </w:rPr>
        <w:t xml:space="preserve"> expanded programme of immunisation</w:t>
      </w:r>
      <w:r w:rsidRPr="000D4BE9">
        <w:rPr>
          <w:rFonts w:cs="Tahoma"/>
        </w:rPr>
        <w:t xml:space="preserve"> </w:t>
      </w:r>
      <w:r>
        <w:rPr>
          <w:rFonts w:cs="Tahoma"/>
        </w:rPr>
        <w:t>(</w:t>
      </w:r>
      <w:r w:rsidRPr="000D4BE9">
        <w:rPr>
          <w:rFonts w:cs="Tahoma"/>
        </w:rPr>
        <w:t>EPI</w:t>
      </w:r>
      <w:r>
        <w:rPr>
          <w:rFonts w:cs="Tahoma"/>
        </w:rPr>
        <w:t>)</w:t>
      </w:r>
      <w:r w:rsidRPr="000D4BE9">
        <w:rPr>
          <w:rFonts w:cs="Tahoma"/>
        </w:rPr>
        <w:t xml:space="preserve"> where applicable. The first vaccination in the inpatient setting is to ameliorate the severity of both incubating measles and the episode if the child is exposed to measles in inpatient care. However, the first vaccination does not provide adequate immunity in many children requiring inpatient care due to insufficient antibody response, so the second injection is needed for future protection. </w:t>
      </w:r>
    </w:p>
    <w:p w14:paraId="3BD0CE40" w14:textId="77777777" w:rsidR="00A333DE" w:rsidRPr="000D4BE9" w:rsidRDefault="00A333DE" w:rsidP="00276815">
      <w:pPr>
        <w:rPr>
          <w:rFonts w:cs="Tahoma"/>
        </w:rPr>
      </w:pPr>
    </w:p>
    <w:p w14:paraId="54853D33" w14:textId="77777777" w:rsidR="00A333DE" w:rsidRPr="000D4BE9" w:rsidRDefault="00A333DE" w:rsidP="00276815">
      <w:pPr>
        <w:rPr>
          <w:rFonts w:cs="Tahoma"/>
        </w:rPr>
      </w:pPr>
      <w:r w:rsidRPr="000D4BE9">
        <w:rPr>
          <w:rFonts w:cs="Tahoma"/>
        </w:rPr>
        <w:t xml:space="preserve">In outpatient care, children are at less risk of exposure to active measles cases and are less severely affected by undernutrition. It is recommended that they receive one measles vaccination only after they have sufficiently recovered from their undernutrition to ensure a sufficient antibody response to produce immunity </w:t>
      </w:r>
      <w:r>
        <w:rPr>
          <w:rFonts w:cs="Tahoma"/>
        </w:rPr>
        <w:t>(</w:t>
      </w:r>
      <w:r w:rsidRPr="000D4BE9">
        <w:rPr>
          <w:rFonts w:cs="Tahoma"/>
        </w:rPr>
        <w:t>i.e., on week four</w:t>
      </w:r>
      <w:r>
        <w:rPr>
          <w:rFonts w:cs="Tahoma"/>
        </w:rPr>
        <w:t>)</w:t>
      </w:r>
      <w:r w:rsidRPr="000D4BE9">
        <w:rPr>
          <w:rFonts w:cs="Tahoma"/>
        </w:rPr>
        <w:t xml:space="preserve">. </w:t>
      </w:r>
    </w:p>
    <w:p w14:paraId="1689A01A" w14:textId="77777777" w:rsidR="00A333DE" w:rsidRPr="000D4BE9" w:rsidRDefault="00A333DE" w:rsidP="00276815">
      <w:pPr>
        <w:rPr>
          <w:rFonts w:cs="Tahoma"/>
        </w:rPr>
      </w:pPr>
    </w:p>
    <w:p w14:paraId="38CFBF5E" w14:textId="77777777" w:rsidR="00A333DE" w:rsidRDefault="00A333DE" w:rsidP="00276815">
      <w:pPr>
        <w:rPr>
          <w:rFonts w:cs="Tahoma"/>
        </w:rPr>
      </w:pPr>
      <w:r w:rsidRPr="000D4BE9">
        <w:rPr>
          <w:rFonts w:cs="Tahoma"/>
        </w:rPr>
        <w:lastRenderedPageBreak/>
        <w:t xml:space="preserve">Outpatient care also can provide an opportunity for referring the children’s siblings for measles vaccination, which can reduce the mortality of household members who are unvaccinated.  </w:t>
      </w:r>
    </w:p>
    <w:p w14:paraId="14ED3C4A" w14:textId="77777777" w:rsidR="00F13E23" w:rsidRDefault="00F13E23" w:rsidP="00276815">
      <w:pPr>
        <w:rPr>
          <w:rFonts w:cs="Tahoma"/>
          <w:b/>
        </w:rPr>
      </w:pPr>
    </w:p>
    <w:p w14:paraId="6C2E8CC4" w14:textId="77777777" w:rsidR="00A333DE" w:rsidRPr="000D4BE9" w:rsidRDefault="00A333DE" w:rsidP="00276815">
      <w:pPr>
        <w:rPr>
          <w:rFonts w:cs="Tahoma"/>
          <w:b/>
        </w:rPr>
      </w:pPr>
      <w:r w:rsidRPr="000D4BE9">
        <w:rPr>
          <w:rFonts w:cs="Tahoma"/>
          <w:b/>
        </w:rPr>
        <w:t>Anti</w:t>
      </w:r>
      <w:r w:rsidRPr="000D4BE9">
        <w:rPr>
          <w:rFonts w:cs="Tahoma"/>
          <w:b/>
        </w:rPr>
        <w:softHyphen/>
        <w:t xml:space="preserve">malarial Therapy </w:t>
      </w:r>
    </w:p>
    <w:p w14:paraId="50DB29A6" w14:textId="77777777" w:rsidR="00A333DE" w:rsidRPr="000D4BE9" w:rsidRDefault="00A333DE" w:rsidP="00276815">
      <w:pPr>
        <w:rPr>
          <w:rFonts w:cs="Tahoma"/>
        </w:rPr>
      </w:pPr>
      <w:r w:rsidRPr="000D4BE9">
        <w:rPr>
          <w:rFonts w:cs="Tahoma"/>
        </w:rPr>
        <w:t>National protocols should guide the anti</w:t>
      </w:r>
      <w:r w:rsidRPr="000D4BE9">
        <w:rPr>
          <w:rFonts w:cs="Tahoma"/>
        </w:rPr>
        <w:softHyphen/>
        <w:t xml:space="preserve">malarial therapy used. </w:t>
      </w:r>
      <w:r w:rsidRPr="00A201EA">
        <w:rPr>
          <w:rFonts w:cs="Tahoma"/>
        </w:rPr>
        <w:t>Systematically screen all children</w:t>
      </w:r>
      <w:r>
        <w:rPr>
          <w:rFonts w:cs="Tahoma"/>
        </w:rPr>
        <w:t xml:space="preserve"> for </w:t>
      </w:r>
      <w:r w:rsidRPr="00A201EA">
        <w:rPr>
          <w:rFonts w:cs="Tahoma"/>
        </w:rPr>
        <w:t>malaria in endemic areas</w:t>
      </w:r>
      <w:r>
        <w:rPr>
          <w:rFonts w:cs="Tahoma"/>
        </w:rPr>
        <w:t xml:space="preserve"> </w:t>
      </w:r>
      <w:r w:rsidRPr="00A201EA">
        <w:rPr>
          <w:rFonts w:cs="Tahoma"/>
        </w:rPr>
        <w:t>on admission regardless of their body temperature. If in clinical doubt o</w:t>
      </w:r>
      <w:r>
        <w:rPr>
          <w:rFonts w:cs="Tahoma"/>
        </w:rPr>
        <w:t>f</w:t>
      </w:r>
      <w:r w:rsidRPr="00A201EA">
        <w:rPr>
          <w:rFonts w:cs="Tahoma"/>
        </w:rPr>
        <w:t xml:space="preserve"> symptoms, repeat the malaria test in the weeks following the initial test.</w:t>
      </w:r>
      <w:r>
        <w:rPr>
          <w:rFonts w:cs="Tahoma"/>
        </w:rPr>
        <w:t xml:space="preserve"> </w:t>
      </w:r>
      <w:r w:rsidRPr="006B3FCC">
        <w:rPr>
          <w:rFonts w:cs="Tahoma"/>
        </w:rPr>
        <w:t xml:space="preserve">If no diagnostic test is available </w:t>
      </w:r>
      <w:r w:rsidRPr="00814D8F">
        <w:rPr>
          <w:rFonts w:cs="Tahoma"/>
        </w:rPr>
        <w:t>but malaria symptoms are diagnosed, treat the child.</w:t>
      </w:r>
      <w:r>
        <w:rPr>
          <w:rFonts w:cs="Tahoma"/>
        </w:rPr>
        <w:t xml:space="preserve"> </w:t>
      </w:r>
      <w:r w:rsidRPr="00A201EA">
        <w:rPr>
          <w:rFonts w:cs="Tahoma"/>
        </w:rPr>
        <w:t xml:space="preserve">Treat malaria according to the national treatment protocol </w:t>
      </w:r>
      <w:r>
        <w:rPr>
          <w:rFonts w:cs="Tahoma"/>
        </w:rPr>
        <w:t>and</w:t>
      </w:r>
      <w:r w:rsidRPr="00A201EA">
        <w:rPr>
          <w:rFonts w:cs="Tahoma"/>
        </w:rPr>
        <w:t xml:space="preserve"> in compliance with Integrated Management of Childhood Illness (IMCI) treatment</w:t>
      </w:r>
      <w:r>
        <w:rPr>
          <w:rFonts w:cs="Tahoma"/>
        </w:rPr>
        <w:t xml:space="preserve"> guidelines.</w:t>
      </w:r>
      <w:r w:rsidRPr="000D4BE9">
        <w:rPr>
          <w:rFonts w:cs="Tahoma"/>
        </w:rPr>
        <w:t xml:space="preserve"> This </w:t>
      </w:r>
      <w:r>
        <w:rPr>
          <w:rFonts w:cs="Tahoma"/>
        </w:rPr>
        <w:t>guidance</w:t>
      </w:r>
      <w:r w:rsidRPr="000D4BE9">
        <w:rPr>
          <w:rFonts w:cs="Tahoma"/>
        </w:rPr>
        <w:t xml:space="preserve"> is designed to prevent overuse of the anti</w:t>
      </w:r>
      <w:r w:rsidRPr="000D4BE9">
        <w:rPr>
          <w:rFonts w:cs="Tahoma"/>
        </w:rPr>
        <w:softHyphen/>
        <w:t xml:space="preserve">malarial therapy, which could cause the malarial parasite to become resistant to the drug regimen. </w:t>
      </w:r>
    </w:p>
    <w:p w14:paraId="02D99542" w14:textId="77777777" w:rsidR="00A333DE" w:rsidRPr="000D4BE9" w:rsidRDefault="00A333DE" w:rsidP="00276815">
      <w:pPr>
        <w:rPr>
          <w:rFonts w:cs="Tahoma"/>
        </w:rPr>
      </w:pPr>
    </w:p>
    <w:p w14:paraId="703FB12F" w14:textId="77777777" w:rsidR="00A333DE" w:rsidRPr="000D4BE9" w:rsidRDefault="00A333DE" w:rsidP="00276815">
      <w:pPr>
        <w:rPr>
          <w:rFonts w:cs="Tahoma"/>
          <w:b/>
        </w:rPr>
      </w:pPr>
      <w:bookmarkStart w:id="156" w:name="_Hlk511637577"/>
      <w:r w:rsidRPr="000D4BE9">
        <w:rPr>
          <w:rFonts w:cs="Tahoma"/>
          <w:b/>
        </w:rPr>
        <w:t>Folic Acid</w:t>
      </w:r>
    </w:p>
    <w:p w14:paraId="567D385C" w14:textId="77777777" w:rsidR="00A333DE" w:rsidRPr="000D4BE9" w:rsidRDefault="00A333DE" w:rsidP="00276815">
      <w:pPr>
        <w:rPr>
          <w:rFonts w:cs="Tahoma"/>
        </w:rPr>
      </w:pPr>
      <w:r w:rsidRPr="000D4BE9">
        <w:rPr>
          <w:rFonts w:cs="Tahoma"/>
        </w:rPr>
        <w:t xml:space="preserve">The folic acid in RUTF and F75 is sufficient for a malnourished child. Folic acid should be given only to children showing signs of anaemia. However, if these children receive Fansidar as part of the malaria therapy on admission, they should not be given folic acid until the second </w:t>
      </w:r>
      <w:r>
        <w:rPr>
          <w:rFonts w:cs="Tahoma"/>
        </w:rPr>
        <w:t>session</w:t>
      </w:r>
      <w:r w:rsidRPr="000D4BE9">
        <w:rPr>
          <w:rFonts w:cs="Tahoma"/>
        </w:rPr>
        <w:t xml:space="preserve"> </w:t>
      </w:r>
      <w:r>
        <w:rPr>
          <w:rFonts w:cs="Tahoma"/>
        </w:rPr>
        <w:t>at</w:t>
      </w:r>
      <w:r w:rsidRPr="000D4BE9">
        <w:rPr>
          <w:rFonts w:cs="Tahoma"/>
        </w:rPr>
        <w:t xml:space="preserve"> outpatient care. Giving folic acid within seven days of Fansidar can make the antimalarial ineffective as the malarial parasite can use folic acid to overcome the effect of Fansidar (Wang et al. 1999). Because folic acid is present in RUTF, priority is given to treating life-threatening malaria. </w:t>
      </w:r>
    </w:p>
    <w:bookmarkEnd w:id="156"/>
    <w:p w14:paraId="1CE7FB90" w14:textId="77777777" w:rsidR="00A333DE" w:rsidRPr="000D4BE9" w:rsidRDefault="00A333DE" w:rsidP="00276815">
      <w:pPr>
        <w:rPr>
          <w:rFonts w:cs="Tahoma"/>
        </w:rPr>
      </w:pPr>
    </w:p>
    <w:p w14:paraId="0AAA8A7F" w14:textId="77777777" w:rsidR="00A333DE" w:rsidRPr="000D4BE9" w:rsidRDefault="00A333DE" w:rsidP="00276815">
      <w:pPr>
        <w:rPr>
          <w:rFonts w:cs="Tahoma"/>
          <w:b/>
        </w:rPr>
      </w:pPr>
      <w:r w:rsidRPr="000D4BE9">
        <w:rPr>
          <w:rFonts w:cs="Tahoma"/>
          <w:b/>
        </w:rPr>
        <w:t>Iron</w:t>
      </w:r>
    </w:p>
    <w:p w14:paraId="4B8FF30B" w14:textId="77777777" w:rsidR="00A333DE" w:rsidRPr="000D4BE9" w:rsidRDefault="00A333DE" w:rsidP="00276815">
      <w:pPr>
        <w:rPr>
          <w:rFonts w:cs="Tahoma"/>
        </w:rPr>
      </w:pPr>
      <w:r w:rsidRPr="000D4BE9">
        <w:rPr>
          <w:rFonts w:cs="Tahoma"/>
        </w:rPr>
        <w:t xml:space="preserve">High-dose iron tablets should not be given to </w:t>
      </w:r>
      <w:r>
        <w:rPr>
          <w:rFonts w:cs="Tahoma"/>
        </w:rPr>
        <w:t xml:space="preserve">children with SAM </w:t>
      </w:r>
      <w:r w:rsidRPr="000D4BE9">
        <w:rPr>
          <w:rFonts w:cs="Tahoma"/>
        </w:rPr>
        <w:t xml:space="preserve">because </w:t>
      </w:r>
      <w:r>
        <w:rPr>
          <w:rFonts w:cs="Tahoma"/>
        </w:rPr>
        <w:t>they</w:t>
      </w:r>
      <w:r w:rsidRPr="000D4BE9">
        <w:rPr>
          <w:rFonts w:cs="Tahoma"/>
        </w:rPr>
        <w:t xml:space="preserve"> can increase the risk of severe infections. The presence of free iron in the blood is often a limiting substrate to infective organisms. In a normal functioning liver, the enzyme transferrin can “mop up” this free iron. In the severely malnourished, poor liver function and the reduced levels of transferrin allow iron to remain free for use by the infective organisms. Although there is some iron content in RUTF, the levels are lower than in high-dose tablets and insufficient to allow the formation of free iron in the same way.  RUTF is given only to those with an appetite. However, good appetite correlates with good liver function and consequently </w:t>
      </w:r>
      <w:r>
        <w:rPr>
          <w:rFonts w:cs="Tahoma"/>
        </w:rPr>
        <w:t xml:space="preserve">with </w:t>
      </w:r>
      <w:r w:rsidRPr="000D4BE9">
        <w:rPr>
          <w:rFonts w:cs="Tahoma"/>
        </w:rPr>
        <w:t xml:space="preserve">transferrin activity. </w:t>
      </w:r>
    </w:p>
    <w:p w14:paraId="6C6BBCB8" w14:textId="77777777" w:rsidR="00A333DE" w:rsidRPr="000D4BE9" w:rsidRDefault="00A333DE" w:rsidP="00276815">
      <w:pPr>
        <w:rPr>
          <w:rFonts w:cs="Tahoma"/>
        </w:rPr>
      </w:pPr>
    </w:p>
    <w:p w14:paraId="7C33C2DF" w14:textId="77777777" w:rsidR="00A333DE" w:rsidRPr="000D4BE9" w:rsidRDefault="00A333DE" w:rsidP="00276815">
      <w:pPr>
        <w:rPr>
          <w:rFonts w:cs="Tahoma"/>
        </w:rPr>
      </w:pPr>
      <w:r w:rsidRPr="000D4BE9">
        <w:rPr>
          <w:rFonts w:cs="Tahoma"/>
        </w:rPr>
        <w:t xml:space="preserve">Where moderate anaemia is identified according to </w:t>
      </w:r>
      <w:r>
        <w:rPr>
          <w:rFonts w:cs="Tahoma"/>
        </w:rPr>
        <w:t>Integrated Management of Childhood Illness (</w:t>
      </w:r>
      <w:r w:rsidRPr="000D4BE9">
        <w:rPr>
          <w:rFonts w:cs="Tahoma"/>
        </w:rPr>
        <w:t>IMCI</w:t>
      </w:r>
      <w:r>
        <w:rPr>
          <w:rFonts w:cs="Tahoma"/>
        </w:rPr>
        <w:t>)</w:t>
      </w:r>
      <w:r w:rsidRPr="000D4BE9">
        <w:rPr>
          <w:rFonts w:cs="Tahoma"/>
        </w:rPr>
        <w:t xml:space="preserve"> guidelines, treatment should be provided according to WHO guidelines (INACG 1998) after day 14 in the CMAM service. Where anaemia is severe, the child should be referred </w:t>
      </w:r>
      <w:r>
        <w:rPr>
          <w:rFonts w:cs="Tahoma"/>
        </w:rPr>
        <w:t xml:space="preserve">for treatment in </w:t>
      </w:r>
      <w:r w:rsidRPr="000D4BE9">
        <w:rPr>
          <w:rFonts w:cs="Tahoma"/>
        </w:rPr>
        <w:t xml:space="preserve"> inpatient care according to the action protocol. </w:t>
      </w:r>
    </w:p>
    <w:p w14:paraId="68C7D1BB" w14:textId="77777777" w:rsidR="00A333DE" w:rsidRPr="000D4BE9" w:rsidRDefault="00A333DE" w:rsidP="00276815">
      <w:pPr>
        <w:rPr>
          <w:rFonts w:cs="Tahoma"/>
          <w:b/>
        </w:rPr>
      </w:pPr>
    </w:p>
    <w:p w14:paraId="54C5E25A" w14:textId="77777777" w:rsidR="00A333DE" w:rsidRPr="000D4BE9" w:rsidRDefault="00A333DE" w:rsidP="00276815">
      <w:pPr>
        <w:rPr>
          <w:rFonts w:cs="Tahoma"/>
          <w:b/>
        </w:rPr>
      </w:pPr>
      <w:r w:rsidRPr="000D4BE9">
        <w:rPr>
          <w:rFonts w:cs="Tahoma"/>
          <w:b/>
        </w:rPr>
        <w:t xml:space="preserve">Mebendazole/Albendazole </w:t>
      </w:r>
    </w:p>
    <w:p w14:paraId="4689745B" w14:textId="77777777" w:rsidR="00A333DE" w:rsidRPr="000D4BE9" w:rsidRDefault="00A333DE" w:rsidP="00276815">
      <w:pPr>
        <w:rPr>
          <w:rFonts w:cs="Tahoma"/>
        </w:rPr>
      </w:pPr>
      <w:r w:rsidRPr="000D4BE9">
        <w:rPr>
          <w:rFonts w:cs="Tahoma"/>
        </w:rPr>
        <w:t xml:space="preserve">Mebendazole/albendazole is actively absorbed from the intestine and, because it is more effective when the GI tract is free of other infections, is given on the second </w:t>
      </w:r>
      <w:r>
        <w:rPr>
          <w:rFonts w:cs="Tahoma"/>
        </w:rPr>
        <w:t>session</w:t>
      </w:r>
      <w:r w:rsidRPr="000D4BE9">
        <w:rPr>
          <w:rFonts w:cs="Tahoma"/>
        </w:rPr>
        <w:t>. Indications are that mebendazole/albendazole is metabolised efficiently by children over 12 months (Montresor et al. 2003), so routine treatment should be given only to those children. Worm infection is less common in infants due to reduced exposure to potential contaminants (e.g., soil).</w:t>
      </w:r>
    </w:p>
    <w:p w14:paraId="2241A2D9" w14:textId="77777777" w:rsidR="00A333DE" w:rsidRPr="000D4BE9" w:rsidRDefault="00A333DE" w:rsidP="00276815">
      <w:pPr>
        <w:rPr>
          <w:rFonts w:cs="Tahoma"/>
        </w:rPr>
      </w:pPr>
    </w:p>
    <w:p w14:paraId="4B1125DD" w14:textId="77777777" w:rsidR="00A333DE" w:rsidRPr="007F3CA6" w:rsidRDefault="00A333DE" w:rsidP="00276815">
      <w:pPr>
        <w:rPr>
          <w:b/>
          <w:lang w:val="fr-FR"/>
        </w:rPr>
      </w:pPr>
      <w:r w:rsidRPr="007F3CA6">
        <w:rPr>
          <w:b/>
          <w:lang w:val="fr-FR"/>
        </w:rPr>
        <w:t xml:space="preserve">IMPORTANT NOTE ON ORAL REHYDRATION SALTS  </w:t>
      </w:r>
    </w:p>
    <w:p w14:paraId="6BE6709D" w14:textId="77777777" w:rsidR="00A333DE" w:rsidRPr="000D4BE9" w:rsidRDefault="00A333DE" w:rsidP="00276815">
      <w:pPr>
        <w:rPr>
          <w:rFonts w:cs="Tahoma"/>
        </w:rPr>
      </w:pPr>
      <w:r w:rsidRPr="000D4BE9">
        <w:rPr>
          <w:rFonts w:cs="Tahoma"/>
        </w:rPr>
        <w:t>The patho</w:t>
      </w:r>
      <w:r w:rsidRPr="000D4BE9">
        <w:rPr>
          <w:rFonts w:cs="Tahoma"/>
        </w:rPr>
        <w:softHyphen/>
        <w:t>physiology of SAM causes an inability to regulate and excrete sodium normally that can lead to bilateral pitting oedema, fluid retention</w:t>
      </w:r>
      <w:r>
        <w:rPr>
          <w:rFonts w:cs="Tahoma"/>
        </w:rPr>
        <w:t>,</w:t>
      </w:r>
      <w:r w:rsidRPr="000D4BE9">
        <w:rPr>
          <w:rFonts w:cs="Tahoma"/>
        </w:rPr>
        <w:t xml:space="preserve"> and heart failure. This deterioration can happen very quickly. </w:t>
      </w:r>
      <w:r>
        <w:rPr>
          <w:rFonts w:cs="Tahoma"/>
        </w:rPr>
        <w:t>Oral rehydration salts (ORS) are</w:t>
      </w:r>
      <w:r w:rsidRPr="000D4BE9">
        <w:rPr>
          <w:rFonts w:cs="Tahoma"/>
        </w:rPr>
        <w:t xml:space="preserve"> therefore contraindicated for all children with SAM.</w:t>
      </w:r>
      <w:r w:rsidRPr="00CB45FE">
        <w:rPr>
          <w:sz w:val="18"/>
          <w:szCs w:val="18"/>
        </w:rPr>
        <w:t xml:space="preserve"> </w:t>
      </w:r>
    </w:p>
    <w:p w14:paraId="027B355E" w14:textId="77777777" w:rsidR="00A333DE" w:rsidRPr="000D4BE9" w:rsidRDefault="00A333DE" w:rsidP="00276815">
      <w:pPr>
        <w:rPr>
          <w:rFonts w:cs="Tahoma"/>
        </w:rPr>
      </w:pPr>
    </w:p>
    <w:p w14:paraId="4BBB1437" w14:textId="77777777" w:rsidR="00A333DE" w:rsidRPr="000D4BE9" w:rsidRDefault="00A333DE" w:rsidP="00276815">
      <w:r w:rsidRPr="000D4BE9">
        <w:rPr>
          <w:rFonts w:cs="Tahoma"/>
        </w:rPr>
        <w:t xml:space="preserve">Children with SAM and dehydration are treated in inpatient care with an </w:t>
      </w:r>
      <w:r w:rsidRPr="000D4BE9">
        <w:t xml:space="preserve">oral rehydration solution of electrolytes and minerals called </w:t>
      </w:r>
      <w:r w:rsidRPr="000D4BE9">
        <w:rPr>
          <w:rFonts w:cs="Tahoma"/>
          <w:b/>
        </w:rPr>
        <w:t>Re</w:t>
      </w:r>
      <w:r>
        <w:rPr>
          <w:rFonts w:cs="Tahoma"/>
          <w:b/>
        </w:rPr>
        <w:t>S</w:t>
      </w:r>
      <w:r w:rsidRPr="000D4BE9">
        <w:rPr>
          <w:rFonts w:cs="Tahoma"/>
          <w:b/>
        </w:rPr>
        <w:t>o</w:t>
      </w:r>
      <w:r>
        <w:rPr>
          <w:rFonts w:cs="Tahoma"/>
          <w:b/>
        </w:rPr>
        <w:t>M</w:t>
      </w:r>
      <w:r w:rsidRPr="000D4BE9">
        <w:rPr>
          <w:rFonts w:cs="Tahoma"/>
          <w:b/>
        </w:rPr>
        <w:t>al</w:t>
      </w:r>
      <w:r w:rsidRPr="000D4BE9">
        <w:rPr>
          <w:rFonts w:cs="Tahoma"/>
        </w:rPr>
        <w:t xml:space="preserve"> (Rehydration Solution for Malnutrition). C</w:t>
      </w:r>
      <w:r w:rsidRPr="000D4BE9">
        <w:t>hildren with SAM are deficient in potassium and need a solution that contains less sodium and more potassium. These children are usually also deficient in other minerals like magnesium, copper and zinc. Re</w:t>
      </w:r>
      <w:r>
        <w:t>S</w:t>
      </w:r>
      <w:r w:rsidRPr="000D4BE9">
        <w:t>o</w:t>
      </w:r>
      <w:r>
        <w:t>M</w:t>
      </w:r>
      <w:r w:rsidRPr="000D4BE9">
        <w:t>al, which should be taken orally, is composed of:</w:t>
      </w:r>
    </w:p>
    <w:p w14:paraId="63035D3E" w14:textId="77777777" w:rsidR="00A333DE" w:rsidRPr="000D4BE9" w:rsidRDefault="00A333DE" w:rsidP="00276815">
      <w:pPr>
        <w:ind w:left="360"/>
      </w:pPr>
      <w:r w:rsidRPr="000D4BE9">
        <w:t>Glucose 125 mmol/l</w:t>
      </w:r>
    </w:p>
    <w:p w14:paraId="131D0D82" w14:textId="77777777" w:rsidR="00A333DE" w:rsidRPr="007F3CA6" w:rsidRDefault="00A333DE" w:rsidP="00276815">
      <w:pPr>
        <w:ind w:left="360"/>
      </w:pPr>
      <w:r w:rsidRPr="007F3CA6">
        <w:lastRenderedPageBreak/>
        <w:t>Sodium 45 mmol/l</w:t>
      </w:r>
    </w:p>
    <w:p w14:paraId="5C9C02FA" w14:textId="77777777" w:rsidR="00A333DE" w:rsidRPr="007F3CA6" w:rsidRDefault="00A333DE" w:rsidP="00276815">
      <w:pPr>
        <w:ind w:left="360"/>
      </w:pPr>
      <w:r w:rsidRPr="007F3CA6">
        <w:t>Potassium 40 mmol/l</w:t>
      </w:r>
    </w:p>
    <w:p w14:paraId="682B06FC" w14:textId="77777777" w:rsidR="00A333DE" w:rsidRPr="007F3CA6" w:rsidRDefault="00A333DE" w:rsidP="00276815">
      <w:pPr>
        <w:ind w:left="360"/>
        <w:rPr>
          <w:lang w:val="it-IT"/>
        </w:rPr>
      </w:pPr>
      <w:r w:rsidRPr="007F3CA6">
        <w:rPr>
          <w:lang w:val="it-IT"/>
        </w:rPr>
        <w:t>Chloride 70 mmol/l</w:t>
      </w:r>
    </w:p>
    <w:p w14:paraId="55B7ED67" w14:textId="77777777" w:rsidR="00A333DE" w:rsidRPr="007F3CA6" w:rsidRDefault="00A333DE" w:rsidP="00276815">
      <w:pPr>
        <w:ind w:left="360"/>
        <w:rPr>
          <w:lang w:val="it-IT"/>
        </w:rPr>
      </w:pPr>
      <w:r w:rsidRPr="007F3CA6">
        <w:rPr>
          <w:lang w:val="it-IT"/>
        </w:rPr>
        <w:t>Magnesium 3 mmol/l</w:t>
      </w:r>
    </w:p>
    <w:p w14:paraId="0C1B6BED" w14:textId="77777777" w:rsidR="00A333DE" w:rsidRPr="007F3CA6" w:rsidRDefault="00A333DE" w:rsidP="00276815">
      <w:pPr>
        <w:ind w:left="360"/>
        <w:rPr>
          <w:lang w:val="it-IT"/>
        </w:rPr>
      </w:pPr>
      <w:r w:rsidRPr="007F3CA6">
        <w:rPr>
          <w:lang w:val="it-IT"/>
        </w:rPr>
        <w:t xml:space="preserve">Zinc 0.3 mmol/l </w:t>
      </w:r>
    </w:p>
    <w:p w14:paraId="13081EF8" w14:textId="77777777" w:rsidR="00A333DE" w:rsidRPr="007F3CA6" w:rsidRDefault="00A333DE" w:rsidP="00276815">
      <w:pPr>
        <w:ind w:left="360"/>
        <w:rPr>
          <w:lang w:val="it-IT"/>
        </w:rPr>
      </w:pPr>
      <w:r w:rsidRPr="007F3CA6">
        <w:rPr>
          <w:lang w:val="it-IT"/>
        </w:rPr>
        <w:t xml:space="preserve">Copper 0.045 mmol/l </w:t>
      </w:r>
    </w:p>
    <w:p w14:paraId="3998C897" w14:textId="77777777" w:rsidR="00A333DE" w:rsidRPr="007F3CA6" w:rsidRDefault="00A333DE" w:rsidP="00276815">
      <w:pPr>
        <w:ind w:left="360"/>
        <w:rPr>
          <w:lang w:val="it-IT"/>
        </w:rPr>
      </w:pPr>
      <w:r w:rsidRPr="007F3CA6">
        <w:rPr>
          <w:lang w:val="it-IT"/>
        </w:rPr>
        <w:t>Citrate 7 mmol/l</w:t>
      </w:r>
    </w:p>
    <w:p w14:paraId="3554210C" w14:textId="77777777" w:rsidR="00A333DE" w:rsidRPr="007F3CA6" w:rsidRDefault="00A333DE" w:rsidP="00276815">
      <w:pPr>
        <w:ind w:left="360"/>
        <w:rPr>
          <w:sz w:val="22"/>
          <w:lang w:val="it-IT"/>
        </w:rPr>
      </w:pPr>
    </w:p>
    <w:p w14:paraId="77849B2E" w14:textId="77777777" w:rsidR="00A333DE" w:rsidRDefault="00A333DE" w:rsidP="00276815">
      <w:pPr>
        <w:rPr>
          <w:szCs w:val="18"/>
        </w:rPr>
      </w:pPr>
      <w:r w:rsidRPr="006C1C73">
        <w:rPr>
          <w:szCs w:val="18"/>
        </w:rPr>
        <w:t>ReSoMal should not be given if children are suspected of having cholera or have profuse watery diarrh</w:t>
      </w:r>
      <w:r>
        <w:rPr>
          <w:szCs w:val="18"/>
        </w:rPr>
        <w:t>o</w:t>
      </w:r>
      <w:r w:rsidRPr="006C1C73">
        <w:rPr>
          <w:szCs w:val="18"/>
        </w:rPr>
        <w:t>ea</w:t>
      </w:r>
      <w:r>
        <w:rPr>
          <w:szCs w:val="18"/>
        </w:rPr>
        <w:t>;</w:t>
      </w:r>
      <w:r w:rsidRPr="006C1C73">
        <w:rPr>
          <w:szCs w:val="18"/>
        </w:rPr>
        <w:t xml:space="preserve"> in this case, standard WHO low-osmolarity ORS diluted normally should be used. </w:t>
      </w:r>
    </w:p>
    <w:p w14:paraId="35421B0A" w14:textId="77777777" w:rsidR="00A333DE" w:rsidRDefault="00A333DE" w:rsidP="00276815">
      <w:pPr>
        <w:rPr>
          <w:szCs w:val="18"/>
        </w:rPr>
      </w:pPr>
    </w:p>
    <w:p w14:paraId="441414B1" w14:textId="77777777" w:rsidR="00A333DE" w:rsidRDefault="00A333DE" w:rsidP="00276815">
      <w:pPr>
        <w:rPr>
          <w:rFonts w:cs="Tahoma"/>
          <w:b/>
        </w:rPr>
      </w:pPr>
      <w:r>
        <w:rPr>
          <w:rFonts w:cs="Tahoma"/>
          <w:b/>
        </w:rPr>
        <w:t xml:space="preserve">Management of HIV-Infected Children in </w:t>
      </w:r>
      <w:r w:rsidRPr="000D4BE9">
        <w:rPr>
          <w:b/>
        </w:rPr>
        <w:t>Outpatient Care</w:t>
      </w:r>
    </w:p>
    <w:p w14:paraId="516A9DC5" w14:textId="77777777" w:rsidR="00A333DE" w:rsidRPr="008D5422" w:rsidRDefault="00A333DE" w:rsidP="00B540DE">
      <w:pPr>
        <w:pStyle w:val="Bullet1stLevel"/>
        <w:numPr>
          <w:ilvl w:val="0"/>
          <w:numId w:val="0"/>
        </w:numPr>
      </w:pPr>
      <w:r w:rsidRPr="00FB03D4">
        <w:t xml:space="preserve">Treatment of HIV-infected children with acute malnutrition should follow national HIV protocols. In high prevalence areas, universal testing of children with </w:t>
      </w:r>
      <w:r>
        <w:t>severe acute malnutrition (SAM) and moderate acute malnutrition (MAM)</w:t>
      </w:r>
      <w:r w:rsidRPr="00FB03D4">
        <w:t xml:space="preserve"> should be encouraged if HIV status is unknown. If a child is failing to respond to treatment of </w:t>
      </w:r>
      <w:r>
        <w:t>SAM or MAM</w:t>
      </w:r>
      <w:r w:rsidRPr="00FB03D4">
        <w:t xml:space="preserve"> and HIV status is unknown, </w:t>
      </w:r>
      <w:r>
        <w:t xml:space="preserve">it is important that the child be tested for HIV as part of routine treatment. </w:t>
      </w:r>
      <w:r w:rsidRPr="008D5422">
        <w:t>The 2013 WHO updates on management of SAM in infants and children make the following recommendations for HIV-infected children:</w:t>
      </w:r>
    </w:p>
    <w:p w14:paraId="023375BF" w14:textId="77777777" w:rsidR="00A333DE" w:rsidRDefault="00A333DE" w:rsidP="00B540DE">
      <w:pPr>
        <w:pStyle w:val="Bullet1stLevel"/>
      </w:pPr>
      <w:r w:rsidRPr="00FB03D4">
        <w:t xml:space="preserve">Children with SAM who are HIV-infected and qualify for </w:t>
      </w:r>
      <w:r>
        <w:t>antiretroviral therapy (</w:t>
      </w:r>
      <w:r w:rsidRPr="00FB03D4">
        <w:t>ART</w:t>
      </w:r>
      <w:r>
        <w:t>)</w:t>
      </w:r>
      <w:r w:rsidRPr="00FB03D4">
        <w:t xml:space="preserve"> should be started on treatment as soon as possible after stabilization.  </w:t>
      </w:r>
    </w:p>
    <w:p w14:paraId="0B38D870" w14:textId="77777777" w:rsidR="00A333DE" w:rsidRPr="00FB03D4" w:rsidRDefault="00A333DE" w:rsidP="00B540DE">
      <w:pPr>
        <w:pStyle w:val="Bullet1stLevel"/>
      </w:pPr>
      <w:r w:rsidRPr="00FB03D4">
        <w:t xml:space="preserve">HIV-infected children with SAM should be given the same ART treatment regimens, in the same doses, as children with HIV who do not have SAM. </w:t>
      </w:r>
    </w:p>
    <w:p w14:paraId="1ED3EF13" w14:textId="77777777" w:rsidR="00A333DE" w:rsidRPr="00FB03D4" w:rsidRDefault="00A333DE" w:rsidP="00B540DE">
      <w:pPr>
        <w:pStyle w:val="Bullet1stLevel"/>
      </w:pPr>
      <w:r w:rsidRPr="00FB03D4">
        <w:t>HIV-infected children with SAM who are started on ART treatment should be monitored closely in inpatient and outpatient</w:t>
      </w:r>
      <w:r>
        <w:t xml:space="preserve"> care</w:t>
      </w:r>
      <w:r w:rsidRPr="00FB03D4">
        <w:t xml:space="preserve"> 6–8 weeks following initiation of ART</w:t>
      </w:r>
      <w:r>
        <w:t>.</w:t>
      </w:r>
    </w:p>
    <w:p w14:paraId="438760B8" w14:textId="77777777" w:rsidR="00A333DE" w:rsidRPr="00FB03D4" w:rsidRDefault="00A333DE" w:rsidP="00B540DE">
      <w:pPr>
        <w:pStyle w:val="Bullet1stLevel"/>
      </w:pPr>
      <w:r w:rsidRPr="00FB03D4">
        <w:t xml:space="preserve">Children with SAM who are HIV-infected should be managed in outpatient care using the same therapeutic foods </w:t>
      </w:r>
      <w:r>
        <w:t>(F-75, F-100, or RUTF</w:t>
      </w:r>
      <w:r w:rsidRPr="00FB03D4">
        <w:t>) as children with SAM who are not HIV-infected</w:t>
      </w:r>
      <w:r w:rsidRPr="00FB03D4">
        <w:rPr>
          <w:b/>
        </w:rPr>
        <w:t>.</w:t>
      </w:r>
    </w:p>
    <w:p w14:paraId="3B963F9C" w14:textId="77777777" w:rsidR="00A333DE" w:rsidRPr="00AB7437" w:rsidRDefault="00A333DE" w:rsidP="00B540DE">
      <w:pPr>
        <w:pStyle w:val="Bullet1stLevel"/>
      </w:pPr>
      <w:r w:rsidRPr="00AB7437">
        <w:t xml:space="preserve">Children with SAM who are HIV-infected should follow the same </w:t>
      </w:r>
      <w:r>
        <w:t>guidance</w:t>
      </w:r>
      <w:r w:rsidRPr="00AB7437">
        <w:t xml:space="preserve"> for micronutrient supplementation including </w:t>
      </w:r>
      <w:r>
        <w:t>Vitamin A, iron, folic Acid and z</w:t>
      </w:r>
      <w:r w:rsidRPr="00AB7437">
        <w:t xml:space="preserve">inc for diarrhoea management as children with SAM who are not HIV-infected. </w:t>
      </w:r>
    </w:p>
    <w:p w14:paraId="0E130DDB" w14:textId="77777777" w:rsidR="00A333DE" w:rsidRPr="00FB03D4" w:rsidRDefault="00A333DE" w:rsidP="00B540DE">
      <w:pPr>
        <w:pStyle w:val="Bullet1stLevel"/>
      </w:pPr>
      <w:r w:rsidRPr="00FB03D4">
        <w:t>HIV-infected children with SAM in whom persistent diarrh</w:t>
      </w:r>
      <w:r>
        <w:t>o</w:t>
      </w:r>
      <w:r w:rsidRPr="00FB03D4">
        <w:t>ea does not resolve with standard management should be investigated to exclude carbohydrate intolerance and infective causes, which may require different management, such as modification of fluid and feed intake, or antibiotics</w:t>
      </w:r>
      <w:r>
        <w:t>.</w:t>
      </w:r>
    </w:p>
    <w:p w14:paraId="0C07374B" w14:textId="77777777" w:rsidR="00A333DE" w:rsidRPr="00C43DC7" w:rsidRDefault="00A333DE" w:rsidP="00276815">
      <w:pPr>
        <w:ind w:left="360"/>
      </w:pPr>
    </w:p>
    <w:p w14:paraId="0BE0FC96" w14:textId="77777777" w:rsidR="001413E6" w:rsidRDefault="001413E6" w:rsidP="00276815">
      <w:pPr>
        <w:pStyle w:val="Handout"/>
        <w:rPr>
          <w:lang w:val="en-US"/>
        </w:rPr>
        <w:sectPr w:rsidR="001413E6" w:rsidSect="00276815">
          <w:pgSz w:w="12240" w:h="15840"/>
          <w:pgMar w:top="1440" w:right="1440" w:bottom="1440" w:left="1440" w:header="720" w:footer="720" w:gutter="0"/>
          <w:cols w:space="720"/>
          <w:docGrid w:linePitch="360"/>
        </w:sectPr>
      </w:pPr>
    </w:p>
    <w:p w14:paraId="5146ACC8" w14:textId="77777777" w:rsidR="00A333DE" w:rsidRPr="000D4BE9" w:rsidRDefault="00A333DE" w:rsidP="00276815">
      <w:pPr>
        <w:pStyle w:val="Handout"/>
      </w:pPr>
      <w:bookmarkStart w:id="157" w:name="_Toc524801321"/>
      <w:bookmarkStart w:id="158" w:name="_Toc524801475"/>
      <w:r>
        <w:rPr>
          <w:bCs/>
        </w:rPr>
        <w:lastRenderedPageBreak/>
        <w:t>Handout 4.11 Nutrition Rehabilitation and RUTF for Children 6– 59 Months</w:t>
      </w:r>
      <w:bookmarkEnd w:id="157"/>
      <w:bookmarkEnd w:id="158"/>
    </w:p>
    <w:p w14:paraId="1F5F4787" w14:textId="77777777" w:rsidR="00A333DE" w:rsidRPr="00375D63" w:rsidRDefault="00A333DE" w:rsidP="00C26207">
      <w:pPr>
        <w:pStyle w:val="Heading2"/>
        <w:spacing w:before="360"/>
      </w:pPr>
      <w:r w:rsidRPr="00375D63">
        <w:t>Ready-to-Use Therapeutic Food (RUTF)</w:t>
      </w:r>
    </w:p>
    <w:p w14:paraId="2547DBD6" w14:textId="77777777" w:rsidR="00A333DE" w:rsidRPr="000D4BE9" w:rsidRDefault="00A333DE" w:rsidP="00B540DE">
      <w:pPr>
        <w:pStyle w:val="Bullet1stLevel"/>
        <w:rPr>
          <w:b/>
        </w:rPr>
      </w:pPr>
      <w:r w:rsidRPr="000D4BE9">
        <w:t xml:space="preserve">RUTF is high-energy, nutrient-dense food used for nutrition rehabilitation in outpatient care in combination with systematic medical treatment. It should not be used alone to treat </w:t>
      </w:r>
      <w:r>
        <w:t>severe acute malnutrition (</w:t>
      </w:r>
      <w:r w:rsidRPr="000D4BE9">
        <w:t>SAM</w:t>
      </w:r>
      <w:r>
        <w:t>)</w:t>
      </w:r>
      <w:r w:rsidRPr="000D4BE9">
        <w:t xml:space="preserve">. </w:t>
      </w:r>
    </w:p>
    <w:p w14:paraId="50C979C2" w14:textId="77777777" w:rsidR="00A333DE" w:rsidRPr="000D4BE9" w:rsidRDefault="00A333DE" w:rsidP="00B540DE">
      <w:pPr>
        <w:pStyle w:val="Bullet1stLevel"/>
      </w:pPr>
      <w:r w:rsidRPr="000D4BE9">
        <w:t xml:space="preserve">Some characteristics of RUTF: </w:t>
      </w:r>
    </w:p>
    <w:p w14:paraId="5C50D939" w14:textId="77777777" w:rsidR="00A333DE" w:rsidRPr="000D4BE9" w:rsidRDefault="00A333DE" w:rsidP="00BB76EE">
      <w:pPr>
        <w:numPr>
          <w:ilvl w:val="0"/>
          <w:numId w:val="20"/>
        </w:numPr>
        <w:rPr>
          <w:rFonts w:cs="Tahoma"/>
        </w:rPr>
      </w:pPr>
      <w:r w:rsidRPr="000D4BE9">
        <w:rPr>
          <w:rFonts w:cs="Tahoma"/>
        </w:rPr>
        <w:t>Similar in composition to F100 (except RUTF contains iron and is about five times more energy-nutrient dense)</w:t>
      </w:r>
    </w:p>
    <w:p w14:paraId="24AA4011" w14:textId="77777777" w:rsidR="00A333DE" w:rsidRPr="000D4BE9" w:rsidRDefault="00A333DE" w:rsidP="00BB76EE">
      <w:pPr>
        <w:numPr>
          <w:ilvl w:val="0"/>
          <w:numId w:val="20"/>
        </w:numPr>
        <w:rPr>
          <w:rFonts w:cs="Tahoma"/>
        </w:rPr>
      </w:pPr>
      <w:r w:rsidRPr="000D4BE9">
        <w:rPr>
          <w:rFonts w:cs="Tahoma"/>
        </w:rPr>
        <w:t xml:space="preserve">Soft lipid-based </w:t>
      </w:r>
      <w:r>
        <w:rPr>
          <w:rFonts w:cs="Tahoma"/>
        </w:rPr>
        <w:t xml:space="preserve">paste </w:t>
      </w:r>
      <w:r w:rsidRPr="000D4BE9">
        <w:rPr>
          <w:rFonts w:cs="Tahoma"/>
        </w:rPr>
        <w:t>(e.g., Plumpy’nut</w:t>
      </w:r>
      <w:r w:rsidRPr="000D4BE9">
        <w:rPr>
          <w:rFonts w:cs="Tahoma"/>
          <w:vertAlign w:val="superscript"/>
        </w:rPr>
        <w:t>®</w:t>
      </w:r>
      <w:r>
        <w:rPr>
          <w:rFonts w:cs="Tahoma"/>
        </w:rPr>
        <w:t xml:space="preserve">) </w:t>
      </w:r>
    </w:p>
    <w:p w14:paraId="32689648" w14:textId="77777777" w:rsidR="00A333DE" w:rsidRPr="000D4BE9" w:rsidRDefault="00A333DE" w:rsidP="00BB76EE">
      <w:pPr>
        <w:numPr>
          <w:ilvl w:val="0"/>
          <w:numId w:val="20"/>
        </w:numPr>
        <w:rPr>
          <w:rFonts w:cs="Tahoma"/>
        </w:rPr>
      </w:pPr>
      <w:r w:rsidRPr="000D4BE9">
        <w:rPr>
          <w:rFonts w:cs="Tahoma"/>
        </w:rPr>
        <w:t>Ideal for outpatient care because it does not need to be cooked or mixed with water, which prevents growth of bacteria</w:t>
      </w:r>
    </w:p>
    <w:p w14:paraId="715A1448" w14:textId="77777777" w:rsidR="00A333DE" w:rsidRPr="000D4BE9" w:rsidRDefault="00A333DE" w:rsidP="00BB76EE">
      <w:pPr>
        <w:numPr>
          <w:ilvl w:val="0"/>
          <w:numId w:val="20"/>
        </w:numPr>
        <w:rPr>
          <w:rFonts w:cs="Tahoma"/>
        </w:rPr>
      </w:pPr>
      <w:r w:rsidRPr="000D4BE9">
        <w:rPr>
          <w:rFonts w:cs="Tahoma"/>
        </w:rPr>
        <w:t>Easy to distribute and carry</w:t>
      </w:r>
    </w:p>
    <w:p w14:paraId="27C8FCFA" w14:textId="77777777" w:rsidR="00A333DE" w:rsidRPr="000D4BE9" w:rsidRDefault="00A333DE" w:rsidP="00BB76EE">
      <w:pPr>
        <w:numPr>
          <w:ilvl w:val="0"/>
          <w:numId w:val="20"/>
        </w:numPr>
        <w:rPr>
          <w:rFonts w:cs="Tahoma"/>
        </w:rPr>
      </w:pPr>
      <w:r w:rsidRPr="000D4BE9">
        <w:rPr>
          <w:rFonts w:cs="Tahoma"/>
        </w:rPr>
        <w:t>Easy to store (in a clean dry place) and can be kept for some time even when opened</w:t>
      </w:r>
    </w:p>
    <w:p w14:paraId="649DCF2C" w14:textId="77777777" w:rsidR="00A333DE" w:rsidRPr="000D4BE9" w:rsidRDefault="00A333DE" w:rsidP="00BB76EE">
      <w:pPr>
        <w:numPr>
          <w:ilvl w:val="0"/>
          <w:numId w:val="20"/>
        </w:numPr>
        <w:rPr>
          <w:rFonts w:cs="Tahoma"/>
        </w:rPr>
      </w:pPr>
      <w:r w:rsidRPr="000D4BE9">
        <w:rPr>
          <w:rFonts w:cs="Tahoma"/>
        </w:rPr>
        <w:t>Available locally through either imports or local production</w:t>
      </w:r>
    </w:p>
    <w:p w14:paraId="1521A859" w14:textId="77777777" w:rsidR="00A333DE" w:rsidRPr="000D4BE9" w:rsidRDefault="00A333DE" w:rsidP="00276815">
      <w:pPr>
        <w:rPr>
          <w:rFonts w:cs="Tahoma"/>
        </w:rPr>
      </w:pPr>
    </w:p>
    <w:p w14:paraId="47441E3F" w14:textId="77777777" w:rsidR="00A333DE" w:rsidRPr="000D4BE9" w:rsidRDefault="00A333DE" w:rsidP="00B540DE">
      <w:pPr>
        <w:pStyle w:val="Bullet1stLevel"/>
      </w:pPr>
      <w:r>
        <w:t>L</w:t>
      </w:r>
      <w:r w:rsidRPr="000D4BE9">
        <w:t>ipid-based RUTF</w:t>
      </w:r>
      <w:r w:rsidRPr="000D4BE9">
        <w:rPr>
          <w:rStyle w:val="FootnoteReference"/>
          <w:rFonts w:cs="Tahoma"/>
        </w:rPr>
        <w:footnoteReference w:id="29"/>
      </w:r>
      <w:r w:rsidRPr="000D4BE9">
        <w:t xml:space="preserve"> is most commonly used in outpatient care. It has a caloric value of 545 </w:t>
      </w:r>
      <w:r>
        <w:t>kilocalories (</w:t>
      </w:r>
      <w:r w:rsidRPr="000D4BE9">
        <w:t>kcal</w:t>
      </w:r>
      <w:r>
        <w:t xml:space="preserve">) per </w:t>
      </w:r>
      <w:r w:rsidRPr="000D4BE9">
        <w:t>100 g of product. The ration given is 200 kcal</w:t>
      </w:r>
      <w:r>
        <w:t xml:space="preserve"> per </w:t>
      </w:r>
      <w:r w:rsidRPr="000D4BE9">
        <w:t>kg</w:t>
      </w:r>
      <w:r>
        <w:t xml:space="preserve"> per </w:t>
      </w:r>
      <w:r w:rsidRPr="000D4BE9">
        <w:t xml:space="preserve">day on average.  </w:t>
      </w:r>
    </w:p>
    <w:p w14:paraId="1B492E68" w14:textId="77777777" w:rsidR="00A333DE" w:rsidRPr="000D4BE9" w:rsidRDefault="00A333DE" w:rsidP="00C26207">
      <w:pPr>
        <w:ind w:left="360"/>
        <w:rPr>
          <w:rFonts w:cs="Tahoma"/>
        </w:rPr>
      </w:pPr>
      <w:r w:rsidRPr="000D4BE9">
        <w:rPr>
          <w:rFonts w:cs="Tahoma"/>
        </w:rPr>
        <w:t>1 packet of Plumpy’nut</w:t>
      </w:r>
      <w:r w:rsidRPr="000D4BE9">
        <w:rPr>
          <w:rFonts w:cs="Tahoma"/>
          <w:vertAlign w:val="superscript"/>
        </w:rPr>
        <w:t>®</w:t>
      </w:r>
      <w:r w:rsidRPr="000D4BE9">
        <w:rPr>
          <w:rFonts w:cs="Tahoma"/>
        </w:rPr>
        <w:t xml:space="preserve"> = 92 g = 500 kcal</w:t>
      </w:r>
    </w:p>
    <w:p w14:paraId="61860540" w14:textId="77777777" w:rsidR="00A333DE" w:rsidRPr="000D4BE9" w:rsidRDefault="00A333DE" w:rsidP="00C26207">
      <w:pPr>
        <w:ind w:left="360"/>
        <w:rPr>
          <w:rFonts w:cs="Tahoma"/>
        </w:rPr>
      </w:pPr>
      <w:r w:rsidRPr="000D4BE9">
        <w:rPr>
          <w:rFonts w:cs="Tahoma"/>
        </w:rPr>
        <w:t>1 packet of locally produced RUTF = 100 g = 545 kcal</w:t>
      </w:r>
    </w:p>
    <w:p w14:paraId="6D844E4D" w14:textId="77777777" w:rsidR="00A333DE" w:rsidRPr="000D4BE9" w:rsidRDefault="00A333DE" w:rsidP="00276815">
      <w:pPr>
        <w:rPr>
          <w:rFonts w:cs="Tahoma"/>
        </w:rPr>
      </w:pPr>
    </w:p>
    <w:p w14:paraId="07BCC8F3" w14:textId="77777777" w:rsidR="00A333DE" w:rsidRPr="000D4BE9" w:rsidRDefault="00A333DE" w:rsidP="00B540DE">
      <w:pPr>
        <w:pStyle w:val="Bullet1stLevel"/>
      </w:pPr>
      <w:r w:rsidRPr="000D4BE9">
        <w:t xml:space="preserve">Lipid-based RUTF is composed of: </w:t>
      </w:r>
    </w:p>
    <w:p w14:paraId="7075D82F" w14:textId="77777777" w:rsidR="00A333DE" w:rsidRPr="000D4BE9" w:rsidRDefault="00A333DE" w:rsidP="00276815">
      <w:pPr>
        <w:ind w:left="442"/>
        <w:rPr>
          <w:rFonts w:cs="Tahoma"/>
        </w:rPr>
      </w:pPr>
      <w:r w:rsidRPr="000D4BE9">
        <w:rPr>
          <w:rFonts w:cs="Tahoma"/>
        </w:rPr>
        <w:t>25% peanut butter</w:t>
      </w:r>
    </w:p>
    <w:p w14:paraId="73F36EF8" w14:textId="77777777" w:rsidR="00A333DE" w:rsidRPr="000D4BE9" w:rsidRDefault="00A333DE" w:rsidP="00276815">
      <w:pPr>
        <w:ind w:left="442"/>
        <w:rPr>
          <w:rFonts w:cs="Tahoma"/>
        </w:rPr>
      </w:pPr>
      <w:r w:rsidRPr="000D4BE9">
        <w:rPr>
          <w:rFonts w:cs="Tahoma"/>
        </w:rPr>
        <w:t>26% milk powder</w:t>
      </w:r>
    </w:p>
    <w:p w14:paraId="5CF50F83" w14:textId="77777777" w:rsidR="00A333DE" w:rsidRPr="000D4BE9" w:rsidRDefault="00A333DE" w:rsidP="00276815">
      <w:pPr>
        <w:ind w:left="442"/>
        <w:rPr>
          <w:rFonts w:cs="Tahoma"/>
        </w:rPr>
      </w:pPr>
      <w:r w:rsidRPr="000D4BE9">
        <w:rPr>
          <w:rFonts w:cs="Tahoma"/>
        </w:rPr>
        <w:t>27% sugar</w:t>
      </w:r>
    </w:p>
    <w:p w14:paraId="4060F253" w14:textId="77777777" w:rsidR="00A333DE" w:rsidRPr="000D4BE9" w:rsidRDefault="00A333DE" w:rsidP="00276815">
      <w:pPr>
        <w:ind w:left="442"/>
        <w:rPr>
          <w:rFonts w:cs="Tahoma"/>
        </w:rPr>
      </w:pPr>
      <w:r w:rsidRPr="000D4BE9">
        <w:rPr>
          <w:rFonts w:cs="Tahoma"/>
        </w:rPr>
        <w:t>20% oil</w:t>
      </w:r>
    </w:p>
    <w:p w14:paraId="623D3CE8" w14:textId="77777777" w:rsidR="00A333DE" w:rsidRPr="000D4BE9" w:rsidRDefault="00A333DE" w:rsidP="00C26207">
      <w:pPr>
        <w:spacing w:after="120"/>
        <w:ind w:left="446"/>
        <w:rPr>
          <w:rFonts w:cs="Tahoma"/>
        </w:rPr>
      </w:pPr>
      <w:r w:rsidRPr="000D4BE9">
        <w:rPr>
          <w:rFonts w:cs="Tahoma"/>
        </w:rPr>
        <w:t>2% combined mineral and vitamin mix (CMV)</w:t>
      </w:r>
    </w:p>
    <w:p w14:paraId="6256798E" w14:textId="77777777" w:rsidR="00A333DE" w:rsidRPr="000D4BE9" w:rsidRDefault="00A333DE" w:rsidP="00B540DE">
      <w:pPr>
        <w:pStyle w:val="Bullet1stLevel"/>
      </w:pPr>
      <w:r w:rsidRPr="000D4BE9">
        <w:t xml:space="preserve">RUTF’s low water content means that children should be offered clean water when eating it. </w:t>
      </w:r>
    </w:p>
    <w:p w14:paraId="2A821E4B" w14:textId="77777777" w:rsidR="00A333DE" w:rsidRDefault="00A333DE" w:rsidP="00B540DE">
      <w:pPr>
        <w:pStyle w:val="Bullet1stLevel"/>
      </w:pPr>
      <w:r w:rsidRPr="000D4BE9">
        <w:t xml:space="preserve">In the first weeks of nutrition rehabilitation, the child should not be offered any food </w:t>
      </w:r>
      <w:r>
        <w:t xml:space="preserve">other </w:t>
      </w:r>
      <w:r w:rsidRPr="000D4BE9">
        <w:t>than breastfeeding and RUTF.</w:t>
      </w:r>
    </w:p>
    <w:p w14:paraId="5CD0F7B0" w14:textId="77777777" w:rsidR="00A333DE" w:rsidRPr="000D4BE9" w:rsidRDefault="00A333DE" w:rsidP="00B540DE">
      <w:pPr>
        <w:pStyle w:val="Bullet1stLevel"/>
      </w:pPr>
      <w:r>
        <w:t>RUTF should be eaten after breastfeeding and before any other food.</w:t>
      </w:r>
    </w:p>
    <w:p w14:paraId="57BB0FF9" w14:textId="77777777" w:rsidR="00A333DE" w:rsidRPr="000D4BE9" w:rsidRDefault="00A333DE" w:rsidP="00B540DE">
      <w:pPr>
        <w:pStyle w:val="Bullet1stLevel"/>
      </w:pPr>
      <w:r w:rsidRPr="000D4BE9">
        <w:t xml:space="preserve">Allergic reactions to RUTF in children with SAM who are immunosuppressed have not been recorded. </w:t>
      </w:r>
    </w:p>
    <w:p w14:paraId="3E60B905" w14:textId="77777777" w:rsidR="00A333DE" w:rsidRPr="000D4BE9" w:rsidRDefault="00A333DE" w:rsidP="00C26207">
      <w:pPr>
        <w:pStyle w:val="Heading2"/>
      </w:pPr>
      <w:r w:rsidRPr="000D4BE9">
        <w:rPr>
          <w:rFonts w:cs="Tahoma"/>
        </w:rPr>
        <w:t xml:space="preserve"> </w:t>
      </w:r>
      <w:r w:rsidRPr="000D4BE9">
        <w:t>Procedures for Nutrition Rehabilitation</w:t>
      </w:r>
    </w:p>
    <w:p w14:paraId="1FA6CE6F" w14:textId="77777777" w:rsidR="00A333DE" w:rsidRPr="001413E6" w:rsidRDefault="00A333DE" w:rsidP="00B540DE">
      <w:pPr>
        <w:pStyle w:val="Bullet1stLevel"/>
        <w:rPr>
          <w:rFonts w:cs="Tahoma"/>
        </w:rPr>
      </w:pPr>
      <w:r w:rsidRPr="000D4BE9">
        <w:t xml:space="preserve">The health care provider asks the mother/caregiver of a child returning for the </w:t>
      </w:r>
      <w:r>
        <w:t>outpatient care follow-on</w:t>
      </w:r>
      <w:r w:rsidRPr="000D4BE9">
        <w:t xml:space="preserve"> </w:t>
      </w:r>
      <w:r>
        <w:t>session</w:t>
      </w:r>
      <w:r w:rsidRPr="000D4BE9">
        <w:t xml:space="preserve"> how many packets the child has eaten in the past week and how many are untouched at home. The health care provider then subtracts the number of untouched packets from this week’s ration. This is to make sure the child is eating well at home. If the child is not eating well, the health care provider discusses this with the mother/caregiver and reinforces the importance of RUTF.</w:t>
      </w:r>
      <w:r>
        <w:t xml:space="preserve"> If needed, the health care provider performs a follow-up home visit to investigate the reduced RUTF intake. </w:t>
      </w:r>
      <w:r>
        <w:br/>
      </w:r>
      <w:r w:rsidRPr="001413E6">
        <w:rPr>
          <w:rFonts w:cs="Tahoma"/>
        </w:rPr>
        <w:lastRenderedPageBreak/>
        <w:t>Note: If the child has not gained weight in the past week (approximately 5g/kg/day can be expected), it is very likely that the child did not consume the required amount of RUTF.</w:t>
      </w:r>
    </w:p>
    <w:p w14:paraId="5D4A3517" w14:textId="77777777" w:rsidR="00A333DE" w:rsidRPr="000D4BE9" w:rsidRDefault="00A333DE" w:rsidP="00B540DE">
      <w:pPr>
        <w:pStyle w:val="Bullet1stLevel"/>
        <w:rPr>
          <w:u w:val="single"/>
        </w:rPr>
      </w:pPr>
      <w:r w:rsidRPr="000D4BE9">
        <w:t>Key messages should be given to the mother/caregiver on how to use the RUTF, including the importance of regular feeding in small amounts. These messages are important. The mother/caregiver should repeat the key messages so the health care provider</w:t>
      </w:r>
      <w:r w:rsidRPr="000D4BE9" w:rsidDel="007943D0">
        <w:t xml:space="preserve"> </w:t>
      </w:r>
      <w:r w:rsidRPr="000D4BE9">
        <w:t xml:space="preserve">can be sure they are understood. </w:t>
      </w:r>
    </w:p>
    <w:p w14:paraId="02E3991D" w14:textId="77777777" w:rsidR="00A333DE" w:rsidRPr="000D4BE9" w:rsidRDefault="00A333DE" w:rsidP="00B540DE">
      <w:pPr>
        <w:pStyle w:val="Bullet1stLevel"/>
      </w:pPr>
      <w:r w:rsidRPr="000D4BE9">
        <w:t>The health care provider fills out a</w:t>
      </w:r>
      <w:r>
        <w:t>n RUTF</w:t>
      </w:r>
      <w:r w:rsidRPr="000D4BE9">
        <w:t xml:space="preserve"> ration card and gives it to the mother/caregiver. </w:t>
      </w:r>
    </w:p>
    <w:p w14:paraId="70759445" w14:textId="77777777" w:rsidR="00A333DE" w:rsidRPr="000D4BE9" w:rsidRDefault="00A333DE" w:rsidP="00B540DE">
      <w:pPr>
        <w:pStyle w:val="Bullet1stLevel"/>
      </w:pPr>
      <w:r w:rsidRPr="000D4BE9">
        <w:t xml:space="preserve">Mothers/caregivers are asked to return empty packets of RUTF. This is to avoid littering and help discourage the sale of the RUTF. </w:t>
      </w:r>
      <w:r>
        <w:t>This measure</w:t>
      </w:r>
      <w:r w:rsidRPr="000D4BE9">
        <w:t xml:space="preserve"> is not intended to be a means to control how much is eaten.  </w:t>
      </w:r>
    </w:p>
    <w:p w14:paraId="69C617BF" w14:textId="77777777" w:rsidR="00A333DE" w:rsidRPr="00375D63" w:rsidRDefault="00A333DE" w:rsidP="00C26207">
      <w:pPr>
        <w:pStyle w:val="Heading2"/>
      </w:pPr>
      <w:r w:rsidRPr="00375D63">
        <w:t>Considerations in Providing RUTF and Other Rations in Outpatient Care</w:t>
      </w:r>
    </w:p>
    <w:p w14:paraId="6F89F4E4" w14:textId="77777777" w:rsidR="00A333DE" w:rsidRPr="000D4BE9" w:rsidRDefault="00A333DE" w:rsidP="00B540DE">
      <w:pPr>
        <w:pStyle w:val="Bullet1stLevel"/>
      </w:pPr>
      <w:r w:rsidRPr="000D4BE9">
        <w:t xml:space="preserve">If a twin is admitted to outpatient care and the other is not, sharing is assumed. The twin without SAM should be given an equal amount of RUTF ration.      </w:t>
      </w:r>
    </w:p>
    <w:p w14:paraId="1A84CE5C" w14:textId="77777777" w:rsidR="00A333DE" w:rsidRPr="000D4BE9" w:rsidRDefault="00A333DE" w:rsidP="00B540DE">
      <w:pPr>
        <w:pStyle w:val="Bullet1stLevel"/>
      </w:pPr>
      <w:r w:rsidRPr="000D4BE9">
        <w:t xml:space="preserve">To prevent sharing of the RUTF, a family ration of fortified blended food (FBF) can be provided to the mother/caregiver of a child admitted to outpatient care. This might be possible during periods of high food insecurity when </w:t>
      </w:r>
      <w:r>
        <w:t>supplementary feeding</w:t>
      </w:r>
      <w:r w:rsidRPr="000D4BE9">
        <w:t xml:space="preserve"> is available.</w:t>
      </w:r>
    </w:p>
    <w:p w14:paraId="73ED58E4" w14:textId="77777777" w:rsidR="00A333DE" w:rsidRPr="000D4BE9" w:rsidRDefault="00A333DE" w:rsidP="00B540DE">
      <w:pPr>
        <w:pStyle w:val="Bullet1stLevel"/>
      </w:pPr>
      <w:r w:rsidRPr="000D4BE9">
        <w:t xml:space="preserve">The mother should be encouraged to continue breastfeeding especially if the child is 2 years old or younger. </w:t>
      </w:r>
    </w:p>
    <w:p w14:paraId="737808E1" w14:textId="77777777" w:rsidR="00A333DE" w:rsidRPr="000D4BE9" w:rsidRDefault="00A333DE" w:rsidP="00B540DE">
      <w:pPr>
        <w:pStyle w:val="Bullet1stLevel"/>
      </w:pPr>
      <w:r w:rsidRPr="000D4BE9">
        <w:t xml:space="preserve">The child should complete the daily ration of RUTF before being given any other foods (except for breast milk). </w:t>
      </w:r>
    </w:p>
    <w:p w14:paraId="5EF988DC" w14:textId="77777777" w:rsidR="00A333DE" w:rsidRPr="00D11705" w:rsidRDefault="00A333DE" w:rsidP="00B540DE">
      <w:pPr>
        <w:pStyle w:val="Bullet1stLevel"/>
        <w:rPr>
          <w:b/>
        </w:rPr>
      </w:pPr>
      <w:r w:rsidRPr="000D4BE9">
        <w:t xml:space="preserve">On discharge from outpatient care, each child receives seven packets of RUTF to help transition the child to family food. </w:t>
      </w:r>
    </w:p>
    <w:p w14:paraId="26045A22" w14:textId="77777777" w:rsidR="00A333DE" w:rsidRPr="000D4BE9" w:rsidRDefault="00A333DE" w:rsidP="00C26207">
      <w:pPr>
        <w:pStyle w:val="Heading3"/>
      </w:pPr>
      <w:r w:rsidRPr="000D4BE9">
        <w:t>RUTF Ration</w:t>
      </w:r>
    </w:p>
    <w:p w14:paraId="100287A5" w14:textId="77777777" w:rsidR="00A333DE" w:rsidRPr="000D4BE9" w:rsidRDefault="00A333DE" w:rsidP="00B540DE">
      <w:pPr>
        <w:pStyle w:val="Bullet1stLevel"/>
      </w:pPr>
      <w:r w:rsidRPr="000D4BE9">
        <w:t xml:space="preserve">The number of packets of RUTF the child eats in a day is determined by the child’s weight. </w:t>
      </w:r>
    </w:p>
    <w:p w14:paraId="4C1A8EBF" w14:textId="77777777" w:rsidR="00A333DE" w:rsidRPr="000D4BE9" w:rsidRDefault="00A333DE" w:rsidP="00B540DE">
      <w:pPr>
        <w:pStyle w:val="Bullet1stLevel"/>
      </w:pPr>
      <w:r w:rsidRPr="000D4BE9">
        <w:t xml:space="preserve">The number of packets of RUTF provided is determined by the child’s weight and the frequency of the child’s </w:t>
      </w:r>
      <w:r>
        <w:t>session</w:t>
      </w:r>
      <w:r w:rsidRPr="000D4BE9">
        <w:t xml:space="preserve"> to the health facility. </w:t>
      </w:r>
    </w:p>
    <w:p w14:paraId="31E30C01" w14:textId="77777777" w:rsidR="00A333DE" w:rsidRDefault="00A333DE" w:rsidP="003814AB">
      <w:pPr>
        <w:pStyle w:val="Heading3"/>
      </w:pPr>
    </w:p>
    <w:p w14:paraId="6E505B4D" w14:textId="77777777" w:rsidR="00A333DE" w:rsidRPr="00375D63" w:rsidRDefault="00A333DE" w:rsidP="003814AB">
      <w:pPr>
        <w:pStyle w:val="Heading3"/>
        <w:rPr>
          <w:snapToGrid w:val="0"/>
        </w:rPr>
      </w:pPr>
      <w:r w:rsidRPr="00375D63">
        <w:t xml:space="preserve">RUTF Rations* in Outpatient Care </w:t>
      </w:r>
      <w:r>
        <w:rPr>
          <w:snapToGrid w:val="0"/>
        </w:rPr>
        <w:t xml:space="preserve"> (</w:t>
      </w:r>
      <w:r w:rsidRPr="00375D63">
        <w:rPr>
          <w:snapToGrid w:val="0"/>
        </w:rPr>
        <w:t>92 g packets containing 500 kcal</w:t>
      </w:r>
      <w:r>
        <w:rPr>
          <w:snapToGrid w:val="0"/>
        </w:rPr>
        <w:t>)</w:t>
      </w:r>
    </w:p>
    <w:tbl>
      <w:tblPr>
        <w:tblW w:w="0" w:type="auto"/>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3192"/>
        <w:gridCol w:w="3192"/>
        <w:gridCol w:w="3192"/>
      </w:tblGrid>
      <w:tr w:rsidR="00A333DE" w:rsidRPr="000D4BE9" w14:paraId="128B3C82" w14:textId="77777777" w:rsidTr="00276815">
        <w:tc>
          <w:tcPr>
            <w:tcW w:w="3192" w:type="dxa"/>
          </w:tcPr>
          <w:p w14:paraId="1BCB8A1E" w14:textId="77777777" w:rsidR="00A333DE" w:rsidRPr="000D4BE9" w:rsidRDefault="00A333DE" w:rsidP="00276815">
            <w:pPr>
              <w:jc w:val="center"/>
              <w:rPr>
                <w:rFonts w:cs="Tahoma"/>
                <w:b/>
              </w:rPr>
            </w:pPr>
            <w:r w:rsidRPr="000D4BE9">
              <w:rPr>
                <w:rFonts w:cs="Tahoma"/>
                <w:b/>
              </w:rPr>
              <w:t>Weight of Child (kg)</w:t>
            </w:r>
          </w:p>
        </w:tc>
        <w:tc>
          <w:tcPr>
            <w:tcW w:w="3192" w:type="dxa"/>
          </w:tcPr>
          <w:p w14:paraId="6A7E5F29" w14:textId="77777777" w:rsidR="00A333DE" w:rsidRPr="000D4BE9" w:rsidRDefault="00A333DE" w:rsidP="00276815">
            <w:pPr>
              <w:jc w:val="center"/>
              <w:rPr>
                <w:rFonts w:cs="Tahoma"/>
                <w:b/>
              </w:rPr>
            </w:pPr>
            <w:r w:rsidRPr="000D4BE9">
              <w:rPr>
                <w:rFonts w:cs="Tahoma"/>
                <w:b/>
              </w:rPr>
              <w:t>Packets per Day</w:t>
            </w:r>
          </w:p>
        </w:tc>
        <w:tc>
          <w:tcPr>
            <w:tcW w:w="3192" w:type="dxa"/>
          </w:tcPr>
          <w:p w14:paraId="0D15A5ED" w14:textId="77777777" w:rsidR="00A333DE" w:rsidRPr="000D4BE9" w:rsidRDefault="00A333DE" w:rsidP="00276815">
            <w:pPr>
              <w:jc w:val="center"/>
              <w:rPr>
                <w:rFonts w:cs="Tahoma"/>
                <w:b/>
              </w:rPr>
            </w:pPr>
            <w:r w:rsidRPr="000D4BE9">
              <w:rPr>
                <w:rFonts w:cs="Tahoma"/>
                <w:b/>
              </w:rPr>
              <w:t>Packets per Week</w:t>
            </w:r>
          </w:p>
        </w:tc>
      </w:tr>
      <w:tr w:rsidR="00A333DE" w:rsidRPr="000D4BE9" w14:paraId="484372DD" w14:textId="77777777" w:rsidTr="00276815">
        <w:tc>
          <w:tcPr>
            <w:tcW w:w="3192" w:type="dxa"/>
          </w:tcPr>
          <w:p w14:paraId="029CFEAD" w14:textId="77777777" w:rsidR="00A333DE" w:rsidRPr="000D4BE9" w:rsidRDefault="00A333DE" w:rsidP="00276815">
            <w:pPr>
              <w:jc w:val="center"/>
              <w:rPr>
                <w:rFonts w:cs="Tahoma"/>
              </w:rPr>
            </w:pPr>
            <w:r w:rsidRPr="000D4BE9">
              <w:rPr>
                <w:rFonts w:cs="Tahoma"/>
              </w:rPr>
              <w:t>3.5 - 3.9</w:t>
            </w:r>
          </w:p>
        </w:tc>
        <w:tc>
          <w:tcPr>
            <w:tcW w:w="3192" w:type="dxa"/>
          </w:tcPr>
          <w:p w14:paraId="5BE2F635" w14:textId="77777777" w:rsidR="00A333DE" w:rsidRPr="000D4BE9" w:rsidRDefault="00A333DE" w:rsidP="00276815">
            <w:pPr>
              <w:jc w:val="center"/>
              <w:rPr>
                <w:rFonts w:cs="Tahoma"/>
              </w:rPr>
            </w:pPr>
            <w:r w:rsidRPr="000D4BE9">
              <w:rPr>
                <w:rFonts w:cs="Tahoma"/>
              </w:rPr>
              <w:t>1.5</w:t>
            </w:r>
          </w:p>
        </w:tc>
        <w:tc>
          <w:tcPr>
            <w:tcW w:w="3192" w:type="dxa"/>
          </w:tcPr>
          <w:p w14:paraId="2D0C3469" w14:textId="77777777" w:rsidR="00A333DE" w:rsidRPr="000D4BE9" w:rsidRDefault="00A333DE" w:rsidP="00276815">
            <w:pPr>
              <w:jc w:val="center"/>
              <w:rPr>
                <w:rFonts w:cs="Tahoma"/>
              </w:rPr>
            </w:pPr>
            <w:r w:rsidRPr="000D4BE9">
              <w:rPr>
                <w:rFonts w:cs="Tahoma"/>
              </w:rPr>
              <w:t>11</w:t>
            </w:r>
          </w:p>
        </w:tc>
      </w:tr>
      <w:tr w:rsidR="00A333DE" w:rsidRPr="000D4BE9" w14:paraId="2D4F5D61" w14:textId="77777777" w:rsidTr="00276815">
        <w:tc>
          <w:tcPr>
            <w:tcW w:w="3192" w:type="dxa"/>
          </w:tcPr>
          <w:p w14:paraId="5E9A7681" w14:textId="77777777" w:rsidR="00A333DE" w:rsidRPr="000D4BE9" w:rsidRDefault="00A333DE" w:rsidP="00276815">
            <w:pPr>
              <w:jc w:val="center"/>
              <w:rPr>
                <w:rFonts w:cs="Tahoma"/>
              </w:rPr>
            </w:pPr>
            <w:r w:rsidRPr="000D4BE9">
              <w:rPr>
                <w:rFonts w:cs="Tahoma"/>
              </w:rPr>
              <w:t>4.0 – 5.4</w:t>
            </w:r>
          </w:p>
        </w:tc>
        <w:tc>
          <w:tcPr>
            <w:tcW w:w="3192" w:type="dxa"/>
          </w:tcPr>
          <w:p w14:paraId="66C1141E" w14:textId="77777777" w:rsidR="00A333DE" w:rsidRPr="000D4BE9" w:rsidRDefault="00A333DE" w:rsidP="00276815">
            <w:pPr>
              <w:jc w:val="center"/>
              <w:rPr>
                <w:rFonts w:cs="Tahoma"/>
              </w:rPr>
            </w:pPr>
            <w:r w:rsidRPr="000D4BE9">
              <w:rPr>
                <w:rFonts w:cs="Tahoma"/>
              </w:rPr>
              <w:t>2</w:t>
            </w:r>
          </w:p>
        </w:tc>
        <w:tc>
          <w:tcPr>
            <w:tcW w:w="3192" w:type="dxa"/>
          </w:tcPr>
          <w:p w14:paraId="182DBA43" w14:textId="77777777" w:rsidR="00A333DE" w:rsidRPr="000D4BE9" w:rsidRDefault="00A333DE" w:rsidP="00276815">
            <w:pPr>
              <w:jc w:val="center"/>
              <w:rPr>
                <w:rFonts w:cs="Tahoma"/>
              </w:rPr>
            </w:pPr>
            <w:r w:rsidRPr="000D4BE9">
              <w:rPr>
                <w:rFonts w:cs="Tahoma"/>
              </w:rPr>
              <w:t>14</w:t>
            </w:r>
          </w:p>
        </w:tc>
      </w:tr>
      <w:tr w:rsidR="00A333DE" w:rsidRPr="000D4BE9" w14:paraId="3189D51E" w14:textId="77777777" w:rsidTr="00276815">
        <w:tc>
          <w:tcPr>
            <w:tcW w:w="3192" w:type="dxa"/>
          </w:tcPr>
          <w:p w14:paraId="58BE1F30" w14:textId="77777777" w:rsidR="00A333DE" w:rsidRPr="000D4BE9" w:rsidRDefault="00A333DE" w:rsidP="00276815">
            <w:pPr>
              <w:jc w:val="center"/>
              <w:rPr>
                <w:rFonts w:cs="Tahoma"/>
              </w:rPr>
            </w:pPr>
            <w:r w:rsidRPr="000D4BE9">
              <w:rPr>
                <w:rFonts w:cs="Tahoma"/>
              </w:rPr>
              <w:t>5.5 – 6.9</w:t>
            </w:r>
          </w:p>
        </w:tc>
        <w:tc>
          <w:tcPr>
            <w:tcW w:w="3192" w:type="dxa"/>
          </w:tcPr>
          <w:p w14:paraId="10BF632F" w14:textId="77777777" w:rsidR="00A333DE" w:rsidRPr="000D4BE9" w:rsidRDefault="00A333DE" w:rsidP="00276815">
            <w:pPr>
              <w:jc w:val="center"/>
              <w:rPr>
                <w:rFonts w:cs="Tahoma"/>
              </w:rPr>
            </w:pPr>
            <w:r w:rsidRPr="000D4BE9">
              <w:rPr>
                <w:rFonts w:cs="Tahoma"/>
              </w:rPr>
              <w:t>2.5</w:t>
            </w:r>
          </w:p>
        </w:tc>
        <w:tc>
          <w:tcPr>
            <w:tcW w:w="3192" w:type="dxa"/>
          </w:tcPr>
          <w:p w14:paraId="194CC763" w14:textId="77777777" w:rsidR="00A333DE" w:rsidRPr="000D4BE9" w:rsidRDefault="00A333DE" w:rsidP="00276815">
            <w:pPr>
              <w:jc w:val="center"/>
              <w:rPr>
                <w:rFonts w:cs="Tahoma"/>
              </w:rPr>
            </w:pPr>
            <w:r w:rsidRPr="000D4BE9">
              <w:rPr>
                <w:rFonts w:cs="Tahoma"/>
              </w:rPr>
              <w:t>18</w:t>
            </w:r>
          </w:p>
        </w:tc>
      </w:tr>
      <w:tr w:rsidR="00A333DE" w:rsidRPr="000D4BE9" w14:paraId="209BC846" w14:textId="77777777" w:rsidTr="00276815">
        <w:tc>
          <w:tcPr>
            <w:tcW w:w="3192" w:type="dxa"/>
          </w:tcPr>
          <w:p w14:paraId="0FC1A390" w14:textId="77777777" w:rsidR="00A333DE" w:rsidRPr="000D4BE9" w:rsidRDefault="00A333DE" w:rsidP="00276815">
            <w:pPr>
              <w:jc w:val="center"/>
              <w:rPr>
                <w:rFonts w:cs="Tahoma"/>
              </w:rPr>
            </w:pPr>
            <w:r w:rsidRPr="000D4BE9">
              <w:rPr>
                <w:rFonts w:cs="Tahoma"/>
              </w:rPr>
              <w:t>7.0 – 8.4</w:t>
            </w:r>
          </w:p>
        </w:tc>
        <w:tc>
          <w:tcPr>
            <w:tcW w:w="3192" w:type="dxa"/>
          </w:tcPr>
          <w:p w14:paraId="12AC7F9E" w14:textId="77777777" w:rsidR="00A333DE" w:rsidRPr="000D4BE9" w:rsidRDefault="00A333DE" w:rsidP="00276815">
            <w:pPr>
              <w:jc w:val="center"/>
              <w:rPr>
                <w:rFonts w:cs="Tahoma"/>
              </w:rPr>
            </w:pPr>
            <w:r w:rsidRPr="000D4BE9">
              <w:rPr>
                <w:rFonts w:cs="Tahoma"/>
              </w:rPr>
              <w:t>3</w:t>
            </w:r>
          </w:p>
        </w:tc>
        <w:tc>
          <w:tcPr>
            <w:tcW w:w="3192" w:type="dxa"/>
          </w:tcPr>
          <w:p w14:paraId="7EA87BA1" w14:textId="77777777" w:rsidR="00A333DE" w:rsidRPr="000D4BE9" w:rsidRDefault="00A333DE" w:rsidP="00276815">
            <w:pPr>
              <w:jc w:val="center"/>
              <w:rPr>
                <w:rFonts w:cs="Tahoma"/>
              </w:rPr>
            </w:pPr>
            <w:r w:rsidRPr="000D4BE9">
              <w:rPr>
                <w:rFonts w:cs="Tahoma"/>
              </w:rPr>
              <w:t>21</w:t>
            </w:r>
          </w:p>
        </w:tc>
      </w:tr>
      <w:tr w:rsidR="00A333DE" w:rsidRPr="000D4BE9" w14:paraId="4685CBAC" w14:textId="77777777" w:rsidTr="00276815">
        <w:tc>
          <w:tcPr>
            <w:tcW w:w="3192" w:type="dxa"/>
          </w:tcPr>
          <w:p w14:paraId="135EF7C7" w14:textId="77777777" w:rsidR="00A333DE" w:rsidRPr="000D4BE9" w:rsidRDefault="00A333DE" w:rsidP="00276815">
            <w:pPr>
              <w:jc w:val="center"/>
              <w:rPr>
                <w:rFonts w:cs="Tahoma"/>
              </w:rPr>
            </w:pPr>
            <w:r w:rsidRPr="000D4BE9">
              <w:rPr>
                <w:rFonts w:cs="Tahoma"/>
              </w:rPr>
              <w:t>8.5 – 9.4</w:t>
            </w:r>
          </w:p>
        </w:tc>
        <w:tc>
          <w:tcPr>
            <w:tcW w:w="3192" w:type="dxa"/>
          </w:tcPr>
          <w:p w14:paraId="3D5458AC" w14:textId="77777777" w:rsidR="00A333DE" w:rsidRPr="000D4BE9" w:rsidRDefault="00A333DE" w:rsidP="00276815">
            <w:pPr>
              <w:jc w:val="center"/>
              <w:rPr>
                <w:rFonts w:cs="Tahoma"/>
              </w:rPr>
            </w:pPr>
            <w:r w:rsidRPr="000D4BE9">
              <w:rPr>
                <w:rFonts w:cs="Tahoma"/>
              </w:rPr>
              <w:t>3.5</w:t>
            </w:r>
          </w:p>
        </w:tc>
        <w:tc>
          <w:tcPr>
            <w:tcW w:w="3192" w:type="dxa"/>
          </w:tcPr>
          <w:p w14:paraId="67DA8DFB" w14:textId="77777777" w:rsidR="00A333DE" w:rsidRPr="000D4BE9" w:rsidRDefault="00A333DE" w:rsidP="00276815">
            <w:pPr>
              <w:jc w:val="center"/>
              <w:rPr>
                <w:rFonts w:cs="Tahoma"/>
              </w:rPr>
            </w:pPr>
            <w:r w:rsidRPr="000D4BE9">
              <w:rPr>
                <w:rFonts w:cs="Tahoma"/>
              </w:rPr>
              <w:t>25</w:t>
            </w:r>
          </w:p>
        </w:tc>
      </w:tr>
      <w:tr w:rsidR="00A333DE" w:rsidRPr="000D4BE9" w14:paraId="1EE1DCC2" w14:textId="77777777" w:rsidTr="00276815">
        <w:tc>
          <w:tcPr>
            <w:tcW w:w="3192" w:type="dxa"/>
          </w:tcPr>
          <w:p w14:paraId="15E35822" w14:textId="77777777" w:rsidR="00A333DE" w:rsidRPr="000D4BE9" w:rsidRDefault="00A333DE" w:rsidP="00276815">
            <w:pPr>
              <w:jc w:val="center"/>
              <w:rPr>
                <w:rFonts w:cs="Tahoma"/>
              </w:rPr>
            </w:pPr>
            <w:r w:rsidRPr="000D4BE9">
              <w:rPr>
                <w:rFonts w:cs="Tahoma"/>
              </w:rPr>
              <w:t>9.5 – 10.4</w:t>
            </w:r>
          </w:p>
        </w:tc>
        <w:tc>
          <w:tcPr>
            <w:tcW w:w="3192" w:type="dxa"/>
          </w:tcPr>
          <w:p w14:paraId="4DB8D13D" w14:textId="77777777" w:rsidR="00A333DE" w:rsidRPr="000D4BE9" w:rsidRDefault="00A333DE" w:rsidP="00276815">
            <w:pPr>
              <w:jc w:val="center"/>
              <w:rPr>
                <w:rFonts w:cs="Tahoma"/>
              </w:rPr>
            </w:pPr>
            <w:r w:rsidRPr="000D4BE9">
              <w:rPr>
                <w:rFonts w:cs="Tahoma"/>
              </w:rPr>
              <w:t>4</w:t>
            </w:r>
          </w:p>
        </w:tc>
        <w:tc>
          <w:tcPr>
            <w:tcW w:w="3192" w:type="dxa"/>
          </w:tcPr>
          <w:p w14:paraId="463FF68A" w14:textId="77777777" w:rsidR="00A333DE" w:rsidRPr="000D4BE9" w:rsidRDefault="00A333DE" w:rsidP="00276815">
            <w:pPr>
              <w:jc w:val="center"/>
              <w:rPr>
                <w:rFonts w:cs="Tahoma"/>
              </w:rPr>
            </w:pPr>
            <w:r w:rsidRPr="000D4BE9">
              <w:rPr>
                <w:rFonts w:cs="Tahoma"/>
              </w:rPr>
              <w:t>28</w:t>
            </w:r>
          </w:p>
        </w:tc>
      </w:tr>
      <w:tr w:rsidR="00A333DE" w:rsidRPr="000D4BE9" w14:paraId="1EA0C399" w14:textId="77777777" w:rsidTr="00276815">
        <w:tc>
          <w:tcPr>
            <w:tcW w:w="3192" w:type="dxa"/>
          </w:tcPr>
          <w:p w14:paraId="59DEC309" w14:textId="77777777" w:rsidR="00A333DE" w:rsidRPr="000D4BE9" w:rsidRDefault="00A333DE" w:rsidP="00276815">
            <w:pPr>
              <w:jc w:val="center"/>
              <w:rPr>
                <w:rFonts w:cs="Tahoma"/>
              </w:rPr>
            </w:pPr>
            <w:r w:rsidRPr="000D4BE9">
              <w:rPr>
                <w:rFonts w:cs="Tahoma"/>
              </w:rPr>
              <w:t>10.5 – 11.9</w:t>
            </w:r>
          </w:p>
        </w:tc>
        <w:tc>
          <w:tcPr>
            <w:tcW w:w="3192" w:type="dxa"/>
          </w:tcPr>
          <w:p w14:paraId="51ED11D3" w14:textId="77777777" w:rsidR="00A333DE" w:rsidRPr="000D4BE9" w:rsidRDefault="00A333DE" w:rsidP="00276815">
            <w:pPr>
              <w:jc w:val="center"/>
              <w:rPr>
                <w:rFonts w:cs="Tahoma"/>
              </w:rPr>
            </w:pPr>
            <w:r w:rsidRPr="000D4BE9">
              <w:rPr>
                <w:rFonts w:cs="Tahoma"/>
              </w:rPr>
              <w:t>4.5</w:t>
            </w:r>
          </w:p>
        </w:tc>
        <w:tc>
          <w:tcPr>
            <w:tcW w:w="3192" w:type="dxa"/>
          </w:tcPr>
          <w:p w14:paraId="0ED1B887" w14:textId="77777777" w:rsidR="00A333DE" w:rsidRPr="000D4BE9" w:rsidRDefault="00A333DE" w:rsidP="00276815">
            <w:pPr>
              <w:jc w:val="center"/>
              <w:rPr>
                <w:rFonts w:cs="Tahoma"/>
              </w:rPr>
            </w:pPr>
            <w:r w:rsidRPr="000D4BE9">
              <w:rPr>
                <w:rFonts w:cs="Tahoma"/>
              </w:rPr>
              <w:t>32</w:t>
            </w:r>
          </w:p>
        </w:tc>
      </w:tr>
      <w:tr w:rsidR="00A333DE" w:rsidRPr="000D4BE9" w14:paraId="5A1514F6" w14:textId="77777777" w:rsidTr="00276815">
        <w:tc>
          <w:tcPr>
            <w:tcW w:w="3192" w:type="dxa"/>
          </w:tcPr>
          <w:p w14:paraId="187C9309" w14:textId="77777777" w:rsidR="00A333DE" w:rsidRPr="000D4BE9" w:rsidRDefault="00A333DE" w:rsidP="00276815">
            <w:pPr>
              <w:jc w:val="center"/>
              <w:rPr>
                <w:rFonts w:cs="Tahoma"/>
              </w:rPr>
            </w:pPr>
            <w:r w:rsidRPr="000D4BE9">
              <w:rPr>
                <w:rFonts w:cs="Tahoma"/>
              </w:rPr>
              <w:t>≥ 12</w:t>
            </w:r>
          </w:p>
        </w:tc>
        <w:tc>
          <w:tcPr>
            <w:tcW w:w="3192" w:type="dxa"/>
          </w:tcPr>
          <w:p w14:paraId="7E217A8F" w14:textId="77777777" w:rsidR="00A333DE" w:rsidRPr="000D4BE9" w:rsidRDefault="00A333DE" w:rsidP="00276815">
            <w:pPr>
              <w:jc w:val="center"/>
              <w:rPr>
                <w:rFonts w:cs="Tahoma"/>
              </w:rPr>
            </w:pPr>
            <w:r w:rsidRPr="000D4BE9">
              <w:rPr>
                <w:rFonts w:cs="Tahoma"/>
              </w:rPr>
              <w:t>5</w:t>
            </w:r>
          </w:p>
        </w:tc>
        <w:tc>
          <w:tcPr>
            <w:tcW w:w="3192" w:type="dxa"/>
          </w:tcPr>
          <w:p w14:paraId="6567CC4A" w14:textId="77777777" w:rsidR="00A333DE" w:rsidRPr="000D4BE9" w:rsidRDefault="00A333DE" w:rsidP="00276815">
            <w:pPr>
              <w:jc w:val="center"/>
              <w:rPr>
                <w:rFonts w:cs="Tahoma"/>
              </w:rPr>
            </w:pPr>
            <w:r w:rsidRPr="000D4BE9">
              <w:rPr>
                <w:rFonts w:cs="Tahoma"/>
              </w:rPr>
              <w:t>35</w:t>
            </w:r>
          </w:p>
        </w:tc>
      </w:tr>
    </w:tbl>
    <w:p w14:paraId="75D218A6" w14:textId="77777777" w:rsidR="00A333DE" w:rsidRPr="000D4BE9" w:rsidRDefault="00A333DE" w:rsidP="00276815">
      <w:pPr>
        <w:rPr>
          <w:rFonts w:cs="Tahoma"/>
        </w:rPr>
      </w:pPr>
      <w:r w:rsidRPr="000D4BE9">
        <w:rPr>
          <w:rFonts w:cs="Tahoma"/>
        </w:rPr>
        <w:t xml:space="preserve">*Based on </w:t>
      </w:r>
      <w:r w:rsidRPr="000D4BE9">
        <w:rPr>
          <w:snapToGrid w:val="0"/>
        </w:rPr>
        <w:t>average nutrition rehabilitation ration of 200 kcals/kg/day</w:t>
      </w:r>
    </w:p>
    <w:p w14:paraId="18089F1A" w14:textId="77777777" w:rsidR="00A333DE" w:rsidRPr="000D4BE9" w:rsidRDefault="00A333DE" w:rsidP="00276815">
      <w:pPr>
        <w:rPr>
          <w:b/>
        </w:rPr>
      </w:pPr>
    </w:p>
    <w:p w14:paraId="1DCC7998" w14:textId="77777777" w:rsidR="00A333DE" w:rsidRPr="000D4BE9" w:rsidRDefault="00A333DE" w:rsidP="00276815">
      <w:pPr>
        <w:rPr>
          <w:b/>
        </w:rPr>
      </w:pPr>
    </w:p>
    <w:p w14:paraId="48618B31" w14:textId="77777777" w:rsidR="00A333DE" w:rsidRPr="000D4BE9" w:rsidRDefault="00A333DE" w:rsidP="00276815">
      <w:r w:rsidRPr="000D4BE9">
        <w:rPr>
          <w:b/>
        </w:rPr>
        <w:t xml:space="preserve">RUTF Rations* in Outpatient Care </w:t>
      </w:r>
      <w:r w:rsidRPr="00291B27">
        <w:t>(</w:t>
      </w:r>
      <w:r w:rsidRPr="000D4BE9">
        <w:rPr>
          <w:snapToGrid w:val="0"/>
        </w:rPr>
        <w:t>100g packets containing 545 kcal</w:t>
      </w:r>
      <w:r>
        <w:rPr>
          <w:snapToGrid w:val="0"/>
        </w:rPr>
        <w:t>)</w:t>
      </w:r>
    </w:p>
    <w:tbl>
      <w:tblPr>
        <w:tblW w:w="0" w:type="auto"/>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3192"/>
        <w:gridCol w:w="3192"/>
        <w:gridCol w:w="3192"/>
      </w:tblGrid>
      <w:tr w:rsidR="00A333DE" w:rsidRPr="000D4BE9" w14:paraId="6BA5DD70" w14:textId="77777777" w:rsidTr="00276815">
        <w:tc>
          <w:tcPr>
            <w:tcW w:w="3192" w:type="dxa"/>
          </w:tcPr>
          <w:p w14:paraId="6125C1DF" w14:textId="77777777" w:rsidR="00A333DE" w:rsidRPr="000D4BE9" w:rsidRDefault="00A333DE" w:rsidP="00276815">
            <w:pPr>
              <w:jc w:val="center"/>
              <w:rPr>
                <w:rFonts w:cs="Tahoma"/>
                <w:b/>
              </w:rPr>
            </w:pPr>
            <w:r w:rsidRPr="000D4BE9">
              <w:rPr>
                <w:rFonts w:cs="Tahoma"/>
                <w:b/>
              </w:rPr>
              <w:t>Weight of Child (kg)</w:t>
            </w:r>
          </w:p>
        </w:tc>
        <w:tc>
          <w:tcPr>
            <w:tcW w:w="3192" w:type="dxa"/>
          </w:tcPr>
          <w:p w14:paraId="008B7782" w14:textId="77777777" w:rsidR="00A333DE" w:rsidRPr="000D4BE9" w:rsidRDefault="00A333DE" w:rsidP="00276815">
            <w:pPr>
              <w:jc w:val="center"/>
              <w:rPr>
                <w:rFonts w:cs="Tahoma"/>
                <w:b/>
              </w:rPr>
            </w:pPr>
            <w:r w:rsidRPr="000D4BE9">
              <w:rPr>
                <w:rFonts w:cs="Tahoma"/>
                <w:b/>
              </w:rPr>
              <w:t>Packets per Day</w:t>
            </w:r>
          </w:p>
        </w:tc>
        <w:tc>
          <w:tcPr>
            <w:tcW w:w="3192" w:type="dxa"/>
          </w:tcPr>
          <w:p w14:paraId="0174747F" w14:textId="77777777" w:rsidR="00A333DE" w:rsidRPr="000D4BE9" w:rsidRDefault="00A333DE" w:rsidP="00276815">
            <w:pPr>
              <w:jc w:val="center"/>
              <w:rPr>
                <w:rFonts w:cs="Tahoma"/>
                <w:b/>
              </w:rPr>
            </w:pPr>
            <w:r w:rsidRPr="000D4BE9">
              <w:rPr>
                <w:rFonts w:cs="Tahoma"/>
                <w:b/>
              </w:rPr>
              <w:t>Packets per Week</w:t>
            </w:r>
          </w:p>
        </w:tc>
      </w:tr>
      <w:tr w:rsidR="00A333DE" w:rsidRPr="000D4BE9" w14:paraId="2C93F2D0" w14:textId="77777777" w:rsidTr="00276815">
        <w:tc>
          <w:tcPr>
            <w:tcW w:w="3192" w:type="dxa"/>
          </w:tcPr>
          <w:p w14:paraId="552D0AF5" w14:textId="77777777" w:rsidR="00A333DE" w:rsidRPr="000D4BE9" w:rsidRDefault="00A333DE" w:rsidP="00276815">
            <w:pPr>
              <w:jc w:val="center"/>
              <w:rPr>
                <w:rFonts w:cs="Tahoma"/>
              </w:rPr>
            </w:pPr>
            <w:r w:rsidRPr="000D4BE9">
              <w:rPr>
                <w:rFonts w:cs="Tahoma"/>
              </w:rPr>
              <w:t>3.5 - 3.9</w:t>
            </w:r>
          </w:p>
        </w:tc>
        <w:tc>
          <w:tcPr>
            <w:tcW w:w="3192" w:type="dxa"/>
          </w:tcPr>
          <w:p w14:paraId="3C0A2E7F" w14:textId="77777777" w:rsidR="00A333DE" w:rsidRPr="000D4BE9" w:rsidRDefault="00A333DE" w:rsidP="00276815">
            <w:pPr>
              <w:jc w:val="center"/>
              <w:rPr>
                <w:rFonts w:cs="Tahoma"/>
              </w:rPr>
            </w:pPr>
            <w:r w:rsidRPr="000D4BE9">
              <w:rPr>
                <w:rFonts w:cs="Tahoma"/>
              </w:rPr>
              <w:t>1.3</w:t>
            </w:r>
          </w:p>
        </w:tc>
        <w:tc>
          <w:tcPr>
            <w:tcW w:w="3192" w:type="dxa"/>
          </w:tcPr>
          <w:p w14:paraId="6DA6A1A4" w14:textId="77777777" w:rsidR="00A333DE" w:rsidRPr="000D4BE9" w:rsidRDefault="00A333DE" w:rsidP="00276815">
            <w:pPr>
              <w:jc w:val="center"/>
              <w:rPr>
                <w:rFonts w:cs="Tahoma"/>
              </w:rPr>
            </w:pPr>
            <w:r w:rsidRPr="000D4BE9">
              <w:rPr>
                <w:rFonts w:cs="Tahoma"/>
              </w:rPr>
              <w:t>9</w:t>
            </w:r>
          </w:p>
        </w:tc>
      </w:tr>
      <w:tr w:rsidR="00A333DE" w:rsidRPr="000D4BE9" w14:paraId="7CF24695" w14:textId="77777777" w:rsidTr="00276815">
        <w:tc>
          <w:tcPr>
            <w:tcW w:w="3192" w:type="dxa"/>
          </w:tcPr>
          <w:p w14:paraId="42D6CE22" w14:textId="77777777" w:rsidR="00A333DE" w:rsidRPr="000D4BE9" w:rsidRDefault="00A333DE" w:rsidP="00276815">
            <w:pPr>
              <w:jc w:val="center"/>
              <w:rPr>
                <w:rFonts w:cs="Tahoma"/>
              </w:rPr>
            </w:pPr>
            <w:r w:rsidRPr="000D4BE9">
              <w:rPr>
                <w:rFonts w:cs="Tahoma"/>
              </w:rPr>
              <w:t>4.0 – 5.4</w:t>
            </w:r>
          </w:p>
        </w:tc>
        <w:tc>
          <w:tcPr>
            <w:tcW w:w="3192" w:type="dxa"/>
          </w:tcPr>
          <w:p w14:paraId="45AECD83" w14:textId="77777777" w:rsidR="00A333DE" w:rsidRPr="000D4BE9" w:rsidRDefault="00A333DE" w:rsidP="00276815">
            <w:pPr>
              <w:jc w:val="center"/>
              <w:rPr>
                <w:rFonts w:cs="Tahoma"/>
              </w:rPr>
            </w:pPr>
            <w:r w:rsidRPr="000D4BE9">
              <w:rPr>
                <w:rFonts w:cs="Tahoma"/>
              </w:rPr>
              <w:t>1.5</w:t>
            </w:r>
          </w:p>
        </w:tc>
        <w:tc>
          <w:tcPr>
            <w:tcW w:w="3192" w:type="dxa"/>
            <w:vAlign w:val="center"/>
          </w:tcPr>
          <w:p w14:paraId="5E0EE84A" w14:textId="77777777" w:rsidR="00A333DE" w:rsidRPr="000D4BE9" w:rsidRDefault="00A333DE" w:rsidP="00276815">
            <w:pPr>
              <w:jc w:val="center"/>
              <w:rPr>
                <w:rFonts w:cs="Tahoma"/>
              </w:rPr>
            </w:pPr>
            <w:r w:rsidRPr="000D4BE9">
              <w:rPr>
                <w:rFonts w:cs="Tahoma"/>
              </w:rPr>
              <w:t>11</w:t>
            </w:r>
          </w:p>
        </w:tc>
      </w:tr>
      <w:tr w:rsidR="00A333DE" w:rsidRPr="000D4BE9" w14:paraId="1B0BF9C3" w14:textId="77777777" w:rsidTr="00276815">
        <w:tc>
          <w:tcPr>
            <w:tcW w:w="3192" w:type="dxa"/>
          </w:tcPr>
          <w:p w14:paraId="758AAAF3" w14:textId="77777777" w:rsidR="00A333DE" w:rsidRPr="000D4BE9" w:rsidRDefault="00A333DE" w:rsidP="00276815">
            <w:pPr>
              <w:jc w:val="center"/>
              <w:rPr>
                <w:rFonts w:cs="Tahoma"/>
              </w:rPr>
            </w:pPr>
            <w:r w:rsidRPr="000D4BE9">
              <w:rPr>
                <w:rFonts w:cs="Tahoma"/>
              </w:rPr>
              <w:t>5.5 – 6.9</w:t>
            </w:r>
          </w:p>
        </w:tc>
        <w:tc>
          <w:tcPr>
            <w:tcW w:w="3192" w:type="dxa"/>
          </w:tcPr>
          <w:p w14:paraId="63CD30F9" w14:textId="77777777" w:rsidR="00A333DE" w:rsidRPr="000D4BE9" w:rsidRDefault="00A333DE" w:rsidP="00276815">
            <w:pPr>
              <w:jc w:val="center"/>
              <w:rPr>
                <w:rFonts w:cs="Tahoma"/>
              </w:rPr>
            </w:pPr>
            <w:r w:rsidRPr="000D4BE9">
              <w:rPr>
                <w:rFonts w:cs="Tahoma"/>
              </w:rPr>
              <w:t>2</w:t>
            </w:r>
          </w:p>
        </w:tc>
        <w:tc>
          <w:tcPr>
            <w:tcW w:w="3192" w:type="dxa"/>
          </w:tcPr>
          <w:p w14:paraId="51DCB4AC" w14:textId="77777777" w:rsidR="00A333DE" w:rsidRPr="000D4BE9" w:rsidRDefault="00A333DE" w:rsidP="00276815">
            <w:pPr>
              <w:jc w:val="center"/>
              <w:rPr>
                <w:rFonts w:cs="Tahoma"/>
              </w:rPr>
            </w:pPr>
            <w:r w:rsidRPr="000D4BE9">
              <w:rPr>
                <w:rFonts w:cs="Tahoma"/>
              </w:rPr>
              <w:t>15</w:t>
            </w:r>
          </w:p>
        </w:tc>
      </w:tr>
      <w:tr w:rsidR="00A333DE" w:rsidRPr="000D4BE9" w14:paraId="602A9C6E" w14:textId="77777777" w:rsidTr="00276815">
        <w:tc>
          <w:tcPr>
            <w:tcW w:w="3192" w:type="dxa"/>
          </w:tcPr>
          <w:p w14:paraId="3579680F" w14:textId="77777777" w:rsidR="00A333DE" w:rsidRPr="000D4BE9" w:rsidRDefault="00A333DE" w:rsidP="00276815">
            <w:pPr>
              <w:jc w:val="center"/>
              <w:rPr>
                <w:rFonts w:cs="Tahoma"/>
              </w:rPr>
            </w:pPr>
            <w:r w:rsidRPr="000D4BE9">
              <w:rPr>
                <w:rFonts w:cs="Tahoma"/>
              </w:rPr>
              <w:t>7.0 – 8.4</w:t>
            </w:r>
          </w:p>
        </w:tc>
        <w:tc>
          <w:tcPr>
            <w:tcW w:w="3192" w:type="dxa"/>
          </w:tcPr>
          <w:p w14:paraId="0D99E676" w14:textId="77777777" w:rsidR="00A333DE" w:rsidRPr="000D4BE9" w:rsidRDefault="00A333DE" w:rsidP="00276815">
            <w:pPr>
              <w:jc w:val="center"/>
              <w:rPr>
                <w:rFonts w:cs="Tahoma"/>
              </w:rPr>
            </w:pPr>
            <w:r w:rsidRPr="000D4BE9">
              <w:rPr>
                <w:rFonts w:cs="Tahoma"/>
              </w:rPr>
              <w:t>2.5</w:t>
            </w:r>
          </w:p>
        </w:tc>
        <w:tc>
          <w:tcPr>
            <w:tcW w:w="3192" w:type="dxa"/>
          </w:tcPr>
          <w:p w14:paraId="642AFCA1" w14:textId="77777777" w:rsidR="00A333DE" w:rsidRPr="000D4BE9" w:rsidRDefault="00A333DE" w:rsidP="00276815">
            <w:pPr>
              <w:jc w:val="center"/>
              <w:rPr>
                <w:rFonts w:cs="Tahoma"/>
              </w:rPr>
            </w:pPr>
            <w:r w:rsidRPr="000D4BE9">
              <w:rPr>
                <w:rFonts w:cs="Tahoma"/>
              </w:rPr>
              <w:t>18</w:t>
            </w:r>
          </w:p>
        </w:tc>
      </w:tr>
      <w:tr w:rsidR="00A333DE" w:rsidRPr="000D4BE9" w14:paraId="36EFF321" w14:textId="77777777" w:rsidTr="00276815">
        <w:tc>
          <w:tcPr>
            <w:tcW w:w="3192" w:type="dxa"/>
          </w:tcPr>
          <w:p w14:paraId="5DC01009" w14:textId="77777777" w:rsidR="00A333DE" w:rsidRPr="000D4BE9" w:rsidRDefault="00A333DE" w:rsidP="00276815">
            <w:pPr>
              <w:jc w:val="center"/>
              <w:rPr>
                <w:rFonts w:cs="Tahoma"/>
              </w:rPr>
            </w:pPr>
            <w:r w:rsidRPr="000D4BE9">
              <w:rPr>
                <w:rFonts w:cs="Tahoma"/>
              </w:rPr>
              <w:t>8.5 – 9.4</w:t>
            </w:r>
          </w:p>
        </w:tc>
        <w:tc>
          <w:tcPr>
            <w:tcW w:w="3192" w:type="dxa"/>
          </w:tcPr>
          <w:p w14:paraId="2C340E93" w14:textId="77777777" w:rsidR="00A333DE" w:rsidRPr="000D4BE9" w:rsidRDefault="00A333DE" w:rsidP="00276815">
            <w:pPr>
              <w:jc w:val="center"/>
              <w:rPr>
                <w:rFonts w:cs="Tahoma"/>
              </w:rPr>
            </w:pPr>
            <w:r w:rsidRPr="000D4BE9">
              <w:rPr>
                <w:rFonts w:cs="Tahoma"/>
              </w:rPr>
              <w:t>3</w:t>
            </w:r>
          </w:p>
        </w:tc>
        <w:tc>
          <w:tcPr>
            <w:tcW w:w="3192" w:type="dxa"/>
          </w:tcPr>
          <w:p w14:paraId="641FE70E" w14:textId="77777777" w:rsidR="00A333DE" w:rsidRPr="000D4BE9" w:rsidRDefault="00A333DE" w:rsidP="00276815">
            <w:pPr>
              <w:jc w:val="center"/>
              <w:rPr>
                <w:rFonts w:cs="Tahoma"/>
              </w:rPr>
            </w:pPr>
            <w:r w:rsidRPr="000D4BE9">
              <w:rPr>
                <w:rFonts w:cs="Tahoma"/>
              </w:rPr>
              <w:t>22</w:t>
            </w:r>
          </w:p>
        </w:tc>
      </w:tr>
      <w:tr w:rsidR="00A333DE" w:rsidRPr="000D4BE9" w14:paraId="3C60ED9D" w14:textId="77777777" w:rsidTr="00276815">
        <w:tc>
          <w:tcPr>
            <w:tcW w:w="3192" w:type="dxa"/>
          </w:tcPr>
          <w:p w14:paraId="2E4F1A2C" w14:textId="77777777" w:rsidR="00A333DE" w:rsidRPr="000D4BE9" w:rsidRDefault="00A333DE" w:rsidP="00276815">
            <w:pPr>
              <w:jc w:val="center"/>
              <w:rPr>
                <w:rFonts w:cs="Tahoma"/>
              </w:rPr>
            </w:pPr>
            <w:r w:rsidRPr="000D4BE9">
              <w:rPr>
                <w:rFonts w:cs="Tahoma"/>
              </w:rPr>
              <w:t>9.5 – 10.4</w:t>
            </w:r>
          </w:p>
        </w:tc>
        <w:tc>
          <w:tcPr>
            <w:tcW w:w="3192" w:type="dxa"/>
          </w:tcPr>
          <w:p w14:paraId="2BABD404" w14:textId="77777777" w:rsidR="00A333DE" w:rsidRPr="000D4BE9" w:rsidRDefault="00A333DE" w:rsidP="00276815">
            <w:pPr>
              <w:jc w:val="center"/>
              <w:rPr>
                <w:rFonts w:cs="Tahoma"/>
              </w:rPr>
            </w:pPr>
            <w:r w:rsidRPr="000D4BE9">
              <w:rPr>
                <w:rFonts w:cs="Tahoma"/>
              </w:rPr>
              <w:t>3.5</w:t>
            </w:r>
          </w:p>
        </w:tc>
        <w:tc>
          <w:tcPr>
            <w:tcW w:w="3192" w:type="dxa"/>
          </w:tcPr>
          <w:p w14:paraId="79F1629C" w14:textId="77777777" w:rsidR="00A333DE" w:rsidRPr="000D4BE9" w:rsidRDefault="00A333DE" w:rsidP="00276815">
            <w:pPr>
              <w:jc w:val="center"/>
              <w:rPr>
                <w:rFonts w:cs="Tahoma"/>
              </w:rPr>
            </w:pPr>
            <w:r w:rsidRPr="000D4BE9">
              <w:rPr>
                <w:rFonts w:cs="Tahoma"/>
              </w:rPr>
              <w:t>25</w:t>
            </w:r>
          </w:p>
        </w:tc>
      </w:tr>
      <w:tr w:rsidR="00A333DE" w:rsidRPr="000D4BE9" w14:paraId="2DDAB769" w14:textId="77777777" w:rsidTr="00276815">
        <w:tc>
          <w:tcPr>
            <w:tcW w:w="3192" w:type="dxa"/>
          </w:tcPr>
          <w:p w14:paraId="6D886C16" w14:textId="77777777" w:rsidR="00A333DE" w:rsidRPr="000D4BE9" w:rsidRDefault="00A333DE" w:rsidP="00276815">
            <w:pPr>
              <w:jc w:val="center"/>
              <w:rPr>
                <w:rFonts w:cs="Tahoma"/>
              </w:rPr>
            </w:pPr>
            <w:r w:rsidRPr="000D4BE9">
              <w:rPr>
                <w:rFonts w:cs="Tahoma"/>
              </w:rPr>
              <w:t>10.5 – 11.9</w:t>
            </w:r>
          </w:p>
        </w:tc>
        <w:tc>
          <w:tcPr>
            <w:tcW w:w="3192" w:type="dxa"/>
          </w:tcPr>
          <w:p w14:paraId="25A76FD8" w14:textId="77777777" w:rsidR="00A333DE" w:rsidRPr="000D4BE9" w:rsidRDefault="00A333DE" w:rsidP="00276815">
            <w:pPr>
              <w:jc w:val="center"/>
              <w:rPr>
                <w:rFonts w:cs="Tahoma"/>
              </w:rPr>
            </w:pPr>
            <w:r w:rsidRPr="000D4BE9">
              <w:rPr>
                <w:rFonts w:cs="Tahoma"/>
              </w:rPr>
              <w:t>4</w:t>
            </w:r>
          </w:p>
        </w:tc>
        <w:tc>
          <w:tcPr>
            <w:tcW w:w="3192" w:type="dxa"/>
          </w:tcPr>
          <w:p w14:paraId="237A8205" w14:textId="77777777" w:rsidR="00A333DE" w:rsidRPr="000D4BE9" w:rsidRDefault="00A333DE" w:rsidP="00276815">
            <w:pPr>
              <w:jc w:val="center"/>
              <w:rPr>
                <w:rFonts w:cs="Tahoma"/>
              </w:rPr>
            </w:pPr>
            <w:r w:rsidRPr="000D4BE9">
              <w:rPr>
                <w:rFonts w:cs="Tahoma"/>
              </w:rPr>
              <w:t>28</w:t>
            </w:r>
          </w:p>
        </w:tc>
      </w:tr>
      <w:tr w:rsidR="00A333DE" w:rsidRPr="000D4BE9" w14:paraId="614688BE" w14:textId="77777777" w:rsidTr="00276815">
        <w:tc>
          <w:tcPr>
            <w:tcW w:w="3192" w:type="dxa"/>
          </w:tcPr>
          <w:p w14:paraId="3ABAF676" w14:textId="77777777" w:rsidR="00A333DE" w:rsidRPr="000D4BE9" w:rsidRDefault="00A333DE" w:rsidP="00276815">
            <w:pPr>
              <w:jc w:val="center"/>
              <w:rPr>
                <w:rFonts w:cs="Tahoma"/>
              </w:rPr>
            </w:pPr>
            <w:r w:rsidRPr="000D4BE9">
              <w:rPr>
                <w:rFonts w:cs="Tahoma"/>
              </w:rPr>
              <w:t>≥ 12</w:t>
            </w:r>
          </w:p>
        </w:tc>
        <w:tc>
          <w:tcPr>
            <w:tcW w:w="3192" w:type="dxa"/>
          </w:tcPr>
          <w:p w14:paraId="318DD300" w14:textId="77777777" w:rsidR="00A333DE" w:rsidRPr="000D4BE9" w:rsidRDefault="00A333DE" w:rsidP="00276815">
            <w:pPr>
              <w:jc w:val="center"/>
              <w:rPr>
                <w:rFonts w:cs="Tahoma"/>
              </w:rPr>
            </w:pPr>
            <w:r w:rsidRPr="000D4BE9">
              <w:rPr>
                <w:rFonts w:cs="Tahoma"/>
              </w:rPr>
              <w:t>4.5</w:t>
            </w:r>
          </w:p>
        </w:tc>
        <w:tc>
          <w:tcPr>
            <w:tcW w:w="3192" w:type="dxa"/>
          </w:tcPr>
          <w:p w14:paraId="28E48171" w14:textId="77777777" w:rsidR="00A333DE" w:rsidRPr="000D4BE9" w:rsidRDefault="00A333DE" w:rsidP="00276815">
            <w:pPr>
              <w:jc w:val="center"/>
              <w:rPr>
                <w:rFonts w:cs="Tahoma"/>
              </w:rPr>
            </w:pPr>
            <w:r w:rsidRPr="000D4BE9">
              <w:rPr>
                <w:rFonts w:cs="Tahoma"/>
              </w:rPr>
              <w:t>32</w:t>
            </w:r>
          </w:p>
        </w:tc>
      </w:tr>
    </w:tbl>
    <w:p w14:paraId="69F8BFCE" w14:textId="77777777" w:rsidR="00A333DE" w:rsidRPr="000D4BE9" w:rsidRDefault="00A333DE" w:rsidP="00276815">
      <w:pPr>
        <w:rPr>
          <w:rFonts w:cs="Tahoma"/>
          <w:sz w:val="24"/>
          <w:szCs w:val="24"/>
        </w:rPr>
      </w:pPr>
      <w:r w:rsidRPr="000D4BE9">
        <w:rPr>
          <w:snapToGrid w:val="0"/>
        </w:rPr>
        <w:t>*Based on average nutrition rehabilitation ration of 200 kcals/kg/day</w:t>
      </w:r>
    </w:p>
    <w:p w14:paraId="06E3396D" w14:textId="77777777" w:rsidR="00A333DE" w:rsidRPr="000D4BE9" w:rsidRDefault="00A333DE" w:rsidP="00276815">
      <w:pPr>
        <w:rPr>
          <w:rFonts w:cs="Tahoma"/>
          <w:sz w:val="24"/>
          <w:szCs w:val="24"/>
        </w:rPr>
      </w:pPr>
    </w:p>
    <w:p w14:paraId="561EBA2D" w14:textId="77777777" w:rsidR="00A333DE" w:rsidRPr="00D11705" w:rsidRDefault="00A333DE" w:rsidP="00276815">
      <w:pPr>
        <w:rPr>
          <w:b/>
        </w:rPr>
      </w:pPr>
    </w:p>
    <w:tbl>
      <w:tblPr>
        <w:tblW w:w="9576" w:type="dxa"/>
        <w:shd w:val="clear" w:color="auto" w:fill="D9D9D9"/>
        <w:tblLayout w:type="fixed"/>
        <w:tblLook w:val="0000" w:firstRow="0" w:lastRow="0" w:firstColumn="0" w:lastColumn="0" w:noHBand="0" w:noVBand="0"/>
      </w:tblPr>
      <w:tblGrid>
        <w:gridCol w:w="9576"/>
      </w:tblGrid>
      <w:tr w:rsidR="00A333DE" w:rsidRPr="004C3F6F" w14:paraId="68D5934B" w14:textId="77777777" w:rsidTr="009E762D">
        <w:trPr>
          <w:trHeight w:val="4248"/>
        </w:trPr>
        <w:tc>
          <w:tcPr>
            <w:tcW w:w="9576" w:type="dxa"/>
            <w:shd w:val="clear" w:color="auto" w:fill="D9D9D9"/>
          </w:tcPr>
          <w:p w14:paraId="73D9374C" w14:textId="77777777" w:rsidR="00A333DE" w:rsidRPr="004C3F6F" w:rsidRDefault="00A333DE" w:rsidP="009E762D">
            <w:pPr>
              <w:spacing w:before="120" w:after="120"/>
              <w:rPr>
                <w:rFonts w:cs="Tahoma"/>
                <w:b/>
              </w:rPr>
            </w:pPr>
            <w:r w:rsidRPr="00D11705">
              <w:rPr>
                <w:b/>
              </w:rPr>
              <w:t xml:space="preserve">NOTE: </w:t>
            </w:r>
            <w:r w:rsidRPr="004C3F6F">
              <w:rPr>
                <w:rFonts w:cs="Tahoma"/>
                <w:b/>
              </w:rPr>
              <w:t xml:space="preserve">There is ongoing research through the combined protocol Severe Acute Malnutrition (SAM) and Moderate Acute Malnutrition (MAM) treatment to test alternative treatment protocols by reducing the RUTF doses.  </w:t>
            </w:r>
          </w:p>
          <w:p w14:paraId="6F2B4E7A" w14:textId="77777777" w:rsidR="00A333DE" w:rsidRPr="004C3F6F" w:rsidRDefault="00A333DE" w:rsidP="009E762D">
            <w:pPr>
              <w:spacing w:before="120" w:after="120"/>
              <w:rPr>
                <w:b/>
              </w:rPr>
            </w:pPr>
            <w:r w:rsidRPr="004C3F6F">
              <w:rPr>
                <w:b/>
                <w:lang w:val="fr-FR"/>
              </w:rPr>
              <w:t xml:space="preserve">Evidence: Sierra Leone (Maust, A. et </w:t>
            </w:r>
            <w:r w:rsidRPr="004C3F6F">
              <w:rPr>
                <w:b/>
              </w:rPr>
              <w:t>al. 2015)</w:t>
            </w:r>
          </w:p>
          <w:p w14:paraId="6B6E7F80" w14:textId="77777777" w:rsidR="00A333DE" w:rsidRPr="004C3F6F" w:rsidRDefault="00A333DE" w:rsidP="009E762D">
            <w:pPr>
              <w:spacing w:before="120" w:after="120"/>
            </w:pPr>
            <w:r w:rsidRPr="004C3F6F">
              <w:t>Washington University in St. Louis conducted a cluster randomised control trial to test the efficacy of an integrated protocol for the treatment of SAM and MAM using one product (RUTF) at different doses— 175 kcal/kg/day for SAM and 75 kcal/kg/day for MAM—against the standard protocol of outpatient care with RUTF and SFP with corn-soy blend (CSB) ++. Children were discharged at a MUAC of 125mm with a package of preventive health care and infant and young child feeding (IYCF) support. Results from the trial indicate the integrated program had a reduced caseload of SAM due to earlier treatment as MAM, a higher overall recovery rate (83% vs. 79%, p=</w:t>
            </w:r>
            <w:r w:rsidRPr="004C3F6F">
              <w:rPr>
                <w:rFonts w:ascii="AdvPSA35B" w:hAnsi="AdvPSA35B" w:cs="AdvPSA35B"/>
                <w:lang w:val="en-IE" w:eastAsia="en-IE"/>
              </w:rPr>
              <w:t xml:space="preserve"> </w:t>
            </w:r>
            <w:r w:rsidRPr="004C3F6F">
              <w:rPr>
                <w:rFonts w:cs="Tahoma"/>
                <w:lang w:val="en-IE" w:eastAsia="en-IE"/>
              </w:rPr>
              <w:t>0.0005</w:t>
            </w:r>
            <w:r w:rsidRPr="004C3F6F">
              <w:rPr>
                <w:rFonts w:cs="Tahoma"/>
              </w:rPr>
              <w:t>),</w:t>
            </w:r>
            <w:r w:rsidRPr="004C3F6F">
              <w:t xml:space="preserve"> and a higher coverage rate (71% vs. 55%). The integrated treatment of acute malnutrition provided an acceptable alternative to standard management with greater coverage and similar recovery rate.</w:t>
            </w:r>
          </w:p>
          <w:p w14:paraId="091E41F9" w14:textId="77777777" w:rsidR="00A333DE" w:rsidRPr="00D11705" w:rsidRDefault="00A333DE" w:rsidP="009E762D">
            <w:pPr>
              <w:spacing w:before="120" w:after="120"/>
            </w:pPr>
            <w:r w:rsidRPr="004C3F6F">
              <w:rPr>
                <w:rFonts w:cs="Tahoma"/>
              </w:rPr>
              <w:t xml:space="preserve">Details on the combined protocol for SAM and MAM treatment will be covered in </w:t>
            </w:r>
            <w:r w:rsidRPr="0096337A">
              <w:rPr>
                <w:rFonts w:cs="Tahoma"/>
                <w:b/>
              </w:rPr>
              <w:t>Module 6: Management of MAM in the context of CMAM</w:t>
            </w:r>
          </w:p>
        </w:tc>
      </w:tr>
    </w:tbl>
    <w:p w14:paraId="64809A08" w14:textId="77777777" w:rsidR="00A333DE" w:rsidRPr="004C3F6F" w:rsidRDefault="00A333DE" w:rsidP="00276815">
      <w:pPr>
        <w:rPr>
          <w:rFonts w:cs="Tahoma"/>
        </w:rPr>
      </w:pPr>
    </w:p>
    <w:p w14:paraId="34A2136D" w14:textId="77777777" w:rsidR="00A333DE" w:rsidRPr="004C3F6F" w:rsidRDefault="00A333DE" w:rsidP="003814AB">
      <w:pPr>
        <w:pStyle w:val="Heading3"/>
        <w:sectPr w:rsidR="00A333DE" w:rsidRPr="004C3F6F" w:rsidSect="00276815">
          <w:pgSz w:w="12240" w:h="15840"/>
          <w:pgMar w:top="1440" w:right="1440" w:bottom="1440" w:left="1440" w:header="720" w:footer="720" w:gutter="0"/>
          <w:cols w:space="720"/>
          <w:docGrid w:linePitch="360"/>
        </w:sectPr>
      </w:pPr>
    </w:p>
    <w:p w14:paraId="48D0135D" w14:textId="77777777" w:rsidR="00A333DE" w:rsidRPr="000D4BE9" w:rsidRDefault="00A333DE" w:rsidP="001F0919">
      <w:pPr>
        <w:pStyle w:val="Handout"/>
      </w:pPr>
      <w:bookmarkStart w:id="159" w:name="_Toc524801322"/>
      <w:bookmarkStart w:id="160" w:name="_Toc524801476"/>
      <w:r w:rsidRPr="000D4BE9">
        <w:rPr>
          <w:bCs/>
        </w:rPr>
        <w:t>Handout 4.</w:t>
      </w:r>
      <w:r>
        <w:rPr>
          <w:bCs/>
        </w:rPr>
        <w:t>12</w:t>
      </w:r>
      <w:r w:rsidRPr="000D4BE9">
        <w:rPr>
          <w:bCs/>
        </w:rPr>
        <w:t xml:space="preserve"> </w:t>
      </w:r>
      <w:r w:rsidRPr="000D4BE9">
        <w:t>Key Messages for Individual Counselling</w:t>
      </w:r>
      <w:r w:rsidR="001F0919">
        <w:t xml:space="preserve"> </w:t>
      </w:r>
      <w:r>
        <w:t>for Caregivers/Mothers of Children 6–59 Months in Outpatient</w:t>
      </w:r>
      <w:r w:rsidRPr="007F3CA6">
        <w:t xml:space="preserve"> Care</w:t>
      </w:r>
      <w:bookmarkEnd w:id="159"/>
      <w:bookmarkEnd w:id="160"/>
    </w:p>
    <w:p w14:paraId="7183BDA9" w14:textId="77777777" w:rsidR="00A333DE" w:rsidRPr="000D4BE9" w:rsidRDefault="00A333DE" w:rsidP="00276815"/>
    <w:p w14:paraId="660FE54B" w14:textId="77777777" w:rsidR="00A333DE" w:rsidRPr="000D4BE9" w:rsidRDefault="00A333DE" w:rsidP="00C26207">
      <w:pPr>
        <w:spacing w:after="120"/>
      </w:pPr>
      <w:r w:rsidRPr="000D4BE9">
        <w:t xml:space="preserve">Key messages should explain to mothers/caregivers:  </w:t>
      </w:r>
    </w:p>
    <w:p w14:paraId="0ADC537A" w14:textId="77777777" w:rsidR="00A333DE" w:rsidRPr="000D4BE9" w:rsidRDefault="00A333DE" w:rsidP="00B540DE">
      <w:pPr>
        <w:pStyle w:val="Bullet1stLevel"/>
      </w:pPr>
      <w:r w:rsidRPr="000D4BE9">
        <w:t xml:space="preserve">How to feed </w:t>
      </w:r>
      <w:r>
        <w:t>ready-to-use therapeutic food (</w:t>
      </w:r>
      <w:r w:rsidRPr="000D4BE9">
        <w:t>RUTF</w:t>
      </w:r>
      <w:r>
        <w:t>)</w:t>
      </w:r>
      <w:r w:rsidRPr="000D4BE9">
        <w:t xml:space="preserve"> to the child</w:t>
      </w:r>
    </w:p>
    <w:p w14:paraId="417B3202" w14:textId="77777777" w:rsidR="00A333DE" w:rsidRPr="000D4BE9" w:rsidRDefault="00A333DE" w:rsidP="00B540DE">
      <w:pPr>
        <w:pStyle w:val="Bullet1stLevel"/>
      </w:pPr>
      <w:r w:rsidRPr="000D4BE9">
        <w:t>When and how to give the medicines to the child</w:t>
      </w:r>
    </w:p>
    <w:p w14:paraId="2E3A4388" w14:textId="77777777" w:rsidR="00A333DE" w:rsidRPr="000D4BE9" w:rsidRDefault="00A333DE" w:rsidP="00B540DE">
      <w:pPr>
        <w:pStyle w:val="Bullet1stLevel"/>
      </w:pPr>
      <w:r w:rsidRPr="000D4BE9">
        <w:t xml:space="preserve">When to return to outpatient care </w:t>
      </w:r>
    </w:p>
    <w:p w14:paraId="0C3D72DB" w14:textId="77777777" w:rsidR="00A333DE" w:rsidRPr="000D4BE9" w:rsidRDefault="00A333DE" w:rsidP="00B540DE">
      <w:pPr>
        <w:pStyle w:val="Bullet1stLevel"/>
      </w:pPr>
      <w:r w:rsidRPr="000D4BE9">
        <w:t>That the child should be brought to the health facility immediately if his/her condition deteriorates</w:t>
      </w:r>
    </w:p>
    <w:p w14:paraId="2C6BE2BF" w14:textId="77777777" w:rsidR="00A333DE" w:rsidRPr="000D4BE9" w:rsidRDefault="00A333DE" w:rsidP="00276815"/>
    <w:p w14:paraId="41E69327" w14:textId="77777777" w:rsidR="00A333DE" w:rsidRPr="000D4BE9" w:rsidRDefault="00A333DE" w:rsidP="00C26207">
      <w:pPr>
        <w:spacing w:after="120"/>
      </w:pPr>
      <w:r w:rsidRPr="000D4BE9">
        <w:t>The health care provider should ask the mother/caregiver to repeat the messages to be sure they were understood. Key messages include:</w:t>
      </w:r>
    </w:p>
    <w:p w14:paraId="45A809DF" w14:textId="77777777" w:rsidR="00A333DE" w:rsidRPr="000D4BE9" w:rsidRDefault="00A333DE" w:rsidP="00B540DE">
      <w:pPr>
        <w:pStyle w:val="Bullet1stLevel"/>
      </w:pPr>
      <w:r w:rsidRPr="000D4BE9">
        <w:t xml:space="preserve">RUTF is a food and medicine for very thin children only. It should not be shared. </w:t>
      </w:r>
    </w:p>
    <w:p w14:paraId="5A8F8D85" w14:textId="77777777" w:rsidR="00A333DE" w:rsidRPr="000D4BE9" w:rsidRDefault="00A333DE" w:rsidP="00B540DE">
      <w:pPr>
        <w:pStyle w:val="Bullet1stLevel"/>
      </w:pPr>
      <w:r w:rsidRPr="000D4BE9">
        <w:t xml:space="preserve">Sick children often do not like to eat. Give small regular meals of RUTF and encourage the child to eat often (if possible eight meals a day). Your child should have ___ packets a day. </w:t>
      </w:r>
    </w:p>
    <w:p w14:paraId="50351B88" w14:textId="77777777" w:rsidR="00A333DE" w:rsidRPr="000D4BE9" w:rsidRDefault="00A333DE" w:rsidP="00B540DE">
      <w:pPr>
        <w:pStyle w:val="Bullet1stLevel"/>
      </w:pPr>
      <w:r w:rsidRPr="000D4BE9">
        <w:t>RUTF is the only food sick</w:t>
      </w:r>
      <w:r>
        <w:t xml:space="preserve"> and</w:t>
      </w:r>
      <w:r w:rsidRPr="000D4BE9">
        <w:t>/</w:t>
      </w:r>
      <w:r>
        <w:t xml:space="preserve">or </w:t>
      </w:r>
      <w:r w:rsidRPr="000D4BE9">
        <w:t>thin children need to recover during their time in outpatient care</w:t>
      </w:r>
      <w:r>
        <w:t>.</w:t>
      </w:r>
      <w:r w:rsidRPr="000D4BE9">
        <w:t xml:space="preserve"> </w:t>
      </w:r>
      <w:r>
        <w:t>H</w:t>
      </w:r>
      <w:r w:rsidRPr="000D4BE9">
        <w:t>owever, breastfeeding should continue</w:t>
      </w:r>
      <w:r>
        <w:t>, when applicable</w:t>
      </w:r>
      <w:r w:rsidRPr="000D4BE9">
        <w:t xml:space="preserve">. </w:t>
      </w:r>
    </w:p>
    <w:p w14:paraId="206DFFAF" w14:textId="77777777" w:rsidR="00A333DE" w:rsidRPr="000D4BE9" w:rsidRDefault="00A333DE" w:rsidP="00B540DE">
      <w:pPr>
        <w:pStyle w:val="Bullet1stLevel"/>
      </w:pPr>
      <w:r w:rsidRPr="000D4BE9">
        <w:t xml:space="preserve">For young children, continue to breastfeed regularly. </w:t>
      </w:r>
    </w:p>
    <w:p w14:paraId="36F696CB" w14:textId="77777777" w:rsidR="00A333DE" w:rsidRPr="000D4BE9" w:rsidRDefault="00A333DE" w:rsidP="00B540DE">
      <w:pPr>
        <w:pStyle w:val="Bullet1stLevel"/>
      </w:pPr>
      <w:r w:rsidRPr="000D4BE9">
        <w:t xml:space="preserve">Always offer the child plenty of clean water to drink or breast milk while he or she is eating RUTF. </w:t>
      </w:r>
    </w:p>
    <w:p w14:paraId="2D03C8C2" w14:textId="77777777" w:rsidR="00A333DE" w:rsidRPr="000D4BE9" w:rsidRDefault="00A333DE" w:rsidP="00B540DE">
      <w:pPr>
        <w:pStyle w:val="Bullet1stLevel"/>
      </w:pPr>
      <w:r w:rsidRPr="000D4BE9">
        <w:t xml:space="preserve">Wash children’s hands and face with soap before feeding if possible. </w:t>
      </w:r>
    </w:p>
    <w:p w14:paraId="05397A3F" w14:textId="77777777" w:rsidR="00A333DE" w:rsidRPr="000D4BE9" w:rsidRDefault="00A333DE" w:rsidP="00B540DE">
      <w:pPr>
        <w:pStyle w:val="Bullet1stLevel"/>
      </w:pPr>
      <w:r w:rsidRPr="000D4BE9">
        <w:t xml:space="preserve">Keep food clean and covered. </w:t>
      </w:r>
    </w:p>
    <w:p w14:paraId="0913661B" w14:textId="77777777" w:rsidR="00A333DE" w:rsidRPr="000D4BE9" w:rsidRDefault="00A333DE" w:rsidP="00B540DE">
      <w:pPr>
        <w:pStyle w:val="Bullet1stLevel"/>
      </w:pPr>
      <w:r w:rsidRPr="000D4BE9">
        <w:t xml:space="preserve">Sick children get cold quickly. Always keep the child covered and warm. </w:t>
      </w:r>
    </w:p>
    <w:p w14:paraId="4840DB85" w14:textId="77777777" w:rsidR="00A333DE" w:rsidRPr="000D4BE9" w:rsidRDefault="00A333DE" w:rsidP="00B540DE">
      <w:pPr>
        <w:pStyle w:val="Bullet1stLevel"/>
      </w:pPr>
      <w:r w:rsidRPr="000D4BE9">
        <w:t xml:space="preserve">When a child has diarrhoea, never stop feeding. Continue to feed RUTF and (if applicable) breast milk.  </w:t>
      </w:r>
    </w:p>
    <w:p w14:paraId="7B32629E" w14:textId="77777777" w:rsidR="00A333DE" w:rsidRPr="000D4BE9" w:rsidRDefault="00A333DE" w:rsidP="00276815">
      <w:r w:rsidRPr="000D4BE9">
        <w:t xml:space="preserve">These key messages can be supplemented with more detail and more messages if time allows. </w:t>
      </w:r>
    </w:p>
    <w:p w14:paraId="56FE376A" w14:textId="77777777" w:rsidR="00A333DE" w:rsidRPr="000D4BE9" w:rsidRDefault="00A333DE" w:rsidP="00276815"/>
    <w:p w14:paraId="71A0CCA0" w14:textId="77777777" w:rsidR="00A333DE" w:rsidRPr="000D4BE9" w:rsidRDefault="00A333DE" w:rsidP="00276815">
      <w:r w:rsidRPr="000D4BE9">
        <w:t>NOTE: In some circumstances, mothers/caregivers are given a ration of supplementary food for the other children in the family to prevent sharing of the RUTF. The health care provider should make it clear that the supplementary food is for the other children in the family and that the child</w:t>
      </w:r>
      <w:r>
        <w:t xml:space="preserve"> with severe acute malnutrition</w:t>
      </w:r>
      <w:r w:rsidRPr="000D4BE9">
        <w:t xml:space="preserve"> should only eat RUTF (preceded by breast milk, when applicable). </w:t>
      </w:r>
    </w:p>
    <w:p w14:paraId="40D6FE47" w14:textId="77777777" w:rsidR="00A333DE" w:rsidRPr="000D4BE9" w:rsidRDefault="00A333DE" w:rsidP="00276815"/>
    <w:p w14:paraId="12E5AFDB" w14:textId="77777777" w:rsidR="00A333DE" w:rsidRPr="000D4BE9" w:rsidRDefault="00A333DE" w:rsidP="00276815">
      <w:r w:rsidRPr="000D4BE9">
        <w:t>As</w:t>
      </w:r>
      <w:r>
        <w:t xml:space="preserve"> soon as</w:t>
      </w:r>
      <w:r w:rsidRPr="000D4BE9">
        <w:t xml:space="preserve"> the child</w:t>
      </w:r>
      <w:r w:rsidRPr="00375D63">
        <w:t xml:space="preserve"> </w:t>
      </w:r>
      <w:r>
        <w:t>is improving and has increased appetite</w:t>
      </w:r>
      <w:r w:rsidRPr="000D4BE9">
        <w:t xml:space="preserve">, mothers/caregivers can start giving the child other </w:t>
      </w:r>
      <w:r>
        <w:t xml:space="preserve">nutritious locally available </w:t>
      </w:r>
      <w:r w:rsidRPr="000D4BE9">
        <w:t>foods in addition to</w:t>
      </w:r>
      <w:r>
        <w:t xml:space="preserve"> — but after — breast milk and</w:t>
      </w:r>
      <w:r w:rsidRPr="000D4BE9">
        <w:t xml:space="preserve"> the RUTF. </w:t>
      </w:r>
    </w:p>
    <w:p w14:paraId="109811AB" w14:textId="77777777" w:rsidR="00A333DE" w:rsidRDefault="00A333DE" w:rsidP="00276815"/>
    <w:p w14:paraId="34EA8DEF" w14:textId="77777777" w:rsidR="00A333DE" w:rsidRPr="000D4BE9" w:rsidRDefault="00A333DE" w:rsidP="00C26207">
      <w:pPr>
        <w:pStyle w:val="Heading3"/>
      </w:pPr>
      <w:r w:rsidRPr="000D4BE9">
        <w:t>Health and Nutrition Education</w:t>
      </w:r>
    </w:p>
    <w:p w14:paraId="2553E83C" w14:textId="77777777" w:rsidR="00A333DE" w:rsidRPr="000D4BE9" w:rsidRDefault="00A333DE" w:rsidP="00276815">
      <w:pPr>
        <w:rPr>
          <w:rFonts w:cs="Tahoma"/>
        </w:rPr>
      </w:pPr>
      <w:r w:rsidRPr="000D4BE9">
        <w:rPr>
          <w:rFonts w:cs="Tahoma"/>
        </w:rPr>
        <w:t>Individual counselling and group sessions on health and nutrition education are essential. In some contexts, existing messages can be adapted (e.g., Essential Nutrition Actions [ENA]</w:t>
      </w:r>
      <w:r w:rsidRPr="007F3CA6">
        <w:rPr>
          <w:rStyle w:val="FootnoteReference"/>
        </w:rPr>
        <w:footnoteReference w:id="30"/>
      </w:r>
      <w:r w:rsidRPr="000D4BE9">
        <w:rPr>
          <w:rFonts w:cs="Tahoma"/>
        </w:rPr>
        <w:t xml:space="preserve">). Every attempt should be made to use the same or similar messages disseminated in other programmes. </w:t>
      </w:r>
    </w:p>
    <w:p w14:paraId="1F011A8B" w14:textId="77777777" w:rsidR="00A333DE" w:rsidRPr="000D4BE9" w:rsidRDefault="00A333DE" w:rsidP="00276815">
      <w:pPr>
        <w:tabs>
          <w:tab w:val="num" w:pos="720"/>
        </w:tabs>
        <w:ind w:left="720"/>
        <w:rPr>
          <w:rFonts w:cs="Tahoma"/>
        </w:rPr>
      </w:pPr>
    </w:p>
    <w:p w14:paraId="08640AAF" w14:textId="77777777" w:rsidR="00A333DE" w:rsidRPr="000D4BE9" w:rsidRDefault="00A333DE" w:rsidP="00276815">
      <w:pPr>
        <w:rPr>
          <w:rFonts w:cs="Tahoma"/>
        </w:rPr>
      </w:pPr>
      <w:r w:rsidRPr="000D4BE9">
        <w:rPr>
          <w:rFonts w:cs="Tahoma"/>
        </w:rPr>
        <w:t xml:space="preserve">Messages must be reinforced by </w:t>
      </w:r>
      <w:r w:rsidRPr="000D4BE9">
        <w:rPr>
          <w:rFonts w:cs="Tahoma"/>
          <w:u w:val="single"/>
        </w:rPr>
        <w:t>practice</w:t>
      </w:r>
      <w:r w:rsidRPr="000D4BE9">
        <w:rPr>
          <w:rFonts w:cs="Tahoma"/>
        </w:rPr>
        <w:t xml:space="preserve">. They should focus on: </w:t>
      </w:r>
    </w:p>
    <w:p w14:paraId="00FA9A4B" w14:textId="77777777" w:rsidR="00A333DE" w:rsidRPr="000D4BE9" w:rsidRDefault="00A333DE" w:rsidP="00B540DE">
      <w:pPr>
        <w:pStyle w:val="Bullet1stLevel"/>
      </w:pPr>
      <w:r w:rsidRPr="000D4BE9">
        <w:t>Basic hygiene</w:t>
      </w:r>
    </w:p>
    <w:p w14:paraId="28FDE3FF" w14:textId="77777777" w:rsidR="00A333DE" w:rsidRPr="000D4BE9" w:rsidRDefault="00A333DE" w:rsidP="00B540DE">
      <w:pPr>
        <w:pStyle w:val="Bullet1stLevel"/>
      </w:pPr>
      <w:r w:rsidRPr="000D4BE9">
        <w:t xml:space="preserve">Continuation of </w:t>
      </w:r>
      <w:r>
        <w:t xml:space="preserve">recommended </w:t>
      </w:r>
      <w:r w:rsidRPr="000D4BE9">
        <w:t>breastfeeding behaviours, especially with infants and young children age 6-23 months</w:t>
      </w:r>
    </w:p>
    <w:p w14:paraId="2F2082AF" w14:textId="77777777" w:rsidR="00A333DE" w:rsidRPr="000D4BE9" w:rsidRDefault="00A333DE" w:rsidP="00B540DE">
      <w:pPr>
        <w:pStyle w:val="Bullet1stLevel"/>
      </w:pPr>
      <w:r w:rsidRPr="000D4BE9">
        <w:t>The importance of frequent and active feeding</w:t>
      </w:r>
    </w:p>
    <w:p w14:paraId="0D4238C6" w14:textId="77777777" w:rsidR="00A333DE" w:rsidRPr="000D4BE9" w:rsidRDefault="00A333DE" w:rsidP="00B540DE">
      <w:pPr>
        <w:pStyle w:val="Bullet1stLevel"/>
      </w:pPr>
      <w:r w:rsidRPr="000D4BE9">
        <w:t>What local foods to give young children, while reinforcing that the child in outpatient care MUST finish eating all the RUTF BEFORE other foods (except breast milk) are given</w:t>
      </w:r>
    </w:p>
    <w:p w14:paraId="4088C0CF" w14:textId="77777777" w:rsidR="00A333DE" w:rsidRPr="000D4BE9" w:rsidRDefault="00A333DE" w:rsidP="00B540DE">
      <w:pPr>
        <w:pStyle w:val="Bullet1stLevel"/>
      </w:pPr>
      <w:r w:rsidRPr="000D4BE9">
        <w:t>Identifying undernutrition (recogni</w:t>
      </w:r>
      <w:r>
        <w:t>s</w:t>
      </w:r>
      <w:r w:rsidRPr="000D4BE9">
        <w:t>ing when to bring children to outpatient care)</w:t>
      </w:r>
    </w:p>
    <w:p w14:paraId="5959A239" w14:textId="77777777" w:rsidR="00A333DE" w:rsidRPr="000D4BE9" w:rsidRDefault="00A333DE" w:rsidP="00B540DE">
      <w:pPr>
        <w:pStyle w:val="Bullet1stLevel"/>
      </w:pPr>
      <w:r w:rsidRPr="000D4BE9">
        <w:t>Managing diarrhoea and fever</w:t>
      </w:r>
    </w:p>
    <w:p w14:paraId="5EB13EC5" w14:textId="77777777" w:rsidR="00A333DE" w:rsidRPr="000D4BE9" w:rsidRDefault="00A333DE" w:rsidP="00B540DE">
      <w:pPr>
        <w:pStyle w:val="Bullet1stLevel"/>
      </w:pPr>
      <w:r w:rsidRPr="000D4BE9">
        <w:t>Recognising danger signs</w:t>
      </w:r>
    </w:p>
    <w:p w14:paraId="50C1F224" w14:textId="77777777" w:rsidR="00A333DE" w:rsidRPr="000D4BE9" w:rsidRDefault="00A333DE" w:rsidP="00276815">
      <w:r w:rsidRPr="000D4BE9">
        <w:rPr>
          <w:rFonts w:cs="Tahoma"/>
        </w:rPr>
        <w:t xml:space="preserve">The </w:t>
      </w:r>
      <w:r>
        <w:rPr>
          <w:rFonts w:cs="Tahoma"/>
        </w:rPr>
        <w:t>outreach workers (e.g., community health workers [</w:t>
      </w:r>
      <w:r w:rsidRPr="000D4BE9">
        <w:rPr>
          <w:rFonts w:cs="Tahoma"/>
        </w:rPr>
        <w:t>CHWs</w:t>
      </w:r>
      <w:r>
        <w:rPr>
          <w:rFonts w:cs="Tahoma"/>
        </w:rPr>
        <w:t>],</w:t>
      </w:r>
      <w:r w:rsidRPr="000D4BE9">
        <w:rPr>
          <w:rFonts w:cs="Tahoma"/>
        </w:rPr>
        <w:t xml:space="preserve"> volunteers</w:t>
      </w:r>
      <w:r>
        <w:rPr>
          <w:rFonts w:cs="Tahoma"/>
        </w:rPr>
        <w:t>)</w:t>
      </w:r>
      <w:r w:rsidRPr="000D4BE9">
        <w:rPr>
          <w:rFonts w:cs="Tahoma"/>
        </w:rPr>
        <w:t xml:space="preserve"> should be encouraged to give the same health and nutrition education messages to the communities.</w:t>
      </w:r>
    </w:p>
    <w:p w14:paraId="3B734278" w14:textId="77777777" w:rsidR="00A333DE" w:rsidRPr="000D4BE9" w:rsidRDefault="00A333DE" w:rsidP="00276815">
      <w:r>
        <w:br w:type="page"/>
      </w:r>
    </w:p>
    <w:p w14:paraId="4FC9C4F1" w14:textId="77777777" w:rsidR="00A333DE" w:rsidRPr="000D4BE9" w:rsidRDefault="00A333DE" w:rsidP="00276815">
      <w:pPr>
        <w:pStyle w:val="Handout"/>
      </w:pPr>
      <w:bookmarkStart w:id="161" w:name="_Toc524801323"/>
      <w:bookmarkStart w:id="162" w:name="_Toc524801477"/>
      <w:r>
        <w:t>Handout 4.13</w:t>
      </w:r>
      <w:r w:rsidRPr="000D4BE9">
        <w:t xml:space="preserve"> </w:t>
      </w:r>
      <w:bookmarkStart w:id="163" w:name="_Hlk523395054"/>
      <w:r>
        <w:t>C-MAMI Tool Version 2.0</w:t>
      </w:r>
      <w:r w:rsidR="00D76F47">
        <w:t>: Breastfeeding Counselling and Support Actions</w:t>
      </w:r>
      <w:bookmarkEnd w:id="161"/>
      <w:bookmarkEnd w:id="162"/>
      <w:bookmarkEnd w:id="163"/>
      <w:r w:rsidR="00D76F47">
        <w:t xml:space="preserve"> </w:t>
      </w:r>
    </w:p>
    <w:tbl>
      <w:tblPr>
        <w:tblStyle w:val="TableGrid"/>
        <w:tblW w:w="5000" w:type="pct"/>
        <w:jc w:val="center"/>
        <w:tblLayout w:type="fixed"/>
        <w:tblLook w:val="04A0" w:firstRow="1" w:lastRow="0" w:firstColumn="1" w:lastColumn="0" w:noHBand="0" w:noVBand="1"/>
      </w:tblPr>
      <w:tblGrid>
        <w:gridCol w:w="3322"/>
        <w:gridCol w:w="2822"/>
        <w:gridCol w:w="6806"/>
      </w:tblGrid>
      <w:tr w:rsidR="00D76F47" w:rsidRPr="00850E71" w14:paraId="63F689A8" w14:textId="77777777" w:rsidTr="00D76F47">
        <w:trPr>
          <w:tblHeader/>
          <w:jc w:val="center"/>
        </w:trPr>
        <w:tc>
          <w:tcPr>
            <w:tcW w:w="3994" w:type="dxa"/>
            <w:shd w:val="clear" w:color="auto" w:fill="F2F2F2" w:themeFill="background1" w:themeFillShade="F2"/>
            <w:vAlign w:val="center"/>
          </w:tcPr>
          <w:p w14:paraId="0A95391B" w14:textId="77777777" w:rsidR="00D76F47" w:rsidRPr="00850E71" w:rsidRDefault="00A333DE" w:rsidP="00D76F47">
            <w:pPr>
              <w:spacing w:after="0"/>
              <w:jc w:val="center"/>
              <w:rPr>
                <w:rFonts w:ascii="Calibri" w:hAnsi="Calibri" w:cs="Arial"/>
                <w:b/>
              </w:rPr>
            </w:pPr>
            <w:r>
              <w:br w:type="page"/>
            </w:r>
            <w:r w:rsidR="00D76F47" w:rsidRPr="00850E71">
              <w:rPr>
                <w:rFonts w:ascii="Calibri" w:hAnsi="Calibri" w:cs="Arial"/>
                <w:b/>
              </w:rPr>
              <w:t>Image</w:t>
            </w:r>
          </w:p>
        </w:tc>
        <w:tc>
          <w:tcPr>
            <w:tcW w:w="3386" w:type="dxa"/>
            <w:shd w:val="clear" w:color="auto" w:fill="F2F2F2" w:themeFill="background1" w:themeFillShade="F2"/>
            <w:vAlign w:val="center"/>
          </w:tcPr>
          <w:p w14:paraId="19BC7556" w14:textId="77777777" w:rsidR="00D76F47" w:rsidRPr="00850E71" w:rsidRDefault="00D76F47" w:rsidP="00D76F47">
            <w:pPr>
              <w:spacing w:after="0"/>
              <w:jc w:val="center"/>
              <w:rPr>
                <w:rFonts w:ascii="Calibri" w:hAnsi="Calibri" w:cs="Arial"/>
                <w:b/>
              </w:rPr>
            </w:pPr>
            <w:r w:rsidRPr="00850E71">
              <w:rPr>
                <w:rFonts w:ascii="Calibri" w:hAnsi="Calibri" w:cs="Arial"/>
                <w:b/>
              </w:rPr>
              <w:t>Symptoms/</w:t>
            </w:r>
            <w:r>
              <w:rPr>
                <w:rFonts w:ascii="Calibri" w:hAnsi="Calibri" w:cs="Arial"/>
                <w:b/>
              </w:rPr>
              <w:t>s</w:t>
            </w:r>
            <w:r w:rsidRPr="00850E71">
              <w:rPr>
                <w:rFonts w:ascii="Calibri" w:hAnsi="Calibri" w:cs="Arial"/>
                <w:b/>
              </w:rPr>
              <w:t>igns</w:t>
            </w:r>
            <w:r>
              <w:rPr>
                <w:rFonts w:ascii="Calibri" w:hAnsi="Calibri" w:cs="Arial"/>
                <w:b/>
              </w:rPr>
              <w:t xml:space="preserve">/indicators </w:t>
            </w:r>
            <w:r w:rsidRPr="00850E71">
              <w:rPr>
                <w:rFonts w:ascii="Calibri" w:hAnsi="Calibri" w:cs="Arial"/>
                <w:b/>
              </w:rPr>
              <w:t xml:space="preserve">of </w:t>
            </w:r>
            <w:r>
              <w:rPr>
                <w:rFonts w:ascii="Calibri" w:hAnsi="Calibri" w:cs="Arial"/>
                <w:b/>
              </w:rPr>
              <w:t>p</w:t>
            </w:r>
            <w:r w:rsidRPr="00850E71">
              <w:rPr>
                <w:rFonts w:ascii="Calibri" w:hAnsi="Calibri" w:cs="Arial"/>
                <w:b/>
              </w:rPr>
              <w:t>ractice</w:t>
            </w:r>
          </w:p>
        </w:tc>
        <w:tc>
          <w:tcPr>
            <w:tcW w:w="8238" w:type="dxa"/>
            <w:shd w:val="clear" w:color="auto" w:fill="F2F2F2" w:themeFill="background1" w:themeFillShade="F2"/>
            <w:vAlign w:val="center"/>
          </w:tcPr>
          <w:p w14:paraId="6DEE2461" w14:textId="77777777" w:rsidR="00D76F47" w:rsidRPr="00850E71" w:rsidRDefault="00D76F47" w:rsidP="00D76F47">
            <w:pPr>
              <w:spacing w:after="0"/>
              <w:jc w:val="center"/>
              <w:rPr>
                <w:rFonts w:ascii="Calibri" w:hAnsi="Calibri" w:cs="Arial"/>
                <w:b/>
              </w:rPr>
            </w:pPr>
            <w:r w:rsidRPr="00850E71">
              <w:rPr>
                <w:rFonts w:ascii="Calibri" w:hAnsi="Calibri" w:cs="Arial"/>
                <w:b/>
              </w:rPr>
              <w:t>Counselling</w:t>
            </w:r>
            <w:r>
              <w:rPr>
                <w:rFonts w:ascii="Calibri" w:hAnsi="Calibri" w:cs="Arial"/>
                <w:b/>
              </w:rPr>
              <w:t xml:space="preserve"> and Support </w:t>
            </w:r>
            <w:r w:rsidRPr="00850E71">
              <w:rPr>
                <w:rFonts w:ascii="Calibri" w:hAnsi="Calibri" w:cs="Arial"/>
                <w:b/>
              </w:rPr>
              <w:t>Actions</w:t>
            </w:r>
          </w:p>
        </w:tc>
      </w:tr>
      <w:tr w:rsidR="00D76F47" w:rsidRPr="00850E71" w14:paraId="58674455" w14:textId="77777777" w:rsidTr="00D76F47">
        <w:trPr>
          <w:trHeight w:val="296"/>
          <w:jc w:val="center"/>
        </w:trPr>
        <w:tc>
          <w:tcPr>
            <w:tcW w:w="15618" w:type="dxa"/>
            <w:gridSpan w:val="3"/>
          </w:tcPr>
          <w:p w14:paraId="040BEBF2" w14:textId="77777777" w:rsidR="00D76F47" w:rsidRPr="00733494" w:rsidRDefault="00D76F47" w:rsidP="00BB76EE">
            <w:pPr>
              <w:pStyle w:val="ListParagraph"/>
              <w:numPr>
                <w:ilvl w:val="0"/>
                <w:numId w:val="204"/>
              </w:numPr>
              <w:spacing w:after="0"/>
              <w:ind w:left="346" w:hanging="346"/>
              <w:contextualSpacing/>
              <w:rPr>
                <w:rFonts w:ascii="Calibri" w:hAnsi="Calibri" w:cs="Arial"/>
                <w:b/>
                <w:sz w:val="24"/>
              </w:rPr>
            </w:pPr>
            <w:r w:rsidRPr="00733494">
              <w:rPr>
                <w:rFonts w:ascii="Calibri" w:hAnsi="Calibri" w:cs="Arial"/>
                <w:b/>
                <w:sz w:val="24"/>
              </w:rPr>
              <w:t>Good Attachment</w:t>
            </w:r>
          </w:p>
        </w:tc>
      </w:tr>
      <w:tr w:rsidR="00D76F47" w:rsidRPr="00850E71" w14:paraId="357B9BDC" w14:textId="77777777" w:rsidTr="00D76F47">
        <w:trPr>
          <w:trHeight w:val="860"/>
          <w:jc w:val="center"/>
        </w:trPr>
        <w:tc>
          <w:tcPr>
            <w:tcW w:w="3994" w:type="dxa"/>
          </w:tcPr>
          <w:p w14:paraId="0CB54B2C" w14:textId="77777777" w:rsidR="00D76F47" w:rsidRPr="00850E71" w:rsidRDefault="00D76F47" w:rsidP="00D76F47">
            <w:pPr>
              <w:rPr>
                <w:rFonts w:ascii="Calibri" w:hAnsi="Calibri" w:cs="Arial"/>
                <w:noProof/>
              </w:rPr>
            </w:pPr>
            <w:r w:rsidRPr="00850E71">
              <w:rPr>
                <w:rFonts w:ascii="Calibri" w:hAnsi="Calibri" w:cs="Arial"/>
                <w:noProof/>
              </w:rPr>
              <w:t>Observe breastfeeding:</w:t>
            </w:r>
          </w:p>
          <w:p w14:paraId="221185BE" w14:textId="77777777" w:rsidR="00D76F47" w:rsidRDefault="00D76F47" w:rsidP="00D76F47">
            <w:pPr>
              <w:jc w:val="center"/>
              <w:rPr>
                <w:rFonts w:ascii="Calibri" w:hAnsi="Calibri" w:cs="Arial"/>
                <w:b/>
              </w:rPr>
            </w:pPr>
            <w:r w:rsidRPr="00850E71">
              <w:rPr>
                <w:rFonts w:ascii="Calibri" w:hAnsi="Calibri" w:cs="Arial"/>
                <w:b/>
                <w:noProof/>
                <w:lang w:val="en-IE" w:eastAsia="en-IE"/>
              </w:rPr>
              <w:drawing>
                <wp:inline distT="0" distB="0" distL="0" distR="0" wp14:anchorId="2F5A9733" wp14:editId="4167497B">
                  <wp:extent cx="2238375" cy="1224772"/>
                  <wp:effectExtent l="0" t="0" r="0" b="0"/>
                  <wp:docPr id="3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2248884" cy="1230522"/>
                          </a:xfrm>
                          <a:prstGeom prst="rect">
                            <a:avLst/>
                          </a:prstGeom>
                          <a:noFill/>
                          <a:ln>
                            <a:noFill/>
                          </a:ln>
                        </pic:spPr>
                      </pic:pic>
                    </a:graphicData>
                  </a:graphic>
                </wp:inline>
              </w:drawing>
            </w:r>
          </w:p>
          <w:p w14:paraId="15448AB1" w14:textId="77777777" w:rsidR="00D76F47" w:rsidRDefault="00D76F47" w:rsidP="00D76F47">
            <w:pPr>
              <w:jc w:val="center"/>
              <w:rPr>
                <w:rFonts w:ascii="Calibri" w:hAnsi="Calibri" w:cs="Arial"/>
                <w:b/>
              </w:rPr>
            </w:pPr>
            <w:r>
              <w:rPr>
                <w:noProof/>
                <w:lang w:val="en-IE" w:eastAsia="en-IE"/>
              </w:rPr>
              <w:drawing>
                <wp:inline distT="0" distB="0" distL="0" distR="0" wp14:anchorId="327AD83D" wp14:editId="2DC66CDC">
                  <wp:extent cx="1704975" cy="1433504"/>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0">
                            <a:extLst>
                              <a:ext uri="{BEBA8EAE-BF5A-486C-A8C5-ECC9F3942E4B}">
                                <a14:imgProps xmlns:a14="http://schemas.microsoft.com/office/drawing/2010/main">
                                  <a14:imgLayer r:embed="rId171">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1714616" cy="1441610"/>
                          </a:xfrm>
                          <a:prstGeom prst="rect">
                            <a:avLst/>
                          </a:prstGeom>
                          <a:noFill/>
                          <a:ln>
                            <a:noFill/>
                          </a:ln>
                        </pic:spPr>
                      </pic:pic>
                    </a:graphicData>
                  </a:graphic>
                </wp:inline>
              </w:drawing>
            </w:r>
          </w:p>
          <w:p w14:paraId="0189526A" w14:textId="77777777" w:rsidR="00D76F47" w:rsidRPr="00850E71" w:rsidRDefault="00D76F47" w:rsidP="00D76F47">
            <w:pPr>
              <w:jc w:val="center"/>
              <w:rPr>
                <w:rFonts w:ascii="Calibri" w:hAnsi="Calibri" w:cs="Arial"/>
                <w:b/>
              </w:rPr>
            </w:pPr>
            <w:r w:rsidRPr="00286E21">
              <w:rPr>
                <w:rFonts w:ascii="Times New Roman" w:hAnsi="Times New Roman"/>
                <w:noProof/>
                <w:lang w:val="en-IE" w:eastAsia="en-IE"/>
              </w:rPr>
              <w:drawing>
                <wp:inline distT="0" distB="0" distL="0" distR="0" wp14:anchorId="304AFF73" wp14:editId="4836BC36">
                  <wp:extent cx="2276475" cy="1500001"/>
                  <wp:effectExtent l="19050" t="19050" r="9525" b="2413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2297220" cy="1513670"/>
                          </a:xfrm>
                          <a:prstGeom prst="rect">
                            <a:avLst/>
                          </a:prstGeom>
                          <a:noFill/>
                          <a:ln w="19050" cmpd="sng">
                            <a:solidFill>
                              <a:srgbClr val="000000"/>
                            </a:solidFill>
                            <a:miter lim="800000"/>
                            <a:headEnd/>
                            <a:tailEnd/>
                          </a:ln>
                          <a:effectLst/>
                        </pic:spPr>
                      </pic:pic>
                    </a:graphicData>
                  </a:graphic>
                </wp:inline>
              </w:drawing>
            </w:r>
          </w:p>
        </w:tc>
        <w:tc>
          <w:tcPr>
            <w:tcW w:w="3386" w:type="dxa"/>
          </w:tcPr>
          <w:p w14:paraId="0C2B6322" w14:textId="77777777" w:rsidR="00D76F47" w:rsidRPr="00D76F47" w:rsidRDefault="00D76F47" w:rsidP="00D76F47">
            <w:pPr>
              <w:tabs>
                <w:tab w:val="left" w:pos="292"/>
                <w:tab w:val="left" w:pos="423"/>
              </w:tabs>
              <w:autoSpaceDE w:val="0"/>
              <w:autoSpaceDN w:val="0"/>
              <w:adjustRightInd w:val="0"/>
              <w:jc w:val="left"/>
              <w:rPr>
                <w:rFonts w:ascii="Calibri" w:hAnsi="Calibri" w:cs="Helvetica-Bold"/>
                <w:b/>
                <w:bCs/>
                <w:sz w:val="18"/>
                <w:szCs w:val="18"/>
              </w:rPr>
            </w:pPr>
            <w:r w:rsidRPr="00D76F47">
              <w:rPr>
                <w:rFonts w:ascii="Calibri" w:hAnsi="Calibri" w:cs="Helvetica-Bold"/>
                <w:b/>
                <w:bCs/>
                <w:sz w:val="18"/>
                <w:szCs w:val="18"/>
              </w:rPr>
              <w:t>Attachment</w:t>
            </w:r>
          </w:p>
          <w:p w14:paraId="7786D2C9" w14:textId="77777777" w:rsidR="00D76F47" w:rsidRPr="00D76F47" w:rsidRDefault="00D76F47" w:rsidP="00BB76EE">
            <w:pPr>
              <w:pStyle w:val="ListParagraph"/>
              <w:numPr>
                <w:ilvl w:val="0"/>
                <w:numId w:val="172"/>
              </w:numPr>
              <w:tabs>
                <w:tab w:val="left" w:pos="292"/>
                <w:tab w:val="left" w:pos="423"/>
              </w:tabs>
              <w:autoSpaceDE w:val="0"/>
              <w:autoSpaceDN w:val="0"/>
              <w:adjustRightInd w:val="0"/>
              <w:spacing w:after="0"/>
              <w:contextualSpacing/>
              <w:jc w:val="left"/>
              <w:rPr>
                <w:rFonts w:ascii="Calibri" w:hAnsi="Calibri" w:cs="Helvetica-Bold"/>
                <w:b/>
                <w:bCs/>
                <w:sz w:val="18"/>
                <w:szCs w:val="18"/>
              </w:rPr>
            </w:pPr>
            <w:r w:rsidRPr="00D76F47">
              <w:rPr>
                <w:rFonts w:ascii="Calibri" w:hAnsi="Calibri" w:cs="Helvetica-Oblique"/>
                <w:iCs/>
                <w:sz w:val="18"/>
                <w:szCs w:val="18"/>
              </w:rPr>
              <w:t>Infant’s mouth wide open</w:t>
            </w:r>
          </w:p>
          <w:p w14:paraId="0A5160A5" w14:textId="77777777" w:rsidR="00D76F47" w:rsidRPr="00D76F47" w:rsidRDefault="00D76F47" w:rsidP="00BB76EE">
            <w:pPr>
              <w:pStyle w:val="ListParagraph"/>
              <w:numPr>
                <w:ilvl w:val="0"/>
                <w:numId w:val="172"/>
              </w:numPr>
              <w:tabs>
                <w:tab w:val="left" w:pos="292"/>
                <w:tab w:val="left" w:pos="423"/>
              </w:tabs>
              <w:autoSpaceDE w:val="0"/>
              <w:autoSpaceDN w:val="0"/>
              <w:adjustRightInd w:val="0"/>
              <w:spacing w:after="0"/>
              <w:contextualSpacing/>
              <w:jc w:val="left"/>
              <w:rPr>
                <w:rFonts w:ascii="Calibri" w:hAnsi="Calibri" w:cs="Helvetica-Bold"/>
                <w:b/>
                <w:bCs/>
                <w:sz w:val="18"/>
                <w:szCs w:val="18"/>
              </w:rPr>
            </w:pPr>
            <w:r w:rsidRPr="00D76F47">
              <w:rPr>
                <w:rFonts w:ascii="Calibri" w:hAnsi="Calibri" w:cs="Helvetica-Oblique"/>
                <w:iCs/>
                <w:sz w:val="18"/>
                <w:szCs w:val="18"/>
              </w:rPr>
              <w:t>Lower lip turned outwards</w:t>
            </w:r>
          </w:p>
          <w:p w14:paraId="6EF5604C" w14:textId="77777777" w:rsidR="00D76F47" w:rsidRPr="00D76F47" w:rsidRDefault="00D76F47" w:rsidP="00BB76EE">
            <w:pPr>
              <w:pStyle w:val="ListParagraph"/>
              <w:numPr>
                <w:ilvl w:val="0"/>
                <w:numId w:val="172"/>
              </w:numPr>
              <w:tabs>
                <w:tab w:val="left" w:pos="292"/>
                <w:tab w:val="left" w:pos="423"/>
              </w:tabs>
              <w:autoSpaceDE w:val="0"/>
              <w:autoSpaceDN w:val="0"/>
              <w:adjustRightInd w:val="0"/>
              <w:spacing w:after="0"/>
              <w:contextualSpacing/>
              <w:jc w:val="left"/>
              <w:rPr>
                <w:rFonts w:ascii="Calibri" w:hAnsi="Calibri" w:cs="Helvetica-Bold"/>
                <w:b/>
                <w:bCs/>
                <w:sz w:val="18"/>
                <w:szCs w:val="18"/>
              </w:rPr>
            </w:pPr>
            <w:r w:rsidRPr="00D76F47">
              <w:rPr>
                <w:rFonts w:ascii="Calibri" w:hAnsi="Calibri" w:cs="Helvetica-Oblique"/>
                <w:iCs/>
                <w:sz w:val="18"/>
                <w:szCs w:val="18"/>
              </w:rPr>
              <w:t>Chin touching breast</w:t>
            </w:r>
          </w:p>
          <w:p w14:paraId="567C32F4" w14:textId="77777777" w:rsidR="00D76F47" w:rsidRPr="00D76F47" w:rsidRDefault="00D76F47" w:rsidP="00BB76EE">
            <w:pPr>
              <w:pStyle w:val="ListParagraph"/>
              <w:numPr>
                <w:ilvl w:val="0"/>
                <w:numId w:val="172"/>
              </w:numPr>
              <w:tabs>
                <w:tab w:val="left" w:pos="292"/>
                <w:tab w:val="left" w:pos="423"/>
              </w:tabs>
              <w:autoSpaceDE w:val="0"/>
              <w:autoSpaceDN w:val="0"/>
              <w:adjustRightInd w:val="0"/>
              <w:spacing w:after="0"/>
              <w:contextualSpacing/>
              <w:jc w:val="left"/>
              <w:rPr>
                <w:rFonts w:ascii="Calibri" w:hAnsi="Calibri" w:cs="Helvetica-Bold"/>
                <w:b/>
                <w:bCs/>
                <w:sz w:val="18"/>
                <w:szCs w:val="18"/>
              </w:rPr>
            </w:pPr>
            <w:r w:rsidRPr="00D76F47">
              <w:rPr>
                <w:rFonts w:ascii="Calibri" w:hAnsi="Calibri" w:cs="Helvetica-Oblique"/>
                <w:iCs/>
                <w:sz w:val="18"/>
                <w:szCs w:val="18"/>
              </w:rPr>
              <w:t>More darker skin (areola) visible above than below the mouth</w:t>
            </w:r>
          </w:p>
          <w:p w14:paraId="75BB917B" w14:textId="77777777" w:rsidR="00D76F47" w:rsidRPr="00D76F47" w:rsidRDefault="00D76F47" w:rsidP="00D76F47">
            <w:pPr>
              <w:tabs>
                <w:tab w:val="left" w:pos="292"/>
                <w:tab w:val="left" w:pos="423"/>
              </w:tabs>
              <w:autoSpaceDE w:val="0"/>
              <w:autoSpaceDN w:val="0"/>
              <w:adjustRightInd w:val="0"/>
              <w:jc w:val="left"/>
              <w:rPr>
                <w:rFonts w:ascii="Calibri" w:hAnsi="Calibri" w:cs="Helvetica-Bold"/>
                <w:b/>
                <w:bCs/>
                <w:strike/>
                <w:sz w:val="18"/>
                <w:szCs w:val="18"/>
              </w:rPr>
            </w:pPr>
          </w:p>
          <w:p w14:paraId="37C90988" w14:textId="77777777" w:rsidR="00D76F47" w:rsidRPr="00D76F47" w:rsidRDefault="00D76F47" w:rsidP="00D76F47">
            <w:pPr>
              <w:tabs>
                <w:tab w:val="left" w:pos="292"/>
                <w:tab w:val="left" w:pos="423"/>
              </w:tabs>
              <w:autoSpaceDE w:val="0"/>
              <w:autoSpaceDN w:val="0"/>
              <w:adjustRightInd w:val="0"/>
              <w:jc w:val="left"/>
              <w:rPr>
                <w:rFonts w:ascii="Calibri" w:hAnsi="Calibri" w:cs="Helvetica-Bold"/>
                <w:b/>
                <w:bCs/>
                <w:sz w:val="18"/>
                <w:szCs w:val="18"/>
              </w:rPr>
            </w:pPr>
            <w:r w:rsidRPr="00D76F47">
              <w:rPr>
                <w:rFonts w:ascii="Calibri" w:hAnsi="Calibri" w:cs="Helvetica-Bold"/>
                <w:b/>
                <w:bCs/>
                <w:sz w:val="18"/>
                <w:szCs w:val="18"/>
              </w:rPr>
              <w:t>Positioning</w:t>
            </w:r>
          </w:p>
          <w:p w14:paraId="367F64F9" w14:textId="77777777" w:rsidR="00D76F47" w:rsidRPr="00D76F47" w:rsidRDefault="00D76F47" w:rsidP="00BB76EE">
            <w:pPr>
              <w:pStyle w:val="answerlist"/>
              <w:numPr>
                <w:ilvl w:val="0"/>
                <w:numId w:val="168"/>
              </w:numPr>
              <w:spacing w:after="60" w:line="240" w:lineRule="auto"/>
              <w:ind w:right="-108"/>
              <w:jc w:val="left"/>
              <w:rPr>
                <w:rFonts w:asciiTheme="minorHAnsi" w:hAnsiTheme="minorHAnsi" w:cstheme="minorHAnsi"/>
                <w:color w:val="auto"/>
                <w:sz w:val="18"/>
                <w:szCs w:val="18"/>
                <w:lang w:val="en-GB"/>
              </w:rPr>
            </w:pPr>
            <w:r w:rsidRPr="00D76F47">
              <w:rPr>
                <w:rFonts w:asciiTheme="minorHAnsi" w:hAnsiTheme="minorHAnsi" w:cstheme="minorHAnsi"/>
                <w:color w:val="auto"/>
                <w:sz w:val="18"/>
                <w:szCs w:val="18"/>
                <w:lang w:val="en-GB"/>
              </w:rPr>
              <w:t xml:space="preserve">Infant’s body should be </w:t>
            </w:r>
            <w:r w:rsidRPr="00D76F47">
              <w:rPr>
                <w:rFonts w:asciiTheme="minorHAnsi" w:eastAsia="Arial" w:hAnsiTheme="minorHAnsi" w:cstheme="minorHAnsi"/>
                <w:b/>
                <w:bCs/>
                <w:sz w:val="18"/>
                <w:szCs w:val="18"/>
                <w:u w:val="single"/>
              </w:rPr>
              <w:t>straight</w:t>
            </w:r>
            <w:r w:rsidRPr="00D76F47">
              <w:rPr>
                <w:rFonts w:asciiTheme="minorHAnsi" w:eastAsia="Arial" w:hAnsiTheme="minorHAnsi" w:cstheme="minorHAnsi"/>
                <w:bCs/>
                <w:sz w:val="18"/>
                <w:szCs w:val="18"/>
              </w:rPr>
              <w:t>, not bent or twisted</w:t>
            </w:r>
          </w:p>
          <w:p w14:paraId="505171A2" w14:textId="77777777" w:rsidR="00D76F47" w:rsidRPr="00D76F47" w:rsidRDefault="00D76F47" w:rsidP="00BB76EE">
            <w:pPr>
              <w:pStyle w:val="answerlist"/>
              <w:numPr>
                <w:ilvl w:val="0"/>
                <w:numId w:val="168"/>
              </w:numPr>
              <w:spacing w:after="60" w:line="240" w:lineRule="auto"/>
              <w:ind w:right="-108"/>
              <w:jc w:val="left"/>
              <w:rPr>
                <w:rFonts w:asciiTheme="minorHAnsi" w:hAnsiTheme="minorHAnsi" w:cstheme="minorHAnsi"/>
                <w:color w:val="auto"/>
                <w:sz w:val="18"/>
                <w:szCs w:val="18"/>
                <w:lang w:val="en-GB"/>
              </w:rPr>
            </w:pPr>
            <w:r w:rsidRPr="00D76F47">
              <w:rPr>
                <w:rFonts w:asciiTheme="minorHAnsi" w:hAnsiTheme="minorHAnsi" w:cstheme="minorHAnsi"/>
                <w:color w:val="auto"/>
                <w:sz w:val="18"/>
                <w:szCs w:val="18"/>
                <w:lang w:val="en-GB"/>
              </w:rPr>
              <w:t xml:space="preserve">Infant’s body should be </w:t>
            </w:r>
            <w:r w:rsidRPr="00D76F47">
              <w:rPr>
                <w:rFonts w:asciiTheme="minorHAnsi" w:hAnsiTheme="minorHAnsi" w:cstheme="minorHAnsi"/>
                <w:b/>
                <w:color w:val="auto"/>
                <w:sz w:val="18"/>
                <w:szCs w:val="18"/>
                <w:u w:val="single"/>
                <w:lang w:val="en-GB"/>
              </w:rPr>
              <w:t>facing the breast</w:t>
            </w:r>
          </w:p>
          <w:p w14:paraId="5F813123" w14:textId="77777777" w:rsidR="00D76F47" w:rsidRPr="00D76F47" w:rsidRDefault="00D76F47" w:rsidP="00BB76EE">
            <w:pPr>
              <w:pStyle w:val="answerlist"/>
              <w:numPr>
                <w:ilvl w:val="0"/>
                <w:numId w:val="168"/>
              </w:numPr>
              <w:spacing w:after="60" w:line="240" w:lineRule="auto"/>
              <w:jc w:val="left"/>
              <w:rPr>
                <w:rFonts w:asciiTheme="minorHAnsi" w:hAnsiTheme="minorHAnsi" w:cstheme="minorHAnsi"/>
                <w:color w:val="auto"/>
                <w:sz w:val="18"/>
                <w:szCs w:val="18"/>
                <w:lang w:val="en-GB"/>
              </w:rPr>
            </w:pPr>
            <w:r w:rsidRPr="00D76F47">
              <w:rPr>
                <w:rFonts w:asciiTheme="minorHAnsi" w:hAnsiTheme="minorHAnsi" w:cstheme="minorHAnsi"/>
                <w:color w:val="auto"/>
                <w:sz w:val="18"/>
                <w:szCs w:val="18"/>
                <w:lang w:val="en-GB"/>
              </w:rPr>
              <w:t>Infant should be held</w:t>
            </w:r>
            <w:r w:rsidRPr="00D76F47">
              <w:rPr>
                <w:rFonts w:asciiTheme="minorHAnsi" w:hAnsiTheme="minorHAnsi" w:cstheme="minorHAnsi"/>
                <w:b/>
                <w:color w:val="auto"/>
                <w:sz w:val="18"/>
                <w:szCs w:val="18"/>
                <w:lang w:val="en-GB"/>
              </w:rPr>
              <w:t xml:space="preserve"> </w:t>
            </w:r>
            <w:r w:rsidRPr="00D76F47">
              <w:rPr>
                <w:rFonts w:asciiTheme="minorHAnsi" w:hAnsiTheme="minorHAnsi" w:cstheme="minorHAnsi"/>
                <w:b/>
                <w:color w:val="auto"/>
                <w:sz w:val="18"/>
                <w:szCs w:val="18"/>
                <w:u w:val="single"/>
                <w:lang w:val="en-GB"/>
              </w:rPr>
              <w:t>close to mother</w:t>
            </w:r>
          </w:p>
          <w:p w14:paraId="7A46EB05" w14:textId="77777777" w:rsidR="00D76F47" w:rsidRPr="00D76F47" w:rsidRDefault="00D76F47" w:rsidP="00BB76EE">
            <w:pPr>
              <w:pStyle w:val="answerlist"/>
              <w:numPr>
                <w:ilvl w:val="0"/>
                <w:numId w:val="168"/>
              </w:numPr>
              <w:spacing w:after="60" w:line="240" w:lineRule="auto"/>
              <w:jc w:val="left"/>
              <w:rPr>
                <w:rFonts w:asciiTheme="minorHAnsi" w:hAnsiTheme="minorHAnsi" w:cstheme="minorHAnsi"/>
                <w:color w:val="auto"/>
                <w:sz w:val="18"/>
                <w:szCs w:val="18"/>
                <w:lang w:val="en-GB"/>
              </w:rPr>
            </w:pPr>
            <w:r w:rsidRPr="00D76F47">
              <w:rPr>
                <w:rFonts w:asciiTheme="minorHAnsi" w:hAnsiTheme="minorHAnsi" w:cstheme="minorHAnsi"/>
                <w:sz w:val="18"/>
                <w:szCs w:val="18"/>
                <w:lang w:val="en-GB"/>
              </w:rPr>
              <w:t xml:space="preserve">Mother should </w:t>
            </w:r>
            <w:r w:rsidRPr="00D76F47">
              <w:rPr>
                <w:rFonts w:asciiTheme="minorHAnsi" w:hAnsiTheme="minorHAnsi" w:cstheme="minorHAnsi"/>
                <w:b/>
                <w:sz w:val="18"/>
                <w:szCs w:val="18"/>
                <w:u w:val="single"/>
                <w:lang w:val="en-GB"/>
              </w:rPr>
              <w:t>support</w:t>
            </w:r>
            <w:r w:rsidRPr="00D76F47">
              <w:rPr>
                <w:rFonts w:asciiTheme="minorHAnsi" w:hAnsiTheme="minorHAnsi" w:cstheme="minorHAnsi"/>
                <w:sz w:val="18"/>
                <w:szCs w:val="18"/>
                <w:lang w:val="en-GB"/>
              </w:rPr>
              <w:t xml:space="preserve"> the infant’s whole body, not just neck and shoulders </w:t>
            </w:r>
            <w:r w:rsidRPr="00D76F47">
              <w:rPr>
                <w:rFonts w:asciiTheme="minorHAnsi" w:hAnsiTheme="minorHAnsi" w:cstheme="minorHAnsi"/>
                <w:sz w:val="18"/>
                <w:szCs w:val="18"/>
              </w:rPr>
              <w:t>(for tummy down or reclining position: assisted by gravity, with baby’s full weight resting on mother’s body during the period the infant is learning to breastfeed; works with cesarean sections)</w:t>
            </w:r>
          </w:p>
          <w:p w14:paraId="0DB320D2" w14:textId="77777777" w:rsidR="00D76F47" w:rsidRPr="00D76F47" w:rsidRDefault="00D76F47" w:rsidP="00D76F47">
            <w:pPr>
              <w:tabs>
                <w:tab w:val="left" w:pos="292"/>
                <w:tab w:val="left" w:pos="423"/>
              </w:tabs>
              <w:autoSpaceDE w:val="0"/>
              <w:autoSpaceDN w:val="0"/>
              <w:adjustRightInd w:val="0"/>
              <w:jc w:val="left"/>
              <w:rPr>
                <w:rFonts w:ascii="Calibri" w:hAnsi="Calibri" w:cs="Helvetica-Bold"/>
                <w:b/>
                <w:bCs/>
                <w:strike/>
                <w:sz w:val="18"/>
                <w:szCs w:val="18"/>
              </w:rPr>
            </w:pPr>
          </w:p>
        </w:tc>
        <w:tc>
          <w:tcPr>
            <w:tcW w:w="8238" w:type="dxa"/>
          </w:tcPr>
          <w:p w14:paraId="2BFED176" w14:textId="77777777" w:rsidR="00D76F47" w:rsidRPr="00D76F47" w:rsidRDefault="00D76F47" w:rsidP="00D76F47">
            <w:pPr>
              <w:pStyle w:val="NormalWeb"/>
              <w:spacing w:before="0" w:after="60"/>
              <w:jc w:val="left"/>
              <w:rPr>
                <w:rFonts w:asciiTheme="minorHAnsi" w:hAnsiTheme="minorHAnsi" w:cstheme="minorHAnsi"/>
                <w:sz w:val="18"/>
                <w:szCs w:val="18"/>
                <w:lang w:val="en-CA"/>
              </w:rPr>
            </w:pPr>
            <w:r w:rsidRPr="00D76F47">
              <w:rPr>
                <w:rFonts w:asciiTheme="minorHAnsi" w:hAnsiTheme="minorHAnsi" w:cstheme="minorHAnsi"/>
                <w:b/>
                <w:bCs/>
                <w:sz w:val="18"/>
                <w:szCs w:val="18"/>
                <w:lang w:val="en-CA" w:eastAsia="en-CA"/>
              </w:rPr>
              <w:t>Note on Natural Breastfeeding</w:t>
            </w:r>
          </w:p>
          <w:p w14:paraId="69B6660B" w14:textId="77777777" w:rsidR="00D76F47" w:rsidRPr="00D76F47" w:rsidRDefault="00D76F47" w:rsidP="00D76F47">
            <w:pPr>
              <w:spacing w:after="60"/>
              <w:jc w:val="left"/>
              <w:rPr>
                <w:rFonts w:cstheme="minorHAnsi"/>
                <w:color w:val="000000"/>
                <w:sz w:val="18"/>
                <w:szCs w:val="18"/>
                <w:lang w:val="en-CA" w:eastAsia="en-CA"/>
              </w:rPr>
            </w:pPr>
            <w:r w:rsidRPr="00D76F47">
              <w:rPr>
                <w:rFonts w:cstheme="minorHAnsi"/>
                <w:color w:val="000000"/>
                <w:sz w:val="18"/>
                <w:szCs w:val="18"/>
                <w:lang w:val="en-CA" w:eastAsia="en-CA"/>
              </w:rPr>
              <w:t>Every newborn has a series of responses designed by Mother Nature to make infant an active breastfeeding partner.</w:t>
            </w:r>
          </w:p>
          <w:p w14:paraId="1575AD75" w14:textId="77777777" w:rsidR="00D76F47" w:rsidRPr="00D76F47" w:rsidRDefault="00D76F47" w:rsidP="00BB76EE">
            <w:pPr>
              <w:pStyle w:val="ListParagraph"/>
              <w:numPr>
                <w:ilvl w:val="0"/>
                <w:numId w:val="214"/>
              </w:numPr>
              <w:spacing w:after="60" w:line="259" w:lineRule="auto"/>
              <w:ind w:left="316" w:hanging="284"/>
              <w:contextualSpacing/>
              <w:jc w:val="left"/>
              <w:rPr>
                <w:rFonts w:cstheme="minorHAnsi"/>
                <w:color w:val="000000"/>
                <w:sz w:val="18"/>
                <w:szCs w:val="18"/>
                <w:lang w:val="en-CA" w:eastAsia="en-CA"/>
              </w:rPr>
            </w:pPr>
            <w:r w:rsidRPr="00D76F47">
              <w:rPr>
                <w:rFonts w:cstheme="minorHAnsi"/>
                <w:color w:val="000000"/>
                <w:sz w:val="18"/>
                <w:szCs w:val="18"/>
                <w:lang w:val="en-CA" w:eastAsia="en-CA"/>
              </w:rPr>
              <w:t xml:space="preserve">When </w:t>
            </w:r>
            <w:r w:rsidRPr="00D76F47">
              <w:rPr>
                <w:rFonts w:cstheme="minorHAnsi"/>
                <w:sz w:val="18"/>
                <w:szCs w:val="18"/>
              </w:rPr>
              <w:t>newborn lies tummy down on mother, anchored by gravity, the baby’s innate reflexes kick in. This position helps the baby move toward the breast, resulting in attachment and suckling.</w:t>
            </w:r>
          </w:p>
          <w:p w14:paraId="5E8C25D6" w14:textId="77777777" w:rsidR="00D76F47" w:rsidRPr="00D76F47" w:rsidRDefault="00D76F47" w:rsidP="00BB76EE">
            <w:pPr>
              <w:pStyle w:val="ListParagraph"/>
              <w:numPr>
                <w:ilvl w:val="0"/>
                <w:numId w:val="214"/>
              </w:numPr>
              <w:spacing w:after="60" w:line="259" w:lineRule="auto"/>
              <w:ind w:left="316" w:hanging="284"/>
              <w:contextualSpacing/>
              <w:jc w:val="left"/>
              <w:rPr>
                <w:rFonts w:cstheme="minorHAnsi"/>
                <w:color w:val="000000"/>
                <w:sz w:val="18"/>
                <w:szCs w:val="18"/>
                <w:lang w:val="en-CA" w:eastAsia="en-CA"/>
              </w:rPr>
            </w:pPr>
            <w:r w:rsidRPr="00D76F47">
              <w:rPr>
                <w:rFonts w:cstheme="minorHAnsi"/>
                <w:sz w:val="18"/>
                <w:szCs w:val="18"/>
              </w:rPr>
              <w:t>If infant not alert/doesn’t open mouth, hand express drops of milk and apply on infant’s lips to stimulate mouth opening</w:t>
            </w:r>
          </w:p>
          <w:p w14:paraId="419475C2" w14:textId="77777777" w:rsidR="00D76F47" w:rsidRPr="00D76F47" w:rsidRDefault="00D76F47" w:rsidP="00BB76EE">
            <w:pPr>
              <w:pStyle w:val="ListParagraph"/>
              <w:numPr>
                <w:ilvl w:val="0"/>
                <w:numId w:val="203"/>
              </w:numPr>
              <w:spacing w:after="60"/>
              <w:ind w:left="313" w:right="181" w:hanging="313"/>
              <w:contextualSpacing/>
              <w:jc w:val="left"/>
              <w:rPr>
                <w:rFonts w:eastAsia="Arial" w:cstheme="minorHAnsi"/>
                <w:sz w:val="18"/>
                <w:szCs w:val="18"/>
              </w:rPr>
            </w:pPr>
            <w:r w:rsidRPr="00D76F47">
              <w:rPr>
                <w:rFonts w:eastAsia="Arial" w:cstheme="minorHAnsi"/>
                <w:sz w:val="18"/>
                <w:szCs w:val="18"/>
              </w:rPr>
              <w:t>Good attachment helps to ensure that your baby suckles well and helps you to produce a good supply of breast milk</w:t>
            </w:r>
          </w:p>
          <w:p w14:paraId="77766658" w14:textId="77777777" w:rsidR="00D76F47" w:rsidRPr="00D76F47" w:rsidRDefault="00D76F47" w:rsidP="00BB76EE">
            <w:pPr>
              <w:pStyle w:val="ListParagraph"/>
              <w:numPr>
                <w:ilvl w:val="0"/>
                <w:numId w:val="203"/>
              </w:numPr>
              <w:spacing w:after="60"/>
              <w:ind w:left="313" w:right="181" w:hanging="313"/>
              <w:contextualSpacing/>
              <w:jc w:val="left"/>
              <w:rPr>
                <w:rFonts w:eastAsia="Arial" w:cstheme="minorHAnsi"/>
                <w:sz w:val="18"/>
                <w:szCs w:val="18"/>
              </w:rPr>
            </w:pPr>
            <w:r w:rsidRPr="00D76F47">
              <w:rPr>
                <w:rFonts w:eastAsia="Arial" w:cstheme="minorHAnsi"/>
                <w:sz w:val="18"/>
                <w:szCs w:val="18"/>
              </w:rPr>
              <w:t>Good attachment helps to prevent sore and cracked nipples</w:t>
            </w:r>
          </w:p>
          <w:p w14:paraId="14413A21" w14:textId="77777777" w:rsidR="00D76F47" w:rsidRPr="00D76F47" w:rsidRDefault="00D76F47" w:rsidP="00D76F47">
            <w:pPr>
              <w:autoSpaceDE w:val="0"/>
              <w:autoSpaceDN w:val="0"/>
              <w:adjustRightInd w:val="0"/>
              <w:spacing w:after="60"/>
              <w:jc w:val="left"/>
              <w:rPr>
                <w:rFonts w:cstheme="minorHAnsi"/>
                <w:sz w:val="18"/>
                <w:szCs w:val="18"/>
              </w:rPr>
            </w:pPr>
          </w:p>
          <w:p w14:paraId="255FB6B7" w14:textId="77777777" w:rsidR="00D76F47" w:rsidRPr="00D76F47" w:rsidRDefault="00D76F47" w:rsidP="00D76F47">
            <w:pPr>
              <w:autoSpaceDE w:val="0"/>
              <w:autoSpaceDN w:val="0"/>
              <w:adjustRightInd w:val="0"/>
              <w:spacing w:after="60"/>
              <w:jc w:val="left"/>
              <w:rPr>
                <w:rFonts w:cstheme="minorHAnsi"/>
                <w:sz w:val="18"/>
                <w:szCs w:val="18"/>
              </w:rPr>
            </w:pPr>
            <w:r w:rsidRPr="00D76F47">
              <w:rPr>
                <w:rFonts w:cstheme="minorHAnsi"/>
                <w:sz w:val="18"/>
                <w:szCs w:val="18"/>
              </w:rPr>
              <w:t xml:space="preserve">See videos: </w:t>
            </w:r>
          </w:p>
          <w:p w14:paraId="63F16332" w14:textId="77777777" w:rsidR="00D76F47" w:rsidRPr="00D76F47" w:rsidRDefault="00D76F47" w:rsidP="00BB76EE">
            <w:pPr>
              <w:pStyle w:val="ListParagraph"/>
              <w:numPr>
                <w:ilvl w:val="0"/>
                <w:numId w:val="215"/>
              </w:numPr>
              <w:spacing w:after="60"/>
              <w:contextualSpacing/>
              <w:jc w:val="left"/>
              <w:rPr>
                <w:rFonts w:cstheme="minorHAnsi"/>
                <w:color w:val="222222"/>
                <w:sz w:val="18"/>
                <w:szCs w:val="18"/>
              </w:rPr>
            </w:pPr>
            <w:hyperlink r:id="rId173" w:tgtFrame="_blank" w:history="1">
              <w:r w:rsidRPr="00D76F47">
                <w:rPr>
                  <w:rStyle w:val="Hyperlink"/>
                  <w:rFonts w:cstheme="minorHAnsi"/>
                  <w:color w:val="1155CC"/>
                  <w:sz w:val="18"/>
                  <w:szCs w:val="18"/>
                </w:rPr>
                <w:t>http://breastfeedingtoday-llli.org/position-to-breastfeed/</w:t>
              </w:r>
            </w:hyperlink>
          </w:p>
          <w:p w14:paraId="3E775167" w14:textId="77777777" w:rsidR="00D76F47" w:rsidRPr="00D76F47" w:rsidRDefault="00D76F47" w:rsidP="00BB76EE">
            <w:pPr>
              <w:numPr>
                <w:ilvl w:val="0"/>
                <w:numId w:val="206"/>
              </w:numPr>
              <w:spacing w:after="60"/>
              <w:jc w:val="left"/>
              <w:rPr>
                <w:rFonts w:cstheme="minorHAnsi"/>
                <w:sz w:val="18"/>
                <w:szCs w:val="18"/>
              </w:rPr>
            </w:pPr>
            <w:r w:rsidRPr="00D76F47">
              <w:rPr>
                <w:rFonts w:cstheme="minorHAnsi"/>
                <w:sz w:val="18"/>
                <w:szCs w:val="18"/>
              </w:rPr>
              <w:t xml:space="preserve">Breastfeeding attachment:  </w:t>
            </w:r>
            <w:hyperlink r:id="rId174" w:history="1">
              <w:r w:rsidRPr="00D76F47">
                <w:rPr>
                  <w:rFonts w:cstheme="minorHAnsi"/>
                  <w:color w:val="0563C1"/>
                  <w:sz w:val="18"/>
                  <w:szCs w:val="18"/>
                  <w:u w:val="single"/>
                </w:rPr>
                <w:t>https://globalhealthmedia.org/portfolio-items/attaching-your-baby-at-the-breast/?portfolioID=10861</w:t>
              </w:r>
            </w:hyperlink>
          </w:p>
          <w:p w14:paraId="027AA6E7" w14:textId="77777777" w:rsidR="00D76F47" w:rsidRPr="00D76F47" w:rsidRDefault="00D76F47" w:rsidP="00D76F47">
            <w:pPr>
              <w:autoSpaceDE w:val="0"/>
              <w:autoSpaceDN w:val="0"/>
              <w:adjustRightInd w:val="0"/>
              <w:spacing w:after="60"/>
              <w:jc w:val="left"/>
              <w:rPr>
                <w:rFonts w:cstheme="minorHAnsi"/>
                <w:b/>
                <w:sz w:val="18"/>
                <w:szCs w:val="18"/>
              </w:rPr>
            </w:pPr>
          </w:p>
          <w:p w14:paraId="36618E29" w14:textId="77777777" w:rsidR="00D76F47" w:rsidRPr="00D76F47" w:rsidRDefault="00D76F47" w:rsidP="00D76F47">
            <w:pPr>
              <w:autoSpaceDE w:val="0"/>
              <w:autoSpaceDN w:val="0"/>
              <w:adjustRightInd w:val="0"/>
              <w:spacing w:after="60"/>
              <w:jc w:val="left"/>
              <w:rPr>
                <w:rFonts w:cstheme="minorHAnsi"/>
                <w:b/>
                <w:sz w:val="18"/>
                <w:szCs w:val="18"/>
              </w:rPr>
            </w:pPr>
            <w:r w:rsidRPr="00D76F47">
              <w:rPr>
                <w:rFonts w:cstheme="minorHAnsi"/>
                <w:b/>
                <w:sz w:val="18"/>
                <w:szCs w:val="18"/>
              </w:rPr>
              <w:t xml:space="preserve">Note: </w:t>
            </w:r>
            <w:r w:rsidRPr="00D76F47">
              <w:rPr>
                <w:rFonts w:cstheme="minorHAnsi"/>
                <w:sz w:val="18"/>
                <w:szCs w:val="18"/>
              </w:rPr>
              <w:t>there is no ONE right position for all mothers. No matter the position (from cradle to tummy down), there are commonalities that assist a deep latch.</w:t>
            </w:r>
          </w:p>
          <w:p w14:paraId="5797951C" w14:textId="77777777" w:rsidR="00D76F47" w:rsidRPr="00D76F47" w:rsidRDefault="00D76F47" w:rsidP="00D76F47">
            <w:pPr>
              <w:tabs>
                <w:tab w:val="left" w:pos="720"/>
              </w:tabs>
              <w:autoSpaceDE w:val="0"/>
              <w:autoSpaceDN w:val="0"/>
              <w:adjustRightInd w:val="0"/>
              <w:spacing w:after="60"/>
              <w:ind w:right="-108"/>
              <w:jc w:val="left"/>
              <w:rPr>
                <w:rFonts w:cstheme="minorHAnsi"/>
                <w:sz w:val="18"/>
                <w:szCs w:val="18"/>
              </w:rPr>
            </w:pPr>
          </w:p>
          <w:p w14:paraId="6D403853" w14:textId="77777777" w:rsidR="00D76F47" w:rsidRPr="00D76F47" w:rsidRDefault="00D76F47" w:rsidP="00D76F47">
            <w:pPr>
              <w:tabs>
                <w:tab w:val="left" w:pos="720"/>
              </w:tabs>
              <w:autoSpaceDE w:val="0"/>
              <w:autoSpaceDN w:val="0"/>
              <w:adjustRightInd w:val="0"/>
              <w:spacing w:after="60"/>
              <w:ind w:right="-108"/>
              <w:jc w:val="left"/>
              <w:rPr>
                <w:rStyle w:val="Hyperlink"/>
                <w:rFonts w:cstheme="minorHAnsi"/>
                <w:sz w:val="18"/>
                <w:szCs w:val="18"/>
              </w:rPr>
            </w:pPr>
            <w:r w:rsidRPr="00D76F47">
              <w:rPr>
                <w:rFonts w:cstheme="minorHAnsi"/>
                <w:sz w:val="18"/>
                <w:szCs w:val="18"/>
              </w:rPr>
              <w:t>See videos:</w:t>
            </w:r>
          </w:p>
          <w:p w14:paraId="53BDAA3C" w14:textId="77777777" w:rsidR="00D76F47" w:rsidRPr="00D76F47" w:rsidRDefault="00D76F47" w:rsidP="00BB76EE">
            <w:pPr>
              <w:numPr>
                <w:ilvl w:val="0"/>
                <w:numId w:val="206"/>
              </w:numPr>
              <w:spacing w:after="60"/>
              <w:jc w:val="left"/>
              <w:rPr>
                <w:rFonts w:cstheme="minorHAnsi"/>
                <w:sz w:val="18"/>
                <w:szCs w:val="18"/>
              </w:rPr>
            </w:pPr>
            <w:bookmarkStart w:id="164" w:name="_Hlk513543369"/>
            <w:r w:rsidRPr="00D76F47">
              <w:rPr>
                <w:rFonts w:cstheme="minorHAnsi"/>
                <w:sz w:val="18"/>
                <w:szCs w:val="18"/>
              </w:rPr>
              <w:t xml:space="preserve">Breastfeeding positions: </w:t>
            </w:r>
            <w:hyperlink r:id="rId175" w:history="1">
              <w:r w:rsidRPr="00D76F47">
                <w:rPr>
                  <w:rFonts w:cstheme="minorHAnsi"/>
                  <w:color w:val="0563C1"/>
                  <w:sz w:val="18"/>
                  <w:szCs w:val="18"/>
                  <w:u w:val="single"/>
                </w:rPr>
                <w:t>https://globalhealthmedia.org/portfolio-items/positions-for-breastfeeding/?portfolioID=10861</w:t>
              </w:r>
            </w:hyperlink>
            <w:bookmarkEnd w:id="164"/>
          </w:p>
          <w:p w14:paraId="2E3890CC" w14:textId="77777777" w:rsidR="00D76F47" w:rsidRPr="00D76F47" w:rsidRDefault="00D76F47" w:rsidP="00BB76EE">
            <w:pPr>
              <w:numPr>
                <w:ilvl w:val="0"/>
                <w:numId w:val="206"/>
              </w:numPr>
              <w:spacing w:after="60"/>
              <w:jc w:val="left"/>
              <w:rPr>
                <w:rStyle w:val="Hyperlink"/>
                <w:rFonts w:cstheme="minorHAnsi"/>
                <w:sz w:val="18"/>
                <w:szCs w:val="18"/>
              </w:rPr>
            </w:pPr>
            <w:r w:rsidRPr="00D76F47">
              <w:rPr>
                <w:rFonts w:cstheme="minorHAnsi"/>
                <w:sz w:val="18"/>
                <w:szCs w:val="18"/>
              </w:rPr>
              <w:t xml:space="preserve">Breastfeeding in the first hours after birth: </w:t>
            </w:r>
            <w:hyperlink r:id="rId176" w:history="1">
              <w:r w:rsidRPr="00D76F47">
                <w:rPr>
                  <w:rStyle w:val="Hyperlink"/>
                  <w:rFonts w:cstheme="minorHAnsi"/>
                  <w:sz w:val="18"/>
                  <w:szCs w:val="18"/>
                </w:rPr>
                <w:t>https://globalhealthmedia.org/portfolio-items/breastfeeding-in-the-first-hours-after-birth/?portfolioID=10861</w:t>
              </w:r>
            </w:hyperlink>
          </w:p>
          <w:p w14:paraId="4B17A326" w14:textId="77777777" w:rsidR="00D76F47" w:rsidRPr="00D76F47" w:rsidRDefault="00D76F47" w:rsidP="00D76F47">
            <w:pPr>
              <w:spacing w:after="60"/>
              <w:jc w:val="left"/>
              <w:rPr>
                <w:rFonts w:cstheme="minorHAnsi"/>
                <w:sz w:val="18"/>
                <w:szCs w:val="18"/>
              </w:rPr>
            </w:pPr>
          </w:p>
          <w:p w14:paraId="64DAB5C1" w14:textId="77777777" w:rsidR="00D76F47" w:rsidRPr="00D76F47" w:rsidRDefault="00D76F47" w:rsidP="00D76F47">
            <w:pPr>
              <w:spacing w:after="60"/>
              <w:jc w:val="left"/>
              <w:rPr>
                <w:rFonts w:cstheme="minorHAnsi"/>
                <w:sz w:val="18"/>
                <w:szCs w:val="18"/>
              </w:rPr>
            </w:pPr>
          </w:p>
        </w:tc>
      </w:tr>
    </w:tbl>
    <w:p w14:paraId="62170C3B" w14:textId="77777777" w:rsidR="00D76F47" w:rsidRDefault="00D76F47"/>
    <w:tbl>
      <w:tblPr>
        <w:tblStyle w:val="TableGrid"/>
        <w:tblW w:w="5000" w:type="pct"/>
        <w:jc w:val="center"/>
        <w:tblLayout w:type="fixed"/>
        <w:tblLook w:val="04A0" w:firstRow="1" w:lastRow="0" w:firstColumn="1" w:lastColumn="0" w:noHBand="0" w:noVBand="1"/>
      </w:tblPr>
      <w:tblGrid>
        <w:gridCol w:w="3321"/>
        <w:gridCol w:w="2822"/>
        <w:gridCol w:w="6807"/>
      </w:tblGrid>
      <w:tr w:rsidR="00D76F47" w:rsidRPr="00D76F47" w14:paraId="264CE6F1" w14:textId="77777777" w:rsidTr="00A45432">
        <w:trPr>
          <w:jc w:val="center"/>
        </w:trPr>
        <w:tc>
          <w:tcPr>
            <w:tcW w:w="13944" w:type="dxa"/>
            <w:gridSpan w:val="3"/>
          </w:tcPr>
          <w:p w14:paraId="293D0DF3" w14:textId="77777777" w:rsidR="00D76F47" w:rsidRPr="00733494" w:rsidRDefault="00D76F47" w:rsidP="00BB76EE">
            <w:pPr>
              <w:pStyle w:val="question"/>
              <w:numPr>
                <w:ilvl w:val="0"/>
                <w:numId w:val="204"/>
              </w:numPr>
              <w:tabs>
                <w:tab w:val="clear" w:pos="480"/>
              </w:tabs>
              <w:spacing w:before="0" w:after="60" w:line="240" w:lineRule="auto"/>
              <w:ind w:left="345" w:hanging="345"/>
              <w:jc w:val="left"/>
              <w:rPr>
                <w:rFonts w:ascii="Calibri" w:hAnsi="Calibri" w:cs="Arial"/>
                <w:b/>
                <w:sz w:val="24"/>
                <w:szCs w:val="18"/>
                <w:lang w:val="en-GB"/>
              </w:rPr>
            </w:pPr>
            <w:r w:rsidRPr="00733494">
              <w:rPr>
                <w:rFonts w:ascii="Calibri" w:hAnsi="Calibri" w:cs="Arial"/>
                <w:b/>
                <w:sz w:val="24"/>
                <w:szCs w:val="18"/>
                <w:lang w:val="en-GB"/>
              </w:rPr>
              <w:t>Effective Suckling</w:t>
            </w:r>
          </w:p>
        </w:tc>
      </w:tr>
      <w:tr w:rsidR="00D76F47" w:rsidRPr="00D76F47" w14:paraId="4E9D780E" w14:textId="77777777" w:rsidTr="00A45432">
        <w:trPr>
          <w:jc w:val="center"/>
        </w:trPr>
        <w:tc>
          <w:tcPr>
            <w:tcW w:w="3572" w:type="dxa"/>
          </w:tcPr>
          <w:p w14:paraId="6F445FD9" w14:textId="77777777" w:rsidR="00D76F47" w:rsidRPr="00D76F47" w:rsidRDefault="00D76F47" w:rsidP="00D76F47">
            <w:pPr>
              <w:rPr>
                <w:rFonts w:ascii="Calibri" w:hAnsi="Calibri" w:cs="Arial"/>
                <w:sz w:val="18"/>
                <w:szCs w:val="18"/>
              </w:rPr>
            </w:pPr>
            <w:r w:rsidRPr="00D76F47">
              <w:rPr>
                <w:rFonts w:ascii="Calibri" w:hAnsi="Calibri" w:cs="Arial"/>
                <w:sz w:val="18"/>
                <w:szCs w:val="18"/>
              </w:rPr>
              <w:t>Ask about and observe:</w:t>
            </w:r>
          </w:p>
          <w:p w14:paraId="2D1DFFCB" w14:textId="77777777" w:rsidR="00D76F47" w:rsidRPr="00D76F47" w:rsidRDefault="00D76F47" w:rsidP="00D76F47">
            <w:pPr>
              <w:jc w:val="center"/>
              <w:rPr>
                <w:rFonts w:ascii="Calibri" w:hAnsi="Calibri" w:cs="Arial"/>
                <w:b/>
                <w:sz w:val="18"/>
                <w:szCs w:val="18"/>
              </w:rPr>
            </w:pPr>
            <w:r w:rsidRPr="00D76F47">
              <w:rPr>
                <w:rFonts w:ascii="Calibri" w:hAnsi="Calibri" w:cs="Arial"/>
                <w:b/>
                <w:noProof/>
                <w:sz w:val="18"/>
                <w:szCs w:val="18"/>
                <w:lang w:val="en-IE" w:eastAsia="en-IE"/>
              </w:rPr>
              <w:drawing>
                <wp:inline distT="0" distB="0" distL="0" distR="0" wp14:anchorId="76DF50DC" wp14:editId="702E01AE">
                  <wp:extent cx="1228725" cy="1423760"/>
                  <wp:effectExtent l="0" t="0" r="0" b="508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1239357" cy="1436080"/>
                          </a:xfrm>
                          <a:prstGeom prst="rect">
                            <a:avLst/>
                          </a:prstGeom>
                          <a:noFill/>
                          <a:ln>
                            <a:noFill/>
                          </a:ln>
                        </pic:spPr>
                      </pic:pic>
                    </a:graphicData>
                  </a:graphic>
                </wp:inline>
              </w:drawing>
            </w:r>
          </w:p>
        </w:tc>
        <w:tc>
          <w:tcPr>
            <w:tcW w:w="3032" w:type="dxa"/>
          </w:tcPr>
          <w:p w14:paraId="72EAE13D" w14:textId="77777777" w:rsidR="00D76F47" w:rsidRPr="00D76F47" w:rsidRDefault="00D76F47" w:rsidP="00BB76EE">
            <w:pPr>
              <w:pStyle w:val="ListParagraph"/>
              <w:numPr>
                <w:ilvl w:val="0"/>
                <w:numId w:val="173"/>
              </w:numPr>
              <w:tabs>
                <w:tab w:val="left" w:pos="382"/>
              </w:tabs>
              <w:autoSpaceDE w:val="0"/>
              <w:autoSpaceDN w:val="0"/>
              <w:adjustRightInd w:val="0"/>
              <w:spacing w:after="0"/>
              <w:contextualSpacing/>
              <w:jc w:val="left"/>
              <w:rPr>
                <w:rFonts w:ascii="Calibri" w:hAnsi="Calibri" w:cs="ArialMT"/>
                <w:strike/>
                <w:sz w:val="18"/>
                <w:szCs w:val="18"/>
              </w:rPr>
            </w:pPr>
            <w:r w:rsidRPr="00D76F47">
              <w:rPr>
                <w:rFonts w:ascii="Calibri" w:hAnsi="Calibri" w:cs="ArialMT"/>
                <w:sz w:val="18"/>
                <w:szCs w:val="18"/>
              </w:rPr>
              <w:t>Slow deep suckles, sometimes pausing</w:t>
            </w:r>
          </w:p>
          <w:p w14:paraId="37CFE0D7" w14:textId="77777777" w:rsidR="00D76F47" w:rsidRPr="00D76F47" w:rsidRDefault="00D76F47" w:rsidP="00BB76EE">
            <w:pPr>
              <w:pStyle w:val="ListParagraph"/>
              <w:numPr>
                <w:ilvl w:val="0"/>
                <w:numId w:val="173"/>
              </w:numPr>
              <w:tabs>
                <w:tab w:val="left" w:pos="382"/>
              </w:tabs>
              <w:autoSpaceDE w:val="0"/>
              <w:autoSpaceDN w:val="0"/>
              <w:adjustRightInd w:val="0"/>
              <w:spacing w:after="0"/>
              <w:contextualSpacing/>
              <w:jc w:val="left"/>
              <w:rPr>
                <w:rFonts w:ascii="Calibri" w:hAnsi="Calibri" w:cs="ArialMT"/>
                <w:sz w:val="18"/>
                <w:szCs w:val="18"/>
              </w:rPr>
            </w:pPr>
            <w:r w:rsidRPr="00D76F47">
              <w:rPr>
                <w:rFonts w:ascii="Calibri" w:hAnsi="Calibri"/>
                <w:sz w:val="18"/>
                <w:szCs w:val="18"/>
              </w:rPr>
              <w:t>Audible or visible swallowing</w:t>
            </w:r>
          </w:p>
          <w:p w14:paraId="3CF15F5D" w14:textId="77777777" w:rsidR="00D76F47" w:rsidRPr="00D76F47" w:rsidRDefault="00D76F47" w:rsidP="00BB76EE">
            <w:pPr>
              <w:pStyle w:val="ListParagraph"/>
              <w:numPr>
                <w:ilvl w:val="0"/>
                <w:numId w:val="173"/>
              </w:numPr>
              <w:tabs>
                <w:tab w:val="left" w:pos="382"/>
              </w:tabs>
              <w:autoSpaceDE w:val="0"/>
              <w:autoSpaceDN w:val="0"/>
              <w:adjustRightInd w:val="0"/>
              <w:spacing w:after="0"/>
              <w:contextualSpacing/>
              <w:jc w:val="left"/>
              <w:rPr>
                <w:rFonts w:ascii="Calibri" w:hAnsi="Calibri" w:cs="ArialMT"/>
                <w:sz w:val="18"/>
                <w:szCs w:val="18"/>
              </w:rPr>
            </w:pPr>
            <w:r w:rsidRPr="00D76F47">
              <w:rPr>
                <w:rFonts w:ascii="Calibri" w:hAnsi="Calibri" w:cs="Arial"/>
                <w:sz w:val="18"/>
                <w:szCs w:val="18"/>
              </w:rPr>
              <w:t>Infant’s jaw will drop distinctly as he or she swallows</w:t>
            </w:r>
          </w:p>
          <w:p w14:paraId="12E442A9" w14:textId="77777777" w:rsidR="00D76F47" w:rsidRPr="00D76F47" w:rsidRDefault="00D76F47" w:rsidP="00BB76EE">
            <w:pPr>
              <w:pStyle w:val="ListParagraph"/>
              <w:numPr>
                <w:ilvl w:val="0"/>
                <w:numId w:val="173"/>
              </w:numPr>
              <w:tabs>
                <w:tab w:val="left" w:pos="382"/>
              </w:tabs>
              <w:autoSpaceDE w:val="0"/>
              <w:autoSpaceDN w:val="0"/>
              <w:adjustRightInd w:val="0"/>
              <w:spacing w:after="0"/>
              <w:contextualSpacing/>
              <w:jc w:val="left"/>
              <w:rPr>
                <w:rFonts w:ascii="Calibri" w:hAnsi="Calibri" w:cs="ArialMT"/>
                <w:sz w:val="18"/>
                <w:szCs w:val="18"/>
              </w:rPr>
            </w:pPr>
            <w:r w:rsidRPr="00D76F47">
              <w:rPr>
                <w:rFonts w:ascii="Calibri" w:hAnsi="Calibri"/>
                <w:sz w:val="18"/>
                <w:szCs w:val="18"/>
              </w:rPr>
              <w:t>Infant’s cheeks are rounded and not dimpled or indrawn</w:t>
            </w:r>
          </w:p>
          <w:p w14:paraId="59DE18FF" w14:textId="77777777" w:rsidR="00D76F47" w:rsidRPr="00D76F47" w:rsidRDefault="00D76F47" w:rsidP="00BB76EE">
            <w:pPr>
              <w:pStyle w:val="ListParagraph"/>
              <w:numPr>
                <w:ilvl w:val="0"/>
                <w:numId w:val="173"/>
              </w:numPr>
              <w:tabs>
                <w:tab w:val="left" w:pos="382"/>
              </w:tabs>
              <w:autoSpaceDE w:val="0"/>
              <w:autoSpaceDN w:val="0"/>
              <w:adjustRightInd w:val="0"/>
              <w:spacing w:after="0"/>
              <w:contextualSpacing/>
              <w:jc w:val="left"/>
              <w:rPr>
                <w:rFonts w:ascii="Calibri" w:hAnsi="Calibri" w:cs="ArialMT"/>
                <w:sz w:val="18"/>
                <w:szCs w:val="18"/>
              </w:rPr>
            </w:pPr>
            <w:r w:rsidRPr="00D76F47">
              <w:rPr>
                <w:rFonts w:ascii="Calibri" w:hAnsi="Calibri"/>
                <w:sz w:val="18"/>
                <w:szCs w:val="18"/>
              </w:rPr>
              <w:t>Mother responds with satisfaction and self-confidence.</w:t>
            </w:r>
          </w:p>
        </w:tc>
        <w:tc>
          <w:tcPr>
            <w:tcW w:w="7340" w:type="dxa"/>
          </w:tcPr>
          <w:p w14:paraId="3871D30B" w14:textId="77777777" w:rsidR="00D76F47" w:rsidRPr="00D76F47" w:rsidRDefault="00D76F47" w:rsidP="00BB76EE">
            <w:pPr>
              <w:pStyle w:val="question"/>
              <w:numPr>
                <w:ilvl w:val="0"/>
                <w:numId w:val="177"/>
              </w:numPr>
              <w:tabs>
                <w:tab w:val="clear" w:pos="480"/>
              </w:tabs>
              <w:spacing w:before="0" w:after="60" w:line="240" w:lineRule="auto"/>
              <w:jc w:val="left"/>
              <w:rPr>
                <w:rFonts w:ascii="Calibri" w:hAnsi="Calibri" w:cs="Arial"/>
                <w:sz w:val="18"/>
                <w:szCs w:val="18"/>
                <w:lang w:val="en-GB"/>
              </w:rPr>
            </w:pPr>
            <w:r w:rsidRPr="00D76F47">
              <w:rPr>
                <w:rFonts w:ascii="Calibri" w:hAnsi="Calibri" w:cs="Arial"/>
                <w:sz w:val="18"/>
                <w:szCs w:val="18"/>
                <w:lang w:val="en-GB"/>
              </w:rPr>
              <w:t>Counsel on the same actions as above for good attachment</w:t>
            </w:r>
          </w:p>
          <w:p w14:paraId="01BA0FC3" w14:textId="77777777" w:rsidR="00D76F47" w:rsidRPr="00D76F47" w:rsidRDefault="00D76F47" w:rsidP="00BB76EE">
            <w:pPr>
              <w:pStyle w:val="question"/>
              <w:numPr>
                <w:ilvl w:val="0"/>
                <w:numId w:val="177"/>
              </w:numPr>
              <w:tabs>
                <w:tab w:val="clear" w:pos="480"/>
              </w:tabs>
              <w:spacing w:before="0" w:after="60" w:line="240" w:lineRule="auto"/>
              <w:jc w:val="left"/>
              <w:rPr>
                <w:rFonts w:ascii="Calibri" w:hAnsi="Calibri" w:cs="Arial"/>
                <w:sz w:val="18"/>
                <w:szCs w:val="18"/>
                <w:lang w:val="en-GB"/>
              </w:rPr>
            </w:pPr>
            <w:r w:rsidRPr="00D76F47">
              <w:rPr>
                <w:rFonts w:ascii="Calibri" w:hAnsi="Calibri" w:cs="Arial"/>
                <w:sz w:val="18"/>
                <w:szCs w:val="18"/>
                <w:lang w:val="en-GB"/>
              </w:rPr>
              <w:t>If infant is not suckling, hand express drops of milk into infant’s mouth to encourage suckling</w:t>
            </w:r>
          </w:p>
          <w:p w14:paraId="59FB593F" w14:textId="77777777" w:rsidR="00D76F47" w:rsidRPr="00D76F47" w:rsidRDefault="00D76F47" w:rsidP="00D76F47">
            <w:pPr>
              <w:pStyle w:val="question"/>
              <w:tabs>
                <w:tab w:val="clear" w:pos="480"/>
              </w:tabs>
              <w:spacing w:before="0" w:after="60" w:line="240" w:lineRule="auto"/>
              <w:jc w:val="left"/>
              <w:rPr>
                <w:rFonts w:ascii="Calibri" w:hAnsi="Calibri" w:cs="Arial"/>
                <w:sz w:val="18"/>
                <w:szCs w:val="18"/>
                <w:lang w:val="en-GB"/>
              </w:rPr>
            </w:pPr>
          </w:p>
          <w:p w14:paraId="1A9BA294" w14:textId="77777777" w:rsidR="00D76F47" w:rsidRPr="00D76F47" w:rsidRDefault="00D76F47" w:rsidP="00D76F47">
            <w:pPr>
              <w:pStyle w:val="question"/>
              <w:tabs>
                <w:tab w:val="clear" w:pos="480"/>
              </w:tabs>
              <w:spacing w:before="0" w:after="60" w:line="240" w:lineRule="auto"/>
              <w:jc w:val="left"/>
              <w:rPr>
                <w:rFonts w:ascii="Calibri" w:hAnsi="Calibri" w:cs="Arial"/>
                <w:sz w:val="18"/>
                <w:szCs w:val="18"/>
                <w:lang w:val="en-GB"/>
              </w:rPr>
            </w:pPr>
            <w:r w:rsidRPr="00D76F47">
              <w:rPr>
                <w:rFonts w:ascii="Calibri" w:hAnsi="Calibri" w:cs="Arial"/>
                <w:sz w:val="18"/>
                <w:szCs w:val="18"/>
                <w:lang w:val="en-GB"/>
              </w:rPr>
              <w:t>See video:</w:t>
            </w:r>
          </w:p>
          <w:p w14:paraId="5FB8C654" w14:textId="77777777" w:rsidR="00D76F47" w:rsidRPr="00733494" w:rsidRDefault="00D76F47" w:rsidP="00733494">
            <w:pPr>
              <w:ind w:left="360"/>
              <w:jc w:val="left"/>
              <w:rPr>
                <w:rFonts w:ascii="Calibri" w:hAnsi="Calibri" w:cs="Calibri"/>
                <w:sz w:val="18"/>
                <w:szCs w:val="18"/>
              </w:rPr>
            </w:pPr>
            <w:r w:rsidRPr="00733494">
              <w:rPr>
                <w:rFonts w:ascii="Calibri" w:hAnsi="Calibri" w:cs="Calibri"/>
                <w:sz w:val="18"/>
                <w:szCs w:val="18"/>
              </w:rPr>
              <w:t xml:space="preserve">Effective suckling and breastfeeding frequency: </w:t>
            </w:r>
            <w:hyperlink r:id="rId178" w:history="1">
              <w:r w:rsidRPr="00733494">
                <w:rPr>
                  <w:rFonts w:ascii="Calibri" w:hAnsi="Calibri" w:cs="Calibri"/>
                  <w:color w:val="0563C1"/>
                  <w:sz w:val="18"/>
                  <w:szCs w:val="18"/>
                  <w:u w:val="single"/>
                </w:rPr>
                <w:t>https://globalhealthmedia.org/portfolio-items/is-your-baby-getting-enough-milk/?portfolioID=10861</w:t>
              </w:r>
            </w:hyperlink>
          </w:p>
        </w:tc>
      </w:tr>
      <w:tr w:rsidR="00D76F47" w:rsidRPr="00D76F47" w14:paraId="2B49B1D2" w14:textId="77777777" w:rsidTr="00A45432">
        <w:trPr>
          <w:trHeight w:val="286"/>
          <w:jc w:val="center"/>
        </w:trPr>
        <w:tc>
          <w:tcPr>
            <w:tcW w:w="13944" w:type="dxa"/>
            <w:gridSpan w:val="3"/>
          </w:tcPr>
          <w:p w14:paraId="0A138E60" w14:textId="77777777" w:rsidR="00D76F47" w:rsidRPr="00733494" w:rsidRDefault="00D76F47" w:rsidP="00BB76EE">
            <w:pPr>
              <w:pStyle w:val="ListParagraph"/>
              <w:numPr>
                <w:ilvl w:val="0"/>
                <w:numId w:val="204"/>
              </w:numPr>
              <w:spacing w:after="60"/>
              <w:ind w:left="346" w:hanging="346"/>
              <w:contextualSpacing/>
              <w:jc w:val="left"/>
              <w:rPr>
                <w:rFonts w:ascii="Calibri" w:hAnsi="Calibri" w:cs="Arial"/>
                <w:b/>
                <w:sz w:val="24"/>
                <w:szCs w:val="18"/>
              </w:rPr>
            </w:pPr>
            <w:r w:rsidRPr="00733494">
              <w:rPr>
                <w:rFonts w:ascii="Calibri" w:hAnsi="Calibri" w:cs="Arial"/>
                <w:b/>
                <w:sz w:val="24"/>
                <w:szCs w:val="18"/>
              </w:rPr>
              <w:t>Frequency of breastfeeds</w:t>
            </w:r>
          </w:p>
        </w:tc>
      </w:tr>
      <w:tr w:rsidR="00D76F47" w:rsidRPr="00D76F47" w14:paraId="20A8A387" w14:textId="77777777" w:rsidTr="00A45432">
        <w:trPr>
          <w:jc w:val="center"/>
        </w:trPr>
        <w:tc>
          <w:tcPr>
            <w:tcW w:w="3572" w:type="dxa"/>
          </w:tcPr>
          <w:p w14:paraId="4537A0ED" w14:textId="77777777" w:rsidR="00D76F47" w:rsidRPr="00D76F47" w:rsidRDefault="00D76F47" w:rsidP="00D76F47">
            <w:pPr>
              <w:pStyle w:val="NoSpacing"/>
              <w:rPr>
                <w:rFonts w:cs="Times New Roman"/>
                <w:sz w:val="18"/>
                <w:szCs w:val="18"/>
                <w:lang w:val="en-GB"/>
              </w:rPr>
            </w:pPr>
            <w:r w:rsidRPr="00D76F47">
              <w:rPr>
                <w:rFonts w:cs="Times New Roman"/>
                <w:sz w:val="18"/>
                <w:szCs w:val="18"/>
                <w:lang w:val="en-GB"/>
              </w:rPr>
              <w:t>Ask how many times the infant breastfeeds in 24 hours</w:t>
            </w:r>
          </w:p>
          <w:p w14:paraId="0225838F" w14:textId="77777777" w:rsidR="00D76F47" w:rsidRPr="00D76F47" w:rsidRDefault="00D76F47" w:rsidP="00D76F47">
            <w:pPr>
              <w:pStyle w:val="NoSpacing"/>
              <w:rPr>
                <w:rFonts w:cs="Times New Roman"/>
                <w:sz w:val="18"/>
                <w:szCs w:val="18"/>
                <w:lang w:val="en-GB"/>
              </w:rPr>
            </w:pPr>
            <w:r w:rsidRPr="00D76F47">
              <w:rPr>
                <w:rFonts w:cs="Times New Roman"/>
                <w:noProof/>
                <w:sz w:val="18"/>
                <w:szCs w:val="18"/>
                <w:lang w:val="en-IE" w:eastAsia="en-IE"/>
              </w:rPr>
              <w:drawing>
                <wp:inline distT="0" distB="0" distL="0" distR="0" wp14:anchorId="3003507F" wp14:editId="0A33DB5A">
                  <wp:extent cx="1990725" cy="1801132"/>
                  <wp:effectExtent l="0" t="0" r="0" b="8890"/>
                  <wp:docPr id="3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1997918" cy="1807640"/>
                          </a:xfrm>
                          <a:prstGeom prst="rect">
                            <a:avLst/>
                          </a:prstGeom>
                          <a:noFill/>
                          <a:ln>
                            <a:noFill/>
                          </a:ln>
                        </pic:spPr>
                      </pic:pic>
                    </a:graphicData>
                  </a:graphic>
                </wp:inline>
              </w:drawing>
            </w:r>
          </w:p>
          <w:p w14:paraId="7434C828" w14:textId="77777777" w:rsidR="00D76F47" w:rsidRPr="00D76F47" w:rsidRDefault="00D76F47" w:rsidP="00D76F47">
            <w:pPr>
              <w:pStyle w:val="NoSpacing"/>
              <w:rPr>
                <w:rFonts w:cs="Times New Roman"/>
                <w:sz w:val="18"/>
                <w:szCs w:val="18"/>
                <w:lang w:val="en-GB"/>
              </w:rPr>
            </w:pPr>
          </w:p>
        </w:tc>
        <w:tc>
          <w:tcPr>
            <w:tcW w:w="3032" w:type="dxa"/>
          </w:tcPr>
          <w:p w14:paraId="27EFA41D" w14:textId="77777777" w:rsidR="00D76F47" w:rsidRPr="00D76F47" w:rsidRDefault="00D76F47" w:rsidP="00D76F47">
            <w:pPr>
              <w:pStyle w:val="NoSpacing"/>
              <w:jc w:val="left"/>
              <w:rPr>
                <w:rFonts w:cs="Times New Roman"/>
                <w:b/>
                <w:sz w:val="18"/>
                <w:szCs w:val="18"/>
                <w:lang w:val="en-GB"/>
              </w:rPr>
            </w:pPr>
            <w:r w:rsidRPr="00D76F47">
              <w:rPr>
                <w:rFonts w:cs="Times New Roman"/>
                <w:b/>
                <w:sz w:val="18"/>
                <w:szCs w:val="18"/>
                <w:lang w:val="en-GB"/>
              </w:rPr>
              <w:t>Breastfeeding pattern</w:t>
            </w:r>
          </w:p>
          <w:p w14:paraId="2F77C793" w14:textId="77777777" w:rsidR="00D76F47" w:rsidRPr="00D76F47" w:rsidRDefault="00D76F47" w:rsidP="00BB76EE">
            <w:pPr>
              <w:pStyle w:val="NoSpacing"/>
              <w:numPr>
                <w:ilvl w:val="0"/>
                <w:numId w:val="174"/>
              </w:numPr>
              <w:ind w:left="252" w:right="-108" w:hanging="252"/>
              <w:jc w:val="left"/>
              <w:rPr>
                <w:rFonts w:cs="Times New Roman"/>
                <w:sz w:val="18"/>
                <w:szCs w:val="18"/>
                <w:lang w:val="en-GB"/>
              </w:rPr>
            </w:pPr>
            <w:r w:rsidRPr="00D76F47">
              <w:rPr>
                <w:rFonts w:cs="Times New Roman"/>
                <w:sz w:val="18"/>
                <w:szCs w:val="18"/>
                <w:lang w:val="en-GB"/>
              </w:rPr>
              <w:t>On demand (on cue) breastfeeding, day and night</w:t>
            </w:r>
          </w:p>
          <w:p w14:paraId="2130207B" w14:textId="77777777" w:rsidR="00D76F47" w:rsidRPr="00D76F47" w:rsidRDefault="00D76F47" w:rsidP="00BB76EE">
            <w:pPr>
              <w:pStyle w:val="NoSpacing"/>
              <w:numPr>
                <w:ilvl w:val="0"/>
                <w:numId w:val="174"/>
              </w:numPr>
              <w:ind w:left="252" w:hanging="252"/>
              <w:jc w:val="left"/>
              <w:rPr>
                <w:rFonts w:cs="Times New Roman"/>
                <w:sz w:val="18"/>
                <w:szCs w:val="18"/>
                <w:lang w:val="en-GB"/>
              </w:rPr>
            </w:pPr>
            <w:r w:rsidRPr="00D76F47">
              <w:rPr>
                <w:rFonts w:cs="Times New Roman"/>
                <w:sz w:val="18"/>
                <w:szCs w:val="18"/>
                <w:lang w:val="en-GB"/>
              </w:rPr>
              <w:t>Infant releases one breast before switching to the other</w:t>
            </w:r>
          </w:p>
          <w:p w14:paraId="4E5ACC80" w14:textId="77777777" w:rsidR="00D76F47" w:rsidRPr="00733494" w:rsidRDefault="00D76F47" w:rsidP="00BB76EE">
            <w:pPr>
              <w:pStyle w:val="NoSpacing"/>
              <w:numPr>
                <w:ilvl w:val="0"/>
                <w:numId w:val="174"/>
              </w:numPr>
              <w:ind w:left="252" w:hanging="252"/>
              <w:jc w:val="left"/>
              <w:rPr>
                <w:rFonts w:cs="Times New Roman"/>
                <w:sz w:val="18"/>
                <w:szCs w:val="18"/>
                <w:lang w:val="en-GB"/>
              </w:rPr>
            </w:pPr>
            <w:r w:rsidRPr="00733494">
              <w:rPr>
                <w:rFonts w:cs="Times New Roman"/>
                <w:sz w:val="18"/>
                <w:szCs w:val="18"/>
                <w:lang w:val="en-GB"/>
              </w:rPr>
              <w:t>Infant breastfeeds 8 – 12 times in 24 hours</w:t>
            </w:r>
          </w:p>
          <w:p w14:paraId="0C641EB9" w14:textId="77777777" w:rsidR="00D76F47" w:rsidRPr="00D76F47" w:rsidRDefault="00D76F47" w:rsidP="00D76F47">
            <w:pPr>
              <w:pStyle w:val="NoSpacing"/>
              <w:jc w:val="left"/>
              <w:rPr>
                <w:rFonts w:cs="Times New Roman"/>
                <w:sz w:val="18"/>
                <w:szCs w:val="18"/>
                <w:lang w:val="en-GB"/>
              </w:rPr>
            </w:pPr>
          </w:p>
        </w:tc>
        <w:tc>
          <w:tcPr>
            <w:tcW w:w="7340" w:type="dxa"/>
          </w:tcPr>
          <w:p w14:paraId="77FB58F9" w14:textId="77777777" w:rsidR="00D76F47" w:rsidRPr="00D76F47" w:rsidRDefault="00D76F47" w:rsidP="00D76F47">
            <w:pPr>
              <w:pStyle w:val="NoSpacing"/>
              <w:jc w:val="left"/>
              <w:rPr>
                <w:rFonts w:cs="Times New Roman"/>
                <w:b/>
                <w:sz w:val="18"/>
                <w:szCs w:val="18"/>
                <w:lang w:val="en-GB"/>
              </w:rPr>
            </w:pPr>
            <w:r w:rsidRPr="00D76F47">
              <w:rPr>
                <w:rFonts w:cs="Times New Roman"/>
                <w:b/>
                <w:sz w:val="18"/>
                <w:szCs w:val="18"/>
                <w:lang w:val="en-GB"/>
              </w:rPr>
              <w:t>If &lt; 8 breastfeeds in 24 hours</w:t>
            </w:r>
          </w:p>
          <w:p w14:paraId="00914A63" w14:textId="77777777" w:rsidR="00D76F47" w:rsidRPr="00D76F47" w:rsidRDefault="00D76F47" w:rsidP="00BB76EE">
            <w:pPr>
              <w:pStyle w:val="ListParagraph"/>
              <w:numPr>
                <w:ilvl w:val="0"/>
                <w:numId w:val="175"/>
              </w:numPr>
              <w:autoSpaceDE w:val="0"/>
              <w:autoSpaceDN w:val="0"/>
              <w:adjustRightInd w:val="0"/>
              <w:spacing w:after="0"/>
              <w:contextualSpacing/>
              <w:jc w:val="left"/>
              <w:rPr>
                <w:rFonts w:cs="ArialMT"/>
                <w:sz w:val="18"/>
                <w:szCs w:val="18"/>
              </w:rPr>
            </w:pPr>
            <w:r w:rsidRPr="00D76F47">
              <w:rPr>
                <w:rFonts w:cs="ArialMT"/>
                <w:sz w:val="18"/>
                <w:szCs w:val="18"/>
              </w:rPr>
              <w:t>Increase frequency of breastfeeds by alerting and stimulating infant to breastfeed</w:t>
            </w:r>
          </w:p>
          <w:p w14:paraId="60DF6A3D" w14:textId="77777777" w:rsidR="00D76F47" w:rsidRPr="00D76F47" w:rsidRDefault="00D76F47" w:rsidP="00BB76EE">
            <w:pPr>
              <w:pStyle w:val="ListParagraph"/>
              <w:numPr>
                <w:ilvl w:val="0"/>
                <w:numId w:val="175"/>
              </w:numPr>
              <w:autoSpaceDE w:val="0"/>
              <w:autoSpaceDN w:val="0"/>
              <w:adjustRightInd w:val="0"/>
              <w:spacing w:after="0"/>
              <w:contextualSpacing/>
              <w:jc w:val="left"/>
              <w:rPr>
                <w:rFonts w:cs="ArialMT"/>
                <w:sz w:val="18"/>
                <w:szCs w:val="18"/>
              </w:rPr>
            </w:pPr>
            <w:r w:rsidRPr="00D76F47">
              <w:rPr>
                <w:rFonts w:cs="ArialMT"/>
                <w:sz w:val="18"/>
                <w:szCs w:val="18"/>
              </w:rPr>
              <w:t>Breastfeed as often and as long as the infant wants, day and night</w:t>
            </w:r>
          </w:p>
          <w:p w14:paraId="75FBA1CA" w14:textId="77777777" w:rsidR="00D76F47" w:rsidRPr="00D76F47" w:rsidRDefault="00D76F47" w:rsidP="00BB76EE">
            <w:pPr>
              <w:pStyle w:val="NoSpacing"/>
              <w:numPr>
                <w:ilvl w:val="0"/>
                <w:numId w:val="175"/>
              </w:numPr>
              <w:jc w:val="left"/>
              <w:rPr>
                <w:rFonts w:cs="Times New Roman"/>
                <w:sz w:val="18"/>
                <w:szCs w:val="18"/>
                <w:lang w:val="en-GB"/>
              </w:rPr>
            </w:pPr>
            <w:r w:rsidRPr="00D76F47">
              <w:rPr>
                <w:rFonts w:cs="Times New Roman"/>
                <w:sz w:val="18"/>
                <w:szCs w:val="18"/>
                <w:lang w:val="en-GB"/>
              </w:rPr>
              <w:t>Let infant release one breast before offering the other</w:t>
            </w:r>
          </w:p>
          <w:p w14:paraId="517AC2CF" w14:textId="77777777" w:rsidR="00D76F47" w:rsidRPr="00D76F47" w:rsidRDefault="00D76F47" w:rsidP="00D76F47">
            <w:pPr>
              <w:pStyle w:val="NoSpacing"/>
              <w:ind w:left="360"/>
              <w:jc w:val="left"/>
              <w:rPr>
                <w:rFonts w:cs="Times New Roman"/>
                <w:sz w:val="18"/>
                <w:szCs w:val="18"/>
                <w:lang w:val="en-GB"/>
              </w:rPr>
            </w:pPr>
          </w:p>
          <w:p w14:paraId="6D9065EC" w14:textId="77777777" w:rsidR="00D76F47" w:rsidRPr="00D76F47" w:rsidRDefault="00D76F47" w:rsidP="00D76F47">
            <w:pPr>
              <w:pStyle w:val="NoSpacing"/>
              <w:jc w:val="left"/>
              <w:rPr>
                <w:rFonts w:cs="Times New Roman"/>
                <w:b/>
                <w:sz w:val="18"/>
                <w:szCs w:val="18"/>
                <w:lang w:val="en-GB"/>
              </w:rPr>
            </w:pPr>
            <w:r w:rsidRPr="00D76F47">
              <w:rPr>
                <w:rFonts w:cs="Times New Roman"/>
                <w:b/>
                <w:sz w:val="18"/>
                <w:szCs w:val="18"/>
                <w:lang w:val="en-GB"/>
              </w:rPr>
              <w:t>If &gt; 12 breastfeeds in 24 hours</w:t>
            </w:r>
          </w:p>
          <w:p w14:paraId="57A3100F" w14:textId="77777777" w:rsidR="00D76F47" w:rsidRPr="00D76F47" w:rsidRDefault="00D76F47" w:rsidP="00BB76EE">
            <w:pPr>
              <w:pStyle w:val="NoSpacing"/>
              <w:numPr>
                <w:ilvl w:val="0"/>
                <w:numId w:val="175"/>
              </w:numPr>
              <w:jc w:val="left"/>
              <w:rPr>
                <w:rFonts w:cs="Times New Roman"/>
                <w:sz w:val="18"/>
                <w:szCs w:val="18"/>
                <w:lang w:val="en-GB"/>
              </w:rPr>
            </w:pPr>
            <w:r w:rsidRPr="00D76F47">
              <w:rPr>
                <w:rFonts w:cs="Times New Roman"/>
                <w:sz w:val="18"/>
                <w:szCs w:val="18"/>
                <w:lang w:val="en-GB"/>
              </w:rPr>
              <w:t>Assess length of each breastfeed</w:t>
            </w:r>
          </w:p>
          <w:p w14:paraId="25ABFD12" w14:textId="77777777" w:rsidR="00D76F47" w:rsidRPr="00D76F47" w:rsidRDefault="00D76F47" w:rsidP="00BB76EE">
            <w:pPr>
              <w:pStyle w:val="NoSpacing"/>
              <w:numPr>
                <w:ilvl w:val="0"/>
                <w:numId w:val="175"/>
              </w:numPr>
              <w:jc w:val="left"/>
              <w:rPr>
                <w:rFonts w:cs="Times New Roman"/>
                <w:sz w:val="18"/>
                <w:szCs w:val="18"/>
                <w:lang w:val="en-GB"/>
              </w:rPr>
            </w:pPr>
            <w:r w:rsidRPr="00D76F47">
              <w:rPr>
                <w:rFonts w:cs="Times New Roman"/>
                <w:sz w:val="18"/>
                <w:szCs w:val="18"/>
                <w:lang w:val="en-GB"/>
              </w:rPr>
              <w:t>Assess if infant is getting milk at each feed: refer ‘Not enough breastmilk’ page #</w:t>
            </w:r>
          </w:p>
          <w:p w14:paraId="52186B69" w14:textId="77777777" w:rsidR="00D76F47" w:rsidRPr="00D76F47" w:rsidRDefault="00D76F47" w:rsidP="00BB76EE">
            <w:pPr>
              <w:pStyle w:val="NoSpacing"/>
              <w:numPr>
                <w:ilvl w:val="0"/>
                <w:numId w:val="175"/>
              </w:numPr>
              <w:jc w:val="left"/>
              <w:rPr>
                <w:rFonts w:cs="Times New Roman"/>
                <w:sz w:val="18"/>
                <w:szCs w:val="18"/>
                <w:lang w:val="en-GB"/>
              </w:rPr>
            </w:pPr>
            <w:r w:rsidRPr="00D76F47">
              <w:rPr>
                <w:rFonts w:cs="Times New Roman"/>
                <w:sz w:val="18"/>
                <w:szCs w:val="18"/>
                <w:lang w:val="en-GB"/>
              </w:rPr>
              <w:t>Check attachment and effective suckling</w:t>
            </w:r>
          </w:p>
          <w:p w14:paraId="0DDD8D1D" w14:textId="77777777" w:rsidR="00D76F47" w:rsidRPr="00D76F47" w:rsidRDefault="00D76F47" w:rsidP="00D76F47">
            <w:pPr>
              <w:pStyle w:val="NoSpacing"/>
              <w:jc w:val="left"/>
              <w:rPr>
                <w:rFonts w:cs="Times New Roman"/>
                <w:sz w:val="18"/>
                <w:szCs w:val="18"/>
                <w:lang w:val="en-GB"/>
              </w:rPr>
            </w:pPr>
          </w:p>
          <w:p w14:paraId="077B4F94" w14:textId="77777777" w:rsidR="00D76F47" w:rsidRPr="00D76F47" w:rsidRDefault="00D76F47" w:rsidP="00D76F47">
            <w:pPr>
              <w:pStyle w:val="NoSpacing"/>
              <w:jc w:val="left"/>
              <w:rPr>
                <w:rFonts w:cs="Times New Roman"/>
                <w:sz w:val="18"/>
                <w:szCs w:val="18"/>
                <w:lang w:val="en-GB"/>
              </w:rPr>
            </w:pPr>
            <w:r w:rsidRPr="00D76F47">
              <w:rPr>
                <w:rFonts w:cs="Times New Roman"/>
                <w:b/>
                <w:sz w:val="18"/>
                <w:szCs w:val="18"/>
                <w:lang w:val="en-GB"/>
              </w:rPr>
              <w:t>Note</w:t>
            </w:r>
            <w:r w:rsidRPr="00D76F47">
              <w:rPr>
                <w:rFonts w:cs="Times New Roman"/>
                <w:sz w:val="18"/>
                <w:szCs w:val="18"/>
                <w:lang w:val="en-GB"/>
              </w:rPr>
              <w:t>: Infants &lt;2 months sometimes breastfeed every 2 hours because they</w:t>
            </w:r>
            <w:r w:rsidRPr="00D76F47">
              <w:rPr>
                <w:sz w:val="18"/>
                <w:szCs w:val="18"/>
              </w:rPr>
              <w:t xml:space="preserve"> have very small stomachs. Breastfeeding more frequently helps to establish breastfeeding/breast milk flow.</w:t>
            </w:r>
          </w:p>
        </w:tc>
      </w:tr>
    </w:tbl>
    <w:p w14:paraId="009645D1" w14:textId="77777777" w:rsidR="00184C01" w:rsidRDefault="00184C01">
      <w:r>
        <w:br w:type="page"/>
      </w:r>
    </w:p>
    <w:tbl>
      <w:tblPr>
        <w:tblStyle w:val="TableGrid"/>
        <w:tblW w:w="5000" w:type="pct"/>
        <w:jc w:val="center"/>
        <w:tblLayout w:type="fixed"/>
        <w:tblLook w:val="04A0" w:firstRow="1" w:lastRow="0" w:firstColumn="1" w:lastColumn="0" w:noHBand="0" w:noVBand="1"/>
      </w:tblPr>
      <w:tblGrid>
        <w:gridCol w:w="3321"/>
        <w:gridCol w:w="2822"/>
        <w:gridCol w:w="6807"/>
      </w:tblGrid>
      <w:tr w:rsidR="00D76F47" w:rsidRPr="00D76F47" w14:paraId="65327A2D" w14:textId="77777777" w:rsidTr="00C17F8E">
        <w:trPr>
          <w:jc w:val="center"/>
        </w:trPr>
        <w:tc>
          <w:tcPr>
            <w:tcW w:w="13944" w:type="dxa"/>
            <w:gridSpan w:val="3"/>
          </w:tcPr>
          <w:p w14:paraId="20011940" w14:textId="77777777" w:rsidR="00D76F47" w:rsidRPr="00733494" w:rsidRDefault="00D76F47" w:rsidP="00BB76EE">
            <w:pPr>
              <w:pStyle w:val="NoSpacing"/>
              <w:numPr>
                <w:ilvl w:val="0"/>
                <w:numId w:val="204"/>
              </w:numPr>
              <w:ind w:left="345" w:hanging="345"/>
              <w:rPr>
                <w:rFonts w:cs="Times New Roman"/>
                <w:b/>
                <w:sz w:val="24"/>
                <w:szCs w:val="18"/>
                <w:lang w:val="en-GB"/>
              </w:rPr>
            </w:pPr>
            <w:r w:rsidRPr="00733494">
              <w:rPr>
                <w:rFonts w:cs="Times New Roman"/>
                <w:b/>
                <w:sz w:val="24"/>
                <w:szCs w:val="18"/>
                <w:lang w:val="en-GB"/>
              </w:rPr>
              <w:t>Receives other liquids or foods</w:t>
            </w:r>
          </w:p>
        </w:tc>
      </w:tr>
      <w:tr w:rsidR="00D76F47" w:rsidRPr="00D76F47" w14:paraId="56333427" w14:textId="77777777" w:rsidTr="00C17F8E">
        <w:trPr>
          <w:trHeight w:val="4967"/>
          <w:jc w:val="center"/>
        </w:trPr>
        <w:tc>
          <w:tcPr>
            <w:tcW w:w="3572" w:type="dxa"/>
          </w:tcPr>
          <w:p w14:paraId="5C85F217" w14:textId="77777777" w:rsidR="00D76F47" w:rsidRPr="00D76F47" w:rsidRDefault="00D76F47" w:rsidP="00D76F47">
            <w:pPr>
              <w:pStyle w:val="NoSpacing"/>
              <w:rPr>
                <w:rFonts w:cs="Times New Roman"/>
                <w:sz w:val="18"/>
                <w:szCs w:val="18"/>
                <w:lang w:val="en-GB"/>
              </w:rPr>
            </w:pPr>
            <w:r w:rsidRPr="00D76F47">
              <w:rPr>
                <w:rFonts w:cs="Times New Roman"/>
                <w:sz w:val="18"/>
                <w:szCs w:val="18"/>
                <w:lang w:val="en-GB"/>
              </w:rPr>
              <w:t>Ask if infant receives water, other liquids, semi-solids, or solids</w:t>
            </w:r>
          </w:p>
          <w:p w14:paraId="19A54781" w14:textId="77777777" w:rsidR="00D76F47" w:rsidRPr="00D76F47" w:rsidRDefault="00184C01" w:rsidP="00D76F47">
            <w:pPr>
              <w:pStyle w:val="NoSpacing"/>
              <w:rPr>
                <w:rFonts w:cs="Times New Roman"/>
                <w:sz w:val="18"/>
                <w:szCs w:val="18"/>
                <w:lang w:val="en-GB"/>
              </w:rPr>
            </w:pPr>
            <w:r w:rsidRPr="00D76F47">
              <w:rPr>
                <w:rFonts w:ascii="Times New Roman" w:hAnsi="Times New Roman"/>
                <w:noProof/>
                <w:sz w:val="18"/>
                <w:szCs w:val="18"/>
                <w:lang w:val="en-IE" w:eastAsia="en-IE"/>
              </w:rPr>
              <w:drawing>
                <wp:anchor distT="0" distB="0" distL="114300" distR="114300" simplePos="0" relativeHeight="251761664" behindDoc="0" locked="0" layoutInCell="1" allowOverlap="1" wp14:anchorId="0272BC8D" wp14:editId="06B83130">
                  <wp:simplePos x="0" y="0"/>
                  <wp:positionH relativeFrom="column">
                    <wp:posOffset>-1905</wp:posOffset>
                  </wp:positionH>
                  <wp:positionV relativeFrom="paragraph">
                    <wp:posOffset>8255</wp:posOffset>
                  </wp:positionV>
                  <wp:extent cx="2124075" cy="1251393"/>
                  <wp:effectExtent l="0" t="0" r="0" b="635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0" cstate="print">
                            <a:lum bright="-20000" contrast="40000"/>
                            <a:extLst>
                              <a:ext uri="{28A0092B-C50C-407E-A947-70E740481C1C}">
                                <a14:useLocalDpi xmlns:a14="http://schemas.microsoft.com/office/drawing/2010/main" val="0"/>
                              </a:ext>
                            </a:extLst>
                          </a:blip>
                          <a:srcRect/>
                          <a:stretch>
                            <a:fillRect/>
                          </a:stretch>
                        </pic:blipFill>
                        <pic:spPr bwMode="auto">
                          <a:xfrm>
                            <a:off x="0" y="0"/>
                            <a:ext cx="2124075" cy="125139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B4EFF5" w14:textId="77777777" w:rsidR="00D76F47" w:rsidRPr="00D76F47" w:rsidRDefault="00D76F47" w:rsidP="00D76F47">
            <w:pPr>
              <w:pStyle w:val="NoSpacing"/>
              <w:jc w:val="center"/>
              <w:rPr>
                <w:rFonts w:cs="Times New Roman"/>
                <w:sz w:val="18"/>
                <w:szCs w:val="18"/>
                <w:lang w:val="en-GB"/>
              </w:rPr>
            </w:pPr>
          </w:p>
          <w:p w14:paraId="5C6690E0" w14:textId="77777777" w:rsidR="00D76F47" w:rsidRPr="00D76F47" w:rsidRDefault="00D76F47" w:rsidP="00D76F47">
            <w:pPr>
              <w:pStyle w:val="NoSpacing"/>
              <w:jc w:val="center"/>
              <w:rPr>
                <w:rFonts w:cs="Times New Roman"/>
                <w:sz w:val="18"/>
                <w:szCs w:val="18"/>
                <w:lang w:val="en-GB"/>
              </w:rPr>
            </w:pPr>
          </w:p>
          <w:p w14:paraId="65D0B96A" w14:textId="77777777" w:rsidR="00D76F47" w:rsidRPr="00D76F47" w:rsidRDefault="00D76F47" w:rsidP="00D76F47">
            <w:pPr>
              <w:pStyle w:val="NoSpacing"/>
              <w:jc w:val="center"/>
              <w:rPr>
                <w:rFonts w:cs="Times New Roman"/>
                <w:sz w:val="18"/>
                <w:szCs w:val="18"/>
                <w:lang w:val="en-GB"/>
              </w:rPr>
            </w:pPr>
          </w:p>
          <w:p w14:paraId="136601C2" w14:textId="77777777" w:rsidR="00D76F47" w:rsidRPr="00D76F47" w:rsidRDefault="00184C01" w:rsidP="00D76F47">
            <w:pPr>
              <w:pStyle w:val="NoSpacing"/>
              <w:jc w:val="center"/>
              <w:rPr>
                <w:rFonts w:cs="Times New Roman"/>
                <w:sz w:val="18"/>
                <w:szCs w:val="18"/>
                <w:lang w:val="en-GB"/>
              </w:rPr>
            </w:pPr>
            <w:r w:rsidRPr="00D76F47">
              <w:rPr>
                <w:rFonts w:ascii="Times New Roman" w:hAnsi="Times New Roman"/>
                <w:noProof/>
                <w:sz w:val="18"/>
                <w:szCs w:val="18"/>
                <w:lang w:val="en-IE" w:eastAsia="en-IE"/>
              </w:rPr>
              <w:drawing>
                <wp:anchor distT="0" distB="0" distL="114300" distR="114300" simplePos="0" relativeHeight="251762688" behindDoc="0" locked="0" layoutInCell="1" allowOverlap="1" wp14:anchorId="6343A83F" wp14:editId="359A775B">
                  <wp:simplePos x="0" y="0"/>
                  <wp:positionH relativeFrom="column">
                    <wp:posOffset>-10914</wp:posOffset>
                  </wp:positionH>
                  <wp:positionV relativeFrom="paragraph">
                    <wp:posOffset>395605</wp:posOffset>
                  </wp:positionV>
                  <wp:extent cx="2133600" cy="1437988"/>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1" cstate="print">
                            <a:lum bright="-20000" contrast="40000"/>
                            <a:extLst>
                              <a:ext uri="{28A0092B-C50C-407E-A947-70E740481C1C}">
                                <a14:useLocalDpi xmlns:a14="http://schemas.microsoft.com/office/drawing/2010/main" val="0"/>
                              </a:ext>
                            </a:extLst>
                          </a:blip>
                          <a:srcRect/>
                          <a:stretch>
                            <a:fillRect/>
                          </a:stretch>
                        </pic:blipFill>
                        <pic:spPr bwMode="auto">
                          <a:xfrm>
                            <a:off x="0" y="0"/>
                            <a:ext cx="2133600" cy="1437988"/>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32" w:type="dxa"/>
          </w:tcPr>
          <w:p w14:paraId="4B5E38AE" w14:textId="77777777" w:rsidR="00D76F47" w:rsidRPr="00D76F47" w:rsidRDefault="00D76F47" w:rsidP="00D76F47">
            <w:pPr>
              <w:pStyle w:val="NoSpacing"/>
              <w:rPr>
                <w:rFonts w:cs="Times New Roman"/>
                <w:sz w:val="18"/>
                <w:szCs w:val="18"/>
                <w:lang w:val="en-GB"/>
              </w:rPr>
            </w:pPr>
            <w:r w:rsidRPr="00D76F47">
              <w:rPr>
                <w:rFonts w:cs="Times New Roman"/>
                <w:sz w:val="18"/>
                <w:szCs w:val="18"/>
                <w:lang w:val="en-GB"/>
              </w:rPr>
              <w:t>Exclusive breastfeeding from 0 up to 6 months (no water, liquids, semi-solids or solids)</w:t>
            </w:r>
          </w:p>
          <w:p w14:paraId="78B156CE" w14:textId="77777777" w:rsidR="00D76F47" w:rsidRPr="00D76F47" w:rsidRDefault="00D76F47" w:rsidP="00D76F47">
            <w:pPr>
              <w:pStyle w:val="NoSpacing"/>
              <w:rPr>
                <w:rFonts w:cs="Times New Roman"/>
                <w:sz w:val="18"/>
                <w:szCs w:val="18"/>
                <w:lang w:val="en-GB"/>
              </w:rPr>
            </w:pPr>
          </w:p>
          <w:p w14:paraId="465C16BF" w14:textId="77777777" w:rsidR="00D76F47" w:rsidRPr="00D76F47" w:rsidRDefault="00D76F47" w:rsidP="00D76F47">
            <w:pPr>
              <w:pStyle w:val="NoSpacing"/>
              <w:rPr>
                <w:rFonts w:cs="Times New Roman"/>
                <w:sz w:val="18"/>
                <w:szCs w:val="18"/>
                <w:lang w:val="en-GB"/>
              </w:rPr>
            </w:pPr>
          </w:p>
        </w:tc>
        <w:tc>
          <w:tcPr>
            <w:tcW w:w="7340" w:type="dxa"/>
          </w:tcPr>
          <w:p w14:paraId="55E1653E" w14:textId="77777777" w:rsidR="00D76F47" w:rsidRPr="00D76F47" w:rsidRDefault="00D76F47" w:rsidP="00BB76EE">
            <w:pPr>
              <w:pStyle w:val="NoSpacing"/>
              <w:numPr>
                <w:ilvl w:val="0"/>
                <w:numId w:val="176"/>
              </w:numPr>
              <w:rPr>
                <w:rFonts w:cs="Times New Roman"/>
                <w:sz w:val="18"/>
                <w:szCs w:val="18"/>
                <w:lang w:val="en-GB"/>
              </w:rPr>
            </w:pPr>
            <w:r w:rsidRPr="00D76F47">
              <w:rPr>
                <w:rFonts w:cs="Times New Roman"/>
                <w:sz w:val="18"/>
                <w:szCs w:val="18"/>
                <w:lang w:val="en-GB"/>
              </w:rPr>
              <w:t>Counsel mother on the importance of exclusive breastfeeding</w:t>
            </w:r>
          </w:p>
          <w:p w14:paraId="42F5DCC8" w14:textId="77777777" w:rsidR="00D76F47" w:rsidRPr="00D76F47" w:rsidRDefault="00D76F47" w:rsidP="00BB76EE">
            <w:pPr>
              <w:pStyle w:val="NoSpacing"/>
              <w:numPr>
                <w:ilvl w:val="0"/>
                <w:numId w:val="176"/>
              </w:numPr>
              <w:rPr>
                <w:rFonts w:cs="Times New Roman"/>
                <w:sz w:val="18"/>
                <w:szCs w:val="18"/>
                <w:lang w:val="en-GB"/>
              </w:rPr>
            </w:pPr>
            <w:r w:rsidRPr="00D76F47">
              <w:rPr>
                <w:rFonts w:cs="Times New Roman"/>
                <w:sz w:val="18"/>
                <w:szCs w:val="18"/>
                <w:lang w:val="en-GB"/>
              </w:rPr>
              <w:t xml:space="preserve">Address reason(s) for giving water, other drinks or foods </w:t>
            </w:r>
            <w:r w:rsidRPr="00D76F47">
              <w:rPr>
                <w:sz w:val="18"/>
                <w:szCs w:val="18"/>
                <w:lang w:val="en-GB"/>
              </w:rPr>
              <w:t>including mother’s absence for work (see Breast milk expression page #)</w:t>
            </w:r>
          </w:p>
          <w:p w14:paraId="6D23B5A7" w14:textId="77777777" w:rsidR="00D76F47" w:rsidRPr="00D76F47" w:rsidRDefault="00D76F47" w:rsidP="00BB76EE">
            <w:pPr>
              <w:pStyle w:val="NoSpacing"/>
              <w:numPr>
                <w:ilvl w:val="0"/>
                <w:numId w:val="176"/>
              </w:numPr>
              <w:rPr>
                <w:rFonts w:cs="Times New Roman"/>
                <w:sz w:val="18"/>
                <w:szCs w:val="18"/>
                <w:lang w:val="en-GB"/>
              </w:rPr>
            </w:pPr>
            <w:r w:rsidRPr="00D76F47">
              <w:rPr>
                <w:rFonts w:cs="Times New Roman"/>
                <w:sz w:val="18"/>
                <w:szCs w:val="18"/>
                <w:lang w:val="en-GB"/>
              </w:rPr>
              <w:t xml:space="preserve">Counsel to increase breastfeeding frequency; and reduce other drinks and foods </w:t>
            </w:r>
          </w:p>
          <w:p w14:paraId="0DFCAF13" w14:textId="77777777" w:rsidR="00D76F47" w:rsidRPr="00D76F47" w:rsidRDefault="00D76F47" w:rsidP="00BB76EE">
            <w:pPr>
              <w:pStyle w:val="NoSpacing"/>
              <w:numPr>
                <w:ilvl w:val="0"/>
                <w:numId w:val="176"/>
              </w:numPr>
              <w:rPr>
                <w:rFonts w:cs="Times New Roman"/>
                <w:sz w:val="18"/>
                <w:szCs w:val="18"/>
                <w:lang w:val="en-GB"/>
              </w:rPr>
            </w:pPr>
            <w:r w:rsidRPr="00D76F47">
              <w:rPr>
                <w:sz w:val="18"/>
                <w:szCs w:val="18"/>
              </w:rPr>
              <w:t>Assess the feeding realities and choices the mother is making and work with her to reduce the risk (e.g. from care and WASH practices page #)</w:t>
            </w:r>
          </w:p>
          <w:p w14:paraId="31D5127E" w14:textId="77777777" w:rsidR="00D76F47" w:rsidRPr="00D76F47" w:rsidRDefault="00D76F47" w:rsidP="00D76F47">
            <w:pPr>
              <w:pStyle w:val="ListParagraph"/>
              <w:autoSpaceDE w:val="0"/>
              <w:autoSpaceDN w:val="0"/>
              <w:adjustRightInd w:val="0"/>
              <w:spacing w:after="0"/>
              <w:ind w:left="172"/>
              <w:rPr>
                <w:sz w:val="18"/>
                <w:szCs w:val="18"/>
              </w:rPr>
            </w:pPr>
          </w:p>
        </w:tc>
      </w:tr>
    </w:tbl>
    <w:p w14:paraId="0564A7D8" w14:textId="77777777" w:rsidR="00D76F47" w:rsidRDefault="00D76F47" w:rsidP="00D76F47">
      <w:pPr>
        <w:spacing w:after="160" w:line="259" w:lineRule="auto"/>
        <w:rPr>
          <w:b/>
          <w:sz w:val="24"/>
          <w:szCs w:val="24"/>
        </w:rPr>
      </w:pPr>
    </w:p>
    <w:p w14:paraId="0187BD9F" w14:textId="77777777" w:rsidR="00D76F47" w:rsidRDefault="00D76F47" w:rsidP="00D76F47">
      <w:pPr>
        <w:spacing w:after="160" w:line="259" w:lineRule="auto"/>
        <w:rPr>
          <w:b/>
          <w:sz w:val="24"/>
          <w:szCs w:val="24"/>
        </w:rPr>
      </w:pPr>
      <w:r>
        <w:rPr>
          <w:b/>
          <w:sz w:val="24"/>
          <w:szCs w:val="24"/>
        </w:rPr>
        <w:br w:type="page"/>
      </w:r>
    </w:p>
    <w:p w14:paraId="4F82406C" w14:textId="77777777" w:rsidR="00D76F47" w:rsidRDefault="00D76F47" w:rsidP="00D76F47">
      <w:pPr>
        <w:spacing w:after="160" w:line="259" w:lineRule="auto"/>
        <w:rPr>
          <w:b/>
          <w:sz w:val="24"/>
          <w:szCs w:val="24"/>
        </w:rPr>
      </w:pPr>
    </w:p>
    <w:tbl>
      <w:tblPr>
        <w:tblStyle w:val="TableGrid"/>
        <w:tblW w:w="5000" w:type="pct"/>
        <w:jc w:val="center"/>
        <w:tblLayout w:type="fixed"/>
        <w:tblLook w:val="04A0" w:firstRow="1" w:lastRow="0" w:firstColumn="1" w:lastColumn="0" w:noHBand="0" w:noVBand="1"/>
      </w:tblPr>
      <w:tblGrid>
        <w:gridCol w:w="2623"/>
        <w:gridCol w:w="3068"/>
        <w:gridCol w:w="7259"/>
      </w:tblGrid>
      <w:tr w:rsidR="00D76F47" w:rsidRPr="00850E71" w14:paraId="48F13C79" w14:textId="77777777" w:rsidTr="001E4A41">
        <w:trPr>
          <w:trHeight w:val="323"/>
          <w:tblHeader/>
          <w:jc w:val="center"/>
        </w:trPr>
        <w:tc>
          <w:tcPr>
            <w:tcW w:w="3144" w:type="dxa"/>
            <w:shd w:val="clear" w:color="auto" w:fill="F2F2F2" w:themeFill="background1" w:themeFillShade="F2"/>
            <w:vAlign w:val="center"/>
          </w:tcPr>
          <w:p w14:paraId="52EE49E6" w14:textId="77777777" w:rsidR="00D76F47" w:rsidRPr="00850E71" w:rsidRDefault="00D76F47" w:rsidP="001E4A41">
            <w:pPr>
              <w:spacing w:after="0"/>
              <w:jc w:val="center"/>
              <w:rPr>
                <w:rFonts w:ascii="Calibri" w:hAnsi="Calibri" w:cs="Arial"/>
                <w:b/>
              </w:rPr>
            </w:pPr>
            <w:r w:rsidRPr="00850E71">
              <w:rPr>
                <w:rFonts w:ascii="Calibri" w:hAnsi="Calibri" w:cs="Arial"/>
                <w:b/>
              </w:rPr>
              <w:t>Image</w:t>
            </w:r>
          </w:p>
        </w:tc>
        <w:tc>
          <w:tcPr>
            <w:tcW w:w="3685" w:type="dxa"/>
            <w:shd w:val="clear" w:color="auto" w:fill="F2F2F2" w:themeFill="background1" w:themeFillShade="F2"/>
            <w:vAlign w:val="center"/>
          </w:tcPr>
          <w:p w14:paraId="1A95D99E" w14:textId="77777777" w:rsidR="00D76F47" w:rsidRPr="00850E71" w:rsidRDefault="00D76F47" w:rsidP="001E4A41">
            <w:pPr>
              <w:spacing w:after="0"/>
              <w:jc w:val="center"/>
              <w:rPr>
                <w:rFonts w:ascii="Calibri" w:hAnsi="Calibri" w:cs="Arial"/>
                <w:b/>
              </w:rPr>
            </w:pPr>
            <w:r w:rsidRPr="00850E71">
              <w:rPr>
                <w:rFonts w:ascii="Calibri" w:hAnsi="Calibri" w:cs="Arial"/>
                <w:b/>
              </w:rPr>
              <w:t>Symptoms/</w:t>
            </w:r>
            <w:r>
              <w:rPr>
                <w:rFonts w:ascii="Calibri" w:hAnsi="Calibri" w:cs="Arial"/>
                <w:b/>
              </w:rPr>
              <w:t>s</w:t>
            </w:r>
            <w:r w:rsidRPr="00850E71">
              <w:rPr>
                <w:rFonts w:ascii="Calibri" w:hAnsi="Calibri" w:cs="Arial"/>
                <w:b/>
              </w:rPr>
              <w:t>igns</w:t>
            </w:r>
            <w:r>
              <w:rPr>
                <w:rFonts w:ascii="Calibri" w:hAnsi="Calibri" w:cs="Arial"/>
                <w:b/>
              </w:rPr>
              <w:t>/indicators</w:t>
            </w:r>
            <w:r w:rsidRPr="00850E71">
              <w:rPr>
                <w:rFonts w:ascii="Calibri" w:hAnsi="Calibri" w:cs="Arial"/>
                <w:b/>
              </w:rPr>
              <w:t xml:space="preserve"> of </w:t>
            </w:r>
            <w:r>
              <w:rPr>
                <w:rFonts w:ascii="Calibri" w:hAnsi="Calibri" w:cs="Arial"/>
                <w:b/>
              </w:rPr>
              <w:t>p</w:t>
            </w:r>
            <w:r w:rsidRPr="00850E71">
              <w:rPr>
                <w:rFonts w:ascii="Calibri" w:hAnsi="Calibri" w:cs="Arial"/>
                <w:b/>
              </w:rPr>
              <w:t>ractice</w:t>
            </w:r>
          </w:p>
        </w:tc>
        <w:tc>
          <w:tcPr>
            <w:tcW w:w="8789" w:type="dxa"/>
            <w:shd w:val="clear" w:color="auto" w:fill="F2F2F2" w:themeFill="background1" w:themeFillShade="F2"/>
            <w:vAlign w:val="center"/>
          </w:tcPr>
          <w:p w14:paraId="01CA4CCE" w14:textId="77777777" w:rsidR="00D76F47" w:rsidRPr="00850E71" w:rsidRDefault="00D76F47" w:rsidP="001E4A41">
            <w:pPr>
              <w:spacing w:after="0"/>
              <w:jc w:val="center"/>
              <w:rPr>
                <w:rFonts w:ascii="Calibri" w:hAnsi="Calibri" w:cs="Arial"/>
                <w:b/>
              </w:rPr>
            </w:pPr>
            <w:r w:rsidRPr="00850E71">
              <w:rPr>
                <w:rFonts w:ascii="Calibri" w:hAnsi="Calibri" w:cs="Arial"/>
                <w:b/>
              </w:rPr>
              <w:t>Counselling</w:t>
            </w:r>
            <w:r>
              <w:rPr>
                <w:rFonts w:ascii="Calibri" w:hAnsi="Calibri" w:cs="Arial"/>
                <w:b/>
              </w:rPr>
              <w:t xml:space="preserve"> and Support </w:t>
            </w:r>
            <w:r w:rsidRPr="00850E71">
              <w:rPr>
                <w:rFonts w:ascii="Calibri" w:hAnsi="Calibri" w:cs="Arial"/>
                <w:b/>
              </w:rPr>
              <w:t>Actions</w:t>
            </w:r>
          </w:p>
        </w:tc>
      </w:tr>
      <w:tr w:rsidR="00D76F47" w:rsidRPr="00850E71" w14:paraId="320F3E07" w14:textId="77777777" w:rsidTr="001E4A41">
        <w:trPr>
          <w:trHeight w:val="305"/>
          <w:jc w:val="center"/>
        </w:trPr>
        <w:tc>
          <w:tcPr>
            <w:tcW w:w="15618" w:type="dxa"/>
            <w:gridSpan w:val="3"/>
          </w:tcPr>
          <w:p w14:paraId="69A9CC4B" w14:textId="77777777" w:rsidR="00D76F47" w:rsidRPr="00850E71" w:rsidRDefault="00D76F47" w:rsidP="00184C01">
            <w:pPr>
              <w:pStyle w:val="1ShadedBox"/>
              <w:numPr>
                <w:ilvl w:val="0"/>
                <w:numId w:val="204"/>
              </w:numPr>
              <w:spacing w:after="0" w:line="240" w:lineRule="auto"/>
              <w:ind w:left="345" w:hanging="345"/>
              <w:jc w:val="left"/>
              <w:rPr>
                <w:rFonts w:asciiTheme="minorHAnsi" w:hAnsiTheme="minorHAnsi"/>
                <w:sz w:val="22"/>
                <w:szCs w:val="22"/>
                <w:lang w:val="en-GB"/>
              </w:rPr>
            </w:pPr>
            <w:r w:rsidRPr="00850E71">
              <w:rPr>
                <w:rFonts w:asciiTheme="minorHAnsi" w:hAnsiTheme="minorHAnsi"/>
                <w:b/>
                <w:sz w:val="22"/>
                <w:szCs w:val="22"/>
                <w:lang w:val="en-GB"/>
              </w:rPr>
              <w:t xml:space="preserve">“Not enough” </w:t>
            </w:r>
            <w:r>
              <w:rPr>
                <w:rFonts w:asciiTheme="minorHAnsi" w:hAnsiTheme="minorHAnsi"/>
                <w:b/>
                <w:sz w:val="22"/>
                <w:szCs w:val="22"/>
                <w:lang w:val="en-GB"/>
              </w:rPr>
              <w:t>breastmilk</w:t>
            </w:r>
          </w:p>
        </w:tc>
      </w:tr>
      <w:tr w:rsidR="00D76F47" w:rsidRPr="00850E71" w14:paraId="13F1D9B7" w14:textId="77777777" w:rsidTr="001E4A41">
        <w:trPr>
          <w:trHeight w:val="701"/>
          <w:jc w:val="center"/>
        </w:trPr>
        <w:tc>
          <w:tcPr>
            <w:tcW w:w="3144" w:type="dxa"/>
            <w:vMerge w:val="restart"/>
          </w:tcPr>
          <w:p w14:paraId="0DCB51C9" w14:textId="77777777" w:rsidR="00D76F47" w:rsidRPr="00850E71" w:rsidRDefault="00D76F47" w:rsidP="00054D15">
            <w:pPr>
              <w:adjustRightInd w:val="0"/>
              <w:spacing w:after="0"/>
              <w:ind w:left="360" w:right="-111"/>
              <w:jc w:val="left"/>
              <w:textAlignment w:val="baseline"/>
              <w:rPr>
                <w:b/>
              </w:rPr>
            </w:pPr>
          </w:p>
        </w:tc>
        <w:tc>
          <w:tcPr>
            <w:tcW w:w="3685" w:type="dxa"/>
          </w:tcPr>
          <w:p w14:paraId="4C0D4B2F" w14:textId="77777777" w:rsidR="00D76F47" w:rsidRPr="00733494" w:rsidRDefault="00D76F47" w:rsidP="00184C01">
            <w:pPr>
              <w:pStyle w:val="1ShadedBox"/>
              <w:spacing w:after="0" w:line="240" w:lineRule="auto"/>
              <w:jc w:val="left"/>
              <w:rPr>
                <w:rFonts w:asciiTheme="minorHAnsi" w:hAnsiTheme="minorHAnsi"/>
                <w:b/>
                <w:sz w:val="18"/>
                <w:szCs w:val="18"/>
                <w:lang w:val="en-GB"/>
              </w:rPr>
            </w:pPr>
            <w:r w:rsidRPr="00733494">
              <w:rPr>
                <w:rFonts w:asciiTheme="minorHAnsi" w:hAnsiTheme="minorHAnsi"/>
                <w:b/>
                <w:sz w:val="18"/>
                <w:szCs w:val="18"/>
                <w:lang w:val="en-GB"/>
              </w:rPr>
              <w:t>Real “Not enough” breastmilk production</w:t>
            </w:r>
          </w:p>
          <w:p w14:paraId="350A28A2" w14:textId="77777777" w:rsidR="00D76F47" w:rsidRPr="00733494" w:rsidRDefault="00D76F47" w:rsidP="00184C01">
            <w:pPr>
              <w:pStyle w:val="1ShadedBox"/>
              <w:numPr>
                <w:ilvl w:val="0"/>
                <w:numId w:val="163"/>
              </w:numPr>
              <w:spacing w:after="0" w:line="240" w:lineRule="auto"/>
              <w:ind w:right="-103"/>
              <w:jc w:val="left"/>
              <w:rPr>
                <w:rFonts w:asciiTheme="minorHAnsi" w:hAnsiTheme="minorHAnsi"/>
                <w:sz w:val="18"/>
                <w:szCs w:val="18"/>
                <w:lang w:val="en-GB"/>
              </w:rPr>
            </w:pPr>
            <w:r w:rsidRPr="00733494">
              <w:rPr>
                <w:rFonts w:asciiTheme="minorHAnsi" w:hAnsiTheme="minorHAnsi"/>
                <w:sz w:val="18"/>
                <w:szCs w:val="18"/>
                <w:lang w:val="en-GB"/>
              </w:rPr>
              <w:t>Infant is still passing black stools on Day-4 (after birth)</w:t>
            </w:r>
          </w:p>
          <w:p w14:paraId="61C5B188" w14:textId="77777777" w:rsidR="00D76F47" w:rsidRPr="00733494" w:rsidRDefault="00D76F47" w:rsidP="00184C01">
            <w:pPr>
              <w:pStyle w:val="1ShadedBox"/>
              <w:numPr>
                <w:ilvl w:val="0"/>
                <w:numId w:val="163"/>
              </w:numPr>
              <w:spacing w:after="0" w:line="240" w:lineRule="auto"/>
              <w:jc w:val="left"/>
              <w:rPr>
                <w:rFonts w:asciiTheme="minorHAnsi" w:hAnsiTheme="minorHAnsi"/>
                <w:strike/>
                <w:sz w:val="18"/>
                <w:szCs w:val="18"/>
                <w:lang w:val="en-GB"/>
              </w:rPr>
            </w:pPr>
            <w:r w:rsidRPr="00733494">
              <w:rPr>
                <w:rFonts w:asciiTheme="minorHAnsi" w:hAnsiTheme="minorHAnsi"/>
                <w:sz w:val="18"/>
                <w:szCs w:val="18"/>
                <w:lang w:val="en-GB"/>
              </w:rPr>
              <w:t>Less than 6 “wets” or urine/ day after the first week</w:t>
            </w:r>
          </w:p>
          <w:p w14:paraId="783890B6" w14:textId="77777777" w:rsidR="00D76F47" w:rsidRPr="00733494" w:rsidRDefault="00D76F47" w:rsidP="00184C01">
            <w:pPr>
              <w:pStyle w:val="1ShadedBox"/>
              <w:numPr>
                <w:ilvl w:val="0"/>
                <w:numId w:val="163"/>
              </w:numPr>
              <w:spacing w:after="0" w:line="240" w:lineRule="auto"/>
              <w:jc w:val="left"/>
              <w:rPr>
                <w:rFonts w:asciiTheme="minorHAnsi" w:hAnsiTheme="minorHAnsi"/>
                <w:sz w:val="18"/>
                <w:szCs w:val="18"/>
                <w:lang w:val="en-GB"/>
              </w:rPr>
            </w:pPr>
            <w:r w:rsidRPr="00733494">
              <w:rPr>
                <w:rFonts w:asciiTheme="minorHAnsi" w:hAnsiTheme="minorHAnsi"/>
                <w:sz w:val="18"/>
                <w:szCs w:val="18"/>
                <w:lang w:val="en-GB"/>
              </w:rPr>
              <w:t>Infant is not taking good deep suckles followed by a visible or audible swallow</w:t>
            </w:r>
          </w:p>
          <w:p w14:paraId="2D147BF2" w14:textId="77777777" w:rsidR="00D76F47" w:rsidRPr="00733494" w:rsidRDefault="00D76F47" w:rsidP="00184C01">
            <w:pPr>
              <w:pStyle w:val="1ShadedBox"/>
              <w:numPr>
                <w:ilvl w:val="0"/>
                <w:numId w:val="163"/>
              </w:numPr>
              <w:spacing w:after="0" w:line="240" w:lineRule="auto"/>
              <w:jc w:val="left"/>
              <w:rPr>
                <w:rFonts w:asciiTheme="minorHAnsi" w:hAnsiTheme="minorHAnsi"/>
                <w:sz w:val="18"/>
                <w:szCs w:val="18"/>
                <w:lang w:val="en-GB"/>
              </w:rPr>
            </w:pPr>
            <w:r w:rsidRPr="00733494">
              <w:rPr>
                <w:rFonts w:asciiTheme="minorHAnsi" w:hAnsiTheme="minorHAnsi"/>
                <w:sz w:val="18"/>
                <w:szCs w:val="18"/>
                <w:lang w:val="en-GB"/>
              </w:rPr>
              <w:t>Infant not satisfied after breastfeeding</w:t>
            </w:r>
          </w:p>
          <w:p w14:paraId="05E3C710" w14:textId="77777777" w:rsidR="00D76F47" w:rsidRPr="00733494" w:rsidRDefault="00D76F47" w:rsidP="00184C01">
            <w:pPr>
              <w:pStyle w:val="1ShadedBox"/>
              <w:numPr>
                <w:ilvl w:val="0"/>
                <w:numId w:val="163"/>
              </w:numPr>
              <w:spacing w:after="0" w:line="240" w:lineRule="auto"/>
              <w:jc w:val="left"/>
              <w:rPr>
                <w:rFonts w:asciiTheme="minorHAnsi" w:hAnsiTheme="minorHAnsi"/>
                <w:sz w:val="18"/>
                <w:szCs w:val="18"/>
                <w:lang w:val="en-GB"/>
              </w:rPr>
            </w:pPr>
            <w:r w:rsidRPr="00733494">
              <w:rPr>
                <w:rFonts w:asciiTheme="minorHAnsi" w:hAnsiTheme="minorHAnsi"/>
                <w:sz w:val="18"/>
                <w:szCs w:val="18"/>
                <w:lang w:val="en-GB"/>
              </w:rPr>
              <w:t>Infant cries often after feeds</w:t>
            </w:r>
          </w:p>
          <w:p w14:paraId="0E58639E" w14:textId="77777777" w:rsidR="00D76F47" w:rsidRPr="00733494" w:rsidRDefault="00D76F47" w:rsidP="00184C01">
            <w:pPr>
              <w:pStyle w:val="1ShadedBox"/>
              <w:numPr>
                <w:ilvl w:val="0"/>
                <w:numId w:val="163"/>
              </w:numPr>
              <w:spacing w:after="0" w:line="240" w:lineRule="auto"/>
              <w:jc w:val="left"/>
              <w:rPr>
                <w:rFonts w:asciiTheme="minorHAnsi" w:hAnsiTheme="minorHAnsi"/>
                <w:sz w:val="18"/>
                <w:szCs w:val="18"/>
                <w:lang w:val="en-GB"/>
              </w:rPr>
            </w:pPr>
            <w:r w:rsidRPr="00733494">
              <w:rPr>
                <w:rFonts w:asciiTheme="minorHAnsi" w:hAnsiTheme="minorHAnsi"/>
                <w:sz w:val="18"/>
                <w:szCs w:val="18"/>
                <w:lang w:val="en-GB"/>
              </w:rPr>
              <w:t>Very frequent and long breastfeeds</w:t>
            </w:r>
          </w:p>
          <w:p w14:paraId="6FF25DB7" w14:textId="77777777" w:rsidR="00D76F47" w:rsidRPr="00733494" w:rsidRDefault="00D76F47" w:rsidP="00184C01">
            <w:pPr>
              <w:pStyle w:val="1ShadedBox"/>
              <w:numPr>
                <w:ilvl w:val="0"/>
                <w:numId w:val="163"/>
              </w:numPr>
              <w:spacing w:after="0" w:line="240" w:lineRule="auto"/>
              <w:jc w:val="left"/>
              <w:rPr>
                <w:rFonts w:asciiTheme="minorHAnsi" w:hAnsiTheme="minorHAnsi"/>
                <w:sz w:val="18"/>
                <w:szCs w:val="18"/>
                <w:lang w:val="en-GB"/>
              </w:rPr>
            </w:pPr>
            <w:r w:rsidRPr="00733494">
              <w:rPr>
                <w:rFonts w:asciiTheme="minorHAnsi" w:hAnsiTheme="minorHAnsi"/>
                <w:sz w:val="18"/>
                <w:szCs w:val="18"/>
                <w:lang w:val="en-GB"/>
              </w:rPr>
              <w:t>Infant refuses to breastfeed</w:t>
            </w:r>
          </w:p>
          <w:p w14:paraId="400233F6" w14:textId="77777777" w:rsidR="00D76F47" w:rsidRPr="00733494" w:rsidRDefault="00D76F47" w:rsidP="00184C01">
            <w:pPr>
              <w:pStyle w:val="1ShadedBox"/>
              <w:numPr>
                <w:ilvl w:val="0"/>
                <w:numId w:val="163"/>
              </w:numPr>
              <w:spacing w:after="0" w:line="240" w:lineRule="auto"/>
              <w:jc w:val="left"/>
              <w:rPr>
                <w:rFonts w:asciiTheme="minorHAnsi" w:hAnsiTheme="minorHAnsi"/>
                <w:sz w:val="18"/>
                <w:szCs w:val="18"/>
                <w:lang w:val="en-GB"/>
              </w:rPr>
            </w:pPr>
            <w:r w:rsidRPr="00733494">
              <w:rPr>
                <w:rFonts w:asciiTheme="minorHAnsi" w:hAnsiTheme="minorHAnsi"/>
                <w:sz w:val="18"/>
                <w:szCs w:val="18"/>
                <w:lang w:val="en-GB"/>
              </w:rPr>
              <w:t>Infant has hard, dry, or green stools</w:t>
            </w:r>
          </w:p>
          <w:p w14:paraId="2F902F39" w14:textId="77777777" w:rsidR="00D76F47" w:rsidRPr="00733494" w:rsidRDefault="00D76F47" w:rsidP="00184C01">
            <w:pPr>
              <w:pStyle w:val="1ShadedBox"/>
              <w:numPr>
                <w:ilvl w:val="0"/>
                <w:numId w:val="163"/>
              </w:numPr>
              <w:spacing w:after="0" w:line="240" w:lineRule="auto"/>
              <w:jc w:val="left"/>
              <w:rPr>
                <w:rFonts w:asciiTheme="minorHAnsi" w:hAnsiTheme="minorHAnsi"/>
                <w:sz w:val="18"/>
                <w:szCs w:val="18"/>
                <w:lang w:val="en-GB"/>
              </w:rPr>
            </w:pPr>
            <w:r w:rsidRPr="00733494">
              <w:rPr>
                <w:rFonts w:asciiTheme="minorHAnsi" w:hAnsiTheme="minorHAnsi"/>
                <w:sz w:val="18"/>
                <w:szCs w:val="18"/>
                <w:lang w:val="en-GB"/>
              </w:rPr>
              <w:t>Infant has infrequent small stools</w:t>
            </w:r>
          </w:p>
          <w:p w14:paraId="497062CA" w14:textId="77777777" w:rsidR="00D76F47" w:rsidRPr="00733494" w:rsidRDefault="00D76F47" w:rsidP="00184C01">
            <w:pPr>
              <w:pStyle w:val="1ShadedBox"/>
              <w:numPr>
                <w:ilvl w:val="0"/>
                <w:numId w:val="163"/>
              </w:numPr>
              <w:spacing w:after="0" w:line="240" w:lineRule="auto"/>
              <w:ind w:right="-103"/>
              <w:jc w:val="left"/>
              <w:rPr>
                <w:rFonts w:asciiTheme="minorHAnsi" w:hAnsiTheme="minorHAnsi"/>
                <w:sz w:val="18"/>
                <w:szCs w:val="18"/>
                <w:lang w:val="en-GB"/>
              </w:rPr>
            </w:pPr>
            <w:r w:rsidRPr="00733494">
              <w:rPr>
                <w:rFonts w:asciiTheme="minorHAnsi" w:hAnsiTheme="minorHAnsi"/>
                <w:sz w:val="18"/>
                <w:szCs w:val="18"/>
                <w:lang w:val="en-GB"/>
              </w:rPr>
              <w:t>Infant is not gaining weight: trend line on growth chart for infant less than 6 months is flat or slopes downward – weight gain less than 500 g/month</w:t>
            </w:r>
          </w:p>
        </w:tc>
        <w:tc>
          <w:tcPr>
            <w:tcW w:w="8789" w:type="dxa"/>
          </w:tcPr>
          <w:p w14:paraId="778ACB5A" w14:textId="77777777" w:rsidR="00D76F47" w:rsidRPr="00733494" w:rsidRDefault="00D76F47" w:rsidP="00184C01">
            <w:pPr>
              <w:pStyle w:val="WHOBullet2"/>
              <w:numPr>
                <w:ilvl w:val="0"/>
                <w:numId w:val="164"/>
              </w:numPr>
              <w:spacing w:before="0" w:after="0"/>
              <w:rPr>
                <w:rFonts w:asciiTheme="minorHAnsi" w:hAnsiTheme="minorHAnsi" w:cstheme="minorHAnsi"/>
                <w:sz w:val="18"/>
                <w:szCs w:val="18"/>
              </w:rPr>
            </w:pPr>
            <w:r w:rsidRPr="00733494">
              <w:rPr>
                <w:rFonts w:asciiTheme="minorHAnsi" w:hAnsiTheme="minorHAnsi" w:cstheme="minorHAnsi"/>
                <w:sz w:val="18"/>
                <w:szCs w:val="18"/>
              </w:rPr>
              <w:t>Look for good attachment</w:t>
            </w:r>
          </w:p>
          <w:p w14:paraId="22A83216" w14:textId="77777777" w:rsidR="00D76F47" w:rsidRPr="00733494" w:rsidRDefault="00D76F47" w:rsidP="00184C01">
            <w:pPr>
              <w:pStyle w:val="WHOBullet2"/>
              <w:numPr>
                <w:ilvl w:val="0"/>
                <w:numId w:val="164"/>
              </w:numPr>
              <w:spacing w:before="0" w:after="0"/>
              <w:rPr>
                <w:rFonts w:asciiTheme="minorHAnsi" w:hAnsiTheme="minorHAnsi" w:cstheme="minorHAnsi"/>
                <w:sz w:val="18"/>
                <w:szCs w:val="18"/>
              </w:rPr>
            </w:pPr>
            <w:r w:rsidRPr="00733494">
              <w:rPr>
                <w:rFonts w:asciiTheme="minorHAnsi" w:hAnsiTheme="minorHAnsi" w:cstheme="minorHAnsi"/>
                <w:sz w:val="18"/>
                <w:szCs w:val="18"/>
              </w:rPr>
              <w:t>Look for effective suckling</w:t>
            </w:r>
          </w:p>
          <w:p w14:paraId="2996292B" w14:textId="77777777" w:rsidR="00D76F47" w:rsidRPr="00733494" w:rsidRDefault="00D76F47" w:rsidP="00184C01">
            <w:pPr>
              <w:pStyle w:val="WHOBullet2"/>
              <w:numPr>
                <w:ilvl w:val="0"/>
                <w:numId w:val="164"/>
              </w:numPr>
              <w:spacing w:before="0" w:after="0"/>
              <w:rPr>
                <w:rFonts w:asciiTheme="minorHAnsi" w:hAnsiTheme="minorHAnsi" w:cstheme="minorHAnsi"/>
                <w:sz w:val="18"/>
                <w:szCs w:val="18"/>
              </w:rPr>
            </w:pPr>
            <w:r w:rsidRPr="00733494">
              <w:rPr>
                <w:rFonts w:asciiTheme="minorHAnsi" w:hAnsiTheme="minorHAnsi" w:cstheme="minorHAnsi"/>
                <w:sz w:val="18"/>
                <w:szCs w:val="18"/>
              </w:rPr>
              <w:t>Ask about frequency of breastfeeds: 8 – 12 times in 24 hours</w:t>
            </w:r>
          </w:p>
          <w:p w14:paraId="00B632C9" w14:textId="77777777" w:rsidR="00D76F47" w:rsidRPr="00733494" w:rsidRDefault="00D76F47" w:rsidP="00184C01">
            <w:pPr>
              <w:pStyle w:val="WHOBullet2"/>
              <w:numPr>
                <w:ilvl w:val="0"/>
                <w:numId w:val="164"/>
              </w:numPr>
              <w:spacing w:before="0" w:after="0"/>
              <w:rPr>
                <w:rFonts w:asciiTheme="minorHAnsi" w:hAnsiTheme="minorHAnsi" w:cstheme="minorHAnsi"/>
                <w:sz w:val="18"/>
                <w:szCs w:val="18"/>
              </w:rPr>
            </w:pPr>
            <w:r w:rsidRPr="00733494">
              <w:rPr>
                <w:rFonts w:asciiTheme="minorHAnsi" w:hAnsiTheme="minorHAnsi" w:cstheme="minorHAnsi"/>
                <w:sz w:val="18"/>
                <w:szCs w:val="18"/>
              </w:rPr>
              <w:t>Stop any supplements: infant should receive no water, other drinks or foods</w:t>
            </w:r>
          </w:p>
          <w:p w14:paraId="68C70C87" w14:textId="77777777" w:rsidR="00D76F47" w:rsidRPr="00733494" w:rsidRDefault="00D76F47" w:rsidP="00184C01">
            <w:pPr>
              <w:pStyle w:val="WHOBullet2"/>
              <w:numPr>
                <w:ilvl w:val="0"/>
                <w:numId w:val="164"/>
              </w:numPr>
              <w:spacing w:before="0" w:after="0"/>
              <w:rPr>
                <w:rFonts w:asciiTheme="minorHAnsi" w:hAnsiTheme="minorHAnsi" w:cstheme="minorHAnsi"/>
                <w:sz w:val="18"/>
                <w:szCs w:val="18"/>
              </w:rPr>
            </w:pPr>
            <w:r w:rsidRPr="00733494">
              <w:rPr>
                <w:rFonts w:asciiTheme="minorHAnsi" w:hAnsiTheme="minorHAnsi" w:cstheme="minorHAnsi"/>
                <w:sz w:val="18"/>
                <w:szCs w:val="18"/>
              </w:rPr>
              <w:t>Look for illness or physical abnormality in the infant or mother</w:t>
            </w:r>
          </w:p>
          <w:p w14:paraId="37388A23" w14:textId="77777777" w:rsidR="00D76F47" w:rsidRPr="00733494" w:rsidRDefault="00D76F47" w:rsidP="00184C01">
            <w:pPr>
              <w:pStyle w:val="WHOBullet2"/>
              <w:numPr>
                <w:ilvl w:val="0"/>
                <w:numId w:val="164"/>
              </w:numPr>
              <w:spacing w:before="0" w:after="0"/>
              <w:rPr>
                <w:rFonts w:asciiTheme="minorHAnsi" w:hAnsiTheme="minorHAnsi" w:cstheme="minorHAnsi"/>
                <w:sz w:val="18"/>
                <w:szCs w:val="18"/>
              </w:rPr>
            </w:pPr>
            <w:r w:rsidRPr="00733494">
              <w:rPr>
                <w:rFonts w:asciiTheme="minorHAnsi" w:hAnsiTheme="minorHAnsi" w:cstheme="minorHAnsi"/>
                <w:sz w:val="18"/>
                <w:szCs w:val="18"/>
              </w:rPr>
              <w:t>Look for bonding or rejection</w:t>
            </w:r>
          </w:p>
          <w:p w14:paraId="0F181FA8" w14:textId="77777777" w:rsidR="00D76F47" w:rsidRPr="00733494" w:rsidRDefault="00D76F47" w:rsidP="00184C01">
            <w:pPr>
              <w:pStyle w:val="WHOBullet2"/>
              <w:numPr>
                <w:ilvl w:val="0"/>
                <w:numId w:val="164"/>
              </w:numPr>
              <w:spacing w:before="0" w:after="0"/>
              <w:rPr>
                <w:rFonts w:asciiTheme="minorHAnsi" w:hAnsiTheme="minorHAnsi" w:cstheme="minorHAnsi"/>
                <w:sz w:val="18"/>
                <w:szCs w:val="18"/>
              </w:rPr>
            </w:pPr>
            <w:r w:rsidRPr="00733494">
              <w:rPr>
                <w:rFonts w:asciiTheme="minorHAnsi" w:hAnsiTheme="minorHAnsi" w:cstheme="minorHAnsi"/>
                <w:sz w:val="18"/>
                <w:szCs w:val="18"/>
              </w:rPr>
              <w:t>Explain to mother that she and infant will be seen daily until infant begins gaining weight, and it may take 3-7 days for the infant to gain weight.</w:t>
            </w:r>
          </w:p>
          <w:p w14:paraId="2B8339B0" w14:textId="77777777" w:rsidR="00D76F47" w:rsidRPr="00733494" w:rsidRDefault="00D76F47" w:rsidP="00184C01">
            <w:pPr>
              <w:pStyle w:val="1ShadedBox"/>
              <w:numPr>
                <w:ilvl w:val="1"/>
                <w:numId w:val="164"/>
              </w:numPr>
              <w:spacing w:after="0" w:line="240" w:lineRule="auto"/>
              <w:jc w:val="left"/>
              <w:rPr>
                <w:rFonts w:asciiTheme="minorHAnsi" w:hAnsiTheme="minorHAnsi" w:cstheme="minorHAnsi"/>
                <w:sz w:val="18"/>
                <w:szCs w:val="18"/>
                <w:lang w:val="en-GB"/>
              </w:rPr>
            </w:pPr>
            <w:r w:rsidRPr="00733494">
              <w:rPr>
                <w:rFonts w:asciiTheme="minorHAnsi" w:hAnsiTheme="minorHAnsi" w:cstheme="minorHAnsi"/>
                <w:sz w:val="18"/>
                <w:szCs w:val="18"/>
                <w:lang w:val="en-GB"/>
              </w:rPr>
              <w:t xml:space="preserve">Build mother’s confidence – reassure her that she can produce enough milk </w:t>
            </w:r>
          </w:p>
          <w:p w14:paraId="6448DD9E" w14:textId="77777777" w:rsidR="00D76F47" w:rsidRPr="00733494" w:rsidRDefault="00D76F47" w:rsidP="00184C01">
            <w:pPr>
              <w:pStyle w:val="1ShadedBox"/>
              <w:numPr>
                <w:ilvl w:val="1"/>
                <w:numId w:val="164"/>
              </w:numPr>
              <w:spacing w:after="0" w:line="240" w:lineRule="auto"/>
              <w:jc w:val="left"/>
              <w:rPr>
                <w:rFonts w:asciiTheme="minorHAnsi" w:hAnsiTheme="minorHAnsi" w:cstheme="minorHAnsi"/>
                <w:sz w:val="18"/>
                <w:szCs w:val="18"/>
                <w:lang w:val="en-GB"/>
              </w:rPr>
            </w:pPr>
            <w:r w:rsidRPr="00733494">
              <w:rPr>
                <w:rFonts w:asciiTheme="minorHAnsi" w:hAnsiTheme="minorHAnsi" w:cstheme="minorHAnsi"/>
                <w:sz w:val="18"/>
                <w:szCs w:val="18"/>
                <w:lang w:val="en-GB"/>
              </w:rPr>
              <w:t>Explain what the difficulty may be – growth spurts (around 3 weeks, 6 weeks, 3 months) or cluster feeds (</w:t>
            </w:r>
            <w:r w:rsidRPr="00733494">
              <w:rPr>
                <w:rStyle w:val="Strong"/>
                <w:rFonts w:asciiTheme="minorHAnsi" w:hAnsiTheme="minorHAnsi" w:cstheme="minorHAnsi"/>
                <w:color w:val="444444"/>
                <w:sz w:val="18"/>
                <w:szCs w:val="18"/>
              </w:rPr>
              <w:t>feeds</w:t>
            </w:r>
            <w:r w:rsidRPr="00733494">
              <w:rPr>
                <w:rFonts w:asciiTheme="minorHAnsi" w:hAnsiTheme="minorHAnsi" w:cstheme="minorHAnsi"/>
                <w:color w:val="444444"/>
                <w:sz w:val="18"/>
                <w:szCs w:val="18"/>
              </w:rPr>
              <w:t xml:space="preserve"> are bunched closely together during certain times of the day)</w:t>
            </w:r>
          </w:p>
          <w:p w14:paraId="5A6AD794" w14:textId="77777777" w:rsidR="00D76F47" w:rsidRPr="00733494" w:rsidRDefault="00D76F47" w:rsidP="00184C01">
            <w:pPr>
              <w:pStyle w:val="1ShadedBox"/>
              <w:numPr>
                <w:ilvl w:val="1"/>
                <w:numId w:val="164"/>
              </w:numPr>
              <w:spacing w:after="0" w:line="240" w:lineRule="auto"/>
              <w:jc w:val="left"/>
              <w:rPr>
                <w:rFonts w:asciiTheme="minorHAnsi" w:hAnsiTheme="minorHAnsi" w:cstheme="minorHAnsi"/>
                <w:sz w:val="18"/>
                <w:szCs w:val="18"/>
                <w:lang w:val="en-GB"/>
              </w:rPr>
            </w:pPr>
            <w:r w:rsidRPr="00733494">
              <w:rPr>
                <w:rFonts w:asciiTheme="minorHAnsi" w:hAnsiTheme="minorHAnsi" w:cstheme="minorHAnsi"/>
                <w:sz w:val="18"/>
                <w:szCs w:val="18"/>
                <w:lang w:val="en-GB"/>
              </w:rPr>
              <w:t>Explain: ‘The more an infant suckles and removes milk from the breast, the more milk the mother produces’</w:t>
            </w:r>
          </w:p>
          <w:p w14:paraId="4FDD3928" w14:textId="77777777" w:rsidR="00D76F47" w:rsidRPr="00733494" w:rsidRDefault="00D76F47" w:rsidP="00184C01">
            <w:pPr>
              <w:pStyle w:val="CommentText"/>
              <w:widowControl w:val="0"/>
              <w:numPr>
                <w:ilvl w:val="0"/>
                <w:numId w:val="164"/>
              </w:numPr>
              <w:adjustRightInd w:val="0"/>
              <w:spacing w:after="0"/>
              <w:ind w:right="-111"/>
              <w:textAlignment w:val="baseline"/>
              <w:rPr>
                <w:rFonts w:cstheme="minorHAnsi"/>
                <w:sz w:val="18"/>
                <w:szCs w:val="18"/>
              </w:rPr>
            </w:pPr>
            <w:r w:rsidRPr="00733494">
              <w:rPr>
                <w:rFonts w:cstheme="minorHAnsi"/>
                <w:sz w:val="18"/>
                <w:szCs w:val="18"/>
              </w:rPr>
              <w:t>Let infant come off the first breast by him/herself before mother offers the 2</w:t>
            </w:r>
            <w:r w:rsidRPr="00733494">
              <w:rPr>
                <w:rFonts w:cstheme="minorHAnsi"/>
                <w:sz w:val="18"/>
                <w:szCs w:val="18"/>
                <w:vertAlign w:val="superscript"/>
              </w:rPr>
              <w:t>nd</w:t>
            </w:r>
            <w:r w:rsidRPr="00733494">
              <w:rPr>
                <w:rFonts w:cstheme="minorHAnsi"/>
                <w:sz w:val="18"/>
                <w:szCs w:val="18"/>
              </w:rPr>
              <w:t xml:space="preserve"> breast</w:t>
            </w:r>
          </w:p>
          <w:p w14:paraId="74E69F0D" w14:textId="77777777" w:rsidR="00D76F47" w:rsidRPr="00733494" w:rsidRDefault="00D76F47" w:rsidP="00184C01">
            <w:pPr>
              <w:pStyle w:val="CommentText"/>
              <w:widowControl w:val="0"/>
              <w:numPr>
                <w:ilvl w:val="0"/>
                <w:numId w:val="164"/>
              </w:numPr>
              <w:adjustRightInd w:val="0"/>
              <w:spacing w:after="0"/>
              <w:ind w:right="-111"/>
              <w:textAlignment w:val="baseline"/>
              <w:rPr>
                <w:rFonts w:cstheme="minorHAnsi"/>
                <w:sz w:val="18"/>
                <w:szCs w:val="18"/>
              </w:rPr>
            </w:pPr>
            <w:r w:rsidRPr="00733494">
              <w:rPr>
                <w:rFonts w:cstheme="minorHAnsi"/>
                <w:sz w:val="18"/>
                <w:szCs w:val="18"/>
              </w:rPr>
              <w:t>Avoid separation, and keep mother and infant skin-to-skin as much as possible</w:t>
            </w:r>
          </w:p>
          <w:p w14:paraId="4E70A8AA" w14:textId="77777777" w:rsidR="00D76F47" w:rsidRPr="00733494" w:rsidRDefault="00D76F47" w:rsidP="00184C01">
            <w:pPr>
              <w:pStyle w:val="1ShadedBox"/>
              <w:numPr>
                <w:ilvl w:val="1"/>
                <w:numId w:val="164"/>
              </w:numPr>
              <w:spacing w:after="0" w:line="240" w:lineRule="auto"/>
              <w:jc w:val="left"/>
              <w:rPr>
                <w:rFonts w:asciiTheme="minorHAnsi" w:hAnsiTheme="minorHAnsi" w:cstheme="minorHAnsi"/>
                <w:sz w:val="18"/>
                <w:szCs w:val="18"/>
                <w:lang w:val="en-GB"/>
              </w:rPr>
            </w:pPr>
            <w:r w:rsidRPr="00733494">
              <w:rPr>
                <w:rFonts w:asciiTheme="minorHAnsi" w:hAnsiTheme="minorHAnsi" w:cstheme="minorHAnsi"/>
                <w:sz w:val="18"/>
                <w:szCs w:val="18"/>
                <w:lang w:val="en-GB"/>
              </w:rPr>
              <w:t>Ensure mother gets enough to eat and drink</w:t>
            </w:r>
          </w:p>
          <w:p w14:paraId="53034DCF" w14:textId="77777777" w:rsidR="00D76F47" w:rsidRPr="00733494" w:rsidRDefault="00D76F47" w:rsidP="00184C01">
            <w:pPr>
              <w:pStyle w:val="WHOBullet2"/>
              <w:numPr>
                <w:ilvl w:val="0"/>
                <w:numId w:val="164"/>
              </w:numPr>
              <w:spacing w:before="0" w:after="0"/>
              <w:rPr>
                <w:rFonts w:asciiTheme="minorHAnsi" w:hAnsiTheme="minorHAnsi" w:cstheme="minorHAnsi"/>
                <w:sz w:val="18"/>
                <w:szCs w:val="18"/>
              </w:rPr>
            </w:pPr>
            <w:r w:rsidRPr="00733494">
              <w:rPr>
                <w:rFonts w:asciiTheme="minorHAnsi" w:hAnsiTheme="minorHAnsi" w:cstheme="minorHAnsi"/>
                <w:sz w:val="18"/>
                <w:szCs w:val="18"/>
              </w:rPr>
              <w:t>If no improvement in weight gain after 7 days, refer mother and infant for supplementary suckling to in-patient care (See Supplementary Feeding Support page #   )</w:t>
            </w:r>
          </w:p>
          <w:p w14:paraId="40CCE60D" w14:textId="77777777" w:rsidR="00D76F47" w:rsidRPr="00733494" w:rsidRDefault="00D76F47" w:rsidP="00184C01">
            <w:pPr>
              <w:pStyle w:val="WHOBullet2"/>
              <w:numPr>
                <w:ilvl w:val="0"/>
                <w:numId w:val="0"/>
              </w:numPr>
              <w:spacing w:before="0" w:after="0"/>
              <w:rPr>
                <w:rFonts w:asciiTheme="minorHAnsi" w:hAnsiTheme="minorHAnsi" w:cstheme="minorHAnsi"/>
                <w:sz w:val="18"/>
                <w:szCs w:val="18"/>
              </w:rPr>
            </w:pPr>
            <w:r w:rsidRPr="00733494">
              <w:rPr>
                <w:rFonts w:asciiTheme="minorHAnsi" w:hAnsiTheme="minorHAnsi" w:cstheme="minorHAnsi"/>
                <w:sz w:val="18"/>
                <w:szCs w:val="18"/>
              </w:rPr>
              <w:t>See videos:</w:t>
            </w:r>
          </w:p>
          <w:p w14:paraId="0FA25120" w14:textId="77777777" w:rsidR="00D76F47" w:rsidRPr="00733494" w:rsidRDefault="00D76F47" w:rsidP="00184C01">
            <w:pPr>
              <w:pStyle w:val="ListParagraph"/>
              <w:numPr>
                <w:ilvl w:val="0"/>
                <w:numId w:val="207"/>
              </w:numPr>
              <w:spacing w:after="0"/>
              <w:textAlignment w:val="baseline"/>
              <w:rPr>
                <w:rFonts w:cstheme="minorHAnsi"/>
                <w:sz w:val="18"/>
                <w:szCs w:val="18"/>
              </w:rPr>
            </w:pPr>
            <w:r w:rsidRPr="00733494">
              <w:rPr>
                <w:rFonts w:cstheme="minorHAnsi"/>
                <w:sz w:val="18"/>
                <w:szCs w:val="18"/>
              </w:rPr>
              <w:t xml:space="preserve">Perception of ‘not enough’ breastmilk: </w:t>
            </w:r>
            <w:hyperlink r:id="rId182" w:history="1">
              <w:r w:rsidRPr="00733494">
                <w:rPr>
                  <w:rFonts w:cstheme="minorHAnsi"/>
                  <w:color w:val="0563C1"/>
                  <w:sz w:val="18"/>
                  <w:szCs w:val="18"/>
                  <w:u w:val="single"/>
                </w:rPr>
                <w:t>https://globalhealthmedia.org/portfolio-items/increasing-your-milk-supply/?portfolioID=10861</w:t>
              </w:r>
            </w:hyperlink>
          </w:p>
          <w:p w14:paraId="610EE847" w14:textId="77777777" w:rsidR="00D76F47" w:rsidRPr="00733494" w:rsidRDefault="00D76F47" w:rsidP="00054D15">
            <w:pPr>
              <w:pStyle w:val="ListParagraph"/>
              <w:numPr>
                <w:ilvl w:val="0"/>
                <w:numId w:val="207"/>
              </w:numPr>
              <w:spacing w:after="0"/>
              <w:textAlignment w:val="baseline"/>
              <w:rPr>
                <w:rFonts w:cstheme="minorHAnsi"/>
                <w:sz w:val="18"/>
                <w:szCs w:val="18"/>
              </w:rPr>
            </w:pPr>
            <w:r w:rsidRPr="00733494">
              <w:rPr>
                <w:rFonts w:cstheme="minorHAnsi"/>
                <w:sz w:val="18"/>
                <w:szCs w:val="18"/>
              </w:rPr>
              <w:t xml:space="preserve">Is your baby getting enough milk: </w:t>
            </w:r>
            <w:hyperlink r:id="rId183" w:history="1">
              <w:r w:rsidRPr="00733494">
                <w:rPr>
                  <w:rStyle w:val="Hyperlink"/>
                  <w:rFonts w:cstheme="minorHAnsi"/>
                  <w:sz w:val="18"/>
                  <w:szCs w:val="18"/>
                </w:rPr>
                <w:t>https://globalhealthmedia.org/portfolio-items/is-your-baby-getting-enough-milk/?portfolioID=10861</w:t>
              </w:r>
            </w:hyperlink>
            <w:r w:rsidRPr="00733494">
              <w:rPr>
                <w:rFonts w:cstheme="minorHAnsi"/>
                <w:sz w:val="18"/>
                <w:szCs w:val="18"/>
              </w:rPr>
              <w:t xml:space="preserve"> </w:t>
            </w:r>
          </w:p>
        </w:tc>
      </w:tr>
      <w:tr w:rsidR="00D76F47" w:rsidRPr="00850E71" w14:paraId="539BD4AF" w14:textId="77777777" w:rsidTr="001E4A41">
        <w:trPr>
          <w:trHeight w:val="341"/>
          <w:jc w:val="center"/>
        </w:trPr>
        <w:tc>
          <w:tcPr>
            <w:tcW w:w="3144" w:type="dxa"/>
            <w:vMerge/>
          </w:tcPr>
          <w:p w14:paraId="403A06DD" w14:textId="77777777" w:rsidR="00D76F47" w:rsidRPr="00850E71" w:rsidRDefault="00D76F47" w:rsidP="00054D15">
            <w:pPr>
              <w:pStyle w:val="1ShadedBox"/>
              <w:spacing w:after="0" w:line="320" w:lineRule="atLeast"/>
              <w:jc w:val="left"/>
              <w:rPr>
                <w:rFonts w:asciiTheme="minorHAnsi" w:hAnsiTheme="minorHAnsi"/>
                <w:b/>
                <w:sz w:val="22"/>
                <w:szCs w:val="22"/>
                <w:lang w:val="en-GB"/>
              </w:rPr>
            </w:pPr>
          </w:p>
        </w:tc>
        <w:tc>
          <w:tcPr>
            <w:tcW w:w="3685" w:type="dxa"/>
          </w:tcPr>
          <w:p w14:paraId="0D262DC5" w14:textId="77777777" w:rsidR="00D76F47" w:rsidRPr="00733494" w:rsidRDefault="00D76F47" w:rsidP="00054D15">
            <w:pPr>
              <w:pStyle w:val="1ShadedBox"/>
              <w:spacing w:after="0" w:line="240" w:lineRule="auto"/>
              <w:ind w:hanging="111"/>
              <w:jc w:val="left"/>
              <w:rPr>
                <w:rFonts w:asciiTheme="minorHAnsi" w:hAnsiTheme="minorHAnsi"/>
                <w:b/>
                <w:sz w:val="18"/>
                <w:szCs w:val="18"/>
                <w:lang w:val="en-GB"/>
              </w:rPr>
            </w:pPr>
            <w:r w:rsidRPr="00733494">
              <w:rPr>
                <w:rFonts w:asciiTheme="minorHAnsi" w:hAnsiTheme="minorHAnsi"/>
                <w:b/>
                <w:sz w:val="18"/>
                <w:szCs w:val="18"/>
                <w:lang w:val="en-GB"/>
              </w:rPr>
              <w:t>Mother thinks she has “not enough” breastmilk production but not “real”</w:t>
            </w:r>
          </w:p>
          <w:p w14:paraId="0CB69E1C" w14:textId="77777777" w:rsidR="00D76F47" w:rsidRPr="00733494" w:rsidRDefault="00D76F47" w:rsidP="00054D15">
            <w:pPr>
              <w:pStyle w:val="ListParagraph"/>
              <w:widowControl w:val="0"/>
              <w:numPr>
                <w:ilvl w:val="0"/>
                <w:numId w:val="161"/>
              </w:numPr>
              <w:adjustRightInd w:val="0"/>
              <w:spacing w:after="0"/>
              <w:ind w:left="339" w:hanging="339"/>
              <w:jc w:val="left"/>
              <w:textAlignment w:val="baseline"/>
              <w:rPr>
                <w:b/>
                <w:sz w:val="18"/>
                <w:szCs w:val="18"/>
              </w:rPr>
            </w:pPr>
            <w:r w:rsidRPr="00733494">
              <w:rPr>
                <w:sz w:val="18"/>
                <w:szCs w:val="18"/>
              </w:rPr>
              <w:t>Mother thinks she does not have enough milk</w:t>
            </w:r>
          </w:p>
          <w:p w14:paraId="54DC4CD8" w14:textId="77777777" w:rsidR="00D76F47" w:rsidRPr="00733494" w:rsidRDefault="00D76F47" w:rsidP="00054D15">
            <w:pPr>
              <w:pStyle w:val="ListParagraph"/>
              <w:widowControl w:val="0"/>
              <w:numPr>
                <w:ilvl w:val="0"/>
                <w:numId w:val="161"/>
              </w:numPr>
              <w:adjustRightInd w:val="0"/>
              <w:spacing w:after="0"/>
              <w:ind w:left="339" w:hanging="339"/>
              <w:jc w:val="left"/>
              <w:textAlignment w:val="baseline"/>
              <w:rPr>
                <w:b/>
                <w:sz w:val="18"/>
                <w:szCs w:val="18"/>
              </w:rPr>
            </w:pPr>
            <w:r w:rsidRPr="00733494">
              <w:rPr>
                <w:sz w:val="18"/>
                <w:szCs w:val="18"/>
              </w:rPr>
              <w:t>(Infant restless or unsatisfied)</w:t>
            </w:r>
          </w:p>
          <w:p w14:paraId="227CEEE9" w14:textId="77777777" w:rsidR="00D76F47" w:rsidRPr="00733494" w:rsidRDefault="00D76F47" w:rsidP="00054D15">
            <w:pPr>
              <w:spacing w:after="0"/>
              <w:jc w:val="left"/>
              <w:rPr>
                <w:sz w:val="18"/>
                <w:szCs w:val="18"/>
              </w:rPr>
            </w:pPr>
          </w:p>
          <w:p w14:paraId="2DE61E76" w14:textId="77777777" w:rsidR="00D76F47" w:rsidRPr="00733494" w:rsidRDefault="00D76F47" w:rsidP="00054D15">
            <w:pPr>
              <w:spacing w:after="0"/>
              <w:jc w:val="left"/>
              <w:rPr>
                <w:sz w:val="18"/>
                <w:szCs w:val="18"/>
              </w:rPr>
            </w:pPr>
            <w:r w:rsidRPr="00733494">
              <w:rPr>
                <w:sz w:val="18"/>
                <w:szCs w:val="18"/>
              </w:rPr>
              <w:t>First decide if the infant is getting enough breastmilk or not (weight, urine and stool output): see above</w:t>
            </w:r>
          </w:p>
        </w:tc>
        <w:tc>
          <w:tcPr>
            <w:tcW w:w="8789" w:type="dxa"/>
          </w:tcPr>
          <w:p w14:paraId="702B6915" w14:textId="77777777" w:rsidR="00D76F47" w:rsidRPr="00733494" w:rsidRDefault="00D76F47" w:rsidP="00184C01">
            <w:pPr>
              <w:pStyle w:val="1ShadedBox"/>
              <w:numPr>
                <w:ilvl w:val="1"/>
                <w:numId w:val="162"/>
              </w:numPr>
              <w:spacing w:after="0" w:line="240" w:lineRule="auto"/>
              <w:ind w:right="-111"/>
              <w:jc w:val="left"/>
              <w:rPr>
                <w:rFonts w:asciiTheme="minorHAnsi" w:hAnsiTheme="minorHAnsi"/>
                <w:sz w:val="18"/>
                <w:szCs w:val="18"/>
                <w:lang w:val="en-GB"/>
              </w:rPr>
            </w:pPr>
            <w:r w:rsidRPr="00733494">
              <w:rPr>
                <w:rFonts w:asciiTheme="minorHAnsi" w:hAnsiTheme="minorHAnsi"/>
                <w:sz w:val="18"/>
                <w:szCs w:val="18"/>
                <w:lang w:val="en-GB"/>
              </w:rPr>
              <w:t>Listen to mother’s concerns and why she thinks she does not have enough milk</w:t>
            </w:r>
          </w:p>
          <w:p w14:paraId="4C6B5120" w14:textId="77777777" w:rsidR="00D76F47" w:rsidRPr="00733494" w:rsidRDefault="00D76F47" w:rsidP="00184C01">
            <w:pPr>
              <w:pStyle w:val="1ShadedBox"/>
              <w:numPr>
                <w:ilvl w:val="1"/>
                <w:numId w:val="162"/>
              </w:numPr>
              <w:spacing w:after="0" w:line="240" w:lineRule="auto"/>
              <w:jc w:val="left"/>
              <w:rPr>
                <w:rFonts w:asciiTheme="minorHAnsi" w:hAnsiTheme="minorHAnsi"/>
                <w:sz w:val="18"/>
                <w:szCs w:val="18"/>
                <w:lang w:val="en-GB"/>
              </w:rPr>
            </w:pPr>
            <w:r w:rsidRPr="00733494">
              <w:rPr>
                <w:rFonts w:asciiTheme="minorHAnsi" w:hAnsiTheme="minorHAnsi"/>
                <w:sz w:val="18"/>
                <w:szCs w:val="18"/>
                <w:lang w:val="en-GB"/>
              </w:rPr>
              <w:t>Check infant’s weight and urine and stool output (if poor weight gain, refer)</w:t>
            </w:r>
          </w:p>
          <w:p w14:paraId="4C141443" w14:textId="77777777" w:rsidR="00D76F47" w:rsidRPr="00733494" w:rsidRDefault="00D76F47" w:rsidP="00184C01">
            <w:pPr>
              <w:pStyle w:val="1ShadedBox"/>
              <w:numPr>
                <w:ilvl w:val="1"/>
                <w:numId w:val="162"/>
              </w:numPr>
              <w:spacing w:after="0" w:line="240" w:lineRule="auto"/>
              <w:jc w:val="left"/>
              <w:rPr>
                <w:rFonts w:asciiTheme="minorHAnsi" w:hAnsiTheme="minorHAnsi"/>
                <w:sz w:val="18"/>
                <w:szCs w:val="18"/>
                <w:lang w:val="en-GB"/>
              </w:rPr>
            </w:pPr>
            <w:r w:rsidRPr="00733494">
              <w:rPr>
                <w:rFonts w:asciiTheme="minorHAnsi" w:hAnsiTheme="minorHAnsi"/>
                <w:sz w:val="18"/>
                <w:szCs w:val="18"/>
                <w:lang w:val="en-GB"/>
              </w:rPr>
              <w:t xml:space="preserve">Apply same counselling/actions as for </w:t>
            </w:r>
            <w:r w:rsidRPr="00733494">
              <w:rPr>
                <w:rFonts w:asciiTheme="minorHAnsi" w:hAnsiTheme="minorHAnsi"/>
                <w:b/>
                <w:sz w:val="18"/>
                <w:szCs w:val="18"/>
                <w:lang w:val="en-GB"/>
              </w:rPr>
              <w:t>rea</w:t>
            </w:r>
            <w:r w:rsidRPr="00733494">
              <w:rPr>
                <w:rFonts w:asciiTheme="minorHAnsi" w:hAnsiTheme="minorHAnsi"/>
                <w:sz w:val="18"/>
                <w:szCs w:val="18"/>
                <w:lang w:val="en-GB"/>
              </w:rPr>
              <w:t>l “not enough” breastmilk (above)</w:t>
            </w:r>
          </w:p>
          <w:p w14:paraId="395A2DCD" w14:textId="77777777" w:rsidR="00D76F47" w:rsidRPr="00733494" w:rsidRDefault="00D76F47" w:rsidP="00184C01">
            <w:pPr>
              <w:pStyle w:val="1ShadedBox"/>
              <w:spacing w:after="0" w:line="240" w:lineRule="auto"/>
              <w:ind w:left="360"/>
              <w:jc w:val="left"/>
              <w:rPr>
                <w:rFonts w:asciiTheme="minorHAnsi" w:hAnsiTheme="minorHAnsi"/>
                <w:sz w:val="18"/>
                <w:szCs w:val="18"/>
                <w:lang w:val="en-GB"/>
              </w:rPr>
            </w:pPr>
          </w:p>
        </w:tc>
      </w:tr>
      <w:tr w:rsidR="00D76F47" w:rsidRPr="00850E71" w14:paraId="59045819" w14:textId="77777777" w:rsidTr="001E4A41">
        <w:trPr>
          <w:trHeight w:val="611"/>
          <w:jc w:val="center"/>
        </w:trPr>
        <w:tc>
          <w:tcPr>
            <w:tcW w:w="3144" w:type="dxa"/>
          </w:tcPr>
          <w:p w14:paraId="1C3B14CB" w14:textId="77777777" w:rsidR="00D76F47" w:rsidRPr="005F3AE2" w:rsidRDefault="00D76F47" w:rsidP="00054D15">
            <w:pPr>
              <w:pStyle w:val="NoSpacing"/>
              <w:numPr>
                <w:ilvl w:val="0"/>
                <w:numId w:val="204"/>
              </w:numPr>
              <w:spacing w:after="0"/>
              <w:ind w:left="203" w:hanging="284"/>
              <w:jc w:val="left"/>
              <w:rPr>
                <w:rFonts w:ascii="Calibri" w:hAnsi="Calibri" w:cs="Arial"/>
                <w:b/>
                <w:noProof/>
                <w:lang w:val="en-GB"/>
              </w:rPr>
            </w:pPr>
            <w:r w:rsidRPr="005F3AE2">
              <w:rPr>
                <w:rFonts w:cs="Times New Roman"/>
                <w:b/>
                <w:lang w:val="en-GB"/>
              </w:rPr>
              <w:t>Mother lacks confidence to breastfeed</w:t>
            </w:r>
          </w:p>
        </w:tc>
        <w:tc>
          <w:tcPr>
            <w:tcW w:w="3685" w:type="dxa"/>
          </w:tcPr>
          <w:p w14:paraId="219973B5" w14:textId="77777777" w:rsidR="00D76F47" w:rsidRPr="00733494" w:rsidRDefault="00D76F47" w:rsidP="00054D15">
            <w:pPr>
              <w:autoSpaceDE w:val="0"/>
              <w:autoSpaceDN w:val="0"/>
              <w:adjustRightInd w:val="0"/>
              <w:spacing w:after="0"/>
              <w:jc w:val="left"/>
              <w:rPr>
                <w:rFonts w:cs="Minion-Regular"/>
                <w:sz w:val="18"/>
                <w:szCs w:val="18"/>
              </w:rPr>
            </w:pPr>
            <w:r w:rsidRPr="00733494">
              <w:rPr>
                <w:sz w:val="18"/>
                <w:szCs w:val="18"/>
              </w:rPr>
              <w:t>Mother thinks she may be unable to breastfeed the infant</w:t>
            </w:r>
          </w:p>
        </w:tc>
        <w:tc>
          <w:tcPr>
            <w:tcW w:w="8789" w:type="dxa"/>
          </w:tcPr>
          <w:p w14:paraId="16F8B6EE" w14:textId="77777777" w:rsidR="00D76F47" w:rsidRPr="00733494" w:rsidRDefault="00D76F47" w:rsidP="00184C01">
            <w:pPr>
              <w:pStyle w:val="1ShadedBox"/>
              <w:numPr>
                <w:ilvl w:val="1"/>
                <w:numId w:val="150"/>
              </w:numPr>
              <w:spacing w:after="0" w:line="240" w:lineRule="auto"/>
              <w:jc w:val="left"/>
              <w:rPr>
                <w:rFonts w:asciiTheme="minorHAnsi" w:hAnsiTheme="minorHAnsi"/>
                <w:sz w:val="18"/>
                <w:szCs w:val="18"/>
                <w:lang w:val="en-GB"/>
              </w:rPr>
            </w:pPr>
            <w:r w:rsidRPr="00733494">
              <w:rPr>
                <w:rFonts w:asciiTheme="minorHAnsi" w:hAnsiTheme="minorHAnsi"/>
                <w:sz w:val="18"/>
                <w:szCs w:val="18"/>
                <w:lang w:val="en-GB"/>
              </w:rPr>
              <w:t>Listen to mother’s concerns. If mother expresses concern about her diet/nutrition, refer to #19 in Counselling and Support Booklet</w:t>
            </w:r>
          </w:p>
          <w:p w14:paraId="5E8E8992" w14:textId="77777777" w:rsidR="00D76F47" w:rsidRPr="00733494" w:rsidRDefault="00D76F47" w:rsidP="00184C01">
            <w:pPr>
              <w:pStyle w:val="1ShadedBox"/>
              <w:numPr>
                <w:ilvl w:val="1"/>
                <w:numId w:val="150"/>
              </w:numPr>
              <w:spacing w:after="0" w:line="240" w:lineRule="auto"/>
              <w:jc w:val="left"/>
              <w:rPr>
                <w:rFonts w:asciiTheme="minorHAnsi" w:hAnsiTheme="minorHAnsi"/>
                <w:sz w:val="18"/>
                <w:szCs w:val="18"/>
                <w:lang w:val="en-GB"/>
              </w:rPr>
            </w:pPr>
            <w:r w:rsidRPr="00733494">
              <w:rPr>
                <w:rFonts w:asciiTheme="minorHAnsi" w:hAnsiTheme="minorHAnsi"/>
                <w:sz w:val="18"/>
                <w:szCs w:val="18"/>
                <w:lang w:val="en-GB"/>
              </w:rPr>
              <w:t>Assess mother for any problem she thinks she may have; if appropriate, help mother address the issue</w:t>
            </w:r>
          </w:p>
          <w:p w14:paraId="1D40A053" w14:textId="77777777" w:rsidR="00D76F47" w:rsidRPr="00733494" w:rsidRDefault="00D76F47" w:rsidP="00184C01">
            <w:pPr>
              <w:pStyle w:val="1ShadedBox"/>
              <w:numPr>
                <w:ilvl w:val="1"/>
                <w:numId w:val="150"/>
              </w:numPr>
              <w:spacing w:after="0" w:line="240" w:lineRule="auto"/>
              <w:jc w:val="left"/>
              <w:rPr>
                <w:rFonts w:asciiTheme="minorHAnsi" w:hAnsiTheme="minorHAnsi"/>
                <w:sz w:val="18"/>
                <w:szCs w:val="18"/>
                <w:lang w:val="en-GB"/>
              </w:rPr>
            </w:pPr>
            <w:r w:rsidRPr="00733494">
              <w:rPr>
                <w:rFonts w:asciiTheme="minorHAnsi" w:hAnsiTheme="minorHAnsi"/>
                <w:sz w:val="18"/>
                <w:szCs w:val="18"/>
                <w:lang w:val="en-GB"/>
              </w:rPr>
              <w:t>Encourage her to enjoy skin-to-skin contact and to play with her infant face-to-face</w:t>
            </w:r>
          </w:p>
          <w:p w14:paraId="53535469" w14:textId="77777777" w:rsidR="00D76F47" w:rsidRPr="00733494" w:rsidRDefault="00D76F47" w:rsidP="00184C01">
            <w:pPr>
              <w:pStyle w:val="1ShadedBox"/>
              <w:numPr>
                <w:ilvl w:val="1"/>
                <w:numId w:val="150"/>
              </w:numPr>
              <w:spacing w:after="0" w:line="240" w:lineRule="auto"/>
              <w:jc w:val="left"/>
              <w:rPr>
                <w:rFonts w:asciiTheme="minorHAnsi" w:hAnsiTheme="minorHAnsi"/>
                <w:sz w:val="18"/>
                <w:szCs w:val="18"/>
                <w:lang w:val="en-GB"/>
              </w:rPr>
            </w:pPr>
            <w:r w:rsidRPr="00733494">
              <w:rPr>
                <w:rFonts w:asciiTheme="minorHAnsi" w:hAnsiTheme="minorHAnsi"/>
                <w:sz w:val="18"/>
                <w:szCs w:val="18"/>
                <w:lang w:val="en-GB"/>
              </w:rPr>
              <w:t>Build her confidence:</w:t>
            </w:r>
          </w:p>
          <w:p w14:paraId="3EDA2C31" w14:textId="77777777" w:rsidR="00D76F47" w:rsidRPr="00733494" w:rsidRDefault="00D76F47" w:rsidP="00184C01">
            <w:pPr>
              <w:pStyle w:val="1ShadedBox"/>
              <w:numPr>
                <w:ilvl w:val="0"/>
                <w:numId w:val="152"/>
              </w:numPr>
              <w:spacing w:after="0" w:line="240" w:lineRule="auto"/>
              <w:ind w:left="545" w:hanging="185"/>
              <w:jc w:val="left"/>
              <w:rPr>
                <w:rFonts w:asciiTheme="minorHAnsi" w:hAnsiTheme="minorHAnsi"/>
                <w:sz w:val="18"/>
                <w:szCs w:val="18"/>
                <w:lang w:val="en-GB"/>
              </w:rPr>
            </w:pPr>
            <w:r w:rsidRPr="00733494">
              <w:rPr>
                <w:rFonts w:asciiTheme="minorHAnsi" w:hAnsiTheme="minorHAnsi"/>
                <w:sz w:val="18"/>
                <w:szCs w:val="18"/>
                <w:lang w:val="en-GB"/>
              </w:rPr>
              <w:t>Recognize and praise what she is doing right – including signs of milk flow</w:t>
            </w:r>
          </w:p>
          <w:p w14:paraId="52DE2ACB" w14:textId="77777777" w:rsidR="00D76F47" w:rsidRPr="00733494" w:rsidRDefault="00D76F47" w:rsidP="00184C01">
            <w:pPr>
              <w:pStyle w:val="1ShadedBox"/>
              <w:numPr>
                <w:ilvl w:val="0"/>
                <w:numId w:val="152"/>
              </w:numPr>
              <w:spacing w:after="0" w:line="240" w:lineRule="auto"/>
              <w:ind w:left="545" w:hanging="185"/>
              <w:jc w:val="left"/>
              <w:rPr>
                <w:rFonts w:asciiTheme="minorHAnsi" w:hAnsiTheme="minorHAnsi"/>
                <w:sz w:val="18"/>
                <w:szCs w:val="18"/>
                <w:lang w:val="en-GB"/>
              </w:rPr>
            </w:pPr>
            <w:r w:rsidRPr="00733494">
              <w:rPr>
                <w:rFonts w:asciiTheme="minorHAnsi" w:hAnsiTheme="minorHAnsi"/>
                <w:sz w:val="18"/>
                <w:szCs w:val="18"/>
                <w:lang w:val="en-GB"/>
              </w:rPr>
              <w:t>Give relevant information in an encouraging way and correct misconceptions</w:t>
            </w:r>
          </w:p>
          <w:p w14:paraId="301C832A" w14:textId="77777777" w:rsidR="00D76F47" w:rsidRPr="00733494" w:rsidRDefault="00D76F47" w:rsidP="00184C01">
            <w:pPr>
              <w:pStyle w:val="1ShadedBox"/>
              <w:numPr>
                <w:ilvl w:val="1"/>
                <w:numId w:val="150"/>
              </w:numPr>
              <w:spacing w:after="0" w:line="240" w:lineRule="auto"/>
              <w:jc w:val="left"/>
              <w:rPr>
                <w:rFonts w:asciiTheme="minorHAnsi" w:hAnsiTheme="minorHAnsi"/>
                <w:sz w:val="18"/>
                <w:szCs w:val="18"/>
                <w:lang w:val="en-GB"/>
              </w:rPr>
            </w:pPr>
            <w:r w:rsidRPr="00733494">
              <w:rPr>
                <w:rFonts w:asciiTheme="minorHAnsi" w:hAnsiTheme="minorHAnsi"/>
                <w:sz w:val="18"/>
                <w:szCs w:val="18"/>
                <w:lang w:val="en-GB"/>
              </w:rPr>
              <w:t>Provide mother with hands-on help to attach infant to breast and get breastfeeding established</w:t>
            </w:r>
          </w:p>
          <w:p w14:paraId="50E0BECB" w14:textId="77777777" w:rsidR="00D76F47" w:rsidRPr="00733494" w:rsidRDefault="00D76F47" w:rsidP="00054D15">
            <w:pPr>
              <w:pStyle w:val="1ShadedBox"/>
              <w:numPr>
                <w:ilvl w:val="1"/>
                <w:numId w:val="150"/>
              </w:numPr>
              <w:spacing w:after="0" w:line="240" w:lineRule="auto"/>
              <w:jc w:val="left"/>
              <w:rPr>
                <w:rFonts w:asciiTheme="minorHAnsi" w:hAnsiTheme="minorHAnsi"/>
                <w:sz w:val="18"/>
                <w:szCs w:val="18"/>
                <w:lang w:val="en-GB"/>
              </w:rPr>
            </w:pPr>
            <w:r w:rsidRPr="00733494">
              <w:rPr>
                <w:rFonts w:asciiTheme="minorHAnsi" w:hAnsiTheme="minorHAnsi"/>
                <w:sz w:val="18"/>
                <w:szCs w:val="18"/>
                <w:lang w:val="en-GB"/>
              </w:rPr>
              <w:t>Help her to breastfeed near trusted companions, which helps relaxation</w:t>
            </w:r>
          </w:p>
        </w:tc>
      </w:tr>
    </w:tbl>
    <w:p w14:paraId="16B49592" w14:textId="77777777" w:rsidR="00D76F47" w:rsidRDefault="00D76F47" w:rsidP="00D76F47"/>
    <w:tbl>
      <w:tblPr>
        <w:tblStyle w:val="TableGrid"/>
        <w:tblW w:w="5000" w:type="pct"/>
        <w:jc w:val="center"/>
        <w:tblLayout w:type="fixed"/>
        <w:tblLook w:val="04A0" w:firstRow="1" w:lastRow="0" w:firstColumn="1" w:lastColumn="0" w:noHBand="0" w:noVBand="1"/>
      </w:tblPr>
      <w:tblGrid>
        <w:gridCol w:w="2647"/>
        <w:gridCol w:w="3044"/>
        <w:gridCol w:w="7259"/>
      </w:tblGrid>
      <w:tr w:rsidR="00D76F47" w:rsidRPr="00850E71" w14:paraId="1E81BC40" w14:textId="77777777" w:rsidTr="001E4A41">
        <w:trPr>
          <w:tblHeader/>
          <w:jc w:val="center"/>
        </w:trPr>
        <w:tc>
          <w:tcPr>
            <w:tcW w:w="3173" w:type="dxa"/>
            <w:shd w:val="clear" w:color="auto" w:fill="F2F2F2" w:themeFill="background1" w:themeFillShade="F2"/>
            <w:vAlign w:val="center"/>
          </w:tcPr>
          <w:p w14:paraId="28DAB764" w14:textId="77777777" w:rsidR="00D76F47" w:rsidRPr="00850E71" w:rsidRDefault="00D76F47" w:rsidP="001E4A41">
            <w:pPr>
              <w:spacing w:after="0"/>
              <w:jc w:val="center"/>
              <w:rPr>
                <w:rFonts w:ascii="Calibri" w:hAnsi="Calibri" w:cs="Arial"/>
                <w:b/>
              </w:rPr>
            </w:pPr>
            <w:r>
              <w:br w:type="page"/>
            </w:r>
            <w:r w:rsidRPr="00850E71">
              <w:rPr>
                <w:rFonts w:ascii="Calibri" w:hAnsi="Calibri" w:cs="Arial"/>
                <w:b/>
              </w:rPr>
              <w:t>Image</w:t>
            </w:r>
          </w:p>
        </w:tc>
        <w:tc>
          <w:tcPr>
            <w:tcW w:w="3656" w:type="dxa"/>
            <w:shd w:val="clear" w:color="auto" w:fill="F2F2F2" w:themeFill="background1" w:themeFillShade="F2"/>
            <w:vAlign w:val="center"/>
          </w:tcPr>
          <w:p w14:paraId="69BA3764" w14:textId="77777777" w:rsidR="00D76F47" w:rsidRPr="00850E71" w:rsidRDefault="00D76F47" w:rsidP="001E4A41">
            <w:pPr>
              <w:spacing w:after="0"/>
              <w:jc w:val="center"/>
              <w:rPr>
                <w:rFonts w:ascii="Calibri" w:hAnsi="Calibri" w:cs="Arial"/>
                <w:b/>
              </w:rPr>
            </w:pPr>
            <w:r w:rsidRPr="00850E71">
              <w:rPr>
                <w:rFonts w:ascii="Calibri" w:hAnsi="Calibri" w:cs="Arial"/>
                <w:b/>
              </w:rPr>
              <w:t>Symptoms/</w:t>
            </w:r>
            <w:r>
              <w:rPr>
                <w:rFonts w:ascii="Calibri" w:hAnsi="Calibri" w:cs="Arial"/>
                <w:b/>
              </w:rPr>
              <w:t>s</w:t>
            </w:r>
            <w:r w:rsidRPr="00850E71">
              <w:rPr>
                <w:rFonts w:ascii="Calibri" w:hAnsi="Calibri" w:cs="Arial"/>
                <w:b/>
              </w:rPr>
              <w:t>igns</w:t>
            </w:r>
            <w:r>
              <w:rPr>
                <w:rFonts w:ascii="Calibri" w:hAnsi="Calibri" w:cs="Arial"/>
                <w:b/>
              </w:rPr>
              <w:t>/indicators</w:t>
            </w:r>
            <w:r w:rsidRPr="00850E71">
              <w:rPr>
                <w:rFonts w:ascii="Calibri" w:hAnsi="Calibri" w:cs="Arial"/>
                <w:b/>
              </w:rPr>
              <w:t xml:space="preserve"> of </w:t>
            </w:r>
            <w:r>
              <w:rPr>
                <w:rFonts w:ascii="Calibri" w:hAnsi="Calibri" w:cs="Arial"/>
                <w:b/>
              </w:rPr>
              <w:t>p</w:t>
            </w:r>
            <w:r w:rsidRPr="00850E71">
              <w:rPr>
                <w:rFonts w:ascii="Calibri" w:hAnsi="Calibri" w:cs="Arial"/>
                <w:b/>
              </w:rPr>
              <w:t>ractice</w:t>
            </w:r>
          </w:p>
        </w:tc>
        <w:tc>
          <w:tcPr>
            <w:tcW w:w="8789" w:type="dxa"/>
            <w:shd w:val="clear" w:color="auto" w:fill="F2F2F2" w:themeFill="background1" w:themeFillShade="F2"/>
            <w:vAlign w:val="center"/>
          </w:tcPr>
          <w:p w14:paraId="27EBDCC8" w14:textId="77777777" w:rsidR="00D76F47" w:rsidRPr="00850E71" w:rsidRDefault="00D76F47" w:rsidP="001E4A41">
            <w:pPr>
              <w:spacing w:after="0"/>
              <w:jc w:val="center"/>
              <w:rPr>
                <w:rFonts w:ascii="Calibri" w:hAnsi="Calibri" w:cs="Arial"/>
                <w:b/>
              </w:rPr>
            </w:pPr>
            <w:r w:rsidRPr="00850E71">
              <w:rPr>
                <w:rFonts w:ascii="Calibri" w:hAnsi="Calibri" w:cs="Arial"/>
                <w:b/>
              </w:rPr>
              <w:t>Counselling</w:t>
            </w:r>
            <w:r>
              <w:rPr>
                <w:rFonts w:ascii="Calibri" w:hAnsi="Calibri" w:cs="Arial"/>
                <w:b/>
              </w:rPr>
              <w:t xml:space="preserve"> and Support </w:t>
            </w:r>
            <w:r w:rsidRPr="00850E71">
              <w:rPr>
                <w:rFonts w:ascii="Calibri" w:hAnsi="Calibri" w:cs="Arial"/>
                <w:b/>
              </w:rPr>
              <w:t>Actions</w:t>
            </w:r>
          </w:p>
        </w:tc>
      </w:tr>
      <w:tr w:rsidR="00D76F47" w:rsidRPr="00850E71" w14:paraId="089AE664" w14:textId="77777777" w:rsidTr="001E4A41">
        <w:trPr>
          <w:trHeight w:val="4028"/>
          <w:jc w:val="center"/>
        </w:trPr>
        <w:tc>
          <w:tcPr>
            <w:tcW w:w="3173" w:type="dxa"/>
          </w:tcPr>
          <w:p w14:paraId="721FA3B0" w14:textId="77777777" w:rsidR="00D76F47" w:rsidRPr="00054D15" w:rsidRDefault="00D76F47" w:rsidP="00BB76EE">
            <w:pPr>
              <w:pStyle w:val="Heading7"/>
              <w:keepNext w:val="0"/>
              <w:numPr>
                <w:ilvl w:val="0"/>
                <w:numId w:val="180"/>
              </w:numPr>
              <w:spacing w:after="60"/>
              <w:jc w:val="left"/>
              <w:rPr>
                <w:rFonts w:asciiTheme="minorHAnsi" w:hAnsiTheme="minorHAnsi" w:cstheme="minorHAnsi"/>
                <w:b w:val="0"/>
                <w:sz w:val="22"/>
                <w:szCs w:val="22"/>
              </w:rPr>
            </w:pPr>
            <w:r w:rsidRPr="00054D15">
              <w:rPr>
                <w:rFonts w:asciiTheme="minorHAnsi" w:hAnsiTheme="minorHAnsi" w:cstheme="minorHAnsi"/>
                <w:sz w:val="22"/>
                <w:szCs w:val="22"/>
              </w:rPr>
              <w:t>Breast condition: Breast Engorgement</w:t>
            </w:r>
          </w:p>
          <w:p w14:paraId="42D778DE" w14:textId="77777777" w:rsidR="00D76F47" w:rsidRPr="00850E71" w:rsidRDefault="00D76F47" w:rsidP="00D76F47">
            <w:pPr>
              <w:jc w:val="center"/>
              <w:rPr>
                <w:rFonts w:cs="Arial"/>
                <w:noProof/>
              </w:rPr>
            </w:pPr>
            <w:r w:rsidRPr="00850E71">
              <w:rPr>
                <w:noProof/>
                <w:lang w:val="en-IE" w:eastAsia="en-IE"/>
              </w:rPr>
              <w:drawing>
                <wp:inline distT="0" distB="0" distL="0" distR="0" wp14:anchorId="01E1BFFE" wp14:editId="4C8F3642">
                  <wp:extent cx="1819275" cy="1057275"/>
                  <wp:effectExtent l="0" t="0" r="9525" b="9525"/>
                  <wp:docPr id="4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1819275" cy="1057275"/>
                          </a:xfrm>
                          <a:prstGeom prst="rect">
                            <a:avLst/>
                          </a:prstGeom>
                          <a:noFill/>
                          <a:ln>
                            <a:noFill/>
                          </a:ln>
                        </pic:spPr>
                      </pic:pic>
                    </a:graphicData>
                  </a:graphic>
                </wp:inline>
              </w:drawing>
            </w:r>
          </w:p>
        </w:tc>
        <w:tc>
          <w:tcPr>
            <w:tcW w:w="3656" w:type="dxa"/>
          </w:tcPr>
          <w:p w14:paraId="5F44C612" w14:textId="77777777" w:rsidR="00D76F47" w:rsidRPr="00054D15" w:rsidRDefault="00D76F47" w:rsidP="00054D15">
            <w:pPr>
              <w:widowControl w:val="0"/>
              <w:numPr>
                <w:ilvl w:val="0"/>
                <w:numId w:val="155"/>
              </w:numPr>
              <w:spacing w:after="0"/>
              <w:rPr>
                <w:rFonts w:asciiTheme="minorHAnsi" w:hAnsiTheme="minorHAnsi" w:cstheme="minorHAnsi"/>
              </w:rPr>
            </w:pPr>
            <w:r w:rsidRPr="00054D15">
              <w:rPr>
                <w:rFonts w:asciiTheme="minorHAnsi" w:hAnsiTheme="minorHAnsi" w:cstheme="minorHAnsi"/>
              </w:rPr>
              <w:t>Occurs on both breasts</w:t>
            </w:r>
          </w:p>
          <w:p w14:paraId="6C6F902E" w14:textId="77777777" w:rsidR="00D76F47" w:rsidRPr="00054D15" w:rsidRDefault="00D76F47" w:rsidP="00054D15">
            <w:pPr>
              <w:widowControl w:val="0"/>
              <w:numPr>
                <w:ilvl w:val="0"/>
                <w:numId w:val="155"/>
              </w:numPr>
              <w:spacing w:after="0"/>
              <w:rPr>
                <w:rFonts w:asciiTheme="minorHAnsi" w:hAnsiTheme="minorHAnsi" w:cstheme="minorHAnsi"/>
              </w:rPr>
            </w:pPr>
            <w:r w:rsidRPr="00054D15">
              <w:rPr>
                <w:rFonts w:asciiTheme="minorHAnsi" w:hAnsiTheme="minorHAnsi" w:cstheme="minorHAnsi"/>
              </w:rPr>
              <w:t>Swelling</w:t>
            </w:r>
          </w:p>
          <w:p w14:paraId="0EFB2748" w14:textId="77777777" w:rsidR="00D76F47" w:rsidRPr="00054D15" w:rsidRDefault="00D76F47" w:rsidP="00054D15">
            <w:pPr>
              <w:widowControl w:val="0"/>
              <w:numPr>
                <w:ilvl w:val="0"/>
                <w:numId w:val="155"/>
              </w:numPr>
              <w:spacing w:after="0"/>
              <w:rPr>
                <w:rFonts w:asciiTheme="minorHAnsi" w:hAnsiTheme="minorHAnsi" w:cstheme="minorHAnsi"/>
              </w:rPr>
            </w:pPr>
            <w:r w:rsidRPr="00054D15">
              <w:rPr>
                <w:rFonts w:asciiTheme="minorHAnsi" w:hAnsiTheme="minorHAnsi" w:cstheme="minorHAnsi"/>
              </w:rPr>
              <w:t>Hard</w:t>
            </w:r>
          </w:p>
          <w:p w14:paraId="541E9E4A" w14:textId="77777777" w:rsidR="00D76F47" w:rsidRPr="00054D15" w:rsidRDefault="00D76F47" w:rsidP="00054D15">
            <w:pPr>
              <w:widowControl w:val="0"/>
              <w:numPr>
                <w:ilvl w:val="0"/>
                <w:numId w:val="155"/>
              </w:numPr>
              <w:spacing w:after="0"/>
              <w:rPr>
                <w:rFonts w:asciiTheme="minorHAnsi" w:hAnsiTheme="minorHAnsi" w:cstheme="minorHAnsi"/>
              </w:rPr>
            </w:pPr>
            <w:r w:rsidRPr="00054D15">
              <w:rPr>
                <w:rFonts w:asciiTheme="minorHAnsi" w:hAnsiTheme="minorHAnsi" w:cstheme="minorHAnsi"/>
              </w:rPr>
              <w:t>Tenderness</w:t>
            </w:r>
          </w:p>
          <w:p w14:paraId="35AB725F" w14:textId="77777777" w:rsidR="00D76F47" w:rsidRPr="00054D15" w:rsidRDefault="00D76F47" w:rsidP="00054D15">
            <w:pPr>
              <w:widowControl w:val="0"/>
              <w:numPr>
                <w:ilvl w:val="0"/>
                <w:numId w:val="155"/>
              </w:numPr>
              <w:spacing w:after="0"/>
              <w:rPr>
                <w:rFonts w:asciiTheme="minorHAnsi" w:hAnsiTheme="minorHAnsi" w:cstheme="minorHAnsi"/>
              </w:rPr>
            </w:pPr>
            <w:r w:rsidRPr="00054D15">
              <w:rPr>
                <w:rFonts w:asciiTheme="minorHAnsi" w:hAnsiTheme="minorHAnsi" w:cstheme="minorHAnsi"/>
              </w:rPr>
              <w:t>Warmth</w:t>
            </w:r>
          </w:p>
          <w:p w14:paraId="0D4F7929" w14:textId="77777777" w:rsidR="00D76F47" w:rsidRPr="00054D15" w:rsidRDefault="00D76F47" w:rsidP="00054D15">
            <w:pPr>
              <w:widowControl w:val="0"/>
              <w:numPr>
                <w:ilvl w:val="0"/>
                <w:numId w:val="155"/>
              </w:numPr>
              <w:spacing w:after="0"/>
              <w:rPr>
                <w:rFonts w:asciiTheme="minorHAnsi" w:hAnsiTheme="minorHAnsi" w:cstheme="minorHAnsi"/>
              </w:rPr>
            </w:pPr>
            <w:r w:rsidRPr="00054D15">
              <w:rPr>
                <w:rFonts w:asciiTheme="minorHAnsi" w:hAnsiTheme="minorHAnsi" w:cstheme="minorHAnsi"/>
              </w:rPr>
              <w:t>Slight redness</w:t>
            </w:r>
          </w:p>
          <w:p w14:paraId="3CE7DAC8" w14:textId="77777777" w:rsidR="00D76F47" w:rsidRPr="00054D15" w:rsidRDefault="00D76F47" w:rsidP="00054D15">
            <w:pPr>
              <w:widowControl w:val="0"/>
              <w:numPr>
                <w:ilvl w:val="0"/>
                <w:numId w:val="155"/>
              </w:numPr>
              <w:spacing w:after="0"/>
              <w:rPr>
                <w:rFonts w:asciiTheme="minorHAnsi" w:hAnsiTheme="minorHAnsi" w:cstheme="minorHAnsi"/>
              </w:rPr>
            </w:pPr>
            <w:r w:rsidRPr="00054D15">
              <w:rPr>
                <w:rFonts w:asciiTheme="minorHAnsi" w:hAnsiTheme="minorHAnsi" w:cstheme="minorHAnsi"/>
              </w:rPr>
              <w:t>Pain</w:t>
            </w:r>
          </w:p>
          <w:p w14:paraId="25C11009" w14:textId="77777777" w:rsidR="00D76F47" w:rsidRPr="00054D15" w:rsidRDefault="00D76F47" w:rsidP="00054D15">
            <w:pPr>
              <w:widowControl w:val="0"/>
              <w:numPr>
                <w:ilvl w:val="0"/>
                <w:numId w:val="155"/>
              </w:numPr>
              <w:spacing w:after="0"/>
              <w:rPr>
                <w:rFonts w:asciiTheme="minorHAnsi" w:hAnsiTheme="minorHAnsi" w:cstheme="minorHAnsi"/>
              </w:rPr>
            </w:pPr>
            <w:r w:rsidRPr="00054D15">
              <w:rPr>
                <w:rFonts w:asciiTheme="minorHAnsi" w:hAnsiTheme="minorHAnsi" w:cstheme="minorHAnsi"/>
              </w:rPr>
              <w:t>Skin shiny, tight and nipple flattened and difficult to attach</w:t>
            </w:r>
          </w:p>
          <w:p w14:paraId="7A90F9E4" w14:textId="77777777" w:rsidR="00D76F47" w:rsidRPr="00054D15" w:rsidRDefault="00D76F47" w:rsidP="00054D15">
            <w:pPr>
              <w:widowControl w:val="0"/>
              <w:numPr>
                <w:ilvl w:val="0"/>
                <w:numId w:val="155"/>
              </w:numPr>
              <w:spacing w:after="0"/>
              <w:rPr>
                <w:rFonts w:asciiTheme="minorHAnsi" w:hAnsiTheme="minorHAnsi" w:cstheme="minorHAnsi"/>
              </w:rPr>
            </w:pPr>
            <w:r w:rsidRPr="00054D15">
              <w:rPr>
                <w:rFonts w:asciiTheme="minorHAnsi" w:hAnsiTheme="minorHAnsi" w:cstheme="minorHAnsi"/>
              </w:rPr>
              <w:t>Can often occur on 3</w:t>
            </w:r>
            <w:r w:rsidRPr="00054D15">
              <w:rPr>
                <w:rFonts w:asciiTheme="minorHAnsi" w:hAnsiTheme="minorHAnsi" w:cstheme="minorHAnsi"/>
                <w:vertAlign w:val="superscript"/>
              </w:rPr>
              <w:t>rd</w:t>
            </w:r>
            <w:r w:rsidRPr="00054D15">
              <w:rPr>
                <w:rFonts w:asciiTheme="minorHAnsi" w:hAnsiTheme="minorHAnsi" w:cstheme="minorHAnsi"/>
              </w:rPr>
              <w:t xml:space="preserve"> to 5</w:t>
            </w:r>
            <w:r w:rsidRPr="00054D15">
              <w:rPr>
                <w:rFonts w:asciiTheme="minorHAnsi" w:hAnsiTheme="minorHAnsi" w:cstheme="minorHAnsi"/>
                <w:vertAlign w:val="superscript"/>
              </w:rPr>
              <w:t>th</w:t>
            </w:r>
            <w:r w:rsidRPr="00054D15">
              <w:rPr>
                <w:rFonts w:asciiTheme="minorHAnsi" w:hAnsiTheme="minorHAnsi" w:cstheme="minorHAnsi"/>
              </w:rPr>
              <w:t xml:space="preserve"> day after birth (when milk production increases dramatically and suckling not established)</w:t>
            </w:r>
          </w:p>
        </w:tc>
        <w:tc>
          <w:tcPr>
            <w:tcW w:w="8789" w:type="dxa"/>
          </w:tcPr>
          <w:p w14:paraId="26CF8AC1" w14:textId="77777777" w:rsidR="00D76F47" w:rsidRPr="00054D15" w:rsidRDefault="00D76F47" w:rsidP="00054D15">
            <w:pPr>
              <w:pStyle w:val="1ShadedBox"/>
              <w:numPr>
                <w:ilvl w:val="0"/>
                <w:numId w:val="156"/>
              </w:numPr>
              <w:spacing w:after="0" w:line="240" w:lineRule="auto"/>
              <w:jc w:val="left"/>
              <w:rPr>
                <w:rFonts w:asciiTheme="minorHAnsi" w:hAnsiTheme="minorHAnsi" w:cstheme="minorHAnsi"/>
                <w:sz w:val="20"/>
                <w:lang w:val="en-GB"/>
              </w:rPr>
            </w:pPr>
            <w:r w:rsidRPr="00054D15">
              <w:rPr>
                <w:rFonts w:asciiTheme="minorHAnsi" w:hAnsiTheme="minorHAnsi" w:cstheme="minorHAnsi"/>
                <w:sz w:val="20"/>
                <w:lang w:val="en-GB"/>
              </w:rPr>
              <w:t>Look for good attachment</w:t>
            </w:r>
          </w:p>
          <w:p w14:paraId="030AC963" w14:textId="77777777" w:rsidR="00D76F47" w:rsidRPr="00054D15" w:rsidRDefault="00D76F47" w:rsidP="00054D15">
            <w:pPr>
              <w:pStyle w:val="1ShadedBox"/>
              <w:numPr>
                <w:ilvl w:val="0"/>
                <w:numId w:val="156"/>
              </w:numPr>
              <w:spacing w:after="0" w:line="240" w:lineRule="auto"/>
              <w:jc w:val="left"/>
              <w:rPr>
                <w:rFonts w:asciiTheme="minorHAnsi" w:hAnsiTheme="minorHAnsi" w:cstheme="minorHAnsi"/>
                <w:sz w:val="20"/>
                <w:lang w:val="en-GB"/>
              </w:rPr>
            </w:pPr>
            <w:r w:rsidRPr="00054D15">
              <w:rPr>
                <w:rFonts w:asciiTheme="minorHAnsi" w:hAnsiTheme="minorHAnsi" w:cstheme="minorHAnsi"/>
                <w:sz w:val="20"/>
                <w:lang w:val="en-GB"/>
              </w:rPr>
              <w:t>Look for effective suckling</w:t>
            </w:r>
          </w:p>
          <w:p w14:paraId="4FDC8214" w14:textId="77777777" w:rsidR="00D76F47" w:rsidRPr="00054D15" w:rsidRDefault="00D76F47" w:rsidP="00054D15">
            <w:pPr>
              <w:pStyle w:val="WHOBullet2"/>
              <w:numPr>
                <w:ilvl w:val="0"/>
                <w:numId w:val="156"/>
              </w:numPr>
              <w:spacing w:before="0" w:after="0"/>
              <w:rPr>
                <w:rFonts w:asciiTheme="minorHAnsi" w:hAnsiTheme="minorHAnsi" w:cstheme="minorHAnsi"/>
                <w:sz w:val="20"/>
              </w:rPr>
            </w:pPr>
            <w:r w:rsidRPr="00054D15">
              <w:rPr>
                <w:rFonts w:asciiTheme="minorHAnsi" w:hAnsiTheme="minorHAnsi" w:cstheme="minorHAnsi"/>
                <w:sz w:val="20"/>
              </w:rPr>
              <w:t>Ask about frequency of breastfeeds: 8 – 12 times in 24 hours</w:t>
            </w:r>
          </w:p>
          <w:p w14:paraId="59770C10" w14:textId="77777777" w:rsidR="00D76F47" w:rsidRPr="00054D15" w:rsidRDefault="00D76F47" w:rsidP="00054D15">
            <w:pPr>
              <w:pStyle w:val="1ShadedBox"/>
              <w:numPr>
                <w:ilvl w:val="0"/>
                <w:numId w:val="156"/>
              </w:numPr>
              <w:spacing w:after="0" w:line="240" w:lineRule="auto"/>
              <w:jc w:val="left"/>
              <w:rPr>
                <w:rFonts w:asciiTheme="minorHAnsi" w:hAnsiTheme="minorHAnsi" w:cstheme="minorHAnsi"/>
                <w:sz w:val="20"/>
                <w:lang w:val="en-GB"/>
              </w:rPr>
            </w:pPr>
            <w:r w:rsidRPr="00054D15">
              <w:rPr>
                <w:rFonts w:asciiTheme="minorHAnsi" w:hAnsiTheme="minorHAnsi" w:cstheme="minorHAnsi"/>
                <w:sz w:val="20"/>
                <w:lang w:val="en-GB"/>
              </w:rPr>
              <w:t>Stop any supplements: infant should receive no water, other drinks or foods</w:t>
            </w:r>
          </w:p>
          <w:p w14:paraId="4716A7A4" w14:textId="77777777" w:rsidR="00D76F47" w:rsidRPr="00054D15" w:rsidRDefault="00D76F47" w:rsidP="00054D15">
            <w:pPr>
              <w:pStyle w:val="1ShadedBox"/>
              <w:numPr>
                <w:ilvl w:val="0"/>
                <w:numId w:val="156"/>
              </w:numPr>
              <w:spacing w:after="0" w:line="240" w:lineRule="auto"/>
              <w:jc w:val="left"/>
              <w:rPr>
                <w:rFonts w:asciiTheme="minorHAnsi" w:hAnsiTheme="minorHAnsi" w:cstheme="minorHAnsi"/>
                <w:sz w:val="20"/>
                <w:lang w:val="en-GB"/>
              </w:rPr>
            </w:pPr>
            <w:r w:rsidRPr="00054D15">
              <w:rPr>
                <w:rFonts w:asciiTheme="minorHAnsi" w:hAnsiTheme="minorHAnsi" w:cstheme="minorHAnsi"/>
                <w:sz w:val="20"/>
                <w:lang w:val="en-GB"/>
              </w:rPr>
              <w:t>Keep mother and infant together after birth</w:t>
            </w:r>
          </w:p>
          <w:p w14:paraId="4B2A12A6" w14:textId="77777777" w:rsidR="00D76F47" w:rsidRPr="00054D15" w:rsidRDefault="00D76F47" w:rsidP="00054D15">
            <w:pPr>
              <w:pStyle w:val="1ShadedBox"/>
              <w:numPr>
                <w:ilvl w:val="0"/>
                <w:numId w:val="156"/>
              </w:numPr>
              <w:spacing w:after="0" w:line="240" w:lineRule="auto"/>
              <w:jc w:val="left"/>
              <w:rPr>
                <w:rFonts w:asciiTheme="minorHAnsi" w:hAnsiTheme="minorHAnsi" w:cstheme="minorHAnsi"/>
                <w:sz w:val="20"/>
                <w:lang w:val="en-GB"/>
              </w:rPr>
            </w:pPr>
            <w:r w:rsidRPr="00054D15">
              <w:rPr>
                <w:rFonts w:asciiTheme="minorHAnsi" w:hAnsiTheme="minorHAnsi" w:cstheme="minorHAnsi"/>
                <w:sz w:val="20"/>
                <w:lang w:val="en-GB"/>
              </w:rPr>
              <w:t>Put infant skin-to-skin with mother</w:t>
            </w:r>
          </w:p>
          <w:p w14:paraId="281A3C81" w14:textId="77777777" w:rsidR="00D76F47" w:rsidRPr="00054D15" w:rsidRDefault="00D76F47" w:rsidP="00054D15">
            <w:pPr>
              <w:pStyle w:val="1ShadedBox"/>
              <w:numPr>
                <w:ilvl w:val="1"/>
                <w:numId w:val="156"/>
              </w:numPr>
              <w:spacing w:after="0" w:line="240" w:lineRule="auto"/>
              <w:jc w:val="left"/>
              <w:rPr>
                <w:rFonts w:asciiTheme="minorHAnsi" w:hAnsiTheme="minorHAnsi" w:cstheme="minorHAnsi"/>
                <w:sz w:val="20"/>
                <w:lang w:val="en-GB"/>
              </w:rPr>
            </w:pPr>
            <w:r w:rsidRPr="00054D15">
              <w:rPr>
                <w:rFonts w:asciiTheme="minorHAnsi" w:hAnsiTheme="minorHAnsi" w:cstheme="minorHAnsi"/>
                <w:sz w:val="20"/>
                <w:lang w:val="en-GB"/>
              </w:rPr>
              <w:t>Gently stroke breasts to help stimulate milk flow</w:t>
            </w:r>
          </w:p>
          <w:p w14:paraId="118FDE4F" w14:textId="77777777" w:rsidR="00D76F47" w:rsidRPr="00054D15" w:rsidRDefault="00D76F47" w:rsidP="00054D15">
            <w:pPr>
              <w:pStyle w:val="1ShadedBox"/>
              <w:numPr>
                <w:ilvl w:val="1"/>
                <w:numId w:val="156"/>
              </w:numPr>
              <w:spacing w:after="0" w:line="240" w:lineRule="auto"/>
              <w:jc w:val="left"/>
              <w:rPr>
                <w:rFonts w:asciiTheme="minorHAnsi" w:hAnsiTheme="minorHAnsi" w:cstheme="minorHAnsi"/>
                <w:sz w:val="20"/>
                <w:lang w:val="en-GB"/>
              </w:rPr>
            </w:pPr>
            <w:r w:rsidRPr="00054D15">
              <w:rPr>
                <w:rFonts w:asciiTheme="minorHAnsi" w:hAnsiTheme="minorHAnsi" w:cstheme="minorHAnsi"/>
                <w:sz w:val="20"/>
                <w:lang w:val="en-GB"/>
              </w:rPr>
              <w:t>Press around areola to reduce swelling, to help infant to attach</w:t>
            </w:r>
          </w:p>
          <w:p w14:paraId="57502E13" w14:textId="77777777" w:rsidR="00D76F47" w:rsidRPr="00054D15" w:rsidRDefault="00D76F47" w:rsidP="00054D15">
            <w:pPr>
              <w:pStyle w:val="1ShadedBox"/>
              <w:numPr>
                <w:ilvl w:val="1"/>
                <w:numId w:val="156"/>
              </w:numPr>
              <w:spacing w:after="0" w:line="240" w:lineRule="auto"/>
              <w:jc w:val="left"/>
              <w:rPr>
                <w:rFonts w:asciiTheme="minorHAnsi" w:hAnsiTheme="minorHAnsi" w:cstheme="minorHAnsi"/>
                <w:sz w:val="20"/>
                <w:lang w:val="en-GB"/>
              </w:rPr>
            </w:pPr>
            <w:r w:rsidRPr="00054D15">
              <w:rPr>
                <w:rFonts w:asciiTheme="minorHAnsi" w:hAnsiTheme="minorHAnsi" w:cstheme="minorHAnsi"/>
                <w:sz w:val="20"/>
                <w:lang w:val="en-GB"/>
              </w:rPr>
              <w:t>Offer both breasts</w:t>
            </w:r>
          </w:p>
          <w:p w14:paraId="3A0483A4" w14:textId="77777777" w:rsidR="00D76F47" w:rsidRPr="00054D15" w:rsidRDefault="00D76F47" w:rsidP="00054D15">
            <w:pPr>
              <w:pStyle w:val="1ShadedBox"/>
              <w:numPr>
                <w:ilvl w:val="1"/>
                <w:numId w:val="156"/>
              </w:numPr>
              <w:spacing w:after="0" w:line="240" w:lineRule="auto"/>
              <w:jc w:val="left"/>
              <w:rPr>
                <w:rFonts w:asciiTheme="minorHAnsi" w:hAnsiTheme="minorHAnsi" w:cstheme="minorHAnsi"/>
                <w:sz w:val="20"/>
                <w:lang w:val="en-GB"/>
              </w:rPr>
            </w:pPr>
            <w:r w:rsidRPr="00054D15">
              <w:rPr>
                <w:rFonts w:asciiTheme="minorHAnsi" w:hAnsiTheme="minorHAnsi" w:cstheme="minorHAnsi"/>
                <w:sz w:val="20"/>
                <w:lang w:val="en-GB"/>
              </w:rPr>
              <w:t>Express milk to relieve pressure until infant can suckle</w:t>
            </w:r>
          </w:p>
          <w:p w14:paraId="5A3B0444" w14:textId="77777777" w:rsidR="00D76F47" w:rsidRPr="00054D15" w:rsidRDefault="00D76F47" w:rsidP="00054D15">
            <w:pPr>
              <w:pStyle w:val="1ShadedBox"/>
              <w:numPr>
                <w:ilvl w:val="1"/>
                <w:numId w:val="156"/>
              </w:numPr>
              <w:spacing w:after="0" w:line="240" w:lineRule="auto"/>
              <w:jc w:val="left"/>
              <w:rPr>
                <w:rFonts w:asciiTheme="minorHAnsi" w:hAnsiTheme="minorHAnsi" w:cstheme="minorHAnsi"/>
                <w:sz w:val="20"/>
                <w:lang w:val="en-GB"/>
              </w:rPr>
            </w:pPr>
            <w:r w:rsidRPr="00054D15">
              <w:rPr>
                <w:rFonts w:asciiTheme="minorHAnsi" w:hAnsiTheme="minorHAnsi" w:cstheme="minorHAnsi"/>
                <w:sz w:val="20"/>
                <w:lang w:val="en-GB"/>
              </w:rPr>
              <w:t>Apply cold compresses to breasts to reduce swelling</w:t>
            </w:r>
          </w:p>
          <w:p w14:paraId="251F8ECE" w14:textId="77777777" w:rsidR="00D76F47" w:rsidRPr="00054D15" w:rsidRDefault="00D76F47" w:rsidP="00054D15">
            <w:pPr>
              <w:pStyle w:val="1ShadedBox"/>
              <w:numPr>
                <w:ilvl w:val="1"/>
                <w:numId w:val="156"/>
              </w:numPr>
              <w:spacing w:after="0" w:line="240" w:lineRule="auto"/>
              <w:jc w:val="left"/>
              <w:rPr>
                <w:rFonts w:asciiTheme="minorHAnsi" w:hAnsiTheme="minorHAnsi" w:cstheme="minorHAnsi"/>
                <w:sz w:val="20"/>
                <w:lang w:val="en-GB"/>
              </w:rPr>
            </w:pPr>
            <w:r w:rsidRPr="00054D15">
              <w:rPr>
                <w:rFonts w:asciiTheme="minorHAnsi" w:hAnsiTheme="minorHAnsi" w:cstheme="minorHAnsi"/>
                <w:sz w:val="20"/>
                <w:lang w:val="en-GB"/>
              </w:rPr>
              <w:t>Apply warm compresses to help the milk flow before breastfeeding or expressing</w:t>
            </w:r>
          </w:p>
          <w:p w14:paraId="46B6301B" w14:textId="77777777" w:rsidR="00D76F47" w:rsidRPr="00054D15" w:rsidRDefault="00D76F47" w:rsidP="00054D15">
            <w:pPr>
              <w:pStyle w:val="1ShadedBox"/>
              <w:spacing w:after="0" w:line="240" w:lineRule="auto"/>
              <w:jc w:val="left"/>
              <w:rPr>
                <w:rFonts w:asciiTheme="minorHAnsi" w:hAnsiTheme="minorHAnsi" w:cstheme="minorHAnsi"/>
                <w:sz w:val="20"/>
                <w:lang w:val="en-GB"/>
              </w:rPr>
            </w:pPr>
            <w:r w:rsidRPr="00054D15">
              <w:rPr>
                <w:rFonts w:asciiTheme="minorHAnsi" w:hAnsiTheme="minorHAnsi" w:cstheme="minorHAnsi"/>
                <w:sz w:val="20"/>
                <w:lang w:val="en-GB"/>
              </w:rPr>
              <w:t>Note: on the first day or two infants may only feed 2 to 3 times</w:t>
            </w:r>
          </w:p>
          <w:p w14:paraId="56604949" w14:textId="77777777" w:rsidR="00D76F47" w:rsidRPr="00054D15" w:rsidRDefault="00D76F47" w:rsidP="00054D15">
            <w:pPr>
              <w:pStyle w:val="1ShadedBox"/>
              <w:spacing w:after="0" w:line="240" w:lineRule="auto"/>
              <w:jc w:val="left"/>
              <w:rPr>
                <w:rFonts w:asciiTheme="minorHAnsi" w:hAnsiTheme="minorHAnsi" w:cstheme="minorHAnsi"/>
                <w:sz w:val="20"/>
                <w:lang w:val="en-GB"/>
              </w:rPr>
            </w:pPr>
          </w:p>
          <w:p w14:paraId="46E84851" w14:textId="77777777" w:rsidR="00D76F47" w:rsidRPr="00054D15" w:rsidRDefault="00D76F47" w:rsidP="00054D15">
            <w:pPr>
              <w:pStyle w:val="1ShadedBox"/>
              <w:spacing w:after="0" w:line="240" w:lineRule="auto"/>
              <w:jc w:val="left"/>
              <w:rPr>
                <w:rStyle w:val="Hyperlink"/>
                <w:rFonts w:asciiTheme="minorHAnsi" w:hAnsiTheme="minorHAnsi" w:cstheme="minorHAnsi"/>
                <w:lang w:val="en-GB"/>
              </w:rPr>
            </w:pPr>
            <w:r w:rsidRPr="00054D15">
              <w:rPr>
                <w:rFonts w:asciiTheme="minorHAnsi" w:hAnsiTheme="minorHAnsi" w:cstheme="minorHAnsi"/>
                <w:sz w:val="20"/>
                <w:lang w:val="en-GB"/>
              </w:rPr>
              <w:t>See video:</w:t>
            </w:r>
          </w:p>
          <w:p w14:paraId="582B1A40" w14:textId="77777777" w:rsidR="00D76F47" w:rsidRPr="00054D15" w:rsidRDefault="00D76F47" w:rsidP="00054D15">
            <w:pPr>
              <w:numPr>
                <w:ilvl w:val="0"/>
                <w:numId w:val="156"/>
              </w:numPr>
              <w:spacing w:after="0"/>
              <w:jc w:val="left"/>
              <w:rPr>
                <w:rFonts w:asciiTheme="minorHAnsi" w:hAnsiTheme="minorHAnsi" w:cstheme="minorHAnsi"/>
              </w:rPr>
            </w:pPr>
            <w:r w:rsidRPr="00054D15">
              <w:rPr>
                <w:rFonts w:asciiTheme="minorHAnsi" w:hAnsiTheme="minorHAnsi" w:cstheme="minorHAnsi"/>
              </w:rPr>
              <w:t xml:space="preserve">Breast engorgement: </w:t>
            </w:r>
            <w:hyperlink r:id="rId185" w:history="1">
              <w:r w:rsidRPr="00054D15">
                <w:rPr>
                  <w:rStyle w:val="Hyperlink"/>
                  <w:rFonts w:asciiTheme="minorHAnsi" w:hAnsiTheme="minorHAnsi" w:cstheme="minorHAnsi"/>
                </w:rPr>
                <w:t>https://globalhealthmedia.org/portfolio-items/breast-engorgement/?portfolioID=10861</w:t>
              </w:r>
            </w:hyperlink>
          </w:p>
        </w:tc>
      </w:tr>
      <w:tr w:rsidR="00D76F47" w:rsidRPr="00D47839" w14:paraId="268ABD56" w14:textId="77777777" w:rsidTr="001E4A41">
        <w:trPr>
          <w:trHeight w:val="521"/>
          <w:jc w:val="center"/>
        </w:trPr>
        <w:tc>
          <w:tcPr>
            <w:tcW w:w="3173" w:type="dxa"/>
          </w:tcPr>
          <w:p w14:paraId="39853556" w14:textId="77777777" w:rsidR="00D76F47" w:rsidRPr="00054D15" w:rsidRDefault="00D76F47" w:rsidP="00054D15">
            <w:pPr>
              <w:pStyle w:val="ListParagraph"/>
              <w:numPr>
                <w:ilvl w:val="0"/>
                <w:numId w:val="180"/>
              </w:numPr>
              <w:spacing w:after="60" w:line="320" w:lineRule="atLeast"/>
              <w:contextualSpacing/>
              <w:jc w:val="left"/>
              <w:rPr>
                <w:rFonts w:asciiTheme="minorHAnsi" w:hAnsiTheme="minorHAnsi" w:cstheme="minorHAnsi"/>
                <w:b/>
              </w:rPr>
            </w:pPr>
            <w:r w:rsidRPr="00850E71">
              <w:rPr>
                <w:rFonts w:ascii="Calibri" w:hAnsi="Calibri" w:cs="Arial"/>
                <w:b/>
              </w:rPr>
              <w:t xml:space="preserve">Breast </w:t>
            </w:r>
            <w:r>
              <w:rPr>
                <w:rFonts w:ascii="Calibri" w:hAnsi="Calibri" w:cs="Arial"/>
                <w:b/>
              </w:rPr>
              <w:t>condition</w:t>
            </w:r>
            <w:r>
              <w:rPr>
                <w:b/>
              </w:rPr>
              <w:t xml:space="preserve">: </w:t>
            </w:r>
            <w:r w:rsidRPr="00054D15">
              <w:rPr>
                <w:rFonts w:asciiTheme="minorHAnsi" w:hAnsiTheme="minorHAnsi" w:cstheme="minorHAnsi"/>
                <w:b/>
              </w:rPr>
              <w:t>Sore or Cracked Nipples</w:t>
            </w:r>
          </w:p>
          <w:p w14:paraId="465C081F" w14:textId="77777777" w:rsidR="00D76F47" w:rsidRPr="00850E71" w:rsidRDefault="00D76F47" w:rsidP="00D76F47">
            <w:pPr>
              <w:jc w:val="center"/>
            </w:pPr>
            <w:r w:rsidRPr="00850E71">
              <w:rPr>
                <w:b/>
                <w:noProof/>
                <w:lang w:val="en-IE" w:eastAsia="en-IE"/>
              </w:rPr>
              <w:drawing>
                <wp:inline distT="0" distB="0" distL="0" distR="0" wp14:anchorId="2D216AA8" wp14:editId="76056FFE">
                  <wp:extent cx="1857375" cy="1304925"/>
                  <wp:effectExtent l="0" t="0" r="9525" b="9525"/>
                  <wp:docPr id="4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1857375" cy="1304925"/>
                          </a:xfrm>
                          <a:prstGeom prst="rect">
                            <a:avLst/>
                          </a:prstGeom>
                          <a:noFill/>
                          <a:ln>
                            <a:noFill/>
                          </a:ln>
                        </pic:spPr>
                      </pic:pic>
                    </a:graphicData>
                  </a:graphic>
                </wp:inline>
              </w:drawing>
            </w:r>
          </w:p>
        </w:tc>
        <w:tc>
          <w:tcPr>
            <w:tcW w:w="3656" w:type="dxa"/>
          </w:tcPr>
          <w:p w14:paraId="53B06BF8" w14:textId="77777777" w:rsidR="00D76F47" w:rsidRPr="00054D15" w:rsidRDefault="00D76F47" w:rsidP="00054D15">
            <w:pPr>
              <w:pStyle w:val="1ShadedBox"/>
              <w:numPr>
                <w:ilvl w:val="0"/>
                <w:numId w:val="157"/>
              </w:numPr>
              <w:adjustRightInd/>
              <w:spacing w:after="0" w:line="240" w:lineRule="auto"/>
              <w:jc w:val="left"/>
              <w:textAlignment w:val="auto"/>
              <w:rPr>
                <w:rFonts w:asciiTheme="minorHAnsi" w:hAnsiTheme="minorHAnsi" w:cstheme="minorHAnsi"/>
                <w:sz w:val="20"/>
                <w:lang w:val="en-GB"/>
              </w:rPr>
            </w:pPr>
            <w:r w:rsidRPr="00054D15">
              <w:rPr>
                <w:rFonts w:asciiTheme="minorHAnsi" w:hAnsiTheme="minorHAnsi" w:cstheme="minorHAnsi"/>
                <w:sz w:val="20"/>
                <w:lang w:val="en-GB"/>
              </w:rPr>
              <w:t>Breast/nipple pain</w:t>
            </w:r>
          </w:p>
          <w:p w14:paraId="322AF9B6" w14:textId="77777777" w:rsidR="00D76F47" w:rsidRPr="00054D15" w:rsidRDefault="00D76F47" w:rsidP="00054D15">
            <w:pPr>
              <w:pStyle w:val="1ShadedBox"/>
              <w:numPr>
                <w:ilvl w:val="0"/>
                <w:numId w:val="157"/>
              </w:numPr>
              <w:adjustRightInd/>
              <w:spacing w:after="0" w:line="240" w:lineRule="auto"/>
              <w:jc w:val="left"/>
              <w:textAlignment w:val="auto"/>
              <w:rPr>
                <w:rFonts w:asciiTheme="minorHAnsi" w:hAnsiTheme="minorHAnsi" w:cstheme="minorHAnsi"/>
                <w:sz w:val="20"/>
                <w:lang w:val="en-GB"/>
              </w:rPr>
            </w:pPr>
            <w:r w:rsidRPr="00054D15">
              <w:rPr>
                <w:rFonts w:asciiTheme="minorHAnsi" w:hAnsiTheme="minorHAnsi" w:cstheme="minorHAnsi"/>
                <w:sz w:val="20"/>
                <w:lang w:val="en-GB"/>
              </w:rPr>
              <w:t xml:space="preserve">Cracks across top of nipple or around base </w:t>
            </w:r>
          </w:p>
          <w:p w14:paraId="35BA952F" w14:textId="77777777" w:rsidR="00D76F47" w:rsidRPr="00054D15" w:rsidRDefault="00D76F47" w:rsidP="00054D15">
            <w:pPr>
              <w:pStyle w:val="1ShadedBox"/>
              <w:numPr>
                <w:ilvl w:val="0"/>
                <w:numId w:val="157"/>
              </w:numPr>
              <w:adjustRightInd/>
              <w:spacing w:after="0" w:line="240" w:lineRule="auto"/>
              <w:jc w:val="left"/>
              <w:textAlignment w:val="auto"/>
              <w:rPr>
                <w:rFonts w:asciiTheme="minorHAnsi" w:hAnsiTheme="minorHAnsi" w:cstheme="minorHAnsi"/>
                <w:sz w:val="20"/>
                <w:lang w:val="en-GB"/>
              </w:rPr>
            </w:pPr>
            <w:r w:rsidRPr="00054D15">
              <w:rPr>
                <w:rFonts w:asciiTheme="minorHAnsi" w:hAnsiTheme="minorHAnsi" w:cstheme="minorHAnsi"/>
                <w:sz w:val="20"/>
                <w:lang w:val="en-GB"/>
              </w:rPr>
              <w:t>Occasional bleeding</w:t>
            </w:r>
          </w:p>
          <w:p w14:paraId="51F9EC49" w14:textId="77777777" w:rsidR="00D76F47" w:rsidRPr="00054D15" w:rsidRDefault="00D76F47" w:rsidP="00054D15">
            <w:pPr>
              <w:pStyle w:val="1ShadedBox"/>
              <w:numPr>
                <w:ilvl w:val="0"/>
                <w:numId w:val="157"/>
              </w:numPr>
              <w:adjustRightInd/>
              <w:spacing w:after="0" w:line="240" w:lineRule="auto"/>
              <w:jc w:val="left"/>
              <w:textAlignment w:val="auto"/>
              <w:rPr>
                <w:rFonts w:asciiTheme="minorHAnsi" w:hAnsiTheme="minorHAnsi" w:cstheme="minorHAnsi"/>
                <w:sz w:val="20"/>
                <w:lang w:val="en-GB"/>
              </w:rPr>
            </w:pPr>
            <w:r w:rsidRPr="00054D15">
              <w:rPr>
                <w:rFonts w:asciiTheme="minorHAnsi" w:hAnsiTheme="minorHAnsi" w:cstheme="minorHAnsi"/>
                <w:sz w:val="20"/>
                <w:lang w:val="en-GB"/>
              </w:rPr>
              <w:t>May become infected</w:t>
            </w:r>
          </w:p>
        </w:tc>
        <w:tc>
          <w:tcPr>
            <w:tcW w:w="8789" w:type="dxa"/>
          </w:tcPr>
          <w:p w14:paraId="7BEA9FE8" w14:textId="77777777" w:rsidR="00D76F47" w:rsidRPr="00054D15" w:rsidRDefault="00D76F47" w:rsidP="00054D15">
            <w:pPr>
              <w:pStyle w:val="1ShadedBox"/>
              <w:numPr>
                <w:ilvl w:val="1"/>
                <w:numId w:val="150"/>
              </w:numPr>
              <w:spacing w:after="0" w:line="240" w:lineRule="auto"/>
              <w:jc w:val="left"/>
              <w:rPr>
                <w:rFonts w:asciiTheme="minorHAnsi" w:hAnsiTheme="minorHAnsi" w:cstheme="minorHAnsi"/>
                <w:sz w:val="20"/>
                <w:lang w:val="en-GB"/>
              </w:rPr>
            </w:pPr>
            <w:r w:rsidRPr="00054D15">
              <w:rPr>
                <w:rFonts w:asciiTheme="minorHAnsi" w:hAnsiTheme="minorHAnsi" w:cstheme="minorHAnsi"/>
                <w:sz w:val="20"/>
                <w:lang w:val="en-GB"/>
              </w:rPr>
              <w:t>Look for good attachment</w:t>
            </w:r>
          </w:p>
          <w:p w14:paraId="73057CFE" w14:textId="77777777" w:rsidR="00D76F47" w:rsidRPr="00054D15" w:rsidRDefault="00D76F47" w:rsidP="00054D15">
            <w:pPr>
              <w:pStyle w:val="1ShadedBox"/>
              <w:numPr>
                <w:ilvl w:val="1"/>
                <w:numId w:val="150"/>
              </w:numPr>
              <w:spacing w:after="0" w:line="240" w:lineRule="auto"/>
              <w:jc w:val="left"/>
              <w:rPr>
                <w:rFonts w:asciiTheme="minorHAnsi" w:hAnsiTheme="minorHAnsi" w:cstheme="minorHAnsi"/>
                <w:sz w:val="20"/>
                <w:lang w:val="en-GB"/>
              </w:rPr>
            </w:pPr>
            <w:r w:rsidRPr="00054D15">
              <w:rPr>
                <w:rFonts w:asciiTheme="minorHAnsi" w:hAnsiTheme="minorHAnsi" w:cstheme="minorHAnsi"/>
                <w:sz w:val="20"/>
                <w:lang w:val="en-GB"/>
              </w:rPr>
              <w:t>Look for effective suckling</w:t>
            </w:r>
          </w:p>
          <w:p w14:paraId="349903E6" w14:textId="77777777" w:rsidR="00D76F47" w:rsidRPr="00054D15" w:rsidRDefault="00D76F47" w:rsidP="00054D15">
            <w:pPr>
              <w:pStyle w:val="1ShadedBox"/>
              <w:numPr>
                <w:ilvl w:val="1"/>
                <w:numId w:val="150"/>
              </w:numPr>
              <w:spacing w:after="0" w:line="240" w:lineRule="auto"/>
              <w:jc w:val="left"/>
              <w:rPr>
                <w:rFonts w:asciiTheme="minorHAnsi" w:hAnsiTheme="minorHAnsi" w:cstheme="minorHAnsi"/>
                <w:sz w:val="20"/>
                <w:lang w:val="en-GB"/>
              </w:rPr>
            </w:pPr>
            <w:r w:rsidRPr="00054D15">
              <w:rPr>
                <w:rFonts w:asciiTheme="minorHAnsi" w:hAnsiTheme="minorHAnsi" w:cstheme="minorHAnsi"/>
                <w:sz w:val="20"/>
                <w:lang w:val="en-GB"/>
              </w:rPr>
              <w:t>Ask about frequency of breastfeeds: 8 – 12 times in 24 hours</w:t>
            </w:r>
          </w:p>
          <w:p w14:paraId="6D37707C" w14:textId="77777777" w:rsidR="00D76F47" w:rsidRPr="00054D15" w:rsidRDefault="00D76F47" w:rsidP="00054D15">
            <w:pPr>
              <w:pStyle w:val="CommentText"/>
              <w:widowControl w:val="0"/>
              <w:numPr>
                <w:ilvl w:val="0"/>
                <w:numId w:val="150"/>
              </w:numPr>
              <w:tabs>
                <w:tab w:val="clear" w:pos="720"/>
                <w:tab w:val="num" w:pos="314"/>
              </w:tabs>
              <w:adjustRightInd w:val="0"/>
              <w:spacing w:after="0"/>
              <w:ind w:right="-111"/>
              <w:textAlignment w:val="baseline"/>
              <w:rPr>
                <w:rFonts w:asciiTheme="minorHAnsi" w:hAnsiTheme="minorHAnsi" w:cstheme="minorHAnsi"/>
              </w:rPr>
            </w:pPr>
            <w:r w:rsidRPr="00054D15">
              <w:rPr>
                <w:rFonts w:asciiTheme="minorHAnsi" w:hAnsiTheme="minorHAnsi" w:cstheme="minorHAnsi"/>
              </w:rPr>
              <w:t>Stop any supplements: infant should receive no water, other drinks or foods</w:t>
            </w:r>
          </w:p>
          <w:p w14:paraId="02E32E66" w14:textId="77777777" w:rsidR="00D76F47" w:rsidRPr="00054D15" w:rsidRDefault="00D76F47" w:rsidP="00054D15">
            <w:pPr>
              <w:pStyle w:val="1ShadedBox"/>
              <w:numPr>
                <w:ilvl w:val="1"/>
                <w:numId w:val="150"/>
              </w:numPr>
              <w:spacing w:after="0" w:line="240" w:lineRule="auto"/>
              <w:jc w:val="left"/>
              <w:rPr>
                <w:rFonts w:asciiTheme="minorHAnsi" w:hAnsiTheme="minorHAnsi" w:cstheme="minorHAnsi"/>
                <w:sz w:val="20"/>
                <w:lang w:val="en-GB"/>
              </w:rPr>
            </w:pPr>
            <w:r w:rsidRPr="00054D15">
              <w:rPr>
                <w:rFonts w:asciiTheme="minorHAnsi" w:hAnsiTheme="minorHAnsi" w:cstheme="minorHAnsi"/>
                <w:sz w:val="20"/>
                <w:lang w:val="en-GB"/>
              </w:rPr>
              <w:t>Do not stop breastfeeding</w:t>
            </w:r>
          </w:p>
          <w:p w14:paraId="6077C184" w14:textId="77777777" w:rsidR="00D76F47" w:rsidRPr="00054D15" w:rsidRDefault="00D76F47" w:rsidP="00054D15">
            <w:pPr>
              <w:pStyle w:val="1ShadedBox"/>
              <w:numPr>
                <w:ilvl w:val="1"/>
                <w:numId w:val="150"/>
              </w:numPr>
              <w:spacing w:after="0" w:line="240" w:lineRule="auto"/>
              <w:jc w:val="left"/>
              <w:rPr>
                <w:rFonts w:asciiTheme="minorHAnsi" w:hAnsiTheme="minorHAnsi" w:cstheme="minorHAnsi"/>
                <w:sz w:val="20"/>
                <w:lang w:val="en-GB"/>
              </w:rPr>
            </w:pPr>
            <w:r w:rsidRPr="00054D15">
              <w:rPr>
                <w:rFonts w:asciiTheme="minorHAnsi" w:hAnsiTheme="minorHAnsi" w:cstheme="minorHAnsi"/>
                <w:sz w:val="20"/>
                <w:lang w:val="en-GB"/>
              </w:rPr>
              <w:t>Begin to breastfeed on the side that hurts less</w:t>
            </w:r>
          </w:p>
          <w:p w14:paraId="6D47C336" w14:textId="77777777" w:rsidR="00D76F47" w:rsidRPr="00054D15" w:rsidRDefault="00D76F47" w:rsidP="00054D15">
            <w:pPr>
              <w:pStyle w:val="1ShadedBox"/>
              <w:numPr>
                <w:ilvl w:val="1"/>
                <w:numId w:val="150"/>
              </w:numPr>
              <w:spacing w:after="0" w:line="240" w:lineRule="auto"/>
              <w:jc w:val="left"/>
              <w:rPr>
                <w:rFonts w:asciiTheme="minorHAnsi" w:hAnsiTheme="minorHAnsi" w:cstheme="minorHAnsi"/>
                <w:sz w:val="20"/>
                <w:lang w:val="en-GB"/>
              </w:rPr>
            </w:pPr>
            <w:r w:rsidRPr="00054D15">
              <w:rPr>
                <w:rFonts w:asciiTheme="minorHAnsi" w:hAnsiTheme="minorHAnsi" w:cstheme="minorHAnsi"/>
                <w:sz w:val="20"/>
                <w:lang w:val="en-GB"/>
              </w:rPr>
              <w:t>Change breastfeeding positions</w:t>
            </w:r>
          </w:p>
          <w:p w14:paraId="7518F2CA" w14:textId="77777777" w:rsidR="00D76F47" w:rsidRPr="00054D15" w:rsidRDefault="00D76F47" w:rsidP="00054D15">
            <w:pPr>
              <w:pStyle w:val="1ShadedBox"/>
              <w:numPr>
                <w:ilvl w:val="1"/>
                <w:numId w:val="150"/>
              </w:numPr>
              <w:spacing w:after="0" w:line="240" w:lineRule="auto"/>
              <w:jc w:val="left"/>
              <w:rPr>
                <w:rFonts w:asciiTheme="minorHAnsi" w:hAnsiTheme="minorHAnsi" w:cstheme="minorHAnsi"/>
                <w:sz w:val="20"/>
                <w:lang w:val="en-GB"/>
              </w:rPr>
            </w:pPr>
            <w:r w:rsidRPr="00054D15">
              <w:rPr>
                <w:rFonts w:asciiTheme="minorHAnsi" w:hAnsiTheme="minorHAnsi" w:cstheme="minorHAnsi"/>
                <w:sz w:val="20"/>
                <w:lang w:val="en-GB"/>
              </w:rPr>
              <w:t>Let infant come off breast by him/herself</w:t>
            </w:r>
          </w:p>
          <w:p w14:paraId="5927191B" w14:textId="77777777" w:rsidR="00D76F47" w:rsidRPr="00054D15" w:rsidRDefault="00D76F47" w:rsidP="00054D15">
            <w:pPr>
              <w:pStyle w:val="1ShadedBox"/>
              <w:numPr>
                <w:ilvl w:val="1"/>
                <w:numId w:val="150"/>
              </w:numPr>
              <w:spacing w:after="0" w:line="240" w:lineRule="auto"/>
              <w:jc w:val="left"/>
              <w:rPr>
                <w:rFonts w:asciiTheme="minorHAnsi" w:hAnsiTheme="minorHAnsi" w:cstheme="minorHAnsi"/>
                <w:sz w:val="20"/>
                <w:lang w:val="en-GB"/>
              </w:rPr>
            </w:pPr>
            <w:r w:rsidRPr="00054D15">
              <w:rPr>
                <w:rFonts w:asciiTheme="minorHAnsi" w:hAnsiTheme="minorHAnsi" w:cstheme="minorHAnsi"/>
                <w:sz w:val="20"/>
                <w:lang w:val="en-GB"/>
              </w:rPr>
              <w:t>Hand express to start the flow of milk before putting infant to breast</w:t>
            </w:r>
          </w:p>
          <w:p w14:paraId="4BFB0609" w14:textId="77777777" w:rsidR="00D76F47" w:rsidRPr="00054D15" w:rsidRDefault="00D76F47" w:rsidP="00054D15">
            <w:pPr>
              <w:pStyle w:val="1ShadedBox"/>
              <w:numPr>
                <w:ilvl w:val="1"/>
                <w:numId w:val="150"/>
              </w:numPr>
              <w:spacing w:after="0" w:line="240" w:lineRule="auto"/>
              <w:jc w:val="left"/>
              <w:rPr>
                <w:rFonts w:asciiTheme="minorHAnsi" w:hAnsiTheme="minorHAnsi" w:cstheme="minorHAnsi"/>
                <w:sz w:val="20"/>
                <w:lang w:val="en-GB"/>
              </w:rPr>
            </w:pPr>
            <w:r w:rsidRPr="00054D15">
              <w:rPr>
                <w:rFonts w:asciiTheme="minorHAnsi" w:hAnsiTheme="minorHAnsi" w:cstheme="minorHAnsi"/>
                <w:sz w:val="20"/>
                <w:lang w:val="en-GB"/>
              </w:rPr>
              <w:t>Apply drops of breastmilk to nipples</w:t>
            </w:r>
          </w:p>
          <w:p w14:paraId="78237051" w14:textId="77777777" w:rsidR="00D76F47" w:rsidRPr="00054D15" w:rsidRDefault="00D76F47" w:rsidP="00054D15">
            <w:pPr>
              <w:pStyle w:val="1ShadedBox"/>
              <w:numPr>
                <w:ilvl w:val="1"/>
                <w:numId w:val="150"/>
              </w:numPr>
              <w:spacing w:after="0" w:line="240" w:lineRule="auto"/>
              <w:jc w:val="left"/>
              <w:rPr>
                <w:rFonts w:asciiTheme="minorHAnsi" w:hAnsiTheme="minorHAnsi" w:cstheme="minorHAnsi"/>
                <w:sz w:val="20"/>
                <w:lang w:val="en-GB"/>
              </w:rPr>
            </w:pPr>
            <w:r w:rsidRPr="00054D15">
              <w:rPr>
                <w:rFonts w:asciiTheme="minorHAnsi" w:hAnsiTheme="minorHAnsi" w:cstheme="minorHAnsi"/>
                <w:sz w:val="20"/>
                <w:lang w:val="en-GB"/>
              </w:rPr>
              <w:t>Do not use soap or cream on nipples</w:t>
            </w:r>
          </w:p>
          <w:p w14:paraId="0298C698" w14:textId="77777777" w:rsidR="00D76F47" w:rsidRPr="00054D15" w:rsidRDefault="00D76F47" w:rsidP="00054D15">
            <w:pPr>
              <w:pStyle w:val="1ShadedBox"/>
              <w:numPr>
                <w:ilvl w:val="1"/>
                <w:numId w:val="150"/>
              </w:numPr>
              <w:spacing w:after="0" w:line="240" w:lineRule="auto"/>
              <w:jc w:val="left"/>
              <w:rPr>
                <w:rFonts w:asciiTheme="minorHAnsi" w:hAnsiTheme="minorHAnsi" w:cstheme="minorHAnsi"/>
                <w:sz w:val="20"/>
                <w:lang w:val="en-GB"/>
              </w:rPr>
            </w:pPr>
            <w:r w:rsidRPr="00054D15">
              <w:rPr>
                <w:rFonts w:asciiTheme="minorHAnsi" w:hAnsiTheme="minorHAnsi" w:cstheme="minorHAnsi"/>
                <w:sz w:val="20"/>
                <w:lang w:val="en-GB"/>
              </w:rPr>
              <w:t>Do not wait until the breast is full to breastfeed</w:t>
            </w:r>
          </w:p>
          <w:p w14:paraId="3A076FBD" w14:textId="77777777" w:rsidR="00D76F47" w:rsidRPr="00054D15" w:rsidRDefault="00D76F47" w:rsidP="00054D15">
            <w:pPr>
              <w:pStyle w:val="1ShadedBox"/>
              <w:numPr>
                <w:ilvl w:val="1"/>
                <w:numId w:val="150"/>
              </w:numPr>
              <w:spacing w:after="0" w:line="240" w:lineRule="auto"/>
              <w:jc w:val="left"/>
              <w:rPr>
                <w:rFonts w:asciiTheme="minorHAnsi" w:hAnsiTheme="minorHAnsi" w:cstheme="minorHAnsi"/>
                <w:strike/>
                <w:sz w:val="20"/>
                <w:lang w:val="en-GB"/>
              </w:rPr>
            </w:pPr>
            <w:r w:rsidRPr="00054D15">
              <w:rPr>
                <w:rFonts w:asciiTheme="minorHAnsi" w:hAnsiTheme="minorHAnsi" w:cstheme="minorHAnsi"/>
                <w:sz w:val="20"/>
                <w:lang w:val="en-GB"/>
              </w:rPr>
              <w:t>Do not use feeding bottles</w:t>
            </w:r>
          </w:p>
          <w:p w14:paraId="4A567A2E" w14:textId="77777777" w:rsidR="00D76F47" w:rsidRPr="00054D15" w:rsidRDefault="00D76F47" w:rsidP="00054D15">
            <w:pPr>
              <w:pStyle w:val="1ShadedBox"/>
              <w:numPr>
                <w:ilvl w:val="1"/>
                <w:numId w:val="150"/>
              </w:numPr>
              <w:spacing w:after="0" w:line="240" w:lineRule="auto"/>
              <w:jc w:val="left"/>
              <w:rPr>
                <w:rFonts w:asciiTheme="minorHAnsi" w:hAnsiTheme="minorHAnsi" w:cstheme="minorHAnsi"/>
                <w:strike/>
                <w:sz w:val="20"/>
                <w:lang w:val="en-GB"/>
              </w:rPr>
            </w:pPr>
            <w:r w:rsidRPr="00054D15">
              <w:rPr>
                <w:rFonts w:asciiTheme="minorHAnsi" w:hAnsiTheme="minorHAnsi" w:cstheme="minorHAnsi"/>
                <w:sz w:val="20"/>
                <w:lang w:val="en-GB"/>
              </w:rPr>
              <w:t>If sore is large and infected after applying these measures, refer to facility</w:t>
            </w:r>
          </w:p>
          <w:p w14:paraId="729A235B" w14:textId="77777777" w:rsidR="00D76F47" w:rsidRPr="00054D15" w:rsidRDefault="00D76F47" w:rsidP="00054D15">
            <w:pPr>
              <w:pStyle w:val="1ShadedBox"/>
              <w:numPr>
                <w:ilvl w:val="1"/>
                <w:numId w:val="150"/>
              </w:numPr>
              <w:spacing w:after="0" w:line="240" w:lineRule="auto"/>
              <w:jc w:val="left"/>
              <w:rPr>
                <w:rFonts w:asciiTheme="minorHAnsi" w:hAnsiTheme="minorHAnsi" w:cstheme="minorHAnsi"/>
                <w:strike/>
                <w:sz w:val="20"/>
                <w:lang w:val="en-GB"/>
              </w:rPr>
            </w:pPr>
            <w:r w:rsidRPr="00054D15">
              <w:rPr>
                <w:rFonts w:asciiTheme="minorHAnsi" w:hAnsiTheme="minorHAnsi" w:cstheme="minorHAnsi"/>
                <w:sz w:val="20"/>
                <w:lang w:val="en-GB"/>
              </w:rPr>
              <w:t>If mother is HIV positive she should not breastfeed from the breast with a cracked or bleeding nipple; she can express milk from damaged breast and discard until nipple heals, or heat-treat expressed breast milk</w:t>
            </w:r>
          </w:p>
          <w:p w14:paraId="1E4B4270" w14:textId="77777777" w:rsidR="00D76F47" w:rsidRPr="00054D15" w:rsidRDefault="00D76F47" w:rsidP="00054D15">
            <w:pPr>
              <w:pStyle w:val="FootnoteText"/>
              <w:spacing w:after="0"/>
              <w:jc w:val="left"/>
              <w:rPr>
                <w:rFonts w:asciiTheme="minorHAnsi" w:hAnsiTheme="minorHAnsi" w:cstheme="minorHAnsi"/>
              </w:rPr>
            </w:pPr>
            <w:r w:rsidRPr="00054D15">
              <w:rPr>
                <w:rFonts w:asciiTheme="minorHAnsi" w:hAnsiTheme="minorHAnsi" w:cstheme="minorHAnsi"/>
                <w:b/>
              </w:rPr>
              <w:t>Note:</w:t>
            </w:r>
            <w:r w:rsidRPr="00054D15">
              <w:rPr>
                <w:rFonts w:asciiTheme="minorHAnsi" w:hAnsiTheme="minorHAnsi" w:cstheme="minorHAnsi"/>
              </w:rPr>
              <w:t xml:space="preserve"> If baby is known </w:t>
            </w:r>
            <w:r w:rsidRPr="00054D15">
              <w:rPr>
                <w:rFonts w:asciiTheme="minorHAnsi" w:hAnsiTheme="minorHAnsi" w:cstheme="minorHAnsi"/>
                <w:b/>
              </w:rPr>
              <w:t xml:space="preserve">to be </w:t>
            </w:r>
            <w:r w:rsidRPr="00054D15">
              <w:rPr>
                <w:rFonts w:asciiTheme="minorHAnsi" w:hAnsiTheme="minorHAnsi" w:cstheme="minorHAnsi"/>
                <w:b/>
                <w:bCs/>
              </w:rPr>
              <w:t xml:space="preserve">living with </w:t>
            </w:r>
            <w:r w:rsidRPr="00054D15">
              <w:rPr>
                <w:rFonts w:asciiTheme="minorHAnsi" w:hAnsiTheme="minorHAnsi" w:cstheme="minorHAnsi"/>
                <w:b/>
              </w:rPr>
              <w:t>HIV</w:t>
            </w:r>
            <w:r w:rsidRPr="00054D15">
              <w:rPr>
                <w:rFonts w:asciiTheme="minorHAnsi" w:hAnsiTheme="minorHAnsi" w:cstheme="minorHAnsi"/>
              </w:rPr>
              <w:t>, a mother with cracked nipples and mastitis still needs to heat-treat expressed breast milk</w:t>
            </w:r>
            <w:r w:rsidRPr="00054D15">
              <w:rPr>
                <w:rStyle w:val="FootnoteReference"/>
                <w:rFonts w:asciiTheme="minorHAnsi" w:hAnsiTheme="minorHAnsi" w:cstheme="minorHAnsi"/>
              </w:rPr>
              <w:footnoteReference w:id="31"/>
            </w:r>
            <w:r w:rsidRPr="00054D15">
              <w:rPr>
                <w:rFonts w:asciiTheme="minorHAnsi" w:hAnsiTheme="minorHAnsi" w:cstheme="minorHAnsi"/>
              </w:rPr>
              <w:t xml:space="preserve"> to prevent re-infection.</w:t>
            </w:r>
          </w:p>
          <w:p w14:paraId="48407736" w14:textId="77777777" w:rsidR="00D76F47" w:rsidRPr="00054D15" w:rsidRDefault="00D76F47" w:rsidP="00054D15">
            <w:pPr>
              <w:pStyle w:val="1ShadedBox"/>
              <w:spacing w:after="0" w:line="240" w:lineRule="auto"/>
              <w:jc w:val="left"/>
              <w:rPr>
                <w:rFonts w:asciiTheme="minorHAnsi" w:hAnsiTheme="minorHAnsi" w:cstheme="minorHAnsi"/>
                <w:sz w:val="20"/>
                <w:lang w:val="en-GB"/>
              </w:rPr>
            </w:pPr>
          </w:p>
          <w:p w14:paraId="6C2A391E" w14:textId="77777777" w:rsidR="00D76F47" w:rsidRPr="00054D15" w:rsidRDefault="00D76F47" w:rsidP="00054D15">
            <w:pPr>
              <w:pStyle w:val="1ShadedBox"/>
              <w:spacing w:after="0" w:line="240" w:lineRule="auto"/>
              <w:jc w:val="left"/>
              <w:rPr>
                <w:rStyle w:val="Hyperlink"/>
                <w:rFonts w:asciiTheme="minorHAnsi" w:hAnsiTheme="minorHAnsi" w:cstheme="minorHAnsi"/>
                <w:lang w:val="en-GB"/>
              </w:rPr>
            </w:pPr>
            <w:r w:rsidRPr="00054D15">
              <w:rPr>
                <w:rFonts w:asciiTheme="minorHAnsi" w:hAnsiTheme="minorHAnsi" w:cstheme="minorHAnsi"/>
                <w:sz w:val="20"/>
                <w:lang w:val="en-GB"/>
              </w:rPr>
              <w:t>See video:</w:t>
            </w:r>
          </w:p>
          <w:p w14:paraId="2ADE2052" w14:textId="77777777" w:rsidR="00D76F47" w:rsidRPr="00054D15" w:rsidRDefault="00D76F47" w:rsidP="00054D15">
            <w:pPr>
              <w:numPr>
                <w:ilvl w:val="0"/>
                <w:numId w:val="150"/>
              </w:numPr>
              <w:spacing w:after="0"/>
              <w:jc w:val="left"/>
              <w:rPr>
                <w:rFonts w:asciiTheme="minorHAnsi" w:hAnsiTheme="minorHAnsi" w:cstheme="minorHAnsi"/>
                <w:lang w:val="fr-FR"/>
              </w:rPr>
            </w:pPr>
            <w:r w:rsidRPr="00054D15">
              <w:rPr>
                <w:rFonts w:asciiTheme="minorHAnsi" w:hAnsiTheme="minorHAnsi" w:cstheme="minorHAnsi"/>
                <w:lang w:val="fr-FR"/>
              </w:rPr>
              <w:t>Nipple pain:</w:t>
            </w:r>
            <w:r w:rsidRPr="00054D15">
              <w:rPr>
                <w:rFonts w:asciiTheme="minorHAnsi" w:eastAsia="Calibri" w:hAnsiTheme="minorHAnsi" w:cstheme="minorHAnsi"/>
                <w:lang w:val="fr-FR"/>
              </w:rPr>
              <w:t xml:space="preserve"> </w:t>
            </w:r>
            <w:hyperlink r:id="rId187" w:history="1">
              <w:r w:rsidRPr="00054D15">
                <w:rPr>
                  <w:rFonts w:asciiTheme="minorHAnsi" w:eastAsia="Calibri" w:hAnsiTheme="minorHAnsi" w:cstheme="minorHAnsi"/>
                  <w:color w:val="0563C1"/>
                  <w:u w:val="single"/>
                  <w:lang w:val="fr-FR"/>
                </w:rPr>
                <w:t>https://globalhealthmedia.org/portfolio-items/what-to-do-about-nipple-pain/?portfolioID=10861</w:t>
              </w:r>
            </w:hyperlink>
          </w:p>
        </w:tc>
      </w:tr>
      <w:tr w:rsidR="00D76F47" w:rsidRPr="00850E71" w14:paraId="7CE5F19F" w14:textId="77777777" w:rsidTr="001E4A41">
        <w:trPr>
          <w:trHeight w:val="285"/>
          <w:jc w:val="center"/>
        </w:trPr>
        <w:tc>
          <w:tcPr>
            <w:tcW w:w="3173" w:type="dxa"/>
          </w:tcPr>
          <w:p w14:paraId="338E5406" w14:textId="77777777" w:rsidR="00D76F47" w:rsidRPr="00C373BA" w:rsidRDefault="00D76F47" w:rsidP="00BB76EE">
            <w:pPr>
              <w:pStyle w:val="1ShadedBox"/>
              <w:numPr>
                <w:ilvl w:val="0"/>
                <w:numId w:val="180"/>
              </w:numPr>
              <w:spacing w:after="60" w:line="320" w:lineRule="atLeast"/>
              <w:jc w:val="left"/>
              <w:rPr>
                <w:rFonts w:asciiTheme="minorHAnsi" w:hAnsiTheme="minorHAnsi"/>
                <w:b/>
                <w:sz w:val="22"/>
                <w:szCs w:val="22"/>
                <w:lang w:val="en-GB"/>
              </w:rPr>
            </w:pPr>
            <w:r w:rsidRPr="00C373BA">
              <w:rPr>
                <w:rFonts w:ascii="Calibri" w:hAnsi="Calibri" w:cs="Arial"/>
                <w:b/>
                <w:sz w:val="22"/>
                <w:szCs w:val="22"/>
                <w:lang w:val="en-GB"/>
              </w:rPr>
              <w:t xml:space="preserve">Breast condition: </w:t>
            </w:r>
            <w:r w:rsidRPr="00C373BA">
              <w:rPr>
                <w:rFonts w:asciiTheme="minorHAnsi" w:hAnsiTheme="minorHAnsi"/>
                <w:b/>
                <w:sz w:val="22"/>
                <w:szCs w:val="22"/>
                <w:lang w:val="en-GB"/>
              </w:rPr>
              <w:t>Plugged Ducts and Mastitis</w:t>
            </w:r>
          </w:p>
          <w:p w14:paraId="763A4477" w14:textId="77777777" w:rsidR="00D76F47" w:rsidRPr="00850E71" w:rsidRDefault="00D76F47" w:rsidP="00D76F47">
            <w:pPr>
              <w:jc w:val="center"/>
            </w:pPr>
            <w:r w:rsidRPr="00850E71">
              <w:rPr>
                <w:noProof/>
                <w:lang w:val="en-IE" w:eastAsia="en-IE"/>
              </w:rPr>
              <w:drawing>
                <wp:inline distT="0" distB="0" distL="0" distR="0" wp14:anchorId="49A64F9F" wp14:editId="0C49536B">
                  <wp:extent cx="1857375" cy="1257300"/>
                  <wp:effectExtent l="0" t="0" r="9525" b="0"/>
                  <wp:docPr id="4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1857375" cy="1257300"/>
                          </a:xfrm>
                          <a:prstGeom prst="rect">
                            <a:avLst/>
                          </a:prstGeom>
                          <a:noFill/>
                          <a:ln>
                            <a:noFill/>
                          </a:ln>
                        </pic:spPr>
                      </pic:pic>
                    </a:graphicData>
                  </a:graphic>
                </wp:inline>
              </w:drawing>
            </w:r>
          </w:p>
        </w:tc>
        <w:tc>
          <w:tcPr>
            <w:tcW w:w="3656" w:type="dxa"/>
          </w:tcPr>
          <w:p w14:paraId="346184B7" w14:textId="77777777" w:rsidR="00D76F47" w:rsidRPr="00054D15" w:rsidRDefault="00D76F47" w:rsidP="00054D15">
            <w:pPr>
              <w:pStyle w:val="1ShadedBox"/>
              <w:spacing w:after="0" w:line="240" w:lineRule="auto"/>
              <w:jc w:val="left"/>
              <w:rPr>
                <w:rFonts w:asciiTheme="minorHAnsi" w:hAnsiTheme="minorHAnsi"/>
                <w:b/>
                <w:sz w:val="20"/>
                <w:lang w:val="en-GB"/>
              </w:rPr>
            </w:pPr>
            <w:r w:rsidRPr="00054D15">
              <w:rPr>
                <w:rFonts w:asciiTheme="minorHAnsi" w:hAnsiTheme="minorHAnsi"/>
                <w:b/>
                <w:sz w:val="20"/>
                <w:lang w:val="en-GB"/>
              </w:rPr>
              <w:t>Plugged Ducts:</w:t>
            </w:r>
          </w:p>
          <w:p w14:paraId="1C2D2125" w14:textId="77777777" w:rsidR="00D76F47" w:rsidRPr="00054D15" w:rsidRDefault="00D76F47" w:rsidP="00054D15">
            <w:pPr>
              <w:numPr>
                <w:ilvl w:val="0"/>
                <w:numId w:val="159"/>
              </w:numPr>
              <w:spacing w:after="0"/>
            </w:pPr>
            <w:r w:rsidRPr="00054D15">
              <w:t>Lump, tender, localized redness, feels well, no fever</w:t>
            </w:r>
          </w:p>
          <w:p w14:paraId="0A5D58EB" w14:textId="77777777" w:rsidR="00D76F47" w:rsidRPr="00054D15" w:rsidRDefault="00D76F47" w:rsidP="00054D15">
            <w:pPr>
              <w:pStyle w:val="1ShadedBox"/>
              <w:spacing w:after="0" w:line="240" w:lineRule="auto"/>
              <w:jc w:val="left"/>
              <w:rPr>
                <w:rFonts w:asciiTheme="minorHAnsi" w:hAnsiTheme="minorHAnsi"/>
                <w:b/>
                <w:sz w:val="20"/>
                <w:lang w:val="en-GB"/>
              </w:rPr>
            </w:pPr>
            <w:r w:rsidRPr="00054D15">
              <w:rPr>
                <w:rFonts w:asciiTheme="minorHAnsi" w:hAnsiTheme="minorHAnsi"/>
                <w:b/>
                <w:sz w:val="20"/>
                <w:lang w:val="en-GB"/>
              </w:rPr>
              <w:t>Mastitis:</w:t>
            </w:r>
          </w:p>
          <w:p w14:paraId="3A28E5FF" w14:textId="77777777" w:rsidR="00D76F47" w:rsidRPr="00054D15" w:rsidRDefault="00D76F47" w:rsidP="00054D15">
            <w:pPr>
              <w:pStyle w:val="1ShadedBox"/>
              <w:numPr>
                <w:ilvl w:val="0"/>
                <w:numId w:val="158"/>
              </w:numPr>
              <w:adjustRightInd/>
              <w:spacing w:after="0" w:line="240" w:lineRule="auto"/>
              <w:jc w:val="left"/>
              <w:textAlignment w:val="auto"/>
              <w:rPr>
                <w:rFonts w:asciiTheme="minorHAnsi" w:hAnsiTheme="minorHAnsi"/>
                <w:sz w:val="20"/>
                <w:lang w:val="en-GB"/>
              </w:rPr>
            </w:pPr>
            <w:r w:rsidRPr="00054D15">
              <w:rPr>
                <w:rFonts w:asciiTheme="minorHAnsi" w:hAnsiTheme="minorHAnsi"/>
                <w:sz w:val="20"/>
                <w:lang w:val="en-GB"/>
              </w:rPr>
              <w:t>Hard swelling</w:t>
            </w:r>
          </w:p>
          <w:p w14:paraId="4E0C2B12" w14:textId="77777777" w:rsidR="00D76F47" w:rsidRPr="00054D15" w:rsidRDefault="00D76F47" w:rsidP="00054D15">
            <w:pPr>
              <w:pStyle w:val="1ShadedBox"/>
              <w:numPr>
                <w:ilvl w:val="0"/>
                <w:numId w:val="158"/>
              </w:numPr>
              <w:adjustRightInd/>
              <w:spacing w:after="0" w:line="240" w:lineRule="auto"/>
              <w:jc w:val="left"/>
              <w:textAlignment w:val="auto"/>
              <w:rPr>
                <w:rFonts w:asciiTheme="minorHAnsi" w:hAnsiTheme="minorHAnsi"/>
                <w:sz w:val="20"/>
                <w:lang w:val="en-GB"/>
              </w:rPr>
            </w:pPr>
            <w:r w:rsidRPr="00054D15">
              <w:rPr>
                <w:rFonts w:asciiTheme="minorHAnsi" w:hAnsiTheme="minorHAnsi"/>
                <w:sz w:val="20"/>
                <w:lang w:val="en-GB"/>
              </w:rPr>
              <w:t>Severe pain</w:t>
            </w:r>
          </w:p>
          <w:p w14:paraId="43DD3DA9" w14:textId="77777777" w:rsidR="00D76F47" w:rsidRPr="00054D15" w:rsidRDefault="00D76F47" w:rsidP="00054D15">
            <w:pPr>
              <w:pStyle w:val="1ShadedBox"/>
              <w:numPr>
                <w:ilvl w:val="0"/>
                <w:numId w:val="158"/>
              </w:numPr>
              <w:adjustRightInd/>
              <w:spacing w:after="0" w:line="240" w:lineRule="auto"/>
              <w:jc w:val="left"/>
              <w:textAlignment w:val="auto"/>
              <w:rPr>
                <w:rFonts w:asciiTheme="minorHAnsi" w:hAnsiTheme="minorHAnsi"/>
                <w:sz w:val="20"/>
                <w:lang w:val="en-GB"/>
              </w:rPr>
            </w:pPr>
            <w:r w:rsidRPr="00054D15">
              <w:rPr>
                <w:rFonts w:asciiTheme="minorHAnsi" w:hAnsiTheme="minorHAnsi"/>
                <w:sz w:val="20"/>
                <w:lang w:val="en-GB"/>
              </w:rPr>
              <w:t>Redness in one area</w:t>
            </w:r>
          </w:p>
          <w:p w14:paraId="19935A5B" w14:textId="77777777" w:rsidR="00D76F47" w:rsidRPr="00054D15" w:rsidRDefault="00D76F47" w:rsidP="00054D15">
            <w:pPr>
              <w:pStyle w:val="1ShadedBox"/>
              <w:numPr>
                <w:ilvl w:val="0"/>
                <w:numId w:val="158"/>
              </w:numPr>
              <w:adjustRightInd/>
              <w:spacing w:after="0" w:line="240" w:lineRule="auto"/>
              <w:jc w:val="left"/>
              <w:textAlignment w:val="auto"/>
              <w:rPr>
                <w:rFonts w:asciiTheme="minorHAnsi" w:hAnsiTheme="minorHAnsi"/>
                <w:sz w:val="20"/>
                <w:lang w:val="en-GB"/>
              </w:rPr>
            </w:pPr>
            <w:r w:rsidRPr="00054D15">
              <w:rPr>
                <w:rFonts w:asciiTheme="minorHAnsi" w:hAnsiTheme="minorHAnsi"/>
                <w:sz w:val="20"/>
                <w:lang w:val="en-GB"/>
              </w:rPr>
              <w:t>Generally, not feeling well</w:t>
            </w:r>
          </w:p>
          <w:p w14:paraId="44FE265B" w14:textId="77777777" w:rsidR="00D76F47" w:rsidRPr="00054D15" w:rsidRDefault="00D76F47" w:rsidP="00054D15">
            <w:pPr>
              <w:pStyle w:val="1ShadedBox"/>
              <w:numPr>
                <w:ilvl w:val="0"/>
                <w:numId w:val="158"/>
              </w:numPr>
              <w:adjustRightInd/>
              <w:spacing w:after="0" w:line="240" w:lineRule="auto"/>
              <w:jc w:val="left"/>
              <w:textAlignment w:val="auto"/>
              <w:rPr>
                <w:rFonts w:asciiTheme="minorHAnsi" w:hAnsiTheme="minorHAnsi"/>
                <w:sz w:val="20"/>
                <w:lang w:val="en-GB"/>
              </w:rPr>
            </w:pPr>
            <w:r w:rsidRPr="00054D15">
              <w:rPr>
                <w:rFonts w:asciiTheme="minorHAnsi" w:hAnsiTheme="minorHAnsi"/>
                <w:sz w:val="20"/>
                <w:lang w:val="en-GB"/>
              </w:rPr>
              <w:t>Fever</w:t>
            </w:r>
          </w:p>
          <w:p w14:paraId="65124DF8" w14:textId="77777777" w:rsidR="00D76F47" w:rsidRPr="00054D15" w:rsidRDefault="00D76F47" w:rsidP="00054D15">
            <w:pPr>
              <w:pStyle w:val="1ShadedBox"/>
              <w:numPr>
                <w:ilvl w:val="0"/>
                <w:numId w:val="158"/>
              </w:numPr>
              <w:adjustRightInd/>
              <w:spacing w:after="0" w:line="240" w:lineRule="auto"/>
              <w:jc w:val="left"/>
              <w:textAlignment w:val="auto"/>
              <w:rPr>
                <w:rFonts w:asciiTheme="minorHAnsi" w:hAnsiTheme="minorHAnsi"/>
                <w:sz w:val="20"/>
                <w:lang w:val="en-GB"/>
              </w:rPr>
            </w:pPr>
            <w:r w:rsidRPr="00054D15">
              <w:rPr>
                <w:rFonts w:asciiTheme="minorHAnsi" w:hAnsiTheme="minorHAnsi"/>
                <w:sz w:val="20"/>
                <w:lang w:val="en-GB"/>
              </w:rPr>
              <w:t>Sometimes, an infant refuses to feed as milk tastes more salty</w:t>
            </w:r>
          </w:p>
          <w:p w14:paraId="0A4605EE" w14:textId="77777777" w:rsidR="00D76F47" w:rsidRPr="00054D15" w:rsidRDefault="00D76F47" w:rsidP="00054D15">
            <w:pPr>
              <w:pStyle w:val="1ShadedBox"/>
              <w:spacing w:after="0" w:line="240" w:lineRule="auto"/>
              <w:jc w:val="left"/>
              <w:rPr>
                <w:rFonts w:asciiTheme="minorHAnsi" w:hAnsiTheme="minorHAnsi"/>
                <w:sz w:val="20"/>
                <w:lang w:val="en-GB"/>
              </w:rPr>
            </w:pPr>
          </w:p>
        </w:tc>
        <w:tc>
          <w:tcPr>
            <w:tcW w:w="8789" w:type="dxa"/>
          </w:tcPr>
          <w:p w14:paraId="3B5E1EFA" w14:textId="77777777" w:rsidR="00D76F47" w:rsidRPr="00054D15" w:rsidRDefault="00D76F47" w:rsidP="00054D15">
            <w:pPr>
              <w:pStyle w:val="1ShadedBox"/>
              <w:numPr>
                <w:ilvl w:val="0"/>
                <w:numId w:val="160"/>
              </w:numPr>
              <w:spacing w:after="0" w:line="240" w:lineRule="auto"/>
              <w:jc w:val="left"/>
              <w:rPr>
                <w:rFonts w:asciiTheme="minorHAnsi" w:hAnsiTheme="minorHAnsi" w:cstheme="minorHAnsi"/>
                <w:sz w:val="20"/>
                <w:lang w:val="en-GB"/>
              </w:rPr>
            </w:pPr>
            <w:r w:rsidRPr="00054D15">
              <w:rPr>
                <w:rFonts w:asciiTheme="minorHAnsi" w:hAnsiTheme="minorHAnsi" w:cstheme="minorHAnsi"/>
                <w:sz w:val="20"/>
                <w:lang w:val="en-GB"/>
              </w:rPr>
              <w:t>Look for good attachment</w:t>
            </w:r>
          </w:p>
          <w:p w14:paraId="24D73A68" w14:textId="77777777" w:rsidR="00D76F47" w:rsidRPr="00054D15" w:rsidRDefault="00D76F47" w:rsidP="00054D15">
            <w:pPr>
              <w:pStyle w:val="1ShadedBox"/>
              <w:numPr>
                <w:ilvl w:val="0"/>
                <w:numId w:val="160"/>
              </w:numPr>
              <w:spacing w:after="0" w:line="240" w:lineRule="auto"/>
              <w:jc w:val="left"/>
              <w:rPr>
                <w:rFonts w:asciiTheme="minorHAnsi" w:hAnsiTheme="minorHAnsi" w:cstheme="minorHAnsi"/>
                <w:sz w:val="20"/>
                <w:lang w:val="en-GB"/>
              </w:rPr>
            </w:pPr>
            <w:r w:rsidRPr="00054D15">
              <w:rPr>
                <w:rFonts w:asciiTheme="minorHAnsi" w:hAnsiTheme="minorHAnsi" w:cstheme="minorHAnsi"/>
                <w:sz w:val="20"/>
                <w:lang w:val="en-GB"/>
              </w:rPr>
              <w:t>Look for effective suckling</w:t>
            </w:r>
          </w:p>
          <w:p w14:paraId="6FE87C99" w14:textId="77777777" w:rsidR="00D76F47" w:rsidRPr="00054D15" w:rsidRDefault="00D76F47" w:rsidP="00054D15">
            <w:pPr>
              <w:pStyle w:val="1ShadedBox"/>
              <w:numPr>
                <w:ilvl w:val="0"/>
                <w:numId w:val="160"/>
              </w:numPr>
              <w:spacing w:after="0" w:line="240" w:lineRule="auto"/>
              <w:jc w:val="left"/>
              <w:rPr>
                <w:rFonts w:asciiTheme="minorHAnsi" w:hAnsiTheme="minorHAnsi" w:cstheme="minorHAnsi"/>
                <w:sz w:val="20"/>
                <w:lang w:val="en-GB"/>
              </w:rPr>
            </w:pPr>
            <w:r w:rsidRPr="00054D15">
              <w:rPr>
                <w:rFonts w:asciiTheme="minorHAnsi" w:hAnsiTheme="minorHAnsi" w:cstheme="minorHAnsi"/>
                <w:sz w:val="20"/>
                <w:lang w:val="en-GB"/>
              </w:rPr>
              <w:t>Ask about frequency of breastfeeds: 8 – 12 times in 24 hours</w:t>
            </w:r>
          </w:p>
          <w:p w14:paraId="4500EB19" w14:textId="77777777" w:rsidR="00D76F47" w:rsidRPr="00054D15" w:rsidRDefault="00D76F47" w:rsidP="00054D15">
            <w:pPr>
              <w:pStyle w:val="1ShadedBox"/>
              <w:numPr>
                <w:ilvl w:val="0"/>
                <w:numId w:val="160"/>
              </w:numPr>
              <w:spacing w:after="0" w:line="240" w:lineRule="auto"/>
              <w:jc w:val="left"/>
              <w:rPr>
                <w:rFonts w:asciiTheme="minorHAnsi" w:hAnsiTheme="minorHAnsi" w:cstheme="minorHAnsi"/>
                <w:sz w:val="20"/>
                <w:lang w:val="en-GB"/>
              </w:rPr>
            </w:pPr>
            <w:r w:rsidRPr="00054D15">
              <w:rPr>
                <w:rFonts w:asciiTheme="minorHAnsi" w:hAnsiTheme="minorHAnsi" w:cstheme="minorHAnsi"/>
                <w:sz w:val="20"/>
                <w:lang w:val="en-GB"/>
              </w:rPr>
              <w:t xml:space="preserve">Stop any supplements: infant should receive no water, other drinks or foods </w:t>
            </w:r>
          </w:p>
          <w:p w14:paraId="4F47FF1D" w14:textId="77777777" w:rsidR="00D76F47" w:rsidRPr="00054D15" w:rsidRDefault="00D76F47" w:rsidP="00054D15">
            <w:pPr>
              <w:pStyle w:val="1ShadedBox"/>
              <w:numPr>
                <w:ilvl w:val="0"/>
                <w:numId w:val="160"/>
              </w:numPr>
              <w:spacing w:after="0" w:line="240" w:lineRule="auto"/>
              <w:jc w:val="left"/>
              <w:rPr>
                <w:rFonts w:asciiTheme="minorHAnsi" w:hAnsiTheme="minorHAnsi" w:cstheme="minorHAnsi"/>
                <w:sz w:val="20"/>
                <w:lang w:val="en-GB"/>
              </w:rPr>
            </w:pPr>
            <w:r w:rsidRPr="00054D15">
              <w:rPr>
                <w:rFonts w:asciiTheme="minorHAnsi" w:hAnsiTheme="minorHAnsi" w:cstheme="minorHAnsi"/>
                <w:sz w:val="20"/>
                <w:lang w:val="en-GB"/>
              </w:rPr>
              <w:t xml:space="preserve">Do not stop breastfeeding (if milk is not removed, risk of abscess increases; </w:t>
            </w:r>
            <w:r w:rsidRPr="00054D15">
              <w:rPr>
                <w:rFonts w:asciiTheme="minorHAnsi" w:hAnsiTheme="minorHAnsi" w:cstheme="minorHAnsi"/>
                <w:b/>
                <w:sz w:val="20"/>
                <w:lang w:val="en-GB"/>
              </w:rPr>
              <w:t>let infant feed as often as he or she wants</w:t>
            </w:r>
            <w:r w:rsidRPr="00054D15">
              <w:rPr>
                <w:rFonts w:asciiTheme="minorHAnsi" w:hAnsiTheme="minorHAnsi" w:cstheme="minorHAnsi"/>
                <w:sz w:val="20"/>
                <w:lang w:val="en-GB"/>
              </w:rPr>
              <w:t>)</w:t>
            </w:r>
          </w:p>
          <w:p w14:paraId="1812DDFE" w14:textId="77777777" w:rsidR="00D76F47" w:rsidRPr="00054D15" w:rsidRDefault="00D76F47" w:rsidP="00054D15">
            <w:pPr>
              <w:pStyle w:val="1ShadedBox"/>
              <w:numPr>
                <w:ilvl w:val="0"/>
                <w:numId w:val="160"/>
              </w:numPr>
              <w:spacing w:after="0" w:line="240" w:lineRule="auto"/>
              <w:jc w:val="left"/>
              <w:rPr>
                <w:rFonts w:asciiTheme="minorHAnsi" w:hAnsiTheme="minorHAnsi" w:cstheme="minorHAnsi"/>
                <w:sz w:val="20"/>
                <w:lang w:val="en-GB"/>
              </w:rPr>
            </w:pPr>
            <w:r w:rsidRPr="00054D15">
              <w:rPr>
                <w:rFonts w:asciiTheme="minorHAnsi" w:hAnsiTheme="minorHAnsi" w:cstheme="minorHAnsi"/>
                <w:sz w:val="20"/>
                <w:lang w:val="en-GB"/>
              </w:rPr>
              <w:t>Apply warmth (water, hot towel)</w:t>
            </w:r>
          </w:p>
          <w:p w14:paraId="26DB26AD" w14:textId="77777777" w:rsidR="00D76F47" w:rsidRPr="00054D15" w:rsidRDefault="00D76F47" w:rsidP="00054D15">
            <w:pPr>
              <w:pStyle w:val="1ShadedBox"/>
              <w:numPr>
                <w:ilvl w:val="0"/>
                <w:numId w:val="160"/>
              </w:numPr>
              <w:spacing w:after="0" w:line="240" w:lineRule="auto"/>
              <w:jc w:val="left"/>
              <w:rPr>
                <w:rFonts w:asciiTheme="minorHAnsi" w:hAnsiTheme="minorHAnsi" w:cstheme="minorHAnsi"/>
                <w:sz w:val="20"/>
                <w:lang w:val="en-GB"/>
              </w:rPr>
            </w:pPr>
            <w:r w:rsidRPr="00054D15">
              <w:rPr>
                <w:rFonts w:asciiTheme="minorHAnsi" w:hAnsiTheme="minorHAnsi" w:cstheme="minorHAnsi"/>
                <w:sz w:val="20"/>
                <w:lang w:val="en-GB"/>
              </w:rPr>
              <w:t>Hold infant in different positions, so that the infant’s tongue/chin is close to the site of the plugged duct/mastitis (the reddish area). The tongue/chin will massage the breast and release the milk from that part of the breast.</w:t>
            </w:r>
          </w:p>
          <w:p w14:paraId="406786AD" w14:textId="77777777" w:rsidR="00D76F47" w:rsidRPr="00054D15" w:rsidRDefault="00D76F47" w:rsidP="00054D15">
            <w:pPr>
              <w:pStyle w:val="1ShadedBox"/>
              <w:numPr>
                <w:ilvl w:val="0"/>
                <w:numId w:val="160"/>
              </w:numPr>
              <w:spacing w:after="0" w:line="240" w:lineRule="auto"/>
              <w:jc w:val="left"/>
              <w:rPr>
                <w:rFonts w:asciiTheme="minorHAnsi" w:hAnsiTheme="minorHAnsi" w:cstheme="minorHAnsi"/>
                <w:sz w:val="20"/>
                <w:lang w:val="en-GB"/>
              </w:rPr>
            </w:pPr>
            <w:r w:rsidRPr="00054D15">
              <w:rPr>
                <w:rFonts w:asciiTheme="minorHAnsi" w:hAnsiTheme="minorHAnsi" w:cstheme="minorHAnsi"/>
                <w:sz w:val="20"/>
                <w:lang w:val="en-GB"/>
              </w:rPr>
              <w:t>Get support from the family to perform non-infant care chores</w:t>
            </w:r>
          </w:p>
          <w:p w14:paraId="5EA66DCB" w14:textId="77777777" w:rsidR="00D76F47" w:rsidRPr="00054D15" w:rsidRDefault="00D76F47" w:rsidP="00054D15">
            <w:pPr>
              <w:pStyle w:val="1ShadedBox"/>
              <w:numPr>
                <w:ilvl w:val="0"/>
                <w:numId w:val="160"/>
              </w:numPr>
              <w:spacing w:after="0" w:line="240" w:lineRule="auto"/>
              <w:jc w:val="left"/>
              <w:rPr>
                <w:rFonts w:asciiTheme="minorHAnsi" w:hAnsiTheme="minorHAnsi" w:cstheme="minorHAnsi"/>
                <w:sz w:val="20"/>
                <w:lang w:val="en-GB"/>
              </w:rPr>
            </w:pPr>
            <w:r w:rsidRPr="00054D15">
              <w:rPr>
                <w:rFonts w:asciiTheme="minorHAnsi" w:hAnsiTheme="minorHAnsi" w:cstheme="minorHAnsi"/>
                <w:sz w:val="20"/>
                <w:lang w:val="en-GB"/>
              </w:rPr>
              <w:t>Breastfeed on demand, and let infant finish/come off breast by him/herself</w:t>
            </w:r>
          </w:p>
          <w:p w14:paraId="31CEE182" w14:textId="77777777" w:rsidR="00D76F47" w:rsidRPr="00054D15" w:rsidRDefault="00D76F47" w:rsidP="00054D15">
            <w:pPr>
              <w:pStyle w:val="1ShadedBox"/>
              <w:numPr>
                <w:ilvl w:val="0"/>
                <w:numId w:val="160"/>
              </w:numPr>
              <w:spacing w:after="0" w:line="240" w:lineRule="auto"/>
              <w:jc w:val="left"/>
              <w:rPr>
                <w:rFonts w:asciiTheme="minorHAnsi" w:hAnsiTheme="minorHAnsi" w:cstheme="minorHAnsi"/>
                <w:sz w:val="20"/>
                <w:lang w:val="en-GB"/>
              </w:rPr>
            </w:pPr>
            <w:r w:rsidRPr="00054D15">
              <w:rPr>
                <w:rFonts w:asciiTheme="minorHAnsi" w:hAnsiTheme="minorHAnsi" w:cstheme="minorHAnsi"/>
                <w:sz w:val="20"/>
                <w:lang w:val="en-GB"/>
              </w:rPr>
              <w:t>Avoid holding the breast in scissors hold</w:t>
            </w:r>
          </w:p>
          <w:p w14:paraId="68AE0D1E" w14:textId="77777777" w:rsidR="00D76F47" w:rsidRPr="00054D15" w:rsidRDefault="00D76F47" w:rsidP="00054D15">
            <w:pPr>
              <w:pStyle w:val="1ShadedBox"/>
              <w:numPr>
                <w:ilvl w:val="0"/>
                <w:numId w:val="160"/>
              </w:numPr>
              <w:spacing w:after="0" w:line="240" w:lineRule="auto"/>
              <w:jc w:val="left"/>
              <w:rPr>
                <w:rFonts w:asciiTheme="minorHAnsi" w:hAnsiTheme="minorHAnsi" w:cstheme="minorHAnsi"/>
                <w:sz w:val="20"/>
                <w:lang w:val="en-GB"/>
              </w:rPr>
            </w:pPr>
            <w:r w:rsidRPr="00054D15">
              <w:rPr>
                <w:rFonts w:asciiTheme="minorHAnsi" w:hAnsiTheme="minorHAnsi" w:cstheme="minorHAnsi"/>
                <w:sz w:val="20"/>
                <w:lang w:val="en-GB"/>
              </w:rPr>
              <w:t>Avoid tight clothing</w:t>
            </w:r>
          </w:p>
          <w:p w14:paraId="783A3061" w14:textId="77777777" w:rsidR="00D76F47" w:rsidRPr="00054D15" w:rsidRDefault="00D76F47" w:rsidP="00054D15">
            <w:pPr>
              <w:pStyle w:val="1ShadedBox"/>
              <w:numPr>
                <w:ilvl w:val="0"/>
                <w:numId w:val="160"/>
              </w:numPr>
              <w:spacing w:after="0" w:line="240" w:lineRule="auto"/>
              <w:jc w:val="left"/>
              <w:rPr>
                <w:rFonts w:asciiTheme="minorHAnsi" w:hAnsiTheme="minorHAnsi" w:cstheme="minorHAnsi"/>
                <w:sz w:val="20"/>
                <w:lang w:val="en-GB"/>
              </w:rPr>
            </w:pPr>
            <w:r w:rsidRPr="00054D15">
              <w:rPr>
                <w:rFonts w:asciiTheme="minorHAnsi" w:hAnsiTheme="minorHAnsi" w:cstheme="minorHAnsi"/>
                <w:sz w:val="20"/>
                <w:lang w:val="en-GB"/>
              </w:rPr>
              <w:t>For plugged ducts: apply gentle pressure to breast with flat of hand, rolling fingers towards nipple; then express milk or let infant feed every 2-3 hours day and night</w:t>
            </w:r>
          </w:p>
          <w:p w14:paraId="6B5EFC6F" w14:textId="77777777" w:rsidR="00D76F47" w:rsidRPr="00054D15" w:rsidRDefault="00D76F47" w:rsidP="00054D15">
            <w:pPr>
              <w:pStyle w:val="1ShadedBox"/>
              <w:numPr>
                <w:ilvl w:val="0"/>
                <w:numId w:val="160"/>
              </w:numPr>
              <w:spacing w:after="0" w:line="240" w:lineRule="auto"/>
              <w:jc w:val="left"/>
              <w:rPr>
                <w:rFonts w:asciiTheme="minorHAnsi" w:hAnsiTheme="minorHAnsi" w:cstheme="minorHAnsi"/>
                <w:sz w:val="20"/>
                <w:lang w:val="en-GB"/>
              </w:rPr>
            </w:pPr>
            <w:r w:rsidRPr="00054D15">
              <w:rPr>
                <w:rFonts w:asciiTheme="minorHAnsi" w:hAnsiTheme="minorHAnsi" w:cstheme="minorHAnsi"/>
                <w:sz w:val="20"/>
                <w:lang w:val="en-GB"/>
              </w:rPr>
              <w:t>Rest (mother)</w:t>
            </w:r>
          </w:p>
          <w:p w14:paraId="360730A0" w14:textId="77777777" w:rsidR="00D76F47" w:rsidRPr="00054D15" w:rsidRDefault="00D76F47" w:rsidP="00054D15">
            <w:pPr>
              <w:pStyle w:val="1ShadedBox"/>
              <w:numPr>
                <w:ilvl w:val="0"/>
                <w:numId w:val="160"/>
              </w:numPr>
              <w:spacing w:after="0" w:line="240" w:lineRule="auto"/>
              <w:jc w:val="left"/>
              <w:rPr>
                <w:rFonts w:asciiTheme="minorHAnsi" w:hAnsiTheme="minorHAnsi" w:cstheme="minorHAnsi"/>
                <w:sz w:val="20"/>
                <w:lang w:val="en-GB"/>
              </w:rPr>
            </w:pPr>
            <w:r w:rsidRPr="00054D15">
              <w:rPr>
                <w:rFonts w:asciiTheme="minorHAnsi" w:hAnsiTheme="minorHAnsi" w:cstheme="minorHAnsi"/>
                <w:sz w:val="20"/>
                <w:lang w:val="en-GB"/>
              </w:rPr>
              <w:t>Drink more liquids (mother)</w:t>
            </w:r>
          </w:p>
          <w:p w14:paraId="4CE13F2B" w14:textId="77777777" w:rsidR="00D76F47" w:rsidRPr="00054D15" w:rsidRDefault="00D76F47" w:rsidP="00054D15">
            <w:pPr>
              <w:pStyle w:val="1ShadedBox"/>
              <w:numPr>
                <w:ilvl w:val="0"/>
                <w:numId w:val="160"/>
              </w:numPr>
              <w:spacing w:after="0" w:line="240" w:lineRule="auto"/>
              <w:jc w:val="left"/>
              <w:rPr>
                <w:rFonts w:asciiTheme="minorHAnsi" w:hAnsiTheme="minorHAnsi" w:cstheme="minorHAnsi"/>
                <w:sz w:val="20"/>
                <w:lang w:val="en-GB"/>
              </w:rPr>
            </w:pPr>
            <w:r w:rsidRPr="00054D15">
              <w:rPr>
                <w:rFonts w:asciiTheme="minorHAnsi" w:hAnsiTheme="minorHAnsi" w:cstheme="minorHAnsi"/>
                <w:sz w:val="20"/>
                <w:lang w:val="en-GB"/>
              </w:rPr>
              <w:t>If no improvement in 24 hours, refer</w:t>
            </w:r>
          </w:p>
          <w:p w14:paraId="784134AD" w14:textId="77777777" w:rsidR="00D76F47" w:rsidRPr="00054D15" w:rsidRDefault="00D76F47" w:rsidP="00054D15">
            <w:pPr>
              <w:pStyle w:val="1ShadedBox"/>
              <w:numPr>
                <w:ilvl w:val="0"/>
                <w:numId w:val="160"/>
              </w:numPr>
              <w:spacing w:after="0" w:line="240" w:lineRule="auto"/>
              <w:jc w:val="left"/>
              <w:rPr>
                <w:rFonts w:asciiTheme="minorHAnsi" w:hAnsiTheme="minorHAnsi" w:cstheme="minorHAnsi"/>
                <w:sz w:val="20"/>
                <w:lang w:val="en-GB"/>
              </w:rPr>
            </w:pPr>
            <w:r w:rsidRPr="00054D15">
              <w:rPr>
                <w:rFonts w:asciiTheme="minorHAnsi" w:hAnsiTheme="minorHAnsi" w:cstheme="minorHAnsi"/>
                <w:sz w:val="20"/>
                <w:lang w:val="en-GB"/>
              </w:rPr>
              <w:t>If mastitis: express if too painful to suckle; expressed breastmilk may be given to infant; If mastitis, seek treatment (mother may need antibiotics)</w:t>
            </w:r>
          </w:p>
          <w:p w14:paraId="788ECBCD" w14:textId="77777777" w:rsidR="00D76F47" w:rsidRPr="00054D15" w:rsidRDefault="00D76F47" w:rsidP="00054D15">
            <w:pPr>
              <w:pStyle w:val="1ShadedBox"/>
              <w:numPr>
                <w:ilvl w:val="0"/>
                <w:numId w:val="160"/>
              </w:numPr>
              <w:spacing w:after="0" w:line="240" w:lineRule="auto"/>
              <w:jc w:val="left"/>
              <w:rPr>
                <w:rFonts w:asciiTheme="minorHAnsi" w:hAnsiTheme="minorHAnsi" w:cstheme="minorHAnsi"/>
                <w:sz w:val="20"/>
                <w:lang w:val="en-GB"/>
              </w:rPr>
            </w:pPr>
            <w:r w:rsidRPr="00054D15">
              <w:rPr>
                <w:rFonts w:asciiTheme="minorHAnsi" w:hAnsiTheme="minorHAnsi" w:cstheme="minorHAnsi"/>
                <w:sz w:val="20"/>
                <w:lang w:val="en-GB"/>
              </w:rPr>
              <w:t>If there is pus, discard by expressing and continue breastfeeding</w:t>
            </w:r>
          </w:p>
          <w:p w14:paraId="192D7A86" w14:textId="77777777" w:rsidR="00D76F47" w:rsidRPr="00054D15" w:rsidRDefault="00D76F47" w:rsidP="00054D15">
            <w:pPr>
              <w:pStyle w:val="1ShadedBox"/>
              <w:spacing w:after="0" w:line="240" w:lineRule="auto"/>
              <w:jc w:val="left"/>
              <w:rPr>
                <w:rFonts w:asciiTheme="minorHAnsi" w:hAnsiTheme="minorHAnsi" w:cstheme="minorHAnsi"/>
                <w:sz w:val="20"/>
                <w:lang w:val="en-GB"/>
              </w:rPr>
            </w:pPr>
          </w:p>
          <w:p w14:paraId="00C234AF" w14:textId="77777777" w:rsidR="00D76F47" w:rsidRPr="00054D15" w:rsidRDefault="00D76F47" w:rsidP="00054D15">
            <w:pPr>
              <w:pStyle w:val="1ShadedBox"/>
              <w:spacing w:after="0" w:line="240" w:lineRule="auto"/>
              <w:jc w:val="left"/>
              <w:rPr>
                <w:rFonts w:asciiTheme="minorHAnsi" w:hAnsiTheme="minorHAnsi" w:cstheme="minorHAnsi"/>
                <w:sz w:val="20"/>
                <w:lang w:val="en-GB"/>
              </w:rPr>
            </w:pPr>
            <w:r w:rsidRPr="00054D15">
              <w:rPr>
                <w:rFonts w:asciiTheme="minorHAnsi" w:hAnsiTheme="minorHAnsi" w:cstheme="minorHAnsi"/>
                <w:sz w:val="20"/>
                <w:lang w:val="en-GB"/>
              </w:rPr>
              <w:t>See video:</w:t>
            </w:r>
          </w:p>
          <w:p w14:paraId="356BD46C" w14:textId="77777777" w:rsidR="00D76F47" w:rsidRPr="00054D15" w:rsidRDefault="00D76F47" w:rsidP="00054D15">
            <w:pPr>
              <w:numPr>
                <w:ilvl w:val="0"/>
                <w:numId w:val="160"/>
              </w:numPr>
              <w:spacing w:after="0"/>
              <w:jc w:val="left"/>
              <w:rPr>
                <w:rFonts w:asciiTheme="minorHAnsi" w:hAnsiTheme="minorHAnsi" w:cstheme="minorHAnsi"/>
              </w:rPr>
            </w:pPr>
            <w:r w:rsidRPr="00054D15">
              <w:rPr>
                <w:rFonts w:asciiTheme="minorHAnsi" w:hAnsiTheme="minorHAnsi" w:cstheme="minorHAnsi"/>
              </w:rPr>
              <w:t xml:space="preserve">Breast pain: </w:t>
            </w:r>
            <w:hyperlink r:id="rId189" w:history="1">
              <w:r w:rsidRPr="00054D15">
                <w:rPr>
                  <w:rStyle w:val="Hyperlink"/>
                  <w:rFonts w:asciiTheme="minorHAnsi" w:hAnsiTheme="minorHAnsi" w:cstheme="minorHAnsi"/>
                </w:rPr>
                <w:t>https://globalhealthmedia.org/portfolio-items/what-to-do-about-breast-pain/?portfolioID=10861</w:t>
              </w:r>
            </w:hyperlink>
          </w:p>
          <w:p w14:paraId="04C10B94" w14:textId="77777777" w:rsidR="00D76F47" w:rsidRPr="00054D15" w:rsidRDefault="00D76F47" w:rsidP="00054D15">
            <w:pPr>
              <w:spacing w:after="0"/>
              <w:ind w:left="720"/>
              <w:rPr>
                <w:rFonts w:cstheme="minorHAnsi"/>
              </w:rPr>
            </w:pPr>
          </w:p>
        </w:tc>
      </w:tr>
      <w:tr w:rsidR="00D76F47" w:rsidRPr="00850E71" w14:paraId="2D826ECB" w14:textId="77777777" w:rsidTr="001E4A41">
        <w:trPr>
          <w:trHeight w:val="1511"/>
          <w:jc w:val="center"/>
        </w:trPr>
        <w:tc>
          <w:tcPr>
            <w:tcW w:w="3173" w:type="dxa"/>
          </w:tcPr>
          <w:p w14:paraId="1C735E32" w14:textId="77777777" w:rsidR="00D76F47" w:rsidRPr="00C373BA" w:rsidRDefault="00D76F47" w:rsidP="00BB76EE">
            <w:pPr>
              <w:pStyle w:val="1ShadedBox"/>
              <w:numPr>
                <w:ilvl w:val="0"/>
                <w:numId w:val="180"/>
              </w:numPr>
              <w:spacing w:after="60" w:line="240" w:lineRule="auto"/>
              <w:jc w:val="left"/>
              <w:rPr>
                <w:rFonts w:ascii="Calibri" w:hAnsi="Calibri"/>
                <w:b/>
                <w:sz w:val="22"/>
                <w:szCs w:val="22"/>
                <w:lang w:val="en-GB"/>
              </w:rPr>
            </w:pPr>
            <w:r w:rsidRPr="00C373BA">
              <w:rPr>
                <w:rFonts w:ascii="Calibri" w:hAnsi="Calibri" w:cs="Arial"/>
                <w:b/>
                <w:sz w:val="22"/>
                <w:szCs w:val="22"/>
                <w:lang w:val="en-GB"/>
              </w:rPr>
              <w:t xml:space="preserve">Breast condition: </w:t>
            </w:r>
            <w:r w:rsidRPr="00C373BA">
              <w:rPr>
                <w:rFonts w:ascii="Calibri" w:hAnsi="Calibri"/>
                <w:b/>
                <w:sz w:val="22"/>
                <w:szCs w:val="22"/>
                <w:lang w:val="en-GB"/>
              </w:rPr>
              <w:t>Flat, inverted, large or long nipples</w:t>
            </w:r>
          </w:p>
          <w:p w14:paraId="10F15A57" w14:textId="77777777" w:rsidR="00D76F47" w:rsidRPr="00850E71" w:rsidRDefault="00D76F47" w:rsidP="00D76F47">
            <w:pPr>
              <w:pStyle w:val="1ShadedBox"/>
              <w:spacing w:after="60" w:line="240" w:lineRule="auto"/>
              <w:ind w:left="360"/>
              <w:jc w:val="left"/>
              <w:rPr>
                <w:rFonts w:ascii="Calibri" w:hAnsi="Calibri"/>
                <w:sz w:val="22"/>
                <w:szCs w:val="22"/>
                <w:lang w:val="en-GB"/>
              </w:rPr>
            </w:pPr>
            <w:r w:rsidRPr="00850E71">
              <w:rPr>
                <w:rFonts w:ascii="Calibri" w:hAnsi="Calibri"/>
                <w:sz w:val="22"/>
                <w:szCs w:val="22"/>
                <w:lang w:val="en-GB"/>
              </w:rPr>
              <w:t>Inverted Nipple</w:t>
            </w:r>
          </w:p>
          <w:p w14:paraId="16237B99" w14:textId="77777777" w:rsidR="00D76F47" w:rsidRPr="00850E71" w:rsidRDefault="00D76F47" w:rsidP="00D76F47">
            <w:pPr>
              <w:pStyle w:val="1ShadedBox"/>
              <w:spacing w:after="60" w:line="240" w:lineRule="auto"/>
              <w:jc w:val="center"/>
              <w:rPr>
                <w:rFonts w:ascii="Calibri" w:hAnsi="Calibri"/>
                <w:sz w:val="22"/>
                <w:szCs w:val="22"/>
                <w:lang w:val="en-GB"/>
              </w:rPr>
            </w:pPr>
            <w:r w:rsidRPr="00850E71">
              <w:rPr>
                <w:b/>
                <w:noProof/>
                <w:lang w:val="en-IE" w:eastAsia="en-IE"/>
              </w:rPr>
              <w:drawing>
                <wp:inline distT="0" distB="0" distL="0" distR="0" wp14:anchorId="7411DC60" wp14:editId="6C404B07">
                  <wp:extent cx="1838325" cy="1314450"/>
                  <wp:effectExtent l="0" t="0" r="9525" b="0"/>
                  <wp:docPr id="4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90" cstate="print">
                            <a:grayscl/>
                            <a:extLst>
                              <a:ext uri="{28A0092B-C50C-407E-A947-70E740481C1C}">
                                <a14:useLocalDpi xmlns:a14="http://schemas.microsoft.com/office/drawing/2010/main" val="0"/>
                              </a:ext>
                            </a:extLst>
                          </a:blip>
                          <a:srcRect/>
                          <a:stretch>
                            <a:fillRect/>
                          </a:stretch>
                        </pic:blipFill>
                        <pic:spPr bwMode="auto">
                          <a:xfrm>
                            <a:off x="0" y="0"/>
                            <a:ext cx="1838325" cy="1314450"/>
                          </a:xfrm>
                          <a:prstGeom prst="rect">
                            <a:avLst/>
                          </a:prstGeom>
                          <a:noFill/>
                          <a:ln>
                            <a:noFill/>
                          </a:ln>
                        </pic:spPr>
                      </pic:pic>
                    </a:graphicData>
                  </a:graphic>
                </wp:inline>
              </w:drawing>
            </w:r>
          </w:p>
        </w:tc>
        <w:tc>
          <w:tcPr>
            <w:tcW w:w="3656" w:type="dxa"/>
          </w:tcPr>
          <w:p w14:paraId="6A4954B3" w14:textId="77777777" w:rsidR="00D76F47" w:rsidRPr="00850E71" w:rsidRDefault="00D76F47" w:rsidP="00D76F47">
            <w:pPr>
              <w:pStyle w:val="1ShadedBox"/>
              <w:spacing w:line="240" w:lineRule="auto"/>
              <w:jc w:val="left"/>
              <w:rPr>
                <w:rFonts w:ascii="Calibri" w:hAnsi="Calibri"/>
                <w:sz w:val="22"/>
                <w:szCs w:val="22"/>
                <w:lang w:val="en-GB"/>
              </w:rPr>
            </w:pPr>
            <w:r w:rsidRPr="00850E71">
              <w:rPr>
                <w:rFonts w:ascii="Calibri" w:hAnsi="Calibri"/>
                <w:sz w:val="22"/>
                <w:szCs w:val="22"/>
                <w:lang w:val="en-GB"/>
              </w:rPr>
              <w:t>Observe nipple appearance</w:t>
            </w:r>
          </w:p>
        </w:tc>
        <w:tc>
          <w:tcPr>
            <w:tcW w:w="8789" w:type="dxa"/>
          </w:tcPr>
          <w:p w14:paraId="1A43591B" w14:textId="77777777" w:rsidR="00D76F47" w:rsidRPr="00850E71" w:rsidRDefault="00D76F47" w:rsidP="00D76F47">
            <w:pPr>
              <w:autoSpaceDE w:val="0"/>
              <w:autoSpaceDN w:val="0"/>
              <w:adjustRightInd w:val="0"/>
              <w:rPr>
                <w:rFonts w:ascii="Calibri" w:hAnsi="Calibri" w:cs="ArialMT"/>
              </w:rPr>
            </w:pPr>
            <w:r w:rsidRPr="00850E71">
              <w:rPr>
                <w:rFonts w:ascii="Calibri" w:hAnsi="Calibri" w:cs="ArialMT"/>
              </w:rPr>
              <w:t>Flat, inverted, large or long nipples are managed using the same techniques:</w:t>
            </w:r>
          </w:p>
          <w:p w14:paraId="24BE20E0" w14:textId="77777777" w:rsidR="00D76F47" w:rsidRPr="00850E71" w:rsidRDefault="00D76F47" w:rsidP="00BB76EE">
            <w:pPr>
              <w:pStyle w:val="ListParagraph"/>
              <w:numPr>
                <w:ilvl w:val="0"/>
                <w:numId w:val="167"/>
              </w:numPr>
              <w:autoSpaceDE w:val="0"/>
              <w:autoSpaceDN w:val="0"/>
              <w:adjustRightInd w:val="0"/>
              <w:spacing w:after="0"/>
              <w:contextualSpacing/>
              <w:rPr>
                <w:rFonts w:ascii="Calibri" w:hAnsi="Calibri" w:cs="ArialMT"/>
              </w:rPr>
            </w:pPr>
            <w:r w:rsidRPr="00850E71">
              <w:rPr>
                <w:rFonts w:ascii="Calibri" w:hAnsi="Calibri" w:cs="ArialMT"/>
              </w:rPr>
              <w:t>Listen to the mother’s concerns</w:t>
            </w:r>
          </w:p>
          <w:p w14:paraId="2CFFF077" w14:textId="77777777" w:rsidR="00D76F47" w:rsidRPr="00850E71" w:rsidRDefault="00D76F47" w:rsidP="00BB76EE">
            <w:pPr>
              <w:pStyle w:val="ListParagraph"/>
              <w:numPr>
                <w:ilvl w:val="0"/>
                <w:numId w:val="167"/>
              </w:numPr>
              <w:autoSpaceDE w:val="0"/>
              <w:autoSpaceDN w:val="0"/>
              <w:adjustRightInd w:val="0"/>
              <w:spacing w:after="0"/>
              <w:contextualSpacing/>
              <w:rPr>
                <w:rFonts w:ascii="Calibri" w:hAnsi="Calibri" w:cs="ArialMT"/>
              </w:rPr>
            </w:pPr>
            <w:r w:rsidRPr="00850E71">
              <w:rPr>
                <w:rFonts w:ascii="Calibri" w:hAnsi="Calibri" w:cs="ArialMT"/>
              </w:rPr>
              <w:t>Give extra help with attachment; make certain that as the mother is putting the infant on her breast she:</w:t>
            </w:r>
          </w:p>
          <w:p w14:paraId="71B8DCD2" w14:textId="77777777" w:rsidR="00D76F47" w:rsidRPr="00850E71" w:rsidRDefault="00D76F47" w:rsidP="00BB76EE">
            <w:pPr>
              <w:pStyle w:val="ListParagraph"/>
              <w:numPr>
                <w:ilvl w:val="0"/>
                <w:numId w:val="178"/>
              </w:numPr>
              <w:autoSpaceDE w:val="0"/>
              <w:autoSpaceDN w:val="0"/>
              <w:adjustRightInd w:val="0"/>
              <w:spacing w:after="0"/>
              <w:contextualSpacing/>
              <w:rPr>
                <w:rFonts w:ascii="Calibri" w:hAnsi="Calibri" w:cs="ArialMT"/>
              </w:rPr>
            </w:pPr>
            <w:r w:rsidRPr="00850E71">
              <w:rPr>
                <w:rFonts w:ascii="Calibri" w:hAnsi="Calibri" w:cs="ArialMT"/>
              </w:rPr>
              <w:t>gently touches the infant’s lips to encourage him/her to open widely and take a big mouthful of breast</w:t>
            </w:r>
          </w:p>
          <w:p w14:paraId="5BFC4B17" w14:textId="77777777" w:rsidR="00D76F47" w:rsidRPr="00850E71" w:rsidRDefault="00D76F47" w:rsidP="00BB76EE">
            <w:pPr>
              <w:pStyle w:val="ListParagraph"/>
              <w:numPr>
                <w:ilvl w:val="0"/>
                <w:numId w:val="178"/>
              </w:numPr>
              <w:autoSpaceDE w:val="0"/>
              <w:autoSpaceDN w:val="0"/>
              <w:adjustRightInd w:val="0"/>
              <w:spacing w:after="0"/>
              <w:contextualSpacing/>
              <w:rPr>
                <w:rFonts w:ascii="Calibri" w:hAnsi="Calibri" w:cs="ArialMT"/>
              </w:rPr>
            </w:pPr>
            <w:r w:rsidRPr="00850E71">
              <w:rPr>
                <w:rFonts w:ascii="Calibri" w:hAnsi="Calibri" w:cs="ArialMT"/>
              </w:rPr>
              <w:t>aims the infant’s lower lip well below her nipple, so that the nipple goes to the top of the infant’s mouth and the infant’s chin touches her breast (see additional information under ‘Good Attachment’</w:t>
            </w:r>
            <w:r>
              <w:rPr>
                <w:rFonts w:ascii="Calibri" w:hAnsi="Calibri" w:cs="ArialMT"/>
              </w:rPr>
              <w:t xml:space="preserve"> page #</w:t>
            </w:r>
            <w:r w:rsidRPr="00850E71">
              <w:rPr>
                <w:rFonts w:ascii="Calibri" w:hAnsi="Calibri" w:cs="ArialMT"/>
              </w:rPr>
              <w:t>)</w:t>
            </w:r>
          </w:p>
          <w:p w14:paraId="78D99349" w14:textId="77777777" w:rsidR="00D76F47" w:rsidRPr="00C373BA" w:rsidRDefault="00D76F47" w:rsidP="00BB76EE">
            <w:pPr>
              <w:pStyle w:val="ListParagraph"/>
              <w:numPr>
                <w:ilvl w:val="0"/>
                <w:numId w:val="178"/>
              </w:numPr>
              <w:autoSpaceDE w:val="0"/>
              <w:autoSpaceDN w:val="0"/>
              <w:adjustRightInd w:val="0"/>
              <w:spacing w:after="0"/>
              <w:contextualSpacing/>
              <w:rPr>
                <w:rFonts w:ascii="Calibri" w:hAnsi="Calibri" w:cs="ArialMT"/>
              </w:rPr>
            </w:pPr>
            <w:r w:rsidRPr="00C373BA">
              <w:rPr>
                <w:rFonts w:ascii="Calibri" w:hAnsi="Calibri" w:cs="ArialMT"/>
              </w:rPr>
              <w:t>for long nipples, place infant in a semi-sitting position to breastfeed</w:t>
            </w:r>
          </w:p>
          <w:p w14:paraId="4DF440DE" w14:textId="77777777" w:rsidR="00D76F47" w:rsidRPr="00C373BA" w:rsidRDefault="00D76F47" w:rsidP="00BB76EE">
            <w:pPr>
              <w:pStyle w:val="ListParagraph"/>
              <w:numPr>
                <w:ilvl w:val="0"/>
                <w:numId w:val="165"/>
              </w:numPr>
              <w:tabs>
                <w:tab w:val="left" w:pos="342"/>
              </w:tabs>
              <w:autoSpaceDE w:val="0"/>
              <w:autoSpaceDN w:val="0"/>
              <w:adjustRightInd w:val="0"/>
              <w:spacing w:after="0"/>
              <w:ind w:left="365" w:hanging="365"/>
              <w:contextualSpacing/>
              <w:rPr>
                <w:rFonts w:ascii="Calibri" w:hAnsi="Calibri"/>
              </w:rPr>
            </w:pPr>
            <w:r w:rsidRPr="00C373BA">
              <w:rPr>
                <w:rFonts w:ascii="Calibri" w:hAnsi="Calibri" w:cs="ArialMT"/>
              </w:rPr>
              <w:t>Encourage mother to give the infant plenty of skin-to-skin contact near the breast, with frequent opportunities to find his or her own way of taking the breast into his/her mouth (mother should not force infant to take the breast, or force infant’s mouth open)</w:t>
            </w:r>
          </w:p>
          <w:p w14:paraId="2E696D79" w14:textId="77777777" w:rsidR="00D76F47" w:rsidRPr="00850E71" w:rsidRDefault="00D76F47" w:rsidP="00BB76EE">
            <w:pPr>
              <w:pStyle w:val="ListParagraph"/>
              <w:numPr>
                <w:ilvl w:val="0"/>
                <w:numId w:val="165"/>
              </w:numPr>
              <w:tabs>
                <w:tab w:val="left" w:pos="342"/>
              </w:tabs>
              <w:autoSpaceDE w:val="0"/>
              <w:autoSpaceDN w:val="0"/>
              <w:adjustRightInd w:val="0"/>
              <w:spacing w:after="0"/>
              <w:ind w:left="365" w:hanging="365"/>
              <w:contextualSpacing/>
              <w:rPr>
                <w:rFonts w:ascii="Calibri" w:hAnsi="Calibri"/>
              </w:rPr>
            </w:pPr>
            <w:r w:rsidRPr="00C373BA">
              <w:rPr>
                <w:rFonts w:ascii="Calibri" w:hAnsi="Calibri" w:cs="ArialMT"/>
              </w:rPr>
              <w:t>Encourage mother</w:t>
            </w:r>
            <w:r w:rsidRPr="00850E71">
              <w:rPr>
                <w:rFonts w:ascii="Calibri" w:hAnsi="Calibri" w:cs="ArialMT"/>
              </w:rPr>
              <w:t xml:space="preserve"> to try different breastfeeding positions (e.g., lying down, holding infant in underarm position, or lying or leaning forward so that her breast falls towards the infant’s mouth</w:t>
            </w:r>
          </w:p>
          <w:p w14:paraId="1D999938" w14:textId="77777777" w:rsidR="00D76F47" w:rsidRPr="00850E71" w:rsidRDefault="00D76F47" w:rsidP="00BB76EE">
            <w:pPr>
              <w:pStyle w:val="ListParagraph"/>
              <w:numPr>
                <w:ilvl w:val="0"/>
                <w:numId w:val="165"/>
              </w:numPr>
              <w:tabs>
                <w:tab w:val="left" w:pos="342"/>
              </w:tabs>
              <w:autoSpaceDE w:val="0"/>
              <w:autoSpaceDN w:val="0"/>
              <w:adjustRightInd w:val="0"/>
              <w:spacing w:after="0"/>
              <w:ind w:left="365"/>
              <w:contextualSpacing/>
              <w:rPr>
                <w:rFonts w:ascii="Calibri" w:hAnsi="Calibri"/>
              </w:rPr>
            </w:pPr>
            <w:r w:rsidRPr="00850E71">
              <w:rPr>
                <w:rFonts w:ascii="Calibri" w:hAnsi="Calibri"/>
              </w:rPr>
              <w:t>Teach mother to express her milk at least 8 times a day and to feed the expressed milk to the infant with a cup (see ‘Breast Milk Expression, Cup Fe</w:t>
            </w:r>
            <w:r>
              <w:rPr>
                <w:rFonts w:ascii="Calibri" w:hAnsi="Calibri"/>
              </w:rPr>
              <w:t>eding, and storage of breastmil</w:t>
            </w:r>
            <w:r w:rsidRPr="00850E71">
              <w:rPr>
                <w:rFonts w:ascii="Calibri" w:hAnsi="Calibri"/>
              </w:rPr>
              <w:t>k’)</w:t>
            </w:r>
          </w:p>
          <w:p w14:paraId="2897C027" w14:textId="77777777" w:rsidR="00D76F47" w:rsidRPr="00850E71" w:rsidRDefault="00D76F47" w:rsidP="00BB76EE">
            <w:pPr>
              <w:pStyle w:val="WHOBullet2"/>
              <w:numPr>
                <w:ilvl w:val="0"/>
                <w:numId w:val="165"/>
              </w:numPr>
              <w:tabs>
                <w:tab w:val="left" w:pos="342"/>
              </w:tabs>
              <w:spacing w:before="0"/>
              <w:rPr>
                <w:rFonts w:ascii="Calibri" w:hAnsi="Calibri"/>
                <w:szCs w:val="22"/>
              </w:rPr>
            </w:pPr>
            <w:r w:rsidRPr="00850E71">
              <w:rPr>
                <w:rFonts w:ascii="Calibri" w:hAnsi="Calibri"/>
                <w:szCs w:val="22"/>
              </w:rPr>
              <w:t>Keep on trying. Most babies want to suckle</w:t>
            </w:r>
            <w:r>
              <w:rPr>
                <w:rFonts w:ascii="Calibri" w:hAnsi="Calibri"/>
                <w:szCs w:val="22"/>
              </w:rPr>
              <w:t>,</w:t>
            </w:r>
            <w:r w:rsidRPr="00850E71">
              <w:rPr>
                <w:rFonts w:ascii="Calibri" w:hAnsi="Calibri"/>
                <w:szCs w:val="22"/>
              </w:rPr>
              <w:t xml:space="preserve"> and they will find out how to open their mouths wide enough to take the nipple eventually. It may take a week or two.</w:t>
            </w:r>
          </w:p>
          <w:p w14:paraId="60B36498" w14:textId="77777777" w:rsidR="00D76F47" w:rsidRPr="00850E71" w:rsidRDefault="00D76F47" w:rsidP="00BB76EE">
            <w:pPr>
              <w:pStyle w:val="ListParagraph"/>
              <w:numPr>
                <w:ilvl w:val="0"/>
                <w:numId w:val="165"/>
              </w:numPr>
              <w:tabs>
                <w:tab w:val="left" w:pos="342"/>
              </w:tabs>
              <w:autoSpaceDE w:val="0"/>
              <w:autoSpaceDN w:val="0"/>
              <w:adjustRightInd w:val="0"/>
              <w:spacing w:after="0"/>
              <w:ind w:left="365" w:hanging="365"/>
              <w:contextualSpacing/>
              <w:rPr>
                <w:rFonts w:ascii="Calibri" w:hAnsi="Calibri"/>
              </w:rPr>
            </w:pPr>
            <w:r w:rsidRPr="00850E71">
              <w:rPr>
                <w:rFonts w:ascii="Calibri" w:hAnsi="Calibri" w:cs="ArialMT"/>
              </w:rPr>
              <w:t>For an inverted nipple: If it is possible to get a 20 ml plastic syringe, it can be used to pull out an inverted nipple in the following way:</w:t>
            </w:r>
          </w:p>
          <w:p w14:paraId="5D26FF8C" w14:textId="77777777" w:rsidR="00D76F47" w:rsidRPr="00850E71" w:rsidRDefault="00D76F47" w:rsidP="00BB76EE">
            <w:pPr>
              <w:pStyle w:val="ListParagraph"/>
              <w:numPr>
                <w:ilvl w:val="0"/>
                <w:numId w:val="169"/>
              </w:numPr>
              <w:tabs>
                <w:tab w:val="left" w:pos="342"/>
              </w:tabs>
              <w:autoSpaceDE w:val="0"/>
              <w:autoSpaceDN w:val="0"/>
              <w:adjustRightInd w:val="0"/>
              <w:spacing w:after="0"/>
              <w:contextualSpacing/>
              <w:rPr>
                <w:rFonts w:ascii="Calibri" w:hAnsi="Calibri" w:cs="ArialMT"/>
              </w:rPr>
            </w:pPr>
            <w:r w:rsidRPr="00850E71">
              <w:rPr>
                <w:rFonts w:ascii="Calibri" w:hAnsi="Calibri" w:cs="ArialMT"/>
              </w:rPr>
              <w:t>Cut off the adaptor end, and put the plunger in backwards</w:t>
            </w:r>
          </w:p>
          <w:p w14:paraId="3C268004" w14:textId="77777777" w:rsidR="00D76F47" w:rsidRPr="00850E71" w:rsidRDefault="00D76F47" w:rsidP="00BB76EE">
            <w:pPr>
              <w:pStyle w:val="ListParagraph"/>
              <w:numPr>
                <w:ilvl w:val="0"/>
                <w:numId w:val="169"/>
              </w:numPr>
              <w:tabs>
                <w:tab w:val="left" w:pos="342"/>
              </w:tabs>
              <w:autoSpaceDE w:val="0"/>
              <w:autoSpaceDN w:val="0"/>
              <w:adjustRightInd w:val="0"/>
              <w:spacing w:after="0"/>
              <w:contextualSpacing/>
              <w:rPr>
                <w:rFonts w:ascii="Calibri" w:hAnsi="Calibri" w:cs="ArialMT"/>
              </w:rPr>
            </w:pPr>
            <w:r w:rsidRPr="00850E71">
              <w:rPr>
                <w:rFonts w:ascii="Calibri" w:hAnsi="Calibri" w:cs="ArialMT"/>
              </w:rPr>
              <w:t>Put the smooth (uncut) end of the syringe over the nipple and draw out the plunger. This will stretch out the nipple</w:t>
            </w:r>
          </w:p>
          <w:p w14:paraId="2C09F158" w14:textId="77777777" w:rsidR="00D76F47" w:rsidRPr="00054D15" w:rsidRDefault="00D76F47" w:rsidP="00BB76EE">
            <w:pPr>
              <w:pStyle w:val="ListParagraph"/>
              <w:numPr>
                <w:ilvl w:val="0"/>
                <w:numId w:val="169"/>
              </w:numPr>
              <w:tabs>
                <w:tab w:val="left" w:pos="342"/>
              </w:tabs>
              <w:autoSpaceDE w:val="0"/>
              <w:autoSpaceDN w:val="0"/>
              <w:adjustRightInd w:val="0"/>
              <w:spacing w:after="0"/>
              <w:contextualSpacing/>
              <w:rPr>
                <w:rFonts w:asciiTheme="minorHAnsi" w:hAnsiTheme="minorHAnsi" w:cstheme="minorHAnsi"/>
              </w:rPr>
            </w:pPr>
            <w:r w:rsidRPr="00850E71">
              <w:rPr>
                <w:rFonts w:ascii="Calibri" w:hAnsi="Calibri" w:cs="ArialMT"/>
              </w:rPr>
              <w:t>Do this for h</w:t>
            </w:r>
            <w:r w:rsidRPr="00054D15">
              <w:rPr>
                <w:rFonts w:asciiTheme="minorHAnsi" w:hAnsiTheme="minorHAnsi" w:cstheme="minorHAnsi"/>
              </w:rPr>
              <w:t>alf a minute to make the nipple stand out just before each breastfeed.</w:t>
            </w:r>
          </w:p>
          <w:p w14:paraId="147C9949" w14:textId="77777777" w:rsidR="00D76F47" w:rsidRPr="00054D15" w:rsidRDefault="00D76F47" w:rsidP="00D76F47">
            <w:pPr>
              <w:pStyle w:val="1ShadedBox"/>
              <w:spacing w:line="240" w:lineRule="auto"/>
              <w:jc w:val="left"/>
              <w:rPr>
                <w:rFonts w:asciiTheme="minorHAnsi" w:hAnsiTheme="minorHAnsi" w:cstheme="minorHAnsi"/>
                <w:sz w:val="20"/>
                <w:lang w:val="en-GB"/>
              </w:rPr>
            </w:pPr>
            <w:r w:rsidRPr="00054D15">
              <w:rPr>
                <w:rFonts w:asciiTheme="minorHAnsi" w:hAnsiTheme="minorHAnsi" w:cstheme="minorHAnsi"/>
                <w:sz w:val="20"/>
                <w:lang w:val="en-GB"/>
              </w:rPr>
              <w:t>See video:</w:t>
            </w:r>
          </w:p>
          <w:p w14:paraId="0B11309B" w14:textId="77777777" w:rsidR="00D76F47" w:rsidRPr="00703AF5" w:rsidRDefault="00D76F47" w:rsidP="00054D15">
            <w:pPr>
              <w:numPr>
                <w:ilvl w:val="0"/>
                <w:numId w:val="207"/>
              </w:numPr>
              <w:rPr>
                <w:rFonts w:ascii="Calibri" w:hAnsi="Calibri" w:cs="ArialMT"/>
              </w:rPr>
            </w:pPr>
            <w:r w:rsidRPr="00054D15">
              <w:rPr>
                <w:rFonts w:asciiTheme="minorHAnsi" w:hAnsiTheme="minorHAnsi" w:cstheme="minorHAnsi"/>
              </w:rPr>
              <w:t>Large breasted mothers: https://www.youtube.com/watch?v=584nv1oNxvw</w:t>
            </w:r>
          </w:p>
        </w:tc>
      </w:tr>
    </w:tbl>
    <w:p w14:paraId="7FE13C55" w14:textId="77777777" w:rsidR="00D76F47" w:rsidRDefault="00D76F47" w:rsidP="00D76F47"/>
    <w:tbl>
      <w:tblPr>
        <w:tblStyle w:val="TableGrid"/>
        <w:tblW w:w="5000" w:type="pct"/>
        <w:jc w:val="center"/>
        <w:tblLayout w:type="fixed"/>
        <w:tblLook w:val="04A0" w:firstRow="1" w:lastRow="0" w:firstColumn="1" w:lastColumn="0" w:noHBand="0" w:noVBand="1"/>
      </w:tblPr>
      <w:tblGrid>
        <w:gridCol w:w="2647"/>
        <w:gridCol w:w="3044"/>
        <w:gridCol w:w="7259"/>
      </w:tblGrid>
      <w:tr w:rsidR="00D76F47" w:rsidRPr="00850E71" w14:paraId="363A97B8" w14:textId="77777777" w:rsidTr="001E4A41">
        <w:trPr>
          <w:trHeight w:val="416"/>
          <w:jc w:val="center"/>
        </w:trPr>
        <w:tc>
          <w:tcPr>
            <w:tcW w:w="3173" w:type="dxa"/>
            <w:shd w:val="clear" w:color="auto" w:fill="F2F2F2" w:themeFill="background1" w:themeFillShade="F2"/>
            <w:vAlign w:val="center"/>
          </w:tcPr>
          <w:p w14:paraId="7ED479DE" w14:textId="77777777" w:rsidR="00D76F47" w:rsidRPr="00850E71" w:rsidRDefault="00D76F47" w:rsidP="001E4A41">
            <w:pPr>
              <w:spacing w:after="0"/>
              <w:jc w:val="center"/>
              <w:rPr>
                <w:rFonts w:ascii="Calibri" w:hAnsi="Calibri" w:cs="Arial"/>
                <w:b/>
              </w:rPr>
            </w:pPr>
            <w:r w:rsidRPr="00850E71">
              <w:rPr>
                <w:rFonts w:ascii="Calibri" w:hAnsi="Calibri" w:cs="Arial"/>
                <w:b/>
              </w:rPr>
              <w:t>Image</w:t>
            </w:r>
          </w:p>
        </w:tc>
        <w:tc>
          <w:tcPr>
            <w:tcW w:w="3656" w:type="dxa"/>
            <w:shd w:val="clear" w:color="auto" w:fill="F2F2F2" w:themeFill="background1" w:themeFillShade="F2"/>
            <w:vAlign w:val="center"/>
          </w:tcPr>
          <w:p w14:paraId="3854368E" w14:textId="77777777" w:rsidR="00D76F47" w:rsidRPr="00850E71" w:rsidRDefault="00D76F47" w:rsidP="001E4A41">
            <w:pPr>
              <w:spacing w:after="0"/>
              <w:jc w:val="center"/>
              <w:rPr>
                <w:rFonts w:ascii="Calibri" w:hAnsi="Calibri" w:cs="Arial"/>
                <w:b/>
              </w:rPr>
            </w:pPr>
            <w:r w:rsidRPr="00850E71">
              <w:rPr>
                <w:rFonts w:ascii="Calibri" w:hAnsi="Calibri" w:cs="Arial"/>
                <w:b/>
              </w:rPr>
              <w:t>Symptoms/</w:t>
            </w:r>
            <w:r>
              <w:rPr>
                <w:rFonts w:ascii="Calibri" w:hAnsi="Calibri" w:cs="Arial"/>
                <w:b/>
              </w:rPr>
              <w:t>s</w:t>
            </w:r>
            <w:r w:rsidRPr="00850E71">
              <w:rPr>
                <w:rFonts w:ascii="Calibri" w:hAnsi="Calibri" w:cs="Arial"/>
                <w:b/>
              </w:rPr>
              <w:t>igns</w:t>
            </w:r>
            <w:r>
              <w:rPr>
                <w:rFonts w:ascii="Calibri" w:hAnsi="Calibri" w:cs="Arial"/>
                <w:b/>
              </w:rPr>
              <w:t>/indicators</w:t>
            </w:r>
            <w:r w:rsidRPr="00850E71">
              <w:rPr>
                <w:rFonts w:ascii="Calibri" w:hAnsi="Calibri" w:cs="Arial"/>
                <w:b/>
              </w:rPr>
              <w:t xml:space="preserve"> of </w:t>
            </w:r>
            <w:r>
              <w:rPr>
                <w:rFonts w:ascii="Calibri" w:hAnsi="Calibri" w:cs="Arial"/>
                <w:b/>
              </w:rPr>
              <w:t>p</w:t>
            </w:r>
            <w:r w:rsidRPr="00850E71">
              <w:rPr>
                <w:rFonts w:ascii="Calibri" w:hAnsi="Calibri" w:cs="Arial"/>
                <w:b/>
              </w:rPr>
              <w:t>ractice</w:t>
            </w:r>
          </w:p>
        </w:tc>
        <w:tc>
          <w:tcPr>
            <w:tcW w:w="8789" w:type="dxa"/>
            <w:shd w:val="clear" w:color="auto" w:fill="F2F2F2" w:themeFill="background1" w:themeFillShade="F2"/>
            <w:vAlign w:val="center"/>
          </w:tcPr>
          <w:p w14:paraId="11BDB7A3" w14:textId="77777777" w:rsidR="00D76F47" w:rsidRPr="00850E71" w:rsidRDefault="00D76F47" w:rsidP="001E4A41">
            <w:pPr>
              <w:spacing w:after="0"/>
              <w:jc w:val="center"/>
              <w:rPr>
                <w:rFonts w:ascii="Calibri" w:hAnsi="Calibri" w:cs="Arial"/>
                <w:b/>
              </w:rPr>
            </w:pPr>
            <w:r w:rsidRPr="00850E71">
              <w:rPr>
                <w:rFonts w:ascii="Calibri" w:hAnsi="Calibri" w:cs="Arial"/>
                <w:b/>
              </w:rPr>
              <w:t>Counselling</w:t>
            </w:r>
            <w:r>
              <w:rPr>
                <w:rFonts w:ascii="Calibri" w:hAnsi="Calibri" w:cs="Arial"/>
                <w:b/>
              </w:rPr>
              <w:t xml:space="preserve"> and Support </w:t>
            </w:r>
            <w:r w:rsidRPr="00850E71">
              <w:rPr>
                <w:rFonts w:ascii="Calibri" w:hAnsi="Calibri" w:cs="Arial"/>
                <w:b/>
              </w:rPr>
              <w:t>Actions</w:t>
            </w:r>
          </w:p>
        </w:tc>
      </w:tr>
      <w:tr w:rsidR="00D76F47" w:rsidRPr="00850E71" w14:paraId="1C457178" w14:textId="77777777" w:rsidTr="001E4A41">
        <w:trPr>
          <w:trHeight w:val="671"/>
          <w:jc w:val="center"/>
        </w:trPr>
        <w:tc>
          <w:tcPr>
            <w:tcW w:w="3173" w:type="dxa"/>
          </w:tcPr>
          <w:p w14:paraId="00DB4DD5" w14:textId="77777777" w:rsidR="00D76F47" w:rsidRPr="00850E71" w:rsidRDefault="00D76F47" w:rsidP="00BB76EE">
            <w:pPr>
              <w:pStyle w:val="NoSpacing"/>
              <w:numPr>
                <w:ilvl w:val="0"/>
                <w:numId w:val="180"/>
              </w:numPr>
              <w:rPr>
                <w:rFonts w:cs="Times New Roman"/>
                <w:strike/>
                <w:lang w:val="en-GB"/>
              </w:rPr>
            </w:pPr>
            <w:r w:rsidRPr="00A55B9F">
              <w:rPr>
                <w:rFonts w:cs="Times New Roman"/>
                <w:b/>
                <w:lang w:val="en-GB"/>
              </w:rPr>
              <w:t>Oral</w:t>
            </w:r>
            <w:r>
              <w:rPr>
                <w:rFonts w:cs="Times New Roman"/>
                <w:b/>
                <w:lang w:val="en-GB"/>
              </w:rPr>
              <w:t xml:space="preserve"> thrush: </w:t>
            </w:r>
            <w:r w:rsidRPr="00850E71">
              <w:rPr>
                <w:rFonts w:cs="Times New Roman"/>
                <w:b/>
                <w:lang w:val="en-GB"/>
              </w:rPr>
              <w:t>Infant</w:t>
            </w:r>
          </w:p>
          <w:p w14:paraId="78458BA3" w14:textId="77777777" w:rsidR="00D76F47" w:rsidRPr="00850E71" w:rsidRDefault="00D76F47" w:rsidP="00D76F47">
            <w:pPr>
              <w:pStyle w:val="NoSpacing"/>
              <w:jc w:val="center"/>
              <w:rPr>
                <w:rFonts w:cs="Times New Roman"/>
                <w:lang w:val="en-GB"/>
              </w:rPr>
            </w:pPr>
            <w:r w:rsidRPr="00850E71">
              <w:rPr>
                <w:rFonts w:ascii="Calibri" w:eastAsia="Calibri" w:hAnsi="Calibri" w:cs="Times New Roman"/>
                <w:noProof/>
                <w:lang w:val="en-IE" w:eastAsia="en-IE"/>
              </w:rPr>
              <w:drawing>
                <wp:inline distT="0" distB="0" distL="0" distR="0" wp14:anchorId="798B4AFE" wp14:editId="6FC8F16D">
                  <wp:extent cx="1381125" cy="1676400"/>
                  <wp:effectExtent l="19050" t="19050" r="28575" b="19050"/>
                  <wp:docPr id="50" name="Picture 32" descr="Checking Baby'sMou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hecking Baby'sMouth"/>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1381125" cy="1676400"/>
                          </a:xfrm>
                          <a:prstGeom prst="rect">
                            <a:avLst/>
                          </a:prstGeom>
                          <a:noFill/>
                          <a:ln w="9525" cmpd="sng">
                            <a:solidFill>
                              <a:srgbClr val="000000"/>
                            </a:solidFill>
                            <a:miter lim="800000"/>
                            <a:headEnd/>
                            <a:tailEnd/>
                          </a:ln>
                          <a:effectLst/>
                        </pic:spPr>
                      </pic:pic>
                    </a:graphicData>
                  </a:graphic>
                </wp:inline>
              </w:drawing>
            </w:r>
          </w:p>
          <w:p w14:paraId="1F0AF350" w14:textId="77777777" w:rsidR="00D76F47" w:rsidRPr="00850E71" w:rsidRDefault="00D76F47" w:rsidP="00D76F47">
            <w:pPr>
              <w:pStyle w:val="NoSpacing"/>
              <w:jc w:val="center"/>
              <w:rPr>
                <w:rFonts w:cs="Times New Roman"/>
                <w:lang w:val="en-GB"/>
              </w:rPr>
            </w:pPr>
          </w:p>
          <w:p w14:paraId="02251643" w14:textId="77777777" w:rsidR="00D76F47" w:rsidRPr="00850E71" w:rsidRDefault="00D76F47" w:rsidP="00D76F47">
            <w:pPr>
              <w:pStyle w:val="NoSpacing"/>
              <w:jc w:val="center"/>
              <w:rPr>
                <w:rFonts w:cs="Times New Roman"/>
                <w:lang w:val="en-GB"/>
              </w:rPr>
            </w:pPr>
          </w:p>
          <w:p w14:paraId="63D3C5C7" w14:textId="77777777" w:rsidR="00D76F47" w:rsidRPr="00850E71" w:rsidRDefault="00D76F47" w:rsidP="00D76F47">
            <w:pPr>
              <w:pStyle w:val="NoSpacing"/>
              <w:jc w:val="center"/>
              <w:rPr>
                <w:rFonts w:cs="Times New Roman"/>
                <w:lang w:val="en-GB"/>
              </w:rPr>
            </w:pPr>
          </w:p>
        </w:tc>
        <w:tc>
          <w:tcPr>
            <w:tcW w:w="3656" w:type="dxa"/>
          </w:tcPr>
          <w:p w14:paraId="4E576166" w14:textId="77777777" w:rsidR="00D76F47" w:rsidRPr="00054D15" w:rsidRDefault="00D76F47" w:rsidP="00054D15">
            <w:pPr>
              <w:spacing w:after="0"/>
              <w:rPr>
                <w:rFonts w:asciiTheme="minorHAnsi" w:hAnsiTheme="minorHAnsi" w:cstheme="minorHAnsi"/>
              </w:rPr>
            </w:pPr>
            <w:r w:rsidRPr="00054D15">
              <w:rPr>
                <w:rFonts w:asciiTheme="minorHAnsi" w:hAnsiTheme="minorHAnsi" w:cstheme="minorHAnsi"/>
              </w:rPr>
              <w:t xml:space="preserve">Infant’s symptoms: </w:t>
            </w:r>
          </w:p>
          <w:p w14:paraId="09406B70" w14:textId="77777777" w:rsidR="00D76F47" w:rsidRPr="00054D15" w:rsidRDefault="00D76F47" w:rsidP="00054D15">
            <w:pPr>
              <w:numPr>
                <w:ilvl w:val="1"/>
                <w:numId w:val="289"/>
              </w:numPr>
              <w:tabs>
                <w:tab w:val="clear" w:pos="643"/>
              </w:tabs>
              <w:spacing w:after="0"/>
              <w:ind w:left="316" w:hanging="237"/>
              <w:rPr>
                <w:rFonts w:asciiTheme="minorHAnsi" w:hAnsiTheme="minorHAnsi" w:cstheme="minorHAnsi"/>
              </w:rPr>
            </w:pPr>
            <w:r w:rsidRPr="00054D15">
              <w:rPr>
                <w:rFonts w:asciiTheme="minorHAnsi" w:hAnsiTheme="minorHAnsi" w:cstheme="minorHAnsi"/>
              </w:rPr>
              <w:t xml:space="preserve">white patches inside check or on tongue </w:t>
            </w:r>
          </w:p>
          <w:p w14:paraId="076651F3" w14:textId="77777777" w:rsidR="00D76F47" w:rsidRPr="00054D15" w:rsidRDefault="00D76F47" w:rsidP="00054D15">
            <w:pPr>
              <w:numPr>
                <w:ilvl w:val="1"/>
                <w:numId w:val="289"/>
              </w:numPr>
              <w:tabs>
                <w:tab w:val="clear" w:pos="643"/>
              </w:tabs>
              <w:spacing w:after="0"/>
              <w:ind w:left="316" w:hanging="237"/>
              <w:rPr>
                <w:rFonts w:asciiTheme="minorHAnsi" w:hAnsiTheme="minorHAnsi" w:cstheme="minorHAnsi"/>
              </w:rPr>
            </w:pPr>
            <w:r w:rsidRPr="00054D15">
              <w:rPr>
                <w:rFonts w:asciiTheme="minorHAnsi" w:hAnsiTheme="minorHAnsi" w:cstheme="minorHAnsi"/>
              </w:rPr>
              <w:t>maybe rash on baby’s bottom</w:t>
            </w:r>
          </w:p>
          <w:p w14:paraId="7B629BD5" w14:textId="77777777" w:rsidR="00D76F47" w:rsidRPr="00054D15" w:rsidRDefault="00D76F47" w:rsidP="00054D15">
            <w:pPr>
              <w:numPr>
                <w:ilvl w:val="1"/>
                <w:numId w:val="289"/>
              </w:numPr>
              <w:tabs>
                <w:tab w:val="clear" w:pos="643"/>
              </w:tabs>
              <w:spacing w:after="0"/>
              <w:ind w:left="316" w:hanging="237"/>
              <w:rPr>
                <w:rFonts w:asciiTheme="minorHAnsi" w:hAnsiTheme="minorHAnsi" w:cstheme="minorHAnsi"/>
              </w:rPr>
            </w:pPr>
            <w:r w:rsidRPr="00054D15">
              <w:rPr>
                <w:rFonts w:asciiTheme="minorHAnsi" w:hAnsiTheme="minorHAnsi" w:cstheme="minorHAnsi"/>
              </w:rPr>
              <w:t>baby repeatedly pulls off the breast or refuses to breastfeed</w:t>
            </w:r>
          </w:p>
          <w:p w14:paraId="1101424D" w14:textId="77777777" w:rsidR="00D76F47" w:rsidRPr="00054D15" w:rsidRDefault="00D76F47" w:rsidP="00054D15">
            <w:pPr>
              <w:spacing w:after="0"/>
              <w:rPr>
                <w:rFonts w:asciiTheme="minorHAnsi" w:hAnsiTheme="minorHAnsi" w:cstheme="minorHAnsi"/>
              </w:rPr>
            </w:pPr>
          </w:p>
        </w:tc>
        <w:tc>
          <w:tcPr>
            <w:tcW w:w="8789" w:type="dxa"/>
          </w:tcPr>
          <w:p w14:paraId="78594AA0" w14:textId="77777777" w:rsidR="00D76F47" w:rsidRPr="00054D15" w:rsidRDefault="00D76F47" w:rsidP="00054D15">
            <w:pPr>
              <w:pStyle w:val="1ShadedBox"/>
              <w:numPr>
                <w:ilvl w:val="0"/>
                <w:numId w:val="179"/>
              </w:numPr>
              <w:spacing w:after="0" w:line="240" w:lineRule="auto"/>
              <w:jc w:val="left"/>
              <w:rPr>
                <w:rFonts w:asciiTheme="minorHAnsi" w:hAnsiTheme="minorHAnsi" w:cstheme="minorHAnsi"/>
                <w:sz w:val="20"/>
                <w:lang w:val="en-GB"/>
              </w:rPr>
            </w:pPr>
            <w:r w:rsidRPr="00054D15">
              <w:rPr>
                <w:rFonts w:asciiTheme="minorHAnsi" w:hAnsiTheme="minorHAnsi" w:cstheme="minorHAnsi"/>
                <w:sz w:val="20"/>
                <w:lang w:val="en-GB"/>
              </w:rPr>
              <w:t>Both counsellor and mother wash hands</w:t>
            </w:r>
          </w:p>
          <w:p w14:paraId="1490E758" w14:textId="77777777" w:rsidR="00D76F47" w:rsidRPr="00054D15" w:rsidRDefault="00D76F47" w:rsidP="00054D15">
            <w:pPr>
              <w:pStyle w:val="WHOBullet2"/>
              <w:numPr>
                <w:ilvl w:val="0"/>
                <w:numId w:val="170"/>
              </w:numPr>
              <w:spacing w:before="0" w:after="0"/>
              <w:rPr>
                <w:rFonts w:asciiTheme="minorHAnsi" w:hAnsiTheme="minorHAnsi" w:cstheme="minorHAnsi"/>
                <w:sz w:val="20"/>
              </w:rPr>
            </w:pPr>
            <w:r w:rsidRPr="00054D15">
              <w:rPr>
                <w:rFonts w:asciiTheme="minorHAnsi" w:hAnsiTheme="minorHAnsi" w:cstheme="minorHAnsi"/>
                <w:sz w:val="20"/>
              </w:rPr>
              <w:t>Teach the mother to identify and treat thrush at home:</w:t>
            </w:r>
          </w:p>
          <w:p w14:paraId="1607E154" w14:textId="77777777" w:rsidR="00D76F47" w:rsidRPr="00054D15" w:rsidRDefault="00D76F47" w:rsidP="00054D15">
            <w:pPr>
              <w:pStyle w:val="WHOBullet2"/>
              <w:numPr>
                <w:ilvl w:val="0"/>
                <w:numId w:val="169"/>
              </w:numPr>
              <w:spacing w:before="0" w:after="0"/>
              <w:ind w:left="612" w:hanging="252"/>
              <w:rPr>
                <w:rFonts w:asciiTheme="minorHAnsi" w:hAnsiTheme="minorHAnsi" w:cstheme="minorHAnsi"/>
                <w:sz w:val="20"/>
              </w:rPr>
            </w:pPr>
            <w:r w:rsidRPr="00054D15">
              <w:rPr>
                <w:rFonts w:asciiTheme="minorHAnsi" w:hAnsiTheme="minorHAnsi" w:cstheme="minorHAnsi"/>
                <w:sz w:val="20"/>
              </w:rPr>
              <w:t>Show mother how to look for ulcers or white patches in the mouth of infant</w:t>
            </w:r>
          </w:p>
          <w:p w14:paraId="475C1C7F" w14:textId="77777777" w:rsidR="00D76F47" w:rsidRPr="00054D15" w:rsidRDefault="00D76F47" w:rsidP="00054D15">
            <w:pPr>
              <w:pStyle w:val="WHOBullet2"/>
              <w:numPr>
                <w:ilvl w:val="0"/>
                <w:numId w:val="169"/>
              </w:numPr>
              <w:tabs>
                <w:tab w:val="clear" w:pos="851"/>
              </w:tabs>
              <w:spacing w:before="0" w:after="0"/>
              <w:ind w:left="607" w:hanging="247"/>
              <w:rPr>
                <w:rFonts w:asciiTheme="minorHAnsi" w:hAnsiTheme="minorHAnsi" w:cstheme="minorHAnsi"/>
                <w:sz w:val="20"/>
              </w:rPr>
            </w:pPr>
            <w:r w:rsidRPr="00054D15">
              <w:rPr>
                <w:rFonts w:asciiTheme="minorHAnsi" w:hAnsiTheme="minorHAnsi" w:cstheme="minorHAnsi"/>
                <w:sz w:val="20"/>
              </w:rPr>
              <w:t xml:space="preserve">Explain to mother: it is necessary to carry out the treatment four times daily for 5 days after the thrush has cleared </w:t>
            </w:r>
          </w:p>
          <w:p w14:paraId="33BE0AD4" w14:textId="77777777" w:rsidR="00D76F47" w:rsidRPr="00054D15" w:rsidRDefault="00D76F47" w:rsidP="00054D15">
            <w:pPr>
              <w:pStyle w:val="WHOBullet2"/>
              <w:numPr>
                <w:ilvl w:val="0"/>
                <w:numId w:val="169"/>
              </w:numPr>
              <w:tabs>
                <w:tab w:val="clear" w:pos="851"/>
              </w:tabs>
              <w:spacing w:before="0" w:after="0"/>
              <w:ind w:left="607" w:hanging="247"/>
              <w:rPr>
                <w:rFonts w:asciiTheme="minorHAnsi" w:hAnsiTheme="minorHAnsi" w:cstheme="minorHAnsi"/>
                <w:sz w:val="20"/>
              </w:rPr>
            </w:pPr>
            <w:r w:rsidRPr="00054D15">
              <w:rPr>
                <w:rFonts w:asciiTheme="minorHAnsi" w:hAnsiTheme="minorHAnsi" w:cstheme="minorHAnsi"/>
                <w:sz w:val="20"/>
              </w:rPr>
              <w:t>Explain to mother that the ulcers/white patches are the thrush, and teach her how to treat the thrush at home</w:t>
            </w:r>
          </w:p>
          <w:p w14:paraId="1CB246ED" w14:textId="77777777" w:rsidR="00D76F47" w:rsidRPr="00054D15" w:rsidRDefault="00D76F47" w:rsidP="00054D15">
            <w:pPr>
              <w:pStyle w:val="1ShadedBox"/>
              <w:numPr>
                <w:ilvl w:val="1"/>
                <w:numId w:val="170"/>
              </w:numPr>
              <w:spacing w:after="0" w:line="240" w:lineRule="auto"/>
              <w:ind w:left="365" w:hanging="365"/>
              <w:jc w:val="left"/>
              <w:rPr>
                <w:rFonts w:asciiTheme="minorHAnsi" w:hAnsiTheme="minorHAnsi" w:cstheme="minorHAnsi"/>
                <w:sz w:val="20"/>
                <w:lang w:val="en-GB"/>
              </w:rPr>
            </w:pPr>
            <w:r w:rsidRPr="00054D15">
              <w:rPr>
                <w:rFonts w:asciiTheme="minorHAnsi" w:hAnsiTheme="minorHAnsi" w:cstheme="minorHAnsi"/>
                <w:sz w:val="20"/>
                <w:lang w:val="en-GB"/>
              </w:rPr>
              <w:t>Give the mother an antifungal liquid (nystatin)</w:t>
            </w:r>
          </w:p>
          <w:p w14:paraId="7E57B8C0" w14:textId="77777777" w:rsidR="00D76F47" w:rsidRPr="00054D15" w:rsidRDefault="00D76F47" w:rsidP="00054D15">
            <w:pPr>
              <w:pStyle w:val="1ShadedBox"/>
              <w:numPr>
                <w:ilvl w:val="1"/>
                <w:numId w:val="170"/>
              </w:numPr>
              <w:spacing w:after="0" w:line="240" w:lineRule="auto"/>
              <w:ind w:left="365" w:hanging="365"/>
              <w:jc w:val="left"/>
              <w:rPr>
                <w:rFonts w:asciiTheme="minorHAnsi" w:hAnsiTheme="minorHAnsi" w:cstheme="minorHAnsi"/>
                <w:sz w:val="20"/>
                <w:lang w:val="en-GB"/>
              </w:rPr>
            </w:pPr>
            <w:r w:rsidRPr="00054D15">
              <w:rPr>
                <w:rFonts w:asciiTheme="minorHAnsi" w:hAnsiTheme="minorHAnsi" w:cstheme="minorHAnsi"/>
                <w:sz w:val="20"/>
                <w:lang w:val="en-GB"/>
              </w:rPr>
              <w:t>Demonstrate to mother how to paint (part of the infant’s) mouth with nystatin using a soft cloth wrapped around the fingers</w:t>
            </w:r>
          </w:p>
          <w:p w14:paraId="0657A8F8" w14:textId="77777777" w:rsidR="00D76F47" w:rsidRPr="00054D15" w:rsidRDefault="00D76F47" w:rsidP="00054D15">
            <w:pPr>
              <w:pStyle w:val="1ShadedBox"/>
              <w:numPr>
                <w:ilvl w:val="1"/>
                <w:numId w:val="170"/>
              </w:numPr>
              <w:spacing w:after="0" w:line="240" w:lineRule="auto"/>
              <w:ind w:left="365" w:hanging="365"/>
              <w:jc w:val="left"/>
              <w:rPr>
                <w:rFonts w:asciiTheme="minorHAnsi" w:hAnsiTheme="minorHAnsi" w:cstheme="minorHAnsi"/>
                <w:sz w:val="20"/>
                <w:lang w:val="en-GB"/>
              </w:rPr>
            </w:pPr>
            <w:r w:rsidRPr="00054D15">
              <w:rPr>
                <w:rFonts w:asciiTheme="minorHAnsi" w:hAnsiTheme="minorHAnsi" w:cstheme="minorHAnsi"/>
                <w:sz w:val="20"/>
                <w:lang w:val="en-GB"/>
              </w:rPr>
              <w:t>Continue four times a day until five days after the thrush has cleared.</w:t>
            </w:r>
          </w:p>
          <w:p w14:paraId="6BF9F873" w14:textId="77777777" w:rsidR="00D76F47" w:rsidRPr="00054D15" w:rsidRDefault="00D76F47" w:rsidP="00054D15">
            <w:pPr>
              <w:pStyle w:val="1ShadedBox"/>
              <w:numPr>
                <w:ilvl w:val="1"/>
                <w:numId w:val="170"/>
              </w:numPr>
              <w:spacing w:after="0" w:line="240" w:lineRule="auto"/>
              <w:ind w:left="365" w:hanging="365"/>
              <w:jc w:val="left"/>
              <w:rPr>
                <w:rFonts w:asciiTheme="minorHAnsi" w:hAnsiTheme="minorHAnsi" w:cstheme="minorHAnsi"/>
                <w:sz w:val="20"/>
                <w:lang w:val="en-GB"/>
              </w:rPr>
            </w:pPr>
            <w:r w:rsidRPr="00054D15">
              <w:rPr>
                <w:rFonts w:asciiTheme="minorHAnsi" w:hAnsiTheme="minorHAnsi" w:cstheme="minorHAnsi"/>
                <w:sz w:val="20"/>
                <w:lang w:val="en-GB"/>
              </w:rPr>
              <w:t>Ask her if she has any questions, and have her show you how to paint the other part of the child’s mouth</w:t>
            </w:r>
          </w:p>
          <w:p w14:paraId="6FBD431E" w14:textId="77777777" w:rsidR="00D76F47" w:rsidRPr="00054D15" w:rsidRDefault="00D76F47" w:rsidP="00054D15">
            <w:pPr>
              <w:pStyle w:val="1ShadedBox"/>
              <w:numPr>
                <w:ilvl w:val="1"/>
                <w:numId w:val="170"/>
              </w:numPr>
              <w:spacing w:after="0" w:line="240" w:lineRule="auto"/>
              <w:ind w:left="365" w:hanging="365"/>
              <w:jc w:val="left"/>
              <w:rPr>
                <w:rFonts w:asciiTheme="minorHAnsi" w:hAnsiTheme="minorHAnsi" w:cstheme="minorHAnsi"/>
                <w:sz w:val="20"/>
                <w:lang w:val="en-GB"/>
              </w:rPr>
            </w:pPr>
            <w:r w:rsidRPr="00054D15">
              <w:rPr>
                <w:rFonts w:asciiTheme="minorHAnsi" w:hAnsiTheme="minorHAnsi" w:cstheme="minorHAnsi"/>
                <w:sz w:val="20"/>
                <w:lang w:val="en-GB"/>
              </w:rPr>
              <w:t>Ask mother to return after 2 days</w:t>
            </w:r>
          </w:p>
          <w:p w14:paraId="4AC4D31A" w14:textId="77777777" w:rsidR="00D76F47" w:rsidRPr="00054D15" w:rsidRDefault="00D76F47" w:rsidP="00054D15">
            <w:pPr>
              <w:pStyle w:val="1ShadedBox"/>
              <w:spacing w:after="0" w:line="240" w:lineRule="auto"/>
              <w:jc w:val="left"/>
              <w:rPr>
                <w:rFonts w:asciiTheme="minorHAnsi" w:hAnsiTheme="minorHAnsi" w:cstheme="minorHAnsi"/>
                <w:sz w:val="20"/>
                <w:lang w:val="en-GB"/>
              </w:rPr>
            </w:pPr>
          </w:p>
          <w:p w14:paraId="7BE37A5D" w14:textId="77777777" w:rsidR="00D76F47" w:rsidRPr="00054D15" w:rsidRDefault="00D76F47" w:rsidP="00054D15">
            <w:pPr>
              <w:pStyle w:val="1ShadedBox"/>
              <w:spacing w:after="0" w:line="240" w:lineRule="auto"/>
              <w:jc w:val="left"/>
              <w:rPr>
                <w:rFonts w:asciiTheme="minorHAnsi" w:hAnsiTheme="minorHAnsi" w:cstheme="minorHAnsi"/>
                <w:b/>
                <w:sz w:val="20"/>
                <w:lang w:val="en-GB"/>
              </w:rPr>
            </w:pPr>
            <w:r w:rsidRPr="00054D15">
              <w:rPr>
                <w:rFonts w:asciiTheme="minorHAnsi" w:hAnsiTheme="minorHAnsi" w:cstheme="minorHAnsi"/>
                <w:b/>
                <w:sz w:val="20"/>
                <w:lang w:val="en-GB"/>
              </w:rPr>
              <w:t>Follow-up care:</w:t>
            </w:r>
          </w:p>
          <w:p w14:paraId="60DA2D88" w14:textId="77777777" w:rsidR="00D76F47" w:rsidRPr="00054D15" w:rsidRDefault="00D76F47" w:rsidP="00054D15">
            <w:pPr>
              <w:pStyle w:val="1ShadedBox"/>
              <w:spacing w:after="0" w:line="240" w:lineRule="auto"/>
              <w:jc w:val="left"/>
              <w:rPr>
                <w:rFonts w:asciiTheme="minorHAnsi" w:hAnsiTheme="minorHAnsi" w:cstheme="minorHAnsi"/>
                <w:sz w:val="20"/>
                <w:lang w:val="en-GB"/>
              </w:rPr>
            </w:pPr>
            <w:r w:rsidRPr="00054D15">
              <w:rPr>
                <w:rFonts w:asciiTheme="minorHAnsi" w:hAnsiTheme="minorHAnsi" w:cstheme="minorHAnsi"/>
                <w:sz w:val="20"/>
                <w:lang w:val="en-GB"/>
              </w:rPr>
              <w:t>After 2 days:</w:t>
            </w:r>
          </w:p>
          <w:p w14:paraId="2D119C0A" w14:textId="77777777" w:rsidR="00D76F47" w:rsidRPr="00054D15" w:rsidRDefault="00D76F47" w:rsidP="00054D15">
            <w:pPr>
              <w:pStyle w:val="1ShadedBox"/>
              <w:numPr>
                <w:ilvl w:val="1"/>
                <w:numId w:val="170"/>
              </w:numPr>
              <w:spacing w:after="0" w:line="240" w:lineRule="auto"/>
              <w:jc w:val="left"/>
              <w:rPr>
                <w:rFonts w:asciiTheme="minorHAnsi" w:hAnsiTheme="minorHAnsi" w:cstheme="minorHAnsi"/>
                <w:sz w:val="20"/>
                <w:lang w:val="en-GB"/>
              </w:rPr>
            </w:pPr>
            <w:r w:rsidRPr="00054D15">
              <w:rPr>
                <w:rFonts w:asciiTheme="minorHAnsi" w:hAnsiTheme="minorHAnsi" w:cstheme="minorHAnsi"/>
                <w:sz w:val="20"/>
                <w:lang w:val="en-GB"/>
              </w:rPr>
              <w:t>Look for ulcers or white patches in the mouth. If thrush is worse, check that treatment is being given correctly</w:t>
            </w:r>
          </w:p>
          <w:p w14:paraId="179BF91D" w14:textId="77777777" w:rsidR="00D76F47" w:rsidRPr="00054D15" w:rsidRDefault="00D76F47" w:rsidP="00054D15">
            <w:pPr>
              <w:pStyle w:val="1ShadedBox"/>
              <w:numPr>
                <w:ilvl w:val="1"/>
                <w:numId w:val="170"/>
              </w:numPr>
              <w:spacing w:after="0" w:line="240" w:lineRule="auto"/>
              <w:jc w:val="left"/>
              <w:rPr>
                <w:rFonts w:asciiTheme="minorHAnsi" w:hAnsiTheme="minorHAnsi" w:cstheme="minorHAnsi"/>
                <w:sz w:val="20"/>
                <w:lang w:val="en-GB"/>
              </w:rPr>
            </w:pPr>
            <w:r w:rsidRPr="00054D15">
              <w:rPr>
                <w:rFonts w:asciiTheme="minorHAnsi" w:hAnsiTheme="minorHAnsi" w:cstheme="minorHAnsi"/>
                <w:sz w:val="20"/>
                <w:lang w:val="en-GB"/>
              </w:rPr>
              <w:t>Reassess infant’s feeding</w:t>
            </w:r>
          </w:p>
          <w:p w14:paraId="55B079F7" w14:textId="77777777" w:rsidR="00D76F47" w:rsidRPr="00054D15" w:rsidRDefault="00D76F47" w:rsidP="00054D15">
            <w:pPr>
              <w:pStyle w:val="WHOBullet2"/>
              <w:numPr>
                <w:ilvl w:val="0"/>
                <w:numId w:val="170"/>
              </w:numPr>
              <w:spacing w:before="0" w:after="0"/>
              <w:rPr>
                <w:rFonts w:asciiTheme="minorHAnsi" w:hAnsiTheme="minorHAnsi" w:cstheme="minorHAnsi"/>
                <w:sz w:val="20"/>
              </w:rPr>
            </w:pPr>
            <w:r w:rsidRPr="00054D15">
              <w:rPr>
                <w:rFonts w:asciiTheme="minorHAnsi" w:hAnsiTheme="minorHAnsi" w:cstheme="minorHAnsi"/>
                <w:sz w:val="20"/>
              </w:rPr>
              <w:t>If infant has problems with attachment or suckling, refer to facility</w:t>
            </w:r>
          </w:p>
          <w:p w14:paraId="6E43EDEA" w14:textId="77777777" w:rsidR="00D76F47" w:rsidRPr="00054D15" w:rsidRDefault="00D76F47" w:rsidP="00054D15">
            <w:pPr>
              <w:pStyle w:val="WHOBullet2"/>
              <w:numPr>
                <w:ilvl w:val="0"/>
                <w:numId w:val="0"/>
              </w:numPr>
              <w:spacing w:before="0" w:after="0"/>
              <w:ind w:left="850" w:hanging="283"/>
              <w:rPr>
                <w:rFonts w:asciiTheme="minorHAnsi" w:hAnsiTheme="minorHAnsi" w:cstheme="minorHAnsi"/>
                <w:sz w:val="20"/>
              </w:rPr>
            </w:pPr>
          </w:p>
          <w:p w14:paraId="3F0B2D82" w14:textId="77777777" w:rsidR="00D76F47" w:rsidRPr="00054D15" w:rsidRDefault="00D76F47" w:rsidP="00054D15">
            <w:pPr>
              <w:pStyle w:val="WHOBullet2"/>
              <w:numPr>
                <w:ilvl w:val="0"/>
                <w:numId w:val="0"/>
              </w:numPr>
              <w:spacing w:before="0" w:after="0"/>
              <w:rPr>
                <w:rFonts w:asciiTheme="minorHAnsi" w:hAnsiTheme="minorHAnsi" w:cstheme="minorHAnsi"/>
                <w:sz w:val="20"/>
              </w:rPr>
            </w:pPr>
            <w:r w:rsidRPr="00054D15">
              <w:rPr>
                <w:rFonts w:asciiTheme="minorHAnsi" w:hAnsiTheme="minorHAnsi" w:cstheme="minorHAnsi"/>
                <w:sz w:val="20"/>
              </w:rPr>
              <w:t>See video:</w:t>
            </w:r>
          </w:p>
          <w:p w14:paraId="2ADDA5AD" w14:textId="77777777" w:rsidR="00D76F47" w:rsidRPr="00054D15" w:rsidRDefault="00D76F47" w:rsidP="00054D15">
            <w:pPr>
              <w:numPr>
                <w:ilvl w:val="0"/>
                <w:numId w:val="207"/>
              </w:numPr>
              <w:spacing w:after="0"/>
              <w:rPr>
                <w:rFonts w:asciiTheme="minorHAnsi" w:hAnsiTheme="minorHAnsi" w:cstheme="minorHAnsi"/>
              </w:rPr>
            </w:pPr>
            <w:r w:rsidRPr="00054D15">
              <w:rPr>
                <w:rFonts w:asciiTheme="minorHAnsi" w:eastAsia="+mn-ea" w:hAnsiTheme="minorHAnsi" w:cstheme="minorHAnsi"/>
                <w:kern w:val="24"/>
              </w:rPr>
              <w:t>Thrush</w:t>
            </w:r>
            <w:r w:rsidRPr="00054D15">
              <w:rPr>
                <w:rFonts w:asciiTheme="minorHAnsi" w:hAnsiTheme="minorHAnsi" w:cstheme="minorHAnsi"/>
              </w:rPr>
              <w:t xml:space="preserve">: </w:t>
            </w:r>
            <w:hyperlink r:id="rId192" w:history="1">
              <w:r w:rsidRPr="00054D15">
                <w:rPr>
                  <w:rFonts w:asciiTheme="minorHAnsi" w:hAnsiTheme="minorHAnsi" w:cstheme="minorHAnsi"/>
                  <w:color w:val="0563C1"/>
                  <w:u w:val="single"/>
                </w:rPr>
                <w:t>https://globalhealthmedia.org/portfolio-items/thrush/?portfolioID=5638</w:t>
              </w:r>
            </w:hyperlink>
          </w:p>
          <w:p w14:paraId="1429A256" w14:textId="77777777" w:rsidR="00D76F47" w:rsidRPr="00054D15" w:rsidRDefault="00D76F47" w:rsidP="00054D15">
            <w:pPr>
              <w:spacing w:after="0"/>
              <w:ind w:left="720"/>
              <w:rPr>
                <w:rFonts w:asciiTheme="minorHAnsi" w:hAnsiTheme="minorHAnsi" w:cstheme="minorHAnsi"/>
              </w:rPr>
            </w:pPr>
          </w:p>
        </w:tc>
      </w:tr>
      <w:tr w:rsidR="00D76F47" w:rsidRPr="00850E71" w14:paraId="276A9285" w14:textId="77777777" w:rsidTr="001E4A41">
        <w:trPr>
          <w:trHeight w:val="672"/>
          <w:jc w:val="center"/>
        </w:trPr>
        <w:tc>
          <w:tcPr>
            <w:tcW w:w="3173" w:type="dxa"/>
          </w:tcPr>
          <w:p w14:paraId="2F1ED339" w14:textId="77777777" w:rsidR="00D76F47" w:rsidRPr="00AA6FF6" w:rsidRDefault="00054D15" w:rsidP="00BB76EE">
            <w:pPr>
              <w:pStyle w:val="NoSpacing"/>
              <w:numPr>
                <w:ilvl w:val="0"/>
                <w:numId w:val="180"/>
              </w:numPr>
              <w:rPr>
                <w:rFonts w:cs="Times New Roman"/>
                <w:b/>
                <w:lang w:val="fr-FR"/>
              </w:rPr>
            </w:pPr>
            <w:r w:rsidRPr="00850E71">
              <w:rPr>
                <w:rFonts w:ascii="Times New Roman" w:hAnsi="Times New Roman"/>
                <w:b/>
                <w:noProof/>
                <w:sz w:val="24"/>
                <w:lang w:val="en-IE" w:eastAsia="en-IE"/>
              </w:rPr>
              <w:drawing>
                <wp:anchor distT="0" distB="0" distL="114300" distR="114300" simplePos="0" relativeHeight="251763712" behindDoc="0" locked="0" layoutInCell="1" allowOverlap="1" wp14:anchorId="0AE2C5E2" wp14:editId="38CE1624">
                  <wp:simplePos x="0" y="0"/>
                  <wp:positionH relativeFrom="column">
                    <wp:posOffset>-1905</wp:posOffset>
                  </wp:positionH>
                  <wp:positionV relativeFrom="paragraph">
                    <wp:posOffset>174625</wp:posOffset>
                  </wp:positionV>
                  <wp:extent cx="1933575" cy="1438275"/>
                  <wp:effectExtent l="0" t="0" r="9525" b="9525"/>
                  <wp:wrapNone/>
                  <wp:docPr id="51" name="Picture 5122" descr="~AUT0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2" descr="~AUT0046"/>
                          <pic:cNvPicPr>
                            <a:picLocks noChangeAspect="1" noChangeArrowheads="1"/>
                          </pic:cNvPicPr>
                        </pic:nvPicPr>
                        <pic:blipFill>
                          <a:blip r:embed="rId193" cstate="print">
                            <a:grayscl/>
                            <a:extLst>
                              <a:ext uri="{28A0092B-C50C-407E-A947-70E740481C1C}">
                                <a14:useLocalDpi xmlns:a14="http://schemas.microsoft.com/office/drawing/2010/main" val="0"/>
                              </a:ext>
                            </a:extLst>
                          </a:blip>
                          <a:srcRect/>
                          <a:stretch>
                            <a:fillRect/>
                          </a:stretch>
                        </pic:blipFill>
                        <pic:spPr bwMode="auto">
                          <a:xfrm>
                            <a:off x="0" y="0"/>
                            <a:ext cx="1933575" cy="1438275"/>
                          </a:xfrm>
                          <a:prstGeom prst="rect">
                            <a:avLst/>
                          </a:prstGeom>
                          <a:noFill/>
                          <a:ln>
                            <a:noFill/>
                          </a:ln>
                        </pic:spPr>
                      </pic:pic>
                    </a:graphicData>
                  </a:graphic>
                  <wp14:sizeRelH relativeFrom="page">
                    <wp14:pctWidth>0</wp14:pctWidth>
                  </wp14:sizeRelH>
                  <wp14:sizeRelV relativeFrom="page">
                    <wp14:pctHeight>0</wp14:pctHeight>
                  </wp14:sizeRelV>
                </wp:anchor>
              </w:drawing>
            </w:r>
            <w:r w:rsidR="00D76F47" w:rsidRPr="00AA6FF6">
              <w:rPr>
                <w:rFonts w:cs="Times New Roman"/>
                <w:b/>
                <w:lang w:val="fr-FR"/>
              </w:rPr>
              <w:t>Maternal Nipple Thrush</w:t>
            </w:r>
          </w:p>
          <w:p w14:paraId="4C9A0840" w14:textId="77777777" w:rsidR="00D76F47" w:rsidRPr="00850E71" w:rsidRDefault="00D76F47" w:rsidP="00D76F47">
            <w:pPr>
              <w:pStyle w:val="NoSpacing"/>
              <w:rPr>
                <w:rFonts w:cs="Times New Roman"/>
                <w:b/>
                <w:lang w:val="en-GB"/>
              </w:rPr>
            </w:pPr>
            <w:r>
              <w:rPr>
                <w:rFonts w:ascii="Times New Roman" w:hAnsi="Times New Roman"/>
                <w:b/>
                <w:noProof/>
                <w:sz w:val="24"/>
                <w:lang w:val="en-GB" w:eastAsia="en-GB"/>
              </w:rPr>
              <w:t xml:space="preserve"> </w:t>
            </w:r>
          </w:p>
        </w:tc>
        <w:tc>
          <w:tcPr>
            <w:tcW w:w="3656" w:type="dxa"/>
          </w:tcPr>
          <w:p w14:paraId="4C3B5139" w14:textId="77777777" w:rsidR="00D76F47" w:rsidRPr="00054D15" w:rsidRDefault="00D76F47" w:rsidP="00054D15">
            <w:pPr>
              <w:pStyle w:val="ListParagraph"/>
              <w:numPr>
                <w:ilvl w:val="0"/>
                <w:numId w:val="213"/>
              </w:numPr>
              <w:spacing w:after="0" w:line="259" w:lineRule="auto"/>
              <w:ind w:left="285" w:hanging="285"/>
              <w:jc w:val="left"/>
              <w:rPr>
                <w:rFonts w:asciiTheme="minorHAnsi" w:hAnsiTheme="minorHAnsi" w:cstheme="minorHAnsi"/>
              </w:rPr>
            </w:pPr>
            <w:r w:rsidRPr="00054D15">
              <w:rPr>
                <w:rFonts w:asciiTheme="minorHAnsi" w:hAnsiTheme="minorHAnsi" w:cstheme="minorHAnsi"/>
              </w:rPr>
              <w:t>Mother’s symptoms:</w:t>
            </w:r>
          </w:p>
          <w:p w14:paraId="1AA7C69C" w14:textId="77777777" w:rsidR="00D76F47" w:rsidRPr="00054D15" w:rsidRDefault="00D76F47" w:rsidP="00054D15">
            <w:pPr>
              <w:numPr>
                <w:ilvl w:val="2"/>
                <w:numId w:val="212"/>
              </w:numPr>
              <w:spacing w:after="0"/>
              <w:jc w:val="left"/>
              <w:rPr>
                <w:rFonts w:asciiTheme="minorHAnsi" w:hAnsiTheme="minorHAnsi" w:cstheme="minorHAnsi"/>
              </w:rPr>
            </w:pPr>
            <w:r w:rsidRPr="00054D15">
              <w:rPr>
                <w:rFonts w:asciiTheme="minorHAnsi" w:hAnsiTheme="minorHAnsi" w:cstheme="minorHAnsi"/>
              </w:rPr>
              <w:t>sore nipples with pain continuing between feeds, pain like sharp needles going deep into the breast, which is not relieved by improved attachment</w:t>
            </w:r>
          </w:p>
          <w:p w14:paraId="317B0C6A" w14:textId="77777777" w:rsidR="00D76F47" w:rsidRPr="00054D15" w:rsidRDefault="00D76F47" w:rsidP="00054D15">
            <w:pPr>
              <w:numPr>
                <w:ilvl w:val="2"/>
                <w:numId w:val="212"/>
              </w:numPr>
              <w:spacing w:after="0"/>
              <w:jc w:val="left"/>
              <w:rPr>
                <w:rFonts w:asciiTheme="minorHAnsi" w:hAnsiTheme="minorHAnsi" w:cstheme="minorHAnsi"/>
              </w:rPr>
            </w:pPr>
            <w:r w:rsidRPr="00054D15">
              <w:rPr>
                <w:rFonts w:asciiTheme="minorHAnsi" w:hAnsiTheme="minorHAnsi" w:cstheme="minorHAnsi"/>
              </w:rPr>
              <w:t>there may be a red or flaky rash on the areola, with itching and de-pigmentation</w:t>
            </w:r>
          </w:p>
          <w:p w14:paraId="58980BC2" w14:textId="77777777" w:rsidR="00D76F47" w:rsidRPr="00054D15" w:rsidRDefault="00D76F47" w:rsidP="00054D15">
            <w:pPr>
              <w:pStyle w:val="WHOBullet2"/>
              <w:numPr>
                <w:ilvl w:val="0"/>
                <w:numId w:val="0"/>
              </w:numPr>
              <w:spacing w:before="0" w:after="0"/>
              <w:jc w:val="left"/>
              <w:rPr>
                <w:rFonts w:asciiTheme="minorHAnsi" w:hAnsiTheme="minorHAnsi" w:cstheme="minorHAnsi"/>
                <w:sz w:val="20"/>
              </w:rPr>
            </w:pPr>
          </w:p>
        </w:tc>
        <w:tc>
          <w:tcPr>
            <w:tcW w:w="8789" w:type="dxa"/>
          </w:tcPr>
          <w:p w14:paraId="5C07F5BB" w14:textId="77777777" w:rsidR="00D76F47" w:rsidRPr="00054D15" w:rsidRDefault="00D76F47" w:rsidP="00054D15">
            <w:pPr>
              <w:pStyle w:val="1ShadedBox"/>
              <w:numPr>
                <w:ilvl w:val="1"/>
                <w:numId w:val="150"/>
              </w:numPr>
              <w:spacing w:after="0" w:line="240" w:lineRule="auto"/>
              <w:jc w:val="left"/>
              <w:rPr>
                <w:rFonts w:asciiTheme="minorHAnsi" w:hAnsiTheme="minorHAnsi" w:cstheme="minorHAnsi"/>
                <w:sz w:val="20"/>
                <w:lang w:val="en-GB"/>
              </w:rPr>
            </w:pPr>
            <w:r w:rsidRPr="00054D15">
              <w:rPr>
                <w:rFonts w:asciiTheme="minorHAnsi" w:hAnsiTheme="minorHAnsi" w:cstheme="minorHAnsi"/>
                <w:sz w:val="20"/>
                <w:lang w:val="en-GB"/>
              </w:rPr>
              <w:t>Examine the infant’s mouth for white spots, and the infant’s bottom for a spotty red rash. These are signs that the infant may have thrush, which is also affecting the mother’s nipples.</w:t>
            </w:r>
          </w:p>
          <w:p w14:paraId="386AE21F" w14:textId="77777777" w:rsidR="00D76F47" w:rsidRPr="00054D15" w:rsidRDefault="00D76F47" w:rsidP="00054D15">
            <w:pPr>
              <w:pStyle w:val="1ShadedBox"/>
              <w:numPr>
                <w:ilvl w:val="1"/>
                <w:numId w:val="150"/>
              </w:numPr>
              <w:spacing w:after="0" w:line="240" w:lineRule="auto"/>
              <w:jc w:val="left"/>
              <w:rPr>
                <w:rFonts w:asciiTheme="minorHAnsi" w:hAnsiTheme="minorHAnsi" w:cstheme="minorHAnsi"/>
                <w:sz w:val="20"/>
                <w:lang w:val="en-GB"/>
              </w:rPr>
            </w:pPr>
            <w:r w:rsidRPr="00054D15">
              <w:rPr>
                <w:rFonts w:asciiTheme="minorHAnsi" w:hAnsiTheme="minorHAnsi" w:cstheme="minorHAnsi"/>
                <w:sz w:val="20"/>
                <w:lang w:val="en-GB"/>
              </w:rPr>
              <w:t>Treat infant as explained above</w:t>
            </w:r>
          </w:p>
          <w:p w14:paraId="77719B45" w14:textId="77777777" w:rsidR="00D76F47" w:rsidRPr="00054D15" w:rsidRDefault="00D76F47" w:rsidP="00054D15">
            <w:pPr>
              <w:pStyle w:val="1ShadedBox"/>
              <w:numPr>
                <w:ilvl w:val="1"/>
                <w:numId w:val="150"/>
              </w:numPr>
              <w:spacing w:after="0" w:line="240" w:lineRule="auto"/>
              <w:jc w:val="left"/>
              <w:rPr>
                <w:rFonts w:asciiTheme="minorHAnsi" w:hAnsiTheme="minorHAnsi" w:cstheme="minorHAnsi"/>
                <w:sz w:val="20"/>
                <w:lang w:val="en-GB"/>
              </w:rPr>
            </w:pPr>
            <w:r w:rsidRPr="00054D15">
              <w:rPr>
                <w:rFonts w:asciiTheme="minorHAnsi" w:hAnsiTheme="minorHAnsi" w:cstheme="minorHAnsi"/>
                <w:sz w:val="20"/>
                <w:lang w:val="en-GB"/>
              </w:rPr>
              <w:t>Treat mother: apply nystatin cream on mother’s nipples</w:t>
            </w:r>
          </w:p>
          <w:p w14:paraId="5C5EA85E" w14:textId="77777777" w:rsidR="00D76F47" w:rsidRPr="00054D15" w:rsidRDefault="00D76F47" w:rsidP="00054D15">
            <w:pPr>
              <w:pStyle w:val="1ShadedBox"/>
              <w:numPr>
                <w:ilvl w:val="1"/>
                <w:numId w:val="150"/>
              </w:numPr>
              <w:spacing w:after="0" w:line="240" w:lineRule="auto"/>
              <w:jc w:val="left"/>
              <w:rPr>
                <w:rFonts w:asciiTheme="minorHAnsi" w:hAnsiTheme="minorHAnsi" w:cstheme="minorHAnsi"/>
                <w:sz w:val="20"/>
                <w:lang w:val="en-GB"/>
              </w:rPr>
            </w:pPr>
            <w:r w:rsidRPr="00054D15">
              <w:rPr>
                <w:rFonts w:asciiTheme="minorHAnsi" w:hAnsiTheme="minorHAnsi" w:cstheme="minorHAnsi"/>
                <w:sz w:val="20"/>
                <w:lang w:val="en-GB"/>
              </w:rPr>
              <w:t>The mother can continue breastfeeding during the treatment; the medicine on her nipples will not harm the infant; do not use pacifiers or feeding bottles</w:t>
            </w:r>
          </w:p>
          <w:p w14:paraId="366DF331" w14:textId="77777777" w:rsidR="00D76F47" w:rsidRPr="00054D15" w:rsidRDefault="00D76F47" w:rsidP="00054D15">
            <w:pPr>
              <w:pStyle w:val="1ShadedBox"/>
              <w:numPr>
                <w:ilvl w:val="1"/>
                <w:numId w:val="150"/>
              </w:numPr>
              <w:spacing w:after="0" w:line="240" w:lineRule="auto"/>
              <w:jc w:val="left"/>
              <w:rPr>
                <w:rFonts w:asciiTheme="minorHAnsi" w:hAnsiTheme="minorHAnsi" w:cstheme="minorHAnsi"/>
                <w:sz w:val="20"/>
                <w:lang w:val="en-GB"/>
              </w:rPr>
            </w:pPr>
            <w:r w:rsidRPr="00054D15">
              <w:rPr>
                <w:rFonts w:asciiTheme="minorHAnsi" w:hAnsiTheme="minorHAnsi" w:cstheme="minorHAnsi"/>
                <w:sz w:val="20"/>
                <w:lang w:val="en-GB"/>
              </w:rPr>
              <w:t>Discourage use of soap or ointments on the nipples. Use ordinary washing as for the rest of the body.</w:t>
            </w:r>
          </w:p>
          <w:p w14:paraId="33177EDC" w14:textId="77777777" w:rsidR="00D76F47" w:rsidRPr="00054D15" w:rsidRDefault="00D76F47" w:rsidP="00054D15">
            <w:pPr>
              <w:pStyle w:val="1ShadedBox"/>
              <w:spacing w:after="0" w:line="240" w:lineRule="auto"/>
              <w:jc w:val="left"/>
              <w:rPr>
                <w:rFonts w:asciiTheme="minorHAnsi" w:hAnsiTheme="minorHAnsi" w:cstheme="minorHAnsi"/>
                <w:sz w:val="20"/>
                <w:highlight w:val="yellow"/>
                <w:lang w:val="en-GB"/>
              </w:rPr>
            </w:pPr>
          </w:p>
        </w:tc>
      </w:tr>
    </w:tbl>
    <w:p w14:paraId="3E83AE91" w14:textId="77777777" w:rsidR="00D76F47" w:rsidRDefault="00D76F47" w:rsidP="00D76F47"/>
    <w:tbl>
      <w:tblPr>
        <w:tblStyle w:val="TableGrid"/>
        <w:tblW w:w="5000" w:type="pct"/>
        <w:jc w:val="center"/>
        <w:tblLayout w:type="fixed"/>
        <w:tblLook w:val="04A0" w:firstRow="1" w:lastRow="0" w:firstColumn="1" w:lastColumn="0" w:noHBand="0" w:noVBand="1"/>
      </w:tblPr>
      <w:tblGrid>
        <w:gridCol w:w="2647"/>
        <w:gridCol w:w="3044"/>
        <w:gridCol w:w="7259"/>
      </w:tblGrid>
      <w:tr w:rsidR="00D76F47" w:rsidRPr="00850E71" w14:paraId="00115D16" w14:textId="77777777" w:rsidTr="001E4A41">
        <w:trPr>
          <w:trHeight w:val="416"/>
          <w:jc w:val="center"/>
        </w:trPr>
        <w:tc>
          <w:tcPr>
            <w:tcW w:w="3173" w:type="dxa"/>
            <w:shd w:val="clear" w:color="auto" w:fill="F2F2F2" w:themeFill="background1" w:themeFillShade="F2"/>
            <w:vAlign w:val="center"/>
          </w:tcPr>
          <w:p w14:paraId="5CCCB7A2" w14:textId="77777777" w:rsidR="00D76F47" w:rsidRPr="00850E71" w:rsidRDefault="00D76F47" w:rsidP="001E4A41">
            <w:pPr>
              <w:spacing w:after="0"/>
              <w:jc w:val="center"/>
              <w:rPr>
                <w:rFonts w:ascii="Calibri" w:hAnsi="Calibri" w:cs="Arial"/>
                <w:b/>
              </w:rPr>
            </w:pPr>
            <w:r w:rsidRPr="00850E71">
              <w:rPr>
                <w:rFonts w:ascii="Calibri" w:hAnsi="Calibri" w:cs="Arial"/>
                <w:b/>
              </w:rPr>
              <w:t>Image</w:t>
            </w:r>
          </w:p>
        </w:tc>
        <w:tc>
          <w:tcPr>
            <w:tcW w:w="3656" w:type="dxa"/>
            <w:shd w:val="clear" w:color="auto" w:fill="F2F2F2" w:themeFill="background1" w:themeFillShade="F2"/>
            <w:vAlign w:val="center"/>
          </w:tcPr>
          <w:p w14:paraId="34AD9C37" w14:textId="77777777" w:rsidR="00D76F47" w:rsidRPr="00850E71" w:rsidRDefault="00D76F47" w:rsidP="001E4A41">
            <w:pPr>
              <w:spacing w:after="0"/>
              <w:jc w:val="center"/>
              <w:rPr>
                <w:rFonts w:ascii="Calibri" w:hAnsi="Calibri" w:cs="Arial"/>
                <w:b/>
              </w:rPr>
            </w:pPr>
            <w:r w:rsidRPr="00850E71">
              <w:rPr>
                <w:rFonts w:ascii="Calibri" w:hAnsi="Calibri" w:cs="Arial"/>
                <w:b/>
              </w:rPr>
              <w:t>Symptoms/</w:t>
            </w:r>
            <w:r>
              <w:rPr>
                <w:rFonts w:ascii="Calibri" w:hAnsi="Calibri" w:cs="Arial"/>
                <w:b/>
              </w:rPr>
              <w:t>s</w:t>
            </w:r>
            <w:r w:rsidRPr="00850E71">
              <w:rPr>
                <w:rFonts w:ascii="Calibri" w:hAnsi="Calibri" w:cs="Arial"/>
                <w:b/>
              </w:rPr>
              <w:t>igns</w:t>
            </w:r>
            <w:r>
              <w:rPr>
                <w:rFonts w:ascii="Calibri" w:hAnsi="Calibri" w:cs="Arial"/>
                <w:b/>
              </w:rPr>
              <w:t>/indicators</w:t>
            </w:r>
            <w:r w:rsidRPr="00850E71">
              <w:rPr>
                <w:rFonts w:ascii="Calibri" w:hAnsi="Calibri" w:cs="Arial"/>
                <w:b/>
              </w:rPr>
              <w:t xml:space="preserve"> of </w:t>
            </w:r>
            <w:r>
              <w:rPr>
                <w:rFonts w:ascii="Calibri" w:hAnsi="Calibri" w:cs="Arial"/>
                <w:b/>
              </w:rPr>
              <w:t>p</w:t>
            </w:r>
            <w:r w:rsidRPr="00850E71">
              <w:rPr>
                <w:rFonts w:ascii="Calibri" w:hAnsi="Calibri" w:cs="Arial"/>
                <w:b/>
              </w:rPr>
              <w:t>ractice</w:t>
            </w:r>
          </w:p>
        </w:tc>
        <w:tc>
          <w:tcPr>
            <w:tcW w:w="8789" w:type="dxa"/>
            <w:shd w:val="clear" w:color="auto" w:fill="F2F2F2" w:themeFill="background1" w:themeFillShade="F2"/>
            <w:vAlign w:val="center"/>
          </w:tcPr>
          <w:p w14:paraId="034EC612" w14:textId="77777777" w:rsidR="00D76F47" w:rsidRPr="00850E71" w:rsidRDefault="00D76F47" w:rsidP="001E4A41">
            <w:pPr>
              <w:spacing w:after="0"/>
              <w:jc w:val="center"/>
              <w:rPr>
                <w:rFonts w:ascii="Calibri" w:hAnsi="Calibri" w:cs="Arial"/>
                <w:b/>
              </w:rPr>
            </w:pPr>
            <w:r w:rsidRPr="00850E71">
              <w:rPr>
                <w:rFonts w:ascii="Calibri" w:hAnsi="Calibri" w:cs="Arial"/>
                <w:b/>
              </w:rPr>
              <w:t>Counselling</w:t>
            </w:r>
            <w:r>
              <w:rPr>
                <w:rFonts w:ascii="Calibri" w:hAnsi="Calibri" w:cs="Arial"/>
                <w:b/>
              </w:rPr>
              <w:t xml:space="preserve"> and Support </w:t>
            </w:r>
            <w:r w:rsidRPr="00850E71">
              <w:rPr>
                <w:rFonts w:ascii="Calibri" w:hAnsi="Calibri" w:cs="Arial"/>
                <w:b/>
              </w:rPr>
              <w:t>Actions</w:t>
            </w:r>
          </w:p>
        </w:tc>
      </w:tr>
      <w:tr w:rsidR="00D76F47" w:rsidRPr="00850E71" w14:paraId="10BA9BC9" w14:textId="77777777" w:rsidTr="001E4A41">
        <w:trPr>
          <w:trHeight w:val="440"/>
          <w:jc w:val="center"/>
        </w:trPr>
        <w:tc>
          <w:tcPr>
            <w:tcW w:w="15618" w:type="dxa"/>
            <w:gridSpan w:val="3"/>
          </w:tcPr>
          <w:p w14:paraId="352CBF7B" w14:textId="77777777" w:rsidR="00D76F47" w:rsidRPr="00850E71" w:rsidRDefault="00D76F47" w:rsidP="00BB76EE">
            <w:pPr>
              <w:pStyle w:val="NoSpacing"/>
              <w:numPr>
                <w:ilvl w:val="0"/>
                <w:numId w:val="180"/>
              </w:numPr>
              <w:rPr>
                <w:rFonts w:cs="Times New Roman"/>
                <w:b/>
                <w:lang w:val="en-GB"/>
              </w:rPr>
            </w:pPr>
            <w:r w:rsidRPr="00850E71">
              <w:rPr>
                <w:rFonts w:cs="Times New Roman"/>
                <w:b/>
                <w:lang w:val="en-GB"/>
              </w:rPr>
              <w:t>Low Weight Infant</w:t>
            </w:r>
          </w:p>
        </w:tc>
      </w:tr>
      <w:tr w:rsidR="00D76F47" w:rsidRPr="00850E71" w14:paraId="43B41F39" w14:textId="77777777" w:rsidTr="001E4A41">
        <w:trPr>
          <w:trHeight w:val="611"/>
          <w:jc w:val="center"/>
        </w:trPr>
        <w:tc>
          <w:tcPr>
            <w:tcW w:w="3173" w:type="dxa"/>
          </w:tcPr>
          <w:p w14:paraId="61F7292C" w14:textId="77777777" w:rsidR="00D76F47" w:rsidRPr="00850E71" w:rsidRDefault="00D76F47" w:rsidP="00D76F47">
            <w:pPr>
              <w:pStyle w:val="NoSpacing"/>
              <w:jc w:val="center"/>
              <w:rPr>
                <w:rFonts w:ascii="Calibri" w:hAnsi="Calibri" w:cs="Arial"/>
                <w:b/>
                <w:noProof/>
                <w:lang w:val="en-GB"/>
              </w:rPr>
            </w:pPr>
            <w:bookmarkStart w:id="165" w:name="_Hlk513453228"/>
            <w:r w:rsidRPr="00850E71">
              <w:rPr>
                <w:rFonts w:ascii="Calibri" w:hAnsi="Calibri" w:cs="Arial"/>
                <w:b/>
                <w:noProof/>
                <w:lang w:val="en-IE" w:eastAsia="en-IE"/>
              </w:rPr>
              <w:drawing>
                <wp:inline distT="0" distB="0" distL="0" distR="0" wp14:anchorId="55342EE8" wp14:editId="4DF84D3A">
                  <wp:extent cx="1638300" cy="1504950"/>
                  <wp:effectExtent l="0" t="0" r="0" b="0"/>
                  <wp:docPr id="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1638300" cy="1504950"/>
                          </a:xfrm>
                          <a:prstGeom prst="rect">
                            <a:avLst/>
                          </a:prstGeom>
                          <a:noFill/>
                          <a:ln>
                            <a:noFill/>
                          </a:ln>
                        </pic:spPr>
                      </pic:pic>
                    </a:graphicData>
                  </a:graphic>
                </wp:inline>
              </w:drawing>
            </w:r>
          </w:p>
          <w:p w14:paraId="61F3798D" w14:textId="77777777" w:rsidR="00D76F47" w:rsidRPr="00850E71" w:rsidRDefault="00D76F47" w:rsidP="00D76F47">
            <w:pPr>
              <w:pStyle w:val="NoSpacing"/>
              <w:jc w:val="center"/>
              <w:rPr>
                <w:rFonts w:ascii="Calibri" w:hAnsi="Calibri" w:cs="Arial"/>
                <w:b/>
                <w:noProof/>
                <w:lang w:val="en-GB"/>
              </w:rPr>
            </w:pPr>
            <w:r w:rsidRPr="00850E71">
              <w:rPr>
                <w:rFonts w:ascii="Calibri" w:hAnsi="Calibri" w:cs="Arial"/>
                <w:b/>
                <w:noProof/>
                <w:lang w:val="en-GB"/>
              </w:rPr>
              <w:t>Cross-arm/cross-cradle</w:t>
            </w:r>
          </w:p>
          <w:p w14:paraId="548B026B" w14:textId="77777777" w:rsidR="00D76F47" w:rsidRPr="00850E71" w:rsidRDefault="00D76F47" w:rsidP="00D76F47">
            <w:pPr>
              <w:pStyle w:val="NoSpacing"/>
              <w:jc w:val="center"/>
              <w:rPr>
                <w:rFonts w:ascii="Calibri" w:hAnsi="Calibri" w:cs="Arial"/>
                <w:b/>
                <w:noProof/>
                <w:lang w:val="en-GB"/>
              </w:rPr>
            </w:pPr>
          </w:p>
          <w:p w14:paraId="73E8A7CC" w14:textId="77777777" w:rsidR="00D76F47" w:rsidRPr="00850E71" w:rsidRDefault="00D76F47" w:rsidP="00D76F47">
            <w:pPr>
              <w:pStyle w:val="NoSpacing"/>
              <w:jc w:val="center"/>
              <w:rPr>
                <w:rFonts w:ascii="Calibri" w:hAnsi="Calibri" w:cs="Arial"/>
                <w:b/>
                <w:noProof/>
                <w:lang w:val="en-GB"/>
              </w:rPr>
            </w:pPr>
            <w:r w:rsidRPr="00850E71">
              <w:rPr>
                <w:rFonts w:ascii="Calibri" w:hAnsi="Calibri" w:cs="Arial"/>
                <w:b/>
                <w:noProof/>
                <w:lang w:val="en-IE" w:eastAsia="en-IE"/>
              </w:rPr>
              <w:drawing>
                <wp:inline distT="0" distB="0" distL="0" distR="0" wp14:anchorId="49B786D5" wp14:editId="20BC6E46">
                  <wp:extent cx="1876425" cy="1666875"/>
                  <wp:effectExtent l="0" t="0" r="9525" b="9525"/>
                  <wp:docPr id="5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1876425" cy="1666875"/>
                          </a:xfrm>
                          <a:prstGeom prst="rect">
                            <a:avLst/>
                          </a:prstGeom>
                          <a:noFill/>
                          <a:ln>
                            <a:noFill/>
                          </a:ln>
                        </pic:spPr>
                      </pic:pic>
                    </a:graphicData>
                  </a:graphic>
                </wp:inline>
              </w:drawing>
            </w:r>
          </w:p>
          <w:p w14:paraId="3F7A30A6" w14:textId="77777777" w:rsidR="00D76F47" w:rsidRPr="00850E71" w:rsidRDefault="00D76F47" w:rsidP="00D76F47">
            <w:pPr>
              <w:pStyle w:val="NoSpacing"/>
              <w:jc w:val="center"/>
              <w:rPr>
                <w:rFonts w:ascii="Calibri" w:hAnsi="Calibri" w:cs="Arial"/>
                <w:b/>
                <w:noProof/>
                <w:lang w:val="en-GB"/>
              </w:rPr>
            </w:pPr>
            <w:r w:rsidRPr="00850E71">
              <w:rPr>
                <w:rFonts w:ascii="Calibri" w:hAnsi="Calibri" w:cs="Arial"/>
                <w:b/>
                <w:noProof/>
                <w:lang w:val="en-GB"/>
              </w:rPr>
              <w:t>Under-arm</w:t>
            </w:r>
          </w:p>
          <w:bookmarkEnd w:id="165"/>
          <w:p w14:paraId="4DA92DBD" w14:textId="77777777" w:rsidR="00D76F47" w:rsidRDefault="00D76F47" w:rsidP="00D76F47">
            <w:pPr>
              <w:pStyle w:val="NoSpacing"/>
              <w:jc w:val="center"/>
              <w:rPr>
                <w:rFonts w:ascii="Calibri" w:hAnsi="Calibri" w:cs="Arial"/>
                <w:b/>
                <w:noProof/>
                <w:lang w:val="en-GB"/>
              </w:rPr>
            </w:pPr>
          </w:p>
          <w:p w14:paraId="6E4C98E7" w14:textId="77777777" w:rsidR="00D76F47" w:rsidRDefault="00D76F47" w:rsidP="00D76F47">
            <w:pPr>
              <w:pStyle w:val="NoSpacing"/>
              <w:jc w:val="center"/>
              <w:rPr>
                <w:rFonts w:ascii="Calibri" w:hAnsi="Calibri" w:cs="Arial"/>
                <w:b/>
                <w:noProof/>
                <w:lang w:val="en-GB"/>
              </w:rPr>
            </w:pPr>
            <w:r w:rsidRPr="00850E71">
              <w:rPr>
                <w:rFonts w:ascii="Calibri" w:hAnsi="Calibri" w:cs="Arial"/>
                <w:b/>
                <w:noProof/>
                <w:lang w:val="en-IE" w:eastAsia="en-IE"/>
              </w:rPr>
              <w:drawing>
                <wp:inline distT="0" distB="0" distL="0" distR="0" wp14:anchorId="77DF458C" wp14:editId="4B7C0F0F">
                  <wp:extent cx="1752600" cy="2324100"/>
                  <wp:effectExtent l="0" t="0" r="0" b="0"/>
                  <wp:docPr id="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1752600" cy="2324100"/>
                          </a:xfrm>
                          <a:prstGeom prst="rect">
                            <a:avLst/>
                          </a:prstGeom>
                          <a:noFill/>
                          <a:ln>
                            <a:noFill/>
                          </a:ln>
                        </pic:spPr>
                      </pic:pic>
                    </a:graphicData>
                  </a:graphic>
                </wp:inline>
              </w:drawing>
            </w:r>
          </w:p>
          <w:p w14:paraId="0B92CFAE" w14:textId="77777777" w:rsidR="00D76F47" w:rsidRPr="00850E71" w:rsidRDefault="00D76F47" w:rsidP="00D76F47">
            <w:pPr>
              <w:pStyle w:val="NoSpacing"/>
              <w:jc w:val="center"/>
              <w:rPr>
                <w:rFonts w:ascii="Calibri" w:hAnsi="Calibri" w:cs="Arial"/>
                <w:b/>
                <w:noProof/>
                <w:lang w:val="en-GB"/>
              </w:rPr>
            </w:pPr>
            <w:r w:rsidRPr="00850E71">
              <w:rPr>
                <w:rFonts w:ascii="Calibri" w:hAnsi="Calibri" w:cs="Arial"/>
                <w:b/>
                <w:noProof/>
                <w:lang w:val="en-GB"/>
              </w:rPr>
              <w:t>Kangaroo Mother Care</w:t>
            </w:r>
          </w:p>
        </w:tc>
        <w:tc>
          <w:tcPr>
            <w:tcW w:w="3656" w:type="dxa"/>
          </w:tcPr>
          <w:p w14:paraId="1A360022" w14:textId="77777777" w:rsidR="00D76F47" w:rsidRPr="00054D15" w:rsidRDefault="00D76F47" w:rsidP="00054D15">
            <w:pPr>
              <w:pStyle w:val="ListParagraph"/>
              <w:numPr>
                <w:ilvl w:val="0"/>
                <w:numId w:val="182"/>
              </w:numPr>
              <w:autoSpaceDE w:val="0"/>
              <w:autoSpaceDN w:val="0"/>
              <w:adjustRightInd w:val="0"/>
              <w:spacing w:after="0" w:line="259" w:lineRule="auto"/>
              <w:contextualSpacing/>
              <w:rPr>
                <w:rFonts w:asciiTheme="minorHAnsi" w:hAnsiTheme="minorHAnsi" w:cstheme="minorHAnsi"/>
              </w:rPr>
            </w:pPr>
            <w:r w:rsidRPr="00054D15">
              <w:rPr>
                <w:rFonts w:asciiTheme="minorHAnsi" w:hAnsiTheme="minorHAnsi" w:cstheme="minorHAnsi"/>
              </w:rPr>
              <w:t>Low weight for length</w:t>
            </w:r>
          </w:p>
          <w:p w14:paraId="24AFDB7D" w14:textId="77777777" w:rsidR="00D76F47" w:rsidRPr="00054D15" w:rsidRDefault="00D76F47" w:rsidP="00054D15">
            <w:pPr>
              <w:pStyle w:val="ListParagraph"/>
              <w:numPr>
                <w:ilvl w:val="0"/>
                <w:numId w:val="182"/>
              </w:numPr>
              <w:autoSpaceDE w:val="0"/>
              <w:autoSpaceDN w:val="0"/>
              <w:adjustRightInd w:val="0"/>
              <w:spacing w:after="0" w:line="259" w:lineRule="auto"/>
              <w:contextualSpacing/>
              <w:rPr>
                <w:rFonts w:asciiTheme="minorHAnsi" w:hAnsiTheme="minorHAnsi" w:cstheme="minorHAnsi"/>
              </w:rPr>
            </w:pPr>
            <w:r w:rsidRPr="00054D15">
              <w:rPr>
                <w:rFonts w:asciiTheme="minorHAnsi" w:hAnsiTheme="minorHAnsi" w:cstheme="minorHAnsi"/>
              </w:rPr>
              <w:t>Low weight for age</w:t>
            </w:r>
          </w:p>
        </w:tc>
        <w:tc>
          <w:tcPr>
            <w:tcW w:w="8789" w:type="dxa"/>
          </w:tcPr>
          <w:p w14:paraId="09841AA9" w14:textId="77777777" w:rsidR="00D76F47" w:rsidRPr="00054D15" w:rsidRDefault="00D76F47" w:rsidP="00054D15">
            <w:pPr>
              <w:pStyle w:val="1ShadedBox"/>
              <w:spacing w:after="0" w:line="240" w:lineRule="auto"/>
              <w:jc w:val="left"/>
              <w:rPr>
                <w:rFonts w:asciiTheme="minorHAnsi" w:hAnsiTheme="minorHAnsi" w:cstheme="minorHAnsi"/>
                <w:sz w:val="20"/>
                <w:lang w:val="en-GB"/>
              </w:rPr>
            </w:pPr>
            <w:r w:rsidRPr="00054D15">
              <w:rPr>
                <w:rFonts w:asciiTheme="minorHAnsi" w:hAnsiTheme="minorHAnsi" w:cstheme="minorHAnsi"/>
                <w:sz w:val="20"/>
                <w:lang w:val="en-GB"/>
              </w:rPr>
              <w:t>For ALL breastfeeding mothers with low weight infants:</w:t>
            </w:r>
          </w:p>
          <w:p w14:paraId="2BFF8D7A" w14:textId="77777777" w:rsidR="00D76F47" w:rsidRPr="00054D15" w:rsidRDefault="00D76F47" w:rsidP="00054D15">
            <w:pPr>
              <w:pStyle w:val="1ShadedBox"/>
              <w:numPr>
                <w:ilvl w:val="1"/>
                <w:numId w:val="150"/>
              </w:numPr>
              <w:spacing w:after="0" w:line="240" w:lineRule="auto"/>
              <w:jc w:val="left"/>
              <w:rPr>
                <w:rFonts w:asciiTheme="minorHAnsi" w:hAnsiTheme="minorHAnsi" w:cstheme="minorHAnsi"/>
                <w:sz w:val="20"/>
                <w:lang w:val="en-GB"/>
              </w:rPr>
            </w:pPr>
            <w:r w:rsidRPr="00054D15">
              <w:rPr>
                <w:rFonts w:asciiTheme="minorHAnsi" w:hAnsiTheme="minorHAnsi" w:cstheme="minorHAnsi"/>
                <w:sz w:val="20"/>
                <w:lang w:val="en-GB"/>
              </w:rPr>
              <w:t>If not well attached or not suckling effectively, demonstrate and assist mother to correctly position and attach infant</w:t>
            </w:r>
            <w:r w:rsidRPr="00054D15">
              <w:rPr>
                <w:rFonts w:asciiTheme="minorHAnsi" w:hAnsiTheme="minorHAnsi" w:cstheme="minorHAnsi"/>
                <w:color w:val="FF0000"/>
                <w:sz w:val="20"/>
                <w:lang w:val="en-GB"/>
              </w:rPr>
              <w:t xml:space="preserve"> </w:t>
            </w:r>
            <w:r w:rsidRPr="00054D15">
              <w:rPr>
                <w:rFonts w:asciiTheme="minorHAnsi" w:hAnsiTheme="minorHAnsi" w:cstheme="minorHAnsi"/>
                <w:sz w:val="20"/>
                <w:lang w:val="en-GB"/>
              </w:rPr>
              <w:t>(specify cross-arm/cross-cradle hold), and identify signs of effective suckling</w:t>
            </w:r>
          </w:p>
          <w:p w14:paraId="05E3511F" w14:textId="77777777" w:rsidR="00D76F47" w:rsidRPr="00054D15" w:rsidRDefault="00D76F47" w:rsidP="00054D15">
            <w:pPr>
              <w:pStyle w:val="1ShadedBox"/>
              <w:numPr>
                <w:ilvl w:val="1"/>
                <w:numId w:val="150"/>
              </w:numPr>
              <w:spacing w:after="0" w:line="240" w:lineRule="auto"/>
              <w:jc w:val="left"/>
              <w:rPr>
                <w:rFonts w:asciiTheme="minorHAnsi" w:hAnsiTheme="minorHAnsi" w:cstheme="minorHAnsi"/>
                <w:sz w:val="20"/>
                <w:lang w:val="en-GB"/>
              </w:rPr>
            </w:pPr>
            <w:r w:rsidRPr="00054D15">
              <w:rPr>
                <w:rFonts w:asciiTheme="minorHAnsi" w:hAnsiTheme="minorHAnsi" w:cstheme="minorHAnsi"/>
                <w:sz w:val="20"/>
                <w:lang w:val="en-GB"/>
              </w:rPr>
              <w:t>If not able to attach well immediately, demonstrate breastmilk expression and feeding by a cup: #17, page #</w:t>
            </w:r>
          </w:p>
          <w:p w14:paraId="7CABD6E5" w14:textId="77777777" w:rsidR="00D76F47" w:rsidRPr="00054D15" w:rsidRDefault="00D76F47" w:rsidP="00054D15">
            <w:pPr>
              <w:pStyle w:val="1ShadedBox"/>
              <w:numPr>
                <w:ilvl w:val="1"/>
                <w:numId w:val="150"/>
              </w:numPr>
              <w:spacing w:after="0" w:line="240" w:lineRule="auto"/>
              <w:jc w:val="left"/>
              <w:rPr>
                <w:rFonts w:asciiTheme="minorHAnsi" w:hAnsiTheme="minorHAnsi" w:cstheme="minorHAnsi"/>
                <w:sz w:val="20"/>
                <w:lang w:val="en-GB"/>
              </w:rPr>
            </w:pPr>
            <w:r w:rsidRPr="00054D15">
              <w:rPr>
                <w:rFonts w:asciiTheme="minorHAnsi" w:hAnsiTheme="minorHAnsi" w:cstheme="minorHAnsi"/>
                <w:sz w:val="20"/>
                <w:lang w:val="en-GB"/>
              </w:rPr>
              <w:t>If attached but not suckling, hand-express drops of milk into infant’s mouth to stimulate suckling</w:t>
            </w:r>
          </w:p>
          <w:p w14:paraId="675FF7B7" w14:textId="77777777" w:rsidR="00D76F47" w:rsidRPr="00054D15" w:rsidRDefault="00D76F47" w:rsidP="00054D15">
            <w:pPr>
              <w:pStyle w:val="1ShadedBox"/>
              <w:numPr>
                <w:ilvl w:val="1"/>
                <w:numId w:val="150"/>
              </w:numPr>
              <w:spacing w:after="0" w:line="240" w:lineRule="auto"/>
              <w:jc w:val="left"/>
              <w:rPr>
                <w:rFonts w:asciiTheme="minorHAnsi" w:hAnsiTheme="minorHAnsi" w:cstheme="minorHAnsi"/>
                <w:sz w:val="20"/>
                <w:lang w:val="en-GB"/>
              </w:rPr>
            </w:pPr>
            <w:r w:rsidRPr="00054D15">
              <w:rPr>
                <w:rFonts w:asciiTheme="minorHAnsi" w:hAnsiTheme="minorHAnsi" w:cstheme="minorHAnsi"/>
                <w:sz w:val="20"/>
                <w:lang w:val="en-GB"/>
              </w:rPr>
              <w:t>If breastfeeding less than 8 times in 24 hours, counsel to increase frequency of breastfeeding</w:t>
            </w:r>
          </w:p>
          <w:p w14:paraId="67AF104E" w14:textId="77777777" w:rsidR="00D76F47" w:rsidRPr="00054D15" w:rsidRDefault="00D76F47" w:rsidP="00054D15">
            <w:pPr>
              <w:pStyle w:val="1ShadedBox"/>
              <w:numPr>
                <w:ilvl w:val="1"/>
                <w:numId w:val="150"/>
              </w:numPr>
              <w:spacing w:after="0" w:line="240" w:lineRule="auto"/>
              <w:jc w:val="left"/>
              <w:rPr>
                <w:rFonts w:asciiTheme="minorHAnsi" w:hAnsiTheme="minorHAnsi" w:cstheme="minorHAnsi"/>
                <w:sz w:val="20"/>
                <w:lang w:val="en-GB"/>
              </w:rPr>
            </w:pPr>
            <w:r w:rsidRPr="00054D15">
              <w:rPr>
                <w:rFonts w:asciiTheme="minorHAnsi" w:hAnsiTheme="minorHAnsi" w:cstheme="minorHAnsi"/>
                <w:sz w:val="20"/>
                <w:lang w:val="en-GB"/>
              </w:rPr>
              <w:t>Counsel the mother to breastfeed as often and as long as the infant wants, day and night</w:t>
            </w:r>
          </w:p>
          <w:p w14:paraId="42115E99" w14:textId="77777777" w:rsidR="00D76F47" w:rsidRPr="00054D15" w:rsidRDefault="00D76F47" w:rsidP="00054D15">
            <w:pPr>
              <w:pStyle w:val="1ShadedBox"/>
              <w:numPr>
                <w:ilvl w:val="1"/>
                <w:numId w:val="150"/>
              </w:numPr>
              <w:spacing w:after="0" w:line="240" w:lineRule="auto"/>
              <w:jc w:val="left"/>
              <w:rPr>
                <w:rFonts w:asciiTheme="minorHAnsi" w:hAnsiTheme="minorHAnsi" w:cstheme="minorHAnsi"/>
                <w:sz w:val="20"/>
                <w:lang w:val="en-GB"/>
              </w:rPr>
            </w:pPr>
            <w:r w:rsidRPr="00054D15">
              <w:rPr>
                <w:rFonts w:asciiTheme="minorHAnsi" w:hAnsiTheme="minorHAnsi" w:cstheme="minorHAnsi"/>
                <w:sz w:val="20"/>
                <w:lang w:val="en-GB"/>
              </w:rPr>
              <w:t>Counsel mother on establishing exclusive breastfeeding</w:t>
            </w:r>
          </w:p>
          <w:p w14:paraId="2F66DA64" w14:textId="77777777" w:rsidR="00D76F47" w:rsidRPr="00054D15" w:rsidRDefault="00D76F47" w:rsidP="00054D15">
            <w:pPr>
              <w:pStyle w:val="1ShadedBox"/>
              <w:numPr>
                <w:ilvl w:val="1"/>
                <w:numId w:val="150"/>
              </w:numPr>
              <w:spacing w:after="0" w:line="240" w:lineRule="auto"/>
              <w:jc w:val="left"/>
              <w:rPr>
                <w:rFonts w:asciiTheme="minorHAnsi" w:hAnsiTheme="minorHAnsi" w:cstheme="minorHAnsi"/>
                <w:sz w:val="20"/>
                <w:lang w:val="en-GB"/>
              </w:rPr>
            </w:pPr>
            <w:r w:rsidRPr="00054D15">
              <w:rPr>
                <w:rFonts w:asciiTheme="minorHAnsi" w:hAnsiTheme="minorHAnsi" w:cstheme="minorHAnsi"/>
                <w:sz w:val="20"/>
                <w:lang w:val="en-GB"/>
              </w:rPr>
              <w:t>If infant is receiving water, other drinks or foods, counsel the mother about breastfeeding more, reducing water, other drinks or foods, and using a cup rather than a bottle if infant has been bottle-fed</w:t>
            </w:r>
          </w:p>
          <w:p w14:paraId="17D4FAC2" w14:textId="77777777" w:rsidR="00D76F47" w:rsidRPr="00054D15" w:rsidRDefault="00D76F47" w:rsidP="00054D15">
            <w:pPr>
              <w:pStyle w:val="1ShadedBox"/>
              <w:numPr>
                <w:ilvl w:val="1"/>
                <w:numId w:val="150"/>
              </w:numPr>
              <w:spacing w:after="0" w:line="240" w:lineRule="auto"/>
              <w:jc w:val="left"/>
              <w:rPr>
                <w:rFonts w:asciiTheme="minorHAnsi" w:hAnsiTheme="minorHAnsi" w:cstheme="minorHAnsi"/>
                <w:sz w:val="20"/>
                <w:lang w:val="en-GB"/>
              </w:rPr>
            </w:pPr>
            <w:r w:rsidRPr="00054D15">
              <w:rPr>
                <w:rFonts w:asciiTheme="minorHAnsi" w:hAnsiTheme="minorHAnsi" w:cstheme="minorHAnsi"/>
                <w:sz w:val="20"/>
                <w:lang w:val="en-GB"/>
              </w:rPr>
              <w:t>Low weight infants fatigue easily and may fall asleep after few minutes; try again after a break.</w:t>
            </w:r>
          </w:p>
          <w:p w14:paraId="60A4A271" w14:textId="77777777" w:rsidR="00D76F47" w:rsidRPr="00054D15" w:rsidRDefault="00D76F47" w:rsidP="00054D15">
            <w:pPr>
              <w:pStyle w:val="1ShadedBox"/>
              <w:numPr>
                <w:ilvl w:val="1"/>
                <w:numId w:val="150"/>
              </w:numPr>
              <w:spacing w:after="0" w:line="240" w:lineRule="auto"/>
              <w:jc w:val="left"/>
              <w:rPr>
                <w:rFonts w:asciiTheme="minorHAnsi" w:hAnsiTheme="minorHAnsi" w:cstheme="minorHAnsi"/>
                <w:sz w:val="20"/>
                <w:lang w:val="en-GB"/>
              </w:rPr>
            </w:pPr>
            <w:r w:rsidRPr="00054D15">
              <w:rPr>
                <w:rFonts w:asciiTheme="minorHAnsi" w:hAnsiTheme="minorHAnsi" w:cstheme="minorHAnsi"/>
                <w:sz w:val="20"/>
                <w:lang w:val="en-GB"/>
              </w:rPr>
              <w:t xml:space="preserve">Help mother to increase her breastmilk supply; see “Not enough” breastmilk page # </w:t>
            </w:r>
          </w:p>
          <w:p w14:paraId="26F8AB35" w14:textId="77777777" w:rsidR="00D76F47" w:rsidRPr="00054D15" w:rsidRDefault="00D76F47" w:rsidP="00054D15">
            <w:pPr>
              <w:pStyle w:val="1ShadedBox"/>
              <w:numPr>
                <w:ilvl w:val="1"/>
                <w:numId w:val="150"/>
              </w:numPr>
              <w:spacing w:after="0" w:line="240" w:lineRule="auto"/>
              <w:jc w:val="left"/>
              <w:rPr>
                <w:rFonts w:asciiTheme="minorHAnsi" w:hAnsiTheme="minorHAnsi" w:cstheme="minorHAnsi"/>
                <w:sz w:val="20"/>
                <w:lang w:val="en-GB"/>
              </w:rPr>
            </w:pPr>
            <w:r w:rsidRPr="00054D15">
              <w:rPr>
                <w:rFonts w:asciiTheme="minorHAnsi" w:hAnsiTheme="minorHAnsi" w:cstheme="minorHAnsi"/>
                <w:sz w:val="20"/>
                <w:lang w:val="en-GB"/>
              </w:rPr>
              <w:t>Counsel mother to wait until the infant releases one breast before switching to the other breast</w:t>
            </w:r>
          </w:p>
          <w:p w14:paraId="2CCCE825" w14:textId="77777777" w:rsidR="00D76F47" w:rsidRPr="00054D15" w:rsidRDefault="00D76F47" w:rsidP="00054D15">
            <w:pPr>
              <w:pStyle w:val="1ShadedBox"/>
              <w:numPr>
                <w:ilvl w:val="0"/>
                <w:numId w:val="181"/>
              </w:numPr>
              <w:spacing w:after="0" w:line="240" w:lineRule="auto"/>
              <w:jc w:val="left"/>
              <w:rPr>
                <w:rFonts w:asciiTheme="minorHAnsi" w:hAnsiTheme="minorHAnsi" w:cstheme="minorHAnsi"/>
                <w:sz w:val="20"/>
                <w:lang w:val="en-GB"/>
              </w:rPr>
            </w:pPr>
            <w:r w:rsidRPr="00054D15">
              <w:rPr>
                <w:rFonts w:asciiTheme="minorHAnsi" w:hAnsiTheme="minorHAnsi" w:cstheme="minorHAnsi"/>
                <w:sz w:val="20"/>
              </w:rPr>
              <w:t>Mother may need to spend more time feeding, perhaps at times with a cup using only expressed breastmilk</w:t>
            </w:r>
          </w:p>
          <w:p w14:paraId="4BF2AFC1" w14:textId="77777777" w:rsidR="00D76F47" w:rsidRPr="00054D15" w:rsidRDefault="00D76F47" w:rsidP="00054D15">
            <w:pPr>
              <w:pStyle w:val="1ShadedBox"/>
              <w:numPr>
                <w:ilvl w:val="0"/>
                <w:numId w:val="181"/>
              </w:numPr>
              <w:spacing w:after="0" w:line="240" w:lineRule="auto"/>
              <w:jc w:val="left"/>
              <w:rPr>
                <w:rFonts w:asciiTheme="minorHAnsi" w:hAnsiTheme="minorHAnsi" w:cstheme="minorHAnsi"/>
                <w:sz w:val="20"/>
                <w:lang w:val="en-GB"/>
              </w:rPr>
            </w:pPr>
            <w:r w:rsidRPr="00054D15">
              <w:rPr>
                <w:rFonts w:asciiTheme="minorHAnsi" w:hAnsiTheme="minorHAnsi" w:cstheme="minorHAnsi"/>
                <w:sz w:val="20"/>
              </w:rPr>
              <w:t>Mother may need to share some of her other household duties with others for a month or two</w:t>
            </w:r>
          </w:p>
          <w:p w14:paraId="384D5090" w14:textId="77777777" w:rsidR="00D76F47" w:rsidRPr="00054D15" w:rsidRDefault="00D76F47" w:rsidP="00054D15">
            <w:pPr>
              <w:pStyle w:val="1ShadedBox"/>
              <w:numPr>
                <w:ilvl w:val="0"/>
                <w:numId w:val="181"/>
              </w:numPr>
              <w:spacing w:after="0" w:line="240" w:lineRule="auto"/>
              <w:jc w:val="left"/>
              <w:rPr>
                <w:rFonts w:asciiTheme="minorHAnsi" w:hAnsiTheme="minorHAnsi" w:cstheme="minorHAnsi"/>
                <w:sz w:val="20"/>
                <w:lang w:val="en-GB"/>
              </w:rPr>
            </w:pPr>
            <w:r w:rsidRPr="00054D15">
              <w:rPr>
                <w:rFonts w:asciiTheme="minorHAnsi" w:hAnsiTheme="minorHAnsi" w:cstheme="minorHAnsi"/>
                <w:sz w:val="20"/>
                <w:lang w:val="en-GB"/>
              </w:rPr>
              <w:t>For the mother who has breastfed in the past and is interested in re-establishing breastfeeding: see Relactation #18, page #</w:t>
            </w:r>
          </w:p>
          <w:p w14:paraId="091868CD" w14:textId="77777777" w:rsidR="00D76F47" w:rsidRPr="00054D15" w:rsidRDefault="00D76F47" w:rsidP="00054D15">
            <w:pPr>
              <w:pStyle w:val="1ShadedBox"/>
              <w:numPr>
                <w:ilvl w:val="1"/>
                <w:numId w:val="150"/>
              </w:numPr>
              <w:spacing w:after="0" w:line="240" w:lineRule="auto"/>
              <w:jc w:val="left"/>
              <w:rPr>
                <w:rFonts w:asciiTheme="minorHAnsi" w:hAnsiTheme="minorHAnsi" w:cstheme="minorHAnsi"/>
                <w:sz w:val="20"/>
                <w:lang w:val="en-GB"/>
              </w:rPr>
            </w:pPr>
            <w:r w:rsidRPr="00054D15">
              <w:rPr>
                <w:rFonts w:asciiTheme="minorHAnsi" w:hAnsiTheme="minorHAnsi" w:cstheme="minorHAnsi"/>
                <w:sz w:val="20"/>
                <w:lang w:val="en-GB"/>
              </w:rPr>
              <w:t>Show mother how to provide stimulation and play to make her infant more alert.</w:t>
            </w:r>
          </w:p>
          <w:p w14:paraId="087934B4" w14:textId="77777777" w:rsidR="00D76F47" w:rsidRPr="00054D15" w:rsidRDefault="00D76F47" w:rsidP="00054D15">
            <w:pPr>
              <w:pStyle w:val="1ShadedBox"/>
              <w:numPr>
                <w:ilvl w:val="1"/>
                <w:numId w:val="150"/>
              </w:numPr>
              <w:spacing w:after="0" w:line="240" w:lineRule="auto"/>
              <w:jc w:val="left"/>
              <w:rPr>
                <w:rFonts w:asciiTheme="minorHAnsi" w:hAnsiTheme="minorHAnsi" w:cstheme="minorHAnsi"/>
                <w:sz w:val="20"/>
                <w:lang w:val="en-GB"/>
              </w:rPr>
            </w:pPr>
            <w:r w:rsidRPr="00054D15">
              <w:rPr>
                <w:rFonts w:asciiTheme="minorHAnsi" w:hAnsiTheme="minorHAnsi" w:cstheme="minorHAnsi"/>
                <w:sz w:val="20"/>
                <w:lang w:val="en-GB"/>
              </w:rPr>
              <w:t>Weigh each infant weekly until weight gain is established (at least 125 g/week, 500 g/month) and appetite improves.</w:t>
            </w:r>
          </w:p>
          <w:p w14:paraId="2CE781A8" w14:textId="77777777" w:rsidR="00D76F47" w:rsidRPr="00054D15" w:rsidRDefault="00D76F47" w:rsidP="00054D15">
            <w:pPr>
              <w:pStyle w:val="1ShadedBox"/>
              <w:numPr>
                <w:ilvl w:val="1"/>
                <w:numId w:val="150"/>
              </w:numPr>
              <w:spacing w:after="0" w:line="240" w:lineRule="auto"/>
              <w:jc w:val="left"/>
              <w:rPr>
                <w:rFonts w:asciiTheme="minorHAnsi" w:hAnsiTheme="minorHAnsi" w:cstheme="minorHAnsi"/>
                <w:sz w:val="20"/>
                <w:lang w:val="en-GB"/>
              </w:rPr>
            </w:pPr>
            <w:r w:rsidRPr="00054D15">
              <w:rPr>
                <w:rFonts w:asciiTheme="minorHAnsi" w:hAnsiTheme="minorHAnsi" w:cstheme="minorHAnsi"/>
                <w:sz w:val="20"/>
                <w:lang w:val="en-GB"/>
              </w:rPr>
              <w:t>Give mother frequent reassurance, praise and help, to build her confidence</w:t>
            </w:r>
          </w:p>
          <w:p w14:paraId="4865E093" w14:textId="77777777" w:rsidR="00D76F47" w:rsidRPr="00054D15" w:rsidRDefault="00D76F47" w:rsidP="00054D15">
            <w:pPr>
              <w:pStyle w:val="1ShadedBox"/>
              <w:spacing w:after="0" w:line="240" w:lineRule="auto"/>
              <w:jc w:val="left"/>
              <w:rPr>
                <w:rFonts w:asciiTheme="minorHAnsi" w:hAnsiTheme="minorHAnsi" w:cstheme="minorHAnsi"/>
                <w:sz w:val="20"/>
                <w:lang w:val="en-GB"/>
              </w:rPr>
            </w:pPr>
          </w:p>
          <w:p w14:paraId="07653961" w14:textId="77777777" w:rsidR="00D76F47" w:rsidRPr="00054D15" w:rsidRDefault="00D76F47" w:rsidP="00054D15">
            <w:pPr>
              <w:pStyle w:val="1ShadedBox"/>
              <w:spacing w:after="0" w:line="240" w:lineRule="auto"/>
              <w:jc w:val="left"/>
              <w:rPr>
                <w:rFonts w:asciiTheme="minorHAnsi" w:hAnsiTheme="minorHAnsi" w:cstheme="minorHAnsi"/>
                <w:sz w:val="20"/>
                <w:lang w:val="en-GB"/>
              </w:rPr>
            </w:pPr>
            <w:r w:rsidRPr="00054D15">
              <w:rPr>
                <w:rFonts w:asciiTheme="minorHAnsi" w:hAnsiTheme="minorHAnsi" w:cstheme="minorHAnsi"/>
                <w:sz w:val="20"/>
                <w:lang w:val="en-GB"/>
              </w:rPr>
              <w:t xml:space="preserve">See video: </w:t>
            </w:r>
          </w:p>
          <w:p w14:paraId="5156E6C6" w14:textId="77777777" w:rsidR="00D76F47" w:rsidRPr="00054D15" w:rsidRDefault="00D76F47" w:rsidP="00054D15">
            <w:pPr>
              <w:pStyle w:val="ListParagraph"/>
              <w:numPr>
                <w:ilvl w:val="0"/>
                <w:numId w:val="207"/>
              </w:numPr>
              <w:spacing w:after="0"/>
              <w:contextualSpacing/>
              <w:textAlignment w:val="baseline"/>
              <w:rPr>
                <w:rFonts w:asciiTheme="minorHAnsi" w:hAnsiTheme="minorHAnsi" w:cstheme="minorHAnsi"/>
              </w:rPr>
            </w:pPr>
            <w:r w:rsidRPr="00054D15">
              <w:rPr>
                <w:rFonts w:asciiTheme="minorHAnsi" w:eastAsia="+mn-ea" w:hAnsiTheme="minorHAnsi" w:cstheme="minorHAnsi"/>
                <w:kern w:val="24"/>
              </w:rPr>
              <w:t>Cup Feeding Your Small Baby</w:t>
            </w:r>
            <w:r w:rsidRPr="00054D15">
              <w:rPr>
                <w:rFonts w:asciiTheme="minorHAnsi" w:hAnsiTheme="minorHAnsi" w:cstheme="minorHAnsi"/>
              </w:rPr>
              <w:t xml:space="preserve">: </w:t>
            </w:r>
            <w:hyperlink r:id="rId197" w:history="1">
              <w:r w:rsidRPr="00054D15">
                <w:rPr>
                  <w:rFonts w:asciiTheme="minorHAnsi" w:hAnsiTheme="minorHAnsi" w:cstheme="minorHAnsi"/>
                  <w:color w:val="0563C1"/>
                  <w:u w:val="single"/>
                </w:rPr>
                <w:t>https://globalhealthmedia.org/portfolio-items/cup-feeding-your-small-baby/?portfolioID=13325</w:t>
              </w:r>
            </w:hyperlink>
          </w:p>
          <w:p w14:paraId="0DE01E0A" w14:textId="77777777" w:rsidR="00D76F47" w:rsidRPr="00054D15" w:rsidRDefault="00D76F47" w:rsidP="00054D15">
            <w:pPr>
              <w:pStyle w:val="1ShadedBox"/>
              <w:spacing w:after="0" w:line="240" w:lineRule="auto"/>
              <w:jc w:val="left"/>
              <w:rPr>
                <w:rFonts w:asciiTheme="minorHAnsi" w:hAnsiTheme="minorHAnsi" w:cstheme="minorHAnsi"/>
                <w:sz w:val="20"/>
                <w:lang w:val="en-GB"/>
              </w:rPr>
            </w:pPr>
          </w:p>
          <w:p w14:paraId="69ED0C85" w14:textId="77777777" w:rsidR="00D76F47" w:rsidRPr="00054D15" w:rsidRDefault="00D76F47" w:rsidP="00054D15">
            <w:pPr>
              <w:autoSpaceDE w:val="0"/>
              <w:autoSpaceDN w:val="0"/>
              <w:adjustRightInd w:val="0"/>
              <w:spacing w:after="0"/>
              <w:rPr>
                <w:rFonts w:asciiTheme="minorHAnsi" w:hAnsiTheme="minorHAnsi" w:cstheme="minorHAnsi"/>
              </w:rPr>
            </w:pPr>
            <w:r w:rsidRPr="00054D15">
              <w:rPr>
                <w:rFonts w:asciiTheme="minorHAnsi" w:hAnsiTheme="minorHAnsi" w:cstheme="minorHAnsi"/>
              </w:rPr>
              <w:t>Kangaroo Mother Care improves breastfeeding</w:t>
            </w:r>
          </w:p>
          <w:p w14:paraId="46062E92" w14:textId="77777777" w:rsidR="00D76F47" w:rsidRPr="00054D15" w:rsidRDefault="00D76F47" w:rsidP="00054D15">
            <w:pPr>
              <w:pStyle w:val="ListParagraph"/>
              <w:numPr>
                <w:ilvl w:val="0"/>
                <w:numId w:val="186"/>
              </w:numPr>
              <w:autoSpaceDE w:val="0"/>
              <w:autoSpaceDN w:val="0"/>
              <w:adjustRightInd w:val="0"/>
              <w:spacing w:after="0"/>
              <w:ind w:left="432" w:hanging="479"/>
              <w:contextualSpacing/>
              <w:rPr>
                <w:rFonts w:asciiTheme="minorHAnsi" w:hAnsiTheme="minorHAnsi" w:cstheme="minorHAnsi"/>
              </w:rPr>
            </w:pPr>
            <w:r w:rsidRPr="00054D15">
              <w:rPr>
                <w:rFonts w:asciiTheme="minorHAnsi" w:hAnsiTheme="minorHAnsi" w:cstheme="minorHAnsi"/>
              </w:rPr>
              <w:t>Provide skin to skin contact as much as possible, day and night. For skin to skin contact, demonstrate Kangaroo Mother Care:</w:t>
            </w:r>
          </w:p>
          <w:p w14:paraId="76357239" w14:textId="77777777" w:rsidR="00D76F47" w:rsidRPr="00054D15" w:rsidRDefault="00D76F47" w:rsidP="00054D15">
            <w:pPr>
              <w:pStyle w:val="ListParagraph"/>
              <w:numPr>
                <w:ilvl w:val="0"/>
                <w:numId w:val="185"/>
              </w:numPr>
              <w:autoSpaceDE w:val="0"/>
              <w:autoSpaceDN w:val="0"/>
              <w:adjustRightInd w:val="0"/>
              <w:spacing w:after="0"/>
              <w:ind w:left="313" w:firstLine="119"/>
              <w:contextualSpacing/>
              <w:rPr>
                <w:rFonts w:asciiTheme="minorHAnsi" w:hAnsiTheme="minorHAnsi" w:cstheme="minorHAnsi"/>
              </w:rPr>
            </w:pPr>
            <w:r w:rsidRPr="00054D15">
              <w:rPr>
                <w:rFonts w:asciiTheme="minorHAnsi" w:hAnsiTheme="minorHAnsi" w:cstheme="minorHAnsi"/>
              </w:rPr>
              <w:t>Dress the infant in a warm shirt open at the front, a nappy, hat and socks.</w:t>
            </w:r>
          </w:p>
          <w:p w14:paraId="7B6BF714" w14:textId="77777777" w:rsidR="00D76F47" w:rsidRPr="00054D15" w:rsidRDefault="00D76F47" w:rsidP="00054D15">
            <w:pPr>
              <w:pStyle w:val="ListParagraph"/>
              <w:numPr>
                <w:ilvl w:val="0"/>
                <w:numId w:val="185"/>
              </w:numPr>
              <w:autoSpaceDE w:val="0"/>
              <w:autoSpaceDN w:val="0"/>
              <w:adjustRightInd w:val="0"/>
              <w:spacing w:after="0"/>
              <w:ind w:left="702" w:hanging="270"/>
              <w:contextualSpacing/>
              <w:rPr>
                <w:rFonts w:asciiTheme="minorHAnsi" w:hAnsiTheme="minorHAnsi" w:cstheme="minorHAnsi"/>
              </w:rPr>
            </w:pPr>
            <w:r w:rsidRPr="00054D15">
              <w:rPr>
                <w:rFonts w:asciiTheme="minorHAnsi" w:hAnsiTheme="minorHAnsi" w:cstheme="minorHAnsi"/>
              </w:rPr>
              <w:t>Place the infant in skin to skin contact on the mother's chest between her breasts. Keep the infant's head turned to one side.</w:t>
            </w:r>
          </w:p>
          <w:p w14:paraId="77F2BC90" w14:textId="77777777" w:rsidR="00D76F47" w:rsidRPr="00054D15" w:rsidRDefault="00D76F47" w:rsidP="00054D15">
            <w:pPr>
              <w:pStyle w:val="ListParagraph"/>
              <w:numPr>
                <w:ilvl w:val="0"/>
                <w:numId w:val="185"/>
              </w:numPr>
              <w:autoSpaceDE w:val="0"/>
              <w:autoSpaceDN w:val="0"/>
              <w:adjustRightInd w:val="0"/>
              <w:spacing w:after="0"/>
              <w:ind w:left="702" w:hanging="270"/>
              <w:contextualSpacing/>
              <w:rPr>
                <w:rFonts w:asciiTheme="minorHAnsi" w:hAnsiTheme="minorHAnsi" w:cstheme="minorHAnsi"/>
              </w:rPr>
            </w:pPr>
            <w:r w:rsidRPr="00054D15">
              <w:rPr>
                <w:rFonts w:asciiTheme="minorHAnsi" w:hAnsiTheme="minorHAnsi" w:cstheme="minorHAnsi"/>
              </w:rPr>
              <w:t>Cover the infant with mother's clothes (and an additional warm blanket in cold weather).</w:t>
            </w:r>
          </w:p>
          <w:p w14:paraId="3638DBB8" w14:textId="77777777" w:rsidR="00D76F47" w:rsidRPr="00054D15" w:rsidRDefault="00D76F47" w:rsidP="00054D15">
            <w:pPr>
              <w:pStyle w:val="ListParagraph"/>
              <w:numPr>
                <w:ilvl w:val="0"/>
                <w:numId w:val="187"/>
              </w:numPr>
              <w:tabs>
                <w:tab w:val="left" w:pos="466"/>
              </w:tabs>
              <w:autoSpaceDE w:val="0"/>
              <w:autoSpaceDN w:val="0"/>
              <w:adjustRightInd w:val="0"/>
              <w:spacing w:after="0"/>
              <w:ind w:left="466" w:hanging="466"/>
              <w:contextualSpacing/>
              <w:rPr>
                <w:rFonts w:asciiTheme="minorHAnsi" w:hAnsiTheme="minorHAnsi" w:cstheme="minorHAnsi"/>
              </w:rPr>
            </w:pPr>
            <w:r w:rsidRPr="00054D15">
              <w:rPr>
                <w:rFonts w:asciiTheme="minorHAnsi" w:hAnsiTheme="minorHAnsi" w:cstheme="minorHAnsi"/>
              </w:rPr>
              <w:t>When not in skin to skin contact, always keep the young infant clothed or covered. Dress the young infant with extra clothing including hat and socks, loosely wrap the young infant in a soft dry cloth and cover with a blanket.</w:t>
            </w:r>
          </w:p>
          <w:p w14:paraId="3E5201FA" w14:textId="77777777" w:rsidR="00D76F47" w:rsidRPr="00054D15" w:rsidRDefault="00D76F47" w:rsidP="00054D15">
            <w:pPr>
              <w:pStyle w:val="ListParagraph"/>
              <w:numPr>
                <w:ilvl w:val="0"/>
                <w:numId w:val="186"/>
              </w:numPr>
              <w:autoSpaceDE w:val="0"/>
              <w:autoSpaceDN w:val="0"/>
              <w:adjustRightInd w:val="0"/>
              <w:spacing w:after="0"/>
              <w:ind w:left="432" w:hanging="479"/>
              <w:contextualSpacing/>
              <w:rPr>
                <w:rFonts w:asciiTheme="minorHAnsi" w:hAnsiTheme="minorHAnsi" w:cstheme="minorHAnsi"/>
              </w:rPr>
            </w:pPr>
            <w:r w:rsidRPr="00054D15">
              <w:rPr>
                <w:rFonts w:asciiTheme="minorHAnsi" w:hAnsiTheme="minorHAnsi" w:cstheme="minorHAnsi"/>
              </w:rPr>
              <w:t>Keep the room warm (at least 25°C) with home heating device (if available) and make sure there is no draught of cold air</w:t>
            </w:r>
          </w:p>
          <w:p w14:paraId="6B22AF61" w14:textId="77777777" w:rsidR="00D76F47" w:rsidRPr="00054D15" w:rsidRDefault="00D76F47" w:rsidP="00054D15">
            <w:pPr>
              <w:pStyle w:val="ListParagraph"/>
              <w:numPr>
                <w:ilvl w:val="0"/>
                <w:numId w:val="186"/>
              </w:numPr>
              <w:autoSpaceDE w:val="0"/>
              <w:autoSpaceDN w:val="0"/>
              <w:adjustRightInd w:val="0"/>
              <w:spacing w:after="0"/>
              <w:ind w:left="432" w:hanging="479"/>
              <w:contextualSpacing/>
              <w:rPr>
                <w:rFonts w:asciiTheme="minorHAnsi" w:hAnsiTheme="minorHAnsi" w:cstheme="minorHAnsi"/>
              </w:rPr>
            </w:pPr>
            <w:r w:rsidRPr="00054D15">
              <w:rPr>
                <w:rFonts w:asciiTheme="minorHAnsi" w:hAnsiTheme="minorHAnsi" w:cstheme="minorHAnsi"/>
              </w:rPr>
              <w:t>Close windows/cover window spaces at night</w:t>
            </w:r>
          </w:p>
          <w:p w14:paraId="2CAF1B18" w14:textId="77777777" w:rsidR="00D76F47" w:rsidRPr="00054D15" w:rsidRDefault="00D76F47" w:rsidP="00054D15">
            <w:pPr>
              <w:pStyle w:val="ListParagraph"/>
              <w:numPr>
                <w:ilvl w:val="0"/>
                <w:numId w:val="186"/>
              </w:numPr>
              <w:autoSpaceDE w:val="0"/>
              <w:autoSpaceDN w:val="0"/>
              <w:adjustRightInd w:val="0"/>
              <w:spacing w:after="0"/>
              <w:ind w:left="432" w:hanging="479"/>
              <w:contextualSpacing/>
              <w:rPr>
                <w:rFonts w:asciiTheme="minorHAnsi" w:hAnsiTheme="minorHAnsi" w:cstheme="minorHAnsi"/>
              </w:rPr>
            </w:pPr>
            <w:r w:rsidRPr="00054D15">
              <w:rPr>
                <w:rFonts w:asciiTheme="minorHAnsi" w:hAnsiTheme="minorHAnsi" w:cstheme="minorHAnsi"/>
              </w:rPr>
              <w:t>Avoid bathing the low weight infant. When washing or bathing, do it in a very warm room/at a warm time of the day with warm water, dry immediately and thoroughly after bathing and clothe the young infant immediately.</w:t>
            </w:r>
          </w:p>
          <w:p w14:paraId="54AF2F20" w14:textId="77777777" w:rsidR="00D76F47" w:rsidRPr="00054D15" w:rsidRDefault="00D76F47" w:rsidP="00054D15">
            <w:pPr>
              <w:pStyle w:val="ListParagraph"/>
              <w:numPr>
                <w:ilvl w:val="0"/>
                <w:numId w:val="186"/>
              </w:numPr>
              <w:autoSpaceDE w:val="0"/>
              <w:autoSpaceDN w:val="0"/>
              <w:adjustRightInd w:val="0"/>
              <w:spacing w:after="0"/>
              <w:ind w:left="432" w:hanging="479"/>
              <w:contextualSpacing/>
              <w:rPr>
                <w:rFonts w:asciiTheme="minorHAnsi" w:hAnsiTheme="minorHAnsi" w:cstheme="minorHAnsi"/>
              </w:rPr>
            </w:pPr>
            <w:r w:rsidRPr="00054D15">
              <w:rPr>
                <w:rFonts w:asciiTheme="minorHAnsi" w:hAnsiTheme="minorHAnsi" w:cstheme="minorHAnsi"/>
              </w:rPr>
              <w:t>Change clothes (e.g. nappies) whenever they are wet.</w:t>
            </w:r>
          </w:p>
          <w:p w14:paraId="5FAFBC6F" w14:textId="77777777" w:rsidR="00D76F47" w:rsidRPr="00054D15" w:rsidRDefault="00D76F47" w:rsidP="00054D15">
            <w:pPr>
              <w:pStyle w:val="ListParagraph"/>
              <w:numPr>
                <w:ilvl w:val="0"/>
                <w:numId w:val="186"/>
              </w:numPr>
              <w:autoSpaceDE w:val="0"/>
              <w:autoSpaceDN w:val="0"/>
              <w:adjustRightInd w:val="0"/>
              <w:spacing w:after="0"/>
              <w:ind w:left="432" w:hanging="479"/>
              <w:contextualSpacing/>
              <w:rPr>
                <w:rFonts w:asciiTheme="minorHAnsi" w:hAnsiTheme="minorHAnsi" w:cstheme="minorHAnsi"/>
              </w:rPr>
            </w:pPr>
            <w:r w:rsidRPr="00054D15">
              <w:rPr>
                <w:rFonts w:asciiTheme="minorHAnsi" w:hAnsiTheme="minorHAnsi" w:cstheme="minorHAnsi"/>
              </w:rPr>
              <w:t>Check frequently if the hands and feet are warm. If cold, re-warm the infant using skin to skin contact.</w:t>
            </w:r>
          </w:p>
          <w:p w14:paraId="73DCD80C" w14:textId="77777777" w:rsidR="00D76F47" w:rsidRPr="00054D15" w:rsidRDefault="00D76F47" w:rsidP="00054D15">
            <w:pPr>
              <w:pStyle w:val="ListParagraph"/>
              <w:numPr>
                <w:ilvl w:val="0"/>
                <w:numId w:val="186"/>
              </w:numPr>
              <w:autoSpaceDE w:val="0"/>
              <w:autoSpaceDN w:val="0"/>
              <w:adjustRightInd w:val="0"/>
              <w:spacing w:after="0"/>
              <w:ind w:left="432" w:hanging="479"/>
              <w:contextualSpacing/>
              <w:rPr>
                <w:rFonts w:asciiTheme="minorHAnsi" w:hAnsiTheme="minorHAnsi" w:cstheme="minorHAnsi"/>
              </w:rPr>
            </w:pPr>
            <w:r w:rsidRPr="00054D15">
              <w:rPr>
                <w:rFonts w:asciiTheme="minorHAnsi" w:hAnsiTheme="minorHAnsi" w:cstheme="minorHAnsi"/>
              </w:rPr>
              <w:t>Breastfeed the infant frequently (or give expressed breastmilk by cup).</w:t>
            </w:r>
          </w:p>
          <w:p w14:paraId="7A592982" w14:textId="77777777" w:rsidR="00D76F47" w:rsidRPr="00054D15" w:rsidRDefault="00D76F47" w:rsidP="00054D15">
            <w:pPr>
              <w:pStyle w:val="ListParagraph"/>
              <w:numPr>
                <w:ilvl w:val="0"/>
                <w:numId w:val="186"/>
              </w:numPr>
              <w:autoSpaceDE w:val="0"/>
              <w:autoSpaceDN w:val="0"/>
              <w:adjustRightInd w:val="0"/>
              <w:spacing w:after="0"/>
              <w:ind w:left="432" w:hanging="479"/>
              <w:contextualSpacing/>
              <w:rPr>
                <w:rFonts w:asciiTheme="minorHAnsi" w:hAnsiTheme="minorHAnsi" w:cstheme="minorHAnsi"/>
              </w:rPr>
            </w:pPr>
            <w:r w:rsidRPr="00054D15">
              <w:rPr>
                <w:rFonts w:asciiTheme="minorHAnsi" w:hAnsiTheme="minorHAnsi" w:cstheme="minorHAnsi"/>
              </w:rPr>
              <w:t>Give a hot drink to the adult providing Kangaroo Mother Care for relaxation and production of more body heat.</w:t>
            </w:r>
          </w:p>
          <w:p w14:paraId="499A68D2" w14:textId="77777777" w:rsidR="00D76F47" w:rsidRPr="00054D15" w:rsidRDefault="00D76F47" w:rsidP="00054D15">
            <w:pPr>
              <w:pStyle w:val="1ShadedBox"/>
              <w:spacing w:after="0" w:line="240" w:lineRule="auto"/>
              <w:jc w:val="left"/>
              <w:rPr>
                <w:rFonts w:asciiTheme="minorHAnsi" w:hAnsiTheme="minorHAnsi" w:cstheme="minorHAnsi"/>
                <w:sz w:val="20"/>
                <w:lang w:val="en-GB"/>
              </w:rPr>
            </w:pPr>
          </w:p>
        </w:tc>
      </w:tr>
      <w:tr w:rsidR="00D76F47" w:rsidRPr="005F3AE2" w14:paraId="1611427B" w14:textId="77777777" w:rsidTr="001E4A41">
        <w:trPr>
          <w:trHeight w:val="611"/>
          <w:jc w:val="center"/>
        </w:trPr>
        <w:tc>
          <w:tcPr>
            <w:tcW w:w="3173" w:type="dxa"/>
          </w:tcPr>
          <w:p w14:paraId="701EACDD" w14:textId="77777777" w:rsidR="00D76F47" w:rsidRPr="00DD2749" w:rsidRDefault="00D76F47" w:rsidP="00054D15">
            <w:pPr>
              <w:pStyle w:val="NoSpacing"/>
              <w:numPr>
                <w:ilvl w:val="0"/>
                <w:numId w:val="180"/>
              </w:numPr>
              <w:spacing w:before="20"/>
              <w:jc w:val="left"/>
              <w:rPr>
                <w:rFonts w:ascii="Calibri" w:hAnsi="Calibri" w:cs="Arial"/>
                <w:b/>
                <w:noProof/>
                <w:lang w:val="en-GB"/>
              </w:rPr>
            </w:pPr>
            <w:r w:rsidRPr="00DD2749">
              <w:rPr>
                <w:rFonts w:cs="Times New Roman"/>
                <w:b/>
                <w:lang w:val="en-GB"/>
              </w:rPr>
              <w:t>Satisfactory Slow Weight Gain</w:t>
            </w:r>
          </w:p>
        </w:tc>
        <w:tc>
          <w:tcPr>
            <w:tcW w:w="3656" w:type="dxa"/>
          </w:tcPr>
          <w:p w14:paraId="63DA8E59" w14:textId="77777777" w:rsidR="00D76F47" w:rsidRPr="00054D15" w:rsidRDefault="00D76F47" w:rsidP="00054D15">
            <w:pPr>
              <w:pStyle w:val="ListParagraph"/>
              <w:numPr>
                <w:ilvl w:val="0"/>
                <w:numId w:val="197"/>
              </w:numPr>
              <w:spacing w:after="0"/>
              <w:jc w:val="left"/>
              <w:rPr>
                <w:rFonts w:asciiTheme="minorHAnsi" w:hAnsiTheme="minorHAnsi" w:cstheme="minorHAnsi"/>
                <w:lang w:eastAsia="en-CA"/>
              </w:rPr>
            </w:pPr>
            <w:r w:rsidRPr="00054D15">
              <w:rPr>
                <w:rFonts w:asciiTheme="minorHAnsi" w:hAnsiTheme="minorHAnsi" w:cstheme="minorHAnsi"/>
                <w:lang w:eastAsia="en-CA"/>
              </w:rPr>
              <w:t xml:space="preserve">Gain in weight and length consistent and continuous although below growth chart lines </w:t>
            </w:r>
          </w:p>
          <w:p w14:paraId="5293D41B" w14:textId="77777777" w:rsidR="00D76F47" w:rsidRPr="00054D15" w:rsidRDefault="00D76F47" w:rsidP="00054D15">
            <w:pPr>
              <w:numPr>
                <w:ilvl w:val="0"/>
                <w:numId w:val="197"/>
              </w:numPr>
              <w:spacing w:after="0"/>
              <w:jc w:val="left"/>
              <w:rPr>
                <w:rFonts w:asciiTheme="minorHAnsi" w:hAnsiTheme="minorHAnsi" w:cstheme="minorHAnsi"/>
                <w:lang w:val="en-CA" w:eastAsia="en-CA"/>
              </w:rPr>
            </w:pPr>
            <w:r w:rsidRPr="00054D15">
              <w:rPr>
                <w:rFonts w:asciiTheme="minorHAnsi" w:hAnsiTheme="minorHAnsi" w:cstheme="minorHAnsi"/>
                <w:lang w:eastAsia="en-CA"/>
              </w:rPr>
              <w:t>Satisfactory slow weight gain has the following characteristics</w:t>
            </w:r>
            <w:r w:rsidRPr="00054D15">
              <w:rPr>
                <w:rFonts w:asciiTheme="minorHAnsi" w:hAnsiTheme="minorHAnsi" w:cstheme="minorHAnsi"/>
                <w:lang w:val="en-CA" w:eastAsia="en-CA"/>
              </w:rPr>
              <w:t>:</w:t>
            </w:r>
          </w:p>
          <w:p w14:paraId="0C3CFF9B" w14:textId="77777777" w:rsidR="00D76F47" w:rsidRPr="00054D15" w:rsidRDefault="00D76F47" w:rsidP="00054D15">
            <w:pPr>
              <w:pStyle w:val="ListParagraph"/>
              <w:numPr>
                <w:ilvl w:val="0"/>
                <w:numId w:val="198"/>
              </w:numPr>
              <w:spacing w:after="0"/>
              <w:jc w:val="left"/>
              <w:rPr>
                <w:rFonts w:asciiTheme="minorHAnsi" w:hAnsiTheme="minorHAnsi" w:cstheme="minorHAnsi"/>
                <w:lang w:val="en-CA" w:eastAsia="en-CA"/>
              </w:rPr>
            </w:pPr>
            <w:r w:rsidRPr="00054D15">
              <w:rPr>
                <w:rFonts w:asciiTheme="minorHAnsi" w:hAnsiTheme="minorHAnsi" w:cstheme="minorHAnsi"/>
                <w:lang w:eastAsia="en-CA"/>
              </w:rPr>
              <w:t>Frequent feeds</w:t>
            </w:r>
          </w:p>
          <w:p w14:paraId="1B269116" w14:textId="77777777" w:rsidR="00D76F47" w:rsidRPr="00054D15" w:rsidRDefault="00D76F47" w:rsidP="00054D15">
            <w:pPr>
              <w:pStyle w:val="ListParagraph"/>
              <w:numPr>
                <w:ilvl w:val="0"/>
                <w:numId w:val="198"/>
              </w:numPr>
              <w:spacing w:after="0"/>
              <w:jc w:val="left"/>
              <w:rPr>
                <w:rFonts w:asciiTheme="minorHAnsi" w:hAnsiTheme="minorHAnsi" w:cstheme="minorHAnsi"/>
                <w:lang w:val="en-CA" w:eastAsia="en-CA"/>
              </w:rPr>
            </w:pPr>
            <w:r w:rsidRPr="00054D15">
              <w:rPr>
                <w:rFonts w:asciiTheme="minorHAnsi" w:hAnsiTheme="minorHAnsi" w:cstheme="minorHAnsi"/>
                <w:lang w:eastAsia="en-CA"/>
              </w:rPr>
              <w:t>Active suckling and swallowing</w:t>
            </w:r>
          </w:p>
          <w:p w14:paraId="3198C02D" w14:textId="77777777" w:rsidR="00D76F47" w:rsidRPr="00054D15" w:rsidRDefault="00D76F47" w:rsidP="00054D15">
            <w:pPr>
              <w:pStyle w:val="ListParagraph"/>
              <w:numPr>
                <w:ilvl w:val="0"/>
                <w:numId w:val="198"/>
              </w:numPr>
              <w:spacing w:after="0"/>
              <w:jc w:val="left"/>
              <w:rPr>
                <w:rFonts w:asciiTheme="minorHAnsi" w:hAnsiTheme="minorHAnsi" w:cstheme="minorHAnsi"/>
                <w:lang w:val="en-CA" w:eastAsia="en-CA"/>
              </w:rPr>
            </w:pPr>
            <w:r w:rsidRPr="00054D15">
              <w:rPr>
                <w:rFonts w:asciiTheme="minorHAnsi" w:hAnsiTheme="minorHAnsi" w:cstheme="minorHAnsi"/>
                <w:lang w:eastAsia="en-CA"/>
              </w:rPr>
              <w:t>Mother experiences regular let-downs</w:t>
            </w:r>
          </w:p>
          <w:p w14:paraId="4C114741" w14:textId="77777777" w:rsidR="00D76F47" w:rsidRPr="00054D15" w:rsidRDefault="00D76F47" w:rsidP="00054D15">
            <w:pPr>
              <w:pStyle w:val="ListParagraph"/>
              <w:numPr>
                <w:ilvl w:val="0"/>
                <w:numId w:val="198"/>
              </w:numPr>
              <w:spacing w:after="0"/>
              <w:jc w:val="left"/>
              <w:rPr>
                <w:rFonts w:asciiTheme="minorHAnsi" w:hAnsiTheme="minorHAnsi" w:cstheme="minorHAnsi"/>
                <w:lang w:val="en-CA" w:eastAsia="en-CA"/>
              </w:rPr>
            </w:pPr>
            <w:r w:rsidRPr="00054D15">
              <w:rPr>
                <w:rFonts w:asciiTheme="minorHAnsi" w:hAnsiTheme="minorHAnsi" w:cstheme="minorHAnsi"/>
                <w:lang w:eastAsia="en-CA"/>
              </w:rPr>
              <w:t>Pale urine: 6 or more diapers soaked daily</w:t>
            </w:r>
          </w:p>
          <w:p w14:paraId="4DE75856" w14:textId="77777777" w:rsidR="00D76F47" w:rsidRPr="00054D15" w:rsidRDefault="00D76F47" w:rsidP="00054D15">
            <w:pPr>
              <w:pStyle w:val="ListParagraph"/>
              <w:numPr>
                <w:ilvl w:val="0"/>
                <w:numId w:val="198"/>
              </w:numPr>
              <w:spacing w:after="0"/>
              <w:ind w:right="-108"/>
              <w:jc w:val="left"/>
              <w:rPr>
                <w:rFonts w:asciiTheme="minorHAnsi" w:hAnsiTheme="minorHAnsi" w:cstheme="minorHAnsi"/>
                <w:lang w:val="en-CA" w:eastAsia="en-CA"/>
              </w:rPr>
            </w:pPr>
            <w:r w:rsidRPr="00054D15">
              <w:rPr>
                <w:rFonts w:asciiTheme="minorHAnsi" w:hAnsiTheme="minorHAnsi" w:cstheme="minorHAnsi"/>
                <w:lang w:eastAsia="en-CA"/>
              </w:rPr>
              <w:t>Seedy or soft stools, frequency within normal ranges</w:t>
            </w:r>
          </w:p>
          <w:p w14:paraId="3F34BF46" w14:textId="77777777" w:rsidR="00D76F47" w:rsidRPr="00054D15" w:rsidRDefault="00D76F47" w:rsidP="00054D15">
            <w:pPr>
              <w:pStyle w:val="ListParagraph"/>
              <w:numPr>
                <w:ilvl w:val="0"/>
                <w:numId w:val="198"/>
              </w:numPr>
              <w:spacing w:after="0"/>
              <w:jc w:val="left"/>
              <w:rPr>
                <w:rFonts w:asciiTheme="minorHAnsi" w:hAnsiTheme="minorHAnsi" w:cstheme="minorHAnsi"/>
                <w:lang w:val="en-CA" w:eastAsia="en-CA"/>
              </w:rPr>
            </w:pPr>
            <w:r w:rsidRPr="00054D15">
              <w:rPr>
                <w:rFonts w:asciiTheme="minorHAnsi" w:hAnsiTheme="minorHAnsi" w:cstheme="minorHAnsi"/>
                <w:lang w:eastAsia="en-CA"/>
              </w:rPr>
              <w:t>Infant is alert and active</w:t>
            </w:r>
          </w:p>
          <w:p w14:paraId="659AA6B6" w14:textId="77777777" w:rsidR="00D76F47" w:rsidRPr="00054D15" w:rsidRDefault="00D76F47" w:rsidP="00054D15">
            <w:pPr>
              <w:pStyle w:val="ListParagraph"/>
              <w:numPr>
                <w:ilvl w:val="0"/>
                <w:numId w:val="198"/>
              </w:numPr>
              <w:spacing w:after="0"/>
              <w:ind w:right="-108"/>
              <w:jc w:val="left"/>
              <w:rPr>
                <w:rFonts w:asciiTheme="minorHAnsi" w:hAnsiTheme="minorHAnsi" w:cstheme="minorHAnsi"/>
                <w:lang w:val="en-CA" w:eastAsia="en-CA"/>
              </w:rPr>
            </w:pPr>
            <w:r w:rsidRPr="00054D15">
              <w:rPr>
                <w:rFonts w:asciiTheme="minorHAnsi" w:hAnsiTheme="minorHAnsi" w:cstheme="minorHAnsi"/>
                <w:lang w:eastAsia="en-CA"/>
              </w:rPr>
              <w:t>Appropriate developmental milestones met</w:t>
            </w:r>
          </w:p>
          <w:p w14:paraId="78FA7C7D" w14:textId="77777777" w:rsidR="00D76F47" w:rsidRPr="00054D15" w:rsidRDefault="00D76F47" w:rsidP="00054D15">
            <w:pPr>
              <w:pStyle w:val="ListParagraph"/>
              <w:numPr>
                <w:ilvl w:val="0"/>
                <w:numId w:val="198"/>
              </w:numPr>
              <w:spacing w:after="0"/>
              <w:jc w:val="left"/>
              <w:rPr>
                <w:rFonts w:asciiTheme="minorHAnsi" w:hAnsiTheme="minorHAnsi" w:cstheme="minorHAnsi"/>
                <w:lang w:val="en-CA" w:eastAsia="en-CA"/>
              </w:rPr>
            </w:pPr>
            <w:r w:rsidRPr="00054D15">
              <w:rPr>
                <w:rFonts w:asciiTheme="minorHAnsi" w:hAnsiTheme="minorHAnsi" w:cstheme="minorHAnsi"/>
                <w:lang w:eastAsia="en-CA"/>
              </w:rPr>
              <w:t>Good muscle tone and skin turgor</w:t>
            </w:r>
          </w:p>
        </w:tc>
        <w:tc>
          <w:tcPr>
            <w:tcW w:w="8789" w:type="dxa"/>
          </w:tcPr>
          <w:p w14:paraId="3C86C896" w14:textId="77777777" w:rsidR="00D76F47" w:rsidRPr="00054D15" w:rsidRDefault="00D76F47" w:rsidP="00054D15">
            <w:pPr>
              <w:pStyle w:val="1ShadedBox"/>
              <w:numPr>
                <w:ilvl w:val="1"/>
                <w:numId w:val="150"/>
              </w:numPr>
              <w:spacing w:after="0" w:line="240" w:lineRule="auto"/>
              <w:jc w:val="left"/>
              <w:rPr>
                <w:rFonts w:asciiTheme="minorHAnsi" w:hAnsiTheme="minorHAnsi" w:cstheme="minorHAnsi"/>
                <w:sz w:val="20"/>
                <w:lang w:val="en-GB"/>
              </w:rPr>
            </w:pPr>
            <w:r w:rsidRPr="00054D15">
              <w:rPr>
                <w:rFonts w:asciiTheme="minorHAnsi" w:hAnsiTheme="minorHAnsi" w:cstheme="minorHAnsi"/>
                <w:sz w:val="20"/>
                <w:lang w:val="en-GB"/>
              </w:rPr>
              <w:t>Check attachment and breastfeeding positions</w:t>
            </w:r>
          </w:p>
          <w:p w14:paraId="19CA0207" w14:textId="77777777" w:rsidR="00D76F47" w:rsidRPr="00054D15" w:rsidRDefault="00D76F47" w:rsidP="00054D15">
            <w:pPr>
              <w:pStyle w:val="1ShadedBox"/>
              <w:numPr>
                <w:ilvl w:val="1"/>
                <w:numId w:val="150"/>
              </w:numPr>
              <w:spacing w:after="0" w:line="240" w:lineRule="auto"/>
              <w:jc w:val="left"/>
              <w:rPr>
                <w:rFonts w:asciiTheme="minorHAnsi" w:hAnsiTheme="minorHAnsi" w:cstheme="minorHAnsi"/>
                <w:sz w:val="20"/>
                <w:lang w:val="en-GB"/>
              </w:rPr>
            </w:pPr>
            <w:r w:rsidRPr="00054D15">
              <w:rPr>
                <w:rFonts w:asciiTheme="minorHAnsi" w:hAnsiTheme="minorHAnsi" w:cstheme="minorHAnsi"/>
                <w:sz w:val="20"/>
                <w:lang w:val="en-GB"/>
              </w:rPr>
              <w:t>Listen for deep suckles and audible swallowing</w:t>
            </w:r>
          </w:p>
          <w:p w14:paraId="75BC90B8" w14:textId="77777777" w:rsidR="00D76F47" w:rsidRPr="00054D15" w:rsidRDefault="00D76F47" w:rsidP="00054D15">
            <w:pPr>
              <w:pStyle w:val="1ShadedBox"/>
              <w:numPr>
                <w:ilvl w:val="1"/>
                <w:numId w:val="150"/>
              </w:numPr>
              <w:spacing w:after="0" w:line="240" w:lineRule="auto"/>
              <w:jc w:val="left"/>
              <w:rPr>
                <w:rFonts w:asciiTheme="minorHAnsi" w:hAnsiTheme="minorHAnsi" w:cstheme="minorHAnsi"/>
                <w:sz w:val="20"/>
                <w:lang w:val="en-GB"/>
              </w:rPr>
            </w:pPr>
            <w:r w:rsidRPr="00054D15">
              <w:rPr>
                <w:rFonts w:asciiTheme="minorHAnsi" w:hAnsiTheme="minorHAnsi" w:cstheme="minorHAnsi"/>
                <w:sz w:val="20"/>
                <w:lang w:val="en-GB"/>
              </w:rPr>
              <w:t>Counsel mother to breastfeed frequently</w:t>
            </w:r>
          </w:p>
          <w:p w14:paraId="5E08DC4D" w14:textId="77777777" w:rsidR="00D76F47" w:rsidRPr="00054D15" w:rsidRDefault="00D76F47" w:rsidP="00054D15">
            <w:pPr>
              <w:pStyle w:val="1ShadedBox"/>
              <w:numPr>
                <w:ilvl w:val="1"/>
                <w:numId w:val="150"/>
              </w:numPr>
              <w:spacing w:after="0" w:line="240" w:lineRule="auto"/>
              <w:jc w:val="left"/>
              <w:rPr>
                <w:rFonts w:asciiTheme="minorHAnsi" w:hAnsiTheme="minorHAnsi" w:cstheme="minorHAnsi"/>
                <w:sz w:val="20"/>
                <w:lang w:val="en-GB"/>
              </w:rPr>
            </w:pPr>
            <w:r w:rsidRPr="00054D15">
              <w:rPr>
                <w:rFonts w:asciiTheme="minorHAnsi" w:hAnsiTheme="minorHAnsi" w:cstheme="minorHAnsi"/>
                <w:sz w:val="20"/>
                <w:lang w:val="en-GB"/>
              </w:rPr>
              <w:t>Encourage mother to continue to exclusively breastfeed</w:t>
            </w:r>
          </w:p>
          <w:p w14:paraId="14F860C0" w14:textId="77777777" w:rsidR="00D76F47" w:rsidRPr="00054D15" w:rsidRDefault="00D76F47" w:rsidP="00054D15">
            <w:pPr>
              <w:pStyle w:val="1ShadedBox"/>
              <w:numPr>
                <w:ilvl w:val="1"/>
                <w:numId w:val="150"/>
              </w:numPr>
              <w:spacing w:after="0" w:line="240" w:lineRule="auto"/>
              <w:jc w:val="left"/>
              <w:rPr>
                <w:rFonts w:asciiTheme="minorHAnsi" w:hAnsiTheme="minorHAnsi" w:cstheme="minorHAnsi"/>
                <w:sz w:val="20"/>
                <w:lang w:val="en-GB"/>
              </w:rPr>
            </w:pPr>
            <w:r w:rsidRPr="00054D15">
              <w:rPr>
                <w:rFonts w:asciiTheme="minorHAnsi" w:hAnsiTheme="minorHAnsi" w:cstheme="minorHAnsi"/>
                <w:sz w:val="20"/>
                <w:lang w:val="en-GB"/>
              </w:rPr>
              <w:t>Praise and reassure mother, build her confidence</w:t>
            </w:r>
          </w:p>
          <w:p w14:paraId="17A45302" w14:textId="77777777" w:rsidR="00D76F47" w:rsidRPr="00054D15" w:rsidRDefault="00D76F47" w:rsidP="00054D15">
            <w:pPr>
              <w:tabs>
                <w:tab w:val="left" w:pos="342"/>
              </w:tabs>
              <w:autoSpaceDE w:val="0"/>
              <w:autoSpaceDN w:val="0"/>
              <w:adjustRightInd w:val="0"/>
              <w:spacing w:after="0"/>
              <w:jc w:val="left"/>
              <w:rPr>
                <w:rFonts w:asciiTheme="minorHAnsi" w:hAnsiTheme="minorHAnsi" w:cstheme="minorHAnsi"/>
              </w:rPr>
            </w:pPr>
          </w:p>
        </w:tc>
      </w:tr>
      <w:tr w:rsidR="00D76F47" w:rsidRPr="00850E71" w14:paraId="689DB95A" w14:textId="77777777" w:rsidTr="001E4A41">
        <w:trPr>
          <w:trHeight w:val="611"/>
          <w:jc w:val="center"/>
        </w:trPr>
        <w:tc>
          <w:tcPr>
            <w:tcW w:w="3173" w:type="dxa"/>
          </w:tcPr>
          <w:p w14:paraId="2F30187D" w14:textId="77777777" w:rsidR="00D76F47" w:rsidRPr="00DD2749" w:rsidRDefault="00D76F47" w:rsidP="00054D15">
            <w:pPr>
              <w:pStyle w:val="NoSpacing"/>
              <w:numPr>
                <w:ilvl w:val="0"/>
                <w:numId w:val="180"/>
              </w:numPr>
              <w:jc w:val="left"/>
              <w:rPr>
                <w:rFonts w:cs="Times New Roman"/>
                <w:b/>
                <w:lang w:val="en-GB"/>
              </w:rPr>
            </w:pPr>
            <w:r w:rsidRPr="00DD2749">
              <w:rPr>
                <w:rFonts w:cs="Times New Roman"/>
                <w:b/>
                <w:lang w:val="en-GB"/>
              </w:rPr>
              <w:t>Mother expresses concerns about working or being away from her infant and her ability to breastfeed her infant</w:t>
            </w:r>
          </w:p>
          <w:p w14:paraId="632848E7" w14:textId="77777777" w:rsidR="00D76F47" w:rsidRPr="00850E71" w:rsidRDefault="00D76F47" w:rsidP="00054D15">
            <w:pPr>
              <w:pStyle w:val="NoSpacing"/>
              <w:jc w:val="left"/>
              <w:rPr>
                <w:rFonts w:cs="Times New Roman"/>
                <w:b/>
                <w:lang w:val="en-GB"/>
              </w:rPr>
            </w:pPr>
            <w:r w:rsidRPr="00C82CB3">
              <w:rPr>
                <w:rFonts w:cs="Times New Roman"/>
                <w:b/>
                <w:noProof/>
                <w:lang w:val="en-IE" w:eastAsia="en-IE"/>
              </w:rPr>
              <w:drawing>
                <wp:inline distT="0" distB="0" distL="0" distR="0" wp14:anchorId="715A8E62" wp14:editId="3A1540EF">
                  <wp:extent cx="1891933" cy="116205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1897531" cy="1165488"/>
                          </a:xfrm>
                          <a:prstGeom prst="rect">
                            <a:avLst/>
                          </a:prstGeom>
                          <a:noFill/>
                          <a:ln>
                            <a:noFill/>
                          </a:ln>
                        </pic:spPr>
                      </pic:pic>
                    </a:graphicData>
                  </a:graphic>
                </wp:inline>
              </w:drawing>
            </w:r>
          </w:p>
        </w:tc>
        <w:tc>
          <w:tcPr>
            <w:tcW w:w="3656" w:type="dxa"/>
          </w:tcPr>
          <w:p w14:paraId="1B81A96D" w14:textId="77777777" w:rsidR="00D76F47" w:rsidRPr="00054D15" w:rsidRDefault="00D76F47" w:rsidP="00054D15">
            <w:pPr>
              <w:pStyle w:val="1ShadedBox"/>
              <w:spacing w:after="0" w:line="240" w:lineRule="auto"/>
              <w:jc w:val="left"/>
              <w:rPr>
                <w:rFonts w:asciiTheme="minorHAnsi" w:hAnsiTheme="minorHAnsi"/>
                <w:sz w:val="20"/>
                <w:lang w:val="en-GB"/>
              </w:rPr>
            </w:pPr>
            <w:r w:rsidRPr="00054D15">
              <w:rPr>
                <w:rFonts w:asciiTheme="minorHAnsi" w:hAnsiTheme="minorHAnsi"/>
                <w:sz w:val="20"/>
                <w:lang w:val="en-GB"/>
              </w:rPr>
              <w:t>Mother is concerned about being away from her infant and her ability to feed her infant exclusively on breastmilk</w:t>
            </w:r>
          </w:p>
          <w:p w14:paraId="584D7677" w14:textId="77777777" w:rsidR="00D76F47" w:rsidRPr="00054D15" w:rsidRDefault="00D76F47" w:rsidP="00054D15">
            <w:pPr>
              <w:pStyle w:val="ListParagraph"/>
              <w:autoSpaceDE w:val="0"/>
              <w:autoSpaceDN w:val="0"/>
              <w:adjustRightInd w:val="0"/>
              <w:spacing w:after="0"/>
              <w:ind w:left="360"/>
              <w:jc w:val="left"/>
            </w:pPr>
          </w:p>
        </w:tc>
        <w:tc>
          <w:tcPr>
            <w:tcW w:w="8789" w:type="dxa"/>
          </w:tcPr>
          <w:p w14:paraId="2EC69217" w14:textId="77777777" w:rsidR="00D76F47" w:rsidRPr="00054D15" w:rsidRDefault="00D76F47" w:rsidP="00054D15">
            <w:pPr>
              <w:pStyle w:val="1ShadedBox"/>
              <w:numPr>
                <w:ilvl w:val="1"/>
                <w:numId w:val="150"/>
              </w:numPr>
              <w:spacing w:after="0" w:line="240" w:lineRule="auto"/>
              <w:jc w:val="left"/>
              <w:rPr>
                <w:rFonts w:asciiTheme="minorHAnsi" w:hAnsiTheme="minorHAnsi"/>
                <w:sz w:val="20"/>
                <w:lang w:val="en-GB"/>
              </w:rPr>
            </w:pPr>
            <w:r w:rsidRPr="00054D15">
              <w:rPr>
                <w:rFonts w:asciiTheme="minorHAnsi" w:hAnsiTheme="minorHAnsi"/>
                <w:sz w:val="20"/>
                <w:lang w:val="en-GB"/>
              </w:rPr>
              <w:t>Listen to mother’s concerns</w:t>
            </w:r>
          </w:p>
          <w:p w14:paraId="12DF548D" w14:textId="77777777" w:rsidR="00D76F47" w:rsidRPr="00054D15" w:rsidRDefault="00D76F47" w:rsidP="00054D15">
            <w:pPr>
              <w:pStyle w:val="1ShadedBox"/>
              <w:numPr>
                <w:ilvl w:val="1"/>
                <w:numId w:val="150"/>
              </w:numPr>
              <w:spacing w:after="0" w:line="240" w:lineRule="auto"/>
              <w:jc w:val="left"/>
              <w:rPr>
                <w:rFonts w:asciiTheme="minorHAnsi" w:hAnsiTheme="minorHAnsi"/>
                <w:sz w:val="20"/>
                <w:lang w:val="en-GB"/>
              </w:rPr>
            </w:pPr>
            <w:r w:rsidRPr="00054D15">
              <w:rPr>
                <w:rFonts w:asciiTheme="minorHAnsi" w:hAnsiTheme="minorHAnsi"/>
                <w:sz w:val="20"/>
                <w:lang w:val="en-GB"/>
              </w:rPr>
              <w:t>Explain to mother: if she must be separated from her infant, she can express her breastmilk and leave it to be fed to her infant while she is absent</w:t>
            </w:r>
          </w:p>
          <w:p w14:paraId="1CBB50AF" w14:textId="77777777" w:rsidR="00D76F47" w:rsidRPr="00054D15" w:rsidRDefault="00D76F47" w:rsidP="00054D15">
            <w:pPr>
              <w:pStyle w:val="1ShadedBox"/>
              <w:numPr>
                <w:ilvl w:val="1"/>
                <w:numId w:val="150"/>
              </w:numPr>
              <w:spacing w:after="0" w:line="240" w:lineRule="auto"/>
              <w:jc w:val="left"/>
              <w:rPr>
                <w:rFonts w:asciiTheme="minorHAnsi" w:hAnsiTheme="minorHAnsi"/>
                <w:sz w:val="20"/>
                <w:lang w:val="en-GB"/>
              </w:rPr>
            </w:pPr>
            <w:r w:rsidRPr="00054D15">
              <w:rPr>
                <w:rFonts w:asciiTheme="minorHAnsi" w:hAnsiTheme="minorHAnsi"/>
                <w:sz w:val="20"/>
                <w:lang w:val="en-GB"/>
              </w:rPr>
              <w:t>Help mother to express her breastmilk and store it safely to feed the infant while she is away (see ‘Breast milk expression, cup feeding and storage of breastmilk’: #17, page #)</w:t>
            </w:r>
          </w:p>
          <w:p w14:paraId="59130A89" w14:textId="77777777" w:rsidR="00D76F47" w:rsidRPr="00054D15" w:rsidRDefault="00D76F47" w:rsidP="00054D15">
            <w:pPr>
              <w:pStyle w:val="1ShadedBox"/>
              <w:numPr>
                <w:ilvl w:val="1"/>
                <w:numId w:val="150"/>
              </w:numPr>
              <w:spacing w:after="0" w:line="240" w:lineRule="auto"/>
              <w:jc w:val="left"/>
              <w:rPr>
                <w:rFonts w:asciiTheme="minorHAnsi" w:hAnsiTheme="minorHAnsi"/>
                <w:sz w:val="20"/>
                <w:lang w:val="en-GB"/>
              </w:rPr>
            </w:pPr>
            <w:r w:rsidRPr="00054D15">
              <w:rPr>
                <w:rFonts w:asciiTheme="minorHAnsi" w:hAnsiTheme="minorHAnsi"/>
                <w:sz w:val="20"/>
                <w:lang w:val="en-GB"/>
              </w:rPr>
              <w:t>Mother should allow infant to feed frequently at night and whenever she is at home.</w:t>
            </w:r>
          </w:p>
          <w:p w14:paraId="4A88161E" w14:textId="77777777" w:rsidR="00D76F47" w:rsidRPr="00054D15" w:rsidRDefault="00D76F47" w:rsidP="00054D15">
            <w:pPr>
              <w:pStyle w:val="1ShadedBox"/>
              <w:numPr>
                <w:ilvl w:val="1"/>
                <w:numId w:val="150"/>
              </w:numPr>
              <w:spacing w:after="0" w:line="240" w:lineRule="auto"/>
              <w:jc w:val="left"/>
              <w:rPr>
                <w:rFonts w:asciiTheme="minorHAnsi" w:hAnsiTheme="minorHAnsi"/>
                <w:sz w:val="20"/>
                <w:lang w:val="en-GB"/>
              </w:rPr>
            </w:pPr>
            <w:r w:rsidRPr="00054D15">
              <w:rPr>
                <w:rFonts w:asciiTheme="minorHAnsi" w:hAnsiTheme="minorHAnsi"/>
                <w:sz w:val="20"/>
                <w:lang w:val="en-GB"/>
              </w:rPr>
              <w:t>Mother who can keep her infant with her at the work site or go home to feed the infant should be encouraged to do so and to feed her infant frequently.</w:t>
            </w:r>
          </w:p>
          <w:p w14:paraId="61C54966" w14:textId="77777777" w:rsidR="00D76F47" w:rsidRPr="00054D15" w:rsidRDefault="00D76F47" w:rsidP="00054D15">
            <w:pPr>
              <w:pStyle w:val="1ShadedBox"/>
              <w:numPr>
                <w:ilvl w:val="1"/>
                <w:numId w:val="150"/>
              </w:numPr>
              <w:spacing w:after="0" w:line="240" w:lineRule="auto"/>
              <w:jc w:val="left"/>
              <w:rPr>
                <w:rFonts w:asciiTheme="minorHAnsi" w:hAnsiTheme="minorHAnsi"/>
                <w:sz w:val="20"/>
                <w:lang w:val="en-GB"/>
              </w:rPr>
            </w:pPr>
            <w:r w:rsidRPr="00054D15">
              <w:rPr>
                <w:rFonts w:asciiTheme="minorHAnsi" w:hAnsiTheme="minorHAnsi"/>
                <w:sz w:val="20"/>
              </w:rPr>
              <w:t>Reassure mother that any amount of breastmilk will contribute to the infant’s health and development, even if she cannot practice exclusive breastfeeding.</w:t>
            </w:r>
          </w:p>
        </w:tc>
      </w:tr>
    </w:tbl>
    <w:p w14:paraId="05DC8FBC" w14:textId="77777777" w:rsidR="00D76F47" w:rsidRDefault="00D76F47" w:rsidP="00D76F47"/>
    <w:tbl>
      <w:tblPr>
        <w:tblStyle w:val="TableGrid"/>
        <w:tblW w:w="5000" w:type="pct"/>
        <w:jc w:val="center"/>
        <w:tblLayout w:type="fixed"/>
        <w:tblLook w:val="04A0" w:firstRow="1" w:lastRow="0" w:firstColumn="1" w:lastColumn="0" w:noHBand="0" w:noVBand="1"/>
      </w:tblPr>
      <w:tblGrid>
        <w:gridCol w:w="2648"/>
        <w:gridCol w:w="2905"/>
        <w:gridCol w:w="7397"/>
      </w:tblGrid>
      <w:tr w:rsidR="00D76F47" w:rsidRPr="00850E71" w14:paraId="26585515" w14:textId="77777777" w:rsidTr="00C17F8E">
        <w:trPr>
          <w:trHeight w:val="359"/>
          <w:tblHeader/>
          <w:jc w:val="center"/>
        </w:trPr>
        <w:tc>
          <w:tcPr>
            <w:tcW w:w="3173" w:type="dxa"/>
            <w:shd w:val="clear" w:color="auto" w:fill="F2F2F2" w:themeFill="background1" w:themeFillShade="F2"/>
            <w:vAlign w:val="center"/>
          </w:tcPr>
          <w:p w14:paraId="7982D132" w14:textId="77777777" w:rsidR="00D76F47" w:rsidRPr="00850E71" w:rsidRDefault="00D76F47" w:rsidP="001E4A41">
            <w:pPr>
              <w:spacing w:after="0"/>
              <w:jc w:val="center"/>
              <w:rPr>
                <w:rFonts w:ascii="Calibri" w:hAnsi="Calibri" w:cs="Arial"/>
                <w:b/>
              </w:rPr>
            </w:pPr>
            <w:r w:rsidRPr="00850E71">
              <w:rPr>
                <w:rFonts w:ascii="Calibri" w:hAnsi="Calibri" w:cs="Arial"/>
                <w:b/>
              </w:rPr>
              <w:t>Image</w:t>
            </w:r>
          </w:p>
        </w:tc>
        <w:tc>
          <w:tcPr>
            <w:tcW w:w="3487" w:type="dxa"/>
            <w:shd w:val="clear" w:color="auto" w:fill="F2F2F2" w:themeFill="background1" w:themeFillShade="F2"/>
            <w:vAlign w:val="center"/>
          </w:tcPr>
          <w:p w14:paraId="2AA06A52" w14:textId="77777777" w:rsidR="00D76F47" w:rsidRPr="00850E71" w:rsidRDefault="00D76F47" w:rsidP="001E4A41">
            <w:pPr>
              <w:spacing w:after="0"/>
              <w:jc w:val="center"/>
              <w:rPr>
                <w:rFonts w:ascii="Calibri" w:hAnsi="Calibri" w:cs="Arial"/>
                <w:b/>
              </w:rPr>
            </w:pPr>
            <w:r w:rsidRPr="00850E71">
              <w:rPr>
                <w:rFonts w:ascii="Calibri" w:hAnsi="Calibri" w:cs="Arial"/>
                <w:b/>
              </w:rPr>
              <w:t>Symptoms/</w:t>
            </w:r>
            <w:r>
              <w:rPr>
                <w:rFonts w:ascii="Calibri" w:hAnsi="Calibri" w:cs="Arial"/>
                <w:b/>
              </w:rPr>
              <w:t>s</w:t>
            </w:r>
            <w:r w:rsidRPr="00850E71">
              <w:rPr>
                <w:rFonts w:ascii="Calibri" w:hAnsi="Calibri" w:cs="Arial"/>
                <w:b/>
              </w:rPr>
              <w:t>igns</w:t>
            </w:r>
            <w:r>
              <w:rPr>
                <w:rFonts w:ascii="Calibri" w:hAnsi="Calibri" w:cs="Arial"/>
                <w:b/>
              </w:rPr>
              <w:t>/indicators of practice</w:t>
            </w:r>
          </w:p>
        </w:tc>
        <w:tc>
          <w:tcPr>
            <w:tcW w:w="8958" w:type="dxa"/>
            <w:shd w:val="clear" w:color="auto" w:fill="F2F2F2" w:themeFill="background1" w:themeFillShade="F2"/>
            <w:vAlign w:val="center"/>
          </w:tcPr>
          <w:p w14:paraId="671B88B4" w14:textId="77777777" w:rsidR="00D76F47" w:rsidRPr="00850E71" w:rsidRDefault="00D76F47" w:rsidP="001E4A41">
            <w:pPr>
              <w:spacing w:after="0"/>
              <w:jc w:val="center"/>
              <w:rPr>
                <w:rFonts w:ascii="Calibri" w:hAnsi="Calibri" w:cs="Arial"/>
                <w:b/>
              </w:rPr>
            </w:pPr>
            <w:r w:rsidRPr="00850E71">
              <w:rPr>
                <w:rFonts w:ascii="Calibri" w:hAnsi="Calibri" w:cs="Arial"/>
                <w:b/>
              </w:rPr>
              <w:t>Counselling</w:t>
            </w:r>
            <w:r>
              <w:rPr>
                <w:rFonts w:ascii="Calibri" w:hAnsi="Calibri" w:cs="Arial"/>
                <w:b/>
              </w:rPr>
              <w:t xml:space="preserve"> and Support </w:t>
            </w:r>
            <w:r w:rsidRPr="00850E71">
              <w:rPr>
                <w:rFonts w:ascii="Calibri" w:hAnsi="Calibri" w:cs="Arial"/>
                <w:b/>
              </w:rPr>
              <w:t>Actions</w:t>
            </w:r>
          </w:p>
        </w:tc>
      </w:tr>
      <w:tr w:rsidR="00D76F47" w:rsidRPr="00850E71" w14:paraId="09BF517B" w14:textId="77777777" w:rsidTr="00C17F8E">
        <w:trPr>
          <w:jc w:val="center"/>
        </w:trPr>
        <w:tc>
          <w:tcPr>
            <w:tcW w:w="15618" w:type="dxa"/>
            <w:gridSpan w:val="3"/>
            <w:vAlign w:val="center"/>
          </w:tcPr>
          <w:p w14:paraId="25C4CB7D" w14:textId="77777777" w:rsidR="00D76F47" w:rsidRPr="00E659C7" w:rsidRDefault="00D76F47" w:rsidP="00C17F8E">
            <w:pPr>
              <w:pStyle w:val="ListParagraph"/>
              <w:numPr>
                <w:ilvl w:val="0"/>
                <w:numId w:val="180"/>
              </w:numPr>
              <w:spacing w:after="0" w:line="259" w:lineRule="auto"/>
              <w:jc w:val="left"/>
              <w:rPr>
                <w:rFonts w:ascii="Calibri" w:hAnsi="Calibri" w:cs="Arial"/>
                <w:b/>
              </w:rPr>
            </w:pPr>
            <w:r w:rsidRPr="00E659C7">
              <w:rPr>
                <w:rFonts w:ascii="Calibri" w:hAnsi="Calibri" w:cs="Arial"/>
                <w:b/>
              </w:rPr>
              <w:t>Breast milk expression, cup feeding and storage of breastmilk</w:t>
            </w:r>
          </w:p>
        </w:tc>
      </w:tr>
      <w:tr w:rsidR="00D76F47" w:rsidRPr="00850E71" w14:paraId="605BD98D" w14:textId="77777777" w:rsidTr="00C17F8E">
        <w:trPr>
          <w:jc w:val="center"/>
        </w:trPr>
        <w:tc>
          <w:tcPr>
            <w:tcW w:w="3173" w:type="dxa"/>
          </w:tcPr>
          <w:p w14:paraId="0BA591B6" w14:textId="77777777" w:rsidR="00D76F47" w:rsidRPr="00850E71" w:rsidRDefault="00D76F47" w:rsidP="00D76F47">
            <w:pPr>
              <w:rPr>
                <w:noProof/>
              </w:rPr>
            </w:pPr>
          </w:p>
          <w:p w14:paraId="69D3A52B" w14:textId="77777777" w:rsidR="00D76F47" w:rsidRPr="00850E71" w:rsidRDefault="00D76F47" w:rsidP="00D76F47">
            <w:pPr>
              <w:rPr>
                <w:rFonts w:ascii="Calibri" w:hAnsi="Calibri" w:cs="Arial"/>
                <w:b/>
              </w:rPr>
            </w:pPr>
            <w:r w:rsidRPr="00850E71">
              <w:rPr>
                <w:noProof/>
              </w:rPr>
              <w:t xml:space="preserve">     </w:t>
            </w:r>
            <w:r w:rsidRPr="00850E71">
              <w:rPr>
                <w:noProof/>
                <w:lang w:val="en-IE" w:eastAsia="en-IE"/>
              </w:rPr>
              <w:drawing>
                <wp:inline distT="0" distB="0" distL="0" distR="0" wp14:anchorId="5C68EA10" wp14:editId="3FE84E77">
                  <wp:extent cx="1609725" cy="1647825"/>
                  <wp:effectExtent l="0" t="0" r="9525" b="9525"/>
                  <wp:docPr id="5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1609725" cy="1647825"/>
                          </a:xfrm>
                          <a:prstGeom prst="rect">
                            <a:avLst/>
                          </a:prstGeom>
                          <a:noFill/>
                          <a:ln>
                            <a:noFill/>
                          </a:ln>
                        </pic:spPr>
                      </pic:pic>
                    </a:graphicData>
                  </a:graphic>
                </wp:inline>
              </w:drawing>
            </w:r>
          </w:p>
          <w:p w14:paraId="77744958" w14:textId="77777777" w:rsidR="00D76F47" w:rsidRPr="00850E71" w:rsidRDefault="00D76F47" w:rsidP="00D76F47">
            <w:pPr>
              <w:jc w:val="center"/>
              <w:rPr>
                <w:rFonts w:ascii="Calibri" w:hAnsi="Calibri" w:cs="Arial"/>
                <w:b/>
              </w:rPr>
            </w:pPr>
            <w:r w:rsidRPr="00850E71">
              <w:rPr>
                <w:rFonts w:ascii="Calibri" w:hAnsi="Calibri" w:cs="Arial"/>
                <w:b/>
                <w:noProof/>
                <w:lang w:val="en-IE" w:eastAsia="en-IE"/>
              </w:rPr>
              <w:drawing>
                <wp:inline distT="0" distB="0" distL="0" distR="0" wp14:anchorId="4E16FF39" wp14:editId="634A1F4C">
                  <wp:extent cx="1524000" cy="1590675"/>
                  <wp:effectExtent l="0" t="0" r="0" b="9525"/>
                  <wp:docPr id="5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1524000" cy="1590675"/>
                          </a:xfrm>
                          <a:prstGeom prst="rect">
                            <a:avLst/>
                          </a:prstGeom>
                          <a:noFill/>
                          <a:ln>
                            <a:noFill/>
                          </a:ln>
                        </pic:spPr>
                      </pic:pic>
                    </a:graphicData>
                  </a:graphic>
                </wp:inline>
              </w:drawing>
            </w:r>
          </w:p>
        </w:tc>
        <w:tc>
          <w:tcPr>
            <w:tcW w:w="3487" w:type="dxa"/>
            <w:vMerge w:val="restart"/>
          </w:tcPr>
          <w:p w14:paraId="432EB64C" w14:textId="77777777" w:rsidR="00D76F47" w:rsidRPr="00054D15" w:rsidRDefault="00D76F47" w:rsidP="00C17F8E">
            <w:pPr>
              <w:jc w:val="left"/>
              <w:rPr>
                <w:rFonts w:asciiTheme="minorHAnsi" w:hAnsiTheme="minorHAnsi" w:cstheme="minorHAnsi"/>
              </w:rPr>
            </w:pPr>
            <w:r w:rsidRPr="00054D15">
              <w:rPr>
                <w:rFonts w:asciiTheme="minorHAnsi" w:hAnsiTheme="minorHAnsi" w:cstheme="minorHAnsi"/>
              </w:rPr>
              <w:t>If infant not able to attach immediately, demonstrate breastmilk expression, cup feeding and storage of breastmilk</w:t>
            </w:r>
          </w:p>
          <w:p w14:paraId="721448DD" w14:textId="77777777" w:rsidR="00D76F47" w:rsidRPr="00054D15" w:rsidRDefault="00D76F47" w:rsidP="00D76F47">
            <w:pPr>
              <w:jc w:val="center"/>
              <w:rPr>
                <w:rFonts w:asciiTheme="minorHAnsi" w:hAnsiTheme="minorHAnsi" w:cstheme="minorHAnsi"/>
              </w:rPr>
            </w:pPr>
          </w:p>
        </w:tc>
        <w:tc>
          <w:tcPr>
            <w:tcW w:w="8958" w:type="dxa"/>
          </w:tcPr>
          <w:p w14:paraId="0F3C3C86" w14:textId="77777777" w:rsidR="00D76F47" w:rsidRPr="00054D15" w:rsidRDefault="00D76F47" w:rsidP="00D76F47">
            <w:pPr>
              <w:autoSpaceDE w:val="0"/>
              <w:autoSpaceDN w:val="0"/>
              <w:adjustRightInd w:val="0"/>
              <w:rPr>
                <w:rFonts w:asciiTheme="minorHAnsi" w:hAnsiTheme="minorHAnsi" w:cstheme="minorHAnsi"/>
              </w:rPr>
            </w:pPr>
            <w:r w:rsidRPr="00054D15">
              <w:rPr>
                <w:rFonts w:asciiTheme="minorHAnsi" w:hAnsiTheme="minorHAnsi" w:cstheme="minorHAnsi"/>
              </w:rPr>
              <w:t>Ask the mother to:</w:t>
            </w:r>
          </w:p>
          <w:p w14:paraId="14EAAC6F" w14:textId="77777777" w:rsidR="00D76F47" w:rsidRPr="00054D15" w:rsidRDefault="00D76F47" w:rsidP="00BB76EE">
            <w:pPr>
              <w:pStyle w:val="ListParagraph"/>
              <w:numPr>
                <w:ilvl w:val="0"/>
                <w:numId w:val="167"/>
              </w:numPr>
              <w:autoSpaceDE w:val="0"/>
              <w:autoSpaceDN w:val="0"/>
              <w:adjustRightInd w:val="0"/>
              <w:spacing w:after="0"/>
              <w:contextualSpacing/>
              <w:rPr>
                <w:rFonts w:asciiTheme="minorHAnsi" w:hAnsiTheme="minorHAnsi" w:cstheme="minorHAnsi"/>
              </w:rPr>
            </w:pPr>
            <w:r w:rsidRPr="00054D15">
              <w:rPr>
                <w:rFonts w:asciiTheme="minorHAnsi" w:hAnsiTheme="minorHAnsi" w:cstheme="minorHAnsi"/>
              </w:rPr>
              <w:t>Wash her hands thoroughly</w:t>
            </w:r>
          </w:p>
          <w:p w14:paraId="09E5EA4E" w14:textId="77777777" w:rsidR="00D76F47" w:rsidRPr="00054D15" w:rsidRDefault="00D76F47" w:rsidP="00BB76EE">
            <w:pPr>
              <w:pStyle w:val="ListParagraph"/>
              <w:numPr>
                <w:ilvl w:val="0"/>
                <w:numId w:val="165"/>
              </w:numPr>
              <w:tabs>
                <w:tab w:val="left" w:pos="342"/>
              </w:tabs>
              <w:autoSpaceDE w:val="0"/>
              <w:autoSpaceDN w:val="0"/>
              <w:adjustRightInd w:val="0"/>
              <w:spacing w:after="0"/>
              <w:ind w:left="157" w:hanging="157"/>
              <w:contextualSpacing/>
              <w:rPr>
                <w:rFonts w:asciiTheme="minorHAnsi" w:hAnsiTheme="minorHAnsi" w:cstheme="minorHAnsi"/>
              </w:rPr>
            </w:pPr>
            <w:r w:rsidRPr="00054D15">
              <w:rPr>
                <w:rFonts w:asciiTheme="minorHAnsi" w:hAnsiTheme="minorHAnsi" w:cstheme="minorHAnsi"/>
              </w:rPr>
              <w:t>Make herself comfortable</w:t>
            </w:r>
          </w:p>
          <w:p w14:paraId="545A6CDB" w14:textId="77777777" w:rsidR="00D76F47" w:rsidRPr="00054D15" w:rsidRDefault="00D76F47" w:rsidP="00BB76EE">
            <w:pPr>
              <w:pStyle w:val="ListParagraph"/>
              <w:numPr>
                <w:ilvl w:val="0"/>
                <w:numId w:val="165"/>
              </w:numPr>
              <w:tabs>
                <w:tab w:val="left" w:pos="342"/>
              </w:tabs>
              <w:autoSpaceDE w:val="0"/>
              <w:autoSpaceDN w:val="0"/>
              <w:adjustRightInd w:val="0"/>
              <w:spacing w:after="0"/>
              <w:ind w:left="157" w:hanging="157"/>
              <w:contextualSpacing/>
              <w:rPr>
                <w:rFonts w:asciiTheme="minorHAnsi" w:hAnsiTheme="minorHAnsi" w:cstheme="minorHAnsi"/>
              </w:rPr>
            </w:pPr>
            <w:r w:rsidRPr="00054D15">
              <w:rPr>
                <w:rFonts w:asciiTheme="minorHAnsi" w:hAnsiTheme="minorHAnsi" w:cstheme="minorHAnsi"/>
              </w:rPr>
              <w:t>Hold a wide necked clean container under her nipple and areola</w:t>
            </w:r>
          </w:p>
          <w:p w14:paraId="2C0EE214" w14:textId="77777777" w:rsidR="00D76F47" w:rsidRPr="00054D15" w:rsidRDefault="00D76F47" w:rsidP="00BB76EE">
            <w:pPr>
              <w:pStyle w:val="ListParagraph"/>
              <w:numPr>
                <w:ilvl w:val="0"/>
                <w:numId w:val="165"/>
              </w:numPr>
              <w:tabs>
                <w:tab w:val="left" w:pos="342"/>
              </w:tabs>
              <w:autoSpaceDE w:val="0"/>
              <w:autoSpaceDN w:val="0"/>
              <w:adjustRightInd w:val="0"/>
              <w:spacing w:after="0"/>
              <w:ind w:left="365" w:hanging="365"/>
              <w:contextualSpacing/>
              <w:rPr>
                <w:rFonts w:asciiTheme="minorHAnsi" w:hAnsiTheme="minorHAnsi" w:cstheme="minorHAnsi"/>
              </w:rPr>
            </w:pPr>
            <w:r w:rsidRPr="00054D15">
              <w:rPr>
                <w:rFonts w:asciiTheme="minorHAnsi" w:hAnsiTheme="minorHAnsi" w:cstheme="minorHAnsi"/>
              </w:rPr>
              <w:t>Stimulate breast with light stroking or gentle circular motion around whole breast</w:t>
            </w:r>
          </w:p>
          <w:p w14:paraId="5203EEE8" w14:textId="77777777" w:rsidR="00D76F47" w:rsidRPr="00054D15" w:rsidRDefault="00D76F47" w:rsidP="00BB76EE">
            <w:pPr>
              <w:pStyle w:val="ListParagraph"/>
              <w:numPr>
                <w:ilvl w:val="0"/>
                <w:numId w:val="165"/>
              </w:numPr>
              <w:tabs>
                <w:tab w:val="left" w:pos="342"/>
              </w:tabs>
              <w:autoSpaceDE w:val="0"/>
              <w:autoSpaceDN w:val="0"/>
              <w:adjustRightInd w:val="0"/>
              <w:spacing w:after="0"/>
              <w:ind w:left="342" w:hanging="342"/>
              <w:contextualSpacing/>
              <w:rPr>
                <w:rFonts w:asciiTheme="minorHAnsi" w:hAnsiTheme="minorHAnsi" w:cstheme="minorHAnsi"/>
              </w:rPr>
            </w:pPr>
            <w:r w:rsidRPr="00054D15">
              <w:rPr>
                <w:rFonts w:asciiTheme="minorHAnsi" w:hAnsiTheme="minorHAnsi" w:cstheme="minorHAnsi"/>
              </w:rPr>
              <w:t>Place her thumb on top of her breast and the first 2 fingers on the underside of her breast so that they are opposite each other</w:t>
            </w:r>
          </w:p>
          <w:p w14:paraId="7BF12BB8" w14:textId="77777777" w:rsidR="00D76F47" w:rsidRPr="00054D15" w:rsidRDefault="00D76F47" w:rsidP="00BB76EE">
            <w:pPr>
              <w:pStyle w:val="ListParagraph"/>
              <w:numPr>
                <w:ilvl w:val="0"/>
                <w:numId w:val="165"/>
              </w:numPr>
              <w:tabs>
                <w:tab w:val="left" w:pos="342"/>
              </w:tabs>
              <w:autoSpaceDE w:val="0"/>
              <w:autoSpaceDN w:val="0"/>
              <w:adjustRightInd w:val="0"/>
              <w:spacing w:after="0"/>
              <w:ind w:left="342" w:hanging="342"/>
              <w:contextualSpacing/>
              <w:rPr>
                <w:rFonts w:asciiTheme="minorHAnsi" w:hAnsiTheme="minorHAnsi" w:cstheme="minorHAnsi"/>
              </w:rPr>
            </w:pPr>
            <w:r w:rsidRPr="00054D15">
              <w:rPr>
                <w:rFonts w:asciiTheme="minorHAnsi" w:hAnsiTheme="minorHAnsi" w:cstheme="minorHAnsi"/>
              </w:rPr>
              <w:t>With thumb and fingers press back to chest wall, press and hold together (compress) and release</w:t>
            </w:r>
          </w:p>
          <w:p w14:paraId="6E273232" w14:textId="77777777" w:rsidR="00D76F47" w:rsidRPr="00054D15" w:rsidRDefault="00D76F47" w:rsidP="00BB76EE">
            <w:pPr>
              <w:pStyle w:val="ListParagraph"/>
              <w:numPr>
                <w:ilvl w:val="0"/>
                <w:numId w:val="165"/>
              </w:numPr>
              <w:tabs>
                <w:tab w:val="left" w:pos="342"/>
              </w:tabs>
              <w:autoSpaceDE w:val="0"/>
              <w:autoSpaceDN w:val="0"/>
              <w:adjustRightInd w:val="0"/>
              <w:spacing w:after="0"/>
              <w:ind w:left="342" w:right="-131" w:hanging="342"/>
              <w:contextualSpacing/>
              <w:rPr>
                <w:rFonts w:asciiTheme="minorHAnsi" w:hAnsiTheme="minorHAnsi" w:cstheme="minorHAnsi"/>
              </w:rPr>
            </w:pPr>
            <w:r w:rsidRPr="00054D15">
              <w:rPr>
                <w:rFonts w:asciiTheme="minorHAnsi" w:hAnsiTheme="minorHAnsi" w:cstheme="minorHAnsi"/>
              </w:rPr>
              <w:t>Repeat the action: press back to chest wall, press and hold together and release. Note: this should not hurt</w:t>
            </w:r>
          </w:p>
          <w:p w14:paraId="70BD87D8" w14:textId="77777777" w:rsidR="00D76F47" w:rsidRPr="00054D15" w:rsidRDefault="00D76F47" w:rsidP="00BB76EE">
            <w:pPr>
              <w:pStyle w:val="ListParagraph"/>
              <w:numPr>
                <w:ilvl w:val="0"/>
                <w:numId w:val="165"/>
              </w:numPr>
              <w:tabs>
                <w:tab w:val="left" w:pos="342"/>
              </w:tabs>
              <w:autoSpaceDE w:val="0"/>
              <w:autoSpaceDN w:val="0"/>
              <w:adjustRightInd w:val="0"/>
              <w:spacing w:after="0"/>
              <w:ind w:left="342" w:hanging="342"/>
              <w:contextualSpacing/>
              <w:rPr>
                <w:rFonts w:asciiTheme="minorHAnsi" w:hAnsiTheme="minorHAnsi" w:cstheme="minorHAnsi"/>
              </w:rPr>
            </w:pPr>
            <w:r w:rsidRPr="00054D15">
              <w:rPr>
                <w:rFonts w:asciiTheme="minorHAnsi" w:hAnsiTheme="minorHAnsi" w:cstheme="minorHAnsi"/>
              </w:rPr>
              <w:t>Compress and release all the way around the breast, with thumb and fingers the same distance from the nipple. Be careful not to squeeze the nipple or to rub the skin or move thumb or finger on the skin</w:t>
            </w:r>
          </w:p>
          <w:p w14:paraId="32116806" w14:textId="77777777" w:rsidR="00D76F47" w:rsidRPr="00054D15" w:rsidRDefault="00D76F47" w:rsidP="00BB76EE">
            <w:pPr>
              <w:pStyle w:val="ListParagraph"/>
              <w:numPr>
                <w:ilvl w:val="0"/>
                <w:numId w:val="165"/>
              </w:numPr>
              <w:tabs>
                <w:tab w:val="left" w:pos="342"/>
              </w:tabs>
              <w:autoSpaceDE w:val="0"/>
              <w:autoSpaceDN w:val="0"/>
              <w:adjustRightInd w:val="0"/>
              <w:spacing w:after="0"/>
              <w:ind w:left="342" w:right="-108" w:hanging="342"/>
              <w:contextualSpacing/>
              <w:rPr>
                <w:rFonts w:asciiTheme="minorHAnsi" w:hAnsiTheme="minorHAnsi" w:cstheme="minorHAnsi"/>
              </w:rPr>
            </w:pPr>
            <w:r w:rsidRPr="00054D15">
              <w:rPr>
                <w:rFonts w:asciiTheme="minorHAnsi" w:hAnsiTheme="minorHAnsi" w:cstheme="minorHAnsi"/>
              </w:rPr>
              <w:t>Express one breast until the flow of milk is very slow; express the other breast</w:t>
            </w:r>
          </w:p>
          <w:p w14:paraId="60D08013" w14:textId="77777777" w:rsidR="00D76F47" w:rsidRPr="00054D15" w:rsidRDefault="00D76F47" w:rsidP="00BB76EE">
            <w:pPr>
              <w:pStyle w:val="ListParagraph"/>
              <w:numPr>
                <w:ilvl w:val="0"/>
                <w:numId w:val="165"/>
              </w:numPr>
              <w:tabs>
                <w:tab w:val="left" w:pos="342"/>
              </w:tabs>
              <w:autoSpaceDE w:val="0"/>
              <w:autoSpaceDN w:val="0"/>
              <w:adjustRightInd w:val="0"/>
              <w:spacing w:after="0"/>
              <w:ind w:left="342" w:hanging="342"/>
              <w:contextualSpacing/>
              <w:rPr>
                <w:rFonts w:asciiTheme="minorHAnsi" w:hAnsiTheme="minorHAnsi" w:cstheme="minorHAnsi"/>
              </w:rPr>
            </w:pPr>
            <w:r w:rsidRPr="00054D15">
              <w:rPr>
                <w:rFonts w:asciiTheme="minorHAnsi" w:hAnsiTheme="minorHAnsi" w:cstheme="minorHAnsi"/>
              </w:rPr>
              <w:t>Alternate between breasts 5 or 6 times, for at least 20 to 30 minutes</w:t>
            </w:r>
          </w:p>
          <w:p w14:paraId="39CE4733" w14:textId="77777777" w:rsidR="00D76F47" w:rsidRPr="00054D15" w:rsidRDefault="00D76F47" w:rsidP="00D76F47">
            <w:pPr>
              <w:pStyle w:val="ListParagraph"/>
              <w:tabs>
                <w:tab w:val="left" w:pos="342"/>
              </w:tabs>
              <w:autoSpaceDE w:val="0"/>
              <w:autoSpaceDN w:val="0"/>
              <w:adjustRightInd w:val="0"/>
              <w:spacing w:after="0"/>
              <w:ind w:left="342"/>
              <w:rPr>
                <w:rFonts w:asciiTheme="minorHAnsi" w:hAnsiTheme="minorHAnsi" w:cstheme="minorHAnsi"/>
              </w:rPr>
            </w:pPr>
          </w:p>
          <w:p w14:paraId="398E3164" w14:textId="77777777" w:rsidR="00D76F47" w:rsidRPr="00054D15" w:rsidRDefault="00D76F47" w:rsidP="00D76F47">
            <w:pPr>
              <w:tabs>
                <w:tab w:val="left" w:pos="342"/>
              </w:tabs>
              <w:autoSpaceDE w:val="0"/>
              <w:autoSpaceDN w:val="0"/>
              <w:adjustRightInd w:val="0"/>
              <w:rPr>
                <w:rFonts w:asciiTheme="minorHAnsi" w:hAnsiTheme="minorHAnsi" w:cstheme="minorHAnsi"/>
              </w:rPr>
            </w:pPr>
            <w:r w:rsidRPr="00054D15">
              <w:rPr>
                <w:rFonts w:asciiTheme="minorHAnsi" w:hAnsiTheme="minorHAnsi" w:cstheme="minorHAnsi"/>
              </w:rPr>
              <w:t xml:space="preserve">See video: </w:t>
            </w:r>
          </w:p>
          <w:p w14:paraId="1F099635" w14:textId="77777777" w:rsidR="00D76F47" w:rsidRPr="00054D15" w:rsidRDefault="00D76F47" w:rsidP="00054D15">
            <w:pPr>
              <w:pStyle w:val="ListParagraph"/>
              <w:numPr>
                <w:ilvl w:val="0"/>
                <w:numId w:val="207"/>
              </w:numPr>
              <w:spacing w:after="0"/>
              <w:contextualSpacing/>
              <w:jc w:val="left"/>
              <w:textAlignment w:val="baseline"/>
              <w:rPr>
                <w:rFonts w:asciiTheme="minorHAnsi" w:hAnsiTheme="minorHAnsi" w:cstheme="minorHAnsi"/>
              </w:rPr>
            </w:pPr>
            <w:r w:rsidRPr="00054D15">
              <w:rPr>
                <w:rFonts w:asciiTheme="minorHAnsi" w:eastAsia="+mn-ea" w:hAnsiTheme="minorHAnsi" w:cstheme="minorHAnsi"/>
                <w:kern w:val="24"/>
              </w:rPr>
              <w:t>How to express breastmilk</w:t>
            </w:r>
            <w:r w:rsidRPr="00054D15">
              <w:rPr>
                <w:rFonts w:asciiTheme="minorHAnsi" w:hAnsiTheme="minorHAnsi" w:cstheme="minorHAnsi"/>
              </w:rPr>
              <w:t xml:space="preserve">: </w:t>
            </w:r>
            <w:hyperlink r:id="rId201" w:history="1">
              <w:r w:rsidRPr="00054D15">
                <w:rPr>
                  <w:rFonts w:asciiTheme="minorHAnsi" w:hAnsiTheme="minorHAnsi" w:cstheme="minorHAnsi"/>
                  <w:color w:val="0563C1"/>
                  <w:u w:val="single"/>
                </w:rPr>
                <w:t>https://globalhealthmedia.org/portfolio-items/how-to-express-breastmilk/?portfolioID=10861</w:t>
              </w:r>
            </w:hyperlink>
          </w:p>
          <w:p w14:paraId="4DD430AA" w14:textId="77777777" w:rsidR="00D76F47" w:rsidRPr="00054D15" w:rsidRDefault="00D76F47" w:rsidP="00D76F47">
            <w:pPr>
              <w:textAlignment w:val="baseline"/>
              <w:rPr>
                <w:rFonts w:asciiTheme="minorHAnsi" w:hAnsiTheme="minorHAnsi" w:cstheme="minorHAnsi"/>
              </w:rPr>
            </w:pPr>
          </w:p>
        </w:tc>
      </w:tr>
      <w:tr w:rsidR="00D76F47" w:rsidRPr="00850E71" w14:paraId="40847C89" w14:textId="77777777" w:rsidTr="00C17F8E">
        <w:trPr>
          <w:trHeight w:val="314"/>
          <w:jc w:val="center"/>
        </w:trPr>
        <w:tc>
          <w:tcPr>
            <w:tcW w:w="3173" w:type="dxa"/>
            <w:vAlign w:val="center"/>
          </w:tcPr>
          <w:p w14:paraId="3EB5D05D" w14:textId="77777777" w:rsidR="00D76F47" w:rsidRDefault="00D76F47" w:rsidP="00D76F47">
            <w:pPr>
              <w:pStyle w:val="ListParagraph"/>
              <w:ind w:left="360"/>
              <w:rPr>
                <w:rFonts w:ascii="Calibri" w:hAnsi="Calibri" w:cs="Arial"/>
                <w:b/>
              </w:rPr>
            </w:pPr>
            <w:r w:rsidRPr="00850E71">
              <w:rPr>
                <w:rFonts w:ascii="Calibri" w:hAnsi="Calibri" w:cs="Arial"/>
                <w:b/>
                <w:noProof/>
                <w:lang w:val="en-IE" w:eastAsia="en-IE"/>
              </w:rPr>
              <w:drawing>
                <wp:inline distT="0" distB="0" distL="0" distR="0" wp14:anchorId="2D9F8E89" wp14:editId="5D2BF522">
                  <wp:extent cx="1590502" cy="1813560"/>
                  <wp:effectExtent l="0" t="0" r="0" b="0"/>
                  <wp:docPr id="55" name="Picture 22" descr="Cup fee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p feeding"/>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1592472" cy="1815806"/>
                          </a:xfrm>
                          <a:prstGeom prst="rect">
                            <a:avLst/>
                          </a:prstGeom>
                          <a:noFill/>
                          <a:ln>
                            <a:noFill/>
                          </a:ln>
                        </pic:spPr>
                      </pic:pic>
                    </a:graphicData>
                  </a:graphic>
                </wp:inline>
              </w:drawing>
            </w:r>
          </w:p>
          <w:p w14:paraId="600746F7" w14:textId="77777777" w:rsidR="00D76F47" w:rsidRDefault="00D76F47" w:rsidP="00D76F47">
            <w:pPr>
              <w:pStyle w:val="ListParagraph"/>
              <w:ind w:left="360"/>
              <w:rPr>
                <w:rFonts w:ascii="Calibri" w:hAnsi="Calibri" w:cs="Arial"/>
                <w:b/>
              </w:rPr>
            </w:pPr>
          </w:p>
          <w:p w14:paraId="123A6101" w14:textId="77777777" w:rsidR="00D76F47" w:rsidRDefault="00D76F47" w:rsidP="00D76F47">
            <w:pPr>
              <w:pStyle w:val="ListParagraph"/>
              <w:ind w:left="360"/>
              <w:rPr>
                <w:rFonts w:ascii="Calibri" w:hAnsi="Calibri" w:cs="Arial"/>
                <w:b/>
              </w:rPr>
            </w:pPr>
          </w:p>
          <w:p w14:paraId="64A80CB9" w14:textId="77777777" w:rsidR="00D76F47" w:rsidRDefault="00D76F47" w:rsidP="00D76F47">
            <w:pPr>
              <w:pStyle w:val="ListParagraph"/>
              <w:ind w:left="360"/>
              <w:rPr>
                <w:rFonts w:ascii="Calibri" w:hAnsi="Calibri" w:cs="Arial"/>
                <w:b/>
              </w:rPr>
            </w:pPr>
          </w:p>
          <w:p w14:paraId="1DFCF93D" w14:textId="77777777" w:rsidR="00D76F47" w:rsidRDefault="00D76F47" w:rsidP="00D76F47">
            <w:pPr>
              <w:pStyle w:val="ListParagraph"/>
              <w:ind w:left="360"/>
              <w:rPr>
                <w:rFonts w:ascii="Calibri" w:hAnsi="Calibri" w:cs="Arial"/>
                <w:b/>
              </w:rPr>
            </w:pPr>
          </w:p>
          <w:p w14:paraId="0CF25F72" w14:textId="77777777" w:rsidR="00D76F47" w:rsidRPr="00850E71" w:rsidRDefault="00D76F47" w:rsidP="00D76F47">
            <w:pPr>
              <w:pStyle w:val="ListParagraph"/>
              <w:ind w:left="360"/>
              <w:rPr>
                <w:rFonts w:ascii="Calibri" w:hAnsi="Calibri" w:cs="Arial"/>
                <w:b/>
              </w:rPr>
            </w:pPr>
          </w:p>
        </w:tc>
        <w:tc>
          <w:tcPr>
            <w:tcW w:w="3487" w:type="dxa"/>
            <w:vMerge/>
          </w:tcPr>
          <w:p w14:paraId="49445A6D" w14:textId="77777777" w:rsidR="00D76F47" w:rsidRPr="00850E71" w:rsidRDefault="00D76F47" w:rsidP="00D76F47">
            <w:pPr>
              <w:rPr>
                <w:rFonts w:ascii="Calibri" w:hAnsi="Calibri" w:cs="Arial"/>
              </w:rPr>
            </w:pPr>
          </w:p>
        </w:tc>
        <w:tc>
          <w:tcPr>
            <w:tcW w:w="8958" w:type="dxa"/>
          </w:tcPr>
          <w:p w14:paraId="5E4DE269" w14:textId="77777777" w:rsidR="00D76F47" w:rsidRPr="00054D15" w:rsidRDefault="00D76F47" w:rsidP="00D76F47">
            <w:pPr>
              <w:tabs>
                <w:tab w:val="left" w:pos="342"/>
              </w:tabs>
              <w:autoSpaceDE w:val="0"/>
              <w:autoSpaceDN w:val="0"/>
              <w:adjustRightInd w:val="0"/>
              <w:rPr>
                <w:rFonts w:asciiTheme="minorHAnsi" w:hAnsiTheme="minorHAnsi" w:cstheme="minorHAnsi"/>
                <w:b/>
              </w:rPr>
            </w:pPr>
            <w:r w:rsidRPr="00054D15">
              <w:rPr>
                <w:rFonts w:asciiTheme="minorHAnsi" w:hAnsiTheme="minorHAnsi" w:cstheme="minorHAnsi"/>
                <w:b/>
              </w:rPr>
              <w:t>Cup Feeding</w:t>
            </w:r>
          </w:p>
          <w:p w14:paraId="6CF3B5AD" w14:textId="77777777" w:rsidR="00D76F47" w:rsidRPr="00054D15" w:rsidRDefault="00D76F47" w:rsidP="00D76F47">
            <w:pPr>
              <w:tabs>
                <w:tab w:val="left" w:pos="342"/>
              </w:tabs>
              <w:autoSpaceDE w:val="0"/>
              <w:autoSpaceDN w:val="0"/>
              <w:adjustRightInd w:val="0"/>
              <w:rPr>
                <w:rFonts w:asciiTheme="minorHAnsi" w:hAnsiTheme="minorHAnsi" w:cstheme="minorHAnsi"/>
                <w:b/>
              </w:rPr>
            </w:pPr>
            <w:r w:rsidRPr="00054D15">
              <w:rPr>
                <w:rFonts w:asciiTheme="minorHAnsi" w:hAnsiTheme="minorHAnsi" w:cstheme="minorHAnsi"/>
                <w:iCs/>
              </w:rPr>
              <w:t>Assess readiness for cup feeding: rest the cup against the infant's lips, with milk touching infant's top lip. Wait and watch for infant response. If no response, try at next feed. If no response after 2-3 trials, then refer to a facility where infant can be 'supported' to suckle.</w:t>
            </w:r>
          </w:p>
          <w:p w14:paraId="5C8D9E63" w14:textId="77777777" w:rsidR="00D76F47" w:rsidRPr="00054D15" w:rsidRDefault="00D76F47" w:rsidP="00D76F47">
            <w:pPr>
              <w:tabs>
                <w:tab w:val="left" w:pos="342"/>
              </w:tabs>
              <w:autoSpaceDE w:val="0"/>
              <w:autoSpaceDN w:val="0"/>
              <w:adjustRightInd w:val="0"/>
              <w:rPr>
                <w:rFonts w:asciiTheme="minorHAnsi" w:hAnsiTheme="minorHAnsi" w:cstheme="minorHAnsi"/>
              </w:rPr>
            </w:pPr>
            <w:r w:rsidRPr="00054D15">
              <w:rPr>
                <w:rFonts w:asciiTheme="minorHAnsi" w:hAnsiTheme="minorHAnsi" w:cstheme="minorHAnsi"/>
              </w:rPr>
              <w:t>Ask the mother or caregiver to:</w:t>
            </w:r>
          </w:p>
          <w:p w14:paraId="40023593" w14:textId="77777777" w:rsidR="00D76F47" w:rsidRPr="00054D15" w:rsidRDefault="00D76F47" w:rsidP="00BB76EE">
            <w:pPr>
              <w:pStyle w:val="ListParagraph"/>
              <w:numPr>
                <w:ilvl w:val="0"/>
                <w:numId w:val="166"/>
              </w:numPr>
              <w:tabs>
                <w:tab w:val="left" w:pos="342"/>
              </w:tabs>
              <w:autoSpaceDE w:val="0"/>
              <w:autoSpaceDN w:val="0"/>
              <w:adjustRightInd w:val="0"/>
              <w:spacing w:after="0"/>
              <w:contextualSpacing/>
              <w:rPr>
                <w:rFonts w:asciiTheme="minorHAnsi" w:hAnsiTheme="minorHAnsi" w:cstheme="minorHAnsi"/>
              </w:rPr>
            </w:pPr>
            <w:r w:rsidRPr="00054D15">
              <w:rPr>
                <w:rFonts w:asciiTheme="minorHAnsi" w:hAnsiTheme="minorHAnsi" w:cstheme="minorHAnsi"/>
              </w:rPr>
              <w:t>Put a cloth on the infant's front to protect his/her clothes as some milk can spill</w:t>
            </w:r>
          </w:p>
          <w:p w14:paraId="2FCE1AAD" w14:textId="77777777" w:rsidR="00D76F47" w:rsidRPr="00054D15" w:rsidRDefault="00D76F47" w:rsidP="00BB76EE">
            <w:pPr>
              <w:pStyle w:val="ListParagraph"/>
              <w:numPr>
                <w:ilvl w:val="0"/>
                <w:numId w:val="166"/>
              </w:numPr>
              <w:tabs>
                <w:tab w:val="left" w:pos="342"/>
              </w:tabs>
              <w:autoSpaceDE w:val="0"/>
              <w:autoSpaceDN w:val="0"/>
              <w:adjustRightInd w:val="0"/>
              <w:spacing w:after="0"/>
              <w:contextualSpacing/>
              <w:rPr>
                <w:rFonts w:asciiTheme="minorHAnsi" w:hAnsiTheme="minorHAnsi" w:cstheme="minorHAnsi"/>
              </w:rPr>
            </w:pPr>
            <w:r w:rsidRPr="00054D15">
              <w:rPr>
                <w:rFonts w:asciiTheme="minorHAnsi" w:hAnsiTheme="minorHAnsi" w:cstheme="minorHAnsi"/>
              </w:rPr>
              <w:t>Hold the infant upright or semi-upright on the lap</w:t>
            </w:r>
          </w:p>
          <w:p w14:paraId="10E22343" w14:textId="77777777" w:rsidR="00D76F47" w:rsidRPr="00054D15" w:rsidRDefault="00D76F47" w:rsidP="00BB76EE">
            <w:pPr>
              <w:pStyle w:val="ListParagraph"/>
              <w:numPr>
                <w:ilvl w:val="0"/>
                <w:numId w:val="166"/>
              </w:numPr>
              <w:tabs>
                <w:tab w:val="left" w:pos="342"/>
              </w:tabs>
              <w:autoSpaceDE w:val="0"/>
              <w:autoSpaceDN w:val="0"/>
              <w:adjustRightInd w:val="0"/>
              <w:spacing w:after="160" w:line="259" w:lineRule="auto"/>
              <w:contextualSpacing/>
              <w:rPr>
                <w:rFonts w:asciiTheme="minorHAnsi" w:hAnsiTheme="minorHAnsi" w:cstheme="minorHAnsi"/>
              </w:rPr>
            </w:pPr>
            <w:r w:rsidRPr="00054D15">
              <w:rPr>
                <w:rFonts w:asciiTheme="minorHAnsi" w:hAnsiTheme="minorHAnsi" w:cstheme="minorHAnsi"/>
              </w:rPr>
              <w:t>Put a measured amount of milk in the cup or pour only amount to be used at one feeding into the cup</w:t>
            </w:r>
          </w:p>
          <w:p w14:paraId="4E6F6E99" w14:textId="77777777" w:rsidR="00D76F47" w:rsidRPr="00054D15" w:rsidRDefault="00D76F47" w:rsidP="00BB76EE">
            <w:pPr>
              <w:pStyle w:val="ListParagraph"/>
              <w:numPr>
                <w:ilvl w:val="0"/>
                <w:numId w:val="166"/>
              </w:numPr>
              <w:tabs>
                <w:tab w:val="left" w:pos="342"/>
              </w:tabs>
              <w:autoSpaceDE w:val="0"/>
              <w:autoSpaceDN w:val="0"/>
              <w:adjustRightInd w:val="0"/>
              <w:spacing w:after="0"/>
              <w:contextualSpacing/>
              <w:rPr>
                <w:rFonts w:asciiTheme="minorHAnsi" w:hAnsiTheme="minorHAnsi" w:cstheme="minorHAnsi"/>
              </w:rPr>
            </w:pPr>
            <w:r w:rsidRPr="00054D15">
              <w:rPr>
                <w:rFonts w:asciiTheme="minorHAnsi" w:hAnsiTheme="minorHAnsi" w:cstheme="minorHAnsi"/>
              </w:rPr>
              <w:t>Hold the cup resting on the lower lip and tip the cup so that the milk touches the infant’s upper lip</w:t>
            </w:r>
          </w:p>
          <w:p w14:paraId="23F2B255" w14:textId="77777777" w:rsidR="00D76F47" w:rsidRPr="00054D15" w:rsidRDefault="00D76F47" w:rsidP="00BB76EE">
            <w:pPr>
              <w:pStyle w:val="CommentText"/>
              <w:widowControl w:val="0"/>
              <w:numPr>
                <w:ilvl w:val="0"/>
                <w:numId w:val="166"/>
              </w:numPr>
              <w:rPr>
                <w:rFonts w:asciiTheme="minorHAnsi" w:hAnsiTheme="minorHAnsi" w:cstheme="minorHAnsi"/>
              </w:rPr>
            </w:pPr>
            <w:r w:rsidRPr="00054D15">
              <w:rPr>
                <w:rFonts w:asciiTheme="minorHAnsi" w:hAnsiTheme="minorHAnsi" w:cstheme="minorHAnsi"/>
              </w:rPr>
              <w:t>Wait for the infant to draw in or suckle in the milk</w:t>
            </w:r>
          </w:p>
          <w:p w14:paraId="30B03D0C" w14:textId="77777777" w:rsidR="00D76F47" w:rsidRPr="00054D15" w:rsidRDefault="00D76F47" w:rsidP="00BB76EE">
            <w:pPr>
              <w:pStyle w:val="ListParagraph"/>
              <w:numPr>
                <w:ilvl w:val="0"/>
                <w:numId w:val="166"/>
              </w:numPr>
              <w:tabs>
                <w:tab w:val="left" w:pos="342"/>
              </w:tabs>
              <w:autoSpaceDE w:val="0"/>
              <w:autoSpaceDN w:val="0"/>
              <w:adjustRightInd w:val="0"/>
              <w:spacing w:after="0"/>
              <w:contextualSpacing/>
              <w:rPr>
                <w:rFonts w:asciiTheme="minorHAnsi" w:hAnsiTheme="minorHAnsi" w:cstheme="minorHAnsi"/>
              </w:rPr>
            </w:pPr>
            <w:r w:rsidRPr="00054D15">
              <w:rPr>
                <w:rFonts w:asciiTheme="minorHAnsi" w:hAnsiTheme="minorHAnsi" w:cstheme="minorHAnsi"/>
              </w:rPr>
              <w:t>Allow the infant to take the milk himself. DO NOT pour the milk into the infant's mouth</w:t>
            </w:r>
          </w:p>
          <w:p w14:paraId="7422CADA" w14:textId="77777777" w:rsidR="00D76F47" w:rsidRPr="00054D15" w:rsidRDefault="00D76F47" w:rsidP="00BB76EE">
            <w:pPr>
              <w:pStyle w:val="ListParagraph"/>
              <w:numPr>
                <w:ilvl w:val="0"/>
                <w:numId w:val="166"/>
              </w:numPr>
              <w:tabs>
                <w:tab w:val="left" w:pos="342"/>
              </w:tabs>
              <w:autoSpaceDE w:val="0"/>
              <w:autoSpaceDN w:val="0"/>
              <w:adjustRightInd w:val="0"/>
              <w:spacing w:after="0"/>
              <w:contextualSpacing/>
              <w:rPr>
                <w:rFonts w:asciiTheme="minorHAnsi" w:hAnsiTheme="minorHAnsi" w:cstheme="minorHAnsi"/>
              </w:rPr>
            </w:pPr>
            <w:r w:rsidRPr="00054D15">
              <w:rPr>
                <w:rFonts w:asciiTheme="minorHAnsi" w:hAnsiTheme="minorHAnsi" w:cstheme="minorHAnsi"/>
              </w:rPr>
              <w:t>Caregiver should pause and let infant rest after every few suckles</w:t>
            </w:r>
          </w:p>
          <w:p w14:paraId="75CCF0B2" w14:textId="77777777" w:rsidR="00D76F47" w:rsidRPr="00054D15" w:rsidRDefault="00D76F47" w:rsidP="00BB76EE">
            <w:pPr>
              <w:pStyle w:val="ListParagraph"/>
              <w:numPr>
                <w:ilvl w:val="0"/>
                <w:numId w:val="166"/>
              </w:numPr>
              <w:tabs>
                <w:tab w:val="left" w:pos="342"/>
              </w:tabs>
              <w:autoSpaceDE w:val="0"/>
              <w:autoSpaceDN w:val="0"/>
              <w:adjustRightInd w:val="0"/>
              <w:spacing w:after="0"/>
              <w:contextualSpacing/>
              <w:rPr>
                <w:rFonts w:asciiTheme="minorHAnsi" w:hAnsiTheme="minorHAnsi" w:cstheme="minorHAnsi"/>
              </w:rPr>
            </w:pPr>
            <w:r w:rsidRPr="00054D15">
              <w:rPr>
                <w:rFonts w:asciiTheme="minorHAnsi" w:hAnsiTheme="minorHAnsi" w:cstheme="minorHAnsi"/>
              </w:rPr>
              <w:t>Caregiver should pay attention to infant, look into infant’s eyes and be responsive to infant’s cues for feeding</w:t>
            </w:r>
          </w:p>
          <w:p w14:paraId="523AE542" w14:textId="77777777" w:rsidR="00D76F47" w:rsidRPr="00054D15" w:rsidRDefault="00D76F47" w:rsidP="00BB76EE">
            <w:pPr>
              <w:pStyle w:val="ListParagraph"/>
              <w:numPr>
                <w:ilvl w:val="0"/>
                <w:numId w:val="166"/>
              </w:numPr>
              <w:tabs>
                <w:tab w:val="left" w:pos="342"/>
              </w:tabs>
              <w:autoSpaceDE w:val="0"/>
              <w:autoSpaceDN w:val="0"/>
              <w:adjustRightInd w:val="0"/>
              <w:spacing w:after="0"/>
              <w:contextualSpacing/>
              <w:rPr>
                <w:rFonts w:asciiTheme="minorHAnsi" w:hAnsiTheme="minorHAnsi" w:cstheme="minorHAnsi"/>
              </w:rPr>
            </w:pPr>
            <w:r w:rsidRPr="00054D15">
              <w:rPr>
                <w:rFonts w:asciiTheme="minorHAnsi" w:hAnsiTheme="minorHAnsi" w:cstheme="minorHAnsi"/>
              </w:rPr>
              <w:t>Do not reuse any milk the infant does not drink for another feeding</w:t>
            </w:r>
          </w:p>
          <w:p w14:paraId="3879F3E9" w14:textId="77777777" w:rsidR="00D76F47" w:rsidRPr="00054D15" w:rsidRDefault="00D76F47" w:rsidP="00C17F8E">
            <w:pPr>
              <w:tabs>
                <w:tab w:val="left" w:pos="342"/>
              </w:tabs>
              <w:autoSpaceDE w:val="0"/>
              <w:autoSpaceDN w:val="0"/>
              <w:adjustRightInd w:val="0"/>
              <w:spacing w:before="120" w:after="0"/>
              <w:rPr>
                <w:rFonts w:asciiTheme="minorHAnsi" w:hAnsiTheme="minorHAnsi" w:cstheme="minorHAnsi"/>
              </w:rPr>
            </w:pPr>
            <w:r w:rsidRPr="00054D15">
              <w:rPr>
                <w:rFonts w:asciiTheme="minorHAnsi" w:hAnsiTheme="minorHAnsi" w:cstheme="minorHAnsi"/>
              </w:rPr>
              <w:t>See video:</w:t>
            </w:r>
          </w:p>
          <w:p w14:paraId="398F10CE" w14:textId="77777777" w:rsidR="00D76F47" w:rsidRPr="00054D15" w:rsidRDefault="00D76F47" w:rsidP="00054D15">
            <w:pPr>
              <w:pStyle w:val="CommentText"/>
              <w:widowControl w:val="0"/>
              <w:numPr>
                <w:ilvl w:val="0"/>
                <w:numId w:val="213"/>
              </w:numPr>
              <w:jc w:val="left"/>
              <w:rPr>
                <w:rFonts w:asciiTheme="minorHAnsi" w:hAnsiTheme="minorHAnsi" w:cstheme="minorHAnsi"/>
              </w:rPr>
            </w:pPr>
            <w:r w:rsidRPr="00054D15">
              <w:rPr>
                <w:rFonts w:asciiTheme="minorHAnsi" w:eastAsia="+mn-ea" w:hAnsiTheme="minorHAnsi" w:cstheme="minorHAnsi"/>
                <w:kern w:val="24"/>
              </w:rPr>
              <w:t>Cup feeding</w:t>
            </w:r>
            <w:r w:rsidRPr="00054D15">
              <w:rPr>
                <w:rFonts w:asciiTheme="minorHAnsi" w:eastAsia="Calibri" w:hAnsiTheme="minorHAnsi" w:cstheme="minorHAnsi"/>
              </w:rPr>
              <w:t xml:space="preserve">: </w:t>
            </w:r>
            <w:hyperlink r:id="rId203" w:history="1">
              <w:r w:rsidRPr="00054D15">
                <w:rPr>
                  <w:rStyle w:val="Hyperlink"/>
                  <w:rFonts w:asciiTheme="minorHAnsi" w:hAnsiTheme="minorHAnsi" w:cstheme="minorHAnsi"/>
                </w:rPr>
                <w:t>https://globalhealthmedia.org/portfolio-items/cup-feeding/?portfolioID=13325</w:t>
              </w:r>
            </w:hyperlink>
          </w:p>
        </w:tc>
      </w:tr>
      <w:tr w:rsidR="00D76F47" w:rsidRPr="00850E71" w14:paraId="3F8FC00B" w14:textId="77777777" w:rsidTr="00C17F8E">
        <w:trPr>
          <w:jc w:val="center"/>
        </w:trPr>
        <w:tc>
          <w:tcPr>
            <w:tcW w:w="3173" w:type="dxa"/>
          </w:tcPr>
          <w:p w14:paraId="35AA7B79" w14:textId="77777777" w:rsidR="00D76F47" w:rsidRPr="00850E71" w:rsidRDefault="00D76F47" w:rsidP="00D76F47">
            <w:pPr>
              <w:rPr>
                <w:rFonts w:ascii="Calibri" w:hAnsi="Calibri" w:cs="Arial"/>
                <w:b/>
                <w:noProof/>
              </w:rPr>
            </w:pPr>
          </w:p>
          <w:p w14:paraId="684F936B" w14:textId="77777777" w:rsidR="00D76F47" w:rsidRPr="00850E71" w:rsidRDefault="00D76F47" w:rsidP="00D76F47">
            <w:pPr>
              <w:rPr>
                <w:rFonts w:ascii="Calibri" w:hAnsi="Calibri" w:cs="Arial"/>
                <w:b/>
                <w:noProof/>
              </w:rPr>
            </w:pPr>
            <w:r w:rsidRPr="00850E71">
              <w:rPr>
                <w:noProof/>
                <w:lang w:val="en-IE" w:eastAsia="en-IE"/>
              </w:rPr>
              <w:drawing>
                <wp:inline distT="0" distB="0" distL="0" distR="0" wp14:anchorId="7A68119C" wp14:editId="05787BF8">
                  <wp:extent cx="1914525" cy="1362075"/>
                  <wp:effectExtent l="0" t="0" r="9525" b="9525"/>
                  <wp:docPr id="5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4" cstate="print">
                            <a:grayscl/>
                            <a:extLst>
                              <a:ext uri="{28A0092B-C50C-407E-A947-70E740481C1C}">
                                <a14:useLocalDpi xmlns:a14="http://schemas.microsoft.com/office/drawing/2010/main" val="0"/>
                              </a:ext>
                            </a:extLst>
                          </a:blip>
                          <a:srcRect/>
                          <a:stretch>
                            <a:fillRect/>
                          </a:stretch>
                        </pic:blipFill>
                        <pic:spPr bwMode="auto">
                          <a:xfrm>
                            <a:off x="0" y="0"/>
                            <a:ext cx="1914525" cy="1362075"/>
                          </a:xfrm>
                          <a:prstGeom prst="rect">
                            <a:avLst/>
                          </a:prstGeom>
                          <a:noFill/>
                          <a:ln>
                            <a:noFill/>
                          </a:ln>
                        </pic:spPr>
                      </pic:pic>
                    </a:graphicData>
                  </a:graphic>
                </wp:inline>
              </w:drawing>
            </w:r>
          </w:p>
        </w:tc>
        <w:tc>
          <w:tcPr>
            <w:tcW w:w="3487" w:type="dxa"/>
            <w:vMerge/>
          </w:tcPr>
          <w:p w14:paraId="4FD74E21" w14:textId="77777777" w:rsidR="00D76F47" w:rsidRPr="00850E71" w:rsidRDefault="00D76F47" w:rsidP="00D76F47">
            <w:pPr>
              <w:rPr>
                <w:rFonts w:ascii="Calibri" w:hAnsi="Calibri" w:cs="Arial"/>
              </w:rPr>
            </w:pPr>
          </w:p>
        </w:tc>
        <w:tc>
          <w:tcPr>
            <w:tcW w:w="8958" w:type="dxa"/>
          </w:tcPr>
          <w:p w14:paraId="11DD3529" w14:textId="77777777" w:rsidR="00D76F47" w:rsidRPr="00850E71" w:rsidRDefault="00D76F47" w:rsidP="00D76F47">
            <w:pPr>
              <w:tabs>
                <w:tab w:val="left" w:pos="342"/>
              </w:tabs>
              <w:autoSpaceDE w:val="0"/>
              <w:autoSpaceDN w:val="0"/>
              <w:adjustRightInd w:val="0"/>
              <w:rPr>
                <w:rFonts w:ascii="Calibri" w:hAnsi="Calibri" w:cs="ArialMT"/>
                <w:b/>
              </w:rPr>
            </w:pPr>
            <w:r w:rsidRPr="00850E71">
              <w:rPr>
                <w:rFonts w:ascii="Calibri" w:hAnsi="Calibri" w:cs="ArialMT"/>
                <w:b/>
              </w:rPr>
              <w:t xml:space="preserve">Storage of </w:t>
            </w:r>
            <w:r>
              <w:rPr>
                <w:rFonts w:ascii="Calibri" w:hAnsi="Calibri" w:cs="ArialMT"/>
                <w:b/>
              </w:rPr>
              <w:t>breastmilk</w:t>
            </w:r>
          </w:p>
          <w:p w14:paraId="6E4D3252" w14:textId="77777777" w:rsidR="00D76F47" w:rsidRPr="00850E71" w:rsidRDefault="00D76F47" w:rsidP="00D76F47">
            <w:pPr>
              <w:tabs>
                <w:tab w:val="left" w:pos="342"/>
              </w:tabs>
              <w:autoSpaceDE w:val="0"/>
              <w:autoSpaceDN w:val="0"/>
              <w:adjustRightInd w:val="0"/>
              <w:rPr>
                <w:rFonts w:ascii="Calibri" w:hAnsi="Calibri" w:cs="ArialMT"/>
              </w:rPr>
            </w:pPr>
            <w:r w:rsidRPr="00850E71">
              <w:rPr>
                <w:rFonts w:ascii="Calibri" w:hAnsi="Calibri" w:cs="ArialMT"/>
              </w:rPr>
              <w:t>Ask the mother to:</w:t>
            </w:r>
          </w:p>
          <w:p w14:paraId="2290581F" w14:textId="77777777" w:rsidR="00D76F47" w:rsidRPr="00850E71" w:rsidRDefault="00D76F47" w:rsidP="00BB76EE">
            <w:pPr>
              <w:pStyle w:val="ListParagraph"/>
              <w:numPr>
                <w:ilvl w:val="0"/>
                <w:numId w:val="171"/>
              </w:numPr>
              <w:tabs>
                <w:tab w:val="left" w:pos="342"/>
              </w:tabs>
              <w:autoSpaceDE w:val="0"/>
              <w:autoSpaceDN w:val="0"/>
              <w:adjustRightInd w:val="0"/>
              <w:spacing w:after="0"/>
              <w:contextualSpacing/>
              <w:rPr>
                <w:rFonts w:ascii="Calibri" w:hAnsi="Calibri" w:cs="ArialMT"/>
              </w:rPr>
            </w:pPr>
            <w:r w:rsidRPr="00850E71">
              <w:rPr>
                <w:rFonts w:ascii="Calibri" w:hAnsi="Calibri" w:cs="ArialMT"/>
              </w:rPr>
              <w:t>Use a clean and covered glass or plastic container</w:t>
            </w:r>
          </w:p>
          <w:p w14:paraId="16915922" w14:textId="77777777" w:rsidR="00D76F47" w:rsidRPr="00850E71" w:rsidRDefault="00D76F47" w:rsidP="00BB76EE">
            <w:pPr>
              <w:pStyle w:val="ListParagraph"/>
              <w:numPr>
                <w:ilvl w:val="0"/>
                <w:numId w:val="171"/>
              </w:numPr>
              <w:tabs>
                <w:tab w:val="left" w:pos="342"/>
              </w:tabs>
              <w:autoSpaceDE w:val="0"/>
              <w:autoSpaceDN w:val="0"/>
              <w:adjustRightInd w:val="0"/>
              <w:spacing w:after="0"/>
              <w:contextualSpacing/>
              <w:rPr>
                <w:rFonts w:ascii="Calibri" w:hAnsi="Calibri" w:cs="ArialMT"/>
              </w:rPr>
            </w:pPr>
            <w:r w:rsidRPr="00850E71">
              <w:rPr>
                <w:rFonts w:ascii="Calibri" w:hAnsi="Calibri" w:cs="ArialMT"/>
              </w:rPr>
              <w:t>Store only enough for one feeding in each container</w:t>
            </w:r>
          </w:p>
          <w:p w14:paraId="611525D9" w14:textId="77777777" w:rsidR="00D76F47" w:rsidRPr="00850E71" w:rsidRDefault="00D76F47" w:rsidP="00BB76EE">
            <w:pPr>
              <w:pStyle w:val="ListParagraph"/>
              <w:numPr>
                <w:ilvl w:val="0"/>
                <w:numId w:val="171"/>
              </w:numPr>
              <w:tabs>
                <w:tab w:val="left" w:pos="342"/>
              </w:tabs>
              <w:autoSpaceDE w:val="0"/>
              <w:autoSpaceDN w:val="0"/>
              <w:adjustRightInd w:val="0"/>
              <w:spacing w:after="0"/>
              <w:contextualSpacing/>
              <w:rPr>
                <w:rFonts w:ascii="Calibri" w:hAnsi="Calibri" w:cs="ArialMT"/>
              </w:rPr>
            </w:pPr>
            <w:r w:rsidRPr="00850E71">
              <w:rPr>
                <w:rFonts w:ascii="Calibri" w:hAnsi="Calibri" w:cs="ArialMT"/>
              </w:rPr>
              <w:t>Each container should be labelled with date and time</w:t>
            </w:r>
          </w:p>
          <w:p w14:paraId="0359CE07" w14:textId="77777777" w:rsidR="00D76F47" w:rsidRPr="00850E71" w:rsidRDefault="00D76F47" w:rsidP="00BB76EE">
            <w:pPr>
              <w:pStyle w:val="ListParagraph"/>
              <w:numPr>
                <w:ilvl w:val="0"/>
                <w:numId w:val="171"/>
              </w:numPr>
              <w:tabs>
                <w:tab w:val="left" w:pos="342"/>
              </w:tabs>
              <w:autoSpaceDE w:val="0"/>
              <w:autoSpaceDN w:val="0"/>
              <w:adjustRightInd w:val="0"/>
              <w:spacing w:after="0"/>
              <w:contextualSpacing/>
              <w:rPr>
                <w:rFonts w:ascii="Calibri" w:hAnsi="Calibri" w:cs="ArialMT"/>
              </w:rPr>
            </w:pPr>
            <w:r w:rsidRPr="00850E71">
              <w:rPr>
                <w:rFonts w:ascii="Calibri" w:hAnsi="Calibri" w:cs="ArialMT"/>
              </w:rPr>
              <w:t xml:space="preserve">Store </w:t>
            </w:r>
            <w:r>
              <w:rPr>
                <w:rFonts w:ascii="Calibri" w:hAnsi="Calibri" w:cs="ArialMT"/>
              </w:rPr>
              <w:t>breastmilk</w:t>
            </w:r>
            <w:r w:rsidRPr="00850E71">
              <w:rPr>
                <w:rFonts w:ascii="Calibri" w:hAnsi="Calibri" w:cs="ArialMT"/>
              </w:rPr>
              <w:t xml:space="preserve"> in the coolest possible place; </w:t>
            </w:r>
            <w:r>
              <w:rPr>
                <w:rFonts w:ascii="Calibri" w:hAnsi="Calibri" w:cs="ArialMT"/>
              </w:rPr>
              <w:t>breastmilk</w:t>
            </w:r>
            <w:r w:rsidRPr="00850E71">
              <w:rPr>
                <w:rFonts w:ascii="Calibri" w:hAnsi="Calibri" w:cs="ArialMT"/>
              </w:rPr>
              <w:t xml:space="preserve"> can </w:t>
            </w:r>
            <w:r>
              <w:rPr>
                <w:rFonts w:ascii="Calibri" w:hAnsi="Calibri" w:cs="ArialMT"/>
              </w:rPr>
              <w:t>be left in a room at room temperature (&lt;</w:t>
            </w:r>
            <w:r w:rsidRPr="00EE0C88">
              <w:rPr>
                <w:rFonts w:ascii="Calibri" w:hAnsi="Calibri" w:cs="ArialMT"/>
              </w:rPr>
              <w:t xml:space="preserve">26 </w:t>
            </w:r>
            <w:r w:rsidRPr="00EE0C88">
              <w:rPr>
                <w:rStyle w:val="tgc"/>
                <w:rFonts w:ascii="Calibri" w:hAnsi="Calibri"/>
                <w:b/>
                <w:bCs/>
              </w:rPr>
              <w:t>°</w:t>
            </w:r>
            <w:r w:rsidRPr="00EE0C88">
              <w:rPr>
                <w:rStyle w:val="tgc"/>
                <w:rFonts w:ascii="Calibri" w:hAnsi="Calibri"/>
              </w:rPr>
              <w:t>C</w:t>
            </w:r>
            <w:r w:rsidRPr="00EE0C88">
              <w:rPr>
                <w:rFonts w:ascii="Calibri" w:hAnsi="Calibri" w:cs="ArialMT"/>
              </w:rPr>
              <w:t>, in</w:t>
            </w:r>
            <w:r>
              <w:rPr>
                <w:rFonts w:ascii="Calibri" w:hAnsi="Calibri" w:cs="ArialMT"/>
              </w:rPr>
              <w:t xml:space="preserve"> the shade) for 6 to 8 hours.</w:t>
            </w:r>
          </w:p>
          <w:p w14:paraId="27418E01" w14:textId="77777777" w:rsidR="00D76F47" w:rsidRPr="00850E71" w:rsidRDefault="00D76F47" w:rsidP="00BB76EE">
            <w:pPr>
              <w:pStyle w:val="ListParagraph"/>
              <w:numPr>
                <w:ilvl w:val="0"/>
                <w:numId w:val="171"/>
              </w:numPr>
              <w:tabs>
                <w:tab w:val="left" w:pos="342"/>
              </w:tabs>
              <w:autoSpaceDE w:val="0"/>
              <w:autoSpaceDN w:val="0"/>
              <w:adjustRightInd w:val="0"/>
              <w:spacing w:after="0"/>
              <w:contextualSpacing/>
              <w:rPr>
                <w:rFonts w:ascii="Calibri" w:hAnsi="Calibri" w:cs="ArialMT"/>
              </w:rPr>
            </w:pPr>
            <w:r w:rsidRPr="00850E71">
              <w:rPr>
                <w:rFonts w:ascii="Calibri" w:hAnsi="Calibri" w:cs="ArialMT"/>
              </w:rPr>
              <w:t>Store in refrigerator at back of lowest shelf for 5 days (if milk remains consistently cold)</w:t>
            </w:r>
          </w:p>
          <w:p w14:paraId="18F17D54" w14:textId="77777777" w:rsidR="00D76F47" w:rsidRPr="00850E71" w:rsidRDefault="00D76F47" w:rsidP="00BB76EE">
            <w:pPr>
              <w:pStyle w:val="ListParagraph"/>
              <w:numPr>
                <w:ilvl w:val="0"/>
                <w:numId w:val="171"/>
              </w:numPr>
              <w:tabs>
                <w:tab w:val="left" w:pos="342"/>
              </w:tabs>
              <w:autoSpaceDE w:val="0"/>
              <w:autoSpaceDN w:val="0"/>
              <w:adjustRightInd w:val="0"/>
              <w:spacing w:after="0"/>
              <w:contextualSpacing/>
              <w:rPr>
                <w:rFonts w:ascii="Calibri" w:hAnsi="Calibri" w:cs="ArialMT"/>
              </w:rPr>
            </w:pPr>
            <w:r w:rsidRPr="00850E71">
              <w:rPr>
                <w:rFonts w:ascii="Calibri" w:hAnsi="Calibri" w:cs="ArialMT"/>
              </w:rPr>
              <w:t>Store frozen for 2 weeks</w:t>
            </w:r>
          </w:p>
          <w:p w14:paraId="0361C581" w14:textId="77777777" w:rsidR="00D76F47" w:rsidRPr="00850E71" w:rsidRDefault="00D76F47" w:rsidP="00BB76EE">
            <w:pPr>
              <w:pStyle w:val="ListParagraph"/>
              <w:numPr>
                <w:ilvl w:val="0"/>
                <w:numId w:val="171"/>
              </w:numPr>
              <w:tabs>
                <w:tab w:val="left" w:pos="342"/>
              </w:tabs>
              <w:autoSpaceDE w:val="0"/>
              <w:autoSpaceDN w:val="0"/>
              <w:adjustRightInd w:val="0"/>
              <w:spacing w:after="0"/>
              <w:contextualSpacing/>
              <w:rPr>
                <w:rFonts w:ascii="Calibri" w:hAnsi="Calibri" w:cs="ArialMT"/>
              </w:rPr>
            </w:pPr>
            <w:r w:rsidRPr="00850E71">
              <w:rPr>
                <w:rFonts w:ascii="Calibri" w:hAnsi="Calibri" w:cs="ArialMT"/>
              </w:rPr>
              <w:t>Use oldest milk first</w:t>
            </w:r>
          </w:p>
          <w:p w14:paraId="58E28C00" w14:textId="77777777" w:rsidR="00D76F47" w:rsidRPr="00850E71" w:rsidRDefault="00D76F47" w:rsidP="00BB76EE">
            <w:pPr>
              <w:pStyle w:val="ListParagraph"/>
              <w:numPr>
                <w:ilvl w:val="0"/>
                <w:numId w:val="171"/>
              </w:numPr>
              <w:tabs>
                <w:tab w:val="left" w:pos="342"/>
              </w:tabs>
              <w:autoSpaceDE w:val="0"/>
              <w:autoSpaceDN w:val="0"/>
              <w:adjustRightInd w:val="0"/>
              <w:spacing w:after="0"/>
              <w:contextualSpacing/>
              <w:rPr>
                <w:rFonts w:ascii="Calibri" w:hAnsi="Calibri" w:cs="ArialMT"/>
              </w:rPr>
            </w:pPr>
            <w:r w:rsidRPr="00850E71">
              <w:rPr>
                <w:rFonts w:ascii="Calibri" w:hAnsi="Calibri" w:cs="ArialMT"/>
              </w:rPr>
              <w:t>To warm the milk, put the container of milk in a bowl of warm water; don’t heat on the stove</w:t>
            </w:r>
          </w:p>
          <w:p w14:paraId="0621C74D" w14:textId="77777777" w:rsidR="00D76F47" w:rsidRPr="00850E71" w:rsidRDefault="00D76F47" w:rsidP="00BB76EE">
            <w:pPr>
              <w:pStyle w:val="ListParagraph"/>
              <w:numPr>
                <w:ilvl w:val="0"/>
                <w:numId w:val="171"/>
              </w:numPr>
              <w:tabs>
                <w:tab w:val="left" w:pos="342"/>
              </w:tabs>
              <w:autoSpaceDE w:val="0"/>
              <w:autoSpaceDN w:val="0"/>
              <w:adjustRightInd w:val="0"/>
              <w:spacing w:after="0"/>
              <w:contextualSpacing/>
              <w:rPr>
                <w:rFonts w:ascii="Calibri" w:hAnsi="Calibri" w:cs="ArialMT"/>
              </w:rPr>
            </w:pPr>
            <w:r w:rsidRPr="00850E71">
              <w:rPr>
                <w:rFonts w:ascii="Calibri" w:hAnsi="Calibri" w:cs="ArialMT"/>
              </w:rPr>
              <w:t xml:space="preserve">Use a cup to feed the infant expressed </w:t>
            </w:r>
            <w:r>
              <w:rPr>
                <w:rFonts w:ascii="Calibri" w:hAnsi="Calibri" w:cs="ArialMT"/>
              </w:rPr>
              <w:t>breastmilk</w:t>
            </w:r>
          </w:p>
          <w:p w14:paraId="58E78CA5" w14:textId="77777777" w:rsidR="00D76F47" w:rsidRDefault="00D76F47" w:rsidP="00D76F47">
            <w:pPr>
              <w:tabs>
                <w:tab w:val="left" w:pos="342"/>
              </w:tabs>
              <w:autoSpaceDE w:val="0"/>
              <w:autoSpaceDN w:val="0"/>
              <w:adjustRightInd w:val="0"/>
              <w:rPr>
                <w:rFonts w:ascii="Calibri" w:hAnsi="Calibri" w:cs="ArialMT"/>
              </w:rPr>
            </w:pPr>
            <w:r>
              <w:rPr>
                <w:rFonts w:ascii="Calibri" w:hAnsi="Calibri" w:cs="ArialMT"/>
              </w:rPr>
              <w:t>See video:</w:t>
            </w:r>
          </w:p>
          <w:p w14:paraId="460B6E35" w14:textId="77777777" w:rsidR="00D76F47" w:rsidRPr="00850E71" w:rsidRDefault="00D76F47" w:rsidP="00054D15">
            <w:pPr>
              <w:pStyle w:val="ListParagraph"/>
              <w:numPr>
                <w:ilvl w:val="0"/>
                <w:numId w:val="207"/>
              </w:numPr>
              <w:spacing w:after="0"/>
              <w:contextualSpacing/>
              <w:textAlignment w:val="baseline"/>
              <w:rPr>
                <w:rFonts w:ascii="Calibri" w:hAnsi="Calibri" w:cs="ArialMT"/>
              </w:rPr>
            </w:pPr>
            <w:r w:rsidRPr="00054D15">
              <w:rPr>
                <w:rFonts w:asciiTheme="minorHAnsi" w:eastAsia="+mn-ea" w:hAnsiTheme="minorHAnsi" w:cstheme="minorHAnsi"/>
                <w:kern w:val="24"/>
              </w:rPr>
              <w:t>Storing breastmilk safely</w:t>
            </w:r>
            <w:r w:rsidRPr="00054D15">
              <w:rPr>
                <w:rFonts w:asciiTheme="minorHAnsi" w:eastAsia="Calibri" w:hAnsiTheme="minorHAnsi" w:cstheme="minorHAnsi"/>
              </w:rPr>
              <w:t xml:space="preserve">: </w:t>
            </w:r>
            <w:hyperlink r:id="rId205" w:history="1">
              <w:r w:rsidRPr="00054D15">
                <w:rPr>
                  <w:rFonts w:asciiTheme="minorHAnsi" w:eastAsia="Calibri" w:hAnsiTheme="minorHAnsi" w:cstheme="minorHAnsi"/>
                  <w:color w:val="0563C1"/>
                  <w:u w:val="single"/>
                </w:rPr>
                <w:t>https://globalhealthmedia.org/portfolio-items/storing-breastmilk-safely/?portfolioID=10861</w:t>
              </w:r>
            </w:hyperlink>
          </w:p>
        </w:tc>
      </w:tr>
      <w:tr w:rsidR="00D76F47" w:rsidRPr="00850E71" w14:paraId="6050163F" w14:textId="77777777" w:rsidTr="00C17F8E">
        <w:trPr>
          <w:trHeight w:val="368"/>
          <w:jc w:val="center"/>
        </w:trPr>
        <w:tc>
          <w:tcPr>
            <w:tcW w:w="15618" w:type="dxa"/>
            <w:gridSpan w:val="3"/>
          </w:tcPr>
          <w:p w14:paraId="08C74934" w14:textId="77777777" w:rsidR="00D76F47" w:rsidRPr="00E659C7" w:rsidRDefault="00D76F47" w:rsidP="00BB76EE">
            <w:pPr>
              <w:pStyle w:val="1ShadedBox"/>
              <w:numPr>
                <w:ilvl w:val="0"/>
                <w:numId w:val="180"/>
              </w:numPr>
              <w:spacing w:line="240" w:lineRule="auto"/>
              <w:ind w:right="-111"/>
              <w:jc w:val="left"/>
              <w:rPr>
                <w:rFonts w:asciiTheme="minorHAnsi" w:hAnsiTheme="minorHAnsi"/>
                <w:b/>
                <w:sz w:val="22"/>
                <w:szCs w:val="22"/>
                <w:lang w:val="en-GB"/>
              </w:rPr>
            </w:pPr>
            <w:r w:rsidRPr="00E659C7">
              <w:rPr>
                <w:rFonts w:asciiTheme="minorHAnsi" w:hAnsiTheme="minorHAnsi" w:cs="ArialMT"/>
                <w:b/>
                <w:sz w:val="22"/>
                <w:szCs w:val="22"/>
                <w:lang w:val="en-GB"/>
              </w:rPr>
              <w:t xml:space="preserve">Relactation </w:t>
            </w:r>
          </w:p>
        </w:tc>
      </w:tr>
      <w:tr w:rsidR="00D76F47" w:rsidRPr="00850E71" w14:paraId="54F07645" w14:textId="77777777" w:rsidTr="00C17F8E">
        <w:trPr>
          <w:trHeight w:val="1772"/>
          <w:jc w:val="center"/>
        </w:trPr>
        <w:tc>
          <w:tcPr>
            <w:tcW w:w="3173" w:type="dxa"/>
          </w:tcPr>
          <w:p w14:paraId="7B725E3A" w14:textId="77777777" w:rsidR="00D76F47" w:rsidRPr="00AC01C8" w:rsidRDefault="00D76F47" w:rsidP="00D76F47">
            <w:pPr>
              <w:pStyle w:val="1ShadedBox"/>
              <w:spacing w:line="240" w:lineRule="auto"/>
              <w:jc w:val="left"/>
              <w:rPr>
                <w:rFonts w:asciiTheme="minorHAnsi" w:hAnsiTheme="minorHAnsi"/>
                <w:b/>
                <w:sz w:val="22"/>
                <w:szCs w:val="22"/>
                <w:lang w:val="en-GB"/>
              </w:rPr>
            </w:pPr>
            <w:r w:rsidRPr="00AC01C8">
              <w:rPr>
                <w:rFonts w:asciiTheme="minorHAnsi" w:hAnsiTheme="minorHAnsi"/>
                <w:b/>
                <w:sz w:val="22"/>
                <w:szCs w:val="22"/>
                <w:lang w:val="en-GB"/>
              </w:rPr>
              <w:t>Mother/ wet nurse interested in re-establishing breastfeeding</w:t>
            </w:r>
          </w:p>
        </w:tc>
        <w:tc>
          <w:tcPr>
            <w:tcW w:w="3487" w:type="dxa"/>
          </w:tcPr>
          <w:p w14:paraId="6D95D420" w14:textId="77777777" w:rsidR="00D76F47" w:rsidRPr="00184C01" w:rsidRDefault="00D76F47" w:rsidP="00D76F47">
            <w:pPr>
              <w:pStyle w:val="1ShadedBox"/>
              <w:spacing w:line="240" w:lineRule="auto"/>
              <w:ind w:firstLine="5"/>
              <w:jc w:val="left"/>
              <w:rPr>
                <w:rFonts w:asciiTheme="minorHAnsi" w:hAnsiTheme="minorHAnsi"/>
                <w:b/>
                <w:sz w:val="20"/>
                <w:szCs w:val="22"/>
                <w:lang w:val="en-GB"/>
              </w:rPr>
            </w:pPr>
            <w:r w:rsidRPr="00184C01">
              <w:rPr>
                <w:rFonts w:asciiTheme="minorHAnsi" w:hAnsiTheme="minorHAnsi"/>
                <w:sz w:val="20"/>
                <w:szCs w:val="22"/>
                <w:lang w:val="en-GB"/>
              </w:rPr>
              <w:t>Relactation: Mother/caregiver expresses interest in re-establishing breastfeeding after she has stopped, whether in the recent or distant past.</w:t>
            </w:r>
          </w:p>
        </w:tc>
        <w:tc>
          <w:tcPr>
            <w:tcW w:w="8958" w:type="dxa"/>
          </w:tcPr>
          <w:p w14:paraId="27F7AF9C" w14:textId="77777777" w:rsidR="00D76F47" w:rsidRPr="00184C01" w:rsidRDefault="00D76F47" w:rsidP="00184C01">
            <w:pPr>
              <w:pStyle w:val="CommentText"/>
              <w:spacing w:after="0"/>
              <w:rPr>
                <w:rFonts w:asciiTheme="minorHAnsi" w:hAnsiTheme="minorHAnsi" w:cstheme="minorHAnsi"/>
                <w:b/>
                <w:szCs w:val="22"/>
              </w:rPr>
            </w:pPr>
            <w:r w:rsidRPr="00184C01">
              <w:rPr>
                <w:rFonts w:asciiTheme="minorHAnsi" w:hAnsiTheme="minorHAnsi" w:cstheme="minorHAnsi"/>
                <w:b/>
                <w:szCs w:val="22"/>
              </w:rPr>
              <w:t xml:space="preserve">Note: </w:t>
            </w:r>
            <w:r w:rsidRPr="00184C01">
              <w:rPr>
                <w:rFonts w:asciiTheme="minorHAnsi" w:hAnsiTheme="minorHAnsi" w:cstheme="minorHAnsi"/>
                <w:szCs w:val="22"/>
              </w:rPr>
              <w:t>Relactation can be started at home if there is no supplemental feeding involved.</w:t>
            </w:r>
          </w:p>
          <w:p w14:paraId="6418C15F" w14:textId="77777777" w:rsidR="00D76F47" w:rsidRPr="00184C01" w:rsidRDefault="00D76F47" w:rsidP="00184C01">
            <w:pPr>
              <w:pStyle w:val="1ShadedBox"/>
              <w:spacing w:after="0" w:line="240" w:lineRule="auto"/>
              <w:jc w:val="left"/>
              <w:rPr>
                <w:rFonts w:asciiTheme="minorHAnsi" w:hAnsiTheme="minorHAnsi" w:cstheme="minorHAnsi"/>
                <w:b/>
                <w:sz w:val="20"/>
                <w:szCs w:val="22"/>
                <w:lang w:val="en-GB"/>
              </w:rPr>
            </w:pPr>
          </w:p>
          <w:p w14:paraId="24BF4137" w14:textId="77777777" w:rsidR="00D76F47" w:rsidRPr="00184C01" w:rsidRDefault="00D76F47" w:rsidP="00184C01">
            <w:pPr>
              <w:pStyle w:val="1ShadedBox"/>
              <w:spacing w:after="0" w:line="240" w:lineRule="auto"/>
              <w:jc w:val="left"/>
              <w:rPr>
                <w:rFonts w:asciiTheme="minorHAnsi" w:hAnsiTheme="minorHAnsi" w:cstheme="minorHAnsi"/>
                <w:b/>
                <w:sz w:val="20"/>
                <w:szCs w:val="22"/>
                <w:lang w:val="en-GB"/>
              </w:rPr>
            </w:pPr>
            <w:r w:rsidRPr="00184C01">
              <w:rPr>
                <w:rFonts w:asciiTheme="minorHAnsi" w:hAnsiTheme="minorHAnsi" w:cstheme="minorHAnsi"/>
                <w:b/>
                <w:sz w:val="20"/>
                <w:szCs w:val="22"/>
                <w:lang w:val="en-GB"/>
              </w:rPr>
              <w:t>Reassure the mother/wet nurse:</w:t>
            </w:r>
          </w:p>
          <w:p w14:paraId="58359D71" w14:textId="77777777" w:rsidR="00D76F47" w:rsidRPr="00184C01" w:rsidRDefault="00D76F47" w:rsidP="00184C01">
            <w:pPr>
              <w:pStyle w:val="1ShadedBox"/>
              <w:numPr>
                <w:ilvl w:val="1"/>
                <w:numId w:val="150"/>
              </w:numPr>
              <w:spacing w:after="0" w:line="240" w:lineRule="auto"/>
              <w:jc w:val="left"/>
              <w:rPr>
                <w:rFonts w:asciiTheme="minorHAnsi" w:hAnsiTheme="minorHAnsi" w:cstheme="minorHAnsi"/>
                <w:sz w:val="20"/>
                <w:szCs w:val="22"/>
                <w:lang w:val="en-GB"/>
              </w:rPr>
            </w:pPr>
            <w:r w:rsidRPr="00184C01">
              <w:rPr>
                <w:rFonts w:asciiTheme="minorHAnsi" w:hAnsiTheme="minorHAnsi" w:cstheme="minorHAnsi"/>
                <w:sz w:val="20"/>
                <w:szCs w:val="22"/>
                <w:lang w:val="en-GB"/>
              </w:rPr>
              <w:t>Most women can re-establish breastfeeding. It will be easier if the mother/wet nurse has stopped breastfeeding recently and her infant still suckles occasionally, but relactation can still be accomplished, even by older and postmenopausal women who stopped breastfeeding a long time ago.</w:t>
            </w:r>
          </w:p>
          <w:p w14:paraId="1BE5D650" w14:textId="77777777" w:rsidR="00D76F47" w:rsidRPr="00184C01" w:rsidRDefault="00D76F47" w:rsidP="00184C01">
            <w:pPr>
              <w:pStyle w:val="1ShadedBox"/>
              <w:spacing w:after="0" w:line="240" w:lineRule="auto"/>
              <w:ind w:left="360"/>
              <w:jc w:val="left"/>
              <w:rPr>
                <w:rFonts w:asciiTheme="minorHAnsi" w:hAnsiTheme="minorHAnsi" w:cstheme="minorHAnsi"/>
                <w:sz w:val="20"/>
                <w:szCs w:val="22"/>
                <w:lang w:val="en-GB"/>
              </w:rPr>
            </w:pPr>
          </w:p>
          <w:p w14:paraId="5B5B81DE" w14:textId="77777777" w:rsidR="00D76F47" w:rsidRPr="00184C01" w:rsidRDefault="00D76F47" w:rsidP="00184C01">
            <w:pPr>
              <w:pStyle w:val="1ShadedBox"/>
              <w:spacing w:after="0" w:line="240" w:lineRule="auto"/>
              <w:jc w:val="left"/>
              <w:rPr>
                <w:rFonts w:asciiTheme="minorHAnsi" w:hAnsiTheme="minorHAnsi" w:cstheme="minorHAnsi"/>
                <w:b/>
                <w:sz w:val="20"/>
                <w:szCs w:val="22"/>
                <w:lang w:val="en-GB"/>
              </w:rPr>
            </w:pPr>
            <w:r w:rsidRPr="00184C01">
              <w:rPr>
                <w:rFonts w:asciiTheme="minorHAnsi" w:hAnsiTheme="minorHAnsi" w:cstheme="minorHAnsi"/>
                <w:b/>
                <w:sz w:val="20"/>
                <w:szCs w:val="22"/>
                <w:lang w:val="en-GB"/>
              </w:rPr>
              <w:t>Prepare the mother/wet nurse:</w:t>
            </w:r>
          </w:p>
          <w:p w14:paraId="60921470" w14:textId="77777777" w:rsidR="00D76F47" w:rsidRPr="00184C01" w:rsidRDefault="00D76F47" w:rsidP="00184C01">
            <w:pPr>
              <w:pStyle w:val="1ShadedBox"/>
              <w:numPr>
                <w:ilvl w:val="1"/>
                <w:numId w:val="150"/>
              </w:numPr>
              <w:spacing w:after="0" w:line="240" w:lineRule="auto"/>
              <w:jc w:val="left"/>
              <w:rPr>
                <w:rFonts w:asciiTheme="minorHAnsi" w:hAnsiTheme="minorHAnsi" w:cstheme="minorHAnsi"/>
                <w:sz w:val="20"/>
                <w:szCs w:val="22"/>
                <w:lang w:val="en-GB"/>
              </w:rPr>
            </w:pPr>
            <w:r w:rsidRPr="00184C01">
              <w:rPr>
                <w:rFonts w:asciiTheme="minorHAnsi" w:hAnsiTheme="minorHAnsi" w:cstheme="minorHAnsi"/>
                <w:sz w:val="20"/>
                <w:szCs w:val="22"/>
                <w:lang w:val="en-GB"/>
              </w:rPr>
              <w:t>Discuss how her infant will be fed while she re-establishes her breastmilk production (expressed breastmilk or infant formula given by cup)</w:t>
            </w:r>
          </w:p>
          <w:p w14:paraId="5F26F104" w14:textId="77777777" w:rsidR="00D76F47" w:rsidRPr="00184C01" w:rsidRDefault="00D76F47" w:rsidP="00184C01">
            <w:pPr>
              <w:pStyle w:val="1ShadedBox"/>
              <w:numPr>
                <w:ilvl w:val="1"/>
                <w:numId w:val="150"/>
              </w:numPr>
              <w:spacing w:after="0" w:line="240" w:lineRule="auto"/>
              <w:jc w:val="left"/>
              <w:rPr>
                <w:rFonts w:asciiTheme="minorHAnsi" w:hAnsiTheme="minorHAnsi" w:cstheme="minorHAnsi"/>
                <w:sz w:val="20"/>
                <w:szCs w:val="22"/>
                <w:lang w:val="en-GB"/>
              </w:rPr>
            </w:pPr>
            <w:r w:rsidRPr="00184C01">
              <w:rPr>
                <w:rFonts w:asciiTheme="minorHAnsi" w:hAnsiTheme="minorHAnsi" w:cstheme="minorHAnsi"/>
                <w:sz w:val="20"/>
                <w:szCs w:val="22"/>
                <w:lang w:val="en-GB"/>
              </w:rPr>
              <w:t xml:space="preserve">To relactate, mother/wet nurse must be motivated and believe that relactation is possible </w:t>
            </w:r>
          </w:p>
          <w:p w14:paraId="73F9089B" w14:textId="77777777" w:rsidR="00D76F47" w:rsidRPr="00184C01" w:rsidRDefault="00D76F47" w:rsidP="00184C01">
            <w:pPr>
              <w:pStyle w:val="1ShadedBox"/>
              <w:numPr>
                <w:ilvl w:val="1"/>
                <w:numId w:val="150"/>
              </w:numPr>
              <w:spacing w:after="0" w:line="240" w:lineRule="auto"/>
              <w:jc w:val="left"/>
              <w:rPr>
                <w:rFonts w:asciiTheme="minorHAnsi" w:hAnsiTheme="minorHAnsi" w:cstheme="minorHAnsi"/>
                <w:sz w:val="20"/>
                <w:szCs w:val="22"/>
                <w:lang w:val="en-GB"/>
              </w:rPr>
            </w:pPr>
            <w:r w:rsidRPr="00184C01">
              <w:rPr>
                <w:rFonts w:asciiTheme="minorHAnsi" w:hAnsiTheme="minorHAnsi" w:cstheme="minorHAnsi"/>
                <w:sz w:val="20"/>
                <w:szCs w:val="22"/>
                <w:lang w:val="en-GB"/>
              </w:rPr>
              <w:t>Mother/wet nurse’s breasts must be stimulated frequently – ideally, by the infant’s suckling, and/or by hand-expressing breastmilk. Reassure her that she will receive the support that she needs from skilled helpers.</w:t>
            </w:r>
          </w:p>
          <w:p w14:paraId="33CC2090" w14:textId="77777777" w:rsidR="00D76F47" w:rsidRPr="00184C01" w:rsidRDefault="00D76F47" w:rsidP="00184C01">
            <w:pPr>
              <w:pStyle w:val="1ShadedBox"/>
              <w:numPr>
                <w:ilvl w:val="1"/>
                <w:numId w:val="150"/>
              </w:numPr>
              <w:spacing w:after="0" w:line="240" w:lineRule="auto"/>
              <w:jc w:val="left"/>
              <w:rPr>
                <w:rFonts w:asciiTheme="minorHAnsi" w:hAnsiTheme="minorHAnsi" w:cstheme="minorHAnsi"/>
                <w:sz w:val="20"/>
                <w:szCs w:val="22"/>
                <w:lang w:val="en-GB"/>
              </w:rPr>
            </w:pPr>
            <w:r w:rsidRPr="00184C01">
              <w:rPr>
                <w:rFonts w:asciiTheme="minorHAnsi" w:hAnsiTheme="minorHAnsi" w:cstheme="minorHAnsi"/>
                <w:sz w:val="20"/>
                <w:szCs w:val="22"/>
                <w:lang w:val="en-GB"/>
              </w:rPr>
              <w:t>Inform the mother/wet nurse how long it may take, and discuss the need for her to be patient and persistent</w:t>
            </w:r>
          </w:p>
          <w:p w14:paraId="390A10B3" w14:textId="77777777" w:rsidR="00D76F47" w:rsidRPr="00184C01" w:rsidRDefault="00D76F47" w:rsidP="00184C01">
            <w:pPr>
              <w:pStyle w:val="CommentText"/>
              <w:widowControl w:val="0"/>
              <w:numPr>
                <w:ilvl w:val="0"/>
                <w:numId w:val="183"/>
              </w:numPr>
              <w:spacing w:after="0"/>
              <w:rPr>
                <w:rFonts w:asciiTheme="minorHAnsi" w:hAnsiTheme="minorHAnsi" w:cstheme="minorHAnsi"/>
                <w:szCs w:val="22"/>
              </w:rPr>
            </w:pPr>
            <w:r w:rsidRPr="00184C01">
              <w:rPr>
                <w:rFonts w:asciiTheme="minorHAnsi" w:hAnsiTheme="minorHAnsi" w:cstheme="minorHAnsi"/>
                <w:szCs w:val="22"/>
              </w:rPr>
              <w:t>If an infant has stopped breastfeeding, it may take 1 to 2 weeks or more before much breastmilk comes.</w:t>
            </w:r>
          </w:p>
          <w:p w14:paraId="522F7B71" w14:textId="77777777" w:rsidR="00D76F47" w:rsidRPr="00184C01" w:rsidRDefault="00D76F47" w:rsidP="00184C01">
            <w:pPr>
              <w:pStyle w:val="CommentText"/>
              <w:widowControl w:val="0"/>
              <w:numPr>
                <w:ilvl w:val="0"/>
                <w:numId w:val="183"/>
              </w:numPr>
              <w:spacing w:after="0"/>
              <w:rPr>
                <w:rFonts w:asciiTheme="minorHAnsi" w:hAnsiTheme="minorHAnsi" w:cstheme="minorHAnsi"/>
                <w:szCs w:val="22"/>
              </w:rPr>
            </w:pPr>
            <w:r w:rsidRPr="00184C01">
              <w:rPr>
                <w:rFonts w:asciiTheme="minorHAnsi" w:hAnsiTheme="minorHAnsi" w:cstheme="minorHAnsi"/>
                <w:szCs w:val="22"/>
              </w:rPr>
              <w:t>It is easier for a mother/wet nurse to relactate if an infant is very young (less than 2 months) than if s/he is older. However, it is possible at any age.</w:t>
            </w:r>
          </w:p>
          <w:p w14:paraId="029F84C8" w14:textId="77777777" w:rsidR="00D76F47" w:rsidRPr="00184C01" w:rsidRDefault="00D76F47" w:rsidP="00184C01">
            <w:pPr>
              <w:pStyle w:val="1ShadedBox"/>
              <w:numPr>
                <w:ilvl w:val="1"/>
                <w:numId w:val="150"/>
              </w:numPr>
              <w:spacing w:after="0" w:line="240" w:lineRule="auto"/>
              <w:jc w:val="left"/>
              <w:rPr>
                <w:rFonts w:asciiTheme="minorHAnsi" w:hAnsiTheme="minorHAnsi" w:cstheme="minorHAnsi"/>
                <w:sz w:val="20"/>
                <w:szCs w:val="22"/>
                <w:lang w:val="en-GB"/>
              </w:rPr>
            </w:pPr>
            <w:r w:rsidRPr="00184C01">
              <w:rPr>
                <w:rFonts w:asciiTheme="minorHAnsi" w:hAnsiTheme="minorHAnsi" w:cstheme="minorHAnsi"/>
                <w:sz w:val="20"/>
                <w:szCs w:val="22"/>
                <w:lang w:val="en-GB"/>
              </w:rPr>
              <w:t>Discuss the importance of avoiding any practices that can interfere with breastfeeding:</w:t>
            </w:r>
          </w:p>
          <w:p w14:paraId="3CB5A142" w14:textId="77777777" w:rsidR="00D76F47" w:rsidRPr="00184C01" w:rsidRDefault="00D76F47" w:rsidP="00184C01">
            <w:pPr>
              <w:pStyle w:val="1ShadedBox"/>
              <w:numPr>
                <w:ilvl w:val="0"/>
                <w:numId w:val="184"/>
              </w:numPr>
              <w:spacing w:after="0" w:line="240" w:lineRule="auto"/>
              <w:jc w:val="left"/>
              <w:rPr>
                <w:rFonts w:asciiTheme="minorHAnsi" w:hAnsiTheme="minorHAnsi" w:cstheme="minorHAnsi"/>
                <w:sz w:val="20"/>
                <w:szCs w:val="22"/>
                <w:lang w:val="en-GB"/>
              </w:rPr>
            </w:pPr>
            <w:r w:rsidRPr="00184C01">
              <w:rPr>
                <w:rFonts w:asciiTheme="minorHAnsi" w:hAnsiTheme="minorHAnsi" w:cstheme="minorHAnsi"/>
                <w:sz w:val="20"/>
                <w:szCs w:val="22"/>
                <w:lang w:val="en-GB"/>
              </w:rPr>
              <w:t>Periods of separation from the infant</w:t>
            </w:r>
          </w:p>
          <w:p w14:paraId="1EF82817" w14:textId="77777777" w:rsidR="00D76F47" w:rsidRPr="00184C01" w:rsidRDefault="00D76F47" w:rsidP="00184C01">
            <w:pPr>
              <w:pStyle w:val="1ShadedBox"/>
              <w:numPr>
                <w:ilvl w:val="0"/>
                <w:numId w:val="184"/>
              </w:numPr>
              <w:spacing w:after="0" w:line="240" w:lineRule="auto"/>
              <w:jc w:val="left"/>
              <w:rPr>
                <w:rFonts w:asciiTheme="minorHAnsi" w:hAnsiTheme="minorHAnsi" w:cstheme="minorHAnsi"/>
                <w:sz w:val="20"/>
                <w:szCs w:val="22"/>
                <w:lang w:val="en-GB"/>
              </w:rPr>
            </w:pPr>
            <w:r w:rsidRPr="00184C01">
              <w:rPr>
                <w:rFonts w:asciiTheme="minorHAnsi" w:hAnsiTheme="minorHAnsi" w:cstheme="minorHAnsi"/>
                <w:sz w:val="20"/>
                <w:szCs w:val="22"/>
                <w:lang w:val="en-GB"/>
              </w:rPr>
              <w:t>Feeding at fixed times, or using a pacifier or bottle (explain the need to feed on demand)</w:t>
            </w:r>
          </w:p>
          <w:p w14:paraId="3126ACEF" w14:textId="77777777" w:rsidR="00D76F47" w:rsidRPr="00184C01" w:rsidRDefault="00D76F47" w:rsidP="00184C01">
            <w:pPr>
              <w:pStyle w:val="1ShadedBox"/>
              <w:numPr>
                <w:ilvl w:val="0"/>
                <w:numId w:val="184"/>
              </w:numPr>
              <w:spacing w:after="0" w:line="240" w:lineRule="auto"/>
              <w:jc w:val="left"/>
              <w:rPr>
                <w:rFonts w:asciiTheme="minorHAnsi" w:hAnsiTheme="minorHAnsi" w:cstheme="minorHAnsi"/>
                <w:sz w:val="20"/>
                <w:szCs w:val="22"/>
                <w:lang w:val="en-GB"/>
              </w:rPr>
            </w:pPr>
            <w:r w:rsidRPr="00184C01">
              <w:rPr>
                <w:rFonts w:asciiTheme="minorHAnsi" w:hAnsiTheme="minorHAnsi" w:cstheme="minorHAnsi"/>
                <w:sz w:val="20"/>
                <w:szCs w:val="22"/>
                <w:lang w:val="en-GB"/>
              </w:rPr>
              <w:t>Medicines that can reduce breastmilk production (e.g., oestrogen-containing contraception: provide a non-oestrogen method, if appropriate)</w:t>
            </w:r>
          </w:p>
          <w:p w14:paraId="33C5179B" w14:textId="77777777" w:rsidR="00D76F47" w:rsidRPr="00184C01" w:rsidRDefault="00D76F47" w:rsidP="00184C01">
            <w:pPr>
              <w:pStyle w:val="1ShadedBox"/>
              <w:numPr>
                <w:ilvl w:val="1"/>
                <w:numId w:val="150"/>
              </w:numPr>
              <w:spacing w:after="0" w:line="240" w:lineRule="auto"/>
              <w:jc w:val="left"/>
              <w:rPr>
                <w:rFonts w:asciiTheme="minorHAnsi" w:hAnsiTheme="minorHAnsi" w:cstheme="minorHAnsi"/>
                <w:sz w:val="20"/>
                <w:szCs w:val="22"/>
                <w:lang w:val="en-GB"/>
              </w:rPr>
            </w:pPr>
            <w:r w:rsidRPr="00184C01">
              <w:rPr>
                <w:rFonts w:asciiTheme="minorHAnsi" w:hAnsiTheme="minorHAnsi" w:cstheme="minorHAnsi"/>
                <w:sz w:val="20"/>
                <w:szCs w:val="22"/>
                <w:lang w:val="en-GB"/>
              </w:rPr>
              <w:t>If possible, introduce her to other women who have relactated and can encourage her</w:t>
            </w:r>
          </w:p>
          <w:p w14:paraId="2B27536D" w14:textId="77777777" w:rsidR="00D76F47" w:rsidRPr="00184C01" w:rsidRDefault="00D76F47" w:rsidP="00184C01">
            <w:pPr>
              <w:pStyle w:val="1ShadedBox"/>
              <w:numPr>
                <w:ilvl w:val="1"/>
                <w:numId w:val="150"/>
              </w:numPr>
              <w:spacing w:after="0" w:line="240" w:lineRule="auto"/>
              <w:jc w:val="left"/>
              <w:rPr>
                <w:rFonts w:asciiTheme="minorHAnsi" w:hAnsiTheme="minorHAnsi" w:cstheme="minorHAnsi"/>
                <w:sz w:val="20"/>
                <w:szCs w:val="22"/>
                <w:lang w:val="en-GB"/>
              </w:rPr>
            </w:pPr>
            <w:r w:rsidRPr="00184C01">
              <w:rPr>
                <w:rFonts w:asciiTheme="minorHAnsi" w:hAnsiTheme="minorHAnsi" w:cstheme="minorHAnsi"/>
                <w:sz w:val="20"/>
                <w:szCs w:val="22"/>
                <w:lang w:val="en-GB"/>
              </w:rPr>
              <w:t>Explain to the woman’s family and friends that she needs practical help and relief from other duties for a few weeks so that she can breastfeed often and take care of her infant: hold the infant close to her, sleep with the infant, and give skin-to-skin contact as often as possible.</w:t>
            </w:r>
          </w:p>
          <w:p w14:paraId="1EB84654" w14:textId="77777777" w:rsidR="00D76F47" w:rsidRPr="00184C01" w:rsidRDefault="00D76F47" w:rsidP="00184C01">
            <w:pPr>
              <w:pStyle w:val="1ShadedBox"/>
              <w:numPr>
                <w:ilvl w:val="1"/>
                <w:numId w:val="150"/>
              </w:numPr>
              <w:spacing w:after="0" w:line="240" w:lineRule="auto"/>
              <w:jc w:val="left"/>
              <w:rPr>
                <w:rFonts w:asciiTheme="minorHAnsi" w:hAnsiTheme="minorHAnsi" w:cstheme="minorHAnsi"/>
                <w:sz w:val="20"/>
                <w:szCs w:val="22"/>
                <w:lang w:val="en-GB"/>
              </w:rPr>
            </w:pPr>
            <w:r w:rsidRPr="00184C01">
              <w:rPr>
                <w:rFonts w:asciiTheme="minorHAnsi" w:hAnsiTheme="minorHAnsi" w:cstheme="minorHAnsi"/>
                <w:sz w:val="20"/>
                <w:szCs w:val="22"/>
                <w:lang w:val="en-GB"/>
              </w:rPr>
              <w:t>Ensure mother/wet-nurse gets enough to eat and drink</w:t>
            </w:r>
          </w:p>
          <w:p w14:paraId="1E6ED42B" w14:textId="77777777" w:rsidR="00D76F47" w:rsidRPr="00184C01" w:rsidRDefault="00D76F47" w:rsidP="00184C01">
            <w:pPr>
              <w:pStyle w:val="1ShadedBox"/>
              <w:numPr>
                <w:ilvl w:val="1"/>
                <w:numId w:val="150"/>
              </w:numPr>
              <w:spacing w:after="0" w:line="240" w:lineRule="auto"/>
              <w:jc w:val="left"/>
              <w:rPr>
                <w:rFonts w:asciiTheme="minorHAnsi" w:hAnsiTheme="minorHAnsi" w:cstheme="minorHAnsi"/>
                <w:sz w:val="20"/>
                <w:szCs w:val="22"/>
                <w:lang w:val="en-GB"/>
              </w:rPr>
            </w:pPr>
            <w:r w:rsidRPr="00184C01">
              <w:rPr>
                <w:rFonts w:asciiTheme="minorHAnsi" w:hAnsiTheme="minorHAnsi" w:cstheme="minorHAnsi"/>
                <w:sz w:val="20"/>
                <w:szCs w:val="22"/>
                <w:lang w:val="en-GB"/>
              </w:rPr>
              <w:t>Explain to the mother that resting can help her to breastfeed frequently</w:t>
            </w:r>
          </w:p>
          <w:p w14:paraId="1CCE2C52" w14:textId="77777777" w:rsidR="00D76F47" w:rsidRPr="00184C01" w:rsidRDefault="00D76F47" w:rsidP="00184C01">
            <w:pPr>
              <w:pStyle w:val="1ShadedBox"/>
              <w:spacing w:after="0" w:line="240" w:lineRule="auto"/>
              <w:jc w:val="left"/>
              <w:rPr>
                <w:rFonts w:asciiTheme="minorHAnsi" w:hAnsiTheme="minorHAnsi" w:cstheme="minorHAnsi"/>
                <w:b/>
                <w:sz w:val="20"/>
                <w:szCs w:val="22"/>
                <w:lang w:val="en-GB"/>
              </w:rPr>
            </w:pPr>
          </w:p>
          <w:p w14:paraId="2C871032" w14:textId="77777777" w:rsidR="00D76F47" w:rsidRPr="00184C01" w:rsidRDefault="00D76F47" w:rsidP="00184C01">
            <w:pPr>
              <w:pStyle w:val="1ShadedBox"/>
              <w:spacing w:after="0" w:line="240" w:lineRule="auto"/>
              <w:jc w:val="left"/>
              <w:rPr>
                <w:rFonts w:asciiTheme="minorHAnsi" w:hAnsiTheme="minorHAnsi" w:cstheme="minorHAnsi"/>
                <w:b/>
                <w:sz w:val="20"/>
                <w:szCs w:val="22"/>
                <w:lang w:val="en-GB"/>
              </w:rPr>
            </w:pPr>
            <w:r w:rsidRPr="00184C01">
              <w:rPr>
                <w:rFonts w:asciiTheme="minorHAnsi" w:hAnsiTheme="minorHAnsi" w:cstheme="minorHAnsi"/>
                <w:b/>
                <w:sz w:val="20"/>
                <w:szCs w:val="22"/>
                <w:lang w:val="en-GB"/>
              </w:rPr>
              <w:t>Starting relactation</w:t>
            </w:r>
          </w:p>
          <w:p w14:paraId="54850FCD" w14:textId="77777777" w:rsidR="00D76F47" w:rsidRPr="00184C01" w:rsidRDefault="00D76F47" w:rsidP="00184C01">
            <w:pPr>
              <w:pStyle w:val="1ShadedBox"/>
              <w:spacing w:after="0" w:line="240" w:lineRule="auto"/>
              <w:jc w:val="left"/>
              <w:rPr>
                <w:rFonts w:asciiTheme="minorHAnsi" w:hAnsiTheme="minorHAnsi" w:cstheme="minorHAnsi"/>
                <w:sz w:val="20"/>
                <w:szCs w:val="22"/>
                <w:lang w:val="en-GB"/>
              </w:rPr>
            </w:pPr>
            <w:r w:rsidRPr="00184C01">
              <w:rPr>
                <w:rFonts w:asciiTheme="minorHAnsi" w:hAnsiTheme="minorHAnsi" w:cstheme="minorHAnsi"/>
                <w:sz w:val="20"/>
                <w:szCs w:val="22"/>
                <w:lang w:val="en-GB"/>
              </w:rPr>
              <w:t>Encourage the mother/wet nurse to:</w:t>
            </w:r>
          </w:p>
          <w:p w14:paraId="0FBC09D0" w14:textId="77777777" w:rsidR="00D76F47" w:rsidRPr="00184C01" w:rsidRDefault="00D76F47" w:rsidP="00184C01">
            <w:pPr>
              <w:pStyle w:val="1ShadedBox"/>
              <w:numPr>
                <w:ilvl w:val="1"/>
                <w:numId w:val="150"/>
              </w:numPr>
              <w:spacing w:after="0" w:line="240" w:lineRule="auto"/>
              <w:jc w:val="left"/>
              <w:rPr>
                <w:rFonts w:asciiTheme="minorHAnsi" w:hAnsiTheme="minorHAnsi" w:cstheme="minorHAnsi"/>
                <w:sz w:val="20"/>
                <w:szCs w:val="22"/>
                <w:lang w:val="en-GB"/>
              </w:rPr>
            </w:pPr>
            <w:r w:rsidRPr="00184C01">
              <w:rPr>
                <w:rFonts w:asciiTheme="minorHAnsi" w:hAnsiTheme="minorHAnsi" w:cstheme="minorHAnsi"/>
                <w:sz w:val="20"/>
                <w:szCs w:val="22"/>
                <w:lang w:val="en-GB"/>
              </w:rPr>
              <w:t>Stimulate her breasts with gentle breast massage</w:t>
            </w:r>
          </w:p>
          <w:p w14:paraId="3BD117FA" w14:textId="77777777" w:rsidR="00D76F47" w:rsidRPr="00184C01" w:rsidRDefault="00D76F47" w:rsidP="00184C01">
            <w:pPr>
              <w:pStyle w:val="1ShadedBox"/>
              <w:numPr>
                <w:ilvl w:val="1"/>
                <w:numId w:val="150"/>
              </w:numPr>
              <w:spacing w:after="0" w:line="240" w:lineRule="auto"/>
              <w:jc w:val="left"/>
              <w:rPr>
                <w:rFonts w:asciiTheme="minorHAnsi" w:hAnsiTheme="minorHAnsi" w:cstheme="minorHAnsi"/>
                <w:sz w:val="20"/>
                <w:szCs w:val="22"/>
                <w:lang w:val="en-GB"/>
              </w:rPr>
            </w:pPr>
            <w:r w:rsidRPr="00184C01">
              <w:rPr>
                <w:rFonts w:asciiTheme="minorHAnsi" w:hAnsiTheme="minorHAnsi" w:cstheme="minorHAnsi"/>
                <w:sz w:val="20"/>
                <w:szCs w:val="22"/>
                <w:lang w:val="en-GB"/>
              </w:rPr>
              <w:t>Put the infant to the breast frequently, as often as s/he is willing (every 1-2 hours if possible, and at least 8-12 times every 24 hrs)</w:t>
            </w:r>
          </w:p>
          <w:p w14:paraId="5F919A20" w14:textId="77777777" w:rsidR="00D76F47" w:rsidRPr="00184C01" w:rsidRDefault="00D76F47" w:rsidP="00184C01">
            <w:pPr>
              <w:pStyle w:val="1ShadedBox"/>
              <w:numPr>
                <w:ilvl w:val="1"/>
                <w:numId w:val="150"/>
              </w:numPr>
              <w:spacing w:after="0" w:line="240" w:lineRule="auto"/>
              <w:jc w:val="left"/>
              <w:rPr>
                <w:rFonts w:asciiTheme="minorHAnsi" w:hAnsiTheme="minorHAnsi" w:cstheme="minorHAnsi"/>
                <w:sz w:val="20"/>
                <w:szCs w:val="22"/>
                <w:lang w:val="en-GB"/>
              </w:rPr>
            </w:pPr>
            <w:r w:rsidRPr="00184C01">
              <w:rPr>
                <w:rFonts w:asciiTheme="minorHAnsi" w:hAnsiTheme="minorHAnsi" w:cstheme="minorHAnsi"/>
                <w:sz w:val="20"/>
                <w:szCs w:val="22"/>
                <w:lang w:val="en-GB"/>
              </w:rPr>
              <w:t>Sleep with the infant so s/he can breastfeed at night</w:t>
            </w:r>
          </w:p>
          <w:p w14:paraId="6FD2A253" w14:textId="77777777" w:rsidR="00D76F47" w:rsidRPr="00184C01" w:rsidRDefault="00D76F47" w:rsidP="00184C01">
            <w:pPr>
              <w:pStyle w:val="1ShadedBox"/>
              <w:numPr>
                <w:ilvl w:val="1"/>
                <w:numId w:val="150"/>
              </w:numPr>
              <w:spacing w:after="0" w:line="240" w:lineRule="auto"/>
              <w:jc w:val="left"/>
              <w:rPr>
                <w:rFonts w:asciiTheme="minorHAnsi" w:hAnsiTheme="minorHAnsi" w:cstheme="minorHAnsi"/>
                <w:sz w:val="20"/>
                <w:szCs w:val="22"/>
                <w:lang w:val="en-GB"/>
              </w:rPr>
            </w:pPr>
            <w:r w:rsidRPr="00184C01">
              <w:rPr>
                <w:rFonts w:asciiTheme="minorHAnsi" w:hAnsiTheme="minorHAnsi" w:cstheme="minorHAnsi"/>
                <w:sz w:val="20"/>
                <w:szCs w:val="22"/>
                <w:lang w:val="en-GB"/>
              </w:rPr>
              <w:t>Let the infant suckle on both breasts, and for as long as possible at each feed – at least 10-15 minutes on each breast</w:t>
            </w:r>
          </w:p>
          <w:p w14:paraId="7EAA4F26" w14:textId="77777777" w:rsidR="00D76F47" w:rsidRPr="00184C01" w:rsidRDefault="00D76F47" w:rsidP="00184C01">
            <w:pPr>
              <w:pStyle w:val="1ShadedBox"/>
              <w:numPr>
                <w:ilvl w:val="1"/>
                <w:numId w:val="150"/>
              </w:numPr>
              <w:spacing w:after="0" w:line="240" w:lineRule="auto"/>
              <w:jc w:val="left"/>
              <w:rPr>
                <w:rFonts w:asciiTheme="minorHAnsi" w:hAnsiTheme="minorHAnsi" w:cstheme="minorHAnsi"/>
                <w:sz w:val="20"/>
                <w:szCs w:val="22"/>
                <w:lang w:val="en-GB"/>
              </w:rPr>
            </w:pPr>
            <w:r w:rsidRPr="00184C01">
              <w:rPr>
                <w:rFonts w:asciiTheme="minorHAnsi" w:hAnsiTheme="minorHAnsi" w:cstheme="minorHAnsi"/>
                <w:sz w:val="20"/>
                <w:szCs w:val="22"/>
                <w:lang w:val="en-GB"/>
              </w:rPr>
              <w:t>Offer each breast more than once if the infant is willing to continue suckling</w:t>
            </w:r>
          </w:p>
          <w:p w14:paraId="66AB4E87" w14:textId="77777777" w:rsidR="00D76F47" w:rsidRPr="00184C01" w:rsidRDefault="00D76F47" w:rsidP="00184C01">
            <w:pPr>
              <w:pStyle w:val="1ShadedBox"/>
              <w:numPr>
                <w:ilvl w:val="1"/>
                <w:numId w:val="150"/>
              </w:numPr>
              <w:spacing w:after="0" w:line="240" w:lineRule="auto"/>
              <w:jc w:val="left"/>
              <w:rPr>
                <w:rFonts w:asciiTheme="minorHAnsi" w:hAnsiTheme="minorHAnsi" w:cstheme="minorHAnsi"/>
                <w:sz w:val="20"/>
                <w:szCs w:val="22"/>
                <w:lang w:val="en-GB"/>
              </w:rPr>
            </w:pPr>
            <w:r w:rsidRPr="00184C01">
              <w:rPr>
                <w:rFonts w:asciiTheme="minorHAnsi" w:hAnsiTheme="minorHAnsi" w:cstheme="minorHAnsi"/>
                <w:sz w:val="20"/>
                <w:szCs w:val="22"/>
                <w:lang w:val="en-GB"/>
              </w:rPr>
              <w:t>Make sure that the infant is well attached to the breast</w:t>
            </w:r>
          </w:p>
        </w:tc>
      </w:tr>
    </w:tbl>
    <w:p w14:paraId="27F61E1E" w14:textId="77777777" w:rsidR="00D76F47" w:rsidRDefault="00D76F47" w:rsidP="00D76F47"/>
    <w:p w14:paraId="27EE31B4" w14:textId="77777777" w:rsidR="00C17F8E" w:rsidRDefault="00C17F8E">
      <w:r>
        <w:br w:type="page"/>
      </w:r>
    </w:p>
    <w:tbl>
      <w:tblPr>
        <w:tblStyle w:val="TableGrid"/>
        <w:tblW w:w="5131" w:type="pct"/>
        <w:jc w:val="center"/>
        <w:tblLayout w:type="fixed"/>
        <w:tblLook w:val="04A0" w:firstRow="1" w:lastRow="0" w:firstColumn="1" w:lastColumn="0" w:noHBand="0" w:noVBand="1"/>
      </w:tblPr>
      <w:tblGrid>
        <w:gridCol w:w="2953"/>
        <w:gridCol w:w="3243"/>
        <w:gridCol w:w="7093"/>
      </w:tblGrid>
      <w:tr w:rsidR="00D76F47" w:rsidRPr="00850E71" w14:paraId="01E40FAB" w14:textId="77777777" w:rsidTr="00C17F8E">
        <w:trPr>
          <w:trHeight w:val="467"/>
          <w:jc w:val="center"/>
        </w:trPr>
        <w:tc>
          <w:tcPr>
            <w:tcW w:w="3173" w:type="dxa"/>
            <w:shd w:val="clear" w:color="auto" w:fill="F2F2F2" w:themeFill="background1" w:themeFillShade="F2"/>
            <w:vAlign w:val="center"/>
          </w:tcPr>
          <w:p w14:paraId="77F580D5" w14:textId="77777777" w:rsidR="00D76F47" w:rsidRPr="00850E71" w:rsidRDefault="00D76F47" w:rsidP="0067683E">
            <w:pPr>
              <w:spacing w:after="0"/>
              <w:jc w:val="center"/>
              <w:rPr>
                <w:rFonts w:ascii="Calibri" w:hAnsi="Calibri" w:cs="Arial"/>
                <w:b/>
              </w:rPr>
            </w:pPr>
            <w:r w:rsidRPr="00850E71">
              <w:rPr>
                <w:rFonts w:ascii="Calibri" w:hAnsi="Calibri" w:cs="Arial"/>
                <w:b/>
              </w:rPr>
              <w:t>Image</w:t>
            </w:r>
          </w:p>
        </w:tc>
        <w:tc>
          <w:tcPr>
            <w:tcW w:w="3487" w:type="dxa"/>
            <w:shd w:val="clear" w:color="auto" w:fill="F2F2F2" w:themeFill="background1" w:themeFillShade="F2"/>
            <w:vAlign w:val="center"/>
          </w:tcPr>
          <w:p w14:paraId="205C5F4C" w14:textId="77777777" w:rsidR="00D76F47" w:rsidRPr="00850E71" w:rsidRDefault="00D76F47" w:rsidP="0067683E">
            <w:pPr>
              <w:spacing w:after="0"/>
              <w:jc w:val="center"/>
              <w:rPr>
                <w:rFonts w:ascii="Calibri" w:hAnsi="Calibri" w:cs="Arial"/>
                <w:b/>
              </w:rPr>
            </w:pPr>
            <w:r w:rsidRPr="00850E71">
              <w:rPr>
                <w:rFonts w:ascii="Calibri" w:hAnsi="Calibri" w:cs="Arial"/>
                <w:b/>
              </w:rPr>
              <w:t>Symptoms/</w:t>
            </w:r>
            <w:r>
              <w:rPr>
                <w:rFonts w:ascii="Calibri" w:hAnsi="Calibri" w:cs="Arial"/>
                <w:b/>
              </w:rPr>
              <w:t>s</w:t>
            </w:r>
            <w:r w:rsidRPr="00850E71">
              <w:rPr>
                <w:rFonts w:ascii="Calibri" w:hAnsi="Calibri" w:cs="Arial"/>
                <w:b/>
              </w:rPr>
              <w:t>igns</w:t>
            </w:r>
            <w:r>
              <w:rPr>
                <w:rFonts w:ascii="Calibri" w:hAnsi="Calibri" w:cs="Arial"/>
                <w:b/>
              </w:rPr>
              <w:t>/indicators of practice</w:t>
            </w:r>
          </w:p>
        </w:tc>
        <w:tc>
          <w:tcPr>
            <w:tcW w:w="7649" w:type="dxa"/>
            <w:shd w:val="clear" w:color="auto" w:fill="F2F2F2" w:themeFill="background1" w:themeFillShade="F2"/>
            <w:vAlign w:val="center"/>
          </w:tcPr>
          <w:p w14:paraId="12C09A17" w14:textId="77777777" w:rsidR="00D76F47" w:rsidRPr="00850E71" w:rsidRDefault="00D76F47" w:rsidP="0067683E">
            <w:pPr>
              <w:spacing w:after="0"/>
              <w:jc w:val="center"/>
              <w:rPr>
                <w:rFonts w:ascii="Calibri" w:hAnsi="Calibri" w:cs="Arial"/>
                <w:b/>
              </w:rPr>
            </w:pPr>
            <w:r w:rsidRPr="00850E71">
              <w:rPr>
                <w:rFonts w:ascii="Calibri" w:hAnsi="Calibri" w:cs="Arial"/>
                <w:b/>
              </w:rPr>
              <w:t>Counselling</w:t>
            </w:r>
            <w:r>
              <w:rPr>
                <w:rFonts w:ascii="Calibri" w:hAnsi="Calibri" w:cs="Arial"/>
                <w:b/>
              </w:rPr>
              <w:t xml:space="preserve"> and Support </w:t>
            </w:r>
            <w:r w:rsidRPr="00850E71">
              <w:rPr>
                <w:rFonts w:ascii="Calibri" w:hAnsi="Calibri" w:cs="Arial"/>
                <w:b/>
              </w:rPr>
              <w:t>Actions</w:t>
            </w:r>
          </w:p>
        </w:tc>
      </w:tr>
      <w:tr w:rsidR="00D76F47" w:rsidRPr="00850E71" w14:paraId="6ADD728F" w14:textId="77777777" w:rsidTr="00C17F8E">
        <w:trPr>
          <w:trHeight w:val="611"/>
          <w:jc w:val="center"/>
        </w:trPr>
        <w:tc>
          <w:tcPr>
            <w:tcW w:w="3173" w:type="dxa"/>
          </w:tcPr>
          <w:p w14:paraId="2539C626" w14:textId="77777777" w:rsidR="00D76F47" w:rsidRPr="00850E71" w:rsidRDefault="00184C01" w:rsidP="00184C01">
            <w:pPr>
              <w:pStyle w:val="NoSpacing"/>
              <w:numPr>
                <w:ilvl w:val="0"/>
                <w:numId w:val="180"/>
              </w:numPr>
              <w:jc w:val="left"/>
              <w:rPr>
                <w:rFonts w:cs="Times New Roman"/>
                <w:b/>
                <w:lang w:val="en-GB"/>
              </w:rPr>
            </w:pPr>
            <w:r w:rsidRPr="00850E71">
              <w:rPr>
                <w:rFonts w:cs="Times New Roman"/>
                <w:b/>
                <w:noProof/>
                <w:lang w:val="en-IE" w:eastAsia="en-IE"/>
              </w:rPr>
              <w:drawing>
                <wp:anchor distT="0" distB="0" distL="114300" distR="114300" simplePos="0" relativeHeight="251760640" behindDoc="0" locked="0" layoutInCell="1" allowOverlap="1" wp14:anchorId="7A389AF4" wp14:editId="689D75E1">
                  <wp:simplePos x="0" y="0"/>
                  <wp:positionH relativeFrom="column">
                    <wp:posOffset>283844</wp:posOffset>
                  </wp:positionH>
                  <wp:positionV relativeFrom="paragraph">
                    <wp:posOffset>341630</wp:posOffset>
                  </wp:positionV>
                  <wp:extent cx="1190625" cy="1404801"/>
                  <wp:effectExtent l="0" t="0" r="0" b="5080"/>
                  <wp:wrapNone/>
                  <wp:docPr id="4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06" cstate="print">
                            <a:grayscl/>
                            <a:extLst>
                              <a:ext uri="{28A0092B-C50C-407E-A947-70E740481C1C}">
                                <a14:useLocalDpi xmlns:a14="http://schemas.microsoft.com/office/drawing/2010/main" val="0"/>
                              </a:ext>
                            </a:extLst>
                          </a:blip>
                          <a:srcRect/>
                          <a:stretch>
                            <a:fillRect/>
                          </a:stretch>
                        </pic:blipFill>
                        <pic:spPr bwMode="auto">
                          <a:xfrm>
                            <a:off x="0" y="0"/>
                            <a:ext cx="1191583" cy="1405931"/>
                          </a:xfrm>
                          <a:prstGeom prst="rect">
                            <a:avLst/>
                          </a:prstGeom>
                          <a:noFill/>
                          <a:ln>
                            <a:noFill/>
                          </a:ln>
                        </pic:spPr>
                      </pic:pic>
                    </a:graphicData>
                  </a:graphic>
                  <wp14:sizeRelH relativeFrom="page">
                    <wp14:pctWidth>0</wp14:pctWidth>
                  </wp14:sizeRelH>
                  <wp14:sizeRelV relativeFrom="page">
                    <wp14:pctHeight>0</wp14:pctHeight>
                  </wp14:sizeRelV>
                </wp:anchor>
              </w:drawing>
            </w:r>
            <w:r w:rsidR="00D76F47" w:rsidRPr="00850E71">
              <w:rPr>
                <w:rFonts w:cs="Times New Roman"/>
                <w:b/>
                <w:lang w:val="en-GB"/>
              </w:rPr>
              <w:t>Mother expresses concerns about her diet</w:t>
            </w:r>
          </w:p>
          <w:p w14:paraId="34736E08" w14:textId="77777777" w:rsidR="00D76F47" w:rsidRPr="00850E71" w:rsidRDefault="00D76F47" w:rsidP="00D76F47">
            <w:pPr>
              <w:pStyle w:val="NoSpacing"/>
              <w:jc w:val="center"/>
              <w:rPr>
                <w:rFonts w:ascii="Calibri" w:hAnsi="Calibri" w:cs="Arial"/>
                <w:b/>
                <w:noProof/>
                <w:lang w:val="en-GB"/>
              </w:rPr>
            </w:pPr>
          </w:p>
        </w:tc>
        <w:tc>
          <w:tcPr>
            <w:tcW w:w="3487" w:type="dxa"/>
          </w:tcPr>
          <w:p w14:paraId="4B510BA9" w14:textId="77777777" w:rsidR="00D76F47" w:rsidRPr="00184C01" w:rsidRDefault="00D76F47" w:rsidP="00184C01">
            <w:pPr>
              <w:pStyle w:val="ListParagraph"/>
              <w:numPr>
                <w:ilvl w:val="0"/>
                <w:numId w:val="205"/>
              </w:numPr>
              <w:autoSpaceDE w:val="0"/>
              <w:autoSpaceDN w:val="0"/>
              <w:adjustRightInd w:val="0"/>
              <w:spacing w:line="259" w:lineRule="auto"/>
              <w:ind w:left="288" w:hanging="288"/>
              <w:jc w:val="left"/>
              <w:rPr>
                <w:rFonts w:asciiTheme="minorHAnsi" w:hAnsiTheme="minorHAnsi" w:cstheme="minorHAnsi"/>
              </w:rPr>
            </w:pPr>
            <w:r w:rsidRPr="00184C01">
              <w:rPr>
                <w:rFonts w:asciiTheme="minorHAnsi" w:hAnsiTheme="minorHAnsi" w:cstheme="minorHAnsi"/>
              </w:rPr>
              <w:t>Mother thinks her diet affects her ability to produce enough good quality breastmilk</w:t>
            </w:r>
          </w:p>
          <w:p w14:paraId="7F393BAA" w14:textId="77777777" w:rsidR="00D76F47" w:rsidRPr="00184C01" w:rsidRDefault="00D76F47" w:rsidP="00184C01">
            <w:pPr>
              <w:pStyle w:val="ListParagraph"/>
              <w:numPr>
                <w:ilvl w:val="0"/>
                <w:numId w:val="205"/>
              </w:numPr>
              <w:autoSpaceDE w:val="0"/>
              <w:autoSpaceDN w:val="0"/>
              <w:adjustRightInd w:val="0"/>
              <w:spacing w:line="259" w:lineRule="auto"/>
              <w:ind w:left="288" w:hanging="288"/>
              <w:jc w:val="left"/>
              <w:rPr>
                <w:rFonts w:asciiTheme="minorHAnsi" w:hAnsiTheme="minorHAnsi" w:cstheme="minorHAnsi"/>
              </w:rPr>
            </w:pPr>
            <w:r w:rsidRPr="00184C01">
              <w:rPr>
                <w:rFonts w:asciiTheme="minorHAnsi" w:hAnsiTheme="minorHAnsi" w:cstheme="minorHAnsi"/>
                <w:iCs/>
              </w:rPr>
              <w:t>Enrolled in Supplementary Feeding Programme (SFP) and/or similar food-related/social protection services if appropriate</w:t>
            </w:r>
          </w:p>
          <w:p w14:paraId="51B2F0D4" w14:textId="77777777" w:rsidR="00D76F47" w:rsidRPr="00184C01" w:rsidRDefault="00D76F47" w:rsidP="00184C01">
            <w:pPr>
              <w:autoSpaceDE w:val="0"/>
              <w:autoSpaceDN w:val="0"/>
              <w:adjustRightInd w:val="0"/>
              <w:spacing w:after="0"/>
              <w:rPr>
                <w:rFonts w:asciiTheme="minorHAnsi" w:hAnsiTheme="minorHAnsi" w:cstheme="minorHAnsi"/>
              </w:rPr>
            </w:pPr>
          </w:p>
        </w:tc>
        <w:tc>
          <w:tcPr>
            <w:tcW w:w="7649" w:type="dxa"/>
          </w:tcPr>
          <w:p w14:paraId="58CDC975" w14:textId="77777777" w:rsidR="00D76F47" w:rsidRPr="00184C01" w:rsidRDefault="00D76F47" w:rsidP="00184C01">
            <w:pPr>
              <w:pStyle w:val="1ShadedBox"/>
              <w:numPr>
                <w:ilvl w:val="1"/>
                <w:numId w:val="150"/>
              </w:numPr>
              <w:spacing w:after="0" w:line="240" w:lineRule="auto"/>
              <w:jc w:val="left"/>
              <w:rPr>
                <w:rFonts w:asciiTheme="minorHAnsi" w:hAnsiTheme="minorHAnsi" w:cstheme="minorHAnsi"/>
                <w:sz w:val="20"/>
                <w:lang w:val="en-GB"/>
              </w:rPr>
            </w:pPr>
            <w:r w:rsidRPr="00184C01">
              <w:rPr>
                <w:rFonts w:asciiTheme="minorHAnsi" w:hAnsiTheme="minorHAnsi" w:cstheme="minorHAnsi"/>
                <w:sz w:val="20"/>
                <w:lang w:val="en-GB"/>
              </w:rPr>
              <w:t>Listen to mother’s concerns about her diet and her ability to breastfeed</w:t>
            </w:r>
          </w:p>
          <w:p w14:paraId="69B6828A" w14:textId="77777777" w:rsidR="00D76F47" w:rsidRPr="00184C01" w:rsidRDefault="00D76F47" w:rsidP="00184C01">
            <w:pPr>
              <w:pStyle w:val="1ShadedBox"/>
              <w:numPr>
                <w:ilvl w:val="1"/>
                <w:numId w:val="150"/>
              </w:numPr>
              <w:spacing w:after="0" w:line="240" w:lineRule="auto"/>
              <w:jc w:val="left"/>
              <w:rPr>
                <w:rFonts w:asciiTheme="minorHAnsi" w:hAnsiTheme="minorHAnsi" w:cstheme="minorHAnsi"/>
                <w:sz w:val="20"/>
                <w:lang w:val="en-GB"/>
              </w:rPr>
            </w:pPr>
            <w:r w:rsidRPr="00184C01">
              <w:rPr>
                <w:rFonts w:asciiTheme="minorHAnsi" w:hAnsiTheme="minorHAnsi" w:cstheme="minorHAnsi"/>
                <w:sz w:val="20"/>
                <w:lang w:val="en-GB"/>
              </w:rPr>
              <w:t>Remind mother that breastmilk production is not affected by her diet:</w:t>
            </w:r>
          </w:p>
          <w:p w14:paraId="19BADDB3" w14:textId="77777777" w:rsidR="00D76F47" w:rsidRPr="00184C01" w:rsidRDefault="00D76F47" w:rsidP="00184C01">
            <w:pPr>
              <w:pStyle w:val="1ShadedBox"/>
              <w:numPr>
                <w:ilvl w:val="0"/>
                <w:numId w:val="153"/>
              </w:numPr>
              <w:spacing w:after="0" w:line="240" w:lineRule="auto"/>
              <w:ind w:left="635" w:hanging="275"/>
              <w:jc w:val="left"/>
              <w:rPr>
                <w:rFonts w:asciiTheme="minorHAnsi" w:hAnsiTheme="minorHAnsi" w:cstheme="minorHAnsi"/>
                <w:sz w:val="20"/>
                <w:lang w:val="en-GB"/>
              </w:rPr>
            </w:pPr>
            <w:r w:rsidRPr="00184C01">
              <w:rPr>
                <w:rFonts w:asciiTheme="minorHAnsi" w:hAnsiTheme="minorHAnsi" w:cstheme="minorHAnsi"/>
                <w:sz w:val="20"/>
                <w:lang w:val="en-GB"/>
              </w:rPr>
              <w:t>No one special food or diet is required to provide adequate quantity or quality of breastmilk</w:t>
            </w:r>
          </w:p>
          <w:p w14:paraId="30D7CF48" w14:textId="77777777" w:rsidR="00D76F47" w:rsidRPr="00184C01" w:rsidRDefault="00D76F47" w:rsidP="00184C01">
            <w:pPr>
              <w:pStyle w:val="1ShadedBox"/>
              <w:numPr>
                <w:ilvl w:val="0"/>
                <w:numId w:val="153"/>
              </w:numPr>
              <w:spacing w:after="0" w:line="240" w:lineRule="auto"/>
              <w:ind w:left="635" w:hanging="275"/>
              <w:jc w:val="left"/>
              <w:rPr>
                <w:rFonts w:asciiTheme="minorHAnsi" w:hAnsiTheme="minorHAnsi" w:cstheme="minorHAnsi"/>
                <w:sz w:val="20"/>
                <w:lang w:val="en-GB"/>
              </w:rPr>
            </w:pPr>
            <w:r w:rsidRPr="00184C01">
              <w:rPr>
                <w:rFonts w:asciiTheme="minorHAnsi" w:hAnsiTheme="minorHAnsi" w:cstheme="minorHAnsi"/>
                <w:sz w:val="20"/>
                <w:lang w:val="en-GB"/>
              </w:rPr>
              <w:t xml:space="preserve">No foods are forbidden </w:t>
            </w:r>
          </w:p>
          <w:p w14:paraId="6237B9EC" w14:textId="77777777" w:rsidR="00D76F47" w:rsidRPr="00184C01" w:rsidRDefault="00D76F47" w:rsidP="00184C01">
            <w:pPr>
              <w:pStyle w:val="1ShadedBox"/>
              <w:numPr>
                <w:ilvl w:val="0"/>
                <w:numId w:val="153"/>
              </w:numPr>
              <w:spacing w:after="0" w:line="240" w:lineRule="auto"/>
              <w:ind w:left="635" w:hanging="275"/>
              <w:jc w:val="left"/>
              <w:rPr>
                <w:rFonts w:asciiTheme="minorHAnsi" w:hAnsiTheme="minorHAnsi" w:cstheme="minorHAnsi"/>
                <w:sz w:val="20"/>
                <w:lang w:val="en-GB"/>
              </w:rPr>
            </w:pPr>
            <w:r w:rsidRPr="00184C01">
              <w:rPr>
                <w:rFonts w:asciiTheme="minorHAnsi" w:hAnsiTheme="minorHAnsi" w:cstheme="minorHAnsi"/>
                <w:sz w:val="20"/>
                <w:lang w:val="en-GB"/>
              </w:rPr>
              <w:t>Mother should limit alcohol and avoid smoking</w:t>
            </w:r>
          </w:p>
          <w:p w14:paraId="0EE4787E" w14:textId="77777777" w:rsidR="00D76F47" w:rsidRPr="00184C01" w:rsidRDefault="00D76F47" w:rsidP="00184C01">
            <w:pPr>
              <w:pStyle w:val="1ShadedBox"/>
              <w:numPr>
                <w:ilvl w:val="1"/>
                <w:numId w:val="150"/>
              </w:numPr>
              <w:spacing w:after="0" w:line="240" w:lineRule="auto"/>
              <w:ind w:left="635" w:hanging="635"/>
              <w:jc w:val="left"/>
              <w:rPr>
                <w:rFonts w:asciiTheme="minorHAnsi" w:hAnsiTheme="minorHAnsi" w:cstheme="minorHAnsi"/>
                <w:sz w:val="20"/>
                <w:lang w:val="en-GB"/>
              </w:rPr>
            </w:pPr>
            <w:r w:rsidRPr="00184C01">
              <w:rPr>
                <w:rFonts w:asciiTheme="minorHAnsi" w:hAnsiTheme="minorHAnsi" w:cstheme="minorHAnsi"/>
                <w:sz w:val="20"/>
                <w:lang w:val="en-GB"/>
              </w:rPr>
              <w:t>Encourage mother to eat more food to maintain her own health:</w:t>
            </w:r>
          </w:p>
          <w:p w14:paraId="6DEF2082" w14:textId="77777777" w:rsidR="00D76F47" w:rsidRPr="00184C01" w:rsidRDefault="00D76F47" w:rsidP="00184C01">
            <w:pPr>
              <w:pStyle w:val="1ShadedBox"/>
              <w:numPr>
                <w:ilvl w:val="0"/>
                <w:numId w:val="154"/>
              </w:numPr>
              <w:spacing w:after="0" w:line="240" w:lineRule="auto"/>
              <w:ind w:left="635" w:hanging="275"/>
              <w:jc w:val="left"/>
              <w:rPr>
                <w:rFonts w:asciiTheme="minorHAnsi" w:hAnsiTheme="minorHAnsi" w:cstheme="minorHAnsi"/>
                <w:sz w:val="20"/>
                <w:lang w:val="en-GB"/>
              </w:rPr>
            </w:pPr>
            <w:r w:rsidRPr="00184C01">
              <w:rPr>
                <w:rFonts w:asciiTheme="minorHAnsi" w:hAnsiTheme="minorHAnsi" w:cstheme="minorHAnsi"/>
                <w:sz w:val="20"/>
                <w:lang w:val="en-GB"/>
              </w:rPr>
              <w:t>Eat two extra small meals or ‘snacks’ each day</w:t>
            </w:r>
          </w:p>
          <w:p w14:paraId="09BF17E9" w14:textId="77777777" w:rsidR="00D76F47" w:rsidRPr="00184C01" w:rsidRDefault="00D76F47" w:rsidP="00184C01">
            <w:pPr>
              <w:pStyle w:val="1ShadedBox"/>
              <w:numPr>
                <w:ilvl w:val="0"/>
                <w:numId w:val="154"/>
              </w:numPr>
              <w:spacing w:after="0" w:line="240" w:lineRule="auto"/>
              <w:ind w:left="635" w:hanging="275"/>
              <w:jc w:val="left"/>
              <w:rPr>
                <w:rFonts w:asciiTheme="minorHAnsi" w:hAnsiTheme="minorHAnsi" w:cstheme="minorHAnsi"/>
                <w:sz w:val="20"/>
                <w:lang w:val="en-GB"/>
              </w:rPr>
            </w:pPr>
            <w:r w:rsidRPr="00184C01">
              <w:rPr>
                <w:rFonts w:asciiTheme="minorHAnsi" w:hAnsiTheme="minorHAnsi" w:cstheme="minorHAnsi"/>
                <w:sz w:val="20"/>
                <w:lang w:val="en-GB"/>
              </w:rPr>
              <w:t>Continue eating a variety of foods</w:t>
            </w:r>
          </w:p>
          <w:p w14:paraId="030502B7" w14:textId="77777777" w:rsidR="00D76F47" w:rsidRPr="00184C01" w:rsidRDefault="00D76F47" w:rsidP="00184C01">
            <w:pPr>
              <w:pStyle w:val="1ShadedBox"/>
              <w:numPr>
                <w:ilvl w:val="0"/>
                <w:numId w:val="154"/>
              </w:numPr>
              <w:spacing w:after="0" w:line="240" w:lineRule="auto"/>
              <w:ind w:left="635" w:hanging="275"/>
              <w:jc w:val="left"/>
              <w:rPr>
                <w:rFonts w:asciiTheme="minorHAnsi" w:hAnsiTheme="minorHAnsi" w:cstheme="minorHAnsi"/>
                <w:sz w:val="20"/>
                <w:lang w:val="en-GB"/>
              </w:rPr>
            </w:pPr>
            <w:r w:rsidRPr="00184C01">
              <w:rPr>
                <w:rFonts w:asciiTheme="minorHAnsi" w:hAnsiTheme="minorHAnsi" w:cstheme="minorHAnsi"/>
                <w:sz w:val="20"/>
                <w:lang w:val="en-GB"/>
              </w:rPr>
              <w:t>Use iodized salt</w:t>
            </w:r>
          </w:p>
          <w:p w14:paraId="7245DB61" w14:textId="77777777" w:rsidR="00D76F47" w:rsidRPr="00184C01" w:rsidRDefault="00D76F47" w:rsidP="00184C01">
            <w:pPr>
              <w:pStyle w:val="1ShadedBox"/>
              <w:numPr>
                <w:ilvl w:val="0"/>
                <w:numId w:val="154"/>
              </w:numPr>
              <w:spacing w:after="0" w:line="240" w:lineRule="auto"/>
              <w:ind w:left="635" w:hanging="275"/>
              <w:jc w:val="left"/>
              <w:rPr>
                <w:rFonts w:asciiTheme="minorHAnsi" w:hAnsiTheme="minorHAnsi" w:cstheme="minorHAnsi"/>
                <w:sz w:val="20"/>
                <w:lang w:val="en-GB"/>
              </w:rPr>
            </w:pPr>
            <w:r w:rsidRPr="00184C01">
              <w:rPr>
                <w:rFonts w:asciiTheme="minorHAnsi" w:hAnsiTheme="minorHAnsi" w:cstheme="minorHAnsi"/>
                <w:sz w:val="20"/>
                <w:lang w:val="en-GB"/>
              </w:rPr>
              <w:t>‘Drink to satisfy thirst’</w:t>
            </w:r>
          </w:p>
          <w:p w14:paraId="7CFDFB38" w14:textId="77777777" w:rsidR="00D76F47" w:rsidRPr="00184C01" w:rsidRDefault="00D76F47" w:rsidP="00184C01">
            <w:pPr>
              <w:pStyle w:val="1ShadedBox"/>
              <w:numPr>
                <w:ilvl w:val="0"/>
                <w:numId w:val="154"/>
              </w:numPr>
              <w:spacing w:after="0" w:line="240" w:lineRule="auto"/>
              <w:ind w:left="635" w:hanging="275"/>
              <w:jc w:val="left"/>
              <w:rPr>
                <w:rFonts w:asciiTheme="minorHAnsi" w:hAnsiTheme="minorHAnsi" w:cstheme="minorHAnsi"/>
                <w:sz w:val="20"/>
                <w:lang w:val="en-GB"/>
              </w:rPr>
            </w:pPr>
            <w:r w:rsidRPr="00184C01">
              <w:rPr>
                <w:rFonts w:asciiTheme="minorHAnsi" w:hAnsiTheme="minorHAnsi" w:cstheme="minorHAnsi"/>
                <w:sz w:val="20"/>
                <w:lang w:val="en-GB"/>
              </w:rPr>
              <w:t>Consume local dietary sources of vitamin A</w:t>
            </w:r>
          </w:p>
          <w:p w14:paraId="369B822A" w14:textId="77777777" w:rsidR="00D76F47" w:rsidRPr="00184C01" w:rsidRDefault="00D76F47" w:rsidP="00184C01">
            <w:pPr>
              <w:pStyle w:val="1ShadedBox"/>
              <w:numPr>
                <w:ilvl w:val="0"/>
                <w:numId w:val="154"/>
              </w:numPr>
              <w:spacing w:after="0" w:line="240" w:lineRule="auto"/>
              <w:ind w:left="635" w:hanging="275"/>
              <w:jc w:val="left"/>
              <w:rPr>
                <w:rFonts w:asciiTheme="minorHAnsi" w:hAnsiTheme="minorHAnsi" w:cstheme="minorHAnsi"/>
                <w:sz w:val="20"/>
                <w:lang w:val="en-GB"/>
              </w:rPr>
            </w:pPr>
            <w:r w:rsidRPr="00184C01">
              <w:rPr>
                <w:rFonts w:asciiTheme="minorHAnsi" w:hAnsiTheme="minorHAnsi" w:cstheme="minorHAnsi"/>
                <w:sz w:val="20"/>
                <w:lang w:val="en-GB"/>
              </w:rPr>
              <w:t>Attend nutrition education (family, child; cooking demonstrations)</w:t>
            </w:r>
          </w:p>
          <w:p w14:paraId="06DD519D" w14:textId="77777777" w:rsidR="00D76F47" w:rsidRPr="00184C01" w:rsidRDefault="00D76F47" w:rsidP="00184C01">
            <w:pPr>
              <w:pStyle w:val="1ShadedBox"/>
              <w:numPr>
                <w:ilvl w:val="1"/>
                <w:numId w:val="150"/>
              </w:numPr>
              <w:spacing w:after="0" w:line="240" w:lineRule="auto"/>
              <w:jc w:val="left"/>
              <w:rPr>
                <w:rFonts w:asciiTheme="minorHAnsi" w:hAnsiTheme="minorHAnsi" w:cstheme="minorHAnsi"/>
                <w:sz w:val="20"/>
                <w:lang w:val="en-GB"/>
              </w:rPr>
            </w:pPr>
            <w:r w:rsidRPr="00184C01">
              <w:rPr>
                <w:rFonts w:asciiTheme="minorHAnsi" w:hAnsiTheme="minorHAnsi" w:cstheme="minorHAnsi"/>
                <w:sz w:val="20"/>
                <w:lang w:val="en-GB"/>
              </w:rPr>
              <w:t>In some communities, certain drinks are said to help ‘make milk’; these drinks usually have a relaxing effect on the mother and can be taken (but are not necessary)</w:t>
            </w:r>
          </w:p>
          <w:p w14:paraId="7390AB08" w14:textId="77777777" w:rsidR="00D76F47" w:rsidRPr="00184C01" w:rsidRDefault="00D76F47" w:rsidP="00184C01">
            <w:pPr>
              <w:pStyle w:val="1ShadedBox"/>
              <w:spacing w:after="0" w:line="240" w:lineRule="auto"/>
              <w:ind w:left="360"/>
              <w:jc w:val="left"/>
              <w:rPr>
                <w:rFonts w:asciiTheme="minorHAnsi" w:hAnsiTheme="minorHAnsi" w:cstheme="minorHAnsi"/>
                <w:sz w:val="20"/>
                <w:lang w:val="en-GB"/>
              </w:rPr>
            </w:pPr>
          </w:p>
          <w:p w14:paraId="0FFE3830" w14:textId="77777777" w:rsidR="00D76F47" w:rsidRPr="00184C01" w:rsidRDefault="00D76F47" w:rsidP="00184C01">
            <w:pPr>
              <w:pStyle w:val="1ShadedBox"/>
              <w:numPr>
                <w:ilvl w:val="1"/>
                <w:numId w:val="150"/>
              </w:numPr>
              <w:spacing w:after="0" w:line="240" w:lineRule="auto"/>
              <w:jc w:val="left"/>
              <w:rPr>
                <w:rFonts w:asciiTheme="minorHAnsi" w:hAnsiTheme="minorHAnsi" w:cstheme="minorHAnsi"/>
                <w:b/>
                <w:sz w:val="20"/>
                <w:lang w:val="en-GB"/>
              </w:rPr>
            </w:pPr>
            <w:r w:rsidRPr="00184C01">
              <w:rPr>
                <w:rFonts w:asciiTheme="minorHAnsi" w:hAnsiTheme="minorHAnsi" w:cstheme="minorHAnsi"/>
                <w:b/>
                <w:sz w:val="20"/>
                <w:lang w:val="en-GB"/>
              </w:rPr>
              <w:t>Link pregnant and lactating women with registration for other service such as general food distribution (GFD), SFP, targeted cash/voucher schemes, social protection schemes, etc.</w:t>
            </w:r>
          </w:p>
          <w:p w14:paraId="26BE3AAB" w14:textId="77777777" w:rsidR="00D76F47" w:rsidRPr="00184C01" w:rsidRDefault="00D76F47" w:rsidP="00184C01">
            <w:pPr>
              <w:pStyle w:val="1ShadedBox"/>
              <w:numPr>
                <w:ilvl w:val="0"/>
                <w:numId w:val="211"/>
              </w:numPr>
              <w:spacing w:after="0" w:line="240" w:lineRule="auto"/>
              <w:jc w:val="left"/>
              <w:rPr>
                <w:rFonts w:asciiTheme="minorHAnsi" w:hAnsiTheme="minorHAnsi" w:cstheme="minorHAnsi"/>
                <w:b/>
                <w:sz w:val="20"/>
                <w:lang w:val="en-GB"/>
              </w:rPr>
            </w:pPr>
            <w:r w:rsidRPr="00184C01">
              <w:rPr>
                <w:rFonts w:asciiTheme="minorHAnsi" w:hAnsiTheme="minorHAnsi" w:cstheme="minorHAnsi"/>
                <w:sz w:val="20"/>
                <w:lang w:val="en-GB"/>
              </w:rPr>
              <w:t>The additional rations distributed to breastfeeding women contribute to mother’s own nutrition while she continues to breastfeed</w:t>
            </w:r>
          </w:p>
        </w:tc>
      </w:tr>
      <w:tr w:rsidR="00D76F47" w:rsidRPr="00850E71" w14:paraId="2C201E06" w14:textId="77777777" w:rsidTr="00C17F8E">
        <w:trPr>
          <w:trHeight w:val="1844"/>
          <w:jc w:val="center"/>
        </w:trPr>
        <w:tc>
          <w:tcPr>
            <w:tcW w:w="3173" w:type="dxa"/>
          </w:tcPr>
          <w:p w14:paraId="4C80B9E1" w14:textId="77777777" w:rsidR="00D76F47" w:rsidRDefault="00D76F47" w:rsidP="00BB76EE">
            <w:pPr>
              <w:pStyle w:val="NoSpacing"/>
              <w:numPr>
                <w:ilvl w:val="0"/>
                <w:numId w:val="180"/>
              </w:numPr>
              <w:rPr>
                <w:rFonts w:cs="Times New Roman"/>
                <w:b/>
                <w:lang w:val="en-GB"/>
              </w:rPr>
            </w:pPr>
            <w:r w:rsidRPr="00850E71">
              <w:rPr>
                <w:rFonts w:cs="Times New Roman"/>
                <w:b/>
                <w:lang w:val="en-GB"/>
              </w:rPr>
              <w:t>Twin delivery</w:t>
            </w:r>
          </w:p>
          <w:tbl>
            <w:tblPr>
              <w:tblStyle w:val="TableGrid"/>
              <w:tblW w:w="0" w:type="auto"/>
              <w:tblLayout w:type="fixed"/>
              <w:tblLook w:val="04A0" w:firstRow="1" w:lastRow="0" w:firstColumn="1" w:lastColumn="0" w:noHBand="0" w:noVBand="1"/>
            </w:tblPr>
            <w:tblGrid>
              <w:gridCol w:w="1340"/>
              <w:gridCol w:w="1387"/>
            </w:tblGrid>
            <w:tr w:rsidR="00D76F47" w14:paraId="338CC456" w14:textId="77777777" w:rsidTr="00D76F47">
              <w:tc>
                <w:tcPr>
                  <w:tcW w:w="1473" w:type="dxa"/>
                </w:tcPr>
                <w:p w14:paraId="0167D62B" w14:textId="77777777" w:rsidR="00D76F47" w:rsidRDefault="00D76F47" w:rsidP="00D76F47">
                  <w:pPr>
                    <w:pStyle w:val="NoSpacing"/>
                    <w:jc w:val="center"/>
                    <w:rPr>
                      <w:rFonts w:cs="Times New Roman"/>
                      <w:b/>
                      <w:lang w:val="en-GB"/>
                    </w:rPr>
                  </w:pPr>
                  <w:r w:rsidRPr="00850E71">
                    <w:rPr>
                      <w:rFonts w:cs="Times New Roman"/>
                      <w:b/>
                      <w:noProof/>
                      <w:lang w:val="en-IE" w:eastAsia="en-IE"/>
                    </w:rPr>
                    <w:drawing>
                      <wp:inline distT="0" distB="0" distL="0" distR="0" wp14:anchorId="7BC020A9" wp14:editId="14B1F121">
                        <wp:extent cx="894851" cy="923195"/>
                        <wp:effectExtent l="0" t="0" r="63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905225" cy="933897"/>
                                </a:xfrm>
                                <a:prstGeom prst="rect">
                                  <a:avLst/>
                                </a:prstGeom>
                                <a:noFill/>
                                <a:ln>
                                  <a:noFill/>
                                </a:ln>
                              </pic:spPr>
                            </pic:pic>
                          </a:graphicData>
                        </a:graphic>
                      </wp:inline>
                    </w:drawing>
                  </w:r>
                </w:p>
              </w:tc>
              <w:tc>
                <w:tcPr>
                  <w:tcW w:w="1474" w:type="dxa"/>
                </w:tcPr>
                <w:p w14:paraId="078FD28B" w14:textId="77777777" w:rsidR="00D76F47" w:rsidRDefault="00D76F47" w:rsidP="00D76F47">
                  <w:pPr>
                    <w:pStyle w:val="NoSpacing"/>
                    <w:jc w:val="center"/>
                    <w:rPr>
                      <w:rFonts w:cs="Times New Roman"/>
                      <w:b/>
                      <w:lang w:val="en-GB"/>
                    </w:rPr>
                  </w:pPr>
                  <w:r w:rsidRPr="00850E71">
                    <w:rPr>
                      <w:rFonts w:cs="Times New Roman"/>
                      <w:b/>
                      <w:noProof/>
                      <w:lang w:val="en-IE" w:eastAsia="en-IE"/>
                    </w:rPr>
                    <w:drawing>
                      <wp:inline distT="0" distB="0" distL="0" distR="0" wp14:anchorId="097C2AAD" wp14:editId="7B7DDE59">
                        <wp:extent cx="930851" cy="952500"/>
                        <wp:effectExtent l="0" t="0" r="317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939785" cy="961641"/>
                                </a:xfrm>
                                <a:prstGeom prst="rect">
                                  <a:avLst/>
                                </a:prstGeom>
                                <a:noFill/>
                                <a:ln>
                                  <a:noFill/>
                                </a:ln>
                              </pic:spPr>
                            </pic:pic>
                          </a:graphicData>
                        </a:graphic>
                      </wp:inline>
                    </w:drawing>
                  </w:r>
                </w:p>
              </w:tc>
            </w:tr>
          </w:tbl>
          <w:p w14:paraId="3A54F22B" w14:textId="77777777" w:rsidR="00D76F47" w:rsidRPr="00786874" w:rsidRDefault="00D76F47" w:rsidP="00D76F47">
            <w:pPr>
              <w:pStyle w:val="NoSpacing"/>
              <w:rPr>
                <w:rFonts w:cs="Times New Roman"/>
                <w:b/>
                <w:lang w:val="en-GB"/>
              </w:rPr>
            </w:pPr>
          </w:p>
        </w:tc>
        <w:tc>
          <w:tcPr>
            <w:tcW w:w="3487" w:type="dxa"/>
            <w:vMerge w:val="restart"/>
          </w:tcPr>
          <w:p w14:paraId="67DB326C" w14:textId="77777777" w:rsidR="00D76F47" w:rsidRPr="00184C01" w:rsidRDefault="00D76F47" w:rsidP="00184C01">
            <w:pPr>
              <w:pStyle w:val="answerlist"/>
              <w:tabs>
                <w:tab w:val="clear" w:pos="720"/>
                <w:tab w:val="left" w:pos="0"/>
              </w:tabs>
              <w:spacing w:after="0" w:line="240" w:lineRule="auto"/>
              <w:ind w:left="-18" w:firstLine="0"/>
              <w:jc w:val="left"/>
              <w:rPr>
                <w:rFonts w:asciiTheme="minorHAnsi" w:hAnsiTheme="minorHAnsi" w:cstheme="minorHAnsi"/>
                <w:color w:val="auto"/>
                <w:sz w:val="20"/>
                <w:szCs w:val="20"/>
                <w:lang w:val="en-GB"/>
              </w:rPr>
            </w:pPr>
            <w:r w:rsidRPr="00184C01">
              <w:rPr>
                <w:rFonts w:asciiTheme="minorHAnsi" w:hAnsiTheme="minorHAnsi" w:cstheme="minorHAnsi"/>
                <w:color w:val="auto"/>
                <w:sz w:val="20"/>
                <w:szCs w:val="20"/>
                <w:lang w:val="en-GB"/>
              </w:rPr>
              <w:t>A mother can exclusively breastfeed both infants</w:t>
            </w:r>
          </w:p>
        </w:tc>
        <w:tc>
          <w:tcPr>
            <w:tcW w:w="7649" w:type="dxa"/>
            <w:vMerge w:val="restart"/>
          </w:tcPr>
          <w:p w14:paraId="5F2A56D0" w14:textId="77777777" w:rsidR="00D76F47" w:rsidRPr="00184C01" w:rsidRDefault="00D76F47" w:rsidP="00184C01">
            <w:pPr>
              <w:pStyle w:val="answerlist"/>
              <w:numPr>
                <w:ilvl w:val="0"/>
                <w:numId w:val="150"/>
              </w:numPr>
              <w:tabs>
                <w:tab w:val="clear" w:pos="720"/>
                <w:tab w:val="left" w:pos="387"/>
                <w:tab w:val="num" w:pos="432"/>
              </w:tabs>
              <w:spacing w:after="0" w:line="240" w:lineRule="auto"/>
              <w:ind w:left="432" w:hanging="432"/>
              <w:jc w:val="left"/>
              <w:rPr>
                <w:rFonts w:asciiTheme="minorHAnsi" w:hAnsiTheme="minorHAnsi" w:cstheme="minorHAnsi"/>
                <w:color w:val="auto"/>
                <w:sz w:val="20"/>
                <w:szCs w:val="20"/>
                <w:lang w:val="en-GB"/>
              </w:rPr>
            </w:pPr>
            <w:r w:rsidRPr="00184C01">
              <w:rPr>
                <w:rFonts w:asciiTheme="minorHAnsi" w:hAnsiTheme="minorHAnsi" w:cstheme="minorHAnsi"/>
                <w:color w:val="auto"/>
                <w:sz w:val="20"/>
                <w:szCs w:val="20"/>
                <w:lang w:val="en-GB"/>
              </w:rPr>
              <w:t>The more an infant suckles and removes milk from the breast, the more milk the mother produces</w:t>
            </w:r>
          </w:p>
          <w:p w14:paraId="765153E2" w14:textId="77777777" w:rsidR="00D76F47" w:rsidRPr="00184C01" w:rsidRDefault="00D76F47" w:rsidP="00184C01">
            <w:pPr>
              <w:pStyle w:val="answerlist"/>
              <w:numPr>
                <w:ilvl w:val="0"/>
                <w:numId w:val="150"/>
              </w:numPr>
              <w:tabs>
                <w:tab w:val="clear" w:pos="720"/>
                <w:tab w:val="num" w:pos="432"/>
              </w:tabs>
              <w:spacing w:after="0" w:line="240" w:lineRule="auto"/>
              <w:ind w:left="432" w:hanging="432"/>
              <w:jc w:val="left"/>
              <w:rPr>
                <w:rFonts w:asciiTheme="minorHAnsi" w:hAnsiTheme="minorHAnsi" w:cstheme="minorHAnsi"/>
                <w:color w:val="auto"/>
                <w:w w:val="98"/>
                <w:sz w:val="20"/>
                <w:szCs w:val="20"/>
                <w:lang w:val="en-GB"/>
              </w:rPr>
            </w:pPr>
            <w:r w:rsidRPr="00184C01">
              <w:rPr>
                <w:rFonts w:asciiTheme="minorHAnsi" w:hAnsiTheme="minorHAnsi" w:cstheme="minorHAnsi"/>
                <w:color w:val="auto"/>
                <w:sz w:val="20"/>
                <w:szCs w:val="20"/>
                <w:lang w:val="en-GB"/>
              </w:rPr>
              <w:t>Mothers of twins produce enough milk to feed both infants if the infants breastfeed frequently and are well attached</w:t>
            </w:r>
          </w:p>
          <w:p w14:paraId="290BFBA4" w14:textId="77777777" w:rsidR="00D76F47" w:rsidRPr="00184C01" w:rsidRDefault="00D76F47" w:rsidP="00184C01">
            <w:pPr>
              <w:pStyle w:val="answerlist"/>
              <w:numPr>
                <w:ilvl w:val="0"/>
                <w:numId w:val="150"/>
              </w:numPr>
              <w:tabs>
                <w:tab w:val="clear" w:pos="720"/>
                <w:tab w:val="num" w:pos="432"/>
              </w:tabs>
              <w:spacing w:after="0" w:line="240" w:lineRule="auto"/>
              <w:ind w:left="432" w:hanging="432"/>
              <w:jc w:val="left"/>
              <w:rPr>
                <w:rFonts w:asciiTheme="minorHAnsi" w:hAnsiTheme="minorHAnsi" w:cstheme="minorHAnsi"/>
                <w:color w:val="auto"/>
                <w:w w:val="98"/>
                <w:sz w:val="20"/>
                <w:szCs w:val="20"/>
                <w:lang w:val="en-GB"/>
              </w:rPr>
            </w:pPr>
            <w:r w:rsidRPr="00184C01">
              <w:rPr>
                <w:rFonts w:asciiTheme="minorHAnsi" w:hAnsiTheme="minorHAnsi" w:cstheme="minorHAnsi"/>
                <w:color w:val="auto"/>
                <w:sz w:val="20"/>
                <w:szCs w:val="20"/>
                <w:lang w:val="en-GB"/>
              </w:rPr>
              <w:t>The twins need to start breastfeeding as soon as possible after birth – if they cannot suckle immediately, help the mother to express and cup feed. Build up the milk supply from very early to ensure that breasts make enough for two infants</w:t>
            </w:r>
          </w:p>
          <w:p w14:paraId="4BC183D7" w14:textId="77777777" w:rsidR="00D76F47" w:rsidRPr="00184C01" w:rsidRDefault="00D76F47" w:rsidP="00184C01">
            <w:pPr>
              <w:pStyle w:val="answerlist"/>
              <w:numPr>
                <w:ilvl w:val="0"/>
                <w:numId w:val="150"/>
              </w:numPr>
              <w:tabs>
                <w:tab w:val="clear" w:pos="720"/>
                <w:tab w:val="left" w:pos="432"/>
              </w:tabs>
              <w:spacing w:after="0" w:line="240" w:lineRule="auto"/>
              <w:ind w:left="432" w:hanging="432"/>
              <w:jc w:val="left"/>
              <w:rPr>
                <w:rFonts w:asciiTheme="minorHAnsi" w:hAnsiTheme="minorHAnsi" w:cstheme="minorHAnsi"/>
                <w:color w:val="auto"/>
                <w:w w:val="98"/>
                <w:sz w:val="20"/>
                <w:szCs w:val="20"/>
                <w:lang w:val="en-GB"/>
              </w:rPr>
            </w:pPr>
            <w:r w:rsidRPr="00184C01">
              <w:rPr>
                <w:rFonts w:asciiTheme="minorHAnsi" w:hAnsiTheme="minorHAnsi" w:cstheme="minorHAnsi"/>
                <w:color w:val="auto"/>
                <w:sz w:val="20"/>
                <w:szCs w:val="20"/>
                <w:lang w:val="en-GB"/>
              </w:rPr>
              <w:t>Explain different positions – cross cradle, one under arm, one across, feed one by one etc. Help mother to find what suits her</w:t>
            </w:r>
          </w:p>
          <w:p w14:paraId="59EBB0F6" w14:textId="77777777" w:rsidR="00D76F47" w:rsidRPr="00184C01" w:rsidRDefault="00D76F47" w:rsidP="00184C01">
            <w:pPr>
              <w:pStyle w:val="answerlist"/>
              <w:tabs>
                <w:tab w:val="clear" w:pos="720"/>
                <w:tab w:val="left" w:pos="432"/>
              </w:tabs>
              <w:spacing w:after="0" w:line="240" w:lineRule="auto"/>
              <w:ind w:left="432" w:firstLine="0"/>
              <w:jc w:val="left"/>
              <w:rPr>
                <w:rFonts w:asciiTheme="minorHAnsi" w:hAnsiTheme="minorHAnsi" w:cstheme="minorHAnsi"/>
                <w:color w:val="auto"/>
                <w:w w:val="98"/>
                <w:sz w:val="20"/>
                <w:szCs w:val="20"/>
                <w:lang w:val="en-GB"/>
              </w:rPr>
            </w:pPr>
          </w:p>
          <w:p w14:paraId="41F0AFC0" w14:textId="77777777" w:rsidR="00D76F47" w:rsidRPr="00184C01" w:rsidRDefault="00D76F47" w:rsidP="00184C01">
            <w:pPr>
              <w:autoSpaceDE w:val="0"/>
              <w:autoSpaceDN w:val="0"/>
              <w:adjustRightInd w:val="0"/>
              <w:spacing w:after="0"/>
              <w:rPr>
                <w:rFonts w:asciiTheme="minorHAnsi" w:hAnsiTheme="minorHAnsi" w:cstheme="minorHAnsi"/>
                <w:b/>
                <w:iCs/>
              </w:rPr>
            </w:pPr>
            <w:r w:rsidRPr="00184C01">
              <w:rPr>
                <w:rFonts w:asciiTheme="minorHAnsi" w:hAnsiTheme="minorHAnsi" w:cstheme="minorHAnsi"/>
                <w:b/>
              </w:rPr>
              <w:t>Responsive Feeding and Care Practices</w:t>
            </w:r>
          </w:p>
          <w:p w14:paraId="49931F2F" w14:textId="77777777" w:rsidR="00D76F47" w:rsidRPr="00184C01" w:rsidRDefault="00D76F47" w:rsidP="00184C01">
            <w:pPr>
              <w:pStyle w:val="answerlist"/>
              <w:numPr>
                <w:ilvl w:val="0"/>
                <w:numId w:val="150"/>
              </w:numPr>
              <w:tabs>
                <w:tab w:val="clear" w:pos="720"/>
                <w:tab w:val="num" w:pos="432"/>
              </w:tabs>
              <w:spacing w:after="0" w:line="240" w:lineRule="auto"/>
              <w:ind w:left="432" w:hanging="432"/>
              <w:jc w:val="left"/>
              <w:rPr>
                <w:rFonts w:asciiTheme="minorHAnsi" w:hAnsiTheme="minorHAnsi" w:cstheme="minorHAnsi"/>
                <w:color w:val="auto"/>
                <w:w w:val="98"/>
                <w:sz w:val="20"/>
                <w:szCs w:val="20"/>
                <w:lang w:val="en-GB"/>
              </w:rPr>
            </w:pPr>
            <w:r w:rsidRPr="00184C01">
              <w:rPr>
                <w:rFonts w:asciiTheme="minorHAnsi" w:hAnsiTheme="minorHAnsi" w:cstheme="minorHAnsi"/>
                <w:sz w:val="20"/>
                <w:szCs w:val="20"/>
                <w:lang w:val="en-GB"/>
              </w:rPr>
              <w:t>Pay attention to infant(s): look at infant(s); look into infant’s eyes; respond to infant</w:t>
            </w:r>
          </w:p>
        </w:tc>
      </w:tr>
      <w:tr w:rsidR="00D76F47" w:rsidRPr="00850E71" w14:paraId="0DF4FE08" w14:textId="77777777" w:rsidTr="00C17F8E">
        <w:trPr>
          <w:trHeight w:val="782"/>
          <w:jc w:val="center"/>
        </w:trPr>
        <w:tc>
          <w:tcPr>
            <w:tcW w:w="3173" w:type="dxa"/>
          </w:tcPr>
          <w:p w14:paraId="672C9EC0" w14:textId="77777777" w:rsidR="00D76F47" w:rsidRPr="00850E71" w:rsidRDefault="00D76F47" w:rsidP="00D76F47">
            <w:pPr>
              <w:pStyle w:val="NoSpacing"/>
              <w:jc w:val="center"/>
              <w:rPr>
                <w:rFonts w:cs="Times New Roman"/>
                <w:b/>
                <w:lang w:val="en-GB"/>
              </w:rPr>
            </w:pPr>
          </w:p>
        </w:tc>
        <w:tc>
          <w:tcPr>
            <w:tcW w:w="3487" w:type="dxa"/>
            <w:vMerge/>
          </w:tcPr>
          <w:p w14:paraId="35D30C09" w14:textId="77777777" w:rsidR="00D76F47" w:rsidRPr="00184C01" w:rsidRDefault="00D76F47" w:rsidP="00184C01">
            <w:pPr>
              <w:pStyle w:val="answerlist"/>
              <w:tabs>
                <w:tab w:val="clear" w:pos="720"/>
                <w:tab w:val="left" w:pos="0"/>
              </w:tabs>
              <w:spacing w:after="0" w:line="240" w:lineRule="auto"/>
              <w:ind w:left="-18" w:firstLine="0"/>
              <w:jc w:val="left"/>
              <w:rPr>
                <w:rFonts w:asciiTheme="minorHAnsi" w:hAnsiTheme="minorHAnsi" w:cstheme="minorHAnsi"/>
                <w:color w:val="auto"/>
                <w:sz w:val="20"/>
                <w:szCs w:val="20"/>
                <w:lang w:val="en-GB"/>
              </w:rPr>
            </w:pPr>
          </w:p>
        </w:tc>
        <w:tc>
          <w:tcPr>
            <w:tcW w:w="7649" w:type="dxa"/>
            <w:vMerge/>
          </w:tcPr>
          <w:p w14:paraId="7C817867" w14:textId="77777777" w:rsidR="00D76F47" w:rsidRPr="00184C01" w:rsidRDefault="00D76F47" w:rsidP="00184C01">
            <w:pPr>
              <w:pStyle w:val="answerlist"/>
              <w:numPr>
                <w:ilvl w:val="0"/>
                <w:numId w:val="150"/>
              </w:numPr>
              <w:tabs>
                <w:tab w:val="clear" w:pos="720"/>
                <w:tab w:val="left" w:pos="387"/>
                <w:tab w:val="num" w:pos="432"/>
              </w:tabs>
              <w:spacing w:after="0" w:line="240" w:lineRule="auto"/>
              <w:ind w:left="432" w:hanging="432"/>
              <w:jc w:val="left"/>
              <w:rPr>
                <w:rFonts w:asciiTheme="minorHAnsi" w:hAnsiTheme="minorHAnsi" w:cstheme="minorHAnsi"/>
                <w:color w:val="auto"/>
                <w:sz w:val="20"/>
                <w:szCs w:val="20"/>
                <w:lang w:val="en-GB"/>
              </w:rPr>
            </w:pPr>
          </w:p>
        </w:tc>
      </w:tr>
      <w:tr w:rsidR="00D76F47" w:rsidRPr="00850E71" w14:paraId="65BCE81C" w14:textId="77777777" w:rsidTr="00C17F8E">
        <w:trPr>
          <w:trHeight w:val="431"/>
          <w:jc w:val="center"/>
        </w:trPr>
        <w:tc>
          <w:tcPr>
            <w:tcW w:w="3173" w:type="dxa"/>
          </w:tcPr>
          <w:p w14:paraId="0AC24111" w14:textId="77777777" w:rsidR="00D76F47" w:rsidRPr="00850E71" w:rsidRDefault="00D76F47" w:rsidP="00BB76EE">
            <w:pPr>
              <w:pStyle w:val="NoSpacing"/>
              <w:numPr>
                <w:ilvl w:val="0"/>
                <w:numId w:val="180"/>
              </w:numPr>
              <w:rPr>
                <w:rFonts w:ascii="Calibri" w:hAnsi="Calibri" w:cs="Arial"/>
                <w:b/>
                <w:noProof/>
                <w:lang w:val="en-GB"/>
              </w:rPr>
            </w:pPr>
            <w:r w:rsidRPr="00850E71">
              <w:rPr>
                <w:rFonts w:cs="Times New Roman"/>
                <w:b/>
                <w:lang w:val="en-GB"/>
              </w:rPr>
              <w:t>Adolescent mother</w:t>
            </w:r>
          </w:p>
        </w:tc>
        <w:tc>
          <w:tcPr>
            <w:tcW w:w="3487" w:type="dxa"/>
          </w:tcPr>
          <w:p w14:paraId="5946D994" w14:textId="77777777" w:rsidR="00D76F47" w:rsidRPr="00184C01" w:rsidRDefault="00D76F47" w:rsidP="00184C01">
            <w:pPr>
              <w:autoSpaceDE w:val="0"/>
              <w:autoSpaceDN w:val="0"/>
              <w:adjustRightInd w:val="0"/>
              <w:spacing w:after="0"/>
              <w:rPr>
                <w:rFonts w:asciiTheme="minorHAnsi" w:hAnsiTheme="minorHAnsi" w:cstheme="minorHAnsi"/>
              </w:rPr>
            </w:pPr>
            <w:r w:rsidRPr="00184C01">
              <w:rPr>
                <w:rFonts w:asciiTheme="minorHAnsi" w:hAnsiTheme="minorHAnsi" w:cstheme="minorHAnsi"/>
              </w:rPr>
              <w:t>Extra care, more food and more rest than an older mother</w:t>
            </w:r>
          </w:p>
          <w:p w14:paraId="0E15E9A5" w14:textId="77777777" w:rsidR="00D76F47" w:rsidRPr="00184C01" w:rsidRDefault="00D76F47" w:rsidP="00184C01">
            <w:pPr>
              <w:pStyle w:val="ListParagraph"/>
              <w:autoSpaceDE w:val="0"/>
              <w:autoSpaceDN w:val="0"/>
              <w:adjustRightInd w:val="0"/>
              <w:spacing w:after="0"/>
              <w:ind w:left="360"/>
              <w:rPr>
                <w:rFonts w:asciiTheme="minorHAnsi" w:hAnsiTheme="minorHAnsi" w:cstheme="minorHAnsi"/>
              </w:rPr>
            </w:pPr>
          </w:p>
        </w:tc>
        <w:tc>
          <w:tcPr>
            <w:tcW w:w="7649" w:type="dxa"/>
          </w:tcPr>
          <w:p w14:paraId="79B12179" w14:textId="77777777" w:rsidR="00D76F47" w:rsidRPr="00184C01" w:rsidRDefault="00D76F47" w:rsidP="00184C01">
            <w:pPr>
              <w:pStyle w:val="ListParagraph"/>
              <w:numPr>
                <w:ilvl w:val="0"/>
                <w:numId w:val="150"/>
              </w:numPr>
              <w:tabs>
                <w:tab w:val="clear" w:pos="720"/>
                <w:tab w:val="num" w:pos="432"/>
              </w:tabs>
              <w:autoSpaceDE w:val="0"/>
              <w:autoSpaceDN w:val="0"/>
              <w:adjustRightInd w:val="0"/>
              <w:spacing w:after="0"/>
              <w:ind w:left="432" w:hanging="432"/>
              <w:contextualSpacing/>
              <w:rPr>
                <w:rFonts w:asciiTheme="minorHAnsi" w:hAnsiTheme="minorHAnsi" w:cstheme="minorHAnsi"/>
              </w:rPr>
            </w:pPr>
            <w:r w:rsidRPr="00184C01">
              <w:rPr>
                <w:rFonts w:asciiTheme="minorHAnsi" w:hAnsiTheme="minorHAnsi" w:cstheme="minorHAnsi"/>
              </w:rPr>
              <w:t>Adolescent mothers need extra care, more food and more rest than an older mother</w:t>
            </w:r>
          </w:p>
          <w:p w14:paraId="1B5E2A8D" w14:textId="77777777" w:rsidR="00D76F47" w:rsidRPr="00184C01" w:rsidRDefault="00D76F47" w:rsidP="00184C01">
            <w:pPr>
              <w:pStyle w:val="ListParagraph"/>
              <w:numPr>
                <w:ilvl w:val="0"/>
                <w:numId w:val="150"/>
              </w:numPr>
              <w:tabs>
                <w:tab w:val="clear" w:pos="720"/>
                <w:tab w:val="num" w:pos="432"/>
              </w:tabs>
              <w:autoSpaceDE w:val="0"/>
              <w:autoSpaceDN w:val="0"/>
              <w:adjustRightInd w:val="0"/>
              <w:spacing w:after="0"/>
              <w:ind w:left="432" w:hanging="432"/>
              <w:contextualSpacing/>
              <w:rPr>
                <w:rFonts w:asciiTheme="minorHAnsi" w:hAnsiTheme="minorHAnsi" w:cstheme="minorHAnsi"/>
              </w:rPr>
            </w:pPr>
            <w:r w:rsidRPr="00184C01">
              <w:rPr>
                <w:rFonts w:asciiTheme="minorHAnsi" w:hAnsiTheme="minorHAnsi" w:cstheme="minorHAnsi"/>
              </w:rPr>
              <w:t>Adolescent mothers need to nourish their own bodies, which are still growing, as well as their growing infant’s</w:t>
            </w:r>
          </w:p>
          <w:p w14:paraId="069325FD" w14:textId="77777777" w:rsidR="00D76F47" w:rsidRPr="00184C01" w:rsidRDefault="00D76F47" w:rsidP="00184C01">
            <w:pPr>
              <w:numPr>
                <w:ilvl w:val="0"/>
                <w:numId w:val="150"/>
              </w:numPr>
              <w:tabs>
                <w:tab w:val="clear" w:pos="720"/>
                <w:tab w:val="num" w:pos="432"/>
              </w:tabs>
              <w:spacing w:after="0"/>
              <w:ind w:left="432" w:hanging="432"/>
              <w:rPr>
                <w:rFonts w:asciiTheme="minorHAnsi" w:hAnsiTheme="minorHAnsi" w:cstheme="minorHAnsi"/>
              </w:rPr>
            </w:pPr>
            <w:r w:rsidRPr="00184C01">
              <w:rPr>
                <w:rFonts w:asciiTheme="minorHAnsi" w:hAnsiTheme="minorHAnsi" w:cstheme="minorHAnsi"/>
              </w:rPr>
              <w:t xml:space="preserve">Adolescent mothers need calcium. </w:t>
            </w:r>
            <w:r w:rsidRPr="00184C01">
              <w:rPr>
                <w:rFonts w:asciiTheme="minorHAnsi" w:hAnsiTheme="minorHAnsi" w:cstheme="minorHAnsi"/>
                <w:b/>
              </w:rPr>
              <w:t>Note:</w:t>
            </w:r>
            <w:r w:rsidRPr="00184C01">
              <w:rPr>
                <w:rFonts w:asciiTheme="minorHAnsi" w:hAnsiTheme="minorHAnsi" w:cstheme="minorHAnsi"/>
              </w:rPr>
              <w:t xml:space="preserve"> as calcium is not present in the multiple micronutrient (MMN) supplement, </w:t>
            </w:r>
            <w:r w:rsidRPr="00184C01">
              <w:rPr>
                <w:rFonts w:asciiTheme="minorHAnsi" w:hAnsiTheme="minorHAnsi" w:cstheme="minorHAnsi"/>
                <w:b/>
                <w:bCs/>
              </w:rPr>
              <w:t>1g of Calcium/day</w:t>
            </w:r>
            <w:r w:rsidRPr="00184C01">
              <w:rPr>
                <w:rFonts w:asciiTheme="minorHAnsi" w:hAnsiTheme="minorHAnsi" w:cstheme="minorHAnsi"/>
              </w:rPr>
              <w:t xml:space="preserve"> should be added to the </w:t>
            </w:r>
            <w:r w:rsidRPr="00184C01">
              <w:rPr>
                <w:rFonts w:asciiTheme="minorHAnsi" w:hAnsiTheme="minorHAnsi" w:cstheme="minorHAnsi"/>
                <w:b/>
                <w:bCs/>
              </w:rPr>
              <w:t>1 tablet MMN/day</w:t>
            </w:r>
            <w:r w:rsidRPr="00184C01">
              <w:rPr>
                <w:rFonts w:asciiTheme="minorHAnsi" w:hAnsiTheme="minorHAnsi" w:cstheme="minorHAnsi"/>
              </w:rPr>
              <w:t xml:space="preserve"> </w:t>
            </w:r>
            <w:r w:rsidRPr="00184C01">
              <w:rPr>
                <w:rFonts w:asciiTheme="minorHAnsi" w:hAnsiTheme="minorHAnsi" w:cstheme="minorHAnsi"/>
                <w:i/>
              </w:rPr>
              <w:t>(or IFA)</w:t>
            </w:r>
            <w:r w:rsidRPr="00184C01">
              <w:rPr>
                <w:rFonts w:asciiTheme="minorHAnsi" w:hAnsiTheme="minorHAnsi" w:cstheme="minorHAnsi"/>
              </w:rPr>
              <w:t xml:space="preserve">, needed to promote continuation of growth (especially pelvis bones) during pregnancy </w:t>
            </w:r>
          </w:p>
          <w:p w14:paraId="56250851" w14:textId="77777777" w:rsidR="00D76F47" w:rsidRPr="00184C01" w:rsidRDefault="00D76F47" w:rsidP="00184C01">
            <w:pPr>
              <w:numPr>
                <w:ilvl w:val="0"/>
                <w:numId w:val="150"/>
              </w:numPr>
              <w:tabs>
                <w:tab w:val="clear" w:pos="720"/>
                <w:tab w:val="num" w:pos="432"/>
              </w:tabs>
              <w:spacing w:after="0"/>
              <w:ind w:left="432" w:hanging="432"/>
              <w:rPr>
                <w:rFonts w:asciiTheme="minorHAnsi" w:hAnsiTheme="minorHAnsi" w:cstheme="minorHAnsi"/>
              </w:rPr>
            </w:pPr>
            <w:r w:rsidRPr="00184C01">
              <w:rPr>
                <w:rFonts w:asciiTheme="minorHAnsi" w:hAnsiTheme="minorHAnsi" w:cstheme="minorHAnsi"/>
              </w:rPr>
              <w:t xml:space="preserve">All pregnant and lactating </w:t>
            </w:r>
            <w:r w:rsidRPr="00184C01">
              <w:rPr>
                <w:rFonts w:asciiTheme="minorHAnsi" w:hAnsiTheme="minorHAnsi" w:cstheme="minorHAnsi"/>
                <w:b/>
                <w:bCs/>
              </w:rPr>
              <w:t xml:space="preserve">adolescents </w:t>
            </w:r>
            <w:r w:rsidRPr="00184C01">
              <w:rPr>
                <w:rFonts w:asciiTheme="minorHAnsi" w:hAnsiTheme="minorHAnsi" w:cstheme="minorHAnsi"/>
                <w:b/>
                <w:bCs/>
                <w:i/>
              </w:rPr>
              <w:t>(&lt; 19 years)</w:t>
            </w:r>
            <w:r w:rsidRPr="00184C01">
              <w:rPr>
                <w:rFonts w:asciiTheme="minorHAnsi" w:hAnsiTheme="minorHAnsi" w:cstheme="minorHAnsi"/>
              </w:rPr>
              <w:t xml:space="preserve"> should receive food supplements regardless of their anthropometry for better foetal and maternal outcomes</w:t>
            </w:r>
          </w:p>
        </w:tc>
      </w:tr>
      <w:tr w:rsidR="00D76F47" w:rsidRPr="00850E71" w14:paraId="0DE29C3C" w14:textId="77777777" w:rsidTr="00C17F8E">
        <w:trPr>
          <w:trHeight w:val="611"/>
          <w:jc w:val="center"/>
        </w:trPr>
        <w:tc>
          <w:tcPr>
            <w:tcW w:w="3173" w:type="dxa"/>
          </w:tcPr>
          <w:p w14:paraId="1B216E77" w14:textId="77777777" w:rsidR="00D76F47" w:rsidRPr="001F5C68" w:rsidRDefault="00D76F47" w:rsidP="00054D15">
            <w:pPr>
              <w:pStyle w:val="NoSpacing"/>
              <w:numPr>
                <w:ilvl w:val="0"/>
                <w:numId w:val="180"/>
              </w:numPr>
              <w:jc w:val="left"/>
              <w:rPr>
                <w:rFonts w:cs="Times New Roman"/>
                <w:b/>
                <w:lang w:val="en-GB"/>
              </w:rPr>
            </w:pPr>
            <w:r w:rsidRPr="001F5C68">
              <w:rPr>
                <w:rFonts w:cs="Times New Roman"/>
                <w:b/>
                <w:lang w:val="en-GB"/>
              </w:rPr>
              <w:t>Mother tested positive for HIV</w:t>
            </w:r>
          </w:p>
        </w:tc>
        <w:tc>
          <w:tcPr>
            <w:tcW w:w="3487" w:type="dxa"/>
          </w:tcPr>
          <w:p w14:paraId="6C977B1B" w14:textId="77777777" w:rsidR="00D76F47" w:rsidRPr="00184C01" w:rsidRDefault="00D76F47" w:rsidP="00184C01">
            <w:pPr>
              <w:pStyle w:val="ListParagraph"/>
              <w:autoSpaceDE w:val="0"/>
              <w:autoSpaceDN w:val="0"/>
              <w:adjustRightInd w:val="0"/>
              <w:spacing w:after="0"/>
              <w:ind w:left="360"/>
              <w:rPr>
                <w:rFonts w:asciiTheme="minorHAnsi" w:hAnsiTheme="minorHAnsi" w:cstheme="minorHAnsi"/>
                <w:highlight w:val="yellow"/>
              </w:rPr>
            </w:pPr>
          </w:p>
        </w:tc>
        <w:tc>
          <w:tcPr>
            <w:tcW w:w="7649" w:type="dxa"/>
          </w:tcPr>
          <w:p w14:paraId="0A5ABDA3" w14:textId="77777777" w:rsidR="00D76F47" w:rsidRPr="00184C01" w:rsidRDefault="00D76F47" w:rsidP="00184C01">
            <w:pPr>
              <w:pStyle w:val="1ShadedBox"/>
              <w:numPr>
                <w:ilvl w:val="1"/>
                <w:numId w:val="150"/>
              </w:numPr>
              <w:spacing w:after="0" w:line="240" w:lineRule="auto"/>
              <w:jc w:val="left"/>
              <w:rPr>
                <w:rFonts w:asciiTheme="minorHAnsi" w:hAnsiTheme="minorHAnsi" w:cstheme="minorHAnsi"/>
                <w:sz w:val="20"/>
                <w:lang w:val="en-GB"/>
              </w:rPr>
            </w:pPr>
            <w:r w:rsidRPr="00184C01">
              <w:rPr>
                <w:rFonts w:asciiTheme="minorHAnsi" w:hAnsiTheme="minorHAnsi" w:cstheme="minorHAnsi"/>
                <w:sz w:val="20"/>
                <w:lang w:val="en-GB"/>
              </w:rPr>
              <w:t>Mother and infant should be counselled &amp; treated according to national guidelines</w:t>
            </w:r>
          </w:p>
          <w:p w14:paraId="5629CF62" w14:textId="77777777" w:rsidR="00D76F47" w:rsidRPr="00184C01" w:rsidRDefault="00D76F47" w:rsidP="00184C01">
            <w:pPr>
              <w:pStyle w:val="1ShadedBox"/>
              <w:numPr>
                <w:ilvl w:val="1"/>
                <w:numId w:val="150"/>
              </w:numPr>
              <w:spacing w:after="0" w:line="240" w:lineRule="auto"/>
              <w:jc w:val="left"/>
              <w:rPr>
                <w:rFonts w:asciiTheme="minorHAnsi" w:hAnsiTheme="minorHAnsi" w:cstheme="minorHAnsi"/>
                <w:sz w:val="20"/>
                <w:lang w:val="en-GB"/>
              </w:rPr>
            </w:pPr>
            <w:r w:rsidRPr="00184C01">
              <w:rPr>
                <w:rFonts w:asciiTheme="minorHAnsi" w:hAnsiTheme="minorHAnsi" w:cstheme="minorHAnsi"/>
                <w:sz w:val="20"/>
                <w:lang w:val="en-GB"/>
              </w:rPr>
              <w:t>Breastfeed and take ARVs</w:t>
            </w:r>
          </w:p>
          <w:p w14:paraId="1D05D325" w14:textId="77777777" w:rsidR="00D76F47" w:rsidRPr="00184C01" w:rsidRDefault="00D76F47" w:rsidP="00184C01">
            <w:pPr>
              <w:spacing w:after="0"/>
              <w:rPr>
                <w:rFonts w:asciiTheme="minorHAnsi" w:hAnsiTheme="minorHAnsi" w:cstheme="minorHAnsi"/>
                <w:b/>
                <w:i/>
              </w:rPr>
            </w:pPr>
            <w:r w:rsidRPr="00184C01">
              <w:rPr>
                <w:rFonts w:asciiTheme="minorHAnsi" w:hAnsiTheme="minorHAnsi" w:cstheme="minorHAnsi"/>
                <w:b/>
                <w:i/>
              </w:rPr>
              <w:t>Mother who tests negative or mother of unknown status</w:t>
            </w:r>
            <w:r w:rsidRPr="00184C01">
              <w:rPr>
                <w:rFonts w:asciiTheme="minorHAnsi" w:hAnsiTheme="minorHAnsi" w:cstheme="minorHAnsi"/>
                <w:b/>
              </w:rPr>
              <w:t>:</w:t>
            </w:r>
          </w:p>
          <w:p w14:paraId="0382058A" w14:textId="77777777" w:rsidR="00D76F47" w:rsidRPr="00184C01" w:rsidRDefault="00D76F47" w:rsidP="00184C01">
            <w:pPr>
              <w:numPr>
                <w:ilvl w:val="0"/>
                <w:numId w:val="150"/>
              </w:numPr>
              <w:tabs>
                <w:tab w:val="clear" w:pos="720"/>
                <w:tab w:val="num" w:pos="324"/>
              </w:tabs>
              <w:spacing w:after="0"/>
              <w:ind w:left="324" w:hanging="324"/>
              <w:rPr>
                <w:rFonts w:asciiTheme="minorHAnsi" w:hAnsiTheme="minorHAnsi" w:cstheme="minorHAnsi"/>
                <w:b/>
              </w:rPr>
            </w:pPr>
            <w:r w:rsidRPr="00184C01">
              <w:rPr>
                <w:rFonts w:asciiTheme="minorHAnsi" w:hAnsiTheme="minorHAnsi" w:cstheme="minorHAnsi"/>
              </w:rPr>
              <w:t xml:space="preserve">Exclusively breastfeed for up to 6 months, add complementary foods at 6 months and continue breastfeeding for 2 years and beyond </w:t>
            </w:r>
            <w:r w:rsidRPr="00184C01">
              <w:rPr>
                <w:rFonts w:asciiTheme="minorHAnsi" w:hAnsiTheme="minorHAnsi" w:cstheme="minorHAnsi"/>
                <w:b/>
              </w:rPr>
              <w:t>with periodic re-testing (</w:t>
            </w:r>
            <w:r w:rsidRPr="00184C01">
              <w:rPr>
                <w:rFonts w:asciiTheme="minorHAnsi" w:hAnsiTheme="minorHAnsi" w:cstheme="minorHAnsi"/>
              </w:rPr>
              <w:t>test &amp; re-test &amp; re-test &amp; re-test for as long as a mother’s results are negative and she is breastfeeding)</w:t>
            </w:r>
          </w:p>
          <w:p w14:paraId="2E1B4378" w14:textId="77777777" w:rsidR="00D76F47" w:rsidRPr="00184C01" w:rsidRDefault="00D76F47" w:rsidP="00184C01">
            <w:pPr>
              <w:pStyle w:val="1ShadedBox"/>
              <w:tabs>
                <w:tab w:val="num" w:pos="324"/>
              </w:tabs>
              <w:spacing w:after="0" w:line="240" w:lineRule="auto"/>
              <w:ind w:left="324" w:hanging="324"/>
              <w:jc w:val="left"/>
              <w:rPr>
                <w:rFonts w:asciiTheme="minorHAnsi" w:hAnsiTheme="minorHAnsi" w:cstheme="minorHAnsi"/>
                <w:sz w:val="20"/>
                <w:lang w:val="en-GB"/>
              </w:rPr>
            </w:pPr>
            <w:r w:rsidRPr="00184C01">
              <w:rPr>
                <w:rFonts w:asciiTheme="minorHAnsi" w:hAnsiTheme="minorHAnsi" w:cstheme="minorHAnsi"/>
                <w:b/>
                <w:i/>
                <w:sz w:val="20"/>
                <w:lang w:val="en-GB"/>
              </w:rPr>
              <w:t xml:space="preserve">Mother living with HIV </w:t>
            </w:r>
            <w:r w:rsidRPr="00184C01">
              <w:rPr>
                <w:rFonts w:asciiTheme="minorHAnsi" w:hAnsiTheme="minorHAnsi" w:cstheme="minorHAnsi"/>
                <w:b/>
                <w:bCs/>
                <w:i/>
                <w:sz w:val="20"/>
                <w:lang w:val="en-GB"/>
              </w:rPr>
              <w:t>whose infant tests HIV negative or is of unknown HIV status</w:t>
            </w:r>
            <w:r w:rsidRPr="00184C01">
              <w:rPr>
                <w:rFonts w:asciiTheme="minorHAnsi" w:hAnsiTheme="minorHAnsi" w:cstheme="minorHAnsi"/>
                <w:b/>
                <w:bCs/>
                <w:sz w:val="20"/>
                <w:lang w:val="en-GB"/>
              </w:rPr>
              <w:t>:</w:t>
            </w:r>
          </w:p>
          <w:p w14:paraId="66F81F3E" w14:textId="77777777" w:rsidR="00D76F47" w:rsidRPr="00184C01" w:rsidRDefault="00D76F47" w:rsidP="00184C01">
            <w:pPr>
              <w:pStyle w:val="ListParagraph"/>
              <w:numPr>
                <w:ilvl w:val="0"/>
                <w:numId w:val="150"/>
              </w:numPr>
              <w:tabs>
                <w:tab w:val="clear" w:pos="720"/>
                <w:tab w:val="num" w:pos="324"/>
              </w:tabs>
              <w:spacing w:after="0" w:line="259" w:lineRule="auto"/>
              <w:ind w:left="324" w:hanging="324"/>
              <w:contextualSpacing/>
              <w:rPr>
                <w:rFonts w:asciiTheme="minorHAnsi" w:hAnsiTheme="minorHAnsi" w:cstheme="minorHAnsi"/>
                <w:b/>
              </w:rPr>
            </w:pPr>
            <w:r w:rsidRPr="00184C01">
              <w:rPr>
                <w:rFonts w:asciiTheme="minorHAnsi" w:hAnsiTheme="minorHAnsi" w:cstheme="minorHAnsi"/>
              </w:rPr>
              <w:t>Exclusively breastfeed from birth up to 6 months together with ART for the mother (the infant will receive ARVs regardless of feeding method); add complementary foods at 6 months and continue breastfeeding for 2 years</w:t>
            </w:r>
          </w:p>
          <w:p w14:paraId="57D386C2" w14:textId="77777777" w:rsidR="00D76F47" w:rsidRPr="00184C01" w:rsidRDefault="00D76F47" w:rsidP="00184C01">
            <w:pPr>
              <w:numPr>
                <w:ilvl w:val="0"/>
                <w:numId w:val="150"/>
              </w:numPr>
              <w:tabs>
                <w:tab w:val="clear" w:pos="720"/>
                <w:tab w:val="num" w:pos="324"/>
                <w:tab w:val="num" w:pos="1080"/>
              </w:tabs>
              <w:spacing w:after="0"/>
              <w:ind w:left="324" w:hanging="324"/>
              <w:rPr>
                <w:rFonts w:asciiTheme="minorHAnsi" w:hAnsiTheme="minorHAnsi" w:cstheme="minorHAnsi"/>
              </w:rPr>
            </w:pPr>
            <w:r w:rsidRPr="00184C01">
              <w:rPr>
                <w:rFonts w:asciiTheme="minorHAnsi" w:hAnsiTheme="minorHAnsi" w:cstheme="minorHAnsi"/>
              </w:rPr>
              <w:t>Breastfeeding and ART should continue until 12 months and may continue up to 24 months or longer (similar to the general population)</w:t>
            </w:r>
          </w:p>
          <w:p w14:paraId="68E59644" w14:textId="77777777" w:rsidR="00D76F47" w:rsidRPr="00184C01" w:rsidRDefault="00D76F47" w:rsidP="00184C01">
            <w:pPr>
              <w:tabs>
                <w:tab w:val="left" w:pos="720"/>
              </w:tabs>
              <w:autoSpaceDE w:val="0"/>
              <w:autoSpaceDN w:val="0"/>
              <w:adjustRightInd w:val="0"/>
              <w:spacing w:after="0"/>
              <w:rPr>
                <w:rFonts w:asciiTheme="minorHAnsi" w:hAnsiTheme="minorHAnsi" w:cstheme="minorHAnsi"/>
                <w:b/>
                <w:bCs/>
              </w:rPr>
            </w:pPr>
            <w:r w:rsidRPr="00184C01">
              <w:rPr>
                <w:rFonts w:asciiTheme="minorHAnsi" w:hAnsiTheme="minorHAnsi" w:cstheme="minorHAnsi"/>
                <w:b/>
                <w:i/>
              </w:rPr>
              <w:t xml:space="preserve">Mother living with HIV </w:t>
            </w:r>
            <w:r w:rsidRPr="00184C01">
              <w:rPr>
                <w:rFonts w:asciiTheme="minorHAnsi" w:hAnsiTheme="minorHAnsi" w:cstheme="minorHAnsi"/>
                <w:b/>
                <w:bCs/>
                <w:i/>
              </w:rPr>
              <w:t>whose infant is tested and also found to be living with HIV</w:t>
            </w:r>
            <w:r w:rsidRPr="00184C01">
              <w:rPr>
                <w:rFonts w:asciiTheme="minorHAnsi" w:hAnsiTheme="minorHAnsi" w:cstheme="minorHAnsi"/>
                <w:b/>
                <w:bCs/>
              </w:rPr>
              <w:t xml:space="preserve">: </w:t>
            </w:r>
          </w:p>
          <w:p w14:paraId="4AC2AE15" w14:textId="77777777" w:rsidR="00D76F47" w:rsidRPr="00184C01" w:rsidRDefault="00D76F47" w:rsidP="00184C01">
            <w:pPr>
              <w:pStyle w:val="ListParagraph"/>
              <w:numPr>
                <w:ilvl w:val="0"/>
                <w:numId w:val="150"/>
              </w:numPr>
              <w:tabs>
                <w:tab w:val="clear" w:pos="720"/>
                <w:tab w:val="left" w:pos="324"/>
              </w:tabs>
              <w:autoSpaceDE w:val="0"/>
              <w:autoSpaceDN w:val="0"/>
              <w:adjustRightInd w:val="0"/>
              <w:spacing w:after="0" w:line="259" w:lineRule="auto"/>
              <w:contextualSpacing/>
              <w:rPr>
                <w:rFonts w:asciiTheme="minorHAnsi" w:hAnsiTheme="minorHAnsi" w:cstheme="minorHAnsi"/>
                <w:bCs/>
              </w:rPr>
            </w:pPr>
            <w:r w:rsidRPr="00184C01">
              <w:rPr>
                <w:rFonts w:asciiTheme="minorHAnsi" w:hAnsiTheme="minorHAnsi" w:cstheme="minorHAnsi"/>
                <w:bCs/>
              </w:rPr>
              <w:t>Treatment for the infant should be initiated immediately</w:t>
            </w:r>
          </w:p>
          <w:p w14:paraId="299D2D61" w14:textId="77777777" w:rsidR="00D76F47" w:rsidRPr="00184C01" w:rsidRDefault="00D76F47" w:rsidP="00184C01">
            <w:pPr>
              <w:pStyle w:val="ListParagraph"/>
              <w:numPr>
                <w:ilvl w:val="0"/>
                <w:numId w:val="150"/>
              </w:numPr>
              <w:tabs>
                <w:tab w:val="clear" w:pos="720"/>
                <w:tab w:val="left" w:pos="324"/>
              </w:tabs>
              <w:autoSpaceDE w:val="0"/>
              <w:autoSpaceDN w:val="0"/>
              <w:adjustRightInd w:val="0"/>
              <w:spacing w:after="0" w:line="259" w:lineRule="auto"/>
              <w:ind w:left="324" w:hanging="324"/>
              <w:contextualSpacing/>
              <w:rPr>
                <w:rFonts w:asciiTheme="minorHAnsi" w:hAnsiTheme="minorHAnsi" w:cstheme="minorHAnsi"/>
                <w:bCs/>
              </w:rPr>
            </w:pPr>
            <w:r w:rsidRPr="00184C01">
              <w:rPr>
                <w:rFonts w:asciiTheme="minorHAnsi" w:hAnsiTheme="minorHAnsi" w:cstheme="minorHAnsi"/>
              </w:rPr>
              <w:t>Exclusively breastfeed for up to 6 months, add complementary foods at 6 months and continue breastfeeding for 2 years and beyond</w:t>
            </w:r>
          </w:p>
        </w:tc>
      </w:tr>
    </w:tbl>
    <w:p w14:paraId="499073E7" w14:textId="77777777" w:rsidR="00D76F47" w:rsidRPr="00311193" w:rsidRDefault="00D76F47" w:rsidP="00D76F47">
      <w:pPr>
        <w:spacing w:after="160" w:line="259" w:lineRule="auto"/>
        <w:sectPr w:rsidR="00D76F47" w:rsidRPr="00311193" w:rsidSect="00C17F8E">
          <w:pgSz w:w="15840" w:h="12240" w:orient="landscape" w:code="1"/>
          <w:pgMar w:top="1440" w:right="1440" w:bottom="1440" w:left="1440" w:header="720" w:footer="720" w:gutter="0"/>
          <w:cols w:space="720"/>
          <w:docGrid w:linePitch="360"/>
        </w:sectPr>
      </w:pPr>
    </w:p>
    <w:p w14:paraId="45BB310C" w14:textId="77777777" w:rsidR="00D76F47" w:rsidRDefault="00D76F47" w:rsidP="0067683E">
      <w:pPr>
        <w:autoSpaceDE w:val="0"/>
        <w:autoSpaceDN w:val="0"/>
        <w:adjustRightInd w:val="0"/>
        <w:ind w:left="540"/>
        <w:rPr>
          <w:b/>
          <w:sz w:val="24"/>
          <w:szCs w:val="24"/>
        </w:rPr>
      </w:pPr>
      <w:r>
        <w:rPr>
          <w:b/>
          <w:sz w:val="24"/>
          <w:szCs w:val="24"/>
        </w:rPr>
        <w:t>Community and Family Support for Infant U6m-Mother Pair</w:t>
      </w:r>
    </w:p>
    <w:tbl>
      <w:tblPr>
        <w:tblStyle w:val="TableGrid"/>
        <w:tblW w:w="4522" w:type="pct"/>
        <w:jc w:val="center"/>
        <w:tblLayout w:type="fixed"/>
        <w:tblLook w:val="04A0" w:firstRow="1" w:lastRow="0" w:firstColumn="1" w:lastColumn="0" w:noHBand="0" w:noVBand="1"/>
      </w:tblPr>
      <w:tblGrid>
        <w:gridCol w:w="3206"/>
        <w:gridCol w:w="6809"/>
      </w:tblGrid>
      <w:tr w:rsidR="00D76F47" w:rsidRPr="00850E71" w14:paraId="7235B048" w14:textId="77777777" w:rsidTr="0067683E">
        <w:trPr>
          <w:tblHeader/>
          <w:jc w:val="center"/>
        </w:trPr>
        <w:tc>
          <w:tcPr>
            <w:tcW w:w="3110" w:type="dxa"/>
            <w:shd w:val="clear" w:color="auto" w:fill="F2F2F2" w:themeFill="background1" w:themeFillShade="F2"/>
          </w:tcPr>
          <w:p w14:paraId="395561D1" w14:textId="77777777" w:rsidR="00D76F47" w:rsidRPr="00850E71" w:rsidRDefault="00D76F47" w:rsidP="0067683E">
            <w:pPr>
              <w:spacing w:after="0"/>
              <w:jc w:val="center"/>
              <w:rPr>
                <w:rFonts w:ascii="Calibri" w:hAnsi="Calibri" w:cs="Arial"/>
                <w:b/>
              </w:rPr>
            </w:pPr>
            <w:r w:rsidRPr="00850E71">
              <w:rPr>
                <w:rFonts w:ascii="Calibri" w:hAnsi="Calibri" w:cs="Arial"/>
                <w:b/>
              </w:rPr>
              <w:t>Image</w:t>
            </w:r>
          </w:p>
        </w:tc>
        <w:tc>
          <w:tcPr>
            <w:tcW w:w="6605" w:type="dxa"/>
            <w:shd w:val="clear" w:color="auto" w:fill="F2F2F2" w:themeFill="background1" w:themeFillShade="F2"/>
          </w:tcPr>
          <w:p w14:paraId="1B965B35" w14:textId="77777777" w:rsidR="00D76F47" w:rsidRPr="00850E71" w:rsidRDefault="00D76F47" w:rsidP="0067683E">
            <w:pPr>
              <w:spacing w:after="0"/>
              <w:jc w:val="center"/>
              <w:rPr>
                <w:rFonts w:ascii="Calibri" w:hAnsi="Calibri" w:cs="Arial"/>
                <w:b/>
              </w:rPr>
            </w:pPr>
            <w:r w:rsidRPr="00850E71">
              <w:rPr>
                <w:rFonts w:ascii="Calibri" w:hAnsi="Calibri" w:cs="Arial"/>
                <w:b/>
              </w:rPr>
              <w:t>Counselling</w:t>
            </w:r>
            <w:r>
              <w:rPr>
                <w:rFonts w:ascii="Calibri" w:hAnsi="Calibri" w:cs="Arial"/>
                <w:b/>
              </w:rPr>
              <w:t xml:space="preserve"> and Support </w:t>
            </w:r>
            <w:r w:rsidRPr="00850E71">
              <w:rPr>
                <w:rFonts w:ascii="Calibri" w:hAnsi="Calibri" w:cs="Arial"/>
                <w:b/>
              </w:rPr>
              <w:t>Actions</w:t>
            </w:r>
          </w:p>
        </w:tc>
      </w:tr>
      <w:tr w:rsidR="00D76F47" w:rsidRPr="00850E71" w14:paraId="168DB2BB" w14:textId="77777777" w:rsidTr="0067683E">
        <w:trPr>
          <w:trHeight w:val="260"/>
          <w:jc w:val="center"/>
        </w:trPr>
        <w:tc>
          <w:tcPr>
            <w:tcW w:w="9715" w:type="dxa"/>
            <w:gridSpan w:val="2"/>
          </w:tcPr>
          <w:p w14:paraId="10B8A48F" w14:textId="77777777" w:rsidR="00D76F47" w:rsidRPr="00782FA3" w:rsidRDefault="00D76F47" w:rsidP="00D76F47">
            <w:pPr>
              <w:rPr>
                <w:b/>
              </w:rPr>
            </w:pPr>
            <w:r w:rsidRPr="00782FA3">
              <w:rPr>
                <w:b/>
              </w:rPr>
              <w:t>Health Education/information and Social Support</w:t>
            </w:r>
          </w:p>
        </w:tc>
      </w:tr>
      <w:tr w:rsidR="00D76F47" w:rsidRPr="00850E71" w14:paraId="6C8EE1C8" w14:textId="77777777" w:rsidTr="0067683E">
        <w:trPr>
          <w:trHeight w:val="1502"/>
          <w:jc w:val="center"/>
        </w:trPr>
        <w:tc>
          <w:tcPr>
            <w:tcW w:w="3110" w:type="dxa"/>
          </w:tcPr>
          <w:p w14:paraId="550E6CED" w14:textId="77777777" w:rsidR="00D76F47" w:rsidRPr="00850E71" w:rsidRDefault="00D76F47" w:rsidP="00D76F47">
            <w:pPr>
              <w:jc w:val="center"/>
              <w:rPr>
                <w:rFonts w:cs="Arial"/>
                <w:b/>
              </w:rPr>
            </w:pPr>
            <w:r w:rsidRPr="00850E71">
              <w:rPr>
                <w:rFonts w:cs="Arial"/>
                <w:b/>
                <w:noProof/>
                <w:lang w:val="en-IE" w:eastAsia="en-IE"/>
              </w:rPr>
              <w:drawing>
                <wp:inline distT="0" distB="0" distL="0" distR="0" wp14:anchorId="26C802AE" wp14:editId="621B9AE9">
                  <wp:extent cx="1955799" cy="1466850"/>
                  <wp:effectExtent l="0" t="0" r="6985" b="0"/>
                  <wp:docPr id="5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959140" cy="1469356"/>
                          </a:xfrm>
                          <a:prstGeom prst="rect">
                            <a:avLst/>
                          </a:prstGeom>
                          <a:noFill/>
                          <a:ln>
                            <a:noFill/>
                          </a:ln>
                        </pic:spPr>
                      </pic:pic>
                    </a:graphicData>
                  </a:graphic>
                </wp:inline>
              </w:drawing>
            </w:r>
          </w:p>
        </w:tc>
        <w:tc>
          <w:tcPr>
            <w:tcW w:w="6605" w:type="dxa"/>
          </w:tcPr>
          <w:p w14:paraId="25759465" w14:textId="77777777" w:rsidR="00D76F47" w:rsidRPr="0067683E" w:rsidRDefault="00D76F47" w:rsidP="0067683E">
            <w:pPr>
              <w:pStyle w:val="ListParagraph"/>
              <w:numPr>
                <w:ilvl w:val="0"/>
                <w:numId w:val="149"/>
              </w:numPr>
              <w:spacing w:after="0"/>
              <w:contextualSpacing/>
              <w:rPr>
                <w:rFonts w:asciiTheme="minorHAnsi" w:hAnsiTheme="minorHAnsi" w:cstheme="minorHAnsi"/>
              </w:rPr>
            </w:pPr>
            <w:r w:rsidRPr="0067683E">
              <w:rPr>
                <w:rFonts w:asciiTheme="minorHAnsi" w:hAnsiTheme="minorHAnsi" w:cstheme="minorHAnsi"/>
              </w:rPr>
              <w:t>Health education sessions (beyond infant feeding)</w:t>
            </w:r>
          </w:p>
          <w:p w14:paraId="2ACAA76E" w14:textId="77777777" w:rsidR="00D76F47" w:rsidRPr="0067683E" w:rsidRDefault="00D76F47" w:rsidP="0067683E">
            <w:pPr>
              <w:pStyle w:val="NoSpacing"/>
              <w:numPr>
                <w:ilvl w:val="0"/>
                <w:numId w:val="149"/>
              </w:numPr>
              <w:spacing w:after="0"/>
              <w:rPr>
                <w:rFonts w:cstheme="minorHAnsi"/>
                <w:sz w:val="20"/>
                <w:szCs w:val="20"/>
                <w:lang w:val="en-GB"/>
              </w:rPr>
            </w:pPr>
            <w:r w:rsidRPr="0067683E">
              <w:rPr>
                <w:rFonts w:cstheme="minorHAnsi"/>
                <w:sz w:val="20"/>
                <w:szCs w:val="20"/>
                <w:lang w:val="en-GB"/>
              </w:rPr>
              <w:t>Nutrition education (family, infant, child; cooking demonstrations)</w:t>
            </w:r>
          </w:p>
          <w:p w14:paraId="3B85FE67" w14:textId="77777777" w:rsidR="00D76F47" w:rsidRPr="0067683E" w:rsidRDefault="00D76F47" w:rsidP="0067683E">
            <w:pPr>
              <w:pStyle w:val="ListParagraph"/>
              <w:numPr>
                <w:ilvl w:val="0"/>
                <w:numId w:val="149"/>
              </w:numPr>
              <w:spacing w:after="0"/>
              <w:contextualSpacing/>
              <w:rPr>
                <w:rFonts w:asciiTheme="minorHAnsi" w:hAnsiTheme="minorHAnsi" w:cstheme="minorHAnsi"/>
              </w:rPr>
            </w:pPr>
            <w:r w:rsidRPr="0067683E">
              <w:rPr>
                <w:rFonts w:asciiTheme="minorHAnsi" w:hAnsiTheme="minorHAnsi" w:cstheme="minorHAnsi"/>
              </w:rPr>
              <w:t>Mother’s own health: basic information about STDs and HIV, reproductive health</w:t>
            </w:r>
          </w:p>
          <w:p w14:paraId="1E7D8E49" w14:textId="77777777" w:rsidR="00D76F47" w:rsidRPr="0067683E" w:rsidRDefault="00D76F47" w:rsidP="0067683E">
            <w:pPr>
              <w:pStyle w:val="ListParagraph"/>
              <w:numPr>
                <w:ilvl w:val="0"/>
                <w:numId w:val="149"/>
              </w:numPr>
              <w:spacing w:after="0"/>
              <w:contextualSpacing/>
              <w:rPr>
                <w:rFonts w:asciiTheme="minorHAnsi" w:hAnsiTheme="minorHAnsi" w:cstheme="minorHAnsi"/>
              </w:rPr>
            </w:pPr>
            <w:r w:rsidRPr="0067683E">
              <w:rPr>
                <w:rFonts w:asciiTheme="minorHAnsi" w:hAnsiTheme="minorHAnsi" w:cstheme="minorHAnsi"/>
              </w:rPr>
              <w:t>Early childhood development: including importance of play and psychosocial stimulation to child development)</w:t>
            </w:r>
          </w:p>
          <w:p w14:paraId="51C84A54" w14:textId="77777777" w:rsidR="00D76F47" w:rsidRPr="0067683E" w:rsidRDefault="00D76F47" w:rsidP="0067683E">
            <w:pPr>
              <w:pStyle w:val="ListParagraph"/>
              <w:numPr>
                <w:ilvl w:val="0"/>
                <w:numId w:val="149"/>
              </w:numPr>
              <w:spacing w:after="0"/>
              <w:contextualSpacing/>
              <w:rPr>
                <w:rFonts w:asciiTheme="minorHAnsi" w:hAnsiTheme="minorHAnsi" w:cstheme="minorHAnsi"/>
              </w:rPr>
            </w:pPr>
            <w:r w:rsidRPr="0067683E">
              <w:rPr>
                <w:rFonts w:asciiTheme="minorHAnsi" w:hAnsiTheme="minorHAnsi" w:cstheme="minorHAnsi"/>
              </w:rPr>
              <w:t>Effects of poor hygiene and pollution</w:t>
            </w:r>
          </w:p>
          <w:p w14:paraId="0BD8611E" w14:textId="77777777" w:rsidR="00D76F47" w:rsidRPr="0067683E" w:rsidRDefault="00D76F47" w:rsidP="0067683E">
            <w:pPr>
              <w:pStyle w:val="ListParagraph"/>
              <w:numPr>
                <w:ilvl w:val="0"/>
                <w:numId w:val="149"/>
              </w:numPr>
              <w:spacing w:after="0"/>
              <w:contextualSpacing/>
              <w:rPr>
                <w:rFonts w:asciiTheme="minorHAnsi" w:hAnsiTheme="minorHAnsi" w:cstheme="minorHAnsi"/>
              </w:rPr>
            </w:pPr>
            <w:r w:rsidRPr="0067683E">
              <w:rPr>
                <w:rFonts w:asciiTheme="minorHAnsi" w:hAnsiTheme="minorHAnsi" w:cstheme="minorHAnsi"/>
              </w:rPr>
              <w:t>What to do when child becomes ill</w:t>
            </w:r>
          </w:p>
          <w:p w14:paraId="07128542" w14:textId="77777777" w:rsidR="00D76F47" w:rsidRPr="0067683E" w:rsidRDefault="00D76F47" w:rsidP="0067683E">
            <w:pPr>
              <w:pStyle w:val="ListParagraph"/>
              <w:spacing w:after="0"/>
              <w:ind w:left="360"/>
              <w:rPr>
                <w:rFonts w:asciiTheme="minorHAnsi" w:hAnsiTheme="minorHAnsi" w:cstheme="minorHAnsi"/>
              </w:rPr>
            </w:pPr>
          </w:p>
        </w:tc>
      </w:tr>
      <w:tr w:rsidR="00D76F47" w:rsidRPr="00850E71" w14:paraId="6FB7E3C1" w14:textId="77777777" w:rsidTr="0067683E">
        <w:trPr>
          <w:trHeight w:val="305"/>
          <w:jc w:val="center"/>
        </w:trPr>
        <w:tc>
          <w:tcPr>
            <w:tcW w:w="9715" w:type="dxa"/>
            <w:gridSpan w:val="2"/>
          </w:tcPr>
          <w:p w14:paraId="4078A753" w14:textId="77777777" w:rsidR="00D76F47" w:rsidRPr="0067683E" w:rsidRDefault="00D76F47" w:rsidP="0067683E">
            <w:pPr>
              <w:spacing w:after="0"/>
              <w:rPr>
                <w:rFonts w:asciiTheme="minorHAnsi" w:hAnsiTheme="minorHAnsi" w:cstheme="minorHAnsi"/>
                <w:b/>
              </w:rPr>
            </w:pPr>
            <w:r w:rsidRPr="0067683E">
              <w:rPr>
                <w:rFonts w:asciiTheme="minorHAnsi" w:hAnsiTheme="minorHAnsi" w:cstheme="minorHAnsi"/>
                <w:b/>
              </w:rPr>
              <w:t xml:space="preserve">Group Support </w:t>
            </w:r>
            <w:r w:rsidRPr="0067683E">
              <w:rPr>
                <w:rFonts w:asciiTheme="minorHAnsi" w:hAnsiTheme="minorHAnsi" w:cstheme="minorHAnsi"/>
              </w:rPr>
              <w:t xml:space="preserve">(or organised support) </w:t>
            </w:r>
          </w:p>
        </w:tc>
      </w:tr>
      <w:tr w:rsidR="00D76F47" w:rsidRPr="00850E71" w14:paraId="48A1C41F" w14:textId="77777777" w:rsidTr="0067683E">
        <w:trPr>
          <w:trHeight w:val="1502"/>
          <w:jc w:val="center"/>
        </w:trPr>
        <w:tc>
          <w:tcPr>
            <w:tcW w:w="3110" w:type="dxa"/>
          </w:tcPr>
          <w:p w14:paraId="7CA963B0" w14:textId="77777777" w:rsidR="00D76F47" w:rsidRDefault="00D76F47" w:rsidP="00D76F47">
            <w:pPr>
              <w:jc w:val="center"/>
              <w:rPr>
                <w:rFonts w:cs="Arial"/>
                <w:b/>
              </w:rPr>
            </w:pPr>
            <w:r w:rsidRPr="00850E71">
              <w:rPr>
                <w:rFonts w:cs="Arial"/>
                <w:b/>
                <w:noProof/>
                <w:lang w:val="en-IE" w:eastAsia="en-IE"/>
              </w:rPr>
              <w:drawing>
                <wp:inline distT="0" distB="0" distL="0" distR="0" wp14:anchorId="5812C458" wp14:editId="63034CCB">
                  <wp:extent cx="1600200" cy="1295729"/>
                  <wp:effectExtent l="0" t="0" r="0" b="0"/>
                  <wp:docPr id="4915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56" name="Picture 5"/>
                          <pic:cNvPicPr>
                            <a:picLocks noChangeAspect="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1612093" cy="1305359"/>
                          </a:xfrm>
                          <a:prstGeom prst="rect">
                            <a:avLst/>
                          </a:prstGeom>
                          <a:noFill/>
                          <a:ln>
                            <a:noFill/>
                          </a:ln>
                        </pic:spPr>
                      </pic:pic>
                    </a:graphicData>
                  </a:graphic>
                </wp:inline>
              </w:drawing>
            </w:r>
          </w:p>
          <w:p w14:paraId="09624B74" w14:textId="77777777" w:rsidR="00D76F47" w:rsidRPr="00850E71" w:rsidRDefault="00D76F47" w:rsidP="00D76F47">
            <w:pPr>
              <w:jc w:val="center"/>
              <w:rPr>
                <w:rFonts w:cs="Arial"/>
                <w:b/>
              </w:rPr>
            </w:pPr>
            <w:r w:rsidRPr="00850E71">
              <w:rPr>
                <w:rFonts w:cs="Arial"/>
                <w:b/>
                <w:noProof/>
                <w:lang w:val="en-IE" w:eastAsia="en-IE"/>
              </w:rPr>
              <w:drawing>
                <wp:inline distT="0" distB="0" distL="0" distR="0" wp14:anchorId="10A5E602" wp14:editId="4775A189">
                  <wp:extent cx="1695450" cy="1372857"/>
                  <wp:effectExtent l="0" t="0" r="0" b="0"/>
                  <wp:docPr id="39" name="6 Imagen" descr="Figure 25.5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14" name="6 Imagen" descr="Figure 25.5 copia.jpg"/>
                          <pic:cNvPicPr>
                            <a:picLocks noChangeAspect="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1703460" cy="1379343"/>
                          </a:xfrm>
                          <a:prstGeom prst="rect">
                            <a:avLst/>
                          </a:prstGeom>
                          <a:noFill/>
                          <a:ln>
                            <a:noFill/>
                          </a:ln>
                        </pic:spPr>
                      </pic:pic>
                    </a:graphicData>
                  </a:graphic>
                </wp:inline>
              </w:drawing>
            </w:r>
          </w:p>
        </w:tc>
        <w:tc>
          <w:tcPr>
            <w:tcW w:w="6605" w:type="dxa"/>
          </w:tcPr>
          <w:p w14:paraId="1AF56601" w14:textId="77777777" w:rsidR="00D76F47" w:rsidRPr="0067683E" w:rsidRDefault="00D76F47" w:rsidP="0067683E">
            <w:pPr>
              <w:numPr>
                <w:ilvl w:val="0"/>
                <w:numId w:val="192"/>
              </w:numPr>
              <w:spacing w:after="0"/>
              <w:rPr>
                <w:rFonts w:asciiTheme="minorHAnsi" w:hAnsiTheme="minorHAnsi" w:cstheme="minorHAnsi"/>
              </w:rPr>
            </w:pPr>
            <w:r w:rsidRPr="0067683E">
              <w:rPr>
                <w:rFonts w:asciiTheme="minorHAnsi" w:hAnsiTheme="minorHAnsi" w:cstheme="minorHAnsi"/>
              </w:rPr>
              <w:t>The group is facilitated by an experienced and trained facilitator/mother who listens and guides the discussion</w:t>
            </w:r>
          </w:p>
          <w:p w14:paraId="5356E511" w14:textId="77777777" w:rsidR="00D76F47" w:rsidRPr="0067683E" w:rsidRDefault="00D76F47" w:rsidP="0067683E">
            <w:pPr>
              <w:pStyle w:val="ListParagraph"/>
              <w:numPr>
                <w:ilvl w:val="0"/>
                <w:numId w:val="192"/>
              </w:numPr>
              <w:spacing w:after="0"/>
              <w:contextualSpacing/>
              <w:rPr>
                <w:rFonts w:asciiTheme="minorHAnsi" w:hAnsiTheme="minorHAnsi" w:cstheme="minorHAnsi"/>
              </w:rPr>
            </w:pPr>
            <w:r w:rsidRPr="0067683E">
              <w:rPr>
                <w:rFonts w:asciiTheme="minorHAnsi" w:hAnsiTheme="minorHAnsi" w:cstheme="minorHAnsi"/>
              </w:rPr>
              <w:t>A safe environment of respect, attention, trust, sincerity, and empathy is created</w:t>
            </w:r>
          </w:p>
          <w:p w14:paraId="479E9990" w14:textId="77777777" w:rsidR="00D76F47" w:rsidRPr="0067683E" w:rsidRDefault="00D76F47" w:rsidP="0067683E">
            <w:pPr>
              <w:pStyle w:val="ListParagraph"/>
              <w:numPr>
                <w:ilvl w:val="0"/>
                <w:numId w:val="192"/>
              </w:numPr>
              <w:spacing w:after="0"/>
              <w:contextualSpacing/>
              <w:rPr>
                <w:rFonts w:asciiTheme="minorHAnsi" w:hAnsiTheme="minorHAnsi" w:cstheme="minorHAnsi"/>
              </w:rPr>
            </w:pPr>
            <w:r w:rsidRPr="0067683E">
              <w:rPr>
                <w:rFonts w:asciiTheme="minorHAnsi" w:hAnsiTheme="minorHAnsi" w:cstheme="minorHAnsi"/>
              </w:rPr>
              <w:t>Group participants share their experiences, information and provide mutual support</w:t>
            </w:r>
          </w:p>
          <w:p w14:paraId="2A7601BB" w14:textId="77777777" w:rsidR="00D76F47" w:rsidRPr="0067683E" w:rsidRDefault="00D76F47" w:rsidP="0067683E">
            <w:pPr>
              <w:pStyle w:val="NoSpacing"/>
              <w:numPr>
                <w:ilvl w:val="0"/>
                <w:numId w:val="192"/>
              </w:numPr>
              <w:spacing w:after="0"/>
              <w:rPr>
                <w:rFonts w:cstheme="minorHAnsi"/>
                <w:sz w:val="20"/>
                <w:szCs w:val="20"/>
                <w:lang w:val="en-GB"/>
              </w:rPr>
            </w:pPr>
            <w:r w:rsidRPr="0067683E">
              <w:rPr>
                <w:rFonts w:cstheme="minorHAnsi"/>
                <w:sz w:val="20"/>
                <w:szCs w:val="20"/>
                <w:lang w:val="en-GB"/>
              </w:rPr>
              <w:t>‘Confidentiality’ is a key principle of a Support Group: “what is said in the group stays in the group”.</w:t>
            </w:r>
          </w:p>
          <w:p w14:paraId="0C2D234D" w14:textId="77777777" w:rsidR="00D76F47" w:rsidRPr="0067683E" w:rsidRDefault="00D76F47" w:rsidP="0067683E">
            <w:pPr>
              <w:numPr>
                <w:ilvl w:val="0"/>
                <w:numId w:val="192"/>
              </w:numPr>
              <w:spacing w:after="0"/>
              <w:rPr>
                <w:rFonts w:asciiTheme="minorHAnsi" w:hAnsiTheme="minorHAnsi" w:cstheme="minorHAnsi"/>
              </w:rPr>
            </w:pPr>
            <w:r w:rsidRPr="0067683E">
              <w:rPr>
                <w:rFonts w:asciiTheme="minorHAnsi" w:hAnsiTheme="minorHAnsi" w:cstheme="minorHAnsi"/>
              </w:rPr>
              <w:t>The facilitator guides the discussion, but the discussion is not directed only to the facilitator, but among the participants (“cross-talk”)</w:t>
            </w:r>
          </w:p>
          <w:p w14:paraId="3AAFF593" w14:textId="77777777" w:rsidR="00D76F47" w:rsidRPr="0067683E" w:rsidRDefault="00D76F47" w:rsidP="0067683E">
            <w:pPr>
              <w:numPr>
                <w:ilvl w:val="0"/>
                <w:numId w:val="192"/>
              </w:numPr>
              <w:spacing w:after="0"/>
              <w:rPr>
                <w:rFonts w:asciiTheme="minorHAnsi" w:hAnsiTheme="minorHAnsi" w:cstheme="minorHAnsi"/>
              </w:rPr>
            </w:pPr>
            <w:r w:rsidRPr="0067683E">
              <w:rPr>
                <w:rFonts w:asciiTheme="minorHAnsi" w:hAnsiTheme="minorHAnsi" w:cstheme="minorHAnsi"/>
              </w:rPr>
              <w:t>The sitting arrangement allows all participants to have eye-to-eye contact</w:t>
            </w:r>
          </w:p>
          <w:p w14:paraId="0B6CCF83" w14:textId="77777777" w:rsidR="00D76F47" w:rsidRPr="0067683E" w:rsidRDefault="00D76F47" w:rsidP="0067683E">
            <w:pPr>
              <w:numPr>
                <w:ilvl w:val="0"/>
                <w:numId w:val="192"/>
              </w:numPr>
              <w:spacing w:after="0"/>
              <w:rPr>
                <w:rFonts w:asciiTheme="minorHAnsi" w:hAnsiTheme="minorHAnsi" w:cstheme="minorHAnsi"/>
              </w:rPr>
            </w:pPr>
            <w:r w:rsidRPr="0067683E">
              <w:rPr>
                <w:rFonts w:asciiTheme="minorHAnsi" w:hAnsiTheme="minorHAnsi" w:cstheme="minorHAnsi"/>
              </w:rPr>
              <w:t>The group size varies from 3 to 12</w:t>
            </w:r>
          </w:p>
          <w:p w14:paraId="68619686" w14:textId="77777777" w:rsidR="00D76F47" w:rsidRPr="0067683E" w:rsidRDefault="00D76F47" w:rsidP="0067683E">
            <w:pPr>
              <w:pStyle w:val="ListParagraph"/>
              <w:numPr>
                <w:ilvl w:val="0"/>
                <w:numId w:val="192"/>
              </w:numPr>
              <w:spacing w:after="0"/>
              <w:contextualSpacing/>
              <w:rPr>
                <w:rFonts w:asciiTheme="minorHAnsi" w:hAnsiTheme="minorHAnsi" w:cstheme="minorHAnsi"/>
              </w:rPr>
            </w:pPr>
            <w:r w:rsidRPr="0067683E">
              <w:rPr>
                <w:rFonts w:asciiTheme="minorHAnsi" w:hAnsiTheme="minorHAnsi" w:cstheme="minorHAnsi"/>
              </w:rPr>
              <w:t>The facilitator and the participants decide the length and frequency of the meetings (number per month)</w:t>
            </w:r>
          </w:p>
          <w:p w14:paraId="02D88CE4" w14:textId="77777777" w:rsidR="00D76F47" w:rsidRPr="0067683E" w:rsidRDefault="00D76F47" w:rsidP="0067683E">
            <w:pPr>
              <w:pStyle w:val="ListParagraph"/>
              <w:autoSpaceDE w:val="0"/>
              <w:autoSpaceDN w:val="0"/>
              <w:adjustRightInd w:val="0"/>
              <w:spacing w:after="0"/>
              <w:ind w:left="360"/>
              <w:rPr>
                <w:rFonts w:asciiTheme="minorHAnsi" w:hAnsiTheme="minorHAnsi" w:cstheme="minorHAnsi"/>
              </w:rPr>
            </w:pPr>
          </w:p>
        </w:tc>
      </w:tr>
      <w:tr w:rsidR="00D76F47" w:rsidRPr="00850E71" w14:paraId="3795B0CC" w14:textId="77777777" w:rsidTr="0067683E">
        <w:trPr>
          <w:trHeight w:val="323"/>
          <w:jc w:val="center"/>
        </w:trPr>
        <w:tc>
          <w:tcPr>
            <w:tcW w:w="9715" w:type="dxa"/>
            <w:gridSpan w:val="2"/>
          </w:tcPr>
          <w:p w14:paraId="00EDA313" w14:textId="77777777" w:rsidR="00D76F47" w:rsidRPr="0067683E" w:rsidRDefault="00D76F47" w:rsidP="0067683E">
            <w:pPr>
              <w:spacing w:after="0"/>
              <w:rPr>
                <w:rFonts w:asciiTheme="minorHAnsi" w:hAnsiTheme="minorHAnsi" w:cstheme="minorHAnsi"/>
                <w:b/>
              </w:rPr>
            </w:pPr>
            <w:r w:rsidRPr="0067683E">
              <w:rPr>
                <w:rFonts w:asciiTheme="minorHAnsi" w:hAnsiTheme="minorHAnsi" w:cstheme="minorHAnsi"/>
                <w:b/>
              </w:rPr>
              <w:t>Family/Partner Support</w:t>
            </w:r>
          </w:p>
        </w:tc>
      </w:tr>
      <w:tr w:rsidR="00D76F47" w:rsidRPr="00850E71" w14:paraId="3527B9DB" w14:textId="77777777" w:rsidTr="0067683E">
        <w:trPr>
          <w:trHeight w:val="457"/>
          <w:jc w:val="center"/>
        </w:trPr>
        <w:tc>
          <w:tcPr>
            <w:tcW w:w="3110" w:type="dxa"/>
          </w:tcPr>
          <w:p w14:paraId="04AC51FD" w14:textId="77777777" w:rsidR="00D76F47" w:rsidRPr="00850E71" w:rsidRDefault="00D76F47" w:rsidP="00D76F47">
            <w:pPr>
              <w:jc w:val="center"/>
              <w:rPr>
                <w:rFonts w:cs="Arial"/>
                <w:b/>
              </w:rPr>
            </w:pPr>
            <w:r w:rsidRPr="00850E71">
              <w:rPr>
                <w:rFonts w:cs="Arial"/>
                <w:b/>
                <w:noProof/>
                <w:lang w:val="en-IE" w:eastAsia="en-IE"/>
              </w:rPr>
              <w:drawing>
                <wp:inline distT="0" distB="0" distL="0" distR="0" wp14:anchorId="06C2D133" wp14:editId="7AE04F7D">
                  <wp:extent cx="2051352" cy="1771650"/>
                  <wp:effectExtent l="0" t="0" r="6350" b="0"/>
                  <wp:docPr id="81925" name="6 Imagen" descr="FAMILIA-COMINEDO-JUNT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25" name="6 Imagen" descr="FAMILIA-COMINEDO-JUNTOS.jpg"/>
                          <pic:cNvPicPr>
                            <a:picLocks noChangeAspect="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2059629" cy="1778799"/>
                          </a:xfrm>
                          <a:prstGeom prst="rect">
                            <a:avLst/>
                          </a:prstGeom>
                          <a:noFill/>
                          <a:ln w="9525">
                            <a:noFill/>
                            <a:miter lim="800000"/>
                            <a:headEnd/>
                            <a:tailEnd/>
                          </a:ln>
                        </pic:spPr>
                      </pic:pic>
                    </a:graphicData>
                  </a:graphic>
                </wp:inline>
              </w:drawing>
            </w:r>
          </w:p>
          <w:p w14:paraId="61D2079D" w14:textId="77777777" w:rsidR="00D76F47" w:rsidRPr="00850E71" w:rsidRDefault="00D76F47" w:rsidP="00733494">
            <w:pPr>
              <w:jc w:val="center"/>
              <w:rPr>
                <w:rFonts w:cs="Arial"/>
                <w:b/>
              </w:rPr>
            </w:pPr>
            <w:r w:rsidRPr="00850E71">
              <w:rPr>
                <w:rFonts w:cs="Arial"/>
                <w:b/>
                <w:noProof/>
                <w:lang w:val="en-IE" w:eastAsia="en-IE"/>
              </w:rPr>
              <w:drawing>
                <wp:inline distT="0" distB="0" distL="0" distR="0" wp14:anchorId="0A5676EF" wp14:editId="321D6081">
                  <wp:extent cx="1209675" cy="1656134"/>
                  <wp:effectExtent l="0" t="0" r="0" b="1270"/>
                  <wp:docPr id="24581" name="5 Imagen" descr="Figure 14.2 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81" name="5 Imagen" descr="Figure 14.2 C.jpg"/>
                          <pic:cNvPicPr>
                            <a:picLocks noChangeAspect="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1211571" cy="1658730"/>
                          </a:xfrm>
                          <a:prstGeom prst="rect">
                            <a:avLst/>
                          </a:prstGeom>
                          <a:noFill/>
                          <a:ln w="9525">
                            <a:noFill/>
                            <a:miter lim="800000"/>
                            <a:headEnd/>
                            <a:tailEnd/>
                          </a:ln>
                        </pic:spPr>
                      </pic:pic>
                    </a:graphicData>
                  </a:graphic>
                </wp:inline>
              </w:drawing>
            </w:r>
          </w:p>
        </w:tc>
        <w:tc>
          <w:tcPr>
            <w:tcW w:w="6605" w:type="dxa"/>
          </w:tcPr>
          <w:p w14:paraId="517AEE6C" w14:textId="77777777" w:rsidR="00D76F47" w:rsidRPr="0067683E" w:rsidRDefault="00D76F47" w:rsidP="0067683E">
            <w:pPr>
              <w:pStyle w:val="answernoindent"/>
              <w:spacing w:after="0" w:line="240" w:lineRule="auto"/>
              <w:rPr>
                <w:rFonts w:asciiTheme="minorHAnsi" w:hAnsiTheme="minorHAnsi" w:cstheme="minorHAnsi"/>
                <w:b/>
                <w:sz w:val="20"/>
                <w:szCs w:val="20"/>
                <w:lang w:val="en-GB"/>
              </w:rPr>
            </w:pPr>
            <w:r w:rsidRPr="0067683E">
              <w:rPr>
                <w:rFonts w:asciiTheme="minorHAnsi" w:hAnsiTheme="minorHAnsi" w:cstheme="minorHAnsi"/>
                <w:b/>
                <w:sz w:val="20"/>
                <w:szCs w:val="20"/>
                <w:lang w:val="en-GB"/>
              </w:rPr>
              <w:t>During pregnancy:</w:t>
            </w:r>
          </w:p>
          <w:p w14:paraId="74197DA6" w14:textId="77777777" w:rsidR="00D76F47" w:rsidRPr="0067683E" w:rsidRDefault="00D76F47" w:rsidP="0067683E">
            <w:pPr>
              <w:pStyle w:val="answernoindent"/>
              <w:numPr>
                <w:ilvl w:val="0"/>
                <w:numId w:val="193"/>
              </w:numPr>
              <w:tabs>
                <w:tab w:val="clear" w:pos="480"/>
                <w:tab w:val="left" w:pos="157"/>
              </w:tabs>
              <w:spacing w:after="0" w:line="240" w:lineRule="auto"/>
              <w:jc w:val="left"/>
              <w:rPr>
                <w:rFonts w:asciiTheme="minorHAnsi" w:hAnsiTheme="minorHAnsi" w:cstheme="minorHAnsi"/>
                <w:sz w:val="20"/>
                <w:szCs w:val="20"/>
                <w:lang w:val="en-GB"/>
              </w:rPr>
            </w:pPr>
            <w:r w:rsidRPr="0067683E">
              <w:rPr>
                <w:rFonts w:asciiTheme="minorHAnsi" w:hAnsiTheme="minorHAnsi" w:cstheme="minorHAnsi"/>
                <w:sz w:val="20"/>
                <w:szCs w:val="20"/>
                <w:lang w:val="en-GB"/>
              </w:rPr>
              <w:t>Accompany expectant mother to antenatal clinics (ANC)</w:t>
            </w:r>
          </w:p>
          <w:p w14:paraId="10F63009" w14:textId="77777777" w:rsidR="00D76F47" w:rsidRPr="0067683E" w:rsidRDefault="00D76F47" w:rsidP="0067683E">
            <w:pPr>
              <w:pStyle w:val="answernoindent"/>
              <w:numPr>
                <w:ilvl w:val="0"/>
                <w:numId w:val="193"/>
              </w:numPr>
              <w:tabs>
                <w:tab w:val="clear" w:pos="480"/>
                <w:tab w:val="left" w:pos="360"/>
              </w:tabs>
              <w:spacing w:after="0" w:line="240" w:lineRule="auto"/>
              <w:jc w:val="left"/>
              <w:rPr>
                <w:rFonts w:asciiTheme="minorHAnsi" w:hAnsiTheme="minorHAnsi" w:cstheme="minorHAnsi"/>
                <w:sz w:val="20"/>
                <w:szCs w:val="20"/>
                <w:lang w:val="en-GB"/>
              </w:rPr>
            </w:pPr>
            <w:r w:rsidRPr="0067683E">
              <w:rPr>
                <w:rFonts w:asciiTheme="minorHAnsi" w:hAnsiTheme="minorHAnsi" w:cstheme="minorHAnsi"/>
                <w:sz w:val="20"/>
                <w:szCs w:val="20"/>
                <w:lang w:val="en-GB"/>
              </w:rPr>
              <w:t>Remind her to take her iron/folate tablets</w:t>
            </w:r>
          </w:p>
          <w:p w14:paraId="4F9D7DF2" w14:textId="77777777" w:rsidR="00D76F47" w:rsidRPr="0067683E" w:rsidRDefault="00D76F47" w:rsidP="0067683E">
            <w:pPr>
              <w:pStyle w:val="answernoindent"/>
              <w:numPr>
                <w:ilvl w:val="0"/>
                <w:numId w:val="193"/>
              </w:numPr>
              <w:tabs>
                <w:tab w:val="clear" w:pos="480"/>
                <w:tab w:val="left" w:pos="360"/>
              </w:tabs>
              <w:spacing w:after="0" w:line="240" w:lineRule="auto"/>
              <w:jc w:val="left"/>
              <w:rPr>
                <w:rFonts w:asciiTheme="minorHAnsi" w:hAnsiTheme="minorHAnsi" w:cstheme="minorHAnsi"/>
                <w:sz w:val="20"/>
                <w:szCs w:val="20"/>
                <w:lang w:val="en-GB"/>
              </w:rPr>
            </w:pPr>
            <w:r w:rsidRPr="0067683E">
              <w:rPr>
                <w:rFonts w:asciiTheme="minorHAnsi" w:hAnsiTheme="minorHAnsi" w:cstheme="minorHAnsi"/>
                <w:sz w:val="20"/>
                <w:szCs w:val="20"/>
                <w:lang w:val="en-GB"/>
              </w:rPr>
              <w:t>Provide extra food during pregnancy and lactation</w:t>
            </w:r>
          </w:p>
          <w:p w14:paraId="67F57AFD" w14:textId="77777777" w:rsidR="00D76F47" w:rsidRPr="0067683E" w:rsidRDefault="00D76F47" w:rsidP="0067683E">
            <w:pPr>
              <w:pStyle w:val="answernoindent"/>
              <w:spacing w:after="0" w:line="240" w:lineRule="auto"/>
              <w:rPr>
                <w:rFonts w:asciiTheme="minorHAnsi" w:hAnsiTheme="minorHAnsi" w:cstheme="minorHAnsi"/>
                <w:b/>
                <w:sz w:val="20"/>
                <w:szCs w:val="20"/>
                <w:lang w:val="en-GB"/>
              </w:rPr>
            </w:pPr>
            <w:r w:rsidRPr="0067683E">
              <w:rPr>
                <w:rFonts w:asciiTheme="minorHAnsi" w:hAnsiTheme="minorHAnsi" w:cstheme="minorHAnsi"/>
                <w:b/>
                <w:sz w:val="20"/>
                <w:szCs w:val="20"/>
                <w:lang w:val="en-GB"/>
              </w:rPr>
              <w:t>During labour and delivery:</w:t>
            </w:r>
          </w:p>
          <w:p w14:paraId="4F7C2017" w14:textId="77777777" w:rsidR="00D76F47" w:rsidRPr="0067683E" w:rsidRDefault="00D76F47" w:rsidP="0067683E">
            <w:pPr>
              <w:pStyle w:val="answernoindent"/>
              <w:numPr>
                <w:ilvl w:val="0"/>
                <w:numId w:val="193"/>
              </w:numPr>
              <w:tabs>
                <w:tab w:val="clear" w:pos="480"/>
                <w:tab w:val="left" w:pos="157"/>
              </w:tabs>
              <w:spacing w:after="0" w:line="240" w:lineRule="auto"/>
              <w:jc w:val="left"/>
              <w:rPr>
                <w:rFonts w:asciiTheme="minorHAnsi" w:hAnsiTheme="minorHAnsi" w:cstheme="minorHAnsi"/>
                <w:sz w:val="20"/>
                <w:szCs w:val="20"/>
                <w:lang w:val="en-GB"/>
              </w:rPr>
            </w:pPr>
            <w:r w:rsidRPr="0067683E">
              <w:rPr>
                <w:rFonts w:asciiTheme="minorHAnsi" w:hAnsiTheme="minorHAnsi" w:cstheme="minorHAnsi"/>
                <w:sz w:val="20"/>
                <w:szCs w:val="20"/>
                <w:lang w:val="en-GB"/>
              </w:rPr>
              <w:t xml:space="preserve">Make sure there is a </w:t>
            </w:r>
            <w:r w:rsidRPr="0067683E">
              <w:rPr>
                <w:rFonts w:asciiTheme="minorHAnsi" w:hAnsiTheme="minorHAnsi" w:cstheme="minorHAnsi"/>
                <w:sz w:val="20"/>
                <w:szCs w:val="20"/>
                <w:u w:val="single"/>
                <w:lang w:val="en-GB"/>
              </w:rPr>
              <w:t>trained</w:t>
            </w:r>
            <w:r w:rsidRPr="0067683E">
              <w:rPr>
                <w:rFonts w:asciiTheme="minorHAnsi" w:hAnsiTheme="minorHAnsi" w:cstheme="minorHAnsi"/>
                <w:sz w:val="20"/>
                <w:szCs w:val="20"/>
                <w:lang w:val="en-GB"/>
              </w:rPr>
              <w:t xml:space="preserve"> birth attendant</w:t>
            </w:r>
          </w:p>
          <w:p w14:paraId="67E7E693" w14:textId="77777777" w:rsidR="00D76F47" w:rsidRPr="0067683E" w:rsidRDefault="00D76F47" w:rsidP="0067683E">
            <w:pPr>
              <w:pStyle w:val="answernoindent"/>
              <w:numPr>
                <w:ilvl w:val="0"/>
                <w:numId w:val="193"/>
              </w:numPr>
              <w:tabs>
                <w:tab w:val="clear" w:pos="480"/>
                <w:tab w:val="left" w:pos="360"/>
              </w:tabs>
              <w:spacing w:after="0" w:line="240" w:lineRule="auto"/>
              <w:jc w:val="left"/>
              <w:rPr>
                <w:rFonts w:asciiTheme="minorHAnsi" w:hAnsiTheme="minorHAnsi" w:cstheme="minorHAnsi"/>
                <w:sz w:val="20"/>
                <w:szCs w:val="20"/>
                <w:lang w:val="en-GB"/>
              </w:rPr>
            </w:pPr>
            <w:r w:rsidRPr="0067683E">
              <w:rPr>
                <w:rFonts w:asciiTheme="minorHAnsi" w:hAnsiTheme="minorHAnsi" w:cstheme="minorHAnsi"/>
                <w:sz w:val="20"/>
                <w:szCs w:val="20"/>
                <w:lang w:val="en-GB"/>
              </w:rPr>
              <w:t>Make arrangements for safe transportation to facility for birth</w:t>
            </w:r>
          </w:p>
          <w:p w14:paraId="46857589" w14:textId="77777777" w:rsidR="00D76F47" w:rsidRPr="0067683E" w:rsidRDefault="00D76F47" w:rsidP="0067683E">
            <w:pPr>
              <w:pStyle w:val="answernoindent"/>
              <w:numPr>
                <w:ilvl w:val="0"/>
                <w:numId w:val="193"/>
              </w:numPr>
              <w:tabs>
                <w:tab w:val="clear" w:pos="480"/>
                <w:tab w:val="left" w:pos="360"/>
              </w:tabs>
              <w:spacing w:after="0" w:line="240" w:lineRule="auto"/>
              <w:jc w:val="left"/>
              <w:rPr>
                <w:rFonts w:asciiTheme="minorHAnsi" w:hAnsiTheme="minorHAnsi" w:cstheme="minorHAnsi"/>
                <w:sz w:val="20"/>
                <w:szCs w:val="20"/>
                <w:lang w:val="en-GB"/>
              </w:rPr>
            </w:pPr>
            <w:r w:rsidRPr="0067683E">
              <w:rPr>
                <w:rFonts w:asciiTheme="minorHAnsi" w:hAnsiTheme="minorHAnsi" w:cstheme="minorHAnsi"/>
                <w:sz w:val="20"/>
                <w:szCs w:val="20"/>
                <w:lang w:val="en-GB"/>
              </w:rPr>
              <w:t>Encourage breastfeeding immediately after birth and skin-to-skin contact</w:t>
            </w:r>
          </w:p>
          <w:p w14:paraId="08FAE456" w14:textId="77777777" w:rsidR="00D76F47" w:rsidRPr="0067683E" w:rsidRDefault="00D76F47" w:rsidP="0067683E">
            <w:pPr>
              <w:pStyle w:val="answernoindent"/>
              <w:tabs>
                <w:tab w:val="clear" w:pos="480"/>
                <w:tab w:val="left" w:pos="360"/>
              </w:tabs>
              <w:spacing w:after="0" w:line="240" w:lineRule="auto"/>
              <w:jc w:val="left"/>
              <w:rPr>
                <w:rFonts w:asciiTheme="minorHAnsi" w:hAnsiTheme="minorHAnsi" w:cstheme="minorHAnsi"/>
                <w:b/>
                <w:sz w:val="20"/>
                <w:szCs w:val="20"/>
                <w:lang w:val="en-GB"/>
              </w:rPr>
            </w:pPr>
            <w:r w:rsidRPr="0067683E">
              <w:rPr>
                <w:rFonts w:asciiTheme="minorHAnsi" w:hAnsiTheme="minorHAnsi" w:cstheme="minorHAnsi"/>
                <w:b/>
                <w:sz w:val="20"/>
                <w:szCs w:val="20"/>
                <w:lang w:val="en-GB"/>
              </w:rPr>
              <w:t>After birth:</w:t>
            </w:r>
          </w:p>
          <w:p w14:paraId="1C16695F" w14:textId="77777777" w:rsidR="00D76F47" w:rsidRPr="0067683E" w:rsidRDefault="00D76F47" w:rsidP="0067683E">
            <w:pPr>
              <w:pStyle w:val="answernoindent"/>
              <w:numPr>
                <w:ilvl w:val="0"/>
                <w:numId w:val="193"/>
              </w:numPr>
              <w:tabs>
                <w:tab w:val="clear" w:pos="480"/>
              </w:tabs>
              <w:spacing w:after="0" w:line="240" w:lineRule="auto"/>
              <w:jc w:val="left"/>
              <w:rPr>
                <w:rFonts w:asciiTheme="minorHAnsi" w:hAnsiTheme="minorHAnsi" w:cstheme="minorHAnsi"/>
                <w:sz w:val="20"/>
                <w:szCs w:val="20"/>
                <w:lang w:val="en-GB"/>
              </w:rPr>
            </w:pPr>
            <w:r w:rsidRPr="0067683E">
              <w:rPr>
                <w:rFonts w:asciiTheme="minorHAnsi" w:hAnsiTheme="minorHAnsi" w:cstheme="minorHAnsi"/>
                <w:sz w:val="20"/>
                <w:szCs w:val="20"/>
                <w:lang w:val="en-GB"/>
              </w:rPr>
              <w:t>Help with non-infant household chores, and caring for other children</w:t>
            </w:r>
          </w:p>
          <w:p w14:paraId="22D528D8" w14:textId="77777777" w:rsidR="00D76F47" w:rsidRPr="0067683E" w:rsidRDefault="00D76F47" w:rsidP="0067683E">
            <w:pPr>
              <w:pStyle w:val="answernoindent"/>
              <w:numPr>
                <w:ilvl w:val="0"/>
                <w:numId w:val="193"/>
              </w:numPr>
              <w:tabs>
                <w:tab w:val="clear" w:pos="480"/>
                <w:tab w:val="left" w:pos="360"/>
              </w:tabs>
              <w:spacing w:after="0" w:line="240" w:lineRule="auto"/>
              <w:jc w:val="left"/>
              <w:rPr>
                <w:rFonts w:asciiTheme="minorHAnsi" w:hAnsiTheme="minorHAnsi" w:cstheme="minorHAnsi"/>
                <w:sz w:val="20"/>
                <w:szCs w:val="20"/>
                <w:lang w:val="en-GB"/>
              </w:rPr>
            </w:pPr>
            <w:r w:rsidRPr="0067683E">
              <w:rPr>
                <w:rFonts w:asciiTheme="minorHAnsi" w:hAnsiTheme="minorHAnsi" w:cstheme="minorHAnsi"/>
                <w:sz w:val="20"/>
                <w:szCs w:val="20"/>
                <w:lang w:val="en-GB"/>
              </w:rPr>
              <w:t>Make sure the infant exclusively breastfeeds for the first 6 months</w:t>
            </w:r>
          </w:p>
          <w:p w14:paraId="668CBD4F" w14:textId="77777777" w:rsidR="00D76F47" w:rsidRPr="0067683E" w:rsidRDefault="00D76F47" w:rsidP="0067683E">
            <w:pPr>
              <w:pStyle w:val="answernoindent"/>
              <w:numPr>
                <w:ilvl w:val="0"/>
                <w:numId w:val="193"/>
              </w:numPr>
              <w:tabs>
                <w:tab w:val="clear" w:pos="480"/>
                <w:tab w:val="left" w:pos="360"/>
              </w:tabs>
              <w:spacing w:after="0" w:line="240" w:lineRule="auto"/>
              <w:jc w:val="left"/>
              <w:rPr>
                <w:rFonts w:asciiTheme="minorHAnsi" w:hAnsiTheme="minorHAnsi" w:cstheme="minorHAnsi"/>
                <w:sz w:val="20"/>
                <w:szCs w:val="20"/>
                <w:lang w:val="en-GB"/>
              </w:rPr>
            </w:pPr>
            <w:r w:rsidRPr="0067683E">
              <w:rPr>
                <w:rFonts w:asciiTheme="minorHAnsi" w:hAnsiTheme="minorHAnsi" w:cstheme="minorHAnsi"/>
                <w:sz w:val="20"/>
                <w:szCs w:val="20"/>
                <w:lang w:val="en-GB"/>
              </w:rPr>
              <w:t>Support the mother so that she has time to breastfeed</w:t>
            </w:r>
          </w:p>
          <w:p w14:paraId="40476D8B" w14:textId="77777777" w:rsidR="00D76F47" w:rsidRPr="0067683E" w:rsidRDefault="00D76F47" w:rsidP="0067683E">
            <w:pPr>
              <w:pStyle w:val="answernoindent"/>
              <w:numPr>
                <w:ilvl w:val="0"/>
                <w:numId w:val="193"/>
              </w:numPr>
              <w:tabs>
                <w:tab w:val="clear" w:pos="480"/>
                <w:tab w:val="left" w:pos="360"/>
              </w:tabs>
              <w:spacing w:after="0" w:line="240" w:lineRule="auto"/>
              <w:jc w:val="left"/>
              <w:rPr>
                <w:rFonts w:asciiTheme="minorHAnsi" w:hAnsiTheme="minorHAnsi" w:cstheme="minorHAnsi"/>
                <w:sz w:val="20"/>
                <w:szCs w:val="20"/>
                <w:lang w:val="en-GB"/>
              </w:rPr>
            </w:pPr>
            <w:r w:rsidRPr="0067683E">
              <w:rPr>
                <w:rFonts w:asciiTheme="minorHAnsi" w:hAnsiTheme="minorHAnsi" w:cstheme="minorHAnsi"/>
                <w:sz w:val="20"/>
                <w:szCs w:val="20"/>
                <w:lang w:val="en-GB"/>
              </w:rPr>
              <w:t>Pay attention to infant: look at infant; look into infant’s eyes; respond to infant’s responses; asks: what is infant thinking?</w:t>
            </w:r>
          </w:p>
          <w:p w14:paraId="0F425247" w14:textId="77777777" w:rsidR="00D76F47" w:rsidRPr="0067683E" w:rsidRDefault="00D76F47" w:rsidP="0067683E">
            <w:pPr>
              <w:pStyle w:val="answernoindent"/>
              <w:numPr>
                <w:ilvl w:val="0"/>
                <w:numId w:val="193"/>
              </w:numPr>
              <w:tabs>
                <w:tab w:val="clear" w:pos="480"/>
                <w:tab w:val="left" w:pos="360"/>
              </w:tabs>
              <w:spacing w:after="0" w:line="240" w:lineRule="auto"/>
              <w:jc w:val="left"/>
              <w:rPr>
                <w:rFonts w:asciiTheme="minorHAnsi" w:hAnsiTheme="minorHAnsi" w:cstheme="minorHAnsi"/>
                <w:sz w:val="20"/>
                <w:szCs w:val="20"/>
                <w:lang w:val="en-GB"/>
              </w:rPr>
            </w:pPr>
            <w:r w:rsidRPr="0067683E">
              <w:rPr>
                <w:rFonts w:asciiTheme="minorHAnsi" w:hAnsiTheme="minorHAnsi" w:cstheme="minorHAnsi"/>
                <w:sz w:val="20"/>
                <w:szCs w:val="20"/>
                <w:lang w:val="en-GB"/>
              </w:rPr>
              <w:t>Pay attention to/observe the signs/cues of hunger and learn to respond to the infant/young child: smile, go to infant, talk to infant to encourage infant to communicate his/her wishes, show infant that you/mother are preparing to feed</w:t>
            </w:r>
          </w:p>
          <w:p w14:paraId="7E5B2D07" w14:textId="77777777" w:rsidR="00D76F47" w:rsidRPr="0067683E" w:rsidRDefault="00D76F47" w:rsidP="0067683E">
            <w:pPr>
              <w:pStyle w:val="answernoindent"/>
              <w:numPr>
                <w:ilvl w:val="0"/>
                <w:numId w:val="193"/>
              </w:numPr>
              <w:tabs>
                <w:tab w:val="clear" w:pos="480"/>
                <w:tab w:val="left" w:pos="360"/>
              </w:tabs>
              <w:spacing w:after="0" w:line="240" w:lineRule="auto"/>
              <w:jc w:val="left"/>
              <w:rPr>
                <w:rFonts w:asciiTheme="minorHAnsi" w:hAnsiTheme="minorHAnsi" w:cstheme="minorHAnsi"/>
                <w:sz w:val="20"/>
                <w:szCs w:val="20"/>
                <w:lang w:val="en-GB"/>
              </w:rPr>
            </w:pPr>
            <w:r w:rsidRPr="0067683E">
              <w:rPr>
                <w:rFonts w:asciiTheme="minorHAnsi" w:hAnsiTheme="minorHAnsi" w:cstheme="minorHAnsi"/>
                <w:sz w:val="20"/>
                <w:szCs w:val="20"/>
                <w:lang w:val="en-GB"/>
              </w:rPr>
              <w:t>Discuss child spacing with wife/partner</w:t>
            </w:r>
          </w:p>
          <w:p w14:paraId="0ADB7170" w14:textId="77777777" w:rsidR="00D76F47" w:rsidRPr="0067683E" w:rsidRDefault="00D76F47" w:rsidP="0067683E">
            <w:pPr>
              <w:pStyle w:val="answernoindent"/>
              <w:numPr>
                <w:ilvl w:val="0"/>
                <w:numId w:val="193"/>
              </w:numPr>
              <w:tabs>
                <w:tab w:val="clear" w:pos="480"/>
                <w:tab w:val="left" w:pos="360"/>
              </w:tabs>
              <w:spacing w:after="0" w:line="240" w:lineRule="auto"/>
              <w:jc w:val="left"/>
              <w:rPr>
                <w:rFonts w:asciiTheme="minorHAnsi" w:hAnsiTheme="minorHAnsi" w:cstheme="minorHAnsi"/>
                <w:sz w:val="20"/>
                <w:szCs w:val="20"/>
                <w:lang w:val="en-GB"/>
              </w:rPr>
            </w:pPr>
            <w:r w:rsidRPr="0067683E">
              <w:rPr>
                <w:rFonts w:asciiTheme="minorHAnsi" w:hAnsiTheme="minorHAnsi" w:cstheme="minorHAnsi"/>
                <w:sz w:val="20"/>
                <w:szCs w:val="20"/>
                <w:lang w:val="en-GB"/>
              </w:rPr>
              <w:t>Accompany wife/partner to the health facility when infant/child is sick, for infant/child's Growth Monitoring Promotion (GMP) and immunisations</w:t>
            </w:r>
          </w:p>
          <w:p w14:paraId="1F9B8DF6" w14:textId="77777777" w:rsidR="00D76F47" w:rsidRPr="0067683E" w:rsidRDefault="00D76F47" w:rsidP="0067683E">
            <w:pPr>
              <w:pStyle w:val="answernoindent"/>
              <w:numPr>
                <w:ilvl w:val="0"/>
                <w:numId w:val="193"/>
              </w:numPr>
              <w:tabs>
                <w:tab w:val="clear" w:pos="480"/>
                <w:tab w:val="left" w:pos="360"/>
              </w:tabs>
              <w:spacing w:after="0" w:line="240" w:lineRule="auto"/>
              <w:jc w:val="left"/>
              <w:rPr>
                <w:rFonts w:asciiTheme="minorHAnsi" w:hAnsiTheme="minorHAnsi" w:cstheme="minorHAnsi"/>
                <w:sz w:val="20"/>
                <w:szCs w:val="20"/>
                <w:lang w:val="en-GB"/>
              </w:rPr>
            </w:pPr>
            <w:r w:rsidRPr="0067683E">
              <w:rPr>
                <w:rFonts w:asciiTheme="minorHAnsi" w:hAnsiTheme="minorHAnsi" w:cstheme="minorHAnsi"/>
                <w:sz w:val="20"/>
                <w:szCs w:val="20"/>
                <w:lang w:val="en-GB"/>
              </w:rPr>
              <w:t>Provide bed-nets for family in endemic malaria areas</w:t>
            </w:r>
          </w:p>
          <w:p w14:paraId="2DA1D9A7" w14:textId="77777777" w:rsidR="00D76F47" w:rsidRPr="0067683E" w:rsidRDefault="00D76F47" w:rsidP="0067683E">
            <w:pPr>
              <w:autoSpaceDE w:val="0"/>
              <w:autoSpaceDN w:val="0"/>
              <w:adjustRightInd w:val="0"/>
              <w:spacing w:after="0"/>
              <w:rPr>
                <w:rFonts w:asciiTheme="minorHAnsi" w:hAnsiTheme="minorHAnsi" w:cstheme="minorHAnsi"/>
              </w:rPr>
            </w:pPr>
            <w:r w:rsidRPr="0067683E">
              <w:rPr>
                <w:rFonts w:asciiTheme="minorHAnsi" w:hAnsiTheme="minorHAnsi" w:cstheme="minorHAnsi"/>
                <w:b/>
              </w:rPr>
              <w:t>An adolescent pregnant woman/lactating mother</w:t>
            </w:r>
            <w:r w:rsidRPr="0067683E">
              <w:rPr>
                <w:rFonts w:asciiTheme="minorHAnsi" w:hAnsiTheme="minorHAnsi" w:cstheme="minorHAnsi"/>
              </w:rPr>
              <w:t>: needs extra care, more food and more rest than an older mother. The adolescent pregnant woman/lactating mother needs to nourish her own body, which is still growing, as well as her growing infant’s.</w:t>
            </w:r>
          </w:p>
        </w:tc>
      </w:tr>
      <w:tr w:rsidR="00D76F47" w:rsidRPr="00850E71" w14:paraId="54F5079A" w14:textId="77777777" w:rsidTr="0067683E">
        <w:trPr>
          <w:trHeight w:val="350"/>
          <w:jc w:val="center"/>
        </w:trPr>
        <w:tc>
          <w:tcPr>
            <w:tcW w:w="9715" w:type="dxa"/>
            <w:gridSpan w:val="2"/>
          </w:tcPr>
          <w:p w14:paraId="5011C666" w14:textId="77777777" w:rsidR="00D76F47" w:rsidRPr="0067683E" w:rsidRDefault="00D76F47" w:rsidP="0067683E">
            <w:pPr>
              <w:pStyle w:val="answernoindent"/>
              <w:spacing w:after="0" w:line="240" w:lineRule="auto"/>
              <w:rPr>
                <w:rFonts w:asciiTheme="minorHAnsi" w:hAnsiTheme="minorHAnsi" w:cstheme="minorHAnsi"/>
                <w:b/>
                <w:sz w:val="20"/>
                <w:szCs w:val="20"/>
                <w:lang w:val="en-GB"/>
              </w:rPr>
            </w:pPr>
            <w:r w:rsidRPr="0067683E">
              <w:rPr>
                <w:rFonts w:asciiTheme="minorHAnsi" w:hAnsiTheme="minorHAnsi" w:cstheme="minorHAnsi"/>
                <w:b/>
                <w:sz w:val="20"/>
                <w:szCs w:val="20"/>
                <w:lang w:val="en-GB"/>
              </w:rPr>
              <w:t>Community Support</w:t>
            </w:r>
          </w:p>
        </w:tc>
      </w:tr>
      <w:tr w:rsidR="00D76F47" w:rsidRPr="00850E71" w14:paraId="08BAE0FD" w14:textId="77777777" w:rsidTr="0067683E">
        <w:trPr>
          <w:trHeight w:val="1502"/>
          <w:jc w:val="center"/>
        </w:trPr>
        <w:tc>
          <w:tcPr>
            <w:tcW w:w="3110" w:type="dxa"/>
          </w:tcPr>
          <w:p w14:paraId="573182E6" w14:textId="77777777" w:rsidR="00D76F47" w:rsidRPr="00850E71" w:rsidRDefault="00D76F47" w:rsidP="00D76F47">
            <w:pPr>
              <w:jc w:val="center"/>
              <w:rPr>
                <w:rFonts w:cs="Arial"/>
                <w:b/>
                <w:noProof/>
              </w:rPr>
            </w:pPr>
            <w:r w:rsidRPr="00850E71">
              <w:rPr>
                <w:rFonts w:cs="Arial"/>
                <w:b/>
                <w:noProof/>
                <w:lang w:val="en-IE" w:eastAsia="en-IE"/>
              </w:rPr>
              <w:drawing>
                <wp:inline distT="0" distB="0" distL="0" distR="0" wp14:anchorId="2C0BF8C0" wp14:editId="6252A6F4">
                  <wp:extent cx="1999150" cy="1457325"/>
                  <wp:effectExtent l="0" t="0" r="127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4" cstate="print">
                            <a:grayscl/>
                            <a:extLst>
                              <a:ext uri="{28A0092B-C50C-407E-A947-70E740481C1C}">
                                <a14:useLocalDpi xmlns:a14="http://schemas.microsoft.com/office/drawing/2010/main" val="0"/>
                              </a:ext>
                            </a:extLst>
                          </a:blip>
                          <a:srcRect/>
                          <a:stretch>
                            <a:fillRect/>
                          </a:stretch>
                        </pic:blipFill>
                        <pic:spPr bwMode="auto">
                          <a:xfrm>
                            <a:off x="0" y="0"/>
                            <a:ext cx="2002642" cy="1459871"/>
                          </a:xfrm>
                          <a:prstGeom prst="rect">
                            <a:avLst/>
                          </a:prstGeom>
                          <a:noFill/>
                          <a:ln>
                            <a:noFill/>
                          </a:ln>
                        </pic:spPr>
                      </pic:pic>
                    </a:graphicData>
                  </a:graphic>
                </wp:inline>
              </w:drawing>
            </w:r>
          </w:p>
          <w:p w14:paraId="2177973C" w14:textId="77777777" w:rsidR="00D76F47" w:rsidRPr="00850E71" w:rsidRDefault="00D76F47" w:rsidP="00D76F47">
            <w:pPr>
              <w:jc w:val="center"/>
              <w:rPr>
                <w:rFonts w:cs="Arial"/>
                <w:b/>
                <w:noProof/>
              </w:rPr>
            </w:pPr>
          </w:p>
          <w:p w14:paraId="03F19EEF" w14:textId="77777777" w:rsidR="00D76F47" w:rsidRPr="00850E71" w:rsidRDefault="00D76F47" w:rsidP="00D76F47">
            <w:pPr>
              <w:jc w:val="center"/>
              <w:rPr>
                <w:rFonts w:cs="Arial"/>
                <w:b/>
                <w:noProof/>
              </w:rPr>
            </w:pPr>
            <w:r w:rsidRPr="00850E71">
              <w:rPr>
                <w:rFonts w:cs="Arial"/>
                <w:b/>
                <w:noProof/>
                <w:lang w:val="en-IE" w:eastAsia="en-IE"/>
              </w:rPr>
              <w:drawing>
                <wp:inline distT="0" distB="0" distL="0" distR="0" wp14:anchorId="17DBCA3E" wp14:editId="65EA59B4">
                  <wp:extent cx="1400175" cy="1875583"/>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1401828" cy="1877798"/>
                          </a:xfrm>
                          <a:prstGeom prst="rect">
                            <a:avLst/>
                          </a:prstGeom>
                          <a:noFill/>
                          <a:ln>
                            <a:noFill/>
                          </a:ln>
                        </pic:spPr>
                      </pic:pic>
                    </a:graphicData>
                  </a:graphic>
                </wp:inline>
              </w:drawing>
            </w:r>
          </w:p>
          <w:p w14:paraId="676AEAE6" w14:textId="77777777" w:rsidR="00D76F47" w:rsidRPr="00850E71" w:rsidRDefault="00D76F47" w:rsidP="00D76F47">
            <w:pPr>
              <w:jc w:val="center"/>
              <w:rPr>
                <w:rFonts w:cs="Arial"/>
                <w:b/>
                <w:noProof/>
              </w:rPr>
            </w:pPr>
            <w:r w:rsidRPr="00850E71">
              <w:rPr>
                <w:rFonts w:cs="Arial"/>
                <w:b/>
                <w:noProof/>
                <w:lang w:val="en-IE" w:eastAsia="en-IE"/>
              </w:rPr>
              <w:drawing>
                <wp:inline distT="0" distB="0" distL="0" distR="0" wp14:anchorId="6A803C88" wp14:editId="549F2E0F">
                  <wp:extent cx="1609725" cy="1692082"/>
                  <wp:effectExtent l="0" t="0" r="0" b="381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623701" cy="1706773"/>
                          </a:xfrm>
                          <a:prstGeom prst="rect">
                            <a:avLst/>
                          </a:prstGeom>
                          <a:noFill/>
                          <a:ln>
                            <a:noFill/>
                          </a:ln>
                        </pic:spPr>
                      </pic:pic>
                    </a:graphicData>
                  </a:graphic>
                </wp:inline>
              </w:drawing>
            </w:r>
          </w:p>
        </w:tc>
        <w:tc>
          <w:tcPr>
            <w:tcW w:w="6605" w:type="dxa"/>
          </w:tcPr>
          <w:p w14:paraId="0BC25C9D" w14:textId="77777777" w:rsidR="00D76F47" w:rsidRPr="0067683E" w:rsidRDefault="00D76F47" w:rsidP="0067683E">
            <w:pPr>
              <w:pStyle w:val="CommentText"/>
              <w:spacing w:after="0"/>
              <w:rPr>
                <w:rFonts w:asciiTheme="minorHAnsi" w:hAnsiTheme="minorHAnsi" w:cstheme="minorHAnsi"/>
              </w:rPr>
            </w:pPr>
            <w:r w:rsidRPr="0067683E">
              <w:rPr>
                <w:rFonts w:asciiTheme="minorHAnsi" w:hAnsiTheme="minorHAnsi" w:cstheme="minorHAnsi"/>
              </w:rPr>
              <w:t>Mothers of acutely malnourished infants can receive support from the following community institutions/programmes:</w:t>
            </w:r>
          </w:p>
          <w:p w14:paraId="3A67AB75" w14:textId="77777777" w:rsidR="00D76F47" w:rsidRPr="0067683E" w:rsidRDefault="00D76F47" w:rsidP="0067683E">
            <w:pPr>
              <w:pStyle w:val="ListParagraph"/>
              <w:numPr>
                <w:ilvl w:val="1"/>
                <w:numId w:val="150"/>
              </w:numPr>
              <w:spacing w:after="0"/>
              <w:contextualSpacing/>
              <w:rPr>
                <w:rFonts w:asciiTheme="minorHAnsi" w:hAnsiTheme="minorHAnsi" w:cstheme="minorHAnsi"/>
              </w:rPr>
            </w:pPr>
            <w:r w:rsidRPr="0067683E">
              <w:rPr>
                <w:rFonts w:asciiTheme="minorHAnsi" w:hAnsiTheme="minorHAnsi" w:cstheme="minorHAnsi"/>
              </w:rPr>
              <w:t>Trained Birth Attendants: at every contact with a pregnant woman in the community, and at delivery</w:t>
            </w:r>
          </w:p>
          <w:p w14:paraId="362978BA" w14:textId="77777777" w:rsidR="00D76F47" w:rsidRPr="0067683E" w:rsidRDefault="00D76F47" w:rsidP="0067683E">
            <w:pPr>
              <w:pStyle w:val="ListParagraph"/>
              <w:numPr>
                <w:ilvl w:val="1"/>
                <w:numId w:val="150"/>
              </w:numPr>
              <w:spacing w:after="0"/>
              <w:contextualSpacing/>
              <w:rPr>
                <w:rFonts w:asciiTheme="minorHAnsi" w:hAnsiTheme="minorHAnsi" w:cstheme="minorHAnsi"/>
              </w:rPr>
            </w:pPr>
            <w:r w:rsidRPr="0067683E">
              <w:rPr>
                <w:rFonts w:asciiTheme="minorHAnsi" w:hAnsiTheme="minorHAnsi" w:cstheme="minorHAnsi"/>
              </w:rPr>
              <w:t>During postpartum and/or family planning sessions in the community</w:t>
            </w:r>
          </w:p>
          <w:p w14:paraId="70094D83" w14:textId="77777777" w:rsidR="00D76F47" w:rsidRPr="0067683E" w:rsidRDefault="00D76F47" w:rsidP="0067683E">
            <w:pPr>
              <w:pStyle w:val="ListParagraph"/>
              <w:numPr>
                <w:ilvl w:val="1"/>
                <w:numId w:val="150"/>
              </w:numPr>
              <w:spacing w:after="0"/>
              <w:contextualSpacing/>
              <w:rPr>
                <w:rFonts w:asciiTheme="minorHAnsi" w:hAnsiTheme="minorHAnsi" w:cstheme="minorHAnsi"/>
              </w:rPr>
            </w:pPr>
            <w:r w:rsidRPr="0067683E">
              <w:rPr>
                <w:rFonts w:asciiTheme="minorHAnsi" w:hAnsiTheme="minorHAnsi" w:cstheme="minorHAnsi"/>
              </w:rPr>
              <w:t>At immunisation sessions (immunisation during health days in the community)</w:t>
            </w:r>
          </w:p>
          <w:p w14:paraId="2FEF818B" w14:textId="77777777" w:rsidR="00D76F47" w:rsidRPr="0067683E" w:rsidRDefault="00D76F47" w:rsidP="0067683E">
            <w:pPr>
              <w:pStyle w:val="ListParagraph"/>
              <w:numPr>
                <w:ilvl w:val="1"/>
                <w:numId w:val="150"/>
              </w:numPr>
              <w:spacing w:after="0"/>
              <w:contextualSpacing/>
              <w:rPr>
                <w:rFonts w:asciiTheme="minorHAnsi" w:hAnsiTheme="minorHAnsi" w:cstheme="minorHAnsi"/>
              </w:rPr>
            </w:pPr>
            <w:r w:rsidRPr="0067683E">
              <w:rPr>
                <w:rFonts w:asciiTheme="minorHAnsi" w:hAnsiTheme="minorHAnsi" w:cstheme="minorHAnsi"/>
              </w:rPr>
              <w:t>During well baby community sessions (Community Growth Monitoring Promotion – GMP)</w:t>
            </w:r>
          </w:p>
          <w:p w14:paraId="12497B27" w14:textId="77777777" w:rsidR="00D76F47" w:rsidRPr="0067683E" w:rsidRDefault="00D76F47" w:rsidP="0067683E">
            <w:pPr>
              <w:pStyle w:val="ListParagraph"/>
              <w:numPr>
                <w:ilvl w:val="1"/>
                <w:numId w:val="150"/>
              </w:numPr>
              <w:spacing w:after="0"/>
              <w:contextualSpacing/>
              <w:rPr>
                <w:rFonts w:asciiTheme="minorHAnsi" w:hAnsiTheme="minorHAnsi" w:cstheme="minorHAnsi"/>
              </w:rPr>
            </w:pPr>
            <w:r w:rsidRPr="0067683E">
              <w:rPr>
                <w:rFonts w:asciiTheme="minorHAnsi" w:hAnsiTheme="minorHAnsi" w:cstheme="minorHAnsi"/>
              </w:rPr>
              <w:t xml:space="preserve">At every contact with mothers or caregivers of a sick infant/child </w:t>
            </w:r>
          </w:p>
          <w:p w14:paraId="28064FDA" w14:textId="77777777" w:rsidR="00D76F47" w:rsidRPr="0067683E" w:rsidRDefault="00D76F47" w:rsidP="0067683E">
            <w:pPr>
              <w:pStyle w:val="BodyTextIndent2"/>
              <w:numPr>
                <w:ilvl w:val="0"/>
                <w:numId w:val="195"/>
              </w:numPr>
              <w:spacing w:after="0"/>
              <w:jc w:val="left"/>
              <w:rPr>
                <w:rFonts w:asciiTheme="minorHAnsi" w:hAnsiTheme="minorHAnsi" w:cstheme="minorHAnsi"/>
              </w:rPr>
            </w:pPr>
            <w:r w:rsidRPr="0067683E">
              <w:rPr>
                <w:rFonts w:asciiTheme="minorHAnsi" w:hAnsiTheme="minorHAnsi" w:cstheme="minorHAnsi"/>
              </w:rPr>
              <w:t>Therapeutic feeding centres (TFCs)</w:t>
            </w:r>
          </w:p>
          <w:p w14:paraId="15321904" w14:textId="77777777" w:rsidR="00D76F47" w:rsidRPr="0067683E" w:rsidRDefault="00D76F47" w:rsidP="0067683E">
            <w:pPr>
              <w:pStyle w:val="BodyTextIndent2"/>
              <w:numPr>
                <w:ilvl w:val="0"/>
                <w:numId w:val="195"/>
              </w:numPr>
              <w:spacing w:after="0"/>
              <w:jc w:val="left"/>
              <w:rPr>
                <w:rFonts w:asciiTheme="minorHAnsi" w:hAnsiTheme="minorHAnsi" w:cstheme="minorHAnsi"/>
              </w:rPr>
            </w:pPr>
            <w:r w:rsidRPr="0067683E">
              <w:rPr>
                <w:rFonts w:asciiTheme="minorHAnsi" w:hAnsiTheme="minorHAnsi" w:cstheme="minorHAnsi"/>
              </w:rPr>
              <w:t>Supplementary feeding programmes (SFPs)</w:t>
            </w:r>
          </w:p>
          <w:p w14:paraId="3DF6787C" w14:textId="77777777" w:rsidR="00D76F47" w:rsidRPr="0067683E" w:rsidRDefault="00D76F47" w:rsidP="0067683E">
            <w:pPr>
              <w:pStyle w:val="BodyTextIndent2"/>
              <w:numPr>
                <w:ilvl w:val="0"/>
                <w:numId w:val="195"/>
              </w:numPr>
              <w:spacing w:after="0"/>
              <w:jc w:val="left"/>
              <w:rPr>
                <w:rFonts w:asciiTheme="minorHAnsi" w:hAnsiTheme="minorHAnsi" w:cstheme="minorHAnsi"/>
              </w:rPr>
            </w:pPr>
            <w:r w:rsidRPr="0067683E">
              <w:rPr>
                <w:rFonts w:asciiTheme="minorHAnsi" w:hAnsiTheme="minorHAnsi" w:cstheme="minorHAnsi"/>
              </w:rPr>
              <w:t>Agriculture: food diversification, food security, women’s farmers clubs</w:t>
            </w:r>
          </w:p>
          <w:p w14:paraId="3378F235" w14:textId="77777777" w:rsidR="00D76F47" w:rsidRPr="0067683E" w:rsidRDefault="00D76F47" w:rsidP="0067683E">
            <w:pPr>
              <w:numPr>
                <w:ilvl w:val="1"/>
                <w:numId w:val="194"/>
              </w:numPr>
              <w:spacing w:after="0"/>
              <w:rPr>
                <w:rFonts w:asciiTheme="minorHAnsi" w:hAnsiTheme="minorHAnsi" w:cstheme="minorHAnsi"/>
                <w:bCs/>
              </w:rPr>
            </w:pPr>
            <w:r w:rsidRPr="0067683E">
              <w:rPr>
                <w:rFonts w:asciiTheme="minorHAnsi" w:hAnsiTheme="minorHAnsi" w:cstheme="minorHAnsi"/>
                <w:bCs/>
              </w:rPr>
              <w:t>Micro-Credits</w:t>
            </w:r>
          </w:p>
          <w:p w14:paraId="41F0A7D5" w14:textId="77777777" w:rsidR="00D76F47" w:rsidRPr="0067683E" w:rsidRDefault="00D76F47" w:rsidP="0067683E">
            <w:pPr>
              <w:numPr>
                <w:ilvl w:val="1"/>
                <w:numId w:val="194"/>
              </w:numPr>
              <w:spacing w:after="0"/>
              <w:rPr>
                <w:rFonts w:asciiTheme="minorHAnsi" w:hAnsiTheme="minorHAnsi" w:cstheme="minorHAnsi"/>
                <w:bCs/>
              </w:rPr>
            </w:pPr>
            <w:r w:rsidRPr="0067683E">
              <w:rPr>
                <w:rFonts w:asciiTheme="minorHAnsi" w:hAnsiTheme="minorHAnsi" w:cstheme="minorHAnsi"/>
                <w:bCs/>
              </w:rPr>
              <w:t>Community Nutrition</w:t>
            </w:r>
          </w:p>
          <w:p w14:paraId="48636248" w14:textId="77777777" w:rsidR="00D76F47" w:rsidRPr="0067683E" w:rsidRDefault="00D76F47" w:rsidP="0067683E">
            <w:pPr>
              <w:numPr>
                <w:ilvl w:val="1"/>
                <w:numId w:val="194"/>
              </w:numPr>
              <w:spacing w:after="0"/>
              <w:rPr>
                <w:rFonts w:asciiTheme="minorHAnsi" w:hAnsiTheme="minorHAnsi" w:cstheme="minorHAnsi"/>
                <w:bCs/>
              </w:rPr>
            </w:pPr>
            <w:r w:rsidRPr="0067683E">
              <w:rPr>
                <w:rFonts w:asciiTheme="minorHAnsi" w:hAnsiTheme="minorHAnsi" w:cstheme="minorHAnsi"/>
                <w:bCs/>
              </w:rPr>
              <w:t>Sanitation</w:t>
            </w:r>
          </w:p>
          <w:p w14:paraId="27BE3E12" w14:textId="77777777" w:rsidR="00D76F47" w:rsidRPr="0067683E" w:rsidRDefault="00D76F47" w:rsidP="0067683E">
            <w:pPr>
              <w:numPr>
                <w:ilvl w:val="1"/>
                <w:numId w:val="194"/>
              </w:numPr>
              <w:spacing w:after="0"/>
              <w:rPr>
                <w:rFonts w:asciiTheme="minorHAnsi" w:hAnsiTheme="minorHAnsi" w:cstheme="minorHAnsi"/>
                <w:bCs/>
                <w:strike/>
              </w:rPr>
            </w:pPr>
            <w:r w:rsidRPr="0067683E">
              <w:rPr>
                <w:rFonts w:asciiTheme="minorHAnsi" w:hAnsiTheme="minorHAnsi" w:cstheme="minorHAnsi"/>
              </w:rPr>
              <w:t>During general ration distribution (GRD) or general food distribution (GFD)</w:t>
            </w:r>
          </w:p>
          <w:p w14:paraId="4860112E" w14:textId="77777777" w:rsidR="00D76F47" w:rsidRPr="0067683E" w:rsidRDefault="00D76F47" w:rsidP="0067683E">
            <w:pPr>
              <w:numPr>
                <w:ilvl w:val="1"/>
                <w:numId w:val="194"/>
              </w:numPr>
              <w:spacing w:after="0"/>
              <w:rPr>
                <w:rFonts w:asciiTheme="minorHAnsi" w:hAnsiTheme="minorHAnsi" w:cstheme="minorHAnsi"/>
                <w:bCs/>
                <w:strike/>
              </w:rPr>
            </w:pPr>
            <w:r w:rsidRPr="0067683E">
              <w:rPr>
                <w:rFonts w:asciiTheme="minorHAnsi" w:hAnsiTheme="minorHAnsi" w:cstheme="minorHAnsi"/>
              </w:rPr>
              <w:t>Churches/mosques; government offices</w:t>
            </w:r>
          </w:p>
          <w:p w14:paraId="287FE6FB" w14:textId="77777777" w:rsidR="00D76F47" w:rsidRPr="0067683E" w:rsidRDefault="00D76F47" w:rsidP="0067683E">
            <w:pPr>
              <w:numPr>
                <w:ilvl w:val="1"/>
                <w:numId w:val="194"/>
              </w:numPr>
              <w:spacing w:after="0"/>
              <w:rPr>
                <w:rFonts w:asciiTheme="minorHAnsi" w:hAnsiTheme="minorHAnsi" w:cstheme="minorHAnsi"/>
                <w:bCs/>
              </w:rPr>
            </w:pPr>
            <w:r w:rsidRPr="0067683E">
              <w:rPr>
                <w:rFonts w:asciiTheme="minorHAnsi" w:hAnsiTheme="minorHAnsi" w:cstheme="minorHAnsi"/>
                <w:bCs/>
              </w:rPr>
              <w:t>Schools</w:t>
            </w:r>
          </w:p>
          <w:p w14:paraId="4DCCF9C8" w14:textId="77777777" w:rsidR="00D76F47" w:rsidRPr="0067683E" w:rsidRDefault="00D76F47" w:rsidP="0067683E">
            <w:pPr>
              <w:spacing w:after="0"/>
              <w:rPr>
                <w:rFonts w:asciiTheme="minorHAnsi" w:hAnsiTheme="minorHAnsi" w:cstheme="minorHAnsi"/>
                <w:bCs/>
                <w:strike/>
              </w:rPr>
            </w:pPr>
          </w:p>
          <w:p w14:paraId="4B975C40" w14:textId="77777777" w:rsidR="00D76F47" w:rsidRPr="0067683E" w:rsidRDefault="00D76F47" w:rsidP="0067683E">
            <w:pPr>
              <w:pStyle w:val="answernoindent"/>
              <w:spacing w:after="0" w:line="240" w:lineRule="auto"/>
              <w:rPr>
                <w:rFonts w:asciiTheme="minorHAnsi" w:hAnsiTheme="minorHAnsi" w:cstheme="minorHAnsi"/>
                <w:color w:val="auto"/>
                <w:sz w:val="20"/>
                <w:szCs w:val="20"/>
                <w:lang w:val="en-GB"/>
              </w:rPr>
            </w:pPr>
          </w:p>
        </w:tc>
      </w:tr>
    </w:tbl>
    <w:p w14:paraId="0456064E" w14:textId="77777777" w:rsidR="00D76F47" w:rsidRPr="00850E71" w:rsidRDefault="00D76F47" w:rsidP="00D76F47"/>
    <w:p w14:paraId="733CA13E" w14:textId="77777777" w:rsidR="00D76F47" w:rsidRDefault="00D76F47" w:rsidP="00D76F47">
      <w:pPr>
        <w:pStyle w:val="CommentText"/>
        <w:sectPr w:rsidR="00D76F47" w:rsidSect="00C17F8E">
          <w:pgSz w:w="12240" w:h="15840" w:code="1"/>
          <w:pgMar w:top="1009" w:right="578" w:bottom="1009" w:left="578" w:header="720" w:footer="720" w:gutter="0"/>
          <w:cols w:space="720"/>
          <w:docGrid w:linePitch="360"/>
        </w:sectPr>
      </w:pPr>
      <w:r>
        <w:br w:type="page"/>
      </w:r>
    </w:p>
    <w:p w14:paraId="7802CF97" w14:textId="77777777" w:rsidR="00D76F47" w:rsidRPr="00733494" w:rsidRDefault="00D76F47" w:rsidP="00733494">
      <w:r w:rsidRPr="00C17F8E">
        <w:rPr>
          <w:b/>
        </w:rPr>
        <w:t>Supplementary Suckling Support:</w:t>
      </w:r>
      <w:r w:rsidR="00C17F8E">
        <w:rPr>
          <w:b/>
        </w:rPr>
        <w:t xml:space="preserve"> </w:t>
      </w:r>
      <w:r w:rsidRPr="00733494">
        <w:t>Information for the Community Worker to help explain to the mother of of an acutely malnourished/nutritionally vulnerable infant with medical complications/failure to respond to outpatient care, the process she may experience when admitted to a facility for inpatient treatment. Supplementary suckling is not implemented in community settings.</w:t>
      </w:r>
    </w:p>
    <w:p w14:paraId="1EE2CEAA" w14:textId="77777777" w:rsidR="00D76F47" w:rsidRPr="00850E71" w:rsidRDefault="00D76F47" w:rsidP="00D76F47">
      <w:pPr>
        <w:pStyle w:val="CommentText"/>
        <w:rPr>
          <w:b/>
          <w:sz w:val="24"/>
          <w:szCs w:val="24"/>
        </w:rPr>
      </w:pPr>
    </w:p>
    <w:tbl>
      <w:tblPr>
        <w:tblStyle w:val="TableGrid"/>
        <w:tblW w:w="5000" w:type="pct"/>
        <w:jc w:val="center"/>
        <w:tblLayout w:type="fixed"/>
        <w:tblLook w:val="04A0" w:firstRow="1" w:lastRow="0" w:firstColumn="1" w:lastColumn="0" w:noHBand="0" w:noVBand="1"/>
      </w:tblPr>
      <w:tblGrid>
        <w:gridCol w:w="2641"/>
        <w:gridCol w:w="4022"/>
        <w:gridCol w:w="6287"/>
      </w:tblGrid>
      <w:tr w:rsidR="00D76F47" w:rsidRPr="00850E71" w14:paraId="324AF552" w14:textId="77777777" w:rsidTr="00C17F8E">
        <w:trPr>
          <w:tblHeader/>
          <w:jc w:val="center"/>
        </w:trPr>
        <w:tc>
          <w:tcPr>
            <w:tcW w:w="3173" w:type="dxa"/>
            <w:shd w:val="clear" w:color="auto" w:fill="F2F2F2" w:themeFill="background1" w:themeFillShade="F2"/>
            <w:vAlign w:val="center"/>
          </w:tcPr>
          <w:p w14:paraId="7E1F1E81" w14:textId="77777777" w:rsidR="00D76F47" w:rsidRPr="00850E71" w:rsidRDefault="00D76F47" w:rsidP="00C17F8E">
            <w:pPr>
              <w:spacing w:after="0"/>
              <w:jc w:val="center"/>
              <w:rPr>
                <w:rFonts w:ascii="Calibri" w:hAnsi="Calibri" w:cs="Arial"/>
                <w:b/>
              </w:rPr>
            </w:pPr>
            <w:r w:rsidRPr="00850E71">
              <w:rPr>
                <w:rFonts w:ascii="Calibri" w:hAnsi="Calibri" w:cs="Arial"/>
                <w:b/>
              </w:rPr>
              <w:t>Image</w:t>
            </w:r>
          </w:p>
        </w:tc>
        <w:tc>
          <w:tcPr>
            <w:tcW w:w="4860" w:type="dxa"/>
            <w:shd w:val="clear" w:color="auto" w:fill="F2F2F2" w:themeFill="background1" w:themeFillShade="F2"/>
            <w:vAlign w:val="center"/>
          </w:tcPr>
          <w:p w14:paraId="0AE23766" w14:textId="77777777" w:rsidR="00D76F47" w:rsidRPr="00850E71" w:rsidRDefault="00D76F47" w:rsidP="00C17F8E">
            <w:pPr>
              <w:spacing w:after="0"/>
              <w:ind w:right="-108" w:hanging="108"/>
              <w:jc w:val="center"/>
              <w:rPr>
                <w:rFonts w:ascii="Calibri" w:hAnsi="Calibri" w:cs="Arial"/>
                <w:b/>
              </w:rPr>
            </w:pPr>
            <w:r w:rsidRPr="00850E71">
              <w:rPr>
                <w:rFonts w:ascii="Calibri" w:hAnsi="Calibri" w:cs="Arial"/>
                <w:b/>
              </w:rPr>
              <w:t>Symptoms/</w:t>
            </w:r>
            <w:r>
              <w:rPr>
                <w:rFonts w:ascii="Calibri" w:hAnsi="Calibri" w:cs="Arial"/>
                <w:b/>
              </w:rPr>
              <w:t>s</w:t>
            </w:r>
            <w:r w:rsidRPr="00850E71">
              <w:rPr>
                <w:rFonts w:ascii="Calibri" w:hAnsi="Calibri" w:cs="Arial"/>
                <w:b/>
              </w:rPr>
              <w:t>igns</w:t>
            </w:r>
            <w:r>
              <w:rPr>
                <w:rFonts w:ascii="Calibri" w:hAnsi="Calibri" w:cs="Arial"/>
                <w:b/>
              </w:rPr>
              <w:t>/indicators of practice</w:t>
            </w:r>
          </w:p>
        </w:tc>
        <w:tc>
          <w:tcPr>
            <w:tcW w:w="7627" w:type="dxa"/>
            <w:shd w:val="clear" w:color="auto" w:fill="F2F2F2" w:themeFill="background1" w:themeFillShade="F2"/>
            <w:vAlign w:val="center"/>
          </w:tcPr>
          <w:p w14:paraId="2373F356" w14:textId="77777777" w:rsidR="00D76F47" w:rsidRPr="00850E71" w:rsidRDefault="00D76F47" w:rsidP="00C17F8E">
            <w:pPr>
              <w:spacing w:after="0"/>
              <w:jc w:val="center"/>
              <w:rPr>
                <w:rFonts w:ascii="Calibri" w:hAnsi="Calibri" w:cs="Arial"/>
                <w:b/>
              </w:rPr>
            </w:pPr>
            <w:r w:rsidRPr="00850E71">
              <w:rPr>
                <w:rFonts w:ascii="Calibri" w:hAnsi="Calibri" w:cs="Arial"/>
                <w:b/>
              </w:rPr>
              <w:t>Counselling</w:t>
            </w:r>
            <w:r>
              <w:rPr>
                <w:rFonts w:ascii="Calibri" w:hAnsi="Calibri" w:cs="Arial"/>
                <w:b/>
              </w:rPr>
              <w:t xml:space="preserve"> and Support </w:t>
            </w:r>
            <w:r w:rsidRPr="00850E71">
              <w:rPr>
                <w:rFonts w:ascii="Calibri" w:hAnsi="Calibri" w:cs="Arial"/>
                <w:b/>
              </w:rPr>
              <w:t>Actions</w:t>
            </w:r>
          </w:p>
        </w:tc>
      </w:tr>
      <w:tr w:rsidR="00D76F47" w:rsidRPr="00850E71" w14:paraId="4D39C5E7" w14:textId="77777777" w:rsidTr="00C17F8E">
        <w:trPr>
          <w:trHeight w:val="440"/>
          <w:jc w:val="center"/>
        </w:trPr>
        <w:tc>
          <w:tcPr>
            <w:tcW w:w="15660" w:type="dxa"/>
            <w:gridSpan w:val="3"/>
            <w:vAlign w:val="center"/>
          </w:tcPr>
          <w:p w14:paraId="00B224C8" w14:textId="77777777" w:rsidR="00D76F47" w:rsidRPr="00850E71" w:rsidRDefault="00D76F47" w:rsidP="00C17F8E">
            <w:pPr>
              <w:pStyle w:val="WHOBullet2"/>
              <w:numPr>
                <w:ilvl w:val="0"/>
                <w:numId w:val="0"/>
              </w:numPr>
              <w:spacing w:before="0"/>
              <w:jc w:val="left"/>
              <w:rPr>
                <w:rFonts w:asciiTheme="minorHAnsi" w:hAnsiTheme="minorHAnsi"/>
                <w:b/>
              </w:rPr>
            </w:pPr>
            <w:r>
              <w:rPr>
                <w:rFonts w:asciiTheme="minorHAnsi" w:hAnsiTheme="minorHAnsi"/>
                <w:b/>
              </w:rPr>
              <w:t xml:space="preserve">4.1 </w:t>
            </w:r>
            <w:r w:rsidRPr="00850E71">
              <w:rPr>
                <w:rFonts w:asciiTheme="minorHAnsi" w:hAnsiTheme="minorHAnsi"/>
                <w:b/>
              </w:rPr>
              <w:t>Supplementary Suckling to help mother relactate</w:t>
            </w:r>
            <w:r>
              <w:rPr>
                <w:rFonts w:asciiTheme="minorHAnsi" w:hAnsiTheme="minorHAnsi"/>
                <w:b/>
              </w:rPr>
              <w:t xml:space="preserve"> (inpatient care only, this is not a C-MAMI intervention)</w:t>
            </w:r>
          </w:p>
        </w:tc>
      </w:tr>
      <w:tr w:rsidR="00D76F47" w:rsidRPr="00850E71" w14:paraId="4156D6FE" w14:textId="77777777" w:rsidTr="00C17F8E">
        <w:trPr>
          <w:trHeight w:val="611"/>
          <w:jc w:val="center"/>
        </w:trPr>
        <w:tc>
          <w:tcPr>
            <w:tcW w:w="3173" w:type="dxa"/>
          </w:tcPr>
          <w:p w14:paraId="3C6A0011" w14:textId="77777777" w:rsidR="00D76F47" w:rsidRPr="00850E71" w:rsidRDefault="00D76F47" w:rsidP="00D76F47">
            <w:pPr>
              <w:jc w:val="center"/>
              <w:rPr>
                <w:rFonts w:ascii="Calibri" w:hAnsi="Calibri" w:cs="Arial"/>
                <w:b/>
              </w:rPr>
            </w:pPr>
            <w:r w:rsidRPr="00850E71">
              <w:rPr>
                <w:rFonts w:ascii="Calibri" w:hAnsi="Calibri" w:cs="Arial"/>
                <w:b/>
                <w:noProof/>
                <w:lang w:val="en-IE" w:eastAsia="en-IE"/>
              </w:rPr>
              <w:drawing>
                <wp:inline distT="0" distB="0" distL="0" distR="0" wp14:anchorId="79B6CA91" wp14:editId="748603B3">
                  <wp:extent cx="1895475" cy="2057400"/>
                  <wp:effectExtent l="0" t="0" r="9525" b="0"/>
                  <wp:docPr id="60" name="Picture 5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6"/>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1895475" cy="2057400"/>
                          </a:xfrm>
                          <a:prstGeom prst="rect">
                            <a:avLst/>
                          </a:prstGeom>
                          <a:noFill/>
                          <a:ln>
                            <a:noFill/>
                          </a:ln>
                        </pic:spPr>
                      </pic:pic>
                    </a:graphicData>
                  </a:graphic>
                </wp:inline>
              </w:drawing>
            </w:r>
          </w:p>
          <w:p w14:paraId="4991669D" w14:textId="77777777" w:rsidR="00D76F47" w:rsidRPr="00850E71" w:rsidRDefault="00D76F47" w:rsidP="00D76F47">
            <w:pPr>
              <w:jc w:val="center"/>
              <w:rPr>
                <w:rFonts w:ascii="Calibri" w:hAnsi="Calibri" w:cs="Arial"/>
                <w:b/>
              </w:rPr>
            </w:pPr>
          </w:p>
          <w:p w14:paraId="6A1A7817" w14:textId="77777777" w:rsidR="00D76F47" w:rsidRPr="00850E71" w:rsidRDefault="00D76F47" w:rsidP="00C17F8E">
            <w:pPr>
              <w:autoSpaceDE w:val="0"/>
              <w:autoSpaceDN w:val="0"/>
              <w:adjustRightInd w:val="0"/>
              <w:jc w:val="left"/>
              <w:rPr>
                <w:rFonts w:cs="Minion-Regular"/>
              </w:rPr>
            </w:pPr>
            <w:r w:rsidRPr="00850E71">
              <w:rPr>
                <w:rFonts w:cs="Minion-Regular"/>
              </w:rPr>
              <w:t xml:space="preserve">A breastfeeding supplementer consists of a tube which leads from a cup of supplement (expressed </w:t>
            </w:r>
            <w:r>
              <w:rPr>
                <w:rFonts w:cs="Minion-Regular"/>
              </w:rPr>
              <w:t>breastmilk</w:t>
            </w:r>
            <w:r w:rsidRPr="00850E71">
              <w:rPr>
                <w:rFonts w:cs="Minion-Regular"/>
              </w:rPr>
              <w:t xml:space="preserve"> or formula) to the breast, and which goes along the nipple and into the infant’s mouth. </w:t>
            </w:r>
          </w:p>
        </w:tc>
        <w:tc>
          <w:tcPr>
            <w:tcW w:w="4860" w:type="dxa"/>
          </w:tcPr>
          <w:p w14:paraId="147DE925" w14:textId="77777777" w:rsidR="00D76F47" w:rsidRPr="00850E71" w:rsidRDefault="00D76F47" w:rsidP="00BB76EE">
            <w:pPr>
              <w:pStyle w:val="ListParagraph"/>
              <w:numPr>
                <w:ilvl w:val="0"/>
                <w:numId w:val="191"/>
              </w:numPr>
              <w:autoSpaceDE w:val="0"/>
              <w:autoSpaceDN w:val="0"/>
              <w:adjustRightInd w:val="0"/>
              <w:spacing w:after="160" w:line="259" w:lineRule="auto"/>
              <w:ind w:left="252" w:hanging="252"/>
              <w:contextualSpacing/>
              <w:rPr>
                <w:rFonts w:cs="Minion-Regular"/>
              </w:rPr>
            </w:pPr>
            <w:r w:rsidRPr="00850E71">
              <w:rPr>
                <w:rFonts w:cs="Minion-Regular"/>
              </w:rPr>
              <w:t>Avoids using feeding bottles or pacifiers</w:t>
            </w:r>
          </w:p>
          <w:p w14:paraId="3D65DB4D" w14:textId="77777777" w:rsidR="00D76F47" w:rsidRPr="00850E71" w:rsidRDefault="00D76F47" w:rsidP="00BB76EE">
            <w:pPr>
              <w:pStyle w:val="ListParagraph"/>
              <w:numPr>
                <w:ilvl w:val="0"/>
                <w:numId w:val="191"/>
              </w:numPr>
              <w:autoSpaceDE w:val="0"/>
              <w:autoSpaceDN w:val="0"/>
              <w:adjustRightInd w:val="0"/>
              <w:spacing w:after="160" w:line="259" w:lineRule="auto"/>
              <w:ind w:left="252" w:right="-108" w:hanging="252"/>
              <w:contextualSpacing/>
              <w:rPr>
                <w:rFonts w:cs="Minion-Regular"/>
              </w:rPr>
            </w:pPr>
            <w:r w:rsidRPr="00850E71">
              <w:rPr>
                <w:rFonts w:cs="Minion-Regular"/>
              </w:rPr>
              <w:t>For infants who are not willing to suckle at the breast, mother uses the supplementary suckling technique</w:t>
            </w:r>
          </w:p>
          <w:p w14:paraId="079AEEEB" w14:textId="77777777" w:rsidR="00D76F47" w:rsidRPr="00850E71" w:rsidRDefault="00D76F47" w:rsidP="00BB76EE">
            <w:pPr>
              <w:pStyle w:val="ListParagraph"/>
              <w:numPr>
                <w:ilvl w:val="0"/>
                <w:numId w:val="191"/>
              </w:numPr>
              <w:autoSpaceDE w:val="0"/>
              <w:autoSpaceDN w:val="0"/>
              <w:adjustRightInd w:val="0"/>
              <w:spacing w:after="160" w:line="259" w:lineRule="auto"/>
              <w:ind w:left="252" w:hanging="252"/>
              <w:contextualSpacing/>
              <w:rPr>
                <w:rFonts w:cs="Minion-Regular"/>
              </w:rPr>
            </w:pPr>
            <w:r w:rsidRPr="00850E71">
              <w:rPr>
                <w:rFonts w:cs="Minion-Regular"/>
              </w:rPr>
              <w:t>Whenever the infant wants to suckle, he or she does so from the breast</w:t>
            </w:r>
          </w:p>
          <w:p w14:paraId="5DCC6DF5" w14:textId="77777777" w:rsidR="00D76F47" w:rsidRPr="00850E71" w:rsidRDefault="00D76F47" w:rsidP="00D76F47">
            <w:pPr>
              <w:pStyle w:val="ListParagraph"/>
              <w:autoSpaceDE w:val="0"/>
              <w:autoSpaceDN w:val="0"/>
              <w:adjustRightInd w:val="0"/>
              <w:ind w:left="0" w:right="-108"/>
              <w:rPr>
                <w:rFonts w:cs="Minion-Regular"/>
              </w:rPr>
            </w:pPr>
          </w:p>
          <w:p w14:paraId="06A33FE0" w14:textId="77777777" w:rsidR="00D76F47" w:rsidRPr="00850E71" w:rsidRDefault="00D76F47" w:rsidP="00D76F47">
            <w:pPr>
              <w:pStyle w:val="WHOBullet2"/>
              <w:numPr>
                <w:ilvl w:val="0"/>
                <w:numId w:val="0"/>
              </w:numPr>
              <w:spacing w:before="0"/>
              <w:rPr>
                <w:rFonts w:asciiTheme="minorHAnsi" w:hAnsiTheme="minorHAnsi"/>
                <w:b/>
              </w:rPr>
            </w:pPr>
          </w:p>
        </w:tc>
        <w:tc>
          <w:tcPr>
            <w:tcW w:w="7627" w:type="dxa"/>
          </w:tcPr>
          <w:p w14:paraId="3FD62F1E" w14:textId="77777777" w:rsidR="00D76F47" w:rsidRPr="00850E71" w:rsidRDefault="00D76F47" w:rsidP="00D76F47">
            <w:pPr>
              <w:tabs>
                <w:tab w:val="left" w:pos="342"/>
              </w:tabs>
              <w:autoSpaceDE w:val="0"/>
              <w:autoSpaceDN w:val="0"/>
              <w:adjustRightInd w:val="0"/>
              <w:rPr>
                <w:rFonts w:cs="ArialMT"/>
              </w:rPr>
            </w:pPr>
            <w:r w:rsidRPr="00850E71">
              <w:rPr>
                <w:rFonts w:cs="Minion-Regular"/>
              </w:rPr>
              <w:t xml:space="preserve">While encouraging the infant to resume breastfeeding, </w:t>
            </w:r>
            <w:r w:rsidRPr="00850E71">
              <w:rPr>
                <w:rFonts w:cs="ArialMT"/>
              </w:rPr>
              <w:t>ask the mother to:</w:t>
            </w:r>
          </w:p>
          <w:p w14:paraId="16DA7B53" w14:textId="77777777" w:rsidR="00D76F47" w:rsidRPr="00850E71" w:rsidRDefault="00D76F47" w:rsidP="00BB76EE">
            <w:pPr>
              <w:pStyle w:val="ListParagraph"/>
              <w:numPr>
                <w:ilvl w:val="0"/>
                <w:numId w:val="190"/>
              </w:numPr>
              <w:autoSpaceDE w:val="0"/>
              <w:autoSpaceDN w:val="0"/>
              <w:adjustRightInd w:val="0"/>
              <w:spacing w:after="160" w:line="259" w:lineRule="auto"/>
              <w:contextualSpacing/>
              <w:rPr>
                <w:rFonts w:cs="Minion-Regular"/>
              </w:rPr>
            </w:pPr>
            <w:r w:rsidRPr="00850E71">
              <w:rPr>
                <w:rFonts w:cs="Minion-Regular"/>
              </w:rPr>
              <w:t>Go to the health facility for supervision of practice.</w:t>
            </w:r>
          </w:p>
          <w:p w14:paraId="56B9E86E" w14:textId="77777777" w:rsidR="00D76F47" w:rsidRPr="00850E71" w:rsidRDefault="00D76F47" w:rsidP="00BB76EE">
            <w:pPr>
              <w:pStyle w:val="ListParagraph"/>
              <w:numPr>
                <w:ilvl w:val="0"/>
                <w:numId w:val="190"/>
              </w:numPr>
              <w:autoSpaceDE w:val="0"/>
              <w:autoSpaceDN w:val="0"/>
              <w:adjustRightInd w:val="0"/>
              <w:spacing w:after="160" w:line="259" w:lineRule="auto"/>
              <w:contextualSpacing/>
              <w:rPr>
                <w:rFonts w:cs="Minion-Regular"/>
              </w:rPr>
            </w:pPr>
            <w:r w:rsidRPr="00850E71">
              <w:rPr>
                <w:rFonts w:cs="Minion-Regular"/>
              </w:rPr>
              <w:t xml:space="preserve">Explain that the infant suckles and stimulates the breast at the same time drawing the supplement (expressed </w:t>
            </w:r>
            <w:r>
              <w:rPr>
                <w:rFonts w:cs="Minion-Regular"/>
              </w:rPr>
              <w:t>breastmilk</w:t>
            </w:r>
            <w:r w:rsidRPr="00850E71">
              <w:rPr>
                <w:rFonts w:cs="Minion-Regular"/>
              </w:rPr>
              <w:t xml:space="preserve"> or formula) through the tube and is thereby nourished and satisfied. A fine nasogastric tube (gauge 8) or other fine plastic tubing should be used.</w:t>
            </w:r>
          </w:p>
          <w:p w14:paraId="3516B687" w14:textId="77777777" w:rsidR="00D76F47" w:rsidRPr="00850E71" w:rsidRDefault="00D76F47" w:rsidP="00BB76EE">
            <w:pPr>
              <w:pStyle w:val="ListParagraph"/>
              <w:numPr>
                <w:ilvl w:val="0"/>
                <w:numId w:val="190"/>
              </w:numPr>
              <w:tabs>
                <w:tab w:val="left" w:pos="342"/>
              </w:tabs>
              <w:autoSpaceDE w:val="0"/>
              <w:autoSpaceDN w:val="0"/>
              <w:adjustRightInd w:val="0"/>
              <w:spacing w:after="0"/>
              <w:contextualSpacing/>
              <w:rPr>
                <w:rFonts w:ascii="Calibri" w:hAnsi="Calibri"/>
              </w:rPr>
            </w:pPr>
            <w:r w:rsidRPr="00850E71">
              <w:rPr>
                <w:rFonts w:ascii="Calibri" w:hAnsi="Calibri"/>
              </w:rPr>
              <w:t xml:space="preserve">The mother can express her </w:t>
            </w:r>
            <w:r>
              <w:rPr>
                <w:rFonts w:ascii="Calibri" w:hAnsi="Calibri"/>
              </w:rPr>
              <w:t>breastmilk</w:t>
            </w:r>
            <w:r w:rsidRPr="00850E71">
              <w:rPr>
                <w:rFonts w:ascii="Calibri" w:hAnsi="Calibri"/>
              </w:rPr>
              <w:t xml:space="preserve"> into the infant’s mouth, touching the infant’s lips to simulate the rooting reflex and encourage the infant to open his or her mouth wider.</w:t>
            </w:r>
          </w:p>
          <w:p w14:paraId="43652878" w14:textId="77777777" w:rsidR="00D76F47" w:rsidRPr="00850E71" w:rsidRDefault="00D76F47" w:rsidP="00BB76EE">
            <w:pPr>
              <w:pStyle w:val="ListParagraph"/>
              <w:numPr>
                <w:ilvl w:val="0"/>
                <w:numId w:val="190"/>
              </w:numPr>
              <w:autoSpaceDE w:val="0"/>
              <w:autoSpaceDN w:val="0"/>
              <w:adjustRightInd w:val="0"/>
              <w:spacing w:after="160" w:line="259" w:lineRule="auto"/>
              <w:contextualSpacing/>
              <w:rPr>
                <w:rFonts w:cs="Minion-Regular"/>
              </w:rPr>
            </w:pPr>
            <w:r w:rsidRPr="00850E71">
              <w:rPr>
                <w:rFonts w:cs="Minion-Regular"/>
              </w:rPr>
              <w:t>Mother controls the flow by raising or lowering the cup so that the infant suckles for about 30 minutes at each feed.</w:t>
            </w:r>
          </w:p>
          <w:p w14:paraId="1ACE4BC1" w14:textId="77777777" w:rsidR="00D76F47" w:rsidRPr="00850E71" w:rsidRDefault="00D76F47" w:rsidP="00BB76EE">
            <w:pPr>
              <w:pStyle w:val="ListParagraph"/>
              <w:numPr>
                <w:ilvl w:val="0"/>
                <w:numId w:val="190"/>
              </w:numPr>
              <w:autoSpaceDE w:val="0"/>
              <w:autoSpaceDN w:val="0"/>
              <w:adjustRightInd w:val="0"/>
              <w:spacing w:after="160" w:line="259" w:lineRule="auto"/>
              <w:contextualSpacing/>
              <w:rPr>
                <w:rFonts w:cs="Minion-Regular"/>
              </w:rPr>
            </w:pPr>
            <w:r w:rsidRPr="00850E71">
              <w:rPr>
                <w:rFonts w:cs="Minion-Regular"/>
              </w:rPr>
              <w:t>If the tube is wide, a knot can be tied in it, or it can be pinched.</w:t>
            </w:r>
          </w:p>
          <w:p w14:paraId="773CDB84" w14:textId="77777777" w:rsidR="00D76F47" w:rsidRPr="00850E71" w:rsidRDefault="00D76F47" w:rsidP="00BB76EE">
            <w:pPr>
              <w:pStyle w:val="ListParagraph"/>
              <w:numPr>
                <w:ilvl w:val="0"/>
                <w:numId w:val="190"/>
              </w:numPr>
              <w:autoSpaceDE w:val="0"/>
              <w:autoSpaceDN w:val="0"/>
              <w:adjustRightInd w:val="0"/>
              <w:spacing w:after="160" w:line="259" w:lineRule="auto"/>
              <w:contextualSpacing/>
              <w:rPr>
                <w:rFonts w:cs="Minion-Regular"/>
              </w:rPr>
            </w:pPr>
            <w:r w:rsidRPr="00850E71">
              <w:rPr>
                <w:rFonts w:cs="Minion-Regular"/>
              </w:rPr>
              <w:t>The cup and tube should be cleaned and sterilized each time mother uses them.</w:t>
            </w:r>
          </w:p>
          <w:p w14:paraId="74BE3DD4" w14:textId="77777777" w:rsidR="00D76F47" w:rsidRPr="00850E71" w:rsidRDefault="00D76F47" w:rsidP="00C17F8E">
            <w:pPr>
              <w:pStyle w:val="ListParagraph"/>
              <w:numPr>
                <w:ilvl w:val="0"/>
                <w:numId w:val="190"/>
              </w:numPr>
              <w:autoSpaceDE w:val="0"/>
              <w:autoSpaceDN w:val="0"/>
              <w:adjustRightInd w:val="0"/>
              <w:spacing w:after="160" w:line="259" w:lineRule="auto"/>
              <w:contextualSpacing/>
              <w:rPr>
                <w:rFonts w:cs="Minion-Regular"/>
              </w:rPr>
            </w:pPr>
            <w:r w:rsidRPr="00850E71">
              <w:rPr>
                <w:rFonts w:cs="Minion-Regular"/>
              </w:rPr>
              <w:t>Encourage the mother to let the infant suckle on the breast at any time that he or she is willing – not just when she is giving the supplement.</w:t>
            </w:r>
          </w:p>
        </w:tc>
      </w:tr>
    </w:tbl>
    <w:p w14:paraId="3B82942F" w14:textId="77777777" w:rsidR="00D76F47" w:rsidRDefault="00D76F47" w:rsidP="00D76F47">
      <w:pPr>
        <w:spacing w:after="160" w:line="259" w:lineRule="auto"/>
      </w:pPr>
    </w:p>
    <w:p w14:paraId="1B7B949C" w14:textId="77777777" w:rsidR="00D76F47" w:rsidRDefault="00D76F47" w:rsidP="00D76F47">
      <w:pPr>
        <w:spacing w:before="60"/>
        <w:rPr>
          <w:b/>
          <w:sz w:val="28"/>
          <w:szCs w:val="28"/>
        </w:rPr>
      </w:pPr>
    </w:p>
    <w:p w14:paraId="6F00EDB9" w14:textId="77777777" w:rsidR="00D76F47" w:rsidRDefault="00D76F47" w:rsidP="00D76F47">
      <w:pPr>
        <w:spacing w:after="160" w:line="259" w:lineRule="auto"/>
        <w:rPr>
          <w:b/>
          <w:sz w:val="24"/>
          <w:szCs w:val="24"/>
        </w:rPr>
      </w:pPr>
      <w:r>
        <w:rPr>
          <w:b/>
          <w:sz w:val="24"/>
          <w:szCs w:val="24"/>
        </w:rPr>
        <w:br w:type="page"/>
      </w:r>
    </w:p>
    <w:p w14:paraId="11ACD63C" w14:textId="77777777" w:rsidR="00D76F47" w:rsidRPr="00850E71" w:rsidRDefault="00D76F47" w:rsidP="00D76F47">
      <w:pPr>
        <w:spacing w:after="160" w:line="259" w:lineRule="auto"/>
        <w:rPr>
          <w:b/>
          <w:sz w:val="24"/>
          <w:szCs w:val="24"/>
        </w:rPr>
      </w:pPr>
      <w:bookmarkStart w:id="166" w:name="_Hlk513731333"/>
      <w:r w:rsidRPr="00850E71">
        <w:rPr>
          <w:b/>
          <w:sz w:val="24"/>
          <w:szCs w:val="24"/>
        </w:rPr>
        <w:t>Non-breastfeeding Counselli</w:t>
      </w:r>
      <w:r>
        <w:rPr>
          <w:b/>
          <w:sz w:val="24"/>
          <w:szCs w:val="24"/>
        </w:rPr>
        <w:t>ng and Support Actions</w:t>
      </w:r>
    </w:p>
    <w:tbl>
      <w:tblPr>
        <w:tblStyle w:val="TableGrid"/>
        <w:tblW w:w="5000" w:type="pct"/>
        <w:jc w:val="center"/>
        <w:tblLayout w:type="fixed"/>
        <w:tblLook w:val="04A0" w:firstRow="1" w:lastRow="0" w:firstColumn="1" w:lastColumn="0" w:noHBand="0" w:noVBand="1"/>
      </w:tblPr>
      <w:tblGrid>
        <w:gridCol w:w="3292"/>
        <w:gridCol w:w="3157"/>
        <w:gridCol w:w="6501"/>
      </w:tblGrid>
      <w:tr w:rsidR="00D76F47" w:rsidRPr="00850E71" w14:paraId="4957DDA5" w14:textId="77777777" w:rsidTr="00C17F8E">
        <w:trPr>
          <w:tblHeader/>
          <w:jc w:val="center"/>
        </w:trPr>
        <w:tc>
          <w:tcPr>
            <w:tcW w:w="3994" w:type="dxa"/>
            <w:shd w:val="clear" w:color="auto" w:fill="F2F2F2" w:themeFill="background1" w:themeFillShade="F2"/>
            <w:vAlign w:val="center"/>
          </w:tcPr>
          <w:bookmarkEnd w:id="166"/>
          <w:p w14:paraId="2EA3715F" w14:textId="77777777" w:rsidR="00D76F47" w:rsidRPr="00C17F8E" w:rsidRDefault="00D76F47" w:rsidP="00C17F8E">
            <w:pPr>
              <w:spacing w:after="0"/>
              <w:jc w:val="center"/>
              <w:rPr>
                <w:rFonts w:cs="Tahoma"/>
                <w:b/>
              </w:rPr>
            </w:pPr>
            <w:r w:rsidRPr="00C17F8E">
              <w:rPr>
                <w:rFonts w:cs="Tahoma"/>
                <w:b/>
              </w:rPr>
              <w:t>Image</w:t>
            </w:r>
          </w:p>
        </w:tc>
        <w:tc>
          <w:tcPr>
            <w:tcW w:w="3827" w:type="dxa"/>
            <w:shd w:val="clear" w:color="auto" w:fill="F2F2F2" w:themeFill="background1" w:themeFillShade="F2"/>
            <w:vAlign w:val="center"/>
          </w:tcPr>
          <w:p w14:paraId="4F411E7B" w14:textId="77777777" w:rsidR="00D76F47" w:rsidRPr="00C17F8E" w:rsidRDefault="00D76F47" w:rsidP="00C17F8E">
            <w:pPr>
              <w:spacing w:after="0"/>
              <w:jc w:val="center"/>
              <w:rPr>
                <w:rFonts w:cs="Tahoma"/>
                <w:b/>
              </w:rPr>
            </w:pPr>
            <w:r w:rsidRPr="00C17F8E">
              <w:rPr>
                <w:rFonts w:cs="Tahoma"/>
                <w:b/>
              </w:rPr>
              <w:t>Symptoms/signs/indicators of practice</w:t>
            </w:r>
          </w:p>
        </w:tc>
        <w:tc>
          <w:tcPr>
            <w:tcW w:w="7938" w:type="dxa"/>
            <w:shd w:val="clear" w:color="auto" w:fill="F2F2F2" w:themeFill="background1" w:themeFillShade="F2"/>
            <w:vAlign w:val="center"/>
          </w:tcPr>
          <w:p w14:paraId="103B2DC7" w14:textId="77777777" w:rsidR="00D76F47" w:rsidRPr="00C17F8E" w:rsidRDefault="00D76F47" w:rsidP="00C17F8E">
            <w:pPr>
              <w:spacing w:after="0"/>
              <w:jc w:val="center"/>
              <w:rPr>
                <w:rFonts w:cs="Tahoma"/>
                <w:b/>
              </w:rPr>
            </w:pPr>
            <w:r w:rsidRPr="00C17F8E">
              <w:rPr>
                <w:rFonts w:cs="Tahoma"/>
                <w:b/>
              </w:rPr>
              <w:t>Counselling and Support Actions</w:t>
            </w:r>
          </w:p>
        </w:tc>
      </w:tr>
      <w:tr w:rsidR="00D76F47" w:rsidRPr="0098799A" w14:paraId="6324B230" w14:textId="77777777" w:rsidTr="00C17F8E">
        <w:trPr>
          <w:jc w:val="center"/>
        </w:trPr>
        <w:tc>
          <w:tcPr>
            <w:tcW w:w="15759" w:type="dxa"/>
            <w:gridSpan w:val="3"/>
          </w:tcPr>
          <w:p w14:paraId="4ADEDF2E" w14:textId="77777777" w:rsidR="00D76F47" w:rsidRPr="00C17F8E" w:rsidRDefault="00D76F47" w:rsidP="00C17F8E">
            <w:pPr>
              <w:pStyle w:val="ListParagraph"/>
              <w:numPr>
                <w:ilvl w:val="0"/>
                <w:numId w:val="188"/>
              </w:numPr>
              <w:autoSpaceDE w:val="0"/>
              <w:autoSpaceDN w:val="0"/>
              <w:adjustRightInd w:val="0"/>
              <w:spacing w:after="0" w:line="259" w:lineRule="auto"/>
              <w:rPr>
                <w:rFonts w:cs="Tahoma"/>
                <w:b/>
              </w:rPr>
            </w:pPr>
            <w:r w:rsidRPr="00C17F8E">
              <w:rPr>
                <w:rFonts w:cs="Tahoma"/>
                <w:b/>
              </w:rPr>
              <w:t>Mother absent</w:t>
            </w:r>
          </w:p>
        </w:tc>
      </w:tr>
      <w:tr w:rsidR="00D76F47" w:rsidRPr="00850E71" w14:paraId="1CD59600" w14:textId="77777777" w:rsidTr="00C17F8E">
        <w:trPr>
          <w:jc w:val="center"/>
        </w:trPr>
        <w:tc>
          <w:tcPr>
            <w:tcW w:w="3994" w:type="dxa"/>
          </w:tcPr>
          <w:p w14:paraId="11D4CA69" w14:textId="77777777" w:rsidR="00D76F47" w:rsidRPr="00C17F8E" w:rsidRDefault="00D76F47" w:rsidP="00C17F8E">
            <w:pPr>
              <w:pStyle w:val="ListParagraph"/>
              <w:autoSpaceDE w:val="0"/>
              <w:autoSpaceDN w:val="0"/>
              <w:adjustRightInd w:val="0"/>
              <w:spacing w:after="0"/>
              <w:ind w:left="360"/>
              <w:rPr>
                <w:rFonts w:cs="Tahoma"/>
                <w:b/>
              </w:rPr>
            </w:pPr>
          </w:p>
        </w:tc>
        <w:tc>
          <w:tcPr>
            <w:tcW w:w="3827" w:type="dxa"/>
          </w:tcPr>
          <w:p w14:paraId="2B65D1FF" w14:textId="77777777" w:rsidR="00D76F47" w:rsidRPr="00C17F8E" w:rsidRDefault="00D76F47" w:rsidP="00C17F8E">
            <w:pPr>
              <w:pStyle w:val="ListParagraph"/>
              <w:numPr>
                <w:ilvl w:val="0"/>
                <w:numId w:val="201"/>
              </w:numPr>
              <w:spacing w:after="0" w:line="259" w:lineRule="auto"/>
              <w:ind w:left="298" w:hanging="283"/>
              <w:jc w:val="left"/>
              <w:rPr>
                <w:rFonts w:cs="Tahoma"/>
              </w:rPr>
            </w:pPr>
            <w:r w:rsidRPr="00C17F8E">
              <w:rPr>
                <w:rFonts w:cs="Tahoma"/>
              </w:rPr>
              <w:t>Designated carer for infant</w:t>
            </w:r>
          </w:p>
          <w:p w14:paraId="7C35F1C9" w14:textId="77777777" w:rsidR="00D76F47" w:rsidRPr="00C17F8E" w:rsidRDefault="00D76F47" w:rsidP="00C17F8E">
            <w:pPr>
              <w:pStyle w:val="ListParagraph"/>
              <w:numPr>
                <w:ilvl w:val="0"/>
                <w:numId w:val="201"/>
              </w:numPr>
              <w:spacing w:after="0" w:line="259" w:lineRule="auto"/>
              <w:ind w:left="298" w:hanging="283"/>
              <w:jc w:val="left"/>
              <w:rPr>
                <w:rFonts w:cs="Tahoma"/>
              </w:rPr>
            </w:pPr>
            <w:r w:rsidRPr="00C17F8E">
              <w:rPr>
                <w:rFonts w:cs="Tahoma"/>
              </w:rPr>
              <w:t xml:space="preserve">Wet nurse identified </w:t>
            </w:r>
            <w:r w:rsidRPr="00C17F8E">
              <w:rPr>
                <w:rFonts w:cs="Tahoma"/>
                <w:b/>
              </w:rPr>
              <w:t>OR</w:t>
            </w:r>
          </w:p>
          <w:p w14:paraId="3C89972B" w14:textId="77777777" w:rsidR="00D76F47" w:rsidRPr="00C17F8E" w:rsidRDefault="00D76F47" w:rsidP="00C17F8E">
            <w:pPr>
              <w:pStyle w:val="ListParagraph"/>
              <w:numPr>
                <w:ilvl w:val="0"/>
                <w:numId w:val="201"/>
              </w:numPr>
              <w:spacing w:after="0" w:line="259" w:lineRule="auto"/>
              <w:ind w:left="298" w:hanging="283"/>
              <w:jc w:val="left"/>
              <w:rPr>
                <w:rFonts w:cs="Tahoma"/>
              </w:rPr>
            </w:pPr>
            <w:r w:rsidRPr="00C17F8E">
              <w:rPr>
                <w:rFonts w:cs="Tahoma"/>
              </w:rPr>
              <w:t>Established supply of appropriate BMS where wet nurse is not available</w:t>
            </w:r>
            <w:r w:rsidRPr="00C17F8E">
              <w:rPr>
                <w:rFonts w:cs="Tahoma"/>
                <w:b/>
                <w:lang w:val="en-CA"/>
              </w:rPr>
              <w:t xml:space="preserve"> </w:t>
            </w:r>
          </w:p>
        </w:tc>
        <w:tc>
          <w:tcPr>
            <w:tcW w:w="7938" w:type="dxa"/>
          </w:tcPr>
          <w:p w14:paraId="05791CE0" w14:textId="77777777" w:rsidR="00D76F47" w:rsidRPr="00C17F8E" w:rsidRDefault="00D76F47" w:rsidP="00C17F8E">
            <w:pPr>
              <w:spacing w:after="0"/>
              <w:jc w:val="left"/>
              <w:rPr>
                <w:rFonts w:cs="Tahoma"/>
                <w:color w:val="000000" w:themeColor="text1"/>
              </w:rPr>
            </w:pPr>
            <w:r w:rsidRPr="00C17F8E">
              <w:rPr>
                <w:rFonts w:cs="Tahoma"/>
                <w:color w:val="000000" w:themeColor="text1"/>
              </w:rPr>
              <w:t>Establish the reasons for an absent mother:</w:t>
            </w:r>
          </w:p>
          <w:p w14:paraId="12555F19" w14:textId="77777777" w:rsidR="00D76F47" w:rsidRPr="00C17F8E" w:rsidRDefault="00D76F47" w:rsidP="00C17F8E">
            <w:pPr>
              <w:pStyle w:val="ListParagraph"/>
              <w:numPr>
                <w:ilvl w:val="0"/>
                <w:numId w:val="202"/>
              </w:numPr>
              <w:spacing w:after="0" w:line="259" w:lineRule="auto"/>
              <w:ind w:left="455" w:hanging="425"/>
              <w:jc w:val="left"/>
              <w:rPr>
                <w:rFonts w:cs="Tahoma"/>
                <w:color w:val="000000" w:themeColor="text1"/>
              </w:rPr>
            </w:pPr>
            <w:r w:rsidRPr="00C17F8E">
              <w:rPr>
                <w:rFonts w:cs="Tahoma"/>
                <w:color w:val="000000" w:themeColor="text1"/>
              </w:rPr>
              <w:t>Temporary (at work, minding other children, minor illness)</w:t>
            </w:r>
          </w:p>
          <w:p w14:paraId="702DEB84" w14:textId="77777777" w:rsidR="00D76F47" w:rsidRPr="00C17F8E" w:rsidRDefault="00D76F47" w:rsidP="00C17F8E">
            <w:pPr>
              <w:pStyle w:val="ListParagraph"/>
              <w:numPr>
                <w:ilvl w:val="0"/>
                <w:numId w:val="202"/>
              </w:numPr>
              <w:spacing w:after="0" w:line="259" w:lineRule="auto"/>
              <w:ind w:left="455" w:hanging="425"/>
              <w:jc w:val="left"/>
              <w:rPr>
                <w:rFonts w:cs="Tahoma"/>
                <w:color w:val="000000" w:themeColor="text1"/>
              </w:rPr>
            </w:pPr>
            <w:r w:rsidRPr="00C17F8E">
              <w:rPr>
                <w:rFonts w:cs="Tahoma"/>
                <w:color w:val="000000" w:themeColor="text1"/>
              </w:rPr>
              <w:t>Permanent (seriously ill, maternal death)</w:t>
            </w:r>
          </w:p>
          <w:p w14:paraId="2CB111F4" w14:textId="77777777" w:rsidR="00D76F47" w:rsidRPr="00C17F8E" w:rsidRDefault="00D76F47" w:rsidP="00C17F8E">
            <w:pPr>
              <w:pStyle w:val="ListParagraph"/>
              <w:numPr>
                <w:ilvl w:val="0"/>
                <w:numId w:val="202"/>
              </w:numPr>
              <w:spacing w:after="0" w:line="259" w:lineRule="auto"/>
              <w:ind w:left="455" w:hanging="425"/>
              <w:jc w:val="left"/>
              <w:rPr>
                <w:rFonts w:cs="Tahoma"/>
                <w:color w:val="000000" w:themeColor="text1"/>
              </w:rPr>
            </w:pPr>
            <w:r w:rsidRPr="00C17F8E">
              <w:rPr>
                <w:rFonts w:cs="Tahoma"/>
                <w:color w:val="000000" w:themeColor="text1"/>
              </w:rPr>
              <w:t>Identify and support a wet nurse: this is especially a priority for young infants (e.g. &lt;2 months of age)</w:t>
            </w:r>
          </w:p>
          <w:p w14:paraId="200A7FCE" w14:textId="77777777" w:rsidR="00D76F47" w:rsidRPr="00C17F8E" w:rsidRDefault="00D76F47" w:rsidP="00C17F8E">
            <w:pPr>
              <w:pStyle w:val="ListParagraph"/>
              <w:numPr>
                <w:ilvl w:val="0"/>
                <w:numId w:val="202"/>
              </w:numPr>
              <w:spacing w:after="0" w:line="259" w:lineRule="auto"/>
              <w:ind w:left="455" w:hanging="425"/>
              <w:jc w:val="left"/>
              <w:rPr>
                <w:rFonts w:cs="Tahoma"/>
                <w:color w:val="000000" w:themeColor="text1"/>
              </w:rPr>
            </w:pPr>
            <w:r w:rsidRPr="00C17F8E">
              <w:rPr>
                <w:rFonts w:cs="Tahoma"/>
                <w:color w:val="000000" w:themeColor="text1"/>
              </w:rPr>
              <w:t>Relactation: #18, page # support if necessary</w:t>
            </w:r>
          </w:p>
          <w:p w14:paraId="4DD5C439" w14:textId="77777777" w:rsidR="00D76F47" w:rsidRPr="00C17F8E" w:rsidRDefault="00D76F47" w:rsidP="00C17F8E">
            <w:pPr>
              <w:pStyle w:val="ListParagraph"/>
              <w:numPr>
                <w:ilvl w:val="0"/>
                <w:numId w:val="202"/>
              </w:numPr>
              <w:spacing w:after="0" w:line="259" w:lineRule="auto"/>
              <w:ind w:left="455" w:hanging="425"/>
              <w:jc w:val="left"/>
              <w:rPr>
                <w:rFonts w:cs="Tahoma"/>
                <w:color w:val="000000" w:themeColor="text1"/>
              </w:rPr>
            </w:pPr>
            <w:r w:rsidRPr="00C17F8E">
              <w:rPr>
                <w:rFonts w:cs="Tahoma"/>
                <w:color w:val="000000" w:themeColor="text1"/>
              </w:rPr>
              <w:t>Where a wet nurse is not available, provide the necessary supports for using an appropriate breastmilk substitute (see below)</w:t>
            </w:r>
          </w:p>
        </w:tc>
      </w:tr>
      <w:tr w:rsidR="00D76F47" w:rsidRPr="00850E71" w14:paraId="12429E84" w14:textId="77777777" w:rsidTr="00C17F8E">
        <w:trPr>
          <w:jc w:val="center"/>
        </w:trPr>
        <w:tc>
          <w:tcPr>
            <w:tcW w:w="15759" w:type="dxa"/>
            <w:gridSpan w:val="3"/>
          </w:tcPr>
          <w:p w14:paraId="48E848EE" w14:textId="77777777" w:rsidR="00D76F47" w:rsidRPr="00C17F8E" w:rsidRDefault="00D76F47" w:rsidP="00C17F8E">
            <w:pPr>
              <w:pStyle w:val="ListParagraph"/>
              <w:numPr>
                <w:ilvl w:val="0"/>
                <w:numId w:val="188"/>
              </w:numPr>
              <w:autoSpaceDE w:val="0"/>
              <w:autoSpaceDN w:val="0"/>
              <w:adjustRightInd w:val="0"/>
              <w:spacing w:after="0" w:line="259" w:lineRule="auto"/>
              <w:jc w:val="left"/>
              <w:rPr>
                <w:rFonts w:cs="Tahoma"/>
                <w:b/>
              </w:rPr>
            </w:pPr>
            <w:r w:rsidRPr="00C17F8E">
              <w:rPr>
                <w:rFonts w:cs="Tahoma"/>
                <w:b/>
              </w:rPr>
              <w:t>Use infant formula as breastmilk substitute (BMS)</w:t>
            </w:r>
          </w:p>
        </w:tc>
      </w:tr>
      <w:tr w:rsidR="00D76F47" w:rsidRPr="00850E71" w14:paraId="6411BA43" w14:textId="77777777" w:rsidTr="00C17F8E">
        <w:trPr>
          <w:jc w:val="center"/>
        </w:trPr>
        <w:tc>
          <w:tcPr>
            <w:tcW w:w="3994" w:type="dxa"/>
          </w:tcPr>
          <w:p w14:paraId="20C7EF71" w14:textId="77777777" w:rsidR="00D76F47" w:rsidRPr="00C17F8E" w:rsidRDefault="00D76F47" w:rsidP="00C17F8E">
            <w:pPr>
              <w:pStyle w:val="ListParagraph"/>
              <w:autoSpaceDE w:val="0"/>
              <w:autoSpaceDN w:val="0"/>
              <w:adjustRightInd w:val="0"/>
              <w:spacing w:after="0"/>
              <w:ind w:left="360"/>
              <w:rPr>
                <w:rFonts w:cs="Tahoma"/>
                <w:b/>
              </w:rPr>
            </w:pPr>
          </w:p>
        </w:tc>
        <w:tc>
          <w:tcPr>
            <w:tcW w:w="3827" w:type="dxa"/>
          </w:tcPr>
          <w:p w14:paraId="31399273" w14:textId="77777777" w:rsidR="00D76F47" w:rsidRPr="00C17F8E" w:rsidRDefault="00D76F47" w:rsidP="00C17F8E">
            <w:pPr>
              <w:pStyle w:val="ListParagraph"/>
              <w:numPr>
                <w:ilvl w:val="0"/>
                <w:numId w:val="199"/>
              </w:numPr>
              <w:spacing w:after="0" w:line="259" w:lineRule="auto"/>
              <w:ind w:left="252" w:hanging="252"/>
              <w:jc w:val="left"/>
              <w:rPr>
                <w:rFonts w:cs="Tahoma"/>
                <w:lang w:val="en-CA" w:eastAsia="en-CA"/>
              </w:rPr>
            </w:pPr>
            <w:r w:rsidRPr="00C17F8E">
              <w:rPr>
                <w:rFonts w:cs="Tahoma"/>
                <w:lang w:val="en-CA" w:eastAsia="en-CA"/>
              </w:rPr>
              <w:t xml:space="preserve">Availability: </w:t>
            </w:r>
          </w:p>
          <w:p w14:paraId="08B41BCC" w14:textId="77777777" w:rsidR="00D76F47" w:rsidRPr="00C17F8E" w:rsidRDefault="00D76F47" w:rsidP="00C17F8E">
            <w:pPr>
              <w:pStyle w:val="ListParagraph"/>
              <w:numPr>
                <w:ilvl w:val="0"/>
                <w:numId w:val="200"/>
              </w:numPr>
              <w:spacing w:after="0" w:line="259" w:lineRule="auto"/>
              <w:ind w:left="432" w:hanging="180"/>
              <w:jc w:val="left"/>
              <w:rPr>
                <w:rFonts w:cs="Tahoma"/>
                <w:lang w:val="en-CA" w:eastAsia="en-CA"/>
              </w:rPr>
            </w:pPr>
            <w:r w:rsidRPr="00C17F8E">
              <w:rPr>
                <w:rFonts w:cs="Tahoma"/>
                <w:lang w:val="en-CA" w:eastAsia="en-CA"/>
              </w:rPr>
              <w:t>sustained source and required amount of infant formula</w:t>
            </w:r>
          </w:p>
          <w:p w14:paraId="009B28AC" w14:textId="77777777" w:rsidR="00D76F47" w:rsidRPr="00C17F8E" w:rsidRDefault="00D76F47" w:rsidP="00C17F8E">
            <w:pPr>
              <w:pStyle w:val="ListParagraph"/>
              <w:numPr>
                <w:ilvl w:val="0"/>
                <w:numId w:val="200"/>
              </w:numPr>
              <w:spacing w:after="0" w:line="259" w:lineRule="auto"/>
              <w:ind w:left="432" w:hanging="180"/>
              <w:jc w:val="left"/>
              <w:rPr>
                <w:rFonts w:cs="Tahoma"/>
                <w:lang w:val="en-CA" w:eastAsia="en-CA"/>
              </w:rPr>
            </w:pPr>
            <w:r w:rsidRPr="00C17F8E">
              <w:rPr>
                <w:rFonts w:cs="Tahoma"/>
                <w:lang w:val="en-CA" w:eastAsia="en-CA"/>
              </w:rPr>
              <w:t>cooking and feeding equipment</w:t>
            </w:r>
          </w:p>
          <w:p w14:paraId="5B73ED81" w14:textId="77777777" w:rsidR="00D76F47" w:rsidRPr="00C17F8E" w:rsidRDefault="00D76F47" w:rsidP="00C17F8E">
            <w:pPr>
              <w:pStyle w:val="ListParagraph"/>
              <w:numPr>
                <w:ilvl w:val="0"/>
                <w:numId w:val="200"/>
              </w:numPr>
              <w:spacing w:after="0" w:line="259" w:lineRule="auto"/>
              <w:ind w:left="432" w:hanging="180"/>
              <w:jc w:val="left"/>
              <w:rPr>
                <w:rFonts w:cs="Tahoma"/>
                <w:lang w:val="en-CA" w:eastAsia="en-CA"/>
              </w:rPr>
            </w:pPr>
            <w:r w:rsidRPr="00C17F8E">
              <w:rPr>
                <w:rFonts w:cs="Tahoma"/>
                <w:lang w:val="en-CA" w:eastAsia="en-CA"/>
              </w:rPr>
              <w:t>staff to help mother</w:t>
            </w:r>
          </w:p>
          <w:p w14:paraId="096B4F5A" w14:textId="77777777" w:rsidR="00D76F47" w:rsidRPr="00C17F8E" w:rsidRDefault="00D76F47" w:rsidP="00C17F8E">
            <w:pPr>
              <w:pStyle w:val="ListParagraph"/>
              <w:numPr>
                <w:ilvl w:val="0"/>
                <w:numId w:val="199"/>
              </w:numPr>
              <w:autoSpaceDE w:val="0"/>
              <w:autoSpaceDN w:val="0"/>
              <w:adjustRightInd w:val="0"/>
              <w:spacing w:after="0" w:line="259" w:lineRule="auto"/>
              <w:jc w:val="left"/>
              <w:rPr>
                <w:rFonts w:cs="Tahoma"/>
                <w:b/>
                <w:lang w:val="en-CA"/>
              </w:rPr>
            </w:pPr>
            <w:r w:rsidRPr="00C17F8E">
              <w:rPr>
                <w:rFonts w:cs="Tahoma"/>
                <w:lang w:val="en-CA" w:eastAsia="en-CA"/>
              </w:rPr>
              <w:t xml:space="preserve">Access to adequate water, sanitation and hygiene </w:t>
            </w:r>
          </w:p>
        </w:tc>
        <w:tc>
          <w:tcPr>
            <w:tcW w:w="7938" w:type="dxa"/>
          </w:tcPr>
          <w:p w14:paraId="74CFD455" w14:textId="77777777" w:rsidR="00D76F47" w:rsidRPr="00C17F8E" w:rsidRDefault="00D76F47" w:rsidP="00C17F8E">
            <w:pPr>
              <w:pStyle w:val="Heading1"/>
              <w:keepLines/>
              <w:widowControl w:val="0"/>
              <w:numPr>
                <w:ilvl w:val="0"/>
                <w:numId w:val="208"/>
              </w:numPr>
              <w:pBdr>
                <w:bottom w:val="none" w:sz="0" w:space="0" w:color="auto"/>
              </w:pBdr>
              <w:spacing w:after="0"/>
              <w:ind w:left="455" w:hanging="425"/>
              <w:jc w:val="left"/>
              <w:rPr>
                <w:rFonts w:cs="Tahoma"/>
                <w:color w:val="auto"/>
                <w:sz w:val="20"/>
                <w:szCs w:val="20"/>
              </w:rPr>
            </w:pPr>
            <w:r w:rsidRPr="00C17F8E">
              <w:rPr>
                <w:rFonts w:cs="Tahoma"/>
                <w:color w:val="auto"/>
                <w:sz w:val="20"/>
                <w:szCs w:val="20"/>
              </w:rPr>
              <w:t>Refer to Infant Feeding in Emergencies (IFE) Module 2, Chapter 9: When infants are not breastfed (see Key Additional Material, p3).</w:t>
            </w:r>
          </w:p>
        </w:tc>
      </w:tr>
      <w:tr w:rsidR="00D76F47" w:rsidRPr="00850E71" w14:paraId="47F50350" w14:textId="77777777" w:rsidTr="00C17F8E">
        <w:trPr>
          <w:jc w:val="center"/>
        </w:trPr>
        <w:tc>
          <w:tcPr>
            <w:tcW w:w="15759" w:type="dxa"/>
            <w:gridSpan w:val="3"/>
          </w:tcPr>
          <w:p w14:paraId="17238012" w14:textId="77777777" w:rsidR="00D76F47" w:rsidRPr="00C17F8E" w:rsidRDefault="00D76F47" w:rsidP="00C17F8E">
            <w:pPr>
              <w:pStyle w:val="ListParagraph"/>
              <w:numPr>
                <w:ilvl w:val="0"/>
                <w:numId w:val="188"/>
              </w:numPr>
              <w:autoSpaceDE w:val="0"/>
              <w:autoSpaceDN w:val="0"/>
              <w:adjustRightInd w:val="0"/>
              <w:spacing w:after="0" w:line="259" w:lineRule="auto"/>
              <w:rPr>
                <w:rFonts w:cs="Tahoma"/>
                <w:b/>
              </w:rPr>
            </w:pPr>
            <w:r w:rsidRPr="00C17F8E">
              <w:rPr>
                <w:rFonts w:cs="Tahoma"/>
                <w:b/>
              </w:rPr>
              <w:t xml:space="preserve">Preparing infant formula </w:t>
            </w:r>
          </w:p>
        </w:tc>
      </w:tr>
      <w:tr w:rsidR="00D76F47" w:rsidRPr="00850E71" w14:paraId="3A272027" w14:textId="77777777" w:rsidTr="00C17F8E">
        <w:trPr>
          <w:trHeight w:val="1502"/>
          <w:jc w:val="center"/>
        </w:trPr>
        <w:tc>
          <w:tcPr>
            <w:tcW w:w="3994" w:type="dxa"/>
          </w:tcPr>
          <w:p w14:paraId="1D8CE690" w14:textId="77777777" w:rsidR="00D76F47" w:rsidRPr="00850E71" w:rsidRDefault="00D76F47" w:rsidP="00D76F47">
            <w:pPr>
              <w:jc w:val="center"/>
              <w:rPr>
                <w:rFonts w:ascii="Calibri" w:hAnsi="Calibri" w:cs="Arial"/>
                <w:b/>
              </w:rPr>
            </w:pPr>
            <w:r w:rsidRPr="003A1639">
              <w:rPr>
                <w:rFonts w:ascii="Calibri" w:hAnsi="Calibri" w:cs="Arial"/>
                <w:b/>
                <w:noProof/>
                <w:lang w:val="en-IE" w:eastAsia="en-IE"/>
              </w:rPr>
              <w:drawing>
                <wp:inline distT="0" distB="0" distL="0" distR="0" wp14:anchorId="5448E0F0" wp14:editId="0AEA3B38">
                  <wp:extent cx="2238375" cy="1435647"/>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2242167" cy="1438079"/>
                          </a:xfrm>
                          <a:prstGeom prst="rect">
                            <a:avLst/>
                          </a:prstGeom>
                          <a:noFill/>
                          <a:ln>
                            <a:noFill/>
                          </a:ln>
                        </pic:spPr>
                      </pic:pic>
                    </a:graphicData>
                  </a:graphic>
                </wp:inline>
              </w:drawing>
            </w:r>
          </w:p>
          <w:p w14:paraId="4175D544" w14:textId="77777777" w:rsidR="00D76F47" w:rsidRDefault="00D76F47" w:rsidP="00D76F47">
            <w:pPr>
              <w:jc w:val="center"/>
              <w:rPr>
                <w:rFonts w:ascii="Calibri" w:hAnsi="Calibri" w:cs="Arial"/>
                <w:b/>
              </w:rPr>
            </w:pPr>
            <w:r w:rsidRPr="003A1639">
              <w:rPr>
                <w:rFonts w:ascii="Calibri" w:hAnsi="Calibri" w:cs="Arial"/>
                <w:b/>
                <w:noProof/>
                <w:lang w:val="en-IE" w:eastAsia="en-IE"/>
              </w:rPr>
              <w:drawing>
                <wp:inline distT="0" distB="0" distL="0" distR="0" wp14:anchorId="56EE99A0" wp14:editId="1A887781">
                  <wp:extent cx="1924050" cy="183777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1925747" cy="1839391"/>
                          </a:xfrm>
                          <a:prstGeom prst="rect">
                            <a:avLst/>
                          </a:prstGeom>
                          <a:noFill/>
                          <a:ln>
                            <a:noFill/>
                          </a:ln>
                        </pic:spPr>
                      </pic:pic>
                    </a:graphicData>
                  </a:graphic>
                </wp:inline>
              </w:drawing>
            </w:r>
          </w:p>
          <w:p w14:paraId="608358F5" w14:textId="77777777" w:rsidR="00D76F47" w:rsidRDefault="00D76F47" w:rsidP="00D76F47">
            <w:pPr>
              <w:jc w:val="center"/>
              <w:rPr>
                <w:rFonts w:ascii="Calibri" w:hAnsi="Calibri" w:cs="Arial"/>
                <w:b/>
              </w:rPr>
            </w:pPr>
            <w:r w:rsidRPr="003A1639">
              <w:rPr>
                <w:rFonts w:ascii="Calibri" w:hAnsi="Calibri" w:cs="Arial"/>
                <w:b/>
                <w:noProof/>
                <w:lang w:val="en-IE" w:eastAsia="en-IE"/>
              </w:rPr>
              <w:drawing>
                <wp:inline distT="0" distB="0" distL="0" distR="0" wp14:anchorId="005D4451" wp14:editId="15129099">
                  <wp:extent cx="1857375" cy="1699123"/>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1863296" cy="1704540"/>
                          </a:xfrm>
                          <a:prstGeom prst="rect">
                            <a:avLst/>
                          </a:prstGeom>
                          <a:noFill/>
                          <a:ln>
                            <a:noFill/>
                          </a:ln>
                        </pic:spPr>
                      </pic:pic>
                    </a:graphicData>
                  </a:graphic>
                </wp:inline>
              </w:drawing>
            </w:r>
          </w:p>
          <w:p w14:paraId="29F8A53E" w14:textId="77777777" w:rsidR="00D76F47" w:rsidRPr="00850E71" w:rsidRDefault="00D76F47" w:rsidP="00D76F47">
            <w:pPr>
              <w:jc w:val="center"/>
              <w:rPr>
                <w:rFonts w:ascii="Calibri" w:hAnsi="Calibri" w:cs="Arial"/>
                <w:b/>
              </w:rPr>
            </w:pPr>
            <w:r w:rsidRPr="003A1639">
              <w:rPr>
                <w:rFonts w:ascii="Calibri" w:hAnsi="Calibri" w:cs="Arial"/>
                <w:b/>
                <w:noProof/>
                <w:lang w:val="en-IE" w:eastAsia="en-IE"/>
              </w:rPr>
              <w:drawing>
                <wp:inline distT="0" distB="0" distL="0" distR="0" wp14:anchorId="044207C4" wp14:editId="7430A54D">
                  <wp:extent cx="1857375" cy="1685547"/>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1859126" cy="1687136"/>
                          </a:xfrm>
                          <a:prstGeom prst="rect">
                            <a:avLst/>
                          </a:prstGeom>
                          <a:noFill/>
                          <a:ln>
                            <a:noFill/>
                          </a:ln>
                        </pic:spPr>
                      </pic:pic>
                    </a:graphicData>
                  </a:graphic>
                </wp:inline>
              </w:drawing>
            </w:r>
          </w:p>
          <w:p w14:paraId="42E80720" w14:textId="77777777" w:rsidR="00D76F47" w:rsidRPr="00850E71" w:rsidRDefault="00D76F47" w:rsidP="00D76F47">
            <w:pPr>
              <w:jc w:val="center"/>
              <w:rPr>
                <w:rFonts w:ascii="Calibri" w:hAnsi="Calibri" w:cs="Arial"/>
                <w:b/>
              </w:rPr>
            </w:pPr>
            <w:r w:rsidRPr="003A1639">
              <w:rPr>
                <w:rFonts w:ascii="Calibri" w:hAnsi="Calibri" w:cs="Arial"/>
                <w:b/>
                <w:noProof/>
                <w:lang w:val="en-IE" w:eastAsia="en-IE"/>
              </w:rPr>
              <w:drawing>
                <wp:inline distT="0" distB="0" distL="0" distR="0" wp14:anchorId="094268BA" wp14:editId="53B866E2">
                  <wp:extent cx="2124075" cy="1943100"/>
                  <wp:effectExtent l="0" t="0" r="952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124075" cy="1943100"/>
                          </a:xfrm>
                          <a:prstGeom prst="rect">
                            <a:avLst/>
                          </a:prstGeom>
                          <a:noFill/>
                          <a:ln>
                            <a:noFill/>
                          </a:ln>
                        </pic:spPr>
                      </pic:pic>
                    </a:graphicData>
                  </a:graphic>
                </wp:inline>
              </w:drawing>
            </w:r>
          </w:p>
        </w:tc>
        <w:tc>
          <w:tcPr>
            <w:tcW w:w="3827" w:type="dxa"/>
          </w:tcPr>
          <w:p w14:paraId="5A663B07" w14:textId="77777777" w:rsidR="00D76F47" w:rsidRPr="00C17F8E" w:rsidRDefault="00D76F47" w:rsidP="00BB76EE">
            <w:pPr>
              <w:pStyle w:val="ListParagraph"/>
              <w:numPr>
                <w:ilvl w:val="0"/>
                <w:numId w:val="148"/>
              </w:numPr>
              <w:tabs>
                <w:tab w:val="left" w:pos="292"/>
                <w:tab w:val="left" w:pos="423"/>
              </w:tabs>
              <w:autoSpaceDE w:val="0"/>
              <w:autoSpaceDN w:val="0"/>
              <w:adjustRightInd w:val="0"/>
              <w:spacing w:after="160" w:line="259" w:lineRule="auto"/>
              <w:contextualSpacing/>
              <w:rPr>
                <w:rFonts w:cs="Tahoma"/>
                <w:b/>
                <w:bCs/>
              </w:rPr>
            </w:pPr>
            <w:r w:rsidRPr="00C17F8E">
              <w:rPr>
                <w:rFonts w:cs="Tahoma"/>
                <w:iCs/>
              </w:rPr>
              <w:t>Clean hands and utensils</w:t>
            </w:r>
          </w:p>
          <w:p w14:paraId="1EF364AB" w14:textId="77777777" w:rsidR="00D76F47" w:rsidRPr="00C17F8E" w:rsidRDefault="00D76F47" w:rsidP="00BB76EE">
            <w:pPr>
              <w:pStyle w:val="ListParagraph"/>
              <w:numPr>
                <w:ilvl w:val="0"/>
                <w:numId w:val="148"/>
              </w:numPr>
              <w:tabs>
                <w:tab w:val="left" w:pos="292"/>
                <w:tab w:val="left" w:pos="423"/>
              </w:tabs>
              <w:autoSpaceDE w:val="0"/>
              <w:autoSpaceDN w:val="0"/>
              <w:adjustRightInd w:val="0"/>
              <w:spacing w:after="160" w:line="259" w:lineRule="auto"/>
              <w:contextualSpacing/>
              <w:rPr>
                <w:rFonts w:cs="Tahoma"/>
                <w:b/>
                <w:bCs/>
              </w:rPr>
            </w:pPr>
            <w:r w:rsidRPr="00C17F8E">
              <w:rPr>
                <w:rFonts w:cs="Tahoma"/>
                <w:iCs/>
              </w:rPr>
              <w:t>Boiling water used to clean utensils</w:t>
            </w:r>
          </w:p>
          <w:p w14:paraId="7A69C7E3" w14:textId="77777777" w:rsidR="00D76F47" w:rsidRPr="00C17F8E" w:rsidRDefault="00D76F47" w:rsidP="00BB76EE">
            <w:pPr>
              <w:pStyle w:val="ListParagraph"/>
              <w:numPr>
                <w:ilvl w:val="0"/>
                <w:numId w:val="148"/>
              </w:numPr>
              <w:tabs>
                <w:tab w:val="left" w:pos="292"/>
                <w:tab w:val="left" w:pos="342"/>
              </w:tabs>
              <w:autoSpaceDE w:val="0"/>
              <w:autoSpaceDN w:val="0"/>
              <w:adjustRightInd w:val="0"/>
              <w:spacing w:after="160" w:line="259" w:lineRule="auto"/>
              <w:contextualSpacing/>
              <w:rPr>
                <w:rFonts w:cs="Tahoma"/>
                <w:b/>
                <w:bCs/>
              </w:rPr>
            </w:pPr>
            <w:r w:rsidRPr="00C17F8E">
              <w:rPr>
                <w:rFonts w:cs="Tahoma"/>
                <w:iCs/>
              </w:rPr>
              <w:t>Cooled, boiled water to prepare infant formula</w:t>
            </w:r>
          </w:p>
          <w:p w14:paraId="47265284" w14:textId="77777777" w:rsidR="00D76F47" w:rsidRPr="00C17F8E" w:rsidRDefault="00D76F47" w:rsidP="00BB76EE">
            <w:pPr>
              <w:pStyle w:val="ListParagraph"/>
              <w:numPr>
                <w:ilvl w:val="0"/>
                <w:numId w:val="148"/>
              </w:numPr>
              <w:tabs>
                <w:tab w:val="left" w:pos="292"/>
                <w:tab w:val="left" w:pos="342"/>
              </w:tabs>
              <w:autoSpaceDE w:val="0"/>
              <w:autoSpaceDN w:val="0"/>
              <w:adjustRightInd w:val="0"/>
              <w:spacing w:after="160" w:line="259" w:lineRule="auto"/>
              <w:contextualSpacing/>
              <w:rPr>
                <w:rFonts w:cs="Tahoma"/>
                <w:b/>
                <w:bCs/>
              </w:rPr>
            </w:pPr>
            <w:r w:rsidRPr="00C17F8E">
              <w:rPr>
                <w:rFonts w:cs="Tahoma"/>
                <w:iCs/>
              </w:rPr>
              <w:t>Follows instructions on formula tin</w:t>
            </w:r>
          </w:p>
          <w:p w14:paraId="24385FF5" w14:textId="77777777" w:rsidR="00D76F47" w:rsidRPr="00C17F8E" w:rsidRDefault="00D76F47" w:rsidP="00BB76EE">
            <w:pPr>
              <w:pStyle w:val="ListParagraph"/>
              <w:numPr>
                <w:ilvl w:val="0"/>
                <w:numId w:val="148"/>
              </w:numPr>
              <w:tabs>
                <w:tab w:val="left" w:pos="292"/>
                <w:tab w:val="left" w:pos="423"/>
              </w:tabs>
              <w:autoSpaceDE w:val="0"/>
              <w:autoSpaceDN w:val="0"/>
              <w:adjustRightInd w:val="0"/>
              <w:spacing w:after="160" w:line="259" w:lineRule="auto"/>
              <w:contextualSpacing/>
              <w:rPr>
                <w:rFonts w:cs="Tahoma"/>
                <w:b/>
                <w:bCs/>
              </w:rPr>
            </w:pPr>
            <w:r w:rsidRPr="00C17F8E">
              <w:rPr>
                <w:rFonts w:cs="Tahoma"/>
                <w:iCs/>
              </w:rPr>
              <w:t>Feeds infant by cup*</w:t>
            </w:r>
          </w:p>
          <w:p w14:paraId="21C5F0DB" w14:textId="77777777" w:rsidR="00D76F47" w:rsidRPr="00C17F8E" w:rsidRDefault="00D76F47" w:rsidP="00BB76EE">
            <w:pPr>
              <w:pStyle w:val="ListParagraph"/>
              <w:numPr>
                <w:ilvl w:val="0"/>
                <w:numId w:val="148"/>
              </w:numPr>
              <w:tabs>
                <w:tab w:val="left" w:pos="292"/>
                <w:tab w:val="left" w:pos="423"/>
              </w:tabs>
              <w:autoSpaceDE w:val="0"/>
              <w:autoSpaceDN w:val="0"/>
              <w:adjustRightInd w:val="0"/>
              <w:spacing w:after="160" w:line="259" w:lineRule="auto"/>
              <w:contextualSpacing/>
              <w:rPr>
                <w:rFonts w:cs="Tahoma"/>
                <w:b/>
                <w:bCs/>
              </w:rPr>
            </w:pPr>
            <w:r w:rsidRPr="00C17F8E">
              <w:rPr>
                <w:rFonts w:cs="Tahoma"/>
                <w:iCs/>
              </w:rPr>
              <w:t>Safe storage of formula</w:t>
            </w:r>
          </w:p>
          <w:p w14:paraId="41B5B389" w14:textId="77777777" w:rsidR="00D76F47" w:rsidRPr="00C17F8E" w:rsidRDefault="00D76F47" w:rsidP="00BB76EE">
            <w:pPr>
              <w:pStyle w:val="ListParagraph"/>
              <w:numPr>
                <w:ilvl w:val="0"/>
                <w:numId w:val="148"/>
              </w:numPr>
              <w:tabs>
                <w:tab w:val="left" w:pos="292"/>
                <w:tab w:val="left" w:pos="423"/>
              </w:tabs>
              <w:autoSpaceDE w:val="0"/>
              <w:autoSpaceDN w:val="0"/>
              <w:adjustRightInd w:val="0"/>
              <w:spacing w:after="160" w:line="259" w:lineRule="auto"/>
              <w:contextualSpacing/>
              <w:rPr>
                <w:rFonts w:cs="Tahoma"/>
                <w:b/>
                <w:bCs/>
              </w:rPr>
            </w:pPr>
            <w:r w:rsidRPr="00C17F8E">
              <w:rPr>
                <w:rFonts w:cs="Tahoma"/>
                <w:iCs/>
              </w:rPr>
              <w:t>No mixed feeding (water, other fluids, foods)</w:t>
            </w:r>
          </w:p>
          <w:p w14:paraId="72B56E86" w14:textId="77777777" w:rsidR="00D76F47" w:rsidRPr="00C17F8E" w:rsidRDefault="00D76F47" w:rsidP="00BB76EE">
            <w:pPr>
              <w:pStyle w:val="ListParagraph"/>
              <w:numPr>
                <w:ilvl w:val="0"/>
                <w:numId w:val="148"/>
              </w:numPr>
              <w:tabs>
                <w:tab w:val="left" w:pos="292"/>
                <w:tab w:val="left" w:pos="423"/>
              </w:tabs>
              <w:autoSpaceDE w:val="0"/>
              <w:autoSpaceDN w:val="0"/>
              <w:adjustRightInd w:val="0"/>
              <w:spacing w:after="160" w:line="259" w:lineRule="auto"/>
              <w:contextualSpacing/>
              <w:rPr>
                <w:rFonts w:cs="Tahoma"/>
                <w:iCs/>
              </w:rPr>
            </w:pPr>
            <w:r w:rsidRPr="00C17F8E">
              <w:rPr>
                <w:rFonts w:cs="Tahoma"/>
                <w:iCs/>
              </w:rPr>
              <w:t>No under or over dilution of formula</w:t>
            </w:r>
          </w:p>
          <w:p w14:paraId="355E1021" w14:textId="77777777" w:rsidR="00D76F47" w:rsidRPr="00C17F8E" w:rsidRDefault="00D76F47" w:rsidP="00BB76EE">
            <w:pPr>
              <w:pStyle w:val="ListParagraph"/>
              <w:numPr>
                <w:ilvl w:val="0"/>
                <w:numId w:val="148"/>
              </w:numPr>
              <w:tabs>
                <w:tab w:val="left" w:pos="319"/>
                <w:tab w:val="left" w:pos="423"/>
              </w:tabs>
              <w:autoSpaceDE w:val="0"/>
              <w:autoSpaceDN w:val="0"/>
              <w:adjustRightInd w:val="0"/>
              <w:spacing w:after="160" w:line="259" w:lineRule="auto"/>
              <w:contextualSpacing/>
              <w:rPr>
                <w:rFonts w:cs="Tahoma"/>
                <w:iCs/>
              </w:rPr>
            </w:pPr>
            <w:r w:rsidRPr="00C17F8E">
              <w:rPr>
                <w:rFonts w:cs="Tahoma"/>
                <w:iCs/>
              </w:rPr>
              <w:t>If ready to use infant formula (liquid, requires no dilution) is used, practice good hygiene, safe storage and follow instructions.</w:t>
            </w:r>
          </w:p>
          <w:p w14:paraId="749D88CB" w14:textId="77777777" w:rsidR="00D76F47" w:rsidRPr="00C17F8E" w:rsidRDefault="00D76F47" w:rsidP="00D76F47">
            <w:pPr>
              <w:tabs>
                <w:tab w:val="left" w:pos="292"/>
                <w:tab w:val="left" w:pos="423"/>
              </w:tabs>
              <w:autoSpaceDE w:val="0"/>
              <w:autoSpaceDN w:val="0"/>
              <w:adjustRightInd w:val="0"/>
              <w:rPr>
                <w:rFonts w:cs="Tahoma"/>
                <w:b/>
                <w:bCs/>
              </w:rPr>
            </w:pPr>
          </w:p>
        </w:tc>
        <w:tc>
          <w:tcPr>
            <w:tcW w:w="7938" w:type="dxa"/>
          </w:tcPr>
          <w:p w14:paraId="5A95C689" w14:textId="77777777" w:rsidR="00D76F47" w:rsidRPr="00A8489B" w:rsidRDefault="00D76F47" w:rsidP="00D76F47">
            <w:pPr>
              <w:tabs>
                <w:tab w:val="left" w:pos="342"/>
              </w:tabs>
              <w:autoSpaceDE w:val="0"/>
              <w:autoSpaceDN w:val="0"/>
              <w:adjustRightInd w:val="0"/>
              <w:rPr>
                <w:rFonts w:cstheme="minorHAnsi"/>
              </w:rPr>
            </w:pPr>
            <w:r w:rsidRPr="00A8489B">
              <w:rPr>
                <w:rFonts w:cstheme="minorHAnsi"/>
              </w:rPr>
              <w:t>Ask the mother or caregiver to:</w:t>
            </w:r>
          </w:p>
          <w:p w14:paraId="3EEE5A19" w14:textId="77777777" w:rsidR="00D76F47" w:rsidRPr="00A8489B" w:rsidRDefault="00D76F47" w:rsidP="00BB76EE">
            <w:pPr>
              <w:pStyle w:val="ListParagraph"/>
              <w:numPr>
                <w:ilvl w:val="0"/>
                <w:numId w:val="189"/>
              </w:numPr>
              <w:autoSpaceDE w:val="0"/>
              <w:autoSpaceDN w:val="0"/>
              <w:adjustRightInd w:val="0"/>
              <w:spacing w:after="160" w:line="259" w:lineRule="auto"/>
              <w:contextualSpacing/>
              <w:rPr>
                <w:rFonts w:cstheme="minorHAnsi"/>
              </w:rPr>
            </w:pPr>
            <w:r w:rsidRPr="00A8489B">
              <w:rPr>
                <w:rFonts w:cstheme="minorHAnsi"/>
              </w:rPr>
              <w:t>Wash hands with soap and water before preparing formula and feeding infant.</w:t>
            </w:r>
          </w:p>
          <w:p w14:paraId="5903533D" w14:textId="77777777" w:rsidR="00D76F47" w:rsidRPr="00A8489B" w:rsidRDefault="00D76F47" w:rsidP="00BB76EE">
            <w:pPr>
              <w:pStyle w:val="ListParagraph"/>
              <w:numPr>
                <w:ilvl w:val="0"/>
                <w:numId w:val="189"/>
              </w:numPr>
              <w:autoSpaceDE w:val="0"/>
              <w:autoSpaceDN w:val="0"/>
              <w:adjustRightInd w:val="0"/>
              <w:spacing w:after="160" w:line="259" w:lineRule="auto"/>
              <w:contextualSpacing/>
              <w:rPr>
                <w:rFonts w:cstheme="minorHAnsi"/>
              </w:rPr>
            </w:pPr>
            <w:r w:rsidRPr="00A8489B">
              <w:rPr>
                <w:rFonts w:cstheme="minorHAnsi"/>
              </w:rPr>
              <w:t>Wash the utensils with clean water and soap, and then boil them to kill the remaining germs.</w:t>
            </w:r>
          </w:p>
          <w:p w14:paraId="6F9D230C" w14:textId="77777777" w:rsidR="00D76F47" w:rsidRPr="00A8489B" w:rsidRDefault="00D76F47" w:rsidP="00BB76EE">
            <w:pPr>
              <w:pStyle w:val="ListParagraph"/>
              <w:numPr>
                <w:ilvl w:val="0"/>
                <w:numId w:val="189"/>
              </w:numPr>
              <w:autoSpaceDE w:val="0"/>
              <w:autoSpaceDN w:val="0"/>
              <w:adjustRightInd w:val="0"/>
              <w:spacing w:after="160" w:line="259" w:lineRule="auto"/>
              <w:contextualSpacing/>
              <w:rPr>
                <w:rFonts w:cstheme="minorHAnsi"/>
              </w:rPr>
            </w:pPr>
            <w:r w:rsidRPr="00A8489B">
              <w:rPr>
                <w:rFonts w:cstheme="minorHAnsi"/>
              </w:rPr>
              <w:t>Discuss cost/availability with mother of infant formula: an infant needs about 40 tins of 500g in formula for the first 6 months**</w:t>
            </w:r>
          </w:p>
          <w:p w14:paraId="7A568608" w14:textId="77777777" w:rsidR="00D76F47" w:rsidRPr="00A8489B" w:rsidRDefault="00D76F47" w:rsidP="00BB76EE">
            <w:pPr>
              <w:pStyle w:val="ListParagraph"/>
              <w:numPr>
                <w:ilvl w:val="0"/>
                <w:numId w:val="189"/>
              </w:numPr>
              <w:autoSpaceDE w:val="0"/>
              <w:autoSpaceDN w:val="0"/>
              <w:adjustRightInd w:val="0"/>
              <w:spacing w:after="160" w:line="259" w:lineRule="auto"/>
              <w:contextualSpacing/>
              <w:rPr>
                <w:rFonts w:cstheme="minorHAnsi"/>
              </w:rPr>
            </w:pPr>
            <w:r w:rsidRPr="00A8489B">
              <w:rPr>
                <w:rFonts w:cstheme="minorHAnsi"/>
              </w:rPr>
              <w:t>Always read and follow the instructions that are printed on the tin very carefully. Ask for more explanation if she does not understand.</w:t>
            </w:r>
          </w:p>
          <w:p w14:paraId="6460D8B7" w14:textId="77777777" w:rsidR="00D76F47" w:rsidRPr="00A8489B" w:rsidRDefault="00D76F47" w:rsidP="00BB76EE">
            <w:pPr>
              <w:pStyle w:val="ListParagraph"/>
              <w:numPr>
                <w:ilvl w:val="0"/>
                <w:numId w:val="189"/>
              </w:numPr>
              <w:autoSpaceDE w:val="0"/>
              <w:autoSpaceDN w:val="0"/>
              <w:adjustRightInd w:val="0"/>
              <w:spacing w:after="160" w:line="259" w:lineRule="auto"/>
              <w:contextualSpacing/>
              <w:rPr>
                <w:rFonts w:cstheme="minorHAnsi"/>
              </w:rPr>
            </w:pPr>
            <w:r w:rsidRPr="00A8489B">
              <w:rPr>
                <w:rFonts w:cstheme="minorHAnsi"/>
              </w:rPr>
              <w:t>Use clean water to mix with the infant formula. If possible, prepare the water that is needed for the whole day. Bring the water to a rolling boil for at least 2 minutes and then pour into a flask or clean covered container specially reserved for boiled water.</w:t>
            </w:r>
          </w:p>
          <w:p w14:paraId="7266CF66" w14:textId="77777777" w:rsidR="00D76F47" w:rsidRPr="00A8489B" w:rsidRDefault="00D76F47" w:rsidP="00BB76EE">
            <w:pPr>
              <w:pStyle w:val="ListParagraph"/>
              <w:numPr>
                <w:ilvl w:val="0"/>
                <w:numId w:val="189"/>
              </w:numPr>
              <w:autoSpaceDE w:val="0"/>
              <w:autoSpaceDN w:val="0"/>
              <w:adjustRightInd w:val="0"/>
              <w:spacing w:after="160" w:line="259" w:lineRule="auto"/>
              <w:contextualSpacing/>
              <w:rPr>
                <w:rFonts w:cstheme="minorHAnsi"/>
              </w:rPr>
            </w:pPr>
            <w:r w:rsidRPr="00A8489B">
              <w:rPr>
                <w:rFonts w:cstheme="minorHAnsi"/>
              </w:rPr>
              <w:t>Keep or carry boiled water and infant formula powder separately to mix for the next feeds, if the mother is working away from home and infant accompanies her, or for night feeds.</w:t>
            </w:r>
          </w:p>
          <w:p w14:paraId="6D2F83F9" w14:textId="77777777" w:rsidR="00D76F47" w:rsidRPr="00A8489B" w:rsidRDefault="00D76F47" w:rsidP="00BB76EE">
            <w:pPr>
              <w:pStyle w:val="ListParagraph"/>
              <w:numPr>
                <w:ilvl w:val="0"/>
                <w:numId w:val="189"/>
              </w:numPr>
              <w:autoSpaceDE w:val="0"/>
              <w:autoSpaceDN w:val="0"/>
              <w:adjustRightInd w:val="0"/>
              <w:spacing w:after="160" w:line="259" w:lineRule="auto"/>
              <w:contextualSpacing/>
              <w:rPr>
                <w:rFonts w:cstheme="minorHAnsi"/>
              </w:rPr>
            </w:pPr>
            <w:r w:rsidRPr="00A8489B">
              <w:rPr>
                <w:rFonts w:cstheme="minorHAnsi"/>
              </w:rPr>
              <w:t>Use only a clean cup to feed the infant. Even a newborn infant learns quickly how to drink from a cup. Avoid using bottles, teats or spouted cups as they are much more difficult to clean.</w:t>
            </w:r>
          </w:p>
          <w:p w14:paraId="52E6D47A" w14:textId="77777777" w:rsidR="00D76F47" w:rsidRPr="00A8489B" w:rsidRDefault="00D76F47" w:rsidP="00BB76EE">
            <w:pPr>
              <w:pStyle w:val="ListParagraph"/>
              <w:numPr>
                <w:ilvl w:val="0"/>
                <w:numId w:val="189"/>
              </w:numPr>
              <w:autoSpaceDE w:val="0"/>
              <w:autoSpaceDN w:val="0"/>
              <w:adjustRightInd w:val="0"/>
              <w:spacing w:after="160" w:line="259" w:lineRule="auto"/>
              <w:contextualSpacing/>
              <w:rPr>
                <w:rFonts w:cstheme="minorHAnsi"/>
              </w:rPr>
            </w:pPr>
            <w:r w:rsidRPr="00A8489B">
              <w:rPr>
                <w:rFonts w:cstheme="minorHAnsi"/>
              </w:rPr>
              <w:t>Store the formula tin in a safe clean place.</w:t>
            </w:r>
          </w:p>
          <w:p w14:paraId="7C72313F" w14:textId="77777777" w:rsidR="00D76F47" w:rsidRPr="00A8489B" w:rsidRDefault="00D76F47" w:rsidP="00BB76EE">
            <w:pPr>
              <w:pStyle w:val="ListParagraph"/>
              <w:numPr>
                <w:ilvl w:val="0"/>
                <w:numId w:val="189"/>
              </w:numPr>
              <w:autoSpaceDE w:val="0"/>
              <w:autoSpaceDN w:val="0"/>
              <w:adjustRightInd w:val="0"/>
              <w:spacing w:after="160" w:line="259" w:lineRule="auto"/>
              <w:contextualSpacing/>
              <w:rPr>
                <w:rFonts w:cstheme="minorHAnsi"/>
              </w:rPr>
            </w:pPr>
            <w:r w:rsidRPr="00A8489B">
              <w:rPr>
                <w:rFonts w:cstheme="minorHAnsi"/>
              </w:rPr>
              <w:t>Only prepare enough infant formula for one feed at a time and use the formula within one hour of preparation.</w:t>
            </w:r>
          </w:p>
          <w:p w14:paraId="43D8316D" w14:textId="77777777" w:rsidR="00D76F47" w:rsidRPr="00A8489B" w:rsidRDefault="00D76F47" w:rsidP="00BB76EE">
            <w:pPr>
              <w:pStyle w:val="ListParagraph"/>
              <w:numPr>
                <w:ilvl w:val="0"/>
                <w:numId w:val="189"/>
              </w:numPr>
              <w:autoSpaceDE w:val="0"/>
              <w:autoSpaceDN w:val="0"/>
              <w:adjustRightInd w:val="0"/>
              <w:spacing w:after="160" w:line="259" w:lineRule="auto"/>
              <w:contextualSpacing/>
              <w:rPr>
                <w:rFonts w:cstheme="minorHAnsi"/>
              </w:rPr>
            </w:pPr>
            <w:r w:rsidRPr="00A8489B">
              <w:rPr>
                <w:rFonts w:cstheme="minorHAnsi"/>
              </w:rPr>
              <w:t>Refer to health facility if infant has diarrhoea or other illness or mother has difficulty obtaining sufficient formula.</w:t>
            </w:r>
          </w:p>
          <w:p w14:paraId="57ED0008" w14:textId="77777777" w:rsidR="00D76F47" w:rsidRPr="00A8489B" w:rsidRDefault="00D76F47" w:rsidP="00D76F47">
            <w:pPr>
              <w:pStyle w:val="ListParagraph"/>
              <w:autoSpaceDE w:val="0"/>
              <w:autoSpaceDN w:val="0"/>
              <w:adjustRightInd w:val="0"/>
              <w:ind w:left="360"/>
              <w:rPr>
                <w:rFonts w:cstheme="minorHAnsi"/>
              </w:rPr>
            </w:pPr>
          </w:p>
        </w:tc>
      </w:tr>
      <w:tr w:rsidR="00D76F47" w:rsidRPr="00850E71" w14:paraId="21A4B386" w14:textId="77777777" w:rsidTr="00C17F8E">
        <w:trPr>
          <w:jc w:val="center"/>
        </w:trPr>
        <w:tc>
          <w:tcPr>
            <w:tcW w:w="15759" w:type="dxa"/>
            <w:gridSpan w:val="3"/>
          </w:tcPr>
          <w:p w14:paraId="0A094B91" w14:textId="77777777" w:rsidR="00D76F47" w:rsidRPr="00850E71" w:rsidRDefault="00D76F47" w:rsidP="00BB76EE">
            <w:pPr>
              <w:pStyle w:val="ListParagraph"/>
              <w:numPr>
                <w:ilvl w:val="0"/>
                <w:numId w:val="188"/>
              </w:numPr>
              <w:spacing w:after="160" w:line="259" w:lineRule="auto"/>
              <w:contextualSpacing/>
              <w:rPr>
                <w:rFonts w:ascii="Calibri" w:hAnsi="Calibri" w:cs="Arial"/>
                <w:b/>
              </w:rPr>
            </w:pPr>
            <w:r w:rsidRPr="00850E71">
              <w:rPr>
                <w:rFonts w:ascii="Calibri" w:hAnsi="Calibri" w:cs="Arial"/>
                <w:b/>
              </w:rPr>
              <w:t>Cup-feeding</w:t>
            </w:r>
          </w:p>
        </w:tc>
      </w:tr>
      <w:tr w:rsidR="00D76F47" w:rsidRPr="00850E71" w14:paraId="79F5C750" w14:textId="77777777" w:rsidTr="00C17F8E">
        <w:trPr>
          <w:jc w:val="center"/>
        </w:trPr>
        <w:tc>
          <w:tcPr>
            <w:tcW w:w="3994" w:type="dxa"/>
          </w:tcPr>
          <w:p w14:paraId="4687D7D9" w14:textId="77777777" w:rsidR="00D76F47" w:rsidRPr="00850E71" w:rsidRDefault="00D76F47" w:rsidP="00D76F47">
            <w:pPr>
              <w:rPr>
                <w:rFonts w:ascii="Calibri" w:hAnsi="Calibri" w:cs="Arial"/>
              </w:rPr>
            </w:pPr>
            <w:r w:rsidRPr="00850E71">
              <w:rPr>
                <w:rFonts w:ascii="Calibri" w:hAnsi="Calibri" w:cs="Arial"/>
              </w:rPr>
              <w:t>Ask about and observe:</w:t>
            </w:r>
          </w:p>
          <w:p w14:paraId="64707433" w14:textId="77777777" w:rsidR="00D76F47" w:rsidRPr="00850E71" w:rsidRDefault="00D76F47" w:rsidP="00D76F47">
            <w:pPr>
              <w:jc w:val="center"/>
              <w:rPr>
                <w:rFonts w:ascii="Calibri" w:hAnsi="Calibri" w:cs="Arial"/>
              </w:rPr>
            </w:pPr>
            <w:r w:rsidRPr="003A1639">
              <w:rPr>
                <w:rFonts w:ascii="Calibri" w:hAnsi="Calibri" w:cs="Arial"/>
                <w:noProof/>
                <w:lang w:val="en-IE" w:eastAsia="en-IE"/>
              </w:rPr>
              <w:drawing>
                <wp:inline distT="0" distB="0" distL="0" distR="0" wp14:anchorId="644FD899" wp14:editId="66354005">
                  <wp:extent cx="2876550" cy="1821483"/>
                  <wp:effectExtent l="0" t="0" r="0" b="7620"/>
                  <wp:docPr id="49152" name="Picture 49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2883985" cy="1826191"/>
                          </a:xfrm>
                          <a:prstGeom prst="rect">
                            <a:avLst/>
                          </a:prstGeom>
                          <a:noFill/>
                          <a:ln>
                            <a:noFill/>
                          </a:ln>
                        </pic:spPr>
                      </pic:pic>
                    </a:graphicData>
                  </a:graphic>
                </wp:inline>
              </w:drawing>
            </w:r>
          </w:p>
          <w:p w14:paraId="4926B699" w14:textId="77777777" w:rsidR="00D76F47" w:rsidRPr="00850E71" w:rsidRDefault="00D76F47" w:rsidP="00D76F47">
            <w:pPr>
              <w:jc w:val="center"/>
              <w:rPr>
                <w:rFonts w:ascii="Calibri" w:hAnsi="Calibri" w:cs="Arial"/>
                <w:b/>
              </w:rPr>
            </w:pPr>
          </w:p>
          <w:p w14:paraId="6D37DEE6" w14:textId="77777777" w:rsidR="00D76F47" w:rsidRPr="00850E71" w:rsidRDefault="00D76F47" w:rsidP="00D76F47">
            <w:pPr>
              <w:jc w:val="center"/>
              <w:rPr>
                <w:rFonts w:ascii="Calibri" w:hAnsi="Calibri" w:cs="Arial"/>
                <w:b/>
              </w:rPr>
            </w:pPr>
          </w:p>
        </w:tc>
        <w:tc>
          <w:tcPr>
            <w:tcW w:w="3827" w:type="dxa"/>
          </w:tcPr>
          <w:p w14:paraId="136F1D29" w14:textId="77777777" w:rsidR="00D76F47" w:rsidRPr="00C17F8E" w:rsidRDefault="00D76F47" w:rsidP="00C17F8E">
            <w:pPr>
              <w:tabs>
                <w:tab w:val="left" w:pos="382"/>
              </w:tabs>
              <w:autoSpaceDE w:val="0"/>
              <w:autoSpaceDN w:val="0"/>
              <w:adjustRightInd w:val="0"/>
              <w:spacing w:after="160" w:line="259" w:lineRule="auto"/>
              <w:contextualSpacing/>
              <w:jc w:val="left"/>
              <w:rPr>
                <w:rFonts w:cs="Tahoma"/>
              </w:rPr>
            </w:pPr>
            <w:r w:rsidRPr="00C17F8E">
              <w:rPr>
                <w:rFonts w:cs="Tahoma"/>
              </w:rPr>
              <w:t>Mother/caregiver feeds infant with cup, and does not use bottles, teats, or spouted cups*</w:t>
            </w:r>
          </w:p>
        </w:tc>
        <w:tc>
          <w:tcPr>
            <w:tcW w:w="7938" w:type="dxa"/>
          </w:tcPr>
          <w:p w14:paraId="28BE6E42" w14:textId="77777777" w:rsidR="00D76F47" w:rsidRPr="00C17F8E" w:rsidRDefault="00D76F47" w:rsidP="00D76F47">
            <w:pPr>
              <w:tabs>
                <w:tab w:val="left" w:pos="342"/>
              </w:tabs>
              <w:autoSpaceDE w:val="0"/>
              <w:autoSpaceDN w:val="0"/>
              <w:adjustRightInd w:val="0"/>
              <w:rPr>
                <w:rFonts w:cs="Tahoma"/>
                <w:b/>
              </w:rPr>
            </w:pPr>
            <w:r w:rsidRPr="00C17F8E">
              <w:rPr>
                <w:rFonts w:cs="Tahoma"/>
                <w:i/>
                <w:iCs/>
              </w:rPr>
              <w:t>Assess readiness for cup feeding: rest the cup against the infant's lips, with milk touching infant's top lip. Wait and watch for infant response. If no response, try at next feed. If no response after 2-3 trials, then refer to a facility where infant can be 'supported' to suckle.</w:t>
            </w:r>
          </w:p>
          <w:p w14:paraId="2C98B4F1" w14:textId="77777777" w:rsidR="00D76F47" w:rsidRPr="00C17F8E" w:rsidRDefault="00D76F47" w:rsidP="00D76F47">
            <w:pPr>
              <w:tabs>
                <w:tab w:val="left" w:pos="342"/>
              </w:tabs>
              <w:autoSpaceDE w:val="0"/>
              <w:autoSpaceDN w:val="0"/>
              <w:adjustRightInd w:val="0"/>
              <w:rPr>
                <w:rFonts w:cs="Tahoma"/>
              </w:rPr>
            </w:pPr>
            <w:r w:rsidRPr="00C17F8E">
              <w:rPr>
                <w:rFonts w:cs="Tahoma"/>
              </w:rPr>
              <w:t>Ask the mother or caregiver to:</w:t>
            </w:r>
          </w:p>
          <w:p w14:paraId="796248A8" w14:textId="77777777" w:rsidR="00D76F47" w:rsidRPr="00C17F8E" w:rsidRDefault="00D76F47" w:rsidP="00BB76EE">
            <w:pPr>
              <w:pStyle w:val="ListParagraph"/>
              <w:numPr>
                <w:ilvl w:val="0"/>
                <w:numId w:val="166"/>
              </w:numPr>
              <w:tabs>
                <w:tab w:val="left" w:pos="342"/>
              </w:tabs>
              <w:autoSpaceDE w:val="0"/>
              <w:autoSpaceDN w:val="0"/>
              <w:adjustRightInd w:val="0"/>
              <w:spacing w:after="0"/>
              <w:ind w:left="157" w:hanging="157"/>
              <w:contextualSpacing/>
              <w:rPr>
                <w:rFonts w:cs="Tahoma"/>
              </w:rPr>
            </w:pPr>
            <w:r w:rsidRPr="00C17F8E">
              <w:rPr>
                <w:rFonts w:cs="Tahoma"/>
              </w:rPr>
              <w:t>Put a cloth on the infant's front to protect his clothes as some milk can spill.</w:t>
            </w:r>
          </w:p>
          <w:p w14:paraId="4A8A3D55" w14:textId="77777777" w:rsidR="00D76F47" w:rsidRPr="00C17F8E" w:rsidRDefault="00D76F47" w:rsidP="00BB76EE">
            <w:pPr>
              <w:pStyle w:val="ListParagraph"/>
              <w:numPr>
                <w:ilvl w:val="0"/>
                <w:numId w:val="166"/>
              </w:numPr>
              <w:tabs>
                <w:tab w:val="left" w:pos="342"/>
              </w:tabs>
              <w:autoSpaceDE w:val="0"/>
              <w:autoSpaceDN w:val="0"/>
              <w:adjustRightInd w:val="0"/>
              <w:spacing w:after="0"/>
              <w:ind w:left="157" w:hanging="157"/>
              <w:contextualSpacing/>
              <w:rPr>
                <w:rFonts w:cs="Tahoma"/>
              </w:rPr>
            </w:pPr>
            <w:r w:rsidRPr="00C17F8E">
              <w:rPr>
                <w:rFonts w:cs="Tahoma"/>
              </w:rPr>
              <w:t>Hold the infant upright or semi-upright on the lap.</w:t>
            </w:r>
          </w:p>
          <w:p w14:paraId="345FB9BA" w14:textId="77777777" w:rsidR="00D76F47" w:rsidRPr="00C17F8E" w:rsidRDefault="00D76F47" w:rsidP="00BB76EE">
            <w:pPr>
              <w:pStyle w:val="ListParagraph"/>
              <w:numPr>
                <w:ilvl w:val="0"/>
                <w:numId w:val="166"/>
              </w:numPr>
              <w:tabs>
                <w:tab w:val="left" w:pos="342"/>
              </w:tabs>
              <w:autoSpaceDE w:val="0"/>
              <w:autoSpaceDN w:val="0"/>
              <w:adjustRightInd w:val="0"/>
              <w:spacing w:after="0"/>
              <w:ind w:left="157" w:hanging="157"/>
              <w:contextualSpacing/>
              <w:rPr>
                <w:rFonts w:cs="Tahoma"/>
              </w:rPr>
            </w:pPr>
            <w:r w:rsidRPr="00C17F8E">
              <w:rPr>
                <w:rFonts w:cs="Tahoma"/>
              </w:rPr>
              <w:t>Put a measured amount of milk in the cup.</w:t>
            </w:r>
          </w:p>
          <w:p w14:paraId="5764D1DC" w14:textId="77777777" w:rsidR="00D76F47" w:rsidRPr="00C17F8E" w:rsidRDefault="00D76F47" w:rsidP="00BB76EE">
            <w:pPr>
              <w:pStyle w:val="ListParagraph"/>
              <w:numPr>
                <w:ilvl w:val="0"/>
                <w:numId w:val="166"/>
              </w:numPr>
              <w:tabs>
                <w:tab w:val="left" w:pos="342"/>
              </w:tabs>
              <w:autoSpaceDE w:val="0"/>
              <w:autoSpaceDN w:val="0"/>
              <w:adjustRightInd w:val="0"/>
              <w:spacing w:after="0"/>
              <w:contextualSpacing/>
              <w:rPr>
                <w:rFonts w:cs="Tahoma"/>
              </w:rPr>
            </w:pPr>
            <w:r w:rsidRPr="00C17F8E">
              <w:rPr>
                <w:rFonts w:cs="Tahoma"/>
              </w:rPr>
              <w:t>Hold the cup resting on the lower lip and tip the cup so that the milk touches the infant’s upper lip.</w:t>
            </w:r>
          </w:p>
          <w:p w14:paraId="51D3D517" w14:textId="77777777" w:rsidR="00D76F47" w:rsidRPr="00C17F8E" w:rsidRDefault="00D76F47" w:rsidP="00BB76EE">
            <w:pPr>
              <w:pStyle w:val="CommentText"/>
              <w:widowControl w:val="0"/>
              <w:numPr>
                <w:ilvl w:val="0"/>
                <w:numId w:val="166"/>
              </w:numPr>
              <w:rPr>
                <w:rFonts w:cs="Tahoma"/>
              </w:rPr>
            </w:pPr>
            <w:r w:rsidRPr="00C17F8E">
              <w:rPr>
                <w:rFonts w:cs="Tahoma"/>
              </w:rPr>
              <w:t>Wait for the infant to draw in or suck in the milk.</w:t>
            </w:r>
          </w:p>
          <w:p w14:paraId="46A2A9F9" w14:textId="77777777" w:rsidR="00D76F47" w:rsidRPr="00C17F8E" w:rsidRDefault="00D76F47" w:rsidP="00BB76EE">
            <w:pPr>
              <w:pStyle w:val="ListParagraph"/>
              <w:numPr>
                <w:ilvl w:val="0"/>
                <w:numId w:val="166"/>
              </w:numPr>
              <w:tabs>
                <w:tab w:val="left" w:pos="342"/>
              </w:tabs>
              <w:autoSpaceDE w:val="0"/>
              <w:autoSpaceDN w:val="0"/>
              <w:adjustRightInd w:val="0"/>
              <w:spacing w:after="0"/>
              <w:ind w:left="342" w:hanging="342"/>
              <w:contextualSpacing/>
              <w:rPr>
                <w:rFonts w:cs="Tahoma"/>
              </w:rPr>
            </w:pPr>
            <w:r w:rsidRPr="00C17F8E">
              <w:rPr>
                <w:rFonts w:cs="Tahoma"/>
              </w:rPr>
              <w:t>Allow the infant to take the milk himself. DO NOT pour the milk into the infant's mouth.</w:t>
            </w:r>
          </w:p>
          <w:p w14:paraId="695F8E65" w14:textId="77777777" w:rsidR="00D76F47" w:rsidRPr="00C17F8E" w:rsidRDefault="00D76F47" w:rsidP="00BB76EE">
            <w:pPr>
              <w:pStyle w:val="ListParagraph"/>
              <w:numPr>
                <w:ilvl w:val="0"/>
                <w:numId w:val="166"/>
              </w:numPr>
              <w:tabs>
                <w:tab w:val="left" w:pos="342"/>
              </w:tabs>
              <w:autoSpaceDE w:val="0"/>
              <w:autoSpaceDN w:val="0"/>
              <w:adjustRightInd w:val="0"/>
              <w:spacing w:after="0"/>
              <w:contextualSpacing/>
              <w:rPr>
                <w:rFonts w:cs="Tahoma"/>
              </w:rPr>
            </w:pPr>
            <w:r w:rsidRPr="00C17F8E">
              <w:rPr>
                <w:rFonts w:cs="Tahoma"/>
              </w:rPr>
              <w:t>Caregiver should pause and let infant rest after every few sucks.</w:t>
            </w:r>
          </w:p>
          <w:p w14:paraId="11E6A9D6" w14:textId="77777777" w:rsidR="00D76F47" w:rsidRPr="00C17F8E" w:rsidRDefault="00D76F47" w:rsidP="00BB76EE">
            <w:pPr>
              <w:pStyle w:val="ListParagraph"/>
              <w:numPr>
                <w:ilvl w:val="0"/>
                <w:numId w:val="166"/>
              </w:numPr>
              <w:tabs>
                <w:tab w:val="left" w:pos="342"/>
              </w:tabs>
              <w:autoSpaceDE w:val="0"/>
              <w:autoSpaceDN w:val="0"/>
              <w:adjustRightInd w:val="0"/>
              <w:spacing w:after="0"/>
              <w:ind w:left="342" w:hanging="342"/>
              <w:contextualSpacing/>
              <w:rPr>
                <w:rFonts w:cs="Tahoma"/>
              </w:rPr>
            </w:pPr>
            <w:r w:rsidRPr="00C17F8E">
              <w:rPr>
                <w:rFonts w:cs="Tahoma"/>
              </w:rPr>
              <w:t>Caregiver should pay attention to infant, look into infant’s eyes and be responsive to infant’s cues for feeding.</w:t>
            </w:r>
          </w:p>
          <w:p w14:paraId="590E34DB" w14:textId="77777777" w:rsidR="00D76F47" w:rsidRPr="00C17F8E" w:rsidRDefault="00D76F47" w:rsidP="00BB76EE">
            <w:pPr>
              <w:pStyle w:val="ListParagraph"/>
              <w:numPr>
                <w:ilvl w:val="0"/>
                <w:numId w:val="166"/>
              </w:numPr>
              <w:tabs>
                <w:tab w:val="left" w:pos="342"/>
              </w:tabs>
              <w:autoSpaceDE w:val="0"/>
              <w:autoSpaceDN w:val="0"/>
              <w:adjustRightInd w:val="0"/>
              <w:spacing w:after="0"/>
              <w:contextualSpacing/>
              <w:rPr>
                <w:rFonts w:cs="Tahoma"/>
              </w:rPr>
            </w:pPr>
            <w:r w:rsidRPr="00C17F8E">
              <w:rPr>
                <w:rFonts w:cs="Tahoma"/>
              </w:rPr>
              <w:t>Do not reuse any milk the infant does not drink for another feeding.</w:t>
            </w:r>
          </w:p>
          <w:p w14:paraId="110EA5A8" w14:textId="77777777" w:rsidR="00D76F47" w:rsidRPr="00C17F8E" w:rsidRDefault="00D76F47" w:rsidP="00D76F47">
            <w:pPr>
              <w:tabs>
                <w:tab w:val="left" w:pos="342"/>
              </w:tabs>
              <w:autoSpaceDE w:val="0"/>
              <w:autoSpaceDN w:val="0"/>
              <w:adjustRightInd w:val="0"/>
              <w:rPr>
                <w:rFonts w:cs="Tahoma"/>
              </w:rPr>
            </w:pPr>
          </w:p>
        </w:tc>
      </w:tr>
    </w:tbl>
    <w:p w14:paraId="64EC4B7C" w14:textId="77777777" w:rsidR="00D76F47" w:rsidRPr="00C17F8E" w:rsidRDefault="00D76F47" w:rsidP="00D76F47">
      <w:pPr>
        <w:spacing w:after="160" w:line="259" w:lineRule="auto"/>
        <w:rPr>
          <w:rFonts w:asciiTheme="minorHAnsi" w:hAnsiTheme="minorHAnsi" w:cstheme="minorHAnsi"/>
        </w:rPr>
      </w:pPr>
      <w:r w:rsidRPr="00C17F8E">
        <w:rPr>
          <w:rFonts w:asciiTheme="minorHAnsi" w:hAnsiTheme="minorHAnsi" w:cstheme="minorHAnsi"/>
          <w:b/>
        </w:rPr>
        <w:t>*Note</w:t>
      </w:r>
      <w:r w:rsidRPr="00C17F8E">
        <w:rPr>
          <w:rFonts w:asciiTheme="minorHAnsi" w:hAnsiTheme="minorHAnsi" w:cstheme="minorHAnsi"/>
        </w:rPr>
        <w:t>: If bottle feeding is practised, provide specific advice and support on hygiene and feeding practice. See Infant Feeding in Emergencies (IFE) Module 2, Chapter 9, When infants are not breastfed (see Key Additional Material, p3). www.ennonline.net//ifemodule2</w:t>
      </w:r>
    </w:p>
    <w:p w14:paraId="5818C4F6" w14:textId="77777777" w:rsidR="00D76F47" w:rsidRPr="00C17F8E" w:rsidRDefault="00D76F47" w:rsidP="00D76F47">
      <w:pPr>
        <w:autoSpaceDE w:val="0"/>
        <w:autoSpaceDN w:val="0"/>
        <w:adjustRightInd w:val="0"/>
        <w:rPr>
          <w:rFonts w:asciiTheme="minorHAnsi" w:hAnsiTheme="minorHAnsi" w:cstheme="minorHAnsi"/>
        </w:rPr>
      </w:pPr>
      <w:r w:rsidRPr="00C17F8E">
        <w:rPr>
          <w:rFonts w:asciiTheme="minorHAnsi" w:hAnsiTheme="minorHAnsi" w:cstheme="minorHAnsi"/>
          <w:b/>
        </w:rPr>
        <w:t xml:space="preserve">**Note: </w:t>
      </w:r>
      <w:r w:rsidRPr="00C17F8E">
        <w:rPr>
          <w:rFonts w:asciiTheme="minorHAnsi" w:hAnsiTheme="minorHAnsi" w:cstheme="minorHAnsi"/>
        </w:rPr>
        <w:t>Amount of milk calculated - 150ml/kg body weight/day</w:t>
      </w:r>
    </w:p>
    <w:p w14:paraId="4949074E" w14:textId="77777777" w:rsidR="00D76F47" w:rsidRPr="00C17F8E" w:rsidRDefault="00D76F47" w:rsidP="00D76F47">
      <w:pPr>
        <w:spacing w:after="160" w:line="259" w:lineRule="auto"/>
        <w:rPr>
          <w:rFonts w:asciiTheme="minorHAnsi" w:hAnsiTheme="minorHAnsi" w:cstheme="minorHAnsi"/>
          <w:b/>
          <w:bCs/>
          <w:sz w:val="23"/>
          <w:szCs w:val="23"/>
        </w:rPr>
      </w:pPr>
    </w:p>
    <w:p w14:paraId="11AA116F" w14:textId="77777777" w:rsidR="00D76F47" w:rsidRPr="00C17F8E" w:rsidRDefault="00D76F47" w:rsidP="00D76F47">
      <w:pPr>
        <w:rPr>
          <w:rFonts w:asciiTheme="minorHAnsi" w:hAnsiTheme="minorHAnsi" w:cstheme="minorHAnsi"/>
          <w:b/>
          <w:bCs/>
          <w:lang w:eastAsia="en-GB"/>
        </w:rPr>
      </w:pPr>
      <w:r w:rsidRPr="00C17F8E">
        <w:rPr>
          <w:rFonts w:asciiTheme="minorHAnsi" w:hAnsiTheme="minorHAnsi" w:cstheme="minorHAnsi"/>
          <w:b/>
          <w:bCs/>
          <w:lang w:eastAsia="en-GB"/>
        </w:rPr>
        <w:t>Credits for Images</w:t>
      </w:r>
    </w:p>
    <w:p w14:paraId="446B777C" w14:textId="77777777" w:rsidR="00D76F47" w:rsidRPr="00C17F8E" w:rsidRDefault="00D76F47" w:rsidP="00D76F47">
      <w:pPr>
        <w:rPr>
          <w:rFonts w:asciiTheme="minorHAnsi" w:hAnsiTheme="minorHAnsi" w:cstheme="minorHAnsi"/>
          <w:sz w:val="24"/>
          <w:szCs w:val="24"/>
          <w:lang w:eastAsia="en-GB"/>
        </w:rPr>
      </w:pPr>
      <w:r w:rsidRPr="00C17F8E">
        <w:rPr>
          <w:rFonts w:asciiTheme="minorHAnsi" w:hAnsiTheme="minorHAnsi" w:cstheme="minorHAnsi"/>
          <w:bCs/>
          <w:lang w:eastAsia="en-GB"/>
        </w:rPr>
        <w:t xml:space="preserve"> The images come from the following:</w:t>
      </w:r>
    </w:p>
    <w:p w14:paraId="69D3B7AC" w14:textId="77777777" w:rsidR="00D76F47" w:rsidRPr="00C17F8E" w:rsidRDefault="00D76F47" w:rsidP="00BB76EE">
      <w:pPr>
        <w:numPr>
          <w:ilvl w:val="0"/>
          <w:numId w:val="196"/>
        </w:numPr>
        <w:ind w:left="714" w:hanging="357"/>
        <w:rPr>
          <w:rFonts w:asciiTheme="minorHAnsi" w:hAnsiTheme="minorHAnsi" w:cstheme="minorHAnsi"/>
          <w:lang w:eastAsia="en-GB"/>
        </w:rPr>
      </w:pPr>
      <w:r w:rsidRPr="00C17F8E">
        <w:rPr>
          <w:rFonts w:asciiTheme="minorHAnsi" w:hAnsiTheme="minorHAnsi" w:cstheme="minorHAnsi"/>
          <w:lang w:eastAsia="en-GB"/>
        </w:rPr>
        <w:t xml:space="preserve">WHO/UNICEF </w:t>
      </w:r>
      <w:r w:rsidRPr="00C17F8E">
        <w:rPr>
          <w:rFonts w:asciiTheme="minorHAnsi" w:hAnsiTheme="minorHAnsi" w:cstheme="minorHAnsi"/>
          <w:i/>
          <w:iCs/>
          <w:lang w:eastAsia="en-GB"/>
        </w:rPr>
        <w:t>Infant and Young Child Feeding Counselling: an Integrated Course</w:t>
      </w:r>
      <w:r w:rsidRPr="00C17F8E">
        <w:rPr>
          <w:rFonts w:asciiTheme="minorHAnsi" w:hAnsiTheme="minorHAnsi" w:cstheme="minorHAnsi"/>
          <w:lang w:eastAsia="en-GB"/>
        </w:rPr>
        <w:t xml:space="preserve"> (The source for redrawn B&amp;W images is work submitted for the revision to the ‘Integrated Course’).</w:t>
      </w:r>
    </w:p>
    <w:p w14:paraId="7A3A2356" w14:textId="77777777" w:rsidR="00D76F47" w:rsidRPr="00C17F8E" w:rsidRDefault="00D76F47" w:rsidP="00BB76EE">
      <w:pPr>
        <w:numPr>
          <w:ilvl w:val="0"/>
          <w:numId w:val="196"/>
        </w:numPr>
        <w:ind w:left="714" w:hanging="357"/>
        <w:rPr>
          <w:rFonts w:asciiTheme="minorHAnsi" w:hAnsiTheme="minorHAnsi" w:cstheme="minorHAnsi"/>
          <w:lang w:eastAsia="en-GB"/>
        </w:rPr>
      </w:pPr>
      <w:r w:rsidRPr="00C17F8E">
        <w:rPr>
          <w:rFonts w:asciiTheme="minorHAnsi" w:hAnsiTheme="minorHAnsi" w:cstheme="minorHAnsi"/>
          <w:bCs/>
        </w:rPr>
        <w:t xml:space="preserve">Laid-Back Breastfeeding or Biological Nurturing: </w:t>
      </w:r>
      <w:r w:rsidRPr="00C17F8E">
        <w:rPr>
          <w:rFonts w:asciiTheme="minorHAnsi" w:hAnsiTheme="minorHAnsi" w:cstheme="minorHAnsi"/>
          <w:lang w:eastAsia="en-GB"/>
        </w:rPr>
        <w:t>La Leche League International.</w:t>
      </w:r>
    </w:p>
    <w:p w14:paraId="236AA2FD" w14:textId="77777777" w:rsidR="00D76F47" w:rsidRPr="00C17F8E" w:rsidRDefault="00D76F47" w:rsidP="00BB76EE">
      <w:pPr>
        <w:numPr>
          <w:ilvl w:val="0"/>
          <w:numId w:val="196"/>
        </w:numPr>
        <w:spacing w:before="100" w:beforeAutospacing="1"/>
        <w:rPr>
          <w:rFonts w:asciiTheme="minorHAnsi" w:hAnsiTheme="minorHAnsi" w:cstheme="minorHAnsi"/>
          <w:lang w:eastAsia="en-GB"/>
        </w:rPr>
      </w:pPr>
      <w:r w:rsidRPr="00C17F8E">
        <w:rPr>
          <w:rFonts w:asciiTheme="minorHAnsi" w:hAnsiTheme="minorHAnsi" w:cstheme="minorHAnsi"/>
          <w:lang w:eastAsia="en-GB"/>
        </w:rPr>
        <w:t xml:space="preserve">The ‘breast problem’ images and ‘cup-feeding’ image came originally from the WHO/UNICEF </w:t>
      </w:r>
      <w:r w:rsidRPr="00C17F8E">
        <w:rPr>
          <w:rFonts w:asciiTheme="minorHAnsi" w:hAnsiTheme="minorHAnsi" w:cstheme="minorHAnsi"/>
          <w:i/>
          <w:iCs/>
          <w:lang w:eastAsia="en-GB"/>
        </w:rPr>
        <w:t>Breastfeeding Counselling: a Training Course</w:t>
      </w:r>
      <w:r w:rsidRPr="00C17F8E">
        <w:rPr>
          <w:rFonts w:asciiTheme="minorHAnsi" w:hAnsiTheme="minorHAnsi" w:cstheme="minorHAnsi"/>
          <w:lang w:eastAsia="en-GB"/>
        </w:rPr>
        <w:t>, but were used also in the ‘</w:t>
      </w:r>
      <w:r w:rsidRPr="00C17F8E">
        <w:rPr>
          <w:rFonts w:asciiTheme="minorHAnsi" w:hAnsiTheme="minorHAnsi" w:cstheme="minorHAnsi"/>
          <w:i/>
          <w:iCs/>
          <w:lang w:eastAsia="en-GB"/>
        </w:rPr>
        <w:t>Integrated Course</w:t>
      </w:r>
      <w:r w:rsidRPr="00C17F8E">
        <w:rPr>
          <w:rFonts w:asciiTheme="minorHAnsi" w:hAnsiTheme="minorHAnsi" w:cstheme="minorHAnsi"/>
          <w:lang w:eastAsia="en-GB"/>
        </w:rPr>
        <w:t xml:space="preserve">’ and in the UNICEF </w:t>
      </w:r>
      <w:r w:rsidRPr="00C17F8E">
        <w:rPr>
          <w:rFonts w:asciiTheme="minorHAnsi" w:hAnsiTheme="minorHAnsi" w:cstheme="minorHAnsi"/>
          <w:i/>
          <w:iCs/>
          <w:lang w:eastAsia="en-GB"/>
        </w:rPr>
        <w:t>Community IYCF Counselling Package</w:t>
      </w:r>
      <w:r w:rsidRPr="00C17F8E">
        <w:rPr>
          <w:rFonts w:asciiTheme="minorHAnsi" w:hAnsiTheme="minorHAnsi" w:cstheme="minorHAnsi"/>
          <w:lang w:eastAsia="en-GB"/>
        </w:rPr>
        <w:t>.</w:t>
      </w:r>
    </w:p>
    <w:p w14:paraId="4CFB8A6B" w14:textId="77777777" w:rsidR="00D76F47" w:rsidRPr="00C17F8E" w:rsidRDefault="00D76F47" w:rsidP="00BB76EE">
      <w:pPr>
        <w:numPr>
          <w:ilvl w:val="0"/>
          <w:numId w:val="196"/>
        </w:numPr>
        <w:spacing w:before="100" w:beforeAutospacing="1"/>
        <w:rPr>
          <w:rFonts w:asciiTheme="minorHAnsi" w:hAnsiTheme="minorHAnsi" w:cstheme="minorHAnsi"/>
          <w:lang w:eastAsia="en-GB"/>
        </w:rPr>
      </w:pPr>
      <w:r w:rsidRPr="00C17F8E">
        <w:rPr>
          <w:rFonts w:asciiTheme="minorHAnsi" w:hAnsiTheme="minorHAnsi" w:cstheme="minorHAnsi"/>
          <w:lang w:eastAsia="en-GB"/>
        </w:rPr>
        <w:t xml:space="preserve">The ‘grey-scale’ images (more African in appearance) come from the </w:t>
      </w:r>
      <w:r w:rsidRPr="00C17F8E">
        <w:rPr>
          <w:rFonts w:asciiTheme="minorHAnsi" w:hAnsiTheme="minorHAnsi" w:cstheme="minorHAnsi"/>
          <w:i/>
          <w:iCs/>
          <w:lang w:eastAsia="en-GB"/>
        </w:rPr>
        <w:t>UNICEF Community IYCF Counselling Package</w:t>
      </w:r>
      <w:r w:rsidRPr="00C17F8E">
        <w:rPr>
          <w:rFonts w:asciiTheme="minorHAnsi" w:hAnsiTheme="minorHAnsi" w:cstheme="minorHAnsi"/>
          <w:lang w:eastAsia="en-GB"/>
        </w:rPr>
        <w:t>.</w:t>
      </w:r>
    </w:p>
    <w:p w14:paraId="68FA01C9" w14:textId="77777777" w:rsidR="00D76F47" w:rsidRPr="00C17F8E" w:rsidRDefault="00D76F47" w:rsidP="00BB76EE">
      <w:pPr>
        <w:pStyle w:val="ListParagraph"/>
        <w:numPr>
          <w:ilvl w:val="0"/>
          <w:numId w:val="196"/>
        </w:numPr>
        <w:spacing w:before="100" w:beforeAutospacing="1"/>
        <w:contextualSpacing/>
        <w:rPr>
          <w:rFonts w:asciiTheme="minorHAnsi" w:hAnsiTheme="minorHAnsi" w:cstheme="minorHAnsi"/>
          <w:lang w:eastAsia="en-GB"/>
        </w:rPr>
      </w:pPr>
      <w:r w:rsidRPr="00C17F8E">
        <w:rPr>
          <w:rFonts w:asciiTheme="minorHAnsi" w:hAnsiTheme="minorHAnsi" w:cstheme="minorHAnsi"/>
          <w:lang w:eastAsia="en-GB"/>
        </w:rPr>
        <w:t xml:space="preserve">Oral thrush image: </w:t>
      </w:r>
      <w:r w:rsidRPr="00C17F8E">
        <w:rPr>
          <w:rFonts w:asciiTheme="minorHAnsi" w:hAnsiTheme="minorHAnsi" w:cstheme="minorHAnsi"/>
          <w:i/>
          <w:iCs/>
          <w:lang w:eastAsia="en-GB"/>
        </w:rPr>
        <w:t>Infant and Young Child Feeding: a Community-Focused Approach.</w:t>
      </w:r>
      <w:r w:rsidRPr="00C17F8E">
        <w:rPr>
          <w:rFonts w:asciiTheme="minorHAnsi" w:hAnsiTheme="minorHAnsi" w:cstheme="minorHAnsi"/>
          <w:lang w:eastAsia="en-GB"/>
        </w:rPr>
        <w:t xml:space="preserve"> CARE &amp; URC/CHS. 2007.</w:t>
      </w:r>
    </w:p>
    <w:p w14:paraId="5A2370D5" w14:textId="77777777" w:rsidR="00D76F47" w:rsidRPr="00C17F8E" w:rsidRDefault="00D76F47" w:rsidP="00BB76EE">
      <w:pPr>
        <w:pStyle w:val="ListParagraph"/>
        <w:numPr>
          <w:ilvl w:val="0"/>
          <w:numId w:val="196"/>
        </w:numPr>
        <w:spacing w:before="100" w:beforeAutospacing="1"/>
        <w:contextualSpacing/>
        <w:rPr>
          <w:rFonts w:asciiTheme="minorHAnsi" w:hAnsiTheme="minorHAnsi" w:cstheme="minorHAnsi"/>
          <w:lang w:eastAsia="en-GB"/>
        </w:rPr>
      </w:pPr>
      <w:r w:rsidRPr="00C17F8E">
        <w:rPr>
          <w:rFonts w:asciiTheme="minorHAnsi" w:hAnsiTheme="minorHAnsi" w:cstheme="minorHAnsi"/>
          <w:lang w:eastAsia="en-GB"/>
        </w:rPr>
        <w:t xml:space="preserve">Supplementary suckling image: </w:t>
      </w:r>
      <w:r w:rsidRPr="00C17F8E">
        <w:rPr>
          <w:rFonts w:asciiTheme="minorHAnsi" w:hAnsiTheme="minorHAnsi" w:cstheme="minorHAnsi"/>
          <w:i/>
          <w:iCs/>
          <w:lang w:eastAsia="en-GB"/>
        </w:rPr>
        <w:t>Infant and young child feeding: model chapter for textbooks for medical students and allied health professionals</w:t>
      </w:r>
      <w:r w:rsidRPr="00C17F8E">
        <w:rPr>
          <w:rFonts w:asciiTheme="minorHAnsi" w:hAnsiTheme="minorHAnsi" w:cstheme="minorHAnsi"/>
          <w:lang w:eastAsia="en-GB"/>
        </w:rPr>
        <w:t>. World Health Organization, 2009.</w:t>
      </w:r>
    </w:p>
    <w:p w14:paraId="1CAC7C0A" w14:textId="77777777" w:rsidR="00D76F47" w:rsidRDefault="00D76F47" w:rsidP="00D76F47">
      <w:pPr>
        <w:spacing w:after="160" w:line="259" w:lineRule="auto"/>
        <w:rPr>
          <w:lang w:eastAsia="en-GB"/>
        </w:rPr>
      </w:pPr>
    </w:p>
    <w:p w14:paraId="201F4B40" w14:textId="77777777" w:rsidR="00D76F47" w:rsidRDefault="00D76F47" w:rsidP="00D76F47">
      <w:pPr>
        <w:spacing w:after="160" w:line="259" w:lineRule="auto"/>
        <w:rPr>
          <w:lang w:eastAsia="en-GB"/>
        </w:rPr>
      </w:pPr>
    </w:p>
    <w:p w14:paraId="6B9691E4" w14:textId="77777777" w:rsidR="00A333DE" w:rsidRDefault="00A333DE"/>
    <w:p w14:paraId="0A67C826" w14:textId="77777777" w:rsidR="00D76F47" w:rsidRDefault="00D76F47" w:rsidP="00276815">
      <w:pPr>
        <w:pStyle w:val="Handout"/>
        <w:sectPr w:rsidR="00D76F47" w:rsidSect="00C17F8E">
          <w:pgSz w:w="15840" w:h="12240" w:orient="landscape" w:code="1"/>
          <w:pgMar w:top="1440" w:right="1440" w:bottom="1440" w:left="1440" w:header="720" w:footer="720" w:gutter="0"/>
          <w:cols w:space="720"/>
          <w:docGrid w:linePitch="360"/>
        </w:sectPr>
      </w:pPr>
    </w:p>
    <w:p w14:paraId="4A761812" w14:textId="77777777" w:rsidR="00A333DE" w:rsidRPr="000D4BE9" w:rsidRDefault="00A333DE" w:rsidP="00276815">
      <w:pPr>
        <w:pStyle w:val="Handout"/>
      </w:pPr>
      <w:bookmarkStart w:id="167" w:name="_Toc524801324"/>
      <w:bookmarkStart w:id="168" w:name="_Toc524801478"/>
      <w:r w:rsidRPr="000D4BE9">
        <w:t>Handout 4.</w:t>
      </w:r>
      <w:r>
        <w:t>14</w:t>
      </w:r>
      <w:r w:rsidRPr="000D4BE9">
        <w:t xml:space="preserve"> </w:t>
      </w:r>
      <w:r>
        <w:t xml:space="preserve">Outpatient Care: </w:t>
      </w:r>
      <w:r w:rsidRPr="000D4BE9">
        <w:rPr>
          <w:color w:val="auto"/>
        </w:rPr>
        <w:t xml:space="preserve">Admission Process </w:t>
      </w:r>
      <w:r>
        <w:rPr>
          <w:color w:val="auto"/>
        </w:rPr>
        <w:t>for At-Risk Mothers and Infants Under 6 Months</w:t>
      </w:r>
      <w:bookmarkEnd w:id="167"/>
      <w:bookmarkEnd w:id="168"/>
      <w:r>
        <w:rPr>
          <w:color w:val="auto"/>
        </w:rPr>
        <w:t xml:space="preserve"> </w:t>
      </w:r>
    </w:p>
    <w:p w14:paraId="2F864235" w14:textId="77777777" w:rsidR="00A333DE" w:rsidRPr="00D76F47" w:rsidRDefault="00A333DE" w:rsidP="00276815">
      <w:pPr>
        <w:rPr>
          <w:sz w:val="6"/>
        </w:rPr>
      </w:pPr>
    </w:p>
    <w:tbl>
      <w:tblPr>
        <w:tblW w:w="5274"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7"/>
        <w:gridCol w:w="4686"/>
      </w:tblGrid>
      <w:tr w:rsidR="00D76F47" w:rsidRPr="006C1C73" w14:paraId="3654B85E" w14:textId="77777777" w:rsidTr="00C86F7E">
        <w:trPr>
          <w:trHeight w:val="7848"/>
        </w:trPr>
        <w:tc>
          <w:tcPr>
            <w:tcW w:w="9873" w:type="dxa"/>
            <w:gridSpan w:val="2"/>
            <w:tcBorders>
              <w:top w:val="nil"/>
              <w:left w:val="nil"/>
              <w:bottom w:val="nil"/>
              <w:right w:val="nil"/>
            </w:tcBorders>
          </w:tcPr>
          <w:p w14:paraId="4CA6B2A9" w14:textId="77777777" w:rsidR="00D76F47" w:rsidRPr="006C1C73" w:rsidRDefault="00D76F47" w:rsidP="0001535C">
            <w:pPr>
              <w:spacing w:before="120" w:after="120"/>
              <w:rPr>
                <w:rFonts w:cs="Tahoma"/>
                <w:b/>
                <w:sz w:val="18"/>
                <w:szCs w:val="18"/>
              </w:rPr>
            </w:pPr>
            <w:r w:rsidRPr="006C1C73">
              <w:rPr>
                <w:rFonts w:cs="Tahoma"/>
                <w:b/>
                <w:sz w:val="18"/>
                <w:szCs w:val="18"/>
              </w:rPr>
              <w:t xml:space="preserve">Admission Process for </w:t>
            </w:r>
            <w:r>
              <w:rPr>
                <w:rFonts w:cs="Tahoma"/>
                <w:b/>
                <w:sz w:val="18"/>
                <w:szCs w:val="18"/>
              </w:rPr>
              <w:t xml:space="preserve">At-Risk Mothers and Infants Under 6 months of Age Who Are Nutritionally Vulnerable </w:t>
            </w:r>
            <w:r w:rsidRPr="006C1C73">
              <w:rPr>
                <w:rFonts w:cs="Tahoma"/>
                <w:b/>
                <w:sz w:val="18"/>
                <w:szCs w:val="18"/>
              </w:rPr>
              <w:t>Without Complications</w:t>
            </w:r>
            <w:r>
              <w:rPr>
                <w:rFonts w:cs="Tahoma"/>
                <w:b/>
                <w:sz w:val="18"/>
                <w:szCs w:val="18"/>
              </w:rPr>
              <w:t xml:space="preserve"> </w:t>
            </w:r>
            <w:r w:rsidRPr="006C1C73">
              <w:rPr>
                <w:rFonts w:cs="Tahoma"/>
                <w:b/>
                <w:sz w:val="18"/>
                <w:szCs w:val="18"/>
              </w:rPr>
              <w:t xml:space="preserve">Referred </w:t>
            </w:r>
            <w:r>
              <w:rPr>
                <w:rFonts w:cs="Tahoma"/>
                <w:b/>
                <w:sz w:val="18"/>
                <w:szCs w:val="18"/>
              </w:rPr>
              <w:t>t</w:t>
            </w:r>
            <w:r w:rsidRPr="006C1C73">
              <w:rPr>
                <w:rFonts w:cs="Tahoma"/>
                <w:b/>
                <w:sz w:val="18"/>
                <w:szCs w:val="18"/>
              </w:rPr>
              <w:t xml:space="preserve">o or Presented </w:t>
            </w:r>
            <w:r>
              <w:rPr>
                <w:rFonts w:cs="Tahoma"/>
                <w:b/>
                <w:sz w:val="18"/>
                <w:szCs w:val="18"/>
              </w:rPr>
              <w:t>a</w:t>
            </w:r>
            <w:r w:rsidRPr="006C1C73">
              <w:rPr>
                <w:rFonts w:cs="Tahoma"/>
                <w:b/>
                <w:sz w:val="18"/>
                <w:szCs w:val="18"/>
              </w:rPr>
              <w:t>t the Health Facility with Outpatient Care</w:t>
            </w:r>
          </w:p>
          <w:p w14:paraId="3220DB35" w14:textId="77777777" w:rsidR="00D76F47" w:rsidRPr="006C1C73" w:rsidRDefault="00D76F47" w:rsidP="00276815">
            <w:pPr>
              <w:jc w:val="center"/>
              <w:rPr>
                <w:rFonts w:cs="Tahoma"/>
                <w:b/>
                <w:sz w:val="18"/>
                <w:szCs w:val="18"/>
              </w:rPr>
            </w:pPr>
            <w:r w:rsidRPr="006C1C73">
              <w:rPr>
                <w:rFonts w:cs="Tahoma"/>
                <w:b/>
                <w:sz w:val="18"/>
                <w:szCs w:val="18"/>
              </w:rPr>
              <w:t>(Outpatient Care Follow-On Sessions: Steps 1</w:t>
            </w:r>
            <w:r>
              <w:rPr>
                <w:rFonts w:cs="Tahoma"/>
                <w:b/>
                <w:sz w:val="18"/>
                <w:szCs w:val="18"/>
              </w:rPr>
              <w:t>–</w:t>
            </w:r>
            <w:r w:rsidRPr="006C1C73">
              <w:rPr>
                <w:rFonts w:cs="Tahoma"/>
                <w:b/>
                <w:sz w:val="18"/>
                <w:szCs w:val="18"/>
              </w:rPr>
              <w:t>1</w:t>
            </w:r>
            <w:r>
              <w:rPr>
                <w:rFonts w:cs="Tahoma"/>
                <w:b/>
                <w:sz w:val="18"/>
                <w:szCs w:val="18"/>
              </w:rPr>
              <w:t>8</w:t>
            </w:r>
            <w:r w:rsidRPr="006C1C73">
              <w:rPr>
                <w:rFonts w:cs="Tahoma"/>
                <w:b/>
                <w:sz w:val="18"/>
                <w:szCs w:val="18"/>
              </w:rPr>
              <w:t xml:space="preserve"> [except </w:t>
            </w:r>
            <w:r>
              <w:rPr>
                <w:rFonts w:cs="Tahoma"/>
                <w:b/>
                <w:sz w:val="18"/>
                <w:szCs w:val="18"/>
              </w:rPr>
              <w:t>5</w:t>
            </w:r>
            <w:r w:rsidRPr="006C1C73">
              <w:rPr>
                <w:rFonts w:cs="Tahoma"/>
                <w:b/>
                <w:sz w:val="18"/>
                <w:szCs w:val="18"/>
              </w:rPr>
              <w:t>] are repeated)</w:t>
            </w:r>
          </w:p>
          <w:p w14:paraId="3186439E" w14:textId="77777777" w:rsidR="00D76F47" w:rsidRPr="006C1C73" w:rsidRDefault="00D76F47" w:rsidP="00276815">
            <w:pPr>
              <w:jc w:val="center"/>
              <w:rPr>
                <w:rFonts w:cs="Tahoma"/>
                <w:sz w:val="18"/>
                <w:szCs w:val="18"/>
              </w:rPr>
            </w:pPr>
          </w:p>
          <w:p w14:paraId="06DCC331" w14:textId="77777777" w:rsidR="00D76F47" w:rsidRPr="006C1C73" w:rsidRDefault="00D76F47" w:rsidP="00BB76EE">
            <w:pPr>
              <w:pStyle w:val="ListParagraph"/>
              <w:numPr>
                <w:ilvl w:val="0"/>
                <w:numId w:val="41"/>
              </w:numPr>
              <w:spacing w:after="120"/>
              <w:rPr>
                <w:rFonts w:cs="Tahoma"/>
                <w:sz w:val="18"/>
                <w:szCs w:val="18"/>
              </w:rPr>
            </w:pPr>
            <w:r w:rsidRPr="006C1C73">
              <w:rPr>
                <w:rFonts w:cs="Tahoma"/>
                <w:sz w:val="18"/>
                <w:szCs w:val="18"/>
              </w:rPr>
              <w:t xml:space="preserve">Triage the infant to check for general danger signs or signs of general disease </w:t>
            </w:r>
          </w:p>
          <w:p w14:paraId="5E38EA84" w14:textId="77777777" w:rsidR="00D76F47" w:rsidRPr="006C1C73" w:rsidRDefault="00D76F47" w:rsidP="00BB76EE">
            <w:pPr>
              <w:pStyle w:val="ListParagraph"/>
              <w:numPr>
                <w:ilvl w:val="0"/>
                <w:numId w:val="41"/>
              </w:numPr>
              <w:spacing w:after="120"/>
              <w:rPr>
                <w:rFonts w:cs="Tahoma"/>
                <w:sz w:val="18"/>
                <w:szCs w:val="18"/>
              </w:rPr>
            </w:pPr>
            <w:r w:rsidRPr="006C1C73">
              <w:rPr>
                <w:rFonts w:cs="Tahoma"/>
                <w:sz w:val="18"/>
                <w:szCs w:val="18"/>
              </w:rPr>
              <w:t>Bilateral pitting oedema checked for the infant and mother</w:t>
            </w:r>
          </w:p>
          <w:p w14:paraId="4889C13D" w14:textId="77777777" w:rsidR="00D76F47" w:rsidRPr="006C1C73" w:rsidRDefault="00D76F47" w:rsidP="00BB76EE">
            <w:pPr>
              <w:pStyle w:val="ListParagraph"/>
              <w:numPr>
                <w:ilvl w:val="0"/>
                <w:numId w:val="41"/>
              </w:numPr>
              <w:contextualSpacing/>
              <w:rPr>
                <w:rFonts w:cs="Tahoma"/>
                <w:sz w:val="18"/>
                <w:szCs w:val="18"/>
              </w:rPr>
            </w:pPr>
            <w:r w:rsidRPr="006C1C73">
              <w:rPr>
                <w:rFonts w:cs="Tahoma"/>
                <w:sz w:val="18"/>
                <w:szCs w:val="18"/>
              </w:rPr>
              <w:t>Anthropometry checked:</w:t>
            </w:r>
          </w:p>
          <w:p w14:paraId="67C72197" w14:textId="77777777" w:rsidR="00D76F47" w:rsidRPr="006C1C73" w:rsidRDefault="00D76F47" w:rsidP="00BB76EE">
            <w:pPr>
              <w:numPr>
                <w:ilvl w:val="0"/>
                <w:numId w:val="42"/>
              </w:numPr>
              <w:rPr>
                <w:rFonts w:cs="Tahoma"/>
                <w:i/>
                <w:sz w:val="18"/>
                <w:szCs w:val="18"/>
              </w:rPr>
            </w:pPr>
            <w:r w:rsidRPr="006C1C73">
              <w:rPr>
                <w:rFonts w:cs="Tahoma"/>
                <w:sz w:val="18"/>
                <w:szCs w:val="18"/>
              </w:rPr>
              <w:t xml:space="preserve">MUAC of infant and mother measured </w:t>
            </w:r>
          </w:p>
          <w:p w14:paraId="5D60954A" w14:textId="77777777" w:rsidR="00D76F47" w:rsidRDefault="00D76F47" w:rsidP="00BB76EE">
            <w:pPr>
              <w:numPr>
                <w:ilvl w:val="0"/>
                <w:numId w:val="42"/>
              </w:numPr>
              <w:rPr>
                <w:rFonts w:cs="Tahoma"/>
                <w:sz w:val="18"/>
                <w:szCs w:val="18"/>
              </w:rPr>
            </w:pPr>
            <w:r w:rsidRPr="006C1C73">
              <w:rPr>
                <w:rFonts w:cs="Tahoma"/>
                <w:sz w:val="18"/>
                <w:szCs w:val="18"/>
              </w:rPr>
              <w:t xml:space="preserve">Weight of </w:t>
            </w:r>
            <w:r>
              <w:rPr>
                <w:rFonts w:cs="Tahoma"/>
                <w:sz w:val="18"/>
                <w:szCs w:val="18"/>
              </w:rPr>
              <w:t xml:space="preserve">the </w:t>
            </w:r>
            <w:r w:rsidRPr="006C1C73">
              <w:rPr>
                <w:rFonts w:cs="Tahoma"/>
                <w:sz w:val="18"/>
                <w:szCs w:val="18"/>
              </w:rPr>
              <w:t xml:space="preserve">infant measured </w:t>
            </w:r>
          </w:p>
          <w:p w14:paraId="5D4C2640" w14:textId="77777777" w:rsidR="00D76F47" w:rsidRPr="006C1C73" w:rsidRDefault="00D76F47" w:rsidP="00BB76EE">
            <w:pPr>
              <w:numPr>
                <w:ilvl w:val="0"/>
                <w:numId w:val="42"/>
              </w:numPr>
              <w:rPr>
                <w:rFonts w:cs="Tahoma"/>
                <w:sz w:val="18"/>
                <w:szCs w:val="18"/>
              </w:rPr>
            </w:pPr>
            <w:r>
              <w:rPr>
                <w:rFonts w:cs="Tahoma"/>
                <w:sz w:val="18"/>
                <w:szCs w:val="18"/>
              </w:rPr>
              <w:t>Weight-for-age (WFA) of infant verified</w:t>
            </w:r>
          </w:p>
          <w:p w14:paraId="4D645471" w14:textId="77777777" w:rsidR="00D76F47" w:rsidRPr="006C1C73" w:rsidRDefault="00D76F47" w:rsidP="00BB76EE">
            <w:pPr>
              <w:numPr>
                <w:ilvl w:val="0"/>
                <w:numId w:val="42"/>
              </w:numPr>
              <w:rPr>
                <w:rFonts w:cs="Tahoma"/>
                <w:sz w:val="18"/>
                <w:szCs w:val="18"/>
              </w:rPr>
            </w:pPr>
            <w:r w:rsidRPr="006C1C73">
              <w:rPr>
                <w:rFonts w:cs="Tahoma"/>
                <w:sz w:val="18"/>
                <w:szCs w:val="18"/>
              </w:rPr>
              <w:t xml:space="preserve">Length of infant measured; </w:t>
            </w:r>
            <w:r>
              <w:rPr>
                <w:rFonts w:cs="Tahoma"/>
                <w:sz w:val="18"/>
                <w:szCs w:val="18"/>
              </w:rPr>
              <w:t>weight-for-length (</w:t>
            </w:r>
            <w:r w:rsidRPr="006C1C73">
              <w:rPr>
                <w:rFonts w:cs="Tahoma"/>
                <w:sz w:val="18"/>
                <w:szCs w:val="18"/>
              </w:rPr>
              <w:t>WFL</w:t>
            </w:r>
            <w:r>
              <w:rPr>
                <w:rFonts w:cs="Tahoma"/>
                <w:sz w:val="18"/>
                <w:szCs w:val="18"/>
              </w:rPr>
              <w:t>)</w:t>
            </w:r>
            <w:r w:rsidRPr="006C1C73">
              <w:rPr>
                <w:rFonts w:cs="Tahoma"/>
                <w:sz w:val="18"/>
                <w:szCs w:val="18"/>
              </w:rPr>
              <w:t xml:space="preserve"> verified</w:t>
            </w:r>
            <w:r>
              <w:rPr>
                <w:rFonts w:cs="Tahoma"/>
                <w:sz w:val="18"/>
                <w:szCs w:val="18"/>
              </w:rPr>
              <w:t>*</w:t>
            </w:r>
            <w:r w:rsidRPr="006C1C73">
              <w:rPr>
                <w:rFonts w:cs="Tahoma"/>
                <w:sz w:val="18"/>
                <w:szCs w:val="18"/>
              </w:rPr>
              <w:t xml:space="preserve"> </w:t>
            </w:r>
          </w:p>
          <w:p w14:paraId="1D08622C" w14:textId="77777777" w:rsidR="00D76F47" w:rsidRPr="006C1C73" w:rsidRDefault="00D76F47" w:rsidP="00276815">
            <w:pPr>
              <w:ind w:left="360"/>
              <w:rPr>
                <w:rFonts w:cs="Tahoma"/>
                <w:sz w:val="18"/>
                <w:szCs w:val="18"/>
              </w:rPr>
            </w:pPr>
          </w:p>
          <w:p w14:paraId="65AAF3C5" w14:textId="77777777" w:rsidR="00D76F47" w:rsidRPr="006C1C73" w:rsidRDefault="00D76F47" w:rsidP="00BB76EE">
            <w:pPr>
              <w:pStyle w:val="ListParagraph"/>
              <w:numPr>
                <w:ilvl w:val="0"/>
                <w:numId w:val="41"/>
              </w:numPr>
              <w:spacing w:after="120"/>
              <w:ind w:left="389"/>
              <w:rPr>
                <w:rFonts w:cs="Tahoma"/>
                <w:sz w:val="18"/>
                <w:szCs w:val="18"/>
              </w:rPr>
            </w:pPr>
            <w:r>
              <w:rPr>
                <w:rFonts w:cs="Tahoma"/>
                <w:sz w:val="18"/>
                <w:szCs w:val="18"/>
              </w:rPr>
              <w:t>I</w:t>
            </w:r>
            <w:r w:rsidRPr="006C1C73">
              <w:rPr>
                <w:rFonts w:cs="Tahoma"/>
                <w:sz w:val="18"/>
                <w:szCs w:val="18"/>
              </w:rPr>
              <w:t xml:space="preserve">nfant’s weight history </w:t>
            </w:r>
            <w:r>
              <w:rPr>
                <w:rFonts w:cs="Tahoma"/>
                <w:sz w:val="18"/>
                <w:szCs w:val="18"/>
              </w:rPr>
              <w:t>is taken to check for</w:t>
            </w:r>
            <w:r w:rsidRPr="006C1C73">
              <w:rPr>
                <w:rFonts w:cs="Tahoma"/>
                <w:sz w:val="18"/>
                <w:szCs w:val="18"/>
              </w:rPr>
              <w:t xml:space="preserve"> weight loss or failure to gain weight and period of weight faltering</w:t>
            </w:r>
          </w:p>
          <w:p w14:paraId="6A56B8D6" w14:textId="77777777" w:rsidR="00D76F47" w:rsidRDefault="00D76F47" w:rsidP="00BB76EE">
            <w:pPr>
              <w:pStyle w:val="ListParagraph"/>
              <w:numPr>
                <w:ilvl w:val="0"/>
                <w:numId w:val="41"/>
              </w:numPr>
              <w:spacing w:after="120"/>
              <w:ind w:left="389"/>
              <w:rPr>
                <w:rFonts w:cs="Tahoma"/>
                <w:sz w:val="18"/>
                <w:szCs w:val="18"/>
              </w:rPr>
            </w:pPr>
            <w:r w:rsidRPr="00814D8F">
              <w:rPr>
                <w:rFonts w:cs="Tahoma"/>
                <w:sz w:val="18"/>
                <w:szCs w:val="18"/>
              </w:rPr>
              <w:t>Infant’s</w:t>
            </w:r>
            <w:r w:rsidRPr="006C1C73">
              <w:rPr>
                <w:rFonts w:cs="Tahoma"/>
                <w:sz w:val="18"/>
                <w:szCs w:val="18"/>
              </w:rPr>
              <w:t xml:space="preserve"> birth h</w:t>
            </w:r>
            <w:r w:rsidRPr="00814D8F">
              <w:rPr>
                <w:rFonts w:cs="Tahoma"/>
                <w:sz w:val="18"/>
                <w:szCs w:val="18"/>
              </w:rPr>
              <w:t>istory including weight at birth is taken</w:t>
            </w:r>
          </w:p>
          <w:p w14:paraId="1BFDD5A4" w14:textId="77777777" w:rsidR="00D76F47" w:rsidRPr="006C1C73" w:rsidRDefault="00D76F47" w:rsidP="00BB76EE">
            <w:pPr>
              <w:pStyle w:val="ListParagraph"/>
              <w:numPr>
                <w:ilvl w:val="0"/>
                <w:numId w:val="41"/>
              </w:numPr>
              <w:spacing w:after="120"/>
              <w:ind w:left="389"/>
              <w:rPr>
                <w:rFonts w:cs="Tahoma"/>
                <w:sz w:val="18"/>
                <w:szCs w:val="18"/>
              </w:rPr>
            </w:pPr>
            <w:r>
              <w:rPr>
                <w:rFonts w:cs="Tahoma"/>
                <w:sz w:val="18"/>
                <w:szCs w:val="18"/>
              </w:rPr>
              <w:t>I</w:t>
            </w:r>
            <w:r w:rsidRPr="006C1C73">
              <w:rPr>
                <w:rFonts w:cs="Tahoma"/>
                <w:sz w:val="18"/>
                <w:szCs w:val="18"/>
              </w:rPr>
              <w:t xml:space="preserve">nfant’s feeding history and current feeding status </w:t>
            </w:r>
            <w:r>
              <w:rPr>
                <w:rFonts w:cs="Tahoma"/>
                <w:sz w:val="18"/>
                <w:szCs w:val="18"/>
              </w:rPr>
              <w:t xml:space="preserve">is assessed </w:t>
            </w:r>
            <w:r w:rsidRPr="006C1C73">
              <w:rPr>
                <w:rFonts w:cs="Tahoma"/>
                <w:sz w:val="18"/>
                <w:szCs w:val="18"/>
              </w:rPr>
              <w:t xml:space="preserve">according to the C-MAMI Tool version 2.0 </w:t>
            </w:r>
          </w:p>
          <w:p w14:paraId="73F9BDA1" w14:textId="77777777" w:rsidR="00D76F47" w:rsidRPr="006C1C73" w:rsidRDefault="00D76F47" w:rsidP="00BB76EE">
            <w:pPr>
              <w:pStyle w:val="ListParagraph"/>
              <w:numPr>
                <w:ilvl w:val="0"/>
                <w:numId w:val="41"/>
              </w:numPr>
              <w:spacing w:after="120"/>
              <w:ind w:left="389"/>
              <w:rPr>
                <w:rFonts w:cs="Tahoma"/>
                <w:sz w:val="18"/>
                <w:szCs w:val="18"/>
              </w:rPr>
            </w:pPr>
            <w:r>
              <w:rPr>
                <w:rFonts w:cs="Tahoma"/>
                <w:sz w:val="18"/>
                <w:szCs w:val="18"/>
              </w:rPr>
              <w:t xml:space="preserve">Mother and infant’s </w:t>
            </w:r>
            <w:r w:rsidRPr="006C1C73">
              <w:rPr>
                <w:rFonts w:cs="Tahoma"/>
                <w:sz w:val="18"/>
                <w:szCs w:val="18"/>
              </w:rPr>
              <w:t xml:space="preserve">clinical assessment </w:t>
            </w:r>
            <w:r>
              <w:rPr>
                <w:rFonts w:cs="Tahoma"/>
                <w:sz w:val="18"/>
                <w:szCs w:val="18"/>
              </w:rPr>
              <w:t>is conducted</w:t>
            </w:r>
            <w:r w:rsidRPr="006C1C73">
              <w:rPr>
                <w:rFonts w:cs="Tahoma"/>
                <w:sz w:val="18"/>
                <w:szCs w:val="18"/>
              </w:rPr>
              <w:t xml:space="preserve"> according to the C-MAMI Tool version 2.0</w:t>
            </w:r>
          </w:p>
          <w:p w14:paraId="4EECCD83" w14:textId="77777777" w:rsidR="00D76F47" w:rsidRPr="006C1C73" w:rsidRDefault="00D76F47" w:rsidP="00BB76EE">
            <w:pPr>
              <w:pStyle w:val="ListParagraph"/>
              <w:numPr>
                <w:ilvl w:val="0"/>
                <w:numId w:val="41"/>
              </w:numPr>
              <w:spacing w:after="120"/>
              <w:ind w:left="389"/>
              <w:rPr>
                <w:rFonts w:cs="Tahoma"/>
                <w:sz w:val="18"/>
                <w:szCs w:val="18"/>
              </w:rPr>
            </w:pPr>
            <w:r w:rsidRPr="00814D8F">
              <w:rPr>
                <w:rFonts w:cs="Tahoma"/>
                <w:sz w:val="18"/>
                <w:szCs w:val="18"/>
              </w:rPr>
              <w:t>M</w:t>
            </w:r>
            <w:r w:rsidRPr="006C1C73">
              <w:rPr>
                <w:rFonts w:cs="Tahoma"/>
                <w:sz w:val="18"/>
                <w:szCs w:val="18"/>
              </w:rPr>
              <w:t xml:space="preserve">other </w:t>
            </w:r>
            <w:r>
              <w:rPr>
                <w:rFonts w:cs="Tahoma"/>
                <w:sz w:val="18"/>
                <w:szCs w:val="18"/>
              </w:rPr>
              <w:t xml:space="preserve">assessed </w:t>
            </w:r>
            <w:r w:rsidRPr="006C1C73">
              <w:rPr>
                <w:rFonts w:cs="Tahoma"/>
                <w:sz w:val="18"/>
                <w:szCs w:val="18"/>
              </w:rPr>
              <w:t>for depression, anxiety</w:t>
            </w:r>
            <w:r>
              <w:rPr>
                <w:rFonts w:cs="Tahoma"/>
                <w:sz w:val="18"/>
                <w:szCs w:val="18"/>
              </w:rPr>
              <w:t>,</w:t>
            </w:r>
            <w:r w:rsidRPr="006C1C73">
              <w:rPr>
                <w:rFonts w:cs="Tahoma"/>
                <w:sz w:val="18"/>
                <w:szCs w:val="18"/>
              </w:rPr>
              <w:t xml:space="preserve"> and distress</w:t>
            </w:r>
          </w:p>
          <w:p w14:paraId="6D94F686" w14:textId="77777777" w:rsidR="00D76F47" w:rsidRPr="006C1C73" w:rsidRDefault="00D76F47" w:rsidP="00BB76EE">
            <w:pPr>
              <w:pStyle w:val="ListParagraph"/>
              <w:numPr>
                <w:ilvl w:val="0"/>
                <w:numId w:val="41"/>
              </w:numPr>
              <w:spacing w:after="120"/>
              <w:ind w:left="389"/>
              <w:rPr>
                <w:rFonts w:cs="Tahoma"/>
                <w:sz w:val="18"/>
                <w:szCs w:val="18"/>
              </w:rPr>
            </w:pPr>
            <w:r w:rsidRPr="006C1C73">
              <w:rPr>
                <w:rFonts w:cs="Tahoma"/>
                <w:sz w:val="18"/>
                <w:szCs w:val="18"/>
              </w:rPr>
              <w:t>Information is recorded</w:t>
            </w:r>
          </w:p>
          <w:p w14:paraId="06C26E04" w14:textId="77777777" w:rsidR="00D76F47" w:rsidRPr="00D76F47" w:rsidRDefault="00D76F47" w:rsidP="00BB76EE">
            <w:pPr>
              <w:pStyle w:val="ListParagraph"/>
              <w:numPr>
                <w:ilvl w:val="0"/>
                <w:numId w:val="41"/>
              </w:numPr>
              <w:spacing w:after="120"/>
              <w:ind w:left="389"/>
              <w:rPr>
                <w:rFonts w:cs="Tahoma"/>
                <w:sz w:val="18"/>
                <w:szCs w:val="18"/>
              </w:rPr>
            </w:pPr>
            <w:r w:rsidRPr="00D76F47">
              <w:rPr>
                <w:rFonts w:cs="Tahoma"/>
                <w:bCs/>
                <w:caps/>
                <w:sz w:val="18"/>
                <w:szCs w:val="18"/>
              </w:rPr>
              <w:t xml:space="preserve">DECISION On whether MOTHER-INFANT PAIR IS ADMITTED FOR MANAGEMENT </w:t>
            </w:r>
            <w:r w:rsidRPr="00D76F47">
              <w:rPr>
                <w:rFonts w:cs="Tahoma"/>
                <w:bCs/>
                <w:sz w:val="18"/>
                <w:szCs w:val="18"/>
              </w:rPr>
              <w:t xml:space="preserve">(In </w:t>
            </w:r>
            <w:r w:rsidRPr="00D76F47">
              <w:rPr>
                <w:rFonts w:cs="Tahoma"/>
                <w:b/>
                <w:bCs/>
                <w:sz w:val="18"/>
                <w:szCs w:val="18"/>
              </w:rPr>
              <w:t>outpatient care follow-on sessions</w:t>
            </w:r>
            <w:r w:rsidRPr="00D76F47">
              <w:rPr>
                <w:rFonts w:cs="Tahoma"/>
                <w:bCs/>
                <w:sz w:val="18"/>
                <w:szCs w:val="18"/>
              </w:rPr>
              <w:t>: progress of nutritional status monitored)</w:t>
            </w:r>
          </w:p>
          <w:p w14:paraId="6C034254" w14:textId="77777777" w:rsidR="00D76F47" w:rsidRPr="006C1C73" w:rsidRDefault="00D76F47" w:rsidP="00BB76EE">
            <w:pPr>
              <w:pStyle w:val="ListParagraph"/>
              <w:numPr>
                <w:ilvl w:val="0"/>
                <w:numId w:val="41"/>
              </w:numPr>
              <w:spacing w:after="120"/>
              <w:ind w:left="389"/>
              <w:rPr>
                <w:rFonts w:cs="Tahoma"/>
                <w:sz w:val="18"/>
                <w:szCs w:val="18"/>
              </w:rPr>
            </w:pPr>
            <w:r w:rsidRPr="006C1C73">
              <w:rPr>
                <w:rFonts w:cs="Tahoma"/>
                <w:sz w:val="18"/>
                <w:szCs w:val="18"/>
              </w:rPr>
              <w:t>Registration number provided</w:t>
            </w:r>
          </w:p>
          <w:p w14:paraId="5414772B" w14:textId="77777777" w:rsidR="00D76F47" w:rsidRPr="00814D8F" w:rsidRDefault="00D76F47" w:rsidP="00BB76EE">
            <w:pPr>
              <w:pStyle w:val="ListParagraph"/>
              <w:numPr>
                <w:ilvl w:val="0"/>
                <w:numId w:val="41"/>
              </w:numPr>
              <w:spacing w:after="120"/>
              <w:ind w:left="389"/>
              <w:rPr>
                <w:rFonts w:cs="Tahoma"/>
                <w:sz w:val="18"/>
                <w:szCs w:val="18"/>
              </w:rPr>
            </w:pPr>
            <w:r w:rsidRPr="006C1C73">
              <w:rPr>
                <w:rFonts w:cs="Tahoma"/>
                <w:sz w:val="18"/>
                <w:szCs w:val="18"/>
              </w:rPr>
              <w:t>Medical assessment: history taken and physical examination conducted, all recorded on outpatient care treatment card</w:t>
            </w:r>
          </w:p>
          <w:p w14:paraId="302C80C4" w14:textId="77777777" w:rsidR="00D76F47" w:rsidRPr="006C1C73" w:rsidRDefault="00D76F47" w:rsidP="00BB76EE">
            <w:pPr>
              <w:pStyle w:val="ListParagraph"/>
              <w:numPr>
                <w:ilvl w:val="0"/>
                <w:numId w:val="41"/>
              </w:numPr>
              <w:spacing w:after="120"/>
              <w:ind w:left="389"/>
              <w:rPr>
                <w:rFonts w:cs="Tahoma"/>
                <w:b/>
                <w:sz w:val="18"/>
                <w:szCs w:val="18"/>
              </w:rPr>
            </w:pPr>
            <w:r w:rsidRPr="00D76F47">
              <w:rPr>
                <w:rFonts w:cs="Tahoma"/>
                <w:bCs/>
                <w:caps/>
                <w:sz w:val="18"/>
                <w:szCs w:val="18"/>
              </w:rPr>
              <w:t>Decision ON WHETHER MOTHER-INFANT Pair IS admitted to outpatient care or referred to inpatient care (based on admission criteria)</w:t>
            </w:r>
            <w:r>
              <w:rPr>
                <w:rFonts w:cs="Tahoma"/>
                <w:bCs/>
                <w:caps/>
                <w:sz w:val="18"/>
                <w:szCs w:val="18"/>
              </w:rPr>
              <w:t xml:space="preserve"> </w:t>
            </w:r>
            <w:r w:rsidRPr="00D76F47">
              <w:rPr>
                <w:rFonts w:cs="Tahoma"/>
                <w:bCs/>
                <w:sz w:val="18"/>
                <w:szCs w:val="18"/>
              </w:rPr>
              <w:t xml:space="preserve">(In </w:t>
            </w:r>
            <w:r w:rsidRPr="00D76F47">
              <w:rPr>
                <w:rFonts w:cs="Tahoma"/>
                <w:b/>
                <w:bCs/>
                <w:sz w:val="18"/>
                <w:szCs w:val="18"/>
              </w:rPr>
              <w:t>outpatient care follow-on sessions</w:t>
            </w:r>
            <w:r w:rsidRPr="00D76F47">
              <w:rPr>
                <w:rFonts w:cs="Tahoma"/>
                <w:bCs/>
                <w:sz w:val="18"/>
                <w:szCs w:val="18"/>
              </w:rPr>
              <w:t>: decision on whether mother-infant pair continues treatment in outpatient care, is referred to inpatient care or tertiary care [based on outpatient care action protocol], needs a follow-up home visit, or is ready for discharge [based on discharge criteria])</w:t>
            </w:r>
          </w:p>
        </w:tc>
      </w:tr>
      <w:tr w:rsidR="00A333DE" w:rsidRPr="006C1C73" w14:paraId="00C79EFF" w14:textId="77777777" w:rsidTr="00C86F7E">
        <w:trPr>
          <w:trHeight w:val="423"/>
        </w:trPr>
        <w:tc>
          <w:tcPr>
            <w:tcW w:w="5187" w:type="dxa"/>
            <w:tcBorders>
              <w:top w:val="nil"/>
              <w:left w:val="nil"/>
              <w:bottom w:val="nil"/>
              <w:right w:val="nil"/>
            </w:tcBorders>
            <w:shd w:val="clear" w:color="auto" w:fill="DEEAF6" w:themeFill="accent1" w:themeFillTint="33"/>
            <w:vAlign w:val="center"/>
          </w:tcPr>
          <w:p w14:paraId="6B31CDD4" w14:textId="77777777" w:rsidR="00A333DE" w:rsidRPr="006C1C73" w:rsidRDefault="00A333DE" w:rsidP="00C86F7E">
            <w:pPr>
              <w:jc w:val="center"/>
              <w:rPr>
                <w:rFonts w:cs="Tahoma"/>
                <w:b/>
                <w:sz w:val="18"/>
                <w:szCs w:val="18"/>
              </w:rPr>
            </w:pPr>
            <w:r w:rsidRPr="006C1C73">
              <w:rPr>
                <w:rFonts w:cs="Tahoma"/>
                <w:b/>
                <w:sz w:val="18"/>
                <w:szCs w:val="18"/>
              </w:rPr>
              <w:t>Mother-Infant Pair Managed in Outpatient Care</w:t>
            </w:r>
          </w:p>
        </w:tc>
        <w:tc>
          <w:tcPr>
            <w:tcW w:w="4686" w:type="dxa"/>
            <w:tcBorders>
              <w:top w:val="nil"/>
              <w:left w:val="nil"/>
              <w:bottom w:val="nil"/>
              <w:right w:val="nil"/>
            </w:tcBorders>
            <w:shd w:val="clear" w:color="auto" w:fill="EDEDED" w:themeFill="accent3" w:themeFillTint="33"/>
            <w:vAlign w:val="center"/>
          </w:tcPr>
          <w:p w14:paraId="70B23C7E" w14:textId="77777777" w:rsidR="00A333DE" w:rsidRPr="006C1C73" w:rsidRDefault="00A333DE" w:rsidP="00C86F7E">
            <w:pPr>
              <w:jc w:val="center"/>
              <w:rPr>
                <w:rFonts w:cs="Tahoma"/>
                <w:sz w:val="18"/>
                <w:szCs w:val="18"/>
              </w:rPr>
            </w:pPr>
            <w:r w:rsidRPr="006C1C73">
              <w:rPr>
                <w:rFonts w:cs="Tahoma"/>
                <w:b/>
                <w:sz w:val="18"/>
                <w:szCs w:val="18"/>
              </w:rPr>
              <w:t>Mother-Infant Pair Referred to Inpatient Care</w:t>
            </w:r>
          </w:p>
        </w:tc>
      </w:tr>
      <w:tr w:rsidR="00C86F7E" w:rsidRPr="006C1C73" w14:paraId="1DF60A63" w14:textId="77777777" w:rsidTr="00C86F7E">
        <w:tc>
          <w:tcPr>
            <w:tcW w:w="5187" w:type="dxa"/>
            <w:tcBorders>
              <w:top w:val="nil"/>
              <w:left w:val="nil"/>
              <w:bottom w:val="nil"/>
              <w:right w:val="nil"/>
            </w:tcBorders>
            <w:shd w:val="clear" w:color="auto" w:fill="DEEAF6" w:themeFill="accent1" w:themeFillTint="33"/>
          </w:tcPr>
          <w:p w14:paraId="052B3B70" w14:textId="77777777" w:rsidR="00C86F7E" w:rsidRPr="006C1C73" w:rsidRDefault="00C86F7E" w:rsidP="00BB76EE">
            <w:pPr>
              <w:pStyle w:val="ListParagraph"/>
              <w:numPr>
                <w:ilvl w:val="0"/>
                <w:numId w:val="41"/>
              </w:numPr>
              <w:ind w:left="313"/>
              <w:contextualSpacing/>
              <w:rPr>
                <w:rFonts w:cs="Tahoma"/>
                <w:sz w:val="18"/>
                <w:szCs w:val="18"/>
              </w:rPr>
            </w:pPr>
            <w:r w:rsidRPr="006C1C73">
              <w:rPr>
                <w:rFonts w:cs="Tahoma"/>
                <w:sz w:val="18"/>
                <w:szCs w:val="18"/>
              </w:rPr>
              <w:t xml:space="preserve">Counselling and </w:t>
            </w:r>
            <w:r>
              <w:rPr>
                <w:rFonts w:cs="Tahoma"/>
                <w:sz w:val="18"/>
                <w:szCs w:val="18"/>
              </w:rPr>
              <w:t>s</w:t>
            </w:r>
            <w:r w:rsidRPr="006C1C73">
              <w:rPr>
                <w:rFonts w:cs="Tahoma"/>
                <w:sz w:val="18"/>
                <w:szCs w:val="18"/>
              </w:rPr>
              <w:t xml:space="preserve">upport </w:t>
            </w:r>
            <w:r>
              <w:rPr>
                <w:rFonts w:cs="Tahoma"/>
                <w:sz w:val="18"/>
                <w:szCs w:val="18"/>
              </w:rPr>
              <w:t xml:space="preserve">provided </w:t>
            </w:r>
            <w:r w:rsidRPr="006C1C73">
              <w:rPr>
                <w:rFonts w:cs="Tahoma"/>
                <w:sz w:val="18"/>
                <w:szCs w:val="18"/>
              </w:rPr>
              <w:t xml:space="preserve">(In </w:t>
            </w:r>
            <w:r w:rsidRPr="006C1C73">
              <w:rPr>
                <w:rFonts w:cs="Tahoma"/>
                <w:b/>
                <w:sz w:val="18"/>
                <w:szCs w:val="18"/>
              </w:rPr>
              <w:t>outpatient care follow-on sessions</w:t>
            </w:r>
            <w:r w:rsidRPr="006C1C73">
              <w:rPr>
                <w:rFonts w:cs="Tahoma"/>
                <w:sz w:val="18"/>
                <w:szCs w:val="18"/>
              </w:rPr>
              <w:t>: progress is monitored and support provided to the mother on breastfeeding, non-breastfeeding, maternal nutrition,</w:t>
            </w:r>
            <w:r>
              <w:rPr>
                <w:rFonts w:cs="Tahoma"/>
                <w:sz w:val="18"/>
                <w:szCs w:val="18"/>
              </w:rPr>
              <w:t xml:space="preserve"> family and community support)</w:t>
            </w:r>
          </w:p>
        </w:tc>
        <w:tc>
          <w:tcPr>
            <w:tcW w:w="4686" w:type="dxa"/>
            <w:vMerge w:val="restart"/>
            <w:tcBorders>
              <w:top w:val="nil"/>
              <w:left w:val="nil"/>
              <w:right w:val="nil"/>
            </w:tcBorders>
            <w:shd w:val="clear" w:color="auto" w:fill="EDEDED" w:themeFill="accent3" w:themeFillTint="33"/>
          </w:tcPr>
          <w:p w14:paraId="6693DDE6" w14:textId="77777777" w:rsidR="00C86F7E" w:rsidRPr="00C86F7E" w:rsidRDefault="00C86F7E" w:rsidP="00C86F7E">
            <w:pPr>
              <w:spacing w:after="120"/>
              <w:rPr>
                <w:rFonts w:cs="Tahoma"/>
                <w:sz w:val="18"/>
                <w:szCs w:val="18"/>
              </w:rPr>
            </w:pPr>
            <w:r w:rsidRPr="00C86F7E">
              <w:rPr>
                <w:rFonts w:cs="Tahoma"/>
                <w:sz w:val="18"/>
                <w:szCs w:val="18"/>
              </w:rPr>
              <w:t>17. Initial management according to the national IMCI, neonatal or post-natal protocols</w:t>
            </w:r>
          </w:p>
          <w:p w14:paraId="51B4BE51" w14:textId="77777777" w:rsidR="00C86F7E" w:rsidRPr="00C86F7E" w:rsidRDefault="00C86F7E" w:rsidP="00C86F7E">
            <w:pPr>
              <w:spacing w:after="120"/>
              <w:rPr>
                <w:rFonts w:cs="Tahoma"/>
                <w:sz w:val="18"/>
                <w:szCs w:val="18"/>
              </w:rPr>
            </w:pPr>
            <w:r w:rsidRPr="00C86F7E">
              <w:rPr>
                <w:rFonts w:cs="Tahoma"/>
                <w:sz w:val="18"/>
                <w:szCs w:val="18"/>
              </w:rPr>
              <w:t>18. Referral slip provided (Arrange transportation where possible)</w:t>
            </w:r>
          </w:p>
        </w:tc>
      </w:tr>
      <w:tr w:rsidR="00C86F7E" w:rsidRPr="006C1C73" w14:paraId="38E62F32" w14:textId="77777777" w:rsidTr="00C86F7E">
        <w:tc>
          <w:tcPr>
            <w:tcW w:w="5187" w:type="dxa"/>
            <w:tcBorders>
              <w:top w:val="nil"/>
              <w:left w:val="nil"/>
              <w:bottom w:val="nil"/>
              <w:right w:val="nil"/>
            </w:tcBorders>
            <w:shd w:val="clear" w:color="auto" w:fill="DEEAF6" w:themeFill="accent1" w:themeFillTint="33"/>
          </w:tcPr>
          <w:p w14:paraId="02F92D18" w14:textId="77777777" w:rsidR="00C86F7E" w:rsidRPr="000B39B7" w:rsidRDefault="00C86F7E" w:rsidP="00BB76EE">
            <w:pPr>
              <w:pStyle w:val="ListParagraph"/>
              <w:numPr>
                <w:ilvl w:val="0"/>
                <w:numId w:val="41"/>
              </w:numPr>
              <w:ind w:left="313"/>
              <w:contextualSpacing/>
              <w:rPr>
                <w:rFonts w:cs="Tahoma"/>
                <w:sz w:val="18"/>
                <w:szCs w:val="18"/>
              </w:rPr>
            </w:pPr>
            <w:r w:rsidRPr="006C1C73">
              <w:rPr>
                <w:rFonts w:cs="Tahoma"/>
                <w:sz w:val="18"/>
                <w:szCs w:val="18"/>
              </w:rPr>
              <w:t>Explanation of outpatient care schedule and when to return for outpatient care follow-on sessions, and linkage with outreach worker (e.g., CHW, volunteer) given</w:t>
            </w:r>
          </w:p>
        </w:tc>
        <w:tc>
          <w:tcPr>
            <w:tcW w:w="4686" w:type="dxa"/>
            <w:vMerge/>
            <w:tcBorders>
              <w:left w:val="nil"/>
              <w:right w:val="nil"/>
            </w:tcBorders>
            <w:shd w:val="clear" w:color="auto" w:fill="EDEDED" w:themeFill="accent3" w:themeFillTint="33"/>
          </w:tcPr>
          <w:p w14:paraId="2C439CE1" w14:textId="77777777" w:rsidR="00C86F7E" w:rsidRPr="006C1C73" w:rsidRDefault="00C86F7E" w:rsidP="00276815">
            <w:pPr>
              <w:rPr>
                <w:rFonts w:cs="Tahoma"/>
                <w:sz w:val="18"/>
                <w:szCs w:val="18"/>
              </w:rPr>
            </w:pPr>
          </w:p>
        </w:tc>
      </w:tr>
      <w:tr w:rsidR="00C86F7E" w:rsidRPr="006C1C73" w14:paraId="48F8E4FE" w14:textId="77777777" w:rsidTr="00C86F7E">
        <w:trPr>
          <w:trHeight w:val="1025"/>
        </w:trPr>
        <w:tc>
          <w:tcPr>
            <w:tcW w:w="5187" w:type="dxa"/>
            <w:tcBorders>
              <w:top w:val="nil"/>
              <w:left w:val="nil"/>
              <w:bottom w:val="nil"/>
              <w:right w:val="nil"/>
            </w:tcBorders>
            <w:shd w:val="clear" w:color="auto" w:fill="DEEAF6" w:themeFill="accent1" w:themeFillTint="33"/>
          </w:tcPr>
          <w:p w14:paraId="71AD5845" w14:textId="77777777" w:rsidR="00C86F7E" w:rsidRPr="006C1C73" w:rsidRDefault="00C86F7E" w:rsidP="00BB76EE">
            <w:pPr>
              <w:pStyle w:val="ListParagraph"/>
              <w:numPr>
                <w:ilvl w:val="0"/>
                <w:numId w:val="41"/>
              </w:numPr>
              <w:contextualSpacing/>
              <w:rPr>
                <w:rFonts w:cs="Tahoma"/>
                <w:sz w:val="18"/>
                <w:szCs w:val="18"/>
              </w:rPr>
            </w:pPr>
            <w:r w:rsidRPr="006C1C73">
              <w:rPr>
                <w:rFonts w:cs="Tahoma"/>
                <w:sz w:val="18"/>
                <w:szCs w:val="18"/>
              </w:rPr>
              <w:t>Links provided with other services, programmes</w:t>
            </w:r>
            <w:r>
              <w:rPr>
                <w:rFonts w:cs="Tahoma"/>
                <w:sz w:val="18"/>
                <w:szCs w:val="18"/>
              </w:rPr>
              <w:t>,</w:t>
            </w:r>
            <w:r w:rsidRPr="006C1C73">
              <w:rPr>
                <w:rFonts w:cs="Tahoma"/>
                <w:sz w:val="18"/>
                <w:szCs w:val="18"/>
              </w:rPr>
              <w:t xml:space="preserve"> and initiatives that provide IYCF support (e.g., growth monitoring, mother support groups, mental health services, other)</w:t>
            </w:r>
          </w:p>
        </w:tc>
        <w:tc>
          <w:tcPr>
            <w:tcW w:w="4686" w:type="dxa"/>
            <w:vMerge/>
            <w:tcBorders>
              <w:left w:val="nil"/>
              <w:bottom w:val="nil"/>
              <w:right w:val="nil"/>
            </w:tcBorders>
          </w:tcPr>
          <w:p w14:paraId="2220375E" w14:textId="77777777" w:rsidR="00C86F7E" w:rsidRPr="006C1C73" w:rsidRDefault="00C86F7E" w:rsidP="00276815">
            <w:pPr>
              <w:rPr>
                <w:rFonts w:cs="Tahoma"/>
                <w:sz w:val="18"/>
                <w:szCs w:val="18"/>
              </w:rPr>
            </w:pPr>
          </w:p>
        </w:tc>
      </w:tr>
    </w:tbl>
    <w:p w14:paraId="0F75C7EE" w14:textId="77777777" w:rsidR="00A333DE" w:rsidRPr="000D4BE9" w:rsidRDefault="00A333DE" w:rsidP="00C86F7E">
      <w:pPr>
        <w:spacing w:before="40"/>
      </w:pPr>
      <w:r w:rsidRPr="000B39B7">
        <w:rPr>
          <w:b/>
          <w:sz w:val="16"/>
        </w:rPr>
        <w:t>* Note:</w:t>
      </w:r>
      <w:r w:rsidRPr="000B39B7">
        <w:rPr>
          <w:sz w:val="16"/>
        </w:rPr>
        <w:t xml:space="preserve"> The chart may be adjusted to remove length measurement and weight-for-height (WFH) information.</w:t>
      </w:r>
    </w:p>
    <w:p w14:paraId="3483BF44" w14:textId="77777777" w:rsidR="001413E6" w:rsidRDefault="001413E6" w:rsidP="00276815">
      <w:pPr>
        <w:pStyle w:val="Handout"/>
        <w:sectPr w:rsidR="001413E6" w:rsidSect="001413E6">
          <w:pgSz w:w="12240" w:h="15840"/>
          <w:pgMar w:top="1440" w:right="1440" w:bottom="1440" w:left="1440" w:header="720" w:footer="720" w:gutter="0"/>
          <w:cols w:space="720"/>
          <w:docGrid w:linePitch="360"/>
        </w:sectPr>
      </w:pPr>
      <w:bookmarkStart w:id="169" w:name="_Hlk520138194"/>
    </w:p>
    <w:p w14:paraId="3D4D6A52" w14:textId="77777777" w:rsidR="00A333DE" w:rsidRPr="000D4BE9" w:rsidRDefault="00A333DE" w:rsidP="007E637B">
      <w:pPr>
        <w:pStyle w:val="Handout"/>
        <w:spacing w:after="120"/>
      </w:pPr>
      <w:bookmarkStart w:id="170" w:name="_Toc524801325"/>
      <w:bookmarkStart w:id="171" w:name="_Toc524801479"/>
      <w:r w:rsidRPr="000D4BE9">
        <w:t>Handout 4.</w:t>
      </w:r>
      <w:r>
        <w:t>15</w:t>
      </w:r>
      <w:r w:rsidRPr="000D4BE9">
        <w:t xml:space="preserve"> </w:t>
      </w:r>
      <w:r>
        <w:t>Outpatient Care Treatment Card</w:t>
      </w:r>
      <w:r>
        <w:rPr>
          <w:color w:val="auto"/>
        </w:rPr>
        <w:t xml:space="preserve"> for At-Risk Mothers and Infant Under 6 Months</w:t>
      </w:r>
      <w:bookmarkEnd w:id="170"/>
      <w:bookmarkEnd w:id="171"/>
    </w:p>
    <w:bookmarkEnd w:id="169"/>
    <w:tbl>
      <w:tblPr>
        <w:tblW w:w="11199" w:type="dxa"/>
        <w:jc w:val="center"/>
        <w:tblLayout w:type="fixed"/>
        <w:tblLook w:val="04A0" w:firstRow="1" w:lastRow="0" w:firstColumn="1" w:lastColumn="0" w:noHBand="0" w:noVBand="1"/>
      </w:tblPr>
      <w:tblGrid>
        <w:gridCol w:w="563"/>
        <w:gridCol w:w="436"/>
        <w:gridCol w:w="265"/>
        <w:gridCol w:w="886"/>
        <w:gridCol w:w="385"/>
        <w:gridCol w:w="17"/>
        <w:gridCol w:w="284"/>
        <w:gridCol w:w="705"/>
        <w:gridCol w:w="127"/>
        <w:gridCol w:w="18"/>
        <w:gridCol w:w="284"/>
        <w:gridCol w:w="377"/>
        <w:gridCol w:w="726"/>
        <w:gridCol w:w="172"/>
        <w:gridCol w:w="126"/>
        <w:gridCol w:w="199"/>
        <w:gridCol w:w="664"/>
        <w:gridCol w:w="126"/>
        <w:gridCol w:w="19"/>
        <w:gridCol w:w="547"/>
        <w:gridCol w:w="298"/>
        <w:gridCol w:w="283"/>
        <w:gridCol w:w="277"/>
        <w:gridCol w:w="13"/>
        <w:gridCol w:w="442"/>
        <w:gridCol w:w="86"/>
        <w:gridCol w:w="26"/>
        <w:gridCol w:w="545"/>
        <w:gridCol w:w="52"/>
        <w:gridCol w:w="122"/>
        <w:gridCol w:w="185"/>
        <w:gridCol w:w="123"/>
        <w:gridCol w:w="160"/>
        <w:gridCol w:w="84"/>
        <w:gridCol w:w="35"/>
        <w:gridCol w:w="44"/>
        <w:gridCol w:w="244"/>
        <w:gridCol w:w="403"/>
        <w:gridCol w:w="18"/>
        <w:gridCol w:w="23"/>
        <w:gridCol w:w="123"/>
        <w:gridCol w:w="279"/>
        <w:gridCol w:w="408"/>
      </w:tblGrid>
      <w:tr w:rsidR="00DE5069" w:rsidRPr="001A0BE5" w14:paraId="0D6064B7" w14:textId="77777777" w:rsidTr="00A17E4F">
        <w:trPr>
          <w:trHeight w:val="144"/>
          <w:jc w:val="center"/>
        </w:trPr>
        <w:tc>
          <w:tcPr>
            <w:tcW w:w="11199" w:type="dxa"/>
            <w:gridSpan w:val="43"/>
            <w:tcBorders>
              <w:top w:val="single" w:sz="8" w:space="0" w:color="auto"/>
              <w:left w:val="single" w:sz="8" w:space="0" w:color="auto"/>
              <w:bottom w:val="single" w:sz="8" w:space="0" w:color="auto"/>
              <w:right w:val="single" w:sz="8" w:space="0" w:color="000000"/>
            </w:tcBorders>
            <w:shd w:val="clear" w:color="auto" w:fill="F7CAAC" w:themeFill="accent2" w:themeFillTint="66"/>
            <w:noWrap/>
            <w:vAlign w:val="bottom"/>
            <w:hideMark/>
          </w:tcPr>
          <w:p w14:paraId="5DF4A4BA" w14:textId="77777777" w:rsidR="00DE5069" w:rsidRPr="001A0BE5" w:rsidRDefault="00A333DE" w:rsidP="00417779">
            <w:pPr>
              <w:spacing w:line="216" w:lineRule="auto"/>
              <w:jc w:val="center"/>
              <w:rPr>
                <w:rFonts w:cs="Tahoma"/>
                <w:b/>
                <w:bCs/>
                <w:sz w:val="18"/>
                <w:szCs w:val="16"/>
                <w:lang w:val="en-IE" w:eastAsia="en-IE"/>
              </w:rPr>
            </w:pPr>
            <w:r>
              <w:br w:type="page"/>
            </w:r>
            <w:bookmarkStart w:id="172" w:name="RANGE!B2:J41"/>
            <w:r w:rsidR="00DE5069">
              <w:rPr>
                <w:rFonts w:cs="Tahoma"/>
                <w:b/>
                <w:bCs/>
                <w:sz w:val="18"/>
                <w:szCs w:val="16"/>
                <w:lang w:val="en-IE" w:eastAsia="en-IE"/>
              </w:rPr>
              <w:t>Admission Details</w:t>
            </w:r>
            <w:r w:rsidR="00DE5069" w:rsidRPr="001A0BE5">
              <w:rPr>
                <w:rFonts w:cs="Tahoma"/>
                <w:b/>
                <w:bCs/>
                <w:sz w:val="18"/>
                <w:szCs w:val="16"/>
                <w:lang w:val="en-IE" w:eastAsia="en-IE"/>
              </w:rPr>
              <w:t>: Community</w:t>
            </w:r>
            <w:r w:rsidR="00DE5069">
              <w:rPr>
                <w:rFonts w:cs="Tahoma"/>
                <w:b/>
                <w:bCs/>
                <w:sz w:val="18"/>
                <w:szCs w:val="16"/>
                <w:lang w:val="en-IE" w:eastAsia="en-IE"/>
              </w:rPr>
              <w:t>-B</w:t>
            </w:r>
            <w:r w:rsidR="00DE5069" w:rsidRPr="001A0BE5">
              <w:rPr>
                <w:rFonts w:cs="Tahoma"/>
                <w:b/>
                <w:bCs/>
                <w:sz w:val="18"/>
                <w:szCs w:val="16"/>
                <w:lang w:val="en-IE" w:eastAsia="en-IE"/>
              </w:rPr>
              <w:t>ased Management of At-</w:t>
            </w:r>
            <w:r w:rsidR="00DE5069">
              <w:rPr>
                <w:rFonts w:cs="Tahoma"/>
                <w:b/>
                <w:bCs/>
                <w:sz w:val="18"/>
                <w:szCs w:val="16"/>
                <w:lang w:val="en-IE" w:eastAsia="en-IE"/>
              </w:rPr>
              <w:t>R</w:t>
            </w:r>
            <w:r w:rsidR="00DE5069" w:rsidRPr="001A0BE5">
              <w:rPr>
                <w:rFonts w:cs="Tahoma"/>
                <w:b/>
                <w:bCs/>
                <w:sz w:val="18"/>
                <w:szCs w:val="16"/>
                <w:lang w:val="en-IE" w:eastAsia="en-IE"/>
              </w:rPr>
              <w:t>isk Mothers and Infants under 6 Months (C-MAMI)</w:t>
            </w:r>
            <w:bookmarkEnd w:id="172"/>
          </w:p>
        </w:tc>
      </w:tr>
      <w:tr w:rsidR="00DE5069" w:rsidRPr="00355CEF" w14:paraId="32F6031E" w14:textId="77777777" w:rsidTr="002B76AB">
        <w:trPr>
          <w:trHeight w:val="367"/>
          <w:jc w:val="center"/>
        </w:trPr>
        <w:tc>
          <w:tcPr>
            <w:tcW w:w="2150" w:type="dxa"/>
            <w:gridSpan w:val="4"/>
            <w:tcBorders>
              <w:top w:val="nil"/>
              <w:left w:val="single" w:sz="8" w:space="0" w:color="auto"/>
              <w:bottom w:val="nil"/>
              <w:right w:val="nil"/>
            </w:tcBorders>
            <w:shd w:val="clear" w:color="000000" w:fill="EEECE1"/>
            <w:noWrap/>
            <w:vAlign w:val="center"/>
            <w:hideMark/>
          </w:tcPr>
          <w:p w14:paraId="46047E99" w14:textId="77777777" w:rsidR="00DE5069" w:rsidRPr="00245FED" w:rsidRDefault="00DE5069" w:rsidP="00417779">
            <w:pPr>
              <w:spacing w:line="216" w:lineRule="auto"/>
              <w:jc w:val="right"/>
              <w:rPr>
                <w:rFonts w:cs="Tahoma"/>
                <w:b/>
                <w:bCs/>
                <w:sz w:val="14"/>
                <w:szCs w:val="16"/>
                <w:lang w:val="en-IE" w:eastAsia="en-IE"/>
              </w:rPr>
            </w:pPr>
            <w:r w:rsidRPr="00245FED">
              <w:rPr>
                <w:rFonts w:cs="Tahoma"/>
                <w:b/>
                <w:bCs/>
                <w:sz w:val="14"/>
                <w:szCs w:val="16"/>
                <w:lang w:val="en-IE" w:eastAsia="en-IE"/>
              </w:rPr>
              <w:t>Name</w:t>
            </w:r>
            <w:r>
              <w:rPr>
                <w:rFonts w:cs="Tahoma"/>
                <w:b/>
                <w:bCs/>
                <w:sz w:val="14"/>
                <w:szCs w:val="16"/>
                <w:lang w:val="en-IE" w:eastAsia="en-IE"/>
              </w:rPr>
              <w:t xml:space="preserve"> </w:t>
            </w:r>
            <w:r w:rsidRPr="00B03996">
              <w:rPr>
                <w:rFonts w:cs="Tahoma"/>
                <w:bCs/>
                <w:sz w:val="14"/>
                <w:szCs w:val="16"/>
                <w:lang w:val="en-IE" w:eastAsia="en-IE"/>
              </w:rPr>
              <w:t>(</w:t>
            </w:r>
            <w:r w:rsidRPr="00651B8C">
              <w:rPr>
                <w:rFonts w:cs="Tahoma"/>
                <w:bCs/>
                <w:sz w:val="14"/>
                <w:szCs w:val="16"/>
                <w:lang w:val="en-IE" w:eastAsia="en-IE"/>
              </w:rPr>
              <w:t>first, last/family</w:t>
            </w:r>
            <w:r w:rsidRPr="00B03996">
              <w:rPr>
                <w:rFonts w:cs="Tahoma"/>
                <w:bCs/>
                <w:sz w:val="14"/>
                <w:szCs w:val="16"/>
                <w:lang w:val="en-IE" w:eastAsia="en-IE"/>
              </w:rPr>
              <w:t>)</w:t>
            </w:r>
          </w:p>
        </w:tc>
        <w:tc>
          <w:tcPr>
            <w:tcW w:w="4210" w:type="dxa"/>
            <w:gridSpan w:val="14"/>
            <w:tcBorders>
              <w:top w:val="single" w:sz="8" w:space="0" w:color="auto"/>
              <w:left w:val="single" w:sz="8" w:space="0" w:color="auto"/>
              <w:bottom w:val="single" w:sz="8" w:space="0" w:color="auto"/>
              <w:right w:val="single" w:sz="8" w:space="0" w:color="auto"/>
            </w:tcBorders>
            <w:shd w:val="clear" w:color="000000" w:fill="FFFFFF"/>
            <w:noWrap/>
            <w:vAlign w:val="center"/>
          </w:tcPr>
          <w:p w14:paraId="35797D50" w14:textId="77777777" w:rsidR="00DE5069" w:rsidRPr="007E637B" w:rsidRDefault="00DE5069" w:rsidP="007E637B">
            <w:pPr>
              <w:spacing w:line="216" w:lineRule="auto"/>
              <w:rPr>
                <w:rFonts w:cs="Tahoma"/>
                <w:bCs/>
                <w:sz w:val="14"/>
                <w:szCs w:val="16"/>
                <w:lang w:val="en-IE" w:eastAsia="en-IE"/>
              </w:rPr>
            </w:pPr>
          </w:p>
        </w:tc>
        <w:tc>
          <w:tcPr>
            <w:tcW w:w="1424" w:type="dxa"/>
            <w:gridSpan w:val="5"/>
            <w:tcBorders>
              <w:top w:val="nil"/>
              <w:left w:val="nil"/>
              <w:bottom w:val="nil"/>
              <w:right w:val="nil"/>
            </w:tcBorders>
            <w:shd w:val="clear" w:color="000000" w:fill="EEECE1"/>
            <w:vAlign w:val="center"/>
          </w:tcPr>
          <w:p w14:paraId="10C935B7" w14:textId="77777777" w:rsidR="00DE5069" w:rsidRPr="00245FED" w:rsidRDefault="00DE5069" w:rsidP="00417779">
            <w:pPr>
              <w:spacing w:line="216" w:lineRule="auto"/>
              <w:jc w:val="right"/>
              <w:rPr>
                <w:rFonts w:cs="Tahoma"/>
                <w:b/>
                <w:bCs/>
                <w:sz w:val="14"/>
                <w:szCs w:val="16"/>
                <w:lang w:val="en-IE" w:eastAsia="en-IE"/>
              </w:rPr>
            </w:pPr>
          </w:p>
        </w:tc>
        <w:tc>
          <w:tcPr>
            <w:tcW w:w="3415" w:type="dxa"/>
            <w:gridSpan w:val="20"/>
            <w:tcBorders>
              <w:top w:val="single" w:sz="8" w:space="0" w:color="auto"/>
              <w:left w:val="single" w:sz="8" w:space="0" w:color="auto"/>
              <w:bottom w:val="single" w:sz="8" w:space="0" w:color="auto"/>
              <w:right w:val="single" w:sz="8" w:space="0" w:color="000000"/>
            </w:tcBorders>
            <w:shd w:val="clear" w:color="000000" w:fill="FFFFFF"/>
            <w:vAlign w:val="center"/>
          </w:tcPr>
          <w:p w14:paraId="121E642E" w14:textId="77777777" w:rsidR="00DE5069" w:rsidRPr="007E637B" w:rsidRDefault="00DE5069" w:rsidP="007E637B">
            <w:pPr>
              <w:spacing w:line="216" w:lineRule="auto"/>
              <w:rPr>
                <w:rFonts w:cs="Tahoma"/>
                <w:bCs/>
                <w:sz w:val="14"/>
                <w:szCs w:val="16"/>
                <w:lang w:val="en-IE" w:eastAsia="en-IE"/>
              </w:rPr>
            </w:pPr>
          </w:p>
        </w:tc>
      </w:tr>
      <w:tr w:rsidR="00DE5069" w:rsidRPr="00355CEF" w14:paraId="1A95FE47" w14:textId="77777777" w:rsidTr="002B76AB">
        <w:trPr>
          <w:trHeight w:val="144"/>
          <w:jc w:val="center"/>
        </w:trPr>
        <w:tc>
          <w:tcPr>
            <w:tcW w:w="2150" w:type="dxa"/>
            <w:gridSpan w:val="4"/>
            <w:tcBorders>
              <w:top w:val="nil"/>
              <w:left w:val="single" w:sz="8" w:space="0" w:color="auto"/>
              <w:bottom w:val="nil"/>
              <w:right w:val="nil"/>
            </w:tcBorders>
            <w:shd w:val="clear" w:color="000000" w:fill="EEECE1"/>
            <w:vAlign w:val="center"/>
            <w:hideMark/>
          </w:tcPr>
          <w:p w14:paraId="22E2578A" w14:textId="77777777" w:rsidR="00DE5069" w:rsidRPr="00245FED" w:rsidRDefault="00DE5069" w:rsidP="00417779">
            <w:pPr>
              <w:spacing w:line="216" w:lineRule="auto"/>
              <w:jc w:val="right"/>
              <w:rPr>
                <w:rFonts w:cs="Tahoma"/>
                <w:b/>
                <w:bCs/>
                <w:sz w:val="14"/>
                <w:szCs w:val="16"/>
                <w:lang w:val="en-IE" w:eastAsia="en-IE"/>
              </w:rPr>
            </w:pPr>
            <w:r w:rsidRPr="00245FED">
              <w:rPr>
                <w:rFonts w:cs="Tahoma"/>
                <w:b/>
                <w:bCs/>
                <w:sz w:val="14"/>
                <w:szCs w:val="16"/>
                <w:lang w:val="en-IE" w:eastAsia="en-IE"/>
              </w:rPr>
              <w:t xml:space="preserve">Age </w:t>
            </w:r>
            <w:r w:rsidRPr="00245FED">
              <w:rPr>
                <w:rFonts w:cs="Tahoma"/>
                <w:sz w:val="14"/>
                <w:szCs w:val="16"/>
                <w:lang w:val="en-IE" w:eastAsia="en-IE"/>
              </w:rPr>
              <w:t>(completed months)</w:t>
            </w:r>
          </w:p>
        </w:tc>
        <w:tc>
          <w:tcPr>
            <w:tcW w:w="686" w:type="dxa"/>
            <w:gridSpan w:val="3"/>
            <w:tcBorders>
              <w:top w:val="nil"/>
              <w:left w:val="single" w:sz="8" w:space="0" w:color="auto"/>
              <w:bottom w:val="nil"/>
              <w:right w:val="single" w:sz="8" w:space="0" w:color="auto"/>
            </w:tcBorders>
            <w:shd w:val="clear" w:color="000000" w:fill="FFFFFF"/>
            <w:noWrap/>
            <w:vAlign w:val="center"/>
            <w:hideMark/>
          </w:tcPr>
          <w:p w14:paraId="6045011A" w14:textId="77777777" w:rsidR="00DE5069" w:rsidRPr="00245FED" w:rsidRDefault="00DE5069" w:rsidP="007E637B">
            <w:pPr>
              <w:spacing w:line="216" w:lineRule="auto"/>
              <w:rPr>
                <w:rFonts w:cs="Tahoma"/>
                <w:b/>
                <w:bCs/>
                <w:sz w:val="14"/>
                <w:szCs w:val="16"/>
                <w:lang w:val="en-IE" w:eastAsia="en-IE"/>
              </w:rPr>
            </w:pPr>
          </w:p>
        </w:tc>
        <w:tc>
          <w:tcPr>
            <w:tcW w:w="705" w:type="dxa"/>
            <w:tcBorders>
              <w:top w:val="nil"/>
              <w:left w:val="nil"/>
              <w:bottom w:val="nil"/>
              <w:right w:val="nil"/>
            </w:tcBorders>
            <w:shd w:val="clear" w:color="000000" w:fill="EEECE1"/>
            <w:noWrap/>
            <w:vAlign w:val="center"/>
            <w:hideMark/>
          </w:tcPr>
          <w:p w14:paraId="52483695" w14:textId="77777777" w:rsidR="00DE5069" w:rsidRPr="00245FED" w:rsidRDefault="00DE5069" w:rsidP="00417779">
            <w:pPr>
              <w:spacing w:line="216" w:lineRule="auto"/>
              <w:jc w:val="center"/>
              <w:rPr>
                <w:rFonts w:cs="Tahoma"/>
                <w:b/>
                <w:bCs/>
                <w:sz w:val="14"/>
                <w:szCs w:val="16"/>
                <w:lang w:val="en-IE" w:eastAsia="en-IE"/>
              </w:rPr>
            </w:pPr>
            <w:r w:rsidRPr="00245FED">
              <w:rPr>
                <w:rFonts w:cs="Tahoma"/>
                <w:b/>
                <w:bCs/>
                <w:sz w:val="14"/>
                <w:szCs w:val="16"/>
                <w:lang w:val="en-IE" w:eastAsia="en-IE"/>
              </w:rPr>
              <w:t>Sex</w:t>
            </w:r>
          </w:p>
        </w:tc>
        <w:tc>
          <w:tcPr>
            <w:tcW w:w="429" w:type="dxa"/>
            <w:gridSpan w:val="3"/>
            <w:tcBorders>
              <w:top w:val="nil"/>
              <w:left w:val="single" w:sz="8" w:space="0" w:color="auto"/>
              <w:bottom w:val="single" w:sz="8" w:space="0" w:color="auto"/>
              <w:right w:val="single" w:sz="4" w:space="0" w:color="auto"/>
            </w:tcBorders>
            <w:shd w:val="clear" w:color="000000" w:fill="FFFFFF"/>
            <w:noWrap/>
            <w:vAlign w:val="center"/>
            <w:hideMark/>
          </w:tcPr>
          <w:p w14:paraId="3762E0CD" w14:textId="77777777" w:rsidR="00DE5069" w:rsidRPr="00245FED" w:rsidRDefault="00DE5069" w:rsidP="00417779">
            <w:pPr>
              <w:spacing w:line="216" w:lineRule="auto"/>
              <w:jc w:val="center"/>
              <w:rPr>
                <w:rFonts w:cs="Tahoma"/>
                <w:sz w:val="14"/>
                <w:szCs w:val="16"/>
                <w:lang w:val="en-IE" w:eastAsia="en-IE"/>
              </w:rPr>
            </w:pPr>
            <w:r w:rsidRPr="00245FED">
              <w:rPr>
                <w:rFonts w:cs="Tahoma"/>
                <w:sz w:val="14"/>
                <w:szCs w:val="16"/>
                <w:lang w:val="en-IE" w:eastAsia="en-IE"/>
              </w:rPr>
              <w:t>M</w:t>
            </w:r>
          </w:p>
        </w:tc>
        <w:tc>
          <w:tcPr>
            <w:tcW w:w="377" w:type="dxa"/>
            <w:tcBorders>
              <w:top w:val="nil"/>
              <w:left w:val="single" w:sz="8" w:space="0" w:color="auto"/>
              <w:bottom w:val="single" w:sz="8" w:space="0" w:color="auto"/>
              <w:right w:val="single" w:sz="4" w:space="0" w:color="auto"/>
            </w:tcBorders>
            <w:shd w:val="clear" w:color="000000" w:fill="FFFFFF"/>
            <w:vAlign w:val="center"/>
          </w:tcPr>
          <w:p w14:paraId="6756D6D0" w14:textId="77777777" w:rsidR="00DE5069" w:rsidRPr="00245FED" w:rsidRDefault="00DE5069" w:rsidP="00417779">
            <w:pPr>
              <w:spacing w:line="216" w:lineRule="auto"/>
              <w:jc w:val="center"/>
              <w:rPr>
                <w:rFonts w:cs="Tahoma"/>
                <w:sz w:val="14"/>
                <w:szCs w:val="16"/>
                <w:lang w:val="en-IE" w:eastAsia="en-IE"/>
              </w:rPr>
            </w:pPr>
            <w:r w:rsidRPr="00245FED">
              <w:rPr>
                <w:rFonts w:cs="Tahoma"/>
                <w:sz w:val="14"/>
                <w:szCs w:val="16"/>
                <w:lang w:val="en-IE" w:eastAsia="en-IE"/>
              </w:rPr>
              <w:t>F</w:t>
            </w:r>
          </w:p>
        </w:tc>
        <w:tc>
          <w:tcPr>
            <w:tcW w:w="1024" w:type="dxa"/>
            <w:gridSpan w:val="3"/>
            <w:tcBorders>
              <w:top w:val="nil"/>
              <w:left w:val="single" w:sz="8" w:space="0" w:color="auto"/>
              <w:bottom w:val="single" w:sz="8" w:space="0" w:color="auto"/>
              <w:right w:val="single" w:sz="8" w:space="0" w:color="auto"/>
            </w:tcBorders>
            <w:shd w:val="clear" w:color="000000" w:fill="F2F2F2" w:themeFill="background1" w:themeFillShade="F2"/>
            <w:vAlign w:val="center"/>
          </w:tcPr>
          <w:p w14:paraId="097BC833" w14:textId="77777777" w:rsidR="00DE5069" w:rsidRPr="00245FED" w:rsidRDefault="00DE5069" w:rsidP="00417779">
            <w:pPr>
              <w:spacing w:line="216" w:lineRule="auto"/>
              <w:ind w:right="-103" w:hanging="77"/>
              <w:jc w:val="center"/>
              <w:rPr>
                <w:rFonts w:cs="Tahoma"/>
                <w:sz w:val="14"/>
                <w:szCs w:val="16"/>
                <w:lang w:val="en-IE" w:eastAsia="en-IE"/>
              </w:rPr>
            </w:pPr>
            <w:r w:rsidRPr="00245FED">
              <w:rPr>
                <w:rFonts w:cs="Tahoma"/>
                <w:b/>
                <w:sz w:val="14"/>
                <w:szCs w:val="16"/>
                <w:lang w:val="en-IE" w:eastAsia="en-IE"/>
              </w:rPr>
              <w:t xml:space="preserve">Date of </w:t>
            </w:r>
            <w:r>
              <w:rPr>
                <w:rFonts w:cs="Tahoma"/>
                <w:b/>
                <w:sz w:val="14"/>
                <w:szCs w:val="16"/>
                <w:lang w:val="en-IE" w:eastAsia="en-IE"/>
              </w:rPr>
              <w:t>b</w:t>
            </w:r>
            <w:r w:rsidRPr="00245FED">
              <w:rPr>
                <w:rFonts w:cs="Tahoma"/>
                <w:b/>
                <w:sz w:val="14"/>
                <w:szCs w:val="16"/>
                <w:lang w:val="en-IE" w:eastAsia="en-IE"/>
              </w:rPr>
              <w:t>irth (DOB)</w:t>
            </w:r>
          </w:p>
        </w:tc>
        <w:tc>
          <w:tcPr>
            <w:tcW w:w="1008" w:type="dxa"/>
            <w:gridSpan w:val="4"/>
            <w:tcBorders>
              <w:top w:val="nil"/>
              <w:left w:val="single" w:sz="8" w:space="0" w:color="auto"/>
              <w:bottom w:val="single" w:sz="8" w:space="0" w:color="auto"/>
              <w:right w:val="single" w:sz="8" w:space="0" w:color="auto"/>
            </w:tcBorders>
            <w:shd w:val="clear" w:color="auto" w:fill="FFFFFF" w:themeFill="background1"/>
            <w:vAlign w:val="center"/>
          </w:tcPr>
          <w:p w14:paraId="6CBC0FD0" w14:textId="77777777" w:rsidR="00DE5069" w:rsidRPr="00245FED" w:rsidRDefault="00DE5069" w:rsidP="00417779">
            <w:pPr>
              <w:spacing w:line="216" w:lineRule="auto"/>
              <w:jc w:val="center"/>
              <w:rPr>
                <w:rFonts w:cs="Tahoma"/>
                <w:sz w:val="14"/>
                <w:szCs w:val="16"/>
                <w:lang w:val="en-IE" w:eastAsia="en-IE"/>
              </w:rPr>
            </w:pPr>
          </w:p>
        </w:tc>
        <w:tc>
          <w:tcPr>
            <w:tcW w:w="1418" w:type="dxa"/>
            <w:gridSpan w:val="5"/>
            <w:tcBorders>
              <w:top w:val="nil"/>
              <w:left w:val="nil"/>
              <w:bottom w:val="single" w:sz="8" w:space="0" w:color="auto"/>
              <w:right w:val="nil"/>
            </w:tcBorders>
            <w:shd w:val="clear" w:color="000000" w:fill="EEECE1"/>
            <w:vAlign w:val="center"/>
            <w:hideMark/>
          </w:tcPr>
          <w:p w14:paraId="05B77CC0" w14:textId="77777777" w:rsidR="00DE5069" w:rsidRPr="00245FED" w:rsidRDefault="00DE5069" w:rsidP="00417779">
            <w:pPr>
              <w:spacing w:line="216" w:lineRule="auto"/>
              <w:jc w:val="right"/>
              <w:rPr>
                <w:rFonts w:cs="Tahoma"/>
                <w:b/>
                <w:bCs/>
                <w:sz w:val="14"/>
                <w:szCs w:val="16"/>
                <w:lang w:val="en-IE" w:eastAsia="en-IE"/>
              </w:rPr>
            </w:pPr>
            <w:r w:rsidRPr="00245FED">
              <w:rPr>
                <w:rFonts w:cs="Tahoma"/>
                <w:b/>
                <w:bCs/>
                <w:sz w:val="14"/>
                <w:szCs w:val="16"/>
                <w:lang w:val="en-IE" w:eastAsia="en-IE"/>
              </w:rPr>
              <w:t xml:space="preserve">Date of </w:t>
            </w:r>
            <w:r>
              <w:rPr>
                <w:rFonts w:cs="Tahoma"/>
                <w:b/>
                <w:bCs/>
                <w:sz w:val="14"/>
                <w:szCs w:val="16"/>
                <w:lang w:val="en-IE" w:eastAsia="en-IE"/>
              </w:rPr>
              <w:t>a</w:t>
            </w:r>
            <w:r w:rsidRPr="00245FED">
              <w:rPr>
                <w:rFonts w:cs="Tahoma"/>
                <w:b/>
                <w:bCs/>
                <w:sz w:val="14"/>
                <w:szCs w:val="16"/>
                <w:lang w:val="en-IE" w:eastAsia="en-IE"/>
              </w:rPr>
              <w:t>dmission</w:t>
            </w:r>
          </w:p>
        </w:tc>
        <w:tc>
          <w:tcPr>
            <w:tcW w:w="3402" w:type="dxa"/>
            <w:gridSpan w:val="19"/>
            <w:tcBorders>
              <w:top w:val="single" w:sz="8" w:space="0" w:color="auto"/>
              <w:left w:val="single" w:sz="8" w:space="0" w:color="auto"/>
              <w:bottom w:val="single" w:sz="8" w:space="0" w:color="auto"/>
              <w:right w:val="single" w:sz="8" w:space="0" w:color="000000"/>
            </w:tcBorders>
            <w:shd w:val="clear" w:color="000000" w:fill="FFFFFF"/>
            <w:vAlign w:val="center"/>
          </w:tcPr>
          <w:p w14:paraId="6B3991A9" w14:textId="77777777" w:rsidR="00DE5069" w:rsidRPr="00245FED" w:rsidRDefault="00DE5069" w:rsidP="007E637B">
            <w:pPr>
              <w:spacing w:line="216" w:lineRule="auto"/>
              <w:rPr>
                <w:rFonts w:cs="Tahoma"/>
                <w:b/>
                <w:bCs/>
                <w:sz w:val="14"/>
                <w:szCs w:val="16"/>
                <w:lang w:val="en-IE" w:eastAsia="en-IE"/>
              </w:rPr>
            </w:pPr>
          </w:p>
        </w:tc>
      </w:tr>
      <w:tr w:rsidR="007E637B" w:rsidRPr="00355CEF" w14:paraId="7FD368FC" w14:textId="77777777" w:rsidTr="002B76AB">
        <w:trPr>
          <w:trHeight w:val="144"/>
          <w:jc w:val="center"/>
        </w:trPr>
        <w:tc>
          <w:tcPr>
            <w:tcW w:w="2150" w:type="dxa"/>
            <w:gridSpan w:val="4"/>
            <w:tcBorders>
              <w:top w:val="nil"/>
              <w:left w:val="single" w:sz="8" w:space="0" w:color="auto"/>
              <w:bottom w:val="nil"/>
              <w:right w:val="nil"/>
            </w:tcBorders>
            <w:shd w:val="clear" w:color="000000" w:fill="EEECE1"/>
            <w:vAlign w:val="center"/>
            <w:hideMark/>
          </w:tcPr>
          <w:p w14:paraId="0748A344" w14:textId="77777777" w:rsidR="007E637B" w:rsidRPr="00245FED" w:rsidRDefault="007E637B" w:rsidP="00417779">
            <w:pPr>
              <w:spacing w:line="216" w:lineRule="auto"/>
              <w:jc w:val="right"/>
              <w:rPr>
                <w:rFonts w:cs="Tahoma"/>
                <w:b/>
                <w:bCs/>
                <w:sz w:val="14"/>
                <w:szCs w:val="16"/>
                <w:lang w:val="en-IE" w:eastAsia="en-IE"/>
              </w:rPr>
            </w:pPr>
            <w:r w:rsidRPr="00245FED">
              <w:rPr>
                <w:rFonts w:cs="Tahoma"/>
                <w:b/>
                <w:bCs/>
                <w:sz w:val="14"/>
                <w:szCs w:val="16"/>
                <w:lang w:val="en-IE" w:eastAsia="en-IE"/>
              </w:rPr>
              <w:t xml:space="preserve">Administrative </w:t>
            </w:r>
            <w:r>
              <w:rPr>
                <w:rFonts w:cs="Tahoma"/>
                <w:b/>
                <w:bCs/>
                <w:sz w:val="14"/>
                <w:szCs w:val="16"/>
                <w:lang w:val="en-IE" w:eastAsia="en-IE"/>
              </w:rPr>
              <w:t>u</w:t>
            </w:r>
            <w:r w:rsidRPr="00245FED">
              <w:rPr>
                <w:rFonts w:cs="Tahoma"/>
                <w:b/>
                <w:bCs/>
                <w:sz w:val="14"/>
                <w:szCs w:val="16"/>
                <w:lang w:val="en-IE" w:eastAsia="en-IE"/>
              </w:rPr>
              <w:t>nit</w:t>
            </w:r>
          </w:p>
        </w:tc>
        <w:tc>
          <w:tcPr>
            <w:tcW w:w="1391" w:type="dxa"/>
            <w:gridSpan w:val="4"/>
            <w:tcBorders>
              <w:top w:val="single" w:sz="8" w:space="0" w:color="auto"/>
              <w:left w:val="single" w:sz="8" w:space="0" w:color="auto"/>
              <w:bottom w:val="nil"/>
              <w:right w:val="nil"/>
            </w:tcBorders>
            <w:shd w:val="clear" w:color="000000" w:fill="FFFFFF"/>
            <w:noWrap/>
            <w:vAlign w:val="center"/>
          </w:tcPr>
          <w:p w14:paraId="08AC2765" w14:textId="77777777" w:rsidR="007E637B" w:rsidRPr="00245FED" w:rsidRDefault="007E637B" w:rsidP="007E637B">
            <w:pPr>
              <w:spacing w:line="216" w:lineRule="auto"/>
              <w:rPr>
                <w:rFonts w:cs="Tahoma"/>
                <w:b/>
                <w:bCs/>
                <w:sz w:val="14"/>
                <w:szCs w:val="16"/>
                <w:lang w:val="en-IE" w:eastAsia="en-IE"/>
              </w:rPr>
            </w:pPr>
          </w:p>
        </w:tc>
        <w:tc>
          <w:tcPr>
            <w:tcW w:w="1532" w:type="dxa"/>
            <w:gridSpan w:val="5"/>
            <w:tcBorders>
              <w:top w:val="nil"/>
              <w:left w:val="nil"/>
              <w:bottom w:val="nil"/>
              <w:right w:val="nil"/>
            </w:tcBorders>
            <w:shd w:val="clear" w:color="000000" w:fill="FFFFFF"/>
            <w:noWrap/>
            <w:vAlign w:val="center"/>
          </w:tcPr>
          <w:p w14:paraId="4F70104D" w14:textId="77777777" w:rsidR="007E637B" w:rsidRPr="00245FED" w:rsidRDefault="007E637B" w:rsidP="00417779">
            <w:pPr>
              <w:spacing w:line="216" w:lineRule="auto"/>
              <w:jc w:val="right"/>
              <w:rPr>
                <w:rFonts w:cs="Tahoma"/>
                <w:b/>
                <w:bCs/>
                <w:sz w:val="14"/>
                <w:szCs w:val="16"/>
                <w:lang w:val="en-IE" w:eastAsia="en-IE"/>
              </w:rPr>
            </w:pPr>
          </w:p>
        </w:tc>
        <w:tc>
          <w:tcPr>
            <w:tcW w:w="1287" w:type="dxa"/>
            <w:gridSpan w:val="5"/>
            <w:tcBorders>
              <w:top w:val="nil"/>
              <w:left w:val="nil"/>
              <w:bottom w:val="nil"/>
              <w:right w:val="single" w:sz="8" w:space="0" w:color="auto"/>
            </w:tcBorders>
            <w:shd w:val="clear" w:color="000000" w:fill="FFFFFF"/>
            <w:noWrap/>
            <w:vAlign w:val="center"/>
            <w:hideMark/>
          </w:tcPr>
          <w:p w14:paraId="192E462C" w14:textId="77777777" w:rsidR="007E637B" w:rsidRPr="00245FED" w:rsidRDefault="007E637B" w:rsidP="00417779">
            <w:pPr>
              <w:spacing w:line="216" w:lineRule="auto"/>
              <w:jc w:val="right"/>
              <w:rPr>
                <w:rFonts w:cs="Tahoma"/>
                <w:b/>
                <w:bCs/>
                <w:sz w:val="14"/>
                <w:szCs w:val="16"/>
                <w:lang w:val="en-IE" w:eastAsia="en-IE"/>
              </w:rPr>
            </w:pPr>
            <w:r w:rsidRPr="00245FED">
              <w:rPr>
                <w:rFonts w:cs="Tahoma"/>
                <w:b/>
                <w:bCs/>
                <w:sz w:val="14"/>
                <w:szCs w:val="16"/>
                <w:lang w:val="en-IE" w:eastAsia="en-IE"/>
              </w:rPr>
              <w:t> </w:t>
            </w:r>
          </w:p>
        </w:tc>
        <w:tc>
          <w:tcPr>
            <w:tcW w:w="1424" w:type="dxa"/>
            <w:gridSpan w:val="5"/>
            <w:tcBorders>
              <w:top w:val="nil"/>
              <w:left w:val="nil"/>
              <w:bottom w:val="nil"/>
              <w:right w:val="nil"/>
            </w:tcBorders>
            <w:shd w:val="clear" w:color="000000" w:fill="EEECE1"/>
            <w:vAlign w:val="center"/>
            <w:hideMark/>
          </w:tcPr>
          <w:p w14:paraId="1F46C48D" w14:textId="77777777" w:rsidR="007E637B" w:rsidRPr="00245FED" w:rsidRDefault="007E637B" w:rsidP="00417779">
            <w:pPr>
              <w:spacing w:line="216" w:lineRule="auto"/>
              <w:jc w:val="right"/>
              <w:rPr>
                <w:rFonts w:cs="Tahoma"/>
                <w:b/>
                <w:bCs/>
                <w:sz w:val="14"/>
                <w:szCs w:val="16"/>
                <w:lang w:val="en-IE" w:eastAsia="en-IE"/>
              </w:rPr>
            </w:pPr>
            <w:r w:rsidRPr="00245FED">
              <w:rPr>
                <w:rFonts w:cs="Tahoma"/>
                <w:b/>
                <w:bCs/>
                <w:sz w:val="14"/>
                <w:szCs w:val="16"/>
                <w:lang w:val="en-IE" w:eastAsia="en-IE"/>
              </w:rPr>
              <w:t xml:space="preserve">Time to </w:t>
            </w:r>
            <w:r>
              <w:rPr>
                <w:rFonts w:cs="Tahoma"/>
                <w:b/>
                <w:bCs/>
                <w:sz w:val="14"/>
                <w:szCs w:val="16"/>
                <w:lang w:val="en-IE" w:eastAsia="en-IE"/>
              </w:rPr>
              <w:t>t</w:t>
            </w:r>
            <w:r w:rsidRPr="00245FED">
              <w:rPr>
                <w:rFonts w:cs="Tahoma"/>
                <w:b/>
                <w:bCs/>
                <w:sz w:val="14"/>
                <w:szCs w:val="16"/>
                <w:lang w:val="en-IE" w:eastAsia="en-IE"/>
              </w:rPr>
              <w:t xml:space="preserve">ravel to </w:t>
            </w:r>
            <w:r>
              <w:rPr>
                <w:rFonts w:cs="Tahoma"/>
                <w:b/>
                <w:bCs/>
                <w:sz w:val="14"/>
                <w:szCs w:val="16"/>
                <w:lang w:val="en-IE" w:eastAsia="en-IE"/>
              </w:rPr>
              <w:t>s</w:t>
            </w:r>
            <w:r w:rsidRPr="00245FED">
              <w:rPr>
                <w:rFonts w:cs="Tahoma"/>
                <w:b/>
                <w:bCs/>
                <w:sz w:val="14"/>
                <w:szCs w:val="16"/>
                <w:lang w:val="en-IE" w:eastAsia="en-IE"/>
              </w:rPr>
              <w:t>ite</w:t>
            </w:r>
          </w:p>
        </w:tc>
        <w:tc>
          <w:tcPr>
            <w:tcW w:w="2161" w:type="dxa"/>
            <w:gridSpan w:val="14"/>
            <w:tcBorders>
              <w:top w:val="nil"/>
              <w:left w:val="single" w:sz="8" w:space="0" w:color="auto"/>
              <w:bottom w:val="single" w:sz="8" w:space="0" w:color="auto"/>
              <w:right w:val="nil"/>
            </w:tcBorders>
            <w:shd w:val="clear" w:color="000000" w:fill="FFFFFF"/>
            <w:vAlign w:val="center"/>
          </w:tcPr>
          <w:p w14:paraId="78EF2265" w14:textId="77777777" w:rsidR="007E637B" w:rsidRPr="00245FED" w:rsidRDefault="007E637B" w:rsidP="007E637B">
            <w:pPr>
              <w:spacing w:line="216" w:lineRule="auto"/>
              <w:rPr>
                <w:rFonts w:cs="Tahoma"/>
                <w:b/>
                <w:bCs/>
                <w:sz w:val="14"/>
                <w:szCs w:val="16"/>
                <w:lang w:val="en-IE" w:eastAsia="en-IE"/>
              </w:rPr>
            </w:pPr>
          </w:p>
        </w:tc>
        <w:tc>
          <w:tcPr>
            <w:tcW w:w="1254" w:type="dxa"/>
            <w:gridSpan w:val="6"/>
            <w:tcBorders>
              <w:top w:val="nil"/>
              <w:left w:val="nil"/>
              <w:bottom w:val="single" w:sz="8" w:space="0" w:color="auto"/>
              <w:right w:val="single" w:sz="8" w:space="0" w:color="auto"/>
            </w:tcBorders>
            <w:shd w:val="clear" w:color="000000" w:fill="FFFFFF"/>
            <w:vAlign w:val="center"/>
          </w:tcPr>
          <w:p w14:paraId="09078058" w14:textId="77777777" w:rsidR="007E637B" w:rsidRPr="00245FED" w:rsidRDefault="007E637B" w:rsidP="00417779">
            <w:pPr>
              <w:spacing w:line="216" w:lineRule="auto"/>
              <w:jc w:val="center"/>
              <w:rPr>
                <w:rFonts w:cs="Tahoma"/>
                <w:b/>
                <w:bCs/>
                <w:sz w:val="14"/>
                <w:szCs w:val="16"/>
                <w:lang w:val="en-IE" w:eastAsia="en-IE"/>
              </w:rPr>
            </w:pPr>
          </w:p>
        </w:tc>
      </w:tr>
      <w:tr w:rsidR="007E637B" w:rsidRPr="00355CEF" w14:paraId="1EC62A45" w14:textId="77777777" w:rsidTr="002B76AB">
        <w:trPr>
          <w:trHeight w:val="322"/>
          <w:jc w:val="center"/>
        </w:trPr>
        <w:tc>
          <w:tcPr>
            <w:tcW w:w="2150" w:type="dxa"/>
            <w:gridSpan w:val="4"/>
            <w:tcBorders>
              <w:top w:val="nil"/>
              <w:left w:val="single" w:sz="8" w:space="0" w:color="auto"/>
              <w:bottom w:val="nil"/>
              <w:right w:val="nil"/>
            </w:tcBorders>
            <w:shd w:val="clear" w:color="000000" w:fill="EEECE1"/>
            <w:vAlign w:val="center"/>
            <w:hideMark/>
          </w:tcPr>
          <w:p w14:paraId="6C6F9483" w14:textId="77777777" w:rsidR="007E637B" w:rsidRPr="00245FED" w:rsidRDefault="007E637B" w:rsidP="00417779">
            <w:pPr>
              <w:spacing w:line="216" w:lineRule="auto"/>
              <w:jc w:val="right"/>
              <w:rPr>
                <w:rFonts w:cs="Tahoma"/>
                <w:b/>
                <w:bCs/>
                <w:sz w:val="14"/>
                <w:szCs w:val="16"/>
                <w:lang w:val="en-IE" w:eastAsia="en-IE"/>
              </w:rPr>
            </w:pPr>
            <w:r w:rsidRPr="00245FED">
              <w:rPr>
                <w:rFonts w:cs="Tahoma"/>
                <w:b/>
                <w:bCs/>
                <w:sz w:val="14"/>
                <w:szCs w:val="16"/>
                <w:lang w:val="en-IE" w:eastAsia="en-IE"/>
              </w:rPr>
              <w:t>Community</w:t>
            </w:r>
          </w:p>
        </w:tc>
        <w:tc>
          <w:tcPr>
            <w:tcW w:w="2923" w:type="dxa"/>
            <w:gridSpan w:val="9"/>
            <w:tcBorders>
              <w:top w:val="single" w:sz="8" w:space="0" w:color="auto"/>
              <w:left w:val="single" w:sz="8" w:space="0" w:color="auto"/>
              <w:bottom w:val="nil"/>
              <w:right w:val="nil"/>
            </w:tcBorders>
            <w:shd w:val="clear" w:color="000000" w:fill="FFFFFF"/>
            <w:noWrap/>
            <w:vAlign w:val="center"/>
          </w:tcPr>
          <w:p w14:paraId="0FA1674B" w14:textId="77777777" w:rsidR="007E637B" w:rsidRPr="00245FED" w:rsidRDefault="007E637B" w:rsidP="007E637B">
            <w:pPr>
              <w:spacing w:line="216" w:lineRule="auto"/>
              <w:rPr>
                <w:rFonts w:cs="Tahoma"/>
                <w:b/>
                <w:bCs/>
                <w:sz w:val="14"/>
                <w:szCs w:val="16"/>
                <w:lang w:val="en-IE" w:eastAsia="en-IE"/>
              </w:rPr>
            </w:pPr>
          </w:p>
        </w:tc>
        <w:tc>
          <w:tcPr>
            <w:tcW w:w="1287" w:type="dxa"/>
            <w:gridSpan w:val="5"/>
            <w:tcBorders>
              <w:top w:val="single" w:sz="8" w:space="0" w:color="auto"/>
              <w:left w:val="nil"/>
              <w:bottom w:val="nil"/>
              <w:right w:val="single" w:sz="8" w:space="0" w:color="auto"/>
            </w:tcBorders>
            <w:shd w:val="clear" w:color="000000" w:fill="FFFFFF"/>
            <w:noWrap/>
            <w:vAlign w:val="center"/>
            <w:hideMark/>
          </w:tcPr>
          <w:p w14:paraId="3E046BE8" w14:textId="77777777" w:rsidR="007E637B" w:rsidRPr="00245FED" w:rsidRDefault="007E637B" w:rsidP="00417779">
            <w:pPr>
              <w:spacing w:line="216" w:lineRule="auto"/>
              <w:jc w:val="right"/>
              <w:rPr>
                <w:rFonts w:cs="Tahoma"/>
                <w:b/>
                <w:bCs/>
                <w:sz w:val="14"/>
                <w:szCs w:val="16"/>
                <w:lang w:val="en-IE" w:eastAsia="en-IE"/>
              </w:rPr>
            </w:pPr>
            <w:r w:rsidRPr="00245FED">
              <w:rPr>
                <w:rFonts w:cs="Tahoma"/>
                <w:b/>
                <w:bCs/>
                <w:sz w:val="14"/>
                <w:szCs w:val="16"/>
                <w:lang w:val="en-IE" w:eastAsia="en-IE"/>
              </w:rPr>
              <w:t> </w:t>
            </w:r>
          </w:p>
        </w:tc>
        <w:tc>
          <w:tcPr>
            <w:tcW w:w="1424" w:type="dxa"/>
            <w:gridSpan w:val="5"/>
            <w:tcBorders>
              <w:top w:val="nil"/>
              <w:left w:val="nil"/>
              <w:bottom w:val="nil"/>
              <w:right w:val="nil"/>
            </w:tcBorders>
            <w:shd w:val="clear" w:color="000000" w:fill="EEECE1"/>
            <w:vAlign w:val="center"/>
            <w:hideMark/>
          </w:tcPr>
          <w:p w14:paraId="4AAC7DF2" w14:textId="77777777" w:rsidR="007E637B" w:rsidRPr="00245FED" w:rsidRDefault="007E637B" w:rsidP="00417779">
            <w:pPr>
              <w:spacing w:line="216" w:lineRule="auto"/>
              <w:jc w:val="right"/>
              <w:rPr>
                <w:rFonts w:cs="Tahoma"/>
                <w:b/>
                <w:bCs/>
                <w:sz w:val="14"/>
                <w:szCs w:val="16"/>
                <w:lang w:val="en-IE" w:eastAsia="en-IE"/>
              </w:rPr>
            </w:pPr>
            <w:r w:rsidRPr="00245FED">
              <w:rPr>
                <w:rFonts w:cs="Tahoma"/>
                <w:b/>
                <w:bCs/>
                <w:sz w:val="14"/>
                <w:szCs w:val="16"/>
                <w:lang w:val="en-IE" w:eastAsia="en-IE"/>
              </w:rPr>
              <w:t>Father alive</w:t>
            </w:r>
          </w:p>
        </w:tc>
        <w:tc>
          <w:tcPr>
            <w:tcW w:w="567" w:type="dxa"/>
            <w:gridSpan w:val="4"/>
            <w:tcBorders>
              <w:top w:val="nil"/>
              <w:left w:val="single" w:sz="8" w:space="0" w:color="auto"/>
              <w:bottom w:val="single" w:sz="8" w:space="0" w:color="auto"/>
              <w:right w:val="nil"/>
            </w:tcBorders>
            <w:shd w:val="clear" w:color="000000" w:fill="FFFFFF"/>
            <w:vAlign w:val="center"/>
            <w:hideMark/>
          </w:tcPr>
          <w:p w14:paraId="56687E83" w14:textId="77777777" w:rsidR="007E637B" w:rsidRPr="002C5E24" w:rsidRDefault="007E637B" w:rsidP="00417779">
            <w:pPr>
              <w:spacing w:line="216" w:lineRule="auto"/>
              <w:jc w:val="center"/>
              <w:rPr>
                <w:rFonts w:cs="Tahoma"/>
                <w:bCs/>
                <w:sz w:val="14"/>
                <w:szCs w:val="16"/>
                <w:lang w:val="en-IE" w:eastAsia="en-IE"/>
              </w:rPr>
            </w:pPr>
            <w:r w:rsidRPr="002C5E24">
              <w:rPr>
                <w:rFonts w:cs="Tahoma"/>
                <w:bCs/>
                <w:sz w:val="14"/>
                <w:szCs w:val="16"/>
                <w:lang w:val="en-IE" w:eastAsia="en-IE"/>
              </w:rPr>
              <w:t> Yes</w:t>
            </w:r>
          </w:p>
        </w:tc>
        <w:tc>
          <w:tcPr>
            <w:tcW w:w="545" w:type="dxa"/>
            <w:tcBorders>
              <w:top w:val="nil"/>
              <w:left w:val="single" w:sz="8" w:space="0" w:color="auto"/>
              <w:bottom w:val="single" w:sz="8" w:space="0" w:color="auto"/>
              <w:right w:val="nil"/>
            </w:tcBorders>
            <w:shd w:val="clear" w:color="000000" w:fill="FFFFFF"/>
            <w:vAlign w:val="center"/>
          </w:tcPr>
          <w:p w14:paraId="01CA3A04" w14:textId="77777777" w:rsidR="007E637B" w:rsidRPr="002C5E24" w:rsidRDefault="007E637B" w:rsidP="00417779">
            <w:pPr>
              <w:spacing w:line="216" w:lineRule="auto"/>
              <w:jc w:val="center"/>
              <w:rPr>
                <w:rFonts w:cs="Tahoma"/>
                <w:bCs/>
                <w:sz w:val="14"/>
                <w:szCs w:val="16"/>
                <w:lang w:val="en-IE" w:eastAsia="en-IE"/>
              </w:rPr>
            </w:pPr>
            <w:r w:rsidRPr="002C5E24">
              <w:rPr>
                <w:rFonts w:cs="Tahoma"/>
                <w:bCs/>
                <w:sz w:val="14"/>
                <w:szCs w:val="16"/>
                <w:lang w:val="en-IE" w:eastAsia="en-IE"/>
              </w:rPr>
              <w:t>No</w:t>
            </w:r>
          </w:p>
        </w:tc>
        <w:tc>
          <w:tcPr>
            <w:tcW w:w="1049" w:type="dxa"/>
            <w:gridSpan w:val="9"/>
            <w:tcBorders>
              <w:top w:val="nil"/>
              <w:left w:val="nil"/>
              <w:bottom w:val="single" w:sz="8" w:space="0" w:color="auto"/>
              <w:right w:val="nil"/>
            </w:tcBorders>
            <w:shd w:val="clear" w:color="000000" w:fill="FFFFFF"/>
            <w:vAlign w:val="center"/>
            <w:hideMark/>
          </w:tcPr>
          <w:p w14:paraId="46205770" w14:textId="77777777" w:rsidR="007E637B" w:rsidRPr="00245FED" w:rsidRDefault="007E637B" w:rsidP="00417779">
            <w:pPr>
              <w:spacing w:line="216" w:lineRule="auto"/>
              <w:ind w:left="-188" w:right="-114"/>
              <w:jc w:val="center"/>
              <w:rPr>
                <w:rFonts w:cs="Tahoma"/>
                <w:b/>
                <w:bCs/>
                <w:sz w:val="14"/>
                <w:szCs w:val="16"/>
                <w:lang w:val="en-IE" w:eastAsia="en-IE"/>
              </w:rPr>
            </w:pPr>
            <w:r>
              <w:rPr>
                <w:rFonts w:cs="Tahoma"/>
                <w:b/>
                <w:bCs/>
                <w:sz w:val="14"/>
                <w:szCs w:val="16"/>
                <w:lang w:val="en-IE" w:eastAsia="en-IE"/>
              </w:rPr>
              <w:t xml:space="preserve">  </w:t>
            </w:r>
            <w:r w:rsidRPr="002C5E24">
              <w:rPr>
                <w:rFonts w:cs="Tahoma"/>
                <w:b/>
                <w:bCs/>
                <w:sz w:val="14"/>
                <w:szCs w:val="16"/>
                <w:shd w:val="clear" w:color="auto" w:fill="F2F2F2" w:themeFill="background1" w:themeFillShade="F2"/>
                <w:lang w:val="en-IE" w:eastAsia="en-IE"/>
              </w:rPr>
              <w:t xml:space="preserve">Mother </w:t>
            </w:r>
            <w:r>
              <w:rPr>
                <w:rFonts w:cs="Tahoma"/>
                <w:b/>
                <w:bCs/>
                <w:sz w:val="14"/>
                <w:szCs w:val="16"/>
                <w:shd w:val="clear" w:color="auto" w:fill="F2F2F2" w:themeFill="background1" w:themeFillShade="F2"/>
                <w:lang w:val="en-IE" w:eastAsia="en-IE"/>
              </w:rPr>
              <w:t>a</w:t>
            </w:r>
            <w:r w:rsidRPr="002C5E24">
              <w:rPr>
                <w:rFonts w:cs="Tahoma"/>
                <w:b/>
                <w:bCs/>
                <w:sz w:val="14"/>
                <w:szCs w:val="16"/>
                <w:shd w:val="clear" w:color="auto" w:fill="F2F2F2" w:themeFill="background1" w:themeFillShade="F2"/>
                <w:lang w:val="en-IE" w:eastAsia="en-IE"/>
              </w:rPr>
              <w:t>live</w:t>
            </w:r>
            <w:r w:rsidRPr="00245FED">
              <w:rPr>
                <w:rFonts w:cs="Tahoma"/>
                <w:b/>
                <w:bCs/>
                <w:sz w:val="14"/>
                <w:szCs w:val="16"/>
                <w:lang w:val="en-IE" w:eastAsia="en-IE"/>
              </w:rPr>
              <w:t> </w:t>
            </w:r>
          </w:p>
        </w:tc>
        <w:tc>
          <w:tcPr>
            <w:tcW w:w="567" w:type="dxa"/>
            <w:gridSpan w:val="4"/>
            <w:tcBorders>
              <w:top w:val="nil"/>
              <w:left w:val="nil"/>
              <w:bottom w:val="single" w:sz="8" w:space="0" w:color="auto"/>
              <w:right w:val="single" w:sz="8" w:space="0" w:color="auto"/>
            </w:tcBorders>
            <w:shd w:val="clear" w:color="000000" w:fill="FFFFFF"/>
            <w:vAlign w:val="center"/>
            <w:hideMark/>
          </w:tcPr>
          <w:p w14:paraId="61C72F11" w14:textId="77777777" w:rsidR="007E637B" w:rsidRPr="002C5E24" w:rsidRDefault="007E637B" w:rsidP="00417779">
            <w:pPr>
              <w:spacing w:line="216" w:lineRule="auto"/>
              <w:jc w:val="center"/>
              <w:rPr>
                <w:rFonts w:cs="Tahoma"/>
                <w:bCs/>
                <w:sz w:val="14"/>
                <w:szCs w:val="16"/>
                <w:lang w:val="en-IE" w:eastAsia="en-IE"/>
              </w:rPr>
            </w:pPr>
            <w:r w:rsidRPr="002C5E24">
              <w:rPr>
                <w:rFonts w:cs="Tahoma"/>
                <w:bCs/>
                <w:sz w:val="14"/>
                <w:szCs w:val="16"/>
                <w:lang w:val="en-IE" w:eastAsia="en-IE"/>
              </w:rPr>
              <w:t> Yes</w:t>
            </w:r>
          </w:p>
        </w:tc>
        <w:tc>
          <w:tcPr>
            <w:tcW w:w="687" w:type="dxa"/>
            <w:gridSpan w:val="2"/>
            <w:tcBorders>
              <w:top w:val="nil"/>
              <w:left w:val="nil"/>
              <w:bottom w:val="single" w:sz="8" w:space="0" w:color="auto"/>
              <w:right w:val="single" w:sz="8" w:space="0" w:color="auto"/>
            </w:tcBorders>
            <w:shd w:val="clear" w:color="000000" w:fill="FFFFFF"/>
            <w:vAlign w:val="center"/>
          </w:tcPr>
          <w:p w14:paraId="316585AE" w14:textId="77777777" w:rsidR="007E637B" w:rsidRPr="002C5E24" w:rsidRDefault="007E637B" w:rsidP="00417779">
            <w:pPr>
              <w:spacing w:line="216" w:lineRule="auto"/>
              <w:jc w:val="center"/>
              <w:rPr>
                <w:rFonts w:cs="Tahoma"/>
                <w:bCs/>
                <w:sz w:val="14"/>
                <w:szCs w:val="16"/>
                <w:lang w:val="en-IE" w:eastAsia="en-IE"/>
              </w:rPr>
            </w:pPr>
            <w:r w:rsidRPr="002C5E24">
              <w:rPr>
                <w:rFonts w:cs="Tahoma"/>
                <w:bCs/>
                <w:sz w:val="14"/>
                <w:szCs w:val="16"/>
                <w:lang w:val="en-IE" w:eastAsia="en-IE"/>
              </w:rPr>
              <w:t>No</w:t>
            </w:r>
          </w:p>
        </w:tc>
      </w:tr>
      <w:tr w:rsidR="00DE5069" w:rsidRPr="00355CEF" w14:paraId="5E9D4B8C" w14:textId="77777777" w:rsidTr="00A17E4F">
        <w:trPr>
          <w:trHeight w:val="144"/>
          <w:jc w:val="center"/>
        </w:trPr>
        <w:tc>
          <w:tcPr>
            <w:tcW w:w="2150" w:type="dxa"/>
            <w:gridSpan w:val="4"/>
            <w:tcBorders>
              <w:top w:val="nil"/>
              <w:left w:val="single" w:sz="8" w:space="0" w:color="auto"/>
              <w:bottom w:val="nil"/>
              <w:right w:val="nil"/>
            </w:tcBorders>
            <w:shd w:val="clear" w:color="000000" w:fill="EEECE1"/>
            <w:vAlign w:val="center"/>
            <w:hideMark/>
          </w:tcPr>
          <w:p w14:paraId="33506C8A" w14:textId="77777777" w:rsidR="00DE5069" w:rsidRPr="00245FED" w:rsidRDefault="00DE5069" w:rsidP="00417779">
            <w:pPr>
              <w:spacing w:line="216" w:lineRule="auto"/>
              <w:jc w:val="right"/>
              <w:rPr>
                <w:rFonts w:cs="Tahoma"/>
                <w:b/>
                <w:bCs/>
                <w:sz w:val="14"/>
                <w:szCs w:val="16"/>
                <w:lang w:val="en-IE" w:eastAsia="en-IE"/>
              </w:rPr>
            </w:pPr>
            <w:r w:rsidRPr="00245FED">
              <w:rPr>
                <w:rFonts w:cs="Tahoma"/>
                <w:b/>
                <w:bCs/>
                <w:sz w:val="14"/>
                <w:szCs w:val="16"/>
                <w:lang w:val="en-IE" w:eastAsia="en-IE"/>
              </w:rPr>
              <w:t xml:space="preserve">House </w:t>
            </w:r>
            <w:r>
              <w:rPr>
                <w:rFonts w:cs="Tahoma"/>
                <w:b/>
                <w:bCs/>
                <w:sz w:val="14"/>
                <w:szCs w:val="16"/>
                <w:lang w:val="en-IE" w:eastAsia="en-IE"/>
              </w:rPr>
              <w:t>d</w:t>
            </w:r>
            <w:r w:rsidRPr="00245FED">
              <w:rPr>
                <w:rFonts w:cs="Tahoma"/>
                <w:b/>
                <w:bCs/>
                <w:sz w:val="14"/>
                <w:szCs w:val="16"/>
                <w:lang w:val="en-IE" w:eastAsia="en-IE"/>
              </w:rPr>
              <w:t>etails/</w:t>
            </w:r>
            <w:r>
              <w:rPr>
                <w:rFonts w:cs="Tahoma"/>
                <w:b/>
                <w:bCs/>
                <w:sz w:val="14"/>
                <w:szCs w:val="16"/>
                <w:lang w:val="en-IE" w:eastAsia="en-IE"/>
              </w:rPr>
              <w:t>l</w:t>
            </w:r>
            <w:r w:rsidRPr="00245FED">
              <w:rPr>
                <w:rFonts w:cs="Tahoma"/>
                <w:b/>
                <w:bCs/>
                <w:sz w:val="14"/>
                <w:szCs w:val="16"/>
                <w:lang w:val="en-IE" w:eastAsia="en-IE"/>
              </w:rPr>
              <w:t>andmarks</w:t>
            </w:r>
          </w:p>
        </w:tc>
        <w:tc>
          <w:tcPr>
            <w:tcW w:w="686" w:type="dxa"/>
            <w:gridSpan w:val="3"/>
            <w:tcBorders>
              <w:top w:val="single" w:sz="8" w:space="0" w:color="auto"/>
              <w:left w:val="single" w:sz="8" w:space="0" w:color="auto"/>
              <w:bottom w:val="nil"/>
              <w:right w:val="nil"/>
            </w:tcBorders>
            <w:shd w:val="clear" w:color="000000" w:fill="FFFFFF"/>
            <w:noWrap/>
            <w:vAlign w:val="center"/>
            <w:hideMark/>
          </w:tcPr>
          <w:p w14:paraId="2F60AAF2" w14:textId="77777777" w:rsidR="00DE5069" w:rsidRPr="00245FED" w:rsidRDefault="00DE5069" w:rsidP="00417779">
            <w:pPr>
              <w:spacing w:line="216" w:lineRule="auto"/>
              <w:jc w:val="right"/>
              <w:rPr>
                <w:rFonts w:cs="Tahoma"/>
                <w:b/>
                <w:bCs/>
                <w:sz w:val="14"/>
                <w:szCs w:val="16"/>
                <w:lang w:val="en-IE" w:eastAsia="en-IE"/>
              </w:rPr>
            </w:pPr>
            <w:r w:rsidRPr="00245FED">
              <w:rPr>
                <w:rFonts w:cs="Tahoma"/>
                <w:b/>
                <w:bCs/>
                <w:sz w:val="14"/>
                <w:szCs w:val="16"/>
                <w:lang w:val="en-IE" w:eastAsia="en-IE"/>
              </w:rPr>
              <w:t> </w:t>
            </w:r>
          </w:p>
        </w:tc>
        <w:tc>
          <w:tcPr>
            <w:tcW w:w="705" w:type="dxa"/>
            <w:tcBorders>
              <w:top w:val="single" w:sz="8" w:space="0" w:color="auto"/>
              <w:left w:val="nil"/>
              <w:bottom w:val="nil"/>
              <w:right w:val="nil"/>
            </w:tcBorders>
            <w:shd w:val="clear" w:color="000000" w:fill="FFFFFF"/>
            <w:noWrap/>
            <w:vAlign w:val="center"/>
            <w:hideMark/>
          </w:tcPr>
          <w:p w14:paraId="2A8AE453" w14:textId="77777777" w:rsidR="00DE5069" w:rsidRPr="00245FED" w:rsidRDefault="00DE5069" w:rsidP="00417779">
            <w:pPr>
              <w:spacing w:line="216" w:lineRule="auto"/>
              <w:jc w:val="right"/>
              <w:rPr>
                <w:rFonts w:cs="Tahoma"/>
                <w:b/>
                <w:bCs/>
                <w:sz w:val="14"/>
                <w:szCs w:val="16"/>
                <w:lang w:val="en-IE" w:eastAsia="en-IE"/>
              </w:rPr>
            </w:pPr>
            <w:r w:rsidRPr="00245FED">
              <w:rPr>
                <w:rFonts w:cs="Tahoma"/>
                <w:b/>
                <w:bCs/>
                <w:sz w:val="14"/>
                <w:szCs w:val="16"/>
                <w:lang w:val="en-IE" w:eastAsia="en-IE"/>
              </w:rPr>
              <w:t> </w:t>
            </w:r>
          </w:p>
        </w:tc>
        <w:tc>
          <w:tcPr>
            <w:tcW w:w="1532" w:type="dxa"/>
            <w:gridSpan w:val="5"/>
            <w:tcBorders>
              <w:top w:val="single" w:sz="8" w:space="0" w:color="auto"/>
              <w:left w:val="nil"/>
              <w:bottom w:val="nil"/>
              <w:right w:val="nil"/>
            </w:tcBorders>
            <w:shd w:val="clear" w:color="000000" w:fill="FFFFFF"/>
            <w:noWrap/>
            <w:vAlign w:val="center"/>
            <w:hideMark/>
          </w:tcPr>
          <w:p w14:paraId="2D6618E6" w14:textId="77777777" w:rsidR="00DE5069" w:rsidRPr="00245FED" w:rsidRDefault="00DE5069" w:rsidP="00417779">
            <w:pPr>
              <w:spacing w:line="216" w:lineRule="auto"/>
              <w:jc w:val="right"/>
              <w:rPr>
                <w:rFonts w:cs="Tahoma"/>
                <w:b/>
                <w:bCs/>
                <w:sz w:val="14"/>
                <w:szCs w:val="16"/>
                <w:lang w:val="en-IE" w:eastAsia="en-IE"/>
              </w:rPr>
            </w:pPr>
            <w:r w:rsidRPr="00245FED">
              <w:rPr>
                <w:rFonts w:cs="Tahoma"/>
                <w:b/>
                <w:bCs/>
                <w:sz w:val="14"/>
                <w:szCs w:val="16"/>
                <w:lang w:val="en-IE" w:eastAsia="en-IE"/>
              </w:rPr>
              <w:t> </w:t>
            </w:r>
          </w:p>
        </w:tc>
        <w:tc>
          <w:tcPr>
            <w:tcW w:w="1287" w:type="dxa"/>
            <w:gridSpan w:val="5"/>
            <w:tcBorders>
              <w:top w:val="single" w:sz="8" w:space="0" w:color="auto"/>
              <w:left w:val="nil"/>
              <w:bottom w:val="nil"/>
              <w:right w:val="single" w:sz="8" w:space="0" w:color="auto"/>
            </w:tcBorders>
            <w:shd w:val="clear" w:color="000000" w:fill="FFFFFF"/>
            <w:noWrap/>
            <w:vAlign w:val="center"/>
            <w:hideMark/>
          </w:tcPr>
          <w:p w14:paraId="40D5F3BD" w14:textId="77777777" w:rsidR="00DE5069" w:rsidRPr="00245FED" w:rsidRDefault="00DE5069" w:rsidP="00417779">
            <w:pPr>
              <w:spacing w:line="216" w:lineRule="auto"/>
              <w:jc w:val="right"/>
              <w:rPr>
                <w:rFonts w:cs="Tahoma"/>
                <w:b/>
                <w:bCs/>
                <w:sz w:val="14"/>
                <w:szCs w:val="16"/>
                <w:lang w:val="en-IE" w:eastAsia="en-IE"/>
              </w:rPr>
            </w:pPr>
            <w:r w:rsidRPr="00245FED">
              <w:rPr>
                <w:rFonts w:cs="Tahoma"/>
                <w:b/>
                <w:bCs/>
                <w:sz w:val="14"/>
                <w:szCs w:val="16"/>
                <w:lang w:val="en-IE" w:eastAsia="en-IE"/>
              </w:rPr>
              <w:t> </w:t>
            </w:r>
          </w:p>
        </w:tc>
        <w:tc>
          <w:tcPr>
            <w:tcW w:w="1424" w:type="dxa"/>
            <w:gridSpan w:val="5"/>
            <w:tcBorders>
              <w:top w:val="nil"/>
              <w:left w:val="nil"/>
              <w:bottom w:val="nil"/>
              <w:right w:val="nil"/>
            </w:tcBorders>
            <w:shd w:val="clear" w:color="000000" w:fill="EEECE1"/>
            <w:vAlign w:val="center"/>
            <w:hideMark/>
          </w:tcPr>
          <w:p w14:paraId="6AF47EBC" w14:textId="77777777" w:rsidR="00DE5069" w:rsidRPr="00245FED" w:rsidRDefault="00DE5069" w:rsidP="00417779">
            <w:pPr>
              <w:spacing w:line="216" w:lineRule="auto"/>
              <w:jc w:val="right"/>
              <w:rPr>
                <w:rFonts w:cs="Tahoma"/>
                <w:b/>
                <w:bCs/>
                <w:sz w:val="14"/>
                <w:szCs w:val="16"/>
                <w:lang w:val="en-IE" w:eastAsia="en-IE"/>
              </w:rPr>
            </w:pPr>
            <w:r>
              <w:rPr>
                <w:rFonts w:cs="Tahoma"/>
                <w:b/>
                <w:bCs/>
                <w:sz w:val="14"/>
                <w:szCs w:val="16"/>
                <w:lang w:val="en-IE" w:eastAsia="en-IE"/>
              </w:rPr>
              <w:t>Father’s Age</w:t>
            </w:r>
          </w:p>
        </w:tc>
        <w:tc>
          <w:tcPr>
            <w:tcW w:w="1112" w:type="dxa"/>
            <w:gridSpan w:val="5"/>
            <w:tcBorders>
              <w:top w:val="nil"/>
              <w:left w:val="single" w:sz="8" w:space="0" w:color="auto"/>
              <w:bottom w:val="single" w:sz="8" w:space="0" w:color="auto"/>
              <w:right w:val="single" w:sz="8" w:space="0" w:color="auto"/>
            </w:tcBorders>
            <w:shd w:val="clear" w:color="000000" w:fill="FFFFFF"/>
            <w:vAlign w:val="center"/>
            <w:hideMark/>
          </w:tcPr>
          <w:p w14:paraId="40AEF3C6" w14:textId="77777777" w:rsidR="00DE5069" w:rsidRPr="00245FED" w:rsidRDefault="00DE5069" w:rsidP="00417779">
            <w:pPr>
              <w:spacing w:line="216" w:lineRule="auto"/>
              <w:jc w:val="center"/>
              <w:rPr>
                <w:rFonts w:cs="Tahoma"/>
                <w:b/>
                <w:bCs/>
                <w:sz w:val="14"/>
                <w:szCs w:val="16"/>
                <w:lang w:val="en-IE" w:eastAsia="en-IE"/>
              </w:rPr>
            </w:pPr>
            <w:r w:rsidRPr="00245FED">
              <w:rPr>
                <w:rFonts w:cs="Tahoma"/>
                <w:b/>
                <w:bCs/>
                <w:sz w:val="14"/>
                <w:szCs w:val="16"/>
                <w:lang w:val="en-IE" w:eastAsia="en-IE"/>
              </w:rPr>
              <w:t> </w:t>
            </w:r>
          </w:p>
        </w:tc>
        <w:tc>
          <w:tcPr>
            <w:tcW w:w="1049" w:type="dxa"/>
            <w:gridSpan w:val="9"/>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hideMark/>
          </w:tcPr>
          <w:p w14:paraId="12CAC7FA" w14:textId="77777777" w:rsidR="00DE5069" w:rsidRPr="00245FED" w:rsidRDefault="00DE5069" w:rsidP="00417779">
            <w:pPr>
              <w:spacing w:line="216" w:lineRule="auto"/>
              <w:jc w:val="right"/>
              <w:rPr>
                <w:rFonts w:cs="Tahoma"/>
                <w:b/>
                <w:bCs/>
                <w:sz w:val="14"/>
                <w:szCs w:val="16"/>
                <w:lang w:val="en-IE" w:eastAsia="en-IE"/>
              </w:rPr>
            </w:pPr>
            <w:r w:rsidRPr="00245FED">
              <w:rPr>
                <w:rFonts w:cs="Tahoma"/>
                <w:b/>
                <w:bCs/>
                <w:sz w:val="14"/>
                <w:szCs w:val="16"/>
                <w:lang w:val="en-IE" w:eastAsia="en-IE"/>
              </w:rPr>
              <w:t xml:space="preserve">Mother’s </w:t>
            </w:r>
            <w:r>
              <w:rPr>
                <w:rFonts w:cs="Tahoma"/>
                <w:b/>
                <w:bCs/>
                <w:sz w:val="14"/>
                <w:szCs w:val="16"/>
                <w:lang w:val="en-IE" w:eastAsia="en-IE"/>
              </w:rPr>
              <w:t>a</w:t>
            </w:r>
            <w:r w:rsidRPr="00245FED">
              <w:rPr>
                <w:rFonts w:cs="Tahoma"/>
                <w:b/>
                <w:bCs/>
                <w:sz w:val="14"/>
                <w:szCs w:val="16"/>
                <w:lang w:val="en-IE" w:eastAsia="en-IE"/>
              </w:rPr>
              <w:t>ge </w:t>
            </w:r>
          </w:p>
        </w:tc>
        <w:tc>
          <w:tcPr>
            <w:tcW w:w="1254" w:type="dxa"/>
            <w:gridSpan w:val="6"/>
            <w:tcBorders>
              <w:top w:val="nil"/>
              <w:left w:val="single" w:sz="8" w:space="0" w:color="auto"/>
              <w:bottom w:val="single" w:sz="8" w:space="0" w:color="auto"/>
              <w:right w:val="single" w:sz="8" w:space="0" w:color="auto"/>
            </w:tcBorders>
            <w:shd w:val="clear" w:color="000000" w:fill="FFFFFF"/>
            <w:vAlign w:val="center"/>
            <w:hideMark/>
          </w:tcPr>
          <w:p w14:paraId="08667B85" w14:textId="77777777" w:rsidR="00DE5069" w:rsidRPr="00245FED" w:rsidRDefault="00DE5069" w:rsidP="00417779">
            <w:pPr>
              <w:spacing w:line="216" w:lineRule="auto"/>
              <w:jc w:val="center"/>
              <w:rPr>
                <w:rFonts w:cs="Tahoma"/>
                <w:b/>
                <w:bCs/>
                <w:sz w:val="14"/>
                <w:szCs w:val="16"/>
                <w:lang w:val="en-IE" w:eastAsia="en-IE"/>
              </w:rPr>
            </w:pPr>
            <w:r w:rsidRPr="00245FED">
              <w:rPr>
                <w:rFonts w:cs="Tahoma"/>
                <w:b/>
                <w:bCs/>
                <w:sz w:val="14"/>
                <w:szCs w:val="16"/>
                <w:lang w:val="en-IE" w:eastAsia="en-IE"/>
              </w:rPr>
              <w:t> </w:t>
            </w:r>
          </w:p>
        </w:tc>
      </w:tr>
      <w:tr w:rsidR="00DE5069" w:rsidRPr="00355CEF" w14:paraId="0AFD2A72" w14:textId="77777777" w:rsidTr="00A17E4F">
        <w:trPr>
          <w:trHeight w:val="144"/>
          <w:jc w:val="center"/>
        </w:trPr>
        <w:tc>
          <w:tcPr>
            <w:tcW w:w="2150" w:type="dxa"/>
            <w:gridSpan w:val="4"/>
            <w:tcBorders>
              <w:top w:val="nil"/>
              <w:left w:val="single" w:sz="8" w:space="0" w:color="auto"/>
              <w:bottom w:val="nil"/>
              <w:right w:val="nil"/>
            </w:tcBorders>
            <w:shd w:val="clear" w:color="000000" w:fill="EEECE1"/>
            <w:vAlign w:val="center"/>
            <w:hideMark/>
          </w:tcPr>
          <w:p w14:paraId="53681678" w14:textId="77777777" w:rsidR="00DE5069" w:rsidRPr="00245FED" w:rsidRDefault="00DE5069" w:rsidP="00417779">
            <w:pPr>
              <w:spacing w:line="216" w:lineRule="auto"/>
              <w:jc w:val="right"/>
              <w:rPr>
                <w:rFonts w:cs="Tahoma"/>
                <w:b/>
                <w:bCs/>
                <w:sz w:val="14"/>
                <w:szCs w:val="16"/>
                <w:lang w:val="en-IE" w:eastAsia="en-IE"/>
              </w:rPr>
            </w:pPr>
            <w:r w:rsidRPr="00245FED">
              <w:rPr>
                <w:rFonts w:cs="Tahoma"/>
                <w:b/>
                <w:bCs/>
                <w:sz w:val="14"/>
                <w:szCs w:val="16"/>
                <w:lang w:val="en-IE" w:eastAsia="en-IE"/>
              </w:rPr>
              <w:t>Caregiver</w:t>
            </w:r>
            <w:r>
              <w:rPr>
                <w:rFonts w:cs="Tahoma"/>
                <w:b/>
                <w:bCs/>
                <w:sz w:val="14"/>
                <w:szCs w:val="16"/>
                <w:lang w:val="en-IE" w:eastAsia="en-IE"/>
              </w:rPr>
              <w:t xml:space="preserve"> </w:t>
            </w:r>
            <w:r w:rsidRPr="00B03996">
              <w:rPr>
                <w:rFonts w:cs="Tahoma"/>
                <w:bCs/>
                <w:sz w:val="14"/>
                <w:szCs w:val="16"/>
                <w:lang w:val="en-IE" w:eastAsia="en-IE"/>
              </w:rPr>
              <w:t>(</w:t>
            </w:r>
            <w:r w:rsidRPr="00651B8C">
              <w:rPr>
                <w:rFonts w:cs="Tahoma"/>
                <w:bCs/>
                <w:sz w:val="14"/>
                <w:szCs w:val="16"/>
                <w:lang w:val="en-IE" w:eastAsia="en-IE"/>
              </w:rPr>
              <w:t>first, last/family</w:t>
            </w:r>
            <w:r w:rsidRPr="00B03996">
              <w:rPr>
                <w:rFonts w:cs="Tahoma"/>
                <w:bCs/>
                <w:sz w:val="14"/>
                <w:szCs w:val="16"/>
                <w:lang w:val="en-IE" w:eastAsia="en-IE"/>
              </w:rPr>
              <w:t>)</w:t>
            </w:r>
          </w:p>
        </w:tc>
        <w:tc>
          <w:tcPr>
            <w:tcW w:w="1391" w:type="dxa"/>
            <w:gridSpan w:val="4"/>
            <w:tcBorders>
              <w:top w:val="single" w:sz="8" w:space="0" w:color="auto"/>
              <w:left w:val="single" w:sz="8" w:space="0" w:color="auto"/>
              <w:bottom w:val="nil"/>
              <w:right w:val="nil"/>
            </w:tcBorders>
            <w:shd w:val="clear" w:color="000000" w:fill="FFFFFF"/>
            <w:noWrap/>
            <w:vAlign w:val="center"/>
            <w:hideMark/>
          </w:tcPr>
          <w:p w14:paraId="5B32E6EA" w14:textId="77777777" w:rsidR="00DE5069" w:rsidRPr="00245FED" w:rsidRDefault="00DE5069" w:rsidP="00417779">
            <w:pPr>
              <w:spacing w:line="216" w:lineRule="auto"/>
              <w:jc w:val="right"/>
              <w:rPr>
                <w:rFonts w:cs="Tahoma"/>
                <w:b/>
                <w:bCs/>
                <w:sz w:val="14"/>
                <w:szCs w:val="16"/>
                <w:lang w:val="en-IE" w:eastAsia="en-IE"/>
              </w:rPr>
            </w:pPr>
            <w:r w:rsidRPr="00245FED">
              <w:rPr>
                <w:rFonts w:cs="Tahoma"/>
                <w:b/>
                <w:bCs/>
                <w:sz w:val="14"/>
                <w:szCs w:val="16"/>
                <w:lang w:val="en-IE" w:eastAsia="en-IE"/>
              </w:rPr>
              <w:t> </w:t>
            </w:r>
          </w:p>
        </w:tc>
        <w:tc>
          <w:tcPr>
            <w:tcW w:w="1532" w:type="dxa"/>
            <w:gridSpan w:val="5"/>
            <w:tcBorders>
              <w:top w:val="single" w:sz="8" w:space="0" w:color="auto"/>
              <w:left w:val="nil"/>
              <w:bottom w:val="nil"/>
              <w:right w:val="nil"/>
            </w:tcBorders>
            <w:shd w:val="clear" w:color="000000" w:fill="FFFFFF"/>
            <w:noWrap/>
            <w:vAlign w:val="center"/>
            <w:hideMark/>
          </w:tcPr>
          <w:p w14:paraId="4AD1795F" w14:textId="77777777" w:rsidR="00DE5069" w:rsidRPr="00245FED" w:rsidRDefault="00DE5069" w:rsidP="00417779">
            <w:pPr>
              <w:spacing w:line="216" w:lineRule="auto"/>
              <w:jc w:val="right"/>
              <w:rPr>
                <w:rFonts w:cs="Tahoma"/>
                <w:b/>
                <w:bCs/>
                <w:sz w:val="14"/>
                <w:szCs w:val="16"/>
                <w:lang w:val="en-IE" w:eastAsia="en-IE"/>
              </w:rPr>
            </w:pPr>
          </w:p>
        </w:tc>
        <w:tc>
          <w:tcPr>
            <w:tcW w:w="1287" w:type="dxa"/>
            <w:gridSpan w:val="5"/>
            <w:tcBorders>
              <w:top w:val="single" w:sz="8" w:space="0" w:color="auto"/>
              <w:left w:val="nil"/>
              <w:bottom w:val="nil"/>
              <w:right w:val="single" w:sz="8" w:space="0" w:color="auto"/>
            </w:tcBorders>
            <w:shd w:val="clear" w:color="000000" w:fill="FFFFFF"/>
            <w:noWrap/>
            <w:vAlign w:val="bottom"/>
            <w:hideMark/>
          </w:tcPr>
          <w:p w14:paraId="612A0D99" w14:textId="77777777" w:rsidR="00DE5069" w:rsidRPr="00245FED" w:rsidRDefault="00DE5069" w:rsidP="00417779">
            <w:pPr>
              <w:spacing w:line="216" w:lineRule="auto"/>
              <w:rPr>
                <w:rFonts w:cs="Tahoma"/>
                <w:sz w:val="14"/>
                <w:szCs w:val="16"/>
                <w:lang w:val="en-IE" w:eastAsia="en-IE"/>
              </w:rPr>
            </w:pPr>
          </w:p>
        </w:tc>
        <w:tc>
          <w:tcPr>
            <w:tcW w:w="1424" w:type="dxa"/>
            <w:gridSpan w:val="5"/>
            <w:tcBorders>
              <w:top w:val="nil"/>
              <w:left w:val="nil"/>
              <w:bottom w:val="nil"/>
              <w:right w:val="nil"/>
            </w:tcBorders>
            <w:shd w:val="clear" w:color="000000" w:fill="EEECE1"/>
            <w:vAlign w:val="center"/>
            <w:hideMark/>
          </w:tcPr>
          <w:p w14:paraId="2558897D" w14:textId="77777777" w:rsidR="00DE5069" w:rsidRPr="00245FED" w:rsidRDefault="00DE5069" w:rsidP="00417779">
            <w:pPr>
              <w:spacing w:line="216" w:lineRule="auto"/>
              <w:jc w:val="right"/>
              <w:rPr>
                <w:rFonts w:cs="Tahoma"/>
                <w:b/>
                <w:bCs/>
                <w:sz w:val="14"/>
                <w:szCs w:val="16"/>
                <w:lang w:val="en-IE" w:eastAsia="en-IE"/>
              </w:rPr>
            </w:pPr>
            <w:r w:rsidRPr="00245FED">
              <w:rPr>
                <w:rFonts w:cs="Tahoma"/>
                <w:b/>
                <w:bCs/>
                <w:sz w:val="14"/>
                <w:szCs w:val="16"/>
                <w:lang w:val="en-IE" w:eastAsia="en-IE"/>
              </w:rPr>
              <w:t xml:space="preserve">Total </w:t>
            </w:r>
            <w:r>
              <w:rPr>
                <w:rFonts w:cs="Tahoma"/>
                <w:b/>
                <w:bCs/>
                <w:sz w:val="14"/>
                <w:szCs w:val="16"/>
                <w:lang w:val="en-IE" w:eastAsia="en-IE"/>
              </w:rPr>
              <w:t>n</w:t>
            </w:r>
            <w:r w:rsidRPr="00245FED">
              <w:rPr>
                <w:rFonts w:cs="Tahoma"/>
                <w:b/>
                <w:bCs/>
                <w:sz w:val="14"/>
                <w:szCs w:val="16"/>
                <w:lang w:val="en-IE" w:eastAsia="en-IE"/>
              </w:rPr>
              <w:t>umber in household</w:t>
            </w:r>
          </w:p>
        </w:tc>
        <w:tc>
          <w:tcPr>
            <w:tcW w:w="3415" w:type="dxa"/>
            <w:gridSpan w:val="20"/>
            <w:tcBorders>
              <w:top w:val="single" w:sz="8" w:space="0" w:color="auto"/>
              <w:left w:val="single" w:sz="8" w:space="0" w:color="auto"/>
              <w:bottom w:val="nil"/>
              <w:right w:val="single" w:sz="8" w:space="0" w:color="000000"/>
            </w:tcBorders>
            <w:shd w:val="clear" w:color="000000" w:fill="FFFFFF"/>
            <w:vAlign w:val="center"/>
            <w:hideMark/>
          </w:tcPr>
          <w:p w14:paraId="509F5142" w14:textId="77777777" w:rsidR="00DE5069" w:rsidRPr="00245FED" w:rsidRDefault="007E637B" w:rsidP="007E637B">
            <w:pPr>
              <w:spacing w:line="216" w:lineRule="auto"/>
              <w:rPr>
                <w:rFonts w:cs="Tahoma"/>
                <w:b/>
                <w:bCs/>
                <w:sz w:val="14"/>
                <w:szCs w:val="16"/>
                <w:lang w:val="en-IE" w:eastAsia="en-IE"/>
              </w:rPr>
            </w:pPr>
            <w:r>
              <w:rPr>
                <w:rFonts w:ascii="Comic Sans MS" w:hAnsi="Comic Sans MS" w:cs="Tahoma"/>
                <w:bCs/>
                <w:color w:val="2E74B5" w:themeColor="accent1" w:themeShade="BF"/>
                <w:sz w:val="22"/>
                <w:szCs w:val="32"/>
                <w:lang w:val="en-IE" w:eastAsia="en-IE"/>
              </w:rPr>
              <w:t xml:space="preserve"> </w:t>
            </w:r>
          </w:p>
        </w:tc>
      </w:tr>
      <w:tr w:rsidR="00DE5069" w:rsidRPr="00355CEF" w14:paraId="363CC5F6" w14:textId="77777777" w:rsidTr="00A17E4F">
        <w:trPr>
          <w:trHeight w:val="144"/>
          <w:jc w:val="center"/>
        </w:trPr>
        <w:tc>
          <w:tcPr>
            <w:tcW w:w="2150" w:type="dxa"/>
            <w:gridSpan w:val="4"/>
            <w:tcBorders>
              <w:top w:val="nil"/>
              <w:left w:val="single" w:sz="8" w:space="0" w:color="auto"/>
              <w:bottom w:val="nil"/>
              <w:right w:val="nil"/>
            </w:tcBorders>
            <w:shd w:val="clear" w:color="000000" w:fill="EEECE1"/>
            <w:vAlign w:val="center"/>
          </w:tcPr>
          <w:p w14:paraId="2D52063F" w14:textId="77777777" w:rsidR="00DE5069" w:rsidRPr="00245FED" w:rsidRDefault="00DE5069" w:rsidP="00417779">
            <w:pPr>
              <w:spacing w:line="216" w:lineRule="auto"/>
              <w:jc w:val="right"/>
              <w:rPr>
                <w:rFonts w:cs="Tahoma"/>
                <w:b/>
                <w:bCs/>
                <w:sz w:val="14"/>
                <w:szCs w:val="16"/>
                <w:lang w:val="en-IE" w:eastAsia="en-IE"/>
              </w:rPr>
            </w:pPr>
            <w:r w:rsidRPr="00245FED">
              <w:rPr>
                <w:rFonts w:cs="Tahoma"/>
                <w:b/>
                <w:bCs/>
                <w:sz w:val="14"/>
                <w:szCs w:val="16"/>
                <w:lang w:val="en-IE" w:eastAsia="en-IE"/>
              </w:rPr>
              <w:t>Contact phone #1</w:t>
            </w:r>
          </w:p>
        </w:tc>
        <w:tc>
          <w:tcPr>
            <w:tcW w:w="4210" w:type="dxa"/>
            <w:gridSpan w:val="14"/>
            <w:tcBorders>
              <w:top w:val="single" w:sz="8" w:space="0" w:color="auto"/>
              <w:left w:val="single" w:sz="8" w:space="0" w:color="auto"/>
              <w:bottom w:val="nil"/>
              <w:right w:val="single" w:sz="8" w:space="0" w:color="auto"/>
            </w:tcBorders>
            <w:shd w:val="clear" w:color="000000" w:fill="FFFFFF"/>
            <w:noWrap/>
            <w:vAlign w:val="center"/>
          </w:tcPr>
          <w:p w14:paraId="3EC66685" w14:textId="77777777" w:rsidR="00DE5069" w:rsidRPr="00245FED" w:rsidRDefault="00DE5069" w:rsidP="00417779">
            <w:pPr>
              <w:spacing w:line="216" w:lineRule="auto"/>
              <w:rPr>
                <w:rFonts w:cs="Tahoma"/>
                <w:sz w:val="14"/>
                <w:szCs w:val="16"/>
                <w:lang w:val="en-IE" w:eastAsia="en-IE"/>
              </w:rPr>
            </w:pPr>
          </w:p>
        </w:tc>
        <w:tc>
          <w:tcPr>
            <w:tcW w:w="1424" w:type="dxa"/>
            <w:gridSpan w:val="5"/>
            <w:tcBorders>
              <w:top w:val="nil"/>
              <w:left w:val="nil"/>
              <w:bottom w:val="nil"/>
              <w:right w:val="nil"/>
            </w:tcBorders>
            <w:shd w:val="clear" w:color="000000" w:fill="EEECE1"/>
            <w:vAlign w:val="center"/>
          </w:tcPr>
          <w:p w14:paraId="5C57C8AB" w14:textId="77777777" w:rsidR="00DE5069" w:rsidRPr="00245FED" w:rsidRDefault="00DE5069" w:rsidP="00417779">
            <w:pPr>
              <w:spacing w:line="216" w:lineRule="auto"/>
              <w:ind w:left="-79" w:right="-130" w:hanging="79"/>
              <w:jc w:val="center"/>
              <w:rPr>
                <w:rFonts w:cs="Tahoma"/>
                <w:b/>
                <w:bCs/>
                <w:sz w:val="14"/>
                <w:szCs w:val="16"/>
                <w:lang w:val="en-IE" w:eastAsia="en-IE"/>
              </w:rPr>
            </w:pPr>
            <w:r w:rsidRPr="00245FED">
              <w:rPr>
                <w:rFonts w:cs="Tahoma"/>
                <w:b/>
                <w:sz w:val="14"/>
                <w:szCs w:val="16"/>
                <w:lang w:val="en-IE" w:eastAsia="en-IE"/>
              </w:rPr>
              <w:t>Contact phone #2</w:t>
            </w:r>
          </w:p>
        </w:tc>
        <w:tc>
          <w:tcPr>
            <w:tcW w:w="3415" w:type="dxa"/>
            <w:gridSpan w:val="20"/>
            <w:tcBorders>
              <w:top w:val="single" w:sz="8" w:space="0" w:color="auto"/>
              <w:left w:val="single" w:sz="8" w:space="0" w:color="auto"/>
              <w:bottom w:val="nil"/>
              <w:right w:val="single" w:sz="8" w:space="0" w:color="000000"/>
            </w:tcBorders>
            <w:shd w:val="clear" w:color="000000" w:fill="FFFFFF"/>
            <w:vAlign w:val="center"/>
          </w:tcPr>
          <w:p w14:paraId="2EBA257C" w14:textId="77777777" w:rsidR="00DE5069" w:rsidRPr="00245FED" w:rsidRDefault="00DE5069" w:rsidP="00417779">
            <w:pPr>
              <w:spacing w:line="216" w:lineRule="auto"/>
              <w:jc w:val="center"/>
              <w:rPr>
                <w:rFonts w:cs="Tahoma"/>
                <w:b/>
                <w:bCs/>
                <w:sz w:val="14"/>
                <w:szCs w:val="16"/>
                <w:lang w:val="en-IE" w:eastAsia="en-IE"/>
              </w:rPr>
            </w:pPr>
          </w:p>
        </w:tc>
      </w:tr>
      <w:tr w:rsidR="00DE5069" w:rsidRPr="00355CEF" w14:paraId="7A6EF1EE" w14:textId="77777777" w:rsidTr="00A17E4F">
        <w:trPr>
          <w:trHeight w:val="144"/>
          <w:jc w:val="center"/>
        </w:trPr>
        <w:tc>
          <w:tcPr>
            <w:tcW w:w="2150" w:type="dxa"/>
            <w:gridSpan w:val="4"/>
            <w:tcBorders>
              <w:top w:val="nil"/>
              <w:left w:val="single" w:sz="8" w:space="0" w:color="auto"/>
              <w:bottom w:val="nil"/>
              <w:right w:val="nil"/>
            </w:tcBorders>
            <w:shd w:val="clear" w:color="000000" w:fill="EEECE1"/>
            <w:vAlign w:val="center"/>
            <w:hideMark/>
          </w:tcPr>
          <w:p w14:paraId="548345E2" w14:textId="77777777" w:rsidR="00DE5069" w:rsidRPr="00245FED" w:rsidRDefault="00DE5069" w:rsidP="00417779">
            <w:pPr>
              <w:spacing w:line="216" w:lineRule="auto"/>
              <w:jc w:val="right"/>
              <w:rPr>
                <w:rFonts w:cs="Tahoma"/>
                <w:b/>
                <w:bCs/>
                <w:color w:val="000000"/>
                <w:sz w:val="14"/>
                <w:szCs w:val="16"/>
                <w:lang w:val="en-IE" w:eastAsia="en-IE"/>
              </w:rPr>
            </w:pPr>
            <w:r w:rsidRPr="00245FED">
              <w:rPr>
                <w:rFonts w:cs="Tahoma"/>
                <w:b/>
                <w:bCs/>
                <w:color w:val="000000"/>
                <w:sz w:val="14"/>
                <w:szCs w:val="16"/>
                <w:lang w:val="en-IE" w:eastAsia="en-IE"/>
              </w:rPr>
              <w:t>Admission (</w:t>
            </w:r>
            <w:r>
              <w:rPr>
                <w:rFonts w:cs="Tahoma"/>
                <w:b/>
                <w:bCs/>
                <w:color w:val="000000"/>
                <w:sz w:val="14"/>
                <w:szCs w:val="16"/>
                <w:lang w:val="en-IE" w:eastAsia="en-IE"/>
              </w:rPr>
              <w:t>c</w:t>
            </w:r>
            <w:r w:rsidRPr="00245FED">
              <w:rPr>
                <w:rFonts w:cs="Tahoma"/>
                <w:b/>
                <w:bCs/>
                <w:color w:val="000000"/>
                <w:sz w:val="14"/>
                <w:szCs w:val="16"/>
                <w:lang w:val="en-IE" w:eastAsia="en-IE"/>
              </w:rPr>
              <w:t>ircle)</w:t>
            </w:r>
          </w:p>
        </w:tc>
        <w:tc>
          <w:tcPr>
            <w:tcW w:w="686" w:type="dxa"/>
            <w:gridSpan w:val="3"/>
            <w:tcBorders>
              <w:top w:val="single" w:sz="8" w:space="0" w:color="auto"/>
              <w:left w:val="single" w:sz="8" w:space="0" w:color="auto"/>
              <w:bottom w:val="nil"/>
              <w:right w:val="single" w:sz="8" w:space="0" w:color="000000"/>
            </w:tcBorders>
            <w:shd w:val="clear" w:color="000000" w:fill="FFFFFF"/>
            <w:vAlign w:val="center"/>
            <w:hideMark/>
          </w:tcPr>
          <w:p w14:paraId="4B1CCEEF" w14:textId="77777777" w:rsidR="00DE5069" w:rsidRPr="00195653" w:rsidRDefault="00DE5069" w:rsidP="007E637B">
            <w:pPr>
              <w:spacing w:line="216" w:lineRule="auto"/>
              <w:ind w:right="-45"/>
              <w:jc w:val="center"/>
              <w:rPr>
                <w:rFonts w:cs="Tahoma"/>
                <w:b/>
                <w:bCs/>
                <w:color w:val="000000"/>
                <w:sz w:val="13"/>
                <w:szCs w:val="13"/>
                <w:lang w:val="en-IE" w:eastAsia="en-IE"/>
              </w:rPr>
            </w:pPr>
            <w:r w:rsidRPr="00195653">
              <w:rPr>
                <w:rFonts w:cs="Tahoma"/>
                <w:b/>
                <w:bCs/>
                <w:color w:val="000000"/>
                <w:sz w:val="13"/>
                <w:szCs w:val="13"/>
                <w:lang w:val="en-IE" w:eastAsia="en-IE"/>
              </w:rPr>
              <w:t>Self-referral</w:t>
            </w:r>
          </w:p>
        </w:tc>
        <w:tc>
          <w:tcPr>
            <w:tcW w:w="1134" w:type="dxa"/>
            <w:gridSpan w:val="4"/>
            <w:tcBorders>
              <w:top w:val="single" w:sz="8" w:space="0" w:color="auto"/>
              <w:left w:val="nil"/>
              <w:bottom w:val="single" w:sz="8" w:space="0" w:color="auto"/>
              <w:right w:val="single" w:sz="8" w:space="0" w:color="auto"/>
            </w:tcBorders>
            <w:shd w:val="clear" w:color="auto" w:fill="auto"/>
            <w:vAlign w:val="center"/>
            <w:hideMark/>
          </w:tcPr>
          <w:p w14:paraId="2B3B8CE1" w14:textId="77777777" w:rsidR="00DE5069" w:rsidRPr="00245FED" w:rsidRDefault="00DE5069" w:rsidP="007E637B">
            <w:pPr>
              <w:spacing w:line="216" w:lineRule="auto"/>
              <w:ind w:right="-45"/>
              <w:jc w:val="center"/>
              <w:rPr>
                <w:rFonts w:cs="Tahoma"/>
                <w:b/>
                <w:bCs/>
                <w:sz w:val="14"/>
                <w:szCs w:val="16"/>
                <w:lang w:val="en-IE" w:eastAsia="en-IE"/>
              </w:rPr>
            </w:pPr>
            <w:r w:rsidRPr="00245FED">
              <w:rPr>
                <w:rFonts w:cs="Tahoma"/>
                <w:b/>
                <w:bCs/>
                <w:sz w:val="14"/>
                <w:szCs w:val="16"/>
                <w:lang w:val="en-IE" w:eastAsia="en-IE"/>
              </w:rPr>
              <w:t xml:space="preserve">Outreach </w:t>
            </w:r>
            <w:r>
              <w:rPr>
                <w:rFonts w:cs="Tahoma"/>
                <w:b/>
                <w:bCs/>
                <w:sz w:val="14"/>
                <w:szCs w:val="16"/>
                <w:lang w:val="en-IE" w:eastAsia="en-IE"/>
              </w:rPr>
              <w:t>r</w:t>
            </w:r>
            <w:r w:rsidRPr="00245FED">
              <w:rPr>
                <w:rFonts w:cs="Tahoma"/>
                <w:b/>
                <w:bCs/>
                <w:sz w:val="14"/>
                <w:szCs w:val="16"/>
                <w:lang w:val="en-IE" w:eastAsia="en-IE"/>
              </w:rPr>
              <w:t>eferral</w:t>
            </w:r>
          </w:p>
        </w:tc>
        <w:tc>
          <w:tcPr>
            <w:tcW w:w="1275" w:type="dxa"/>
            <w:gridSpan w:val="3"/>
            <w:tcBorders>
              <w:top w:val="single" w:sz="8" w:space="0" w:color="auto"/>
              <w:left w:val="nil"/>
              <w:bottom w:val="single" w:sz="8" w:space="0" w:color="auto"/>
              <w:right w:val="single" w:sz="8" w:space="0" w:color="auto"/>
            </w:tcBorders>
            <w:shd w:val="clear" w:color="auto" w:fill="auto"/>
            <w:vAlign w:val="center"/>
            <w:hideMark/>
          </w:tcPr>
          <w:p w14:paraId="2698565A" w14:textId="77777777" w:rsidR="00DE5069" w:rsidRPr="00245FED" w:rsidRDefault="00DE5069" w:rsidP="007E637B">
            <w:pPr>
              <w:spacing w:line="216" w:lineRule="auto"/>
              <w:ind w:right="-45"/>
              <w:jc w:val="center"/>
              <w:rPr>
                <w:rFonts w:cs="Tahoma"/>
                <w:b/>
                <w:bCs/>
                <w:sz w:val="14"/>
                <w:szCs w:val="16"/>
                <w:lang w:val="en-IE" w:eastAsia="en-IE"/>
              </w:rPr>
            </w:pPr>
            <w:r w:rsidRPr="00245FED">
              <w:rPr>
                <w:rFonts w:cs="Tahoma"/>
                <w:b/>
                <w:bCs/>
                <w:sz w:val="14"/>
                <w:szCs w:val="16"/>
                <w:lang w:val="en-IE" w:eastAsia="en-IE"/>
              </w:rPr>
              <w:t xml:space="preserve">Inpatient </w:t>
            </w:r>
            <w:r>
              <w:rPr>
                <w:rFonts w:cs="Tahoma"/>
                <w:b/>
                <w:bCs/>
                <w:sz w:val="14"/>
                <w:szCs w:val="16"/>
                <w:lang w:val="en-IE" w:eastAsia="en-IE"/>
              </w:rPr>
              <w:t>c</w:t>
            </w:r>
            <w:r w:rsidRPr="00245FED">
              <w:rPr>
                <w:rFonts w:cs="Tahoma"/>
                <w:b/>
                <w:bCs/>
                <w:sz w:val="14"/>
                <w:szCs w:val="16"/>
                <w:lang w:val="en-IE" w:eastAsia="en-IE"/>
              </w:rPr>
              <w:t xml:space="preserve">are </w:t>
            </w:r>
            <w:r>
              <w:rPr>
                <w:rFonts w:cs="Tahoma"/>
                <w:b/>
                <w:bCs/>
                <w:sz w:val="14"/>
                <w:szCs w:val="16"/>
                <w:lang w:val="en-IE" w:eastAsia="en-IE"/>
              </w:rPr>
              <w:t>r</w:t>
            </w:r>
            <w:r w:rsidRPr="00245FED">
              <w:rPr>
                <w:rFonts w:cs="Tahoma"/>
                <w:b/>
                <w:bCs/>
                <w:sz w:val="14"/>
                <w:szCs w:val="16"/>
                <w:lang w:val="en-IE" w:eastAsia="en-IE"/>
              </w:rPr>
              <w:t>eferral</w:t>
            </w:r>
          </w:p>
        </w:tc>
        <w:tc>
          <w:tcPr>
            <w:tcW w:w="1115" w:type="dxa"/>
            <w:gridSpan w:val="4"/>
            <w:tcBorders>
              <w:top w:val="single" w:sz="8" w:space="0" w:color="auto"/>
              <w:left w:val="nil"/>
              <w:bottom w:val="single" w:sz="8" w:space="0" w:color="auto"/>
              <w:right w:val="single" w:sz="8" w:space="0" w:color="auto"/>
            </w:tcBorders>
            <w:shd w:val="clear" w:color="auto" w:fill="auto"/>
            <w:vAlign w:val="center"/>
          </w:tcPr>
          <w:p w14:paraId="3D358087" w14:textId="77777777" w:rsidR="00DE5069" w:rsidRPr="00245FED" w:rsidRDefault="00DE5069" w:rsidP="007E637B">
            <w:pPr>
              <w:spacing w:line="216" w:lineRule="auto"/>
              <w:ind w:right="-45"/>
              <w:jc w:val="center"/>
              <w:rPr>
                <w:rFonts w:cs="Tahoma"/>
                <w:b/>
                <w:bCs/>
                <w:sz w:val="14"/>
                <w:szCs w:val="16"/>
                <w:lang w:val="en-IE" w:eastAsia="en-IE"/>
              </w:rPr>
            </w:pPr>
            <w:r w:rsidRPr="007D7955">
              <w:rPr>
                <w:rFonts w:cs="Tahoma"/>
                <w:b/>
                <w:bCs/>
                <w:sz w:val="14"/>
                <w:szCs w:val="16"/>
                <w:lang w:val="en-IE" w:eastAsia="en-IE"/>
              </w:rPr>
              <w:t>Inpatient care refusal</w:t>
            </w:r>
          </w:p>
        </w:tc>
        <w:tc>
          <w:tcPr>
            <w:tcW w:w="1424" w:type="dxa"/>
            <w:gridSpan w:val="5"/>
            <w:tcBorders>
              <w:top w:val="single" w:sz="8" w:space="0" w:color="auto"/>
              <w:left w:val="nil"/>
              <w:bottom w:val="single" w:sz="8" w:space="0" w:color="auto"/>
              <w:right w:val="single" w:sz="8" w:space="0" w:color="auto"/>
            </w:tcBorders>
            <w:shd w:val="clear" w:color="auto" w:fill="auto"/>
            <w:vAlign w:val="center"/>
            <w:hideMark/>
          </w:tcPr>
          <w:p w14:paraId="48909FF9" w14:textId="77777777" w:rsidR="00DE5069" w:rsidRPr="00245FED" w:rsidRDefault="00DE5069" w:rsidP="00417779">
            <w:pPr>
              <w:spacing w:line="216" w:lineRule="auto"/>
              <w:jc w:val="center"/>
              <w:rPr>
                <w:rFonts w:cs="Tahoma"/>
                <w:b/>
                <w:bCs/>
                <w:sz w:val="14"/>
                <w:szCs w:val="16"/>
                <w:lang w:val="en-IE" w:eastAsia="en-IE"/>
              </w:rPr>
            </w:pPr>
            <w:r w:rsidRPr="00245FED">
              <w:rPr>
                <w:rFonts w:cs="Tahoma"/>
                <w:b/>
                <w:bCs/>
                <w:sz w:val="14"/>
                <w:szCs w:val="16"/>
                <w:lang w:val="en-IE" w:eastAsia="en-IE"/>
              </w:rPr>
              <w:t xml:space="preserve">Health </w:t>
            </w:r>
            <w:r>
              <w:rPr>
                <w:rFonts w:cs="Tahoma"/>
                <w:b/>
                <w:bCs/>
                <w:sz w:val="14"/>
                <w:szCs w:val="16"/>
                <w:lang w:val="en-IE" w:eastAsia="en-IE"/>
              </w:rPr>
              <w:t>f</w:t>
            </w:r>
            <w:r w:rsidRPr="00245FED">
              <w:rPr>
                <w:rFonts w:cs="Tahoma"/>
                <w:b/>
                <w:bCs/>
                <w:sz w:val="14"/>
                <w:szCs w:val="16"/>
                <w:lang w:val="en-IE" w:eastAsia="en-IE"/>
              </w:rPr>
              <w:t xml:space="preserve">acility </w:t>
            </w:r>
            <w:r>
              <w:rPr>
                <w:rFonts w:cs="Tahoma"/>
                <w:b/>
                <w:bCs/>
                <w:sz w:val="14"/>
                <w:szCs w:val="16"/>
                <w:lang w:val="en-IE" w:eastAsia="en-IE"/>
              </w:rPr>
              <w:t>r</w:t>
            </w:r>
            <w:r w:rsidRPr="00245FED">
              <w:rPr>
                <w:rFonts w:cs="Tahoma"/>
                <w:b/>
                <w:bCs/>
                <w:sz w:val="14"/>
                <w:szCs w:val="16"/>
                <w:lang w:val="en-IE" w:eastAsia="en-IE"/>
              </w:rPr>
              <w:t>eferral</w:t>
            </w:r>
          </w:p>
        </w:tc>
        <w:tc>
          <w:tcPr>
            <w:tcW w:w="1112" w:type="dxa"/>
            <w:gridSpan w:val="5"/>
            <w:tcBorders>
              <w:top w:val="single" w:sz="8" w:space="0" w:color="auto"/>
              <w:left w:val="nil"/>
              <w:bottom w:val="single" w:sz="8" w:space="0" w:color="auto"/>
              <w:right w:val="nil"/>
            </w:tcBorders>
            <w:shd w:val="clear" w:color="000000" w:fill="EEECE1"/>
            <w:vAlign w:val="center"/>
            <w:hideMark/>
          </w:tcPr>
          <w:p w14:paraId="6F55E0A1" w14:textId="77777777" w:rsidR="00DE5069" w:rsidRDefault="00DE5069" w:rsidP="00417779">
            <w:pPr>
              <w:spacing w:line="216" w:lineRule="auto"/>
              <w:ind w:left="-99" w:right="-164"/>
              <w:jc w:val="center"/>
              <w:rPr>
                <w:rFonts w:cs="Tahoma"/>
                <w:b/>
                <w:bCs/>
                <w:sz w:val="14"/>
                <w:szCs w:val="16"/>
                <w:lang w:val="en-IE" w:eastAsia="en-IE"/>
              </w:rPr>
            </w:pPr>
            <w:r>
              <w:rPr>
                <w:rFonts w:cs="Tahoma"/>
                <w:b/>
                <w:bCs/>
                <w:sz w:val="14"/>
                <w:szCs w:val="16"/>
                <w:lang w:val="en-IE" w:eastAsia="en-IE"/>
              </w:rPr>
              <w:t>Readmission/</w:t>
            </w:r>
          </w:p>
          <w:p w14:paraId="4C978423" w14:textId="77777777" w:rsidR="00DE5069" w:rsidRPr="00245FED" w:rsidRDefault="00DE5069" w:rsidP="00417779">
            <w:pPr>
              <w:spacing w:line="216" w:lineRule="auto"/>
              <w:ind w:left="-99" w:right="-164"/>
              <w:jc w:val="center"/>
              <w:rPr>
                <w:rFonts w:cs="Tahoma"/>
                <w:b/>
                <w:bCs/>
                <w:sz w:val="14"/>
                <w:szCs w:val="16"/>
                <w:lang w:val="en-IE" w:eastAsia="en-IE"/>
              </w:rPr>
            </w:pPr>
            <w:r>
              <w:rPr>
                <w:rFonts w:cs="Tahoma"/>
                <w:b/>
                <w:bCs/>
                <w:sz w:val="14"/>
                <w:szCs w:val="16"/>
                <w:lang w:val="en-IE" w:eastAsia="en-IE"/>
              </w:rPr>
              <w:t>relapse</w:t>
            </w:r>
          </w:p>
        </w:tc>
        <w:tc>
          <w:tcPr>
            <w:tcW w:w="482" w:type="dxa"/>
            <w:gridSpan w:val="4"/>
            <w:tcBorders>
              <w:top w:val="single" w:sz="8" w:space="0" w:color="auto"/>
              <w:left w:val="single" w:sz="8" w:space="0" w:color="auto"/>
              <w:bottom w:val="single" w:sz="8" w:space="0" w:color="auto"/>
              <w:right w:val="single" w:sz="4" w:space="0" w:color="auto"/>
            </w:tcBorders>
            <w:shd w:val="clear" w:color="auto" w:fill="auto"/>
            <w:vAlign w:val="center"/>
            <w:hideMark/>
          </w:tcPr>
          <w:p w14:paraId="6BB51219" w14:textId="77777777" w:rsidR="00DE5069" w:rsidRPr="00245FED" w:rsidRDefault="00DE5069" w:rsidP="00417779">
            <w:pPr>
              <w:spacing w:line="216" w:lineRule="auto"/>
              <w:jc w:val="center"/>
              <w:rPr>
                <w:rFonts w:cs="Tahoma"/>
                <w:sz w:val="14"/>
                <w:szCs w:val="16"/>
                <w:lang w:val="en-IE" w:eastAsia="en-IE"/>
              </w:rPr>
            </w:pPr>
            <w:r w:rsidRPr="00245FED">
              <w:rPr>
                <w:rFonts w:cs="Tahoma"/>
                <w:sz w:val="14"/>
                <w:szCs w:val="16"/>
                <w:lang w:val="en-IE" w:eastAsia="en-IE"/>
              </w:rPr>
              <w:t>Yes</w:t>
            </w:r>
          </w:p>
        </w:tc>
        <w:tc>
          <w:tcPr>
            <w:tcW w:w="56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C842BB1" w14:textId="77777777" w:rsidR="00DE5069" w:rsidRPr="00245FED" w:rsidRDefault="00DE5069" w:rsidP="00417779">
            <w:pPr>
              <w:spacing w:line="216" w:lineRule="auto"/>
              <w:jc w:val="center"/>
              <w:rPr>
                <w:rFonts w:cs="Tahoma"/>
                <w:sz w:val="14"/>
                <w:szCs w:val="16"/>
                <w:lang w:val="en-IE" w:eastAsia="en-IE"/>
              </w:rPr>
            </w:pPr>
            <w:r>
              <w:rPr>
                <w:rFonts w:cs="Tahoma"/>
                <w:sz w:val="14"/>
                <w:szCs w:val="16"/>
                <w:lang w:val="en-IE" w:eastAsia="en-IE"/>
              </w:rPr>
              <w:t>No</w:t>
            </w:r>
          </w:p>
        </w:tc>
        <w:tc>
          <w:tcPr>
            <w:tcW w:w="567" w:type="dxa"/>
            <w:gridSpan w:val="4"/>
            <w:tcBorders>
              <w:top w:val="single" w:sz="4" w:space="0" w:color="auto"/>
              <w:left w:val="single" w:sz="4" w:space="0" w:color="auto"/>
              <w:bottom w:val="single" w:sz="4" w:space="0" w:color="auto"/>
              <w:right w:val="single" w:sz="8" w:space="0" w:color="auto"/>
            </w:tcBorders>
            <w:shd w:val="clear" w:color="auto" w:fill="F2F2F2" w:themeFill="background1" w:themeFillShade="F2"/>
            <w:vAlign w:val="center"/>
          </w:tcPr>
          <w:p w14:paraId="158CDA47" w14:textId="77777777" w:rsidR="00DE5069" w:rsidRPr="002C5E24" w:rsidRDefault="00DE5069" w:rsidP="00417779">
            <w:pPr>
              <w:spacing w:line="216" w:lineRule="auto"/>
              <w:ind w:left="-103" w:right="-118" w:hanging="106"/>
              <w:rPr>
                <w:rFonts w:cs="Tahoma"/>
                <w:b/>
                <w:sz w:val="14"/>
                <w:szCs w:val="16"/>
                <w:lang w:val="en-IE" w:eastAsia="en-IE"/>
              </w:rPr>
            </w:pPr>
            <w:r>
              <w:rPr>
                <w:rFonts w:cs="Tahoma"/>
                <w:b/>
                <w:sz w:val="14"/>
                <w:szCs w:val="16"/>
                <w:lang w:val="en-IE" w:eastAsia="en-IE"/>
              </w:rPr>
              <w:t xml:space="preserve">   </w:t>
            </w:r>
            <w:r w:rsidRPr="002C5E24">
              <w:rPr>
                <w:rFonts w:cs="Tahoma"/>
                <w:b/>
                <w:sz w:val="14"/>
                <w:szCs w:val="16"/>
                <w:lang w:val="en-IE" w:eastAsia="en-IE"/>
              </w:rPr>
              <w:t xml:space="preserve">If </w:t>
            </w:r>
            <w:r>
              <w:rPr>
                <w:rFonts w:cs="Tahoma"/>
                <w:b/>
                <w:sz w:val="14"/>
                <w:szCs w:val="16"/>
                <w:lang w:val="en-IE" w:eastAsia="en-IE"/>
              </w:rPr>
              <w:t>y</w:t>
            </w:r>
            <w:r w:rsidRPr="002C5E24">
              <w:rPr>
                <w:rFonts w:cs="Tahoma"/>
                <w:b/>
                <w:sz w:val="14"/>
                <w:szCs w:val="16"/>
                <w:lang w:val="en-IE" w:eastAsia="en-IE"/>
              </w:rPr>
              <w:t>es, when?</w:t>
            </w:r>
          </w:p>
        </w:tc>
        <w:tc>
          <w:tcPr>
            <w:tcW w:w="687" w:type="dxa"/>
            <w:gridSpan w:val="2"/>
            <w:tcBorders>
              <w:top w:val="single" w:sz="4" w:space="0" w:color="auto"/>
              <w:left w:val="single" w:sz="4" w:space="0" w:color="auto"/>
              <w:bottom w:val="single" w:sz="4" w:space="0" w:color="auto"/>
              <w:right w:val="single" w:sz="8" w:space="0" w:color="auto"/>
            </w:tcBorders>
            <w:shd w:val="clear" w:color="auto" w:fill="FFFFFF" w:themeFill="background1"/>
            <w:vAlign w:val="center"/>
          </w:tcPr>
          <w:p w14:paraId="579E9961" w14:textId="77777777" w:rsidR="00DE5069" w:rsidRPr="00245FED" w:rsidRDefault="00DE5069" w:rsidP="00417779">
            <w:pPr>
              <w:spacing w:line="216" w:lineRule="auto"/>
              <w:jc w:val="center"/>
              <w:rPr>
                <w:rFonts w:cs="Tahoma"/>
                <w:sz w:val="14"/>
                <w:szCs w:val="16"/>
                <w:lang w:val="en-IE" w:eastAsia="en-IE"/>
              </w:rPr>
            </w:pPr>
          </w:p>
        </w:tc>
      </w:tr>
      <w:tr w:rsidR="00DE5069" w:rsidRPr="00355CEF" w14:paraId="71EF8367" w14:textId="77777777" w:rsidTr="00A17E4F">
        <w:trPr>
          <w:trHeight w:val="144"/>
          <w:jc w:val="center"/>
        </w:trPr>
        <w:tc>
          <w:tcPr>
            <w:tcW w:w="2150" w:type="dxa"/>
            <w:gridSpan w:val="4"/>
            <w:tcBorders>
              <w:top w:val="nil"/>
              <w:left w:val="single" w:sz="8" w:space="0" w:color="auto"/>
              <w:bottom w:val="nil"/>
              <w:right w:val="nil"/>
            </w:tcBorders>
            <w:shd w:val="clear" w:color="000000" w:fill="EEECE1"/>
            <w:vAlign w:val="center"/>
            <w:hideMark/>
          </w:tcPr>
          <w:p w14:paraId="0D44338C" w14:textId="77777777" w:rsidR="00DE5069" w:rsidRPr="00F70CBE" w:rsidRDefault="00DE5069" w:rsidP="00417779">
            <w:pPr>
              <w:spacing w:line="216" w:lineRule="auto"/>
              <w:jc w:val="right"/>
              <w:rPr>
                <w:rFonts w:cs="Tahoma"/>
                <w:b/>
                <w:bCs/>
                <w:sz w:val="14"/>
                <w:szCs w:val="16"/>
                <w:lang w:val="en-IE" w:eastAsia="en-IE"/>
              </w:rPr>
            </w:pPr>
            <w:r w:rsidRPr="002F4CC7">
              <w:rPr>
                <w:rFonts w:cs="Tahoma"/>
                <w:b/>
                <w:bCs/>
                <w:sz w:val="14"/>
                <w:szCs w:val="16"/>
                <w:lang w:val="en-IE" w:eastAsia="en-IE"/>
              </w:rPr>
              <w:t>Twin/</w:t>
            </w:r>
            <w:r w:rsidRPr="008A68C5">
              <w:rPr>
                <w:rFonts w:cs="Tahoma"/>
                <w:b/>
                <w:bCs/>
                <w:sz w:val="14"/>
                <w:szCs w:val="16"/>
                <w:lang w:val="en-IE" w:eastAsia="en-IE"/>
              </w:rPr>
              <w:t>multiple births</w:t>
            </w:r>
          </w:p>
        </w:tc>
        <w:tc>
          <w:tcPr>
            <w:tcW w:w="686" w:type="dxa"/>
            <w:gridSpan w:val="3"/>
            <w:tcBorders>
              <w:top w:val="single" w:sz="8" w:space="0" w:color="auto"/>
              <w:left w:val="single" w:sz="8" w:space="0" w:color="auto"/>
              <w:bottom w:val="single" w:sz="8" w:space="0" w:color="auto"/>
              <w:right w:val="nil"/>
            </w:tcBorders>
            <w:shd w:val="clear" w:color="000000" w:fill="FFFFFF"/>
            <w:vAlign w:val="center"/>
          </w:tcPr>
          <w:p w14:paraId="0C7A2D8C" w14:textId="77777777" w:rsidR="00DE5069" w:rsidRPr="00F70CBE" w:rsidRDefault="00DE5069" w:rsidP="00417779">
            <w:pPr>
              <w:spacing w:line="216" w:lineRule="auto"/>
              <w:jc w:val="center"/>
              <w:rPr>
                <w:rFonts w:cs="Tahoma"/>
                <w:sz w:val="14"/>
                <w:szCs w:val="16"/>
                <w:lang w:val="en-IE" w:eastAsia="en-IE"/>
              </w:rPr>
            </w:pPr>
            <w:r w:rsidRPr="00F70CBE">
              <w:rPr>
                <w:rFonts w:cs="Tahoma"/>
                <w:sz w:val="14"/>
                <w:szCs w:val="16"/>
                <w:lang w:val="en-IE" w:eastAsia="en-IE"/>
              </w:rPr>
              <w:t>Yes</w:t>
            </w:r>
          </w:p>
        </w:tc>
        <w:tc>
          <w:tcPr>
            <w:tcW w:w="705" w:type="dxa"/>
            <w:tcBorders>
              <w:top w:val="single" w:sz="8" w:space="0" w:color="auto"/>
              <w:left w:val="nil"/>
              <w:bottom w:val="single" w:sz="8" w:space="0" w:color="auto"/>
              <w:right w:val="single" w:sz="8" w:space="0" w:color="auto"/>
            </w:tcBorders>
            <w:shd w:val="clear" w:color="auto" w:fill="FFFFFF"/>
            <w:vAlign w:val="center"/>
          </w:tcPr>
          <w:p w14:paraId="4632035D" w14:textId="77777777" w:rsidR="00DE5069" w:rsidRPr="00F70CBE" w:rsidRDefault="00DE5069" w:rsidP="00417779">
            <w:pPr>
              <w:spacing w:line="216" w:lineRule="auto"/>
              <w:jc w:val="center"/>
              <w:rPr>
                <w:rFonts w:cs="Tahoma"/>
                <w:color w:val="000000"/>
                <w:sz w:val="14"/>
                <w:szCs w:val="16"/>
                <w:lang w:val="en-IE" w:eastAsia="en-IE"/>
              </w:rPr>
            </w:pPr>
            <w:r w:rsidRPr="00F70CBE">
              <w:rPr>
                <w:rFonts w:cs="Tahoma"/>
                <w:color w:val="000000"/>
                <w:sz w:val="14"/>
                <w:szCs w:val="16"/>
                <w:lang w:val="en-IE" w:eastAsia="en-IE"/>
              </w:rPr>
              <w:t>No</w:t>
            </w:r>
          </w:p>
        </w:tc>
        <w:tc>
          <w:tcPr>
            <w:tcW w:w="1532" w:type="dxa"/>
            <w:gridSpan w:val="5"/>
            <w:tcBorders>
              <w:top w:val="nil"/>
              <w:left w:val="nil"/>
              <w:bottom w:val="nil"/>
              <w:right w:val="single" w:sz="4" w:space="0" w:color="auto"/>
            </w:tcBorders>
            <w:shd w:val="clear" w:color="auto" w:fill="EDEDED"/>
            <w:vAlign w:val="center"/>
            <w:hideMark/>
          </w:tcPr>
          <w:p w14:paraId="07B7E6C6" w14:textId="77777777" w:rsidR="00DE5069" w:rsidRPr="00F70CBE" w:rsidRDefault="00DE5069" w:rsidP="00417779">
            <w:pPr>
              <w:spacing w:line="216" w:lineRule="auto"/>
              <w:jc w:val="center"/>
              <w:rPr>
                <w:rFonts w:cs="Tahoma"/>
                <w:b/>
                <w:bCs/>
                <w:sz w:val="14"/>
                <w:szCs w:val="16"/>
                <w:lang w:val="en-IE" w:eastAsia="en-IE"/>
              </w:rPr>
            </w:pPr>
            <w:r w:rsidRPr="00F70CBE">
              <w:rPr>
                <w:rFonts w:cs="Tahoma"/>
                <w:b/>
                <w:bCs/>
                <w:sz w:val="14"/>
                <w:szCs w:val="16"/>
                <w:lang w:val="en-IE" w:eastAsia="en-IE"/>
              </w:rPr>
              <w:t xml:space="preserve">Infant’s </w:t>
            </w:r>
            <w:r>
              <w:rPr>
                <w:rFonts w:cs="Tahoma"/>
                <w:b/>
                <w:bCs/>
                <w:sz w:val="14"/>
                <w:szCs w:val="16"/>
                <w:lang w:val="en-IE" w:eastAsia="en-IE"/>
              </w:rPr>
              <w:t>b</w:t>
            </w:r>
            <w:r w:rsidRPr="00F70CBE">
              <w:rPr>
                <w:rFonts w:cs="Tahoma"/>
                <w:b/>
                <w:bCs/>
                <w:sz w:val="14"/>
                <w:szCs w:val="16"/>
                <w:lang w:val="en-IE" w:eastAsia="en-IE"/>
              </w:rPr>
              <w:t xml:space="preserve">irth </w:t>
            </w:r>
            <w:r>
              <w:rPr>
                <w:rFonts w:cs="Tahoma"/>
                <w:b/>
                <w:bCs/>
                <w:sz w:val="14"/>
                <w:szCs w:val="16"/>
                <w:lang w:val="en-IE" w:eastAsia="en-IE"/>
              </w:rPr>
              <w:t>w</w:t>
            </w:r>
            <w:r w:rsidRPr="00F70CBE">
              <w:rPr>
                <w:rFonts w:cs="Tahoma"/>
                <w:b/>
                <w:bCs/>
                <w:sz w:val="14"/>
                <w:szCs w:val="16"/>
                <w:lang w:val="en-IE" w:eastAsia="en-IE"/>
              </w:rPr>
              <w:t xml:space="preserve">eight </w:t>
            </w:r>
            <w:r w:rsidRPr="00624161">
              <w:rPr>
                <w:rFonts w:cs="Tahoma"/>
                <w:bCs/>
                <w:sz w:val="14"/>
                <w:szCs w:val="16"/>
                <w:lang w:val="en-IE" w:eastAsia="en-IE"/>
              </w:rPr>
              <w:t>(kg)</w:t>
            </w:r>
          </w:p>
        </w:tc>
        <w:tc>
          <w:tcPr>
            <w:tcW w:w="1287" w:type="dxa"/>
            <w:gridSpan w:val="5"/>
            <w:tcBorders>
              <w:top w:val="nil"/>
              <w:left w:val="single" w:sz="8" w:space="0" w:color="auto"/>
              <w:bottom w:val="single" w:sz="8" w:space="0" w:color="auto"/>
              <w:right w:val="single" w:sz="8" w:space="0" w:color="000000"/>
            </w:tcBorders>
            <w:shd w:val="clear" w:color="auto" w:fill="FFFFFF"/>
            <w:vAlign w:val="center"/>
            <w:hideMark/>
          </w:tcPr>
          <w:p w14:paraId="351CE131" w14:textId="77777777" w:rsidR="00DE5069" w:rsidRPr="00F70CBE" w:rsidRDefault="00DE5069" w:rsidP="00417779">
            <w:pPr>
              <w:spacing w:line="216" w:lineRule="auto"/>
              <w:ind w:left="-92"/>
              <w:jc w:val="center"/>
              <w:rPr>
                <w:rFonts w:cs="Tahoma"/>
                <w:b/>
                <w:bCs/>
                <w:color w:val="000000"/>
                <w:sz w:val="14"/>
                <w:szCs w:val="16"/>
                <w:lang w:val="en-IE" w:eastAsia="en-IE"/>
              </w:rPr>
            </w:pPr>
            <w:r w:rsidRPr="00F70CBE">
              <w:rPr>
                <w:rFonts w:cs="Tahoma"/>
                <w:b/>
                <w:bCs/>
                <w:sz w:val="14"/>
                <w:szCs w:val="16"/>
                <w:lang w:val="en-IE" w:eastAsia="en-IE"/>
              </w:rPr>
              <w:t> </w:t>
            </w:r>
          </w:p>
        </w:tc>
        <w:tc>
          <w:tcPr>
            <w:tcW w:w="864" w:type="dxa"/>
            <w:gridSpan w:val="3"/>
            <w:tcBorders>
              <w:top w:val="nil"/>
              <w:left w:val="single" w:sz="8" w:space="0" w:color="auto"/>
              <w:bottom w:val="single" w:sz="8" w:space="0" w:color="auto"/>
              <w:right w:val="single" w:sz="8" w:space="0" w:color="000000"/>
            </w:tcBorders>
            <w:shd w:val="clear" w:color="auto" w:fill="EDEDED"/>
            <w:vAlign w:val="center"/>
          </w:tcPr>
          <w:p w14:paraId="2FF7F589" w14:textId="77777777" w:rsidR="00DE5069" w:rsidRPr="00245FED" w:rsidRDefault="00DE5069" w:rsidP="00417779">
            <w:pPr>
              <w:spacing w:line="216" w:lineRule="auto"/>
              <w:ind w:right="-113" w:hanging="92"/>
              <w:jc w:val="center"/>
              <w:rPr>
                <w:rFonts w:cs="Tahoma"/>
                <w:b/>
                <w:bCs/>
                <w:color w:val="000000"/>
                <w:sz w:val="14"/>
                <w:szCs w:val="16"/>
                <w:lang w:val="en-IE" w:eastAsia="en-IE"/>
              </w:rPr>
            </w:pPr>
            <w:r>
              <w:rPr>
                <w:rFonts w:cs="Tahoma"/>
                <w:b/>
                <w:bCs/>
                <w:color w:val="000000"/>
                <w:sz w:val="14"/>
                <w:szCs w:val="16"/>
                <w:lang w:val="en-IE" w:eastAsia="en-IE"/>
              </w:rPr>
              <w:t>Premature</w:t>
            </w:r>
          </w:p>
        </w:tc>
        <w:tc>
          <w:tcPr>
            <w:tcW w:w="283" w:type="dxa"/>
            <w:tcBorders>
              <w:top w:val="nil"/>
              <w:left w:val="single" w:sz="8" w:space="0" w:color="auto"/>
              <w:bottom w:val="single" w:sz="8" w:space="0" w:color="auto"/>
              <w:right w:val="single" w:sz="8" w:space="0" w:color="000000"/>
            </w:tcBorders>
            <w:shd w:val="clear" w:color="auto" w:fill="FFFFFF" w:themeFill="background1"/>
            <w:vAlign w:val="center"/>
          </w:tcPr>
          <w:p w14:paraId="56934F5A" w14:textId="77777777" w:rsidR="00DE5069" w:rsidRPr="00C441B7" w:rsidRDefault="00DE5069" w:rsidP="00417779">
            <w:pPr>
              <w:spacing w:line="216" w:lineRule="auto"/>
              <w:jc w:val="center"/>
              <w:rPr>
                <w:rFonts w:cs="Tahoma"/>
                <w:bCs/>
                <w:color w:val="000000"/>
                <w:sz w:val="14"/>
                <w:szCs w:val="16"/>
                <w:lang w:val="en-IE" w:eastAsia="en-IE"/>
              </w:rPr>
            </w:pPr>
            <w:r w:rsidRPr="00C441B7">
              <w:rPr>
                <w:rFonts w:cs="Tahoma"/>
                <w:bCs/>
                <w:color w:val="000000"/>
                <w:sz w:val="14"/>
                <w:szCs w:val="16"/>
                <w:lang w:val="en-IE" w:eastAsia="en-IE"/>
              </w:rPr>
              <w:t>Y</w:t>
            </w:r>
          </w:p>
        </w:tc>
        <w:tc>
          <w:tcPr>
            <w:tcW w:w="277" w:type="dxa"/>
            <w:tcBorders>
              <w:top w:val="nil"/>
              <w:left w:val="single" w:sz="8" w:space="0" w:color="auto"/>
              <w:bottom w:val="single" w:sz="8" w:space="0" w:color="auto"/>
              <w:right w:val="single" w:sz="8" w:space="0" w:color="000000"/>
            </w:tcBorders>
            <w:shd w:val="clear" w:color="auto" w:fill="FFFFFF" w:themeFill="background1"/>
            <w:vAlign w:val="center"/>
          </w:tcPr>
          <w:p w14:paraId="6C580D94" w14:textId="77777777" w:rsidR="00DE5069" w:rsidRPr="00C441B7" w:rsidRDefault="00DE5069" w:rsidP="00417779">
            <w:pPr>
              <w:spacing w:line="216" w:lineRule="auto"/>
              <w:ind w:hanging="14"/>
              <w:rPr>
                <w:rFonts w:cs="Tahoma"/>
                <w:bCs/>
                <w:color w:val="000000"/>
                <w:sz w:val="14"/>
                <w:szCs w:val="16"/>
                <w:lang w:val="en-IE" w:eastAsia="en-IE"/>
              </w:rPr>
            </w:pPr>
            <w:r w:rsidRPr="00C441B7">
              <w:rPr>
                <w:rFonts w:cs="Tahoma"/>
                <w:bCs/>
                <w:color w:val="000000"/>
                <w:sz w:val="14"/>
                <w:szCs w:val="16"/>
                <w:lang w:val="en-IE" w:eastAsia="en-IE"/>
              </w:rPr>
              <w:t>N</w:t>
            </w:r>
          </w:p>
        </w:tc>
        <w:tc>
          <w:tcPr>
            <w:tcW w:w="1112" w:type="dxa"/>
            <w:gridSpan w:val="5"/>
            <w:tcBorders>
              <w:top w:val="nil"/>
              <w:left w:val="single" w:sz="8" w:space="0" w:color="auto"/>
              <w:bottom w:val="single" w:sz="8" w:space="0" w:color="auto"/>
              <w:right w:val="single" w:sz="8" w:space="0" w:color="000000"/>
            </w:tcBorders>
            <w:shd w:val="clear" w:color="auto" w:fill="F2F2F2" w:themeFill="background1" w:themeFillShade="F2"/>
            <w:vAlign w:val="center"/>
          </w:tcPr>
          <w:p w14:paraId="090DD776" w14:textId="77777777" w:rsidR="00DE5069" w:rsidRPr="00245FED" w:rsidRDefault="00DE5069" w:rsidP="00417779">
            <w:pPr>
              <w:spacing w:line="216" w:lineRule="auto"/>
              <w:jc w:val="center"/>
              <w:rPr>
                <w:rFonts w:cs="Tahoma"/>
                <w:b/>
                <w:bCs/>
                <w:color w:val="000000"/>
                <w:sz w:val="14"/>
                <w:szCs w:val="16"/>
                <w:lang w:val="en-IE" w:eastAsia="en-IE"/>
              </w:rPr>
            </w:pPr>
            <w:r w:rsidRPr="00245FED">
              <w:rPr>
                <w:rFonts w:cs="Tahoma"/>
                <w:b/>
                <w:bCs/>
                <w:color w:val="000000"/>
                <w:sz w:val="14"/>
                <w:szCs w:val="16"/>
                <w:lang w:val="en-IE" w:eastAsia="en-IE"/>
              </w:rPr>
              <w:t>Orphan/</w:t>
            </w:r>
          </w:p>
          <w:p w14:paraId="730F8489" w14:textId="77777777" w:rsidR="00DE5069" w:rsidRPr="00245FED" w:rsidRDefault="00DE5069" w:rsidP="00417779">
            <w:pPr>
              <w:spacing w:line="216" w:lineRule="auto"/>
              <w:ind w:right="-179" w:hanging="225"/>
              <w:jc w:val="center"/>
              <w:rPr>
                <w:rFonts w:cs="Tahoma"/>
                <w:b/>
                <w:bCs/>
                <w:color w:val="000000"/>
                <w:sz w:val="14"/>
                <w:szCs w:val="16"/>
                <w:lang w:val="en-IE" w:eastAsia="en-IE"/>
              </w:rPr>
            </w:pPr>
            <w:r w:rsidRPr="00245FED">
              <w:rPr>
                <w:rFonts w:cs="Tahoma"/>
                <w:b/>
                <w:bCs/>
                <w:color w:val="000000"/>
                <w:sz w:val="14"/>
                <w:szCs w:val="16"/>
                <w:lang w:val="en-IE" w:eastAsia="en-IE"/>
              </w:rPr>
              <w:t xml:space="preserve"> </w:t>
            </w:r>
            <w:r>
              <w:rPr>
                <w:rFonts w:cs="Tahoma"/>
                <w:b/>
                <w:bCs/>
                <w:color w:val="000000"/>
                <w:sz w:val="14"/>
                <w:szCs w:val="16"/>
                <w:lang w:val="en-IE" w:eastAsia="en-IE"/>
              </w:rPr>
              <w:t>m</w:t>
            </w:r>
            <w:r w:rsidRPr="00245FED">
              <w:rPr>
                <w:rFonts w:cs="Tahoma"/>
                <w:b/>
                <w:bCs/>
                <w:color w:val="000000"/>
                <w:sz w:val="14"/>
                <w:szCs w:val="16"/>
                <w:lang w:val="en-IE" w:eastAsia="en-IE"/>
              </w:rPr>
              <w:t>other absent</w:t>
            </w:r>
          </w:p>
        </w:tc>
        <w:tc>
          <w:tcPr>
            <w:tcW w:w="359" w:type="dxa"/>
            <w:gridSpan w:val="3"/>
            <w:tcBorders>
              <w:top w:val="nil"/>
              <w:left w:val="single" w:sz="8" w:space="0" w:color="auto"/>
              <w:bottom w:val="single" w:sz="8" w:space="0" w:color="auto"/>
              <w:right w:val="single" w:sz="8" w:space="0" w:color="000000"/>
            </w:tcBorders>
            <w:shd w:val="clear" w:color="000000" w:fill="FFFFFF"/>
            <w:vAlign w:val="center"/>
          </w:tcPr>
          <w:p w14:paraId="355C5E3A" w14:textId="77777777" w:rsidR="00DE5069" w:rsidRPr="00245FED" w:rsidRDefault="00DE5069" w:rsidP="00417779">
            <w:pPr>
              <w:spacing w:line="216" w:lineRule="auto"/>
              <w:ind w:left="108" w:hanging="284"/>
              <w:jc w:val="center"/>
              <w:rPr>
                <w:rFonts w:cs="Tahoma"/>
                <w:bCs/>
                <w:color w:val="000000"/>
                <w:sz w:val="14"/>
                <w:szCs w:val="16"/>
                <w:lang w:val="en-IE" w:eastAsia="en-IE"/>
              </w:rPr>
            </w:pPr>
            <w:r w:rsidRPr="00245FED">
              <w:rPr>
                <w:rFonts w:cs="Tahoma"/>
                <w:bCs/>
                <w:color w:val="000000"/>
                <w:sz w:val="14"/>
                <w:szCs w:val="16"/>
                <w:lang w:val="en-IE" w:eastAsia="en-IE"/>
              </w:rPr>
              <w:t xml:space="preserve">  Yes</w:t>
            </w:r>
          </w:p>
        </w:tc>
        <w:tc>
          <w:tcPr>
            <w:tcW w:w="283" w:type="dxa"/>
            <w:gridSpan w:val="2"/>
            <w:tcBorders>
              <w:top w:val="nil"/>
              <w:left w:val="single" w:sz="8" w:space="0" w:color="auto"/>
              <w:bottom w:val="single" w:sz="8" w:space="0" w:color="auto"/>
              <w:right w:val="single" w:sz="8" w:space="0" w:color="000000"/>
            </w:tcBorders>
            <w:shd w:val="clear" w:color="000000" w:fill="FFFFFF"/>
            <w:vAlign w:val="center"/>
          </w:tcPr>
          <w:p w14:paraId="3397A49F" w14:textId="77777777" w:rsidR="00DE5069" w:rsidRPr="00245FED" w:rsidRDefault="00DE5069" w:rsidP="00417779">
            <w:pPr>
              <w:spacing w:line="216" w:lineRule="auto"/>
              <w:ind w:right="-107" w:hanging="104"/>
              <w:rPr>
                <w:rFonts w:cs="Tahoma"/>
                <w:bCs/>
                <w:color w:val="000000"/>
                <w:sz w:val="14"/>
                <w:szCs w:val="16"/>
                <w:lang w:val="en-IE" w:eastAsia="en-IE"/>
              </w:rPr>
            </w:pPr>
            <w:r w:rsidRPr="00245FED">
              <w:rPr>
                <w:rFonts w:cs="Tahoma"/>
                <w:bCs/>
                <w:color w:val="000000"/>
                <w:sz w:val="14"/>
                <w:szCs w:val="16"/>
                <w:lang w:val="en-IE" w:eastAsia="en-IE"/>
              </w:rPr>
              <w:t xml:space="preserve"> No</w:t>
            </w:r>
          </w:p>
        </w:tc>
        <w:tc>
          <w:tcPr>
            <w:tcW w:w="851" w:type="dxa"/>
            <w:gridSpan w:val="7"/>
            <w:tcBorders>
              <w:top w:val="nil"/>
              <w:left w:val="single" w:sz="8" w:space="0" w:color="auto"/>
              <w:bottom w:val="single" w:sz="8" w:space="0" w:color="auto"/>
              <w:right w:val="single" w:sz="8" w:space="0" w:color="000000"/>
            </w:tcBorders>
            <w:shd w:val="clear" w:color="auto" w:fill="F2F2F2" w:themeFill="background1" w:themeFillShade="F2"/>
            <w:vAlign w:val="center"/>
          </w:tcPr>
          <w:p w14:paraId="5B934186" w14:textId="77777777" w:rsidR="00DE5069" w:rsidRPr="00245FED" w:rsidRDefault="00DE5069" w:rsidP="00417779">
            <w:pPr>
              <w:spacing w:line="216" w:lineRule="auto"/>
              <w:jc w:val="center"/>
              <w:rPr>
                <w:rFonts w:cs="Tahoma"/>
                <w:b/>
                <w:bCs/>
                <w:color w:val="000000"/>
                <w:sz w:val="14"/>
                <w:szCs w:val="16"/>
                <w:lang w:val="en-IE" w:eastAsia="en-IE"/>
              </w:rPr>
            </w:pPr>
            <w:r w:rsidRPr="00245FED">
              <w:rPr>
                <w:rFonts w:cs="Tahoma"/>
                <w:b/>
                <w:bCs/>
                <w:color w:val="000000"/>
                <w:sz w:val="14"/>
                <w:szCs w:val="16"/>
                <w:lang w:val="en-IE" w:eastAsia="en-IE"/>
              </w:rPr>
              <w:t>Mother sick</w:t>
            </w:r>
          </w:p>
        </w:tc>
        <w:tc>
          <w:tcPr>
            <w:tcW w:w="402" w:type="dxa"/>
            <w:gridSpan w:val="2"/>
            <w:tcBorders>
              <w:top w:val="nil"/>
              <w:left w:val="single" w:sz="8" w:space="0" w:color="auto"/>
              <w:bottom w:val="single" w:sz="8" w:space="0" w:color="auto"/>
              <w:right w:val="single" w:sz="8" w:space="0" w:color="000000"/>
            </w:tcBorders>
            <w:shd w:val="clear" w:color="000000" w:fill="FFFFFF"/>
            <w:vAlign w:val="center"/>
          </w:tcPr>
          <w:p w14:paraId="3B45A2BF" w14:textId="77777777" w:rsidR="00DE5069" w:rsidRPr="00245FED" w:rsidRDefault="00DE5069" w:rsidP="00417779">
            <w:pPr>
              <w:spacing w:line="216" w:lineRule="auto"/>
              <w:ind w:right="-106" w:hanging="146"/>
              <w:jc w:val="center"/>
              <w:rPr>
                <w:rFonts w:cs="Tahoma"/>
                <w:b/>
                <w:bCs/>
                <w:color w:val="000000"/>
                <w:sz w:val="14"/>
                <w:szCs w:val="16"/>
                <w:lang w:val="en-IE" w:eastAsia="en-IE"/>
              </w:rPr>
            </w:pPr>
            <w:r w:rsidRPr="00245FED">
              <w:rPr>
                <w:rFonts w:cs="Tahoma"/>
                <w:bCs/>
                <w:color w:val="000000"/>
                <w:sz w:val="14"/>
                <w:szCs w:val="16"/>
                <w:lang w:val="en-IE" w:eastAsia="en-IE"/>
              </w:rPr>
              <w:t xml:space="preserve"> Yes</w:t>
            </w:r>
          </w:p>
        </w:tc>
        <w:tc>
          <w:tcPr>
            <w:tcW w:w="408" w:type="dxa"/>
            <w:tcBorders>
              <w:top w:val="nil"/>
              <w:left w:val="single" w:sz="8" w:space="0" w:color="auto"/>
              <w:bottom w:val="single" w:sz="8" w:space="0" w:color="auto"/>
              <w:right w:val="single" w:sz="8" w:space="0" w:color="000000"/>
            </w:tcBorders>
            <w:shd w:val="clear" w:color="000000" w:fill="FFFFFF"/>
            <w:vAlign w:val="center"/>
          </w:tcPr>
          <w:p w14:paraId="798156E5" w14:textId="77777777" w:rsidR="00DE5069" w:rsidRPr="00245FED" w:rsidRDefault="00DE5069" w:rsidP="00417779">
            <w:pPr>
              <w:spacing w:line="216" w:lineRule="auto"/>
              <w:ind w:left="-107" w:right="-135" w:hanging="15"/>
              <w:rPr>
                <w:rFonts w:cs="Tahoma"/>
                <w:b/>
                <w:bCs/>
                <w:color w:val="000000"/>
                <w:sz w:val="14"/>
                <w:szCs w:val="16"/>
                <w:lang w:val="en-IE" w:eastAsia="en-IE"/>
              </w:rPr>
            </w:pPr>
            <w:r w:rsidRPr="00245FED">
              <w:rPr>
                <w:rFonts w:cs="Tahoma"/>
                <w:bCs/>
                <w:color w:val="000000"/>
                <w:sz w:val="14"/>
                <w:szCs w:val="16"/>
                <w:lang w:val="en-IE" w:eastAsia="en-IE"/>
              </w:rPr>
              <w:t xml:space="preserve"> No</w:t>
            </w:r>
          </w:p>
        </w:tc>
      </w:tr>
      <w:tr w:rsidR="00DE5069" w:rsidRPr="00355CEF" w14:paraId="02B819E5" w14:textId="77777777" w:rsidTr="00A17E4F">
        <w:trPr>
          <w:trHeight w:val="144"/>
          <w:jc w:val="center"/>
        </w:trPr>
        <w:tc>
          <w:tcPr>
            <w:tcW w:w="2150" w:type="dxa"/>
            <w:gridSpan w:val="4"/>
            <w:tcBorders>
              <w:top w:val="nil"/>
              <w:left w:val="single" w:sz="8" w:space="0" w:color="auto"/>
              <w:bottom w:val="nil"/>
              <w:right w:val="nil"/>
            </w:tcBorders>
            <w:shd w:val="clear" w:color="000000" w:fill="EEECE1"/>
            <w:vAlign w:val="center"/>
          </w:tcPr>
          <w:p w14:paraId="0C90FC22" w14:textId="77777777" w:rsidR="00DE5069" w:rsidRPr="00F70CBE" w:rsidRDefault="00DE5069" w:rsidP="00417779">
            <w:pPr>
              <w:spacing w:line="216" w:lineRule="auto"/>
              <w:jc w:val="right"/>
              <w:rPr>
                <w:rFonts w:cs="Tahoma"/>
                <w:b/>
                <w:bCs/>
                <w:sz w:val="14"/>
                <w:szCs w:val="16"/>
                <w:lang w:val="en-IE" w:eastAsia="en-IE"/>
              </w:rPr>
            </w:pPr>
            <w:r w:rsidRPr="00F70CBE">
              <w:rPr>
                <w:rFonts w:cs="Tahoma"/>
                <w:b/>
                <w:bCs/>
                <w:sz w:val="14"/>
                <w:szCs w:val="16"/>
                <w:lang w:val="en-IE" w:eastAsia="en-IE"/>
              </w:rPr>
              <w:t>Additional information</w:t>
            </w:r>
          </w:p>
        </w:tc>
        <w:tc>
          <w:tcPr>
            <w:tcW w:w="9049" w:type="dxa"/>
            <w:gridSpan w:val="39"/>
            <w:tcBorders>
              <w:top w:val="single" w:sz="8" w:space="0" w:color="auto"/>
              <w:left w:val="single" w:sz="8" w:space="0" w:color="auto"/>
              <w:bottom w:val="single" w:sz="8" w:space="0" w:color="auto"/>
              <w:right w:val="single" w:sz="8" w:space="0" w:color="000000"/>
            </w:tcBorders>
            <w:shd w:val="clear" w:color="auto" w:fill="FFFFFF" w:themeFill="background1"/>
            <w:vAlign w:val="center"/>
          </w:tcPr>
          <w:p w14:paraId="3125659E" w14:textId="77777777" w:rsidR="00DE5069" w:rsidRPr="00F70CBE" w:rsidRDefault="00DE5069" w:rsidP="00417779">
            <w:pPr>
              <w:spacing w:line="216" w:lineRule="auto"/>
              <w:ind w:left="-107" w:right="-135" w:hanging="15"/>
              <w:rPr>
                <w:rFonts w:cs="Tahoma"/>
                <w:bCs/>
                <w:color w:val="000000"/>
                <w:sz w:val="14"/>
                <w:szCs w:val="16"/>
                <w:lang w:val="en-IE" w:eastAsia="en-IE"/>
              </w:rPr>
            </w:pPr>
          </w:p>
        </w:tc>
      </w:tr>
      <w:tr w:rsidR="00DE5069" w:rsidRPr="001A0BE5" w14:paraId="2B1B380E" w14:textId="77777777" w:rsidTr="00A17E4F">
        <w:trPr>
          <w:trHeight w:val="144"/>
          <w:jc w:val="center"/>
        </w:trPr>
        <w:tc>
          <w:tcPr>
            <w:tcW w:w="11199" w:type="dxa"/>
            <w:gridSpan w:val="43"/>
            <w:tcBorders>
              <w:top w:val="single" w:sz="8" w:space="0" w:color="auto"/>
              <w:left w:val="single" w:sz="8" w:space="0" w:color="auto"/>
              <w:bottom w:val="single" w:sz="8" w:space="0" w:color="auto"/>
              <w:right w:val="single" w:sz="8" w:space="0" w:color="000000"/>
            </w:tcBorders>
            <w:shd w:val="clear" w:color="auto" w:fill="F7CAAC" w:themeFill="accent2" w:themeFillTint="66"/>
            <w:noWrap/>
            <w:vAlign w:val="bottom"/>
            <w:hideMark/>
          </w:tcPr>
          <w:p w14:paraId="6BC62235" w14:textId="77777777" w:rsidR="00DE5069" w:rsidRPr="001A0BE5" w:rsidRDefault="00DE5069" w:rsidP="00417779">
            <w:pPr>
              <w:spacing w:line="216" w:lineRule="auto"/>
              <w:jc w:val="center"/>
              <w:rPr>
                <w:rFonts w:cs="Tahoma"/>
                <w:b/>
                <w:bCs/>
                <w:sz w:val="16"/>
                <w:szCs w:val="16"/>
                <w:lang w:val="en-IE" w:eastAsia="en-IE"/>
              </w:rPr>
            </w:pPr>
            <w:r w:rsidRPr="001A0BE5">
              <w:rPr>
                <w:rFonts w:cs="Tahoma"/>
                <w:b/>
                <w:bCs/>
                <w:sz w:val="16"/>
                <w:szCs w:val="16"/>
                <w:lang w:val="en-IE" w:eastAsia="en-IE"/>
              </w:rPr>
              <w:t>Admission Anthropometry (Infant)</w:t>
            </w:r>
          </w:p>
        </w:tc>
      </w:tr>
      <w:tr w:rsidR="00DE5069" w:rsidRPr="00355CEF" w14:paraId="39EBB401" w14:textId="77777777" w:rsidTr="00A17E4F">
        <w:trPr>
          <w:trHeight w:val="144"/>
          <w:jc w:val="center"/>
        </w:trPr>
        <w:tc>
          <w:tcPr>
            <w:tcW w:w="1264" w:type="dxa"/>
            <w:gridSpan w:val="3"/>
            <w:tcBorders>
              <w:top w:val="nil"/>
              <w:left w:val="single" w:sz="8" w:space="0" w:color="auto"/>
              <w:bottom w:val="nil"/>
              <w:right w:val="nil"/>
            </w:tcBorders>
            <w:shd w:val="clear" w:color="auto" w:fill="EDEDED"/>
            <w:vAlign w:val="center"/>
            <w:hideMark/>
          </w:tcPr>
          <w:p w14:paraId="4E4231C0" w14:textId="77777777" w:rsidR="00DE5069" w:rsidRPr="00F70CBE" w:rsidRDefault="00DE5069" w:rsidP="00417779">
            <w:pPr>
              <w:spacing w:line="216" w:lineRule="auto"/>
              <w:jc w:val="right"/>
              <w:rPr>
                <w:rFonts w:cs="Tahoma"/>
                <w:b/>
                <w:bCs/>
                <w:sz w:val="14"/>
                <w:szCs w:val="16"/>
                <w:lang w:val="en-IE" w:eastAsia="en-IE"/>
              </w:rPr>
            </w:pPr>
            <w:r w:rsidRPr="00F70CBE">
              <w:rPr>
                <w:rFonts w:cs="Tahoma"/>
                <w:b/>
                <w:bCs/>
                <w:sz w:val="14"/>
                <w:szCs w:val="16"/>
                <w:lang w:val="en-IE" w:eastAsia="en-IE"/>
              </w:rPr>
              <w:t>Weight</w:t>
            </w:r>
            <w:r>
              <w:rPr>
                <w:rFonts w:cs="Tahoma"/>
                <w:b/>
                <w:bCs/>
                <w:sz w:val="14"/>
                <w:szCs w:val="16"/>
                <w:lang w:val="en-IE" w:eastAsia="en-IE"/>
              </w:rPr>
              <w:t xml:space="preserve"> </w:t>
            </w:r>
            <w:r>
              <w:rPr>
                <w:rFonts w:cs="Tahoma"/>
                <w:bCs/>
                <w:sz w:val="14"/>
                <w:szCs w:val="16"/>
                <w:lang w:val="en-IE" w:eastAsia="en-IE"/>
              </w:rPr>
              <w:t>(kg</w:t>
            </w:r>
            <w:r w:rsidRPr="00F9499A">
              <w:rPr>
                <w:rFonts w:cs="Tahoma"/>
                <w:bCs/>
                <w:sz w:val="14"/>
                <w:szCs w:val="16"/>
                <w:lang w:val="en-IE" w:eastAsia="en-IE"/>
              </w:rPr>
              <w:t>)</w:t>
            </w:r>
            <w:r w:rsidRPr="00F70CBE">
              <w:rPr>
                <w:rFonts w:cs="Tahoma"/>
                <w:b/>
                <w:bCs/>
                <w:sz w:val="14"/>
                <w:szCs w:val="16"/>
                <w:lang w:val="en-IE" w:eastAsia="en-IE"/>
              </w:rPr>
              <w:t xml:space="preserve"> </w:t>
            </w:r>
          </w:p>
        </w:tc>
        <w:tc>
          <w:tcPr>
            <w:tcW w:w="1288" w:type="dxa"/>
            <w:gridSpan w:val="3"/>
            <w:tcBorders>
              <w:top w:val="nil"/>
              <w:left w:val="single" w:sz="8" w:space="0" w:color="auto"/>
              <w:bottom w:val="nil"/>
              <w:right w:val="nil"/>
            </w:tcBorders>
            <w:shd w:val="clear" w:color="auto" w:fill="FFFFFF" w:themeFill="background1"/>
            <w:vAlign w:val="center"/>
          </w:tcPr>
          <w:p w14:paraId="5C7B6339" w14:textId="77777777" w:rsidR="00DE5069" w:rsidRPr="00F70CBE" w:rsidRDefault="00DE5069" w:rsidP="00417779">
            <w:pPr>
              <w:spacing w:line="216" w:lineRule="auto"/>
              <w:jc w:val="center"/>
              <w:rPr>
                <w:rFonts w:cs="Tahoma"/>
                <w:b/>
                <w:bCs/>
                <w:sz w:val="14"/>
                <w:szCs w:val="16"/>
                <w:lang w:val="en-IE" w:eastAsia="en-IE"/>
              </w:rPr>
            </w:pPr>
          </w:p>
        </w:tc>
        <w:tc>
          <w:tcPr>
            <w:tcW w:w="1134" w:type="dxa"/>
            <w:gridSpan w:val="4"/>
            <w:tcBorders>
              <w:top w:val="nil"/>
              <w:left w:val="single" w:sz="8" w:space="0" w:color="auto"/>
              <w:bottom w:val="single" w:sz="8" w:space="0" w:color="auto"/>
              <w:right w:val="single" w:sz="8" w:space="0" w:color="auto"/>
            </w:tcBorders>
            <w:shd w:val="clear" w:color="auto" w:fill="EDEDED"/>
            <w:noWrap/>
            <w:vAlign w:val="center"/>
            <w:hideMark/>
          </w:tcPr>
          <w:p w14:paraId="049A5EB2" w14:textId="77777777" w:rsidR="00DE5069" w:rsidRPr="00F70CBE" w:rsidRDefault="00DE5069" w:rsidP="00417779">
            <w:pPr>
              <w:spacing w:line="216" w:lineRule="auto"/>
              <w:jc w:val="right"/>
              <w:rPr>
                <w:rFonts w:cs="Tahoma"/>
                <w:b/>
                <w:bCs/>
                <w:sz w:val="14"/>
                <w:szCs w:val="16"/>
                <w:lang w:val="en-IE" w:eastAsia="en-IE"/>
              </w:rPr>
            </w:pPr>
            <w:r w:rsidRPr="00F70CBE">
              <w:rPr>
                <w:rFonts w:cs="Tahoma"/>
                <w:b/>
                <w:bCs/>
                <w:sz w:val="14"/>
                <w:szCs w:val="16"/>
                <w:lang w:val="en-IE" w:eastAsia="en-IE"/>
              </w:rPr>
              <w:t>Length</w:t>
            </w:r>
            <w:r w:rsidRPr="00F9499A">
              <w:rPr>
                <w:rFonts w:cs="Tahoma"/>
                <w:bCs/>
                <w:sz w:val="14"/>
                <w:szCs w:val="16"/>
                <w:lang w:val="en-IE" w:eastAsia="en-IE"/>
              </w:rPr>
              <w:t>(cm)</w:t>
            </w:r>
            <w:r w:rsidRPr="00F70CBE">
              <w:rPr>
                <w:rFonts w:cs="Tahoma"/>
                <w:b/>
                <w:bCs/>
                <w:sz w:val="14"/>
                <w:szCs w:val="16"/>
                <w:lang w:val="en-IE" w:eastAsia="en-IE"/>
              </w:rPr>
              <w:t xml:space="preserve"> </w:t>
            </w:r>
          </w:p>
        </w:tc>
        <w:tc>
          <w:tcPr>
            <w:tcW w:w="1387" w:type="dxa"/>
            <w:gridSpan w:val="3"/>
            <w:tcBorders>
              <w:top w:val="nil"/>
              <w:left w:val="nil"/>
              <w:bottom w:val="single" w:sz="8" w:space="0" w:color="auto"/>
              <w:right w:val="single" w:sz="8" w:space="0" w:color="auto"/>
            </w:tcBorders>
            <w:noWrap/>
            <w:vAlign w:val="center"/>
            <w:hideMark/>
          </w:tcPr>
          <w:p w14:paraId="312F961A" w14:textId="77777777" w:rsidR="00DE5069" w:rsidRPr="00F70CBE" w:rsidRDefault="00DE5069" w:rsidP="00417779">
            <w:pPr>
              <w:spacing w:line="216" w:lineRule="auto"/>
              <w:jc w:val="center"/>
              <w:rPr>
                <w:rFonts w:cs="Tahoma"/>
                <w:b/>
                <w:bCs/>
                <w:sz w:val="14"/>
                <w:szCs w:val="16"/>
                <w:lang w:val="en-IE" w:eastAsia="en-IE"/>
              </w:rPr>
            </w:pPr>
          </w:p>
        </w:tc>
        <w:tc>
          <w:tcPr>
            <w:tcW w:w="1161" w:type="dxa"/>
            <w:gridSpan w:val="4"/>
            <w:tcBorders>
              <w:top w:val="nil"/>
              <w:left w:val="nil"/>
              <w:bottom w:val="nil"/>
              <w:right w:val="single" w:sz="8" w:space="0" w:color="000000"/>
            </w:tcBorders>
            <w:shd w:val="clear" w:color="auto" w:fill="EDEDED"/>
            <w:vAlign w:val="center"/>
            <w:hideMark/>
          </w:tcPr>
          <w:p w14:paraId="099E2935" w14:textId="77777777" w:rsidR="00DE5069" w:rsidRPr="00F70CBE" w:rsidRDefault="00DE5069" w:rsidP="00417779">
            <w:pPr>
              <w:spacing w:line="216" w:lineRule="auto"/>
              <w:ind w:right="-112"/>
              <w:jc w:val="center"/>
              <w:rPr>
                <w:rFonts w:cs="Tahoma"/>
                <w:b/>
                <w:bCs/>
                <w:sz w:val="14"/>
                <w:szCs w:val="16"/>
                <w:lang w:val="en-IE" w:eastAsia="en-IE"/>
              </w:rPr>
            </w:pPr>
            <w:r w:rsidRPr="00F70CBE">
              <w:rPr>
                <w:rFonts w:cs="Tahoma"/>
                <w:b/>
                <w:bCs/>
                <w:sz w:val="14"/>
                <w:szCs w:val="16"/>
                <w:lang w:val="en-IE" w:eastAsia="en-IE"/>
              </w:rPr>
              <w:t>Weight-for-</w:t>
            </w:r>
            <w:r>
              <w:rPr>
                <w:rFonts w:cs="Tahoma"/>
                <w:b/>
                <w:bCs/>
                <w:sz w:val="14"/>
                <w:szCs w:val="16"/>
                <w:lang w:val="en-IE" w:eastAsia="en-IE"/>
              </w:rPr>
              <w:t>l</w:t>
            </w:r>
            <w:r w:rsidRPr="00F70CBE">
              <w:rPr>
                <w:rFonts w:cs="Tahoma"/>
                <w:b/>
                <w:bCs/>
                <w:sz w:val="14"/>
                <w:szCs w:val="16"/>
                <w:lang w:val="en-IE" w:eastAsia="en-IE"/>
              </w:rPr>
              <w:t>ength</w:t>
            </w:r>
            <w:r>
              <w:rPr>
                <w:rFonts w:cs="Tahoma"/>
                <w:b/>
                <w:bCs/>
                <w:sz w:val="14"/>
                <w:szCs w:val="16"/>
                <w:lang w:val="en-IE" w:eastAsia="en-IE"/>
              </w:rPr>
              <w:t xml:space="preserve"> (</w:t>
            </w:r>
            <w:r w:rsidRPr="00F70CBE">
              <w:rPr>
                <w:rFonts w:cs="Tahoma"/>
                <w:b/>
                <w:bCs/>
                <w:sz w:val="14"/>
                <w:szCs w:val="16"/>
                <w:lang w:val="en-IE" w:eastAsia="en-IE"/>
              </w:rPr>
              <w:t>WFL</w:t>
            </w:r>
            <w:r>
              <w:rPr>
                <w:rFonts w:cs="Tahoma"/>
                <w:b/>
                <w:bCs/>
                <w:sz w:val="14"/>
                <w:szCs w:val="16"/>
                <w:lang w:val="en-IE" w:eastAsia="en-IE"/>
              </w:rPr>
              <w:t>)</w:t>
            </w:r>
            <w:r w:rsidRPr="00F70CBE">
              <w:rPr>
                <w:rFonts w:cs="Tahoma"/>
                <w:b/>
                <w:bCs/>
                <w:sz w:val="14"/>
                <w:szCs w:val="16"/>
                <w:lang w:val="en-IE" w:eastAsia="en-IE"/>
              </w:rPr>
              <w:t xml:space="preserve"> z-score</w:t>
            </w:r>
          </w:p>
        </w:tc>
        <w:tc>
          <w:tcPr>
            <w:tcW w:w="990" w:type="dxa"/>
            <w:gridSpan w:val="4"/>
            <w:tcBorders>
              <w:top w:val="nil"/>
              <w:left w:val="nil"/>
              <w:bottom w:val="nil"/>
              <w:right w:val="single" w:sz="8" w:space="0" w:color="000000"/>
            </w:tcBorders>
            <w:shd w:val="clear" w:color="auto" w:fill="FFFFFF"/>
            <w:vAlign w:val="center"/>
          </w:tcPr>
          <w:p w14:paraId="139F8DDB" w14:textId="77777777" w:rsidR="00DE5069" w:rsidRPr="00F70CBE" w:rsidRDefault="00DE5069" w:rsidP="00417779">
            <w:pPr>
              <w:spacing w:line="216" w:lineRule="auto"/>
              <w:jc w:val="right"/>
              <w:rPr>
                <w:rFonts w:cs="Tahoma"/>
                <w:b/>
                <w:bCs/>
                <w:sz w:val="14"/>
                <w:szCs w:val="16"/>
                <w:lang w:val="en-IE" w:eastAsia="en-IE"/>
              </w:rPr>
            </w:pPr>
            <w:r w:rsidRPr="00F70CBE">
              <w:rPr>
                <w:rFonts w:cs="Tahoma"/>
                <w:b/>
                <w:bCs/>
                <w:sz w:val="14"/>
                <w:szCs w:val="16"/>
                <w:lang w:val="en-IE" w:eastAsia="en-IE"/>
              </w:rPr>
              <w:t> </w:t>
            </w:r>
          </w:p>
        </w:tc>
        <w:tc>
          <w:tcPr>
            <w:tcW w:w="1015" w:type="dxa"/>
            <w:gridSpan w:val="4"/>
            <w:tcBorders>
              <w:top w:val="nil"/>
              <w:left w:val="nil"/>
              <w:bottom w:val="nil"/>
              <w:right w:val="single" w:sz="8" w:space="0" w:color="000000"/>
            </w:tcBorders>
            <w:shd w:val="clear" w:color="auto" w:fill="EDEDED"/>
            <w:vAlign w:val="center"/>
          </w:tcPr>
          <w:p w14:paraId="6B11B57D" w14:textId="77777777" w:rsidR="00DE5069" w:rsidRDefault="00DE5069" w:rsidP="00417779">
            <w:pPr>
              <w:spacing w:line="216" w:lineRule="auto"/>
              <w:ind w:right="-130"/>
              <w:jc w:val="center"/>
              <w:rPr>
                <w:rFonts w:cs="Tahoma"/>
                <w:b/>
                <w:bCs/>
                <w:sz w:val="14"/>
                <w:szCs w:val="16"/>
                <w:lang w:val="en-IE" w:eastAsia="en-IE"/>
              </w:rPr>
            </w:pPr>
            <w:r w:rsidRPr="00245FED">
              <w:rPr>
                <w:rFonts w:cs="Tahoma"/>
                <w:b/>
                <w:bCs/>
                <w:sz w:val="14"/>
                <w:szCs w:val="16"/>
                <w:lang w:val="en-IE" w:eastAsia="en-IE"/>
              </w:rPr>
              <w:t>Weight-for-</w:t>
            </w:r>
            <w:r>
              <w:rPr>
                <w:rFonts w:cs="Tahoma"/>
                <w:b/>
                <w:bCs/>
                <w:sz w:val="14"/>
                <w:szCs w:val="16"/>
                <w:lang w:val="en-IE" w:eastAsia="en-IE"/>
              </w:rPr>
              <w:t>a</w:t>
            </w:r>
            <w:r w:rsidRPr="00245FED">
              <w:rPr>
                <w:rFonts w:cs="Tahoma"/>
                <w:b/>
                <w:bCs/>
                <w:sz w:val="14"/>
                <w:szCs w:val="16"/>
                <w:lang w:val="en-IE" w:eastAsia="en-IE"/>
              </w:rPr>
              <w:t>ge</w:t>
            </w:r>
            <w:r>
              <w:rPr>
                <w:rFonts w:cs="Tahoma"/>
                <w:b/>
                <w:bCs/>
                <w:sz w:val="14"/>
                <w:szCs w:val="16"/>
                <w:lang w:val="en-IE" w:eastAsia="en-IE"/>
              </w:rPr>
              <w:t xml:space="preserve"> (</w:t>
            </w:r>
            <w:r w:rsidRPr="00245FED">
              <w:rPr>
                <w:rFonts w:cs="Tahoma"/>
                <w:b/>
                <w:bCs/>
                <w:sz w:val="14"/>
                <w:szCs w:val="16"/>
                <w:lang w:val="en-IE" w:eastAsia="en-IE"/>
              </w:rPr>
              <w:t>WFA</w:t>
            </w:r>
            <w:r>
              <w:rPr>
                <w:rFonts w:cs="Tahoma"/>
                <w:b/>
                <w:bCs/>
                <w:sz w:val="14"/>
                <w:szCs w:val="16"/>
                <w:lang w:val="en-IE" w:eastAsia="en-IE"/>
              </w:rPr>
              <w:t>)</w:t>
            </w:r>
            <w:r w:rsidRPr="00245FED">
              <w:rPr>
                <w:rFonts w:cs="Tahoma"/>
                <w:b/>
                <w:bCs/>
                <w:sz w:val="14"/>
                <w:szCs w:val="16"/>
                <w:lang w:val="en-IE" w:eastAsia="en-IE"/>
              </w:rPr>
              <w:t xml:space="preserve"> </w:t>
            </w:r>
          </w:p>
          <w:p w14:paraId="216C7FB0" w14:textId="77777777" w:rsidR="00DE5069" w:rsidRPr="00245FED" w:rsidRDefault="00DE5069" w:rsidP="00417779">
            <w:pPr>
              <w:spacing w:line="216" w:lineRule="auto"/>
              <w:ind w:right="-130"/>
              <w:jc w:val="center"/>
              <w:rPr>
                <w:rFonts w:cs="Tahoma"/>
                <w:b/>
                <w:bCs/>
                <w:sz w:val="14"/>
                <w:szCs w:val="16"/>
                <w:lang w:val="en-IE" w:eastAsia="en-IE"/>
              </w:rPr>
            </w:pPr>
            <w:r w:rsidRPr="00245FED">
              <w:rPr>
                <w:rFonts w:cs="Tahoma"/>
                <w:b/>
                <w:bCs/>
                <w:sz w:val="14"/>
                <w:szCs w:val="16"/>
                <w:lang w:val="en-IE" w:eastAsia="en-IE"/>
              </w:rPr>
              <w:t>z-score</w:t>
            </w:r>
          </w:p>
        </w:tc>
        <w:tc>
          <w:tcPr>
            <w:tcW w:w="831" w:type="dxa"/>
            <w:gridSpan w:val="5"/>
            <w:tcBorders>
              <w:top w:val="nil"/>
              <w:left w:val="nil"/>
              <w:bottom w:val="single" w:sz="8" w:space="0" w:color="000000"/>
              <w:right w:val="single" w:sz="8" w:space="0" w:color="000000"/>
            </w:tcBorders>
            <w:shd w:val="clear" w:color="auto" w:fill="FFFFFF"/>
            <w:vAlign w:val="center"/>
          </w:tcPr>
          <w:p w14:paraId="5A6B3F67" w14:textId="77777777" w:rsidR="00DE5069" w:rsidRPr="00245FED" w:rsidRDefault="00DE5069" w:rsidP="00417779">
            <w:pPr>
              <w:spacing w:line="216" w:lineRule="auto"/>
              <w:jc w:val="center"/>
              <w:rPr>
                <w:rFonts w:cs="Tahoma"/>
                <w:b/>
                <w:bCs/>
                <w:sz w:val="14"/>
                <w:szCs w:val="16"/>
                <w:lang w:val="en-IE" w:eastAsia="en-IE"/>
              </w:rPr>
            </w:pPr>
            <w:r w:rsidRPr="00245FED">
              <w:rPr>
                <w:rFonts w:cs="Tahoma"/>
                <w:b/>
                <w:bCs/>
                <w:sz w:val="14"/>
                <w:szCs w:val="16"/>
                <w:lang w:val="en-IE" w:eastAsia="en-IE"/>
              </w:rPr>
              <w:t> </w:t>
            </w:r>
          </w:p>
        </w:tc>
        <w:tc>
          <w:tcPr>
            <w:tcW w:w="1319" w:type="dxa"/>
            <w:gridSpan w:val="10"/>
            <w:tcBorders>
              <w:top w:val="nil"/>
              <w:left w:val="nil"/>
              <w:bottom w:val="nil"/>
              <w:right w:val="single" w:sz="8" w:space="0" w:color="000000"/>
            </w:tcBorders>
            <w:shd w:val="clear" w:color="auto" w:fill="EDEDED"/>
            <w:vAlign w:val="center"/>
          </w:tcPr>
          <w:p w14:paraId="5F6C42A9" w14:textId="77777777" w:rsidR="00DE5069" w:rsidRPr="008A68C5" w:rsidRDefault="00DE5069" w:rsidP="00417779">
            <w:pPr>
              <w:spacing w:line="216" w:lineRule="auto"/>
              <w:ind w:right="-106" w:hanging="85"/>
              <w:jc w:val="center"/>
              <w:rPr>
                <w:rFonts w:cs="Tahoma"/>
                <w:b/>
                <w:bCs/>
                <w:sz w:val="14"/>
                <w:szCs w:val="16"/>
                <w:lang w:val="en-IE" w:eastAsia="en-IE"/>
              </w:rPr>
            </w:pPr>
            <w:r w:rsidRPr="008A68C5">
              <w:rPr>
                <w:rFonts w:cs="Tahoma"/>
                <w:b/>
                <w:bCs/>
                <w:sz w:val="14"/>
                <w:szCs w:val="16"/>
                <w:lang w:val="en-IE" w:eastAsia="en-IE"/>
              </w:rPr>
              <w:t xml:space="preserve">MUAC </w:t>
            </w:r>
            <w:r w:rsidRPr="008A68C5">
              <w:rPr>
                <w:rFonts w:cs="Tahoma"/>
                <w:sz w:val="14"/>
                <w:szCs w:val="16"/>
                <w:lang w:val="en-IE" w:eastAsia="en-IE"/>
              </w:rPr>
              <w:t xml:space="preserve">(mm) </w:t>
            </w:r>
          </w:p>
        </w:tc>
        <w:tc>
          <w:tcPr>
            <w:tcW w:w="810" w:type="dxa"/>
            <w:gridSpan w:val="3"/>
            <w:tcBorders>
              <w:top w:val="nil"/>
              <w:left w:val="nil"/>
              <w:bottom w:val="nil"/>
              <w:right w:val="single" w:sz="8" w:space="0" w:color="000000"/>
            </w:tcBorders>
            <w:shd w:val="clear" w:color="auto" w:fill="FFFFFF"/>
            <w:vAlign w:val="center"/>
          </w:tcPr>
          <w:p w14:paraId="57462AFB" w14:textId="77777777" w:rsidR="00DE5069" w:rsidRPr="00245FED" w:rsidRDefault="00DE5069" w:rsidP="00417779">
            <w:pPr>
              <w:spacing w:line="216" w:lineRule="auto"/>
              <w:jc w:val="center"/>
              <w:rPr>
                <w:rFonts w:cs="Tahoma"/>
                <w:b/>
                <w:bCs/>
                <w:sz w:val="14"/>
                <w:szCs w:val="16"/>
                <w:lang w:val="en-IE" w:eastAsia="en-IE"/>
              </w:rPr>
            </w:pPr>
          </w:p>
        </w:tc>
      </w:tr>
      <w:tr w:rsidR="00DE5069" w:rsidRPr="00355CEF" w14:paraId="38DF68E0" w14:textId="77777777" w:rsidTr="00A17E4F">
        <w:trPr>
          <w:trHeight w:val="144"/>
          <w:jc w:val="center"/>
        </w:trPr>
        <w:tc>
          <w:tcPr>
            <w:tcW w:w="2535" w:type="dxa"/>
            <w:gridSpan w:val="5"/>
            <w:tcBorders>
              <w:top w:val="single" w:sz="8" w:space="0" w:color="auto"/>
              <w:left w:val="single" w:sz="8" w:space="0" w:color="auto"/>
              <w:bottom w:val="single" w:sz="8" w:space="0" w:color="auto"/>
              <w:right w:val="single" w:sz="8" w:space="0" w:color="000000"/>
            </w:tcBorders>
            <w:shd w:val="clear" w:color="000000" w:fill="EEECE1"/>
            <w:noWrap/>
            <w:vAlign w:val="bottom"/>
            <w:hideMark/>
          </w:tcPr>
          <w:p w14:paraId="22655585" w14:textId="77777777" w:rsidR="00DE5069" w:rsidRPr="00F70CBE" w:rsidRDefault="00DE5069" w:rsidP="00417779">
            <w:pPr>
              <w:spacing w:line="216" w:lineRule="auto"/>
              <w:rPr>
                <w:rFonts w:cs="Tahoma"/>
                <w:b/>
                <w:bCs/>
                <w:sz w:val="14"/>
                <w:szCs w:val="16"/>
                <w:lang w:val="en-IE" w:eastAsia="en-IE"/>
              </w:rPr>
            </w:pPr>
            <w:r w:rsidRPr="00245FED">
              <w:rPr>
                <w:rFonts w:cs="Tahoma"/>
                <w:b/>
                <w:bCs/>
                <w:sz w:val="14"/>
                <w:szCs w:val="16"/>
                <w:lang w:val="en-IE" w:eastAsia="en-IE"/>
              </w:rPr>
              <w:t xml:space="preserve">Bilateral </w:t>
            </w:r>
            <w:r>
              <w:rPr>
                <w:rFonts w:cs="Tahoma"/>
                <w:b/>
                <w:bCs/>
                <w:sz w:val="14"/>
                <w:szCs w:val="16"/>
                <w:lang w:val="en-IE" w:eastAsia="en-IE"/>
              </w:rPr>
              <w:t>p</w:t>
            </w:r>
            <w:r w:rsidRPr="00245FED">
              <w:rPr>
                <w:rFonts w:cs="Tahoma"/>
                <w:b/>
                <w:bCs/>
                <w:sz w:val="14"/>
                <w:szCs w:val="16"/>
                <w:lang w:val="en-IE" w:eastAsia="en-IE"/>
              </w:rPr>
              <w:t xml:space="preserve">itting </w:t>
            </w:r>
            <w:r>
              <w:rPr>
                <w:rFonts w:cs="Tahoma"/>
                <w:b/>
                <w:bCs/>
                <w:sz w:val="14"/>
                <w:szCs w:val="16"/>
                <w:lang w:val="en-IE" w:eastAsia="en-IE"/>
              </w:rPr>
              <w:t>o</w:t>
            </w:r>
            <w:r w:rsidRPr="00245FED">
              <w:rPr>
                <w:rFonts w:cs="Tahoma"/>
                <w:b/>
                <w:bCs/>
                <w:sz w:val="14"/>
                <w:szCs w:val="16"/>
                <w:lang w:val="en-IE" w:eastAsia="en-IE"/>
              </w:rPr>
              <w:t>edema</w:t>
            </w:r>
            <w:r w:rsidRPr="00F70CBE" w:rsidDel="00697570">
              <w:rPr>
                <w:rFonts w:cs="Tahoma"/>
                <w:b/>
                <w:bCs/>
                <w:sz w:val="14"/>
                <w:szCs w:val="16"/>
                <w:lang w:val="en-IE" w:eastAsia="en-IE"/>
              </w:rPr>
              <w:t xml:space="preserve"> </w:t>
            </w:r>
          </w:p>
        </w:tc>
        <w:tc>
          <w:tcPr>
            <w:tcW w:w="2538" w:type="dxa"/>
            <w:gridSpan w:val="8"/>
            <w:tcBorders>
              <w:top w:val="single" w:sz="8" w:space="0" w:color="auto"/>
              <w:left w:val="single" w:sz="8" w:space="0" w:color="auto"/>
              <w:bottom w:val="single" w:sz="8" w:space="0" w:color="auto"/>
              <w:right w:val="single" w:sz="8" w:space="0" w:color="000000"/>
            </w:tcBorders>
            <w:shd w:val="clear" w:color="000000" w:fill="EEECE1"/>
            <w:vAlign w:val="bottom"/>
          </w:tcPr>
          <w:p w14:paraId="248E89EA" w14:textId="77777777" w:rsidR="00DE5069" w:rsidRPr="00F70CBE" w:rsidRDefault="00DE5069" w:rsidP="00417779">
            <w:pPr>
              <w:spacing w:line="216" w:lineRule="auto"/>
              <w:jc w:val="center"/>
              <w:rPr>
                <w:rFonts w:cs="Tahoma"/>
                <w:b/>
                <w:bCs/>
                <w:sz w:val="14"/>
                <w:szCs w:val="16"/>
                <w:lang w:val="en-IE" w:eastAsia="en-IE"/>
              </w:rPr>
            </w:pPr>
            <w:r w:rsidRPr="00245FED">
              <w:rPr>
                <w:rFonts w:cs="Tahoma"/>
                <w:b/>
                <w:bCs/>
                <w:sz w:val="14"/>
                <w:szCs w:val="16"/>
                <w:lang w:val="en-IE" w:eastAsia="en-IE"/>
              </w:rPr>
              <w:t>0          +           ++            +++</w:t>
            </w:r>
          </w:p>
        </w:tc>
        <w:tc>
          <w:tcPr>
            <w:tcW w:w="6126" w:type="dxa"/>
            <w:gridSpan w:val="30"/>
            <w:tcBorders>
              <w:top w:val="single" w:sz="8" w:space="0" w:color="auto"/>
              <w:left w:val="nil"/>
              <w:bottom w:val="single" w:sz="8" w:space="0" w:color="auto"/>
              <w:right w:val="single" w:sz="8" w:space="0" w:color="000000"/>
            </w:tcBorders>
            <w:shd w:val="clear" w:color="000000" w:fill="EEECE1"/>
            <w:noWrap/>
            <w:vAlign w:val="bottom"/>
            <w:hideMark/>
          </w:tcPr>
          <w:p w14:paraId="0B4D8B23" w14:textId="77777777" w:rsidR="00DE5069" w:rsidRPr="00F70CBE" w:rsidRDefault="00DE5069" w:rsidP="00417779">
            <w:pPr>
              <w:spacing w:line="216" w:lineRule="auto"/>
              <w:jc w:val="center"/>
              <w:rPr>
                <w:rFonts w:cs="Tahoma"/>
                <w:b/>
                <w:bCs/>
                <w:sz w:val="14"/>
                <w:szCs w:val="16"/>
                <w:lang w:val="en-IE" w:eastAsia="en-IE"/>
              </w:rPr>
            </w:pPr>
          </w:p>
        </w:tc>
      </w:tr>
      <w:tr w:rsidR="00DE5069" w:rsidRPr="001A0BE5" w14:paraId="0BDCAF7D" w14:textId="77777777" w:rsidTr="00A17E4F">
        <w:trPr>
          <w:trHeight w:val="144"/>
          <w:jc w:val="center"/>
        </w:trPr>
        <w:tc>
          <w:tcPr>
            <w:tcW w:w="11199" w:type="dxa"/>
            <w:gridSpan w:val="43"/>
            <w:tcBorders>
              <w:top w:val="single" w:sz="8" w:space="0" w:color="auto"/>
              <w:left w:val="single" w:sz="8" w:space="0" w:color="auto"/>
              <w:bottom w:val="single" w:sz="8" w:space="0" w:color="auto"/>
              <w:right w:val="single" w:sz="8" w:space="0" w:color="000000"/>
            </w:tcBorders>
            <w:shd w:val="clear" w:color="auto" w:fill="F7CAAC" w:themeFill="accent2" w:themeFillTint="66"/>
            <w:noWrap/>
            <w:vAlign w:val="bottom"/>
          </w:tcPr>
          <w:p w14:paraId="6DC724D3" w14:textId="77777777" w:rsidR="00DE5069" w:rsidRPr="001A0BE5" w:rsidDel="00697570" w:rsidRDefault="00DE5069" w:rsidP="00417779">
            <w:pPr>
              <w:spacing w:line="216" w:lineRule="auto"/>
              <w:jc w:val="center"/>
              <w:rPr>
                <w:rFonts w:cs="Tahoma"/>
                <w:b/>
                <w:bCs/>
                <w:sz w:val="16"/>
                <w:szCs w:val="16"/>
                <w:lang w:val="en-IE" w:eastAsia="en-IE"/>
              </w:rPr>
            </w:pPr>
            <w:r w:rsidRPr="001A0BE5">
              <w:rPr>
                <w:rFonts w:cs="Tahoma"/>
                <w:b/>
                <w:bCs/>
                <w:sz w:val="16"/>
                <w:szCs w:val="16"/>
                <w:lang w:val="en-IE" w:eastAsia="en-IE"/>
              </w:rPr>
              <w:t>Admission Anthropometry (Mother)</w:t>
            </w:r>
          </w:p>
        </w:tc>
      </w:tr>
      <w:tr w:rsidR="00DE5069" w:rsidRPr="00355CEF" w14:paraId="24B7433C" w14:textId="77777777" w:rsidTr="00A17E4F">
        <w:trPr>
          <w:trHeight w:val="144"/>
          <w:jc w:val="center"/>
        </w:trPr>
        <w:tc>
          <w:tcPr>
            <w:tcW w:w="2150" w:type="dxa"/>
            <w:gridSpan w:val="4"/>
            <w:tcBorders>
              <w:top w:val="nil"/>
              <w:left w:val="single" w:sz="8" w:space="0" w:color="auto"/>
              <w:bottom w:val="single" w:sz="8" w:space="0" w:color="auto"/>
              <w:right w:val="single" w:sz="8" w:space="0" w:color="auto"/>
            </w:tcBorders>
            <w:shd w:val="clear" w:color="000000" w:fill="EEECE1"/>
            <w:vAlign w:val="center"/>
            <w:hideMark/>
          </w:tcPr>
          <w:p w14:paraId="2C44F334" w14:textId="77777777" w:rsidR="00DE5069" w:rsidRPr="00245FED" w:rsidRDefault="00DE5069" w:rsidP="00417779">
            <w:pPr>
              <w:spacing w:line="216" w:lineRule="auto"/>
              <w:rPr>
                <w:rFonts w:cs="Tahoma"/>
                <w:b/>
                <w:bCs/>
                <w:sz w:val="14"/>
                <w:szCs w:val="16"/>
                <w:lang w:val="en-IE" w:eastAsia="en-IE"/>
              </w:rPr>
            </w:pPr>
            <w:r w:rsidRPr="00245FED">
              <w:rPr>
                <w:rFonts w:cs="Tahoma"/>
                <w:b/>
                <w:bCs/>
                <w:sz w:val="14"/>
                <w:szCs w:val="16"/>
                <w:lang w:val="en-IE" w:eastAsia="en-IE"/>
              </w:rPr>
              <w:t xml:space="preserve">Bilateral </w:t>
            </w:r>
            <w:r>
              <w:rPr>
                <w:rFonts w:cs="Tahoma"/>
                <w:b/>
                <w:bCs/>
                <w:sz w:val="14"/>
                <w:szCs w:val="16"/>
                <w:lang w:val="en-IE" w:eastAsia="en-IE"/>
              </w:rPr>
              <w:t>p</w:t>
            </w:r>
            <w:r w:rsidRPr="00245FED">
              <w:rPr>
                <w:rFonts w:cs="Tahoma"/>
                <w:b/>
                <w:bCs/>
                <w:sz w:val="14"/>
                <w:szCs w:val="16"/>
                <w:lang w:val="en-IE" w:eastAsia="en-IE"/>
              </w:rPr>
              <w:t xml:space="preserve">itting </w:t>
            </w:r>
            <w:r>
              <w:rPr>
                <w:rFonts w:cs="Tahoma"/>
                <w:b/>
                <w:bCs/>
                <w:sz w:val="14"/>
                <w:szCs w:val="16"/>
                <w:lang w:val="en-IE" w:eastAsia="en-IE"/>
              </w:rPr>
              <w:t>o</w:t>
            </w:r>
            <w:r w:rsidRPr="00245FED">
              <w:rPr>
                <w:rFonts w:cs="Tahoma"/>
                <w:b/>
                <w:bCs/>
                <w:sz w:val="14"/>
                <w:szCs w:val="16"/>
                <w:lang w:val="en-IE" w:eastAsia="en-IE"/>
              </w:rPr>
              <w:t>edema</w:t>
            </w:r>
            <w:r w:rsidRPr="00F70CBE" w:rsidDel="00697570">
              <w:rPr>
                <w:rFonts w:cs="Tahoma"/>
                <w:b/>
                <w:bCs/>
                <w:sz w:val="14"/>
                <w:szCs w:val="16"/>
                <w:lang w:val="en-IE" w:eastAsia="en-IE"/>
              </w:rPr>
              <w:t xml:space="preserve"> </w:t>
            </w:r>
          </w:p>
        </w:tc>
        <w:tc>
          <w:tcPr>
            <w:tcW w:w="2923" w:type="dxa"/>
            <w:gridSpan w:val="9"/>
            <w:tcBorders>
              <w:top w:val="single" w:sz="8" w:space="0" w:color="auto"/>
              <w:left w:val="nil"/>
              <w:bottom w:val="single" w:sz="8" w:space="0" w:color="auto"/>
              <w:right w:val="single" w:sz="8" w:space="0" w:color="000000"/>
            </w:tcBorders>
            <w:shd w:val="clear" w:color="000000" w:fill="FFFFFF"/>
            <w:vAlign w:val="center"/>
            <w:hideMark/>
          </w:tcPr>
          <w:p w14:paraId="6C32CC7B" w14:textId="77777777" w:rsidR="00DE5069" w:rsidRPr="00245FED" w:rsidRDefault="00DE5069" w:rsidP="00417779">
            <w:pPr>
              <w:spacing w:line="216" w:lineRule="auto"/>
              <w:jc w:val="center"/>
              <w:rPr>
                <w:rFonts w:cs="Tahoma"/>
                <w:b/>
                <w:bCs/>
                <w:sz w:val="14"/>
                <w:szCs w:val="16"/>
                <w:lang w:val="en-IE" w:eastAsia="en-IE"/>
              </w:rPr>
            </w:pPr>
            <w:r w:rsidRPr="00245FED">
              <w:rPr>
                <w:rFonts w:cs="Tahoma"/>
                <w:b/>
                <w:bCs/>
                <w:sz w:val="14"/>
                <w:szCs w:val="16"/>
                <w:lang w:val="en-IE" w:eastAsia="en-IE"/>
              </w:rPr>
              <w:t>0          +           ++            +++</w:t>
            </w:r>
          </w:p>
        </w:tc>
        <w:tc>
          <w:tcPr>
            <w:tcW w:w="1853" w:type="dxa"/>
            <w:gridSpan w:val="7"/>
            <w:tcBorders>
              <w:top w:val="nil"/>
              <w:left w:val="nil"/>
              <w:bottom w:val="single" w:sz="8" w:space="0" w:color="auto"/>
              <w:right w:val="single" w:sz="8" w:space="0" w:color="auto"/>
            </w:tcBorders>
            <w:shd w:val="clear" w:color="auto" w:fill="F2F2F2" w:themeFill="background1" w:themeFillShade="F2"/>
            <w:vAlign w:val="center"/>
            <w:hideMark/>
          </w:tcPr>
          <w:p w14:paraId="73DB8C88" w14:textId="77777777" w:rsidR="00DE5069" w:rsidRPr="008A68C5" w:rsidRDefault="00DE5069" w:rsidP="00417779">
            <w:pPr>
              <w:spacing w:line="216" w:lineRule="auto"/>
              <w:jc w:val="right"/>
              <w:rPr>
                <w:rFonts w:cs="Tahoma"/>
                <w:b/>
                <w:bCs/>
                <w:sz w:val="14"/>
                <w:szCs w:val="16"/>
                <w:lang w:val="en-IE" w:eastAsia="en-IE"/>
              </w:rPr>
            </w:pPr>
            <w:r w:rsidRPr="008A68C5">
              <w:rPr>
                <w:rFonts w:cs="Tahoma"/>
                <w:b/>
                <w:bCs/>
                <w:sz w:val="14"/>
                <w:szCs w:val="16"/>
                <w:lang w:val="en-IE" w:eastAsia="en-IE"/>
              </w:rPr>
              <w:t xml:space="preserve">MUAC </w:t>
            </w:r>
            <w:r>
              <w:rPr>
                <w:rFonts w:cs="Tahoma"/>
                <w:sz w:val="14"/>
                <w:szCs w:val="16"/>
                <w:lang w:val="en-IE" w:eastAsia="en-IE"/>
              </w:rPr>
              <w:t>(mm)</w:t>
            </w:r>
          </w:p>
        </w:tc>
        <w:tc>
          <w:tcPr>
            <w:tcW w:w="1399" w:type="dxa"/>
            <w:gridSpan w:val="6"/>
            <w:tcBorders>
              <w:top w:val="nil"/>
              <w:left w:val="nil"/>
              <w:bottom w:val="single" w:sz="8" w:space="0" w:color="auto"/>
              <w:right w:val="single" w:sz="8" w:space="0" w:color="auto"/>
            </w:tcBorders>
            <w:shd w:val="clear" w:color="auto" w:fill="FFFFFF" w:themeFill="background1"/>
            <w:vAlign w:val="center"/>
          </w:tcPr>
          <w:p w14:paraId="48AB355E" w14:textId="77777777" w:rsidR="00DE5069" w:rsidRPr="00245FED" w:rsidRDefault="00DE5069" w:rsidP="00417779">
            <w:pPr>
              <w:spacing w:line="216" w:lineRule="auto"/>
              <w:jc w:val="center"/>
              <w:rPr>
                <w:rFonts w:cs="Tahoma"/>
                <w:b/>
                <w:bCs/>
                <w:sz w:val="14"/>
                <w:szCs w:val="16"/>
                <w:lang w:val="en-IE" w:eastAsia="en-IE"/>
              </w:rPr>
            </w:pPr>
          </w:p>
        </w:tc>
        <w:tc>
          <w:tcPr>
            <w:tcW w:w="1376" w:type="dxa"/>
            <w:gridSpan w:val="10"/>
            <w:tcBorders>
              <w:top w:val="nil"/>
              <w:left w:val="nil"/>
              <w:bottom w:val="single" w:sz="8" w:space="0" w:color="auto"/>
              <w:right w:val="single" w:sz="8" w:space="0" w:color="auto"/>
            </w:tcBorders>
            <w:shd w:val="clear" w:color="auto" w:fill="F2F2F2" w:themeFill="background1" w:themeFillShade="F2"/>
            <w:vAlign w:val="center"/>
          </w:tcPr>
          <w:p w14:paraId="6B2B29A4" w14:textId="77777777" w:rsidR="00DE5069" w:rsidRPr="00B73E75" w:rsidRDefault="00DE5069" w:rsidP="00417779">
            <w:pPr>
              <w:spacing w:line="216" w:lineRule="auto"/>
              <w:jc w:val="right"/>
              <w:rPr>
                <w:rFonts w:cs="Tahoma"/>
                <w:b/>
                <w:bCs/>
                <w:sz w:val="14"/>
                <w:szCs w:val="16"/>
                <w:highlight w:val="yellow"/>
                <w:lang w:val="en-IE" w:eastAsia="en-IE"/>
              </w:rPr>
            </w:pPr>
            <w:r w:rsidRPr="00F9499A">
              <w:rPr>
                <w:rFonts w:cs="Tahoma"/>
                <w:b/>
                <w:bCs/>
                <w:sz w:val="14"/>
                <w:szCs w:val="16"/>
                <w:lang w:val="en-IE" w:eastAsia="en-IE"/>
              </w:rPr>
              <w:t>Height</w:t>
            </w:r>
            <w:r w:rsidRPr="00F9499A">
              <w:rPr>
                <w:rFonts w:cs="Tahoma"/>
                <w:bCs/>
                <w:sz w:val="14"/>
                <w:szCs w:val="16"/>
                <w:lang w:val="en-IE" w:eastAsia="en-IE"/>
              </w:rPr>
              <w:t xml:space="preserve"> (cm)</w:t>
            </w:r>
          </w:p>
        </w:tc>
        <w:tc>
          <w:tcPr>
            <w:tcW w:w="1498" w:type="dxa"/>
            <w:gridSpan w:val="7"/>
            <w:tcBorders>
              <w:top w:val="nil"/>
              <w:left w:val="nil"/>
              <w:bottom w:val="single" w:sz="8" w:space="0" w:color="auto"/>
              <w:right w:val="single" w:sz="8" w:space="0" w:color="auto"/>
            </w:tcBorders>
            <w:shd w:val="clear" w:color="auto" w:fill="FFFFFF" w:themeFill="background1"/>
            <w:vAlign w:val="center"/>
          </w:tcPr>
          <w:p w14:paraId="71E97841" w14:textId="77777777" w:rsidR="00DE5069" w:rsidRPr="00245FED" w:rsidRDefault="00DE5069" w:rsidP="00417779">
            <w:pPr>
              <w:spacing w:line="216" w:lineRule="auto"/>
              <w:jc w:val="center"/>
              <w:rPr>
                <w:rFonts w:cs="Tahoma"/>
                <w:b/>
                <w:bCs/>
                <w:sz w:val="14"/>
                <w:szCs w:val="16"/>
                <w:lang w:val="en-IE" w:eastAsia="en-IE"/>
              </w:rPr>
            </w:pPr>
          </w:p>
        </w:tc>
      </w:tr>
      <w:tr w:rsidR="00DE5069" w:rsidRPr="001A0BE5" w14:paraId="4BDD85F5" w14:textId="77777777" w:rsidTr="00A17E4F">
        <w:trPr>
          <w:trHeight w:val="144"/>
          <w:jc w:val="center"/>
        </w:trPr>
        <w:tc>
          <w:tcPr>
            <w:tcW w:w="11199" w:type="dxa"/>
            <w:gridSpan w:val="43"/>
            <w:tcBorders>
              <w:top w:val="single" w:sz="8" w:space="0" w:color="auto"/>
              <w:left w:val="single" w:sz="8" w:space="0" w:color="auto"/>
              <w:bottom w:val="single" w:sz="8" w:space="0" w:color="auto"/>
              <w:right w:val="single" w:sz="8" w:space="0" w:color="000000"/>
            </w:tcBorders>
            <w:shd w:val="clear" w:color="auto" w:fill="F7CAAC" w:themeFill="accent2" w:themeFillTint="66"/>
            <w:noWrap/>
            <w:vAlign w:val="bottom"/>
            <w:hideMark/>
          </w:tcPr>
          <w:p w14:paraId="259B24BF" w14:textId="77777777" w:rsidR="00DE5069" w:rsidRPr="001A0BE5" w:rsidRDefault="00DE5069" w:rsidP="00417779">
            <w:pPr>
              <w:spacing w:line="216" w:lineRule="auto"/>
              <w:jc w:val="center"/>
              <w:rPr>
                <w:rFonts w:cs="Tahoma"/>
                <w:b/>
                <w:bCs/>
                <w:sz w:val="16"/>
                <w:szCs w:val="16"/>
                <w:lang w:val="en-IE" w:eastAsia="en-IE"/>
              </w:rPr>
            </w:pPr>
            <w:r w:rsidRPr="001A0BE5">
              <w:rPr>
                <w:rFonts w:cs="Tahoma"/>
                <w:b/>
                <w:bCs/>
                <w:sz w:val="16"/>
                <w:szCs w:val="16"/>
                <w:lang w:val="en-IE" w:eastAsia="en-IE"/>
              </w:rPr>
              <w:t xml:space="preserve">  Medical History (Infant)</w:t>
            </w:r>
          </w:p>
        </w:tc>
      </w:tr>
      <w:tr w:rsidR="00DE5069" w:rsidRPr="00355CEF" w14:paraId="7E948366" w14:textId="77777777" w:rsidTr="00A17E4F">
        <w:trPr>
          <w:trHeight w:val="144"/>
          <w:jc w:val="center"/>
        </w:trPr>
        <w:tc>
          <w:tcPr>
            <w:tcW w:w="563" w:type="dxa"/>
            <w:vMerge w:val="restart"/>
            <w:tcBorders>
              <w:top w:val="nil"/>
              <w:left w:val="single" w:sz="8" w:space="0" w:color="auto"/>
              <w:right w:val="nil"/>
            </w:tcBorders>
            <w:shd w:val="clear" w:color="auto" w:fill="F2F2F2" w:themeFill="background1" w:themeFillShade="F2"/>
            <w:noWrap/>
            <w:textDirection w:val="btLr"/>
            <w:vAlign w:val="center"/>
          </w:tcPr>
          <w:p w14:paraId="0C68E84A" w14:textId="77777777" w:rsidR="00DE5069" w:rsidRDefault="00DE5069" w:rsidP="00417779">
            <w:pPr>
              <w:spacing w:line="216" w:lineRule="auto"/>
              <w:ind w:left="113" w:right="113"/>
              <w:jc w:val="center"/>
              <w:rPr>
                <w:rFonts w:cs="Tahoma"/>
                <w:b/>
                <w:bCs/>
                <w:sz w:val="14"/>
                <w:szCs w:val="16"/>
                <w:lang w:val="en-IE" w:eastAsia="en-IE"/>
              </w:rPr>
            </w:pPr>
            <w:r w:rsidRPr="00245FED">
              <w:rPr>
                <w:rFonts w:cs="Tahoma"/>
                <w:b/>
                <w:bCs/>
                <w:sz w:val="14"/>
                <w:szCs w:val="16"/>
                <w:lang w:val="en-IE" w:eastAsia="en-IE"/>
              </w:rPr>
              <w:t xml:space="preserve">IMCI Danger </w:t>
            </w:r>
            <w:r>
              <w:rPr>
                <w:rFonts w:cs="Tahoma"/>
                <w:b/>
                <w:bCs/>
                <w:sz w:val="14"/>
                <w:szCs w:val="16"/>
                <w:lang w:val="en-IE" w:eastAsia="en-IE"/>
              </w:rPr>
              <w:t>Signs</w:t>
            </w:r>
          </w:p>
          <w:p w14:paraId="2FA42205" w14:textId="77777777" w:rsidR="00DE5069" w:rsidRDefault="00DE5069" w:rsidP="00417779">
            <w:pPr>
              <w:spacing w:line="216" w:lineRule="auto"/>
              <w:ind w:left="113" w:right="113"/>
              <w:jc w:val="center"/>
              <w:rPr>
                <w:rFonts w:cs="Tahoma"/>
                <w:b/>
                <w:bCs/>
                <w:sz w:val="14"/>
                <w:szCs w:val="16"/>
                <w:lang w:val="en-IE" w:eastAsia="en-IE"/>
              </w:rPr>
            </w:pPr>
          </w:p>
          <w:p w14:paraId="46B9EA11" w14:textId="77777777" w:rsidR="00DE5069" w:rsidRDefault="00DE5069" w:rsidP="00417779">
            <w:pPr>
              <w:spacing w:line="216" w:lineRule="auto"/>
              <w:ind w:left="113" w:right="113"/>
              <w:jc w:val="center"/>
              <w:rPr>
                <w:rFonts w:cs="Tahoma"/>
                <w:b/>
                <w:bCs/>
                <w:sz w:val="14"/>
                <w:szCs w:val="16"/>
                <w:lang w:val="en-IE" w:eastAsia="en-IE"/>
              </w:rPr>
            </w:pPr>
          </w:p>
          <w:p w14:paraId="65555641" w14:textId="77777777" w:rsidR="00DE5069" w:rsidRPr="00245FED" w:rsidRDefault="00DE5069" w:rsidP="00417779">
            <w:pPr>
              <w:spacing w:line="216" w:lineRule="auto"/>
              <w:ind w:left="113" w:right="113"/>
              <w:jc w:val="center"/>
              <w:rPr>
                <w:rFonts w:cs="Tahoma"/>
                <w:b/>
                <w:bCs/>
                <w:sz w:val="14"/>
                <w:szCs w:val="16"/>
                <w:lang w:val="en-IE" w:eastAsia="en-IE"/>
              </w:rPr>
            </w:pPr>
            <w:r w:rsidRPr="00245FED">
              <w:rPr>
                <w:rFonts w:cs="Tahoma"/>
                <w:b/>
                <w:bCs/>
                <w:sz w:val="14"/>
                <w:szCs w:val="16"/>
                <w:lang w:val="en-IE" w:eastAsia="en-IE"/>
              </w:rPr>
              <w:t>Signs</w:t>
            </w:r>
          </w:p>
          <w:p w14:paraId="15DAF1C7" w14:textId="77777777" w:rsidR="00DE5069" w:rsidRPr="00245FED" w:rsidRDefault="00DE5069" w:rsidP="00417779">
            <w:pPr>
              <w:spacing w:line="216" w:lineRule="auto"/>
              <w:ind w:left="113" w:right="113"/>
              <w:jc w:val="center"/>
              <w:rPr>
                <w:rFonts w:cs="Tahoma"/>
                <w:b/>
                <w:bCs/>
                <w:sz w:val="14"/>
                <w:szCs w:val="16"/>
                <w:lang w:val="en-IE" w:eastAsia="en-IE"/>
              </w:rPr>
            </w:pPr>
          </w:p>
          <w:p w14:paraId="0B7A23EE" w14:textId="77777777" w:rsidR="00DE5069" w:rsidRPr="00245FED" w:rsidRDefault="00DE5069" w:rsidP="00417779">
            <w:pPr>
              <w:spacing w:line="216" w:lineRule="auto"/>
              <w:ind w:left="113" w:right="113"/>
              <w:jc w:val="center"/>
              <w:rPr>
                <w:rFonts w:cs="Tahoma"/>
                <w:b/>
                <w:bCs/>
                <w:sz w:val="14"/>
                <w:szCs w:val="16"/>
                <w:lang w:val="en-IE" w:eastAsia="en-IE"/>
              </w:rPr>
            </w:pPr>
          </w:p>
        </w:tc>
        <w:tc>
          <w:tcPr>
            <w:tcW w:w="1587" w:type="dxa"/>
            <w:gridSpan w:val="3"/>
            <w:tcBorders>
              <w:top w:val="nil"/>
              <w:left w:val="single" w:sz="8" w:space="0" w:color="auto"/>
              <w:bottom w:val="nil"/>
              <w:right w:val="single" w:sz="4" w:space="0" w:color="auto"/>
            </w:tcBorders>
            <w:shd w:val="clear" w:color="auto" w:fill="F2F2F2" w:themeFill="background1" w:themeFillShade="F2"/>
            <w:vAlign w:val="center"/>
          </w:tcPr>
          <w:p w14:paraId="67C1239F" w14:textId="77777777" w:rsidR="00DE5069" w:rsidRPr="00245FED" w:rsidRDefault="00DE5069" w:rsidP="00417779">
            <w:pPr>
              <w:spacing w:line="216" w:lineRule="auto"/>
              <w:jc w:val="right"/>
              <w:rPr>
                <w:rFonts w:cs="Tahoma"/>
                <w:b/>
                <w:bCs/>
                <w:sz w:val="14"/>
                <w:szCs w:val="16"/>
                <w:lang w:val="en-IE" w:eastAsia="en-IE"/>
              </w:rPr>
            </w:pPr>
            <w:r w:rsidRPr="00245FED">
              <w:rPr>
                <w:rFonts w:cs="Tahoma"/>
                <w:b/>
                <w:bCs/>
                <w:sz w:val="14"/>
                <w:szCs w:val="16"/>
                <w:lang w:val="en-IE" w:eastAsia="en-IE"/>
              </w:rPr>
              <w:t>Unable to drink/breastfeed</w:t>
            </w:r>
          </w:p>
        </w:tc>
        <w:tc>
          <w:tcPr>
            <w:tcW w:w="686"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14:paraId="77807382" w14:textId="77777777" w:rsidR="00DE5069" w:rsidRPr="00245FED" w:rsidRDefault="00DE5069" w:rsidP="00417779">
            <w:pPr>
              <w:spacing w:line="216" w:lineRule="auto"/>
              <w:jc w:val="center"/>
              <w:rPr>
                <w:rFonts w:cs="Tahoma"/>
                <w:sz w:val="14"/>
                <w:szCs w:val="16"/>
                <w:lang w:val="en-IE" w:eastAsia="en-IE"/>
              </w:rPr>
            </w:pPr>
            <w:r w:rsidRPr="00245FED">
              <w:rPr>
                <w:rFonts w:cs="Tahoma"/>
                <w:sz w:val="14"/>
                <w:szCs w:val="16"/>
                <w:lang w:val="en-IE" w:eastAsia="en-IE"/>
              </w:rPr>
              <w:t>Yes</w:t>
            </w:r>
          </w:p>
        </w:tc>
        <w:tc>
          <w:tcPr>
            <w:tcW w:w="705"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5DC3FE2" w14:textId="77777777" w:rsidR="00DE5069" w:rsidRPr="00245FED" w:rsidRDefault="00DE5069" w:rsidP="00417779">
            <w:pPr>
              <w:spacing w:line="216" w:lineRule="auto"/>
              <w:jc w:val="center"/>
              <w:rPr>
                <w:rFonts w:cs="Tahoma"/>
                <w:sz w:val="14"/>
                <w:szCs w:val="16"/>
                <w:lang w:val="en-IE" w:eastAsia="en-IE"/>
              </w:rPr>
            </w:pPr>
            <w:r w:rsidRPr="00245FED">
              <w:rPr>
                <w:rFonts w:cs="Tahoma"/>
                <w:sz w:val="14"/>
                <w:szCs w:val="16"/>
                <w:lang w:val="en-IE" w:eastAsia="en-IE"/>
              </w:rPr>
              <w:t>No</w:t>
            </w:r>
          </w:p>
        </w:tc>
        <w:tc>
          <w:tcPr>
            <w:tcW w:w="1532" w:type="dxa"/>
            <w:gridSpan w:val="5"/>
            <w:tcBorders>
              <w:top w:val="nil"/>
              <w:left w:val="single" w:sz="4" w:space="0" w:color="auto"/>
              <w:bottom w:val="nil"/>
              <w:right w:val="single" w:sz="4" w:space="0" w:color="auto"/>
            </w:tcBorders>
            <w:shd w:val="clear" w:color="000000" w:fill="FFFFFF"/>
            <w:noWrap/>
            <w:vAlign w:val="bottom"/>
          </w:tcPr>
          <w:p w14:paraId="3D8B8C1B" w14:textId="77777777" w:rsidR="00DE5069" w:rsidRPr="00245FED" w:rsidRDefault="00DE5069" w:rsidP="00417779">
            <w:pPr>
              <w:spacing w:line="216" w:lineRule="auto"/>
              <w:rPr>
                <w:rFonts w:cs="Tahoma"/>
                <w:sz w:val="14"/>
                <w:szCs w:val="16"/>
                <w:lang w:val="en-IE" w:eastAsia="en-IE"/>
              </w:rPr>
            </w:pPr>
          </w:p>
        </w:tc>
        <w:tc>
          <w:tcPr>
            <w:tcW w:w="497" w:type="dxa"/>
            <w:gridSpan w:val="3"/>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tcPr>
          <w:p w14:paraId="2D8ABAD5" w14:textId="77777777" w:rsidR="00DE5069" w:rsidRPr="00245FED" w:rsidRDefault="00DE5069" w:rsidP="00417779">
            <w:pPr>
              <w:spacing w:line="216" w:lineRule="auto"/>
              <w:ind w:left="113" w:right="113"/>
              <w:jc w:val="center"/>
              <w:rPr>
                <w:rFonts w:cs="Tahoma"/>
                <w:b/>
                <w:bCs/>
                <w:sz w:val="14"/>
                <w:szCs w:val="16"/>
                <w:lang w:val="en-IE" w:eastAsia="en-IE"/>
              </w:rPr>
            </w:pPr>
            <w:r>
              <w:rPr>
                <w:rFonts w:cs="Tahoma"/>
                <w:b/>
                <w:bCs/>
                <w:sz w:val="14"/>
                <w:szCs w:val="16"/>
                <w:lang w:val="en-IE" w:eastAsia="en-IE"/>
              </w:rPr>
              <w:t>Symptoms</w:t>
            </w:r>
          </w:p>
        </w:tc>
        <w:tc>
          <w:tcPr>
            <w:tcW w:w="2669"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2E3ABF" w14:textId="77777777" w:rsidR="00DE5069" w:rsidRPr="00245FED" w:rsidRDefault="00DE5069" w:rsidP="00417779">
            <w:pPr>
              <w:spacing w:line="216" w:lineRule="auto"/>
              <w:ind w:right="-18" w:hanging="103"/>
              <w:jc w:val="right"/>
              <w:rPr>
                <w:rFonts w:cs="Tahoma"/>
                <w:b/>
                <w:bCs/>
                <w:sz w:val="14"/>
                <w:szCs w:val="16"/>
                <w:lang w:val="en-IE" w:eastAsia="en-IE"/>
              </w:rPr>
            </w:pPr>
            <w:r w:rsidRPr="00245FED">
              <w:rPr>
                <w:rFonts w:cs="Tahoma"/>
                <w:b/>
                <w:bCs/>
                <w:sz w:val="14"/>
                <w:szCs w:val="16"/>
                <w:lang w:val="en-IE" w:eastAsia="en-IE"/>
              </w:rPr>
              <w:t xml:space="preserve">Respiration </w:t>
            </w:r>
            <w:r>
              <w:rPr>
                <w:rFonts w:cs="Tahoma"/>
                <w:b/>
                <w:bCs/>
                <w:sz w:val="14"/>
                <w:szCs w:val="16"/>
                <w:lang w:val="en-IE" w:eastAsia="en-IE"/>
              </w:rPr>
              <w:t>r</w:t>
            </w:r>
            <w:r w:rsidRPr="00245FED">
              <w:rPr>
                <w:rFonts w:cs="Tahoma"/>
                <w:b/>
                <w:bCs/>
                <w:sz w:val="14"/>
                <w:szCs w:val="16"/>
                <w:lang w:val="en-IE" w:eastAsia="en-IE"/>
              </w:rPr>
              <w:t xml:space="preserve">ate </w:t>
            </w:r>
            <w:r w:rsidRPr="00245FED">
              <w:rPr>
                <w:rFonts w:cs="Tahoma"/>
                <w:sz w:val="14"/>
                <w:szCs w:val="16"/>
                <w:lang w:val="en-IE" w:eastAsia="en-IE"/>
              </w:rPr>
              <w:t>(#min)</w:t>
            </w:r>
          </w:p>
        </w:tc>
        <w:tc>
          <w:tcPr>
            <w:tcW w:w="709"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90822A" w14:textId="77777777" w:rsidR="00DE5069" w:rsidRPr="00245FED" w:rsidRDefault="00DE5069" w:rsidP="00417779">
            <w:pPr>
              <w:spacing w:line="216" w:lineRule="auto"/>
              <w:jc w:val="center"/>
              <w:rPr>
                <w:rFonts w:cs="Tahoma"/>
                <w:sz w:val="14"/>
                <w:szCs w:val="16"/>
                <w:lang w:val="en-IE" w:eastAsia="en-IE"/>
              </w:rPr>
            </w:pPr>
            <w:r w:rsidRPr="00245FED">
              <w:rPr>
                <w:rFonts w:cs="Tahoma"/>
                <w:sz w:val="14"/>
                <w:szCs w:val="16"/>
                <w:lang w:val="en-IE" w:eastAsia="en-IE"/>
              </w:rPr>
              <w:t>&lt;30</w:t>
            </w:r>
          </w:p>
        </w:tc>
        <w:tc>
          <w:tcPr>
            <w:tcW w:w="709"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DE3164" w14:textId="77777777" w:rsidR="00DE5069" w:rsidRPr="00245FED" w:rsidRDefault="00DE5069" w:rsidP="00417779">
            <w:pPr>
              <w:spacing w:line="216" w:lineRule="auto"/>
              <w:jc w:val="center"/>
              <w:rPr>
                <w:rFonts w:cs="Tahoma"/>
                <w:sz w:val="14"/>
                <w:szCs w:val="16"/>
                <w:lang w:val="en-IE" w:eastAsia="en-IE"/>
              </w:rPr>
            </w:pPr>
            <w:r w:rsidRPr="00245FED">
              <w:rPr>
                <w:rFonts w:cs="Tahoma"/>
                <w:sz w:val="14"/>
                <w:szCs w:val="16"/>
                <w:lang w:val="en-IE" w:eastAsia="en-IE"/>
              </w:rPr>
              <w:t>30 – 39</w:t>
            </w:r>
          </w:p>
        </w:tc>
        <w:tc>
          <w:tcPr>
            <w:tcW w:w="709"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19A2A4" w14:textId="77777777" w:rsidR="00DE5069" w:rsidRPr="00245FED" w:rsidRDefault="00DE5069" w:rsidP="00417779">
            <w:pPr>
              <w:spacing w:line="216" w:lineRule="auto"/>
              <w:jc w:val="center"/>
              <w:rPr>
                <w:rFonts w:cs="Tahoma"/>
                <w:sz w:val="14"/>
                <w:szCs w:val="16"/>
                <w:lang w:val="en-IE" w:eastAsia="en-IE"/>
              </w:rPr>
            </w:pPr>
            <w:r w:rsidRPr="00245FED">
              <w:rPr>
                <w:rFonts w:cs="Tahoma"/>
                <w:sz w:val="14"/>
                <w:szCs w:val="16"/>
                <w:lang w:val="en-IE" w:eastAsia="en-IE"/>
              </w:rPr>
              <w:t>40 - 49</w:t>
            </w:r>
          </w:p>
        </w:tc>
        <w:tc>
          <w:tcPr>
            <w:tcW w:w="833"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815B32" w14:textId="77777777" w:rsidR="00DE5069" w:rsidRPr="00245FED" w:rsidRDefault="00DE5069" w:rsidP="00417779">
            <w:pPr>
              <w:spacing w:line="216" w:lineRule="auto"/>
              <w:jc w:val="center"/>
              <w:rPr>
                <w:rFonts w:cs="Tahoma"/>
                <w:sz w:val="14"/>
                <w:szCs w:val="16"/>
                <w:lang w:val="en-IE" w:eastAsia="en-IE"/>
              </w:rPr>
            </w:pPr>
            <w:r>
              <w:rPr>
                <w:rFonts w:cs="Tahoma"/>
                <w:sz w:val="14"/>
                <w:szCs w:val="16"/>
                <w:lang w:val="en-IE" w:eastAsia="en-IE"/>
              </w:rPr>
              <w:t>50+</w:t>
            </w:r>
          </w:p>
        </w:tc>
      </w:tr>
      <w:tr w:rsidR="00DE5069" w:rsidRPr="00355CEF" w14:paraId="3664C3F9" w14:textId="77777777" w:rsidTr="00A17E4F">
        <w:trPr>
          <w:trHeight w:val="144"/>
          <w:jc w:val="center"/>
        </w:trPr>
        <w:tc>
          <w:tcPr>
            <w:tcW w:w="563" w:type="dxa"/>
            <w:vMerge/>
            <w:tcBorders>
              <w:left w:val="single" w:sz="8" w:space="0" w:color="auto"/>
              <w:right w:val="nil"/>
            </w:tcBorders>
            <w:shd w:val="clear" w:color="auto" w:fill="F2F2F2" w:themeFill="background1" w:themeFillShade="F2"/>
            <w:noWrap/>
            <w:vAlign w:val="center"/>
          </w:tcPr>
          <w:p w14:paraId="2281D22C" w14:textId="77777777" w:rsidR="00DE5069" w:rsidRPr="00245FED" w:rsidRDefault="00DE5069" w:rsidP="00417779">
            <w:pPr>
              <w:spacing w:line="216" w:lineRule="auto"/>
              <w:jc w:val="right"/>
              <w:rPr>
                <w:rFonts w:cs="Tahoma"/>
                <w:b/>
                <w:bCs/>
                <w:sz w:val="14"/>
                <w:szCs w:val="16"/>
                <w:lang w:val="en-IE" w:eastAsia="en-IE"/>
              </w:rPr>
            </w:pPr>
          </w:p>
        </w:tc>
        <w:tc>
          <w:tcPr>
            <w:tcW w:w="1587" w:type="dxa"/>
            <w:gridSpan w:val="3"/>
            <w:tcBorders>
              <w:left w:val="single" w:sz="8" w:space="0" w:color="auto"/>
              <w:right w:val="single" w:sz="4" w:space="0" w:color="auto"/>
            </w:tcBorders>
            <w:shd w:val="clear" w:color="auto" w:fill="F2F2F2" w:themeFill="background1" w:themeFillShade="F2"/>
            <w:vAlign w:val="center"/>
          </w:tcPr>
          <w:p w14:paraId="6968AE09" w14:textId="77777777" w:rsidR="00DE5069" w:rsidRPr="00245FED" w:rsidRDefault="00DE5069" w:rsidP="00417779">
            <w:pPr>
              <w:spacing w:line="216" w:lineRule="auto"/>
              <w:ind w:right="-59"/>
              <w:jc w:val="right"/>
              <w:rPr>
                <w:rFonts w:cs="Tahoma"/>
                <w:b/>
                <w:bCs/>
                <w:sz w:val="14"/>
                <w:szCs w:val="16"/>
                <w:lang w:val="en-IE" w:eastAsia="en-IE"/>
              </w:rPr>
            </w:pPr>
            <w:r w:rsidRPr="00245FED">
              <w:rPr>
                <w:rFonts w:cs="Tahoma"/>
                <w:b/>
                <w:bCs/>
                <w:sz w:val="14"/>
                <w:szCs w:val="16"/>
                <w:lang w:val="en-IE" w:eastAsia="en-IE"/>
              </w:rPr>
              <w:t xml:space="preserve">Vomits everything </w:t>
            </w:r>
          </w:p>
        </w:tc>
        <w:tc>
          <w:tcPr>
            <w:tcW w:w="686"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E9771E" w14:textId="77777777" w:rsidR="00DE5069" w:rsidRPr="00245FED" w:rsidRDefault="00DE5069" w:rsidP="00417779">
            <w:pPr>
              <w:spacing w:line="216" w:lineRule="auto"/>
              <w:jc w:val="center"/>
              <w:rPr>
                <w:rFonts w:cs="Tahoma"/>
                <w:sz w:val="14"/>
                <w:szCs w:val="16"/>
                <w:lang w:val="en-IE" w:eastAsia="en-IE"/>
              </w:rPr>
            </w:pPr>
            <w:r w:rsidRPr="00245FED">
              <w:rPr>
                <w:rFonts w:cs="Tahoma"/>
                <w:sz w:val="14"/>
                <w:szCs w:val="16"/>
                <w:lang w:val="en-IE" w:eastAsia="en-IE"/>
              </w:rPr>
              <w:t>Yes</w:t>
            </w:r>
          </w:p>
        </w:tc>
        <w:tc>
          <w:tcPr>
            <w:tcW w:w="705" w:type="dxa"/>
            <w:tcBorders>
              <w:top w:val="single" w:sz="4" w:space="0" w:color="auto"/>
              <w:left w:val="single" w:sz="4" w:space="0" w:color="auto"/>
              <w:bottom w:val="single" w:sz="4" w:space="0" w:color="auto"/>
              <w:right w:val="single" w:sz="4" w:space="0" w:color="auto"/>
            </w:tcBorders>
            <w:shd w:val="clear" w:color="000000" w:fill="FFFFFF"/>
            <w:vAlign w:val="center"/>
          </w:tcPr>
          <w:p w14:paraId="6A8BB0A8" w14:textId="77777777" w:rsidR="00DE5069" w:rsidRPr="00245FED" w:rsidRDefault="00DE5069" w:rsidP="00417779">
            <w:pPr>
              <w:spacing w:line="216" w:lineRule="auto"/>
              <w:jc w:val="center"/>
              <w:rPr>
                <w:rFonts w:cs="Tahoma"/>
                <w:sz w:val="14"/>
                <w:szCs w:val="16"/>
                <w:lang w:val="en-IE" w:eastAsia="en-IE"/>
              </w:rPr>
            </w:pPr>
            <w:r w:rsidRPr="00245FED">
              <w:rPr>
                <w:rFonts w:cs="Tahoma"/>
                <w:sz w:val="14"/>
                <w:szCs w:val="16"/>
                <w:lang w:val="en-IE" w:eastAsia="en-IE"/>
              </w:rPr>
              <w:t>No</w:t>
            </w:r>
          </w:p>
        </w:tc>
        <w:tc>
          <w:tcPr>
            <w:tcW w:w="1532" w:type="dxa"/>
            <w:gridSpan w:val="5"/>
            <w:tcBorders>
              <w:top w:val="nil"/>
              <w:left w:val="single" w:sz="4" w:space="0" w:color="auto"/>
              <w:right w:val="single" w:sz="4" w:space="0" w:color="auto"/>
            </w:tcBorders>
            <w:shd w:val="clear" w:color="000000" w:fill="FFFFFF"/>
            <w:noWrap/>
            <w:vAlign w:val="center"/>
          </w:tcPr>
          <w:p w14:paraId="0C05197E" w14:textId="77777777" w:rsidR="00DE5069" w:rsidRPr="00245FED" w:rsidRDefault="00DE5069" w:rsidP="00417779">
            <w:pPr>
              <w:spacing w:line="216" w:lineRule="auto"/>
              <w:ind w:left="-87" w:right="-135"/>
              <w:rPr>
                <w:rFonts w:cs="Tahoma"/>
                <w:b/>
                <w:bCs/>
                <w:sz w:val="14"/>
                <w:szCs w:val="16"/>
                <w:lang w:val="en-IE" w:eastAsia="en-IE"/>
              </w:rPr>
            </w:pPr>
            <w:r w:rsidRPr="00245FED">
              <w:rPr>
                <w:rFonts w:cs="Tahoma"/>
                <w:b/>
                <w:bCs/>
                <w:sz w:val="14"/>
                <w:szCs w:val="16"/>
                <w:lang w:val="en-IE" w:eastAsia="en-IE"/>
              </w:rPr>
              <w:t> </w:t>
            </w:r>
          </w:p>
        </w:tc>
        <w:tc>
          <w:tcPr>
            <w:tcW w:w="497" w:type="dxa"/>
            <w:gridSpan w:val="3"/>
            <w:vMerge/>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AAF9EF0" w14:textId="77777777" w:rsidR="00DE5069" w:rsidRPr="00245FED" w:rsidRDefault="00DE5069" w:rsidP="00417779">
            <w:pPr>
              <w:spacing w:line="216" w:lineRule="auto"/>
              <w:jc w:val="center"/>
              <w:rPr>
                <w:rFonts w:cs="Tahoma"/>
                <w:b/>
                <w:bCs/>
                <w:sz w:val="14"/>
                <w:szCs w:val="16"/>
                <w:lang w:val="en-IE" w:eastAsia="en-IE"/>
              </w:rPr>
            </w:pPr>
          </w:p>
        </w:tc>
        <w:tc>
          <w:tcPr>
            <w:tcW w:w="332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E711E72" w14:textId="77777777" w:rsidR="00DE5069" w:rsidRPr="00245FED" w:rsidRDefault="00DE5069" w:rsidP="00417779">
            <w:pPr>
              <w:spacing w:line="216" w:lineRule="auto"/>
              <w:ind w:right="-59" w:hanging="92"/>
              <w:jc w:val="right"/>
              <w:rPr>
                <w:rFonts w:cs="Tahoma"/>
                <w:b/>
                <w:sz w:val="14"/>
                <w:szCs w:val="14"/>
              </w:rPr>
            </w:pPr>
            <w:r w:rsidRPr="00245FED">
              <w:rPr>
                <w:rFonts w:cs="Tahoma"/>
                <w:b/>
                <w:bCs/>
                <w:sz w:val="14"/>
                <w:szCs w:val="16"/>
                <w:lang w:val="en-IE" w:eastAsia="en-IE"/>
              </w:rPr>
              <w:t xml:space="preserve">Chest </w:t>
            </w:r>
            <w:r>
              <w:rPr>
                <w:rFonts w:cs="Tahoma"/>
                <w:b/>
                <w:bCs/>
                <w:sz w:val="14"/>
                <w:szCs w:val="16"/>
                <w:lang w:val="en-IE" w:eastAsia="en-IE"/>
              </w:rPr>
              <w:t>i</w:t>
            </w:r>
            <w:r w:rsidRPr="00245FED">
              <w:rPr>
                <w:rFonts w:cs="Tahoma"/>
                <w:b/>
                <w:bCs/>
                <w:sz w:val="14"/>
                <w:szCs w:val="16"/>
                <w:lang w:val="en-IE" w:eastAsia="en-IE"/>
              </w:rPr>
              <w:t>n-drawing</w:t>
            </w:r>
          </w:p>
        </w:tc>
        <w:tc>
          <w:tcPr>
            <w:tcW w:w="1049" w:type="dxa"/>
            <w:gridSpan w:val="9"/>
            <w:tcBorders>
              <w:top w:val="single" w:sz="4" w:space="0" w:color="auto"/>
              <w:left w:val="single" w:sz="4" w:space="0" w:color="auto"/>
              <w:bottom w:val="single" w:sz="4" w:space="0" w:color="auto"/>
              <w:right w:val="single" w:sz="4" w:space="0" w:color="auto"/>
            </w:tcBorders>
            <w:shd w:val="clear" w:color="000000" w:fill="FFFFFF"/>
            <w:noWrap/>
            <w:vAlign w:val="center"/>
          </w:tcPr>
          <w:p w14:paraId="54AA03A2" w14:textId="77777777" w:rsidR="00DE5069" w:rsidRPr="00245FED" w:rsidRDefault="00DE5069" w:rsidP="00417779">
            <w:pPr>
              <w:spacing w:line="216" w:lineRule="auto"/>
              <w:jc w:val="center"/>
              <w:rPr>
                <w:rFonts w:cs="Tahoma"/>
                <w:b/>
                <w:bCs/>
                <w:sz w:val="14"/>
                <w:szCs w:val="16"/>
                <w:lang w:val="en-IE" w:eastAsia="en-IE"/>
              </w:rPr>
            </w:pPr>
            <w:r w:rsidRPr="00245FED">
              <w:rPr>
                <w:rFonts w:cs="Tahoma"/>
                <w:sz w:val="14"/>
                <w:szCs w:val="16"/>
                <w:lang w:val="en-IE" w:eastAsia="en-IE"/>
              </w:rPr>
              <w:t>Yes</w:t>
            </w:r>
          </w:p>
        </w:tc>
        <w:tc>
          <w:tcPr>
            <w:tcW w:w="1254" w:type="dxa"/>
            <w:gridSpan w:val="6"/>
            <w:tcBorders>
              <w:top w:val="single" w:sz="4" w:space="0" w:color="auto"/>
              <w:left w:val="single" w:sz="4" w:space="0" w:color="auto"/>
              <w:bottom w:val="single" w:sz="4" w:space="0" w:color="auto"/>
              <w:right w:val="single" w:sz="4" w:space="0" w:color="auto"/>
            </w:tcBorders>
            <w:shd w:val="clear" w:color="000000" w:fill="FFFFFF"/>
            <w:vAlign w:val="center"/>
          </w:tcPr>
          <w:p w14:paraId="195A4063" w14:textId="77777777" w:rsidR="00DE5069" w:rsidRPr="00245FED" w:rsidRDefault="00DE5069" w:rsidP="00417779">
            <w:pPr>
              <w:spacing w:line="216" w:lineRule="auto"/>
              <w:jc w:val="center"/>
              <w:rPr>
                <w:rFonts w:cs="Tahoma"/>
                <w:b/>
                <w:bCs/>
                <w:sz w:val="14"/>
                <w:szCs w:val="16"/>
                <w:lang w:val="en-IE" w:eastAsia="en-IE"/>
              </w:rPr>
            </w:pPr>
            <w:r w:rsidRPr="00245FED">
              <w:rPr>
                <w:rFonts w:cs="Tahoma"/>
                <w:sz w:val="14"/>
                <w:szCs w:val="16"/>
                <w:lang w:val="en-IE" w:eastAsia="en-IE"/>
              </w:rPr>
              <w:t>No</w:t>
            </w:r>
          </w:p>
        </w:tc>
      </w:tr>
      <w:tr w:rsidR="00DE5069" w:rsidRPr="00355CEF" w14:paraId="3B76F968" w14:textId="77777777" w:rsidTr="00A17E4F">
        <w:trPr>
          <w:trHeight w:val="144"/>
          <w:jc w:val="center"/>
        </w:trPr>
        <w:tc>
          <w:tcPr>
            <w:tcW w:w="563" w:type="dxa"/>
            <w:vMerge/>
            <w:tcBorders>
              <w:left w:val="single" w:sz="8" w:space="0" w:color="auto"/>
              <w:right w:val="nil"/>
            </w:tcBorders>
            <w:shd w:val="clear" w:color="auto" w:fill="F2F2F2" w:themeFill="background1" w:themeFillShade="F2"/>
            <w:noWrap/>
            <w:vAlign w:val="center"/>
          </w:tcPr>
          <w:p w14:paraId="52BEEF2A" w14:textId="77777777" w:rsidR="00DE5069" w:rsidRPr="00245FED" w:rsidRDefault="00DE5069" w:rsidP="00417779">
            <w:pPr>
              <w:spacing w:line="216" w:lineRule="auto"/>
              <w:jc w:val="right"/>
              <w:rPr>
                <w:rFonts w:cs="Tahoma"/>
                <w:b/>
                <w:bCs/>
                <w:sz w:val="14"/>
                <w:szCs w:val="16"/>
                <w:lang w:val="en-IE" w:eastAsia="en-IE"/>
              </w:rPr>
            </w:pPr>
          </w:p>
        </w:tc>
        <w:tc>
          <w:tcPr>
            <w:tcW w:w="1587" w:type="dxa"/>
            <w:gridSpan w:val="3"/>
            <w:tcBorders>
              <w:left w:val="single" w:sz="8" w:space="0" w:color="auto"/>
              <w:right w:val="single" w:sz="4" w:space="0" w:color="auto"/>
            </w:tcBorders>
            <w:shd w:val="clear" w:color="auto" w:fill="F2F2F2" w:themeFill="background1" w:themeFillShade="F2"/>
            <w:vAlign w:val="center"/>
          </w:tcPr>
          <w:p w14:paraId="01E9F195" w14:textId="77777777" w:rsidR="00DE5069" w:rsidRPr="00245FED" w:rsidRDefault="00DE5069" w:rsidP="00417779">
            <w:pPr>
              <w:spacing w:line="216" w:lineRule="auto"/>
              <w:ind w:right="-59"/>
              <w:jc w:val="right"/>
              <w:rPr>
                <w:rFonts w:cs="Tahoma"/>
                <w:b/>
                <w:bCs/>
                <w:sz w:val="14"/>
                <w:szCs w:val="16"/>
                <w:lang w:val="en-IE" w:eastAsia="en-IE"/>
              </w:rPr>
            </w:pPr>
            <w:r>
              <w:rPr>
                <w:rFonts w:cs="Tahoma"/>
                <w:b/>
                <w:sz w:val="14"/>
                <w:szCs w:val="14"/>
              </w:rPr>
              <w:t>A</w:t>
            </w:r>
            <w:r w:rsidRPr="00245FED">
              <w:rPr>
                <w:rFonts w:cs="Tahoma"/>
                <w:b/>
                <w:sz w:val="14"/>
                <w:szCs w:val="14"/>
              </w:rPr>
              <w:t xml:space="preserve">ny </w:t>
            </w:r>
            <w:r>
              <w:rPr>
                <w:rFonts w:cs="Tahoma"/>
                <w:b/>
                <w:sz w:val="14"/>
                <w:szCs w:val="14"/>
              </w:rPr>
              <w:t>c</w:t>
            </w:r>
            <w:r w:rsidRPr="00245FED">
              <w:rPr>
                <w:rFonts w:cs="Tahoma"/>
                <w:b/>
                <w:sz w:val="14"/>
                <w:szCs w:val="14"/>
              </w:rPr>
              <w:t>onvulsions</w:t>
            </w:r>
          </w:p>
        </w:tc>
        <w:tc>
          <w:tcPr>
            <w:tcW w:w="686"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14:paraId="06E59402" w14:textId="77777777" w:rsidR="00DE5069" w:rsidRPr="00245FED" w:rsidRDefault="00DE5069" w:rsidP="00417779">
            <w:pPr>
              <w:spacing w:line="216" w:lineRule="auto"/>
              <w:jc w:val="center"/>
              <w:rPr>
                <w:rFonts w:cs="Tahoma"/>
                <w:sz w:val="14"/>
                <w:szCs w:val="16"/>
                <w:lang w:val="en-IE" w:eastAsia="en-IE"/>
              </w:rPr>
            </w:pPr>
            <w:r w:rsidRPr="00245FED">
              <w:rPr>
                <w:rFonts w:cs="Tahoma"/>
                <w:sz w:val="14"/>
                <w:szCs w:val="16"/>
                <w:lang w:val="en-IE" w:eastAsia="en-IE"/>
              </w:rPr>
              <w:t>Yes</w:t>
            </w:r>
          </w:p>
        </w:tc>
        <w:tc>
          <w:tcPr>
            <w:tcW w:w="705" w:type="dxa"/>
            <w:tcBorders>
              <w:top w:val="single" w:sz="4" w:space="0" w:color="auto"/>
              <w:left w:val="single" w:sz="4" w:space="0" w:color="auto"/>
              <w:bottom w:val="single" w:sz="4" w:space="0" w:color="auto"/>
              <w:right w:val="single" w:sz="4" w:space="0" w:color="auto"/>
            </w:tcBorders>
            <w:shd w:val="clear" w:color="000000" w:fill="FFFFFF"/>
            <w:vAlign w:val="center"/>
          </w:tcPr>
          <w:p w14:paraId="306BD105" w14:textId="77777777" w:rsidR="00DE5069" w:rsidRPr="00245FED" w:rsidRDefault="00DE5069" w:rsidP="00417779">
            <w:pPr>
              <w:spacing w:line="216" w:lineRule="auto"/>
              <w:jc w:val="center"/>
              <w:rPr>
                <w:rFonts w:cs="Tahoma"/>
                <w:sz w:val="14"/>
                <w:szCs w:val="16"/>
                <w:lang w:val="en-IE" w:eastAsia="en-IE"/>
              </w:rPr>
            </w:pPr>
            <w:r w:rsidRPr="00245FED">
              <w:rPr>
                <w:rFonts w:cs="Tahoma"/>
                <w:sz w:val="14"/>
                <w:szCs w:val="16"/>
                <w:lang w:val="en-IE" w:eastAsia="en-IE"/>
              </w:rPr>
              <w:t>No</w:t>
            </w:r>
          </w:p>
        </w:tc>
        <w:tc>
          <w:tcPr>
            <w:tcW w:w="1532" w:type="dxa"/>
            <w:gridSpan w:val="5"/>
            <w:tcBorders>
              <w:top w:val="nil"/>
              <w:left w:val="single" w:sz="4" w:space="0" w:color="auto"/>
              <w:right w:val="single" w:sz="4" w:space="0" w:color="auto"/>
            </w:tcBorders>
            <w:shd w:val="clear" w:color="000000" w:fill="FFFFFF"/>
            <w:noWrap/>
            <w:vAlign w:val="center"/>
          </w:tcPr>
          <w:p w14:paraId="333E7171" w14:textId="77777777" w:rsidR="00DE5069" w:rsidRPr="00245FED" w:rsidRDefault="00DE5069" w:rsidP="00417779">
            <w:pPr>
              <w:spacing w:line="216" w:lineRule="auto"/>
              <w:ind w:left="-87" w:right="-135"/>
              <w:rPr>
                <w:rFonts w:cs="Tahoma"/>
                <w:b/>
                <w:bCs/>
                <w:sz w:val="14"/>
                <w:szCs w:val="16"/>
                <w:lang w:val="en-IE" w:eastAsia="en-IE"/>
              </w:rPr>
            </w:pPr>
          </w:p>
        </w:tc>
        <w:tc>
          <w:tcPr>
            <w:tcW w:w="497" w:type="dxa"/>
            <w:gridSpan w:val="3"/>
            <w:vMerge/>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D92D553" w14:textId="77777777" w:rsidR="00DE5069" w:rsidRPr="00245FED" w:rsidRDefault="00DE5069" w:rsidP="00417779">
            <w:pPr>
              <w:spacing w:line="216" w:lineRule="auto"/>
              <w:jc w:val="center"/>
              <w:rPr>
                <w:rFonts w:cs="Tahoma"/>
                <w:b/>
                <w:bCs/>
                <w:sz w:val="14"/>
                <w:szCs w:val="16"/>
                <w:lang w:val="en-IE" w:eastAsia="en-IE"/>
              </w:rPr>
            </w:pPr>
          </w:p>
        </w:tc>
        <w:tc>
          <w:tcPr>
            <w:tcW w:w="332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0ECE79" w14:textId="77777777" w:rsidR="00DE5069" w:rsidRPr="00245FED" w:rsidRDefault="00DE5069" w:rsidP="00417779">
            <w:pPr>
              <w:spacing w:line="216" w:lineRule="auto"/>
              <w:ind w:right="-59" w:hanging="92"/>
              <w:jc w:val="right"/>
              <w:rPr>
                <w:rFonts w:cs="Tahoma"/>
                <w:b/>
                <w:sz w:val="14"/>
                <w:szCs w:val="14"/>
              </w:rPr>
            </w:pPr>
            <w:r w:rsidRPr="00245FED">
              <w:rPr>
                <w:rFonts w:cs="Tahoma"/>
                <w:b/>
                <w:bCs/>
                <w:sz w:val="14"/>
                <w:szCs w:val="16"/>
                <w:lang w:val="en-IE" w:eastAsia="en-IE"/>
              </w:rPr>
              <w:t>Cough</w:t>
            </w:r>
          </w:p>
        </w:tc>
        <w:tc>
          <w:tcPr>
            <w:tcW w:w="1049" w:type="dxa"/>
            <w:gridSpan w:val="9"/>
            <w:tcBorders>
              <w:top w:val="single" w:sz="4" w:space="0" w:color="auto"/>
              <w:left w:val="single" w:sz="4" w:space="0" w:color="auto"/>
              <w:bottom w:val="single" w:sz="4" w:space="0" w:color="auto"/>
              <w:right w:val="single" w:sz="4" w:space="0" w:color="auto"/>
            </w:tcBorders>
            <w:shd w:val="clear" w:color="000000" w:fill="FFFFFF"/>
            <w:noWrap/>
            <w:vAlign w:val="center"/>
          </w:tcPr>
          <w:p w14:paraId="2413B6D3" w14:textId="77777777" w:rsidR="00DE5069" w:rsidRPr="00245FED" w:rsidRDefault="00DE5069" w:rsidP="00417779">
            <w:pPr>
              <w:spacing w:line="216" w:lineRule="auto"/>
              <w:jc w:val="center"/>
              <w:rPr>
                <w:rFonts w:cs="Tahoma"/>
                <w:sz w:val="14"/>
                <w:szCs w:val="16"/>
                <w:lang w:val="en-IE" w:eastAsia="en-IE"/>
              </w:rPr>
            </w:pPr>
            <w:r w:rsidRPr="00245FED">
              <w:rPr>
                <w:rFonts w:cs="Tahoma"/>
                <w:sz w:val="14"/>
                <w:szCs w:val="16"/>
                <w:lang w:val="en-IE" w:eastAsia="en-IE"/>
              </w:rPr>
              <w:t>Yes</w:t>
            </w:r>
          </w:p>
        </w:tc>
        <w:tc>
          <w:tcPr>
            <w:tcW w:w="1254" w:type="dxa"/>
            <w:gridSpan w:val="6"/>
            <w:tcBorders>
              <w:top w:val="single" w:sz="4" w:space="0" w:color="auto"/>
              <w:left w:val="single" w:sz="4" w:space="0" w:color="auto"/>
              <w:bottom w:val="single" w:sz="4" w:space="0" w:color="auto"/>
              <w:right w:val="single" w:sz="4" w:space="0" w:color="auto"/>
            </w:tcBorders>
            <w:shd w:val="clear" w:color="000000" w:fill="FFFFFF"/>
            <w:vAlign w:val="center"/>
          </w:tcPr>
          <w:p w14:paraId="23597F57" w14:textId="77777777" w:rsidR="00DE5069" w:rsidRPr="00245FED" w:rsidRDefault="00DE5069" w:rsidP="00417779">
            <w:pPr>
              <w:spacing w:line="216" w:lineRule="auto"/>
              <w:jc w:val="center"/>
              <w:rPr>
                <w:rFonts w:cs="Tahoma"/>
                <w:sz w:val="14"/>
                <w:szCs w:val="16"/>
                <w:lang w:val="en-IE" w:eastAsia="en-IE"/>
              </w:rPr>
            </w:pPr>
            <w:r w:rsidRPr="00245FED">
              <w:rPr>
                <w:rFonts w:cs="Tahoma"/>
                <w:sz w:val="14"/>
                <w:szCs w:val="16"/>
                <w:lang w:val="en-IE" w:eastAsia="en-IE"/>
              </w:rPr>
              <w:t>No</w:t>
            </w:r>
          </w:p>
        </w:tc>
      </w:tr>
      <w:tr w:rsidR="00DE5069" w:rsidRPr="00355CEF" w14:paraId="622D83D6" w14:textId="77777777" w:rsidTr="00A17E4F">
        <w:trPr>
          <w:trHeight w:val="144"/>
          <w:jc w:val="center"/>
        </w:trPr>
        <w:tc>
          <w:tcPr>
            <w:tcW w:w="563" w:type="dxa"/>
            <w:vMerge/>
            <w:tcBorders>
              <w:left w:val="single" w:sz="8" w:space="0" w:color="auto"/>
              <w:right w:val="nil"/>
            </w:tcBorders>
            <w:shd w:val="clear" w:color="auto" w:fill="F2F2F2" w:themeFill="background1" w:themeFillShade="F2"/>
            <w:noWrap/>
            <w:vAlign w:val="center"/>
          </w:tcPr>
          <w:p w14:paraId="5E4AEB96" w14:textId="77777777" w:rsidR="00DE5069" w:rsidRPr="00245FED" w:rsidRDefault="00DE5069" w:rsidP="00417779">
            <w:pPr>
              <w:spacing w:line="216" w:lineRule="auto"/>
              <w:jc w:val="right"/>
              <w:rPr>
                <w:rFonts w:cs="Tahoma"/>
                <w:b/>
                <w:bCs/>
                <w:sz w:val="14"/>
                <w:szCs w:val="16"/>
                <w:lang w:val="en-IE" w:eastAsia="en-IE"/>
              </w:rPr>
            </w:pPr>
          </w:p>
        </w:tc>
        <w:tc>
          <w:tcPr>
            <w:tcW w:w="1587" w:type="dxa"/>
            <w:gridSpan w:val="3"/>
            <w:tcBorders>
              <w:left w:val="single" w:sz="8" w:space="0" w:color="auto"/>
              <w:right w:val="single" w:sz="4" w:space="0" w:color="auto"/>
            </w:tcBorders>
            <w:shd w:val="clear" w:color="auto" w:fill="F2F2F2" w:themeFill="background1" w:themeFillShade="F2"/>
            <w:vAlign w:val="center"/>
          </w:tcPr>
          <w:p w14:paraId="7B3CCD67" w14:textId="77777777" w:rsidR="00DE5069" w:rsidRDefault="00DE5069" w:rsidP="00417779">
            <w:pPr>
              <w:spacing w:line="216" w:lineRule="auto"/>
              <w:ind w:right="-59"/>
              <w:jc w:val="right"/>
              <w:rPr>
                <w:rFonts w:cs="Tahoma"/>
                <w:b/>
                <w:sz w:val="14"/>
                <w:szCs w:val="14"/>
              </w:rPr>
            </w:pPr>
            <w:r w:rsidRPr="00245FED">
              <w:rPr>
                <w:rFonts w:cs="Tahoma"/>
                <w:b/>
                <w:sz w:val="14"/>
                <w:szCs w:val="14"/>
              </w:rPr>
              <w:t>Lethargic/</w:t>
            </w:r>
          </w:p>
          <w:p w14:paraId="66A0E88B" w14:textId="77777777" w:rsidR="00DE5069" w:rsidRDefault="00DE5069" w:rsidP="00417779">
            <w:pPr>
              <w:spacing w:line="216" w:lineRule="auto"/>
              <w:ind w:right="-59"/>
              <w:jc w:val="right"/>
              <w:rPr>
                <w:rFonts w:cs="Tahoma"/>
                <w:b/>
                <w:sz w:val="14"/>
                <w:szCs w:val="14"/>
              </w:rPr>
            </w:pPr>
            <w:r>
              <w:rPr>
                <w:rFonts w:cs="Tahoma"/>
                <w:b/>
                <w:sz w:val="14"/>
                <w:szCs w:val="14"/>
              </w:rPr>
              <w:t>u</w:t>
            </w:r>
            <w:r w:rsidRPr="00245FED">
              <w:rPr>
                <w:rFonts w:cs="Tahoma"/>
                <w:b/>
                <w:sz w:val="14"/>
                <w:szCs w:val="14"/>
              </w:rPr>
              <w:t>nconscious</w:t>
            </w:r>
          </w:p>
        </w:tc>
        <w:tc>
          <w:tcPr>
            <w:tcW w:w="686"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14:paraId="46060DB6" w14:textId="77777777" w:rsidR="00DE5069" w:rsidRPr="00245FED" w:rsidRDefault="00DE5069" w:rsidP="00417779">
            <w:pPr>
              <w:spacing w:line="216" w:lineRule="auto"/>
              <w:jc w:val="center"/>
              <w:rPr>
                <w:rFonts w:cs="Tahoma"/>
                <w:sz w:val="14"/>
                <w:szCs w:val="16"/>
                <w:lang w:val="en-IE" w:eastAsia="en-IE"/>
              </w:rPr>
            </w:pPr>
            <w:r w:rsidRPr="00245FED">
              <w:rPr>
                <w:rFonts w:cs="Tahoma"/>
                <w:sz w:val="14"/>
                <w:szCs w:val="16"/>
                <w:lang w:val="en-IE" w:eastAsia="en-IE"/>
              </w:rPr>
              <w:t>Yes</w:t>
            </w:r>
          </w:p>
        </w:tc>
        <w:tc>
          <w:tcPr>
            <w:tcW w:w="705" w:type="dxa"/>
            <w:tcBorders>
              <w:top w:val="single" w:sz="4" w:space="0" w:color="auto"/>
              <w:left w:val="single" w:sz="4" w:space="0" w:color="auto"/>
              <w:bottom w:val="single" w:sz="4" w:space="0" w:color="auto"/>
              <w:right w:val="single" w:sz="4" w:space="0" w:color="auto"/>
            </w:tcBorders>
            <w:shd w:val="clear" w:color="000000" w:fill="FFFFFF"/>
            <w:vAlign w:val="center"/>
          </w:tcPr>
          <w:p w14:paraId="7148EA90" w14:textId="77777777" w:rsidR="00DE5069" w:rsidRPr="00245FED" w:rsidRDefault="00DE5069" w:rsidP="00417779">
            <w:pPr>
              <w:spacing w:line="216" w:lineRule="auto"/>
              <w:jc w:val="center"/>
              <w:rPr>
                <w:rFonts w:cs="Tahoma"/>
                <w:sz w:val="14"/>
                <w:szCs w:val="16"/>
                <w:lang w:val="en-IE" w:eastAsia="en-IE"/>
              </w:rPr>
            </w:pPr>
            <w:r w:rsidRPr="00245FED">
              <w:rPr>
                <w:rFonts w:cs="Tahoma"/>
                <w:sz w:val="14"/>
                <w:szCs w:val="16"/>
                <w:lang w:val="en-IE" w:eastAsia="en-IE"/>
              </w:rPr>
              <w:t>No</w:t>
            </w:r>
          </w:p>
        </w:tc>
        <w:tc>
          <w:tcPr>
            <w:tcW w:w="1532" w:type="dxa"/>
            <w:gridSpan w:val="5"/>
            <w:tcBorders>
              <w:top w:val="nil"/>
              <w:left w:val="single" w:sz="4" w:space="0" w:color="auto"/>
              <w:right w:val="single" w:sz="4" w:space="0" w:color="auto"/>
            </w:tcBorders>
            <w:shd w:val="clear" w:color="000000" w:fill="FFFFFF"/>
            <w:noWrap/>
            <w:vAlign w:val="center"/>
          </w:tcPr>
          <w:p w14:paraId="155B8249" w14:textId="77777777" w:rsidR="00DE5069" w:rsidRPr="00245FED" w:rsidRDefault="00DE5069" w:rsidP="00417779">
            <w:pPr>
              <w:spacing w:line="216" w:lineRule="auto"/>
              <w:ind w:left="-87" w:right="-135"/>
              <w:rPr>
                <w:rFonts w:cs="Tahoma"/>
                <w:b/>
                <w:bCs/>
                <w:sz w:val="14"/>
                <w:szCs w:val="16"/>
                <w:lang w:val="en-IE" w:eastAsia="en-IE"/>
              </w:rPr>
            </w:pPr>
          </w:p>
        </w:tc>
        <w:tc>
          <w:tcPr>
            <w:tcW w:w="497" w:type="dxa"/>
            <w:gridSpan w:val="3"/>
            <w:vMerge/>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2A1FA9D" w14:textId="77777777" w:rsidR="00DE5069" w:rsidRPr="00245FED" w:rsidRDefault="00DE5069" w:rsidP="00417779">
            <w:pPr>
              <w:spacing w:line="216" w:lineRule="auto"/>
              <w:jc w:val="center"/>
              <w:rPr>
                <w:rFonts w:cs="Tahoma"/>
                <w:b/>
                <w:bCs/>
                <w:sz w:val="14"/>
                <w:szCs w:val="16"/>
                <w:lang w:val="en-IE" w:eastAsia="en-IE"/>
              </w:rPr>
            </w:pPr>
          </w:p>
        </w:tc>
        <w:tc>
          <w:tcPr>
            <w:tcW w:w="332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185FE8" w14:textId="77777777" w:rsidR="00DE5069" w:rsidRPr="00FC0C5F" w:rsidRDefault="00DE5069" w:rsidP="00417779">
            <w:pPr>
              <w:spacing w:line="216" w:lineRule="auto"/>
              <w:ind w:right="-59" w:hanging="92"/>
              <w:jc w:val="right"/>
              <w:rPr>
                <w:rFonts w:cs="Tahoma"/>
                <w:sz w:val="14"/>
                <w:szCs w:val="14"/>
              </w:rPr>
            </w:pPr>
            <w:r w:rsidRPr="002C5E24">
              <w:rPr>
                <w:rFonts w:cs="Tahoma"/>
                <w:b/>
                <w:sz w:val="14"/>
                <w:szCs w:val="14"/>
              </w:rPr>
              <w:t>Abnormally loose/watery stools in infant &gt; 1</w:t>
            </w:r>
            <w:r>
              <w:rPr>
                <w:rFonts w:cs="Tahoma"/>
                <w:b/>
                <w:sz w:val="14"/>
                <w:szCs w:val="14"/>
              </w:rPr>
              <w:t xml:space="preserve"> </w:t>
            </w:r>
            <w:r w:rsidRPr="002C5E24">
              <w:rPr>
                <w:rFonts w:cs="Tahoma"/>
                <w:b/>
                <w:sz w:val="14"/>
                <w:szCs w:val="14"/>
              </w:rPr>
              <w:t>mo.</w:t>
            </w:r>
            <w:r>
              <w:rPr>
                <w:rFonts w:cs="Tahoma"/>
                <w:b/>
                <w:sz w:val="14"/>
                <w:szCs w:val="14"/>
              </w:rPr>
              <w:t xml:space="preserve"> </w:t>
            </w:r>
            <w:r w:rsidRPr="007673AF">
              <w:rPr>
                <w:rFonts w:cs="Tahoma"/>
                <w:sz w:val="14"/>
                <w:szCs w:val="14"/>
              </w:rPr>
              <w:t>(</w:t>
            </w:r>
            <w:r w:rsidRPr="007673AF">
              <w:rPr>
                <w:rFonts w:cs="Tahoma"/>
                <w:bCs/>
                <w:sz w:val="14"/>
                <w:szCs w:val="14"/>
                <w:lang w:val="en-IE" w:eastAsia="en-IE"/>
              </w:rPr>
              <w:t>Diarrhoea)</w:t>
            </w:r>
          </w:p>
        </w:tc>
        <w:tc>
          <w:tcPr>
            <w:tcW w:w="1049" w:type="dxa"/>
            <w:gridSpan w:val="9"/>
            <w:tcBorders>
              <w:top w:val="single" w:sz="4" w:space="0" w:color="auto"/>
              <w:left w:val="single" w:sz="4" w:space="0" w:color="auto"/>
              <w:bottom w:val="single" w:sz="4" w:space="0" w:color="auto"/>
              <w:right w:val="single" w:sz="4" w:space="0" w:color="auto"/>
            </w:tcBorders>
            <w:shd w:val="clear" w:color="000000" w:fill="FFFFFF"/>
            <w:noWrap/>
            <w:vAlign w:val="center"/>
          </w:tcPr>
          <w:p w14:paraId="01241F53" w14:textId="77777777" w:rsidR="00DE5069" w:rsidRPr="00245FED" w:rsidRDefault="00DE5069" w:rsidP="00417779">
            <w:pPr>
              <w:spacing w:line="216" w:lineRule="auto"/>
              <w:jc w:val="center"/>
              <w:rPr>
                <w:rFonts w:cs="Tahoma"/>
                <w:sz w:val="14"/>
                <w:szCs w:val="16"/>
                <w:lang w:val="en-IE" w:eastAsia="en-IE"/>
              </w:rPr>
            </w:pPr>
            <w:r w:rsidRPr="00245FED">
              <w:rPr>
                <w:rFonts w:cs="Tahoma"/>
                <w:sz w:val="14"/>
                <w:szCs w:val="16"/>
                <w:lang w:val="en-IE" w:eastAsia="en-IE"/>
              </w:rPr>
              <w:t>Yes</w:t>
            </w:r>
          </w:p>
        </w:tc>
        <w:tc>
          <w:tcPr>
            <w:tcW w:w="1254" w:type="dxa"/>
            <w:gridSpan w:val="6"/>
            <w:tcBorders>
              <w:top w:val="single" w:sz="4" w:space="0" w:color="auto"/>
              <w:left w:val="single" w:sz="4" w:space="0" w:color="auto"/>
              <w:bottom w:val="single" w:sz="4" w:space="0" w:color="auto"/>
              <w:right w:val="single" w:sz="4" w:space="0" w:color="auto"/>
            </w:tcBorders>
            <w:shd w:val="clear" w:color="000000" w:fill="FFFFFF"/>
            <w:vAlign w:val="center"/>
          </w:tcPr>
          <w:p w14:paraId="61D27709" w14:textId="77777777" w:rsidR="00DE5069" w:rsidRPr="00245FED" w:rsidRDefault="00DE5069" w:rsidP="00417779">
            <w:pPr>
              <w:spacing w:line="216" w:lineRule="auto"/>
              <w:jc w:val="center"/>
              <w:rPr>
                <w:rFonts w:cs="Tahoma"/>
                <w:sz w:val="14"/>
                <w:szCs w:val="16"/>
                <w:lang w:val="en-IE" w:eastAsia="en-IE"/>
              </w:rPr>
            </w:pPr>
            <w:r w:rsidRPr="00245FED">
              <w:rPr>
                <w:rFonts w:cs="Tahoma"/>
                <w:sz w:val="14"/>
                <w:szCs w:val="16"/>
                <w:lang w:val="en-IE" w:eastAsia="en-IE"/>
              </w:rPr>
              <w:t>No</w:t>
            </w:r>
          </w:p>
        </w:tc>
      </w:tr>
      <w:tr w:rsidR="00DE5069" w:rsidRPr="00355CEF" w14:paraId="4F0CA48F" w14:textId="77777777" w:rsidTr="00A17E4F">
        <w:trPr>
          <w:trHeight w:val="144"/>
          <w:jc w:val="center"/>
        </w:trPr>
        <w:tc>
          <w:tcPr>
            <w:tcW w:w="563" w:type="dxa"/>
            <w:vMerge/>
            <w:tcBorders>
              <w:left w:val="single" w:sz="8" w:space="0" w:color="auto"/>
              <w:right w:val="single" w:sz="4" w:space="0" w:color="auto"/>
            </w:tcBorders>
            <w:shd w:val="clear" w:color="auto" w:fill="F2F2F2" w:themeFill="background1" w:themeFillShade="F2"/>
            <w:noWrap/>
            <w:vAlign w:val="center"/>
          </w:tcPr>
          <w:p w14:paraId="07279FCF" w14:textId="77777777" w:rsidR="00DE5069" w:rsidRPr="00245FED" w:rsidRDefault="00DE5069" w:rsidP="00417779">
            <w:pPr>
              <w:spacing w:line="216" w:lineRule="auto"/>
              <w:jc w:val="right"/>
              <w:rPr>
                <w:rFonts w:cs="Tahoma"/>
                <w:b/>
                <w:bCs/>
                <w:sz w:val="14"/>
                <w:szCs w:val="16"/>
                <w:lang w:val="en-IE" w:eastAsia="en-IE"/>
              </w:rPr>
            </w:pPr>
          </w:p>
        </w:tc>
        <w:tc>
          <w:tcPr>
            <w:tcW w:w="1587" w:type="dxa"/>
            <w:gridSpan w:val="3"/>
            <w:vMerge w:val="restart"/>
            <w:tcBorders>
              <w:left w:val="single" w:sz="8" w:space="0" w:color="auto"/>
              <w:right w:val="single" w:sz="4" w:space="0" w:color="auto"/>
            </w:tcBorders>
            <w:shd w:val="clear" w:color="auto" w:fill="F2F2F2" w:themeFill="background1" w:themeFillShade="F2"/>
            <w:vAlign w:val="center"/>
          </w:tcPr>
          <w:p w14:paraId="162A6D5E" w14:textId="77777777" w:rsidR="00DE5069" w:rsidRPr="00245FED" w:rsidRDefault="00DE5069" w:rsidP="00417779">
            <w:pPr>
              <w:spacing w:line="216" w:lineRule="auto"/>
              <w:ind w:left="-104" w:right="-59"/>
              <w:jc w:val="right"/>
              <w:rPr>
                <w:rFonts w:cs="Tahoma"/>
                <w:b/>
                <w:bCs/>
                <w:sz w:val="14"/>
                <w:szCs w:val="16"/>
                <w:lang w:val="en-IE" w:eastAsia="en-IE"/>
              </w:rPr>
            </w:pPr>
          </w:p>
        </w:tc>
        <w:tc>
          <w:tcPr>
            <w:tcW w:w="686" w:type="dxa"/>
            <w:gridSpan w:val="3"/>
            <w:vMerge w:val="restart"/>
            <w:tcBorders>
              <w:top w:val="single" w:sz="4" w:space="0" w:color="auto"/>
              <w:left w:val="single" w:sz="4" w:space="0" w:color="auto"/>
              <w:right w:val="single" w:sz="4" w:space="0" w:color="auto"/>
            </w:tcBorders>
            <w:shd w:val="clear" w:color="000000" w:fill="FFFFFF"/>
            <w:noWrap/>
            <w:vAlign w:val="center"/>
          </w:tcPr>
          <w:p w14:paraId="74B26638" w14:textId="77777777" w:rsidR="00DE5069" w:rsidRPr="00245FED" w:rsidRDefault="00DE5069" w:rsidP="00417779">
            <w:pPr>
              <w:spacing w:line="216" w:lineRule="auto"/>
              <w:jc w:val="center"/>
              <w:rPr>
                <w:rFonts w:cs="Tahoma"/>
                <w:sz w:val="14"/>
                <w:szCs w:val="16"/>
                <w:lang w:val="en-IE" w:eastAsia="en-IE"/>
              </w:rPr>
            </w:pPr>
          </w:p>
        </w:tc>
        <w:tc>
          <w:tcPr>
            <w:tcW w:w="705" w:type="dxa"/>
            <w:vMerge w:val="restart"/>
            <w:tcBorders>
              <w:top w:val="single" w:sz="4" w:space="0" w:color="auto"/>
              <w:left w:val="single" w:sz="4" w:space="0" w:color="auto"/>
              <w:right w:val="single" w:sz="4" w:space="0" w:color="auto"/>
            </w:tcBorders>
            <w:shd w:val="clear" w:color="000000" w:fill="FFFFFF"/>
            <w:vAlign w:val="center"/>
          </w:tcPr>
          <w:p w14:paraId="7B085F96" w14:textId="77777777" w:rsidR="00DE5069" w:rsidRPr="00245FED" w:rsidRDefault="00DE5069" w:rsidP="00417779">
            <w:pPr>
              <w:spacing w:line="216" w:lineRule="auto"/>
              <w:jc w:val="center"/>
              <w:rPr>
                <w:rFonts w:cs="Tahoma"/>
                <w:sz w:val="14"/>
                <w:szCs w:val="16"/>
                <w:lang w:val="en-IE" w:eastAsia="en-IE"/>
              </w:rPr>
            </w:pPr>
          </w:p>
        </w:tc>
        <w:tc>
          <w:tcPr>
            <w:tcW w:w="1532" w:type="dxa"/>
            <w:gridSpan w:val="5"/>
            <w:vMerge w:val="restart"/>
            <w:tcBorders>
              <w:left w:val="single" w:sz="4" w:space="0" w:color="auto"/>
              <w:right w:val="single" w:sz="4" w:space="0" w:color="auto"/>
            </w:tcBorders>
            <w:shd w:val="clear" w:color="000000" w:fill="FFFFFF"/>
            <w:noWrap/>
            <w:vAlign w:val="center"/>
            <w:hideMark/>
          </w:tcPr>
          <w:p w14:paraId="0B47F767" w14:textId="77777777" w:rsidR="00DE5069" w:rsidRPr="00245FED" w:rsidRDefault="00DE5069" w:rsidP="00417779">
            <w:pPr>
              <w:spacing w:line="216" w:lineRule="auto"/>
              <w:jc w:val="center"/>
              <w:rPr>
                <w:rFonts w:cs="Tahoma"/>
                <w:sz w:val="14"/>
                <w:szCs w:val="16"/>
                <w:lang w:val="en-IE" w:eastAsia="en-IE"/>
              </w:rPr>
            </w:pPr>
          </w:p>
        </w:tc>
        <w:tc>
          <w:tcPr>
            <w:tcW w:w="497" w:type="dxa"/>
            <w:gridSpan w:val="3"/>
            <w:vMerge/>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62EAF246" w14:textId="77777777" w:rsidR="00DE5069" w:rsidRPr="00245FED" w:rsidRDefault="00DE5069" w:rsidP="00417779">
            <w:pPr>
              <w:spacing w:line="216" w:lineRule="auto"/>
              <w:jc w:val="center"/>
              <w:rPr>
                <w:rFonts w:cs="Tahoma"/>
                <w:b/>
                <w:bCs/>
                <w:sz w:val="14"/>
                <w:szCs w:val="16"/>
                <w:lang w:val="en-IE" w:eastAsia="en-IE"/>
              </w:rPr>
            </w:pPr>
          </w:p>
        </w:tc>
        <w:tc>
          <w:tcPr>
            <w:tcW w:w="332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5D48AF" w14:textId="77777777" w:rsidR="00DE5069" w:rsidRPr="00245FED" w:rsidRDefault="00DE5069" w:rsidP="00417779">
            <w:pPr>
              <w:spacing w:line="216" w:lineRule="auto"/>
              <w:jc w:val="right"/>
              <w:rPr>
                <w:rFonts w:cs="Tahoma"/>
                <w:sz w:val="14"/>
                <w:szCs w:val="16"/>
                <w:lang w:val="en-IE" w:eastAsia="en-IE"/>
              </w:rPr>
            </w:pPr>
            <w:r w:rsidRPr="00245FED">
              <w:rPr>
                <w:rFonts w:cs="Tahoma"/>
                <w:b/>
                <w:bCs/>
                <w:sz w:val="14"/>
                <w:szCs w:val="16"/>
                <w:lang w:val="en-IE" w:eastAsia="en-IE"/>
              </w:rPr>
              <w:t>Stools/</w:t>
            </w:r>
            <w:r>
              <w:rPr>
                <w:rFonts w:cs="Tahoma"/>
                <w:b/>
                <w:bCs/>
                <w:sz w:val="14"/>
                <w:szCs w:val="16"/>
                <w:lang w:val="en-IE" w:eastAsia="en-IE"/>
              </w:rPr>
              <w:t>d</w:t>
            </w:r>
            <w:r w:rsidRPr="00245FED">
              <w:rPr>
                <w:rFonts w:cs="Tahoma"/>
                <w:b/>
                <w:bCs/>
                <w:sz w:val="14"/>
                <w:szCs w:val="16"/>
                <w:lang w:val="en-IE" w:eastAsia="en-IE"/>
              </w:rPr>
              <w:t>ay</w:t>
            </w:r>
          </w:p>
        </w:tc>
        <w:tc>
          <w:tcPr>
            <w:tcW w:w="726" w:type="dxa"/>
            <w:gridSpan w:val="6"/>
            <w:tcBorders>
              <w:top w:val="single" w:sz="4" w:space="0" w:color="auto"/>
              <w:left w:val="single" w:sz="4" w:space="0" w:color="auto"/>
              <w:bottom w:val="single" w:sz="4" w:space="0" w:color="auto"/>
              <w:right w:val="single" w:sz="4" w:space="0" w:color="auto"/>
            </w:tcBorders>
            <w:shd w:val="clear" w:color="000000" w:fill="FFFFFF"/>
            <w:noWrap/>
            <w:vAlign w:val="center"/>
          </w:tcPr>
          <w:p w14:paraId="17BA58F0" w14:textId="77777777" w:rsidR="00DE5069" w:rsidRPr="00245FED" w:rsidRDefault="00DE5069" w:rsidP="00417779">
            <w:pPr>
              <w:spacing w:line="216" w:lineRule="auto"/>
              <w:jc w:val="center"/>
              <w:rPr>
                <w:rFonts w:cs="Tahoma"/>
                <w:sz w:val="14"/>
                <w:szCs w:val="16"/>
                <w:lang w:val="en-IE" w:eastAsia="en-IE"/>
              </w:rPr>
            </w:pPr>
            <w:r w:rsidRPr="007673AF">
              <w:rPr>
                <w:rFonts w:cs="Tahoma"/>
                <w:sz w:val="14"/>
                <w:szCs w:val="16"/>
                <w:lang w:val="en-IE" w:eastAsia="en-IE"/>
              </w:rPr>
              <w:t>&lt;</w:t>
            </w:r>
            <w:r w:rsidRPr="00245FED">
              <w:rPr>
                <w:rFonts w:cs="Tahoma"/>
                <w:sz w:val="14"/>
                <w:szCs w:val="16"/>
                <w:lang w:val="en-IE" w:eastAsia="en-IE"/>
              </w:rPr>
              <w:t>3</w:t>
            </w:r>
          </w:p>
        </w:tc>
        <w:tc>
          <w:tcPr>
            <w:tcW w:w="726"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14:paraId="62F2B039" w14:textId="77777777" w:rsidR="00DE5069" w:rsidRPr="00245FED" w:rsidRDefault="00DE5069" w:rsidP="00417779">
            <w:pPr>
              <w:spacing w:line="216" w:lineRule="auto"/>
              <w:jc w:val="center"/>
              <w:rPr>
                <w:rFonts w:cs="Tahoma"/>
                <w:sz w:val="14"/>
                <w:szCs w:val="16"/>
                <w:lang w:val="en-IE" w:eastAsia="en-IE"/>
              </w:rPr>
            </w:pPr>
            <w:r>
              <w:rPr>
                <w:rFonts w:cs="Tahoma"/>
                <w:sz w:val="14"/>
                <w:szCs w:val="16"/>
                <w:lang w:val="en-IE" w:eastAsia="en-IE"/>
              </w:rPr>
              <w:t>3-5</w:t>
            </w:r>
          </w:p>
        </w:tc>
        <w:tc>
          <w:tcPr>
            <w:tcW w:w="851" w:type="dxa"/>
            <w:gridSpan w:val="5"/>
            <w:tcBorders>
              <w:top w:val="single" w:sz="4" w:space="0" w:color="auto"/>
              <w:left w:val="single" w:sz="4" w:space="0" w:color="auto"/>
              <w:bottom w:val="single" w:sz="4" w:space="0" w:color="auto"/>
              <w:right w:val="single" w:sz="4" w:space="0" w:color="auto"/>
            </w:tcBorders>
            <w:shd w:val="clear" w:color="000000" w:fill="FFFFFF"/>
            <w:vAlign w:val="center"/>
          </w:tcPr>
          <w:p w14:paraId="135F6E06" w14:textId="77777777" w:rsidR="00DE5069" w:rsidRPr="00245FED" w:rsidRDefault="00DE5069" w:rsidP="00417779">
            <w:pPr>
              <w:spacing w:line="216" w:lineRule="auto"/>
              <w:jc w:val="center"/>
              <w:rPr>
                <w:rFonts w:cs="Tahoma"/>
                <w:sz w:val="14"/>
                <w:szCs w:val="16"/>
                <w:lang w:val="en-IE" w:eastAsia="en-IE"/>
              </w:rPr>
            </w:pPr>
            <w:r w:rsidRPr="00245FED">
              <w:rPr>
                <w:rFonts w:cs="Tahoma"/>
                <w:sz w:val="14"/>
                <w:szCs w:val="16"/>
                <w:lang w:val="en-IE" w:eastAsia="en-IE"/>
              </w:rPr>
              <w:t>&gt;5</w:t>
            </w:r>
          </w:p>
        </w:tc>
      </w:tr>
      <w:tr w:rsidR="00DE5069" w:rsidRPr="00355CEF" w14:paraId="14E2CC71" w14:textId="77777777" w:rsidTr="00A17E4F">
        <w:trPr>
          <w:trHeight w:val="144"/>
          <w:jc w:val="center"/>
        </w:trPr>
        <w:tc>
          <w:tcPr>
            <w:tcW w:w="563" w:type="dxa"/>
            <w:vMerge/>
            <w:tcBorders>
              <w:left w:val="single" w:sz="8" w:space="0" w:color="auto"/>
              <w:right w:val="single" w:sz="4" w:space="0" w:color="auto"/>
            </w:tcBorders>
            <w:shd w:val="clear" w:color="auto" w:fill="F2F2F2" w:themeFill="background1" w:themeFillShade="F2"/>
            <w:noWrap/>
            <w:vAlign w:val="center"/>
          </w:tcPr>
          <w:p w14:paraId="3311ED9F" w14:textId="77777777" w:rsidR="00DE5069" w:rsidRPr="00245FED" w:rsidRDefault="00DE5069" w:rsidP="00417779">
            <w:pPr>
              <w:spacing w:line="216" w:lineRule="auto"/>
              <w:jc w:val="right"/>
              <w:rPr>
                <w:rFonts w:cs="Tahoma"/>
                <w:b/>
                <w:bCs/>
                <w:sz w:val="14"/>
                <w:szCs w:val="16"/>
                <w:lang w:val="en-IE" w:eastAsia="en-IE"/>
              </w:rPr>
            </w:pPr>
          </w:p>
        </w:tc>
        <w:tc>
          <w:tcPr>
            <w:tcW w:w="1587" w:type="dxa"/>
            <w:gridSpan w:val="3"/>
            <w:vMerge/>
            <w:tcBorders>
              <w:left w:val="single" w:sz="8" w:space="0" w:color="auto"/>
              <w:right w:val="single" w:sz="4" w:space="0" w:color="auto"/>
            </w:tcBorders>
            <w:shd w:val="clear" w:color="auto" w:fill="F2F2F2" w:themeFill="background1" w:themeFillShade="F2"/>
            <w:vAlign w:val="center"/>
          </w:tcPr>
          <w:p w14:paraId="51D5C746" w14:textId="77777777" w:rsidR="00DE5069" w:rsidRPr="00245FED" w:rsidRDefault="00DE5069" w:rsidP="00417779">
            <w:pPr>
              <w:spacing w:line="216" w:lineRule="auto"/>
              <w:jc w:val="right"/>
              <w:rPr>
                <w:rFonts w:cs="Tahoma"/>
                <w:b/>
                <w:bCs/>
                <w:sz w:val="14"/>
                <w:szCs w:val="16"/>
                <w:lang w:val="en-IE" w:eastAsia="en-IE"/>
              </w:rPr>
            </w:pPr>
          </w:p>
        </w:tc>
        <w:tc>
          <w:tcPr>
            <w:tcW w:w="686" w:type="dxa"/>
            <w:gridSpan w:val="3"/>
            <w:vMerge/>
            <w:tcBorders>
              <w:left w:val="single" w:sz="4" w:space="0" w:color="auto"/>
              <w:bottom w:val="single" w:sz="4" w:space="0" w:color="auto"/>
              <w:right w:val="single" w:sz="4" w:space="0" w:color="auto"/>
            </w:tcBorders>
            <w:shd w:val="clear" w:color="000000" w:fill="FFFFFF"/>
            <w:noWrap/>
            <w:vAlign w:val="center"/>
          </w:tcPr>
          <w:p w14:paraId="114AB275" w14:textId="77777777" w:rsidR="00DE5069" w:rsidRPr="00245FED" w:rsidRDefault="00DE5069" w:rsidP="00417779">
            <w:pPr>
              <w:spacing w:line="216" w:lineRule="auto"/>
              <w:jc w:val="center"/>
              <w:rPr>
                <w:rFonts w:cs="Tahoma"/>
                <w:sz w:val="14"/>
                <w:szCs w:val="16"/>
                <w:lang w:val="en-IE" w:eastAsia="en-IE"/>
              </w:rPr>
            </w:pPr>
          </w:p>
        </w:tc>
        <w:tc>
          <w:tcPr>
            <w:tcW w:w="705" w:type="dxa"/>
            <w:vMerge/>
            <w:tcBorders>
              <w:left w:val="single" w:sz="4" w:space="0" w:color="auto"/>
              <w:bottom w:val="single" w:sz="4" w:space="0" w:color="auto"/>
              <w:right w:val="single" w:sz="4" w:space="0" w:color="auto"/>
            </w:tcBorders>
            <w:shd w:val="clear" w:color="000000" w:fill="FFFFFF"/>
            <w:vAlign w:val="center"/>
          </w:tcPr>
          <w:p w14:paraId="79ACE6CD" w14:textId="77777777" w:rsidR="00DE5069" w:rsidRPr="00245FED" w:rsidRDefault="00DE5069" w:rsidP="00417779">
            <w:pPr>
              <w:spacing w:line="216" w:lineRule="auto"/>
              <w:jc w:val="center"/>
              <w:rPr>
                <w:rFonts w:cs="Tahoma"/>
                <w:sz w:val="14"/>
                <w:szCs w:val="16"/>
                <w:lang w:val="en-IE" w:eastAsia="en-IE"/>
              </w:rPr>
            </w:pPr>
          </w:p>
        </w:tc>
        <w:tc>
          <w:tcPr>
            <w:tcW w:w="1532" w:type="dxa"/>
            <w:gridSpan w:val="5"/>
            <w:vMerge/>
            <w:tcBorders>
              <w:left w:val="single" w:sz="4" w:space="0" w:color="auto"/>
              <w:bottom w:val="nil"/>
              <w:right w:val="single" w:sz="4" w:space="0" w:color="auto"/>
            </w:tcBorders>
            <w:shd w:val="clear" w:color="000000" w:fill="FFFFFF"/>
            <w:noWrap/>
            <w:vAlign w:val="center"/>
          </w:tcPr>
          <w:p w14:paraId="791F3E6E" w14:textId="77777777" w:rsidR="00DE5069" w:rsidRPr="00245FED" w:rsidRDefault="00DE5069" w:rsidP="00417779">
            <w:pPr>
              <w:spacing w:line="216" w:lineRule="auto"/>
              <w:jc w:val="center"/>
              <w:rPr>
                <w:rFonts w:cs="Tahoma"/>
                <w:sz w:val="14"/>
                <w:szCs w:val="16"/>
                <w:lang w:val="en-IE" w:eastAsia="en-IE"/>
              </w:rPr>
            </w:pPr>
          </w:p>
        </w:tc>
        <w:tc>
          <w:tcPr>
            <w:tcW w:w="497" w:type="dxa"/>
            <w:gridSpan w:val="3"/>
            <w:vMerge/>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EAAFAD2" w14:textId="77777777" w:rsidR="00DE5069" w:rsidRPr="00245FED" w:rsidRDefault="00DE5069" w:rsidP="00417779">
            <w:pPr>
              <w:spacing w:line="216" w:lineRule="auto"/>
              <w:jc w:val="center"/>
              <w:rPr>
                <w:rFonts w:cs="Tahoma"/>
                <w:sz w:val="14"/>
                <w:szCs w:val="16"/>
                <w:lang w:val="en-IE" w:eastAsia="en-IE"/>
              </w:rPr>
            </w:pPr>
          </w:p>
        </w:tc>
        <w:tc>
          <w:tcPr>
            <w:tcW w:w="332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6523AE" w14:textId="77777777" w:rsidR="00DE5069" w:rsidRPr="00245FED" w:rsidRDefault="00DE5069" w:rsidP="00417779">
            <w:pPr>
              <w:spacing w:line="216" w:lineRule="auto"/>
              <w:jc w:val="right"/>
              <w:rPr>
                <w:rFonts w:cs="Tahoma"/>
                <w:sz w:val="14"/>
                <w:szCs w:val="16"/>
                <w:lang w:val="en-IE" w:eastAsia="en-IE"/>
              </w:rPr>
            </w:pPr>
            <w:r w:rsidRPr="00245FED">
              <w:rPr>
                <w:rFonts w:cs="Tahoma"/>
                <w:b/>
                <w:bCs/>
                <w:sz w:val="14"/>
                <w:szCs w:val="16"/>
                <w:lang w:val="en-IE" w:eastAsia="en-IE"/>
              </w:rPr>
              <w:t xml:space="preserve">Temperature </w:t>
            </w:r>
            <w:r w:rsidRPr="00245FED">
              <w:rPr>
                <w:rFonts w:cs="Tahoma"/>
                <w:sz w:val="14"/>
                <w:szCs w:val="16"/>
                <w:lang w:val="en-IE" w:eastAsia="en-IE"/>
              </w:rPr>
              <w:t>(</w:t>
            </w:r>
            <w:r w:rsidRPr="00245FED">
              <w:rPr>
                <w:rFonts w:cs="Tahoma"/>
                <w:sz w:val="14"/>
                <w:szCs w:val="16"/>
                <w:vertAlign w:val="superscript"/>
                <w:lang w:val="en-IE" w:eastAsia="en-IE"/>
              </w:rPr>
              <w:t>0</w:t>
            </w:r>
            <w:r w:rsidRPr="00245FED">
              <w:rPr>
                <w:rFonts w:cs="Tahoma"/>
                <w:sz w:val="14"/>
                <w:szCs w:val="16"/>
                <w:lang w:val="en-IE" w:eastAsia="en-IE"/>
              </w:rPr>
              <w:t>C</w:t>
            </w:r>
            <w:r>
              <w:rPr>
                <w:rFonts w:cs="Tahoma"/>
                <w:sz w:val="14"/>
                <w:szCs w:val="16"/>
                <w:lang w:val="en-IE" w:eastAsia="en-IE"/>
              </w:rPr>
              <w:t>)</w:t>
            </w:r>
          </w:p>
        </w:tc>
        <w:tc>
          <w:tcPr>
            <w:tcW w:w="2303" w:type="dxa"/>
            <w:gridSpan w:val="15"/>
            <w:tcBorders>
              <w:top w:val="single" w:sz="4" w:space="0" w:color="auto"/>
              <w:left w:val="single" w:sz="4" w:space="0" w:color="auto"/>
              <w:bottom w:val="single" w:sz="4" w:space="0" w:color="auto"/>
              <w:right w:val="single" w:sz="4" w:space="0" w:color="auto"/>
            </w:tcBorders>
            <w:shd w:val="clear" w:color="000000" w:fill="FFFFFF"/>
            <w:noWrap/>
            <w:vAlign w:val="center"/>
          </w:tcPr>
          <w:p w14:paraId="03169871" w14:textId="77777777" w:rsidR="00DE5069" w:rsidRPr="00245FED" w:rsidRDefault="00DE5069" w:rsidP="00417779">
            <w:pPr>
              <w:spacing w:line="216" w:lineRule="auto"/>
              <w:jc w:val="center"/>
              <w:rPr>
                <w:rFonts w:cs="Tahoma"/>
                <w:sz w:val="14"/>
                <w:szCs w:val="16"/>
                <w:lang w:val="en-IE" w:eastAsia="en-IE"/>
              </w:rPr>
            </w:pPr>
          </w:p>
        </w:tc>
      </w:tr>
      <w:tr w:rsidR="00DE5069" w:rsidRPr="001A0BE5" w14:paraId="694B1F6D" w14:textId="77777777" w:rsidTr="00A17E4F">
        <w:trPr>
          <w:trHeight w:val="144"/>
          <w:jc w:val="center"/>
        </w:trPr>
        <w:tc>
          <w:tcPr>
            <w:tcW w:w="11199" w:type="dxa"/>
            <w:gridSpan w:val="43"/>
            <w:tcBorders>
              <w:top w:val="single" w:sz="8" w:space="0" w:color="auto"/>
              <w:left w:val="single" w:sz="8" w:space="0" w:color="auto"/>
              <w:bottom w:val="single" w:sz="8" w:space="0" w:color="auto"/>
              <w:right w:val="single" w:sz="8" w:space="0" w:color="000000"/>
            </w:tcBorders>
            <w:shd w:val="clear" w:color="auto" w:fill="F7CAAC" w:themeFill="accent2" w:themeFillTint="66"/>
            <w:noWrap/>
            <w:vAlign w:val="bottom"/>
            <w:hideMark/>
          </w:tcPr>
          <w:p w14:paraId="5BC9D707" w14:textId="77777777" w:rsidR="00DE5069" w:rsidRPr="001A0BE5" w:rsidRDefault="00DE5069" w:rsidP="00417779">
            <w:pPr>
              <w:spacing w:line="216" w:lineRule="auto"/>
              <w:jc w:val="center"/>
              <w:rPr>
                <w:rFonts w:cs="Tahoma"/>
                <w:b/>
                <w:bCs/>
                <w:sz w:val="16"/>
                <w:szCs w:val="16"/>
                <w:lang w:val="en-IE" w:eastAsia="en-IE"/>
              </w:rPr>
            </w:pPr>
            <w:r w:rsidRPr="001A0BE5">
              <w:rPr>
                <w:rFonts w:cs="Tahoma"/>
                <w:b/>
                <w:bCs/>
                <w:sz w:val="16"/>
                <w:szCs w:val="16"/>
                <w:lang w:val="en-IE" w:eastAsia="en-IE"/>
              </w:rPr>
              <w:t>Physical Examination (Infant)</w:t>
            </w:r>
          </w:p>
        </w:tc>
      </w:tr>
      <w:tr w:rsidR="00DE5069" w:rsidRPr="00355CEF" w14:paraId="2037BCEA" w14:textId="77777777" w:rsidTr="00A17E4F">
        <w:trPr>
          <w:trHeight w:val="144"/>
          <w:jc w:val="center"/>
        </w:trPr>
        <w:tc>
          <w:tcPr>
            <w:tcW w:w="2150" w:type="dxa"/>
            <w:gridSpan w:val="4"/>
            <w:tcBorders>
              <w:top w:val="nil"/>
              <w:left w:val="single" w:sz="8" w:space="0" w:color="auto"/>
              <w:bottom w:val="nil"/>
              <w:right w:val="nil"/>
            </w:tcBorders>
            <w:shd w:val="clear" w:color="auto" w:fill="F2F2F2" w:themeFill="background1" w:themeFillShade="F2"/>
            <w:vAlign w:val="center"/>
          </w:tcPr>
          <w:p w14:paraId="02018A6B" w14:textId="77777777" w:rsidR="00DE5069" w:rsidRPr="00245FED" w:rsidRDefault="00DE5069" w:rsidP="00417779">
            <w:pPr>
              <w:spacing w:line="216" w:lineRule="auto"/>
              <w:jc w:val="right"/>
              <w:rPr>
                <w:rFonts w:cs="Tahoma"/>
                <w:b/>
                <w:bCs/>
                <w:sz w:val="14"/>
                <w:szCs w:val="16"/>
                <w:lang w:val="en-IE" w:eastAsia="en-IE"/>
              </w:rPr>
            </w:pPr>
            <w:r w:rsidRPr="00245FED">
              <w:rPr>
                <w:rFonts w:cs="Tahoma"/>
                <w:b/>
                <w:bCs/>
                <w:sz w:val="14"/>
                <w:szCs w:val="16"/>
                <w:lang w:val="en-IE" w:eastAsia="en-IE"/>
              </w:rPr>
              <w:t>Eyes</w:t>
            </w:r>
          </w:p>
        </w:tc>
        <w:tc>
          <w:tcPr>
            <w:tcW w:w="686" w:type="dxa"/>
            <w:gridSpan w:val="3"/>
            <w:tcBorders>
              <w:top w:val="nil"/>
              <w:left w:val="single" w:sz="8" w:space="0" w:color="auto"/>
              <w:bottom w:val="nil"/>
              <w:right w:val="single" w:sz="4" w:space="0" w:color="auto"/>
            </w:tcBorders>
            <w:shd w:val="clear" w:color="000000" w:fill="FFFFFF"/>
            <w:noWrap/>
            <w:vAlign w:val="center"/>
          </w:tcPr>
          <w:p w14:paraId="1027DAFA" w14:textId="77777777" w:rsidR="00DE5069" w:rsidRPr="00245FED" w:rsidRDefault="00DE5069" w:rsidP="00417779">
            <w:pPr>
              <w:spacing w:line="216" w:lineRule="auto"/>
              <w:jc w:val="center"/>
              <w:rPr>
                <w:rFonts w:cs="Tahoma"/>
                <w:b/>
                <w:bCs/>
                <w:sz w:val="14"/>
                <w:szCs w:val="16"/>
                <w:lang w:val="en-IE" w:eastAsia="en-IE"/>
              </w:rPr>
            </w:pPr>
            <w:r w:rsidRPr="00245FED">
              <w:rPr>
                <w:rFonts w:cs="Tahoma"/>
                <w:sz w:val="14"/>
                <w:szCs w:val="16"/>
                <w:lang w:val="en-IE" w:eastAsia="en-IE"/>
              </w:rPr>
              <w:t>Normal</w:t>
            </w:r>
          </w:p>
        </w:tc>
        <w:tc>
          <w:tcPr>
            <w:tcW w:w="705"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40873D3" w14:textId="77777777" w:rsidR="00DE5069" w:rsidRPr="00245FED" w:rsidRDefault="00DE5069" w:rsidP="00417779">
            <w:pPr>
              <w:spacing w:line="216" w:lineRule="auto"/>
              <w:jc w:val="center"/>
              <w:rPr>
                <w:rFonts w:cs="Tahoma"/>
                <w:b/>
                <w:bCs/>
                <w:sz w:val="14"/>
                <w:szCs w:val="16"/>
                <w:lang w:val="en-IE" w:eastAsia="en-IE"/>
              </w:rPr>
            </w:pPr>
            <w:r w:rsidRPr="00245FED">
              <w:rPr>
                <w:rFonts w:cs="Tahoma"/>
                <w:sz w:val="14"/>
                <w:szCs w:val="16"/>
                <w:lang w:val="en-IE" w:eastAsia="en-IE"/>
              </w:rPr>
              <w:t>Sunken</w:t>
            </w:r>
          </w:p>
        </w:tc>
        <w:tc>
          <w:tcPr>
            <w:tcW w:w="1532" w:type="dxa"/>
            <w:gridSpan w:val="5"/>
            <w:tcBorders>
              <w:top w:val="single" w:sz="4" w:space="0" w:color="auto"/>
              <w:left w:val="single" w:sz="4" w:space="0" w:color="auto"/>
              <w:bottom w:val="single" w:sz="4" w:space="0" w:color="auto"/>
              <w:right w:val="single" w:sz="4" w:space="0" w:color="auto"/>
            </w:tcBorders>
            <w:shd w:val="clear" w:color="000000" w:fill="FFFFFF"/>
            <w:noWrap/>
            <w:vAlign w:val="center"/>
          </w:tcPr>
          <w:p w14:paraId="33504FAD" w14:textId="77777777" w:rsidR="00DE5069" w:rsidRPr="00245FED" w:rsidRDefault="00DE5069" w:rsidP="00417779">
            <w:pPr>
              <w:spacing w:line="216" w:lineRule="auto"/>
              <w:jc w:val="center"/>
              <w:rPr>
                <w:rFonts w:cs="Tahoma"/>
                <w:b/>
                <w:bCs/>
                <w:sz w:val="14"/>
                <w:szCs w:val="16"/>
                <w:lang w:val="en-IE" w:eastAsia="en-IE"/>
              </w:rPr>
            </w:pPr>
            <w:r w:rsidRPr="00245FED">
              <w:rPr>
                <w:rFonts w:cs="Tahoma"/>
                <w:sz w:val="14"/>
                <w:szCs w:val="16"/>
                <w:lang w:val="en-IE" w:eastAsia="en-IE"/>
              </w:rPr>
              <w:t>Discharge</w:t>
            </w:r>
          </w:p>
        </w:tc>
        <w:tc>
          <w:tcPr>
            <w:tcW w:w="1287" w:type="dxa"/>
            <w:gridSpan w:val="5"/>
            <w:tcBorders>
              <w:top w:val="nil"/>
              <w:left w:val="single" w:sz="4" w:space="0" w:color="auto"/>
              <w:bottom w:val="nil"/>
              <w:right w:val="nil"/>
            </w:tcBorders>
            <w:shd w:val="clear" w:color="000000" w:fill="FFFFFF"/>
            <w:noWrap/>
            <w:vAlign w:val="center"/>
            <w:hideMark/>
          </w:tcPr>
          <w:p w14:paraId="2B0D7A83" w14:textId="77777777" w:rsidR="00DE5069" w:rsidRPr="00245FED" w:rsidRDefault="00DE5069" w:rsidP="00417779">
            <w:pPr>
              <w:spacing w:line="216" w:lineRule="auto"/>
              <w:jc w:val="center"/>
              <w:rPr>
                <w:rFonts w:cs="Tahoma"/>
                <w:b/>
                <w:bCs/>
                <w:sz w:val="14"/>
                <w:szCs w:val="16"/>
                <w:lang w:val="en-IE" w:eastAsia="en-IE"/>
              </w:rPr>
            </w:pPr>
            <w:r w:rsidRPr="00245FED">
              <w:rPr>
                <w:rFonts w:cs="Tahoma"/>
                <w:b/>
                <w:bCs/>
                <w:sz w:val="14"/>
                <w:szCs w:val="16"/>
                <w:lang w:val="en-IE" w:eastAsia="en-IE"/>
              </w:rPr>
              <w:t> </w:t>
            </w:r>
          </w:p>
        </w:tc>
        <w:tc>
          <w:tcPr>
            <w:tcW w:w="1424" w:type="dxa"/>
            <w:gridSpan w:val="5"/>
            <w:tcBorders>
              <w:top w:val="nil"/>
              <w:left w:val="nil"/>
              <w:bottom w:val="nil"/>
              <w:right w:val="nil"/>
            </w:tcBorders>
            <w:shd w:val="clear" w:color="000000" w:fill="EEECE1"/>
            <w:noWrap/>
            <w:vAlign w:val="center"/>
            <w:hideMark/>
          </w:tcPr>
          <w:p w14:paraId="3F21C530" w14:textId="77777777" w:rsidR="00DE5069" w:rsidRPr="00245FED" w:rsidRDefault="00DE5069" w:rsidP="00417779">
            <w:pPr>
              <w:spacing w:line="216" w:lineRule="auto"/>
              <w:jc w:val="center"/>
              <w:rPr>
                <w:rFonts w:cs="Tahoma"/>
                <w:b/>
                <w:bCs/>
                <w:sz w:val="14"/>
                <w:szCs w:val="16"/>
                <w:lang w:val="en-IE" w:eastAsia="en-IE"/>
              </w:rPr>
            </w:pPr>
            <w:r w:rsidRPr="00245FED">
              <w:rPr>
                <w:rFonts w:cs="Tahoma"/>
                <w:b/>
                <w:bCs/>
                <w:sz w:val="14"/>
                <w:szCs w:val="16"/>
                <w:lang w:val="en-IE" w:eastAsia="en-IE"/>
              </w:rPr>
              <w:t> </w:t>
            </w:r>
          </w:p>
        </w:tc>
        <w:tc>
          <w:tcPr>
            <w:tcW w:w="1112" w:type="dxa"/>
            <w:gridSpan w:val="5"/>
            <w:tcBorders>
              <w:top w:val="nil"/>
              <w:left w:val="nil"/>
              <w:bottom w:val="single" w:sz="8" w:space="0" w:color="auto"/>
              <w:right w:val="single" w:sz="8" w:space="0" w:color="auto"/>
            </w:tcBorders>
            <w:shd w:val="clear" w:color="000000" w:fill="EEECE1"/>
            <w:noWrap/>
            <w:vAlign w:val="center"/>
            <w:hideMark/>
          </w:tcPr>
          <w:p w14:paraId="0D9694DD" w14:textId="77777777" w:rsidR="00DE5069" w:rsidRPr="00245FED" w:rsidRDefault="00DE5069" w:rsidP="00417779">
            <w:pPr>
              <w:spacing w:line="216" w:lineRule="auto"/>
              <w:jc w:val="right"/>
              <w:rPr>
                <w:rFonts w:cs="Tahoma"/>
                <w:b/>
                <w:bCs/>
                <w:sz w:val="14"/>
                <w:szCs w:val="16"/>
                <w:lang w:val="en-IE" w:eastAsia="en-IE"/>
              </w:rPr>
            </w:pPr>
            <w:r w:rsidRPr="00245FED">
              <w:rPr>
                <w:rFonts w:cs="Tahoma"/>
                <w:b/>
                <w:bCs/>
                <w:sz w:val="14"/>
                <w:szCs w:val="16"/>
                <w:lang w:val="en-IE" w:eastAsia="en-IE"/>
              </w:rPr>
              <w:t>Conjunctiva</w:t>
            </w:r>
          </w:p>
        </w:tc>
        <w:tc>
          <w:tcPr>
            <w:tcW w:w="1049" w:type="dxa"/>
            <w:gridSpan w:val="9"/>
            <w:tcBorders>
              <w:top w:val="single" w:sz="8" w:space="0" w:color="auto"/>
              <w:left w:val="nil"/>
              <w:bottom w:val="single" w:sz="8" w:space="0" w:color="auto"/>
              <w:right w:val="single" w:sz="4" w:space="0" w:color="auto"/>
            </w:tcBorders>
            <w:shd w:val="clear" w:color="000000" w:fill="FFFFFF"/>
            <w:noWrap/>
            <w:vAlign w:val="center"/>
            <w:hideMark/>
          </w:tcPr>
          <w:p w14:paraId="64D98E44" w14:textId="77777777" w:rsidR="00DE5069" w:rsidRPr="00245FED" w:rsidRDefault="00DE5069" w:rsidP="00417779">
            <w:pPr>
              <w:spacing w:line="216" w:lineRule="auto"/>
              <w:jc w:val="center"/>
              <w:rPr>
                <w:rFonts w:cs="Tahoma"/>
                <w:sz w:val="14"/>
                <w:szCs w:val="16"/>
                <w:lang w:val="en-IE" w:eastAsia="en-IE"/>
              </w:rPr>
            </w:pPr>
            <w:r w:rsidRPr="00245FED">
              <w:rPr>
                <w:rFonts w:cs="Tahoma"/>
                <w:sz w:val="14"/>
                <w:szCs w:val="16"/>
                <w:lang w:val="en-IE" w:eastAsia="en-IE"/>
              </w:rPr>
              <w:t>Normal</w:t>
            </w:r>
          </w:p>
        </w:tc>
        <w:tc>
          <w:tcPr>
            <w:tcW w:w="1254" w:type="dxa"/>
            <w:gridSpan w:val="6"/>
            <w:tcBorders>
              <w:top w:val="single" w:sz="8" w:space="0" w:color="auto"/>
              <w:left w:val="nil"/>
              <w:bottom w:val="single" w:sz="8" w:space="0" w:color="auto"/>
              <w:right w:val="single" w:sz="8" w:space="0" w:color="auto"/>
            </w:tcBorders>
            <w:shd w:val="clear" w:color="000000" w:fill="FFFFFF"/>
            <w:noWrap/>
            <w:vAlign w:val="center"/>
            <w:hideMark/>
          </w:tcPr>
          <w:p w14:paraId="0933B873" w14:textId="77777777" w:rsidR="00DE5069" w:rsidRPr="00245FED" w:rsidRDefault="00DE5069" w:rsidP="00417779">
            <w:pPr>
              <w:spacing w:line="216" w:lineRule="auto"/>
              <w:jc w:val="center"/>
              <w:rPr>
                <w:rFonts w:cs="Tahoma"/>
                <w:sz w:val="14"/>
                <w:szCs w:val="16"/>
                <w:lang w:val="en-IE" w:eastAsia="en-IE"/>
              </w:rPr>
            </w:pPr>
            <w:r w:rsidRPr="00245FED">
              <w:rPr>
                <w:rFonts w:cs="Tahoma"/>
                <w:sz w:val="14"/>
                <w:szCs w:val="16"/>
                <w:lang w:val="en-IE" w:eastAsia="en-IE"/>
              </w:rPr>
              <w:t>Pale</w:t>
            </w:r>
          </w:p>
        </w:tc>
      </w:tr>
      <w:tr w:rsidR="00DE5069" w:rsidRPr="00355CEF" w14:paraId="2990BCA7" w14:textId="77777777" w:rsidTr="00A17E4F">
        <w:trPr>
          <w:trHeight w:val="144"/>
          <w:jc w:val="center"/>
        </w:trPr>
        <w:tc>
          <w:tcPr>
            <w:tcW w:w="2150" w:type="dxa"/>
            <w:gridSpan w:val="4"/>
            <w:tcBorders>
              <w:top w:val="nil"/>
              <w:left w:val="single" w:sz="8" w:space="0" w:color="auto"/>
              <w:bottom w:val="nil"/>
              <w:right w:val="nil"/>
            </w:tcBorders>
            <w:shd w:val="clear" w:color="auto" w:fill="F2F2F2" w:themeFill="background1" w:themeFillShade="F2"/>
            <w:noWrap/>
            <w:vAlign w:val="center"/>
          </w:tcPr>
          <w:p w14:paraId="15572C23" w14:textId="77777777" w:rsidR="00DE5069" w:rsidRPr="00245FED" w:rsidRDefault="00DE5069" w:rsidP="00417779">
            <w:pPr>
              <w:spacing w:line="216" w:lineRule="auto"/>
              <w:jc w:val="right"/>
              <w:rPr>
                <w:rFonts w:cs="Tahoma"/>
                <w:b/>
                <w:bCs/>
                <w:sz w:val="14"/>
                <w:szCs w:val="16"/>
                <w:lang w:val="en-IE" w:eastAsia="en-IE"/>
              </w:rPr>
            </w:pPr>
            <w:r w:rsidRPr="00245FED">
              <w:rPr>
                <w:rFonts w:cs="Tahoma"/>
                <w:b/>
                <w:bCs/>
                <w:sz w:val="14"/>
                <w:szCs w:val="16"/>
                <w:lang w:val="en-IE" w:eastAsia="en-IE"/>
              </w:rPr>
              <w:t>Ears</w:t>
            </w:r>
          </w:p>
        </w:tc>
        <w:tc>
          <w:tcPr>
            <w:tcW w:w="686" w:type="dxa"/>
            <w:gridSpan w:val="3"/>
            <w:tcBorders>
              <w:top w:val="single" w:sz="8" w:space="0" w:color="auto"/>
              <w:left w:val="single" w:sz="8" w:space="0" w:color="auto"/>
              <w:bottom w:val="single" w:sz="8" w:space="0" w:color="auto"/>
              <w:right w:val="single" w:sz="4" w:space="0" w:color="auto"/>
            </w:tcBorders>
            <w:shd w:val="clear" w:color="000000" w:fill="FFFFFF"/>
            <w:noWrap/>
            <w:vAlign w:val="center"/>
          </w:tcPr>
          <w:p w14:paraId="4C44E6FF" w14:textId="77777777" w:rsidR="00DE5069" w:rsidRPr="00245FED" w:rsidRDefault="00DE5069" w:rsidP="00417779">
            <w:pPr>
              <w:spacing w:line="216" w:lineRule="auto"/>
              <w:jc w:val="center"/>
              <w:rPr>
                <w:rFonts w:cs="Tahoma"/>
                <w:sz w:val="14"/>
                <w:szCs w:val="16"/>
                <w:lang w:val="en-IE" w:eastAsia="en-IE"/>
              </w:rPr>
            </w:pPr>
            <w:r w:rsidRPr="00245FED">
              <w:rPr>
                <w:rFonts w:cs="Tahoma"/>
                <w:sz w:val="14"/>
                <w:szCs w:val="16"/>
                <w:lang w:val="en-IE" w:eastAsia="en-IE"/>
              </w:rPr>
              <w:t>Normal</w:t>
            </w:r>
          </w:p>
        </w:tc>
        <w:tc>
          <w:tcPr>
            <w:tcW w:w="705" w:type="dxa"/>
            <w:tcBorders>
              <w:top w:val="single" w:sz="4" w:space="0" w:color="auto"/>
              <w:left w:val="nil"/>
              <w:bottom w:val="single" w:sz="4" w:space="0" w:color="auto"/>
              <w:right w:val="single" w:sz="4" w:space="0" w:color="auto"/>
            </w:tcBorders>
            <w:shd w:val="clear" w:color="000000" w:fill="FFFFFF"/>
            <w:noWrap/>
            <w:vAlign w:val="center"/>
          </w:tcPr>
          <w:p w14:paraId="0A5EABE4" w14:textId="77777777" w:rsidR="00DE5069" w:rsidRPr="00245FED" w:rsidRDefault="00DE5069" w:rsidP="00417779">
            <w:pPr>
              <w:spacing w:line="216" w:lineRule="auto"/>
              <w:jc w:val="center"/>
              <w:rPr>
                <w:rFonts w:cs="Tahoma"/>
                <w:sz w:val="14"/>
                <w:szCs w:val="16"/>
                <w:lang w:val="en-IE" w:eastAsia="en-IE"/>
              </w:rPr>
            </w:pPr>
            <w:r w:rsidRPr="00245FED">
              <w:rPr>
                <w:rFonts w:cs="Tahoma"/>
                <w:sz w:val="14"/>
                <w:szCs w:val="16"/>
                <w:lang w:val="en-IE" w:eastAsia="en-IE"/>
              </w:rPr>
              <w:t>Discharge</w:t>
            </w:r>
          </w:p>
        </w:tc>
        <w:tc>
          <w:tcPr>
            <w:tcW w:w="1532" w:type="dxa"/>
            <w:gridSpan w:val="5"/>
            <w:tcBorders>
              <w:top w:val="single" w:sz="4" w:space="0" w:color="auto"/>
              <w:left w:val="nil"/>
              <w:bottom w:val="single" w:sz="4" w:space="0" w:color="auto"/>
              <w:right w:val="single" w:sz="4" w:space="0" w:color="auto"/>
            </w:tcBorders>
            <w:shd w:val="clear" w:color="000000" w:fill="FFFFFF"/>
            <w:noWrap/>
            <w:vAlign w:val="center"/>
          </w:tcPr>
          <w:p w14:paraId="6CF508D7" w14:textId="77777777" w:rsidR="00DE5069" w:rsidRPr="00245FED" w:rsidRDefault="00DE5069" w:rsidP="00417779">
            <w:pPr>
              <w:spacing w:line="216" w:lineRule="auto"/>
              <w:jc w:val="center"/>
              <w:rPr>
                <w:rFonts w:cs="Tahoma"/>
                <w:sz w:val="14"/>
                <w:szCs w:val="16"/>
                <w:lang w:val="en-IE" w:eastAsia="en-IE"/>
              </w:rPr>
            </w:pPr>
            <w:r w:rsidRPr="00245FED">
              <w:rPr>
                <w:rFonts w:cs="Tahoma"/>
                <w:b/>
                <w:bCs/>
                <w:sz w:val="14"/>
                <w:szCs w:val="16"/>
                <w:lang w:val="en-IE" w:eastAsia="en-IE"/>
              </w:rPr>
              <w:t> </w:t>
            </w:r>
          </w:p>
        </w:tc>
        <w:tc>
          <w:tcPr>
            <w:tcW w:w="1287" w:type="dxa"/>
            <w:gridSpan w:val="5"/>
            <w:tcBorders>
              <w:top w:val="nil"/>
              <w:left w:val="single" w:sz="4" w:space="0" w:color="auto"/>
              <w:bottom w:val="single" w:sz="4" w:space="0" w:color="auto"/>
              <w:right w:val="nil"/>
            </w:tcBorders>
            <w:shd w:val="clear" w:color="000000" w:fill="FFFFFF"/>
            <w:noWrap/>
            <w:vAlign w:val="center"/>
          </w:tcPr>
          <w:p w14:paraId="0F611718" w14:textId="77777777" w:rsidR="00DE5069" w:rsidRPr="00245FED" w:rsidRDefault="00DE5069" w:rsidP="00417779">
            <w:pPr>
              <w:spacing w:line="216" w:lineRule="auto"/>
              <w:jc w:val="center"/>
              <w:rPr>
                <w:rFonts w:cs="Tahoma"/>
                <w:b/>
                <w:bCs/>
                <w:sz w:val="14"/>
                <w:szCs w:val="16"/>
                <w:lang w:val="en-IE" w:eastAsia="en-IE"/>
              </w:rPr>
            </w:pPr>
            <w:r w:rsidRPr="00245FED">
              <w:rPr>
                <w:rFonts w:cs="Tahoma"/>
                <w:b/>
                <w:bCs/>
                <w:sz w:val="14"/>
                <w:szCs w:val="16"/>
                <w:lang w:val="en-IE" w:eastAsia="en-IE"/>
              </w:rPr>
              <w:t> </w:t>
            </w:r>
          </w:p>
        </w:tc>
        <w:tc>
          <w:tcPr>
            <w:tcW w:w="1424" w:type="dxa"/>
            <w:gridSpan w:val="5"/>
            <w:tcBorders>
              <w:top w:val="nil"/>
              <w:left w:val="nil"/>
              <w:bottom w:val="nil"/>
              <w:right w:val="nil"/>
            </w:tcBorders>
            <w:shd w:val="clear" w:color="000000" w:fill="EEECE1"/>
            <w:noWrap/>
            <w:vAlign w:val="center"/>
            <w:hideMark/>
          </w:tcPr>
          <w:p w14:paraId="1ABFB848" w14:textId="77777777" w:rsidR="00DE5069" w:rsidRPr="00245FED" w:rsidRDefault="00DE5069" w:rsidP="00417779">
            <w:pPr>
              <w:spacing w:line="216" w:lineRule="auto"/>
              <w:jc w:val="right"/>
              <w:rPr>
                <w:rFonts w:cs="Tahoma"/>
                <w:b/>
                <w:bCs/>
                <w:sz w:val="14"/>
                <w:szCs w:val="16"/>
                <w:lang w:val="en-IE" w:eastAsia="en-IE"/>
              </w:rPr>
            </w:pPr>
            <w:r w:rsidRPr="00245FED">
              <w:rPr>
                <w:rFonts w:cs="Tahoma"/>
                <w:b/>
                <w:bCs/>
                <w:sz w:val="14"/>
                <w:szCs w:val="16"/>
                <w:lang w:val="en-IE" w:eastAsia="en-IE"/>
              </w:rPr>
              <w:t>Dehydration</w:t>
            </w:r>
          </w:p>
        </w:tc>
        <w:tc>
          <w:tcPr>
            <w:tcW w:w="1112" w:type="dxa"/>
            <w:gridSpan w:val="5"/>
            <w:tcBorders>
              <w:top w:val="nil"/>
              <w:left w:val="single" w:sz="8" w:space="0" w:color="auto"/>
              <w:bottom w:val="single" w:sz="8" w:space="0" w:color="auto"/>
              <w:right w:val="single" w:sz="4" w:space="0" w:color="auto"/>
            </w:tcBorders>
            <w:shd w:val="clear" w:color="000000" w:fill="FFFFFF"/>
            <w:noWrap/>
            <w:vAlign w:val="center"/>
            <w:hideMark/>
          </w:tcPr>
          <w:p w14:paraId="480D5D59" w14:textId="77777777" w:rsidR="00DE5069" w:rsidRPr="00245FED" w:rsidRDefault="00DE5069" w:rsidP="00417779">
            <w:pPr>
              <w:spacing w:line="216" w:lineRule="auto"/>
              <w:jc w:val="center"/>
              <w:rPr>
                <w:rFonts w:cs="Tahoma"/>
                <w:sz w:val="14"/>
                <w:szCs w:val="16"/>
                <w:lang w:val="en-IE" w:eastAsia="en-IE"/>
              </w:rPr>
            </w:pPr>
            <w:r w:rsidRPr="00245FED">
              <w:rPr>
                <w:rFonts w:cs="Tahoma"/>
                <w:sz w:val="14"/>
                <w:szCs w:val="16"/>
                <w:lang w:val="en-IE" w:eastAsia="en-IE"/>
              </w:rPr>
              <w:t>None</w:t>
            </w:r>
          </w:p>
        </w:tc>
        <w:tc>
          <w:tcPr>
            <w:tcW w:w="1049" w:type="dxa"/>
            <w:gridSpan w:val="9"/>
            <w:tcBorders>
              <w:top w:val="nil"/>
              <w:left w:val="nil"/>
              <w:bottom w:val="single" w:sz="8" w:space="0" w:color="auto"/>
              <w:right w:val="single" w:sz="4" w:space="0" w:color="auto"/>
            </w:tcBorders>
            <w:shd w:val="clear" w:color="000000" w:fill="FFFFFF"/>
            <w:noWrap/>
            <w:vAlign w:val="center"/>
            <w:hideMark/>
          </w:tcPr>
          <w:p w14:paraId="43C30C34" w14:textId="77777777" w:rsidR="00DE5069" w:rsidRPr="00245FED" w:rsidRDefault="00DE5069" w:rsidP="00417779">
            <w:pPr>
              <w:spacing w:line="216" w:lineRule="auto"/>
              <w:jc w:val="center"/>
              <w:rPr>
                <w:rFonts w:cs="Tahoma"/>
                <w:sz w:val="14"/>
                <w:szCs w:val="16"/>
                <w:lang w:val="en-IE" w:eastAsia="en-IE"/>
              </w:rPr>
            </w:pPr>
            <w:r w:rsidRPr="00245FED">
              <w:rPr>
                <w:rFonts w:cs="Tahoma"/>
                <w:sz w:val="14"/>
                <w:szCs w:val="16"/>
                <w:lang w:val="en-IE" w:eastAsia="en-IE"/>
              </w:rPr>
              <w:t>Moderate</w:t>
            </w:r>
          </w:p>
        </w:tc>
        <w:tc>
          <w:tcPr>
            <w:tcW w:w="1254" w:type="dxa"/>
            <w:gridSpan w:val="6"/>
            <w:tcBorders>
              <w:top w:val="nil"/>
              <w:left w:val="nil"/>
              <w:bottom w:val="single" w:sz="8" w:space="0" w:color="auto"/>
              <w:right w:val="single" w:sz="8" w:space="0" w:color="auto"/>
            </w:tcBorders>
            <w:shd w:val="clear" w:color="000000" w:fill="FFFFFF"/>
            <w:noWrap/>
            <w:vAlign w:val="center"/>
            <w:hideMark/>
          </w:tcPr>
          <w:p w14:paraId="2CB7FDCF" w14:textId="77777777" w:rsidR="00DE5069" w:rsidRPr="00245FED" w:rsidRDefault="00DE5069" w:rsidP="00417779">
            <w:pPr>
              <w:spacing w:line="216" w:lineRule="auto"/>
              <w:jc w:val="center"/>
              <w:rPr>
                <w:rFonts w:cs="Tahoma"/>
                <w:sz w:val="14"/>
                <w:szCs w:val="16"/>
                <w:lang w:val="en-IE" w:eastAsia="en-IE"/>
              </w:rPr>
            </w:pPr>
            <w:r w:rsidRPr="00245FED">
              <w:rPr>
                <w:rFonts w:cs="Tahoma"/>
                <w:sz w:val="14"/>
                <w:szCs w:val="16"/>
                <w:lang w:val="en-IE" w:eastAsia="en-IE"/>
              </w:rPr>
              <w:t>Severe</w:t>
            </w:r>
          </w:p>
        </w:tc>
      </w:tr>
      <w:tr w:rsidR="00DE5069" w:rsidRPr="00355CEF" w14:paraId="7C5CDBDF" w14:textId="77777777" w:rsidTr="00A17E4F">
        <w:trPr>
          <w:trHeight w:val="144"/>
          <w:jc w:val="center"/>
        </w:trPr>
        <w:tc>
          <w:tcPr>
            <w:tcW w:w="2150" w:type="dxa"/>
            <w:gridSpan w:val="4"/>
            <w:tcBorders>
              <w:top w:val="nil"/>
              <w:left w:val="single" w:sz="8" w:space="0" w:color="auto"/>
              <w:bottom w:val="nil"/>
              <w:right w:val="nil"/>
            </w:tcBorders>
            <w:shd w:val="clear" w:color="auto" w:fill="F2F2F2" w:themeFill="background1" w:themeFillShade="F2"/>
            <w:noWrap/>
            <w:vAlign w:val="center"/>
          </w:tcPr>
          <w:p w14:paraId="30A20CF7" w14:textId="77777777" w:rsidR="00DE5069" w:rsidRPr="00245FED" w:rsidRDefault="00DE5069" w:rsidP="00417779">
            <w:pPr>
              <w:spacing w:line="216" w:lineRule="auto"/>
              <w:jc w:val="right"/>
              <w:rPr>
                <w:rFonts w:cs="Tahoma"/>
                <w:b/>
                <w:bCs/>
                <w:sz w:val="14"/>
                <w:szCs w:val="16"/>
                <w:lang w:val="en-IE" w:eastAsia="en-IE"/>
              </w:rPr>
            </w:pPr>
            <w:r w:rsidRPr="00245FED">
              <w:rPr>
                <w:rFonts w:cs="Tahoma"/>
                <w:b/>
                <w:bCs/>
                <w:sz w:val="14"/>
                <w:szCs w:val="16"/>
                <w:lang w:val="en-IE" w:eastAsia="en-IE"/>
              </w:rPr>
              <w:t xml:space="preserve">Lymph </w:t>
            </w:r>
            <w:r>
              <w:rPr>
                <w:rFonts w:cs="Tahoma"/>
                <w:b/>
                <w:bCs/>
                <w:sz w:val="14"/>
                <w:szCs w:val="16"/>
                <w:lang w:val="en-IE" w:eastAsia="en-IE"/>
              </w:rPr>
              <w:t>n</w:t>
            </w:r>
            <w:r w:rsidRPr="00245FED">
              <w:rPr>
                <w:rFonts w:cs="Tahoma"/>
                <w:b/>
                <w:bCs/>
                <w:sz w:val="14"/>
                <w:szCs w:val="16"/>
                <w:lang w:val="en-IE" w:eastAsia="en-IE"/>
              </w:rPr>
              <w:t>odes</w:t>
            </w:r>
          </w:p>
        </w:tc>
        <w:tc>
          <w:tcPr>
            <w:tcW w:w="686" w:type="dxa"/>
            <w:gridSpan w:val="3"/>
            <w:tcBorders>
              <w:top w:val="nil"/>
              <w:left w:val="single" w:sz="8" w:space="0" w:color="auto"/>
              <w:bottom w:val="nil"/>
              <w:right w:val="single" w:sz="4" w:space="0" w:color="auto"/>
            </w:tcBorders>
            <w:shd w:val="clear" w:color="000000" w:fill="FFFFFF"/>
            <w:noWrap/>
            <w:vAlign w:val="center"/>
          </w:tcPr>
          <w:p w14:paraId="53D81F58" w14:textId="77777777" w:rsidR="00DE5069" w:rsidRPr="00245FED" w:rsidRDefault="00DE5069" w:rsidP="00417779">
            <w:pPr>
              <w:spacing w:line="216" w:lineRule="auto"/>
              <w:jc w:val="center"/>
              <w:rPr>
                <w:rFonts w:cs="Tahoma"/>
                <w:sz w:val="14"/>
                <w:szCs w:val="16"/>
                <w:lang w:val="en-IE" w:eastAsia="en-IE"/>
              </w:rPr>
            </w:pPr>
            <w:r w:rsidRPr="00245FED">
              <w:rPr>
                <w:rFonts w:cs="Tahoma"/>
                <w:sz w:val="14"/>
                <w:szCs w:val="16"/>
                <w:lang w:val="en-IE" w:eastAsia="en-IE"/>
              </w:rPr>
              <w:t>None</w:t>
            </w:r>
          </w:p>
        </w:tc>
        <w:tc>
          <w:tcPr>
            <w:tcW w:w="705" w:type="dxa"/>
            <w:tcBorders>
              <w:top w:val="single" w:sz="4" w:space="0" w:color="auto"/>
              <w:left w:val="nil"/>
              <w:bottom w:val="single" w:sz="4" w:space="0" w:color="auto"/>
              <w:right w:val="single" w:sz="4" w:space="0" w:color="auto"/>
            </w:tcBorders>
            <w:shd w:val="clear" w:color="000000" w:fill="FFFFFF"/>
            <w:noWrap/>
            <w:vAlign w:val="center"/>
          </w:tcPr>
          <w:p w14:paraId="253754FA" w14:textId="77777777" w:rsidR="00DE5069" w:rsidRPr="00245FED" w:rsidRDefault="00DE5069" w:rsidP="00417779">
            <w:pPr>
              <w:spacing w:line="216" w:lineRule="auto"/>
              <w:jc w:val="center"/>
              <w:rPr>
                <w:rFonts w:cs="Tahoma"/>
                <w:sz w:val="14"/>
                <w:szCs w:val="16"/>
                <w:lang w:val="en-IE" w:eastAsia="en-IE"/>
              </w:rPr>
            </w:pPr>
            <w:r w:rsidRPr="00245FED">
              <w:rPr>
                <w:rFonts w:cs="Tahoma"/>
                <w:sz w:val="14"/>
                <w:szCs w:val="16"/>
                <w:lang w:val="en-IE" w:eastAsia="en-IE"/>
              </w:rPr>
              <w:t>Neck</w:t>
            </w:r>
          </w:p>
        </w:tc>
        <w:tc>
          <w:tcPr>
            <w:tcW w:w="1532" w:type="dxa"/>
            <w:gridSpan w:val="5"/>
            <w:tcBorders>
              <w:top w:val="single" w:sz="4" w:space="0" w:color="auto"/>
              <w:left w:val="single" w:sz="4" w:space="0" w:color="auto"/>
              <w:bottom w:val="single" w:sz="4" w:space="0" w:color="auto"/>
              <w:right w:val="single" w:sz="4" w:space="0" w:color="auto"/>
            </w:tcBorders>
            <w:shd w:val="clear" w:color="000000" w:fill="FFFFFF"/>
            <w:noWrap/>
            <w:vAlign w:val="center"/>
          </w:tcPr>
          <w:p w14:paraId="56C3C4C6" w14:textId="77777777" w:rsidR="00DE5069" w:rsidRPr="00245FED" w:rsidRDefault="00DE5069" w:rsidP="00417779">
            <w:pPr>
              <w:spacing w:line="216" w:lineRule="auto"/>
              <w:jc w:val="center"/>
              <w:rPr>
                <w:rFonts w:cs="Tahoma"/>
                <w:b/>
                <w:bCs/>
                <w:sz w:val="14"/>
                <w:szCs w:val="16"/>
                <w:lang w:val="en-IE" w:eastAsia="en-IE"/>
              </w:rPr>
            </w:pPr>
            <w:r w:rsidRPr="00245FED">
              <w:rPr>
                <w:rFonts w:cs="Tahoma"/>
                <w:sz w:val="14"/>
                <w:szCs w:val="16"/>
                <w:lang w:val="en-IE" w:eastAsia="en-IE"/>
              </w:rPr>
              <w:t>Axilla</w:t>
            </w:r>
          </w:p>
        </w:tc>
        <w:tc>
          <w:tcPr>
            <w:tcW w:w="1287" w:type="dxa"/>
            <w:gridSpan w:val="5"/>
            <w:tcBorders>
              <w:top w:val="single" w:sz="4" w:space="0" w:color="auto"/>
              <w:left w:val="single" w:sz="4" w:space="0" w:color="auto"/>
              <w:bottom w:val="single" w:sz="4" w:space="0" w:color="auto"/>
              <w:right w:val="single" w:sz="4" w:space="0" w:color="auto"/>
            </w:tcBorders>
            <w:shd w:val="clear" w:color="000000" w:fill="FFFFFF"/>
            <w:noWrap/>
            <w:vAlign w:val="center"/>
          </w:tcPr>
          <w:p w14:paraId="2F60C47C" w14:textId="77777777" w:rsidR="00DE5069" w:rsidRPr="00245FED" w:rsidRDefault="00DE5069" w:rsidP="00417779">
            <w:pPr>
              <w:spacing w:line="216" w:lineRule="auto"/>
              <w:jc w:val="center"/>
              <w:rPr>
                <w:rFonts w:cs="Tahoma"/>
                <w:b/>
                <w:bCs/>
                <w:sz w:val="14"/>
                <w:szCs w:val="16"/>
                <w:lang w:val="en-IE" w:eastAsia="en-IE"/>
              </w:rPr>
            </w:pPr>
            <w:r w:rsidRPr="00245FED">
              <w:rPr>
                <w:rFonts w:cs="Tahoma"/>
                <w:sz w:val="14"/>
                <w:szCs w:val="16"/>
                <w:lang w:val="en-IE" w:eastAsia="en-IE"/>
              </w:rPr>
              <w:t>Groin</w:t>
            </w:r>
          </w:p>
        </w:tc>
        <w:tc>
          <w:tcPr>
            <w:tcW w:w="1424" w:type="dxa"/>
            <w:gridSpan w:val="5"/>
            <w:tcBorders>
              <w:top w:val="nil"/>
              <w:left w:val="single" w:sz="4" w:space="0" w:color="auto"/>
              <w:bottom w:val="nil"/>
              <w:right w:val="nil"/>
            </w:tcBorders>
            <w:shd w:val="clear" w:color="000000" w:fill="EEECE1"/>
            <w:noWrap/>
            <w:vAlign w:val="center"/>
            <w:hideMark/>
          </w:tcPr>
          <w:p w14:paraId="2E5E99BF" w14:textId="77777777" w:rsidR="00DE5069" w:rsidRPr="00245FED" w:rsidRDefault="00DE5069" w:rsidP="00417779">
            <w:pPr>
              <w:spacing w:line="216" w:lineRule="auto"/>
              <w:jc w:val="right"/>
              <w:rPr>
                <w:rFonts w:cs="Tahoma"/>
                <w:b/>
                <w:bCs/>
                <w:sz w:val="14"/>
                <w:szCs w:val="16"/>
                <w:lang w:val="en-IE" w:eastAsia="en-IE"/>
              </w:rPr>
            </w:pPr>
            <w:r w:rsidRPr="00245FED">
              <w:rPr>
                <w:rFonts w:cs="Tahoma"/>
                <w:b/>
                <w:bCs/>
                <w:sz w:val="14"/>
                <w:szCs w:val="16"/>
                <w:lang w:val="en-IE" w:eastAsia="en-IE"/>
              </w:rPr>
              <w:t xml:space="preserve">Mouth </w:t>
            </w:r>
          </w:p>
        </w:tc>
        <w:tc>
          <w:tcPr>
            <w:tcW w:w="1112" w:type="dxa"/>
            <w:gridSpan w:val="5"/>
            <w:tcBorders>
              <w:top w:val="nil"/>
              <w:left w:val="single" w:sz="8" w:space="0" w:color="auto"/>
              <w:bottom w:val="single" w:sz="8" w:space="0" w:color="auto"/>
              <w:right w:val="single" w:sz="4" w:space="0" w:color="auto"/>
            </w:tcBorders>
            <w:shd w:val="clear" w:color="000000" w:fill="FFFFFF"/>
            <w:noWrap/>
            <w:vAlign w:val="center"/>
            <w:hideMark/>
          </w:tcPr>
          <w:p w14:paraId="7E3CFFE9" w14:textId="77777777" w:rsidR="00DE5069" w:rsidRPr="00245FED" w:rsidRDefault="00DE5069" w:rsidP="00417779">
            <w:pPr>
              <w:spacing w:line="216" w:lineRule="auto"/>
              <w:jc w:val="center"/>
              <w:rPr>
                <w:rFonts w:cs="Tahoma"/>
                <w:sz w:val="14"/>
                <w:szCs w:val="16"/>
                <w:lang w:val="en-IE" w:eastAsia="en-IE"/>
              </w:rPr>
            </w:pPr>
            <w:r w:rsidRPr="00245FED">
              <w:rPr>
                <w:rFonts w:cs="Tahoma"/>
                <w:sz w:val="14"/>
                <w:szCs w:val="16"/>
                <w:lang w:val="en-IE" w:eastAsia="en-IE"/>
              </w:rPr>
              <w:t>Normal</w:t>
            </w:r>
          </w:p>
        </w:tc>
        <w:tc>
          <w:tcPr>
            <w:tcW w:w="1049" w:type="dxa"/>
            <w:gridSpan w:val="9"/>
            <w:tcBorders>
              <w:top w:val="nil"/>
              <w:left w:val="nil"/>
              <w:bottom w:val="single" w:sz="8" w:space="0" w:color="auto"/>
              <w:right w:val="single" w:sz="4" w:space="0" w:color="auto"/>
            </w:tcBorders>
            <w:shd w:val="clear" w:color="000000" w:fill="FFFFFF"/>
            <w:noWrap/>
            <w:vAlign w:val="center"/>
            <w:hideMark/>
          </w:tcPr>
          <w:p w14:paraId="05329173" w14:textId="77777777" w:rsidR="00DE5069" w:rsidRPr="00245FED" w:rsidRDefault="00DE5069" w:rsidP="00417779">
            <w:pPr>
              <w:spacing w:line="216" w:lineRule="auto"/>
              <w:jc w:val="center"/>
              <w:rPr>
                <w:rFonts w:cs="Tahoma"/>
                <w:sz w:val="14"/>
                <w:szCs w:val="16"/>
                <w:lang w:val="en-IE" w:eastAsia="en-IE"/>
              </w:rPr>
            </w:pPr>
            <w:r w:rsidRPr="00245FED">
              <w:rPr>
                <w:rFonts w:cs="Tahoma"/>
                <w:sz w:val="14"/>
                <w:szCs w:val="16"/>
                <w:lang w:val="en-IE" w:eastAsia="en-IE"/>
              </w:rPr>
              <w:t>Sores</w:t>
            </w:r>
          </w:p>
        </w:tc>
        <w:tc>
          <w:tcPr>
            <w:tcW w:w="1254" w:type="dxa"/>
            <w:gridSpan w:val="6"/>
            <w:tcBorders>
              <w:top w:val="nil"/>
              <w:left w:val="nil"/>
              <w:bottom w:val="single" w:sz="8" w:space="0" w:color="auto"/>
              <w:right w:val="single" w:sz="8" w:space="0" w:color="auto"/>
            </w:tcBorders>
            <w:shd w:val="clear" w:color="000000" w:fill="FFFFFF"/>
            <w:noWrap/>
            <w:vAlign w:val="center"/>
            <w:hideMark/>
          </w:tcPr>
          <w:p w14:paraId="00028960" w14:textId="77777777" w:rsidR="00DE5069" w:rsidRPr="00245FED" w:rsidRDefault="00DE5069" w:rsidP="00417779">
            <w:pPr>
              <w:spacing w:line="216" w:lineRule="auto"/>
              <w:jc w:val="center"/>
              <w:rPr>
                <w:rFonts w:cs="Tahoma"/>
                <w:sz w:val="14"/>
                <w:szCs w:val="16"/>
                <w:lang w:val="en-IE" w:eastAsia="en-IE"/>
              </w:rPr>
            </w:pPr>
            <w:r w:rsidRPr="00245FED">
              <w:rPr>
                <w:rFonts w:cs="Tahoma"/>
                <w:sz w:val="14"/>
                <w:szCs w:val="16"/>
                <w:lang w:val="en-IE" w:eastAsia="en-IE"/>
              </w:rPr>
              <w:t>Candida</w:t>
            </w:r>
          </w:p>
        </w:tc>
      </w:tr>
      <w:tr w:rsidR="00DE5069" w:rsidRPr="00355CEF" w14:paraId="163C9ADF" w14:textId="77777777" w:rsidTr="00A17E4F">
        <w:trPr>
          <w:trHeight w:val="144"/>
          <w:jc w:val="center"/>
        </w:trPr>
        <w:tc>
          <w:tcPr>
            <w:tcW w:w="2150" w:type="dxa"/>
            <w:gridSpan w:val="4"/>
            <w:tcBorders>
              <w:top w:val="nil"/>
              <w:left w:val="single" w:sz="8" w:space="0" w:color="auto"/>
              <w:bottom w:val="single" w:sz="4" w:space="0" w:color="auto"/>
              <w:right w:val="nil"/>
            </w:tcBorders>
            <w:shd w:val="clear" w:color="auto" w:fill="F2F2F2" w:themeFill="background1" w:themeFillShade="F2"/>
            <w:vAlign w:val="center"/>
          </w:tcPr>
          <w:p w14:paraId="116BFC77" w14:textId="77777777" w:rsidR="00DE5069" w:rsidRPr="00245FED" w:rsidRDefault="00DE5069" w:rsidP="00417779">
            <w:pPr>
              <w:spacing w:line="216" w:lineRule="auto"/>
              <w:jc w:val="right"/>
              <w:rPr>
                <w:rFonts w:cs="Tahoma"/>
                <w:b/>
                <w:bCs/>
                <w:sz w:val="14"/>
                <w:szCs w:val="16"/>
                <w:lang w:val="en-IE" w:eastAsia="en-IE"/>
              </w:rPr>
            </w:pPr>
            <w:r w:rsidRPr="00245FED">
              <w:rPr>
                <w:rFonts w:cs="Tahoma"/>
                <w:b/>
                <w:bCs/>
                <w:sz w:val="14"/>
                <w:szCs w:val="16"/>
                <w:lang w:val="en-IE" w:eastAsia="en-IE"/>
              </w:rPr>
              <w:t xml:space="preserve">Skin </w:t>
            </w:r>
            <w:r>
              <w:rPr>
                <w:rFonts w:cs="Tahoma"/>
                <w:b/>
                <w:bCs/>
                <w:sz w:val="14"/>
                <w:szCs w:val="16"/>
                <w:lang w:val="en-IE" w:eastAsia="en-IE"/>
              </w:rPr>
              <w:t>p</w:t>
            </w:r>
            <w:r w:rsidRPr="00245FED">
              <w:rPr>
                <w:rFonts w:cs="Tahoma"/>
                <w:b/>
                <w:bCs/>
                <w:sz w:val="14"/>
                <w:szCs w:val="16"/>
                <w:lang w:val="en-IE" w:eastAsia="en-IE"/>
              </w:rPr>
              <w:t>roblems</w:t>
            </w:r>
          </w:p>
        </w:tc>
        <w:tc>
          <w:tcPr>
            <w:tcW w:w="686" w:type="dxa"/>
            <w:gridSpan w:val="3"/>
            <w:tcBorders>
              <w:top w:val="single" w:sz="8" w:space="0" w:color="auto"/>
              <w:left w:val="single" w:sz="8" w:space="0" w:color="auto"/>
              <w:bottom w:val="single" w:sz="4" w:space="0" w:color="auto"/>
              <w:right w:val="single" w:sz="4" w:space="0" w:color="auto"/>
            </w:tcBorders>
            <w:shd w:val="clear" w:color="000000" w:fill="FFFFFF"/>
            <w:noWrap/>
            <w:vAlign w:val="center"/>
          </w:tcPr>
          <w:p w14:paraId="76C12BA2" w14:textId="77777777" w:rsidR="00DE5069" w:rsidRPr="00245FED" w:rsidRDefault="00DE5069" w:rsidP="00417779">
            <w:pPr>
              <w:spacing w:line="216" w:lineRule="auto"/>
              <w:jc w:val="center"/>
              <w:rPr>
                <w:rFonts w:cs="Tahoma"/>
                <w:sz w:val="14"/>
                <w:szCs w:val="16"/>
                <w:lang w:val="en-IE" w:eastAsia="en-IE"/>
              </w:rPr>
            </w:pPr>
            <w:r w:rsidRPr="00245FED">
              <w:rPr>
                <w:rFonts w:cs="Tahoma"/>
                <w:sz w:val="14"/>
                <w:szCs w:val="16"/>
                <w:lang w:val="en-IE" w:eastAsia="en-IE"/>
              </w:rPr>
              <w:t>None</w:t>
            </w:r>
          </w:p>
        </w:tc>
        <w:tc>
          <w:tcPr>
            <w:tcW w:w="705" w:type="dxa"/>
            <w:tcBorders>
              <w:top w:val="single" w:sz="4" w:space="0" w:color="auto"/>
              <w:left w:val="nil"/>
              <w:bottom w:val="single" w:sz="4" w:space="0" w:color="auto"/>
              <w:right w:val="single" w:sz="4" w:space="0" w:color="auto"/>
            </w:tcBorders>
            <w:shd w:val="clear" w:color="000000" w:fill="FFFFFF"/>
            <w:vAlign w:val="center"/>
          </w:tcPr>
          <w:p w14:paraId="6BB3CDDA" w14:textId="77777777" w:rsidR="00DE5069" w:rsidRPr="00245FED" w:rsidRDefault="00DE5069" w:rsidP="00417779">
            <w:pPr>
              <w:spacing w:line="216" w:lineRule="auto"/>
              <w:jc w:val="center"/>
              <w:rPr>
                <w:rFonts w:cs="Tahoma"/>
                <w:sz w:val="14"/>
                <w:szCs w:val="16"/>
                <w:lang w:val="en-IE" w:eastAsia="en-IE"/>
              </w:rPr>
            </w:pPr>
            <w:r w:rsidRPr="00245FED">
              <w:rPr>
                <w:rFonts w:cs="Tahoma"/>
                <w:sz w:val="14"/>
                <w:szCs w:val="16"/>
                <w:lang w:val="en-IE" w:eastAsia="en-IE"/>
              </w:rPr>
              <w:t>Scabies</w:t>
            </w:r>
          </w:p>
        </w:tc>
        <w:tc>
          <w:tcPr>
            <w:tcW w:w="1532" w:type="dxa"/>
            <w:gridSpan w:val="5"/>
            <w:tcBorders>
              <w:top w:val="single" w:sz="4" w:space="0" w:color="auto"/>
              <w:left w:val="nil"/>
              <w:bottom w:val="single" w:sz="4" w:space="0" w:color="auto"/>
              <w:right w:val="single" w:sz="4" w:space="0" w:color="auto"/>
            </w:tcBorders>
            <w:shd w:val="clear" w:color="000000" w:fill="FFFFFF"/>
            <w:noWrap/>
            <w:vAlign w:val="center"/>
          </w:tcPr>
          <w:p w14:paraId="6BED0287" w14:textId="77777777" w:rsidR="00DE5069" w:rsidRPr="00245FED" w:rsidRDefault="00DE5069" w:rsidP="00417779">
            <w:pPr>
              <w:spacing w:line="216" w:lineRule="auto"/>
              <w:jc w:val="center"/>
              <w:rPr>
                <w:rFonts w:cs="Tahoma"/>
                <w:sz w:val="14"/>
                <w:szCs w:val="16"/>
                <w:lang w:val="en-IE" w:eastAsia="en-IE"/>
              </w:rPr>
            </w:pPr>
            <w:r w:rsidRPr="00245FED">
              <w:rPr>
                <w:rFonts w:cs="Tahoma"/>
                <w:sz w:val="14"/>
                <w:szCs w:val="16"/>
                <w:lang w:val="en-IE" w:eastAsia="en-IE"/>
              </w:rPr>
              <w:t>Peeling</w:t>
            </w:r>
          </w:p>
        </w:tc>
        <w:tc>
          <w:tcPr>
            <w:tcW w:w="1287" w:type="dxa"/>
            <w:gridSpan w:val="5"/>
            <w:tcBorders>
              <w:top w:val="single" w:sz="4" w:space="0" w:color="auto"/>
              <w:left w:val="nil"/>
              <w:bottom w:val="single" w:sz="4" w:space="0" w:color="auto"/>
              <w:right w:val="single" w:sz="8" w:space="0" w:color="auto"/>
            </w:tcBorders>
            <w:shd w:val="clear" w:color="000000" w:fill="FFFFFF"/>
            <w:noWrap/>
            <w:vAlign w:val="center"/>
          </w:tcPr>
          <w:p w14:paraId="7E86E941" w14:textId="77777777" w:rsidR="00DE5069" w:rsidRPr="00245FED" w:rsidRDefault="00DE5069" w:rsidP="00417779">
            <w:pPr>
              <w:spacing w:line="216" w:lineRule="auto"/>
              <w:ind w:right="-112" w:hanging="98"/>
              <w:jc w:val="center"/>
              <w:rPr>
                <w:rFonts w:cs="Tahoma"/>
                <w:sz w:val="14"/>
                <w:szCs w:val="16"/>
                <w:lang w:val="en-IE" w:eastAsia="en-IE"/>
              </w:rPr>
            </w:pPr>
            <w:r w:rsidRPr="00245FED">
              <w:rPr>
                <w:rFonts w:cs="Tahoma"/>
                <w:sz w:val="14"/>
                <w:szCs w:val="16"/>
                <w:lang w:val="en-IE" w:eastAsia="en-IE"/>
              </w:rPr>
              <w:t>Ulcers/</w:t>
            </w:r>
            <w:r>
              <w:rPr>
                <w:rFonts w:cs="Tahoma"/>
                <w:sz w:val="14"/>
                <w:szCs w:val="16"/>
                <w:lang w:val="en-IE" w:eastAsia="en-IE"/>
              </w:rPr>
              <w:t>a</w:t>
            </w:r>
            <w:r w:rsidRPr="00245FED">
              <w:rPr>
                <w:rFonts w:cs="Tahoma"/>
                <w:sz w:val="14"/>
                <w:szCs w:val="16"/>
                <w:lang w:val="en-IE" w:eastAsia="en-IE"/>
              </w:rPr>
              <w:t>bscesses</w:t>
            </w:r>
          </w:p>
        </w:tc>
        <w:tc>
          <w:tcPr>
            <w:tcW w:w="1424" w:type="dxa"/>
            <w:gridSpan w:val="5"/>
            <w:tcBorders>
              <w:top w:val="nil"/>
              <w:left w:val="nil"/>
              <w:bottom w:val="single" w:sz="4" w:space="0" w:color="auto"/>
              <w:right w:val="single" w:sz="8" w:space="0" w:color="000000"/>
            </w:tcBorders>
            <w:shd w:val="clear" w:color="000000" w:fill="EEECE1"/>
            <w:noWrap/>
            <w:vAlign w:val="center"/>
            <w:hideMark/>
          </w:tcPr>
          <w:p w14:paraId="18AF5854" w14:textId="77777777" w:rsidR="00DE5069" w:rsidRPr="00245FED" w:rsidRDefault="00DE5069" w:rsidP="00417779">
            <w:pPr>
              <w:spacing w:line="216" w:lineRule="auto"/>
              <w:jc w:val="right"/>
              <w:rPr>
                <w:rFonts w:cs="Tahoma"/>
                <w:b/>
                <w:bCs/>
                <w:sz w:val="14"/>
                <w:szCs w:val="16"/>
                <w:lang w:val="en-IE" w:eastAsia="en-IE"/>
              </w:rPr>
            </w:pPr>
          </w:p>
        </w:tc>
        <w:tc>
          <w:tcPr>
            <w:tcW w:w="1112" w:type="dxa"/>
            <w:gridSpan w:val="5"/>
            <w:tcBorders>
              <w:top w:val="nil"/>
              <w:left w:val="nil"/>
              <w:bottom w:val="single" w:sz="4" w:space="0" w:color="auto"/>
              <w:right w:val="single" w:sz="8" w:space="0" w:color="000000"/>
            </w:tcBorders>
            <w:shd w:val="clear" w:color="000000" w:fill="EEECE1"/>
            <w:vAlign w:val="center"/>
          </w:tcPr>
          <w:p w14:paraId="19DC4FC8" w14:textId="77777777" w:rsidR="00DE5069" w:rsidRPr="00245FED" w:rsidRDefault="00DE5069" w:rsidP="00417779">
            <w:pPr>
              <w:spacing w:line="216" w:lineRule="auto"/>
              <w:jc w:val="right"/>
              <w:rPr>
                <w:rFonts w:cs="Tahoma"/>
                <w:b/>
                <w:bCs/>
                <w:sz w:val="14"/>
                <w:szCs w:val="16"/>
                <w:lang w:val="en-IE" w:eastAsia="en-IE"/>
              </w:rPr>
            </w:pPr>
            <w:r w:rsidRPr="00245FED">
              <w:rPr>
                <w:rFonts w:cs="Tahoma"/>
                <w:b/>
                <w:bCs/>
                <w:sz w:val="14"/>
                <w:szCs w:val="16"/>
                <w:lang w:val="en-IE" w:eastAsia="en-IE"/>
              </w:rPr>
              <w:t>Disability</w:t>
            </w:r>
          </w:p>
        </w:tc>
        <w:tc>
          <w:tcPr>
            <w:tcW w:w="1049" w:type="dxa"/>
            <w:gridSpan w:val="9"/>
            <w:tcBorders>
              <w:top w:val="nil"/>
              <w:left w:val="nil"/>
              <w:bottom w:val="single" w:sz="4" w:space="0" w:color="auto"/>
              <w:right w:val="single" w:sz="4" w:space="0" w:color="auto"/>
            </w:tcBorders>
            <w:shd w:val="clear" w:color="000000" w:fill="FFFFFF"/>
            <w:noWrap/>
            <w:vAlign w:val="center"/>
            <w:hideMark/>
          </w:tcPr>
          <w:p w14:paraId="33ED6726" w14:textId="77777777" w:rsidR="00DE5069" w:rsidRPr="00245FED" w:rsidRDefault="00DE5069" w:rsidP="00417779">
            <w:pPr>
              <w:spacing w:line="216" w:lineRule="auto"/>
              <w:jc w:val="center"/>
              <w:rPr>
                <w:rFonts w:cs="Tahoma"/>
                <w:sz w:val="14"/>
                <w:szCs w:val="16"/>
                <w:lang w:val="en-IE" w:eastAsia="en-IE"/>
              </w:rPr>
            </w:pPr>
            <w:r w:rsidRPr="00245FED">
              <w:rPr>
                <w:rFonts w:cs="Tahoma"/>
                <w:sz w:val="14"/>
                <w:szCs w:val="16"/>
                <w:lang w:val="en-IE" w:eastAsia="en-IE"/>
              </w:rPr>
              <w:t>Yes</w:t>
            </w:r>
          </w:p>
        </w:tc>
        <w:tc>
          <w:tcPr>
            <w:tcW w:w="1254" w:type="dxa"/>
            <w:gridSpan w:val="6"/>
            <w:tcBorders>
              <w:top w:val="nil"/>
              <w:left w:val="nil"/>
              <w:bottom w:val="single" w:sz="4" w:space="0" w:color="auto"/>
              <w:right w:val="single" w:sz="8" w:space="0" w:color="auto"/>
            </w:tcBorders>
            <w:shd w:val="clear" w:color="000000" w:fill="FFFFFF"/>
            <w:noWrap/>
            <w:vAlign w:val="center"/>
            <w:hideMark/>
          </w:tcPr>
          <w:p w14:paraId="359AFF30" w14:textId="77777777" w:rsidR="00DE5069" w:rsidRPr="00245FED" w:rsidRDefault="00DE5069" w:rsidP="00417779">
            <w:pPr>
              <w:spacing w:line="216" w:lineRule="auto"/>
              <w:jc w:val="center"/>
              <w:rPr>
                <w:rFonts w:cs="Tahoma"/>
                <w:sz w:val="14"/>
                <w:szCs w:val="16"/>
                <w:lang w:val="en-IE" w:eastAsia="en-IE"/>
              </w:rPr>
            </w:pPr>
            <w:r w:rsidRPr="00245FED">
              <w:rPr>
                <w:rFonts w:cs="Tahoma"/>
                <w:sz w:val="14"/>
                <w:szCs w:val="16"/>
                <w:lang w:val="en-IE" w:eastAsia="en-IE"/>
              </w:rPr>
              <w:t>No</w:t>
            </w:r>
          </w:p>
        </w:tc>
      </w:tr>
      <w:tr w:rsidR="00DE5069" w:rsidRPr="001A0BE5" w14:paraId="70DFABEF" w14:textId="77777777" w:rsidTr="00A17E4F">
        <w:trPr>
          <w:trHeight w:val="144"/>
          <w:jc w:val="center"/>
        </w:trPr>
        <w:tc>
          <w:tcPr>
            <w:tcW w:w="11199" w:type="dxa"/>
            <w:gridSpan w:val="43"/>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2E0E2CF6" w14:textId="77777777" w:rsidR="00DE5069" w:rsidRPr="001A0BE5" w:rsidRDefault="00DE5069" w:rsidP="00417779">
            <w:pPr>
              <w:spacing w:line="216" w:lineRule="auto"/>
              <w:jc w:val="center"/>
              <w:rPr>
                <w:rFonts w:cs="Tahoma"/>
                <w:b/>
                <w:sz w:val="16"/>
                <w:szCs w:val="16"/>
                <w:lang w:val="en-IE" w:eastAsia="en-IE"/>
              </w:rPr>
            </w:pPr>
            <w:r w:rsidRPr="001A0BE5">
              <w:rPr>
                <w:rFonts w:cs="Tahoma"/>
                <w:b/>
                <w:sz w:val="16"/>
                <w:szCs w:val="16"/>
                <w:lang w:val="en-IE" w:eastAsia="en-IE"/>
              </w:rPr>
              <w:t>Feeding Assessment</w:t>
            </w:r>
          </w:p>
        </w:tc>
      </w:tr>
      <w:tr w:rsidR="00DE5069" w:rsidRPr="00355CEF" w14:paraId="0B2B96FC" w14:textId="77777777" w:rsidTr="00A17E4F">
        <w:trPr>
          <w:trHeight w:val="144"/>
          <w:jc w:val="center"/>
        </w:trPr>
        <w:tc>
          <w:tcPr>
            <w:tcW w:w="2150" w:type="dxa"/>
            <w:gridSpan w:val="4"/>
            <w:tcBorders>
              <w:top w:val="single" w:sz="4" w:space="0" w:color="auto"/>
              <w:left w:val="single" w:sz="8" w:space="0" w:color="auto"/>
              <w:bottom w:val="nil"/>
              <w:right w:val="single" w:sz="4" w:space="0" w:color="auto"/>
            </w:tcBorders>
            <w:shd w:val="clear" w:color="auto" w:fill="F2F2F2" w:themeFill="background1" w:themeFillShade="F2"/>
            <w:vAlign w:val="center"/>
          </w:tcPr>
          <w:p w14:paraId="4FD3F678" w14:textId="77777777" w:rsidR="00DE5069" w:rsidRPr="00245FED" w:rsidRDefault="00DE5069" w:rsidP="00417779">
            <w:pPr>
              <w:spacing w:line="216" w:lineRule="auto"/>
              <w:jc w:val="right"/>
              <w:rPr>
                <w:rFonts w:cs="Tahoma"/>
                <w:b/>
                <w:bCs/>
                <w:sz w:val="14"/>
                <w:szCs w:val="16"/>
                <w:lang w:val="en-IE" w:eastAsia="en-IE"/>
              </w:rPr>
            </w:pPr>
            <w:r w:rsidRPr="00245FED">
              <w:rPr>
                <w:rFonts w:cs="Tahoma"/>
                <w:b/>
                <w:bCs/>
                <w:sz w:val="14"/>
                <w:szCs w:val="16"/>
                <w:lang w:val="en-IE" w:eastAsia="en-IE"/>
              </w:rPr>
              <w:t>Breastfeeding</w:t>
            </w:r>
          </w:p>
        </w:tc>
        <w:tc>
          <w:tcPr>
            <w:tcW w:w="686"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14:paraId="11A3432C" w14:textId="77777777" w:rsidR="00DE5069" w:rsidRPr="00245FED" w:rsidRDefault="00DE5069" w:rsidP="00417779">
            <w:pPr>
              <w:spacing w:line="216" w:lineRule="auto"/>
              <w:jc w:val="center"/>
              <w:rPr>
                <w:rFonts w:cs="Tahoma"/>
                <w:sz w:val="14"/>
                <w:szCs w:val="16"/>
                <w:lang w:val="en-IE" w:eastAsia="en-IE"/>
              </w:rPr>
            </w:pPr>
            <w:r w:rsidRPr="00245FED">
              <w:rPr>
                <w:rFonts w:cs="Tahoma"/>
                <w:sz w:val="14"/>
                <w:szCs w:val="16"/>
                <w:lang w:val="en-IE" w:eastAsia="en-IE"/>
              </w:rPr>
              <w:t>Yes</w:t>
            </w:r>
          </w:p>
        </w:tc>
        <w:tc>
          <w:tcPr>
            <w:tcW w:w="705" w:type="dxa"/>
            <w:tcBorders>
              <w:top w:val="single" w:sz="4" w:space="0" w:color="auto"/>
              <w:left w:val="nil"/>
              <w:bottom w:val="single" w:sz="4" w:space="0" w:color="auto"/>
              <w:right w:val="single" w:sz="4" w:space="0" w:color="auto"/>
            </w:tcBorders>
            <w:shd w:val="clear" w:color="000000" w:fill="FFFFFF"/>
            <w:noWrap/>
            <w:vAlign w:val="center"/>
          </w:tcPr>
          <w:p w14:paraId="3F549FD7" w14:textId="77777777" w:rsidR="00DE5069" w:rsidRPr="00245FED" w:rsidRDefault="00DE5069" w:rsidP="00417779">
            <w:pPr>
              <w:spacing w:line="216" w:lineRule="auto"/>
              <w:jc w:val="center"/>
              <w:rPr>
                <w:rFonts w:cs="Tahoma"/>
                <w:sz w:val="14"/>
                <w:szCs w:val="16"/>
                <w:lang w:val="en-IE" w:eastAsia="en-IE"/>
              </w:rPr>
            </w:pPr>
            <w:r w:rsidRPr="00245FED">
              <w:rPr>
                <w:rFonts w:cs="Tahoma"/>
                <w:sz w:val="14"/>
                <w:szCs w:val="16"/>
                <w:lang w:val="en-IE" w:eastAsia="en-IE"/>
              </w:rPr>
              <w:t>No</w:t>
            </w:r>
          </w:p>
        </w:tc>
        <w:tc>
          <w:tcPr>
            <w:tcW w:w="1532" w:type="dxa"/>
            <w:gridSpan w:val="5"/>
            <w:tcBorders>
              <w:top w:val="single" w:sz="4" w:space="0" w:color="auto"/>
              <w:left w:val="nil"/>
              <w:bottom w:val="nil"/>
              <w:right w:val="single" w:sz="4" w:space="0" w:color="auto"/>
            </w:tcBorders>
            <w:shd w:val="clear" w:color="auto" w:fill="F2F2F2" w:themeFill="background1" w:themeFillShade="F2"/>
            <w:vAlign w:val="center"/>
          </w:tcPr>
          <w:p w14:paraId="2C84BF11" w14:textId="77777777" w:rsidR="00DE5069" w:rsidRPr="00245FED" w:rsidRDefault="00DE5069" w:rsidP="00417779">
            <w:pPr>
              <w:spacing w:line="216" w:lineRule="auto"/>
              <w:ind w:right="-116" w:hanging="98"/>
              <w:rPr>
                <w:rFonts w:cs="Tahoma"/>
                <w:sz w:val="14"/>
                <w:szCs w:val="16"/>
                <w:lang w:val="en-IE" w:eastAsia="en-IE"/>
              </w:rPr>
            </w:pPr>
            <w:r w:rsidRPr="00245FED">
              <w:rPr>
                <w:rFonts w:cs="Tahoma"/>
                <w:b/>
                <w:bCs/>
                <w:sz w:val="14"/>
                <w:szCs w:val="16"/>
                <w:lang w:val="en-IE" w:eastAsia="en-IE"/>
              </w:rPr>
              <w:t>Non-</w:t>
            </w:r>
            <w:r>
              <w:rPr>
                <w:rFonts w:cs="Tahoma"/>
                <w:b/>
                <w:bCs/>
                <w:sz w:val="14"/>
                <w:szCs w:val="16"/>
                <w:lang w:val="en-IE" w:eastAsia="en-IE"/>
              </w:rPr>
              <w:t>b</w:t>
            </w:r>
            <w:r w:rsidRPr="00245FED">
              <w:rPr>
                <w:rFonts w:cs="Tahoma"/>
                <w:b/>
                <w:bCs/>
                <w:sz w:val="14"/>
                <w:szCs w:val="16"/>
                <w:lang w:val="en-IE" w:eastAsia="en-IE"/>
              </w:rPr>
              <w:t xml:space="preserve">reastfeeding </w:t>
            </w:r>
          </w:p>
        </w:tc>
        <w:tc>
          <w:tcPr>
            <w:tcW w:w="497" w:type="dxa"/>
            <w:gridSpan w:val="3"/>
            <w:tcBorders>
              <w:top w:val="single" w:sz="4" w:space="0" w:color="auto"/>
              <w:left w:val="nil"/>
              <w:bottom w:val="nil"/>
              <w:right w:val="nil"/>
            </w:tcBorders>
            <w:shd w:val="clear" w:color="000000" w:fill="FFFFFF"/>
            <w:noWrap/>
            <w:vAlign w:val="center"/>
          </w:tcPr>
          <w:p w14:paraId="7BA2BF59" w14:textId="77777777" w:rsidR="00DE5069" w:rsidRPr="00245FED" w:rsidRDefault="00DE5069" w:rsidP="00417779">
            <w:pPr>
              <w:spacing w:line="216" w:lineRule="auto"/>
              <w:jc w:val="center"/>
              <w:rPr>
                <w:rFonts w:cs="Tahoma"/>
                <w:sz w:val="14"/>
                <w:szCs w:val="16"/>
                <w:lang w:val="en-IE" w:eastAsia="en-IE"/>
              </w:rPr>
            </w:pPr>
            <w:r w:rsidRPr="00245FED">
              <w:rPr>
                <w:rFonts w:cs="Tahoma"/>
                <w:sz w:val="14"/>
                <w:szCs w:val="16"/>
                <w:lang w:val="en-IE" w:eastAsia="en-IE"/>
              </w:rPr>
              <w:t>Yes</w:t>
            </w:r>
          </w:p>
        </w:tc>
        <w:tc>
          <w:tcPr>
            <w:tcW w:w="790" w:type="dxa"/>
            <w:gridSpan w:val="2"/>
            <w:tcBorders>
              <w:top w:val="single" w:sz="4" w:space="0" w:color="auto"/>
              <w:left w:val="nil"/>
              <w:bottom w:val="nil"/>
              <w:right w:val="nil"/>
            </w:tcBorders>
            <w:shd w:val="clear" w:color="000000" w:fill="FFFFFF"/>
            <w:vAlign w:val="center"/>
          </w:tcPr>
          <w:p w14:paraId="2D93A0CF" w14:textId="77777777" w:rsidR="00DE5069" w:rsidRPr="00245FED" w:rsidRDefault="00DE5069" w:rsidP="00417779">
            <w:pPr>
              <w:spacing w:line="216" w:lineRule="auto"/>
              <w:jc w:val="center"/>
              <w:rPr>
                <w:rFonts w:cs="Tahoma"/>
                <w:sz w:val="14"/>
                <w:szCs w:val="16"/>
                <w:lang w:val="en-IE" w:eastAsia="en-IE"/>
              </w:rPr>
            </w:pPr>
            <w:r w:rsidRPr="00245FED">
              <w:rPr>
                <w:rFonts w:cs="Tahoma"/>
                <w:sz w:val="14"/>
                <w:szCs w:val="16"/>
                <w:lang w:val="en-IE" w:eastAsia="en-IE"/>
              </w:rPr>
              <w:t>No</w:t>
            </w:r>
          </w:p>
        </w:tc>
        <w:tc>
          <w:tcPr>
            <w:tcW w:w="2536" w:type="dxa"/>
            <w:gridSpan w:val="10"/>
            <w:tcBorders>
              <w:top w:val="single" w:sz="4" w:space="0" w:color="auto"/>
              <w:left w:val="nil"/>
              <w:bottom w:val="nil"/>
              <w:right w:val="nil"/>
            </w:tcBorders>
            <w:shd w:val="clear" w:color="auto" w:fill="F2F2F2" w:themeFill="background1" w:themeFillShade="F2"/>
            <w:vAlign w:val="center"/>
          </w:tcPr>
          <w:p w14:paraId="138CF932" w14:textId="77777777" w:rsidR="00DE5069" w:rsidRPr="00245FED" w:rsidRDefault="00DE5069" w:rsidP="00417779">
            <w:pPr>
              <w:spacing w:line="216" w:lineRule="auto"/>
              <w:jc w:val="right"/>
              <w:rPr>
                <w:rFonts w:cs="Tahoma"/>
                <w:b/>
                <w:bCs/>
                <w:sz w:val="14"/>
                <w:szCs w:val="16"/>
                <w:lang w:val="en-IE" w:eastAsia="en-IE"/>
              </w:rPr>
            </w:pPr>
            <w:r w:rsidRPr="00245FED">
              <w:rPr>
                <w:rFonts w:cs="Tahoma"/>
                <w:b/>
                <w:bCs/>
                <w:sz w:val="14"/>
                <w:szCs w:val="16"/>
                <w:lang w:val="en-IE" w:eastAsia="en-IE"/>
              </w:rPr>
              <w:t xml:space="preserve">Receiving appropriate </w:t>
            </w:r>
            <w:r>
              <w:rPr>
                <w:rFonts w:cs="Tahoma"/>
                <w:b/>
                <w:bCs/>
                <w:sz w:val="14"/>
                <w:szCs w:val="16"/>
                <w:lang w:val="en-IE" w:eastAsia="en-IE"/>
              </w:rPr>
              <w:t>breast milk substitute (BMS)</w:t>
            </w:r>
          </w:p>
        </w:tc>
        <w:tc>
          <w:tcPr>
            <w:tcW w:w="1049" w:type="dxa"/>
            <w:gridSpan w:val="9"/>
            <w:tcBorders>
              <w:top w:val="single" w:sz="4" w:space="0" w:color="auto"/>
              <w:left w:val="nil"/>
              <w:bottom w:val="single" w:sz="8" w:space="0" w:color="auto"/>
              <w:right w:val="nil"/>
            </w:tcBorders>
            <w:shd w:val="clear" w:color="000000" w:fill="FFFFFF"/>
            <w:noWrap/>
            <w:vAlign w:val="center"/>
          </w:tcPr>
          <w:p w14:paraId="2240BE65" w14:textId="77777777" w:rsidR="00DE5069" w:rsidRPr="00245FED" w:rsidRDefault="00DE5069" w:rsidP="00417779">
            <w:pPr>
              <w:spacing w:line="216" w:lineRule="auto"/>
              <w:jc w:val="center"/>
              <w:rPr>
                <w:rFonts w:cs="Tahoma"/>
                <w:sz w:val="14"/>
                <w:szCs w:val="16"/>
                <w:lang w:val="en-IE" w:eastAsia="en-IE"/>
              </w:rPr>
            </w:pPr>
            <w:r w:rsidRPr="00245FED">
              <w:rPr>
                <w:rFonts w:cs="Tahoma"/>
                <w:sz w:val="14"/>
                <w:szCs w:val="16"/>
                <w:lang w:val="en-IE" w:eastAsia="en-IE"/>
              </w:rPr>
              <w:t>Yes</w:t>
            </w:r>
          </w:p>
        </w:tc>
        <w:tc>
          <w:tcPr>
            <w:tcW w:w="1254" w:type="dxa"/>
            <w:gridSpan w:val="6"/>
            <w:tcBorders>
              <w:top w:val="single" w:sz="4" w:space="0" w:color="auto"/>
              <w:left w:val="nil"/>
              <w:bottom w:val="single" w:sz="8" w:space="0" w:color="auto"/>
              <w:right w:val="single" w:sz="8" w:space="0" w:color="auto"/>
            </w:tcBorders>
            <w:shd w:val="clear" w:color="000000" w:fill="FFFFFF"/>
            <w:noWrap/>
            <w:vAlign w:val="center"/>
          </w:tcPr>
          <w:p w14:paraId="28D4EA41" w14:textId="77777777" w:rsidR="00DE5069" w:rsidRPr="00245FED" w:rsidRDefault="00DE5069" w:rsidP="00417779">
            <w:pPr>
              <w:spacing w:line="216" w:lineRule="auto"/>
              <w:jc w:val="center"/>
              <w:rPr>
                <w:rFonts w:cs="Tahoma"/>
                <w:sz w:val="14"/>
                <w:szCs w:val="16"/>
                <w:lang w:val="en-IE" w:eastAsia="en-IE"/>
              </w:rPr>
            </w:pPr>
            <w:r w:rsidRPr="00245FED">
              <w:rPr>
                <w:rFonts w:cs="Tahoma"/>
                <w:sz w:val="14"/>
                <w:szCs w:val="16"/>
                <w:lang w:val="en-IE" w:eastAsia="en-IE"/>
              </w:rPr>
              <w:t>No</w:t>
            </w:r>
          </w:p>
        </w:tc>
      </w:tr>
      <w:tr w:rsidR="00DE5069" w:rsidRPr="00355CEF" w14:paraId="692EA67F" w14:textId="77777777" w:rsidTr="00A17E4F">
        <w:trPr>
          <w:trHeight w:val="144"/>
          <w:jc w:val="center"/>
        </w:trPr>
        <w:tc>
          <w:tcPr>
            <w:tcW w:w="2150" w:type="dxa"/>
            <w:gridSpan w:val="4"/>
            <w:tcBorders>
              <w:top w:val="nil"/>
              <w:left w:val="single" w:sz="8" w:space="0" w:color="auto"/>
              <w:bottom w:val="nil"/>
              <w:right w:val="single" w:sz="4" w:space="0" w:color="auto"/>
            </w:tcBorders>
            <w:shd w:val="clear" w:color="auto" w:fill="F2F2F2" w:themeFill="background1" w:themeFillShade="F2"/>
            <w:vAlign w:val="center"/>
          </w:tcPr>
          <w:p w14:paraId="224BED15" w14:textId="77777777" w:rsidR="00DE5069" w:rsidRPr="00245FED" w:rsidRDefault="00DE5069" w:rsidP="00417779">
            <w:pPr>
              <w:spacing w:line="216" w:lineRule="auto"/>
              <w:jc w:val="right"/>
              <w:rPr>
                <w:rFonts w:cs="Tahoma"/>
                <w:b/>
                <w:bCs/>
                <w:sz w:val="14"/>
                <w:szCs w:val="16"/>
                <w:lang w:val="en-IE" w:eastAsia="en-IE"/>
              </w:rPr>
            </w:pPr>
            <w:r w:rsidRPr="00245FED">
              <w:rPr>
                <w:rFonts w:cs="Tahoma"/>
                <w:b/>
                <w:sz w:val="14"/>
                <w:szCs w:val="14"/>
              </w:rPr>
              <w:t>Any plain water, other liquids or foods</w:t>
            </w:r>
          </w:p>
        </w:tc>
        <w:tc>
          <w:tcPr>
            <w:tcW w:w="686"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14:paraId="55D3068F" w14:textId="77777777" w:rsidR="00DE5069" w:rsidRPr="00245FED" w:rsidRDefault="00DE5069" w:rsidP="00417779">
            <w:pPr>
              <w:spacing w:line="216" w:lineRule="auto"/>
              <w:jc w:val="center"/>
              <w:rPr>
                <w:rFonts w:cs="Tahoma"/>
                <w:sz w:val="14"/>
                <w:szCs w:val="16"/>
                <w:lang w:val="en-IE" w:eastAsia="en-IE"/>
              </w:rPr>
            </w:pPr>
            <w:r w:rsidRPr="00245FED">
              <w:rPr>
                <w:rFonts w:cs="Tahoma"/>
                <w:sz w:val="14"/>
                <w:szCs w:val="16"/>
                <w:lang w:val="en-IE" w:eastAsia="en-IE"/>
              </w:rPr>
              <w:t>Yes</w:t>
            </w:r>
          </w:p>
        </w:tc>
        <w:tc>
          <w:tcPr>
            <w:tcW w:w="705" w:type="dxa"/>
            <w:tcBorders>
              <w:top w:val="single" w:sz="4" w:space="0" w:color="auto"/>
              <w:left w:val="nil"/>
              <w:bottom w:val="single" w:sz="4" w:space="0" w:color="auto"/>
              <w:right w:val="single" w:sz="4" w:space="0" w:color="auto"/>
            </w:tcBorders>
            <w:shd w:val="clear" w:color="000000" w:fill="FFFFFF"/>
            <w:noWrap/>
            <w:vAlign w:val="center"/>
          </w:tcPr>
          <w:p w14:paraId="1BAF842D" w14:textId="77777777" w:rsidR="00DE5069" w:rsidRPr="00245FED" w:rsidRDefault="00DE5069" w:rsidP="00417779">
            <w:pPr>
              <w:spacing w:line="216" w:lineRule="auto"/>
              <w:jc w:val="center"/>
              <w:rPr>
                <w:rFonts w:cs="Tahoma"/>
                <w:sz w:val="14"/>
                <w:szCs w:val="16"/>
                <w:lang w:val="en-IE" w:eastAsia="en-IE"/>
              </w:rPr>
            </w:pPr>
            <w:r w:rsidRPr="00245FED">
              <w:rPr>
                <w:rFonts w:cs="Tahoma"/>
                <w:sz w:val="14"/>
                <w:szCs w:val="16"/>
                <w:lang w:val="en-IE" w:eastAsia="en-IE"/>
              </w:rPr>
              <w:t>No</w:t>
            </w:r>
          </w:p>
        </w:tc>
        <w:tc>
          <w:tcPr>
            <w:tcW w:w="1532" w:type="dxa"/>
            <w:gridSpan w:val="5"/>
            <w:tcBorders>
              <w:top w:val="nil"/>
              <w:left w:val="nil"/>
              <w:bottom w:val="nil"/>
              <w:right w:val="single" w:sz="4" w:space="0" w:color="auto"/>
            </w:tcBorders>
            <w:shd w:val="clear" w:color="auto" w:fill="F2F2F2" w:themeFill="background1" w:themeFillShade="F2"/>
            <w:vAlign w:val="center"/>
          </w:tcPr>
          <w:p w14:paraId="376E7F3A" w14:textId="77777777" w:rsidR="00DE5069" w:rsidRPr="007673AF" w:rsidRDefault="00DE5069" w:rsidP="00417779">
            <w:pPr>
              <w:spacing w:line="216" w:lineRule="auto"/>
              <w:jc w:val="center"/>
              <w:rPr>
                <w:rFonts w:cs="Tahoma"/>
                <w:b/>
                <w:sz w:val="14"/>
                <w:szCs w:val="16"/>
                <w:lang w:val="en-IE" w:eastAsia="en-IE"/>
              </w:rPr>
            </w:pPr>
            <w:r w:rsidRPr="007673AF">
              <w:rPr>
                <w:rFonts w:cs="Tahoma"/>
                <w:b/>
                <w:sz w:val="14"/>
                <w:szCs w:val="16"/>
                <w:lang w:val="en-IE" w:eastAsia="en-IE"/>
              </w:rPr>
              <w:t xml:space="preserve">If </w:t>
            </w:r>
            <w:r>
              <w:rPr>
                <w:rFonts w:cs="Tahoma"/>
                <w:b/>
                <w:sz w:val="14"/>
                <w:szCs w:val="16"/>
                <w:lang w:val="en-IE" w:eastAsia="en-IE"/>
              </w:rPr>
              <w:t>y</w:t>
            </w:r>
            <w:r w:rsidRPr="007673AF">
              <w:rPr>
                <w:rFonts w:cs="Tahoma"/>
                <w:b/>
                <w:sz w:val="14"/>
                <w:szCs w:val="16"/>
                <w:lang w:val="en-IE" w:eastAsia="en-IE"/>
              </w:rPr>
              <w:t>es, describe:</w:t>
            </w:r>
          </w:p>
        </w:tc>
        <w:tc>
          <w:tcPr>
            <w:tcW w:w="2711" w:type="dxa"/>
            <w:gridSpan w:val="10"/>
            <w:tcBorders>
              <w:top w:val="single" w:sz="8" w:space="0" w:color="auto"/>
              <w:left w:val="nil"/>
              <w:bottom w:val="nil"/>
              <w:right w:val="single" w:sz="4" w:space="0" w:color="auto"/>
            </w:tcBorders>
            <w:shd w:val="clear" w:color="000000" w:fill="FFFFFF"/>
            <w:noWrap/>
            <w:vAlign w:val="center"/>
          </w:tcPr>
          <w:p w14:paraId="2513957C" w14:textId="77777777" w:rsidR="00DE5069" w:rsidRPr="00245FED" w:rsidRDefault="00DE5069" w:rsidP="00417779">
            <w:pPr>
              <w:spacing w:line="216" w:lineRule="auto"/>
              <w:jc w:val="center"/>
              <w:rPr>
                <w:rFonts w:cs="Tahoma"/>
                <w:sz w:val="14"/>
                <w:szCs w:val="16"/>
                <w:lang w:val="en-IE" w:eastAsia="en-IE"/>
              </w:rPr>
            </w:pPr>
          </w:p>
        </w:tc>
        <w:tc>
          <w:tcPr>
            <w:tcW w:w="1112"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B5A7F79" w14:textId="77777777" w:rsidR="00DE5069" w:rsidRPr="00245FED" w:rsidRDefault="00DE5069" w:rsidP="00417779">
            <w:pPr>
              <w:spacing w:line="216" w:lineRule="auto"/>
              <w:jc w:val="right"/>
              <w:rPr>
                <w:rFonts w:cs="Tahoma"/>
                <w:b/>
                <w:bCs/>
                <w:sz w:val="14"/>
                <w:szCs w:val="16"/>
                <w:lang w:val="en-IE" w:eastAsia="en-IE"/>
              </w:rPr>
            </w:pPr>
            <w:r w:rsidRPr="00245FED">
              <w:rPr>
                <w:rFonts w:cs="Tahoma"/>
                <w:b/>
                <w:bCs/>
                <w:sz w:val="14"/>
                <w:szCs w:val="16"/>
                <w:lang w:val="en-IE" w:eastAsia="en-IE"/>
              </w:rPr>
              <w:t>Passing urine</w:t>
            </w:r>
          </w:p>
        </w:tc>
        <w:tc>
          <w:tcPr>
            <w:tcW w:w="1049" w:type="dxa"/>
            <w:gridSpan w:val="9"/>
            <w:tcBorders>
              <w:top w:val="single" w:sz="8" w:space="0" w:color="auto"/>
              <w:left w:val="single" w:sz="4" w:space="0" w:color="auto"/>
              <w:bottom w:val="single" w:sz="8" w:space="0" w:color="auto"/>
              <w:right w:val="nil"/>
            </w:tcBorders>
            <w:shd w:val="clear" w:color="000000" w:fill="FFFFFF"/>
            <w:noWrap/>
            <w:vAlign w:val="center"/>
          </w:tcPr>
          <w:p w14:paraId="59D94575" w14:textId="77777777" w:rsidR="00DE5069" w:rsidRPr="00245FED" w:rsidRDefault="00DE5069" w:rsidP="00417779">
            <w:pPr>
              <w:spacing w:line="216" w:lineRule="auto"/>
              <w:jc w:val="center"/>
              <w:rPr>
                <w:rFonts w:cs="Tahoma"/>
                <w:sz w:val="14"/>
                <w:szCs w:val="16"/>
                <w:lang w:val="en-IE" w:eastAsia="en-IE"/>
              </w:rPr>
            </w:pPr>
            <w:r w:rsidRPr="00245FED">
              <w:rPr>
                <w:rFonts w:cs="Tahoma"/>
                <w:sz w:val="14"/>
                <w:szCs w:val="16"/>
                <w:lang w:val="en-IE" w:eastAsia="en-IE"/>
              </w:rPr>
              <w:t>Yes</w:t>
            </w:r>
          </w:p>
        </w:tc>
        <w:tc>
          <w:tcPr>
            <w:tcW w:w="1254" w:type="dxa"/>
            <w:gridSpan w:val="6"/>
            <w:tcBorders>
              <w:top w:val="single" w:sz="8" w:space="0" w:color="auto"/>
              <w:left w:val="nil"/>
              <w:bottom w:val="single" w:sz="8" w:space="0" w:color="auto"/>
              <w:right w:val="single" w:sz="8" w:space="0" w:color="auto"/>
            </w:tcBorders>
            <w:shd w:val="clear" w:color="000000" w:fill="FFFFFF"/>
            <w:noWrap/>
            <w:vAlign w:val="center"/>
          </w:tcPr>
          <w:p w14:paraId="7F4A871F" w14:textId="77777777" w:rsidR="00DE5069" w:rsidRPr="00245FED" w:rsidRDefault="00DE5069" w:rsidP="00417779">
            <w:pPr>
              <w:spacing w:line="216" w:lineRule="auto"/>
              <w:jc w:val="center"/>
              <w:rPr>
                <w:rFonts w:cs="Tahoma"/>
                <w:sz w:val="14"/>
                <w:szCs w:val="16"/>
                <w:lang w:val="en-IE" w:eastAsia="en-IE"/>
              </w:rPr>
            </w:pPr>
            <w:r w:rsidRPr="00245FED">
              <w:rPr>
                <w:rFonts w:cs="Tahoma"/>
                <w:sz w:val="14"/>
                <w:szCs w:val="16"/>
                <w:lang w:val="en-IE" w:eastAsia="en-IE"/>
              </w:rPr>
              <w:t>No</w:t>
            </w:r>
          </w:p>
        </w:tc>
      </w:tr>
      <w:tr w:rsidR="00417779" w:rsidRPr="00355CEF" w14:paraId="4FDAFD2E" w14:textId="77777777" w:rsidTr="00A17E4F">
        <w:trPr>
          <w:trHeight w:val="144"/>
          <w:jc w:val="center"/>
        </w:trPr>
        <w:tc>
          <w:tcPr>
            <w:tcW w:w="2150" w:type="dxa"/>
            <w:gridSpan w:val="4"/>
            <w:vMerge w:val="restart"/>
            <w:tcBorders>
              <w:top w:val="nil"/>
              <w:left w:val="single" w:sz="8" w:space="0" w:color="auto"/>
              <w:right w:val="single" w:sz="4" w:space="0" w:color="auto"/>
            </w:tcBorders>
            <w:shd w:val="clear" w:color="auto" w:fill="F2F2F2" w:themeFill="background1" w:themeFillShade="F2"/>
            <w:vAlign w:val="center"/>
          </w:tcPr>
          <w:p w14:paraId="3DB64841" w14:textId="77777777" w:rsidR="00417779" w:rsidRPr="00245FED" w:rsidRDefault="00417779" w:rsidP="00417779">
            <w:pPr>
              <w:spacing w:line="216" w:lineRule="auto"/>
              <w:jc w:val="right"/>
              <w:rPr>
                <w:rFonts w:cs="Tahoma"/>
                <w:b/>
                <w:bCs/>
                <w:sz w:val="14"/>
                <w:szCs w:val="16"/>
                <w:lang w:val="en-IE" w:eastAsia="en-IE"/>
              </w:rPr>
            </w:pPr>
            <w:r w:rsidRPr="00245FED">
              <w:rPr>
                <w:rFonts w:cs="Tahoma"/>
                <w:b/>
                <w:bCs/>
                <w:sz w:val="14"/>
                <w:szCs w:val="16"/>
                <w:lang w:val="en-IE" w:eastAsia="en-IE"/>
              </w:rPr>
              <w:t xml:space="preserve">Breastfeeding </w:t>
            </w:r>
            <w:r>
              <w:rPr>
                <w:rFonts w:cs="Tahoma"/>
                <w:b/>
                <w:bCs/>
                <w:sz w:val="14"/>
                <w:szCs w:val="16"/>
                <w:lang w:val="en-IE" w:eastAsia="en-IE"/>
              </w:rPr>
              <w:t>f</w:t>
            </w:r>
            <w:r w:rsidRPr="00245FED">
              <w:rPr>
                <w:rFonts w:cs="Tahoma"/>
                <w:b/>
                <w:bCs/>
                <w:sz w:val="14"/>
                <w:szCs w:val="16"/>
                <w:lang w:val="en-IE" w:eastAsia="en-IE"/>
              </w:rPr>
              <w:t>requency (</w:t>
            </w:r>
            <w:r>
              <w:rPr>
                <w:rFonts w:cs="Tahoma"/>
                <w:b/>
                <w:bCs/>
                <w:sz w:val="14"/>
                <w:szCs w:val="16"/>
                <w:lang w:val="en-IE" w:eastAsia="en-IE"/>
              </w:rPr>
              <w:t>t</w:t>
            </w:r>
            <w:r w:rsidRPr="00245FED">
              <w:rPr>
                <w:rFonts w:cs="Tahoma"/>
                <w:b/>
                <w:bCs/>
                <w:sz w:val="14"/>
                <w:szCs w:val="16"/>
                <w:lang w:val="en-IE" w:eastAsia="en-IE"/>
              </w:rPr>
              <w:t>otal times/</w:t>
            </w:r>
            <w:r>
              <w:rPr>
                <w:rFonts w:cs="Tahoma"/>
                <w:b/>
                <w:bCs/>
                <w:sz w:val="14"/>
                <w:szCs w:val="16"/>
                <w:lang w:val="en-IE" w:eastAsia="en-IE"/>
              </w:rPr>
              <w:t>24 hours</w:t>
            </w:r>
            <w:r w:rsidRPr="00245FED">
              <w:rPr>
                <w:rFonts w:cs="Tahoma"/>
                <w:b/>
                <w:bCs/>
                <w:sz w:val="14"/>
                <w:szCs w:val="16"/>
                <w:lang w:val="en-IE" w:eastAsia="en-IE"/>
              </w:rPr>
              <w:t>)</w:t>
            </w:r>
          </w:p>
        </w:tc>
        <w:tc>
          <w:tcPr>
            <w:tcW w:w="1391" w:type="dxa"/>
            <w:gridSpan w:val="4"/>
            <w:vMerge w:val="restart"/>
            <w:tcBorders>
              <w:top w:val="single" w:sz="4" w:space="0" w:color="auto"/>
              <w:left w:val="single" w:sz="4" w:space="0" w:color="auto"/>
              <w:right w:val="single" w:sz="4" w:space="0" w:color="auto"/>
            </w:tcBorders>
            <w:shd w:val="clear" w:color="000000" w:fill="FFFFFF"/>
            <w:noWrap/>
            <w:vAlign w:val="center"/>
          </w:tcPr>
          <w:p w14:paraId="14FEB198" w14:textId="77777777" w:rsidR="00417779" w:rsidRPr="00245FED" w:rsidRDefault="00417779" w:rsidP="00417779">
            <w:pPr>
              <w:spacing w:line="216" w:lineRule="auto"/>
              <w:jc w:val="center"/>
              <w:rPr>
                <w:rFonts w:cs="Tahoma"/>
                <w:sz w:val="14"/>
                <w:szCs w:val="16"/>
                <w:lang w:val="en-IE" w:eastAsia="en-IE"/>
              </w:rPr>
            </w:pPr>
          </w:p>
        </w:tc>
        <w:tc>
          <w:tcPr>
            <w:tcW w:w="7658" w:type="dxa"/>
            <w:gridSpan w:val="35"/>
            <w:tcBorders>
              <w:top w:val="single" w:sz="4" w:space="0" w:color="auto"/>
              <w:left w:val="single" w:sz="4" w:space="0" w:color="auto"/>
              <w:bottom w:val="single" w:sz="4" w:space="0" w:color="auto"/>
              <w:right w:val="single" w:sz="4" w:space="0" w:color="auto"/>
            </w:tcBorders>
            <w:shd w:val="clear" w:color="000000" w:fill="FFFFFF"/>
            <w:vAlign w:val="center"/>
          </w:tcPr>
          <w:p w14:paraId="09EFCEBE" w14:textId="77777777" w:rsidR="00417779" w:rsidRPr="00245FED" w:rsidRDefault="00417779" w:rsidP="00417779">
            <w:pPr>
              <w:spacing w:line="216" w:lineRule="auto"/>
              <w:rPr>
                <w:rFonts w:cs="Tahoma"/>
                <w:sz w:val="14"/>
                <w:szCs w:val="16"/>
                <w:lang w:val="en-IE" w:eastAsia="en-IE"/>
              </w:rPr>
            </w:pPr>
            <w:r w:rsidRPr="00245FED">
              <w:rPr>
                <w:rFonts w:cs="Tahoma"/>
                <w:b/>
                <w:sz w:val="14"/>
                <w:szCs w:val="14"/>
              </w:rPr>
              <w:t xml:space="preserve">If not </w:t>
            </w:r>
            <w:r>
              <w:rPr>
                <w:rFonts w:cs="Tahoma"/>
                <w:b/>
                <w:sz w:val="14"/>
                <w:szCs w:val="14"/>
              </w:rPr>
              <w:t>breastfeeding,</w:t>
            </w:r>
            <w:r w:rsidRPr="00245FED">
              <w:rPr>
                <w:rFonts w:cs="Tahoma"/>
                <w:b/>
                <w:sz w:val="14"/>
                <w:szCs w:val="14"/>
              </w:rPr>
              <w:t xml:space="preserve"> </w:t>
            </w:r>
            <w:r>
              <w:rPr>
                <w:rFonts w:cs="Tahoma"/>
                <w:b/>
                <w:bCs/>
                <w:sz w:val="14"/>
                <w:szCs w:val="16"/>
                <w:lang w:val="en-IE" w:eastAsia="en-IE"/>
              </w:rPr>
              <w:t xml:space="preserve">how long since you </w:t>
            </w:r>
            <w:r w:rsidRPr="00245FED">
              <w:rPr>
                <w:rFonts w:cs="Tahoma"/>
                <w:b/>
                <w:bCs/>
                <w:sz w:val="14"/>
                <w:szCs w:val="16"/>
                <w:lang w:val="en-IE" w:eastAsia="en-IE"/>
              </w:rPr>
              <w:t>stop</w:t>
            </w:r>
            <w:r>
              <w:rPr>
                <w:rFonts w:cs="Tahoma"/>
                <w:b/>
                <w:bCs/>
                <w:sz w:val="14"/>
                <w:szCs w:val="16"/>
                <w:lang w:val="en-IE" w:eastAsia="en-IE"/>
              </w:rPr>
              <w:t>ped?</w:t>
            </w:r>
            <w:r w:rsidRPr="00245FED">
              <w:rPr>
                <w:rFonts w:cs="Tahoma"/>
                <w:b/>
                <w:bCs/>
                <w:sz w:val="14"/>
                <w:szCs w:val="16"/>
                <w:lang w:val="en-IE" w:eastAsia="en-IE"/>
              </w:rPr>
              <w:t xml:space="preserve"> </w:t>
            </w:r>
          </w:p>
        </w:tc>
      </w:tr>
      <w:tr w:rsidR="00417779" w:rsidRPr="00355CEF" w14:paraId="29871E01" w14:textId="77777777" w:rsidTr="00A17E4F">
        <w:trPr>
          <w:trHeight w:val="144"/>
          <w:jc w:val="center"/>
        </w:trPr>
        <w:tc>
          <w:tcPr>
            <w:tcW w:w="2150" w:type="dxa"/>
            <w:gridSpan w:val="4"/>
            <w:vMerge/>
            <w:tcBorders>
              <w:left w:val="single" w:sz="8" w:space="0" w:color="auto"/>
              <w:bottom w:val="nil"/>
              <w:right w:val="single" w:sz="4" w:space="0" w:color="auto"/>
            </w:tcBorders>
            <w:shd w:val="clear" w:color="auto" w:fill="F2F2F2" w:themeFill="background1" w:themeFillShade="F2"/>
            <w:vAlign w:val="center"/>
          </w:tcPr>
          <w:p w14:paraId="1F2FA35B" w14:textId="77777777" w:rsidR="00417779" w:rsidRPr="00245FED" w:rsidRDefault="00417779" w:rsidP="00417779">
            <w:pPr>
              <w:spacing w:line="216" w:lineRule="auto"/>
              <w:jc w:val="right"/>
              <w:rPr>
                <w:rFonts w:cs="Tahoma"/>
                <w:b/>
                <w:bCs/>
                <w:sz w:val="14"/>
                <w:szCs w:val="16"/>
                <w:lang w:val="en-IE" w:eastAsia="en-IE"/>
              </w:rPr>
            </w:pPr>
          </w:p>
        </w:tc>
        <w:tc>
          <w:tcPr>
            <w:tcW w:w="1391" w:type="dxa"/>
            <w:gridSpan w:val="4"/>
            <w:vMerge/>
            <w:tcBorders>
              <w:left w:val="single" w:sz="4" w:space="0" w:color="auto"/>
              <w:bottom w:val="single" w:sz="4" w:space="0" w:color="auto"/>
              <w:right w:val="single" w:sz="4" w:space="0" w:color="auto"/>
            </w:tcBorders>
            <w:shd w:val="clear" w:color="000000" w:fill="FFFFFF"/>
            <w:noWrap/>
            <w:vAlign w:val="center"/>
          </w:tcPr>
          <w:p w14:paraId="019AA524" w14:textId="77777777" w:rsidR="00417779" w:rsidRPr="00245FED" w:rsidRDefault="00417779" w:rsidP="00417779">
            <w:pPr>
              <w:spacing w:line="216" w:lineRule="auto"/>
              <w:jc w:val="center"/>
              <w:rPr>
                <w:rFonts w:cs="Tahoma"/>
                <w:sz w:val="14"/>
                <w:szCs w:val="16"/>
                <w:lang w:val="en-IE" w:eastAsia="en-IE"/>
              </w:rPr>
            </w:pPr>
          </w:p>
        </w:tc>
        <w:tc>
          <w:tcPr>
            <w:tcW w:w="7658" w:type="dxa"/>
            <w:gridSpan w:val="35"/>
            <w:tcBorders>
              <w:top w:val="single" w:sz="4" w:space="0" w:color="auto"/>
              <w:left w:val="single" w:sz="4" w:space="0" w:color="auto"/>
              <w:bottom w:val="single" w:sz="4" w:space="0" w:color="auto"/>
              <w:right w:val="single" w:sz="4" w:space="0" w:color="auto"/>
            </w:tcBorders>
            <w:shd w:val="clear" w:color="000000" w:fill="FFFFFF"/>
            <w:vAlign w:val="center"/>
          </w:tcPr>
          <w:p w14:paraId="24BE09B5" w14:textId="77777777" w:rsidR="00417779" w:rsidRPr="00245FED" w:rsidRDefault="00417779" w:rsidP="00417779">
            <w:pPr>
              <w:spacing w:line="216" w:lineRule="auto"/>
              <w:rPr>
                <w:rFonts w:cs="Tahoma"/>
                <w:sz w:val="14"/>
                <w:szCs w:val="16"/>
                <w:lang w:val="en-IE" w:eastAsia="en-IE"/>
              </w:rPr>
            </w:pPr>
            <w:r w:rsidRPr="00245FED">
              <w:rPr>
                <w:rFonts w:cs="Tahoma"/>
                <w:b/>
                <w:sz w:val="14"/>
                <w:szCs w:val="14"/>
              </w:rPr>
              <w:t>If not breastfeeding</w:t>
            </w:r>
            <w:r>
              <w:rPr>
                <w:rFonts w:cs="Tahoma"/>
                <w:b/>
                <w:sz w:val="14"/>
                <w:szCs w:val="14"/>
              </w:rPr>
              <w:t>,</w:t>
            </w:r>
            <w:r w:rsidRPr="00245FED">
              <w:rPr>
                <w:rFonts w:cs="Tahoma"/>
                <w:b/>
                <w:bCs/>
                <w:sz w:val="14"/>
                <w:szCs w:val="16"/>
                <w:lang w:val="en-IE" w:eastAsia="en-IE"/>
              </w:rPr>
              <w:t xml:space="preserve"> why did you stop</w:t>
            </w:r>
            <w:r>
              <w:rPr>
                <w:rFonts w:cs="Tahoma"/>
                <w:b/>
                <w:bCs/>
                <w:sz w:val="14"/>
                <w:szCs w:val="16"/>
                <w:lang w:val="en-IE" w:eastAsia="en-IE"/>
              </w:rPr>
              <w:t>?</w:t>
            </w:r>
            <w:r w:rsidRPr="00245FED">
              <w:rPr>
                <w:rFonts w:cs="Tahoma"/>
                <w:b/>
                <w:bCs/>
                <w:sz w:val="14"/>
                <w:szCs w:val="16"/>
                <w:lang w:val="en-IE" w:eastAsia="en-IE"/>
              </w:rPr>
              <w:t xml:space="preserve"> </w:t>
            </w:r>
          </w:p>
        </w:tc>
      </w:tr>
      <w:tr w:rsidR="00DE5069" w:rsidRPr="001A0BE5" w14:paraId="15B637EE" w14:textId="77777777" w:rsidTr="00A17E4F">
        <w:trPr>
          <w:trHeight w:val="144"/>
          <w:jc w:val="center"/>
        </w:trPr>
        <w:tc>
          <w:tcPr>
            <w:tcW w:w="11199" w:type="dxa"/>
            <w:gridSpan w:val="43"/>
            <w:tcBorders>
              <w:top w:val="single" w:sz="8" w:space="0" w:color="auto"/>
              <w:left w:val="single" w:sz="8" w:space="0" w:color="auto"/>
              <w:bottom w:val="single" w:sz="4" w:space="0" w:color="auto"/>
              <w:right w:val="single" w:sz="4" w:space="0" w:color="auto"/>
            </w:tcBorders>
            <w:shd w:val="clear" w:color="auto" w:fill="F7CAAC" w:themeFill="accent2" w:themeFillTint="66"/>
            <w:noWrap/>
            <w:vAlign w:val="bottom"/>
          </w:tcPr>
          <w:p w14:paraId="3F96C2A6" w14:textId="77777777" w:rsidR="00DE5069" w:rsidRPr="001A0BE5" w:rsidRDefault="00DE5069" w:rsidP="00417779">
            <w:pPr>
              <w:spacing w:line="216" w:lineRule="auto"/>
              <w:jc w:val="center"/>
              <w:rPr>
                <w:rFonts w:cs="Tahoma"/>
                <w:b/>
                <w:bCs/>
                <w:sz w:val="16"/>
                <w:szCs w:val="16"/>
                <w:lang w:val="en-IE" w:eastAsia="en-IE"/>
              </w:rPr>
            </w:pPr>
            <w:r w:rsidRPr="001A0BE5">
              <w:rPr>
                <w:rFonts w:cs="Tahoma"/>
                <w:b/>
                <w:bCs/>
                <w:sz w:val="16"/>
                <w:szCs w:val="16"/>
                <w:lang w:val="en-IE" w:eastAsia="en-IE"/>
              </w:rPr>
              <w:t xml:space="preserve">Recommendations for Management </w:t>
            </w:r>
            <w:r w:rsidRPr="001A0BE5">
              <w:rPr>
                <w:rFonts w:cs="Tahoma"/>
                <w:sz w:val="16"/>
                <w:szCs w:val="16"/>
                <w:lang w:val="en-IE" w:eastAsia="en-IE"/>
              </w:rPr>
              <w:t>(Circle)</w:t>
            </w:r>
          </w:p>
        </w:tc>
      </w:tr>
      <w:tr w:rsidR="00417779" w:rsidRPr="00355CEF" w14:paraId="2E3EE832" w14:textId="77777777" w:rsidTr="00A17E4F">
        <w:trPr>
          <w:trHeight w:val="144"/>
          <w:jc w:val="center"/>
        </w:trPr>
        <w:tc>
          <w:tcPr>
            <w:tcW w:w="999" w:type="dxa"/>
            <w:gridSpan w:val="2"/>
            <w:vMerge w:val="restart"/>
            <w:tcBorders>
              <w:top w:val="nil"/>
              <w:left w:val="single" w:sz="8" w:space="0" w:color="auto"/>
              <w:right w:val="single" w:sz="4" w:space="0" w:color="auto"/>
            </w:tcBorders>
            <w:shd w:val="clear" w:color="auto" w:fill="F2F2F2" w:themeFill="background1" w:themeFillShade="F2"/>
            <w:vAlign w:val="center"/>
            <w:hideMark/>
          </w:tcPr>
          <w:p w14:paraId="0A8C6A8C" w14:textId="77777777" w:rsidR="00417779" w:rsidRDefault="00417779" w:rsidP="00417779">
            <w:pPr>
              <w:spacing w:line="216" w:lineRule="auto"/>
              <w:jc w:val="center"/>
              <w:rPr>
                <w:rFonts w:cs="Tahoma"/>
                <w:b/>
                <w:bCs/>
                <w:sz w:val="14"/>
                <w:szCs w:val="16"/>
                <w:lang w:val="en-IE" w:eastAsia="en-IE"/>
              </w:rPr>
            </w:pPr>
            <w:r>
              <w:rPr>
                <w:rFonts w:cs="Tahoma"/>
                <w:b/>
                <w:bCs/>
                <w:sz w:val="14"/>
                <w:szCs w:val="16"/>
                <w:lang w:val="en-IE" w:eastAsia="en-IE"/>
              </w:rPr>
              <w:t>Infant/</w:t>
            </w:r>
          </w:p>
          <w:p w14:paraId="47E04278" w14:textId="77777777" w:rsidR="00417779" w:rsidRPr="00355CEF" w:rsidRDefault="00417779" w:rsidP="00417779">
            <w:pPr>
              <w:spacing w:line="216" w:lineRule="auto"/>
              <w:jc w:val="center"/>
              <w:rPr>
                <w:rFonts w:cs="Tahoma"/>
                <w:b/>
                <w:bCs/>
                <w:sz w:val="14"/>
                <w:szCs w:val="16"/>
                <w:lang w:val="en-IE" w:eastAsia="en-IE"/>
              </w:rPr>
            </w:pPr>
            <w:r w:rsidRPr="00355CEF">
              <w:rPr>
                <w:rFonts w:cs="Tahoma"/>
                <w:b/>
                <w:bCs/>
                <w:sz w:val="14"/>
                <w:szCs w:val="16"/>
                <w:lang w:val="en-IE" w:eastAsia="en-IE"/>
              </w:rPr>
              <w:t>Mother</w:t>
            </w:r>
          </w:p>
        </w:tc>
        <w:tc>
          <w:tcPr>
            <w:tcW w:w="1151" w:type="dxa"/>
            <w:gridSpan w:val="2"/>
            <w:vMerge w:val="restart"/>
            <w:tcBorders>
              <w:top w:val="nil"/>
              <w:left w:val="single" w:sz="8" w:space="0" w:color="auto"/>
              <w:right w:val="single" w:sz="4" w:space="0" w:color="auto"/>
            </w:tcBorders>
            <w:shd w:val="clear" w:color="auto" w:fill="FFCD2F"/>
            <w:vAlign w:val="center"/>
          </w:tcPr>
          <w:p w14:paraId="0162C59F" w14:textId="77777777" w:rsidR="00417779" w:rsidRPr="00355CEF" w:rsidRDefault="00417779" w:rsidP="00417779">
            <w:pPr>
              <w:spacing w:line="216" w:lineRule="auto"/>
              <w:jc w:val="center"/>
              <w:rPr>
                <w:rFonts w:cs="Tahoma"/>
                <w:b/>
                <w:bCs/>
                <w:sz w:val="14"/>
                <w:szCs w:val="16"/>
                <w:lang w:val="en-IE" w:eastAsia="en-IE"/>
              </w:rPr>
            </w:pPr>
            <w:r>
              <w:rPr>
                <w:rFonts w:cs="Tahoma"/>
                <w:b/>
                <w:bCs/>
                <w:sz w:val="14"/>
                <w:szCs w:val="16"/>
                <w:lang w:val="en-IE" w:eastAsia="en-IE"/>
              </w:rPr>
              <w:t>Orange</w:t>
            </w:r>
          </w:p>
        </w:tc>
        <w:tc>
          <w:tcPr>
            <w:tcW w:w="1518" w:type="dxa"/>
            <w:gridSpan w:val="5"/>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54417F0" w14:textId="77777777" w:rsidR="00417779" w:rsidRPr="00355CEF" w:rsidRDefault="00417779" w:rsidP="00417779">
            <w:pPr>
              <w:spacing w:line="216" w:lineRule="auto"/>
              <w:jc w:val="center"/>
              <w:rPr>
                <w:rFonts w:cs="Tahoma"/>
                <w:b/>
                <w:bCs/>
                <w:sz w:val="14"/>
                <w:szCs w:val="16"/>
                <w:lang w:val="en-IE" w:eastAsia="en-IE"/>
              </w:rPr>
            </w:pPr>
            <w:r w:rsidRPr="00355CEF">
              <w:rPr>
                <w:rFonts w:cs="Tahoma"/>
                <w:b/>
                <w:bCs/>
                <w:sz w:val="14"/>
                <w:szCs w:val="16"/>
                <w:lang w:val="en-IE" w:eastAsia="en-IE"/>
              </w:rPr>
              <w:t>Breastfeeding counselling</w:t>
            </w:r>
          </w:p>
        </w:tc>
        <w:tc>
          <w:tcPr>
            <w:tcW w:w="7531" w:type="dxa"/>
            <w:gridSpan w:val="34"/>
            <w:tcBorders>
              <w:top w:val="single" w:sz="4" w:space="0" w:color="auto"/>
              <w:left w:val="single" w:sz="4" w:space="0" w:color="auto"/>
              <w:bottom w:val="single" w:sz="4" w:space="0" w:color="000000"/>
              <w:right w:val="single" w:sz="4" w:space="0" w:color="auto"/>
            </w:tcBorders>
            <w:shd w:val="clear" w:color="auto" w:fill="auto"/>
            <w:vAlign w:val="center"/>
          </w:tcPr>
          <w:p w14:paraId="60572E59" w14:textId="77777777" w:rsidR="00417779" w:rsidRPr="00E967F0" w:rsidRDefault="00417779" w:rsidP="00417779">
            <w:pPr>
              <w:pStyle w:val="NoSpacing"/>
              <w:spacing w:after="60" w:line="216" w:lineRule="auto"/>
              <w:rPr>
                <w:rFonts w:cs="Tahoma"/>
                <w:b/>
                <w:bCs/>
                <w:sz w:val="14"/>
                <w:szCs w:val="14"/>
                <w:lang w:val="en-IE" w:eastAsia="en-IE"/>
              </w:rPr>
            </w:pPr>
            <w:r w:rsidRPr="00E967F0">
              <w:rPr>
                <w:rFonts w:ascii="Tahoma" w:eastAsia="Times New Roman" w:hAnsi="Tahoma" w:cs="Tahoma"/>
                <w:b/>
                <w:bCs/>
                <w:sz w:val="14"/>
                <w:szCs w:val="14"/>
                <w:lang w:val="en-IE" w:eastAsia="en-IE"/>
              </w:rPr>
              <w:t xml:space="preserve">Refer to C-MAMI </w:t>
            </w:r>
            <w:r>
              <w:rPr>
                <w:rFonts w:ascii="Tahoma" w:eastAsia="Times New Roman" w:hAnsi="Tahoma" w:cs="Tahoma"/>
                <w:b/>
                <w:bCs/>
                <w:sz w:val="14"/>
                <w:szCs w:val="14"/>
                <w:lang w:val="en-IE" w:eastAsia="en-IE"/>
              </w:rPr>
              <w:t>c</w:t>
            </w:r>
            <w:r w:rsidRPr="00E967F0">
              <w:rPr>
                <w:rFonts w:ascii="Tahoma" w:eastAsia="Times New Roman" w:hAnsi="Tahoma" w:cs="Tahoma"/>
                <w:b/>
                <w:bCs/>
                <w:sz w:val="14"/>
                <w:szCs w:val="14"/>
                <w:lang w:val="en-IE" w:eastAsia="en-IE"/>
              </w:rPr>
              <w:t>ounselling and</w:t>
            </w:r>
            <w:r w:rsidRPr="00E967F0">
              <w:rPr>
                <w:rFonts w:ascii="Tahoma" w:eastAsia="Times New Roman" w:hAnsi="Tahoma" w:cs="Tahoma"/>
                <w:b/>
                <w:bCs/>
                <w:strike/>
                <w:sz w:val="14"/>
                <w:szCs w:val="14"/>
                <w:lang w:val="en-IE" w:eastAsia="en-IE"/>
              </w:rPr>
              <w:t xml:space="preserve"> </w:t>
            </w:r>
            <w:r w:rsidRPr="00E967F0">
              <w:rPr>
                <w:rFonts w:ascii="Tahoma" w:eastAsia="Times New Roman" w:hAnsi="Tahoma" w:cs="Tahoma"/>
                <w:b/>
                <w:bCs/>
                <w:sz w:val="14"/>
                <w:szCs w:val="14"/>
                <w:lang w:val="en-IE" w:eastAsia="en-IE"/>
              </w:rPr>
              <w:t xml:space="preserve"> support actions: </w:t>
            </w:r>
            <w:r w:rsidRPr="00E967F0">
              <w:rPr>
                <w:rFonts w:ascii="Tahoma" w:eastAsia="Times New Roman" w:hAnsi="Tahoma" w:cs="Tahoma"/>
                <w:sz w:val="14"/>
                <w:szCs w:val="14"/>
                <w:lang w:val="en-IE" w:eastAsia="en-IE"/>
              </w:rPr>
              <w:t xml:space="preserve">Good attachment; </w:t>
            </w:r>
            <w:r>
              <w:rPr>
                <w:rFonts w:ascii="Tahoma" w:eastAsia="Times New Roman" w:hAnsi="Tahoma" w:cs="Tahoma"/>
                <w:sz w:val="14"/>
                <w:szCs w:val="14"/>
                <w:lang w:val="en-IE" w:eastAsia="en-IE"/>
              </w:rPr>
              <w:t>e</w:t>
            </w:r>
            <w:r w:rsidRPr="00E967F0">
              <w:rPr>
                <w:rFonts w:ascii="Tahoma" w:eastAsia="Times New Roman" w:hAnsi="Tahoma" w:cs="Tahoma"/>
                <w:sz w:val="14"/>
                <w:szCs w:val="14"/>
                <w:lang w:val="en-IE" w:eastAsia="en-IE"/>
              </w:rPr>
              <w:t xml:space="preserve">ffective suckling; </w:t>
            </w:r>
            <w:r>
              <w:rPr>
                <w:rFonts w:ascii="Tahoma" w:eastAsia="Times New Roman" w:hAnsi="Tahoma" w:cs="Tahoma"/>
                <w:sz w:val="14"/>
                <w:szCs w:val="14"/>
                <w:lang w:val="en-IE" w:eastAsia="en-IE"/>
              </w:rPr>
              <w:t>f</w:t>
            </w:r>
            <w:r w:rsidRPr="00E967F0">
              <w:rPr>
                <w:rFonts w:ascii="Tahoma" w:eastAsia="Times New Roman" w:hAnsi="Tahoma" w:cs="Tahoma"/>
                <w:sz w:val="14"/>
                <w:szCs w:val="14"/>
                <w:lang w:val="en-IE" w:eastAsia="en-IE"/>
              </w:rPr>
              <w:t xml:space="preserve">requency of breastfeeds; </w:t>
            </w:r>
            <w:r>
              <w:rPr>
                <w:rFonts w:ascii="Tahoma" w:eastAsia="Times New Roman" w:hAnsi="Tahoma" w:cs="Tahoma"/>
                <w:sz w:val="14"/>
                <w:szCs w:val="14"/>
                <w:lang w:val="en-IE" w:eastAsia="en-IE"/>
              </w:rPr>
              <w:t>r</w:t>
            </w:r>
            <w:r w:rsidRPr="00E967F0">
              <w:rPr>
                <w:rFonts w:ascii="Tahoma" w:eastAsia="Times New Roman" w:hAnsi="Tahoma" w:cs="Tahoma"/>
                <w:sz w:val="14"/>
                <w:szCs w:val="14"/>
                <w:lang w:val="en-IE" w:eastAsia="en-IE"/>
              </w:rPr>
              <w:t>eceives other liquids/foods; "</w:t>
            </w:r>
            <w:r>
              <w:rPr>
                <w:rFonts w:ascii="Tahoma" w:eastAsia="Times New Roman" w:hAnsi="Tahoma" w:cs="Tahoma"/>
                <w:sz w:val="14"/>
                <w:szCs w:val="14"/>
                <w:lang w:val="en-IE" w:eastAsia="en-IE"/>
              </w:rPr>
              <w:t>n</w:t>
            </w:r>
            <w:r w:rsidRPr="00E967F0">
              <w:rPr>
                <w:rFonts w:ascii="Tahoma" w:eastAsia="Times New Roman" w:hAnsi="Tahoma" w:cs="Tahoma"/>
                <w:sz w:val="14"/>
                <w:szCs w:val="14"/>
                <w:lang w:val="en-IE" w:eastAsia="en-IE"/>
              </w:rPr>
              <w:t>ot enough" breast</w:t>
            </w:r>
            <w:r>
              <w:rPr>
                <w:rFonts w:ascii="Tahoma" w:eastAsia="Times New Roman" w:hAnsi="Tahoma" w:cs="Tahoma"/>
                <w:sz w:val="14"/>
                <w:szCs w:val="14"/>
                <w:lang w:val="en-IE" w:eastAsia="en-IE"/>
              </w:rPr>
              <w:t xml:space="preserve"> </w:t>
            </w:r>
            <w:r w:rsidRPr="00E967F0">
              <w:rPr>
                <w:rFonts w:ascii="Tahoma" w:eastAsia="Times New Roman" w:hAnsi="Tahoma" w:cs="Tahoma"/>
                <w:sz w:val="14"/>
                <w:szCs w:val="14"/>
                <w:lang w:val="en-IE" w:eastAsia="en-IE"/>
              </w:rPr>
              <w:t xml:space="preserve">milk; </w:t>
            </w:r>
            <w:r>
              <w:rPr>
                <w:rFonts w:ascii="Tahoma" w:eastAsia="Times New Roman" w:hAnsi="Tahoma" w:cs="Tahoma"/>
                <w:sz w:val="14"/>
                <w:szCs w:val="14"/>
                <w:lang w:val="en-IE" w:eastAsia="en-IE"/>
              </w:rPr>
              <w:t>m</w:t>
            </w:r>
            <w:r w:rsidRPr="00E967F0">
              <w:rPr>
                <w:rFonts w:ascii="Tahoma" w:eastAsia="Times New Roman" w:hAnsi="Tahoma" w:cs="Tahoma"/>
                <w:sz w:val="14"/>
                <w:szCs w:val="14"/>
                <w:lang w:val="en-IE" w:eastAsia="en-IE"/>
              </w:rPr>
              <w:t xml:space="preserve">other lacks confidence; </w:t>
            </w:r>
            <w:r>
              <w:rPr>
                <w:rFonts w:ascii="Tahoma" w:eastAsia="Times New Roman" w:hAnsi="Tahoma" w:cs="Tahoma"/>
                <w:sz w:val="14"/>
                <w:szCs w:val="14"/>
                <w:lang w:val="en-IE" w:eastAsia="en-IE"/>
              </w:rPr>
              <w:t>b</w:t>
            </w:r>
            <w:r w:rsidRPr="00E967F0">
              <w:rPr>
                <w:rFonts w:ascii="Tahoma" w:eastAsia="Times New Roman" w:hAnsi="Tahoma" w:cs="Tahoma"/>
                <w:sz w:val="14"/>
                <w:szCs w:val="14"/>
                <w:lang w:val="en-IE" w:eastAsia="en-IE"/>
              </w:rPr>
              <w:t xml:space="preserve">reast conditions; </w:t>
            </w:r>
            <w:r>
              <w:rPr>
                <w:rFonts w:ascii="Tahoma" w:eastAsia="Times New Roman" w:hAnsi="Tahoma" w:cs="Tahoma"/>
                <w:sz w:val="14"/>
                <w:szCs w:val="14"/>
                <w:lang w:val="en-IE" w:eastAsia="en-IE"/>
              </w:rPr>
              <w:t>t</w:t>
            </w:r>
            <w:r w:rsidRPr="00E967F0">
              <w:rPr>
                <w:rFonts w:ascii="Tahoma" w:eastAsia="Times New Roman" w:hAnsi="Tahoma" w:cs="Tahoma"/>
                <w:sz w:val="14"/>
                <w:szCs w:val="14"/>
                <w:lang w:val="en-IE" w:eastAsia="en-IE"/>
              </w:rPr>
              <w:t xml:space="preserve">hrush: infant, </w:t>
            </w:r>
            <w:r>
              <w:rPr>
                <w:rFonts w:ascii="Tahoma" w:eastAsia="Times New Roman" w:hAnsi="Tahoma" w:cs="Tahoma"/>
                <w:sz w:val="14"/>
                <w:szCs w:val="14"/>
                <w:lang w:val="en-IE" w:eastAsia="en-IE"/>
              </w:rPr>
              <w:t>m</w:t>
            </w:r>
            <w:r w:rsidRPr="00E967F0">
              <w:rPr>
                <w:rFonts w:ascii="Tahoma" w:eastAsia="Times New Roman" w:hAnsi="Tahoma" w:cs="Tahoma"/>
                <w:sz w:val="14"/>
                <w:szCs w:val="14"/>
                <w:lang w:val="en-IE" w:eastAsia="en-IE"/>
              </w:rPr>
              <w:t xml:space="preserve">aternal nipple thrush; </w:t>
            </w:r>
            <w:r>
              <w:rPr>
                <w:rFonts w:ascii="Tahoma" w:eastAsia="Times New Roman" w:hAnsi="Tahoma" w:cs="Tahoma"/>
                <w:sz w:val="14"/>
                <w:szCs w:val="14"/>
                <w:lang w:val="en-IE" w:eastAsia="en-IE"/>
              </w:rPr>
              <w:t>l</w:t>
            </w:r>
            <w:r w:rsidRPr="00E967F0">
              <w:rPr>
                <w:rFonts w:ascii="Tahoma" w:eastAsia="Times New Roman" w:hAnsi="Tahoma" w:cs="Tahoma"/>
                <w:sz w:val="14"/>
                <w:szCs w:val="14"/>
                <w:lang w:val="en-IE" w:eastAsia="en-IE"/>
              </w:rPr>
              <w:t>ow</w:t>
            </w:r>
            <w:r>
              <w:rPr>
                <w:rFonts w:ascii="Tahoma" w:eastAsia="Times New Roman" w:hAnsi="Tahoma" w:cs="Tahoma"/>
                <w:sz w:val="14"/>
                <w:szCs w:val="14"/>
                <w:lang w:val="en-IE" w:eastAsia="en-IE"/>
              </w:rPr>
              <w:t>-</w:t>
            </w:r>
            <w:r w:rsidRPr="00E967F0">
              <w:rPr>
                <w:rFonts w:ascii="Tahoma" w:eastAsia="Times New Roman" w:hAnsi="Tahoma" w:cs="Tahoma"/>
                <w:sz w:val="14"/>
                <w:szCs w:val="14"/>
                <w:lang w:val="en-IE" w:eastAsia="en-IE"/>
              </w:rPr>
              <w:t xml:space="preserve">weight infant, </w:t>
            </w:r>
            <w:r>
              <w:rPr>
                <w:rFonts w:ascii="Tahoma" w:eastAsia="Times New Roman" w:hAnsi="Tahoma" w:cs="Tahoma"/>
                <w:sz w:val="14"/>
                <w:szCs w:val="14"/>
                <w:lang w:val="en-IE" w:eastAsia="en-IE"/>
              </w:rPr>
              <w:t>k</w:t>
            </w:r>
            <w:r w:rsidRPr="00E967F0">
              <w:rPr>
                <w:rFonts w:ascii="Tahoma" w:eastAsia="Times New Roman" w:hAnsi="Tahoma" w:cs="Tahoma"/>
                <w:sz w:val="14"/>
                <w:szCs w:val="14"/>
                <w:lang w:val="en-IE" w:eastAsia="en-IE"/>
              </w:rPr>
              <w:t>eeping low</w:t>
            </w:r>
            <w:r>
              <w:rPr>
                <w:rFonts w:ascii="Tahoma" w:eastAsia="Times New Roman" w:hAnsi="Tahoma" w:cs="Tahoma"/>
                <w:sz w:val="14"/>
                <w:szCs w:val="14"/>
                <w:lang w:val="en-IE" w:eastAsia="en-IE"/>
              </w:rPr>
              <w:t>-</w:t>
            </w:r>
            <w:r w:rsidRPr="00E967F0">
              <w:rPr>
                <w:rFonts w:ascii="Tahoma" w:eastAsia="Times New Roman" w:hAnsi="Tahoma" w:cs="Tahoma"/>
                <w:sz w:val="14"/>
                <w:szCs w:val="14"/>
                <w:lang w:val="en-IE" w:eastAsia="en-IE"/>
              </w:rPr>
              <w:t xml:space="preserve">weight infant warm </w:t>
            </w:r>
            <w:r>
              <w:rPr>
                <w:rFonts w:ascii="Tahoma" w:eastAsia="Times New Roman" w:hAnsi="Tahoma" w:cs="Tahoma"/>
                <w:sz w:val="14"/>
                <w:szCs w:val="14"/>
                <w:lang w:val="en-IE" w:eastAsia="en-IE"/>
              </w:rPr>
              <w:t>and</w:t>
            </w:r>
            <w:r w:rsidRPr="00E967F0">
              <w:rPr>
                <w:rFonts w:ascii="Tahoma" w:eastAsia="Times New Roman" w:hAnsi="Tahoma" w:cs="Tahoma"/>
                <w:sz w:val="14"/>
                <w:szCs w:val="14"/>
                <w:lang w:val="en-IE" w:eastAsia="en-IE"/>
              </w:rPr>
              <w:t xml:space="preserve"> </w:t>
            </w:r>
            <w:r>
              <w:rPr>
                <w:rFonts w:ascii="Tahoma" w:eastAsia="Times New Roman" w:hAnsi="Tahoma" w:cs="Tahoma"/>
                <w:sz w:val="14"/>
                <w:szCs w:val="14"/>
                <w:lang w:val="en-IE" w:eastAsia="en-IE"/>
              </w:rPr>
              <w:t>kangaroo mother care (K</w:t>
            </w:r>
            <w:r w:rsidRPr="00E967F0">
              <w:rPr>
                <w:rFonts w:ascii="Tahoma" w:eastAsia="Times New Roman" w:hAnsi="Tahoma" w:cs="Tahoma"/>
                <w:sz w:val="14"/>
                <w:szCs w:val="14"/>
                <w:lang w:val="en-IE" w:eastAsia="en-IE"/>
              </w:rPr>
              <w:t>MC</w:t>
            </w:r>
            <w:r>
              <w:rPr>
                <w:rFonts w:ascii="Tahoma" w:eastAsia="Times New Roman" w:hAnsi="Tahoma" w:cs="Tahoma"/>
                <w:sz w:val="14"/>
                <w:szCs w:val="14"/>
                <w:lang w:val="en-IE" w:eastAsia="en-IE"/>
              </w:rPr>
              <w:t>)</w:t>
            </w:r>
            <w:r w:rsidRPr="00E967F0">
              <w:rPr>
                <w:rFonts w:ascii="Tahoma" w:eastAsia="Times New Roman" w:hAnsi="Tahoma" w:cs="Tahoma"/>
                <w:sz w:val="14"/>
                <w:szCs w:val="14"/>
                <w:lang w:val="en-IE" w:eastAsia="en-IE"/>
              </w:rPr>
              <w:t xml:space="preserve">; </w:t>
            </w:r>
            <w:r>
              <w:rPr>
                <w:rFonts w:ascii="Tahoma" w:eastAsia="Times New Roman" w:hAnsi="Tahoma" w:cs="Tahoma"/>
                <w:sz w:val="14"/>
                <w:szCs w:val="14"/>
                <w:lang w:val="en-IE" w:eastAsia="en-IE"/>
              </w:rPr>
              <w:t>satisfactory slow weight gain; c</w:t>
            </w:r>
            <w:r w:rsidRPr="00E967F0">
              <w:rPr>
                <w:rFonts w:ascii="Tahoma" w:eastAsia="Times New Roman" w:hAnsi="Tahoma" w:cs="Tahoma"/>
                <w:sz w:val="14"/>
                <w:szCs w:val="14"/>
                <w:lang w:val="en-IE" w:eastAsia="en-IE"/>
              </w:rPr>
              <w:t xml:space="preserve">oncerns about being away from infant; </w:t>
            </w:r>
            <w:r>
              <w:rPr>
                <w:rFonts w:ascii="Tahoma" w:eastAsia="Times New Roman" w:hAnsi="Tahoma" w:cs="Tahoma"/>
                <w:sz w:val="14"/>
                <w:szCs w:val="14"/>
                <w:lang w:val="en-IE" w:eastAsia="en-IE"/>
              </w:rPr>
              <w:t>b</w:t>
            </w:r>
            <w:r w:rsidRPr="00E967F0">
              <w:rPr>
                <w:rFonts w:ascii="Tahoma" w:eastAsia="Times New Roman" w:hAnsi="Tahoma" w:cs="Tahoma"/>
                <w:sz w:val="14"/>
                <w:szCs w:val="14"/>
                <w:lang w:val="en-IE" w:eastAsia="en-IE"/>
              </w:rPr>
              <w:t>reast</w:t>
            </w:r>
            <w:r>
              <w:rPr>
                <w:rFonts w:ascii="Tahoma" w:eastAsia="Times New Roman" w:hAnsi="Tahoma" w:cs="Tahoma"/>
                <w:sz w:val="14"/>
                <w:szCs w:val="14"/>
                <w:lang w:val="en-IE" w:eastAsia="en-IE"/>
              </w:rPr>
              <w:t xml:space="preserve"> </w:t>
            </w:r>
            <w:r w:rsidRPr="00E967F0">
              <w:rPr>
                <w:rFonts w:ascii="Tahoma" w:eastAsia="Times New Roman" w:hAnsi="Tahoma" w:cs="Tahoma"/>
                <w:sz w:val="14"/>
                <w:szCs w:val="14"/>
                <w:lang w:val="en-IE" w:eastAsia="en-IE"/>
              </w:rPr>
              <w:t xml:space="preserve">milk expression; </w:t>
            </w:r>
            <w:r>
              <w:rPr>
                <w:rFonts w:ascii="Tahoma" w:eastAsia="Times New Roman" w:hAnsi="Tahoma" w:cs="Tahoma"/>
                <w:sz w:val="14"/>
                <w:szCs w:val="14"/>
                <w:lang w:val="en-IE" w:eastAsia="en-IE"/>
              </w:rPr>
              <w:t>c</w:t>
            </w:r>
            <w:r w:rsidRPr="00E967F0">
              <w:rPr>
                <w:rFonts w:ascii="Tahoma" w:eastAsia="Times New Roman" w:hAnsi="Tahoma" w:cs="Tahoma"/>
                <w:sz w:val="14"/>
                <w:szCs w:val="14"/>
                <w:lang w:val="en-IE" w:eastAsia="en-IE"/>
              </w:rPr>
              <w:t>up feeding and storage of breast</w:t>
            </w:r>
            <w:r>
              <w:rPr>
                <w:rFonts w:ascii="Tahoma" w:eastAsia="Times New Roman" w:hAnsi="Tahoma" w:cs="Tahoma"/>
                <w:sz w:val="14"/>
                <w:szCs w:val="14"/>
                <w:lang w:val="en-IE" w:eastAsia="en-IE"/>
              </w:rPr>
              <w:t xml:space="preserve"> </w:t>
            </w:r>
            <w:r w:rsidRPr="00E967F0">
              <w:rPr>
                <w:rFonts w:ascii="Tahoma" w:eastAsia="Times New Roman" w:hAnsi="Tahoma" w:cs="Tahoma"/>
                <w:sz w:val="14"/>
                <w:szCs w:val="14"/>
                <w:lang w:val="en-IE" w:eastAsia="en-IE"/>
              </w:rPr>
              <w:t xml:space="preserve">milk; </w:t>
            </w:r>
            <w:r>
              <w:rPr>
                <w:rFonts w:ascii="Tahoma" w:eastAsia="Times New Roman" w:hAnsi="Tahoma" w:cs="Tahoma"/>
                <w:sz w:val="14"/>
                <w:szCs w:val="14"/>
                <w:lang w:val="en-IE" w:eastAsia="en-IE"/>
              </w:rPr>
              <w:t>r</w:t>
            </w:r>
            <w:r w:rsidRPr="00E967F0">
              <w:rPr>
                <w:rFonts w:ascii="Tahoma" w:eastAsia="Times New Roman" w:hAnsi="Tahoma" w:cs="Tahoma"/>
                <w:sz w:val="14"/>
                <w:szCs w:val="14"/>
                <w:lang w:val="en-IE" w:eastAsia="en-IE"/>
              </w:rPr>
              <w:t>e</w:t>
            </w:r>
            <w:r>
              <w:rPr>
                <w:rFonts w:ascii="Tahoma" w:eastAsia="Times New Roman" w:hAnsi="Tahoma" w:cs="Tahoma"/>
                <w:sz w:val="14"/>
                <w:szCs w:val="14"/>
                <w:lang w:val="en-IE" w:eastAsia="en-IE"/>
              </w:rPr>
              <w:t>-</w:t>
            </w:r>
            <w:r w:rsidRPr="00E967F0">
              <w:rPr>
                <w:rFonts w:ascii="Tahoma" w:eastAsia="Times New Roman" w:hAnsi="Tahoma" w:cs="Tahoma"/>
                <w:sz w:val="14"/>
                <w:szCs w:val="14"/>
                <w:lang w:val="en-IE" w:eastAsia="en-IE"/>
              </w:rPr>
              <w:t xml:space="preserve">lactation; </w:t>
            </w:r>
            <w:r>
              <w:rPr>
                <w:rFonts w:ascii="Tahoma" w:eastAsia="Times New Roman" w:hAnsi="Tahoma" w:cs="Tahoma"/>
                <w:sz w:val="14"/>
                <w:szCs w:val="14"/>
                <w:lang w:val="en-IE" w:eastAsia="en-IE"/>
              </w:rPr>
              <w:t>o</w:t>
            </w:r>
            <w:r w:rsidRPr="00E967F0">
              <w:rPr>
                <w:rFonts w:ascii="Tahoma" w:eastAsia="Times New Roman" w:hAnsi="Tahoma" w:cs="Tahoma"/>
                <w:sz w:val="14"/>
                <w:szCs w:val="14"/>
                <w:lang w:val="en-IE" w:eastAsia="en-IE"/>
              </w:rPr>
              <w:t xml:space="preserve">ther </w:t>
            </w:r>
            <w:r>
              <w:rPr>
                <w:rFonts w:ascii="Tahoma" w:eastAsia="Times New Roman" w:hAnsi="Tahoma" w:cs="Tahoma"/>
                <w:sz w:val="14"/>
                <w:szCs w:val="14"/>
                <w:lang w:val="en-IE" w:eastAsia="en-IE"/>
              </w:rPr>
              <w:t>breastfeeding-</w:t>
            </w:r>
            <w:r w:rsidRPr="00E967F0">
              <w:rPr>
                <w:rFonts w:ascii="Tahoma" w:eastAsia="Times New Roman" w:hAnsi="Tahoma" w:cs="Tahoma"/>
                <w:sz w:val="14"/>
                <w:szCs w:val="14"/>
                <w:lang w:val="en-IE" w:eastAsia="en-IE"/>
              </w:rPr>
              <w:t>related concerns</w:t>
            </w:r>
            <w:r w:rsidRPr="00E967F0">
              <w:rPr>
                <w:rFonts w:ascii="Tahoma" w:eastAsia="Times New Roman" w:hAnsi="Tahoma" w:cs="Tahoma"/>
                <w:bCs/>
                <w:sz w:val="14"/>
                <w:szCs w:val="14"/>
                <w:lang w:val="en-IE" w:eastAsia="en-IE"/>
              </w:rPr>
              <w:t>:</w:t>
            </w:r>
            <w:r w:rsidRPr="00E967F0">
              <w:rPr>
                <w:rFonts w:ascii="Tahoma" w:eastAsia="Times New Roman" w:hAnsi="Tahoma" w:cs="Tahoma"/>
                <w:b/>
                <w:bCs/>
                <w:sz w:val="14"/>
                <w:szCs w:val="14"/>
                <w:lang w:val="en-IE" w:eastAsia="en-IE"/>
              </w:rPr>
              <w:t xml:space="preserve"> </w:t>
            </w:r>
            <w:r>
              <w:rPr>
                <w:rFonts w:ascii="Tahoma" w:eastAsia="Times New Roman" w:hAnsi="Tahoma" w:cs="Tahoma"/>
                <w:sz w:val="14"/>
                <w:szCs w:val="14"/>
                <w:lang w:val="en-IE" w:eastAsia="en-IE"/>
              </w:rPr>
              <w:t>m</w:t>
            </w:r>
            <w:r w:rsidRPr="00E967F0">
              <w:rPr>
                <w:rFonts w:ascii="Tahoma" w:eastAsia="Times New Roman" w:hAnsi="Tahoma" w:cs="Tahoma"/>
                <w:sz w:val="14"/>
                <w:szCs w:val="14"/>
                <w:lang w:val="en-IE" w:eastAsia="en-IE"/>
              </w:rPr>
              <w:t xml:space="preserve">aternal diet concerns, </w:t>
            </w:r>
            <w:r>
              <w:rPr>
                <w:rFonts w:ascii="Tahoma" w:eastAsia="Times New Roman" w:hAnsi="Tahoma" w:cs="Tahoma"/>
                <w:sz w:val="14"/>
                <w:szCs w:val="14"/>
                <w:lang w:val="en-IE" w:eastAsia="en-IE"/>
              </w:rPr>
              <w:t>t</w:t>
            </w:r>
            <w:r w:rsidRPr="00E967F0">
              <w:rPr>
                <w:rFonts w:ascii="Tahoma" w:eastAsia="Times New Roman" w:hAnsi="Tahoma" w:cs="Tahoma"/>
                <w:sz w:val="14"/>
                <w:szCs w:val="14"/>
                <w:lang w:val="en-IE" w:eastAsia="en-IE"/>
              </w:rPr>
              <w:t xml:space="preserve">win delivery, </w:t>
            </w:r>
            <w:r>
              <w:rPr>
                <w:rFonts w:ascii="Tahoma" w:eastAsia="Times New Roman" w:hAnsi="Tahoma" w:cs="Tahoma"/>
                <w:sz w:val="14"/>
                <w:szCs w:val="14"/>
                <w:lang w:val="en-IE" w:eastAsia="en-IE"/>
              </w:rPr>
              <w:t>a</w:t>
            </w:r>
            <w:r w:rsidRPr="00E967F0">
              <w:rPr>
                <w:rFonts w:ascii="Tahoma" w:eastAsia="Times New Roman" w:hAnsi="Tahoma" w:cs="Tahoma"/>
                <w:sz w:val="14"/>
                <w:szCs w:val="14"/>
                <w:lang w:val="en-IE" w:eastAsia="en-IE"/>
              </w:rPr>
              <w:t>dolescent mother</w:t>
            </w:r>
            <w:r w:rsidRPr="00E967F0">
              <w:rPr>
                <w:rFonts w:ascii="Tahoma" w:hAnsi="Tahoma" w:cs="Tahoma"/>
                <w:sz w:val="14"/>
                <w:szCs w:val="14"/>
              </w:rPr>
              <w:t xml:space="preserve">, </w:t>
            </w:r>
            <w:r w:rsidRPr="00E967F0">
              <w:rPr>
                <w:rFonts w:ascii="Tahoma" w:eastAsia="Times New Roman" w:hAnsi="Tahoma" w:cs="Tahoma"/>
                <w:sz w:val="14"/>
                <w:szCs w:val="14"/>
                <w:lang w:val="en-IE" w:eastAsia="en-IE"/>
              </w:rPr>
              <w:t>HIV</w:t>
            </w:r>
            <w:r>
              <w:rPr>
                <w:rFonts w:ascii="Tahoma" w:eastAsia="Times New Roman" w:hAnsi="Tahoma" w:cs="Tahoma"/>
                <w:sz w:val="14"/>
                <w:szCs w:val="14"/>
                <w:lang w:val="en-IE" w:eastAsia="en-IE"/>
              </w:rPr>
              <w:t>-infected or exposed</w:t>
            </w:r>
          </w:p>
          <w:p w14:paraId="0B9A01AC" w14:textId="77777777" w:rsidR="00417779" w:rsidRPr="00355CEF" w:rsidRDefault="00417779" w:rsidP="00417779">
            <w:pPr>
              <w:spacing w:line="216" w:lineRule="auto"/>
              <w:rPr>
                <w:rFonts w:cs="Tahoma"/>
                <w:i/>
                <w:iCs/>
                <w:sz w:val="14"/>
                <w:szCs w:val="16"/>
                <w:lang w:val="en-IE" w:eastAsia="en-IE"/>
              </w:rPr>
            </w:pPr>
            <w:r w:rsidRPr="00E967F0">
              <w:rPr>
                <w:rFonts w:cs="Tahoma"/>
                <w:b/>
                <w:bCs/>
                <w:sz w:val="14"/>
                <w:szCs w:val="14"/>
                <w:lang w:val="en-IE" w:eastAsia="en-IE"/>
              </w:rPr>
              <w:t xml:space="preserve">Mother, </w:t>
            </w:r>
            <w:r>
              <w:rPr>
                <w:rFonts w:cs="Tahoma"/>
                <w:b/>
                <w:bCs/>
                <w:sz w:val="14"/>
                <w:szCs w:val="14"/>
                <w:lang w:val="en-IE" w:eastAsia="en-IE"/>
              </w:rPr>
              <w:t>f</w:t>
            </w:r>
            <w:r w:rsidRPr="00E967F0">
              <w:rPr>
                <w:rFonts w:cs="Tahoma"/>
                <w:b/>
                <w:bCs/>
                <w:sz w:val="14"/>
                <w:szCs w:val="14"/>
                <w:lang w:val="en-IE" w:eastAsia="en-IE"/>
              </w:rPr>
              <w:t>amily</w:t>
            </w:r>
            <w:r>
              <w:rPr>
                <w:rFonts w:cs="Tahoma"/>
                <w:b/>
                <w:bCs/>
                <w:sz w:val="14"/>
                <w:szCs w:val="14"/>
                <w:lang w:val="en-IE" w:eastAsia="en-IE"/>
              </w:rPr>
              <w:t>,</w:t>
            </w:r>
            <w:r w:rsidRPr="00E967F0">
              <w:rPr>
                <w:rFonts w:cs="Tahoma"/>
                <w:b/>
                <w:bCs/>
                <w:sz w:val="14"/>
                <w:szCs w:val="14"/>
                <w:lang w:val="en-IE" w:eastAsia="en-IE"/>
              </w:rPr>
              <w:t xml:space="preserve"> and </w:t>
            </w:r>
            <w:r>
              <w:rPr>
                <w:rFonts w:cs="Tahoma"/>
                <w:b/>
                <w:bCs/>
                <w:sz w:val="14"/>
                <w:szCs w:val="14"/>
                <w:lang w:val="en-IE" w:eastAsia="en-IE"/>
              </w:rPr>
              <w:t>c</w:t>
            </w:r>
            <w:r w:rsidRPr="00E967F0">
              <w:rPr>
                <w:rFonts w:cs="Tahoma"/>
                <w:b/>
                <w:bCs/>
                <w:sz w:val="14"/>
                <w:szCs w:val="14"/>
                <w:lang w:val="en-IE" w:eastAsia="en-IE"/>
              </w:rPr>
              <w:t xml:space="preserve">ommunity </w:t>
            </w:r>
            <w:r>
              <w:rPr>
                <w:rFonts w:cs="Tahoma"/>
                <w:b/>
                <w:bCs/>
                <w:sz w:val="14"/>
                <w:szCs w:val="14"/>
                <w:lang w:val="en-IE" w:eastAsia="en-IE"/>
              </w:rPr>
              <w:t>c</w:t>
            </w:r>
            <w:r w:rsidRPr="00E967F0">
              <w:rPr>
                <w:rFonts w:cs="Tahoma"/>
                <w:b/>
                <w:bCs/>
                <w:sz w:val="14"/>
                <w:szCs w:val="14"/>
                <w:lang w:val="en-IE" w:eastAsia="en-IE"/>
              </w:rPr>
              <w:t xml:space="preserve">ounselling: </w:t>
            </w:r>
            <w:r w:rsidRPr="00E967F0">
              <w:rPr>
                <w:rFonts w:cs="Tahoma"/>
                <w:sz w:val="14"/>
                <w:szCs w:val="14"/>
                <w:lang w:val="en-IE" w:eastAsia="en-IE"/>
              </w:rPr>
              <w:t>Informal support</w:t>
            </w:r>
            <w:r>
              <w:rPr>
                <w:rFonts w:cs="Tahoma"/>
                <w:sz w:val="14"/>
                <w:szCs w:val="14"/>
                <w:lang w:val="en-IE" w:eastAsia="en-IE"/>
              </w:rPr>
              <w:t>,</w:t>
            </w:r>
            <w:r w:rsidRPr="00E967F0">
              <w:rPr>
                <w:rFonts w:cs="Tahoma"/>
                <w:sz w:val="14"/>
                <w:szCs w:val="14"/>
                <w:lang w:val="en-IE" w:eastAsia="en-IE"/>
              </w:rPr>
              <w:t xml:space="preserve"> </w:t>
            </w:r>
            <w:r>
              <w:rPr>
                <w:rFonts w:cs="Tahoma"/>
                <w:sz w:val="14"/>
                <w:szCs w:val="14"/>
                <w:lang w:val="en-IE" w:eastAsia="en-IE"/>
              </w:rPr>
              <w:t>g</w:t>
            </w:r>
            <w:r w:rsidRPr="00E967F0">
              <w:rPr>
                <w:rFonts w:cs="Tahoma"/>
                <w:sz w:val="14"/>
                <w:szCs w:val="14"/>
                <w:lang w:val="en-IE" w:eastAsia="en-IE"/>
              </w:rPr>
              <w:t>roup support</w:t>
            </w:r>
            <w:r>
              <w:rPr>
                <w:rFonts w:cs="Tahoma"/>
                <w:sz w:val="14"/>
                <w:szCs w:val="14"/>
                <w:lang w:val="en-IE" w:eastAsia="en-IE"/>
              </w:rPr>
              <w:t>,</w:t>
            </w:r>
            <w:r w:rsidRPr="00E967F0">
              <w:rPr>
                <w:rFonts w:cs="Tahoma"/>
                <w:sz w:val="14"/>
                <w:szCs w:val="14"/>
                <w:lang w:val="en-IE" w:eastAsia="en-IE"/>
              </w:rPr>
              <w:t xml:space="preserve"> </w:t>
            </w:r>
            <w:r>
              <w:rPr>
                <w:rFonts w:cs="Tahoma"/>
                <w:sz w:val="14"/>
                <w:szCs w:val="14"/>
                <w:lang w:val="en-IE" w:eastAsia="en-IE"/>
              </w:rPr>
              <w:t>f</w:t>
            </w:r>
            <w:r w:rsidRPr="00E967F0">
              <w:rPr>
                <w:rFonts w:cs="Tahoma"/>
                <w:sz w:val="14"/>
                <w:szCs w:val="14"/>
                <w:lang w:val="en-IE" w:eastAsia="en-IE"/>
              </w:rPr>
              <w:t>amily support</w:t>
            </w:r>
            <w:r>
              <w:rPr>
                <w:rFonts w:cs="Tahoma"/>
                <w:sz w:val="14"/>
                <w:szCs w:val="14"/>
                <w:lang w:val="en-IE" w:eastAsia="en-IE"/>
              </w:rPr>
              <w:t>,</w:t>
            </w:r>
            <w:r w:rsidRPr="00E967F0">
              <w:rPr>
                <w:rFonts w:cs="Tahoma"/>
                <w:sz w:val="14"/>
                <w:szCs w:val="14"/>
                <w:lang w:val="en-IE" w:eastAsia="en-IE"/>
              </w:rPr>
              <w:t xml:space="preserve"> </w:t>
            </w:r>
            <w:r>
              <w:rPr>
                <w:rFonts w:cs="Tahoma"/>
                <w:sz w:val="14"/>
                <w:szCs w:val="14"/>
                <w:lang w:val="en-IE" w:eastAsia="en-IE"/>
              </w:rPr>
              <w:t>p</w:t>
            </w:r>
            <w:r w:rsidRPr="00E967F0">
              <w:rPr>
                <w:rFonts w:cs="Tahoma"/>
                <w:sz w:val="14"/>
                <w:szCs w:val="14"/>
                <w:lang w:val="en-IE" w:eastAsia="en-IE"/>
              </w:rPr>
              <w:t>artner support</w:t>
            </w:r>
            <w:r>
              <w:rPr>
                <w:rFonts w:cs="Tahoma"/>
                <w:sz w:val="14"/>
                <w:szCs w:val="14"/>
                <w:lang w:val="en-IE" w:eastAsia="en-IE"/>
              </w:rPr>
              <w:t>,</w:t>
            </w:r>
            <w:r w:rsidRPr="00E967F0">
              <w:rPr>
                <w:rFonts w:cs="Tahoma"/>
                <w:sz w:val="14"/>
                <w:szCs w:val="14"/>
                <w:lang w:val="en-IE" w:eastAsia="en-IE"/>
              </w:rPr>
              <w:t xml:space="preserve"> </w:t>
            </w:r>
            <w:r>
              <w:rPr>
                <w:rFonts w:cs="Tahoma"/>
                <w:sz w:val="14"/>
                <w:szCs w:val="14"/>
                <w:lang w:val="en-IE" w:eastAsia="en-IE"/>
              </w:rPr>
              <w:t>c</w:t>
            </w:r>
            <w:r w:rsidRPr="00E967F0">
              <w:rPr>
                <w:rFonts w:cs="Tahoma"/>
                <w:sz w:val="14"/>
                <w:szCs w:val="14"/>
                <w:lang w:val="en-IE" w:eastAsia="en-IE"/>
              </w:rPr>
              <w:t>ommunity support</w:t>
            </w:r>
          </w:p>
        </w:tc>
      </w:tr>
      <w:tr w:rsidR="00417779" w:rsidRPr="00355CEF" w14:paraId="0910954D" w14:textId="77777777" w:rsidTr="00A17E4F">
        <w:trPr>
          <w:trHeight w:val="144"/>
          <w:jc w:val="center"/>
        </w:trPr>
        <w:tc>
          <w:tcPr>
            <w:tcW w:w="999" w:type="dxa"/>
            <w:gridSpan w:val="2"/>
            <w:vMerge/>
            <w:tcBorders>
              <w:left w:val="single" w:sz="8" w:space="0" w:color="auto"/>
              <w:bottom w:val="single" w:sz="4" w:space="0" w:color="000000"/>
              <w:right w:val="single" w:sz="4" w:space="0" w:color="auto"/>
            </w:tcBorders>
            <w:shd w:val="clear" w:color="auto" w:fill="F2F2F2" w:themeFill="background1" w:themeFillShade="F2"/>
            <w:vAlign w:val="center"/>
          </w:tcPr>
          <w:p w14:paraId="3E5E8F4B" w14:textId="77777777" w:rsidR="00417779" w:rsidRPr="00355CEF" w:rsidRDefault="00417779" w:rsidP="00417779">
            <w:pPr>
              <w:spacing w:line="216" w:lineRule="auto"/>
              <w:jc w:val="center"/>
              <w:rPr>
                <w:rFonts w:cs="Tahoma"/>
                <w:b/>
                <w:bCs/>
                <w:sz w:val="14"/>
                <w:szCs w:val="16"/>
                <w:lang w:val="en-IE" w:eastAsia="en-IE"/>
              </w:rPr>
            </w:pPr>
          </w:p>
        </w:tc>
        <w:tc>
          <w:tcPr>
            <w:tcW w:w="1151" w:type="dxa"/>
            <w:gridSpan w:val="2"/>
            <w:vMerge/>
            <w:tcBorders>
              <w:left w:val="single" w:sz="8" w:space="0" w:color="auto"/>
              <w:bottom w:val="single" w:sz="4" w:space="0" w:color="000000"/>
              <w:right w:val="single" w:sz="4" w:space="0" w:color="auto"/>
            </w:tcBorders>
            <w:shd w:val="clear" w:color="auto" w:fill="FFCD2F"/>
            <w:vAlign w:val="center"/>
          </w:tcPr>
          <w:p w14:paraId="4CAC14E0" w14:textId="77777777" w:rsidR="00417779" w:rsidRDefault="00417779" w:rsidP="00417779">
            <w:pPr>
              <w:spacing w:line="216" w:lineRule="auto"/>
              <w:jc w:val="center"/>
              <w:rPr>
                <w:rFonts w:cs="Tahoma"/>
                <w:b/>
                <w:bCs/>
                <w:sz w:val="14"/>
                <w:szCs w:val="16"/>
                <w:lang w:val="en-IE" w:eastAsia="en-IE"/>
              </w:rPr>
            </w:pPr>
          </w:p>
        </w:tc>
        <w:tc>
          <w:tcPr>
            <w:tcW w:w="1518" w:type="dxa"/>
            <w:gridSpan w:val="5"/>
            <w:tcBorders>
              <w:top w:val="single" w:sz="4" w:space="0" w:color="auto"/>
              <w:left w:val="single" w:sz="4" w:space="0" w:color="auto"/>
              <w:bottom w:val="single" w:sz="4" w:space="0" w:color="000000"/>
              <w:right w:val="single" w:sz="4" w:space="0" w:color="auto"/>
            </w:tcBorders>
            <w:shd w:val="clear" w:color="auto" w:fill="auto"/>
            <w:noWrap/>
            <w:vAlign w:val="center"/>
          </w:tcPr>
          <w:p w14:paraId="00A9AD0C" w14:textId="77777777" w:rsidR="00417779" w:rsidRPr="00DE311A" w:rsidRDefault="00417779" w:rsidP="00417779">
            <w:pPr>
              <w:spacing w:line="216" w:lineRule="auto"/>
              <w:jc w:val="center"/>
              <w:rPr>
                <w:rFonts w:cs="Tahoma"/>
                <w:b/>
                <w:bCs/>
                <w:sz w:val="14"/>
                <w:szCs w:val="16"/>
                <w:lang w:val="en-IE" w:eastAsia="en-IE"/>
              </w:rPr>
            </w:pPr>
            <w:r w:rsidRPr="00E967F0">
              <w:rPr>
                <w:rFonts w:cs="Tahoma"/>
                <w:b/>
                <w:bCs/>
                <w:sz w:val="14"/>
                <w:szCs w:val="16"/>
                <w:lang w:val="en-IE" w:eastAsia="en-IE"/>
              </w:rPr>
              <w:t>Non-breastfeeding                          support</w:t>
            </w:r>
          </w:p>
        </w:tc>
        <w:tc>
          <w:tcPr>
            <w:tcW w:w="7531" w:type="dxa"/>
            <w:gridSpan w:val="34"/>
            <w:tcBorders>
              <w:top w:val="single" w:sz="4" w:space="0" w:color="auto"/>
              <w:left w:val="single" w:sz="4" w:space="0" w:color="auto"/>
              <w:bottom w:val="single" w:sz="4" w:space="0" w:color="000000"/>
              <w:right w:val="single" w:sz="4" w:space="0" w:color="auto"/>
            </w:tcBorders>
            <w:shd w:val="clear" w:color="auto" w:fill="auto"/>
            <w:vAlign w:val="center"/>
          </w:tcPr>
          <w:p w14:paraId="08604668" w14:textId="77777777" w:rsidR="00417779" w:rsidRPr="0005518B" w:rsidRDefault="00417779" w:rsidP="00417779">
            <w:pPr>
              <w:spacing w:after="40" w:line="216" w:lineRule="auto"/>
              <w:rPr>
                <w:rFonts w:cs="Tahoma"/>
                <w:i/>
                <w:iCs/>
                <w:sz w:val="10"/>
                <w:szCs w:val="16"/>
                <w:lang w:val="en-IE" w:eastAsia="en-IE"/>
              </w:rPr>
            </w:pPr>
            <w:r w:rsidRPr="00E967F0">
              <w:rPr>
                <w:rFonts w:cs="Tahoma"/>
                <w:b/>
                <w:bCs/>
                <w:sz w:val="14"/>
                <w:szCs w:val="14"/>
                <w:lang w:val="en-IE" w:eastAsia="en-IE"/>
              </w:rPr>
              <w:t>Non-</w:t>
            </w:r>
            <w:r>
              <w:rPr>
                <w:rFonts w:cs="Tahoma"/>
                <w:b/>
                <w:bCs/>
                <w:sz w:val="14"/>
                <w:szCs w:val="14"/>
                <w:lang w:val="en-IE" w:eastAsia="en-IE"/>
              </w:rPr>
              <w:t xml:space="preserve">breastfeeding </w:t>
            </w:r>
            <w:r w:rsidRPr="00E967F0">
              <w:rPr>
                <w:rFonts w:cs="Tahoma"/>
                <w:b/>
                <w:bCs/>
                <w:sz w:val="14"/>
                <w:szCs w:val="14"/>
                <w:lang w:val="en-IE" w:eastAsia="en-IE"/>
              </w:rPr>
              <w:t xml:space="preserve">support: </w:t>
            </w:r>
            <w:r w:rsidRPr="00E967F0">
              <w:rPr>
                <w:rFonts w:cs="Tahoma"/>
                <w:sz w:val="14"/>
                <w:szCs w:val="14"/>
                <w:lang w:val="en-IE" w:eastAsia="en-IE"/>
              </w:rPr>
              <w:t>Mother absent</w:t>
            </w:r>
            <w:r>
              <w:rPr>
                <w:rFonts w:cs="Tahoma"/>
                <w:sz w:val="14"/>
                <w:szCs w:val="14"/>
                <w:lang w:val="en-IE" w:eastAsia="en-IE"/>
              </w:rPr>
              <w:t>,</w:t>
            </w:r>
            <w:r w:rsidRPr="00E967F0">
              <w:rPr>
                <w:rFonts w:cs="Tahoma"/>
                <w:sz w:val="14"/>
                <w:szCs w:val="14"/>
                <w:lang w:val="en-IE" w:eastAsia="en-IE"/>
              </w:rPr>
              <w:t xml:space="preserve"> </w:t>
            </w:r>
            <w:r>
              <w:rPr>
                <w:rFonts w:cs="Tahoma"/>
                <w:sz w:val="14"/>
                <w:szCs w:val="14"/>
                <w:lang w:val="en-IE" w:eastAsia="en-IE"/>
              </w:rPr>
              <w:t>u</w:t>
            </w:r>
            <w:r w:rsidRPr="00E967F0">
              <w:rPr>
                <w:rFonts w:cs="Tahoma"/>
                <w:sz w:val="14"/>
                <w:szCs w:val="14"/>
                <w:lang w:val="en-IE" w:eastAsia="en-IE"/>
              </w:rPr>
              <w:t>se of</w:t>
            </w:r>
            <w:r>
              <w:rPr>
                <w:rFonts w:cs="Tahoma"/>
                <w:sz w:val="14"/>
                <w:szCs w:val="14"/>
                <w:lang w:val="en-IE" w:eastAsia="en-IE"/>
              </w:rPr>
              <w:t xml:space="preserve"> appropriate BMS</w:t>
            </w:r>
            <w:r w:rsidRPr="00E967F0">
              <w:rPr>
                <w:rFonts w:cs="Tahoma"/>
                <w:sz w:val="14"/>
                <w:szCs w:val="14"/>
                <w:lang w:val="en-IE" w:eastAsia="en-IE"/>
              </w:rPr>
              <w:t xml:space="preserve"> </w:t>
            </w:r>
            <w:r>
              <w:rPr>
                <w:rFonts w:cs="Tahoma"/>
                <w:sz w:val="14"/>
                <w:szCs w:val="14"/>
                <w:lang w:val="en-IE" w:eastAsia="en-IE"/>
              </w:rPr>
              <w:t xml:space="preserve">(e.g., </w:t>
            </w:r>
            <w:r w:rsidRPr="00E967F0">
              <w:rPr>
                <w:rFonts w:cs="Tahoma"/>
                <w:sz w:val="14"/>
                <w:szCs w:val="14"/>
                <w:lang w:val="en-IE" w:eastAsia="en-IE"/>
              </w:rPr>
              <w:t>infant formula</w:t>
            </w:r>
            <w:r>
              <w:rPr>
                <w:rFonts w:cs="Tahoma"/>
                <w:sz w:val="14"/>
                <w:szCs w:val="14"/>
                <w:lang w:val="en-IE" w:eastAsia="en-IE"/>
              </w:rPr>
              <w:t>),</w:t>
            </w:r>
            <w:r w:rsidRPr="00E967F0">
              <w:rPr>
                <w:rFonts w:cs="Tahoma"/>
                <w:sz w:val="14"/>
                <w:szCs w:val="14"/>
                <w:lang w:val="en-IE" w:eastAsia="en-IE"/>
              </w:rPr>
              <w:t xml:space="preserve"> </w:t>
            </w:r>
            <w:r>
              <w:rPr>
                <w:rFonts w:cs="Tahoma"/>
                <w:sz w:val="14"/>
                <w:szCs w:val="14"/>
                <w:lang w:val="en-IE" w:eastAsia="en-IE"/>
              </w:rPr>
              <w:t>p</w:t>
            </w:r>
            <w:r w:rsidRPr="00E967F0">
              <w:rPr>
                <w:rFonts w:cs="Tahoma"/>
                <w:sz w:val="14"/>
                <w:szCs w:val="14"/>
                <w:lang w:val="en-IE" w:eastAsia="en-IE"/>
              </w:rPr>
              <w:t>reparing infant formula</w:t>
            </w:r>
            <w:r>
              <w:rPr>
                <w:rFonts w:cs="Tahoma"/>
                <w:sz w:val="14"/>
                <w:szCs w:val="14"/>
                <w:lang w:val="en-IE" w:eastAsia="en-IE"/>
              </w:rPr>
              <w:t>,</w:t>
            </w:r>
            <w:r w:rsidRPr="00E967F0">
              <w:rPr>
                <w:rFonts w:cs="Tahoma"/>
                <w:sz w:val="14"/>
                <w:szCs w:val="14"/>
                <w:lang w:val="en-IE" w:eastAsia="en-IE"/>
              </w:rPr>
              <w:t xml:space="preserve"> </w:t>
            </w:r>
            <w:r>
              <w:rPr>
                <w:rFonts w:cs="Tahoma"/>
                <w:sz w:val="14"/>
                <w:szCs w:val="14"/>
                <w:lang w:val="en-IE" w:eastAsia="en-IE"/>
              </w:rPr>
              <w:t>c</w:t>
            </w:r>
            <w:r w:rsidRPr="00E967F0">
              <w:rPr>
                <w:rFonts w:cs="Tahoma"/>
                <w:sz w:val="14"/>
                <w:szCs w:val="14"/>
                <w:lang w:val="en-IE" w:eastAsia="en-IE"/>
              </w:rPr>
              <w:t>up feeding</w:t>
            </w:r>
          </w:p>
          <w:p w14:paraId="7079BB3A" w14:textId="77777777" w:rsidR="00417779" w:rsidRPr="00355CEF" w:rsidRDefault="00417779" w:rsidP="00417779">
            <w:pPr>
              <w:spacing w:line="216" w:lineRule="auto"/>
              <w:rPr>
                <w:rFonts w:cs="Tahoma"/>
                <w:i/>
                <w:iCs/>
                <w:sz w:val="14"/>
                <w:szCs w:val="16"/>
                <w:lang w:val="en-IE" w:eastAsia="en-IE"/>
              </w:rPr>
            </w:pPr>
            <w:r w:rsidRPr="00E967F0">
              <w:rPr>
                <w:rFonts w:cs="Tahoma"/>
                <w:b/>
                <w:bCs/>
                <w:sz w:val="14"/>
                <w:szCs w:val="14"/>
                <w:lang w:val="en-IE" w:eastAsia="en-IE"/>
              </w:rPr>
              <w:t xml:space="preserve">Mother, </w:t>
            </w:r>
            <w:r>
              <w:rPr>
                <w:rFonts w:cs="Tahoma"/>
                <w:b/>
                <w:bCs/>
                <w:sz w:val="14"/>
                <w:szCs w:val="14"/>
                <w:lang w:val="en-IE" w:eastAsia="en-IE"/>
              </w:rPr>
              <w:t>f</w:t>
            </w:r>
            <w:r w:rsidRPr="00E967F0">
              <w:rPr>
                <w:rFonts w:cs="Tahoma"/>
                <w:b/>
                <w:bCs/>
                <w:sz w:val="14"/>
                <w:szCs w:val="14"/>
                <w:lang w:val="en-IE" w:eastAsia="en-IE"/>
              </w:rPr>
              <w:t>amily</w:t>
            </w:r>
            <w:r>
              <w:rPr>
                <w:rFonts w:cs="Tahoma"/>
                <w:b/>
                <w:bCs/>
                <w:sz w:val="14"/>
                <w:szCs w:val="14"/>
                <w:lang w:val="en-IE" w:eastAsia="en-IE"/>
              </w:rPr>
              <w:t>,</w:t>
            </w:r>
            <w:r w:rsidRPr="00E967F0">
              <w:rPr>
                <w:rFonts w:cs="Tahoma"/>
                <w:b/>
                <w:bCs/>
                <w:sz w:val="14"/>
                <w:szCs w:val="14"/>
                <w:lang w:val="en-IE" w:eastAsia="en-IE"/>
              </w:rPr>
              <w:t xml:space="preserve"> and </w:t>
            </w:r>
            <w:r>
              <w:rPr>
                <w:rFonts w:cs="Tahoma"/>
                <w:b/>
                <w:bCs/>
                <w:sz w:val="14"/>
                <w:szCs w:val="14"/>
                <w:lang w:val="en-IE" w:eastAsia="en-IE"/>
              </w:rPr>
              <w:t>c</w:t>
            </w:r>
            <w:r w:rsidRPr="00E967F0">
              <w:rPr>
                <w:rFonts w:cs="Tahoma"/>
                <w:b/>
                <w:bCs/>
                <w:sz w:val="14"/>
                <w:szCs w:val="14"/>
                <w:lang w:val="en-IE" w:eastAsia="en-IE"/>
              </w:rPr>
              <w:t xml:space="preserve">ommunity Counselling: </w:t>
            </w:r>
            <w:r w:rsidRPr="00E967F0">
              <w:rPr>
                <w:rFonts w:cs="Tahoma"/>
                <w:sz w:val="14"/>
                <w:szCs w:val="14"/>
                <w:lang w:val="en-IE" w:eastAsia="en-IE"/>
              </w:rPr>
              <w:t>Informal support</w:t>
            </w:r>
            <w:r>
              <w:rPr>
                <w:rFonts w:cs="Tahoma"/>
                <w:sz w:val="14"/>
                <w:szCs w:val="14"/>
                <w:lang w:val="en-IE" w:eastAsia="en-IE"/>
              </w:rPr>
              <w:t>,</w:t>
            </w:r>
            <w:r w:rsidRPr="00E967F0">
              <w:rPr>
                <w:rFonts w:cs="Tahoma"/>
                <w:sz w:val="14"/>
                <w:szCs w:val="14"/>
                <w:lang w:val="en-IE" w:eastAsia="en-IE"/>
              </w:rPr>
              <w:t xml:space="preserve"> </w:t>
            </w:r>
            <w:r>
              <w:rPr>
                <w:rFonts w:cs="Tahoma"/>
                <w:sz w:val="14"/>
                <w:szCs w:val="14"/>
                <w:lang w:val="en-IE" w:eastAsia="en-IE"/>
              </w:rPr>
              <w:t>g</w:t>
            </w:r>
            <w:r w:rsidRPr="00E967F0">
              <w:rPr>
                <w:rFonts w:cs="Tahoma"/>
                <w:sz w:val="14"/>
                <w:szCs w:val="14"/>
                <w:lang w:val="en-IE" w:eastAsia="en-IE"/>
              </w:rPr>
              <w:t>roup support</w:t>
            </w:r>
            <w:r>
              <w:rPr>
                <w:rFonts w:cs="Tahoma"/>
                <w:sz w:val="14"/>
                <w:szCs w:val="14"/>
                <w:lang w:val="en-IE" w:eastAsia="en-IE"/>
              </w:rPr>
              <w:t>,</w:t>
            </w:r>
            <w:r w:rsidRPr="00E967F0">
              <w:rPr>
                <w:rFonts w:cs="Tahoma"/>
                <w:sz w:val="14"/>
                <w:szCs w:val="14"/>
                <w:lang w:val="en-IE" w:eastAsia="en-IE"/>
              </w:rPr>
              <w:t xml:space="preserve"> </w:t>
            </w:r>
            <w:r>
              <w:rPr>
                <w:rFonts w:cs="Tahoma"/>
                <w:sz w:val="14"/>
                <w:szCs w:val="14"/>
                <w:lang w:val="en-IE" w:eastAsia="en-IE"/>
              </w:rPr>
              <w:t>f</w:t>
            </w:r>
            <w:r w:rsidRPr="00E967F0">
              <w:rPr>
                <w:rFonts w:cs="Tahoma"/>
                <w:sz w:val="14"/>
                <w:szCs w:val="14"/>
                <w:lang w:val="en-IE" w:eastAsia="en-IE"/>
              </w:rPr>
              <w:t>amily support</w:t>
            </w:r>
            <w:r>
              <w:rPr>
                <w:rFonts w:cs="Tahoma"/>
                <w:sz w:val="14"/>
                <w:szCs w:val="14"/>
                <w:lang w:val="en-IE" w:eastAsia="en-IE"/>
              </w:rPr>
              <w:t>,</w:t>
            </w:r>
            <w:r w:rsidRPr="00E967F0">
              <w:rPr>
                <w:rFonts w:cs="Tahoma"/>
                <w:sz w:val="14"/>
                <w:szCs w:val="14"/>
                <w:lang w:val="en-IE" w:eastAsia="en-IE"/>
              </w:rPr>
              <w:t xml:space="preserve"> </w:t>
            </w:r>
            <w:r>
              <w:rPr>
                <w:rFonts w:cs="Tahoma"/>
                <w:sz w:val="14"/>
                <w:szCs w:val="14"/>
                <w:lang w:val="en-IE" w:eastAsia="en-IE"/>
              </w:rPr>
              <w:t>p</w:t>
            </w:r>
            <w:r w:rsidRPr="00E967F0">
              <w:rPr>
                <w:rFonts w:cs="Tahoma"/>
                <w:sz w:val="14"/>
                <w:szCs w:val="14"/>
                <w:lang w:val="en-IE" w:eastAsia="en-IE"/>
              </w:rPr>
              <w:t>artner support</w:t>
            </w:r>
            <w:r>
              <w:rPr>
                <w:rFonts w:cs="Tahoma"/>
                <w:sz w:val="14"/>
                <w:szCs w:val="14"/>
                <w:lang w:val="en-IE" w:eastAsia="en-IE"/>
              </w:rPr>
              <w:t>,</w:t>
            </w:r>
            <w:r w:rsidRPr="00E967F0">
              <w:rPr>
                <w:rFonts w:cs="Tahoma"/>
                <w:sz w:val="14"/>
                <w:szCs w:val="14"/>
                <w:lang w:val="en-IE" w:eastAsia="en-IE"/>
              </w:rPr>
              <w:t xml:space="preserve"> </w:t>
            </w:r>
            <w:r>
              <w:rPr>
                <w:rFonts w:cs="Tahoma"/>
                <w:sz w:val="14"/>
                <w:szCs w:val="14"/>
                <w:lang w:val="en-IE" w:eastAsia="en-IE"/>
              </w:rPr>
              <w:t>c</w:t>
            </w:r>
            <w:r w:rsidRPr="00E967F0">
              <w:rPr>
                <w:rFonts w:cs="Tahoma"/>
                <w:sz w:val="14"/>
                <w:szCs w:val="14"/>
                <w:lang w:val="en-IE" w:eastAsia="en-IE"/>
              </w:rPr>
              <w:t>ommunity support</w:t>
            </w:r>
          </w:p>
        </w:tc>
      </w:tr>
      <w:tr w:rsidR="00DE5069" w:rsidRPr="00355CEF" w14:paraId="1DAF943B" w14:textId="77777777" w:rsidTr="00A17E4F">
        <w:trPr>
          <w:trHeight w:val="144"/>
          <w:jc w:val="center"/>
        </w:trPr>
        <w:tc>
          <w:tcPr>
            <w:tcW w:w="11199" w:type="dxa"/>
            <w:gridSpan w:val="43"/>
            <w:tcBorders>
              <w:top w:val="nil"/>
              <w:left w:val="single" w:sz="8" w:space="0" w:color="auto"/>
              <w:bottom w:val="single" w:sz="8" w:space="0" w:color="auto"/>
              <w:right w:val="single" w:sz="8" w:space="0" w:color="000000"/>
            </w:tcBorders>
            <w:shd w:val="clear" w:color="auto" w:fill="FFCD2F"/>
            <w:vAlign w:val="bottom"/>
            <w:hideMark/>
          </w:tcPr>
          <w:p w14:paraId="5C3C5229" w14:textId="77777777" w:rsidR="00DE5069" w:rsidRPr="0005518B" w:rsidRDefault="00DE5069" w:rsidP="00417779">
            <w:pPr>
              <w:spacing w:line="216" w:lineRule="auto"/>
              <w:rPr>
                <w:rFonts w:cs="Tahoma"/>
                <w:sz w:val="16"/>
                <w:szCs w:val="14"/>
                <w:lang w:val="en-IE" w:eastAsia="en-IE"/>
              </w:rPr>
            </w:pPr>
            <w:r w:rsidRPr="0005518B">
              <w:rPr>
                <w:rFonts w:cs="Tahoma"/>
                <w:b/>
                <w:bCs/>
                <w:sz w:val="16"/>
                <w:szCs w:val="14"/>
                <w:lang w:val="en-IE" w:eastAsia="en-IE"/>
              </w:rPr>
              <w:t>INFANT in ORANGE:</w:t>
            </w:r>
            <w:r>
              <w:rPr>
                <w:rFonts w:cs="Tahoma"/>
                <w:b/>
                <w:bCs/>
                <w:sz w:val="16"/>
                <w:szCs w:val="14"/>
                <w:lang w:val="en-IE" w:eastAsia="en-IE"/>
              </w:rPr>
              <w:t xml:space="preserve"> </w:t>
            </w:r>
            <w:r w:rsidRPr="0005518B">
              <w:rPr>
                <w:rFonts w:cs="Tahoma"/>
                <w:b/>
                <w:bCs/>
                <w:sz w:val="16"/>
                <w:szCs w:val="14"/>
                <w:lang w:val="en-IE" w:eastAsia="en-IE"/>
              </w:rPr>
              <w:t xml:space="preserve"> NUTRITIONALLY VULNERABLE WITHOUT MEDICAL COMPLICATIONS</w:t>
            </w:r>
          </w:p>
          <w:p w14:paraId="1128C8A9" w14:textId="77777777" w:rsidR="00DE5069" w:rsidRPr="0005518B" w:rsidRDefault="00DE5069" w:rsidP="00417779">
            <w:pPr>
              <w:spacing w:line="216" w:lineRule="auto"/>
              <w:rPr>
                <w:rFonts w:cs="Tahoma"/>
                <w:b/>
                <w:sz w:val="4"/>
                <w:szCs w:val="14"/>
              </w:rPr>
            </w:pPr>
          </w:p>
          <w:p w14:paraId="64A6C619" w14:textId="77777777" w:rsidR="00DE5069" w:rsidRPr="00E1265A" w:rsidRDefault="00DE5069" w:rsidP="00417779">
            <w:pPr>
              <w:spacing w:line="216" w:lineRule="auto"/>
              <w:rPr>
                <w:rFonts w:cs="Tahoma"/>
                <w:b/>
                <w:sz w:val="14"/>
                <w:szCs w:val="14"/>
                <w:lang w:val="en-IE" w:eastAsia="en-IE"/>
              </w:rPr>
            </w:pPr>
            <w:r w:rsidRPr="00E1265A">
              <w:rPr>
                <w:rFonts w:cs="Tahoma"/>
                <w:b/>
                <w:sz w:val="14"/>
                <w:szCs w:val="14"/>
              </w:rPr>
              <w:t>WFA</w:t>
            </w:r>
            <w:r w:rsidRPr="00E1265A">
              <w:rPr>
                <w:rFonts w:cs="Tahoma"/>
                <w:sz w:val="14"/>
                <w:szCs w:val="14"/>
              </w:rPr>
              <w:t xml:space="preserve"> &lt;-2 z score </w:t>
            </w:r>
            <w:r w:rsidRPr="00E1265A">
              <w:rPr>
                <w:rFonts w:cs="Tahoma"/>
                <w:b/>
                <w:sz w:val="14"/>
                <w:szCs w:val="14"/>
              </w:rPr>
              <w:t xml:space="preserve">OR WFL </w:t>
            </w:r>
            <w:r w:rsidRPr="00E1265A">
              <w:rPr>
                <w:rFonts w:cs="Tahoma"/>
                <w:sz w:val="14"/>
                <w:szCs w:val="14"/>
              </w:rPr>
              <w:t>&lt; -2 z-score [</w:t>
            </w:r>
            <w:r w:rsidRPr="00E1265A">
              <w:rPr>
                <w:rFonts w:cs="Tahoma"/>
                <w:b/>
                <w:sz w:val="14"/>
                <w:szCs w:val="14"/>
              </w:rPr>
              <w:t>MUAC</w:t>
            </w:r>
            <w:r w:rsidRPr="00E1265A">
              <w:rPr>
                <w:rFonts w:cs="Tahoma"/>
                <w:sz w:val="14"/>
                <w:szCs w:val="14"/>
              </w:rPr>
              <w:t xml:space="preserve">: </w:t>
            </w:r>
            <w:r>
              <w:rPr>
                <w:rFonts w:cs="Tahoma"/>
                <w:sz w:val="14"/>
                <w:szCs w:val="14"/>
              </w:rPr>
              <w:t xml:space="preserve">record measure </w:t>
            </w:r>
            <w:r>
              <w:rPr>
                <w:rFonts w:cs="Tahoma"/>
                <w:color w:val="222222"/>
                <w:sz w:val="14"/>
                <w:szCs w:val="14"/>
              </w:rPr>
              <w:t>to help build evidence</w:t>
            </w:r>
            <w:r w:rsidRPr="00E1265A">
              <w:rPr>
                <w:rFonts w:cs="Tahoma"/>
                <w:sz w:val="14"/>
                <w:szCs w:val="14"/>
              </w:rPr>
              <w:t>]</w:t>
            </w:r>
            <w:r w:rsidRPr="00E1265A">
              <w:rPr>
                <w:rFonts w:cs="Tahoma"/>
                <w:sz w:val="14"/>
                <w:szCs w:val="14"/>
                <w:lang w:val="en-IE" w:eastAsia="en-IE"/>
              </w:rPr>
              <w:t xml:space="preserve"> </w:t>
            </w:r>
            <w:r w:rsidRPr="00E1265A">
              <w:rPr>
                <w:rFonts w:cs="Tahoma"/>
                <w:b/>
                <w:sz w:val="14"/>
                <w:szCs w:val="14"/>
                <w:lang w:val="en-IE" w:eastAsia="en-IE"/>
              </w:rPr>
              <w:t>OR</w:t>
            </w:r>
            <w:r w:rsidRPr="00E1265A">
              <w:rPr>
                <w:rFonts w:cs="Tahoma"/>
                <w:sz w:val="14"/>
                <w:szCs w:val="14"/>
                <w:lang w:val="en-IE" w:eastAsia="en-IE"/>
              </w:rPr>
              <w:t xml:space="preserve"> any of the following: Moderate weight loss (within a few days), </w:t>
            </w:r>
            <w:r>
              <w:rPr>
                <w:rFonts w:cs="Tahoma"/>
                <w:sz w:val="14"/>
                <w:szCs w:val="14"/>
                <w:lang w:val="en-IE" w:eastAsia="en-IE"/>
              </w:rPr>
              <w:t>r</w:t>
            </w:r>
            <w:r w:rsidRPr="00E1265A">
              <w:rPr>
                <w:rFonts w:cs="Tahoma"/>
                <w:sz w:val="14"/>
                <w:szCs w:val="14"/>
                <w:lang w:val="en-IE" w:eastAsia="en-IE"/>
              </w:rPr>
              <w:t>ecent (days</w:t>
            </w:r>
            <w:r>
              <w:rPr>
                <w:rFonts w:cs="Tahoma"/>
                <w:sz w:val="14"/>
                <w:szCs w:val="14"/>
                <w:lang w:val="en-IE" w:eastAsia="en-IE"/>
              </w:rPr>
              <w:t xml:space="preserve">, </w:t>
            </w:r>
            <w:r w:rsidRPr="00E1265A">
              <w:rPr>
                <w:rFonts w:cs="Tahoma"/>
                <w:sz w:val="14"/>
                <w:szCs w:val="14"/>
                <w:lang w:val="en-IE" w:eastAsia="en-IE"/>
              </w:rPr>
              <w:t xml:space="preserve">weeks) failure to gain weight, </w:t>
            </w:r>
            <w:r>
              <w:rPr>
                <w:rFonts w:cs="Tahoma"/>
                <w:sz w:val="14"/>
                <w:szCs w:val="14"/>
                <w:lang w:val="en-IE" w:eastAsia="en-IE"/>
              </w:rPr>
              <w:t>m</w:t>
            </w:r>
            <w:r w:rsidRPr="00E1265A">
              <w:rPr>
                <w:rFonts w:cs="Tahoma"/>
                <w:sz w:val="14"/>
                <w:szCs w:val="14"/>
                <w:lang w:val="en-IE" w:eastAsia="en-IE"/>
              </w:rPr>
              <w:t xml:space="preserve">oderate drop </w:t>
            </w:r>
            <w:r>
              <w:rPr>
                <w:rFonts w:cs="Tahoma"/>
                <w:sz w:val="14"/>
                <w:szCs w:val="14"/>
                <w:lang w:val="en-IE" w:eastAsia="en-IE"/>
              </w:rPr>
              <w:t>across</w:t>
            </w:r>
            <w:r w:rsidRPr="00E1265A">
              <w:rPr>
                <w:rFonts w:cs="Tahoma"/>
                <w:sz w:val="14"/>
                <w:szCs w:val="14"/>
                <w:lang w:val="en-IE" w:eastAsia="en-IE"/>
              </w:rPr>
              <w:t xml:space="preserve"> </w:t>
            </w:r>
            <w:r>
              <w:rPr>
                <w:rFonts w:cs="Tahoma"/>
                <w:sz w:val="14"/>
                <w:szCs w:val="14"/>
                <w:lang w:val="en-IE" w:eastAsia="en-IE"/>
              </w:rPr>
              <w:t>the infant’s growth line,</w:t>
            </w:r>
            <w:r w:rsidRPr="00E1265A">
              <w:rPr>
                <w:rFonts w:cs="Tahoma"/>
                <w:sz w:val="14"/>
                <w:szCs w:val="14"/>
                <w:lang w:val="en-IE" w:eastAsia="en-IE"/>
              </w:rPr>
              <w:t xml:space="preserve"> </w:t>
            </w:r>
            <w:r>
              <w:rPr>
                <w:rFonts w:cs="Tahoma"/>
                <w:sz w:val="14"/>
                <w:szCs w:val="14"/>
                <w:lang w:val="en-IE" w:eastAsia="en-IE"/>
              </w:rPr>
              <w:t>m</w:t>
            </w:r>
            <w:r w:rsidRPr="00E1265A">
              <w:rPr>
                <w:rFonts w:cs="Tahoma"/>
                <w:sz w:val="14"/>
                <w:szCs w:val="14"/>
                <w:lang w:val="en-IE" w:eastAsia="en-IE"/>
              </w:rPr>
              <w:t xml:space="preserve">oderate feeding problem </w:t>
            </w:r>
            <w:r w:rsidRPr="00E1265A">
              <w:rPr>
                <w:rFonts w:eastAsia="Tahoma" w:cs="Tahoma"/>
                <w:sz w:val="14"/>
                <w:szCs w:val="14"/>
              </w:rPr>
              <w:t>with possible underlying causes (see below)</w:t>
            </w:r>
            <w:r w:rsidRPr="00E1265A">
              <w:rPr>
                <w:rFonts w:cs="Tahoma"/>
                <w:sz w:val="14"/>
                <w:szCs w:val="14"/>
                <w:lang w:val="en-IE" w:eastAsia="en-IE"/>
              </w:rPr>
              <w:t xml:space="preserve"> </w:t>
            </w:r>
            <w:r w:rsidRPr="00885D57">
              <w:rPr>
                <w:rFonts w:cs="Tahoma"/>
                <w:b/>
                <w:sz w:val="14"/>
                <w:szCs w:val="14"/>
                <w:lang w:val="en-IE" w:eastAsia="en-IE"/>
              </w:rPr>
              <w:t>A</w:t>
            </w:r>
            <w:r w:rsidRPr="00E1265A">
              <w:rPr>
                <w:rFonts w:cs="Tahoma"/>
                <w:b/>
                <w:bCs/>
                <w:sz w:val="14"/>
                <w:szCs w:val="14"/>
                <w:lang w:val="en-IE" w:eastAsia="en-IE"/>
              </w:rPr>
              <w:t>ND</w:t>
            </w:r>
            <w:r w:rsidRPr="00E1265A">
              <w:rPr>
                <w:rFonts w:cs="Tahoma"/>
                <w:sz w:val="14"/>
                <w:szCs w:val="14"/>
                <w:lang w:val="en-IE" w:eastAsia="en-IE"/>
              </w:rPr>
              <w:t xml:space="preserve"> </w:t>
            </w:r>
            <w:r>
              <w:rPr>
                <w:rFonts w:cs="Tahoma"/>
                <w:sz w:val="14"/>
                <w:szCs w:val="14"/>
                <w:lang w:val="en-IE" w:eastAsia="en-IE"/>
              </w:rPr>
              <w:t>c</w:t>
            </w:r>
            <w:r w:rsidRPr="00E1265A">
              <w:rPr>
                <w:rFonts w:cs="Tahoma"/>
                <w:sz w:val="14"/>
                <w:szCs w:val="14"/>
                <w:lang w:val="en-IE" w:eastAsia="en-IE"/>
              </w:rPr>
              <w:t xml:space="preserve">linically well and alert </w:t>
            </w:r>
            <w:r w:rsidRPr="00E1265A">
              <w:rPr>
                <w:rFonts w:cs="Tahoma"/>
                <w:b/>
                <w:sz w:val="14"/>
                <w:szCs w:val="14"/>
                <w:lang w:val="en-IE" w:eastAsia="en-IE"/>
              </w:rPr>
              <w:t>OR</w:t>
            </w:r>
            <w:r w:rsidRPr="00E1265A">
              <w:rPr>
                <w:rFonts w:cs="Tahoma"/>
                <w:sz w:val="14"/>
                <w:szCs w:val="14"/>
                <w:lang w:val="en-IE" w:eastAsia="en-IE"/>
              </w:rPr>
              <w:t xml:space="preserve"> </w:t>
            </w:r>
            <w:r>
              <w:rPr>
                <w:rFonts w:cs="Tahoma"/>
                <w:sz w:val="14"/>
                <w:szCs w:val="14"/>
                <w:lang w:val="en-IE" w:eastAsia="en-IE"/>
              </w:rPr>
              <w:t>r</w:t>
            </w:r>
            <w:r w:rsidRPr="00E1265A">
              <w:rPr>
                <w:rFonts w:cs="Tahoma"/>
                <w:sz w:val="14"/>
                <w:szCs w:val="14"/>
                <w:lang w:val="en-IE" w:eastAsia="en-IE"/>
              </w:rPr>
              <w:t xml:space="preserve">eferred from inpatient care </w:t>
            </w:r>
            <w:r w:rsidRPr="00E1265A">
              <w:rPr>
                <w:rFonts w:cs="Tahoma"/>
                <w:b/>
                <w:sz w:val="14"/>
                <w:szCs w:val="14"/>
                <w:lang w:val="en-IE" w:eastAsia="en-IE"/>
              </w:rPr>
              <w:t xml:space="preserve"> </w:t>
            </w:r>
          </w:p>
          <w:p w14:paraId="6D0A8A97" w14:textId="77777777" w:rsidR="00DE5069" w:rsidRPr="0005518B" w:rsidRDefault="00DE5069" w:rsidP="00417779">
            <w:pPr>
              <w:spacing w:line="216" w:lineRule="auto"/>
              <w:rPr>
                <w:rFonts w:cs="Tahoma"/>
                <w:b/>
                <w:sz w:val="8"/>
                <w:szCs w:val="14"/>
                <w:lang w:val="en-IE" w:eastAsia="en-IE"/>
              </w:rPr>
            </w:pPr>
          </w:p>
          <w:p w14:paraId="4873B712" w14:textId="77777777" w:rsidR="00DE5069" w:rsidRPr="00E1265A" w:rsidRDefault="00DE5069" w:rsidP="00417779">
            <w:pPr>
              <w:spacing w:line="216" w:lineRule="auto"/>
              <w:rPr>
                <w:rFonts w:cs="Tahoma"/>
                <w:b/>
                <w:sz w:val="14"/>
                <w:szCs w:val="14"/>
                <w:lang w:val="en-IE" w:eastAsia="en-IE"/>
              </w:rPr>
            </w:pPr>
            <w:r w:rsidRPr="00E1265A">
              <w:rPr>
                <w:rFonts w:cs="Tahoma"/>
                <w:b/>
                <w:sz w:val="14"/>
                <w:szCs w:val="14"/>
                <w:lang w:val="en-IE" w:eastAsia="en-IE"/>
              </w:rPr>
              <w:t>BREASTFED INFANT</w:t>
            </w:r>
            <w:r w:rsidRPr="00E1265A">
              <w:rPr>
                <w:rFonts w:cs="Tahoma"/>
                <w:sz w:val="14"/>
                <w:szCs w:val="14"/>
                <w:lang w:val="en-IE" w:eastAsia="en-IE"/>
              </w:rPr>
              <w:t xml:space="preserve">: Not well attached to the breast </w:t>
            </w:r>
            <w:r w:rsidRPr="00E1265A">
              <w:rPr>
                <w:rFonts w:cs="Tahoma"/>
                <w:b/>
                <w:sz w:val="14"/>
                <w:szCs w:val="14"/>
                <w:lang w:val="en-IE" w:eastAsia="en-IE"/>
              </w:rPr>
              <w:t>OR</w:t>
            </w:r>
            <w:r w:rsidRPr="00E1265A">
              <w:rPr>
                <w:rFonts w:cs="Tahoma"/>
                <w:sz w:val="14"/>
                <w:szCs w:val="14"/>
                <w:lang w:val="en-IE" w:eastAsia="en-IE"/>
              </w:rPr>
              <w:t xml:space="preserve"> </w:t>
            </w:r>
            <w:r>
              <w:rPr>
                <w:rFonts w:cs="Tahoma"/>
                <w:sz w:val="14"/>
                <w:szCs w:val="14"/>
                <w:lang w:val="en-IE" w:eastAsia="en-IE"/>
              </w:rPr>
              <w:t>n</w:t>
            </w:r>
            <w:r w:rsidRPr="00E1265A">
              <w:rPr>
                <w:rFonts w:cs="Tahoma"/>
                <w:sz w:val="14"/>
                <w:szCs w:val="14"/>
                <w:lang w:val="en-IE" w:eastAsia="en-IE"/>
              </w:rPr>
              <w:t xml:space="preserve">ot suckling effectively </w:t>
            </w:r>
            <w:r w:rsidRPr="00E1265A">
              <w:rPr>
                <w:rFonts w:cs="Tahoma"/>
                <w:b/>
                <w:sz w:val="14"/>
                <w:szCs w:val="14"/>
                <w:lang w:val="en-IE" w:eastAsia="en-IE"/>
              </w:rPr>
              <w:t>OR</w:t>
            </w:r>
            <w:r w:rsidRPr="00E1265A">
              <w:rPr>
                <w:rFonts w:cs="Tahoma"/>
                <w:sz w:val="14"/>
                <w:szCs w:val="14"/>
                <w:lang w:val="en-IE" w:eastAsia="en-IE"/>
              </w:rPr>
              <w:t xml:space="preserve"> </w:t>
            </w:r>
            <w:r>
              <w:rPr>
                <w:rFonts w:cs="Tahoma"/>
                <w:sz w:val="14"/>
                <w:szCs w:val="14"/>
                <w:lang w:val="en-IE" w:eastAsia="en-IE"/>
              </w:rPr>
              <w:t>l</w:t>
            </w:r>
            <w:r w:rsidRPr="00E1265A">
              <w:rPr>
                <w:rFonts w:cs="Tahoma"/>
                <w:sz w:val="14"/>
                <w:szCs w:val="14"/>
                <w:lang w:val="en-IE" w:eastAsia="en-IE"/>
              </w:rPr>
              <w:t xml:space="preserve">ess than 8 breastfeeds in 24 hours </w:t>
            </w:r>
            <w:r w:rsidRPr="00E1265A">
              <w:rPr>
                <w:rFonts w:cs="Tahoma"/>
                <w:b/>
                <w:sz w:val="14"/>
                <w:szCs w:val="14"/>
                <w:lang w:val="en-IE" w:eastAsia="en-IE"/>
              </w:rPr>
              <w:t>OR</w:t>
            </w:r>
            <w:r w:rsidRPr="00E1265A">
              <w:rPr>
                <w:rFonts w:cs="Tahoma"/>
                <w:sz w:val="14"/>
                <w:szCs w:val="14"/>
                <w:lang w:val="en-IE" w:eastAsia="en-IE"/>
              </w:rPr>
              <w:t xml:space="preserve"> </w:t>
            </w:r>
            <w:r>
              <w:rPr>
                <w:rFonts w:cs="Tahoma"/>
                <w:sz w:val="14"/>
                <w:szCs w:val="14"/>
                <w:lang w:val="en-IE" w:eastAsia="en-IE"/>
              </w:rPr>
              <w:t>r</w:t>
            </w:r>
            <w:r w:rsidRPr="00E1265A">
              <w:rPr>
                <w:rFonts w:cs="Tahoma"/>
                <w:sz w:val="14"/>
                <w:szCs w:val="14"/>
                <w:lang w:val="en-IE" w:eastAsia="en-IE"/>
              </w:rPr>
              <w:t xml:space="preserve">eceives other foods or drinks </w:t>
            </w:r>
            <w:r w:rsidRPr="00E1265A">
              <w:rPr>
                <w:rFonts w:cs="Tahoma"/>
                <w:b/>
                <w:sz w:val="14"/>
                <w:szCs w:val="14"/>
                <w:lang w:val="en-IE" w:eastAsia="en-IE"/>
              </w:rPr>
              <w:t xml:space="preserve"> </w:t>
            </w:r>
          </w:p>
          <w:p w14:paraId="1A42FCE4" w14:textId="77777777" w:rsidR="00DE5069" w:rsidRPr="0005518B" w:rsidRDefault="00DE5069" w:rsidP="00417779">
            <w:pPr>
              <w:spacing w:line="216" w:lineRule="auto"/>
              <w:rPr>
                <w:rFonts w:cs="Tahoma"/>
                <w:b/>
                <w:sz w:val="8"/>
                <w:szCs w:val="14"/>
                <w:lang w:val="en-IE" w:eastAsia="en-IE"/>
              </w:rPr>
            </w:pPr>
          </w:p>
          <w:p w14:paraId="16EC7805" w14:textId="77777777" w:rsidR="00DE5069" w:rsidRPr="00E1265A" w:rsidRDefault="00DE5069" w:rsidP="00417779">
            <w:pPr>
              <w:spacing w:line="216" w:lineRule="auto"/>
              <w:rPr>
                <w:rFonts w:cs="Tahoma"/>
                <w:sz w:val="14"/>
                <w:szCs w:val="14"/>
                <w:lang w:val="en-IE" w:eastAsia="en-IE"/>
              </w:rPr>
            </w:pPr>
            <w:r w:rsidRPr="00E1265A">
              <w:rPr>
                <w:rFonts w:cs="Tahoma"/>
                <w:b/>
                <w:sz w:val="14"/>
                <w:szCs w:val="14"/>
                <w:lang w:val="en-IE" w:eastAsia="en-IE"/>
              </w:rPr>
              <w:t>NON-BREASTFED INFANT:</w:t>
            </w:r>
            <w:r w:rsidRPr="00E1265A">
              <w:rPr>
                <w:rFonts w:cs="Tahoma"/>
                <w:sz w:val="14"/>
                <w:szCs w:val="14"/>
                <w:lang w:val="en-IE" w:eastAsia="en-IE"/>
              </w:rPr>
              <w:t xml:space="preserve"> Inappropriate BMS being used </w:t>
            </w:r>
            <w:r w:rsidRPr="00E1265A">
              <w:rPr>
                <w:rFonts w:cs="Tahoma"/>
                <w:b/>
                <w:sz w:val="14"/>
                <w:szCs w:val="14"/>
                <w:lang w:val="en-IE" w:eastAsia="en-IE"/>
              </w:rPr>
              <w:t>OR</w:t>
            </w:r>
            <w:r w:rsidRPr="00E1265A">
              <w:rPr>
                <w:rFonts w:cs="Tahoma"/>
                <w:sz w:val="14"/>
                <w:szCs w:val="14"/>
                <w:lang w:val="en-IE" w:eastAsia="en-IE"/>
              </w:rPr>
              <w:t xml:space="preserve"> </w:t>
            </w:r>
            <w:r>
              <w:rPr>
                <w:rFonts w:cs="Tahoma"/>
                <w:sz w:val="14"/>
                <w:szCs w:val="14"/>
                <w:lang w:val="en-IE" w:eastAsia="en-IE"/>
              </w:rPr>
              <w:t>c</w:t>
            </w:r>
            <w:r w:rsidRPr="00E1265A">
              <w:rPr>
                <w:rFonts w:cs="Tahoma"/>
                <w:sz w:val="14"/>
                <w:szCs w:val="14"/>
                <w:lang w:val="en-IE" w:eastAsia="en-IE"/>
              </w:rPr>
              <w:t xml:space="preserve">onsuming less than 500 ml of BMS per 24 hrs </w:t>
            </w:r>
            <w:r w:rsidRPr="00E1265A">
              <w:rPr>
                <w:rFonts w:cs="Tahoma"/>
                <w:b/>
                <w:sz w:val="14"/>
                <w:szCs w:val="14"/>
                <w:lang w:val="en-IE" w:eastAsia="en-IE"/>
              </w:rPr>
              <w:t>OR</w:t>
            </w:r>
            <w:r w:rsidRPr="00E1265A">
              <w:rPr>
                <w:rFonts w:cs="Tahoma"/>
                <w:sz w:val="14"/>
                <w:szCs w:val="14"/>
                <w:lang w:val="en-IE" w:eastAsia="en-IE"/>
              </w:rPr>
              <w:t xml:space="preserve"> </w:t>
            </w:r>
            <w:r>
              <w:rPr>
                <w:rFonts w:cs="Tahoma"/>
                <w:sz w:val="14"/>
                <w:szCs w:val="14"/>
                <w:lang w:val="en-IE" w:eastAsia="en-IE"/>
              </w:rPr>
              <w:t>r</w:t>
            </w:r>
            <w:r w:rsidRPr="00E1265A">
              <w:rPr>
                <w:rFonts w:cs="Tahoma"/>
                <w:sz w:val="14"/>
                <w:szCs w:val="14"/>
                <w:lang w:val="en-IE" w:eastAsia="en-IE"/>
              </w:rPr>
              <w:t xml:space="preserve">efusing feedings </w:t>
            </w:r>
            <w:r w:rsidRPr="00E1265A">
              <w:rPr>
                <w:rFonts w:cs="Tahoma"/>
                <w:b/>
                <w:sz w:val="14"/>
                <w:szCs w:val="14"/>
                <w:lang w:val="en-IE" w:eastAsia="en-IE"/>
              </w:rPr>
              <w:t>OR</w:t>
            </w:r>
            <w:r w:rsidRPr="00E1265A">
              <w:rPr>
                <w:rFonts w:cs="Tahoma"/>
                <w:sz w:val="14"/>
                <w:szCs w:val="14"/>
                <w:lang w:val="en-IE" w:eastAsia="en-IE"/>
              </w:rPr>
              <w:t xml:space="preserve"> </w:t>
            </w:r>
            <w:r>
              <w:rPr>
                <w:rFonts w:cs="Tahoma"/>
                <w:sz w:val="14"/>
                <w:szCs w:val="14"/>
                <w:lang w:val="en-IE" w:eastAsia="en-IE"/>
              </w:rPr>
              <w:t>r</w:t>
            </w:r>
            <w:r w:rsidRPr="00E1265A">
              <w:rPr>
                <w:rFonts w:cs="Tahoma"/>
                <w:sz w:val="14"/>
                <w:szCs w:val="14"/>
                <w:lang w:val="en-IE" w:eastAsia="en-IE"/>
              </w:rPr>
              <w:t xml:space="preserve">eceives other foods or drinks in addition to BMS </w:t>
            </w:r>
            <w:r w:rsidRPr="00E1265A">
              <w:rPr>
                <w:rFonts w:cs="Tahoma"/>
                <w:b/>
                <w:sz w:val="14"/>
                <w:szCs w:val="14"/>
                <w:lang w:val="en-IE" w:eastAsia="en-IE"/>
              </w:rPr>
              <w:t>OR</w:t>
            </w:r>
            <w:r w:rsidRPr="00E1265A">
              <w:rPr>
                <w:rFonts w:cs="Tahoma"/>
                <w:sz w:val="14"/>
                <w:szCs w:val="14"/>
                <w:lang w:val="en-IE" w:eastAsia="en-IE"/>
              </w:rPr>
              <w:t xml:space="preserve"> </w:t>
            </w:r>
            <w:r>
              <w:rPr>
                <w:rFonts w:cs="Tahoma"/>
                <w:sz w:val="14"/>
                <w:szCs w:val="14"/>
                <w:lang w:val="en-IE" w:eastAsia="en-IE"/>
              </w:rPr>
              <w:t>m</w:t>
            </w:r>
            <w:r w:rsidRPr="00E1265A">
              <w:rPr>
                <w:rFonts w:cs="Tahoma"/>
                <w:sz w:val="14"/>
                <w:szCs w:val="14"/>
                <w:lang w:val="en-IE" w:eastAsia="en-IE"/>
              </w:rPr>
              <w:t>other absent</w:t>
            </w:r>
          </w:p>
          <w:p w14:paraId="08C50C58" w14:textId="77777777" w:rsidR="00DE5069" w:rsidRPr="0005518B" w:rsidRDefault="00DE5069" w:rsidP="00417779">
            <w:pPr>
              <w:spacing w:line="216" w:lineRule="auto"/>
              <w:rPr>
                <w:rFonts w:cs="Tahoma"/>
                <w:b/>
                <w:bCs/>
                <w:sz w:val="10"/>
                <w:szCs w:val="14"/>
                <w:lang w:val="en-IE" w:eastAsia="en-IE"/>
              </w:rPr>
            </w:pPr>
          </w:p>
          <w:p w14:paraId="0A774C1C" w14:textId="77777777" w:rsidR="00DE5069" w:rsidRPr="00E1265A" w:rsidRDefault="00DE5069" w:rsidP="009E762D">
            <w:pPr>
              <w:spacing w:line="216" w:lineRule="auto"/>
              <w:rPr>
                <w:rFonts w:cs="Tahoma"/>
                <w:sz w:val="14"/>
                <w:szCs w:val="14"/>
                <w:lang w:val="en-IE" w:eastAsia="en-IE"/>
              </w:rPr>
            </w:pPr>
            <w:r w:rsidRPr="0005518B">
              <w:rPr>
                <w:rFonts w:cs="Tahoma"/>
                <w:b/>
                <w:bCs/>
                <w:sz w:val="16"/>
                <w:szCs w:val="14"/>
                <w:lang w:val="en-IE" w:eastAsia="en-IE"/>
              </w:rPr>
              <w:t>MOTHER in ORANGE:</w:t>
            </w:r>
            <w:r>
              <w:rPr>
                <w:rFonts w:cs="Tahoma"/>
                <w:b/>
                <w:bCs/>
                <w:sz w:val="16"/>
                <w:szCs w:val="14"/>
                <w:lang w:val="en-IE" w:eastAsia="en-IE"/>
              </w:rPr>
              <w:t xml:space="preserve">  </w:t>
            </w:r>
            <w:r w:rsidRPr="0005518B">
              <w:rPr>
                <w:rFonts w:cs="Tahoma"/>
                <w:b/>
                <w:bCs/>
                <w:sz w:val="16"/>
                <w:szCs w:val="14"/>
                <w:lang w:val="en-IE" w:eastAsia="en-IE"/>
              </w:rPr>
              <w:t>MODERATE RISK</w:t>
            </w:r>
            <w:r w:rsidR="009E762D">
              <w:rPr>
                <w:rFonts w:cs="Tahoma"/>
                <w:b/>
                <w:bCs/>
                <w:sz w:val="16"/>
                <w:szCs w:val="14"/>
                <w:lang w:val="en-IE" w:eastAsia="en-IE"/>
              </w:rPr>
              <w:t xml:space="preserve">  </w:t>
            </w:r>
            <w:r w:rsidRPr="00E1265A">
              <w:rPr>
                <w:rFonts w:cs="Tahoma"/>
                <w:sz w:val="14"/>
                <w:szCs w:val="14"/>
                <w:lang w:val="en-IE" w:eastAsia="en-IE"/>
              </w:rPr>
              <w:t xml:space="preserve">MUAC </w:t>
            </w:r>
            <w:r w:rsidRPr="00E1265A">
              <w:rPr>
                <w:rFonts w:cs="Tahoma"/>
                <w:sz w:val="14"/>
                <w:szCs w:val="14"/>
              </w:rPr>
              <w:t xml:space="preserve">190 to &lt;230 mm </w:t>
            </w:r>
            <w:r>
              <w:rPr>
                <w:rFonts w:cs="Tahoma"/>
                <w:sz w:val="14"/>
                <w:szCs w:val="14"/>
              </w:rPr>
              <w:t xml:space="preserve">(record actual measure to help build evidence) </w:t>
            </w:r>
            <w:r w:rsidRPr="00E1265A">
              <w:rPr>
                <w:rFonts w:cs="Tahoma"/>
                <w:b/>
                <w:sz w:val="14"/>
                <w:szCs w:val="14"/>
              </w:rPr>
              <w:t>AND</w:t>
            </w:r>
            <w:r w:rsidRPr="00E1265A">
              <w:rPr>
                <w:rFonts w:cs="Tahoma"/>
                <w:sz w:val="14"/>
                <w:szCs w:val="14"/>
              </w:rPr>
              <w:t xml:space="preserve"> </w:t>
            </w:r>
            <w:r>
              <w:rPr>
                <w:rFonts w:cs="Tahoma"/>
                <w:sz w:val="14"/>
                <w:szCs w:val="14"/>
              </w:rPr>
              <w:t>l</w:t>
            </w:r>
            <w:r w:rsidRPr="00E1265A">
              <w:rPr>
                <w:rFonts w:cs="Tahoma"/>
                <w:sz w:val="14"/>
                <w:szCs w:val="14"/>
              </w:rPr>
              <w:t>ack of social support</w:t>
            </w:r>
          </w:p>
        </w:tc>
      </w:tr>
      <w:tr w:rsidR="00DE5069" w:rsidRPr="00355CEF" w14:paraId="7D5A7499" w14:textId="77777777" w:rsidTr="00A17E4F">
        <w:trPr>
          <w:trHeight w:val="144"/>
          <w:jc w:val="center"/>
        </w:trPr>
        <w:tc>
          <w:tcPr>
            <w:tcW w:w="11199" w:type="dxa"/>
            <w:gridSpan w:val="43"/>
            <w:tcBorders>
              <w:top w:val="single" w:sz="8" w:space="0" w:color="auto"/>
              <w:left w:val="single" w:sz="8" w:space="0" w:color="auto"/>
              <w:bottom w:val="single" w:sz="8" w:space="0" w:color="auto"/>
              <w:right w:val="single" w:sz="8" w:space="0" w:color="000000"/>
            </w:tcBorders>
            <w:shd w:val="clear" w:color="auto" w:fill="FF6699"/>
            <w:vAlign w:val="bottom"/>
          </w:tcPr>
          <w:p w14:paraId="73D66EE7" w14:textId="77777777" w:rsidR="00DE5069" w:rsidRPr="008A68C5" w:rsidRDefault="00DE5069" w:rsidP="00417779">
            <w:pPr>
              <w:spacing w:line="216" w:lineRule="auto"/>
              <w:rPr>
                <w:rFonts w:cs="Tahoma"/>
                <w:bCs/>
                <w:sz w:val="16"/>
                <w:szCs w:val="16"/>
                <w:lang w:val="en-IE" w:eastAsia="en-IE"/>
              </w:rPr>
            </w:pPr>
            <w:r w:rsidRPr="0005518B">
              <w:rPr>
                <w:rFonts w:cs="Tahoma"/>
                <w:b/>
                <w:bCs/>
                <w:sz w:val="16"/>
                <w:szCs w:val="16"/>
                <w:lang w:val="en-IE" w:eastAsia="en-IE"/>
              </w:rPr>
              <w:t>INFANT in PINK:</w:t>
            </w:r>
            <w:r>
              <w:rPr>
                <w:rFonts w:cs="Tahoma"/>
                <w:b/>
                <w:bCs/>
                <w:sz w:val="16"/>
                <w:szCs w:val="16"/>
                <w:lang w:val="en-IE" w:eastAsia="en-IE"/>
              </w:rPr>
              <w:t xml:space="preserve">  </w:t>
            </w:r>
            <w:r w:rsidRPr="0005518B">
              <w:rPr>
                <w:rFonts w:cs="Tahoma"/>
                <w:b/>
                <w:bCs/>
                <w:sz w:val="16"/>
                <w:szCs w:val="16"/>
                <w:lang w:val="en-IE" w:eastAsia="en-IE"/>
              </w:rPr>
              <w:t>NUTRITIONALLY VULNERABLE WITH MEDICAL COMPL</w:t>
            </w:r>
            <w:r>
              <w:rPr>
                <w:rFonts w:cs="Tahoma"/>
                <w:b/>
                <w:bCs/>
                <w:sz w:val="16"/>
                <w:szCs w:val="16"/>
                <w:lang w:val="en-IE" w:eastAsia="en-IE"/>
              </w:rPr>
              <w:t>I</w:t>
            </w:r>
            <w:r w:rsidRPr="0005518B">
              <w:rPr>
                <w:rFonts w:cs="Tahoma"/>
                <w:b/>
                <w:bCs/>
                <w:sz w:val="16"/>
                <w:szCs w:val="16"/>
                <w:lang w:val="en-IE" w:eastAsia="en-IE"/>
              </w:rPr>
              <w:t>CATIONS</w:t>
            </w:r>
            <w:r>
              <w:rPr>
                <w:rFonts w:cs="Tahoma"/>
                <w:b/>
                <w:bCs/>
                <w:sz w:val="16"/>
                <w:szCs w:val="16"/>
                <w:lang w:val="en-IE" w:eastAsia="en-IE"/>
              </w:rPr>
              <w:t xml:space="preserve"> </w:t>
            </w:r>
            <w:r>
              <w:rPr>
                <w:rFonts w:cs="Tahoma"/>
                <w:bCs/>
                <w:sz w:val="16"/>
                <w:szCs w:val="16"/>
                <w:lang w:val="en-IE" w:eastAsia="en-IE"/>
              </w:rPr>
              <w:t>– refer for management in the inpatient care</w:t>
            </w:r>
          </w:p>
          <w:p w14:paraId="04697B19" w14:textId="77777777" w:rsidR="00DE5069" w:rsidRPr="008330F1" w:rsidRDefault="00DE5069" w:rsidP="00417779">
            <w:pPr>
              <w:spacing w:line="216" w:lineRule="auto"/>
              <w:rPr>
                <w:rFonts w:cs="Tahoma"/>
                <w:b/>
                <w:bCs/>
                <w:sz w:val="10"/>
                <w:szCs w:val="16"/>
                <w:lang w:val="en-IE" w:eastAsia="en-IE"/>
              </w:rPr>
            </w:pPr>
          </w:p>
          <w:p w14:paraId="5DA42634" w14:textId="77777777" w:rsidR="00DE5069" w:rsidRPr="00E1265A" w:rsidRDefault="00DE5069" w:rsidP="00417779">
            <w:pPr>
              <w:spacing w:line="216" w:lineRule="auto"/>
              <w:rPr>
                <w:rFonts w:cs="Tahoma"/>
                <w:b/>
                <w:bCs/>
                <w:sz w:val="14"/>
                <w:szCs w:val="16"/>
                <w:highlight w:val="cyan"/>
                <w:lang w:val="en-IE" w:eastAsia="en-IE"/>
              </w:rPr>
            </w:pPr>
            <w:r w:rsidRPr="0005518B">
              <w:rPr>
                <w:rFonts w:cs="Tahoma"/>
                <w:b/>
                <w:bCs/>
                <w:sz w:val="16"/>
                <w:szCs w:val="16"/>
                <w:lang w:val="en-IE" w:eastAsia="en-IE"/>
              </w:rPr>
              <w:t xml:space="preserve">MOTHER in PINK: </w:t>
            </w:r>
            <w:r>
              <w:rPr>
                <w:rFonts w:cs="Tahoma"/>
                <w:b/>
                <w:bCs/>
                <w:sz w:val="16"/>
                <w:szCs w:val="16"/>
                <w:lang w:val="en-IE" w:eastAsia="en-IE"/>
              </w:rPr>
              <w:t xml:space="preserve"> </w:t>
            </w:r>
            <w:r w:rsidRPr="0005518B">
              <w:rPr>
                <w:rFonts w:cs="Tahoma"/>
                <w:b/>
                <w:bCs/>
                <w:sz w:val="16"/>
                <w:szCs w:val="16"/>
                <w:lang w:val="en-IE" w:eastAsia="en-IE"/>
              </w:rPr>
              <w:t>HIGH RISK</w:t>
            </w:r>
            <w:r>
              <w:rPr>
                <w:rFonts w:cs="Tahoma"/>
                <w:b/>
                <w:bCs/>
                <w:sz w:val="16"/>
                <w:szCs w:val="16"/>
                <w:lang w:val="en-IE" w:eastAsia="en-IE"/>
              </w:rPr>
              <w:t xml:space="preserve"> </w:t>
            </w:r>
            <w:r w:rsidRPr="008A68C5">
              <w:rPr>
                <w:rFonts w:cs="Tahoma"/>
                <w:bCs/>
                <w:sz w:val="16"/>
                <w:szCs w:val="16"/>
                <w:lang w:val="en-IE" w:eastAsia="en-IE"/>
              </w:rPr>
              <w:t>– refer for management in the inpatient care</w:t>
            </w:r>
            <w:r>
              <w:rPr>
                <w:rFonts w:cs="Tahoma"/>
                <w:b/>
                <w:bCs/>
                <w:sz w:val="16"/>
                <w:szCs w:val="16"/>
                <w:lang w:val="en-IE" w:eastAsia="en-IE"/>
              </w:rPr>
              <w:t xml:space="preserve"> </w:t>
            </w:r>
          </w:p>
        </w:tc>
      </w:tr>
    </w:tbl>
    <w:p w14:paraId="12381E60" w14:textId="77777777" w:rsidR="00DE5069" w:rsidRDefault="00DE5069" w:rsidP="00276815"/>
    <w:p w14:paraId="0DF2080B" w14:textId="77777777" w:rsidR="007E637B" w:rsidRDefault="007E637B" w:rsidP="00276815"/>
    <w:tbl>
      <w:tblPr>
        <w:tblStyle w:val="TableGrid"/>
        <w:tblW w:w="9936" w:type="dxa"/>
        <w:jc w:val="center"/>
        <w:tblLayout w:type="fixed"/>
        <w:tblLook w:val="04A0" w:firstRow="1" w:lastRow="0" w:firstColumn="1" w:lastColumn="0" w:noHBand="0" w:noVBand="1"/>
      </w:tblPr>
      <w:tblGrid>
        <w:gridCol w:w="1233"/>
        <w:gridCol w:w="597"/>
        <w:gridCol w:w="620"/>
        <w:gridCol w:w="12"/>
        <w:gridCol w:w="615"/>
        <w:gridCol w:w="622"/>
        <w:gridCol w:w="625"/>
        <w:gridCol w:w="603"/>
        <w:gridCol w:w="19"/>
        <w:gridCol w:w="110"/>
        <w:gridCol w:w="80"/>
        <w:gridCol w:w="436"/>
        <w:gridCol w:w="640"/>
        <w:gridCol w:w="315"/>
        <w:gridCol w:w="294"/>
        <w:gridCol w:w="363"/>
        <w:gridCol w:w="260"/>
        <w:gridCol w:w="396"/>
        <w:gridCol w:w="229"/>
        <w:gridCol w:w="622"/>
        <w:gridCol w:w="622"/>
        <w:gridCol w:w="623"/>
      </w:tblGrid>
      <w:tr w:rsidR="00DE5069" w:rsidRPr="00417779" w14:paraId="2C30A87C" w14:textId="77777777" w:rsidTr="00891D29">
        <w:trPr>
          <w:trHeight w:val="215"/>
          <w:jc w:val="center"/>
        </w:trPr>
        <w:tc>
          <w:tcPr>
            <w:tcW w:w="9936" w:type="dxa"/>
            <w:gridSpan w:val="22"/>
            <w:shd w:val="clear" w:color="auto" w:fill="F7CAAC" w:themeFill="accent2" w:themeFillTint="66"/>
          </w:tcPr>
          <w:p w14:paraId="192B4632" w14:textId="77777777" w:rsidR="00DE5069" w:rsidRPr="00417779" w:rsidRDefault="00DE5069" w:rsidP="00417779">
            <w:pPr>
              <w:spacing w:after="0"/>
              <w:jc w:val="center"/>
              <w:rPr>
                <w:rFonts w:cs="Tahoma"/>
                <w:b/>
                <w:sz w:val="14"/>
                <w:szCs w:val="18"/>
              </w:rPr>
            </w:pPr>
            <w:r w:rsidRPr="00417779">
              <w:rPr>
                <w:rFonts w:cs="Tahoma"/>
                <w:b/>
                <w:sz w:val="14"/>
                <w:szCs w:val="18"/>
              </w:rPr>
              <w:t>Follow-Up: C-MAMI</w:t>
            </w:r>
          </w:p>
        </w:tc>
      </w:tr>
      <w:tr w:rsidR="007E637B" w:rsidRPr="00417779" w14:paraId="18B3E08D" w14:textId="77777777" w:rsidTr="007E637B">
        <w:trPr>
          <w:trHeight w:val="203"/>
          <w:jc w:val="center"/>
        </w:trPr>
        <w:tc>
          <w:tcPr>
            <w:tcW w:w="1830" w:type="dxa"/>
            <w:gridSpan w:val="2"/>
            <w:shd w:val="clear" w:color="auto" w:fill="F2F2F2" w:themeFill="background1" w:themeFillShade="F2"/>
          </w:tcPr>
          <w:p w14:paraId="61BC58FD" w14:textId="77777777" w:rsidR="007E637B" w:rsidRPr="00417779" w:rsidRDefault="007E637B" w:rsidP="007E637B">
            <w:pPr>
              <w:spacing w:after="0"/>
              <w:rPr>
                <w:rFonts w:cs="Tahoma"/>
                <w:b/>
                <w:sz w:val="14"/>
                <w:szCs w:val="16"/>
              </w:rPr>
            </w:pPr>
            <w:r w:rsidRPr="00417779">
              <w:rPr>
                <w:rFonts w:cs="Tahoma"/>
                <w:b/>
                <w:sz w:val="14"/>
                <w:szCs w:val="16"/>
              </w:rPr>
              <w:t>Name</w:t>
            </w:r>
          </w:p>
        </w:tc>
        <w:tc>
          <w:tcPr>
            <w:tcW w:w="3306" w:type="dxa"/>
            <w:gridSpan w:val="9"/>
          </w:tcPr>
          <w:p w14:paraId="11AEC7BE" w14:textId="77777777" w:rsidR="007E637B" w:rsidRPr="007E637B" w:rsidRDefault="007E637B" w:rsidP="007E637B">
            <w:pPr>
              <w:spacing w:after="0"/>
              <w:rPr>
                <w:rFonts w:cs="Tahoma"/>
                <w:b/>
                <w:szCs w:val="18"/>
              </w:rPr>
            </w:pPr>
          </w:p>
        </w:tc>
        <w:tc>
          <w:tcPr>
            <w:tcW w:w="1391" w:type="dxa"/>
            <w:gridSpan w:val="3"/>
            <w:shd w:val="clear" w:color="auto" w:fill="F2F2F2" w:themeFill="background1" w:themeFillShade="F2"/>
          </w:tcPr>
          <w:p w14:paraId="793171BA" w14:textId="77777777" w:rsidR="007E637B" w:rsidRPr="00417779" w:rsidRDefault="007E637B" w:rsidP="007E637B">
            <w:pPr>
              <w:spacing w:after="0"/>
              <w:ind w:left="-102" w:right="-106"/>
              <w:jc w:val="center"/>
              <w:rPr>
                <w:rFonts w:cs="Tahoma"/>
                <w:b/>
                <w:sz w:val="14"/>
                <w:szCs w:val="16"/>
              </w:rPr>
            </w:pPr>
            <w:r w:rsidRPr="00417779">
              <w:rPr>
                <w:rFonts w:cs="Tahoma"/>
                <w:b/>
                <w:sz w:val="14"/>
                <w:szCs w:val="16"/>
              </w:rPr>
              <w:t>Date of Birth</w:t>
            </w:r>
          </w:p>
        </w:tc>
        <w:tc>
          <w:tcPr>
            <w:tcW w:w="657" w:type="dxa"/>
            <w:gridSpan w:val="2"/>
          </w:tcPr>
          <w:p w14:paraId="78E4E520" w14:textId="77777777" w:rsidR="007E637B" w:rsidRPr="00417779" w:rsidRDefault="007E637B" w:rsidP="007E637B">
            <w:pPr>
              <w:spacing w:after="0"/>
              <w:rPr>
                <w:rFonts w:cs="Tahoma"/>
                <w:b/>
                <w:sz w:val="14"/>
                <w:szCs w:val="16"/>
              </w:rPr>
            </w:pPr>
          </w:p>
        </w:tc>
        <w:tc>
          <w:tcPr>
            <w:tcW w:w="656" w:type="dxa"/>
            <w:gridSpan w:val="2"/>
            <w:shd w:val="clear" w:color="auto" w:fill="F2F2F2" w:themeFill="background1" w:themeFillShade="F2"/>
          </w:tcPr>
          <w:p w14:paraId="003706DF" w14:textId="77777777" w:rsidR="007E637B" w:rsidRPr="00417779" w:rsidRDefault="007E637B" w:rsidP="007E637B">
            <w:pPr>
              <w:spacing w:after="0"/>
              <w:ind w:right="-247" w:hanging="109"/>
              <w:rPr>
                <w:rFonts w:cs="Tahoma"/>
                <w:b/>
                <w:sz w:val="14"/>
                <w:szCs w:val="16"/>
              </w:rPr>
            </w:pPr>
            <w:r w:rsidRPr="00417779">
              <w:rPr>
                <w:rFonts w:cs="Tahoma"/>
                <w:b/>
                <w:sz w:val="14"/>
                <w:szCs w:val="16"/>
              </w:rPr>
              <w:t>Reg. N°</w:t>
            </w:r>
          </w:p>
        </w:tc>
        <w:tc>
          <w:tcPr>
            <w:tcW w:w="2096" w:type="dxa"/>
            <w:gridSpan w:val="4"/>
            <w:vAlign w:val="center"/>
          </w:tcPr>
          <w:p w14:paraId="5A0F516E" w14:textId="77777777" w:rsidR="007E637B" w:rsidRPr="007E637B" w:rsidRDefault="007E637B" w:rsidP="007E637B">
            <w:pPr>
              <w:spacing w:after="0"/>
              <w:rPr>
                <w:rFonts w:cs="Tahoma"/>
                <w:b/>
                <w:sz w:val="18"/>
                <w:szCs w:val="18"/>
              </w:rPr>
            </w:pPr>
            <w:r w:rsidRPr="007E637B">
              <w:rPr>
                <w:rFonts w:cs="Tahoma"/>
                <w:bCs/>
                <w:sz w:val="18"/>
                <w:szCs w:val="16"/>
                <w:lang w:val="en-IE" w:eastAsia="en-IE"/>
              </w:rPr>
              <w:t>  </w:t>
            </w:r>
          </w:p>
        </w:tc>
      </w:tr>
      <w:tr w:rsidR="007E637B" w:rsidRPr="00417779" w14:paraId="161CCCDA" w14:textId="77777777" w:rsidTr="00891D29">
        <w:trPr>
          <w:trHeight w:val="215"/>
          <w:jc w:val="center"/>
        </w:trPr>
        <w:tc>
          <w:tcPr>
            <w:tcW w:w="1830" w:type="dxa"/>
            <w:gridSpan w:val="2"/>
            <w:shd w:val="clear" w:color="auto" w:fill="F2F2F2" w:themeFill="background1" w:themeFillShade="F2"/>
          </w:tcPr>
          <w:p w14:paraId="47BA3F30" w14:textId="77777777" w:rsidR="007E637B" w:rsidRPr="00417779" w:rsidRDefault="007E637B" w:rsidP="007E637B">
            <w:pPr>
              <w:spacing w:after="0"/>
              <w:rPr>
                <w:rFonts w:cs="Tahoma"/>
                <w:b/>
                <w:sz w:val="14"/>
                <w:szCs w:val="16"/>
              </w:rPr>
            </w:pPr>
            <w:r w:rsidRPr="00417779">
              <w:rPr>
                <w:rFonts w:cs="Tahoma"/>
                <w:b/>
                <w:sz w:val="14"/>
                <w:szCs w:val="16"/>
              </w:rPr>
              <w:t>Visit (weeks)</w:t>
            </w:r>
          </w:p>
        </w:tc>
        <w:tc>
          <w:tcPr>
            <w:tcW w:w="620" w:type="dxa"/>
          </w:tcPr>
          <w:p w14:paraId="4F16F698" w14:textId="77777777" w:rsidR="007E637B" w:rsidRPr="00417779" w:rsidRDefault="007E637B" w:rsidP="007E637B">
            <w:pPr>
              <w:spacing w:after="0"/>
              <w:ind w:left="-111" w:right="-72"/>
              <w:rPr>
                <w:rFonts w:cs="Tahoma"/>
                <w:sz w:val="14"/>
                <w:szCs w:val="18"/>
              </w:rPr>
            </w:pPr>
            <w:r w:rsidRPr="00417779">
              <w:rPr>
                <w:rFonts w:cs="Tahoma"/>
                <w:sz w:val="14"/>
                <w:szCs w:val="18"/>
              </w:rPr>
              <w:t>Adm (0)</w:t>
            </w:r>
          </w:p>
        </w:tc>
        <w:tc>
          <w:tcPr>
            <w:tcW w:w="627" w:type="dxa"/>
            <w:gridSpan w:val="2"/>
          </w:tcPr>
          <w:p w14:paraId="3EFEFD1C" w14:textId="77777777" w:rsidR="007E637B" w:rsidRPr="00417779" w:rsidRDefault="007E637B" w:rsidP="007E637B">
            <w:pPr>
              <w:spacing w:after="0"/>
              <w:jc w:val="center"/>
              <w:rPr>
                <w:rFonts w:cs="Tahoma"/>
                <w:sz w:val="14"/>
                <w:szCs w:val="18"/>
              </w:rPr>
            </w:pPr>
            <w:r w:rsidRPr="00417779">
              <w:rPr>
                <w:rFonts w:cs="Tahoma"/>
                <w:sz w:val="14"/>
                <w:szCs w:val="18"/>
              </w:rPr>
              <w:t>1</w:t>
            </w:r>
          </w:p>
        </w:tc>
        <w:tc>
          <w:tcPr>
            <w:tcW w:w="622" w:type="dxa"/>
          </w:tcPr>
          <w:p w14:paraId="5740F77C" w14:textId="77777777" w:rsidR="007E637B" w:rsidRPr="00417779" w:rsidRDefault="007E637B" w:rsidP="007E637B">
            <w:pPr>
              <w:spacing w:after="0"/>
              <w:jc w:val="center"/>
              <w:rPr>
                <w:rFonts w:cs="Tahoma"/>
                <w:sz w:val="14"/>
                <w:szCs w:val="18"/>
              </w:rPr>
            </w:pPr>
            <w:r w:rsidRPr="00417779">
              <w:rPr>
                <w:rFonts w:cs="Tahoma"/>
                <w:sz w:val="14"/>
                <w:szCs w:val="18"/>
              </w:rPr>
              <w:t>2</w:t>
            </w:r>
          </w:p>
        </w:tc>
        <w:tc>
          <w:tcPr>
            <w:tcW w:w="625" w:type="dxa"/>
          </w:tcPr>
          <w:p w14:paraId="7263217E" w14:textId="77777777" w:rsidR="007E637B" w:rsidRPr="00417779" w:rsidRDefault="007E637B" w:rsidP="007E637B">
            <w:pPr>
              <w:spacing w:after="0"/>
              <w:jc w:val="center"/>
              <w:rPr>
                <w:rFonts w:cs="Tahoma"/>
                <w:sz w:val="14"/>
                <w:szCs w:val="18"/>
              </w:rPr>
            </w:pPr>
            <w:r w:rsidRPr="00417779">
              <w:rPr>
                <w:rFonts w:cs="Tahoma"/>
                <w:sz w:val="14"/>
                <w:szCs w:val="18"/>
              </w:rPr>
              <w:t>3</w:t>
            </w:r>
          </w:p>
        </w:tc>
        <w:tc>
          <w:tcPr>
            <w:tcW w:w="622" w:type="dxa"/>
            <w:gridSpan w:val="2"/>
          </w:tcPr>
          <w:p w14:paraId="6008C99F" w14:textId="77777777" w:rsidR="007E637B" w:rsidRPr="00417779" w:rsidRDefault="007E637B" w:rsidP="007E637B">
            <w:pPr>
              <w:spacing w:after="0"/>
              <w:jc w:val="center"/>
              <w:rPr>
                <w:rFonts w:cs="Tahoma"/>
                <w:sz w:val="14"/>
                <w:szCs w:val="18"/>
              </w:rPr>
            </w:pPr>
            <w:r w:rsidRPr="00417779">
              <w:rPr>
                <w:rFonts w:cs="Tahoma"/>
                <w:sz w:val="14"/>
                <w:szCs w:val="18"/>
              </w:rPr>
              <w:t>4</w:t>
            </w:r>
          </w:p>
        </w:tc>
        <w:tc>
          <w:tcPr>
            <w:tcW w:w="626" w:type="dxa"/>
            <w:gridSpan w:val="3"/>
          </w:tcPr>
          <w:p w14:paraId="4C2BB380" w14:textId="77777777" w:rsidR="007E637B" w:rsidRPr="00417779" w:rsidRDefault="007E637B" w:rsidP="007E637B">
            <w:pPr>
              <w:spacing w:after="0"/>
              <w:jc w:val="center"/>
              <w:rPr>
                <w:rFonts w:cs="Tahoma"/>
                <w:sz w:val="14"/>
                <w:szCs w:val="18"/>
              </w:rPr>
            </w:pPr>
            <w:r w:rsidRPr="00417779">
              <w:rPr>
                <w:rFonts w:cs="Tahoma"/>
                <w:sz w:val="14"/>
                <w:szCs w:val="18"/>
              </w:rPr>
              <w:t>5</w:t>
            </w:r>
          </w:p>
        </w:tc>
        <w:tc>
          <w:tcPr>
            <w:tcW w:w="640" w:type="dxa"/>
          </w:tcPr>
          <w:p w14:paraId="43920E11" w14:textId="77777777" w:rsidR="007E637B" w:rsidRPr="00417779" w:rsidRDefault="007E637B" w:rsidP="007E637B">
            <w:pPr>
              <w:spacing w:after="0"/>
              <w:jc w:val="center"/>
              <w:rPr>
                <w:rFonts w:cs="Tahoma"/>
                <w:sz w:val="14"/>
                <w:szCs w:val="18"/>
              </w:rPr>
            </w:pPr>
            <w:r w:rsidRPr="00417779">
              <w:rPr>
                <w:rFonts w:cs="Tahoma"/>
                <w:sz w:val="14"/>
                <w:szCs w:val="18"/>
              </w:rPr>
              <w:t>6</w:t>
            </w:r>
          </w:p>
        </w:tc>
        <w:tc>
          <w:tcPr>
            <w:tcW w:w="609" w:type="dxa"/>
            <w:gridSpan w:val="2"/>
          </w:tcPr>
          <w:p w14:paraId="5532707A" w14:textId="77777777" w:rsidR="007E637B" w:rsidRPr="00417779" w:rsidRDefault="007E637B" w:rsidP="007E637B">
            <w:pPr>
              <w:spacing w:after="0"/>
              <w:jc w:val="center"/>
              <w:rPr>
                <w:rFonts w:cs="Tahoma"/>
                <w:sz w:val="14"/>
                <w:szCs w:val="18"/>
              </w:rPr>
            </w:pPr>
            <w:r w:rsidRPr="00417779">
              <w:rPr>
                <w:rFonts w:cs="Tahoma"/>
                <w:sz w:val="14"/>
                <w:szCs w:val="18"/>
              </w:rPr>
              <w:t>7</w:t>
            </w:r>
          </w:p>
        </w:tc>
        <w:tc>
          <w:tcPr>
            <w:tcW w:w="623" w:type="dxa"/>
            <w:gridSpan w:val="2"/>
          </w:tcPr>
          <w:p w14:paraId="0B11CB0B" w14:textId="77777777" w:rsidR="007E637B" w:rsidRPr="00417779" w:rsidRDefault="007E637B" w:rsidP="007E637B">
            <w:pPr>
              <w:spacing w:after="0"/>
              <w:jc w:val="center"/>
              <w:rPr>
                <w:rFonts w:cs="Tahoma"/>
                <w:sz w:val="14"/>
                <w:szCs w:val="18"/>
              </w:rPr>
            </w:pPr>
            <w:r w:rsidRPr="00417779">
              <w:rPr>
                <w:rFonts w:cs="Tahoma"/>
                <w:sz w:val="14"/>
                <w:szCs w:val="18"/>
              </w:rPr>
              <w:t>8</w:t>
            </w:r>
          </w:p>
        </w:tc>
        <w:tc>
          <w:tcPr>
            <w:tcW w:w="625" w:type="dxa"/>
            <w:gridSpan w:val="2"/>
          </w:tcPr>
          <w:p w14:paraId="44A72CDA" w14:textId="77777777" w:rsidR="007E637B" w:rsidRPr="00417779" w:rsidRDefault="007E637B" w:rsidP="007E637B">
            <w:pPr>
              <w:spacing w:after="0"/>
              <w:jc w:val="center"/>
              <w:rPr>
                <w:rFonts w:cs="Tahoma"/>
                <w:sz w:val="14"/>
                <w:szCs w:val="18"/>
              </w:rPr>
            </w:pPr>
            <w:r w:rsidRPr="00417779">
              <w:rPr>
                <w:rFonts w:cs="Tahoma"/>
                <w:sz w:val="14"/>
                <w:szCs w:val="18"/>
              </w:rPr>
              <w:t>9</w:t>
            </w:r>
          </w:p>
        </w:tc>
        <w:tc>
          <w:tcPr>
            <w:tcW w:w="622" w:type="dxa"/>
          </w:tcPr>
          <w:p w14:paraId="5C708873" w14:textId="77777777" w:rsidR="007E637B" w:rsidRPr="00417779" w:rsidRDefault="007E637B" w:rsidP="007E637B">
            <w:pPr>
              <w:spacing w:after="0"/>
              <w:jc w:val="center"/>
              <w:rPr>
                <w:rFonts w:cs="Tahoma"/>
                <w:sz w:val="14"/>
                <w:szCs w:val="18"/>
              </w:rPr>
            </w:pPr>
            <w:r w:rsidRPr="00417779">
              <w:rPr>
                <w:rFonts w:cs="Tahoma"/>
                <w:sz w:val="14"/>
                <w:szCs w:val="18"/>
              </w:rPr>
              <w:t>10</w:t>
            </w:r>
          </w:p>
        </w:tc>
        <w:tc>
          <w:tcPr>
            <w:tcW w:w="622" w:type="dxa"/>
          </w:tcPr>
          <w:p w14:paraId="642F9B23" w14:textId="77777777" w:rsidR="007E637B" w:rsidRPr="00417779" w:rsidRDefault="007E637B" w:rsidP="007E637B">
            <w:pPr>
              <w:spacing w:after="0"/>
              <w:jc w:val="center"/>
              <w:rPr>
                <w:rFonts w:cs="Tahoma"/>
                <w:sz w:val="14"/>
                <w:szCs w:val="18"/>
              </w:rPr>
            </w:pPr>
            <w:r w:rsidRPr="00417779">
              <w:rPr>
                <w:rFonts w:cs="Tahoma"/>
                <w:sz w:val="14"/>
                <w:szCs w:val="18"/>
              </w:rPr>
              <w:t>11</w:t>
            </w:r>
          </w:p>
        </w:tc>
        <w:tc>
          <w:tcPr>
            <w:tcW w:w="623" w:type="dxa"/>
          </w:tcPr>
          <w:p w14:paraId="115F751E" w14:textId="77777777" w:rsidR="007E637B" w:rsidRPr="00417779" w:rsidRDefault="007E637B" w:rsidP="007E637B">
            <w:pPr>
              <w:spacing w:after="0"/>
              <w:jc w:val="center"/>
              <w:rPr>
                <w:rFonts w:cs="Tahoma"/>
                <w:sz w:val="14"/>
                <w:szCs w:val="18"/>
              </w:rPr>
            </w:pPr>
            <w:r w:rsidRPr="00417779">
              <w:rPr>
                <w:rFonts w:cs="Tahoma"/>
                <w:sz w:val="14"/>
                <w:szCs w:val="18"/>
              </w:rPr>
              <w:t>12</w:t>
            </w:r>
          </w:p>
        </w:tc>
      </w:tr>
      <w:tr w:rsidR="007E637B" w:rsidRPr="00417779" w14:paraId="38A464BF" w14:textId="77777777" w:rsidTr="00891D29">
        <w:trPr>
          <w:trHeight w:val="215"/>
          <w:jc w:val="center"/>
        </w:trPr>
        <w:tc>
          <w:tcPr>
            <w:tcW w:w="1830" w:type="dxa"/>
            <w:gridSpan w:val="2"/>
            <w:shd w:val="clear" w:color="auto" w:fill="F2F2F2" w:themeFill="background1" w:themeFillShade="F2"/>
          </w:tcPr>
          <w:p w14:paraId="69EB8F93" w14:textId="77777777" w:rsidR="007E637B" w:rsidRPr="00417779" w:rsidRDefault="007E637B" w:rsidP="007E637B">
            <w:pPr>
              <w:spacing w:after="0"/>
              <w:rPr>
                <w:rFonts w:cs="Tahoma"/>
                <w:b/>
                <w:sz w:val="14"/>
                <w:szCs w:val="16"/>
              </w:rPr>
            </w:pPr>
            <w:r w:rsidRPr="00417779">
              <w:rPr>
                <w:rFonts w:cs="Tahoma"/>
                <w:b/>
                <w:sz w:val="14"/>
                <w:szCs w:val="16"/>
              </w:rPr>
              <w:t>Date</w:t>
            </w:r>
          </w:p>
        </w:tc>
        <w:tc>
          <w:tcPr>
            <w:tcW w:w="620" w:type="dxa"/>
          </w:tcPr>
          <w:p w14:paraId="0CEFE614" w14:textId="77777777" w:rsidR="007E637B" w:rsidRPr="00417779" w:rsidRDefault="007E637B" w:rsidP="007E637B">
            <w:pPr>
              <w:spacing w:after="0"/>
              <w:ind w:left="-59"/>
              <w:rPr>
                <w:rFonts w:cs="Tahoma"/>
                <w:b/>
                <w:sz w:val="14"/>
                <w:szCs w:val="18"/>
              </w:rPr>
            </w:pPr>
          </w:p>
        </w:tc>
        <w:tc>
          <w:tcPr>
            <w:tcW w:w="627" w:type="dxa"/>
            <w:gridSpan w:val="2"/>
          </w:tcPr>
          <w:p w14:paraId="6A5A416A" w14:textId="77777777" w:rsidR="007E637B" w:rsidRPr="00417779" w:rsidRDefault="007E637B" w:rsidP="007E637B">
            <w:pPr>
              <w:spacing w:after="0"/>
              <w:rPr>
                <w:rFonts w:cs="Tahoma"/>
                <w:b/>
                <w:sz w:val="14"/>
                <w:szCs w:val="18"/>
              </w:rPr>
            </w:pPr>
          </w:p>
        </w:tc>
        <w:tc>
          <w:tcPr>
            <w:tcW w:w="622" w:type="dxa"/>
          </w:tcPr>
          <w:p w14:paraId="238C6989" w14:textId="77777777" w:rsidR="007E637B" w:rsidRPr="00417779" w:rsidRDefault="007E637B" w:rsidP="007E637B">
            <w:pPr>
              <w:spacing w:after="0"/>
              <w:rPr>
                <w:rFonts w:cs="Tahoma"/>
                <w:b/>
                <w:sz w:val="14"/>
                <w:szCs w:val="18"/>
              </w:rPr>
            </w:pPr>
          </w:p>
        </w:tc>
        <w:tc>
          <w:tcPr>
            <w:tcW w:w="625" w:type="dxa"/>
          </w:tcPr>
          <w:p w14:paraId="5CB96111" w14:textId="77777777" w:rsidR="007E637B" w:rsidRPr="00417779" w:rsidRDefault="007E637B" w:rsidP="007E637B">
            <w:pPr>
              <w:spacing w:after="0"/>
              <w:rPr>
                <w:rFonts w:cs="Tahoma"/>
                <w:b/>
                <w:sz w:val="14"/>
                <w:szCs w:val="18"/>
              </w:rPr>
            </w:pPr>
          </w:p>
        </w:tc>
        <w:tc>
          <w:tcPr>
            <w:tcW w:w="622" w:type="dxa"/>
            <w:gridSpan w:val="2"/>
          </w:tcPr>
          <w:p w14:paraId="4ECDC123" w14:textId="77777777" w:rsidR="007E637B" w:rsidRPr="00417779" w:rsidRDefault="007E637B" w:rsidP="007E637B">
            <w:pPr>
              <w:spacing w:after="0"/>
              <w:rPr>
                <w:rFonts w:cs="Tahoma"/>
                <w:b/>
                <w:sz w:val="14"/>
                <w:szCs w:val="18"/>
              </w:rPr>
            </w:pPr>
          </w:p>
        </w:tc>
        <w:tc>
          <w:tcPr>
            <w:tcW w:w="626" w:type="dxa"/>
            <w:gridSpan w:val="3"/>
          </w:tcPr>
          <w:p w14:paraId="46772E23" w14:textId="77777777" w:rsidR="007E637B" w:rsidRPr="00417779" w:rsidRDefault="007E637B" w:rsidP="007E637B">
            <w:pPr>
              <w:spacing w:after="0"/>
              <w:rPr>
                <w:rFonts w:cs="Tahoma"/>
                <w:b/>
                <w:sz w:val="14"/>
                <w:szCs w:val="18"/>
              </w:rPr>
            </w:pPr>
          </w:p>
        </w:tc>
        <w:tc>
          <w:tcPr>
            <w:tcW w:w="640" w:type="dxa"/>
          </w:tcPr>
          <w:p w14:paraId="6531C70F" w14:textId="77777777" w:rsidR="007E637B" w:rsidRPr="00417779" w:rsidRDefault="007E637B" w:rsidP="007E637B">
            <w:pPr>
              <w:spacing w:after="0"/>
              <w:rPr>
                <w:rFonts w:cs="Tahoma"/>
                <w:b/>
                <w:sz w:val="14"/>
                <w:szCs w:val="18"/>
              </w:rPr>
            </w:pPr>
          </w:p>
        </w:tc>
        <w:tc>
          <w:tcPr>
            <w:tcW w:w="609" w:type="dxa"/>
            <w:gridSpan w:val="2"/>
          </w:tcPr>
          <w:p w14:paraId="41AE7C31" w14:textId="77777777" w:rsidR="007E637B" w:rsidRPr="00417779" w:rsidRDefault="007E637B" w:rsidP="007E637B">
            <w:pPr>
              <w:spacing w:after="0"/>
              <w:rPr>
                <w:rFonts w:cs="Tahoma"/>
                <w:b/>
                <w:sz w:val="14"/>
                <w:szCs w:val="18"/>
              </w:rPr>
            </w:pPr>
          </w:p>
        </w:tc>
        <w:tc>
          <w:tcPr>
            <w:tcW w:w="623" w:type="dxa"/>
            <w:gridSpan w:val="2"/>
          </w:tcPr>
          <w:p w14:paraId="5DDF334C" w14:textId="77777777" w:rsidR="007E637B" w:rsidRPr="00417779" w:rsidRDefault="007E637B" w:rsidP="007E637B">
            <w:pPr>
              <w:spacing w:after="0"/>
              <w:rPr>
                <w:rFonts w:cs="Tahoma"/>
                <w:b/>
                <w:sz w:val="14"/>
                <w:szCs w:val="18"/>
              </w:rPr>
            </w:pPr>
          </w:p>
        </w:tc>
        <w:tc>
          <w:tcPr>
            <w:tcW w:w="625" w:type="dxa"/>
            <w:gridSpan w:val="2"/>
          </w:tcPr>
          <w:p w14:paraId="56BFE019" w14:textId="77777777" w:rsidR="007E637B" w:rsidRPr="00417779" w:rsidRDefault="007E637B" w:rsidP="007E637B">
            <w:pPr>
              <w:spacing w:after="0"/>
              <w:rPr>
                <w:rFonts w:cs="Tahoma"/>
                <w:b/>
                <w:sz w:val="14"/>
                <w:szCs w:val="18"/>
              </w:rPr>
            </w:pPr>
          </w:p>
        </w:tc>
        <w:tc>
          <w:tcPr>
            <w:tcW w:w="622" w:type="dxa"/>
          </w:tcPr>
          <w:p w14:paraId="1A04F1BB" w14:textId="77777777" w:rsidR="007E637B" w:rsidRPr="00417779" w:rsidRDefault="007E637B" w:rsidP="007E637B">
            <w:pPr>
              <w:spacing w:after="0"/>
              <w:rPr>
                <w:rFonts w:cs="Tahoma"/>
                <w:b/>
                <w:sz w:val="14"/>
                <w:szCs w:val="18"/>
              </w:rPr>
            </w:pPr>
          </w:p>
        </w:tc>
        <w:tc>
          <w:tcPr>
            <w:tcW w:w="622" w:type="dxa"/>
          </w:tcPr>
          <w:p w14:paraId="4ABA53D2" w14:textId="77777777" w:rsidR="007E637B" w:rsidRPr="00417779" w:rsidRDefault="007E637B" w:rsidP="007E637B">
            <w:pPr>
              <w:spacing w:after="0"/>
              <w:rPr>
                <w:rFonts w:cs="Tahoma"/>
                <w:b/>
                <w:sz w:val="14"/>
                <w:szCs w:val="18"/>
              </w:rPr>
            </w:pPr>
          </w:p>
        </w:tc>
        <w:tc>
          <w:tcPr>
            <w:tcW w:w="623" w:type="dxa"/>
          </w:tcPr>
          <w:p w14:paraId="692E84AA" w14:textId="77777777" w:rsidR="007E637B" w:rsidRPr="00417779" w:rsidRDefault="007E637B" w:rsidP="007E637B">
            <w:pPr>
              <w:spacing w:after="0"/>
              <w:rPr>
                <w:rFonts w:cs="Tahoma"/>
                <w:b/>
                <w:sz w:val="14"/>
                <w:szCs w:val="18"/>
              </w:rPr>
            </w:pPr>
          </w:p>
        </w:tc>
      </w:tr>
      <w:tr w:rsidR="007E637B" w:rsidRPr="00417779" w14:paraId="10D2A079" w14:textId="77777777" w:rsidTr="00891D29">
        <w:trPr>
          <w:trHeight w:val="189"/>
          <w:jc w:val="center"/>
        </w:trPr>
        <w:tc>
          <w:tcPr>
            <w:tcW w:w="9936" w:type="dxa"/>
            <w:gridSpan w:val="22"/>
            <w:shd w:val="clear" w:color="auto" w:fill="F7CAAC" w:themeFill="accent2" w:themeFillTint="66"/>
          </w:tcPr>
          <w:p w14:paraId="15B9B7F3" w14:textId="77777777" w:rsidR="007E637B" w:rsidRPr="00417779" w:rsidRDefault="007E637B" w:rsidP="007E637B">
            <w:pPr>
              <w:spacing w:after="0"/>
              <w:jc w:val="center"/>
              <w:rPr>
                <w:rFonts w:cs="Tahoma"/>
                <w:b/>
                <w:sz w:val="14"/>
                <w:szCs w:val="16"/>
              </w:rPr>
            </w:pPr>
            <w:r w:rsidRPr="00417779">
              <w:rPr>
                <w:rFonts w:cs="Tahoma"/>
                <w:b/>
                <w:sz w:val="14"/>
                <w:szCs w:val="16"/>
              </w:rPr>
              <w:t xml:space="preserve">Anthropometry: </w:t>
            </w:r>
            <w:r w:rsidRPr="00417779">
              <w:rPr>
                <w:rFonts w:cs="Tahoma"/>
                <w:b/>
                <w:i/>
                <w:sz w:val="14"/>
                <w:szCs w:val="16"/>
              </w:rPr>
              <w:t>Infant</w:t>
            </w:r>
          </w:p>
        </w:tc>
      </w:tr>
      <w:tr w:rsidR="00147B80" w:rsidRPr="00417779" w14:paraId="07AA02B4" w14:textId="77777777" w:rsidTr="00891D29">
        <w:trPr>
          <w:trHeight w:val="215"/>
          <w:jc w:val="center"/>
        </w:trPr>
        <w:tc>
          <w:tcPr>
            <w:tcW w:w="1830" w:type="dxa"/>
            <w:gridSpan w:val="2"/>
            <w:shd w:val="clear" w:color="auto" w:fill="F2F2F2" w:themeFill="background1" w:themeFillShade="F2"/>
          </w:tcPr>
          <w:p w14:paraId="7B630876" w14:textId="77777777" w:rsidR="00147B80" w:rsidRPr="00417779" w:rsidRDefault="00147B80" w:rsidP="00147B80">
            <w:pPr>
              <w:spacing w:after="0"/>
              <w:ind w:left="-112" w:right="-106"/>
              <w:jc w:val="right"/>
              <w:rPr>
                <w:rFonts w:cs="Tahoma"/>
                <w:b/>
                <w:sz w:val="14"/>
                <w:szCs w:val="16"/>
              </w:rPr>
            </w:pPr>
            <w:r w:rsidRPr="00417779">
              <w:rPr>
                <w:rFonts w:cs="Tahoma"/>
                <w:b/>
                <w:sz w:val="14"/>
                <w:szCs w:val="16"/>
              </w:rPr>
              <w:t>Bilateral pitting oedema</w:t>
            </w:r>
          </w:p>
        </w:tc>
        <w:tc>
          <w:tcPr>
            <w:tcW w:w="620" w:type="dxa"/>
          </w:tcPr>
          <w:p w14:paraId="21489426" w14:textId="77777777" w:rsidR="00147B80" w:rsidRPr="00417779" w:rsidRDefault="00147B80" w:rsidP="00147B80">
            <w:pPr>
              <w:spacing w:after="0"/>
              <w:rPr>
                <w:rFonts w:cs="Tahoma"/>
                <w:b/>
                <w:sz w:val="14"/>
                <w:szCs w:val="18"/>
              </w:rPr>
            </w:pPr>
          </w:p>
        </w:tc>
        <w:tc>
          <w:tcPr>
            <w:tcW w:w="627" w:type="dxa"/>
            <w:gridSpan w:val="2"/>
          </w:tcPr>
          <w:p w14:paraId="78684440" w14:textId="77777777" w:rsidR="00147B80" w:rsidRPr="00417779" w:rsidRDefault="00147B80" w:rsidP="00147B80">
            <w:pPr>
              <w:spacing w:after="0"/>
              <w:rPr>
                <w:rFonts w:cs="Tahoma"/>
                <w:b/>
                <w:sz w:val="14"/>
                <w:szCs w:val="18"/>
              </w:rPr>
            </w:pPr>
          </w:p>
        </w:tc>
        <w:tc>
          <w:tcPr>
            <w:tcW w:w="622" w:type="dxa"/>
          </w:tcPr>
          <w:p w14:paraId="530F5245" w14:textId="77777777" w:rsidR="00147B80" w:rsidRPr="00417779" w:rsidRDefault="00147B80" w:rsidP="00147B80">
            <w:pPr>
              <w:spacing w:after="0"/>
              <w:rPr>
                <w:rFonts w:cs="Tahoma"/>
                <w:b/>
                <w:sz w:val="14"/>
                <w:szCs w:val="18"/>
              </w:rPr>
            </w:pPr>
          </w:p>
        </w:tc>
        <w:tc>
          <w:tcPr>
            <w:tcW w:w="625" w:type="dxa"/>
          </w:tcPr>
          <w:p w14:paraId="0DD40732" w14:textId="77777777" w:rsidR="00147B80" w:rsidRPr="00417779" w:rsidRDefault="00147B80" w:rsidP="00147B80">
            <w:pPr>
              <w:spacing w:after="0"/>
              <w:rPr>
                <w:rFonts w:cs="Tahoma"/>
                <w:b/>
                <w:sz w:val="14"/>
                <w:szCs w:val="18"/>
              </w:rPr>
            </w:pPr>
          </w:p>
        </w:tc>
        <w:tc>
          <w:tcPr>
            <w:tcW w:w="622" w:type="dxa"/>
            <w:gridSpan w:val="2"/>
          </w:tcPr>
          <w:p w14:paraId="1A24D2BF" w14:textId="77777777" w:rsidR="00147B80" w:rsidRPr="00417779" w:rsidRDefault="00147B80" w:rsidP="00147B80">
            <w:pPr>
              <w:spacing w:after="0"/>
              <w:rPr>
                <w:rFonts w:cs="Tahoma"/>
                <w:b/>
                <w:sz w:val="14"/>
                <w:szCs w:val="18"/>
              </w:rPr>
            </w:pPr>
          </w:p>
        </w:tc>
        <w:tc>
          <w:tcPr>
            <w:tcW w:w="626" w:type="dxa"/>
            <w:gridSpan w:val="3"/>
          </w:tcPr>
          <w:p w14:paraId="11B5AB1A" w14:textId="77777777" w:rsidR="00147B80" w:rsidRPr="00417779" w:rsidRDefault="00147B80" w:rsidP="00147B80">
            <w:pPr>
              <w:spacing w:after="0"/>
              <w:rPr>
                <w:rFonts w:cs="Tahoma"/>
                <w:b/>
                <w:sz w:val="14"/>
                <w:szCs w:val="18"/>
              </w:rPr>
            </w:pPr>
          </w:p>
        </w:tc>
        <w:tc>
          <w:tcPr>
            <w:tcW w:w="640" w:type="dxa"/>
          </w:tcPr>
          <w:p w14:paraId="0171C364" w14:textId="77777777" w:rsidR="00147B80" w:rsidRPr="00417779" w:rsidRDefault="00147B80" w:rsidP="00147B80">
            <w:pPr>
              <w:spacing w:after="0"/>
              <w:rPr>
                <w:rFonts w:cs="Tahoma"/>
                <w:b/>
                <w:sz w:val="14"/>
                <w:szCs w:val="18"/>
              </w:rPr>
            </w:pPr>
          </w:p>
        </w:tc>
        <w:tc>
          <w:tcPr>
            <w:tcW w:w="609" w:type="dxa"/>
            <w:gridSpan w:val="2"/>
          </w:tcPr>
          <w:p w14:paraId="046176A0" w14:textId="77777777" w:rsidR="00147B80" w:rsidRPr="00417779" w:rsidRDefault="00147B80" w:rsidP="00147B80">
            <w:pPr>
              <w:spacing w:after="0"/>
              <w:rPr>
                <w:rFonts w:cs="Tahoma"/>
                <w:b/>
                <w:sz w:val="14"/>
                <w:szCs w:val="18"/>
              </w:rPr>
            </w:pPr>
          </w:p>
        </w:tc>
        <w:tc>
          <w:tcPr>
            <w:tcW w:w="623" w:type="dxa"/>
            <w:gridSpan w:val="2"/>
          </w:tcPr>
          <w:p w14:paraId="2A107A72" w14:textId="77777777" w:rsidR="00147B80" w:rsidRPr="00417779" w:rsidRDefault="00147B80" w:rsidP="00147B80">
            <w:pPr>
              <w:spacing w:after="0"/>
              <w:rPr>
                <w:rFonts w:cs="Tahoma"/>
                <w:b/>
                <w:sz w:val="14"/>
                <w:szCs w:val="18"/>
              </w:rPr>
            </w:pPr>
          </w:p>
        </w:tc>
        <w:tc>
          <w:tcPr>
            <w:tcW w:w="625" w:type="dxa"/>
            <w:gridSpan w:val="2"/>
          </w:tcPr>
          <w:p w14:paraId="55362DBB" w14:textId="77777777" w:rsidR="00147B80" w:rsidRPr="00417779" w:rsidRDefault="00147B80" w:rsidP="00147B80">
            <w:pPr>
              <w:spacing w:after="0"/>
              <w:rPr>
                <w:rFonts w:cs="Tahoma"/>
                <w:b/>
                <w:sz w:val="14"/>
                <w:szCs w:val="18"/>
              </w:rPr>
            </w:pPr>
          </w:p>
        </w:tc>
        <w:tc>
          <w:tcPr>
            <w:tcW w:w="622" w:type="dxa"/>
          </w:tcPr>
          <w:p w14:paraId="1A852FF9" w14:textId="77777777" w:rsidR="00147B80" w:rsidRPr="00417779" w:rsidRDefault="00147B80" w:rsidP="00147B80">
            <w:pPr>
              <w:spacing w:after="0"/>
              <w:rPr>
                <w:rFonts w:cs="Tahoma"/>
                <w:b/>
                <w:sz w:val="14"/>
                <w:szCs w:val="18"/>
              </w:rPr>
            </w:pPr>
          </w:p>
        </w:tc>
        <w:tc>
          <w:tcPr>
            <w:tcW w:w="622" w:type="dxa"/>
          </w:tcPr>
          <w:p w14:paraId="028E14C4" w14:textId="77777777" w:rsidR="00147B80" w:rsidRPr="00417779" w:rsidRDefault="00147B80" w:rsidP="00147B80">
            <w:pPr>
              <w:spacing w:after="0"/>
              <w:rPr>
                <w:rFonts w:cs="Tahoma"/>
                <w:b/>
                <w:sz w:val="14"/>
                <w:szCs w:val="18"/>
              </w:rPr>
            </w:pPr>
          </w:p>
        </w:tc>
        <w:tc>
          <w:tcPr>
            <w:tcW w:w="623" w:type="dxa"/>
          </w:tcPr>
          <w:p w14:paraId="1FBF4440" w14:textId="77777777" w:rsidR="00147B80" w:rsidRPr="00417779" w:rsidRDefault="00147B80" w:rsidP="00147B80">
            <w:pPr>
              <w:spacing w:after="0"/>
              <w:rPr>
                <w:rFonts w:cs="Tahoma"/>
                <w:b/>
                <w:sz w:val="14"/>
                <w:szCs w:val="18"/>
              </w:rPr>
            </w:pPr>
          </w:p>
        </w:tc>
      </w:tr>
      <w:tr w:rsidR="007E637B" w:rsidRPr="00417779" w14:paraId="2FED5538" w14:textId="77777777" w:rsidTr="00891D29">
        <w:trPr>
          <w:trHeight w:val="203"/>
          <w:jc w:val="center"/>
        </w:trPr>
        <w:tc>
          <w:tcPr>
            <w:tcW w:w="1830" w:type="dxa"/>
            <w:gridSpan w:val="2"/>
            <w:shd w:val="clear" w:color="auto" w:fill="F2F2F2" w:themeFill="background1" w:themeFillShade="F2"/>
          </w:tcPr>
          <w:p w14:paraId="20366765" w14:textId="77777777" w:rsidR="007E637B" w:rsidRPr="00417779" w:rsidRDefault="007E637B" w:rsidP="007E637B">
            <w:pPr>
              <w:spacing w:after="0"/>
              <w:jc w:val="right"/>
              <w:rPr>
                <w:rFonts w:cs="Tahoma"/>
                <w:b/>
                <w:i/>
                <w:sz w:val="14"/>
                <w:szCs w:val="16"/>
              </w:rPr>
            </w:pPr>
            <w:r w:rsidRPr="00417779">
              <w:rPr>
                <w:rFonts w:cs="Tahoma"/>
                <w:b/>
                <w:sz w:val="14"/>
                <w:szCs w:val="16"/>
              </w:rPr>
              <w:t xml:space="preserve">MUAC </w:t>
            </w:r>
            <w:r w:rsidRPr="00417779">
              <w:rPr>
                <w:rFonts w:cs="Tahoma"/>
                <w:sz w:val="14"/>
                <w:szCs w:val="16"/>
              </w:rPr>
              <w:t>(mm)</w:t>
            </w:r>
          </w:p>
        </w:tc>
        <w:tc>
          <w:tcPr>
            <w:tcW w:w="620" w:type="dxa"/>
          </w:tcPr>
          <w:p w14:paraId="6229436A" w14:textId="77777777" w:rsidR="007E637B" w:rsidRPr="00417779" w:rsidRDefault="007E637B" w:rsidP="007E637B">
            <w:pPr>
              <w:spacing w:after="0"/>
              <w:rPr>
                <w:rFonts w:cs="Tahoma"/>
                <w:b/>
                <w:sz w:val="14"/>
                <w:szCs w:val="18"/>
              </w:rPr>
            </w:pPr>
          </w:p>
        </w:tc>
        <w:tc>
          <w:tcPr>
            <w:tcW w:w="627" w:type="dxa"/>
            <w:gridSpan w:val="2"/>
          </w:tcPr>
          <w:p w14:paraId="640C1C69" w14:textId="77777777" w:rsidR="007E637B" w:rsidRPr="00417779" w:rsidRDefault="007E637B" w:rsidP="007E637B">
            <w:pPr>
              <w:spacing w:after="0"/>
              <w:rPr>
                <w:rFonts w:cs="Tahoma"/>
                <w:b/>
                <w:sz w:val="14"/>
                <w:szCs w:val="18"/>
              </w:rPr>
            </w:pPr>
          </w:p>
        </w:tc>
        <w:tc>
          <w:tcPr>
            <w:tcW w:w="622" w:type="dxa"/>
          </w:tcPr>
          <w:p w14:paraId="3FAADF5B" w14:textId="77777777" w:rsidR="007E637B" w:rsidRPr="00417779" w:rsidRDefault="007E637B" w:rsidP="007E637B">
            <w:pPr>
              <w:spacing w:after="0"/>
              <w:rPr>
                <w:rFonts w:cs="Tahoma"/>
                <w:b/>
                <w:sz w:val="14"/>
                <w:szCs w:val="18"/>
              </w:rPr>
            </w:pPr>
          </w:p>
        </w:tc>
        <w:tc>
          <w:tcPr>
            <w:tcW w:w="625" w:type="dxa"/>
          </w:tcPr>
          <w:p w14:paraId="19477F87" w14:textId="77777777" w:rsidR="007E637B" w:rsidRPr="00417779" w:rsidRDefault="007E637B" w:rsidP="007E637B">
            <w:pPr>
              <w:spacing w:after="0"/>
              <w:rPr>
                <w:rFonts w:cs="Tahoma"/>
                <w:b/>
                <w:sz w:val="14"/>
                <w:szCs w:val="18"/>
              </w:rPr>
            </w:pPr>
          </w:p>
        </w:tc>
        <w:tc>
          <w:tcPr>
            <w:tcW w:w="622" w:type="dxa"/>
            <w:gridSpan w:val="2"/>
          </w:tcPr>
          <w:p w14:paraId="66F40CDF" w14:textId="77777777" w:rsidR="007E637B" w:rsidRPr="00417779" w:rsidRDefault="007E637B" w:rsidP="007E637B">
            <w:pPr>
              <w:spacing w:after="0"/>
              <w:rPr>
                <w:rFonts w:cs="Tahoma"/>
                <w:b/>
                <w:sz w:val="14"/>
                <w:szCs w:val="18"/>
              </w:rPr>
            </w:pPr>
          </w:p>
        </w:tc>
        <w:tc>
          <w:tcPr>
            <w:tcW w:w="626" w:type="dxa"/>
            <w:gridSpan w:val="3"/>
          </w:tcPr>
          <w:p w14:paraId="3B9EB502" w14:textId="77777777" w:rsidR="007E637B" w:rsidRPr="00417779" w:rsidRDefault="007E637B" w:rsidP="007E637B">
            <w:pPr>
              <w:spacing w:after="0"/>
              <w:rPr>
                <w:rFonts w:cs="Tahoma"/>
                <w:b/>
                <w:sz w:val="14"/>
                <w:szCs w:val="18"/>
              </w:rPr>
            </w:pPr>
          </w:p>
        </w:tc>
        <w:tc>
          <w:tcPr>
            <w:tcW w:w="640" w:type="dxa"/>
          </w:tcPr>
          <w:p w14:paraId="5292DA14" w14:textId="77777777" w:rsidR="007E637B" w:rsidRPr="00417779" w:rsidRDefault="007E637B" w:rsidP="007E637B">
            <w:pPr>
              <w:spacing w:after="0"/>
              <w:rPr>
                <w:rFonts w:cs="Tahoma"/>
                <w:b/>
                <w:sz w:val="14"/>
                <w:szCs w:val="18"/>
              </w:rPr>
            </w:pPr>
          </w:p>
        </w:tc>
        <w:tc>
          <w:tcPr>
            <w:tcW w:w="609" w:type="dxa"/>
            <w:gridSpan w:val="2"/>
          </w:tcPr>
          <w:p w14:paraId="66C50EA0" w14:textId="77777777" w:rsidR="007E637B" w:rsidRPr="00417779" w:rsidRDefault="007E637B" w:rsidP="007E637B">
            <w:pPr>
              <w:spacing w:after="0"/>
              <w:rPr>
                <w:rFonts w:cs="Tahoma"/>
                <w:b/>
                <w:sz w:val="14"/>
                <w:szCs w:val="18"/>
              </w:rPr>
            </w:pPr>
          </w:p>
        </w:tc>
        <w:tc>
          <w:tcPr>
            <w:tcW w:w="623" w:type="dxa"/>
            <w:gridSpan w:val="2"/>
          </w:tcPr>
          <w:p w14:paraId="30CEF667" w14:textId="77777777" w:rsidR="007E637B" w:rsidRPr="00417779" w:rsidRDefault="007E637B" w:rsidP="007E637B">
            <w:pPr>
              <w:spacing w:after="0"/>
              <w:rPr>
                <w:rFonts w:cs="Tahoma"/>
                <w:b/>
                <w:sz w:val="14"/>
                <w:szCs w:val="18"/>
              </w:rPr>
            </w:pPr>
          </w:p>
        </w:tc>
        <w:tc>
          <w:tcPr>
            <w:tcW w:w="625" w:type="dxa"/>
            <w:gridSpan w:val="2"/>
          </w:tcPr>
          <w:p w14:paraId="0ECFA4F0" w14:textId="77777777" w:rsidR="007E637B" w:rsidRPr="00417779" w:rsidRDefault="007E637B" w:rsidP="007E637B">
            <w:pPr>
              <w:spacing w:after="0"/>
              <w:rPr>
                <w:rFonts w:cs="Tahoma"/>
                <w:b/>
                <w:sz w:val="14"/>
                <w:szCs w:val="18"/>
              </w:rPr>
            </w:pPr>
          </w:p>
        </w:tc>
        <w:tc>
          <w:tcPr>
            <w:tcW w:w="622" w:type="dxa"/>
          </w:tcPr>
          <w:p w14:paraId="4EF744A8" w14:textId="77777777" w:rsidR="007E637B" w:rsidRPr="00417779" w:rsidRDefault="007E637B" w:rsidP="007E637B">
            <w:pPr>
              <w:spacing w:after="0"/>
              <w:rPr>
                <w:rFonts w:cs="Tahoma"/>
                <w:b/>
                <w:sz w:val="14"/>
                <w:szCs w:val="18"/>
              </w:rPr>
            </w:pPr>
          </w:p>
        </w:tc>
        <w:tc>
          <w:tcPr>
            <w:tcW w:w="622" w:type="dxa"/>
          </w:tcPr>
          <w:p w14:paraId="7F11C714" w14:textId="77777777" w:rsidR="007E637B" w:rsidRPr="00417779" w:rsidRDefault="007E637B" w:rsidP="007E637B">
            <w:pPr>
              <w:spacing w:after="0"/>
              <w:rPr>
                <w:rFonts w:cs="Tahoma"/>
                <w:b/>
                <w:sz w:val="14"/>
                <w:szCs w:val="18"/>
              </w:rPr>
            </w:pPr>
          </w:p>
        </w:tc>
        <w:tc>
          <w:tcPr>
            <w:tcW w:w="623" w:type="dxa"/>
          </w:tcPr>
          <w:p w14:paraId="680F599A" w14:textId="77777777" w:rsidR="007E637B" w:rsidRPr="00417779" w:rsidRDefault="007E637B" w:rsidP="007E637B">
            <w:pPr>
              <w:spacing w:after="0"/>
              <w:rPr>
                <w:rFonts w:cs="Tahoma"/>
                <w:b/>
                <w:sz w:val="14"/>
                <w:szCs w:val="18"/>
              </w:rPr>
            </w:pPr>
          </w:p>
        </w:tc>
      </w:tr>
      <w:tr w:rsidR="007E637B" w:rsidRPr="00417779" w14:paraId="1288412A" w14:textId="77777777" w:rsidTr="00891D29">
        <w:trPr>
          <w:trHeight w:val="215"/>
          <w:jc w:val="center"/>
        </w:trPr>
        <w:tc>
          <w:tcPr>
            <w:tcW w:w="1830" w:type="dxa"/>
            <w:gridSpan w:val="2"/>
            <w:shd w:val="clear" w:color="auto" w:fill="F2F2F2" w:themeFill="background1" w:themeFillShade="F2"/>
          </w:tcPr>
          <w:p w14:paraId="3EEB0AE1" w14:textId="77777777" w:rsidR="007E637B" w:rsidRPr="00417779" w:rsidRDefault="007E637B" w:rsidP="007E637B">
            <w:pPr>
              <w:spacing w:after="0"/>
              <w:jc w:val="right"/>
              <w:rPr>
                <w:rFonts w:cs="Tahoma"/>
                <w:b/>
                <w:sz w:val="14"/>
                <w:szCs w:val="16"/>
              </w:rPr>
            </w:pPr>
            <w:r w:rsidRPr="00417779">
              <w:rPr>
                <w:rFonts w:cs="Tahoma"/>
                <w:b/>
                <w:sz w:val="14"/>
                <w:szCs w:val="16"/>
              </w:rPr>
              <w:t xml:space="preserve">Weight </w:t>
            </w:r>
            <w:r w:rsidRPr="00417779">
              <w:rPr>
                <w:rFonts w:cs="Tahoma"/>
                <w:sz w:val="14"/>
                <w:szCs w:val="16"/>
              </w:rPr>
              <w:t>(kg)</w:t>
            </w:r>
          </w:p>
        </w:tc>
        <w:tc>
          <w:tcPr>
            <w:tcW w:w="620" w:type="dxa"/>
          </w:tcPr>
          <w:p w14:paraId="5A0D22CB" w14:textId="77777777" w:rsidR="007E637B" w:rsidRPr="00417779" w:rsidRDefault="007E637B" w:rsidP="007E637B">
            <w:pPr>
              <w:spacing w:after="0"/>
              <w:rPr>
                <w:rFonts w:cs="Tahoma"/>
                <w:b/>
                <w:sz w:val="14"/>
                <w:szCs w:val="18"/>
              </w:rPr>
            </w:pPr>
          </w:p>
        </w:tc>
        <w:tc>
          <w:tcPr>
            <w:tcW w:w="627" w:type="dxa"/>
            <w:gridSpan w:val="2"/>
          </w:tcPr>
          <w:p w14:paraId="44FCA368" w14:textId="77777777" w:rsidR="007E637B" w:rsidRPr="00417779" w:rsidRDefault="007E637B" w:rsidP="007E637B">
            <w:pPr>
              <w:spacing w:after="0"/>
              <w:rPr>
                <w:rFonts w:cs="Tahoma"/>
                <w:b/>
                <w:sz w:val="14"/>
                <w:szCs w:val="18"/>
              </w:rPr>
            </w:pPr>
          </w:p>
        </w:tc>
        <w:tc>
          <w:tcPr>
            <w:tcW w:w="622" w:type="dxa"/>
          </w:tcPr>
          <w:p w14:paraId="2B15A892" w14:textId="77777777" w:rsidR="007E637B" w:rsidRPr="00417779" w:rsidRDefault="007E637B" w:rsidP="007E637B">
            <w:pPr>
              <w:spacing w:after="0"/>
              <w:rPr>
                <w:rFonts w:cs="Tahoma"/>
                <w:b/>
                <w:sz w:val="14"/>
                <w:szCs w:val="18"/>
              </w:rPr>
            </w:pPr>
          </w:p>
        </w:tc>
        <w:tc>
          <w:tcPr>
            <w:tcW w:w="625" w:type="dxa"/>
          </w:tcPr>
          <w:p w14:paraId="78F0B011" w14:textId="77777777" w:rsidR="007E637B" w:rsidRPr="00417779" w:rsidRDefault="007E637B" w:rsidP="007E637B">
            <w:pPr>
              <w:spacing w:after="0"/>
              <w:rPr>
                <w:rFonts w:cs="Tahoma"/>
                <w:b/>
                <w:sz w:val="14"/>
                <w:szCs w:val="18"/>
              </w:rPr>
            </w:pPr>
            <w:r w:rsidRPr="00417779">
              <w:rPr>
                <w:rFonts w:cs="Tahoma"/>
                <w:b/>
                <w:sz w:val="14"/>
                <w:szCs w:val="18"/>
              </w:rPr>
              <w:t>*</w:t>
            </w:r>
          </w:p>
        </w:tc>
        <w:tc>
          <w:tcPr>
            <w:tcW w:w="622" w:type="dxa"/>
            <w:gridSpan w:val="2"/>
          </w:tcPr>
          <w:p w14:paraId="449F83DF" w14:textId="77777777" w:rsidR="007E637B" w:rsidRPr="00417779" w:rsidRDefault="007E637B" w:rsidP="007E637B">
            <w:pPr>
              <w:spacing w:after="0"/>
              <w:rPr>
                <w:rFonts w:cs="Tahoma"/>
                <w:b/>
                <w:sz w:val="14"/>
                <w:szCs w:val="18"/>
              </w:rPr>
            </w:pPr>
          </w:p>
        </w:tc>
        <w:tc>
          <w:tcPr>
            <w:tcW w:w="626" w:type="dxa"/>
            <w:gridSpan w:val="3"/>
          </w:tcPr>
          <w:p w14:paraId="3692DA0E" w14:textId="77777777" w:rsidR="007E637B" w:rsidRPr="00417779" w:rsidRDefault="007E637B" w:rsidP="007E637B">
            <w:pPr>
              <w:spacing w:after="0"/>
              <w:rPr>
                <w:rFonts w:cs="Tahoma"/>
                <w:b/>
                <w:sz w:val="14"/>
                <w:szCs w:val="18"/>
              </w:rPr>
            </w:pPr>
          </w:p>
        </w:tc>
        <w:tc>
          <w:tcPr>
            <w:tcW w:w="640" w:type="dxa"/>
          </w:tcPr>
          <w:p w14:paraId="3AC40EF9" w14:textId="77777777" w:rsidR="007E637B" w:rsidRPr="00417779" w:rsidRDefault="007E637B" w:rsidP="007E637B">
            <w:pPr>
              <w:spacing w:after="0"/>
              <w:rPr>
                <w:rFonts w:cs="Tahoma"/>
                <w:b/>
                <w:sz w:val="14"/>
                <w:szCs w:val="18"/>
              </w:rPr>
            </w:pPr>
            <w:r w:rsidRPr="00417779">
              <w:rPr>
                <w:rFonts w:cs="Tahoma"/>
                <w:b/>
                <w:sz w:val="14"/>
                <w:szCs w:val="18"/>
              </w:rPr>
              <w:t>*</w:t>
            </w:r>
          </w:p>
        </w:tc>
        <w:tc>
          <w:tcPr>
            <w:tcW w:w="609" w:type="dxa"/>
            <w:gridSpan w:val="2"/>
          </w:tcPr>
          <w:p w14:paraId="0E7F2FAA" w14:textId="77777777" w:rsidR="007E637B" w:rsidRPr="00417779" w:rsidRDefault="007E637B" w:rsidP="007E637B">
            <w:pPr>
              <w:spacing w:after="0"/>
              <w:rPr>
                <w:rFonts w:cs="Tahoma"/>
                <w:b/>
                <w:sz w:val="14"/>
                <w:szCs w:val="18"/>
              </w:rPr>
            </w:pPr>
          </w:p>
        </w:tc>
        <w:tc>
          <w:tcPr>
            <w:tcW w:w="623" w:type="dxa"/>
            <w:gridSpan w:val="2"/>
          </w:tcPr>
          <w:p w14:paraId="405451FE" w14:textId="77777777" w:rsidR="007E637B" w:rsidRPr="00417779" w:rsidRDefault="007E637B" w:rsidP="007E637B">
            <w:pPr>
              <w:spacing w:after="0"/>
              <w:rPr>
                <w:rFonts w:cs="Tahoma"/>
                <w:b/>
                <w:sz w:val="14"/>
                <w:szCs w:val="18"/>
              </w:rPr>
            </w:pPr>
          </w:p>
        </w:tc>
        <w:tc>
          <w:tcPr>
            <w:tcW w:w="625" w:type="dxa"/>
            <w:gridSpan w:val="2"/>
          </w:tcPr>
          <w:p w14:paraId="7DDA50D1" w14:textId="77777777" w:rsidR="007E637B" w:rsidRPr="00417779" w:rsidRDefault="007E637B" w:rsidP="007E637B">
            <w:pPr>
              <w:spacing w:after="0"/>
              <w:rPr>
                <w:rFonts w:cs="Tahoma"/>
                <w:b/>
                <w:sz w:val="14"/>
                <w:szCs w:val="18"/>
              </w:rPr>
            </w:pPr>
          </w:p>
        </w:tc>
        <w:tc>
          <w:tcPr>
            <w:tcW w:w="622" w:type="dxa"/>
          </w:tcPr>
          <w:p w14:paraId="3B5B5012" w14:textId="77777777" w:rsidR="007E637B" w:rsidRPr="00417779" w:rsidRDefault="007E637B" w:rsidP="007E637B">
            <w:pPr>
              <w:spacing w:after="0"/>
              <w:rPr>
                <w:rFonts w:cs="Tahoma"/>
                <w:b/>
                <w:sz w:val="14"/>
                <w:szCs w:val="18"/>
              </w:rPr>
            </w:pPr>
          </w:p>
        </w:tc>
        <w:tc>
          <w:tcPr>
            <w:tcW w:w="622" w:type="dxa"/>
          </w:tcPr>
          <w:p w14:paraId="391B9CFA" w14:textId="77777777" w:rsidR="007E637B" w:rsidRPr="00417779" w:rsidRDefault="007E637B" w:rsidP="007E637B">
            <w:pPr>
              <w:spacing w:after="0"/>
              <w:rPr>
                <w:rFonts w:cs="Tahoma"/>
                <w:b/>
                <w:sz w:val="14"/>
                <w:szCs w:val="18"/>
              </w:rPr>
            </w:pPr>
          </w:p>
        </w:tc>
        <w:tc>
          <w:tcPr>
            <w:tcW w:w="623" w:type="dxa"/>
          </w:tcPr>
          <w:p w14:paraId="736205DF" w14:textId="77777777" w:rsidR="007E637B" w:rsidRPr="00417779" w:rsidRDefault="007E637B" w:rsidP="007E637B">
            <w:pPr>
              <w:spacing w:after="0"/>
              <w:rPr>
                <w:rFonts w:cs="Tahoma"/>
                <w:b/>
                <w:sz w:val="14"/>
                <w:szCs w:val="18"/>
              </w:rPr>
            </w:pPr>
          </w:p>
        </w:tc>
      </w:tr>
      <w:tr w:rsidR="00147B80" w:rsidRPr="00417779" w14:paraId="5A83A41B" w14:textId="77777777" w:rsidTr="00891D29">
        <w:trPr>
          <w:trHeight w:val="215"/>
          <w:jc w:val="center"/>
        </w:trPr>
        <w:tc>
          <w:tcPr>
            <w:tcW w:w="1830" w:type="dxa"/>
            <w:gridSpan w:val="2"/>
            <w:shd w:val="clear" w:color="auto" w:fill="F2F2F2" w:themeFill="background1" w:themeFillShade="F2"/>
          </w:tcPr>
          <w:p w14:paraId="10389332" w14:textId="77777777" w:rsidR="00147B80" w:rsidRPr="00417779" w:rsidRDefault="00147B80" w:rsidP="00147B80">
            <w:pPr>
              <w:spacing w:after="0"/>
              <w:ind w:left="-120"/>
              <w:jc w:val="right"/>
              <w:rPr>
                <w:rFonts w:cs="Tahoma"/>
                <w:b/>
                <w:sz w:val="14"/>
                <w:szCs w:val="16"/>
              </w:rPr>
            </w:pPr>
            <w:r w:rsidRPr="00417779">
              <w:rPr>
                <w:rFonts w:cs="Tahoma"/>
                <w:b/>
                <w:sz w:val="14"/>
                <w:szCs w:val="16"/>
              </w:rPr>
              <w:t xml:space="preserve">Weight gain? </w:t>
            </w:r>
            <w:r w:rsidRPr="00417779">
              <w:rPr>
                <w:rFonts w:cs="Tahoma"/>
                <w:sz w:val="14"/>
                <w:szCs w:val="16"/>
              </w:rPr>
              <w:t>(Y/N)</w:t>
            </w:r>
          </w:p>
        </w:tc>
        <w:tc>
          <w:tcPr>
            <w:tcW w:w="620" w:type="dxa"/>
          </w:tcPr>
          <w:p w14:paraId="65739BB6" w14:textId="77777777" w:rsidR="00147B80" w:rsidRPr="00417779" w:rsidRDefault="00147B80" w:rsidP="00147B80">
            <w:pPr>
              <w:spacing w:after="0"/>
              <w:rPr>
                <w:rFonts w:cs="Tahoma"/>
                <w:b/>
                <w:sz w:val="14"/>
                <w:szCs w:val="18"/>
              </w:rPr>
            </w:pPr>
          </w:p>
        </w:tc>
        <w:tc>
          <w:tcPr>
            <w:tcW w:w="627" w:type="dxa"/>
            <w:gridSpan w:val="2"/>
          </w:tcPr>
          <w:p w14:paraId="1F2977F3" w14:textId="77777777" w:rsidR="00147B80" w:rsidRPr="00417779" w:rsidRDefault="00147B80" w:rsidP="00147B80">
            <w:pPr>
              <w:spacing w:after="0"/>
              <w:rPr>
                <w:rFonts w:cs="Tahoma"/>
                <w:b/>
                <w:sz w:val="14"/>
                <w:szCs w:val="18"/>
              </w:rPr>
            </w:pPr>
          </w:p>
        </w:tc>
        <w:tc>
          <w:tcPr>
            <w:tcW w:w="622" w:type="dxa"/>
          </w:tcPr>
          <w:p w14:paraId="14EB6F29" w14:textId="77777777" w:rsidR="00147B80" w:rsidRPr="00417779" w:rsidRDefault="00147B80" w:rsidP="00147B80">
            <w:pPr>
              <w:spacing w:after="0"/>
              <w:rPr>
                <w:rFonts w:cs="Tahoma"/>
                <w:b/>
                <w:sz w:val="14"/>
                <w:szCs w:val="18"/>
              </w:rPr>
            </w:pPr>
          </w:p>
        </w:tc>
        <w:tc>
          <w:tcPr>
            <w:tcW w:w="625" w:type="dxa"/>
          </w:tcPr>
          <w:p w14:paraId="27142F1E" w14:textId="77777777" w:rsidR="00147B80" w:rsidRPr="00417779" w:rsidRDefault="00147B80" w:rsidP="00147B80">
            <w:pPr>
              <w:spacing w:after="0"/>
              <w:rPr>
                <w:rFonts w:cs="Tahoma"/>
                <w:b/>
                <w:sz w:val="14"/>
                <w:szCs w:val="18"/>
              </w:rPr>
            </w:pPr>
            <w:r w:rsidRPr="00417779">
              <w:rPr>
                <w:rFonts w:cs="Tahoma"/>
                <w:b/>
                <w:sz w:val="14"/>
                <w:szCs w:val="18"/>
              </w:rPr>
              <w:t>*</w:t>
            </w:r>
          </w:p>
        </w:tc>
        <w:tc>
          <w:tcPr>
            <w:tcW w:w="622" w:type="dxa"/>
            <w:gridSpan w:val="2"/>
          </w:tcPr>
          <w:p w14:paraId="4C6066B8" w14:textId="77777777" w:rsidR="00147B80" w:rsidRPr="00417779" w:rsidRDefault="00147B80" w:rsidP="00147B80">
            <w:pPr>
              <w:spacing w:after="0"/>
              <w:rPr>
                <w:rFonts w:cs="Tahoma"/>
                <w:b/>
                <w:sz w:val="14"/>
                <w:szCs w:val="18"/>
              </w:rPr>
            </w:pPr>
          </w:p>
        </w:tc>
        <w:tc>
          <w:tcPr>
            <w:tcW w:w="626" w:type="dxa"/>
            <w:gridSpan w:val="3"/>
          </w:tcPr>
          <w:p w14:paraId="29516C00" w14:textId="77777777" w:rsidR="00147B80" w:rsidRPr="00417779" w:rsidRDefault="00147B80" w:rsidP="00147B80">
            <w:pPr>
              <w:spacing w:after="0"/>
              <w:rPr>
                <w:rFonts w:cs="Tahoma"/>
                <w:b/>
                <w:sz w:val="14"/>
                <w:szCs w:val="18"/>
              </w:rPr>
            </w:pPr>
          </w:p>
        </w:tc>
        <w:tc>
          <w:tcPr>
            <w:tcW w:w="640" w:type="dxa"/>
          </w:tcPr>
          <w:p w14:paraId="33A8F698" w14:textId="77777777" w:rsidR="00147B80" w:rsidRPr="00417779" w:rsidRDefault="00147B80" w:rsidP="00147B80">
            <w:pPr>
              <w:spacing w:after="0"/>
              <w:rPr>
                <w:rFonts w:cs="Tahoma"/>
                <w:b/>
                <w:sz w:val="14"/>
                <w:szCs w:val="18"/>
              </w:rPr>
            </w:pPr>
            <w:r w:rsidRPr="00417779">
              <w:rPr>
                <w:rFonts w:cs="Tahoma"/>
                <w:b/>
                <w:sz w:val="14"/>
                <w:szCs w:val="18"/>
              </w:rPr>
              <w:t>*</w:t>
            </w:r>
          </w:p>
        </w:tc>
        <w:tc>
          <w:tcPr>
            <w:tcW w:w="609" w:type="dxa"/>
            <w:gridSpan w:val="2"/>
          </w:tcPr>
          <w:p w14:paraId="740900B4" w14:textId="77777777" w:rsidR="00147B80" w:rsidRPr="00417779" w:rsidRDefault="00147B80" w:rsidP="00147B80">
            <w:pPr>
              <w:spacing w:after="0"/>
              <w:rPr>
                <w:rFonts w:cs="Tahoma"/>
                <w:b/>
                <w:sz w:val="14"/>
                <w:szCs w:val="18"/>
              </w:rPr>
            </w:pPr>
          </w:p>
        </w:tc>
        <w:tc>
          <w:tcPr>
            <w:tcW w:w="623" w:type="dxa"/>
            <w:gridSpan w:val="2"/>
          </w:tcPr>
          <w:p w14:paraId="186CF147" w14:textId="77777777" w:rsidR="00147B80" w:rsidRPr="00417779" w:rsidRDefault="00147B80" w:rsidP="00147B80">
            <w:pPr>
              <w:spacing w:after="0"/>
              <w:rPr>
                <w:rFonts w:cs="Tahoma"/>
                <w:b/>
                <w:sz w:val="14"/>
                <w:szCs w:val="18"/>
              </w:rPr>
            </w:pPr>
          </w:p>
        </w:tc>
        <w:tc>
          <w:tcPr>
            <w:tcW w:w="625" w:type="dxa"/>
            <w:gridSpan w:val="2"/>
          </w:tcPr>
          <w:p w14:paraId="2670FC3F" w14:textId="77777777" w:rsidR="00147B80" w:rsidRPr="00417779" w:rsidRDefault="00147B80" w:rsidP="00147B80">
            <w:pPr>
              <w:spacing w:after="0"/>
              <w:rPr>
                <w:rFonts w:cs="Tahoma"/>
                <w:b/>
                <w:sz w:val="14"/>
                <w:szCs w:val="18"/>
              </w:rPr>
            </w:pPr>
          </w:p>
        </w:tc>
        <w:tc>
          <w:tcPr>
            <w:tcW w:w="622" w:type="dxa"/>
          </w:tcPr>
          <w:p w14:paraId="5789D35A" w14:textId="77777777" w:rsidR="00147B80" w:rsidRPr="00417779" w:rsidRDefault="00147B80" w:rsidP="00147B80">
            <w:pPr>
              <w:spacing w:after="0"/>
              <w:rPr>
                <w:rFonts w:cs="Tahoma"/>
                <w:b/>
                <w:sz w:val="14"/>
                <w:szCs w:val="18"/>
              </w:rPr>
            </w:pPr>
          </w:p>
        </w:tc>
        <w:tc>
          <w:tcPr>
            <w:tcW w:w="622" w:type="dxa"/>
          </w:tcPr>
          <w:p w14:paraId="5D7E150F" w14:textId="77777777" w:rsidR="00147B80" w:rsidRPr="00417779" w:rsidRDefault="00147B80" w:rsidP="00147B80">
            <w:pPr>
              <w:spacing w:after="0"/>
              <w:rPr>
                <w:rFonts w:cs="Tahoma"/>
                <w:b/>
                <w:sz w:val="14"/>
                <w:szCs w:val="18"/>
              </w:rPr>
            </w:pPr>
          </w:p>
        </w:tc>
        <w:tc>
          <w:tcPr>
            <w:tcW w:w="623" w:type="dxa"/>
          </w:tcPr>
          <w:p w14:paraId="48FAD9D5" w14:textId="77777777" w:rsidR="00147B80" w:rsidRPr="00417779" w:rsidRDefault="00147B80" w:rsidP="00147B80">
            <w:pPr>
              <w:spacing w:after="0"/>
              <w:rPr>
                <w:rFonts w:cs="Tahoma"/>
                <w:b/>
                <w:sz w:val="14"/>
                <w:szCs w:val="18"/>
              </w:rPr>
            </w:pPr>
          </w:p>
        </w:tc>
      </w:tr>
      <w:tr w:rsidR="007E637B" w:rsidRPr="00417779" w14:paraId="0B2936D5" w14:textId="77777777" w:rsidTr="00891D29">
        <w:trPr>
          <w:trHeight w:val="215"/>
          <w:jc w:val="center"/>
        </w:trPr>
        <w:tc>
          <w:tcPr>
            <w:tcW w:w="1830" w:type="dxa"/>
            <w:gridSpan w:val="2"/>
            <w:shd w:val="clear" w:color="auto" w:fill="F2F2F2" w:themeFill="background1" w:themeFillShade="F2"/>
          </w:tcPr>
          <w:p w14:paraId="073B96F3" w14:textId="77777777" w:rsidR="007E637B" w:rsidRPr="00417779" w:rsidRDefault="007E637B" w:rsidP="007E637B">
            <w:pPr>
              <w:spacing w:after="0"/>
              <w:jc w:val="right"/>
              <w:rPr>
                <w:rFonts w:cs="Tahoma"/>
                <w:b/>
                <w:sz w:val="14"/>
                <w:szCs w:val="16"/>
              </w:rPr>
            </w:pPr>
            <w:r w:rsidRPr="00417779">
              <w:rPr>
                <w:rFonts w:cs="Tahoma"/>
                <w:b/>
                <w:sz w:val="14"/>
                <w:szCs w:val="16"/>
              </w:rPr>
              <w:t xml:space="preserve">WFA </w:t>
            </w:r>
            <w:r w:rsidRPr="00417779">
              <w:rPr>
                <w:rFonts w:cs="Tahoma"/>
                <w:sz w:val="14"/>
                <w:szCs w:val="16"/>
              </w:rPr>
              <w:t>(z-score)</w:t>
            </w:r>
          </w:p>
        </w:tc>
        <w:tc>
          <w:tcPr>
            <w:tcW w:w="620" w:type="dxa"/>
          </w:tcPr>
          <w:p w14:paraId="141A946A" w14:textId="77777777" w:rsidR="007E637B" w:rsidRPr="00417779" w:rsidRDefault="007E637B" w:rsidP="007E637B">
            <w:pPr>
              <w:spacing w:after="0"/>
              <w:rPr>
                <w:rFonts w:cs="Tahoma"/>
                <w:b/>
                <w:sz w:val="14"/>
                <w:szCs w:val="18"/>
              </w:rPr>
            </w:pPr>
          </w:p>
        </w:tc>
        <w:tc>
          <w:tcPr>
            <w:tcW w:w="627" w:type="dxa"/>
            <w:gridSpan w:val="2"/>
          </w:tcPr>
          <w:p w14:paraId="5ABC5975" w14:textId="77777777" w:rsidR="007E637B" w:rsidRPr="00417779" w:rsidRDefault="007E637B" w:rsidP="007E637B">
            <w:pPr>
              <w:spacing w:after="0"/>
              <w:rPr>
                <w:rFonts w:cs="Tahoma"/>
                <w:b/>
                <w:sz w:val="14"/>
                <w:szCs w:val="18"/>
              </w:rPr>
            </w:pPr>
          </w:p>
        </w:tc>
        <w:tc>
          <w:tcPr>
            <w:tcW w:w="622" w:type="dxa"/>
          </w:tcPr>
          <w:p w14:paraId="06C0CB21" w14:textId="77777777" w:rsidR="007E637B" w:rsidRPr="00417779" w:rsidRDefault="007E637B" w:rsidP="007E637B">
            <w:pPr>
              <w:spacing w:after="0"/>
              <w:rPr>
                <w:rFonts w:cs="Tahoma"/>
                <w:b/>
                <w:sz w:val="14"/>
                <w:szCs w:val="18"/>
              </w:rPr>
            </w:pPr>
          </w:p>
        </w:tc>
        <w:tc>
          <w:tcPr>
            <w:tcW w:w="625" w:type="dxa"/>
          </w:tcPr>
          <w:p w14:paraId="2D3D5A80" w14:textId="77777777" w:rsidR="007E637B" w:rsidRPr="00417779" w:rsidRDefault="007E637B" w:rsidP="007E637B">
            <w:pPr>
              <w:spacing w:after="0"/>
              <w:rPr>
                <w:rFonts w:cs="Tahoma"/>
                <w:b/>
                <w:sz w:val="14"/>
                <w:szCs w:val="18"/>
              </w:rPr>
            </w:pPr>
          </w:p>
        </w:tc>
        <w:tc>
          <w:tcPr>
            <w:tcW w:w="622" w:type="dxa"/>
            <w:gridSpan w:val="2"/>
          </w:tcPr>
          <w:p w14:paraId="25C5AC1B" w14:textId="77777777" w:rsidR="007E637B" w:rsidRPr="00417779" w:rsidRDefault="007E637B" w:rsidP="007E637B">
            <w:pPr>
              <w:spacing w:after="0"/>
              <w:rPr>
                <w:rFonts w:cs="Tahoma"/>
                <w:b/>
                <w:sz w:val="14"/>
                <w:szCs w:val="18"/>
              </w:rPr>
            </w:pPr>
          </w:p>
        </w:tc>
        <w:tc>
          <w:tcPr>
            <w:tcW w:w="626" w:type="dxa"/>
            <w:gridSpan w:val="3"/>
          </w:tcPr>
          <w:p w14:paraId="2B6845DA" w14:textId="77777777" w:rsidR="007E637B" w:rsidRPr="00417779" w:rsidRDefault="007E637B" w:rsidP="007E637B">
            <w:pPr>
              <w:spacing w:after="0"/>
              <w:rPr>
                <w:rFonts w:cs="Tahoma"/>
                <w:b/>
                <w:sz w:val="14"/>
                <w:szCs w:val="18"/>
              </w:rPr>
            </w:pPr>
          </w:p>
        </w:tc>
        <w:tc>
          <w:tcPr>
            <w:tcW w:w="640" w:type="dxa"/>
          </w:tcPr>
          <w:p w14:paraId="5A4C7EF5" w14:textId="77777777" w:rsidR="007E637B" w:rsidRPr="00417779" w:rsidRDefault="007E637B" w:rsidP="007E637B">
            <w:pPr>
              <w:spacing w:after="0"/>
              <w:rPr>
                <w:rFonts w:cs="Tahoma"/>
                <w:b/>
                <w:sz w:val="14"/>
                <w:szCs w:val="18"/>
              </w:rPr>
            </w:pPr>
          </w:p>
        </w:tc>
        <w:tc>
          <w:tcPr>
            <w:tcW w:w="609" w:type="dxa"/>
            <w:gridSpan w:val="2"/>
          </w:tcPr>
          <w:p w14:paraId="43AF50C6" w14:textId="77777777" w:rsidR="007E637B" w:rsidRPr="00417779" w:rsidRDefault="007E637B" w:rsidP="007E637B">
            <w:pPr>
              <w:spacing w:after="0"/>
              <w:rPr>
                <w:rFonts w:cs="Tahoma"/>
                <w:b/>
                <w:sz w:val="14"/>
                <w:szCs w:val="18"/>
              </w:rPr>
            </w:pPr>
          </w:p>
        </w:tc>
        <w:tc>
          <w:tcPr>
            <w:tcW w:w="623" w:type="dxa"/>
            <w:gridSpan w:val="2"/>
          </w:tcPr>
          <w:p w14:paraId="37BA989E" w14:textId="77777777" w:rsidR="007E637B" w:rsidRPr="00417779" w:rsidRDefault="007E637B" w:rsidP="007E637B">
            <w:pPr>
              <w:spacing w:after="0"/>
              <w:rPr>
                <w:rFonts w:cs="Tahoma"/>
                <w:b/>
                <w:sz w:val="14"/>
                <w:szCs w:val="18"/>
              </w:rPr>
            </w:pPr>
          </w:p>
        </w:tc>
        <w:tc>
          <w:tcPr>
            <w:tcW w:w="625" w:type="dxa"/>
            <w:gridSpan w:val="2"/>
          </w:tcPr>
          <w:p w14:paraId="0C7DB354" w14:textId="77777777" w:rsidR="007E637B" w:rsidRPr="00417779" w:rsidRDefault="007E637B" w:rsidP="007E637B">
            <w:pPr>
              <w:spacing w:after="0"/>
              <w:rPr>
                <w:rFonts w:cs="Tahoma"/>
                <w:b/>
                <w:sz w:val="14"/>
                <w:szCs w:val="18"/>
              </w:rPr>
            </w:pPr>
          </w:p>
        </w:tc>
        <w:tc>
          <w:tcPr>
            <w:tcW w:w="622" w:type="dxa"/>
          </w:tcPr>
          <w:p w14:paraId="4D554D65" w14:textId="77777777" w:rsidR="007E637B" w:rsidRPr="00417779" w:rsidRDefault="007E637B" w:rsidP="007E637B">
            <w:pPr>
              <w:spacing w:after="0"/>
              <w:rPr>
                <w:rFonts w:cs="Tahoma"/>
                <w:b/>
                <w:sz w:val="14"/>
                <w:szCs w:val="18"/>
              </w:rPr>
            </w:pPr>
          </w:p>
        </w:tc>
        <w:tc>
          <w:tcPr>
            <w:tcW w:w="622" w:type="dxa"/>
          </w:tcPr>
          <w:p w14:paraId="5C86F827" w14:textId="77777777" w:rsidR="007E637B" w:rsidRPr="00417779" w:rsidRDefault="007E637B" w:rsidP="007E637B">
            <w:pPr>
              <w:spacing w:after="0"/>
              <w:rPr>
                <w:rFonts w:cs="Tahoma"/>
                <w:b/>
                <w:sz w:val="14"/>
                <w:szCs w:val="18"/>
              </w:rPr>
            </w:pPr>
          </w:p>
        </w:tc>
        <w:tc>
          <w:tcPr>
            <w:tcW w:w="623" w:type="dxa"/>
          </w:tcPr>
          <w:p w14:paraId="40EACF8D" w14:textId="77777777" w:rsidR="007E637B" w:rsidRPr="00417779" w:rsidRDefault="007E637B" w:rsidP="007E637B">
            <w:pPr>
              <w:spacing w:after="0"/>
              <w:rPr>
                <w:rFonts w:cs="Tahoma"/>
                <w:b/>
                <w:sz w:val="14"/>
                <w:szCs w:val="18"/>
              </w:rPr>
            </w:pPr>
          </w:p>
        </w:tc>
      </w:tr>
      <w:tr w:rsidR="007E637B" w:rsidRPr="00417779" w14:paraId="1AAF42ED" w14:textId="77777777" w:rsidTr="00891D29">
        <w:trPr>
          <w:trHeight w:val="203"/>
          <w:jc w:val="center"/>
        </w:trPr>
        <w:tc>
          <w:tcPr>
            <w:tcW w:w="1830" w:type="dxa"/>
            <w:gridSpan w:val="2"/>
            <w:shd w:val="clear" w:color="auto" w:fill="F2F2F2" w:themeFill="background1" w:themeFillShade="F2"/>
          </w:tcPr>
          <w:p w14:paraId="47293E5A" w14:textId="77777777" w:rsidR="007E637B" w:rsidRPr="00417779" w:rsidRDefault="007E637B" w:rsidP="007E637B">
            <w:pPr>
              <w:spacing w:after="0"/>
              <w:jc w:val="right"/>
              <w:rPr>
                <w:rFonts w:cs="Tahoma"/>
                <w:b/>
                <w:sz w:val="14"/>
                <w:szCs w:val="16"/>
              </w:rPr>
            </w:pPr>
            <w:r w:rsidRPr="00417779">
              <w:rPr>
                <w:rFonts w:cs="Tahoma"/>
                <w:b/>
                <w:sz w:val="14"/>
                <w:szCs w:val="16"/>
              </w:rPr>
              <w:t xml:space="preserve">Length </w:t>
            </w:r>
            <w:r w:rsidRPr="00417779">
              <w:rPr>
                <w:rFonts w:cs="Tahoma"/>
                <w:sz w:val="14"/>
                <w:szCs w:val="16"/>
              </w:rPr>
              <w:t>(cm)</w:t>
            </w:r>
          </w:p>
        </w:tc>
        <w:tc>
          <w:tcPr>
            <w:tcW w:w="620" w:type="dxa"/>
          </w:tcPr>
          <w:p w14:paraId="1449ECA6" w14:textId="77777777" w:rsidR="007E637B" w:rsidRPr="00417779" w:rsidRDefault="007E637B" w:rsidP="007E637B">
            <w:pPr>
              <w:spacing w:after="0"/>
              <w:rPr>
                <w:rFonts w:cs="Tahoma"/>
                <w:b/>
                <w:sz w:val="14"/>
                <w:szCs w:val="18"/>
              </w:rPr>
            </w:pPr>
          </w:p>
        </w:tc>
        <w:tc>
          <w:tcPr>
            <w:tcW w:w="627" w:type="dxa"/>
            <w:gridSpan w:val="2"/>
          </w:tcPr>
          <w:p w14:paraId="730849A2" w14:textId="77777777" w:rsidR="007E637B" w:rsidRPr="00417779" w:rsidRDefault="007E637B" w:rsidP="007E637B">
            <w:pPr>
              <w:spacing w:after="0"/>
              <w:rPr>
                <w:rFonts w:cs="Tahoma"/>
                <w:b/>
                <w:sz w:val="14"/>
                <w:szCs w:val="18"/>
              </w:rPr>
            </w:pPr>
          </w:p>
        </w:tc>
        <w:tc>
          <w:tcPr>
            <w:tcW w:w="622" w:type="dxa"/>
          </w:tcPr>
          <w:p w14:paraId="1FFDC7EF" w14:textId="77777777" w:rsidR="007E637B" w:rsidRPr="00417779" w:rsidRDefault="007E637B" w:rsidP="007E637B">
            <w:pPr>
              <w:spacing w:after="0"/>
              <w:rPr>
                <w:rFonts w:cs="Tahoma"/>
                <w:b/>
                <w:sz w:val="14"/>
                <w:szCs w:val="18"/>
              </w:rPr>
            </w:pPr>
          </w:p>
        </w:tc>
        <w:tc>
          <w:tcPr>
            <w:tcW w:w="625" w:type="dxa"/>
          </w:tcPr>
          <w:p w14:paraId="65EBEDDE" w14:textId="77777777" w:rsidR="007E637B" w:rsidRPr="00417779" w:rsidRDefault="007E637B" w:rsidP="007E637B">
            <w:pPr>
              <w:spacing w:after="0"/>
              <w:rPr>
                <w:rFonts w:cs="Tahoma"/>
                <w:b/>
                <w:sz w:val="14"/>
                <w:szCs w:val="18"/>
              </w:rPr>
            </w:pPr>
          </w:p>
        </w:tc>
        <w:tc>
          <w:tcPr>
            <w:tcW w:w="622" w:type="dxa"/>
            <w:gridSpan w:val="2"/>
          </w:tcPr>
          <w:p w14:paraId="271159E2" w14:textId="77777777" w:rsidR="007E637B" w:rsidRPr="00417779" w:rsidRDefault="007E637B" w:rsidP="007E637B">
            <w:pPr>
              <w:spacing w:after="0"/>
              <w:rPr>
                <w:rFonts w:cs="Tahoma"/>
                <w:b/>
                <w:sz w:val="14"/>
                <w:szCs w:val="18"/>
              </w:rPr>
            </w:pPr>
          </w:p>
        </w:tc>
        <w:tc>
          <w:tcPr>
            <w:tcW w:w="626" w:type="dxa"/>
            <w:gridSpan w:val="3"/>
          </w:tcPr>
          <w:p w14:paraId="5FB1ECB8" w14:textId="77777777" w:rsidR="007E637B" w:rsidRPr="00417779" w:rsidRDefault="007E637B" w:rsidP="007E637B">
            <w:pPr>
              <w:spacing w:after="0"/>
              <w:rPr>
                <w:rFonts w:cs="Tahoma"/>
                <w:b/>
                <w:sz w:val="14"/>
                <w:szCs w:val="18"/>
              </w:rPr>
            </w:pPr>
          </w:p>
        </w:tc>
        <w:tc>
          <w:tcPr>
            <w:tcW w:w="640" w:type="dxa"/>
          </w:tcPr>
          <w:p w14:paraId="47D342D5" w14:textId="77777777" w:rsidR="007E637B" w:rsidRPr="00417779" w:rsidRDefault="007E637B" w:rsidP="007E637B">
            <w:pPr>
              <w:spacing w:after="0"/>
              <w:rPr>
                <w:rFonts w:cs="Tahoma"/>
                <w:b/>
                <w:sz w:val="14"/>
                <w:szCs w:val="18"/>
              </w:rPr>
            </w:pPr>
          </w:p>
        </w:tc>
        <w:tc>
          <w:tcPr>
            <w:tcW w:w="609" w:type="dxa"/>
            <w:gridSpan w:val="2"/>
          </w:tcPr>
          <w:p w14:paraId="0EB7C61D" w14:textId="77777777" w:rsidR="007E637B" w:rsidRPr="00417779" w:rsidRDefault="007E637B" w:rsidP="007E637B">
            <w:pPr>
              <w:spacing w:after="0"/>
              <w:rPr>
                <w:rFonts w:cs="Tahoma"/>
                <w:b/>
                <w:sz w:val="14"/>
                <w:szCs w:val="18"/>
              </w:rPr>
            </w:pPr>
          </w:p>
        </w:tc>
        <w:tc>
          <w:tcPr>
            <w:tcW w:w="623" w:type="dxa"/>
            <w:gridSpan w:val="2"/>
          </w:tcPr>
          <w:p w14:paraId="3B380D1E" w14:textId="77777777" w:rsidR="007E637B" w:rsidRPr="00417779" w:rsidRDefault="007E637B" w:rsidP="007E637B">
            <w:pPr>
              <w:spacing w:after="0"/>
              <w:rPr>
                <w:rFonts w:cs="Tahoma"/>
                <w:b/>
                <w:sz w:val="14"/>
                <w:szCs w:val="18"/>
              </w:rPr>
            </w:pPr>
          </w:p>
        </w:tc>
        <w:tc>
          <w:tcPr>
            <w:tcW w:w="625" w:type="dxa"/>
            <w:gridSpan w:val="2"/>
          </w:tcPr>
          <w:p w14:paraId="705C15C8" w14:textId="77777777" w:rsidR="007E637B" w:rsidRPr="00417779" w:rsidRDefault="007E637B" w:rsidP="007E637B">
            <w:pPr>
              <w:spacing w:after="0"/>
              <w:rPr>
                <w:rFonts w:cs="Tahoma"/>
                <w:b/>
                <w:sz w:val="14"/>
                <w:szCs w:val="18"/>
              </w:rPr>
            </w:pPr>
          </w:p>
        </w:tc>
        <w:tc>
          <w:tcPr>
            <w:tcW w:w="622" w:type="dxa"/>
          </w:tcPr>
          <w:p w14:paraId="17BC8A5A" w14:textId="77777777" w:rsidR="007E637B" w:rsidRPr="00417779" w:rsidRDefault="007E637B" w:rsidP="007E637B">
            <w:pPr>
              <w:spacing w:after="0"/>
              <w:rPr>
                <w:rFonts w:cs="Tahoma"/>
                <w:b/>
                <w:sz w:val="14"/>
                <w:szCs w:val="18"/>
              </w:rPr>
            </w:pPr>
          </w:p>
        </w:tc>
        <w:tc>
          <w:tcPr>
            <w:tcW w:w="622" w:type="dxa"/>
          </w:tcPr>
          <w:p w14:paraId="3714595D" w14:textId="77777777" w:rsidR="007E637B" w:rsidRPr="00417779" w:rsidRDefault="007E637B" w:rsidP="007E637B">
            <w:pPr>
              <w:spacing w:after="0"/>
              <w:rPr>
                <w:rFonts w:cs="Tahoma"/>
                <w:b/>
                <w:sz w:val="14"/>
                <w:szCs w:val="18"/>
              </w:rPr>
            </w:pPr>
          </w:p>
        </w:tc>
        <w:tc>
          <w:tcPr>
            <w:tcW w:w="623" w:type="dxa"/>
          </w:tcPr>
          <w:p w14:paraId="22B5273E" w14:textId="77777777" w:rsidR="007E637B" w:rsidRPr="00417779" w:rsidRDefault="007E637B" w:rsidP="007E637B">
            <w:pPr>
              <w:spacing w:after="0"/>
              <w:rPr>
                <w:rFonts w:cs="Tahoma"/>
                <w:b/>
                <w:sz w:val="14"/>
                <w:szCs w:val="18"/>
              </w:rPr>
            </w:pPr>
          </w:p>
        </w:tc>
      </w:tr>
      <w:tr w:rsidR="007E637B" w:rsidRPr="00417779" w14:paraId="18AF1066" w14:textId="77777777" w:rsidTr="00891D29">
        <w:trPr>
          <w:trHeight w:val="215"/>
          <w:jc w:val="center"/>
        </w:trPr>
        <w:tc>
          <w:tcPr>
            <w:tcW w:w="1830" w:type="dxa"/>
            <w:gridSpan w:val="2"/>
            <w:shd w:val="clear" w:color="auto" w:fill="F2F2F2" w:themeFill="background1" w:themeFillShade="F2"/>
          </w:tcPr>
          <w:p w14:paraId="50A749ED" w14:textId="77777777" w:rsidR="007E637B" w:rsidRPr="00417779" w:rsidRDefault="007E637B" w:rsidP="007E637B">
            <w:pPr>
              <w:spacing w:after="0"/>
              <w:jc w:val="right"/>
              <w:rPr>
                <w:rFonts w:cs="Tahoma"/>
                <w:b/>
                <w:sz w:val="14"/>
                <w:szCs w:val="16"/>
              </w:rPr>
            </w:pPr>
            <w:r w:rsidRPr="00417779">
              <w:rPr>
                <w:rFonts w:cs="Tahoma"/>
                <w:b/>
                <w:sz w:val="14"/>
                <w:szCs w:val="16"/>
              </w:rPr>
              <w:t xml:space="preserve">WFL </w:t>
            </w:r>
            <w:r w:rsidRPr="00417779">
              <w:rPr>
                <w:rFonts w:cs="Tahoma"/>
                <w:sz w:val="14"/>
                <w:szCs w:val="16"/>
              </w:rPr>
              <w:t>(z-score)</w:t>
            </w:r>
          </w:p>
        </w:tc>
        <w:tc>
          <w:tcPr>
            <w:tcW w:w="620" w:type="dxa"/>
          </w:tcPr>
          <w:p w14:paraId="3CCBDC0B" w14:textId="77777777" w:rsidR="007E637B" w:rsidRPr="00417779" w:rsidRDefault="007E637B" w:rsidP="007E637B">
            <w:pPr>
              <w:spacing w:after="0"/>
              <w:rPr>
                <w:rFonts w:cs="Tahoma"/>
                <w:b/>
                <w:sz w:val="14"/>
                <w:szCs w:val="18"/>
              </w:rPr>
            </w:pPr>
          </w:p>
        </w:tc>
        <w:tc>
          <w:tcPr>
            <w:tcW w:w="627" w:type="dxa"/>
            <w:gridSpan w:val="2"/>
          </w:tcPr>
          <w:p w14:paraId="73C56EC1" w14:textId="77777777" w:rsidR="007E637B" w:rsidRPr="00417779" w:rsidRDefault="007E637B" w:rsidP="007E637B">
            <w:pPr>
              <w:spacing w:after="0"/>
              <w:rPr>
                <w:rFonts w:cs="Tahoma"/>
                <w:b/>
                <w:sz w:val="14"/>
                <w:szCs w:val="18"/>
              </w:rPr>
            </w:pPr>
          </w:p>
        </w:tc>
        <w:tc>
          <w:tcPr>
            <w:tcW w:w="622" w:type="dxa"/>
          </w:tcPr>
          <w:p w14:paraId="7836DD5E" w14:textId="77777777" w:rsidR="007E637B" w:rsidRPr="00417779" w:rsidRDefault="007E637B" w:rsidP="007E637B">
            <w:pPr>
              <w:spacing w:after="0"/>
              <w:rPr>
                <w:rFonts w:cs="Tahoma"/>
                <w:b/>
                <w:sz w:val="14"/>
                <w:szCs w:val="18"/>
              </w:rPr>
            </w:pPr>
          </w:p>
        </w:tc>
        <w:tc>
          <w:tcPr>
            <w:tcW w:w="625" w:type="dxa"/>
          </w:tcPr>
          <w:p w14:paraId="6BD757B5" w14:textId="77777777" w:rsidR="007E637B" w:rsidRPr="00417779" w:rsidRDefault="007E637B" w:rsidP="007E637B">
            <w:pPr>
              <w:spacing w:after="0"/>
              <w:rPr>
                <w:rFonts w:cs="Tahoma"/>
                <w:b/>
                <w:sz w:val="14"/>
                <w:szCs w:val="18"/>
              </w:rPr>
            </w:pPr>
          </w:p>
        </w:tc>
        <w:tc>
          <w:tcPr>
            <w:tcW w:w="622" w:type="dxa"/>
            <w:gridSpan w:val="2"/>
          </w:tcPr>
          <w:p w14:paraId="3F4C9EA2" w14:textId="77777777" w:rsidR="007E637B" w:rsidRPr="00417779" w:rsidRDefault="007E637B" w:rsidP="007E637B">
            <w:pPr>
              <w:spacing w:after="0"/>
              <w:rPr>
                <w:rFonts w:cs="Tahoma"/>
                <w:b/>
                <w:sz w:val="14"/>
                <w:szCs w:val="18"/>
              </w:rPr>
            </w:pPr>
          </w:p>
        </w:tc>
        <w:tc>
          <w:tcPr>
            <w:tcW w:w="626" w:type="dxa"/>
            <w:gridSpan w:val="3"/>
          </w:tcPr>
          <w:p w14:paraId="796E8BA2" w14:textId="77777777" w:rsidR="007E637B" w:rsidRPr="00417779" w:rsidRDefault="007E637B" w:rsidP="007E637B">
            <w:pPr>
              <w:spacing w:after="0"/>
              <w:rPr>
                <w:rFonts w:cs="Tahoma"/>
                <w:b/>
                <w:sz w:val="14"/>
                <w:szCs w:val="18"/>
              </w:rPr>
            </w:pPr>
          </w:p>
        </w:tc>
        <w:tc>
          <w:tcPr>
            <w:tcW w:w="640" w:type="dxa"/>
          </w:tcPr>
          <w:p w14:paraId="20EFBD70" w14:textId="77777777" w:rsidR="007E637B" w:rsidRPr="00417779" w:rsidRDefault="007E637B" w:rsidP="007E637B">
            <w:pPr>
              <w:spacing w:after="0"/>
              <w:rPr>
                <w:rFonts w:cs="Tahoma"/>
                <w:b/>
                <w:sz w:val="14"/>
                <w:szCs w:val="18"/>
              </w:rPr>
            </w:pPr>
          </w:p>
        </w:tc>
        <w:tc>
          <w:tcPr>
            <w:tcW w:w="609" w:type="dxa"/>
            <w:gridSpan w:val="2"/>
          </w:tcPr>
          <w:p w14:paraId="284347A2" w14:textId="77777777" w:rsidR="007E637B" w:rsidRPr="00417779" w:rsidRDefault="007E637B" w:rsidP="007E637B">
            <w:pPr>
              <w:spacing w:after="0"/>
              <w:rPr>
                <w:rFonts w:cs="Tahoma"/>
                <w:b/>
                <w:sz w:val="14"/>
                <w:szCs w:val="18"/>
              </w:rPr>
            </w:pPr>
          </w:p>
        </w:tc>
        <w:tc>
          <w:tcPr>
            <w:tcW w:w="623" w:type="dxa"/>
            <w:gridSpan w:val="2"/>
          </w:tcPr>
          <w:p w14:paraId="381FD271" w14:textId="77777777" w:rsidR="007E637B" w:rsidRPr="00417779" w:rsidRDefault="007E637B" w:rsidP="007E637B">
            <w:pPr>
              <w:spacing w:after="0"/>
              <w:rPr>
                <w:rFonts w:cs="Tahoma"/>
                <w:b/>
                <w:sz w:val="14"/>
                <w:szCs w:val="18"/>
              </w:rPr>
            </w:pPr>
          </w:p>
        </w:tc>
        <w:tc>
          <w:tcPr>
            <w:tcW w:w="625" w:type="dxa"/>
            <w:gridSpan w:val="2"/>
          </w:tcPr>
          <w:p w14:paraId="37D9028E" w14:textId="77777777" w:rsidR="007E637B" w:rsidRPr="00417779" w:rsidRDefault="007E637B" w:rsidP="007E637B">
            <w:pPr>
              <w:spacing w:after="0"/>
              <w:rPr>
                <w:rFonts w:cs="Tahoma"/>
                <w:b/>
                <w:sz w:val="14"/>
                <w:szCs w:val="18"/>
              </w:rPr>
            </w:pPr>
          </w:p>
        </w:tc>
        <w:tc>
          <w:tcPr>
            <w:tcW w:w="622" w:type="dxa"/>
          </w:tcPr>
          <w:p w14:paraId="1B43E2B2" w14:textId="77777777" w:rsidR="007E637B" w:rsidRPr="00417779" w:rsidRDefault="007E637B" w:rsidP="007E637B">
            <w:pPr>
              <w:spacing w:after="0"/>
              <w:rPr>
                <w:rFonts w:cs="Tahoma"/>
                <w:b/>
                <w:sz w:val="14"/>
                <w:szCs w:val="18"/>
              </w:rPr>
            </w:pPr>
          </w:p>
        </w:tc>
        <w:tc>
          <w:tcPr>
            <w:tcW w:w="622" w:type="dxa"/>
          </w:tcPr>
          <w:p w14:paraId="165C89BA" w14:textId="77777777" w:rsidR="007E637B" w:rsidRPr="00417779" w:rsidRDefault="007E637B" w:rsidP="007E637B">
            <w:pPr>
              <w:spacing w:after="0"/>
              <w:rPr>
                <w:rFonts w:cs="Tahoma"/>
                <w:b/>
                <w:sz w:val="14"/>
                <w:szCs w:val="18"/>
              </w:rPr>
            </w:pPr>
          </w:p>
        </w:tc>
        <w:tc>
          <w:tcPr>
            <w:tcW w:w="623" w:type="dxa"/>
          </w:tcPr>
          <w:p w14:paraId="771C6DD9" w14:textId="77777777" w:rsidR="007E637B" w:rsidRPr="00417779" w:rsidRDefault="007E637B" w:rsidP="007E637B">
            <w:pPr>
              <w:spacing w:after="0"/>
              <w:rPr>
                <w:rFonts w:cs="Tahoma"/>
                <w:b/>
                <w:sz w:val="14"/>
                <w:szCs w:val="18"/>
              </w:rPr>
            </w:pPr>
          </w:p>
        </w:tc>
      </w:tr>
      <w:tr w:rsidR="007E637B" w:rsidRPr="00417779" w14:paraId="302A5EB6" w14:textId="77777777" w:rsidTr="00891D29">
        <w:trPr>
          <w:trHeight w:val="189"/>
          <w:jc w:val="center"/>
        </w:trPr>
        <w:tc>
          <w:tcPr>
            <w:tcW w:w="9936" w:type="dxa"/>
            <w:gridSpan w:val="22"/>
            <w:shd w:val="clear" w:color="auto" w:fill="F2F2F2" w:themeFill="background1" w:themeFillShade="F2"/>
          </w:tcPr>
          <w:p w14:paraId="0F14E88F" w14:textId="77777777" w:rsidR="007E637B" w:rsidRPr="00417779" w:rsidRDefault="007E637B" w:rsidP="007E637B">
            <w:pPr>
              <w:spacing w:after="0"/>
              <w:ind w:left="360"/>
              <w:jc w:val="center"/>
              <w:rPr>
                <w:rFonts w:cs="Tahoma"/>
                <w:sz w:val="14"/>
                <w:szCs w:val="16"/>
              </w:rPr>
            </w:pPr>
            <w:r w:rsidRPr="00417779">
              <w:rPr>
                <w:rFonts w:cs="Tahoma"/>
                <w:sz w:val="14"/>
                <w:szCs w:val="16"/>
              </w:rPr>
              <w:t>*WEIGHT CHANGES: If below admission weight on week 3, refer for home visit; if no weight gain by week 6 refer to inpatient care</w:t>
            </w:r>
          </w:p>
        </w:tc>
      </w:tr>
      <w:tr w:rsidR="007E637B" w:rsidRPr="00417779" w14:paraId="26F4A618" w14:textId="77777777" w:rsidTr="00891D29">
        <w:trPr>
          <w:trHeight w:val="189"/>
          <w:jc w:val="center"/>
        </w:trPr>
        <w:tc>
          <w:tcPr>
            <w:tcW w:w="9936" w:type="dxa"/>
            <w:gridSpan w:val="22"/>
            <w:shd w:val="clear" w:color="auto" w:fill="F7CAAC" w:themeFill="accent2" w:themeFillTint="66"/>
          </w:tcPr>
          <w:p w14:paraId="64803EC3" w14:textId="77777777" w:rsidR="007E637B" w:rsidRPr="00417779" w:rsidRDefault="007E637B" w:rsidP="007E637B">
            <w:pPr>
              <w:spacing w:after="0"/>
              <w:jc w:val="center"/>
              <w:rPr>
                <w:rFonts w:cs="Tahoma"/>
                <w:b/>
                <w:sz w:val="14"/>
                <w:szCs w:val="16"/>
              </w:rPr>
            </w:pPr>
            <w:r w:rsidRPr="00417779">
              <w:rPr>
                <w:rFonts w:cs="Tahoma"/>
                <w:b/>
                <w:sz w:val="14"/>
                <w:szCs w:val="16"/>
              </w:rPr>
              <w:t xml:space="preserve">Anthropometry: </w:t>
            </w:r>
            <w:r w:rsidRPr="00417779">
              <w:rPr>
                <w:rFonts w:cs="Tahoma"/>
                <w:b/>
                <w:i/>
                <w:sz w:val="14"/>
                <w:szCs w:val="16"/>
              </w:rPr>
              <w:t>Mother</w:t>
            </w:r>
          </w:p>
        </w:tc>
      </w:tr>
      <w:tr w:rsidR="007E637B" w:rsidRPr="00417779" w14:paraId="430FD888" w14:textId="77777777" w:rsidTr="00891D29">
        <w:trPr>
          <w:trHeight w:val="215"/>
          <w:jc w:val="center"/>
        </w:trPr>
        <w:tc>
          <w:tcPr>
            <w:tcW w:w="1830" w:type="dxa"/>
            <w:gridSpan w:val="2"/>
            <w:shd w:val="clear" w:color="auto" w:fill="F2F2F2" w:themeFill="background1" w:themeFillShade="F2"/>
          </w:tcPr>
          <w:p w14:paraId="1294A5BD" w14:textId="77777777" w:rsidR="007E637B" w:rsidRPr="00417779" w:rsidRDefault="007E637B" w:rsidP="007E637B">
            <w:pPr>
              <w:spacing w:after="0"/>
              <w:ind w:left="-112" w:right="-107"/>
              <w:jc w:val="right"/>
              <w:rPr>
                <w:rFonts w:cs="Tahoma"/>
                <w:b/>
                <w:sz w:val="14"/>
                <w:szCs w:val="16"/>
              </w:rPr>
            </w:pPr>
            <w:r w:rsidRPr="00417779">
              <w:rPr>
                <w:rFonts w:cs="Tahoma"/>
                <w:b/>
                <w:sz w:val="14"/>
                <w:szCs w:val="16"/>
              </w:rPr>
              <w:t>Bilateral pitting oedema</w:t>
            </w:r>
          </w:p>
        </w:tc>
        <w:tc>
          <w:tcPr>
            <w:tcW w:w="620" w:type="dxa"/>
          </w:tcPr>
          <w:p w14:paraId="6BA6EDEB" w14:textId="77777777" w:rsidR="007E637B" w:rsidRPr="00417779" w:rsidRDefault="007E637B" w:rsidP="007E637B">
            <w:pPr>
              <w:spacing w:after="0"/>
              <w:rPr>
                <w:rFonts w:cs="Tahoma"/>
                <w:b/>
                <w:sz w:val="14"/>
                <w:szCs w:val="18"/>
              </w:rPr>
            </w:pPr>
          </w:p>
        </w:tc>
        <w:tc>
          <w:tcPr>
            <w:tcW w:w="627" w:type="dxa"/>
            <w:gridSpan w:val="2"/>
          </w:tcPr>
          <w:p w14:paraId="7E023B4A" w14:textId="77777777" w:rsidR="007E637B" w:rsidRPr="00417779" w:rsidRDefault="007E637B" w:rsidP="007E637B">
            <w:pPr>
              <w:spacing w:after="0"/>
              <w:rPr>
                <w:rFonts w:cs="Tahoma"/>
                <w:b/>
                <w:sz w:val="14"/>
                <w:szCs w:val="18"/>
              </w:rPr>
            </w:pPr>
          </w:p>
        </w:tc>
        <w:tc>
          <w:tcPr>
            <w:tcW w:w="622" w:type="dxa"/>
          </w:tcPr>
          <w:p w14:paraId="36A98DE1" w14:textId="77777777" w:rsidR="007E637B" w:rsidRPr="00417779" w:rsidRDefault="007E637B" w:rsidP="007E637B">
            <w:pPr>
              <w:spacing w:after="0"/>
              <w:rPr>
                <w:rFonts w:cs="Tahoma"/>
                <w:b/>
                <w:sz w:val="14"/>
                <w:szCs w:val="18"/>
              </w:rPr>
            </w:pPr>
          </w:p>
        </w:tc>
        <w:tc>
          <w:tcPr>
            <w:tcW w:w="625" w:type="dxa"/>
          </w:tcPr>
          <w:p w14:paraId="21B4BE4B" w14:textId="77777777" w:rsidR="007E637B" w:rsidRPr="00417779" w:rsidRDefault="007E637B" w:rsidP="007E637B">
            <w:pPr>
              <w:spacing w:after="0"/>
              <w:rPr>
                <w:rFonts w:cs="Tahoma"/>
                <w:b/>
                <w:sz w:val="14"/>
                <w:szCs w:val="18"/>
              </w:rPr>
            </w:pPr>
          </w:p>
        </w:tc>
        <w:tc>
          <w:tcPr>
            <w:tcW w:w="622" w:type="dxa"/>
            <w:gridSpan w:val="2"/>
          </w:tcPr>
          <w:p w14:paraId="2DF4F6A6" w14:textId="77777777" w:rsidR="007E637B" w:rsidRPr="00417779" w:rsidRDefault="007E637B" w:rsidP="007E637B">
            <w:pPr>
              <w:spacing w:after="0"/>
              <w:rPr>
                <w:rFonts w:cs="Tahoma"/>
                <w:b/>
                <w:sz w:val="14"/>
                <w:szCs w:val="18"/>
              </w:rPr>
            </w:pPr>
          </w:p>
        </w:tc>
        <w:tc>
          <w:tcPr>
            <w:tcW w:w="626" w:type="dxa"/>
            <w:gridSpan w:val="3"/>
          </w:tcPr>
          <w:p w14:paraId="29A70903" w14:textId="77777777" w:rsidR="007E637B" w:rsidRPr="00417779" w:rsidRDefault="007E637B" w:rsidP="007E637B">
            <w:pPr>
              <w:spacing w:after="0"/>
              <w:rPr>
                <w:rFonts w:cs="Tahoma"/>
                <w:b/>
                <w:sz w:val="14"/>
                <w:szCs w:val="18"/>
              </w:rPr>
            </w:pPr>
          </w:p>
        </w:tc>
        <w:tc>
          <w:tcPr>
            <w:tcW w:w="640" w:type="dxa"/>
          </w:tcPr>
          <w:p w14:paraId="08116F3E" w14:textId="77777777" w:rsidR="007E637B" w:rsidRPr="00417779" w:rsidRDefault="007E637B" w:rsidP="007E637B">
            <w:pPr>
              <w:spacing w:after="0"/>
              <w:rPr>
                <w:rFonts w:cs="Tahoma"/>
                <w:b/>
                <w:sz w:val="14"/>
                <w:szCs w:val="18"/>
              </w:rPr>
            </w:pPr>
          </w:p>
        </w:tc>
        <w:tc>
          <w:tcPr>
            <w:tcW w:w="609" w:type="dxa"/>
            <w:gridSpan w:val="2"/>
          </w:tcPr>
          <w:p w14:paraId="1FE54503" w14:textId="77777777" w:rsidR="007E637B" w:rsidRPr="00417779" w:rsidRDefault="007E637B" w:rsidP="007E637B">
            <w:pPr>
              <w:spacing w:after="0"/>
              <w:rPr>
                <w:rFonts w:cs="Tahoma"/>
                <w:b/>
                <w:sz w:val="14"/>
                <w:szCs w:val="18"/>
              </w:rPr>
            </w:pPr>
          </w:p>
        </w:tc>
        <w:tc>
          <w:tcPr>
            <w:tcW w:w="623" w:type="dxa"/>
            <w:gridSpan w:val="2"/>
          </w:tcPr>
          <w:p w14:paraId="3995535D" w14:textId="77777777" w:rsidR="007E637B" w:rsidRPr="00417779" w:rsidRDefault="007E637B" w:rsidP="007E637B">
            <w:pPr>
              <w:spacing w:after="0"/>
              <w:rPr>
                <w:rFonts w:cs="Tahoma"/>
                <w:b/>
                <w:sz w:val="14"/>
                <w:szCs w:val="18"/>
              </w:rPr>
            </w:pPr>
          </w:p>
        </w:tc>
        <w:tc>
          <w:tcPr>
            <w:tcW w:w="625" w:type="dxa"/>
            <w:gridSpan w:val="2"/>
          </w:tcPr>
          <w:p w14:paraId="30ABF75E" w14:textId="77777777" w:rsidR="007E637B" w:rsidRPr="00417779" w:rsidRDefault="007E637B" w:rsidP="007E637B">
            <w:pPr>
              <w:spacing w:after="0"/>
              <w:rPr>
                <w:rFonts w:cs="Tahoma"/>
                <w:b/>
                <w:sz w:val="14"/>
                <w:szCs w:val="18"/>
              </w:rPr>
            </w:pPr>
          </w:p>
        </w:tc>
        <w:tc>
          <w:tcPr>
            <w:tcW w:w="622" w:type="dxa"/>
          </w:tcPr>
          <w:p w14:paraId="503DB028" w14:textId="77777777" w:rsidR="007E637B" w:rsidRPr="00417779" w:rsidRDefault="007E637B" w:rsidP="007E637B">
            <w:pPr>
              <w:spacing w:after="0"/>
              <w:rPr>
                <w:rFonts w:cs="Tahoma"/>
                <w:b/>
                <w:sz w:val="14"/>
                <w:szCs w:val="18"/>
              </w:rPr>
            </w:pPr>
          </w:p>
        </w:tc>
        <w:tc>
          <w:tcPr>
            <w:tcW w:w="622" w:type="dxa"/>
          </w:tcPr>
          <w:p w14:paraId="699BD4A8" w14:textId="77777777" w:rsidR="007E637B" w:rsidRPr="00417779" w:rsidRDefault="007E637B" w:rsidP="007E637B">
            <w:pPr>
              <w:spacing w:after="0"/>
              <w:rPr>
                <w:rFonts w:cs="Tahoma"/>
                <w:b/>
                <w:sz w:val="14"/>
                <w:szCs w:val="18"/>
              </w:rPr>
            </w:pPr>
          </w:p>
        </w:tc>
        <w:tc>
          <w:tcPr>
            <w:tcW w:w="623" w:type="dxa"/>
          </w:tcPr>
          <w:p w14:paraId="1A3A20FA" w14:textId="77777777" w:rsidR="007E637B" w:rsidRPr="00417779" w:rsidRDefault="007E637B" w:rsidP="007E637B">
            <w:pPr>
              <w:spacing w:after="0"/>
              <w:rPr>
                <w:rFonts w:cs="Tahoma"/>
                <w:b/>
                <w:sz w:val="14"/>
                <w:szCs w:val="18"/>
              </w:rPr>
            </w:pPr>
          </w:p>
        </w:tc>
      </w:tr>
      <w:tr w:rsidR="007E637B" w:rsidRPr="00417779" w14:paraId="1100B761" w14:textId="77777777" w:rsidTr="00891D29">
        <w:trPr>
          <w:trHeight w:val="203"/>
          <w:jc w:val="center"/>
        </w:trPr>
        <w:tc>
          <w:tcPr>
            <w:tcW w:w="1830" w:type="dxa"/>
            <w:gridSpan w:val="2"/>
            <w:shd w:val="clear" w:color="auto" w:fill="F2F2F2" w:themeFill="background1" w:themeFillShade="F2"/>
          </w:tcPr>
          <w:p w14:paraId="51F2BEB5" w14:textId="77777777" w:rsidR="007E637B" w:rsidRPr="00417779" w:rsidRDefault="007E637B" w:rsidP="007E637B">
            <w:pPr>
              <w:spacing w:after="0"/>
              <w:jc w:val="right"/>
              <w:rPr>
                <w:rFonts w:cs="Tahoma"/>
                <w:b/>
                <w:i/>
                <w:sz w:val="14"/>
                <w:szCs w:val="16"/>
              </w:rPr>
            </w:pPr>
            <w:r w:rsidRPr="00417779">
              <w:rPr>
                <w:rFonts w:cs="Tahoma"/>
                <w:b/>
                <w:i/>
                <w:sz w:val="14"/>
                <w:szCs w:val="16"/>
              </w:rPr>
              <w:t xml:space="preserve">MUAC </w:t>
            </w:r>
            <w:r w:rsidRPr="00417779">
              <w:rPr>
                <w:rFonts w:cs="Tahoma"/>
                <w:sz w:val="14"/>
                <w:szCs w:val="16"/>
              </w:rPr>
              <w:t>(mm)</w:t>
            </w:r>
          </w:p>
        </w:tc>
        <w:tc>
          <w:tcPr>
            <w:tcW w:w="620" w:type="dxa"/>
          </w:tcPr>
          <w:p w14:paraId="688B15C5" w14:textId="77777777" w:rsidR="007E637B" w:rsidRPr="00417779" w:rsidRDefault="007E637B" w:rsidP="007E637B">
            <w:pPr>
              <w:spacing w:after="0"/>
              <w:rPr>
                <w:rFonts w:cs="Tahoma"/>
                <w:b/>
                <w:sz w:val="14"/>
                <w:szCs w:val="18"/>
              </w:rPr>
            </w:pPr>
          </w:p>
        </w:tc>
        <w:tc>
          <w:tcPr>
            <w:tcW w:w="627" w:type="dxa"/>
            <w:gridSpan w:val="2"/>
          </w:tcPr>
          <w:p w14:paraId="3ACF159C" w14:textId="77777777" w:rsidR="007E637B" w:rsidRPr="00417779" w:rsidRDefault="007E637B" w:rsidP="007E637B">
            <w:pPr>
              <w:spacing w:after="0"/>
              <w:rPr>
                <w:rFonts w:cs="Tahoma"/>
                <w:b/>
                <w:sz w:val="14"/>
                <w:szCs w:val="18"/>
              </w:rPr>
            </w:pPr>
          </w:p>
        </w:tc>
        <w:tc>
          <w:tcPr>
            <w:tcW w:w="622" w:type="dxa"/>
          </w:tcPr>
          <w:p w14:paraId="357CE2DB" w14:textId="77777777" w:rsidR="007E637B" w:rsidRPr="00417779" w:rsidRDefault="007E637B" w:rsidP="007E637B">
            <w:pPr>
              <w:spacing w:after="0"/>
              <w:rPr>
                <w:rFonts w:cs="Tahoma"/>
                <w:b/>
                <w:sz w:val="14"/>
                <w:szCs w:val="18"/>
              </w:rPr>
            </w:pPr>
          </w:p>
        </w:tc>
        <w:tc>
          <w:tcPr>
            <w:tcW w:w="625" w:type="dxa"/>
          </w:tcPr>
          <w:p w14:paraId="1317B597" w14:textId="77777777" w:rsidR="007E637B" w:rsidRPr="00417779" w:rsidRDefault="007E637B" w:rsidP="007E637B">
            <w:pPr>
              <w:spacing w:after="0"/>
              <w:rPr>
                <w:rFonts w:cs="Tahoma"/>
                <w:b/>
                <w:sz w:val="14"/>
                <w:szCs w:val="18"/>
              </w:rPr>
            </w:pPr>
          </w:p>
        </w:tc>
        <w:tc>
          <w:tcPr>
            <w:tcW w:w="622" w:type="dxa"/>
            <w:gridSpan w:val="2"/>
          </w:tcPr>
          <w:p w14:paraId="0F9E2704" w14:textId="77777777" w:rsidR="007E637B" w:rsidRPr="00417779" w:rsidRDefault="007E637B" w:rsidP="007E637B">
            <w:pPr>
              <w:spacing w:after="0"/>
              <w:rPr>
                <w:rFonts w:cs="Tahoma"/>
                <w:b/>
                <w:sz w:val="14"/>
                <w:szCs w:val="18"/>
              </w:rPr>
            </w:pPr>
          </w:p>
        </w:tc>
        <w:tc>
          <w:tcPr>
            <w:tcW w:w="626" w:type="dxa"/>
            <w:gridSpan w:val="3"/>
          </w:tcPr>
          <w:p w14:paraId="414B9108" w14:textId="77777777" w:rsidR="007E637B" w:rsidRPr="00417779" w:rsidRDefault="007E637B" w:rsidP="007E637B">
            <w:pPr>
              <w:spacing w:after="0"/>
              <w:rPr>
                <w:rFonts w:cs="Tahoma"/>
                <w:b/>
                <w:sz w:val="14"/>
                <w:szCs w:val="18"/>
              </w:rPr>
            </w:pPr>
          </w:p>
        </w:tc>
        <w:tc>
          <w:tcPr>
            <w:tcW w:w="640" w:type="dxa"/>
          </w:tcPr>
          <w:p w14:paraId="0B07ABD0" w14:textId="77777777" w:rsidR="007E637B" w:rsidRPr="00417779" w:rsidRDefault="007E637B" w:rsidP="007E637B">
            <w:pPr>
              <w:spacing w:after="0"/>
              <w:rPr>
                <w:rFonts w:cs="Tahoma"/>
                <w:b/>
                <w:sz w:val="14"/>
                <w:szCs w:val="18"/>
              </w:rPr>
            </w:pPr>
          </w:p>
        </w:tc>
        <w:tc>
          <w:tcPr>
            <w:tcW w:w="609" w:type="dxa"/>
            <w:gridSpan w:val="2"/>
          </w:tcPr>
          <w:p w14:paraId="4056FE1D" w14:textId="77777777" w:rsidR="007E637B" w:rsidRPr="00417779" w:rsidRDefault="007E637B" w:rsidP="007E637B">
            <w:pPr>
              <w:spacing w:after="0"/>
              <w:rPr>
                <w:rFonts w:cs="Tahoma"/>
                <w:b/>
                <w:sz w:val="14"/>
                <w:szCs w:val="18"/>
              </w:rPr>
            </w:pPr>
          </w:p>
        </w:tc>
        <w:tc>
          <w:tcPr>
            <w:tcW w:w="623" w:type="dxa"/>
            <w:gridSpan w:val="2"/>
          </w:tcPr>
          <w:p w14:paraId="645F772C" w14:textId="77777777" w:rsidR="007E637B" w:rsidRPr="00417779" w:rsidRDefault="007E637B" w:rsidP="007E637B">
            <w:pPr>
              <w:spacing w:after="0"/>
              <w:rPr>
                <w:rFonts w:cs="Tahoma"/>
                <w:b/>
                <w:sz w:val="14"/>
                <w:szCs w:val="18"/>
              </w:rPr>
            </w:pPr>
          </w:p>
        </w:tc>
        <w:tc>
          <w:tcPr>
            <w:tcW w:w="625" w:type="dxa"/>
            <w:gridSpan w:val="2"/>
          </w:tcPr>
          <w:p w14:paraId="3D6BCE9E" w14:textId="77777777" w:rsidR="007E637B" w:rsidRPr="00417779" w:rsidRDefault="007E637B" w:rsidP="007E637B">
            <w:pPr>
              <w:spacing w:after="0"/>
              <w:rPr>
                <w:rFonts w:cs="Tahoma"/>
                <w:b/>
                <w:sz w:val="14"/>
                <w:szCs w:val="18"/>
              </w:rPr>
            </w:pPr>
          </w:p>
        </w:tc>
        <w:tc>
          <w:tcPr>
            <w:tcW w:w="622" w:type="dxa"/>
          </w:tcPr>
          <w:p w14:paraId="6BE251FF" w14:textId="77777777" w:rsidR="007E637B" w:rsidRPr="00417779" w:rsidRDefault="007E637B" w:rsidP="007E637B">
            <w:pPr>
              <w:spacing w:after="0"/>
              <w:rPr>
                <w:rFonts w:cs="Tahoma"/>
                <w:b/>
                <w:sz w:val="14"/>
                <w:szCs w:val="18"/>
              </w:rPr>
            </w:pPr>
          </w:p>
        </w:tc>
        <w:tc>
          <w:tcPr>
            <w:tcW w:w="622" w:type="dxa"/>
          </w:tcPr>
          <w:p w14:paraId="6470923B" w14:textId="77777777" w:rsidR="007E637B" w:rsidRPr="00417779" w:rsidRDefault="007E637B" w:rsidP="007E637B">
            <w:pPr>
              <w:spacing w:after="0"/>
              <w:rPr>
                <w:rFonts w:cs="Tahoma"/>
                <w:b/>
                <w:sz w:val="14"/>
                <w:szCs w:val="18"/>
              </w:rPr>
            </w:pPr>
          </w:p>
        </w:tc>
        <w:tc>
          <w:tcPr>
            <w:tcW w:w="623" w:type="dxa"/>
          </w:tcPr>
          <w:p w14:paraId="4DA6BF2B" w14:textId="77777777" w:rsidR="007E637B" w:rsidRPr="00417779" w:rsidRDefault="007E637B" w:rsidP="007E637B">
            <w:pPr>
              <w:spacing w:after="0"/>
              <w:rPr>
                <w:rFonts w:cs="Tahoma"/>
                <w:b/>
                <w:sz w:val="14"/>
                <w:szCs w:val="18"/>
              </w:rPr>
            </w:pPr>
          </w:p>
        </w:tc>
      </w:tr>
      <w:tr w:rsidR="007E637B" w:rsidRPr="00417779" w14:paraId="6AEFDE82" w14:textId="77777777" w:rsidTr="00891D29">
        <w:trPr>
          <w:trHeight w:val="189"/>
          <w:jc w:val="center"/>
        </w:trPr>
        <w:tc>
          <w:tcPr>
            <w:tcW w:w="9936" w:type="dxa"/>
            <w:gridSpan w:val="22"/>
            <w:shd w:val="clear" w:color="auto" w:fill="F7CAAC" w:themeFill="accent2" w:themeFillTint="66"/>
          </w:tcPr>
          <w:p w14:paraId="6387C726" w14:textId="77777777" w:rsidR="007E637B" w:rsidRPr="00417779" w:rsidRDefault="007E637B" w:rsidP="007E637B">
            <w:pPr>
              <w:spacing w:after="0"/>
              <w:jc w:val="center"/>
              <w:rPr>
                <w:rFonts w:cs="Tahoma"/>
                <w:b/>
                <w:sz w:val="14"/>
                <w:szCs w:val="16"/>
              </w:rPr>
            </w:pPr>
            <w:r w:rsidRPr="00417779">
              <w:rPr>
                <w:rFonts w:cs="Tahoma"/>
                <w:b/>
                <w:sz w:val="14"/>
                <w:szCs w:val="16"/>
              </w:rPr>
              <w:t>Physical Examination: Infant</w:t>
            </w:r>
          </w:p>
        </w:tc>
      </w:tr>
      <w:tr w:rsidR="007E637B" w:rsidRPr="00417779" w14:paraId="38A430E5" w14:textId="77777777" w:rsidTr="00891D29">
        <w:trPr>
          <w:trHeight w:val="215"/>
          <w:jc w:val="center"/>
        </w:trPr>
        <w:tc>
          <w:tcPr>
            <w:tcW w:w="1830" w:type="dxa"/>
            <w:gridSpan w:val="2"/>
            <w:shd w:val="clear" w:color="auto" w:fill="F2F2F2" w:themeFill="background1" w:themeFillShade="F2"/>
          </w:tcPr>
          <w:p w14:paraId="0F381C0A" w14:textId="77777777" w:rsidR="007E637B" w:rsidRPr="00417779" w:rsidRDefault="007E637B" w:rsidP="007E637B">
            <w:pPr>
              <w:spacing w:after="0"/>
              <w:jc w:val="right"/>
              <w:rPr>
                <w:rFonts w:cs="Tahoma"/>
                <w:b/>
                <w:sz w:val="14"/>
                <w:szCs w:val="16"/>
              </w:rPr>
            </w:pPr>
            <w:r w:rsidRPr="00417779">
              <w:rPr>
                <w:rFonts w:cs="Tahoma"/>
                <w:b/>
                <w:sz w:val="14"/>
                <w:szCs w:val="16"/>
              </w:rPr>
              <w:t xml:space="preserve">Temperature </w:t>
            </w:r>
            <w:r w:rsidRPr="00417779">
              <w:rPr>
                <w:rFonts w:cs="Tahoma"/>
                <w:sz w:val="14"/>
                <w:szCs w:val="16"/>
              </w:rPr>
              <w:t>(C°)</w:t>
            </w:r>
          </w:p>
        </w:tc>
        <w:tc>
          <w:tcPr>
            <w:tcW w:w="620" w:type="dxa"/>
          </w:tcPr>
          <w:p w14:paraId="76985404" w14:textId="77777777" w:rsidR="007E637B" w:rsidRPr="00417779" w:rsidRDefault="007E637B" w:rsidP="007E637B">
            <w:pPr>
              <w:spacing w:after="0"/>
              <w:rPr>
                <w:rFonts w:cs="Tahoma"/>
                <w:b/>
                <w:sz w:val="14"/>
                <w:szCs w:val="18"/>
              </w:rPr>
            </w:pPr>
          </w:p>
        </w:tc>
        <w:tc>
          <w:tcPr>
            <w:tcW w:w="627" w:type="dxa"/>
            <w:gridSpan w:val="2"/>
          </w:tcPr>
          <w:p w14:paraId="4CDC19FC" w14:textId="77777777" w:rsidR="007E637B" w:rsidRPr="00417779" w:rsidRDefault="007E637B" w:rsidP="007E637B">
            <w:pPr>
              <w:spacing w:after="0"/>
              <w:rPr>
                <w:rFonts w:cs="Tahoma"/>
                <w:b/>
                <w:sz w:val="14"/>
                <w:szCs w:val="18"/>
              </w:rPr>
            </w:pPr>
          </w:p>
        </w:tc>
        <w:tc>
          <w:tcPr>
            <w:tcW w:w="622" w:type="dxa"/>
          </w:tcPr>
          <w:p w14:paraId="32DDAE31" w14:textId="77777777" w:rsidR="007E637B" w:rsidRPr="00417779" w:rsidRDefault="007E637B" w:rsidP="007E637B">
            <w:pPr>
              <w:spacing w:after="0"/>
              <w:rPr>
                <w:rFonts w:cs="Tahoma"/>
                <w:b/>
                <w:sz w:val="14"/>
                <w:szCs w:val="18"/>
              </w:rPr>
            </w:pPr>
          </w:p>
        </w:tc>
        <w:tc>
          <w:tcPr>
            <w:tcW w:w="625" w:type="dxa"/>
          </w:tcPr>
          <w:p w14:paraId="7D7058E0" w14:textId="77777777" w:rsidR="007E637B" w:rsidRPr="00417779" w:rsidRDefault="007E637B" w:rsidP="007E637B">
            <w:pPr>
              <w:spacing w:after="0"/>
              <w:rPr>
                <w:rFonts w:cs="Tahoma"/>
                <w:b/>
                <w:sz w:val="14"/>
                <w:szCs w:val="18"/>
              </w:rPr>
            </w:pPr>
          </w:p>
        </w:tc>
        <w:tc>
          <w:tcPr>
            <w:tcW w:w="622" w:type="dxa"/>
            <w:gridSpan w:val="2"/>
          </w:tcPr>
          <w:p w14:paraId="5A0E89BA" w14:textId="77777777" w:rsidR="007E637B" w:rsidRPr="00417779" w:rsidRDefault="007E637B" w:rsidP="007E637B">
            <w:pPr>
              <w:spacing w:after="0"/>
              <w:rPr>
                <w:rFonts w:cs="Tahoma"/>
                <w:b/>
                <w:sz w:val="14"/>
                <w:szCs w:val="18"/>
              </w:rPr>
            </w:pPr>
          </w:p>
        </w:tc>
        <w:tc>
          <w:tcPr>
            <w:tcW w:w="626" w:type="dxa"/>
            <w:gridSpan w:val="3"/>
          </w:tcPr>
          <w:p w14:paraId="7AC68440" w14:textId="77777777" w:rsidR="007E637B" w:rsidRPr="00417779" w:rsidRDefault="007E637B" w:rsidP="007E637B">
            <w:pPr>
              <w:spacing w:after="0"/>
              <w:rPr>
                <w:rFonts w:cs="Tahoma"/>
                <w:b/>
                <w:sz w:val="14"/>
                <w:szCs w:val="18"/>
              </w:rPr>
            </w:pPr>
          </w:p>
        </w:tc>
        <w:tc>
          <w:tcPr>
            <w:tcW w:w="640" w:type="dxa"/>
          </w:tcPr>
          <w:p w14:paraId="2CCC89BB" w14:textId="77777777" w:rsidR="007E637B" w:rsidRPr="00417779" w:rsidRDefault="007E637B" w:rsidP="007E637B">
            <w:pPr>
              <w:spacing w:after="0"/>
              <w:rPr>
                <w:rFonts w:cs="Tahoma"/>
                <w:b/>
                <w:sz w:val="14"/>
                <w:szCs w:val="18"/>
              </w:rPr>
            </w:pPr>
          </w:p>
        </w:tc>
        <w:tc>
          <w:tcPr>
            <w:tcW w:w="609" w:type="dxa"/>
            <w:gridSpan w:val="2"/>
          </w:tcPr>
          <w:p w14:paraId="3DCC95CA" w14:textId="77777777" w:rsidR="007E637B" w:rsidRPr="00417779" w:rsidRDefault="007E637B" w:rsidP="007E637B">
            <w:pPr>
              <w:spacing w:after="0"/>
              <w:rPr>
                <w:rFonts w:cs="Tahoma"/>
                <w:b/>
                <w:sz w:val="14"/>
                <w:szCs w:val="18"/>
              </w:rPr>
            </w:pPr>
          </w:p>
        </w:tc>
        <w:tc>
          <w:tcPr>
            <w:tcW w:w="623" w:type="dxa"/>
            <w:gridSpan w:val="2"/>
          </w:tcPr>
          <w:p w14:paraId="6C9B2B77" w14:textId="77777777" w:rsidR="007E637B" w:rsidRPr="00417779" w:rsidRDefault="007E637B" w:rsidP="007E637B">
            <w:pPr>
              <w:spacing w:after="0"/>
              <w:rPr>
                <w:rFonts w:cs="Tahoma"/>
                <w:b/>
                <w:sz w:val="14"/>
                <w:szCs w:val="18"/>
              </w:rPr>
            </w:pPr>
          </w:p>
        </w:tc>
        <w:tc>
          <w:tcPr>
            <w:tcW w:w="625" w:type="dxa"/>
            <w:gridSpan w:val="2"/>
          </w:tcPr>
          <w:p w14:paraId="17DF6034" w14:textId="77777777" w:rsidR="007E637B" w:rsidRPr="00417779" w:rsidRDefault="007E637B" w:rsidP="007E637B">
            <w:pPr>
              <w:spacing w:after="0"/>
              <w:rPr>
                <w:rFonts w:cs="Tahoma"/>
                <w:b/>
                <w:sz w:val="14"/>
                <w:szCs w:val="18"/>
              </w:rPr>
            </w:pPr>
          </w:p>
        </w:tc>
        <w:tc>
          <w:tcPr>
            <w:tcW w:w="622" w:type="dxa"/>
          </w:tcPr>
          <w:p w14:paraId="6F7A7AFD" w14:textId="77777777" w:rsidR="007E637B" w:rsidRPr="00417779" w:rsidRDefault="007E637B" w:rsidP="007E637B">
            <w:pPr>
              <w:spacing w:after="0"/>
              <w:rPr>
                <w:rFonts w:cs="Tahoma"/>
                <w:b/>
                <w:sz w:val="14"/>
                <w:szCs w:val="18"/>
              </w:rPr>
            </w:pPr>
          </w:p>
        </w:tc>
        <w:tc>
          <w:tcPr>
            <w:tcW w:w="622" w:type="dxa"/>
          </w:tcPr>
          <w:p w14:paraId="48CD1C6B" w14:textId="77777777" w:rsidR="007E637B" w:rsidRPr="00417779" w:rsidRDefault="007E637B" w:rsidP="007E637B">
            <w:pPr>
              <w:spacing w:after="0"/>
              <w:rPr>
                <w:rFonts w:cs="Tahoma"/>
                <w:b/>
                <w:sz w:val="14"/>
                <w:szCs w:val="18"/>
              </w:rPr>
            </w:pPr>
          </w:p>
        </w:tc>
        <w:tc>
          <w:tcPr>
            <w:tcW w:w="623" w:type="dxa"/>
          </w:tcPr>
          <w:p w14:paraId="7FC80CE9" w14:textId="77777777" w:rsidR="007E637B" w:rsidRPr="00417779" w:rsidRDefault="007E637B" w:rsidP="007E637B">
            <w:pPr>
              <w:spacing w:after="0"/>
              <w:rPr>
                <w:rFonts w:cs="Tahoma"/>
                <w:b/>
                <w:sz w:val="14"/>
                <w:szCs w:val="18"/>
              </w:rPr>
            </w:pPr>
          </w:p>
        </w:tc>
      </w:tr>
      <w:tr w:rsidR="007E637B" w:rsidRPr="00417779" w14:paraId="0C12102B" w14:textId="77777777" w:rsidTr="00891D29">
        <w:trPr>
          <w:trHeight w:val="215"/>
          <w:jc w:val="center"/>
        </w:trPr>
        <w:tc>
          <w:tcPr>
            <w:tcW w:w="1830" w:type="dxa"/>
            <w:gridSpan w:val="2"/>
            <w:shd w:val="clear" w:color="auto" w:fill="F2F2F2" w:themeFill="background1" w:themeFillShade="F2"/>
          </w:tcPr>
          <w:p w14:paraId="0DF48A8D" w14:textId="77777777" w:rsidR="007E637B" w:rsidRPr="00417779" w:rsidRDefault="007E637B" w:rsidP="007E637B">
            <w:pPr>
              <w:spacing w:after="0"/>
              <w:ind w:hanging="120"/>
              <w:jc w:val="right"/>
              <w:rPr>
                <w:rFonts w:cs="Tahoma"/>
                <w:b/>
                <w:sz w:val="14"/>
                <w:szCs w:val="16"/>
              </w:rPr>
            </w:pPr>
            <w:r w:rsidRPr="00417779">
              <w:rPr>
                <w:rFonts w:cs="Tahoma"/>
                <w:b/>
                <w:sz w:val="14"/>
                <w:szCs w:val="16"/>
              </w:rPr>
              <w:t xml:space="preserve">Respiratory rate </w:t>
            </w:r>
            <w:r w:rsidRPr="00417779">
              <w:rPr>
                <w:rFonts w:cs="Tahoma"/>
                <w:sz w:val="14"/>
                <w:szCs w:val="16"/>
              </w:rPr>
              <w:t>(#/min)</w:t>
            </w:r>
          </w:p>
        </w:tc>
        <w:tc>
          <w:tcPr>
            <w:tcW w:w="620" w:type="dxa"/>
          </w:tcPr>
          <w:p w14:paraId="7973F007" w14:textId="77777777" w:rsidR="007E637B" w:rsidRPr="00417779" w:rsidRDefault="007E637B" w:rsidP="007E637B">
            <w:pPr>
              <w:spacing w:after="0"/>
              <w:rPr>
                <w:rFonts w:cs="Tahoma"/>
                <w:b/>
                <w:sz w:val="14"/>
                <w:szCs w:val="18"/>
              </w:rPr>
            </w:pPr>
          </w:p>
        </w:tc>
        <w:tc>
          <w:tcPr>
            <w:tcW w:w="627" w:type="dxa"/>
            <w:gridSpan w:val="2"/>
          </w:tcPr>
          <w:p w14:paraId="6FCC2E35" w14:textId="77777777" w:rsidR="007E637B" w:rsidRPr="00417779" w:rsidRDefault="007E637B" w:rsidP="007E637B">
            <w:pPr>
              <w:spacing w:after="0"/>
              <w:rPr>
                <w:rFonts w:cs="Tahoma"/>
                <w:b/>
                <w:sz w:val="14"/>
                <w:szCs w:val="18"/>
              </w:rPr>
            </w:pPr>
          </w:p>
        </w:tc>
        <w:tc>
          <w:tcPr>
            <w:tcW w:w="622" w:type="dxa"/>
          </w:tcPr>
          <w:p w14:paraId="0715963A" w14:textId="77777777" w:rsidR="007E637B" w:rsidRPr="00417779" w:rsidRDefault="007E637B" w:rsidP="007E637B">
            <w:pPr>
              <w:spacing w:after="0"/>
              <w:rPr>
                <w:rFonts w:cs="Tahoma"/>
                <w:b/>
                <w:sz w:val="14"/>
                <w:szCs w:val="18"/>
              </w:rPr>
            </w:pPr>
          </w:p>
        </w:tc>
        <w:tc>
          <w:tcPr>
            <w:tcW w:w="625" w:type="dxa"/>
          </w:tcPr>
          <w:p w14:paraId="6230E2FE" w14:textId="77777777" w:rsidR="007E637B" w:rsidRPr="00417779" w:rsidRDefault="007E637B" w:rsidP="007E637B">
            <w:pPr>
              <w:spacing w:after="0"/>
              <w:rPr>
                <w:rFonts w:cs="Tahoma"/>
                <w:b/>
                <w:sz w:val="14"/>
                <w:szCs w:val="18"/>
              </w:rPr>
            </w:pPr>
          </w:p>
        </w:tc>
        <w:tc>
          <w:tcPr>
            <w:tcW w:w="622" w:type="dxa"/>
            <w:gridSpan w:val="2"/>
          </w:tcPr>
          <w:p w14:paraId="088125C2" w14:textId="77777777" w:rsidR="007E637B" w:rsidRPr="00417779" w:rsidRDefault="007E637B" w:rsidP="007E637B">
            <w:pPr>
              <w:spacing w:after="0"/>
              <w:rPr>
                <w:rFonts w:cs="Tahoma"/>
                <w:b/>
                <w:sz w:val="14"/>
                <w:szCs w:val="18"/>
              </w:rPr>
            </w:pPr>
          </w:p>
        </w:tc>
        <w:tc>
          <w:tcPr>
            <w:tcW w:w="626" w:type="dxa"/>
            <w:gridSpan w:val="3"/>
          </w:tcPr>
          <w:p w14:paraId="5D924423" w14:textId="77777777" w:rsidR="007E637B" w:rsidRPr="00417779" w:rsidRDefault="007E637B" w:rsidP="007E637B">
            <w:pPr>
              <w:spacing w:after="0"/>
              <w:rPr>
                <w:rFonts w:cs="Tahoma"/>
                <w:b/>
                <w:sz w:val="14"/>
                <w:szCs w:val="18"/>
              </w:rPr>
            </w:pPr>
          </w:p>
        </w:tc>
        <w:tc>
          <w:tcPr>
            <w:tcW w:w="640" w:type="dxa"/>
          </w:tcPr>
          <w:p w14:paraId="4F4CE98D" w14:textId="77777777" w:rsidR="007E637B" w:rsidRPr="00417779" w:rsidRDefault="007E637B" w:rsidP="007E637B">
            <w:pPr>
              <w:spacing w:after="0"/>
              <w:rPr>
                <w:rFonts w:cs="Tahoma"/>
                <w:b/>
                <w:sz w:val="14"/>
                <w:szCs w:val="18"/>
              </w:rPr>
            </w:pPr>
          </w:p>
        </w:tc>
        <w:tc>
          <w:tcPr>
            <w:tcW w:w="609" w:type="dxa"/>
            <w:gridSpan w:val="2"/>
          </w:tcPr>
          <w:p w14:paraId="54A8A335" w14:textId="77777777" w:rsidR="007E637B" w:rsidRPr="00417779" w:rsidRDefault="007E637B" w:rsidP="007E637B">
            <w:pPr>
              <w:spacing w:after="0"/>
              <w:rPr>
                <w:rFonts w:cs="Tahoma"/>
                <w:b/>
                <w:sz w:val="14"/>
                <w:szCs w:val="18"/>
              </w:rPr>
            </w:pPr>
          </w:p>
        </w:tc>
        <w:tc>
          <w:tcPr>
            <w:tcW w:w="623" w:type="dxa"/>
            <w:gridSpan w:val="2"/>
          </w:tcPr>
          <w:p w14:paraId="648A120D" w14:textId="77777777" w:rsidR="007E637B" w:rsidRPr="00417779" w:rsidRDefault="007E637B" w:rsidP="007E637B">
            <w:pPr>
              <w:spacing w:after="0"/>
              <w:rPr>
                <w:rFonts w:cs="Tahoma"/>
                <w:b/>
                <w:sz w:val="14"/>
                <w:szCs w:val="18"/>
              </w:rPr>
            </w:pPr>
          </w:p>
        </w:tc>
        <w:tc>
          <w:tcPr>
            <w:tcW w:w="625" w:type="dxa"/>
            <w:gridSpan w:val="2"/>
          </w:tcPr>
          <w:p w14:paraId="1FE368D9" w14:textId="77777777" w:rsidR="007E637B" w:rsidRPr="00417779" w:rsidRDefault="007E637B" w:rsidP="007E637B">
            <w:pPr>
              <w:spacing w:after="0"/>
              <w:rPr>
                <w:rFonts w:cs="Tahoma"/>
                <w:b/>
                <w:sz w:val="14"/>
                <w:szCs w:val="18"/>
              </w:rPr>
            </w:pPr>
          </w:p>
        </w:tc>
        <w:tc>
          <w:tcPr>
            <w:tcW w:w="622" w:type="dxa"/>
          </w:tcPr>
          <w:p w14:paraId="723A046D" w14:textId="77777777" w:rsidR="007E637B" w:rsidRPr="00417779" w:rsidRDefault="007E637B" w:rsidP="007E637B">
            <w:pPr>
              <w:spacing w:after="0"/>
              <w:rPr>
                <w:rFonts w:cs="Tahoma"/>
                <w:b/>
                <w:sz w:val="14"/>
                <w:szCs w:val="18"/>
              </w:rPr>
            </w:pPr>
          </w:p>
        </w:tc>
        <w:tc>
          <w:tcPr>
            <w:tcW w:w="622" w:type="dxa"/>
          </w:tcPr>
          <w:p w14:paraId="36C8C142" w14:textId="77777777" w:rsidR="007E637B" w:rsidRPr="00417779" w:rsidRDefault="007E637B" w:rsidP="007E637B">
            <w:pPr>
              <w:spacing w:after="0"/>
              <w:rPr>
                <w:rFonts w:cs="Tahoma"/>
                <w:b/>
                <w:sz w:val="14"/>
                <w:szCs w:val="18"/>
              </w:rPr>
            </w:pPr>
          </w:p>
        </w:tc>
        <w:tc>
          <w:tcPr>
            <w:tcW w:w="623" w:type="dxa"/>
          </w:tcPr>
          <w:p w14:paraId="4EAADDF6" w14:textId="77777777" w:rsidR="007E637B" w:rsidRPr="00417779" w:rsidRDefault="007E637B" w:rsidP="007E637B">
            <w:pPr>
              <w:spacing w:after="0"/>
              <w:rPr>
                <w:rFonts w:cs="Tahoma"/>
                <w:b/>
                <w:sz w:val="14"/>
                <w:szCs w:val="18"/>
              </w:rPr>
            </w:pPr>
          </w:p>
        </w:tc>
      </w:tr>
      <w:tr w:rsidR="007E637B" w:rsidRPr="00417779" w14:paraId="445C995E" w14:textId="77777777" w:rsidTr="00891D29">
        <w:trPr>
          <w:trHeight w:val="203"/>
          <w:jc w:val="center"/>
        </w:trPr>
        <w:tc>
          <w:tcPr>
            <w:tcW w:w="1830" w:type="dxa"/>
            <w:gridSpan w:val="2"/>
            <w:shd w:val="clear" w:color="auto" w:fill="F2F2F2" w:themeFill="background1" w:themeFillShade="F2"/>
          </w:tcPr>
          <w:p w14:paraId="2C030762" w14:textId="77777777" w:rsidR="007E637B" w:rsidRPr="00417779" w:rsidRDefault="007E637B" w:rsidP="007E637B">
            <w:pPr>
              <w:spacing w:after="0"/>
              <w:ind w:left="-120"/>
              <w:jc w:val="right"/>
              <w:rPr>
                <w:rFonts w:cs="Tahoma"/>
                <w:b/>
                <w:sz w:val="14"/>
                <w:szCs w:val="16"/>
              </w:rPr>
            </w:pPr>
            <w:r w:rsidRPr="00417779">
              <w:rPr>
                <w:rFonts w:cs="Tahoma"/>
                <w:b/>
                <w:sz w:val="14"/>
                <w:szCs w:val="16"/>
              </w:rPr>
              <w:t xml:space="preserve">Dehydrated </w:t>
            </w:r>
            <w:r w:rsidRPr="00417779">
              <w:rPr>
                <w:rFonts w:cs="Tahoma"/>
                <w:sz w:val="14"/>
                <w:szCs w:val="16"/>
              </w:rPr>
              <w:t>(Y/N)</w:t>
            </w:r>
          </w:p>
        </w:tc>
        <w:tc>
          <w:tcPr>
            <w:tcW w:w="620" w:type="dxa"/>
          </w:tcPr>
          <w:p w14:paraId="0B3EF234" w14:textId="77777777" w:rsidR="007E637B" w:rsidRPr="00417779" w:rsidRDefault="007E637B" w:rsidP="007E637B">
            <w:pPr>
              <w:spacing w:after="0"/>
              <w:rPr>
                <w:rFonts w:cs="Tahoma"/>
                <w:b/>
                <w:sz w:val="14"/>
                <w:szCs w:val="18"/>
              </w:rPr>
            </w:pPr>
          </w:p>
        </w:tc>
        <w:tc>
          <w:tcPr>
            <w:tcW w:w="627" w:type="dxa"/>
            <w:gridSpan w:val="2"/>
          </w:tcPr>
          <w:p w14:paraId="08DE5FD4" w14:textId="77777777" w:rsidR="007E637B" w:rsidRPr="00417779" w:rsidRDefault="007E637B" w:rsidP="007E637B">
            <w:pPr>
              <w:spacing w:after="0"/>
              <w:rPr>
                <w:rFonts w:cs="Tahoma"/>
                <w:b/>
                <w:sz w:val="14"/>
                <w:szCs w:val="18"/>
              </w:rPr>
            </w:pPr>
          </w:p>
        </w:tc>
        <w:tc>
          <w:tcPr>
            <w:tcW w:w="622" w:type="dxa"/>
          </w:tcPr>
          <w:p w14:paraId="560EFE90" w14:textId="77777777" w:rsidR="007E637B" w:rsidRPr="00417779" w:rsidRDefault="007E637B" w:rsidP="007E637B">
            <w:pPr>
              <w:spacing w:after="0"/>
              <w:rPr>
                <w:rFonts w:cs="Tahoma"/>
                <w:b/>
                <w:sz w:val="14"/>
                <w:szCs w:val="18"/>
              </w:rPr>
            </w:pPr>
          </w:p>
        </w:tc>
        <w:tc>
          <w:tcPr>
            <w:tcW w:w="625" w:type="dxa"/>
          </w:tcPr>
          <w:p w14:paraId="1848BD25" w14:textId="77777777" w:rsidR="007E637B" w:rsidRPr="00417779" w:rsidRDefault="007E637B" w:rsidP="007E637B">
            <w:pPr>
              <w:spacing w:after="0"/>
              <w:rPr>
                <w:rFonts w:cs="Tahoma"/>
                <w:b/>
                <w:sz w:val="14"/>
                <w:szCs w:val="18"/>
              </w:rPr>
            </w:pPr>
          </w:p>
        </w:tc>
        <w:tc>
          <w:tcPr>
            <w:tcW w:w="622" w:type="dxa"/>
            <w:gridSpan w:val="2"/>
          </w:tcPr>
          <w:p w14:paraId="398CFE52" w14:textId="77777777" w:rsidR="007E637B" w:rsidRPr="00417779" w:rsidRDefault="007E637B" w:rsidP="007E637B">
            <w:pPr>
              <w:spacing w:after="0"/>
              <w:rPr>
                <w:rFonts w:cs="Tahoma"/>
                <w:b/>
                <w:sz w:val="14"/>
                <w:szCs w:val="18"/>
              </w:rPr>
            </w:pPr>
          </w:p>
        </w:tc>
        <w:tc>
          <w:tcPr>
            <w:tcW w:w="626" w:type="dxa"/>
            <w:gridSpan w:val="3"/>
          </w:tcPr>
          <w:p w14:paraId="71056D5F" w14:textId="77777777" w:rsidR="007E637B" w:rsidRPr="00417779" w:rsidRDefault="007E637B" w:rsidP="007E637B">
            <w:pPr>
              <w:spacing w:after="0"/>
              <w:rPr>
                <w:rFonts w:cs="Tahoma"/>
                <w:b/>
                <w:sz w:val="14"/>
                <w:szCs w:val="18"/>
              </w:rPr>
            </w:pPr>
          </w:p>
        </w:tc>
        <w:tc>
          <w:tcPr>
            <w:tcW w:w="640" w:type="dxa"/>
          </w:tcPr>
          <w:p w14:paraId="7841D0B1" w14:textId="77777777" w:rsidR="007E637B" w:rsidRPr="00417779" w:rsidRDefault="007E637B" w:rsidP="007E637B">
            <w:pPr>
              <w:spacing w:after="0"/>
              <w:rPr>
                <w:rFonts w:cs="Tahoma"/>
                <w:b/>
                <w:sz w:val="14"/>
                <w:szCs w:val="18"/>
              </w:rPr>
            </w:pPr>
          </w:p>
        </w:tc>
        <w:tc>
          <w:tcPr>
            <w:tcW w:w="609" w:type="dxa"/>
            <w:gridSpan w:val="2"/>
          </w:tcPr>
          <w:p w14:paraId="0FF007D2" w14:textId="77777777" w:rsidR="007E637B" w:rsidRPr="00417779" w:rsidRDefault="007E637B" w:rsidP="007E637B">
            <w:pPr>
              <w:spacing w:after="0"/>
              <w:rPr>
                <w:rFonts w:cs="Tahoma"/>
                <w:b/>
                <w:sz w:val="14"/>
                <w:szCs w:val="18"/>
              </w:rPr>
            </w:pPr>
          </w:p>
        </w:tc>
        <w:tc>
          <w:tcPr>
            <w:tcW w:w="623" w:type="dxa"/>
            <w:gridSpan w:val="2"/>
          </w:tcPr>
          <w:p w14:paraId="0668BDF6" w14:textId="77777777" w:rsidR="007E637B" w:rsidRPr="00417779" w:rsidRDefault="007E637B" w:rsidP="007E637B">
            <w:pPr>
              <w:spacing w:after="0"/>
              <w:rPr>
                <w:rFonts w:cs="Tahoma"/>
                <w:b/>
                <w:sz w:val="14"/>
                <w:szCs w:val="18"/>
              </w:rPr>
            </w:pPr>
          </w:p>
        </w:tc>
        <w:tc>
          <w:tcPr>
            <w:tcW w:w="625" w:type="dxa"/>
            <w:gridSpan w:val="2"/>
          </w:tcPr>
          <w:p w14:paraId="7B4C4275" w14:textId="77777777" w:rsidR="007E637B" w:rsidRPr="00417779" w:rsidRDefault="007E637B" w:rsidP="007E637B">
            <w:pPr>
              <w:spacing w:after="0"/>
              <w:rPr>
                <w:rFonts w:cs="Tahoma"/>
                <w:b/>
                <w:sz w:val="14"/>
                <w:szCs w:val="18"/>
              </w:rPr>
            </w:pPr>
          </w:p>
        </w:tc>
        <w:tc>
          <w:tcPr>
            <w:tcW w:w="622" w:type="dxa"/>
          </w:tcPr>
          <w:p w14:paraId="379E7645" w14:textId="77777777" w:rsidR="007E637B" w:rsidRPr="00417779" w:rsidRDefault="007E637B" w:rsidP="007E637B">
            <w:pPr>
              <w:spacing w:after="0"/>
              <w:rPr>
                <w:rFonts w:cs="Tahoma"/>
                <w:b/>
                <w:sz w:val="14"/>
                <w:szCs w:val="18"/>
              </w:rPr>
            </w:pPr>
          </w:p>
        </w:tc>
        <w:tc>
          <w:tcPr>
            <w:tcW w:w="622" w:type="dxa"/>
          </w:tcPr>
          <w:p w14:paraId="552C00F8" w14:textId="77777777" w:rsidR="007E637B" w:rsidRPr="00417779" w:rsidRDefault="007E637B" w:rsidP="007E637B">
            <w:pPr>
              <w:spacing w:after="0"/>
              <w:rPr>
                <w:rFonts w:cs="Tahoma"/>
                <w:b/>
                <w:sz w:val="14"/>
                <w:szCs w:val="18"/>
              </w:rPr>
            </w:pPr>
          </w:p>
        </w:tc>
        <w:tc>
          <w:tcPr>
            <w:tcW w:w="623" w:type="dxa"/>
          </w:tcPr>
          <w:p w14:paraId="142E0403" w14:textId="77777777" w:rsidR="007E637B" w:rsidRPr="00417779" w:rsidRDefault="007E637B" w:rsidP="007E637B">
            <w:pPr>
              <w:spacing w:after="0"/>
              <w:rPr>
                <w:rFonts w:cs="Tahoma"/>
                <w:b/>
                <w:sz w:val="14"/>
                <w:szCs w:val="18"/>
              </w:rPr>
            </w:pPr>
          </w:p>
        </w:tc>
      </w:tr>
      <w:tr w:rsidR="007E637B" w:rsidRPr="00417779" w14:paraId="7407E026" w14:textId="77777777" w:rsidTr="00891D29">
        <w:trPr>
          <w:trHeight w:val="215"/>
          <w:jc w:val="center"/>
        </w:trPr>
        <w:tc>
          <w:tcPr>
            <w:tcW w:w="1830" w:type="dxa"/>
            <w:gridSpan w:val="2"/>
            <w:shd w:val="clear" w:color="auto" w:fill="F2F2F2" w:themeFill="background1" w:themeFillShade="F2"/>
          </w:tcPr>
          <w:p w14:paraId="2F74806B" w14:textId="77777777" w:rsidR="007E637B" w:rsidRPr="00417779" w:rsidRDefault="007E637B" w:rsidP="007E637B">
            <w:pPr>
              <w:spacing w:after="0"/>
              <w:jc w:val="right"/>
              <w:rPr>
                <w:rFonts w:cs="Tahoma"/>
                <w:b/>
                <w:sz w:val="14"/>
                <w:szCs w:val="16"/>
              </w:rPr>
            </w:pPr>
            <w:r w:rsidRPr="00417779">
              <w:rPr>
                <w:rFonts w:cs="Tahoma"/>
                <w:b/>
                <w:sz w:val="14"/>
                <w:szCs w:val="16"/>
              </w:rPr>
              <w:t xml:space="preserve">Anaemia </w:t>
            </w:r>
            <w:r w:rsidRPr="00417779">
              <w:rPr>
                <w:rFonts w:cs="Tahoma"/>
                <w:sz w:val="14"/>
                <w:szCs w:val="16"/>
              </w:rPr>
              <w:t>(Y/N)</w:t>
            </w:r>
          </w:p>
        </w:tc>
        <w:tc>
          <w:tcPr>
            <w:tcW w:w="620" w:type="dxa"/>
          </w:tcPr>
          <w:p w14:paraId="236F5779" w14:textId="77777777" w:rsidR="007E637B" w:rsidRPr="00417779" w:rsidRDefault="007E637B" w:rsidP="007E637B">
            <w:pPr>
              <w:spacing w:after="0"/>
              <w:rPr>
                <w:rFonts w:cs="Tahoma"/>
                <w:b/>
                <w:sz w:val="14"/>
                <w:szCs w:val="18"/>
              </w:rPr>
            </w:pPr>
          </w:p>
        </w:tc>
        <w:tc>
          <w:tcPr>
            <w:tcW w:w="627" w:type="dxa"/>
            <w:gridSpan w:val="2"/>
          </w:tcPr>
          <w:p w14:paraId="017B8531" w14:textId="77777777" w:rsidR="007E637B" w:rsidRPr="00417779" w:rsidRDefault="007E637B" w:rsidP="007E637B">
            <w:pPr>
              <w:spacing w:after="0"/>
              <w:rPr>
                <w:rFonts w:cs="Tahoma"/>
                <w:b/>
                <w:sz w:val="14"/>
                <w:szCs w:val="18"/>
              </w:rPr>
            </w:pPr>
          </w:p>
        </w:tc>
        <w:tc>
          <w:tcPr>
            <w:tcW w:w="622" w:type="dxa"/>
          </w:tcPr>
          <w:p w14:paraId="7AB1602B" w14:textId="77777777" w:rsidR="007E637B" w:rsidRPr="00417779" w:rsidRDefault="007E637B" w:rsidP="007E637B">
            <w:pPr>
              <w:spacing w:after="0"/>
              <w:rPr>
                <w:rFonts w:cs="Tahoma"/>
                <w:b/>
                <w:sz w:val="14"/>
                <w:szCs w:val="18"/>
              </w:rPr>
            </w:pPr>
          </w:p>
        </w:tc>
        <w:tc>
          <w:tcPr>
            <w:tcW w:w="625" w:type="dxa"/>
          </w:tcPr>
          <w:p w14:paraId="01C35ABF" w14:textId="77777777" w:rsidR="007E637B" w:rsidRPr="00417779" w:rsidRDefault="007E637B" w:rsidP="007E637B">
            <w:pPr>
              <w:spacing w:after="0"/>
              <w:rPr>
                <w:rFonts w:cs="Tahoma"/>
                <w:b/>
                <w:sz w:val="14"/>
                <w:szCs w:val="18"/>
              </w:rPr>
            </w:pPr>
          </w:p>
        </w:tc>
        <w:tc>
          <w:tcPr>
            <w:tcW w:w="622" w:type="dxa"/>
            <w:gridSpan w:val="2"/>
          </w:tcPr>
          <w:p w14:paraId="3E7CF979" w14:textId="77777777" w:rsidR="007E637B" w:rsidRPr="00417779" w:rsidRDefault="007E637B" w:rsidP="007E637B">
            <w:pPr>
              <w:spacing w:after="0"/>
              <w:rPr>
                <w:rFonts w:cs="Tahoma"/>
                <w:b/>
                <w:sz w:val="14"/>
                <w:szCs w:val="18"/>
              </w:rPr>
            </w:pPr>
          </w:p>
        </w:tc>
        <w:tc>
          <w:tcPr>
            <w:tcW w:w="626" w:type="dxa"/>
            <w:gridSpan w:val="3"/>
          </w:tcPr>
          <w:p w14:paraId="5B7B779E" w14:textId="77777777" w:rsidR="007E637B" w:rsidRPr="00417779" w:rsidRDefault="007E637B" w:rsidP="007E637B">
            <w:pPr>
              <w:spacing w:after="0"/>
              <w:rPr>
                <w:rFonts w:cs="Tahoma"/>
                <w:b/>
                <w:sz w:val="14"/>
                <w:szCs w:val="18"/>
              </w:rPr>
            </w:pPr>
          </w:p>
        </w:tc>
        <w:tc>
          <w:tcPr>
            <w:tcW w:w="640" w:type="dxa"/>
          </w:tcPr>
          <w:p w14:paraId="2AA8BF04" w14:textId="77777777" w:rsidR="007E637B" w:rsidRPr="00417779" w:rsidRDefault="007E637B" w:rsidP="007E637B">
            <w:pPr>
              <w:spacing w:after="0"/>
              <w:rPr>
                <w:rFonts w:cs="Tahoma"/>
                <w:b/>
                <w:sz w:val="14"/>
                <w:szCs w:val="18"/>
              </w:rPr>
            </w:pPr>
          </w:p>
        </w:tc>
        <w:tc>
          <w:tcPr>
            <w:tcW w:w="609" w:type="dxa"/>
            <w:gridSpan w:val="2"/>
          </w:tcPr>
          <w:p w14:paraId="26B4D565" w14:textId="77777777" w:rsidR="007E637B" w:rsidRPr="00417779" w:rsidRDefault="007E637B" w:rsidP="007E637B">
            <w:pPr>
              <w:spacing w:after="0"/>
              <w:rPr>
                <w:rFonts w:cs="Tahoma"/>
                <w:b/>
                <w:sz w:val="14"/>
                <w:szCs w:val="18"/>
              </w:rPr>
            </w:pPr>
          </w:p>
        </w:tc>
        <w:tc>
          <w:tcPr>
            <w:tcW w:w="623" w:type="dxa"/>
            <w:gridSpan w:val="2"/>
          </w:tcPr>
          <w:p w14:paraId="026B4E79" w14:textId="77777777" w:rsidR="007E637B" w:rsidRPr="00417779" w:rsidRDefault="007E637B" w:rsidP="007E637B">
            <w:pPr>
              <w:spacing w:after="0"/>
              <w:rPr>
                <w:rFonts w:cs="Tahoma"/>
                <w:b/>
                <w:sz w:val="14"/>
                <w:szCs w:val="18"/>
              </w:rPr>
            </w:pPr>
          </w:p>
        </w:tc>
        <w:tc>
          <w:tcPr>
            <w:tcW w:w="625" w:type="dxa"/>
            <w:gridSpan w:val="2"/>
          </w:tcPr>
          <w:p w14:paraId="69AE3612" w14:textId="77777777" w:rsidR="007E637B" w:rsidRPr="00417779" w:rsidRDefault="007E637B" w:rsidP="007E637B">
            <w:pPr>
              <w:spacing w:after="0"/>
              <w:rPr>
                <w:rFonts w:cs="Tahoma"/>
                <w:b/>
                <w:sz w:val="14"/>
                <w:szCs w:val="18"/>
              </w:rPr>
            </w:pPr>
          </w:p>
        </w:tc>
        <w:tc>
          <w:tcPr>
            <w:tcW w:w="622" w:type="dxa"/>
          </w:tcPr>
          <w:p w14:paraId="5B5D40A2" w14:textId="77777777" w:rsidR="007E637B" w:rsidRPr="00417779" w:rsidRDefault="007E637B" w:rsidP="007E637B">
            <w:pPr>
              <w:spacing w:after="0"/>
              <w:rPr>
                <w:rFonts w:cs="Tahoma"/>
                <w:b/>
                <w:sz w:val="14"/>
                <w:szCs w:val="18"/>
              </w:rPr>
            </w:pPr>
          </w:p>
        </w:tc>
        <w:tc>
          <w:tcPr>
            <w:tcW w:w="622" w:type="dxa"/>
          </w:tcPr>
          <w:p w14:paraId="23856D81" w14:textId="77777777" w:rsidR="007E637B" w:rsidRPr="00417779" w:rsidRDefault="007E637B" w:rsidP="007E637B">
            <w:pPr>
              <w:spacing w:after="0"/>
              <w:rPr>
                <w:rFonts w:cs="Tahoma"/>
                <w:b/>
                <w:sz w:val="14"/>
                <w:szCs w:val="18"/>
              </w:rPr>
            </w:pPr>
          </w:p>
        </w:tc>
        <w:tc>
          <w:tcPr>
            <w:tcW w:w="623" w:type="dxa"/>
          </w:tcPr>
          <w:p w14:paraId="50C6C1DB" w14:textId="77777777" w:rsidR="007E637B" w:rsidRPr="00417779" w:rsidRDefault="007E637B" w:rsidP="007E637B">
            <w:pPr>
              <w:spacing w:after="0"/>
              <w:rPr>
                <w:rFonts w:cs="Tahoma"/>
                <w:b/>
                <w:sz w:val="14"/>
                <w:szCs w:val="18"/>
              </w:rPr>
            </w:pPr>
          </w:p>
        </w:tc>
      </w:tr>
      <w:tr w:rsidR="007E637B" w:rsidRPr="00417779" w14:paraId="3BB15B62" w14:textId="77777777" w:rsidTr="00891D29">
        <w:trPr>
          <w:trHeight w:val="215"/>
          <w:jc w:val="center"/>
        </w:trPr>
        <w:tc>
          <w:tcPr>
            <w:tcW w:w="1830" w:type="dxa"/>
            <w:gridSpan w:val="2"/>
            <w:shd w:val="clear" w:color="auto" w:fill="F2F2F2" w:themeFill="background1" w:themeFillShade="F2"/>
          </w:tcPr>
          <w:p w14:paraId="6D2EF9BA" w14:textId="77777777" w:rsidR="007E637B" w:rsidRPr="00417779" w:rsidRDefault="007E637B" w:rsidP="007E637B">
            <w:pPr>
              <w:spacing w:after="0"/>
              <w:ind w:left="-112" w:right="-110"/>
              <w:jc w:val="center"/>
              <w:rPr>
                <w:rFonts w:cs="Tahoma"/>
                <w:b/>
                <w:sz w:val="14"/>
                <w:szCs w:val="16"/>
              </w:rPr>
            </w:pPr>
            <w:r w:rsidRPr="00417779">
              <w:rPr>
                <w:rFonts w:cs="Tahoma"/>
                <w:b/>
                <w:sz w:val="14"/>
                <w:szCs w:val="16"/>
              </w:rPr>
              <w:t xml:space="preserve">Episode of sickness </w:t>
            </w:r>
            <w:r w:rsidRPr="00417779">
              <w:rPr>
                <w:rFonts w:cs="Tahoma"/>
                <w:sz w:val="14"/>
                <w:szCs w:val="16"/>
              </w:rPr>
              <w:t>(Y/N)</w:t>
            </w:r>
          </w:p>
        </w:tc>
        <w:tc>
          <w:tcPr>
            <w:tcW w:w="620" w:type="dxa"/>
          </w:tcPr>
          <w:p w14:paraId="3E2F5260" w14:textId="77777777" w:rsidR="007E637B" w:rsidRPr="00417779" w:rsidRDefault="007E637B" w:rsidP="007E637B">
            <w:pPr>
              <w:spacing w:after="0"/>
              <w:rPr>
                <w:rFonts w:cs="Tahoma"/>
                <w:b/>
                <w:sz w:val="14"/>
                <w:szCs w:val="18"/>
              </w:rPr>
            </w:pPr>
          </w:p>
        </w:tc>
        <w:tc>
          <w:tcPr>
            <w:tcW w:w="627" w:type="dxa"/>
            <w:gridSpan w:val="2"/>
          </w:tcPr>
          <w:p w14:paraId="387805D1" w14:textId="77777777" w:rsidR="007E637B" w:rsidRPr="00417779" w:rsidRDefault="007E637B" w:rsidP="007E637B">
            <w:pPr>
              <w:spacing w:after="0"/>
              <w:rPr>
                <w:rFonts w:cs="Tahoma"/>
                <w:b/>
                <w:sz w:val="14"/>
                <w:szCs w:val="18"/>
              </w:rPr>
            </w:pPr>
          </w:p>
        </w:tc>
        <w:tc>
          <w:tcPr>
            <w:tcW w:w="622" w:type="dxa"/>
          </w:tcPr>
          <w:p w14:paraId="6F83EDB4" w14:textId="77777777" w:rsidR="007E637B" w:rsidRPr="00417779" w:rsidRDefault="007E637B" w:rsidP="007E637B">
            <w:pPr>
              <w:spacing w:after="0"/>
              <w:rPr>
                <w:rFonts w:cs="Tahoma"/>
                <w:b/>
                <w:sz w:val="14"/>
                <w:szCs w:val="18"/>
              </w:rPr>
            </w:pPr>
          </w:p>
        </w:tc>
        <w:tc>
          <w:tcPr>
            <w:tcW w:w="625" w:type="dxa"/>
          </w:tcPr>
          <w:p w14:paraId="3342F6DF" w14:textId="77777777" w:rsidR="007E637B" w:rsidRPr="00417779" w:rsidRDefault="007E637B" w:rsidP="007E637B">
            <w:pPr>
              <w:spacing w:after="0"/>
              <w:rPr>
                <w:rFonts w:cs="Tahoma"/>
                <w:b/>
                <w:sz w:val="14"/>
                <w:szCs w:val="18"/>
              </w:rPr>
            </w:pPr>
          </w:p>
        </w:tc>
        <w:tc>
          <w:tcPr>
            <w:tcW w:w="622" w:type="dxa"/>
            <w:gridSpan w:val="2"/>
          </w:tcPr>
          <w:p w14:paraId="2B0592D1" w14:textId="77777777" w:rsidR="007E637B" w:rsidRPr="00417779" w:rsidRDefault="007E637B" w:rsidP="007E637B">
            <w:pPr>
              <w:spacing w:after="0"/>
              <w:rPr>
                <w:rFonts w:cs="Tahoma"/>
                <w:b/>
                <w:sz w:val="14"/>
                <w:szCs w:val="18"/>
              </w:rPr>
            </w:pPr>
          </w:p>
        </w:tc>
        <w:tc>
          <w:tcPr>
            <w:tcW w:w="626" w:type="dxa"/>
            <w:gridSpan w:val="3"/>
          </w:tcPr>
          <w:p w14:paraId="0FDE328C" w14:textId="77777777" w:rsidR="007E637B" w:rsidRPr="00417779" w:rsidRDefault="007E637B" w:rsidP="007E637B">
            <w:pPr>
              <w:spacing w:after="0"/>
              <w:rPr>
                <w:rFonts w:cs="Tahoma"/>
                <w:b/>
                <w:sz w:val="14"/>
                <w:szCs w:val="18"/>
              </w:rPr>
            </w:pPr>
          </w:p>
        </w:tc>
        <w:tc>
          <w:tcPr>
            <w:tcW w:w="640" w:type="dxa"/>
          </w:tcPr>
          <w:p w14:paraId="5A45D76F" w14:textId="77777777" w:rsidR="007E637B" w:rsidRPr="00417779" w:rsidRDefault="007E637B" w:rsidP="007E637B">
            <w:pPr>
              <w:spacing w:after="0"/>
              <w:rPr>
                <w:rFonts w:cs="Tahoma"/>
                <w:b/>
                <w:sz w:val="14"/>
                <w:szCs w:val="18"/>
              </w:rPr>
            </w:pPr>
          </w:p>
        </w:tc>
        <w:tc>
          <w:tcPr>
            <w:tcW w:w="609" w:type="dxa"/>
            <w:gridSpan w:val="2"/>
          </w:tcPr>
          <w:p w14:paraId="4466AE77" w14:textId="77777777" w:rsidR="007E637B" w:rsidRPr="00417779" w:rsidRDefault="007E637B" w:rsidP="007E637B">
            <w:pPr>
              <w:spacing w:after="0"/>
              <w:rPr>
                <w:rFonts w:cs="Tahoma"/>
                <w:b/>
                <w:sz w:val="14"/>
                <w:szCs w:val="18"/>
              </w:rPr>
            </w:pPr>
          </w:p>
        </w:tc>
        <w:tc>
          <w:tcPr>
            <w:tcW w:w="623" w:type="dxa"/>
            <w:gridSpan w:val="2"/>
          </w:tcPr>
          <w:p w14:paraId="323FEFB6" w14:textId="77777777" w:rsidR="007E637B" w:rsidRPr="00417779" w:rsidRDefault="007E637B" w:rsidP="007E637B">
            <w:pPr>
              <w:spacing w:after="0"/>
              <w:rPr>
                <w:rFonts w:cs="Tahoma"/>
                <w:b/>
                <w:sz w:val="14"/>
                <w:szCs w:val="18"/>
              </w:rPr>
            </w:pPr>
          </w:p>
        </w:tc>
        <w:tc>
          <w:tcPr>
            <w:tcW w:w="625" w:type="dxa"/>
            <w:gridSpan w:val="2"/>
          </w:tcPr>
          <w:p w14:paraId="59DBE2D8" w14:textId="77777777" w:rsidR="007E637B" w:rsidRPr="00417779" w:rsidRDefault="007E637B" w:rsidP="007E637B">
            <w:pPr>
              <w:spacing w:after="0"/>
              <w:rPr>
                <w:rFonts w:cs="Tahoma"/>
                <w:b/>
                <w:sz w:val="14"/>
                <w:szCs w:val="18"/>
              </w:rPr>
            </w:pPr>
          </w:p>
        </w:tc>
        <w:tc>
          <w:tcPr>
            <w:tcW w:w="622" w:type="dxa"/>
          </w:tcPr>
          <w:p w14:paraId="639A6E7B" w14:textId="77777777" w:rsidR="007E637B" w:rsidRPr="00417779" w:rsidRDefault="007E637B" w:rsidP="007E637B">
            <w:pPr>
              <w:spacing w:after="0"/>
              <w:rPr>
                <w:rFonts w:cs="Tahoma"/>
                <w:b/>
                <w:sz w:val="14"/>
                <w:szCs w:val="18"/>
              </w:rPr>
            </w:pPr>
          </w:p>
        </w:tc>
        <w:tc>
          <w:tcPr>
            <w:tcW w:w="622" w:type="dxa"/>
          </w:tcPr>
          <w:p w14:paraId="368D41BF" w14:textId="77777777" w:rsidR="007E637B" w:rsidRPr="00417779" w:rsidRDefault="007E637B" w:rsidP="007E637B">
            <w:pPr>
              <w:spacing w:after="0"/>
              <w:rPr>
                <w:rFonts w:cs="Tahoma"/>
                <w:b/>
                <w:sz w:val="14"/>
                <w:szCs w:val="18"/>
              </w:rPr>
            </w:pPr>
          </w:p>
        </w:tc>
        <w:tc>
          <w:tcPr>
            <w:tcW w:w="623" w:type="dxa"/>
          </w:tcPr>
          <w:p w14:paraId="642006CA" w14:textId="77777777" w:rsidR="007E637B" w:rsidRPr="00417779" w:rsidRDefault="007E637B" w:rsidP="007E637B">
            <w:pPr>
              <w:spacing w:after="0"/>
              <w:rPr>
                <w:rFonts w:cs="Tahoma"/>
                <w:b/>
                <w:sz w:val="14"/>
                <w:szCs w:val="18"/>
              </w:rPr>
            </w:pPr>
          </w:p>
        </w:tc>
      </w:tr>
      <w:tr w:rsidR="007E637B" w:rsidRPr="00417779" w14:paraId="3E9070F7" w14:textId="77777777" w:rsidTr="00891D29">
        <w:trPr>
          <w:trHeight w:val="189"/>
          <w:jc w:val="center"/>
        </w:trPr>
        <w:tc>
          <w:tcPr>
            <w:tcW w:w="9936" w:type="dxa"/>
            <w:gridSpan w:val="22"/>
            <w:shd w:val="clear" w:color="auto" w:fill="F7CAAC" w:themeFill="accent2" w:themeFillTint="66"/>
          </w:tcPr>
          <w:p w14:paraId="1E0B9CF0" w14:textId="77777777" w:rsidR="007E637B" w:rsidRPr="00417779" w:rsidRDefault="007E637B" w:rsidP="007E637B">
            <w:pPr>
              <w:spacing w:after="0"/>
              <w:jc w:val="center"/>
              <w:rPr>
                <w:rFonts w:cs="Tahoma"/>
                <w:b/>
                <w:sz w:val="14"/>
                <w:szCs w:val="16"/>
              </w:rPr>
            </w:pPr>
            <w:r w:rsidRPr="00417779">
              <w:rPr>
                <w:rFonts w:cs="Tahoma"/>
                <w:b/>
                <w:sz w:val="14"/>
                <w:szCs w:val="16"/>
              </w:rPr>
              <w:t xml:space="preserve">Monitoring Feeding </w:t>
            </w:r>
          </w:p>
        </w:tc>
      </w:tr>
      <w:tr w:rsidR="007E637B" w:rsidRPr="00417779" w14:paraId="58A703F8" w14:textId="77777777" w:rsidTr="00891D29">
        <w:trPr>
          <w:trHeight w:val="215"/>
          <w:jc w:val="center"/>
        </w:trPr>
        <w:tc>
          <w:tcPr>
            <w:tcW w:w="1830" w:type="dxa"/>
            <w:gridSpan w:val="2"/>
            <w:shd w:val="clear" w:color="auto" w:fill="F2F2F2" w:themeFill="background1" w:themeFillShade="F2"/>
          </w:tcPr>
          <w:p w14:paraId="464A7C09" w14:textId="77777777" w:rsidR="007E637B" w:rsidRPr="00417779" w:rsidRDefault="007E637B" w:rsidP="007E637B">
            <w:pPr>
              <w:spacing w:after="0"/>
              <w:ind w:hanging="120"/>
              <w:jc w:val="right"/>
              <w:rPr>
                <w:rFonts w:cs="Tahoma"/>
                <w:sz w:val="14"/>
                <w:szCs w:val="16"/>
              </w:rPr>
            </w:pPr>
            <w:r w:rsidRPr="00417779">
              <w:rPr>
                <w:rFonts w:cs="Tahoma"/>
                <w:b/>
                <w:sz w:val="14"/>
                <w:szCs w:val="16"/>
              </w:rPr>
              <w:t>Breastfeeding</w:t>
            </w:r>
            <w:r w:rsidRPr="00417779">
              <w:rPr>
                <w:rFonts w:cs="Tahoma"/>
                <w:sz w:val="14"/>
                <w:szCs w:val="16"/>
              </w:rPr>
              <w:t xml:space="preserve"> (Y/N)</w:t>
            </w:r>
          </w:p>
        </w:tc>
        <w:tc>
          <w:tcPr>
            <w:tcW w:w="620" w:type="dxa"/>
          </w:tcPr>
          <w:p w14:paraId="328549F9" w14:textId="77777777" w:rsidR="007E637B" w:rsidRPr="00417779" w:rsidRDefault="007E637B" w:rsidP="007E637B">
            <w:pPr>
              <w:spacing w:after="0"/>
              <w:rPr>
                <w:rFonts w:cs="Tahoma"/>
                <w:b/>
                <w:sz w:val="14"/>
                <w:szCs w:val="18"/>
              </w:rPr>
            </w:pPr>
          </w:p>
        </w:tc>
        <w:tc>
          <w:tcPr>
            <w:tcW w:w="627" w:type="dxa"/>
            <w:gridSpan w:val="2"/>
          </w:tcPr>
          <w:p w14:paraId="3E73B418" w14:textId="77777777" w:rsidR="007E637B" w:rsidRPr="00417779" w:rsidRDefault="007E637B" w:rsidP="007E637B">
            <w:pPr>
              <w:spacing w:after="0"/>
              <w:rPr>
                <w:rFonts w:cs="Tahoma"/>
                <w:b/>
                <w:sz w:val="14"/>
                <w:szCs w:val="18"/>
              </w:rPr>
            </w:pPr>
          </w:p>
        </w:tc>
        <w:tc>
          <w:tcPr>
            <w:tcW w:w="622" w:type="dxa"/>
          </w:tcPr>
          <w:p w14:paraId="77D0C000" w14:textId="77777777" w:rsidR="007E637B" w:rsidRPr="00417779" w:rsidRDefault="007E637B" w:rsidP="007E637B">
            <w:pPr>
              <w:spacing w:after="0"/>
              <w:rPr>
                <w:rFonts w:cs="Tahoma"/>
                <w:b/>
                <w:sz w:val="14"/>
                <w:szCs w:val="18"/>
              </w:rPr>
            </w:pPr>
          </w:p>
        </w:tc>
        <w:tc>
          <w:tcPr>
            <w:tcW w:w="625" w:type="dxa"/>
          </w:tcPr>
          <w:p w14:paraId="1E62C48D" w14:textId="77777777" w:rsidR="007E637B" w:rsidRPr="00417779" w:rsidRDefault="007E637B" w:rsidP="007E637B">
            <w:pPr>
              <w:spacing w:after="0"/>
              <w:rPr>
                <w:rFonts w:cs="Tahoma"/>
                <w:b/>
                <w:sz w:val="14"/>
                <w:szCs w:val="18"/>
              </w:rPr>
            </w:pPr>
          </w:p>
        </w:tc>
        <w:tc>
          <w:tcPr>
            <w:tcW w:w="622" w:type="dxa"/>
            <w:gridSpan w:val="2"/>
          </w:tcPr>
          <w:p w14:paraId="4E1B1523" w14:textId="77777777" w:rsidR="007E637B" w:rsidRPr="00417779" w:rsidRDefault="007E637B" w:rsidP="007E637B">
            <w:pPr>
              <w:spacing w:after="0"/>
              <w:rPr>
                <w:rFonts w:cs="Tahoma"/>
                <w:b/>
                <w:sz w:val="14"/>
                <w:szCs w:val="18"/>
              </w:rPr>
            </w:pPr>
          </w:p>
        </w:tc>
        <w:tc>
          <w:tcPr>
            <w:tcW w:w="626" w:type="dxa"/>
            <w:gridSpan w:val="3"/>
          </w:tcPr>
          <w:p w14:paraId="0006B73C" w14:textId="77777777" w:rsidR="007E637B" w:rsidRPr="00417779" w:rsidRDefault="007E637B" w:rsidP="007E637B">
            <w:pPr>
              <w:spacing w:after="0"/>
              <w:rPr>
                <w:rFonts w:cs="Tahoma"/>
                <w:b/>
                <w:sz w:val="14"/>
                <w:szCs w:val="18"/>
              </w:rPr>
            </w:pPr>
          </w:p>
        </w:tc>
        <w:tc>
          <w:tcPr>
            <w:tcW w:w="640" w:type="dxa"/>
          </w:tcPr>
          <w:p w14:paraId="1CB03245" w14:textId="77777777" w:rsidR="007E637B" w:rsidRPr="00417779" w:rsidRDefault="007E637B" w:rsidP="007E637B">
            <w:pPr>
              <w:spacing w:after="0"/>
              <w:rPr>
                <w:rFonts w:cs="Tahoma"/>
                <w:b/>
                <w:sz w:val="14"/>
                <w:szCs w:val="18"/>
              </w:rPr>
            </w:pPr>
          </w:p>
        </w:tc>
        <w:tc>
          <w:tcPr>
            <w:tcW w:w="609" w:type="dxa"/>
            <w:gridSpan w:val="2"/>
          </w:tcPr>
          <w:p w14:paraId="2E8540C2" w14:textId="77777777" w:rsidR="007E637B" w:rsidRPr="00417779" w:rsidRDefault="007E637B" w:rsidP="007E637B">
            <w:pPr>
              <w:spacing w:after="0"/>
              <w:rPr>
                <w:rFonts w:cs="Tahoma"/>
                <w:b/>
                <w:sz w:val="14"/>
                <w:szCs w:val="18"/>
              </w:rPr>
            </w:pPr>
          </w:p>
        </w:tc>
        <w:tc>
          <w:tcPr>
            <w:tcW w:w="623" w:type="dxa"/>
            <w:gridSpan w:val="2"/>
          </w:tcPr>
          <w:p w14:paraId="491222B9" w14:textId="77777777" w:rsidR="007E637B" w:rsidRPr="00417779" w:rsidRDefault="007E637B" w:rsidP="007E637B">
            <w:pPr>
              <w:spacing w:after="0"/>
              <w:rPr>
                <w:rFonts w:cs="Tahoma"/>
                <w:b/>
                <w:sz w:val="14"/>
                <w:szCs w:val="18"/>
              </w:rPr>
            </w:pPr>
          </w:p>
        </w:tc>
        <w:tc>
          <w:tcPr>
            <w:tcW w:w="625" w:type="dxa"/>
            <w:gridSpan w:val="2"/>
          </w:tcPr>
          <w:p w14:paraId="57CB01A6" w14:textId="77777777" w:rsidR="007E637B" w:rsidRPr="00417779" w:rsidRDefault="007E637B" w:rsidP="007E637B">
            <w:pPr>
              <w:spacing w:after="0"/>
              <w:rPr>
                <w:rFonts w:cs="Tahoma"/>
                <w:b/>
                <w:sz w:val="14"/>
                <w:szCs w:val="18"/>
              </w:rPr>
            </w:pPr>
          </w:p>
        </w:tc>
        <w:tc>
          <w:tcPr>
            <w:tcW w:w="622" w:type="dxa"/>
          </w:tcPr>
          <w:p w14:paraId="220B3378" w14:textId="77777777" w:rsidR="007E637B" w:rsidRPr="00417779" w:rsidRDefault="007E637B" w:rsidP="007E637B">
            <w:pPr>
              <w:spacing w:after="0"/>
              <w:rPr>
                <w:rFonts w:cs="Tahoma"/>
                <w:b/>
                <w:sz w:val="14"/>
                <w:szCs w:val="18"/>
              </w:rPr>
            </w:pPr>
          </w:p>
        </w:tc>
        <w:tc>
          <w:tcPr>
            <w:tcW w:w="622" w:type="dxa"/>
          </w:tcPr>
          <w:p w14:paraId="22C2473B" w14:textId="77777777" w:rsidR="007E637B" w:rsidRPr="00417779" w:rsidRDefault="007E637B" w:rsidP="007E637B">
            <w:pPr>
              <w:spacing w:after="0"/>
              <w:rPr>
                <w:rFonts w:cs="Tahoma"/>
                <w:b/>
                <w:sz w:val="14"/>
                <w:szCs w:val="18"/>
              </w:rPr>
            </w:pPr>
          </w:p>
        </w:tc>
        <w:tc>
          <w:tcPr>
            <w:tcW w:w="623" w:type="dxa"/>
          </w:tcPr>
          <w:p w14:paraId="12336499" w14:textId="77777777" w:rsidR="007E637B" w:rsidRPr="00417779" w:rsidRDefault="007E637B" w:rsidP="007E637B">
            <w:pPr>
              <w:spacing w:after="0"/>
              <w:rPr>
                <w:rFonts w:cs="Tahoma"/>
                <w:b/>
                <w:sz w:val="14"/>
                <w:szCs w:val="18"/>
              </w:rPr>
            </w:pPr>
          </w:p>
        </w:tc>
      </w:tr>
      <w:tr w:rsidR="007E637B" w:rsidRPr="00417779" w14:paraId="38104F71" w14:textId="77777777" w:rsidTr="00891D29">
        <w:trPr>
          <w:trHeight w:val="203"/>
          <w:jc w:val="center"/>
        </w:trPr>
        <w:tc>
          <w:tcPr>
            <w:tcW w:w="1830" w:type="dxa"/>
            <w:gridSpan w:val="2"/>
            <w:shd w:val="clear" w:color="auto" w:fill="F2F2F2" w:themeFill="background1" w:themeFillShade="F2"/>
          </w:tcPr>
          <w:p w14:paraId="1A501863" w14:textId="77777777" w:rsidR="007E637B" w:rsidRPr="00417779" w:rsidRDefault="007E637B" w:rsidP="007E637B">
            <w:pPr>
              <w:spacing w:after="0"/>
              <w:ind w:left="-120" w:right="29"/>
              <w:jc w:val="right"/>
              <w:rPr>
                <w:rFonts w:cs="Tahoma"/>
                <w:sz w:val="14"/>
                <w:szCs w:val="16"/>
              </w:rPr>
            </w:pPr>
            <w:r w:rsidRPr="00417779">
              <w:rPr>
                <w:rFonts w:cs="Tahoma"/>
                <w:b/>
                <w:sz w:val="14"/>
                <w:szCs w:val="16"/>
              </w:rPr>
              <w:t>Well attached?</w:t>
            </w:r>
            <w:r w:rsidRPr="00417779">
              <w:rPr>
                <w:rFonts w:cs="Tahoma"/>
                <w:sz w:val="14"/>
                <w:szCs w:val="16"/>
              </w:rPr>
              <w:t xml:space="preserve"> (Y/N)</w:t>
            </w:r>
          </w:p>
        </w:tc>
        <w:tc>
          <w:tcPr>
            <w:tcW w:w="620" w:type="dxa"/>
          </w:tcPr>
          <w:p w14:paraId="0DC458E6" w14:textId="77777777" w:rsidR="007E637B" w:rsidRPr="00417779" w:rsidRDefault="007E637B" w:rsidP="007E637B">
            <w:pPr>
              <w:spacing w:after="0"/>
              <w:rPr>
                <w:rFonts w:cs="Tahoma"/>
                <w:b/>
                <w:sz w:val="14"/>
                <w:szCs w:val="18"/>
              </w:rPr>
            </w:pPr>
          </w:p>
        </w:tc>
        <w:tc>
          <w:tcPr>
            <w:tcW w:w="627" w:type="dxa"/>
            <w:gridSpan w:val="2"/>
          </w:tcPr>
          <w:p w14:paraId="4093153E" w14:textId="77777777" w:rsidR="007E637B" w:rsidRPr="00417779" w:rsidRDefault="007E637B" w:rsidP="007E637B">
            <w:pPr>
              <w:spacing w:after="0"/>
              <w:rPr>
                <w:rFonts w:cs="Tahoma"/>
                <w:b/>
                <w:sz w:val="14"/>
                <w:szCs w:val="18"/>
              </w:rPr>
            </w:pPr>
          </w:p>
        </w:tc>
        <w:tc>
          <w:tcPr>
            <w:tcW w:w="622" w:type="dxa"/>
          </w:tcPr>
          <w:p w14:paraId="65A2D35F" w14:textId="77777777" w:rsidR="007E637B" w:rsidRPr="00417779" w:rsidRDefault="007E637B" w:rsidP="007E637B">
            <w:pPr>
              <w:spacing w:after="0"/>
              <w:rPr>
                <w:rFonts w:cs="Tahoma"/>
                <w:b/>
                <w:sz w:val="14"/>
                <w:szCs w:val="18"/>
              </w:rPr>
            </w:pPr>
          </w:p>
        </w:tc>
        <w:tc>
          <w:tcPr>
            <w:tcW w:w="625" w:type="dxa"/>
          </w:tcPr>
          <w:p w14:paraId="3293DA46" w14:textId="77777777" w:rsidR="007E637B" w:rsidRPr="00417779" w:rsidRDefault="007E637B" w:rsidP="007E637B">
            <w:pPr>
              <w:spacing w:after="0"/>
              <w:rPr>
                <w:rFonts w:cs="Tahoma"/>
                <w:b/>
                <w:sz w:val="14"/>
                <w:szCs w:val="18"/>
              </w:rPr>
            </w:pPr>
          </w:p>
        </w:tc>
        <w:tc>
          <w:tcPr>
            <w:tcW w:w="622" w:type="dxa"/>
            <w:gridSpan w:val="2"/>
          </w:tcPr>
          <w:p w14:paraId="6D298572" w14:textId="77777777" w:rsidR="007E637B" w:rsidRPr="00417779" w:rsidRDefault="007E637B" w:rsidP="007E637B">
            <w:pPr>
              <w:spacing w:after="0"/>
              <w:rPr>
                <w:rFonts w:cs="Tahoma"/>
                <w:b/>
                <w:sz w:val="14"/>
                <w:szCs w:val="18"/>
              </w:rPr>
            </w:pPr>
          </w:p>
        </w:tc>
        <w:tc>
          <w:tcPr>
            <w:tcW w:w="626" w:type="dxa"/>
            <w:gridSpan w:val="3"/>
          </w:tcPr>
          <w:p w14:paraId="6CF15455" w14:textId="77777777" w:rsidR="007E637B" w:rsidRPr="00417779" w:rsidRDefault="007E637B" w:rsidP="007E637B">
            <w:pPr>
              <w:spacing w:after="0"/>
              <w:rPr>
                <w:rFonts w:cs="Tahoma"/>
                <w:b/>
                <w:sz w:val="14"/>
                <w:szCs w:val="18"/>
              </w:rPr>
            </w:pPr>
          </w:p>
        </w:tc>
        <w:tc>
          <w:tcPr>
            <w:tcW w:w="640" w:type="dxa"/>
          </w:tcPr>
          <w:p w14:paraId="013D2CB4" w14:textId="77777777" w:rsidR="007E637B" w:rsidRPr="00417779" w:rsidRDefault="007E637B" w:rsidP="007E637B">
            <w:pPr>
              <w:spacing w:after="0"/>
              <w:rPr>
                <w:rFonts w:cs="Tahoma"/>
                <w:b/>
                <w:sz w:val="14"/>
                <w:szCs w:val="18"/>
              </w:rPr>
            </w:pPr>
          </w:p>
        </w:tc>
        <w:tc>
          <w:tcPr>
            <w:tcW w:w="609" w:type="dxa"/>
            <w:gridSpan w:val="2"/>
          </w:tcPr>
          <w:p w14:paraId="22E8B78E" w14:textId="77777777" w:rsidR="007E637B" w:rsidRPr="00417779" w:rsidRDefault="007E637B" w:rsidP="007E637B">
            <w:pPr>
              <w:spacing w:after="0"/>
              <w:rPr>
                <w:rFonts w:cs="Tahoma"/>
                <w:b/>
                <w:sz w:val="14"/>
                <w:szCs w:val="18"/>
              </w:rPr>
            </w:pPr>
          </w:p>
        </w:tc>
        <w:tc>
          <w:tcPr>
            <w:tcW w:w="623" w:type="dxa"/>
            <w:gridSpan w:val="2"/>
          </w:tcPr>
          <w:p w14:paraId="54D684F9" w14:textId="77777777" w:rsidR="007E637B" w:rsidRPr="00417779" w:rsidRDefault="007E637B" w:rsidP="007E637B">
            <w:pPr>
              <w:spacing w:after="0"/>
              <w:rPr>
                <w:rFonts w:cs="Tahoma"/>
                <w:b/>
                <w:sz w:val="14"/>
                <w:szCs w:val="18"/>
              </w:rPr>
            </w:pPr>
          </w:p>
        </w:tc>
        <w:tc>
          <w:tcPr>
            <w:tcW w:w="625" w:type="dxa"/>
            <w:gridSpan w:val="2"/>
          </w:tcPr>
          <w:p w14:paraId="44B82740" w14:textId="77777777" w:rsidR="007E637B" w:rsidRPr="00417779" w:rsidRDefault="007E637B" w:rsidP="007E637B">
            <w:pPr>
              <w:spacing w:after="0"/>
              <w:rPr>
                <w:rFonts w:cs="Tahoma"/>
                <w:b/>
                <w:sz w:val="14"/>
                <w:szCs w:val="18"/>
              </w:rPr>
            </w:pPr>
          </w:p>
        </w:tc>
        <w:tc>
          <w:tcPr>
            <w:tcW w:w="622" w:type="dxa"/>
          </w:tcPr>
          <w:p w14:paraId="67C69BDD" w14:textId="77777777" w:rsidR="007E637B" w:rsidRPr="00417779" w:rsidRDefault="007E637B" w:rsidP="007E637B">
            <w:pPr>
              <w:spacing w:after="0"/>
              <w:rPr>
                <w:rFonts w:cs="Tahoma"/>
                <w:b/>
                <w:sz w:val="14"/>
                <w:szCs w:val="18"/>
              </w:rPr>
            </w:pPr>
          </w:p>
        </w:tc>
        <w:tc>
          <w:tcPr>
            <w:tcW w:w="622" w:type="dxa"/>
          </w:tcPr>
          <w:p w14:paraId="4956506A" w14:textId="77777777" w:rsidR="007E637B" w:rsidRPr="00417779" w:rsidRDefault="007E637B" w:rsidP="007E637B">
            <w:pPr>
              <w:spacing w:after="0"/>
              <w:rPr>
                <w:rFonts w:cs="Tahoma"/>
                <w:b/>
                <w:sz w:val="14"/>
                <w:szCs w:val="18"/>
              </w:rPr>
            </w:pPr>
          </w:p>
        </w:tc>
        <w:tc>
          <w:tcPr>
            <w:tcW w:w="623" w:type="dxa"/>
          </w:tcPr>
          <w:p w14:paraId="0F57D844" w14:textId="77777777" w:rsidR="007E637B" w:rsidRPr="00417779" w:rsidRDefault="007E637B" w:rsidP="007E637B">
            <w:pPr>
              <w:spacing w:after="0"/>
              <w:rPr>
                <w:rFonts w:cs="Tahoma"/>
                <w:b/>
                <w:sz w:val="14"/>
                <w:szCs w:val="18"/>
              </w:rPr>
            </w:pPr>
          </w:p>
        </w:tc>
      </w:tr>
      <w:tr w:rsidR="007E637B" w:rsidRPr="00417779" w14:paraId="1DE1B30B" w14:textId="77777777" w:rsidTr="00891D29">
        <w:trPr>
          <w:trHeight w:val="215"/>
          <w:jc w:val="center"/>
        </w:trPr>
        <w:tc>
          <w:tcPr>
            <w:tcW w:w="1830" w:type="dxa"/>
            <w:gridSpan w:val="2"/>
            <w:shd w:val="clear" w:color="auto" w:fill="F2F2F2" w:themeFill="background1" w:themeFillShade="F2"/>
          </w:tcPr>
          <w:p w14:paraId="64C4785E" w14:textId="77777777" w:rsidR="007E637B" w:rsidRPr="00417779" w:rsidRDefault="007E637B" w:rsidP="007E637B">
            <w:pPr>
              <w:spacing w:after="0"/>
              <w:ind w:left="-120"/>
              <w:jc w:val="right"/>
              <w:rPr>
                <w:rFonts w:cs="Tahoma"/>
                <w:sz w:val="14"/>
                <w:szCs w:val="16"/>
              </w:rPr>
            </w:pPr>
            <w:r w:rsidRPr="00417779">
              <w:rPr>
                <w:rFonts w:cs="Tahoma"/>
                <w:b/>
                <w:sz w:val="14"/>
                <w:szCs w:val="16"/>
              </w:rPr>
              <w:t>Suckling effectively</w:t>
            </w:r>
            <w:r w:rsidRPr="00417779">
              <w:rPr>
                <w:rFonts w:cs="Tahoma"/>
                <w:sz w:val="14"/>
                <w:szCs w:val="16"/>
              </w:rPr>
              <w:t xml:space="preserve"> (Y/N)</w:t>
            </w:r>
          </w:p>
        </w:tc>
        <w:tc>
          <w:tcPr>
            <w:tcW w:w="620" w:type="dxa"/>
          </w:tcPr>
          <w:p w14:paraId="604A9194" w14:textId="77777777" w:rsidR="007E637B" w:rsidRPr="00417779" w:rsidRDefault="007E637B" w:rsidP="007E637B">
            <w:pPr>
              <w:spacing w:after="0"/>
              <w:rPr>
                <w:rFonts w:cs="Tahoma"/>
                <w:b/>
                <w:sz w:val="14"/>
                <w:szCs w:val="18"/>
              </w:rPr>
            </w:pPr>
          </w:p>
        </w:tc>
        <w:tc>
          <w:tcPr>
            <w:tcW w:w="627" w:type="dxa"/>
            <w:gridSpan w:val="2"/>
          </w:tcPr>
          <w:p w14:paraId="27BFB608" w14:textId="77777777" w:rsidR="007E637B" w:rsidRPr="00417779" w:rsidRDefault="007E637B" w:rsidP="007E637B">
            <w:pPr>
              <w:spacing w:after="0"/>
              <w:rPr>
                <w:rFonts w:cs="Tahoma"/>
                <w:b/>
                <w:sz w:val="14"/>
                <w:szCs w:val="18"/>
              </w:rPr>
            </w:pPr>
          </w:p>
        </w:tc>
        <w:tc>
          <w:tcPr>
            <w:tcW w:w="622" w:type="dxa"/>
          </w:tcPr>
          <w:p w14:paraId="00B70D87" w14:textId="77777777" w:rsidR="007E637B" w:rsidRPr="00417779" w:rsidRDefault="007E637B" w:rsidP="007E637B">
            <w:pPr>
              <w:spacing w:after="0"/>
              <w:rPr>
                <w:rFonts w:cs="Tahoma"/>
                <w:b/>
                <w:sz w:val="14"/>
                <w:szCs w:val="18"/>
              </w:rPr>
            </w:pPr>
          </w:p>
        </w:tc>
        <w:tc>
          <w:tcPr>
            <w:tcW w:w="625" w:type="dxa"/>
          </w:tcPr>
          <w:p w14:paraId="098EA580" w14:textId="77777777" w:rsidR="007E637B" w:rsidRPr="00417779" w:rsidRDefault="007E637B" w:rsidP="007E637B">
            <w:pPr>
              <w:spacing w:after="0"/>
              <w:rPr>
                <w:rFonts w:cs="Tahoma"/>
                <w:b/>
                <w:sz w:val="14"/>
                <w:szCs w:val="18"/>
              </w:rPr>
            </w:pPr>
          </w:p>
        </w:tc>
        <w:tc>
          <w:tcPr>
            <w:tcW w:w="622" w:type="dxa"/>
            <w:gridSpan w:val="2"/>
          </w:tcPr>
          <w:p w14:paraId="406FCE7B" w14:textId="77777777" w:rsidR="007E637B" w:rsidRPr="00417779" w:rsidRDefault="007E637B" w:rsidP="007E637B">
            <w:pPr>
              <w:spacing w:after="0"/>
              <w:rPr>
                <w:rFonts w:cs="Tahoma"/>
                <w:b/>
                <w:sz w:val="14"/>
                <w:szCs w:val="18"/>
              </w:rPr>
            </w:pPr>
          </w:p>
        </w:tc>
        <w:tc>
          <w:tcPr>
            <w:tcW w:w="626" w:type="dxa"/>
            <w:gridSpan w:val="3"/>
          </w:tcPr>
          <w:p w14:paraId="1C5125C1" w14:textId="77777777" w:rsidR="007E637B" w:rsidRPr="00417779" w:rsidRDefault="007E637B" w:rsidP="007E637B">
            <w:pPr>
              <w:spacing w:after="0"/>
              <w:rPr>
                <w:rFonts w:cs="Tahoma"/>
                <w:b/>
                <w:sz w:val="14"/>
                <w:szCs w:val="18"/>
              </w:rPr>
            </w:pPr>
          </w:p>
        </w:tc>
        <w:tc>
          <w:tcPr>
            <w:tcW w:w="640" w:type="dxa"/>
          </w:tcPr>
          <w:p w14:paraId="70222FD5" w14:textId="77777777" w:rsidR="007E637B" w:rsidRPr="00417779" w:rsidRDefault="007E637B" w:rsidP="007E637B">
            <w:pPr>
              <w:spacing w:after="0"/>
              <w:rPr>
                <w:rFonts w:cs="Tahoma"/>
                <w:b/>
                <w:sz w:val="14"/>
                <w:szCs w:val="18"/>
              </w:rPr>
            </w:pPr>
          </w:p>
        </w:tc>
        <w:tc>
          <w:tcPr>
            <w:tcW w:w="609" w:type="dxa"/>
            <w:gridSpan w:val="2"/>
          </w:tcPr>
          <w:p w14:paraId="6A91EC99" w14:textId="77777777" w:rsidR="007E637B" w:rsidRPr="00417779" w:rsidRDefault="007E637B" w:rsidP="007E637B">
            <w:pPr>
              <w:spacing w:after="0"/>
              <w:rPr>
                <w:rFonts w:cs="Tahoma"/>
                <w:b/>
                <w:sz w:val="14"/>
                <w:szCs w:val="18"/>
              </w:rPr>
            </w:pPr>
          </w:p>
        </w:tc>
        <w:tc>
          <w:tcPr>
            <w:tcW w:w="623" w:type="dxa"/>
            <w:gridSpan w:val="2"/>
          </w:tcPr>
          <w:p w14:paraId="7B2E8AE9" w14:textId="77777777" w:rsidR="007E637B" w:rsidRPr="00417779" w:rsidRDefault="007E637B" w:rsidP="007E637B">
            <w:pPr>
              <w:spacing w:after="0"/>
              <w:rPr>
                <w:rFonts w:cs="Tahoma"/>
                <w:b/>
                <w:sz w:val="14"/>
                <w:szCs w:val="18"/>
              </w:rPr>
            </w:pPr>
          </w:p>
        </w:tc>
        <w:tc>
          <w:tcPr>
            <w:tcW w:w="625" w:type="dxa"/>
            <w:gridSpan w:val="2"/>
          </w:tcPr>
          <w:p w14:paraId="43940AF9" w14:textId="77777777" w:rsidR="007E637B" w:rsidRPr="00417779" w:rsidRDefault="007E637B" w:rsidP="007E637B">
            <w:pPr>
              <w:spacing w:after="0"/>
              <w:rPr>
                <w:rFonts w:cs="Tahoma"/>
                <w:b/>
                <w:sz w:val="14"/>
                <w:szCs w:val="18"/>
              </w:rPr>
            </w:pPr>
          </w:p>
        </w:tc>
        <w:tc>
          <w:tcPr>
            <w:tcW w:w="622" w:type="dxa"/>
          </w:tcPr>
          <w:p w14:paraId="2175D5E4" w14:textId="77777777" w:rsidR="007E637B" w:rsidRPr="00417779" w:rsidRDefault="007E637B" w:rsidP="007E637B">
            <w:pPr>
              <w:spacing w:after="0"/>
              <w:rPr>
                <w:rFonts w:cs="Tahoma"/>
                <w:b/>
                <w:sz w:val="14"/>
                <w:szCs w:val="18"/>
              </w:rPr>
            </w:pPr>
          </w:p>
        </w:tc>
        <w:tc>
          <w:tcPr>
            <w:tcW w:w="622" w:type="dxa"/>
          </w:tcPr>
          <w:p w14:paraId="409B40BA" w14:textId="77777777" w:rsidR="007E637B" w:rsidRPr="00417779" w:rsidRDefault="007E637B" w:rsidP="007E637B">
            <w:pPr>
              <w:spacing w:after="0"/>
              <w:rPr>
                <w:rFonts w:cs="Tahoma"/>
                <w:b/>
                <w:sz w:val="14"/>
                <w:szCs w:val="18"/>
              </w:rPr>
            </w:pPr>
          </w:p>
        </w:tc>
        <w:tc>
          <w:tcPr>
            <w:tcW w:w="623" w:type="dxa"/>
          </w:tcPr>
          <w:p w14:paraId="1F0F028E" w14:textId="77777777" w:rsidR="007E637B" w:rsidRPr="00417779" w:rsidRDefault="007E637B" w:rsidP="007E637B">
            <w:pPr>
              <w:spacing w:after="0"/>
              <w:rPr>
                <w:rFonts w:cs="Tahoma"/>
                <w:b/>
                <w:sz w:val="14"/>
                <w:szCs w:val="18"/>
              </w:rPr>
            </w:pPr>
          </w:p>
        </w:tc>
      </w:tr>
      <w:tr w:rsidR="007E637B" w:rsidRPr="00417779" w14:paraId="303451BC" w14:textId="77777777" w:rsidTr="00891D29">
        <w:trPr>
          <w:trHeight w:val="378"/>
          <w:jc w:val="center"/>
        </w:trPr>
        <w:tc>
          <w:tcPr>
            <w:tcW w:w="1830" w:type="dxa"/>
            <w:gridSpan w:val="2"/>
            <w:shd w:val="clear" w:color="auto" w:fill="F2F2F2" w:themeFill="background1" w:themeFillShade="F2"/>
          </w:tcPr>
          <w:p w14:paraId="769E5BF9" w14:textId="77777777" w:rsidR="007E637B" w:rsidRPr="00417779" w:rsidRDefault="007E637B" w:rsidP="007E637B">
            <w:pPr>
              <w:spacing w:after="0"/>
              <w:ind w:left="-120" w:firstLine="120"/>
              <w:jc w:val="right"/>
              <w:rPr>
                <w:rFonts w:cs="Tahoma"/>
                <w:sz w:val="14"/>
                <w:szCs w:val="16"/>
              </w:rPr>
            </w:pPr>
            <w:r w:rsidRPr="00417779">
              <w:rPr>
                <w:rFonts w:cs="Tahoma"/>
                <w:b/>
                <w:sz w:val="14"/>
                <w:szCs w:val="16"/>
              </w:rPr>
              <w:t>At least 8 breastfeeds in 24 hrs.</w:t>
            </w:r>
            <w:r w:rsidRPr="00417779">
              <w:rPr>
                <w:rFonts w:cs="Tahoma"/>
                <w:sz w:val="14"/>
                <w:szCs w:val="16"/>
              </w:rPr>
              <w:t xml:space="preserve"> (Y/N)</w:t>
            </w:r>
          </w:p>
        </w:tc>
        <w:tc>
          <w:tcPr>
            <w:tcW w:w="620" w:type="dxa"/>
          </w:tcPr>
          <w:p w14:paraId="343B5B64" w14:textId="77777777" w:rsidR="007E637B" w:rsidRPr="00417779" w:rsidRDefault="007E637B" w:rsidP="007E637B">
            <w:pPr>
              <w:spacing w:after="0"/>
              <w:rPr>
                <w:rFonts w:cs="Tahoma"/>
                <w:b/>
                <w:sz w:val="14"/>
                <w:szCs w:val="18"/>
              </w:rPr>
            </w:pPr>
          </w:p>
        </w:tc>
        <w:tc>
          <w:tcPr>
            <w:tcW w:w="627" w:type="dxa"/>
            <w:gridSpan w:val="2"/>
          </w:tcPr>
          <w:p w14:paraId="642DCF96" w14:textId="77777777" w:rsidR="007E637B" w:rsidRPr="00417779" w:rsidRDefault="007E637B" w:rsidP="007E637B">
            <w:pPr>
              <w:spacing w:after="0"/>
              <w:rPr>
                <w:rFonts w:cs="Tahoma"/>
                <w:b/>
                <w:sz w:val="14"/>
                <w:szCs w:val="18"/>
              </w:rPr>
            </w:pPr>
          </w:p>
        </w:tc>
        <w:tc>
          <w:tcPr>
            <w:tcW w:w="622" w:type="dxa"/>
          </w:tcPr>
          <w:p w14:paraId="4C81998A" w14:textId="77777777" w:rsidR="007E637B" w:rsidRPr="00417779" w:rsidRDefault="007E637B" w:rsidP="007E637B">
            <w:pPr>
              <w:spacing w:after="0"/>
              <w:rPr>
                <w:rFonts w:cs="Tahoma"/>
                <w:b/>
                <w:sz w:val="14"/>
                <w:szCs w:val="18"/>
              </w:rPr>
            </w:pPr>
          </w:p>
        </w:tc>
        <w:tc>
          <w:tcPr>
            <w:tcW w:w="625" w:type="dxa"/>
          </w:tcPr>
          <w:p w14:paraId="22EC1A20" w14:textId="77777777" w:rsidR="007E637B" w:rsidRPr="00417779" w:rsidRDefault="007E637B" w:rsidP="007E637B">
            <w:pPr>
              <w:spacing w:after="0"/>
              <w:rPr>
                <w:rFonts w:cs="Tahoma"/>
                <w:b/>
                <w:sz w:val="14"/>
                <w:szCs w:val="18"/>
              </w:rPr>
            </w:pPr>
          </w:p>
        </w:tc>
        <w:tc>
          <w:tcPr>
            <w:tcW w:w="622" w:type="dxa"/>
            <w:gridSpan w:val="2"/>
          </w:tcPr>
          <w:p w14:paraId="56B3130B" w14:textId="77777777" w:rsidR="007E637B" w:rsidRPr="00417779" w:rsidRDefault="007E637B" w:rsidP="007E637B">
            <w:pPr>
              <w:spacing w:after="0"/>
              <w:rPr>
                <w:rFonts w:cs="Tahoma"/>
                <w:b/>
                <w:sz w:val="14"/>
                <w:szCs w:val="18"/>
              </w:rPr>
            </w:pPr>
          </w:p>
        </w:tc>
        <w:tc>
          <w:tcPr>
            <w:tcW w:w="626" w:type="dxa"/>
            <w:gridSpan w:val="3"/>
          </w:tcPr>
          <w:p w14:paraId="2EEE6989" w14:textId="77777777" w:rsidR="007E637B" w:rsidRPr="00417779" w:rsidRDefault="007E637B" w:rsidP="007E637B">
            <w:pPr>
              <w:spacing w:after="0"/>
              <w:rPr>
                <w:rFonts w:cs="Tahoma"/>
                <w:b/>
                <w:sz w:val="14"/>
                <w:szCs w:val="18"/>
              </w:rPr>
            </w:pPr>
          </w:p>
        </w:tc>
        <w:tc>
          <w:tcPr>
            <w:tcW w:w="640" w:type="dxa"/>
          </w:tcPr>
          <w:p w14:paraId="0B536CC3" w14:textId="77777777" w:rsidR="007E637B" w:rsidRPr="00417779" w:rsidRDefault="007E637B" w:rsidP="007E637B">
            <w:pPr>
              <w:spacing w:after="0"/>
              <w:rPr>
                <w:rFonts w:cs="Tahoma"/>
                <w:b/>
                <w:sz w:val="14"/>
                <w:szCs w:val="18"/>
              </w:rPr>
            </w:pPr>
          </w:p>
        </w:tc>
        <w:tc>
          <w:tcPr>
            <w:tcW w:w="609" w:type="dxa"/>
            <w:gridSpan w:val="2"/>
          </w:tcPr>
          <w:p w14:paraId="1A802CF7" w14:textId="77777777" w:rsidR="007E637B" w:rsidRPr="00417779" w:rsidRDefault="007E637B" w:rsidP="007E637B">
            <w:pPr>
              <w:spacing w:after="0"/>
              <w:rPr>
                <w:rFonts w:cs="Tahoma"/>
                <w:b/>
                <w:sz w:val="14"/>
                <w:szCs w:val="18"/>
              </w:rPr>
            </w:pPr>
          </w:p>
        </w:tc>
        <w:tc>
          <w:tcPr>
            <w:tcW w:w="623" w:type="dxa"/>
            <w:gridSpan w:val="2"/>
          </w:tcPr>
          <w:p w14:paraId="4249B514" w14:textId="77777777" w:rsidR="007E637B" w:rsidRPr="00417779" w:rsidRDefault="007E637B" w:rsidP="007E637B">
            <w:pPr>
              <w:spacing w:after="0"/>
              <w:rPr>
                <w:rFonts w:cs="Tahoma"/>
                <w:b/>
                <w:sz w:val="14"/>
                <w:szCs w:val="18"/>
              </w:rPr>
            </w:pPr>
          </w:p>
        </w:tc>
        <w:tc>
          <w:tcPr>
            <w:tcW w:w="625" w:type="dxa"/>
            <w:gridSpan w:val="2"/>
          </w:tcPr>
          <w:p w14:paraId="20B4A6B2" w14:textId="77777777" w:rsidR="007E637B" w:rsidRPr="00417779" w:rsidRDefault="007E637B" w:rsidP="007E637B">
            <w:pPr>
              <w:spacing w:after="0"/>
              <w:rPr>
                <w:rFonts w:cs="Tahoma"/>
                <w:b/>
                <w:sz w:val="14"/>
                <w:szCs w:val="18"/>
              </w:rPr>
            </w:pPr>
          </w:p>
        </w:tc>
        <w:tc>
          <w:tcPr>
            <w:tcW w:w="622" w:type="dxa"/>
          </w:tcPr>
          <w:p w14:paraId="4D6BB9C1" w14:textId="77777777" w:rsidR="007E637B" w:rsidRPr="00417779" w:rsidRDefault="007E637B" w:rsidP="007E637B">
            <w:pPr>
              <w:spacing w:after="0"/>
              <w:rPr>
                <w:rFonts w:cs="Tahoma"/>
                <w:b/>
                <w:sz w:val="14"/>
                <w:szCs w:val="18"/>
              </w:rPr>
            </w:pPr>
          </w:p>
        </w:tc>
        <w:tc>
          <w:tcPr>
            <w:tcW w:w="622" w:type="dxa"/>
          </w:tcPr>
          <w:p w14:paraId="38C1F8B5" w14:textId="77777777" w:rsidR="007E637B" w:rsidRPr="00417779" w:rsidRDefault="007E637B" w:rsidP="007E637B">
            <w:pPr>
              <w:spacing w:after="0"/>
              <w:rPr>
                <w:rFonts w:cs="Tahoma"/>
                <w:b/>
                <w:sz w:val="14"/>
                <w:szCs w:val="18"/>
              </w:rPr>
            </w:pPr>
          </w:p>
        </w:tc>
        <w:tc>
          <w:tcPr>
            <w:tcW w:w="623" w:type="dxa"/>
          </w:tcPr>
          <w:p w14:paraId="046EF832" w14:textId="77777777" w:rsidR="007E637B" w:rsidRPr="00417779" w:rsidRDefault="007E637B" w:rsidP="007E637B">
            <w:pPr>
              <w:spacing w:after="0"/>
              <w:rPr>
                <w:rFonts w:cs="Tahoma"/>
                <w:b/>
                <w:sz w:val="14"/>
                <w:szCs w:val="18"/>
              </w:rPr>
            </w:pPr>
          </w:p>
        </w:tc>
      </w:tr>
      <w:tr w:rsidR="007E637B" w:rsidRPr="00417779" w14:paraId="01DB5F32" w14:textId="77777777" w:rsidTr="00891D29">
        <w:trPr>
          <w:trHeight w:val="581"/>
          <w:jc w:val="center"/>
        </w:trPr>
        <w:tc>
          <w:tcPr>
            <w:tcW w:w="1830" w:type="dxa"/>
            <w:gridSpan w:val="2"/>
            <w:shd w:val="clear" w:color="auto" w:fill="F2F2F2" w:themeFill="background1" w:themeFillShade="F2"/>
          </w:tcPr>
          <w:p w14:paraId="62305C48" w14:textId="77777777" w:rsidR="007E637B" w:rsidRPr="00417779" w:rsidRDefault="007E637B" w:rsidP="007E637B">
            <w:pPr>
              <w:pStyle w:val="NoSpacing"/>
              <w:spacing w:after="0"/>
              <w:ind w:left="-120"/>
              <w:jc w:val="right"/>
              <w:rPr>
                <w:rFonts w:ascii="Tahoma" w:hAnsi="Tahoma" w:cs="Tahoma"/>
                <w:sz w:val="14"/>
                <w:szCs w:val="16"/>
              </w:rPr>
            </w:pPr>
            <w:r w:rsidRPr="00417779">
              <w:rPr>
                <w:rFonts w:ascii="Tahoma" w:hAnsi="Tahoma" w:cs="Tahoma"/>
                <w:b/>
                <w:sz w:val="14"/>
                <w:szCs w:val="16"/>
              </w:rPr>
              <w:t>Consume any of the following: water, other liquids or foods</w:t>
            </w:r>
            <w:r w:rsidRPr="00417779">
              <w:rPr>
                <w:rFonts w:ascii="Tahoma" w:hAnsi="Tahoma" w:cs="Tahoma"/>
                <w:sz w:val="14"/>
                <w:szCs w:val="16"/>
              </w:rPr>
              <w:t xml:space="preserve"> (Y/N)</w:t>
            </w:r>
          </w:p>
        </w:tc>
        <w:tc>
          <w:tcPr>
            <w:tcW w:w="620" w:type="dxa"/>
          </w:tcPr>
          <w:p w14:paraId="74511ED4" w14:textId="77777777" w:rsidR="007E637B" w:rsidRPr="00417779" w:rsidRDefault="007E637B" w:rsidP="007E637B">
            <w:pPr>
              <w:spacing w:after="0"/>
              <w:rPr>
                <w:rFonts w:cs="Tahoma"/>
                <w:b/>
                <w:sz w:val="14"/>
                <w:szCs w:val="18"/>
              </w:rPr>
            </w:pPr>
          </w:p>
        </w:tc>
        <w:tc>
          <w:tcPr>
            <w:tcW w:w="627" w:type="dxa"/>
            <w:gridSpan w:val="2"/>
          </w:tcPr>
          <w:p w14:paraId="6718A1B3" w14:textId="77777777" w:rsidR="007E637B" w:rsidRPr="00417779" w:rsidRDefault="007E637B" w:rsidP="007E637B">
            <w:pPr>
              <w:spacing w:after="0"/>
              <w:rPr>
                <w:rFonts w:cs="Tahoma"/>
                <w:b/>
                <w:sz w:val="14"/>
                <w:szCs w:val="18"/>
              </w:rPr>
            </w:pPr>
          </w:p>
        </w:tc>
        <w:tc>
          <w:tcPr>
            <w:tcW w:w="622" w:type="dxa"/>
          </w:tcPr>
          <w:p w14:paraId="37004571" w14:textId="77777777" w:rsidR="007E637B" w:rsidRPr="00417779" w:rsidRDefault="007E637B" w:rsidP="007E637B">
            <w:pPr>
              <w:spacing w:after="0"/>
              <w:rPr>
                <w:rFonts w:cs="Tahoma"/>
                <w:b/>
                <w:sz w:val="14"/>
                <w:szCs w:val="18"/>
              </w:rPr>
            </w:pPr>
          </w:p>
        </w:tc>
        <w:tc>
          <w:tcPr>
            <w:tcW w:w="625" w:type="dxa"/>
          </w:tcPr>
          <w:p w14:paraId="2074CBBB" w14:textId="77777777" w:rsidR="007E637B" w:rsidRPr="00417779" w:rsidRDefault="007E637B" w:rsidP="007E637B">
            <w:pPr>
              <w:spacing w:after="0"/>
              <w:rPr>
                <w:rFonts w:cs="Tahoma"/>
                <w:b/>
                <w:sz w:val="14"/>
                <w:szCs w:val="18"/>
              </w:rPr>
            </w:pPr>
          </w:p>
        </w:tc>
        <w:tc>
          <w:tcPr>
            <w:tcW w:w="622" w:type="dxa"/>
            <w:gridSpan w:val="2"/>
          </w:tcPr>
          <w:p w14:paraId="3BB889F1" w14:textId="77777777" w:rsidR="007E637B" w:rsidRPr="00417779" w:rsidRDefault="007E637B" w:rsidP="007E637B">
            <w:pPr>
              <w:spacing w:after="0"/>
              <w:rPr>
                <w:rFonts w:cs="Tahoma"/>
                <w:b/>
                <w:sz w:val="14"/>
                <w:szCs w:val="18"/>
              </w:rPr>
            </w:pPr>
          </w:p>
        </w:tc>
        <w:tc>
          <w:tcPr>
            <w:tcW w:w="626" w:type="dxa"/>
            <w:gridSpan w:val="3"/>
          </w:tcPr>
          <w:p w14:paraId="3190C78E" w14:textId="77777777" w:rsidR="007E637B" w:rsidRPr="00417779" w:rsidRDefault="007E637B" w:rsidP="007E637B">
            <w:pPr>
              <w:spacing w:after="0"/>
              <w:rPr>
                <w:rFonts w:cs="Tahoma"/>
                <w:b/>
                <w:sz w:val="14"/>
                <w:szCs w:val="18"/>
              </w:rPr>
            </w:pPr>
          </w:p>
        </w:tc>
        <w:tc>
          <w:tcPr>
            <w:tcW w:w="640" w:type="dxa"/>
          </w:tcPr>
          <w:p w14:paraId="1A4466BC" w14:textId="77777777" w:rsidR="007E637B" w:rsidRPr="00417779" w:rsidRDefault="007E637B" w:rsidP="007E637B">
            <w:pPr>
              <w:spacing w:after="0"/>
              <w:rPr>
                <w:rFonts w:cs="Tahoma"/>
                <w:b/>
                <w:sz w:val="14"/>
                <w:szCs w:val="18"/>
              </w:rPr>
            </w:pPr>
          </w:p>
        </w:tc>
        <w:tc>
          <w:tcPr>
            <w:tcW w:w="609" w:type="dxa"/>
            <w:gridSpan w:val="2"/>
          </w:tcPr>
          <w:p w14:paraId="4D25ED19" w14:textId="77777777" w:rsidR="007E637B" w:rsidRPr="00417779" w:rsidRDefault="007E637B" w:rsidP="007E637B">
            <w:pPr>
              <w:spacing w:after="0"/>
              <w:rPr>
                <w:rFonts w:cs="Tahoma"/>
                <w:b/>
                <w:sz w:val="14"/>
                <w:szCs w:val="18"/>
              </w:rPr>
            </w:pPr>
          </w:p>
        </w:tc>
        <w:tc>
          <w:tcPr>
            <w:tcW w:w="623" w:type="dxa"/>
            <w:gridSpan w:val="2"/>
          </w:tcPr>
          <w:p w14:paraId="4305B7C4" w14:textId="77777777" w:rsidR="007E637B" w:rsidRPr="00417779" w:rsidRDefault="007E637B" w:rsidP="007E637B">
            <w:pPr>
              <w:spacing w:after="0"/>
              <w:rPr>
                <w:rFonts w:cs="Tahoma"/>
                <w:b/>
                <w:sz w:val="14"/>
                <w:szCs w:val="18"/>
              </w:rPr>
            </w:pPr>
          </w:p>
        </w:tc>
        <w:tc>
          <w:tcPr>
            <w:tcW w:w="625" w:type="dxa"/>
            <w:gridSpan w:val="2"/>
          </w:tcPr>
          <w:p w14:paraId="4D67B251" w14:textId="77777777" w:rsidR="007E637B" w:rsidRPr="00417779" w:rsidRDefault="007E637B" w:rsidP="007E637B">
            <w:pPr>
              <w:spacing w:after="0"/>
              <w:rPr>
                <w:rFonts w:cs="Tahoma"/>
                <w:b/>
                <w:sz w:val="14"/>
                <w:szCs w:val="18"/>
              </w:rPr>
            </w:pPr>
          </w:p>
        </w:tc>
        <w:tc>
          <w:tcPr>
            <w:tcW w:w="622" w:type="dxa"/>
          </w:tcPr>
          <w:p w14:paraId="1E30BEA5" w14:textId="77777777" w:rsidR="007E637B" w:rsidRPr="00417779" w:rsidRDefault="007E637B" w:rsidP="007E637B">
            <w:pPr>
              <w:spacing w:after="0"/>
              <w:rPr>
                <w:rFonts w:cs="Tahoma"/>
                <w:b/>
                <w:sz w:val="14"/>
                <w:szCs w:val="18"/>
              </w:rPr>
            </w:pPr>
          </w:p>
        </w:tc>
        <w:tc>
          <w:tcPr>
            <w:tcW w:w="622" w:type="dxa"/>
          </w:tcPr>
          <w:p w14:paraId="4F0E8506" w14:textId="77777777" w:rsidR="007E637B" w:rsidRPr="00417779" w:rsidRDefault="007E637B" w:rsidP="007E637B">
            <w:pPr>
              <w:spacing w:after="0"/>
              <w:rPr>
                <w:rFonts w:cs="Tahoma"/>
                <w:b/>
                <w:sz w:val="14"/>
                <w:szCs w:val="18"/>
              </w:rPr>
            </w:pPr>
          </w:p>
        </w:tc>
        <w:tc>
          <w:tcPr>
            <w:tcW w:w="623" w:type="dxa"/>
          </w:tcPr>
          <w:p w14:paraId="7B122326" w14:textId="77777777" w:rsidR="007E637B" w:rsidRPr="00417779" w:rsidRDefault="007E637B" w:rsidP="007E637B">
            <w:pPr>
              <w:spacing w:after="0"/>
              <w:rPr>
                <w:rFonts w:cs="Tahoma"/>
                <w:b/>
                <w:sz w:val="14"/>
                <w:szCs w:val="18"/>
              </w:rPr>
            </w:pPr>
          </w:p>
        </w:tc>
      </w:tr>
      <w:tr w:rsidR="007E637B" w:rsidRPr="00417779" w14:paraId="3DF036C9" w14:textId="77777777" w:rsidTr="00891D29">
        <w:trPr>
          <w:trHeight w:val="378"/>
          <w:jc w:val="center"/>
        </w:trPr>
        <w:tc>
          <w:tcPr>
            <w:tcW w:w="1830" w:type="dxa"/>
            <w:gridSpan w:val="2"/>
            <w:shd w:val="clear" w:color="auto" w:fill="F2F2F2" w:themeFill="background1" w:themeFillShade="F2"/>
          </w:tcPr>
          <w:p w14:paraId="57DFB457" w14:textId="77777777" w:rsidR="007E637B" w:rsidRPr="00417779" w:rsidRDefault="007E637B" w:rsidP="007E637B">
            <w:pPr>
              <w:pStyle w:val="NoSpacing"/>
              <w:spacing w:after="0"/>
              <w:jc w:val="right"/>
              <w:rPr>
                <w:rFonts w:ascii="Tahoma" w:hAnsi="Tahoma" w:cs="Tahoma"/>
                <w:sz w:val="14"/>
                <w:szCs w:val="16"/>
              </w:rPr>
            </w:pPr>
            <w:r w:rsidRPr="00417779">
              <w:rPr>
                <w:rFonts w:ascii="Tahoma" w:hAnsi="Tahoma" w:cs="Tahoma"/>
                <w:b/>
                <w:sz w:val="14"/>
                <w:szCs w:val="16"/>
              </w:rPr>
              <w:t>Clinically well and alert</w:t>
            </w:r>
            <w:r w:rsidRPr="00417779">
              <w:rPr>
                <w:rFonts w:ascii="Tahoma" w:hAnsi="Tahoma" w:cs="Tahoma"/>
                <w:sz w:val="14"/>
                <w:szCs w:val="16"/>
              </w:rPr>
              <w:t xml:space="preserve"> (Y/N)</w:t>
            </w:r>
          </w:p>
        </w:tc>
        <w:tc>
          <w:tcPr>
            <w:tcW w:w="620" w:type="dxa"/>
          </w:tcPr>
          <w:p w14:paraId="3C1649C5" w14:textId="77777777" w:rsidR="007E637B" w:rsidRPr="00417779" w:rsidRDefault="007E637B" w:rsidP="007E637B">
            <w:pPr>
              <w:spacing w:after="0"/>
              <w:rPr>
                <w:rFonts w:cs="Tahoma"/>
                <w:b/>
                <w:sz w:val="14"/>
                <w:szCs w:val="18"/>
              </w:rPr>
            </w:pPr>
          </w:p>
        </w:tc>
        <w:tc>
          <w:tcPr>
            <w:tcW w:w="627" w:type="dxa"/>
            <w:gridSpan w:val="2"/>
          </w:tcPr>
          <w:p w14:paraId="3E18E515" w14:textId="77777777" w:rsidR="007E637B" w:rsidRPr="00417779" w:rsidRDefault="007E637B" w:rsidP="007E637B">
            <w:pPr>
              <w:spacing w:after="0"/>
              <w:rPr>
                <w:rFonts w:cs="Tahoma"/>
                <w:b/>
                <w:sz w:val="14"/>
                <w:szCs w:val="18"/>
              </w:rPr>
            </w:pPr>
          </w:p>
        </w:tc>
        <w:tc>
          <w:tcPr>
            <w:tcW w:w="622" w:type="dxa"/>
          </w:tcPr>
          <w:p w14:paraId="5C191A4A" w14:textId="77777777" w:rsidR="007E637B" w:rsidRPr="00417779" w:rsidRDefault="007E637B" w:rsidP="007E637B">
            <w:pPr>
              <w:spacing w:after="0"/>
              <w:rPr>
                <w:rFonts w:cs="Tahoma"/>
                <w:b/>
                <w:sz w:val="14"/>
                <w:szCs w:val="18"/>
              </w:rPr>
            </w:pPr>
          </w:p>
        </w:tc>
        <w:tc>
          <w:tcPr>
            <w:tcW w:w="625" w:type="dxa"/>
          </w:tcPr>
          <w:p w14:paraId="4A12638C" w14:textId="77777777" w:rsidR="007E637B" w:rsidRPr="00417779" w:rsidRDefault="007E637B" w:rsidP="007E637B">
            <w:pPr>
              <w:spacing w:after="0"/>
              <w:rPr>
                <w:rFonts w:cs="Tahoma"/>
                <w:b/>
                <w:sz w:val="14"/>
                <w:szCs w:val="18"/>
              </w:rPr>
            </w:pPr>
          </w:p>
        </w:tc>
        <w:tc>
          <w:tcPr>
            <w:tcW w:w="622" w:type="dxa"/>
            <w:gridSpan w:val="2"/>
          </w:tcPr>
          <w:p w14:paraId="3E81C375" w14:textId="77777777" w:rsidR="007E637B" w:rsidRPr="00417779" w:rsidRDefault="007E637B" w:rsidP="007E637B">
            <w:pPr>
              <w:spacing w:after="0"/>
              <w:rPr>
                <w:rFonts w:cs="Tahoma"/>
                <w:b/>
                <w:sz w:val="14"/>
                <w:szCs w:val="18"/>
              </w:rPr>
            </w:pPr>
          </w:p>
        </w:tc>
        <w:tc>
          <w:tcPr>
            <w:tcW w:w="626" w:type="dxa"/>
            <w:gridSpan w:val="3"/>
          </w:tcPr>
          <w:p w14:paraId="133431EE" w14:textId="77777777" w:rsidR="007E637B" w:rsidRPr="00417779" w:rsidRDefault="007E637B" w:rsidP="007E637B">
            <w:pPr>
              <w:spacing w:after="0"/>
              <w:rPr>
                <w:rFonts w:cs="Tahoma"/>
                <w:b/>
                <w:sz w:val="14"/>
                <w:szCs w:val="18"/>
              </w:rPr>
            </w:pPr>
          </w:p>
        </w:tc>
        <w:tc>
          <w:tcPr>
            <w:tcW w:w="640" w:type="dxa"/>
          </w:tcPr>
          <w:p w14:paraId="546C2371" w14:textId="77777777" w:rsidR="007E637B" w:rsidRPr="00417779" w:rsidRDefault="007E637B" w:rsidP="007E637B">
            <w:pPr>
              <w:spacing w:after="0"/>
              <w:rPr>
                <w:rFonts w:cs="Tahoma"/>
                <w:b/>
                <w:sz w:val="14"/>
                <w:szCs w:val="18"/>
              </w:rPr>
            </w:pPr>
          </w:p>
        </w:tc>
        <w:tc>
          <w:tcPr>
            <w:tcW w:w="609" w:type="dxa"/>
            <w:gridSpan w:val="2"/>
          </w:tcPr>
          <w:p w14:paraId="539897CB" w14:textId="77777777" w:rsidR="007E637B" w:rsidRPr="00417779" w:rsidRDefault="007E637B" w:rsidP="007E637B">
            <w:pPr>
              <w:spacing w:after="0"/>
              <w:rPr>
                <w:rFonts w:cs="Tahoma"/>
                <w:b/>
                <w:sz w:val="14"/>
                <w:szCs w:val="18"/>
              </w:rPr>
            </w:pPr>
          </w:p>
        </w:tc>
        <w:tc>
          <w:tcPr>
            <w:tcW w:w="623" w:type="dxa"/>
            <w:gridSpan w:val="2"/>
          </w:tcPr>
          <w:p w14:paraId="2004163F" w14:textId="77777777" w:rsidR="007E637B" w:rsidRPr="00417779" w:rsidRDefault="007E637B" w:rsidP="007E637B">
            <w:pPr>
              <w:spacing w:after="0"/>
              <w:rPr>
                <w:rFonts w:cs="Tahoma"/>
                <w:b/>
                <w:sz w:val="14"/>
                <w:szCs w:val="18"/>
              </w:rPr>
            </w:pPr>
          </w:p>
        </w:tc>
        <w:tc>
          <w:tcPr>
            <w:tcW w:w="625" w:type="dxa"/>
            <w:gridSpan w:val="2"/>
          </w:tcPr>
          <w:p w14:paraId="57D63E03" w14:textId="77777777" w:rsidR="007E637B" w:rsidRPr="00417779" w:rsidRDefault="007E637B" w:rsidP="007E637B">
            <w:pPr>
              <w:spacing w:after="0"/>
              <w:rPr>
                <w:rFonts w:cs="Tahoma"/>
                <w:b/>
                <w:sz w:val="14"/>
                <w:szCs w:val="18"/>
              </w:rPr>
            </w:pPr>
          </w:p>
        </w:tc>
        <w:tc>
          <w:tcPr>
            <w:tcW w:w="622" w:type="dxa"/>
          </w:tcPr>
          <w:p w14:paraId="5115CBBC" w14:textId="77777777" w:rsidR="007E637B" w:rsidRPr="00417779" w:rsidRDefault="007E637B" w:rsidP="007E637B">
            <w:pPr>
              <w:spacing w:after="0"/>
              <w:rPr>
                <w:rFonts w:cs="Tahoma"/>
                <w:b/>
                <w:sz w:val="14"/>
                <w:szCs w:val="18"/>
              </w:rPr>
            </w:pPr>
          </w:p>
        </w:tc>
        <w:tc>
          <w:tcPr>
            <w:tcW w:w="622" w:type="dxa"/>
          </w:tcPr>
          <w:p w14:paraId="4C35D28C" w14:textId="77777777" w:rsidR="007E637B" w:rsidRPr="00417779" w:rsidRDefault="007E637B" w:rsidP="007E637B">
            <w:pPr>
              <w:spacing w:after="0"/>
              <w:rPr>
                <w:rFonts w:cs="Tahoma"/>
                <w:b/>
                <w:sz w:val="14"/>
                <w:szCs w:val="18"/>
              </w:rPr>
            </w:pPr>
          </w:p>
        </w:tc>
        <w:tc>
          <w:tcPr>
            <w:tcW w:w="623" w:type="dxa"/>
          </w:tcPr>
          <w:p w14:paraId="47DB2A3D" w14:textId="77777777" w:rsidR="007E637B" w:rsidRPr="00417779" w:rsidRDefault="007E637B" w:rsidP="007E637B">
            <w:pPr>
              <w:spacing w:after="0"/>
              <w:rPr>
                <w:rFonts w:cs="Tahoma"/>
                <w:b/>
                <w:sz w:val="14"/>
                <w:szCs w:val="18"/>
              </w:rPr>
            </w:pPr>
          </w:p>
        </w:tc>
      </w:tr>
      <w:tr w:rsidR="007E637B" w:rsidRPr="00417779" w14:paraId="6931FBED" w14:textId="77777777" w:rsidTr="00891D29">
        <w:trPr>
          <w:trHeight w:val="568"/>
          <w:jc w:val="center"/>
        </w:trPr>
        <w:tc>
          <w:tcPr>
            <w:tcW w:w="1830" w:type="dxa"/>
            <w:gridSpan w:val="2"/>
            <w:shd w:val="clear" w:color="auto" w:fill="F2F2F2" w:themeFill="background1" w:themeFillShade="F2"/>
          </w:tcPr>
          <w:p w14:paraId="43728194" w14:textId="77777777" w:rsidR="007E637B" w:rsidRPr="00417779" w:rsidRDefault="007E637B" w:rsidP="007E637B">
            <w:pPr>
              <w:pStyle w:val="NoSpacing"/>
              <w:spacing w:after="0"/>
              <w:ind w:left="-120"/>
              <w:jc w:val="right"/>
              <w:rPr>
                <w:rFonts w:ascii="Tahoma" w:hAnsi="Tahoma" w:cs="Tahoma"/>
                <w:sz w:val="14"/>
                <w:szCs w:val="16"/>
              </w:rPr>
            </w:pPr>
            <w:r w:rsidRPr="00417779">
              <w:rPr>
                <w:rFonts w:ascii="Tahoma" w:hAnsi="Tahoma" w:cs="Tahoma"/>
                <w:b/>
                <w:sz w:val="14"/>
                <w:szCs w:val="16"/>
              </w:rPr>
              <w:t xml:space="preserve">Mother is confident with infant condition &amp; breastfeeding </w:t>
            </w:r>
            <w:r w:rsidRPr="00417779">
              <w:rPr>
                <w:rFonts w:ascii="Tahoma" w:hAnsi="Tahoma" w:cs="Tahoma"/>
                <w:sz w:val="14"/>
                <w:szCs w:val="16"/>
              </w:rPr>
              <w:t>(Y/N)</w:t>
            </w:r>
          </w:p>
        </w:tc>
        <w:tc>
          <w:tcPr>
            <w:tcW w:w="620" w:type="dxa"/>
          </w:tcPr>
          <w:p w14:paraId="1AE1EC53" w14:textId="77777777" w:rsidR="007E637B" w:rsidRPr="00417779" w:rsidRDefault="007E637B" w:rsidP="007E637B">
            <w:pPr>
              <w:spacing w:after="0"/>
              <w:rPr>
                <w:rFonts w:cs="Tahoma"/>
                <w:b/>
                <w:sz w:val="14"/>
                <w:szCs w:val="18"/>
              </w:rPr>
            </w:pPr>
          </w:p>
        </w:tc>
        <w:tc>
          <w:tcPr>
            <w:tcW w:w="627" w:type="dxa"/>
            <w:gridSpan w:val="2"/>
          </w:tcPr>
          <w:p w14:paraId="6833F2A8" w14:textId="77777777" w:rsidR="007E637B" w:rsidRPr="00417779" w:rsidRDefault="007E637B" w:rsidP="007E637B">
            <w:pPr>
              <w:spacing w:after="0"/>
              <w:rPr>
                <w:rFonts w:cs="Tahoma"/>
                <w:b/>
                <w:sz w:val="14"/>
                <w:szCs w:val="18"/>
              </w:rPr>
            </w:pPr>
          </w:p>
        </w:tc>
        <w:tc>
          <w:tcPr>
            <w:tcW w:w="622" w:type="dxa"/>
          </w:tcPr>
          <w:p w14:paraId="2BF11450" w14:textId="77777777" w:rsidR="007E637B" w:rsidRPr="00417779" w:rsidRDefault="007E637B" w:rsidP="007E637B">
            <w:pPr>
              <w:spacing w:after="0"/>
              <w:rPr>
                <w:rFonts w:cs="Tahoma"/>
                <w:b/>
                <w:sz w:val="14"/>
                <w:szCs w:val="18"/>
              </w:rPr>
            </w:pPr>
          </w:p>
        </w:tc>
        <w:tc>
          <w:tcPr>
            <w:tcW w:w="625" w:type="dxa"/>
          </w:tcPr>
          <w:p w14:paraId="5AA50F83" w14:textId="77777777" w:rsidR="007E637B" w:rsidRPr="00417779" w:rsidRDefault="007E637B" w:rsidP="007E637B">
            <w:pPr>
              <w:spacing w:after="0"/>
              <w:rPr>
                <w:rFonts w:cs="Tahoma"/>
                <w:b/>
                <w:sz w:val="14"/>
                <w:szCs w:val="18"/>
              </w:rPr>
            </w:pPr>
          </w:p>
        </w:tc>
        <w:tc>
          <w:tcPr>
            <w:tcW w:w="622" w:type="dxa"/>
            <w:gridSpan w:val="2"/>
          </w:tcPr>
          <w:p w14:paraId="0950F540" w14:textId="77777777" w:rsidR="007E637B" w:rsidRPr="00417779" w:rsidRDefault="007E637B" w:rsidP="007E637B">
            <w:pPr>
              <w:spacing w:after="0"/>
              <w:rPr>
                <w:rFonts w:cs="Tahoma"/>
                <w:b/>
                <w:sz w:val="14"/>
                <w:szCs w:val="18"/>
              </w:rPr>
            </w:pPr>
          </w:p>
        </w:tc>
        <w:tc>
          <w:tcPr>
            <w:tcW w:w="626" w:type="dxa"/>
            <w:gridSpan w:val="3"/>
          </w:tcPr>
          <w:p w14:paraId="01DD57DE" w14:textId="77777777" w:rsidR="007E637B" w:rsidRPr="00417779" w:rsidRDefault="007E637B" w:rsidP="007E637B">
            <w:pPr>
              <w:spacing w:after="0"/>
              <w:rPr>
                <w:rFonts w:cs="Tahoma"/>
                <w:b/>
                <w:sz w:val="14"/>
                <w:szCs w:val="18"/>
              </w:rPr>
            </w:pPr>
          </w:p>
        </w:tc>
        <w:tc>
          <w:tcPr>
            <w:tcW w:w="640" w:type="dxa"/>
          </w:tcPr>
          <w:p w14:paraId="23809B4B" w14:textId="77777777" w:rsidR="007E637B" w:rsidRPr="00417779" w:rsidRDefault="007E637B" w:rsidP="007E637B">
            <w:pPr>
              <w:spacing w:after="0"/>
              <w:rPr>
                <w:rFonts w:cs="Tahoma"/>
                <w:b/>
                <w:sz w:val="14"/>
                <w:szCs w:val="18"/>
              </w:rPr>
            </w:pPr>
          </w:p>
        </w:tc>
        <w:tc>
          <w:tcPr>
            <w:tcW w:w="609" w:type="dxa"/>
            <w:gridSpan w:val="2"/>
          </w:tcPr>
          <w:p w14:paraId="17D25635" w14:textId="77777777" w:rsidR="007E637B" w:rsidRPr="00417779" w:rsidRDefault="007E637B" w:rsidP="007E637B">
            <w:pPr>
              <w:spacing w:after="0"/>
              <w:rPr>
                <w:rFonts w:cs="Tahoma"/>
                <w:b/>
                <w:sz w:val="14"/>
                <w:szCs w:val="18"/>
              </w:rPr>
            </w:pPr>
          </w:p>
        </w:tc>
        <w:tc>
          <w:tcPr>
            <w:tcW w:w="623" w:type="dxa"/>
            <w:gridSpan w:val="2"/>
          </w:tcPr>
          <w:p w14:paraId="7B41DE15" w14:textId="77777777" w:rsidR="007E637B" w:rsidRPr="00417779" w:rsidRDefault="007E637B" w:rsidP="007E637B">
            <w:pPr>
              <w:spacing w:after="0"/>
              <w:rPr>
                <w:rFonts w:cs="Tahoma"/>
                <w:b/>
                <w:sz w:val="14"/>
                <w:szCs w:val="18"/>
              </w:rPr>
            </w:pPr>
          </w:p>
        </w:tc>
        <w:tc>
          <w:tcPr>
            <w:tcW w:w="625" w:type="dxa"/>
            <w:gridSpan w:val="2"/>
          </w:tcPr>
          <w:p w14:paraId="28F1B9A0" w14:textId="77777777" w:rsidR="007E637B" w:rsidRPr="00417779" w:rsidRDefault="007E637B" w:rsidP="007E637B">
            <w:pPr>
              <w:spacing w:after="0"/>
              <w:rPr>
                <w:rFonts w:cs="Tahoma"/>
                <w:b/>
                <w:sz w:val="14"/>
                <w:szCs w:val="18"/>
              </w:rPr>
            </w:pPr>
          </w:p>
        </w:tc>
        <w:tc>
          <w:tcPr>
            <w:tcW w:w="622" w:type="dxa"/>
          </w:tcPr>
          <w:p w14:paraId="5C6AFB7A" w14:textId="77777777" w:rsidR="007E637B" w:rsidRPr="00417779" w:rsidRDefault="007E637B" w:rsidP="007E637B">
            <w:pPr>
              <w:spacing w:after="0"/>
              <w:rPr>
                <w:rFonts w:cs="Tahoma"/>
                <w:b/>
                <w:sz w:val="14"/>
                <w:szCs w:val="18"/>
              </w:rPr>
            </w:pPr>
          </w:p>
        </w:tc>
        <w:tc>
          <w:tcPr>
            <w:tcW w:w="622" w:type="dxa"/>
          </w:tcPr>
          <w:p w14:paraId="0F3E54AF" w14:textId="77777777" w:rsidR="007E637B" w:rsidRPr="00417779" w:rsidRDefault="007E637B" w:rsidP="007E637B">
            <w:pPr>
              <w:spacing w:after="0"/>
              <w:rPr>
                <w:rFonts w:cs="Tahoma"/>
                <w:b/>
                <w:sz w:val="14"/>
                <w:szCs w:val="18"/>
              </w:rPr>
            </w:pPr>
          </w:p>
        </w:tc>
        <w:tc>
          <w:tcPr>
            <w:tcW w:w="623" w:type="dxa"/>
          </w:tcPr>
          <w:p w14:paraId="65437D7C" w14:textId="77777777" w:rsidR="007E637B" w:rsidRPr="00417779" w:rsidRDefault="007E637B" w:rsidP="007E637B">
            <w:pPr>
              <w:spacing w:after="0"/>
              <w:rPr>
                <w:rFonts w:cs="Tahoma"/>
                <w:b/>
                <w:sz w:val="14"/>
                <w:szCs w:val="18"/>
              </w:rPr>
            </w:pPr>
          </w:p>
        </w:tc>
      </w:tr>
      <w:tr w:rsidR="007E637B" w:rsidRPr="00417779" w14:paraId="79909408" w14:textId="77777777" w:rsidTr="00891D29">
        <w:trPr>
          <w:trHeight w:val="770"/>
          <w:jc w:val="center"/>
        </w:trPr>
        <w:tc>
          <w:tcPr>
            <w:tcW w:w="1830" w:type="dxa"/>
            <w:gridSpan w:val="2"/>
            <w:shd w:val="clear" w:color="auto" w:fill="F2F2F2" w:themeFill="background1" w:themeFillShade="F2"/>
          </w:tcPr>
          <w:p w14:paraId="3D9A92EE" w14:textId="77777777" w:rsidR="007E637B" w:rsidRPr="00417779" w:rsidRDefault="007E637B" w:rsidP="007E637B">
            <w:pPr>
              <w:pStyle w:val="NoSpacing"/>
              <w:spacing w:after="0"/>
              <w:ind w:left="-120"/>
              <w:jc w:val="right"/>
              <w:rPr>
                <w:rFonts w:ascii="Tahoma" w:hAnsi="Tahoma" w:cs="Tahoma"/>
                <w:sz w:val="14"/>
                <w:szCs w:val="16"/>
              </w:rPr>
            </w:pPr>
            <w:r w:rsidRPr="00417779">
              <w:rPr>
                <w:rFonts w:ascii="Tahoma" w:hAnsi="Tahoma" w:cs="Tahoma"/>
                <w:b/>
                <w:sz w:val="14"/>
                <w:szCs w:val="16"/>
              </w:rPr>
              <w:t xml:space="preserve">If non-breastfed: receives appropriate breast milk substitutes </w:t>
            </w:r>
            <w:r w:rsidRPr="00417779">
              <w:rPr>
                <w:rFonts w:ascii="Tahoma" w:hAnsi="Tahoma" w:cs="Tahoma"/>
                <w:sz w:val="14"/>
                <w:szCs w:val="16"/>
              </w:rPr>
              <w:t>(Y/N)</w:t>
            </w:r>
          </w:p>
        </w:tc>
        <w:tc>
          <w:tcPr>
            <w:tcW w:w="620" w:type="dxa"/>
          </w:tcPr>
          <w:p w14:paraId="6E039A83" w14:textId="77777777" w:rsidR="007E637B" w:rsidRPr="00417779" w:rsidRDefault="007E637B" w:rsidP="007E637B">
            <w:pPr>
              <w:spacing w:after="0"/>
              <w:rPr>
                <w:rFonts w:cs="Tahoma"/>
                <w:b/>
                <w:sz w:val="14"/>
                <w:szCs w:val="18"/>
              </w:rPr>
            </w:pPr>
          </w:p>
        </w:tc>
        <w:tc>
          <w:tcPr>
            <w:tcW w:w="627" w:type="dxa"/>
            <w:gridSpan w:val="2"/>
          </w:tcPr>
          <w:p w14:paraId="1B4B7C91" w14:textId="77777777" w:rsidR="007E637B" w:rsidRPr="00417779" w:rsidRDefault="007E637B" w:rsidP="007E637B">
            <w:pPr>
              <w:spacing w:after="0"/>
              <w:rPr>
                <w:rFonts w:cs="Tahoma"/>
                <w:b/>
                <w:sz w:val="14"/>
                <w:szCs w:val="18"/>
              </w:rPr>
            </w:pPr>
          </w:p>
        </w:tc>
        <w:tc>
          <w:tcPr>
            <w:tcW w:w="622" w:type="dxa"/>
          </w:tcPr>
          <w:p w14:paraId="39F68C96" w14:textId="77777777" w:rsidR="007E637B" w:rsidRPr="00417779" w:rsidRDefault="007E637B" w:rsidP="007E637B">
            <w:pPr>
              <w:spacing w:after="0"/>
              <w:rPr>
                <w:rFonts w:cs="Tahoma"/>
                <w:b/>
                <w:sz w:val="14"/>
                <w:szCs w:val="18"/>
              </w:rPr>
            </w:pPr>
          </w:p>
        </w:tc>
        <w:tc>
          <w:tcPr>
            <w:tcW w:w="625" w:type="dxa"/>
          </w:tcPr>
          <w:p w14:paraId="427C1C07" w14:textId="77777777" w:rsidR="007E637B" w:rsidRPr="00417779" w:rsidRDefault="007E637B" w:rsidP="007E637B">
            <w:pPr>
              <w:spacing w:after="0"/>
              <w:rPr>
                <w:rFonts w:cs="Tahoma"/>
                <w:b/>
                <w:sz w:val="14"/>
                <w:szCs w:val="18"/>
              </w:rPr>
            </w:pPr>
          </w:p>
        </w:tc>
        <w:tc>
          <w:tcPr>
            <w:tcW w:w="622" w:type="dxa"/>
            <w:gridSpan w:val="2"/>
          </w:tcPr>
          <w:p w14:paraId="2E4C0199" w14:textId="77777777" w:rsidR="007E637B" w:rsidRPr="00417779" w:rsidRDefault="007E637B" w:rsidP="007E637B">
            <w:pPr>
              <w:spacing w:after="0"/>
              <w:rPr>
                <w:rFonts w:cs="Tahoma"/>
                <w:b/>
                <w:sz w:val="14"/>
                <w:szCs w:val="18"/>
              </w:rPr>
            </w:pPr>
          </w:p>
        </w:tc>
        <w:tc>
          <w:tcPr>
            <w:tcW w:w="626" w:type="dxa"/>
            <w:gridSpan w:val="3"/>
          </w:tcPr>
          <w:p w14:paraId="34E6283E" w14:textId="77777777" w:rsidR="007E637B" w:rsidRPr="00417779" w:rsidRDefault="007E637B" w:rsidP="007E637B">
            <w:pPr>
              <w:spacing w:after="0"/>
              <w:rPr>
                <w:rFonts w:cs="Tahoma"/>
                <w:b/>
                <w:sz w:val="14"/>
                <w:szCs w:val="18"/>
              </w:rPr>
            </w:pPr>
          </w:p>
        </w:tc>
        <w:tc>
          <w:tcPr>
            <w:tcW w:w="640" w:type="dxa"/>
          </w:tcPr>
          <w:p w14:paraId="7CA2AE4F" w14:textId="77777777" w:rsidR="007E637B" w:rsidRPr="00417779" w:rsidRDefault="007E637B" w:rsidP="007E637B">
            <w:pPr>
              <w:spacing w:after="0"/>
              <w:rPr>
                <w:rFonts w:cs="Tahoma"/>
                <w:b/>
                <w:sz w:val="14"/>
                <w:szCs w:val="18"/>
              </w:rPr>
            </w:pPr>
          </w:p>
        </w:tc>
        <w:tc>
          <w:tcPr>
            <w:tcW w:w="609" w:type="dxa"/>
            <w:gridSpan w:val="2"/>
          </w:tcPr>
          <w:p w14:paraId="0805FA19" w14:textId="77777777" w:rsidR="007E637B" w:rsidRPr="00417779" w:rsidRDefault="007E637B" w:rsidP="007E637B">
            <w:pPr>
              <w:spacing w:after="0"/>
              <w:rPr>
                <w:rFonts w:cs="Tahoma"/>
                <w:b/>
                <w:sz w:val="14"/>
                <w:szCs w:val="18"/>
              </w:rPr>
            </w:pPr>
          </w:p>
        </w:tc>
        <w:tc>
          <w:tcPr>
            <w:tcW w:w="623" w:type="dxa"/>
            <w:gridSpan w:val="2"/>
          </w:tcPr>
          <w:p w14:paraId="68584C0C" w14:textId="77777777" w:rsidR="007E637B" w:rsidRPr="00417779" w:rsidRDefault="007E637B" w:rsidP="007E637B">
            <w:pPr>
              <w:spacing w:after="0"/>
              <w:rPr>
                <w:rFonts w:cs="Tahoma"/>
                <w:b/>
                <w:sz w:val="14"/>
                <w:szCs w:val="18"/>
              </w:rPr>
            </w:pPr>
          </w:p>
        </w:tc>
        <w:tc>
          <w:tcPr>
            <w:tcW w:w="625" w:type="dxa"/>
            <w:gridSpan w:val="2"/>
          </w:tcPr>
          <w:p w14:paraId="1E6A66B1" w14:textId="77777777" w:rsidR="007E637B" w:rsidRPr="00417779" w:rsidRDefault="007E637B" w:rsidP="007E637B">
            <w:pPr>
              <w:spacing w:after="0"/>
              <w:rPr>
                <w:rFonts w:cs="Tahoma"/>
                <w:b/>
                <w:sz w:val="14"/>
                <w:szCs w:val="18"/>
              </w:rPr>
            </w:pPr>
          </w:p>
        </w:tc>
        <w:tc>
          <w:tcPr>
            <w:tcW w:w="622" w:type="dxa"/>
          </w:tcPr>
          <w:p w14:paraId="72F25137" w14:textId="77777777" w:rsidR="007E637B" w:rsidRPr="00417779" w:rsidRDefault="007E637B" w:rsidP="007E637B">
            <w:pPr>
              <w:spacing w:after="0"/>
              <w:rPr>
                <w:rFonts w:cs="Tahoma"/>
                <w:b/>
                <w:sz w:val="14"/>
                <w:szCs w:val="18"/>
              </w:rPr>
            </w:pPr>
          </w:p>
        </w:tc>
        <w:tc>
          <w:tcPr>
            <w:tcW w:w="622" w:type="dxa"/>
          </w:tcPr>
          <w:p w14:paraId="55229EAB" w14:textId="77777777" w:rsidR="007E637B" w:rsidRPr="00417779" w:rsidRDefault="007E637B" w:rsidP="007E637B">
            <w:pPr>
              <w:spacing w:after="0"/>
              <w:rPr>
                <w:rFonts w:cs="Tahoma"/>
                <w:b/>
                <w:sz w:val="14"/>
                <w:szCs w:val="18"/>
              </w:rPr>
            </w:pPr>
          </w:p>
        </w:tc>
        <w:tc>
          <w:tcPr>
            <w:tcW w:w="623" w:type="dxa"/>
          </w:tcPr>
          <w:p w14:paraId="2C2DF158" w14:textId="77777777" w:rsidR="007E637B" w:rsidRPr="00417779" w:rsidRDefault="007E637B" w:rsidP="007E637B">
            <w:pPr>
              <w:spacing w:after="0"/>
              <w:rPr>
                <w:rFonts w:cs="Tahoma"/>
                <w:b/>
                <w:sz w:val="14"/>
                <w:szCs w:val="18"/>
              </w:rPr>
            </w:pPr>
          </w:p>
        </w:tc>
      </w:tr>
      <w:tr w:rsidR="007E637B" w:rsidRPr="00417779" w14:paraId="26F57A86" w14:textId="77777777" w:rsidTr="00891D29">
        <w:trPr>
          <w:trHeight w:val="215"/>
          <w:jc w:val="center"/>
        </w:trPr>
        <w:tc>
          <w:tcPr>
            <w:tcW w:w="9936" w:type="dxa"/>
            <w:gridSpan w:val="22"/>
            <w:shd w:val="clear" w:color="auto" w:fill="F7CAAC" w:themeFill="accent2" w:themeFillTint="66"/>
          </w:tcPr>
          <w:p w14:paraId="3A8BF9A8" w14:textId="77777777" w:rsidR="007E637B" w:rsidRPr="00417779" w:rsidRDefault="007E637B" w:rsidP="007E637B">
            <w:pPr>
              <w:spacing w:after="0"/>
              <w:jc w:val="center"/>
              <w:rPr>
                <w:rFonts w:cs="Tahoma"/>
                <w:b/>
                <w:sz w:val="14"/>
                <w:szCs w:val="18"/>
              </w:rPr>
            </w:pPr>
            <w:r w:rsidRPr="00417779">
              <w:rPr>
                <w:rFonts w:cs="Tahoma"/>
                <w:b/>
                <w:sz w:val="14"/>
                <w:szCs w:val="18"/>
              </w:rPr>
              <w:t>Counselling and Support</w:t>
            </w:r>
          </w:p>
        </w:tc>
      </w:tr>
      <w:tr w:rsidR="007E637B" w:rsidRPr="00417779" w14:paraId="175264DC" w14:textId="77777777" w:rsidTr="00891D29">
        <w:trPr>
          <w:trHeight w:val="203"/>
          <w:jc w:val="center"/>
        </w:trPr>
        <w:tc>
          <w:tcPr>
            <w:tcW w:w="2462" w:type="dxa"/>
            <w:gridSpan w:val="4"/>
            <w:shd w:val="clear" w:color="auto" w:fill="F2F2F2" w:themeFill="background1" w:themeFillShade="F2"/>
          </w:tcPr>
          <w:p w14:paraId="326A2E03" w14:textId="77777777" w:rsidR="007E637B" w:rsidRPr="00417779" w:rsidRDefault="007E637B" w:rsidP="007E637B">
            <w:pPr>
              <w:spacing w:after="0"/>
              <w:ind w:left="-120" w:right="-117"/>
              <w:jc w:val="center"/>
              <w:rPr>
                <w:rFonts w:cs="Tahoma"/>
                <w:b/>
                <w:sz w:val="14"/>
                <w:szCs w:val="18"/>
              </w:rPr>
            </w:pPr>
            <w:r w:rsidRPr="00417779">
              <w:rPr>
                <w:rFonts w:cs="Tahoma"/>
                <w:b/>
                <w:sz w:val="14"/>
                <w:szCs w:val="16"/>
              </w:rPr>
              <w:t xml:space="preserve">          Breastfeeding counselling</w:t>
            </w:r>
          </w:p>
        </w:tc>
        <w:tc>
          <w:tcPr>
            <w:tcW w:w="615" w:type="dxa"/>
          </w:tcPr>
          <w:p w14:paraId="2E73FFEF" w14:textId="77777777" w:rsidR="007E637B" w:rsidRPr="00417779" w:rsidRDefault="007E637B" w:rsidP="007E637B">
            <w:pPr>
              <w:spacing w:after="0"/>
              <w:rPr>
                <w:rFonts w:cs="Tahoma"/>
                <w:b/>
                <w:sz w:val="14"/>
                <w:szCs w:val="18"/>
              </w:rPr>
            </w:pPr>
          </w:p>
        </w:tc>
        <w:tc>
          <w:tcPr>
            <w:tcW w:w="622" w:type="dxa"/>
          </w:tcPr>
          <w:p w14:paraId="332E3B4F" w14:textId="77777777" w:rsidR="007E637B" w:rsidRPr="00417779" w:rsidRDefault="007E637B" w:rsidP="007E637B">
            <w:pPr>
              <w:spacing w:after="0"/>
              <w:rPr>
                <w:rFonts w:cs="Tahoma"/>
                <w:b/>
                <w:sz w:val="14"/>
                <w:szCs w:val="18"/>
              </w:rPr>
            </w:pPr>
          </w:p>
        </w:tc>
        <w:tc>
          <w:tcPr>
            <w:tcW w:w="625" w:type="dxa"/>
          </w:tcPr>
          <w:p w14:paraId="0FA6041E" w14:textId="77777777" w:rsidR="007E637B" w:rsidRPr="00417779" w:rsidRDefault="007E637B" w:rsidP="007E637B">
            <w:pPr>
              <w:spacing w:after="0"/>
              <w:rPr>
                <w:rFonts w:cs="Tahoma"/>
                <w:b/>
                <w:sz w:val="14"/>
                <w:szCs w:val="18"/>
              </w:rPr>
            </w:pPr>
          </w:p>
        </w:tc>
        <w:tc>
          <w:tcPr>
            <w:tcW w:w="622" w:type="dxa"/>
            <w:gridSpan w:val="2"/>
          </w:tcPr>
          <w:p w14:paraId="6EF8B223" w14:textId="77777777" w:rsidR="007E637B" w:rsidRPr="00417779" w:rsidRDefault="007E637B" w:rsidP="007E637B">
            <w:pPr>
              <w:spacing w:after="0"/>
              <w:rPr>
                <w:rFonts w:cs="Tahoma"/>
                <w:b/>
                <w:sz w:val="14"/>
                <w:szCs w:val="18"/>
              </w:rPr>
            </w:pPr>
          </w:p>
        </w:tc>
        <w:tc>
          <w:tcPr>
            <w:tcW w:w="626" w:type="dxa"/>
            <w:gridSpan w:val="3"/>
          </w:tcPr>
          <w:p w14:paraId="55D6CE3E" w14:textId="77777777" w:rsidR="007E637B" w:rsidRPr="00417779" w:rsidRDefault="007E637B" w:rsidP="007E637B">
            <w:pPr>
              <w:spacing w:after="0"/>
              <w:rPr>
                <w:rFonts w:cs="Tahoma"/>
                <w:b/>
                <w:sz w:val="14"/>
                <w:szCs w:val="18"/>
              </w:rPr>
            </w:pPr>
          </w:p>
        </w:tc>
        <w:tc>
          <w:tcPr>
            <w:tcW w:w="640" w:type="dxa"/>
          </w:tcPr>
          <w:p w14:paraId="2CB2FF29" w14:textId="77777777" w:rsidR="007E637B" w:rsidRPr="00417779" w:rsidRDefault="007E637B" w:rsidP="007E637B">
            <w:pPr>
              <w:spacing w:after="0"/>
              <w:rPr>
                <w:rFonts w:cs="Tahoma"/>
                <w:b/>
                <w:sz w:val="14"/>
                <w:szCs w:val="18"/>
              </w:rPr>
            </w:pPr>
          </w:p>
        </w:tc>
        <w:tc>
          <w:tcPr>
            <w:tcW w:w="609" w:type="dxa"/>
            <w:gridSpan w:val="2"/>
          </w:tcPr>
          <w:p w14:paraId="69F38B2E" w14:textId="77777777" w:rsidR="007E637B" w:rsidRPr="00417779" w:rsidRDefault="007E637B" w:rsidP="007E637B">
            <w:pPr>
              <w:spacing w:after="0"/>
              <w:rPr>
                <w:rFonts w:cs="Tahoma"/>
                <w:b/>
                <w:sz w:val="14"/>
                <w:szCs w:val="18"/>
              </w:rPr>
            </w:pPr>
          </w:p>
        </w:tc>
        <w:tc>
          <w:tcPr>
            <w:tcW w:w="623" w:type="dxa"/>
            <w:gridSpan w:val="2"/>
          </w:tcPr>
          <w:p w14:paraId="3F2F41E5" w14:textId="77777777" w:rsidR="007E637B" w:rsidRPr="00417779" w:rsidRDefault="007E637B" w:rsidP="007E637B">
            <w:pPr>
              <w:spacing w:after="0"/>
              <w:rPr>
                <w:rFonts w:cs="Tahoma"/>
                <w:b/>
                <w:sz w:val="14"/>
                <w:szCs w:val="18"/>
              </w:rPr>
            </w:pPr>
          </w:p>
        </w:tc>
        <w:tc>
          <w:tcPr>
            <w:tcW w:w="625" w:type="dxa"/>
            <w:gridSpan w:val="2"/>
          </w:tcPr>
          <w:p w14:paraId="12FFD466" w14:textId="77777777" w:rsidR="007E637B" w:rsidRPr="00417779" w:rsidRDefault="007E637B" w:rsidP="007E637B">
            <w:pPr>
              <w:spacing w:after="0"/>
              <w:rPr>
                <w:rFonts w:cs="Tahoma"/>
                <w:b/>
                <w:sz w:val="14"/>
                <w:szCs w:val="18"/>
              </w:rPr>
            </w:pPr>
          </w:p>
        </w:tc>
        <w:tc>
          <w:tcPr>
            <w:tcW w:w="622" w:type="dxa"/>
          </w:tcPr>
          <w:p w14:paraId="7B83F73C" w14:textId="77777777" w:rsidR="007E637B" w:rsidRPr="00417779" w:rsidRDefault="007E637B" w:rsidP="007E637B">
            <w:pPr>
              <w:spacing w:after="0"/>
              <w:rPr>
                <w:rFonts w:cs="Tahoma"/>
                <w:b/>
                <w:sz w:val="14"/>
                <w:szCs w:val="18"/>
              </w:rPr>
            </w:pPr>
          </w:p>
        </w:tc>
        <w:tc>
          <w:tcPr>
            <w:tcW w:w="622" w:type="dxa"/>
          </w:tcPr>
          <w:p w14:paraId="10B0C31E" w14:textId="77777777" w:rsidR="007E637B" w:rsidRPr="00417779" w:rsidRDefault="007E637B" w:rsidP="007E637B">
            <w:pPr>
              <w:spacing w:after="0"/>
              <w:rPr>
                <w:rFonts w:cs="Tahoma"/>
                <w:b/>
                <w:sz w:val="14"/>
                <w:szCs w:val="18"/>
              </w:rPr>
            </w:pPr>
          </w:p>
        </w:tc>
        <w:tc>
          <w:tcPr>
            <w:tcW w:w="623" w:type="dxa"/>
          </w:tcPr>
          <w:p w14:paraId="683A155C" w14:textId="77777777" w:rsidR="007E637B" w:rsidRPr="00417779" w:rsidRDefault="007E637B" w:rsidP="007E637B">
            <w:pPr>
              <w:spacing w:after="0"/>
              <w:rPr>
                <w:rFonts w:cs="Tahoma"/>
                <w:b/>
                <w:sz w:val="14"/>
                <w:szCs w:val="18"/>
              </w:rPr>
            </w:pPr>
          </w:p>
        </w:tc>
      </w:tr>
      <w:tr w:rsidR="007E637B" w:rsidRPr="00417779" w14:paraId="7E45791F" w14:textId="77777777" w:rsidTr="00891D29">
        <w:trPr>
          <w:trHeight w:val="215"/>
          <w:jc w:val="center"/>
        </w:trPr>
        <w:tc>
          <w:tcPr>
            <w:tcW w:w="2462" w:type="dxa"/>
            <w:gridSpan w:val="4"/>
            <w:shd w:val="clear" w:color="auto" w:fill="F2F2F2" w:themeFill="background1" w:themeFillShade="F2"/>
          </w:tcPr>
          <w:p w14:paraId="4EF3F7C1" w14:textId="77777777" w:rsidR="007E637B" w:rsidRPr="00417779" w:rsidRDefault="007E637B" w:rsidP="007E637B">
            <w:pPr>
              <w:spacing w:after="0"/>
              <w:jc w:val="right"/>
              <w:rPr>
                <w:rFonts w:cs="Tahoma"/>
                <w:b/>
                <w:sz w:val="14"/>
                <w:szCs w:val="18"/>
              </w:rPr>
            </w:pPr>
            <w:r w:rsidRPr="00417779">
              <w:rPr>
                <w:rFonts w:cs="Tahoma"/>
                <w:b/>
                <w:sz w:val="14"/>
                <w:szCs w:val="16"/>
              </w:rPr>
              <w:t>Non-breastfeeding support</w:t>
            </w:r>
          </w:p>
        </w:tc>
        <w:tc>
          <w:tcPr>
            <w:tcW w:w="615" w:type="dxa"/>
          </w:tcPr>
          <w:p w14:paraId="00748AEC" w14:textId="77777777" w:rsidR="007E637B" w:rsidRPr="00417779" w:rsidRDefault="007E637B" w:rsidP="007E637B">
            <w:pPr>
              <w:spacing w:after="0"/>
              <w:rPr>
                <w:rFonts w:cs="Tahoma"/>
                <w:b/>
                <w:sz w:val="14"/>
                <w:szCs w:val="18"/>
              </w:rPr>
            </w:pPr>
          </w:p>
        </w:tc>
        <w:tc>
          <w:tcPr>
            <w:tcW w:w="622" w:type="dxa"/>
          </w:tcPr>
          <w:p w14:paraId="1202311E" w14:textId="77777777" w:rsidR="007E637B" w:rsidRPr="00417779" w:rsidRDefault="007E637B" w:rsidP="007E637B">
            <w:pPr>
              <w:spacing w:after="0"/>
              <w:rPr>
                <w:rFonts w:cs="Tahoma"/>
                <w:b/>
                <w:sz w:val="14"/>
                <w:szCs w:val="18"/>
              </w:rPr>
            </w:pPr>
          </w:p>
        </w:tc>
        <w:tc>
          <w:tcPr>
            <w:tcW w:w="625" w:type="dxa"/>
          </w:tcPr>
          <w:p w14:paraId="7922F3E8" w14:textId="77777777" w:rsidR="007E637B" w:rsidRPr="00417779" w:rsidRDefault="007E637B" w:rsidP="007E637B">
            <w:pPr>
              <w:spacing w:after="0"/>
              <w:rPr>
                <w:rFonts w:cs="Tahoma"/>
                <w:b/>
                <w:sz w:val="14"/>
                <w:szCs w:val="18"/>
              </w:rPr>
            </w:pPr>
          </w:p>
        </w:tc>
        <w:tc>
          <w:tcPr>
            <w:tcW w:w="622" w:type="dxa"/>
            <w:gridSpan w:val="2"/>
          </w:tcPr>
          <w:p w14:paraId="4CF416D6" w14:textId="77777777" w:rsidR="007E637B" w:rsidRPr="00417779" w:rsidRDefault="007E637B" w:rsidP="007E637B">
            <w:pPr>
              <w:spacing w:after="0"/>
              <w:rPr>
                <w:rFonts w:cs="Tahoma"/>
                <w:b/>
                <w:sz w:val="14"/>
                <w:szCs w:val="18"/>
              </w:rPr>
            </w:pPr>
          </w:p>
        </w:tc>
        <w:tc>
          <w:tcPr>
            <w:tcW w:w="626" w:type="dxa"/>
            <w:gridSpan w:val="3"/>
          </w:tcPr>
          <w:p w14:paraId="4B1CE23D" w14:textId="77777777" w:rsidR="007E637B" w:rsidRPr="00417779" w:rsidRDefault="007E637B" w:rsidP="007E637B">
            <w:pPr>
              <w:spacing w:after="0"/>
              <w:rPr>
                <w:rFonts w:cs="Tahoma"/>
                <w:b/>
                <w:sz w:val="14"/>
                <w:szCs w:val="18"/>
              </w:rPr>
            </w:pPr>
          </w:p>
        </w:tc>
        <w:tc>
          <w:tcPr>
            <w:tcW w:w="640" w:type="dxa"/>
          </w:tcPr>
          <w:p w14:paraId="2E20177A" w14:textId="77777777" w:rsidR="007E637B" w:rsidRPr="00417779" w:rsidRDefault="007E637B" w:rsidP="007E637B">
            <w:pPr>
              <w:spacing w:after="0"/>
              <w:rPr>
                <w:rFonts w:cs="Tahoma"/>
                <w:b/>
                <w:sz w:val="14"/>
                <w:szCs w:val="18"/>
              </w:rPr>
            </w:pPr>
          </w:p>
        </w:tc>
        <w:tc>
          <w:tcPr>
            <w:tcW w:w="609" w:type="dxa"/>
            <w:gridSpan w:val="2"/>
          </w:tcPr>
          <w:p w14:paraId="20316A94" w14:textId="77777777" w:rsidR="007E637B" w:rsidRPr="00417779" w:rsidRDefault="007E637B" w:rsidP="007E637B">
            <w:pPr>
              <w:spacing w:after="0"/>
              <w:rPr>
                <w:rFonts w:cs="Tahoma"/>
                <w:b/>
                <w:sz w:val="14"/>
                <w:szCs w:val="18"/>
              </w:rPr>
            </w:pPr>
          </w:p>
        </w:tc>
        <w:tc>
          <w:tcPr>
            <w:tcW w:w="623" w:type="dxa"/>
            <w:gridSpan w:val="2"/>
          </w:tcPr>
          <w:p w14:paraId="22D27FA4" w14:textId="77777777" w:rsidR="007E637B" w:rsidRPr="00417779" w:rsidRDefault="007E637B" w:rsidP="007E637B">
            <w:pPr>
              <w:spacing w:after="0"/>
              <w:rPr>
                <w:rFonts w:cs="Tahoma"/>
                <w:b/>
                <w:sz w:val="14"/>
                <w:szCs w:val="18"/>
              </w:rPr>
            </w:pPr>
          </w:p>
        </w:tc>
        <w:tc>
          <w:tcPr>
            <w:tcW w:w="625" w:type="dxa"/>
            <w:gridSpan w:val="2"/>
          </w:tcPr>
          <w:p w14:paraId="0077822F" w14:textId="77777777" w:rsidR="007E637B" w:rsidRPr="00417779" w:rsidRDefault="007E637B" w:rsidP="007E637B">
            <w:pPr>
              <w:spacing w:after="0"/>
              <w:rPr>
                <w:rFonts w:cs="Tahoma"/>
                <w:b/>
                <w:sz w:val="14"/>
                <w:szCs w:val="18"/>
              </w:rPr>
            </w:pPr>
          </w:p>
        </w:tc>
        <w:tc>
          <w:tcPr>
            <w:tcW w:w="622" w:type="dxa"/>
          </w:tcPr>
          <w:p w14:paraId="03CA031E" w14:textId="77777777" w:rsidR="007E637B" w:rsidRPr="00417779" w:rsidRDefault="007E637B" w:rsidP="007E637B">
            <w:pPr>
              <w:spacing w:after="0"/>
              <w:rPr>
                <w:rFonts w:cs="Tahoma"/>
                <w:b/>
                <w:sz w:val="14"/>
                <w:szCs w:val="18"/>
              </w:rPr>
            </w:pPr>
          </w:p>
        </w:tc>
        <w:tc>
          <w:tcPr>
            <w:tcW w:w="622" w:type="dxa"/>
          </w:tcPr>
          <w:p w14:paraId="77E658A8" w14:textId="77777777" w:rsidR="007E637B" w:rsidRPr="00417779" w:rsidRDefault="007E637B" w:rsidP="007E637B">
            <w:pPr>
              <w:spacing w:after="0"/>
              <w:rPr>
                <w:rFonts w:cs="Tahoma"/>
                <w:b/>
                <w:sz w:val="14"/>
                <w:szCs w:val="18"/>
              </w:rPr>
            </w:pPr>
          </w:p>
        </w:tc>
        <w:tc>
          <w:tcPr>
            <w:tcW w:w="623" w:type="dxa"/>
          </w:tcPr>
          <w:p w14:paraId="5AE42AA9" w14:textId="77777777" w:rsidR="007E637B" w:rsidRPr="00417779" w:rsidRDefault="007E637B" w:rsidP="007E637B">
            <w:pPr>
              <w:spacing w:after="0"/>
              <w:rPr>
                <w:rFonts w:cs="Tahoma"/>
                <w:b/>
                <w:sz w:val="14"/>
                <w:szCs w:val="18"/>
              </w:rPr>
            </w:pPr>
          </w:p>
        </w:tc>
      </w:tr>
      <w:tr w:rsidR="007E637B" w:rsidRPr="00417779" w14:paraId="76680886" w14:textId="77777777" w:rsidTr="00891D29">
        <w:trPr>
          <w:trHeight w:val="378"/>
          <w:jc w:val="center"/>
        </w:trPr>
        <w:tc>
          <w:tcPr>
            <w:tcW w:w="2462" w:type="dxa"/>
            <w:gridSpan w:val="4"/>
            <w:tcBorders>
              <w:bottom w:val="single" w:sz="4" w:space="0" w:color="auto"/>
            </w:tcBorders>
            <w:shd w:val="clear" w:color="auto" w:fill="F2F2F2" w:themeFill="background1" w:themeFillShade="F2"/>
          </w:tcPr>
          <w:p w14:paraId="4A449166" w14:textId="77777777" w:rsidR="007E637B" w:rsidRPr="00417779" w:rsidRDefault="007E637B" w:rsidP="007E637B">
            <w:pPr>
              <w:spacing w:after="0"/>
              <w:ind w:left="-120"/>
              <w:jc w:val="right"/>
              <w:rPr>
                <w:rFonts w:cs="Tahoma"/>
                <w:b/>
                <w:sz w:val="14"/>
                <w:szCs w:val="18"/>
              </w:rPr>
            </w:pPr>
            <w:r w:rsidRPr="00417779">
              <w:rPr>
                <w:rFonts w:cs="Tahoma"/>
                <w:b/>
                <w:sz w:val="14"/>
                <w:szCs w:val="16"/>
              </w:rPr>
              <w:t>Mother, family, and community counselling</w:t>
            </w:r>
          </w:p>
        </w:tc>
        <w:tc>
          <w:tcPr>
            <w:tcW w:w="615" w:type="dxa"/>
            <w:tcBorders>
              <w:bottom w:val="single" w:sz="4" w:space="0" w:color="auto"/>
            </w:tcBorders>
          </w:tcPr>
          <w:p w14:paraId="438AC8B3" w14:textId="77777777" w:rsidR="007E637B" w:rsidRPr="00417779" w:rsidRDefault="007E637B" w:rsidP="007E637B">
            <w:pPr>
              <w:spacing w:after="0"/>
              <w:rPr>
                <w:rFonts w:cs="Tahoma"/>
                <w:b/>
                <w:sz w:val="14"/>
                <w:szCs w:val="18"/>
              </w:rPr>
            </w:pPr>
          </w:p>
        </w:tc>
        <w:tc>
          <w:tcPr>
            <w:tcW w:w="622" w:type="dxa"/>
            <w:tcBorders>
              <w:bottom w:val="single" w:sz="4" w:space="0" w:color="auto"/>
            </w:tcBorders>
          </w:tcPr>
          <w:p w14:paraId="3E426247" w14:textId="77777777" w:rsidR="007E637B" w:rsidRPr="00417779" w:rsidRDefault="007E637B" w:rsidP="007E637B">
            <w:pPr>
              <w:spacing w:after="0"/>
              <w:rPr>
                <w:rFonts w:cs="Tahoma"/>
                <w:b/>
                <w:sz w:val="14"/>
                <w:szCs w:val="18"/>
              </w:rPr>
            </w:pPr>
          </w:p>
        </w:tc>
        <w:tc>
          <w:tcPr>
            <w:tcW w:w="625" w:type="dxa"/>
            <w:tcBorders>
              <w:bottom w:val="single" w:sz="4" w:space="0" w:color="auto"/>
            </w:tcBorders>
          </w:tcPr>
          <w:p w14:paraId="13C1232D" w14:textId="77777777" w:rsidR="007E637B" w:rsidRPr="00417779" w:rsidRDefault="007E637B" w:rsidP="007E637B">
            <w:pPr>
              <w:spacing w:after="0"/>
              <w:rPr>
                <w:rFonts w:cs="Tahoma"/>
                <w:b/>
                <w:sz w:val="14"/>
                <w:szCs w:val="18"/>
              </w:rPr>
            </w:pPr>
          </w:p>
        </w:tc>
        <w:tc>
          <w:tcPr>
            <w:tcW w:w="622" w:type="dxa"/>
            <w:gridSpan w:val="2"/>
            <w:tcBorders>
              <w:bottom w:val="single" w:sz="4" w:space="0" w:color="auto"/>
            </w:tcBorders>
          </w:tcPr>
          <w:p w14:paraId="736F1F9B" w14:textId="77777777" w:rsidR="007E637B" w:rsidRPr="00417779" w:rsidRDefault="007E637B" w:rsidP="007E637B">
            <w:pPr>
              <w:spacing w:after="0"/>
              <w:rPr>
                <w:rFonts w:cs="Tahoma"/>
                <w:b/>
                <w:sz w:val="14"/>
                <w:szCs w:val="18"/>
              </w:rPr>
            </w:pPr>
          </w:p>
        </w:tc>
        <w:tc>
          <w:tcPr>
            <w:tcW w:w="626" w:type="dxa"/>
            <w:gridSpan w:val="3"/>
            <w:tcBorders>
              <w:bottom w:val="single" w:sz="4" w:space="0" w:color="auto"/>
            </w:tcBorders>
          </w:tcPr>
          <w:p w14:paraId="091C683C" w14:textId="77777777" w:rsidR="007E637B" w:rsidRPr="00417779" w:rsidRDefault="007E637B" w:rsidP="007E637B">
            <w:pPr>
              <w:spacing w:after="0"/>
              <w:rPr>
                <w:rFonts w:cs="Tahoma"/>
                <w:b/>
                <w:sz w:val="14"/>
                <w:szCs w:val="18"/>
              </w:rPr>
            </w:pPr>
          </w:p>
        </w:tc>
        <w:tc>
          <w:tcPr>
            <w:tcW w:w="640" w:type="dxa"/>
            <w:tcBorders>
              <w:bottom w:val="single" w:sz="4" w:space="0" w:color="auto"/>
            </w:tcBorders>
          </w:tcPr>
          <w:p w14:paraId="21D78111" w14:textId="77777777" w:rsidR="007E637B" w:rsidRPr="00417779" w:rsidRDefault="007E637B" w:rsidP="007E637B">
            <w:pPr>
              <w:spacing w:after="0"/>
              <w:rPr>
                <w:rFonts w:cs="Tahoma"/>
                <w:b/>
                <w:sz w:val="14"/>
                <w:szCs w:val="18"/>
              </w:rPr>
            </w:pPr>
          </w:p>
        </w:tc>
        <w:tc>
          <w:tcPr>
            <w:tcW w:w="609" w:type="dxa"/>
            <w:gridSpan w:val="2"/>
            <w:tcBorders>
              <w:bottom w:val="single" w:sz="4" w:space="0" w:color="auto"/>
            </w:tcBorders>
          </w:tcPr>
          <w:p w14:paraId="637F36A6" w14:textId="77777777" w:rsidR="007E637B" w:rsidRPr="00417779" w:rsidRDefault="007E637B" w:rsidP="007E637B">
            <w:pPr>
              <w:spacing w:after="0"/>
              <w:rPr>
                <w:rFonts w:cs="Tahoma"/>
                <w:b/>
                <w:sz w:val="14"/>
                <w:szCs w:val="18"/>
              </w:rPr>
            </w:pPr>
          </w:p>
        </w:tc>
        <w:tc>
          <w:tcPr>
            <w:tcW w:w="623" w:type="dxa"/>
            <w:gridSpan w:val="2"/>
            <w:tcBorders>
              <w:bottom w:val="single" w:sz="4" w:space="0" w:color="auto"/>
            </w:tcBorders>
          </w:tcPr>
          <w:p w14:paraId="22607777" w14:textId="77777777" w:rsidR="007E637B" w:rsidRPr="00417779" w:rsidRDefault="007E637B" w:rsidP="007E637B">
            <w:pPr>
              <w:spacing w:after="0"/>
              <w:rPr>
                <w:rFonts w:cs="Tahoma"/>
                <w:b/>
                <w:sz w:val="14"/>
                <w:szCs w:val="18"/>
              </w:rPr>
            </w:pPr>
          </w:p>
        </w:tc>
        <w:tc>
          <w:tcPr>
            <w:tcW w:w="625" w:type="dxa"/>
            <w:gridSpan w:val="2"/>
            <w:tcBorders>
              <w:bottom w:val="single" w:sz="4" w:space="0" w:color="auto"/>
            </w:tcBorders>
          </w:tcPr>
          <w:p w14:paraId="69D3DF0E" w14:textId="77777777" w:rsidR="007E637B" w:rsidRPr="00417779" w:rsidRDefault="007E637B" w:rsidP="007E637B">
            <w:pPr>
              <w:spacing w:after="0"/>
              <w:rPr>
                <w:rFonts w:cs="Tahoma"/>
                <w:b/>
                <w:sz w:val="14"/>
                <w:szCs w:val="18"/>
              </w:rPr>
            </w:pPr>
          </w:p>
        </w:tc>
        <w:tc>
          <w:tcPr>
            <w:tcW w:w="622" w:type="dxa"/>
            <w:tcBorders>
              <w:bottom w:val="single" w:sz="4" w:space="0" w:color="auto"/>
            </w:tcBorders>
          </w:tcPr>
          <w:p w14:paraId="0020F93A" w14:textId="77777777" w:rsidR="007E637B" w:rsidRPr="00417779" w:rsidRDefault="007E637B" w:rsidP="007E637B">
            <w:pPr>
              <w:spacing w:after="0"/>
              <w:rPr>
                <w:rFonts w:cs="Tahoma"/>
                <w:b/>
                <w:sz w:val="14"/>
                <w:szCs w:val="18"/>
              </w:rPr>
            </w:pPr>
          </w:p>
        </w:tc>
        <w:tc>
          <w:tcPr>
            <w:tcW w:w="622" w:type="dxa"/>
            <w:tcBorders>
              <w:bottom w:val="single" w:sz="4" w:space="0" w:color="auto"/>
            </w:tcBorders>
          </w:tcPr>
          <w:p w14:paraId="0C05D115" w14:textId="77777777" w:rsidR="007E637B" w:rsidRPr="00417779" w:rsidRDefault="007E637B" w:rsidP="007E637B">
            <w:pPr>
              <w:spacing w:after="0"/>
              <w:rPr>
                <w:rFonts w:cs="Tahoma"/>
                <w:b/>
                <w:sz w:val="14"/>
                <w:szCs w:val="18"/>
              </w:rPr>
            </w:pPr>
          </w:p>
        </w:tc>
        <w:tc>
          <w:tcPr>
            <w:tcW w:w="623" w:type="dxa"/>
            <w:tcBorders>
              <w:bottom w:val="single" w:sz="4" w:space="0" w:color="auto"/>
            </w:tcBorders>
          </w:tcPr>
          <w:p w14:paraId="5632D025" w14:textId="77777777" w:rsidR="007E637B" w:rsidRPr="00417779" w:rsidRDefault="007E637B" w:rsidP="007E637B">
            <w:pPr>
              <w:spacing w:after="0"/>
              <w:rPr>
                <w:rFonts w:cs="Tahoma"/>
                <w:b/>
                <w:sz w:val="14"/>
                <w:szCs w:val="18"/>
              </w:rPr>
            </w:pPr>
          </w:p>
        </w:tc>
      </w:tr>
      <w:tr w:rsidR="007E637B" w:rsidRPr="00417779" w14:paraId="2CF0AF3B" w14:textId="77777777" w:rsidTr="00891D29">
        <w:trPr>
          <w:trHeight w:val="215"/>
          <w:jc w:val="center"/>
        </w:trPr>
        <w:tc>
          <w:tcPr>
            <w:tcW w:w="2462"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01BFF95" w14:textId="77777777" w:rsidR="007E637B" w:rsidRPr="00417779" w:rsidRDefault="007E637B" w:rsidP="007E637B">
            <w:pPr>
              <w:spacing w:after="0"/>
              <w:jc w:val="right"/>
              <w:rPr>
                <w:rFonts w:cs="Tahoma"/>
                <w:b/>
                <w:sz w:val="14"/>
                <w:szCs w:val="18"/>
              </w:rPr>
            </w:pPr>
            <w:r w:rsidRPr="00417779">
              <w:rPr>
                <w:rFonts w:cs="Tahoma"/>
                <w:b/>
                <w:sz w:val="14"/>
                <w:szCs w:val="16"/>
              </w:rPr>
              <w:t xml:space="preserve">Name of examiner </w:t>
            </w:r>
          </w:p>
        </w:tc>
        <w:tc>
          <w:tcPr>
            <w:tcW w:w="615" w:type="dxa"/>
            <w:tcBorders>
              <w:top w:val="single" w:sz="4" w:space="0" w:color="auto"/>
              <w:left w:val="single" w:sz="4" w:space="0" w:color="auto"/>
              <w:bottom w:val="single" w:sz="4" w:space="0" w:color="auto"/>
              <w:right w:val="single" w:sz="4" w:space="0" w:color="auto"/>
            </w:tcBorders>
          </w:tcPr>
          <w:p w14:paraId="1D28B732" w14:textId="77777777" w:rsidR="007E637B" w:rsidRPr="00417779" w:rsidRDefault="007E637B" w:rsidP="007E637B">
            <w:pPr>
              <w:spacing w:after="0"/>
              <w:rPr>
                <w:rFonts w:cs="Tahoma"/>
                <w:b/>
                <w:sz w:val="14"/>
                <w:szCs w:val="18"/>
              </w:rPr>
            </w:pPr>
          </w:p>
        </w:tc>
        <w:tc>
          <w:tcPr>
            <w:tcW w:w="622" w:type="dxa"/>
            <w:tcBorders>
              <w:top w:val="single" w:sz="4" w:space="0" w:color="auto"/>
              <w:left w:val="single" w:sz="4" w:space="0" w:color="auto"/>
              <w:bottom w:val="single" w:sz="4" w:space="0" w:color="auto"/>
              <w:right w:val="single" w:sz="4" w:space="0" w:color="auto"/>
            </w:tcBorders>
          </w:tcPr>
          <w:p w14:paraId="3E08B841" w14:textId="77777777" w:rsidR="007E637B" w:rsidRPr="00417779" w:rsidRDefault="007E637B" w:rsidP="007E637B">
            <w:pPr>
              <w:spacing w:after="0"/>
              <w:rPr>
                <w:rFonts w:cs="Tahoma"/>
                <w:b/>
                <w:sz w:val="14"/>
                <w:szCs w:val="18"/>
              </w:rPr>
            </w:pPr>
          </w:p>
        </w:tc>
        <w:tc>
          <w:tcPr>
            <w:tcW w:w="625" w:type="dxa"/>
            <w:tcBorders>
              <w:top w:val="single" w:sz="4" w:space="0" w:color="auto"/>
              <w:left w:val="single" w:sz="4" w:space="0" w:color="auto"/>
              <w:bottom w:val="single" w:sz="4" w:space="0" w:color="auto"/>
              <w:right w:val="single" w:sz="4" w:space="0" w:color="auto"/>
            </w:tcBorders>
          </w:tcPr>
          <w:p w14:paraId="6F916D34" w14:textId="77777777" w:rsidR="007E637B" w:rsidRPr="00417779" w:rsidRDefault="007E637B" w:rsidP="007E637B">
            <w:pPr>
              <w:spacing w:after="0"/>
              <w:rPr>
                <w:rFonts w:cs="Tahoma"/>
                <w:b/>
                <w:sz w:val="14"/>
                <w:szCs w:val="18"/>
              </w:rPr>
            </w:pPr>
          </w:p>
        </w:tc>
        <w:tc>
          <w:tcPr>
            <w:tcW w:w="622" w:type="dxa"/>
            <w:gridSpan w:val="2"/>
            <w:tcBorders>
              <w:top w:val="single" w:sz="4" w:space="0" w:color="auto"/>
              <w:left w:val="single" w:sz="4" w:space="0" w:color="auto"/>
              <w:bottom w:val="single" w:sz="4" w:space="0" w:color="auto"/>
              <w:right w:val="single" w:sz="4" w:space="0" w:color="auto"/>
            </w:tcBorders>
          </w:tcPr>
          <w:p w14:paraId="39174AB1" w14:textId="77777777" w:rsidR="007E637B" w:rsidRPr="00417779" w:rsidRDefault="007E637B" w:rsidP="007E637B">
            <w:pPr>
              <w:spacing w:after="0"/>
              <w:rPr>
                <w:rFonts w:cs="Tahoma"/>
                <w:b/>
                <w:sz w:val="14"/>
                <w:szCs w:val="18"/>
              </w:rPr>
            </w:pPr>
          </w:p>
        </w:tc>
        <w:tc>
          <w:tcPr>
            <w:tcW w:w="626" w:type="dxa"/>
            <w:gridSpan w:val="3"/>
            <w:tcBorders>
              <w:top w:val="single" w:sz="4" w:space="0" w:color="auto"/>
              <w:left w:val="single" w:sz="4" w:space="0" w:color="auto"/>
              <w:bottom w:val="single" w:sz="4" w:space="0" w:color="auto"/>
              <w:right w:val="single" w:sz="4" w:space="0" w:color="auto"/>
            </w:tcBorders>
          </w:tcPr>
          <w:p w14:paraId="4D994A3B" w14:textId="77777777" w:rsidR="007E637B" w:rsidRPr="00417779" w:rsidRDefault="007E637B" w:rsidP="007E637B">
            <w:pPr>
              <w:spacing w:after="0"/>
              <w:rPr>
                <w:rFonts w:cs="Tahoma"/>
                <w:b/>
                <w:sz w:val="14"/>
                <w:szCs w:val="18"/>
              </w:rPr>
            </w:pPr>
          </w:p>
        </w:tc>
        <w:tc>
          <w:tcPr>
            <w:tcW w:w="640" w:type="dxa"/>
            <w:tcBorders>
              <w:top w:val="single" w:sz="4" w:space="0" w:color="auto"/>
              <w:left w:val="single" w:sz="4" w:space="0" w:color="auto"/>
              <w:bottom w:val="single" w:sz="4" w:space="0" w:color="auto"/>
              <w:right w:val="single" w:sz="4" w:space="0" w:color="auto"/>
            </w:tcBorders>
          </w:tcPr>
          <w:p w14:paraId="0CC1A2C9" w14:textId="77777777" w:rsidR="007E637B" w:rsidRPr="00417779" w:rsidRDefault="007E637B" w:rsidP="007E637B">
            <w:pPr>
              <w:spacing w:after="0"/>
              <w:rPr>
                <w:rFonts w:cs="Tahoma"/>
                <w:b/>
                <w:sz w:val="14"/>
                <w:szCs w:val="18"/>
              </w:rPr>
            </w:pPr>
          </w:p>
        </w:tc>
        <w:tc>
          <w:tcPr>
            <w:tcW w:w="609" w:type="dxa"/>
            <w:gridSpan w:val="2"/>
            <w:tcBorders>
              <w:top w:val="single" w:sz="4" w:space="0" w:color="auto"/>
              <w:left w:val="single" w:sz="4" w:space="0" w:color="auto"/>
              <w:bottom w:val="single" w:sz="4" w:space="0" w:color="auto"/>
              <w:right w:val="single" w:sz="4" w:space="0" w:color="auto"/>
            </w:tcBorders>
          </w:tcPr>
          <w:p w14:paraId="7B8EBB54" w14:textId="77777777" w:rsidR="007E637B" w:rsidRPr="00417779" w:rsidRDefault="007E637B" w:rsidP="007E637B">
            <w:pPr>
              <w:spacing w:after="0"/>
              <w:rPr>
                <w:rFonts w:cs="Tahoma"/>
                <w:b/>
                <w:sz w:val="14"/>
                <w:szCs w:val="18"/>
              </w:rPr>
            </w:pPr>
          </w:p>
        </w:tc>
        <w:tc>
          <w:tcPr>
            <w:tcW w:w="623" w:type="dxa"/>
            <w:gridSpan w:val="2"/>
            <w:tcBorders>
              <w:top w:val="single" w:sz="4" w:space="0" w:color="auto"/>
              <w:left w:val="single" w:sz="4" w:space="0" w:color="auto"/>
              <w:bottom w:val="single" w:sz="4" w:space="0" w:color="auto"/>
              <w:right w:val="single" w:sz="4" w:space="0" w:color="auto"/>
            </w:tcBorders>
          </w:tcPr>
          <w:p w14:paraId="2DB57C34" w14:textId="77777777" w:rsidR="007E637B" w:rsidRPr="00417779" w:rsidRDefault="007E637B" w:rsidP="007E637B">
            <w:pPr>
              <w:spacing w:after="0"/>
              <w:rPr>
                <w:rFonts w:cs="Tahoma"/>
                <w:b/>
                <w:sz w:val="14"/>
                <w:szCs w:val="18"/>
              </w:rPr>
            </w:pPr>
          </w:p>
        </w:tc>
        <w:tc>
          <w:tcPr>
            <w:tcW w:w="625" w:type="dxa"/>
            <w:gridSpan w:val="2"/>
            <w:tcBorders>
              <w:top w:val="single" w:sz="4" w:space="0" w:color="auto"/>
              <w:left w:val="single" w:sz="4" w:space="0" w:color="auto"/>
              <w:bottom w:val="single" w:sz="4" w:space="0" w:color="auto"/>
              <w:right w:val="single" w:sz="4" w:space="0" w:color="auto"/>
            </w:tcBorders>
          </w:tcPr>
          <w:p w14:paraId="266AA5F1" w14:textId="77777777" w:rsidR="007E637B" w:rsidRPr="00417779" w:rsidRDefault="007E637B" w:rsidP="007E637B">
            <w:pPr>
              <w:spacing w:after="0"/>
              <w:rPr>
                <w:rFonts w:cs="Tahoma"/>
                <w:b/>
                <w:sz w:val="14"/>
                <w:szCs w:val="18"/>
              </w:rPr>
            </w:pPr>
          </w:p>
        </w:tc>
        <w:tc>
          <w:tcPr>
            <w:tcW w:w="622" w:type="dxa"/>
            <w:tcBorders>
              <w:top w:val="single" w:sz="4" w:space="0" w:color="auto"/>
              <w:left w:val="single" w:sz="4" w:space="0" w:color="auto"/>
              <w:bottom w:val="single" w:sz="4" w:space="0" w:color="auto"/>
              <w:right w:val="single" w:sz="4" w:space="0" w:color="auto"/>
            </w:tcBorders>
          </w:tcPr>
          <w:p w14:paraId="646CDA3A" w14:textId="77777777" w:rsidR="007E637B" w:rsidRPr="00417779" w:rsidRDefault="007E637B" w:rsidP="007E637B">
            <w:pPr>
              <w:spacing w:after="0"/>
              <w:rPr>
                <w:rFonts w:cs="Tahoma"/>
                <w:b/>
                <w:sz w:val="14"/>
                <w:szCs w:val="18"/>
              </w:rPr>
            </w:pPr>
          </w:p>
        </w:tc>
        <w:tc>
          <w:tcPr>
            <w:tcW w:w="622" w:type="dxa"/>
            <w:tcBorders>
              <w:top w:val="single" w:sz="4" w:space="0" w:color="auto"/>
              <w:left w:val="single" w:sz="4" w:space="0" w:color="auto"/>
              <w:bottom w:val="single" w:sz="4" w:space="0" w:color="auto"/>
              <w:right w:val="single" w:sz="4" w:space="0" w:color="auto"/>
            </w:tcBorders>
          </w:tcPr>
          <w:p w14:paraId="3EFCCE71" w14:textId="77777777" w:rsidR="007E637B" w:rsidRPr="00417779" w:rsidRDefault="007E637B" w:rsidP="007E637B">
            <w:pPr>
              <w:spacing w:after="0"/>
              <w:rPr>
                <w:rFonts w:cs="Tahoma"/>
                <w:b/>
                <w:sz w:val="14"/>
                <w:szCs w:val="18"/>
              </w:rPr>
            </w:pPr>
          </w:p>
        </w:tc>
        <w:tc>
          <w:tcPr>
            <w:tcW w:w="623" w:type="dxa"/>
            <w:tcBorders>
              <w:top w:val="single" w:sz="4" w:space="0" w:color="auto"/>
              <w:left w:val="single" w:sz="4" w:space="0" w:color="auto"/>
              <w:bottom w:val="single" w:sz="4" w:space="0" w:color="auto"/>
              <w:right w:val="single" w:sz="4" w:space="0" w:color="auto"/>
            </w:tcBorders>
          </w:tcPr>
          <w:p w14:paraId="0388AA0F" w14:textId="77777777" w:rsidR="007E637B" w:rsidRPr="00417779" w:rsidRDefault="007E637B" w:rsidP="007E637B">
            <w:pPr>
              <w:spacing w:after="0"/>
              <w:rPr>
                <w:rFonts w:cs="Tahoma"/>
                <w:b/>
                <w:sz w:val="14"/>
                <w:szCs w:val="18"/>
              </w:rPr>
            </w:pPr>
          </w:p>
        </w:tc>
      </w:tr>
      <w:tr w:rsidR="007E637B" w:rsidRPr="00417779" w14:paraId="268F5F08" w14:textId="77777777" w:rsidTr="00891D29">
        <w:trPr>
          <w:trHeight w:val="206"/>
          <w:jc w:val="center"/>
        </w:trPr>
        <w:tc>
          <w:tcPr>
            <w:tcW w:w="2462" w:type="dxa"/>
            <w:gridSpan w:val="4"/>
            <w:tcBorders>
              <w:top w:val="single" w:sz="4" w:space="0" w:color="auto"/>
              <w:left w:val="single" w:sz="4" w:space="0" w:color="auto"/>
              <w:bottom w:val="nil"/>
              <w:right w:val="single" w:sz="4" w:space="0" w:color="auto"/>
            </w:tcBorders>
            <w:shd w:val="clear" w:color="auto" w:fill="F2F2F2" w:themeFill="background1" w:themeFillShade="F2"/>
          </w:tcPr>
          <w:p w14:paraId="287F439A" w14:textId="77777777" w:rsidR="007E637B" w:rsidRPr="00417779" w:rsidRDefault="007E637B" w:rsidP="007E637B">
            <w:pPr>
              <w:spacing w:after="0"/>
              <w:jc w:val="right"/>
              <w:rPr>
                <w:rFonts w:cs="Tahoma"/>
                <w:b/>
                <w:sz w:val="14"/>
                <w:szCs w:val="18"/>
              </w:rPr>
            </w:pPr>
            <w:r w:rsidRPr="00417779">
              <w:rPr>
                <w:rFonts w:cs="Tahoma"/>
                <w:b/>
                <w:sz w:val="14"/>
                <w:szCs w:val="16"/>
              </w:rPr>
              <w:t>Visit outcome</w:t>
            </w:r>
          </w:p>
        </w:tc>
        <w:tc>
          <w:tcPr>
            <w:tcW w:w="615" w:type="dxa"/>
            <w:tcBorders>
              <w:top w:val="single" w:sz="4" w:space="0" w:color="auto"/>
              <w:left w:val="single" w:sz="4" w:space="0" w:color="auto"/>
              <w:bottom w:val="nil"/>
              <w:right w:val="single" w:sz="4" w:space="0" w:color="auto"/>
            </w:tcBorders>
          </w:tcPr>
          <w:p w14:paraId="35512444" w14:textId="77777777" w:rsidR="007E637B" w:rsidRPr="00417779" w:rsidRDefault="007E637B" w:rsidP="007E637B">
            <w:pPr>
              <w:spacing w:after="0"/>
              <w:rPr>
                <w:rFonts w:cs="Tahoma"/>
                <w:b/>
                <w:sz w:val="14"/>
                <w:szCs w:val="18"/>
              </w:rPr>
            </w:pPr>
          </w:p>
        </w:tc>
        <w:tc>
          <w:tcPr>
            <w:tcW w:w="622" w:type="dxa"/>
            <w:tcBorders>
              <w:top w:val="single" w:sz="4" w:space="0" w:color="auto"/>
              <w:left w:val="single" w:sz="4" w:space="0" w:color="auto"/>
              <w:bottom w:val="nil"/>
              <w:right w:val="single" w:sz="4" w:space="0" w:color="auto"/>
            </w:tcBorders>
          </w:tcPr>
          <w:p w14:paraId="04E91CD3" w14:textId="77777777" w:rsidR="007E637B" w:rsidRPr="00417779" w:rsidRDefault="007E637B" w:rsidP="007E637B">
            <w:pPr>
              <w:spacing w:after="0"/>
              <w:rPr>
                <w:rFonts w:cs="Tahoma"/>
                <w:b/>
                <w:sz w:val="14"/>
                <w:szCs w:val="18"/>
              </w:rPr>
            </w:pPr>
          </w:p>
        </w:tc>
        <w:tc>
          <w:tcPr>
            <w:tcW w:w="625" w:type="dxa"/>
            <w:tcBorders>
              <w:top w:val="single" w:sz="4" w:space="0" w:color="auto"/>
              <w:left w:val="single" w:sz="4" w:space="0" w:color="auto"/>
              <w:bottom w:val="nil"/>
              <w:right w:val="single" w:sz="4" w:space="0" w:color="auto"/>
            </w:tcBorders>
          </w:tcPr>
          <w:p w14:paraId="7E036F24" w14:textId="77777777" w:rsidR="007E637B" w:rsidRPr="00417779" w:rsidRDefault="007E637B" w:rsidP="007E637B">
            <w:pPr>
              <w:spacing w:after="0"/>
              <w:rPr>
                <w:rFonts w:cs="Tahoma"/>
                <w:b/>
                <w:sz w:val="14"/>
                <w:szCs w:val="18"/>
              </w:rPr>
            </w:pPr>
          </w:p>
        </w:tc>
        <w:tc>
          <w:tcPr>
            <w:tcW w:w="622" w:type="dxa"/>
            <w:gridSpan w:val="2"/>
            <w:tcBorders>
              <w:top w:val="single" w:sz="4" w:space="0" w:color="auto"/>
              <w:left w:val="single" w:sz="4" w:space="0" w:color="auto"/>
              <w:bottom w:val="nil"/>
              <w:right w:val="single" w:sz="4" w:space="0" w:color="auto"/>
            </w:tcBorders>
          </w:tcPr>
          <w:p w14:paraId="64CBA386" w14:textId="77777777" w:rsidR="007E637B" w:rsidRPr="00417779" w:rsidRDefault="007E637B" w:rsidP="007E637B">
            <w:pPr>
              <w:spacing w:after="0"/>
              <w:rPr>
                <w:rFonts w:cs="Tahoma"/>
                <w:b/>
                <w:sz w:val="14"/>
                <w:szCs w:val="18"/>
              </w:rPr>
            </w:pPr>
          </w:p>
        </w:tc>
        <w:tc>
          <w:tcPr>
            <w:tcW w:w="626" w:type="dxa"/>
            <w:gridSpan w:val="3"/>
            <w:tcBorders>
              <w:top w:val="single" w:sz="4" w:space="0" w:color="auto"/>
              <w:left w:val="single" w:sz="4" w:space="0" w:color="auto"/>
              <w:bottom w:val="nil"/>
              <w:right w:val="single" w:sz="4" w:space="0" w:color="auto"/>
            </w:tcBorders>
          </w:tcPr>
          <w:p w14:paraId="734D37CC" w14:textId="77777777" w:rsidR="007E637B" w:rsidRPr="00417779" w:rsidRDefault="007E637B" w:rsidP="007E637B">
            <w:pPr>
              <w:spacing w:after="0"/>
              <w:rPr>
                <w:rFonts w:cs="Tahoma"/>
                <w:b/>
                <w:sz w:val="14"/>
                <w:szCs w:val="18"/>
              </w:rPr>
            </w:pPr>
          </w:p>
        </w:tc>
        <w:tc>
          <w:tcPr>
            <w:tcW w:w="640" w:type="dxa"/>
            <w:tcBorders>
              <w:top w:val="single" w:sz="4" w:space="0" w:color="auto"/>
              <w:left w:val="single" w:sz="4" w:space="0" w:color="auto"/>
              <w:bottom w:val="nil"/>
              <w:right w:val="single" w:sz="4" w:space="0" w:color="auto"/>
            </w:tcBorders>
          </w:tcPr>
          <w:p w14:paraId="7462916E" w14:textId="77777777" w:rsidR="007E637B" w:rsidRPr="00417779" w:rsidRDefault="007E637B" w:rsidP="007E637B">
            <w:pPr>
              <w:spacing w:after="0"/>
              <w:rPr>
                <w:rFonts w:cs="Tahoma"/>
                <w:b/>
                <w:sz w:val="14"/>
                <w:szCs w:val="18"/>
              </w:rPr>
            </w:pPr>
          </w:p>
        </w:tc>
        <w:tc>
          <w:tcPr>
            <w:tcW w:w="609" w:type="dxa"/>
            <w:gridSpan w:val="2"/>
            <w:tcBorders>
              <w:top w:val="single" w:sz="4" w:space="0" w:color="auto"/>
              <w:left w:val="single" w:sz="4" w:space="0" w:color="auto"/>
              <w:bottom w:val="nil"/>
              <w:right w:val="single" w:sz="4" w:space="0" w:color="auto"/>
            </w:tcBorders>
          </w:tcPr>
          <w:p w14:paraId="047220C6" w14:textId="77777777" w:rsidR="007E637B" w:rsidRPr="00417779" w:rsidRDefault="007E637B" w:rsidP="007E637B">
            <w:pPr>
              <w:spacing w:after="0"/>
              <w:rPr>
                <w:rFonts w:cs="Tahoma"/>
                <w:b/>
                <w:sz w:val="14"/>
                <w:szCs w:val="18"/>
              </w:rPr>
            </w:pPr>
          </w:p>
        </w:tc>
        <w:tc>
          <w:tcPr>
            <w:tcW w:w="623" w:type="dxa"/>
            <w:gridSpan w:val="2"/>
            <w:tcBorders>
              <w:top w:val="single" w:sz="4" w:space="0" w:color="auto"/>
              <w:left w:val="single" w:sz="4" w:space="0" w:color="auto"/>
              <w:bottom w:val="nil"/>
              <w:right w:val="single" w:sz="4" w:space="0" w:color="auto"/>
            </w:tcBorders>
          </w:tcPr>
          <w:p w14:paraId="2960107E" w14:textId="77777777" w:rsidR="007E637B" w:rsidRPr="00417779" w:rsidRDefault="007E637B" w:rsidP="007E637B">
            <w:pPr>
              <w:spacing w:after="0"/>
              <w:rPr>
                <w:rFonts w:cs="Tahoma"/>
                <w:b/>
                <w:sz w:val="14"/>
                <w:szCs w:val="18"/>
              </w:rPr>
            </w:pPr>
          </w:p>
        </w:tc>
        <w:tc>
          <w:tcPr>
            <w:tcW w:w="625" w:type="dxa"/>
            <w:gridSpan w:val="2"/>
            <w:tcBorders>
              <w:top w:val="single" w:sz="4" w:space="0" w:color="auto"/>
              <w:left w:val="single" w:sz="4" w:space="0" w:color="auto"/>
              <w:bottom w:val="nil"/>
              <w:right w:val="single" w:sz="4" w:space="0" w:color="auto"/>
            </w:tcBorders>
          </w:tcPr>
          <w:p w14:paraId="65656CF7" w14:textId="77777777" w:rsidR="007E637B" w:rsidRPr="00417779" w:rsidRDefault="007E637B" w:rsidP="007E637B">
            <w:pPr>
              <w:spacing w:after="0"/>
              <w:rPr>
                <w:rFonts w:cs="Tahoma"/>
                <w:b/>
                <w:sz w:val="14"/>
                <w:szCs w:val="18"/>
              </w:rPr>
            </w:pPr>
          </w:p>
        </w:tc>
        <w:tc>
          <w:tcPr>
            <w:tcW w:w="622" w:type="dxa"/>
            <w:tcBorders>
              <w:top w:val="single" w:sz="4" w:space="0" w:color="auto"/>
              <w:left w:val="single" w:sz="4" w:space="0" w:color="auto"/>
              <w:bottom w:val="nil"/>
              <w:right w:val="single" w:sz="4" w:space="0" w:color="auto"/>
            </w:tcBorders>
          </w:tcPr>
          <w:p w14:paraId="7F122C99" w14:textId="77777777" w:rsidR="007E637B" w:rsidRPr="00417779" w:rsidRDefault="007E637B" w:rsidP="007E637B">
            <w:pPr>
              <w:spacing w:after="0"/>
              <w:rPr>
                <w:rFonts w:cs="Tahoma"/>
                <w:b/>
                <w:sz w:val="14"/>
                <w:szCs w:val="18"/>
              </w:rPr>
            </w:pPr>
          </w:p>
        </w:tc>
        <w:tc>
          <w:tcPr>
            <w:tcW w:w="622" w:type="dxa"/>
            <w:tcBorders>
              <w:top w:val="single" w:sz="4" w:space="0" w:color="auto"/>
              <w:left w:val="single" w:sz="4" w:space="0" w:color="auto"/>
              <w:bottom w:val="nil"/>
              <w:right w:val="single" w:sz="4" w:space="0" w:color="auto"/>
            </w:tcBorders>
          </w:tcPr>
          <w:p w14:paraId="7745E6DC" w14:textId="77777777" w:rsidR="007E637B" w:rsidRPr="00417779" w:rsidRDefault="007E637B" w:rsidP="007E637B">
            <w:pPr>
              <w:spacing w:after="0"/>
              <w:rPr>
                <w:rFonts w:cs="Tahoma"/>
                <w:b/>
                <w:sz w:val="14"/>
                <w:szCs w:val="18"/>
              </w:rPr>
            </w:pPr>
          </w:p>
        </w:tc>
        <w:tc>
          <w:tcPr>
            <w:tcW w:w="623" w:type="dxa"/>
            <w:tcBorders>
              <w:top w:val="single" w:sz="4" w:space="0" w:color="auto"/>
              <w:left w:val="single" w:sz="4" w:space="0" w:color="auto"/>
              <w:bottom w:val="nil"/>
              <w:right w:val="single" w:sz="4" w:space="0" w:color="auto"/>
            </w:tcBorders>
          </w:tcPr>
          <w:p w14:paraId="4FB67ABC" w14:textId="77777777" w:rsidR="007E637B" w:rsidRPr="00417779" w:rsidRDefault="007E637B" w:rsidP="007E637B">
            <w:pPr>
              <w:spacing w:after="0"/>
              <w:rPr>
                <w:rFonts w:cs="Tahoma"/>
                <w:b/>
                <w:sz w:val="14"/>
                <w:szCs w:val="18"/>
              </w:rPr>
            </w:pPr>
          </w:p>
        </w:tc>
      </w:tr>
      <w:tr w:rsidR="007E637B" w:rsidRPr="00417779" w14:paraId="0C1B1EF1" w14:textId="77777777" w:rsidTr="00891D29">
        <w:trPr>
          <w:trHeight w:val="378"/>
          <w:jc w:val="center"/>
        </w:trPr>
        <w:tc>
          <w:tcPr>
            <w:tcW w:w="9936" w:type="dxa"/>
            <w:gridSpan w:val="22"/>
            <w:tcBorders>
              <w:top w:val="nil"/>
              <w:left w:val="single" w:sz="4" w:space="0" w:color="auto"/>
              <w:bottom w:val="nil"/>
              <w:right w:val="single" w:sz="4" w:space="0" w:color="auto"/>
            </w:tcBorders>
            <w:shd w:val="clear" w:color="auto" w:fill="F2F2F2" w:themeFill="background1" w:themeFillShade="F2"/>
          </w:tcPr>
          <w:p w14:paraId="653D7C7D" w14:textId="77777777" w:rsidR="007E637B" w:rsidRPr="00417779" w:rsidRDefault="007E637B" w:rsidP="007E637B">
            <w:pPr>
              <w:pStyle w:val="NoSpacing"/>
              <w:spacing w:after="0"/>
              <w:rPr>
                <w:rFonts w:ascii="Tahoma" w:hAnsi="Tahoma" w:cs="Tahoma"/>
                <w:sz w:val="14"/>
                <w:szCs w:val="14"/>
              </w:rPr>
            </w:pPr>
            <w:r w:rsidRPr="00417779">
              <w:rPr>
                <w:rFonts w:ascii="Tahoma" w:hAnsi="Tahoma" w:cs="Tahoma"/>
                <w:sz w:val="14"/>
                <w:szCs w:val="14"/>
              </w:rPr>
              <w:t xml:space="preserve">Codes for the visit outcome: OK=continue; A=absent; D=defaulted for 3 visits; R=referral; RR=refused referral; C=cured; NR=non-recovered; </w:t>
            </w:r>
          </w:p>
          <w:p w14:paraId="02DDA54D" w14:textId="77777777" w:rsidR="007E637B" w:rsidRPr="00417779" w:rsidRDefault="007E637B" w:rsidP="007E637B">
            <w:pPr>
              <w:pStyle w:val="NoSpacing"/>
              <w:spacing w:after="0"/>
              <w:rPr>
                <w:rFonts w:ascii="Tahoma" w:hAnsi="Tahoma" w:cs="Tahoma"/>
                <w:sz w:val="14"/>
                <w:szCs w:val="14"/>
              </w:rPr>
            </w:pPr>
            <w:r w:rsidRPr="00417779">
              <w:rPr>
                <w:rFonts w:ascii="Tahoma" w:hAnsi="Tahoma" w:cs="Tahoma"/>
                <w:sz w:val="14"/>
                <w:szCs w:val="14"/>
              </w:rPr>
              <w:t>HV=home visit; X=died</w:t>
            </w:r>
          </w:p>
        </w:tc>
      </w:tr>
      <w:tr w:rsidR="007E637B" w:rsidRPr="00417779" w14:paraId="245463CC" w14:textId="77777777" w:rsidTr="00891D29">
        <w:trPr>
          <w:trHeight w:val="272"/>
          <w:jc w:val="center"/>
        </w:trPr>
        <w:tc>
          <w:tcPr>
            <w:tcW w:w="9936" w:type="dxa"/>
            <w:gridSpan w:val="22"/>
            <w:tcBorders>
              <w:top w:val="single" w:sz="4" w:space="0" w:color="auto"/>
              <w:left w:val="single" w:sz="4" w:space="0" w:color="auto"/>
              <w:bottom w:val="nil"/>
              <w:right w:val="single" w:sz="4" w:space="0" w:color="auto"/>
            </w:tcBorders>
            <w:shd w:val="clear" w:color="auto" w:fill="auto"/>
          </w:tcPr>
          <w:p w14:paraId="077EBE3A" w14:textId="77777777" w:rsidR="007E637B" w:rsidRPr="00417779" w:rsidRDefault="007E637B" w:rsidP="007E637B">
            <w:pPr>
              <w:pStyle w:val="NoSpacing"/>
              <w:spacing w:after="0"/>
              <w:rPr>
                <w:rFonts w:ascii="Tahoma" w:hAnsi="Tahoma" w:cs="Tahoma"/>
                <w:b/>
                <w:sz w:val="14"/>
                <w:szCs w:val="15"/>
              </w:rPr>
            </w:pPr>
            <w:r w:rsidRPr="00417779">
              <w:rPr>
                <w:rFonts w:ascii="Tahoma" w:hAnsi="Tahoma" w:cs="Tahoma"/>
                <w:b/>
                <w:sz w:val="14"/>
                <w:szCs w:val="15"/>
              </w:rPr>
              <w:t>Before discharged cured, check to make sure the breastfed or non-breastfed infant meets the following criteria:</w:t>
            </w:r>
          </w:p>
        </w:tc>
      </w:tr>
      <w:tr w:rsidR="007E637B" w:rsidRPr="00417779" w14:paraId="40A4C463" w14:textId="77777777" w:rsidTr="00891D29">
        <w:trPr>
          <w:trHeight w:val="963"/>
          <w:jc w:val="center"/>
        </w:trPr>
        <w:tc>
          <w:tcPr>
            <w:tcW w:w="4927" w:type="dxa"/>
            <w:gridSpan w:val="8"/>
            <w:tcBorders>
              <w:top w:val="nil"/>
              <w:left w:val="single" w:sz="4" w:space="0" w:color="auto"/>
              <w:bottom w:val="single" w:sz="4" w:space="0" w:color="auto"/>
              <w:right w:val="nil"/>
            </w:tcBorders>
            <w:shd w:val="clear" w:color="auto" w:fill="auto"/>
          </w:tcPr>
          <w:p w14:paraId="54853E30" w14:textId="77777777" w:rsidR="007E637B" w:rsidRPr="00417779" w:rsidRDefault="007E637B" w:rsidP="007E637B">
            <w:pPr>
              <w:pStyle w:val="NoSpacing"/>
              <w:spacing w:after="0"/>
              <w:rPr>
                <w:rFonts w:ascii="Tahoma" w:hAnsi="Tahoma" w:cs="Tahoma"/>
                <w:b/>
                <w:sz w:val="14"/>
                <w:szCs w:val="16"/>
              </w:rPr>
            </w:pPr>
            <w:r w:rsidRPr="00417779">
              <w:rPr>
                <w:rFonts w:ascii="Tahoma" w:hAnsi="Tahoma" w:cs="Tahoma"/>
                <w:b/>
                <w:sz w:val="14"/>
                <w:szCs w:val="16"/>
              </w:rPr>
              <w:t xml:space="preserve">Breastfed infant: </w:t>
            </w:r>
          </w:p>
          <w:p w14:paraId="16AF8969" w14:textId="77777777" w:rsidR="007E637B" w:rsidRPr="00417779" w:rsidRDefault="007E637B" w:rsidP="00BB76EE">
            <w:pPr>
              <w:pStyle w:val="NoSpacing"/>
              <w:numPr>
                <w:ilvl w:val="0"/>
                <w:numId w:val="140"/>
              </w:numPr>
              <w:spacing w:after="0"/>
              <w:rPr>
                <w:rFonts w:ascii="Tahoma" w:hAnsi="Tahoma" w:cs="Tahoma"/>
                <w:sz w:val="14"/>
                <w:szCs w:val="16"/>
              </w:rPr>
            </w:pPr>
            <w:r w:rsidRPr="00417779">
              <w:rPr>
                <w:rFonts w:ascii="Tahoma" w:hAnsi="Tahoma" w:cs="Tahoma"/>
                <w:sz w:val="14"/>
                <w:szCs w:val="16"/>
              </w:rPr>
              <w:t>Breastfeeding=Yes</w:t>
            </w:r>
          </w:p>
          <w:p w14:paraId="6737500B" w14:textId="77777777" w:rsidR="007E637B" w:rsidRPr="00417779" w:rsidRDefault="007E637B" w:rsidP="00BB76EE">
            <w:pPr>
              <w:pStyle w:val="NoSpacing"/>
              <w:numPr>
                <w:ilvl w:val="0"/>
                <w:numId w:val="140"/>
              </w:numPr>
              <w:spacing w:after="0"/>
              <w:rPr>
                <w:rFonts w:ascii="Tahoma" w:hAnsi="Tahoma" w:cs="Tahoma"/>
                <w:sz w:val="14"/>
                <w:szCs w:val="16"/>
              </w:rPr>
            </w:pPr>
            <w:r w:rsidRPr="00417779">
              <w:rPr>
                <w:rFonts w:ascii="Tahoma" w:hAnsi="Tahoma" w:cs="Tahoma"/>
                <w:sz w:val="14"/>
                <w:szCs w:val="16"/>
              </w:rPr>
              <w:t xml:space="preserve">Consumes any water, other liquids or foods=No </w:t>
            </w:r>
          </w:p>
          <w:p w14:paraId="50069A1A" w14:textId="77777777" w:rsidR="007E637B" w:rsidRPr="00417779" w:rsidRDefault="007E637B" w:rsidP="00BB76EE">
            <w:pPr>
              <w:pStyle w:val="NoSpacing"/>
              <w:numPr>
                <w:ilvl w:val="0"/>
                <w:numId w:val="140"/>
              </w:numPr>
              <w:spacing w:after="0"/>
              <w:rPr>
                <w:rFonts w:ascii="Tahoma" w:hAnsi="Tahoma" w:cs="Tahoma"/>
                <w:sz w:val="14"/>
                <w:szCs w:val="16"/>
              </w:rPr>
            </w:pPr>
            <w:r w:rsidRPr="00417779">
              <w:rPr>
                <w:rFonts w:ascii="Tahoma" w:hAnsi="Tahoma" w:cs="Tahoma"/>
                <w:sz w:val="14"/>
                <w:szCs w:val="16"/>
              </w:rPr>
              <w:t>Clinically well and alert=Yes</w:t>
            </w:r>
          </w:p>
          <w:p w14:paraId="2852A4B3" w14:textId="77777777" w:rsidR="007E637B" w:rsidRPr="00417779" w:rsidRDefault="007E637B" w:rsidP="00BB76EE">
            <w:pPr>
              <w:pStyle w:val="NoSpacing"/>
              <w:numPr>
                <w:ilvl w:val="0"/>
                <w:numId w:val="140"/>
              </w:numPr>
              <w:spacing w:after="0"/>
              <w:rPr>
                <w:rFonts w:ascii="Tahoma" w:hAnsi="Tahoma" w:cs="Tahoma"/>
                <w:sz w:val="14"/>
                <w:szCs w:val="16"/>
              </w:rPr>
            </w:pPr>
            <w:r w:rsidRPr="00417779">
              <w:rPr>
                <w:rFonts w:ascii="Tahoma" w:hAnsi="Tahoma" w:cs="Tahoma"/>
                <w:sz w:val="14"/>
                <w:szCs w:val="16"/>
              </w:rPr>
              <w:t>Mother confident with infant condition and breastfeeding=Yes</w:t>
            </w:r>
          </w:p>
        </w:tc>
        <w:tc>
          <w:tcPr>
            <w:tcW w:w="5009" w:type="dxa"/>
            <w:gridSpan w:val="14"/>
            <w:tcBorders>
              <w:top w:val="nil"/>
              <w:left w:val="nil"/>
              <w:bottom w:val="single" w:sz="4" w:space="0" w:color="auto"/>
              <w:right w:val="single" w:sz="4" w:space="0" w:color="auto"/>
            </w:tcBorders>
            <w:shd w:val="clear" w:color="auto" w:fill="auto"/>
          </w:tcPr>
          <w:p w14:paraId="058524EC" w14:textId="77777777" w:rsidR="007E637B" w:rsidRPr="00417779" w:rsidRDefault="007E637B" w:rsidP="007E637B">
            <w:pPr>
              <w:pStyle w:val="NoSpacing"/>
              <w:spacing w:after="0"/>
              <w:rPr>
                <w:rFonts w:ascii="Tahoma" w:hAnsi="Tahoma" w:cs="Tahoma"/>
                <w:b/>
                <w:sz w:val="14"/>
                <w:szCs w:val="16"/>
              </w:rPr>
            </w:pPr>
            <w:r w:rsidRPr="00417779">
              <w:rPr>
                <w:rFonts w:ascii="Tahoma" w:hAnsi="Tahoma" w:cs="Tahoma"/>
                <w:b/>
                <w:sz w:val="14"/>
                <w:szCs w:val="16"/>
              </w:rPr>
              <w:t>Non-breastfed infant:</w:t>
            </w:r>
          </w:p>
          <w:p w14:paraId="5FE6268F" w14:textId="77777777" w:rsidR="007E637B" w:rsidRPr="00417779" w:rsidRDefault="007E637B" w:rsidP="00BB76EE">
            <w:pPr>
              <w:pStyle w:val="NoSpacing"/>
              <w:numPr>
                <w:ilvl w:val="0"/>
                <w:numId w:val="141"/>
              </w:numPr>
              <w:spacing w:after="0"/>
              <w:rPr>
                <w:rFonts w:ascii="Tahoma" w:hAnsi="Tahoma" w:cs="Tahoma"/>
                <w:sz w:val="14"/>
                <w:szCs w:val="16"/>
              </w:rPr>
            </w:pPr>
            <w:r w:rsidRPr="00417779">
              <w:rPr>
                <w:rFonts w:ascii="Tahoma" w:hAnsi="Tahoma" w:cs="Tahoma"/>
                <w:sz w:val="14"/>
                <w:szCs w:val="16"/>
              </w:rPr>
              <w:t>Breastfeeding=No</w:t>
            </w:r>
          </w:p>
          <w:p w14:paraId="1B6217F7" w14:textId="77777777" w:rsidR="007E637B" w:rsidRPr="00417779" w:rsidRDefault="007E637B" w:rsidP="00BB76EE">
            <w:pPr>
              <w:pStyle w:val="NoSpacing"/>
              <w:numPr>
                <w:ilvl w:val="0"/>
                <w:numId w:val="141"/>
              </w:numPr>
              <w:spacing w:after="0"/>
              <w:rPr>
                <w:rFonts w:ascii="Tahoma" w:hAnsi="Tahoma" w:cs="Tahoma"/>
                <w:sz w:val="14"/>
                <w:szCs w:val="16"/>
              </w:rPr>
            </w:pPr>
            <w:r w:rsidRPr="00417779">
              <w:rPr>
                <w:rFonts w:ascii="Tahoma" w:hAnsi="Tahoma" w:cs="Tahoma"/>
                <w:sz w:val="14"/>
                <w:szCs w:val="16"/>
              </w:rPr>
              <w:t>Receives appropriate quantity of breast milk substitutes=Yes</w:t>
            </w:r>
          </w:p>
          <w:p w14:paraId="1D3E144F" w14:textId="77777777" w:rsidR="007E637B" w:rsidRPr="00417779" w:rsidRDefault="007E637B" w:rsidP="00BB76EE">
            <w:pPr>
              <w:pStyle w:val="NoSpacing"/>
              <w:numPr>
                <w:ilvl w:val="0"/>
                <w:numId w:val="141"/>
              </w:numPr>
              <w:spacing w:after="0"/>
              <w:rPr>
                <w:rFonts w:ascii="Tahoma" w:hAnsi="Tahoma" w:cs="Tahoma"/>
                <w:sz w:val="14"/>
                <w:szCs w:val="16"/>
              </w:rPr>
            </w:pPr>
            <w:r w:rsidRPr="00417779">
              <w:rPr>
                <w:rFonts w:ascii="Tahoma" w:hAnsi="Tahoma" w:cs="Tahoma"/>
                <w:sz w:val="14"/>
                <w:szCs w:val="16"/>
              </w:rPr>
              <w:t xml:space="preserve">Consumes any water, other liquids or foods=No </w:t>
            </w:r>
          </w:p>
          <w:p w14:paraId="719DC94D" w14:textId="77777777" w:rsidR="007E637B" w:rsidRPr="00417779" w:rsidRDefault="007E637B" w:rsidP="00BB76EE">
            <w:pPr>
              <w:pStyle w:val="NoSpacing"/>
              <w:numPr>
                <w:ilvl w:val="0"/>
                <w:numId w:val="141"/>
              </w:numPr>
              <w:spacing w:after="0"/>
              <w:rPr>
                <w:rFonts w:ascii="Tahoma" w:hAnsi="Tahoma" w:cs="Tahoma"/>
                <w:sz w:val="14"/>
                <w:szCs w:val="16"/>
              </w:rPr>
            </w:pPr>
            <w:r w:rsidRPr="00417779">
              <w:rPr>
                <w:rFonts w:ascii="Tahoma" w:hAnsi="Tahoma" w:cs="Tahoma"/>
                <w:sz w:val="14"/>
                <w:szCs w:val="16"/>
              </w:rPr>
              <w:t>Clinically well and alert=Yes</w:t>
            </w:r>
          </w:p>
          <w:p w14:paraId="4D408E6D" w14:textId="77777777" w:rsidR="007E637B" w:rsidRPr="00417779" w:rsidRDefault="007E637B" w:rsidP="00BB76EE">
            <w:pPr>
              <w:pStyle w:val="NoSpacing"/>
              <w:numPr>
                <w:ilvl w:val="0"/>
                <w:numId w:val="141"/>
              </w:numPr>
              <w:spacing w:after="0"/>
              <w:rPr>
                <w:rFonts w:ascii="Tahoma" w:hAnsi="Tahoma" w:cs="Tahoma"/>
                <w:b/>
                <w:sz w:val="14"/>
                <w:szCs w:val="15"/>
              </w:rPr>
            </w:pPr>
            <w:r w:rsidRPr="00417779">
              <w:rPr>
                <w:rFonts w:ascii="Tahoma" w:hAnsi="Tahoma" w:cs="Tahoma"/>
                <w:sz w:val="14"/>
                <w:szCs w:val="16"/>
              </w:rPr>
              <w:t>Mother confident with infant condition and feeding=Yes</w:t>
            </w:r>
          </w:p>
        </w:tc>
      </w:tr>
      <w:tr w:rsidR="007E637B" w:rsidRPr="00417779" w14:paraId="33AD7758" w14:textId="77777777" w:rsidTr="00891D29">
        <w:trPr>
          <w:trHeight w:val="189"/>
          <w:jc w:val="center"/>
        </w:trPr>
        <w:tc>
          <w:tcPr>
            <w:tcW w:w="9936" w:type="dxa"/>
            <w:gridSpan w:val="22"/>
            <w:tcBorders>
              <w:top w:val="nil"/>
              <w:left w:val="single" w:sz="4" w:space="0" w:color="auto"/>
              <w:bottom w:val="single" w:sz="4" w:space="0" w:color="auto"/>
              <w:right w:val="single" w:sz="4" w:space="0" w:color="auto"/>
            </w:tcBorders>
            <w:shd w:val="clear" w:color="auto" w:fill="F7CAAC" w:themeFill="accent2" w:themeFillTint="66"/>
          </w:tcPr>
          <w:p w14:paraId="0C0EED2C" w14:textId="77777777" w:rsidR="007E637B" w:rsidRPr="00417779" w:rsidRDefault="007E637B" w:rsidP="007E637B">
            <w:pPr>
              <w:pStyle w:val="NoSpacing"/>
              <w:spacing w:after="0"/>
              <w:jc w:val="center"/>
              <w:rPr>
                <w:rFonts w:ascii="Tahoma" w:hAnsi="Tahoma" w:cs="Tahoma"/>
                <w:b/>
                <w:sz w:val="14"/>
                <w:szCs w:val="16"/>
              </w:rPr>
            </w:pPr>
            <w:r w:rsidRPr="00417779">
              <w:rPr>
                <w:rFonts w:ascii="Tahoma" w:hAnsi="Tahoma" w:cs="Tahoma"/>
                <w:b/>
                <w:sz w:val="14"/>
                <w:szCs w:val="16"/>
              </w:rPr>
              <w:t>Follow-Up Actions</w:t>
            </w:r>
          </w:p>
        </w:tc>
      </w:tr>
      <w:tr w:rsidR="007E637B" w:rsidRPr="00417779" w14:paraId="0D867AAC" w14:textId="77777777" w:rsidTr="00891D29">
        <w:trPr>
          <w:trHeight w:val="207"/>
          <w:jc w:val="center"/>
        </w:trPr>
        <w:tc>
          <w:tcPr>
            <w:tcW w:w="1233" w:type="dxa"/>
            <w:tcBorders>
              <w:top w:val="single" w:sz="4" w:space="0" w:color="auto"/>
            </w:tcBorders>
            <w:shd w:val="clear" w:color="auto" w:fill="auto"/>
          </w:tcPr>
          <w:p w14:paraId="20C833F3" w14:textId="77777777" w:rsidR="007E637B" w:rsidRPr="00417779" w:rsidRDefault="007E637B" w:rsidP="007E637B">
            <w:pPr>
              <w:spacing w:after="0"/>
              <w:jc w:val="center"/>
              <w:rPr>
                <w:rFonts w:cs="Tahoma"/>
                <w:b/>
                <w:sz w:val="14"/>
                <w:szCs w:val="18"/>
              </w:rPr>
            </w:pPr>
            <w:r w:rsidRPr="00417779">
              <w:rPr>
                <w:rFonts w:cs="Tahoma"/>
                <w:b/>
                <w:sz w:val="14"/>
                <w:szCs w:val="18"/>
              </w:rPr>
              <w:t>Date</w:t>
            </w:r>
          </w:p>
        </w:tc>
        <w:tc>
          <w:tcPr>
            <w:tcW w:w="3823" w:type="dxa"/>
            <w:gridSpan w:val="9"/>
            <w:tcBorders>
              <w:top w:val="single" w:sz="4" w:space="0" w:color="auto"/>
            </w:tcBorders>
            <w:shd w:val="clear" w:color="auto" w:fill="auto"/>
          </w:tcPr>
          <w:p w14:paraId="3B7DC7F8" w14:textId="77777777" w:rsidR="007E637B" w:rsidRPr="00417779" w:rsidRDefault="007E637B" w:rsidP="007E637B">
            <w:pPr>
              <w:spacing w:after="0"/>
              <w:jc w:val="center"/>
              <w:rPr>
                <w:rFonts w:cs="Tahoma"/>
                <w:b/>
                <w:sz w:val="14"/>
                <w:szCs w:val="18"/>
              </w:rPr>
            </w:pPr>
            <w:r w:rsidRPr="00417779">
              <w:rPr>
                <w:rFonts w:cs="Tahoma"/>
                <w:b/>
                <w:sz w:val="14"/>
                <w:szCs w:val="18"/>
              </w:rPr>
              <w:t>Actions agreed upon during follow-up visits</w:t>
            </w:r>
          </w:p>
        </w:tc>
        <w:tc>
          <w:tcPr>
            <w:tcW w:w="1156" w:type="dxa"/>
            <w:gridSpan w:val="3"/>
            <w:tcBorders>
              <w:top w:val="single" w:sz="4" w:space="0" w:color="auto"/>
            </w:tcBorders>
            <w:shd w:val="clear" w:color="auto" w:fill="auto"/>
          </w:tcPr>
          <w:p w14:paraId="636D5500" w14:textId="77777777" w:rsidR="007E637B" w:rsidRPr="00417779" w:rsidRDefault="007E637B" w:rsidP="007E637B">
            <w:pPr>
              <w:spacing w:after="0"/>
              <w:jc w:val="center"/>
              <w:rPr>
                <w:rFonts w:cs="Tahoma"/>
                <w:b/>
                <w:sz w:val="14"/>
                <w:szCs w:val="18"/>
              </w:rPr>
            </w:pPr>
            <w:r w:rsidRPr="00417779">
              <w:rPr>
                <w:rFonts w:cs="Tahoma"/>
                <w:b/>
                <w:sz w:val="14"/>
                <w:szCs w:val="18"/>
              </w:rPr>
              <w:t>Date</w:t>
            </w:r>
          </w:p>
        </w:tc>
        <w:tc>
          <w:tcPr>
            <w:tcW w:w="3724" w:type="dxa"/>
            <w:gridSpan w:val="9"/>
            <w:tcBorders>
              <w:top w:val="single" w:sz="4" w:space="0" w:color="auto"/>
            </w:tcBorders>
            <w:shd w:val="clear" w:color="auto" w:fill="auto"/>
          </w:tcPr>
          <w:p w14:paraId="7462CE05" w14:textId="77777777" w:rsidR="007E637B" w:rsidRPr="00417779" w:rsidRDefault="007E637B" w:rsidP="007E637B">
            <w:pPr>
              <w:spacing w:after="0"/>
              <w:ind w:hanging="103"/>
              <w:jc w:val="center"/>
              <w:rPr>
                <w:rFonts w:cs="Tahoma"/>
                <w:b/>
                <w:sz w:val="14"/>
                <w:szCs w:val="18"/>
              </w:rPr>
            </w:pPr>
            <w:r w:rsidRPr="00417779">
              <w:rPr>
                <w:rFonts w:cs="Tahoma"/>
                <w:b/>
                <w:sz w:val="14"/>
                <w:szCs w:val="18"/>
              </w:rPr>
              <w:t>Actions agreed upon during follow-up visits</w:t>
            </w:r>
          </w:p>
        </w:tc>
      </w:tr>
      <w:tr w:rsidR="007E637B" w:rsidRPr="00417779" w14:paraId="2587A14E" w14:textId="77777777" w:rsidTr="00891D29">
        <w:trPr>
          <w:trHeight w:val="131"/>
          <w:jc w:val="center"/>
        </w:trPr>
        <w:tc>
          <w:tcPr>
            <w:tcW w:w="1233" w:type="dxa"/>
            <w:shd w:val="clear" w:color="auto" w:fill="FFFFFF" w:themeFill="background1"/>
          </w:tcPr>
          <w:p w14:paraId="7B1CDED7" w14:textId="77777777" w:rsidR="007E637B" w:rsidRPr="00417779" w:rsidRDefault="007E637B" w:rsidP="007E637B">
            <w:pPr>
              <w:spacing w:after="0"/>
              <w:jc w:val="center"/>
              <w:rPr>
                <w:rFonts w:cs="Tahoma"/>
                <w:b/>
                <w:sz w:val="14"/>
                <w:szCs w:val="18"/>
              </w:rPr>
            </w:pPr>
          </w:p>
        </w:tc>
        <w:tc>
          <w:tcPr>
            <w:tcW w:w="3823" w:type="dxa"/>
            <w:gridSpan w:val="9"/>
            <w:shd w:val="clear" w:color="auto" w:fill="FFFFFF" w:themeFill="background1"/>
          </w:tcPr>
          <w:p w14:paraId="1D9DCD74" w14:textId="77777777" w:rsidR="007E637B" w:rsidRPr="00417779" w:rsidRDefault="007E637B" w:rsidP="007E637B">
            <w:pPr>
              <w:spacing w:after="0"/>
              <w:jc w:val="center"/>
              <w:rPr>
                <w:rFonts w:cs="Tahoma"/>
                <w:b/>
                <w:sz w:val="14"/>
                <w:szCs w:val="18"/>
              </w:rPr>
            </w:pPr>
          </w:p>
        </w:tc>
        <w:tc>
          <w:tcPr>
            <w:tcW w:w="1156" w:type="dxa"/>
            <w:gridSpan w:val="3"/>
            <w:shd w:val="clear" w:color="auto" w:fill="FFFFFF" w:themeFill="background1"/>
          </w:tcPr>
          <w:p w14:paraId="49DF8B9E" w14:textId="77777777" w:rsidR="007E637B" w:rsidRPr="00417779" w:rsidRDefault="007E637B" w:rsidP="007E637B">
            <w:pPr>
              <w:spacing w:after="0"/>
              <w:jc w:val="center"/>
              <w:rPr>
                <w:rFonts w:cs="Tahoma"/>
                <w:b/>
                <w:sz w:val="14"/>
                <w:szCs w:val="18"/>
              </w:rPr>
            </w:pPr>
          </w:p>
        </w:tc>
        <w:tc>
          <w:tcPr>
            <w:tcW w:w="3724" w:type="dxa"/>
            <w:gridSpan w:val="9"/>
            <w:shd w:val="clear" w:color="auto" w:fill="FFFFFF" w:themeFill="background1"/>
          </w:tcPr>
          <w:p w14:paraId="1FFC1A3F" w14:textId="77777777" w:rsidR="007E637B" w:rsidRPr="00417779" w:rsidRDefault="007E637B" w:rsidP="007E637B">
            <w:pPr>
              <w:spacing w:after="0"/>
              <w:jc w:val="center"/>
              <w:rPr>
                <w:rFonts w:cs="Tahoma"/>
                <w:b/>
                <w:sz w:val="14"/>
                <w:szCs w:val="18"/>
              </w:rPr>
            </w:pPr>
          </w:p>
        </w:tc>
      </w:tr>
      <w:tr w:rsidR="007E637B" w:rsidRPr="00417779" w14:paraId="48D69D71" w14:textId="77777777" w:rsidTr="00891D29">
        <w:trPr>
          <w:trHeight w:val="131"/>
          <w:jc w:val="center"/>
        </w:trPr>
        <w:tc>
          <w:tcPr>
            <w:tcW w:w="1233" w:type="dxa"/>
            <w:shd w:val="clear" w:color="auto" w:fill="FFFFFF" w:themeFill="background1"/>
          </w:tcPr>
          <w:p w14:paraId="5F43EC93" w14:textId="77777777" w:rsidR="007E637B" w:rsidRPr="00417779" w:rsidRDefault="007E637B" w:rsidP="007E637B">
            <w:pPr>
              <w:spacing w:after="0"/>
              <w:jc w:val="center"/>
              <w:rPr>
                <w:rFonts w:cs="Tahoma"/>
                <w:b/>
                <w:sz w:val="14"/>
                <w:szCs w:val="18"/>
              </w:rPr>
            </w:pPr>
          </w:p>
        </w:tc>
        <w:tc>
          <w:tcPr>
            <w:tcW w:w="3823" w:type="dxa"/>
            <w:gridSpan w:val="9"/>
            <w:shd w:val="clear" w:color="auto" w:fill="FFFFFF" w:themeFill="background1"/>
          </w:tcPr>
          <w:p w14:paraId="4BD7A8EE" w14:textId="77777777" w:rsidR="007E637B" w:rsidRPr="00417779" w:rsidRDefault="007E637B" w:rsidP="007E637B">
            <w:pPr>
              <w:spacing w:after="0"/>
              <w:jc w:val="center"/>
              <w:rPr>
                <w:rFonts w:cs="Tahoma"/>
                <w:b/>
                <w:sz w:val="14"/>
                <w:szCs w:val="18"/>
              </w:rPr>
            </w:pPr>
          </w:p>
        </w:tc>
        <w:tc>
          <w:tcPr>
            <w:tcW w:w="1156" w:type="dxa"/>
            <w:gridSpan w:val="3"/>
            <w:shd w:val="clear" w:color="auto" w:fill="FFFFFF" w:themeFill="background1"/>
          </w:tcPr>
          <w:p w14:paraId="2B789106" w14:textId="77777777" w:rsidR="007E637B" w:rsidRPr="00417779" w:rsidRDefault="007E637B" w:rsidP="007E637B">
            <w:pPr>
              <w:spacing w:after="0"/>
              <w:jc w:val="center"/>
              <w:rPr>
                <w:rFonts w:cs="Tahoma"/>
                <w:b/>
                <w:sz w:val="14"/>
                <w:szCs w:val="18"/>
              </w:rPr>
            </w:pPr>
          </w:p>
        </w:tc>
        <w:tc>
          <w:tcPr>
            <w:tcW w:w="3724" w:type="dxa"/>
            <w:gridSpan w:val="9"/>
            <w:shd w:val="clear" w:color="auto" w:fill="FFFFFF" w:themeFill="background1"/>
          </w:tcPr>
          <w:p w14:paraId="4B604F7F" w14:textId="77777777" w:rsidR="007E637B" w:rsidRPr="00417779" w:rsidRDefault="007E637B" w:rsidP="007E637B">
            <w:pPr>
              <w:spacing w:after="0"/>
              <w:jc w:val="center"/>
              <w:rPr>
                <w:rFonts w:cs="Tahoma"/>
                <w:b/>
                <w:sz w:val="14"/>
                <w:szCs w:val="18"/>
              </w:rPr>
            </w:pPr>
          </w:p>
        </w:tc>
      </w:tr>
      <w:tr w:rsidR="007E637B" w:rsidRPr="00417779" w14:paraId="5D7EDB8B" w14:textId="77777777" w:rsidTr="00891D29">
        <w:trPr>
          <w:trHeight w:val="203"/>
          <w:jc w:val="center"/>
        </w:trPr>
        <w:tc>
          <w:tcPr>
            <w:tcW w:w="2462" w:type="dxa"/>
            <w:gridSpan w:val="4"/>
            <w:shd w:val="clear" w:color="auto" w:fill="F2F2F2" w:themeFill="background1" w:themeFillShade="F2"/>
          </w:tcPr>
          <w:p w14:paraId="6C62DDE0" w14:textId="77777777" w:rsidR="007E637B" w:rsidRPr="00417779" w:rsidRDefault="007E637B" w:rsidP="007E637B">
            <w:pPr>
              <w:spacing w:after="0"/>
              <w:jc w:val="right"/>
              <w:rPr>
                <w:rFonts w:cs="Tahoma"/>
                <w:b/>
                <w:sz w:val="14"/>
                <w:szCs w:val="16"/>
              </w:rPr>
            </w:pPr>
            <w:r w:rsidRPr="00417779">
              <w:rPr>
                <w:rFonts w:cs="Tahoma"/>
                <w:b/>
                <w:sz w:val="14"/>
                <w:szCs w:val="16"/>
              </w:rPr>
              <w:t>Name of outreach worker</w:t>
            </w:r>
          </w:p>
        </w:tc>
        <w:tc>
          <w:tcPr>
            <w:tcW w:w="7474" w:type="dxa"/>
            <w:gridSpan w:val="18"/>
          </w:tcPr>
          <w:p w14:paraId="27E6D4CF" w14:textId="77777777" w:rsidR="007E637B" w:rsidRPr="00417779" w:rsidRDefault="007E637B" w:rsidP="007E637B">
            <w:pPr>
              <w:spacing w:after="0"/>
              <w:rPr>
                <w:rFonts w:cs="Tahoma"/>
                <w:b/>
                <w:sz w:val="14"/>
                <w:szCs w:val="18"/>
              </w:rPr>
            </w:pPr>
          </w:p>
        </w:tc>
      </w:tr>
    </w:tbl>
    <w:p w14:paraId="66B9553C" w14:textId="77777777" w:rsidR="00A333DE" w:rsidRDefault="00DE5069" w:rsidP="00A17E4F">
      <w:pPr>
        <w:pStyle w:val="NoSpacing"/>
        <w:ind w:right="450"/>
        <w:jc w:val="right"/>
      </w:pPr>
      <w:r w:rsidRPr="00D15A3B">
        <w:rPr>
          <w:rFonts w:ascii="Tahoma" w:hAnsi="Tahoma" w:cs="Tahoma"/>
          <w:sz w:val="18"/>
          <w:szCs w:val="18"/>
        </w:rPr>
        <w:t xml:space="preserve">C-MAMI Tool, v.2.0 (2018). </w:t>
      </w:r>
      <w:hyperlink r:id="rId224" w:history="1">
        <w:r w:rsidR="0001535C" w:rsidRPr="001D28F8">
          <w:rPr>
            <w:rStyle w:val="Hyperlink"/>
            <w:rFonts w:cs="Tahoma"/>
            <w:sz w:val="18"/>
            <w:szCs w:val="18"/>
          </w:rPr>
          <w:t>https://www.ennonline.net/c-mami</w:t>
        </w:r>
      </w:hyperlink>
      <w:r w:rsidR="0001535C">
        <w:rPr>
          <w:rFonts w:ascii="Tahoma" w:hAnsi="Tahoma" w:cs="Tahoma"/>
          <w:sz w:val="18"/>
          <w:szCs w:val="18"/>
        </w:rPr>
        <w:t xml:space="preserve"> </w:t>
      </w:r>
    </w:p>
    <w:p w14:paraId="6F07D4A8" w14:textId="77777777" w:rsidR="00417779" w:rsidRDefault="00417779" w:rsidP="00276815">
      <w:pPr>
        <w:pStyle w:val="Handout"/>
        <w:sectPr w:rsidR="00417779" w:rsidSect="00A17E4F">
          <w:pgSz w:w="12240" w:h="15840"/>
          <w:pgMar w:top="720" w:right="720" w:bottom="720" w:left="720" w:header="720" w:footer="720" w:gutter="0"/>
          <w:cols w:space="720"/>
          <w:docGrid w:linePitch="360"/>
        </w:sectPr>
      </w:pPr>
    </w:p>
    <w:p w14:paraId="1A762685" w14:textId="77777777" w:rsidR="00A333DE" w:rsidRPr="000D4BE9" w:rsidRDefault="00A333DE" w:rsidP="00276815">
      <w:pPr>
        <w:pStyle w:val="Handout"/>
      </w:pPr>
      <w:bookmarkStart w:id="173" w:name="_Toc524801326"/>
      <w:bookmarkStart w:id="174" w:name="_Toc524801480"/>
      <w:r>
        <w:t>Handout 4.16</w:t>
      </w:r>
      <w:r w:rsidRPr="000D4BE9">
        <w:t xml:space="preserve"> Outpatient Care Action Protocol</w:t>
      </w:r>
      <w:r>
        <w:t xml:space="preserve"> for Infants Under 6 Months and Children 6–59 Months</w:t>
      </w:r>
      <w:bookmarkEnd w:id="173"/>
      <w:bookmarkEnd w:id="174"/>
    </w:p>
    <w:p w14:paraId="41B08EF6" w14:textId="77777777" w:rsidR="00A333DE" w:rsidRPr="000D4BE9" w:rsidRDefault="00A333DE" w:rsidP="00276815"/>
    <w:tbl>
      <w:tblPr>
        <w:tblW w:w="5000" w:type="pct"/>
        <w:jc w:val="center"/>
        <w:tblBorders>
          <w:insideH w:val="single" w:sz="4" w:space="0" w:color="auto"/>
          <w:insideV w:val="single" w:sz="4" w:space="0" w:color="auto"/>
        </w:tblBorders>
        <w:tblLayout w:type="fixed"/>
        <w:tblLook w:val="0000" w:firstRow="0" w:lastRow="0" w:firstColumn="0" w:lastColumn="0" w:noHBand="0" w:noVBand="0"/>
      </w:tblPr>
      <w:tblGrid>
        <w:gridCol w:w="1914"/>
        <w:gridCol w:w="4337"/>
        <w:gridCol w:w="3109"/>
      </w:tblGrid>
      <w:tr w:rsidR="00A333DE" w:rsidRPr="000D4BE9" w14:paraId="6A9839EE" w14:textId="77777777" w:rsidTr="00A17E4F">
        <w:trPr>
          <w:trHeight w:val="372"/>
          <w:jc w:val="center"/>
        </w:trPr>
        <w:tc>
          <w:tcPr>
            <w:tcW w:w="1914" w:type="dxa"/>
            <w:shd w:val="clear" w:color="auto" w:fill="C0C0C0"/>
            <w:vAlign w:val="center"/>
          </w:tcPr>
          <w:p w14:paraId="2D695A9F" w14:textId="77777777" w:rsidR="00A333DE" w:rsidRPr="000D4BE9" w:rsidRDefault="00A333DE" w:rsidP="00276815">
            <w:pPr>
              <w:pStyle w:val="Default"/>
              <w:rPr>
                <w:b/>
                <w:sz w:val="18"/>
                <w:lang w:val="en-GB"/>
              </w:rPr>
            </w:pPr>
            <w:r w:rsidRPr="000D4BE9">
              <w:rPr>
                <w:b/>
                <w:sz w:val="18"/>
                <w:lang w:val="en-GB"/>
              </w:rPr>
              <w:t>Sign</w:t>
            </w:r>
          </w:p>
        </w:tc>
        <w:tc>
          <w:tcPr>
            <w:tcW w:w="4337" w:type="dxa"/>
            <w:shd w:val="clear" w:color="auto" w:fill="C0C0C0"/>
            <w:vAlign w:val="center"/>
          </w:tcPr>
          <w:p w14:paraId="3DC644C7" w14:textId="77777777" w:rsidR="00A333DE" w:rsidRPr="000D4BE9" w:rsidRDefault="00A333DE" w:rsidP="00276815">
            <w:pPr>
              <w:pStyle w:val="Default"/>
              <w:rPr>
                <w:b/>
                <w:sz w:val="18"/>
                <w:lang w:val="en-GB"/>
              </w:rPr>
            </w:pPr>
            <w:r w:rsidRPr="000D4BE9">
              <w:rPr>
                <w:b/>
                <w:sz w:val="18"/>
                <w:lang w:val="en-GB"/>
              </w:rPr>
              <w:t> Referral to Inpatient Care</w:t>
            </w:r>
          </w:p>
        </w:tc>
        <w:tc>
          <w:tcPr>
            <w:tcW w:w="3109" w:type="dxa"/>
            <w:shd w:val="clear" w:color="auto" w:fill="C0C0C0"/>
            <w:vAlign w:val="center"/>
          </w:tcPr>
          <w:p w14:paraId="7A4956EA" w14:textId="77777777" w:rsidR="00A333DE" w:rsidRPr="000D4BE9" w:rsidRDefault="00A333DE" w:rsidP="00276815">
            <w:pPr>
              <w:pStyle w:val="Default"/>
              <w:rPr>
                <w:b/>
                <w:sz w:val="18"/>
                <w:lang w:val="en-GB"/>
              </w:rPr>
            </w:pPr>
            <w:r w:rsidRPr="000D4BE9">
              <w:rPr>
                <w:b/>
                <w:sz w:val="18"/>
                <w:lang w:val="en-GB"/>
              </w:rPr>
              <w:t xml:space="preserve">Follow-Up Home Visit </w:t>
            </w:r>
          </w:p>
        </w:tc>
      </w:tr>
      <w:tr w:rsidR="00A333DE" w:rsidRPr="000D4BE9" w14:paraId="48166A5A" w14:textId="77777777" w:rsidTr="00A17E4F">
        <w:trPr>
          <w:trHeight w:val="320"/>
          <w:jc w:val="center"/>
        </w:trPr>
        <w:tc>
          <w:tcPr>
            <w:tcW w:w="1914" w:type="dxa"/>
            <w:vMerge w:val="restart"/>
            <w:vAlign w:val="center"/>
          </w:tcPr>
          <w:p w14:paraId="6CF34117" w14:textId="77777777" w:rsidR="00A333DE" w:rsidRPr="00A17E4F" w:rsidRDefault="00A333DE" w:rsidP="00276815">
            <w:pPr>
              <w:pStyle w:val="Default"/>
              <w:rPr>
                <w:rFonts w:asciiTheme="minorHAnsi" w:hAnsiTheme="minorHAnsi" w:cstheme="minorHAnsi"/>
                <w:color w:val="auto"/>
                <w:sz w:val="20"/>
                <w:lang w:val="en-GB"/>
              </w:rPr>
            </w:pPr>
            <w:r w:rsidRPr="00A17E4F">
              <w:rPr>
                <w:rFonts w:asciiTheme="minorHAnsi" w:hAnsiTheme="minorHAnsi" w:cstheme="minorHAnsi"/>
                <w:sz w:val="20"/>
                <w:lang w:val="en-GB"/>
              </w:rPr>
              <w:t>BILATERAL PITTING OEDEMA</w:t>
            </w:r>
          </w:p>
        </w:tc>
        <w:tc>
          <w:tcPr>
            <w:tcW w:w="4337" w:type="dxa"/>
            <w:vAlign w:val="center"/>
          </w:tcPr>
          <w:p w14:paraId="4B150332" w14:textId="77777777" w:rsidR="00A333DE" w:rsidRDefault="00A333DE" w:rsidP="00276815">
            <w:pPr>
              <w:pStyle w:val="Default"/>
              <w:rPr>
                <w:rFonts w:ascii="TTE27FE308t00" w:hAnsi="TTE27FE308t00"/>
                <w:sz w:val="18"/>
                <w:lang w:val="en-GB"/>
              </w:rPr>
            </w:pPr>
            <w:r w:rsidRPr="006C1C73">
              <w:rPr>
                <w:rFonts w:ascii="TTE27FE308t00" w:hAnsi="TTE27FE308t00"/>
                <w:b/>
                <w:sz w:val="18"/>
                <w:lang w:val="en-GB"/>
              </w:rPr>
              <w:t>Infants under 6 mont</w:t>
            </w:r>
            <w:r>
              <w:rPr>
                <w:rFonts w:ascii="TTE27FE308t00" w:hAnsi="TTE27FE308t00"/>
                <w:b/>
                <w:sz w:val="18"/>
                <w:lang w:val="en-GB"/>
              </w:rPr>
              <w:t>h</w:t>
            </w:r>
            <w:r w:rsidRPr="006C1C73">
              <w:rPr>
                <w:rFonts w:ascii="TTE27FE308t00" w:hAnsi="TTE27FE308t00"/>
                <w:b/>
                <w:sz w:val="18"/>
                <w:lang w:val="en-GB"/>
              </w:rPr>
              <w:t>s:</w:t>
            </w:r>
            <w:r>
              <w:rPr>
                <w:rFonts w:ascii="TTE27FE308t00" w:hAnsi="TTE27FE308t00"/>
                <w:sz w:val="18"/>
                <w:lang w:val="en-GB"/>
              </w:rPr>
              <w:t xml:space="preserve"> Grade +, ++, and +++</w:t>
            </w:r>
          </w:p>
          <w:p w14:paraId="0028681D" w14:textId="77777777" w:rsidR="00A333DE" w:rsidRDefault="00A333DE" w:rsidP="00276815">
            <w:pPr>
              <w:pStyle w:val="Default"/>
              <w:rPr>
                <w:rFonts w:ascii="TTE27FE308t00" w:hAnsi="TTE27FE308t00"/>
                <w:sz w:val="18"/>
                <w:lang w:val="en-GB"/>
              </w:rPr>
            </w:pPr>
          </w:p>
          <w:p w14:paraId="292ED6EF" w14:textId="77777777" w:rsidR="00A333DE" w:rsidRPr="000D4BE9" w:rsidRDefault="00A333DE" w:rsidP="00276815">
            <w:pPr>
              <w:pStyle w:val="Default"/>
              <w:rPr>
                <w:rFonts w:ascii="TTE27FE308t00" w:hAnsi="TTE27FE308t00"/>
                <w:sz w:val="18"/>
                <w:lang w:val="en-GB"/>
              </w:rPr>
            </w:pPr>
            <w:r w:rsidRPr="006C1C73">
              <w:rPr>
                <w:rFonts w:ascii="TTE27FE308t00" w:hAnsi="TTE27FE308t00"/>
                <w:b/>
                <w:sz w:val="18"/>
                <w:lang w:val="en-GB"/>
              </w:rPr>
              <w:t>Children 6</w:t>
            </w:r>
            <w:r>
              <w:rPr>
                <w:rFonts w:ascii="TTE27FE308t00" w:hAnsi="TTE27FE308t00"/>
                <w:b/>
                <w:sz w:val="18"/>
                <w:lang w:val="en-GB"/>
              </w:rPr>
              <w:t>–</w:t>
            </w:r>
            <w:r w:rsidRPr="006C1C73">
              <w:rPr>
                <w:rFonts w:ascii="TTE27FE308t00" w:hAnsi="TTE27FE308t00"/>
                <w:b/>
                <w:sz w:val="18"/>
                <w:lang w:val="en-GB"/>
              </w:rPr>
              <w:t>59 months:</w:t>
            </w:r>
            <w:r>
              <w:rPr>
                <w:rFonts w:ascii="TTE27FE308t00" w:hAnsi="TTE27FE308t00"/>
                <w:sz w:val="18"/>
                <w:lang w:val="en-GB"/>
              </w:rPr>
              <w:t xml:space="preserve"> </w:t>
            </w:r>
            <w:r w:rsidRPr="000D4BE9">
              <w:rPr>
                <w:rFonts w:ascii="TTE27FE308t00" w:hAnsi="TTE27FE308t00"/>
                <w:sz w:val="18"/>
                <w:lang w:val="en-GB"/>
              </w:rPr>
              <w:t>Grade +++ </w:t>
            </w:r>
          </w:p>
        </w:tc>
        <w:tc>
          <w:tcPr>
            <w:tcW w:w="3109" w:type="dxa"/>
            <w:vMerge w:val="restart"/>
            <w:vAlign w:val="center"/>
          </w:tcPr>
          <w:p w14:paraId="04F863B9" w14:textId="77777777" w:rsidR="00A333DE" w:rsidRPr="000D4BE9" w:rsidRDefault="00A333DE" w:rsidP="00276815">
            <w:pPr>
              <w:pStyle w:val="Default"/>
              <w:rPr>
                <w:rFonts w:ascii="TTE27FE308t00" w:hAnsi="TTE27FE308t00"/>
                <w:sz w:val="18"/>
                <w:lang w:val="en-GB"/>
              </w:rPr>
            </w:pPr>
            <w:r>
              <w:rPr>
                <w:rFonts w:ascii="TTE27FE308t00" w:hAnsi="TTE27FE308t00"/>
                <w:sz w:val="18"/>
                <w:lang w:val="en-GB"/>
              </w:rPr>
              <w:t>Child 6–59 months, b</w:t>
            </w:r>
            <w:r w:rsidRPr="000D4BE9">
              <w:rPr>
                <w:rFonts w:ascii="TTE27FE308t00" w:hAnsi="TTE27FE308t00"/>
                <w:sz w:val="18"/>
                <w:lang w:val="en-GB"/>
              </w:rPr>
              <w:t>ilateral pitting oedema not reducing by week 3</w:t>
            </w:r>
          </w:p>
        </w:tc>
      </w:tr>
      <w:tr w:rsidR="00A333DE" w:rsidRPr="000D4BE9" w14:paraId="0001F96A" w14:textId="77777777" w:rsidTr="00A17E4F">
        <w:trPr>
          <w:trHeight w:val="320"/>
          <w:jc w:val="center"/>
        </w:trPr>
        <w:tc>
          <w:tcPr>
            <w:tcW w:w="1914" w:type="dxa"/>
            <w:vMerge/>
            <w:vAlign w:val="center"/>
          </w:tcPr>
          <w:p w14:paraId="1EFAD6BD" w14:textId="77777777" w:rsidR="00A333DE" w:rsidRPr="00A17E4F" w:rsidRDefault="00A333DE" w:rsidP="00276815">
            <w:pPr>
              <w:pStyle w:val="Default"/>
              <w:rPr>
                <w:rFonts w:asciiTheme="minorHAnsi" w:hAnsiTheme="minorHAnsi" w:cstheme="minorHAnsi"/>
                <w:sz w:val="20"/>
                <w:lang w:val="en-GB"/>
              </w:rPr>
            </w:pPr>
          </w:p>
        </w:tc>
        <w:tc>
          <w:tcPr>
            <w:tcW w:w="4337" w:type="dxa"/>
            <w:vAlign w:val="center"/>
          </w:tcPr>
          <w:p w14:paraId="180CD48C" w14:textId="77777777" w:rsidR="00A333DE" w:rsidRPr="000D4BE9" w:rsidRDefault="00A333DE" w:rsidP="00276815">
            <w:pPr>
              <w:pStyle w:val="Default"/>
              <w:rPr>
                <w:rFonts w:ascii="TTE27FE308t00" w:hAnsi="TTE27FE308t00"/>
                <w:sz w:val="18"/>
                <w:lang w:val="en-GB"/>
              </w:rPr>
            </w:pPr>
            <w:r w:rsidRPr="000D4BE9">
              <w:rPr>
                <w:rFonts w:ascii="TTE27FE308t00" w:hAnsi="TTE27FE308t00"/>
                <w:sz w:val="18"/>
                <w:lang w:val="en-GB"/>
              </w:rPr>
              <w:t xml:space="preserve">Marasmic kwashiorkor </w:t>
            </w:r>
          </w:p>
        </w:tc>
        <w:tc>
          <w:tcPr>
            <w:tcW w:w="3109" w:type="dxa"/>
            <w:vMerge/>
            <w:vAlign w:val="center"/>
          </w:tcPr>
          <w:p w14:paraId="3F42C811" w14:textId="77777777" w:rsidR="00A333DE" w:rsidRPr="000D4BE9" w:rsidRDefault="00A333DE" w:rsidP="00276815">
            <w:pPr>
              <w:pStyle w:val="Default"/>
              <w:rPr>
                <w:color w:val="auto"/>
                <w:sz w:val="18"/>
                <w:lang w:val="en-GB"/>
              </w:rPr>
            </w:pPr>
          </w:p>
        </w:tc>
      </w:tr>
      <w:tr w:rsidR="00A333DE" w:rsidRPr="000D4BE9" w14:paraId="7B71C9B6" w14:textId="77777777" w:rsidTr="00A17E4F">
        <w:trPr>
          <w:trHeight w:val="320"/>
          <w:jc w:val="center"/>
        </w:trPr>
        <w:tc>
          <w:tcPr>
            <w:tcW w:w="1914" w:type="dxa"/>
            <w:vMerge/>
            <w:vAlign w:val="center"/>
          </w:tcPr>
          <w:p w14:paraId="66CA04B0" w14:textId="77777777" w:rsidR="00A333DE" w:rsidRPr="00A17E4F" w:rsidRDefault="00A333DE" w:rsidP="00276815">
            <w:pPr>
              <w:pStyle w:val="Default"/>
              <w:rPr>
                <w:rFonts w:asciiTheme="minorHAnsi" w:hAnsiTheme="minorHAnsi" w:cstheme="minorHAnsi"/>
                <w:color w:val="auto"/>
                <w:sz w:val="20"/>
                <w:lang w:val="en-GB"/>
              </w:rPr>
            </w:pPr>
          </w:p>
        </w:tc>
        <w:tc>
          <w:tcPr>
            <w:tcW w:w="4337" w:type="dxa"/>
            <w:vAlign w:val="center"/>
          </w:tcPr>
          <w:p w14:paraId="6F22C215" w14:textId="77777777" w:rsidR="00A333DE" w:rsidRPr="000D4BE9" w:rsidRDefault="00A333DE" w:rsidP="00276815">
            <w:pPr>
              <w:pStyle w:val="Default"/>
              <w:rPr>
                <w:rFonts w:ascii="TTE27FE308t00" w:hAnsi="TTE27FE308t00"/>
                <w:sz w:val="18"/>
                <w:lang w:val="en-GB"/>
              </w:rPr>
            </w:pPr>
            <w:r w:rsidRPr="000D4BE9">
              <w:rPr>
                <w:rFonts w:ascii="TTE27FE308t00" w:hAnsi="TTE27FE308t00"/>
                <w:sz w:val="18"/>
                <w:lang w:val="en-GB"/>
              </w:rPr>
              <w:t>Increase in, or development of, bilateral pitting oedema</w:t>
            </w:r>
          </w:p>
        </w:tc>
        <w:tc>
          <w:tcPr>
            <w:tcW w:w="3109" w:type="dxa"/>
            <w:vMerge/>
            <w:vAlign w:val="center"/>
          </w:tcPr>
          <w:p w14:paraId="237C87C8" w14:textId="77777777" w:rsidR="00A333DE" w:rsidRPr="000D4BE9" w:rsidRDefault="00A333DE" w:rsidP="00276815">
            <w:pPr>
              <w:pStyle w:val="Default"/>
              <w:rPr>
                <w:color w:val="auto"/>
                <w:sz w:val="18"/>
                <w:lang w:val="en-GB"/>
              </w:rPr>
            </w:pPr>
          </w:p>
        </w:tc>
      </w:tr>
      <w:tr w:rsidR="00A333DE" w:rsidRPr="000D4BE9" w14:paraId="5C109ED9" w14:textId="77777777" w:rsidTr="00A17E4F">
        <w:trPr>
          <w:trHeight w:val="320"/>
          <w:jc w:val="center"/>
        </w:trPr>
        <w:tc>
          <w:tcPr>
            <w:tcW w:w="1914" w:type="dxa"/>
            <w:vAlign w:val="center"/>
          </w:tcPr>
          <w:p w14:paraId="575444F3" w14:textId="77777777" w:rsidR="00A333DE" w:rsidRPr="00A17E4F" w:rsidRDefault="00A333DE" w:rsidP="00276815">
            <w:pPr>
              <w:pStyle w:val="Default"/>
              <w:rPr>
                <w:rFonts w:asciiTheme="minorHAnsi" w:hAnsiTheme="minorHAnsi" w:cstheme="minorHAnsi"/>
                <w:sz w:val="20"/>
                <w:lang w:val="en-GB"/>
              </w:rPr>
            </w:pPr>
            <w:r w:rsidRPr="00A17E4F">
              <w:rPr>
                <w:rFonts w:asciiTheme="minorHAnsi" w:hAnsiTheme="minorHAnsi" w:cstheme="minorHAnsi"/>
                <w:sz w:val="20"/>
                <w:lang w:val="en-GB"/>
              </w:rPr>
              <w:t>APPETITE / </w:t>
            </w:r>
          </w:p>
          <w:p w14:paraId="56E6059A" w14:textId="77777777" w:rsidR="00A333DE" w:rsidRPr="00A17E4F" w:rsidRDefault="00A333DE" w:rsidP="00276815">
            <w:pPr>
              <w:pStyle w:val="Default"/>
              <w:rPr>
                <w:rFonts w:asciiTheme="minorHAnsi" w:hAnsiTheme="minorHAnsi" w:cstheme="minorHAnsi"/>
                <w:sz w:val="20"/>
                <w:lang w:val="en-GB"/>
              </w:rPr>
            </w:pPr>
            <w:r w:rsidRPr="00A17E4F">
              <w:rPr>
                <w:rFonts w:asciiTheme="minorHAnsi" w:hAnsiTheme="minorHAnsi" w:cstheme="minorHAnsi"/>
                <w:sz w:val="20"/>
                <w:lang w:val="en-GB"/>
              </w:rPr>
              <w:t xml:space="preserve">ANOREXIA </w:t>
            </w:r>
          </w:p>
        </w:tc>
        <w:tc>
          <w:tcPr>
            <w:tcW w:w="4337" w:type="dxa"/>
            <w:vAlign w:val="center"/>
          </w:tcPr>
          <w:p w14:paraId="5171D14A" w14:textId="77777777" w:rsidR="00A333DE" w:rsidRPr="00814D8F" w:rsidRDefault="00A333DE" w:rsidP="00276815">
            <w:pPr>
              <w:pStyle w:val="Default"/>
              <w:rPr>
                <w:rFonts w:ascii="TTE27FE308t00" w:hAnsi="TTE27FE308t00"/>
                <w:sz w:val="18"/>
                <w:lang w:val="en-GB"/>
              </w:rPr>
            </w:pPr>
            <w:r w:rsidRPr="00873C1B">
              <w:rPr>
                <w:rFonts w:ascii="TTE27FE308t00" w:hAnsi="TTE27FE308t00"/>
                <w:b/>
                <w:sz w:val="18"/>
                <w:lang w:val="en-GB"/>
              </w:rPr>
              <w:t>Infants under 6 mont</w:t>
            </w:r>
            <w:r>
              <w:rPr>
                <w:rFonts w:ascii="TTE27FE308t00" w:hAnsi="TTE27FE308t00"/>
                <w:b/>
                <w:sz w:val="18"/>
                <w:lang w:val="en-GB"/>
              </w:rPr>
              <w:t>h</w:t>
            </w:r>
            <w:r w:rsidRPr="00873C1B">
              <w:rPr>
                <w:rFonts w:ascii="TTE27FE308t00" w:hAnsi="TTE27FE308t00"/>
                <w:b/>
                <w:sz w:val="18"/>
                <w:lang w:val="en-GB"/>
              </w:rPr>
              <w:t>s:</w:t>
            </w:r>
            <w:r>
              <w:rPr>
                <w:rFonts w:ascii="TTE27FE308t00" w:hAnsi="TTE27FE308t00"/>
                <w:sz w:val="18"/>
                <w:lang w:val="en-GB"/>
              </w:rPr>
              <w:t xml:space="preserve"> For breastfed infants: refusing or unable to breastfeed, no suckling. For non-breastfed infants: refusing or unable to feed.</w:t>
            </w:r>
          </w:p>
          <w:p w14:paraId="1676F6C0" w14:textId="77777777" w:rsidR="00A333DE" w:rsidRDefault="00A333DE" w:rsidP="00276815">
            <w:pPr>
              <w:pStyle w:val="Default"/>
              <w:rPr>
                <w:rFonts w:ascii="TTE27FE308t00" w:hAnsi="TTE27FE308t00"/>
                <w:sz w:val="18"/>
                <w:lang w:val="en-GB"/>
              </w:rPr>
            </w:pPr>
          </w:p>
          <w:p w14:paraId="6CE4E8AE" w14:textId="77777777" w:rsidR="00A333DE" w:rsidRPr="000D4BE9" w:rsidRDefault="00A333DE" w:rsidP="00276815">
            <w:pPr>
              <w:pStyle w:val="Default"/>
              <w:rPr>
                <w:rFonts w:ascii="TTE27FE308t00" w:hAnsi="TTE27FE308t00"/>
                <w:sz w:val="18"/>
                <w:lang w:val="en-GB"/>
              </w:rPr>
            </w:pPr>
            <w:r w:rsidRPr="00873C1B">
              <w:rPr>
                <w:rFonts w:ascii="TTE27FE308t00" w:hAnsi="TTE27FE308t00"/>
                <w:b/>
                <w:sz w:val="18"/>
                <w:lang w:val="en-GB"/>
              </w:rPr>
              <w:t>Children 6</w:t>
            </w:r>
            <w:r>
              <w:rPr>
                <w:rFonts w:ascii="TTE27FE308t00" w:hAnsi="TTE27FE308t00"/>
                <w:b/>
                <w:sz w:val="18"/>
                <w:lang w:val="en-GB"/>
              </w:rPr>
              <w:t>–</w:t>
            </w:r>
            <w:r w:rsidRPr="00873C1B">
              <w:rPr>
                <w:rFonts w:ascii="TTE27FE308t00" w:hAnsi="TTE27FE308t00"/>
                <w:b/>
                <w:sz w:val="18"/>
                <w:lang w:val="en-GB"/>
              </w:rPr>
              <w:t>59 months:</w:t>
            </w:r>
            <w:r>
              <w:rPr>
                <w:rFonts w:ascii="TTE27FE308t00" w:hAnsi="TTE27FE308t00"/>
                <w:sz w:val="18"/>
                <w:lang w:val="en-GB"/>
              </w:rPr>
              <w:t xml:space="preserve"> </w:t>
            </w:r>
            <w:r w:rsidRPr="000D4BE9">
              <w:rPr>
                <w:rFonts w:ascii="TTE27FE308t00" w:hAnsi="TTE27FE308t00"/>
                <w:sz w:val="18"/>
                <w:lang w:val="en-GB"/>
              </w:rPr>
              <w:t>No appetite or unable to eat</w:t>
            </w:r>
            <w:r>
              <w:rPr>
                <w:rFonts w:ascii="TTE27FE308t00" w:hAnsi="TTE27FE308t00"/>
                <w:sz w:val="18"/>
                <w:lang w:val="en-GB"/>
              </w:rPr>
              <w:t>, fail RUTF appetite test.</w:t>
            </w:r>
          </w:p>
        </w:tc>
        <w:tc>
          <w:tcPr>
            <w:tcW w:w="3109" w:type="dxa"/>
            <w:vAlign w:val="center"/>
          </w:tcPr>
          <w:p w14:paraId="24BF5F9C" w14:textId="77777777" w:rsidR="00A333DE" w:rsidRPr="000D4BE9" w:rsidRDefault="00A333DE" w:rsidP="00276815">
            <w:pPr>
              <w:pStyle w:val="Default"/>
              <w:rPr>
                <w:rFonts w:ascii="TTE27FE308t00" w:hAnsi="TTE27FE308t00"/>
                <w:sz w:val="18"/>
                <w:lang w:val="en-GB"/>
              </w:rPr>
            </w:pPr>
            <w:r>
              <w:rPr>
                <w:rFonts w:ascii="TTE27FE308t00" w:hAnsi="TTE27FE308t00"/>
                <w:sz w:val="18"/>
                <w:lang w:val="en-GB"/>
              </w:rPr>
              <w:t>Child 6-59 months e</w:t>
            </w:r>
            <w:r w:rsidRPr="000D4BE9">
              <w:rPr>
                <w:rFonts w:ascii="TTE27FE308t00" w:hAnsi="TTE27FE308t00"/>
                <w:sz w:val="18"/>
                <w:lang w:val="en-GB"/>
              </w:rPr>
              <w:t>ats &lt; 75% of the RUTF a week by</w:t>
            </w:r>
          </w:p>
          <w:p w14:paraId="5CC3BC03" w14:textId="77777777" w:rsidR="00A333DE" w:rsidRPr="000D4BE9" w:rsidRDefault="00A333DE" w:rsidP="00276815">
            <w:pPr>
              <w:pStyle w:val="Default"/>
              <w:rPr>
                <w:rFonts w:ascii="TTE27FE308t00" w:hAnsi="TTE27FE308t00"/>
                <w:sz w:val="18"/>
                <w:lang w:val="en-GB"/>
              </w:rPr>
            </w:pPr>
            <w:r w:rsidRPr="000D4BE9">
              <w:rPr>
                <w:rFonts w:ascii="TTE27FE308t00" w:hAnsi="TTE27FE308t00"/>
                <w:sz w:val="18"/>
                <w:lang w:val="en-GB"/>
              </w:rPr>
              <w:t> third </w:t>
            </w:r>
            <w:r>
              <w:rPr>
                <w:rFonts w:ascii="TTE27FE308t00" w:hAnsi="TTE27FE308t00"/>
                <w:sz w:val="18"/>
                <w:lang w:val="en-GB"/>
              </w:rPr>
              <w:t>session (6–59 months only)</w:t>
            </w:r>
          </w:p>
        </w:tc>
      </w:tr>
      <w:tr w:rsidR="00A333DE" w:rsidRPr="000D4BE9" w14:paraId="67CB6127" w14:textId="77777777" w:rsidTr="00A17E4F">
        <w:trPr>
          <w:trHeight w:val="320"/>
          <w:jc w:val="center"/>
        </w:trPr>
        <w:tc>
          <w:tcPr>
            <w:tcW w:w="1914" w:type="dxa"/>
            <w:vAlign w:val="center"/>
          </w:tcPr>
          <w:p w14:paraId="04AAC9EC" w14:textId="77777777" w:rsidR="00A333DE" w:rsidRPr="00A17E4F" w:rsidRDefault="00A333DE" w:rsidP="00276815">
            <w:pPr>
              <w:pStyle w:val="Default"/>
              <w:rPr>
                <w:rFonts w:asciiTheme="minorHAnsi" w:hAnsiTheme="minorHAnsi" w:cstheme="minorHAnsi"/>
                <w:sz w:val="20"/>
                <w:lang w:val="en-GB"/>
              </w:rPr>
            </w:pPr>
            <w:r w:rsidRPr="00A17E4F">
              <w:rPr>
                <w:rFonts w:asciiTheme="minorHAnsi" w:hAnsiTheme="minorHAnsi" w:cstheme="minorHAnsi"/>
                <w:sz w:val="20"/>
                <w:lang w:val="en-GB"/>
              </w:rPr>
              <w:t xml:space="preserve">VOMITING </w:t>
            </w:r>
          </w:p>
        </w:tc>
        <w:tc>
          <w:tcPr>
            <w:tcW w:w="4337" w:type="dxa"/>
            <w:vAlign w:val="center"/>
          </w:tcPr>
          <w:p w14:paraId="2711031B" w14:textId="77777777" w:rsidR="00A333DE" w:rsidRPr="000D4BE9" w:rsidRDefault="00A333DE" w:rsidP="00276815">
            <w:pPr>
              <w:pStyle w:val="Default"/>
              <w:rPr>
                <w:rFonts w:ascii="TTE27FE308t00" w:hAnsi="TTE27FE308t00"/>
                <w:sz w:val="18"/>
                <w:lang w:val="en-GB"/>
              </w:rPr>
            </w:pPr>
            <w:r w:rsidRPr="000D4BE9">
              <w:rPr>
                <w:rFonts w:ascii="TTE27FE308t00" w:hAnsi="TTE27FE308t00"/>
                <w:sz w:val="18"/>
                <w:lang w:val="en-GB"/>
              </w:rPr>
              <w:t xml:space="preserve">Intractable </w:t>
            </w:r>
          </w:p>
        </w:tc>
        <w:tc>
          <w:tcPr>
            <w:tcW w:w="3109" w:type="dxa"/>
            <w:vMerge w:val="restart"/>
            <w:vAlign w:val="center"/>
          </w:tcPr>
          <w:p w14:paraId="52B0E844" w14:textId="77777777" w:rsidR="00A333DE" w:rsidRPr="000D4BE9" w:rsidRDefault="00A333DE" w:rsidP="00276815">
            <w:pPr>
              <w:pStyle w:val="Default"/>
              <w:rPr>
                <w:rFonts w:ascii="TTE27FE308t00" w:hAnsi="TTE27FE308t00"/>
                <w:sz w:val="18"/>
                <w:lang w:val="en-GB"/>
              </w:rPr>
            </w:pPr>
            <w:r w:rsidRPr="000D4BE9">
              <w:rPr>
                <w:rFonts w:ascii="TTE27FE308t00" w:hAnsi="TTE27FE308t00"/>
                <w:sz w:val="18"/>
                <w:lang w:val="en-GB"/>
              </w:rPr>
              <w:t>General medical deterioration</w:t>
            </w:r>
          </w:p>
        </w:tc>
      </w:tr>
      <w:tr w:rsidR="00A333DE" w:rsidRPr="000D4BE9" w14:paraId="56ECBA85" w14:textId="77777777" w:rsidTr="00A17E4F">
        <w:trPr>
          <w:trHeight w:val="320"/>
          <w:jc w:val="center"/>
        </w:trPr>
        <w:tc>
          <w:tcPr>
            <w:tcW w:w="1914" w:type="dxa"/>
            <w:vMerge w:val="restart"/>
            <w:vAlign w:val="center"/>
          </w:tcPr>
          <w:p w14:paraId="005AF6F4" w14:textId="77777777" w:rsidR="00A333DE" w:rsidRPr="00A17E4F" w:rsidRDefault="00A333DE" w:rsidP="00276815">
            <w:pPr>
              <w:pStyle w:val="Default"/>
              <w:rPr>
                <w:rFonts w:asciiTheme="minorHAnsi" w:hAnsiTheme="minorHAnsi" w:cstheme="minorHAnsi"/>
                <w:sz w:val="20"/>
                <w:lang w:val="en-GB"/>
              </w:rPr>
            </w:pPr>
            <w:r w:rsidRPr="00A17E4F">
              <w:rPr>
                <w:rFonts w:asciiTheme="minorHAnsi" w:hAnsiTheme="minorHAnsi" w:cstheme="minorHAnsi"/>
                <w:sz w:val="20"/>
                <w:lang w:val="en-GB"/>
              </w:rPr>
              <w:t>TEMPERATURE</w:t>
            </w:r>
          </w:p>
        </w:tc>
        <w:tc>
          <w:tcPr>
            <w:tcW w:w="4337" w:type="dxa"/>
            <w:vAlign w:val="center"/>
          </w:tcPr>
          <w:p w14:paraId="3CC0A3B1" w14:textId="77777777" w:rsidR="00A333DE" w:rsidRPr="000D4BE9" w:rsidRDefault="00A333DE" w:rsidP="00276815">
            <w:pPr>
              <w:pStyle w:val="Default"/>
              <w:rPr>
                <w:rFonts w:ascii="TTE27FE308t00" w:hAnsi="TTE27FE308t00"/>
                <w:sz w:val="18"/>
                <w:lang w:val="en-GB"/>
              </w:rPr>
            </w:pPr>
            <w:r w:rsidRPr="000D4BE9">
              <w:rPr>
                <w:rFonts w:ascii="TTE27FE308t00" w:hAnsi="TTE27FE308t00"/>
                <w:sz w:val="18"/>
                <w:lang w:val="en-GB"/>
              </w:rPr>
              <w:t xml:space="preserve">Fever: &gt; 39C </w:t>
            </w:r>
          </w:p>
        </w:tc>
        <w:tc>
          <w:tcPr>
            <w:tcW w:w="3109" w:type="dxa"/>
            <w:vMerge/>
            <w:vAlign w:val="center"/>
          </w:tcPr>
          <w:p w14:paraId="455487DB" w14:textId="77777777" w:rsidR="00A333DE" w:rsidRPr="000D4BE9" w:rsidRDefault="00A333DE" w:rsidP="00276815">
            <w:pPr>
              <w:pStyle w:val="Default"/>
              <w:rPr>
                <w:color w:val="auto"/>
                <w:sz w:val="18"/>
                <w:lang w:val="en-GB"/>
              </w:rPr>
            </w:pPr>
          </w:p>
        </w:tc>
      </w:tr>
      <w:tr w:rsidR="00A333DE" w:rsidRPr="000D4BE9" w14:paraId="51468744" w14:textId="77777777" w:rsidTr="00A17E4F">
        <w:trPr>
          <w:trHeight w:val="320"/>
          <w:jc w:val="center"/>
        </w:trPr>
        <w:tc>
          <w:tcPr>
            <w:tcW w:w="1914" w:type="dxa"/>
            <w:vMerge/>
            <w:vAlign w:val="center"/>
          </w:tcPr>
          <w:p w14:paraId="52BC519D" w14:textId="77777777" w:rsidR="00A333DE" w:rsidRPr="00A17E4F" w:rsidRDefault="00A333DE" w:rsidP="00276815">
            <w:pPr>
              <w:pStyle w:val="Default"/>
              <w:rPr>
                <w:rFonts w:asciiTheme="minorHAnsi" w:hAnsiTheme="minorHAnsi" w:cstheme="minorHAnsi"/>
                <w:color w:val="auto"/>
                <w:sz w:val="20"/>
                <w:lang w:val="en-GB"/>
              </w:rPr>
            </w:pPr>
          </w:p>
        </w:tc>
        <w:tc>
          <w:tcPr>
            <w:tcW w:w="4337" w:type="dxa"/>
            <w:vAlign w:val="center"/>
          </w:tcPr>
          <w:p w14:paraId="1D93D0F3" w14:textId="77777777" w:rsidR="00A333DE" w:rsidRPr="000D4BE9" w:rsidRDefault="00A333DE" w:rsidP="00276815">
            <w:pPr>
              <w:pStyle w:val="Default"/>
              <w:rPr>
                <w:rFonts w:ascii="TTE27FE308t00" w:hAnsi="TTE27FE308t00"/>
                <w:sz w:val="18"/>
                <w:lang w:val="en-GB"/>
              </w:rPr>
            </w:pPr>
            <w:r w:rsidRPr="000D4BE9">
              <w:rPr>
                <w:rFonts w:ascii="TTE27FE308t00" w:hAnsi="TTE27FE308t00"/>
                <w:sz w:val="18"/>
                <w:lang w:val="en-GB"/>
              </w:rPr>
              <w:t>Hypothermia: &lt; 35 C</w:t>
            </w:r>
          </w:p>
        </w:tc>
        <w:tc>
          <w:tcPr>
            <w:tcW w:w="3109" w:type="dxa"/>
            <w:vMerge/>
            <w:vAlign w:val="center"/>
          </w:tcPr>
          <w:p w14:paraId="4AC3B6BF" w14:textId="77777777" w:rsidR="00A333DE" w:rsidRPr="000D4BE9" w:rsidRDefault="00A333DE" w:rsidP="00276815">
            <w:pPr>
              <w:pStyle w:val="Default"/>
              <w:rPr>
                <w:color w:val="auto"/>
                <w:sz w:val="18"/>
                <w:lang w:val="en-GB"/>
              </w:rPr>
            </w:pPr>
          </w:p>
        </w:tc>
      </w:tr>
      <w:tr w:rsidR="00A333DE" w:rsidRPr="000D4BE9" w14:paraId="523AE987" w14:textId="77777777" w:rsidTr="00A17E4F">
        <w:trPr>
          <w:trHeight w:val="347"/>
          <w:jc w:val="center"/>
        </w:trPr>
        <w:tc>
          <w:tcPr>
            <w:tcW w:w="1914" w:type="dxa"/>
            <w:vMerge w:val="restart"/>
            <w:vAlign w:val="center"/>
          </w:tcPr>
          <w:p w14:paraId="19C0194B" w14:textId="77777777" w:rsidR="00A333DE" w:rsidRPr="00A17E4F" w:rsidRDefault="00A333DE" w:rsidP="00276815">
            <w:pPr>
              <w:pStyle w:val="Default"/>
              <w:rPr>
                <w:rFonts w:asciiTheme="minorHAnsi" w:hAnsiTheme="minorHAnsi" w:cstheme="minorHAnsi"/>
                <w:color w:val="auto"/>
                <w:sz w:val="20"/>
                <w:lang w:val="en-GB"/>
              </w:rPr>
            </w:pPr>
            <w:r w:rsidRPr="00A17E4F">
              <w:rPr>
                <w:rFonts w:asciiTheme="minorHAnsi" w:hAnsiTheme="minorHAnsi" w:cstheme="minorHAnsi"/>
                <w:sz w:val="20"/>
                <w:lang w:val="en-GB"/>
              </w:rPr>
              <w:t>RESPIRATION RATE (rr)</w:t>
            </w:r>
          </w:p>
        </w:tc>
        <w:tc>
          <w:tcPr>
            <w:tcW w:w="4337" w:type="dxa"/>
            <w:vAlign w:val="center"/>
          </w:tcPr>
          <w:p w14:paraId="799700B3" w14:textId="77777777" w:rsidR="00A333DE" w:rsidRPr="000D4BE9" w:rsidRDefault="00A333DE" w:rsidP="00276815">
            <w:pPr>
              <w:pStyle w:val="Default"/>
              <w:rPr>
                <w:rFonts w:ascii="TTE27FE308t00" w:hAnsi="TTE27FE308t00"/>
                <w:sz w:val="18"/>
                <w:lang w:val="en-GB"/>
              </w:rPr>
            </w:pPr>
            <w:r w:rsidRPr="000D4BE9">
              <w:rPr>
                <w:rFonts w:ascii="TTE27FE308t00" w:hAnsi="TTE27FE308t00"/>
                <w:sz w:val="18"/>
                <w:lang w:val="en-GB"/>
              </w:rPr>
              <w:t xml:space="preserve">≥ 60 respirations/minute for under 2 months </w:t>
            </w:r>
          </w:p>
        </w:tc>
        <w:tc>
          <w:tcPr>
            <w:tcW w:w="3109" w:type="dxa"/>
            <w:vMerge/>
            <w:vAlign w:val="center"/>
          </w:tcPr>
          <w:p w14:paraId="3102C48C" w14:textId="77777777" w:rsidR="00A333DE" w:rsidRPr="000D4BE9" w:rsidRDefault="00A333DE" w:rsidP="00276815">
            <w:pPr>
              <w:pStyle w:val="Default"/>
              <w:rPr>
                <w:color w:val="auto"/>
                <w:sz w:val="18"/>
                <w:lang w:val="en-GB"/>
              </w:rPr>
            </w:pPr>
          </w:p>
        </w:tc>
      </w:tr>
      <w:tr w:rsidR="00A333DE" w:rsidRPr="000D4BE9" w14:paraId="75887454" w14:textId="77777777" w:rsidTr="00A17E4F">
        <w:trPr>
          <w:trHeight w:val="350"/>
          <w:jc w:val="center"/>
        </w:trPr>
        <w:tc>
          <w:tcPr>
            <w:tcW w:w="1914" w:type="dxa"/>
            <w:vMerge/>
          </w:tcPr>
          <w:p w14:paraId="391DC280" w14:textId="77777777" w:rsidR="00A333DE" w:rsidRPr="00A17E4F" w:rsidRDefault="00A333DE" w:rsidP="00276815">
            <w:pPr>
              <w:pStyle w:val="Default"/>
              <w:rPr>
                <w:rFonts w:asciiTheme="minorHAnsi" w:hAnsiTheme="minorHAnsi" w:cstheme="minorHAnsi"/>
                <w:color w:val="auto"/>
                <w:sz w:val="20"/>
                <w:lang w:val="en-GB"/>
              </w:rPr>
            </w:pPr>
          </w:p>
        </w:tc>
        <w:tc>
          <w:tcPr>
            <w:tcW w:w="4337" w:type="dxa"/>
            <w:vAlign w:val="center"/>
          </w:tcPr>
          <w:p w14:paraId="45BB75E7" w14:textId="77777777" w:rsidR="00A333DE" w:rsidRPr="000D4BE9" w:rsidRDefault="00A333DE" w:rsidP="00276815">
            <w:pPr>
              <w:pStyle w:val="Default"/>
              <w:rPr>
                <w:rFonts w:ascii="TTE27FE308t00" w:hAnsi="TTE27FE308t00"/>
                <w:sz w:val="18"/>
                <w:lang w:val="en-GB"/>
              </w:rPr>
            </w:pPr>
            <w:r w:rsidRPr="000D4BE9">
              <w:rPr>
                <w:rFonts w:ascii="TTE27FE308t00" w:hAnsi="TTE27FE308t00"/>
                <w:sz w:val="18"/>
                <w:lang w:val="en-GB"/>
              </w:rPr>
              <w:t xml:space="preserve">≥ 50 respirations/minute from 2 to 12 months </w:t>
            </w:r>
          </w:p>
        </w:tc>
        <w:tc>
          <w:tcPr>
            <w:tcW w:w="3109" w:type="dxa"/>
            <w:vMerge/>
            <w:vAlign w:val="center"/>
          </w:tcPr>
          <w:p w14:paraId="43A6EABF" w14:textId="77777777" w:rsidR="00A333DE" w:rsidRPr="000D4BE9" w:rsidRDefault="00A333DE" w:rsidP="00276815">
            <w:pPr>
              <w:pStyle w:val="Default"/>
              <w:rPr>
                <w:color w:val="auto"/>
                <w:sz w:val="18"/>
                <w:lang w:val="en-GB"/>
              </w:rPr>
            </w:pPr>
          </w:p>
        </w:tc>
      </w:tr>
      <w:tr w:rsidR="00A333DE" w:rsidRPr="000D4BE9" w14:paraId="6D54ACE1" w14:textId="77777777" w:rsidTr="00A17E4F">
        <w:trPr>
          <w:trHeight w:val="350"/>
          <w:jc w:val="center"/>
        </w:trPr>
        <w:tc>
          <w:tcPr>
            <w:tcW w:w="1914" w:type="dxa"/>
            <w:vMerge/>
            <w:vAlign w:val="center"/>
          </w:tcPr>
          <w:p w14:paraId="0EE3BDA5" w14:textId="77777777" w:rsidR="00A333DE" w:rsidRPr="00A17E4F" w:rsidRDefault="00A333DE" w:rsidP="00276815">
            <w:pPr>
              <w:pStyle w:val="Default"/>
              <w:rPr>
                <w:rFonts w:asciiTheme="minorHAnsi" w:hAnsiTheme="minorHAnsi" w:cstheme="minorHAnsi"/>
                <w:sz w:val="20"/>
                <w:lang w:val="en-GB"/>
              </w:rPr>
            </w:pPr>
          </w:p>
        </w:tc>
        <w:tc>
          <w:tcPr>
            <w:tcW w:w="4337" w:type="dxa"/>
            <w:vAlign w:val="center"/>
          </w:tcPr>
          <w:p w14:paraId="51EF119F" w14:textId="77777777" w:rsidR="00A333DE" w:rsidRPr="000D4BE9" w:rsidRDefault="00A333DE" w:rsidP="00276815">
            <w:pPr>
              <w:pStyle w:val="Default"/>
              <w:rPr>
                <w:rFonts w:ascii="TTE27FE308t00" w:hAnsi="TTE27FE308t00"/>
                <w:sz w:val="18"/>
                <w:lang w:val="en-GB"/>
              </w:rPr>
            </w:pPr>
            <w:r w:rsidRPr="000D4BE9">
              <w:rPr>
                <w:rFonts w:ascii="TTE27FE308t00" w:hAnsi="TTE27FE308t00"/>
                <w:sz w:val="18"/>
                <w:lang w:val="en-GB"/>
              </w:rPr>
              <w:t xml:space="preserve">≥ 40 respirations/minute from 1 year to 5 years </w:t>
            </w:r>
          </w:p>
        </w:tc>
        <w:tc>
          <w:tcPr>
            <w:tcW w:w="3109" w:type="dxa"/>
            <w:vMerge/>
            <w:vAlign w:val="center"/>
          </w:tcPr>
          <w:p w14:paraId="5B83E0D2" w14:textId="77777777" w:rsidR="00A333DE" w:rsidRPr="000D4BE9" w:rsidRDefault="00A333DE" w:rsidP="00276815">
            <w:pPr>
              <w:pStyle w:val="Default"/>
              <w:rPr>
                <w:color w:val="auto"/>
                <w:sz w:val="18"/>
                <w:lang w:val="en-GB"/>
              </w:rPr>
            </w:pPr>
          </w:p>
        </w:tc>
      </w:tr>
      <w:tr w:rsidR="00A333DE" w:rsidRPr="000D4BE9" w14:paraId="12CA1ED0" w14:textId="77777777" w:rsidTr="00A17E4F">
        <w:trPr>
          <w:trHeight w:val="350"/>
          <w:jc w:val="center"/>
        </w:trPr>
        <w:tc>
          <w:tcPr>
            <w:tcW w:w="1914" w:type="dxa"/>
            <w:vMerge/>
          </w:tcPr>
          <w:p w14:paraId="647936B6" w14:textId="77777777" w:rsidR="00A333DE" w:rsidRPr="00A17E4F" w:rsidRDefault="00A333DE" w:rsidP="00276815">
            <w:pPr>
              <w:pStyle w:val="Default"/>
              <w:rPr>
                <w:rFonts w:asciiTheme="minorHAnsi" w:hAnsiTheme="minorHAnsi" w:cstheme="minorHAnsi"/>
                <w:color w:val="auto"/>
                <w:sz w:val="20"/>
                <w:lang w:val="en-GB"/>
              </w:rPr>
            </w:pPr>
          </w:p>
        </w:tc>
        <w:tc>
          <w:tcPr>
            <w:tcW w:w="4337" w:type="dxa"/>
            <w:vAlign w:val="center"/>
          </w:tcPr>
          <w:p w14:paraId="1934D171" w14:textId="77777777" w:rsidR="00A333DE" w:rsidRPr="000D4BE9" w:rsidRDefault="00A333DE" w:rsidP="00276815">
            <w:pPr>
              <w:pStyle w:val="Default"/>
              <w:rPr>
                <w:rFonts w:ascii="TTE27FE308t00" w:hAnsi="TTE27FE308t00"/>
                <w:sz w:val="18"/>
                <w:lang w:val="en-GB"/>
              </w:rPr>
            </w:pPr>
            <w:r w:rsidRPr="000D4BE9">
              <w:rPr>
                <w:rFonts w:ascii="TTE27FE308t00" w:hAnsi="TTE27FE308t00"/>
                <w:sz w:val="18"/>
                <w:lang w:val="en-GB"/>
              </w:rPr>
              <w:t xml:space="preserve">≥ 30 respirations/minute for over 5 years </w:t>
            </w:r>
          </w:p>
        </w:tc>
        <w:tc>
          <w:tcPr>
            <w:tcW w:w="3109" w:type="dxa"/>
            <w:vMerge/>
            <w:vAlign w:val="center"/>
          </w:tcPr>
          <w:p w14:paraId="1A53900E" w14:textId="77777777" w:rsidR="00A333DE" w:rsidRPr="000D4BE9" w:rsidRDefault="00A333DE" w:rsidP="00276815">
            <w:pPr>
              <w:pStyle w:val="Default"/>
              <w:rPr>
                <w:color w:val="auto"/>
                <w:sz w:val="18"/>
                <w:lang w:val="en-GB"/>
              </w:rPr>
            </w:pPr>
          </w:p>
        </w:tc>
      </w:tr>
      <w:tr w:rsidR="00A333DE" w:rsidRPr="000D4BE9" w14:paraId="69AFAD33" w14:textId="77777777" w:rsidTr="00A17E4F">
        <w:trPr>
          <w:trHeight w:val="352"/>
          <w:jc w:val="center"/>
        </w:trPr>
        <w:tc>
          <w:tcPr>
            <w:tcW w:w="1914" w:type="dxa"/>
            <w:vMerge/>
          </w:tcPr>
          <w:p w14:paraId="6F0CCE1A" w14:textId="77777777" w:rsidR="00A333DE" w:rsidRPr="00A17E4F" w:rsidRDefault="00A333DE" w:rsidP="00276815">
            <w:pPr>
              <w:pStyle w:val="Default"/>
              <w:rPr>
                <w:rFonts w:asciiTheme="minorHAnsi" w:hAnsiTheme="minorHAnsi" w:cstheme="minorHAnsi"/>
                <w:color w:val="auto"/>
                <w:sz w:val="20"/>
                <w:lang w:val="en-GB"/>
              </w:rPr>
            </w:pPr>
          </w:p>
        </w:tc>
        <w:tc>
          <w:tcPr>
            <w:tcW w:w="4337" w:type="dxa"/>
            <w:vAlign w:val="center"/>
          </w:tcPr>
          <w:p w14:paraId="594BB2A8" w14:textId="77777777" w:rsidR="00A333DE" w:rsidRPr="000D4BE9" w:rsidRDefault="00A333DE" w:rsidP="00276815">
            <w:pPr>
              <w:pStyle w:val="Default"/>
              <w:rPr>
                <w:rFonts w:ascii="TTE27FE308t00" w:hAnsi="TTE27FE308t00"/>
                <w:sz w:val="18"/>
                <w:lang w:val="en-GB"/>
              </w:rPr>
            </w:pPr>
            <w:r w:rsidRPr="000D4BE9">
              <w:rPr>
                <w:rFonts w:ascii="TTE27FE308t00" w:hAnsi="TTE27FE308t00"/>
                <w:sz w:val="18"/>
                <w:lang w:val="en-GB"/>
              </w:rPr>
              <w:t>Any chest in-</w:t>
            </w:r>
            <w:r w:rsidRPr="000D4BE9">
              <w:rPr>
                <w:rFonts w:ascii="TTE27FE308t00" w:hAnsi="TTE27FE308t00"/>
                <w:sz w:val="18"/>
                <w:lang w:val="en-GB"/>
              </w:rPr>
              <w:softHyphen/>
              <w:t>drawing</w:t>
            </w:r>
          </w:p>
        </w:tc>
        <w:tc>
          <w:tcPr>
            <w:tcW w:w="3109" w:type="dxa"/>
            <w:vMerge/>
            <w:vAlign w:val="center"/>
          </w:tcPr>
          <w:p w14:paraId="4811B092" w14:textId="77777777" w:rsidR="00A333DE" w:rsidRPr="000D4BE9" w:rsidRDefault="00A333DE" w:rsidP="00276815">
            <w:pPr>
              <w:pStyle w:val="Default"/>
              <w:rPr>
                <w:color w:val="auto"/>
                <w:sz w:val="18"/>
                <w:lang w:val="en-GB"/>
              </w:rPr>
            </w:pPr>
          </w:p>
        </w:tc>
      </w:tr>
      <w:tr w:rsidR="00A333DE" w:rsidRPr="000D4BE9" w14:paraId="48996BD4" w14:textId="77777777" w:rsidTr="00A17E4F">
        <w:trPr>
          <w:trHeight w:val="385"/>
          <w:jc w:val="center"/>
        </w:trPr>
        <w:tc>
          <w:tcPr>
            <w:tcW w:w="1914" w:type="dxa"/>
            <w:vAlign w:val="center"/>
          </w:tcPr>
          <w:p w14:paraId="13946767" w14:textId="77777777" w:rsidR="00A333DE" w:rsidRPr="00A17E4F" w:rsidRDefault="00A333DE" w:rsidP="00276815">
            <w:pPr>
              <w:pStyle w:val="Default"/>
              <w:rPr>
                <w:rFonts w:asciiTheme="minorHAnsi" w:hAnsiTheme="minorHAnsi" w:cstheme="minorHAnsi"/>
                <w:sz w:val="20"/>
                <w:lang w:val="en-GB"/>
              </w:rPr>
            </w:pPr>
            <w:r w:rsidRPr="00A17E4F">
              <w:rPr>
                <w:rFonts w:asciiTheme="minorHAnsi" w:hAnsiTheme="minorHAnsi" w:cstheme="minorHAnsi"/>
                <w:sz w:val="20"/>
                <w:lang w:val="en-GB"/>
              </w:rPr>
              <w:t xml:space="preserve">ANAEMIA </w:t>
            </w:r>
          </w:p>
        </w:tc>
        <w:tc>
          <w:tcPr>
            <w:tcW w:w="4337" w:type="dxa"/>
            <w:vAlign w:val="center"/>
          </w:tcPr>
          <w:p w14:paraId="3F4FA725" w14:textId="77777777" w:rsidR="00A333DE" w:rsidRPr="000D4BE9" w:rsidRDefault="00A333DE" w:rsidP="00276815">
            <w:pPr>
              <w:pStyle w:val="Default"/>
              <w:rPr>
                <w:rFonts w:ascii="TTE27FE308t00" w:hAnsi="TTE27FE308t00"/>
                <w:sz w:val="18"/>
                <w:lang w:val="en-GB"/>
              </w:rPr>
            </w:pPr>
            <w:r w:rsidRPr="000D4BE9">
              <w:rPr>
                <w:rFonts w:ascii="TTE27FE308t00" w:hAnsi="TTE27FE308t00"/>
                <w:sz w:val="18"/>
                <w:lang w:val="en-GB"/>
              </w:rPr>
              <w:t>Very pale (severe palmer pallor), difficulty breathing</w:t>
            </w:r>
          </w:p>
        </w:tc>
        <w:tc>
          <w:tcPr>
            <w:tcW w:w="3109" w:type="dxa"/>
            <w:vMerge/>
            <w:vAlign w:val="center"/>
          </w:tcPr>
          <w:p w14:paraId="6DCC1047" w14:textId="77777777" w:rsidR="00A333DE" w:rsidRPr="000D4BE9" w:rsidRDefault="00A333DE" w:rsidP="00276815">
            <w:pPr>
              <w:pStyle w:val="Default"/>
              <w:rPr>
                <w:color w:val="auto"/>
                <w:sz w:val="18"/>
                <w:lang w:val="en-GB"/>
              </w:rPr>
            </w:pPr>
          </w:p>
        </w:tc>
      </w:tr>
      <w:tr w:rsidR="00A333DE" w:rsidRPr="000D4BE9" w14:paraId="14A4CE05" w14:textId="77777777" w:rsidTr="00A17E4F">
        <w:trPr>
          <w:trHeight w:val="365"/>
          <w:jc w:val="center"/>
        </w:trPr>
        <w:tc>
          <w:tcPr>
            <w:tcW w:w="1914" w:type="dxa"/>
            <w:vAlign w:val="center"/>
          </w:tcPr>
          <w:p w14:paraId="40CA7D8E" w14:textId="77777777" w:rsidR="00A333DE" w:rsidRPr="00A17E4F" w:rsidRDefault="00A333DE" w:rsidP="00276815">
            <w:pPr>
              <w:pStyle w:val="Default"/>
              <w:rPr>
                <w:rFonts w:asciiTheme="minorHAnsi" w:hAnsiTheme="minorHAnsi" w:cstheme="minorHAnsi"/>
                <w:sz w:val="20"/>
                <w:lang w:val="en-GB"/>
              </w:rPr>
            </w:pPr>
            <w:r w:rsidRPr="00A17E4F">
              <w:rPr>
                <w:rFonts w:asciiTheme="minorHAnsi" w:hAnsiTheme="minorHAnsi" w:cstheme="minorHAnsi"/>
                <w:sz w:val="20"/>
                <w:lang w:val="en-GB"/>
              </w:rPr>
              <w:t>SUPERFICIAL </w:t>
            </w:r>
          </w:p>
          <w:p w14:paraId="333F8CC0" w14:textId="77777777" w:rsidR="00A333DE" w:rsidRPr="00A17E4F" w:rsidRDefault="00A333DE" w:rsidP="00276815">
            <w:pPr>
              <w:pStyle w:val="Default"/>
              <w:rPr>
                <w:rFonts w:asciiTheme="minorHAnsi" w:hAnsiTheme="minorHAnsi" w:cstheme="minorHAnsi"/>
                <w:sz w:val="20"/>
                <w:lang w:val="en-GB"/>
              </w:rPr>
            </w:pPr>
            <w:r w:rsidRPr="00A17E4F">
              <w:rPr>
                <w:rFonts w:asciiTheme="minorHAnsi" w:hAnsiTheme="minorHAnsi" w:cstheme="minorHAnsi"/>
                <w:sz w:val="20"/>
                <w:lang w:val="en-GB"/>
              </w:rPr>
              <w:t xml:space="preserve">INFECTION </w:t>
            </w:r>
          </w:p>
        </w:tc>
        <w:tc>
          <w:tcPr>
            <w:tcW w:w="4337" w:type="dxa"/>
            <w:vAlign w:val="center"/>
          </w:tcPr>
          <w:p w14:paraId="28076543" w14:textId="77777777" w:rsidR="00A333DE" w:rsidRPr="000D4BE9" w:rsidRDefault="00A333DE" w:rsidP="00276815">
            <w:pPr>
              <w:pStyle w:val="Default"/>
              <w:rPr>
                <w:rFonts w:ascii="TTE27FE308t00" w:hAnsi="TTE27FE308t00"/>
                <w:sz w:val="18"/>
                <w:lang w:val="en-GB"/>
              </w:rPr>
            </w:pPr>
            <w:r w:rsidRPr="000D4BE9">
              <w:rPr>
                <w:rFonts w:ascii="TTE27FE308t00" w:hAnsi="TTE27FE308t00"/>
                <w:sz w:val="18"/>
                <w:lang w:val="en-GB"/>
              </w:rPr>
              <w:t xml:space="preserve">Extensive infection requiring intermuscular treatment </w:t>
            </w:r>
          </w:p>
        </w:tc>
        <w:tc>
          <w:tcPr>
            <w:tcW w:w="3109" w:type="dxa"/>
            <w:vMerge/>
            <w:vAlign w:val="center"/>
          </w:tcPr>
          <w:p w14:paraId="3EC48811" w14:textId="77777777" w:rsidR="00A333DE" w:rsidRPr="000D4BE9" w:rsidRDefault="00A333DE" w:rsidP="00276815">
            <w:pPr>
              <w:pStyle w:val="Default"/>
              <w:rPr>
                <w:color w:val="auto"/>
                <w:sz w:val="18"/>
                <w:lang w:val="en-GB"/>
              </w:rPr>
            </w:pPr>
          </w:p>
        </w:tc>
      </w:tr>
      <w:tr w:rsidR="00A333DE" w:rsidRPr="000D4BE9" w14:paraId="6C441BF6" w14:textId="77777777" w:rsidTr="00A17E4F">
        <w:trPr>
          <w:trHeight w:val="350"/>
          <w:jc w:val="center"/>
        </w:trPr>
        <w:tc>
          <w:tcPr>
            <w:tcW w:w="1914" w:type="dxa"/>
            <w:vMerge w:val="restart"/>
            <w:vAlign w:val="center"/>
          </w:tcPr>
          <w:p w14:paraId="11804121" w14:textId="77777777" w:rsidR="00A333DE" w:rsidRPr="00A17E4F" w:rsidRDefault="00A333DE" w:rsidP="00276815">
            <w:pPr>
              <w:pStyle w:val="Default"/>
              <w:rPr>
                <w:rFonts w:asciiTheme="minorHAnsi" w:hAnsiTheme="minorHAnsi" w:cstheme="minorHAnsi"/>
                <w:sz w:val="20"/>
                <w:lang w:val="en-GB"/>
              </w:rPr>
            </w:pPr>
            <w:r w:rsidRPr="00A17E4F">
              <w:rPr>
                <w:rFonts w:asciiTheme="minorHAnsi" w:hAnsiTheme="minorHAnsi" w:cstheme="minorHAnsi"/>
                <w:sz w:val="20"/>
                <w:lang w:val="en-GB"/>
              </w:rPr>
              <w:t>ALERTNESS</w:t>
            </w:r>
          </w:p>
        </w:tc>
        <w:tc>
          <w:tcPr>
            <w:tcW w:w="4337" w:type="dxa"/>
            <w:vAlign w:val="center"/>
          </w:tcPr>
          <w:p w14:paraId="004F4205" w14:textId="77777777" w:rsidR="00A333DE" w:rsidRPr="000D4BE9" w:rsidRDefault="00A333DE" w:rsidP="00276815">
            <w:pPr>
              <w:pStyle w:val="Default"/>
              <w:rPr>
                <w:rFonts w:ascii="TTE27FE308t00" w:hAnsi="TTE27FE308t00"/>
                <w:sz w:val="18"/>
                <w:lang w:val="en-GB"/>
              </w:rPr>
            </w:pPr>
            <w:r w:rsidRPr="000D4BE9">
              <w:rPr>
                <w:rFonts w:ascii="TTE27FE308t00" w:hAnsi="TTE27FE308t00"/>
                <w:sz w:val="18"/>
                <w:lang w:val="en-GB"/>
              </w:rPr>
              <w:t xml:space="preserve">Very weak, apathetic, unconscious </w:t>
            </w:r>
          </w:p>
        </w:tc>
        <w:tc>
          <w:tcPr>
            <w:tcW w:w="3109" w:type="dxa"/>
            <w:vMerge/>
            <w:vAlign w:val="center"/>
          </w:tcPr>
          <w:p w14:paraId="7BA461AD" w14:textId="77777777" w:rsidR="00A333DE" w:rsidRPr="000D4BE9" w:rsidRDefault="00A333DE" w:rsidP="00276815">
            <w:pPr>
              <w:pStyle w:val="Default"/>
              <w:rPr>
                <w:color w:val="auto"/>
                <w:sz w:val="18"/>
                <w:lang w:val="en-GB"/>
              </w:rPr>
            </w:pPr>
          </w:p>
        </w:tc>
      </w:tr>
      <w:tr w:rsidR="00A333DE" w:rsidRPr="000D4BE9" w14:paraId="7DB695F6" w14:textId="77777777" w:rsidTr="00A17E4F">
        <w:trPr>
          <w:trHeight w:val="350"/>
          <w:jc w:val="center"/>
        </w:trPr>
        <w:tc>
          <w:tcPr>
            <w:tcW w:w="1914" w:type="dxa"/>
            <w:vMerge/>
            <w:vAlign w:val="center"/>
          </w:tcPr>
          <w:p w14:paraId="0BF1AD2C" w14:textId="77777777" w:rsidR="00A333DE" w:rsidRPr="00A17E4F" w:rsidRDefault="00A333DE" w:rsidP="00276815">
            <w:pPr>
              <w:pStyle w:val="Default"/>
              <w:rPr>
                <w:rFonts w:asciiTheme="minorHAnsi" w:hAnsiTheme="minorHAnsi" w:cstheme="minorHAnsi"/>
                <w:color w:val="auto"/>
                <w:sz w:val="20"/>
                <w:lang w:val="en-GB"/>
              </w:rPr>
            </w:pPr>
          </w:p>
        </w:tc>
        <w:tc>
          <w:tcPr>
            <w:tcW w:w="4337" w:type="dxa"/>
            <w:vAlign w:val="center"/>
          </w:tcPr>
          <w:p w14:paraId="518D2DC0" w14:textId="77777777" w:rsidR="00A333DE" w:rsidRPr="000D4BE9" w:rsidRDefault="00A333DE" w:rsidP="00276815">
            <w:pPr>
              <w:pStyle w:val="Default"/>
              <w:rPr>
                <w:rFonts w:ascii="TTE27FE308t00" w:hAnsi="TTE27FE308t00"/>
                <w:sz w:val="18"/>
                <w:lang w:val="en-GB"/>
              </w:rPr>
            </w:pPr>
            <w:r w:rsidRPr="000D4BE9">
              <w:rPr>
                <w:rFonts w:ascii="TTE27FE308t00" w:hAnsi="TTE27FE308t00"/>
                <w:sz w:val="18"/>
                <w:lang w:val="en-GB"/>
              </w:rPr>
              <w:t>Fitting/convulsions</w:t>
            </w:r>
          </w:p>
        </w:tc>
        <w:tc>
          <w:tcPr>
            <w:tcW w:w="3109" w:type="dxa"/>
            <w:vMerge/>
            <w:vAlign w:val="center"/>
          </w:tcPr>
          <w:p w14:paraId="30210481" w14:textId="77777777" w:rsidR="00A333DE" w:rsidRPr="000D4BE9" w:rsidRDefault="00A333DE" w:rsidP="00276815">
            <w:pPr>
              <w:pStyle w:val="Default"/>
              <w:rPr>
                <w:color w:val="auto"/>
                <w:sz w:val="18"/>
                <w:lang w:val="en-GB"/>
              </w:rPr>
            </w:pPr>
          </w:p>
        </w:tc>
      </w:tr>
      <w:tr w:rsidR="00A333DE" w:rsidRPr="000D4BE9" w14:paraId="155C578E" w14:textId="77777777" w:rsidTr="00A17E4F">
        <w:trPr>
          <w:trHeight w:val="500"/>
          <w:jc w:val="center"/>
        </w:trPr>
        <w:tc>
          <w:tcPr>
            <w:tcW w:w="1914" w:type="dxa"/>
            <w:vAlign w:val="center"/>
          </w:tcPr>
          <w:p w14:paraId="60A3FB0C" w14:textId="77777777" w:rsidR="00A333DE" w:rsidRPr="00A17E4F" w:rsidRDefault="00A333DE" w:rsidP="00276815">
            <w:pPr>
              <w:pStyle w:val="Default"/>
              <w:rPr>
                <w:rFonts w:asciiTheme="minorHAnsi" w:hAnsiTheme="minorHAnsi" w:cstheme="minorHAnsi"/>
                <w:sz w:val="20"/>
                <w:lang w:val="en-GB"/>
              </w:rPr>
            </w:pPr>
            <w:r w:rsidRPr="00A17E4F">
              <w:rPr>
                <w:rFonts w:asciiTheme="minorHAnsi" w:hAnsiTheme="minorHAnsi" w:cstheme="minorHAnsi"/>
                <w:sz w:val="20"/>
                <w:lang w:val="en-GB"/>
              </w:rPr>
              <w:t>HYDRATION </w:t>
            </w:r>
          </w:p>
          <w:p w14:paraId="0DE2DECB" w14:textId="77777777" w:rsidR="00A333DE" w:rsidRPr="00A17E4F" w:rsidRDefault="00A333DE" w:rsidP="00276815">
            <w:pPr>
              <w:pStyle w:val="Default"/>
              <w:rPr>
                <w:rFonts w:asciiTheme="minorHAnsi" w:hAnsiTheme="minorHAnsi" w:cstheme="minorHAnsi"/>
                <w:sz w:val="20"/>
                <w:lang w:val="en-GB"/>
              </w:rPr>
            </w:pPr>
            <w:r w:rsidRPr="00A17E4F">
              <w:rPr>
                <w:rFonts w:asciiTheme="minorHAnsi" w:hAnsiTheme="minorHAnsi" w:cstheme="minorHAnsi"/>
                <w:sz w:val="20"/>
                <w:lang w:val="en-GB"/>
              </w:rPr>
              <w:t xml:space="preserve">STATUS </w:t>
            </w:r>
          </w:p>
        </w:tc>
        <w:tc>
          <w:tcPr>
            <w:tcW w:w="4337" w:type="dxa"/>
          </w:tcPr>
          <w:p w14:paraId="5389C6A5" w14:textId="77777777" w:rsidR="00A333DE" w:rsidRPr="000D4BE9" w:rsidRDefault="00A333DE" w:rsidP="00276815">
            <w:pPr>
              <w:pStyle w:val="Default"/>
              <w:rPr>
                <w:rFonts w:ascii="TTE27FE308t00" w:hAnsi="TTE27FE308t00"/>
                <w:sz w:val="18"/>
                <w:lang w:val="en-GB"/>
              </w:rPr>
            </w:pPr>
            <w:r w:rsidRPr="000D4BE9">
              <w:rPr>
                <w:rFonts w:ascii="TTE27FE308t00" w:hAnsi="TTE27FE308t00"/>
                <w:sz w:val="18"/>
                <w:lang w:val="en-GB"/>
              </w:rPr>
              <w:t>Severe dehydration based primarily on recent history of diarrhoea, vomiting, fever or sweating and on recent appearance of clinical signs of dehydration as reported by the mother/caregiver</w:t>
            </w:r>
          </w:p>
        </w:tc>
        <w:tc>
          <w:tcPr>
            <w:tcW w:w="3109" w:type="dxa"/>
            <w:vMerge/>
            <w:vAlign w:val="center"/>
          </w:tcPr>
          <w:p w14:paraId="67968AEB" w14:textId="77777777" w:rsidR="00A333DE" w:rsidRPr="000D4BE9" w:rsidRDefault="00A333DE" w:rsidP="00276815">
            <w:pPr>
              <w:pStyle w:val="Default"/>
              <w:rPr>
                <w:color w:val="auto"/>
                <w:sz w:val="18"/>
                <w:lang w:val="en-GB"/>
              </w:rPr>
            </w:pPr>
          </w:p>
        </w:tc>
      </w:tr>
      <w:tr w:rsidR="00A333DE" w:rsidRPr="000D4BE9" w14:paraId="49ACDDBF" w14:textId="77777777" w:rsidTr="00A17E4F">
        <w:trPr>
          <w:trHeight w:val="365"/>
          <w:jc w:val="center"/>
        </w:trPr>
        <w:tc>
          <w:tcPr>
            <w:tcW w:w="1914" w:type="dxa"/>
            <w:vMerge w:val="restart"/>
            <w:vAlign w:val="center"/>
          </w:tcPr>
          <w:p w14:paraId="12979192" w14:textId="77777777" w:rsidR="00A333DE" w:rsidRPr="00A17E4F" w:rsidRDefault="00A333DE" w:rsidP="00276815">
            <w:pPr>
              <w:pStyle w:val="Default"/>
              <w:rPr>
                <w:rFonts w:asciiTheme="minorHAnsi" w:hAnsiTheme="minorHAnsi" w:cstheme="minorHAnsi"/>
                <w:color w:val="auto"/>
                <w:sz w:val="20"/>
                <w:lang w:val="en-GB"/>
              </w:rPr>
            </w:pPr>
            <w:r w:rsidRPr="00A17E4F">
              <w:rPr>
                <w:rFonts w:asciiTheme="minorHAnsi" w:hAnsiTheme="minorHAnsi" w:cstheme="minorHAnsi"/>
                <w:sz w:val="20"/>
                <w:lang w:val="en-GB"/>
              </w:rPr>
              <w:t>WEIGHT CHANGES</w:t>
            </w:r>
          </w:p>
        </w:tc>
        <w:tc>
          <w:tcPr>
            <w:tcW w:w="4337" w:type="dxa"/>
          </w:tcPr>
          <w:p w14:paraId="5BB83D3E" w14:textId="77777777" w:rsidR="00A333DE" w:rsidRPr="000D4BE9" w:rsidRDefault="00A333DE" w:rsidP="00276815">
            <w:pPr>
              <w:pStyle w:val="Default"/>
              <w:rPr>
                <w:color w:val="auto"/>
                <w:sz w:val="18"/>
                <w:lang w:val="en-GB"/>
              </w:rPr>
            </w:pPr>
          </w:p>
        </w:tc>
        <w:tc>
          <w:tcPr>
            <w:tcW w:w="3109" w:type="dxa"/>
            <w:vAlign w:val="center"/>
          </w:tcPr>
          <w:p w14:paraId="46125DFF" w14:textId="77777777" w:rsidR="00A333DE" w:rsidRPr="000D4BE9" w:rsidRDefault="00A333DE" w:rsidP="00276815">
            <w:pPr>
              <w:pStyle w:val="Default"/>
              <w:rPr>
                <w:rFonts w:ascii="TTE27FE308t00" w:hAnsi="TTE27FE308t00"/>
                <w:sz w:val="18"/>
                <w:lang w:val="en-GB"/>
              </w:rPr>
            </w:pPr>
            <w:r w:rsidRPr="000D4BE9">
              <w:rPr>
                <w:rFonts w:ascii="TTE27FE308t00" w:hAnsi="TTE27FE308t00"/>
                <w:sz w:val="18"/>
                <w:lang w:val="en-GB"/>
              </w:rPr>
              <w:t xml:space="preserve">Below admission weight on week 3 </w:t>
            </w:r>
          </w:p>
        </w:tc>
      </w:tr>
      <w:tr w:rsidR="00A333DE" w:rsidRPr="000D4BE9" w14:paraId="2801E569" w14:textId="77777777" w:rsidTr="00A17E4F">
        <w:trPr>
          <w:trHeight w:val="350"/>
          <w:jc w:val="center"/>
        </w:trPr>
        <w:tc>
          <w:tcPr>
            <w:tcW w:w="1914" w:type="dxa"/>
            <w:vMerge/>
            <w:vAlign w:val="center"/>
          </w:tcPr>
          <w:p w14:paraId="07C3C7A0" w14:textId="77777777" w:rsidR="00A333DE" w:rsidRPr="00A17E4F" w:rsidRDefault="00A333DE" w:rsidP="00276815">
            <w:pPr>
              <w:pStyle w:val="Default"/>
              <w:rPr>
                <w:rFonts w:asciiTheme="minorHAnsi" w:hAnsiTheme="minorHAnsi" w:cstheme="minorHAnsi"/>
                <w:sz w:val="20"/>
                <w:lang w:val="en-GB"/>
              </w:rPr>
            </w:pPr>
          </w:p>
        </w:tc>
        <w:tc>
          <w:tcPr>
            <w:tcW w:w="4337" w:type="dxa"/>
            <w:vAlign w:val="center"/>
          </w:tcPr>
          <w:p w14:paraId="7CCDF36D" w14:textId="77777777" w:rsidR="00A333DE" w:rsidRPr="000D4BE9" w:rsidRDefault="00A333DE" w:rsidP="00276815">
            <w:pPr>
              <w:pStyle w:val="Default"/>
              <w:rPr>
                <w:rFonts w:ascii="TTE27FE308t00" w:hAnsi="TTE27FE308t00"/>
                <w:sz w:val="18"/>
                <w:lang w:val="en-GB"/>
              </w:rPr>
            </w:pPr>
            <w:r w:rsidRPr="000D4BE9">
              <w:rPr>
                <w:rFonts w:ascii="TTE27FE308t00" w:hAnsi="TTE27FE308t00"/>
                <w:sz w:val="18"/>
                <w:lang w:val="en-GB"/>
              </w:rPr>
              <w:t>Weight loss for 3 consecutive weighings</w:t>
            </w:r>
          </w:p>
        </w:tc>
        <w:tc>
          <w:tcPr>
            <w:tcW w:w="3109" w:type="dxa"/>
            <w:vAlign w:val="center"/>
          </w:tcPr>
          <w:p w14:paraId="0400A68B" w14:textId="77777777" w:rsidR="00A333DE" w:rsidRPr="000D4BE9" w:rsidRDefault="00A333DE" w:rsidP="00276815">
            <w:pPr>
              <w:pStyle w:val="Default"/>
              <w:rPr>
                <w:rFonts w:ascii="TTE27FE308t00" w:hAnsi="TTE27FE308t00"/>
                <w:sz w:val="18"/>
                <w:lang w:val="en-GB"/>
              </w:rPr>
            </w:pPr>
            <w:r w:rsidRPr="000D4BE9">
              <w:rPr>
                <w:rFonts w:ascii="TTE27FE308t00" w:hAnsi="TTE27FE308t00"/>
                <w:sz w:val="18"/>
                <w:lang w:val="en-GB"/>
              </w:rPr>
              <w:t xml:space="preserve">Weight loss for 2 consecutive weeks </w:t>
            </w:r>
          </w:p>
        </w:tc>
      </w:tr>
      <w:tr w:rsidR="00A333DE" w:rsidRPr="000D4BE9" w14:paraId="6FFB5BDD" w14:textId="77777777" w:rsidTr="00A17E4F">
        <w:trPr>
          <w:trHeight w:val="350"/>
          <w:jc w:val="center"/>
        </w:trPr>
        <w:tc>
          <w:tcPr>
            <w:tcW w:w="1914" w:type="dxa"/>
            <w:vMerge/>
          </w:tcPr>
          <w:p w14:paraId="6BCAA87C" w14:textId="77777777" w:rsidR="00A333DE" w:rsidRPr="00A17E4F" w:rsidRDefault="00A333DE" w:rsidP="00276815">
            <w:pPr>
              <w:pStyle w:val="Default"/>
              <w:rPr>
                <w:rFonts w:asciiTheme="minorHAnsi" w:hAnsiTheme="minorHAnsi" w:cstheme="minorHAnsi"/>
                <w:color w:val="auto"/>
                <w:sz w:val="20"/>
                <w:lang w:val="en-GB"/>
              </w:rPr>
            </w:pPr>
          </w:p>
        </w:tc>
        <w:tc>
          <w:tcPr>
            <w:tcW w:w="4337" w:type="dxa"/>
            <w:vAlign w:val="center"/>
          </w:tcPr>
          <w:p w14:paraId="58AE97DA" w14:textId="77777777" w:rsidR="00A333DE" w:rsidRPr="000D4BE9" w:rsidRDefault="00A333DE" w:rsidP="00276815">
            <w:pPr>
              <w:pStyle w:val="Default"/>
              <w:rPr>
                <w:rFonts w:ascii="TTE27FE308t00" w:hAnsi="TTE27FE308t00"/>
                <w:sz w:val="18"/>
                <w:lang w:val="en-GB"/>
              </w:rPr>
            </w:pPr>
            <w:r w:rsidRPr="000D4BE9">
              <w:rPr>
                <w:rFonts w:ascii="TTE27FE308t00" w:hAnsi="TTE27FE308t00"/>
                <w:sz w:val="18"/>
                <w:lang w:val="en-GB"/>
              </w:rPr>
              <w:t>Static weight for 5 consecutive weighings</w:t>
            </w:r>
          </w:p>
        </w:tc>
        <w:tc>
          <w:tcPr>
            <w:tcW w:w="3109" w:type="dxa"/>
            <w:vAlign w:val="center"/>
          </w:tcPr>
          <w:p w14:paraId="3D047B4F" w14:textId="77777777" w:rsidR="00A333DE" w:rsidRPr="000D4BE9" w:rsidRDefault="00A333DE" w:rsidP="00276815">
            <w:pPr>
              <w:pStyle w:val="Default"/>
              <w:rPr>
                <w:rFonts w:ascii="TTE27FE308t00" w:hAnsi="TTE27FE308t00"/>
                <w:sz w:val="18"/>
                <w:lang w:val="en-GB"/>
              </w:rPr>
            </w:pPr>
            <w:r w:rsidRPr="000D4BE9">
              <w:rPr>
                <w:rFonts w:ascii="TTE27FE308t00" w:hAnsi="TTE27FE308t00"/>
                <w:sz w:val="18"/>
                <w:lang w:val="en-GB"/>
              </w:rPr>
              <w:t xml:space="preserve">Static weight for 3 consecutive weeks </w:t>
            </w:r>
          </w:p>
        </w:tc>
      </w:tr>
      <w:tr w:rsidR="00A17E4F" w:rsidRPr="000D4BE9" w14:paraId="44C241A0" w14:textId="77777777" w:rsidTr="00A17E4F">
        <w:trPr>
          <w:trHeight w:val="350"/>
          <w:jc w:val="center"/>
        </w:trPr>
        <w:tc>
          <w:tcPr>
            <w:tcW w:w="1914" w:type="dxa"/>
            <w:vMerge w:val="restart"/>
            <w:vAlign w:val="center"/>
          </w:tcPr>
          <w:p w14:paraId="19002925" w14:textId="77777777" w:rsidR="00A17E4F" w:rsidRPr="00A17E4F" w:rsidRDefault="00A17E4F" w:rsidP="00276815">
            <w:pPr>
              <w:pStyle w:val="Default"/>
              <w:rPr>
                <w:rFonts w:asciiTheme="minorHAnsi" w:hAnsiTheme="minorHAnsi" w:cstheme="minorHAnsi"/>
                <w:sz w:val="20"/>
                <w:lang w:val="en-GB"/>
              </w:rPr>
            </w:pPr>
            <w:r w:rsidRPr="00A17E4F">
              <w:rPr>
                <w:rFonts w:asciiTheme="minorHAnsi" w:hAnsiTheme="minorHAnsi" w:cstheme="minorHAnsi"/>
                <w:sz w:val="20"/>
                <w:lang w:val="en-GB"/>
              </w:rPr>
              <w:t>GENERAL</w:t>
            </w:r>
          </w:p>
        </w:tc>
        <w:tc>
          <w:tcPr>
            <w:tcW w:w="4337" w:type="dxa"/>
            <w:vMerge w:val="restart"/>
            <w:vAlign w:val="center"/>
          </w:tcPr>
          <w:p w14:paraId="36372DA9" w14:textId="77777777" w:rsidR="00A17E4F" w:rsidRPr="000D4BE9" w:rsidRDefault="00A17E4F" w:rsidP="00276815">
            <w:pPr>
              <w:pStyle w:val="Default"/>
              <w:rPr>
                <w:rFonts w:ascii="TTE27FE308t00" w:hAnsi="TTE27FE308t00"/>
                <w:sz w:val="18"/>
                <w:lang w:val="en-GB"/>
              </w:rPr>
            </w:pPr>
            <w:r w:rsidRPr="000D4BE9">
              <w:rPr>
                <w:rFonts w:ascii="TTE27FE308t00" w:hAnsi="TTE27FE308t00"/>
                <w:sz w:val="18"/>
                <w:lang w:val="en-GB"/>
              </w:rPr>
              <w:t>Mother/caregiver requests inpatient care</w:t>
            </w:r>
          </w:p>
        </w:tc>
        <w:tc>
          <w:tcPr>
            <w:tcW w:w="3109" w:type="dxa"/>
            <w:vAlign w:val="center"/>
          </w:tcPr>
          <w:p w14:paraId="7DDF6F3A" w14:textId="77777777" w:rsidR="00A17E4F" w:rsidRPr="000D4BE9" w:rsidRDefault="00A17E4F" w:rsidP="00276815">
            <w:pPr>
              <w:pStyle w:val="Default"/>
              <w:rPr>
                <w:rFonts w:ascii="TTE27FE308t00" w:hAnsi="TTE27FE308t00"/>
                <w:sz w:val="18"/>
                <w:lang w:val="en-GB"/>
              </w:rPr>
            </w:pPr>
            <w:r w:rsidRPr="000D4BE9">
              <w:rPr>
                <w:rFonts w:ascii="TTE27FE308t00" w:hAnsi="TTE27FE308t00"/>
                <w:sz w:val="18"/>
                <w:lang w:val="en-GB"/>
              </w:rPr>
              <w:t>Returned from inpatient care (first 2 </w:t>
            </w:r>
          </w:p>
          <w:p w14:paraId="7FBB052B" w14:textId="77777777" w:rsidR="00A17E4F" w:rsidRPr="000D4BE9" w:rsidRDefault="00A17E4F" w:rsidP="00276815">
            <w:pPr>
              <w:pStyle w:val="Default"/>
              <w:rPr>
                <w:rFonts w:ascii="TTE27FE308t00" w:hAnsi="TTE27FE308t00"/>
                <w:sz w:val="18"/>
                <w:lang w:val="en-GB"/>
              </w:rPr>
            </w:pPr>
            <w:r w:rsidRPr="000D4BE9">
              <w:rPr>
                <w:rFonts w:ascii="TTE27FE308t00" w:hAnsi="TTE27FE308t00"/>
                <w:sz w:val="18"/>
                <w:lang w:val="en-GB"/>
              </w:rPr>
              <w:t xml:space="preserve">weeks) </w:t>
            </w:r>
          </w:p>
        </w:tc>
      </w:tr>
      <w:tr w:rsidR="00A17E4F" w:rsidRPr="000D4BE9" w14:paraId="10F45C01" w14:textId="77777777" w:rsidTr="00A17E4F">
        <w:trPr>
          <w:trHeight w:val="350"/>
          <w:jc w:val="center"/>
        </w:trPr>
        <w:tc>
          <w:tcPr>
            <w:tcW w:w="1914" w:type="dxa"/>
            <w:vMerge/>
            <w:vAlign w:val="center"/>
          </w:tcPr>
          <w:p w14:paraId="6B5C6C77" w14:textId="77777777" w:rsidR="00A17E4F" w:rsidRPr="00A17E4F" w:rsidRDefault="00A17E4F" w:rsidP="00276815">
            <w:pPr>
              <w:pStyle w:val="Default"/>
              <w:rPr>
                <w:rFonts w:asciiTheme="minorHAnsi" w:hAnsiTheme="minorHAnsi" w:cstheme="minorHAnsi"/>
                <w:color w:val="auto"/>
                <w:sz w:val="20"/>
                <w:lang w:val="en-GB"/>
              </w:rPr>
            </w:pPr>
          </w:p>
        </w:tc>
        <w:tc>
          <w:tcPr>
            <w:tcW w:w="4337" w:type="dxa"/>
            <w:vMerge/>
          </w:tcPr>
          <w:p w14:paraId="53BA0D29" w14:textId="77777777" w:rsidR="00A17E4F" w:rsidRPr="000D4BE9" w:rsidRDefault="00A17E4F" w:rsidP="00276815">
            <w:pPr>
              <w:pStyle w:val="Default"/>
              <w:rPr>
                <w:color w:val="auto"/>
                <w:sz w:val="18"/>
                <w:lang w:val="en-GB"/>
              </w:rPr>
            </w:pPr>
          </w:p>
        </w:tc>
        <w:tc>
          <w:tcPr>
            <w:tcW w:w="3109" w:type="dxa"/>
            <w:vAlign w:val="center"/>
          </w:tcPr>
          <w:p w14:paraId="2397C885" w14:textId="77777777" w:rsidR="00A17E4F" w:rsidRPr="000D4BE9" w:rsidRDefault="00A17E4F" w:rsidP="00276815">
            <w:pPr>
              <w:pStyle w:val="Default"/>
              <w:rPr>
                <w:rFonts w:ascii="TTE27FE308t00" w:hAnsi="TTE27FE308t00"/>
                <w:sz w:val="18"/>
                <w:lang w:val="en-GB"/>
              </w:rPr>
            </w:pPr>
            <w:r w:rsidRPr="000D4BE9">
              <w:rPr>
                <w:rFonts w:ascii="TTE27FE308t00" w:hAnsi="TTE27FE308t00"/>
                <w:sz w:val="18"/>
                <w:lang w:val="en-GB"/>
              </w:rPr>
              <w:t>Refused referral to inpatient care</w:t>
            </w:r>
          </w:p>
        </w:tc>
      </w:tr>
      <w:tr w:rsidR="00A333DE" w:rsidRPr="000D4BE9" w14:paraId="3301A918" w14:textId="77777777" w:rsidTr="00A17E4F">
        <w:trPr>
          <w:trHeight w:val="327"/>
          <w:jc w:val="center"/>
        </w:trPr>
        <w:tc>
          <w:tcPr>
            <w:tcW w:w="1914" w:type="dxa"/>
            <w:vAlign w:val="center"/>
          </w:tcPr>
          <w:p w14:paraId="097A42FF" w14:textId="77777777" w:rsidR="00A333DE" w:rsidRPr="00A17E4F" w:rsidRDefault="00A333DE" w:rsidP="00276815">
            <w:pPr>
              <w:pStyle w:val="Default"/>
              <w:rPr>
                <w:rFonts w:asciiTheme="minorHAnsi" w:hAnsiTheme="minorHAnsi" w:cstheme="minorHAnsi"/>
                <w:sz w:val="20"/>
                <w:lang w:val="en-GB"/>
              </w:rPr>
            </w:pPr>
            <w:r w:rsidRPr="00A17E4F">
              <w:rPr>
                <w:rFonts w:asciiTheme="minorHAnsi" w:hAnsiTheme="minorHAnsi" w:cstheme="minorHAnsi"/>
                <w:sz w:val="20"/>
                <w:lang w:val="en-GB"/>
              </w:rPr>
              <w:t xml:space="preserve">NOT RECOVERING </w:t>
            </w:r>
          </w:p>
        </w:tc>
        <w:tc>
          <w:tcPr>
            <w:tcW w:w="4337" w:type="dxa"/>
            <w:vAlign w:val="bottom"/>
          </w:tcPr>
          <w:p w14:paraId="3268DFB1" w14:textId="77777777" w:rsidR="00A333DE" w:rsidRPr="000D4BE9" w:rsidRDefault="00A333DE" w:rsidP="00276815">
            <w:pPr>
              <w:pStyle w:val="Default"/>
              <w:rPr>
                <w:rFonts w:ascii="TTE27FE308t00" w:hAnsi="TTE27FE308t00"/>
                <w:sz w:val="18"/>
                <w:lang w:val="en-GB"/>
              </w:rPr>
            </w:pPr>
            <w:r w:rsidRPr="000D4BE9">
              <w:rPr>
                <w:rFonts w:ascii="TTE27FE308t00" w:hAnsi="TTE27FE308t00"/>
                <w:sz w:val="18"/>
                <w:lang w:val="en-GB"/>
              </w:rPr>
              <w:t>Child that is not recovering is referred to hospital for investigation.</w:t>
            </w:r>
          </w:p>
        </w:tc>
        <w:tc>
          <w:tcPr>
            <w:tcW w:w="3109" w:type="dxa"/>
          </w:tcPr>
          <w:p w14:paraId="7C5A65D5" w14:textId="77777777" w:rsidR="00A333DE" w:rsidRPr="000D4BE9" w:rsidRDefault="00A333DE" w:rsidP="00276815">
            <w:pPr>
              <w:pStyle w:val="Default"/>
              <w:rPr>
                <w:color w:val="auto"/>
                <w:sz w:val="18"/>
                <w:lang w:val="en-GB"/>
              </w:rPr>
            </w:pPr>
          </w:p>
        </w:tc>
      </w:tr>
    </w:tbl>
    <w:p w14:paraId="61C0DC5A" w14:textId="77777777" w:rsidR="00A333DE" w:rsidRPr="000D4BE9" w:rsidRDefault="00A333DE" w:rsidP="00276815">
      <w:pPr>
        <w:rPr>
          <w:rFonts w:cs="Tahoma"/>
          <w:b/>
          <w:color w:val="000080"/>
        </w:rPr>
        <w:sectPr w:rsidR="00A333DE" w:rsidRPr="000D4BE9" w:rsidSect="001413E6">
          <w:pgSz w:w="12240" w:h="15840"/>
          <w:pgMar w:top="1440" w:right="1440" w:bottom="1440" w:left="1440" w:header="720" w:footer="720" w:gutter="0"/>
          <w:cols w:space="720"/>
          <w:docGrid w:linePitch="360"/>
        </w:sectPr>
      </w:pPr>
    </w:p>
    <w:p w14:paraId="3ED25258" w14:textId="77777777" w:rsidR="00A333DE" w:rsidRPr="000D4BE9" w:rsidRDefault="00A333DE" w:rsidP="00276815">
      <w:pPr>
        <w:pStyle w:val="Handout"/>
      </w:pPr>
      <w:bookmarkStart w:id="175" w:name="_Toc524801327"/>
      <w:bookmarkStart w:id="176" w:name="_Toc524801481"/>
      <w:r w:rsidRPr="000D4BE9">
        <w:t>Handout 4.</w:t>
      </w:r>
      <w:r>
        <w:t>17</w:t>
      </w:r>
      <w:r w:rsidRPr="000D4BE9">
        <w:t xml:space="preserve"> </w:t>
      </w:r>
      <w:r w:rsidRPr="004410F5">
        <w:t>Referral to Inpatient Care or Follow-Up Home Visits for Infants Under 6 Months and Children 6–59 Months</w:t>
      </w:r>
      <w:bookmarkEnd w:id="175"/>
      <w:bookmarkEnd w:id="176"/>
    </w:p>
    <w:p w14:paraId="25ADD828" w14:textId="77777777" w:rsidR="00A333DE" w:rsidRPr="000D4BE9" w:rsidRDefault="00A333DE" w:rsidP="00891D29">
      <w:pPr>
        <w:pStyle w:val="Heading2"/>
      </w:pPr>
      <w:r w:rsidRPr="000D4BE9">
        <w:t>A.   Referral to Inpatient Care</w:t>
      </w:r>
    </w:p>
    <w:p w14:paraId="194A365F" w14:textId="77777777" w:rsidR="00A333DE" w:rsidRPr="000D4BE9" w:rsidRDefault="00A333DE" w:rsidP="00A17E4F">
      <w:pPr>
        <w:pStyle w:val="Heading3"/>
      </w:pPr>
      <w:r w:rsidRPr="000D4BE9">
        <w:t>Referral system</w:t>
      </w:r>
    </w:p>
    <w:p w14:paraId="4F14AB0F" w14:textId="77777777" w:rsidR="00A333DE" w:rsidRPr="000D4BE9" w:rsidRDefault="00A333DE" w:rsidP="00B540DE">
      <w:pPr>
        <w:pStyle w:val="Bullet1stLevel"/>
      </w:pPr>
      <w:r w:rsidRPr="000D4BE9">
        <w:t xml:space="preserve">Close collaboration between inpatient and outpatient care is essential. Health care providers in inpatient facilities should receive an orientation on outpatient care treatment and visit the site and vice versa. </w:t>
      </w:r>
    </w:p>
    <w:p w14:paraId="66F34267" w14:textId="77777777" w:rsidR="00A333DE" w:rsidRPr="000D4BE9" w:rsidRDefault="00A333DE" w:rsidP="00B540DE">
      <w:pPr>
        <w:pStyle w:val="Bullet1stLevel"/>
      </w:pPr>
      <w:r>
        <w:t>Infants under 6 months and c</w:t>
      </w:r>
      <w:r w:rsidRPr="000D4BE9">
        <w:t xml:space="preserve">hildren </w:t>
      </w:r>
      <w:r>
        <w:t>6–59 months</w:t>
      </w:r>
      <w:r w:rsidRPr="000D4BE9">
        <w:t xml:space="preserve"> who are referred to inpatient care are sent to the nearest inpatient care site linked to the referring outpatient care site. </w:t>
      </w:r>
    </w:p>
    <w:p w14:paraId="1D474F19" w14:textId="77777777" w:rsidR="00A333DE" w:rsidRPr="000D4BE9" w:rsidRDefault="00A333DE" w:rsidP="00B540DE">
      <w:pPr>
        <w:pStyle w:val="Bullet1stLevel"/>
      </w:pPr>
      <w:r w:rsidRPr="000D4BE9">
        <w:t xml:space="preserve">The mother/caregiver receives appropriate explanations and instructions on what to expect and what to do. If possible, arrangements should be made or facilitated for the mother/caregiver and beneficiary to travel to the health facility and stay for a certain time. </w:t>
      </w:r>
    </w:p>
    <w:p w14:paraId="53B23837" w14:textId="77777777" w:rsidR="00A333DE" w:rsidRPr="000D4BE9" w:rsidRDefault="00A333DE" w:rsidP="00B540DE">
      <w:pPr>
        <w:pStyle w:val="Bullet1stLevel"/>
      </w:pPr>
      <w:r>
        <w:t xml:space="preserve">If an infant under 6 months of age is referred to inpatient care, appropriate information should be given to the mother on supplementary suckling support and the process she will experience when admitted to inpatient care. Counselling and support information is provided in </w:t>
      </w:r>
      <w:r w:rsidRPr="00D11705">
        <w:rPr>
          <w:b/>
        </w:rPr>
        <w:t>Handout 4.13 C-MAMI Tool Version 2.0</w:t>
      </w:r>
      <w:r w:rsidR="007C6E59">
        <w:rPr>
          <w:b/>
        </w:rPr>
        <w:t>: Breastfeedin</w:t>
      </w:r>
      <w:r w:rsidR="007C6E59" w:rsidRPr="007C6E59">
        <w:rPr>
          <w:b/>
        </w:rPr>
        <w:t>g Counselling and Support Actions</w:t>
      </w:r>
      <w:r w:rsidRPr="007C6E59">
        <w:rPr>
          <w:b/>
        </w:rPr>
        <w:t>.</w:t>
      </w:r>
    </w:p>
    <w:p w14:paraId="7723706A" w14:textId="77777777" w:rsidR="00A333DE" w:rsidRPr="000D4BE9" w:rsidRDefault="00A333DE" w:rsidP="00B540DE">
      <w:pPr>
        <w:pStyle w:val="Bullet1stLevel"/>
      </w:pPr>
      <w:r w:rsidRPr="000D4BE9">
        <w:t>Mothers/caregivers might refuse to go to inpatient care for a number of reasons: fear that they will have to pay at the hospital, lack of transport, unwillingness to be separated from the family and other children</w:t>
      </w:r>
      <w:r>
        <w:t>,</w:t>
      </w:r>
      <w:r w:rsidRPr="000D4BE9">
        <w:t xml:space="preserve"> or a belief that the child might die on the way </w:t>
      </w:r>
      <w:r>
        <w:t xml:space="preserve">to </w:t>
      </w:r>
      <w:r w:rsidRPr="000D4BE9">
        <w:t xml:space="preserve">or in the hospital. Instead, they choose to stay home. Where possible, these issues should be considered and a careful explanation given to the mother/caregiver. The mothers/caregivers will often need some time to tell the family that they must go to the hospital and to collect things they need. If after careful explanation the mother/caregiver still refuses to go to inpatient care, the child can stay in outpatient care and should receive follow-up </w:t>
      </w:r>
      <w:r>
        <w:t xml:space="preserve">home </w:t>
      </w:r>
      <w:r w:rsidRPr="000D4BE9">
        <w:t xml:space="preserve">visits according to the </w:t>
      </w:r>
      <w:r>
        <w:t xml:space="preserve">outpatient care </w:t>
      </w:r>
      <w:r w:rsidRPr="000D4BE9">
        <w:t xml:space="preserve">action protocol (refused referral to inpatient care). </w:t>
      </w:r>
    </w:p>
    <w:p w14:paraId="259C9BEE" w14:textId="77777777" w:rsidR="00A333DE" w:rsidRPr="000D4BE9" w:rsidRDefault="00A333DE" w:rsidP="00A17E4F">
      <w:pPr>
        <w:pStyle w:val="Heading3"/>
      </w:pPr>
      <w:r w:rsidRPr="000D4BE9">
        <w:t>Referral slip</w:t>
      </w:r>
    </w:p>
    <w:p w14:paraId="0416B209" w14:textId="77777777" w:rsidR="00A333DE" w:rsidRPr="000D4BE9" w:rsidRDefault="00A333DE" w:rsidP="00B540DE">
      <w:pPr>
        <w:pStyle w:val="Bullet1stLevel"/>
      </w:pPr>
      <w:r w:rsidRPr="000D4BE9">
        <w:t>If</w:t>
      </w:r>
      <w:r>
        <w:t xml:space="preserve"> infants or</w:t>
      </w:r>
      <w:r w:rsidRPr="000D4BE9">
        <w:t xml:space="preserve"> children are being referred to inpatient care from outpatient care, the mother/caregiver is given a referral slip with the unique registration number, medical history and information on treatment the </w:t>
      </w:r>
      <w:r>
        <w:t xml:space="preserve">infant or </w:t>
      </w:r>
      <w:r w:rsidRPr="000D4BE9">
        <w:t xml:space="preserve">child has received. The purpose of the referral slip is to keep track of </w:t>
      </w:r>
      <w:r>
        <w:t xml:space="preserve">the infants and </w:t>
      </w:r>
      <w:r w:rsidRPr="000D4BE9">
        <w:t xml:space="preserve">children between outpatient care and inpatient care. The referral slip should </w:t>
      </w:r>
      <w:r>
        <w:t xml:space="preserve">also </w:t>
      </w:r>
      <w:r w:rsidRPr="000D4BE9">
        <w:t>include information on what medications were given and why to avoid giving children medicine that they have already been given.</w:t>
      </w:r>
    </w:p>
    <w:p w14:paraId="75B8BC10" w14:textId="77777777" w:rsidR="00A333DE" w:rsidRPr="000D4BE9" w:rsidRDefault="00A333DE" w:rsidP="00B540DE">
      <w:pPr>
        <w:pStyle w:val="Bullet1stLevel"/>
      </w:pPr>
      <w:r w:rsidRPr="000D4BE9">
        <w:t xml:space="preserve">Using the </w:t>
      </w:r>
      <w:r>
        <w:t xml:space="preserve">infant’s or </w:t>
      </w:r>
      <w:r w:rsidRPr="000D4BE9">
        <w:t>child’s unique registration number on referral slips helps ensure smooth referrals among services. When inpatient care sites use an already existing system for registration numbers, efforts should be made to use the unique CMAM registration number in addition.</w:t>
      </w:r>
    </w:p>
    <w:p w14:paraId="4B13A5E0" w14:textId="77777777" w:rsidR="00A333DE" w:rsidRPr="00D61BAA" w:rsidRDefault="00A333DE" w:rsidP="00B540DE">
      <w:pPr>
        <w:pStyle w:val="Bullet1stLevel"/>
        <w:rPr>
          <w:u w:val="single"/>
        </w:rPr>
      </w:pPr>
      <w:r w:rsidRPr="000D4BE9">
        <w:t xml:space="preserve">It is important to have effective tracking and reporting systems so that children do not get lost and defaulters and deaths do not go unreported. </w:t>
      </w:r>
    </w:p>
    <w:p w14:paraId="4BCF6A26" w14:textId="77777777" w:rsidR="00A333DE" w:rsidRPr="000D4BE9" w:rsidRDefault="00A333DE" w:rsidP="00A17E4F">
      <w:pPr>
        <w:pStyle w:val="Heading3"/>
      </w:pPr>
      <w:r w:rsidRPr="000D4BE9">
        <w:t>Referral to tertiary care</w:t>
      </w:r>
    </w:p>
    <w:p w14:paraId="6F282398" w14:textId="77777777" w:rsidR="00A333DE" w:rsidRPr="000D4BE9" w:rsidRDefault="00A333DE" w:rsidP="00B540DE">
      <w:pPr>
        <w:pStyle w:val="Bullet1stLevel"/>
      </w:pPr>
      <w:r w:rsidRPr="002B5751">
        <w:t>An infant or</w:t>
      </w:r>
      <w:r w:rsidRPr="000D4BE9">
        <w:t xml:space="preserve"> child might need to be sent from outpatient care to a higher-level referral centre for underlying medical complications. If the child</w:t>
      </w:r>
      <w:r w:rsidRPr="006369E6">
        <w:t xml:space="preserve"> </w:t>
      </w:r>
      <w:r w:rsidRPr="004F6E37">
        <w:t>6</w:t>
      </w:r>
      <w:r>
        <w:t>–</w:t>
      </w:r>
      <w:r w:rsidRPr="004F6E37">
        <w:t>59 months</w:t>
      </w:r>
      <w:r w:rsidRPr="000D4BE9">
        <w:t xml:space="preserve"> has appetite, the child might be sent to the hospital with a supply of </w:t>
      </w:r>
      <w:r>
        <w:t>ready-to-use therapeutic food (</w:t>
      </w:r>
      <w:r w:rsidRPr="000D4BE9">
        <w:t>RUTF</w:t>
      </w:r>
      <w:r>
        <w:t>)</w:t>
      </w:r>
      <w:r w:rsidRPr="000D4BE9">
        <w:t xml:space="preserve"> or an arrangement might be made to make sure the hospital has RUTF for children who are referred. Otherwise, F75 and instructions should be made available for inpatient care (in case the hospital does not have </w:t>
      </w:r>
      <w:r>
        <w:t xml:space="preserve">specific </w:t>
      </w:r>
      <w:r w:rsidRPr="000D4BE9">
        <w:t>inpatient care for SAM).</w:t>
      </w:r>
      <w:r w:rsidRPr="000949A9">
        <w:t xml:space="preserve"> For infants under 6 months, breastfeeding support should continue during referral for tertiary care</w:t>
      </w:r>
      <w:r>
        <w:t>.</w:t>
      </w:r>
    </w:p>
    <w:p w14:paraId="71EA7EB8" w14:textId="77777777" w:rsidR="00A333DE" w:rsidRPr="000D4BE9" w:rsidRDefault="00A333DE" w:rsidP="00891D29">
      <w:pPr>
        <w:pStyle w:val="Heading2"/>
      </w:pPr>
      <w:r w:rsidRPr="000D4BE9">
        <w:t>B. Follow-Up Home Visits</w:t>
      </w:r>
    </w:p>
    <w:p w14:paraId="4C0C4677" w14:textId="77777777" w:rsidR="00A333DE" w:rsidRPr="000D4BE9" w:rsidRDefault="00A333DE" w:rsidP="00B540DE">
      <w:pPr>
        <w:pStyle w:val="Bullet1stLevel"/>
      </w:pPr>
      <w:r w:rsidRPr="000D4BE9">
        <w:t>The health care provider in collaboration with the outreach worker (</w:t>
      </w:r>
      <w:r>
        <w:t>e.g., community health worker [</w:t>
      </w:r>
      <w:r w:rsidRPr="000D4BE9">
        <w:t>CHW</w:t>
      </w:r>
      <w:r>
        <w:t>],</w:t>
      </w:r>
      <w:r w:rsidRPr="000D4BE9">
        <w:t xml:space="preserve"> volunteer) should arrange for </w:t>
      </w:r>
      <w:r>
        <w:t xml:space="preserve">infants and </w:t>
      </w:r>
      <w:r w:rsidRPr="000D4BE9">
        <w:t>children who are at</w:t>
      </w:r>
      <w:r>
        <w:t xml:space="preserve"> </w:t>
      </w:r>
      <w:r w:rsidRPr="000D4BE9">
        <w:t xml:space="preserve">risk based on the </w:t>
      </w:r>
      <w:r>
        <w:t xml:space="preserve">outpatient care </w:t>
      </w:r>
      <w:r w:rsidRPr="000D4BE9">
        <w:t xml:space="preserve">action protocol to be followed up at home through an </w:t>
      </w:r>
      <w:r w:rsidRPr="007F131F">
        <w:t>outreach visit</w:t>
      </w:r>
      <w:r w:rsidRPr="000D4BE9">
        <w:t>.</w:t>
      </w:r>
    </w:p>
    <w:p w14:paraId="0DF8132F" w14:textId="77777777" w:rsidR="00A333DE" w:rsidRPr="000D4BE9" w:rsidRDefault="00A333DE" w:rsidP="00B540DE">
      <w:pPr>
        <w:pStyle w:val="Bullet1stLevel"/>
      </w:pPr>
      <w:r w:rsidRPr="000D4BE9">
        <w:t xml:space="preserve">The follow-up home visit is used to assess what might be hindering the </w:t>
      </w:r>
      <w:r>
        <w:t xml:space="preserve">infant’s or </w:t>
      </w:r>
      <w:r w:rsidRPr="000D4BE9">
        <w:t>child’s recovery and to support the family to help the</w:t>
      </w:r>
      <w:r>
        <w:t xml:space="preserve"> infant or</w:t>
      </w:r>
      <w:r w:rsidRPr="000D4BE9">
        <w:t xml:space="preserve"> child recover through counselling, education and close monitoring of the </w:t>
      </w:r>
      <w:r>
        <w:t xml:space="preserve">infant or </w:t>
      </w:r>
      <w:r w:rsidRPr="000D4BE9">
        <w:t xml:space="preserve">child’s progress. </w:t>
      </w:r>
    </w:p>
    <w:p w14:paraId="01049E49" w14:textId="77777777" w:rsidR="00A333DE" w:rsidRPr="000D4BE9" w:rsidRDefault="00A333DE" w:rsidP="00B540DE">
      <w:pPr>
        <w:pStyle w:val="Bullet1stLevel"/>
      </w:pPr>
      <w:r w:rsidRPr="000D4BE9">
        <w:t xml:space="preserve">Follow-up home visits can be made by a health care provider or outreach worker. </w:t>
      </w:r>
    </w:p>
    <w:p w14:paraId="29391071" w14:textId="77777777" w:rsidR="00A333DE" w:rsidRPr="000D4BE9" w:rsidRDefault="00A333DE" w:rsidP="00B540DE">
      <w:pPr>
        <w:pStyle w:val="Bullet1stLevel"/>
      </w:pPr>
      <w:r w:rsidRPr="000D4BE9">
        <w:t>There must be communication channels in place between the health care provider</w:t>
      </w:r>
      <w:r>
        <w:t xml:space="preserve"> and the outreach worker</w:t>
      </w:r>
      <w:r w:rsidRPr="000D4BE9">
        <w:t xml:space="preserve"> to ensure that </w:t>
      </w:r>
      <w:r>
        <w:t xml:space="preserve">infants and </w:t>
      </w:r>
      <w:r w:rsidRPr="000D4BE9">
        <w:t xml:space="preserve">children receive necessary follow-up. Ideally, </w:t>
      </w:r>
      <w:r>
        <w:t>outreach workers</w:t>
      </w:r>
      <w:r w:rsidRPr="000D4BE9">
        <w:t xml:space="preserve"> will be present on an outpatient care day so they will know </w:t>
      </w:r>
      <w:r>
        <w:t>who</w:t>
      </w:r>
      <w:r w:rsidRPr="000D4BE9">
        <w:t xml:space="preserve"> need</w:t>
      </w:r>
      <w:r>
        <w:t>s</w:t>
      </w:r>
      <w:r w:rsidRPr="000D4BE9">
        <w:t xml:space="preserve"> follow-up. But having a communication system can help ensure that those who could not attend the outpatient care day are told which </w:t>
      </w:r>
      <w:r>
        <w:t>infants and</w:t>
      </w:r>
      <w:r w:rsidRPr="000D4BE9">
        <w:t xml:space="preserve"> children need follow-up and who is responsible for making the </w:t>
      </w:r>
      <w:r>
        <w:t xml:space="preserve">follow-up </w:t>
      </w:r>
      <w:r w:rsidRPr="000D4BE9">
        <w:t>home visit.</w:t>
      </w:r>
    </w:p>
    <w:p w14:paraId="0D388231" w14:textId="77777777" w:rsidR="00A333DE" w:rsidRPr="000D4BE9" w:rsidRDefault="00A333DE" w:rsidP="00276815">
      <w:pPr>
        <w:rPr>
          <w:rFonts w:cs="Tahoma"/>
        </w:rPr>
      </w:pPr>
    </w:p>
    <w:p w14:paraId="4BE74730" w14:textId="77777777" w:rsidR="00A333DE" w:rsidRPr="000D4BE9" w:rsidRDefault="00A333DE" w:rsidP="00276815">
      <w:pPr>
        <w:tabs>
          <w:tab w:val="left" w:pos="1260"/>
        </w:tabs>
        <w:ind w:left="360"/>
        <w:sectPr w:rsidR="00A333DE" w:rsidRPr="000D4BE9" w:rsidSect="000D7638">
          <w:pgSz w:w="12240" w:h="15840" w:code="1"/>
          <w:pgMar w:top="1440" w:right="1440" w:bottom="1440" w:left="1440" w:header="720" w:footer="720" w:gutter="0"/>
          <w:cols w:space="720"/>
          <w:docGrid w:linePitch="360"/>
        </w:sectPr>
      </w:pPr>
    </w:p>
    <w:p w14:paraId="02A2D32C" w14:textId="77777777" w:rsidR="00A333DE" w:rsidRPr="000D4BE9" w:rsidRDefault="00A333DE" w:rsidP="00276815">
      <w:pPr>
        <w:pStyle w:val="Handout"/>
      </w:pPr>
      <w:bookmarkStart w:id="177" w:name="_Toc524801328"/>
      <w:bookmarkStart w:id="178" w:name="_Toc524801482"/>
      <w:r w:rsidRPr="000D4BE9">
        <w:rPr>
          <w:bCs/>
        </w:rPr>
        <w:t>Handout 4.1</w:t>
      </w:r>
      <w:r>
        <w:rPr>
          <w:bCs/>
        </w:rPr>
        <w:t>8</w:t>
      </w:r>
      <w:r w:rsidRPr="000D4BE9">
        <w:t xml:space="preserve"> Referral Slip</w:t>
      </w:r>
      <w:r w:rsidR="00D8371C">
        <w:t xml:space="preserve"> </w:t>
      </w:r>
      <w:r>
        <w:t>for Infants Under 6 Months and Children 6–59 Months</w:t>
      </w:r>
      <w:bookmarkEnd w:id="177"/>
      <w:bookmarkEnd w:id="178"/>
    </w:p>
    <w:p w14:paraId="3B8BE8CC" w14:textId="77777777" w:rsidR="00A333DE" w:rsidRDefault="00A333DE" w:rsidP="00276815">
      <w:pPr>
        <w:ind w:left="-900" w:firstLine="900"/>
        <w:rPr>
          <w:b/>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332"/>
        <w:gridCol w:w="415"/>
        <w:gridCol w:w="1249"/>
        <w:gridCol w:w="1065"/>
        <w:gridCol w:w="1433"/>
        <w:gridCol w:w="1501"/>
        <w:gridCol w:w="2168"/>
      </w:tblGrid>
      <w:tr w:rsidR="006D6F12" w:rsidRPr="006254D5" w14:paraId="00E3C7B8" w14:textId="77777777" w:rsidTr="006600BE">
        <w:trPr>
          <w:trHeight w:val="467"/>
        </w:trPr>
        <w:tc>
          <w:tcPr>
            <w:tcW w:w="1747" w:type="dxa"/>
            <w:gridSpan w:val="2"/>
            <w:vAlign w:val="center"/>
          </w:tcPr>
          <w:p w14:paraId="016E9B3B" w14:textId="77777777" w:rsidR="006D6F12" w:rsidRPr="006254D5" w:rsidRDefault="006D6F12" w:rsidP="006600BE">
            <w:pPr>
              <w:spacing w:after="0"/>
              <w:jc w:val="right"/>
              <w:rPr>
                <w:rFonts w:asciiTheme="minorHAnsi" w:hAnsiTheme="minorHAnsi" w:cstheme="minorHAnsi"/>
                <w:b/>
              </w:rPr>
            </w:pPr>
            <w:r w:rsidRPr="006254D5">
              <w:rPr>
                <w:rFonts w:asciiTheme="minorHAnsi" w:hAnsiTheme="minorHAnsi" w:cstheme="minorHAnsi"/>
                <w:b/>
              </w:rPr>
              <w:t>Name of child</w:t>
            </w:r>
          </w:p>
        </w:tc>
        <w:tc>
          <w:tcPr>
            <w:tcW w:w="3747" w:type="dxa"/>
            <w:gridSpan w:val="3"/>
            <w:vAlign w:val="center"/>
          </w:tcPr>
          <w:p w14:paraId="0B45C4A2" w14:textId="77777777" w:rsidR="006D6F12" w:rsidRPr="00EA0F38" w:rsidRDefault="006D6F12" w:rsidP="006600BE">
            <w:pPr>
              <w:spacing w:after="0"/>
              <w:jc w:val="left"/>
              <w:rPr>
                <w:rFonts w:ascii="Comic Sans MS" w:hAnsi="Comic Sans MS" w:cstheme="minorHAnsi"/>
                <w:color w:val="FF0000"/>
              </w:rPr>
            </w:pPr>
          </w:p>
        </w:tc>
        <w:tc>
          <w:tcPr>
            <w:tcW w:w="1501" w:type="dxa"/>
            <w:vAlign w:val="center"/>
          </w:tcPr>
          <w:p w14:paraId="0E95360D" w14:textId="77777777" w:rsidR="006D6F12" w:rsidRPr="006254D5" w:rsidRDefault="006D6F12" w:rsidP="006600BE">
            <w:pPr>
              <w:spacing w:after="0"/>
              <w:jc w:val="right"/>
              <w:rPr>
                <w:rFonts w:asciiTheme="minorHAnsi" w:hAnsiTheme="minorHAnsi" w:cstheme="minorHAnsi"/>
                <w:b/>
              </w:rPr>
            </w:pPr>
            <w:r w:rsidRPr="006254D5">
              <w:rPr>
                <w:rFonts w:asciiTheme="minorHAnsi" w:hAnsiTheme="minorHAnsi" w:cstheme="minorHAnsi"/>
                <w:b/>
              </w:rPr>
              <w:t>Community</w:t>
            </w:r>
          </w:p>
        </w:tc>
        <w:tc>
          <w:tcPr>
            <w:tcW w:w="2168" w:type="dxa"/>
            <w:vAlign w:val="center"/>
          </w:tcPr>
          <w:p w14:paraId="0D473C5F" w14:textId="77777777" w:rsidR="006D6F12" w:rsidRPr="006254D5" w:rsidRDefault="006D6F12" w:rsidP="006600BE">
            <w:pPr>
              <w:spacing w:after="0"/>
              <w:jc w:val="left"/>
              <w:rPr>
                <w:rFonts w:asciiTheme="minorHAnsi" w:hAnsiTheme="minorHAnsi" w:cstheme="minorHAnsi"/>
                <w:b/>
              </w:rPr>
            </w:pPr>
          </w:p>
        </w:tc>
      </w:tr>
      <w:tr w:rsidR="006D6F12" w:rsidRPr="006254D5" w14:paraId="52F12F4D" w14:textId="77777777" w:rsidTr="006600BE">
        <w:trPr>
          <w:trHeight w:val="432"/>
        </w:trPr>
        <w:tc>
          <w:tcPr>
            <w:tcW w:w="1747" w:type="dxa"/>
            <w:gridSpan w:val="2"/>
            <w:vAlign w:val="center"/>
          </w:tcPr>
          <w:p w14:paraId="3D718658" w14:textId="77777777" w:rsidR="006D6F12" w:rsidRPr="006254D5" w:rsidRDefault="006D6F12" w:rsidP="006600BE">
            <w:pPr>
              <w:spacing w:after="0"/>
              <w:jc w:val="right"/>
              <w:rPr>
                <w:rFonts w:asciiTheme="minorHAnsi" w:hAnsiTheme="minorHAnsi" w:cstheme="minorHAnsi"/>
                <w:b/>
              </w:rPr>
            </w:pPr>
            <w:r w:rsidRPr="006254D5">
              <w:rPr>
                <w:rFonts w:asciiTheme="minorHAnsi" w:hAnsiTheme="minorHAnsi" w:cstheme="minorHAnsi"/>
                <w:b/>
              </w:rPr>
              <w:t>Age</w:t>
            </w:r>
          </w:p>
        </w:tc>
        <w:tc>
          <w:tcPr>
            <w:tcW w:w="3747" w:type="dxa"/>
            <w:gridSpan w:val="3"/>
            <w:vAlign w:val="center"/>
          </w:tcPr>
          <w:p w14:paraId="473BAB68" w14:textId="77777777" w:rsidR="006D6F12" w:rsidRPr="006254D5" w:rsidRDefault="006D6F12" w:rsidP="006600BE">
            <w:pPr>
              <w:spacing w:after="0"/>
              <w:jc w:val="left"/>
              <w:rPr>
                <w:rFonts w:asciiTheme="minorHAnsi" w:hAnsiTheme="minorHAnsi" w:cstheme="minorHAnsi"/>
                <w:b/>
              </w:rPr>
            </w:pPr>
          </w:p>
        </w:tc>
        <w:tc>
          <w:tcPr>
            <w:tcW w:w="1501" w:type="dxa"/>
            <w:vAlign w:val="center"/>
          </w:tcPr>
          <w:p w14:paraId="572BA2C6" w14:textId="77777777" w:rsidR="006D6F12" w:rsidRPr="006254D5" w:rsidRDefault="006D6F12" w:rsidP="006600BE">
            <w:pPr>
              <w:spacing w:after="0"/>
              <w:jc w:val="right"/>
              <w:rPr>
                <w:rFonts w:asciiTheme="minorHAnsi" w:hAnsiTheme="minorHAnsi" w:cstheme="minorHAnsi"/>
                <w:b/>
              </w:rPr>
            </w:pPr>
            <w:r w:rsidRPr="006254D5">
              <w:rPr>
                <w:rFonts w:asciiTheme="minorHAnsi" w:hAnsiTheme="minorHAnsi" w:cstheme="minorHAnsi"/>
                <w:b/>
              </w:rPr>
              <w:t>Sex</w:t>
            </w:r>
          </w:p>
        </w:tc>
        <w:tc>
          <w:tcPr>
            <w:tcW w:w="2168" w:type="dxa"/>
            <w:vAlign w:val="center"/>
          </w:tcPr>
          <w:p w14:paraId="401078A5" w14:textId="77777777" w:rsidR="006D6F12" w:rsidRPr="006254D5" w:rsidRDefault="006D6F12" w:rsidP="006600BE">
            <w:pPr>
              <w:spacing w:after="0"/>
              <w:jc w:val="left"/>
              <w:rPr>
                <w:rFonts w:asciiTheme="minorHAnsi" w:hAnsiTheme="minorHAnsi" w:cstheme="minorHAnsi"/>
                <w:b/>
              </w:rPr>
            </w:pPr>
          </w:p>
        </w:tc>
      </w:tr>
      <w:tr w:rsidR="006D6F12" w:rsidRPr="006254D5" w14:paraId="177EA5EB" w14:textId="77777777" w:rsidTr="006600BE">
        <w:trPr>
          <w:trHeight w:val="468"/>
        </w:trPr>
        <w:tc>
          <w:tcPr>
            <w:tcW w:w="1747" w:type="dxa"/>
            <w:gridSpan w:val="2"/>
            <w:tcBorders>
              <w:bottom w:val="nil"/>
            </w:tcBorders>
            <w:vAlign w:val="center"/>
          </w:tcPr>
          <w:p w14:paraId="09B08341" w14:textId="77777777" w:rsidR="006D6F12" w:rsidRPr="006254D5" w:rsidRDefault="006D6F12" w:rsidP="006600BE">
            <w:pPr>
              <w:spacing w:after="0"/>
              <w:jc w:val="right"/>
              <w:rPr>
                <w:rFonts w:asciiTheme="minorHAnsi" w:hAnsiTheme="minorHAnsi" w:cstheme="minorHAnsi"/>
                <w:b/>
              </w:rPr>
            </w:pPr>
            <w:r w:rsidRPr="006254D5">
              <w:rPr>
                <w:rFonts w:asciiTheme="minorHAnsi" w:hAnsiTheme="minorHAnsi" w:cstheme="minorHAnsi"/>
                <w:b/>
              </w:rPr>
              <w:t>Date of admission</w:t>
            </w:r>
          </w:p>
        </w:tc>
        <w:tc>
          <w:tcPr>
            <w:tcW w:w="3747" w:type="dxa"/>
            <w:gridSpan w:val="3"/>
            <w:tcBorders>
              <w:bottom w:val="nil"/>
            </w:tcBorders>
            <w:vAlign w:val="center"/>
          </w:tcPr>
          <w:p w14:paraId="53A805C4" w14:textId="77777777" w:rsidR="006D6F12" w:rsidRPr="006254D5" w:rsidRDefault="006D6F12" w:rsidP="006600BE">
            <w:pPr>
              <w:spacing w:after="0"/>
              <w:jc w:val="left"/>
              <w:rPr>
                <w:rFonts w:asciiTheme="minorHAnsi" w:hAnsiTheme="minorHAnsi" w:cstheme="minorHAnsi"/>
                <w:b/>
              </w:rPr>
            </w:pPr>
          </w:p>
        </w:tc>
        <w:tc>
          <w:tcPr>
            <w:tcW w:w="1501" w:type="dxa"/>
            <w:tcBorders>
              <w:bottom w:val="single" w:sz="4" w:space="0" w:color="auto"/>
            </w:tcBorders>
            <w:vAlign w:val="center"/>
          </w:tcPr>
          <w:p w14:paraId="6FF21009" w14:textId="77777777" w:rsidR="006D6F12" w:rsidRPr="006254D5" w:rsidRDefault="006D6F12" w:rsidP="006600BE">
            <w:pPr>
              <w:spacing w:after="0"/>
              <w:jc w:val="left"/>
              <w:rPr>
                <w:rFonts w:asciiTheme="minorHAnsi" w:hAnsiTheme="minorHAnsi" w:cstheme="minorHAnsi"/>
                <w:b/>
              </w:rPr>
            </w:pPr>
          </w:p>
        </w:tc>
        <w:tc>
          <w:tcPr>
            <w:tcW w:w="2168" w:type="dxa"/>
            <w:tcBorders>
              <w:bottom w:val="single" w:sz="4" w:space="0" w:color="auto"/>
            </w:tcBorders>
            <w:vAlign w:val="center"/>
          </w:tcPr>
          <w:p w14:paraId="345E0F53" w14:textId="77777777" w:rsidR="006D6F12" w:rsidRPr="006254D5" w:rsidRDefault="006D6F12" w:rsidP="006600BE">
            <w:pPr>
              <w:spacing w:after="0"/>
              <w:jc w:val="left"/>
              <w:rPr>
                <w:rFonts w:asciiTheme="minorHAnsi" w:hAnsiTheme="minorHAnsi" w:cstheme="minorHAnsi"/>
                <w:b/>
              </w:rPr>
            </w:pPr>
          </w:p>
        </w:tc>
      </w:tr>
      <w:tr w:rsidR="006D6F12" w:rsidRPr="006254D5" w14:paraId="42168E49" w14:textId="77777777" w:rsidTr="006600BE">
        <w:trPr>
          <w:trHeight w:val="432"/>
        </w:trPr>
        <w:tc>
          <w:tcPr>
            <w:tcW w:w="5494" w:type="dxa"/>
            <w:gridSpan w:val="5"/>
            <w:tcBorders>
              <w:top w:val="nil"/>
              <w:bottom w:val="nil"/>
              <w:right w:val="single" w:sz="4" w:space="0" w:color="auto"/>
            </w:tcBorders>
            <w:vAlign w:val="center"/>
          </w:tcPr>
          <w:p w14:paraId="70AFD5C6" w14:textId="77777777" w:rsidR="006D6F12" w:rsidRPr="006254D5" w:rsidRDefault="006D6F12" w:rsidP="006600BE">
            <w:pPr>
              <w:spacing w:after="0"/>
              <w:jc w:val="left"/>
              <w:rPr>
                <w:rFonts w:asciiTheme="minorHAnsi" w:hAnsiTheme="minorHAnsi" w:cstheme="minorHAnsi"/>
                <w:b/>
              </w:rPr>
            </w:pPr>
            <w:r w:rsidRPr="00EA0F38">
              <w:rPr>
                <w:rFonts w:ascii="Calibri" w:hAnsi="Calibri" w:cs="Calibri"/>
                <w:b/>
                <w:sz w:val="22"/>
              </w:rPr>
              <w:t>ADMISSION DATA</w:t>
            </w:r>
          </w:p>
        </w:tc>
        <w:tc>
          <w:tcPr>
            <w:tcW w:w="1501" w:type="dxa"/>
            <w:tcBorders>
              <w:top w:val="nil"/>
              <w:left w:val="single" w:sz="4" w:space="0" w:color="auto"/>
            </w:tcBorders>
            <w:vAlign w:val="center"/>
          </w:tcPr>
          <w:p w14:paraId="24A90FFB" w14:textId="77777777" w:rsidR="006D6F12" w:rsidRDefault="006D6F12" w:rsidP="006600BE">
            <w:pPr>
              <w:spacing w:after="0"/>
              <w:jc w:val="right"/>
              <w:rPr>
                <w:rFonts w:asciiTheme="minorHAnsi" w:hAnsiTheme="minorHAnsi" w:cstheme="minorHAnsi"/>
                <w:b/>
              </w:rPr>
            </w:pPr>
            <w:r>
              <w:rPr>
                <w:rFonts w:asciiTheme="minorHAnsi" w:hAnsiTheme="minorHAnsi" w:cstheme="minorHAnsi"/>
                <w:b/>
              </w:rPr>
              <w:t>Site</w:t>
            </w:r>
          </w:p>
        </w:tc>
        <w:tc>
          <w:tcPr>
            <w:tcW w:w="2168" w:type="dxa"/>
            <w:tcBorders>
              <w:top w:val="nil"/>
            </w:tcBorders>
            <w:vAlign w:val="center"/>
          </w:tcPr>
          <w:p w14:paraId="04D6DE30" w14:textId="77777777" w:rsidR="006D6F12" w:rsidRPr="006254D5" w:rsidRDefault="006D6F12" w:rsidP="006600BE">
            <w:pPr>
              <w:spacing w:after="0"/>
              <w:jc w:val="left"/>
              <w:rPr>
                <w:rFonts w:asciiTheme="minorHAnsi" w:hAnsiTheme="minorHAnsi" w:cstheme="minorHAnsi"/>
                <w:b/>
              </w:rPr>
            </w:pPr>
          </w:p>
        </w:tc>
      </w:tr>
      <w:tr w:rsidR="006D6F12" w:rsidRPr="006254D5" w14:paraId="6BF72D14" w14:textId="77777777" w:rsidTr="006600BE">
        <w:trPr>
          <w:trHeight w:val="432"/>
        </w:trPr>
        <w:tc>
          <w:tcPr>
            <w:tcW w:w="1332" w:type="dxa"/>
            <w:tcBorders>
              <w:top w:val="nil"/>
            </w:tcBorders>
            <w:vAlign w:val="center"/>
          </w:tcPr>
          <w:p w14:paraId="765D5EDB" w14:textId="77777777" w:rsidR="006D6F12" w:rsidRPr="006254D5" w:rsidRDefault="006D6F12" w:rsidP="006600BE">
            <w:pPr>
              <w:spacing w:after="0"/>
              <w:jc w:val="right"/>
              <w:rPr>
                <w:rFonts w:asciiTheme="minorHAnsi" w:hAnsiTheme="minorHAnsi" w:cstheme="minorHAnsi"/>
                <w:b/>
              </w:rPr>
            </w:pPr>
            <w:r w:rsidRPr="006254D5">
              <w:rPr>
                <w:rFonts w:asciiTheme="minorHAnsi" w:hAnsiTheme="minorHAnsi" w:cstheme="minorHAnsi"/>
                <w:b/>
              </w:rPr>
              <w:t>Weight</w:t>
            </w:r>
          </w:p>
        </w:tc>
        <w:tc>
          <w:tcPr>
            <w:tcW w:w="1664" w:type="dxa"/>
            <w:gridSpan w:val="2"/>
            <w:tcBorders>
              <w:top w:val="nil"/>
            </w:tcBorders>
            <w:vAlign w:val="center"/>
          </w:tcPr>
          <w:p w14:paraId="770CFDAD" w14:textId="77777777" w:rsidR="006D6F12" w:rsidRPr="006254D5" w:rsidRDefault="006D6F12" w:rsidP="006600BE">
            <w:pPr>
              <w:spacing w:after="0"/>
              <w:jc w:val="left"/>
              <w:rPr>
                <w:rFonts w:asciiTheme="minorHAnsi" w:hAnsiTheme="minorHAnsi" w:cstheme="minorHAnsi"/>
                <w:b/>
              </w:rPr>
            </w:pPr>
          </w:p>
        </w:tc>
        <w:tc>
          <w:tcPr>
            <w:tcW w:w="1065" w:type="dxa"/>
            <w:tcBorders>
              <w:top w:val="nil"/>
            </w:tcBorders>
            <w:vAlign w:val="center"/>
          </w:tcPr>
          <w:p w14:paraId="486CDB72" w14:textId="77777777" w:rsidR="006D6F12" w:rsidRPr="006254D5" w:rsidRDefault="006D6F12" w:rsidP="006600BE">
            <w:pPr>
              <w:spacing w:after="0"/>
              <w:jc w:val="right"/>
              <w:rPr>
                <w:rFonts w:asciiTheme="minorHAnsi" w:hAnsiTheme="minorHAnsi" w:cstheme="minorHAnsi"/>
                <w:b/>
              </w:rPr>
            </w:pPr>
            <w:r>
              <w:rPr>
                <w:rFonts w:asciiTheme="minorHAnsi" w:hAnsiTheme="minorHAnsi" w:cstheme="minorHAnsi"/>
                <w:b/>
              </w:rPr>
              <w:t>MUAC</w:t>
            </w:r>
          </w:p>
        </w:tc>
        <w:tc>
          <w:tcPr>
            <w:tcW w:w="1433" w:type="dxa"/>
            <w:tcBorders>
              <w:top w:val="nil"/>
              <w:bottom w:val="nil"/>
              <w:right w:val="single" w:sz="4" w:space="0" w:color="auto"/>
            </w:tcBorders>
            <w:vAlign w:val="center"/>
          </w:tcPr>
          <w:p w14:paraId="132B7929" w14:textId="77777777" w:rsidR="006D6F12" w:rsidRPr="006254D5" w:rsidRDefault="006D6F12" w:rsidP="006600BE">
            <w:pPr>
              <w:spacing w:after="0"/>
              <w:jc w:val="left"/>
              <w:rPr>
                <w:rFonts w:asciiTheme="minorHAnsi" w:hAnsiTheme="minorHAnsi" w:cstheme="minorHAnsi"/>
                <w:b/>
              </w:rPr>
            </w:pPr>
          </w:p>
        </w:tc>
        <w:tc>
          <w:tcPr>
            <w:tcW w:w="1501" w:type="dxa"/>
            <w:tcBorders>
              <w:top w:val="nil"/>
              <w:left w:val="single" w:sz="4" w:space="0" w:color="auto"/>
            </w:tcBorders>
            <w:vAlign w:val="center"/>
          </w:tcPr>
          <w:p w14:paraId="05D3DE15" w14:textId="77777777" w:rsidR="006D6F12" w:rsidRPr="006254D5" w:rsidRDefault="006D6F12" w:rsidP="006600BE">
            <w:pPr>
              <w:spacing w:after="0"/>
              <w:jc w:val="right"/>
              <w:rPr>
                <w:rFonts w:asciiTheme="minorHAnsi" w:hAnsiTheme="minorHAnsi" w:cstheme="minorHAnsi"/>
                <w:b/>
              </w:rPr>
            </w:pPr>
            <w:r>
              <w:rPr>
                <w:rFonts w:asciiTheme="minorHAnsi" w:hAnsiTheme="minorHAnsi" w:cstheme="minorHAnsi"/>
                <w:b/>
              </w:rPr>
              <w:t>Referral to</w:t>
            </w:r>
          </w:p>
        </w:tc>
        <w:tc>
          <w:tcPr>
            <w:tcW w:w="2168" w:type="dxa"/>
            <w:tcBorders>
              <w:top w:val="nil"/>
            </w:tcBorders>
          </w:tcPr>
          <w:p w14:paraId="2BFB8A58" w14:textId="77777777" w:rsidR="006D6F12" w:rsidRDefault="006D6F12" w:rsidP="006600BE"/>
        </w:tc>
      </w:tr>
      <w:tr w:rsidR="006D6F12" w:rsidRPr="006254D5" w14:paraId="4EAC650F" w14:textId="77777777" w:rsidTr="006600BE">
        <w:trPr>
          <w:trHeight w:val="432"/>
        </w:trPr>
        <w:tc>
          <w:tcPr>
            <w:tcW w:w="1332" w:type="dxa"/>
            <w:vAlign w:val="center"/>
          </w:tcPr>
          <w:p w14:paraId="048953AD" w14:textId="77777777" w:rsidR="006D6F12" w:rsidRPr="006254D5" w:rsidRDefault="006D6F12" w:rsidP="006600BE">
            <w:pPr>
              <w:spacing w:after="0"/>
              <w:jc w:val="right"/>
              <w:rPr>
                <w:rFonts w:asciiTheme="minorHAnsi" w:hAnsiTheme="minorHAnsi" w:cstheme="minorHAnsi"/>
                <w:b/>
              </w:rPr>
            </w:pPr>
            <w:r>
              <w:rPr>
                <w:rFonts w:asciiTheme="minorHAnsi" w:hAnsiTheme="minorHAnsi" w:cstheme="minorHAnsi"/>
                <w:b/>
              </w:rPr>
              <w:t>Height</w:t>
            </w:r>
          </w:p>
        </w:tc>
        <w:tc>
          <w:tcPr>
            <w:tcW w:w="1664" w:type="dxa"/>
            <w:gridSpan w:val="2"/>
            <w:vAlign w:val="center"/>
          </w:tcPr>
          <w:p w14:paraId="235BCD9F" w14:textId="77777777" w:rsidR="006D6F12" w:rsidRPr="006254D5" w:rsidRDefault="006D6F12" w:rsidP="006600BE">
            <w:pPr>
              <w:spacing w:after="0"/>
              <w:jc w:val="left"/>
              <w:rPr>
                <w:rFonts w:asciiTheme="minorHAnsi" w:hAnsiTheme="minorHAnsi" w:cstheme="minorHAnsi"/>
                <w:b/>
              </w:rPr>
            </w:pPr>
          </w:p>
        </w:tc>
        <w:tc>
          <w:tcPr>
            <w:tcW w:w="1065" w:type="dxa"/>
            <w:vAlign w:val="center"/>
          </w:tcPr>
          <w:p w14:paraId="13EC01F7" w14:textId="77777777" w:rsidR="006D6F12" w:rsidRPr="006254D5" w:rsidRDefault="006D6F12" w:rsidP="006600BE">
            <w:pPr>
              <w:spacing w:after="0"/>
              <w:jc w:val="right"/>
              <w:rPr>
                <w:rFonts w:asciiTheme="minorHAnsi" w:hAnsiTheme="minorHAnsi" w:cstheme="minorHAnsi"/>
                <w:b/>
              </w:rPr>
            </w:pPr>
            <w:r>
              <w:rPr>
                <w:rFonts w:asciiTheme="minorHAnsi" w:hAnsiTheme="minorHAnsi" w:cstheme="minorHAnsi"/>
                <w:b/>
              </w:rPr>
              <w:t>WFH/WFL</w:t>
            </w:r>
          </w:p>
        </w:tc>
        <w:tc>
          <w:tcPr>
            <w:tcW w:w="1433" w:type="dxa"/>
            <w:tcBorders>
              <w:top w:val="nil"/>
              <w:bottom w:val="nil"/>
              <w:right w:val="single" w:sz="4" w:space="0" w:color="auto"/>
            </w:tcBorders>
            <w:vAlign w:val="center"/>
          </w:tcPr>
          <w:p w14:paraId="601412DB" w14:textId="77777777" w:rsidR="006D6F12" w:rsidRPr="006254D5" w:rsidRDefault="006D6F12" w:rsidP="006600BE">
            <w:pPr>
              <w:spacing w:after="0"/>
              <w:jc w:val="left"/>
              <w:rPr>
                <w:rFonts w:asciiTheme="minorHAnsi" w:hAnsiTheme="minorHAnsi" w:cstheme="minorHAnsi"/>
                <w:b/>
              </w:rPr>
            </w:pPr>
          </w:p>
        </w:tc>
        <w:tc>
          <w:tcPr>
            <w:tcW w:w="1501" w:type="dxa"/>
            <w:tcBorders>
              <w:left w:val="single" w:sz="4" w:space="0" w:color="auto"/>
            </w:tcBorders>
            <w:vAlign w:val="center"/>
          </w:tcPr>
          <w:p w14:paraId="7D244940" w14:textId="77777777" w:rsidR="006D6F12" w:rsidRPr="006254D5" w:rsidRDefault="006D6F12" w:rsidP="006600BE">
            <w:pPr>
              <w:spacing w:after="0"/>
              <w:jc w:val="right"/>
              <w:rPr>
                <w:rFonts w:asciiTheme="minorHAnsi" w:hAnsiTheme="minorHAnsi" w:cstheme="minorHAnsi"/>
                <w:b/>
              </w:rPr>
            </w:pPr>
            <w:r>
              <w:rPr>
                <w:rFonts w:asciiTheme="minorHAnsi" w:hAnsiTheme="minorHAnsi" w:cstheme="minorHAnsi"/>
                <w:b/>
              </w:rPr>
              <w:t>Registration No</w:t>
            </w:r>
          </w:p>
        </w:tc>
        <w:tc>
          <w:tcPr>
            <w:tcW w:w="2168" w:type="dxa"/>
          </w:tcPr>
          <w:p w14:paraId="741B1974" w14:textId="77777777" w:rsidR="006D6F12" w:rsidRDefault="006D6F12" w:rsidP="006600BE"/>
        </w:tc>
      </w:tr>
      <w:tr w:rsidR="006D6F12" w:rsidRPr="006254D5" w14:paraId="48252FB6" w14:textId="77777777" w:rsidTr="006600BE">
        <w:trPr>
          <w:trHeight w:val="585"/>
        </w:trPr>
        <w:tc>
          <w:tcPr>
            <w:tcW w:w="5494" w:type="dxa"/>
            <w:gridSpan w:val="5"/>
            <w:tcBorders>
              <w:top w:val="nil"/>
              <w:bottom w:val="nil"/>
              <w:right w:val="single" w:sz="4" w:space="0" w:color="auto"/>
            </w:tcBorders>
            <w:vAlign w:val="center"/>
          </w:tcPr>
          <w:p w14:paraId="46ADDC45" w14:textId="77777777" w:rsidR="006D6F12" w:rsidRPr="006254D5" w:rsidRDefault="006D6F12" w:rsidP="006600BE">
            <w:pPr>
              <w:spacing w:after="0"/>
              <w:jc w:val="left"/>
              <w:rPr>
                <w:rFonts w:asciiTheme="minorHAnsi" w:hAnsiTheme="minorHAnsi" w:cstheme="minorHAnsi"/>
                <w:b/>
              </w:rPr>
            </w:pPr>
            <w:r w:rsidRPr="00EA0F38">
              <w:rPr>
                <w:rFonts w:ascii="Calibri" w:hAnsi="Calibri" w:cs="Calibri"/>
                <w:b/>
              </w:rPr>
              <w:t>Bilateral pitting oedema (circle)     NONE        +        ++       +++</w:t>
            </w:r>
          </w:p>
        </w:tc>
        <w:tc>
          <w:tcPr>
            <w:tcW w:w="1501" w:type="dxa"/>
            <w:tcBorders>
              <w:left w:val="single" w:sz="4" w:space="0" w:color="auto"/>
            </w:tcBorders>
            <w:vAlign w:val="center"/>
          </w:tcPr>
          <w:p w14:paraId="16E82B85" w14:textId="77777777" w:rsidR="006D6F12" w:rsidRDefault="006D6F12" w:rsidP="006600BE">
            <w:pPr>
              <w:spacing w:after="0"/>
              <w:jc w:val="right"/>
              <w:rPr>
                <w:rFonts w:asciiTheme="minorHAnsi" w:hAnsiTheme="minorHAnsi" w:cstheme="minorHAnsi"/>
                <w:b/>
              </w:rPr>
            </w:pPr>
          </w:p>
        </w:tc>
        <w:tc>
          <w:tcPr>
            <w:tcW w:w="2168" w:type="dxa"/>
            <w:vAlign w:val="center"/>
          </w:tcPr>
          <w:p w14:paraId="63DA48BC" w14:textId="77777777" w:rsidR="006D6F12" w:rsidRPr="006254D5" w:rsidRDefault="006D6F12" w:rsidP="006600BE">
            <w:pPr>
              <w:spacing w:after="0"/>
              <w:jc w:val="right"/>
              <w:rPr>
                <w:rFonts w:asciiTheme="minorHAnsi" w:hAnsiTheme="minorHAnsi" w:cstheme="minorHAnsi"/>
                <w:b/>
              </w:rPr>
            </w:pPr>
          </w:p>
        </w:tc>
      </w:tr>
      <w:tr w:rsidR="006D6F12" w:rsidRPr="006254D5" w14:paraId="14F94D10" w14:textId="77777777" w:rsidTr="006600BE">
        <w:trPr>
          <w:trHeight w:val="432"/>
        </w:trPr>
        <w:tc>
          <w:tcPr>
            <w:tcW w:w="9163" w:type="dxa"/>
            <w:gridSpan w:val="7"/>
            <w:tcBorders>
              <w:top w:val="single" w:sz="4" w:space="0" w:color="auto"/>
              <w:bottom w:val="nil"/>
            </w:tcBorders>
            <w:vAlign w:val="center"/>
          </w:tcPr>
          <w:p w14:paraId="55A423AB" w14:textId="77777777" w:rsidR="006D6F12" w:rsidRPr="006254D5" w:rsidRDefault="006D6F12" w:rsidP="006600BE">
            <w:pPr>
              <w:spacing w:after="0"/>
              <w:rPr>
                <w:rFonts w:asciiTheme="minorHAnsi" w:hAnsiTheme="minorHAnsi" w:cstheme="minorHAnsi"/>
                <w:b/>
                <w:sz w:val="22"/>
              </w:rPr>
            </w:pPr>
            <w:r w:rsidRPr="006254D5">
              <w:rPr>
                <w:rFonts w:asciiTheme="minorHAnsi" w:hAnsiTheme="minorHAnsi" w:cstheme="minorHAnsi"/>
                <w:b/>
                <w:sz w:val="22"/>
              </w:rPr>
              <w:t>INFANTS UNDER 6 MONTHS OF AGE</w:t>
            </w:r>
          </w:p>
        </w:tc>
      </w:tr>
      <w:tr w:rsidR="006D6F12" w:rsidRPr="006254D5" w14:paraId="2550B906" w14:textId="77777777" w:rsidTr="006600BE">
        <w:trPr>
          <w:trHeight w:val="432"/>
        </w:trPr>
        <w:tc>
          <w:tcPr>
            <w:tcW w:w="9163" w:type="dxa"/>
            <w:gridSpan w:val="7"/>
            <w:tcBorders>
              <w:top w:val="nil"/>
            </w:tcBorders>
            <w:vAlign w:val="center"/>
          </w:tcPr>
          <w:p w14:paraId="3B0E0E8B" w14:textId="77777777" w:rsidR="006D6F12" w:rsidRDefault="006D6F12" w:rsidP="006600BE">
            <w:pPr>
              <w:spacing w:after="0"/>
              <w:rPr>
                <w:rFonts w:asciiTheme="minorHAnsi" w:hAnsiTheme="minorHAnsi" w:cstheme="minorHAnsi"/>
                <w:b/>
              </w:rPr>
            </w:pPr>
            <w:r>
              <w:rPr>
                <w:rFonts w:asciiTheme="minorHAnsi" w:hAnsiTheme="minorHAnsi" w:cstheme="minorHAnsi"/>
                <w:b/>
              </w:rPr>
              <w:t>Is infant exclusively breastfeeding? (circle)             Y                N</w:t>
            </w:r>
          </w:p>
        </w:tc>
      </w:tr>
      <w:tr w:rsidR="006D6F12" w:rsidRPr="006254D5" w14:paraId="61D3BCE8" w14:textId="77777777" w:rsidTr="006600BE">
        <w:trPr>
          <w:trHeight w:val="432"/>
        </w:trPr>
        <w:tc>
          <w:tcPr>
            <w:tcW w:w="9163" w:type="dxa"/>
            <w:gridSpan w:val="7"/>
            <w:tcBorders>
              <w:bottom w:val="single" w:sz="4" w:space="0" w:color="auto"/>
            </w:tcBorders>
            <w:vAlign w:val="center"/>
          </w:tcPr>
          <w:p w14:paraId="24D6DC72" w14:textId="77777777" w:rsidR="006D6F12" w:rsidRDefault="006D6F12" w:rsidP="006600BE">
            <w:pPr>
              <w:spacing w:after="0"/>
              <w:rPr>
                <w:rFonts w:asciiTheme="minorHAnsi" w:hAnsiTheme="minorHAnsi" w:cstheme="minorHAnsi"/>
                <w:b/>
              </w:rPr>
            </w:pPr>
            <w:r>
              <w:rPr>
                <w:rFonts w:asciiTheme="minorHAnsi" w:hAnsiTheme="minorHAnsi" w:cstheme="minorHAnsi"/>
                <w:b/>
              </w:rPr>
              <w:t xml:space="preserve">If not breastfeeding, is infant feeding well and exclusively on replacement feed? (circle)           </w:t>
            </w:r>
            <w:r w:rsidRPr="00EA0F38">
              <w:rPr>
                <w:rFonts w:ascii="Calibri" w:hAnsi="Calibri" w:cs="Calibri"/>
                <w:b/>
              </w:rPr>
              <w:t>Y             N</w:t>
            </w:r>
          </w:p>
        </w:tc>
      </w:tr>
      <w:tr w:rsidR="006D6F12" w:rsidRPr="006254D5" w14:paraId="4D7369C0" w14:textId="77777777" w:rsidTr="006600BE">
        <w:trPr>
          <w:trHeight w:val="432"/>
        </w:trPr>
        <w:tc>
          <w:tcPr>
            <w:tcW w:w="1747" w:type="dxa"/>
            <w:gridSpan w:val="2"/>
            <w:tcBorders>
              <w:top w:val="nil"/>
              <w:bottom w:val="nil"/>
            </w:tcBorders>
            <w:vAlign w:val="center"/>
          </w:tcPr>
          <w:p w14:paraId="1302F2AA" w14:textId="77777777" w:rsidR="006D6F12" w:rsidRDefault="006D6F12" w:rsidP="006600BE">
            <w:pPr>
              <w:spacing w:after="0"/>
              <w:rPr>
                <w:rFonts w:asciiTheme="minorHAnsi" w:hAnsiTheme="minorHAnsi" w:cstheme="minorHAnsi"/>
                <w:b/>
              </w:rPr>
            </w:pPr>
            <w:r>
              <w:rPr>
                <w:rFonts w:asciiTheme="minorHAnsi" w:hAnsiTheme="minorHAnsi" w:cstheme="minorHAnsi"/>
                <w:b/>
              </w:rPr>
              <w:t>Date of referral</w:t>
            </w:r>
          </w:p>
        </w:tc>
        <w:tc>
          <w:tcPr>
            <w:tcW w:w="7416" w:type="dxa"/>
            <w:gridSpan w:val="5"/>
            <w:tcBorders>
              <w:top w:val="nil"/>
              <w:bottom w:val="nil"/>
            </w:tcBorders>
            <w:vAlign w:val="center"/>
          </w:tcPr>
          <w:p w14:paraId="73242A30" w14:textId="77777777" w:rsidR="006D6F12" w:rsidRDefault="006D6F12" w:rsidP="006600BE">
            <w:pPr>
              <w:spacing w:after="0"/>
              <w:rPr>
                <w:rFonts w:asciiTheme="minorHAnsi" w:hAnsiTheme="minorHAnsi" w:cstheme="minorHAnsi"/>
                <w:b/>
              </w:rPr>
            </w:pPr>
          </w:p>
        </w:tc>
      </w:tr>
      <w:tr w:rsidR="006D6F12" w:rsidRPr="006254D5" w14:paraId="46DFACEE" w14:textId="77777777" w:rsidTr="006600BE">
        <w:trPr>
          <w:trHeight w:val="1008"/>
        </w:trPr>
        <w:tc>
          <w:tcPr>
            <w:tcW w:w="9163" w:type="dxa"/>
            <w:gridSpan w:val="7"/>
            <w:tcBorders>
              <w:bottom w:val="single" w:sz="4" w:space="0" w:color="auto"/>
            </w:tcBorders>
            <w:vAlign w:val="center"/>
          </w:tcPr>
          <w:p w14:paraId="5FACBD65" w14:textId="77777777" w:rsidR="006D6F12" w:rsidRDefault="006D6F12" w:rsidP="006600BE">
            <w:pPr>
              <w:spacing w:before="120" w:after="0"/>
              <w:rPr>
                <w:rFonts w:asciiTheme="minorHAnsi" w:hAnsiTheme="minorHAnsi" w:cstheme="minorHAnsi"/>
                <w:b/>
              </w:rPr>
            </w:pPr>
            <w:r>
              <w:rPr>
                <w:rFonts w:asciiTheme="minorHAnsi" w:hAnsiTheme="minorHAnsi" w:cstheme="minorHAnsi"/>
                <w:b/>
              </w:rPr>
              <w:t>Criteria for referral</w:t>
            </w:r>
          </w:p>
          <w:p w14:paraId="00EAB2F2" w14:textId="77777777" w:rsidR="006D6F12" w:rsidRDefault="006D6F12" w:rsidP="006600BE">
            <w:pPr>
              <w:ind w:right="-165"/>
              <w:rPr>
                <w:rFonts w:asciiTheme="minorHAnsi" w:hAnsiTheme="minorHAnsi" w:cstheme="minorHAnsi"/>
                <w:b/>
              </w:rPr>
            </w:pPr>
            <w:r w:rsidRPr="00FA6B73">
              <w:rPr>
                <w:rFonts w:ascii="Calibri" w:hAnsi="Calibri" w:cs="Calibri"/>
                <w:b/>
                <w:sz w:val="22"/>
              </w:rPr>
              <w:t xml:space="preserve"> </w:t>
            </w:r>
          </w:p>
        </w:tc>
      </w:tr>
      <w:tr w:rsidR="006D6F12" w:rsidRPr="006254D5" w14:paraId="21AD8DFF" w14:textId="77777777" w:rsidTr="006600BE">
        <w:trPr>
          <w:trHeight w:val="1584"/>
        </w:trPr>
        <w:tc>
          <w:tcPr>
            <w:tcW w:w="9163" w:type="dxa"/>
            <w:gridSpan w:val="7"/>
            <w:tcBorders>
              <w:top w:val="single" w:sz="4" w:space="0" w:color="auto"/>
              <w:bottom w:val="nil"/>
            </w:tcBorders>
          </w:tcPr>
          <w:p w14:paraId="0DF9F717" w14:textId="77777777" w:rsidR="006D6F12" w:rsidRDefault="006D6F12" w:rsidP="006600BE">
            <w:pPr>
              <w:spacing w:before="120" w:after="0"/>
              <w:jc w:val="left"/>
              <w:rPr>
                <w:rFonts w:asciiTheme="minorHAnsi" w:hAnsiTheme="minorHAnsi" w:cstheme="minorHAnsi"/>
                <w:b/>
              </w:rPr>
            </w:pPr>
            <w:r>
              <w:rPr>
                <w:rFonts w:asciiTheme="minorHAnsi" w:hAnsiTheme="minorHAnsi" w:cstheme="minorHAnsi"/>
                <w:b/>
              </w:rPr>
              <w:t>Treatment given</w:t>
            </w:r>
          </w:p>
          <w:p w14:paraId="4988D704" w14:textId="77777777" w:rsidR="006D6F12" w:rsidRDefault="006D6F12" w:rsidP="006600BE">
            <w:pPr>
              <w:spacing w:before="120" w:after="0"/>
              <w:jc w:val="left"/>
              <w:rPr>
                <w:rFonts w:asciiTheme="minorHAnsi" w:hAnsiTheme="minorHAnsi" w:cstheme="minorHAnsi"/>
                <w:b/>
              </w:rPr>
            </w:pPr>
          </w:p>
        </w:tc>
      </w:tr>
      <w:tr w:rsidR="006D6F12" w:rsidRPr="006254D5" w14:paraId="3E06DCF4" w14:textId="77777777" w:rsidTr="006600BE">
        <w:trPr>
          <w:trHeight w:val="432"/>
        </w:trPr>
        <w:tc>
          <w:tcPr>
            <w:tcW w:w="9163" w:type="dxa"/>
            <w:gridSpan w:val="7"/>
            <w:tcBorders>
              <w:top w:val="nil"/>
            </w:tcBorders>
            <w:vAlign w:val="center"/>
          </w:tcPr>
          <w:p w14:paraId="1A2D2570" w14:textId="77777777" w:rsidR="006D6F12" w:rsidRDefault="006D6F12" w:rsidP="006600BE">
            <w:pPr>
              <w:pBdr>
                <w:top w:val="single" w:sz="4" w:space="1" w:color="auto"/>
              </w:pBdr>
              <w:spacing w:before="120" w:after="0"/>
              <w:rPr>
                <w:rFonts w:asciiTheme="minorHAnsi" w:hAnsiTheme="minorHAnsi" w:cstheme="minorHAnsi"/>
                <w:b/>
              </w:rPr>
            </w:pPr>
            <w:r>
              <w:rPr>
                <w:rFonts w:asciiTheme="minorHAnsi" w:hAnsiTheme="minorHAnsi" w:cstheme="minorHAnsi"/>
                <w:b/>
              </w:rPr>
              <w:t>Comments</w:t>
            </w:r>
          </w:p>
          <w:p w14:paraId="5101FD32" w14:textId="77777777" w:rsidR="006D6F12" w:rsidRDefault="006D6F12" w:rsidP="006600BE">
            <w:pPr>
              <w:spacing w:before="120" w:after="0"/>
              <w:rPr>
                <w:rFonts w:asciiTheme="minorHAnsi" w:hAnsiTheme="minorHAnsi" w:cstheme="minorHAnsi"/>
                <w:b/>
              </w:rPr>
            </w:pPr>
          </w:p>
          <w:p w14:paraId="545B5A41" w14:textId="77777777" w:rsidR="006D6F12" w:rsidRDefault="006D6F12" w:rsidP="006600BE">
            <w:pPr>
              <w:spacing w:before="120" w:after="0"/>
              <w:rPr>
                <w:rFonts w:asciiTheme="minorHAnsi" w:hAnsiTheme="minorHAnsi" w:cstheme="minorHAnsi"/>
                <w:b/>
              </w:rPr>
            </w:pPr>
          </w:p>
          <w:p w14:paraId="4FA24974" w14:textId="77777777" w:rsidR="006D6F12" w:rsidRDefault="006D6F12" w:rsidP="006600BE">
            <w:pPr>
              <w:spacing w:before="120" w:after="0"/>
              <w:rPr>
                <w:rFonts w:asciiTheme="minorHAnsi" w:hAnsiTheme="minorHAnsi" w:cstheme="minorHAnsi"/>
                <w:b/>
              </w:rPr>
            </w:pPr>
          </w:p>
          <w:p w14:paraId="1FE8B8D1" w14:textId="77777777" w:rsidR="006D6F12" w:rsidRDefault="006D6F12" w:rsidP="006600BE">
            <w:pPr>
              <w:spacing w:before="120" w:after="0"/>
              <w:rPr>
                <w:rFonts w:asciiTheme="minorHAnsi" w:hAnsiTheme="minorHAnsi" w:cstheme="minorHAnsi"/>
                <w:b/>
              </w:rPr>
            </w:pPr>
          </w:p>
        </w:tc>
      </w:tr>
    </w:tbl>
    <w:p w14:paraId="28574ADE" w14:textId="77777777" w:rsidR="006D6F12" w:rsidRDefault="006D6F12" w:rsidP="00276815">
      <w:pPr>
        <w:ind w:left="-900" w:firstLine="900"/>
        <w:rPr>
          <w:b/>
        </w:rPr>
      </w:pPr>
    </w:p>
    <w:p w14:paraId="37DFF267" w14:textId="77777777" w:rsidR="006D6F12" w:rsidRDefault="006D6F12" w:rsidP="00276815">
      <w:pPr>
        <w:ind w:left="-900" w:firstLine="900"/>
        <w:rPr>
          <w:b/>
        </w:rPr>
      </w:pPr>
    </w:p>
    <w:p w14:paraId="25632566" w14:textId="77777777" w:rsidR="00C83A41" w:rsidRDefault="00C83A41" w:rsidP="00C83A41">
      <w:pPr>
        <w:pStyle w:val="Handout"/>
        <w:sectPr w:rsidR="00C83A41">
          <w:pgSz w:w="12240" w:h="15840"/>
          <w:pgMar w:top="1440" w:right="1440" w:bottom="1440" w:left="1440" w:header="720" w:footer="720" w:gutter="0"/>
          <w:cols w:space="720"/>
          <w:docGrid w:linePitch="360"/>
        </w:sectPr>
      </w:pPr>
    </w:p>
    <w:p w14:paraId="679E7492" w14:textId="77777777" w:rsidR="00A333DE" w:rsidRPr="000D4BE9" w:rsidRDefault="00A333DE" w:rsidP="00C83A41">
      <w:pPr>
        <w:pStyle w:val="Handout"/>
        <w:rPr>
          <w:color w:val="800000"/>
        </w:rPr>
      </w:pPr>
      <w:r w:rsidRPr="000D4BE9">
        <w:t xml:space="preserve"> </w:t>
      </w:r>
      <w:bookmarkStart w:id="179" w:name="_Toc524801329"/>
      <w:bookmarkStart w:id="180" w:name="_Toc524801483"/>
      <w:r>
        <w:t>Handout 4.19 Outpatient Care</w:t>
      </w:r>
      <w:r w:rsidRPr="000D4BE9">
        <w:t xml:space="preserve"> Discharge Criteria </w:t>
      </w:r>
      <w:r>
        <w:t>for At-risk Mothers and Infants Under 6 Months and Children 6–59 Months</w:t>
      </w:r>
      <w:bookmarkEnd w:id="179"/>
      <w:bookmarkEnd w:id="180"/>
    </w:p>
    <w:p w14:paraId="44EAFFEC" w14:textId="77777777" w:rsidR="00A333DE" w:rsidRDefault="00A333DE" w:rsidP="00A17E4F">
      <w:pPr>
        <w:pStyle w:val="Heading2"/>
        <w:spacing w:before="480"/>
      </w:pPr>
      <w:r w:rsidRPr="000D4BE9">
        <w:t xml:space="preserve">When Are </w:t>
      </w:r>
      <w:r>
        <w:t xml:space="preserve">Infants Under 6 Months of Age </w:t>
      </w:r>
      <w:r w:rsidRPr="000D4BE9">
        <w:t>Discharged from Outpatient Care?</w:t>
      </w:r>
    </w:p>
    <w:p w14:paraId="0668D662" w14:textId="77777777" w:rsidR="00A333DE" w:rsidRPr="000D5D9E" w:rsidRDefault="00A333DE" w:rsidP="00B540DE">
      <w:pPr>
        <w:pStyle w:val="Bullet1stLevel"/>
      </w:pPr>
      <w:r w:rsidRPr="006369E6">
        <w:rPr>
          <w:bCs/>
        </w:rPr>
        <w:t>An infant under 6 months of age can be</w:t>
      </w:r>
      <w:r w:rsidRPr="006369E6">
        <w:t xml:space="preserve"> discharged from outpatient care </w:t>
      </w:r>
      <w:r w:rsidRPr="004F6E37">
        <w:t>when effectively exclusively breastfeeding</w:t>
      </w:r>
      <w:r>
        <w:t>—</w:t>
      </w:r>
      <w:r w:rsidRPr="004F6E37">
        <w:t>or</w:t>
      </w:r>
      <w:r>
        <w:t>,</w:t>
      </w:r>
      <w:r w:rsidRPr="002458DB">
        <w:t xml:space="preserve"> </w:t>
      </w:r>
      <w:r>
        <w:t xml:space="preserve">for the non-breastfed infant, </w:t>
      </w:r>
      <w:r w:rsidRPr="004F6E37">
        <w:t>receiving exclusive, safe</w:t>
      </w:r>
      <w:r>
        <w:t>,</w:t>
      </w:r>
      <w:r w:rsidRPr="004F6E37">
        <w:t xml:space="preserve"> and appropriate breast milk substitute</w:t>
      </w:r>
      <w:r>
        <w:t>—</w:t>
      </w:r>
      <w:r w:rsidRPr="00ED72D3">
        <w:rPr>
          <w:bCs/>
        </w:rPr>
        <w:t>consistently gaining weight</w:t>
      </w:r>
      <w:r w:rsidRPr="003D6FCA">
        <w:rPr>
          <w:bCs/>
        </w:rPr>
        <w:t xml:space="preserve"> </w:t>
      </w:r>
      <w:r w:rsidRPr="000D5D9E">
        <w:rPr>
          <w:bCs/>
        </w:rPr>
        <w:t>(the growth curve is going up), is clinically well and alert</w:t>
      </w:r>
      <w:r w:rsidRPr="000949A9">
        <w:rPr>
          <w:bCs/>
        </w:rPr>
        <w:t xml:space="preserve">, and the mother is confident with </w:t>
      </w:r>
      <w:r>
        <w:rPr>
          <w:bCs/>
        </w:rPr>
        <w:t>feeding, care, and condition</w:t>
      </w:r>
      <w:r w:rsidRPr="003D6FCA">
        <w:rPr>
          <w:bCs/>
        </w:rPr>
        <w:t xml:space="preserve"> of the infant</w:t>
      </w:r>
      <w:r w:rsidRPr="000D5D9E">
        <w:rPr>
          <w:bCs/>
        </w:rPr>
        <w:t>.</w:t>
      </w:r>
    </w:p>
    <w:p w14:paraId="7EF51250" w14:textId="77777777" w:rsidR="00A333DE" w:rsidRDefault="00A333DE" w:rsidP="00B540DE">
      <w:pPr>
        <w:pStyle w:val="Bullet1stLevel-Last"/>
      </w:pPr>
      <w:r>
        <w:t>The decision to discharge the infant from management is based on the</w:t>
      </w:r>
      <w:r w:rsidRPr="000949A9">
        <w:t xml:space="preserve"> mother and infant</w:t>
      </w:r>
      <w:r>
        <w:t>’s</w:t>
      </w:r>
      <w:r w:rsidRPr="000949A9">
        <w:t xml:space="preserve"> clinical condition, feeding capability</w:t>
      </w:r>
      <w:r>
        <w:t>,</w:t>
      </w:r>
      <w:r w:rsidRPr="000949A9">
        <w:t xml:space="preserve"> and general well-being</w:t>
      </w:r>
      <w:r>
        <w:t>, and on the infant’s weight gain</w:t>
      </w:r>
      <w:r w:rsidRPr="000949A9">
        <w:t xml:space="preserve">. </w:t>
      </w:r>
      <w:r w:rsidRPr="000949A9">
        <w:rPr>
          <w:rFonts w:eastAsia="Tahoma"/>
        </w:rPr>
        <w:t xml:space="preserve">As long as the infant is gaining adequate weight and growing progressively along the </w:t>
      </w:r>
      <w:r>
        <w:rPr>
          <w:rFonts w:eastAsia="Tahoma"/>
        </w:rPr>
        <w:t>child growth line</w:t>
      </w:r>
      <w:r w:rsidRPr="000949A9">
        <w:rPr>
          <w:rFonts w:eastAsia="Tahoma"/>
        </w:rPr>
        <w:t xml:space="preserve">, </w:t>
      </w:r>
      <w:r w:rsidRPr="000949A9">
        <w:rPr>
          <w:rFonts w:eastAsia="Tahoma"/>
          <w:b/>
        </w:rPr>
        <w:t>the infant does not need to reach the absolute WFL</w:t>
      </w:r>
      <w:r>
        <w:rPr>
          <w:rFonts w:eastAsia="Tahoma"/>
          <w:b/>
        </w:rPr>
        <w:t xml:space="preserve"> </w:t>
      </w:r>
      <w:r w:rsidRPr="000949A9">
        <w:rPr>
          <w:b/>
          <w:bCs/>
        </w:rPr>
        <w:t>≥ -2 z-score</w:t>
      </w:r>
      <w:r w:rsidRPr="000949A9">
        <w:rPr>
          <w:rFonts w:eastAsia="Tahoma"/>
          <w:b/>
        </w:rPr>
        <w:t xml:space="preserve"> and WFA</w:t>
      </w:r>
      <w:r>
        <w:rPr>
          <w:rFonts w:eastAsia="Tahoma"/>
          <w:b/>
        </w:rPr>
        <w:t xml:space="preserve"> </w:t>
      </w:r>
      <w:r w:rsidRPr="000949A9">
        <w:rPr>
          <w:b/>
          <w:bCs/>
        </w:rPr>
        <w:t>≥ -2 z-score</w:t>
      </w:r>
      <w:r w:rsidRPr="000949A9">
        <w:rPr>
          <w:rFonts w:eastAsia="Tahoma"/>
        </w:rPr>
        <w:t xml:space="preserve"> at discharge</w:t>
      </w:r>
      <w:r w:rsidRPr="000949A9">
        <w:t xml:space="preserve">. </w:t>
      </w:r>
    </w:p>
    <w:p w14:paraId="1ACC876B" w14:textId="77777777" w:rsidR="00A333DE" w:rsidRPr="004F6E37" w:rsidRDefault="00A333DE" w:rsidP="00A17E4F">
      <w:pPr>
        <w:spacing w:after="120"/>
      </w:pPr>
      <w:r w:rsidRPr="000D4BE9">
        <w:rPr>
          <w:bCs/>
        </w:rPr>
        <w:t xml:space="preserve">The </w:t>
      </w:r>
      <w:r>
        <w:t>decision rules for discharge differ based on breastfed and non-breastfed infant as follows:</w:t>
      </w:r>
    </w:p>
    <w:p w14:paraId="3373CD31" w14:textId="77777777" w:rsidR="00A333DE" w:rsidRPr="00417779" w:rsidRDefault="00A333DE" w:rsidP="00B540DE">
      <w:pPr>
        <w:pStyle w:val="Bullet1stLevel"/>
        <w:rPr>
          <w:rFonts w:cs="Tahoma"/>
        </w:rPr>
      </w:pPr>
      <w:r>
        <w:t xml:space="preserve">The </w:t>
      </w:r>
      <w:r w:rsidRPr="00417779">
        <w:rPr>
          <w:b/>
        </w:rPr>
        <w:t>breastfed infant</w:t>
      </w:r>
      <w:r>
        <w:t xml:space="preserve"> must spend a minimum of 2 months in management before being discharged. After 2 months, if the infant is effectively breastfeeding (good attachment, effective suckling, frequent breastfeeds, and not consuming water or other liquids and foods), has adequate weight gain, is clinically well and alert, and if the mother is confident with infant’s feeding, care, and condition and is linked with community-based support, the mother and infant may be discharged from outpatient care. </w:t>
      </w:r>
    </w:p>
    <w:p w14:paraId="7C93A8EA" w14:textId="77777777" w:rsidR="00A333DE" w:rsidRPr="000949A9" w:rsidRDefault="00A333DE" w:rsidP="00B540DE">
      <w:pPr>
        <w:pStyle w:val="Bullet1stLevel"/>
      </w:pPr>
      <w:r>
        <w:t xml:space="preserve">The </w:t>
      </w:r>
      <w:r w:rsidRPr="000949A9">
        <w:rPr>
          <w:b/>
        </w:rPr>
        <w:t>non-breastfed infant</w:t>
      </w:r>
      <w:r>
        <w:t xml:space="preserve"> must spend a minimum of 2 months in management before being discharged. After 2 months, if the infant is feeding well on exclusive, safe, and appropriate breast milk substitutes, has adequate weight gain, is clinically well and alert, and the mother or caregiver is confident with infant’s feeding, care, and condition, has access to appropriate breast milk substitutes at home, and is linked with community-based support, the mother and infant may be discharged from outpatient care. </w:t>
      </w:r>
    </w:p>
    <w:p w14:paraId="47C40A39" w14:textId="77777777" w:rsidR="00A333DE" w:rsidRPr="000D4BE9" w:rsidRDefault="00A333DE" w:rsidP="00891D29">
      <w:pPr>
        <w:pStyle w:val="Heading2"/>
      </w:pPr>
      <w:r w:rsidRPr="000D4BE9">
        <w:t xml:space="preserve">When Are Children </w:t>
      </w:r>
      <w:r>
        <w:t xml:space="preserve">6–59 Months </w:t>
      </w:r>
      <w:r w:rsidRPr="000D4BE9">
        <w:t>Discharged from Outpatient Care?</w:t>
      </w:r>
    </w:p>
    <w:p w14:paraId="46C9183B" w14:textId="77777777" w:rsidR="00A333DE" w:rsidRPr="000D4BE9" w:rsidRDefault="00A333DE" w:rsidP="00B540DE">
      <w:pPr>
        <w:pStyle w:val="Bullet1stLevel"/>
        <w:numPr>
          <w:ilvl w:val="0"/>
          <w:numId w:val="0"/>
        </w:numPr>
      </w:pPr>
      <w:r w:rsidRPr="000D4BE9">
        <w:t xml:space="preserve">A child is discharged from outpatient care when </w:t>
      </w:r>
      <w:r>
        <w:t>s</w:t>
      </w:r>
      <w:r w:rsidRPr="000D4BE9">
        <w:t xml:space="preserve">/he has recovered from bilateral pitting oedema or a low weight, </w:t>
      </w:r>
      <w:r>
        <w:t xml:space="preserve">and </w:t>
      </w:r>
      <w:r w:rsidRPr="000D4BE9">
        <w:t xml:space="preserve">thus no longer has </w:t>
      </w:r>
      <w:r>
        <w:t>severe acute malnutrition (</w:t>
      </w:r>
      <w:r w:rsidRPr="000D4BE9">
        <w:t>SAM</w:t>
      </w:r>
      <w:r>
        <w:t>)</w:t>
      </w:r>
      <w:r w:rsidRPr="000D4BE9">
        <w:t xml:space="preserve">. </w:t>
      </w:r>
      <w:r w:rsidRPr="00327E99">
        <w:t xml:space="preserve"> </w:t>
      </w:r>
    </w:p>
    <w:p w14:paraId="2BB35C03" w14:textId="77777777" w:rsidR="00A333DE" w:rsidRPr="000D4BE9" w:rsidRDefault="00A333DE">
      <w:pPr>
        <w:tabs>
          <w:tab w:val="left" w:pos="1080"/>
          <w:tab w:val="left" w:pos="1800"/>
        </w:tabs>
        <w:rPr>
          <w:bCs/>
          <w:u w:val="single"/>
        </w:rPr>
      </w:pPr>
      <w:r w:rsidRPr="007F3CA6">
        <w:rPr>
          <w:b/>
        </w:rPr>
        <w:t xml:space="preserve">The </w:t>
      </w:r>
      <w:r w:rsidRPr="004F6E37">
        <w:rPr>
          <w:b/>
        </w:rPr>
        <w:t xml:space="preserve">same </w:t>
      </w:r>
      <w:r w:rsidRPr="004F6E37">
        <w:rPr>
          <w:b/>
          <w:lang w:val="en-IE"/>
        </w:rPr>
        <w:t>anthropometric indicator</w:t>
      </w:r>
      <w:r w:rsidRPr="004F6E37">
        <w:rPr>
          <w:lang w:val="en-IE"/>
        </w:rPr>
        <w:t xml:space="preserve"> that is used </w:t>
      </w:r>
      <w:r w:rsidRPr="007F3CA6">
        <w:rPr>
          <w:lang w:val="en-IE"/>
        </w:rPr>
        <w:t xml:space="preserve">to </w:t>
      </w:r>
      <w:r w:rsidRPr="004F6E37">
        <w:rPr>
          <w:lang w:val="en-IE"/>
        </w:rPr>
        <w:t xml:space="preserve">identify and confirm SAM on admission should be used to determine recovery and </w:t>
      </w:r>
      <w:r w:rsidRPr="007F3CA6">
        <w:rPr>
          <w:lang w:val="en-IE"/>
        </w:rPr>
        <w:t xml:space="preserve">discharge from </w:t>
      </w:r>
      <w:r w:rsidRPr="004F6E37">
        <w:rPr>
          <w:lang w:val="en-IE"/>
        </w:rPr>
        <w:t>treatment</w:t>
      </w:r>
      <w:r w:rsidRPr="00D23707">
        <w:rPr>
          <w:bCs/>
        </w:rPr>
        <w:t xml:space="preserve">. Below are the </w:t>
      </w:r>
      <w:r w:rsidRPr="000D4BE9">
        <w:rPr>
          <w:bCs/>
        </w:rPr>
        <w:t xml:space="preserve">decision rules for discharge </w:t>
      </w:r>
      <w:r w:rsidRPr="00D23707">
        <w:rPr>
          <w:bCs/>
        </w:rPr>
        <w:t>from treatment</w:t>
      </w:r>
      <w:r w:rsidRPr="000D4BE9">
        <w:rPr>
          <w:bCs/>
        </w:rPr>
        <w:t>:</w:t>
      </w:r>
    </w:p>
    <w:p w14:paraId="1ADDAAFF" w14:textId="77777777" w:rsidR="00A333DE" w:rsidRPr="000D4BE9" w:rsidRDefault="00A333DE" w:rsidP="00B540DE">
      <w:pPr>
        <w:pStyle w:val="Bullet1stLevel"/>
        <w:rPr>
          <w:u w:val="single"/>
        </w:rPr>
      </w:pPr>
      <w:r w:rsidRPr="000D4BE9">
        <w:rPr>
          <w:u w:val="single"/>
        </w:rPr>
        <w:t>Children who were admitted for bilateral pitting oedema</w:t>
      </w:r>
      <w:r w:rsidRPr="000D4BE9">
        <w:t xml:space="preserve"> must have no bilateral pitting oedema for more than two consecutive </w:t>
      </w:r>
      <w:r>
        <w:t>outpatient care follow-on session</w:t>
      </w:r>
      <w:r w:rsidRPr="000D4BE9">
        <w:t>s</w:t>
      </w:r>
      <w:r>
        <w:t xml:space="preserve"> </w:t>
      </w:r>
      <w:r w:rsidRPr="000D4BE9">
        <w:t xml:space="preserve">before being discharged. If this condition is met, and the child is clinically well and alert, the child may be discharged from CMAM services after being checked to ensure that his/her </w:t>
      </w:r>
      <w:r>
        <w:t>mid-upper arm circumference (</w:t>
      </w:r>
      <w:r w:rsidRPr="000D4BE9">
        <w:t>MUAC</w:t>
      </w:r>
      <w:r>
        <w:t>)</w:t>
      </w:r>
      <w:r w:rsidRPr="000D4BE9">
        <w:t xml:space="preserve"> ≥ </w:t>
      </w:r>
      <w:r w:rsidRPr="000949A9">
        <w:t>115</w:t>
      </w:r>
      <w:r w:rsidRPr="000D4BE9">
        <w:t xml:space="preserve"> mm or </w:t>
      </w:r>
      <w:r>
        <w:t>weight-for-height (</w:t>
      </w:r>
      <w:r w:rsidRPr="000D4BE9">
        <w:t>WFH</w:t>
      </w:r>
      <w:r w:rsidRPr="000949A9">
        <w:t>)/ weight-for-length (WFL</w:t>
      </w:r>
      <w:r>
        <w:t>)</w:t>
      </w:r>
      <w:r w:rsidRPr="000D4BE9">
        <w:t xml:space="preserve"> ≥ -2 z-score</w:t>
      </w:r>
      <w:r w:rsidRPr="000949A9">
        <w:t>.</w:t>
      </w:r>
      <w:r w:rsidRPr="000949A9">
        <w:rPr>
          <w:b/>
          <w:szCs w:val="17"/>
        </w:rPr>
        <w:t xml:space="preserve"> </w:t>
      </w:r>
    </w:p>
    <w:p w14:paraId="44F5AC30" w14:textId="77777777" w:rsidR="00A333DE" w:rsidRPr="000D4BE9" w:rsidRDefault="00A333DE" w:rsidP="00B540DE">
      <w:pPr>
        <w:pStyle w:val="Bullet1stLevel"/>
        <w:rPr>
          <w:u w:val="single"/>
        </w:rPr>
      </w:pPr>
      <w:r w:rsidRPr="000D4BE9">
        <w:rPr>
          <w:u w:val="single"/>
        </w:rPr>
        <w:t>Children who were admitted based on a low MUAC</w:t>
      </w:r>
      <w:r w:rsidRPr="00A435BA">
        <w:t xml:space="preserve"> </w:t>
      </w:r>
      <w:r w:rsidRPr="000D4BE9">
        <w:t xml:space="preserve">must </w:t>
      </w:r>
      <w:r>
        <w:t>achieve</w:t>
      </w:r>
      <w:r w:rsidRPr="000D4BE9">
        <w:t xml:space="preserve"> a MUAC </w:t>
      </w:r>
      <w:r w:rsidRPr="000D4BE9">
        <w:rPr>
          <w:rFonts w:cs="Tahoma"/>
        </w:rPr>
        <w:t>≥ 1</w:t>
      </w:r>
      <w:r>
        <w:rPr>
          <w:rFonts w:cs="Tahoma"/>
        </w:rPr>
        <w:t>25</w:t>
      </w:r>
      <w:r w:rsidRPr="000D4BE9">
        <w:rPr>
          <w:rFonts w:cs="Tahoma"/>
        </w:rPr>
        <w:t xml:space="preserve"> mm</w:t>
      </w:r>
      <w:r w:rsidRPr="000D4BE9">
        <w:t xml:space="preserve"> for more than two consecutive </w:t>
      </w:r>
      <w:bookmarkStart w:id="181" w:name="_Hlk519168569"/>
      <w:r>
        <w:t>outpatient care follow-on session</w:t>
      </w:r>
      <w:r w:rsidRPr="000D4BE9">
        <w:t xml:space="preserve">s. </w:t>
      </w:r>
      <w:bookmarkEnd w:id="181"/>
      <w:r w:rsidRPr="000D4BE9">
        <w:t>Once this condition is met, the child may be discharged if he or she has consistently gained weight, is clinically well and alert</w:t>
      </w:r>
      <w:r>
        <w:t>,</w:t>
      </w:r>
      <w:r w:rsidRPr="000D4BE9">
        <w:t xml:space="preserve"> and has been checked to ensure that s</w:t>
      </w:r>
      <w:r>
        <w:t>/</w:t>
      </w:r>
      <w:r w:rsidRPr="000D4BE9">
        <w:t>he does not have bilateral pitting oedema</w:t>
      </w:r>
      <w:r w:rsidRPr="000D4BE9">
        <w:rPr>
          <w:rFonts w:cs="Tahoma"/>
        </w:rPr>
        <w:t xml:space="preserve">.  </w:t>
      </w:r>
    </w:p>
    <w:p w14:paraId="1FDB8614" w14:textId="77777777" w:rsidR="00A333DE" w:rsidRPr="00AE2147" w:rsidRDefault="00A333DE" w:rsidP="00B540DE">
      <w:pPr>
        <w:pStyle w:val="Bullet1stLevel"/>
        <w:rPr>
          <w:u w:val="single"/>
        </w:rPr>
      </w:pPr>
      <w:r w:rsidRPr="00AE2147">
        <w:rPr>
          <w:u w:val="single"/>
        </w:rPr>
        <w:t>Children who were admitted based on a low WFH/WFL</w:t>
      </w:r>
      <w:r w:rsidRPr="00AE2147">
        <w:t xml:space="preserve"> must achieve WFH/WFL ≥ -2 z-score for more than two consecutive outpatient care follow-on sessions. Once this condition is met, the child may be discharged if he or she has consistently gained weight, is clinically well and alert, and has been checked to ensure that s/he does not have bilateral pitting oedema. </w:t>
      </w:r>
    </w:p>
    <w:p w14:paraId="43B38289" w14:textId="77777777" w:rsidR="00A333DE" w:rsidRPr="007F3CA6" w:rsidRDefault="00A333DE" w:rsidP="00B540DE">
      <w:pPr>
        <w:pStyle w:val="Bullet1stLevel"/>
        <w:rPr>
          <w:u w:val="single"/>
        </w:rPr>
      </w:pPr>
      <w:r w:rsidRPr="000D4BE9">
        <w:rPr>
          <w:u w:val="single"/>
        </w:rPr>
        <w:t>Children who were admitted with marasmic kwashiorkor</w:t>
      </w:r>
      <w:r w:rsidRPr="000D4BE9">
        <w:t xml:space="preserve"> (bilateral pitting oedema and severe wasting) must have no bilateral pitting oedema and no severe wasting for more than two consecutive </w:t>
      </w:r>
      <w:r>
        <w:t>outpatient care follow-on session</w:t>
      </w:r>
      <w:r w:rsidRPr="000D4BE9">
        <w:t>s,</w:t>
      </w:r>
      <w:r w:rsidRPr="00E65181">
        <w:t xml:space="preserve"> </w:t>
      </w:r>
      <w:r w:rsidRPr="000D4BE9">
        <w:t>must have consistently gained weight</w:t>
      </w:r>
      <w:r>
        <w:t>,</w:t>
      </w:r>
      <w:r w:rsidRPr="000D4BE9">
        <w:t xml:space="preserve"> and must be clinically well and alert before being discharged. If they were admitted using MUAC, they must </w:t>
      </w:r>
      <w:r w:rsidRPr="00027B33">
        <w:t>achieve</w:t>
      </w:r>
      <w:r w:rsidRPr="000D4BE9">
        <w:t xml:space="preserve"> a MUAC ≥ </w:t>
      </w:r>
      <w:r w:rsidRPr="00027B33">
        <w:t>125</w:t>
      </w:r>
      <w:r w:rsidRPr="000D4BE9">
        <w:t xml:space="preserve"> mm </w:t>
      </w:r>
      <w:r w:rsidRPr="00027B33">
        <w:t>for more than two consecutive outpatient care follow-on sessions.</w:t>
      </w:r>
      <w:r w:rsidRPr="000D4BE9">
        <w:t xml:space="preserve"> If they were admitted using WFH</w:t>
      </w:r>
      <w:r>
        <w:t>/WFL</w:t>
      </w:r>
      <w:r w:rsidRPr="000D4BE9">
        <w:t>, they must achieve WFH</w:t>
      </w:r>
      <w:r>
        <w:t>/WFL</w:t>
      </w:r>
      <w:r w:rsidRPr="000D4BE9">
        <w:t xml:space="preserve"> ≥ -2 z-score for more than two consecutive </w:t>
      </w:r>
      <w:r>
        <w:t>outpatient care follow-on session</w:t>
      </w:r>
      <w:r w:rsidRPr="000D4BE9">
        <w:t xml:space="preserve">s. </w:t>
      </w:r>
    </w:p>
    <w:p w14:paraId="58A3905E" w14:textId="77777777" w:rsidR="00A333DE" w:rsidRDefault="00A333DE" w:rsidP="00276815">
      <w:pPr>
        <w:rPr>
          <w:b/>
        </w:rPr>
      </w:pPr>
      <w:r>
        <w:br w:type="page"/>
      </w:r>
    </w:p>
    <w:p w14:paraId="15E654BF" w14:textId="77777777" w:rsidR="00BC7426" w:rsidRPr="00B3107B" w:rsidRDefault="00BC7426" w:rsidP="00BC7426">
      <w:pPr>
        <w:pStyle w:val="Handout"/>
        <w:ind w:right="27"/>
        <w:rPr>
          <w:color w:val="800000"/>
        </w:rPr>
      </w:pPr>
      <w:bookmarkStart w:id="182" w:name="_Toc524801330"/>
      <w:bookmarkStart w:id="183" w:name="_Toc524801484"/>
      <w:bookmarkStart w:id="184" w:name="_Hlk523395477"/>
      <w:r>
        <w:t>Handout 4.</w:t>
      </w:r>
      <w:r w:rsidRPr="008A3ED1">
        <w:t>20</w:t>
      </w:r>
      <w:r>
        <w:t xml:space="preserve"> </w:t>
      </w:r>
      <w:r w:rsidRPr="000D4BE9">
        <w:t>Discharge Criteria</w:t>
      </w:r>
      <w:r>
        <w:t xml:space="preserve"> and Exit Categories for CMAM</w:t>
      </w:r>
      <w:bookmarkEnd w:id="182"/>
      <w:bookmarkEnd w:id="183"/>
    </w:p>
    <w:p w14:paraId="404DDAC2" w14:textId="77777777" w:rsidR="00BC7426" w:rsidRDefault="00BC7426" w:rsidP="00BC7426">
      <w:pPr>
        <w:pStyle w:val="Heading2"/>
        <w:spacing w:after="120"/>
      </w:pPr>
      <w:bookmarkStart w:id="185" w:name="_Hlk523381453"/>
      <w:r>
        <w:t xml:space="preserve">A. </w:t>
      </w:r>
      <w:r w:rsidRPr="000D4BE9">
        <w:t xml:space="preserve">Discharge Criteria for </w:t>
      </w:r>
      <w:r>
        <w:t>At-Risk Mothers and Infants Under 6 Months of Age</w:t>
      </w:r>
    </w:p>
    <w:p w14:paraId="05CE273C" w14:textId="77777777" w:rsidR="00BC7426" w:rsidRPr="00135FC2" w:rsidRDefault="00BC7426" w:rsidP="00BC7426">
      <w:pPr>
        <w:spacing w:after="120"/>
      </w:pPr>
      <w:r w:rsidRPr="00135FC2">
        <w:rPr>
          <w:bCs/>
        </w:rPr>
        <w:t xml:space="preserve">It is important that </w:t>
      </w:r>
      <w:r w:rsidRPr="00135FC2">
        <w:t xml:space="preserve">the mother and infant’s clinical condition, feeding capability and general well-being, and the infant’s weight gain are used as the </w:t>
      </w:r>
      <w:r w:rsidRPr="00135FC2">
        <w:rPr>
          <w:b/>
        </w:rPr>
        <w:t>primary criteria</w:t>
      </w:r>
      <w:r w:rsidRPr="00135FC2">
        <w:t xml:space="preserve"> to determine discharge from management. </w:t>
      </w:r>
      <w:r w:rsidRPr="00135FC2">
        <w:rPr>
          <w:rFonts w:eastAsia="Tahoma"/>
        </w:rPr>
        <w:t xml:space="preserve">As long as the infant is gaining adequate weight and growing progressively along the child growth line, </w:t>
      </w:r>
      <w:r w:rsidRPr="00135FC2">
        <w:rPr>
          <w:rFonts w:eastAsia="Tahoma"/>
          <w:b/>
        </w:rPr>
        <w:t xml:space="preserve">the infant does not need to reach the absolute WFL </w:t>
      </w:r>
      <w:r w:rsidRPr="00135FC2">
        <w:rPr>
          <w:b/>
          <w:bCs/>
        </w:rPr>
        <w:t>≥ -2 z-score</w:t>
      </w:r>
      <w:r w:rsidRPr="00135FC2">
        <w:rPr>
          <w:rFonts w:eastAsia="Tahoma"/>
          <w:b/>
        </w:rPr>
        <w:t xml:space="preserve"> and WFA </w:t>
      </w:r>
      <w:r w:rsidRPr="00135FC2">
        <w:rPr>
          <w:b/>
          <w:bCs/>
        </w:rPr>
        <w:t>≥ -2 z-score</w:t>
      </w:r>
      <w:r w:rsidRPr="00135FC2">
        <w:rPr>
          <w:rFonts w:eastAsia="Tahoma"/>
        </w:rPr>
        <w:t xml:space="preserve"> at discharge.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85"/>
        <w:gridCol w:w="4965"/>
      </w:tblGrid>
      <w:tr w:rsidR="00BC7426" w:rsidRPr="000D4BE9" w14:paraId="74FFEAD8" w14:textId="77777777" w:rsidTr="0056530D">
        <w:trPr>
          <w:trHeight w:val="863"/>
          <w:jc w:val="center"/>
        </w:trPr>
        <w:tc>
          <w:tcPr>
            <w:tcW w:w="4385" w:type="dxa"/>
            <w:tcBorders>
              <w:top w:val="single" w:sz="4" w:space="0" w:color="auto"/>
              <w:left w:val="single" w:sz="4" w:space="0" w:color="auto"/>
              <w:bottom w:val="single" w:sz="4" w:space="0" w:color="auto"/>
              <w:right w:val="single" w:sz="4" w:space="0" w:color="auto"/>
            </w:tcBorders>
            <w:shd w:val="clear" w:color="auto" w:fill="auto"/>
            <w:vAlign w:val="center"/>
          </w:tcPr>
          <w:bookmarkEnd w:id="185"/>
          <w:p w14:paraId="50C3EBB5" w14:textId="77777777" w:rsidR="00BC7426" w:rsidRPr="00B3107B" w:rsidRDefault="00BC7426" w:rsidP="0056530D">
            <w:pPr>
              <w:widowControl w:val="0"/>
              <w:autoSpaceDE w:val="0"/>
              <w:autoSpaceDN w:val="0"/>
              <w:spacing w:line="192" w:lineRule="auto"/>
              <w:jc w:val="center"/>
              <w:rPr>
                <w:rFonts w:cs="Tahoma"/>
                <w:b/>
                <w:sz w:val="18"/>
              </w:rPr>
            </w:pPr>
            <w:r w:rsidRPr="00257AD0">
              <w:rPr>
                <w:rFonts w:eastAsia="Tahoma" w:cs="Tahoma"/>
                <w:b/>
                <w:sz w:val="18"/>
                <w:szCs w:val="18"/>
              </w:rPr>
              <w:t>INPATIENT CARE</w:t>
            </w:r>
            <w:r w:rsidRPr="00B3107B">
              <w:rPr>
                <w:rFonts w:cs="Tahoma"/>
                <w:b/>
                <w:sz w:val="18"/>
              </w:rPr>
              <w:t xml:space="preserve"> </w:t>
            </w:r>
          </w:p>
          <w:p w14:paraId="07366077" w14:textId="77777777" w:rsidR="00BC7426" w:rsidRPr="00257AD0" w:rsidRDefault="00BC7426" w:rsidP="0056530D">
            <w:pPr>
              <w:widowControl w:val="0"/>
              <w:autoSpaceDE w:val="0"/>
              <w:autoSpaceDN w:val="0"/>
              <w:spacing w:line="192" w:lineRule="auto"/>
              <w:jc w:val="center"/>
              <w:rPr>
                <w:rFonts w:eastAsia="Tahoma" w:cs="Tahoma"/>
                <w:b/>
                <w:sz w:val="18"/>
                <w:szCs w:val="18"/>
              </w:rPr>
            </w:pPr>
            <w:r w:rsidRPr="005A75EE">
              <w:rPr>
                <w:rFonts w:cs="Tahoma"/>
                <w:b/>
                <w:sz w:val="18"/>
              </w:rPr>
              <w:t xml:space="preserve">for the </w:t>
            </w:r>
            <w:r w:rsidRPr="00257AD0">
              <w:rPr>
                <w:rFonts w:eastAsia="Tahoma" w:cs="Tahoma"/>
                <w:b/>
                <w:sz w:val="18"/>
                <w:szCs w:val="18"/>
              </w:rPr>
              <w:t>management</w:t>
            </w:r>
            <w:r w:rsidRPr="005A75EE">
              <w:rPr>
                <w:rFonts w:cs="Tahoma"/>
                <w:b/>
                <w:sz w:val="18"/>
              </w:rPr>
              <w:t xml:space="preserve"> of </w:t>
            </w:r>
            <w:r w:rsidRPr="00257AD0">
              <w:rPr>
                <w:rFonts w:eastAsia="Tahoma" w:cs="Tahoma"/>
                <w:b/>
                <w:sz w:val="18"/>
                <w:szCs w:val="18"/>
              </w:rPr>
              <w:t>nutritionally vulnerable infants with</w:t>
            </w:r>
            <w:r w:rsidRPr="005A75EE">
              <w:rPr>
                <w:rFonts w:cs="Tahoma"/>
                <w:b/>
                <w:sz w:val="18"/>
              </w:rPr>
              <w:t xml:space="preserve"> </w:t>
            </w:r>
            <w:r>
              <w:rPr>
                <w:rFonts w:cs="Tahoma"/>
                <w:b/>
                <w:sz w:val="18"/>
              </w:rPr>
              <w:t>m</w:t>
            </w:r>
            <w:r w:rsidRPr="005A75EE">
              <w:rPr>
                <w:rFonts w:cs="Tahoma"/>
                <w:b/>
                <w:sz w:val="18"/>
              </w:rPr>
              <w:t xml:space="preserve">edical </w:t>
            </w:r>
            <w:r>
              <w:rPr>
                <w:rFonts w:cs="Tahoma"/>
                <w:b/>
                <w:sz w:val="18"/>
              </w:rPr>
              <w:t>c</w:t>
            </w:r>
            <w:r w:rsidRPr="005A75EE">
              <w:rPr>
                <w:rFonts w:cs="Tahoma"/>
                <w:b/>
                <w:sz w:val="18"/>
              </w:rPr>
              <w:t>omplications</w:t>
            </w:r>
          </w:p>
          <w:p w14:paraId="4C1F6350" w14:textId="77777777" w:rsidR="00BC7426" w:rsidRPr="00B3107B" w:rsidRDefault="00BC7426" w:rsidP="0056530D">
            <w:pPr>
              <w:widowControl w:val="0"/>
              <w:autoSpaceDE w:val="0"/>
              <w:autoSpaceDN w:val="0"/>
              <w:spacing w:line="192" w:lineRule="auto"/>
              <w:jc w:val="center"/>
              <w:rPr>
                <w:rFonts w:ascii="Gill Sans"/>
                <w:b/>
                <w:sz w:val="18"/>
              </w:rPr>
            </w:pPr>
            <w:r w:rsidRPr="00257AD0">
              <w:rPr>
                <w:rFonts w:eastAsia="Tahoma" w:cs="Tahoma"/>
                <w:b/>
                <w:sz w:val="18"/>
                <w:szCs w:val="18"/>
              </w:rPr>
              <w:t>(HIGH NUTRITIONAL RISK)</w:t>
            </w:r>
          </w:p>
        </w:tc>
        <w:tc>
          <w:tcPr>
            <w:tcW w:w="4965" w:type="dxa"/>
            <w:tcBorders>
              <w:top w:val="single" w:sz="4" w:space="0" w:color="auto"/>
              <w:left w:val="single" w:sz="4" w:space="0" w:color="auto"/>
              <w:right w:val="single" w:sz="4" w:space="0" w:color="auto"/>
            </w:tcBorders>
            <w:shd w:val="clear" w:color="auto" w:fill="auto"/>
            <w:vAlign w:val="center"/>
          </w:tcPr>
          <w:p w14:paraId="6B31C2BC" w14:textId="77777777" w:rsidR="00BC7426" w:rsidRPr="00257AD0" w:rsidRDefault="00BC7426" w:rsidP="0056530D">
            <w:pPr>
              <w:widowControl w:val="0"/>
              <w:autoSpaceDE w:val="0"/>
              <w:autoSpaceDN w:val="0"/>
              <w:spacing w:line="192" w:lineRule="auto"/>
              <w:jc w:val="center"/>
              <w:rPr>
                <w:rFonts w:eastAsia="Tahoma" w:cs="Tahoma"/>
                <w:b/>
                <w:sz w:val="18"/>
                <w:szCs w:val="18"/>
              </w:rPr>
            </w:pPr>
            <w:r w:rsidRPr="00257AD0">
              <w:rPr>
                <w:rFonts w:eastAsia="Tahoma" w:cs="Tahoma"/>
                <w:b/>
                <w:sz w:val="18"/>
                <w:szCs w:val="18"/>
              </w:rPr>
              <w:t>OUTPATIENT CARE</w:t>
            </w:r>
          </w:p>
          <w:p w14:paraId="6F089BDB" w14:textId="77777777" w:rsidR="00BC7426" w:rsidRPr="00257AD0" w:rsidRDefault="00BC7426" w:rsidP="0056530D">
            <w:pPr>
              <w:widowControl w:val="0"/>
              <w:autoSpaceDE w:val="0"/>
              <w:autoSpaceDN w:val="0"/>
              <w:spacing w:line="192" w:lineRule="auto"/>
              <w:jc w:val="center"/>
              <w:rPr>
                <w:rFonts w:eastAsia="Tahoma" w:cs="Tahoma"/>
                <w:b/>
                <w:sz w:val="18"/>
                <w:szCs w:val="18"/>
              </w:rPr>
            </w:pPr>
            <w:r w:rsidRPr="005A75EE">
              <w:rPr>
                <w:rFonts w:cs="Tahoma"/>
                <w:b/>
                <w:sz w:val="18"/>
              </w:rPr>
              <w:t xml:space="preserve">for the </w:t>
            </w:r>
            <w:r w:rsidRPr="00257AD0">
              <w:rPr>
                <w:rFonts w:eastAsia="Tahoma" w:cs="Tahoma"/>
                <w:b/>
                <w:sz w:val="18"/>
                <w:szCs w:val="18"/>
              </w:rPr>
              <w:t>management</w:t>
            </w:r>
            <w:r w:rsidRPr="005A75EE">
              <w:rPr>
                <w:rFonts w:cs="Tahoma"/>
                <w:b/>
                <w:sz w:val="18"/>
              </w:rPr>
              <w:t xml:space="preserve"> of </w:t>
            </w:r>
            <w:r w:rsidRPr="00257AD0">
              <w:rPr>
                <w:rFonts w:eastAsia="Tahoma" w:cs="Tahoma"/>
                <w:b/>
                <w:sz w:val="18"/>
                <w:szCs w:val="18"/>
              </w:rPr>
              <w:t>nutritionally vulnerable infants without</w:t>
            </w:r>
            <w:r w:rsidRPr="005A75EE">
              <w:rPr>
                <w:rFonts w:cs="Tahoma"/>
                <w:b/>
                <w:sz w:val="18"/>
              </w:rPr>
              <w:t xml:space="preserve"> </w:t>
            </w:r>
            <w:r>
              <w:rPr>
                <w:rFonts w:cs="Tahoma"/>
                <w:b/>
                <w:sz w:val="18"/>
              </w:rPr>
              <w:t>m</w:t>
            </w:r>
            <w:r w:rsidRPr="005A75EE">
              <w:rPr>
                <w:rFonts w:cs="Tahoma"/>
                <w:b/>
                <w:sz w:val="18"/>
              </w:rPr>
              <w:t xml:space="preserve">edical </w:t>
            </w:r>
            <w:r>
              <w:rPr>
                <w:rFonts w:cs="Tahoma"/>
                <w:b/>
                <w:sz w:val="18"/>
              </w:rPr>
              <w:t>c</w:t>
            </w:r>
            <w:r w:rsidRPr="005A75EE">
              <w:rPr>
                <w:rFonts w:cs="Tahoma"/>
                <w:b/>
                <w:sz w:val="18"/>
              </w:rPr>
              <w:t>omplications</w:t>
            </w:r>
          </w:p>
          <w:p w14:paraId="3850209D" w14:textId="77777777" w:rsidR="00BC7426" w:rsidRPr="000D4BE9" w:rsidRDefault="00BC7426" w:rsidP="0056530D">
            <w:pPr>
              <w:framePr w:hSpace="180" w:wrap="around" w:vAnchor="text" w:hAnchor="margin" w:y="-60"/>
              <w:autoSpaceDE w:val="0"/>
              <w:autoSpaceDN w:val="0"/>
              <w:adjustRightInd w:val="0"/>
              <w:spacing w:line="192" w:lineRule="auto"/>
              <w:jc w:val="center"/>
              <w:rPr>
                <w:b/>
                <w:sz w:val="18"/>
              </w:rPr>
            </w:pPr>
            <w:r w:rsidRPr="00257AD0">
              <w:rPr>
                <w:rFonts w:eastAsia="Tahoma" w:cs="Tahoma"/>
                <w:b/>
                <w:sz w:val="18"/>
                <w:szCs w:val="18"/>
              </w:rPr>
              <w:t>(MODERATE NUTRITIONAL RISK)</w:t>
            </w:r>
          </w:p>
        </w:tc>
      </w:tr>
      <w:tr w:rsidR="00BC7426" w:rsidRPr="000D4BE9" w14:paraId="15BD00E6" w14:textId="77777777" w:rsidTr="0056530D">
        <w:trPr>
          <w:trHeight w:val="265"/>
          <w:jc w:val="center"/>
        </w:trPr>
        <w:tc>
          <w:tcPr>
            <w:tcW w:w="9350" w:type="dxa"/>
            <w:gridSpan w:val="2"/>
            <w:shd w:val="clear" w:color="auto" w:fill="F2F2F2"/>
          </w:tcPr>
          <w:p w14:paraId="18E14912" w14:textId="77777777" w:rsidR="00BC7426" w:rsidRPr="005A75EE" w:rsidRDefault="00BC7426" w:rsidP="0056530D">
            <w:pPr>
              <w:widowControl w:val="0"/>
              <w:autoSpaceDE w:val="0"/>
              <w:autoSpaceDN w:val="0"/>
              <w:ind w:left="107"/>
              <w:jc w:val="both"/>
              <w:rPr>
                <w:rFonts w:cs="Tahoma"/>
                <w:b/>
                <w:sz w:val="18"/>
              </w:rPr>
            </w:pPr>
            <w:r w:rsidRPr="00257AD0">
              <w:rPr>
                <w:rFonts w:eastAsia="Tahoma" w:cs="Tahoma"/>
                <w:b/>
                <w:sz w:val="18"/>
                <w:szCs w:val="18"/>
              </w:rPr>
              <w:t>*DISCHARGE CRITERIA FOR INFANTS UNDER 6 MONTHS</w:t>
            </w:r>
          </w:p>
        </w:tc>
      </w:tr>
      <w:tr w:rsidR="00BC7426" w:rsidRPr="000D4BE9" w14:paraId="473AD743" w14:textId="77777777" w:rsidTr="00BC7426">
        <w:trPr>
          <w:trHeight w:val="530"/>
          <w:jc w:val="center"/>
        </w:trPr>
        <w:tc>
          <w:tcPr>
            <w:tcW w:w="4385" w:type="dxa"/>
            <w:tcBorders>
              <w:bottom w:val="single" w:sz="4" w:space="0" w:color="auto"/>
            </w:tcBorders>
            <w:shd w:val="clear" w:color="auto" w:fill="auto"/>
          </w:tcPr>
          <w:p w14:paraId="0ED8245D" w14:textId="77777777" w:rsidR="00BC7426" w:rsidRPr="00B3107B" w:rsidRDefault="00BC7426" w:rsidP="0056530D">
            <w:pPr>
              <w:widowControl w:val="0"/>
              <w:autoSpaceDE w:val="0"/>
              <w:autoSpaceDN w:val="0"/>
              <w:rPr>
                <w:b/>
                <w:sz w:val="18"/>
              </w:rPr>
            </w:pPr>
            <w:r>
              <w:rPr>
                <w:rFonts w:eastAsia="Tahoma" w:cs="Tahoma"/>
                <w:b/>
                <w:sz w:val="18"/>
                <w:szCs w:val="18"/>
              </w:rPr>
              <w:t>REFERRED TO</w:t>
            </w:r>
            <w:r w:rsidRPr="00B3107B">
              <w:rPr>
                <w:b/>
                <w:sz w:val="18"/>
              </w:rPr>
              <w:t xml:space="preserve"> </w:t>
            </w:r>
            <w:r w:rsidRPr="00B22DA8">
              <w:rPr>
                <w:rFonts w:eastAsia="Tahoma" w:cs="Tahoma"/>
                <w:b/>
                <w:sz w:val="18"/>
                <w:szCs w:val="18"/>
              </w:rPr>
              <w:t>OUTPATIENT CARE</w:t>
            </w:r>
            <w:r w:rsidRPr="00B3107B">
              <w:rPr>
                <w:b/>
                <w:sz w:val="18"/>
              </w:rPr>
              <w:t>:</w:t>
            </w:r>
          </w:p>
          <w:p w14:paraId="14F7CF17" w14:textId="77777777" w:rsidR="00BC7426" w:rsidRPr="00B3107B" w:rsidRDefault="00BC7426" w:rsidP="0056530D">
            <w:pPr>
              <w:widowControl w:val="0"/>
              <w:autoSpaceDE w:val="0"/>
              <w:autoSpaceDN w:val="0"/>
              <w:rPr>
                <w:b/>
                <w:sz w:val="18"/>
              </w:rPr>
            </w:pPr>
          </w:p>
          <w:p w14:paraId="01D06DE4" w14:textId="77777777" w:rsidR="00BC7426" w:rsidRDefault="00BC7426" w:rsidP="0056530D">
            <w:pPr>
              <w:widowControl w:val="0"/>
              <w:tabs>
                <w:tab w:val="left" w:pos="289"/>
              </w:tabs>
              <w:autoSpaceDE w:val="0"/>
              <w:autoSpaceDN w:val="0"/>
              <w:rPr>
                <w:rFonts w:eastAsia="Tahoma" w:cs="Tahoma"/>
                <w:b/>
                <w:i/>
                <w:sz w:val="18"/>
                <w:szCs w:val="18"/>
              </w:rPr>
            </w:pPr>
            <w:r w:rsidRPr="00B22DA8">
              <w:rPr>
                <w:rFonts w:eastAsia="Tahoma" w:cs="Tahoma"/>
                <w:b/>
                <w:i/>
                <w:sz w:val="18"/>
                <w:szCs w:val="18"/>
              </w:rPr>
              <w:t>For Breastfed Infant:</w:t>
            </w:r>
            <w:r>
              <w:rPr>
                <w:rFonts w:eastAsia="Tahoma" w:cs="Tahoma"/>
                <w:b/>
                <w:i/>
                <w:sz w:val="18"/>
                <w:szCs w:val="18"/>
              </w:rPr>
              <w:t xml:space="preserve"> </w:t>
            </w:r>
          </w:p>
          <w:p w14:paraId="341470B6" w14:textId="77777777" w:rsidR="00BC7426" w:rsidRPr="00B22DA8" w:rsidRDefault="00BC7426" w:rsidP="0056530D">
            <w:pPr>
              <w:widowControl w:val="0"/>
              <w:tabs>
                <w:tab w:val="left" w:pos="289"/>
              </w:tabs>
              <w:autoSpaceDE w:val="0"/>
              <w:autoSpaceDN w:val="0"/>
              <w:rPr>
                <w:rFonts w:eastAsia="Tahoma" w:cs="Tahoma"/>
                <w:sz w:val="18"/>
                <w:szCs w:val="18"/>
              </w:rPr>
            </w:pPr>
            <w:r w:rsidRPr="00B22DA8">
              <w:rPr>
                <w:rFonts w:eastAsia="Tahoma" w:cs="Tahoma"/>
                <w:sz w:val="18"/>
                <w:szCs w:val="18"/>
              </w:rPr>
              <w:t>Medical complications resolved</w:t>
            </w:r>
          </w:p>
          <w:p w14:paraId="0F34C865" w14:textId="77777777" w:rsidR="00BC7426" w:rsidRPr="000D4BE9" w:rsidRDefault="00BC7426" w:rsidP="0056530D">
            <w:pPr>
              <w:widowControl w:val="0"/>
              <w:tabs>
                <w:tab w:val="left" w:pos="289"/>
              </w:tabs>
              <w:autoSpaceDE w:val="0"/>
              <w:autoSpaceDN w:val="0"/>
              <w:rPr>
                <w:sz w:val="18"/>
              </w:rPr>
            </w:pPr>
            <w:r w:rsidRPr="00B22DA8">
              <w:rPr>
                <w:rFonts w:eastAsia="Tahoma" w:cs="Tahoma"/>
                <w:b/>
                <w:sz w:val="18"/>
                <w:szCs w:val="18"/>
              </w:rPr>
              <w:t>AND</w:t>
            </w:r>
            <w:r>
              <w:rPr>
                <w:rFonts w:eastAsia="Tahoma" w:cs="Tahoma"/>
                <w:b/>
                <w:sz w:val="18"/>
                <w:szCs w:val="18"/>
              </w:rPr>
              <w:t xml:space="preserve">  </w:t>
            </w:r>
            <w:r w:rsidRPr="00B22DA8">
              <w:rPr>
                <w:rFonts w:eastAsia="Tahoma" w:cs="Tahoma"/>
                <w:sz w:val="18"/>
                <w:szCs w:val="18"/>
              </w:rPr>
              <w:t>Bilateral</w:t>
            </w:r>
            <w:r w:rsidRPr="000D4BE9">
              <w:rPr>
                <w:sz w:val="18"/>
              </w:rPr>
              <w:t xml:space="preserve"> pitting oedema </w:t>
            </w:r>
            <w:r w:rsidRPr="00B22DA8">
              <w:rPr>
                <w:rFonts w:eastAsia="Tahoma" w:cs="Tahoma"/>
                <w:sz w:val="18"/>
                <w:szCs w:val="18"/>
              </w:rPr>
              <w:t>resolved</w:t>
            </w:r>
          </w:p>
          <w:p w14:paraId="76F87FBD" w14:textId="77777777" w:rsidR="00BC7426" w:rsidRPr="00B22DA8" w:rsidRDefault="00BC7426" w:rsidP="0056530D">
            <w:pPr>
              <w:widowControl w:val="0"/>
              <w:tabs>
                <w:tab w:val="left" w:pos="289"/>
              </w:tabs>
              <w:autoSpaceDE w:val="0"/>
              <w:autoSpaceDN w:val="0"/>
              <w:rPr>
                <w:rFonts w:eastAsia="Tahoma" w:cs="Tahoma"/>
                <w:sz w:val="18"/>
                <w:szCs w:val="18"/>
              </w:rPr>
            </w:pPr>
            <w:r w:rsidRPr="00B22DA8">
              <w:rPr>
                <w:rFonts w:eastAsia="Tahoma" w:cs="Tahoma"/>
                <w:b/>
                <w:sz w:val="18"/>
                <w:szCs w:val="18"/>
              </w:rPr>
              <w:t>AND</w:t>
            </w:r>
            <w:r>
              <w:rPr>
                <w:rFonts w:eastAsia="Tahoma" w:cs="Tahoma"/>
                <w:b/>
                <w:sz w:val="18"/>
                <w:szCs w:val="18"/>
              </w:rPr>
              <w:t xml:space="preserve">  </w:t>
            </w:r>
            <w:r w:rsidRPr="00B22DA8">
              <w:rPr>
                <w:rFonts w:eastAsia="Tahoma" w:cs="Tahoma"/>
                <w:sz w:val="18"/>
                <w:szCs w:val="18"/>
              </w:rPr>
              <w:t>Breastfeeding well, that is:</w:t>
            </w:r>
          </w:p>
          <w:p w14:paraId="36496694" w14:textId="77777777" w:rsidR="00BC7426" w:rsidRPr="00B22DA8" w:rsidRDefault="00BC7426" w:rsidP="00BC7426">
            <w:pPr>
              <w:widowControl w:val="0"/>
              <w:numPr>
                <w:ilvl w:val="1"/>
                <w:numId w:val="291"/>
              </w:numPr>
              <w:tabs>
                <w:tab w:val="left" w:pos="289"/>
              </w:tabs>
              <w:autoSpaceDE w:val="0"/>
              <w:autoSpaceDN w:val="0"/>
              <w:ind w:left="510" w:hanging="210"/>
              <w:rPr>
                <w:rFonts w:eastAsia="Tahoma" w:cs="Tahoma"/>
                <w:sz w:val="18"/>
                <w:szCs w:val="18"/>
              </w:rPr>
            </w:pPr>
            <w:r w:rsidRPr="00B22DA8">
              <w:rPr>
                <w:rFonts w:eastAsia="Tahoma" w:cs="Tahoma"/>
                <w:sz w:val="18"/>
                <w:szCs w:val="18"/>
              </w:rPr>
              <w:t>Good attachment</w:t>
            </w:r>
          </w:p>
          <w:p w14:paraId="38F10B6A" w14:textId="77777777" w:rsidR="00BC7426" w:rsidRPr="00B22DA8" w:rsidRDefault="00BC7426" w:rsidP="00BC7426">
            <w:pPr>
              <w:widowControl w:val="0"/>
              <w:numPr>
                <w:ilvl w:val="1"/>
                <w:numId w:val="291"/>
              </w:numPr>
              <w:tabs>
                <w:tab w:val="left" w:pos="289"/>
              </w:tabs>
              <w:autoSpaceDE w:val="0"/>
              <w:autoSpaceDN w:val="0"/>
              <w:ind w:left="510" w:hanging="210"/>
              <w:rPr>
                <w:rFonts w:eastAsia="Tahoma" w:cs="Tahoma"/>
                <w:sz w:val="18"/>
                <w:szCs w:val="18"/>
              </w:rPr>
            </w:pPr>
            <w:r w:rsidRPr="00B22DA8">
              <w:rPr>
                <w:rFonts w:eastAsia="Tahoma" w:cs="Tahoma"/>
                <w:sz w:val="18"/>
                <w:szCs w:val="18"/>
              </w:rPr>
              <w:t>Effective suckling</w:t>
            </w:r>
          </w:p>
          <w:p w14:paraId="124FBE92" w14:textId="77777777" w:rsidR="00BC7426" w:rsidRPr="00B22DA8" w:rsidRDefault="00BC7426" w:rsidP="00BC7426">
            <w:pPr>
              <w:widowControl w:val="0"/>
              <w:numPr>
                <w:ilvl w:val="1"/>
                <w:numId w:val="291"/>
              </w:numPr>
              <w:tabs>
                <w:tab w:val="left" w:pos="289"/>
              </w:tabs>
              <w:autoSpaceDE w:val="0"/>
              <w:autoSpaceDN w:val="0"/>
              <w:ind w:left="510" w:hanging="210"/>
              <w:rPr>
                <w:rFonts w:eastAsia="Tahoma" w:cs="Tahoma"/>
                <w:sz w:val="18"/>
                <w:szCs w:val="18"/>
              </w:rPr>
            </w:pPr>
            <w:r w:rsidRPr="00B22DA8">
              <w:rPr>
                <w:rFonts w:eastAsia="Tahoma" w:cs="Tahoma"/>
                <w:sz w:val="18"/>
                <w:szCs w:val="18"/>
              </w:rPr>
              <w:t>Frequency of more than 8 times in 24 hours</w:t>
            </w:r>
          </w:p>
          <w:p w14:paraId="184EB172" w14:textId="77777777" w:rsidR="00BC7426" w:rsidRPr="00B22DA8" w:rsidRDefault="00BC7426" w:rsidP="00BC7426">
            <w:pPr>
              <w:widowControl w:val="0"/>
              <w:numPr>
                <w:ilvl w:val="1"/>
                <w:numId w:val="291"/>
              </w:numPr>
              <w:tabs>
                <w:tab w:val="left" w:pos="289"/>
              </w:tabs>
              <w:autoSpaceDE w:val="0"/>
              <w:autoSpaceDN w:val="0"/>
              <w:ind w:left="510" w:hanging="210"/>
              <w:rPr>
                <w:rFonts w:eastAsia="Tahoma" w:cs="Tahoma"/>
                <w:sz w:val="18"/>
                <w:szCs w:val="18"/>
              </w:rPr>
            </w:pPr>
            <w:r w:rsidRPr="00B22DA8">
              <w:rPr>
                <w:rFonts w:eastAsia="Tahoma" w:cs="Tahoma"/>
                <w:sz w:val="18"/>
                <w:szCs w:val="18"/>
              </w:rPr>
              <w:t>Infant not given water, other liquids</w:t>
            </w:r>
            <w:r>
              <w:rPr>
                <w:rFonts w:eastAsia="Tahoma" w:cs="Tahoma"/>
                <w:sz w:val="18"/>
                <w:szCs w:val="18"/>
              </w:rPr>
              <w:t>,</w:t>
            </w:r>
            <w:r w:rsidRPr="00B22DA8">
              <w:rPr>
                <w:rFonts w:eastAsia="Tahoma" w:cs="Tahoma"/>
                <w:sz w:val="18"/>
                <w:szCs w:val="18"/>
              </w:rPr>
              <w:t xml:space="preserve"> or foods</w:t>
            </w:r>
          </w:p>
          <w:p w14:paraId="1DFA240E" w14:textId="77777777" w:rsidR="00BC7426" w:rsidRPr="00B22DA8" w:rsidRDefault="00BC7426" w:rsidP="0056530D">
            <w:pPr>
              <w:widowControl w:val="0"/>
              <w:tabs>
                <w:tab w:val="left" w:pos="289"/>
              </w:tabs>
              <w:autoSpaceDE w:val="0"/>
              <w:autoSpaceDN w:val="0"/>
              <w:rPr>
                <w:rFonts w:eastAsia="Tahoma" w:cs="Tahoma"/>
                <w:b/>
                <w:sz w:val="18"/>
                <w:szCs w:val="18"/>
              </w:rPr>
            </w:pPr>
            <w:r w:rsidRPr="00B22DA8">
              <w:rPr>
                <w:rFonts w:eastAsia="Tahoma" w:cs="Tahoma"/>
                <w:b/>
                <w:sz w:val="18"/>
                <w:szCs w:val="18"/>
              </w:rPr>
              <w:t>AND</w:t>
            </w:r>
          </w:p>
          <w:p w14:paraId="2045E50F" w14:textId="77777777" w:rsidR="00BC7426" w:rsidRPr="00B22DA8" w:rsidRDefault="00BC7426" w:rsidP="00BC7426">
            <w:pPr>
              <w:widowControl w:val="0"/>
              <w:numPr>
                <w:ilvl w:val="0"/>
                <w:numId w:val="66"/>
              </w:numPr>
              <w:tabs>
                <w:tab w:val="left" w:pos="288"/>
              </w:tabs>
              <w:autoSpaceDE w:val="0"/>
              <w:autoSpaceDN w:val="0"/>
              <w:ind w:left="649"/>
              <w:rPr>
                <w:rFonts w:eastAsia="Tahoma" w:cs="Tahoma"/>
                <w:sz w:val="18"/>
                <w:szCs w:val="18"/>
              </w:rPr>
            </w:pPr>
            <w:r w:rsidRPr="00B22DA8">
              <w:rPr>
                <w:rFonts w:eastAsia="Tahoma" w:cs="Tahoma"/>
                <w:sz w:val="18"/>
                <w:szCs w:val="18"/>
              </w:rPr>
              <w:t>Gaining weight on exclusive breastfeeding</w:t>
            </w:r>
          </w:p>
          <w:p w14:paraId="34713E3A" w14:textId="77777777" w:rsidR="00BC7426" w:rsidRPr="00B22DA8" w:rsidRDefault="00BC7426" w:rsidP="00BC7426">
            <w:pPr>
              <w:widowControl w:val="0"/>
              <w:numPr>
                <w:ilvl w:val="0"/>
                <w:numId w:val="66"/>
              </w:numPr>
              <w:tabs>
                <w:tab w:val="left" w:pos="288"/>
              </w:tabs>
              <w:autoSpaceDE w:val="0"/>
              <w:autoSpaceDN w:val="0"/>
              <w:ind w:left="649"/>
              <w:rPr>
                <w:rFonts w:eastAsia="Tahoma" w:cs="Tahoma"/>
                <w:sz w:val="18"/>
                <w:szCs w:val="18"/>
              </w:rPr>
            </w:pPr>
            <w:r w:rsidRPr="00B22DA8">
              <w:rPr>
                <w:rFonts w:eastAsia="Tahoma" w:cs="Tahoma"/>
                <w:sz w:val="18"/>
                <w:szCs w:val="18"/>
              </w:rPr>
              <w:t xml:space="preserve">Mother is confident </w:t>
            </w:r>
            <w:r>
              <w:rPr>
                <w:rFonts w:eastAsia="Tahoma" w:cs="Tahoma"/>
                <w:sz w:val="18"/>
                <w:szCs w:val="18"/>
              </w:rPr>
              <w:t>about</w:t>
            </w:r>
            <w:r w:rsidRPr="00B22DA8">
              <w:rPr>
                <w:rFonts w:eastAsia="Tahoma" w:cs="Tahoma"/>
                <w:sz w:val="18"/>
                <w:szCs w:val="18"/>
              </w:rPr>
              <w:t xml:space="preserve"> the infant’s condition, feeding</w:t>
            </w:r>
            <w:r>
              <w:rPr>
                <w:rFonts w:eastAsia="Tahoma" w:cs="Tahoma"/>
                <w:sz w:val="18"/>
                <w:szCs w:val="18"/>
              </w:rPr>
              <w:t>,</w:t>
            </w:r>
            <w:r w:rsidRPr="00B22DA8">
              <w:rPr>
                <w:rFonts w:eastAsia="Tahoma" w:cs="Tahoma"/>
                <w:sz w:val="18"/>
                <w:szCs w:val="18"/>
              </w:rPr>
              <w:t xml:space="preserve"> </w:t>
            </w:r>
            <w:r w:rsidRPr="00B3107B">
              <w:rPr>
                <w:sz w:val="18"/>
              </w:rPr>
              <w:t>and</w:t>
            </w:r>
            <w:r w:rsidRPr="000D4BE9">
              <w:rPr>
                <w:sz w:val="18"/>
              </w:rPr>
              <w:t xml:space="preserve"> </w:t>
            </w:r>
            <w:r w:rsidRPr="00B22DA8">
              <w:rPr>
                <w:rFonts w:eastAsia="Tahoma" w:cs="Tahoma"/>
                <w:sz w:val="18"/>
                <w:szCs w:val="18"/>
              </w:rPr>
              <w:t xml:space="preserve">outpatient care management </w:t>
            </w:r>
          </w:p>
          <w:p w14:paraId="776CFF60" w14:textId="77777777" w:rsidR="00BC7426" w:rsidRPr="00B22DA8" w:rsidRDefault="00BC7426" w:rsidP="0056530D">
            <w:pPr>
              <w:widowControl w:val="0"/>
              <w:tabs>
                <w:tab w:val="left" w:pos="288"/>
              </w:tabs>
              <w:autoSpaceDE w:val="0"/>
              <w:autoSpaceDN w:val="0"/>
              <w:rPr>
                <w:rFonts w:eastAsia="Tahoma" w:cs="Tahoma"/>
                <w:sz w:val="18"/>
                <w:szCs w:val="18"/>
              </w:rPr>
            </w:pPr>
            <w:r w:rsidRPr="00B22DA8">
              <w:rPr>
                <w:rFonts w:eastAsia="Tahoma" w:cs="Tahoma"/>
                <w:b/>
                <w:sz w:val="18"/>
                <w:szCs w:val="18"/>
              </w:rPr>
              <w:t>AND</w:t>
            </w:r>
          </w:p>
          <w:p w14:paraId="2B8DEA95" w14:textId="77777777" w:rsidR="00BC7426" w:rsidRPr="000D4BE9" w:rsidRDefault="00BC7426" w:rsidP="00BC7426">
            <w:pPr>
              <w:widowControl w:val="0"/>
              <w:numPr>
                <w:ilvl w:val="0"/>
                <w:numId w:val="66"/>
              </w:numPr>
              <w:tabs>
                <w:tab w:val="left" w:pos="289"/>
              </w:tabs>
              <w:autoSpaceDE w:val="0"/>
              <w:autoSpaceDN w:val="0"/>
              <w:ind w:left="649"/>
              <w:rPr>
                <w:sz w:val="18"/>
              </w:rPr>
            </w:pPr>
            <w:r w:rsidRPr="00B22DA8">
              <w:rPr>
                <w:rFonts w:eastAsia="Tahoma" w:cs="Tahoma"/>
                <w:sz w:val="18"/>
                <w:szCs w:val="18"/>
              </w:rPr>
              <w:t>Clinically</w:t>
            </w:r>
            <w:r w:rsidRPr="000D4BE9">
              <w:rPr>
                <w:sz w:val="18"/>
              </w:rPr>
              <w:t xml:space="preserve"> well and alert</w:t>
            </w:r>
          </w:p>
          <w:p w14:paraId="7E6D0E66" w14:textId="77777777" w:rsidR="00BC7426" w:rsidRPr="00B22DA8" w:rsidRDefault="00BC7426" w:rsidP="00BC7426">
            <w:pPr>
              <w:widowControl w:val="0"/>
              <w:numPr>
                <w:ilvl w:val="0"/>
                <w:numId w:val="66"/>
              </w:numPr>
              <w:tabs>
                <w:tab w:val="left" w:pos="289"/>
              </w:tabs>
              <w:autoSpaceDE w:val="0"/>
              <w:autoSpaceDN w:val="0"/>
              <w:ind w:left="649"/>
              <w:rPr>
                <w:rFonts w:eastAsia="Tahoma" w:cs="Tahoma"/>
                <w:sz w:val="18"/>
                <w:szCs w:val="18"/>
              </w:rPr>
            </w:pPr>
            <w:r w:rsidRPr="00B22DA8">
              <w:rPr>
                <w:rFonts w:eastAsia="Tahoma" w:cs="Tahoma"/>
                <w:sz w:val="18"/>
                <w:szCs w:val="18"/>
              </w:rPr>
              <w:t xml:space="preserve">Infant has been checked for immunization </w:t>
            </w:r>
            <w:r w:rsidRPr="00B3107B">
              <w:rPr>
                <w:sz w:val="18"/>
              </w:rPr>
              <w:t>and</w:t>
            </w:r>
            <w:r w:rsidRPr="000D4BE9">
              <w:rPr>
                <w:sz w:val="18"/>
              </w:rPr>
              <w:t xml:space="preserve"> </w:t>
            </w:r>
            <w:r w:rsidRPr="00B22DA8">
              <w:rPr>
                <w:rFonts w:eastAsia="Tahoma" w:cs="Tahoma"/>
                <w:sz w:val="18"/>
                <w:szCs w:val="18"/>
              </w:rPr>
              <w:t>other routine interventions</w:t>
            </w:r>
          </w:p>
          <w:p w14:paraId="38CE48B4" w14:textId="77777777" w:rsidR="00BC7426" w:rsidRPr="00B22DA8" w:rsidRDefault="00BC7426" w:rsidP="0056530D">
            <w:pPr>
              <w:widowControl w:val="0"/>
              <w:tabs>
                <w:tab w:val="left" w:pos="289"/>
              </w:tabs>
              <w:autoSpaceDE w:val="0"/>
              <w:autoSpaceDN w:val="0"/>
              <w:rPr>
                <w:rFonts w:eastAsia="Tahoma" w:cs="Tahoma"/>
                <w:i/>
                <w:sz w:val="18"/>
                <w:szCs w:val="18"/>
              </w:rPr>
            </w:pPr>
          </w:p>
          <w:p w14:paraId="5CC7FFB9" w14:textId="77777777" w:rsidR="00BC7426" w:rsidRPr="00B22DA8" w:rsidRDefault="00BC7426" w:rsidP="0056530D">
            <w:pPr>
              <w:widowControl w:val="0"/>
              <w:tabs>
                <w:tab w:val="left" w:pos="289"/>
              </w:tabs>
              <w:autoSpaceDE w:val="0"/>
              <w:autoSpaceDN w:val="0"/>
              <w:rPr>
                <w:rFonts w:eastAsia="Tahoma" w:cs="Tahoma"/>
                <w:b/>
                <w:i/>
                <w:sz w:val="18"/>
                <w:szCs w:val="18"/>
              </w:rPr>
            </w:pPr>
            <w:r w:rsidRPr="00B22DA8">
              <w:rPr>
                <w:rFonts w:eastAsia="Tahoma" w:cs="Tahoma"/>
                <w:b/>
                <w:i/>
                <w:sz w:val="18"/>
                <w:szCs w:val="18"/>
              </w:rPr>
              <w:t>For Non-</w:t>
            </w:r>
            <w:r>
              <w:rPr>
                <w:rFonts w:eastAsia="Tahoma" w:cs="Tahoma"/>
                <w:b/>
                <w:i/>
                <w:sz w:val="18"/>
                <w:szCs w:val="18"/>
              </w:rPr>
              <w:t>B</w:t>
            </w:r>
            <w:r w:rsidRPr="00B22DA8">
              <w:rPr>
                <w:rFonts w:eastAsia="Tahoma" w:cs="Tahoma"/>
                <w:b/>
                <w:i/>
                <w:sz w:val="18"/>
                <w:szCs w:val="18"/>
              </w:rPr>
              <w:t>reastfed Infant:</w:t>
            </w:r>
          </w:p>
          <w:p w14:paraId="7FAA5058" w14:textId="77777777" w:rsidR="00BC7426" w:rsidRPr="00B22DA8" w:rsidRDefault="00BC7426" w:rsidP="0056530D">
            <w:pPr>
              <w:widowControl w:val="0"/>
              <w:autoSpaceDE w:val="0"/>
              <w:autoSpaceDN w:val="0"/>
              <w:ind w:left="-30"/>
              <w:rPr>
                <w:rFonts w:eastAsia="Tahoma" w:cs="Tahoma"/>
                <w:sz w:val="18"/>
                <w:szCs w:val="18"/>
              </w:rPr>
            </w:pPr>
            <w:r w:rsidRPr="00B22DA8">
              <w:rPr>
                <w:rFonts w:eastAsia="Tahoma" w:cs="Tahoma"/>
                <w:sz w:val="18"/>
                <w:szCs w:val="18"/>
              </w:rPr>
              <w:t>Medical complications resolved</w:t>
            </w:r>
          </w:p>
          <w:p w14:paraId="43D92EA3" w14:textId="77777777" w:rsidR="00BC7426" w:rsidRPr="000D4BE9" w:rsidRDefault="00BC7426" w:rsidP="0056530D">
            <w:pPr>
              <w:widowControl w:val="0"/>
              <w:autoSpaceDE w:val="0"/>
              <w:autoSpaceDN w:val="0"/>
              <w:rPr>
                <w:sz w:val="18"/>
              </w:rPr>
            </w:pPr>
            <w:r w:rsidRPr="00B22DA8">
              <w:rPr>
                <w:rFonts w:eastAsia="Tahoma" w:cs="Tahoma"/>
                <w:b/>
                <w:sz w:val="18"/>
                <w:szCs w:val="18"/>
              </w:rPr>
              <w:t>AND</w:t>
            </w:r>
            <w:r>
              <w:rPr>
                <w:rFonts w:eastAsia="Tahoma" w:cs="Tahoma"/>
                <w:b/>
                <w:sz w:val="18"/>
                <w:szCs w:val="18"/>
              </w:rPr>
              <w:t xml:space="preserve">  </w:t>
            </w:r>
            <w:r w:rsidRPr="00B22DA8">
              <w:rPr>
                <w:rFonts w:eastAsia="Tahoma" w:cs="Tahoma"/>
                <w:sz w:val="18"/>
                <w:szCs w:val="18"/>
              </w:rPr>
              <w:t>Bilateral</w:t>
            </w:r>
            <w:r w:rsidRPr="000D4BE9">
              <w:rPr>
                <w:sz w:val="18"/>
              </w:rPr>
              <w:t xml:space="preserve"> pitting oedema resolved</w:t>
            </w:r>
          </w:p>
          <w:p w14:paraId="7DDF07FD" w14:textId="77777777" w:rsidR="00BC7426" w:rsidRPr="00B22DA8" w:rsidRDefault="00BC7426" w:rsidP="0056530D">
            <w:pPr>
              <w:widowControl w:val="0"/>
              <w:tabs>
                <w:tab w:val="left" w:pos="288"/>
              </w:tabs>
              <w:autoSpaceDE w:val="0"/>
              <w:autoSpaceDN w:val="0"/>
              <w:rPr>
                <w:rFonts w:eastAsia="Tahoma" w:cs="Tahoma"/>
                <w:sz w:val="18"/>
                <w:szCs w:val="18"/>
              </w:rPr>
            </w:pPr>
            <w:r w:rsidRPr="00B22DA8">
              <w:rPr>
                <w:rFonts w:eastAsia="Tahoma" w:cs="Tahoma"/>
                <w:b/>
                <w:sz w:val="18"/>
                <w:szCs w:val="18"/>
              </w:rPr>
              <w:t>AND</w:t>
            </w:r>
            <w:r>
              <w:rPr>
                <w:rFonts w:eastAsia="Tahoma" w:cs="Tahoma"/>
                <w:b/>
                <w:sz w:val="18"/>
                <w:szCs w:val="18"/>
              </w:rPr>
              <w:t xml:space="preserve">  </w:t>
            </w:r>
            <w:r w:rsidRPr="00B22DA8">
              <w:rPr>
                <w:rFonts w:eastAsia="Tahoma" w:cs="Tahoma"/>
                <w:sz w:val="18"/>
                <w:szCs w:val="18"/>
              </w:rPr>
              <w:t>Feeding well on breast</w:t>
            </w:r>
            <w:r>
              <w:rPr>
                <w:rFonts w:eastAsia="Tahoma" w:cs="Tahoma"/>
                <w:sz w:val="18"/>
                <w:szCs w:val="18"/>
              </w:rPr>
              <w:t xml:space="preserve"> </w:t>
            </w:r>
            <w:r w:rsidRPr="00B22DA8">
              <w:rPr>
                <w:rFonts w:eastAsia="Tahoma" w:cs="Tahoma"/>
                <w:sz w:val="18"/>
                <w:szCs w:val="18"/>
              </w:rPr>
              <w:t>milk substitute</w:t>
            </w:r>
          </w:p>
          <w:p w14:paraId="704280E0" w14:textId="77777777" w:rsidR="00BC7426" w:rsidRPr="00B22DA8" w:rsidRDefault="00BC7426" w:rsidP="0056530D">
            <w:pPr>
              <w:widowControl w:val="0"/>
              <w:tabs>
                <w:tab w:val="left" w:pos="288"/>
              </w:tabs>
              <w:autoSpaceDE w:val="0"/>
              <w:autoSpaceDN w:val="0"/>
              <w:rPr>
                <w:rFonts w:eastAsia="Tahoma" w:cs="Tahoma"/>
                <w:b/>
                <w:sz w:val="18"/>
                <w:szCs w:val="18"/>
              </w:rPr>
            </w:pPr>
            <w:r w:rsidRPr="00B22DA8">
              <w:rPr>
                <w:rFonts w:eastAsia="Tahoma" w:cs="Tahoma"/>
                <w:b/>
                <w:sz w:val="18"/>
                <w:szCs w:val="18"/>
              </w:rPr>
              <w:t>AND</w:t>
            </w:r>
          </w:p>
          <w:p w14:paraId="4256F6E7" w14:textId="77777777" w:rsidR="00BC7426" w:rsidRPr="00B22DA8" w:rsidRDefault="00BC7426" w:rsidP="00BC7426">
            <w:pPr>
              <w:widowControl w:val="0"/>
              <w:numPr>
                <w:ilvl w:val="0"/>
                <w:numId w:val="66"/>
              </w:numPr>
              <w:tabs>
                <w:tab w:val="left" w:pos="288"/>
              </w:tabs>
              <w:autoSpaceDE w:val="0"/>
              <w:autoSpaceDN w:val="0"/>
              <w:ind w:left="649"/>
              <w:rPr>
                <w:rFonts w:eastAsia="Tahoma" w:cs="Tahoma"/>
                <w:sz w:val="18"/>
                <w:szCs w:val="18"/>
              </w:rPr>
            </w:pPr>
            <w:r w:rsidRPr="00B22DA8">
              <w:rPr>
                <w:rFonts w:eastAsia="Tahoma" w:cs="Tahoma"/>
                <w:sz w:val="18"/>
                <w:szCs w:val="18"/>
              </w:rPr>
              <w:t>Gaining weight on the breast</w:t>
            </w:r>
            <w:r>
              <w:rPr>
                <w:rFonts w:eastAsia="Tahoma" w:cs="Tahoma"/>
                <w:sz w:val="18"/>
                <w:szCs w:val="18"/>
              </w:rPr>
              <w:t xml:space="preserve"> </w:t>
            </w:r>
            <w:r w:rsidRPr="00B22DA8">
              <w:rPr>
                <w:rFonts w:eastAsia="Tahoma" w:cs="Tahoma"/>
                <w:sz w:val="18"/>
                <w:szCs w:val="18"/>
              </w:rPr>
              <w:t xml:space="preserve">milk substitute  </w:t>
            </w:r>
          </w:p>
          <w:p w14:paraId="1D4ADA8E" w14:textId="77777777" w:rsidR="00BC7426" w:rsidRPr="00B22DA8" w:rsidRDefault="00BC7426" w:rsidP="00BC7426">
            <w:pPr>
              <w:widowControl w:val="0"/>
              <w:numPr>
                <w:ilvl w:val="0"/>
                <w:numId w:val="66"/>
              </w:numPr>
              <w:tabs>
                <w:tab w:val="left" w:pos="289"/>
              </w:tabs>
              <w:autoSpaceDE w:val="0"/>
              <w:autoSpaceDN w:val="0"/>
              <w:ind w:left="649"/>
              <w:rPr>
                <w:rFonts w:eastAsia="Tahoma" w:cs="Tahoma"/>
                <w:sz w:val="18"/>
                <w:szCs w:val="18"/>
              </w:rPr>
            </w:pPr>
            <w:r w:rsidRPr="00B22DA8">
              <w:rPr>
                <w:rFonts w:eastAsia="Tahoma" w:cs="Tahoma"/>
                <w:sz w:val="18"/>
                <w:szCs w:val="18"/>
              </w:rPr>
              <w:t xml:space="preserve">Mother is confident </w:t>
            </w:r>
            <w:r>
              <w:rPr>
                <w:rFonts w:eastAsia="Tahoma" w:cs="Tahoma"/>
                <w:sz w:val="18"/>
                <w:szCs w:val="18"/>
              </w:rPr>
              <w:t>about</w:t>
            </w:r>
            <w:r w:rsidRPr="00B22DA8">
              <w:rPr>
                <w:rFonts w:eastAsia="Tahoma" w:cs="Tahoma"/>
                <w:sz w:val="18"/>
                <w:szCs w:val="18"/>
              </w:rPr>
              <w:t xml:space="preserve"> infant</w:t>
            </w:r>
            <w:r>
              <w:rPr>
                <w:rFonts w:eastAsia="Tahoma" w:cs="Tahoma"/>
                <w:sz w:val="18"/>
                <w:szCs w:val="18"/>
              </w:rPr>
              <w:t>’s</w:t>
            </w:r>
            <w:r w:rsidRPr="00B22DA8">
              <w:rPr>
                <w:rFonts w:eastAsia="Tahoma" w:cs="Tahoma"/>
                <w:sz w:val="18"/>
                <w:szCs w:val="18"/>
              </w:rPr>
              <w:t xml:space="preserve"> condition, feeding</w:t>
            </w:r>
            <w:r>
              <w:rPr>
                <w:rFonts w:eastAsia="Tahoma" w:cs="Tahoma"/>
                <w:sz w:val="18"/>
                <w:szCs w:val="18"/>
              </w:rPr>
              <w:t>,</w:t>
            </w:r>
            <w:r w:rsidRPr="00B22DA8">
              <w:rPr>
                <w:rFonts w:eastAsia="Tahoma" w:cs="Tahoma"/>
                <w:sz w:val="18"/>
                <w:szCs w:val="18"/>
              </w:rPr>
              <w:t xml:space="preserve"> and outpatient </w:t>
            </w:r>
            <w:r>
              <w:rPr>
                <w:rFonts w:eastAsia="Tahoma" w:cs="Tahoma"/>
                <w:sz w:val="18"/>
                <w:szCs w:val="18"/>
              </w:rPr>
              <w:t xml:space="preserve">care </w:t>
            </w:r>
            <w:r w:rsidRPr="00B22DA8">
              <w:rPr>
                <w:rFonts w:eastAsia="Tahoma" w:cs="Tahoma"/>
                <w:sz w:val="18"/>
                <w:szCs w:val="18"/>
              </w:rPr>
              <w:t>management</w:t>
            </w:r>
          </w:p>
          <w:p w14:paraId="5BAF3CDF" w14:textId="77777777" w:rsidR="00BC7426" w:rsidRPr="00B22DA8" w:rsidRDefault="00BC7426" w:rsidP="00BC7426">
            <w:pPr>
              <w:widowControl w:val="0"/>
              <w:numPr>
                <w:ilvl w:val="0"/>
                <w:numId w:val="66"/>
              </w:numPr>
              <w:tabs>
                <w:tab w:val="left" w:pos="289"/>
              </w:tabs>
              <w:autoSpaceDE w:val="0"/>
              <w:autoSpaceDN w:val="0"/>
              <w:spacing w:after="120"/>
              <w:ind w:left="649"/>
              <w:rPr>
                <w:rFonts w:eastAsia="Tahoma" w:cs="Tahoma"/>
                <w:sz w:val="18"/>
                <w:szCs w:val="18"/>
              </w:rPr>
            </w:pPr>
            <w:r w:rsidRPr="00B22DA8">
              <w:rPr>
                <w:rFonts w:eastAsia="Tahoma" w:cs="Tahoma"/>
                <w:sz w:val="18"/>
                <w:szCs w:val="18"/>
              </w:rPr>
              <w:t>Mother has access to adequate amount of an appropriate breast milk substitute at home</w:t>
            </w:r>
          </w:p>
          <w:p w14:paraId="6CBF1532" w14:textId="77777777" w:rsidR="00BC7426" w:rsidRPr="00B22DA8" w:rsidRDefault="00BC7426" w:rsidP="0056530D">
            <w:pPr>
              <w:widowControl w:val="0"/>
              <w:tabs>
                <w:tab w:val="left" w:pos="289"/>
              </w:tabs>
              <w:autoSpaceDE w:val="0"/>
              <w:autoSpaceDN w:val="0"/>
              <w:spacing w:after="120"/>
              <w:rPr>
                <w:rFonts w:eastAsia="Tahoma" w:cs="Tahoma"/>
                <w:sz w:val="18"/>
                <w:szCs w:val="18"/>
              </w:rPr>
            </w:pPr>
            <w:r w:rsidRPr="00B22DA8">
              <w:rPr>
                <w:rFonts w:eastAsia="Tahoma" w:cs="Tahoma"/>
                <w:b/>
                <w:sz w:val="18"/>
                <w:szCs w:val="18"/>
              </w:rPr>
              <w:t>AND</w:t>
            </w:r>
            <w:r>
              <w:rPr>
                <w:rFonts w:eastAsia="Tahoma" w:cs="Tahoma"/>
                <w:b/>
                <w:sz w:val="18"/>
                <w:szCs w:val="18"/>
              </w:rPr>
              <w:t xml:space="preserve"> </w:t>
            </w:r>
            <w:r w:rsidRPr="00B22DA8">
              <w:rPr>
                <w:rFonts w:eastAsia="Tahoma" w:cs="Tahoma"/>
                <w:sz w:val="18"/>
                <w:szCs w:val="18"/>
              </w:rPr>
              <w:t>Mother or caregiver is linked with needed community-based follow-up and support</w:t>
            </w:r>
          </w:p>
          <w:p w14:paraId="799D055D" w14:textId="77777777" w:rsidR="00BC7426" w:rsidRPr="00B22DA8" w:rsidRDefault="00BC7426" w:rsidP="0056530D">
            <w:pPr>
              <w:widowControl w:val="0"/>
              <w:tabs>
                <w:tab w:val="left" w:pos="288"/>
              </w:tabs>
              <w:autoSpaceDE w:val="0"/>
              <w:autoSpaceDN w:val="0"/>
              <w:rPr>
                <w:rFonts w:eastAsia="Tahoma" w:cs="Tahoma"/>
                <w:sz w:val="18"/>
                <w:szCs w:val="18"/>
              </w:rPr>
            </w:pPr>
            <w:r w:rsidRPr="00B22DA8">
              <w:rPr>
                <w:rFonts w:eastAsia="Tahoma" w:cs="Tahoma"/>
                <w:b/>
                <w:sz w:val="18"/>
                <w:szCs w:val="18"/>
              </w:rPr>
              <w:t>AND</w:t>
            </w:r>
          </w:p>
          <w:p w14:paraId="17E3B7B3" w14:textId="77777777" w:rsidR="00BC7426" w:rsidRPr="00B22DA8" w:rsidRDefault="00BC7426" w:rsidP="00BC7426">
            <w:pPr>
              <w:widowControl w:val="0"/>
              <w:numPr>
                <w:ilvl w:val="0"/>
                <w:numId w:val="66"/>
              </w:numPr>
              <w:tabs>
                <w:tab w:val="left" w:pos="289"/>
              </w:tabs>
              <w:autoSpaceDE w:val="0"/>
              <w:autoSpaceDN w:val="0"/>
              <w:ind w:left="649"/>
              <w:rPr>
                <w:rFonts w:eastAsia="Tahoma" w:cs="Tahoma"/>
                <w:sz w:val="18"/>
                <w:szCs w:val="18"/>
              </w:rPr>
            </w:pPr>
            <w:r w:rsidRPr="00B22DA8">
              <w:rPr>
                <w:rFonts w:eastAsia="Tahoma" w:cs="Tahoma"/>
                <w:sz w:val="18"/>
                <w:szCs w:val="18"/>
              </w:rPr>
              <w:t>Clinically well and alert</w:t>
            </w:r>
          </w:p>
          <w:p w14:paraId="160B0BB2" w14:textId="77777777" w:rsidR="00BC7426" w:rsidRPr="000D4BE9" w:rsidRDefault="00BC7426" w:rsidP="00BC7426">
            <w:pPr>
              <w:widowControl w:val="0"/>
              <w:numPr>
                <w:ilvl w:val="0"/>
                <w:numId w:val="66"/>
              </w:numPr>
              <w:tabs>
                <w:tab w:val="left" w:pos="289"/>
              </w:tabs>
              <w:autoSpaceDE w:val="0"/>
              <w:autoSpaceDN w:val="0"/>
              <w:ind w:left="649"/>
              <w:rPr>
                <w:sz w:val="18"/>
                <w:szCs w:val="18"/>
              </w:rPr>
            </w:pPr>
            <w:r w:rsidRPr="00B22DA8">
              <w:rPr>
                <w:rFonts w:eastAsia="Tahoma" w:cs="Tahoma"/>
                <w:sz w:val="18"/>
                <w:szCs w:val="18"/>
              </w:rPr>
              <w:t>Infant has been checked for immunization and other routine interventions</w:t>
            </w:r>
          </w:p>
        </w:tc>
        <w:tc>
          <w:tcPr>
            <w:tcW w:w="4965" w:type="dxa"/>
            <w:tcBorders>
              <w:bottom w:val="single" w:sz="4" w:space="0" w:color="auto"/>
            </w:tcBorders>
            <w:shd w:val="clear" w:color="auto" w:fill="auto"/>
          </w:tcPr>
          <w:p w14:paraId="40CC71F2" w14:textId="77777777" w:rsidR="00BC7426" w:rsidRPr="00B22DA8" w:rsidRDefault="00BC7426" w:rsidP="0056530D">
            <w:pPr>
              <w:widowControl w:val="0"/>
              <w:autoSpaceDE w:val="0"/>
              <w:autoSpaceDN w:val="0"/>
              <w:jc w:val="both"/>
              <w:rPr>
                <w:rFonts w:eastAsia="Tahoma" w:cs="Tahoma"/>
                <w:b/>
                <w:sz w:val="18"/>
                <w:szCs w:val="18"/>
              </w:rPr>
            </w:pPr>
            <w:r w:rsidRPr="00B22DA8">
              <w:rPr>
                <w:rFonts w:eastAsia="Tahoma" w:cs="Tahoma"/>
                <w:b/>
                <w:sz w:val="18"/>
                <w:szCs w:val="18"/>
              </w:rPr>
              <w:t>DISCHARGED CURED:</w:t>
            </w:r>
            <w:r>
              <w:rPr>
                <w:rFonts w:eastAsia="Tahoma" w:cs="Tahoma"/>
                <w:b/>
                <w:sz w:val="18"/>
                <w:szCs w:val="18"/>
              </w:rPr>
              <w:t xml:space="preserve"> </w:t>
            </w:r>
            <w:r w:rsidRPr="00B3107B">
              <w:rPr>
                <w:b/>
                <w:sz w:val="18"/>
              </w:rPr>
              <w:t xml:space="preserve">Minimum </w:t>
            </w:r>
            <w:r w:rsidRPr="00B22DA8">
              <w:rPr>
                <w:rFonts w:eastAsia="Tahoma" w:cs="Tahoma"/>
                <w:b/>
                <w:sz w:val="18"/>
                <w:szCs w:val="18"/>
              </w:rPr>
              <w:t xml:space="preserve">of </w:t>
            </w:r>
            <w:r w:rsidRPr="00B3107B">
              <w:rPr>
                <w:b/>
                <w:sz w:val="18"/>
              </w:rPr>
              <w:t>2 months</w:t>
            </w:r>
            <w:r>
              <w:rPr>
                <w:b/>
                <w:sz w:val="18"/>
              </w:rPr>
              <w:t xml:space="preserve"> of management</w:t>
            </w:r>
            <w:r w:rsidRPr="00B3107B">
              <w:rPr>
                <w:b/>
                <w:sz w:val="18"/>
              </w:rPr>
              <w:t xml:space="preserve"> </w:t>
            </w:r>
            <w:r w:rsidRPr="00B22DA8">
              <w:rPr>
                <w:rFonts w:eastAsia="Tahoma" w:cs="Tahoma"/>
                <w:b/>
                <w:sz w:val="18"/>
                <w:szCs w:val="18"/>
              </w:rPr>
              <w:t>and meets feeding, clinical, weight gain, and support criteria below:</w:t>
            </w:r>
          </w:p>
          <w:p w14:paraId="7E3C3949" w14:textId="77777777" w:rsidR="00BC7426" w:rsidRPr="00B22DA8" w:rsidRDefault="00BC7426" w:rsidP="0056530D">
            <w:pPr>
              <w:widowControl w:val="0"/>
              <w:autoSpaceDE w:val="0"/>
              <w:autoSpaceDN w:val="0"/>
              <w:rPr>
                <w:rFonts w:eastAsia="Tahoma" w:cs="Tahoma"/>
                <w:b/>
                <w:i/>
                <w:sz w:val="18"/>
                <w:szCs w:val="18"/>
              </w:rPr>
            </w:pPr>
            <w:r w:rsidRPr="00B22DA8">
              <w:rPr>
                <w:rFonts w:eastAsia="Tahoma" w:cs="Tahoma"/>
                <w:b/>
                <w:i/>
                <w:sz w:val="18"/>
                <w:szCs w:val="18"/>
              </w:rPr>
              <w:t>For Breastfed Infant:</w:t>
            </w:r>
          </w:p>
          <w:p w14:paraId="676EA6B2" w14:textId="77777777" w:rsidR="00BC7426" w:rsidRPr="00B22DA8" w:rsidRDefault="00BC7426" w:rsidP="00BC7426">
            <w:pPr>
              <w:pStyle w:val="ListParagraph"/>
              <w:widowControl w:val="0"/>
              <w:numPr>
                <w:ilvl w:val="0"/>
                <w:numId w:val="69"/>
              </w:numPr>
              <w:autoSpaceDE w:val="0"/>
              <w:autoSpaceDN w:val="0"/>
              <w:contextualSpacing/>
              <w:rPr>
                <w:rFonts w:eastAsia="Tahoma" w:cs="Tahoma"/>
                <w:sz w:val="18"/>
                <w:szCs w:val="18"/>
              </w:rPr>
            </w:pPr>
            <w:r w:rsidRPr="00B22DA8">
              <w:rPr>
                <w:rFonts w:eastAsia="Tahoma" w:cs="Tahoma"/>
                <w:sz w:val="18"/>
                <w:szCs w:val="18"/>
              </w:rPr>
              <w:t>Good attachment</w:t>
            </w:r>
          </w:p>
          <w:p w14:paraId="1AFDDA33" w14:textId="77777777" w:rsidR="00BC7426" w:rsidRPr="00B22DA8" w:rsidRDefault="00BC7426" w:rsidP="00BC7426">
            <w:pPr>
              <w:pStyle w:val="ListParagraph"/>
              <w:widowControl w:val="0"/>
              <w:numPr>
                <w:ilvl w:val="0"/>
                <w:numId w:val="69"/>
              </w:numPr>
              <w:autoSpaceDE w:val="0"/>
              <w:autoSpaceDN w:val="0"/>
              <w:contextualSpacing/>
              <w:rPr>
                <w:rFonts w:eastAsia="Tahoma" w:cs="Tahoma"/>
                <w:sz w:val="18"/>
                <w:szCs w:val="18"/>
              </w:rPr>
            </w:pPr>
            <w:r w:rsidRPr="00B22DA8">
              <w:rPr>
                <w:rFonts w:eastAsia="Tahoma" w:cs="Tahoma"/>
                <w:sz w:val="18"/>
                <w:szCs w:val="18"/>
              </w:rPr>
              <w:t>Effective suckling</w:t>
            </w:r>
          </w:p>
          <w:p w14:paraId="17A8A0B6" w14:textId="77777777" w:rsidR="00BC7426" w:rsidRPr="000D4BE9" w:rsidRDefault="00BC7426" w:rsidP="00BC7426">
            <w:pPr>
              <w:pStyle w:val="ListParagraph"/>
              <w:widowControl w:val="0"/>
              <w:numPr>
                <w:ilvl w:val="0"/>
                <w:numId w:val="69"/>
              </w:numPr>
              <w:autoSpaceDE w:val="0"/>
              <w:autoSpaceDN w:val="0"/>
              <w:ind w:right="-114"/>
              <w:contextualSpacing/>
              <w:rPr>
                <w:bCs/>
                <w:iCs/>
                <w:sz w:val="18"/>
              </w:rPr>
            </w:pPr>
            <w:r w:rsidRPr="00B22DA8">
              <w:rPr>
                <w:rFonts w:eastAsia="Tahoma" w:cs="Tahoma"/>
                <w:sz w:val="18"/>
                <w:szCs w:val="18"/>
              </w:rPr>
              <w:t xml:space="preserve">Frequent breastfeeds: more than 8 times </w:t>
            </w:r>
            <w:r w:rsidRPr="000D4BE9">
              <w:rPr>
                <w:bCs/>
                <w:iCs/>
                <w:sz w:val="18"/>
              </w:rPr>
              <w:t xml:space="preserve">in </w:t>
            </w:r>
            <w:r w:rsidRPr="00B22DA8">
              <w:rPr>
                <w:rFonts w:eastAsia="Tahoma" w:cs="Tahoma"/>
                <w:sz w:val="18"/>
                <w:szCs w:val="18"/>
              </w:rPr>
              <w:t>24 hours</w:t>
            </w:r>
          </w:p>
          <w:p w14:paraId="3B2A12DA" w14:textId="77777777" w:rsidR="00BC7426" w:rsidRPr="00B22DA8" w:rsidRDefault="00BC7426" w:rsidP="00BC7426">
            <w:pPr>
              <w:pStyle w:val="ListParagraph"/>
              <w:widowControl w:val="0"/>
              <w:numPr>
                <w:ilvl w:val="0"/>
                <w:numId w:val="69"/>
              </w:numPr>
              <w:autoSpaceDE w:val="0"/>
              <w:autoSpaceDN w:val="0"/>
              <w:contextualSpacing/>
              <w:rPr>
                <w:rFonts w:eastAsia="Tahoma" w:cs="Tahoma"/>
                <w:b/>
                <w:sz w:val="18"/>
                <w:szCs w:val="18"/>
              </w:rPr>
            </w:pPr>
            <w:r w:rsidRPr="00B22DA8">
              <w:rPr>
                <w:rFonts w:eastAsia="Tahoma" w:cs="Tahoma"/>
                <w:sz w:val="18"/>
                <w:szCs w:val="18"/>
              </w:rPr>
              <w:t>Infant not consuming water, other liquids</w:t>
            </w:r>
            <w:r>
              <w:rPr>
                <w:rFonts w:eastAsia="Tahoma" w:cs="Tahoma"/>
                <w:sz w:val="18"/>
                <w:szCs w:val="18"/>
              </w:rPr>
              <w:t>,</w:t>
            </w:r>
            <w:r w:rsidRPr="00B22DA8">
              <w:rPr>
                <w:rFonts w:eastAsia="Tahoma" w:cs="Tahoma"/>
                <w:sz w:val="18"/>
                <w:szCs w:val="18"/>
              </w:rPr>
              <w:t xml:space="preserve"> and foods</w:t>
            </w:r>
          </w:p>
          <w:p w14:paraId="5821F987" w14:textId="77777777" w:rsidR="00BC7426" w:rsidRPr="00B22DA8" w:rsidRDefault="00BC7426" w:rsidP="0056530D">
            <w:pPr>
              <w:widowControl w:val="0"/>
              <w:autoSpaceDE w:val="0"/>
              <w:autoSpaceDN w:val="0"/>
              <w:ind w:left="1"/>
              <w:rPr>
                <w:rFonts w:eastAsia="Tahoma" w:cs="Tahoma"/>
                <w:sz w:val="18"/>
                <w:szCs w:val="18"/>
              </w:rPr>
            </w:pPr>
            <w:r w:rsidRPr="00B22DA8">
              <w:rPr>
                <w:rFonts w:eastAsia="Tahoma" w:cs="Tahoma"/>
                <w:b/>
                <w:sz w:val="18"/>
                <w:szCs w:val="18"/>
              </w:rPr>
              <w:t>AND</w:t>
            </w:r>
            <w:r>
              <w:rPr>
                <w:rFonts w:eastAsia="Tahoma" w:cs="Tahoma"/>
                <w:b/>
                <w:sz w:val="18"/>
                <w:szCs w:val="18"/>
              </w:rPr>
              <w:t xml:space="preserve">  </w:t>
            </w:r>
            <w:r w:rsidRPr="00B22DA8">
              <w:rPr>
                <w:rFonts w:eastAsia="Tahoma" w:cs="Tahoma"/>
                <w:sz w:val="18"/>
                <w:szCs w:val="18"/>
              </w:rPr>
              <w:t xml:space="preserve">Adequate weight gain </w:t>
            </w:r>
          </w:p>
          <w:p w14:paraId="2A6EA30F" w14:textId="77777777" w:rsidR="00BC7426" w:rsidRPr="00B22DA8" w:rsidRDefault="00BC7426" w:rsidP="0056530D">
            <w:pPr>
              <w:widowControl w:val="0"/>
              <w:autoSpaceDE w:val="0"/>
              <w:autoSpaceDN w:val="0"/>
              <w:ind w:left="1"/>
              <w:rPr>
                <w:rFonts w:eastAsia="Tahoma" w:cs="Tahoma"/>
                <w:sz w:val="18"/>
                <w:szCs w:val="18"/>
              </w:rPr>
            </w:pPr>
            <w:r w:rsidRPr="00B22DA8">
              <w:rPr>
                <w:rFonts w:eastAsia="Tahoma" w:cs="Tahoma"/>
                <w:b/>
                <w:sz w:val="18"/>
                <w:szCs w:val="18"/>
              </w:rPr>
              <w:t>AND</w:t>
            </w:r>
            <w:r>
              <w:rPr>
                <w:rFonts w:eastAsia="Tahoma" w:cs="Tahoma"/>
                <w:b/>
                <w:sz w:val="18"/>
                <w:szCs w:val="18"/>
              </w:rPr>
              <w:t xml:space="preserve">  </w:t>
            </w:r>
            <w:r w:rsidRPr="00B22DA8">
              <w:rPr>
                <w:rFonts w:eastAsia="Tahoma" w:cs="Tahoma"/>
                <w:sz w:val="18"/>
                <w:szCs w:val="18"/>
              </w:rPr>
              <w:t xml:space="preserve">Mother is confident </w:t>
            </w:r>
            <w:r>
              <w:rPr>
                <w:rFonts w:eastAsia="Tahoma" w:cs="Tahoma"/>
                <w:sz w:val="18"/>
                <w:szCs w:val="18"/>
              </w:rPr>
              <w:t>about</w:t>
            </w:r>
            <w:r w:rsidRPr="00B22DA8">
              <w:rPr>
                <w:rFonts w:eastAsia="Tahoma" w:cs="Tahoma"/>
                <w:sz w:val="18"/>
                <w:szCs w:val="18"/>
              </w:rPr>
              <w:t xml:space="preserve"> the </w:t>
            </w:r>
            <w:r>
              <w:rPr>
                <w:rFonts w:eastAsia="Tahoma" w:cs="Tahoma"/>
                <w:sz w:val="18"/>
                <w:szCs w:val="18"/>
              </w:rPr>
              <w:t xml:space="preserve">infant’s </w:t>
            </w:r>
            <w:r w:rsidRPr="00B22DA8">
              <w:rPr>
                <w:rFonts w:eastAsia="Tahoma" w:cs="Tahoma"/>
                <w:sz w:val="18"/>
                <w:szCs w:val="18"/>
              </w:rPr>
              <w:t>condition, feeding and management at home</w:t>
            </w:r>
          </w:p>
          <w:p w14:paraId="71724951" w14:textId="77777777" w:rsidR="00BC7426" w:rsidRPr="00B22DA8" w:rsidRDefault="00BC7426" w:rsidP="0056530D">
            <w:pPr>
              <w:widowControl w:val="0"/>
              <w:autoSpaceDE w:val="0"/>
              <w:autoSpaceDN w:val="0"/>
              <w:ind w:left="1"/>
              <w:rPr>
                <w:rFonts w:eastAsia="Tahoma" w:cs="Tahoma"/>
                <w:sz w:val="18"/>
                <w:szCs w:val="18"/>
              </w:rPr>
            </w:pPr>
            <w:r w:rsidRPr="00B22DA8">
              <w:rPr>
                <w:rFonts w:eastAsia="Tahoma" w:cs="Tahoma"/>
                <w:b/>
                <w:sz w:val="18"/>
                <w:szCs w:val="18"/>
              </w:rPr>
              <w:t>AND</w:t>
            </w:r>
            <w:r>
              <w:rPr>
                <w:rFonts w:eastAsia="Tahoma" w:cs="Tahoma"/>
                <w:b/>
                <w:sz w:val="18"/>
                <w:szCs w:val="18"/>
              </w:rPr>
              <w:t xml:space="preserve"> </w:t>
            </w:r>
            <w:r w:rsidRPr="00B22DA8">
              <w:rPr>
                <w:rFonts w:eastAsia="Tahoma" w:cs="Tahoma"/>
                <w:sz w:val="18"/>
                <w:szCs w:val="18"/>
              </w:rPr>
              <w:t>Mother or caregiver is linked with the needed community-based follow-up and support</w:t>
            </w:r>
          </w:p>
          <w:p w14:paraId="4873A495" w14:textId="77777777" w:rsidR="00BC7426" w:rsidRPr="00B22DA8" w:rsidRDefault="00BC7426" w:rsidP="0056530D">
            <w:pPr>
              <w:widowControl w:val="0"/>
              <w:autoSpaceDE w:val="0"/>
              <w:autoSpaceDN w:val="0"/>
              <w:ind w:left="1"/>
              <w:rPr>
                <w:rFonts w:eastAsia="Tahoma" w:cs="Tahoma"/>
                <w:sz w:val="18"/>
                <w:szCs w:val="18"/>
              </w:rPr>
            </w:pPr>
            <w:r>
              <w:rPr>
                <w:rFonts w:eastAsia="Tahoma" w:cs="Tahoma"/>
                <w:b/>
                <w:sz w:val="18"/>
                <w:szCs w:val="18"/>
              </w:rPr>
              <w:t xml:space="preserve"> </w:t>
            </w:r>
            <w:r w:rsidRPr="00B22DA8">
              <w:rPr>
                <w:rFonts w:eastAsia="Tahoma" w:cs="Tahoma"/>
                <w:b/>
                <w:sz w:val="18"/>
                <w:szCs w:val="18"/>
              </w:rPr>
              <w:t>AND</w:t>
            </w:r>
          </w:p>
          <w:p w14:paraId="177DC139" w14:textId="77777777" w:rsidR="00BC7426" w:rsidRDefault="00BC7426" w:rsidP="00BC7426">
            <w:pPr>
              <w:pStyle w:val="ListParagraph"/>
              <w:widowControl w:val="0"/>
              <w:numPr>
                <w:ilvl w:val="0"/>
                <w:numId w:val="70"/>
              </w:numPr>
              <w:tabs>
                <w:tab w:val="left" w:pos="289"/>
              </w:tabs>
              <w:autoSpaceDE w:val="0"/>
              <w:autoSpaceDN w:val="0"/>
              <w:contextualSpacing/>
              <w:rPr>
                <w:sz w:val="18"/>
              </w:rPr>
            </w:pPr>
            <w:r w:rsidRPr="00B22DA8">
              <w:rPr>
                <w:rFonts w:eastAsia="Tahoma" w:cs="Tahoma"/>
                <w:sz w:val="18"/>
                <w:szCs w:val="18"/>
              </w:rPr>
              <w:t>Clinically</w:t>
            </w:r>
            <w:r w:rsidRPr="000D4BE9">
              <w:rPr>
                <w:sz w:val="18"/>
              </w:rPr>
              <w:t xml:space="preserve"> well and alert</w:t>
            </w:r>
          </w:p>
          <w:p w14:paraId="4E6A5A0F" w14:textId="77777777" w:rsidR="00BC7426" w:rsidRPr="00B22DA8" w:rsidRDefault="00BC7426" w:rsidP="00BC7426">
            <w:pPr>
              <w:pStyle w:val="ListParagraph"/>
              <w:widowControl w:val="0"/>
              <w:numPr>
                <w:ilvl w:val="0"/>
                <w:numId w:val="70"/>
              </w:numPr>
              <w:tabs>
                <w:tab w:val="left" w:pos="289"/>
              </w:tabs>
              <w:autoSpaceDE w:val="0"/>
              <w:autoSpaceDN w:val="0"/>
              <w:contextualSpacing/>
              <w:rPr>
                <w:rFonts w:eastAsia="Tahoma" w:cs="Tahoma"/>
                <w:sz w:val="18"/>
                <w:szCs w:val="18"/>
              </w:rPr>
            </w:pPr>
            <w:r w:rsidRPr="00B22DA8">
              <w:rPr>
                <w:rFonts w:eastAsia="Tahoma" w:cs="Tahoma"/>
                <w:sz w:val="18"/>
                <w:szCs w:val="18"/>
              </w:rPr>
              <w:t>Infant has been checked for immunization and other routine interventions</w:t>
            </w:r>
          </w:p>
          <w:p w14:paraId="610DCDAF" w14:textId="77777777" w:rsidR="00BC7426" w:rsidRPr="00B22DA8" w:rsidRDefault="00BC7426" w:rsidP="0056530D">
            <w:pPr>
              <w:widowControl w:val="0"/>
              <w:tabs>
                <w:tab w:val="left" w:pos="286"/>
              </w:tabs>
              <w:autoSpaceDE w:val="0"/>
              <w:autoSpaceDN w:val="0"/>
              <w:rPr>
                <w:rFonts w:eastAsia="Tahoma" w:cs="Tahoma"/>
                <w:i/>
                <w:sz w:val="18"/>
                <w:szCs w:val="18"/>
              </w:rPr>
            </w:pPr>
          </w:p>
          <w:p w14:paraId="6998A36A" w14:textId="77777777" w:rsidR="00BC7426" w:rsidRPr="00B22DA8" w:rsidRDefault="00BC7426" w:rsidP="0056530D">
            <w:pPr>
              <w:widowControl w:val="0"/>
              <w:tabs>
                <w:tab w:val="left" w:pos="286"/>
              </w:tabs>
              <w:autoSpaceDE w:val="0"/>
              <w:autoSpaceDN w:val="0"/>
              <w:rPr>
                <w:rFonts w:eastAsia="Tahoma" w:cs="Tahoma"/>
                <w:b/>
                <w:i/>
                <w:sz w:val="18"/>
                <w:szCs w:val="18"/>
              </w:rPr>
            </w:pPr>
            <w:r w:rsidRPr="00B22DA8">
              <w:rPr>
                <w:rFonts w:eastAsia="Tahoma" w:cs="Tahoma"/>
                <w:b/>
                <w:i/>
                <w:sz w:val="18"/>
                <w:szCs w:val="18"/>
              </w:rPr>
              <w:t>For Non-</w:t>
            </w:r>
            <w:r>
              <w:rPr>
                <w:rFonts w:eastAsia="Tahoma" w:cs="Tahoma"/>
                <w:b/>
                <w:i/>
                <w:sz w:val="18"/>
                <w:szCs w:val="18"/>
              </w:rPr>
              <w:t>B</w:t>
            </w:r>
            <w:r w:rsidRPr="00B22DA8">
              <w:rPr>
                <w:rFonts w:eastAsia="Tahoma" w:cs="Tahoma"/>
                <w:b/>
                <w:i/>
                <w:sz w:val="18"/>
                <w:szCs w:val="18"/>
              </w:rPr>
              <w:t>reastfed infant:</w:t>
            </w:r>
          </w:p>
          <w:p w14:paraId="1FC2087B" w14:textId="77777777" w:rsidR="00BC7426" w:rsidRPr="00891D29" w:rsidRDefault="00BC7426" w:rsidP="0056530D">
            <w:pPr>
              <w:widowControl w:val="0"/>
              <w:autoSpaceDE w:val="0"/>
              <w:autoSpaceDN w:val="0"/>
              <w:contextualSpacing/>
              <w:rPr>
                <w:rFonts w:eastAsia="Tahoma" w:cs="Tahoma"/>
                <w:b/>
                <w:sz w:val="18"/>
                <w:szCs w:val="18"/>
              </w:rPr>
            </w:pPr>
            <w:r w:rsidRPr="00891D29">
              <w:rPr>
                <w:rFonts w:eastAsia="Tahoma" w:cs="Tahoma"/>
                <w:sz w:val="18"/>
                <w:szCs w:val="18"/>
              </w:rPr>
              <w:t>Feeding well on breast milk substitute</w:t>
            </w:r>
          </w:p>
          <w:p w14:paraId="71CC0A88" w14:textId="77777777" w:rsidR="00BC7426" w:rsidRPr="00B22DA8" w:rsidRDefault="00BC7426" w:rsidP="0056530D">
            <w:pPr>
              <w:widowControl w:val="0"/>
              <w:autoSpaceDE w:val="0"/>
              <w:autoSpaceDN w:val="0"/>
              <w:rPr>
                <w:rFonts w:eastAsia="Tahoma" w:cs="Tahoma"/>
                <w:sz w:val="18"/>
                <w:szCs w:val="18"/>
              </w:rPr>
            </w:pPr>
            <w:r w:rsidRPr="00B22DA8">
              <w:rPr>
                <w:rFonts w:eastAsia="Tahoma" w:cs="Tahoma"/>
                <w:b/>
                <w:sz w:val="18"/>
                <w:szCs w:val="18"/>
              </w:rPr>
              <w:t>AND</w:t>
            </w:r>
            <w:r>
              <w:rPr>
                <w:rFonts w:eastAsia="Tahoma" w:cs="Tahoma"/>
                <w:b/>
                <w:sz w:val="18"/>
                <w:szCs w:val="18"/>
              </w:rPr>
              <w:t xml:space="preserve"> </w:t>
            </w:r>
            <w:r w:rsidRPr="00B22DA8">
              <w:rPr>
                <w:rFonts w:eastAsia="Tahoma" w:cs="Tahoma"/>
                <w:sz w:val="18"/>
                <w:szCs w:val="18"/>
              </w:rPr>
              <w:t>Adequate weight gain</w:t>
            </w:r>
          </w:p>
          <w:p w14:paraId="3BBCF7EC" w14:textId="77777777" w:rsidR="00BC7426" w:rsidRPr="00B22DA8" w:rsidRDefault="00BC7426" w:rsidP="0056530D">
            <w:pPr>
              <w:widowControl w:val="0"/>
              <w:autoSpaceDE w:val="0"/>
              <w:autoSpaceDN w:val="0"/>
              <w:rPr>
                <w:rFonts w:eastAsia="Tahoma" w:cs="Tahoma"/>
                <w:b/>
                <w:sz w:val="18"/>
                <w:szCs w:val="18"/>
              </w:rPr>
            </w:pPr>
            <w:r w:rsidRPr="00B22DA8">
              <w:rPr>
                <w:rFonts w:eastAsia="Tahoma" w:cs="Tahoma"/>
                <w:b/>
                <w:sz w:val="18"/>
                <w:szCs w:val="18"/>
              </w:rPr>
              <w:t>AND</w:t>
            </w:r>
          </w:p>
          <w:p w14:paraId="5B7FDD98" w14:textId="77777777" w:rsidR="00BC7426" w:rsidRPr="00B22DA8" w:rsidRDefault="00BC7426" w:rsidP="00BC7426">
            <w:pPr>
              <w:pStyle w:val="ListParagraph"/>
              <w:widowControl w:val="0"/>
              <w:numPr>
                <w:ilvl w:val="0"/>
                <w:numId w:val="70"/>
              </w:numPr>
              <w:tabs>
                <w:tab w:val="left" w:pos="289"/>
              </w:tabs>
              <w:autoSpaceDE w:val="0"/>
              <w:autoSpaceDN w:val="0"/>
              <w:contextualSpacing/>
              <w:rPr>
                <w:rFonts w:eastAsia="Tahoma" w:cs="Tahoma"/>
                <w:sz w:val="18"/>
                <w:szCs w:val="18"/>
              </w:rPr>
            </w:pPr>
            <w:r w:rsidRPr="00B22DA8">
              <w:rPr>
                <w:rFonts w:eastAsia="Tahoma" w:cs="Tahoma"/>
                <w:sz w:val="18"/>
                <w:szCs w:val="18"/>
              </w:rPr>
              <w:t xml:space="preserve">Mother or caregiver is confident </w:t>
            </w:r>
            <w:r>
              <w:rPr>
                <w:rFonts w:eastAsia="Tahoma" w:cs="Tahoma"/>
                <w:sz w:val="18"/>
                <w:szCs w:val="18"/>
              </w:rPr>
              <w:t xml:space="preserve">about </w:t>
            </w:r>
            <w:r w:rsidRPr="00B22DA8">
              <w:rPr>
                <w:rFonts w:eastAsia="Tahoma" w:cs="Tahoma"/>
                <w:sz w:val="18"/>
                <w:szCs w:val="18"/>
              </w:rPr>
              <w:t xml:space="preserve">the </w:t>
            </w:r>
            <w:r>
              <w:rPr>
                <w:rFonts w:eastAsia="Tahoma" w:cs="Tahoma"/>
                <w:sz w:val="18"/>
                <w:szCs w:val="18"/>
              </w:rPr>
              <w:t xml:space="preserve">infant’s </w:t>
            </w:r>
            <w:r w:rsidRPr="00B22DA8">
              <w:rPr>
                <w:rFonts w:eastAsia="Tahoma" w:cs="Tahoma"/>
                <w:sz w:val="18"/>
                <w:szCs w:val="18"/>
              </w:rPr>
              <w:t>condition</w:t>
            </w:r>
            <w:r>
              <w:rPr>
                <w:rFonts w:eastAsia="Tahoma" w:cs="Tahoma"/>
                <w:sz w:val="18"/>
                <w:szCs w:val="18"/>
              </w:rPr>
              <w:t xml:space="preserve">, </w:t>
            </w:r>
            <w:r w:rsidRPr="00B22DA8">
              <w:rPr>
                <w:rFonts w:eastAsia="Tahoma" w:cs="Tahoma"/>
                <w:sz w:val="18"/>
                <w:szCs w:val="18"/>
              </w:rPr>
              <w:t xml:space="preserve">feeding and management at home </w:t>
            </w:r>
          </w:p>
          <w:p w14:paraId="5364E749" w14:textId="77777777" w:rsidR="00BC7426" w:rsidRPr="00B22DA8" w:rsidRDefault="00BC7426" w:rsidP="00BC7426">
            <w:pPr>
              <w:pStyle w:val="ListParagraph"/>
              <w:widowControl w:val="0"/>
              <w:numPr>
                <w:ilvl w:val="0"/>
                <w:numId w:val="70"/>
              </w:numPr>
              <w:tabs>
                <w:tab w:val="left" w:pos="289"/>
              </w:tabs>
              <w:autoSpaceDE w:val="0"/>
              <w:autoSpaceDN w:val="0"/>
              <w:contextualSpacing/>
              <w:rPr>
                <w:rFonts w:eastAsia="Tahoma" w:cs="Tahoma"/>
                <w:sz w:val="18"/>
                <w:szCs w:val="18"/>
              </w:rPr>
            </w:pPr>
            <w:r w:rsidRPr="00B22DA8">
              <w:rPr>
                <w:rFonts w:eastAsia="Tahoma" w:cs="Tahoma"/>
                <w:sz w:val="18"/>
                <w:szCs w:val="18"/>
              </w:rPr>
              <w:t>Mother has access to an appropriate breast milk substitute at home</w:t>
            </w:r>
          </w:p>
          <w:p w14:paraId="6109B7E8" w14:textId="77777777" w:rsidR="00BC7426" w:rsidRPr="00B22DA8" w:rsidRDefault="00BC7426" w:rsidP="0056530D">
            <w:pPr>
              <w:widowControl w:val="0"/>
              <w:tabs>
                <w:tab w:val="left" w:pos="289"/>
              </w:tabs>
              <w:autoSpaceDE w:val="0"/>
              <w:autoSpaceDN w:val="0"/>
              <w:rPr>
                <w:rFonts w:eastAsia="Tahoma" w:cs="Tahoma"/>
                <w:sz w:val="18"/>
                <w:szCs w:val="18"/>
              </w:rPr>
            </w:pPr>
            <w:r w:rsidRPr="00B22DA8">
              <w:rPr>
                <w:rFonts w:eastAsia="Tahoma" w:cs="Tahoma"/>
                <w:b/>
                <w:sz w:val="18"/>
                <w:szCs w:val="18"/>
              </w:rPr>
              <w:t>AND</w:t>
            </w:r>
            <w:r>
              <w:rPr>
                <w:rFonts w:eastAsia="Tahoma" w:cs="Tahoma"/>
                <w:b/>
                <w:sz w:val="18"/>
                <w:szCs w:val="18"/>
              </w:rPr>
              <w:t xml:space="preserve"> </w:t>
            </w:r>
            <w:r w:rsidRPr="00B22DA8">
              <w:rPr>
                <w:rFonts w:eastAsia="Tahoma" w:cs="Tahoma"/>
                <w:sz w:val="18"/>
                <w:szCs w:val="18"/>
              </w:rPr>
              <w:t>Mother or caregiver is linked with needed community-based follow-up and support</w:t>
            </w:r>
          </w:p>
          <w:p w14:paraId="4CE117B2" w14:textId="77777777" w:rsidR="00BC7426" w:rsidRPr="00B22DA8" w:rsidRDefault="00BC7426" w:rsidP="0056530D">
            <w:pPr>
              <w:widowControl w:val="0"/>
              <w:tabs>
                <w:tab w:val="left" w:pos="288"/>
              </w:tabs>
              <w:autoSpaceDE w:val="0"/>
              <w:autoSpaceDN w:val="0"/>
              <w:rPr>
                <w:rFonts w:eastAsia="Tahoma" w:cs="Tahoma"/>
                <w:sz w:val="18"/>
                <w:szCs w:val="18"/>
              </w:rPr>
            </w:pPr>
            <w:r w:rsidRPr="00B22DA8">
              <w:rPr>
                <w:rFonts w:eastAsia="Tahoma" w:cs="Tahoma"/>
                <w:b/>
                <w:sz w:val="18"/>
                <w:szCs w:val="18"/>
              </w:rPr>
              <w:t>AND</w:t>
            </w:r>
          </w:p>
          <w:p w14:paraId="7256EE63" w14:textId="77777777" w:rsidR="00BC7426" w:rsidRPr="00B22DA8" w:rsidRDefault="00BC7426" w:rsidP="00BC7426">
            <w:pPr>
              <w:pStyle w:val="ListParagraph"/>
              <w:widowControl w:val="0"/>
              <w:numPr>
                <w:ilvl w:val="0"/>
                <w:numId w:val="70"/>
              </w:numPr>
              <w:tabs>
                <w:tab w:val="left" w:pos="289"/>
              </w:tabs>
              <w:autoSpaceDE w:val="0"/>
              <w:autoSpaceDN w:val="0"/>
              <w:contextualSpacing/>
              <w:rPr>
                <w:rFonts w:eastAsia="Tahoma" w:cs="Tahoma"/>
                <w:sz w:val="18"/>
                <w:szCs w:val="18"/>
              </w:rPr>
            </w:pPr>
            <w:r w:rsidRPr="00B22DA8">
              <w:rPr>
                <w:rFonts w:eastAsia="Tahoma" w:cs="Tahoma"/>
                <w:sz w:val="18"/>
                <w:szCs w:val="18"/>
              </w:rPr>
              <w:t>Clinically well and alert</w:t>
            </w:r>
          </w:p>
          <w:p w14:paraId="0C044D4B" w14:textId="77777777" w:rsidR="00BC7426" w:rsidRDefault="00BC7426" w:rsidP="00BC7426">
            <w:pPr>
              <w:pStyle w:val="ListParagraph"/>
              <w:widowControl w:val="0"/>
              <w:numPr>
                <w:ilvl w:val="0"/>
                <w:numId w:val="70"/>
              </w:numPr>
              <w:tabs>
                <w:tab w:val="left" w:pos="289"/>
              </w:tabs>
              <w:autoSpaceDE w:val="0"/>
              <w:autoSpaceDN w:val="0"/>
              <w:rPr>
                <w:rFonts w:eastAsia="Tahoma" w:cs="Tahoma"/>
                <w:sz w:val="18"/>
                <w:szCs w:val="18"/>
              </w:rPr>
            </w:pPr>
            <w:r w:rsidRPr="004E1C86">
              <w:rPr>
                <w:rFonts w:eastAsia="Tahoma" w:cs="Tahoma"/>
                <w:sz w:val="18"/>
                <w:szCs w:val="18"/>
              </w:rPr>
              <w:t>Infant has been checked for immunization and other routine interventions</w:t>
            </w:r>
          </w:p>
          <w:p w14:paraId="1C15FD81" w14:textId="77777777" w:rsidR="00BC7426" w:rsidRPr="004E1C86" w:rsidRDefault="00BC7426" w:rsidP="0056530D">
            <w:pPr>
              <w:pStyle w:val="ListParagraph"/>
              <w:widowControl w:val="0"/>
              <w:tabs>
                <w:tab w:val="left" w:pos="289"/>
              </w:tabs>
              <w:autoSpaceDE w:val="0"/>
              <w:autoSpaceDN w:val="0"/>
              <w:rPr>
                <w:rFonts w:eastAsia="Tahoma" w:cs="Tahoma"/>
                <w:sz w:val="18"/>
                <w:szCs w:val="18"/>
              </w:rPr>
            </w:pPr>
          </w:p>
          <w:p w14:paraId="12AB0DBD" w14:textId="77777777" w:rsidR="00BC7426" w:rsidRPr="00F5449D" w:rsidRDefault="00BC7426" w:rsidP="0056530D">
            <w:pPr>
              <w:framePr w:hSpace="180" w:wrap="around" w:vAnchor="text" w:hAnchor="margin" w:y="-60"/>
              <w:autoSpaceDE w:val="0"/>
              <w:autoSpaceDN w:val="0"/>
              <w:adjustRightInd w:val="0"/>
              <w:rPr>
                <w:rFonts w:eastAsia="Tahoma" w:cs="Tahoma"/>
                <w:sz w:val="18"/>
                <w:szCs w:val="18"/>
              </w:rPr>
            </w:pPr>
            <w:r w:rsidRPr="00B22DA8">
              <w:rPr>
                <w:rFonts w:eastAsia="Tahoma" w:cs="Tahoma"/>
                <w:sz w:val="18"/>
                <w:szCs w:val="18"/>
              </w:rPr>
              <w:t xml:space="preserve">NOTE: An infant may reach 6 months of age while in </w:t>
            </w:r>
            <w:r>
              <w:rPr>
                <w:rFonts w:eastAsia="Tahoma" w:cs="Tahoma"/>
                <w:sz w:val="18"/>
                <w:szCs w:val="18"/>
              </w:rPr>
              <w:t>management of a</w:t>
            </w:r>
            <w:r w:rsidRPr="004410F5">
              <w:rPr>
                <w:rFonts w:eastAsia="Tahoma" w:cs="Tahoma"/>
                <w:sz w:val="18"/>
                <w:szCs w:val="18"/>
              </w:rPr>
              <w:t>t-</w:t>
            </w:r>
            <w:r>
              <w:rPr>
                <w:rFonts w:eastAsia="Tahoma" w:cs="Tahoma"/>
                <w:sz w:val="18"/>
                <w:szCs w:val="18"/>
              </w:rPr>
              <w:t>r</w:t>
            </w:r>
            <w:r w:rsidRPr="004410F5">
              <w:rPr>
                <w:rFonts w:eastAsia="Tahoma" w:cs="Tahoma"/>
                <w:sz w:val="18"/>
                <w:szCs w:val="18"/>
              </w:rPr>
              <w:t xml:space="preserve">isk </w:t>
            </w:r>
            <w:r>
              <w:rPr>
                <w:rFonts w:eastAsia="Tahoma" w:cs="Tahoma"/>
                <w:sz w:val="18"/>
                <w:szCs w:val="18"/>
              </w:rPr>
              <w:t>m</w:t>
            </w:r>
            <w:r w:rsidRPr="004410F5">
              <w:rPr>
                <w:rFonts w:eastAsia="Tahoma" w:cs="Tahoma"/>
                <w:sz w:val="18"/>
                <w:szCs w:val="18"/>
              </w:rPr>
              <w:t xml:space="preserve">others and </w:t>
            </w:r>
            <w:r>
              <w:rPr>
                <w:rFonts w:eastAsia="Tahoma" w:cs="Tahoma"/>
                <w:sz w:val="18"/>
                <w:szCs w:val="18"/>
              </w:rPr>
              <w:t>i</w:t>
            </w:r>
            <w:r w:rsidRPr="004410F5">
              <w:rPr>
                <w:rFonts w:eastAsia="Tahoma" w:cs="Tahoma"/>
                <w:sz w:val="18"/>
                <w:szCs w:val="18"/>
              </w:rPr>
              <w:t xml:space="preserve">nfants under 6 months of age </w:t>
            </w:r>
            <w:r>
              <w:rPr>
                <w:rFonts w:eastAsia="Tahoma" w:cs="Tahoma"/>
                <w:sz w:val="18"/>
                <w:szCs w:val="18"/>
              </w:rPr>
              <w:t>(</w:t>
            </w:r>
            <w:r w:rsidRPr="00B22DA8">
              <w:rPr>
                <w:rFonts w:eastAsia="Tahoma" w:cs="Tahoma"/>
                <w:sz w:val="18"/>
                <w:szCs w:val="18"/>
              </w:rPr>
              <w:t>MAMI</w:t>
            </w:r>
            <w:r>
              <w:rPr>
                <w:rFonts w:eastAsia="Tahoma" w:cs="Tahoma"/>
                <w:sz w:val="18"/>
                <w:szCs w:val="18"/>
              </w:rPr>
              <w:t>). MUAC or</w:t>
            </w:r>
            <w:r w:rsidRPr="00B22DA8">
              <w:rPr>
                <w:rFonts w:eastAsia="Tahoma" w:cs="Tahoma"/>
                <w:sz w:val="18"/>
                <w:szCs w:val="18"/>
              </w:rPr>
              <w:t xml:space="preserve"> WFL should be re-measured at 6 months</w:t>
            </w:r>
            <w:r>
              <w:rPr>
                <w:rFonts w:eastAsia="Tahoma" w:cs="Tahoma"/>
                <w:sz w:val="18"/>
                <w:szCs w:val="18"/>
              </w:rPr>
              <w:t>;</w:t>
            </w:r>
            <w:r w:rsidRPr="00B22DA8">
              <w:rPr>
                <w:rFonts w:eastAsia="Tahoma" w:cs="Tahoma"/>
                <w:sz w:val="18"/>
                <w:szCs w:val="18"/>
              </w:rPr>
              <w:t xml:space="preserve"> if th</w:t>
            </w:r>
            <w:r>
              <w:rPr>
                <w:rFonts w:eastAsia="Tahoma" w:cs="Tahoma"/>
                <w:sz w:val="18"/>
                <w:szCs w:val="18"/>
              </w:rPr>
              <w:t xml:space="preserve">ose measurements </w:t>
            </w:r>
            <w:r w:rsidRPr="00B22DA8">
              <w:rPr>
                <w:rFonts w:eastAsia="Tahoma" w:cs="Tahoma"/>
                <w:sz w:val="18"/>
                <w:szCs w:val="18"/>
              </w:rPr>
              <w:t>met the SAM or MAM criteria for children 6</w:t>
            </w:r>
            <w:r>
              <w:rPr>
                <w:rFonts w:eastAsia="Tahoma" w:cs="Tahoma"/>
                <w:sz w:val="18"/>
                <w:szCs w:val="18"/>
              </w:rPr>
              <w:t>–</w:t>
            </w:r>
            <w:r w:rsidRPr="00B22DA8">
              <w:rPr>
                <w:rFonts w:eastAsia="Tahoma" w:cs="Tahoma"/>
                <w:sz w:val="18"/>
                <w:szCs w:val="18"/>
              </w:rPr>
              <w:t>59 months, the infant should be referred for appropriate management.</w:t>
            </w:r>
          </w:p>
        </w:tc>
      </w:tr>
      <w:tr w:rsidR="00BC7426" w:rsidRPr="000D4BE9" w14:paraId="20BFA726" w14:textId="77777777" w:rsidTr="0056530D">
        <w:trPr>
          <w:trHeight w:val="265"/>
          <w:jc w:val="center"/>
        </w:trPr>
        <w:tc>
          <w:tcPr>
            <w:tcW w:w="9350" w:type="dxa"/>
            <w:gridSpan w:val="2"/>
            <w:shd w:val="clear" w:color="auto" w:fill="F2F2F2"/>
          </w:tcPr>
          <w:p w14:paraId="376109BF" w14:textId="77777777" w:rsidR="00BC7426" w:rsidRPr="00B3107B" w:rsidDel="00FF1544" w:rsidRDefault="00BC7426" w:rsidP="0056530D">
            <w:pPr>
              <w:widowControl w:val="0"/>
              <w:autoSpaceDE w:val="0"/>
              <w:autoSpaceDN w:val="0"/>
              <w:ind w:left="108"/>
              <w:jc w:val="both"/>
              <w:rPr>
                <w:rFonts w:cs="Tahoma"/>
                <w:b/>
                <w:sz w:val="18"/>
              </w:rPr>
            </w:pPr>
            <w:r>
              <w:br w:type="page"/>
            </w:r>
            <w:r w:rsidRPr="00257AD0">
              <w:rPr>
                <w:rFonts w:eastAsia="Tahoma" w:cs="Tahoma"/>
                <w:b/>
                <w:sz w:val="18"/>
                <w:szCs w:val="18"/>
              </w:rPr>
              <w:t>DISCHARGE CRITERIA FOR LACTATING MOTHERS OF INFANTS UNDER 6 MONTHS OF AGE</w:t>
            </w:r>
          </w:p>
        </w:tc>
      </w:tr>
      <w:tr w:rsidR="00BC7426" w:rsidRPr="000D4BE9" w14:paraId="768EF771" w14:textId="77777777" w:rsidTr="0056530D">
        <w:trPr>
          <w:trHeight w:val="281"/>
          <w:jc w:val="center"/>
        </w:trPr>
        <w:tc>
          <w:tcPr>
            <w:tcW w:w="4385" w:type="dxa"/>
            <w:shd w:val="clear" w:color="auto" w:fill="auto"/>
          </w:tcPr>
          <w:p w14:paraId="737C3092" w14:textId="77777777" w:rsidR="00BC7426" w:rsidRPr="00B22DA8" w:rsidRDefault="00BC7426" w:rsidP="0056530D">
            <w:pPr>
              <w:spacing w:after="120"/>
              <w:rPr>
                <w:rFonts w:cs="Tahoma"/>
                <w:b/>
                <w:sz w:val="18"/>
                <w:szCs w:val="18"/>
              </w:rPr>
            </w:pPr>
            <w:r w:rsidRPr="00B22DA8">
              <w:rPr>
                <w:rFonts w:cs="Tahoma"/>
                <w:sz w:val="18"/>
                <w:szCs w:val="18"/>
              </w:rPr>
              <w:t>MUAC: ≥190 mm</w:t>
            </w:r>
          </w:p>
          <w:p w14:paraId="7E605416" w14:textId="77777777" w:rsidR="00BC7426" w:rsidRPr="009A0D6E" w:rsidRDefault="00BC7426" w:rsidP="0056530D">
            <w:pPr>
              <w:widowControl w:val="0"/>
              <w:tabs>
                <w:tab w:val="left" w:pos="288"/>
              </w:tabs>
              <w:autoSpaceDE w:val="0"/>
              <w:autoSpaceDN w:val="0"/>
              <w:spacing w:after="120"/>
              <w:rPr>
                <w:rFonts w:eastAsia="Tahoma" w:cs="Tahoma"/>
                <w:sz w:val="18"/>
                <w:szCs w:val="18"/>
              </w:rPr>
            </w:pPr>
            <w:r w:rsidRPr="00B22DA8">
              <w:rPr>
                <w:rFonts w:eastAsia="Tahoma" w:cs="Tahoma"/>
                <w:b/>
                <w:sz w:val="18"/>
                <w:szCs w:val="18"/>
              </w:rPr>
              <w:t>AND</w:t>
            </w:r>
            <w:r>
              <w:rPr>
                <w:rFonts w:eastAsia="Tahoma" w:cs="Tahoma"/>
                <w:sz w:val="18"/>
                <w:szCs w:val="18"/>
              </w:rPr>
              <w:t xml:space="preserve"> </w:t>
            </w:r>
            <w:r w:rsidRPr="009A0D6E">
              <w:rPr>
                <w:rFonts w:eastAsia="Tahoma" w:cs="Tahoma"/>
                <w:sz w:val="18"/>
                <w:szCs w:val="18"/>
              </w:rPr>
              <w:t>Severe anaemia managed (i.e., does not require blood transfusion, and mother is on iron supplementation)</w:t>
            </w:r>
          </w:p>
          <w:p w14:paraId="5086C45B" w14:textId="77777777" w:rsidR="00BC7426" w:rsidRPr="00B22DA8" w:rsidRDefault="00BC7426" w:rsidP="0056530D">
            <w:pPr>
              <w:widowControl w:val="0"/>
              <w:tabs>
                <w:tab w:val="left" w:pos="288"/>
              </w:tabs>
              <w:autoSpaceDE w:val="0"/>
              <w:autoSpaceDN w:val="0"/>
              <w:spacing w:after="120"/>
              <w:rPr>
                <w:rFonts w:eastAsia="Tahoma" w:cs="Tahoma"/>
                <w:sz w:val="18"/>
                <w:szCs w:val="18"/>
              </w:rPr>
            </w:pPr>
            <w:r w:rsidRPr="00B22DA8">
              <w:rPr>
                <w:rFonts w:eastAsia="Tahoma" w:cs="Tahoma"/>
                <w:b/>
                <w:sz w:val="18"/>
                <w:szCs w:val="18"/>
              </w:rPr>
              <w:t>AND</w:t>
            </w:r>
            <w:r>
              <w:rPr>
                <w:rFonts w:eastAsia="Tahoma" w:cs="Tahoma"/>
                <w:b/>
                <w:sz w:val="18"/>
                <w:szCs w:val="18"/>
              </w:rPr>
              <w:t xml:space="preserve"> </w:t>
            </w:r>
            <w:r w:rsidRPr="00B22DA8">
              <w:rPr>
                <w:rFonts w:eastAsia="Tahoma" w:cs="Tahoma"/>
                <w:sz w:val="18"/>
                <w:szCs w:val="18"/>
              </w:rPr>
              <w:t>No bilateral pitting oedema</w:t>
            </w:r>
          </w:p>
          <w:p w14:paraId="5D27B458" w14:textId="77777777" w:rsidR="00BC7426" w:rsidRPr="009A0D6E" w:rsidDel="00FF1544" w:rsidRDefault="00BC7426" w:rsidP="0056530D">
            <w:pPr>
              <w:widowControl w:val="0"/>
              <w:tabs>
                <w:tab w:val="left" w:pos="288"/>
              </w:tabs>
              <w:autoSpaceDE w:val="0"/>
              <w:autoSpaceDN w:val="0"/>
              <w:spacing w:after="120"/>
              <w:rPr>
                <w:rFonts w:eastAsia="Tahoma" w:cs="Tahoma"/>
                <w:sz w:val="18"/>
                <w:szCs w:val="18"/>
              </w:rPr>
            </w:pPr>
            <w:r w:rsidRPr="00B22DA8">
              <w:rPr>
                <w:rFonts w:eastAsia="Tahoma" w:cs="Tahoma"/>
                <w:b/>
                <w:sz w:val="18"/>
                <w:szCs w:val="18"/>
              </w:rPr>
              <w:t>AND</w:t>
            </w:r>
            <w:r>
              <w:rPr>
                <w:rFonts w:eastAsia="Tahoma" w:cs="Tahoma"/>
                <w:sz w:val="18"/>
                <w:szCs w:val="18"/>
              </w:rPr>
              <w:t xml:space="preserve"> </w:t>
            </w:r>
            <w:r w:rsidRPr="00B22DA8">
              <w:rPr>
                <w:rFonts w:eastAsia="Tahoma" w:cs="Tahoma"/>
                <w:sz w:val="18"/>
                <w:szCs w:val="18"/>
              </w:rPr>
              <w:t>Severe depression managed</w:t>
            </w:r>
            <w:r>
              <w:rPr>
                <w:rFonts w:eastAsia="Tahoma" w:cs="Tahoma"/>
                <w:sz w:val="18"/>
                <w:szCs w:val="18"/>
              </w:rPr>
              <w:t>,</w:t>
            </w:r>
            <w:r w:rsidRPr="00B22DA8">
              <w:rPr>
                <w:rFonts w:eastAsia="Tahoma" w:cs="Tahoma"/>
                <w:sz w:val="18"/>
                <w:szCs w:val="18"/>
              </w:rPr>
              <w:t xml:space="preserve"> and mother is in stable condition</w:t>
            </w:r>
          </w:p>
        </w:tc>
        <w:tc>
          <w:tcPr>
            <w:tcW w:w="4965" w:type="dxa"/>
            <w:shd w:val="clear" w:color="auto" w:fill="auto"/>
          </w:tcPr>
          <w:p w14:paraId="573E7347" w14:textId="77777777" w:rsidR="00BC7426" w:rsidRPr="00B22DA8" w:rsidRDefault="00BC7426" w:rsidP="0056530D">
            <w:pPr>
              <w:widowControl w:val="0"/>
              <w:autoSpaceDE w:val="0"/>
              <w:autoSpaceDN w:val="0"/>
              <w:spacing w:after="120"/>
              <w:rPr>
                <w:rFonts w:eastAsia="Tahoma" w:cs="Tahoma"/>
                <w:sz w:val="18"/>
                <w:szCs w:val="18"/>
              </w:rPr>
            </w:pPr>
            <w:r w:rsidRPr="00B22DA8">
              <w:rPr>
                <w:rFonts w:eastAsia="Tahoma" w:cs="Tahoma"/>
                <w:sz w:val="18"/>
                <w:szCs w:val="18"/>
              </w:rPr>
              <w:t>MUAC: ≥230 mm</w:t>
            </w:r>
          </w:p>
          <w:p w14:paraId="11D9466F" w14:textId="77777777" w:rsidR="00BC7426" w:rsidRPr="00B22DA8" w:rsidRDefault="00BC7426" w:rsidP="0056530D">
            <w:pPr>
              <w:widowControl w:val="0"/>
              <w:autoSpaceDE w:val="0"/>
              <w:autoSpaceDN w:val="0"/>
              <w:spacing w:after="120"/>
              <w:rPr>
                <w:rFonts w:eastAsia="Tahoma" w:cs="Tahoma"/>
                <w:sz w:val="18"/>
                <w:szCs w:val="18"/>
              </w:rPr>
            </w:pPr>
            <w:r w:rsidRPr="00B22DA8">
              <w:rPr>
                <w:rFonts w:eastAsia="Tahoma" w:cs="Tahoma"/>
                <w:b/>
                <w:sz w:val="18"/>
                <w:szCs w:val="18"/>
              </w:rPr>
              <w:t>AND</w:t>
            </w:r>
            <w:r>
              <w:rPr>
                <w:rFonts w:eastAsia="Tahoma" w:cs="Tahoma"/>
                <w:b/>
                <w:sz w:val="18"/>
                <w:szCs w:val="18"/>
              </w:rPr>
              <w:t xml:space="preserve"> </w:t>
            </w:r>
            <w:r w:rsidRPr="00B22DA8">
              <w:rPr>
                <w:rFonts w:eastAsia="Tahoma" w:cs="Tahoma"/>
                <w:sz w:val="18"/>
                <w:szCs w:val="18"/>
              </w:rPr>
              <w:t xml:space="preserve">Linked with the needed support </w:t>
            </w:r>
          </w:p>
          <w:p w14:paraId="576FC96B" w14:textId="77777777" w:rsidR="00BC7426" w:rsidRPr="000D4BE9" w:rsidDel="00FF1544" w:rsidRDefault="00BC7426" w:rsidP="0056530D">
            <w:pPr>
              <w:framePr w:hSpace="180" w:wrap="around" w:vAnchor="text" w:hAnchor="margin" w:y="-60"/>
              <w:autoSpaceDE w:val="0"/>
              <w:autoSpaceDN w:val="0"/>
              <w:adjustRightInd w:val="0"/>
              <w:spacing w:after="120"/>
              <w:rPr>
                <w:b/>
                <w:sz w:val="18"/>
                <w:u w:val="single"/>
              </w:rPr>
            </w:pPr>
          </w:p>
        </w:tc>
      </w:tr>
    </w:tbl>
    <w:p w14:paraId="65B7A7A1" w14:textId="77777777" w:rsidR="00BC7426" w:rsidRDefault="00BC7426" w:rsidP="00BC7426">
      <w:pPr>
        <w:pStyle w:val="NoSpacing"/>
        <w:ind w:left="720"/>
        <w:rPr>
          <w:sz w:val="18"/>
        </w:rPr>
      </w:pPr>
    </w:p>
    <w:p w14:paraId="51A6B5D0" w14:textId="77777777" w:rsidR="00BC7426" w:rsidRDefault="00BC7426" w:rsidP="00BC7426">
      <w:pPr>
        <w:pStyle w:val="Heading2"/>
      </w:pPr>
      <w:bookmarkStart w:id="186" w:name="_Hlk523381463"/>
      <w:r>
        <w:br w:type="page"/>
      </w:r>
    </w:p>
    <w:p w14:paraId="0399BCBD" w14:textId="77777777" w:rsidR="00BC7426" w:rsidRDefault="00BC7426" w:rsidP="00BC7426">
      <w:pPr>
        <w:pStyle w:val="Heading2"/>
      </w:pPr>
      <w:r>
        <w:t xml:space="preserve">B. Discharge </w:t>
      </w:r>
      <w:r w:rsidRPr="000D4BE9">
        <w:t xml:space="preserve">Criteria </w:t>
      </w:r>
      <w:r w:rsidRPr="006835C8">
        <w:t>for</w:t>
      </w:r>
      <w:r>
        <w:t xml:space="preserve"> Children 6–59 Months and Pregnant Women </w:t>
      </w:r>
    </w:p>
    <w:p w14:paraId="3BEA5FC6" w14:textId="77777777" w:rsidR="00BC7426" w:rsidRPr="003B5BAD" w:rsidRDefault="00BC7426" w:rsidP="00BC7426">
      <w:pPr>
        <w:pStyle w:val="Heading2"/>
        <w:rPr>
          <w:rFonts w:cs="Tahoma"/>
          <w:color w:val="000000" w:themeColor="text1"/>
          <w:szCs w:val="22"/>
        </w:rPr>
      </w:pPr>
      <w:r w:rsidRPr="003B5BAD">
        <w:rPr>
          <w:rFonts w:cs="Tahoma"/>
          <w:color w:val="000000" w:themeColor="text1"/>
          <w:szCs w:val="22"/>
        </w:rPr>
        <w:t xml:space="preserve">*Note on the discharge criteria for children 6–59 months: </w:t>
      </w:r>
    </w:p>
    <w:p w14:paraId="296902DA" w14:textId="77777777" w:rsidR="00BC7426" w:rsidRDefault="00BC7426" w:rsidP="00BC7426">
      <w:pPr>
        <w:ind w:left="90"/>
        <w:rPr>
          <w:color w:val="000000" w:themeColor="text1"/>
          <w:lang w:val="en-IE"/>
        </w:rPr>
      </w:pPr>
      <w:r w:rsidRPr="00AB689C">
        <w:rPr>
          <w:b/>
          <w:color w:val="000000" w:themeColor="text1"/>
        </w:rPr>
        <w:t xml:space="preserve">The same </w:t>
      </w:r>
      <w:r w:rsidRPr="00AB689C">
        <w:rPr>
          <w:b/>
          <w:color w:val="000000" w:themeColor="text1"/>
          <w:lang w:val="en-IE"/>
        </w:rPr>
        <w:t>anthropometric indicator</w:t>
      </w:r>
      <w:r w:rsidRPr="00AB689C">
        <w:rPr>
          <w:color w:val="000000" w:themeColor="text1"/>
          <w:lang w:val="en-IE"/>
        </w:rPr>
        <w:t xml:space="preserve"> that is used to identify and confirm SAM on admission should be used to determine recovery and discharge from treatment. However, if a child is admitted based only bilateral pitting oedema, discharge and recovery should be based on whichever anthropometric indicator MUAC or WFH/WFL routinely used. The child should also have no bilateral pitting oedema for at least two consecutive sessions</w:t>
      </w:r>
      <w:r>
        <w:rPr>
          <w:color w:val="000000" w:themeColor="text1"/>
          <w:lang w:val="en-IE"/>
        </w:rPr>
        <w:t>.</w:t>
      </w:r>
    </w:p>
    <w:p w14:paraId="3C9F2975" w14:textId="77777777" w:rsidR="00BC7426" w:rsidRPr="00AB689C" w:rsidRDefault="00BC7426" w:rsidP="00BC7426">
      <w:pPr>
        <w:ind w:left="90"/>
        <w:rPr>
          <w:color w:val="000000" w:themeColor="text1"/>
        </w:rPr>
      </w:pPr>
    </w:p>
    <w:p w14:paraId="41063330" w14:textId="77777777" w:rsidR="00BC7426" w:rsidRPr="00AB689C" w:rsidRDefault="00BC7426" w:rsidP="00BC7426">
      <w:pPr>
        <w:ind w:left="90"/>
        <w:rPr>
          <w:rFonts w:cs="Tahoma"/>
          <w:color w:val="000000" w:themeColor="text1"/>
        </w:rPr>
      </w:pPr>
      <w:r w:rsidRPr="00AB689C">
        <w:rPr>
          <w:rFonts w:cs="Tahoma"/>
          <w:color w:val="000000" w:themeColor="text1"/>
        </w:rPr>
        <w:t xml:space="preserve">Children discharged from treatment of SAM should be followed up periodically to avoid relapse. </w:t>
      </w:r>
    </w:p>
    <w:p w14:paraId="25E68F6E" w14:textId="77777777" w:rsidR="00BC7426" w:rsidRPr="00AB689C" w:rsidRDefault="00BC7426" w:rsidP="00BC7426">
      <w:pPr>
        <w:ind w:left="270"/>
        <w:rPr>
          <w:rFonts w:cs="Tahoma"/>
          <w:color w:val="000000" w:themeColor="text1"/>
        </w:rPr>
      </w:pPr>
    </w:p>
    <w:p w14:paraId="19194462" w14:textId="77777777" w:rsidR="00BC7426" w:rsidRPr="003B5BAD" w:rsidRDefault="00BC7426" w:rsidP="00BC7426">
      <w:pPr>
        <w:spacing w:after="120"/>
        <w:rPr>
          <w:rFonts w:cs="Tahoma"/>
          <w:b/>
          <w:color w:val="000000" w:themeColor="text1"/>
        </w:rPr>
      </w:pPr>
      <w:r w:rsidRPr="003B5BAD">
        <w:rPr>
          <w:rFonts w:cs="Tahoma"/>
          <w:b/>
          <w:color w:val="000000" w:themeColor="text1"/>
        </w:rPr>
        <w:t xml:space="preserve">**Note on the discharge criteria for pregnant mothers: </w:t>
      </w:r>
    </w:p>
    <w:p w14:paraId="796119C6" w14:textId="77777777" w:rsidR="00BC7426" w:rsidRPr="00AB689C" w:rsidRDefault="00BC7426" w:rsidP="00BC7426">
      <w:pPr>
        <w:rPr>
          <w:rFonts w:cs="Tahoma"/>
          <w:b/>
          <w:color w:val="000000" w:themeColor="text1"/>
        </w:rPr>
      </w:pPr>
      <w:r w:rsidRPr="00AB689C">
        <w:rPr>
          <w:rFonts w:cs="Tahoma"/>
          <w:b/>
          <w:color w:val="000000" w:themeColor="text1"/>
        </w:rPr>
        <w:t xml:space="preserve">MUAC: </w:t>
      </w:r>
      <w:r w:rsidRPr="00AB689C">
        <w:rPr>
          <w:rFonts w:cs="Tahoma"/>
          <w:color w:val="000000" w:themeColor="text1"/>
        </w:rPr>
        <w:t>Countries</w:t>
      </w:r>
      <w:r w:rsidRPr="00AB689C">
        <w:rPr>
          <w:color w:val="000000" w:themeColor="text1"/>
        </w:rPr>
        <w:t xml:space="preserve"> may </w:t>
      </w:r>
      <w:r w:rsidRPr="00AB689C">
        <w:rPr>
          <w:rFonts w:cs="Tahoma"/>
          <w:color w:val="000000" w:themeColor="text1"/>
        </w:rPr>
        <w:t>have</w:t>
      </w:r>
      <w:r w:rsidRPr="00AB689C">
        <w:rPr>
          <w:color w:val="000000" w:themeColor="text1"/>
        </w:rPr>
        <w:t xml:space="preserve"> different cutoffs based on context and national guidelines.</w:t>
      </w:r>
    </w:p>
    <w:p w14:paraId="1D26A749" w14:textId="77777777" w:rsidR="00BC7426" w:rsidRPr="00DE1D3E" w:rsidRDefault="00BC7426" w:rsidP="00BC7426">
      <w:pPr>
        <w:jc w:val="both"/>
        <w:rPr>
          <w:b/>
          <w:sz w:val="18"/>
        </w:rPr>
      </w:pP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75"/>
        <w:gridCol w:w="3600"/>
        <w:gridCol w:w="2970"/>
      </w:tblGrid>
      <w:tr w:rsidR="00BC7426" w:rsidRPr="004E1C86" w14:paraId="16E61F64" w14:textId="77777777" w:rsidTr="0056530D">
        <w:trPr>
          <w:trHeight w:val="557"/>
        </w:trPr>
        <w:tc>
          <w:tcPr>
            <w:tcW w:w="2875" w:type="dxa"/>
            <w:shd w:val="clear" w:color="auto" w:fill="auto"/>
          </w:tcPr>
          <w:bookmarkEnd w:id="186"/>
          <w:p w14:paraId="6EEC53CA" w14:textId="77777777" w:rsidR="00BC7426" w:rsidRPr="004E1C86" w:rsidRDefault="00BC7426" w:rsidP="0056530D">
            <w:pPr>
              <w:pStyle w:val="TableParagraph"/>
              <w:ind w:left="747"/>
              <w:jc w:val="both"/>
              <w:rPr>
                <w:b/>
                <w:sz w:val="16"/>
                <w:szCs w:val="16"/>
              </w:rPr>
            </w:pPr>
            <w:r w:rsidRPr="004E1C86">
              <w:rPr>
                <w:b/>
                <w:sz w:val="16"/>
                <w:szCs w:val="16"/>
              </w:rPr>
              <w:t>INPATIENT CARE</w:t>
            </w:r>
          </w:p>
          <w:p w14:paraId="7B575607" w14:textId="77777777" w:rsidR="00BC7426" w:rsidRPr="004E1C86" w:rsidRDefault="00BC7426" w:rsidP="0056530D">
            <w:pPr>
              <w:pStyle w:val="TableParagraph"/>
              <w:ind w:left="224" w:right="209"/>
              <w:jc w:val="center"/>
              <w:rPr>
                <w:rFonts w:ascii="Gill Sans"/>
                <w:b/>
                <w:sz w:val="16"/>
                <w:szCs w:val="16"/>
              </w:rPr>
            </w:pPr>
            <w:r w:rsidRPr="004E1C86">
              <w:rPr>
                <w:b/>
                <w:w w:val="95"/>
                <w:sz w:val="16"/>
                <w:szCs w:val="16"/>
              </w:rPr>
              <w:t>for</w:t>
            </w:r>
            <w:r w:rsidRPr="004E1C86">
              <w:rPr>
                <w:b/>
                <w:spacing w:val="-20"/>
                <w:w w:val="95"/>
                <w:sz w:val="16"/>
                <w:szCs w:val="16"/>
              </w:rPr>
              <w:t xml:space="preserve"> </w:t>
            </w:r>
            <w:r w:rsidRPr="004E1C86">
              <w:rPr>
                <w:b/>
                <w:w w:val="95"/>
                <w:sz w:val="16"/>
                <w:szCs w:val="16"/>
              </w:rPr>
              <w:t>the</w:t>
            </w:r>
            <w:r w:rsidRPr="004E1C86">
              <w:rPr>
                <w:b/>
                <w:spacing w:val="-20"/>
                <w:w w:val="95"/>
                <w:sz w:val="16"/>
                <w:szCs w:val="16"/>
              </w:rPr>
              <w:t xml:space="preserve"> </w:t>
            </w:r>
            <w:r w:rsidRPr="004E1C86">
              <w:rPr>
                <w:b/>
                <w:w w:val="95"/>
                <w:sz w:val="16"/>
                <w:szCs w:val="16"/>
              </w:rPr>
              <w:t>Management</w:t>
            </w:r>
            <w:r w:rsidRPr="004E1C86">
              <w:rPr>
                <w:b/>
                <w:spacing w:val="-20"/>
                <w:w w:val="95"/>
                <w:sz w:val="16"/>
                <w:szCs w:val="16"/>
              </w:rPr>
              <w:t xml:space="preserve"> </w:t>
            </w:r>
            <w:r w:rsidRPr="004E1C86">
              <w:rPr>
                <w:b/>
                <w:w w:val="95"/>
                <w:sz w:val="16"/>
                <w:szCs w:val="16"/>
              </w:rPr>
              <w:t>of</w:t>
            </w:r>
            <w:r w:rsidRPr="004E1C86">
              <w:rPr>
                <w:b/>
                <w:spacing w:val="-20"/>
                <w:w w:val="95"/>
                <w:sz w:val="16"/>
                <w:szCs w:val="16"/>
              </w:rPr>
              <w:t xml:space="preserve"> </w:t>
            </w:r>
            <w:r w:rsidRPr="004E1C86">
              <w:rPr>
                <w:b/>
                <w:w w:val="95"/>
                <w:sz w:val="16"/>
                <w:szCs w:val="16"/>
              </w:rPr>
              <w:t>SAM</w:t>
            </w:r>
            <w:r w:rsidRPr="004E1C86">
              <w:rPr>
                <w:b/>
                <w:spacing w:val="-20"/>
                <w:w w:val="95"/>
                <w:sz w:val="16"/>
                <w:szCs w:val="16"/>
              </w:rPr>
              <w:t xml:space="preserve"> </w:t>
            </w:r>
            <w:r w:rsidRPr="004E1C86">
              <w:rPr>
                <w:b/>
                <w:w w:val="95"/>
                <w:sz w:val="16"/>
                <w:szCs w:val="16"/>
              </w:rPr>
              <w:t xml:space="preserve">with </w:t>
            </w:r>
            <w:r w:rsidRPr="004E1C86">
              <w:rPr>
                <w:b/>
                <w:sz w:val="16"/>
                <w:szCs w:val="16"/>
              </w:rPr>
              <w:t>Medical</w:t>
            </w:r>
            <w:r w:rsidRPr="004E1C86">
              <w:rPr>
                <w:b/>
                <w:spacing w:val="-18"/>
                <w:sz w:val="16"/>
                <w:szCs w:val="16"/>
              </w:rPr>
              <w:t xml:space="preserve"> </w:t>
            </w:r>
            <w:r w:rsidRPr="004E1C86">
              <w:rPr>
                <w:b/>
                <w:sz w:val="16"/>
                <w:szCs w:val="16"/>
              </w:rPr>
              <w:t>Complications</w:t>
            </w:r>
          </w:p>
        </w:tc>
        <w:tc>
          <w:tcPr>
            <w:tcW w:w="3600" w:type="dxa"/>
            <w:shd w:val="clear" w:color="auto" w:fill="auto"/>
          </w:tcPr>
          <w:p w14:paraId="608C4F3D" w14:textId="77777777" w:rsidR="00BC7426" w:rsidRPr="004E1C86" w:rsidRDefault="00BC7426" w:rsidP="0056530D">
            <w:pPr>
              <w:pStyle w:val="TableParagraph"/>
              <w:ind w:left="650"/>
              <w:jc w:val="both"/>
              <w:rPr>
                <w:b/>
                <w:sz w:val="16"/>
                <w:szCs w:val="16"/>
              </w:rPr>
            </w:pPr>
            <w:r w:rsidRPr="004E1C86">
              <w:rPr>
                <w:b/>
                <w:sz w:val="16"/>
                <w:szCs w:val="16"/>
              </w:rPr>
              <w:t>OUTPATIENT CARE</w:t>
            </w:r>
          </w:p>
          <w:p w14:paraId="01C8CB61" w14:textId="77777777" w:rsidR="00BC7426" w:rsidRPr="004E1C86" w:rsidRDefault="00BC7426" w:rsidP="0056530D">
            <w:pPr>
              <w:pStyle w:val="TableParagraph"/>
              <w:ind w:left="109" w:right="97"/>
              <w:jc w:val="center"/>
              <w:rPr>
                <w:rFonts w:ascii="Gill Sans"/>
                <w:b/>
                <w:sz w:val="16"/>
                <w:szCs w:val="16"/>
              </w:rPr>
            </w:pPr>
            <w:r w:rsidRPr="004E1C86">
              <w:rPr>
                <w:b/>
                <w:w w:val="95"/>
                <w:sz w:val="16"/>
                <w:szCs w:val="16"/>
              </w:rPr>
              <w:t>for</w:t>
            </w:r>
            <w:r w:rsidRPr="004E1C86">
              <w:rPr>
                <w:b/>
                <w:spacing w:val="-23"/>
                <w:w w:val="95"/>
                <w:sz w:val="16"/>
                <w:szCs w:val="16"/>
              </w:rPr>
              <w:t xml:space="preserve"> </w:t>
            </w:r>
            <w:r w:rsidRPr="004E1C86">
              <w:rPr>
                <w:b/>
                <w:w w:val="95"/>
                <w:sz w:val="16"/>
                <w:szCs w:val="16"/>
              </w:rPr>
              <w:t>the</w:t>
            </w:r>
            <w:r w:rsidRPr="004E1C86">
              <w:rPr>
                <w:b/>
                <w:spacing w:val="-23"/>
                <w:w w:val="95"/>
                <w:sz w:val="16"/>
                <w:szCs w:val="16"/>
              </w:rPr>
              <w:t xml:space="preserve"> </w:t>
            </w:r>
            <w:r w:rsidRPr="004E1C86">
              <w:rPr>
                <w:b/>
                <w:w w:val="95"/>
                <w:sz w:val="16"/>
                <w:szCs w:val="16"/>
              </w:rPr>
              <w:t>Management</w:t>
            </w:r>
            <w:r w:rsidRPr="004E1C86">
              <w:rPr>
                <w:b/>
                <w:spacing w:val="-23"/>
                <w:w w:val="95"/>
                <w:sz w:val="16"/>
                <w:szCs w:val="16"/>
              </w:rPr>
              <w:t xml:space="preserve"> </w:t>
            </w:r>
            <w:r w:rsidRPr="004E1C86">
              <w:rPr>
                <w:b/>
                <w:w w:val="95"/>
                <w:sz w:val="16"/>
                <w:szCs w:val="16"/>
              </w:rPr>
              <w:t>of</w:t>
            </w:r>
            <w:r w:rsidRPr="004E1C86">
              <w:rPr>
                <w:b/>
                <w:spacing w:val="-23"/>
                <w:w w:val="95"/>
                <w:sz w:val="16"/>
                <w:szCs w:val="16"/>
              </w:rPr>
              <w:t xml:space="preserve"> </w:t>
            </w:r>
            <w:r w:rsidRPr="004E1C86">
              <w:rPr>
                <w:b/>
                <w:w w:val="95"/>
                <w:sz w:val="16"/>
                <w:szCs w:val="16"/>
              </w:rPr>
              <w:t>SAM</w:t>
            </w:r>
            <w:r w:rsidRPr="004E1C86">
              <w:rPr>
                <w:b/>
                <w:spacing w:val="-23"/>
                <w:w w:val="95"/>
                <w:sz w:val="16"/>
                <w:szCs w:val="16"/>
              </w:rPr>
              <w:t xml:space="preserve"> </w:t>
            </w:r>
            <w:r w:rsidRPr="004E1C86">
              <w:rPr>
                <w:b/>
                <w:w w:val="95"/>
                <w:sz w:val="16"/>
                <w:szCs w:val="16"/>
              </w:rPr>
              <w:t>without</w:t>
            </w:r>
            <w:r w:rsidRPr="004E1C86">
              <w:rPr>
                <w:b/>
                <w:w w:val="90"/>
                <w:sz w:val="16"/>
                <w:szCs w:val="16"/>
              </w:rPr>
              <w:t xml:space="preserve"> </w:t>
            </w:r>
            <w:r w:rsidRPr="004E1C86">
              <w:rPr>
                <w:b/>
                <w:sz w:val="16"/>
                <w:szCs w:val="16"/>
              </w:rPr>
              <w:t>Medical</w:t>
            </w:r>
            <w:r w:rsidRPr="004E1C86">
              <w:rPr>
                <w:b/>
                <w:spacing w:val="-15"/>
                <w:sz w:val="16"/>
                <w:szCs w:val="16"/>
              </w:rPr>
              <w:t xml:space="preserve"> </w:t>
            </w:r>
            <w:r w:rsidRPr="004E1C86">
              <w:rPr>
                <w:b/>
                <w:sz w:val="16"/>
                <w:szCs w:val="16"/>
              </w:rPr>
              <w:t>Complications</w:t>
            </w:r>
          </w:p>
        </w:tc>
        <w:tc>
          <w:tcPr>
            <w:tcW w:w="2970" w:type="dxa"/>
            <w:shd w:val="clear" w:color="auto" w:fill="auto"/>
          </w:tcPr>
          <w:p w14:paraId="0F2EF127" w14:textId="77777777" w:rsidR="00BC7426" w:rsidRPr="004E1C86" w:rsidRDefault="00BC7426" w:rsidP="0056530D">
            <w:pPr>
              <w:pStyle w:val="TableParagraph"/>
              <w:ind w:left="140" w:right="133"/>
              <w:jc w:val="center"/>
              <w:rPr>
                <w:rFonts w:ascii="Gill Sans"/>
                <w:b/>
                <w:sz w:val="16"/>
                <w:szCs w:val="16"/>
              </w:rPr>
            </w:pPr>
            <w:r w:rsidRPr="004E1C86">
              <w:rPr>
                <w:b/>
                <w:sz w:val="16"/>
                <w:szCs w:val="16"/>
              </w:rPr>
              <w:t>Management of Moderate Acute Malnutrition (MAM) (e.g., Supplementary Feeding)</w:t>
            </w:r>
          </w:p>
        </w:tc>
      </w:tr>
      <w:tr w:rsidR="00BC7426" w:rsidRPr="004E1C86" w14:paraId="14FE69E2" w14:textId="77777777" w:rsidTr="0056530D">
        <w:trPr>
          <w:trHeight w:val="265"/>
        </w:trPr>
        <w:tc>
          <w:tcPr>
            <w:tcW w:w="9445" w:type="dxa"/>
            <w:gridSpan w:val="3"/>
            <w:shd w:val="clear" w:color="auto" w:fill="F2F2F2"/>
          </w:tcPr>
          <w:p w14:paraId="154F0EFB" w14:textId="77777777" w:rsidR="00BC7426" w:rsidRPr="004E1C86" w:rsidRDefault="00BC7426" w:rsidP="0056530D">
            <w:pPr>
              <w:pStyle w:val="TableParagraph"/>
              <w:ind w:left="108"/>
              <w:jc w:val="both"/>
              <w:rPr>
                <w:b/>
                <w:sz w:val="16"/>
                <w:szCs w:val="16"/>
              </w:rPr>
            </w:pPr>
            <w:r w:rsidRPr="004E1C86">
              <w:rPr>
                <w:b/>
                <w:sz w:val="16"/>
                <w:szCs w:val="16"/>
              </w:rPr>
              <w:t>*DISCHARGE CRITERIA FOR CHILDREN 6–59 MONTHS</w:t>
            </w:r>
          </w:p>
        </w:tc>
      </w:tr>
      <w:tr w:rsidR="00BC7426" w:rsidRPr="004E1C86" w14:paraId="7EF870EE" w14:textId="77777777" w:rsidTr="0056530D">
        <w:trPr>
          <w:trHeight w:val="1610"/>
        </w:trPr>
        <w:tc>
          <w:tcPr>
            <w:tcW w:w="2875" w:type="dxa"/>
            <w:shd w:val="clear" w:color="auto" w:fill="auto"/>
          </w:tcPr>
          <w:p w14:paraId="7F30CD80" w14:textId="77777777" w:rsidR="00BC7426" w:rsidRPr="004E1C86" w:rsidRDefault="00BC7426" w:rsidP="0056530D">
            <w:pPr>
              <w:pStyle w:val="TableParagraph"/>
              <w:spacing w:after="120"/>
              <w:rPr>
                <w:b/>
                <w:sz w:val="16"/>
                <w:szCs w:val="16"/>
              </w:rPr>
            </w:pPr>
            <w:r>
              <w:rPr>
                <w:b/>
                <w:sz w:val="16"/>
                <w:szCs w:val="16"/>
              </w:rPr>
              <w:t>REFERRED</w:t>
            </w:r>
            <w:r w:rsidRPr="004E1C86">
              <w:rPr>
                <w:b/>
                <w:sz w:val="16"/>
                <w:szCs w:val="16"/>
              </w:rPr>
              <w:t xml:space="preserve"> TO OUTPATIENT CARE:</w:t>
            </w:r>
          </w:p>
          <w:p w14:paraId="0E48B5DE" w14:textId="77777777" w:rsidR="00BC7426" w:rsidRPr="004E1C86" w:rsidRDefault="00BC7426" w:rsidP="0056530D">
            <w:pPr>
              <w:pStyle w:val="TableParagraph"/>
              <w:spacing w:after="120"/>
              <w:rPr>
                <w:sz w:val="16"/>
                <w:szCs w:val="16"/>
              </w:rPr>
            </w:pPr>
            <w:r w:rsidRPr="004E1C86">
              <w:rPr>
                <w:sz w:val="16"/>
                <w:szCs w:val="16"/>
              </w:rPr>
              <w:t>Appetite returned (passed appetite test)</w:t>
            </w:r>
          </w:p>
          <w:p w14:paraId="1675BD9F" w14:textId="77777777" w:rsidR="00BC7426" w:rsidRPr="004E1C86" w:rsidRDefault="00BC7426" w:rsidP="0056530D">
            <w:pPr>
              <w:pStyle w:val="TableParagraph"/>
              <w:spacing w:after="120"/>
              <w:rPr>
                <w:sz w:val="16"/>
                <w:szCs w:val="16"/>
              </w:rPr>
            </w:pPr>
            <w:r w:rsidRPr="004E1C86">
              <w:rPr>
                <w:b/>
                <w:sz w:val="16"/>
                <w:szCs w:val="16"/>
              </w:rPr>
              <w:t xml:space="preserve">AND </w:t>
            </w:r>
            <w:r w:rsidRPr="004E1C86">
              <w:rPr>
                <w:sz w:val="16"/>
                <w:szCs w:val="16"/>
              </w:rPr>
              <w:t>Medical complication resolving</w:t>
            </w:r>
          </w:p>
          <w:p w14:paraId="3DF84A8A" w14:textId="77777777" w:rsidR="00BC7426" w:rsidRPr="004E1C86" w:rsidRDefault="00BC7426" w:rsidP="0056530D">
            <w:pPr>
              <w:pStyle w:val="TableParagraph"/>
              <w:spacing w:after="120"/>
              <w:rPr>
                <w:sz w:val="16"/>
                <w:szCs w:val="16"/>
              </w:rPr>
            </w:pPr>
            <w:r w:rsidRPr="004E1C86">
              <w:rPr>
                <w:b/>
                <w:sz w:val="16"/>
                <w:szCs w:val="16"/>
              </w:rPr>
              <w:t xml:space="preserve">AND </w:t>
            </w:r>
            <w:r w:rsidRPr="004E1C86">
              <w:rPr>
                <w:sz w:val="16"/>
                <w:szCs w:val="16"/>
              </w:rPr>
              <w:t>Bilateral pitting oedema decreasing</w:t>
            </w:r>
          </w:p>
          <w:p w14:paraId="7950586F" w14:textId="77777777" w:rsidR="00BC7426" w:rsidRPr="004E1C86" w:rsidRDefault="00BC7426" w:rsidP="0056530D">
            <w:pPr>
              <w:pStyle w:val="TableParagraph"/>
              <w:spacing w:after="120"/>
              <w:rPr>
                <w:sz w:val="16"/>
                <w:szCs w:val="16"/>
              </w:rPr>
            </w:pPr>
            <w:r w:rsidRPr="004E1C86">
              <w:rPr>
                <w:b/>
                <w:sz w:val="16"/>
                <w:szCs w:val="16"/>
              </w:rPr>
              <w:t xml:space="preserve">AND </w:t>
            </w:r>
            <w:r w:rsidRPr="004E1C86">
              <w:rPr>
                <w:sz w:val="16"/>
                <w:szCs w:val="16"/>
              </w:rPr>
              <w:t>Clinically well and alert</w:t>
            </w:r>
          </w:p>
          <w:p w14:paraId="1A5DA565" w14:textId="77777777" w:rsidR="00BC7426" w:rsidRPr="004E1C86" w:rsidRDefault="00BC7426" w:rsidP="0056530D">
            <w:pPr>
              <w:pStyle w:val="TableParagraph"/>
              <w:spacing w:after="120"/>
              <w:rPr>
                <w:sz w:val="16"/>
                <w:szCs w:val="16"/>
              </w:rPr>
            </w:pPr>
            <w:r w:rsidRPr="004E1C86">
              <w:rPr>
                <w:sz w:val="16"/>
                <w:szCs w:val="16"/>
              </w:rPr>
              <w:t>(If marasmic kwashiorkor admission: bilateral pitting oedema resolved)</w:t>
            </w:r>
          </w:p>
        </w:tc>
        <w:tc>
          <w:tcPr>
            <w:tcW w:w="3600" w:type="dxa"/>
            <w:shd w:val="clear" w:color="auto" w:fill="auto"/>
          </w:tcPr>
          <w:p w14:paraId="159ECBF7" w14:textId="77777777" w:rsidR="00BC7426" w:rsidRPr="004E1C86" w:rsidRDefault="00BC7426" w:rsidP="0056530D">
            <w:pPr>
              <w:pStyle w:val="TableParagraph"/>
              <w:spacing w:after="120"/>
              <w:ind w:left="1"/>
              <w:rPr>
                <w:b/>
                <w:sz w:val="16"/>
                <w:szCs w:val="16"/>
              </w:rPr>
            </w:pPr>
            <w:r w:rsidRPr="004E1C86">
              <w:rPr>
                <w:b/>
                <w:w w:val="105"/>
                <w:sz w:val="16"/>
                <w:szCs w:val="16"/>
              </w:rPr>
              <w:t>DISCHARGED CURED:</w:t>
            </w:r>
          </w:p>
          <w:p w14:paraId="08038605" w14:textId="77777777" w:rsidR="00BC7426" w:rsidRPr="004E1C86" w:rsidRDefault="00BC7426" w:rsidP="0056530D">
            <w:pPr>
              <w:pStyle w:val="TableParagraph"/>
              <w:spacing w:after="60"/>
              <w:ind w:left="1"/>
              <w:rPr>
                <w:b/>
                <w:sz w:val="16"/>
                <w:szCs w:val="16"/>
              </w:rPr>
            </w:pPr>
            <w:r w:rsidRPr="004E1C86">
              <w:rPr>
                <w:b/>
                <w:sz w:val="16"/>
                <w:szCs w:val="16"/>
              </w:rPr>
              <w:t>If bilateral pitting oedema admission:</w:t>
            </w:r>
          </w:p>
          <w:p w14:paraId="0A3925A4" w14:textId="77777777" w:rsidR="00BC7426" w:rsidRPr="004E1C86" w:rsidRDefault="00BC7426" w:rsidP="0056530D">
            <w:pPr>
              <w:pStyle w:val="TableParagraph"/>
              <w:tabs>
                <w:tab w:val="left" w:pos="310"/>
              </w:tabs>
              <w:spacing w:after="60"/>
              <w:ind w:left="1"/>
              <w:rPr>
                <w:sz w:val="16"/>
                <w:szCs w:val="16"/>
              </w:rPr>
            </w:pPr>
            <w:r w:rsidRPr="004E1C86">
              <w:rPr>
                <w:sz w:val="16"/>
                <w:szCs w:val="16"/>
              </w:rPr>
              <w:t>No bilateral pitting oedema for</w:t>
            </w:r>
            <w:r w:rsidRPr="004E1C86">
              <w:rPr>
                <w:spacing w:val="-5"/>
                <w:sz w:val="16"/>
                <w:szCs w:val="16"/>
              </w:rPr>
              <w:t xml:space="preserve"> </w:t>
            </w:r>
            <w:r w:rsidRPr="004E1C86">
              <w:rPr>
                <w:sz w:val="16"/>
                <w:szCs w:val="16"/>
              </w:rPr>
              <w:t>2 consecutive sessions</w:t>
            </w:r>
          </w:p>
          <w:p w14:paraId="4D65C46B" w14:textId="77777777" w:rsidR="00BC7426" w:rsidRPr="004E1C86" w:rsidRDefault="00BC7426" w:rsidP="0056530D">
            <w:pPr>
              <w:pStyle w:val="TableParagraph"/>
              <w:tabs>
                <w:tab w:val="left" w:pos="310"/>
              </w:tabs>
              <w:spacing w:after="60"/>
              <w:ind w:left="1"/>
              <w:rPr>
                <w:sz w:val="16"/>
                <w:szCs w:val="16"/>
              </w:rPr>
            </w:pPr>
            <w:r w:rsidRPr="004E1C86">
              <w:rPr>
                <w:b/>
                <w:sz w:val="16"/>
                <w:szCs w:val="16"/>
              </w:rPr>
              <w:t xml:space="preserve">AND </w:t>
            </w:r>
            <w:r w:rsidRPr="004E1C86">
              <w:rPr>
                <w:sz w:val="16"/>
                <w:szCs w:val="16"/>
              </w:rPr>
              <w:t>MUAC ≥ 125</w:t>
            </w:r>
            <w:r w:rsidRPr="004E1C86">
              <w:rPr>
                <w:spacing w:val="-1"/>
                <w:sz w:val="16"/>
                <w:szCs w:val="16"/>
              </w:rPr>
              <w:t xml:space="preserve"> </w:t>
            </w:r>
            <w:r w:rsidRPr="004E1C86">
              <w:rPr>
                <w:sz w:val="16"/>
                <w:szCs w:val="16"/>
              </w:rPr>
              <w:t>mm or WFH/WFL ≥ -2 z-score</w:t>
            </w:r>
          </w:p>
          <w:p w14:paraId="542D0D6B" w14:textId="77777777" w:rsidR="00BC7426" w:rsidRPr="004E1C86" w:rsidRDefault="00BC7426" w:rsidP="0056530D">
            <w:pPr>
              <w:pStyle w:val="TableParagraph"/>
              <w:tabs>
                <w:tab w:val="left" w:pos="310"/>
              </w:tabs>
              <w:spacing w:after="60"/>
              <w:ind w:left="1"/>
              <w:rPr>
                <w:sz w:val="16"/>
                <w:szCs w:val="16"/>
              </w:rPr>
            </w:pPr>
            <w:r w:rsidRPr="004E1C86">
              <w:rPr>
                <w:b/>
                <w:sz w:val="16"/>
                <w:szCs w:val="16"/>
              </w:rPr>
              <w:t xml:space="preserve">AND </w:t>
            </w:r>
            <w:r w:rsidRPr="004E1C86">
              <w:rPr>
                <w:sz w:val="16"/>
                <w:szCs w:val="16"/>
              </w:rPr>
              <w:t>Child clinically well and</w:t>
            </w:r>
            <w:r w:rsidRPr="004E1C86">
              <w:rPr>
                <w:spacing w:val="-2"/>
                <w:sz w:val="16"/>
                <w:szCs w:val="16"/>
              </w:rPr>
              <w:t xml:space="preserve"> </w:t>
            </w:r>
            <w:r w:rsidRPr="004E1C86">
              <w:rPr>
                <w:sz w:val="16"/>
                <w:szCs w:val="16"/>
              </w:rPr>
              <w:t>alert</w:t>
            </w:r>
          </w:p>
          <w:p w14:paraId="5F68A5D3" w14:textId="77777777" w:rsidR="00BC7426" w:rsidRPr="004E1C86" w:rsidRDefault="00BC7426" w:rsidP="0056530D">
            <w:pPr>
              <w:pStyle w:val="TableParagraph"/>
              <w:tabs>
                <w:tab w:val="left" w:pos="310"/>
              </w:tabs>
              <w:spacing w:after="120"/>
              <w:ind w:left="1"/>
              <w:rPr>
                <w:sz w:val="16"/>
                <w:szCs w:val="16"/>
              </w:rPr>
            </w:pPr>
          </w:p>
          <w:p w14:paraId="4CAE7554" w14:textId="77777777" w:rsidR="00BC7426" w:rsidRPr="004E1C86" w:rsidRDefault="00BC7426" w:rsidP="0056530D">
            <w:pPr>
              <w:pStyle w:val="TableParagraph"/>
              <w:spacing w:after="60"/>
              <w:ind w:left="1"/>
              <w:rPr>
                <w:sz w:val="16"/>
                <w:szCs w:val="16"/>
              </w:rPr>
            </w:pPr>
            <w:r w:rsidRPr="004E1C86">
              <w:rPr>
                <w:b/>
                <w:sz w:val="16"/>
                <w:szCs w:val="16"/>
              </w:rPr>
              <w:t xml:space="preserve">If MUAC admission: </w:t>
            </w:r>
            <w:r w:rsidRPr="004E1C86">
              <w:rPr>
                <w:sz w:val="16"/>
                <w:szCs w:val="16"/>
              </w:rPr>
              <w:t>MUAC ≥ 125</w:t>
            </w:r>
            <w:r w:rsidRPr="004E1C86">
              <w:rPr>
                <w:spacing w:val="-1"/>
                <w:sz w:val="16"/>
                <w:szCs w:val="16"/>
              </w:rPr>
              <w:t xml:space="preserve"> </w:t>
            </w:r>
            <w:r w:rsidRPr="004E1C86">
              <w:rPr>
                <w:sz w:val="16"/>
                <w:szCs w:val="16"/>
              </w:rPr>
              <w:t>mm</w:t>
            </w:r>
          </w:p>
          <w:p w14:paraId="5BD80403" w14:textId="77777777" w:rsidR="00BC7426" w:rsidRPr="004E1C86" w:rsidRDefault="00BC7426" w:rsidP="0056530D">
            <w:pPr>
              <w:pStyle w:val="TableParagraph"/>
              <w:tabs>
                <w:tab w:val="left" w:pos="310"/>
              </w:tabs>
              <w:spacing w:after="60"/>
              <w:ind w:left="1"/>
              <w:rPr>
                <w:sz w:val="16"/>
                <w:szCs w:val="16"/>
              </w:rPr>
            </w:pPr>
            <w:r w:rsidRPr="004E1C86">
              <w:rPr>
                <w:b/>
                <w:sz w:val="16"/>
                <w:szCs w:val="16"/>
              </w:rPr>
              <w:t xml:space="preserve">AND </w:t>
            </w:r>
            <w:r w:rsidRPr="004E1C86">
              <w:rPr>
                <w:sz w:val="16"/>
                <w:szCs w:val="16"/>
              </w:rPr>
              <w:t>No bilateral pitting</w:t>
            </w:r>
            <w:r w:rsidRPr="004E1C86">
              <w:rPr>
                <w:spacing w:val="-4"/>
                <w:sz w:val="16"/>
                <w:szCs w:val="16"/>
              </w:rPr>
              <w:t xml:space="preserve"> </w:t>
            </w:r>
            <w:r w:rsidRPr="004E1C86">
              <w:rPr>
                <w:sz w:val="16"/>
                <w:szCs w:val="16"/>
              </w:rPr>
              <w:t>oedema</w:t>
            </w:r>
          </w:p>
          <w:p w14:paraId="091EC188" w14:textId="77777777" w:rsidR="00BC7426" w:rsidRPr="004E1C86" w:rsidRDefault="00BC7426" w:rsidP="0056530D">
            <w:pPr>
              <w:pStyle w:val="TableParagraph"/>
              <w:tabs>
                <w:tab w:val="left" w:pos="310"/>
              </w:tabs>
              <w:spacing w:after="60"/>
              <w:ind w:left="1"/>
              <w:rPr>
                <w:sz w:val="16"/>
                <w:szCs w:val="16"/>
              </w:rPr>
            </w:pPr>
            <w:r w:rsidRPr="004E1C86">
              <w:rPr>
                <w:b/>
                <w:sz w:val="16"/>
                <w:szCs w:val="16"/>
              </w:rPr>
              <w:t xml:space="preserve">AND </w:t>
            </w:r>
            <w:r w:rsidRPr="004E1C86">
              <w:rPr>
                <w:sz w:val="16"/>
                <w:szCs w:val="16"/>
              </w:rPr>
              <w:t>Child clinically well and</w:t>
            </w:r>
            <w:r w:rsidRPr="004E1C86">
              <w:rPr>
                <w:spacing w:val="-2"/>
                <w:sz w:val="16"/>
                <w:szCs w:val="16"/>
              </w:rPr>
              <w:t xml:space="preserve"> </w:t>
            </w:r>
            <w:r w:rsidRPr="004E1C86">
              <w:rPr>
                <w:sz w:val="16"/>
                <w:szCs w:val="16"/>
              </w:rPr>
              <w:t>alert</w:t>
            </w:r>
          </w:p>
          <w:p w14:paraId="7BF33B18" w14:textId="77777777" w:rsidR="00BC7426" w:rsidRPr="004E1C86" w:rsidRDefault="00BC7426" w:rsidP="0056530D">
            <w:pPr>
              <w:pStyle w:val="TableParagraph"/>
              <w:spacing w:after="120"/>
              <w:ind w:left="1"/>
              <w:rPr>
                <w:sz w:val="16"/>
                <w:szCs w:val="16"/>
              </w:rPr>
            </w:pPr>
          </w:p>
          <w:p w14:paraId="3D2F0CDE" w14:textId="77777777" w:rsidR="00BC7426" w:rsidRPr="004E1C86" w:rsidRDefault="00BC7426" w:rsidP="0056530D">
            <w:pPr>
              <w:pStyle w:val="TableParagraph"/>
              <w:spacing w:after="60"/>
              <w:ind w:left="1"/>
              <w:rPr>
                <w:sz w:val="16"/>
                <w:szCs w:val="16"/>
              </w:rPr>
            </w:pPr>
            <w:r w:rsidRPr="004E1C86">
              <w:rPr>
                <w:b/>
                <w:sz w:val="16"/>
                <w:szCs w:val="16"/>
              </w:rPr>
              <w:t xml:space="preserve">If WFH/WFL admission: </w:t>
            </w:r>
            <w:r w:rsidRPr="004E1C86">
              <w:rPr>
                <w:sz w:val="16"/>
                <w:szCs w:val="16"/>
              </w:rPr>
              <w:t>≥ -2 z-score</w:t>
            </w:r>
          </w:p>
          <w:p w14:paraId="510D71F2" w14:textId="77777777" w:rsidR="00BC7426" w:rsidRPr="004E1C86" w:rsidRDefault="00BC7426" w:rsidP="0056530D">
            <w:pPr>
              <w:pStyle w:val="TableParagraph"/>
              <w:tabs>
                <w:tab w:val="left" w:pos="310"/>
              </w:tabs>
              <w:spacing w:after="60"/>
              <w:ind w:left="1"/>
              <w:jc w:val="both"/>
              <w:rPr>
                <w:sz w:val="16"/>
                <w:szCs w:val="16"/>
              </w:rPr>
            </w:pPr>
            <w:r w:rsidRPr="004E1C86">
              <w:rPr>
                <w:b/>
                <w:sz w:val="16"/>
                <w:szCs w:val="16"/>
              </w:rPr>
              <w:t xml:space="preserve">AND </w:t>
            </w:r>
            <w:r w:rsidRPr="004E1C86">
              <w:rPr>
                <w:sz w:val="16"/>
                <w:szCs w:val="16"/>
              </w:rPr>
              <w:t>No bilateral pitting</w:t>
            </w:r>
            <w:r w:rsidRPr="004E1C86">
              <w:rPr>
                <w:spacing w:val="-4"/>
                <w:sz w:val="16"/>
                <w:szCs w:val="16"/>
              </w:rPr>
              <w:t xml:space="preserve"> </w:t>
            </w:r>
            <w:r w:rsidRPr="004E1C86">
              <w:rPr>
                <w:sz w:val="16"/>
                <w:szCs w:val="16"/>
              </w:rPr>
              <w:t>oedema</w:t>
            </w:r>
          </w:p>
          <w:p w14:paraId="0BD92DD4" w14:textId="77777777" w:rsidR="00BC7426" w:rsidRPr="004E1C86" w:rsidRDefault="00BC7426" w:rsidP="0056530D">
            <w:pPr>
              <w:pStyle w:val="TableParagraph"/>
              <w:tabs>
                <w:tab w:val="left" w:pos="310"/>
              </w:tabs>
              <w:spacing w:after="60"/>
              <w:ind w:left="1"/>
              <w:jc w:val="both"/>
              <w:rPr>
                <w:sz w:val="16"/>
                <w:szCs w:val="16"/>
              </w:rPr>
            </w:pPr>
            <w:r w:rsidRPr="004E1C86">
              <w:rPr>
                <w:b/>
                <w:sz w:val="16"/>
                <w:szCs w:val="16"/>
              </w:rPr>
              <w:t xml:space="preserve">AND </w:t>
            </w:r>
            <w:r w:rsidRPr="004E1C86">
              <w:rPr>
                <w:sz w:val="16"/>
                <w:szCs w:val="16"/>
              </w:rPr>
              <w:t>Child clinically well and</w:t>
            </w:r>
            <w:r w:rsidRPr="004E1C86">
              <w:rPr>
                <w:spacing w:val="-2"/>
                <w:sz w:val="16"/>
                <w:szCs w:val="16"/>
              </w:rPr>
              <w:t xml:space="preserve"> </w:t>
            </w:r>
            <w:r w:rsidRPr="004E1C86">
              <w:rPr>
                <w:sz w:val="16"/>
                <w:szCs w:val="16"/>
              </w:rPr>
              <w:t>alert</w:t>
            </w:r>
          </w:p>
          <w:p w14:paraId="25BFDA7C" w14:textId="77777777" w:rsidR="00BC7426" w:rsidRPr="004E1C86" w:rsidRDefault="00BC7426" w:rsidP="0056530D">
            <w:pPr>
              <w:pStyle w:val="TableParagraph"/>
              <w:spacing w:after="120"/>
              <w:ind w:left="105"/>
              <w:rPr>
                <w:b/>
                <w:sz w:val="16"/>
                <w:szCs w:val="16"/>
              </w:rPr>
            </w:pPr>
          </w:p>
          <w:p w14:paraId="4C2D90ED" w14:textId="77777777" w:rsidR="00BC7426" w:rsidRPr="004E1C86" w:rsidRDefault="00BC7426" w:rsidP="0056530D">
            <w:pPr>
              <w:pStyle w:val="TableParagraph"/>
              <w:spacing w:after="60"/>
              <w:rPr>
                <w:b/>
                <w:sz w:val="16"/>
                <w:szCs w:val="16"/>
              </w:rPr>
            </w:pPr>
            <w:r w:rsidRPr="004E1C86">
              <w:rPr>
                <w:b/>
                <w:sz w:val="16"/>
                <w:szCs w:val="16"/>
              </w:rPr>
              <w:t>If marasmic kwashiorkor admission:</w:t>
            </w:r>
          </w:p>
          <w:p w14:paraId="0B1DB1B0" w14:textId="77777777" w:rsidR="00BC7426" w:rsidRPr="004E1C86" w:rsidRDefault="00BC7426" w:rsidP="0056530D">
            <w:pPr>
              <w:pStyle w:val="TableParagraph"/>
              <w:spacing w:after="60"/>
              <w:ind w:left="1"/>
              <w:rPr>
                <w:sz w:val="16"/>
                <w:szCs w:val="16"/>
              </w:rPr>
            </w:pPr>
            <w:r w:rsidRPr="004E1C86">
              <w:rPr>
                <w:sz w:val="16"/>
                <w:szCs w:val="16"/>
              </w:rPr>
              <w:t>No bilateral pitting oedema for</w:t>
            </w:r>
            <w:r w:rsidRPr="004E1C86">
              <w:rPr>
                <w:spacing w:val="-5"/>
                <w:sz w:val="16"/>
                <w:szCs w:val="16"/>
              </w:rPr>
              <w:t xml:space="preserve"> </w:t>
            </w:r>
            <w:r w:rsidRPr="004E1C86">
              <w:rPr>
                <w:sz w:val="16"/>
                <w:szCs w:val="16"/>
              </w:rPr>
              <w:t>2 consecutive sessions</w:t>
            </w:r>
          </w:p>
          <w:p w14:paraId="0D365B65" w14:textId="77777777" w:rsidR="00BC7426" w:rsidRPr="004E1C86" w:rsidRDefault="00BC7426" w:rsidP="0056530D">
            <w:pPr>
              <w:pStyle w:val="TableParagraph"/>
              <w:spacing w:after="60"/>
              <w:ind w:left="1"/>
              <w:rPr>
                <w:sz w:val="16"/>
                <w:szCs w:val="16"/>
              </w:rPr>
            </w:pPr>
            <w:r w:rsidRPr="004E1C86">
              <w:rPr>
                <w:b/>
                <w:sz w:val="16"/>
                <w:szCs w:val="16"/>
              </w:rPr>
              <w:t xml:space="preserve">AND </w:t>
            </w:r>
            <w:r w:rsidRPr="004E1C86">
              <w:rPr>
                <w:sz w:val="16"/>
                <w:szCs w:val="16"/>
              </w:rPr>
              <w:t>If MUAC admission: MUAC ≥ 125 mm for 2 consecutive sessions</w:t>
            </w:r>
          </w:p>
          <w:p w14:paraId="795CFCD7" w14:textId="77777777" w:rsidR="00BC7426" w:rsidRPr="004E1C86" w:rsidRDefault="00BC7426" w:rsidP="0056530D">
            <w:pPr>
              <w:pStyle w:val="TableParagraph"/>
              <w:spacing w:after="60"/>
              <w:ind w:left="1"/>
              <w:rPr>
                <w:sz w:val="16"/>
                <w:szCs w:val="16"/>
              </w:rPr>
            </w:pPr>
            <w:r w:rsidRPr="004E1C86">
              <w:rPr>
                <w:b/>
                <w:sz w:val="16"/>
                <w:szCs w:val="16"/>
              </w:rPr>
              <w:t xml:space="preserve">AND </w:t>
            </w:r>
            <w:r w:rsidRPr="004E1C86">
              <w:rPr>
                <w:sz w:val="16"/>
                <w:szCs w:val="16"/>
              </w:rPr>
              <w:t>If WFH/WFL admission: WFH/WFL ≥ -2</w:t>
            </w:r>
            <w:r w:rsidRPr="004E1C86">
              <w:rPr>
                <w:spacing w:val="-5"/>
                <w:sz w:val="16"/>
                <w:szCs w:val="16"/>
              </w:rPr>
              <w:t xml:space="preserve"> </w:t>
            </w:r>
            <w:r w:rsidRPr="004E1C86">
              <w:rPr>
                <w:sz w:val="16"/>
                <w:szCs w:val="16"/>
              </w:rPr>
              <w:t>z-score for 2 consecutive sessions</w:t>
            </w:r>
          </w:p>
          <w:p w14:paraId="7F5CCB6C" w14:textId="77777777" w:rsidR="00BC7426" w:rsidRPr="004E1C86" w:rsidRDefault="00BC7426" w:rsidP="0056530D">
            <w:pPr>
              <w:pStyle w:val="TableParagraph"/>
              <w:spacing w:after="60"/>
              <w:ind w:left="1"/>
              <w:rPr>
                <w:sz w:val="16"/>
                <w:szCs w:val="16"/>
              </w:rPr>
            </w:pPr>
            <w:r w:rsidRPr="004E1C86">
              <w:rPr>
                <w:b/>
                <w:sz w:val="16"/>
                <w:szCs w:val="16"/>
              </w:rPr>
              <w:t xml:space="preserve">AND </w:t>
            </w:r>
            <w:r w:rsidRPr="004E1C86">
              <w:rPr>
                <w:sz w:val="16"/>
                <w:szCs w:val="16"/>
              </w:rPr>
              <w:t>Child clinically well and</w:t>
            </w:r>
            <w:r w:rsidRPr="004E1C86">
              <w:rPr>
                <w:spacing w:val="-2"/>
                <w:sz w:val="16"/>
                <w:szCs w:val="16"/>
              </w:rPr>
              <w:t xml:space="preserve"> </w:t>
            </w:r>
            <w:r w:rsidRPr="004E1C86">
              <w:rPr>
                <w:sz w:val="16"/>
                <w:szCs w:val="16"/>
              </w:rPr>
              <w:t>alert</w:t>
            </w:r>
          </w:p>
        </w:tc>
        <w:tc>
          <w:tcPr>
            <w:tcW w:w="2970" w:type="dxa"/>
            <w:shd w:val="clear" w:color="auto" w:fill="auto"/>
          </w:tcPr>
          <w:p w14:paraId="25F4F03D" w14:textId="77777777" w:rsidR="00BC7426" w:rsidRPr="004E1C86" w:rsidRDefault="00BC7426" w:rsidP="0056530D">
            <w:pPr>
              <w:pStyle w:val="TableParagraph"/>
              <w:spacing w:after="120"/>
              <w:rPr>
                <w:b/>
                <w:sz w:val="16"/>
                <w:szCs w:val="16"/>
              </w:rPr>
            </w:pPr>
            <w:r w:rsidRPr="004E1C86">
              <w:rPr>
                <w:b/>
                <w:w w:val="105"/>
                <w:sz w:val="16"/>
                <w:szCs w:val="16"/>
              </w:rPr>
              <w:t>DISCHARGED CURED:</w:t>
            </w:r>
          </w:p>
          <w:p w14:paraId="40B10D55" w14:textId="77777777" w:rsidR="00BC7426" w:rsidRPr="004E1C86" w:rsidRDefault="00BC7426" w:rsidP="0056530D">
            <w:pPr>
              <w:pStyle w:val="TableParagraph"/>
              <w:spacing w:after="120"/>
              <w:rPr>
                <w:b/>
                <w:sz w:val="16"/>
                <w:szCs w:val="16"/>
              </w:rPr>
            </w:pPr>
          </w:p>
          <w:p w14:paraId="6359400E" w14:textId="77777777" w:rsidR="00BC7426" w:rsidRPr="004E1C86" w:rsidRDefault="00BC7426" w:rsidP="0056530D">
            <w:pPr>
              <w:pStyle w:val="TableParagraph"/>
              <w:spacing w:after="120"/>
              <w:rPr>
                <w:sz w:val="16"/>
                <w:szCs w:val="16"/>
              </w:rPr>
            </w:pPr>
            <w:r w:rsidRPr="004E1C86">
              <w:rPr>
                <w:b/>
                <w:sz w:val="16"/>
                <w:szCs w:val="16"/>
              </w:rPr>
              <w:t xml:space="preserve">If MUAC admission: </w:t>
            </w:r>
            <w:r w:rsidRPr="004E1C86">
              <w:rPr>
                <w:sz w:val="16"/>
                <w:szCs w:val="16"/>
              </w:rPr>
              <w:t>MUAC ≥ 125</w:t>
            </w:r>
            <w:r w:rsidRPr="004E1C86">
              <w:rPr>
                <w:spacing w:val="-1"/>
                <w:sz w:val="16"/>
                <w:szCs w:val="16"/>
              </w:rPr>
              <w:t xml:space="preserve"> </w:t>
            </w:r>
            <w:r w:rsidRPr="004E1C86">
              <w:rPr>
                <w:sz w:val="16"/>
                <w:szCs w:val="16"/>
              </w:rPr>
              <w:t>mm</w:t>
            </w:r>
          </w:p>
          <w:p w14:paraId="71FB528B" w14:textId="77777777" w:rsidR="00BC7426" w:rsidRPr="004E1C86" w:rsidRDefault="00BC7426" w:rsidP="0056530D">
            <w:pPr>
              <w:pStyle w:val="TableParagraph"/>
              <w:spacing w:after="120"/>
              <w:rPr>
                <w:sz w:val="16"/>
                <w:szCs w:val="16"/>
              </w:rPr>
            </w:pPr>
          </w:p>
          <w:p w14:paraId="519A8931" w14:textId="77777777" w:rsidR="00BC7426" w:rsidRPr="004E1C86" w:rsidRDefault="00BC7426" w:rsidP="0056530D">
            <w:pPr>
              <w:pStyle w:val="TableParagraph"/>
              <w:spacing w:after="60"/>
              <w:rPr>
                <w:b/>
                <w:sz w:val="16"/>
                <w:szCs w:val="16"/>
              </w:rPr>
            </w:pPr>
            <w:r w:rsidRPr="004E1C86">
              <w:rPr>
                <w:b/>
                <w:sz w:val="16"/>
                <w:szCs w:val="16"/>
              </w:rPr>
              <w:t>If WFH/WFL admission:</w:t>
            </w:r>
          </w:p>
          <w:p w14:paraId="308E0FD1" w14:textId="77777777" w:rsidR="00BC7426" w:rsidRPr="004E1C86" w:rsidRDefault="00BC7426" w:rsidP="0056530D">
            <w:pPr>
              <w:pStyle w:val="TableParagraph"/>
              <w:tabs>
                <w:tab w:val="left" w:pos="310"/>
              </w:tabs>
              <w:spacing w:after="60"/>
              <w:rPr>
                <w:sz w:val="16"/>
                <w:szCs w:val="16"/>
              </w:rPr>
            </w:pPr>
            <w:r w:rsidRPr="004E1C86">
              <w:rPr>
                <w:sz w:val="16"/>
                <w:szCs w:val="16"/>
              </w:rPr>
              <w:t>WFH/WFL ≥ -2 z-score for 2 consecutive sessions</w:t>
            </w:r>
          </w:p>
          <w:p w14:paraId="550197CC" w14:textId="77777777" w:rsidR="00BC7426" w:rsidRPr="004E1C86" w:rsidRDefault="00BC7426" w:rsidP="0056530D">
            <w:pPr>
              <w:pStyle w:val="TableParagraph"/>
              <w:spacing w:after="120"/>
              <w:ind w:left="105"/>
              <w:rPr>
                <w:b/>
                <w:sz w:val="16"/>
                <w:szCs w:val="16"/>
              </w:rPr>
            </w:pPr>
          </w:p>
          <w:p w14:paraId="392942E7" w14:textId="77777777" w:rsidR="00BC7426" w:rsidRPr="004E1C86" w:rsidRDefault="00BC7426" w:rsidP="0056530D">
            <w:pPr>
              <w:pStyle w:val="TableParagraph"/>
              <w:spacing w:after="120"/>
              <w:rPr>
                <w:b/>
                <w:sz w:val="16"/>
                <w:szCs w:val="16"/>
              </w:rPr>
            </w:pPr>
            <w:r w:rsidRPr="004E1C86">
              <w:rPr>
                <w:spacing w:val="-1"/>
                <w:sz w:val="16"/>
                <w:szCs w:val="16"/>
              </w:rPr>
              <w:t xml:space="preserve"> </w:t>
            </w:r>
          </w:p>
        </w:tc>
      </w:tr>
      <w:tr w:rsidR="00BC7426" w:rsidRPr="004E1C86" w14:paraId="5F998B78" w14:textId="77777777" w:rsidTr="0056530D">
        <w:trPr>
          <w:trHeight w:val="265"/>
        </w:trPr>
        <w:tc>
          <w:tcPr>
            <w:tcW w:w="9445" w:type="dxa"/>
            <w:gridSpan w:val="3"/>
            <w:shd w:val="clear" w:color="auto" w:fill="auto"/>
          </w:tcPr>
          <w:p w14:paraId="1C115293" w14:textId="77777777" w:rsidR="00BC7426" w:rsidRPr="004E1C86" w:rsidRDefault="00BC7426" w:rsidP="0056530D">
            <w:pPr>
              <w:pStyle w:val="TableParagraph"/>
              <w:ind w:left="107"/>
              <w:jc w:val="both"/>
              <w:rPr>
                <w:b/>
                <w:sz w:val="16"/>
                <w:szCs w:val="16"/>
              </w:rPr>
            </w:pPr>
            <w:r>
              <w:rPr>
                <w:b/>
                <w:sz w:val="16"/>
                <w:szCs w:val="16"/>
              </w:rPr>
              <w:t>**</w:t>
            </w:r>
            <w:r w:rsidRPr="004E1C86">
              <w:rPr>
                <w:b/>
                <w:sz w:val="16"/>
                <w:szCs w:val="16"/>
              </w:rPr>
              <w:t xml:space="preserve">DISCHARGE CRITERIA FOR PREGNANT WOMEN </w:t>
            </w:r>
          </w:p>
        </w:tc>
      </w:tr>
      <w:tr w:rsidR="00BC7426" w:rsidRPr="004E1C86" w14:paraId="57AB2DD6" w14:textId="77777777" w:rsidTr="0056530D">
        <w:trPr>
          <w:trHeight w:val="350"/>
        </w:trPr>
        <w:tc>
          <w:tcPr>
            <w:tcW w:w="6475" w:type="dxa"/>
            <w:gridSpan w:val="2"/>
            <w:shd w:val="clear" w:color="auto" w:fill="auto"/>
            <w:vAlign w:val="center"/>
          </w:tcPr>
          <w:p w14:paraId="20887208" w14:textId="77777777" w:rsidR="00BC7426" w:rsidRPr="004E1C86" w:rsidRDefault="00BC7426" w:rsidP="0056530D">
            <w:pPr>
              <w:rPr>
                <w:sz w:val="16"/>
                <w:szCs w:val="16"/>
              </w:rPr>
            </w:pPr>
          </w:p>
        </w:tc>
        <w:tc>
          <w:tcPr>
            <w:tcW w:w="2970" w:type="dxa"/>
            <w:shd w:val="clear" w:color="auto" w:fill="auto"/>
            <w:vAlign w:val="center"/>
          </w:tcPr>
          <w:p w14:paraId="2D8B64EA" w14:textId="77777777" w:rsidR="00BC7426" w:rsidRPr="004E1C86" w:rsidRDefault="00BC7426" w:rsidP="0056530D">
            <w:pPr>
              <w:pStyle w:val="TableParagraph"/>
              <w:ind w:left="105" w:right="213"/>
              <w:rPr>
                <w:sz w:val="16"/>
                <w:szCs w:val="16"/>
              </w:rPr>
            </w:pPr>
            <w:r w:rsidRPr="004E1C86">
              <w:rPr>
                <w:sz w:val="16"/>
                <w:szCs w:val="16"/>
              </w:rPr>
              <w:t xml:space="preserve">MUAC ≥ 230 mm </w:t>
            </w:r>
          </w:p>
        </w:tc>
      </w:tr>
    </w:tbl>
    <w:p w14:paraId="5D0A59DC" w14:textId="77777777" w:rsidR="00BC7426" w:rsidRDefault="00BC7426" w:rsidP="00BC7426">
      <w:pPr>
        <w:pStyle w:val="Heading2"/>
      </w:pPr>
      <w:bookmarkStart w:id="187" w:name="_Hlk523381471"/>
      <w:r>
        <w:br w:type="page"/>
      </w:r>
    </w:p>
    <w:p w14:paraId="71263512" w14:textId="77777777" w:rsidR="00BC7426" w:rsidRDefault="00BC7426" w:rsidP="00BC7426">
      <w:pPr>
        <w:pStyle w:val="Heading2"/>
        <w:spacing w:after="240"/>
      </w:pPr>
      <w:r>
        <w:t xml:space="preserve">C. Exit Categories for CMAM </w:t>
      </w:r>
      <w:bookmarkEnd w:id="18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91"/>
        <w:gridCol w:w="3252"/>
        <w:gridCol w:w="2907"/>
      </w:tblGrid>
      <w:tr w:rsidR="00BC7426" w:rsidRPr="00122E2A" w14:paraId="3C398244" w14:textId="77777777" w:rsidTr="0056530D">
        <w:trPr>
          <w:trHeight w:val="432"/>
          <w:jc w:val="center"/>
        </w:trPr>
        <w:tc>
          <w:tcPr>
            <w:tcW w:w="3436" w:type="dxa"/>
            <w:shd w:val="clear" w:color="auto" w:fill="auto"/>
            <w:vAlign w:val="center"/>
          </w:tcPr>
          <w:p w14:paraId="61CEDFCF" w14:textId="77777777" w:rsidR="00BC7426" w:rsidRPr="00122E2A" w:rsidRDefault="00BC7426" w:rsidP="0056530D">
            <w:pPr>
              <w:pStyle w:val="TableParagraph"/>
              <w:rPr>
                <w:b/>
                <w:sz w:val="20"/>
                <w:szCs w:val="20"/>
              </w:rPr>
            </w:pPr>
            <w:r w:rsidRPr="00122E2A">
              <w:rPr>
                <w:b/>
                <w:sz w:val="20"/>
                <w:szCs w:val="20"/>
              </w:rPr>
              <w:t>INPATIENT CARE</w:t>
            </w:r>
          </w:p>
        </w:tc>
        <w:tc>
          <w:tcPr>
            <w:tcW w:w="3501" w:type="dxa"/>
            <w:shd w:val="clear" w:color="auto" w:fill="auto"/>
            <w:vAlign w:val="center"/>
          </w:tcPr>
          <w:p w14:paraId="586CF42B" w14:textId="77777777" w:rsidR="00BC7426" w:rsidRPr="00122E2A" w:rsidRDefault="00BC7426" w:rsidP="0056530D">
            <w:pPr>
              <w:pStyle w:val="TableParagraph"/>
              <w:rPr>
                <w:b/>
                <w:sz w:val="20"/>
                <w:szCs w:val="20"/>
              </w:rPr>
            </w:pPr>
            <w:r w:rsidRPr="00122E2A">
              <w:rPr>
                <w:b/>
                <w:sz w:val="20"/>
                <w:szCs w:val="20"/>
              </w:rPr>
              <w:t>OUTPATIENT CARE</w:t>
            </w:r>
          </w:p>
        </w:tc>
        <w:tc>
          <w:tcPr>
            <w:tcW w:w="3128" w:type="dxa"/>
            <w:shd w:val="clear" w:color="auto" w:fill="auto"/>
            <w:vAlign w:val="center"/>
          </w:tcPr>
          <w:p w14:paraId="66E00C01" w14:textId="77777777" w:rsidR="00BC7426" w:rsidRPr="00122E2A" w:rsidRDefault="00BC7426" w:rsidP="0056530D">
            <w:pPr>
              <w:pStyle w:val="TableParagraph"/>
              <w:ind w:left="140" w:right="133"/>
              <w:rPr>
                <w:b/>
                <w:sz w:val="20"/>
                <w:szCs w:val="20"/>
              </w:rPr>
            </w:pPr>
            <w:r>
              <w:rPr>
                <w:b/>
                <w:sz w:val="18"/>
                <w:szCs w:val="18"/>
              </w:rPr>
              <w:t>Management of Moderate Acute Malnutrition (MAM) (e.g., Supplementary Feeding)</w:t>
            </w:r>
          </w:p>
        </w:tc>
      </w:tr>
      <w:tr w:rsidR="00BC7426" w:rsidRPr="00122E2A" w14:paraId="1A767629" w14:textId="77777777" w:rsidTr="0056530D">
        <w:trPr>
          <w:trHeight w:val="432"/>
          <w:jc w:val="center"/>
        </w:trPr>
        <w:tc>
          <w:tcPr>
            <w:tcW w:w="10065" w:type="dxa"/>
            <w:gridSpan w:val="3"/>
            <w:shd w:val="clear" w:color="auto" w:fill="auto"/>
            <w:vAlign w:val="center"/>
          </w:tcPr>
          <w:p w14:paraId="054746DE" w14:textId="77777777" w:rsidR="00BC7426" w:rsidRPr="00122E2A" w:rsidRDefault="00BC7426" w:rsidP="0056530D">
            <w:pPr>
              <w:pStyle w:val="TableParagraph"/>
              <w:ind w:left="57"/>
              <w:rPr>
                <w:b/>
                <w:sz w:val="20"/>
                <w:szCs w:val="20"/>
              </w:rPr>
            </w:pPr>
            <w:r w:rsidRPr="00122E2A">
              <w:rPr>
                <w:b/>
                <w:sz w:val="20"/>
                <w:szCs w:val="20"/>
              </w:rPr>
              <w:t>EXIT CATEGORY: CURED</w:t>
            </w:r>
          </w:p>
        </w:tc>
      </w:tr>
      <w:tr w:rsidR="00BC7426" w:rsidRPr="00122E2A" w14:paraId="3C8897CA" w14:textId="77777777" w:rsidTr="0056530D">
        <w:trPr>
          <w:trHeight w:val="432"/>
          <w:jc w:val="center"/>
        </w:trPr>
        <w:tc>
          <w:tcPr>
            <w:tcW w:w="3436" w:type="dxa"/>
            <w:shd w:val="clear" w:color="auto" w:fill="auto"/>
            <w:vAlign w:val="center"/>
          </w:tcPr>
          <w:p w14:paraId="4D9FCF9F" w14:textId="77777777" w:rsidR="00BC7426" w:rsidRPr="00927FFE" w:rsidRDefault="00BC7426" w:rsidP="0056530D">
            <w:pPr>
              <w:pStyle w:val="TableParagraph"/>
              <w:ind w:right="15"/>
              <w:rPr>
                <w:sz w:val="20"/>
                <w:szCs w:val="20"/>
              </w:rPr>
            </w:pPr>
            <w:r w:rsidRPr="00927FFE">
              <w:rPr>
                <w:sz w:val="20"/>
                <w:szCs w:val="20"/>
              </w:rPr>
              <w:t xml:space="preserve">Infant under 6 </w:t>
            </w:r>
            <w:r>
              <w:rPr>
                <w:sz w:val="20"/>
                <w:szCs w:val="20"/>
              </w:rPr>
              <w:t>months, c</w:t>
            </w:r>
            <w:r w:rsidRPr="00927FFE">
              <w:rPr>
                <w:sz w:val="20"/>
                <w:szCs w:val="20"/>
              </w:rPr>
              <w:t>hild 6</w:t>
            </w:r>
            <w:r>
              <w:rPr>
                <w:sz w:val="20"/>
                <w:szCs w:val="20"/>
              </w:rPr>
              <w:t>–</w:t>
            </w:r>
            <w:r w:rsidRPr="00927FFE">
              <w:rPr>
                <w:sz w:val="20"/>
                <w:szCs w:val="20"/>
              </w:rPr>
              <w:t>59 months</w:t>
            </w:r>
            <w:r>
              <w:rPr>
                <w:sz w:val="20"/>
                <w:szCs w:val="20"/>
              </w:rPr>
              <w:t xml:space="preserve"> or other (child ≥ 5 years, adolescent or adult)</w:t>
            </w:r>
            <w:r w:rsidRPr="00927FFE">
              <w:rPr>
                <w:sz w:val="20"/>
                <w:szCs w:val="20"/>
              </w:rPr>
              <w:t xml:space="preserve"> meets outpatient care discharge criteria</w:t>
            </w:r>
          </w:p>
        </w:tc>
        <w:tc>
          <w:tcPr>
            <w:tcW w:w="3501" w:type="dxa"/>
            <w:shd w:val="clear" w:color="auto" w:fill="auto"/>
            <w:vAlign w:val="center"/>
          </w:tcPr>
          <w:p w14:paraId="06ECE09B" w14:textId="77777777" w:rsidR="00BC7426" w:rsidRPr="00927FFE" w:rsidRDefault="00BC7426" w:rsidP="0056530D">
            <w:pPr>
              <w:pStyle w:val="TableParagraph"/>
              <w:ind w:right="15"/>
              <w:rPr>
                <w:sz w:val="20"/>
                <w:szCs w:val="20"/>
              </w:rPr>
            </w:pPr>
            <w:r w:rsidRPr="00927FFE">
              <w:rPr>
                <w:sz w:val="20"/>
                <w:szCs w:val="20"/>
              </w:rPr>
              <w:t xml:space="preserve">Infant under 6 </w:t>
            </w:r>
            <w:r>
              <w:rPr>
                <w:sz w:val="20"/>
                <w:szCs w:val="20"/>
              </w:rPr>
              <w:t>months, c</w:t>
            </w:r>
            <w:r w:rsidRPr="00927FFE">
              <w:rPr>
                <w:sz w:val="20"/>
                <w:szCs w:val="20"/>
              </w:rPr>
              <w:t>hild 6</w:t>
            </w:r>
            <w:r>
              <w:rPr>
                <w:sz w:val="20"/>
                <w:szCs w:val="20"/>
              </w:rPr>
              <w:t>–</w:t>
            </w:r>
            <w:r w:rsidRPr="00927FFE">
              <w:rPr>
                <w:sz w:val="20"/>
                <w:szCs w:val="20"/>
              </w:rPr>
              <w:t>59 months</w:t>
            </w:r>
            <w:r>
              <w:rPr>
                <w:sz w:val="20"/>
                <w:szCs w:val="20"/>
              </w:rPr>
              <w:t xml:space="preserve"> or other (child ≥ 5 years, adolescent or adult)</w:t>
            </w:r>
            <w:r w:rsidRPr="00927FFE">
              <w:rPr>
                <w:sz w:val="20"/>
                <w:szCs w:val="20"/>
              </w:rPr>
              <w:t xml:space="preserve"> meets discharge criteria</w:t>
            </w:r>
          </w:p>
        </w:tc>
        <w:tc>
          <w:tcPr>
            <w:tcW w:w="3128" w:type="dxa"/>
            <w:shd w:val="clear" w:color="auto" w:fill="auto"/>
            <w:vAlign w:val="center"/>
          </w:tcPr>
          <w:p w14:paraId="4871459E" w14:textId="77777777" w:rsidR="00BC7426" w:rsidRPr="00122E2A" w:rsidRDefault="00BC7426" w:rsidP="0056530D">
            <w:pPr>
              <w:pStyle w:val="TableParagraph"/>
              <w:ind w:right="15"/>
              <w:rPr>
                <w:sz w:val="20"/>
                <w:szCs w:val="20"/>
              </w:rPr>
            </w:pPr>
            <w:r>
              <w:rPr>
                <w:sz w:val="20"/>
                <w:szCs w:val="20"/>
              </w:rPr>
              <w:t>C</w:t>
            </w:r>
            <w:r w:rsidRPr="00927FFE">
              <w:rPr>
                <w:sz w:val="20"/>
                <w:szCs w:val="20"/>
              </w:rPr>
              <w:t>hild 6</w:t>
            </w:r>
            <w:r>
              <w:rPr>
                <w:sz w:val="20"/>
                <w:szCs w:val="20"/>
              </w:rPr>
              <w:t>–</w:t>
            </w:r>
            <w:r w:rsidRPr="00927FFE">
              <w:rPr>
                <w:sz w:val="20"/>
                <w:szCs w:val="20"/>
              </w:rPr>
              <w:t>59 months</w:t>
            </w:r>
            <w:r>
              <w:rPr>
                <w:sz w:val="20"/>
                <w:szCs w:val="20"/>
              </w:rPr>
              <w:t xml:space="preserve"> or other (child ≥ 5 years, adolescent or adult)</w:t>
            </w:r>
            <w:r w:rsidRPr="00927FFE">
              <w:rPr>
                <w:sz w:val="20"/>
                <w:szCs w:val="20"/>
              </w:rPr>
              <w:t xml:space="preserve"> meets discharge criteria</w:t>
            </w:r>
          </w:p>
        </w:tc>
      </w:tr>
      <w:tr w:rsidR="00BC7426" w:rsidRPr="00122E2A" w14:paraId="6655A26C" w14:textId="77777777" w:rsidTr="0056530D">
        <w:trPr>
          <w:trHeight w:val="432"/>
          <w:jc w:val="center"/>
        </w:trPr>
        <w:tc>
          <w:tcPr>
            <w:tcW w:w="10065" w:type="dxa"/>
            <w:gridSpan w:val="3"/>
            <w:shd w:val="clear" w:color="auto" w:fill="auto"/>
            <w:vAlign w:val="center"/>
          </w:tcPr>
          <w:p w14:paraId="5F33EE9B" w14:textId="77777777" w:rsidR="00BC7426" w:rsidRPr="00122E2A" w:rsidRDefault="00BC7426" w:rsidP="0056530D">
            <w:pPr>
              <w:pStyle w:val="TableParagraph"/>
              <w:ind w:right="15"/>
              <w:rPr>
                <w:b/>
                <w:sz w:val="20"/>
                <w:szCs w:val="20"/>
              </w:rPr>
            </w:pPr>
            <w:r w:rsidRPr="00122E2A">
              <w:rPr>
                <w:b/>
                <w:sz w:val="20"/>
                <w:szCs w:val="20"/>
              </w:rPr>
              <w:t>EXIT CATEGORY: DIED</w:t>
            </w:r>
          </w:p>
        </w:tc>
      </w:tr>
      <w:tr w:rsidR="00BC7426" w:rsidRPr="00122E2A" w14:paraId="6212D525" w14:textId="77777777" w:rsidTr="0056530D">
        <w:trPr>
          <w:trHeight w:val="432"/>
          <w:jc w:val="center"/>
        </w:trPr>
        <w:tc>
          <w:tcPr>
            <w:tcW w:w="3436" w:type="dxa"/>
            <w:shd w:val="clear" w:color="auto" w:fill="auto"/>
            <w:vAlign w:val="center"/>
          </w:tcPr>
          <w:p w14:paraId="7E44FB92" w14:textId="77777777" w:rsidR="00BC7426" w:rsidRPr="00122E2A" w:rsidRDefault="00BC7426" w:rsidP="0056530D">
            <w:pPr>
              <w:pStyle w:val="TableParagraph"/>
              <w:ind w:right="15"/>
              <w:rPr>
                <w:sz w:val="20"/>
                <w:szCs w:val="20"/>
              </w:rPr>
            </w:pPr>
            <w:r w:rsidRPr="00927FFE">
              <w:rPr>
                <w:sz w:val="20"/>
                <w:szCs w:val="20"/>
              </w:rPr>
              <w:t xml:space="preserve">Infant under 6 </w:t>
            </w:r>
            <w:r>
              <w:rPr>
                <w:sz w:val="20"/>
                <w:szCs w:val="20"/>
              </w:rPr>
              <w:t>months, c</w:t>
            </w:r>
            <w:r w:rsidRPr="00927FFE">
              <w:rPr>
                <w:sz w:val="20"/>
                <w:szCs w:val="20"/>
              </w:rPr>
              <w:t>hild 6</w:t>
            </w:r>
            <w:r>
              <w:rPr>
                <w:sz w:val="20"/>
                <w:szCs w:val="20"/>
              </w:rPr>
              <w:t>–</w:t>
            </w:r>
            <w:r w:rsidRPr="00927FFE">
              <w:rPr>
                <w:sz w:val="20"/>
                <w:szCs w:val="20"/>
              </w:rPr>
              <w:t>59 months</w:t>
            </w:r>
            <w:r>
              <w:rPr>
                <w:sz w:val="20"/>
                <w:szCs w:val="20"/>
              </w:rPr>
              <w:t xml:space="preserve"> or other (child ≥ 5 years, adolescent or adult)</w:t>
            </w:r>
            <w:r w:rsidRPr="00927FFE">
              <w:rPr>
                <w:sz w:val="20"/>
                <w:szCs w:val="20"/>
              </w:rPr>
              <w:t xml:space="preserve"> </w:t>
            </w:r>
            <w:r w:rsidRPr="00122E2A">
              <w:rPr>
                <w:sz w:val="20"/>
                <w:szCs w:val="20"/>
              </w:rPr>
              <w:t>dies while in inpatient care</w:t>
            </w:r>
          </w:p>
        </w:tc>
        <w:tc>
          <w:tcPr>
            <w:tcW w:w="3501" w:type="dxa"/>
            <w:shd w:val="clear" w:color="auto" w:fill="auto"/>
            <w:vAlign w:val="center"/>
          </w:tcPr>
          <w:p w14:paraId="37741749" w14:textId="77777777" w:rsidR="00BC7426" w:rsidRPr="00122E2A" w:rsidRDefault="00BC7426" w:rsidP="0056530D">
            <w:pPr>
              <w:pStyle w:val="TableParagraph"/>
              <w:ind w:right="15"/>
              <w:rPr>
                <w:sz w:val="20"/>
                <w:szCs w:val="20"/>
              </w:rPr>
            </w:pPr>
            <w:r w:rsidRPr="00927FFE">
              <w:rPr>
                <w:sz w:val="20"/>
                <w:szCs w:val="20"/>
              </w:rPr>
              <w:t xml:space="preserve">Infant under 6 </w:t>
            </w:r>
            <w:r>
              <w:rPr>
                <w:sz w:val="20"/>
                <w:szCs w:val="20"/>
              </w:rPr>
              <w:t>months, c</w:t>
            </w:r>
            <w:r w:rsidRPr="00927FFE">
              <w:rPr>
                <w:sz w:val="20"/>
                <w:szCs w:val="20"/>
              </w:rPr>
              <w:t>hild 6</w:t>
            </w:r>
            <w:r>
              <w:rPr>
                <w:sz w:val="20"/>
                <w:szCs w:val="20"/>
              </w:rPr>
              <w:t>–</w:t>
            </w:r>
            <w:r w:rsidRPr="00927FFE">
              <w:rPr>
                <w:sz w:val="20"/>
                <w:szCs w:val="20"/>
              </w:rPr>
              <w:t>59 months</w:t>
            </w:r>
            <w:r>
              <w:rPr>
                <w:sz w:val="20"/>
                <w:szCs w:val="20"/>
              </w:rPr>
              <w:t xml:space="preserve"> or other (child ≥ 5 years, adolescent or adult)</w:t>
            </w:r>
            <w:r w:rsidRPr="00927FFE">
              <w:rPr>
                <w:sz w:val="20"/>
                <w:szCs w:val="20"/>
              </w:rPr>
              <w:t xml:space="preserve"> </w:t>
            </w:r>
            <w:r w:rsidRPr="00122E2A">
              <w:rPr>
                <w:sz w:val="20"/>
                <w:szCs w:val="20"/>
              </w:rPr>
              <w:t>dies while in outpatient care</w:t>
            </w:r>
          </w:p>
        </w:tc>
        <w:tc>
          <w:tcPr>
            <w:tcW w:w="3128" w:type="dxa"/>
            <w:shd w:val="clear" w:color="auto" w:fill="auto"/>
            <w:vAlign w:val="center"/>
          </w:tcPr>
          <w:p w14:paraId="7BAE201C" w14:textId="77777777" w:rsidR="00BC7426" w:rsidRPr="00122E2A" w:rsidRDefault="00BC7426" w:rsidP="0056530D">
            <w:pPr>
              <w:pStyle w:val="TableParagraph"/>
              <w:ind w:right="15"/>
              <w:rPr>
                <w:sz w:val="20"/>
                <w:szCs w:val="20"/>
              </w:rPr>
            </w:pPr>
            <w:r>
              <w:rPr>
                <w:sz w:val="20"/>
                <w:szCs w:val="20"/>
              </w:rPr>
              <w:t>C</w:t>
            </w:r>
            <w:r w:rsidRPr="00927FFE">
              <w:rPr>
                <w:sz w:val="20"/>
                <w:szCs w:val="20"/>
              </w:rPr>
              <w:t>hild 6</w:t>
            </w:r>
            <w:r>
              <w:rPr>
                <w:sz w:val="20"/>
                <w:szCs w:val="20"/>
              </w:rPr>
              <w:t>–</w:t>
            </w:r>
            <w:r w:rsidRPr="00927FFE">
              <w:rPr>
                <w:sz w:val="20"/>
                <w:szCs w:val="20"/>
              </w:rPr>
              <w:t>59 months</w:t>
            </w:r>
            <w:r>
              <w:rPr>
                <w:sz w:val="20"/>
                <w:szCs w:val="20"/>
              </w:rPr>
              <w:t xml:space="preserve"> or other (child ≥ 5 years, adolescent or adult)</w:t>
            </w:r>
            <w:r w:rsidRPr="00927FFE">
              <w:rPr>
                <w:sz w:val="20"/>
                <w:szCs w:val="20"/>
              </w:rPr>
              <w:t xml:space="preserve"> </w:t>
            </w:r>
            <w:r>
              <w:rPr>
                <w:sz w:val="20"/>
                <w:szCs w:val="20"/>
              </w:rPr>
              <w:t xml:space="preserve">dies </w:t>
            </w:r>
            <w:r w:rsidRPr="00122E2A">
              <w:rPr>
                <w:sz w:val="20"/>
                <w:szCs w:val="20"/>
              </w:rPr>
              <w:t>while in supplementary feeding</w:t>
            </w:r>
          </w:p>
        </w:tc>
      </w:tr>
      <w:tr w:rsidR="00BC7426" w:rsidRPr="00122E2A" w14:paraId="01B9E835" w14:textId="77777777" w:rsidTr="0056530D">
        <w:trPr>
          <w:trHeight w:val="432"/>
          <w:jc w:val="center"/>
        </w:trPr>
        <w:tc>
          <w:tcPr>
            <w:tcW w:w="10065" w:type="dxa"/>
            <w:gridSpan w:val="3"/>
            <w:shd w:val="clear" w:color="auto" w:fill="auto"/>
            <w:vAlign w:val="center"/>
          </w:tcPr>
          <w:p w14:paraId="0787D9C4" w14:textId="77777777" w:rsidR="00BC7426" w:rsidRPr="00122E2A" w:rsidRDefault="00BC7426" w:rsidP="0056530D">
            <w:pPr>
              <w:pStyle w:val="TableParagraph"/>
              <w:ind w:right="15"/>
              <w:rPr>
                <w:b/>
                <w:sz w:val="20"/>
                <w:szCs w:val="20"/>
              </w:rPr>
            </w:pPr>
            <w:r w:rsidRPr="00122E2A">
              <w:rPr>
                <w:b/>
                <w:sz w:val="20"/>
                <w:szCs w:val="20"/>
              </w:rPr>
              <w:t>EXIT CATEGORY: DEFAULTED</w:t>
            </w:r>
          </w:p>
        </w:tc>
      </w:tr>
      <w:tr w:rsidR="00BC7426" w:rsidRPr="00122E2A" w14:paraId="23E9D1A2" w14:textId="77777777" w:rsidTr="0056530D">
        <w:trPr>
          <w:trHeight w:val="432"/>
          <w:jc w:val="center"/>
        </w:trPr>
        <w:tc>
          <w:tcPr>
            <w:tcW w:w="3436" w:type="dxa"/>
            <w:shd w:val="clear" w:color="auto" w:fill="auto"/>
            <w:vAlign w:val="center"/>
          </w:tcPr>
          <w:p w14:paraId="540DEEFA" w14:textId="77777777" w:rsidR="00BC7426" w:rsidRPr="00122E2A" w:rsidRDefault="00BC7426" w:rsidP="0056530D">
            <w:pPr>
              <w:pStyle w:val="TableParagraph"/>
              <w:ind w:right="15"/>
              <w:rPr>
                <w:sz w:val="20"/>
                <w:szCs w:val="20"/>
              </w:rPr>
            </w:pPr>
            <w:r w:rsidRPr="00927FFE">
              <w:rPr>
                <w:sz w:val="20"/>
                <w:szCs w:val="20"/>
              </w:rPr>
              <w:t xml:space="preserve">Infant under 6 </w:t>
            </w:r>
            <w:r>
              <w:rPr>
                <w:sz w:val="20"/>
                <w:szCs w:val="20"/>
              </w:rPr>
              <w:t>months, c</w:t>
            </w:r>
            <w:r w:rsidRPr="00927FFE">
              <w:rPr>
                <w:sz w:val="20"/>
                <w:szCs w:val="20"/>
              </w:rPr>
              <w:t>hild 6</w:t>
            </w:r>
            <w:r>
              <w:rPr>
                <w:sz w:val="20"/>
                <w:szCs w:val="20"/>
              </w:rPr>
              <w:t>–</w:t>
            </w:r>
            <w:r w:rsidRPr="00927FFE">
              <w:rPr>
                <w:sz w:val="20"/>
                <w:szCs w:val="20"/>
              </w:rPr>
              <w:t>59 months</w:t>
            </w:r>
            <w:r>
              <w:rPr>
                <w:sz w:val="20"/>
                <w:szCs w:val="20"/>
              </w:rPr>
              <w:t xml:space="preserve"> or other (child ≥ 5 years, adolescent or adult)</w:t>
            </w:r>
            <w:r w:rsidRPr="00927FFE">
              <w:rPr>
                <w:sz w:val="20"/>
                <w:szCs w:val="20"/>
              </w:rPr>
              <w:t xml:space="preserve"> </w:t>
            </w:r>
            <w:r w:rsidRPr="00122E2A">
              <w:rPr>
                <w:sz w:val="20"/>
                <w:szCs w:val="20"/>
              </w:rPr>
              <w:t>is absent for 2 days</w:t>
            </w:r>
          </w:p>
        </w:tc>
        <w:tc>
          <w:tcPr>
            <w:tcW w:w="3501" w:type="dxa"/>
            <w:shd w:val="clear" w:color="auto" w:fill="auto"/>
            <w:vAlign w:val="center"/>
          </w:tcPr>
          <w:p w14:paraId="3595CFBB" w14:textId="77777777" w:rsidR="00BC7426" w:rsidRPr="00122E2A" w:rsidRDefault="00BC7426" w:rsidP="0056530D">
            <w:pPr>
              <w:pStyle w:val="TableParagraph"/>
              <w:ind w:right="15"/>
              <w:rPr>
                <w:sz w:val="20"/>
                <w:szCs w:val="20"/>
              </w:rPr>
            </w:pPr>
            <w:r w:rsidRPr="00927FFE">
              <w:rPr>
                <w:sz w:val="20"/>
                <w:szCs w:val="20"/>
              </w:rPr>
              <w:t xml:space="preserve">Infant under 6 </w:t>
            </w:r>
            <w:r>
              <w:rPr>
                <w:sz w:val="20"/>
                <w:szCs w:val="20"/>
              </w:rPr>
              <w:t>months, c</w:t>
            </w:r>
            <w:r w:rsidRPr="00927FFE">
              <w:rPr>
                <w:sz w:val="20"/>
                <w:szCs w:val="20"/>
              </w:rPr>
              <w:t>hild 6</w:t>
            </w:r>
            <w:r>
              <w:rPr>
                <w:sz w:val="20"/>
                <w:szCs w:val="20"/>
              </w:rPr>
              <w:t>–</w:t>
            </w:r>
            <w:r w:rsidRPr="00927FFE">
              <w:rPr>
                <w:sz w:val="20"/>
                <w:szCs w:val="20"/>
              </w:rPr>
              <w:t>59 months</w:t>
            </w:r>
            <w:r>
              <w:rPr>
                <w:sz w:val="20"/>
                <w:szCs w:val="20"/>
              </w:rPr>
              <w:t xml:space="preserve"> or other (child ≥ 5 years, adolescent or adult)</w:t>
            </w:r>
            <w:r w:rsidRPr="00927FFE">
              <w:rPr>
                <w:sz w:val="20"/>
                <w:szCs w:val="20"/>
              </w:rPr>
              <w:t xml:space="preserve"> </w:t>
            </w:r>
            <w:r w:rsidRPr="00122E2A">
              <w:rPr>
                <w:sz w:val="20"/>
                <w:szCs w:val="20"/>
              </w:rPr>
              <w:t>is absent for 3 consecutive sessions (e.g., 3 weeks)</w:t>
            </w:r>
          </w:p>
        </w:tc>
        <w:tc>
          <w:tcPr>
            <w:tcW w:w="3128" w:type="dxa"/>
            <w:shd w:val="clear" w:color="auto" w:fill="auto"/>
            <w:vAlign w:val="center"/>
          </w:tcPr>
          <w:p w14:paraId="4F4EFA6C" w14:textId="77777777" w:rsidR="00BC7426" w:rsidRPr="00122E2A" w:rsidRDefault="00BC7426" w:rsidP="0056530D">
            <w:pPr>
              <w:pStyle w:val="TableParagraph"/>
              <w:ind w:right="15"/>
              <w:rPr>
                <w:sz w:val="20"/>
                <w:szCs w:val="20"/>
              </w:rPr>
            </w:pPr>
            <w:r>
              <w:rPr>
                <w:sz w:val="20"/>
                <w:szCs w:val="20"/>
              </w:rPr>
              <w:t>C</w:t>
            </w:r>
            <w:r w:rsidRPr="00927FFE">
              <w:rPr>
                <w:sz w:val="20"/>
                <w:szCs w:val="20"/>
              </w:rPr>
              <w:t>hild 6</w:t>
            </w:r>
            <w:r>
              <w:rPr>
                <w:sz w:val="20"/>
                <w:szCs w:val="20"/>
              </w:rPr>
              <w:t>–</w:t>
            </w:r>
            <w:r w:rsidRPr="00927FFE">
              <w:rPr>
                <w:sz w:val="20"/>
                <w:szCs w:val="20"/>
              </w:rPr>
              <w:t>59 months</w:t>
            </w:r>
            <w:r>
              <w:rPr>
                <w:sz w:val="20"/>
                <w:szCs w:val="20"/>
              </w:rPr>
              <w:t xml:space="preserve"> or other (child ≥ 5 years, adolescent or adult)</w:t>
            </w:r>
            <w:r w:rsidRPr="00927FFE">
              <w:rPr>
                <w:sz w:val="20"/>
                <w:szCs w:val="20"/>
              </w:rPr>
              <w:t xml:space="preserve"> </w:t>
            </w:r>
            <w:r w:rsidRPr="00122E2A">
              <w:rPr>
                <w:sz w:val="20"/>
                <w:szCs w:val="20"/>
              </w:rPr>
              <w:t>is absent for 3 consecutive sessions (e.g., 6 weeks</w:t>
            </w:r>
            <w:r>
              <w:rPr>
                <w:sz w:val="20"/>
                <w:szCs w:val="20"/>
              </w:rPr>
              <w:t>)</w:t>
            </w:r>
          </w:p>
        </w:tc>
      </w:tr>
      <w:tr w:rsidR="00BC7426" w:rsidRPr="00122E2A" w14:paraId="3AB37792" w14:textId="77777777" w:rsidTr="0056530D">
        <w:trPr>
          <w:trHeight w:val="432"/>
          <w:jc w:val="center"/>
        </w:trPr>
        <w:tc>
          <w:tcPr>
            <w:tcW w:w="10065" w:type="dxa"/>
            <w:gridSpan w:val="3"/>
            <w:shd w:val="clear" w:color="auto" w:fill="auto"/>
            <w:vAlign w:val="center"/>
          </w:tcPr>
          <w:p w14:paraId="5C1C09DE" w14:textId="77777777" w:rsidR="00BC7426" w:rsidRPr="00122E2A" w:rsidRDefault="00BC7426" w:rsidP="0056530D">
            <w:pPr>
              <w:pStyle w:val="TableParagraph"/>
              <w:ind w:right="15"/>
              <w:rPr>
                <w:b/>
                <w:sz w:val="20"/>
                <w:szCs w:val="20"/>
              </w:rPr>
            </w:pPr>
            <w:r w:rsidRPr="00122E2A">
              <w:rPr>
                <w:b/>
                <w:sz w:val="20"/>
                <w:szCs w:val="20"/>
              </w:rPr>
              <w:t>EXIT CATEGORY: NON-RECOVERED</w:t>
            </w:r>
          </w:p>
        </w:tc>
      </w:tr>
      <w:tr w:rsidR="00BC7426" w:rsidRPr="00122E2A" w14:paraId="105149A5" w14:textId="77777777" w:rsidTr="0056530D">
        <w:trPr>
          <w:trHeight w:val="432"/>
          <w:jc w:val="center"/>
        </w:trPr>
        <w:tc>
          <w:tcPr>
            <w:tcW w:w="3436" w:type="dxa"/>
            <w:shd w:val="clear" w:color="auto" w:fill="auto"/>
            <w:vAlign w:val="center"/>
          </w:tcPr>
          <w:p w14:paraId="11FEE16D" w14:textId="77777777" w:rsidR="00BC7426" w:rsidRPr="00122E2A" w:rsidRDefault="00BC7426" w:rsidP="0056530D">
            <w:pPr>
              <w:pStyle w:val="TableParagraph"/>
              <w:ind w:right="15"/>
              <w:rPr>
                <w:sz w:val="20"/>
                <w:szCs w:val="20"/>
              </w:rPr>
            </w:pPr>
            <w:r w:rsidRPr="00927FFE">
              <w:rPr>
                <w:sz w:val="20"/>
                <w:szCs w:val="20"/>
              </w:rPr>
              <w:t xml:space="preserve">Infant under 6 </w:t>
            </w:r>
            <w:r>
              <w:rPr>
                <w:sz w:val="20"/>
                <w:szCs w:val="20"/>
              </w:rPr>
              <w:t>months, c</w:t>
            </w:r>
            <w:r w:rsidRPr="00927FFE">
              <w:rPr>
                <w:sz w:val="20"/>
                <w:szCs w:val="20"/>
              </w:rPr>
              <w:t>hild 6</w:t>
            </w:r>
            <w:r>
              <w:rPr>
                <w:sz w:val="20"/>
                <w:szCs w:val="20"/>
              </w:rPr>
              <w:t>–</w:t>
            </w:r>
            <w:r w:rsidRPr="00927FFE">
              <w:rPr>
                <w:sz w:val="20"/>
                <w:szCs w:val="20"/>
              </w:rPr>
              <w:t>59 months</w:t>
            </w:r>
            <w:r>
              <w:rPr>
                <w:sz w:val="20"/>
                <w:szCs w:val="20"/>
              </w:rPr>
              <w:t xml:space="preserve"> or other (child ≥ 5 years, adolescent or adult)</w:t>
            </w:r>
            <w:r w:rsidRPr="00927FFE">
              <w:rPr>
                <w:sz w:val="20"/>
                <w:szCs w:val="20"/>
              </w:rPr>
              <w:t xml:space="preserve"> </w:t>
            </w:r>
            <w:r w:rsidRPr="00122E2A">
              <w:rPr>
                <w:sz w:val="20"/>
                <w:szCs w:val="20"/>
              </w:rPr>
              <w:t>does not reach discharge criteria after 4 months in treatment (medical investigation previously done)</w:t>
            </w:r>
          </w:p>
        </w:tc>
        <w:tc>
          <w:tcPr>
            <w:tcW w:w="3501" w:type="dxa"/>
            <w:shd w:val="clear" w:color="auto" w:fill="auto"/>
            <w:vAlign w:val="center"/>
          </w:tcPr>
          <w:p w14:paraId="7A1ACDB6" w14:textId="77777777" w:rsidR="00BC7426" w:rsidRPr="00122E2A" w:rsidRDefault="00BC7426" w:rsidP="0056530D">
            <w:pPr>
              <w:pStyle w:val="TableParagraph"/>
              <w:ind w:right="15"/>
              <w:rPr>
                <w:sz w:val="20"/>
                <w:szCs w:val="20"/>
              </w:rPr>
            </w:pPr>
            <w:r w:rsidRPr="00927FFE">
              <w:rPr>
                <w:sz w:val="20"/>
                <w:szCs w:val="20"/>
              </w:rPr>
              <w:t xml:space="preserve">Infant under 6 </w:t>
            </w:r>
            <w:r>
              <w:rPr>
                <w:sz w:val="20"/>
                <w:szCs w:val="20"/>
              </w:rPr>
              <w:t>months, c</w:t>
            </w:r>
            <w:r w:rsidRPr="00927FFE">
              <w:rPr>
                <w:sz w:val="20"/>
                <w:szCs w:val="20"/>
              </w:rPr>
              <w:t>hild 6</w:t>
            </w:r>
            <w:r>
              <w:rPr>
                <w:sz w:val="20"/>
                <w:szCs w:val="20"/>
              </w:rPr>
              <w:t>–</w:t>
            </w:r>
            <w:r w:rsidRPr="00927FFE">
              <w:rPr>
                <w:sz w:val="20"/>
                <w:szCs w:val="20"/>
              </w:rPr>
              <w:t>59 months</w:t>
            </w:r>
            <w:r>
              <w:rPr>
                <w:sz w:val="20"/>
                <w:szCs w:val="20"/>
              </w:rPr>
              <w:t xml:space="preserve"> or other (child ≥ 5 years, adolescent or adult)</w:t>
            </w:r>
            <w:r w:rsidRPr="00927FFE">
              <w:rPr>
                <w:sz w:val="20"/>
                <w:szCs w:val="20"/>
              </w:rPr>
              <w:t xml:space="preserve"> </w:t>
            </w:r>
            <w:r w:rsidRPr="00122E2A">
              <w:rPr>
                <w:sz w:val="20"/>
                <w:szCs w:val="20"/>
              </w:rPr>
              <w:t>does not reach discharge criteria after 4 months in treatment (medical investigation previously done)</w:t>
            </w:r>
          </w:p>
        </w:tc>
        <w:tc>
          <w:tcPr>
            <w:tcW w:w="3128" w:type="dxa"/>
            <w:shd w:val="clear" w:color="auto" w:fill="auto"/>
            <w:vAlign w:val="center"/>
          </w:tcPr>
          <w:p w14:paraId="7152CB61" w14:textId="77777777" w:rsidR="00BC7426" w:rsidRPr="00122E2A" w:rsidRDefault="00BC7426" w:rsidP="0056530D">
            <w:pPr>
              <w:pStyle w:val="TableParagraph"/>
              <w:ind w:right="15"/>
              <w:rPr>
                <w:sz w:val="20"/>
                <w:szCs w:val="20"/>
              </w:rPr>
            </w:pPr>
            <w:r>
              <w:rPr>
                <w:sz w:val="20"/>
                <w:szCs w:val="20"/>
              </w:rPr>
              <w:t>C</w:t>
            </w:r>
            <w:r w:rsidRPr="00927FFE">
              <w:rPr>
                <w:sz w:val="20"/>
                <w:szCs w:val="20"/>
              </w:rPr>
              <w:t>hild 6</w:t>
            </w:r>
            <w:r>
              <w:rPr>
                <w:sz w:val="20"/>
                <w:szCs w:val="20"/>
              </w:rPr>
              <w:t>–</w:t>
            </w:r>
            <w:r w:rsidRPr="00927FFE">
              <w:rPr>
                <w:sz w:val="20"/>
                <w:szCs w:val="20"/>
              </w:rPr>
              <w:t>59 months</w:t>
            </w:r>
            <w:r>
              <w:rPr>
                <w:sz w:val="20"/>
                <w:szCs w:val="20"/>
              </w:rPr>
              <w:t xml:space="preserve"> or other (child ≥ 5 years, adolescent or adult) </w:t>
            </w:r>
            <w:r w:rsidRPr="00122E2A">
              <w:rPr>
                <w:sz w:val="20"/>
                <w:szCs w:val="20"/>
              </w:rPr>
              <w:t>does not reach discharge criteria after 4 months in treatment (medical investigation previously done)</w:t>
            </w:r>
          </w:p>
        </w:tc>
      </w:tr>
      <w:tr w:rsidR="00BC7426" w:rsidRPr="00122E2A" w14:paraId="4DDA58B8" w14:textId="77777777" w:rsidTr="0056530D">
        <w:trPr>
          <w:trHeight w:val="432"/>
          <w:jc w:val="center"/>
        </w:trPr>
        <w:tc>
          <w:tcPr>
            <w:tcW w:w="10065" w:type="dxa"/>
            <w:gridSpan w:val="3"/>
            <w:shd w:val="clear" w:color="auto" w:fill="auto"/>
            <w:vAlign w:val="center"/>
          </w:tcPr>
          <w:p w14:paraId="1982E6BB" w14:textId="77777777" w:rsidR="00BC7426" w:rsidRPr="00122E2A" w:rsidRDefault="00BC7426" w:rsidP="0056530D">
            <w:pPr>
              <w:pStyle w:val="TableParagraph"/>
              <w:ind w:right="15"/>
              <w:rPr>
                <w:b/>
                <w:sz w:val="20"/>
                <w:szCs w:val="20"/>
              </w:rPr>
            </w:pPr>
            <w:r w:rsidRPr="00122E2A">
              <w:rPr>
                <w:b/>
                <w:sz w:val="20"/>
                <w:szCs w:val="20"/>
              </w:rPr>
              <w:t>EXIT CATEGORY: REFERRED TO OUTPATIENT OR INPATIENT CARE</w:t>
            </w:r>
          </w:p>
        </w:tc>
      </w:tr>
      <w:tr w:rsidR="00BC7426" w:rsidRPr="00122E2A" w14:paraId="770630BB" w14:textId="77777777" w:rsidTr="0056530D">
        <w:trPr>
          <w:trHeight w:val="432"/>
          <w:jc w:val="center"/>
        </w:trPr>
        <w:tc>
          <w:tcPr>
            <w:tcW w:w="3436" w:type="dxa"/>
            <w:shd w:val="clear" w:color="auto" w:fill="auto"/>
          </w:tcPr>
          <w:p w14:paraId="4C8A5AF1" w14:textId="77777777" w:rsidR="00BC7426" w:rsidRPr="003D448D" w:rsidRDefault="00BC7426" w:rsidP="0056530D">
            <w:pPr>
              <w:pStyle w:val="TableParagraph"/>
              <w:ind w:right="15"/>
              <w:rPr>
                <w:b/>
                <w:sz w:val="20"/>
                <w:szCs w:val="20"/>
              </w:rPr>
            </w:pPr>
            <w:r w:rsidRPr="003D448D">
              <w:rPr>
                <w:b/>
                <w:i/>
                <w:sz w:val="20"/>
                <w:szCs w:val="20"/>
              </w:rPr>
              <w:t>Referred to Outpatient Care:</w:t>
            </w:r>
            <w:r w:rsidRPr="003D448D">
              <w:rPr>
                <w:b/>
                <w:sz w:val="20"/>
                <w:szCs w:val="20"/>
              </w:rPr>
              <w:t xml:space="preserve"> </w:t>
            </w:r>
            <w:r w:rsidRPr="003D448D">
              <w:rPr>
                <w:sz w:val="20"/>
                <w:szCs w:val="20"/>
              </w:rPr>
              <w:t xml:space="preserve">Health condition of </w:t>
            </w:r>
            <w:r>
              <w:rPr>
                <w:sz w:val="20"/>
                <w:szCs w:val="20"/>
              </w:rPr>
              <w:t>i</w:t>
            </w:r>
            <w:r w:rsidRPr="00927FFE">
              <w:rPr>
                <w:sz w:val="20"/>
                <w:szCs w:val="20"/>
              </w:rPr>
              <w:t xml:space="preserve">nfant under 6 </w:t>
            </w:r>
            <w:r>
              <w:rPr>
                <w:sz w:val="20"/>
                <w:szCs w:val="20"/>
              </w:rPr>
              <w:t>months, c</w:t>
            </w:r>
            <w:r w:rsidRPr="00927FFE">
              <w:rPr>
                <w:sz w:val="20"/>
                <w:szCs w:val="20"/>
              </w:rPr>
              <w:t>hild 6</w:t>
            </w:r>
            <w:r>
              <w:rPr>
                <w:sz w:val="20"/>
                <w:szCs w:val="20"/>
              </w:rPr>
              <w:t>–</w:t>
            </w:r>
            <w:r w:rsidRPr="00927FFE">
              <w:rPr>
                <w:sz w:val="20"/>
                <w:szCs w:val="20"/>
              </w:rPr>
              <w:t>59 months</w:t>
            </w:r>
            <w:r>
              <w:rPr>
                <w:sz w:val="20"/>
                <w:szCs w:val="20"/>
              </w:rPr>
              <w:t xml:space="preserve"> or other (child ≥ 5 years, adolescent or adult)</w:t>
            </w:r>
            <w:r w:rsidRPr="003D448D">
              <w:rPr>
                <w:sz w:val="20"/>
                <w:szCs w:val="20"/>
              </w:rPr>
              <w:t xml:space="preserve"> is improving and is referred to outpatient care to continue treatment</w:t>
            </w:r>
          </w:p>
        </w:tc>
        <w:tc>
          <w:tcPr>
            <w:tcW w:w="3501" w:type="dxa"/>
            <w:shd w:val="clear" w:color="auto" w:fill="auto"/>
          </w:tcPr>
          <w:p w14:paraId="72CFB00E" w14:textId="77777777" w:rsidR="00BC7426" w:rsidRPr="003D448D" w:rsidRDefault="00BC7426" w:rsidP="0056530D">
            <w:pPr>
              <w:pStyle w:val="TableParagraph"/>
              <w:ind w:right="15"/>
              <w:rPr>
                <w:b/>
                <w:sz w:val="20"/>
                <w:szCs w:val="20"/>
              </w:rPr>
            </w:pPr>
            <w:r w:rsidRPr="003D448D">
              <w:rPr>
                <w:b/>
                <w:i/>
                <w:sz w:val="20"/>
                <w:szCs w:val="20"/>
              </w:rPr>
              <w:t>Referred to Inpatient Care:</w:t>
            </w:r>
            <w:r w:rsidRPr="003D448D">
              <w:rPr>
                <w:b/>
                <w:sz w:val="20"/>
                <w:szCs w:val="20"/>
              </w:rPr>
              <w:t xml:space="preserve"> </w:t>
            </w:r>
            <w:r w:rsidRPr="003D448D">
              <w:rPr>
                <w:sz w:val="20"/>
                <w:szCs w:val="20"/>
              </w:rPr>
              <w:t xml:space="preserve">Health condition of </w:t>
            </w:r>
            <w:r>
              <w:rPr>
                <w:sz w:val="20"/>
                <w:szCs w:val="20"/>
              </w:rPr>
              <w:t>i</w:t>
            </w:r>
            <w:r w:rsidRPr="00927FFE">
              <w:rPr>
                <w:sz w:val="20"/>
                <w:szCs w:val="20"/>
              </w:rPr>
              <w:t xml:space="preserve">nfant under 6 </w:t>
            </w:r>
            <w:r>
              <w:rPr>
                <w:sz w:val="20"/>
                <w:szCs w:val="20"/>
              </w:rPr>
              <w:t>months, c</w:t>
            </w:r>
            <w:r w:rsidRPr="00927FFE">
              <w:rPr>
                <w:sz w:val="20"/>
                <w:szCs w:val="20"/>
              </w:rPr>
              <w:t>hild 6</w:t>
            </w:r>
            <w:r>
              <w:rPr>
                <w:sz w:val="20"/>
                <w:szCs w:val="20"/>
              </w:rPr>
              <w:t>–</w:t>
            </w:r>
            <w:r w:rsidRPr="00927FFE">
              <w:rPr>
                <w:sz w:val="20"/>
                <w:szCs w:val="20"/>
              </w:rPr>
              <w:t>59 months</w:t>
            </w:r>
            <w:r>
              <w:rPr>
                <w:sz w:val="20"/>
                <w:szCs w:val="20"/>
              </w:rPr>
              <w:t xml:space="preserve"> or other (child ≥ 5 years, adolescent or adult) </w:t>
            </w:r>
            <w:r w:rsidRPr="003D448D">
              <w:rPr>
                <w:sz w:val="20"/>
                <w:szCs w:val="20"/>
              </w:rPr>
              <w:t xml:space="preserve">is deteriorating </w:t>
            </w:r>
            <w:r>
              <w:rPr>
                <w:sz w:val="20"/>
                <w:szCs w:val="20"/>
              </w:rPr>
              <w:t xml:space="preserve">and meets inpatient care admission criteria </w:t>
            </w:r>
            <w:r w:rsidRPr="00700B64">
              <w:rPr>
                <w:i/>
                <w:sz w:val="20"/>
                <w:szCs w:val="20"/>
              </w:rPr>
              <w:t>(action protocol)</w:t>
            </w:r>
          </w:p>
        </w:tc>
        <w:tc>
          <w:tcPr>
            <w:tcW w:w="3128" w:type="dxa"/>
            <w:shd w:val="clear" w:color="auto" w:fill="auto"/>
          </w:tcPr>
          <w:p w14:paraId="24A2077E" w14:textId="77777777" w:rsidR="00BC7426" w:rsidRPr="003D448D" w:rsidRDefault="00BC7426" w:rsidP="0056530D">
            <w:pPr>
              <w:pStyle w:val="TableParagraph"/>
              <w:ind w:right="15"/>
              <w:rPr>
                <w:b/>
                <w:i/>
                <w:sz w:val="20"/>
                <w:szCs w:val="20"/>
              </w:rPr>
            </w:pPr>
            <w:r w:rsidRPr="00DC3BAE">
              <w:rPr>
                <w:b/>
                <w:i/>
                <w:sz w:val="20"/>
                <w:szCs w:val="20"/>
              </w:rPr>
              <w:t>Referred</w:t>
            </w:r>
            <w:r w:rsidRPr="00DC3BAE">
              <w:rPr>
                <w:b/>
                <w:i/>
                <w:spacing w:val="-31"/>
                <w:sz w:val="20"/>
                <w:szCs w:val="20"/>
              </w:rPr>
              <w:t xml:space="preserve"> </w:t>
            </w:r>
            <w:r w:rsidRPr="00DC3BAE">
              <w:rPr>
                <w:b/>
                <w:i/>
                <w:sz w:val="20"/>
                <w:szCs w:val="20"/>
              </w:rPr>
              <w:t>to</w:t>
            </w:r>
            <w:r w:rsidRPr="00DC3BAE">
              <w:rPr>
                <w:b/>
                <w:i/>
                <w:spacing w:val="-31"/>
                <w:sz w:val="20"/>
                <w:szCs w:val="20"/>
              </w:rPr>
              <w:t xml:space="preserve"> </w:t>
            </w:r>
            <w:r w:rsidRPr="00DC3BAE">
              <w:rPr>
                <w:b/>
                <w:i/>
                <w:sz w:val="20"/>
                <w:szCs w:val="20"/>
              </w:rPr>
              <w:t>Outpatient</w:t>
            </w:r>
            <w:r w:rsidRPr="00DC3BAE">
              <w:rPr>
                <w:b/>
                <w:i/>
                <w:spacing w:val="-31"/>
                <w:sz w:val="20"/>
                <w:szCs w:val="20"/>
              </w:rPr>
              <w:t xml:space="preserve"> </w:t>
            </w:r>
            <w:r w:rsidRPr="00DC3BAE">
              <w:rPr>
                <w:b/>
                <w:i/>
                <w:sz w:val="20"/>
                <w:szCs w:val="20"/>
              </w:rPr>
              <w:t>or</w:t>
            </w:r>
            <w:r w:rsidRPr="00DC3BAE">
              <w:rPr>
                <w:b/>
                <w:i/>
                <w:spacing w:val="-31"/>
                <w:sz w:val="20"/>
                <w:szCs w:val="20"/>
              </w:rPr>
              <w:t xml:space="preserve"> </w:t>
            </w:r>
            <w:r w:rsidRPr="00DC3BAE">
              <w:rPr>
                <w:b/>
                <w:i/>
                <w:sz w:val="20"/>
                <w:szCs w:val="20"/>
              </w:rPr>
              <w:t>Inpatient Care:</w:t>
            </w:r>
            <w:r>
              <w:rPr>
                <w:b/>
                <w:i/>
                <w:sz w:val="20"/>
                <w:szCs w:val="20"/>
              </w:rPr>
              <w:t xml:space="preserve"> </w:t>
            </w:r>
            <w:r>
              <w:rPr>
                <w:sz w:val="20"/>
                <w:szCs w:val="20"/>
              </w:rPr>
              <w:t>Health condition of c</w:t>
            </w:r>
            <w:r w:rsidRPr="00927FFE">
              <w:rPr>
                <w:sz w:val="20"/>
                <w:szCs w:val="20"/>
              </w:rPr>
              <w:t>hild 6</w:t>
            </w:r>
            <w:r>
              <w:rPr>
                <w:sz w:val="20"/>
                <w:szCs w:val="20"/>
              </w:rPr>
              <w:t>–</w:t>
            </w:r>
            <w:r w:rsidRPr="00927FFE">
              <w:rPr>
                <w:sz w:val="20"/>
                <w:szCs w:val="20"/>
              </w:rPr>
              <w:t>59 months</w:t>
            </w:r>
            <w:r>
              <w:rPr>
                <w:sz w:val="20"/>
                <w:szCs w:val="20"/>
              </w:rPr>
              <w:t xml:space="preserve"> or other (child ≥ 5 years, adolescent or adult)</w:t>
            </w:r>
            <w:r w:rsidRPr="00927FFE">
              <w:rPr>
                <w:sz w:val="20"/>
                <w:szCs w:val="20"/>
              </w:rPr>
              <w:t xml:space="preserve"> </w:t>
            </w:r>
            <w:r>
              <w:rPr>
                <w:sz w:val="20"/>
                <w:szCs w:val="20"/>
              </w:rPr>
              <w:t>ha</w:t>
            </w:r>
            <w:r w:rsidRPr="00122E2A">
              <w:rPr>
                <w:sz w:val="20"/>
                <w:szCs w:val="20"/>
              </w:rPr>
              <w:t xml:space="preserve">s deteriorated and meets outpatient or inpatient care admission criteria </w:t>
            </w:r>
            <w:r w:rsidRPr="00700B64">
              <w:rPr>
                <w:i/>
                <w:sz w:val="20"/>
                <w:szCs w:val="20"/>
              </w:rPr>
              <w:t>(action protocol)</w:t>
            </w:r>
          </w:p>
        </w:tc>
      </w:tr>
    </w:tbl>
    <w:p w14:paraId="43886C78" w14:textId="77777777" w:rsidR="00BC7426" w:rsidRPr="00F86425" w:rsidRDefault="00BC7426" w:rsidP="00BC7426"/>
    <w:p w14:paraId="63B61F38" w14:textId="77777777" w:rsidR="00A333DE" w:rsidRPr="008062F9" w:rsidRDefault="00A333DE" w:rsidP="00276815">
      <w:r>
        <w:br w:type="page"/>
      </w:r>
    </w:p>
    <w:p w14:paraId="5CD88933" w14:textId="77777777" w:rsidR="00A333DE" w:rsidRPr="000D4BE9" w:rsidRDefault="00A333DE" w:rsidP="00276815">
      <w:pPr>
        <w:pStyle w:val="Handout"/>
      </w:pPr>
      <w:bookmarkStart w:id="188" w:name="_Toc524801331"/>
      <w:bookmarkStart w:id="189" w:name="_Toc524801485"/>
      <w:bookmarkEnd w:id="184"/>
      <w:r w:rsidRPr="000D4BE9">
        <w:t>Handout 4.</w:t>
      </w:r>
      <w:r>
        <w:t>21</w:t>
      </w:r>
      <w:r w:rsidRPr="000D4BE9">
        <w:t xml:space="preserve"> Essentials of Outpatient Care for SAM Without Medical Complications</w:t>
      </w:r>
      <w:bookmarkEnd w:id="188"/>
      <w:bookmarkEnd w:id="189"/>
    </w:p>
    <w:p w14:paraId="7A144BE8" w14:textId="77777777" w:rsidR="00A333DE" w:rsidRDefault="00A333DE" w:rsidP="00A17E4F">
      <w:pPr>
        <w:pStyle w:val="Heading2"/>
        <w:spacing w:before="480"/>
      </w:pPr>
      <w:r w:rsidRPr="000D4BE9">
        <w:t>Essentials</w:t>
      </w:r>
    </w:p>
    <w:p w14:paraId="77B0F013" w14:textId="77777777" w:rsidR="00A333DE" w:rsidRPr="000D4BE9" w:rsidRDefault="00A333DE" w:rsidP="00B540DE">
      <w:pPr>
        <w:pStyle w:val="Bullet1stLevel"/>
      </w:pPr>
      <w:r w:rsidRPr="000D4BE9">
        <w:t xml:space="preserve">Children with </w:t>
      </w:r>
      <w:r>
        <w:t>severe acute malnutrition (</w:t>
      </w:r>
      <w:r w:rsidRPr="000D4BE9">
        <w:t>SAM</w:t>
      </w:r>
      <w:r>
        <w:t>)</w:t>
      </w:r>
      <w:r w:rsidRPr="000D4BE9">
        <w:t xml:space="preserve"> who have an appetite and no medical complications are treated on an outpatient basis at a health facility that offers outpatient care for SAM without medical complications. These children do not have to be admitted to inpatient care at a hospital or health facility with beds. The majority of children with SAM (&gt; 80%) can be treated on an outpatient basis. </w:t>
      </w:r>
    </w:p>
    <w:p w14:paraId="59F6FF36" w14:textId="77777777" w:rsidR="00A333DE" w:rsidRPr="000D4BE9" w:rsidRDefault="00A333DE" w:rsidP="00B540DE">
      <w:pPr>
        <w:pStyle w:val="Bullet1stLevel"/>
      </w:pPr>
      <w:r w:rsidRPr="000D4BE9">
        <w:t xml:space="preserve">After the child is admitted to outpatient care, the mother/caregiver brings him/her to the health facility or outpatient care site every week or two weeks. At each </w:t>
      </w:r>
      <w:r>
        <w:t>of these outpatient care follow-on sessions</w:t>
      </w:r>
      <w:r w:rsidRPr="000D4BE9">
        <w:t xml:space="preserve">, the health care provider </w:t>
      </w:r>
      <w:r>
        <w:t>assess</w:t>
      </w:r>
      <w:r w:rsidRPr="000D4BE9">
        <w:t xml:space="preserve">es the child’s medical condition and nutritional status, provides additional medical treatment if necessary and gives the mother/caregiver the quantity of </w:t>
      </w:r>
      <w:r>
        <w:t>ready-to-use therapeutic food (</w:t>
      </w:r>
      <w:r w:rsidRPr="000D4BE9">
        <w:t>RUTF</w:t>
      </w:r>
      <w:r>
        <w:t>)</w:t>
      </w:r>
      <w:r w:rsidRPr="000D4BE9">
        <w:t xml:space="preserve"> needed until the child’s next outpatient care </w:t>
      </w:r>
      <w:r>
        <w:t>follow-on session</w:t>
      </w:r>
      <w:r w:rsidRPr="000D4BE9">
        <w:t xml:space="preserve">. The amount of RUTF given is determined by the child’s weight and frequency of </w:t>
      </w:r>
      <w:r>
        <w:t>session</w:t>
      </w:r>
      <w:r w:rsidRPr="000D4BE9">
        <w:t>s.</w:t>
      </w:r>
    </w:p>
    <w:p w14:paraId="73A9B3A0" w14:textId="77777777" w:rsidR="00A333DE" w:rsidRPr="000D4BE9" w:rsidRDefault="00A333DE" w:rsidP="00B540DE">
      <w:pPr>
        <w:pStyle w:val="Bullet1stLevel"/>
      </w:pPr>
      <w:r w:rsidRPr="000D4BE9">
        <w:t xml:space="preserve">Outpatient care is offered in as many health facilities or treatment points as possible in a given area or district. This ensures that as many </w:t>
      </w:r>
      <w:r>
        <w:t>infants an</w:t>
      </w:r>
      <w:r w:rsidRPr="000D4BE9">
        <w:t>d children as possible can access treatment.</w:t>
      </w:r>
    </w:p>
    <w:p w14:paraId="505CE860" w14:textId="77777777" w:rsidR="00A333DE" w:rsidRPr="000D4BE9" w:rsidRDefault="00A333DE" w:rsidP="00B540DE">
      <w:pPr>
        <w:pStyle w:val="Bullet1stLevel"/>
      </w:pPr>
      <w:r w:rsidRPr="000D4BE9">
        <w:t xml:space="preserve">Outpatient care sites are run by health care providers such as a doctor or nurse (depending on the </w:t>
      </w:r>
      <w:r>
        <w:t>Ministry of Health’s [</w:t>
      </w:r>
      <w:r w:rsidRPr="000D4BE9">
        <w:t>MOH’s</w:t>
      </w:r>
      <w:r>
        <w:t>]</w:t>
      </w:r>
      <w:r w:rsidRPr="000D4BE9">
        <w:t xml:space="preserve"> policy).</w:t>
      </w:r>
    </w:p>
    <w:p w14:paraId="174B9068" w14:textId="77777777" w:rsidR="00A333DE" w:rsidRPr="000D4BE9" w:rsidRDefault="00A333DE" w:rsidP="00B540DE">
      <w:pPr>
        <w:pStyle w:val="Bullet1stLevel"/>
      </w:pPr>
      <w:r w:rsidRPr="000D4BE9">
        <w:t xml:space="preserve">Outpatient care should be incorporated into the routine health service for children under 5 years old. Depending on the size of the caseload, outpatient care might be offered once a week on a designated day or every day as part of the routine health service (ideally), with patients returning weekly or biweekly. </w:t>
      </w:r>
    </w:p>
    <w:p w14:paraId="48EF9DFA" w14:textId="77777777" w:rsidR="00A333DE" w:rsidRPr="000D4BE9" w:rsidRDefault="00A333DE" w:rsidP="00B540DE">
      <w:pPr>
        <w:pStyle w:val="Bullet1stLevel"/>
      </w:pPr>
      <w:r>
        <w:t>Infants and c</w:t>
      </w:r>
      <w:r w:rsidRPr="000D4BE9">
        <w:t xml:space="preserve">hildren can be referred to CMAM services by </w:t>
      </w:r>
      <w:r>
        <w:t>outreach workers (e.g., community health workers [</w:t>
      </w:r>
      <w:r w:rsidRPr="000D4BE9">
        <w:t>CHWs</w:t>
      </w:r>
      <w:r>
        <w:t>],</w:t>
      </w:r>
      <w:r w:rsidRPr="000D4BE9">
        <w:t xml:space="preserve"> community volunteers. They can also be self-referrals, meaning they are brought to the health facility or outpatient care without community referral. Other outpatient care admissions will include children discharged from inpatient care and those who have deteriorated in programmes to treat</w:t>
      </w:r>
      <w:r>
        <w:t xml:space="preserve"> moderate acute malnutrition</w:t>
      </w:r>
      <w:r w:rsidRPr="000D4BE9">
        <w:t xml:space="preserve"> </w:t>
      </w:r>
      <w:r>
        <w:t>(</w:t>
      </w:r>
      <w:r w:rsidRPr="000D4BE9">
        <w:t>MAM</w:t>
      </w:r>
      <w:r>
        <w:t>)</w:t>
      </w:r>
      <w:r w:rsidRPr="000D4BE9">
        <w:t xml:space="preserve">. </w:t>
      </w:r>
    </w:p>
    <w:p w14:paraId="2B8C6281" w14:textId="77777777" w:rsidR="00A333DE" w:rsidRPr="000D4BE9" w:rsidRDefault="00A333DE" w:rsidP="00B540DE">
      <w:pPr>
        <w:pStyle w:val="Bullet1stLevel"/>
      </w:pPr>
      <w:r w:rsidRPr="000D4BE9">
        <w:t>Most of the children will first access CMAM services at the outpatient care site and will be examined and referred to inpatient care or MAM programmes as needed. Thus, the outpatient care sites are an access point for the majority of SAM cases.</w:t>
      </w:r>
    </w:p>
    <w:p w14:paraId="43ABAACE" w14:textId="77777777" w:rsidR="00A333DE" w:rsidRPr="000D4BE9" w:rsidRDefault="00A333DE" w:rsidP="00B540DE">
      <w:pPr>
        <w:pStyle w:val="Bullet1stLevel"/>
      </w:pPr>
      <w:r>
        <w:t>Infants and c</w:t>
      </w:r>
      <w:r w:rsidRPr="000D4BE9">
        <w:t xml:space="preserve">hildren are admitted to CMAM at any time if they present at the health facility. They should be treated when they present and asked to return on the designated outpatient care day, if applicable. </w:t>
      </w:r>
    </w:p>
    <w:p w14:paraId="2BC486AA" w14:textId="77777777" w:rsidR="00A333DE" w:rsidRPr="000D4BE9" w:rsidRDefault="00A333DE" w:rsidP="00B540DE">
      <w:pPr>
        <w:pStyle w:val="Bullet1stLevel"/>
      </w:pPr>
      <w:r w:rsidRPr="000D4BE9">
        <w:t xml:space="preserve">Community outreach is an essential part of a community-based programme. This ensures that the community understands the services. </w:t>
      </w:r>
      <w:r>
        <w:t xml:space="preserve">Outreach workers (e.g., </w:t>
      </w:r>
      <w:r w:rsidRPr="000D4BE9">
        <w:t>CHWs</w:t>
      </w:r>
      <w:r>
        <w:t>,</w:t>
      </w:r>
      <w:r w:rsidRPr="000D4BE9">
        <w:t xml:space="preserve"> volunteers</w:t>
      </w:r>
      <w:r>
        <w:t>)</w:t>
      </w:r>
      <w:r w:rsidRPr="000D4BE9">
        <w:t xml:space="preserve"> are used to find and refer children to CMAM services, which increases understanding and coverage.</w:t>
      </w:r>
      <w:r>
        <w:t xml:space="preserve"> As much as possible, mothers/caregivers and family members should be trained to screen their infants and children using MUAC and bilateral pitting oedema. </w:t>
      </w:r>
    </w:p>
    <w:p w14:paraId="2D6EFBD4" w14:textId="77777777" w:rsidR="00A333DE" w:rsidRPr="000D4BE9" w:rsidRDefault="00A333DE">
      <w:pPr>
        <w:sectPr w:rsidR="00A333DE" w:rsidRPr="000D4BE9" w:rsidSect="00BC7426">
          <w:pgSz w:w="12240" w:h="15840" w:code="1"/>
          <w:pgMar w:top="1440" w:right="1440" w:bottom="1440" w:left="1440" w:header="720" w:footer="720" w:gutter="0"/>
          <w:cols w:space="720"/>
          <w:docGrid w:linePitch="360"/>
        </w:sectPr>
      </w:pPr>
    </w:p>
    <w:p w14:paraId="15BFC637" w14:textId="77777777" w:rsidR="00A333DE" w:rsidRPr="000D4BE9" w:rsidRDefault="00A333DE" w:rsidP="00276815">
      <w:pPr>
        <w:pStyle w:val="Handout"/>
      </w:pPr>
      <w:bookmarkStart w:id="190" w:name="_Toc524801332"/>
      <w:bookmarkStart w:id="191" w:name="_Toc524801486"/>
      <w:r w:rsidRPr="000D4BE9">
        <w:rPr>
          <w:bCs/>
        </w:rPr>
        <w:t>Handout 4.</w:t>
      </w:r>
      <w:r>
        <w:rPr>
          <w:bCs/>
        </w:rPr>
        <w:t>22</w:t>
      </w:r>
      <w:r w:rsidRPr="000D4BE9">
        <w:t xml:space="preserve"> Outpatient Care Field Practice Checklist</w:t>
      </w:r>
      <w:r w:rsidRPr="000D4BE9">
        <w:rPr>
          <w:rStyle w:val="FootnoteReference"/>
          <w:color w:val="000080"/>
        </w:rPr>
        <w:footnoteReference w:id="32"/>
      </w:r>
      <w:bookmarkEnd w:id="190"/>
      <w:bookmarkEnd w:id="191"/>
    </w:p>
    <w:p w14:paraId="7923E96B" w14:textId="77777777" w:rsidR="00A333DE" w:rsidRPr="000D4BE9" w:rsidRDefault="00A333DE" w:rsidP="00276815"/>
    <w:tbl>
      <w:tblPr>
        <w:tblW w:w="5000" w:type="pct"/>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405"/>
        <w:gridCol w:w="8952"/>
      </w:tblGrid>
      <w:tr w:rsidR="00C83A41" w:rsidRPr="00A17E4F" w14:paraId="3AD86445" w14:textId="77777777" w:rsidTr="00891D29">
        <w:trPr>
          <w:trHeight w:val="346"/>
          <w:jc w:val="center"/>
        </w:trPr>
        <w:tc>
          <w:tcPr>
            <w:tcW w:w="8503" w:type="dxa"/>
            <w:gridSpan w:val="2"/>
            <w:tcBorders>
              <w:top w:val="nil"/>
              <w:left w:val="nil"/>
            </w:tcBorders>
            <w:shd w:val="clear" w:color="auto" w:fill="E6E7E8"/>
          </w:tcPr>
          <w:p w14:paraId="71BEABF9" w14:textId="77777777" w:rsidR="00C83A41" w:rsidRPr="00A17E4F" w:rsidRDefault="00C83A41" w:rsidP="00276815">
            <w:pPr>
              <w:pStyle w:val="TableParagraph"/>
              <w:spacing w:before="40"/>
              <w:ind w:left="87"/>
              <w:rPr>
                <w:color w:val="000000" w:themeColor="text1"/>
                <w:sz w:val="20"/>
                <w:szCs w:val="20"/>
              </w:rPr>
            </w:pPr>
            <w:r w:rsidRPr="00A17E4F">
              <w:rPr>
                <w:b/>
                <w:bCs/>
                <w:caps/>
                <w:color w:val="000000" w:themeColor="text1"/>
                <w:sz w:val="20"/>
                <w:szCs w:val="20"/>
              </w:rPr>
              <w:t>ANTHROPOMETRY</w:t>
            </w:r>
          </w:p>
        </w:tc>
      </w:tr>
      <w:tr w:rsidR="00A333DE" w:rsidRPr="00A17E4F" w14:paraId="00E53CFA" w14:textId="77777777" w:rsidTr="00CB104E">
        <w:trPr>
          <w:trHeight w:val="346"/>
          <w:jc w:val="center"/>
        </w:trPr>
        <w:tc>
          <w:tcPr>
            <w:tcW w:w="368" w:type="dxa"/>
            <w:tcBorders>
              <w:left w:val="nil"/>
            </w:tcBorders>
            <w:shd w:val="clear" w:color="auto" w:fill="E6E7E8"/>
          </w:tcPr>
          <w:p w14:paraId="1A8B8BCD" w14:textId="77777777" w:rsidR="00A333DE" w:rsidRPr="00A17E4F" w:rsidRDefault="00A333DE" w:rsidP="00276815">
            <w:pPr>
              <w:pStyle w:val="TableParagraph"/>
              <w:rPr>
                <w:rFonts w:ascii="Times New Roman"/>
                <w:sz w:val="20"/>
                <w:szCs w:val="20"/>
              </w:rPr>
            </w:pPr>
          </w:p>
        </w:tc>
        <w:tc>
          <w:tcPr>
            <w:tcW w:w="8135" w:type="dxa"/>
            <w:tcBorders>
              <w:right w:val="nil"/>
            </w:tcBorders>
            <w:shd w:val="clear" w:color="auto" w:fill="E6E7E8"/>
          </w:tcPr>
          <w:p w14:paraId="767EFE0D" w14:textId="77777777" w:rsidR="00A333DE" w:rsidRPr="00A17E4F" w:rsidRDefault="00A333DE" w:rsidP="00276815">
            <w:pPr>
              <w:pStyle w:val="TableParagraph"/>
              <w:spacing w:before="40"/>
              <w:ind w:left="87"/>
              <w:rPr>
                <w:sz w:val="20"/>
                <w:szCs w:val="20"/>
              </w:rPr>
            </w:pPr>
            <w:r w:rsidRPr="00A17E4F">
              <w:rPr>
                <w:sz w:val="20"/>
                <w:szCs w:val="20"/>
              </w:rPr>
              <w:t>Assess for bilateral pitting oedema</w:t>
            </w:r>
          </w:p>
        </w:tc>
      </w:tr>
      <w:tr w:rsidR="00A333DE" w:rsidRPr="00A17E4F" w14:paraId="16D6E09C" w14:textId="77777777" w:rsidTr="00CB104E">
        <w:trPr>
          <w:trHeight w:val="345"/>
          <w:jc w:val="center"/>
        </w:trPr>
        <w:tc>
          <w:tcPr>
            <w:tcW w:w="368" w:type="dxa"/>
            <w:tcBorders>
              <w:left w:val="nil"/>
            </w:tcBorders>
            <w:shd w:val="clear" w:color="auto" w:fill="E6E7E8"/>
          </w:tcPr>
          <w:p w14:paraId="7560E6DC" w14:textId="77777777" w:rsidR="00A333DE" w:rsidRPr="00A17E4F" w:rsidRDefault="00A333DE" w:rsidP="00276815">
            <w:pPr>
              <w:pStyle w:val="TableParagraph"/>
              <w:rPr>
                <w:rFonts w:ascii="Times New Roman"/>
                <w:sz w:val="20"/>
                <w:szCs w:val="20"/>
              </w:rPr>
            </w:pPr>
          </w:p>
        </w:tc>
        <w:tc>
          <w:tcPr>
            <w:tcW w:w="8135" w:type="dxa"/>
            <w:tcBorders>
              <w:right w:val="nil"/>
            </w:tcBorders>
            <w:shd w:val="clear" w:color="auto" w:fill="E6E7E8"/>
          </w:tcPr>
          <w:p w14:paraId="21856DED" w14:textId="77777777" w:rsidR="00A333DE" w:rsidRPr="00A17E4F" w:rsidRDefault="00A333DE" w:rsidP="00276815">
            <w:pPr>
              <w:pStyle w:val="TableParagraph"/>
              <w:spacing w:before="40"/>
              <w:ind w:left="87"/>
              <w:rPr>
                <w:sz w:val="20"/>
                <w:szCs w:val="20"/>
              </w:rPr>
            </w:pPr>
            <w:r w:rsidRPr="00A17E4F">
              <w:rPr>
                <w:sz w:val="20"/>
                <w:szCs w:val="20"/>
              </w:rPr>
              <w:t>Measure mid-upper arm circumference (MUAC), weight, height/length</w:t>
            </w:r>
          </w:p>
        </w:tc>
      </w:tr>
      <w:tr w:rsidR="00A333DE" w:rsidRPr="00A17E4F" w14:paraId="2A4631DD" w14:textId="77777777" w:rsidTr="00CB104E">
        <w:trPr>
          <w:trHeight w:val="345"/>
          <w:jc w:val="center"/>
        </w:trPr>
        <w:tc>
          <w:tcPr>
            <w:tcW w:w="368" w:type="dxa"/>
            <w:tcBorders>
              <w:left w:val="nil"/>
            </w:tcBorders>
            <w:shd w:val="clear" w:color="auto" w:fill="E6E7E8"/>
          </w:tcPr>
          <w:p w14:paraId="4C738D66" w14:textId="77777777" w:rsidR="00A333DE" w:rsidRPr="00A17E4F" w:rsidRDefault="00A333DE" w:rsidP="00276815">
            <w:pPr>
              <w:pStyle w:val="TableParagraph"/>
              <w:rPr>
                <w:rFonts w:ascii="Times New Roman"/>
                <w:sz w:val="20"/>
                <w:szCs w:val="20"/>
              </w:rPr>
            </w:pPr>
          </w:p>
        </w:tc>
        <w:tc>
          <w:tcPr>
            <w:tcW w:w="8135" w:type="dxa"/>
            <w:tcBorders>
              <w:right w:val="nil"/>
            </w:tcBorders>
            <w:shd w:val="clear" w:color="auto" w:fill="E6E7E8"/>
          </w:tcPr>
          <w:p w14:paraId="08045BE6" w14:textId="77777777" w:rsidR="00A333DE" w:rsidRPr="00A17E4F" w:rsidRDefault="00A333DE" w:rsidP="00276815">
            <w:pPr>
              <w:pStyle w:val="TableParagraph"/>
              <w:spacing w:before="40"/>
              <w:ind w:left="87"/>
              <w:rPr>
                <w:sz w:val="20"/>
                <w:szCs w:val="20"/>
              </w:rPr>
            </w:pPr>
            <w:r w:rsidRPr="00A17E4F">
              <w:rPr>
                <w:sz w:val="20"/>
                <w:szCs w:val="20"/>
              </w:rPr>
              <w:t>Classify nutritional status</w:t>
            </w:r>
          </w:p>
        </w:tc>
      </w:tr>
      <w:tr w:rsidR="00A333DE" w:rsidRPr="00A17E4F" w14:paraId="53FC77A7" w14:textId="77777777" w:rsidTr="00CB104E">
        <w:trPr>
          <w:trHeight w:val="567"/>
          <w:jc w:val="center"/>
        </w:trPr>
        <w:tc>
          <w:tcPr>
            <w:tcW w:w="368" w:type="dxa"/>
            <w:tcBorders>
              <w:left w:val="nil"/>
            </w:tcBorders>
            <w:shd w:val="clear" w:color="auto" w:fill="E6E7E8"/>
          </w:tcPr>
          <w:p w14:paraId="61F3C4AC" w14:textId="77777777" w:rsidR="00A333DE" w:rsidRPr="00A17E4F" w:rsidRDefault="00A333DE" w:rsidP="00276815">
            <w:pPr>
              <w:pStyle w:val="TableParagraph"/>
              <w:rPr>
                <w:rFonts w:ascii="Times New Roman"/>
                <w:sz w:val="20"/>
                <w:szCs w:val="20"/>
              </w:rPr>
            </w:pPr>
          </w:p>
        </w:tc>
        <w:tc>
          <w:tcPr>
            <w:tcW w:w="8135" w:type="dxa"/>
            <w:tcBorders>
              <w:right w:val="nil"/>
            </w:tcBorders>
            <w:shd w:val="clear" w:color="auto" w:fill="E6E7E8"/>
          </w:tcPr>
          <w:p w14:paraId="5FCCEF12" w14:textId="77777777" w:rsidR="00A333DE" w:rsidRPr="00A17E4F" w:rsidRDefault="00A333DE" w:rsidP="00276815">
            <w:pPr>
              <w:pStyle w:val="TableParagraph"/>
              <w:spacing w:before="40"/>
              <w:ind w:left="87"/>
              <w:rPr>
                <w:sz w:val="20"/>
                <w:szCs w:val="20"/>
              </w:rPr>
            </w:pPr>
            <w:r w:rsidRPr="00A17E4F">
              <w:rPr>
                <w:sz w:val="20"/>
                <w:szCs w:val="20"/>
              </w:rPr>
              <w:t>Record nutrition indicators on outpatient care treatment cards and on ready-to-use therapeutic food (RUTF) ration card</w:t>
            </w:r>
          </w:p>
        </w:tc>
      </w:tr>
      <w:tr w:rsidR="00A333DE" w:rsidRPr="00A17E4F" w14:paraId="7A276230" w14:textId="77777777" w:rsidTr="00CB104E">
        <w:trPr>
          <w:trHeight w:val="344"/>
          <w:jc w:val="center"/>
        </w:trPr>
        <w:tc>
          <w:tcPr>
            <w:tcW w:w="368" w:type="dxa"/>
            <w:tcBorders>
              <w:left w:val="nil"/>
            </w:tcBorders>
            <w:shd w:val="clear" w:color="auto" w:fill="E6E7E8"/>
          </w:tcPr>
          <w:p w14:paraId="17873403" w14:textId="77777777" w:rsidR="00A333DE" w:rsidRPr="00A17E4F" w:rsidRDefault="00A333DE" w:rsidP="00276815">
            <w:pPr>
              <w:pStyle w:val="TableParagraph"/>
              <w:rPr>
                <w:rFonts w:ascii="Times New Roman"/>
                <w:sz w:val="20"/>
                <w:szCs w:val="20"/>
              </w:rPr>
            </w:pPr>
          </w:p>
        </w:tc>
        <w:tc>
          <w:tcPr>
            <w:tcW w:w="8135" w:type="dxa"/>
            <w:tcBorders>
              <w:right w:val="nil"/>
            </w:tcBorders>
            <w:shd w:val="clear" w:color="auto" w:fill="E6E7E8"/>
          </w:tcPr>
          <w:p w14:paraId="38E3119C" w14:textId="77777777" w:rsidR="00A333DE" w:rsidRPr="00A17E4F" w:rsidRDefault="00A333DE" w:rsidP="00276815">
            <w:pPr>
              <w:pStyle w:val="TableParagraph"/>
              <w:spacing w:before="40"/>
              <w:ind w:left="87"/>
              <w:rPr>
                <w:sz w:val="20"/>
                <w:szCs w:val="20"/>
              </w:rPr>
            </w:pPr>
            <w:r w:rsidRPr="00A17E4F">
              <w:rPr>
                <w:sz w:val="20"/>
                <w:szCs w:val="20"/>
              </w:rPr>
              <w:t xml:space="preserve">Assess the mother-infant (under 6 months) pair for nutritional vulnerability </w:t>
            </w:r>
          </w:p>
        </w:tc>
      </w:tr>
      <w:tr w:rsidR="00A333DE" w:rsidRPr="00A17E4F" w14:paraId="0CA23AA3" w14:textId="77777777" w:rsidTr="00CB104E">
        <w:trPr>
          <w:trHeight w:val="278"/>
          <w:jc w:val="center"/>
        </w:trPr>
        <w:tc>
          <w:tcPr>
            <w:tcW w:w="368" w:type="dxa"/>
            <w:tcBorders>
              <w:left w:val="nil"/>
            </w:tcBorders>
            <w:shd w:val="clear" w:color="auto" w:fill="E6E7E8"/>
          </w:tcPr>
          <w:p w14:paraId="53EEC771" w14:textId="77777777" w:rsidR="00A333DE" w:rsidRPr="00A17E4F" w:rsidRDefault="00A333DE" w:rsidP="00276815">
            <w:pPr>
              <w:pStyle w:val="TableParagraph"/>
              <w:rPr>
                <w:rFonts w:ascii="Times New Roman"/>
                <w:sz w:val="20"/>
                <w:szCs w:val="20"/>
              </w:rPr>
            </w:pPr>
          </w:p>
        </w:tc>
        <w:tc>
          <w:tcPr>
            <w:tcW w:w="8135" w:type="dxa"/>
            <w:tcBorders>
              <w:right w:val="nil"/>
            </w:tcBorders>
            <w:shd w:val="clear" w:color="auto" w:fill="E6E7E8"/>
          </w:tcPr>
          <w:p w14:paraId="0A662B92" w14:textId="77777777" w:rsidR="00A333DE" w:rsidRPr="00A17E4F" w:rsidRDefault="00A333DE" w:rsidP="00276815">
            <w:pPr>
              <w:pStyle w:val="TableParagraph"/>
              <w:spacing w:before="40"/>
              <w:ind w:left="87"/>
              <w:rPr>
                <w:sz w:val="20"/>
                <w:szCs w:val="20"/>
              </w:rPr>
            </w:pPr>
            <w:r w:rsidRPr="00A17E4F">
              <w:rPr>
                <w:sz w:val="20"/>
                <w:szCs w:val="20"/>
              </w:rPr>
              <w:t xml:space="preserve">Record mother-infant pair information on the C-MAMI outpatient care treatment card </w:t>
            </w:r>
          </w:p>
        </w:tc>
      </w:tr>
      <w:tr w:rsidR="00A333DE" w:rsidRPr="00A17E4F" w14:paraId="70D4BF20" w14:textId="77777777" w:rsidTr="00CB104E">
        <w:trPr>
          <w:trHeight w:val="345"/>
          <w:jc w:val="center"/>
        </w:trPr>
        <w:tc>
          <w:tcPr>
            <w:tcW w:w="8503" w:type="dxa"/>
            <w:gridSpan w:val="2"/>
            <w:tcBorders>
              <w:left w:val="nil"/>
              <w:right w:val="nil"/>
            </w:tcBorders>
            <w:shd w:val="clear" w:color="auto" w:fill="E6E7E8"/>
          </w:tcPr>
          <w:p w14:paraId="46B03457" w14:textId="77777777" w:rsidR="00A333DE" w:rsidRPr="00A17E4F" w:rsidRDefault="00A333DE" w:rsidP="00276815">
            <w:pPr>
              <w:pStyle w:val="TableParagraph"/>
              <w:spacing w:before="40"/>
              <w:ind w:left="90"/>
              <w:rPr>
                <w:b/>
                <w:sz w:val="20"/>
                <w:szCs w:val="20"/>
              </w:rPr>
            </w:pPr>
            <w:r w:rsidRPr="00A17E4F">
              <w:rPr>
                <w:b/>
                <w:sz w:val="20"/>
                <w:szCs w:val="20"/>
              </w:rPr>
              <w:t>NEW ADMISSIONS</w:t>
            </w:r>
          </w:p>
        </w:tc>
      </w:tr>
      <w:tr w:rsidR="00A333DE" w:rsidRPr="00A17E4F" w14:paraId="13084A32" w14:textId="77777777" w:rsidTr="00CB104E">
        <w:trPr>
          <w:trHeight w:val="345"/>
          <w:jc w:val="center"/>
        </w:trPr>
        <w:tc>
          <w:tcPr>
            <w:tcW w:w="368" w:type="dxa"/>
            <w:tcBorders>
              <w:left w:val="nil"/>
            </w:tcBorders>
            <w:shd w:val="clear" w:color="auto" w:fill="E6E7E8"/>
          </w:tcPr>
          <w:p w14:paraId="2CB52071" w14:textId="77777777" w:rsidR="00A333DE" w:rsidRPr="00A17E4F" w:rsidRDefault="00A333DE" w:rsidP="00276815">
            <w:pPr>
              <w:pStyle w:val="TableParagraph"/>
              <w:rPr>
                <w:rFonts w:ascii="Times New Roman"/>
                <w:sz w:val="20"/>
                <w:szCs w:val="20"/>
              </w:rPr>
            </w:pPr>
          </w:p>
        </w:tc>
        <w:tc>
          <w:tcPr>
            <w:tcW w:w="8135" w:type="dxa"/>
            <w:tcBorders>
              <w:right w:val="nil"/>
            </w:tcBorders>
            <w:shd w:val="clear" w:color="auto" w:fill="E6E7E8"/>
          </w:tcPr>
          <w:p w14:paraId="3BAA6598" w14:textId="77777777" w:rsidR="00A333DE" w:rsidRPr="00A17E4F" w:rsidRDefault="00A333DE" w:rsidP="00276815">
            <w:pPr>
              <w:pStyle w:val="TableParagraph"/>
              <w:spacing w:before="40"/>
              <w:ind w:left="87"/>
              <w:rPr>
                <w:sz w:val="20"/>
                <w:szCs w:val="20"/>
              </w:rPr>
            </w:pPr>
            <w:r w:rsidRPr="00A17E4F">
              <w:rPr>
                <w:sz w:val="20"/>
                <w:szCs w:val="20"/>
              </w:rPr>
              <w:t>Obtain registration details from mother/caregiver and record anthropometric measurement</w:t>
            </w:r>
          </w:p>
        </w:tc>
      </w:tr>
      <w:tr w:rsidR="00A333DE" w:rsidRPr="00A17E4F" w14:paraId="3182A89B" w14:textId="77777777" w:rsidTr="00CB104E">
        <w:trPr>
          <w:trHeight w:val="345"/>
          <w:jc w:val="center"/>
        </w:trPr>
        <w:tc>
          <w:tcPr>
            <w:tcW w:w="368" w:type="dxa"/>
            <w:tcBorders>
              <w:left w:val="nil"/>
            </w:tcBorders>
            <w:shd w:val="clear" w:color="auto" w:fill="E6E7E8"/>
          </w:tcPr>
          <w:p w14:paraId="401308B3" w14:textId="77777777" w:rsidR="00A333DE" w:rsidRPr="00A17E4F" w:rsidRDefault="00A333DE" w:rsidP="00276815">
            <w:pPr>
              <w:pStyle w:val="TableParagraph"/>
              <w:rPr>
                <w:rFonts w:ascii="Times New Roman"/>
                <w:sz w:val="20"/>
                <w:szCs w:val="20"/>
              </w:rPr>
            </w:pPr>
          </w:p>
        </w:tc>
        <w:tc>
          <w:tcPr>
            <w:tcW w:w="8135" w:type="dxa"/>
            <w:tcBorders>
              <w:right w:val="nil"/>
            </w:tcBorders>
            <w:shd w:val="clear" w:color="auto" w:fill="E6E7E8"/>
          </w:tcPr>
          <w:p w14:paraId="35419F22" w14:textId="77777777" w:rsidR="00A333DE" w:rsidRPr="00A17E4F" w:rsidRDefault="00A333DE" w:rsidP="00276815">
            <w:pPr>
              <w:pStyle w:val="TableParagraph"/>
              <w:spacing w:before="40"/>
              <w:ind w:left="87"/>
              <w:rPr>
                <w:sz w:val="20"/>
                <w:szCs w:val="20"/>
              </w:rPr>
            </w:pPr>
            <w:r w:rsidRPr="00A17E4F">
              <w:rPr>
                <w:sz w:val="20"/>
                <w:szCs w:val="20"/>
              </w:rPr>
              <w:t>Take medical history</w:t>
            </w:r>
          </w:p>
        </w:tc>
      </w:tr>
      <w:tr w:rsidR="00A333DE" w:rsidRPr="00A17E4F" w14:paraId="64976B91" w14:textId="77777777" w:rsidTr="00CB104E">
        <w:trPr>
          <w:trHeight w:val="345"/>
          <w:jc w:val="center"/>
        </w:trPr>
        <w:tc>
          <w:tcPr>
            <w:tcW w:w="368" w:type="dxa"/>
            <w:tcBorders>
              <w:left w:val="nil"/>
            </w:tcBorders>
            <w:shd w:val="clear" w:color="auto" w:fill="E6E7E8"/>
          </w:tcPr>
          <w:p w14:paraId="7C8B0032" w14:textId="77777777" w:rsidR="00A333DE" w:rsidRPr="00A17E4F" w:rsidRDefault="00A333DE" w:rsidP="00276815">
            <w:pPr>
              <w:pStyle w:val="TableParagraph"/>
              <w:rPr>
                <w:rFonts w:ascii="Times New Roman"/>
                <w:sz w:val="20"/>
                <w:szCs w:val="20"/>
              </w:rPr>
            </w:pPr>
          </w:p>
        </w:tc>
        <w:tc>
          <w:tcPr>
            <w:tcW w:w="8135" w:type="dxa"/>
            <w:tcBorders>
              <w:right w:val="nil"/>
            </w:tcBorders>
            <w:shd w:val="clear" w:color="auto" w:fill="E6E7E8"/>
          </w:tcPr>
          <w:p w14:paraId="7B937FB6" w14:textId="77777777" w:rsidR="00A333DE" w:rsidRPr="00A17E4F" w:rsidRDefault="00A333DE" w:rsidP="00276815">
            <w:pPr>
              <w:pStyle w:val="TableParagraph"/>
              <w:spacing w:before="40"/>
              <w:ind w:left="87"/>
              <w:rPr>
                <w:sz w:val="20"/>
                <w:szCs w:val="20"/>
              </w:rPr>
            </w:pPr>
            <w:r w:rsidRPr="00A17E4F">
              <w:rPr>
                <w:sz w:val="20"/>
                <w:szCs w:val="20"/>
              </w:rPr>
              <w:t>Conduct physical examination</w:t>
            </w:r>
          </w:p>
        </w:tc>
      </w:tr>
      <w:tr w:rsidR="00A333DE" w:rsidRPr="00A17E4F" w14:paraId="0F382A2E" w14:textId="77777777" w:rsidTr="00CB104E">
        <w:trPr>
          <w:trHeight w:val="345"/>
          <w:jc w:val="center"/>
        </w:trPr>
        <w:tc>
          <w:tcPr>
            <w:tcW w:w="368" w:type="dxa"/>
            <w:tcBorders>
              <w:left w:val="nil"/>
            </w:tcBorders>
            <w:shd w:val="clear" w:color="auto" w:fill="E6E7E8"/>
          </w:tcPr>
          <w:p w14:paraId="20067CA9" w14:textId="77777777" w:rsidR="00A333DE" w:rsidRPr="00A17E4F" w:rsidRDefault="00A333DE" w:rsidP="00276815">
            <w:pPr>
              <w:pStyle w:val="TableParagraph"/>
              <w:rPr>
                <w:rFonts w:ascii="Times New Roman"/>
                <w:sz w:val="20"/>
                <w:szCs w:val="20"/>
              </w:rPr>
            </w:pPr>
          </w:p>
        </w:tc>
        <w:tc>
          <w:tcPr>
            <w:tcW w:w="8135" w:type="dxa"/>
            <w:tcBorders>
              <w:right w:val="nil"/>
            </w:tcBorders>
            <w:shd w:val="clear" w:color="auto" w:fill="E6E7E8"/>
          </w:tcPr>
          <w:p w14:paraId="33E910D9" w14:textId="77777777" w:rsidR="00A333DE" w:rsidRPr="00A17E4F" w:rsidRDefault="00A333DE" w:rsidP="00276815">
            <w:pPr>
              <w:pStyle w:val="TableParagraph"/>
              <w:spacing w:before="40"/>
              <w:ind w:left="87"/>
              <w:rPr>
                <w:sz w:val="20"/>
                <w:szCs w:val="20"/>
              </w:rPr>
            </w:pPr>
            <w:r w:rsidRPr="00A17E4F">
              <w:rPr>
                <w:sz w:val="20"/>
                <w:szCs w:val="20"/>
              </w:rPr>
              <w:t>Test appetite and determine breastfeeding status for children 6 to 23 months</w:t>
            </w:r>
          </w:p>
        </w:tc>
      </w:tr>
      <w:tr w:rsidR="00A333DE" w:rsidRPr="00A17E4F" w14:paraId="489DB8DE" w14:textId="77777777" w:rsidTr="00CB104E">
        <w:trPr>
          <w:trHeight w:val="345"/>
          <w:jc w:val="center"/>
        </w:trPr>
        <w:tc>
          <w:tcPr>
            <w:tcW w:w="368" w:type="dxa"/>
            <w:tcBorders>
              <w:left w:val="nil"/>
            </w:tcBorders>
            <w:shd w:val="clear" w:color="auto" w:fill="E6E7E8"/>
          </w:tcPr>
          <w:p w14:paraId="78B6D5EA" w14:textId="77777777" w:rsidR="00A333DE" w:rsidRPr="00A17E4F" w:rsidRDefault="00A333DE" w:rsidP="00276815">
            <w:pPr>
              <w:pStyle w:val="TableParagraph"/>
              <w:rPr>
                <w:rFonts w:ascii="Times New Roman"/>
                <w:sz w:val="20"/>
                <w:szCs w:val="20"/>
              </w:rPr>
            </w:pPr>
          </w:p>
        </w:tc>
        <w:tc>
          <w:tcPr>
            <w:tcW w:w="8135" w:type="dxa"/>
            <w:tcBorders>
              <w:right w:val="nil"/>
            </w:tcBorders>
            <w:shd w:val="clear" w:color="auto" w:fill="E6E7E8"/>
          </w:tcPr>
          <w:p w14:paraId="19395C7C" w14:textId="77777777" w:rsidR="00A333DE" w:rsidRPr="00A17E4F" w:rsidRDefault="00A333DE" w:rsidP="00276815">
            <w:pPr>
              <w:pStyle w:val="TableParagraph"/>
              <w:spacing w:before="40"/>
              <w:ind w:left="87"/>
              <w:rPr>
                <w:sz w:val="20"/>
                <w:szCs w:val="20"/>
              </w:rPr>
            </w:pPr>
            <w:r w:rsidRPr="00A17E4F">
              <w:rPr>
                <w:sz w:val="20"/>
                <w:szCs w:val="20"/>
              </w:rPr>
              <w:t>Decide if eligible for outpatient care or needs referral to inpatient care</w:t>
            </w:r>
          </w:p>
        </w:tc>
      </w:tr>
      <w:tr w:rsidR="00A333DE" w:rsidRPr="00A17E4F" w14:paraId="48069DFA" w14:textId="77777777" w:rsidTr="00CB104E">
        <w:trPr>
          <w:trHeight w:val="345"/>
          <w:jc w:val="center"/>
        </w:trPr>
        <w:tc>
          <w:tcPr>
            <w:tcW w:w="368" w:type="dxa"/>
            <w:tcBorders>
              <w:left w:val="nil"/>
            </w:tcBorders>
            <w:shd w:val="clear" w:color="auto" w:fill="E6E7E8"/>
          </w:tcPr>
          <w:p w14:paraId="65CA02D9" w14:textId="77777777" w:rsidR="00A333DE" w:rsidRPr="00A17E4F" w:rsidRDefault="00A333DE" w:rsidP="00276815">
            <w:pPr>
              <w:pStyle w:val="TableParagraph"/>
              <w:rPr>
                <w:rFonts w:ascii="Times New Roman"/>
                <w:sz w:val="20"/>
                <w:szCs w:val="20"/>
              </w:rPr>
            </w:pPr>
          </w:p>
        </w:tc>
        <w:tc>
          <w:tcPr>
            <w:tcW w:w="8135" w:type="dxa"/>
            <w:tcBorders>
              <w:right w:val="nil"/>
            </w:tcBorders>
            <w:shd w:val="clear" w:color="auto" w:fill="E6E7E8"/>
          </w:tcPr>
          <w:p w14:paraId="11DC35BF" w14:textId="77777777" w:rsidR="00A333DE" w:rsidRPr="00A17E4F" w:rsidRDefault="00A333DE" w:rsidP="00276815">
            <w:pPr>
              <w:pStyle w:val="TableParagraph"/>
              <w:spacing w:before="40"/>
              <w:ind w:left="87"/>
              <w:rPr>
                <w:sz w:val="20"/>
                <w:szCs w:val="20"/>
              </w:rPr>
            </w:pPr>
            <w:r w:rsidRPr="00A17E4F">
              <w:rPr>
                <w:sz w:val="20"/>
                <w:szCs w:val="20"/>
              </w:rPr>
              <w:t>Calculate doses and give routine medicines to child</w:t>
            </w:r>
          </w:p>
        </w:tc>
      </w:tr>
      <w:tr w:rsidR="00A333DE" w:rsidRPr="00A17E4F" w14:paraId="5A38124A" w14:textId="77777777" w:rsidTr="00CB104E">
        <w:trPr>
          <w:trHeight w:val="345"/>
          <w:jc w:val="center"/>
        </w:trPr>
        <w:tc>
          <w:tcPr>
            <w:tcW w:w="368" w:type="dxa"/>
            <w:tcBorders>
              <w:left w:val="nil"/>
            </w:tcBorders>
            <w:shd w:val="clear" w:color="auto" w:fill="E6E7E8"/>
          </w:tcPr>
          <w:p w14:paraId="40E76580" w14:textId="77777777" w:rsidR="00A333DE" w:rsidRPr="00A17E4F" w:rsidRDefault="00A333DE" w:rsidP="00276815">
            <w:pPr>
              <w:pStyle w:val="TableParagraph"/>
              <w:rPr>
                <w:rFonts w:ascii="Times New Roman"/>
                <w:sz w:val="20"/>
                <w:szCs w:val="20"/>
              </w:rPr>
            </w:pPr>
          </w:p>
        </w:tc>
        <w:tc>
          <w:tcPr>
            <w:tcW w:w="8135" w:type="dxa"/>
            <w:tcBorders>
              <w:right w:val="nil"/>
            </w:tcBorders>
            <w:shd w:val="clear" w:color="auto" w:fill="E6E7E8"/>
          </w:tcPr>
          <w:p w14:paraId="082DA5A3" w14:textId="77777777" w:rsidR="00A333DE" w:rsidRPr="00A17E4F" w:rsidRDefault="00A333DE" w:rsidP="00276815">
            <w:pPr>
              <w:pStyle w:val="TableParagraph"/>
              <w:spacing w:before="40"/>
              <w:ind w:left="87"/>
              <w:rPr>
                <w:sz w:val="20"/>
                <w:szCs w:val="20"/>
              </w:rPr>
            </w:pPr>
            <w:r w:rsidRPr="00A17E4F">
              <w:rPr>
                <w:sz w:val="20"/>
                <w:szCs w:val="20"/>
              </w:rPr>
              <w:t>Explain medical treatment to mother/caregiver</w:t>
            </w:r>
          </w:p>
        </w:tc>
      </w:tr>
      <w:tr w:rsidR="00A333DE" w:rsidRPr="00A17E4F" w14:paraId="625D5DAD" w14:textId="77777777" w:rsidTr="00CB104E">
        <w:trPr>
          <w:trHeight w:val="345"/>
          <w:jc w:val="center"/>
        </w:trPr>
        <w:tc>
          <w:tcPr>
            <w:tcW w:w="368" w:type="dxa"/>
            <w:tcBorders>
              <w:left w:val="nil"/>
            </w:tcBorders>
            <w:shd w:val="clear" w:color="auto" w:fill="E6E7E8"/>
          </w:tcPr>
          <w:p w14:paraId="342283F0" w14:textId="77777777" w:rsidR="00A333DE" w:rsidRPr="00A17E4F" w:rsidRDefault="00A333DE" w:rsidP="00276815">
            <w:pPr>
              <w:pStyle w:val="TableParagraph"/>
              <w:rPr>
                <w:rFonts w:ascii="Times New Roman"/>
                <w:sz w:val="20"/>
                <w:szCs w:val="20"/>
              </w:rPr>
            </w:pPr>
          </w:p>
        </w:tc>
        <w:tc>
          <w:tcPr>
            <w:tcW w:w="8135" w:type="dxa"/>
            <w:tcBorders>
              <w:right w:val="nil"/>
            </w:tcBorders>
            <w:shd w:val="clear" w:color="auto" w:fill="E6E7E8"/>
          </w:tcPr>
          <w:p w14:paraId="2B2C6CF9" w14:textId="77777777" w:rsidR="00A333DE" w:rsidRPr="00A17E4F" w:rsidRDefault="00A333DE" w:rsidP="00276815">
            <w:pPr>
              <w:pStyle w:val="TableParagraph"/>
              <w:spacing w:before="40"/>
              <w:ind w:left="87"/>
              <w:rPr>
                <w:sz w:val="20"/>
                <w:szCs w:val="20"/>
              </w:rPr>
            </w:pPr>
            <w:r w:rsidRPr="00A17E4F">
              <w:rPr>
                <w:sz w:val="20"/>
                <w:szCs w:val="20"/>
              </w:rPr>
              <w:t>Calculate amount of RUTF for child and record and give the ration</w:t>
            </w:r>
          </w:p>
        </w:tc>
      </w:tr>
      <w:tr w:rsidR="00A333DE" w:rsidRPr="00A17E4F" w14:paraId="1F4793C5" w14:textId="77777777" w:rsidTr="00CB104E">
        <w:trPr>
          <w:trHeight w:val="345"/>
          <w:jc w:val="center"/>
        </w:trPr>
        <w:tc>
          <w:tcPr>
            <w:tcW w:w="368" w:type="dxa"/>
            <w:tcBorders>
              <w:left w:val="nil"/>
            </w:tcBorders>
            <w:shd w:val="clear" w:color="auto" w:fill="E6E7E8"/>
          </w:tcPr>
          <w:p w14:paraId="32DFB228" w14:textId="77777777" w:rsidR="00A333DE" w:rsidRPr="00A17E4F" w:rsidRDefault="00A333DE" w:rsidP="00276815">
            <w:pPr>
              <w:pStyle w:val="TableParagraph"/>
              <w:rPr>
                <w:rFonts w:ascii="Times New Roman"/>
                <w:sz w:val="20"/>
                <w:szCs w:val="20"/>
              </w:rPr>
            </w:pPr>
          </w:p>
        </w:tc>
        <w:tc>
          <w:tcPr>
            <w:tcW w:w="8135" w:type="dxa"/>
            <w:tcBorders>
              <w:right w:val="nil"/>
            </w:tcBorders>
            <w:shd w:val="clear" w:color="auto" w:fill="E6E7E8"/>
          </w:tcPr>
          <w:p w14:paraId="4AC2691E" w14:textId="77777777" w:rsidR="00A333DE" w:rsidRPr="00A17E4F" w:rsidRDefault="00A333DE" w:rsidP="00276815">
            <w:pPr>
              <w:pStyle w:val="TableParagraph"/>
              <w:spacing w:before="40"/>
              <w:ind w:left="87"/>
              <w:rPr>
                <w:sz w:val="20"/>
                <w:szCs w:val="20"/>
              </w:rPr>
            </w:pPr>
            <w:r w:rsidRPr="00A17E4F">
              <w:rPr>
                <w:sz w:val="20"/>
                <w:szCs w:val="20"/>
              </w:rPr>
              <w:t>Fill out RUTF ration card</w:t>
            </w:r>
          </w:p>
        </w:tc>
      </w:tr>
      <w:tr w:rsidR="00A333DE" w:rsidRPr="00A17E4F" w14:paraId="153973E8" w14:textId="77777777" w:rsidTr="00CB104E">
        <w:trPr>
          <w:trHeight w:val="345"/>
          <w:jc w:val="center"/>
        </w:trPr>
        <w:tc>
          <w:tcPr>
            <w:tcW w:w="368" w:type="dxa"/>
            <w:tcBorders>
              <w:left w:val="nil"/>
            </w:tcBorders>
            <w:shd w:val="clear" w:color="auto" w:fill="E6E7E8"/>
          </w:tcPr>
          <w:p w14:paraId="17FCA750" w14:textId="77777777" w:rsidR="00A333DE" w:rsidRPr="00A17E4F" w:rsidRDefault="00A333DE" w:rsidP="00276815">
            <w:pPr>
              <w:pStyle w:val="TableParagraph"/>
              <w:rPr>
                <w:rFonts w:ascii="Times New Roman"/>
                <w:sz w:val="20"/>
                <w:szCs w:val="20"/>
              </w:rPr>
            </w:pPr>
          </w:p>
        </w:tc>
        <w:tc>
          <w:tcPr>
            <w:tcW w:w="8135" w:type="dxa"/>
            <w:tcBorders>
              <w:right w:val="nil"/>
            </w:tcBorders>
            <w:shd w:val="clear" w:color="auto" w:fill="E6E7E8"/>
          </w:tcPr>
          <w:p w14:paraId="52AB6B1F" w14:textId="77777777" w:rsidR="00A333DE" w:rsidRPr="00A17E4F" w:rsidRDefault="00A333DE" w:rsidP="00276815">
            <w:pPr>
              <w:pStyle w:val="TableParagraph"/>
              <w:spacing w:before="40"/>
              <w:ind w:left="87"/>
              <w:rPr>
                <w:sz w:val="20"/>
                <w:szCs w:val="20"/>
              </w:rPr>
            </w:pPr>
            <w:r w:rsidRPr="00A17E4F">
              <w:rPr>
                <w:sz w:val="20"/>
                <w:szCs w:val="20"/>
              </w:rPr>
              <w:t>Discuss key messages with mothers/caregivers</w:t>
            </w:r>
          </w:p>
        </w:tc>
      </w:tr>
      <w:tr w:rsidR="00A333DE" w:rsidRPr="00A17E4F" w14:paraId="18FD8D1E" w14:textId="77777777" w:rsidTr="00CB104E">
        <w:trPr>
          <w:trHeight w:val="345"/>
          <w:jc w:val="center"/>
        </w:trPr>
        <w:tc>
          <w:tcPr>
            <w:tcW w:w="368" w:type="dxa"/>
            <w:tcBorders>
              <w:left w:val="nil"/>
            </w:tcBorders>
            <w:shd w:val="clear" w:color="auto" w:fill="E6E7E8"/>
          </w:tcPr>
          <w:p w14:paraId="5820577B" w14:textId="77777777" w:rsidR="00A333DE" w:rsidRPr="00A17E4F" w:rsidRDefault="00A333DE" w:rsidP="00276815">
            <w:pPr>
              <w:pStyle w:val="TableParagraph"/>
              <w:rPr>
                <w:rFonts w:ascii="Times New Roman"/>
                <w:sz w:val="20"/>
                <w:szCs w:val="20"/>
              </w:rPr>
            </w:pPr>
          </w:p>
        </w:tc>
        <w:tc>
          <w:tcPr>
            <w:tcW w:w="8135" w:type="dxa"/>
            <w:tcBorders>
              <w:right w:val="nil"/>
            </w:tcBorders>
            <w:shd w:val="clear" w:color="auto" w:fill="E6E7E8"/>
          </w:tcPr>
          <w:p w14:paraId="6BC8FF78" w14:textId="77777777" w:rsidR="00A333DE" w:rsidRPr="00A17E4F" w:rsidRDefault="00A333DE" w:rsidP="00276815">
            <w:pPr>
              <w:pStyle w:val="TableParagraph"/>
              <w:spacing w:before="40"/>
              <w:ind w:left="87"/>
              <w:rPr>
                <w:sz w:val="20"/>
                <w:szCs w:val="20"/>
              </w:rPr>
            </w:pPr>
            <w:r w:rsidRPr="00A17E4F">
              <w:rPr>
                <w:sz w:val="20"/>
                <w:szCs w:val="20"/>
              </w:rPr>
              <w:t>Ask mother/caregiver to repeat instructions on how to give medicine and RUTF</w:t>
            </w:r>
          </w:p>
        </w:tc>
      </w:tr>
      <w:tr w:rsidR="00A333DE" w:rsidRPr="00A17E4F" w14:paraId="4D412F9F" w14:textId="77777777" w:rsidTr="00CB104E">
        <w:trPr>
          <w:trHeight w:val="345"/>
          <w:jc w:val="center"/>
        </w:trPr>
        <w:tc>
          <w:tcPr>
            <w:tcW w:w="368" w:type="dxa"/>
            <w:tcBorders>
              <w:left w:val="nil"/>
            </w:tcBorders>
            <w:shd w:val="clear" w:color="auto" w:fill="E6E7E8"/>
          </w:tcPr>
          <w:p w14:paraId="521B6860" w14:textId="77777777" w:rsidR="00A333DE" w:rsidRPr="00A17E4F" w:rsidRDefault="00A333DE" w:rsidP="00276815">
            <w:pPr>
              <w:pStyle w:val="TableParagraph"/>
              <w:rPr>
                <w:rFonts w:ascii="Times New Roman"/>
                <w:sz w:val="20"/>
                <w:szCs w:val="20"/>
              </w:rPr>
            </w:pPr>
          </w:p>
        </w:tc>
        <w:tc>
          <w:tcPr>
            <w:tcW w:w="8135" w:type="dxa"/>
            <w:tcBorders>
              <w:right w:val="nil"/>
            </w:tcBorders>
            <w:shd w:val="clear" w:color="auto" w:fill="E6E7E8"/>
          </w:tcPr>
          <w:p w14:paraId="008018B9" w14:textId="77777777" w:rsidR="00A333DE" w:rsidRPr="00A17E4F" w:rsidRDefault="00A333DE" w:rsidP="00276815">
            <w:pPr>
              <w:pStyle w:val="TableParagraph"/>
              <w:spacing w:before="40"/>
              <w:ind w:left="87"/>
              <w:rPr>
                <w:sz w:val="20"/>
                <w:szCs w:val="20"/>
              </w:rPr>
            </w:pPr>
            <w:r w:rsidRPr="00A17E4F">
              <w:rPr>
                <w:sz w:val="20"/>
                <w:szCs w:val="20"/>
              </w:rPr>
              <w:t>Link with outreach worker</w:t>
            </w:r>
          </w:p>
        </w:tc>
      </w:tr>
      <w:tr w:rsidR="00A333DE" w:rsidRPr="00A17E4F" w14:paraId="43C8FCC7" w14:textId="77777777" w:rsidTr="00CB104E">
        <w:trPr>
          <w:trHeight w:val="345"/>
          <w:jc w:val="center"/>
        </w:trPr>
        <w:tc>
          <w:tcPr>
            <w:tcW w:w="8503" w:type="dxa"/>
            <w:gridSpan w:val="2"/>
            <w:tcBorders>
              <w:left w:val="nil"/>
              <w:right w:val="nil"/>
            </w:tcBorders>
            <w:shd w:val="clear" w:color="auto" w:fill="E6E7E8"/>
          </w:tcPr>
          <w:p w14:paraId="58CCCC5D" w14:textId="77777777" w:rsidR="00A333DE" w:rsidRPr="00A17E4F" w:rsidRDefault="00A333DE" w:rsidP="00276815">
            <w:pPr>
              <w:pStyle w:val="TableParagraph"/>
              <w:spacing w:before="40"/>
              <w:ind w:left="90"/>
              <w:rPr>
                <w:b/>
                <w:color w:val="000000" w:themeColor="text1"/>
                <w:sz w:val="20"/>
                <w:szCs w:val="20"/>
              </w:rPr>
            </w:pPr>
            <w:r w:rsidRPr="00A17E4F">
              <w:rPr>
                <w:b/>
                <w:caps/>
                <w:color w:val="000000" w:themeColor="text1"/>
                <w:sz w:val="20"/>
                <w:szCs w:val="20"/>
              </w:rPr>
              <w:t>outpatient care follow-on sessions</w:t>
            </w:r>
          </w:p>
        </w:tc>
      </w:tr>
      <w:tr w:rsidR="00A333DE" w:rsidRPr="00A17E4F" w14:paraId="5A7B8661" w14:textId="77777777" w:rsidTr="00CB104E">
        <w:trPr>
          <w:trHeight w:val="344"/>
          <w:jc w:val="center"/>
        </w:trPr>
        <w:tc>
          <w:tcPr>
            <w:tcW w:w="368" w:type="dxa"/>
            <w:tcBorders>
              <w:left w:val="nil"/>
            </w:tcBorders>
            <w:shd w:val="clear" w:color="auto" w:fill="E6E7E8"/>
          </w:tcPr>
          <w:p w14:paraId="109634D7" w14:textId="77777777" w:rsidR="00A333DE" w:rsidRPr="00A17E4F" w:rsidRDefault="00A333DE" w:rsidP="00276815">
            <w:pPr>
              <w:pStyle w:val="TableParagraph"/>
              <w:rPr>
                <w:rFonts w:ascii="Times New Roman"/>
                <w:sz w:val="20"/>
                <w:szCs w:val="20"/>
              </w:rPr>
            </w:pPr>
          </w:p>
        </w:tc>
        <w:tc>
          <w:tcPr>
            <w:tcW w:w="8135" w:type="dxa"/>
            <w:tcBorders>
              <w:right w:val="nil"/>
            </w:tcBorders>
            <w:shd w:val="clear" w:color="auto" w:fill="E6E7E8"/>
          </w:tcPr>
          <w:p w14:paraId="6D75C7B6" w14:textId="77777777" w:rsidR="00A333DE" w:rsidRPr="00A17E4F" w:rsidRDefault="00A333DE" w:rsidP="00276815">
            <w:pPr>
              <w:pStyle w:val="TableParagraph"/>
              <w:spacing w:before="40"/>
              <w:ind w:left="87"/>
              <w:rPr>
                <w:sz w:val="20"/>
                <w:szCs w:val="20"/>
              </w:rPr>
            </w:pPr>
            <w:r w:rsidRPr="00A17E4F">
              <w:rPr>
                <w:sz w:val="20"/>
                <w:szCs w:val="20"/>
              </w:rPr>
              <w:t>Take medical history</w:t>
            </w:r>
          </w:p>
        </w:tc>
      </w:tr>
      <w:tr w:rsidR="00A333DE" w:rsidRPr="00A17E4F" w14:paraId="4F75CE7D" w14:textId="77777777" w:rsidTr="00CB104E">
        <w:trPr>
          <w:trHeight w:val="345"/>
          <w:jc w:val="center"/>
        </w:trPr>
        <w:tc>
          <w:tcPr>
            <w:tcW w:w="368" w:type="dxa"/>
            <w:tcBorders>
              <w:left w:val="nil"/>
            </w:tcBorders>
            <w:shd w:val="clear" w:color="auto" w:fill="E6E7E8"/>
          </w:tcPr>
          <w:p w14:paraId="4FDF1B6B" w14:textId="77777777" w:rsidR="00A333DE" w:rsidRPr="00A17E4F" w:rsidRDefault="00A333DE" w:rsidP="00276815">
            <w:pPr>
              <w:pStyle w:val="TableParagraph"/>
              <w:rPr>
                <w:rFonts w:ascii="Times New Roman"/>
                <w:sz w:val="20"/>
                <w:szCs w:val="20"/>
              </w:rPr>
            </w:pPr>
          </w:p>
        </w:tc>
        <w:tc>
          <w:tcPr>
            <w:tcW w:w="8135" w:type="dxa"/>
            <w:tcBorders>
              <w:right w:val="nil"/>
            </w:tcBorders>
            <w:shd w:val="clear" w:color="auto" w:fill="E6E7E8"/>
          </w:tcPr>
          <w:p w14:paraId="3D2BAC17" w14:textId="77777777" w:rsidR="00A333DE" w:rsidRPr="00A17E4F" w:rsidRDefault="00A333DE" w:rsidP="00276815">
            <w:pPr>
              <w:pStyle w:val="TableParagraph"/>
              <w:spacing w:before="40"/>
              <w:ind w:left="87"/>
              <w:rPr>
                <w:sz w:val="20"/>
                <w:szCs w:val="20"/>
              </w:rPr>
            </w:pPr>
            <w:r w:rsidRPr="00A17E4F">
              <w:rPr>
                <w:sz w:val="20"/>
                <w:szCs w:val="20"/>
              </w:rPr>
              <w:t>Conduct physical examination</w:t>
            </w:r>
          </w:p>
        </w:tc>
      </w:tr>
      <w:tr w:rsidR="00A333DE" w:rsidRPr="00A17E4F" w14:paraId="562185AF" w14:textId="77777777" w:rsidTr="00CB104E">
        <w:trPr>
          <w:trHeight w:val="345"/>
          <w:jc w:val="center"/>
        </w:trPr>
        <w:tc>
          <w:tcPr>
            <w:tcW w:w="368" w:type="dxa"/>
            <w:tcBorders>
              <w:left w:val="nil"/>
            </w:tcBorders>
            <w:shd w:val="clear" w:color="auto" w:fill="E6E7E8"/>
          </w:tcPr>
          <w:p w14:paraId="757F6CF8" w14:textId="77777777" w:rsidR="00A333DE" w:rsidRPr="00A17E4F" w:rsidRDefault="00A333DE" w:rsidP="00276815">
            <w:pPr>
              <w:pStyle w:val="TableParagraph"/>
              <w:rPr>
                <w:rFonts w:ascii="Times New Roman"/>
                <w:sz w:val="20"/>
                <w:szCs w:val="20"/>
              </w:rPr>
            </w:pPr>
          </w:p>
        </w:tc>
        <w:tc>
          <w:tcPr>
            <w:tcW w:w="8135" w:type="dxa"/>
            <w:tcBorders>
              <w:right w:val="nil"/>
            </w:tcBorders>
            <w:shd w:val="clear" w:color="auto" w:fill="E6E7E8"/>
          </w:tcPr>
          <w:p w14:paraId="348464F3" w14:textId="77777777" w:rsidR="00A333DE" w:rsidRPr="00A17E4F" w:rsidRDefault="00A333DE" w:rsidP="00276815">
            <w:pPr>
              <w:pStyle w:val="TableParagraph"/>
              <w:spacing w:before="40"/>
              <w:ind w:left="87"/>
              <w:rPr>
                <w:sz w:val="20"/>
                <w:szCs w:val="20"/>
              </w:rPr>
            </w:pPr>
            <w:r w:rsidRPr="00A17E4F">
              <w:rPr>
                <w:sz w:val="20"/>
                <w:szCs w:val="20"/>
              </w:rPr>
              <w:t>Test appetite and determine breastfeeding status of children 6 to 23 months</w:t>
            </w:r>
          </w:p>
        </w:tc>
      </w:tr>
      <w:tr w:rsidR="00A333DE" w:rsidRPr="00A17E4F" w14:paraId="6111924E" w14:textId="77777777" w:rsidTr="00CB104E">
        <w:trPr>
          <w:trHeight w:val="567"/>
          <w:jc w:val="center"/>
        </w:trPr>
        <w:tc>
          <w:tcPr>
            <w:tcW w:w="368" w:type="dxa"/>
            <w:tcBorders>
              <w:left w:val="nil"/>
            </w:tcBorders>
            <w:shd w:val="clear" w:color="auto" w:fill="E6E7E8"/>
          </w:tcPr>
          <w:p w14:paraId="5F126862" w14:textId="77777777" w:rsidR="00A333DE" w:rsidRPr="00A17E4F" w:rsidRDefault="00A333DE" w:rsidP="00276815">
            <w:pPr>
              <w:pStyle w:val="TableParagraph"/>
              <w:rPr>
                <w:rFonts w:ascii="Times New Roman"/>
                <w:sz w:val="20"/>
                <w:szCs w:val="20"/>
              </w:rPr>
            </w:pPr>
          </w:p>
        </w:tc>
        <w:tc>
          <w:tcPr>
            <w:tcW w:w="8135" w:type="dxa"/>
            <w:tcBorders>
              <w:right w:val="nil"/>
            </w:tcBorders>
            <w:shd w:val="clear" w:color="auto" w:fill="E6E7E8"/>
          </w:tcPr>
          <w:p w14:paraId="603B6153" w14:textId="77777777" w:rsidR="00A333DE" w:rsidRPr="00A17E4F" w:rsidRDefault="00A333DE" w:rsidP="00276815">
            <w:pPr>
              <w:pStyle w:val="TableParagraph"/>
              <w:spacing w:before="40"/>
              <w:ind w:left="87"/>
              <w:rPr>
                <w:sz w:val="20"/>
                <w:szCs w:val="20"/>
              </w:rPr>
            </w:pPr>
            <w:r w:rsidRPr="00A17E4F">
              <w:rPr>
                <w:sz w:val="20"/>
                <w:szCs w:val="20"/>
              </w:rPr>
              <w:t>Review information on outpatient care treatment card to date and interpret progress (Are they improving? Are they not improving? Why?)</w:t>
            </w:r>
          </w:p>
        </w:tc>
      </w:tr>
      <w:tr w:rsidR="00A333DE" w:rsidRPr="00A17E4F" w14:paraId="0A589D2F" w14:textId="77777777" w:rsidTr="00CB104E">
        <w:trPr>
          <w:trHeight w:val="345"/>
          <w:jc w:val="center"/>
        </w:trPr>
        <w:tc>
          <w:tcPr>
            <w:tcW w:w="368" w:type="dxa"/>
            <w:tcBorders>
              <w:left w:val="nil"/>
            </w:tcBorders>
            <w:shd w:val="clear" w:color="auto" w:fill="E6E7E8"/>
          </w:tcPr>
          <w:p w14:paraId="7A269C6A" w14:textId="77777777" w:rsidR="00A333DE" w:rsidRPr="00A17E4F" w:rsidRDefault="00A333DE" w:rsidP="00276815">
            <w:pPr>
              <w:pStyle w:val="TableParagraph"/>
              <w:rPr>
                <w:rFonts w:ascii="Times New Roman"/>
                <w:sz w:val="20"/>
                <w:szCs w:val="20"/>
              </w:rPr>
            </w:pPr>
          </w:p>
        </w:tc>
        <w:tc>
          <w:tcPr>
            <w:tcW w:w="8135" w:type="dxa"/>
            <w:tcBorders>
              <w:right w:val="nil"/>
            </w:tcBorders>
            <w:shd w:val="clear" w:color="auto" w:fill="E6E7E8"/>
          </w:tcPr>
          <w:p w14:paraId="364B85CB" w14:textId="77777777" w:rsidR="00A333DE" w:rsidRPr="00A17E4F" w:rsidRDefault="00A333DE" w:rsidP="00276815">
            <w:pPr>
              <w:pStyle w:val="TableParagraph"/>
              <w:spacing w:before="40"/>
              <w:ind w:left="87"/>
              <w:rPr>
                <w:sz w:val="20"/>
                <w:szCs w:val="20"/>
              </w:rPr>
            </w:pPr>
            <w:r w:rsidRPr="00A17E4F">
              <w:rPr>
                <w:sz w:val="20"/>
                <w:szCs w:val="20"/>
              </w:rPr>
              <w:t>Continue medical treatment as appropriate</w:t>
            </w:r>
          </w:p>
        </w:tc>
      </w:tr>
      <w:tr w:rsidR="00A333DE" w:rsidRPr="00A17E4F" w14:paraId="076AEE61" w14:textId="77777777" w:rsidTr="00CB104E">
        <w:trPr>
          <w:trHeight w:val="345"/>
          <w:jc w:val="center"/>
        </w:trPr>
        <w:tc>
          <w:tcPr>
            <w:tcW w:w="368" w:type="dxa"/>
            <w:tcBorders>
              <w:left w:val="nil"/>
            </w:tcBorders>
            <w:shd w:val="clear" w:color="auto" w:fill="E6E7E8"/>
          </w:tcPr>
          <w:p w14:paraId="0492BECA" w14:textId="77777777" w:rsidR="00A333DE" w:rsidRPr="00A17E4F" w:rsidRDefault="00A333DE" w:rsidP="00276815">
            <w:pPr>
              <w:pStyle w:val="TableParagraph"/>
              <w:rPr>
                <w:rFonts w:ascii="Times New Roman"/>
                <w:sz w:val="20"/>
                <w:szCs w:val="20"/>
              </w:rPr>
            </w:pPr>
          </w:p>
        </w:tc>
        <w:tc>
          <w:tcPr>
            <w:tcW w:w="8135" w:type="dxa"/>
            <w:tcBorders>
              <w:right w:val="nil"/>
            </w:tcBorders>
            <w:shd w:val="clear" w:color="auto" w:fill="E6E7E8"/>
          </w:tcPr>
          <w:p w14:paraId="0CADED07" w14:textId="77777777" w:rsidR="00A333DE" w:rsidRPr="00A17E4F" w:rsidRDefault="00A333DE" w:rsidP="00276815">
            <w:pPr>
              <w:pStyle w:val="TableParagraph"/>
              <w:spacing w:before="40"/>
              <w:ind w:left="87"/>
              <w:rPr>
                <w:sz w:val="20"/>
                <w:szCs w:val="20"/>
              </w:rPr>
            </w:pPr>
            <w:r w:rsidRPr="00A17E4F">
              <w:rPr>
                <w:sz w:val="20"/>
                <w:szCs w:val="20"/>
              </w:rPr>
              <w:t>Use action protocol to assess need for follow-up home visit and arrange if necessary</w:t>
            </w:r>
          </w:p>
        </w:tc>
      </w:tr>
      <w:tr w:rsidR="00A333DE" w:rsidRPr="00A17E4F" w14:paraId="3BE3AA7D" w14:textId="77777777" w:rsidTr="00CB104E">
        <w:trPr>
          <w:trHeight w:val="345"/>
          <w:jc w:val="center"/>
        </w:trPr>
        <w:tc>
          <w:tcPr>
            <w:tcW w:w="368" w:type="dxa"/>
            <w:tcBorders>
              <w:left w:val="nil"/>
            </w:tcBorders>
            <w:shd w:val="clear" w:color="auto" w:fill="E6E7E8"/>
          </w:tcPr>
          <w:p w14:paraId="2C47A1A2" w14:textId="77777777" w:rsidR="00A333DE" w:rsidRPr="00A17E4F" w:rsidRDefault="00A333DE" w:rsidP="00276815">
            <w:pPr>
              <w:pStyle w:val="TableParagraph"/>
              <w:rPr>
                <w:rFonts w:ascii="Times New Roman"/>
                <w:sz w:val="20"/>
                <w:szCs w:val="20"/>
              </w:rPr>
            </w:pPr>
          </w:p>
        </w:tc>
        <w:tc>
          <w:tcPr>
            <w:tcW w:w="8135" w:type="dxa"/>
            <w:tcBorders>
              <w:right w:val="nil"/>
            </w:tcBorders>
            <w:shd w:val="clear" w:color="auto" w:fill="E6E7E8"/>
          </w:tcPr>
          <w:p w14:paraId="531085A3" w14:textId="77777777" w:rsidR="00A333DE" w:rsidRPr="00A17E4F" w:rsidRDefault="00A333DE" w:rsidP="00276815">
            <w:pPr>
              <w:pStyle w:val="TableParagraph"/>
              <w:spacing w:before="40"/>
              <w:ind w:left="87"/>
              <w:rPr>
                <w:sz w:val="20"/>
                <w:szCs w:val="20"/>
              </w:rPr>
            </w:pPr>
            <w:r w:rsidRPr="00A17E4F">
              <w:rPr>
                <w:sz w:val="20"/>
                <w:szCs w:val="20"/>
              </w:rPr>
              <w:t>Use action protocol to assess need for referral and arrange if necessary</w:t>
            </w:r>
          </w:p>
        </w:tc>
      </w:tr>
      <w:tr w:rsidR="00A333DE" w:rsidRPr="00A17E4F" w14:paraId="774935C0" w14:textId="77777777" w:rsidTr="00CB104E">
        <w:trPr>
          <w:trHeight w:val="345"/>
          <w:jc w:val="center"/>
        </w:trPr>
        <w:tc>
          <w:tcPr>
            <w:tcW w:w="368" w:type="dxa"/>
            <w:tcBorders>
              <w:left w:val="nil"/>
            </w:tcBorders>
            <w:shd w:val="clear" w:color="auto" w:fill="E6E7E8"/>
          </w:tcPr>
          <w:p w14:paraId="281042F2" w14:textId="77777777" w:rsidR="00A333DE" w:rsidRPr="00A17E4F" w:rsidRDefault="00A333DE" w:rsidP="00276815">
            <w:pPr>
              <w:pStyle w:val="TableParagraph"/>
              <w:rPr>
                <w:rFonts w:ascii="Times New Roman"/>
                <w:sz w:val="20"/>
                <w:szCs w:val="20"/>
              </w:rPr>
            </w:pPr>
          </w:p>
        </w:tc>
        <w:tc>
          <w:tcPr>
            <w:tcW w:w="8135" w:type="dxa"/>
            <w:tcBorders>
              <w:right w:val="nil"/>
            </w:tcBorders>
            <w:shd w:val="clear" w:color="auto" w:fill="E6E7E8"/>
          </w:tcPr>
          <w:p w14:paraId="12E506F9" w14:textId="77777777" w:rsidR="00A333DE" w:rsidRPr="00A17E4F" w:rsidRDefault="00A333DE" w:rsidP="00276815">
            <w:pPr>
              <w:pStyle w:val="TableParagraph"/>
              <w:spacing w:before="40"/>
              <w:ind w:left="87"/>
              <w:rPr>
                <w:sz w:val="20"/>
                <w:szCs w:val="20"/>
              </w:rPr>
            </w:pPr>
            <w:r w:rsidRPr="00A17E4F">
              <w:rPr>
                <w:sz w:val="20"/>
                <w:szCs w:val="20"/>
              </w:rPr>
              <w:t>Discuss infant’s or child’s progress with mother/caregiver</w:t>
            </w:r>
          </w:p>
        </w:tc>
      </w:tr>
      <w:tr w:rsidR="00A333DE" w:rsidRPr="00A17E4F" w14:paraId="5DD1C77A" w14:textId="77777777" w:rsidTr="00CB104E">
        <w:trPr>
          <w:trHeight w:val="345"/>
          <w:jc w:val="center"/>
        </w:trPr>
        <w:tc>
          <w:tcPr>
            <w:tcW w:w="368" w:type="dxa"/>
            <w:tcBorders>
              <w:left w:val="nil"/>
            </w:tcBorders>
            <w:shd w:val="clear" w:color="auto" w:fill="E6E7E8"/>
          </w:tcPr>
          <w:p w14:paraId="4EA008E6" w14:textId="77777777" w:rsidR="00A333DE" w:rsidRPr="00A17E4F" w:rsidRDefault="00A333DE" w:rsidP="00276815">
            <w:pPr>
              <w:pStyle w:val="TableParagraph"/>
              <w:rPr>
                <w:rFonts w:ascii="Times New Roman"/>
                <w:sz w:val="20"/>
                <w:szCs w:val="20"/>
              </w:rPr>
            </w:pPr>
          </w:p>
        </w:tc>
        <w:tc>
          <w:tcPr>
            <w:tcW w:w="8135" w:type="dxa"/>
            <w:tcBorders>
              <w:right w:val="nil"/>
            </w:tcBorders>
            <w:shd w:val="clear" w:color="auto" w:fill="E6E7E8"/>
          </w:tcPr>
          <w:p w14:paraId="6C824D06" w14:textId="77777777" w:rsidR="00A333DE" w:rsidRPr="00A17E4F" w:rsidRDefault="00A333DE" w:rsidP="00276815">
            <w:pPr>
              <w:pStyle w:val="TableParagraph"/>
              <w:spacing w:before="40"/>
              <w:ind w:left="87"/>
              <w:rPr>
                <w:sz w:val="20"/>
                <w:szCs w:val="20"/>
              </w:rPr>
            </w:pPr>
            <w:r w:rsidRPr="00A17E4F">
              <w:rPr>
                <w:sz w:val="20"/>
                <w:szCs w:val="20"/>
              </w:rPr>
              <w:t>Calculate amount of RUTF for child and record and provide the ration</w:t>
            </w:r>
          </w:p>
        </w:tc>
      </w:tr>
      <w:tr w:rsidR="00A333DE" w:rsidRPr="00A17E4F" w14:paraId="3B7937D5" w14:textId="77777777" w:rsidTr="00CB104E">
        <w:trPr>
          <w:trHeight w:val="347"/>
          <w:jc w:val="center"/>
        </w:trPr>
        <w:tc>
          <w:tcPr>
            <w:tcW w:w="368" w:type="dxa"/>
            <w:tcBorders>
              <w:left w:val="nil"/>
              <w:bottom w:val="nil"/>
            </w:tcBorders>
            <w:shd w:val="clear" w:color="auto" w:fill="E6E7E8"/>
          </w:tcPr>
          <w:p w14:paraId="53DE8D87" w14:textId="77777777" w:rsidR="00A333DE" w:rsidRPr="00A17E4F" w:rsidRDefault="00A333DE" w:rsidP="00276815">
            <w:pPr>
              <w:pStyle w:val="TableParagraph"/>
              <w:rPr>
                <w:rFonts w:ascii="Times New Roman"/>
                <w:sz w:val="20"/>
                <w:szCs w:val="20"/>
              </w:rPr>
            </w:pPr>
          </w:p>
        </w:tc>
        <w:tc>
          <w:tcPr>
            <w:tcW w:w="8135" w:type="dxa"/>
            <w:tcBorders>
              <w:bottom w:val="nil"/>
              <w:right w:val="nil"/>
            </w:tcBorders>
            <w:shd w:val="clear" w:color="auto" w:fill="E6E7E8"/>
          </w:tcPr>
          <w:p w14:paraId="1BE857B3" w14:textId="77777777" w:rsidR="00A333DE" w:rsidRPr="00A17E4F" w:rsidRDefault="00A333DE" w:rsidP="00276815">
            <w:pPr>
              <w:pStyle w:val="TableParagraph"/>
              <w:spacing w:before="40"/>
              <w:ind w:left="87"/>
              <w:rPr>
                <w:sz w:val="20"/>
                <w:szCs w:val="20"/>
              </w:rPr>
            </w:pPr>
            <w:r w:rsidRPr="00A17E4F">
              <w:rPr>
                <w:sz w:val="20"/>
                <w:szCs w:val="20"/>
              </w:rPr>
              <w:t>Fill out RUTF ration card</w:t>
            </w:r>
          </w:p>
        </w:tc>
      </w:tr>
      <w:tr w:rsidR="00A333DE" w:rsidRPr="00A17E4F" w14:paraId="21E0078C" w14:textId="77777777" w:rsidTr="00CB104E">
        <w:trPr>
          <w:trHeight w:val="347"/>
          <w:jc w:val="center"/>
        </w:trPr>
        <w:tc>
          <w:tcPr>
            <w:tcW w:w="368" w:type="dxa"/>
            <w:tcBorders>
              <w:top w:val="nil"/>
              <w:left w:val="nil"/>
            </w:tcBorders>
            <w:shd w:val="clear" w:color="auto" w:fill="E6E7E8"/>
          </w:tcPr>
          <w:p w14:paraId="345FBCFF" w14:textId="77777777" w:rsidR="00A333DE" w:rsidRPr="00A17E4F" w:rsidRDefault="00A333DE" w:rsidP="00276815">
            <w:pPr>
              <w:pStyle w:val="TableParagraph"/>
              <w:rPr>
                <w:rFonts w:ascii="Times New Roman"/>
                <w:sz w:val="20"/>
                <w:szCs w:val="20"/>
              </w:rPr>
            </w:pPr>
          </w:p>
        </w:tc>
        <w:tc>
          <w:tcPr>
            <w:tcW w:w="8135" w:type="dxa"/>
            <w:tcBorders>
              <w:top w:val="nil"/>
              <w:right w:val="nil"/>
            </w:tcBorders>
            <w:shd w:val="clear" w:color="auto" w:fill="E6E7E8"/>
          </w:tcPr>
          <w:p w14:paraId="57E25B93" w14:textId="77777777" w:rsidR="00A333DE" w:rsidRPr="00A17E4F" w:rsidRDefault="00A333DE" w:rsidP="00276815">
            <w:pPr>
              <w:pStyle w:val="TableParagraph"/>
              <w:spacing w:before="43"/>
              <w:ind w:left="87"/>
              <w:rPr>
                <w:sz w:val="20"/>
                <w:szCs w:val="20"/>
              </w:rPr>
            </w:pPr>
            <w:r w:rsidRPr="00A17E4F">
              <w:rPr>
                <w:sz w:val="20"/>
                <w:szCs w:val="20"/>
              </w:rPr>
              <w:t>Provide health and nutrition counselling</w:t>
            </w:r>
          </w:p>
        </w:tc>
      </w:tr>
      <w:tr w:rsidR="00A333DE" w:rsidRPr="00A17E4F" w14:paraId="600CCBDF" w14:textId="77777777" w:rsidTr="00891D29">
        <w:trPr>
          <w:trHeight w:val="472"/>
          <w:jc w:val="center"/>
        </w:trPr>
        <w:tc>
          <w:tcPr>
            <w:tcW w:w="368" w:type="dxa"/>
            <w:tcBorders>
              <w:left w:val="nil"/>
            </w:tcBorders>
            <w:shd w:val="clear" w:color="auto" w:fill="E6E7E8"/>
          </w:tcPr>
          <w:p w14:paraId="2A8E43FA" w14:textId="77777777" w:rsidR="00A333DE" w:rsidRPr="00A17E4F" w:rsidRDefault="00A333DE" w:rsidP="00276815">
            <w:pPr>
              <w:pStyle w:val="TableParagraph"/>
              <w:rPr>
                <w:rFonts w:ascii="Times New Roman"/>
                <w:sz w:val="20"/>
                <w:szCs w:val="20"/>
              </w:rPr>
            </w:pPr>
          </w:p>
        </w:tc>
        <w:tc>
          <w:tcPr>
            <w:tcW w:w="8135" w:type="dxa"/>
            <w:tcBorders>
              <w:right w:val="nil"/>
            </w:tcBorders>
            <w:shd w:val="clear" w:color="auto" w:fill="E6E7E8"/>
          </w:tcPr>
          <w:p w14:paraId="2ED2978D" w14:textId="77777777" w:rsidR="00A333DE" w:rsidRPr="00A17E4F" w:rsidRDefault="00A333DE" w:rsidP="00276815">
            <w:pPr>
              <w:pStyle w:val="TableParagraph"/>
              <w:spacing w:before="40"/>
              <w:ind w:left="87" w:right="466"/>
              <w:rPr>
                <w:sz w:val="20"/>
                <w:szCs w:val="20"/>
              </w:rPr>
            </w:pPr>
            <w:r w:rsidRPr="00A17E4F">
              <w:rPr>
                <w:sz w:val="20"/>
                <w:szCs w:val="20"/>
              </w:rPr>
              <w:t xml:space="preserve">Inform mother/caregiver about linking with other services, programmes, and initiatives </w:t>
            </w:r>
            <w:r w:rsidRPr="00A17E4F">
              <w:rPr>
                <w:spacing w:val="-3"/>
                <w:sz w:val="20"/>
                <w:szCs w:val="20"/>
              </w:rPr>
              <w:t xml:space="preserve">(e.g., </w:t>
            </w:r>
            <w:r w:rsidRPr="00A17E4F">
              <w:rPr>
                <w:sz w:val="20"/>
                <w:szCs w:val="20"/>
              </w:rPr>
              <w:t>expanded programme of immunisation [EPI], HIV testing and counselling, reproductive</w:t>
            </w:r>
            <w:r w:rsidRPr="00A17E4F">
              <w:rPr>
                <w:spacing w:val="-2"/>
                <w:sz w:val="20"/>
                <w:szCs w:val="20"/>
              </w:rPr>
              <w:t xml:space="preserve"> </w:t>
            </w:r>
            <w:r w:rsidRPr="00A17E4F">
              <w:rPr>
                <w:sz w:val="20"/>
                <w:szCs w:val="20"/>
              </w:rPr>
              <w:t>health)</w:t>
            </w:r>
          </w:p>
        </w:tc>
      </w:tr>
      <w:tr w:rsidR="00A333DE" w:rsidRPr="00A17E4F" w14:paraId="2A7A2E4F" w14:textId="77777777" w:rsidTr="00A17E4F">
        <w:trPr>
          <w:trHeight w:val="345"/>
          <w:jc w:val="center"/>
        </w:trPr>
        <w:tc>
          <w:tcPr>
            <w:tcW w:w="8503" w:type="dxa"/>
            <w:gridSpan w:val="2"/>
            <w:tcBorders>
              <w:left w:val="nil"/>
              <w:right w:val="nil"/>
            </w:tcBorders>
            <w:shd w:val="clear" w:color="auto" w:fill="E6E7E8"/>
            <w:vAlign w:val="center"/>
          </w:tcPr>
          <w:p w14:paraId="65F60712" w14:textId="77777777" w:rsidR="00A333DE" w:rsidRPr="00A17E4F" w:rsidRDefault="00A17E4F" w:rsidP="00A17E4F">
            <w:pPr>
              <w:pStyle w:val="TableParagraph"/>
              <w:ind w:left="86"/>
              <w:rPr>
                <w:b/>
                <w:sz w:val="20"/>
                <w:szCs w:val="20"/>
              </w:rPr>
            </w:pPr>
            <w:r w:rsidRPr="00A17E4F">
              <w:rPr>
                <w:b/>
                <w:sz w:val="20"/>
                <w:szCs w:val="20"/>
              </w:rPr>
              <w:t>MANAGEMENT OF AT-RISK MOTHERS AND INFANTS UNDER 6 MONTHS</w:t>
            </w:r>
          </w:p>
        </w:tc>
      </w:tr>
      <w:tr w:rsidR="00A333DE" w:rsidRPr="00A17E4F" w14:paraId="4EFE568A" w14:textId="77777777" w:rsidTr="00CB104E">
        <w:trPr>
          <w:trHeight w:val="266"/>
          <w:jc w:val="center"/>
        </w:trPr>
        <w:tc>
          <w:tcPr>
            <w:tcW w:w="368" w:type="dxa"/>
            <w:tcBorders>
              <w:left w:val="nil"/>
            </w:tcBorders>
            <w:shd w:val="clear" w:color="auto" w:fill="E6E7E8"/>
          </w:tcPr>
          <w:p w14:paraId="2C4F4E57" w14:textId="77777777" w:rsidR="00A333DE" w:rsidRPr="00A17E4F" w:rsidRDefault="00A333DE" w:rsidP="00276815">
            <w:pPr>
              <w:pStyle w:val="TableParagraph"/>
              <w:rPr>
                <w:rFonts w:ascii="Times New Roman"/>
                <w:sz w:val="20"/>
                <w:szCs w:val="20"/>
              </w:rPr>
            </w:pPr>
          </w:p>
        </w:tc>
        <w:tc>
          <w:tcPr>
            <w:tcW w:w="8135" w:type="dxa"/>
            <w:tcBorders>
              <w:right w:val="nil"/>
            </w:tcBorders>
            <w:shd w:val="clear" w:color="auto" w:fill="E6E7E8"/>
          </w:tcPr>
          <w:p w14:paraId="797D1793" w14:textId="77777777" w:rsidR="00A333DE" w:rsidRPr="00A17E4F" w:rsidRDefault="00A333DE" w:rsidP="00276815">
            <w:pPr>
              <w:pStyle w:val="TableParagraph"/>
              <w:spacing w:before="40"/>
              <w:ind w:left="87" w:right="466"/>
              <w:rPr>
                <w:sz w:val="20"/>
                <w:szCs w:val="20"/>
              </w:rPr>
            </w:pPr>
            <w:r w:rsidRPr="00A17E4F">
              <w:rPr>
                <w:sz w:val="20"/>
                <w:szCs w:val="20"/>
              </w:rPr>
              <w:t>Provide breastfeeding counselling and support</w:t>
            </w:r>
          </w:p>
        </w:tc>
      </w:tr>
      <w:tr w:rsidR="00A333DE" w:rsidRPr="00A17E4F" w14:paraId="717DA3C3" w14:textId="77777777" w:rsidTr="00CB104E">
        <w:trPr>
          <w:trHeight w:val="266"/>
          <w:jc w:val="center"/>
        </w:trPr>
        <w:tc>
          <w:tcPr>
            <w:tcW w:w="368" w:type="dxa"/>
            <w:tcBorders>
              <w:left w:val="nil"/>
            </w:tcBorders>
            <w:shd w:val="clear" w:color="auto" w:fill="E6E7E8"/>
          </w:tcPr>
          <w:p w14:paraId="0E4ADAF5" w14:textId="77777777" w:rsidR="00A333DE" w:rsidRPr="00A17E4F" w:rsidRDefault="00A333DE" w:rsidP="00276815">
            <w:pPr>
              <w:pStyle w:val="TableParagraph"/>
              <w:rPr>
                <w:rFonts w:ascii="Times New Roman"/>
                <w:sz w:val="20"/>
                <w:szCs w:val="20"/>
              </w:rPr>
            </w:pPr>
          </w:p>
        </w:tc>
        <w:tc>
          <w:tcPr>
            <w:tcW w:w="8135" w:type="dxa"/>
            <w:tcBorders>
              <w:right w:val="nil"/>
            </w:tcBorders>
            <w:shd w:val="clear" w:color="auto" w:fill="E6E7E8"/>
          </w:tcPr>
          <w:p w14:paraId="68BE8EEA" w14:textId="77777777" w:rsidR="00A333DE" w:rsidRPr="00A17E4F" w:rsidRDefault="00A333DE" w:rsidP="00276815">
            <w:pPr>
              <w:pStyle w:val="TableParagraph"/>
              <w:spacing w:before="40"/>
              <w:ind w:left="87" w:right="466"/>
              <w:rPr>
                <w:sz w:val="20"/>
                <w:szCs w:val="20"/>
              </w:rPr>
            </w:pPr>
            <w:r w:rsidRPr="00A17E4F">
              <w:rPr>
                <w:sz w:val="20"/>
                <w:szCs w:val="20"/>
              </w:rPr>
              <w:t xml:space="preserve">Recommend counselling and support actions for the mother and the community </w:t>
            </w:r>
          </w:p>
        </w:tc>
      </w:tr>
      <w:tr w:rsidR="00A333DE" w:rsidRPr="00A17E4F" w14:paraId="3492AD4E" w14:textId="77777777" w:rsidTr="00CB104E">
        <w:trPr>
          <w:trHeight w:val="345"/>
          <w:jc w:val="center"/>
        </w:trPr>
        <w:tc>
          <w:tcPr>
            <w:tcW w:w="8503" w:type="dxa"/>
            <w:gridSpan w:val="2"/>
            <w:tcBorders>
              <w:left w:val="nil"/>
              <w:right w:val="nil"/>
            </w:tcBorders>
            <w:shd w:val="clear" w:color="auto" w:fill="E6E7E8"/>
          </w:tcPr>
          <w:p w14:paraId="7C005A3C" w14:textId="77777777" w:rsidR="00A333DE" w:rsidRPr="00A17E4F" w:rsidRDefault="00A333DE" w:rsidP="00276815">
            <w:pPr>
              <w:pStyle w:val="TableParagraph"/>
              <w:spacing w:before="40"/>
              <w:ind w:left="90"/>
              <w:rPr>
                <w:b/>
                <w:sz w:val="20"/>
                <w:szCs w:val="20"/>
              </w:rPr>
            </w:pPr>
            <w:r w:rsidRPr="00A17E4F">
              <w:rPr>
                <w:b/>
                <w:sz w:val="20"/>
                <w:szCs w:val="20"/>
              </w:rPr>
              <w:t>DISCHARGES</w:t>
            </w:r>
          </w:p>
        </w:tc>
      </w:tr>
      <w:tr w:rsidR="00A333DE" w:rsidRPr="00A17E4F" w14:paraId="7E15CE56" w14:textId="77777777" w:rsidTr="00CB104E">
        <w:trPr>
          <w:trHeight w:val="345"/>
          <w:jc w:val="center"/>
        </w:trPr>
        <w:tc>
          <w:tcPr>
            <w:tcW w:w="368" w:type="dxa"/>
            <w:tcBorders>
              <w:left w:val="nil"/>
            </w:tcBorders>
            <w:shd w:val="clear" w:color="auto" w:fill="E6E7E8"/>
          </w:tcPr>
          <w:p w14:paraId="7A0F4666" w14:textId="77777777" w:rsidR="00A333DE" w:rsidRPr="00A17E4F" w:rsidRDefault="00A333DE" w:rsidP="00276815">
            <w:pPr>
              <w:pStyle w:val="TableParagraph"/>
              <w:rPr>
                <w:rFonts w:ascii="Times New Roman"/>
                <w:sz w:val="20"/>
                <w:szCs w:val="20"/>
              </w:rPr>
            </w:pPr>
          </w:p>
        </w:tc>
        <w:tc>
          <w:tcPr>
            <w:tcW w:w="8135" w:type="dxa"/>
            <w:tcBorders>
              <w:right w:val="nil"/>
            </w:tcBorders>
            <w:shd w:val="clear" w:color="auto" w:fill="E6E7E8"/>
          </w:tcPr>
          <w:p w14:paraId="370CB8AE" w14:textId="77777777" w:rsidR="00A333DE" w:rsidRPr="00A17E4F" w:rsidRDefault="00A333DE" w:rsidP="00276815">
            <w:pPr>
              <w:pStyle w:val="TableParagraph"/>
              <w:spacing w:before="40"/>
              <w:ind w:left="87"/>
              <w:rPr>
                <w:sz w:val="20"/>
                <w:szCs w:val="20"/>
              </w:rPr>
            </w:pPr>
            <w:r w:rsidRPr="00A17E4F">
              <w:rPr>
                <w:sz w:val="20"/>
                <w:szCs w:val="20"/>
              </w:rPr>
              <w:t>Identify infants and children ready for discharge</w:t>
            </w:r>
          </w:p>
        </w:tc>
      </w:tr>
      <w:tr w:rsidR="00A333DE" w:rsidRPr="00A17E4F" w14:paraId="6D3FD5BC" w14:textId="77777777" w:rsidTr="00CB104E">
        <w:trPr>
          <w:trHeight w:val="345"/>
          <w:jc w:val="center"/>
        </w:trPr>
        <w:tc>
          <w:tcPr>
            <w:tcW w:w="368" w:type="dxa"/>
            <w:tcBorders>
              <w:left w:val="nil"/>
            </w:tcBorders>
            <w:shd w:val="clear" w:color="auto" w:fill="E6E7E8"/>
          </w:tcPr>
          <w:p w14:paraId="2599C55C" w14:textId="77777777" w:rsidR="00A333DE" w:rsidRPr="00A17E4F" w:rsidRDefault="00A333DE" w:rsidP="00276815">
            <w:pPr>
              <w:pStyle w:val="TableParagraph"/>
              <w:rPr>
                <w:rFonts w:ascii="Times New Roman"/>
                <w:sz w:val="20"/>
                <w:szCs w:val="20"/>
              </w:rPr>
            </w:pPr>
          </w:p>
        </w:tc>
        <w:tc>
          <w:tcPr>
            <w:tcW w:w="8135" w:type="dxa"/>
            <w:tcBorders>
              <w:right w:val="nil"/>
            </w:tcBorders>
            <w:shd w:val="clear" w:color="auto" w:fill="E6E7E8"/>
          </w:tcPr>
          <w:p w14:paraId="173527AD" w14:textId="77777777" w:rsidR="00A333DE" w:rsidRPr="00A17E4F" w:rsidRDefault="00A333DE" w:rsidP="00276815">
            <w:pPr>
              <w:pStyle w:val="TableParagraph"/>
              <w:spacing w:before="40"/>
              <w:ind w:left="87"/>
              <w:rPr>
                <w:sz w:val="20"/>
                <w:szCs w:val="20"/>
              </w:rPr>
            </w:pPr>
            <w:r w:rsidRPr="00A17E4F">
              <w:rPr>
                <w:sz w:val="20"/>
                <w:szCs w:val="20"/>
              </w:rPr>
              <w:t>Fill in the outpatient care treatment card upon discharge</w:t>
            </w:r>
          </w:p>
        </w:tc>
      </w:tr>
      <w:tr w:rsidR="00A333DE" w:rsidRPr="00A17E4F" w14:paraId="13207848" w14:textId="77777777" w:rsidTr="00CB104E">
        <w:trPr>
          <w:trHeight w:val="567"/>
          <w:jc w:val="center"/>
        </w:trPr>
        <w:tc>
          <w:tcPr>
            <w:tcW w:w="368" w:type="dxa"/>
            <w:tcBorders>
              <w:left w:val="nil"/>
            </w:tcBorders>
            <w:shd w:val="clear" w:color="auto" w:fill="E6E7E8"/>
          </w:tcPr>
          <w:p w14:paraId="44F78ED9" w14:textId="77777777" w:rsidR="00A333DE" w:rsidRPr="00A17E4F" w:rsidRDefault="00A333DE" w:rsidP="00276815">
            <w:pPr>
              <w:pStyle w:val="TableParagraph"/>
              <w:rPr>
                <w:rFonts w:ascii="Times New Roman"/>
                <w:sz w:val="20"/>
                <w:szCs w:val="20"/>
              </w:rPr>
            </w:pPr>
          </w:p>
        </w:tc>
        <w:tc>
          <w:tcPr>
            <w:tcW w:w="8135" w:type="dxa"/>
            <w:tcBorders>
              <w:right w:val="nil"/>
            </w:tcBorders>
            <w:shd w:val="clear" w:color="auto" w:fill="E6E7E8"/>
          </w:tcPr>
          <w:p w14:paraId="682FF6EB" w14:textId="77777777" w:rsidR="00A333DE" w:rsidRPr="00A17E4F" w:rsidRDefault="00A333DE" w:rsidP="00276815">
            <w:pPr>
              <w:pStyle w:val="TableParagraph"/>
              <w:spacing w:before="40"/>
              <w:ind w:left="87"/>
              <w:rPr>
                <w:sz w:val="20"/>
                <w:szCs w:val="20"/>
              </w:rPr>
            </w:pPr>
            <w:r w:rsidRPr="00A17E4F">
              <w:rPr>
                <w:sz w:val="20"/>
                <w:szCs w:val="20"/>
              </w:rPr>
              <w:t>Provide appropriate information to mother/caregiver about child’s discharge (e.g., when to bring the child back, danger signs)</w:t>
            </w:r>
          </w:p>
        </w:tc>
      </w:tr>
      <w:tr w:rsidR="00A333DE" w:rsidRPr="00A17E4F" w14:paraId="4D458030" w14:textId="77777777" w:rsidTr="00CB104E">
        <w:trPr>
          <w:trHeight w:val="345"/>
          <w:jc w:val="center"/>
        </w:trPr>
        <w:tc>
          <w:tcPr>
            <w:tcW w:w="368" w:type="dxa"/>
            <w:tcBorders>
              <w:left w:val="nil"/>
            </w:tcBorders>
            <w:shd w:val="clear" w:color="auto" w:fill="E6E7E8"/>
          </w:tcPr>
          <w:p w14:paraId="5FB30CA4" w14:textId="77777777" w:rsidR="00A333DE" w:rsidRPr="00A17E4F" w:rsidRDefault="00A333DE" w:rsidP="00276815">
            <w:pPr>
              <w:pStyle w:val="TableParagraph"/>
              <w:rPr>
                <w:rFonts w:ascii="Times New Roman"/>
                <w:sz w:val="20"/>
                <w:szCs w:val="20"/>
              </w:rPr>
            </w:pPr>
          </w:p>
        </w:tc>
        <w:tc>
          <w:tcPr>
            <w:tcW w:w="8135" w:type="dxa"/>
            <w:tcBorders>
              <w:right w:val="nil"/>
            </w:tcBorders>
            <w:shd w:val="clear" w:color="auto" w:fill="E6E7E8"/>
          </w:tcPr>
          <w:p w14:paraId="72F8C90A" w14:textId="77777777" w:rsidR="00A333DE" w:rsidRPr="00A17E4F" w:rsidRDefault="00A333DE" w:rsidP="00276815">
            <w:pPr>
              <w:pStyle w:val="TableParagraph"/>
              <w:spacing w:before="40"/>
              <w:ind w:left="87"/>
              <w:rPr>
                <w:sz w:val="20"/>
                <w:szCs w:val="20"/>
              </w:rPr>
            </w:pPr>
            <w:r w:rsidRPr="00A17E4F">
              <w:rPr>
                <w:sz w:val="20"/>
                <w:szCs w:val="20"/>
              </w:rPr>
              <w:t>Provide discharge ration of RUTF for children 6–59 months</w:t>
            </w:r>
          </w:p>
        </w:tc>
      </w:tr>
      <w:tr w:rsidR="00A333DE" w:rsidRPr="00A17E4F" w14:paraId="4E7D0119" w14:textId="77777777" w:rsidTr="00CB104E">
        <w:trPr>
          <w:trHeight w:val="567"/>
          <w:jc w:val="center"/>
        </w:trPr>
        <w:tc>
          <w:tcPr>
            <w:tcW w:w="368" w:type="dxa"/>
            <w:tcBorders>
              <w:left w:val="nil"/>
            </w:tcBorders>
            <w:shd w:val="clear" w:color="auto" w:fill="E6E7E8"/>
          </w:tcPr>
          <w:p w14:paraId="7E539F81" w14:textId="77777777" w:rsidR="00A333DE" w:rsidRPr="00A17E4F" w:rsidRDefault="00A333DE" w:rsidP="00276815">
            <w:pPr>
              <w:pStyle w:val="TableParagraph"/>
              <w:rPr>
                <w:rFonts w:ascii="Times New Roman"/>
                <w:sz w:val="20"/>
                <w:szCs w:val="20"/>
              </w:rPr>
            </w:pPr>
          </w:p>
        </w:tc>
        <w:tc>
          <w:tcPr>
            <w:tcW w:w="8135" w:type="dxa"/>
            <w:tcBorders>
              <w:right w:val="nil"/>
            </w:tcBorders>
            <w:shd w:val="clear" w:color="auto" w:fill="E6E7E8"/>
          </w:tcPr>
          <w:p w14:paraId="691B118B" w14:textId="77777777" w:rsidR="00A333DE" w:rsidRPr="00A17E4F" w:rsidRDefault="00A333DE" w:rsidP="00276815">
            <w:pPr>
              <w:pStyle w:val="TableParagraph"/>
              <w:spacing w:before="40"/>
              <w:ind w:left="87"/>
              <w:rPr>
                <w:sz w:val="20"/>
                <w:szCs w:val="20"/>
              </w:rPr>
            </w:pPr>
            <w:r w:rsidRPr="00A17E4F">
              <w:rPr>
                <w:sz w:val="20"/>
                <w:szCs w:val="20"/>
              </w:rPr>
              <w:t>Inform mother/caregiver about linking with other services, programmes, and initiatives, if appropriate (e.g., supplementary feeding programme [SFP])</w:t>
            </w:r>
          </w:p>
        </w:tc>
      </w:tr>
      <w:tr w:rsidR="00A333DE" w:rsidRPr="00A17E4F" w14:paraId="1195BA4B" w14:textId="77777777" w:rsidTr="00CB104E">
        <w:trPr>
          <w:trHeight w:val="345"/>
          <w:jc w:val="center"/>
        </w:trPr>
        <w:tc>
          <w:tcPr>
            <w:tcW w:w="8503" w:type="dxa"/>
            <w:gridSpan w:val="2"/>
            <w:tcBorders>
              <w:left w:val="nil"/>
              <w:right w:val="nil"/>
            </w:tcBorders>
            <w:shd w:val="clear" w:color="auto" w:fill="E6E7E8"/>
          </w:tcPr>
          <w:p w14:paraId="2CA002BC" w14:textId="77777777" w:rsidR="00A333DE" w:rsidRPr="00A17E4F" w:rsidRDefault="00A333DE" w:rsidP="00276815">
            <w:pPr>
              <w:pStyle w:val="TableParagraph"/>
              <w:spacing w:before="40"/>
              <w:ind w:left="90"/>
              <w:rPr>
                <w:b/>
                <w:sz w:val="20"/>
                <w:szCs w:val="20"/>
              </w:rPr>
            </w:pPr>
            <w:r w:rsidRPr="00A17E4F">
              <w:rPr>
                <w:b/>
                <w:sz w:val="20"/>
                <w:szCs w:val="20"/>
              </w:rPr>
              <w:t>ACCEPTING REFERRALS FROM INPATIENT CARE</w:t>
            </w:r>
          </w:p>
        </w:tc>
      </w:tr>
      <w:tr w:rsidR="00A333DE" w:rsidRPr="00A17E4F" w14:paraId="2BCDE478" w14:textId="77777777" w:rsidTr="00CB104E">
        <w:trPr>
          <w:trHeight w:val="567"/>
          <w:jc w:val="center"/>
        </w:trPr>
        <w:tc>
          <w:tcPr>
            <w:tcW w:w="368" w:type="dxa"/>
            <w:tcBorders>
              <w:left w:val="nil"/>
            </w:tcBorders>
            <w:shd w:val="clear" w:color="auto" w:fill="E6E7E8"/>
          </w:tcPr>
          <w:p w14:paraId="38189A7A" w14:textId="77777777" w:rsidR="00A333DE" w:rsidRPr="00A17E4F" w:rsidRDefault="00A333DE" w:rsidP="00276815">
            <w:pPr>
              <w:pStyle w:val="TableParagraph"/>
              <w:rPr>
                <w:rFonts w:ascii="Times New Roman"/>
                <w:sz w:val="20"/>
                <w:szCs w:val="20"/>
              </w:rPr>
            </w:pPr>
          </w:p>
        </w:tc>
        <w:tc>
          <w:tcPr>
            <w:tcW w:w="8135" w:type="dxa"/>
            <w:tcBorders>
              <w:right w:val="nil"/>
            </w:tcBorders>
            <w:shd w:val="clear" w:color="auto" w:fill="E6E7E8"/>
          </w:tcPr>
          <w:p w14:paraId="22EAFBE2" w14:textId="77777777" w:rsidR="00A333DE" w:rsidRPr="00A17E4F" w:rsidRDefault="00A333DE" w:rsidP="00276815">
            <w:pPr>
              <w:pStyle w:val="TableParagraph"/>
              <w:spacing w:before="40"/>
              <w:ind w:left="87"/>
              <w:rPr>
                <w:sz w:val="20"/>
                <w:szCs w:val="20"/>
              </w:rPr>
            </w:pPr>
            <w:r w:rsidRPr="00A17E4F">
              <w:rPr>
                <w:sz w:val="20"/>
                <w:szCs w:val="20"/>
              </w:rPr>
              <w:t>Review referral slip from inpatient care and record relevant information on outpatient care treatment card (including medicines)</w:t>
            </w:r>
          </w:p>
        </w:tc>
      </w:tr>
      <w:tr w:rsidR="00A333DE" w:rsidRPr="00A17E4F" w14:paraId="456BAF9E" w14:textId="77777777" w:rsidTr="00CB104E">
        <w:trPr>
          <w:trHeight w:val="567"/>
          <w:jc w:val="center"/>
        </w:trPr>
        <w:tc>
          <w:tcPr>
            <w:tcW w:w="368" w:type="dxa"/>
            <w:tcBorders>
              <w:left w:val="nil"/>
            </w:tcBorders>
            <w:shd w:val="clear" w:color="auto" w:fill="E6E7E8"/>
          </w:tcPr>
          <w:p w14:paraId="14C2A17E" w14:textId="77777777" w:rsidR="00A333DE" w:rsidRPr="00A17E4F" w:rsidRDefault="00A333DE" w:rsidP="00276815">
            <w:pPr>
              <w:pStyle w:val="TableParagraph"/>
              <w:rPr>
                <w:rFonts w:ascii="Times New Roman"/>
                <w:sz w:val="20"/>
                <w:szCs w:val="20"/>
              </w:rPr>
            </w:pPr>
          </w:p>
        </w:tc>
        <w:tc>
          <w:tcPr>
            <w:tcW w:w="8135" w:type="dxa"/>
            <w:tcBorders>
              <w:right w:val="nil"/>
            </w:tcBorders>
            <w:shd w:val="clear" w:color="auto" w:fill="E6E7E8"/>
          </w:tcPr>
          <w:p w14:paraId="09BA26B5" w14:textId="77777777" w:rsidR="00A333DE" w:rsidRPr="00A17E4F" w:rsidRDefault="00A333DE" w:rsidP="00276815">
            <w:pPr>
              <w:pStyle w:val="TableParagraph"/>
              <w:spacing w:before="40" w:line="241" w:lineRule="exact"/>
              <w:ind w:left="87"/>
              <w:rPr>
                <w:sz w:val="20"/>
                <w:szCs w:val="20"/>
              </w:rPr>
            </w:pPr>
            <w:r w:rsidRPr="00A17E4F">
              <w:rPr>
                <w:sz w:val="20"/>
                <w:szCs w:val="20"/>
              </w:rPr>
              <w:t>Review information and medications provided in inpatient care, confirm with mother/caregiver medicines received to date, and adjust outpatient care medicines for admission</w:t>
            </w:r>
          </w:p>
        </w:tc>
      </w:tr>
      <w:tr w:rsidR="00A333DE" w:rsidRPr="00A17E4F" w14:paraId="681AA0AE" w14:textId="77777777" w:rsidTr="00CB104E">
        <w:trPr>
          <w:trHeight w:val="807"/>
          <w:jc w:val="center"/>
        </w:trPr>
        <w:tc>
          <w:tcPr>
            <w:tcW w:w="368" w:type="dxa"/>
            <w:tcBorders>
              <w:left w:val="nil"/>
            </w:tcBorders>
            <w:shd w:val="clear" w:color="auto" w:fill="E6E7E8"/>
          </w:tcPr>
          <w:p w14:paraId="4F3D0D46" w14:textId="77777777" w:rsidR="00A333DE" w:rsidRPr="00A17E4F" w:rsidRDefault="00A333DE" w:rsidP="00276815">
            <w:pPr>
              <w:pStyle w:val="TableParagraph"/>
              <w:rPr>
                <w:rFonts w:ascii="Times New Roman"/>
                <w:sz w:val="20"/>
                <w:szCs w:val="20"/>
              </w:rPr>
            </w:pPr>
          </w:p>
        </w:tc>
        <w:tc>
          <w:tcPr>
            <w:tcW w:w="8135" w:type="dxa"/>
            <w:tcBorders>
              <w:right w:val="nil"/>
            </w:tcBorders>
            <w:shd w:val="clear" w:color="auto" w:fill="E6E7E8"/>
          </w:tcPr>
          <w:p w14:paraId="74331E34" w14:textId="77777777" w:rsidR="00A333DE" w:rsidRPr="00A17E4F" w:rsidRDefault="00A333DE" w:rsidP="00276815">
            <w:pPr>
              <w:pStyle w:val="TableParagraph"/>
              <w:spacing w:before="40"/>
              <w:ind w:left="87" w:right="49"/>
              <w:rPr>
                <w:sz w:val="20"/>
                <w:szCs w:val="20"/>
              </w:rPr>
            </w:pPr>
            <w:r w:rsidRPr="00A17E4F">
              <w:rPr>
                <w:sz w:val="20"/>
                <w:szCs w:val="20"/>
              </w:rPr>
              <w:t>Follow admission protocols (i.e., do anthropometry, take medical history, do physical examination, check breastfeeding status for children  6 to 23 months, test appetite, calculate RUTF ration, discuss key messages, fill out RUTF ration card, link with outreach worker)</w:t>
            </w:r>
          </w:p>
        </w:tc>
      </w:tr>
      <w:tr w:rsidR="00A333DE" w:rsidRPr="00A17E4F" w14:paraId="0A33BAAA" w14:textId="77777777" w:rsidTr="00CB104E">
        <w:trPr>
          <w:trHeight w:val="345"/>
          <w:jc w:val="center"/>
        </w:trPr>
        <w:tc>
          <w:tcPr>
            <w:tcW w:w="8503" w:type="dxa"/>
            <w:gridSpan w:val="2"/>
            <w:tcBorders>
              <w:left w:val="nil"/>
              <w:right w:val="nil"/>
            </w:tcBorders>
            <w:shd w:val="clear" w:color="auto" w:fill="E6E7E8"/>
          </w:tcPr>
          <w:p w14:paraId="609333B6" w14:textId="77777777" w:rsidR="00A333DE" w:rsidRPr="00A17E4F" w:rsidRDefault="00A333DE" w:rsidP="00276815">
            <w:pPr>
              <w:pStyle w:val="TableParagraph"/>
              <w:spacing w:before="40"/>
              <w:ind w:left="90"/>
              <w:rPr>
                <w:b/>
                <w:sz w:val="20"/>
                <w:szCs w:val="20"/>
              </w:rPr>
            </w:pPr>
            <w:r w:rsidRPr="00A17E4F">
              <w:rPr>
                <w:b/>
                <w:sz w:val="20"/>
                <w:szCs w:val="20"/>
              </w:rPr>
              <w:t>DISCUSSION WITH MOTHERS/CAREGIVERS AT SITES</w:t>
            </w:r>
          </w:p>
        </w:tc>
      </w:tr>
      <w:tr w:rsidR="00A333DE" w:rsidRPr="00A17E4F" w14:paraId="5EF44BB6" w14:textId="77777777" w:rsidTr="00CB104E">
        <w:trPr>
          <w:trHeight w:val="345"/>
          <w:jc w:val="center"/>
        </w:trPr>
        <w:tc>
          <w:tcPr>
            <w:tcW w:w="368" w:type="dxa"/>
            <w:tcBorders>
              <w:left w:val="nil"/>
            </w:tcBorders>
            <w:shd w:val="clear" w:color="auto" w:fill="E6E7E8"/>
          </w:tcPr>
          <w:p w14:paraId="7D8CD4A9" w14:textId="77777777" w:rsidR="00A333DE" w:rsidRPr="00A17E4F" w:rsidRDefault="00A333DE" w:rsidP="00276815">
            <w:pPr>
              <w:pStyle w:val="TableParagraph"/>
              <w:rPr>
                <w:rFonts w:ascii="Times New Roman"/>
                <w:sz w:val="20"/>
                <w:szCs w:val="20"/>
              </w:rPr>
            </w:pPr>
          </w:p>
        </w:tc>
        <w:tc>
          <w:tcPr>
            <w:tcW w:w="8135" w:type="dxa"/>
            <w:tcBorders>
              <w:right w:val="nil"/>
            </w:tcBorders>
            <w:shd w:val="clear" w:color="auto" w:fill="E6E7E8"/>
          </w:tcPr>
          <w:p w14:paraId="1EC74D7C" w14:textId="77777777" w:rsidR="00A333DE" w:rsidRPr="00A17E4F" w:rsidRDefault="00A333DE" w:rsidP="00276815">
            <w:pPr>
              <w:pStyle w:val="TableParagraph"/>
              <w:spacing w:before="40"/>
              <w:ind w:left="87"/>
              <w:rPr>
                <w:sz w:val="20"/>
                <w:szCs w:val="20"/>
              </w:rPr>
            </w:pPr>
            <w:r w:rsidRPr="00A17E4F">
              <w:rPr>
                <w:sz w:val="20"/>
                <w:szCs w:val="20"/>
              </w:rPr>
              <w:t>Where have you come from?</w:t>
            </w:r>
          </w:p>
        </w:tc>
      </w:tr>
      <w:tr w:rsidR="00A333DE" w:rsidRPr="00A17E4F" w14:paraId="0E1FCECC" w14:textId="77777777" w:rsidTr="00CB104E">
        <w:trPr>
          <w:trHeight w:val="345"/>
          <w:jc w:val="center"/>
        </w:trPr>
        <w:tc>
          <w:tcPr>
            <w:tcW w:w="368" w:type="dxa"/>
            <w:tcBorders>
              <w:left w:val="nil"/>
            </w:tcBorders>
            <w:shd w:val="clear" w:color="auto" w:fill="E6E7E8"/>
          </w:tcPr>
          <w:p w14:paraId="5D0971C3" w14:textId="77777777" w:rsidR="00A333DE" w:rsidRPr="00A17E4F" w:rsidRDefault="00A333DE" w:rsidP="00276815">
            <w:pPr>
              <w:pStyle w:val="TableParagraph"/>
              <w:rPr>
                <w:rFonts w:ascii="Times New Roman"/>
                <w:sz w:val="20"/>
                <w:szCs w:val="20"/>
              </w:rPr>
            </w:pPr>
          </w:p>
        </w:tc>
        <w:tc>
          <w:tcPr>
            <w:tcW w:w="8135" w:type="dxa"/>
            <w:tcBorders>
              <w:right w:val="nil"/>
            </w:tcBorders>
            <w:shd w:val="clear" w:color="auto" w:fill="E6E7E8"/>
          </w:tcPr>
          <w:p w14:paraId="4E5E2E37" w14:textId="77777777" w:rsidR="00A333DE" w:rsidRPr="00A17E4F" w:rsidRDefault="00A333DE" w:rsidP="00276815">
            <w:pPr>
              <w:pStyle w:val="TableParagraph"/>
              <w:spacing w:before="40"/>
              <w:ind w:left="87"/>
              <w:rPr>
                <w:sz w:val="20"/>
                <w:szCs w:val="20"/>
              </w:rPr>
            </w:pPr>
            <w:r w:rsidRPr="00A17E4F">
              <w:rPr>
                <w:sz w:val="20"/>
                <w:szCs w:val="20"/>
              </w:rPr>
              <w:t>How long did it take to get here?</w:t>
            </w:r>
          </w:p>
        </w:tc>
      </w:tr>
      <w:tr w:rsidR="00A333DE" w:rsidRPr="00A17E4F" w14:paraId="1C8E637D" w14:textId="77777777" w:rsidTr="00CB104E">
        <w:trPr>
          <w:trHeight w:val="345"/>
          <w:jc w:val="center"/>
        </w:trPr>
        <w:tc>
          <w:tcPr>
            <w:tcW w:w="368" w:type="dxa"/>
            <w:tcBorders>
              <w:left w:val="nil"/>
            </w:tcBorders>
            <w:shd w:val="clear" w:color="auto" w:fill="E6E7E8"/>
          </w:tcPr>
          <w:p w14:paraId="754D2147" w14:textId="77777777" w:rsidR="00A333DE" w:rsidRPr="00A17E4F" w:rsidRDefault="00A333DE" w:rsidP="00276815">
            <w:pPr>
              <w:pStyle w:val="TableParagraph"/>
              <w:rPr>
                <w:rFonts w:ascii="Times New Roman"/>
                <w:sz w:val="20"/>
                <w:szCs w:val="20"/>
              </w:rPr>
            </w:pPr>
          </w:p>
        </w:tc>
        <w:tc>
          <w:tcPr>
            <w:tcW w:w="8135" w:type="dxa"/>
            <w:tcBorders>
              <w:right w:val="nil"/>
            </w:tcBorders>
            <w:shd w:val="clear" w:color="auto" w:fill="E6E7E8"/>
          </w:tcPr>
          <w:p w14:paraId="2B029156" w14:textId="77777777" w:rsidR="00A333DE" w:rsidRPr="00A17E4F" w:rsidRDefault="00A333DE" w:rsidP="00276815">
            <w:pPr>
              <w:pStyle w:val="TableParagraph"/>
              <w:spacing w:before="40"/>
              <w:ind w:left="87"/>
              <w:rPr>
                <w:sz w:val="20"/>
                <w:szCs w:val="20"/>
              </w:rPr>
            </w:pPr>
            <w:r w:rsidRPr="00A17E4F">
              <w:rPr>
                <w:sz w:val="20"/>
                <w:szCs w:val="20"/>
              </w:rPr>
              <w:t>How did you hear about the service?</w:t>
            </w:r>
          </w:p>
        </w:tc>
      </w:tr>
      <w:tr w:rsidR="00A333DE" w:rsidRPr="00A17E4F" w14:paraId="70E9242A" w14:textId="77777777" w:rsidTr="00CB104E">
        <w:trPr>
          <w:trHeight w:val="347"/>
          <w:jc w:val="center"/>
        </w:trPr>
        <w:tc>
          <w:tcPr>
            <w:tcW w:w="368" w:type="dxa"/>
            <w:tcBorders>
              <w:left w:val="nil"/>
              <w:bottom w:val="nil"/>
            </w:tcBorders>
            <w:shd w:val="clear" w:color="auto" w:fill="E6E7E8"/>
          </w:tcPr>
          <w:p w14:paraId="1D8B84AF" w14:textId="77777777" w:rsidR="00A333DE" w:rsidRPr="00A17E4F" w:rsidRDefault="00A333DE" w:rsidP="00276815">
            <w:pPr>
              <w:pStyle w:val="TableParagraph"/>
              <w:rPr>
                <w:rFonts w:ascii="Times New Roman"/>
                <w:sz w:val="20"/>
                <w:szCs w:val="20"/>
              </w:rPr>
            </w:pPr>
          </w:p>
        </w:tc>
        <w:tc>
          <w:tcPr>
            <w:tcW w:w="8135" w:type="dxa"/>
            <w:tcBorders>
              <w:bottom w:val="nil"/>
              <w:right w:val="nil"/>
            </w:tcBorders>
            <w:shd w:val="clear" w:color="auto" w:fill="E6E7E8"/>
          </w:tcPr>
          <w:p w14:paraId="0C6DF1FD" w14:textId="77777777" w:rsidR="00A333DE" w:rsidRPr="00A17E4F" w:rsidRDefault="00A333DE" w:rsidP="00276815">
            <w:pPr>
              <w:pStyle w:val="TableParagraph"/>
              <w:spacing w:before="40"/>
              <w:ind w:left="87"/>
              <w:rPr>
                <w:sz w:val="20"/>
                <w:szCs w:val="20"/>
              </w:rPr>
            </w:pPr>
            <w:r w:rsidRPr="00A17E4F">
              <w:rPr>
                <w:sz w:val="20"/>
                <w:szCs w:val="20"/>
              </w:rPr>
              <w:t>Why did you bring your child?</w:t>
            </w:r>
          </w:p>
        </w:tc>
      </w:tr>
    </w:tbl>
    <w:p w14:paraId="3B1D545F" w14:textId="77777777" w:rsidR="00A333DE" w:rsidRPr="003D448D" w:rsidRDefault="00A333DE" w:rsidP="00276815"/>
    <w:p w14:paraId="6F3A96C0" w14:textId="77777777" w:rsidR="00A333DE" w:rsidRDefault="00A333DE" w:rsidP="00276815">
      <w:r>
        <w:br w:type="page"/>
      </w:r>
    </w:p>
    <w:p w14:paraId="35B64693" w14:textId="77777777" w:rsidR="00A333DE" w:rsidRDefault="00A333DE" w:rsidP="00276815">
      <w:pPr>
        <w:jc w:val="center"/>
        <w:rPr>
          <w:b/>
          <w:color w:val="000080"/>
          <w:sz w:val="48"/>
          <w:szCs w:val="48"/>
        </w:rPr>
      </w:pPr>
    </w:p>
    <w:p w14:paraId="2CBE54F0" w14:textId="77777777" w:rsidR="00A333DE" w:rsidRDefault="00A333DE" w:rsidP="00276815">
      <w:pPr>
        <w:jc w:val="center"/>
        <w:rPr>
          <w:b/>
          <w:color w:val="000080"/>
          <w:sz w:val="48"/>
          <w:szCs w:val="48"/>
        </w:rPr>
      </w:pPr>
    </w:p>
    <w:p w14:paraId="1CCD455E" w14:textId="77777777" w:rsidR="00A333DE" w:rsidRDefault="00A333DE" w:rsidP="00276815">
      <w:pPr>
        <w:jc w:val="center"/>
        <w:rPr>
          <w:b/>
          <w:color w:val="000080"/>
          <w:sz w:val="48"/>
          <w:szCs w:val="48"/>
        </w:rPr>
      </w:pPr>
    </w:p>
    <w:p w14:paraId="09EAFA3F" w14:textId="77777777" w:rsidR="00A333DE" w:rsidRDefault="00A333DE" w:rsidP="00276815">
      <w:pPr>
        <w:jc w:val="center"/>
        <w:rPr>
          <w:b/>
          <w:color w:val="000080"/>
          <w:sz w:val="48"/>
          <w:szCs w:val="48"/>
        </w:rPr>
      </w:pPr>
    </w:p>
    <w:p w14:paraId="168F0739" w14:textId="77777777" w:rsidR="004277E6" w:rsidRDefault="004277E6" w:rsidP="00276815">
      <w:pPr>
        <w:jc w:val="center"/>
        <w:rPr>
          <w:b/>
          <w:color w:val="000080"/>
          <w:sz w:val="48"/>
          <w:szCs w:val="48"/>
        </w:rPr>
      </w:pPr>
    </w:p>
    <w:p w14:paraId="0814E25D" w14:textId="77777777" w:rsidR="004277E6" w:rsidRDefault="004277E6" w:rsidP="00276815">
      <w:pPr>
        <w:jc w:val="center"/>
        <w:rPr>
          <w:b/>
          <w:color w:val="000080"/>
          <w:sz w:val="48"/>
          <w:szCs w:val="48"/>
        </w:rPr>
      </w:pPr>
    </w:p>
    <w:p w14:paraId="243CB64B" w14:textId="77777777" w:rsidR="004277E6" w:rsidRDefault="004277E6" w:rsidP="00276815">
      <w:pPr>
        <w:jc w:val="center"/>
        <w:rPr>
          <w:b/>
          <w:color w:val="000080"/>
          <w:sz w:val="48"/>
          <w:szCs w:val="48"/>
        </w:rPr>
      </w:pPr>
    </w:p>
    <w:p w14:paraId="482A310A" w14:textId="77777777" w:rsidR="00A333DE" w:rsidRDefault="00A333DE" w:rsidP="00276815">
      <w:pPr>
        <w:jc w:val="center"/>
        <w:rPr>
          <w:b/>
          <w:color w:val="000080"/>
          <w:sz w:val="48"/>
          <w:szCs w:val="48"/>
        </w:rPr>
      </w:pPr>
    </w:p>
    <w:p w14:paraId="15A825A7" w14:textId="77777777" w:rsidR="00A333DE" w:rsidRDefault="00A333DE" w:rsidP="00276815">
      <w:pPr>
        <w:jc w:val="center"/>
        <w:rPr>
          <w:b/>
          <w:color w:val="000080"/>
          <w:sz w:val="48"/>
          <w:szCs w:val="48"/>
        </w:rPr>
      </w:pPr>
    </w:p>
    <w:p w14:paraId="6EB9230D" w14:textId="77777777" w:rsidR="00A333DE" w:rsidRPr="007D15D6" w:rsidRDefault="00A333DE" w:rsidP="00276815">
      <w:pPr>
        <w:jc w:val="center"/>
        <w:rPr>
          <w:b/>
          <w:color w:val="000080"/>
          <w:sz w:val="48"/>
          <w:szCs w:val="48"/>
        </w:rPr>
      </w:pPr>
      <w:r w:rsidRPr="007D15D6">
        <w:rPr>
          <w:b/>
          <w:color w:val="000080"/>
          <w:sz w:val="48"/>
          <w:szCs w:val="48"/>
        </w:rPr>
        <w:t>EXERCISES</w:t>
      </w:r>
    </w:p>
    <w:p w14:paraId="4F828A14" w14:textId="77777777" w:rsidR="00A333DE" w:rsidRDefault="00A333DE" w:rsidP="00276815"/>
    <w:p w14:paraId="5DF811E2" w14:textId="77777777" w:rsidR="00A333DE" w:rsidRDefault="00A333DE">
      <w:r>
        <w:br w:type="page"/>
      </w:r>
    </w:p>
    <w:p w14:paraId="10D2E52B" w14:textId="77777777" w:rsidR="00A333DE" w:rsidRPr="000D4BE9" w:rsidRDefault="00A333DE" w:rsidP="00276815">
      <w:pPr>
        <w:pStyle w:val="Handout"/>
      </w:pPr>
      <w:bookmarkStart w:id="192" w:name="_Toc524801333"/>
      <w:bookmarkStart w:id="193" w:name="_Toc524801487"/>
      <w:r w:rsidRPr="000D4BE9">
        <w:t xml:space="preserve">Exercise 4.1 Outpatient Care Admission </w:t>
      </w:r>
      <w:r>
        <w:t>for Infants Under 6 Months and Children 6–59 Months</w:t>
      </w:r>
      <w:bookmarkEnd w:id="192"/>
      <w:bookmarkEnd w:id="193"/>
      <w:r>
        <w:t xml:space="preserve"> </w:t>
      </w:r>
    </w:p>
    <w:p w14:paraId="05AE62D7" w14:textId="77777777" w:rsidR="00A333DE" w:rsidRPr="000D4BE9" w:rsidRDefault="00A333DE" w:rsidP="00276815">
      <w:pPr>
        <w:rPr>
          <w:rFonts w:cs="Tahoma"/>
          <w:b/>
          <w:sz w:val="24"/>
          <w:szCs w:val="24"/>
        </w:rPr>
      </w:pPr>
    </w:p>
    <w:tbl>
      <w:tblPr>
        <w:tblW w:w="9514" w:type="dxa"/>
        <w:tblInd w:w="-8" w:type="dxa"/>
        <w:tblLayout w:type="fixed"/>
        <w:tblCellMar>
          <w:left w:w="30" w:type="dxa"/>
          <w:right w:w="30" w:type="dxa"/>
        </w:tblCellMar>
        <w:tblLook w:val="0000" w:firstRow="0" w:lastRow="0" w:firstColumn="0" w:lastColumn="0" w:noHBand="0" w:noVBand="0"/>
      </w:tblPr>
      <w:tblGrid>
        <w:gridCol w:w="1096"/>
        <w:gridCol w:w="728"/>
        <w:gridCol w:w="995"/>
        <w:gridCol w:w="1034"/>
        <w:gridCol w:w="752"/>
        <w:gridCol w:w="1128"/>
        <w:gridCol w:w="1598"/>
        <w:gridCol w:w="44"/>
        <w:gridCol w:w="2118"/>
        <w:gridCol w:w="21"/>
      </w:tblGrid>
      <w:tr w:rsidR="00A333DE" w:rsidRPr="000D4BE9" w14:paraId="2314D6B3" w14:textId="77777777" w:rsidTr="00276815">
        <w:trPr>
          <w:gridAfter w:val="1"/>
          <w:wAfter w:w="21" w:type="dxa"/>
          <w:trHeight w:val="278"/>
        </w:trPr>
        <w:tc>
          <w:tcPr>
            <w:tcW w:w="1096" w:type="dxa"/>
            <w:tcBorders>
              <w:top w:val="single" w:sz="6" w:space="0" w:color="auto"/>
              <w:left w:val="single" w:sz="6" w:space="0" w:color="auto"/>
              <w:bottom w:val="single" w:sz="6" w:space="0" w:color="auto"/>
              <w:right w:val="single" w:sz="6" w:space="0" w:color="auto"/>
            </w:tcBorders>
            <w:shd w:val="solid" w:color="FFFFFF" w:fill="auto"/>
          </w:tcPr>
          <w:p w14:paraId="0E1278C6" w14:textId="77777777" w:rsidR="00A333DE" w:rsidRPr="00891D29" w:rsidRDefault="00A333DE" w:rsidP="00891D29">
            <w:pPr>
              <w:jc w:val="right"/>
              <w:rPr>
                <w:rFonts w:cs="Tahoma"/>
                <w:snapToGrid w:val="0"/>
                <w:color w:val="000000" w:themeColor="text1"/>
                <w:sz w:val="18"/>
              </w:rPr>
            </w:pPr>
          </w:p>
        </w:tc>
        <w:tc>
          <w:tcPr>
            <w:tcW w:w="728" w:type="dxa"/>
            <w:tcBorders>
              <w:top w:val="single" w:sz="6" w:space="0" w:color="auto"/>
              <w:left w:val="single" w:sz="6" w:space="0" w:color="auto"/>
              <w:bottom w:val="single" w:sz="6" w:space="0" w:color="auto"/>
              <w:right w:val="single" w:sz="6" w:space="0" w:color="auto"/>
            </w:tcBorders>
            <w:shd w:val="solid" w:color="FFFFFF" w:fill="auto"/>
          </w:tcPr>
          <w:p w14:paraId="75AFECEA" w14:textId="77777777" w:rsidR="00A333DE" w:rsidRPr="00891D29" w:rsidRDefault="00A333DE" w:rsidP="00891D29">
            <w:pPr>
              <w:jc w:val="center"/>
              <w:rPr>
                <w:rFonts w:cs="Tahoma"/>
                <w:b/>
                <w:snapToGrid w:val="0"/>
                <w:color w:val="000000" w:themeColor="text1"/>
                <w:sz w:val="18"/>
              </w:rPr>
            </w:pPr>
            <w:r w:rsidRPr="00891D29">
              <w:rPr>
                <w:rFonts w:cs="Tahoma"/>
                <w:b/>
                <w:snapToGrid w:val="0"/>
                <w:color w:val="000000" w:themeColor="text1"/>
                <w:sz w:val="18"/>
              </w:rPr>
              <w:t xml:space="preserve">Age </w:t>
            </w:r>
          </w:p>
          <w:p w14:paraId="7920B48E" w14:textId="77777777" w:rsidR="00A333DE" w:rsidRPr="00891D29" w:rsidRDefault="00A333DE" w:rsidP="00891D29">
            <w:pPr>
              <w:jc w:val="center"/>
              <w:rPr>
                <w:rFonts w:cs="Tahoma"/>
                <w:b/>
                <w:snapToGrid w:val="0"/>
                <w:color w:val="000000" w:themeColor="text1"/>
                <w:sz w:val="18"/>
              </w:rPr>
            </w:pPr>
            <w:r w:rsidRPr="00891D29">
              <w:rPr>
                <w:rFonts w:cs="Tahoma"/>
                <w:b/>
                <w:snapToGrid w:val="0"/>
                <w:color w:val="000000" w:themeColor="text1"/>
                <w:sz w:val="18"/>
              </w:rPr>
              <w:t>(m)</w:t>
            </w:r>
          </w:p>
        </w:tc>
        <w:tc>
          <w:tcPr>
            <w:tcW w:w="995" w:type="dxa"/>
            <w:tcBorders>
              <w:top w:val="single" w:sz="6" w:space="0" w:color="auto"/>
              <w:left w:val="single" w:sz="6" w:space="0" w:color="auto"/>
              <w:bottom w:val="single" w:sz="6" w:space="0" w:color="auto"/>
              <w:right w:val="single" w:sz="6" w:space="0" w:color="auto"/>
            </w:tcBorders>
            <w:shd w:val="solid" w:color="FFFFFF" w:fill="auto"/>
          </w:tcPr>
          <w:p w14:paraId="76BBACFC" w14:textId="77777777" w:rsidR="00A333DE" w:rsidRPr="00891D29" w:rsidRDefault="00A333DE" w:rsidP="00891D29">
            <w:pPr>
              <w:jc w:val="center"/>
              <w:rPr>
                <w:rFonts w:cs="Tahoma"/>
                <w:b/>
                <w:snapToGrid w:val="0"/>
                <w:color w:val="000000" w:themeColor="text1"/>
                <w:sz w:val="18"/>
              </w:rPr>
            </w:pPr>
            <w:r w:rsidRPr="00891D29">
              <w:rPr>
                <w:rFonts w:cs="Tahoma"/>
                <w:b/>
                <w:snapToGrid w:val="0"/>
                <w:color w:val="000000" w:themeColor="text1"/>
                <w:sz w:val="18"/>
              </w:rPr>
              <w:t>Appetite</w:t>
            </w:r>
          </w:p>
        </w:tc>
        <w:tc>
          <w:tcPr>
            <w:tcW w:w="1034" w:type="dxa"/>
            <w:tcBorders>
              <w:top w:val="single" w:sz="6" w:space="0" w:color="auto"/>
              <w:left w:val="single" w:sz="6" w:space="0" w:color="auto"/>
              <w:bottom w:val="single" w:sz="6" w:space="0" w:color="auto"/>
              <w:right w:val="single" w:sz="6" w:space="0" w:color="auto"/>
            </w:tcBorders>
            <w:shd w:val="solid" w:color="FFFFFF" w:fill="auto"/>
          </w:tcPr>
          <w:p w14:paraId="18E83410" w14:textId="77777777" w:rsidR="00A333DE" w:rsidRPr="00891D29" w:rsidRDefault="00A333DE" w:rsidP="00891D29">
            <w:pPr>
              <w:jc w:val="center"/>
              <w:rPr>
                <w:rFonts w:cs="Tahoma"/>
                <w:b/>
                <w:snapToGrid w:val="0"/>
                <w:color w:val="000000" w:themeColor="text1"/>
                <w:sz w:val="18"/>
              </w:rPr>
            </w:pPr>
            <w:r w:rsidRPr="00891D29">
              <w:rPr>
                <w:rFonts w:cs="Tahoma"/>
                <w:b/>
                <w:snapToGrid w:val="0"/>
                <w:color w:val="000000" w:themeColor="text1"/>
                <w:sz w:val="18"/>
              </w:rPr>
              <w:t>Bilateral pitting oedema</w:t>
            </w:r>
          </w:p>
        </w:tc>
        <w:tc>
          <w:tcPr>
            <w:tcW w:w="752" w:type="dxa"/>
            <w:tcBorders>
              <w:top w:val="single" w:sz="6" w:space="0" w:color="auto"/>
              <w:left w:val="single" w:sz="6" w:space="0" w:color="auto"/>
              <w:bottom w:val="single" w:sz="6" w:space="0" w:color="auto"/>
              <w:right w:val="single" w:sz="6" w:space="0" w:color="auto"/>
            </w:tcBorders>
            <w:shd w:val="solid" w:color="FFFFFF" w:fill="auto"/>
          </w:tcPr>
          <w:p w14:paraId="1F220EAD" w14:textId="77777777" w:rsidR="00A333DE" w:rsidRPr="00891D29" w:rsidRDefault="00A333DE" w:rsidP="00891D29">
            <w:pPr>
              <w:jc w:val="center"/>
              <w:rPr>
                <w:rFonts w:cs="Tahoma"/>
                <w:b/>
                <w:snapToGrid w:val="0"/>
                <w:color w:val="000000" w:themeColor="text1"/>
                <w:sz w:val="18"/>
              </w:rPr>
            </w:pPr>
            <w:r w:rsidRPr="00891D29">
              <w:rPr>
                <w:rFonts w:cs="Tahoma"/>
                <w:b/>
                <w:snapToGrid w:val="0"/>
                <w:color w:val="000000" w:themeColor="text1"/>
                <w:sz w:val="18"/>
              </w:rPr>
              <w:t>MUAC in mm</w:t>
            </w:r>
          </w:p>
        </w:tc>
        <w:tc>
          <w:tcPr>
            <w:tcW w:w="1128" w:type="dxa"/>
            <w:tcBorders>
              <w:top w:val="single" w:sz="6" w:space="0" w:color="auto"/>
              <w:left w:val="single" w:sz="6" w:space="0" w:color="auto"/>
              <w:bottom w:val="single" w:sz="6" w:space="0" w:color="auto"/>
              <w:right w:val="single" w:sz="6" w:space="0" w:color="auto"/>
            </w:tcBorders>
            <w:shd w:val="solid" w:color="FFFFFF" w:fill="auto"/>
          </w:tcPr>
          <w:p w14:paraId="7899B38C" w14:textId="77777777" w:rsidR="00A333DE" w:rsidRPr="00891D29" w:rsidRDefault="00A333DE" w:rsidP="00891D29">
            <w:pPr>
              <w:jc w:val="center"/>
              <w:rPr>
                <w:rFonts w:cs="Tahoma"/>
                <w:b/>
                <w:snapToGrid w:val="0"/>
                <w:color w:val="000000" w:themeColor="text1"/>
                <w:sz w:val="18"/>
              </w:rPr>
            </w:pPr>
            <w:r w:rsidRPr="00891D29">
              <w:rPr>
                <w:rFonts w:cs="Tahoma"/>
                <w:b/>
                <w:snapToGrid w:val="0"/>
                <w:color w:val="000000" w:themeColor="text1"/>
                <w:sz w:val="18"/>
              </w:rPr>
              <w:t>WFH/</w:t>
            </w:r>
          </w:p>
          <w:p w14:paraId="3B8A049C" w14:textId="77777777" w:rsidR="00A333DE" w:rsidRPr="00891D29" w:rsidRDefault="00A333DE" w:rsidP="00891D29">
            <w:pPr>
              <w:jc w:val="center"/>
              <w:rPr>
                <w:rFonts w:cs="Tahoma"/>
                <w:b/>
                <w:snapToGrid w:val="0"/>
                <w:color w:val="000000" w:themeColor="text1"/>
                <w:sz w:val="18"/>
              </w:rPr>
            </w:pPr>
            <w:r w:rsidRPr="00891D29">
              <w:rPr>
                <w:rFonts w:cs="Tahoma"/>
                <w:b/>
                <w:snapToGrid w:val="0"/>
                <w:color w:val="000000" w:themeColor="text1"/>
                <w:sz w:val="18"/>
              </w:rPr>
              <w:t xml:space="preserve">WFL z-score </w:t>
            </w:r>
          </w:p>
        </w:tc>
        <w:tc>
          <w:tcPr>
            <w:tcW w:w="1598" w:type="dxa"/>
            <w:tcBorders>
              <w:top w:val="single" w:sz="6" w:space="0" w:color="auto"/>
              <w:left w:val="single" w:sz="6" w:space="0" w:color="auto"/>
              <w:bottom w:val="single" w:sz="6" w:space="0" w:color="auto"/>
              <w:right w:val="single" w:sz="6" w:space="0" w:color="auto"/>
            </w:tcBorders>
            <w:shd w:val="solid" w:color="FFFFFF" w:fill="auto"/>
          </w:tcPr>
          <w:p w14:paraId="38DFAD2A" w14:textId="77777777" w:rsidR="00A333DE" w:rsidRPr="00891D29" w:rsidRDefault="00A333DE" w:rsidP="00891D29">
            <w:pPr>
              <w:jc w:val="center"/>
              <w:rPr>
                <w:rFonts w:cs="Tahoma"/>
                <w:b/>
                <w:snapToGrid w:val="0"/>
                <w:color w:val="000000" w:themeColor="text1"/>
                <w:sz w:val="18"/>
              </w:rPr>
            </w:pPr>
            <w:r w:rsidRPr="00891D29">
              <w:rPr>
                <w:rFonts w:cs="Tahoma"/>
                <w:b/>
                <w:snapToGrid w:val="0"/>
                <w:color w:val="000000" w:themeColor="text1"/>
                <w:sz w:val="18"/>
              </w:rPr>
              <w:t>Other information</w:t>
            </w:r>
          </w:p>
        </w:tc>
        <w:tc>
          <w:tcPr>
            <w:tcW w:w="2162" w:type="dxa"/>
            <w:gridSpan w:val="2"/>
            <w:tcBorders>
              <w:top w:val="single" w:sz="6" w:space="0" w:color="auto"/>
              <w:left w:val="single" w:sz="6" w:space="0" w:color="auto"/>
              <w:bottom w:val="single" w:sz="6" w:space="0" w:color="auto"/>
              <w:right w:val="single" w:sz="6" w:space="0" w:color="auto"/>
            </w:tcBorders>
            <w:shd w:val="solid" w:color="FFFFFF" w:fill="auto"/>
          </w:tcPr>
          <w:p w14:paraId="7802EB96" w14:textId="77777777" w:rsidR="00A333DE" w:rsidRPr="00891D29" w:rsidRDefault="00A333DE" w:rsidP="00891D29">
            <w:pPr>
              <w:rPr>
                <w:rFonts w:cs="Tahoma"/>
                <w:b/>
                <w:snapToGrid w:val="0"/>
                <w:color w:val="000000" w:themeColor="text1"/>
                <w:sz w:val="18"/>
              </w:rPr>
            </w:pPr>
            <w:r w:rsidRPr="00891D29">
              <w:rPr>
                <w:rFonts w:cs="Tahoma"/>
                <w:b/>
                <w:snapToGrid w:val="0"/>
                <w:color w:val="000000" w:themeColor="text1"/>
                <w:sz w:val="18"/>
              </w:rPr>
              <w:t>Admitted to outpatient care?</w:t>
            </w:r>
          </w:p>
        </w:tc>
      </w:tr>
      <w:tr w:rsidR="00A333DE" w:rsidRPr="000D4BE9" w14:paraId="388E8D45" w14:textId="77777777" w:rsidTr="00276815">
        <w:trPr>
          <w:trHeight w:val="278"/>
        </w:trPr>
        <w:tc>
          <w:tcPr>
            <w:tcW w:w="1096" w:type="dxa"/>
            <w:tcBorders>
              <w:top w:val="single" w:sz="6" w:space="0" w:color="auto"/>
              <w:left w:val="single" w:sz="6" w:space="0" w:color="auto"/>
              <w:bottom w:val="single" w:sz="6" w:space="0" w:color="auto"/>
              <w:right w:val="single" w:sz="6" w:space="0" w:color="auto"/>
            </w:tcBorders>
            <w:shd w:val="solid" w:color="FFFFFF" w:fill="auto"/>
          </w:tcPr>
          <w:p w14:paraId="717D5895" w14:textId="77777777" w:rsidR="00A333DE" w:rsidRPr="000D4BE9" w:rsidRDefault="00A333DE" w:rsidP="00891D29">
            <w:pPr>
              <w:rPr>
                <w:rFonts w:cs="Tahoma"/>
                <w:b/>
                <w:snapToGrid w:val="0"/>
                <w:color w:val="000000"/>
              </w:rPr>
            </w:pPr>
            <w:r w:rsidRPr="000D4BE9">
              <w:rPr>
                <w:rFonts w:cs="Tahoma"/>
                <w:b/>
                <w:snapToGrid w:val="0"/>
                <w:color w:val="000000"/>
              </w:rPr>
              <w:t>Child 1</w:t>
            </w:r>
          </w:p>
        </w:tc>
        <w:tc>
          <w:tcPr>
            <w:tcW w:w="728" w:type="dxa"/>
            <w:tcBorders>
              <w:top w:val="single" w:sz="6" w:space="0" w:color="auto"/>
              <w:left w:val="single" w:sz="6" w:space="0" w:color="auto"/>
              <w:bottom w:val="dotted" w:sz="6" w:space="0" w:color="auto"/>
              <w:right w:val="single" w:sz="6" w:space="0" w:color="auto"/>
            </w:tcBorders>
            <w:shd w:val="solid" w:color="FFFFFF" w:fill="auto"/>
          </w:tcPr>
          <w:p w14:paraId="70BC37E0" w14:textId="77777777" w:rsidR="00A333DE" w:rsidRPr="000D4BE9" w:rsidRDefault="00A333DE" w:rsidP="00891D29">
            <w:pPr>
              <w:jc w:val="center"/>
              <w:rPr>
                <w:rFonts w:cs="Tahoma"/>
                <w:snapToGrid w:val="0"/>
                <w:color w:val="000000"/>
              </w:rPr>
            </w:pPr>
            <w:r w:rsidRPr="000D4BE9">
              <w:rPr>
                <w:rFonts w:cs="Tahoma"/>
                <w:snapToGrid w:val="0"/>
                <w:color w:val="000000"/>
              </w:rPr>
              <w:t xml:space="preserve"> 7 </w:t>
            </w:r>
          </w:p>
        </w:tc>
        <w:tc>
          <w:tcPr>
            <w:tcW w:w="995" w:type="dxa"/>
            <w:tcBorders>
              <w:top w:val="single" w:sz="6" w:space="0" w:color="auto"/>
              <w:left w:val="single" w:sz="6" w:space="0" w:color="auto"/>
              <w:bottom w:val="dotted" w:sz="6" w:space="0" w:color="auto"/>
              <w:right w:val="single" w:sz="6" w:space="0" w:color="auto"/>
            </w:tcBorders>
            <w:shd w:val="solid" w:color="FFFFFF" w:fill="auto"/>
          </w:tcPr>
          <w:p w14:paraId="7FB86E01" w14:textId="77777777" w:rsidR="00A333DE" w:rsidRPr="000D4BE9" w:rsidRDefault="00A333DE" w:rsidP="00891D29">
            <w:pPr>
              <w:jc w:val="center"/>
              <w:rPr>
                <w:rFonts w:cs="Tahoma"/>
                <w:snapToGrid w:val="0"/>
                <w:color w:val="000000"/>
              </w:rPr>
            </w:pPr>
            <w:r w:rsidRPr="000D4BE9">
              <w:rPr>
                <w:rFonts w:cs="Tahoma"/>
                <w:snapToGrid w:val="0"/>
                <w:color w:val="000000"/>
              </w:rPr>
              <w:t>Yes</w:t>
            </w:r>
          </w:p>
        </w:tc>
        <w:tc>
          <w:tcPr>
            <w:tcW w:w="1034" w:type="dxa"/>
            <w:tcBorders>
              <w:top w:val="single" w:sz="6" w:space="0" w:color="auto"/>
              <w:left w:val="single" w:sz="6" w:space="0" w:color="auto"/>
              <w:bottom w:val="dotted" w:sz="6" w:space="0" w:color="auto"/>
              <w:right w:val="single" w:sz="6" w:space="0" w:color="auto"/>
            </w:tcBorders>
            <w:shd w:val="solid" w:color="FFFFFF" w:fill="auto"/>
          </w:tcPr>
          <w:p w14:paraId="61611047" w14:textId="77777777" w:rsidR="00A333DE" w:rsidRPr="000D4BE9" w:rsidRDefault="00A333DE" w:rsidP="00891D29">
            <w:pPr>
              <w:jc w:val="center"/>
              <w:rPr>
                <w:rFonts w:cs="Tahoma"/>
                <w:snapToGrid w:val="0"/>
                <w:color w:val="000000"/>
              </w:rPr>
            </w:pPr>
            <w:r w:rsidRPr="000D4BE9">
              <w:rPr>
                <w:rFonts w:cs="Tahoma"/>
                <w:snapToGrid w:val="0"/>
                <w:color w:val="000000"/>
              </w:rPr>
              <w:t xml:space="preserve">No </w:t>
            </w:r>
          </w:p>
        </w:tc>
        <w:tc>
          <w:tcPr>
            <w:tcW w:w="752" w:type="dxa"/>
            <w:tcBorders>
              <w:top w:val="single" w:sz="6" w:space="0" w:color="auto"/>
              <w:left w:val="single" w:sz="6" w:space="0" w:color="auto"/>
              <w:bottom w:val="dotted" w:sz="6" w:space="0" w:color="auto"/>
              <w:right w:val="dotted" w:sz="6" w:space="0" w:color="auto"/>
            </w:tcBorders>
            <w:shd w:val="solid" w:color="FFFFFF" w:fill="auto"/>
          </w:tcPr>
          <w:p w14:paraId="63BA4DA1" w14:textId="77777777" w:rsidR="00A333DE" w:rsidRPr="000D4BE9" w:rsidRDefault="00A333DE" w:rsidP="00891D29">
            <w:pPr>
              <w:jc w:val="center"/>
              <w:rPr>
                <w:rFonts w:cs="Tahoma"/>
                <w:snapToGrid w:val="0"/>
                <w:color w:val="000000"/>
              </w:rPr>
            </w:pPr>
            <w:r w:rsidRPr="000D4BE9">
              <w:rPr>
                <w:rFonts w:cs="Tahoma"/>
                <w:snapToGrid w:val="0"/>
                <w:color w:val="000000"/>
              </w:rPr>
              <w:t>102</w:t>
            </w:r>
          </w:p>
        </w:tc>
        <w:tc>
          <w:tcPr>
            <w:tcW w:w="1128" w:type="dxa"/>
            <w:tcBorders>
              <w:top w:val="single" w:sz="6" w:space="0" w:color="auto"/>
              <w:left w:val="dotted" w:sz="6" w:space="0" w:color="auto"/>
              <w:bottom w:val="dotted" w:sz="6" w:space="0" w:color="auto"/>
              <w:right w:val="dotted" w:sz="6" w:space="0" w:color="auto"/>
            </w:tcBorders>
            <w:shd w:val="solid" w:color="FFFFFF" w:fill="auto"/>
          </w:tcPr>
          <w:p w14:paraId="7D411185" w14:textId="77777777" w:rsidR="00A333DE" w:rsidRPr="000D4BE9" w:rsidRDefault="00A333DE" w:rsidP="00891D29">
            <w:pPr>
              <w:jc w:val="center"/>
              <w:rPr>
                <w:rFonts w:cs="Tahoma"/>
                <w:snapToGrid w:val="0"/>
                <w:color w:val="000000"/>
              </w:rPr>
            </w:pPr>
            <w:r w:rsidRPr="000D4BE9">
              <w:rPr>
                <w:rFonts w:cs="Tahoma"/>
                <w:snapToGrid w:val="0"/>
                <w:color w:val="000000"/>
              </w:rPr>
              <w:t xml:space="preserve">-3 ≤ </w:t>
            </w:r>
            <w:r>
              <w:rPr>
                <w:rFonts w:cs="Tahoma"/>
                <w:snapToGrid w:val="0"/>
                <w:color w:val="000000"/>
              </w:rPr>
              <w:t>to</w:t>
            </w:r>
            <w:r w:rsidRPr="000D4BE9">
              <w:rPr>
                <w:rFonts w:cs="Tahoma"/>
                <w:snapToGrid w:val="0"/>
                <w:color w:val="000000"/>
              </w:rPr>
              <w:t xml:space="preserve"> &lt;-2</w:t>
            </w:r>
          </w:p>
        </w:tc>
        <w:tc>
          <w:tcPr>
            <w:tcW w:w="1642" w:type="dxa"/>
            <w:gridSpan w:val="2"/>
            <w:tcBorders>
              <w:top w:val="single" w:sz="6" w:space="0" w:color="auto"/>
              <w:left w:val="dotted" w:sz="6" w:space="0" w:color="auto"/>
              <w:bottom w:val="dotted" w:sz="6" w:space="0" w:color="auto"/>
              <w:right w:val="single" w:sz="6" w:space="0" w:color="auto"/>
            </w:tcBorders>
            <w:shd w:val="solid" w:color="FFFFFF" w:fill="auto"/>
          </w:tcPr>
          <w:p w14:paraId="444A1B12" w14:textId="77777777" w:rsidR="00A333DE" w:rsidRPr="000D4BE9" w:rsidRDefault="00A333DE" w:rsidP="00891D29">
            <w:pPr>
              <w:rPr>
                <w:rFonts w:cs="Tahoma"/>
                <w:b/>
                <w:snapToGrid w:val="0"/>
                <w:color w:val="993300"/>
              </w:rPr>
            </w:pPr>
          </w:p>
          <w:p w14:paraId="69FD4FD6" w14:textId="77777777" w:rsidR="00A333DE" w:rsidRPr="000D4BE9" w:rsidRDefault="00A333DE" w:rsidP="00891D29">
            <w:pPr>
              <w:rPr>
                <w:rFonts w:cs="Tahoma"/>
                <w:b/>
                <w:snapToGrid w:val="0"/>
                <w:color w:val="993300"/>
              </w:rPr>
            </w:pPr>
          </w:p>
          <w:p w14:paraId="35ECBDD4" w14:textId="77777777" w:rsidR="00A333DE" w:rsidRPr="007F3CA6" w:rsidRDefault="00A333DE" w:rsidP="00891D29">
            <w:pPr>
              <w:jc w:val="center"/>
              <w:rPr>
                <w:b/>
                <w:color w:val="993300"/>
              </w:rPr>
            </w:pPr>
          </w:p>
        </w:tc>
        <w:tc>
          <w:tcPr>
            <w:tcW w:w="2139" w:type="dxa"/>
            <w:gridSpan w:val="2"/>
            <w:tcBorders>
              <w:top w:val="single" w:sz="6" w:space="0" w:color="auto"/>
              <w:left w:val="dotted" w:sz="6" w:space="0" w:color="auto"/>
              <w:bottom w:val="dotted" w:sz="6" w:space="0" w:color="auto"/>
              <w:right w:val="single" w:sz="6" w:space="0" w:color="auto"/>
            </w:tcBorders>
            <w:shd w:val="solid" w:color="FFFFFF" w:fill="auto"/>
          </w:tcPr>
          <w:p w14:paraId="563B35DF" w14:textId="77777777" w:rsidR="00A333DE" w:rsidRPr="000D4BE9" w:rsidRDefault="00A333DE" w:rsidP="00891D29">
            <w:pPr>
              <w:rPr>
                <w:rFonts w:cs="Tahoma"/>
                <w:snapToGrid w:val="0"/>
                <w:color w:val="993300"/>
              </w:rPr>
            </w:pPr>
          </w:p>
        </w:tc>
      </w:tr>
      <w:tr w:rsidR="00A333DE" w:rsidRPr="000D4BE9" w14:paraId="2EE8EC45" w14:textId="77777777" w:rsidTr="00276815">
        <w:trPr>
          <w:trHeight w:val="556"/>
        </w:trPr>
        <w:tc>
          <w:tcPr>
            <w:tcW w:w="1096" w:type="dxa"/>
            <w:tcBorders>
              <w:top w:val="single" w:sz="6" w:space="0" w:color="auto"/>
              <w:left w:val="single" w:sz="6" w:space="0" w:color="auto"/>
              <w:bottom w:val="single" w:sz="6" w:space="0" w:color="auto"/>
              <w:right w:val="single" w:sz="6" w:space="0" w:color="auto"/>
            </w:tcBorders>
            <w:shd w:val="solid" w:color="FFFFFF" w:fill="auto"/>
          </w:tcPr>
          <w:p w14:paraId="4FCE6110" w14:textId="77777777" w:rsidR="00A333DE" w:rsidRPr="000D4BE9" w:rsidRDefault="00A333DE" w:rsidP="00891D29">
            <w:pPr>
              <w:rPr>
                <w:rFonts w:cs="Tahoma"/>
                <w:b/>
                <w:snapToGrid w:val="0"/>
                <w:color w:val="000000"/>
              </w:rPr>
            </w:pPr>
            <w:r w:rsidRPr="000D4BE9">
              <w:rPr>
                <w:rFonts w:cs="Tahoma"/>
                <w:b/>
                <w:snapToGrid w:val="0"/>
                <w:color w:val="000000"/>
              </w:rPr>
              <w:t>Child 2</w:t>
            </w:r>
          </w:p>
        </w:tc>
        <w:tc>
          <w:tcPr>
            <w:tcW w:w="728" w:type="dxa"/>
            <w:tcBorders>
              <w:top w:val="dotted" w:sz="6" w:space="0" w:color="auto"/>
              <w:left w:val="single" w:sz="6" w:space="0" w:color="auto"/>
              <w:bottom w:val="dotted" w:sz="6" w:space="0" w:color="auto"/>
              <w:right w:val="single" w:sz="6" w:space="0" w:color="auto"/>
            </w:tcBorders>
            <w:shd w:val="solid" w:color="FFFFFF" w:fill="auto"/>
          </w:tcPr>
          <w:p w14:paraId="3B6E8A37" w14:textId="77777777" w:rsidR="00A333DE" w:rsidRPr="000D4BE9" w:rsidRDefault="00A333DE" w:rsidP="00891D29">
            <w:pPr>
              <w:jc w:val="center"/>
              <w:rPr>
                <w:rFonts w:cs="Tahoma"/>
                <w:snapToGrid w:val="0"/>
                <w:color w:val="000000"/>
              </w:rPr>
            </w:pPr>
            <w:r w:rsidRPr="000D4BE9">
              <w:rPr>
                <w:rFonts w:cs="Tahoma"/>
                <w:snapToGrid w:val="0"/>
                <w:color w:val="000000"/>
              </w:rPr>
              <w:t>24</w:t>
            </w:r>
          </w:p>
        </w:tc>
        <w:tc>
          <w:tcPr>
            <w:tcW w:w="995" w:type="dxa"/>
            <w:tcBorders>
              <w:top w:val="dotted" w:sz="6" w:space="0" w:color="auto"/>
              <w:left w:val="single" w:sz="6" w:space="0" w:color="auto"/>
              <w:bottom w:val="dotted" w:sz="6" w:space="0" w:color="auto"/>
              <w:right w:val="single" w:sz="6" w:space="0" w:color="auto"/>
            </w:tcBorders>
            <w:shd w:val="solid" w:color="FFFFFF" w:fill="auto"/>
          </w:tcPr>
          <w:p w14:paraId="1AB92CEF" w14:textId="77777777" w:rsidR="00A333DE" w:rsidRPr="000D4BE9" w:rsidRDefault="00A333DE" w:rsidP="00891D29">
            <w:pPr>
              <w:jc w:val="center"/>
              <w:rPr>
                <w:rFonts w:cs="Tahoma"/>
                <w:snapToGrid w:val="0"/>
                <w:color w:val="000000"/>
              </w:rPr>
            </w:pPr>
            <w:r w:rsidRPr="000D4BE9">
              <w:rPr>
                <w:rFonts w:cs="Tahoma"/>
                <w:snapToGrid w:val="0"/>
                <w:color w:val="000000"/>
              </w:rPr>
              <w:t>Yes</w:t>
            </w:r>
          </w:p>
        </w:tc>
        <w:tc>
          <w:tcPr>
            <w:tcW w:w="1034" w:type="dxa"/>
            <w:tcBorders>
              <w:top w:val="dotted" w:sz="6" w:space="0" w:color="auto"/>
              <w:left w:val="single" w:sz="6" w:space="0" w:color="auto"/>
              <w:bottom w:val="dotted" w:sz="6" w:space="0" w:color="auto"/>
              <w:right w:val="single" w:sz="6" w:space="0" w:color="auto"/>
            </w:tcBorders>
            <w:shd w:val="solid" w:color="FFFFFF" w:fill="auto"/>
          </w:tcPr>
          <w:p w14:paraId="4CFD9534" w14:textId="77777777" w:rsidR="00A333DE" w:rsidRPr="000D4BE9" w:rsidRDefault="00A333DE" w:rsidP="00891D29">
            <w:pPr>
              <w:jc w:val="center"/>
              <w:rPr>
                <w:rFonts w:cs="Tahoma"/>
                <w:snapToGrid w:val="0"/>
                <w:color w:val="000000"/>
              </w:rPr>
            </w:pPr>
            <w:r w:rsidRPr="000D4BE9">
              <w:rPr>
                <w:rFonts w:cs="Tahoma"/>
                <w:snapToGrid w:val="0"/>
                <w:color w:val="000000"/>
              </w:rPr>
              <w:t xml:space="preserve">No </w:t>
            </w:r>
          </w:p>
        </w:tc>
        <w:tc>
          <w:tcPr>
            <w:tcW w:w="752" w:type="dxa"/>
            <w:tcBorders>
              <w:top w:val="dotted" w:sz="6" w:space="0" w:color="auto"/>
              <w:left w:val="single" w:sz="6" w:space="0" w:color="auto"/>
              <w:bottom w:val="dotted" w:sz="6" w:space="0" w:color="auto"/>
              <w:right w:val="dotted" w:sz="6" w:space="0" w:color="auto"/>
            </w:tcBorders>
            <w:shd w:val="solid" w:color="FFFFFF" w:fill="auto"/>
          </w:tcPr>
          <w:p w14:paraId="3751D790" w14:textId="77777777" w:rsidR="00A333DE" w:rsidRPr="000D4BE9" w:rsidRDefault="00A333DE" w:rsidP="00891D29">
            <w:pPr>
              <w:jc w:val="center"/>
              <w:rPr>
                <w:rFonts w:cs="Tahoma"/>
                <w:snapToGrid w:val="0"/>
                <w:color w:val="000000"/>
              </w:rPr>
            </w:pPr>
            <w:r>
              <w:rPr>
                <w:rFonts w:cs="Tahoma"/>
                <w:snapToGrid w:val="0"/>
                <w:color w:val="000000"/>
              </w:rPr>
              <w:t>117</w:t>
            </w:r>
          </w:p>
        </w:tc>
        <w:tc>
          <w:tcPr>
            <w:tcW w:w="1128" w:type="dxa"/>
            <w:tcBorders>
              <w:top w:val="dotted" w:sz="6" w:space="0" w:color="auto"/>
              <w:left w:val="dotted" w:sz="6" w:space="0" w:color="auto"/>
              <w:bottom w:val="dotted" w:sz="6" w:space="0" w:color="auto"/>
              <w:right w:val="dotted" w:sz="6" w:space="0" w:color="auto"/>
            </w:tcBorders>
            <w:shd w:val="solid" w:color="FFFFFF" w:fill="auto"/>
          </w:tcPr>
          <w:p w14:paraId="59C789D3" w14:textId="77777777" w:rsidR="00A333DE" w:rsidRPr="000D4BE9" w:rsidRDefault="00A333DE" w:rsidP="00891D29">
            <w:pPr>
              <w:jc w:val="center"/>
              <w:rPr>
                <w:rFonts w:cs="Tahoma"/>
                <w:snapToGrid w:val="0"/>
                <w:color w:val="000000"/>
              </w:rPr>
            </w:pPr>
            <w:r w:rsidRPr="000D4BE9">
              <w:rPr>
                <w:rFonts w:cs="Tahoma"/>
                <w:snapToGrid w:val="0"/>
                <w:color w:val="000000"/>
              </w:rPr>
              <w:t>&lt;-3</w:t>
            </w:r>
          </w:p>
        </w:tc>
        <w:tc>
          <w:tcPr>
            <w:tcW w:w="1642" w:type="dxa"/>
            <w:gridSpan w:val="2"/>
            <w:tcBorders>
              <w:top w:val="dotted" w:sz="6" w:space="0" w:color="auto"/>
              <w:left w:val="dotted" w:sz="6" w:space="0" w:color="auto"/>
              <w:bottom w:val="dotted" w:sz="6" w:space="0" w:color="auto"/>
              <w:right w:val="single" w:sz="6" w:space="0" w:color="auto"/>
            </w:tcBorders>
            <w:shd w:val="solid" w:color="FFFFFF" w:fill="auto"/>
          </w:tcPr>
          <w:p w14:paraId="56FF4DAD" w14:textId="77777777" w:rsidR="00A333DE" w:rsidRPr="000D4BE9" w:rsidRDefault="00A333DE" w:rsidP="00891D29">
            <w:pPr>
              <w:rPr>
                <w:rFonts w:cs="Tahoma"/>
                <w:b/>
                <w:snapToGrid w:val="0"/>
                <w:color w:val="993300"/>
              </w:rPr>
            </w:pPr>
          </w:p>
          <w:p w14:paraId="1B53C083" w14:textId="77777777" w:rsidR="00A333DE" w:rsidRPr="000D4BE9" w:rsidRDefault="00A333DE" w:rsidP="00891D29">
            <w:pPr>
              <w:rPr>
                <w:rFonts w:cs="Tahoma"/>
                <w:b/>
                <w:snapToGrid w:val="0"/>
                <w:color w:val="993300"/>
              </w:rPr>
            </w:pPr>
          </w:p>
          <w:p w14:paraId="770D332F" w14:textId="77777777" w:rsidR="00A333DE" w:rsidRPr="007F3CA6" w:rsidRDefault="00A333DE" w:rsidP="00891D29">
            <w:pPr>
              <w:jc w:val="center"/>
              <w:rPr>
                <w:b/>
                <w:color w:val="993300"/>
              </w:rPr>
            </w:pPr>
          </w:p>
        </w:tc>
        <w:tc>
          <w:tcPr>
            <w:tcW w:w="2139" w:type="dxa"/>
            <w:gridSpan w:val="2"/>
            <w:tcBorders>
              <w:top w:val="dotted" w:sz="6" w:space="0" w:color="auto"/>
              <w:left w:val="dotted" w:sz="6" w:space="0" w:color="auto"/>
              <w:bottom w:val="dotted" w:sz="6" w:space="0" w:color="auto"/>
              <w:right w:val="single" w:sz="6" w:space="0" w:color="auto"/>
            </w:tcBorders>
            <w:shd w:val="solid" w:color="FFFFFF" w:fill="auto"/>
          </w:tcPr>
          <w:p w14:paraId="50718ADC" w14:textId="77777777" w:rsidR="00A333DE" w:rsidRPr="000D4BE9" w:rsidRDefault="00A333DE" w:rsidP="00891D29">
            <w:pPr>
              <w:rPr>
                <w:rFonts w:cs="Tahoma"/>
                <w:snapToGrid w:val="0"/>
                <w:color w:val="993300"/>
              </w:rPr>
            </w:pPr>
          </w:p>
        </w:tc>
      </w:tr>
      <w:tr w:rsidR="00A333DE" w:rsidRPr="000D4BE9" w14:paraId="40F9204A" w14:textId="77777777" w:rsidTr="00276815">
        <w:trPr>
          <w:trHeight w:val="556"/>
        </w:trPr>
        <w:tc>
          <w:tcPr>
            <w:tcW w:w="1096" w:type="dxa"/>
            <w:tcBorders>
              <w:top w:val="single" w:sz="6" w:space="0" w:color="auto"/>
              <w:left w:val="single" w:sz="6" w:space="0" w:color="auto"/>
              <w:bottom w:val="single" w:sz="6" w:space="0" w:color="auto"/>
              <w:right w:val="single" w:sz="6" w:space="0" w:color="auto"/>
            </w:tcBorders>
            <w:shd w:val="solid" w:color="FFFFFF" w:fill="auto"/>
          </w:tcPr>
          <w:p w14:paraId="38BCDE72" w14:textId="77777777" w:rsidR="00A333DE" w:rsidRPr="000D4BE9" w:rsidRDefault="00A333DE" w:rsidP="00891D29">
            <w:pPr>
              <w:rPr>
                <w:rFonts w:cs="Tahoma"/>
                <w:b/>
                <w:snapToGrid w:val="0"/>
                <w:color w:val="000000"/>
              </w:rPr>
            </w:pPr>
            <w:r w:rsidRPr="000D4BE9">
              <w:rPr>
                <w:rFonts w:cs="Tahoma"/>
                <w:b/>
                <w:snapToGrid w:val="0"/>
                <w:color w:val="000000"/>
              </w:rPr>
              <w:t>Child 3</w:t>
            </w:r>
          </w:p>
        </w:tc>
        <w:tc>
          <w:tcPr>
            <w:tcW w:w="728" w:type="dxa"/>
            <w:tcBorders>
              <w:top w:val="dotted" w:sz="6" w:space="0" w:color="auto"/>
              <w:left w:val="single" w:sz="6" w:space="0" w:color="auto"/>
              <w:bottom w:val="dotted" w:sz="6" w:space="0" w:color="auto"/>
              <w:right w:val="single" w:sz="6" w:space="0" w:color="auto"/>
            </w:tcBorders>
            <w:shd w:val="solid" w:color="FFFFFF" w:fill="auto"/>
          </w:tcPr>
          <w:p w14:paraId="40AE8AEA" w14:textId="77777777" w:rsidR="00A333DE" w:rsidRPr="000D4BE9" w:rsidRDefault="00A333DE" w:rsidP="00891D29">
            <w:pPr>
              <w:jc w:val="center"/>
              <w:rPr>
                <w:rFonts w:cs="Tahoma"/>
                <w:snapToGrid w:val="0"/>
                <w:color w:val="000000"/>
              </w:rPr>
            </w:pPr>
            <w:r w:rsidRPr="000D4BE9">
              <w:rPr>
                <w:rFonts w:cs="Tahoma"/>
                <w:snapToGrid w:val="0"/>
                <w:color w:val="000000"/>
              </w:rPr>
              <w:t>20</w:t>
            </w:r>
          </w:p>
        </w:tc>
        <w:tc>
          <w:tcPr>
            <w:tcW w:w="995" w:type="dxa"/>
            <w:tcBorders>
              <w:top w:val="dotted" w:sz="6" w:space="0" w:color="auto"/>
              <w:left w:val="single" w:sz="6" w:space="0" w:color="auto"/>
              <w:bottom w:val="dotted" w:sz="6" w:space="0" w:color="auto"/>
              <w:right w:val="single" w:sz="6" w:space="0" w:color="auto"/>
            </w:tcBorders>
            <w:shd w:val="solid" w:color="FFFFFF" w:fill="auto"/>
          </w:tcPr>
          <w:p w14:paraId="03140223" w14:textId="77777777" w:rsidR="00A333DE" w:rsidRPr="000D4BE9" w:rsidRDefault="00A333DE" w:rsidP="00891D29">
            <w:pPr>
              <w:jc w:val="center"/>
              <w:rPr>
                <w:rFonts w:cs="Tahoma"/>
                <w:snapToGrid w:val="0"/>
                <w:color w:val="000000"/>
              </w:rPr>
            </w:pPr>
            <w:r w:rsidRPr="000D4BE9">
              <w:rPr>
                <w:rFonts w:cs="Tahoma"/>
                <w:snapToGrid w:val="0"/>
                <w:color w:val="000000"/>
              </w:rPr>
              <w:t>Yes</w:t>
            </w:r>
          </w:p>
        </w:tc>
        <w:tc>
          <w:tcPr>
            <w:tcW w:w="1034" w:type="dxa"/>
            <w:tcBorders>
              <w:top w:val="dotted" w:sz="6" w:space="0" w:color="auto"/>
              <w:left w:val="single" w:sz="6" w:space="0" w:color="auto"/>
              <w:bottom w:val="dotted" w:sz="6" w:space="0" w:color="auto"/>
              <w:right w:val="single" w:sz="6" w:space="0" w:color="auto"/>
            </w:tcBorders>
            <w:shd w:val="solid" w:color="FFFFFF" w:fill="auto"/>
          </w:tcPr>
          <w:p w14:paraId="31A2A500" w14:textId="77777777" w:rsidR="00A333DE" w:rsidRPr="000D4BE9" w:rsidRDefault="00A333DE" w:rsidP="00891D29">
            <w:pPr>
              <w:jc w:val="center"/>
              <w:rPr>
                <w:rFonts w:cs="Tahoma"/>
                <w:snapToGrid w:val="0"/>
                <w:color w:val="000000"/>
              </w:rPr>
            </w:pPr>
            <w:r w:rsidRPr="000D4BE9">
              <w:rPr>
                <w:rFonts w:cs="Tahoma"/>
                <w:snapToGrid w:val="0"/>
                <w:color w:val="000000"/>
              </w:rPr>
              <w:t xml:space="preserve">No </w:t>
            </w:r>
          </w:p>
        </w:tc>
        <w:tc>
          <w:tcPr>
            <w:tcW w:w="752" w:type="dxa"/>
            <w:tcBorders>
              <w:top w:val="dotted" w:sz="6" w:space="0" w:color="auto"/>
              <w:left w:val="single" w:sz="6" w:space="0" w:color="auto"/>
              <w:bottom w:val="dotted" w:sz="6" w:space="0" w:color="auto"/>
              <w:right w:val="dotted" w:sz="6" w:space="0" w:color="auto"/>
            </w:tcBorders>
            <w:shd w:val="solid" w:color="FFFFFF" w:fill="auto"/>
          </w:tcPr>
          <w:p w14:paraId="47A0B1E4" w14:textId="77777777" w:rsidR="00A333DE" w:rsidRPr="000D4BE9" w:rsidRDefault="00A333DE" w:rsidP="00891D29">
            <w:pPr>
              <w:jc w:val="center"/>
              <w:rPr>
                <w:rFonts w:cs="Tahoma"/>
                <w:snapToGrid w:val="0"/>
                <w:color w:val="000000"/>
              </w:rPr>
            </w:pPr>
            <w:r>
              <w:rPr>
                <w:rFonts w:cs="Tahoma"/>
                <w:snapToGrid w:val="0"/>
                <w:color w:val="000000"/>
              </w:rPr>
              <w:t>10</w:t>
            </w:r>
            <w:r w:rsidRPr="000D4BE9">
              <w:rPr>
                <w:rFonts w:cs="Tahoma"/>
                <w:snapToGrid w:val="0"/>
                <w:color w:val="000000"/>
              </w:rPr>
              <w:t>8</w:t>
            </w:r>
          </w:p>
        </w:tc>
        <w:tc>
          <w:tcPr>
            <w:tcW w:w="1128" w:type="dxa"/>
            <w:tcBorders>
              <w:top w:val="dotted" w:sz="6" w:space="0" w:color="auto"/>
              <w:left w:val="dotted" w:sz="6" w:space="0" w:color="auto"/>
              <w:bottom w:val="dotted" w:sz="6" w:space="0" w:color="auto"/>
              <w:right w:val="dotted" w:sz="6" w:space="0" w:color="auto"/>
            </w:tcBorders>
            <w:shd w:val="solid" w:color="FFFFFF" w:fill="auto"/>
          </w:tcPr>
          <w:p w14:paraId="7AD54DD8" w14:textId="77777777" w:rsidR="00A333DE" w:rsidRPr="000D4BE9" w:rsidRDefault="00A333DE" w:rsidP="00891D29">
            <w:pPr>
              <w:jc w:val="center"/>
              <w:rPr>
                <w:rFonts w:cs="Tahoma"/>
                <w:snapToGrid w:val="0"/>
                <w:color w:val="000000"/>
              </w:rPr>
            </w:pPr>
            <w:r w:rsidRPr="000D4BE9">
              <w:rPr>
                <w:rFonts w:cs="Tahoma"/>
                <w:snapToGrid w:val="0"/>
                <w:color w:val="000000"/>
              </w:rPr>
              <w:t>&lt;-3</w:t>
            </w:r>
          </w:p>
        </w:tc>
        <w:tc>
          <w:tcPr>
            <w:tcW w:w="1642" w:type="dxa"/>
            <w:gridSpan w:val="2"/>
            <w:tcBorders>
              <w:top w:val="dotted" w:sz="6" w:space="0" w:color="auto"/>
              <w:left w:val="dotted" w:sz="6" w:space="0" w:color="auto"/>
              <w:bottom w:val="dotted" w:sz="6" w:space="0" w:color="auto"/>
              <w:right w:val="single" w:sz="6" w:space="0" w:color="auto"/>
            </w:tcBorders>
            <w:shd w:val="solid" w:color="FFFFFF" w:fill="auto"/>
          </w:tcPr>
          <w:p w14:paraId="64184563" w14:textId="77777777" w:rsidR="00A333DE" w:rsidRPr="000D4BE9" w:rsidRDefault="00A333DE" w:rsidP="00891D29">
            <w:pPr>
              <w:rPr>
                <w:rFonts w:cs="Tahoma"/>
                <w:b/>
                <w:snapToGrid w:val="0"/>
                <w:color w:val="993300"/>
              </w:rPr>
            </w:pPr>
          </w:p>
          <w:p w14:paraId="122AD2CA" w14:textId="77777777" w:rsidR="00A333DE" w:rsidRPr="000D4BE9" w:rsidRDefault="00A333DE" w:rsidP="00891D29">
            <w:pPr>
              <w:rPr>
                <w:rFonts w:cs="Tahoma"/>
                <w:b/>
                <w:snapToGrid w:val="0"/>
                <w:color w:val="993300"/>
              </w:rPr>
            </w:pPr>
          </w:p>
          <w:p w14:paraId="0FE55179" w14:textId="77777777" w:rsidR="00A333DE" w:rsidRPr="007F3CA6" w:rsidRDefault="00A333DE" w:rsidP="00891D29">
            <w:pPr>
              <w:jc w:val="center"/>
              <w:rPr>
                <w:b/>
                <w:color w:val="993300"/>
              </w:rPr>
            </w:pPr>
          </w:p>
        </w:tc>
        <w:tc>
          <w:tcPr>
            <w:tcW w:w="2139" w:type="dxa"/>
            <w:gridSpan w:val="2"/>
            <w:tcBorders>
              <w:top w:val="dotted" w:sz="6" w:space="0" w:color="auto"/>
              <w:left w:val="dotted" w:sz="6" w:space="0" w:color="auto"/>
              <w:bottom w:val="dotted" w:sz="6" w:space="0" w:color="auto"/>
              <w:right w:val="single" w:sz="6" w:space="0" w:color="auto"/>
            </w:tcBorders>
            <w:shd w:val="solid" w:color="FFFFFF" w:fill="auto"/>
          </w:tcPr>
          <w:p w14:paraId="6B734A5F" w14:textId="77777777" w:rsidR="00A333DE" w:rsidRPr="000D4BE9" w:rsidRDefault="00A333DE" w:rsidP="00891D29">
            <w:pPr>
              <w:rPr>
                <w:rFonts w:cs="Tahoma"/>
                <w:snapToGrid w:val="0"/>
                <w:color w:val="993300"/>
              </w:rPr>
            </w:pPr>
          </w:p>
        </w:tc>
      </w:tr>
      <w:tr w:rsidR="00A333DE" w:rsidRPr="000D4BE9" w14:paraId="32435477" w14:textId="77777777" w:rsidTr="00276815">
        <w:trPr>
          <w:trHeight w:val="278"/>
        </w:trPr>
        <w:tc>
          <w:tcPr>
            <w:tcW w:w="1096" w:type="dxa"/>
            <w:tcBorders>
              <w:top w:val="single" w:sz="6" w:space="0" w:color="auto"/>
              <w:left w:val="single" w:sz="6" w:space="0" w:color="auto"/>
              <w:bottom w:val="single" w:sz="6" w:space="0" w:color="auto"/>
              <w:right w:val="single" w:sz="6" w:space="0" w:color="auto"/>
            </w:tcBorders>
            <w:shd w:val="solid" w:color="FFFFFF" w:fill="auto"/>
          </w:tcPr>
          <w:p w14:paraId="30588170" w14:textId="77777777" w:rsidR="00A333DE" w:rsidRPr="000D4BE9" w:rsidRDefault="00A333DE" w:rsidP="00891D29">
            <w:pPr>
              <w:rPr>
                <w:rFonts w:cs="Tahoma"/>
                <w:b/>
                <w:snapToGrid w:val="0"/>
                <w:color w:val="000000"/>
              </w:rPr>
            </w:pPr>
            <w:r w:rsidRPr="000D4BE9">
              <w:rPr>
                <w:rFonts w:cs="Tahoma"/>
                <w:b/>
                <w:snapToGrid w:val="0"/>
                <w:color w:val="000000"/>
              </w:rPr>
              <w:t>Child 4</w:t>
            </w:r>
          </w:p>
        </w:tc>
        <w:tc>
          <w:tcPr>
            <w:tcW w:w="728" w:type="dxa"/>
            <w:tcBorders>
              <w:top w:val="dotted" w:sz="6" w:space="0" w:color="auto"/>
              <w:left w:val="single" w:sz="6" w:space="0" w:color="auto"/>
              <w:bottom w:val="dotted" w:sz="6" w:space="0" w:color="auto"/>
              <w:right w:val="single" w:sz="6" w:space="0" w:color="auto"/>
            </w:tcBorders>
            <w:shd w:val="solid" w:color="FFFFFF" w:fill="auto"/>
          </w:tcPr>
          <w:p w14:paraId="4E6A7543" w14:textId="77777777" w:rsidR="00A333DE" w:rsidRPr="000D4BE9" w:rsidRDefault="00A333DE" w:rsidP="00891D29">
            <w:pPr>
              <w:jc w:val="center"/>
              <w:rPr>
                <w:rFonts w:cs="Tahoma"/>
                <w:snapToGrid w:val="0"/>
                <w:color w:val="000000"/>
              </w:rPr>
            </w:pPr>
            <w:r w:rsidRPr="000D4BE9">
              <w:rPr>
                <w:rFonts w:cs="Tahoma"/>
                <w:snapToGrid w:val="0"/>
                <w:color w:val="000000"/>
              </w:rPr>
              <w:t>16</w:t>
            </w:r>
          </w:p>
        </w:tc>
        <w:tc>
          <w:tcPr>
            <w:tcW w:w="995" w:type="dxa"/>
            <w:tcBorders>
              <w:top w:val="dotted" w:sz="6" w:space="0" w:color="auto"/>
              <w:left w:val="single" w:sz="6" w:space="0" w:color="auto"/>
              <w:bottom w:val="dotted" w:sz="6" w:space="0" w:color="auto"/>
              <w:right w:val="single" w:sz="6" w:space="0" w:color="auto"/>
            </w:tcBorders>
            <w:shd w:val="solid" w:color="FFFFFF" w:fill="auto"/>
          </w:tcPr>
          <w:p w14:paraId="6521616E" w14:textId="77777777" w:rsidR="00A333DE" w:rsidRPr="000D4BE9" w:rsidRDefault="00A333DE" w:rsidP="00891D29">
            <w:pPr>
              <w:jc w:val="center"/>
              <w:rPr>
                <w:rFonts w:cs="Tahoma"/>
                <w:snapToGrid w:val="0"/>
                <w:color w:val="000000"/>
              </w:rPr>
            </w:pPr>
            <w:r w:rsidRPr="000D4BE9">
              <w:rPr>
                <w:rFonts w:cs="Tahoma"/>
                <w:snapToGrid w:val="0"/>
                <w:color w:val="000000"/>
              </w:rPr>
              <w:t>Yes</w:t>
            </w:r>
          </w:p>
        </w:tc>
        <w:tc>
          <w:tcPr>
            <w:tcW w:w="1034" w:type="dxa"/>
            <w:tcBorders>
              <w:top w:val="dotted" w:sz="6" w:space="0" w:color="auto"/>
              <w:left w:val="single" w:sz="6" w:space="0" w:color="auto"/>
              <w:bottom w:val="dotted" w:sz="6" w:space="0" w:color="auto"/>
              <w:right w:val="single" w:sz="6" w:space="0" w:color="auto"/>
            </w:tcBorders>
            <w:shd w:val="solid" w:color="FFFFFF" w:fill="auto"/>
          </w:tcPr>
          <w:p w14:paraId="4CA3ADD9" w14:textId="77777777" w:rsidR="00A333DE" w:rsidRPr="000D4BE9" w:rsidRDefault="00A333DE" w:rsidP="00891D29">
            <w:pPr>
              <w:jc w:val="center"/>
              <w:rPr>
                <w:rFonts w:cs="Tahoma"/>
                <w:snapToGrid w:val="0"/>
                <w:color w:val="000000"/>
              </w:rPr>
            </w:pPr>
            <w:r w:rsidRPr="000D4BE9">
              <w:rPr>
                <w:rFonts w:cs="Tahoma"/>
                <w:snapToGrid w:val="0"/>
                <w:color w:val="000000"/>
              </w:rPr>
              <w:t>++</w:t>
            </w:r>
          </w:p>
        </w:tc>
        <w:tc>
          <w:tcPr>
            <w:tcW w:w="752" w:type="dxa"/>
            <w:tcBorders>
              <w:top w:val="dotted" w:sz="6" w:space="0" w:color="auto"/>
              <w:left w:val="single" w:sz="6" w:space="0" w:color="auto"/>
              <w:bottom w:val="dotted" w:sz="6" w:space="0" w:color="auto"/>
              <w:right w:val="dotted" w:sz="6" w:space="0" w:color="auto"/>
            </w:tcBorders>
            <w:shd w:val="solid" w:color="FFFFFF" w:fill="auto"/>
          </w:tcPr>
          <w:p w14:paraId="3E514575" w14:textId="77777777" w:rsidR="00A333DE" w:rsidRPr="000D4BE9" w:rsidRDefault="00A333DE" w:rsidP="00891D29">
            <w:pPr>
              <w:jc w:val="center"/>
              <w:rPr>
                <w:rFonts w:cs="Tahoma"/>
                <w:snapToGrid w:val="0"/>
                <w:color w:val="000000"/>
              </w:rPr>
            </w:pPr>
            <w:r w:rsidRPr="000D4BE9">
              <w:rPr>
                <w:rFonts w:cs="Tahoma"/>
                <w:snapToGrid w:val="0"/>
                <w:color w:val="000000"/>
              </w:rPr>
              <w:t>117</w:t>
            </w:r>
          </w:p>
        </w:tc>
        <w:tc>
          <w:tcPr>
            <w:tcW w:w="1128" w:type="dxa"/>
            <w:tcBorders>
              <w:top w:val="dotted" w:sz="6" w:space="0" w:color="auto"/>
              <w:left w:val="dotted" w:sz="6" w:space="0" w:color="auto"/>
              <w:bottom w:val="dotted" w:sz="6" w:space="0" w:color="auto"/>
              <w:right w:val="dotted" w:sz="6" w:space="0" w:color="auto"/>
            </w:tcBorders>
            <w:shd w:val="solid" w:color="FFFFFF" w:fill="auto"/>
          </w:tcPr>
          <w:p w14:paraId="4EE27B5C" w14:textId="77777777" w:rsidR="00A333DE" w:rsidRPr="000D4BE9" w:rsidRDefault="00A333DE" w:rsidP="00891D29">
            <w:pPr>
              <w:jc w:val="center"/>
              <w:rPr>
                <w:rFonts w:cs="Tahoma"/>
                <w:snapToGrid w:val="0"/>
                <w:color w:val="000000"/>
              </w:rPr>
            </w:pPr>
            <w:r w:rsidRPr="000D4BE9">
              <w:rPr>
                <w:rFonts w:cs="Tahoma"/>
                <w:snapToGrid w:val="0"/>
                <w:color w:val="000000"/>
              </w:rPr>
              <w:t xml:space="preserve">-3 ≤ </w:t>
            </w:r>
            <w:r>
              <w:rPr>
                <w:rFonts w:cs="Tahoma"/>
                <w:snapToGrid w:val="0"/>
                <w:color w:val="000000"/>
              </w:rPr>
              <w:t>to</w:t>
            </w:r>
            <w:r w:rsidRPr="000D4BE9">
              <w:rPr>
                <w:rFonts w:cs="Tahoma"/>
                <w:snapToGrid w:val="0"/>
                <w:color w:val="000000"/>
              </w:rPr>
              <w:t xml:space="preserve"> &lt;-2</w:t>
            </w:r>
          </w:p>
        </w:tc>
        <w:tc>
          <w:tcPr>
            <w:tcW w:w="1642" w:type="dxa"/>
            <w:gridSpan w:val="2"/>
            <w:tcBorders>
              <w:top w:val="dotted" w:sz="6" w:space="0" w:color="auto"/>
              <w:left w:val="dotted" w:sz="6" w:space="0" w:color="auto"/>
              <w:bottom w:val="dotted" w:sz="6" w:space="0" w:color="auto"/>
              <w:right w:val="single" w:sz="6" w:space="0" w:color="auto"/>
            </w:tcBorders>
            <w:shd w:val="solid" w:color="FFFFFF" w:fill="auto"/>
          </w:tcPr>
          <w:p w14:paraId="61A35ACD" w14:textId="77777777" w:rsidR="00A333DE" w:rsidRPr="000D4BE9" w:rsidRDefault="00A333DE" w:rsidP="00891D29">
            <w:pPr>
              <w:rPr>
                <w:rFonts w:cs="Tahoma"/>
                <w:b/>
                <w:snapToGrid w:val="0"/>
                <w:color w:val="993300"/>
              </w:rPr>
            </w:pPr>
          </w:p>
          <w:p w14:paraId="52DF5745" w14:textId="77777777" w:rsidR="00A333DE" w:rsidRPr="000D4BE9" w:rsidRDefault="00A333DE" w:rsidP="00891D29">
            <w:pPr>
              <w:rPr>
                <w:rFonts w:cs="Tahoma"/>
                <w:b/>
                <w:snapToGrid w:val="0"/>
                <w:color w:val="993300"/>
              </w:rPr>
            </w:pPr>
          </w:p>
          <w:p w14:paraId="5D23C203" w14:textId="77777777" w:rsidR="00A333DE" w:rsidRPr="007F3CA6" w:rsidRDefault="00A333DE" w:rsidP="00891D29">
            <w:pPr>
              <w:jc w:val="center"/>
              <w:rPr>
                <w:b/>
                <w:color w:val="993300"/>
              </w:rPr>
            </w:pPr>
          </w:p>
        </w:tc>
        <w:tc>
          <w:tcPr>
            <w:tcW w:w="2139" w:type="dxa"/>
            <w:gridSpan w:val="2"/>
            <w:tcBorders>
              <w:top w:val="dotted" w:sz="6" w:space="0" w:color="auto"/>
              <w:left w:val="dotted" w:sz="6" w:space="0" w:color="auto"/>
              <w:bottom w:val="dotted" w:sz="6" w:space="0" w:color="auto"/>
              <w:right w:val="single" w:sz="6" w:space="0" w:color="auto"/>
            </w:tcBorders>
            <w:shd w:val="solid" w:color="FFFFFF" w:fill="auto"/>
          </w:tcPr>
          <w:p w14:paraId="3FD6E606" w14:textId="77777777" w:rsidR="00A333DE" w:rsidRPr="000D4BE9" w:rsidRDefault="00A333DE" w:rsidP="00891D29">
            <w:pPr>
              <w:rPr>
                <w:rFonts w:cs="Tahoma"/>
                <w:snapToGrid w:val="0"/>
                <w:color w:val="993300"/>
              </w:rPr>
            </w:pPr>
          </w:p>
        </w:tc>
      </w:tr>
      <w:tr w:rsidR="00A333DE" w:rsidRPr="000D4BE9" w14:paraId="03A8D1BB" w14:textId="77777777" w:rsidTr="00276815">
        <w:trPr>
          <w:trHeight w:val="278"/>
        </w:trPr>
        <w:tc>
          <w:tcPr>
            <w:tcW w:w="1096" w:type="dxa"/>
            <w:tcBorders>
              <w:top w:val="single" w:sz="6" w:space="0" w:color="auto"/>
              <w:left w:val="single" w:sz="6" w:space="0" w:color="auto"/>
              <w:bottom w:val="single" w:sz="6" w:space="0" w:color="auto"/>
              <w:right w:val="single" w:sz="6" w:space="0" w:color="auto"/>
            </w:tcBorders>
            <w:shd w:val="solid" w:color="FFFFFF" w:fill="auto"/>
          </w:tcPr>
          <w:p w14:paraId="5C0C1C5D" w14:textId="77777777" w:rsidR="00A333DE" w:rsidRPr="000D4BE9" w:rsidRDefault="00A333DE" w:rsidP="00891D29">
            <w:pPr>
              <w:rPr>
                <w:rFonts w:cs="Tahoma"/>
                <w:b/>
                <w:snapToGrid w:val="0"/>
                <w:color w:val="000000"/>
              </w:rPr>
            </w:pPr>
            <w:r w:rsidRPr="000D4BE9">
              <w:rPr>
                <w:rFonts w:cs="Tahoma"/>
                <w:b/>
                <w:snapToGrid w:val="0"/>
                <w:color w:val="000000"/>
              </w:rPr>
              <w:t>Child 5</w:t>
            </w:r>
          </w:p>
        </w:tc>
        <w:tc>
          <w:tcPr>
            <w:tcW w:w="728" w:type="dxa"/>
            <w:tcBorders>
              <w:top w:val="dotted" w:sz="6" w:space="0" w:color="auto"/>
              <w:left w:val="single" w:sz="6" w:space="0" w:color="auto"/>
              <w:bottom w:val="dotted" w:sz="6" w:space="0" w:color="auto"/>
              <w:right w:val="single" w:sz="6" w:space="0" w:color="auto"/>
            </w:tcBorders>
            <w:shd w:val="solid" w:color="FFFFFF" w:fill="auto"/>
          </w:tcPr>
          <w:p w14:paraId="57A91265" w14:textId="77777777" w:rsidR="00A333DE" w:rsidRPr="000D4BE9" w:rsidRDefault="00A333DE" w:rsidP="00891D29">
            <w:pPr>
              <w:jc w:val="center"/>
              <w:rPr>
                <w:rFonts w:cs="Tahoma"/>
                <w:snapToGrid w:val="0"/>
                <w:color w:val="000000"/>
              </w:rPr>
            </w:pPr>
            <w:r w:rsidRPr="000D4BE9">
              <w:rPr>
                <w:rFonts w:cs="Tahoma"/>
                <w:snapToGrid w:val="0"/>
                <w:color w:val="000000"/>
              </w:rPr>
              <w:t>36</w:t>
            </w:r>
          </w:p>
        </w:tc>
        <w:tc>
          <w:tcPr>
            <w:tcW w:w="995" w:type="dxa"/>
            <w:tcBorders>
              <w:top w:val="dotted" w:sz="6" w:space="0" w:color="auto"/>
              <w:left w:val="single" w:sz="6" w:space="0" w:color="auto"/>
              <w:bottom w:val="dotted" w:sz="6" w:space="0" w:color="auto"/>
              <w:right w:val="single" w:sz="6" w:space="0" w:color="auto"/>
            </w:tcBorders>
            <w:shd w:val="solid" w:color="FFFFFF" w:fill="auto"/>
          </w:tcPr>
          <w:p w14:paraId="0C339B24" w14:textId="77777777" w:rsidR="00A333DE" w:rsidRPr="000D4BE9" w:rsidRDefault="00A333DE" w:rsidP="00891D29">
            <w:pPr>
              <w:jc w:val="center"/>
              <w:rPr>
                <w:rFonts w:cs="Tahoma"/>
                <w:snapToGrid w:val="0"/>
                <w:color w:val="000000"/>
              </w:rPr>
            </w:pPr>
            <w:r w:rsidRPr="000D4BE9">
              <w:rPr>
                <w:rFonts w:cs="Tahoma"/>
                <w:snapToGrid w:val="0"/>
                <w:color w:val="000000"/>
              </w:rPr>
              <w:t>Yes</w:t>
            </w:r>
          </w:p>
        </w:tc>
        <w:tc>
          <w:tcPr>
            <w:tcW w:w="1034" w:type="dxa"/>
            <w:tcBorders>
              <w:top w:val="dotted" w:sz="6" w:space="0" w:color="auto"/>
              <w:left w:val="single" w:sz="6" w:space="0" w:color="auto"/>
              <w:bottom w:val="dotted" w:sz="6" w:space="0" w:color="auto"/>
              <w:right w:val="single" w:sz="6" w:space="0" w:color="auto"/>
            </w:tcBorders>
            <w:shd w:val="solid" w:color="FFFFFF" w:fill="auto"/>
          </w:tcPr>
          <w:p w14:paraId="32D35D84" w14:textId="77777777" w:rsidR="00A333DE" w:rsidRPr="000D4BE9" w:rsidRDefault="00A333DE" w:rsidP="00891D29">
            <w:pPr>
              <w:jc w:val="center"/>
              <w:rPr>
                <w:rFonts w:cs="Tahoma"/>
                <w:snapToGrid w:val="0"/>
                <w:color w:val="000000"/>
              </w:rPr>
            </w:pPr>
            <w:r w:rsidRPr="000D4BE9">
              <w:rPr>
                <w:rFonts w:cs="Tahoma"/>
                <w:snapToGrid w:val="0"/>
                <w:color w:val="000000"/>
              </w:rPr>
              <w:t>+</w:t>
            </w:r>
          </w:p>
        </w:tc>
        <w:tc>
          <w:tcPr>
            <w:tcW w:w="752" w:type="dxa"/>
            <w:tcBorders>
              <w:top w:val="dotted" w:sz="6" w:space="0" w:color="auto"/>
              <w:left w:val="single" w:sz="6" w:space="0" w:color="auto"/>
              <w:bottom w:val="dotted" w:sz="6" w:space="0" w:color="auto"/>
              <w:right w:val="dotted" w:sz="6" w:space="0" w:color="auto"/>
            </w:tcBorders>
            <w:shd w:val="solid" w:color="FFFFFF" w:fill="auto"/>
          </w:tcPr>
          <w:p w14:paraId="71B75596" w14:textId="77777777" w:rsidR="00A333DE" w:rsidRPr="000D4BE9" w:rsidRDefault="00A333DE" w:rsidP="00891D29">
            <w:pPr>
              <w:jc w:val="center"/>
              <w:rPr>
                <w:rFonts w:cs="Tahoma"/>
                <w:snapToGrid w:val="0"/>
                <w:color w:val="000000"/>
              </w:rPr>
            </w:pPr>
            <w:r>
              <w:rPr>
                <w:rFonts w:cs="Tahoma"/>
                <w:snapToGrid w:val="0"/>
                <w:color w:val="000000"/>
              </w:rPr>
              <w:t>118</w:t>
            </w:r>
          </w:p>
        </w:tc>
        <w:tc>
          <w:tcPr>
            <w:tcW w:w="1128" w:type="dxa"/>
            <w:tcBorders>
              <w:top w:val="dotted" w:sz="6" w:space="0" w:color="auto"/>
              <w:left w:val="dotted" w:sz="6" w:space="0" w:color="auto"/>
              <w:bottom w:val="dotted" w:sz="6" w:space="0" w:color="auto"/>
              <w:right w:val="dotted" w:sz="6" w:space="0" w:color="auto"/>
            </w:tcBorders>
            <w:shd w:val="solid" w:color="FFFFFF" w:fill="auto"/>
          </w:tcPr>
          <w:p w14:paraId="215B4405" w14:textId="77777777" w:rsidR="00A333DE" w:rsidRPr="000D4BE9" w:rsidRDefault="00A333DE" w:rsidP="00891D29">
            <w:pPr>
              <w:jc w:val="center"/>
              <w:rPr>
                <w:rFonts w:cs="Tahoma"/>
                <w:snapToGrid w:val="0"/>
                <w:color w:val="000000"/>
              </w:rPr>
            </w:pPr>
            <w:r w:rsidRPr="000D4BE9">
              <w:rPr>
                <w:rFonts w:cs="Tahoma"/>
                <w:snapToGrid w:val="0"/>
                <w:color w:val="000000"/>
              </w:rPr>
              <w:t xml:space="preserve">-3 ≤ </w:t>
            </w:r>
            <w:r>
              <w:rPr>
                <w:rFonts w:cs="Tahoma"/>
                <w:snapToGrid w:val="0"/>
                <w:color w:val="000000"/>
              </w:rPr>
              <w:t>to</w:t>
            </w:r>
            <w:r w:rsidRPr="000D4BE9">
              <w:rPr>
                <w:rFonts w:cs="Tahoma"/>
                <w:snapToGrid w:val="0"/>
                <w:color w:val="000000"/>
              </w:rPr>
              <w:t xml:space="preserve"> &lt;-2</w:t>
            </w:r>
          </w:p>
        </w:tc>
        <w:tc>
          <w:tcPr>
            <w:tcW w:w="1642" w:type="dxa"/>
            <w:gridSpan w:val="2"/>
            <w:tcBorders>
              <w:top w:val="dotted" w:sz="6" w:space="0" w:color="auto"/>
              <w:left w:val="dotted" w:sz="6" w:space="0" w:color="auto"/>
              <w:bottom w:val="dotted" w:sz="6" w:space="0" w:color="auto"/>
              <w:right w:val="single" w:sz="6" w:space="0" w:color="auto"/>
            </w:tcBorders>
            <w:shd w:val="solid" w:color="FFFFFF" w:fill="auto"/>
          </w:tcPr>
          <w:p w14:paraId="454D3647" w14:textId="77777777" w:rsidR="00A333DE" w:rsidRPr="000D4BE9" w:rsidRDefault="00A333DE" w:rsidP="00891D29">
            <w:pPr>
              <w:rPr>
                <w:rFonts w:cs="Tahoma"/>
                <w:b/>
                <w:snapToGrid w:val="0"/>
                <w:color w:val="993300"/>
              </w:rPr>
            </w:pPr>
          </w:p>
          <w:p w14:paraId="3E28200E" w14:textId="77777777" w:rsidR="00A333DE" w:rsidRPr="000D4BE9" w:rsidRDefault="00A333DE" w:rsidP="00891D29">
            <w:pPr>
              <w:rPr>
                <w:rFonts w:cs="Tahoma"/>
                <w:b/>
                <w:snapToGrid w:val="0"/>
                <w:color w:val="993300"/>
              </w:rPr>
            </w:pPr>
          </w:p>
          <w:p w14:paraId="24627FE5" w14:textId="77777777" w:rsidR="00A333DE" w:rsidRPr="007F3CA6" w:rsidRDefault="00A333DE" w:rsidP="00891D29">
            <w:pPr>
              <w:jc w:val="center"/>
              <w:rPr>
                <w:b/>
                <w:color w:val="993300"/>
              </w:rPr>
            </w:pPr>
          </w:p>
        </w:tc>
        <w:tc>
          <w:tcPr>
            <w:tcW w:w="2139" w:type="dxa"/>
            <w:gridSpan w:val="2"/>
            <w:tcBorders>
              <w:top w:val="dotted" w:sz="6" w:space="0" w:color="auto"/>
              <w:left w:val="dotted" w:sz="6" w:space="0" w:color="auto"/>
              <w:bottom w:val="dotted" w:sz="6" w:space="0" w:color="auto"/>
              <w:right w:val="single" w:sz="6" w:space="0" w:color="auto"/>
            </w:tcBorders>
            <w:shd w:val="solid" w:color="FFFFFF" w:fill="auto"/>
          </w:tcPr>
          <w:p w14:paraId="71D1409E" w14:textId="77777777" w:rsidR="00A333DE" w:rsidRPr="000D4BE9" w:rsidRDefault="00A333DE" w:rsidP="00891D29">
            <w:pPr>
              <w:rPr>
                <w:rFonts w:cs="Tahoma"/>
                <w:snapToGrid w:val="0"/>
                <w:color w:val="993300"/>
              </w:rPr>
            </w:pPr>
          </w:p>
        </w:tc>
      </w:tr>
      <w:tr w:rsidR="00A333DE" w:rsidRPr="000D4BE9" w14:paraId="43CD5FDA" w14:textId="77777777" w:rsidTr="00276815">
        <w:trPr>
          <w:trHeight w:val="278"/>
        </w:trPr>
        <w:tc>
          <w:tcPr>
            <w:tcW w:w="1096" w:type="dxa"/>
            <w:tcBorders>
              <w:top w:val="single" w:sz="6" w:space="0" w:color="auto"/>
              <w:left w:val="single" w:sz="6" w:space="0" w:color="auto"/>
              <w:bottom w:val="single" w:sz="6" w:space="0" w:color="auto"/>
              <w:right w:val="single" w:sz="6" w:space="0" w:color="auto"/>
            </w:tcBorders>
            <w:shd w:val="solid" w:color="FFFFFF" w:fill="auto"/>
          </w:tcPr>
          <w:p w14:paraId="7E82AECC" w14:textId="77777777" w:rsidR="00A333DE" w:rsidRPr="000D4BE9" w:rsidRDefault="00A333DE" w:rsidP="00891D29">
            <w:pPr>
              <w:rPr>
                <w:rFonts w:cs="Tahoma"/>
                <w:b/>
                <w:snapToGrid w:val="0"/>
                <w:color w:val="000000"/>
              </w:rPr>
            </w:pPr>
            <w:r w:rsidRPr="000D4BE9">
              <w:rPr>
                <w:rFonts w:cs="Tahoma"/>
                <w:b/>
                <w:snapToGrid w:val="0"/>
                <w:color w:val="000000"/>
              </w:rPr>
              <w:t>Child 6</w:t>
            </w:r>
          </w:p>
        </w:tc>
        <w:tc>
          <w:tcPr>
            <w:tcW w:w="728" w:type="dxa"/>
            <w:tcBorders>
              <w:top w:val="dotted" w:sz="6" w:space="0" w:color="auto"/>
              <w:left w:val="single" w:sz="6" w:space="0" w:color="auto"/>
              <w:bottom w:val="dotted" w:sz="6" w:space="0" w:color="auto"/>
              <w:right w:val="single" w:sz="6" w:space="0" w:color="auto"/>
            </w:tcBorders>
            <w:shd w:val="solid" w:color="FFFFFF" w:fill="auto"/>
          </w:tcPr>
          <w:p w14:paraId="7678CD54" w14:textId="77777777" w:rsidR="00A333DE" w:rsidRPr="000D4BE9" w:rsidRDefault="00A333DE" w:rsidP="00891D29">
            <w:pPr>
              <w:jc w:val="center"/>
              <w:rPr>
                <w:rFonts w:cs="Tahoma"/>
                <w:snapToGrid w:val="0"/>
                <w:color w:val="000000"/>
              </w:rPr>
            </w:pPr>
            <w:r w:rsidRPr="000D4BE9">
              <w:rPr>
                <w:rFonts w:cs="Tahoma"/>
                <w:snapToGrid w:val="0"/>
                <w:color w:val="000000"/>
              </w:rPr>
              <w:t>12</w:t>
            </w:r>
          </w:p>
        </w:tc>
        <w:tc>
          <w:tcPr>
            <w:tcW w:w="995" w:type="dxa"/>
            <w:tcBorders>
              <w:top w:val="dotted" w:sz="6" w:space="0" w:color="auto"/>
              <w:left w:val="single" w:sz="6" w:space="0" w:color="auto"/>
              <w:bottom w:val="dotted" w:sz="6" w:space="0" w:color="auto"/>
              <w:right w:val="single" w:sz="6" w:space="0" w:color="auto"/>
            </w:tcBorders>
            <w:shd w:val="solid" w:color="FFFFFF" w:fill="auto"/>
          </w:tcPr>
          <w:p w14:paraId="136A0E39" w14:textId="77777777" w:rsidR="00A333DE" w:rsidRPr="000D4BE9" w:rsidRDefault="00A333DE" w:rsidP="00891D29">
            <w:pPr>
              <w:jc w:val="center"/>
              <w:rPr>
                <w:rFonts w:cs="Tahoma"/>
                <w:snapToGrid w:val="0"/>
                <w:color w:val="000000"/>
              </w:rPr>
            </w:pPr>
            <w:r w:rsidRPr="000D4BE9">
              <w:rPr>
                <w:rFonts w:cs="Tahoma"/>
                <w:snapToGrid w:val="0"/>
                <w:color w:val="000000"/>
              </w:rPr>
              <w:t>No</w:t>
            </w:r>
          </w:p>
        </w:tc>
        <w:tc>
          <w:tcPr>
            <w:tcW w:w="1034" w:type="dxa"/>
            <w:tcBorders>
              <w:top w:val="dotted" w:sz="6" w:space="0" w:color="auto"/>
              <w:left w:val="single" w:sz="6" w:space="0" w:color="auto"/>
              <w:bottom w:val="dotted" w:sz="6" w:space="0" w:color="auto"/>
              <w:right w:val="single" w:sz="6" w:space="0" w:color="auto"/>
            </w:tcBorders>
            <w:shd w:val="solid" w:color="FFFFFF" w:fill="auto"/>
          </w:tcPr>
          <w:p w14:paraId="66B05A2D" w14:textId="77777777" w:rsidR="00A333DE" w:rsidRPr="000D4BE9" w:rsidRDefault="00A333DE" w:rsidP="00891D29">
            <w:pPr>
              <w:jc w:val="center"/>
              <w:rPr>
                <w:rFonts w:cs="Tahoma"/>
                <w:snapToGrid w:val="0"/>
                <w:color w:val="000000"/>
              </w:rPr>
            </w:pPr>
            <w:r w:rsidRPr="000D4BE9">
              <w:rPr>
                <w:rFonts w:cs="Tahoma"/>
                <w:snapToGrid w:val="0"/>
                <w:color w:val="000000"/>
              </w:rPr>
              <w:t xml:space="preserve">No </w:t>
            </w:r>
          </w:p>
        </w:tc>
        <w:tc>
          <w:tcPr>
            <w:tcW w:w="752" w:type="dxa"/>
            <w:tcBorders>
              <w:top w:val="dotted" w:sz="6" w:space="0" w:color="auto"/>
              <w:left w:val="single" w:sz="6" w:space="0" w:color="auto"/>
              <w:bottom w:val="dotted" w:sz="6" w:space="0" w:color="auto"/>
              <w:right w:val="dotted" w:sz="6" w:space="0" w:color="auto"/>
            </w:tcBorders>
            <w:shd w:val="solid" w:color="FFFFFF" w:fill="auto"/>
          </w:tcPr>
          <w:p w14:paraId="16805667" w14:textId="77777777" w:rsidR="00A333DE" w:rsidRPr="000D4BE9" w:rsidRDefault="00A333DE" w:rsidP="00891D29">
            <w:pPr>
              <w:jc w:val="center"/>
              <w:rPr>
                <w:rFonts w:cs="Tahoma"/>
                <w:snapToGrid w:val="0"/>
                <w:color w:val="000000"/>
              </w:rPr>
            </w:pPr>
            <w:r w:rsidRPr="000D4BE9">
              <w:rPr>
                <w:rFonts w:cs="Tahoma"/>
                <w:snapToGrid w:val="0"/>
                <w:color w:val="000000"/>
              </w:rPr>
              <w:t>95</w:t>
            </w:r>
          </w:p>
        </w:tc>
        <w:tc>
          <w:tcPr>
            <w:tcW w:w="1128" w:type="dxa"/>
            <w:tcBorders>
              <w:top w:val="dotted" w:sz="6" w:space="0" w:color="auto"/>
              <w:left w:val="dotted" w:sz="6" w:space="0" w:color="auto"/>
              <w:bottom w:val="dotted" w:sz="6" w:space="0" w:color="auto"/>
              <w:right w:val="dotted" w:sz="6" w:space="0" w:color="auto"/>
            </w:tcBorders>
            <w:shd w:val="solid" w:color="FFFFFF" w:fill="auto"/>
          </w:tcPr>
          <w:p w14:paraId="547F7007" w14:textId="77777777" w:rsidR="00A333DE" w:rsidRPr="000D4BE9" w:rsidRDefault="00A333DE" w:rsidP="00891D29">
            <w:pPr>
              <w:jc w:val="center"/>
              <w:rPr>
                <w:rFonts w:cs="Tahoma"/>
                <w:snapToGrid w:val="0"/>
                <w:color w:val="000000"/>
              </w:rPr>
            </w:pPr>
            <w:r w:rsidRPr="000D4BE9">
              <w:rPr>
                <w:rFonts w:cs="Tahoma"/>
                <w:snapToGrid w:val="0"/>
                <w:color w:val="000000"/>
              </w:rPr>
              <w:t>&lt;-3</w:t>
            </w:r>
          </w:p>
        </w:tc>
        <w:tc>
          <w:tcPr>
            <w:tcW w:w="1642" w:type="dxa"/>
            <w:gridSpan w:val="2"/>
            <w:tcBorders>
              <w:top w:val="dotted" w:sz="6" w:space="0" w:color="auto"/>
              <w:left w:val="dotted" w:sz="6" w:space="0" w:color="auto"/>
              <w:bottom w:val="dotted" w:sz="6" w:space="0" w:color="auto"/>
              <w:right w:val="single" w:sz="6" w:space="0" w:color="auto"/>
            </w:tcBorders>
            <w:shd w:val="solid" w:color="FFFFFF" w:fill="auto"/>
          </w:tcPr>
          <w:p w14:paraId="37F9A8BE" w14:textId="77777777" w:rsidR="00A333DE" w:rsidRPr="000D4BE9" w:rsidRDefault="00A333DE" w:rsidP="00891D29">
            <w:pPr>
              <w:rPr>
                <w:rFonts w:cs="Tahoma"/>
                <w:b/>
                <w:snapToGrid w:val="0"/>
                <w:color w:val="993300"/>
              </w:rPr>
            </w:pPr>
          </w:p>
          <w:p w14:paraId="7FCB3F96" w14:textId="77777777" w:rsidR="00A333DE" w:rsidRPr="000D4BE9" w:rsidRDefault="00A333DE" w:rsidP="00891D29">
            <w:pPr>
              <w:rPr>
                <w:rFonts w:cs="Tahoma"/>
                <w:b/>
                <w:snapToGrid w:val="0"/>
                <w:color w:val="993300"/>
              </w:rPr>
            </w:pPr>
          </w:p>
          <w:p w14:paraId="33535108" w14:textId="77777777" w:rsidR="00A333DE" w:rsidRPr="007F3CA6" w:rsidRDefault="00A333DE" w:rsidP="00891D29">
            <w:pPr>
              <w:jc w:val="center"/>
              <w:rPr>
                <w:b/>
                <w:color w:val="993300"/>
              </w:rPr>
            </w:pPr>
          </w:p>
        </w:tc>
        <w:tc>
          <w:tcPr>
            <w:tcW w:w="2139" w:type="dxa"/>
            <w:gridSpan w:val="2"/>
            <w:tcBorders>
              <w:top w:val="dotted" w:sz="6" w:space="0" w:color="auto"/>
              <w:left w:val="dotted" w:sz="6" w:space="0" w:color="auto"/>
              <w:bottom w:val="dotted" w:sz="6" w:space="0" w:color="auto"/>
              <w:right w:val="single" w:sz="6" w:space="0" w:color="auto"/>
            </w:tcBorders>
            <w:shd w:val="solid" w:color="FFFFFF" w:fill="auto"/>
          </w:tcPr>
          <w:p w14:paraId="1E587D58" w14:textId="77777777" w:rsidR="00A333DE" w:rsidRPr="000D4BE9" w:rsidRDefault="00A333DE" w:rsidP="00891D29">
            <w:pPr>
              <w:rPr>
                <w:rFonts w:cs="Tahoma"/>
                <w:snapToGrid w:val="0"/>
                <w:color w:val="993300"/>
              </w:rPr>
            </w:pPr>
          </w:p>
        </w:tc>
      </w:tr>
      <w:tr w:rsidR="00A333DE" w:rsidRPr="000D4BE9" w14:paraId="0689E7ED" w14:textId="77777777" w:rsidTr="00276815">
        <w:trPr>
          <w:trHeight w:val="556"/>
        </w:trPr>
        <w:tc>
          <w:tcPr>
            <w:tcW w:w="1096" w:type="dxa"/>
            <w:tcBorders>
              <w:top w:val="single" w:sz="6" w:space="0" w:color="auto"/>
              <w:left w:val="single" w:sz="6" w:space="0" w:color="auto"/>
              <w:bottom w:val="single" w:sz="6" w:space="0" w:color="auto"/>
              <w:right w:val="single" w:sz="6" w:space="0" w:color="auto"/>
            </w:tcBorders>
            <w:shd w:val="solid" w:color="FFFFFF" w:fill="auto"/>
          </w:tcPr>
          <w:p w14:paraId="38E30197" w14:textId="77777777" w:rsidR="00A333DE" w:rsidRPr="000D4BE9" w:rsidRDefault="00A333DE" w:rsidP="00891D29">
            <w:pPr>
              <w:rPr>
                <w:rFonts w:cs="Tahoma"/>
                <w:b/>
                <w:snapToGrid w:val="0"/>
                <w:color w:val="000000"/>
              </w:rPr>
            </w:pPr>
            <w:r w:rsidRPr="000D4BE9">
              <w:rPr>
                <w:rFonts w:cs="Tahoma"/>
                <w:b/>
                <w:snapToGrid w:val="0"/>
                <w:color w:val="000000"/>
              </w:rPr>
              <w:t>Child 7</w:t>
            </w:r>
          </w:p>
        </w:tc>
        <w:tc>
          <w:tcPr>
            <w:tcW w:w="728" w:type="dxa"/>
            <w:tcBorders>
              <w:top w:val="dotted" w:sz="6" w:space="0" w:color="auto"/>
              <w:left w:val="single" w:sz="6" w:space="0" w:color="auto"/>
              <w:bottom w:val="dotted" w:sz="6" w:space="0" w:color="auto"/>
              <w:right w:val="single" w:sz="6" w:space="0" w:color="auto"/>
            </w:tcBorders>
            <w:shd w:val="solid" w:color="FFFFFF" w:fill="auto"/>
          </w:tcPr>
          <w:p w14:paraId="77C0DE0F" w14:textId="77777777" w:rsidR="00A333DE" w:rsidRPr="000D4BE9" w:rsidRDefault="00A333DE" w:rsidP="00891D29">
            <w:pPr>
              <w:jc w:val="center"/>
              <w:rPr>
                <w:rFonts w:cs="Tahoma"/>
                <w:snapToGrid w:val="0"/>
                <w:color w:val="000000"/>
              </w:rPr>
            </w:pPr>
            <w:r w:rsidRPr="000D4BE9">
              <w:rPr>
                <w:rFonts w:cs="Tahoma"/>
                <w:snapToGrid w:val="0"/>
                <w:color w:val="000000"/>
              </w:rPr>
              <w:t>50</w:t>
            </w:r>
          </w:p>
        </w:tc>
        <w:tc>
          <w:tcPr>
            <w:tcW w:w="995" w:type="dxa"/>
            <w:tcBorders>
              <w:top w:val="dotted" w:sz="6" w:space="0" w:color="auto"/>
              <w:left w:val="single" w:sz="6" w:space="0" w:color="auto"/>
              <w:bottom w:val="dotted" w:sz="6" w:space="0" w:color="auto"/>
              <w:right w:val="single" w:sz="6" w:space="0" w:color="auto"/>
            </w:tcBorders>
            <w:shd w:val="solid" w:color="FFFFFF" w:fill="auto"/>
          </w:tcPr>
          <w:p w14:paraId="3D13EE58" w14:textId="77777777" w:rsidR="00A333DE" w:rsidRPr="000D4BE9" w:rsidRDefault="00A333DE" w:rsidP="00891D29">
            <w:pPr>
              <w:jc w:val="center"/>
              <w:rPr>
                <w:rFonts w:cs="Tahoma"/>
                <w:snapToGrid w:val="0"/>
                <w:color w:val="000000"/>
              </w:rPr>
            </w:pPr>
            <w:r w:rsidRPr="000D4BE9">
              <w:rPr>
                <w:rFonts w:cs="Tahoma"/>
                <w:snapToGrid w:val="0"/>
                <w:color w:val="000000"/>
              </w:rPr>
              <w:t>Yes</w:t>
            </w:r>
          </w:p>
        </w:tc>
        <w:tc>
          <w:tcPr>
            <w:tcW w:w="1034" w:type="dxa"/>
            <w:tcBorders>
              <w:top w:val="dotted" w:sz="6" w:space="0" w:color="auto"/>
              <w:left w:val="single" w:sz="6" w:space="0" w:color="auto"/>
              <w:bottom w:val="dotted" w:sz="6" w:space="0" w:color="auto"/>
              <w:right w:val="single" w:sz="6" w:space="0" w:color="auto"/>
            </w:tcBorders>
            <w:shd w:val="solid" w:color="FFFFFF" w:fill="auto"/>
          </w:tcPr>
          <w:p w14:paraId="40AB7A6A" w14:textId="77777777" w:rsidR="00A333DE" w:rsidRPr="000D4BE9" w:rsidRDefault="00A333DE" w:rsidP="00891D29">
            <w:pPr>
              <w:jc w:val="center"/>
              <w:rPr>
                <w:rFonts w:cs="Tahoma"/>
                <w:snapToGrid w:val="0"/>
                <w:color w:val="000000"/>
              </w:rPr>
            </w:pPr>
            <w:r w:rsidRPr="000D4BE9">
              <w:rPr>
                <w:rFonts w:cs="Tahoma"/>
                <w:snapToGrid w:val="0"/>
                <w:color w:val="000000"/>
              </w:rPr>
              <w:t xml:space="preserve">No </w:t>
            </w:r>
          </w:p>
        </w:tc>
        <w:tc>
          <w:tcPr>
            <w:tcW w:w="752" w:type="dxa"/>
            <w:tcBorders>
              <w:top w:val="dotted" w:sz="6" w:space="0" w:color="auto"/>
              <w:left w:val="single" w:sz="6" w:space="0" w:color="auto"/>
              <w:bottom w:val="dotted" w:sz="6" w:space="0" w:color="auto"/>
              <w:right w:val="dotted" w:sz="6" w:space="0" w:color="auto"/>
            </w:tcBorders>
            <w:shd w:val="solid" w:color="FFFFFF" w:fill="auto"/>
          </w:tcPr>
          <w:p w14:paraId="0D840330" w14:textId="77777777" w:rsidR="00A333DE" w:rsidRPr="000D4BE9" w:rsidRDefault="00A333DE" w:rsidP="00891D29">
            <w:pPr>
              <w:jc w:val="center"/>
              <w:rPr>
                <w:rFonts w:cs="Tahoma"/>
                <w:snapToGrid w:val="0"/>
                <w:color w:val="000000"/>
              </w:rPr>
            </w:pPr>
            <w:r>
              <w:rPr>
                <w:rFonts w:cs="Tahoma"/>
                <w:snapToGrid w:val="0"/>
                <w:color w:val="000000"/>
              </w:rPr>
              <w:t>11</w:t>
            </w:r>
            <w:r w:rsidRPr="000D4BE9">
              <w:rPr>
                <w:rFonts w:cs="Tahoma"/>
                <w:snapToGrid w:val="0"/>
                <w:color w:val="000000"/>
              </w:rPr>
              <w:t>2</w:t>
            </w:r>
          </w:p>
        </w:tc>
        <w:tc>
          <w:tcPr>
            <w:tcW w:w="1128" w:type="dxa"/>
            <w:tcBorders>
              <w:top w:val="dotted" w:sz="6" w:space="0" w:color="auto"/>
              <w:left w:val="dotted" w:sz="6" w:space="0" w:color="auto"/>
              <w:bottom w:val="dotted" w:sz="6" w:space="0" w:color="auto"/>
              <w:right w:val="dotted" w:sz="6" w:space="0" w:color="auto"/>
            </w:tcBorders>
            <w:shd w:val="solid" w:color="FFFFFF" w:fill="auto"/>
          </w:tcPr>
          <w:p w14:paraId="1C7AF147" w14:textId="77777777" w:rsidR="00A333DE" w:rsidRPr="000D4BE9" w:rsidRDefault="00A333DE" w:rsidP="00891D29">
            <w:pPr>
              <w:jc w:val="center"/>
              <w:rPr>
                <w:rFonts w:cs="Tahoma"/>
                <w:snapToGrid w:val="0"/>
                <w:color w:val="000000"/>
              </w:rPr>
            </w:pPr>
            <w:r w:rsidRPr="000D4BE9">
              <w:rPr>
                <w:rFonts w:cs="Tahoma"/>
                <w:snapToGrid w:val="0"/>
                <w:color w:val="000000"/>
              </w:rPr>
              <w:t>&lt;-3</w:t>
            </w:r>
          </w:p>
        </w:tc>
        <w:tc>
          <w:tcPr>
            <w:tcW w:w="1642" w:type="dxa"/>
            <w:gridSpan w:val="2"/>
            <w:tcBorders>
              <w:top w:val="dotted" w:sz="6" w:space="0" w:color="auto"/>
              <w:left w:val="dotted" w:sz="6" w:space="0" w:color="auto"/>
              <w:bottom w:val="dotted" w:sz="6" w:space="0" w:color="auto"/>
              <w:right w:val="single" w:sz="6" w:space="0" w:color="auto"/>
            </w:tcBorders>
            <w:shd w:val="solid" w:color="FFFFFF" w:fill="auto"/>
          </w:tcPr>
          <w:p w14:paraId="3386E40C" w14:textId="77777777" w:rsidR="00A333DE" w:rsidRPr="000D4BE9" w:rsidRDefault="00A333DE" w:rsidP="00891D29">
            <w:pPr>
              <w:rPr>
                <w:rFonts w:cs="Tahoma"/>
                <w:b/>
                <w:snapToGrid w:val="0"/>
                <w:color w:val="993300"/>
              </w:rPr>
            </w:pPr>
          </w:p>
          <w:p w14:paraId="58E75D20" w14:textId="77777777" w:rsidR="00A333DE" w:rsidRPr="000D4BE9" w:rsidRDefault="00A333DE" w:rsidP="00891D29">
            <w:pPr>
              <w:rPr>
                <w:rFonts w:cs="Tahoma"/>
                <w:b/>
                <w:snapToGrid w:val="0"/>
                <w:color w:val="993300"/>
              </w:rPr>
            </w:pPr>
          </w:p>
          <w:p w14:paraId="3EEC7A61" w14:textId="77777777" w:rsidR="00A333DE" w:rsidRPr="007F3CA6" w:rsidRDefault="00A333DE" w:rsidP="00891D29">
            <w:pPr>
              <w:jc w:val="center"/>
              <w:rPr>
                <w:b/>
                <w:color w:val="993300"/>
              </w:rPr>
            </w:pPr>
          </w:p>
        </w:tc>
        <w:tc>
          <w:tcPr>
            <w:tcW w:w="2139" w:type="dxa"/>
            <w:gridSpan w:val="2"/>
            <w:tcBorders>
              <w:top w:val="dotted" w:sz="6" w:space="0" w:color="auto"/>
              <w:left w:val="dotted" w:sz="6" w:space="0" w:color="auto"/>
              <w:bottom w:val="dotted" w:sz="6" w:space="0" w:color="auto"/>
              <w:right w:val="single" w:sz="6" w:space="0" w:color="auto"/>
            </w:tcBorders>
            <w:shd w:val="solid" w:color="FFFFFF" w:fill="auto"/>
          </w:tcPr>
          <w:p w14:paraId="111FA858" w14:textId="77777777" w:rsidR="00A333DE" w:rsidRPr="000D4BE9" w:rsidRDefault="00A333DE" w:rsidP="00891D29">
            <w:pPr>
              <w:rPr>
                <w:rFonts w:cs="Tahoma"/>
                <w:snapToGrid w:val="0"/>
                <w:color w:val="993300"/>
              </w:rPr>
            </w:pPr>
          </w:p>
        </w:tc>
      </w:tr>
      <w:tr w:rsidR="00A333DE" w:rsidRPr="000D4BE9" w14:paraId="723117A8" w14:textId="77777777" w:rsidTr="00276815">
        <w:trPr>
          <w:trHeight w:val="556"/>
        </w:trPr>
        <w:tc>
          <w:tcPr>
            <w:tcW w:w="1096" w:type="dxa"/>
            <w:tcBorders>
              <w:top w:val="single" w:sz="6" w:space="0" w:color="auto"/>
              <w:left w:val="single" w:sz="6" w:space="0" w:color="auto"/>
              <w:bottom w:val="single" w:sz="6" w:space="0" w:color="auto"/>
              <w:right w:val="single" w:sz="6" w:space="0" w:color="auto"/>
            </w:tcBorders>
            <w:shd w:val="solid" w:color="FFFFFF" w:fill="auto"/>
          </w:tcPr>
          <w:p w14:paraId="73932C29" w14:textId="77777777" w:rsidR="00A333DE" w:rsidRPr="000D4BE9" w:rsidRDefault="00A333DE" w:rsidP="00891D29">
            <w:pPr>
              <w:rPr>
                <w:rFonts w:cs="Tahoma"/>
                <w:b/>
                <w:snapToGrid w:val="0"/>
                <w:color w:val="000000"/>
              </w:rPr>
            </w:pPr>
            <w:r w:rsidRPr="000D4BE9">
              <w:rPr>
                <w:rFonts w:cs="Tahoma"/>
                <w:b/>
                <w:snapToGrid w:val="0"/>
                <w:color w:val="000000"/>
              </w:rPr>
              <w:t>Child 8</w:t>
            </w:r>
          </w:p>
        </w:tc>
        <w:tc>
          <w:tcPr>
            <w:tcW w:w="728" w:type="dxa"/>
            <w:tcBorders>
              <w:top w:val="dotted" w:sz="6" w:space="0" w:color="auto"/>
              <w:left w:val="single" w:sz="6" w:space="0" w:color="auto"/>
              <w:bottom w:val="dotted" w:sz="6" w:space="0" w:color="auto"/>
              <w:right w:val="single" w:sz="6" w:space="0" w:color="auto"/>
            </w:tcBorders>
            <w:shd w:val="solid" w:color="FFFFFF" w:fill="auto"/>
          </w:tcPr>
          <w:p w14:paraId="70122285" w14:textId="77777777" w:rsidR="00A333DE" w:rsidRPr="000D4BE9" w:rsidRDefault="00A333DE" w:rsidP="00891D29">
            <w:pPr>
              <w:jc w:val="center"/>
              <w:rPr>
                <w:rFonts w:cs="Tahoma"/>
                <w:snapToGrid w:val="0"/>
                <w:color w:val="000000"/>
              </w:rPr>
            </w:pPr>
            <w:r w:rsidRPr="000D4BE9">
              <w:rPr>
                <w:rFonts w:cs="Tahoma"/>
                <w:snapToGrid w:val="0"/>
                <w:color w:val="000000"/>
              </w:rPr>
              <w:t>45</w:t>
            </w:r>
          </w:p>
        </w:tc>
        <w:tc>
          <w:tcPr>
            <w:tcW w:w="995" w:type="dxa"/>
            <w:tcBorders>
              <w:top w:val="dotted" w:sz="6" w:space="0" w:color="auto"/>
              <w:left w:val="single" w:sz="6" w:space="0" w:color="auto"/>
              <w:bottom w:val="dotted" w:sz="6" w:space="0" w:color="auto"/>
              <w:right w:val="single" w:sz="6" w:space="0" w:color="auto"/>
            </w:tcBorders>
            <w:shd w:val="solid" w:color="FFFFFF" w:fill="auto"/>
          </w:tcPr>
          <w:p w14:paraId="02C32B73" w14:textId="77777777" w:rsidR="00A333DE" w:rsidRPr="000D4BE9" w:rsidRDefault="00A333DE" w:rsidP="00891D29">
            <w:pPr>
              <w:jc w:val="center"/>
              <w:rPr>
                <w:rFonts w:cs="Tahoma"/>
                <w:snapToGrid w:val="0"/>
                <w:color w:val="000000"/>
              </w:rPr>
            </w:pPr>
            <w:r w:rsidRPr="000D4BE9">
              <w:rPr>
                <w:rFonts w:cs="Tahoma"/>
                <w:snapToGrid w:val="0"/>
                <w:color w:val="000000"/>
              </w:rPr>
              <w:t>Yes</w:t>
            </w:r>
          </w:p>
        </w:tc>
        <w:tc>
          <w:tcPr>
            <w:tcW w:w="1034" w:type="dxa"/>
            <w:tcBorders>
              <w:top w:val="dotted" w:sz="6" w:space="0" w:color="auto"/>
              <w:left w:val="single" w:sz="6" w:space="0" w:color="auto"/>
              <w:bottom w:val="dotted" w:sz="6" w:space="0" w:color="auto"/>
              <w:right w:val="single" w:sz="6" w:space="0" w:color="auto"/>
            </w:tcBorders>
            <w:shd w:val="solid" w:color="FFFFFF" w:fill="auto"/>
          </w:tcPr>
          <w:p w14:paraId="14669A3F" w14:textId="77777777" w:rsidR="00A333DE" w:rsidRPr="000D4BE9" w:rsidRDefault="00A333DE" w:rsidP="00891D29">
            <w:pPr>
              <w:jc w:val="center"/>
              <w:rPr>
                <w:rFonts w:cs="Tahoma"/>
                <w:snapToGrid w:val="0"/>
                <w:color w:val="000000"/>
              </w:rPr>
            </w:pPr>
            <w:r w:rsidRPr="000D4BE9">
              <w:rPr>
                <w:rFonts w:cs="Tahoma"/>
                <w:snapToGrid w:val="0"/>
                <w:color w:val="000000"/>
              </w:rPr>
              <w:t xml:space="preserve">No </w:t>
            </w:r>
          </w:p>
        </w:tc>
        <w:tc>
          <w:tcPr>
            <w:tcW w:w="752" w:type="dxa"/>
            <w:tcBorders>
              <w:top w:val="dotted" w:sz="6" w:space="0" w:color="auto"/>
              <w:left w:val="single" w:sz="6" w:space="0" w:color="auto"/>
              <w:bottom w:val="dotted" w:sz="6" w:space="0" w:color="auto"/>
              <w:right w:val="dotted" w:sz="6" w:space="0" w:color="auto"/>
            </w:tcBorders>
            <w:shd w:val="solid" w:color="FFFFFF" w:fill="auto"/>
          </w:tcPr>
          <w:p w14:paraId="3F381098" w14:textId="77777777" w:rsidR="00A333DE" w:rsidRPr="000D4BE9" w:rsidRDefault="00A333DE" w:rsidP="00891D29">
            <w:pPr>
              <w:jc w:val="center"/>
              <w:rPr>
                <w:rFonts w:cs="Tahoma"/>
                <w:snapToGrid w:val="0"/>
                <w:color w:val="000000"/>
              </w:rPr>
            </w:pPr>
            <w:r>
              <w:rPr>
                <w:rFonts w:cs="Tahoma"/>
                <w:snapToGrid w:val="0"/>
                <w:color w:val="000000"/>
              </w:rPr>
              <w:t>116</w:t>
            </w:r>
          </w:p>
        </w:tc>
        <w:tc>
          <w:tcPr>
            <w:tcW w:w="1128" w:type="dxa"/>
            <w:tcBorders>
              <w:top w:val="dotted" w:sz="6" w:space="0" w:color="auto"/>
              <w:left w:val="dotted" w:sz="6" w:space="0" w:color="auto"/>
              <w:bottom w:val="dotted" w:sz="6" w:space="0" w:color="auto"/>
              <w:right w:val="dotted" w:sz="6" w:space="0" w:color="auto"/>
            </w:tcBorders>
            <w:shd w:val="solid" w:color="FFFFFF" w:fill="auto"/>
          </w:tcPr>
          <w:p w14:paraId="64E1806B" w14:textId="77777777" w:rsidR="00A333DE" w:rsidRPr="000D4BE9" w:rsidRDefault="00A333DE" w:rsidP="00891D29">
            <w:pPr>
              <w:jc w:val="center"/>
              <w:rPr>
                <w:rFonts w:cs="Tahoma"/>
                <w:snapToGrid w:val="0"/>
                <w:color w:val="000000"/>
              </w:rPr>
            </w:pPr>
            <w:r w:rsidRPr="000D4BE9">
              <w:rPr>
                <w:rFonts w:cs="Tahoma"/>
                <w:snapToGrid w:val="0"/>
                <w:color w:val="000000"/>
              </w:rPr>
              <w:t>&lt;-3</w:t>
            </w:r>
          </w:p>
        </w:tc>
        <w:tc>
          <w:tcPr>
            <w:tcW w:w="1642" w:type="dxa"/>
            <w:gridSpan w:val="2"/>
            <w:tcBorders>
              <w:top w:val="dotted" w:sz="6" w:space="0" w:color="auto"/>
              <w:left w:val="dotted" w:sz="6" w:space="0" w:color="auto"/>
              <w:bottom w:val="dotted" w:sz="6" w:space="0" w:color="auto"/>
              <w:right w:val="single" w:sz="6" w:space="0" w:color="auto"/>
            </w:tcBorders>
            <w:shd w:val="solid" w:color="FFFFFF" w:fill="auto"/>
          </w:tcPr>
          <w:p w14:paraId="3A08639C" w14:textId="77777777" w:rsidR="00A333DE" w:rsidRPr="000D4BE9" w:rsidRDefault="00A333DE" w:rsidP="00891D29">
            <w:pPr>
              <w:rPr>
                <w:rFonts w:cs="Tahoma"/>
                <w:b/>
                <w:snapToGrid w:val="0"/>
                <w:color w:val="993300"/>
              </w:rPr>
            </w:pPr>
          </w:p>
          <w:p w14:paraId="6EE2303C" w14:textId="77777777" w:rsidR="00A333DE" w:rsidRPr="000D4BE9" w:rsidRDefault="00A333DE" w:rsidP="00891D29">
            <w:pPr>
              <w:rPr>
                <w:rFonts w:cs="Tahoma"/>
                <w:b/>
                <w:snapToGrid w:val="0"/>
                <w:color w:val="993300"/>
              </w:rPr>
            </w:pPr>
          </w:p>
          <w:p w14:paraId="76616275" w14:textId="77777777" w:rsidR="00A333DE" w:rsidRPr="007F3CA6" w:rsidRDefault="00A333DE" w:rsidP="00891D29">
            <w:pPr>
              <w:jc w:val="center"/>
              <w:rPr>
                <w:b/>
                <w:color w:val="993300"/>
              </w:rPr>
            </w:pPr>
          </w:p>
        </w:tc>
        <w:tc>
          <w:tcPr>
            <w:tcW w:w="2139" w:type="dxa"/>
            <w:gridSpan w:val="2"/>
            <w:tcBorders>
              <w:top w:val="dotted" w:sz="6" w:space="0" w:color="auto"/>
              <w:left w:val="dotted" w:sz="6" w:space="0" w:color="auto"/>
              <w:bottom w:val="dotted" w:sz="6" w:space="0" w:color="auto"/>
              <w:right w:val="single" w:sz="6" w:space="0" w:color="auto"/>
            </w:tcBorders>
            <w:shd w:val="solid" w:color="FFFFFF" w:fill="auto"/>
          </w:tcPr>
          <w:p w14:paraId="110B1BAB" w14:textId="77777777" w:rsidR="00A333DE" w:rsidRPr="000D4BE9" w:rsidRDefault="00A333DE" w:rsidP="00891D29">
            <w:pPr>
              <w:rPr>
                <w:rFonts w:cs="Tahoma"/>
                <w:snapToGrid w:val="0"/>
                <w:color w:val="993300"/>
              </w:rPr>
            </w:pPr>
          </w:p>
        </w:tc>
      </w:tr>
      <w:tr w:rsidR="00A333DE" w:rsidRPr="000D4BE9" w14:paraId="452A08C9" w14:textId="77777777" w:rsidTr="00276815">
        <w:trPr>
          <w:trHeight w:val="556"/>
        </w:trPr>
        <w:tc>
          <w:tcPr>
            <w:tcW w:w="1096" w:type="dxa"/>
            <w:tcBorders>
              <w:top w:val="single" w:sz="6" w:space="0" w:color="auto"/>
              <w:left w:val="single" w:sz="6" w:space="0" w:color="auto"/>
              <w:bottom w:val="single" w:sz="6" w:space="0" w:color="auto"/>
              <w:right w:val="single" w:sz="6" w:space="0" w:color="auto"/>
            </w:tcBorders>
            <w:shd w:val="solid" w:color="FFFFFF" w:fill="auto"/>
          </w:tcPr>
          <w:p w14:paraId="60656C22" w14:textId="77777777" w:rsidR="00A333DE" w:rsidRPr="000D4BE9" w:rsidRDefault="00A333DE" w:rsidP="00891D29">
            <w:pPr>
              <w:rPr>
                <w:rFonts w:cs="Tahoma"/>
                <w:b/>
                <w:snapToGrid w:val="0"/>
                <w:color w:val="000000"/>
              </w:rPr>
            </w:pPr>
            <w:r w:rsidRPr="000D4BE9">
              <w:rPr>
                <w:rFonts w:cs="Tahoma"/>
                <w:b/>
                <w:snapToGrid w:val="0"/>
                <w:color w:val="000000"/>
              </w:rPr>
              <w:t>Child 9</w:t>
            </w:r>
          </w:p>
        </w:tc>
        <w:tc>
          <w:tcPr>
            <w:tcW w:w="728" w:type="dxa"/>
            <w:tcBorders>
              <w:top w:val="dotted" w:sz="6" w:space="0" w:color="auto"/>
              <w:left w:val="single" w:sz="6" w:space="0" w:color="auto"/>
              <w:bottom w:val="dotted" w:sz="6" w:space="0" w:color="auto"/>
              <w:right w:val="single" w:sz="6" w:space="0" w:color="auto"/>
            </w:tcBorders>
            <w:shd w:val="solid" w:color="FFFFFF" w:fill="auto"/>
          </w:tcPr>
          <w:p w14:paraId="2DF247F8" w14:textId="77777777" w:rsidR="00A333DE" w:rsidRPr="000D4BE9" w:rsidRDefault="00A333DE" w:rsidP="00891D29">
            <w:pPr>
              <w:jc w:val="center"/>
              <w:rPr>
                <w:rFonts w:cs="Tahoma"/>
                <w:snapToGrid w:val="0"/>
                <w:color w:val="000000"/>
              </w:rPr>
            </w:pPr>
            <w:r w:rsidRPr="000D4BE9">
              <w:rPr>
                <w:rFonts w:cs="Tahoma"/>
                <w:snapToGrid w:val="0"/>
                <w:color w:val="000000"/>
              </w:rPr>
              <w:t xml:space="preserve">7 </w:t>
            </w:r>
          </w:p>
          <w:p w14:paraId="42BFB2FC" w14:textId="77777777" w:rsidR="00A333DE" w:rsidRPr="000D4BE9" w:rsidRDefault="00A333DE" w:rsidP="00891D29">
            <w:pPr>
              <w:jc w:val="center"/>
              <w:rPr>
                <w:rFonts w:cs="Tahoma"/>
                <w:snapToGrid w:val="0"/>
                <w:color w:val="000000"/>
              </w:rPr>
            </w:pPr>
          </w:p>
        </w:tc>
        <w:tc>
          <w:tcPr>
            <w:tcW w:w="995" w:type="dxa"/>
            <w:tcBorders>
              <w:top w:val="dotted" w:sz="6" w:space="0" w:color="auto"/>
              <w:left w:val="single" w:sz="6" w:space="0" w:color="auto"/>
              <w:bottom w:val="dotted" w:sz="6" w:space="0" w:color="auto"/>
              <w:right w:val="single" w:sz="6" w:space="0" w:color="auto"/>
            </w:tcBorders>
            <w:shd w:val="solid" w:color="FFFFFF" w:fill="auto"/>
          </w:tcPr>
          <w:p w14:paraId="4F4248BC" w14:textId="77777777" w:rsidR="00A333DE" w:rsidRPr="000D4BE9" w:rsidRDefault="00A333DE" w:rsidP="00891D29">
            <w:pPr>
              <w:jc w:val="center"/>
              <w:rPr>
                <w:rFonts w:cs="Tahoma"/>
                <w:snapToGrid w:val="0"/>
                <w:color w:val="000000"/>
              </w:rPr>
            </w:pPr>
            <w:r w:rsidRPr="000D4BE9">
              <w:rPr>
                <w:rFonts w:cs="Tahoma"/>
                <w:snapToGrid w:val="0"/>
                <w:color w:val="000000"/>
              </w:rPr>
              <w:t>Yes</w:t>
            </w:r>
          </w:p>
        </w:tc>
        <w:tc>
          <w:tcPr>
            <w:tcW w:w="1034" w:type="dxa"/>
            <w:tcBorders>
              <w:top w:val="dotted" w:sz="6" w:space="0" w:color="auto"/>
              <w:left w:val="single" w:sz="6" w:space="0" w:color="auto"/>
              <w:bottom w:val="dotted" w:sz="6" w:space="0" w:color="auto"/>
              <w:right w:val="single" w:sz="6" w:space="0" w:color="auto"/>
            </w:tcBorders>
            <w:shd w:val="solid" w:color="FFFFFF" w:fill="auto"/>
          </w:tcPr>
          <w:p w14:paraId="3CED304F" w14:textId="77777777" w:rsidR="00A333DE" w:rsidRPr="000D4BE9" w:rsidRDefault="00A333DE" w:rsidP="00891D29">
            <w:pPr>
              <w:jc w:val="center"/>
              <w:rPr>
                <w:rFonts w:cs="Tahoma"/>
                <w:snapToGrid w:val="0"/>
                <w:color w:val="000000"/>
              </w:rPr>
            </w:pPr>
            <w:r w:rsidRPr="000D4BE9">
              <w:rPr>
                <w:rFonts w:cs="Tahoma"/>
                <w:snapToGrid w:val="0"/>
                <w:color w:val="000000"/>
              </w:rPr>
              <w:t>No</w:t>
            </w:r>
          </w:p>
        </w:tc>
        <w:tc>
          <w:tcPr>
            <w:tcW w:w="752" w:type="dxa"/>
            <w:tcBorders>
              <w:top w:val="dotted" w:sz="6" w:space="0" w:color="auto"/>
              <w:left w:val="single" w:sz="6" w:space="0" w:color="auto"/>
              <w:bottom w:val="dotted" w:sz="6" w:space="0" w:color="auto"/>
              <w:right w:val="dotted" w:sz="6" w:space="0" w:color="auto"/>
            </w:tcBorders>
            <w:shd w:val="solid" w:color="FFFFFF" w:fill="auto"/>
          </w:tcPr>
          <w:p w14:paraId="726322A2" w14:textId="77777777" w:rsidR="00A333DE" w:rsidRPr="000D4BE9" w:rsidRDefault="00A333DE" w:rsidP="00891D29">
            <w:pPr>
              <w:jc w:val="center"/>
              <w:rPr>
                <w:rFonts w:cs="Tahoma"/>
                <w:snapToGrid w:val="0"/>
                <w:color w:val="000000"/>
              </w:rPr>
            </w:pPr>
            <w:r w:rsidRPr="000D4BE9">
              <w:rPr>
                <w:rFonts w:cs="Tahoma"/>
                <w:snapToGrid w:val="0"/>
                <w:color w:val="000000"/>
              </w:rPr>
              <w:t>107</w:t>
            </w:r>
          </w:p>
        </w:tc>
        <w:tc>
          <w:tcPr>
            <w:tcW w:w="1128" w:type="dxa"/>
            <w:tcBorders>
              <w:top w:val="dotted" w:sz="6" w:space="0" w:color="auto"/>
              <w:left w:val="dotted" w:sz="6" w:space="0" w:color="auto"/>
              <w:bottom w:val="dotted" w:sz="6" w:space="0" w:color="auto"/>
              <w:right w:val="dotted" w:sz="6" w:space="0" w:color="auto"/>
            </w:tcBorders>
            <w:shd w:val="solid" w:color="FFFFFF" w:fill="auto"/>
          </w:tcPr>
          <w:p w14:paraId="60349C2F" w14:textId="77777777" w:rsidR="00A333DE" w:rsidRPr="000D4BE9" w:rsidRDefault="00A333DE" w:rsidP="00891D29">
            <w:pPr>
              <w:jc w:val="center"/>
              <w:rPr>
                <w:rFonts w:cs="Tahoma"/>
                <w:snapToGrid w:val="0"/>
                <w:color w:val="000000"/>
              </w:rPr>
            </w:pPr>
            <w:r w:rsidRPr="000D4BE9">
              <w:rPr>
                <w:rFonts w:cs="Tahoma"/>
                <w:snapToGrid w:val="0"/>
                <w:color w:val="000000"/>
              </w:rPr>
              <w:t xml:space="preserve">-3 ≤ </w:t>
            </w:r>
            <w:r>
              <w:rPr>
                <w:rFonts w:cs="Tahoma"/>
                <w:snapToGrid w:val="0"/>
                <w:color w:val="000000"/>
              </w:rPr>
              <w:t>to</w:t>
            </w:r>
            <w:r w:rsidRPr="000D4BE9">
              <w:rPr>
                <w:rFonts w:cs="Tahoma"/>
                <w:snapToGrid w:val="0"/>
                <w:color w:val="000000"/>
              </w:rPr>
              <w:t xml:space="preserve"> &lt;-2</w:t>
            </w:r>
          </w:p>
        </w:tc>
        <w:tc>
          <w:tcPr>
            <w:tcW w:w="1642" w:type="dxa"/>
            <w:gridSpan w:val="2"/>
            <w:tcBorders>
              <w:top w:val="dotted" w:sz="6" w:space="0" w:color="auto"/>
              <w:left w:val="dotted" w:sz="6" w:space="0" w:color="auto"/>
              <w:bottom w:val="dotted" w:sz="6" w:space="0" w:color="auto"/>
              <w:right w:val="single" w:sz="6" w:space="0" w:color="auto"/>
            </w:tcBorders>
            <w:shd w:val="solid" w:color="FFFFFF" w:fill="auto"/>
          </w:tcPr>
          <w:p w14:paraId="5D589050" w14:textId="77777777" w:rsidR="00A333DE" w:rsidRPr="000D4BE9" w:rsidRDefault="00A333DE" w:rsidP="00891D29">
            <w:pPr>
              <w:rPr>
                <w:rFonts w:cs="Tahoma"/>
                <w:b/>
                <w:snapToGrid w:val="0"/>
                <w:color w:val="993300"/>
              </w:rPr>
            </w:pPr>
          </w:p>
          <w:p w14:paraId="29A533B7" w14:textId="77777777" w:rsidR="00A333DE" w:rsidRPr="000D4BE9" w:rsidRDefault="00A333DE" w:rsidP="00891D29">
            <w:pPr>
              <w:rPr>
                <w:rFonts w:cs="Tahoma"/>
                <w:b/>
                <w:snapToGrid w:val="0"/>
                <w:color w:val="993300"/>
              </w:rPr>
            </w:pPr>
          </w:p>
          <w:p w14:paraId="41BDC77A" w14:textId="77777777" w:rsidR="00A333DE" w:rsidRPr="000D4BE9" w:rsidRDefault="00A333DE" w:rsidP="00891D29">
            <w:pPr>
              <w:jc w:val="center"/>
              <w:rPr>
                <w:rFonts w:cs="Tahoma"/>
                <w:b/>
                <w:snapToGrid w:val="0"/>
                <w:color w:val="993300"/>
              </w:rPr>
            </w:pPr>
          </w:p>
        </w:tc>
        <w:tc>
          <w:tcPr>
            <w:tcW w:w="2139" w:type="dxa"/>
            <w:gridSpan w:val="2"/>
            <w:tcBorders>
              <w:top w:val="dotted" w:sz="6" w:space="0" w:color="auto"/>
              <w:left w:val="dotted" w:sz="6" w:space="0" w:color="auto"/>
              <w:bottom w:val="dotted" w:sz="6" w:space="0" w:color="auto"/>
              <w:right w:val="single" w:sz="6" w:space="0" w:color="auto"/>
            </w:tcBorders>
            <w:shd w:val="solid" w:color="FFFFFF" w:fill="auto"/>
          </w:tcPr>
          <w:p w14:paraId="289A5E8D" w14:textId="77777777" w:rsidR="00A333DE" w:rsidRPr="000D4BE9" w:rsidRDefault="00A333DE" w:rsidP="00891D29">
            <w:pPr>
              <w:rPr>
                <w:rFonts w:cs="Tahoma"/>
                <w:b/>
                <w:snapToGrid w:val="0"/>
                <w:color w:val="993300"/>
              </w:rPr>
            </w:pPr>
          </w:p>
        </w:tc>
      </w:tr>
      <w:tr w:rsidR="00A333DE" w:rsidRPr="000D4BE9" w14:paraId="57E7EF9C" w14:textId="77777777" w:rsidTr="00276815">
        <w:trPr>
          <w:trHeight w:val="556"/>
        </w:trPr>
        <w:tc>
          <w:tcPr>
            <w:tcW w:w="1096" w:type="dxa"/>
            <w:tcBorders>
              <w:top w:val="single" w:sz="6" w:space="0" w:color="auto"/>
              <w:left w:val="single" w:sz="6" w:space="0" w:color="auto"/>
              <w:bottom w:val="single" w:sz="6" w:space="0" w:color="auto"/>
              <w:right w:val="single" w:sz="6" w:space="0" w:color="auto"/>
            </w:tcBorders>
            <w:shd w:val="solid" w:color="FFFFFF" w:fill="auto"/>
          </w:tcPr>
          <w:p w14:paraId="789FDE62" w14:textId="77777777" w:rsidR="00A333DE" w:rsidRPr="000D4BE9" w:rsidRDefault="00A333DE" w:rsidP="00891D29">
            <w:pPr>
              <w:rPr>
                <w:rFonts w:cs="Tahoma"/>
                <w:b/>
                <w:snapToGrid w:val="0"/>
                <w:color w:val="000000"/>
              </w:rPr>
            </w:pPr>
            <w:r w:rsidRPr="000D4BE9">
              <w:rPr>
                <w:rFonts w:cs="Tahoma"/>
                <w:b/>
                <w:snapToGrid w:val="0"/>
                <w:color w:val="000000"/>
              </w:rPr>
              <w:t>Child 10</w:t>
            </w:r>
          </w:p>
        </w:tc>
        <w:tc>
          <w:tcPr>
            <w:tcW w:w="728" w:type="dxa"/>
            <w:tcBorders>
              <w:top w:val="dotted" w:sz="6" w:space="0" w:color="auto"/>
              <w:left w:val="single" w:sz="6" w:space="0" w:color="auto"/>
              <w:bottom w:val="single" w:sz="6" w:space="0" w:color="auto"/>
              <w:right w:val="single" w:sz="6" w:space="0" w:color="auto"/>
            </w:tcBorders>
            <w:shd w:val="solid" w:color="FFFFFF" w:fill="auto"/>
          </w:tcPr>
          <w:p w14:paraId="28234DDD" w14:textId="77777777" w:rsidR="00A333DE" w:rsidRPr="000D4BE9" w:rsidRDefault="00A333DE" w:rsidP="00891D29">
            <w:pPr>
              <w:jc w:val="center"/>
              <w:rPr>
                <w:rFonts w:cs="Tahoma"/>
                <w:snapToGrid w:val="0"/>
                <w:color w:val="000000"/>
              </w:rPr>
            </w:pPr>
            <w:r w:rsidRPr="00113E5A">
              <w:rPr>
                <w:color w:val="000000"/>
                <w:sz w:val="18"/>
              </w:rPr>
              <w:t>5</w:t>
            </w:r>
          </w:p>
        </w:tc>
        <w:tc>
          <w:tcPr>
            <w:tcW w:w="995" w:type="dxa"/>
            <w:tcBorders>
              <w:top w:val="dotted" w:sz="6" w:space="0" w:color="auto"/>
              <w:left w:val="single" w:sz="6" w:space="0" w:color="auto"/>
              <w:bottom w:val="single" w:sz="6" w:space="0" w:color="auto"/>
              <w:right w:val="single" w:sz="6" w:space="0" w:color="auto"/>
            </w:tcBorders>
            <w:shd w:val="solid" w:color="FFFFFF" w:fill="auto"/>
          </w:tcPr>
          <w:p w14:paraId="6D6EDF4A" w14:textId="77777777" w:rsidR="00A333DE" w:rsidRPr="000D4BE9" w:rsidRDefault="00A333DE" w:rsidP="00891D29">
            <w:pPr>
              <w:rPr>
                <w:rFonts w:cs="Tahoma"/>
                <w:snapToGrid w:val="0"/>
                <w:color w:val="000000"/>
              </w:rPr>
            </w:pPr>
            <w:r w:rsidRPr="00905C74">
              <w:rPr>
                <w:rFonts w:cs="Tahoma"/>
                <w:snapToGrid w:val="0"/>
                <w:color w:val="000000"/>
                <w:sz w:val="18"/>
                <w:szCs w:val="19"/>
              </w:rPr>
              <w:t>No, infant is refusing to breastfeed</w:t>
            </w:r>
          </w:p>
        </w:tc>
        <w:tc>
          <w:tcPr>
            <w:tcW w:w="1034" w:type="dxa"/>
            <w:tcBorders>
              <w:top w:val="dotted" w:sz="6" w:space="0" w:color="auto"/>
              <w:left w:val="single" w:sz="6" w:space="0" w:color="auto"/>
              <w:bottom w:val="single" w:sz="6" w:space="0" w:color="auto"/>
              <w:right w:val="single" w:sz="6" w:space="0" w:color="auto"/>
            </w:tcBorders>
            <w:shd w:val="solid" w:color="FFFFFF" w:fill="auto"/>
          </w:tcPr>
          <w:p w14:paraId="51790913" w14:textId="77777777" w:rsidR="00A333DE" w:rsidRPr="000D4BE9" w:rsidRDefault="00A333DE" w:rsidP="00891D29">
            <w:pPr>
              <w:jc w:val="center"/>
              <w:rPr>
                <w:rFonts w:cs="Tahoma"/>
                <w:snapToGrid w:val="0"/>
                <w:color w:val="000000"/>
              </w:rPr>
            </w:pPr>
            <w:r w:rsidRPr="00113E5A">
              <w:rPr>
                <w:color w:val="000000"/>
                <w:sz w:val="18"/>
              </w:rPr>
              <w:t>No</w:t>
            </w:r>
          </w:p>
        </w:tc>
        <w:tc>
          <w:tcPr>
            <w:tcW w:w="752" w:type="dxa"/>
            <w:tcBorders>
              <w:top w:val="dotted" w:sz="6" w:space="0" w:color="auto"/>
              <w:left w:val="single" w:sz="6" w:space="0" w:color="auto"/>
              <w:bottom w:val="single" w:sz="6" w:space="0" w:color="auto"/>
              <w:right w:val="dotted" w:sz="6" w:space="0" w:color="auto"/>
            </w:tcBorders>
            <w:shd w:val="solid" w:color="FFFFFF" w:fill="auto"/>
          </w:tcPr>
          <w:p w14:paraId="2B5E0D06" w14:textId="77777777" w:rsidR="00A333DE" w:rsidRPr="000D4BE9" w:rsidRDefault="00A333DE" w:rsidP="00891D29">
            <w:pPr>
              <w:jc w:val="center"/>
              <w:rPr>
                <w:rFonts w:cs="Tahoma"/>
                <w:snapToGrid w:val="0"/>
                <w:color w:val="000000"/>
              </w:rPr>
            </w:pPr>
            <w:r w:rsidRPr="00113E5A">
              <w:rPr>
                <w:color w:val="000000"/>
                <w:sz w:val="18"/>
              </w:rPr>
              <w:t>104</w:t>
            </w:r>
          </w:p>
        </w:tc>
        <w:tc>
          <w:tcPr>
            <w:tcW w:w="1128" w:type="dxa"/>
            <w:tcBorders>
              <w:top w:val="dotted" w:sz="6" w:space="0" w:color="auto"/>
              <w:left w:val="dotted" w:sz="6" w:space="0" w:color="auto"/>
              <w:bottom w:val="single" w:sz="6" w:space="0" w:color="auto"/>
              <w:right w:val="dotted" w:sz="6" w:space="0" w:color="auto"/>
            </w:tcBorders>
            <w:shd w:val="solid" w:color="FFFFFF" w:fill="auto"/>
          </w:tcPr>
          <w:p w14:paraId="522660F7" w14:textId="77777777" w:rsidR="00A333DE" w:rsidRPr="000D4BE9" w:rsidRDefault="00A333DE" w:rsidP="00891D29">
            <w:pPr>
              <w:jc w:val="center"/>
              <w:rPr>
                <w:rFonts w:cs="Tahoma"/>
                <w:snapToGrid w:val="0"/>
                <w:color w:val="000000"/>
              </w:rPr>
            </w:pPr>
            <w:bookmarkStart w:id="194" w:name="_Hlk519508317"/>
            <w:r>
              <w:rPr>
                <w:rFonts w:cs="Tahoma"/>
                <w:snapToGrid w:val="0"/>
                <w:color w:val="000000"/>
              </w:rPr>
              <w:t>-</w:t>
            </w:r>
            <w:r w:rsidRPr="00113E5A">
              <w:rPr>
                <w:color w:val="000000"/>
                <w:sz w:val="18"/>
              </w:rPr>
              <w:t>3</w:t>
            </w:r>
            <w:r w:rsidRPr="0059533C">
              <w:rPr>
                <w:rFonts w:cs="Tahoma"/>
                <w:snapToGrid w:val="0"/>
                <w:color w:val="000000"/>
                <w:sz w:val="18"/>
                <w:szCs w:val="19"/>
              </w:rPr>
              <w:t xml:space="preserve"> ≤ to &lt;-2</w:t>
            </w:r>
            <w:bookmarkEnd w:id="194"/>
          </w:p>
        </w:tc>
        <w:tc>
          <w:tcPr>
            <w:tcW w:w="1642" w:type="dxa"/>
            <w:gridSpan w:val="2"/>
            <w:tcBorders>
              <w:top w:val="dotted" w:sz="6" w:space="0" w:color="auto"/>
              <w:left w:val="dotted" w:sz="6" w:space="0" w:color="auto"/>
              <w:bottom w:val="single" w:sz="6" w:space="0" w:color="auto"/>
              <w:right w:val="single" w:sz="6" w:space="0" w:color="auto"/>
            </w:tcBorders>
            <w:shd w:val="solid" w:color="FFFFFF" w:fill="auto"/>
          </w:tcPr>
          <w:p w14:paraId="2562D001" w14:textId="77777777" w:rsidR="00A333DE" w:rsidRPr="000D4BE9" w:rsidRDefault="00A333DE" w:rsidP="00891D29">
            <w:pPr>
              <w:jc w:val="center"/>
              <w:rPr>
                <w:rFonts w:cs="Tahoma"/>
                <w:b/>
                <w:snapToGrid w:val="0"/>
                <w:color w:val="993300"/>
              </w:rPr>
            </w:pPr>
            <w:r w:rsidRPr="00CC0244">
              <w:rPr>
                <w:rFonts w:cs="Tahoma"/>
                <w:snapToGrid w:val="0"/>
                <w:sz w:val="18"/>
                <w:szCs w:val="19"/>
              </w:rPr>
              <w:t>Recent failure to gain weight</w:t>
            </w:r>
          </w:p>
        </w:tc>
        <w:tc>
          <w:tcPr>
            <w:tcW w:w="2139" w:type="dxa"/>
            <w:gridSpan w:val="2"/>
            <w:tcBorders>
              <w:top w:val="dotted" w:sz="6" w:space="0" w:color="auto"/>
              <w:left w:val="dotted" w:sz="6" w:space="0" w:color="auto"/>
              <w:bottom w:val="single" w:sz="6" w:space="0" w:color="auto"/>
              <w:right w:val="single" w:sz="6" w:space="0" w:color="auto"/>
            </w:tcBorders>
            <w:shd w:val="solid" w:color="FFFFFF" w:fill="auto"/>
          </w:tcPr>
          <w:p w14:paraId="5AD27BE5" w14:textId="77777777" w:rsidR="00A333DE" w:rsidRPr="000D4BE9" w:rsidRDefault="00A333DE" w:rsidP="00891D29">
            <w:pPr>
              <w:rPr>
                <w:rFonts w:cs="Tahoma"/>
                <w:b/>
                <w:snapToGrid w:val="0"/>
                <w:color w:val="993300"/>
              </w:rPr>
            </w:pPr>
          </w:p>
        </w:tc>
      </w:tr>
    </w:tbl>
    <w:p w14:paraId="77E01154" w14:textId="77777777" w:rsidR="00A333DE" w:rsidRPr="000D4BE9" w:rsidRDefault="00A333DE" w:rsidP="00276815">
      <w:pPr>
        <w:sectPr w:rsidR="00A333DE" w:rsidRPr="000D4BE9">
          <w:pgSz w:w="12240" w:h="15840"/>
          <w:pgMar w:top="1440" w:right="1440" w:bottom="1440" w:left="1440" w:header="720" w:footer="720" w:gutter="0"/>
          <w:cols w:space="720"/>
          <w:docGrid w:linePitch="360"/>
        </w:sectPr>
      </w:pPr>
      <w:r w:rsidRPr="007A7632">
        <w:rPr>
          <w:b/>
        </w:rPr>
        <w:t>Note:</w:t>
      </w:r>
      <w:r w:rsidRPr="000D4BE9">
        <w:t xml:space="preserve"> In countries where presence of bilateral pitting oedema and </w:t>
      </w:r>
      <w:r>
        <w:t>mid-upper arm circumference (</w:t>
      </w:r>
      <w:r w:rsidRPr="000D4BE9">
        <w:t>MUAC</w:t>
      </w:r>
      <w:r>
        <w:t>)</w:t>
      </w:r>
      <w:r w:rsidRPr="000D4BE9">
        <w:t xml:space="preserve"> are used for admission, adjust chart to remove information on </w:t>
      </w:r>
      <w:r>
        <w:t>weight-for-height (</w:t>
      </w:r>
      <w:r w:rsidRPr="000D4BE9">
        <w:t>WFH</w:t>
      </w:r>
      <w:r>
        <w:t>)/</w:t>
      </w:r>
      <w:r w:rsidRPr="00C637E1">
        <w:t xml:space="preserve"> </w:t>
      </w:r>
      <w:r>
        <w:t>weight-for-length (WFL) z-score.</w:t>
      </w:r>
    </w:p>
    <w:p w14:paraId="6A05C5AA" w14:textId="77777777" w:rsidR="00A333DE" w:rsidRPr="000D4BE9" w:rsidRDefault="00A333DE" w:rsidP="00276815">
      <w:pPr>
        <w:pStyle w:val="Handout"/>
      </w:pPr>
      <w:bookmarkStart w:id="195" w:name="_Toc524801334"/>
      <w:bookmarkStart w:id="196" w:name="_Toc524801488"/>
      <w:r w:rsidRPr="000D4BE9">
        <w:t xml:space="preserve">Exercise 4.2 Outpatient </w:t>
      </w:r>
      <w:r>
        <w:t xml:space="preserve">Care </w:t>
      </w:r>
      <w:r w:rsidRPr="000D4BE9">
        <w:t xml:space="preserve">Treatment Card and </w:t>
      </w:r>
      <w:r>
        <w:t xml:space="preserve">RUTF </w:t>
      </w:r>
      <w:r w:rsidRPr="000D4BE9">
        <w:t>Ration Card</w:t>
      </w:r>
      <w:r>
        <w:t xml:space="preserve"> for Children 6–59 Months</w:t>
      </w:r>
      <w:bookmarkEnd w:id="195"/>
      <w:bookmarkEnd w:id="196"/>
      <w:r>
        <w:t xml:space="preserve"> </w:t>
      </w:r>
    </w:p>
    <w:p w14:paraId="7A7CF83A" w14:textId="77777777" w:rsidR="00A333DE" w:rsidRPr="000D4BE9" w:rsidRDefault="00A333DE" w:rsidP="00276815">
      <w:pPr>
        <w:tabs>
          <w:tab w:val="left" w:pos="1260"/>
        </w:tabs>
        <w:rPr>
          <w:b/>
          <w:color w:val="000080"/>
        </w:rPr>
      </w:pPr>
    </w:p>
    <w:p w14:paraId="274BB15F" w14:textId="77777777" w:rsidR="00A333DE" w:rsidRPr="000D4BE9" w:rsidRDefault="00A333DE" w:rsidP="00276815">
      <w:r w:rsidRPr="000D4BE9">
        <w:t xml:space="preserve">Below is all of the information needed to complete the front and back of an outpatient </w:t>
      </w:r>
      <w:r>
        <w:t xml:space="preserve">care </w:t>
      </w:r>
      <w:r w:rsidRPr="000D4BE9">
        <w:t>treatment card and a</w:t>
      </w:r>
      <w:r>
        <w:t xml:space="preserve"> ready-to-use therapeutic food (RUTF)</w:t>
      </w:r>
      <w:r w:rsidRPr="000D4BE9">
        <w:t xml:space="preserve"> ration card.</w:t>
      </w:r>
    </w:p>
    <w:p w14:paraId="1DE05D5C" w14:textId="77777777" w:rsidR="00A333DE" w:rsidRPr="000D4BE9" w:rsidRDefault="00A333DE" w:rsidP="00276815">
      <w:pPr>
        <w:pStyle w:val="Heading2"/>
      </w:pPr>
      <w:r w:rsidRPr="000D4BE9">
        <w:t>A child requiring admission to outpatient care</w:t>
      </w:r>
    </w:p>
    <w:p w14:paraId="436A4FB7" w14:textId="77777777" w:rsidR="00A333DE" w:rsidRPr="000D4BE9" w:rsidRDefault="00A333DE" w:rsidP="00276815">
      <w:pPr>
        <w:rPr>
          <w:b/>
        </w:rPr>
      </w:pPr>
    </w:p>
    <w:p w14:paraId="6080E948" w14:textId="77777777" w:rsidR="00A333DE" w:rsidRPr="000D4BE9" w:rsidRDefault="00A333DE" w:rsidP="00276815">
      <w:pPr>
        <w:rPr>
          <w:b/>
        </w:rPr>
      </w:pPr>
      <w:r w:rsidRPr="000D4BE9">
        <w:rPr>
          <w:b/>
        </w:rPr>
        <w:t>First section of admission details</w:t>
      </w:r>
    </w:p>
    <w:p w14:paraId="4C826C23" w14:textId="77777777" w:rsidR="00A333DE" w:rsidRPr="000D4BE9" w:rsidRDefault="00A333DE" w:rsidP="00BB76EE">
      <w:pPr>
        <w:numPr>
          <w:ilvl w:val="0"/>
          <w:numId w:val="24"/>
        </w:numPr>
        <w:tabs>
          <w:tab w:val="clear" w:pos="720"/>
        </w:tabs>
        <w:ind w:left="360"/>
      </w:pPr>
      <w:r w:rsidRPr="000D4BE9">
        <w:t>The next registration number available is 015. The outpatient care site code is GRG.</w:t>
      </w:r>
    </w:p>
    <w:p w14:paraId="427B53A8" w14:textId="77777777" w:rsidR="00A333DE" w:rsidRPr="000D4BE9" w:rsidRDefault="00A333DE" w:rsidP="00BB76EE">
      <w:pPr>
        <w:numPr>
          <w:ilvl w:val="0"/>
          <w:numId w:val="24"/>
        </w:numPr>
        <w:tabs>
          <w:tab w:val="clear" w:pos="720"/>
        </w:tabs>
        <w:ind w:left="360"/>
      </w:pPr>
      <w:r w:rsidRPr="000D4BE9">
        <w:t>The child’s name is Mohammed Ahmed.</w:t>
      </w:r>
    </w:p>
    <w:p w14:paraId="10451ED0" w14:textId="77777777" w:rsidR="00A333DE" w:rsidRPr="000D4BE9" w:rsidRDefault="00A333DE" w:rsidP="00BB76EE">
      <w:pPr>
        <w:numPr>
          <w:ilvl w:val="0"/>
          <w:numId w:val="24"/>
        </w:numPr>
        <w:tabs>
          <w:tab w:val="clear" w:pos="720"/>
        </w:tabs>
        <w:ind w:left="360"/>
      </w:pPr>
      <w:r w:rsidRPr="000D4BE9">
        <w:t xml:space="preserve">He lives in Lusaka District; his </w:t>
      </w:r>
      <w:r>
        <w:t>community</w:t>
      </w:r>
      <w:r w:rsidRPr="000D4BE9">
        <w:t xml:space="preserve"> is Bombali.</w:t>
      </w:r>
    </w:p>
    <w:p w14:paraId="46BBCFAE" w14:textId="77777777" w:rsidR="00A333DE" w:rsidRPr="000D4BE9" w:rsidRDefault="00A333DE" w:rsidP="00BB76EE">
      <w:pPr>
        <w:numPr>
          <w:ilvl w:val="0"/>
          <w:numId w:val="24"/>
        </w:numPr>
        <w:tabs>
          <w:tab w:val="clear" w:pos="720"/>
        </w:tabs>
        <w:ind w:left="360"/>
      </w:pPr>
      <w:r w:rsidRPr="000D4BE9">
        <w:t>Mohammed is 17 months old.</w:t>
      </w:r>
    </w:p>
    <w:p w14:paraId="2E1B0FF1" w14:textId="77777777" w:rsidR="00A333DE" w:rsidRPr="000D4BE9" w:rsidRDefault="00A333DE" w:rsidP="00BB76EE">
      <w:pPr>
        <w:numPr>
          <w:ilvl w:val="0"/>
          <w:numId w:val="24"/>
        </w:numPr>
        <w:tabs>
          <w:tab w:val="clear" w:pos="720"/>
        </w:tabs>
        <w:ind w:left="360"/>
      </w:pPr>
      <w:r w:rsidRPr="000D4BE9">
        <w:t>He has come directly from his community after a community volunteer referred him to CMAM services.</w:t>
      </w:r>
    </w:p>
    <w:p w14:paraId="5F3F6033" w14:textId="77777777" w:rsidR="00A333DE" w:rsidRPr="000D4BE9" w:rsidRDefault="00A333DE" w:rsidP="00BB76EE">
      <w:pPr>
        <w:numPr>
          <w:ilvl w:val="0"/>
          <w:numId w:val="24"/>
        </w:numPr>
        <w:tabs>
          <w:tab w:val="clear" w:pos="720"/>
        </w:tabs>
        <w:ind w:left="360"/>
      </w:pPr>
      <w:r w:rsidRPr="000D4BE9">
        <w:t>He lives in a house with his mother, father, grandfather and five brothers and sisters.</w:t>
      </w:r>
    </w:p>
    <w:p w14:paraId="1D5A6197" w14:textId="77777777" w:rsidR="00A333DE" w:rsidRPr="000D4BE9" w:rsidRDefault="00A333DE" w:rsidP="00BB76EE">
      <w:pPr>
        <w:numPr>
          <w:ilvl w:val="0"/>
          <w:numId w:val="24"/>
        </w:numPr>
        <w:tabs>
          <w:tab w:val="clear" w:pos="720"/>
        </w:tabs>
        <w:ind w:left="360"/>
      </w:pPr>
      <w:r w:rsidRPr="000D4BE9">
        <w:t>It took 20 minutes for his mother to walk with him from their house to the outpatient care site.</w:t>
      </w:r>
    </w:p>
    <w:p w14:paraId="2F5EA843" w14:textId="77777777" w:rsidR="00A333DE" w:rsidRPr="000D4BE9" w:rsidRDefault="00A333DE" w:rsidP="00BB76EE">
      <w:pPr>
        <w:numPr>
          <w:ilvl w:val="0"/>
          <w:numId w:val="24"/>
        </w:numPr>
        <w:tabs>
          <w:tab w:val="clear" w:pos="720"/>
        </w:tabs>
        <w:ind w:left="360"/>
      </w:pPr>
      <w:r w:rsidRPr="000D4BE9">
        <w:t>There is no general food distribution where he lives.</w:t>
      </w:r>
    </w:p>
    <w:p w14:paraId="5D69D3FA" w14:textId="77777777" w:rsidR="00A333DE" w:rsidRPr="000D4BE9" w:rsidRDefault="00A333DE" w:rsidP="00276815"/>
    <w:p w14:paraId="3FF5FC28" w14:textId="77777777" w:rsidR="00A333DE" w:rsidRPr="000D4BE9" w:rsidRDefault="00A333DE" w:rsidP="00276815">
      <w:pPr>
        <w:rPr>
          <w:b/>
        </w:rPr>
      </w:pPr>
      <w:r w:rsidRPr="000D4BE9">
        <w:rPr>
          <w:b/>
        </w:rPr>
        <w:t>Admission anthropometry</w:t>
      </w:r>
    </w:p>
    <w:p w14:paraId="5AD7584E" w14:textId="77777777" w:rsidR="00A333DE" w:rsidRPr="000D4BE9" w:rsidRDefault="00A333DE" w:rsidP="00BB76EE">
      <w:pPr>
        <w:numPr>
          <w:ilvl w:val="0"/>
          <w:numId w:val="25"/>
        </w:numPr>
        <w:tabs>
          <w:tab w:val="clear" w:pos="720"/>
        </w:tabs>
        <w:ind w:left="360"/>
      </w:pPr>
      <w:r>
        <w:t>He weighs 7.9</w:t>
      </w:r>
      <w:r w:rsidRPr="000D4BE9">
        <w:t xml:space="preserve"> kg.</w:t>
      </w:r>
    </w:p>
    <w:p w14:paraId="12639702" w14:textId="77777777" w:rsidR="00A333DE" w:rsidRPr="000D4BE9" w:rsidRDefault="00A333DE" w:rsidP="00BB76EE">
      <w:pPr>
        <w:numPr>
          <w:ilvl w:val="0"/>
          <w:numId w:val="25"/>
        </w:numPr>
        <w:tabs>
          <w:tab w:val="clear" w:pos="720"/>
        </w:tabs>
        <w:ind w:left="360"/>
      </w:pPr>
      <w:r w:rsidRPr="000D4BE9">
        <w:t xml:space="preserve">His height is 76 cm. </w:t>
      </w:r>
    </w:p>
    <w:p w14:paraId="11A4E612" w14:textId="77777777" w:rsidR="00A333DE" w:rsidRPr="000D4BE9" w:rsidRDefault="00A333DE" w:rsidP="00BB76EE">
      <w:pPr>
        <w:numPr>
          <w:ilvl w:val="0"/>
          <w:numId w:val="25"/>
        </w:numPr>
        <w:tabs>
          <w:tab w:val="clear" w:pos="720"/>
        </w:tabs>
        <w:ind w:left="360"/>
      </w:pPr>
      <w:r w:rsidRPr="000D4BE9">
        <w:t>His</w:t>
      </w:r>
      <w:r>
        <w:t xml:space="preserve"> mid-upper arm circumference</w:t>
      </w:r>
      <w:r w:rsidRPr="000D4BE9">
        <w:t xml:space="preserve"> </w:t>
      </w:r>
      <w:r>
        <w:t>(</w:t>
      </w:r>
      <w:r w:rsidRPr="000D4BE9">
        <w:t>MUAC</w:t>
      </w:r>
      <w:r>
        <w:t>) is 111</w:t>
      </w:r>
      <w:r w:rsidRPr="000D4BE9">
        <w:t xml:space="preserve"> mm.</w:t>
      </w:r>
    </w:p>
    <w:p w14:paraId="7E1AF8CF" w14:textId="77777777" w:rsidR="00A333DE" w:rsidRPr="000D4BE9" w:rsidRDefault="00A333DE" w:rsidP="00BB76EE">
      <w:pPr>
        <w:numPr>
          <w:ilvl w:val="0"/>
          <w:numId w:val="25"/>
        </w:numPr>
        <w:tabs>
          <w:tab w:val="clear" w:pos="720"/>
        </w:tabs>
        <w:ind w:left="360"/>
      </w:pPr>
      <w:r w:rsidRPr="000D4BE9">
        <w:t>He has no bilateral pitting oedema.</w:t>
      </w:r>
    </w:p>
    <w:p w14:paraId="6BC806D9" w14:textId="77777777" w:rsidR="00A333DE" w:rsidRPr="000D4BE9" w:rsidRDefault="00A333DE" w:rsidP="00276815">
      <w:r w:rsidRPr="000D4BE9">
        <w:t>What are his admission criteria?</w:t>
      </w:r>
    </w:p>
    <w:p w14:paraId="73BB912A" w14:textId="77777777" w:rsidR="00A333DE" w:rsidRPr="000D4BE9" w:rsidRDefault="00A333DE" w:rsidP="00276815"/>
    <w:p w14:paraId="7DBCEC78" w14:textId="77777777" w:rsidR="00A333DE" w:rsidRPr="000D4BE9" w:rsidRDefault="00A333DE" w:rsidP="00276815">
      <w:pPr>
        <w:rPr>
          <w:b/>
        </w:rPr>
      </w:pPr>
      <w:r>
        <w:rPr>
          <w:b/>
        </w:rPr>
        <w:t>Medical h</w:t>
      </w:r>
      <w:r w:rsidRPr="000D4BE9">
        <w:rPr>
          <w:b/>
        </w:rPr>
        <w:t>istory</w:t>
      </w:r>
    </w:p>
    <w:p w14:paraId="53C8AD4E" w14:textId="77777777" w:rsidR="00A333DE" w:rsidRPr="000D4BE9" w:rsidRDefault="00A333DE" w:rsidP="00BB76EE">
      <w:pPr>
        <w:numPr>
          <w:ilvl w:val="0"/>
          <w:numId w:val="26"/>
        </w:numPr>
        <w:tabs>
          <w:tab w:val="clear" w:pos="720"/>
        </w:tabs>
        <w:ind w:left="360"/>
      </w:pPr>
      <w:r w:rsidRPr="000D4BE9">
        <w:t>His mother says he has had diarrhoea for the past week and passes four to five loose stools every day.</w:t>
      </w:r>
    </w:p>
    <w:p w14:paraId="54AD70F6" w14:textId="77777777" w:rsidR="00A333DE" w:rsidRPr="000D4BE9" w:rsidRDefault="00A333DE" w:rsidP="00BB76EE">
      <w:pPr>
        <w:numPr>
          <w:ilvl w:val="0"/>
          <w:numId w:val="26"/>
        </w:numPr>
        <w:tabs>
          <w:tab w:val="clear" w:pos="720"/>
        </w:tabs>
        <w:ind w:left="360"/>
      </w:pPr>
      <w:r w:rsidRPr="000D4BE9">
        <w:t>He does not vomit.</w:t>
      </w:r>
    </w:p>
    <w:p w14:paraId="1CD36F3A" w14:textId="77777777" w:rsidR="00A333DE" w:rsidRPr="000D4BE9" w:rsidRDefault="00A333DE" w:rsidP="00BB76EE">
      <w:pPr>
        <w:numPr>
          <w:ilvl w:val="0"/>
          <w:numId w:val="26"/>
        </w:numPr>
        <w:tabs>
          <w:tab w:val="clear" w:pos="720"/>
        </w:tabs>
        <w:ind w:left="360"/>
      </w:pPr>
      <w:r w:rsidRPr="000D4BE9">
        <w:t>He passes urine with no problem.</w:t>
      </w:r>
    </w:p>
    <w:p w14:paraId="765EC016" w14:textId="77777777" w:rsidR="00A333DE" w:rsidRPr="000D4BE9" w:rsidRDefault="00A333DE" w:rsidP="00BB76EE">
      <w:pPr>
        <w:numPr>
          <w:ilvl w:val="0"/>
          <w:numId w:val="26"/>
        </w:numPr>
        <w:tabs>
          <w:tab w:val="clear" w:pos="720"/>
        </w:tabs>
        <w:ind w:left="360"/>
      </w:pPr>
      <w:r w:rsidRPr="000D4BE9">
        <w:t>He occasionally has a cough.</w:t>
      </w:r>
    </w:p>
    <w:p w14:paraId="2BFBF8CA" w14:textId="77777777" w:rsidR="00A333DE" w:rsidRPr="000D4BE9" w:rsidRDefault="00A333DE" w:rsidP="00BB76EE">
      <w:pPr>
        <w:numPr>
          <w:ilvl w:val="0"/>
          <w:numId w:val="26"/>
        </w:numPr>
        <w:tabs>
          <w:tab w:val="clear" w:pos="720"/>
        </w:tabs>
        <w:ind w:left="360"/>
      </w:pPr>
      <w:r w:rsidRPr="000D4BE9">
        <w:t>His appetite is generally good.</w:t>
      </w:r>
    </w:p>
    <w:p w14:paraId="7C842D54" w14:textId="77777777" w:rsidR="00A333DE" w:rsidRPr="000D4BE9" w:rsidRDefault="00A333DE" w:rsidP="00BB76EE">
      <w:pPr>
        <w:numPr>
          <w:ilvl w:val="0"/>
          <w:numId w:val="26"/>
        </w:numPr>
        <w:tabs>
          <w:tab w:val="clear" w:pos="720"/>
        </w:tabs>
        <w:ind w:left="360"/>
      </w:pPr>
      <w:r w:rsidRPr="000D4BE9">
        <w:t>He no longer breastfeeds.</w:t>
      </w:r>
    </w:p>
    <w:p w14:paraId="75CBE872" w14:textId="77777777" w:rsidR="00A333DE" w:rsidRPr="000D4BE9" w:rsidRDefault="00A333DE" w:rsidP="00BB76EE">
      <w:pPr>
        <w:numPr>
          <w:ilvl w:val="0"/>
          <w:numId w:val="26"/>
        </w:numPr>
        <w:tabs>
          <w:tab w:val="clear" w:pos="720"/>
        </w:tabs>
        <w:ind w:left="360"/>
      </w:pPr>
      <w:r w:rsidRPr="000D4BE9">
        <w:t>She reports no other problems but says he has been getting thinner for some time.</w:t>
      </w:r>
    </w:p>
    <w:p w14:paraId="2AA16436" w14:textId="77777777" w:rsidR="00A333DE" w:rsidRPr="000D4BE9" w:rsidRDefault="00A333DE" w:rsidP="00276815"/>
    <w:p w14:paraId="0C8E3CC5" w14:textId="77777777" w:rsidR="00A333DE" w:rsidRPr="000D4BE9" w:rsidRDefault="00A333DE" w:rsidP="00276815">
      <w:pPr>
        <w:rPr>
          <w:b/>
        </w:rPr>
      </w:pPr>
      <w:r w:rsidRPr="000D4BE9">
        <w:rPr>
          <w:b/>
        </w:rPr>
        <w:t>Physical examination</w:t>
      </w:r>
    </w:p>
    <w:p w14:paraId="47BDFA2D" w14:textId="77777777" w:rsidR="00A333DE" w:rsidRPr="000D4BE9" w:rsidRDefault="00A333DE" w:rsidP="00BB76EE">
      <w:pPr>
        <w:numPr>
          <w:ilvl w:val="0"/>
          <w:numId w:val="27"/>
        </w:numPr>
        <w:tabs>
          <w:tab w:val="clear" w:pos="720"/>
        </w:tabs>
        <w:ind w:left="360"/>
      </w:pPr>
      <w:r w:rsidRPr="000D4BE9">
        <w:t>He has 38 respirations per minute, and there are no chest retractions.</w:t>
      </w:r>
    </w:p>
    <w:p w14:paraId="5E337B6B" w14:textId="77777777" w:rsidR="00A333DE" w:rsidRPr="000D4BE9" w:rsidRDefault="00A333DE" w:rsidP="00BB76EE">
      <w:pPr>
        <w:numPr>
          <w:ilvl w:val="0"/>
          <w:numId w:val="27"/>
        </w:numPr>
        <w:tabs>
          <w:tab w:val="clear" w:pos="720"/>
        </w:tabs>
        <w:ind w:left="360"/>
      </w:pPr>
      <w:r w:rsidRPr="000D4BE9">
        <w:t>His temperature is 36.9</w:t>
      </w:r>
      <w:r>
        <w:rPr>
          <w:rFonts w:ascii="Times New Roman" w:hAnsi="Times New Roman"/>
        </w:rPr>
        <w:t>°</w:t>
      </w:r>
      <w:r w:rsidRPr="000D4BE9">
        <w:t xml:space="preserve"> C.</w:t>
      </w:r>
    </w:p>
    <w:p w14:paraId="7812A75C" w14:textId="77777777" w:rsidR="00A333DE" w:rsidRPr="000D4BE9" w:rsidRDefault="00A333DE" w:rsidP="00BB76EE">
      <w:pPr>
        <w:numPr>
          <w:ilvl w:val="0"/>
          <w:numId w:val="27"/>
        </w:numPr>
        <w:tabs>
          <w:tab w:val="clear" w:pos="720"/>
        </w:tabs>
        <w:ind w:left="360"/>
      </w:pPr>
      <w:r w:rsidRPr="000D4BE9">
        <w:t xml:space="preserve">His conjunctiva is pink. </w:t>
      </w:r>
    </w:p>
    <w:p w14:paraId="7EAB7F69" w14:textId="77777777" w:rsidR="00A333DE" w:rsidRPr="000D4BE9" w:rsidRDefault="00A333DE" w:rsidP="00BB76EE">
      <w:pPr>
        <w:numPr>
          <w:ilvl w:val="0"/>
          <w:numId w:val="27"/>
        </w:numPr>
        <w:tabs>
          <w:tab w:val="clear" w:pos="720"/>
        </w:tabs>
        <w:ind w:left="360"/>
      </w:pPr>
      <w:r w:rsidRPr="000D4BE9">
        <w:t xml:space="preserve">His eyes are wet and have no discharge.  </w:t>
      </w:r>
    </w:p>
    <w:p w14:paraId="1443DD40" w14:textId="77777777" w:rsidR="00A333DE" w:rsidRPr="000D4BE9" w:rsidRDefault="00A333DE" w:rsidP="00BB76EE">
      <w:pPr>
        <w:numPr>
          <w:ilvl w:val="0"/>
          <w:numId w:val="27"/>
        </w:numPr>
        <w:tabs>
          <w:tab w:val="clear" w:pos="720"/>
        </w:tabs>
        <w:ind w:left="360"/>
      </w:pPr>
      <w:r w:rsidRPr="000D4BE9">
        <w:t>Although his skin is saggy, he shows no apparent signs of dehydration.</w:t>
      </w:r>
    </w:p>
    <w:p w14:paraId="0A8BAEB4" w14:textId="77777777" w:rsidR="00A333DE" w:rsidRPr="000D4BE9" w:rsidRDefault="00A333DE" w:rsidP="00BB76EE">
      <w:pPr>
        <w:numPr>
          <w:ilvl w:val="0"/>
          <w:numId w:val="27"/>
        </w:numPr>
        <w:tabs>
          <w:tab w:val="clear" w:pos="720"/>
        </w:tabs>
        <w:ind w:left="360"/>
      </w:pPr>
      <w:r w:rsidRPr="000D4BE9">
        <w:t>He has a discharge from his left ear.</w:t>
      </w:r>
    </w:p>
    <w:p w14:paraId="2BB9E9B0" w14:textId="77777777" w:rsidR="00A333DE" w:rsidRPr="000D4BE9" w:rsidRDefault="00A333DE" w:rsidP="00BB76EE">
      <w:pPr>
        <w:numPr>
          <w:ilvl w:val="0"/>
          <w:numId w:val="27"/>
        </w:numPr>
        <w:tabs>
          <w:tab w:val="clear" w:pos="720"/>
        </w:tabs>
        <w:ind w:left="360"/>
      </w:pPr>
      <w:r w:rsidRPr="000D4BE9">
        <w:t>His mouth is clear, and there are no enlarged lymph glands.</w:t>
      </w:r>
    </w:p>
    <w:p w14:paraId="1646C48E" w14:textId="77777777" w:rsidR="00A333DE" w:rsidRPr="000D4BE9" w:rsidRDefault="00A333DE" w:rsidP="00BB76EE">
      <w:pPr>
        <w:numPr>
          <w:ilvl w:val="0"/>
          <w:numId w:val="27"/>
        </w:numPr>
        <w:tabs>
          <w:tab w:val="clear" w:pos="720"/>
        </w:tabs>
        <w:ind w:left="360"/>
      </w:pPr>
      <w:r w:rsidRPr="000D4BE9">
        <w:t>He has no apparent disabilities.</w:t>
      </w:r>
    </w:p>
    <w:p w14:paraId="33EF373B" w14:textId="77777777" w:rsidR="00A333DE" w:rsidRPr="000D4BE9" w:rsidRDefault="00A333DE" w:rsidP="00BB76EE">
      <w:pPr>
        <w:numPr>
          <w:ilvl w:val="0"/>
          <w:numId w:val="27"/>
        </w:numPr>
        <w:tabs>
          <w:tab w:val="clear" w:pos="720"/>
        </w:tabs>
        <w:ind w:left="360"/>
      </w:pPr>
      <w:r w:rsidRPr="000D4BE9">
        <w:t xml:space="preserve">His skin looks good.  </w:t>
      </w:r>
    </w:p>
    <w:p w14:paraId="7B269C62" w14:textId="77777777" w:rsidR="00A333DE" w:rsidRPr="000D4BE9" w:rsidRDefault="00A333DE" w:rsidP="00BB76EE">
      <w:pPr>
        <w:numPr>
          <w:ilvl w:val="0"/>
          <w:numId w:val="27"/>
        </w:numPr>
        <w:tabs>
          <w:tab w:val="clear" w:pos="720"/>
        </w:tabs>
        <w:ind w:left="360"/>
      </w:pPr>
      <w:r w:rsidRPr="000D4BE9">
        <w:t>His hands and feet are warm.</w:t>
      </w:r>
    </w:p>
    <w:p w14:paraId="134A6686" w14:textId="77777777" w:rsidR="00A333DE" w:rsidRPr="000D4BE9" w:rsidRDefault="00A333DE" w:rsidP="00276815"/>
    <w:p w14:paraId="284BCD2A" w14:textId="77777777" w:rsidR="00A333DE" w:rsidRPr="000D4BE9" w:rsidRDefault="00A333DE" w:rsidP="00276815">
      <w:pPr>
        <w:rPr>
          <w:b/>
        </w:rPr>
      </w:pPr>
      <w:r w:rsidRPr="000D4BE9">
        <w:rPr>
          <w:b/>
        </w:rPr>
        <w:t>Routine admission medication</w:t>
      </w:r>
    </w:p>
    <w:p w14:paraId="7F0A9DB8" w14:textId="77777777" w:rsidR="00A333DE" w:rsidRPr="000D4BE9" w:rsidRDefault="00A333DE" w:rsidP="00276815">
      <w:r w:rsidRPr="000D4BE9">
        <w:t xml:space="preserve">His mother has his </w:t>
      </w:r>
      <w:r>
        <w:t>expanded programme of immunisation (</w:t>
      </w:r>
      <w:r w:rsidRPr="000D4BE9">
        <w:t>EPI</w:t>
      </w:r>
      <w:r>
        <w:t>)</w:t>
      </w:r>
      <w:r w:rsidRPr="000D4BE9">
        <w:t xml:space="preserve"> card</w:t>
      </w:r>
      <w:r>
        <w:t>.</w:t>
      </w:r>
    </w:p>
    <w:p w14:paraId="55519766" w14:textId="77777777" w:rsidR="00A333DE" w:rsidRPr="000D4BE9" w:rsidRDefault="00A333DE" w:rsidP="00276815">
      <w:pPr>
        <w:rPr>
          <w:b/>
        </w:rPr>
      </w:pPr>
      <w:r w:rsidRPr="000D4BE9">
        <w:rPr>
          <w:b/>
        </w:rPr>
        <w:t>RUTF appetite test</w:t>
      </w:r>
    </w:p>
    <w:p w14:paraId="362A1220" w14:textId="77777777" w:rsidR="00A333DE" w:rsidRPr="000D4BE9" w:rsidRDefault="00A333DE" w:rsidP="00276815">
      <w:r w:rsidRPr="000D4BE9">
        <w:t xml:space="preserve">By the time Mohammed is seen, he has already eaten half a packet of RUTF. </w:t>
      </w:r>
    </w:p>
    <w:p w14:paraId="070628F3" w14:textId="77777777" w:rsidR="00A333DE" w:rsidRPr="000D4BE9" w:rsidRDefault="00A333DE" w:rsidP="00276815">
      <w:pPr>
        <w:sectPr w:rsidR="00A333DE" w:rsidRPr="000D4BE9">
          <w:pgSz w:w="12240" w:h="15840"/>
          <w:pgMar w:top="1440" w:right="1440" w:bottom="1440" w:left="1440" w:header="720" w:footer="720" w:gutter="0"/>
          <w:cols w:space="720"/>
          <w:docGrid w:linePitch="360"/>
        </w:sectPr>
      </w:pPr>
    </w:p>
    <w:p w14:paraId="125DA528" w14:textId="77777777" w:rsidR="00A333DE" w:rsidRPr="000D4BE9" w:rsidRDefault="00A333DE" w:rsidP="00276815">
      <w:pPr>
        <w:pStyle w:val="Handout"/>
      </w:pPr>
      <w:bookmarkStart w:id="197" w:name="_Toc524801335"/>
      <w:bookmarkStart w:id="198" w:name="_Toc524801489"/>
      <w:r w:rsidRPr="000D4BE9">
        <w:t xml:space="preserve">Exercise 4.3 Identifying </w:t>
      </w:r>
      <w:r>
        <w:t xml:space="preserve">Infants Under 6 Months and </w:t>
      </w:r>
      <w:r w:rsidRPr="000D4BE9">
        <w:t>Child</w:t>
      </w:r>
      <w:r>
        <w:t>ren 6-59 Months</w:t>
      </w:r>
      <w:r w:rsidRPr="000D4BE9">
        <w:t xml:space="preserve"> Who May Need Referral to Inpatient Care or Follow-Up Home Visit</w:t>
      </w:r>
      <w:r>
        <w:t>s</w:t>
      </w:r>
      <w:bookmarkEnd w:id="197"/>
      <w:bookmarkEnd w:id="198"/>
    </w:p>
    <w:p w14:paraId="2D95AFD2" w14:textId="77777777" w:rsidR="00A333DE" w:rsidRPr="000D4BE9" w:rsidRDefault="00A333DE" w:rsidP="00891D29">
      <w:pPr>
        <w:pStyle w:val="Heading2"/>
      </w:pPr>
      <w:r w:rsidRPr="000D4BE9">
        <w:t>Child A</w:t>
      </w:r>
    </w:p>
    <w:p w14:paraId="6286DF48" w14:textId="77777777" w:rsidR="00A333DE" w:rsidRPr="000D4BE9" w:rsidRDefault="00A333DE" w:rsidP="00276815">
      <w:pPr>
        <w:rPr>
          <w:rFonts w:cs="Tahoma"/>
        </w:rPr>
      </w:pPr>
      <w:r w:rsidRPr="000D4BE9">
        <w:rPr>
          <w:rFonts w:cs="Tahoma"/>
        </w:rPr>
        <w:t xml:space="preserve">Child A is </w:t>
      </w:r>
      <w:r>
        <w:rPr>
          <w:rFonts w:cs="Tahoma"/>
        </w:rPr>
        <w:t>2</w:t>
      </w:r>
      <w:r w:rsidRPr="000D4BE9">
        <w:rPr>
          <w:rFonts w:cs="Tahoma"/>
        </w:rPr>
        <w:t xml:space="preserve"> years old, has a </w:t>
      </w:r>
      <w:r>
        <w:rPr>
          <w:rFonts w:cs="Tahoma"/>
        </w:rPr>
        <w:t>mid-upper arm circumference (</w:t>
      </w:r>
      <w:r w:rsidRPr="000D4BE9">
        <w:rPr>
          <w:rFonts w:cs="Tahoma"/>
        </w:rPr>
        <w:t>MUAC</w:t>
      </w:r>
      <w:r>
        <w:rPr>
          <w:rFonts w:cs="Tahoma"/>
        </w:rPr>
        <w:t>)</w:t>
      </w:r>
      <w:r w:rsidRPr="000D4BE9">
        <w:rPr>
          <w:rFonts w:cs="Tahoma"/>
        </w:rPr>
        <w:t xml:space="preserve"> of </w:t>
      </w:r>
      <w:r>
        <w:rPr>
          <w:rFonts w:cs="Tahoma"/>
        </w:rPr>
        <w:t>111</w:t>
      </w:r>
      <w:r w:rsidRPr="000D4BE9">
        <w:rPr>
          <w:rFonts w:cs="Tahoma"/>
        </w:rPr>
        <w:t xml:space="preserve"> mm and has been referred by the </w:t>
      </w:r>
      <w:r>
        <w:rPr>
          <w:rFonts w:cs="Tahoma"/>
        </w:rPr>
        <w:t>community health worker (</w:t>
      </w:r>
      <w:r w:rsidRPr="000D4BE9">
        <w:rPr>
          <w:rFonts w:cs="Tahoma"/>
        </w:rPr>
        <w:t>CHW</w:t>
      </w:r>
      <w:r>
        <w:rPr>
          <w:rFonts w:cs="Tahoma"/>
        </w:rPr>
        <w:t>)</w:t>
      </w:r>
      <w:r w:rsidRPr="000D4BE9">
        <w:rPr>
          <w:rFonts w:cs="Tahoma"/>
        </w:rPr>
        <w:t xml:space="preserve"> to CMAM services. On admission, the child refuses to eat the </w:t>
      </w:r>
      <w:r>
        <w:rPr>
          <w:rFonts w:cs="Tahoma"/>
        </w:rPr>
        <w:t>ready-to-use therapeutic food (</w:t>
      </w:r>
      <w:r w:rsidRPr="000D4BE9">
        <w:rPr>
          <w:rFonts w:cs="Tahoma"/>
        </w:rPr>
        <w:t>RUTF</w:t>
      </w:r>
      <w:r>
        <w:rPr>
          <w:rFonts w:cs="Tahoma"/>
        </w:rPr>
        <w:t>)</w:t>
      </w:r>
      <w:r w:rsidRPr="000D4BE9">
        <w:rPr>
          <w:rFonts w:cs="Tahoma"/>
        </w:rPr>
        <w:t xml:space="preserve"> during the appetite test. You ask his mother to move to a quiet area and try again. After a half-hour, the child still refuses to eat the RUTF. During the medical </w:t>
      </w:r>
      <w:r>
        <w:rPr>
          <w:rFonts w:cs="Tahoma"/>
        </w:rPr>
        <w:t>assessment</w:t>
      </w:r>
      <w:r w:rsidRPr="000D4BE9">
        <w:rPr>
          <w:rFonts w:cs="Tahoma"/>
        </w:rPr>
        <w:t>, you discover that the child has had vomiting for two days. What action is needed?</w:t>
      </w:r>
    </w:p>
    <w:p w14:paraId="6B30BEBF" w14:textId="77777777" w:rsidR="00A333DE" w:rsidRPr="000D4BE9" w:rsidRDefault="00A333DE" w:rsidP="00891D29">
      <w:pPr>
        <w:pStyle w:val="Heading2"/>
      </w:pPr>
      <w:r w:rsidRPr="000D4BE9">
        <w:t>Child B</w:t>
      </w:r>
    </w:p>
    <w:p w14:paraId="48128D50" w14:textId="77777777" w:rsidR="00A333DE" w:rsidRPr="000D4BE9" w:rsidRDefault="00A333DE" w:rsidP="00276815">
      <w:pPr>
        <w:rPr>
          <w:rFonts w:cs="Tahoma"/>
        </w:rPr>
      </w:pPr>
      <w:r w:rsidRPr="000D4BE9">
        <w:rPr>
          <w:rFonts w:cs="Tahoma"/>
        </w:rPr>
        <w:t xml:space="preserve">Child B </w:t>
      </w:r>
      <w:r>
        <w:rPr>
          <w:rFonts w:cs="Tahoma"/>
        </w:rPr>
        <w:t xml:space="preserve">is </w:t>
      </w:r>
      <w:r w:rsidRPr="000D4BE9">
        <w:rPr>
          <w:rFonts w:cs="Tahoma"/>
        </w:rPr>
        <w:t>presented at the outpatient care site with bilateral pitting oedema + and a MUAC of 11</w:t>
      </w:r>
      <w:r>
        <w:rPr>
          <w:rFonts w:cs="Tahoma"/>
        </w:rPr>
        <w:t>7</w:t>
      </w:r>
      <w:r w:rsidRPr="000D4BE9">
        <w:rPr>
          <w:rFonts w:cs="Tahoma"/>
        </w:rPr>
        <w:t xml:space="preserve"> mm.  The child has good appetite and no other signs of medical complications. What action is needed?</w:t>
      </w:r>
    </w:p>
    <w:p w14:paraId="0AC40D82" w14:textId="77777777" w:rsidR="00A333DE" w:rsidRPr="000D4BE9" w:rsidRDefault="00A333DE" w:rsidP="00891D29">
      <w:pPr>
        <w:pStyle w:val="Heading2"/>
      </w:pPr>
      <w:r w:rsidRPr="000D4BE9">
        <w:t>Child C</w:t>
      </w:r>
    </w:p>
    <w:p w14:paraId="1E46E6BB" w14:textId="77777777" w:rsidR="00A333DE" w:rsidRPr="000D4BE9" w:rsidRDefault="00A333DE" w:rsidP="00276815">
      <w:pPr>
        <w:rPr>
          <w:rFonts w:cs="Tahoma"/>
        </w:rPr>
      </w:pPr>
      <w:r w:rsidRPr="000D4BE9">
        <w:rPr>
          <w:rFonts w:cs="Tahoma"/>
        </w:rPr>
        <w:t xml:space="preserve">Child C was admitted to outpatient care with a MUAC of 109 mm and weight of 10 kg. </w:t>
      </w:r>
      <w:r>
        <w:rPr>
          <w:rFonts w:cs="Tahoma"/>
        </w:rPr>
        <w:t>The child did not gain any weight in the first three weeks, and b</w:t>
      </w:r>
      <w:r w:rsidRPr="000D4BE9">
        <w:rPr>
          <w:rFonts w:cs="Tahoma"/>
        </w:rPr>
        <w:t xml:space="preserve">y the fourth week has </w:t>
      </w:r>
      <w:r>
        <w:rPr>
          <w:rFonts w:cs="Tahoma"/>
        </w:rPr>
        <w:t xml:space="preserve">actually </w:t>
      </w:r>
      <w:r w:rsidRPr="000D4BE9">
        <w:rPr>
          <w:rFonts w:cs="Tahoma"/>
        </w:rPr>
        <w:t>lost weight</w:t>
      </w:r>
      <w:r>
        <w:rPr>
          <w:rFonts w:cs="Tahoma"/>
        </w:rPr>
        <w:t xml:space="preserve">; the child </w:t>
      </w:r>
      <w:r w:rsidRPr="000D4BE9">
        <w:rPr>
          <w:rFonts w:cs="Tahoma"/>
        </w:rPr>
        <w:t>now weighs 9.5 kg. What action is needed</w:t>
      </w:r>
      <w:r>
        <w:rPr>
          <w:rFonts w:cs="Tahoma"/>
        </w:rPr>
        <w:t>?</w:t>
      </w:r>
    </w:p>
    <w:p w14:paraId="210E57BF" w14:textId="77777777" w:rsidR="00A333DE" w:rsidRPr="000D4BE9" w:rsidRDefault="00A333DE" w:rsidP="00891D29">
      <w:pPr>
        <w:pStyle w:val="Heading2"/>
      </w:pPr>
      <w:r w:rsidRPr="000D4BE9">
        <w:t>Child D</w:t>
      </w:r>
    </w:p>
    <w:p w14:paraId="3E48FCA0" w14:textId="77777777" w:rsidR="00A333DE" w:rsidRPr="007F3CA6" w:rsidRDefault="00A333DE" w:rsidP="00276815">
      <w:pPr>
        <w:rPr>
          <w:b/>
        </w:rPr>
      </w:pPr>
      <w:r w:rsidRPr="000D4BE9">
        <w:t xml:space="preserve">Child D </w:t>
      </w:r>
      <w:r>
        <w:t xml:space="preserve">is </w:t>
      </w:r>
      <w:r w:rsidRPr="000D4BE9">
        <w:t>presented at the outpatient care site with bilateral pitting oedema ++ and a MUAC of 1</w:t>
      </w:r>
      <w:r>
        <w:t>10</w:t>
      </w:r>
      <w:r w:rsidRPr="000D4BE9">
        <w:t xml:space="preserve"> mm. What action is needed?</w:t>
      </w:r>
    </w:p>
    <w:p w14:paraId="11104F7C" w14:textId="77777777" w:rsidR="00A333DE" w:rsidRPr="000D4BE9" w:rsidRDefault="00A333DE" w:rsidP="00891D29">
      <w:pPr>
        <w:pStyle w:val="Heading2"/>
      </w:pPr>
      <w:r w:rsidRPr="000D4BE9">
        <w:t>Child E</w:t>
      </w:r>
    </w:p>
    <w:p w14:paraId="39C5F4DB" w14:textId="77777777" w:rsidR="00A333DE" w:rsidRPr="007F3CA6" w:rsidRDefault="00A333DE" w:rsidP="00276815">
      <w:pPr>
        <w:rPr>
          <w:color w:val="000000"/>
        </w:rPr>
      </w:pPr>
      <w:r>
        <w:rPr>
          <w:rFonts w:cs="Tahoma"/>
        </w:rPr>
        <w:t>Childe</w:t>
      </w:r>
      <w:r w:rsidRPr="000D4BE9">
        <w:t xml:space="preserve"> E is </w:t>
      </w:r>
      <w:r w:rsidRPr="0080776B">
        <w:rPr>
          <w:rFonts w:cs="Tahoma"/>
        </w:rPr>
        <w:t>a three-month-</w:t>
      </w:r>
      <w:r w:rsidRPr="000D4BE9">
        <w:t>old</w:t>
      </w:r>
      <w:r w:rsidRPr="0080776B">
        <w:rPr>
          <w:rFonts w:cs="Tahoma"/>
        </w:rPr>
        <w:t xml:space="preserve"> </w:t>
      </w:r>
      <w:r>
        <w:rPr>
          <w:rFonts w:cs="Tahoma"/>
        </w:rPr>
        <w:t>girl. Her</w:t>
      </w:r>
      <w:r w:rsidRPr="000D4BE9">
        <w:t xml:space="preserve"> mother was </w:t>
      </w:r>
      <w:r w:rsidRPr="0080776B">
        <w:rPr>
          <w:rFonts w:cs="Tahoma"/>
        </w:rPr>
        <w:t xml:space="preserve">ill </w:t>
      </w:r>
      <w:r>
        <w:rPr>
          <w:rFonts w:cs="Tahoma"/>
        </w:rPr>
        <w:t xml:space="preserve">with the flu </w:t>
      </w:r>
      <w:r w:rsidRPr="0080776B">
        <w:rPr>
          <w:rFonts w:cs="Tahoma"/>
        </w:rPr>
        <w:t>and stopped breastfeeding</w:t>
      </w:r>
      <w:r>
        <w:rPr>
          <w:rFonts w:cs="Tahoma"/>
        </w:rPr>
        <w:t xml:space="preserve"> one weeks ago</w:t>
      </w:r>
      <w:r w:rsidRPr="0080776B">
        <w:rPr>
          <w:rFonts w:cs="Tahoma"/>
        </w:rPr>
        <w:t>. The infant is being fed tea</w:t>
      </w:r>
      <w:r w:rsidRPr="000D4BE9">
        <w:t xml:space="preserve"> and cow’s milk</w:t>
      </w:r>
      <w:r w:rsidRPr="0080776B">
        <w:rPr>
          <w:rFonts w:cs="Tahoma"/>
        </w:rPr>
        <w:t xml:space="preserve">, </w:t>
      </w:r>
      <w:r>
        <w:rPr>
          <w:rFonts w:cs="Tahoma"/>
        </w:rPr>
        <w:t xml:space="preserve">appears not to be gaining </w:t>
      </w:r>
      <w:r w:rsidRPr="0080776B">
        <w:rPr>
          <w:rFonts w:cs="Tahoma"/>
        </w:rPr>
        <w:t>weight</w:t>
      </w:r>
      <w:r>
        <w:rPr>
          <w:rFonts w:cs="Tahoma"/>
        </w:rPr>
        <w:t>,</w:t>
      </w:r>
      <w:r w:rsidRPr="000D4BE9">
        <w:t xml:space="preserve"> and </w:t>
      </w:r>
      <w:r>
        <w:rPr>
          <w:rFonts w:cs="Tahoma"/>
        </w:rPr>
        <w:t xml:space="preserve">is </w:t>
      </w:r>
      <w:r w:rsidRPr="0080776B">
        <w:rPr>
          <w:rFonts w:cs="Tahoma"/>
        </w:rPr>
        <w:t xml:space="preserve">clinically well. </w:t>
      </w:r>
      <w:r w:rsidRPr="000D4BE9">
        <w:t xml:space="preserve"> What action is needed?</w:t>
      </w:r>
    </w:p>
    <w:p w14:paraId="7A4F40DC" w14:textId="77777777" w:rsidR="00A333DE" w:rsidRPr="000D4BE9" w:rsidRDefault="00A333DE" w:rsidP="00891D29">
      <w:pPr>
        <w:pStyle w:val="Heading2"/>
      </w:pPr>
      <w:r w:rsidRPr="000D4BE9">
        <w:t>Child F</w:t>
      </w:r>
    </w:p>
    <w:p w14:paraId="4D7826D1" w14:textId="77777777" w:rsidR="00A333DE" w:rsidRPr="000D4BE9" w:rsidRDefault="00A333DE" w:rsidP="00276815">
      <w:pPr>
        <w:rPr>
          <w:rFonts w:cs="Tahoma"/>
        </w:rPr>
      </w:pPr>
      <w:r w:rsidRPr="000D4BE9">
        <w:rPr>
          <w:rFonts w:cs="Tahoma"/>
        </w:rPr>
        <w:t xml:space="preserve">Child F </w:t>
      </w:r>
      <w:r>
        <w:rPr>
          <w:rFonts w:cs="Tahoma"/>
        </w:rPr>
        <w:t xml:space="preserve">is </w:t>
      </w:r>
      <w:r w:rsidRPr="000D4BE9">
        <w:rPr>
          <w:rFonts w:cs="Tahoma"/>
        </w:rPr>
        <w:t>present</w:t>
      </w:r>
      <w:r>
        <w:rPr>
          <w:rFonts w:cs="Tahoma"/>
        </w:rPr>
        <w:t>ed</w:t>
      </w:r>
      <w:r w:rsidRPr="000D4BE9">
        <w:rPr>
          <w:rFonts w:cs="Tahoma"/>
        </w:rPr>
        <w:t xml:space="preserve"> at the outpatient care site with bilateral pitting oedema +++. You want to refer the child to the hospital. Despite your best efforts to persuade the mother, her family refuses to let her take the child to the hospital. What action is ne</w:t>
      </w:r>
      <w:r w:rsidR="00891D29">
        <w:rPr>
          <w:rFonts w:cs="Tahoma"/>
        </w:rPr>
        <w:t>eded?</w:t>
      </w:r>
    </w:p>
    <w:p w14:paraId="1575F32D" w14:textId="77777777" w:rsidR="00A333DE" w:rsidRPr="000D4BE9" w:rsidRDefault="00A333DE" w:rsidP="00891D29">
      <w:pPr>
        <w:pStyle w:val="Heading2"/>
      </w:pPr>
      <w:r w:rsidRPr="000D4BE9">
        <w:t xml:space="preserve">Child G </w:t>
      </w:r>
    </w:p>
    <w:p w14:paraId="68FEB141" w14:textId="77777777" w:rsidR="00A333DE" w:rsidRPr="000D4BE9" w:rsidRDefault="00A333DE" w:rsidP="00891D29">
      <w:pPr>
        <w:rPr>
          <w:rFonts w:cs="Tahoma"/>
        </w:rPr>
      </w:pPr>
      <w:r w:rsidRPr="000D4BE9">
        <w:rPr>
          <w:rFonts w:cs="Tahoma"/>
        </w:rPr>
        <w:t xml:space="preserve">Child G is above 6 months and was admitted with a MUAC of 109 mm and a weight of 5 kg. The child gained a little weight the first week but has not gained weight for the past two weeks. His medical </w:t>
      </w:r>
      <w:r>
        <w:rPr>
          <w:rFonts w:cs="Tahoma"/>
        </w:rPr>
        <w:t>assessment</w:t>
      </w:r>
      <w:r w:rsidRPr="000D4BE9">
        <w:rPr>
          <w:rFonts w:cs="Tahoma"/>
        </w:rPr>
        <w:t xml:space="preserve"> does not show any signs of illness or medical complications. </w:t>
      </w:r>
    </w:p>
    <w:p w14:paraId="0DE2F564" w14:textId="77777777" w:rsidR="00A333DE" w:rsidRDefault="00A333DE" w:rsidP="00891D29">
      <w:pPr>
        <w:pStyle w:val="Heading2"/>
      </w:pPr>
      <w:r w:rsidRPr="0080776B">
        <w:t>Child H</w:t>
      </w:r>
    </w:p>
    <w:p w14:paraId="56ECAA95" w14:textId="77777777" w:rsidR="00A333DE" w:rsidRPr="00C232FE" w:rsidRDefault="00A333DE" w:rsidP="00276815">
      <w:pPr>
        <w:pStyle w:val="CommentText"/>
        <w:rPr>
          <w:rFonts w:cs="Tahoma"/>
          <w:b/>
        </w:rPr>
      </w:pPr>
      <w:r w:rsidRPr="0080776B">
        <w:rPr>
          <w:rFonts w:cs="Tahoma"/>
        </w:rPr>
        <w:t>Infant H is a 2-week-old</w:t>
      </w:r>
      <w:r>
        <w:rPr>
          <w:rFonts w:cs="Tahoma"/>
        </w:rPr>
        <w:t xml:space="preserve"> boy</w:t>
      </w:r>
      <w:r w:rsidRPr="0080776B">
        <w:rPr>
          <w:rFonts w:cs="Tahoma"/>
        </w:rPr>
        <w:t xml:space="preserve"> whose mother </w:t>
      </w:r>
      <w:r>
        <w:rPr>
          <w:rFonts w:cs="Tahoma"/>
        </w:rPr>
        <w:t>is breastfeeding. The infant has now regained his birth weight. The mother thinks she is not producing enough milk for him and wants to give him some diluted cow’s milk</w:t>
      </w:r>
      <w:r w:rsidRPr="0080776B">
        <w:rPr>
          <w:rFonts w:cs="Tahoma"/>
        </w:rPr>
        <w:t xml:space="preserve">. What action is needed? </w:t>
      </w:r>
    </w:p>
    <w:p w14:paraId="50590B3E" w14:textId="77777777" w:rsidR="00A333DE" w:rsidRPr="0080776B" w:rsidRDefault="00A333DE" w:rsidP="00276815">
      <w:pPr>
        <w:pStyle w:val="CommentText"/>
        <w:rPr>
          <w:rFonts w:cs="Tahoma"/>
        </w:rPr>
      </w:pPr>
    </w:p>
    <w:p w14:paraId="03111FB2" w14:textId="77777777" w:rsidR="00A333DE" w:rsidRPr="0080776B" w:rsidRDefault="00A333DE" w:rsidP="00276815">
      <w:pPr>
        <w:pStyle w:val="CommentText"/>
        <w:rPr>
          <w:rFonts w:cs="Tahoma"/>
        </w:rPr>
      </w:pPr>
    </w:p>
    <w:p w14:paraId="42F99ECB" w14:textId="77777777" w:rsidR="00A333DE" w:rsidRPr="000D4BE9" w:rsidRDefault="00A333DE" w:rsidP="00276815">
      <w:pPr>
        <w:rPr>
          <w:rFonts w:cs="Tahoma"/>
        </w:rPr>
        <w:sectPr w:rsidR="00A333DE" w:rsidRPr="000D4BE9">
          <w:pgSz w:w="12240" w:h="15840"/>
          <w:pgMar w:top="1440" w:right="1440" w:bottom="1440" w:left="1440" w:header="720" w:footer="720" w:gutter="0"/>
          <w:cols w:space="720"/>
          <w:docGrid w:linePitch="360"/>
        </w:sectPr>
      </w:pPr>
    </w:p>
    <w:p w14:paraId="7D4DB540" w14:textId="77777777" w:rsidR="00A333DE" w:rsidRPr="000D4BE9" w:rsidRDefault="00A333DE" w:rsidP="00276815">
      <w:pPr>
        <w:pStyle w:val="Handout"/>
      </w:pPr>
      <w:bookmarkStart w:id="199" w:name="_Toc524801336"/>
      <w:bookmarkStart w:id="200" w:name="_Toc524801490"/>
      <w:r w:rsidRPr="000D4BE9">
        <w:t xml:space="preserve">Exercise 4.4 Partially Completed Outpatient </w:t>
      </w:r>
      <w:r>
        <w:t xml:space="preserve">Care </w:t>
      </w:r>
      <w:r w:rsidRPr="000D4BE9">
        <w:t>Treatment Cards  (examples)</w:t>
      </w:r>
      <w:bookmarkEnd w:id="199"/>
      <w:bookmarkEnd w:id="200"/>
    </w:p>
    <w:p w14:paraId="292F517C" w14:textId="77777777" w:rsidR="00A333DE" w:rsidRPr="000D4BE9" w:rsidRDefault="000D7638" w:rsidP="00891D29">
      <w:pPr>
        <w:pStyle w:val="Heading2"/>
        <w:spacing w:before="360"/>
      </w:pPr>
      <w:r>
        <w:rPr>
          <w:noProof/>
          <w:lang w:val="en-IE" w:eastAsia="en-IE"/>
        </w:rPr>
        <w:drawing>
          <wp:anchor distT="0" distB="0" distL="114300" distR="114300" simplePos="0" relativeHeight="251771904" behindDoc="1" locked="0" layoutInCell="1" allowOverlap="1" wp14:anchorId="23E5E2E0" wp14:editId="453D63CC">
            <wp:simplePos x="0" y="0"/>
            <wp:positionH relativeFrom="column">
              <wp:posOffset>-200388</wp:posOffset>
            </wp:positionH>
            <wp:positionV relativeFrom="paragraph">
              <wp:posOffset>443865</wp:posOffset>
            </wp:positionV>
            <wp:extent cx="6181725" cy="5959475"/>
            <wp:effectExtent l="0" t="0" r="9525" b="3175"/>
            <wp:wrapTight wrapText="bothSides">
              <wp:wrapPolygon edited="0">
                <wp:start x="0" y="0"/>
                <wp:lineTo x="0" y="21542"/>
                <wp:lineTo x="21567" y="21542"/>
                <wp:lineTo x="21567" y="0"/>
                <wp:lineTo x="0" y="0"/>
              </wp:wrapPolygon>
            </wp:wrapTight>
            <wp:docPr id="66" name="Picture 66" descr="cid:EBBC371A-4C73-4FF9-9A84-64C4A7778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BBC371A-4C73-4FF9-9A84-64C4A7778840" descr="cid:EBBC371A-4C73-4FF9-9A84-64C4A7778840"/>
                    <pic:cNvPicPr>
                      <a:picLocks noChangeAspect="1" noChangeArrowheads="1"/>
                    </pic:cNvPicPr>
                  </pic:nvPicPr>
                  <pic:blipFill rotWithShape="1">
                    <a:blip r:embed="rId225" r:link="rId226">
                      <a:extLst>
                        <a:ext uri="{28A0092B-C50C-407E-A947-70E740481C1C}">
                          <a14:useLocalDpi xmlns:a14="http://schemas.microsoft.com/office/drawing/2010/main" val="0"/>
                        </a:ext>
                      </a:extLst>
                    </a:blip>
                    <a:srcRect t="3842" r="1168" b="1"/>
                    <a:stretch/>
                  </pic:blipFill>
                  <pic:spPr bwMode="auto">
                    <a:xfrm>
                      <a:off x="0" y="0"/>
                      <a:ext cx="6181725" cy="5959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333DE">
        <w:t>Example 1</w:t>
      </w:r>
      <w:r w:rsidR="00A17E4F">
        <w:t xml:space="preserve">. </w:t>
      </w:r>
      <w:r w:rsidR="00A333DE">
        <w:t>Jemma Banda</w:t>
      </w:r>
    </w:p>
    <w:p w14:paraId="1755D7FE" w14:textId="77777777" w:rsidR="00A333DE" w:rsidRDefault="00A333DE" w:rsidP="00276815">
      <w:pPr>
        <w:rPr>
          <w:noProof/>
          <w:lang w:val="en-IE" w:eastAsia="en-IE"/>
        </w:rPr>
      </w:pPr>
    </w:p>
    <w:p w14:paraId="534BEBDC" w14:textId="77777777" w:rsidR="00A333DE" w:rsidRDefault="00A333DE" w:rsidP="00276815"/>
    <w:p w14:paraId="22A446CB" w14:textId="77777777" w:rsidR="00A333DE" w:rsidRDefault="00A333DE" w:rsidP="00276815"/>
    <w:p w14:paraId="133C947E" w14:textId="77777777" w:rsidR="00A333DE" w:rsidRDefault="00A333DE" w:rsidP="00276815"/>
    <w:p w14:paraId="161968D6" w14:textId="77777777" w:rsidR="00A333DE" w:rsidRDefault="00A333DE" w:rsidP="00276815"/>
    <w:p w14:paraId="67D7A305" w14:textId="77777777" w:rsidR="00A333DE" w:rsidRDefault="00A333DE" w:rsidP="00276815">
      <w:r>
        <w:rPr>
          <w:noProof/>
          <w:lang w:val="en-IE" w:eastAsia="en-IE"/>
        </w:rPr>
        <w:drawing>
          <wp:anchor distT="0" distB="0" distL="114300" distR="114300" simplePos="0" relativeHeight="251770880" behindDoc="1" locked="0" layoutInCell="1" allowOverlap="1" wp14:anchorId="5F2A5A54" wp14:editId="76D844D2">
            <wp:simplePos x="0" y="0"/>
            <wp:positionH relativeFrom="column">
              <wp:posOffset>-233045</wp:posOffset>
            </wp:positionH>
            <wp:positionV relativeFrom="paragraph">
              <wp:posOffset>261257</wp:posOffset>
            </wp:positionV>
            <wp:extent cx="6229343" cy="6896100"/>
            <wp:effectExtent l="0" t="0" r="635" b="0"/>
            <wp:wrapTight wrapText="bothSides">
              <wp:wrapPolygon edited="0">
                <wp:start x="0" y="0"/>
                <wp:lineTo x="0" y="21540"/>
                <wp:lineTo x="21536" y="21540"/>
                <wp:lineTo x="21536" y="0"/>
                <wp:lineTo x="0" y="0"/>
              </wp:wrapPolygon>
            </wp:wrapTight>
            <wp:docPr id="69" name="Picture 69" descr="cid:3FD156B0-9577-42B7-8A4B-A1A40C445E3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FD156B0-9577-42B7-8A4B-A1A40C445E3E" descr="cid:3FD156B0-9577-42B7-8A4B-A1A40C445E3E"/>
                    <pic:cNvPicPr>
                      <a:picLocks noChangeAspect="1" noChangeArrowheads="1"/>
                    </pic:cNvPicPr>
                  </pic:nvPicPr>
                  <pic:blipFill rotWithShape="1">
                    <a:blip r:embed="rId227" r:link="rId228">
                      <a:extLst>
                        <a:ext uri="{28A0092B-C50C-407E-A947-70E740481C1C}">
                          <a14:useLocalDpi xmlns:a14="http://schemas.microsoft.com/office/drawing/2010/main" val="0"/>
                        </a:ext>
                      </a:extLst>
                    </a:blip>
                    <a:srcRect l="2678" b="3724"/>
                    <a:stretch/>
                  </pic:blipFill>
                  <pic:spPr bwMode="auto">
                    <a:xfrm>
                      <a:off x="0" y="0"/>
                      <a:ext cx="6229343" cy="6896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695E961" w14:textId="77777777" w:rsidR="00A333DE" w:rsidRDefault="00A333DE" w:rsidP="00276815"/>
    <w:p w14:paraId="50272406" w14:textId="77777777" w:rsidR="00A333DE" w:rsidRDefault="00A333DE" w:rsidP="00276815"/>
    <w:p w14:paraId="089DE8B4" w14:textId="77777777" w:rsidR="00A333DE" w:rsidRDefault="00A333DE" w:rsidP="00276815"/>
    <w:p w14:paraId="2CF4F1CC" w14:textId="77777777" w:rsidR="00A333DE" w:rsidRDefault="00A333DE" w:rsidP="00276815"/>
    <w:p w14:paraId="4BECDF9F" w14:textId="77777777" w:rsidR="00A333DE" w:rsidRDefault="00A333DE" w:rsidP="00276815"/>
    <w:p w14:paraId="594BBFA9" w14:textId="77777777" w:rsidR="00A333DE" w:rsidRDefault="00A333DE" w:rsidP="00276815"/>
    <w:p w14:paraId="4A049B9F" w14:textId="77777777" w:rsidR="00A17E4F" w:rsidRDefault="00A17E4F" w:rsidP="00276815"/>
    <w:p w14:paraId="2DD30BD0" w14:textId="77777777" w:rsidR="00A17E4F" w:rsidRDefault="00A17E4F" w:rsidP="00276815"/>
    <w:p w14:paraId="1478F75E" w14:textId="77777777" w:rsidR="00A333DE" w:rsidRDefault="00A333DE" w:rsidP="00A17E4F">
      <w:pPr>
        <w:pStyle w:val="Heading2"/>
      </w:pPr>
      <w:r>
        <w:t>Example 2</w:t>
      </w:r>
      <w:r w:rsidR="00A17E4F">
        <w:t xml:space="preserve">. </w:t>
      </w:r>
      <w:r>
        <w:t>Adam Ali</w:t>
      </w:r>
    </w:p>
    <w:p w14:paraId="7FB68B97" w14:textId="77777777" w:rsidR="00A333DE" w:rsidRDefault="000D7638" w:rsidP="00276815">
      <w:r>
        <w:rPr>
          <w:noProof/>
          <w:lang w:val="en-IE" w:eastAsia="en-IE"/>
        </w:rPr>
        <w:drawing>
          <wp:anchor distT="0" distB="0" distL="114300" distR="114300" simplePos="0" relativeHeight="251772928" behindDoc="1" locked="0" layoutInCell="1" allowOverlap="1" wp14:anchorId="61D5133D" wp14:editId="464FFB2E">
            <wp:simplePos x="0" y="0"/>
            <wp:positionH relativeFrom="column">
              <wp:posOffset>-151403</wp:posOffset>
            </wp:positionH>
            <wp:positionV relativeFrom="paragraph">
              <wp:posOffset>154305</wp:posOffset>
            </wp:positionV>
            <wp:extent cx="6236335" cy="6351814"/>
            <wp:effectExtent l="0" t="0" r="0" b="0"/>
            <wp:wrapTight wrapText="bothSides">
              <wp:wrapPolygon edited="0">
                <wp:start x="0" y="0"/>
                <wp:lineTo x="0" y="21509"/>
                <wp:lineTo x="21510" y="21509"/>
                <wp:lineTo x="21510" y="0"/>
                <wp:lineTo x="0" y="0"/>
              </wp:wrapPolygon>
            </wp:wrapTight>
            <wp:docPr id="70" name="Picture 70" descr="cid:3518562A-1F7B-4CDC-9F22-CC6568FEA2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18562A-1F7B-4CDC-9F22-CC6568FEA2CB" descr="cid:3518562A-1F7B-4CDC-9F22-CC6568FEA2CB"/>
                    <pic:cNvPicPr>
                      <a:picLocks noChangeAspect="1" noChangeArrowheads="1"/>
                    </pic:cNvPicPr>
                  </pic:nvPicPr>
                  <pic:blipFill rotWithShape="1">
                    <a:blip r:embed="rId229" r:link="rId230">
                      <a:extLst>
                        <a:ext uri="{28A0092B-C50C-407E-A947-70E740481C1C}">
                          <a14:useLocalDpi xmlns:a14="http://schemas.microsoft.com/office/drawing/2010/main" val="0"/>
                        </a:ext>
                      </a:extLst>
                    </a:blip>
                    <a:srcRect l="3779" b="3380"/>
                    <a:stretch/>
                  </pic:blipFill>
                  <pic:spPr bwMode="auto">
                    <a:xfrm>
                      <a:off x="0" y="0"/>
                      <a:ext cx="6236335" cy="635181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91613C6" w14:textId="77777777" w:rsidR="00A333DE" w:rsidRDefault="00A333DE" w:rsidP="00276815"/>
    <w:p w14:paraId="7F014667" w14:textId="77777777" w:rsidR="00A333DE" w:rsidRDefault="00A333DE" w:rsidP="00276815"/>
    <w:p w14:paraId="6EF6D573" w14:textId="77777777" w:rsidR="00A333DE" w:rsidRDefault="00A333DE" w:rsidP="00276815"/>
    <w:p w14:paraId="0E679CAF" w14:textId="77777777" w:rsidR="00A333DE" w:rsidRDefault="00A333DE" w:rsidP="00276815"/>
    <w:p w14:paraId="37F29B73" w14:textId="77777777" w:rsidR="00A333DE" w:rsidRDefault="00A333DE" w:rsidP="00276815"/>
    <w:p w14:paraId="71425541" w14:textId="77777777" w:rsidR="00A333DE" w:rsidRDefault="00A333DE" w:rsidP="00276815"/>
    <w:p w14:paraId="18CD8D96" w14:textId="77777777" w:rsidR="00A333DE" w:rsidRDefault="00A333DE" w:rsidP="00276815"/>
    <w:p w14:paraId="20BD676B" w14:textId="77777777" w:rsidR="00A333DE" w:rsidRDefault="000D7638" w:rsidP="00276815">
      <w:r>
        <w:rPr>
          <w:noProof/>
          <w:lang w:val="en-IE" w:eastAsia="en-IE"/>
        </w:rPr>
        <w:drawing>
          <wp:anchor distT="0" distB="0" distL="114300" distR="114300" simplePos="0" relativeHeight="251773952" behindDoc="1" locked="0" layoutInCell="1" allowOverlap="1" wp14:anchorId="0563DC65" wp14:editId="630AC982">
            <wp:simplePos x="0" y="0"/>
            <wp:positionH relativeFrom="column">
              <wp:posOffset>-249373</wp:posOffset>
            </wp:positionH>
            <wp:positionV relativeFrom="paragraph">
              <wp:posOffset>304165</wp:posOffset>
            </wp:positionV>
            <wp:extent cx="6296025" cy="7029450"/>
            <wp:effectExtent l="0" t="0" r="9525" b="0"/>
            <wp:wrapTight wrapText="bothSides">
              <wp:wrapPolygon edited="0">
                <wp:start x="0" y="0"/>
                <wp:lineTo x="0" y="21541"/>
                <wp:lineTo x="21567" y="21541"/>
                <wp:lineTo x="21567" y="0"/>
                <wp:lineTo x="0" y="0"/>
              </wp:wrapPolygon>
            </wp:wrapTight>
            <wp:docPr id="71" name="Picture 71" descr="cid:3C3770F2-FCC0-4997-94FC-EE3C4AF07B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C3770F2-FCC0-4997-94FC-EE3C4AF07B72" descr="cid:3C3770F2-FCC0-4997-94FC-EE3C4AF07B72"/>
                    <pic:cNvPicPr>
                      <a:picLocks noChangeAspect="1" noChangeArrowheads="1"/>
                    </pic:cNvPicPr>
                  </pic:nvPicPr>
                  <pic:blipFill rotWithShape="1">
                    <a:blip r:embed="rId231" r:link="rId232">
                      <a:extLst>
                        <a:ext uri="{28A0092B-C50C-407E-A947-70E740481C1C}">
                          <a14:useLocalDpi xmlns:a14="http://schemas.microsoft.com/office/drawing/2010/main" val="0"/>
                        </a:ext>
                      </a:extLst>
                    </a:blip>
                    <a:srcRect l="2824" r="3867" b="5527"/>
                    <a:stretch/>
                  </pic:blipFill>
                  <pic:spPr bwMode="auto">
                    <a:xfrm>
                      <a:off x="0" y="0"/>
                      <a:ext cx="6296025" cy="7029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D3548FE" w14:textId="77777777" w:rsidR="00A333DE" w:rsidRDefault="00A333DE" w:rsidP="00276815"/>
    <w:p w14:paraId="203DF8F0" w14:textId="77777777" w:rsidR="00A333DE" w:rsidRDefault="00A333DE" w:rsidP="00276815"/>
    <w:p w14:paraId="0483DFAA" w14:textId="77777777" w:rsidR="00A333DE" w:rsidRDefault="00A333DE" w:rsidP="00276815"/>
    <w:p w14:paraId="52283361" w14:textId="77777777" w:rsidR="00A333DE" w:rsidRDefault="00A333DE" w:rsidP="00276815"/>
    <w:p w14:paraId="6B47FA09" w14:textId="77777777" w:rsidR="00A17E4F" w:rsidRDefault="000D7638" w:rsidP="00276815">
      <w:r>
        <w:rPr>
          <w:noProof/>
          <w:lang w:val="en-IE" w:eastAsia="en-IE"/>
        </w:rPr>
        <w:drawing>
          <wp:anchor distT="0" distB="0" distL="114300" distR="114300" simplePos="0" relativeHeight="251695104" behindDoc="0" locked="0" layoutInCell="1" allowOverlap="1" wp14:anchorId="2FE1709F" wp14:editId="76AA48EB">
            <wp:simplePos x="0" y="0"/>
            <wp:positionH relativeFrom="column">
              <wp:posOffset>-5080</wp:posOffset>
            </wp:positionH>
            <wp:positionV relativeFrom="paragraph">
              <wp:posOffset>407670</wp:posOffset>
            </wp:positionV>
            <wp:extent cx="5518785" cy="7639050"/>
            <wp:effectExtent l="0" t="0" r="5715" b="0"/>
            <wp:wrapTopAndBottom/>
            <wp:docPr id="72" name="Picture 72" descr="cid:556A59F1-CFA1-4791-9DFC-428D8DFFF1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56A59F1-CFA1-4791-9DFC-428D8DFFF1EC" descr="cid:556A59F1-CFA1-4791-9DFC-428D8DFFF1EC"/>
                    <pic:cNvPicPr>
                      <a:picLocks noChangeAspect="1" noChangeArrowheads="1"/>
                    </pic:cNvPicPr>
                  </pic:nvPicPr>
                  <pic:blipFill rotWithShape="1">
                    <a:blip r:embed="rId233" r:link="rId234">
                      <a:extLst>
                        <a:ext uri="{28A0092B-C50C-407E-A947-70E740481C1C}">
                          <a14:useLocalDpi xmlns:a14="http://schemas.microsoft.com/office/drawing/2010/main" val="0"/>
                        </a:ext>
                      </a:extLst>
                    </a:blip>
                    <a:srcRect l="3072" t="3145" b="1766"/>
                    <a:stretch/>
                  </pic:blipFill>
                  <pic:spPr bwMode="auto">
                    <a:xfrm>
                      <a:off x="0" y="0"/>
                      <a:ext cx="5518785" cy="7639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3501764" w14:textId="77777777" w:rsidR="00A333DE" w:rsidRDefault="00A333DE" w:rsidP="00A17E4F">
      <w:pPr>
        <w:pStyle w:val="Heading2"/>
      </w:pPr>
      <w:r>
        <w:t>Example 3</w:t>
      </w:r>
      <w:r w:rsidR="00A17E4F">
        <w:t xml:space="preserve">. </w:t>
      </w:r>
      <w:r>
        <w:t>Florence Phiri</w:t>
      </w:r>
    </w:p>
    <w:p w14:paraId="729E355C" w14:textId="77777777" w:rsidR="00A333DE" w:rsidRPr="000D4BE9" w:rsidRDefault="00A333DE" w:rsidP="00276815">
      <w:r>
        <w:rPr>
          <w:noProof/>
          <w:lang w:val="en-IE" w:eastAsia="en-IE"/>
        </w:rPr>
        <w:drawing>
          <wp:inline distT="0" distB="0" distL="0" distR="0" wp14:anchorId="7DBC524F" wp14:editId="3CAE931E">
            <wp:extent cx="5527179" cy="7934325"/>
            <wp:effectExtent l="0" t="0" r="0" b="0"/>
            <wp:docPr id="73" name="Picture 73" descr="cid:979CDA51-1864-45F1-B3D9-23A291862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9CDA51-1864-45F1-B3D9-23A291862211" descr="cid:979CDA51-1864-45F1-B3D9-23A291862211"/>
                    <pic:cNvPicPr>
                      <a:picLocks noChangeAspect="1" noChangeArrowheads="1"/>
                    </pic:cNvPicPr>
                  </pic:nvPicPr>
                  <pic:blipFill rotWithShape="1">
                    <a:blip r:embed="rId235" r:link="rId236">
                      <a:extLst>
                        <a:ext uri="{28A0092B-C50C-407E-A947-70E740481C1C}">
                          <a14:useLocalDpi xmlns:a14="http://schemas.microsoft.com/office/drawing/2010/main" val="0"/>
                        </a:ext>
                      </a:extLst>
                    </a:blip>
                    <a:srcRect l="3206" r="1110" b="2378"/>
                    <a:stretch/>
                  </pic:blipFill>
                  <pic:spPr bwMode="auto">
                    <a:xfrm>
                      <a:off x="0" y="0"/>
                      <a:ext cx="5529664" cy="7937892"/>
                    </a:xfrm>
                    <a:prstGeom prst="rect">
                      <a:avLst/>
                    </a:prstGeom>
                    <a:noFill/>
                    <a:ln>
                      <a:noFill/>
                    </a:ln>
                    <a:extLst>
                      <a:ext uri="{53640926-AAD7-44D8-BBD7-CCE9431645EC}">
                        <a14:shadowObscured xmlns:a14="http://schemas.microsoft.com/office/drawing/2010/main"/>
                      </a:ext>
                    </a:extLst>
                  </pic:spPr>
                </pic:pic>
              </a:graphicData>
            </a:graphic>
          </wp:inline>
        </w:drawing>
      </w:r>
    </w:p>
    <w:p w14:paraId="3A72090D" w14:textId="77777777" w:rsidR="008B454D" w:rsidRDefault="008B454D" w:rsidP="00D36512">
      <w:pPr>
        <w:pStyle w:val="Module"/>
        <w:sectPr w:rsidR="008B454D" w:rsidSect="00B540DE">
          <w:footerReference w:type="even" r:id="rId237"/>
          <w:pgSz w:w="12240" w:h="15840"/>
          <w:pgMar w:top="1440" w:right="1440" w:bottom="1440" w:left="1627" w:header="720" w:footer="720" w:gutter="0"/>
          <w:cols w:space="720"/>
          <w:docGrid w:linePitch="360"/>
        </w:sectPr>
      </w:pPr>
    </w:p>
    <w:p w14:paraId="43D210AA" w14:textId="77777777" w:rsidR="00D36512" w:rsidRPr="00D72AB9" w:rsidRDefault="00D36512" w:rsidP="00D36512">
      <w:pPr>
        <w:pStyle w:val="Module"/>
      </w:pPr>
      <w:bookmarkStart w:id="201" w:name="_Toc524801337"/>
      <w:bookmarkStart w:id="202" w:name="_Toc524801491"/>
      <w:r w:rsidRPr="00D72AB9">
        <w:t>MODULE FIVE:</w:t>
      </w:r>
      <w:r>
        <w:t xml:space="preserve"> </w:t>
      </w:r>
      <w:r w:rsidRPr="00D72AB9">
        <w:t>Inpatient Care for the Management of SAM with Medical Complications in the Context of CMAM</w:t>
      </w:r>
      <w:bookmarkEnd w:id="201"/>
      <w:bookmarkEnd w:id="202"/>
      <w:r w:rsidRPr="00D72AB9">
        <w:t xml:space="preserve"> </w:t>
      </w:r>
    </w:p>
    <w:p w14:paraId="6CD61489" w14:textId="77777777" w:rsidR="00D36512" w:rsidRPr="00FC20E0" w:rsidRDefault="00D36512" w:rsidP="00D36512">
      <w:pPr>
        <w:pStyle w:val="Heading2-BLACK"/>
      </w:pPr>
      <w:r>
        <w:t xml:space="preserve">Module </w:t>
      </w:r>
      <w:r w:rsidRPr="00FC20E0">
        <w:t>Overview</w:t>
      </w:r>
    </w:p>
    <w:p w14:paraId="6BDEB03F" w14:textId="77777777" w:rsidR="00D36512" w:rsidRPr="00FC20E0" w:rsidRDefault="00D36512" w:rsidP="00D36512">
      <w:pPr>
        <w:spacing w:after="120"/>
      </w:pPr>
      <w:r w:rsidRPr="00FC20E0">
        <w:t xml:space="preserve">This module provides an orientation of inpatient care for the management of severe acute malnutrition (SAM) with medical complications and notes the issues that should be considered. The module briefly outlines who should be admitted to inpatient care and why. It also covers admission and discharge </w:t>
      </w:r>
      <w:r>
        <w:t xml:space="preserve">processes and </w:t>
      </w:r>
      <w:r w:rsidRPr="00FC20E0">
        <w:t>criteria as well as the basic principles of medical treatment and nutrition rehabilitation. Emphasis is placed on ensuring a smooth referral process between outpatient care and inpatient care, in both directions.</w:t>
      </w:r>
    </w:p>
    <w:p w14:paraId="591C510E" w14:textId="77777777" w:rsidR="00D36512" w:rsidRPr="00FC20E0" w:rsidRDefault="00D36512" w:rsidP="00D36512">
      <w:pPr>
        <w:spacing w:after="120"/>
      </w:pPr>
      <w:r w:rsidRPr="00FC20E0">
        <w:t>This module is NOT a guide to setting up or managing inpatient care. For this type of guidance, a separate seven-day World Health Organi</w:t>
      </w:r>
      <w:r>
        <w:t>s</w:t>
      </w:r>
      <w:r w:rsidRPr="00FC20E0">
        <w:t xml:space="preserve">ation (WHO) training course has been designed for health care managers and </w:t>
      </w:r>
      <w:r>
        <w:t xml:space="preserve">health care </w:t>
      </w:r>
      <w:r w:rsidRPr="00FC20E0">
        <w:t xml:space="preserve">providers who will be managing children </w:t>
      </w:r>
      <w:r>
        <w:t xml:space="preserve">with SAM with medical complications </w:t>
      </w:r>
      <w:r w:rsidRPr="00FC20E0">
        <w:t xml:space="preserve">in inpatient care. However, participants in the training of this module will partake in a half-day site visit to an inpatient care site to give them a better understanding of </w:t>
      </w:r>
      <w:r>
        <w:t>CMAM, the comprehensive treatment of SAM, and</w:t>
      </w:r>
      <w:r w:rsidRPr="00FC20E0">
        <w:t xml:space="preserve"> the referral process between the inpatient and outpatient components.</w:t>
      </w:r>
    </w:p>
    <w:p w14:paraId="2E5E5CC8" w14:textId="77777777" w:rsidR="00D36512" w:rsidRPr="00FC20E0" w:rsidRDefault="00D36512" w:rsidP="00D36512">
      <w:pPr>
        <w:spacing w:after="120"/>
      </w:pPr>
      <w:r w:rsidRPr="00FC20E0">
        <w:t xml:space="preserve">This module is intended to be used alongside the WHO guidelines for the management of </w:t>
      </w:r>
      <w:r>
        <w:t>severe malnutrition (1999), the WHO update on the management of SAM in infants and children (2013), and national guidelines and treatment protocols.</w:t>
      </w:r>
      <w:r w:rsidRPr="00FC20E0">
        <w:t xml:space="preserve"> </w:t>
      </w:r>
    </w:p>
    <w:p w14:paraId="751A1E33" w14:textId="77777777" w:rsidR="00D36512" w:rsidRPr="00FC20E0" w:rsidRDefault="00D36512" w:rsidP="00D36512">
      <w:pPr>
        <w:spacing w:after="240"/>
      </w:pPr>
      <w:r>
        <w:t>Inpatient</w:t>
      </w:r>
      <w:r w:rsidRPr="00FC20E0">
        <w:t xml:space="preserve"> care is provided in a hospital or health facility with </w:t>
      </w:r>
      <w:r>
        <w:t>24-hour care</w:t>
      </w:r>
      <w:r w:rsidRPr="00FC20E0">
        <w:t xml:space="preserve"> for children with SAM without appetite or with medical complications until their</w:t>
      </w:r>
      <w:r>
        <w:t xml:space="preserve"> medical</w:t>
      </w:r>
      <w:r w:rsidRPr="00FC20E0">
        <w:t xml:space="preserve"> condition is stabilised and the complication is </w:t>
      </w:r>
      <w:r w:rsidRPr="00E42512">
        <w:t>resolving</w:t>
      </w:r>
      <w:r w:rsidRPr="00FC20E0">
        <w:t xml:space="preserve">. Treatment then continues in outpatient care until the child recovers sufficient weight. </w:t>
      </w:r>
      <w:r>
        <w:t>For</w:t>
      </w:r>
      <w:r w:rsidRPr="00FC20E0">
        <w:t xml:space="preserve"> certain cases, inpatient care sites can provide</w:t>
      </w:r>
      <w:r>
        <w:t xml:space="preserve"> care</w:t>
      </w:r>
      <w:r w:rsidRPr="00FC20E0">
        <w:t xml:space="preserve"> </w:t>
      </w:r>
      <w:r>
        <w:t xml:space="preserve">for </w:t>
      </w:r>
      <w:r w:rsidRPr="00FC20E0">
        <w:t xml:space="preserve">the management of SAM until the child is fully recovered. </w:t>
      </w:r>
    </w:p>
    <w:tbl>
      <w:tblPr>
        <w:tblW w:w="5000" w:type="pct"/>
        <w:tblInd w:w="108" w:type="dxa"/>
        <w:tblBorders>
          <w:insideH w:val="single" w:sz="24" w:space="0" w:color="DAE3F3"/>
          <w:insideV w:val="single" w:sz="24" w:space="0" w:color="DAE3F3"/>
        </w:tblBorders>
        <w:shd w:val="clear" w:color="auto" w:fill="FFFFFF"/>
        <w:tblLayout w:type="fixed"/>
        <w:tblLook w:val="01E0" w:firstRow="1" w:lastRow="1" w:firstColumn="1" w:lastColumn="1" w:noHBand="0" w:noVBand="0"/>
      </w:tblPr>
      <w:tblGrid>
        <w:gridCol w:w="2759"/>
        <w:gridCol w:w="1128"/>
        <w:gridCol w:w="5286"/>
      </w:tblGrid>
      <w:tr w:rsidR="00D36512" w:rsidRPr="00FC20E0" w14:paraId="06C23F3D" w14:textId="77777777" w:rsidTr="00CE30B9">
        <w:trPr>
          <w:trHeight w:val="467"/>
        </w:trPr>
        <w:tc>
          <w:tcPr>
            <w:tcW w:w="2880" w:type="dxa"/>
            <w:shd w:val="clear" w:color="auto" w:fill="FFFFFF"/>
            <w:vAlign w:val="center"/>
          </w:tcPr>
          <w:p w14:paraId="0605778D" w14:textId="77777777" w:rsidR="00D36512" w:rsidRPr="006B6C0A" w:rsidRDefault="00D36512" w:rsidP="00CE30B9">
            <w:pPr>
              <w:pStyle w:val="BodyText"/>
              <w:rPr>
                <w:b/>
              </w:rPr>
            </w:pPr>
            <w:r>
              <w:br w:type="page"/>
            </w:r>
            <w:r w:rsidRPr="006B6C0A">
              <w:rPr>
                <w:b/>
              </w:rPr>
              <w:t>Learning Objectives</w:t>
            </w:r>
          </w:p>
        </w:tc>
        <w:tc>
          <w:tcPr>
            <w:tcW w:w="1170" w:type="dxa"/>
            <w:shd w:val="clear" w:color="auto" w:fill="FFFFFF"/>
            <w:vAlign w:val="center"/>
          </w:tcPr>
          <w:p w14:paraId="1AC81ACA" w14:textId="77777777" w:rsidR="00D36512" w:rsidRDefault="00D36512" w:rsidP="00CE30B9">
            <w:pPr>
              <w:pStyle w:val="BodyText"/>
              <w:rPr>
                <w:rFonts w:cs="Tahoma"/>
                <w:b/>
              </w:rPr>
            </w:pPr>
            <w:r>
              <w:rPr>
                <w:rFonts w:cs="Tahoma"/>
                <w:b/>
              </w:rPr>
              <w:t>Duration</w:t>
            </w:r>
          </w:p>
        </w:tc>
        <w:tc>
          <w:tcPr>
            <w:tcW w:w="5526" w:type="dxa"/>
            <w:shd w:val="clear" w:color="auto" w:fill="FFFFFF"/>
            <w:vAlign w:val="center"/>
          </w:tcPr>
          <w:p w14:paraId="09B88490" w14:textId="77777777" w:rsidR="00D36512" w:rsidRPr="006B6C0A" w:rsidRDefault="00D36512" w:rsidP="00CE30B9">
            <w:pPr>
              <w:pStyle w:val="BodyText"/>
              <w:rPr>
                <w:b/>
              </w:rPr>
            </w:pPr>
            <w:r w:rsidRPr="006B6C0A">
              <w:rPr>
                <w:b/>
              </w:rPr>
              <w:t>Handouts and Exercises</w:t>
            </w:r>
          </w:p>
        </w:tc>
      </w:tr>
      <w:tr w:rsidR="00D36512" w:rsidRPr="00FC20E0" w14:paraId="32C1ACB6" w14:textId="77777777" w:rsidTr="00CE30B9">
        <w:tc>
          <w:tcPr>
            <w:tcW w:w="2880" w:type="dxa"/>
            <w:shd w:val="clear" w:color="auto" w:fill="FFFFFF"/>
          </w:tcPr>
          <w:p w14:paraId="6500C01B" w14:textId="77777777" w:rsidR="00D36512" w:rsidRPr="00FC20E0" w:rsidRDefault="00D36512" w:rsidP="00CE30B9">
            <w:pPr>
              <w:ind w:left="255" w:hanging="255"/>
              <w:rPr>
                <w:rFonts w:cs="Tahoma"/>
                <w:b/>
              </w:rPr>
            </w:pPr>
            <w:r>
              <w:t xml:space="preserve">1. </w:t>
            </w:r>
            <w:r w:rsidRPr="00FC20E0">
              <w:t xml:space="preserve">Outline the Management of </w:t>
            </w:r>
            <w:r>
              <w:t xml:space="preserve">Children with </w:t>
            </w:r>
            <w:r w:rsidRPr="00FC20E0">
              <w:t>SAM with Medical Complications</w:t>
            </w:r>
            <w:r>
              <w:t xml:space="preserve"> in Inpatient Care</w:t>
            </w:r>
          </w:p>
        </w:tc>
        <w:tc>
          <w:tcPr>
            <w:tcW w:w="1170" w:type="dxa"/>
            <w:shd w:val="clear" w:color="auto" w:fill="FFFFFF"/>
          </w:tcPr>
          <w:p w14:paraId="68D6A772" w14:textId="77777777" w:rsidR="00D36512" w:rsidRDefault="00D36512" w:rsidP="00CE30B9">
            <w:pPr>
              <w:rPr>
                <w:rFonts w:cs="Tahoma"/>
              </w:rPr>
            </w:pPr>
            <w:r>
              <w:rPr>
                <w:rFonts w:cs="Tahoma"/>
              </w:rPr>
              <w:t>15 minutes</w:t>
            </w:r>
          </w:p>
        </w:tc>
        <w:tc>
          <w:tcPr>
            <w:tcW w:w="5526" w:type="dxa"/>
            <w:shd w:val="clear" w:color="auto" w:fill="FFFFFF"/>
          </w:tcPr>
          <w:p w14:paraId="0DE29FE0" w14:textId="77777777" w:rsidR="00D36512" w:rsidRPr="00D72AB9" w:rsidRDefault="00D36512" w:rsidP="00CE30B9">
            <w:pPr>
              <w:spacing w:before="40" w:after="80"/>
              <w:rPr>
                <w:rFonts w:cs="Tahoma"/>
              </w:rPr>
            </w:pPr>
            <w:r w:rsidRPr="00D72AB9">
              <w:rPr>
                <w:rFonts w:cs="Tahoma"/>
              </w:rPr>
              <w:t>Handout 5.1 Essentials of the Management of SAM With Medical Complications in Inpatient Care</w:t>
            </w:r>
          </w:p>
          <w:p w14:paraId="4A1C1796" w14:textId="77777777" w:rsidR="00D36512" w:rsidRPr="00D72AB9" w:rsidRDefault="00D36512" w:rsidP="00CE30B9">
            <w:pPr>
              <w:spacing w:before="40" w:after="80"/>
              <w:rPr>
                <w:rFonts w:cs="Tahoma"/>
              </w:rPr>
            </w:pPr>
          </w:p>
        </w:tc>
      </w:tr>
      <w:tr w:rsidR="00D36512" w:rsidRPr="00FC20E0" w14:paraId="30A915C6" w14:textId="77777777" w:rsidTr="00CE30B9">
        <w:tc>
          <w:tcPr>
            <w:tcW w:w="2880" w:type="dxa"/>
            <w:shd w:val="clear" w:color="auto" w:fill="FFFFFF"/>
          </w:tcPr>
          <w:p w14:paraId="4B0B8614" w14:textId="77777777" w:rsidR="00D36512" w:rsidRPr="00FC20E0" w:rsidRDefault="00D36512" w:rsidP="00CE30B9">
            <w:pPr>
              <w:ind w:left="255" w:hanging="255"/>
              <w:rPr>
                <w:rFonts w:cs="Tahoma"/>
                <w:b/>
              </w:rPr>
            </w:pPr>
            <w:r>
              <w:t xml:space="preserve">2. </w:t>
            </w:r>
            <w:r w:rsidRPr="00FC20E0">
              <w:t>Describe Admission and Discharge for the Management of SAM With Medical Complications</w:t>
            </w:r>
            <w:r>
              <w:t xml:space="preserve"> in Inpatient Care</w:t>
            </w:r>
          </w:p>
          <w:p w14:paraId="14237D71" w14:textId="77777777" w:rsidR="00D36512" w:rsidRPr="00FC20E0" w:rsidRDefault="00D36512" w:rsidP="00CE30B9">
            <w:pPr>
              <w:ind w:left="255" w:hanging="255"/>
              <w:rPr>
                <w:rFonts w:cs="Tahoma"/>
                <w:b/>
              </w:rPr>
            </w:pPr>
          </w:p>
        </w:tc>
        <w:tc>
          <w:tcPr>
            <w:tcW w:w="1170" w:type="dxa"/>
            <w:shd w:val="clear" w:color="auto" w:fill="FFFFFF"/>
          </w:tcPr>
          <w:p w14:paraId="3090192A" w14:textId="77777777" w:rsidR="00D36512" w:rsidRDefault="00D36512" w:rsidP="00CE30B9">
            <w:pPr>
              <w:pStyle w:val="ATrainersNotes"/>
              <w:rPr>
                <w:i w:val="0"/>
                <w:noProof w:val="0"/>
                <w:color w:val="auto"/>
                <w:lang w:val="en-GB"/>
              </w:rPr>
            </w:pPr>
            <w:r>
              <w:rPr>
                <w:i w:val="0"/>
                <w:noProof w:val="0"/>
                <w:color w:val="auto"/>
                <w:lang w:val="en-GB"/>
              </w:rPr>
              <w:t>30 minutes</w:t>
            </w:r>
          </w:p>
        </w:tc>
        <w:tc>
          <w:tcPr>
            <w:tcW w:w="5526" w:type="dxa"/>
            <w:shd w:val="clear" w:color="auto" w:fill="FFFFFF"/>
          </w:tcPr>
          <w:p w14:paraId="2322342E" w14:textId="77777777" w:rsidR="00D36512" w:rsidRPr="00D72AB9" w:rsidRDefault="00D36512" w:rsidP="00CE30B9">
            <w:pPr>
              <w:pStyle w:val="ATrainersNotes"/>
              <w:spacing w:before="40" w:after="80"/>
              <w:rPr>
                <w:i w:val="0"/>
                <w:noProof w:val="0"/>
                <w:color w:val="auto"/>
                <w:lang w:val="en-GB"/>
              </w:rPr>
            </w:pPr>
            <w:r w:rsidRPr="00D72AB9">
              <w:rPr>
                <w:i w:val="0"/>
                <w:noProof w:val="0"/>
                <w:color w:val="auto"/>
                <w:lang w:val="en-GB"/>
              </w:rPr>
              <w:t xml:space="preserve">Handout 5.2 Admission Procedures in Inpatient Care </w:t>
            </w:r>
          </w:p>
          <w:p w14:paraId="72388CF8" w14:textId="77777777" w:rsidR="00D36512" w:rsidRPr="00D72AB9" w:rsidRDefault="00D36512" w:rsidP="00CE30B9">
            <w:pPr>
              <w:pStyle w:val="ATrainersNotes"/>
              <w:spacing w:before="40" w:after="80"/>
              <w:rPr>
                <w:i w:val="0"/>
                <w:noProof w:val="0"/>
                <w:color w:val="auto"/>
                <w:lang w:val="en-GB"/>
              </w:rPr>
            </w:pPr>
            <w:r w:rsidRPr="00D72AB9">
              <w:rPr>
                <w:i w:val="0"/>
                <w:noProof w:val="0"/>
                <w:color w:val="auto"/>
                <w:lang w:val="en-GB"/>
              </w:rPr>
              <w:t xml:space="preserve">Handout 5.3 Admission Criteria and Entry Categories for </w:t>
            </w:r>
            <w:r w:rsidR="000878E0">
              <w:rPr>
                <w:rStyle w:val="handoutTEXTChar"/>
                <w:b w:val="0"/>
                <w:i w:val="0"/>
                <w:color w:val="auto"/>
              </w:rPr>
              <w:t>CMAM</w:t>
            </w:r>
          </w:p>
          <w:p w14:paraId="7E84F223" w14:textId="77777777" w:rsidR="00D36512" w:rsidRPr="00D72AB9" w:rsidRDefault="00D36512" w:rsidP="00CE30B9">
            <w:pPr>
              <w:pStyle w:val="ATrainersNotes"/>
              <w:spacing w:before="40" w:after="80"/>
              <w:rPr>
                <w:b/>
                <w:i w:val="0"/>
                <w:noProof w:val="0"/>
                <w:color w:val="auto"/>
                <w:lang w:val="en-GB"/>
              </w:rPr>
            </w:pPr>
            <w:r w:rsidRPr="00D72AB9">
              <w:rPr>
                <w:i w:val="0"/>
                <w:noProof w:val="0"/>
                <w:color w:val="auto"/>
                <w:lang w:val="en-GB"/>
              </w:rPr>
              <w:t>Handout 5.4 Discharge Procedures in Inpatient Care</w:t>
            </w:r>
          </w:p>
          <w:p w14:paraId="4D4A2638" w14:textId="77777777" w:rsidR="00D36512" w:rsidRPr="00D72AB9" w:rsidRDefault="00D36512" w:rsidP="00CE30B9">
            <w:pPr>
              <w:pStyle w:val="ATrainersNotes"/>
              <w:spacing w:before="40" w:after="80"/>
              <w:rPr>
                <w:i w:val="0"/>
                <w:color w:val="auto"/>
                <w:lang w:val="en-GB"/>
              </w:rPr>
            </w:pPr>
            <w:bookmarkStart w:id="203" w:name="_Hlk519513581"/>
            <w:r w:rsidRPr="00D72AB9">
              <w:rPr>
                <w:i w:val="0"/>
                <w:noProof w:val="0"/>
                <w:color w:val="auto"/>
                <w:lang w:val="en-GB"/>
              </w:rPr>
              <w:t>Handout 5.5 Discharge Criteria and Exit Categories for</w:t>
            </w:r>
            <w:r w:rsidRPr="00D72AB9">
              <w:rPr>
                <w:b/>
                <w:i w:val="0"/>
                <w:noProof w:val="0"/>
                <w:color w:val="auto"/>
                <w:lang w:val="en-GB"/>
              </w:rPr>
              <w:t xml:space="preserve"> </w:t>
            </w:r>
            <w:r w:rsidRPr="00D72AB9">
              <w:rPr>
                <w:rStyle w:val="handoutTEXTChar"/>
                <w:b w:val="0"/>
                <w:i w:val="0"/>
                <w:color w:val="auto"/>
              </w:rPr>
              <w:t>At-Risk Mothers and</w:t>
            </w:r>
            <w:r w:rsidRPr="00D72AB9">
              <w:rPr>
                <w:rStyle w:val="handoutTEXTChar"/>
                <w:i w:val="0"/>
                <w:color w:val="auto"/>
              </w:rPr>
              <w:t xml:space="preserve"> </w:t>
            </w:r>
            <w:r w:rsidRPr="00D72AB9">
              <w:rPr>
                <w:i w:val="0"/>
                <w:noProof w:val="0"/>
                <w:color w:val="auto"/>
                <w:lang w:val="en-GB"/>
              </w:rPr>
              <w:t>Infants Under 6 Months and Children 6–59 Months</w:t>
            </w:r>
            <w:bookmarkEnd w:id="203"/>
          </w:p>
        </w:tc>
      </w:tr>
      <w:tr w:rsidR="00D36512" w:rsidRPr="00FC20E0" w14:paraId="3409D94D" w14:textId="77777777" w:rsidTr="00CE30B9">
        <w:trPr>
          <w:trHeight w:val="880"/>
        </w:trPr>
        <w:tc>
          <w:tcPr>
            <w:tcW w:w="2880" w:type="dxa"/>
            <w:shd w:val="clear" w:color="auto" w:fill="FFFFFF"/>
          </w:tcPr>
          <w:p w14:paraId="61B52831" w14:textId="77777777" w:rsidR="00D36512" w:rsidRPr="00FC20E0" w:rsidRDefault="00D36512" w:rsidP="00CE30B9">
            <w:pPr>
              <w:ind w:left="255" w:hanging="255"/>
              <w:rPr>
                <w:rFonts w:cs="Tahoma"/>
              </w:rPr>
            </w:pPr>
            <w:r>
              <w:rPr>
                <w:rFonts w:cs="Tahoma"/>
              </w:rPr>
              <w:t xml:space="preserve">3. </w:t>
            </w:r>
            <w:r w:rsidRPr="00FC20E0">
              <w:rPr>
                <w:rFonts w:cs="Tahoma"/>
              </w:rPr>
              <w:t xml:space="preserve">Review Medical </w:t>
            </w:r>
            <w:r>
              <w:rPr>
                <w:rFonts w:cs="Tahoma"/>
              </w:rPr>
              <w:t xml:space="preserve">and Dietary </w:t>
            </w:r>
            <w:r w:rsidRPr="00FC20E0">
              <w:rPr>
                <w:rFonts w:cs="Tahoma"/>
              </w:rPr>
              <w:t>Treatment in Inpatient Care</w:t>
            </w:r>
          </w:p>
        </w:tc>
        <w:tc>
          <w:tcPr>
            <w:tcW w:w="1170" w:type="dxa"/>
            <w:shd w:val="clear" w:color="auto" w:fill="FFFFFF"/>
          </w:tcPr>
          <w:p w14:paraId="7DD3C2C7" w14:textId="77777777" w:rsidR="00D36512" w:rsidRDefault="00D36512" w:rsidP="00CE30B9">
            <w:pPr>
              <w:pStyle w:val="BodyText"/>
            </w:pPr>
            <w:r>
              <w:t>30 minutes</w:t>
            </w:r>
          </w:p>
        </w:tc>
        <w:tc>
          <w:tcPr>
            <w:tcW w:w="5526" w:type="dxa"/>
            <w:shd w:val="clear" w:color="auto" w:fill="FFFFFF"/>
          </w:tcPr>
          <w:p w14:paraId="3FE44A79" w14:textId="77777777" w:rsidR="00D36512" w:rsidRPr="00D72AB9" w:rsidRDefault="00D36512" w:rsidP="00CE30B9">
            <w:pPr>
              <w:pStyle w:val="BodyText"/>
              <w:spacing w:before="40" w:after="80"/>
              <w:rPr>
                <w:rFonts w:cs="Tahoma"/>
              </w:rPr>
            </w:pPr>
            <w:r w:rsidRPr="00D72AB9">
              <w:t>Handout 5.6 Medical and Dietary Treatment of SAM With Medical Complications</w:t>
            </w:r>
          </w:p>
        </w:tc>
      </w:tr>
      <w:tr w:rsidR="00D36512" w:rsidRPr="00FC20E0" w14:paraId="3A6AB81A" w14:textId="77777777" w:rsidTr="00CE30B9">
        <w:tc>
          <w:tcPr>
            <w:tcW w:w="2880" w:type="dxa"/>
            <w:shd w:val="clear" w:color="auto" w:fill="FFFFFF"/>
          </w:tcPr>
          <w:p w14:paraId="78E2348A" w14:textId="77777777" w:rsidR="00D36512" w:rsidRPr="00FC20E0" w:rsidRDefault="00D36512" w:rsidP="00CE30B9">
            <w:pPr>
              <w:ind w:left="255" w:hanging="255"/>
              <w:rPr>
                <w:rFonts w:cs="Tahoma"/>
              </w:rPr>
            </w:pPr>
            <w:r>
              <w:t xml:space="preserve">4. </w:t>
            </w:r>
            <w:r w:rsidRPr="00FC20E0">
              <w:t xml:space="preserve">Practice </w:t>
            </w:r>
            <w:r>
              <w:t xml:space="preserve">the </w:t>
            </w:r>
            <w:r w:rsidRPr="00FC20E0">
              <w:t xml:space="preserve">Referral Process Between Inpatient Care and Outpatient Care </w:t>
            </w:r>
          </w:p>
        </w:tc>
        <w:tc>
          <w:tcPr>
            <w:tcW w:w="1170" w:type="dxa"/>
            <w:shd w:val="clear" w:color="auto" w:fill="FFFFFF"/>
          </w:tcPr>
          <w:p w14:paraId="19067C9C" w14:textId="77777777" w:rsidR="00D36512" w:rsidRDefault="00D36512" w:rsidP="00CE30B9">
            <w:pPr>
              <w:pStyle w:val="ATrainersNotes"/>
              <w:ind w:left="72"/>
              <w:rPr>
                <w:i w:val="0"/>
                <w:noProof w:val="0"/>
                <w:color w:val="auto"/>
                <w:lang w:val="en-GB"/>
              </w:rPr>
            </w:pPr>
            <w:r>
              <w:rPr>
                <w:i w:val="0"/>
                <w:noProof w:val="0"/>
                <w:color w:val="auto"/>
                <w:lang w:val="en-GB"/>
              </w:rPr>
              <w:t>30 minutes</w:t>
            </w:r>
          </w:p>
        </w:tc>
        <w:tc>
          <w:tcPr>
            <w:tcW w:w="5526" w:type="dxa"/>
            <w:shd w:val="clear" w:color="auto" w:fill="FFFFFF"/>
          </w:tcPr>
          <w:p w14:paraId="28E7247F" w14:textId="77777777" w:rsidR="00D36512" w:rsidRPr="00D72AB9" w:rsidRDefault="00D36512" w:rsidP="00CE30B9">
            <w:pPr>
              <w:pStyle w:val="ATrainersNotes"/>
              <w:spacing w:before="40" w:after="80"/>
              <w:rPr>
                <w:i w:val="0"/>
                <w:noProof w:val="0"/>
                <w:color w:val="auto"/>
                <w:lang w:val="en-GB"/>
              </w:rPr>
            </w:pPr>
            <w:r w:rsidRPr="00D72AB9">
              <w:rPr>
                <w:i w:val="0"/>
                <w:noProof w:val="0"/>
                <w:color w:val="auto"/>
                <w:lang w:val="en-GB"/>
              </w:rPr>
              <w:t xml:space="preserve">Handout 5.5 Discharge Criteria and Exit Categories for </w:t>
            </w:r>
            <w:r w:rsidRPr="00D72AB9">
              <w:rPr>
                <w:rStyle w:val="handoutTEXTChar"/>
                <w:b w:val="0"/>
                <w:i w:val="0"/>
                <w:color w:val="auto"/>
              </w:rPr>
              <w:t>At-Risk Mothers and</w:t>
            </w:r>
            <w:r w:rsidRPr="00D72AB9">
              <w:rPr>
                <w:rStyle w:val="handoutTEXTChar"/>
                <w:i w:val="0"/>
                <w:color w:val="auto"/>
              </w:rPr>
              <w:t xml:space="preserve"> </w:t>
            </w:r>
            <w:r w:rsidRPr="00D72AB9">
              <w:rPr>
                <w:i w:val="0"/>
                <w:noProof w:val="0"/>
                <w:color w:val="auto"/>
                <w:lang w:val="en-GB"/>
              </w:rPr>
              <w:t xml:space="preserve">Infants Under 6 Months and Children 6–59 Months </w:t>
            </w:r>
          </w:p>
          <w:p w14:paraId="466FDBFA" w14:textId="77777777" w:rsidR="00D36512" w:rsidRPr="00D72AB9" w:rsidRDefault="00D36512" w:rsidP="00CE30B9">
            <w:pPr>
              <w:pStyle w:val="ATrainersNotes"/>
              <w:spacing w:before="40" w:after="80"/>
              <w:rPr>
                <w:i w:val="0"/>
                <w:noProof w:val="0"/>
                <w:color w:val="auto"/>
                <w:lang w:val="en-GB"/>
              </w:rPr>
            </w:pPr>
            <w:r w:rsidRPr="00D72AB9">
              <w:rPr>
                <w:i w:val="0"/>
                <w:noProof w:val="0"/>
                <w:color w:val="auto"/>
                <w:lang w:val="en-GB"/>
              </w:rPr>
              <w:t>Handout 5.7 Practical Implications in Discharges From</w:t>
            </w:r>
            <w:r>
              <w:rPr>
                <w:i w:val="0"/>
                <w:noProof w:val="0"/>
                <w:color w:val="auto"/>
                <w:lang w:val="en-GB"/>
              </w:rPr>
              <w:t xml:space="preserve"> </w:t>
            </w:r>
            <w:r w:rsidRPr="00D72AB9">
              <w:rPr>
                <w:i w:val="0"/>
                <w:noProof w:val="0"/>
                <w:color w:val="auto"/>
                <w:lang w:val="en-GB"/>
              </w:rPr>
              <w:t xml:space="preserve"> Inpatient Care</w:t>
            </w:r>
          </w:p>
          <w:p w14:paraId="4C56D65E" w14:textId="77777777" w:rsidR="00D36512" w:rsidRPr="00D72AB9" w:rsidRDefault="00D36512" w:rsidP="00CE30B9">
            <w:pPr>
              <w:pStyle w:val="ATrainersNotes"/>
              <w:spacing w:before="40" w:after="80"/>
              <w:rPr>
                <w:i w:val="0"/>
                <w:noProof w:val="0"/>
                <w:color w:val="auto"/>
                <w:lang w:val="en-GB"/>
              </w:rPr>
            </w:pPr>
            <w:r w:rsidRPr="00D72AB9">
              <w:rPr>
                <w:i w:val="0"/>
                <w:noProof w:val="0"/>
                <w:color w:val="auto"/>
                <w:lang w:val="en-GB"/>
              </w:rPr>
              <w:t xml:space="preserve">Exercise 5.1 Referral from Inpatient to Outpatient Care </w:t>
            </w:r>
          </w:p>
        </w:tc>
      </w:tr>
      <w:tr w:rsidR="00D36512" w:rsidRPr="00FC20E0" w14:paraId="75FDEACD" w14:textId="77777777" w:rsidTr="00CE30B9">
        <w:tc>
          <w:tcPr>
            <w:tcW w:w="2880" w:type="dxa"/>
            <w:shd w:val="clear" w:color="auto" w:fill="FFFFFF"/>
          </w:tcPr>
          <w:p w14:paraId="2B25A320" w14:textId="77777777" w:rsidR="00D36512" w:rsidRPr="00FC20E0" w:rsidRDefault="00D36512" w:rsidP="00CE30B9">
            <w:r>
              <w:t>Field Visit to Inpatient Care Site</w:t>
            </w:r>
          </w:p>
        </w:tc>
        <w:tc>
          <w:tcPr>
            <w:tcW w:w="1170" w:type="dxa"/>
            <w:shd w:val="clear" w:color="auto" w:fill="FFFFFF"/>
          </w:tcPr>
          <w:p w14:paraId="5DEFC8C2" w14:textId="77777777" w:rsidR="00D36512" w:rsidRDefault="00D36512" w:rsidP="00CE30B9">
            <w:pPr>
              <w:pStyle w:val="ATrainersNotes"/>
              <w:ind w:left="72"/>
              <w:rPr>
                <w:i w:val="0"/>
                <w:noProof w:val="0"/>
                <w:color w:val="auto"/>
                <w:lang w:val="en-GB"/>
              </w:rPr>
            </w:pPr>
            <w:r>
              <w:rPr>
                <w:i w:val="0"/>
                <w:noProof w:val="0"/>
                <w:color w:val="auto"/>
                <w:lang w:val="en-GB"/>
              </w:rPr>
              <w:t>½ day</w:t>
            </w:r>
          </w:p>
        </w:tc>
        <w:tc>
          <w:tcPr>
            <w:tcW w:w="5526" w:type="dxa"/>
            <w:shd w:val="clear" w:color="auto" w:fill="FFFFFF"/>
          </w:tcPr>
          <w:p w14:paraId="52F594EA" w14:textId="77777777" w:rsidR="00D36512" w:rsidRPr="00D72AB9" w:rsidRDefault="00D36512" w:rsidP="00CE30B9">
            <w:pPr>
              <w:pStyle w:val="CommentText"/>
              <w:spacing w:before="40" w:after="80"/>
            </w:pPr>
            <w:r w:rsidRPr="00D72AB9">
              <w:t>Handout 5.1 Essentials for the Management of SAM With Medical Complications in Inpatient Care</w:t>
            </w:r>
          </w:p>
          <w:p w14:paraId="325EB810" w14:textId="77777777" w:rsidR="00D36512" w:rsidRPr="00D72AB9" w:rsidRDefault="00D36512" w:rsidP="00CE30B9">
            <w:pPr>
              <w:pStyle w:val="CommentText"/>
              <w:spacing w:before="40" w:after="80"/>
            </w:pPr>
            <w:r w:rsidRPr="00D72AB9">
              <w:t>Handout 5.8 Inpatient Care Field Visit Checklist</w:t>
            </w:r>
          </w:p>
          <w:p w14:paraId="76C81C98" w14:textId="77777777" w:rsidR="00D36512" w:rsidRPr="00D72AB9" w:rsidRDefault="00D36512" w:rsidP="00CE30B9">
            <w:pPr>
              <w:pStyle w:val="CommentText"/>
              <w:spacing w:before="40" w:after="80"/>
              <w:rPr>
                <w:i/>
              </w:rPr>
            </w:pPr>
            <w:r w:rsidRPr="00D72AB9">
              <w:t>Local Inpatient Care Treatment Card</w:t>
            </w:r>
          </w:p>
        </w:tc>
      </w:tr>
      <w:tr w:rsidR="00D36512" w:rsidRPr="00FC20E0" w14:paraId="74FDE1F3" w14:textId="77777777" w:rsidTr="00CE30B9">
        <w:trPr>
          <w:trHeight w:val="557"/>
        </w:trPr>
        <w:tc>
          <w:tcPr>
            <w:tcW w:w="2880" w:type="dxa"/>
            <w:shd w:val="clear" w:color="auto" w:fill="FFFFFF"/>
          </w:tcPr>
          <w:p w14:paraId="2925B6C8" w14:textId="77777777" w:rsidR="00D36512" w:rsidRPr="00FC20E0" w:rsidRDefault="00D36512" w:rsidP="00CE30B9">
            <w:pPr>
              <w:tabs>
                <w:tab w:val="left" w:pos="0"/>
              </w:tabs>
              <w:rPr>
                <w:rFonts w:cs="Tahoma"/>
              </w:rPr>
            </w:pPr>
            <w:r w:rsidRPr="00FC20E0">
              <w:rPr>
                <w:rFonts w:cs="Tahoma"/>
              </w:rPr>
              <w:t>Wrap-Up and Module Evaluation</w:t>
            </w:r>
          </w:p>
        </w:tc>
        <w:tc>
          <w:tcPr>
            <w:tcW w:w="1170" w:type="dxa"/>
            <w:shd w:val="clear" w:color="auto" w:fill="FFFFFF"/>
          </w:tcPr>
          <w:p w14:paraId="26E1D752" w14:textId="77777777" w:rsidR="00D36512" w:rsidRPr="006B6C0A" w:rsidRDefault="00D36512" w:rsidP="00CE30B9">
            <w:pPr>
              <w:pStyle w:val="BodyText"/>
            </w:pPr>
            <w:r w:rsidRPr="008A54B2">
              <w:rPr>
                <w:rFonts w:cs="Tahoma"/>
              </w:rPr>
              <w:t xml:space="preserve">15 minutes </w:t>
            </w:r>
          </w:p>
        </w:tc>
        <w:tc>
          <w:tcPr>
            <w:tcW w:w="5526" w:type="dxa"/>
            <w:shd w:val="clear" w:color="auto" w:fill="FFFFFF"/>
          </w:tcPr>
          <w:p w14:paraId="410E3543" w14:textId="77777777" w:rsidR="00D36512" w:rsidRPr="00FC20E0" w:rsidRDefault="00D36512" w:rsidP="00CE30B9">
            <w:pPr>
              <w:pStyle w:val="BodyText"/>
              <w:rPr>
                <w:rFonts w:cs="Tahoma"/>
                <w:b/>
              </w:rPr>
            </w:pPr>
          </w:p>
          <w:p w14:paraId="591E2853" w14:textId="77777777" w:rsidR="00D36512" w:rsidRPr="00FC20E0" w:rsidRDefault="00D36512" w:rsidP="00CE30B9">
            <w:pPr>
              <w:pStyle w:val="BodyText"/>
              <w:rPr>
                <w:rFonts w:cs="Tahoma"/>
                <w:b/>
              </w:rPr>
            </w:pPr>
          </w:p>
        </w:tc>
      </w:tr>
    </w:tbl>
    <w:p w14:paraId="4AD21366" w14:textId="77777777" w:rsidR="00D36512" w:rsidRPr="004B7368" w:rsidRDefault="00D36512" w:rsidP="00D36512">
      <w:pPr>
        <w:pStyle w:val="BodyText"/>
        <w:rPr>
          <w:color w:val="000080"/>
        </w:rPr>
      </w:pPr>
    </w:p>
    <w:p w14:paraId="783F0E16" w14:textId="77777777" w:rsidR="00D36512" w:rsidRPr="00FC20E0" w:rsidRDefault="00D36512" w:rsidP="00D36512">
      <w:pPr>
        <w:pStyle w:val="Heading2-BLACK"/>
      </w:pPr>
      <w:r w:rsidRPr="00FC20E0">
        <w:t>Duration: Two hours of classroom</w:t>
      </w:r>
      <w:r>
        <w:t xml:space="preserve"> time</w:t>
      </w:r>
      <w:r w:rsidRPr="00FC20E0">
        <w:t xml:space="preserve"> followed by a half-day site visit </w:t>
      </w:r>
    </w:p>
    <w:p w14:paraId="260C609F" w14:textId="77777777" w:rsidR="00D36512" w:rsidRPr="00FC20E0" w:rsidRDefault="00D36512" w:rsidP="00D36512">
      <w:r w:rsidRPr="00FC20E0">
        <w:t xml:space="preserve">Note: Depending on the needs of their audience(s), trainers may choose to skip or spend more or less time on certain learning objectives and activities. The module duration is an estimate of the time it takes to complete all the learning objectives and activities.  </w:t>
      </w:r>
    </w:p>
    <w:p w14:paraId="43E38CB4" w14:textId="77777777" w:rsidR="00D36512" w:rsidRDefault="00D36512" w:rsidP="00D36512">
      <w:pPr>
        <w:pStyle w:val="Heading2-BLACK"/>
      </w:pPr>
      <w:r>
        <w:t xml:space="preserve">Reference Resources </w:t>
      </w:r>
      <w:r w:rsidRPr="00FC20E0">
        <w:t xml:space="preserve"> </w:t>
      </w:r>
    </w:p>
    <w:p w14:paraId="0B99A02C" w14:textId="77777777" w:rsidR="00D36512" w:rsidRDefault="00D36512" w:rsidP="00BB76EE">
      <w:pPr>
        <w:numPr>
          <w:ilvl w:val="0"/>
          <w:numId w:val="278"/>
        </w:numPr>
        <w:tabs>
          <w:tab w:val="clear" w:pos="720"/>
        </w:tabs>
        <w:spacing w:after="160"/>
        <w:ind w:left="360" w:right="-187"/>
      </w:pPr>
      <w:r>
        <w:t>World Health Organisation (</w:t>
      </w:r>
      <w:r w:rsidRPr="00FC2BED">
        <w:t>WHO</w:t>
      </w:r>
      <w:r>
        <w:t>)</w:t>
      </w:r>
      <w:r w:rsidRPr="00FC2BED">
        <w:t xml:space="preserve">. 2002. </w:t>
      </w:r>
      <w:r w:rsidRPr="00D72AB9">
        <w:rPr>
          <w:i/>
        </w:rPr>
        <w:t>Training Course on the Management of Severe Malnutrition.</w:t>
      </w:r>
      <w:r>
        <w:t xml:space="preserve"> Geneva: WHO. </w:t>
      </w:r>
      <w:r w:rsidRPr="00D72AB9">
        <w:rPr>
          <w:i/>
        </w:rPr>
        <w:t>(Note: Update expected to be published in 2018)</w:t>
      </w:r>
    </w:p>
    <w:p w14:paraId="1FA2761A" w14:textId="77777777" w:rsidR="00D36512" w:rsidRDefault="00D36512" w:rsidP="00BB76EE">
      <w:pPr>
        <w:numPr>
          <w:ilvl w:val="0"/>
          <w:numId w:val="278"/>
        </w:numPr>
        <w:tabs>
          <w:tab w:val="clear" w:pos="720"/>
        </w:tabs>
        <w:spacing w:after="160"/>
        <w:ind w:left="360" w:right="-187"/>
      </w:pPr>
      <w:r>
        <w:t xml:space="preserve">WHO. 2013. </w:t>
      </w:r>
      <w:r w:rsidRPr="00D72AB9">
        <w:rPr>
          <w:i/>
        </w:rPr>
        <w:t xml:space="preserve">Guideline: Updates on the Management of Severe Acute Malnutrition in Infants and Children.  </w:t>
      </w:r>
      <w:r w:rsidRPr="00DF44DE">
        <w:t>Available at:</w:t>
      </w:r>
      <w:r w:rsidRPr="00D72AB9">
        <w:rPr>
          <w:i/>
        </w:rPr>
        <w:t xml:space="preserve"> </w:t>
      </w:r>
      <w:hyperlink r:id="rId238" w:history="1">
        <w:r w:rsidRPr="00E13C8D">
          <w:rPr>
            <w:rStyle w:val="Hyperlink"/>
          </w:rPr>
          <w:t>http://www.who.int/nutrition/publications/guidelines/updates_management_SAM_infantandchildren/en/</w:t>
        </w:r>
      </w:hyperlink>
    </w:p>
    <w:p w14:paraId="36998D2D" w14:textId="77777777" w:rsidR="00D36512" w:rsidRDefault="00D36512" w:rsidP="00BB76EE">
      <w:pPr>
        <w:numPr>
          <w:ilvl w:val="0"/>
          <w:numId w:val="278"/>
        </w:numPr>
        <w:tabs>
          <w:tab w:val="clear" w:pos="720"/>
        </w:tabs>
        <w:spacing w:after="160"/>
        <w:ind w:left="360" w:right="-187"/>
      </w:pPr>
      <w:r>
        <w:t xml:space="preserve">WHO. 2013. </w:t>
      </w:r>
      <w:r w:rsidRPr="00D72AB9">
        <w:rPr>
          <w:i/>
        </w:rPr>
        <w:t>Pocket Book of Hospital Care for Children: Guidelines for Management of Common Childhood Illnesses. 2</w:t>
      </w:r>
      <w:r w:rsidRPr="00D72AB9">
        <w:rPr>
          <w:i/>
          <w:vertAlign w:val="superscript"/>
        </w:rPr>
        <w:t>nd</w:t>
      </w:r>
      <w:r w:rsidRPr="00D72AB9">
        <w:rPr>
          <w:i/>
        </w:rPr>
        <w:t xml:space="preserve"> Edition</w:t>
      </w:r>
      <w:r>
        <w:t xml:space="preserve">. Available at: </w:t>
      </w:r>
      <w:hyperlink r:id="rId239" w:history="1">
        <w:r w:rsidRPr="00E13C8D">
          <w:rPr>
            <w:rStyle w:val="Hyperlink"/>
          </w:rPr>
          <w:t>http://www.who.int/maternal_child_adolescent/documents/child_hospital_care/en/</w:t>
        </w:r>
      </w:hyperlink>
      <w:r>
        <w:rPr>
          <w:rStyle w:val="Hyperlink"/>
        </w:rPr>
        <w:t>.</w:t>
      </w:r>
      <w:r>
        <w:t xml:space="preserve"> </w:t>
      </w:r>
    </w:p>
    <w:p w14:paraId="3BC9C6FF" w14:textId="77777777" w:rsidR="00D36512" w:rsidRDefault="00D36512" w:rsidP="00BB76EE">
      <w:pPr>
        <w:pStyle w:val="BodyText"/>
        <w:numPr>
          <w:ilvl w:val="0"/>
          <w:numId w:val="278"/>
        </w:numPr>
        <w:tabs>
          <w:tab w:val="clear" w:pos="720"/>
        </w:tabs>
        <w:spacing w:after="160"/>
        <w:ind w:left="360" w:right="-187"/>
      </w:pPr>
      <w:r w:rsidRPr="00A7001A">
        <w:t xml:space="preserve">WHO. 2003. </w:t>
      </w:r>
      <w:r w:rsidRPr="00DB1904">
        <w:rPr>
          <w:i/>
        </w:rPr>
        <w:t>Guidelines for the Inpatient Treatment of Severely Malnourished Children</w:t>
      </w:r>
      <w:r w:rsidRPr="00A7001A">
        <w:t>. Geneva</w:t>
      </w:r>
      <w:r>
        <w:t>: WHO</w:t>
      </w:r>
      <w:r w:rsidRPr="00A7001A">
        <w:t>.</w:t>
      </w:r>
      <w:r w:rsidRPr="00FC2BED">
        <w:t xml:space="preserve"> </w:t>
      </w:r>
      <w:r>
        <w:t xml:space="preserve">Available at: </w:t>
      </w:r>
      <w:hyperlink r:id="rId240" w:history="1">
        <w:r w:rsidRPr="00583E8B">
          <w:rPr>
            <w:rStyle w:val="Hyperlink"/>
          </w:rPr>
          <w:t>http://www.who.int/nutrition/publications/severemalnutrition/9241546093/en/</w:t>
        </w:r>
      </w:hyperlink>
      <w:r>
        <w:rPr>
          <w:rStyle w:val="Hyperlink"/>
        </w:rPr>
        <w:t>.</w:t>
      </w:r>
      <w:r>
        <w:t xml:space="preserve"> </w:t>
      </w:r>
    </w:p>
    <w:p w14:paraId="46E401B3" w14:textId="77777777" w:rsidR="00D36512" w:rsidRPr="006B50E7" w:rsidRDefault="00D36512" w:rsidP="00BB76EE">
      <w:pPr>
        <w:numPr>
          <w:ilvl w:val="0"/>
          <w:numId w:val="278"/>
        </w:numPr>
        <w:tabs>
          <w:tab w:val="clear" w:pos="720"/>
        </w:tabs>
        <w:spacing w:after="120"/>
        <w:ind w:left="360" w:right="-187"/>
      </w:pPr>
      <w:r w:rsidRPr="00A7001A">
        <w:t xml:space="preserve">WHO. 1999. </w:t>
      </w:r>
      <w:r w:rsidRPr="00D72AB9">
        <w:rPr>
          <w:i/>
        </w:rPr>
        <w:t>Management of Severe Malnutrition: A Manual for Physicians and Other Senior Health Workers</w:t>
      </w:r>
      <w:r w:rsidRPr="00A7001A">
        <w:t>. Geneva</w:t>
      </w:r>
      <w:r>
        <w:t>: WHO</w:t>
      </w:r>
      <w:r w:rsidRPr="00A7001A">
        <w:t xml:space="preserve">. </w:t>
      </w:r>
      <w:r>
        <w:t xml:space="preserve">Available at: </w:t>
      </w:r>
      <w:hyperlink r:id="rId241" w:history="1">
        <w:r w:rsidRPr="00A7001A">
          <w:rPr>
            <w:rStyle w:val="Hyperlink"/>
          </w:rPr>
          <w:t>www.who.int/nut/publications</w:t>
        </w:r>
      </w:hyperlink>
      <w:r>
        <w:rPr>
          <w:rStyle w:val="Hyperlink"/>
        </w:rPr>
        <w:t xml:space="preserve">. </w:t>
      </w:r>
    </w:p>
    <w:p w14:paraId="3421FA6F" w14:textId="77777777" w:rsidR="00D36512" w:rsidRPr="00D72AB9" w:rsidRDefault="00D36512" w:rsidP="00D36512">
      <w:pPr>
        <w:pStyle w:val="Heading2-BLACK"/>
      </w:pPr>
      <w:r w:rsidRPr="00D72AB9">
        <w:t xml:space="preserve">Further Reading Resources  </w:t>
      </w:r>
    </w:p>
    <w:p w14:paraId="169135F7" w14:textId="77777777" w:rsidR="00D36512" w:rsidRDefault="00D36512" w:rsidP="00BB76EE">
      <w:pPr>
        <w:numPr>
          <w:ilvl w:val="0"/>
          <w:numId w:val="279"/>
        </w:numPr>
        <w:tabs>
          <w:tab w:val="clear" w:pos="720"/>
        </w:tabs>
        <w:spacing w:after="160"/>
        <w:ind w:left="446"/>
      </w:pPr>
      <w:r w:rsidRPr="00A7001A">
        <w:t>National guidelines for CMAM</w:t>
      </w:r>
    </w:p>
    <w:p w14:paraId="5BCFFCB3" w14:textId="77777777" w:rsidR="00D36512" w:rsidRPr="00DB1904" w:rsidRDefault="00D36512" w:rsidP="00BB76EE">
      <w:pPr>
        <w:numPr>
          <w:ilvl w:val="0"/>
          <w:numId w:val="279"/>
        </w:numPr>
        <w:tabs>
          <w:tab w:val="clear" w:pos="720"/>
        </w:tabs>
        <w:spacing w:after="160"/>
        <w:ind w:left="446"/>
        <w:rPr>
          <w:rFonts w:cs="Tahoma"/>
          <w:bCs/>
          <w:lang w:val="fr-FR"/>
        </w:rPr>
      </w:pPr>
      <w:r>
        <w:t>N</w:t>
      </w:r>
      <w:r w:rsidRPr="00A7001A">
        <w:t xml:space="preserve">ational guidelines for </w:t>
      </w:r>
      <w:r>
        <w:t>i</w:t>
      </w:r>
      <w:r w:rsidRPr="00A7001A">
        <w:t xml:space="preserve">ntegrated </w:t>
      </w:r>
      <w:r>
        <w:t>m</w:t>
      </w:r>
      <w:r w:rsidRPr="00A7001A">
        <w:t xml:space="preserve">anagement of </w:t>
      </w:r>
      <w:r>
        <w:t>c</w:t>
      </w:r>
      <w:r w:rsidRPr="00A7001A">
        <w:t xml:space="preserve">hildhood </w:t>
      </w:r>
      <w:r>
        <w:t>i</w:t>
      </w:r>
      <w:r w:rsidRPr="00A7001A">
        <w:t>llness (IMCI)</w:t>
      </w:r>
    </w:p>
    <w:p w14:paraId="551E532A" w14:textId="77777777" w:rsidR="00D36512" w:rsidRDefault="00D36512" w:rsidP="00BB76EE">
      <w:pPr>
        <w:numPr>
          <w:ilvl w:val="0"/>
          <w:numId w:val="279"/>
        </w:numPr>
        <w:tabs>
          <w:tab w:val="clear" w:pos="720"/>
        </w:tabs>
        <w:spacing w:after="160"/>
        <w:ind w:left="446"/>
      </w:pPr>
      <w:r w:rsidRPr="00DD38FD">
        <w:rPr>
          <w:rFonts w:cs="Tahoma"/>
          <w:bCs/>
          <w:lang w:val="fr-FR"/>
        </w:rPr>
        <w:t>Emergency Nutrition Network</w:t>
      </w:r>
      <w:r w:rsidRPr="00DD38FD">
        <w:rPr>
          <w:rFonts w:cs="Tahoma"/>
          <w:lang w:val="fr-FR"/>
        </w:rPr>
        <w:t xml:space="preserve">, </w:t>
      </w:r>
      <w:r w:rsidRPr="00DD38FD">
        <w:rPr>
          <w:rFonts w:ascii="Arial" w:hAnsi="Arial" w:cs="Arial"/>
        </w:rPr>
        <w:t xml:space="preserve">International Baby Food Action Network, </w:t>
      </w:r>
      <w:r w:rsidRPr="00DD38FD">
        <w:rPr>
          <w:rFonts w:cs="Tahoma"/>
          <w:bCs/>
          <w:lang w:val="fr-FR"/>
        </w:rPr>
        <w:t>Terre des Hommes, United Nations High</w:t>
      </w:r>
      <w:r w:rsidRPr="00DD38FD">
        <w:rPr>
          <w:rFonts w:cs="Tahoma"/>
          <w:bCs/>
        </w:rPr>
        <w:t xml:space="preserve"> Commissioner</w:t>
      </w:r>
      <w:r w:rsidRPr="00DD38FD">
        <w:rPr>
          <w:rFonts w:cs="Tahoma"/>
          <w:bCs/>
          <w:lang w:val="fr-FR"/>
        </w:rPr>
        <w:t xml:space="preserve"> for</w:t>
      </w:r>
      <w:r w:rsidRPr="00DD38FD">
        <w:rPr>
          <w:rFonts w:cs="Tahoma"/>
          <w:bCs/>
        </w:rPr>
        <w:t xml:space="preserve"> Refugees</w:t>
      </w:r>
      <w:r w:rsidRPr="00DD38FD">
        <w:rPr>
          <w:rFonts w:cs="Tahoma"/>
          <w:bCs/>
          <w:lang w:val="fr-FR"/>
        </w:rPr>
        <w:t>, UNICEF, World Food Programme, WHO</w:t>
      </w:r>
      <w:r w:rsidRPr="00DD38FD">
        <w:rPr>
          <w:rFonts w:cs="Tahoma"/>
          <w:lang w:val="fr-FR"/>
        </w:rPr>
        <w:t>. 2004. </w:t>
      </w:r>
      <w:r>
        <w:t>“</w:t>
      </w:r>
      <w:r w:rsidRPr="00DD38FD">
        <w:rPr>
          <w:rFonts w:cs="Tahoma"/>
        </w:rPr>
        <w:t>The Young Severely Malnourished Infant</w:t>
      </w:r>
      <w:r>
        <w:t>”</w:t>
      </w:r>
      <w:r w:rsidRPr="00DD38FD">
        <w:rPr>
          <w:rFonts w:cs="Tahoma"/>
        </w:rPr>
        <w:t xml:space="preserve"> (chapter 8) in </w:t>
      </w:r>
      <w:r w:rsidRPr="00DD38FD">
        <w:rPr>
          <w:rFonts w:cs="Tahoma"/>
          <w:i/>
        </w:rPr>
        <w:t>Infant Feeding in Emergencies</w:t>
      </w:r>
      <w:r w:rsidRPr="00DD38FD">
        <w:rPr>
          <w:rFonts w:cs="Tahoma"/>
        </w:rPr>
        <w:t xml:space="preserve">, </w:t>
      </w:r>
      <w:r w:rsidRPr="00DD38FD">
        <w:rPr>
          <w:rFonts w:cs="Tahoma"/>
          <w:i/>
        </w:rPr>
        <w:t>Module 2, Version 1.0 for Health and Nutrition Workers in Emergency Situations</w:t>
      </w:r>
      <w:r w:rsidRPr="00DD38FD">
        <w:rPr>
          <w:rFonts w:cs="Tahoma"/>
        </w:rPr>
        <w:t xml:space="preserve">. Available at: </w:t>
      </w:r>
      <w:hyperlink r:id="rId242" w:history="1">
        <w:r w:rsidRPr="00B40D82">
          <w:rPr>
            <w:rStyle w:val="Hyperlink"/>
          </w:rPr>
          <w:t>http://www.unhcr.org/45f6cc4e2.pdf</w:t>
        </w:r>
      </w:hyperlink>
      <w:r>
        <w:t xml:space="preserve"> </w:t>
      </w:r>
    </w:p>
    <w:p w14:paraId="076960EE" w14:textId="77777777" w:rsidR="00D36512" w:rsidRDefault="00D36512" w:rsidP="00BB76EE">
      <w:pPr>
        <w:numPr>
          <w:ilvl w:val="0"/>
          <w:numId w:val="279"/>
        </w:numPr>
        <w:tabs>
          <w:tab w:val="clear" w:pos="720"/>
        </w:tabs>
        <w:spacing w:after="160"/>
        <w:ind w:left="446"/>
      </w:pPr>
      <w:r w:rsidRPr="00A7001A">
        <w:t>Woodruff, B. and Duffield</w:t>
      </w:r>
      <w:r>
        <w:t>, A</w:t>
      </w:r>
      <w:r w:rsidRPr="00A7001A">
        <w:t xml:space="preserve">. 2000. </w:t>
      </w:r>
      <w:r w:rsidRPr="00D72AB9">
        <w:rPr>
          <w:i/>
        </w:rPr>
        <w:t>Adolescents: Assessment of Nutritional Status in Emergency Affected Populations.</w:t>
      </w:r>
      <w:r w:rsidRPr="00A7001A">
        <w:t xml:space="preserve"> </w:t>
      </w:r>
      <w:r>
        <w:t xml:space="preserve">United Nations Administrative Committee on Coordination Sub-Committee on Nutrition (ACC/SCN). Available at: </w:t>
      </w:r>
      <w:hyperlink r:id="rId243" w:history="1">
        <w:r w:rsidRPr="00DD1B53">
          <w:rPr>
            <w:rStyle w:val="Hyperlink"/>
          </w:rPr>
          <w:t>https://www.unscn.org/web/archives_resources/files/adolescentrnissup.pdf</w:t>
        </w:r>
      </w:hyperlink>
      <w:r>
        <w:rPr>
          <w:rStyle w:val="Hyperlink"/>
        </w:rPr>
        <w:t xml:space="preserve"> </w:t>
      </w:r>
    </w:p>
    <w:p w14:paraId="70B848CC" w14:textId="77777777" w:rsidR="00A333DE" w:rsidRDefault="00A333DE">
      <w:pPr>
        <w:rPr>
          <w:b/>
          <w:color w:val="FFFFFF"/>
          <w:sz w:val="28"/>
          <w:szCs w:val="28"/>
        </w:rPr>
      </w:pPr>
      <w:r>
        <w:br w:type="page"/>
      </w:r>
    </w:p>
    <w:p w14:paraId="68CDBF1B" w14:textId="77777777" w:rsidR="008B454D" w:rsidRDefault="008B454D" w:rsidP="00276815">
      <w:pPr>
        <w:pStyle w:val="Handout"/>
        <w:sectPr w:rsidR="008B454D" w:rsidSect="00B540DE">
          <w:headerReference w:type="default" r:id="rId244"/>
          <w:pgSz w:w="12240" w:h="15840"/>
          <w:pgMar w:top="1440" w:right="1440" w:bottom="1440" w:left="1627" w:header="720" w:footer="720" w:gutter="0"/>
          <w:cols w:space="720"/>
          <w:docGrid w:linePitch="360"/>
        </w:sectPr>
      </w:pPr>
      <w:bookmarkStart w:id="204" w:name="_Hlk520109287"/>
    </w:p>
    <w:p w14:paraId="38295889" w14:textId="77777777" w:rsidR="00A333DE" w:rsidRPr="00FC20E0" w:rsidRDefault="00A333DE" w:rsidP="00276815">
      <w:pPr>
        <w:pStyle w:val="Handout"/>
      </w:pPr>
      <w:bookmarkStart w:id="205" w:name="_Toc524801338"/>
      <w:bookmarkStart w:id="206" w:name="_Toc524801492"/>
      <w:r w:rsidRPr="00FC20E0">
        <w:t xml:space="preserve">Handout 5.1 Essentials for the Management of </w:t>
      </w:r>
      <w:r>
        <w:t>Infants and Children w</w:t>
      </w:r>
      <w:r w:rsidRPr="00FC20E0">
        <w:t>ith Medical Complications</w:t>
      </w:r>
      <w:r>
        <w:t xml:space="preserve"> in Inpatient Care</w:t>
      </w:r>
      <w:bookmarkEnd w:id="205"/>
      <w:bookmarkEnd w:id="206"/>
    </w:p>
    <w:bookmarkEnd w:id="204"/>
    <w:p w14:paraId="25363E90" w14:textId="77777777" w:rsidR="00A333DE" w:rsidRPr="00FC20E0" w:rsidRDefault="00A333DE" w:rsidP="00A17E4F">
      <w:pPr>
        <w:pStyle w:val="Heading2"/>
        <w:spacing w:before="480"/>
      </w:pPr>
      <w:r w:rsidRPr="00FC20E0">
        <w:t xml:space="preserve">General </w:t>
      </w:r>
    </w:p>
    <w:p w14:paraId="2D0AD608" w14:textId="77777777" w:rsidR="00A333DE" w:rsidRDefault="00A333DE" w:rsidP="00BB76EE">
      <w:pPr>
        <w:pStyle w:val="ListParagraph"/>
        <w:numPr>
          <w:ilvl w:val="0"/>
          <w:numId w:val="77"/>
        </w:numPr>
        <w:tabs>
          <w:tab w:val="clear" w:pos="0"/>
          <w:tab w:val="num" w:pos="360"/>
        </w:tabs>
        <w:spacing w:after="120"/>
        <w:ind w:left="360"/>
      </w:pPr>
      <w:r>
        <w:t>Infants and c</w:t>
      </w:r>
      <w:r w:rsidRPr="00FC20E0">
        <w:t xml:space="preserve">hildren with medical complications </w:t>
      </w:r>
      <w:r>
        <w:t>face</w:t>
      </w:r>
      <w:r w:rsidRPr="00FC20E0">
        <w:t xml:space="preserve"> a high risk of </w:t>
      </w:r>
      <w:r>
        <w:t>mortality</w:t>
      </w:r>
      <w:r w:rsidRPr="00FC20E0">
        <w:t xml:space="preserve">. They require 24-hour inpatient care until their condition stabilises, </w:t>
      </w:r>
      <w:r>
        <w:t xml:space="preserve">over a period </w:t>
      </w:r>
      <w:r w:rsidRPr="00FC20E0">
        <w:t xml:space="preserve">usually </w:t>
      </w:r>
      <w:r>
        <w:t xml:space="preserve">spanning </w:t>
      </w:r>
      <w:r w:rsidRPr="00FC20E0">
        <w:t xml:space="preserve">four to seven days. </w:t>
      </w:r>
    </w:p>
    <w:p w14:paraId="13C1C1D5" w14:textId="77777777" w:rsidR="00A333DE" w:rsidRPr="00A17E4F" w:rsidRDefault="00A333DE" w:rsidP="00BB76EE">
      <w:pPr>
        <w:pStyle w:val="ListParagraph"/>
        <w:numPr>
          <w:ilvl w:val="0"/>
          <w:numId w:val="77"/>
        </w:numPr>
        <w:tabs>
          <w:tab w:val="clear" w:pos="0"/>
          <w:tab w:val="num" w:pos="360"/>
        </w:tabs>
        <w:spacing w:after="120"/>
        <w:ind w:left="360"/>
        <w:rPr>
          <w:b/>
        </w:rPr>
      </w:pPr>
      <w:r w:rsidRPr="00FC20E0">
        <w:t xml:space="preserve">Inpatient care is the component of CMAM services that provides medical and </w:t>
      </w:r>
      <w:r>
        <w:t>dietary</w:t>
      </w:r>
      <w:r w:rsidRPr="00FC20E0">
        <w:t xml:space="preserve"> treatment for </w:t>
      </w:r>
      <w:r w:rsidRPr="00A17E4F">
        <w:rPr>
          <w:b/>
        </w:rPr>
        <w:t>children 6–59 months with SAM with</w:t>
      </w:r>
      <w:r w:rsidRPr="00FC20E0">
        <w:t xml:space="preserve"> </w:t>
      </w:r>
      <w:r w:rsidRPr="00A17E4F">
        <w:rPr>
          <w:b/>
        </w:rPr>
        <w:t>medical complications or no appetite. Once stabilised, the children continue treatment in outpatient care until they recover.</w:t>
      </w:r>
      <w:r w:rsidRPr="00FC20E0">
        <w:rPr>
          <w:rStyle w:val="FootnoteReference"/>
        </w:rPr>
        <w:footnoteReference w:id="33"/>
      </w:r>
    </w:p>
    <w:p w14:paraId="0B35C274" w14:textId="77777777" w:rsidR="00A333DE" w:rsidRDefault="00A333DE" w:rsidP="00BB76EE">
      <w:pPr>
        <w:pStyle w:val="ListParagraph"/>
        <w:numPr>
          <w:ilvl w:val="0"/>
          <w:numId w:val="77"/>
        </w:numPr>
        <w:spacing w:after="120"/>
        <w:ind w:left="360"/>
      </w:pPr>
      <w:r>
        <w:t xml:space="preserve">Inpatient care is also needed for </w:t>
      </w:r>
      <w:r w:rsidRPr="00A17E4F">
        <w:rPr>
          <w:b/>
        </w:rPr>
        <w:t>at-risk mothers and infants under 6 months of age who are nutritionally vulnerable with medical complications (i.e., high nutritional risk). Once stabilised, the infants should continue treatment in outpatient care until they recover</w:t>
      </w:r>
      <w:r w:rsidR="00E2132E" w:rsidRPr="00A17E4F">
        <w:rPr>
          <w:b/>
        </w:rPr>
        <w:t>.</w:t>
      </w:r>
      <w:r w:rsidRPr="00E2132E">
        <w:rPr>
          <w:rStyle w:val="FootnoteReference"/>
        </w:rPr>
        <w:footnoteReference w:id="34"/>
      </w:r>
      <w:r w:rsidRPr="00E2132E" w:rsidDel="00525E1C">
        <w:t xml:space="preserve"> </w:t>
      </w:r>
    </w:p>
    <w:p w14:paraId="287186DA" w14:textId="77777777" w:rsidR="00A333DE" w:rsidRPr="00FC20E0" w:rsidRDefault="00A333DE" w:rsidP="00BB76EE">
      <w:pPr>
        <w:pStyle w:val="ListParagraph"/>
        <w:numPr>
          <w:ilvl w:val="0"/>
          <w:numId w:val="77"/>
        </w:numPr>
        <w:spacing w:after="120"/>
        <w:ind w:left="360"/>
      </w:pPr>
      <w:r w:rsidRPr="00FC20E0">
        <w:t xml:space="preserve">Inpatient care is provided in a hospital or health facility </w:t>
      </w:r>
      <w:r>
        <w:t xml:space="preserve">that </w:t>
      </w:r>
      <w:r w:rsidRPr="00FC20E0">
        <w:t>offers 24-hour care</w:t>
      </w:r>
      <w:r>
        <w:t xml:space="preserve"> by trained health care providers</w:t>
      </w:r>
      <w:r w:rsidRPr="00FC20E0">
        <w:t xml:space="preserve">. </w:t>
      </w:r>
    </w:p>
    <w:p w14:paraId="264F2134" w14:textId="77777777" w:rsidR="00A333DE" w:rsidRPr="00FC20E0" w:rsidRDefault="00A333DE" w:rsidP="00BB76EE">
      <w:pPr>
        <w:pStyle w:val="ListParagraph"/>
        <w:numPr>
          <w:ilvl w:val="0"/>
          <w:numId w:val="77"/>
        </w:numPr>
        <w:spacing w:after="120"/>
        <w:ind w:left="360"/>
      </w:pPr>
      <w:r w:rsidRPr="00FC20E0">
        <w:t xml:space="preserve">Inpatient treatment for SAM with medical complications follows the initial steps </w:t>
      </w:r>
      <w:r>
        <w:t xml:space="preserve">listed </w:t>
      </w:r>
      <w:r w:rsidRPr="00FC20E0">
        <w:t xml:space="preserve">in the </w:t>
      </w:r>
      <w:r>
        <w:t>World Health Organisation (</w:t>
      </w:r>
      <w:r w:rsidRPr="00FC20E0">
        <w:t>WHO</w:t>
      </w:r>
      <w:r>
        <w:t>)</w:t>
      </w:r>
      <w:r w:rsidRPr="00FC20E0">
        <w:t xml:space="preserve"> treatment protocol</w:t>
      </w:r>
      <w:r>
        <w:t xml:space="preserve"> and the 2013 WHO updates on management of SAM in infants and children</w:t>
      </w:r>
      <w:r w:rsidRPr="00FC20E0">
        <w:t xml:space="preserve">. </w:t>
      </w:r>
    </w:p>
    <w:p w14:paraId="44B990B9" w14:textId="77777777" w:rsidR="00A333DE" w:rsidRPr="00FC20E0" w:rsidRDefault="00A333DE" w:rsidP="00BB76EE">
      <w:pPr>
        <w:pStyle w:val="ListParagraph"/>
        <w:numPr>
          <w:ilvl w:val="0"/>
          <w:numId w:val="77"/>
        </w:numPr>
        <w:spacing w:after="120"/>
        <w:ind w:left="360"/>
      </w:pPr>
      <w:r w:rsidRPr="00FC20E0">
        <w:t xml:space="preserve">In certain cases, inpatient care sites can provide </w:t>
      </w:r>
      <w:r>
        <w:t>care</w:t>
      </w:r>
      <w:r w:rsidRPr="00FC20E0">
        <w:t xml:space="preserve"> for the management of SAM until </w:t>
      </w:r>
      <w:r>
        <w:t>weight</w:t>
      </w:r>
      <w:r w:rsidRPr="00FC20E0">
        <w:t xml:space="preserve"> recovery</w:t>
      </w:r>
      <w:r w:rsidRPr="00695971">
        <w:t>.</w:t>
      </w:r>
      <w:r w:rsidRPr="00695971">
        <w:rPr>
          <w:rStyle w:val="FootnoteReference"/>
        </w:rPr>
        <w:footnoteReference w:id="35"/>
      </w:r>
      <w:r w:rsidRPr="009B1D5B">
        <w:rPr>
          <w:highlight w:val="yellow"/>
        </w:rPr>
        <w:t xml:space="preserve"> </w:t>
      </w:r>
    </w:p>
    <w:p w14:paraId="1DF1D1F7" w14:textId="77777777" w:rsidR="00A333DE" w:rsidRPr="009B1D5B" w:rsidRDefault="00A333DE" w:rsidP="00BB76EE">
      <w:pPr>
        <w:pStyle w:val="ListParagraph"/>
        <w:numPr>
          <w:ilvl w:val="0"/>
          <w:numId w:val="77"/>
        </w:numPr>
        <w:spacing w:after="120"/>
        <w:ind w:left="360"/>
      </w:pPr>
      <w:r w:rsidRPr="00FC20E0">
        <w:t>Medical complications for children</w:t>
      </w:r>
      <w:r>
        <w:t xml:space="preserve"> age</w:t>
      </w:r>
      <w:r w:rsidRPr="00FC20E0">
        <w:t xml:space="preserve"> 6-59 months </w:t>
      </w:r>
      <w:r>
        <w:t xml:space="preserve">with SAM </w:t>
      </w:r>
      <w:r w:rsidRPr="00FC20E0">
        <w:t>include</w:t>
      </w:r>
      <w:r>
        <w:t>:</w:t>
      </w:r>
      <w:r w:rsidRPr="00FC20E0">
        <w:t xml:space="preserve"> a</w:t>
      </w:r>
      <w:r w:rsidRPr="009B1D5B">
        <w:rPr>
          <w:rFonts w:cs="Tahoma"/>
        </w:rPr>
        <w:t xml:space="preserve">norexia or no appetite, intractable vomiting, convulsions, lethargy or not alert, unconsciousness, lower respiratory tract infections (LRTIs), high fever (&gt; 39° C), dehydration, persistent diarrhoea, severe anaemia, hypoglycaemia, hypothermia (&lt; 35° C), </w:t>
      </w:r>
      <w:r w:rsidRPr="001603FD">
        <w:t xml:space="preserve"> </w:t>
      </w:r>
      <w:r>
        <w:t>e</w:t>
      </w:r>
      <w:r w:rsidRPr="001603FD">
        <w:t xml:space="preserve">ye signs of </w:t>
      </w:r>
      <w:r>
        <w:t>v</w:t>
      </w:r>
      <w:r w:rsidRPr="001603FD">
        <w:t>itamin A deficiency</w:t>
      </w:r>
      <w:r>
        <w:t xml:space="preserve"> and s</w:t>
      </w:r>
      <w:r w:rsidRPr="001603FD">
        <w:t>kin lesion</w:t>
      </w:r>
      <w:r>
        <w:t>s</w:t>
      </w:r>
      <w:r w:rsidRPr="009B1D5B">
        <w:rPr>
          <w:rFonts w:cs="Tahoma"/>
        </w:rPr>
        <w:t xml:space="preserve">. Other conditions that require inpatient care include children with SAM in outpatient care who are losing weight or have static weight, following the outpatient care action protocol. </w:t>
      </w:r>
    </w:p>
    <w:p w14:paraId="6110B284" w14:textId="77777777" w:rsidR="00A333DE" w:rsidRPr="009B1D5B" w:rsidRDefault="00A333DE" w:rsidP="00BB76EE">
      <w:pPr>
        <w:pStyle w:val="ListParagraph"/>
        <w:numPr>
          <w:ilvl w:val="0"/>
          <w:numId w:val="77"/>
        </w:numPr>
        <w:ind w:left="360"/>
      </w:pPr>
      <w:r w:rsidRPr="009B1D5B">
        <w:rPr>
          <w:rFonts w:cs="Tahoma"/>
        </w:rPr>
        <w:t xml:space="preserve">Medical complications for nutritionally vulnerable at-risk mothers and infants under 6 months are the same as those stated above (no. 7) for children age 6–59 months. Additional complications that will also require inpatient care include: </w:t>
      </w:r>
    </w:p>
    <w:p w14:paraId="589D5E39" w14:textId="77777777" w:rsidR="00A333DE" w:rsidRPr="00BE4BC3" w:rsidRDefault="00A333DE" w:rsidP="005453EF">
      <w:pPr>
        <w:widowControl w:val="0"/>
        <w:numPr>
          <w:ilvl w:val="1"/>
          <w:numId w:val="3"/>
        </w:numPr>
        <w:shd w:val="clear" w:color="auto" w:fill="FFFFFF" w:themeFill="background1"/>
        <w:tabs>
          <w:tab w:val="left" w:pos="288"/>
        </w:tabs>
        <w:autoSpaceDE w:val="0"/>
        <w:autoSpaceDN w:val="0"/>
        <w:rPr>
          <w:rFonts w:eastAsia="Tahoma" w:cs="Tahoma"/>
          <w:szCs w:val="19"/>
        </w:rPr>
      </w:pPr>
      <w:r w:rsidRPr="00BE4BC3">
        <w:rPr>
          <w:rFonts w:eastAsia="Tahoma" w:cs="Tahoma"/>
          <w:szCs w:val="19"/>
        </w:rPr>
        <w:t>Cleft lip or palate</w:t>
      </w:r>
    </w:p>
    <w:p w14:paraId="28349C9B" w14:textId="77777777" w:rsidR="00A333DE" w:rsidRPr="00BE4BC3" w:rsidRDefault="00A333DE" w:rsidP="005453EF">
      <w:pPr>
        <w:widowControl w:val="0"/>
        <w:numPr>
          <w:ilvl w:val="1"/>
          <w:numId w:val="3"/>
        </w:numPr>
        <w:shd w:val="clear" w:color="auto" w:fill="FFFFFF" w:themeFill="background1"/>
        <w:tabs>
          <w:tab w:val="left" w:pos="288"/>
        </w:tabs>
        <w:autoSpaceDE w:val="0"/>
        <w:autoSpaceDN w:val="0"/>
        <w:rPr>
          <w:rFonts w:eastAsia="Tahoma" w:cs="Tahoma"/>
          <w:szCs w:val="19"/>
        </w:rPr>
      </w:pPr>
      <w:r w:rsidRPr="00BE4BC3">
        <w:rPr>
          <w:rFonts w:eastAsia="Tahoma" w:cs="Tahoma"/>
          <w:szCs w:val="19"/>
        </w:rPr>
        <w:t>Abnormal tone or posture</w:t>
      </w:r>
    </w:p>
    <w:p w14:paraId="0568AF5E" w14:textId="77777777" w:rsidR="00A333DE" w:rsidRPr="00BE4BC3" w:rsidRDefault="00A333DE" w:rsidP="005453EF">
      <w:pPr>
        <w:widowControl w:val="0"/>
        <w:numPr>
          <w:ilvl w:val="1"/>
          <w:numId w:val="3"/>
        </w:numPr>
        <w:shd w:val="clear" w:color="auto" w:fill="FFFFFF" w:themeFill="background1"/>
        <w:tabs>
          <w:tab w:val="left" w:pos="288"/>
        </w:tabs>
        <w:autoSpaceDE w:val="0"/>
        <w:autoSpaceDN w:val="0"/>
        <w:rPr>
          <w:rFonts w:eastAsia="Tahoma" w:cs="Tahoma"/>
          <w:szCs w:val="19"/>
        </w:rPr>
      </w:pPr>
      <w:r w:rsidRPr="00BE4BC3">
        <w:rPr>
          <w:rFonts w:eastAsia="Tahoma" w:cs="Tahoma"/>
          <w:szCs w:val="19"/>
        </w:rPr>
        <w:t>Excessively open or clenched jaw</w:t>
      </w:r>
    </w:p>
    <w:p w14:paraId="1C1C6073" w14:textId="77777777" w:rsidR="00A333DE" w:rsidRPr="00C161FE" w:rsidRDefault="00A333DE" w:rsidP="005453EF">
      <w:pPr>
        <w:widowControl w:val="0"/>
        <w:numPr>
          <w:ilvl w:val="1"/>
          <w:numId w:val="3"/>
        </w:numPr>
        <w:shd w:val="clear" w:color="auto" w:fill="FFFFFF" w:themeFill="background1"/>
        <w:tabs>
          <w:tab w:val="left" w:pos="288"/>
        </w:tabs>
        <w:autoSpaceDE w:val="0"/>
        <w:autoSpaceDN w:val="0"/>
      </w:pPr>
      <w:r w:rsidRPr="00BE4BC3">
        <w:rPr>
          <w:rFonts w:eastAsia="Tahoma" w:cs="Tahoma"/>
          <w:szCs w:val="19"/>
        </w:rPr>
        <w:t>Unable to support head or control</w:t>
      </w:r>
      <w:r>
        <w:rPr>
          <w:rFonts w:eastAsia="Tahoma" w:cs="Tahoma"/>
          <w:szCs w:val="19"/>
        </w:rPr>
        <w:t xml:space="preserve"> trunk</w:t>
      </w:r>
    </w:p>
    <w:p w14:paraId="07ACD134" w14:textId="77777777" w:rsidR="00A333DE" w:rsidRPr="00BE4BC3" w:rsidRDefault="00A333DE" w:rsidP="005453EF">
      <w:pPr>
        <w:widowControl w:val="0"/>
        <w:numPr>
          <w:ilvl w:val="1"/>
          <w:numId w:val="3"/>
        </w:numPr>
        <w:shd w:val="clear" w:color="auto" w:fill="FFFFFF" w:themeFill="background1"/>
        <w:tabs>
          <w:tab w:val="left" w:pos="288"/>
        </w:tabs>
        <w:autoSpaceDE w:val="0"/>
        <w:autoSpaceDN w:val="0"/>
        <w:rPr>
          <w:rFonts w:eastAsia="Tahoma" w:cs="Tahoma"/>
          <w:szCs w:val="19"/>
        </w:rPr>
      </w:pPr>
      <w:r w:rsidRPr="00FC20E0">
        <w:rPr>
          <w:rFonts w:cs="Tahoma"/>
        </w:rPr>
        <w:t xml:space="preserve">When </w:t>
      </w:r>
      <w:r w:rsidRPr="00BE4BC3">
        <w:rPr>
          <w:rFonts w:eastAsia="Tahoma" w:cs="Tahoma"/>
          <w:szCs w:val="19"/>
        </w:rPr>
        <w:t>held</w:t>
      </w:r>
      <w:r>
        <w:rPr>
          <w:rFonts w:eastAsia="Tahoma" w:cs="Tahoma"/>
          <w:szCs w:val="19"/>
        </w:rPr>
        <w:t>,</w:t>
      </w:r>
      <w:r w:rsidRPr="00BE4BC3">
        <w:rPr>
          <w:rFonts w:eastAsia="Tahoma" w:cs="Tahoma"/>
          <w:szCs w:val="19"/>
        </w:rPr>
        <w:t xml:space="preserve"> infant’s arms and legs fall to the sides</w:t>
      </w:r>
    </w:p>
    <w:p w14:paraId="0BE27EED" w14:textId="77777777" w:rsidR="00A333DE" w:rsidRPr="00BE4BC3" w:rsidRDefault="00A333DE" w:rsidP="005453EF">
      <w:pPr>
        <w:widowControl w:val="0"/>
        <w:numPr>
          <w:ilvl w:val="1"/>
          <w:numId w:val="3"/>
        </w:numPr>
        <w:shd w:val="clear" w:color="auto" w:fill="FFFFFF" w:themeFill="background1"/>
        <w:tabs>
          <w:tab w:val="left" w:pos="288"/>
        </w:tabs>
        <w:autoSpaceDE w:val="0"/>
        <w:autoSpaceDN w:val="0"/>
        <w:rPr>
          <w:rFonts w:eastAsia="Tahoma" w:cs="Tahoma"/>
          <w:szCs w:val="19"/>
        </w:rPr>
      </w:pPr>
      <w:r w:rsidRPr="00BE4BC3">
        <w:rPr>
          <w:rFonts w:eastAsia="Tahoma" w:cs="Tahoma"/>
          <w:szCs w:val="19"/>
        </w:rPr>
        <w:t>Infant’s body still, hard to move</w:t>
      </w:r>
    </w:p>
    <w:p w14:paraId="0B2C0512" w14:textId="77777777" w:rsidR="00A333DE" w:rsidRPr="00BE4BC3" w:rsidRDefault="00A333DE" w:rsidP="005453EF">
      <w:pPr>
        <w:widowControl w:val="0"/>
        <w:numPr>
          <w:ilvl w:val="1"/>
          <w:numId w:val="3"/>
        </w:numPr>
        <w:shd w:val="clear" w:color="auto" w:fill="FFFFFF" w:themeFill="background1"/>
        <w:tabs>
          <w:tab w:val="left" w:pos="288"/>
        </w:tabs>
        <w:autoSpaceDE w:val="0"/>
        <w:autoSpaceDN w:val="0"/>
        <w:rPr>
          <w:rFonts w:eastAsia="Tahoma" w:cs="Tahoma"/>
          <w:szCs w:val="19"/>
        </w:rPr>
      </w:pPr>
      <w:r w:rsidRPr="00BE4BC3">
        <w:rPr>
          <w:rFonts w:eastAsia="Tahoma" w:cs="Tahoma"/>
          <w:szCs w:val="19"/>
        </w:rPr>
        <w:t>Not willing or able to suckle at the breast or feed by cup or bottle</w:t>
      </w:r>
    </w:p>
    <w:p w14:paraId="32CB3525" w14:textId="77777777" w:rsidR="00A333DE" w:rsidRPr="00BE4BC3" w:rsidRDefault="00A333DE" w:rsidP="005453EF">
      <w:pPr>
        <w:pStyle w:val="ListParagraph"/>
        <w:widowControl w:val="0"/>
        <w:numPr>
          <w:ilvl w:val="1"/>
          <w:numId w:val="3"/>
        </w:numPr>
        <w:shd w:val="clear" w:color="auto" w:fill="FFFFFF" w:themeFill="background1"/>
        <w:tabs>
          <w:tab w:val="left" w:pos="288"/>
        </w:tabs>
        <w:autoSpaceDE w:val="0"/>
        <w:autoSpaceDN w:val="0"/>
        <w:rPr>
          <w:rFonts w:eastAsia="Tahoma" w:cs="Tahoma"/>
          <w:szCs w:val="18"/>
        </w:rPr>
      </w:pPr>
      <w:r w:rsidRPr="00BE4BC3">
        <w:rPr>
          <w:rFonts w:eastAsia="Tahoma" w:cs="Tahoma"/>
          <w:szCs w:val="19"/>
        </w:rPr>
        <w:t xml:space="preserve">Coughing and eye tearing (signs of unsafe swallowing) while feeding </w:t>
      </w:r>
    </w:p>
    <w:p w14:paraId="38C2895C" w14:textId="77777777" w:rsidR="00A333DE" w:rsidRDefault="00A333DE" w:rsidP="00BB76EE">
      <w:pPr>
        <w:pStyle w:val="ListParagraph"/>
        <w:numPr>
          <w:ilvl w:val="0"/>
          <w:numId w:val="77"/>
        </w:numPr>
      </w:pPr>
      <w:r w:rsidRPr="00FC20E0">
        <w:t xml:space="preserve">The </w:t>
      </w:r>
      <w:r w:rsidRPr="009B1D5B">
        <w:rPr>
          <w:b/>
        </w:rPr>
        <w:t>inpatient care component of CMAM is relatively small because most children 6–59 months are treated as outpatients</w:t>
      </w:r>
      <w:r w:rsidRPr="00FC20E0">
        <w:t xml:space="preserve">. </w:t>
      </w:r>
      <w:r>
        <w:t>Generally, f</w:t>
      </w:r>
      <w:r w:rsidRPr="00FC20E0">
        <w:t>ewer than 20 percent of children</w:t>
      </w:r>
      <w:r>
        <w:t xml:space="preserve"> 6–59 months</w:t>
      </w:r>
      <w:r w:rsidRPr="00FC20E0">
        <w:t xml:space="preserve"> </w:t>
      </w:r>
      <w:r>
        <w:t xml:space="preserve">with SAM </w:t>
      </w:r>
      <w:r w:rsidRPr="00FC20E0">
        <w:t xml:space="preserve">have medical complications that require inpatient care. This will vary according to </w:t>
      </w:r>
      <w:r>
        <w:t>location and</w:t>
      </w:r>
      <w:r w:rsidRPr="00FC20E0">
        <w:t xml:space="preserve"> context</w:t>
      </w:r>
      <w:r>
        <w:t xml:space="preserve"> and how frequently children are screened for acute malnutrition in the community</w:t>
      </w:r>
      <w:r w:rsidRPr="00FC20E0">
        <w:t>.</w:t>
      </w:r>
    </w:p>
    <w:p w14:paraId="1A1C5BC0" w14:textId="77777777" w:rsidR="00A333DE" w:rsidRDefault="00A333DE" w:rsidP="00276815">
      <w:pPr>
        <w:pStyle w:val="ListParagraph"/>
        <w:ind w:left="0"/>
      </w:pPr>
    </w:p>
    <w:p w14:paraId="4CF8999C" w14:textId="77777777" w:rsidR="00A333DE" w:rsidRDefault="00A333DE" w:rsidP="00BB76EE">
      <w:pPr>
        <w:pStyle w:val="ListParagraph"/>
        <w:numPr>
          <w:ilvl w:val="0"/>
          <w:numId w:val="77"/>
        </w:numPr>
      </w:pPr>
      <w:r w:rsidRPr="00FC20E0">
        <w:t xml:space="preserve">Inpatient care </w:t>
      </w:r>
      <w:r w:rsidRPr="009B1D5B">
        <w:rPr>
          <w:b/>
        </w:rPr>
        <w:t>should be provided within existing health facilities with 24-hour care capacity wherever possible</w:t>
      </w:r>
      <w:r>
        <w:t>,</w:t>
      </w:r>
      <w:r w:rsidRPr="00FC20E0">
        <w:t xml:space="preserve"> </w:t>
      </w:r>
      <w:r>
        <w:t>using</w:t>
      </w:r>
      <w:r w:rsidRPr="00FC20E0">
        <w:t xml:space="preserve"> </w:t>
      </w:r>
      <w:r>
        <w:t>Ministry of Health</w:t>
      </w:r>
      <w:r w:rsidRPr="00FC20E0">
        <w:t xml:space="preserve"> </w:t>
      </w:r>
      <w:r>
        <w:t>(</w:t>
      </w:r>
      <w:r w:rsidRPr="00FC20E0">
        <w:t>MOH</w:t>
      </w:r>
      <w:r>
        <w:t>)</w:t>
      </w:r>
      <w:r w:rsidRPr="00FC20E0">
        <w:t xml:space="preserve"> staff. Inpatient care for children </w:t>
      </w:r>
      <w:r>
        <w:t xml:space="preserve">with SAM </w:t>
      </w:r>
      <w:r w:rsidRPr="00FC20E0">
        <w:t xml:space="preserve">often already exists in </w:t>
      </w:r>
      <w:r>
        <w:t xml:space="preserve">the </w:t>
      </w:r>
      <w:r w:rsidRPr="00FC20E0">
        <w:t xml:space="preserve">paediatric units </w:t>
      </w:r>
      <w:r>
        <w:t>of</w:t>
      </w:r>
      <w:r w:rsidRPr="00FC20E0">
        <w:t xml:space="preserve"> hospitals and sometimes at clinic</w:t>
      </w:r>
      <w:r>
        <w:t>s</w:t>
      </w:r>
      <w:r w:rsidRPr="00FC20E0">
        <w:t xml:space="preserve"> or </w:t>
      </w:r>
      <w:r>
        <w:t>nutrition rehabilitation units (NRUs)</w:t>
      </w:r>
      <w:r w:rsidRPr="00FC20E0">
        <w:t xml:space="preserve">. Hospitals should have health care providers </w:t>
      </w:r>
      <w:r>
        <w:t xml:space="preserve">on duty </w:t>
      </w:r>
      <w:r w:rsidRPr="00FC20E0">
        <w:t xml:space="preserve">who have been trained in the </w:t>
      </w:r>
      <w:r>
        <w:t xml:space="preserve">WHO treatment protocols, including the </w:t>
      </w:r>
      <w:r w:rsidRPr="00FC20E0">
        <w:t>management of SAM</w:t>
      </w:r>
      <w:r>
        <w:t xml:space="preserve"> with medical complications</w:t>
      </w:r>
      <w:r w:rsidRPr="00FC20E0">
        <w:t>.</w:t>
      </w:r>
    </w:p>
    <w:p w14:paraId="7829CCBC" w14:textId="77777777" w:rsidR="00A333DE" w:rsidRPr="009B1D5B" w:rsidRDefault="00A333DE" w:rsidP="00276815">
      <w:pPr>
        <w:pStyle w:val="ListParagraph"/>
        <w:rPr>
          <w:b/>
        </w:rPr>
      </w:pPr>
    </w:p>
    <w:p w14:paraId="76A04B0B" w14:textId="77777777" w:rsidR="00A333DE" w:rsidRPr="009B1D5B" w:rsidRDefault="00A333DE" w:rsidP="00BB76EE">
      <w:pPr>
        <w:pStyle w:val="ListParagraph"/>
        <w:numPr>
          <w:ilvl w:val="0"/>
          <w:numId w:val="77"/>
        </w:numPr>
      </w:pPr>
      <w:r w:rsidRPr="009B1D5B">
        <w:rPr>
          <w:b/>
        </w:rPr>
        <w:t xml:space="preserve">Treatment in inpatient care is provided according to national protocols and/or the WHO guidelines. </w:t>
      </w:r>
      <w:r w:rsidRPr="00FC20E0">
        <w:t>Decisions about adapting medical treatment and nutrition rehabilitation protocols to account for outpatient care and about the location of sites must be made jointly with the MOH and should take into account existing capacity (e.g., staff, space, beds, supplies, storage).</w:t>
      </w:r>
      <w:r w:rsidRPr="009B1D5B">
        <w:rPr>
          <w:rFonts w:cs="Tahoma"/>
        </w:rPr>
        <w:t xml:space="preserve">  </w:t>
      </w:r>
    </w:p>
    <w:p w14:paraId="7E6BE3D9" w14:textId="77777777" w:rsidR="00A333DE" w:rsidRDefault="00A333DE" w:rsidP="00276815">
      <w:pPr>
        <w:pStyle w:val="ListParagraph"/>
      </w:pPr>
    </w:p>
    <w:p w14:paraId="0C10E99B" w14:textId="77777777" w:rsidR="00A333DE" w:rsidRPr="00FC20E0" w:rsidRDefault="00A333DE" w:rsidP="00BB76EE">
      <w:pPr>
        <w:pStyle w:val="ListParagraph"/>
        <w:numPr>
          <w:ilvl w:val="0"/>
          <w:numId w:val="77"/>
        </w:numPr>
      </w:pPr>
      <w:r w:rsidRPr="00FC20E0">
        <w:t xml:space="preserve">The number of admissions to inpatient care depends on the context: </w:t>
      </w:r>
    </w:p>
    <w:p w14:paraId="7FDE96D4" w14:textId="77777777" w:rsidR="00A333DE" w:rsidRPr="00FC20E0" w:rsidRDefault="00A333DE" w:rsidP="00B540DE">
      <w:pPr>
        <w:pStyle w:val="Bullet1stLevel"/>
      </w:pPr>
      <w:r w:rsidRPr="00FC20E0">
        <w:t xml:space="preserve">During an </w:t>
      </w:r>
      <w:r w:rsidRPr="00FC20E0">
        <w:rPr>
          <w:b/>
        </w:rPr>
        <w:t xml:space="preserve">emergency, </w:t>
      </w:r>
      <w:r w:rsidRPr="00FC20E0">
        <w:t xml:space="preserve">there will likely be a high influx </w:t>
      </w:r>
      <w:r>
        <w:t xml:space="preserve">to inpatient care </w:t>
      </w:r>
      <w:r w:rsidRPr="00FC20E0">
        <w:t xml:space="preserve">at first, but this will decrease quickly as </w:t>
      </w:r>
      <w:r>
        <w:t xml:space="preserve">infants and </w:t>
      </w:r>
      <w:r w:rsidRPr="00FC20E0">
        <w:t>children are stabilised and moved to outpatient care. A sudden population migration or an outbreak of diarrhoeal disease, acute respiratory infection</w:t>
      </w:r>
      <w:r>
        <w:t>s</w:t>
      </w:r>
      <w:r w:rsidRPr="00FC20E0">
        <w:t xml:space="preserve"> (ARI</w:t>
      </w:r>
      <w:r>
        <w:t>s</w:t>
      </w:r>
      <w:r w:rsidRPr="00FC20E0">
        <w:t>) or measles could also sharply increase the caseload.</w:t>
      </w:r>
    </w:p>
    <w:p w14:paraId="194D33B6" w14:textId="77777777" w:rsidR="00A333DE" w:rsidRPr="00FC20E0" w:rsidRDefault="00A333DE" w:rsidP="00B540DE">
      <w:pPr>
        <w:pStyle w:val="Bullet1stLevel"/>
      </w:pPr>
      <w:r w:rsidRPr="00FC20E0">
        <w:t xml:space="preserve">The </w:t>
      </w:r>
      <w:r w:rsidRPr="00FC20E0">
        <w:rPr>
          <w:b/>
        </w:rPr>
        <w:t>inpatient care caseload will probably fluctuate according to the season.</w:t>
      </w:r>
      <w:r w:rsidRPr="00FC20E0">
        <w:t xml:space="preserve"> During peak </w:t>
      </w:r>
      <w:r>
        <w:t xml:space="preserve">hunger </w:t>
      </w:r>
      <w:r w:rsidRPr="00FC20E0">
        <w:t xml:space="preserve">seasons, the caseload might increase significantly. This usually follows a pattern, therefore it is possible to plan for </w:t>
      </w:r>
      <w:r>
        <w:t>such</w:t>
      </w:r>
      <w:r w:rsidRPr="00FC20E0">
        <w:t xml:space="preserve"> </w:t>
      </w:r>
      <w:r>
        <w:t xml:space="preserve">periodic </w:t>
      </w:r>
      <w:r w:rsidRPr="00FC20E0">
        <w:t>increase</w:t>
      </w:r>
      <w:r>
        <w:t>s</w:t>
      </w:r>
      <w:r w:rsidRPr="00FC20E0">
        <w:t xml:space="preserve">. </w:t>
      </w:r>
    </w:p>
    <w:p w14:paraId="41C587C9" w14:textId="77777777" w:rsidR="00A333DE" w:rsidRDefault="00A333DE" w:rsidP="00B540DE">
      <w:pPr>
        <w:pStyle w:val="Bullet1stLevel-Last"/>
      </w:pPr>
      <w:r w:rsidRPr="00FC20E0">
        <w:t xml:space="preserve">In contexts with high HIV </w:t>
      </w:r>
      <w:r>
        <w:t>and/or TB</w:t>
      </w:r>
      <w:r w:rsidRPr="00FC20E0">
        <w:t xml:space="preserve"> prevalence, the inpatient caseload might be high because of</w:t>
      </w:r>
      <w:r>
        <w:t xml:space="preserve"> increased incidence of</w:t>
      </w:r>
      <w:r w:rsidRPr="00FC20E0">
        <w:rPr>
          <w:b/>
        </w:rPr>
        <w:t xml:space="preserve"> </w:t>
      </w:r>
      <w:r>
        <w:rPr>
          <w:b/>
        </w:rPr>
        <w:t xml:space="preserve">medical </w:t>
      </w:r>
      <w:r w:rsidRPr="00FC20E0">
        <w:rPr>
          <w:b/>
        </w:rPr>
        <w:t>complications associated with HIV</w:t>
      </w:r>
      <w:r>
        <w:rPr>
          <w:b/>
        </w:rPr>
        <w:t xml:space="preserve"> or TB</w:t>
      </w:r>
      <w:r w:rsidRPr="00FC20E0">
        <w:t xml:space="preserve">. </w:t>
      </w:r>
    </w:p>
    <w:p w14:paraId="51F70C79" w14:textId="77777777" w:rsidR="00A333DE" w:rsidRDefault="00A333DE" w:rsidP="00BB76EE">
      <w:pPr>
        <w:pStyle w:val="ListParagraph"/>
        <w:numPr>
          <w:ilvl w:val="0"/>
          <w:numId w:val="77"/>
        </w:numPr>
      </w:pPr>
      <w:r w:rsidRPr="009B1D5B">
        <w:rPr>
          <w:b/>
        </w:rPr>
        <w:t>Medical officers and other health care providers at inpatient care sites should visit outpatient care sites and vice versa</w:t>
      </w:r>
      <w:r w:rsidRPr="00FC20E0">
        <w:t xml:space="preserve">. This will help ensure a smooth referral process between the </w:t>
      </w:r>
      <w:r>
        <w:t xml:space="preserve">two </w:t>
      </w:r>
      <w:r w:rsidRPr="00FC20E0">
        <w:t>components.</w:t>
      </w:r>
    </w:p>
    <w:p w14:paraId="0DA671BA" w14:textId="77777777" w:rsidR="00A333DE" w:rsidRPr="009B1D5B" w:rsidRDefault="00A333DE" w:rsidP="00276815">
      <w:pPr>
        <w:pStyle w:val="ListParagraph"/>
        <w:ind w:left="0"/>
      </w:pPr>
    </w:p>
    <w:p w14:paraId="45659209" w14:textId="77777777" w:rsidR="00A333DE" w:rsidRPr="00464DFF" w:rsidRDefault="00A333DE" w:rsidP="00BB76EE">
      <w:pPr>
        <w:pStyle w:val="ListParagraph"/>
        <w:numPr>
          <w:ilvl w:val="0"/>
          <w:numId w:val="77"/>
        </w:numPr>
      </w:pPr>
      <w:r w:rsidRPr="009B1D5B">
        <w:rPr>
          <w:b/>
        </w:rPr>
        <w:t>Treatment supplies required for inpatient care are based on the WHO guidelines</w:t>
      </w:r>
      <w:r w:rsidRPr="00FC20E0">
        <w:t xml:space="preserve">. </w:t>
      </w:r>
      <w:r>
        <w:t>The m</w:t>
      </w:r>
      <w:r w:rsidRPr="00FC20E0">
        <w:t>ain require</w:t>
      </w:r>
      <w:r>
        <w:t>d supplies</w:t>
      </w:r>
      <w:r w:rsidRPr="00FC20E0">
        <w:t xml:space="preserve"> </w:t>
      </w:r>
      <w:r>
        <w:t>for children 6–59 months</w:t>
      </w:r>
      <w:r w:rsidRPr="00FC20E0">
        <w:t xml:space="preserve"> are F75 and F100 therapeutic milks, </w:t>
      </w:r>
      <w:r>
        <w:t>ready-to-use therapeutic food (</w:t>
      </w:r>
      <w:r w:rsidRPr="009B1D5B">
        <w:rPr>
          <w:rFonts w:cs="Tahoma"/>
          <w:color w:val="000000"/>
        </w:rPr>
        <w:t>RUTF),</w:t>
      </w:r>
      <w:r w:rsidRPr="009B1D5B">
        <w:rPr>
          <w:color w:val="000000"/>
        </w:rPr>
        <w:t xml:space="preserve"> </w:t>
      </w:r>
      <w:r w:rsidRPr="00FC20E0">
        <w:t>essential medicines and medical equipment, R</w:t>
      </w:r>
      <w:r>
        <w:t>e</w:t>
      </w:r>
      <w:r w:rsidRPr="00FC20E0">
        <w:t>S</w:t>
      </w:r>
      <w:r>
        <w:t>o</w:t>
      </w:r>
      <w:r w:rsidRPr="00FC20E0">
        <w:t>M</w:t>
      </w:r>
      <w:r>
        <w:t>al</w:t>
      </w:r>
      <w:r w:rsidRPr="00FC20E0">
        <w:t>, treatment protocols</w:t>
      </w:r>
      <w:r>
        <w:t>,</w:t>
      </w:r>
      <w:r w:rsidRPr="00FC20E0">
        <w:t xml:space="preserve"> and a reliable clean water source. </w:t>
      </w:r>
      <w:r w:rsidRPr="009B1D5B">
        <w:rPr>
          <w:rFonts w:cs="Tahoma"/>
          <w:color w:val="000000"/>
        </w:rPr>
        <w:t>RUTF is used to help transition children to an RUTF diet before his/her referral to outpatient care and for children with SAM who are admitted to inpatient care and have appetite. F100 is used for the transition and nutrition rehabilitation of children who remain in inpatient care and are unable to eat RUTF for specific medical reasons (e.g., intolerance, disability).</w:t>
      </w:r>
      <w:r w:rsidRPr="00455537">
        <w:t xml:space="preserve"> For i</w:t>
      </w:r>
      <w:r w:rsidRPr="009B1D5B">
        <w:rPr>
          <w:rFonts w:cs="Tahoma"/>
          <w:color w:val="000000"/>
        </w:rPr>
        <w:t>nfants under 6 months, F100</w:t>
      </w:r>
      <w:r w:rsidR="00576E44">
        <w:rPr>
          <w:rFonts w:cs="Tahoma"/>
          <w:color w:val="000000"/>
        </w:rPr>
        <w:t>-diluted</w:t>
      </w:r>
      <w:r w:rsidRPr="009B1D5B">
        <w:rPr>
          <w:rFonts w:cs="Tahoma"/>
          <w:color w:val="000000"/>
        </w:rPr>
        <w:t xml:space="preserve"> or F75 or an appropriate breast milk substitute (e.g., infant formula) is used for the nutrition rehabilitation or to supplement breast milk. </w:t>
      </w:r>
    </w:p>
    <w:p w14:paraId="64A03637" w14:textId="77777777" w:rsidR="00A333DE" w:rsidRDefault="00A333DE" w:rsidP="00276815">
      <w:pPr>
        <w:ind w:left="360"/>
        <w:rPr>
          <w:b/>
        </w:rPr>
      </w:pPr>
    </w:p>
    <w:p w14:paraId="714CB8BD" w14:textId="77777777" w:rsidR="00A333DE" w:rsidRDefault="00A333DE" w:rsidP="00276815">
      <w:pPr>
        <w:tabs>
          <w:tab w:val="num" w:pos="360"/>
        </w:tabs>
      </w:pPr>
      <w:r w:rsidRPr="00FC20E0">
        <w:t xml:space="preserve">In addition, if appropriate and possible, inpatient care should </w:t>
      </w:r>
      <w:r>
        <w:t>make</w:t>
      </w:r>
      <w:r w:rsidRPr="00FC20E0">
        <w:t xml:space="preserve"> food </w:t>
      </w:r>
      <w:r>
        <w:t xml:space="preserve">available </w:t>
      </w:r>
      <w:r w:rsidRPr="00FC20E0">
        <w:t xml:space="preserve">for the mother/caregiver, </w:t>
      </w:r>
      <w:r>
        <w:t xml:space="preserve">as well as provide </w:t>
      </w:r>
      <w:r w:rsidRPr="00FC20E0">
        <w:t>soap</w:t>
      </w:r>
      <w:r>
        <w:t>. Other requirements include</w:t>
      </w:r>
      <w:r w:rsidRPr="00FC20E0">
        <w:t xml:space="preserve"> equipment for food preparation and distribution and insecticide</w:t>
      </w:r>
      <w:r>
        <w:t>-</w:t>
      </w:r>
      <w:r w:rsidRPr="00FC20E0">
        <w:t>treated nets (ITNs) in malaria-endemic areas.</w:t>
      </w:r>
      <w:r>
        <w:br/>
      </w:r>
    </w:p>
    <w:p w14:paraId="275825EB" w14:textId="77777777" w:rsidR="00A333DE" w:rsidRPr="00A37654" w:rsidRDefault="00A333DE" w:rsidP="00BB76EE">
      <w:pPr>
        <w:pStyle w:val="ListParagraph"/>
        <w:numPr>
          <w:ilvl w:val="0"/>
          <w:numId w:val="77"/>
        </w:numPr>
        <w:tabs>
          <w:tab w:val="num" w:pos="360"/>
        </w:tabs>
        <w:sectPr w:rsidR="00A333DE" w:rsidRPr="00A37654" w:rsidSect="00B540DE">
          <w:headerReference w:type="default" r:id="rId245"/>
          <w:pgSz w:w="12240" w:h="15840"/>
          <w:pgMar w:top="1440" w:right="1440" w:bottom="1440" w:left="1627" w:header="720" w:footer="720" w:gutter="0"/>
          <w:cols w:space="720"/>
          <w:docGrid w:linePitch="360"/>
        </w:sectPr>
      </w:pPr>
      <w:r w:rsidRPr="009B1D5B">
        <w:rPr>
          <w:b/>
        </w:rPr>
        <w:t>Providing transportation to and from inpatient care should be considered</w:t>
      </w:r>
      <w:r w:rsidRPr="00FC20E0">
        <w:t>. Lack of transport</w:t>
      </w:r>
      <w:r>
        <w:t>ation</w:t>
      </w:r>
      <w:r w:rsidRPr="00FC20E0">
        <w:t xml:space="preserve"> and high transport</w:t>
      </w:r>
      <w:r>
        <w:t>ation</w:t>
      </w:r>
      <w:r w:rsidRPr="00FC20E0">
        <w:t xml:space="preserve"> costs prohibit some mothers/caregivers from taking </w:t>
      </w:r>
      <w:r>
        <w:t xml:space="preserve">their </w:t>
      </w:r>
      <w:r w:rsidRPr="00FC20E0">
        <w:t xml:space="preserve">children to inpatient care. It might be possible to establish a small fund through </w:t>
      </w:r>
      <w:r>
        <w:t>community</w:t>
      </w:r>
      <w:r w:rsidRPr="00FC20E0">
        <w:t xml:space="preserve"> health committees for local </w:t>
      </w:r>
      <w:r>
        <w:t xml:space="preserve">or short-distance </w:t>
      </w:r>
      <w:r w:rsidRPr="00FC20E0">
        <w:t>transport</w:t>
      </w:r>
      <w:r>
        <w:t>ation</w:t>
      </w:r>
      <w:r w:rsidRPr="00FC20E0">
        <w:t>. Other alternatives such as a bicycle ambulance or donkeys might be considered.</w:t>
      </w:r>
      <w:r>
        <w:t xml:space="preserve"> </w:t>
      </w:r>
      <w:r w:rsidRPr="009B1D5B">
        <w:rPr>
          <w:rFonts w:cs="Tahoma"/>
        </w:rPr>
        <w:t>Infants and children should be kept warm during transportation.</w:t>
      </w:r>
    </w:p>
    <w:p w14:paraId="7BB37A90" w14:textId="77777777" w:rsidR="00A333DE" w:rsidRPr="00FC20E0" w:rsidRDefault="00A333DE" w:rsidP="00276815">
      <w:pPr>
        <w:pStyle w:val="Handout"/>
      </w:pPr>
      <w:bookmarkStart w:id="207" w:name="_Toc524801339"/>
      <w:bookmarkStart w:id="208" w:name="_Toc524801493"/>
      <w:r w:rsidRPr="00FC20E0">
        <w:t xml:space="preserve">Handout 5.2 Admission </w:t>
      </w:r>
      <w:r>
        <w:t>Process in</w:t>
      </w:r>
      <w:r w:rsidRPr="00FC20E0">
        <w:t xml:space="preserve"> Inpatient Care</w:t>
      </w:r>
      <w:bookmarkEnd w:id="207"/>
      <w:bookmarkEnd w:id="208"/>
    </w:p>
    <w:p w14:paraId="2F71F07B" w14:textId="77777777" w:rsidR="00A333DE" w:rsidRPr="00FC20E0" w:rsidRDefault="00A333DE" w:rsidP="00A17E4F">
      <w:pPr>
        <w:pStyle w:val="Heading2"/>
        <w:spacing w:before="480"/>
      </w:pPr>
      <w:r w:rsidRPr="00FC20E0">
        <w:t>Admission Proce</w:t>
      </w:r>
      <w:r>
        <w:t xml:space="preserve">ss </w:t>
      </w:r>
    </w:p>
    <w:p w14:paraId="4123766D" w14:textId="77777777" w:rsidR="00A333DE" w:rsidRPr="00FC20E0" w:rsidRDefault="00A333DE" w:rsidP="00B540DE">
      <w:pPr>
        <w:pStyle w:val="Bullet1stLevel"/>
      </w:pPr>
      <w:r>
        <w:t>Infants and c</w:t>
      </w:r>
      <w:r w:rsidRPr="00FC20E0">
        <w:t xml:space="preserve">hildren admitted to inpatient care should be triaged, with the most urgent cases treated first. Sugar water (10 percent dilution) should be made available </w:t>
      </w:r>
      <w:r>
        <w:t xml:space="preserve">during transport and upon arrival </w:t>
      </w:r>
      <w:r w:rsidRPr="00FC20E0">
        <w:t xml:space="preserve">to prevent hypoglycaemia. </w:t>
      </w:r>
      <w:r w:rsidRPr="00A37654">
        <w:t>For infants under 6 months of age</w:t>
      </w:r>
      <w:r>
        <w:t>,</w:t>
      </w:r>
      <w:r w:rsidRPr="00A37654">
        <w:t xml:space="preserve"> encourage the mother to breastfeed the infant during transportation</w:t>
      </w:r>
      <w:r>
        <w:t xml:space="preserve"> and upon arrival;</w:t>
      </w:r>
      <w:r w:rsidRPr="00A37654">
        <w:t xml:space="preserve"> if </w:t>
      </w:r>
      <w:r>
        <w:t xml:space="preserve">the infant is </w:t>
      </w:r>
      <w:r w:rsidRPr="00A37654">
        <w:t xml:space="preserve">unable to breastfeed but </w:t>
      </w:r>
      <w:r>
        <w:t xml:space="preserve">is </w:t>
      </w:r>
      <w:r w:rsidRPr="00A37654">
        <w:t xml:space="preserve">alert and can swallow, give </w:t>
      </w:r>
      <w:r>
        <w:t xml:space="preserve">the child </w:t>
      </w:r>
      <w:r w:rsidRPr="00A37654">
        <w:t>expressed breast</w:t>
      </w:r>
      <w:r>
        <w:t xml:space="preserve"> </w:t>
      </w:r>
      <w:r w:rsidRPr="00A37654">
        <w:t>milk during transportation</w:t>
      </w:r>
      <w:r>
        <w:t>.</w:t>
      </w:r>
    </w:p>
    <w:p w14:paraId="088301FA" w14:textId="77777777" w:rsidR="00A333DE" w:rsidRPr="00FC20E0" w:rsidRDefault="00A333DE" w:rsidP="00B540DE">
      <w:pPr>
        <w:pStyle w:val="Bullet1stLevel"/>
      </w:pPr>
      <w:r w:rsidRPr="00FC20E0">
        <w:t xml:space="preserve">The </w:t>
      </w:r>
      <w:r>
        <w:t>infant’s and</w:t>
      </w:r>
      <w:r w:rsidRPr="00FC20E0">
        <w:t xml:space="preserve"> child’s medical condition is </w:t>
      </w:r>
      <w:r>
        <w:t>assess</w:t>
      </w:r>
      <w:r w:rsidRPr="00FC20E0">
        <w:t>ed and life-saving treatment is started</w:t>
      </w:r>
      <w:r>
        <w:t xml:space="preserve"> as soon as possible, followed by the routine World Health Organisation (WHO) treatment protocols for severe acute malnutrition (SAM) with medical complications.</w:t>
      </w:r>
      <w:r w:rsidRPr="00FC20E0">
        <w:t xml:space="preserve"> </w:t>
      </w:r>
    </w:p>
    <w:p w14:paraId="24EF8726" w14:textId="77777777" w:rsidR="00A333DE" w:rsidRDefault="00A333DE" w:rsidP="00B540DE">
      <w:pPr>
        <w:pStyle w:val="Bullet1stLevel"/>
      </w:pPr>
      <w:r>
        <w:t>Health and nutrition information is</w:t>
      </w:r>
      <w:r w:rsidRPr="00FC20E0">
        <w:t xml:space="preserve"> recorded on the inpatient care treatment card: </w:t>
      </w:r>
      <w:r>
        <w:t xml:space="preserve">child information, </w:t>
      </w:r>
      <w:r w:rsidRPr="00FC20E0">
        <w:t>medical history,</w:t>
      </w:r>
      <w:r>
        <w:t xml:space="preserve"> physical examination,</w:t>
      </w:r>
      <w:r w:rsidRPr="00FC20E0">
        <w:t xml:space="preserve"> bilateral pitting oedema,</w:t>
      </w:r>
      <w:r>
        <w:t xml:space="preserve"> and anthropometry</w:t>
      </w:r>
      <w:r w:rsidRPr="00FC20E0">
        <w:t xml:space="preserve"> </w:t>
      </w:r>
      <w:r>
        <w:t>(mid-upper arm circumference [</w:t>
      </w:r>
      <w:r w:rsidRPr="00FC20E0">
        <w:t>MUAC</w:t>
      </w:r>
      <w:r>
        <w:t>]</w:t>
      </w:r>
      <w:r w:rsidRPr="00FC20E0">
        <w:t>, weight</w:t>
      </w:r>
      <w:r>
        <w:t>,</w:t>
      </w:r>
      <w:r w:rsidRPr="00FC20E0">
        <w:t xml:space="preserve"> and height</w:t>
      </w:r>
      <w:r>
        <w:t>/length), and assessment of feeding for infants under 6 months.</w:t>
      </w:r>
    </w:p>
    <w:p w14:paraId="1420808B" w14:textId="77777777" w:rsidR="00A333DE" w:rsidRDefault="00A333DE" w:rsidP="00B540DE">
      <w:pPr>
        <w:pStyle w:val="Bullet1stLevel"/>
      </w:pPr>
      <w:r>
        <w:t>A</w:t>
      </w:r>
      <w:r w:rsidRPr="00FC20E0">
        <w:t>dmission registra</w:t>
      </w:r>
      <w:r>
        <w:t>tion</w:t>
      </w:r>
      <w:r w:rsidRPr="00FC20E0">
        <w:t xml:space="preserve"> is completed using the registration number assigned by the referring outpatient care site if </w:t>
      </w:r>
      <w:r>
        <w:t xml:space="preserve">the </w:t>
      </w:r>
      <w:r w:rsidRPr="00FC20E0">
        <w:t>child was referred. If the inpatient care site has an existing system for registration numbers, arrangements should be made to also include the unique CMAM registration number obtained in outpatient care.</w:t>
      </w:r>
    </w:p>
    <w:p w14:paraId="3DF00FC4" w14:textId="77777777" w:rsidR="00A333DE" w:rsidRPr="00FC20E0" w:rsidRDefault="00A333DE" w:rsidP="00B540DE">
      <w:pPr>
        <w:pStyle w:val="Bullet1stLevel"/>
        <w:rPr>
          <w:b/>
        </w:rPr>
      </w:pPr>
      <w:r w:rsidRPr="00FC20E0">
        <w:t xml:space="preserve">The mother/caregiver </w:t>
      </w:r>
      <w:r>
        <w:t>will</w:t>
      </w:r>
      <w:r w:rsidRPr="00FC20E0">
        <w:t xml:space="preserve"> receive counselling,</w:t>
      </w:r>
      <w:r w:rsidRPr="00851EEF">
        <w:t xml:space="preserve"> </w:t>
      </w:r>
      <w:r>
        <w:t xml:space="preserve">including on the treatment of the infant or child, breastfeeding, good hygiene practices. </w:t>
      </w:r>
      <w:r w:rsidRPr="00FC20E0">
        <w:t>The</w:t>
      </w:r>
      <w:r>
        <w:t xml:space="preserve"> mother/caregiver </w:t>
      </w:r>
      <w:r w:rsidRPr="00FC20E0">
        <w:t>should be given soap for hand-washing and general hygiene</w:t>
      </w:r>
      <w:r>
        <w:t>, and food during their stay in inpatient care</w:t>
      </w:r>
      <w:r w:rsidRPr="00FC20E0">
        <w:t xml:space="preserve">.  </w:t>
      </w:r>
    </w:p>
    <w:p w14:paraId="3D999FAE" w14:textId="77777777" w:rsidR="00A333DE" w:rsidRPr="00FC20E0" w:rsidRDefault="00A333DE" w:rsidP="00E2132E">
      <w:pPr>
        <w:pStyle w:val="Heading2"/>
      </w:pPr>
      <w:r>
        <w:t xml:space="preserve">Admission Criteria for </w:t>
      </w:r>
      <w:r w:rsidRPr="00FC20E0">
        <w:t xml:space="preserve">Infants Under 6 Months </w:t>
      </w:r>
    </w:p>
    <w:p w14:paraId="498FA902" w14:textId="77777777" w:rsidR="00A333DE" w:rsidRDefault="00A333DE" w:rsidP="00E2132E">
      <w:pPr>
        <w:widowControl w:val="0"/>
        <w:shd w:val="clear" w:color="auto" w:fill="FFFFFF" w:themeFill="background1"/>
        <w:tabs>
          <w:tab w:val="left" w:pos="288"/>
        </w:tabs>
        <w:autoSpaceDE w:val="0"/>
        <w:autoSpaceDN w:val="0"/>
        <w:spacing w:after="120"/>
        <w:rPr>
          <w:rFonts w:cs="Tahoma"/>
          <w:b/>
          <w:szCs w:val="18"/>
        </w:rPr>
      </w:pPr>
      <w:r>
        <w:rPr>
          <w:rFonts w:cs="Tahoma"/>
          <w:b/>
          <w:szCs w:val="18"/>
        </w:rPr>
        <w:t xml:space="preserve">Nutritionally vulnerable </w:t>
      </w:r>
      <w:r w:rsidRPr="00FC061E">
        <w:rPr>
          <w:rFonts w:cs="Tahoma"/>
          <w:b/>
          <w:szCs w:val="18"/>
        </w:rPr>
        <w:t>with medical complications</w:t>
      </w:r>
      <w:r w:rsidRPr="00FC061E">
        <w:rPr>
          <w:rFonts w:cs="Tahoma"/>
          <w:szCs w:val="18"/>
        </w:rPr>
        <w:t xml:space="preserve"> </w:t>
      </w:r>
      <w:r>
        <w:rPr>
          <w:rFonts w:cs="Tahoma"/>
          <w:b/>
          <w:szCs w:val="18"/>
        </w:rPr>
        <w:t>(i.e., high nutritional risk)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5"/>
        <w:gridCol w:w="3628"/>
        <w:gridCol w:w="3117"/>
      </w:tblGrid>
      <w:tr w:rsidR="00E2132E" w14:paraId="5467B1C9" w14:textId="77777777" w:rsidTr="00AE4CBD">
        <w:trPr>
          <w:trHeight w:val="1962"/>
        </w:trPr>
        <w:tc>
          <w:tcPr>
            <w:tcW w:w="2605" w:type="dxa"/>
          </w:tcPr>
          <w:p w14:paraId="2753808E" w14:textId="77777777" w:rsidR="00E2132E" w:rsidRPr="000F5445" w:rsidRDefault="00E2132E" w:rsidP="00B540DE">
            <w:pPr>
              <w:pStyle w:val="Bullet1stLevel"/>
              <w:rPr>
                <w:rFonts w:eastAsia="Tahoma"/>
              </w:rPr>
            </w:pPr>
            <w:r>
              <w:t>U</w:t>
            </w:r>
            <w:r w:rsidRPr="000F5445">
              <w:t>nable to feed,</w:t>
            </w:r>
          </w:p>
          <w:p w14:paraId="49777E5C" w14:textId="77777777" w:rsidR="00E2132E" w:rsidRPr="000F5445" w:rsidRDefault="00E2132E" w:rsidP="00B540DE">
            <w:pPr>
              <w:pStyle w:val="Bullet1stLevel"/>
              <w:rPr>
                <w:rFonts w:eastAsia="Tahoma"/>
              </w:rPr>
            </w:pPr>
            <w:r>
              <w:t>I</w:t>
            </w:r>
            <w:r w:rsidRPr="000F5445">
              <w:t>ntractable vomiting</w:t>
            </w:r>
          </w:p>
          <w:p w14:paraId="083760CC" w14:textId="77777777" w:rsidR="00E2132E" w:rsidRPr="000F5445" w:rsidRDefault="00E2132E" w:rsidP="00B540DE">
            <w:pPr>
              <w:pStyle w:val="Bullet1stLevel"/>
              <w:rPr>
                <w:rFonts w:eastAsia="Tahoma"/>
              </w:rPr>
            </w:pPr>
            <w:r>
              <w:t>C</w:t>
            </w:r>
            <w:r w:rsidRPr="000F5445">
              <w:t>onvulsions</w:t>
            </w:r>
          </w:p>
          <w:p w14:paraId="4F892FA0" w14:textId="77777777" w:rsidR="00E2132E" w:rsidRPr="000F5445" w:rsidRDefault="00E2132E" w:rsidP="00B540DE">
            <w:pPr>
              <w:pStyle w:val="Bullet1stLevel"/>
              <w:rPr>
                <w:rFonts w:eastAsia="Tahoma"/>
              </w:rPr>
            </w:pPr>
            <w:r>
              <w:t>L</w:t>
            </w:r>
            <w:r w:rsidRPr="000F5445">
              <w:t>ethargy or not alert</w:t>
            </w:r>
          </w:p>
          <w:p w14:paraId="5CF4EBD5" w14:textId="77777777" w:rsidR="00E2132E" w:rsidRPr="000F5445" w:rsidRDefault="00E2132E" w:rsidP="00B540DE">
            <w:pPr>
              <w:pStyle w:val="Bullet1stLevel"/>
              <w:rPr>
                <w:rFonts w:eastAsia="Tahoma"/>
              </w:rPr>
            </w:pPr>
            <w:r>
              <w:t>U</w:t>
            </w:r>
            <w:r w:rsidRPr="000F5445">
              <w:t>nconscious</w:t>
            </w:r>
          </w:p>
          <w:p w14:paraId="3B083AFF" w14:textId="77777777" w:rsidR="00E2132E" w:rsidRDefault="00E2132E" w:rsidP="00E2132E">
            <w:pPr>
              <w:widowControl w:val="0"/>
              <w:tabs>
                <w:tab w:val="left" w:pos="288"/>
              </w:tabs>
              <w:autoSpaceDE w:val="0"/>
              <w:autoSpaceDN w:val="0"/>
              <w:spacing w:after="60"/>
              <w:jc w:val="left"/>
              <w:rPr>
                <w:rFonts w:eastAsia="Tahoma"/>
              </w:rPr>
            </w:pPr>
          </w:p>
        </w:tc>
        <w:tc>
          <w:tcPr>
            <w:tcW w:w="3628" w:type="dxa"/>
          </w:tcPr>
          <w:p w14:paraId="45CC22B3" w14:textId="77777777" w:rsidR="00E2132E" w:rsidRPr="000F5445" w:rsidRDefault="00E2132E" w:rsidP="00B540DE">
            <w:pPr>
              <w:pStyle w:val="Bullet1stLevel"/>
              <w:rPr>
                <w:rFonts w:eastAsia="Tahoma"/>
              </w:rPr>
            </w:pPr>
            <w:r>
              <w:t>L</w:t>
            </w:r>
            <w:r w:rsidRPr="000F5445">
              <w:t>ower respiratory tract infections (LRTIs)</w:t>
            </w:r>
          </w:p>
          <w:p w14:paraId="435C139B" w14:textId="77777777" w:rsidR="00E2132E" w:rsidRPr="000F5445" w:rsidRDefault="00E2132E" w:rsidP="00B540DE">
            <w:pPr>
              <w:pStyle w:val="Bullet1stLevel"/>
              <w:rPr>
                <w:rFonts w:eastAsia="Tahoma"/>
              </w:rPr>
            </w:pPr>
            <w:r>
              <w:t>H</w:t>
            </w:r>
            <w:r w:rsidRPr="000F5445">
              <w:t>igh fever (&gt; 39° C)</w:t>
            </w:r>
          </w:p>
          <w:p w14:paraId="3E68EE56" w14:textId="77777777" w:rsidR="00E2132E" w:rsidRPr="000F5445" w:rsidRDefault="00E2132E" w:rsidP="00B540DE">
            <w:pPr>
              <w:pStyle w:val="Bullet1stLevel"/>
              <w:rPr>
                <w:rFonts w:eastAsia="Tahoma"/>
              </w:rPr>
            </w:pPr>
            <w:r>
              <w:t>D</w:t>
            </w:r>
            <w:r w:rsidRPr="000F5445">
              <w:t>ehydration</w:t>
            </w:r>
          </w:p>
          <w:p w14:paraId="5A8C2897" w14:textId="77777777" w:rsidR="00E2132E" w:rsidRPr="00E2132E" w:rsidRDefault="00E2132E" w:rsidP="00B540DE">
            <w:pPr>
              <w:pStyle w:val="Bullet1stLevel"/>
              <w:rPr>
                <w:rFonts w:eastAsia="Tahoma"/>
              </w:rPr>
            </w:pPr>
            <w:r>
              <w:t>P</w:t>
            </w:r>
            <w:r w:rsidRPr="000F5445">
              <w:t>ersistent diarrhoea</w:t>
            </w:r>
          </w:p>
          <w:p w14:paraId="4DFE1068" w14:textId="77777777" w:rsidR="00E2132E" w:rsidRDefault="00E2132E" w:rsidP="00B540DE">
            <w:pPr>
              <w:pStyle w:val="Bullet1stLevel"/>
              <w:rPr>
                <w:rFonts w:eastAsia="Tahoma"/>
              </w:rPr>
            </w:pPr>
            <w:r>
              <w:t>S</w:t>
            </w:r>
            <w:r w:rsidRPr="000F5445">
              <w:t>evere anaemia</w:t>
            </w:r>
          </w:p>
        </w:tc>
        <w:tc>
          <w:tcPr>
            <w:tcW w:w="3117" w:type="dxa"/>
          </w:tcPr>
          <w:p w14:paraId="26C840AC" w14:textId="77777777" w:rsidR="00E2132E" w:rsidRPr="000F5445" w:rsidRDefault="00E2132E" w:rsidP="00B540DE">
            <w:pPr>
              <w:pStyle w:val="Bullet1stLevel"/>
              <w:rPr>
                <w:rFonts w:eastAsia="Tahoma"/>
              </w:rPr>
            </w:pPr>
            <w:r>
              <w:t>H</w:t>
            </w:r>
            <w:r w:rsidRPr="000F5445">
              <w:t>ypoglycaemia</w:t>
            </w:r>
          </w:p>
          <w:p w14:paraId="6B65C69F" w14:textId="77777777" w:rsidR="00E2132E" w:rsidRPr="000F5445" w:rsidRDefault="00E2132E" w:rsidP="00B540DE">
            <w:pPr>
              <w:pStyle w:val="Bullet1stLevel"/>
              <w:rPr>
                <w:rFonts w:eastAsia="Tahoma"/>
              </w:rPr>
            </w:pPr>
            <w:r>
              <w:t>H</w:t>
            </w:r>
            <w:r w:rsidRPr="000F5445">
              <w:t xml:space="preserve">ypothermia (&lt; 35° C) </w:t>
            </w:r>
          </w:p>
          <w:p w14:paraId="3A81AE2F" w14:textId="77777777" w:rsidR="00E2132E" w:rsidRPr="000F5445" w:rsidRDefault="00E2132E" w:rsidP="00B540DE">
            <w:pPr>
              <w:pStyle w:val="Bullet1stLevel"/>
              <w:rPr>
                <w:rFonts w:eastAsia="Tahoma"/>
              </w:rPr>
            </w:pPr>
            <w:r>
              <w:t>E</w:t>
            </w:r>
            <w:r w:rsidRPr="001603FD">
              <w:t xml:space="preserve">ye signs of </w:t>
            </w:r>
            <w:r>
              <w:t>v</w:t>
            </w:r>
            <w:r w:rsidRPr="001603FD">
              <w:t>itamin A deficiency</w:t>
            </w:r>
          </w:p>
          <w:p w14:paraId="1C04149F" w14:textId="77777777" w:rsidR="00E2132E" w:rsidRPr="000F5445" w:rsidRDefault="00E2132E" w:rsidP="00B540DE">
            <w:pPr>
              <w:pStyle w:val="Bullet1stLevel"/>
              <w:rPr>
                <w:rFonts w:eastAsia="Tahoma"/>
              </w:rPr>
            </w:pPr>
            <w:r>
              <w:t>S</w:t>
            </w:r>
            <w:r w:rsidRPr="001603FD">
              <w:t>kin lesion</w:t>
            </w:r>
            <w:r>
              <w:t>s</w:t>
            </w:r>
          </w:p>
          <w:p w14:paraId="6397DF8B" w14:textId="77777777" w:rsidR="00E2132E" w:rsidRDefault="00E2132E" w:rsidP="00E2132E">
            <w:pPr>
              <w:widowControl w:val="0"/>
              <w:tabs>
                <w:tab w:val="left" w:pos="288"/>
              </w:tabs>
              <w:autoSpaceDE w:val="0"/>
              <w:autoSpaceDN w:val="0"/>
              <w:spacing w:after="60"/>
              <w:jc w:val="left"/>
              <w:rPr>
                <w:rFonts w:eastAsia="Tahoma"/>
              </w:rPr>
            </w:pPr>
          </w:p>
        </w:tc>
      </w:tr>
    </w:tbl>
    <w:p w14:paraId="291C4124" w14:textId="77777777" w:rsidR="00A333DE" w:rsidRDefault="00A333DE" w:rsidP="00AE4CBD">
      <w:pPr>
        <w:widowControl w:val="0"/>
        <w:shd w:val="clear" w:color="auto" w:fill="FFFFFF" w:themeFill="background1"/>
        <w:autoSpaceDE w:val="0"/>
        <w:autoSpaceDN w:val="0"/>
        <w:spacing w:after="120"/>
      </w:pPr>
      <w:r>
        <w:t xml:space="preserve">With any of the following additional complications: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5"/>
        <w:gridCol w:w="3628"/>
        <w:gridCol w:w="3117"/>
      </w:tblGrid>
      <w:tr w:rsidR="00E2132E" w14:paraId="29200D5D" w14:textId="77777777" w:rsidTr="00E2132E">
        <w:tc>
          <w:tcPr>
            <w:tcW w:w="2605" w:type="dxa"/>
          </w:tcPr>
          <w:p w14:paraId="3BFBC2BE" w14:textId="77777777" w:rsidR="00E2132E" w:rsidRPr="000F4000" w:rsidRDefault="00E2132E" w:rsidP="00B540DE">
            <w:pPr>
              <w:pStyle w:val="Bullet1stLevel"/>
              <w:rPr>
                <w:rFonts w:eastAsia="Tahoma"/>
              </w:rPr>
            </w:pPr>
            <w:r w:rsidRPr="000F4000">
              <w:rPr>
                <w:rFonts w:eastAsia="Tahoma"/>
              </w:rPr>
              <w:t>Cleft lip or palate</w:t>
            </w:r>
          </w:p>
          <w:p w14:paraId="446AC37F" w14:textId="77777777" w:rsidR="00E2132E" w:rsidRPr="000F4000" w:rsidRDefault="00E2132E" w:rsidP="00B540DE">
            <w:pPr>
              <w:pStyle w:val="Bullet1stLevel"/>
              <w:rPr>
                <w:rFonts w:eastAsia="Tahoma"/>
              </w:rPr>
            </w:pPr>
            <w:r w:rsidRPr="000F4000">
              <w:rPr>
                <w:rFonts w:eastAsia="Tahoma"/>
              </w:rPr>
              <w:t>Abnormal tone or posture</w:t>
            </w:r>
          </w:p>
          <w:p w14:paraId="4EDABC1F" w14:textId="77777777" w:rsidR="00E2132E" w:rsidRPr="000F4000" w:rsidRDefault="00E2132E" w:rsidP="00B540DE">
            <w:pPr>
              <w:pStyle w:val="Bullet1stLevel"/>
              <w:rPr>
                <w:rFonts w:eastAsia="Tahoma"/>
              </w:rPr>
            </w:pPr>
            <w:r w:rsidRPr="000F4000">
              <w:rPr>
                <w:rFonts w:eastAsia="Tahoma"/>
              </w:rPr>
              <w:t>Excessively open or clenched jaw</w:t>
            </w:r>
          </w:p>
          <w:p w14:paraId="386FDB10" w14:textId="77777777" w:rsidR="00E2132E" w:rsidRDefault="00E2132E" w:rsidP="00AE4CBD">
            <w:pPr>
              <w:widowControl w:val="0"/>
              <w:tabs>
                <w:tab w:val="left" w:pos="288"/>
              </w:tabs>
              <w:autoSpaceDE w:val="0"/>
              <w:autoSpaceDN w:val="0"/>
              <w:spacing w:after="60"/>
              <w:jc w:val="left"/>
              <w:rPr>
                <w:rFonts w:eastAsia="Tahoma"/>
              </w:rPr>
            </w:pPr>
          </w:p>
        </w:tc>
        <w:tc>
          <w:tcPr>
            <w:tcW w:w="3628" w:type="dxa"/>
          </w:tcPr>
          <w:p w14:paraId="3633BA92" w14:textId="77777777" w:rsidR="00AE4CBD" w:rsidRPr="000F4000" w:rsidRDefault="00AE4CBD" w:rsidP="00B540DE">
            <w:pPr>
              <w:pStyle w:val="Bullet1stLevel"/>
              <w:rPr>
                <w:rFonts w:eastAsia="Tahoma"/>
              </w:rPr>
            </w:pPr>
            <w:r w:rsidRPr="000F4000">
              <w:rPr>
                <w:rFonts w:eastAsia="Tahoma"/>
              </w:rPr>
              <w:t>Unable to support head or control</w:t>
            </w:r>
            <w:r>
              <w:rPr>
                <w:rFonts w:eastAsia="Tahoma"/>
              </w:rPr>
              <w:t xml:space="preserve"> trunk</w:t>
            </w:r>
          </w:p>
          <w:p w14:paraId="798950FF" w14:textId="77777777" w:rsidR="00AE4CBD" w:rsidRPr="000F4000" w:rsidRDefault="00AE4CBD" w:rsidP="00B540DE">
            <w:pPr>
              <w:pStyle w:val="Bullet1stLevel"/>
              <w:rPr>
                <w:rFonts w:eastAsia="Tahoma"/>
              </w:rPr>
            </w:pPr>
            <w:r w:rsidRPr="000F4000">
              <w:rPr>
                <w:rFonts w:eastAsia="Tahoma"/>
              </w:rPr>
              <w:t>When held</w:t>
            </w:r>
            <w:r>
              <w:rPr>
                <w:rFonts w:eastAsia="Tahoma"/>
              </w:rPr>
              <w:t>,</w:t>
            </w:r>
            <w:r w:rsidRPr="000F4000">
              <w:rPr>
                <w:rFonts w:eastAsia="Tahoma"/>
              </w:rPr>
              <w:t xml:space="preserve"> infant’s arms and legs fall to the sides</w:t>
            </w:r>
          </w:p>
          <w:p w14:paraId="23F53E4D" w14:textId="77777777" w:rsidR="00E2132E" w:rsidRDefault="00AE4CBD" w:rsidP="00B540DE">
            <w:pPr>
              <w:pStyle w:val="Bullet1stLevel"/>
              <w:rPr>
                <w:rFonts w:eastAsia="Tahoma"/>
              </w:rPr>
            </w:pPr>
            <w:r w:rsidRPr="000F4000">
              <w:rPr>
                <w:rFonts w:eastAsia="Tahoma"/>
              </w:rPr>
              <w:t>Infant’s body still, hard to move</w:t>
            </w:r>
          </w:p>
        </w:tc>
        <w:tc>
          <w:tcPr>
            <w:tcW w:w="3117" w:type="dxa"/>
          </w:tcPr>
          <w:p w14:paraId="1263C699" w14:textId="77777777" w:rsidR="00AE4CBD" w:rsidRDefault="00AE4CBD" w:rsidP="00B540DE">
            <w:pPr>
              <w:pStyle w:val="Bullet1stLevel"/>
              <w:rPr>
                <w:rFonts w:eastAsia="Tahoma"/>
              </w:rPr>
            </w:pPr>
            <w:r w:rsidRPr="000F4000">
              <w:rPr>
                <w:rFonts w:eastAsia="Tahoma"/>
              </w:rPr>
              <w:t>Not willing or able to suckle at the breast or feed by cup or bottle</w:t>
            </w:r>
          </w:p>
          <w:p w14:paraId="18C69F05" w14:textId="77777777" w:rsidR="00AE4CBD" w:rsidRPr="007D5485" w:rsidRDefault="00AE4CBD" w:rsidP="00B540DE">
            <w:pPr>
              <w:pStyle w:val="Bullet1stLevel"/>
              <w:rPr>
                <w:rFonts w:eastAsia="Tahoma"/>
              </w:rPr>
            </w:pPr>
            <w:r w:rsidRPr="000B4C27">
              <w:rPr>
                <w:rFonts w:eastAsia="Tahoma"/>
              </w:rPr>
              <w:t>Coughing and eye tearing (signs of unsafe swallowing) while feeding</w:t>
            </w:r>
          </w:p>
          <w:p w14:paraId="16CF4894" w14:textId="77777777" w:rsidR="00E2132E" w:rsidRDefault="00E2132E" w:rsidP="00AE4CBD">
            <w:pPr>
              <w:widowControl w:val="0"/>
              <w:tabs>
                <w:tab w:val="left" w:pos="288"/>
              </w:tabs>
              <w:autoSpaceDE w:val="0"/>
              <w:autoSpaceDN w:val="0"/>
              <w:spacing w:after="60"/>
              <w:jc w:val="left"/>
              <w:rPr>
                <w:rFonts w:eastAsia="Tahoma"/>
              </w:rPr>
            </w:pPr>
          </w:p>
        </w:tc>
      </w:tr>
    </w:tbl>
    <w:p w14:paraId="4DAD7A15" w14:textId="77777777" w:rsidR="00E2132E" w:rsidRDefault="00E2132E" w:rsidP="00417779">
      <w:pPr>
        <w:widowControl w:val="0"/>
        <w:shd w:val="clear" w:color="auto" w:fill="FFFFFF" w:themeFill="background1"/>
        <w:autoSpaceDE w:val="0"/>
        <w:autoSpaceDN w:val="0"/>
      </w:pPr>
    </w:p>
    <w:p w14:paraId="1331548B" w14:textId="77777777" w:rsidR="00E2132E" w:rsidRPr="000F5445" w:rsidRDefault="00E2132E" w:rsidP="00417779">
      <w:pPr>
        <w:widowControl w:val="0"/>
        <w:shd w:val="clear" w:color="auto" w:fill="FFFFFF" w:themeFill="background1"/>
        <w:autoSpaceDE w:val="0"/>
        <w:autoSpaceDN w:val="0"/>
        <w:rPr>
          <w:rFonts w:eastAsia="Tahoma"/>
        </w:rPr>
      </w:pPr>
    </w:p>
    <w:p w14:paraId="668514F6" w14:textId="77777777" w:rsidR="00A333DE" w:rsidRPr="004D0B88" w:rsidRDefault="00A333DE" w:rsidP="00417779">
      <w:pPr>
        <w:rPr>
          <w:rFonts w:cs="Tahoma"/>
          <w:szCs w:val="18"/>
          <w:lang w:val="en-IE"/>
        </w:rPr>
      </w:pPr>
      <w:r w:rsidRPr="004D0B88">
        <w:rPr>
          <w:rFonts w:cs="Tahoma"/>
          <w:b/>
          <w:szCs w:val="18"/>
          <w:lang w:val="en-IE"/>
        </w:rPr>
        <w:t>Bilateral pitting oedema</w:t>
      </w:r>
      <w:r>
        <w:rPr>
          <w:rFonts w:cs="Tahoma"/>
          <w:szCs w:val="18"/>
          <w:lang w:val="en-IE"/>
        </w:rPr>
        <w:t xml:space="preserve">: Infants under 6 months of age should be referred for inpatient care if they have any grade of bilateral pitting oedema (+, ++, or +++). Bilateral pitting oedema is normally rare in infants, therefore further investigations should be done.  </w:t>
      </w:r>
    </w:p>
    <w:p w14:paraId="1A82119D" w14:textId="77777777" w:rsidR="00A333DE" w:rsidRDefault="00A333DE" w:rsidP="00417779">
      <w:pPr>
        <w:pStyle w:val="ListParagraph"/>
        <w:rPr>
          <w:rFonts w:cs="Tahoma"/>
          <w:szCs w:val="18"/>
        </w:rPr>
      </w:pPr>
    </w:p>
    <w:p w14:paraId="0AEA6B43" w14:textId="77777777" w:rsidR="00A333DE" w:rsidRPr="007D5485" w:rsidRDefault="00A333DE" w:rsidP="00417779">
      <w:pPr>
        <w:rPr>
          <w:rFonts w:cs="Tahoma"/>
          <w:szCs w:val="18"/>
          <w:lang w:val="en-IE"/>
        </w:rPr>
      </w:pPr>
      <w:r w:rsidRPr="004D0B88">
        <w:rPr>
          <w:rFonts w:cs="Tahoma"/>
          <w:b/>
          <w:szCs w:val="18"/>
        </w:rPr>
        <w:t>Other conditions requiring inpatient care</w:t>
      </w:r>
      <w:r>
        <w:rPr>
          <w:rFonts w:cs="Tahoma"/>
          <w:szCs w:val="18"/>
        </w:rPr>
        <w:t>: Infant has r</w:t>
      </w:r>
      <w:r w:rsidRPr="004D0B88">
        <w:rPr>
          <w:rFonts w:cs="Tahoma"/>
          <w:szCs w:val="18"/>
        </w:rPr>
        <w:t xml:space="preserve">ecent </w:t>
      </w:r>
      <w:r>
        <w:rPr>
          <w:rFonts w:cs="Tahoma"/>
          <w:szCs w:val="18"/>
        </w:rPr>
        <w:t xml:space="preserve">severe </w:t>
      </w:r>
      <w:r w:rsidRPr="004D0B88">
        <w:rPr>
          <w:rFonts w:cs="Tahoma"/>
          <w:szCs w:val="18"/>
        </w:rPr>
        <w:t xml:space="preserve">weight loss </w:t>
      </w:r>
      <w:r>
        <w:rPr>
          <w:rFonts w:cs="Tahoma"/>
          <w:szCs w:val="18"/>
        </w:rPr>
        <w:t xml:space="preserve">(within 1 week) </w:t>
      </w:r>
      <w:r w:rsidRPr="004D0B88">
        <w:rPr>
          <w:rFonts w:cs="Tahoma"/>
          <w:szCs w:val="18"/>
        </w:rPr>
        <w:t xml:space="preserve">or </w:t>
      </w:r>
      <w:r>
        <w:rPr>
          <w:rFonts w:cs="Tahoma"/>
          <w:szCs w:val="18"/>
        </w:rPr>
        <w:t xml:space="preserve">prolonged </w:t>
      </w:r>
      <w:r w:rsidRPr="004D0B88">
        <w:rPr>
          <w:rFonts w:cs="Tahoma"/>
          <w:szCs w:val="18"/>
        </w:rPr>
        <w:t>failure</w:t>
      </w:r>
      <w:r>
        <w:rPr>
          <w:rFonts w:cs="Tahoma"/>
          <w:szCs w:val="18"/>
        </w:rPr>
        <w:t xml:space="preserve"> to gain weight (weeks, months), sharp drop </w:t>
      </w:r>
      <w:r w:rsidRPr="009A25D3">
        <w:rPr>
          <w:rFonts w:cs="Tahoma"/>
          <w:szCs w:val="14"/>
          <w:lang w:val="en-IE" w:eastAsia="en-IE"/>
        </w:rPr>
        <w:t>across the infant’s growth line</w:t>
      </w:r>
      <w:r>
        <w:rPr>
          <w:rFonts w:cs="Tahoma"/>
        </w:rPr>
        <w:t xml:space="preserve">. Inpatient care also is required if the mother has severe depression, severe anaemia, is not pregnant and has bilateral pitting oedema, or is severely underweight. </w:t>
      </w:r>
    </w:p>
    <w:p w14:paraId="5E2197CB" w14:textId="77777777" w:rsidR="00A333DE" w:rsidRPr="009C0806" w:rsidRDefault="00A333DE" w:rsidP="00417779">
      <w:pPr>
        <w:pStyle w:val="ListParagraph"/>
        <w:rPr>
          <w:lang w:val="en-IE"/>
        </w:rPr>
      </w:pPr>
    </w:p>
    <w:p w14:paraId="49C93843" w14:textId="77777777" w:rsidR="00A333DE" w:rsidRPr="007D5485" w:rsidRDefault="00A333DE" w:rsidP="00417779">
      <w:r w:rsidRPr="003B3315">
        <w:rPr>
          <w:b/>
        </w:rPr>
        <w:t>Note</w:t>
      </w:r>
      <w:r>
        <w:rPr>
          <w:b/>
        </w:rPr>
        <w:t xml:space="preserve"> on the use of MUAC and weight-for-age (WFA)</w:t>
      </w:r>
      <w:r w:rsidRPr="003B3315">
        <w:rPr>
          <w:b/>
        </w:rPr>
        <w:t>:</w:t>
      </w:r>
      <w:r>
        <w:rPr>
          <w:b/>
        </w:rPr>
        <w:t xml:space="preserve"> </w:t>
      </w:r>
    </w:p>
    <w:p w14:paraId="4780434C" w14:textId="77777777" w:rsidR="00A333DE" w:rsidRDefault="00A333DE" w:rsidP="00B540DE">
      <w:pPr>
        <w:pStyle w:val="Bullet1stLevel"/>
      </w:pPr>
      <w:r w:rsidRPr="007D5485">
        <w:t xml:space="preserve">There is recent growing evidence on the use of MUAC to identify nutrition vulnerability in infants under 6 months. However, a classification cutoff for this age group has not yet been established. </w:t>
      </w:r>
      <w:r w:rsidRPr="00455537">
        <w:t>Countries and programmes are encouraged to collect MUAC data for infants under 6 months to help build the evidence base for cutoffs and case management.</w:t>
      </w:r>
    </w:p>
    <w:p w14:paraId="1EA29619" w14:textId="77777777" w:rsidR="00A333DE" w:rsidRDefault="00A333DE" w:rsidP="00B540DE">
      <w:pPr>
        <w:pStyle w:val="Bullet1stLevel"/>
      </w:pPr>
      <w:r w:rsidRPr="007D5485">
        <w:rPr>
          <w:rFonts w:cs="Calibri"/>
        </w:rPr>
        <w:t xml:space="preserve">A </w:t>
      </w:r>
      <w:r w:rsidRPr="007D5485">
        <w:t>recent review has shown that WFA can help identify underweight infants who are nutritionally vulnerable and at higher risk of mortality</w:t>
      </w:r>
      <w:r w:rsidRPr="007D5485">
        <w:rPr>
          <w:rStyle w:val="FootnoteReference"/>
          <w:szCs w:val="18"/>
        </w:rPr>
        <w:footnoteReference w:id="36"/>
      </w:r>
      <w:r w:rsidRPr="007D5485">
        <w:t>. WFA is therefore used as a criterion for enrolment of nutritionally vulnerable infants under 6 months</w:t>
      </w:r>
      <w:r w:rsidRPr="007D5485">
        <w:rPr>
          <w:rFonts w:cs="Calibri"/>
        </w:rPr>
        <w:t>.  A cutoff of WFA &lt;-2 is used for consistency with WFL cutoffs</w:t>
      </w:r>
      <w:r>
        <w:rPr>
          <w:rFonts w:cs="Calibri"/>
        </w:rPr>
        <w:t>.</w:t>
      </w:r>
      <w:r w:rsidRPr="00544A8A">
        <w:rPr>
          <w:rFonts w:cs="Tahoma"/>
        </w:rPr>
        <w:t xml:space="preserve">  </w:t>
      </w:r>
    </w:p>
    <w:p w14:paraId="5E650E9A" w14:textId="77777777" w:rsidR="00A333DE" w:rsidRDefault="00A333DE" w:rsidP="00AE4CBD">
      <w:pPr>
        <w:pStyle w:val="Heading2"/>
      </w:pPr>
      <w:r>
        <w:t xml:space="preserve">Admission Criteria for </w:t>
      </w:r>
      <w:r w:rsidRPr="00FC20E0">
        <w:t>Children 6</w:t>
      </w:r>
      <w:r>
        <w:t>–</w:t>
      </w:r>
      <w:r w:rsidRPr="00FC20E0">
        <w:t>59 Months</w:t>
      </w:r>
    </w:p>
    <w:p w14:paraId="65EE1BC2" w14:textId="77777777" w:rsidR="00A333DE" w:rsidRPr="009D1109" w:rsidRDefault="00A333DE" w:rsidP="00B540DE">
      <w:pPr>
        <w:pStyle w:val="Bullet1stLevel"/>
      </w:pPr>
      <w:r>
        <w:rPr>
          <w:b/>
        </w:rPr>
        <w:t>Anorexia or n</w:t>
      </w:r>
      <w:r w:rsidRPr="004A005A">
        <w:rPr>
          <w:b/>
        </w:rPr>
        <w:t>o appetite</w:t>
      </w:r>
      <w:r w:rsidRPr="009D1109">
        <w:t>: Lack of appetite is a key indicator of the need to refer a child to inpatient care. Poor appetite is demonstrated by continued refusal to eat ready-to-use therapeutic food (RUTF, appetite test) and might be the result of poor liver and/or gut function due to SAM. Occasionally, some mothers/caregivers might try to force-feed their children RUTF because they would rather stay in outpatient care than go to inpatient care. Observation is needed to make sure this is not the case.</w:t>
      </w:r>
    </w:p>
    <w:p w14:paraId="7AABDE4E" w14:textId="77777777" w:rsidR="00A333DE" w:rsidRPr="009D1109" w:rsidRDefault="00A333DE" w:rsidP="00B540DE">
      <w:pPr>
        <w:pStyle w:val="Bullet1stLevel"/>
      </w:pPr>
      <w:r w:rsidRPr="004A005A">
        <w:rPr>
          <w:b/>
        </w:rPr>
        <w:t>Bilateral pitting oedema</w:t>
      </w:r>
      <w:r w:rsidRPr="009D1109">
        <w:t>: Children with bilateral pitting oedema +++ have an increased mortality risk and must be referred to inpatient care.</w:t>
      </w:r>
    </w:p>
    <w:p w14:paraId="2E7C47B4" w14:textId="77777777" w:rsidR="00A333DE" w:rsidRPr="009D1109" w:rsidRDefault="00A333DE" w:rsidP="00B540DE">
      <w:pPr>
        <w:pStyle w:val="Bullet1stLevel"/>
      </w:pPr>
      <w:r w:rsidRPr="004A005A">
        <w:rPr>
          <w:b/>
        </w:rPr>
        <w:t>Marasmic kwashiorkor:</w:t>
      </w:r>
      <w:r w:rsidRPr="009D1109">
        <w:t xml:space="preserve"> Children with bilateral pitting oedema AND severe wasting (MUAC &lt; </w:t>
      </w:r>
      <w:r>
        <w:t>115</w:t>
      </w:r>
      <w:r w:rsidRPr="009D1109">
        <w:t xml:space="preserve"> mm or weight-for-height [WFH]</w:t>
      </w:r>
      <w:r>
        <w:t>/</w:t>
      </w:r>
      <w:r w:rsidRPr="00A86645">
        <w:t xml:space="preserve"> </w:t>
      </w:r>
      <w:r>
        <w:t>weight-for-length</w:t>
      </w:r>
      <w:r w:rsidRPr="009D1109">
        <w:t xml:space="preserve"> [WF</w:t>
      </w:r>
      <w:r>
        <w:t>L</w:t>
      </w:r>
      <w:r w:rsidRPr="009D1109">
        <w:t>] &lt; -3 z-score) must be referred to inpatient care. These children are at an increased risk of mortality and require careful treatment.</w:t>
      </w:r>
    </w:p>
    <w:p w14:paraId="70D7977C" w14:textId="77777777" w:rsidR="00A333DE" w:rsidRPr="009D1109" w:rsidRDefault="00A333DE" w:rsidP="00B540DE">
      <w:pPr>
        <w:pStyle w:val="Bullet1stLevel"/>
      </w:pPr>
      <w:r w:rsidRPr="00417779">
        <w:rPr>
          <w:b/>
        </w:rPr>
        <w:t>SAM with medical complications</w:t>
      </w:r>
      <w:r w:rsidRPr="00417779">
        <w:t xml:space="preserve">: Anorexia or no appetite </w:t>
      </w:r>
      <w:r w:rsidRPr="00417779">
        <w:rPr>
          <w:sz w:val="18"/>
        </w:rPr>
        <w:t>(also mentioned above)</w:t>
      </w:r>
      <w:r w:rsidRPr="00417779">
        <w:t>, intractable vomiting, convulsions, lethargy or not alert, unconscious, lower respiratory tract infections (LRTIs), high fever (&gt; 39° C), dehydration, persistent diarrhoea, severe anaemia, hypoglycaemia, hypothermia (&lt; 35° C)</w:t>
      </w:r>
      <w:r>
        <w:t>, e</w:t>
      </w:r>
      <w:r w:rsidRPr="001603FD">
        <w:t xml:space="preserve">ye signs of </w:t>
      </w:r>
      <w:r>
        <w:t>v</w:t>
      </w:r>
      <w:r w:rsidRPr="001603FD">
        <w:t>itamin A deficiency</w:t>
      </w:r>
      <w:r>
        <w:t xml:space="preserve"> and s</w:t>
      </w:r>
      <w:r w:rsidRPr="001603FD">
        <w:t>kin lesion</w:t>
      </w:r>
      <w:r>
        <w:t>s</w:t>
      </w:r>
      <w:r w:rsidRPr="00417779">
        <w:t>.</w:t>
      </w:r>
      <w:r w:rsidRPr="00417779">
        <w:br/>
      </w:r>
      <w:r w:rsidRPr="009D1109">
        <w:t xml:space="preserve">Other medical conditions that require inpatient care include: </w:t>
      </w:r>
      <w:r>
        <w:t>C</w:t>
      </w:r>
      <w:r w:rsidRPr="009D1109">
        <w:t>hildren with SAM in outpatient care with weight loss (3 weeks) or static weight (5 weeks), following the outpatient care action protocol.</w:t>
      </w:r>
    </w:p>
    <w:p w14:paraId="19DB5ABF" w14:textId="77777777" w:rsidR="00AE4CBD" w:rsidRDefault="00A333DE" w:rsidP="00B540DE">
      <w:pPr>
        <w:pStyle w:val="Bullet1stLevel"/>
      </w:pPr>
      <w:r w:rsidRPr="00AE4CBD">
        <w:rPr>
          <w:b/>
        </w:rPr>
        <w:t>Other medical conditions that need referral to tertiary care</w:t>
      </w:r>
      <w:r w:rsidRPr="00FC20E0">
        <w:t xml:space="preserve">: Underlying acute medical complications might require specialised diagnosis and treatment. These cases should be referred to the appropriate service at the hospital. The children should be referred while continuing their treatment for SAM (including </w:t>
      </w:r>
      <w:r>
        <w:t xml:space="preserve">receiving </w:t>
      </w:r>
      <w:r w:rsidRPr="00FC20E0">
        <w:t xml:space="preserve">the therapeutic food) and should return to inpatient care or outpatient care for continued SAM treatment </w:t>
      </w:r>
      <w:r>
        <w:t>as soon as</w:t>
      </w:r>
      <w:r w:rsidRPr="00FC20E0">
        <w:t xml:space="preserve"> their treatment for the other medical complications is completed. </w:t>
      </w:r>
    </w:p>
    <w:p w14:paraId="0F351E0B" w14:textId="77777777" w:rsidR="00A333DE" w:rsidRPr="00373BC1" w:rsidRDefault="00A333DE" w:rsidP="00B540DE">
      <w:pPr>
        <w:pStyle w:val="Bullet1stLevel"/>
      </w:pPr>
      <w:r w:rsidRPr="00AE4CBD">
        <w:rPr>
          <w:b/>
        </w:rPr>
        <w:t>Choice:</w:t>
      </w:r>
      <w:r w:rsidRPr="00FC20E0">
        <w:t xml:space="preserve"> Some mothers/caregivers might prefer inpatient care to outpatient care. This choice is a right and should be respected. </w:t>
      </w:r>
      <w:r>
        <w:t>However, practice has shown that i</w:t>
      </w:r>
      <w:r w:rsidRPr="00FC20E0">
        <w:t>t is more common for mothers/caregivers to refuse referral from outpatient care to inpatient care.</w:t>
      </w:r>
    </w:p>
    <w:p w14:paraId="03CE3882" w14:textId="77777777" w:rsidR="00A333DE" w:rsidRPr="00373BC1" w:rsidRDefault="00A333DE" w:rsidP="00B540DE">
      <w:pPr>
        <w:pStyle w:val="Bullet1stLevel"/>
      </w:pPr>
      <w:r w:rsidRPr="004A005A">
        <w:rPr>
          <w:b/>
          <w:color w:val="000000"/>
        </w:rPr>
        <w:t>HIV-positive children:</w:t>
      </w:r>
      <w:r w:rsidRPr="00FC20E0">
        <w:rPr>
          <w:color w:val="000000"/>
        </w:rPr>
        <w:t xml:space="preserve"> </w:t>
      </w:r>
      <w:r w:rsidRPr="00373BC1">
        <w:t xml:space="preserve">Treatment of HIV-infected children with </w:t>
      </w:r>
      <w:r>
        <w:t>SAM</w:t>
      </w:r>
      <w:r w:rsidRPr="00373BC1">
        <w:t xml:space="preserve"> should follow national HIV protocols. In high prevalence areas, universal testing of children with acute malnutrition should be encouraged if HIV status is unknown. If a child is failing to respond to </w:t>
      </w:r>
      <w:r>
        <w:t>SAM treatment</w:t>
      </w:r>
      <w:r w:rsidRPr="00373BC1">
        <w:t xml:space="preserve"> and HIV status is unknown, it is important</w:t>
      </w:r>
      <w:r w:rsidRPr="004A005A">
        <w:t xml:space="preserve"> that the </w:t>
      </w:r>
      <w:r w:rsidRPr="00373BC1">
        <w:t xml:space="preserve">child </w:t>
      </w:r>
      <w:r>
        <w:t>be</w:t>
      </w:r>
      <w:r w:rsidRPr="00373BC1">
        <w:t xml:space="preserve"> tested for HIV as part of routine treatment. </w:t>
      </w:r>
      <w:r w:rsidRPr="008D5422">
        <w:t xml:space="preserve">The 2013 WHO updates on management of SAM in infants and children make the following recommendations for HIV-infected </w:t>
      </w:r>
      <w:r>
        <w:t>children:</w:t>
      </w:r>
    </w:p>
    <w:p w14:paraId="195A82A9" w14:textId="77777777" w:rsidR="00A333DE" w:rsidRPr="00373BC1" w:rsidRDefault="00A333DE" w:rsidP="00B540DE">
      <w:pPr>
        <w:pStyle w:val="Bullet-2ndLevel"/>
      </w:pPr>
      <w:r w:rsidRPr="00373BC1">
        <w:t xml:space="preserve">Children with SAM </w:t>
      </w:r>
      <w:r w:rsidRPr="004A005A">
        <w:t>who are HIV-</w:t>
      </w:r>
      <w:r w:rsidRPr="00373BC1">
        <w:t xml:space="preserve">infected and qualify for </w:t>
      </w:r>
      <w:r>
        <w:t>antiretroviral therapy (</w:t>
      </w:r>
      <w:r w:rsidRPr="00373BC1">
        <w:t>ART</w:t>
      </w:r>
      <w:r>
        <w:t>)</w:t>
      </w:r>
      <w:r w:rsidRPr="00373BC1">
        <w:t xml:space="preserve"> should be started on treatment as soon as possible after stabilization.  </w:t>
      </w:r>
    </w:p>
    <w:p w14:paraId="4053400C" w14:textId="77777777" w:rsidR="00A333DE" w:rsidRPr="00373BC1" w:rsidRDefault="00A333DE" w:rsidP="00B540DE">
      <w:pPr>
        <w:pStyle w:val="Bullet-2ndLevel"/>
      </w:pPr>
      <w:r w:rsidRPr="00373BC1">
        <w:t>HIV-infected children with SAM should be given the same ART treatment regimens, in the same doses, as children with HIV who do not</w:t>
      </w:r>
      <w:r w:rsidRPr="004A005A">
        <w:t xml:space="preserve"> have </w:t>
      </w:r>
      <w:r w:rsidRPr="00373BC1">
        <w:t xml:space="preserve">SAM. </w:t>
      </w:r>
    </w:p>
    <w:p w14:paraId="54CCDE1B" w14:textId="77777777" w:rsidR="00A333DE" w:rsidRPr="00373BC1" w:rsidRDefault="00A333DE" w:rsidP="00B540DE">
      <w:pPr>
        <w:pStyle w:val="Bullet-2ndLevel"/>
      </w:pPr>
      <w:r w:rsidRPr="00373BC1">
        <w:t xml:space="preserve">HIV-infected children with SAM who are started on ART treatment should be monitored closely in </w:t>
      </w:r>
      <w:r w:rsidRPr="004A005A">
        <w:t xml:space="preserve">inpatient </w:t>
      </w:r>
      <w:r w:rsidRPr="00373BC1">
        <w:t xml:space="preserve">and </w:t>
      </w:r>
      <w:r w:rsidRPr="004A005A">
        <w:t>outpatient</w:t>
      </w:r>
      <w:r>
        <w:t xml:space="preserve"> care</w:t>
      </w:r>
      <w:r w:rsidRPr="00373BC1">
        <w:t xml:space="preserve"> 6–8 weeks following initiation of ART</w:t>
      </w:r>
      <w:r>
        <w:t>.</w:t>
      </w:r>
    </w:p>
    <w:p w14:paraId="5271922A" w14:textId="77777777" w:rsidR="00A333DE" w:rsidRPr="004A005A" w:rsidRDefault="00A333DE" w:rsidP="00B540DE">
      <w:pPr>
        <w:pStyle w:val="Bullet-2ndLevel"/>
      </w:pPr>
      <w:r w:rsidRPr="00373BC1">
        <w:t>Children with SAM who are HIV-infected should be managed</w:t>
      </w:r>
      <w:r w:rsidRPr="004A005A">
        <w:t xml:space="preserve"> in outpatient care </w:t>
      </w:r>
      <w:r w:rsidRPr="00373BC1">
        <w:t>using the same therapeutic foods (F-75, F-100, or RUTF) as children with SAM who are not HIV-infected</w:t>
      </w:r>
      <w:r w:rsidRPr="004A005A">
        <w:t>.</w:t>
      </w:r>
    </w:p>
    <w:p w14:paraId="6A0145B9" w14:textId="77777777" w:rsidR="00A333DE" w:rsidRDefault="00A333DE" w:rsidP="00B540DE">
      <w:pPr>
        <w:pStyle w:val="Bullet-2ndLevel"/>
      </w:pPr>
      <w:r w:rsidRPr="00AB7437">
        <w:t xml:space="preserve">Children with SAM who are HIV-infected should follow the same </w:t>
      </w:r>
      <w:r>
        <w:t>guidance</w:t>
      </w:r>
      <w:r w:rsidRPr="00AB7437">
        <w:t xml:space="preserve"> for micronutrient supplementation including </w:t>
      </w:r>
      <w:r>
        <w:t>Vitamin A, iron, folic Acid and z</w:t>
      </w:r>
      <w:r w:rsidRPr="00AB7437">
        <w:t>inc for diarrhoea management as children with SAM who are not HIV-infected</w:t>
      </w:r>
      <w:r>
        <w:t>.</w:t>
      </w:r>
    </w:p>
    <w:p w14:paraId="4DDCBCB2" w14:textId="77777777" w:rsidR="00A333DE" w:rsidRPr="004A005A" w:rsidRDefault="00A333DE" w:rsidP="00B540DE">
      <w:pPr>
        <w:pStyle w:val="Bullet-2ndLevel"/>
      </w:pPr>
      <w:r w:rsidRPr="00373BC1">
        <w:t>HIV-infected children with SAM in whom persistent diarrhoea does not resolve with standard management should be investigated to exclude carbohydrate intolerance and infective causes, which may require different management, such as modification of fluid and feed intake, or antibiotics</w:t>
      </w:r>
      <w:r w:rsidRPr="00373BC1">
        <w:rPr>
          <w:color w:val="000000"/>
        </w:rPr>
        <w:t>.</w:t>
      </w:r>
    </w:p>
    <w:p w14:paraId="283FE77C" w14:textId="77777777" w:rsidR="00A333DE" w:rsidRPr="00FC20E0" w:rsidRDefault="00A333DE" w:rsidP="00AE4CBD">
      <w:pPr>
        <w:pStyle w:val="Heading2"/>
      </w:pPr>
      <w:r w:rsidRPr="00FC20E0">
        <w:t xml:space="preserve">Other Target Groups </w:t>
      </w:r>
    </w:p>
    <w:p w14:paraId="36A04C53" w14:textId="77777777" w:rsidR="00A333DE" w:rsidRPr="00FC20E0" w:rsidRDefault="00A333DE" w:rsidP="00B540DE">
      <w:pPr>
        <w:pStyle w:val="Bullet1stLevel"/>
      </w:pPr>
      <w:r w:rsidRPr="00417779">
        <w:rPr>
          <w:b/>
          <w:bCs/>
        </w:rPr>
        <w:t>Adults and adolescents:</w:t>
      </w:r>
      <w:r w:rsidRPr="00FC20E0">
        <w:t xml:space="preserve"> Criteria for admission to inpatient care for adults and adolescents are based on WHO</w:t>
      </w:r>
      <w:r>
        <w:t xml:space="preserve"> treatment protocols (WHO 1999)</w:t>
      </w:r>
      <w:r w:rsidRPr="00FC20E0">
        <w:t xml:space="preserve"> and national protocols. </w:t>
      </w:r>
    </w:p>
    <w:p w14:paraId="3E9CE28C" w14:textId="77777777" w:rsidR="00A333DE" w:rsidRPr="00FC20E0" w:rsidRDefault="00A333DE" w:rsidP="00B540DE">
      <w:pPr>
        <w:pStyle w:val="Bullet1stLevel"/>
      </w:pPr>
      <w:r w:rsidRPr="00FC20E0">
        <w:rPr>
          <w:b/>
          <w:bCs/>
        </w:rPr>
        <w:t>HIV-positive adults:</w:t>
      </w:r>
      <w:r w:rsidRPr="00FC20E0">
        <w:t xml:space="preserve"> In several countries (</w:t>
      </w:r>
      <w:r>
        <w:t xml:space="preserve">e.g., </w:t>
      </w:r>
      <w:r w:rsidRPr="00FC20E0">
        <w:t>Malawi, Zambia</w:t>
      </w:r>
      <w:r>
        <w:t>,</w:t>
      </w:r>
      <w:r w:rsidRPr="00FC20E0">
        <w:t xml:space="preserve"> Mozambique</w:t>
      </w:r>
      <w:r>
        <w:t>, and Tanzania</w:t>
      </w:r>
      <w:r w:rsidRPr="00FC20E0">
        <w:t>), HIV-positive adults</w:t>
      </w:r>
      <w:r>
        <w:t xml:space="preserve"> with SAM</w:t>
      </w:r>
      <w:r w:rsidRPr="00FC20E0">
        <w:t xml:space="preserve"> have been treated as inpatients using F75/F100 and as outpatients using RUTF. There are protocols available for HIV-positive adults, but </w:t>
      </w:r>
      <w:r>
        <w:t>the evidence is limited</w:t>
      </w:r>
      <w:r w:rsidRPr="00FC20E0">
        <w:t>.</w:t>
      </w:r>
    </w:p>
    <w:p w14:paraId="23ABD8E5" w14:textId="77777777" w:rsidR="00A333DE" w:rsidRPr="00FC20E0" w:rsidRDefault="00A333DE" w:rsidP="00276815"/>
    <w:p w14:paraId="12ACA056" w14:textId="77777777" w:rsidR="00A333DE" w:rsidRPr="00FC20E0" w:rsidRDefault="00A333DE" w:rsidP="00276815">
      <w:pPr>
        <w:rPr>
          <w:b/>
          <w:color w:val="000080"/>
          <w:sz w:val="24"/>
          <w:szCs w:val="24"/>
        </w:rPr>
      </w:pPr>
    </w:p>
    <w:p w14:paraId="038FC03D" w14:textId="77777777" w:rsidR="00CB104E" w:rsidRDefault="00CB104E" w:rsidP="00276815">
      <w:pPr>
        <w:pBdr>
          <w:top w:val="single" w:sz="4" w:space="1" w:color="auto"/>
          <w:left w:val="single" w:sz="4" w:space="4" w:color="auto"/>
          <w:bottom w:val="single" w:sz="4" w:space="0" w:color="auto"/>
          <w:right w:val="single" w:sz="4" w:space="4" w:color="auto"/>
        </w:pBdr>
        <w:shd w:val="clear" w:color="auto" w:fill="0000FF"/>
        <w:rPr>
          <w:b/>
          <w:color w:val="000080"/>
          <w:sz w:val="24"/>
          <w:szCs w:val="24"/>
        </w:rPr>
        <w:sectPr w:rsidR="00CB104E" w:rsidSect="00276815">
          <w:pgSz w:w="12240" w:h="15840" w:code="1"/>
          <w:pgMar w:top="1440" w:right="1440" w:bottom="1440" w:left="1440" w:header="720" w:footer="720" w:gutter="0"/>
          <w:cols w:space="720"/>
          <w:docGrid w:linePitch="360"/>
        </w:sectPr>
      </w:pPr>
    </w:p>
    <w:p w14:paraId="3CCE9217" w14:textId="77777777" w:rsidR="00A333DE" w:rsidRPr="00FC20E0" w:rsidRDefault="00A333DE" w:rsidP="00CB104E">
      <w:pPr>
        <w:pStyle w:val="Handout"/>
      </w:pPr>
      <w:bookmarkStart w:id="210" w:name="_Toc524801340"/>
      <w:bookmarkStart w:id="211" w:name="_Toc524801494"/>
      <w:bookmarkStart w:id="212" w:name="_Hlk523381783"/>
      <w:bookmarkStart w:id="213" w:name="_Hlk523395499"/>
      <w:r w:rsidRPr="00FC20E0">
        <w:t xml:space="preserve">Handout 5.3 </w:t>
      </w:r>
      <w:r>
        <w:t xml:space="preserve">Admission Criteria and Entry Categories for </w:t>
      </w:r>
      <w:r w:rsidR="000D7638">
        <w:t>CMAM</w:t>
      </w:r>
      <w:bookmarkEnd w:id="210"/>
      <w:bookmarkEnd w:id="211"/>
    </w:p>
    <w:bookmarkEnd w:id="212"/>
    <w:bookmarkEnd w:id="213"/>
    <w:p w14:paraId="5BC76375" w14:textId="77777777" w:rsidR="000D7638" w:rsidRDefault="000D7638" w:rsidP="000D7638">
      <w:pPr>
        <w:pStyle w:val="Heading2"/>
      </w:pPr>
      <w:r>
        <w:t xml:space="preserve">A. </w:t>
      </w:r>
      <w:r w:rsidRPr="0073439F">
        <w:t>Admission Criteria for Management of At-</w:t>
      </w:r>
      <w:r w:rsidRPr="00267DE3">
        <w:t>Risk Mothers and Infants Under 6 Months of Age</w:t>
      </w:r>
    </w:p>
    <w:p w14:paraId="0B3F56F3" w14:textId="77777777" w:rsidR="000D7638" w:rsidRDefault="000D7638" w:rsidP="000D7638">
      <w:pPr>
        <w:rPr>
          <w:rFonts w:cs="Tahoma"/>
          <w:b/>
        </w:rPr>
      </w:pPr>
    </w:p>
    <w:p w14:paraId="17F75AC8" w14:textId="77777777" w:rsidR="000D7638" w:rsidRPr="003B5BAD" w:rsidRDefault="000D7638" w:rsidP="000D7638">
      <w:pPr>
        <w:spacing w:after="120"/>
        <w:rPr>
          <w:rFonts w:cs="Tahoma"/>
          <w:sz w:val="22"/>
        </w:rPr>
      </w:pPr>
      <w:r w:rsidRPr="003B5BAD">
        <w:rPr>
          <w:rFonts w:cs="Tahoma"/>
          <w:b/>
          <w:sz w:val="22"/>
        </w:rPr>
        <w:t>*Note on the admission criteria for infants under 6 months of age:</w:t>
      </w:r>
    </w:p>
    <w:p w14:paraId="07626E78" w14:textId="77777777" w:rsidR="000D7638" w:rsidRPr="007762FC" w:rsidRDefault="000D7638" w:rsidP="000D7638">
      <w:pPr>
        <w:pStyle w:val="Bullet1stLevel"/>
        <w:numPr>
          <w:ilvl w:val="0"/>
          <w:numId w:val="0"/>
        </w:numPr>
        <w:spacing w:after="120"/>
        <w:ind w:left="86"/>
        <w:rPr>
          <w:rFonts w:cs="Tahoma"/>
          <w:szCs w:val="22"/>
        </w:rPr>
      </w:pPr>
      <w:r w:rsidRPr="007762FC">
        <w:rPr>
          <w:rFonts w:cs="Tahoma"/>
          <w:b/>
          <w:szCs w:val="22"/>
        </w:rPr>
        <w:t>MUAC</w:t>
      </w:r>
      <w:r w:rsidRPr="007762FC">
        <w:rPr>
          <w:rFonts w:cs="Tahoma"/>
          <w:szCs w:val="22"/>
        </w:rPr>
        <w:t>: There is recent growing evidence on the use of MUAC to identify nutrition vulnerability in infants under 6 months. However, a classification cutoff for this age group has not yet been established. Countries and programmes are encouraged to collect MUAC data for infants under 6 months to help build the evidence base for cutoffs and case management.</w:t>
      </w:r>
    </w:p>
    <w:p w14:paraId="6634B3D4" w14:textId="77777777" w:rsidR="000D7638" w:rsidRPr="007762FC" w:rsidRDefault="000D7638" w:rsidP="000D7638">
      <w:pPr>
        <w:pStyle w:val="Bullet1stLevel"/>
        <w:numPr>
          <w:ilvl w:val="0"/>
          <w:numId w:val="0"/>
        </w:numPr>
        <w:spacing w:after="120"/>
        <w:ind w:left="86"/>
        <w:rPr>
          <w:rFonts w:cs="Tahoma"/>
          <w:szCs w:val="22"/>
        </w:rPr>
      </w:pPr>
      <w:r w:rsidRPr="007762FC">
        <w:rPr>
          <w:rFonts w:cs="Tahoma"/>
          <w:b/>
          <w:szCs w:val="22"/>
        </w:rPr>
        <w:t>WFA:</w:t>
      </w:r>
      <w:r w:rsidRPr="007762FC">
        <w:rPr>
          <w:rFonts w:cs="Tahoma"/>
          <w:szCs w:val="22"/>
        </w:rPr>
        <w:t xml:space="preserve"> A recent review has shown that WFA can help identify underweight infants who are nutritionally vulnerable and at higher risk of mortality</w:t>
      </w:r>
      <w:r w:rsidRPr="007762FC">
        <w:rPr>
          <w:rStyle w:val="FootnoteReference"/>
          <w:rFonts w:cs="Tahoma"/>
          <w:szCs w:val="22"/>
        </w:rPr>
        <w:footnoteReference w:id="37"/>
      </w:r>
      <w:r w:rsidRPr="007762FC">
        <w:rPr>
          <w:rFonts w:cs="Tahoma"/>
          <w:szCs w:val="22"/>
        </w:rPr>
        <w:t>. WFA is therefore used as a criterion for enrolment of nutritionally vulnerable infants under 6 months.  A cutoff of WFA &lt;-2 is used for consistency with WFL cutoffs.</w:t>
      </w:r>
    </w:p>
    <w:p w14:paraId="0EE3BBBD" w14:textId="77777777" w:rsidR="000D7638" w:rsidRPr="007762FC" w:rsidRDefault="000D7638" w:rsidP="000D7638">
      <w:pPr>
        <w:pStyle w:val="Bullet1stLevel"/>
        <w:numPr>
          <w:ilvl w:val="0"/>
          <w:numId w:val="0"/>
        </w:numPr>
        <w:spacing w:after="120"/>
        <w:ind w:left="86"/>
        <w:rPr>
          <w:rFonts w:cs="Tahoma"/>
          <w:szCs w:val="22"/>
        </w:rPr>
      </w:pPr>
      <w:r w:rsidRPr="007762FC">
        <w:rPr>
          <w:rFonts w:cs="Tahoma"/>
          <w:b/>
          <w:szCs w:val="22"/>
        </w:rPr>
        <w:t>Weight loss</w:t>
      </w:r>
      <w:r w:rsidRPr="007762FC">
        <w:rPr>
          <w:rFonts w:cs="Tahoma"/>
          <w:szCs w:val="22"/>
        </w:rPr>
        <w:t>: In many settings, it can be difficult for a health worker or mother to detect acute weight loss in an infant. Where reported or detected, weight loss in infants should be interpreted alongside the general clinical condition.</w:t>
      </w:r>
    </w:p>
    <w:p w14:paraId="51A5EE77" w14:textId="77777777" w:rsidR="000D7638" w:rsidRPr="007762FC" w:rsidRDefault="000D7638" w:rsidP="000D7638">
      <w:pPr>
        <w:spacing w:after="120"/>
        <w:rPr>
          <w:rFonts w:cs="Tahoma"/>
        </w:rPr>
      </w:pPr>
    </w:p>
    <w:p w14:paraId="65BA3CE5" w14:textId="77777777" w:rsidR="000D7638" w:rsidRPr="003B5BAD" w:rsidRDefault="000D7638" w:rsidP="000D7638">
      <w:pPr>
        <w:spacing w:after="120"/>
        <w:rPr>
          <w:rFonts w:cs="Tahoma"/>
          <w:sz w:val="22"/>
        </w:rPr>
      </w:pPr>
      <w:r w:rsidRPr="003B5BAD">
        <w:rPr>
          <w:rFonts w:cs="Tahoma"/>
          <w:sz w:val="22"/>
        </w:rPr>
        <w:t>**</w:t>
      </w:r>
      <w:r w:rsidRPr="003B5BAD">
        <w:rPr>
          <w:rFonts w:cs="Tahoma"/>
          <w:b/>
          <w:sz w:val="22"/>
        </w:rPr>
        <w:t>On the admission criteria for lactating women:</w:t>
      </w:r>
      <w:r w:rsidRPr="003B5BAD">
        <w:rPr>
          <w:rFonts w:cs="Tahoma"/>
          <w:sz w:val="22"/>
        </w:rPr>
        <w:t xml:space="preserve"> </w:t>
      </w:r>
    </w:p>
    <w:p w14:paraId="34BF0C16" w14:textId="77777777" w:rsidR="000D7638" w:rsidRPr="007762FC" w:rsidRDefault="000D7638" w:rsidP="000D7638">
      <w:pPr>
        <w:pStyle w:val="Bullet1stLevel"/>
        <w:numPr>
          <w:ilvl w:val="0"/>
          <w:numId w:val="0"/>
        </w:numPr>
        <w:spacing w:after="120"/>
        <w:ind w:left="86"/>
        <w:rPr>
          <w:rFonts w:cs="Tahoma"/>
          <w:szCs w:val="22"/>
        </w:rPr>
      </w:pPr>
      <w:r w:rsidRPr="007762FC">
        <w:rPr>
          <w:rFonts w:cs="Tahoma"/>
          <w:b/>
          <w:szCs w:val="22"/>
        </w:rPr>
        <w:t xml:space="preserve">MUAC: </w:t>
      </w:r>
      <w:r w:rsidRPr="007762FC">
        <w:rPr>
          <w:rFonts w:cs="Tahoma"/>
          <w:szCs w:val="22"/>
        </w:rPr>
        <w:t xml:space="preserve">Countries may have different cutoffs based on context and national guidelines. </w:t>
      </w:r>
    </w:p>
    <w:p w14:paraId="203F7B3D" w14:textId="77777777" w:rsidR="000D7638" w:rsidRDefault="000D7638" w:rsidP="000D7638">
      <w:pPr>
        <w:pStyle w:val="Bullet1stLevel"/>
        <w:numPr>
          <w:ilvl w:val="0"/>
          <w:numId w:val="0"/>
        </w:numPr>
        <w:spacing w:after="120"/>
        <w:ind w:left="86"/>
        <w:rPr>
          <w:rFonts w:cs="Tahoma"/>
          <w:szCs w:val="22"/>
        </w:rPr>
      </w:pPr>
      <w:r w:rsidRPr="007762FC">
        <w:rPr>
          <w:rFonts w:cs="Tahoma"/>
          <w:b/>
          <w:szCs w:val="22"/>
        </w:rPr>
        <w:t>Adolescent lactating mothers</w:t>
      </w:r>
      <w:r w:rsidRPr="007762FC">
        <w:rPr>
          <w:rFonts w:cs="Tahoma"/>
          <w:szCs w:val="22"/>
        </w:rPr>
        <w:t xml:space="preserve">: To facilitate support and close monitoring, it is recommended that adolescents who are lactating mothers be enrolled in programmes for the management of acute malnutrition irrespective of their MUAC measurement. </w:t>
      </w:r>
    </w:p>
    <w:p w14:paraId="3E67A56F" w14:textId="77777777" w:rsidR="000D7638" w:rsidRPr="00AB689C" w:rsidRDefault="000D7638" w:rsidP="000D7638">
      <w:pPr>
        <w:pStyle w:val="Bullet1stLevel"/>
        <w:numPr>
          <w:ilvl w:val="0"/>
          <w:numId w:val="0"/>
        </w:numPr>
        <w:spacing w:after="120"/>
        <w:ind w:left="86"/>
        <w:rPr>
          <w:rFonts w:cs="Tahoma"/>
          <w:szCs w:val="22"/>
        </w:rPr>
      </w:pPr>
      <w:r w:rsidRPr="00AB689C">
        <w:rPr>
          <w:rFonts w:cs="Tahoma"/>
          <w:b/>
          <w:szCs w:val="18"/>
        </w:rPr>
        <w:t>Pregnant adolescents</w:t>
      </w:r>
      <w:r w:rsidRPr="00AB689C">
        <w:rPr>
          <w:rFonts w:cs="Tahoma"/>
          <w:szCs w:val="18"/>
        </w:rPr>
        <w:t xml:space="preserve">: </w:t>
      </w:r>
      <w:r w:rsidRPr="00C44498">
        <w:t xml:space="preserve">To facilitate support and close monitoring, it is recommended that </w:t>
      </w:r>
      <w:r w:rsidRPr="00AB689C">
        <w:rPr>
          <w:rFonts w:cs="Tahoma"/>
          <w:szCs w:val="18"/>
        </w:rPr>
        <w:t xml:space="preserve">pregnant </w:t>
      </w:r>
      <w:r w:rsidRPr="00C44498">
        <w:t xml:space="preserve">adolescents </w:t>
      </w:r>
      <w:r w:rsidRPr="00AB689C">
        <w:rPr>
          <w:rFonts w:cs="Tahoma"/>
          <w:szCs w:val="18"/>
        </w:rPr>
        <w:t>be</w:t>
      </w:r>
      <w:r w:rsidRPr="00C44498">
        <w:t xml:space="preserve"> enrolled in programmes for the management of acute malnutrition irrespective of their MUAC measurement. </w:t>
      </w:r>
    </w:p>
    <w:p w14:paraId="294257BC" w14:textId="77777777" w:rsidR="000D7638" w:rsidRDefault="000D7638" w:rsidP="000D7638">
      <w:pPr>
        <w:spacing w:before="120" w:after="120"/>
        <w:ind w:right="-274"/>
        <w:rPr>
          <w:b/>
        </w:rPr>
      </w:pPr>
    </w:p>
    <w:p w14:paraId="712C9AEA" w14:textId="77777777" w:rsidR="000D7638" w:rsidRDefault="000D7638" w:rsidP="000D7638">
      <w:pPr>
        <w:spacing w:before="120" w:after="120"/>
        <w:ind w:right="-274"/>
        <w:rPr>
          <w:b/>
        </w:rPr>
      </w:pPr>
    </w:p>
    <w:p w14:paraId="573FF81F" w14:textId="77777777" w:rsidR="000D7638" w:rsidRDefault="000D7638" w:rsidP="000D7638">
      <w:pPr>
        <w:spacing w:before="120" w:after="120"/>
        <w:ind w:right="-274"/>
        <w:rPr>
          <w:b/>
        </w:rPr>
      </w:pPr>
    </w:p>
    <w:p w14:paraId="4C1E9381" w14:textId="77777777" w:rsidR="000D7638" w:rsidRDefault="000D7638" w:rsidP="000D7638">
      <w:pPr>
        <w:spacing w:before="120" w:after="120"/>
        <w:ind w:right="-274"/>
        <w:rPr>
          <w:b/>
        </w:rPr>
      </w:pPr>
    </w:p>
    <w:p w14:paraId="4C0D9853" w14:textId="77777777" w:rsidR="000D7638" w:rsidRDefault="000D7638" w:rsidP="000D7638">
      <w:pPr>
        <w:spacing w:before="120" w:after="120"/>
        <w:ind w:right="-274"/>
        <w:rPr>
          <w:b/>
        </w:rPr>
      </w:pPr>
    </w:p>
    <w:p w14:paraId="40998789" w14:textId="77777777" w:rsidR="000D7638" w:rsidRDefault="000D7638" w:rsidP="000D7638">
      <w:pPr>
        <w:spacing w:before="120" w:after="120"/>
        <w:ind w:right="-274"/>
        <w:rPr>
          <w:b/>
        </w:rPr>
      </w:pPr>
    </w:p>
    <w:p w14:paraId="5CF17560" w14:textId="77777777" w:rsidR="000D7638" w:rsidRDefault="000D7638" w:rsidP="000D7638">
      <w:pPr>
        <w:spacing w:before="120" w:after="120"/>
        <w:ind w:right="-274"/>
        <w:rPr>
          <w:b/>
        </w:rPr>
      </w:pPr>
    </w:p>
    <w:p w14:paraId="3630BF37" w14:textId="77777777" w:rsidR="000D7638" w:rsidRDefault="000D7638" w:rsidP="000D7638">
      <w:pPr>
        <w:spacing w:before="120" w:after="120"/>
        <w:ind w:right="-274"/>
        <w:rPr>
          <w:b/>
        </w:rPr>
      </w:pPr>
    </w:p>
    <w:p w14:paraId="07246492" w14:textId="77777777" w:rsidR="000D7638" w:rsidRDefault="000D7638" w:rsidP="000D7638">
      <w:pPr>
        <w:spacing w:before="120" w:after="120"/>
        <w:ind w:right="-274"/>
        <w:rPr>
          <w:b/>
        </w:rPr>
      </w:pPr>
    </w:p>
    <w:p w14:paraId="1A32E260" w14:textId="77777777" w:rsidR="000D7638" w:rsidRDefault="000D7638" w:rsidP="000D7638">
      <w:pPr>
        <w:spacing w:before="120" w:after="120"/>
        <w:ind w:right="-274"/>
        <w:rPr>
          <w:b/>
        </w:rPr>
      </w:pPr>
    </w:p>
    <w:tbl>
      <w:tblPr>
        <w:tblW w:w="51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0"/>
        <w:gridCol w:w="5040"/>
      </w:tblGrid>
      <w:tr w:rsidR="000D7638" w:rsidRPr="00B03A5A" w14:paraId="652D358D" w14:textId="77777777" w:rsidTr="0056530D">
        <w:trPr>
          <w:trHeight w:val="323"/>
          <w:jc w:val="center"/>
        </w:trPr>
        <w:tc>
          <w:tcPr>
            <w:tcW w:w="4680" w:type="dxa"/>
            <w:tcBorders>
              <w:top w:val="single" w:sz="4" w:space="0" w:color="auto"/>
              <w:left w:val="single" w:sz="4" w:space="0" w:color="auto"/>
              <w:bottom w:val="single" w:sz="4" w:space="0" w:color="auto"/>
              <w:right w:val="single" w:sz="4" w:space="0" w:color="auto"/>
            </w:tcBorders>
            <w:shd w:val="clear" w:color="auto" w:fill="auto"/>
            <w:vAlign w:val="center"/>
          </w:tcPr>
          <w:p w14:paraId="2D232C3B" w14:textId="77777777" w:rsidR="000D7638" w:rsidRPr="00B03A5A" w:rsidRDefault="000D7638" w:rsidP="0056530D">
            <w:pPr>
              <w:widowControl w:val="0"/>
              <w:autoSpaceDE w:val="0"/>
              <w:autoSpaceDN w:val="0"/>
              <w:jc w:val="center"/>
              <w:rPr>
                <w:rFonts w:eastAsia="Tahoma" w:cs="Tahoma"/>
                <w:b/>
                <w:sz w:val="24"/>
                <w:szCs w:val="16"/>
              </w:rPr>
            </w:pPr>
            <w:r w:rsidRPr="00B03A5A">
              <w:rPr>
                <w:rFonts w:eastAsia="Tahoma" w:cs="Tahoma"/>
                <w:b/>
                <w:sz w:val="24"/>
                <w:szCs w:val="16"/>
              </w:rPr>
              <w:t>INPATIENT CARE</w:t>
            </w:r>
          </w:p>
        </w:tc>
        <w:tc>
          <w:tcPr>
            <w:tcW w:w="5040" w:type="dxa"/>
            <w:tcBorders>
              <w:top w:val="single" w:sz="4" w:space="0" w:color="auto"/>
              <w:left w:val="single" w:sz="4" w:space="0" w:color="auto"/>
              <w:right w:val="single" w:sz="4" w:space="0" w:color="auto"/>
            </w:tcBorders>
            <w:shd w:val="clear" w:color="auto" w:fill="auto"/>
            <w:vAlign w:val="center"/>
          </w:tcPr>
          <w:p w14:paraId="3964A57B" w14:textId="77777777" w:rsidR="000D7638" w:rsidRPr="00B03A5A" w:rsidRDefault="000D7638" w:rsidP="0056530D">
            <w:pPr>
              <w:widowControl w:val="0"/>
              <w:autoSpaceDE w:val="0"/>
              <w:autoSpaceDN w:val="0"/>
              <w:jc w:val="center"/>
              <w:rPr>
                <w:rFonts w:eastAsia="Tahoma" w:cs="Tahoma"/>
                <w:b/>
                <w:sz w:val="24"/>
                <w:szCs w:val="16"/>
              </w:rPr>
            </w:pPr>
            <w:r w:rsidRPr="00B03A5A">
              <w:rPr>
                <w:rFonts w:eastAsia="Tahoma" w:cs="Tahoma"/>
                <w:b/>
                <w:sz w:val="24"/>
                <w:szCs w:val="16"/>
              </w:rPr>
              <w:t>OUTPATIENT CARE</w:t>
            </w:r>
          </w:p>
        </w:tc>
      </w:tr>
      <w:tr w:rsidR="000D7638" w:rsidRPr="00B03A5A" w14:paraId="6060C404" w14:textId="77777777" w:rsidTr="0056530D">
        <w:trPr>
          <w:trHeight w:val="422"/>
          <w:jc w:val="center"/>
        </w:trPr>
        <w:tc>
          <w:tcPr>
            <w:tcW w:w="4680" w:type="dxa"/>
            <w:tcBorders>
              <w:top w:val="single" w:sz="4" w:space="0" w:color="auto"/>
              <w:left w:val="single" w:sz="4" w:space="0" w:color="auto"/>
              <w:bottom w:val="single" w:sz="4" w:space="0" w:color="auto"/>
              <w:right w:val="single" w:sz="4" w:space="0" w:color="auto"/>
            </w:tcBorders>
            <w:shd w:val="clear" w:color="auto" w:fill="auto"/>
            <w:vAlign w:val="center"/>
          </w:tcPr>
          <w:p w14:paraId="126C4235" w14:textId="77777777" w:rsidR="000D7638" w:rsidRDefault="000D7638" w:rsidP="0056530D">
            <w:pPr>
              <w:widowControl w:val="0"/>
              <w:autoSpaceDE w:val="0"/>
              <w:autoSpaceDN w:val="0"/>
              <w:jc w:val="center"/>
              <w:rPr>
                <w:rFonts w:cs="Tahoma"/>
                <w:sz w:val="18"/>
                <w:szCs w:val="16"/>
              </w:rPr>
            </w:pPr>
            <w:r w:rsidRPr="00795B4A">
              <w:rPr>
                <w:rFonts w:cs="Tahoma"/>
                <w:sz w:val="18"/>
                <w:szCs w:val="16"/>
              </w:rPr>
              <w:t xml:space="preserve">Management of </w:t>
            </w:r>
            <w:r w:rsidRPr="00795B4A">
              <w:rPr>
                <w:rFonts w:eastAsia="Tahoma" w:cs="Tahoma"/>
                <w:sz w:val="18"/>
                <w:szCs w:val="16"/>
              </w:rPr>
              <w:t>nutritionally vulnerable infants</w:t>
            </w:r>
            <w:r w:rsidRPr="00795B4A">
              <w:rPr>
                <w:rFonts w:cs="Tahoma"/>
                <w:sz w:val="18"/>
                <w:szCs w:val="16"/>
              </w:rPr>
              <w:t xml:space="preserve"> </w:t>
            </w:r>
          </w:p>
          <w:p w14:paraId="5E34B8E1" w14:textId="77777777" w:rsidR="000D7638" w:rsidRPr="00795B4A" w:rsidRDefault="000D7638" w:rsidP="0056530D">
            <w:pPr>
              <w:widowControl w:val="0"/>
              <w:autoSpaceDE w:val="0"/>
              <w:autoSpaceDN w:val="0"/>
              <w:jc w:val="center"/>
              <w:rPr>
                <w:rFonts w:cs="Tahoma"/>
                <w:sz w:val="18"/>
                <w:szCs w:val="16"/>
              </w:rPr>
            </w:pPr>
            <w:r w:rsidRPr="00795B4A">
              <w:rPr>
                <w:rFonts w:cs="Tahoma"/>
                <w:b/>
                <w:sz w:val="18"/>
                <w:szCs w:val="16"/>
              </w:rPr>
              <w:t>with medical complications</w:t>
            </w:r>
            <w:r>
              <w:rPr>
                <w:rFonts w:cs="Tahoma"/>
                <w:b/>
                <w:sz w:val="18"/>
                <w:szCs w:val="16"/>
              </w:rPr>
              <w:t xml:space="preserve"> </w:t>
            </w:r>
            <w:r w:rsidRPr="00795B4A">
              <w:rPr>
                <w:rFonts w:eastAsia="Tahoma" w:cs="Tahoma"/>
                <w:sz w:val="18"/>
                <w:szCs w:val="16"/>
              </w:rPr>
              <w:t>(HIGH NUTRITIONAL RISK)</w:t>
            </w:r>
          </w:p>
        </w:tc>
        <w:tc>
          <w:tcPr>
            <w:tcW w:w="5040" w:type="dxa"/>
            <w:tcBorders>
              <w:top w:val="single" w:sz="4" w:space="0" w:color="auto"/>
              <w:left w:val="single" w:sz="4" w:space="0" w:color="auto"/>
              <w:right w:val="single" w:sz="4" w:space="0" w:color="auto"/>
            </w:tcBorders>
            <w:shd w:val="clear" w:color="auto" w:fill="auto"/>
            <w:vAlign w:val="center"/>
          </w:tcPr>
          <w:p w14:paraId="27A57079" w14:textId="77777777" w:rsidR="000D7638" w:rsidRDefault="000D7638" w:rsidP="0056530D">
            <w:pPr>
              <w:widowControl w:val="0"/>
              <w:autoSpaceDE w:val="0"/>
              <w:autoSpaceDN w:val="0"/>
              <w:jc w:val="center"/>
              <w:rPr>
                <w:rFonts w:cs="Tahoma"/>
                <w:sz w:val="18"/>
                <w:szCs w:val="16"/>
              </w:rPr>
            </w:pPr>
            <w:r w:rsidRPr="00795B4A">
              <w:rPr>
                <w:rFonts w:cs="Tahoma"/>
                <w:sz w:val="18"/>
                <w:szCs w:val="16"/>
              </w:rPr>
              <w:t xml:space="preserve">Management of </w:t>
            </w:r>
            <w:r w:rsidRPr="00795B4A">
              <w:rPr>
                <w:rFonts w:eastAsia="Tahoma" w:cs="Tahoma"/>
                <w:sz w:val="18"/>
                <w:szCs w:val="16"/>
              </w:rPr>
              <w:t>nutritionally vulnerable infants</w:t>
            </w:r>
            <w:r w:rsidRPr="00795B4A">
              <w:rPr>
                <w:rFonts w:cs="Tahoma"/>
                <w:sz w:val="18"/>
                <w:szCs w:val="16"/>
              </w:rPr>
              <w:t xml:space="preserve"> </w:t>
            </w:r>
          </w:p>
          <w:p w14:paraId="10D8988B" w14:textId="77777777" w:rsidR="000D7638" w:rsidRPr="00795B4A" w:rsidRDefault="000D7638" w:rsidP="0056530D">
            <w:pPr>
              <w:widowControl w:val="0"/>
              <w:autoSpaceDE w:val="0"/>
              <w:autoSpaceDN w:val="0"/>
              <w:jc w:val="center"/>
              <w:rPr>
                <w:sz w:val="18"/>
                <w:szCs w:val="16"/>
              </w:rPr>
            </w:pPr>
            <w:r w:rsidRPr="00795B4A">
              <w:rPr>
                <w:rFonts w:cs="Tahoma"/>
                <w:b/>
                <w:sz w:val="18"/>
                <w:szCs w:val="16"/>
              </w:rPr>
              <w:t>without medical complications</w:t>
            </w:r>
            <w:r>
              <w:rPr>
                <w:rFonts w:cs="Tahoma"/>
                <w:b/>
                <w:sz w:val="18"/>
                <w:szCs w:val="16"/>
              </w:rPr>
              <w:t xml:space="preserve"> </w:t>
            </w:r>
            <w:r w:rsidRPr="00795B4A">
              <w:rPr>
                <w:rFonts w:eastAsia="Tahoma" w:cs="Tahoma"/>
                <w:sz w:val="18"/>
                <w:szCs w:val="16"/>
              </w:rPr>
              <w:t>(MODERATE NUTRITIONAL RISK)</w:t>
            </w:r>
          </w:p>
        </w:tc>
      </w:tr>
      <w:tr w:rsidR="000D7638" w:rsidRPr="00B03A5A" w14:paraId="4A277279" w14:textId="77777777" w:rsidTr="0056530D">
        <w:trPr>
          <w:trHeight w:val="265"/>
          <w:jc w:val="center"/>
        </w:trPr>
        <w:tc>
          <w:tcPr>
            <w:tcW w:w="9720" w:type="dxa"/>
            <w:gridSpan w:val="2"/>
            <w:tcBorders>
              <w:bottom w:val="single" w:sz="4" w:space="0" w:color="auto"/>
            </w:tcBorders>
            <w:shd w:val="clear" w:color="auto" w:fill="F2F2F2"/>
          </w:tcPr>
          <w:p w14:paraId="7B4CBE24" w14:textId="77777777" w:rsidR="000D7638" w:rsidRPr="009A0D6E" w:rsidRDefault="000D7638" w:rsidP="0056530D">
            <w:pPr>
              <w:widowControl w:val="0"/>
              <w:autoSpaceDE w:val="0"/>
              <w:autoSpaceDN w:val="0"/>
              <w:ind w:left="107"/>
              <w:jc w:val="both"/>
              <w:rPr>
                <w:rFonts w:cs="Tahoma"/>
                <w:b/>
                <w:szCs w:val="16"/>
              </w:rPr>
            </w:pPr>
            <w:r w:rsidRPr="009A0D6E">
              <w:rPr>
                <w:rFonts w:eastAsia="Tahoma" w:cs="Tahoma"/>
                <w:b/>
                <w:szCs w:val="16"/>
              </w:rPr>
              <w:t xml:space="preserve">*ADMISSION CRITERIA FOR INFANTS UNDER 6 MONTHS </w:t>
            </w:r>
          </w:p>
        </w:tc>
      </w:tr>
      <w:tr w:rsidR="000D7638" w:rsidRPr="00B03A5A" w14:paraId="0A455931" w14:textId="77777777" w:rsidTr="0056530D">
        <w:trPr>
          <w:trHeight w:val="6443"/>
          <w:jc w:val="center"/>
        </w:trPr>
        <w:tc>
          <w:tcPr>
            <w:tcW w:w="4680" w:type="dxa"/>
            <w:shd w:val="clear" w:color="auto" w:fill="auto"/>
          </w:tcPr>
          <w:p w14:paraId="665F6E7C" w14:textId="77777777" w:rsidR="000D7638" w:rsidRPr="009A0D6E" w:rsidRDefault="000D7638" w:rsidP="0056530D">
            <w:pPr>
              <w:widowControl w:val="0"/>
              <w:autoSpaceDE w:val="0"/>
              <w:autoSpaceDN w:val="0"/>
              <w:spacing w:before="120" w:after="120"/>
              <w:rPr>
                <w:rFonts w:eastAsia="Tahoma" w:cs="Tahoma"/>
                <w:sz w:val="16"/>
                <w:szCs w:val="16"/>
              </w:rPr>
            </w:pPr>
            <w:r w:rsidRPr="009A0D6E">
              <w:rPr>
                <w:rFonts w:eastAsia="Tahoma" w:cs="Tahoma"/>
                <w:sz w:val="16"/>
                <w:szCs w:val="16"/>
              </w:rPr>
              <w:t>Bilateral pitting oedema +, ++, and +++</w:t>
            </w:r>
          </w:p>
          <w:p w14:paraId="761E85C7" w14:textId="77777777" w:rsidR="000D7638" w:rsidRPr="009A0D6E" w:rsidRDefault="000D7638" w:rsidP="0056530D">
            <w:pPr>
              <w:widowControl w:val="0"/>
              <w:autoSpaceDE w:val="0"/>
              <w:autoSpaceDN w:val="0"/>
              <w:rPr>
                <w:rFonts w:eastAsia="Tahoma" w:cs="Tahoma"/>
                <w:sz w:val="16"/>
                <w:szCs w:val="16"/>
              </w:rPr>
            </w:pPr>
            <w:r w:rsidRPr="009A0D6E">
              <w:rPr>
                <w:rFonts w:eastAsia="Tahoma" w:cs="Tahoma"/>
                <w:b/>
                <w:sz w:val="16"/>
                <w:szCs w:val="16"/>
              </w:rPr>
              <w:t>OR    WFA</w:t>
            </w:r>
            <w:r w:rsidRPr="009A0D6E">
              <w:rPr>
                <w:rFonts w:eastAsia="Tahoma" w:cs="Tahoma"/>
                <w:sz w:val="16"/>
                <w:szCs w:val="16"/>
              </w:rPr>
              <w:t xml:space="preserve"> &lt;-2 z score </w:t>
            </w:r>
            <w:r w:rsidRPr="009A0D6E">
              <w:rPr>
                <w:rFonts w:eastAsia="Tahoma" w:cs="Tahoma"/>
                <w:b/>
                <w:sz w:val="16"/>
                <w:szCs w:val="16"/>
              </w:rPr>
              <w:t>or</w:t>
            </w:r>
          </w:p>
          <w:p w14:paraId="0BFF115E" w14:textId="77777777" w:rsidR="000D7638" w:rsidRPr="009A0D6E" w:rsidRDefault="000D7638" w:rsidP="0056530D">
            <w:pPr>
              <w:widowControl w:val="0"/>
              <w:autoSpaceDE w:val="0"/>
              <w:autoSpaceDN w:val="0"/>
              <w:ind w:left="435"/>
              <w:rPr>
                <w:rFonts w:cs="Tahoma"/>
                <w:b/>
                <w:sz w:val="16"/>
                <w:szCs w:val="16"/>
              </w:rPr>
            </w:pPr>
            <w:r w:rsidRPr="009A0D6E">
              <w:rPr>
                <w:rFonts w:eastAsia="Tahoma" w:cs="Tahoma"/>
                <w:b/>
                <w:sz w:val="16"/>
                <w:szCs w:val="16"/>
              </w:rPr>
              <w:t xml:space="preserve">WFL </w:t>
            </w:r>
            <w:r w:rsidRPr="009A0D6E">
              <w:rPr>
                <w:rFonts w:eastAsia="Tahoma" w:cs="Tahoma"/>
                <w:sz w:val="16"/>
                <w:szCs w:val="16"/>
              </w:rPr>
              <w:t>&lt; -2</w:t>
            </w:r>
            <w:r w:rsidRPr="009A0D6E">
              <w:rPr>
                <w:rFonts w:cs="Tahoma"/>
                <w:sz w:val="16"/>
                <w:szCs w:val="16"/>
              </w:rPr>
              <w:t xml:space="preserve"> z-score </w:t>
            </w:r>
            <w:r w:rsidRPr="009A0D6E">
              <w:rPr>
                <w:rFonts w:eastAsia="Tahoma" w:cs="Tahoma"/>
                <w:b/>
                <w:sz w:val="16"/>
                <w:szCs w:val="16"/>
              </w:rPr>
              <w:t>or</w:t>
            </w:r>
          </w:p>
          <w:p w14:paraId="5349F02E" w14:textId="77777777" w:rsidR="000D7638" w:rsidRPr="009A0D6E" w:rsidRDefault="000D7638" w:rsidP="0056530D">
            <w:pPr>
              <w:widowControl w:val="0"/>
              <w:autoSpaceDE w:val="0"/>
              <w:autoSpaceDN w:val="0"/>
              <w:ind w:left="435"/>
              <w:contextualSpacing/>
              <w:rPr>
                <w:rFonts w:eastAsia="Tahoma" w:cs="Tahoma"/>
                <w:sz w:val="16"/>
                <w:szCs w:val="16"/>
              </w:rPr>
            </w:pPr>
            <w:r w:rsidRPr="009A0D6E">
              <w:rPr>
                <w:rFonts w:eastAsia="Tahoma" w:cs="Tahoma"/>
                <w:b/>
                <w:sz w:val="16"/>
                <w:szCs w:val="16"/>
              </w:rPr>
              <w:t>MUAC</w:t>
            </w:r>
            <w:r w:rsidRPr="009A0D6E">
              <w:rPr>
                <w:rFonts w:eastAsia="Tahoma" w:cs="Tahoma"/>
                <w:sz w:val="16"/>
                <w:szCs w:val="16"/>
              </w:rPr>
              <w:t xml:space="preserve">: TBD </w:t>
            </w:r>
            <w:r w:rsidRPr="009A0D6E">
              <w:rPr>
                <w:rFonts w:eastAsia="Tahoma" w:cs="Tahoma"/>
                <w:i/>
                <w:sz w:val="16"/>
                <w:szCs w:val="16"/>
              </w:rPr>
              <w:t>(record measure to help build evidence)</w:t>
            </w:r>
          </w:p>
          <w:p w14:paraId="568FF4EB" w14:textId="77777777" w:rsidR="000D7638" w:rsidRPr="009A0D6E" w:rsidRDefault="000D7638" w:rsidP="0056530D">
            <w:pPr>
              <w:pStyle w:val="ListParagraph"/>
              <w:widowControl w:val="0"/>
              <w:autoSpaceDE w:val="0"/>
              <w:autoSpaceDN w:val="0"/>
              <w:ind w:left="0"/>
              <w:rPr>
                <w:rFonts w:eastAsia="Tahoma" w:cs="Tahoma"/>
                <w:b/>
                <w:sz w:val="16"/>
                <w:szCs w:val="16"/>
              </w:rPr>
            </w:pPr>
          </w:p>
          <w:p w14:paraId="6BB3BDE6" w14:textId="77777777" w:rsidR="000D7638" w:rsidRPr="009A0D6E" w:rsidRDefault="000D7638" w:rsidP="0056530D">
            <w:pPr>
              <w:pStyle w:val="ListParagraph"/>
              <w:widowControl w:val="0"/>
              <w:autoSpaceDE w:val="0"/>
              <w:autoSpaceDN w:val="0"/>
              <w:ind w:left="0"/>
              <w:rPr>
                <w:rFonts w:eastAsia="Tahoma" w:cs="Tahoma"/>
                <w:b/>
                <w:sz w:val="16"/>
                <w:szCs w:val="16"/>
              </w:rPr>
            </w:pPr>
            <w:r w:rsidRPr="009A0D6E">
              <w:rPr>
                <w:rFonts w:eastAsia="Tahoma" w:cs="Tahoma"/>
                <w:b/>
                <w:sz w:val="16"/>
                <w:szCs w:val="16"/>
              </w:rPr>
              <w:t>OR any of the following:</w:t>
            </w:r>
          </w:p>
          <w:p w14:paraId="69891B49" w14:textId="77777777" w:rsidR="000D7638" w:rsidRPr="009A0D6E" w:rsidRDefault="000D7638" w:rsidP="000D7638">
            <w:pPr>
              <w:widowControl w:val="0"/>
              <w:numPr>
                <w:ilvl w:val="0"/>
                <w:numId w:val="56"/>
              </w:numPr>
              <w:autoSpaceDE w:val="0"/>
              <w:autoSpaceDN w:val="0"/>
              <w:ind w:left="525" w:hanging="195"/>
              <w:rPr>
                <w:rFonts w:eastAsia="Tahoma" w:cs="Tahoma"/>
                <w:sz w:val="16"/>
                <w:szCs w:val="16"/>
              </w:rPr>
            </w:pPr>
            <w:r w:rsidRPr="009A0D6E">
              <w:rPr>
                <w:rFonts w:eastAsia="Tahoma" w:cs="Tahoma"/>
                <w:sz w:val="16"/>
                <w:szCs w:val="16"/>
              </w:rPr>
              <w:t>Recent severe weight loss (within 1 week)</w:t>
            </w:r>
          </w:p>
          <w:p w14:paraId="4BE8ADBD" w14:textId="77777777" w:rsidR="000D7638" w:rsidRPr="009A0D6E" w:rsidRDefault="000D7638" w:rsidP="000D7638">
            <w:pPr>
              <w:widowControl w:val="0"/>
              <w:numPr>
                <w:ilvl w:val="0"/>
                <w:numId w:val="56"/>
              </w:numPr>
              <w:autoSpaceDE w:val="0"/>
              <w:autoSpaceDN w:val="0"/>
              <w:ind w:left="525" w:hanging="195"/>
              <w:rPr>
                <w:rFonts w:eastAsia="Tahoma" w:cs="Tahoma"/>
                <w:sz w:val="16"/>
                <w:szCs w:val="16"/>
              </w:rPr>
            </w:pPr>
            <w:r w:rsidRPr="009A0D6E">
              <w:rPr>
                <w:rFonts w:eastAsia="Tahoma" w:cs="Tahoma"/>
                <w:sz w:val="16"/>
                <w:szCs w:val="16"/>
              </w:rPr>
              <w:t>Prolonged failure to gain weight (weeks, months)</w:t>
            </w:r>
          </w:p>
          <w:p w14:paraId="385E0CEB" w14:textId="77777777" w:rsidR="000D7638" w:rsidRPr="009A0D6E" w:rsidRDefault="000D7638" w:rsidP="000D7638">
            <w:pPr>
              <w:widowControl w:val="0"/>
              <w:numPr>
                <w:ilvl w:val="0"/>
                <w:numId w:val="56"/>
              </w:numPr>
              <w:autoSpaceDE w:val="0"/>
              <w:autoSpaceDN w:val="0"/>
              <w:ind w:left="525" w:hanging="195"/>
              <w:rPr>
                <w:rFonts w:eastAsia="Tahoma" w:cs="Tahoma"/>
                <w:sz w:val="16"/>
                <w:szCs w:val="16"/>
              </w:rPr>
            </w:pPr>
            <w:r w:rsidRPr="009A0D6E">
              <w:rPr>
                <w:rFonts w:eastAsia="Tahoma" w:cs="Tahoma"/>
                <w:sz w:val="16"/>
                <w:szCs w:val="16"/>
              </w:rPr>
              <w:t xml:space="preserve">Sharp </w:t>
            </w:r>
            <w:r w:rsidRPr="009A0D6E">
              <w:rPr>
                <w:rFonts w:cs="Tahoma"/>
                <w:sz w:val="16"/>
                <w:szCs w:val="16"/>
                <w:lang w:val="en-IE" w:eastAsia="en-IE"/>
              </w:rPr>
              <w:t>drop across the infant’s growth line</w:t>
            </w:r>
            <w:r w:rsidRPr="009A0D6E">
              <w:rPr>
                <w:rFonts w:eastAsia="Tahoma" w:cs="Tahoma"/>
                <w:sz w:val="16"/>
                <w:szCs w:val="16"/>
              </w:rPr>
              <w:t xml:space="preserve"> </w:t>
            </w:r>
          </w:p>
          <w:p w14:paraId="0B22645F" w14:textId="77777777" w:rsidR="000D7638" w:rsidRPr="009A0D6E" w:rsidRDefault="000D7638" w:rsidP="0056530D">
            <w:pPr>
              <w:widowControl w:val="0"/>
              <w:autoSpaceDE w:val="0"/>
              <w:autoSpaceDN w:val="0"/>
              <w:rPr>
                <w:rFonts w:eastAsia="Tahoma" w:cs="Tahoma"/>
                <w:b/>
                <w:sz w:val="16"/>
                <w:szCs w:val="16"/>
              </w:rPr>
            </w:pPr>
          </w:p>
          <w:p w14:paraId="4171518D" w14:textId="77777777" w:rsidR="000D7638" w:rsidRDefault="000D7638" w:rsidP="0056530D">
            <w:pPr>
              <w:widowControl w:val="0"/>
              <w:autoSpaceDE w:val="0"/>
              <w:autoSpaceDN w:val="0"/>
              <w:rPr>
                <w:rFonts w:cs="Tahoma"/>
                <w:sz w:val="16"/>
                <w:szCs w:val="16"/>
              </w:rPr>
            </w:pPr>
            <w:r w:rsidRPr="009A0D6E">
              <w:rPr>
                <w:rFonts w:eastAsia="Tahoma" w:cs="Tahoma"/>
                <w:b/>
                <w:sz w:val="16"/>
                <w:szCs w:val="16"/>
              </w:rPr>
              <w:t>WITH</w:t>
            </w:r>
            <w:r w:rsidRPr="009A0D6E">
              <w:rPr>
                <w:rFonts w:cs="Tahoma"/>
                <w:b/>
                <w:sz w:val="16"/>
                <w:szCs w:val="16"/>
              </w:rPr>
              <w:t xml:space="preserve"> </w:t>
            </w:r>
            <w:r w:rsidRPr="009A0D6E">
              <w:rPr>
                <w:rFonts w:cs="Tahoma"/>
                <w:sz w:val="16"/>
                <w:szCs w:val="16"/>
              </w:rPr>
              <w:t>any of the following medical complications:</w:t>
            </w:r>
          </w:p>
          <w:p w14:paraId="33525B2D" w14:textId="77777777" w:rsidR="000D7638" w:rsidRPr="009A0D6E" w:rsidRDefault="000D7638" w:rsidP="0056530D">
            <w:pPr>
              <w:widowControl w:val="0"/>
              <w:tabs>
                <w:tab w:val="left" w:pos="289"/>
              </w:tabs>
              <w:autoSpaceDE w:val="0"/>
              <w:autoSpaceDN w:val="0"/>
              <w:ind w:left="312"/>
              <w:rPr>
                <w:rFonts w:cs="Tahoma"/>
                <w:sz w:val="16"/>
                <w:szCs w:val="16"/>
              </w:rPr>
            </w:pPr>
            <w:r>
              <w:rPr>
                <w:rFonts w:eastAsia="Tahoma" w:cs="Tahoma"/>
                <w:sz w:val="16"/>
                <w:szCs w:val="16"/>
              </w:rPr>
              <w:t xml:space="preserve">- </w:t>
            </w:r>
            <w:r w:rsidRPr="009A0D6E">
              <w:rPr>
                <w:rFonts w:eastAsia="Tahoma" w:cs="Tahoma"/>
                <w:sz w:val="16"/>
                <w:szCs w:val="16"/>
              </w:rPr>
              <w:t>Unable to feed</w:t>
            </w:r>
            <w:r>
              <w:rPr>
                <w:rFonts w:eastAsia="Tahoma" w:cs="Tahoma"/>
                <w:sz w:val="16"/>
                <w:szCs w:val="16"/>
              </w:rPr>
              <w:t xml:space="preserve">                     - </w:t>
            </w:r>
            <w:r w:rsidRPr="009A0D6E">
              <w:rPr>
                <w:rFonts w:cs="Tahoma"/>
                <w:sz w:val="16"/>
                <w:szCs w:val="16"/>
              </w:rPr>
              <w:t>Intractable</w:t>
            </w:r>
            <w:r w:rsidRPr="009A0D6E">
              <w:rPr>
                <w:rFonts w:cs="Tahoma"/>
                <w:spacing w:val="-1"/>
                <w:sz w:val="16"/>
                <w:szCs w:val="16"/>
              </w:rPr>
              <w:t xml:space="preserve"> </w:t>
            </w:r>
            <w:r w:rsidRPr="009A0D6E">
              <w:rPr>
                <w:rFonts w:cs="Tahoma"/>
                <w:sz w:val="16"/>
                <w:szCs w:val="16"/>
              </w:rPr>
              <w:t>vomiting</w:t>
            </w:r>
          </w:p>
          <w:p w14:paraId="798095BA" w14:textId="77777777" w:rsidR="000D7638" w:rsidRPr="009A0D6E" w:rsidRDefault="000D7638" w:rsidP="0056530D">
            <w:pPr>
              <w:widowControl w:val="0"/>
              <w:tabs>
                <w:tab w:val="left" w:pos="289"/>
              </w:tabs>
              <w:autoSpaceDE w:val="0"/>
              <w:autoSpaceDN w:val="0"/>
              <w:ind w:left="312"/>
              <w:rPr>
                <w:rFonts w:cs="Tahoma"/>
                <w:sz w:val="16"/>
                <w:szCs w:val="16"/>
              </w:rPr>
            </w:pPr>
            <w:r>
              <w:rPr>
                <w:rFonts w:cs="Tahoma"/>
                <w:sz w:val="16"/>
                <w:szCs w:val="16"/>
              </w:rPr>
              <w:t xml:space="preserve">- </w:t>
            </w:r>
            <w:r w:rsidRPr="009A0D6E">
              <w:rPr>
                <w:rFonts w:cs="Tahoma"/>
                <w:sz w:val="16"/>
                <w:szCs w:val="16"/>
              </w:rPr>
              <w:t>Convulsions</w:t>
            </w:r>
            <w:r>
              <w:rPr>
                <w:rFonts w:cs="Tahoma"/>
                <w:sz w:val="16"/>
                <w:szCs w:val="16"/>
              </w:rPr>
              <w:t xml:space="preserve">                         - </w:t>
            </w:r>
            <w:r w:rsidRPr="009A0D6E">
              <w:rPr>
                <w:rFonts w:cs="Tahoma"/>
                <w:sz w:val="16"/>
                <w:szCs w:val="16"/>
              </w:rPr>
              <w:t>Lethargy, not</w:t>
            </w:r>
            <w:r w:rsidRPr="009A0D6E">
              <w:rPr>
                <w:rFonts w:cs="Tahoma"/>
                <w:spacing w:val="-2"/>
                <w:sz w:val="16"/>
                <w:szCs w:val="16"/>
              </w:rPr>
              <w:t xml:space="preserve"> </w:t>
            </w:r>
            <w:r w:rsidRPr="009A0D6E">
              <w:rPr>
                <w:rFonts w:cs="Tahoma"/>
                <w:sz w:val="16"/>
                <w:szCs w:val="16"/>
              </w:rPr>
              <w:t>alert</w:t>
            </w:r>
          </w:p>
          <w:p w14:paraId="54FCEC3E" w14:textId="77777777" w:rsidR="000D7638" w:rsidRPr="009A0D6E" w:rsidRDefault="000D7638" w:rsidP="0056530D">
            <w:pPr>
              <w:widowControl w:val="0"/>
              <w:tabs>
                <w:tab w:val="left" w:pos="289"/>
              </w:tabs>
              <w:autoSpaceDE w:val="0"/>
              <w:autoSpaceDN w:val="0"/>
              <w:ind w:left="312"/>
              <w:rPr>
                <w:rFonts w:cs="Tahoma"/>
                <w:sz w:val="16"/>
                <w:szCs w:val="16"/>
              </w:rPr>
            </w:pPr>
            <w:r>
              <w:rPr>
                <w:rFonts w:cs="Tahoma"/>
                <w:sz w:val="16"/>
                <w:szCs w:val="16"/>
              </w:rPr>
              <w:t xml:space="preserve">- </w:t>
            </w:r>
            <w:r w:rsidRPr="009A0D6E">
              <w:rPr>
                <w:rFonts w:cs="Tahoma"/>
                <w:sz w:val="16"/>
                <w:szCs w:val="16"/>
              </w:rPr>
              <w:t>Unconsciousness</w:t>
            </w:r>
            <w:r>
              <w:rPr>
                <w:rFonts w:cs="Tahoma"/>
                <w:sz w:val="16"/>
                <w:szCs w:val="16"/>
              </w:rPr>
              <w:t xml:space="preserve">                  - </w:t>
            </w:r>
            <w:r w:rsidRPr="009A0D6E">
              <w:rPr>
                <w:rFonts w:cs="Tahoma"/>
                <w:sz w:val="16"/>
                <w:szCs w:val="16"/>
              </w:rPr>
              <w:t>High</w:t>
            </w:r>
            <w:r w:rsidRPr="009A0D6E">
              <w:rPr>
                <w:rFonts w:cs="Tahoma"/>
                <w:spacing w:val="-2"/>
                <w:sz w:val="16"/>
                <w:szCs w:val="16"/>
              </w:rPr>
              <w:t xml:space="preserve"> </w:t>
            </w:r>
            <w:r w:rsidRPr="009A0D6E">
              <w:rPr>
                <w:rFonts w:cs="Tahoma"/>
                <w:sz w:val="16"/>
                <w:szCs w:val="16"/>
              </w:rPr>
              <w:t>fever</w:t>
            </w:r>
          </w:p>
          <w:p w14:paraId="05FFE11E" w14:textId="77777777" w:rsidR="000D7638" w:rsidRPr="009A0D6E" w:rsidRDefault="000D7638" w:rsidP="0056530D">
            <w:pPr>
              <w:widowControl w:val="0"/>
              <w:tabs>
                <w:tab w:val="left" w:pos="289"/>
              </w:tabs>
              <w:autoSpaceDE w:val="0"/>
              <w:autoSpaceDN w:val="0"/>
              <w:ind w:left="312"/>
              <w:rPr>
                <w:rFonts w:cs="Tahoma"/>
                <w:sz w:val="16"/>
                <w:szCs w:val="16"/>
              </w:rPr>
            </w:pPr>
            <w:r>
              <w:rPr>
                <w:rFonts w:cs="Tahoma"/>
                <w:sz w:val="16"/>
                <w:szCs w:val="16"/>
              </w:rPr>
              <w:t xml:space="preserve">- </w:t>
            </w:r>
            <w:r w:rsidRPr="009A0D6E">
              <w:rPr>
                <w:rFonts w:cs="Tahoma"/>
                <w:sz w:val="16"/>
                <w:szCs w:val="16"/>
              </w:rPr>
              <w:t>Lower respiratory tract infection</w:t>
            </w:r>
            <w:r w:rsidRPr="009A0D6E">
              <w:rPr>
                <w:rFonts w:cs="Tahoma"/>
                <w:spacing w:val="-18"/>
                <w:sz w:val="16"/>
                <w:szCs w:val="16"/>
              </w:rPr>
              <w:t xml:space="preserve"> </w:t>
            </w:r>
            <w:r w:rsidRPr="009A0D6E">
              <w:rPr>
                <w:rFonts w:cs="Tahoma"/>
                <w:sz w:val="16"/>
                <w:szCs w:val="16"/>
              </w:rPr>
              <w:t>(LRTI)</w:t>
            </w:r>
          </w:p>
          <w:p w14:paraId="446BE02A" w14:textId="77777777" w:rsidR="000D7638" w:rsidRPr="009A0D6E" w:rsidRDefault="000D7638" w:rsidP="0056530D">
            <w:pPr>
              <w:widowControl w:val="0"/>
              <w:tabs>
                <w:tab w:val="left" w:pos="289"/>
              </w:tabs>
              <w:autoSpaceDE w:val="0"/>
              <w:autoSpaceDN w:val="0"/>
              <w:ind w:left="312"/>
              <w:rPr>
                <w:rFonts w:eastAsia="Tahoma" w:cs="Tahoma"/>
                <w:sz w:val="16"/>
                <w:szCs w:val="16"/>
              </w:rPr>
            </w:pPr>
            <w:r>
              <w:rPr>
                <w:rFonts w:eastAsia="Tahoma" w:cs="Tahoma"/>
                <w:sz w:val="16"/>
                <w:szCs w:val="16"/>
              </w:rPr>
              <w:t xml:space="preserve">- </w:t>
            </w:r>
            <w:r w:rsidRPr="009A0D6E">
              <w:rPr>
                <w:rFonts w:eastAsia="Tahoma" w:cs="Tahoma"/>
                <w:sz w:val="16"/>
                <w:szCs w:val="16"/>
              </w:rPr>
              <w:t xml:space="preserve">Dehydration </w:t>
            </w:r>
            <w:r>
              <w:rPr>
                <w:rFonts w:eastAsia="Tahoma" w:cs="Tahoma"/>
                <w:sz w:val="16"/>
                <w:szCs w:val="16"/>
              </w:rPr>
              <w:t xml:space="preserve">                       - </w:t>
            </w:r>
            <w:r w:rsidRPr="009A0D6E">
              <w:rPr>
                <w:rFonts w:eastAsia="Tahoma" w:cs="Tahoma"/>
                <w:sz w:val="16"/>
                <w:szCs w:val="16"/>
              </w:rPr>
              <w:t xml:space="preserve">Persistent diarrhoea </w:t>
            </w:r>
          </w:p>
          <w:p w14:paraId="798381CC" w14:textId="77777777" w:rsidR="000D7638" w:rsidRPr="009A0D6E" w:rsidRDefault="000D7638" w:rsidP="0056530D">
            <w:pPr>
              <w:widowControl w:val="0"/>
              <w:tabs>
                <w:tab w:val="left" w:pos="289"/>
              </w:tabs>
              <w:autoSpaceDE w:val="0"/>
              <w:autoSpaceDN w:val="0"/>
              <w:ind w:left="312"/>
              <w:rPr>
                <w:rFonts w:cs="Tahoma"/>
                <w:sz w:val="16"/>
                <w:szCs w:val="16"/>
              </w:rPr>
            </w:pPr>
            <w:r>
              <w:rPr>
                <w:rFonts w:cs="Tahoma"/>
                <w:sz w:val="16"/>
                <w:szCs w:val="16"/>
              </w:rPr>
              <w:t xml:space="preserve">- </w:t>
            </w:r>
            <w:r w:rsidRPr="009A0D6E">
              <w:rPr>
                <w:rFonts w:cs="Tahoma"/>
                <w:sz w:val="16"/>
                <w:szCs w:val="16"/>
              </w:rPr>
              <w:t>Severe</w:t>
            </w:r>
            <w:r w:rsidRPr="009A0D6E">
              <w:rPr>
                <w:rFonts w:cs="Tahoma"/>
                <w:spacing w:val="-2"/>
                <w:sz w:val="16"/>
                <w:szCs w:val="16"/>
              </w:rPr>
              <w:t xml:space="preserve"> </w:t>
            </w:r>
            <w:r w:rsidRPr="009A0D6E">
              <w:rPr>
                <w:rFonts w:cs="Tahoma"/>
                <w:sz w:val="16"/>
                <w:szCs w:val="16"/>
              </w:rPr>
              <w:t>anaemia</w:t>
            </w:r>
            <w:r>
              <w:rPr>
                <w:rFonts w:cs="Tahoma"/>
                <w:sz w:val="16"/>
                <w:szCs w:val="16"/>
              </w:rPr>
              <w:t xml:space="preserve">                   - </w:t>
            </w:r>
            <w:r w:rsidRPr="009A0D6E">
              <w:rPr>
                <w:rFonts w:cs="Tahoma"/>
                <w:sz w:val="16"/>
                <w:szCs w:val="16"/>
              </w:rPr>
              <w:t>Hypoglycaemia</w:t>
            </w:r>
          </w:p>
          <w:p w14:paraId="45176772" w14:textId="77777777" w:rsidR="000D7638" w:rsidRPr="009A0D6E" w:rsidRDefault="000D7638" w:rsidP="0056530D">
            <w:pPr>
              <w:widowControl w:val="0"/>
              <w:tabs>
                <w:tab w:val="left" w:pos="289"/>
              </w:tabs>
              <w:autoSpaceDE w:val="0"/>
              <w:autoSpaceDN w:val="0"/>
              <w:ind w:left="312"/>
              <w:rPr>
                <w:rFonts w:eastAsia="Tahoma" w:cs="Tahoma"/>
                <w:sz w:val="16"/>
                <w:szCs w:val="16"/>
              </w:rPr>
            </w:pPr>
            <w:r>
              <w:rPr>
                <w:rFonts w:cs="Tahoma"/>
                <w:sz w:val="16"/>
                <w:szCs w:val="16"/>
              </w:rPr>
              <w:t xml:space="preserve">- </w:t>
            </w:r>
            <w:r w:rsidRPr="009A0D6E">
              <w:rPr>
                <w:rFonts w:cs="Tahoma"/>
                <w:sz w:val="16"/>
                <w:szCs w:val="16"/>
              </w:rPr>
              <w:t>Hypothermia</w:t>
            </w:r>
            <w:r>
              <w:rPr>
                <w:rFonts w:cs="Tahoma"/>
                <w:sz w:val="16"/>
                <w:szCs w:val="16"/>
              </w:rPr>
              <w:t xml:space="preserve">                        - </w:t>
            </w:r>
            <w:r w:rsidRPr="009A0D6E">
              <w:rPr>
                <w:rFonts w:eastAsia="Tahoma" w:cs="Tahoma"/>
                <w:sz w:val="16"/>
                <w:szCs w:val="16"/>
              </w:rPr>
              <w:t>Severe skin lesions</w:t>
            </w:r>
          </w:p>
          <w:p w14:paraId="2DE84F77" w14:textId="77777777" w:rsidR="000D7638" w:rsidRPr="009A0D6E" w:rsidRDefault="000D7638" w:rsidP="0056530D">
            <w:pPr>
              <w:widowControl w:val="0"/>
              <w:tabs>
                <w:tab w:val="left" w:pos="289"/>
              </w:tabs>
              <w:autoSpaceDE w:val="0"/>
              <w:autoSpaceDN w:val="0"/>
              <w:ind w:left="312"/>
              <w:jc w:val="both"/>
              <w:rPr>
                <w:rFonts w:eastAsia="Tahoma" w:cs="Tahoma"/>
                <w:sz w:val="16"/>
                <w:szCs w:val="16"/>
              </w:rPr>
            </w:pPr>
            <w:r>
              <w:rPr>
                <w:rFonts w:eastAsia="Tahoma" w:cs="Tahoma"/>
                <w:sz w:val="16"/>
                <w:szCs w:val="16"/>
              </w:rPr>
              <w:t xml:space="preserve">- </w:t>
            </w:r>
            <w:r w:rsidRPr="009A0D6E">
              <w:rPr>
                <w:rFonts w:eastAsia="Tahoma" w:cs="Tahoma"/>
                <w:sz w:val="16"/>
                <w:szCs w:val="16"/>
              </w:rPr>
              <w:t>Eye signs of vitamin A deficiency</w:t>
            </w:r>
          </w:p>
          <w:p w14:paraId="443D53E8" w14:textId="77777777" w:rsidR="000D7638" w:rsidRPr="009A0D6E" w:rsidRDefault="000D7638" w:rsidP="0056530D">
            <w:pPr>
              <w:widowControl w:val="0"/>
              <w:shd w:val="clear" w:color="auto" w:fill="FFFFFF" w:themeFill="background1"/>
              <w:tabs>
                <w:tab w:val="left" w:pos="289"/>
              </w:tabs>
              <w:autoSpaceDE w:val="0"/>
              <w:autoSpaceDN w:val="0"/>
              <w:rPr>
                <w:rFonts w:eastAsia="Tahoma" w:cs="Tahoma"/>
                <w:b/>
                <w:sz w:val="16"/>
                <w:szCs w:val="16"/>
              </w:rPr>
            </w:pPr>
            <w:r w:rsidRPr="009A0D6E">
              <w:rPr>
                <w:rFonts w:eastAsia="Tahoma" w:cs="Tahoma"/>
                <w:b/>
                <w:sz w:val="16"/>
                <w:szCs w:val="16"/>
              </w:rPr>
              <w:t xml:space="preserve">  </w:t>
            </w:r>
          </w:p>
          <w:p w14:paraId="7FC8D6A6" w14:textId="77777777" w:rsidR="000D7638" w:rsidRPr="009A0D6E" w:rsidRDefault="000D7638" w:rsidP="0056530D">
            <w:pPr>
              <w:widowControl w:val="0"/>
              <w:shd w:val="clear" w:color="auto" w:fill="FFFFFF" w:themeFill="background1"/>
              <w:tabs>
                <w:tab w:val="left" w:pos="289"/>
              </w:tabs>
              <w:autoSpaceDE w:val="0"/>
              <w:autoSpaceDN w:val="0"/>
              <w:rPr>
                <w:rFonts w:eastAsia="Tahoma" w:cs="Tahoma"/>
                <w:sz w:val="16"/>
                <w:szCs w:val="16"/>
              </w:rPr>
            </w:pPr>
            <w:r w:rsidRPr="009A0D6E">
              <w:rPr>
                <w:rFonts w:eastAsia="Tahoma" w:cs="Tahoma"/>
                <w:b/>
                <w:sz w:val="16"/>
                <w:szCs w:val="16"/>
              </w:rPr>
              <w:t xml:space="preserve">OR WITH </w:t>
            </w:r>
            <w:r w:rsidRPr="009A0D6E">
              <w:rPr>
                <w:rFonts w:eastAsia="Tahoma" w:cs="Tahoma"/>
                <w:sz w:val="16"/>
                <w:szCs w:val="16"/>
              </w:rPr>
              <w:t xml:space="preserve">any of the following </w:t>
            </w:r>
            <w:r w:rsidRPr="009A0D6E">
              <w:rPr>
                <w:rFonts w:eastAsia="Tahoma" w:cs="Tahoma"/>
                <w:sz w:val="16"/>
                <w:szCs w:val="16"/>
                <w:shd w:val="clear" w:color="auto" w:fill="FFFFFF" w:themeFill="background1"/>
              </w:rPr>
              <w:t>additional</w:t>
            </w:r>
            <w:r w:rsidRPr="009A0D6E">
              <w:rPr>
                <w:rFonts w:eastAsia="Tahoma" w:cs="Tahoma"/>
                <w:sz w:val="16"/>
                <w:szCs w:val="16"/>
              </w:rPr>
              <w:t xml:space="preserve"> complications:</w:t>
            </w:r>
          </w:p>
          <w:p w14:paraId="56DFA9AC" w14:textId="77777777" w:rsidR="000D7638" w:rsidRPr="003B5BAD" w:rsidRDefault="000D7638" w:rsidP="000D7638">
            <w:pPr>
              <w:pStyle w:val="ListParagraph"/>
              <w:widowControl w:val="0"/>
              <w:numPr>
                <w:ilvl w:val="0"/>
                <w:numId w:val="290"/>
              </w:numPr>
              <w:shd w:val="clear" w:color="auto" w:fill="FFFFFF" w:themeFill="background1"/>
              <w:tabs>
                <w:tab w:val="left" w:pos="289"/>
              </w:tabs>
              <w:autoSpaceDE w:val="0"/>
              <w:autoSpaceDN w:val="0"/>
              <w:ind w:left="420" w:hanging="161"/>
              <w:contextualSpacing/>
              <w:rPr>
                <w:rFonts w:eastAsia="Tahoma" w:cs="Tahoma"/>
                <w:sz w:val="16"/>
                <w:szCs w:val="16"/>
              </w:rPr>
            </w:pPr>
            <w:r w:rsidRPr="003B5BAD">
              <w:rPr>
                <w:rFonts w:eastAsia="Tahoma" w:cs="Tahoma"/>
                <w:sz w:val="16"/>
                <w:szCs w:val="16"/>
              </w:rPr>
              <w:t>Cleft lip or palate (feel inside mouth to check for palate)</w:t>
            </w:r>
          </w:p>
          <w:p w14:paraId="5D7CFFA1" w14:textId="77777777" w:rsidR="000D7638" w:rsidRPr="003B5BAD" w:rsidRDefault="000D7638" w:rsidP="000D7638">
            <w:pPr>
              <w:pStyle w:val="ListParagraph"/>
              <w:widowControl w:val="0"/>
              <w:numPr>
                <w:ilvl w:val="0"/>
                <w:numId w:val="290"/>
              </w:numPr>
              <w:tabs>
                <w:tab w:val="left" w:pos="288"/>
              </w:tabs>
              <w:autoSpaceDE w:val="0"/>
              <w:autoSpaceDN w:val="0"/>
              <w:ind w:left="420" w:hanging="161"/>
              <w:contextualSpacing/>
              <w:rPr>
                <w:rFonts w:eastAsia="Tahoma" w:cs="Tahoma"/>
                <w:sz w:val="16"/>
                <w:szCs w:val="16"/>
              </w:rPr>
            </w:pPr>
            <w:r w:rsidRPr="003B5BAD">
              <w:rPr>
                <w:rFonts w:eastAsia="Tahoma" w:cs="Tahoma"/>
                <w:sz w:val="16"/>
                <w:szCs w:val="16"/>
              </w:rPr>
              <w:t>Abnormal tone or posture</w:t>
            </w:r>
          </w:p>
          <w:p w14:paraId="1F679CA8" w14:textId="77777777" w:rsidR="000D7638" w:rsidRPr="003B5BAD" w:rsidRDefault="000D7638" w:rsidP="000D7638">
            <w:pPr>
              <w:pStyle w:val="ListParagraph"/>
              <w:widowControl w:val="0"/>
              <w:numPr>
                <w:ilvl w:val="0"/>
                <w:numId w:val="290"/>
              </w:numPr>
              <w:tabs>
                <w:tab w:val="left" w:pos="288"/>
              </w:tabs>
              <w:autoSpaceDE w:val="0"/>
              <w:autoSpaceDN w:val="0"/>
              <w:ind w:left="420" w:hanging="161"/>
              <w:contextualSpacing/>
              <w:rPr>
                <w:rFonts w:eastAsia="Tahoma" w:cs="Tahoma"/>
                <w:sz w:val="16"/>
                <w:szCs w:val="16"/>
              </w:rPr>
            </w:pPr>
            <w:r w:rsidRPr="003B5BAD">
              <w:rPr>
                <w:rFonts w:eastAsia="Tahoma" w:cs="Tahoma"/>
                <w:sz w:val="16"/>
                <w:szCs w:val="16"/>
              </w:rPr>
              <w:t>Excessively open or clenched jaw</w:t>
            </w:r>
          </w:p>
          <w:p w14:paraId="64F19259" w14:textId="77777777" w:rsidR="000D7638" w:rsidRPr="003B5BAD" w:rsidRDefault="000D7638" w:rsidP="000D7638">
            <w:pPr>
              <w:pStyle w:val="ListParagraph"/>
              <w:widowControl w:val="0"/>
              <w:numPr>
                <w:ilvl w:val="0"/>
                <w:numId w:val="290"/>
              </w:numPr>
              <w:tabs>
                <w:tab w:val="left" w:pos="288"/>
              </w:tabs>
              <w:autoSpaceDE w:val="0"/>
              <w:autoSpaceDN w:val="0"/>
              <w:ind w:left="420" w:hanging="161"/>
              <w:contextualSpacing/>
              <w:rPr>
                <w:rFonts w:eastAsia="Tahoma" w:cs="Tahoma"/>
                <w:sz w:val="16"/>
                <w:szCs w:val="16"/>
              </w:rPr>
            </w:pPr>
            <w:r w:rsidRPr="003B5BAD">
              <w:rPr>
                <w:rFonts w:eastAsia="Tahoma" w:cs="Tahoma"/>
                <w:sz w:val="16"/>
                <w:szCs w:val="16"/>
              </w:rPr>
              <w:t xml:space="preserve">Unable to support head or control trunk </w:t>
            </w:r>
          </w:p>
          <w:p w14:paraId="22885ED0" w14:textId="77777777" w:rsidR="000D7638" w:rsidRPr="003B5BAD" w:rsidRDefault="000D7638" w:rsidP="000D7638">
            <w:pPr>
              <w:pStyle w:val="ListParagraph"/>
              <w:widowControl w:val="0"/>
              <w:numPr>
                <w:ilvl w:val="0"/>
                <w:numId w:val="290"/>
              </w:numPr>
              <w:tabs>
                <w:tab w:val="left" w:pos="288"/>
              </w:tabs>
              <w:autoSpaceDE w:val="0"/>
              <w:autoSpaceDN w:val="0"/>
              <w:ind w:left="420" w:hanging="161"/>
              <w:contextualSpacing/>
              <w:rPr>
                <w:rFonts w:eastAsia="Tahoma" w:cs="Tahoma"/>
                <w:sz w:val="16"/>
                <w:szCs w:val="16"/>
              </w:rPr>
            </w:pPr>
            <w:r w:rsidRPr="003B5BAD">
              <w:rPr>
                <w:rFonts w:eastAsia="Tahoma" w:cs="Tahoma"/>
                <w:sz w:val="16"/>
                <w:szCs w:val="16"/>
              </w:rPr>
              <w:t>When held, infant’s arms and legs fall to the sides</w:t>
            </w:r>
          </w:p>
          <w:p w14:paraId="64AA1C6A" w14:textId="77777777" w:rsidR="000D7638" w:rsidRPr="003B5BAD" w:rsidRDefault="000D7638" w:rsidP="000D7638">
            <w:pPr>
              <w:pStyle w:val="ListParagraph"/>
              <w:widowControl w:val="0"/>
              <w:numPr>
                <w:ilvl w:val="0"/>
                <w:numId w:val="290"/>
              </w:numPr>
              <w:tabs>
                <w:tab w:val="left" w:pos="288"/>
              </w:tabs>
              <w:autoSpaceDE w:val="0"/>
              <w:autoSpaceDN w:val="0"/>
              <w:ind w:left="420" w:hanging="161"/>
              <w:contextualSpacing/>
              <w:rPr>
                <w:rFonts w:eastAsia="Tahoma" w:cs="Tahoma"/>
                <w:sz w:val="16"/>
                <w:szCs w:val="16"/>
              </w:rPr>
            </w:pPr>
            <w:r w:rsidRPr="003B5BAD">
              <w:rPr>
                <w:rFonts w:eastAsia="Tahoma" w:cs="Tahoma"/>
                <w:sz w:val="16"/>
                <w:szCs w:val="16"/>
              </w:rPr>
              <w:t xml:space="preserve">Infant’s body still, hard to move </w:t>
            </w:r>
          </w:p>
          <w:p w14:paraId="6D10F9F4" w14:textId="77777777" w:rsidR="000D7638" w:rsidRPr="003B5BAD" w:rsidRDefault="000D7638" w:rsidP="000D7638">
            <w:pPr>
              <w:pStyle w:val="ListParagraph"/>
              <w:widowControl w:val="0"/>
              <w:numPr>
                <w:ilvl w:val="0"/>
                <w:numId w:val="290"/>
              </w:numPr>
              <w:tabs>
                <w:tab w:val="left" w:pos="288"/>
              </w:tabs>
              <w:autoSpaceDE w:val="0"/>
              <w:autoSpaceDN w:val="0"/>
              <w:ind w:left="420" w:hanging="161"/>
              <w:contextualSpacing/>
              <w:rPr>
                <w:rFonts w:eastAsia="Tahoma" w:cs="Tahoma"/>
                <w:sz w:val="16"/>
                <w:szCs w:val="16"/>
              </w:rPr>
            </w:pPr>
            <w:r w:rsidRPr="003B5BAD">
              <w:rPr>
                <w:rFonts w:eastAsia="Tahoma" w:cs="Tahoma"/>
                <w:sz w:val="16"/>
                <w:szCs w:val="16"/>
              </w:rPr>
              <w:t>Not willing or able to suckle at the breast or feed by cup or bottle</w:t>
            </w:r>
          </w:p>
          <w:p w14:paraId="3F51F19D" w14:textId="77777777" w:rsidR="000D7638" w:rsidRPr="003B5BAD" w:rsidRDefault="000D7638" w:rsidP="000D7638">
            <w:pPr>
              <w:pStyle w:val="ListParagraph"/>
              <w:widowControl w:val="0"/>
              <w:numPr>
                <w:ilvl w:val="0"/>
                <w:numId w:val="290"/>
              </w:numPr>
              <w:tabs>
                <w:tab w:val="left" w:pos="288"/>
              </w:tabs>
              <w:autoSpaceDE w:val="0"/>
              <w:autoSpaceDN w:val="0"/>
              <w:ind w:left="420" w:hanging="161"/>
              <w:contextualSpacing/>
              <w:rPr>
                <w:rFonts w:cs="Tahoma"/>
                <w:sz w:val="16"/>
                <w:szCs w:val="16"/>
              </w:rPr>
            </w:pPr>
            <w:r w:rsidRPr="003B5BAD">
              <w:rPr>
                <w:rFonts w:eastAsia="Tahoma" w:cs="Tahoma"/>
                <w:sz w:val="16"/>
                <w:szCs w:val="16"/>
              </w:rPr>
              <w:t>Coughing and eye tearing (signs of unsafe swallowing) while feeding</w:t>
            </w:r>
          </w:p>
          <w:p w14:paraId="45AEE422" w14:textId="77777777" w:rsidR="000D7638" w:rsidRPr="009A0D6E" w:rsidRDefault="000D7638" w:rsidP="0056530D">
            <w:pPr>
              <w:widowControl w:val="0"/>
              <w:autoSpaceDE w:val="0"/>
              <w:autoSpaceDN w:val="0"/>
              <w:rPr>
                <w:rFonts w:eastAsia="Tahoma" w:cs="Tahoma"/>
                <w:b/>
                <w:sz w:val="16"/>
                <w:szCs w:val="16"/>
              </w:rPr>
            </w:pPr>
          </w:p>
          <w:p w14:paraId="6172CCDC" w14:textId="77777777" w:rsidR="000D7638" w:rsidRPr="009A0D6E" w:rsidRDefault="000D7638" w:rsidP="0056530D">
            <w:pPr>
              <w:widowControl w:val="0"/>
              <w:autoSpaceDE w:val="0"/>
              <w:autoSpaceDN w:val="0"/>
              <w:spacing w:after="120"/>
              <w:rPr>
                <w:rFonts w:eastAsia="Tahoma" w:cs="Tahoma"/>
                <w:sz w:val="16"/>
                <w:szCs w:val="16"/>
              </w:rPr>
            </w:pPr>
            <w:r w:rsidRPr="009A0D6E">
              <w:rPr>
                <w:rFonts w:eastAsia="Tahoma" w:cs="Tahoma"/>
                <w:b/>
                <w:sz w:val="16"/>
                <w:szCs w:val="16"/>
              </w:rPr>
              <w:t>OR</w:t>
            </w:r>
            <w:r>
              <w:rPr>
                <w:rFonts w:eastAsia="Tahoma" w:cs="Tahoma"/>
                <w:b/>
                <w:sz w:val="16"/>
                <w:szCs w:val="16"/>
              </w:rPr>
              <w:t xml:space="preserve"> </w:t>
            </w:r>
            <w:r w:rsidRPr="009A0D6E">
              <w:rPr>
                <w:rFonts w:eastAsia="Tahoma" w:cs="Tahoma"/>
                <w:sz w:val="16"/>
                <w:szCs w:val="16"/>
              </w:rPr>
              <w:t>Referred from outpatient care according to action protocol</w:t>
            </w:r>
          </w:p>
        </w:tc>
        <w:tc>
          <w:tcPr>
            <w:tcW w:w="5040" w:type="dxa"/>
            <w:shd w:val="clear" w:color="auto" w:fill="auto"/>
          </w:tcPr>
          <w:p w14:paraId="0C29EBF7" w14:textId="77777777" w:rsidR="000D7638" w:rsidRPr="009A0D6E" w:rsidRDefault="000D7638" w:rsidP="0056530D">
            <w:pPr>
              <w:widowControl w:val="0"/>
              <w:autoSpaceDE w:val="0"/>
              <w:autoSpaceDN w:val="0"/>
              <w:spacing w:before="120" w:after="120"/>
              <w:rPr>
                <w:rFonts w:eastAsia="Tahoma" w:cs="Tahoma"/>
                <w:sz w:val="16"/>
                <w:szCs w:val="16"/>
              </w:rPr>
            </w:pPr>
            <w:r w:rsidRPr="009A0D6E">
              <w:rPr>
                <w:rFonts w:eastAsia="Tahoma" w:cs="Tahoma"/>
                <w:sz w:val="16"/>
                <w:szCs w:val="16"/>
              </w:rPr>
              <w:t>NO bilateral oedema</w:t>
            </w:r>
          </w:p>
          <w:p w14:paraId="3F4E269E" w14:textId="77777777" w:rsidR="000D7638" w:rsidRPr="009A0D6E" w:rsidRDefault="000D7638" w:rsidP="0056530D">
            <w:pPr>
              <w:widowControl w:val="0"/>
              <w:autoSpaceDE w:val="0"/>
              <w:autoSpaceDN w:val="0"/>
              <w:rPr>
                <w:rFonts w:eastAsia="Tahoma" w:cs="Tahoma"/>
                <w:sz w:val="16"/>
                <w:szCs w:val="16"/>
              </w:rPr>
            </w:pPr>
            <w:r w:rsidRPr="009A0D6E">
              <w:rPr>
                <w:rFonts w:eastAsia="Tahoma" w:cs="Tahoma"/>
                <w:b/>
                <w:sz w:val="16"/>
                <w:szCs w:val="16"/>
              </w:rPr>
              <w:t>OR   WFA</w:t>
            </w:r>
            <w:r w:rsidRPr="009A0D6E">
              <w:rPr>
                <w:rFonts w:eastAsia="Tahoma" w:cs="Tahoma"/>
                <w:sz w:val="16"/>
                <w:szCs w:val="16"/>
              </w:rPr>
              <w:t xml:space="preserve"> &lt;-2</w:t>
            </w:r>
            <w:r w:rsidRPr="009A0D6E">
              <w:rPr>
                <w:rFonts w:cs="Tahoma"/>
                <w:sz w:val="16"/>
                <w:szCs w:val="16"/>
              </w:rPr>
              <w:t xml:space="preserve"> z</w:t>
            </w:r>
            <w:r w:rsidRPr="009A0D6E">
              <w:rPr>
                <w:rFonts w:eastAsia="Tahoma" w:cs="Tahoma"/>
                <w:sz w:val="16"/>
                <w:szCs w:val="16"/>
              </w:rPr>
              <w:t xml:space="preserve"> </w:t>
            </w:r>
            <w:r w:rsidRPr="009A0D6E">
              <w:rPr>
                <w:rFonts w:cs="Tahoma"/>
                <w:sz w:val="16"/>
                <w:szCs w:val="16"/>
              </w:rPr>
              <w:t xml:space="preserve">score </w:t>
            </w:r>
            <w:r w:rsidRPr="009A0D6E">
              <w:rPr>
                <w:rFonts w:eastAsia="Tahoma" w:cs="Tahoma"/>
                <w:b/>
                <w:sz w:val="16"/>
                <w:szCs w:val="16"/>
              </w:rPr>
              <w:t>or</w:t>
            </w:r>
          </w:p>
          <w:p w14:paraId="342C449B" w14:textId="77777777" w:rsidR="000D7638" w:rsidRPr="009A0D6E" w:rsidRDefault="000D7638" w:rsidP="0056530D">
            <w:pPr>
              <w:pStyle w:val="Tablebullet"/>
              <w:numPr>
                <w:ilvl w:val="0"/>
                <w:numId w:val="0"/>
              </w:numPr>
              <w:spacing w:before="0" w:after="0"/>
              <w:ind w:left="391"/>
              <w:rPr>
                <w:rFonts w:eastAsia="Tahoma" w:cs="Tahoma"/>
                <w:sz w:val="16"/>
                <w:szCs w:val="16"/>
              </w:rPr>
            </w:pPr>
            <w:r w:rsidRPr="009A0D6E">
              <w:rPr>
                <w:rFonts w:eastAsia="Tahoma" w:cs="Tahoma"/>
                <w:b/>
                <w:sz w:val="16"/>
                <w:szCs w:val="16"/>
              </w:rPr>
              <w:t>WFL</w:t>
            </w:r>
            <w:r w:rsidRPr="009A0D6E">
              <w:rPr>
                <w:rFonts w:cs="Tahoma"/>
                <w:b/>
                <w:sz w:val="16"/>
                <w:szCs w:val="16"/>
              </w:rPr>
              <w:t xml:space="preserve"> </w:t>
            </w:r>
            <w:r w:rsidRPr="009A0D6E">
              <w:rPr>
                <w:rFonts w:cs="Tahoma"/>
                <w:sz w:val="16"/>
                <w:szCs w:val="16"/>
              </w:rPr>
              <w:t xml:space="preserve">&lt; -2 z-score </w:t>
            </w:r>
            <w:r w:rsidRPr="009A0D6E">
              <w:rPr>
                <w:rFonts w:eastAsia="Tahoma" w:cs="Tahoma"/>
                <w:b/>
                <w:sz w:val="16"/>
                <w:szCs w:val="16"/>
              </w:rPr>
              <w:t>or</w:t>
            </w:r>
          </w:p>
          <w:p w14:paraId="2150B38B" w14:textId="77777777" w:rsidR="000D7638" w:rsidRPr="009A0D6E" w:rsidRDefault="000D7638" w:rsidP="0056530D">
            <w:pPr>
              <w:pStyle w:val="Tablebullet"/>
              <w:numPr>
                <w:ilvl w:val="0"/>
                <w:numId w:val="0"/>
              </w:numPr>
              <w:spacing w:before="0" w:after="0"/>
              <w:ind w:left="391"/>
              <w:rPr>
                <w:rFonts w:eastAsia="Tahoma" w:cs="Tahoma"/>
                <w:sz w:val="16"/>
                <w:szCs w:val="16"/>
              </w:rPr>
            </w:pPr>
            <w:r w:rsidRPr="009A0D6E">
              <w:rPr>
                <w:rFonts w:eastAsia="Tahoma" w:cs="Tahoma"/>
                <w:b/>
                <w:sz w:val="16"/>
                <w:szCs w:val="16"/>
              </w:rPr>
              <w:t>MUAC</w:t>
            </w:r>
            <w:r w:rsidRPr="009A0D6E">
              <w:rPr>
                <w:rFonts w:eastAsia="Tahoma" w:cs="Tahoma"/>
                <w:sz w:val="16"/>
                <w:szCs w:val="16"/>
              </w:rPr>
              <w:t>: TBD (record measure to help build evidence)</w:t>
            </w:r>
          </w:p>
          <w:p w14:paraId="3004AF0B" w14:textId="77777777" w:rsidR="000D7638" w:rsidRPr="009A0D6E" w:rsidRDefault="000D7638" w:rsidP="0056530D">
            <w:pPr>
              <w:pStyle w:val="Tablebullet"/>
              <w:numPr>
                <w:ilvl w:val="0"/>
                <w:numId w:val="0"/>
              </w:numPr>
              <w:spacing w:before="0" w:after="0"/>
              <w:rPr>
                <w:rFonts w:eastAsia="Tahoma" w:cs="Tahoma"/>
                <w:sz w:val="16"/>
                <w:szCs w:val="16"/>
              </w:rPr>
            </w:pPr>
          </w:p>
          <w:p w14:paraId="3EBC00C7" w14:textId="77777777" w:rsidR="000D7638" w:rsidRPr="009A0D6E" w:rsidRDefault="000D7638" w:rsidP="0056530D">
            <w:pPr>
              <w:pStyle w:val="ListParagraph"/>
              <w:widowControl w:val="0"/>
              <w:autoSpaceDE w:val="0"/>
              <w:autoSpaceDN w:val="0"/>
              <w:ind w:left="0"/>
              <w:rPr>
                <w:rFonts w:eastAsia="Tahoma" w:cs="Tahoma"/>
                <w:b/>
                <w:sz w:val="16"/>
                <w:szCs w:val="16"/>
              </w:rPr>
            </w:pPr>
            <w:r w:rsidRPr="009A0D6E">
              <w:rPr>
                <w:rFonts w:eastAsia="Tahoma" w:cs="Tahoma"/>
                <w:b/>
                <w:sz w:val="16"/>
                <w:szCs w:val="16"/>
              </w:rPr>
              <w:t>OR any of the following:</w:t>
            </w:r>
          </w:p>
          <w:p w14:paraId="4D76AC95" w14:textId="77777777" w:rsidR="000D7638" w:rsidRPr="009A0D6E" w:rsidRDefault="000D7638" w:rsidP="0056530D">
            <w:pPr>
              <w:widowControl w:val="0"/>
              <w:autoSpaceDE w:val="0"/>
              <w:autoSpaceDN w:val="0"/>
              <w:ind w:left="360"/>
              <w:rPr>
                <w:rFonts w:eastAsia="Tahoma" w:cs="Tahoma"/>
                <w:sz w:val="16"/>
                <w:szCs w:val="16"/>
              </w:rPr>
            </w:pPr>
            <w:r w:rsidRPr="009A0D6E">
              <w:rPr>
                <w:rFonts w:eastAsia="Tahoma" w:cs="Tahoma"/>
                <w:sz w:val="16"/>
                <w:szCs w:val="16"/>
              </w:rPr>
              <w:t>Moderate weight loss (within a few days)</w:t>
            </w:r>
          </w:p>
          <w:p w14:paraId="5CC7A53F" w14:textId="77777777" w:rsidR="000D7638" w:rsidRPr="009A0D6E" w:rsidRDefault="000D7638" w:rsidP="0056530D">
            <w:pPr>
              <w:widowControl w:val="0"/>
              <w:autoSpaceDE w:val="0"/>
              <w:autoSpaceDN w:val="0"/>
              <w:ind w:left="360"/>
              <w:rPr>
                <w:rFonts w:eastAsia="Tahoma" w:cs="Tahoma"/>
                <w:sz w:val="16"/>
                <w:szCs w:val="16"/>
              </w:rPr>
            </w:pPr>
            <w:r w:rsidRPr="009A0D6E">
              <w:rPr>
                <w:rFonts w:eastAsia="Tahoma" w:cs="Tahoma"/>
                <w:sz w:val="16"/>
                <w:szCs w:val="16"/>
              </w:rPr>
              <w:t>Recent (days, weeks) failure to gain weight</w:t>
            </w:r>
          </w:p>
          <w:p w14:paraId="721B48E9" w14:textId="77777777" w:rsidR="000D7638" w:rsidRPr="009A0D6E" w:rsidRDefault="000D7638" w:rsidP="0056530D">
            <w:pPr>
              <w:widowControl w:val="0"/>
              <w:autoSpaceDE w:val="0"/>
              <w:autoSpaceDN w:val="0"/>
              <w:ind w:left="360"/>
              <w:rPr>
                <w:rFonts w:eastAsia="Tahoma" w:cs="Tahoma"/>
                <w:sz w:val="16"/>
                <w:szCs w:val="16"/>
              </w:rPr>
            </w:pPr>
            <w:r w:rsidRPr="009A0D6E">
              <w:rPr>
                <w:rFonts w:eastAsia="Tahoma" w:cs="Tahoma"/>
                <w:sz w:val="16"/>
                <w:szCs w:val="16"/>
              </w:rPr>
              <w:t>Moderate</w:t>
            </w:r>
            <w:r w:rsidRPr="009A0D6E">
              <w:rPr>
                <w:rFonts w:cs="Tahoma"/>
                <w:sz w:val="16"/>
                <w:szCs w:val="16"/>
                <w:lang w:val="en-IE" w:eastAsia="en-IE"/>
              </w:rPr>
              <w:t xml:space="preserve"> drop across the infant’s growth line</w:t>
            </w:r>
          </w:p>
          <w:p w14:paraId="1BC9097C" w14:textId="77777777" w:rsidR="000D7638" w:rsidRPr="009A0D6E" w:rsidRDefault="000D7638" w:rsidP="0056530D">
            <w:pPr>
              <w:widowControl w:val="0"/>
              <w:autoSpaceDE w:val="0"/>
              <w:autoSpaceDN w:val="0"/>
              <w:rPr>
                <w:rFonts w:eastAsia="Tahoma" w:cs="Tahoma"/>
                <w:b/>
                <w:sz w:val="16"/>
                <w:szCs w:val="16"/>
              </w:rPr>
            </w:pPr>
          </w:p>
          <w:p w14:paraId="0A7D90D3" w14:textId="77777777" w:rsidR="000D7638" w:rsidRPr="009A0D6E" w:rsidRDefault="000D7638" w:rsidP="0056530D">
            <w:pPr>
              <w:widowControl w:val="0"/>
              <w:autoSpaceDE w:val="0"/>
              <w:autoSpaceDN w:val="0"/>
              <w:spacing w:after="120"/>
              <w:rPr>
                <w:rFonts w:eastAsia="Tahoma" w:cs="Tahoma"/>
                <w:sz w:val="16"/>
                <w:szCs w:val="16"/>
              </w:rPr>
            </w:pPr>
            <w:r w:rsidRPr="009A0D6E">
              <w:rPr>
                <w:rFonts w:eastAsia="Tahoma" w:cs="Tahoma"/>
                <w:b/>
                <w:sz w:val="16"/>
                <w:szCs w:val="16"/>
              </w:rPr>
              <w:t xml:space="preserve">OR </w:t>
            </w:r>
            <w:r w:rsidRPr="009A0D6E">
              <w:rPr>
                <w:rFonts w:eastAsia="Tahoma" w:cs="Tahoma"/>
                <w:sz w:val="16"/>
                <w:szCs w:val="16"/>
              </w:rPr>
              <w:t xml:space="preserve">Moderate feeding problem with underlying causes listed below for breastfed and non-breastfed infants: </w:t>
            </w:r>
          </w:p>
          <w:p w14:paraId="0E2999AA" w14:textId="77777777" w:rsidR="000D7638" w:rsidRPr="009A0D6E" w:rsidRDefault="000D7638" w:rsidP="0056530D">
            <w:pPr>
              <w:ind w:left="241"/>
              <w:rPr>
                <w:rFonts w:cs="Tahoma"/>
                <w:b/>
                <w:sz w:val="16"/>
                <w:szCs w:val="16"/>
              </w:rPr>
            </w:pPr>
            <w:r w:rsidRPr="009A0D6E">
              <w:rPr>
                <w:rFonts w:cs="Tahoma"/>
                <w:b/>
                <w:sz w:val="16"/>
                <w:szCs w:val="16"/>
              </w:rPr>
              <w:t>Breastfed infant:</w:t>
            </w:r>
          </w:p>
          <w:p w14:paraId="6CF8CC46" w14:textId="77777777" w:rsidR="000D7638" w:rsidRPr="00290FDD" w:rsidRDefault="000D7638" w:rsidP="0056530D">
            <w:pPr>
              <w:ind w:left="436"/>
              <w:rPr>
                <w:rFonts w:cs="Tahoma"/>
                <w:sz w:val="16"/>
                <w:szCs w:val="16"/>
              </w:rPr>
            </w:pPr>
            <w:r w:rsidRPr="00290FDD">
              <w:rPr>
                <w:rFonts w:cs="Tahoma"/>
                <w:sz w:val="16"/>
                <w:szCs w:val="16"/>
              </w:rPr>
              <w:t xml:space="preserve">Not well attached to the breast </w:t>
            </w:r>
          </w:p>
          <w:p w14:paraId="1FC17824" w14:textId="77777777" w:rsidR="000D7638" w:rsidRPr="00290FDD" w:rsidRDefault="000D7638" w:rsidP="0056530D">
            <w:pPr>
              <w:ind w:left="436"/>
              <w:rPr>
                <w:rFonts w:cs="Tahoma"/>
                <w:sz w:val="16"/>
                <w:szCs w:val="16"/>
              </w:rPr>
            </w:pPr>
            <w:r w:rsidRPr="00290FDD">
              <w:rPr>
                <w:rFonts w:cs="Tahoma"/>
                <w:b/>
                <w:sz w:val="16"/>
                <w:szCs w:val="16"/>
              </w:rPr>
              <w:t>OR</w:t>
            </w:r>
            <w:r w:rsidRPr="00290FDD">
              <w:rPr>
                <w:rFonts w:cs="Tahoma"/>
                <w:sz w:val="16"/>
                <w:szCs w:val="16"/>
              </w:rPr>
              <w:t xml:space="preserve"> Not suckling eﬀectively </w:t>
            </w:r>
          </w:p>
          <w:p w14:paraId="5C2AC755" w14:textId="77777777" w:rsidR="000D7638" w:rsidRPr="00290FDD" w:rsidRDefault="000D7638" w:rsidP="0056530D">
            <w:pPr>
              <w:ind w:left="436"/>
              <w:rPr>
                <w:rFonts w:cs="Tahoma"/>
                <w:sz w:val="16"/>
                <w:szCs w:val="16"/>
              </w:rPr>
            </w:pPr>
            <w:r w:rsidRPr="00290FDD">
              <w:rPr>
                <w:rFonts w:cs="Tahoma"/>
                <w:b/>
                <w:sz w:val="16"/>
                <w:szCs w:val="16"/>
              </w:rPr>
              <w:t>OR</w:t>
            </w:r>
            <w:r w:rsidRPr="00290FDD">
              <w:rPr>
                <w:rFonts w:cs="Tahoma"/>
                <w:sz w:val="16"/>
                <w:szCs w:val="16"/>
              </w:rPr>
              <w:t xml:space="preserve"> Less than 8 breastfeeds in 24 hours </w:t>
            </w:r>
          </w:p>
          <w:p w14:paraId="702DE1F1" w14:textId="77777777" w:rsidR="000D7638" w:rsidRPr="00290FDD" w:rsidRDefault="000D7638" w:rsidP="0056530D">
            <w:pPr>
              <w:ind w:left="436"/>
              <w:rPr>
                <w:rFonts w:cs="Tahoma"/>
                <w:b/>
                <w:sz w:val="16"/>
                <w:szCs w:val="16"/>
              </w:rPr>
            </w:pPr>
            <w:r w:rsidRPr="00290FDD">
              <w:rPr>
                <w:rFonts w:cs="Tahoma"/>
                <w:b/>
                <w:sz w:val="16"/>
                <w:szCs w:val="16"/>
              </w:rPr>
              <w:t>OR</w:t>
            </w:r>
            <w:r w:rsidRPr="00290FDD">
              <w:rPr>
                <w:rFonts w:cs="Tahoma"/>
                <w:sz w:val="16"/>
                <w:szCs w:val="16"/>
              </w:rPr>
              <w:t xml:space="preserve"> Receives other foods or drinks </w:t>
            </w:r>
          </w:p>
          <w:p w14:paraId="2B41C121" w14:textId="77777777" w:rsidR="000D7638" w:rsidRPr="00290FDD" w:rsidRDefault="000D7638" w:rsidP="0056530D">
            <w:pPr>
              <w:spacing w:after="120"/>
              <w:ind w:left="432"/>
              <w:rPr>
                <w:rFonts w:cs="Tahoma"/>
                <w:sz w:val="16"/>
                <w:szCs w:val="16"/>
              </w:rPr>
            </w:pPr>
            <w:r w:rsidRPr="00290FDD">
              <w:rPr>
                <w:rFonts w:cs="Tahoma"/>
                <w:b/>
                <w:sz w:val="16"/>
                <w:szCs w:val="16"/>
              </w:rPr>
              <w:t>OR</w:t>
            </w:r>
            <w:r w:rsidRPr="00290FDD">
              <w:rPr>
                <w:rFonts w:cs="Tahoma"/>
                <w:sz w:val="16"/>
                <w:szCs w:val="16"/>
              </w:rPr>
              <w:t xml:space="preserve"> Refusing to breastfeed</w:t>
            </w:r>
          </w:p>
          <w:p w14:paraId="149ADC18" w14:textId="77777777" w:rsidR="000D7638" w:rsidRPr="009A0D6E" w:rsidRDefault="000D7638" w:rsidP="0056530D">
            <w:pPr>
              <w:ind w:left="241"/>
              <w:rPr>
                <w:rFonts w:cs="Tahoma"/>
                <w:b/>
                <w:sz w:val="16"/>
                <w:szCs w:val="16"/>
              </w:rPr>
            </w:pPr>
            <w:r w:rsidRPr="009A0D6E">
              <w:rPr>
                <w:rFonts w:cs="Tahoma"/>
                <w:b/>
                <w:sz w:val="16"/>
                <w:szCs w:val="16"/>
              </w:rPr>
              <w:t>Non-breastfed infant:</w:t>
            </w:r>
          </w:p>
          <w:p w14:paraId="13FA34AD" w14:textId="77777777" w:rsidR="000D7638" w:rsidRDefault="000D7638" w:rsidP="0056530D">
            <w:pPr>
              <w:ind w:left="436"/>
              <w:rPr>
                <w:rFonts w:cs="Tahoma"/>
                <w:sz w:val="16"/>
                <w:szCs w:val="16"/>
              </w:rPr>
            </w:pPr>
            <w:r w:rsidRPr="00290FDD">
              <w:rPr>
                <w:rFonts w:cs="Tahoma"/>
                <w:sz w:val="16"/>
                <w:szCs w:val="16"/>
              </w:rPr>
              <w:t xml:space="preserve">Inappropriate breast milk substitute (BMS) being used </w:t>
            </w:r>
          </w:p>
          <w:p w14:paraId="00C38DEB" w14:textId="77777777" w:rsidR="000D7638" w:rsidRPr="00290FDD" w:rsidRDefault="000D7638" w:rsidP="0056530D">
            <w:pPr>
              <w:ind w:left="436"/>
              <w:rPr>
                <w:rFonts w:cs="Tahoma"/>
                <w:b/>
                <w:sz w:val="16"/>
                <w:szCs w:val="16"/>
              </w:rPr>
            </w:pPr>
            <w:r w:rsidRPr="00290FDD">
              <w:rPr>
                <w:rFonts w:cs="Tahoma"/>
                <w:b/>
                <w:sz w:val="16"/>
                <w:szCs w:val="16"/>
              </w:rPr>
              <w:t>OR</w:t>
            </w:r>
            <w:r>
              <w:rPr>
                <w:rFonts w:cs="Tahoma"/>
                <w:b/>
                <w:sz w:val="16"/>
                <w:szCs w:val="16"/>
              </w:rPr>
              <w:t xml:space="preserve"> </w:t>
            </w:r>
            <w:r w:rsidRPr="00290FDD">
              <w:rPr>
                <w:rFonts w:cs="Tahoma"/>
                <w:sz w:val="16"/>
                <w:szCs w:val="16"/>
              </w:rPr>
              <w:t xml:space="preserve">Consuming less than 500 ml of BMS per 24 hours </w:t>
            </w:r>
          </w:p>
          <w:p w14:paraId="69282545" w14:textId="77777777" w:rsidR="000D7638" w:rsidRPr="00290FDD" w:rsidRDefault="000D7638" w:rsidP="0056530D">
            <w:pPr>
              <w:ind w:left="436"/>
              <w:rPr>
                <w:rFonts w:cs="Tahoma"/>
                <w:b/>
                <w:sz w:val="16"/>
                <w:szCs w:val="16"/>
              </w:rPr>
            </w:pPr>
            <w:r w:rsidRPr="00290FDD">
              <w:rPr>
                <w:rFonts w:cs="Tahoma"/>
                <w:b/>
                <w:sz w:val="16"/>
                <w:szCs w:val="16"/>
              </w:rPr>
              <w:t>OR</w:t>
            </w:r>
            <w:r w:rsidRPr="00290FDD">
              <w:rPr>
                <w:rFonts w:cs="Tahoma"/>
                <w:sz w:val="16"/>
                <w:szCs w:val="16"/>
              </w:rPr>
              <w:t xml:space="preserve"> Refusing feeds </w:t>
            </w:r>
          </w:p>
          <w:p w14:paraId="442AAB0C" w14:textId="77777777" w:rsidR="000D7638" w:rsidRPr="00290FDD" w:rsidRDefault="000D7638" w:rsidP="0056530D">
            <w:pPr>
              <w:ind w:left="436"/>
              <w:rPr>
                <w:rFonts w:cs="Tahoma"/>
                <w:b/>
                <w:sz w:val="16"/>
                <w:szCs w:val="16"/>
              </w:rPr>
            </w:pPr>
            <w:r w:rsidRPr="00290FDD">
              <w:rPr>
                <w:rFonts w:cs="Tahoma"/>
                <w:b/>
                <w:sz w:val="16"/>
                <w:szCs w:val="16"/>
              </w:rPr>
              <w:t>OR</w:t>
            </w:r>
            <w:r w:rsidRPr="00290FDD">
              <w:rPr>
                <w:rFonts w:cs="Tahoma"/>
                <w:sz w:val="16"/>
                <w:szCs w:val="16"/>
              </w:rPr>
              <w:t xml:space="preserve"> Receives other foods or drinks in addition to BMS </w:t>
            </w:r>
          </w:p>
          <w:p w14:paraId="33F0CEA4" w14:textId="77777777" w:rsidR="000D7638" w:rsidRPr="00290FDD" w:rsidRDefault="000D7638" w:rsidP="0056530D">
            <w:pPr>
              <w:ind w:left="436"/>
              <w:rPr>
                <w:rFonts w:cs="Tahoma"/>
                <w:b/>
                <w:sz w:val="16"/>
                <w:szCs w:val="16"/>
              </w:rPr>
            </w:pPr>
            <w:r w:rsidRPr="00290FDD">
              <w:rPr>
                <w:rFonts w:cs="Tahoma"/>
                <w:b/>
                <w:sz w:val="16"/>
                <w:szCs w:val="16"/>
              </w:rPr>
              <w:t>OR</w:t>
            </w:r>
            <w:r w:rsidRPr="00290FDD">
              <w:rPr>
                <w:rFonts w:cs="Tahoma"/>
                <w:sz w:val="16"/>
                <w:szCs w:val="16"/>
              </w:rPr>
              <w:t xml:space="preserve"> Mother absent</w:t>
            </w:r>
          </w:p>
          <w:p w14:paraId="383436E8" w14:textId="77777777" w:rsidR="000D7638" w:rsidRPr="009A0D6E" w:rsidRDefault="000D7638" w:rsidP="0056530D">
            <w:pPr>
              <w:widowControl w:val="0"/>
              <w:autoSpaceDE w:val="0"/>
              <w:autoSpaceDN w:val="0"/>
              <w:rPr>
                <w:rFonts w:eastAsia="Tahoma" w:cs="Tahoma"/>
                <w:b/>
                <w:sz w:val="16"/>
                <w:szCs w:val="16"/>
              </w:rPr>
            </w:pPr>
          </w:p>
          <w:p w14:paraId="462B2724" w14:textId="77777777" w:rsidR="000D7638" w:rsidRPr="009A0D6E" w:rsidRDefault="000D7638" w:rsidP="0056530D">
            <w:pPr>
              <w:widowControl w:val="0"/>
              <w:autoSpaceDE w:val="0"/>
              <w:autoSpaceDN w:val="0"/>
              <w:rPr>
                <w:rFonts w:eastAsia="Tahoma" w:cs="Tahoma"/>
                <w:sz w:val="16"/>
                <w:szCs w:val="16"/>
              </w:rPr>
            </w:pPr>
            <w:r w:rsidRPr="009A0D6E">
              <w:rPr>
                <w:rFonts w:eastAsia="Tahoma" w:cs="Tahoma"/>
                <w:b/>
                <w:sz w:val="16"/>
                <w:szCs w:val="16"/>
              </w:rPr>
              <w:t>AND</w:t>
            </w:r>
            <w:r w:rsidRPr="009A0D6E">
              <w:rPr>
                <w:rFonts w:eastAsia="Tahoma" w:cs="Tahoma"/>
                <w:sz w:val="16"/>
                <w:szCs w:val="16"/>
              </w:rPr>
              <w:t xml:space="preserve"> mother-infant pair is clinically well and alert</w:t>
            </w:r>
          </w:p>
          <w:p w14:paraId="00896726" w14:textId="77777777" w:rsidR="000D7638" w:rsidRPr="009A0D6E" w:rsidRDefault="000D7638" w:rsidP="0056530D">
            <w:pPr>
              <w:widowControl w:val="0"/>
              <w:autoSpaceDE w:val="0"/>
              <w:autoSpaceDN w:val="0"/>
              <w:rPr>
                <w:rFonts w:eastAsia="Tahoma" w:cs="Tahoma"/>
                <w:b/>
                <w:sz w:val="16"/>
                <w:szCs w:val="16"/>
              </w:rPr>
            </w:pPr>
          </w:p>
          <w:p w14:paraId="3246D2D4" w14:textId="77777777" w:rsidR="000D7638" w:rsidRPr="009A0D6E" w:rsidRDefault="000D7638" w:rsidP="0056530D">
            <w:pPr>
              <w:widowControl w:val="0"/>
              <w:autoSpaceDE w:val="0"/>
              <w:autoSpaceDN w:val="0"/>
              <w:rPr>
                <w:rFonts w:eastAsia="Tahoma" w:cs="Tahoma"/>
                <w:sz w:val="16"/>
                <w:szCs w:val="16"/>
              </w:rPr>
            </w:pPr>
            <w:r w:rsidRPr="009A0D6E">
              <w:rPr>
                <w:rFonts w:eastAsia="Tahoma" w:cs="Tahoma"/>
                <w:b/>
                <w:sz w:val="16"/>
                <w:szCs w:val="16"/>
              </w:rPr>
              <w:t xml:space="preserve">OR </w:t>
            </w:r>
            <w:r w:rsidRPr="009A0D6E">
              <w:rPr>
                <w:rFonts w:eastAsia="Tahoma" w:cs="Tahoma"/>
                <w:sz w:val="16"/>
                <w:szCs w:val="16"/>
              </w:rPr>
              <w:t>Referred from inpatient care after stabilisation</w:t>
            </w:r>
          </w:p>
          <w:p w14:paraId="6212E76E" w14:textId="77777777" w:rsidR="000D7638" w:rsidRPr="009A0D6E" w:rsidRDefault="000D7638" w:rsidP="0056530D">
            <w:pPr>
              <w:widowControl w:val="0"/>
              <w:autoSpaceDE w:val="0"/>
              <w:autoSpaceDN w:val="0"/>
              <w:rPr>
                <w:rFonts w:eastAsia="Tahoma" w:cs="Tahoma"/>
                <w:sz w:val="16"/>
                <w:szCs w:val="16"/>
              </w:rPr>
            </w:pPr>
          </w:p>
        </w:tc>
      </w:tr>
      <w:tr w:rsidR="000D7638" w:rsidRPr="00B03A5A" w14:paraId="1787DA2E" w14:textId="77777777" w:rsidTr="0056530D">
        <w:trPr>
          <w:trHeight w:val="265"/>
          <w:jc w:val="center"/>
        </w:trPr>
        <w:tc>
          <w:tcPr>
            <w:tcW w:w="9720" w:type="dxa"/>
            <w:gridSpan w:val="2"/>
            <w:shd w:val="clear" w:color="auto" w:fill="F2F2F2"/>
          </w:tcPr>
          <w:p w14:paraId="217B7017" w14:textId="77777777" w:rsidR="000D7638" w:rsidRPr="009A0D6E" w:rsidDel="006F3ACC" w:rsidRDefault="000D7638" w:rsidP="0056530D">
            <w:pPr>
              <w:widowControl w:val="0"/>
              <w:autoSpaceDE w:val="0"/>
              <w:autoSpaceDN w:val="0"/>
              <w:ind w:left="108"/>
              <w:jc w:val="both"/>
              <w:rPr>
                <w:rFonts w:ascii="Gill Sans"/>
                <w:b/>
                <w:szCs w:val="16"/>
              </w:rPr>
            </w:pPr>
            <w:r w:rsidRPr="009A0D6E">
              <w:rPr>
                <w:rFonts w:eastAsia="Tahoma" w:cs="Tahoma"/>
                <w:b/>
                <w:szCs w:val="16"/>
              </w:rPr>
              <w:t>**ADMISSION CRITERIA FOR LACTATING MOTHERS OF INFANTS UNDER 6 MONTHS OF AGE</w:t>
            </w:r>
          </w:p>
        </w:tc>
      </w:tr>
      <w:tr w:rsidR="000D7638" w:rsidRPr="00B03A5A" w14:paraId="2532FCA2" w14:textId="77777777" w:rsidTr="0056530D">
        <w:trPr>
          <w:trHeight w:val="2420"/>
          <w:jc w:val="center"/>
        </w:trPr>
        <w:tc>
          <w:tcPr>
            <w:tcW w:w="4680" w:type="dxa"/>
            <w:shd w:val="clear" w:color="auto" w:fill="auto"/>
          </w:tcPr>
          <w:p w14:paraId="51C9D68D" w14:textId="77777777" w:rsidR="000D7638" w:rsidRPr="009A0D6E" w:rsidRDefault="000D7638" w:rsidP="0056530D">
            <w:pPr>
              <w:pStyle w:val="Tablebullet"/>
              <w:numPr>
                <w:ilvl w:val="0"/>
                <w:numId w:val="0"/>
              </w:numPr>
              <w:spacing w:before="0" w:after="0"/>
              <w:rPr>
                <w:rFonts w:eastAsia="Tahoma" w:cs="Tahoma"/>
                <w:sz w:val="16"/>
                <w:szCs w:val="16"/>
              </w:rPr>
            </w:pPr>
            <w:r w:rsidRPr="009A0D6E">
              <w:rPr>
                <w:rFonts w:eastAsia="Tahoma" w:cs="Tahoma"/>
                <w:sz w:val="16"/>
                <w:szCs w:val="16"/>
              </w:rPr>
              <w:t xml:space="preserve">Bilateral pitting oedema (only in non-pregnant mother) </w:t>
            </w:r>
          </w:p>
          <w:p w14:paraId="4738AFC5" w14:textId="77777777" w:rsidR="000D7638" w:rsidRPr="009A0D6E" w:rsidRDefault="000D7638" w:rsidP="0056530D">
            <w:pPr>
              <w:pStyle w:val="Tablebullet"/>
              <w:numPr>
                <w:ilvl w:val="0"/>
                <w:numId w:val="0"/>
              </w:numPr>
              <w:spacing w:before="0" w:after="0"/>
              <w:rPr>
                <w:rFonts w:cs="Tahoma"/>
                <w:b/>
                <w:sz w:val="16"/>
                <w:szCs w:val="16"/>
              </w:rPr>
            </w:pPr>
            <w:r w:rsidRPr="009A0D6E">
              <w:rPr>
                <w:rFonts w:eastAsia="Tahoma" w:cs="Tahoma"/>
                <w:b/>
                <w:sz w:val="16"/>
                <w:szCs w:val="16"/>
              </w:rPr>
              <w:t xml:space="preserve">OR </w:t>
            </w:r>
            <w:r w:rsidRPr="009A0D6E">
              <w:rPr>
                <w:rFonts w:cs="Tahoma"/>
                <w:sz w:val="16"/>
                <w:szCs w:val="16"/>
              </w:rPr>
              <w:t xml:space="preserve">MUAC: &lt;190 mm </w:t>
            </w:r>
          </w:p>
          <w:p w14:paraId="64BBFC85" w14:textId="77777777" w:rsidR="000D7638" w:rsidRPr="009A0D6E" w:rsidRDefault="000D7638" w:rsidP="0056530D">
            <w:pPr>
              <w:pStyle w:val="Tablebullet"/>
              <w:numPr>
                <w:ilvl w:val="0"/>
                <w:numId w:val="0"/>
              </w:numPr>
              <w:spacing w:before="0" w:after="0"/>
              <w:rPr>
                <w:rFonts w:eastAsia="Tahoma" w:cs="Tahoma"/>
                <w:sz w:val="16"/>
                <w:szCs w:val="16"/>
              </w:rPr>
            </w:pPr>
            <w:r w:rsidRPr="009A0D6E">
              <w:rPr>
                <w:rFonts w:eastAsia="Tahoma" w:cs="Tahoma"/>
                <w:b/>
                <w:sz w:val="16"/>
                <w:szCs w:val="16"/>
              </w:rPr>
              <w:t xml:space="preserve">OR </w:t>
            </w:r>
            <w:r w:rsidRPr="009A0D6E">
              <w:rPr>
                <w:rFonts w:eastAsia="Tahoma" w:cs="Tahoma"/>
                <w:sz w:val="16"/>
                <w:szCs w:val="16"/>
              </w:rPr>
              <w:t xml:space="preserve">Severe anaemia </w:t>
            </w:r>
          </w:p>
          <w:p w14:paraId="1AD35FFF" w14:textId="77777777" w:rsidR="000D7638" w:rsidRPr="009A0D6E" w:rsidRDefault="000D7638" w:rsidP="0056530D">
            <w:pPr>
              <w:pStyle w:val="Tablebullet"/>
              <w:numPr>
                <w:ilvl w:val="0"/>
                <w:numId w:val="0"/>
              </w:numPr>
              <w:spacing w:before="0" w:after="0"/>
              <w:rPr>
                <w:rFonts w:eastAsia="Tahoma" w:cs="Tahoma"/>
                <w:sz w:val="16"/>
                <w:szCs w:val="16"/>
              </w:rPr>
            </w:pPr>
            <w:r w:rsidRPr="009A0D6E">
              <w:rPr>
                <w:rFonts w:eastAsia="Tahoma" w:cs="Tahoma"/>
                <w:b/>
                <w:sz w:val="16"/>
                <w:szCs w:val="16"/>
              </w:rPr>
              <w:t xml:space="preserve">OR </w:t>
            </w:r>
            <w:r w:rsidRPr="009A0D6E">
              <w:rPr>
                <w:rFonts w:eastAsia="Tahoma" w:cs="Tahoma"/>
                <w:sz w:val="16"/>
                <w:szCs w:val="16"/>
              </w:rPr>
              <w:t>Severe depression</w:t>
            </w:r>
          </w:p>
        </w:tc>
        <w:tc>
          <w:tcPr>
            <w:tcW w:w="5040" w:type="dxa"/>
            <w:shd w:val="clear" w:color="auto" w:fill="auto"/>
          </w:tcPr>
          <w:p w14:paraId="3A167FC5" w14:textId="77777777" w:rsidR="000D7638" w:rsidRPr="009A0D6E" w:rsidRDefault="000D7638" w:rsidP="0056530D">
            <w:pPr>
              <w:widowControl w:val="0"/>
              <w:autoSpaceDE w:val="0"/>
              <w:autoSpaceDN w:val="0"/>
              <w:rPr>
                <w:rFonts w:eastAsia="Tahoma" w:cs="Tahoma"/>
                <w:sz w:val="16"/>
                <w:szCs w:val="16"/>
              </w:rPr>
            </w:pPr>
            <w:r w:rsidRPr="009A0D6E">
              <w:rPr>
                <w:rFonts w:cs="Tahoma"/>
                <w:sz w:val="16"/>
                <w:szCs w:val="16"/>
              </w:rPr>
              <w:t>MUAC</w:t>
            </w:r>
            <w:r w:rsidRPr="009A0D6E">
              <w:rPr>
                <w:rFonts w:eastAsia="Tahoma" w:cs="Tahoma"/>
                <w:sz w:val="16"/>
                <w:szCs w:val="16"/>
              </w:rPr>
              <w:t>: 190 to &lt;230</w:t>
            </w:r>
            <w:r w:rsidRPr="009A0D6E">
              <w:rPr>
                <w:rFonts w:cs="Tahoma"/>
                <w:sz w:val="16"/>
                <w:szCs w:val="16"/>
              </w:rPr>
              <w:t xml:space="preserve"> mm</w:t>
            </w:r>
            <w:r w:rsidRPr="009A0D6E">
              <w:rPr>
                <w:rFonts w:eastAsia="Tahoma" w:cs="Tahoma"/>
                <w:sz w:val="16"/>
                <w:szCs w:val="16"/>
              </w:rPr>
              <w:t xml:space="preserve"> </w:t>
            </w:r>
          </w:p>
          <w:p w14:paraId="0C308302" w14:textId="77777777" w:rsidR="000D7638" w:rsidRPr="009A0D6E" w:rsidDel="006F3ACC" w:rsidRDefault="000D7638" w:rsidP="0056530D">
            <w:pPr>
              <w:widowControl w:val="0"/>
              <w:autoSpaceDE w:val="0"/>
              <w:autoSpaceDN w:val="0"/>
              <w:rPr>
                <w:rFonts w:cs="Tahoma"/>
                <w:b/>
                <w:sz w:val="16"/>
                <w:szCs w:val="16"/>
                <w:u w:val="single"/>
              </w:rPr>
            </w:pPr>
            <w:r w:rsidRPr="009A0D6E">
              <w:rPr>
                <w:rFonts w:eastAsia="Tahoma" w:cs="Tahoma"/>
                <w:b/>
                <w:sz w:val="16"/>
                <w:szCs w:val="16"/>
              </w:rPr>
              <w:t xml:space="preserve">OR </w:t>
            </w:r>
            <w:r w:rsidRPr="009A0D6E">
              <w:rPr>
                <w:rFonts w:eastAsia="Tahoma" w:cs="Tahoma"/>
                <w:sz w:val="16"/>
                <w:szCs w:val="16"/>
              </w:rPr>
              <w:t xml:space="preserve">Moderate or mild anaemia </w:t>
            </w:r>
          </w:p>
          <w:p w14:paraId="3C1EA06B" w14:textId="77777777" w:rsidR="000D7638" w:rsidRDefault="000D7638" w:rsidP="0056530D">
            <w:pPr>
              <w:widowControl w:val="0"/>
              <w:autoSpaceDE w:val="0"/>
              <w:autoSpaceDN w:val="0"/>
              <w:rPr>
                <w:rFonts w:eastAsia="Tahoma" w:cs="Tahoma"/>
                <w:b/>
                <w:sz w:val="16"/>
                <w:szCs w:val="16"/>
              </w:rPr>
            </w:pPr>
          </w:p>
          <w:p w14:paraId="7DFD07A7" w14:textId="77777777" w:rsidR="000D7638" w:rsidRDefault="000D7638" w:rsidP="0056530D">
            <w:pPr>
              <w:widowControl w:val="0"/>
              <w:autoSpaceDE w:val="0"/>
              <w:autoSpaceDN w:val="0"/>
              <w:ind w:left="1321" w:hanging="1321"/>
              <w:rPr>
                <w:rFonts w:eastAsia="Tahoma" w:cs="Tahoma"/>
                <w:sz w:val="16"/>
                <w:szCs w:val="16"/>
              </w:rPr>
            </w:pPr>
            <w:r>
              <w:rPr>
                <w:rFonts w:eastAsia="Tahoma" w:cs="Tahoma"/>
                <w:b/>
                <w:sz w:val="16"/>
                <w:szCs w:val="16"/>
              </w:rPr>
              <w:t xml:space="preserve">OR </w:t>
            </w:r>
            <w:r w:rsidRPr="009A0D6E">
              <w:rPr>
                <w:rFonts w:eastAsia="Tahoma" w:cs="Tahoma"/>
                <w:b/>
                <w:sz w:val="16"/>
                <w:szCs w:val="16"/>
              </w:rPr>
              <w:t xml:space="preserve">Breastfeeding assessment: </w:t>
            </w:r>
            <w:r w:rsidRPr="009A0D6E">
              <w:rPr>
                <w:rFonts w:eastAsia="Tahoma" w:cs="Tahoma"/>
                <w:sz w:val="16"/>
                <w:szCs w:val="16"/>
              </w:rPr>
              <w:t xml:space="preserve">Perception of not having </w:t>
            </w:r>
            <w:r>
              <w:rPr>
                <w:rFonts w:eastAsia="Tahoma" w:cs="Tahoma"/>
                <w:sz w:val="16"/>
                <w:szCs w:val="16"/>
              </w:rPr>
              <w:t xml:space="preserve">   </w:t>
            </w:r>
          </w:p>
          <w:p w14:paraId="6F1B8940" w14:textId="77777777" w:rsidR="000D7638" w:rsidRPr="009A0D6E" w:rsidRDefault="000D7638" w:rsidP="0056530D">
            <w:pPr>
              <w:widowControl w:val="0"/>
              <w:autoSpaceDE w:val="0"/>
              <w:autoSpaceDN w:val="0"/>
              <w:ind w:left="1321" w:hanging="1321"/>
              <w:rPr>
                <w:rFonts w:eastAsia="Tahoma" w:cs="Tahoma"/>
                <w:sz w:val="16"/>
                <w:szCs w:val="16"/>
              </w:rPr>
            </w:pPr>
            <w:r>
              <w:rPr>
                <w:rFonts w:eastAsia="Tahoma" w:cs="Tahoma"/>
                <w:b/>
                <w:sz w:val="16"/>
                <w:szCs w:val="16"/>
              </w:rPr>
              <w:t xml:space="preserve">                                                        </w:t>
            </w:r>
            <w:r w:rsidRPr="009A0D6E">
              <w:rPr>
                <w:rFonts w:eastAsia="Tahoma" w:cs="Tahoma"/>
                <w:sz w:val="16"/>
                <w:szCs w:val="16"/>
              </w:rPr>
              <w:t>enough breast milk</w:t>
            </w:r>
          </w:p>
          <w:p w14:paraId="0E6D588F" w14:textId="77777777" w:rsidR="000D7638" w:rsidRPr="00290FDD" w:rsidRDefault="000D7638" w:rsidP="0056530D">
            <w:pPr>
              <w:rPr>
                <w:rFonts w:cs="Tahoma"/>
                <w:sz w:val="16"/>
                <w:szCs w:val="16"/>
              </w:rPr>
            </w:pPr>
            <w:r w:rsidRPr="009A0D6E">
              <w:rPr>
                <w:rFonts w:cs="Tahoma"/>
                <w:b/>
                <w:sz w:val="16"/>
                <w:szCs w:val="16"/>
              </w:rPr>
              <w:t>OR Breast conditions—</w:t>
            </w:r>
            <w:r w:rsidRPr="00290FDD">
              <w:rPr>
                <w:rFonts w:cs="Tahoma"/>
                <w:sz w:val="16"/>
                <w:szCs w:val="16"/>
              </w:rPr>
              <w:t>Any of the following:</w:t>
            </w:r>
          </w:p>
          <w:p w14:paraId="13EB269E" w14:textId="77777777" w:rsidR="000D7638" w:rsidRPr="009A0D6E" w:rsidRDefault="000D7638" w:rsidP="0056530D">
            <w:pPr>
              <w:ind w:left="706"/>
              <w:contextualSpacing/>
              <w:rPr>
                <w:rFonts w:cs="Tahoma"/>
                <w:sz w:val="16"/>
                <w:szCs w:val="16"/>
              </w:rPr>
            </w:pPr>
            <w:r>
              <w:rPr>
                <w:rFonts w:cs="Tahoma"/>
                <w:sz w:val="16"/>
                <w:szCs w:val="16"/>
              </w:rPr>
              <w:t xml:space="preserve">- </w:t>
            </w:r>
            <w:r w:rsidRPr="009A0D6E">
              <w:rPr>
                <w:rFonts w:cs="Tahoma"/>
                <w:sz w:val="16"/>
                <w:szCs w:val="16"/>
              </w:rPr>
              <w:t>Engorgement</w:t>
            </w:r>
            <w:r>
              <w:rPr>
                <w:rFonts w:cs="Tahoma"/>
                <w:sz w:val="16"/>
                <w:szCs w:val="16"/>
              </w:rPr>
              <w:t xml:space="preserve">         - </w:t>
            </w:r>
            <w:r w:rsidRPr="009A0D6E">
              <w:rPr>
                <w:rFonts w:cs="Tahoma"/>
                <w:sz w:val="16"/>
                <w:szCs w:val="16"/>
              </w:rPr>
              <w:t>Sore and cracked nipples</w:t>
            </w:r>
          </w:p>
          <w:p w14:paraId="3F352582" w14:textId="77777777" w:rsidR="000D7638" w:rsidRPr="009A0D6E" w:rsidRDefault="000D7638" w:rsidP="0056530D">
            <w:pPr>
              <w:ind w:left="706"/>
              <w:contextualSpacing/>
              <w:rPr>
                <w:rFonts w:cs="Tahoma"/>
                <w:sz w:val="16"/>
                <w:szCs w:val="16"/>
              </w:rPr>
            </w:pPr>
            <w:r>
              <w:rPr>
                <w:rFonts w:cs="Tahoma"/>
                <w:sz w:val="16"/>
                <w:szCs w:val="16"/>
              </w:rPr>
              <w:t xml:space="preserve">- </w:t>
            </w:r>
            <w:r w:rsidRPr="009A0D6E">
              <w:rPr>
                <w:rFonts w:cs="Tahoma"/>
                <w:sz w:val="16"/>
                <w:szCs w:val="16"/>
              </w:rPr>
              <w:t>Plugged ducts</w:t>
            </w:r>
            <w:r>
              <w:rPr>
                <w:rFonts w:cs="Tahoma"/>
                <w:sz w:val="16"/>
                <w:szCs w:val="16"/>
              </w:rPr>
              <w:t xml:space="preserve">        - </w:t>
            </w:r>
            <w:r w:rsidRPr="009A0D6E">
              <w:rPr>
                <w:rFonts w:cs="Tahoma"/>
                <w:sz w:val="16"/>
                <w:szCs w:val="16"/>
              </w:rPr>
              <w:t>Mastitis</w:t>
            </w:r>
          </w:p>
          <w:p w14:paraId="74ECC936" w14:textId="77777777" w:rsidR="000D7638" w:rsidRPr="009A0D6E" w:rsidRDefault="000D7638" w:rsidP="0056530D">
            <w:pPr>
              <w:widowControl w:val="0"/>
              <w:autoSpaceDE w:val="0"/>
              <w:autoSpaceDN w:val="0"/>
              <w:spacing w:after="120"/>
              <w:ind w:left="706"/>
              <w:rPr>
                <w:rFonts w:eastAsia="Tahoma" w:cs="Tahoma"/>
                <w:sz w:val="16"/>
                <w:szCs w:val="16"/>
              </w:rPr>
            </w:pPr>
            <w:r>
              <w:rPr>
                <w:rFonts w:eastAsia="Tahoma" w:cs="Tahoma"/>
                <w:sz w:val="16"/>
                <w:szCs w:val="16"/>
              </w:rPr>
              <w:t xml:space="preserve">- </w:t>
            </w:r>
            <w:r w:rsidRPr="009A0D6E">
              <w:rPr>
                <w:rFonts w:eastAsia="Tahoma" w:cs="Tahoma"/>
                <w:sz w:val="16"/>
                <w:szCs w:val="16"/>
              </w:rPr>
              <w:t>Flat, inverted, large, or long nipples</w:t>
            </w:r>
          </w:p>
          <w:p w14:paraId="3AF0066B" w14:textId="77777777" w:rsidR="000D7638" w:rsidRPr="009A0D6E" w:rsidDel="006F3ACC" w:rsidRDefault="000D7638" w:rsidP="0056530D">
            <w:pPr>
              <w:widowControl w:val="0"/>
              <w:autoSpaceDE w:val="0"/>
              <w:autoSpaceDN w:val="0"/>
              <w:rPr>
                <w:rFonts w:cs="Tahoma"/>
                <w:b/>
                <w:sz w:val="16"/>
                <w:szCs w:val="16"/>
                <w:u w:val="single"/>
              </w:rPr>
            </w:pPr>
            <w:r w:rsidRPr="009A0D6E">
              <w:rPr>
                <w:rFonts w:eastAsia="Tahoma" w:cs="Tahoma"/>
                <w:b/>
                <w:sz w:val="16"/>
                <w:szCs w:val="16"/>
              </w:rPr>
              <w:t xml:space="preserve">OR </w:t>
            </w:r>
            <w:r w:rsidRPr="009A0D6E">
              <w:rPr>
                <w:rFonts w:eastAsia="Tahoma" w:cs="Tahoma"/>
                <w:sz w:val="16"/>
                <w:szCs w:val="16"/>
              </w:rPr>
              <w:t>Lack of social support</w:t>
            </w:r>
          </w:p>
        </w:tc>
      </w:tr>
    </w:tbl>
    <w:p w14:paraId="30128A73" w14:textId="77777777" w:rsidR="000D7638" w:rsidRDefault="000D7638" w:rsidP="000D7638">
      <w:pPr>
        <w:rPr>
          <w:rFonts w:cs="Tahoma"/>
          <w:sz w:val="18"/>
          <w:szCs w:val="18"/>
        </w:rPr>
      </w:pPr>
    </w:p>
    <w:p w14:paraId="52562F13" w14:textId="77777777" w:rsidR="000D7638" w:rsidRPr="004A25DE" w:rsidRDefault="000D7638" w:rsidP="000D7638">
      <w:pPr>
        <w:rPr>
          <w:rFonts w:cs="Tahoma"/>
          <w:sz w:val="18"/>
          <w:szCs w:val="18"/>
        </w:rPr>
      </w:pPr>
    </w:p>
    <w:p w14:paraId="4F58C8D0" w14:textId="77777777" w:rsidR="000D7638" w:rsidRPr="004A25DE" w:rsidRDefault="000D7638" w:rsidP="000D7638">
      <w:pPr>
        <w:rPr>
          <w:sz w:val="18"/>
          <w:szCs w:val="18"/>
        </w:rPr>
      </w:pPr>
    </w:p>
    <w:p w14:paraId="1C1CB665" w14:textId="77777777" w:rsidR="000D7638" w:rsidRPr="004A25DE" w:rsidRDefault="000D7638" w:rsidP="000D7638">
      <w:r w:rsidRPr="004A25DE">
        <w:br w:type="page"/>
      </w:r>
    </w:p>
    <w:p w14:paraId="148E0A93" w14:textId="77777777" w:rsidR="000D7638" w:rsidRPr="00802156" w:rsidRDefault="000D7638" w:rsidP="000D7638">
      <w:pPr>
        <w:pStyle w:val="Heading2"/>
      </w:pPr>
      <w:r>
        <w:t xml:space="preserve">B. </w:t>
      </w:r>
      <w:r w:rsidRPr="00802156">
        <w:t xml:space="preserve">Admission Criteria for </w:t>
      </w:r>
      <w:r>
        <w:t>Children 6-59 Months and Pregnant Women</w:t>
      </w:r>
    </w:p>
    <w:p w14:paraId="283860A0" w14:textId="77777777" w:rsidR="000D7638" w:rsidRDefault="000D7638" w:rsidP="000D7638">
      <w:pPr>
        <w:jc w:val="both"/>
        <w:rPr>
          <w:b/>
          <w:sz w:val="24"/>
        </w:rPr>
      </w:pPr>
    </w:p>
    <w:p w14:paraId="15DFAEF2" w14:textId="77777777" w:rsidR="000D7638" w:rsidRPr="003B5BAD" w:rsidRDefault="000D7638" w:rsidP="000D7638">
      <w:pPr>
        <w:spacing w:after="120"/>
        <w:jc w:val="both"/>
        <w:rPr>
          <w:rFonts w:cs="Tahoma"/>
          <w:b/>
          <w:sz w:val="22"/>
        </w:rPr>
      </w:pPr>
      <w:r w:rsidRPr="003B5BAD">
        <w:rPr>
          <w:rFonts w:cs="Tahoma"/>
          <w:b/>
          <w:sz w:val="22"/>
        </w:rPr>
        <w:t>*</w:t>
      </w:r>
      <w:r>
        <w:rPr>
          <w:rFonts w:cs="Tahoma"/>
          <w:b/>
        </w:rPr>
        <w:t>Note o</w:t>
      </w:r>
      <w:r w:rsidRPr="003B5BAD">
        <w:rPr>
          <w:rFonts w:cs="Tahoma"/>
          <w:b/>
          <w:sz w:val="22"/>
        </w:rPr>
        <w:t xml:space="preserve">n the admission criteria for children 6–59 months:  </w:t>
      </w:r>
    </w:p>
    <w:p w14:paraId="41474511" w14:textId="77777777" w:rsidR="000D7638" w:rsidRPr="009208DB" w:rsidRDefault="000D7638" w:rsidP="000D7638">
      <w:pPr>
        <w:pStyle w:val="Bullet1stLevel"/>
        <w:numPr>
          <w:ilvl w:val="0"/>
          <w:numId w:val="0"/>
        </w:numPr>
        <w:spacing w:after="120"/>
      </w:pPr>
      <w:r w:rsidRPr="00AB689C">
        <w:rPr>
          <w:b/>
        </w:rPr>
        <w:t xml:space="preserve">MUAC </w:t>
      </w:r>
      <w:r w:rsidRPr="00AF0F96">
        <w:t>is the preferred primary indicator for detection and diagnosis of acute malnutrition and discharge fr</w:t>
      </w:r>
      <w:r>
        <w:t>om treatment for this age group</w:t>
      </w:r>
      <w:r w:rsidRPr="00AF0F96">
        <w:t xml:space="preserve"> because it identifies children who are at high risk of mortality</w:t>
      </w:r>
      <w:r w:rsidRPr="009208DB">
        <w:t>.</w:t>
      </w:r>
    </w:p>
    <w:p w14:paraId="66317E22" w14:textId="77777777" w:rsidR="000D7638" w:rsidRDefault="000D7638" w:rsidP="000D7638">
      <w:pPr>
        <w:pStyle w:val="Bullet1stLevel"/>
        <w:numPr>
          <w:ilvl w:val="0"/>
          <w:numId w:val="0"/>
        </w:numPr>
        <w:spacing w:after="120"/>
      </w:pPr>
      <w:r w:rsidRPr="00455537">
        <w:rPr>
          <w:b/>
        </w:rPr>
        <w:t>The same anthropometric indicator</w:t>
      </w:r>
      <w:r w:rsidRPr="00455537">
        <w:t xml:space="preserve"> that is used to identify and confirm SAM on admission should be used to determine recovery and discharge from treatment. </w:t>
      </w:r>
      <w:r>
        <w:t>However, i</w:t>
      </w:r>
      <w:r w:rsidRPr="00455537">
        <w:t>f a child is admitted based on</w:t>
      </w:r>
      <w:r>
        <w:t>ly</w:t>
      </w:r>
      <w:r w:rsidRPr="00455537">
        <w:t xml:space="preserve"> bilateral pitting </w:t>
      </w:r>
      <w:r>
        <w:t>o</w:t>
      </w:r>
      <w:r w:rsidRPr="00455537">
        <w:t xml:space="preserve">edema, discharge and recovery should be based on </w:t>
      </w:r>
      <w:r>
        <w:t>whichever anthropometric indicator</w:t>
      </w:r>
      <w:r w:rsidRPr="00455537">
        <w:t xml:space="preserve"> MUAC or WFH/</w:t>
      </w:r>
      <w:r w:rsidRPr="00455537">
        <w:rPr>
          <w:sz w:val="16"/>
        </w:rPr>
        <w:t>WF</w:t>
      </w:r>
      <w:r w:rsidRPr="00455537">
        <w:t>L</w:t>
      </w:r>
      <w:r>
        <w:t xml:space="preserve"> routinely used</w:t>
      </w:r>
      <w:r w:rsidRPr="00455537">
        <w:t>.</w:t>
      </w:r>
      <w:r>
        <w:t xml:space="preserve"> The child should also have no bilateral pitting oedema for at least two consecutive sessions.</w:t>
      </w:r>
    </w:p>
    <w:p w14:paraId="13C0B9D8" w14:textId="77777777" w:rsidR="000D7638" w:rsidRPr="003B5BAD" w:rsidRDefault="000D7638" w:rsidP="000D7638">
      <w:pPr>
        <w:spacing w:after="120"/>
        <w:rPr>
          <w:rFonts w:cs="Tahoma"/>
          <w:sz w:val="22"/>
          <w:szCs w:val="22"/>
        </w:rPr>
      </w:pPr>
      <w:r w:rsidRPr="003B5BAD">
        <w:rPr>
          <w:rFonts w:cs="Tahoma"/>
          <w:sz w:val="22"/>
          <w:szCs w:val="22"/>
        </w:rPr>
        <w:t>**</w:t>
      </w:r>
      <w:r>
        <w:rPr>
          <w:rFonts w:cs="Tahoma"/>
          <w:b/>
        </w:rPr>
        <w:t>Note o</w:t>
      </w:r>
      <w:r w:rsidRPr="003B5BAD">
        <w:rPr>
          <w:rFonts w:cs="Tahoma"/>
          <w:b/>
          <w:sz w:val="22"/>
          <w:szCs w:val="22"/>
        </w:rPr>
        <w:t>n the admission criteria for pregnant women:</w:t>
      </w:r>
      <w:r w:rsidRPr="003B5BAD">
        <w:rPr>
          <w:rFonts w:cs="Tahoma"/>
          <w:sz w:val="22"/>
          <w:szCs w:val="22"/>
        </w:rPr>
        <w:t xml:space="preserve"> </w:t>
      </w:r>
    </w:p>
    <w:p w14:paraId="63A63EA0" w14:textId="77777777" w:rsidR="000D7638" w:rsidRPr="00267DE3" w:rsidRDefault="000D7638" w:rsidP="000D7638">
      <w:pPr>
        <w:pStyle w:val="Bullet1stLevel"/>
        <w:numPr>
          <w:ilvl w:val="0"/>
          <w:numId w:val="0"/>
        </w:numPr>
        <w:spacing w:after="120"/>
        <w:rPr>
          <w:rFonts w:cs="Tahoma"/>
          <w:szCs w:val="16"/>
        </w:rPr>
      </w:pPr>
      <w:r w:rsidRPr="00267DE3">
        <w:rPr>
          <w:rFonts w:cs="Tahoma"/>
          <w:b/>
          <w:szCs w:val="16"/>
        </w:rPr>
        <w:t xml:space="preserve">MUAC: </w:t>
      </w:r>
      <w:r w:rsidRPr="00267DE3">
        <w:rPr>
          <w:rFonts w:cs="Tahoma"/>
          <w:szCs w:val="16"/>
        </w:rPr>
        <w:t>Countries</w:t>
      </w:r>
      <w:r w:rsidRPr="00267DE3">
        <w:rPr>
          <w:szCs w:val="16"/>
        </w:rPr>
        <w:t xml:space="preserve"> may </w:t>
      </w:r>
      <w:r w:rsidRPr="00267DE3">
        <w:rPr>
          <w:rFonts w:cs="Tahoma"/>
          <w:szCs w:val="16"/>
        </w:rPr>
        <w:t>have</w:t>
      </w:r>
      <w:r w:rsidRPr="00267DE3">
        <w:rPr>
          <w:szCs w:val="16"/>
        </w:rPr>
        <w:t xml:space="preserve"> different cutoffs based on context and national guidelines. </w:t>
      </w:r>
    </w:p>
    <w:p w14:paraId="7BBD71F0" w14:textId="77777777" w:rsidR="000D7638" w:rsidRPr="00267DE3" w:rsidRDefault="000D7638" w:rsidP="000D7638">
      <w:pPr>
        <w:pStyle w:val="Bullet1stLevel"/>
        <w:numPr>
          <w:ilvl w:val="0"/>
          <w:numId w:val="0"/>
        </w:numPr>
        <w:spacing w:after="120"/>
      </w:pPr>
      <w:r w:rsidRPr="00267DE3">
        <w:rPr>
          <w:b/>
          <w:szCs w:val="16"/>
        </w:rPr>
        <w:t>Pregnant adolescents</w:t>
      </w:r>
      <w:r w:rsidRPr="00267DE3">
        <w:rPr>
          <w:szCs w:val="16"/>
        </w:rPr>
        <w:t>: To facilitate support and close monitoring, it is recommended that pregnant adolescents be enrolled in programmes for the management of acute malnutrition irrespective of their MUAC measurement</w:t>
      </w:r>
    </w:p>
    <w:p w14:paraId="2DC90105" w14:textId="77777777" w:rsidR="000D7638" w:rsidRPr="00583493" w:rsidRDefault="000D7638" w:rsidP="000D7638">
      <w:pPr>
        <w:jc w:val="both"/>
        <w:rPr>
          <w:sz w:val="14"/>
        </w:rPr>
      </w:pPr>
    </w:p>
    <w:tbl>
      <w:tblPr>
        <w:tblW w:w="5221"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35"/>
        <w:gridCol w:w="2622"/>
        <w:gridCol w:w="3406"/>
      </w:tblGrid>
      <w:tr w:rsidR="000D7638" w:rsidRPr="00A06AE0" w14:paraId="5E2074DF" w14:textId="77777777" w:rsidTr="0056530D">
        <w:trPr>
          <w:trHeight w:val="538"/>
        </w:trPr>
        <w:tc>
          <w:tcPr>
            <w:tcW w:w="3735" w:type="dxa"/>
            <w:tcBorders>
              <w:top w:val="single" w:sz="4" w:space="0" w:color="auto"/>
            </w:tcBorders>
            <w:shd w:val="clear" w:color="auto" w:fill="auto"/>
            <w:vAlign w:val="center"/>
          </w:tcPr>
          <w:p w14:paraId="1338E7F9" w14:textId="77777777" w:rsidR="000D7638" w:rsidRPr="00A06AE0" w:rsidRDefault="000D7638" w:rsidP="0056530D">
            <w:pPr>
              <w:pStyle w:val="TableParagraph"/>
              <w:ind w:left="872"/>
              <w:jc w:val="center"/>
              <w:rPr>
                <w:b/>
                <w:sz w:val="16"/>
                <w:szCs w:val="16"/>
              </w:rPr>
            </w:pPr>
            <w:r w:rsidRPr="00A06AE0">
              <w:rPr>
                <w:rFonts w:eastAsia="Times New Roman" w:cs="Times New Roman"/>
                <w:sz w:val="16"/>
                <w:szCs w:val="16"/>
                <w:lang w:val="en-GB"/>
              </w:rPr>
              <w:br w:type="page"/>
            </w:r>
            <w:r w:rsidRPr="00A06AE0">
              <w:rPr>
                <w:b/>
                <w:sz w:val="16"/>
                <w:szCs w:val="16"/>
              </w:rPr>
              <w:t>INPATIENT CARE</w:t>
            </w:r>
          </w:p>
          <w:p w14:paraId="0927F60E" w14:textId="77777777" w:rsidR="000D7638" w:rsidRPr="00A06AE0" w:rsidRDefault="000D7638" w:rsidP="0056530D">
            <w:pPr>
              <w:pStyle w:val="TableParagraph"/>
              <w:ind w:left="344" w:right="339"/>
              <w:jc w:val="center"/>
              <w:rPr>
                <w:b/>
                <w:sz w:val="16"/>
                <w:szCs w:val="16"/>
              </w:rPr>
            </w:pPr>
            <w:r w:rsidRPr="00A06AE0">
              <w:rPr>
                <w:b/>
                <w:w w:val="95"/>
                <w:sz w:val="16"/>
                <w:szCs w:val="16"/>
              </w:rPr>
              <w:t>for</w:t>
            </w:r>
            <w:r w:rsidRPr="00A06AE0">
              <w:rPr>
                <w:b/>
                <w:spacing w:val="-20"/>
                <w:w w:val="95"/>
                <w:sz w:val="16"/>
                <w:szCs w:val="16"/>
              </w:rPr>
              <w:t xml:space="preserve"> </w:t>
            </w:r>
            <w:r w:rsidRPr="00A06AE0">
              <w:rPr>
                <w:b/>
                <w:w w:val="95"/>
                <w:sz w:val="16"/>
                <w:szCs w:val="16"/>
              </w:rPr>
              <w:t>the</w:t>
            </w:r>
            <w:r w:rsidRPr="00A06AE0">
              <w:rPr>
                <w:b/>
                <w:spacing w:val="-20"/>
                <w:w w:val="95"/>
                <w:sz w:val="16"/>
                <w:szCs w:val="16"/>
              </w:rPr>
              <w:t xml:space="preserve"> </w:t>
            </w:r>
            <w:r w:rsidRPr="00A06AE0">
              <w:rPr>
                <w:b/>
                <w:w w:val="95"/>
                <w:sz w:val="16"/>
                <w:szCs w:val="16"/>
              </w:rPr>
              <w:t>Management</w:t>
            </w:r>
            <w:r w:rsidRPr="00A06AE0">
              <w:rPr>
                <w:b/>
                <w:spacing w:val="-20"/>
                <w:w w:val="95"/>
                <w:sz w:val="16"/>
                <w:szCs w:val="16"/>
              </w:rPr>
              <w:t xml:space="preserve"> </w:t>
            </w:r>
            <w:r w:rsidRPr="00A06AE0">
              <w:rPr>
                <w:b/>
                <w:w w:val="95"/>
                <w:sz w:val="16"/>
                <w:szCs w:val="16"/>
              </w:rPr>
              <w:t>of</w:t>
            </w:r>
            <w:r w:rsidRPr="00A06AE0">
              <w:rPr>
                <w:b/>
                <w:spacing w:val="-20"/>
                <w:w w:val="95"/>
                <w:sz w:val="16"/>
                <w:szCs w:val="16"/>
              </w:rPr>
              <w:t xml:space="preserve"> </w:t>
            </w:r>
            <w:r w:rsidRPr="00A06AE0">
              <w:rPr>
                <w:b/>
                <w:w w:val="95"/>
                <w:sz w:val="16"/>
                <w:szCs w:val="16"/>
              </w:rPr>
              <w:t>SAM</w:t>
            </w:r>
            <w:r w:rsidRPr="00A06AE0">
              <w:rPr>
                <w:b/>
                <w:spacing w:val="-20"/>
                <w:w w:val="95"/>
                <w:sz w:val="16"/>
                <w:szCs w:val="16"/>
              </w:rPr>
              <w:t xml:space="preserve"> </w:t>
            </w:r>
            <w:r w:rsidRPr="00A06AE0">
              <w:rPr>
                <w:b/>
                <w:w w:val="95"/>
                <w:sz w:val="16"/>
                <w:szCs w:val="16"/>
              </w:rPr>
              <w:t xml:space="preserve">with </w:t>
            </w:r>
            <w:r w:rsidRPr="00A06AE0">
              <w:rPr>
                <w:b/>
                <w:sz w:val="16"/>
                <w:szCs w:val="16"/>
              </w:rPr>
              <w:t>Medical</w:t>
            </w:r>
            <w:r w:rsidRPr="00A06AE0">
              <w:rPr>
                <w:b/>
                <w:spacing w:val="-18"/>
                <w:sz w:val="16"/>
                <w:szCs w:val="16"/>
              </w:rPr>
              <w:t xml:space="preserve"> </w:t>
            </w:r>
            <w:r w:rsidRPr="00A06AE0">
              <w:rPr>
                <w:b/>
                <w:sz w:val="16"/>
                <w:szCs w:val="16"/>
              </w:rPr>
              <w:t>Complications</w:t>
            </w:r>
          </w:p>
        </w:tc>
        <w:tc>
          <w:tcPr>
            <w:tcW w:w="2622" w:type="dxa"/>
            <w:tcBorders>
              <w:top w:val="single" w:sz="4" w:space="0" w:color="auto"/>
            </w:tcBorders>
            <w:shd w:val="clear" w:color="auto" w:fill="auto"/>
            <w:vAlign w:val="center"/>
          </w:tcPr>
          <w:p w14:paraId="5D172C35" w14:textId="77777777" w:rsidR="000D7638" w:rsidRPr="00A06AE0" w:rsidRDefault="000D7638" w:rsidP="0056530D">
            <w:pPr>
              <w:pStyle w:val="TableParagraph"/>
              <w:ind w:left="475"/>
              <w:jc w:val="center"/>
              <w:rPr>
                <w:b/>
                <w:sz w:val="16"/>
                <w:szCs w:val="16"/>
              </w:rPr>
            </w:pPr>
            <w:r w:rsidRPr="00A06AE0">
              <w:rPr>
                <w:b/>
                <w:sz w:val="16"/>
                <w:szCs w:val="16"/>
              </w:rPr>
              <w:t>OUTPATIENT CARE</w:t>
            </w:r>
          </w:p>
          <w:p w14:paraId="5D07E523" w14:textId="77777777" w:rsidR="000D7638" w:rsidRPr="00A06AE0" w:rsidRDefault="000D7638" w:rsidP="0056530D">
            <w:pPr>
              <w:pStyle w:val="TableParagraph"/>
              <w:ind w:left="169" w:right="167" w:hanging="1"/>
              <w:jc w:val="center"/>
              <w:rPr>
                <w:b/>
                <w:w w:val="90"/>
                <w:sz w:val="16"/>
                <w:szCs w:val="16"/>
              </w:rPr>
            </w:pPr>
            <w:r w:rsidRPr="00A06AE0">
              <w:rPr>
                <w:b/>
                <w:sz w:val="16"/>
                <w:szCs w:val="16"/>
              </w:rPr>
              <w:t xml:space="preserve">for the Management of SAM </w:t>
            </w:r>
            <w:r w:rsidRPr="00A06AE0">
              <w:rPr>
                <w:b/>
                <w:w w:val="90"/>
                <w:sz w:val="16"/>
                <w:szCs w:val="16"/>
              </w:rPr>
              <w:t>without Medical Complications</w:t>
            </w:r>
          </w:p>
        </w:tc>
        <w:tc>
          <w:tcPr>
            <w:tcW w:w="3406" w:type="dxa"/>
            <w:tcBorders>
              <w:top w:val="single" w:sz="4" w:space="0" w:color="auto"/>
            </w:tcBorders>
            <w:shd w:val="clear" w:color="auto" w:fill="auto"/>
            <w:vAlign w:val="center"/>
          </w:tcPr>
          <w:p w14:paraId="12EE6189" w14:textId="77777777" w:rsidR="000D7638" w:rsidRPr="00A06AE0" w:rsidRDefault="000D7638" w:rsidP="0056530D">
            <w:pPr>
              <w:pStyle w:val="TableParagraph"/>
              <w:ind w:left="137" w:right="137"/>
              <w:jc w:val="center"/>
              <w:rPr>
                <w:b/>
                <w:sz w:val="16"/>
                <w:szCs w:val="16"/>
              </w:rPr>
            </w:pPr>
            <w:r w:rsidRPr="00A06AE0">
              <w:rPr>
                <w:b/>
                <w:sz w:val="16"/>
                <w:szCs w:val="16"/>
              </w:rPr>
              <w:t>Management of Moderate Acute Malnutrition (MAM) (e.g., Supplementary Feeding)</w:t>
            </w:r>
          </w:p>
        </w:tc>
      </w:tr>
      <w:tr w:rsidR="000D7638" w:rsidRPr="00A06AE0" w14:paraId="45B9DC42" w14:textId="77777777" w:rsidTr="0056530D">
        <w:trPr>
          <w:trHeight w:val="252"/>
        </w:trPr>
        <w:tc>
          <w:tcPr>
            <w:tcW w:w="9763" w:type="dxa"/>
            <w:gridSpan w:val="3"/>
            <w:tcBorders>
              <w:bottom w:val="single" w:sz="4" w:space="0" w:color="auto"/>
            </w:tcBorders>
            <w:shd w:val="clear" w:color="auto" w:fill="F2F2F2"/>
          </w:tcPr>
          <w:p w14:paraId="1E308061" w14:textId="77777777" w:rsidR="000D7638" w:rsidRPr="00A06AE0" w:rsidRDefault="000D7638" w:rsidP="0056530D">
            <w:pPr>
              <w:pStyle w:val="TableParagraph"/>
              <w:ind w:left="107"/>
              <w:jc w:val="both"/>
              <w:rPr>
                <w:b/>
                <w:sz w:val="16"/>
                <w:szCs w:val="16"/>
              </w:rPr>
            </w:pPr>
            <w:r w:rsidRPr="00A06AE0">
              <w:rPr>
                <w:b/>
                <w:sz w:val="16"/>
                <w:szCs w:val="16"/>
              </w:rPr>
              <w:t>ADMISSION CRITERIA FOR CHILDREN 6–59 MONTHS</w:t>
            </w:r>
          </w:p>
        </w:tc>
      </w:tr>
      <w:tr w:rsidR="000D7638" w:rsidRPr="00A06AE0" w14:paraId="4239F699" w14:textId="77777777" w:rsidTr="0056530D">
        <w:trPr>
          <w:trHeight w:val="5777"/>
        </w:trPr>
        <w:tc>
          <w:tcPr>
            <w:tcW w:w="3735" w:type="dxa"/>
            <w:tcBorders>
              <w:top w:val="single" w:sz="4" w:space="0" w:color="auto"/>
            </w:tcBorders>
            <w:shd w:val="clear" w:color="auto" w:fill="auto"/>
          </w:tcPr>
          <w:p w14:paraId="0643B3B6" w14:textId="77777777" w:rsidR="000D7638" w:rsidRPr="00A06AE0" w:rsidRDefault="000D7638" w:rsidP="0056530D">
            <w:pPr>
              <w:pStyle w:val="TableParagraph"/>
              <w:jc w:val="both"/>
              <w:rPr>
                <w:sz w:val="16"/>
                <w:szCs w:val="16"/>
              </w:rPr>
            </w:pPr>
          </w:p>
          <w:p w14:paraId="6E51F786" w14:textId="77777777" w:rsidR="000D7638" w:rsidRPr="00A06AE0" w:rsidRDefault="000D7638" w:rsidP="0056530D">
            <w:pPr>
              <w:pStyle w:val="TableParagraph"/>
              <w:spacing w:after="120"/>
              <w:jc w:val="both"/>
              <w:rPr>
                <w:sz w:val="16"/>
                <w:szCs w:val="16"/>
              </w:rPr>
            </w:pPr>
            <w:r w:rsidRPr="00A06AE0">
              <w:rPr>
                <w:sz w:val="16"/>
                <w:szCs w:val="16"/>
              </w:rPr>
              <w:t>Bilateral pitting</w:t>
            </w:r>
            <w:r w:rsidRPr="00A06AE0">
              <w:rPr>
                <w:sz w:val="16"/>
                <w:szCs w:val="16"/>
                <w:lang w:val="en-GB"/>
              </w:rPr>
              <w:t xml:space="preserve"> oedema</w:t>
            </w:r>
            <w:r w:rsidRPr="00A06AE0">
              <w:rPr>
                <w:sz w:val="16"/>
                <w:szCs w:val="16"/>
              </w:rPr>
              <w:t xml:space="preserve"> +++</w:t>
            </w:r>
          </w:p>
          <w:p w14:paraId="5991C88A" w14:textId="77777777" w:rsidR="000D7638" w:rsidRPr="003B5BAD" w:rsidRDefault="000D7638" w:rsidP="0056530D">
            <w:pPr>
              <w:pStyle w:val="TableParagraph"/>
              <w:jc w:val="both"/>
              <w:rPr>
                <w:b/>
                <w:sz w:val="16"/>
                <w:szCs w:val="16"/>
              </w:rPr>
            </w:pPr>
            <w:r w:rsidRPr="00A06AE0">
              <w:rPr>
                <w:b/>
                <w:sz w:val="16"/>
                <w:szCs w:val="16"/>
              </w:rPr>
              <w:t xml:space="preserve">OR </w:t>
            </w:r>
            <w:r w:rsidRPr="00A06AE0">
              <w:rPr>
                <w:sz w:val="16"/>
                <w:szCs w:val="16"/>
              </w:rPr>
              <w:t>Marasmic kwashiorkor: any grade of bilateral pitting</w:t>
            </w:r>
            <w:r w:rsidRPr="00A06AE0">
              <w:rPr>
                <w:sz w:val="16"/>
                <w:szCs w:val="16"/>
                <w:lang w:val="en-GB"/>
              </w:rPr>
              <w:t xml:space="preserve"> oedema</w:t>
            </w:r>
            <w:r w:rsidRPr="00A06AE0">
              <w:rPr>
                <w:sz w:val="16"/>
                <w:szCs w:val="16"/>
              </w:rPr>
              <w:t xml:space="preserve"> </w:t>
            </w:r>
            <w:r w:rsidRPr="00A06AE0">
              <w:rPr>
                <w:b/>
                <w:sz w:val="16"/>
                <w:szCs w:val="16"/>
              </w:rPr>
              <w:t>with</w:t>
            </w:r>
            <w:r w:rsidRPr="00A06AE0">
              <w:rPr>
                <w:sz w:val="16"/>
                <w:szCs w:val="16"/>
              </w:rPr>
              <w:t xml:space="preserve"> severe wasting (MUAC &lt; 115 mm or WFH/WFL &lt; -3 z-score)</w:t>
            </w:r>
          </w:p>
          <w:p w14:paraId="48C72F86" w14:textId="77777777" w:rsidR="000D7638" w:rsidRDefault="000D7638" w:rsidP="0056530D">
            <w:pPr>
              <w:pStyle w:val="TableParagraph"/>
              <w:jc w:val="both"/>
              <w:rPr>
                <w:b/>
                <w:sz w:val="16"/>
                <w:szCs w:val="16"/>
              </w:rPr>
            </w:pPr>
          </w:p>
          <w:p w14:paraId="1C76F5E8" w14:textId="77777777" w:rsidR="000D7638" w:rsidRPr="00A06AE0" w:rsidRDefault="000D7638" w:rsidP="0056530D">
            <w:pPr>
              <w:pStyle w:val="TableParagraph"/>
              <w:jc w:val="both"/>
              <w:rPr>
                <w:b/>
                <w:sz w:val="16"/>
                <w:szCs w:val="16"/>
              </w:rPr>
            </w:pPr>
            <w:r w:rsidRPr="00A06AE0">
              <w:rPr>
                <w:b/>
                <w:sz w:val="16"/>
                <w:szCs w:val="16"/>
              </w:rPr>
              <w:t xml:space="preserve">OR </w:t>
            </w:r>
            <w:r w:rsidRPr="00A06AE0">
              <w:rPr>
                <w:sz w:val="16"/>
                <w:szCs w:val="16"/>
              </w:rPr>
              <w:t xml:space="preserve">Bilateral pitting oedema + or ++ </w:t>
            </w:r>
            <w:r>
              <w:rPr>
                <w:sz w:val="16"/>
                <w:szCs w:val="16"/>
              </w:rPr>
              <w:t>or</w:t>
            </w:r>
          </w:p>
          <w:p w14:paraId="1AC49109" w14:textId="77777777" w:rsidR="000D7638" w:rsidRPr="00A06AE0" w:rsidRDefault="000D7638" w:rsidP="0056530D">
            <w:pPr>
              <w:pStyle w:val="TableParagraph"/>
              <w:spacing w:after="60"/>
              <w:jc w:val="both"/>
              <w:rPr>
                <w:sz w:val="16"/>
                <w:szCs w:val="16"/>
              </w:rPr>
            </w:pPr>
            <w:r w:rsidRPr="00A06AE0">
              <w:rPr>
                <w:sz w:val="16"/>
                <w:szCs w:val="16"/>
              </w:rPr>
              <w:t xml:space="preserve">MUAC &lt; 115 mm </w:t>
            </w:r>
            <w:r>
              <w:rPr>
                <w:sz w:val="16"/>
                <w:szCs w:val="16"/>
              </w:rPr>
              <w:t xml:space="preserve">or </w:t>
            </w:r>
          </w:p>
          <w:p w14:paraId="01FCD240" w14:textId="77777777" w:rsidR="000D7638" w:rsidRPr="00A06AE0" w:rsidRDefault="000D7638" w:rsidP="0056530D">
            <w:pPr>
              <w:pStyle w:val="TableParagraph"/>
              <w:spacing w:after="60"/>
              <w:jc w:val="both"/>
              <w:rPr>
                <w:sz w:val="16"/>
                <w:szCs w:val="16"/>
              </w:rPr>
            </w:pPr>
            <w:r w:rsidRPr="00A06AE0">
              <w:rPr>
                <w:sz w:val="16"/>
                <w:szCs w:val="16"/>
              </w:rPr>
              <w:t xml:space="preserve">WFH/WFL &lt; -3 z-score </w:t>
            </w:r>
          </w:p>
          <w:p w14:paraId="5B1A9BC5" w14:textId="77777777" w:rsidR="000D7638" w:rsidRPr="00A06AE0" w:rsidRDefault="000D7638" w:rsidP="0056530D">
            <w:pPr>
              <w:pStyle w:val="TableParagraph"/>
              <w:jc w:val="both"/>
              <w:rPr>
                <w:sz w:val="16"/>
                <w:szCs w:val="16"/>
              </w:rPr>
            </w:pPr>
            <w:r w:rsidRPr="00A06AE0">
              <w:rPr>
                <w:b/>
                <w:sz w:val="16"/>
                <w:szCs w:val="16"/>
              </w:rPr>
              <w:t xml:space="preserve">WITH </w:t>
            </w:r>
            <w:r w:rsidRPr="00A06AE0">
              <w:rPr>
                <w:sz w:val="16"/>
                <w:szCs w:val="16"/>
              </w:rPr>
              <w:t>any of the following medical</w:t>
            </w:r>
          </w:p>
          <w:p w14:paraId="26D6A917" w14:textId="77777777" w:rsidR="000D7638" w:rsidRPr="00A06AE0" w:rsidRDefault="000D7638" w:rsidP="0056530D">
            <w:pPr>
              <w:pStyle w:val="TableParagraph"/>
              <w:jc w:val="both"/>
              <w:rPr>
                <w:sz w:val="16"/>
                <w:szCs w:val="16"/>
              </w:rPr>
            </w:pPr>
            <w:r w:rsidRPr="00A06AE0">
              <w:rPr>
                <w:sz w:val="16"/>
                <w:szCs w:val="16"/>
              </w:rPr>
              <w:t>complications:</w:t>
            </w:r>
          </w:p>
          <w:p w14:paraId="14219DA4" w14:textId="77777777" w:rsidR="000D7638" w:rsidRPr="00A06AE0" w:rsidRDefault="000D7638" w:rsidP="0056530D">
            <w:pPr>
              <w:pStyle w:val="TableParagraph"/>
              <w:tabs>
                <w:tab w:val="left" w:pos="288"/>
              </w:tabs>
              <w:ind w:left="288"/>
              <w:jc w:val="both"/>
              <w:rPr>
                <w:sz w:val="16"/>
                <w:szCs w:val="16"/>
              </w:rPr>
            </w:pPr>
            <w:r>
              <w:rPr>
                <w:sz w:val="16"/>
                <w:szCs w:val="16"/>
              </w:rPr>
              <w:t xml:space="preserve">- </w:t>
            </w:r>
            <w:r w:rsidRPr="00A06AE0">
              <w:rPr>
                <w:sz w:val="16"/>
                <w:szCs w:val="16"/>
              </w:rPr>
              <w:t>Anorexia, no</w:t>
            </w:r>
            <w:r w:rsidRPr="00A06AE0">
              <w:rPr>
                <w:spacing w:val="-2"/>
                <w:sz w:val="16"/>
                <w:szCs w:val="16"/>
              </w:rPr>
              <w:t xml:space="preserve"> </w:t>
            </w:r>
            <w:r w:rsidRPr="00A06AE0">
              <w:rPr>
                <w:sz w:val="16"/>
                <w:szCs w:val="16"/>
              </w:rPr>
              <w:t>appetite</w:t>
            </w:r>
          </w:p>
          <w:p w14:paraId="68A95E96" w14:textId="77777777" w:rsidR="000D7638" w:rsidRPr="00A06AE0" w:rsidRDefault="000D7638" w:rsidP="0056530D">
            <w:pPr>
              <w:pStyle w:val="TableParagraph"/>
              <w:tabs>
                <w:tab w:val="left" w:pos="289"/>
              </w:tabs>
              <w:ind w:left="288"/>
              <w:jc w:val="both"/>
              <w:rPr>
                <w:sz w:val="16"/>
                <w:szCs w:val="16"/>
              </w:rPr>
            </w:pPr>
            <w:r>
              <w:rPr>
                <w:sz w:val="16"/>
                <w:szCs w:val="16"/>
              </w:rPr>
              <w:t xml:space="preserve">- </w:t>
            </w:r>
            <w:r w:rsidRPr="00A06AE0">
              <w:rPr>
                <w:sz w:val="16"/>
                <w:szCs w:val="16"/>
              </w:rPr>
              <w:t>Intractable</w:t>
            </w:r>
            <w:r w:rsidRPr="00A06AE0">
              <w:rPr>
                <w:spacing w:val="-1"/>
                <w:sz w:val="16"/>
                <w:szCs w:val="16"/>
              </w:rPr>
              <w:t xml:space="preserve"> </w:t>
            </w:r>
            <w:r w:rsidRPr="00A06AE0">
              <w:rPr>
                <w:sz w:val="16"/>
                <w:szCs w:val="16"/>
              </w:rPr>
              <w:t>vomiting</w:t>
            </w:r>
          </w:p>
          <w:p w14:paraId="449EA1AB" w14:textId="77777777" w:rsidR="000D7638" w:rsidRPr="00A06AE0" w:rsidRDefault="000D7638" w:rsidP="0056530D">
            <w:pPr>
              <w:pStyle w:val="TableParagraph"/>
              <w:tabs>
                <w:tab w:val="left" w:pos="289"/>
              </w:tabs>
              <w:ind w:left="288"/>
              <w:jc w:val="both"/>
              <w:rPr>
                <w:sz w:val="16"/>
                <w:szCs w:val="16"/>
              </w:rPr>
            </w:pPr>
            <w:r>
              <w:rPr>
                <w:sz w:val="16"/>
                <w:szCs w:val="16"/>
              </w:rPr>
              <w:t xml:space="preserve">- </w:t>
            </w:r>
            <w:r w:rsidRPr="00A06AE0">
              <w:rPr>
                <w:sz w:val="16"/>
                <w:szCs w:val="16"/>
              </w:rPr>
              <w:t>Convulsions</w:t>
            </w:r>
          </w:p>
          <w:p w14:paraId="14ACFCA8" w14:textId="77777777" w:rsidR="000D7638" w:rsidRPr="00A06AE0" w:rsidRDefault="000D7638" w:rsidP="0056530D">
            <w:pPr>
              <w:pStyle w:val="TableParagraph"/>
              <w:tabs>
                <w:tab w:val="left" w:pos="289"/>
              </w:tabs>
              <w:ind w:left="288"/>
              <w:jc w:val="both"/>
              <w:rPr>
                <w:sz w:val="16"/>
                <w:szCs w:val="16"/>
              </w:rPr>
            </w:pPr>
            <w:r>
              <w:rPr>
                <w:sz w:val="16"/>
                <w:szCs w:val="16"/>
              </w:rPr>
              <w:t xml:space="preserve">- </w:t>
            </w:r>
            <w:r w:rsidRPr="00A06AE0">
              <w:rPr>
                <w:sz w:val="16"/>
                <w:szCs w:val="16"/>
              </w:rPr>
              <w:t>Lethargy, not</w:t>
            </w:r>
            <w:r w:rsidRPr="00A06AE0">
              <w:rPr>
                <w:spacing w:val="-2"/>
                <w:sz w:val="16"/>
                <w:szCs w:val="16"/>
              </w:rPr>
              <w:t xml:space="preserve"> </w:t>
            </w:r>
            <w:r w:rsidRPr="00A06AE0">
              <w:rPr>
                <w:sz w:val="16"/>
                <w:szCs w:val="16"/>
              </w:rPr>
              <w:t>alert</w:t>
            </w:r>
          </w:p>
          <w:p w14:paraId="4B658336" w14:textId="77777777" w:rsidR="000D7638" w:rsidRPr="00A06AE0" w:rsidRDefault="000D7638" w:rsidP="0056530D">
            <w:pPr>
              <w:pStyle w:val="TableParagraph"/>
              <w:tabs>
                <w:tab w:val="left" w:pos="289"/>
              </w:tabs>
              <w:ind w:left="288"/>
              <w:jc w:val="both"/>
              <w:rPr>
                <w:sz w:val="16"/>
                <w:szCs w:val="16"/>
              </w:rPr>
            </w:pPr>
            <w:r>
              <w:rPr>
                <w:sz w:val="16"/>
                <w:szCs w:val="16"/>
              </w:rPr>
              <w:t xml:space="preserve">- </w:t>
            </w:r>
            <w:r w:rsidRPr="00A06AE0">
              <w:rPr>
                <w:sz w:val="16"/>
                <w:szCs w:val="16"/>
              </w:rPr>
              <w:t>Unconsciousness</w:t>
            </w:r>
          </w:p>
          <w:p w14:paraId="106781B7" w14:textId="77777777" w:rsidR="000D7638" w:rsidRPr="00A06AE0" w:rsidRDefault="000D7638" w:rsidP="0056530D">
            <w:pPr>
              <w:pStyle w:val="TableParagraph"/>
              <w:tabs>
                <w:tab w:val="left" w:pos="289"/>
              </w:tabs>
              <w:ind w:left="288"/>
              <w:jc w:val="both"/>
              <w:rPr>
                <w:sz w:val="16"/>
                <w:szCs w:val="16"/>
              </w:rPr>
            </w:pPr>
            <w:r>
              <w:rPr>
                <w:sz w:val="16"/>
                <w:szCs w:val="16"/>
              </w:rPr>
              <w:t xml:space="preserve">- </w:t>
            </w:r>
            <w:r w:rsidRPr="00A06AE0">
              <w:rPr>
                <w:sz w:val="16"/>
                <w:szCs w:val="16"/>
              </w:rPr>
              <w:t>Lower respiratory tract infection</w:t>
            </w:r>
            <w:r w:rsidRPr="00A06AE0">
              <w:rPr>
                <w:spacing w:val="-18"/>
                <w:sz w:val="16"/>
                <w:szCs w:val="16"/>
              </w:rPr>
              <w:t xml:space="preserve"> </w:t>
            </w:r>
            <w:r w:rsidRPr="00A06AE0">
              <w:rPr>
                <w:sz w:val="16"/>
                <w:szCs w:val="16"/>
              </w:rPr>
              <w:t>(LRTI)</w:t>
            </w:r>
          </w:p>
          <w:p w14:paraId="6DE80DD0" w14:textId="77777777" w:rsidR="000D7638" w:rsidRPr="00A06AE0" w:rsidRDefault="000D7638" w:rsidP="0056530D">
            <w:pPr>
              <w:pStyle w:val="TableParagraph"/>
              <w:tabs>
                <w:tab w:val="left" w:pos="289"/>
              </w:tabs>
              <w:ind w:left="288"/>
              <w:jc w:val="both"/>
              <w:rPr>
                <w:sz w:val="16"/>
                <w:szCs w:val="16"/>
              </w:rPr>
            </w:pPr>
            <w:r>
              <w:rPr>
                <w:sz w:val="16"/>
                <w:szCs w:val="16"/>
              </w:rPr>
              <w:t xml:space="preserve">- </w:t>
            </w:r>
            <w:r w:rsidRPr="00A06AE0">
              <w:rPr>
                <w:sz w:val="16"/>
                <w:szCs w:val="16"/>
              </w:rPr>
              <w:t>High</w:t>
            </w:r>
            <w:r w:rsidRPr="00A06AE0">
              <w:rPr>
                <w:spacing w:val="-2"/>
                <w:sz w:val="16"/>
                <w:szCs w:val="16"/>
              </w:rPr>
              <w:t xml:space="preserve"> </w:t>
            </w:r>
            <w:r w:rsidRPr="00A06AE0">
              <w:rPr>
                <w:sz w:val="16"/>
                <w:szCs w:val="16"/>
              </w:rPr>
              <w:t>fever</w:t>
            </w:r>
          </w:p>
          <w:p w14:paraId="7A66D793" w14:textId="77777777" w:rsidR="000D7638" w:rsidRPr="00A06AE0" w:rsidRDefault="000D7638" w:rsidP="0056530D">
            <w:pPr>
              <w:pStyle w:val="TableParagraph"/>
              <w:tabs>
                <w:tab w:val="left" w:pos="289"/>
              </w:tabs>
              <w:ind w:left="288"/>
              <w:jc w:val="both"/>
              <w:rPr>
                <w:sz w:val="16"/>
                <w:szCs w:val="16"/>
              </w:rPr>
            </w:pPr>
            <w:r>
              <w:rPr>
                <w:sz w:val="16"/>
                <w:szCs w:val="16"/>
              </w:rPr>
              <w:t xml:space="preserve">- </w:t>
            </w:r>
            <w:r w:rsidRPr="00A06AE0">
              <w:rPr>
                <w:sz w:val="16"/>
                <w:szCs w:val="16"/>
              </w:rPr>
              <w:t>Dehydration</w:t>
            </w:r>
          </w:p>
          <w:p w14:paraId="56691BB6" w14:textId="77777777" w:rsidR="000D7638" w:rsidRPr="00A06AE0" w:rsidRDefault="000D7638" w:rsidP="0056530D">
            <w:pPr>
              <w:pStyle w:val="TableParagraph"/>
              <w:tabs>
                <w:tab w:val="left" w:pos="289"/>
              </w:tabs>
              <w:ind w:left="288"/>
              <w:jc w:val="both"/>
              <w:rPr>
                <w:sz w:val="16"/>
                <w:szCs w:val="16"/>
              </w:rPr>
            </w:pPr>
            <w:r>
              <w:rPr>
                <w:sz w:val="16"/>
                <w:szCs w:val="16"/>
              </w:rPr>
              <w:t xml:space="preserve">- </w:t>
            </w:r>
            <w:r w:rsidRPr="00A06AE0">
              <w:rPr>
                <w:sz w:val="16"/>
                <w:szCs w:val="16"/>
              </w:rPr>
              <w:t>Persistent diarrhoea</w:t>
            </w:r>
          </w:p>
          <w:p w14:paraId="1958F1F5" w14:textId="77777777" w:rsidR="000D7638" w:rsidRPr="00A06AE0" w:rsidRDefault="000D7638" w:rsidP="0056530D">
            <w:pPr>
              <w:pStyle w:val="TableParagraph"/>
              <w:tabs>
                <w:tab w:val="left" w:pos="289"/>
              </w:tabs>
              <w:ind w:left="288"/>
              <w:jc w:val="both"/>
              <w:rPr>
                <w:sz w:val="16"/>
                <w:szCs w:val="16"/>
              </w:rPr>
            </w:pPr>
            <w:r>
              <w:rPr>
                <w:sz w:val="16"/>
                <w:szCs w:val="16"/>
              </w:rPr>
              <w:t xml:space="preserve">- </w:t>
            </w:r>
            <w:r w:rsidRPr="00A06AE0">
              <w:rPr>
                <w:sz w:val="16"/>
                <w:szCs w:val="16"/>
              </w:rPr>
              <w:t>Severe</w:t>
            </w:r>
            <w:r w:rsidRPr="00A06AE0">
              <w:rPr>
                <w:spacing w:val="-2"/>
                <w:sz w:val="16"/>
                <w:szCs w:val="16"/>
              </w:rPr>
              <w:t xml:space="preserve"> </w:t>
            </w:r>
            <w:r w:rsidRPr="00A06AE0">
              <w:rPr>
                <w:sz w:val="16"/>
                <w:szCs w:val="16"/>
              </w:rPr>
              <w:t>anaemia</w:t>
            </w:r>
          </w:p>
          <w:p w14:paraId="0446F982" w14:textId="77777777" w:rsidR="000D7638" w:rsidRPr="00A06AE0" w:rsidRDefault="000D7638" w:rsidP="0056530D">
            <w:pPr>
              <w:pStyle w:val="TableParagraph"/>
              <w:tabs>
                <w:tab w:val="left" w:pos="289"/>
              </w:tabs>
              <w:ind w:left="288"/>
              <w:jc w:val="both"/>
              <w:rPr>
                <w:sz w:val="16"/>
                <w:szCs w:val="16"/>
              </w:rPr>
            </w:pPr>
            <w:r>
              <w:rPr>
                <w:sz w:val="16"/>
                <w:szCs w:val="16"/>
              </w:rPr>
              <w:t xml:space="preserve">- </w:t>
            </w:r>
            <w:r w:rsidRPr="00A06AE0">
              <w:rPr>
                <w:sz w:val="16"/>
                <w:szCs w:val="16"/>
              </w:rPr>
              <w:t>Hypoglycaemia</w:t>
            </w:r>
          </w:p>
          <w:p w14:paraId="31DE97DD" w14:textId="77777777" w:rsidR="000D7638" w:rsidRPr="00A06AE0" w:rsidRDefault="000D7638" w:rsidP="0056530D">
            <w:pPr>
              <w:pStyle w:val="TableParagraph"/>
              <w:tabs>
                <w:tab w:val="left" w:pos="289"/>
              </w:tabs>
              <w:ind w:left="288"/>
              <w:jc w:val="both"/>
              <w:rPr>
                <w:sz w:val="16"/>
                <w:szCs w:val="16"/>
              </w:rPr>
            </w:pPr>
            <w:r>
              <w:rPr>
                <w:sz w:val="16"/>
                <w:szCs w:val="16"/>
              </w:rPr>
              <w:t xml:space="preserve">- </w:t>
            </w:r>
            <w:r w:rsidRPr="00A06AE0">
              <w:rPr>
                <w:sz w:val="16"/>
                <w:szCs w:val="16"/>
              </w:rPr>
              <w:t>Hypothermia</w:t>
            </w:r>
          </w:p>
          <w:p w14:paraId="4374D67F" w14:textId="77777777" w:rsidR="000D7638" w:rsidRPr="00A06AE0" w:rsidRDefault="000D7638" w:rsidP="0056530D">
            <w:pPr>
              <w:pStyle w:val="TableParagraph"/>
              <w:tabs>
                <w:tab w:val="left" w:pos="289"/>
              </w:tabs>
              <w:ind w:left="288"/>
              <w:jc w:val="both"/>
              <w:rPr>
                <w:sz w:val="16"/>
                <w:szCs w:val="16"/>
              </w:rPr>
            </w:pPr>
            <w:r>
              <w:rPr>
                <w:sz w:val="16"/>
                <w:szCs w:val="16"/>
              </w:rPr>
              <w:t xml:space="preserve">- </w:t>
            </w:r>
            <w:r w:rsidRPr="00A06AE0">
              <w:rPr>
                <w:sz w:val="16"/>
                <w:szCs w:val="16"/>
              </w:rPr>
              <w:t xml:space="preserve">Eye signs of vitamin A deficiency </w:t>
            </w:r>
          </w:p>
          <w:p w14:paraId="74559E79" w14:textId="77777777" w:rsidR="000D7638" w:rsidRPr="00A06AE0" w:rsidRDefault="000D7638" w:rsidP="0056530D">
            <w:pPr>
              <w:pStyle w:val="TableParagraph"/>
              <w:tabs>
                <w:tab w:val="left" w:pos="289"/>
              </w:tabs>
              <w:spacing w:after="120"/>
              <w:ind w:left="288"/>
              <w:jc w:val="both"/>
              <w:rPr>
                <w:sz w:val="16"/>
                <w:szCs w:val="16"/>
              </w:rPr>
            </w:pPr>
            <w:r>
              <w:rPr>
                <w:sz w:val="16"/>
                <w:szCs w:val="16"/>
              </w:rPr>
              <w:t xml:space="preserve">- </w:t>
            </w:r>
            <w:r w:rsidRPr="00A06AE0">
              <w:rPr>
                <w:sz w:val="16"/>
                <w:szCs w:val="16"/>
              </w:rPr>
              <w:t>Skin lesions</w:t>
            </w:r>
          </w:p>
          <w:p w14:paraId="13AD8E15" w14:textId="77777777" w:rsidR="000D7638" w:rsidRPr="003B5BAD" w:rsidRDefault="000D7638" w:rsidP="0056530D">
            <w:pPr>
              <w:pStyle w:val="TableParagraph"/>
              <w:rPr>
                <w:b/>
                <w:sz w:val="16"/>
                <w:szCs w:val="16"/>
              </w:rPr>
            </w:pPr>
            <w:r w:rsidRPr="00A06AE0">
              <w:rPr>
                <w:b/>
                <w:sz w:val="16"/>
                <w:szCs w:val="16"/>
              </w:rPr>
              <w:t xml:space="preserve">OR </w:t>
            </w:r>
            <w:r w:rsidRPr="00A06AE0">
              <w:rPr>
                <w:sz w:val="16"/>
                <w:szCs w:val="16"/>
              </w:rPr>
              <w:t>Referred from outpatient</w:t>
            </w:r>
            <w:r w:rsidRPr="00A06AE0">
              <w:rPr>
                <w:spacing w:val="-4"/>
                <w:sz w:val="16"/>
                <w:szCs w:val="16"/>
              </w:rPr>
              <w:t xml:space="preserve"> </w:t>
            </w:r>
            <w:r w:rsidRPr="00A06AE0">
              <w:rPr>
                <w:sz w:val="16"/>
                <w:szCs w:val="16"/>
              </w:rPr>
              <w:t>care</w:t>
            </w:r>
          </w:p>
          <w:p w14:paraId="04307481" w14:textId="77777777" w:rsidR="000D7638" w:rsidRPr="00A06AE0" w:rsidRDefault="000D7638" w:rsidP="0056530D">
            <w:pPr>
              <w:pStyle w:val="TableParagraph"/>
              <w:rPr>
                <w:sz w:val="16"/>
                <w:szCs w:val="16"/>
              </w:rPr>
            </w:pPr>
            <w:r w:rsidRPr="00A06AE0">
              <w:rPr>
                <w:sz w:val="16"/>
                <w:szCs w:val="16"/>
              </w:rPr>
              <w:t>according to action protocol</w:t>
            </w:r>
          </w:p>
        </w:tc>
        <w:tc>
          <w:tcPr>
            <w:tcW w:w="2622" w:type="dxa"/>
            <w:tcBorders>
              <w:top w:val="single" w:sz="4" w:space="0" w:color="auto"/>
            </w:tcBorders>
            <w:shd w:val="clear" w:color="auto" w:fill="auto"/>
          </w:tcPr>
          <w:p w14:paraId="51F2272B" w14:textId="77777777" w:rsidR="000D7638" w:rsidRPr="00A06AE0" w:rsidRDefault="000D7638" w:rsidP="0056530D">
            <w:pPr>
              <w:pStyle w:val="TableParagraph"/>
              <w:ind w:left="360"/>
              <w:jc w:val="both"/>
              <w:rPr>
                <w:sz w:val="16"/>
                <w:szCs w:val="16"/>
              </w:rPr>
            </w:pPr>
          </w:p>
          <w:p w14:paraId="51D58033" w14:textId="77777777" w:rsidR="000D7638" w:rsidRPr="00A06AE0" w:rsidRDefault="000D7638" w:rsidP="0056530D">
            <w:pPr>
              <w:pStyle w:val="TableParagraph"/>
              <w:spacing w:after="120"/>
              <w:jc w:val="both"/>
              <w:rPr>
                <w:sz w:val="16"/>
                <w:szCs w:val="16"/>
              </w:rPr>
            </w:pPr>
            <w:r w:rsidRPr="00A06AE0">
              <w:rPr>
                <w:sz w:val="16"/>
                <w:szCs w:val="16"/>
              </w:rPr>
              <w:t>Bilateral pitting</w:t>
            </w:r>
            <w:r w:rsidRPr="00A06AE0">
              <w:rPr>
                <w:sz w:val="16"/>
                <w:szCs w:val="16"/>
                <w:lang w:val="en-GB"/>
              </w:rPr>
              <w:t xml:space="preserve"> oedema</w:t>
            </w:r>
            <w:r w:rsidRPr="00A06AE0">
              <w:rPr>
                <w:sz w:val="16"/>
                <w:szCs w:val="16"/>
              </w:rPr>
              <w:t xml:space="preserve"> + and ++</w:t>
            </w:r>
          </w:p>
          <w:p w14:paraId="06A40DBB" w14:textId="77777777" w:rsidR="000D7638" w:rsidRPr="00A06AE0" w:rsidRDefault="000D7638" w:rsidP="0056530D">
            <w:pPr>
              <w:pStyle w:val="TableParagraph"/>
              <w:spacing w:after="120"/>
              <w:jc w:val="both"/>
              <w:rPr>
                <w:sz w:val="16"/>
                <w:szCs w:val="16"/>
              </w:rPr>
            </w:pPr>
            <w:r w:rsidRPr="00A06AE0">
              <w:rPr>
                <w:b/>
                <w:sz w:val="16"/>
                <w:szCs w:val="16"/>
              </w:rPr>
              <w:t xml:space="preserve">OR </w:t>
            </w:r>
            <w:r w:rsidRPr="00A06AE0">
              <w:rPr>
                <w:sz w:val="16"/>
                <w:szCs w:val="16"/>
              </w:rPr>
              <w:t>MUAC &lt; 115 mm</w:t>
            </w:r>
          </w:p>
          <w:p w14:paraId="5EAF734F" w14:textId="77777777" w:rsidR="000D7638" w:rsidRPr="00A06AE0" w:rsidRDefault="000D7638" w:rsidP="0056530D">
            <w:pPr>
              <w:pStyle w:val="TableParagraph"/>
              <w:spacing w:after="120"/>
              <w:jc w:val="both"/>
              <w:rPr>
                <w:sz w:val="16"/>
                <w:szCs w:val="16"/>
              </w:rPr>
            </w:pPr>
            <w:r w:rsidRPr="00A06AE0">
              <w:rPr>
                <w:b/>
                <w:sz w:val="16"/>
                <w:szCs w:val="16"/>
              </w:rPr>
              <w:t xml:space="preserve">OR </w:t>
            </w:r>
            <w:r w:rsidRPr="00A06AE0">
              <w:rPr>
                <w:sz w:val="16"/>
                <w:szCs w:val="16"/>
              </w:rPr>
              <w:t xml:space="preserve">WFH/WFL &lt; -3 z-score </w:t>
            </w:r>
          </w:p>
          <w:p w14:paraId="0BE77645" w14:textId="77777777" w:rsidR="000D7638" w:rsidRPr="00A06AE0" w:rsidRDefault="000D7638" w:rsidP="0056530D">
            <w:pPr>
              <w:pStyle w:val="TableParagraph"/>
              <w:jc w:val="both"/>
              <w:rPr>
                <w:b/>
                <w:sz w:val="16"/>
                <w:szCs w:val="16"/>
              </w:rPr>
            </w:pPr>
            <w:r w:rsidRPr="00A06AE0">
              <w:rPr>
                <w:b/>
                <w:sz w:val="16"/>
                <w:szCs w:val="16"/>
              </w:rPr>
              <w:t>AND</w:t>
            </w:r>
          </w:p>
          <w:p w14:paraId="49B0DD01" w14:textId="77777777" w:rsidR="000D7638" w:rsidRPr="00A06AE0" w:rsidRDefault="000D7638" w:rsidP="0056530D">
            <w:pPr>
              <w:pStyle w:val="TableParagraph"/>
              <w:tabs>
                <w:tab w:val="left" w:pos="286"/>
              </w:tabs>
              <w:ind w:left="286"/>
              <w:jc w:val="both"/>
              <w:rPr>
                <w:sz w:val="16"/>
                <w:szCs w:val="16"/>
              </w:rPr>
            </w:pPr>
            <w:r w:rsidRPr="00A06AE0">
              <w:rPr>
                <w:sz w:val="16"/>
                <w:szCs w:val="16"/>
              </w:rPr>
              <w:t>Appetite</w:t>
            </w:r>
          </w:p>
          <w:p w14:paraId="211B4216" w14:textId="77777777" w:rsidR="000D7638" w:rsidRPr="00A06AE0" w:rsidRDefault="000D7638" w:rsidP="0056530D">
            <w:pPr>
              <w:pStyle w:val="TableParagraph"/>
              <w:tabs>
                <w:tab w:val="left" w:pos="286"/>
              </w:tabs>
              <w:ind w:left="286"/>
              <w:jc w:val="both"/>
              <w:rPr>
                <w:sz w:val="16"/>
                <w:szCs w:val="16"/>
              </w:rPr>
            </w:pPr>
            <w:r w:rsidRPr="00A06AE0">
              <w:rPr>
                <w:sz w:val="16"/>
                <w:szCs w:val="16"/>
              </w:rPr>
              <w:t>Clinically</w:t>
            </w:r>
            <w:r w:rsidRPr="00A06AE0">
              <w:rPr>
                <w:spacing w:val="-1"/>
                <w:sz w:val="16"/>
                <w:szCs w:val="16"/>
              </w:rPr>
              <w:t xml:space="preserve"> </w:t>
            </w:r>
            <w:r w:rsidRPr="00A06AE0">
              <w:rPr>
                <w:sz w:val="16"/>
                <w:szCs w:val="16"/>
              </w:rPr>
              <w:t>well</w:t>
            </w:r>
          </w:p>
          <w:p w14:paraId="2DC30DDA" w14:textId="77777777" w:rsidR="000D7638" w:rsidRPr="00A06AE0" w:rsidRDefault="000D7638" w:rsidP="0056530D">
            <w:pPr>
              <w:pStyle w:val="TableParagraph"/>
              <w:tabs>
                <w:tab w:val="left" w:pos="286"/>
              </w:tabs>
              <w:spacing w:after="120"/>
              <w:ind w:left="288"/>
              <w:jc w:val="both"/>
              <w:rPr>
                <w:sz w:val="16"/>
                <w:szCs w:val="16"/>
              </w:rPr>
            </w:pPr>
            <w:r w:rsidRPr="00A06AE0">
              <w:rPr>
                <w:sz w:val="16"/>
                <w:szCs w:val="16"/>
              </w:rPr>
              <w:t>Alert</w:t>
            </w:r>
          </w:p>
          <w:p w14:paraId="2EF71F17" w14:textId="77777777" w:rsidR="000D7638" w:rsidRPr="00A06AE0" w:rsidRDefault="000D7638" w:rsidP="0056530D">
            <w:pPr>
              <w:pStyle w:val="TableParagraph"/>
              <w:rPr>
                <w:sz w:val="16"/>
                <w:szCs w:val="16"/>
              </w:rPr>
            </w:pPr>
            <w:r w:rsidRPr="00A06AE0">
              <w:rPr>
                <w:b/>
                <w:sz w:val="16"/>
                <w:szCs w:val="16"/>
              </w:rPr>
              <w:t xml:space="preserve">OR </w:t>
            </w:r>
            <w:r w:rsidRPr="00A06AE0">
              <w:rPr>
                <w:sz w:val="16"/>
                <w:szCs w:val="16"/>
              </w:rPr>
              <w:t xml:space="preserve">Referred from inpatient care after stabilisation </w:t>
            </w:r>
          </w:p>
        </w:tc>
        <w:tc>
          <w:tcPr>
            <w:tcW w:w="3406" w:type="dxa"/>
            <w:tcBorders>
              <w:top w:val="single" w:sz="4" w:space="0" w:color="auto"/>
            </w:tcBorders>
            <w:shd w:val="clear" w:color="auto" w:fill="auto"/>
          </w:tcPr>
          <w:p w14:paraId="5970865A" w14:textId="77777777" w:rsidR="000D7638" w:rsidRPr="00A06AE0" w:rsidRDefault="000D7638" w:rsidP="0056530D">
            <w:pPr>
              <w:pStyle w:val="TableParagraph"/>
              <w:jc w:val="both"/>
              <w:rPr>
                <w:sz w:val="16"/>
                <w:szCs w:val="16"/>
              </w:rPr>
            </w:pPr>
          </w:p>
          <w:p w14:paraId="4CDF1219" w14:textId="77777777" w:rsidR="000D7638" w:rsidRPr="00A06AE0" w:rsidRDefault="000D7638" w:rsidP="0056530D">
            <w:pPr>
              <w:pStyle w:val="TableParagraph"/>
              <w:spacing w:after="120"/>
              <w:jc w:val="both"/>
              <w:rPr>
                <w:sz w:val="16"/>
                <w:szCs w:val="16"/>
              </w:rPr>
            </w:pPr>
            <w:r w:rsidRPr="00A06AE0">
              <w:rPr>
                <w:sz w:val="16"/>
                <w:szCs w:val="16"/>
              </w:rPr>
              <w:t>MUAC ≥ 115 mm and &lt; 125 mm</w:t>
            </w:r>
          </w:p>
          <w:p w14:paraId="24C61609" w14:textId="77777777" w:rsidR="000D7638" w:rsidRPr="00A06AE0" w:rsidRDefault="000D7638" w:rsidP="0056530D">
            <w:pPr>
              <w:pStyle w:val="TableParagraph"/>
              <w:spacing w:after="120"/>
              <w:jc w:val="both"/>
              <w:rPr>
                <w:sz w:val="16"/>
                <w:szCs w:val="16"/>
              </w:rPr>
            </w:pPr>
            <w:r w:rsidRPr="00A06AE0">
              <w:rPr>
                <w:b/>
                <w:sz w:val="16"/>
                <w:szCs w:val="16"/>
              </w:rPr>
              <w:t xml:space="preserve">OR </w:t>
            </w:r>
            <w:r w:rsidRPr="00A06AE0">
              <w:rPr>
                <w:sz w:val="16"/>
                <w:szCs w:val="16"/>
              </w:rPr>
              <w:t>WFH/WFL ≥ -3 and &lt; -2 z-score</w:t>
            </w:r>
          </w:p>
          <w:p w14:paraId="5E481FA6" w14:textId="77777777" w:rsidR="000D7638" w:rsidRPr="00A06AE0" w:rsidRDefault="000D7638" w:rsidP="0056530D">
            <w:pPr>
              <w:pStyle w:val="TableParagraph"/>
              <w:jc w:val="both"/>
              <w:rPr>
                <w:b/>
                <w:sz w:val="16"/>
                <w:szCs w:val="16"/>
              </w:rPr>
            </w:pPr>
            <w:r w:rsidRPr="00A06AE0">
              <w:rPr>
                <w:b/>
                <w:sz w:val="16"/>
                <w:szCs w:val="16"/>
              </w:rPr>
              <w:t>AND</w:t>
            </w:r>
          </w:p>
          <w:p w14:paraId="0FF30EFB" w14:textId="77777777" w:rsidR="000D7638" w:rsidRPr="00A06AE0" w:rsidRDefault="000D7638" w:rsidP="0056530D">
            <w:pPr>
              <w:pStyle w:val="TableParagraph"/>
              <w:tabs>
                <w:tab w:val="left" w:pos="286"/>
              </w:tabs>
              <w:ind w:left="286"/>
              <w:jc w:val="both"/>
              <w:rPr>
                <w:sz w:val="16"/>
                <w:szCs w:val="16"/>
              </w:rPr>
            </w:pPr>
            <w:r w:rsidRPr="00A06AE0">
              <w:rPr>
                <w:sz w:val="16"/>
                <w:szCs w:val="16"/>
              </w:rPr>
              <w:t>Appetite</w:t>
            </w:r>
          </w:p>
          <w:p w14:paraId="7A926755" w14:textId="77777777" w:rsidR="000D7638" w:rsidRPr="00A06AE0" w:rsidRDefault="000D7638" w:rsidP="0056530D">
            <w:pPr>
              <w:pStyle w:val="TableParagraph"/>
              <w:tabs>
                <w:tab w:val="left" w:pos="286"/>
              </w:tabs>
              <w:ind w:left="286"/>
              <w:jc w:val="both"/>
              <w:rPr>
                <w:sz w:val="16"/>
                <w:szCs w:val="16"/>
              </w:rPr>
            </w:pPr>
            <w:r w:rsidRPr="00A06AE0">
              <w:rPr>
                <w:sz w:val="16"/>
                <w:szCs w:val="16"/>
              </w:rPr>
              <w:t>Clinically</w:t>
            </w:r>
            <w:r w:rsidRPr="00A06AE0">
              <w:rPr>
                <w:spacing w:val="-1"/>
                <w:sz w:val="16"/>
                <w:szCs w:val="16"/>
              </w:rPr>
              <w:t xml:space="preserve"> </w:t>
            </w:r>
            <w:r w:rsidRPr="00A06AE0">
              <w:rPr>
                <w:sz w:val="16"/>
                <w:szCs w:val="16"/>
              </w:rPr>
              <w:t>well</w:t>
            </w:r>
          </w:p>
          <w:p w14:paraId="5D9311E7" w14:textId="77777777" w:rsidR="000D7638" w:rsidRPr="00A06AE0" w:rsidRDefault="000D7638" w:rsidP="0056530D">
            <w:pPr>
              <w:pStyle w:val="TableParagraph"/>
              <w:tabs>
                <w:tab w:val="left" w:pos="286"/>
              </w:tabs>
              <w:ind w:left="286"/>
              <w:jc w:val="both"/>
              <w:rPr>
                <w:sz w:val="16"/>
                <w:szCs w:val="16"/>
              </w:rPr>
            </w:pPr>
            <w:r w:rsidRPr="00A06AE0">
              <w:rPr>
                <w:sz w:val="16"/>
                <w:szCs w:val="16"/>
              </w:rPr>
              <w:t>Alert</w:t>
            </w:r>
          </w:p>
          <w:p w14:paraId="6E22A5A7" w14:textId="77777777" w:rsidR="000D7638" w:rsidRPr="00A06AE0" w:rsidRDefault="000D7638" w:rsidP="0056530D">
            <w:pPr>
              <w:pStyle w:val="TableParagraph"/>
              <w:ind w:left="360"/>
              <w:jc w:val="both"/>
              <w:rPr>
                <w:i/>
                <w:sz w:val="16"/>
                <w:szCs w:val="16"/>
              </w:rPr>
            </w:pPr>
          </w:p>
        </w:tc>
      </w:tr>
      <w:tr w:rsidR="000D7638" w:rsidRPr="00A06AE0" w14:paraId="19118591" w14:textId="77777777" w:rsidTr="0056530D">
        <w:trPr>
          <w:trHeight w:val="252"/>
        </w:trPr>
        <w:tc>
          <w:tcPr>
            <w:tcW w:w="9763" w:type="dxa"/>
            <w:gridSpan w:val="3"/>
            <w:tcBorders>
              <w:top w:val="single" w:sz="4" w:space="0" w:color="auto"/>
            </w:tcBorders>
            <w:shd w:val="clear" w:color="auto" w:fill="F2F2F2"/>
          </w:tcPr>
          <w:p w14:paraId="44B61A08" w14:textId="77777777" w:rsidR="000D7638" w:rsidRPr="00A06AE0" w:rsidRDefault="000D7638" w:rsidP="0056530D">
            <w:pPr>
              <w:pStyle w:val="TableParagraph"/>
              <w:ind w:left="108"/>
              <w:jc w:val="both"/>
              <w:rPr>
                <w:b/>
                <w:sz w:val="18"/>
                <w:szCs w:val="16"/>
              </w:rPr>
            </w:pPr>
            <w:r w:rsidRPr="00A06AE0">
              <w:rPr>
                <w:b/>
                <w:sz w:val="18"/>
                <w:szCs w:val="16"/>
              </w:rPr>
              <w:t xml:space="preserve">ADMISSION CRITERIA FOR PREGNANT WOMEN </w:t>
            </w:r>
          </w:p>
        </w:tc>
      </w:tr>
      <w:tr w:rsidR="000D7638" w:rsidRPr="00A06AE0" w14:paraId="4CD1382F" w14:textId="77777777" w:rsidTr="0056530D">
        <w:trPr>
          <w:trHeight w:val="675"/>
        </w:trPr>
        <w:tc>
          <w:tcPr>
            <w:tcW w:w="6357" w:type="dxa"/>
            <w:gridSpan w:val="2"/>
            <w:shd w:val="clear" w:color="auto" w:fill="auto"/>
          </w:tcPr>
          <w:p w14:paraId="503DCB4A" w14:textId="77777777" w:rsidR="000D7638" w:rsidRPr="00A06AE0" w:rsidRDefault="000D7638" w:rsidP="0056530D">
            <w:pPr>
              <w:pStyle w:val="Bullet1stLevel"/>
              <w:numPr>
                <w:ilvl w:val="0"/>
                <w:numId w:val="0"/>
              </w:numPr>
              <w:spacing w:before="120" w:after="120"/>
              <w:ind w:left="360" w:hanging="274"/>
              <w:rPr>
                <w:rFonts w:ascii="Times New Roman"/>
                <w:sz w:val="16"/>
                <w:szCs w:val="16"/>
              </w:rPr>
            </w:pPr>
          </w:p>
        </w:tc>
        <w:tc>
          <w:tcPr>
            <w:tcW w:w="3406" w:type="dxa"/>
            <w:shd w:val="clear" w:color="auto" w:fill="auto"/>
          </w:tcPr>
          <w:p w14:paraId="6DACB7E3" w14:textId="77777777" w:rsidR="000D7638" w:rsidRPr="00A06AE0" w:rsidRDefault="000D7638" w:rsidP="0056530D">
            <w:pPr>
              <w:pStyle w:val="TableParagraph"/>
              <w:jc w:val="both"/>
              <w:rPr>
                <w:b/>
                <w:sz w:val="16"/>
                <w:szCs w:val="16"/>
              </w:rPr>
            </w:pPr>
            <w:r w:rsidRPr="00A06AE0">
              <w:rPr>
                <w:b/>
                <w:sz w:val="16"/>
                <w:szCs w:val="16"/>
              </w:rPr>
              <w:t>Pregnant women</w:t>
            </w:r>
          </w:p>
          <w:p w14:paraId="16176FC9" w14:textId="77777777" w:rsidR="000D7638" w:rsidRPr="00A06AE0" w:rsidRDefault="000D7638" w:rsidP="0056530D">
            <w:pPr>
              <w:pStyle w:val="TableParagraph"/>
              <w:ind w:right="362"/>
              <w:jc w:val="both"/>
              <w:rPr>
                <w:sz w:val="16"/>
                <w:szCs w:val="16"/>
              </w:rPr>
            </w:pPr>
            <w:r w:rsidRPr="00A06AE0">
              <w:rPr>
                <w:sz w:val="16"/>
                <w:szCs w:val="16"/>
              </w:rPr>
              <w:t>MUAC &lt;230 mm</w:t>
            </w:r>
          </w:p>
          <w:p w14:paraId="1C28304A" w14:textId="77777777" w:rsidR="000D7638" w:rsidRPr="00A06AE0" w:rsidRDefault="000D7638" w:rsidP="0056530D">
            <w:pPr>
              <w:pStyle w:val="TableParagraph"/>
              <w:ind w:right="479"/>
              <w:jc w:val="both"/>
              <w:rPr>
                <w:sz w:val="16"/>
                <w:szCs w:val="16"/>
              </w:rPr>
            </w:pPr>
          </w:p>
        </w:tc>
      </w:tr>
    </w:tbl>
    <w:p w14:paraId="116550D9" w14:textId="77777777" w:rsidR="000D7638" w:rsidRPr="00455537" w:rsidRDefault="000D7638" w:rsidP="000D7638">
      <w:pPr>
        <w:pStyle w:val="ListParagraph"/>
        <w:rPr>
          <w:sz w:val="16"/>
        </w:rPr>
      </w:pPr>
    </w:p>
    <w:p w14:paraId="76DB4C47" w14:textId="77777777" w:rsidR="000D7638" w:rsidRDefault="000D7638" w:rsidP="000D7638">
      <w:pPr>
        <w:pStyle w:val="Heading2"/>
      </w:pPr>
      <w:r>
        <w:t xml:space="preserve">C. Entry Categories for CMAM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6"/>
        <w:gridCol w:w="3042"/>
        <w:gridCol w:w="3192"/>
      </w:tblGrid>
      <w:tr w:rsidR="000D7638" w:rsidRPr="000D4BE9" w14:paraId="4A6520A4" w14:textId="77777777" w:rsidTr="0056530D">
        <w:trPr>
          <w:trHeight w:val="432"/>
        </w:trPr>
        <w:tc>
          <w:tcPr>
            <w:tcW w:w="3353" w:type="dxa"/>
            <w:shd w:val="clear" w:color="auto" w:fill="auto"/>
            <w:vAlign w:val="center"/>
          </w:tcPr>
          <w:p w14:paraId="560A2984" w14:textId="77777777" w:rsidR="000D7638" w:rsidRPr="00190086" w:rsidRDefault="000D7638" w:rsidP="0056530D">
            <w:pPr>
              <w:pStyle w:val="TableParagraph"/>
              <w:spacing w:before="60" w:after="60"/>
              <w:ind w:left="747"/>
              <w:rPr>
                <w:b/>
                <w:sz w:val="20"/>
              </w:rPr>
            </w:pPr>
            <w:r w:rsidRPr="00190086">
              <w:rPr>
                <w:b/>
                <w:sz w:val="20"/>
              </w:rPr>
              <w:t>INPATIENT CARE</w:t>
            </w:r>
          </w:p>
        </w:tc>
        <w:tc>
          <w:tcPr>
            <w:tcW w:w="3272" w:type="dxa"/>
            <w:shd w:val="clear" w:color="auto" w:fill="auto"/>
            <w:vAlign w:val="center"/>
          </w:tcPr>
          <w:p w14:paraId="5EE7922E" w14:textId="77777777" w:rsidR="000D7638" w:rsidRPr="00190086" w:rsidRDefault="000D7638" w:rsidP="0056530D">
            <w:pPr>
              <w:pStyle w:val="TableParagraph"/>
              <w:spacing w:before="60" w:after="60"/>
              <w:ind w:left="650"/>
              <w:rPr>
                <w:b/>
                <w:sz w:val="20"/>
              </w:rPr>
            </w:pPr>
            <w:r w:rsidRPr="00190086">
              <w:rPr>
                <w:b/>
                <w:sz w:val="20"/>
              </w:rPr>
              <w:t>OUTPATIENT CARE</w:t>
            </w:r>
          </w:p>
        </w:tc>
        <w:tc>
          <w:tcPr>
            <w:tcW w:w="3435" w:type="dxa"/>
            <w:shd w:val="clear" w:color="auto" w:fill="auto"/>
            <w:vAlign w:val="center"/>
          </w:tcPr>
          <w:p w14:paraId="74DFD7C2" w14:textId="77777777" w:rsidR="000D7638" w:rsidRPr="00190086" w:rsidRDefault="000D7638" w:rsidP="0056530D">
            <w:pPr>
              <w:pStyle w:val="TableParagraph"/>
              <w:spacing w:before="60" w:after="60"/>
              <w:ind w:left="140" w:right="133"/>
              <w:rPr>
                <w:b/>
                <w:sz w:val="20"/>
              </w:rPr>
            </w:pPr>
            <w:r w:rsidRPr="00190086">
              <w:rPr>
                <w:b/>
                <w:sz w:val="20"/>
              </w:rPr>
              <w:t>MANAGEMENT of MAM (e.g., Supplementary Feeding)</w:t>
            </w:r>
          </w:p>
        </w:tc>
      </w:tr>
      <w:tr w:rsidR="000D7638" w:rsidRPr="00272374" w14:paraId="78F7C762" w14:textId="77777777" w:rsidTr="0056530D">
        <w:trPr>
          <w:trHeight w:val="432"/>
        </w:trPr>
        <w:tc>
          <w:tcPr>
            <w:tcW w:w="10060" w:type="dxa"/>
            <w:gridSpan w:val="3"/>
            <w:shd w:val="clear" w:color="auto" w:fill="auto"/>
          </w:tcPr>
          <w:p w14:paraId="24A21476" w14:textId="77777777" w:rsidR="000D7638" w:rsidRPr="00272374" w:rsidRDefault="000D7638" w:rsidP="0056530D">
            <w:pPr>
              <w:pStyle w:val="TableParagraph"/>
              <w:spacing w:before="60" w:after="60"/>
              <w:ind w:left="140" w:right="133"/>
              <w:rPr>
                <w:b/>
                <w:sz w:val="20"/>
              </w:rPr>
            </w:pPr>
            <w:r w:rsidRPr="00272374">
              <w:rPr>
                <w:b/>
                <w:sz w:val="20"/>
              </w:rPr>
              <w:t xml:space="preserve">ENTRY CATEGORY: NEW ADMISSIONS OF INFANTS UNDER 6 MONTHS OF AGE </w:t>
            </w:r>
          </w:p>
        </w:tc>
      </w:tr>
      <w:tr w:rsidR="000D7638" w:rsidRPr="000D4BE9" w14:paraId="16C9F050" w14:textId="77777777" w:rsidTr="0056530D">
        <w:trPr>
          <w:trHeight w:val="432"/>
        </w:trPr>
        <w:tc>
          <w:tcPr>
            <w:tcW w:w="3353" w:type="dxa"/>
            <w:shd w:val="clear" w:color="auto" w:fill="auto"/>
          </w:tcPr>
          <w:p w14:paraId="54A8F69B" w14:textId="77777777" w:rsidR="000D7638" w:rsidRPr="00AE75D9" w:rsidRDefault="000D7638" w:rsidP="0056530D">
            <w:pPr>
              <w:pStyle w:val="TableParagraph"/>
              <w:spacing w:before="60" w:after="60"/>
              <w:ind w:left="62"/>
              <w:rPr>
                <w:sz w:val="18"/>
              </w:rPr>
            </w:pPr>
            <w:r w:rsidRPr="00AE75D9">
              <w:rPr>
                <w:sz w:val="18"/>
              </w:rPr>
              <w:t xml:space="preserve">New </w:t>
            </w:r>
            <w:r w:rsidRPr="00690CB8">
              <w:rPr>
                <w:sz w:val="18"/>
              </w:rPr>
              <w:t>cases</w:t>
            </w:r>
            <w:r w:rsidRPr="00AE75D9">
              <w:rPr>
                <w:sz w:val="18"/>
              </w:rPr>
              <w:t xml:space="preserve"> of </w:t>
            </w:r>
            <w:r w:rsidRPr="00690CB8">
              <w:rPr>
                <w:sz w:val="18"/>
              </w:rPr>
              <w:t>infants under</w:t>
            </w:r>
            <w:r w:rsidRPr="00AE75D9">
              <w:rPr>
                <w:sz w:val="18"/>
              </w:rPr>
              <w:t xml:space="preserve"> 6 months</w:t>
            </w:r>
            <w:r w:rsidRPr="00690CB8">
              <w:rPr>
                <w:sz w:val="18"/>
              </w:rPr>
              <w:t xml:space="preserve"> who meet admission criteria</w:t>
            </w:r>
            <w:r>
              <w:rPr>
                <w:sz w:val="18"/>
              </w:rPr>
              <w:t>—</w:t>
            </w:r>
            <w:r w:rsidRPr="00690CB8">
              <w:rPr>
                <w:sz w:val="18"/>
              </w:rPr>
              <w:t xml:space="preserve">including </w:t>
            </w:r>
            <w:r w:rsidRPr="00690CB8">
              <w:rPr>
                <w:b/>
                <w:sz w:val="18"/>
              </w:rPr>
              <w:t xml:space="preserve">relapse </w:t>
            </w:r>
            <w:r w:rsidRPr="00690CB8">
              <w:rPr>
                <w:sz w:val="18"/>
              </w:rPr>
              <w:t>after cure</w:t>
            </w:r>
          </w:p>
        </w:tc>
        <w:tc>
          <w:tcPr>
            <w:tcW w:w="3272" w:type="dxa"/>
            <w:shd w:val="clear" w:color="auto" w:fill="auto"/>
          </w:tcPr>
          <w:p w14:paraId="710989D3" w14:textId="77777777" w:rsidR="000D7638" w:rsidRPr="00690CB8" w:rsidRDefault="000D7638" w:rsidP="0056530D">
            <w:pPr>
              <w:pStyle w:val="TableParagraph"/>
              <w:spacing w:before="60" w:after="60"/>
              <w:ind w:left="60" w:right="665"/>
              <w:rPr>
                <w:sz w:val="18"/>
              </w:rPr>
            </w:pPr>
            <w:r w:rsidRPr="00690CB8">
              <w:rPr>
                <w:sz w:val="18"/>
              </w:rPr>
              <w:t>New cases of infants under 6 months who meet admission criteria</w:t>
            </w:r>
            <w:r>
              <w:rPr>
                <w:sz w:val="18"/>
              </w:rPr>
              <w:t>—</w:t>
            </w:r>
            <w:r w:rsidRPr="00690CB8">
              <w:rPr>
                <w:sz w:val="18"/>
              </w:rPr>
              <w:t xml:space="preserve">including </w:t>
            </w:r>
            <w:r w:rsidRPr="00690CB8">
              <w:rPr>
                <w:b/>
                <w:sz w:val="18"/>
              </w:rPr>
              <w:t xml:space="preserve">relapse </w:t>
            </w:r>
            <w:r w:rsidRPr="00690CB8">
              <w:rPr>
                <w:sz w:val="18"/>
              </w:rPr>
              <w:t>after cure</w:t>
            </w:r>
          </w:p>
        </w:tc>
        <w:tc>
          <w:tcPr>
            <w:tcW w:w="3435" w:type="dxa"/>
            <w:shd w:val="clear" w:color="auto" w:fill="auto"/>
          </w:tcPr>
          <w:p w14:paraId="15F9449D" w14:textId="77777777" w:rsidR="000D7638" w:rsidRPr="00DC3BAE" w:rsidRDefault="000D7638" w:rsidP="0056530D">
            <w:pPr>
              <w:pStyle w:val="TableParagraph"/>
              <w:spacing w:before="60" w:after="60"/>
              <w:ind w:left="60"/>
              <w:rPr>
                <w:b/>
                <w:sz w:val="18"/>
              </w:rPr>
            </w:pPr>
            <w:r w:rsidRPr="00DC3BAE">
              <w:rPr>
                <w:b/>
                <w:color w:val="C00000"/>
                <w:sz w:val="18"/>
              </w:rPr>
              <w:t xml:space="preserve">Not applicable for infant under 6 months of age </w:t>
            </w:r>
          </w:p>
        </w:tc>
      </w:tr>
      <w:tr w:rsidR="000D7638" w:rsidRPr="00690CB8" w14:paraId="28CE761B" w14:textId="77777777" w:rsidTr="0056530D">
        <w:trPr>
          <w:trHeight w:val="432"/>
        </w:trPr>
        <w:tc>
          <w:tcPr>
            <w:tcW w:w="10060" w:type="dxa"/>
            <w:gridSpan w:val="3"/>
            <w:shd w:val="clear" w:color="auto" w:fill="auto"/>
          </w:tcPr>
          <w:p w14:paraId="5C14E628" w14:textId="77777777" w:rsidR="000D7638" w:rsidRPr="00325A9D" w:rsidRDefault="000D7638" w:rsidP="0056530D">
            <w:pPr>
              <w:pStyle w:val="TableParagraph"/>
              <w:spacing w:before="60" w:after="60"/>
              <w:ind w:left="57"/>
              <w:rPr>
                <w:b/>
                <w:sz w:val="20"/>
              </w:rPr>
            </w:pPr>
            <w:r w:rsidRPr="00325A9D">
              <w:rPr>
                <w:b/>
                <w:sz w:val="20"/>
              </w:rPr>
              <w:t>ENTRY CATEGOR</w:t>
            </w:r>
            <w:r>
              <w:rPr>
                <w:b/>
                <w:sz w:val="20"/>
              </w:rPr>
              <w:t>Y: NEW ADMISSIONS OF</w:t>
            </w:r>
            <w:r w:rsidRPr="00325A9D">
              <w:rPr>
                <w:b/>
                <w:sz w:val="20"/>
              </w:rPr>
              <w:t xml:space="preserve"> CHILDREN 6</w:t>
            </w:r>
            <w:r>
              <w:rPr>
                <w:b/>
                <w:sz w:val="20"/>
              </w:rPr>
              <w:t>—</w:t>
            </w:r>
            <w:r w:rsidRPr="00325A9D">
              <w:rPr>
                <w:b/>
                <w:sz w:val="20"/>
              </w:rPr>
              <w:t>59 MONTHS</w:t>
            </w:r>
          </w:p>
        </w:tc>
      </w:tr>
      <w:tr w:rsidR="000D7638" w:rsidRPr="000D4BE9" w14:paraId="4F56C6E5" w14:textId="77777777" w:rsidTr="0056530D">
        <w:trPr>
          <w:trHeight w:val="432"/>
        </w:trPr>
        <w:tc>
          <w:tcPr>
            <w:tcW w:w="3353" w:type="dxa"/>
            <w:shd w:val="clear" w:color="auto" w:fill="auto"/>
          </w:tcPr>
          <w:p w14:paraId="1395C107" w14:textId="77777777" w:rsidR="000D7638" w:rsidRPr="000D4BE9" w:rsidRDefault="000D7638" w:rsidP="0056530D">
            <w:pPr>
              <w:pStyle w:val="TableParagraph"/>
              <w:spacing w:before="60" w:after="60"/>
              <w:ind w:left="62"/>
              <w:rPr>
                <w:sz w:val="18"/>
              </w:rPr>
            </w:pPr>
            <w:r w:rsidRPr="000D4BE9">
              <w:rPr>
                <w:sz w:val="18"/>
              </w:rPr>
              <w:t>New</w:t>
            </w:r>
            <w:r>
              <w:rPr>
                <w:sz w:val="18"/>
              </w:rPr>
              <w:t xml:space="preserve"> SAM</w:t>
            </w:r>
            <w:r w:rsidRPr="000D4BE9">
              <w:rPr>
                <w:sz w:val="18"/>
              </w:rPr>
              <w:t xml:space="preserve"> cases of children 6-59 months </w:t>
            </w:r>
            <w:r w:rsidRPr="00690CB8">
              <w:rPr>
                <w:sz w:val="18"/>
              </w:rPr>
              <w:t xml:space="preserve">who </w:t>
            </w:r>
            <w:r w:rsidRPr="000D4BE9">
              <w:rPr>
                <w:sz w:val="18"/>
              </w:rPr>
              <w:t>meet admission criteria</w:t>
            </w:r>
            <w:r>
              <w:rPr>
                <w:sz w:val="18"/>
              </w:rPr>
              <w:t xml:space="preserve">—including </w:t>
            </w:r>
            <w:r w:rsidRPr="00AE75D9">
              <w:rPr>
                <w:b/>
                <w:sz w:val="18"/>
              </w:rPr>
              <w:t xml:space="preserve">relapse </w:t>
            </w:r>
            <w:r>
              <w:rPr>
                <w:sz w:val="18"/>
              </w:rPr>
              <w:t>after cure</w:t>
            </w:r>
          </w:p>
        </w:tc>
        <w:tc>
          <w:tcPr>
            <w:tcW w:w="3272" w:type="dxa"/>
            <w:shd w:val="clear" w:color="auto" w:fill="auto"/>
          </w:tcPr>
          <w:p w14:paraId="731AED80" w14:textId="77777777" w:rsidR="000D7638" w:rsidRPr="00AE75D9" w:rsidRDefault="000D7638" w:rsidP="0056530D">
            <w:pPr>
              <w:pStyle w:val="TableParagraph"/>
              <w:spacing w:before="60" w:after="60"/>
              <w:ind w:left="60"/>
              <w:rPr>
                <w:sz w:val="18"/>
              </w:rPr>
            </w:pPr>
            <w:r w:rsidRPr="000D4BE9">
              <w:rPr>
                <w:sz w:val="18"/>
              </w:rPr>
              <w:t xml:space="preserve">New </w:t>
            </w:r>
            <w:r>
              <w:rPr>
                <w:sz w:val="18"/>
              </w:rPr>
              <w:t xml:space="preserve">SAM </w:t>
            </w:r>
            <w:r w:rsidRPr="000D4BE9">
              <w:rPr>
                <w:sz w:val="18"/>
              </w:rPr>
              <w:t xml:space="preserve">cases </w:t>
            </w:r>
            <w:r>
              <w:rPr>
                <w:sz w:val="18"/>
              </w:rPr>
              <w:t xml:space="preserve">of children 6-59 months </w:t>
            </w:r>
            <w:r w:rsidRPr="00690CB8">
              <w:rPr>
                <w:sz w:val="18"/>
              </w:rPr>
              <w:t>who</w:t>
            </w:r>
            <w:r>
              <w:rPr>
                <w:sz w:val="18"/>
              </w:rPr>
              <w:t xml:space="preserve"> meet</w:t>
            </w:r>
            <w:r w:rsidRPr="000D4BE9">
              <w:rPr>
                <w:sz w:val="18"/>
              </w:rPr>
              <w:t xml:space="preserve"> admission criteria</w:t>
            </w:r>
            <w:r>
              <w:rPr>
                <w:sz w:val="18"/>
              </w:rPr>
              <w:t xml:space="preserve">—including </w:t>
            </w:r>
            <w:r w:rsidRPr="00AE75D9">
              <w:rPr>
                <w:b/>
                <w:sz w:val="18"/>
              </w:rPr>
              <w:t xml:space="preserve">relapse </w:t>
            </w:r>
            <w:r>
              <w:rPr>
                <w:sz w:val="18"/>
              </w:rPr>
              <w:t>after cure</w:t>
            </w:r>
          </w:p>
        </w:tc>
        <w:tc>
          <w:tcPr>
            <w:tcW w:w="3435" w:type="dxa"/>
            <w:shd w:val="clear" w:color="auto" w:fill="auto"/>
          </w:tcPr>
          <w:p w14:paraId="6B163E09" w14:textId="77777777" w:rsidR="000D7638" w:rsidRPr="00AE75D9" w:rsidRDefault="000D7638" w:rsidP="0056530D">
            <w:pPr>
              <w:pStyle w:val="TableParagraph"/>
              <w:spacing w:before="60" w:after="60"/>
              <w:ind w:left="60"/>
              <w:rPr>
                <w:sz w:val="18"/>
              </w:rPr>
            </w:pPr>
            <w:r w:rsidRPr="000D4BE9">
              <w:rPr>
                <w:sz w:val="18"/>
              </w:rPr>
              <w:t>New</w:t>
            </w:r>
            <w:r>
              <w:rPr>
                <w:sz w:val="18"/>
              </w:rPr>
              <w:t xml:space="preserve"> MAM</w:t>
            </w:r>
            <w:r w:rsidRPr="000D4BE9">
              <w:rPr>
                <w:sz w:val="18"/>
              </w:rPr>
              <w:t xml:space="preserve"> cases </w:t>
            </w:r>
            <w:r>
              <w:rPr>
                <w:sz w:val="18"/>
              </w:rPr>
              <w:t xml:space="preserve">of children 6-59 months </w:t>
            </w:r>
            <w:r w:rsidRPr="00690CB8">
              <w:rPr>
                <w:sz w:val="18"/>
              </w:rPr>
              <w:t xml:space="preserve">who </w:t>
            </w:r>
            <w:r>
              <w:rPr>
                <w:sz w:val="18"/>
              </w:rPr>
              <w:t xml:space="preserve">meet </w:t>
            </w:r>
            <w:r w:rsidRPr="000D4BE9">
              <w:rPr>
                <w:sz w:val="18"/>
              </w:rPr>
              <w:t>admission criteria</w:t>
            </w:r>
            <w:r>
              <w:rPr>
                <w:sz w:val="18"/>
              </w:rPr>
              <w:t xml:space="preserve">—including </w:t>
            </w:r>
            <w:r w:rsidRPr="00AE75D9">
              <w:rPr>
                <w:b/>
                <w:sz w:val="18"/>
              </w:rPr>
              <w:t xml:space="preserve">relapse </w:t>
            </w:r>
            <w:r>
              <w:rPr>
                <w:sz w:val="18"/>
              </w:rPr>
              <w:t>after cure and</w:t>
            </w:r>
            <w:r>
              <w:rPr>
                <w:b/>
                <w:sz w:val="18"/>
              </w:rPr>
              <w:t xml:space="preserve"> </w:t>
            </w:r>
            <w:r w:rsidRPr="004B5375">
              <w:rPr>
                <w:b/>
                <w:sz w:val="18"/>
              </w:rPr>
              <w:t>referral</w:t>
            </w:r>
            <w:r w:rsidRPr="00AE75D9">
              <w:rPr>
                <w:b/>
                <w:sz w:val="18"/>
              </w:rPr>
              <w:t xml:space="preserve"> </w:t>
            </w:r>
            <w:r>
              <w:rPr>
                <w:sz w:val="18"/>
              </w:rPr>
              <w:t>from outpatient care</w:t>
            </w:r>
          </w:p>
        </w:tc>
      </w:tr>
      <w:tr w:rsidR="000D7638" w:rsidRPr="000D4BE9" w14:paraId="12188B9D" w14:textId="77777777" w:rsidTr="0056530D">
        <w:trPr>
          <w:trHeight w:val="432"/>
        </w:trPr>
        <w:tc>
          <w:tcPr>
            <w:tcW w:w="10060" w:type="dxa"/>
            <w:gridSpan w:val="3"/>
            <w:shd w:val="clear" w:color="auto" w:fill="auto"/>
          </w:tcPr>
          <w:p w14:paraId="4F19211F" w14:textId="77777777" w:rsidR="000D7638" w:rsidRPr="00AE75D9" w:rsidRDefault="000D7638" w:rsidP="0056530D">
            <w:pPr>
              <w:pStyle w:val="TableParagraph"/>
              <w:spacing w:before="60" w:after="60"/>
              <w:ind w:left="62"/>
              <w:rPr>
                <w:b/>
                <w:sz w:val="20"/>
              </w:rPr>
            </w:pPr>
            <w:r w:rsidRPr="00325A9D">
              <w:rPr>
                <w:b/>
                <w:sz w:val="20"/>
              </w:rPr>
              <w:t>ENTRY CATEGORY: OTHER NEW ADMISSIONS</w:t>
            </w:r>
          </w:p>
        </w:tc>
      </w:tr>
      <w:tr w:rsidR="000D7638" w:rsidRPr="000D4BE9" w14:paraId="1C8E3B4F" w14:textId="77777777" w:rsidTr="0056530D">
        <w:trPr>
          <w:trHeight w:val="432"/>
        </w:trPr>
        <w:tc>
          <w:tcPr>
            <w:tcW w:w="3353" w:type="dxa"/>
            <w:shd w:val="clear" w:color="auto" w:fill="auto"/>
          </w:tcPr>
          <w:p w14:paraId="52B0C859" w14:textId="77777777" w:rsidR="000D7638" w:rsidRPr="00AE75D9" w:rsidRDefault="000D7638" w:rsidP="0056530D">
            <w:pPr>
              <w:pStyle w:val="TableParagraph"/>
              <w:spacing w:before="60" w:after="60"/>
              <w:ind w:left="91"/>
              <w:rPr>
                <w:sz w:val="18"/>
              </w:rPr>
            </w:pPr>
            <w:r w:rsidRPr="000D4BE9">
              <w:rPr>
                <w:sz w:val="18"/>
              </w:rPr>
              <w:t xml:space="preserve">New </w:t>
            </w:r>
            <w:r>
              <w:rPr>
                <w:sz w:val="18"/>
              </w:rPr>
              <w:t xml:space="preserve">SAM </w:t>
            </w:r>
            <w:r w:rsidRPr="000D4BE9">
              <w:rPr>
                <w:sz w:val="18"/>
              </w:rPr>
              <w:t xml:space="preserve">cases of </w:t>
            </w:r>
            <w:r>
              <w:rPr>
                <w:sz w:val="18"/>
              </w:rPr>
              <w:t xml:space="preserve">children </w:t>
            </w:r>
            <w:r w:rsidRPr="00690CB8">
              <w:rPr>
                <w:sz w:val="18"/>
              </w:rPr>
              <w:t>≥</w:t>
            </w:r>
            <w:r>
              <w:rPr>
                <w:sz w:val="18"/>
              </w:rPr>
              <w:t xml:space="preserve"> 5 years, </w:t>
            </w:r>
            <w:r w:rsidRPr="000D4BE9">
              <w:rPr>
                <w:sz w:val="18"/>
              </w:rPr>
              <w:t>adolescents</w:t>
            </w:r>
            <w:r>
              <w:rPr>
                <w:sz w:val="18"/>
              </w:rPr>
              <w:t>,</w:t>
            </w:r>
            <w:r w:rsidRPr="000D4BE9">
              <w:rPr>
                <w:sz w:val="18"/>
              </w:rPr>
              <w:t xml:space="preserve"> or adults </w:t>
            </w:r>
            <w:r w:rsidRPr="00690CB8">
              <w:rPr>
                <w:sz w:val="18"/>
              </w:rPr>
              <w:t xml:space="preserve">who </w:t>
            </w:r>
            <w:r w:rsidRPr="000D4BE9">
              <w:rPr>
                <w:sz w:val="18"/>
              </w:rPr>
              <w:t>need treatment of SAM in inpatient care</w:t>
            </w:r>
          </w:p>
        </w:tc>
        <w:tc>
          <w:tcPr>
            <w:tcW w:w="3272" w:type="dxa"/>
            <w:shd w:val="clear" w:color="auto" w:fill="auto"/>
          </w:tcPr>
          <w:p w14:paraId="6302CEA7" w14:textId="77777777" w:rsidR="000D7638" w:rsidRPr="00AE75D9" w:rsidRDefault="000D7638" w:rsidP="0056530D">
            <w:pPr>
              <w:pStyle w:val="TableParagraph"/>
              <w:spacing w:before="60" w:after="60"/>
              <w:ind w:left="88" w:right="324"/>
              <w:rPr>
                <w:sz w:val="18"/>
              </w:rPr>
            </w:pPr>
            <w:r w:rsidRPr="000D4BE9">
              <w:rPr>
                <w:sz w:val="18"/>
              </w:rPr>
              <w:t xml:space="preserve">New </w:t>
            </w:r>
            <w:r>
              <w:rPr>
                <w:sz w:val="18"/>
              </w:rPr>
              <w:t xml:space="preserve">SAM </w:t>
            </w:r>
            <w:r w:rsidRPr="000D4BE9">
              <w:rPr>
                <w:sz w:val="18"/>
              </w:rPr>
              <w:t xml:space="preserve">cases of </w:t>
            </w:r>
            <w:r>
              <w:rPr>
                <w:sz w:val="18"/>
              </w:rPr>
              <w:t xml:space="preserve">children </w:t>
            </w:r>
            <w:r w:rsidRPr="00690CB8">
              <w:rPr>
                <w:sz w:val="18"/>
              </w:rPr>
              <w:t>≥</w:t>
            </w:r>
            <w:r>
              <w:rPr>
                <w:sz w:val="18"/>
              </w:rPr>
              <w:t xml:space="preserve"> 5 years, </w:t>
            </w:r>
            <w:r w:rsidRPr="000D4BE9">
              <w:rPr>
                <w:sz w:val="18"/>
              </w:rPr>
              <w:t>adolescents</w:t>
            </w:r>
            <w:r>
              <w:rPr>
                <w:sz w:val="18"/>
              </w:rPr>
              <w:t>,</w:t>
            </w:r>
            <w:r w:rsidRPr="000D4BE9">
              <w:rPr>
                <w:sz w:val="18"/>
              </w:rPr>
              <w:t xml:space="preserve"> or adults </w:t>
            </w:r>
            <w:r w:rsidRPr="00690CB8">
              <w:rPr>
                <w:sz w:val="18"/>
              </w:rPr>
              <w:t xml:space="preserve">who </w:t>
            </w:r>
            <w:r w:rsidRPr="000D4BE9">
              <w:rPr>
                <w:sz w:val="18"/>
              </w:rPr>
              <w:t xml:space="preserve">need treatment of SAM in </w:t>
            </w:r>
            <w:r>
              <w:rPr>
                <w:sz w:val="18"/>
              </w:rPr>
              <w:t>outpatient</w:t>
            </w:r>
            <w:r w:rsidRPr="000D4BE9">
              <w:rPr>
                <w:sz w:val="18"/>
              </w:rPr>
              <w:t xml:space="preserve"> care</w:t>
            </w:r>
          </w:p>
        </w:tc>
        <w:tc>
          <w:tcPr>
            <w:tcW w:w="3435" w:type="dxa"/>
            <w:shd w:val="clear" w:color="auto" w:fill="auto"/>
          </w:tcPr>
          <w:p w14:paraId="7DBED214" w14:textId="77777777" w:rsidR="000D7638" w:rsidRPr="00AE75D9" w:rsidRDefault="000D7638" w:rsidP="0056530D">
            <w:pPr>
              <w:pStyle w:val="TableParagraph"/>
              <w:spacing w:before="60" w:after="60"/>
              <w:ind w:left="88" w:right="299"/>
              <w:rPr>
                <w:sz w:val="18"/>
              </w:rPr>
            </w:pPr>
            <w:r w:rsidRPr="000D4BE9">
              <w:rPr>
                <w:sz w:val="18"/>
              </w:rPr>
              <w:t xml:space="preserve">New </w:t>
            </w:r>
            <w:r>
              <w:rPr>
                <w:sz w:val="18"/>
              </w:rPr>
              <w:t xml:space="preserve">MAM </w:t>
            </w:r>
            <w:r w:rsidRPr="000D4BE9">
              <w:rPr>
                <w:sz w:val="18"/>
              </w:rPr>
              <w:t xml:space="preserve">cases of </w:t>
            </w:r>
            <w:r>
              <w:rPr>
                <w:sz w:val="18"/>
              </w:rPr>
              <w:t xml:space="preserve">children </w:t>
            </w:r>
            <w:r w:rsidRPr="00690CB8">
              <w:rPr>
                <w:sz w:val="18"/>
              </w:rPr>
              <w:t>≥</w:t>
            </w:r>
            <w:r>
              <w:rPr>
                <w:sz w:val="18"/>
              </w:rPr>
              <w:t xml:space="preserve"> 5 years, </w:t>
            </w:r>
            <w:r w:rsidRPr="000D4BE9">
              <w:rPr>
                <w:sz w:val="18"/>
              </w:rPr>
              <w:t>adolescents</w:t>
            </w:r>
            <w:r>
              <w:rPr>
                <w:sz w:val="18"/>
              </w:rPr>
              <w:t>,</w:t>
            </w:r>
            <w:r w:rsidRPr="000D4BE9">
              <w:rPr>
                <w:sz w:val="18"/>
              </w:rPr>
              <w:t xml:space="preserve"> or adults </w:t>
            </w:r>
            <w:r w:rsidRPr="00690CB8">
              <w:rPr>
                <w:sz w:val="18"/>
              </w:rPr>
              <w:t xml:space="preserve">who </w:t>
            </w:r>
            <w:r>
              <w:rPr>
                <w:sz w:val="18"/>
              </w:rPr>
              <w:t xml:space="preserve">need </w:t>
            </w:r>
            <w:r w:rsidRPr="000D4BE9">
              <w:rPr>
                <w:sz w:val="18"/>
              </w:rPr>
              <w:t>treatment of MAM</w:t>
            </w:r>
          </w:p>
        </w:tc>
      </w:tr>
      <w:tr w:rsidR="000D7638" w:rsidRPr="000D4BE9" w14:paraId="0C5B6681" w14:textId="77777777" w:rsidTr="0056530D">
        <w:trPr>
          <w:trHeight w:val="432"/>
        </w:trPr>
        <w:tc>
          <w:tcPr>
            <w:tcW w:w="10060" w:type="dxa"/>
            <w:gridSpan w:val="3"/>
            <w:shd w:val="clear" w:color="auto" w:fill="auto"/>
          </w:tcPr>
          <w:p w14:paraId="17860ADC" w14:textId="77777777" w:rsidR="000D7638" w:rsidRPr="00AE75D9" w:rsidRDefault="000D7638" w:rsidP="0056530D">
            <w:pPr>
              <w:pStyle w:val="TableParagraph"/>
              <w:spacing w:before="60" w:after="60"/>
              <w:ind w:left="62"/>
              <w:rPr>
                <w:rFonts w:ascii="Gill Sans"/>
                <w:b/>
                <w:sz w:val="20"/>
              </w:rPr>
            </w:pPr>
            <w:r w:rsidRPr="00325A9D">
              <w:rPr>
                <w:b/>
                <w:spacing w:val="-4"/>
                <w:sz w:val="20"/>
              </w:rPr>
              <w:t>ENTRY</w:t>
            </w:r>
            <w:r w:rsidRPr="00325A9D">
              <w:rPr>
                <w:b/>
                <w:spacing w:val="-30"/>
                <w:sz w:val="20"/>
              </w:rPr>
              <w:t xml:space="preserve"> </w:t>
            </w:r>
            <w:r w:rsidRPr="00325A9D">
              <w:rPr>
                <w:b/>
                <w:spacing w:val="-6"/>
                <w:sz w:val="20"/>
              </w:rPr>
              <w:t>CATEGORY:</w:t>
            </w:r>
            <w:r w:rsidRPr="00325A9D">
              <w:rPr>
                <w:b/>
                <w:spacing w:val="-40"/>
                <w:sz w:val="20"/>
              </w:rPr>
              <w:t xml:space="preserve"> </w:t>
            </w:r>
            <w:r w:rsidRPr="00325A9D">
              <w:rPr>
                <w:b/>
                <w:sz w:val="20"/>
              </w:rPr>
              <w:t>OLD</w:t>
            </w:r>
            <w:r w:rsidRPr="00325A9D">
              <w:rPr>
                <w:b/>
                <w:spacing w:val="-30"/>
                <w:sz w:val="20"/>
              </w:rPr>
              <w:t xml:space="preserve"> </w:t>
            </w:r>
            <w:r w:rsidRPr="00325A9D">
              <w:rPr>
                <w:b/>
                <w:sz w:val="20"/>
              </w:rPr>
              <w:t>CASES</w:t>
            </w:r>
            <w:r>
              <w:rPr>
                <w:b/>
                <w:sz w:val="20"/>
              </w:rPr>
              <w:t>—</w:t>
            </w:r>
            <w:r w:rsidRPr="00325A9D">
              <w:rPr>
                <w:b/>
                <w:sz w:val="20"/>
              </w:rPr>
              <w:t>REFERRAL</w:t>
            </w:r>
            <w:r w:rsidRPr="00325A9D">
              <w:rPr>
                <w:b/>
                <w:spacing w:val="-30"/>
                <w:sz w:val="20"/>
              </w:rPr>
              <w:t xml:space="preserve"> </w:t>
            </w:r>
            <w:r w:rsidRPr="00325A9D">
              <w:rPr>
                <w:b/>
                <w:sz w:val="20"/>
              </w:rPr>
              <w:t>FROM</w:t>
            </w:r>
            <w:r w:rsidRPr="00325A9D">
              <w:rPr>
                <w:b/>
                <w:spacing w:val="-30"/>
                <w:sz w:val="20"/>
              </w:rPr>
              <w:t xml:space="preserve"> </w:t>
            </w:r>
            <w:r w:rsidRPr="00325A9D">
              <w:rPr>
                <w:b/>
                <w:spacing w:val="-5"/>
                <w:sz w:val="20"/>
              </w:rPr>
              <w:t>OUTPATIENT</w:t>
            </w:r>
            <w:r w:rsidRPr="00325A9D">
              <w:rPr>
                <w:b/>
                <w:spacing w:val="-30"/>
                <w:sz w:val="20"/>
              </w:rPr>
              <w:t xml:space="preserve"> </w:t>
            </w:r>
            <w:r w:rsidRPr="00325A9D">
              <w:rPr>
                <w:b/>
                <w:sz w:val="20"/>
              </w:rPr>
              <w:t>CARE</w:t>
            </w:r>
            <w:r w:rsidRPr="00325A9D">
              <w:rPr>
                <w:b/>
                <w:spacing w:val="-40"/>
                <w:sz w:val="20"/>
              </w:rPr>
              <w:t xml:space="preserve"> </w:t>
            </w:r>
            <w:r w:rsidRPr="00325A9D">
              <w:rPr>
                <w:b/>
                <w:sz w:val="20"/>
              </w:rPr>
              <w:t>AND</w:t>
            </w:r>
            <w:r w:rsidRPr="00325A9D">
              <w:rPr>
                <w:b/>
                <w:spacing w:val="-30"/>
                <w:sz w:val="20"/>
              </w:rPr>
              <w:t xml:space="preserve"> </w:t>
            </w:r>
            <w:r w:rsidRPr="00325A9D">
              <w:rPr>
                <w:b/>
                <w:spacing w:val="-6"/>
                <w:sz w:val="20"/>
              </w:rPr>
              <w:t>INPATIENT</w:t>
            </w:r>
            <w:r w:rsidRPr="00325A9D">
              <w:rPr>
                <w:b/>
                <w:spacing w:val="-30"/>
                <w:sz w:val="20"/>
              </w:rPr>
              <w:t xml:space="preserve"> </w:t>
            </w:r>
            <w:r w:rsidRPr="00325A9D">
              <w:rPr>
                <w:b/>
                <w:sz w:val="20"/>
              </w:rPr>
              <w:t>CARE</w:t>
            </w:r>
          </w:p>
        </w:tc>
      </w:tr>
      <w:tr w:rsidR="000D7638" w:rsidRPr="000D4BE9" w14:paraId="379085A6" w14:textId="77777777" w:rsidTr="0056530D">
        <w:trPr>
          <w:trHeight w:val="432"/>
        </w:trPr>
        <w:tc>
          <w:tcPr>
            <w:tcW w:w="3353" w:type="dxa"/>
            <w:shd w:val="clear" w:color="auto" w:fill="auto"/>
          </w:tcPr>
          <w:p w14:paraId="29780867" w14:textId="77777777" w:rsidR="000D7638" w:rsidRDefault="000D7638" w:rsidP="000D7638">
            <w:pPr>
              <w:pStyle w:val="TableParagraph"/>
              <w:numPr>
                <w:ilvl w:val="0"/>
                <w:numId w:val="74"/>
              </w:numPr>
              <w:spacing w:before="60" w:after="120"/>
              <w:rPr>
                <w:b/>
                <w:i/>
                <w:sz w:val="18"/>
              </w:rPr>
            </w:pPr>
            <w:r w:rsidRPr="00D928F5">
              <w:rPr>
                <w:b/>
                <w:sz w:val="18"/>
              </w:rPr>
              <w:t>Referral from outpatient care:</w:t>
            </w:r>
            <w:r>
              <w:rPr>
                <w:b/>
                <w:i/>
                <w:sz w:val="18"/>
              </w:rPr>
              <w:t xml:space="preserve"> </w:t>
            </w:r>
            <w:r w:rsidRPr="00690CB8">
              <w:rPr>
                <w:sz w:val="18"/>
              </w:rPr>
              <w:t xml:space="preserve">Infant’s or </w:t>
            </w:r>
            <w:r>
              <w:rPr>
                <w:sz w:val="18"/>
              </w:rPr>
              <w:t xml:space="preserve">child’s health condition </w:t>
            </w:r>
            <w:r w:rsidRPr="000D4BE9">
              <w:rPr>
                <w:sz w:val="18"/>
              </w:rPr>
              <w:t>deteriorated in outpatient care (according to</w:t>
            </w:r>
            <w:r w:rsidRPr="00AE75D9">
              <w:rPr>
                <w:spacing w:val="-11"/>
                <w:sz w:val="18"/>
              </w:rPr>
              <w:t xml:space="preserve"> </w:t>
            </w:r>
            <w:r w:rsidRPr="000D4BE9">
              <w:rPr>
                <w:sz w:val="18"/>
              </w:rPr>
              <w:t xml:space="preserve">action protocol) and </w:t>
            </w:r>
            <w:r>
              <w:rPr>
                <w:sz w:val="18"/>
              </w:rPr>
              <w:t xml:space="preserve">child </w:t>
            </w:r>
            <w:r w:rsidRPr="000D4BE9">
              <w:rPr>
                <w:sz w:val="18"/>
              </w:rPr>
              <w:t>need</w:t>
            </w:r>
            <w:r>
              <w:rPr>
                <w:sz w:val="18"/>
              </w:rPr>
              <w:t>s</w:t>
            </w:r>
            <w:r w:rsidRPr="000D4BE9">
              <w:rPr>
                <w:sz w:val="18"/>
              </w:rPr>
              <w:t xml:space="preserve"> inpatient care</w:t>
            </w:r>
          </w:p>
          <w:p w14:paraId="7CE73154" w14:textId="77777777" w:rsidR="000D7638" w:rsidRPr="00DC3BAE" w:rsidRDefault="000D7638" w:rsidP="000D7638">
            <w:pPr>
              <w:pStyle w:val="TableParagraph"/>
              <w:numPr>
                <w:ilvl w:val="0"/>
                <w:numId w:val="74"/>
              </w:numPr>
              <w:spacing w:before="60" w:after="120"/>
              <w:rPr>
                <w:b/>
                <w:i/>
                <w:sz w:val="18"/>
              </w:rPr>
            </w:pPr>
            <w:r w:rsidRPr="00DC3BAE">
              <w:rPr>
                <w:b/>
                <w:sz w:val="18"/>
              </w:rPr>
              <w:t xml:space="preserve">Returned </w:t>
            </w:r>
            <w:r w:rsidRPr="00DC3BAE">
              <w:rPr>
                <w:sz w:val="18"/>
              </w:rPr>
              <w:t>after defaulting</w:t>
            </w:r>
          </w:p>
          <w:p w14:paraId="4C5C6285" w14:textId="77777777" w:rsidR="000D7638" w:rsidRPr="00D928F5" w:rsidRDefault="000D7638" w:rsidP="000D7638">
            <w:pPr>
              <w:pStyle w:val="TableParagraph"/>
              <w:numPr>
                <w:ilvl w:val="0"/>
                <w:numId w:val="74"/>
              </w:numPr>
              <w:spacing w:before="60" w:after="120"/>
              <w:rPr>
                <w:b/>
                <w:i/>
                <w:sz w:val="18"/>
              </w:rPr>
            </w:pPr>
            <w:r w:rsidRPr="00D928F5">
              <w:rPr>
                <w:b/>
                <w:sz w:val="18"/>
              </w:rPr>
              <w:t xml:space="preserve">Moved in </w:t>
            </w:r>
            <w:r>
              <w:rPr>
                <w:sz w:val="18"/>
              </w:rPr>
              <w:t>from other inpatien</w:t>
            </w:r>
            <w:r w:rsidRPr="00D928F5">
              <w:rPr>
                <w:sz w:val="18"/>
              </w:rPr>
              <w:t>t care site</w:t>
            </w:r>
          </w:p>
        </w:tc>
        <w:tc>
          <w:tcPr>
            <w:tcW w:w="3272" w:type="dxa"/>
            <w:shd w:val="clear" w:color="auto" w:fill="auto"/>
          </w:tcPr>
          <w:p w14:paraId="0F3C5DAA" w14:textId="77777777" w:rsidR="000D7638" w:rsidRPr="00DC3BAE" w:rsidRDefault="000D7638" w:rsidP="000D7638">
            <w:pPr>
              <w:pStyle w:val="TableParagraph"/>
              <w:numPr>
                <w:ilvl w:val="0"/>
                <w:numId w:val="74"/>
              </w:numPr>
              <w:spacing w:before="60" w:after="120"/>
              <w:rPr>
                <w:b/>
                <w:sz w:val="18"/>
              </w:rPr>
            </w:pPr>
            <w:r w:rsidRPr="00DC3BAE">
              <w:rPr>
                <w:b/>
                <w:sz w:val="18"/>
              </w:rPr>
              <w:t xml:space="preserve">Referral from inpatient care: </w:t>
            </w:r>
            <w:r w:rsidRPr="00DC3BAE">
              <w:rPr>
                <w:sz w:val="18"/>
              </w:rPr>
              <w:t>Infant’s or child’s health condition improved in inpatient care and child continues treatment in outpatient care</w:t>
            </w:r>
          </w:p>
          <w:p w14:paraId="19E1F1F7" w14:textId="77777777" w:rsidR="000D7638" w:rsidRPr="00DC3BAE" w:rsidRDefault="000D7638" w:rsidP="000D7638">
            <w:pPr>
              <w:pStyle w:val="TableParagraph"/>
              <w:numPr>
                <w:ilvl w:val="0"/>
                <w:numId w:val="74"/>
              </w:numPr>
              <w:spacing w:before="60" w:after="120"/>
              <w:rPr>
                <w:b/>
                <w:sz w:val="18"/>
              </w:rPr>
            </w:pPr>
            <w:r w:rsidRPr="00DC3BAE">
              <w:rPr>
                <w:b/>
                <w:sz w:val="18"/>
              </w:rPr>
              <w:t xml:space="preserve">Returned </w:t>
            </w:r>
            <w:r w:rsidRPr="00DC3BAE">
              <w:rPr>
                <w:sz w:val="18"/>
              </w:rPr>
              <w:t>after defaulting</w:t>
            </w:r>
          </w:p>
          <w:p w14:paraId="0C0C54D8" w14:textId="77777777" w:rsidR="000D7638" w:rsidRPr="00D928F5" w:rsidRDefault="000D7638" w:rsidP="000D7638">
            <w:pPr>
              <w:pStyle w:val="TableParagraph"/>
              <w:numPr>
                <w:ilvl w:val="0"/>
                <w:numId w:val="74"/>
              </w:numPr>
              <w:spacing w:before="60" w:after="120"/>
              <w:rPr>
                <w:b/>
                <w:sz w:val="18"/>
              </w:rPr>
            </w:pPr>
            <w:r w:rsidRPr="00D928F5">
              <w:rPr>
                <w:b/>
                <w:sz w:val="18"/>
              </w:rPr>
              <w:t xml:space="preserve">Moved in </w:t>
            </w:r>
            <w:r w:rsidRPr="00D928F5">
              <w:rPr>
                <w:sz w:val="18"/>
              </w:rPr>
              <w:t>from other outpatient care site</w:t>
            </w:r>
          </w:p>
        </w:tc>
        <w:tc>
          <w:tcPr>
            <w:tcW w:w="3435" w:type="dxa"/>
            <w:shd w:val="clear" w:color="auto" w:fill="auto"/>
          </w:tcPr>
          <w:p w14:paraId="501F9A37" w14:textId="77777777" w:rsidR="000D7638" w:rsidRPr="00DC3BAE" w:rsidRDefault="000D7638" w:rsidP="000D7638">
            <w:pPr>
              <w:pStyle w:val="TableParagraph"/>
              <w:numPr>
                <w:ilvl w:val="0"/>
                <w:numId w:val="73"/>
              </w:numPr>
              <w:spacing w:before="60" w:after="120"/>
              <w:ind w:left="350" w:right="245" w:hanging="284"/>
              <w:rPr>
                <w:sz w:val="18"/>
              </w:rPr>
            </w:pPr>
            <w:r w:rsidRPr="00DC3BAE">
              <w:rPr>
                <w:b/>
                <w:sz w:val="18"/>
              </w:rPr>
              <w:t xml:space="preserve">Returned </w:t>
            </w:r>
            <w:r w:rsidRPr="00DC3BAE">
              <w:rPr>
                <w:sz w:val="18"/>
              </w:rPr>
              <w:t>after defaulting</w:t>
            </w:r>
          </w:p>
          <w:p w14:paraId="676C0F36" w14:textId="77777777" w:rsidR="000D7638" w:rsidRPr="00D928F5" w:rsidRDefault="000D7638" w:rsidP="000D7638">
            <w:pPr>
              <w:pStyle w:val="TableParagraph"/>
              <w:numPr>
                <w:ilvl w:val="0"/>
                <w:numId w:val="73"/>
              </w:numPr>
              <w:spacing w:before="60" w:after="120"/>
              <w:ind w:left="350" w:right="245" w:hanging="284"/>
              <w:rPr>
                <w:sz w:val="18"/>
              </w:rPr>
            </w:pPr>
            <w:r w:rsidRPr="00D928F5">
              <w:rPr>
                <w:b/>
                <w:sz w:val="18"/>
              </w:rPr>
              <w:t xml:space="preserve">Moved in </w:t>
            </w:r>
            <w:r w:rsidRPr="00D928F5">
              <w:rPr>
                <w:sz w:val="18"/>
              </w:rPr>
              <w:t>from other supplementary feeding site</w:t>
            </w:r>
          </w:p>
        </w:tc>
      </w:tr>
    </w:tbl>
    <w:p w14:paraId="3E6414E3" w14:textId="77777777" w:rsidR="000D7638" w:rsidRPr="00DC3BAE" w:rsidRDefault="000D7638" w:rsidP="000D7638"/>
    <w:p w14:paraId="20820B4E" w14:textId="77777777" w:rsidR="000D7638" w:rsidRPr="00B86F46" w:rsidRDefault="000D7638" w:rsidP="000D7638">
      <w:pPr>
        <w:pStyle w:val="Bullet1stLevel"/>
        <w:numPr>
          <w:ilvl w:val="0"/>
          <w:numId w:val="0"/>
        </w:numPr>
        <w:spacing w:after="0"/>
        <w:rPr>
          <w:b/>
        </w:rPr>
      </w:pPr>
    </w:p>
    <w:p w14:paraId="37F863B6" w14:textId="77777777" w:rsidR="000D7638" w:rsidRPr="000D7638" w:rsidRDefault="000D7638" w:rsidP="000D7638"/>
    <w:p w14:paraId="4F1615AF" w14:textId="77777777" w:rsidR="000D7638" w:rsidRPr="000D7638" w:rsidRDefault="000D7638" w:rsidP="000D7638"/>
    <w:p w14:paraId="1D4AA8E0" w14:textId="77777777" w:rsidR="000D7638" w:rsidRPr="000D7638" w:rsidRDefault="000D7638" w:rsidP="000D7638"/>
    <w:p w14:paraId="543D6C18" w14:textId="77777777" w:rsidR="000D7638" w:rsidRDefault="000D7638" w:rsidP="00276815">
      <w:pPr>
        <w:pStyle w:val="Handout"/>
        <w:sectPr w:rsidR="000D7638" w:rsidSect="00276815">
          <w:pgSz w:w="12240" w:h="15840" w:code="1"/>
          <w:pgMar w:top="1440" w:right="1440" w:bottom="1440" w:left="1440" w:header="720" w:footer="720" w:gutter="0"/>
          <w:cols w:space="720"/>
          <w:docGrid w:linePitch="360"/>
        </w:sectPr>
      </w:pPr>
    </w:p>
    <w:p w14:paraId="5368C2F0" w14:textId="77777777" w:rsidR="00A333DE" w:rsidRPr="00FC20E0" w:rsidRDefault="00A333DE" w:rsidP="00276815">
      <w:pPr>
        <w:pStyle w:val="Handout"/>
      </w:pPr>
      <w:bookmarkStart w:id="214" w:name="_Toc524801341"/>
      <w:bookmarkStart w:id="215" w:name="_Toc524801495"/>
      <w:r w:rsidRPr="00FC20E0">
        <w:t xml:space="preserve">HANDOUT 5.4 Discharge </w:t>
      </w:r>
      <w:r>
        <w:t>Procedures in</w:t>
      </w:r>
      <w:r w:rsidRPr="00FC20E0">
        <w:t xml:space="preserve"> Inpatient Care</w:t>
      </w:r>
      <w:bookmarkEnd w:id="214"/>
      <w:bookmarkEnd w:id="215"/>
    </w:p>
    <w:p w14:paraId="750B5271" w14:textId="77777777" w:rsidR="00A333DE" w:rsidRPr="00FC20E0" w:rsidRDefault="00A333DE" w:rsidP="002C20E2">
      <w:pPr>
        <w:pStyle w:val="Heading2"/>
        <w:spacing w:before="480"/>
      </w:pPr>
      <w:r w:rsidRPr="00FC20E0">
        <w:t xml:space="preserve">Discharge </w:t>
      </w:r>
      <w:r>
        <w:t>Procedures from Inpatient Care to Outpatient Care</w:t>
      </w:r>
    </w:p>
    <w:p w14:paraId="4E66B069" w14:textId="77777777" w:rsidR="00A333DE" w:rsidRPr="00FC20E0" w:rsidRDefault="00A333DE" w:rsidP="00B540DE">
      <w:pPr>
        <w:pStyle w:val="Bullet1stLevel"/>
      </w:pPr>
      <w:r w:rsidRPr="00FC20E0">
        <w:t xml:space="preserve">The referral slip to outpatient care </w:t>
      </w:r>
      <w:r>
        <w:t>is</w:t>
      </w:r>
      <w:r w:rsidRPr="00FC20E0">
        <w:t xml:space="preserve"> completed, including a summary section informing health care providers at the outpatient care site about </w:t>
      </w:r>
      <w:r>
        <w:t>the</w:t>
      </w:r>
      <w:r w:rsidRPr="00FC20E0">
        <w:t xml:space="preserve"> medical intervention and </w:t>
      </w:r>
      <w:r>
        <w:t>treatment (</w:t>
      </w:r>
      <w:r w:rsidRPr="00FC20E0">
        <w:t>medicines</w:t>
      </w:r>
      <w:r>
        <w:t xml:space="preserve"> are specified)</w:t>
      </w:r>
      <w:r w:rsidRPr="00FC20E0">
        <w:t xml:space="preserve"> given to the child.</w:t>
      </w:r>
    </w:p>
    <w:p w14:paraId="548A939F" w14:textId="77777777" w:rsidR="00A333DE" w:rsidRDefault="00A333DE" w:rsidP="00B540DE">
      <w:pPr>
        <w:pStyle w:val="Bullet1stLevel"/>
      </w:pPr>
      <w:r w:rsidRPr="00FC20E0">
        <w:t xml:space="preserve">The mother/caregiver is </w:t>
      </w:r>
      <w:r>
        <w:t xml:space="preserve">informed where and on which day to go for outpatient care, at the health facility closest to her community, and is </w:t>
      </w:r>
      <w:r w:rsidRPr="00FC20E0">
        <w:t xml:space="preserve">given sufficient RUTF to last until the next outpatient care </w:t>
      </w:r>
      <w:r>
        <w:t>follow-on session</w:t>
      </w:r>
      <w:r w:rsidRPr="00FC20E0">
        <w:t xml:space="preserve"> (usually one week</w:t>
      </w:r>
      <w:r>
        <w:t>’s worth</w:t>
      </w:r>
      <w:r w:rsidRPr="00FC20E0">
        <w:t xml:space="preserve">). </w:t>
      </w:r>
    </w:p>
    <w:p w14:paraId="634E0EAE" w14:textId="77777777" w:rsidR="00A333DE" w:rsidRPr="00FC20E0" w:rsidRDefault="00A333DE" w:rsidP="00B540DE">
      <w:pPr>
        <w:pStyle w:val="Bullet1stLevel"/>
      </w:pPr>
      <w:r w:rsidRPr="00FC20E0">
        <w:t>Key messages about the use of RUTF and basic hygiene are discussed again with the mother/caregiver</w:t>
      </w:r>
      <w:r>
        <w:t xml:space="preserve"> of infants above 6 months of age</w:t>
      </w:r>
      <w:r w:rsidRPr="00FC20E0">
        <w:t xml:space="preserve">. The mother/caregiver is also given any remaining medications and instructions on how to use them. S/he should repeat these instructions to the health care provider to make sure they were clearly understood and will be followed correctly. </w:t>
      </w:r>
    </w:p>
    <w:p w14:paraId="449613D5" w14:textId="77777777" w:rsidR="00A333DE" w:rsidRDefault="00A333DE" w:rsidP="00B540DE">
      <w:pPr>
        <w:pStyle w:val="Bullet1stLevel"/>
      </w:pPr>
      <w:r w:rsidRPr="00FC20E0">
        <w:t xml:space="preserve">Discharge from inpatient care can occur on any day. Staff in the inpatient </w:t>
      </w:r>
      <w:r>
        <w:t xml:space="preserve">care </w:t>
      </w:r>
      <w:r w:rsidRPr="00FC20E0">
        <w:t xml:space="preserve">facility should </w:t>
      </w:r>
      <w:r>
        <w:t>not retain children that are ready for outpatient care.</w:t>
      </w:r>
    </w:p>
    <w:p w14:paraId="4C83BE6D" w14:textId="77777777" w:rsidR="00A333DE" w:rsidRPr="00AE4CBD" w:rsidRDefault="00A333DE" w:rsidP="00B540DE">
      <w:pPr>
        <w:pStyle w:val="Bullet1stLevel"/>
        <w:rPr>
          <w:rFonts w:cs="Tahoma"/>
          <w:b/>
          <w:color w:val="000080"/>
        </w:rPr>
      </w:pPr>
      <w:r>
        <w:t>T</w:t>
      </w:r>
      <w:r w:rsidRPr="00FC20E0">
        <w:t>he mother/caregiver</w:t>
      </w:r>
      <w:r>
        <w:t xml:space="preserve"> is informed on what to do if </w:t>
      </w:r>
      <w:r w:rsidRPr="00FC20E0">
        <w:t>the child</w:t>
      </w:r>
      <w:r>
        <w:t>’s</w:t>
      </w:r>
      <w:r w:rsidRPr="00FC20E0">
        <w:t xml:space="preserve"> condition deteriorates before </w:t>
      </w:r>
      <w:r>
        <w:t>the next outpatient care follow-on session.</w:t>
      </w:r>
    </w:p>
    <w:p w14:paraId="752D3296" w14:textId="77777777" w:rsidR="00A333DE" w:rsidRDefault="00A333DE" w:rsidP="00AE4CBD">
      <w:pPr>
        <w:pStyle w:val="Heading2"/>
      </w:pPr>
      <w:r>
        <w:t xml:space="preserve">Discharge Criteria for </w:t>
      </w:r>
      <w:r w:rsidRPr="00FC20E0">
        <w:t xml:space="preserve">Infants Under 6 Months </w:t>
      </w:r>
    </w:p>
    <w:p w14:paraId="61FAA046" w14:textId="77777777" w:rsidR="00A333DE" w:rsidRPr="00AE4CBD" w:rsidRDefault="00A333DE" w:rsidP="00B540DE">
      <w:pPr>
        <w:pStyle w:val="Bullet1stLevel"/>
        <w:rPr>
          <w:rFonts w:cs="Tahoma"/>
          <w:b/>
          <w:color w:val="000080"/>
        </w:rPr>
      </w:pPr>
      <w:r w:rsidRPr="00F55B7B">
        <w:t xml:space="preserve">Infants under 6 months may be </w:t>
      </w:r>
      <w:r w:rsidRPr="00AE4CBD">
        <w:rPr>
          <w:b/>
        </w:rPr>
        <w:t xml:space="preserve">referred from inpatient care to outpatient care </w:t>
      </w:r>
      <w:r w:rsidRPr="00F55B7B">
        <w:t>when medical complications a</w:t>
      </w:r>
      <w:r>
        <w:t xml:space="preserve">nd bilateral pitting oedema have </w:t>
      </w:r>
      <w:r w:rsidRPr="00F55B7B">
        <w:t xml:space="preserve">resolved, infants are clinically well and alert, </w:t>
      </w:r>
      <w:r>
        <w:t xml:space="preserve">effective feeding is established, </w:t>
      </w:r>
      <w:r w:rsidRPr="00AE4CBD">
        <w:rPr>
          <w:b/>
          <w:bCs/>
        </w:rPr>
        <w:t>and</w:t>
      </w:r>
      <w:r>
        <w:t xml:space="preserve"> weight gain</w:t>
      </w:r>
      <w:r w:rsidRPr="00F55B7B">
        <w:t xml:space="preserve"> on either exclusive breastfeeding or </w:t>
      </w:r>
      <w:r>
        <w:t xml:space="preserve">exclusive </w:t>
      </w:r>
      <w:r w:rsidRPr="00F55B7B">
        <w:t>artificial</w:t>
      </w:r>
      <w:r>
        <w:t xml:space="preserve"> feeding (i.e., breast milk substitute)</w:t>
      </w:r>
      <w:r w:rsidRPr="00F55B7B">
        <w:t xml:space="preserve"> is satisfactory</w:t>
      </w:r>
      <w:r>
        <w:t>, t</w:t>
      </w:r>
      <w:r w:rsidRPr="00F55B7B">
        <w:t>he infant has been checked for immunizations and other routine interventions</w:t>
      </w:r>
      <w:r w:rsidRPr="00AE4CBD">
        <w:rPr>
          <w:bCs/>
        </w:rPr>
        <w:t>,</w:t>
      </w:r>
      <w:r w:rsidRPr="00AE4CBD">
        <w:rPr>
          <w:b/>
          <w:bCs/>
        </w:rPr>
        <w:t xml:space="preserve"> and</w:t>
      </w:r>
      <w:r w:rsidRPr="00AE4CBD">
        <w:rPr>
          <w:u w:val="single"/>
        </w:rPr>
        <w:t xml:space="preserve"> </w:t>
      </w:r>
      <w:r w:rsidRPr="00F55B7B">
        <w:t>the mother or caregiver is linked with needed community-based follow-up and support</w:t>
      </w:r>
      <w:r>
        <w:t>.</w:t>
      </w:r>
    </w:p>
    <w:p w14:paraId="66E379F7" w14:textId="77777777" w:rsidR="00A333DE" w:rsidRPr="00FC20E0" w:rsidRDefault="00A333DE" w:rsidP="00AE4CBD">
      <w:pPr>
        <w:pStyle w:val="Heading2"/>
      </w:pPr>
      <w:r>
        <w:t>Discharge Criteria for Children 6–59 Months</w:t>
      </w:r>
    </w:p>
    <w:p w14:paraId="3FCADF15" w14:textId="77777777" w:rsidR="00A333DE" w:rsidRPr="00417779" w:rsidRDefault="00A333DE" w:rsidP="00B540DE">
      <w:pPr>
        <w:pStyle w:val="Bullet1stLevel"/>
        <w:rPr>
          <w:bCs/>
        </w:rPr>
      </w:pPr>
      <w:r w:rsidRPr="00FC20E0">
        <w:t xml:space="preserve">Children who have been </w:t>
      </w:r>
      <w:r w:rsidRPr="00417779">
        <w:rPr>
          <w:b/>
        </w:rPr>
        <w:t>referred to inpatient care because of medical complications</w:t>
      </w:r>
      <w:r w:rsidRPr="00FC20E0">
        <w:t xml:space="preserve"> may be discharged to outpatient care if they pass the RUTF appetite test, </w:t>
      </w:r>
      <w:r>
        <w:t>their</w:t>
      </w:r>
      <w:r w:rsidRPr="00FC20E0">
        <w:t xml:space="preserve"> medical complication</w:t>
      </w:r>
      <w:r>
        <w:t xml:space="preserve"> is</w:t>
      </w:r>
      <w:r w:rsidRPr="00FC20E0">
        <w:t xml:space="preserve"> resolving, bilateral pitting oedema is decreasing, and they are clinically well and alert. </w:t>
      </w:r>
    </w:p>
    <w:p w14:paraId="64DD071D" w14:textId="77777777" w:rsidR="00A333DE" w:rsidRPr="00FC20E0" w:rsidRDefault="00A333DE" w:rsidP="00B540DE">
      <w:pPr>
        <w:pStyle w:val="Bullet1stLevel"/>
      </w:pPr>
      <w:r w:rsidRPr="00FC20E0">
        <w:t xml:space="preserve">Children who have been </w:t>
      </w:r>
      <w:r w:rsidRPr="00417779">
        <w:rPr>
          <w:b/>
        </w:rPr>
        <w:t>referred to inpatient care because of marasmic kwashiorkor</w:t>
      </w:r>
      <w:r w:rsidRPr="00FC20E0">
        <w:t xml:space="preserve"> may be discharged to outpatient care when their bilateral pitting oedema is resolved as long as they pass the RUTF appetite test, have no medical complications and are clinically well and alert.</w:t>
      </w:r>
    </w:p>
    <w:p w14:paraId="0E66BF40" w14:textId="77777777" w:rsidR="00A333DE" w:rsidRPr="00FC20E0" w:rsidRDefault="00A333DE" w:rsidP="00B540DE">
      <w:pPr>
        <w:pStyle w:val="Bullet1stLevel"/>
        <w:rPr>
          <w:bCs/>
        </w:rPr>
      </w:pPr>
      <w:r w:rsidRPr="00FC20E0">
        <w:t xml:space="preserve">Children whose </w:t>
      </w:r>
      <w:r w:rsidRPr="004B3A7E">
        <w:rPr>
          <w:b/>
        </w:rPr>
        <w:t>mothers/caregivers chose inpatient care</w:t>
      </w:r>
      <w:r w:rsidRPr="00FC20E0">
        <w:t xml:space="preserve"> over outpatient care</w:t>
      </w:r>
      <w:r>
        <w:t>, or whose medical condition required long hospitalisation,</w:t>
      </w:r>
      <w:r w:rsidRPr="00FC20E0">
        <w:t xml:space="preserve"> will stay in inpatient care until the mother/caregiver agrees to continue treatment in outpatient care or until </w:t>
      </w:r>
      <w:r w:rsidRPr="00FC20E0">
        <w:rPr>
          <w:bCs/>
        </w:rPr>
        <w:t>the child ha</w:t>
      </w:r>
      <w:r>
        <w:rPr>
          <w:bCs/>
        </w:rPr>
        <w:t>s fully weight</w:t>
      </w:r>
      <w:r w:rsidRPr="00FC20E0">
        <w:rPr>
          <w:bCs/>
        </w:rPr>
        <w:t xml:space="preserve"> thus no longer </w:t>
      </w:r>
      <w:r>
        <w:rPr>
          <w:bCs/>
        </w:rPr>
        <w:t>suffering from severe acute malnutrition (</w:t>
      </w:r>
      <w:r w:rsidRPr="00FC20E0">
        <w:rPr>
          <w:bCs/>
        </w:rPr>
        <w:t>SAM</w:t>
      </w:r>
      <w:r>
        <w:rPr>
          <w:bCs/>
        </w:rPr>
        <w:t>)</w:t>
      </w:r>
      <w:r w:rsidRPr="00FC20E0">
        <w:rPr>
          <w:bCs/>
        </w:rPr>
        <w:t xml:space="preserve">. The discharge criteria will be the same as those for outpatient care. </w:t>
      </w:r>
    </w:p>
    <w:p w14:paraId="16C3BA51" w14:textId="77777777" w:rsidR="00A333DE" w:rsidRDefault="00A333DE" w:rsidP="00276815">
      <w:pPr>
        <w:pStyle w:val="ListParagraph"/>
      </w:pPr>
    </w:p>
    <w:p w14:paraId="6DCF7483" w14:textId="77777777" w:rsidR="00A333DE" w:rsidRPr="00FC20E0" w:rsidRDefault="00A333DE" w:rsidP="00276815"/>
    <w:p w14:paraId="4AB5C38B" w14:textId="77777777" w:rsidR="00A333DE" w:rsidRPr="008062F9" w:rsidRDefault="00A333DE" w:rsidP="00276815">
      <w:pPr>
        <w:rPr>
          <w:bCs/>
        </w:rPr>
      </w:pPr>
    </w:p>
    <w:p w14:paraId="3A1B9260" w14:textId="77777777" w:rsidR="00A333DE" w:rsidRPr="00FC20E0" w:rsidRDefault="00A333DE" w:rsidP="00276815"/>
    <w:p w14:paraId="4ECB2F69" w14:textId="77777777" w:rsidR="00BC7426" w:rsidRDefault="00BC7426" w:rsidP="00BC7426">
      <w:pPr>
        <w:pStyle w:val="Handout"/>
        <w:spacing w:after="0"/>
        <w:ind w:right="27"/>
        <w:sectPr w:rsidR="00BC7426" w:rsidSect="00276815">
          <w:pgSz w:w="12240" w:h="15840" w:code="1"/>
          <w:pgMar w:top="1440" w:right="1440" w:bottom="1440" w:left="1440" w:header="720" w:footer="720" w:gutter="0"/>
          <w:cols w:space="720"/>
          <w:docGrid w:linePitch="360"/>
        </w:sectPr>
      </w:pPr>
    </w:p>
    <w:p w14:paraId="63E6B45F" w14:textId="77777777" w:rsidR="00BC7426" w:rsidRPr="00B3107B" w:rsidRDefault="00BC7426" w:rsidP="00BC7426">
      <w:pPr>
        <w:pStyle w:val="Handout"/>
        <w:spacing w:after="0"/>
        <w:ind w:right="27"/>
        <w:rPr>
          <w:color w:val="800000"/>
        </w:rPr>
      </w:pPr>
      <w:bookmarkStart w:id="216" w:name="_Toc524801342"/>
      <w:bookmarkStart w:id="217" w:name="_Toc524801496"/>
      <w:r>
        <w:t xml:space="preserve">Handout 5.5 </w:t>
      </w:r>
      <w:r w:rsidRPr="000D4BE9">
        <w:t>Discharge Criteria</w:t>
      </w:r>
      <w:r>
        <w:t xml:space="preserve"> and Exit Categories for CMAM</w:t>
      </w:r>
      <w:bookmarkEnd w:id="216"/>
      <w:bookmarkEnd w:id="217"/>
    </w:p>
    <w:p w14:paraId="24A28990" w14:textId="77777777" w:rsidR="00BC7426" w:rsidRDefault="00BC7426" w:rsidP="00BC7426">
      <w:pPr>
        <w:pStyle w:val="Heading2"/>
        <w:spacing w:after="120"/>
      </w:pPr>
      <w:r>
        <w:t xml:space="preserve">A. </w:t>
      </w:r>
      <w:r w:rsidRPr="000D4BE9">
        <w:t xml:space="preserve">Discharge Criteria for </w:t>
      </w:r>
      <w:r>
        <w:t>At-Risk Mothers and Infants Under 6 Months of Age</w:t>
      </w:r>
    </w:p>
    <w:p w14:paraId="0A84261E" w14:textId="77777777" w:rsidR="00BC7426" w:rsidRPr="00135FC2" w:rsidRDefault="00BC7426" w:rsidP="00BC7426">
      <w:pPr>
        <w:spacing w:after="120"/>
      </w:pPr>
      <w:r w:rsidRPr="00135FC2">
        <w:rPr>
          <w:bCs/>
        </w:rPr>
        <w:t xml:space="preserve">It is important that </w:t>
      </w:r>
      <w:r w:rsidRPr="00135FC2">
        <w:t xml:space="preserve">the mother and infant’s clinical condition, feeding capability and general well-being, and the infant’s weight gain are used as the </w:t>
      </w:r>
      <w:r w:rsidRPr="00135FC2">
        <w:rPr>
          <w:b/>
        </w:rPr>
        <w:t>primary criteria</w:t>
      </w:r>
      <w:r w:rsidRPr="00135FC2">
        <w:t xml:space="preserve"> to determine discharge from management. </w:t>
      </w:r>
      <w:r w:rsidRPr="00135FC2">
        <w:rPr>
          <w:rFonts w:eastAsia="Tahoma"/>
        </w:rPr>
        <w:t xml:space="preserve">As long as the infant is gaining adequate weight and growing progressively along the child growth line, </w:t>
      </w:r>
      <w:r w:rsidRPr="00135FC2">
        <w:rPr>
          <w:rFonts w:eastAsia="Tahoma"/>
          <w:b/>
        </w:rPr>
        <w:t xml:space="preserve">the infant does not need to reach the absolute WFL </w:t>
      </w:r>
      <w:r w:rsidRPr="00135FC2">
        <w:rPr>
          <w:b/>
          <w:bCs/>
        </w:rPr>
        <w:t>≥ -2 z-score</w:t>
      </w:r>
      <w:r w:rsidRPr="00135FC2">
        <w:rPr>
          <w:rFonts w:eastAsia="Tahoma"/>
          <w:b/>
        </w:rPr>
        <w:t xml:space="preserve"> and WFA </w:t>
      </w:r>
      <w:r w:rsidRPr="00135FC2">
        <w:rPr>
          <w:b/>
          <w:bCs/>
        </w:rPr>
        <w:t>≥ -2 z-score</w:t>
      </w:r>
      <w:r w:rsidRPr="00135FC2">
        <w:rPr>
          <w:rFonts w:eastAsia="Tahoma"/>
        </w:rPr>
        <w:t xml:space="preserve"> at discharge.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85"/>
        <w:gridCol w:w="4965"/>
      </w:tblGrid>
      <w:tr w:rsidR="00BC7426" w:rsidRPr="000D4BE9" w14:paraId="5069DFFC" w14:textId="77777777" w:rsidTr="0056530D">
        <w:trPr>
          <w:trHeight w:val="863"/>
          <w:jc w:val="center"/>
        </w:trPr>
        <w:tc>
          <w:tcPr>
            <w:tcW w:w="4385" w:type="dxa"/>
            <w:tcBorders>
              <w:top w:val="single" w:sz="4" w:space="0" w:color="auto"/>
              <w:left w:val="single" w:sz="4" w:space="0" w:color="auto"/>
              <w:bottom w:val="single" w:sz="4" w:space="0" w:color="auto"/>
              <w:right w:val="single" w:sz="4" w:space="0" w:color="auto"/>
            </w:tcBorders>
            <w:shd w:val="clear" w:color="auto" w:fill="auto"/>
            <w:vAlign w:val="center"/>
          </w:tcPr>
          <w:p w14:paraId="0AB70759" w14:textId="77777777" w:rsidR="00BC7426" w:rsidRPr="00B3107B" w:rsidRDefault="00BC7426" w:rsidP="0056530D">
            <w:pPr>
              <w:widowControl w:val="0"/>
              <w:autoSpaceDE w:val="0"/>
              <w:autoSpaceDN w:val="0"/>
              <w:spacing w:line="192" w:lineRule="auto"/>
              <w:jc w:val="center"/>
              <w:rPr>
                <w:rFonts w:cs="Tahoma"/>
                <w:b/>
                <w:sz w:val="18"/>
              </w:rPr>
            </w:pPr>
            <w:r w:rsidRPr="00257AD0">
              <w:rPr>
                <w:rFonts w:eastAsia="Tahoma" w:cs="Tahoma"/>
                <w:b/>
                <w:sz w:val="18"/>
                <w:szCs w:val="18"/>
              </w:rPr>
              <w:t>INPATIENT CARE</w:t>
            </w:r>
            <w:r w:rsidRPr="00B3107B">
              <w:rPr>
                <w:rFonts w:cs="Tahoma"/>
                <w:b/>
                <w:sz w:val="18"/>
              </w:rPr>
              <w:t xml:space="preserve"> </w:t>
            </w:r>
          </w:p>
          <w:p w14:paraId="2AA18885" w14:textId="77777777" w:rsidR="00BC7426" w:rsidRPr="00257AD0" w:rsidRDefault="00BC7426" w:rsidP="0056530D">
            <w:pPr>
              <w:widowControl w:val="0"/>
              <w:autoSpaceDE w:val="0"/>
              <w:autoSpaceDN w:val="0"/>
              <w:spacing w:line="192" w:lineRule="auto"/>
              <w:jc w:val="center"/>
              <w:rPr>
                <w:rFonts w:eastAsia="Tahoma" w:cs="Tahoma"/>
                <w:b/>
                <w:sz w:val="18"/>
                <w:szCs w:val="18"/>
              </w:rPr>
            </w:pPr>
            <w:r w:rsidRPr="005A75EE">
              <w:rPr>
                <w:rFonts w:cs="Tahoma"/>
                <w:b/>
                <w:sz w:val="18"/>
              </w:rPr>
              <w:t xml:space="preserve">for the </w:t>
            </w:r>
            <w:r w:rsidRPr="00257AD0">
              <w:rPr>
                <w:rFonts w:eastAsia="Tahoma" w:cs="Tahoma"/>
                <w:b/>
                <w:sz w:val="18"/>
                <w:szCs w:val="18"/>
              </w:rPr>
              <w:t>management</w:t>
            </w:r>
            <w:r w:rsidRPr="005A75EE">
              <w:rPr>
                <w:rFonts w:cs="Tahoma"/>
                <w:b/>
                <w:sz w:val="18"/>
              </w:rPr>
              <w:t xml:space="preserve"> of </w:t>
            </w:r>
            <w:r w:rsidRPr="00257AD0">
              <w:rPr>
                <w:rFonts w:eastAsia="Tahoma" w:cs="Tahoma"/>
                <w:b/>
                <w:sz w:val="18"/>
                <w:szCs w:val="18"/>
              </w:rPr>
              <w:t>nutritionally vulnerable infants with</w:t>
            </w:r>
            <w:r w:rsidRPr="005A75EE">
              <w:rPr>
                <w:rFonts w:cs="Tahoma"/>
                <w:b/>
                <w:sz w:val="18"/>
              </w:rPr>
              <w:t xml:space="preserve"> </w:t>
            </w:r>
            <w:r>
              <w:rPr>
                <w:rFonts w:cs="Tahoma"/>
                <w:b/>
                <w:sz w:val="18"/>
              </w:rPr>
              <w:t>m</w:t>
            </w:r>
            <w:r w:rsidRPr="005A75EE">
              <w:rPr>
                <w:rFonts w:cs="Tahoma"/>
                <w:b/>
                <w:sz w:val="18"/>
              </w:rPr>
              <w:t xml:space="preserve">edical </w:t>
            </w:r>
            <w:r>
              <w:rPr>
                <w:rFonts w:cs="Tahoma"/>
                <w:b/>
                <w:sz w:val="18"/>
              </w:rPr>
              <w:t>c</w:t>
            </w:r>
            <w:r w:rsidRPr="005A75EE">
              <w:rPr>
                <w:rFonts w:cs="Tahoma"/>
                <w:b/>
                <w:sz w:val="18"/>
              </w:rPr>
              <w:t>omplications</w:t>
            </w:r>
          </w:p>
          <w:p w14:paraId="11FF3015" w14:textId="77777777" w:rsidR="00BC7426" w:rsidRPr="00B3107B" w:rsidRDefault="00BC7426" w:rsidP="0056530D">
            <w:pPr>
              <w:widowControl w:val="0"/>
              <w:autoSpaceDE w:val="0"/>
              <w:autoSpaceDN w:val="0"/>
              <w:spacing w:line="192" w:lineRule="auto"/>
              <w:jc w:val="center"/>
              <w:rPr>
                <w:rFonts w:ascii="Gill Sans"/>
                <w:b/>
                <w:sz w:val="18"/>
              </w:rPr>
            </w:pPr>
            <w:r w:rsidRPr="00257AD0">
              <w:rPr>
                <w:rFonts w:eastAsia="Tahoma" w:cs="Tahoma"/>
                <w:b/>
                <w:sz w:val="18"/>
                <w:szCs w:val="18"/>
              </w:rPr>
              <w:t>(HIGH NUTRITIONAL RISK)</w:t>
            </w:r>
          </w:p>
        </w:tc>
        <w:tc>
          <w:tcPr>
            <w:tcW w:w="4965" w:type="dxa"/>
            <w:tcBorders>
              <w:top w:val="single" w:sz="4" w:space="0" w:color="auto"/>
              <w:left w:val="single" w:sz="4" w:space="0" w:color="auto"/>
              <w:right w:val="single" w:sz="4" w:space="0" w:color="auto"/>
            </w:tcBorders>
            <w:shd w:val="clear" w:color="auto" w:fill="auto"/>
            <w:vAlign w:val="center"/>
          </w:tcPr>
          <w:p w14:paraId="05E46056" w14:textId="77777777" w:rsidR="00BC7426" w:rsidRPr="00257AD0" w:rsidRDefault="00BC7426" w:rsidP="0056530D">
            <w:pPr>
              <w:widowControl w:val="0"/>
              <w:autoSpaceDE w:val="0"/>
              <w:autoSpaceDN w:val="0"/>
              <w:spacing w:line="192" w:lineRule="auto"/>
              <w:jc w:val="center"/>
              <w:rPr>
                <w:rFonts w:eastAsia="Tahoma" w:cs="Tahoma"/>
                <w:b/>
                <w:sz w:val="18"/>
                <w:szCs w:val="18"/>
              </w:rPr>
            </w:pPr>
            <w:r w:rsidRPr="00257AD0">
              <w:rPr>
                <w:rFonts w:eastAsia="Tahoma" w:cs="Tahoma"/>
                <w:b/>
                <w:sz w:val="18"/>
                <w:szCs w:val="18"/>
              </w:rPr>
              <w:t>OUTPATIENT CARE</w:t>
            </w:r>
          </w:p>
          <w:p w14:paraId="25507A64" w14:textId="77777777" w:rsidR="00BC7426" w:rsidRPr="00257AD0" w:rsidRDefault="00BC7426" w:rsidP="0056530D">
            <w:pPr>
              <w:widowControl w:val="0"/>
              <w:autoSpaceDE w:val="0"/>
              <w:autoSpaceDN w:val="0"/>
              <w:spacing w:line="192" w:lineRule="auto"/>
              <w:jc w:val="center"/>
              <w:rPr>
                <w:rFonts w:eastAsia="Tahoma" w:cs="Tahoma"/>
                <w:b/>
                <w:sz w:val="18"/>
                <w:szCs w:val="18"/>
              </w:rPr>
            </w:pPr>
            <w:r w:rsidRPr="005A75EE">
              <w:rPr>
                <w:rFonts w:cs="Tahoma"/>
                <w:b/>
                <w:sz w:val="18"/>
              </w:rPr>
              <w:t xml:space="preserve">for the </w:t>
            </w:r>
            <w:r w:rsidRPr="00257AD0">
              <w:rPr>
                <w:rFonts w:eastAsia="Tahoma" w:cs="Tahoma"/>
                <w:b/>
                <w:sz w:val="18"/>
                <w:szCs w:val="18"/>
              </w:rPr>
              <w:t>management</w:t>
            </w:r>
            <w:r w:rsidRPr="005A75EE">
              <w:rPr>
                <w:rFonts w:cs="Tahoma"/>
                <w:b/>
                <w:sz w:val="18"/>
              </w:rPr>
              <w:t xml:space="preserve"> of </w:t>
            </w:r>
            <w:r w:rsidRPr="00257AD0">
              <w:rPr>
                <w:rFonts w:eastAsia="Tahoma" w:cs="Tahoma"/>
                <w:b/>
                <w:sz w:val="18"/>
                <w:szCs w:val="18"/>
              </w:rPr>
              <w:t>nutritionally vulnerable infants without</w:t>
            </w:r>
            <w:r w:rsidRPr="005A75EE">
              <w:rPr>
                <w:rFonts w:cs="Tahoma"/>
                <w:b/>
                <w:sz w:val="18"/>
              </w:rPr>
              <w:t xml:space="preserve"> </w:t>
            </w:r>
            <w:r>
              <w:rPr>
                <w:rFonts w:cs="Tahoma"/>
                <w:b/>
                <w:sz w:val="18"/>
              </w:rPr>
              <w:t>m</w:t>
            </w:r>
            <w:r w:rsidRPr="005A75EE">
              <w:rPr>
                <w:rFonts w:cs="Tahoma"/>
                <w:b/>
                <w:sz w:val="18"/>
              </w:rPr>
              <w:t xml:space="preserve">edical </w:t>
            </w:r>
            <w:r>
              <w:rPr>
                <w:rFonts w:cs="Tahoma"/>
                <w:b/>
                <w:sz w:val="18"/>
              </w:rPr>
              <w:t>c</w:t>
            </w:r>
            <w:r w:rsidRPr="005A75EE">
              <w:rPr>
                <w:rFonts w:cs="Tahoma"/>
                <w:b/>
                <w:sz w:val="18"/>
              </w:rPr>
              <w:t>omplications</w:t>
            </w:r>
          </w:p>
          <w:p w14:paraId="1B741C2E" w14:textId="77777777" w:rsidR="00BC7426" w:rsidRPr="000D4BE9" w:rsidRDefault="00BC7426" w:rsidP="0056530D">
            <w:pPr>
              <w:framePr w:hSpace="180" w:wrap="around" w:vAnchor="text" w:hAnchor="margin" w:y="-60"/>
              <w:autoSpaceDE w:val="0"/>
              <w:autoSpaceDN w:val="0"/>
              <w:adjustRightInd w:val="0"/>
              <w:spacing w:line="192" w:lineRule="auto"/>
              <w:jc w:val="center"/>
              <w:rPr>
                <w:b/>
                <w:sz w:val="18"/>
              </w:rPr>
            </w:pPr>
            <w:r w:rsidRPr="00257AD0">
              <w:rPr>
                <w:rFonts w:eastAsia="Tahoma" w:cs="Tahoma"/>
                <w:b/>
                <w:sz w:val="18"/>
                <w:szCs w:val="18"/>
              </w:rPr>
              <w:t>(MODERATE NUTRITIONAL RISK)</w:t>
            </w:r>
          </w:p>
        </w:tc>
      </w:tr>
      <w:tr w:rsidR="00BC7426" w:rsidRPr="000D4BE9" w14:paraId="2E927C00" w14:textId="77777777" w:rsidTr="0056530D">
        <w:trPr>
          <w:trHeight w:val="265"/>
          <w:jc w:val="center"/>
        </w:trPr>
        <w:tc>
          <w:tcPr>
            <w:tcW w:w="9350" w:type="dxa"/>
            <w:gridSpan w:val="2"/>
            <w:shd w:val="clear" w:color="auto" w:fill="F2F2F2"/>
          </w:tcPr>
          <w:p w14:paraId="08C2A722" w14:textId="77777777" w:rsidR="00BC7426" w:rsidRPr="005A75EE" w:rsidRDefault="00BC7426" w:rsidP="0056530D">
            <w:pPr>
              <w:widowControl w:val="0"/>
              <w:autoSpaceDE w:val="0"/>
              <w:autoSpaceDN w:val="0"/>
              <w:ind w:left="107"/>
              <w:jc w:val="both"/>
              <w:rPr>
                <w:rFonts w:cs="Tahoma"/>
                <w:b/>
                <w:sz w:val="18"/>
              </w:rPr>
            </w:pPr>
            <w:r w:rsidRPr="00257AD0">
              <w:rPr>
                <w:rFonts w:eastAsia="Tahoma" w:cs="Tahoma"/>
                <w:b/>
                <w:sz w:val="18"/>
                <w:szCs w:val="18"/>
              </w:rPr>
              <w:t>*DISCHARGE CRITERIA FOR INFANTS UNDER 6 MONTHS</w:t>
            </w:r>
          </w:p>
        </w:tc>
      </w:tr>
      <w:tr w:rsidR="00BC7426" w:rsidRPr="000D4BE9" w14:paraId="437831B9" w14:textId="77777777" w:rsidTr="00BC7426">
        <w:trPr>
          <w:trHeight w:val="620"/>
          <w:jc w:val="center"/>
        </w:trPr>
        <w:tc>
          <w:tcPr>
            <w:tcW w:w="4385" w:type="dxa"/>
            <w:tcBorders>
              <w:bottom w:val="single" w:sz="4" w:space="0" w:color="auto"/>
            </w:tcBorders>
            <w:shd w:val="clear" w:color="auto" w:fill="auto"/>
          </w:tcPr>
          <w:p w14:paraId="44ABCBC4" w14:textId="77777777" w:rsidR="00BC7426" w:rsidRPr="00B3107B" w:rsidRDefault="00BC7426" w:rsidP="0056530D">
            <w:pPr>
              <w:widowControl w:val="0"/>
              <w:autoSpaceDE w:val="0"/>
              <w:autoSpaceDN w:val="0"/>
              <w:rPr>
                <w:b/>
                <w:sz w:val="18"/>
              </w:rPr>
            </w:pPr>
            <w:r>
              <w:rPr>
                <w:rFonts w:eastAsia="Tahoma" w:cs="Tahoma"/>
                <w:b/>
                <w:sz w:val="18"/>
                <w:szCs w:val="18"/>
              </w:rPr>
              <w:t>REFERRED TO</w:t>
            </w:r>
            <w:r w:rsidRPr="00B3107B">
              <w:rPr>
                <w:b/>
                <w:sz w:val="18"/>
              </w:rPr>
              <w:t xml:space="preserve"> </w:t>
            </w:r>
            <w:r w:rsidRPr="00B22DA8">
              <w:rPr>
                <w:rFonts w:eastAsia="Tahoma" w:cs="Tahoma"/>
                <w:b/>
                <w:sz w:val="18"/>
                <w:szCs w:val="18"/>
              </w:rPr>
              <w:t>OUTPATIENT CARE</w:t>
            </w:r>
            <w:r w:rsidRPr="00B3107B">
              <w:rPr>
                <w:b/>
                <w:sz w:val="18"/>
              </w:rPr>
              <w:t>:</w:t>
            </w:r>
          </w:p>
          <w:p w14:paraId="0DB4E7C9" w14:textId="77777777" w:rsidR="00BC7426" w:rsidRPr="00B3107B" w:rsidRDefault="00BC7426" w:rsidP="0056530D">
            <w:pPr>
              <w:widowControl w:val="0"/>
              <w:autoSpaceDE w:val="0"/>
              <w:autoSpaceDN w:val="0"/>
              <w:rPr>
                <w:b/>
                <w:sz w:val="18"/>
              </w:rPr>
            </w:pPr>
          </w:p>
          <w:p w14:paraId="702CCBBB" w14:textId="77777777" w:rsidR="00BC7426" w:rsidRDefault="00BC7426" w:rsidP="0056530D">
            <w:pPr>
              <w:widowControl w:val="0"/>
              <w:tabs>
                <w:tab w:val="left" w:pos="289"/>
              </w:tabs>
              <w:autoSpaceDE w:val="0"/>
              <w:autoSpaceDN w:val="0"/>
              <w:rPr>
                <w:rFonts w:eastAsia="Tahoma" w:cs="Tahoma"/>
                <w:b/>
                <w:i/>
                <w:sz w:val="18"/>
                <w:szCs w:val="18"/>
              </w:rPr>
            </w:pPr>
            <w:r w:rsidRPr="00B22DA8">
              <w:rPr>
                <w:rFonts w:eastAsia="Tahoma" w:cs="Tahoma"/>
                <w:b/>
                <w:i/>
                <w:sz w:val="18"/>
                <w:szCs w:val="18"/>
              </w:rPr>
              <w:t>For Breastfed Infant:</w:t>
            </w:r>
            <w:r>
              <w:rPr>
                <w:rFonts w:eastAsia="Tahoma" w:cs="Tahoma"/>
                <w:b/>
                <w:i/>
                <w:sz w:val="18"/>
                <w:szCs w:val="18"/>
              </w:rPr>
              <w:t xml:space="preserve"> </w:t>
            </w:r>
          </w:p>
          <w:p w14:paraId="0190AA3E" w14:textId="77777777" w:rsidR="00BC7426" w:rsidRPr="00B22DA8" w:rsidRDefault="00BC7426" w:rsidP="0056530D">
            <w:pPr>
              <w:widowControl w:val="0"/>
              <w:tabs>
                <w:tab w:val="left" w:pos="289"/>
              </w:tabs>
              <w:autoSpaceDE w:val="0"/>
              <w:autoSpaceDN w:val="0"/>
              <w:rPr>
                <w:rFonts w:eastAsia="Tahoma" w:cs="Tahoma"/>
                <w:sz w:val="18"/>
                <w:szCs w:val="18"/>
              </w:rPr>
            </w:pPr>
            <w:r w:rsidRPr="00B22DA8">
              <w:rPr>
                <w:rFonts w:eastAsia="Tahoma" w:cs="Tahoma"/>
                <w:sz w:val="18"/>
                <w:szCs w:val="18"/>
              </w:rPr>
              <w:t>Medical complications resolved</w:t>
            </w:r>
          </w:p>
          <w:p w14:paraId="25DFAFD1" w14:textId="77777777" w:rsidR="00BC7426" w:rsidRPr="000D4BE9" w:rsidRDefault="00BC7426" w:rsidP="0056530D">
            <w:pPr>
              <w:widowControl w:val="0"/>
              <w:tabs>
                <w:tab w:val="left" w:pos="289"/>
              </w:tabs>
              <w:autoSpaceDE w:val="0"/>
              <w:autoSpaceDN w:val="0"/>
              <w:rPr>
                <w:sz w:val="18"/>
              </w:rPr>
            </w:pPr>
            <w:r w:rsidRPr="00B22DA8">
              <w:rPr>
                <w:rFonts w:eastAsia="Tahoma" w:cs="Tahoma"/>
                <w:b/>
                <w:sz w:val="18"/>
                <w:szCs w:val="18"/>
              </w:rPr>
              <w:t>AND</w:t>
            </w:r>
            <w:r>
              <w:rPr>
                <w:rFonts w:eastAsia="Tahoma" w:cs="Tahoma"/>
                <w:b/>
                <w:sz w:val="18"/>
                <w:szCs w:val="18"/>
              </w:rPr>
              <w:t xml:space="preserve">  </w:t>
            </w:r>
            <w:r w:rsidRPr="00B22DA8">
              <w:rPr>
                <w:rFonts w:eastAsia="Tahoma" w:cs="Tahoma"/>
                <w:sz w:val="18"/>
                <w:szCs w:val="18"/>
              </w:rPr>
              <w:t>Bilateral</w:t>
            </w:r>
            <w:r w:rsidRPr="000D4BE9">
              <w:rPr>
                <w:sz w:val="18"/>
              </w:rPr>
              <w:t xml:space="preserve"> pitting oedema </w:t>
            </w:r>
            <w:r w:rsidRPr="00B22DA8">
              <w:rPr>
                <w:rFonts w:eastAsia="Tahoma" w:cs="Tahoma"/>
                <w:sz w:val="18"/>
                <w:szCs w:val="18"/>
              </w:rPr>
              <w:t>resolved</w:t>
            </w:r>
          </w:p>
          <w:p w14:paraId="1168AD9C" w14:textId="77777777" w:rsidR="00BC7426" w:rsidRPr="00B22DA8" w:rsidRDefault="00BC7426" w:rsidP="0056530D">
            <w:pPr>
              <w:widowControl w:val="0"/>
              <w:tabs>
                <w:tab w:val="left" w:pos="289"/>
              </w:tabs>
              <w:autoSpaceDE w:val="0"/>
              <w:autoSpaceDN w:val="0"/>
              <w:rPr>
                <w:rFonts w:eastAsia="Tahoma" w:cs="Tahoma"/>
                <w:sz w:val="18"/>
                <w:szCs w:val="18"/>
              </w:rPr>
            </w:pPr>
            <w:r w:rsidRPr="00B22DA8">
              <w:rPr>
                <w:rFonts w:eastAsia="Tahoma" w:cs="Tahoma"/>
                <w:b/>
                <w:sz w:val="18"/>
                <w:szCs w:val="18"/>
              </w:rPr>
              <w:t>AND</w:t>
            </w:r>
            <w:r>
              <w:rPr>
                <w:rFonts w:eastAsia="Tahoma" w:cs="Tahoma"/>
                <w:b/>
                <w:sz w:val="18"/>
                <w:szCs w:val="18"/>
              </w:rPr>
              <w:t xml:space="preserve">  </w:t>
            </w:r>
            <w:r w:rsidRPr="00B22DA8">
              <w:rPr>
                <w:rFonts w:eastAsia="Tahoma" w:cs="Tahoma"/>
                <w:sz w:val="18"/>
                <w:szCs w:val="18"/>
              </w:rPr>
              <w:t>Breastfeeding well, that is:</w:t>
            </w:r>
          </w:p>
          <w:p w14:paraId="77D8FFFD" w14:textId="77777777" w:rsidR="00BC7426" w:rsidRPr="00B22DA8" w:rsidRDefault="00BC7426" w:rsidP="00BC7426">
            <w:pPr>
              <w:widowControl w:val="0"/>
              <w:numPr>
                <w:ilvl w:val="1"/>
                <w:numId w:val="291"/>
              </w:numPr>
              <w:tabs>
                <w:tab w:val="left" w:pos="289"/>
              </w:tabs>
              <w:autoSpaceDE w:val="0"/>
              <w:autoSpaceDN w:val="0"/>
              <w:ind w:left="510" w:hanging="210"/>
              <w:rPr>
                <w:rFonts w:eastAsia="Tahoma" w:cs="Tahoma"/>
                <w:sz w:val="18"/>
                <w:szCs w:val="18"/>
              </w:rPr>
            </w:pPr>
            <w:r w:rsidRPr="00B22DA8">
              <w:rPr>
                <w:rFonts w:eastAsia="Tahoma" w:cs="Tahoma"/>
                <w:sz w:val="18"/>
                <w:szCs w:val="18"/>
              </w:rPr>
              <w:t>Good attachment</w:t>
            </w:r>
          </w:p>
          <w:p w14:paraId="5AE18BF3" w14:textId="77777777" w:rsidR="00BC7426" w:rsidRPr="00B22DA8" w:rsidRDefault="00BC7426" w:rsidP="00BC7426">
            <w:pPr>
              <w:widowControl w:val="0"/>
              <w:numPr>
                <w:ilvl w:val="1"/>
                <w:numId w:val="291"/>
              </w:numPr>
              <w:tabs>
                <w:tab w:val="left" w:pos="289"/>
              </w:tabs>
              <w:autoSpaceDE w:val="0"/>
              <w:autoSpaceDN w:val="0"/>
              <w:ind w:left="510" w:hanging="210"/>
              <w:rPr>
                <w:rFonts w:eastAsia="Tahoma" w:cs="Tahoma"/>
                <w:sz w:val="18"/>
                <w:szCs w:val="18"/>
              </w:rPr>
            </w:pPr>
            <w:r w:rsidRPr="00B22DA8">
              <w:rPr>
                <w:rFonts w:eastAsia="Tahoma" w:cs="Tahoma"/>
                <w:sz w:val="18"/>
                <w:szCs w:val="18"/>
              </w:rPr>
              <w:t>Effective suckling</w:t>
            </w:r>
          </w:p>
          <w:p w14:paraId="19C2D540" w14:textId="77777777" w:rsidR="00BC7426" w:rsidRPr="00B22DA8" w:rsidRDefault="00BC7426" w:rsidP="00BC7426">
            <w:pPr>
              <w:widowControl w:val="0"/>
              <w:numPr>
                <w:ilvl w:val="1"/>
                <w:numId w:val="291"/>
              </w:numPr>
              <w:tabs>
                <w:tab w:val="left" w:pos="289"/>
              </w:tabs>
              <w:autoSpaceDE w:val="0"/>
              <w:autoSpaceDN w:val="0"/>
              <w:ind w:left="510" w:hanging="210"/>
              <w:rPr>
                <w:rFonts w:eastAsia="Tahoma" w:cs="Tahoma"/>
                <w:sz w:val="18"/>
                <w:szCs w:val="18"/>
              </w:rPr>
            </w:pPr>
            <w:r w:rsidRPr="00B22DA8">
              <w:rPr>
                <w:rFonts w:eastAsia="Tahoma" w:cs="Tahoma"/>
                <w:sz w:val="18"/>
                <w:szCs w:val="18"/>
              </w:rPr>
              <w:t>Frequency of more than 8 times in 24 hours</w:t>
            </w:r>
          </w:p>
          <w:p w14:paraId="627BC846" w14:textId="77777777" w:rsidR="00BC7426" w:rsidRPr="00B22DA8" w:rsidRDefault="00BC7426" w:rsidP="00BC7426">
            <w:pPr>
              <w:widowControl w:val="0"/>
              <w:numPr>
                <w:ilvl w:val="1"/>
                <w:numId w:val="291"/>
              </w:numPr>
              <w:tabs>
                <w:tab w:val="left" w:pos="289"/>
              </w:tabs>
              <w:autoSpaceDE w:val="0"/>
              <w:autoSpaceDN w:val="0"/>
              <w:ind w:left="510" w:hanging="210"/>
              <w:rPr>
                <w:rFonts w:eastAsia="Tahoma" w:cs="Tahoma"/>
                <w:sz w:val="18"/>
                <w:szCs w:val="18"/>
              </w:rPr>
            </w:pPr>
            <w:r w:rsidRPr="00B22DA8">
              <w:rPr>
                <w:rFonts w:eastAsia="Tahoma" w:cs="Tahoma"/>
                <w:sz w:val="18"/>
                <w:szCs w:val="18"/>
              </w:rPr>
              <w:t>Infant not given water, other liquids</w:t>
            </w:r>
            <w:r>
              <w:rPr>
                <w:rFonts w:eastAsia="Tahoma" w:cs="Tahoma"/>
                <w:sz w:val="18"/>
                <w:szCs w:val="18"/>
              </w:rPr>
              <w:t>,</w:t>
            </w:r>
            <w:r w:rsidRPr="00B22DA8">
              <w:rPr>
                <w:rFonts w:eastAsia="Tahoma" w:cs="Tahoma"/>
                <w:sz w:val="18"/>
                <w:szCs w:val="18"/>
              </w:rPr>
              <w:t xml:space="preserve"> or foods</w:t>
            </w:r>
          </w:p>
          <w:p w14:paraId="41BEFEF8" w14:textId="77777777" w:rsidR="00BC7426" w:rsidRPr="00B22DA8" w:rsidRDefault="00BC7426" w:rsidP="0056530D">
            <w:pPr>
              <w:widowControl w:val="0"/>
              <w:tabs>
                <w:tab w:val="left" w:pos="289"/>
              </w:tabs>
              <w:autoSpaceDE w:val="0"/>
              <w:autoSpaceDN w:val="0"/>
              <w:rPr>
                <w:rFonts w:eastAsia="Tahoma" w:cs="Tahoma"/>
                <w:b/>
                <w:sz w:val="18"/>
                <w:szCs w:val="18"/>
              </w:rPr>
            </w:pPr>
            <w:r w:rsidRPr="00B22DA8">
              <w:rPr>
                <w:rFonts w:eastAsia="Tahoma" w:cs="Tahoma"/>
                <w:b/>
                <w:sz w:val="18"/>
                <w:szCs w:val="18"/>
              </w:rPr>
              <w:t>AND</w:t>
            </w:r>
          </w:p>
          <w:p w14:paraId="57484C41" w14:textId="77777777" w:rsidR="00BC7426" w:rsidRPr="00B22DA8" w:rsidRDefault="00BC7426" w:rsidP="00BC7426">
            <w:pPr>
              <w:widowControl w:val="0"/>
              <w:numPr>
                <w:ilvl w:val="0"/>
                <w:numId w:val="66"/>
              </w:numPr>
              <w:tabs>
                <w:tab w:val="left" w:pos="288"/>
              </w:tabs>
              <w:autoSpaceDE w:val="0"/>
              <w:autoSpaceDN w:val="0"/>
              <w:ind w:left="649"/>
              <w:rPr>
                <w:rFonts w:eastAsia="Tahoma" w:cs="Tahoma"/>
                <w:sz w:val="18"/>
                <w:szCs w:val="18"/>
              </w:rPr>
            </w:pPr>
            <w:r w:rsidRPr="00B22DA8">
              <w:rPr>
                <w:rFonts w:eastAsia="Tahoma" w:cs="Tahoma"/>
                <w:sz w:val="18"/>
                <w:szCs w:val="18"/>
              </w:rPr>
              <w:t>Gaining weight on exclusive breastfeeding</w:t>
            </w:r>
          </w:p>
          <w:p w14:paraId="0BA2437E" w14:textId="77777777" w:rsidR="00BC7426" w:rsidRPr="00B22DA8" w:rsidRDefault="00BC7426" w:rsidP="00BC7426">
            <w:pPr>
              <w:widowControl w:val="0"/>
              <w:numPr>
                <w:ilvl w:val="0"/>
                <w:numId w:val="66"/>
              </w:numPr>
              <w:tabs>
                <w:tab w:val="left" w:pos="288"/>
              </w:tabs>
              <w:autoSpaceDE w:val="0"/>
              <w:autoSpaceDN w:val="0"/>
              <w:ind w:left="649"/>
              <w:rPr>
                <w:rFonts w:eastAsia="Tahoma" w:cs="Tahoma"/>
                <w:sz w:val="18"/>
                <w:szCs w:val="18"/>
              </w:rPr>
            </w:pPr>
            <w:r w:rsidRPr="00B22DA8">
              <w:rPr>
                <w:rFonts w:eastAsia="Tahoma" w:cs="Tahoma"/>
                <w:sz w:val="18"/>
                <w:szCs w:val="18"/>
              </w:rPr>
              <w:t xml:space="preserve">Mother is confident </w:t>
            </w:r>
            <w:r>
              <w:rPr>
                <w:rFonts w:eastAsia="Tahoma" w:cs="Tahoma"/>
                <w:sz w:val="18"/>
                <w:szCs w:val="18"/>
              </w:rPr>
              <w:t>about</w:t>
            </w:r>
            <w:r w:rsidRPr="00B22DA8">
              <w:rPr>
                <w:rFonts w:eastAsia="Tahoma" w:cs="Tahoma"/>
                <w:sz w:val="18"/>
                <w:szCs w:val="18"/>
              </w:rPr>
              <w:t xml:space="preserve"> the infant’s condition, feeding</w:t>
            </w:r>
            <w:r>
              <w:rPr>
                <w:rFonts w:eastAsia="Tahoma" w:cs="Tahoma"/>
                <w:sz w:val="18"/>
                <w:szCs w:val="18"/>
              </w:rPr>
              <w:t>,</w:t>
            </w:r>
            <w:r w:rsidRPr="00B22DA8">
              <w:rPr>
                <w:rFonts w:eastAsia="Tahoma" w:cs="Tahoma"/>
                <w:sz w:val="18"/>
                <w:szCs w:val="18"/>
              </w:rPr>
              <w:t xml:space="preserve"> </w:t>
            </w:r>
            <w:r w:rsidRPr="00B3107B">
              <w:rPr>
                <w:sz w:val="18"/>
              </w:rPr>
              <w:t>and</w:t>
            </w:r>
            <w:r w:rsidRPr="000D4BE9">
              <w:rPr>
                <w:sz w:val="18"/>
              </w:rPr>
              <w:t xml:space="preserve"> </w:t>
            </w:r>
            <w:r w:rsidRPr="00B22DA8">
              <w:rPr>
                <w:rFonts w:eastAsia="Tahoma" w:cs="Tahoma"/>
                <w:sz w:val="18"/>
                <w:szCs w:val="18"/>
              </w:rPr>
              <w:t xml:space="preserve">outpatient care management </w:t>
            </w:r>
          </w:p>
          <w:p w14:paraId="6B03DF22" w14:textId="77777777" w:rsidR="00BC7426" w:rsidRPr="00B22DA8" w:rsidRDefault="00BC7426" w:rsidP="0056530D">
            <w:pPr>
              <w:widowControl w:val="0"/>
              <w:tabs>
                <w:tab w:val="left" w:pos="288"/>
              </w:tabs>
              <w:autoSpaceDE w:val="0"/>
              <w:autoSpaceDN w:val="0"/>
              <w:rPr>
                <w:rFonts w:eastAsia="Tahoma" w:cs="Tahoma"/>
                <w:sz w:val="18"/>
                <w:szCs w:val="18"/>
              </w:rPr>
            </w:pPr>
            <w:r w:rsidRPr="00B22DA8">
              <w:rPr>
                <w:rFonts w:eastAsia="Tahoma" w:cs="Tahoma"/>
                <w:b/>
                <w:sz w:val="18"/>
                <w:szCs w:val="18"/>
              </w:rPr>
              <w:t>AND</w:t>
            </w:r>
          </w:p>
          <w:p w14:paraId="0E941B8F" w14:textId="77777777" w:rsidR="00BC7426" w:rsidRPr="000D4BE9" w:rsidRDefault="00BC7426" w:rsidP="00BC7426">
            <w:pPr>
              <w:widowControl w:val="0"/>
              <w:numPr>
                <w:ilvl w:val="0"/>
                <w:numId w:val="66"/>
              </w:numPr>
              <w:tabs>
                <w:tab w:val="left" w:pos="289"/>
              </w:tabs>
              <w:autoSpaceDE w:val="0"/>
              <w:autoSpaceDN w:val="0"/>
              <w:ind w:left="649"/>
              <w:rPr>
                <w:sz w:val="18"/>
              </w:rPr>
            </w:pPr>
            <w:r w:rsidRPr="00B22DA8">
              <w:rPr>
                <w:rFonts w:eastAsia="Tahoma" w:cs="Tahoma"/>
                <w:sz w:val="18"/>
                <w:szCs w:val="18"/>
              </w:rPr>
              <w:t>Clinically</w:t>
            </w:r>
            <w:r w:rsidRPr="000D4BE9">
              <w:rPr>
                <w:sz w:val="18"/>
              </w:rPr>
              <w:t xml:space="preserve"> well and alert</w:t>
            </w:r>
          </w:p>
          <w:p w14:paraId="62F1E855" w14:textId="77777777" w:rsidR="00BC7426" w:rsidRPr="00B22DA8" w:rsidRDefault="00BC7426" w:rsidP="00BC7426">
            <w:pPr>
              <w:widowControl w:val="0"/>
              <w:numPr>
                <w:ilvl w:val="0"/>
                <w:numId w:val="66"/>
              </w:numPr>
              <w:tabs>
                <w:tab w:val="left" w:pos="289"/>
              </w:tabs>
              <w:autoSpaceDE w:val="0"/>
              <w:autoSpaceDN w:val="0"/>
              <w:ind w:left="649"/>
              <w:rPr>
                <w:rFonts w:eastAsia="Tahoma" w:cs="Tahoma"/>
                <w:sz w:val="18"/>
                <w:szCs w:val="18"/>
              </w:rPr>
            </w:pPr>
            <w:r w:rsidRPr="00B22DA8">
              <w:rPr>
                <w:rFonts w:eastAsia="Tahoma" w:cs="Tahoma"/>
                <w:sz w:val="18"/>
                <w:szCs w:val="18"/>
              </w:rPr>
              <w:t xml:space="preserve">Infant has been checked for immunization </w:t>
            </w:r>
            <w:r w:rsidRPr="00B3107B">
              <w:rPr>
                <w:sz w:val="18"/>
              </w:rPr>
              <w:t>and</w:t>
            </w:r>
            <w:r w:rsidRPr="000D4BE9">
              <w:rPr>
                <w:sz w:val="18"/>
              </w:rPr>
              <w:t xml:space="preserve"> </w:t>
            </w:r>
            <w:r w:rsidRPr="00B22DA8">
              <w:rPr>
                <w:rFonts w:eastAsia="Tahoma" w:cs="Tahoma"/>
                <w:sz w:val="18"/>
                <w:szCs w:val="18"/>
              </w:rPr>
              <w:t>other routine interventions</w:t>
            </w:r>
          </w:p>
          <w:p w14:paraId="756AE53C" w14:textId="77777777" w:rsidR="00BC7426" w:rsidRPr="00B22DA8" w:rsidRDefault="00BC7426" w:rsidP="0056530D">
            <w:pPr>
              <w:widowControl w:val="0"/>
              <w:tabs>
                <w:tab w:val="left" w:pos="289"/>
              </w:tabs>
              <w:autoSpaceDE w:val="0"/>
              <w:autoSpaceDN w:val="0"/>
              <w:rPr>
                <w:rFonts w:eastAsia="Tahoma" w:cs="Tahoma"/>
                <w:i/>
                <w:sz w:val="18"/>
                <w:szCs w:val="18"/>
              </w:rPr>
            </w:pPr>
          </w:p>
          <w:p w14:paraId="20E91F44" w14:textId="77777777" w:rsidR="00BC7426" w:rsidRPr="00B22DA8" w:rsidRDefault="00BC7426" w:rsidP="0056530D">
            <w:pPr>
              <w:widowControl w:val="0"/>
              <w:tabs>
                <w:tab w:val="left" w:pos="289"/>
              </w:tabs>
              <w:autoSpaceDE w:val="0"/>
              <w:autoSpaceDN w:val="0"/>
              <w:rPr>
                <w:rFonts w:eastAsia="Tahoma" w:cs="Tahoma"/>
                <w:b/>
                <w:i/>
                <w:sz w:val="18"/>
                <w:szCs w:val="18"/>
              </w:rPr>
            </w:pPr>
            <w:r w:rsidRPr="00B22DA8">
              <w:rPr>
                <w:rFonts w:eastAsia="Tahoma" w:cs="Tahoma"/>
                <w:b/>
                <w:i/>
                <w:sz w:val="18"/>
                <w:szCs w:val="18"/>
              </w:rPr>
              <w:t>For Non-</w:t>
            </w:r>
            <w:r>
              <w:rPr>
                <w:rFonts w:eastAsia="Tahoma" w:cs="Tahoma"/>
                <w:b/>
                <w:i/>
                <w:sz w:val="18"/>
                <w:szCs w:val="18"/>
              </w:rPr>
              <w:t>B</w:t>
            </w:r>
            <w:r w:rsidRPr="00B22DA8">
              <w:rPr>
                <w:rFonts w:eastAsia="Tahoma" w:cs="Tahoma"/>
                <w:b/>
                <w:i/>
                <w:sz w:val="18"/>
                <w:szCs w:val="18"/>
              </w:rPr>
              <w:t>reastfed Infant:</w:t>
            </w:r>
          </w:p>
          <w:p w14:paraId="2A613FE8" w14:textId="77777777" w:rsidR="00BC7426" w:rsidRPr="00B22DA8" w:rsidRDefault="00BC7426" w:rsidP="0056530D">
            <w:pPr>
              <w:widowControl w:val="0"/>
              <w:autoSpaceDE w:val="0"/>
              <w:autoSpaceDN w:val="0"/>
              <w:ind w:left="-30"/>
              <w:rPr>
                <w:rFonts w:eastAsia="Tahoma" w:cs="Tahoma"/>
                <w:sz w:val="18"/>
                <w:szCs w:val="18"/>
              </w:rPr>
            </w:pPr>
            <w:r w:rsidRPr="00B22DA8">
              <w:rPr>
                <w:rFonts w:eastAsia="Tahoma" w:cs="Tahoma"/>
                <w:sz w:val="18"/>
                <w:szCs w:val="18"/>
              </w:rPr>
              <w:t>Medical complications resolved</w:t>
            </w:r>
          </w:p>
          <w:p w14:paraId="6FDD76B4" w14:textId="77777777" w:rsidR="00BC7426" w:rsidRPr="000D4BE9" w:rsidRDefault="00BC7426" w:rsidP="0056530D">
            <w:pPr>
              <w:widowControl w:val="0"/>
              <w:autoSpaceDE w:val="0"/>
              <w:autoSpaceDN w:val="0"/>
              <w:rPr>
                <w:sz w:val="18"/>
              </w:rPr>
            </w:pPr>
            <w:r w:rsidRPr="00B22DA8">
              <w:rPr>
                <w:rFonts w:eastAsia="Tahoma" w:cs="Tahoma"/>
                <w:b/>
                <w:sz w:val="18"/>
                <w:szCs w:val="18"/>
              </w:rPr>
              <w:t>AND</w:t>
            </w:r>
            <w:r>
              <w:rPr>
                <w:rFonts w:eastAsia="Tahoma" w:cs="Tahoma"/>
                <w:b/>
                <w:sz w:val="18"/>
                <w:szCs w:val="18"/>
              </w:rPr>
              <w:t xml:space="preserve">  </w:t>
            </w:r>
            <w:r w:rsidRPr="00B22DA8">
              <w:rPr>
                <w:rFonts w:eastAsia="Tahoma" w:cs="Tahoma"/>
                <w:sz w:val="18"/>
                <w:szCs w:val="18"/>
              </w:rPr>
              <w:t>Bilateral</w:t>
            </w:r>
            <w:r w:rsidRPr="000D4BE9">
              <w:rPr>
                <w:sz w:val="18"/>
              </w:rPr>
              <w:t xml:space="preserve"> pitting oedema resolved</w:t>
            </w:r>
          </w:p>
          <w:p w14:paraId="1E1FC5EA" w14:textId="77777777" w:rsidR="00BC7426" w:rsidRPr="00B22DA8" w:rsidRDefault="00BC7426" w:rsidP="0056530D">
            <w:pPr>
              <w:widowControl w:val="0"/>
              <w:tabs>
                <w:tab w:val="left" w:pos="288"/>
              </w:tabs>
              <w:autoSpaceDE w:val="0"/>
              <w:autoSpaceDN w:val="0"/>
              <w:rPr>
                <w:rFonts w:eastAsia="Tahoma" w:cs="Tahoma"/>
                <w:sz w:val="18"/>
                <w:szCs w:val="18"/>
              </w:rPr>
            </w:pPr>
            <w:r w:rsidRPr="00B22DA8">
              <w:rPr>
                <w:rFonts w:eastAsia="Tahoma" w:cs="Tahoma"/>
                <w:b/>
                <w:sz w:val="18"/>
                <w:szCs w:val="18"/>
              </w:rPr>
              <w:t>AND</w:t>
            </w:r>
            <w:r>
              <w:rPr>
                <w:rFonts w:eastAsia="Tahoma" w:cs="Tahoma"/>
                <w:b/>
                <w:sz w:val="18"/>
                <w:szCs w:val="18"/>
              </w:rPr>
              <w:t xml:space="preserve">  </w:t>
            </w:r>
            <w:r w:rsidRPr="00B22DA8">
              <w:rPr>
                <w:rFonts w:eastAsia="Tahoma" w:cs="Tahoma"/>
                <w:sz w:val="18"/>
                <w:szCs w:val="18"/>
              </w:rPr>
              <w:t>Feeding well on breast</w:t>
            </w:r>
            <w:r>
              <w:rPr>
                <w:rFonts w:eastAsia="Tahoma" w:cs="Tahoma"/>
                <w:sz w:val="18"/>
                <w:szCs w:val="18"/>
              </w:rPr>
              <w:t xml:space="preserve"> </w:t>
            </w:r>
            <w:r w:rsidRPr="00B22DA8">
              <w:rPr>
                <w:rFonts w:eastAsia="Tahoma" w:cs="Tahoma"/>
                <w:sz w:val="18"/>
                <w:szCs w:val="18"/>
              </w:rPr>
              <w:t>milk substitute</w:t>
            </w:r>
          </w:p>
          <w:p w14:paraId="43F8527D" w14:textId="77777777" w:rsidR="00BC7426" w:rsidRPr="00B22DA8" w:rsidRDefault="00BC7426" w:rsidP="0056530D">
            <w:pPr>
              <w:widowControl w:val="0"/>
              <w:tabs>
                <w:tab w:val="left" w:pos="288"/>
              </w:tabs>
              <w:autoSpaceDE w:val="0"/>
              <w:autoSpaceDN w:val="0"/>
              <w:rPr>
                <w:rFonts w:eastAsia="Tahoma" w:cs="Tahoma"/>
                <w:b/>
                <w:sz w:val="18"/>
                <w:szCs w:val="18"/>
              </w:rPr>
            </w:pPr>
            <w:r w:rsidRPr="00B22DA8">
              <w:rPr>
                <w:rFonts w:eastAsia="Tahoma" w:cs="Tahoma"/>
                <w:b/>
                <w:sz w:val="18"/>
                <w:szCs w:val="18"/>
              </w:rPr>
              <w:t>AND</w:t>
            </w:r>
          </w:p>
          <w:p w14:paraId="28814CE5" w14:textId="77777777" w:rsidR="00BC7426" w:rsidRPr="00B22DA8" w:rsidRDefault="00BC7426" w:rsidP="00BC7426">
            <w:pPr>
              <w:widowControl w:val="0"/>
              <w:numPr>
                <w:ilvl w:val="0"/>
                <w:numId w:val="66"/>
              </w:numPr>
              <w:tabs>
                <w:tab w:val="left" w:pos="288"/>
              </w:tabs>
              <w:autoSpaceDE w:val="0"/>
              <w:autoSpaceDN w:val="0"/>
              <w:ind w:left="649"/>
              <w:rPr>
                <w:rFonts w:eastAsia="Tahoma" w:cs="Tahoma"/>
                <w:sz w:val="18"/>
                <w:szCs w:val="18"/>
              </w:rPr>
            </w:pPr>
            <w:r w:rsidRPr="00B22DA8">
              <w:rPr>
                <w:rFonts w:eastAsia="Tahoma" w:cs="Tahoma"/>
                <w:sz w:val="18"/>
                <w:szCs w:val="18"/>
              </w:rPr>
              <w:t>Gaining weight on the breast</w:t>
            </w:r>
            <w:r>
              <w:rPr>
                <w:rFonts w:eastAsia="Tahoma" w:cs="Tahoma"/>
                <w:sz w:val="18"/>
                <w:szCs w:val="18"/>
              </w:rPr>
              <w:t xml:space="preserve"> </w:t>
            </w:r>
            <w:r w:rsidRPr="00B22DA8">
              <w:rPr>
                <w:rFonts w:eastAsia="Tahoma" w:cs="Tahoma"/>
                <w:sz w:val="18"/>
                <w:szCs w:val="18"/>
              </w:rPr>
              <w:t xml:space="preserve">milk substitute  </w:t>
            </w:r>
          </w:p>
          <w:p w14:paraId="036FAB9C" w14:textId="77777777" w:rsidR="00BC7426" w:rsidRPr="00B22DA8" w:rsidRDefault="00BC7426" w:rsidP="00BC7426">
            <w:pPr>
              <w:widowControl w:val="0"/>
              <w:numPr>
                <w:ilvl w:val="0"/>
                <w:numId w:val="66"/>
              </w:numPr>
              <w:tabs>
                <w:tab w:val="left" w:pos="289"/>
              </w:tabs>
              <w:autoSpaceDE w:val="0"/>
              <w:autoSpaceDN w:val="0"/>
              <w:ind w:left="649"/>
              <w:rPr>
                <w:rFonts w:eastAsia="Tahoma" w:cs="Tahoma"/>
                <w:sz w:val="18"/>
                <w:szCs w:val="18"/>
              </w:rPr>
            </w:pPr>
            <w:r w:rsidRPr="00B22DA8">
              <w:rPr>
                <w:rFonts w:eastAsia="Tahoma" w:cs="Tahoma"/>
                <w:sz w:val="18"/>
                <w:szCs w:val="18"/>
              </w:rPr>
              <w:t xml:space="preserve">Mother is confident </w:t>
            </w:r>
            <w:r>
              <w:rPr>
                <w:rFonts w:eastAsia="Tahoma" w:cs="Tahoma"/>
                <w:sz w:val="18"/>
                <w:szCs w:val="18"/>
              </w:rPr>
              <w:t>about</w:t>
            </w:r>
            <w:r w:rsidRPr="00B22DA8">
              <w:rPr>
                <w:rFonts w:eastAsia="Tahoma" w:cs="Tahoma"/>
                <w:sz w:val="18"/>
                <w:szCs w:val="18"/>
              </w:rPr>
              <w:t xml:space="preserve"> infant</w:t>
            </w:r>
            <w:r>
              <w:rPr>
                <w:rFonts w:eastAsia="Tahoma" w:cs="Tahoma"/>
                <w:sz w:val="18"/>
                <w:szCs w:val="18"/>
              </w:rPr>
              <w:t>’s</w:t>
            </w:r>
            <w:r w:rsidRPr="00B22DA8">
              <w:rPr>
                <w:rFonts w:eastAsia="Tahoma" w:cs="Tahoma"/>
                <w:sz w:val="18"/>
                <w:szCs w:val="18"/>
              </w:rPr>
              <w:t xml:space="preserve"> condition, feeding</w:t>
            </w:r>
            <w:r>
              <w:rPr>
                <w:rFonts w:eastAsia="Tahoma" w:cs="Tahoma"/>
                <w:sz w:val="18"/>
                <w:szCs w:val="18"/>
              </w:rPr>
              <w:t>,</w:t>
            </w:r>
            <w:r w:rsidRPr="00B22DA8">
              <w:rPr>
                <w:rFonts w:eastAsia="Tahoma" w:cs="Tahoma"/>
                <w:sz w:val="18"/>
                <w:szCs w:val="18"/>
              </w:rPr>
              <w:t xml:space="preserve"> and outpatient </w:t>
            </w:r>
            <w:r>
              <w:rPr>
                <w:rFonts w:eastAsia="Tahoma" w:cs="Tahoma"/>
                <w:sz w:val="18"/>
                <w:szCs w:val="18"/>
              </w:rPr>
              <w:t xml:space="preserve">care </w:t>
            </w:r>
            <w:r w:rsidRPr="00B22DA8">
              <w:rPr>
                <w:rFonts w:eastAsia="Tahoma" w:cs="Tahoma"/>
                <w:sz w:val="18"/>
                <w:szCs w:val="18"/>
              </w:rPr>
              <w:t>management</w:t>
            </w:r>
          </w:p>
          <w:p w14:paraId="6E173EE9" w14:textId="77777777" w:rsidR="00BC7426" w:rsidRPr="00B22DA8" w:rsidRDefault="00BC7426" w:rsidP="00BC7426">
            <w:pPr>
              <w:widowControl w:val="0"/>
              <w:numPr>
                <w:ilvl w:val="0"/>
                <w:numId w:val="66"/>
              </w:numPr>
              <w:tabs>
                <w:tab w:val="left" w:pos="289"/>
              </w:tabs>
              <w:autoSpaceDE w:val="0"/>
              <w:autoSpaceDN w:val="0"/>
              <w:spacing w:after="120"/>
              <w:ind w:left="649"/>
              <w:rPr>
                <w:rFonts w:eastAsia="Tahoma" w:cs="Tahoma"/>
                <w:sz w:val="18"/>
                <w:szCs w:val="18"/>
              </w:rPr>
            </w:pPr>
            <w:r w:rsidRPr="00B22DA8">
              <w:rPr>
                <w:rFonts w:eastAsia="Tahoma" w:cs="Tahoma"/>
                <w:sz w:val="18"/>
                <w:szCs w:val="18"/>
              </w:rPr>
              <w:t>Mother has access to adequate amount of an appropriate breast milk substitute at home</w:t>
            </w:r>
          </w:p>
          <w:p w14:paraId="0CD5562D" w14:textId="77777777" w:rsidR="00BC7426" w:rsidRPr="00B22DA8" w:rsidRDefault="00BC7426" w:rsidP="0056530D">
            <w:pPr>
              <w:widowControl w:val="0"/>
              <w:tabs>
                <w:tab w:val="left" w:pos="289"/>
              </w:tabs>
              <w:autoSpaceDE w:val="0"/>
              <w:autoSpaceDN w:val="0"/>
              <w:spacing w:after="120"/>
              <w:rPr>
                <w:rFonts w:eastAsia="Tahoma" w:cs="Tahoma"/>
                <w:sz w:val="18"/>
                <w:szCs w:val="18"/>
              </w:rPr>
            </w:pPr>
            <w:r w:rsidRPr="00B22DA8">
              <w:rPr>
                <w:rFonts w:eastAsia="Tahoma" w:cs="Tahoma"/>
                <w:b/>
                <w:sz w:val="18"/>
                <w:szCs w:val="18"/>
              </w:rPr>
              <w:t>AND</w:t>
            </w:r>
            <w:r>
              <w:rPr>
                <w:rFonts w:eastAsia="Tahoma" w:cs="Tahoma"/>
                <w:b/>
                <w:sz w:val="18"/>
                <w:szCs w:val="18"/>
              </w:rPr>
              <w:t xml:space="preserve"> </w:t>
            </w:r>
            <w:r w:rsidRPr="00B22DA8">
              <w:rPr>
                <w:rFonts w:eastAsia="Tahoma" w:cs="Tahoma"/>
                <w:sz w:val="18"/>
                <w:szCs w:val="18"/>
              </w:rPr>
              <w:t>Mother or caregiver is linked with needed community-based follow-up and support</w:t>
            </w:r>
          </w:p>
          <w:p w14:paraId="6F57B49E" w14:textId="77777777" w:rsidR="00BC7426" w:rsidRPr="00B22DA8" w:rsidRDefault="00BC7426" w:rsidP="0056530D">
            <w:pPr>
              <w:widowControl w:val="0"/>
              <w:tabs>
                <w:tab w:val="left" w:pos="288"/>
              </w:tabs>
              <w:autoSpaceDE w:val="0"/>
              <w:autoSpaceDN w:val="0"/>
              <w:rPr>
                <w:rFonts w:eastAsia="Tahoma" w:cs="Tahoma"/>
                <w:sz w:val="18"/>
                <w:szCs w:val="18"/>
              </w:rPr>
            </w:pPr>
            <w:r w:rsidRPr="00B22DA8">
              <w:rPr>
                <w:rFonts w:eastAsia="Tahoma" w:cs="Tahoma"/>
                <w:b/>
                <w:sz w:val="18"/>
                <w:szCs w:val="18"/>
              </w:rPr>
              <w:t>AND</w:t>
            </w:r>
          </w:p>
          <w:p w14:paraId="12B8FB0D" w14:textId="77777777" w:rsidR="00BC7426" w:rsidRPr="00B22DA8" w:rsidRDefault="00BC7426" w:rsidP="00BC7426">
            <w:pPr>
              <w:widowControl w:val="0"/>
              <w:numPr>
                <w:ilvl w:val="0"/>
                <w:numId w:val="66"/>
              </w:numPr>
              <w:tabs>
                <w:tab w:val="left" w:pos="289"/>
              </w:tabs>
              <w:autoSpaceDE w:val="0"/>
              <w:autoSpaceDN w:val="0"/>
              <w:ind w:left="649"/>
              <w:rPr>
                <w:rFonts w:eastAsia="Tahoma" w:cs="Tahoma"/>
                <w:sz w:val="18"/>
                <w:szCs w:val="18"/>
              </w:rPr>
            </w:pPr>
            <w:r w:rsidRPr="00B22DA8">
              <w:rPr>
                <w:rFonts w:eastAsia="Tahoma" w:cs="Tahoma"/>
                <w:sz w:val="18"/>
                <w:szCs w:val="18"/>
              </w:rPr>
              <w:t>Clinically well and alert</w:t>
            </w:r>
          </w:p>
          <w:p w14:paraId="5D83D9B1" w14:textId="77777777" w:rsidR="00BC7426" w:rsidRPr="000D4BE9" w:rsidRDefault="00BC7426" w:rsidP="00BC7426">
            <w:pPr>
              <w:widowControl w:val="0"/>
              <w:numPr>
                <w:ilvl w:val="0"/>
                <w:numId w:val="66"/>
              </w:numPr>
              <w:tabs>
                <w:tab w:val="left" w:pos="289"/>
              </w:tabs>
              <w:autoSpaceDE w:val="0"/>
              <w:autoSpaceDN w:val="0"/>
              <w:ind w:left="649"/>
              <w:rPr>
                <w:sz w:val="18"/>
                <w:szCs w:val="18"/>
              </w:rPr>
            </w:pPr>
            <w:r w:rsidRPr="00B22DA8">
              <w:rPr>
                <w:rFonts w:eastAsia="Tahoma" w:cs="Tahoma"/>
                <w:sz w:val="18"/>
                <w:szCs w:val="18"/>
              </w:rPr>
              <w:t>Infant has been checked for immunization and other routine interventions</w:t>
            </w:r>
          </w:p>
        </w:tc>
        <w:tc>
          <w:tcPr>
            <w:tcW w:w="4965" w:type="dxa"/>
            <w:tcBorders>
              <w:bottom w:val="single" w:sz="4" w:space="0" w:color="auto"/>
            </w:tcBorders>
            <w:shd w:val="clear" w:color="auto" w:fill="auto"/>
          </w:tcPr>
          <w:p w14:paraId="26434F71" w14:textId="77777777" w:rsidR="00BC7426" w:rsidRPr="00B22DA8" w:rsidRDefault="00BC7426" w:rsidP="0056530D">
            <w:pPr>
              <w:widowControl w:val="0"/>
              <w:autoSpaceDE w:val="0"/>
              <w:autoSpaceDN w:val="0"/>
              <w:jc w:val="both"/>
              <w:rPr>
                <w:rFonts w:eastAsia="Tahoma" w:cs="Tahoma"/>
                <w:b/>
                <w:sz w:val="18"/>
                <w:szCs w:val="18"/>
              </w:rPr>
            </w:pPr>
            <w:r w:rsidRPr="00B22DA8">
              <w:rPr>
                <w:rFonts w:eastAsia="Tahoma" w:cs="Tahoma"/>
                <w:b/>
                <w:sz w:val="18"/>
                <w:szCs w:val="18"/>
              </w:rPr>
              <w:t>DISCHARGED CURED:</w:t>
            </w:r>
            <w:r>
              <w:rPr>
                <w:rFonts w:eastAsia="Tahoma" w:cs="Tahoma"/>
                <w:b/>
                <w:sz w:val="18"/>
                <w:szCs w:val="18"/>
              </w:rPr>
              <w:t xml:space="preserve"> </w:t>
            </w:r>
            <w:r w:rsidRPr="00B3107B">
              <w:rPr>
                <w:b/>
                <w:sz w:val="18"/>
              </w:rPr>
              <w:t xml:space="preserve">Minimum </w:t>
            </w:r>
            <w:r w:rsidRPr="00B22DA8">
              <w:rPr>
                <w:rFonts w:eastAsia="Tahoma" w:cs="Tahoma"/>
                <w:b/>
                <w:sz w:val="18"/>
                <w:szCs w:val="18"/>
              </w:rPr>
              <w:t xml:space="preserve">of </w:t>
            </w:r>
            <w:r w:rsidRPr="00B3107B">
              <w:rPr>
                <w:b/>
                <w:sz w:val="18"/>
              </w:rPr>
              <w:t>2 months</w:t>
            </w:r>
            <w:r>
              <w:rPr>
                <w:b/>
                <w:sz w:val="18"/>
              </w:rPr>
              <w:t xml:space="preserve"> of management</w:t>
            </w:r>
            <w:r w:rsidRPr="00B3107B">
              <w:rPr>
                <w:b/>
                <w:sz w:val="18"/>
              </w:rPr>
              <w:t xml:space="preserve"> </w:t>
            </w:r>
            <w:r w:rsidRPr="00B22DA8">
              <w:rPr>
                <w:rFonts w:eastAsia="Tahoma" w:cs="Tahoma"/>
                <w:b/>
                <w:sz w:val="18"/>
                <w:szCs w:val="18"/>
              </w:rPr>
              <w:t>and meets feeding, clinical, weight gain, and support criteria below:</w:t>
            </w:r>
          </w:p>
          <w:p w14:paraId="7F4B6A5A" w14:textId="77777777" w:rsidR="00BC7426" w:rsidRPr="00B22DA8" w:rsidRDefault="00BC7426" w:rsidP="0056530D">
            <w:pPr>
              <w:widowControl w:val="0"/>
              <w:autoSpaceDE w:val="0"/>
              <w:autoSpaceDN w:val="0"/>
              <w:rPr>
                <w:rFonts w:eastAsia="Tahoma" w:cs="Tahoma"/>
                <w:b/>
                <w:i/>
                <w:sz w:val="18"/>
                <w:szCs w:val="18"/>
              </w:rPr>
            </w:pPr>
            <w:r w:rsidRPr="00B22DA8">
              <w:rPr>
                <w:rFonts w:eastAsia="Tahoma" w:cs="Tahoma"/>
                <w:b/>
                <w:i/>
                <w:sz w:val="18"/>
                <w:szCs w:val="18"/>
              </w:rPr>
              <w:t>For Breastfed Infant:</w:t>
            </w:r>
          </w:p>
          <w:p w14:paraId="0B3C09C4" w14:textId="77777777" w:rsidR="00BC7426" w:rsidRPr="00B22DA8" w:rsidRDefault="00BC7426" w:rsidP="00BC7426">
            <w:pPr>
              <w:pStyle w:val="ListParagraph"/>
              <w:widowControl w:val="0"/>
              <w:numPr>
                <w:ilvl w:val="0"/>
                <w:numId w:val="69"/>
              </w:numPr>
              <w:autoSpaceDE w:val="0"/>
              <w:autoSpaceDN w:val="0"/>
              <w:contextualSpacing/>
              <w:rPr>
                <w:rFonts w:eastAsia="Tahoma" w:cs="Tahoma"/>
                <w:sz w:val="18"/>
                <w:szCs w:val="18"/>
              </w:rPr>
            </w:pPr>
            <w:r w:rsidRPr="00B22DA8">
              <w:rPr>
                <w:rFonts w:eastAsia="Tahoma" w:cs="Tahoma"/>
                <w:sz w:val="18"/>
                <w:szCs w:val="18"/>
              </w:rPr>
              <w:t>Good attachment</w:t>
            </w:r>
          </w:p>
          <w:p w14:paraId="194F5C7A" w14:textId="77777777" w:rsidR="00BC7426" w:rsidRPr="00B22DA8" w:rsidRDefault="00BC7426" w:rsidP="00BC7426">
            <w:pPr>
              <w:pStyle w:val="ListParagraph"/>
              <w:widowControl w:val="0"/>
              <w:numPr>
                <w:ilvl w:val="0"/>
                <w:numId w:val="69"/>
              </w:numPr>
              <w:autoSpaceDE w:val="0"/>
              <w:autoSpaceDN w:val="0"/>
              <w:contextualSpacing/>
              <w:rPr>
                <w:rFonts w:eastAsia="Tahoma" w:cs="Tahoma"/>
                <w:sz w:val="18"/>
                <w:szCs w:val="18"/>
              </w:rPr>
            </w:pPr>
            <w:r w:rsidRPr="00B22DA8">
              <w:rPr>
                <w:rFonts w:eastAsia="Tahoma" w:cs="Tahoma"/>
                <w:sz w:val="18"/>
                <w:szCs w:val="18"/>
              </w:rPr>
              <w:t>Effective suckling</w:t>
            </w:r>
          </w:p>
          <w:p w14:paraId="149B779C" w14:textId="77777777" w:rsidR="00BC7426" w:rsidRPr="000D4BE9" w:rsidRDefault="00BC7426" w:rsidP="00BC7426">
            <w:pPr>
              <w:pStyle w:val="ListParagraph"/>
              <w:widowControl w:val="0"/>
              <w:numPr>
                <w:ilvl w:val="0"/>
                <w:numId w:val="69"/>
              </w:numPr>
              <w:autoSpaceDE w:val="0"/>
              <w:autoSpaceDN w:val="0"/>
              <w:ind w:right="-114"/>
              <w:contextualSpacing/>
              <w:rPr>
                <w:bCs/>
                <w:iCs/>
                <w:sz w:val="18"/>
              </w:rPr>
            </w:pPr>
            <w:r w:rsidRPr="00B22DA8">
              <w:rPr>
                <w:rFonts w:eastAsia="Tahoma" w:cs="Tahoma"/>
                <w:sz w:val="18"/>
                <w:szCs w:val="18"/>
              </w:rPr>
              <w:t xml:space="preserve">Frequent breastfeeds: more than 8 times </w:t>
            </w:r>
            <w:r w:rsidRPr="000D4BE9">
              <w:rPr>
                <w:bCs/>
                <w:iCs/>
                <w:sz w:val="18"/>
              </w:rPr>
              <w:t xml:space="preserve">in </w:t>
            </w:r>
            <w:r w:rsidRPr="00B22DA8">
              <w:rPr>
                <w:rFonts w:eastAsia="Tahoma" w:cs="Tahoma"/>
                <w:sz w:val="18"/>
                <w:szCs w:val="18"/>
              </w:rPr>
              <w:t>24 hours</w:t>
            </w:r>
          </w:p>
          <w:p w14:paraId="2B48537F" w14:textId="77777777" w:rsidR="00BC7426" w:rsidRPr="00B22DA8" w:rsidRDefault="00BC7426" w:rsidP="00BC7426">
            <w:pPr>
              <w:pStyle w:val="ListParagraph"/>
              <w:widowControl w:val="0"/>
              <w:numPr>
                <w:ilvl w:val="0"/>
                <w:numId w:val="69"/>
              </w:numPr>
              <w:autoSpaceDE w:val="0"/>
              <w:autoSpaceDN w:val="0"/>
              <w:contextualSpacing/>
              <w:rPr>
                <w:rFonts w:eastAsia="Tahoma" w:cs="Tahoma"/>
                <w:b/>
                <w:sz w:val="18"/>
                <w:szCs w:val="18"/>
              </w:rPr>
            </w:pPr>
            <w:r w:rsidRPr="00B22DA8">
              <w:rPr>
                <w:rFonts w:eastAsia="Tahoma" w:cs="Tahoma"/>
                <w:sz w:val="18"/>
                <w:szCs w:val="18"/>
              </w:rPr>
              <w:t>Infant not consuming water, other liquids</w:t>
            </w:r>
            <w:r>
              <w:rPr>
                <w:rFonts w:eastAsia="Tahoma" w:cs="Tahoma"/>
                <w:sz w:val="18"/>
                <w:szCs w:val="18"/>
              </w:rPr>
              <w:t>,</w:t>
            </w:r>
            <w:r w:rsidRPr="00B22DA8">
              <w:rPr>
                <w:rFonts w:eastAsia="Tahoma" w:cs="Tahoma"/>
                <w:sz w:val="18"/>
                <w:szCs w:val="18"/>
              </w:rPr>
              <w:t xml:space="preserve"> and foods</w:t>
            </w:r>
          </w:p>
          <w:p w14:paraId="10B7EEFB" w14:textId="77777777" w:rsidR="00BC7426" w:rsidRPr="00B22DA8" w:rsidRDefault="00BC7426" w:rsidP="0056530D">
            <w:pPr>
              <w:widowControl w:val="0"/>
              <w:autoSpaceDE w:val="0"/>
              <w:autoSpaceDN w:val="0"/>
              <w:ind w:left="1"/>
              <w:rPr>
                <w:rFonts w:eastAsia="Tahoma" w:cs="Tahoma"/>
                <w:sz w:val="18"/>
                <w:szCs w:val="18"/>
              </w:rPr>
            </w:pPr>
            <w:r w:rsidRPr="00B22DA8">
              <w:rPr>
                <w:rFonts w:eastAsia="Tahoma" w:cs="Tahoma"/>
                <w:b/>
                <w:sz w:val="18"/>
                <w:szCs w:val="18"/>
              </w:rPr>
              <w:t>AND</w:t>
            </w:r>
            <w:r>
              <w:rPr>
                <w:rFonts w:eastAsia="Tahoma" w:cs="Tahoma"/>
                <w:b/>
                <w:sz w:val="18"/>
                <w:szCs w:val="18"/>
              </w:rPr>
              <w:t xml:space="preserve">  </w:t>
            </w:r>
            <w:r w:rsidRPr="00B22DA8">
              <w:rPr>
                <w:rFonts w:eastAsia="Tahoma" w:cs="Tahoma"/>
                <w:sz w:val="18"/>
                <w:szCs w:val="18"/>
              </w:rPr>
              <w:t xml:space="preserve">Adequate weight gain </w:t>
            </w:r>
          </w:p>
          <w:p w14:paraId="7B57BD5D" w14:textId="77777777" w:rsidR="00BC7426" w:rsidRPr="00B22DA8" w:rsidRDefault="00BC7426" w:rsidP="0056530D">
            <w:pPr>
              <w:widowControl w:val="0"/>
              <w:autoSpaceDE w:val="0"/>
              <w:autoSpaceDN w:val="0"/>
              <w:ind w:left="1"/>
              <w:rPr>
                <w:rFonts w:eastAsia="Tahoma" w:cs="Tahoma"/>
                <w:sz w:val="18"/>
                <w:szCs w:val="18"/>
              </w:rPr>
            </w:pPr>
            <w:r w:rsidRPr="00B22DA8">
              <w:rPr>
                <w:rFonts w:eastAsia="Tahoma" w:cs="Tahoma"/>
                <w:b/>
                <w:sz w:val="18"/>
                <w:szCs w:val="18"/>
              </w:rPr>
              <w:t>AND</w:t>
            </w:r>
            <w:r>
              <w:rPr>
                <w:rFonts w:eastAsia="Tahoma" w:cs="Tahoma"/>
                <w:b/>
                <w:sz w:val="18"/>
                <w:szCs w:val="18"/>
              </w:rPr>
              <w:t xml:space="preserve">  </w:t>
            </w:r>
            <w:r w:rsidRPr="00B22DA8">
              <w:rPr>
                <w:rFonts w:eastAsia="Tahoma" w:cs="Tahoma"/>
                <w:sz w:val="18"/>
                <w:szCs w:val="18"/>
              </w:rPr>
              <w:t xml:space="preserve">Mother is confident </w:t>
            </w:r>
            <w:r>
              <w:rPr>
                <w:rFonts w:eastAsia="Tahoma" w:cs="Tahoma"/>
                <w:sz w:val="18"/>
                <w:szCs w:val="18"/>
              </w:rPr>
              <w:t>about</w:t>
            </w:r>
            <w:r w:rsidRPr="00B22DA8">
              <w:rPr>
                <w:rFonts w:eastAsia="Tahoma" w:cs="Tahoma"/>
                <w:sz w:val="18"/>
                <w:szCs w:val="18"/>
              </w:rPr>
              <w:t xml:space="preserve"> the </w:t>
            </w:r>
            <w:r>
              <w:rPr>
                <w:rFonts w:eastAsia="Tahoma" w:cs="Tahoma"/>
                <w:sz w:val="18"/>
                <w:szCs w:val="18"/>
              </w:rPr>
              <w:t xml:space="preserve">infant’s </w:t>
            </w:r>
            <w:r w:rsidRPr="00B22DA8">
              <w:rPr>
                <w:rFonts w:eastAsia="Tahoma" w:cs="Tahoma"/>
                <w:sz w:val="18"/>
                <w:szCs w:val="18"/>
              </w:rPr>
              <w:t>condition, feeding and management at home</w:t>
            </w:r>
          </w:p>
          <w:p w14:paraId="7008A31A" w14:textId="77777777" w:rsidR="00BC7426" w:rsidRPr="00B22DA8" w:rsidRDefault="00BC7426" w:rsidP="0056530D">
            <w:pPr>
              <w:widowControl w:val="0"/>
              <w:autoSpaceDE w:val="0"/>
              <w:autoSpaceDN w:val="0"/>
              <w:ind w:left="1"/>
              <w:rPr>
                <w:rFonts w:eastAsia="Tahoma" w:cs="Tahoma"/>
                <w:sz w:val="18"/>
                <w:szCs w:val="18"/>
              </w:rPr>
            </w:pPr>
            <w:r w:rsidRPr="00B22DA8">
              <w:rPr>
                <w:rFonts w:eastAsia="Tahoma" w:cs="Tahoma"/>
                <w:b/>
                <w:sz w:val="18"/>
                <w:szCs w:val="18"/>
              </w:rPr>
              <w:t>AND</w:t>
            </w:r>
            <w:r>
              <w:rPr>
                <w:rFonts w:eastAsia="Tahoma" w:cs="Tahoma"/>
                <w:b/>
                <w:sz w:val="18"/>
                <w:szCs w:val="18"/>
              </w:rPr>
              <w:t xml:space="preserve"> </w:t>
            </w:r>
            <w:r w:rsidRPr="00B22DA8">
              <w:rPr>
                <w:rFonts w:eastAsia="Tahoma" w:cs="Tahoma"/>
                <w:sz w:val="18"/>
                <w:szCs w:val="18"/>
              </w:rPr>
              <w:t>Mother or caregiver is linked with the needed community-based follow-up and support</w:t>
            </w:r>
          </w:p>
          <w:p w14:paraId="16660247" w14:textId="77777777" w:rsidR="00BC7426" w:rsidRPr="00B22DA8" w:rsidRDefault="00BC7426" w:rsidP="0056530D">
            <w:pPr>
              <w:widowControl w:val="0"/>
              <w:autoSpaceDE w:val="0"/>
              <w:autoSpaceDN w:val="0"/>
              <w:ind w:left="1"/>
              <w:rPr>
                <w:rFonts w:eastAsia="Tahoma" w:cs="Tahoma"/>
                <w:sz w:val="18"/>
                <w:szCs w:val="18"/>
              </w:rPr>
            </w:pPr>
            <w:r>
              <w:rPr>
                <w:rFonts w:eastAsia="Tahoma" w:cs="Tahoma"/>
                <w:b/>
                <w:sz w:val="18"/>
                <w:szCs w:val="18"/>
              </w:rPr>
              <w:t xml:space="preserve"> </w:t>
            </w:r>
            <w:r w:rsidRPr="00B22DA8">
              <w:rPr>
                <w:rFonts w:eastAsia="Tahoma" w:cs="Tahoma"/>
                <w:b/>
                <w:sz w:val="18"/>
                <w:szCs w:val="18"/>
              </w:rPr>
              <w:t>AND</w:t>
            </w:r>
          </w:p>
          <w:p w14:paraId="62720B93" w14:textId="77777777" w:rsidR="00BC7426" w:rsidRDefault="00BC7426" w:rsidP="00BC7426">
            <w:pPr>
              <w:pStyle w:val="ListParagraph"/>
              <w:widowControl w:val="0"/>
              <w:numPr>
                <w:ilvl w:val="0"/>
                <w:numId w:val="70"/>
              </w:numPr>
              <w:tabs>
                <w:tab w:val="left" w:pos="289"/>
              </w:tabs>
              <w:autoSpaceDE w:val="0"/>
              <w:autoSpaceDN w:val="0"/>
              <w:contextualSpacing/>
              <w:rPr>
                <w:sz w:val="18"/>
              </w:rPr>
            </w:pPr>
            <w:r w:rsidRPr="00B22DA8">
              <w:rPr>
                <w:rFonts w:eastAsia="Tahoma" w:cs="Tahoma"/>
                <w:sz w:val="18"/>
                <w:szCs w:val="18"/>
              </w:rPr>
              <w:t>Clinically</w:t>
            </w:r>
            <w:r w:rsidRPr="000D4BE9">
              <w:rPr>
                <w:sz w:val="18"/>
              </w:rPr>
              <w:t xml:space="preserve"> well and alert</w:t>
            </w:r>
          </w:p>
          <w:p w14:paraId="4C32DF91" w14:textId="77777777" w:rsidR="00BC7426" w:rsidRPr="00B22DA8" w:rsidRDefault="00BC7426" w:rsidP="00BC7426">
            <w:pPr>
              <w:pStyle w:val="ListParagraph"/>
              <w:widowControl w:val="0"/>
              <w:numPr>
                <w:ilvl w:val="0"/>
                <w:numId w:val="70"/>
              </w:numPr>
              <w:tabs>
                <w:tab w:val="left" w:pos="289"/>
              </w:tabs>
              <w:autoSpaceDE w:val="0"/>
              <w:autoSpaceDN w:val="0"/>
              <w:contextualSpacing/>
              <w:rPr>
                <w:rFonts w:eastAsia="Tahoma" w:cs="Tahoma"/>
                <w:sz w:val="18"/>
                <w:szCs w:val="18"/>
              </w:rPr>
            </w:pPr>
            <w:r w:rsidRPr="00B22DA8">
              <w:rPr>
                <w:rFonts w:eastAsia="Tahoma" w:cs="Tahoma"/>
                <w:sz w:val="18"/>
                <w:szCs w:val="18"/>
              </w:rPr>
              <w:t>Infant has been checked for immunization and other routine interventions</w:t>
            </w:r>
          </w:p>
          <w:p w14:paraId="56B79D5C" w14:textId="77777777" w:rsidR="00BC7426" w:rsidRPr="00B22DA8" w:rsidRDefault="00BC7426" w:rsidP="0056530D">
            <w:pPr>
              <w:widowControl w:val="0"/>
              <w:tabs>
                <w:tab w:val="left" w:pos="286"/>
              </w:tabs>
              <w:autoSpaceDE w:val="0"/>
              <w:autoSpaceDN w:val="0"/>
              <w:rPr>
                <w:rFonts w:eastAsia="Tahoma" w:cs="Tahoma"/>
                <w:i/>
                <w:sz w:val="18"/>
                <w:szCs w:val="18"/>
              </w:rPr>
            </w:pPr>
          </w:p>
          <w:p w14:paraId="5D1CAA89" w14:textId="77777777" w:rsidR="00BC7426" w:rsidRPr="00B22DA8" w:rsidRDefault="00BC7426" w:rsidP="0056530D">
            <w:pPr>
              <w:widowControl w:val="0"/>
              <w:tabs>
                <w:tab w:val="left" w:pos="286"/>
              </w:tabs>
              <w:autoSpaceDE w:val="0"/>
              <w:autoSpaceDN w:val="0"/>
              <w:rPr>
                <w:rFonts w:eastAsia="Tahoma" w:cs="Tahoma"/>
                <w:b/>
                <w:i/>
                <w:sz w:val="18"/>
                <w:szCs w:val="18"/>
              </w:rPr>
            </w:pPr>
            <w:r w:rsidRPr="00B22DA8">
              <w:rPr>
                <w:rFonts w:eastAsia="Tahoma" w:cs="Tahoma"/>
                <w:b/>
                <w:i/>
                <w:sz w:val="18"/>
                <w:szCs w:val="18"/>
              </w:rPr>
              <w:t>For Non-</w:t>
            </w:r>
            <w:r>
              <w:rPr>
                <w:rFonts w:eastAsia="Tahoma" w:cs="Tahoma"/>
                <w:b/>
                <w:i/>
                <w:sz w:val="18"/>
                <w:szCs w:val="18"/>
              </w:rPr>
              <w:t>B</w:t>
            </w:r>
            <w:r w:rsidRPr="00B22DA8">
              <w:rPr>
                <w:rFonts w:eastAsia="Tahoma" w:cs="Tahoma"/>
                <w:b/>
                <w:i/>
                <w:sz w:val="18"/>
                <w:szCs w:val="18"/>
              </w:rPr>
              <w:t>reastfed infant:</w:t>
            </w:r>
          </w:p>
          <w:p w14:paraId="2FC73AFD" w14:textId="77777777" w:rsidR="00BC7426" w:rsidRPr="00891D29" w:rsidRDefault="00BC7426" w:rsidP="0056530D">
            <w:pPr>
              <w:widowControl w:val="0"/>
              <w:autoSpaceDE w:val="0"/>
              <w:autoSpaceDN w:val="0"/>
              <w:contextualSpacing/>
              <w:rPr>
                <w:rFonts w:eastAsia="Tahoma" w:cs="Tahoma"/>
                <w:b/>
                <w:sz w:val="18"/>
                <w:szCs w:val="18"/>
              </w:rPr>
            </w:pPr>
            <w:r w:rsidRPr="00891D29">
              <w:rPr>
                <w:rFonts w:eastAsia="Tahoma" w:cs="Tahoma"/>
                <w:sz w:val="18"/>
                <w:szCs w:val="18"/>
              </w:rPr>
              <w:t>Feeding well on breast milk substitute</w:t>
            </w:r>
          </w:p>
          <w:p w14:paraId="092EC0FF" w14:textId="77777777" w:rsidR="00BC7426" w:rsidRPr="00B22DA8" w:rsidRDefault="00BC7426" w:rsidP="0056530D">
            <w:pPr>
              <w:widowControl w:val="0"/>
              <w:autoSpaceDE w:val="0"/>
              <w:autoSpaceDN w:val="0"/>
              <w:rPr>
                <w:rFonts w:eastAsia="Tahoma" w:cs="Tahoma"/>
                <w:sz w:val="18"/>
                <w:szCs w:val="18"/>
              </w:rPr>
            </w:pPr>
            <w:r w:rsidRPr="00B22DA8">
              <w:rPr>
                <w:rFonts w:eastAsia="Tahoma" w:cs="Tahoma"/>
                <w:b/>
                <w:sz w:val="18"/>
                <w:szCs w:val="18"/>
              </w:rPr>
              <w:t>AND</w:t>
            </w:r>
            <w:r>
              <w:rPr>
                <w:rFonts w:eastAsia="Tahoma" w:cs="Tahoma"/>
                <w:b/>
                <w:sz w:val="18"/>
                <w:szCs w:val="18"/>
              </w:rPr>
              <w:t xml:space="preserve"> </w:t>
            </w:r>
            <w:r w:rsidRPr="00B22DA8">
              <w:rPr>
                <w:rFonts w:eastAsia="Tahoma" w:cs="Tahoma"/>
                <w:sz w:val="18"/>
                <w:szCs w:val="18"/>
              </w:rPr>
              <w:t>Adequate weight gain</w:t>
            </w:r>
          </w:p>
          <w:p w14:paraId="61AEBC3E" w14:textId="77777777" w:rsidR="00BC7426" w:rsidRPr="00B22DA8" w:rsidRDefault="00BC7426" w:rsidP="0056530D">
            <w:pPr>
              <w:widowControl w:val="0"/>
              <w:autoSpaceDE w:val="0"/>
              <w:autoSpaceDN w:val="0"/>
              <w:rPr>
                <w:rFonts w:eastAsia="Tahoma" w:cs="Tahoma"/>
                <w:b/>
                <w:sz w:val="18"/>
                <w:szCs w:val="18"/>
              </w:rPr>
            </w:pPr>
            <w:r w:rsidRPr="00B22DA8">
              <w:rPr>
                <w:rFonts w:eastAsia="Tahoma" w:cs="Tahoma"/>
                <w:b/>
                <w:sz w:val="18"/>
                <w:szCs w:val="18"/>
              </w:rPr>
              <w:t>AND</w:t>
            </w:r>
          </w:p>
          <w:p w14:paraId="07788CEA" w14:textId="77777777" w:rsidR="00BC7426" w:rsidRPr="00B22DA8" w:rsidRDefault="00BC7426" w:rsidP="00BC7426">
            <w:pPr>
              <w:pStyle w:val="ListParagraph"/>
              <w:widowControl w:val="0"/>
              <w:numPr>
                <w:ilvl w:val="0"/>
                <w:numId w:val="70"/>
              </w:numPr>
              <w:tabs>
                <w:tab w:val="left" w:pos="289"/>
              </w:tabs>
              <w:autoSpaceDE w:val="0"/>
              <w:autoSpaceDN w:val="0"/>
              <w:contextualSpacing/>
              <w:rPr>
                <w:rFonts w:eastAsia="Tahoma" w:cs="Tahoma"/>
                <w:sz w:val="18"/>
                <w:szCs w:val="18"/>
              </w:rPr>
            </w:pPr>
            <w:r w:rsidRPr="00B22DA8">
              <w:rPr>
                <w:rFonts w:eastAsia="Tahoma" w:cs="Tahoma"/>
                <w:sz w:val="18"/>
                <w:szCs w:val="18"/>
              </w:rPr>
              <w:t xml:space="preserve">Mother or caregiver is confident </w:t>
            </w:r>
            <w:r>
              <w:rPr>
                <w:rFonts w:eastAsia="Tahoma" w:cs="Tahoma"/>
                <w:sz w:val="18"/>
                <w:szCs w:val="18"/>
              </w:rPr>
              <w:t xml:space="preserve">about </w:t>
            </w:r>
            <w:r w:rsidRPr="00B22DA8">
              <w:rPr>
                <w:rFonts w:eastAsia="Tahoma" w:cs="Tahoma"/>
                <w:sz w:val="18"/>
                <w:szCs w:val="18"/>
              </w:rPr>
              <w:t xml:space="preserve">the </w:t>
            </w:r>
            <w:r>
              <w:rPr>
                <w:rFonts w:eastAsia="Tahoma" w:cs="Tahoma"/>
                <w:sz w:val="18"/>
                <w:szCs w:val="18"/>
              </w:rPr>
              <w:t xml:space="preserve">infant’s </w:t>
            </w:r>
            <w:r w:rsidRPr="00B22DA8">
              <w:rPr>
                <w:rFonts w:eastAsia="Tahoma" w:cs="Tahoma"/>
                <w:sz w:val="18"/>
                <w:szCs w:val="18"/>
              </w:rPr>
              <w:t>condition</w:t>
            </w:r>
            <w:r>
              <w:rPr>
                <w:rFonts w:eastAsia="Tahoma" w:cs="Tahoma"/>
                <w:sz w:val="18"/>
                <w:szCs w:val="18"/>
              </w:rPr>
              <w:t xml:space="preserve">, </w:t>
            </w:r>
            <w:r w:rsidRPr="00B22DA8">
              <w:rPr>
                <w:rFonts w:eastAsia="Tahoma" w:cs="Tahoma"/>
                <w:sz w:val="18"/>
                <w:szCs w:val="18"/>
              </w:rPr>
              <w:t xml:space="preserve">feeding and management at home </w:t>
            </w:r>
          </w:p>
          <w:p w14:paraId="36C2A02F" w14:textId="77777777" w:rsidR="00BC7426" w:rsidRPr="00B22DA8" w:rsidRDefault="00BC7426" w:rsidP="00BC7426">
            <w:pPr>
              <w:pStyle w:val="ListParagraph"/>
              <w:widowControl w:val="0"/>
              <w:numPr>
                <w:ilvl w:val="0"/>
                <w:numId w:val="70"/>
              </w:numPr>
              <w:tabs>
                <w:tab w:val="left" w:pos="289"/>
              </w:tabs>
              <w:autoSpaceDE w:val="0"/>
              <w:autoSpaceDN w:val="0"/>
              <w:contextualSpacing/>
              <w:rPr>
                <w:rFonts w:eastAsia="Tahoma" w:cs="Tahoma"/>
                <w:sz w:val="18"/>
                <w:szCs w:val="18"/>
              </w:rPr>
            </w:pPr>
            <w:r w:rsidRPr="00B22DA8">
              <w:rPr>
                <w:rFonts w:eastAsia="Tahoma" w:cs="Tahoma"/>
                <w:sz w:val="18"/>
                <w:szCs w:val="18"/>
              </w:rPr>
              <w:t>Mother has access to an appropriate breast milk substitute at home</w:t>
            </w:r>
          </w:p>
          <w:p w14:paraId="6388073C" w14:textId="77777777" w:rsidR="00BC7426" w:rsidRPr="00B22DA8" w:rsidRDefault="00BC7426" w:rsidP="0056530D">
            <w:pPr>
              <w:widowControl w:val="0"/>
              <w:tabs>
                <w:tab w:val="left" w:pos="289"/>
              </w:tabs>
              <w:autoSpaceDE w:val="0"/>
              <w:autoSpaceDN w:val="0"/>
              <w:rPr>
                <w:rFonts w:eastAsia="Tahoma" w:cs="Tahoma"/>
                <w:sz w:val="18"/>
                <w:szCs w:val="18"/>
              </w:rPr>
            </w:pPr>
            <w:r w:rsidRPr="00B22DA8">
              <w:rPr>
                <w:rFonts w:eastAsia="Tahoma" w:cs="Tahoma"/>
                <w:b/>
                <w:sz w:val="18"/>
                <w:szCs w:val="18"/>
              </w:rPr>
              <w:t>AND</w:t>
            </w:r>
            <w:r>
              <w:rPr>
                <w:rFonts w:eastAsia="Tahoma" w:cs="Tahoma"/>
                <w:b/>
                <w:sz w:val="18"/>
                <w:szCs w:val="18"/>
              </w:rPr>
              <w:t xml:space="preserve"> </w:t>
            </w:r>
            <w:r w:rsidRPr="00B22DA8">
              <w:rPr>
                <w:rFonts w:eastAsia="Tahoma" w:cs="Tahoma"/>
                <w:sz w:val="18"/>
                <w:szCs w:val="18"/>
              </w:rPr>
              <w:t>Mother or caregiver is linked with needed community-based follow-up and support</w:t>
            </w:r>
          </w:p>
          <w:p w14:paraId="748A72AB" w14:textId="77777777" w:rsidR="00BC7426" w:rsidRPr="00B22DA8" w:rsidRDefault="00BC7426" w:rsidP="0056530D">
            <w:pPr>
              <w:widowControl w:val="0"/>
              <w:tabs>
                <w:tab w:val="left" w:pos="288"/>
              </w:tabs>
              <w:autoSpaceDE w:val="0"/>
              <w:autoSpaceDN w:val="0"/>
              <w:rPr>
                <w:rFonts w:eastAsia="Tahoma" w:cs="Tahoma"/>
                <w:sz w:val="18"/>
                <w:szCs w:val="18"/>
              </w:rPr>
            </w:pPr>
            <w:r w:rsidRPr="00B22DA8">
              <w:rPr>
                <w:rFonts w:eastAsia="Tahoma" w:cs="Tahoma"/>
                <w:b/>
                <w:sz w:val="18"/>
                <w:szCs w:val="18"/>
              </w:rPr>
              <w:t>AND</w:t>
            </w:r>
          </w:p>
          <w:p w14:paraId="7E5DFD35" w14:textId="77777777" w:rsidR="00BC7426" w:rsidRPr="00B22DA8" w:rsidRDefault="00BC7426" w:rsidP="00BC7426">
            <w:pPr>
              <w:pStyle w:val="ListParagraph"/>
              <w:widowControl w:val="0"/>
              <w:numPr>
                <w:ilvl w:val="0"/>
                <w:numId w:val="70"/>
              </w:numPr>
              <w:tabs>
                <w:tab w:val="left" w:pos="289"/>
              </w:tabs>
              <w:autoSpaceDE w:val="0"/>
              <w:autoSpaceDN w:val="0"/>
              <w:contextualSpacing/>
              <w:rPr>
                <w:rFonts w:eastAsia="Tahoma" w:cs="Tahoma"/>
                <w:sz w:val="18"/>
                <w:szCs w:val="18"/>
              </w:rPr>
            </w:pPr>
            <w:r w:rsidRPr="00B22DA8">
              <w:rPr>
                <w:rFonts w:eastAsia="Tahoma" w:cs="Tahoma"/>
                <w:sz w:val="18"/>
                <w:szCs w:val="18"/>
              </w:rPr>
              <w:t>Clinically well and alert</w:t>
            </w:r>
          </w:p>
          <w:p w14:paraId="76C7DA74" w14:textId="77777777" w:rsidR="00BC7426" w:rsidRDefault="00BC7426" w:rsidP="00BC7426">
            <w:pPr>
              <w:pStyle w:val="ListParagraph"/>
              <w:widowControl w:val="0"/>
              <w:numPr>
                <w:ilvl w:val="0"/>
                <w:numId w:val="70"/>
              </w:numPr>
              <w:tabs>
                <w:tab w:val="left" w:pos="289"/>
              </w:tabs>
              <w:autoSpaceDE w:val="0"/>
              <w:autoSpaceDN w:val="0"/>
              <w:rPr>
                <w:rFonts w:eastAsia="Tahoma" w:cs="Tahoma"/>
                <w:sz w:val="18"/>
                <w:szCs w:val="18"/>
              </w:rPr>
            </w:pPr>
            <w:r w:rsidRPr="004E1C86">
              <w:rPr>
                <w:rFonts w:eastAsia="Tahoma" w:cs="Tahoma"/>
                <w:sz w:val="18"/>
                <w:szCs w:val="18"/>
              </w:rPr>
              <w:t>Infant has been checked for immunization and other routine interventions</w:t>
            </w:r>
          </w:p>
          <w:p w14:paraId="6C148C40" w14:textId="77777777" w:rsidR="00BC7426" w:rsidRPr="004E1C86" w:rsidRDefault="00BC7426" w:rsidP="0056530D">
            <w:pPr>
              <w:pStyle w:val="ListParagraph"/>
              <w:widowControl w:val="0"/>
              <w:tabs>
                <w:tab w:val="left" w:pos="289"/>
              </w:tabs>
              <w:autoSpaceDE w:val="0"/>
              <w:autoSpaceDN w:val="0"/>
              <w:rPr>
                <w:rFonts w:eastAsia="Tahoma" w:cs="Tahoma"/>
                <w:sz w:val="18"/>
                <w:szCs w:val="18"/>
              </w:rPr>
            </w:pPr>
          </w:p>
          <w:p w14:paraId="6B5553AE" w14:textId="77777777" w:rsidR="00BC7426" w:rsidRPr="00F5449D" w:rsidRDefault="00BC7426" w:rsidP="0056530D">
            <w:pPr>
              <w:framePr w:hSpace="180" w:wrap="around" w:vAnchor="text" w:hAnchor="margin" w:y="-60"/>
              <w:autoSpaceDE w:val="0"/>
              <w:autoSpaceDN w:val="0"/>
              <w:adjustRightInd w:val="0"/>
              <w:rPr>
                <w:rFonts w:eastAsia="Tahoma" w:cs="Tahoma"/>
                <w:sz w:val="18"/>
                <w:szCs w:val="18"/>
              </w:rPr>
            </w:pPr>
            <w:r w:rsidRPr="00B22DA8">
              <w:rPr>
                <w:rFonts w:eastAsia="Tahoma" w:cs="Tahoma"/>
                <w:sz w:val="18"/>
                <w:szCs w:val="18"/>
              </w:rPr>
              <w:t xml:space="preserve">NOTE: An infant may reach 6 months of age while in </w:t>
            </w:r>
            <w:r>
              <w:rPr>
                <w:rFonts w:eastAsia="Tahoma" w:cs="Tahoma"/>
                <w:sz w:val="18"/>
                <w:szCs w:val="18"/>
              </w:rPr>
              <w:t>management of a</w:t>
            </w:r>
            <w:r w:rsidRPr="004410F5">
              <w:rPr>
                <w:rFonts w:eastAsia="Tahoma" w:cs="Tahoma"/>
                <w:sz w:val="18"/>
                <w:szCs w:val="18"/>
              </w:rPr>
              <w:t>t-</w:t>
            </w:r>
            <w:r>
              <w:rPr>
                <w:rFonts w:eastAsia="Tahoma" w:cs="Tahoma"/>
                <w:sz w:val="18"/>
                <w:szCs w:val="18"/>
              </w:rPr>
              <w:t>r</w:t>
            </w:r>
            <w:r w:rsidRPr="004410F5">
              <w:rPr>
                <w:rFonts w:eastAsia="Tahoma" w:cs="Tahoma"/>
                <w:sz w:val="18"/>
                <w:szCs w:val="18"/>
              </w:rPr>
              <w:t xml:space="preserve">isk </w:t>
            </w:r>
            <w:r>
              <w:rPr>
                <w:rFonts w:eastAsia="Tahoma" w:cs="Tahoma"/>
                <w:sz w:val="18"/>
                <w:szCs w:val="18"/>
              </w:rPr>
              <w:t>m</w:t>
            </w:r>
            <w:r w:rsidRPr="004410F5">
              <w:rPr>
                <w:rFonts w:eastAsia="Tahoma" w:cs="Tahoma"/>
                <w:sz w:val="18"/>
                <w:szCs w:val="18"/>
              </w:rPr>
              <w:t xml:space="preserve">others and </w:t>
            </w:r>
            <w:r>
              <w:rPr>
                <w:rFonts w:eastAsia="Tahoma" w:cs="Tahoma"/>
                <w:sz w:val="18"/>
                <w:szCs w:val="18"/>
              </w:rPr>
              <w:t>i</w:t>
            </w:r>
            <w:r w:rsidRPr="004410F5">
              <w:rPr>
                <w:rFonts w:eastAsia="Tahoma" w:cs="Tahoma"/>
                <w:sz w:val="18"/>
                <w:szCs w:val="18"/>
              </w:rPr>
              <w:t xml:space="preserve">nfants under 6 months of age </w:t>
            </w:r>
            <w:r>
              <w:rPr>
                <w:rFonts w:eastAsia="Tahoma" w:cs="Tahoma"/>
                <w:sz w:val="18"/>
                <w:szCs w:val="18"/>
              </w:rPr>
              <w:t>(</w:t>
            </w:r>
            <w:r w:rsidRPr="00B22DA8">
              <w:rPr>
                <w:rFonts w:eastAsia="Tahoma" w:cs="Tahoma"/>
                <w:sz w:val="18"/>
                <w:szCs w:val="18"/>
              </w:rPr>
              <w:t>MAMI</w:t>
            </w:r>
            <w:r>
              <w:rPr>
                <w:rFonts w:eastAsia="Tahoma" w:cs="Tahoma"/>
                <w:sz w:val="18"/>
                <w:szCs w:val="18"/>
              </w:rPr>
              <w:t>). MUAC or</w:t>
            </w:r>
            <w:r w:rsidRPr="00B22DA8">
              <w:rPr>
                <w:rFonts w:eastAsia="Tahoma" w:cs="Tahoma"/>
                <w:sz w:val="18"/>
                <w:szCs w:val="18"/>
              </w:rPr>
              <w:t xml:space="preserve"> WFL should be re-measured at 6 months</w:t>
            </w:r>
            <w:r>
              <w:rPr>
                <w:rFonts w:eastAsia="Tahoma" w:cs="Tahoma"/>
                <w:sz w:val="18"/>
                <w:szCs w:val="18"/>
              </w:rPr>
              <w:t>;</w:t>
            </w:r>
            <w:r w:rsidRPr="00B22DA8">
              <w:rPr>
                <w:rFonts w:eastAsia="Tahoma" w:cs="Tahoma"/>
                <w:sz w:val="18"/>
                <w:szCs w:val="18"/>
              </w:rPr>
              <w:t xml:space="preserve"> if th</w:t>
            </w:r>
            <w:r>
              <w:rPr>
                <w:rFonts w:eastAsia="Tahoma" w:cs="Tahoma"/>
                <w:sz w:val="18"/>
                <w:szCs w:val="18"/>
              </w:rPr>
              <w:t xml:space="preserve">ose measurements </w:t>
            </w:r>
            <w:r w:rsidRPr="00B22DA8">
              <w:rPr>
                <w:rFonts w:eastAsia="Tahoma" w:cs="Tahoma"/>
                <w:sz w:val="18"/>
                <w:szCs w:val="18"/>
              </w:rPr>
              <w:t>met the SAM or MAM criteria for children 6</w:t>
            </w:r>
            <w:r>
              <w:rPr>
                <w:rFonts w:eastAsia="Tahoma" w:cs="Tahoma"/>
                <w:sz w:val="18"/>
                <w:szCs w:val="18"/>
              </w:rPr>
              <w:t>–</w:t>
            </w:r>
            <w:r w:rsidRPr="00B22DA8">
              <w:rPr>
                <w:rFonts w:eastAsia="Tahoma" w:cs="Tahoma"/>
                <w:sz w:val="18"/>
                <w:szCs w:val="18"/>
              </w:rPr>
              <w:t>59 months, the infant should be referred for appropriate management.</w:t>
            </w:r>
          </w:p>
        </w:tc>
      </w:tr>
      <w:tr w:rsidR="00BC7426" w:rsidRPr="000D4BE9" w14:paraId="418B90A8" w14:textId="77777777" w:rsidTr="0056530D">
        <w:trPr>
          <w:trHeight w:val="265"/>
          <w:jc w:val="center"/>
        </w:trPr>
        <w:tc>
          <w:tcPr>
            <w:tcW w:w="9350" w:type="dxa"/>
            <w:gridSpan w:val="2"/>
            <w:shd w:val="clear" w:color="auto" w:fill="F2F2F2"/>
          </w:tcPr>
          <w:p w14:paraId="75185541" w14:textId="77777777" w:rsidR="00BC7426" w:rsidRPr="00B3107B" w:rsidDel="00FF1544" w:rsidRDefault="00BC7426" w:rsidP="0056530D">
            <w:pPr>
              <w:widowControl w:val="0"/>
              <w:autoSpaceDE w:val="0"/>
              <w:autoSpaceDN w:val="0"/>
              <w:ind w:left="108"/>
              <w:jc w:val="both"/>
              <w:rPr>
                <w:rFonts w:cs="Tahoma"/>
                <w:b/>
                <w:sz w:val="18"/>
              </w:rPr>
            </w:pPr>
            <w:r>
              <w:br w:type="page"/>
            </w:r>
            <w:r w:rsidRPr="00257AD0">
              <w:rPr>
                <w:rFonts w:eastAsia="Tahoma" w:cs="Tahoma"/>
                <w:b/>
                <w:sz w:val="18"/>
                <w:szCs w:val="18"/>
              </w:rPr>
              <w:t>DISCHARGE CRITERIA FOR LACTATING MOTHERS OF INFANTS UNDER 6 MONTHS OF AGE</w:t>
            </w:r>
          </w:p>
        </w:tc>
      </w:tr>
      <w:tr w:rsidR="00BC7426" w:rsidRPr="000D4BE9" w14:paraId="140CAFED" w14:textId="77777777" w:rsidTr="0056530D">
        <w:trPr>
          <w:trHeight w:val="281"/>
          <w:jc w:val="center"/>
        </w:trPr>
        <w:tc>
          <w:tcPr>
            <w:tcW w:w="4385" w:type="dxa"/>
            <w:shd w:val="clear" w:color="auto" w:fill="auto"/>
          </w:tcPr>
          <w:p w14:paraId="22394231" w14:textId="77777777" w:rsidR="00BC7426" w:rsidRPr="00B22DA8" w:rsidRDefault="00BC7426" w:rsidP="0056530D">
            <w:pPr>
              <w:spacing w:after="120"/>
              <w:rPr>
                <w:rFonts w:cs="Tahoma"/>
                <w:b/>
                <w:sz w:val="18"/>
                <w:szCs w:val="18"/>
              </w:rPr>
            </w:pPr>
            <w:r w:rsidRPr="00B22DA8">
              <w:rPr>
                <w:rFonts w:cs="Tahoma"/>
                <w:sz w:val="18"/>
                <w:szCs w:val="18"/>
              </w:rPr>
              <w:t>MUAC: ≥190 mm</w:t>
            </w:r>
          </w:p>
          <w:p w14:paraId="09AD1E62" w14:textId="77777777" w:rsidR="00BC7426" w:rsidRPr="009A0D6E" w:rsidRDefault="00BC7426" w:rsidP="0056530D">
            <w:pPr>
              <w:widowControl w:val="0"/>
              <w:tabs>
                <w:tab w:val="left" w:pos="288"/>
              </w:tabs>
              <w:autoSpaceDE w:val="0"/>
              <w:autoSpaceDN w:val="0"/>
              <w:spacing w:after="120"/>
              <w:rPr>
                <w:rFonts w:eastAsia="Tahoma" w:cs="Tahoma"/>
                <w:sz w:val="18"/>
                <w:szCs w:val="18"/>
              </w:rPr>
            </w:pPr>
            <w:r w:rsidRPr="00B22DA8">
              <w:rPr>
                <w:rFonts w:eastAsia="Tahoma" w:cs="Tahoma"/>
                <w:b/>
                <w:sz w:val="18"/>
                <w:szCs w:val="18"/>
              </w:rPr>
              <w:t>AND</w:t>
            </w:r>
            <w:r>
              <w:rPr>
                <w:rFonts w:eastAsia="Tahoma" w:cs="Tahoma"/>
                <w:sz w:val="18"/>
                <w:szCs w:val="18"/>
              </w:rPr>
              <w:t xml:space="preserve"> </w:t>
            </w:r>
            <w:r w:rsidRPr="009A0D6E">
              <w:rPr>
                <w:rFonts w:eastAsia="Tahoma" w:cs="Tahoma"/>
                <w:sz w:val="18"/>
                <w:szCs w:val="18"/>
              </w:rPr>
              <w:t>Severe anaemia managed (i.e., does not require blood transfusion, and mother is on iron supplementation)</w:t>
            </w:r>
          </w:p>
          <w:p w14:paraId="51733B24" w14:textId="77777777" w:rsidR="00BC7426" w:rsidRPr="00B22DA8" w:rsidRDefault="00BC7426" w:rsidP="0056530D">
            <w:pPr>
              <w:widowControl w:val="0"/>
              <w:tabs>
                <w:tab w:val="left" w:pos="288"/>
              </w:tabs>
              <w:autoSpaceDE w:val="0"/>
              <w:autoSpaceDN w:val="0"/>
              <w:spacing w:after="120"/>
              <w:rPr>
                <w:rFonts w:eastAsia="Tahoma" w:cs="Tahoma"/>
                <w:sz w:val="18"/>
                <w:szCs w:val="18"/>
              </w:rPr>
            </w:pPr>
            <w:r w:rsidRPr="00B22DA8">
              <w:rPr>
                <w:rFonts w:eastAsia="Tahoma" w:cs="Tahoma"/>
                <w:b/>
                <w:sz w:val="18"/>
                <w:szCs w:val="18"/>
              </w:rPr>
              <w:t>AND</w:t>
            </w:r>
            <w:r>
              <w:rPr>
                <w:rFonts w:eastAsia="Tahoma" w:cs="Tahoma"/>
                <w:b/>
                <w:sz w:val="18"/>
                <w:szCs w:val="18"/>
              </w:rPr>
              <w:t xml:space="preserve"> </w:t>
            </w:r>
            <w:r w:rsidRPr="00B22DA8">
              <w:rPr>
                <w:rFonts w:eastAsia="Tahoma" w:cs="Tahoma"/>
                <w:sz w:val="18"/>
                <w:szCs w:val="18"/>
              </w:rPr>
              <w:t>No bilateral pitting oedema</w:t>
            </w:r>
          </w:p>
          <w:p w14:paraId="4CB0ADFE" w14:textId="77777777" w:rsidR="00BC7426" w:rsidRPr="009A0D6E" w:rsidDel="00FF1544" w:rsidRDefault="00BC7426" w:rsidP="0056530D">
            <w:pPr>
              <w:widowControl w:val="0"/>
              <w:tabs>
                <w:tab w:val="left" w:pos="288"/>
              </w:tabs>
              <w:autoSpaceDE w:val="0"/>
              <w:autoSpaceDN w:val="0"/>
              <w:spacing w:after="120"/>
              <w:rPr>
                <w:rFonts w:eastAsia="Tahoma" w:cs="Tahoma"/>
                <w:sz w:val="18"/>
                <w:szCs w:val="18"/>
              </w:rPr>
            </w:pPr>
            <w:r w:rsidRPr="00B22DA8">
              <w:rPr>
                <w:rFonts w:eastAsia="Tahoma" w:cs="Tahoma"/>
                <w:b/>
                <w:sz w:val="18"/>
                <w:szCs w:val="18"/>
              </w:rPr>
              <w:t>AND</w:t>
            </w:r>
            <w:r>
              <w:rPr>
                <w:rFonts w:eastAsia="Tahoma" w:cs="Tahoma"/>
                <w:sz w:val="18"/>
                <w:szCs w:val="18"/>
              </w:rPr>
              <w:t xml:space="preserve"> </w:t>
            </w:r>
            <w:r w:rsidRPr="00B22DA8">
              <w:rPr>
                <w:rFonts w:eastAsia="Tahoma" w:cs="Tahoma"/>
                <w:sz w:val="18"/>
                <w:szCs w:val="18"/>
              </w:rPr>
              <w:t>Severe depression managed</w:t>
            </w:r>
            <w:r>
              <w:rPr>
                <w:rFonts w:eastAsia="Tahoma" w:cs="Tahoma"/>
                <w:sz w:val="18"/>
                <w:szCs w:val="18"/>
              </w:rPr>
              <w:t>,</w:t>
            </w:r>
            <w:r w:rsidRPr="00B22DA8">
              <w:rPr>
                <w:rFonts w:eastAsia="Tahoma" w:cs="Tahoma"/>
                <w:sz w:val="18"/>
                <w:szCs w:val="18"/>
              </w:rPr>
              <w:t xml:space="preserve"> and mother is in stable condition</w:t>
            </w:r>
          </w:p>
        </w:tc>
        <w:tc>
          <w:tcPr>
            <w:tcW w:w="4965" w:type="dxa"/>
            <w:shd w:val="clear" w:color="auto" w:fill="auto"/>
          </w:tcPr>
          <w:p w14:paraId="310FC1EA" w14:textId="77777777" w:rsidR="00BC7426" w:rsidRPr="00B22DA8" w:rsidRDefault="00BC7426" w:rsidP="0056530D">
            <w:pPr>
              <w:widowControl w:val="0"/>
              <w:autoSpaceDE w:val="0"/>
              <w:autoSpaceDN w:val="0"/>
              <w:spacing w:after="120"/>
              <w:rPr>
                <w:rFonts w:eastAsia="Tahoma" w:cs="Tahoma"/>
                <w:sz w:val="18"/>
                <w:szCs w:val="18"/>
              </w:rPr>
            </w:pPr>
            <w:r w:rsidRPr="00B22DA8">
              <w:rPr>
                <w:rFonts w:eastAsia="Tahoma" w:cs="Tahoma"/>
                <w:sz w:val="18"/>
                <w:szCs w:val="18"/>
              </w:rPr>
              <w:t>MUAC: ≥230 mm</w:t>
            </w:r>
          </w:p>
          <w:p w14:paraId="448F0347" w14:textId="77777777" w:rsidR="00BC7426" w:rsidRPr="00B22DA8" w:rsidRDefault="00BC7426" w:rsidP="0056530D">
            <w:pPr>
              <w:widowControl w:val="0"/>
              <w:autoSpaceDE w:val="0"/>
              <w:autoSpaceDN w:val="0"/>
              <w:spacing w:after="120"/>
              <w:rPr>
                <w:rFonts w:eastAsia="Tahoma" w:cs="Tahoma"/>
                <w:sz w:val="18"/>
                <w:szCs w:val="18"/>
              </w:rPr>
            </w:pPr>
            <w:r w:rsidRPr="00B22DA8">
              <w:rPr>
                <w:rFonts w:eastAsia="Tahoma" w:cs="Tahoma"/>
                <w:b/>
                <w:sz w:val="18"/>
                <w:szCs w:val="18"/>
              </w:rPr>
              <w:t>AND</w:t>
            </w:r>
            <w:r>
              <w:rPr>
                <w:rFonts w:eastAsia="Tahoma" w:cs="Tahoma"/>
                <w:b/>
                <w:sz w:val="18"/>
                <w:szCs w:val="18"/>
              </w:rPr>
              <w:t xml:space="preserve"> </w:t>
            </w:r>
            <w:r w:rsidRPr="00B22DA8">
              <w:rPr>
                <w:rFonts w:eastAsia="Tahoma" w:cs="Tahoma"/>
                <w:sz w:val="18"/>
                <w:szCs w:val="18"/>
              </w:rPr>
              <w:t xml:space="preserve">Linked with the needed support </w:t>
            </w:r>
          </w:p>
          <w:p w14:paraId="3D7D8965" w14:textId="77777777" w:rsidR="00BC7426" w:rsidRPr="000D4BE9" w:rsidDel="00FF1544" w:rsidRDefault="00BC7426" w:rsidP="0056530D">
            <w:pPr>
              <w:framePr w:hSpace="180" w:wrap="around" w:vAnchor="text" w:hAnchor="margin" w:y="-60"/>
              <w:autoSpaceDE w:val="0"/>
              <w:autoSpaceDN w:val="0"/>
              <w:adjustRightInd w:val="0"/>
              <w:spacing w:after="120"/>
              <w:rPr>
                <w:b/>
                <w:sz w:val="18"/>
                <w:u w:val="single"/>
              </w:rPr>
            </w:pPr>
          </w:p>
        </w:tc>
      </w:tr>
    </w:tbl>
    <w:p w14:paraId="45C5CE78" w14:textId="77777777" w:rsidR="00BC7426" w:rsidRDefault="00BC7426" w:rsidP="00BC7426">
      <w:pPr>
        <w:pStyle w:val="NoSpacing"/>
        <w:ind w:left="720"/>
        <w:rPr>
          <w:sz w:val="18"/>
        </w:rPr>
      </w:pPr>
    </w:p>
    <w:p w14:paraId="508EB459" w14:textId="77777777" w:rsidR="00BC7426" w:rsidRDefault="00BC7426" w:rsidP="00BC7426">
      <w:pPr>
        <w:pStyle w:val="Heading2"/>
      </w:pPr>
      <w:r>
        <w:br w:type="page"/>
      </w:r>
    </w:p>
    <w:p w14:paraId="0DA9A39C" w14:textId="77777777" w:rsidR="00BC7426" w:rsidRDefault="00BC7426" w:rsidP="00BC7426">
      <w:pPr>
        <w:pStyle w:val="Heading2"/>
      </w:pPr>
      <w:r>
        <w:t xml:space="preserve">B. Discharge </w:t>
      </w:r>
      <w:r w:rsidRPr="000D4BE9">
        <w:t xml:space="preserve">Criteria </w:t>
      </w:r>
      <w:r w:rsidRPr="006835C8">
        <w:t>for</w:t>
      </w:r>
      <w:r>
        <w:t xml:space="preserve"> Children 6–59 Months and Pregnant Women </w:t>
      </w:r>
    </w:p>
    <w:p w14:paraId="3FF65304" w14:textId="77777777" w:rsidR="00BC7426" w:rsidRPr="003B5BAD" w:rsidRDefault="00BC7426" w:rsidP="00BC7426">
      <w:pPr>
        <w:pStyle w:val="Heading2"/>
        <w:rPr>
          <w:rFonts w:cs="Tahoma"/>
          <w:color w:val="000000" w:themeColor="text1"/>
          <w:szCs w:val="22"/>
        </w:rPr>
      </w:pPr>
      <w:r w:rsidRPr="003B5BAD">
        <w:rPr>
          <w:rFonts w:cs="Tahoma"/>
          <w:color w:val="000000" w:themeColor="text1"/>
          <w:szCs w:val="22"/>
        </w:rPr>
        <w:t xml:space="preserve">*Note on the discharge criteria for children 6–59 months: </w:t>
      </w:r>
    </w:p>
    <w:p w14:paraId="67DB94E5" w14:textId="77777777" w:rsidR="00BC7426" w:rsidRDefault="00BC7426" w:rsidP="00BC7426">
      <w:pPr>
        <w:ind w:left="90"/>
        <w:rPr>
          <w:color w:val="000000" w:themeColor="text1"/>
          <w:lang w:val="en-IE"/>
        </w:rPr>
      </w:pPr>
      <w:r w:rsidRPr="00AB689C">
        <w:rPr>
          <w:b/>
          <w:color w:val="000000" w:themeColor="text1"/>
        </w:rPr>
        <w:t xml:space="preserve">The same </w:t>
      </w:r>
      <w:r w:rsidRPr="00AB689C">
        <w:rPr>
          <w:b/>
          <w:color w:val="000000" w:themeColor="text1"/>
          <w:lang w:val="en-IE"/>
        </w:rPr>
        <w:t>anthropometric indicator</w:t>
      </w:r>
      <w:r w:rsidRPr="00AB689C">
        <w:rPr>
          <w:color w:val="000000" w:themeColor="text1"/>
          <w:lang w:val="en-IE"/>
        </w:rPr>
        <w:t xml:space="preserve"> that is used to identify and confirm SAM on admission should be used to determine recovery and discharge from treatment. However, if a child is admitted based only bilateral pitting oedema, discharge and recovery should be based on whichever anthropometric indicator MUAC or WFH/WFL routinely used. The child should also have no bilateral pitting oedema for at least two consecutive sessions</w:t>
      </w:r>
      <w:r>
        <w:rPr>
          <w:color w:val="000000" w:themeColor="text1"/>
          <w:lang w:val="en-IE"/>
        </w:rPr>
        <w:t>.</w:t>
      </w:r>
    </w:p>
    <w:p w14:paraId="6DEC0A3A" w14:textId="77777777" w:rsidR="00BC7426" w:rsidRPr="00AB689C" w:rsidRDefault="00BC7426" w:rsidP="00BC7426">
      <w:pPr>
        <w:ind w:left="90"/>
        <w:rPr>
          <w:color w:val="000000" w:themeColor="text1"/>
        </w:rPr>
      </w:pPr>
    </w:p>
    <w:p w14:paraId="135148A3" w14:textId="77777777" w:rsidR="00BC7426" w:rsidRPr="00AB689C" w:rsidRDefault="00BC7426" w:rsidP="00BC7426">
      <w:pPr>
        <w:ind w:left="90"/>
        <w:rPr>
          <w:rFonts w:cs="Tahoma"/>
          <w:color w:val="000000" w:themeColor="text1"/>
        </w:rPr>
      </w:pPr>
      <w:r w:rsidRPr="00AB689C">
        <w:rPr>
          <w:rFonts w:cs="Tahoma"/>
          <w:color w:val="000000" w:themeColor="text1"/>
        </w:rPr>
        <w:t xml:space="preserve">Children discharged from treatment of SAM should be followed up periodically to avoid relapse. </w:t>
      </w:r>
    </w:p>
    <w:p w14:paraId="305C488B" w14:textId="77777777" w:rsidR="00BC7426" w:rsidRPr="00AB689C" w:rsidRDefault="00BC7426" w:rsidP="00BC7426">
      <w:pPr>
        <w:ind w:left="270"/>
        <w:rPr>
          <w:rFonts w:cs="Tahoma"/>
          <w:color w:val="000000" w:themeColor="text1"/>
        </w:rPr>
      </w:pPr>
    </w:p>
    <w:p w14:paraId="5F57C03B" w14:textId="77777777" w:rsidR="00BC7426" w:rsidRPr="003B5BAD" w:rsidRDefault="00BC7426" w:rsidP="00BC7426">
      <w:pPr>
        <w:spacing w:after="120"/>
        <w:rPr>
          <w:rFonts w:cs="Tahoma"/>
          <w:b/>
          <w:color w:val="000000" w:themeColor="text1"/>
        </w:rPr>
      </w:pPr>
      <w:r w:rsidRPr="003B5BAD">
        <w:rPr>
          <w:rFonts w:cs="Tahoma"/>
          <w:b/>
          <w:color w:val="000000" w:themeColor="text1"/>
        </w:rPr>
        <w:t xml:space="preserve">**Note on the discharge criteria for pregnant mothers: </w:t>
      </w:r>
    </w:p>
    <w:p w14:paraId="44767911" w14:textId="77777777" w:rsidR="00BC7426" w:rsidRPr="00AB689C" w:rsidRDefault="00BC7426" w:rsidP="00BC7426">
      <w:pPr>
        <w:rPr>
          <w:rFonts w:cs="Tahoma"/>
          <w:b/>
          <w:color w:val="000000" w:themeColor="text1"/>
        </w:rPr>
      </w:pPr>
      <w:r w:rsidRPr="00AB689C">
        <w:rPr>
          <w:rFonts w:cs="Tahoma"/>
          <w:b/>
          <w:color w:val="000000" w:themeColor="text1"/>
        </w:rPr>
        <w:t xml:space="preserve">MUAC: </w:t>
      </w:r>
      <w:r w:rsidRPr="00AB689C">
        <w:rPr>
          <w:rFonts w:cs="Tahoma"/>
          <w:color w:val="000000" w:themeColor="text1"/>
        </w:rPr>
        <w:t>Countries</w:t>
      </w:r>
      <w:r w:rsidRPr="00AB689C">
        <w:rPr>
          <w:color w:val="000000" w:themeColor="text1"/>
        </w:rPr>
        <w:t xml:space="preserve"> may </w:t>
      </w:r>
      <w:r w:rsidRPr="00AB689C">
        <w:rPr>
          <w:rFonts w:cs="Tahoma"/>
          <w:color w:val="000000" w:themeColor="text1"/>
        </w:rPr>
        <w:t>have</w:t>
      </w:r>
      <w:r w:rsidRPr="00AB689C">
        <w:rPr>
          <w:color w:val="000000" w:themeColor="text1"/>
        </w:rPr>
        <w:t xml:space="preserve"> different cutoffs based on context and national guidelines.</w:t>
      </w:r>
    </w:p>
    <w:p w14:paraId="100F4EA8" w14:textId="77777777" w:rsidR="00BC7426" w:rsidRPr="00DE1D3E" w:rsidRDefault="00BC7426" w:rsidP="00BC7426">
      <w:pPr>
        <w:jc w:val="both"/>
        <w:rPr>
          <w:b/>
          <w:sz w:val="18"/>
        </w:rPr>
      </w:pP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75"/>
        <w:gridCol w:w="3600"/>
        <w:gridCol w:w="2970"/>
      </w:tblGrid>
      <w:tr w:rsidR="00BC7426" w:rsidRPr="004E1C86" w14:paraId="5BFA5226" w14:textId="77777777" w:rsidTr="0056530D">
        <w:trPr>
          <w:trHeight w:val="557"/>
        </w:trPr>
        <w:tc>
          <w:tcPr>
            <w:tcW w:w="2875" w:type="dxa"/>
            <w:shd w:val="clear" w:color="auto" w:fill="auto"/>
          </w:tcPr>
          <w:p w14:paraId="36492F77" w14:textId="77777777" w:rsidR="00BC7426" w:rsidRPr="004E1C86" w:rsidRDefault="00BC7426" w:rsidP="0056530D">
            <w:pPr>
              <w:pStyle w:val="TableParagraph"/>
              <w:ind w:left="747"/>
              <w:jc w:val="both"/>
              <w:rPr>
                <w:b/>
                <w:sz w:val="16"/>
                <w:szCs w:val="16"/>
              </w:rPr>
            </w:pPr>
            <w:r w:rsidRPr="004E1C86">
              <w:rPr>
                <w:b/>
                <w:sz w:val="16"/>
                <w:szCs w:val="16"/>
              </w:rPr>
              <w:t>INPATIENT CARE</w:t>
            </w:r>
          </w:p>
          <w:p w14:paraId="30AEB70E" w14:textId="77777777" w:rsidR="00BC7426" w:rsidRPr="004E1C86" w:rsidRDefault="00BC7426" w:rsidP="0056530D">
            <w:pPr>
              <w:pStyle w:val="TableParagraph"/>
              <w:ind w:left="224" w:right="209"/>
              <w:jc w:val="center"/>
              <w:rPr>
                <w:rFonts w:ascii="Gill Sans"/>
                <w:b/>
                <w:sz w:val="16"/>
                <w:szCs w:val="16"/>
              </w:rPr>
            </w:pPr>
            <w:r w:rsidRPr="004E1C86">
              <w:rPr>
                <w:b/>
                <w:w w:val="95"/>
                <w:sz w:val="16"/>
                <w:szCs w:val="16"/>
              </w:rPr>
              <w:t>for</w:t>
            </w:r>
            <w:r w:rsidRPr="004E1C86">
              <w:rPr>
                <w:b/>
                <w:spacing w:val="-20"/>
                <w:w w:val="95"/>
                <w:sz w:val="16"/>
                <w:szCs w:val="16"/>
              </w:rPr>
              <w:t xml:space="preserve"> </w:t>
            </w:r>
            <w:r w:rsidRPr="004E1C86">
              <w:rPr>
                <w:b/>
                <w:w w:val="95"/>
                <w:sz w:val="16"/>
                <w:szCs w:val="16"/>
              </w:rPr>
              <w:t>the</w:t>
            </w:r>
            <w:r w:rsidRPr="004E1C86">
              <w:rPr>
                <w:b/>
                <w:spacing w:val="-20"/>
                <w:w w:val="95"/>
                <w:sz w:val="16"/>
                <w:szCs w:val="16"/>
              </w:rPr>
              <w:t xml:space="preserve"> </w:t>
            </w:r>
            <w:r w:rsidRPr="004E1C86">
              <w:rPr>
                <w:b/>
                <w:w w:val="95"/>
                <w:sz w:val="16"/>
                <w:szCs w:val="16"/>
              </w:rPr>
              <w:t>Management</w:t>
            </w:r>
            <w:r w:rsidRPr="004E1C86">
              <w:rPr>
                <w:b/>
                <w:spacing w:val="-20"/>
                <w:w w:val="95"/>
                <w:sz w:val="16"/>
                <w:szCs w:val="16"/>
              </w:rPr>
              <w:t xml:space="preserve"> </w:t>
            </w:r>
            <w:r w:rsidRPr="004E1C86">
              <w:rPr>
                <w:b/>
                <w:w w:val="95"/>
                <w:sz w:val="16"/>
                <w:szCs w:val="16"/>
              </w:rPr>
              <w:t>of</w:t>
            </w:r>
            <w:r w:rsidRPr="004E1C86">
              <w:rPr>
                <w:b/>
                <w:spacing w:val="-20"/>
                <w:w w:val="95"/>
                <w:sz w:val="16"/>
                <w:szCs w:val="16"/>
              </w:rPr>
              <w:t xml:space="preserve"> </w:t>
            </w:r>
            <w:r w:rsidRPr="004E1C86">
              <w:rPr>
                <w:b/>
                <w:w w:val="95"/>
                <w:sz w:val="16"/>
                <w:szCs w:val="16"/>
              </w:rPr>
              <w:t>SAM</w:t>
            </w:r>
            <w:r w:rsidRPr="004E1C86">
              <w:rPr>
                <w:b/>
                <w:spacing w:val="-20"/>
                <w:w w:val="95"/>
                <w:sz w:val="16"/>
                <w:szCs w:val="16"/>
              </w:rPr>
              <w:t xml:space="preserve"> </w:t>
            </w:r>
            <w:r w:rsidRPr="004E1C86">
              <w:rPr>
                <w:b/>
                <w:w w:val="95"/>
                <w:sz w:val="16"/>
                <w:szCs w:val="16"/>
              </w:rPr>
              <w:t xml:space="preserve">with </w:t>
            </w:r>
            <w:r w:rsidRPr="004E1C86">
              <w:rPr>
                <w:b/>
                <w:sz w:val="16"/>
                <w:szCs w:val="16"/>
              </w:rPr>
              <w:t>Medical</w:t>
            </w:r>
            <w:r w:rsidRPr="004E1C86">
              <w:rPr>
                <w:b/>
                <w:spacing w:val="-18"/>
                <w:sz w:val="16"/>
                <w:szCs w:val="16"/>
              </w:rPr>
              <w:t xml:space="preserve"> </w:t>
            </w:r>
            <w:r w:rsidRPr="004E1C86">
              <w:rPr>
                <w:b/>
                <w:sz w:val="16"/>
                <w:szCs w:val="16"/>
              </w:rPr>
              <w:t>Complications</w:t>
            </w:r>
          </w:p>
        </w:tc>
        <w:tc>
          <w:tcPr>
            <w:tcW w:w="3600" w:type="dxa"/>
            <w:shd w:val="clear" w:color="auto" w:fill="auto"/>
          </w:tcPr>
          <w:p w14:paraId="39B17139" w14:textId="77777777" w:rsidR="00BC7426" w:rsidRPr="004E1C86" w:rsidRDefault="00BC7426" w:rsidP="0056530D">
            <w:pPr>
              <w:pStyle w:val="TableParagraph"/>
              <w:ind w:left="650"/>
              <w:jc w:val="both"/>
              <w:rPr>
                <w:b/>
                <w:sz w:val="16"/>
                <w:szCs w:val="16"/>
              </w:rPr>
            </w:pPr>
            <w:r w:rsidRPr="004E1C86">
              <w:rPr>
                <w:b/>
                <w:sz w:val="16"/>
                <w:szCs w:val="16"/>
              </w:rPr>
              <w:t>OUTPATIENT CARE</w:t>
            </w:r>
          </w:p>
          <w:p w14:paraId="67516914" w14:textId="77777777" w:rsidR="00BC7426" w:rsidRPr="004E1C86" w:rsidRDefault="00BC7426" w:rsidP="0056530D">
            <w:pPr>
              <w:pStyle w:val="TableParagraph"/>
              <w:ind w:left="109" w:right="97"/>
              <w:jc w:val="center"/>
              <w:rPr>
                <w:rFonts w:ascii="Gill Sans"/>
                <w:b/>
                <w:sz w:val="16"/>
                <w:szCs w:val="16"/>
              </w:rPr>
            </w:pPr>
            <w:r w:rsidRPr="004E1C86">
              <w:rPr>
                <w:b/>
                <w:w w:val="95"/>
                <w:sz w:val="16"/>
                <w:szCs w:val="16"/>
              </w:rPr>
              <w:t>for</w:t>
            </w:r>
            <w:r w:rsidRPr="004E1C86">
              <w:rPr>
                <w:b/>
                <w:spacing w:val="-23"/>
                <w:w w:val="95"/>
                <w:sz w:val="16"/>
                <w:szCs w:val="16"/>
              </w:rPr>
              <w:t xml:space="preserve"> </w:t>
            </w:r>
            <w:r w:rsidRPr="004E1C86">
              <w:rPr>
                <w:b/>
                <w:w w:val="95"/>
                <w:sz w:val="16"/>
                <w:szCs w:val="16"/>
              </w:rPr>
              <w:t>the</w:t>
            </w:r>
            <w:r w:rsidRPr="004E1C86">
              <w:rPr>
                <w:b/>
                <w:spacing w:val="-23"/>
                <w:w w:val="95"/>
                <w:sz w:val="16"/>
                <w:szCs w:val="16"/>
              </w:rPr>
              <w:t xml:space="preserve"> </w:t>
            </w:r>
            <w:r w:rsidRPr="004E1C86">
              <w:rPr>
                <w:b/>
                <w:w w:val="95"/>
                <w:sz w:val="16"/>
                <w:szCs w:val="16"/>
              </w:rPr>
              <w:t>Management</w:t>
            </w:r>
            <w:r w:rsidRPr="004E1C86">
              <w:rPr>
                <w:b/>
                <w:spacing w:val="-23"/>
                <w:w w:val="95"/>
                <w:sz w:val="16"/>
                <w:szCs w:val="16"/>
              </w:rPr>
              <w:t xml:space="preserve"> </w:t>
            </w:r>
            <w:r w:rsidRPr="004E1C86">
              <w:rPr>
                <w:b/>
                <w:w w:val="95"/>
                <w:sz w:val="16"/>
                <w:szCs w:val="16"/>
              </w:rPr>
              <w:t>of</w:t>
            </w:r>
            <w:r w:rsidRPr="004E1C86">
              <w:rPr>
                <w:b/>
                <w:spacing w:val="-23"/>
                <w:w w:val="95"/>
                <w:sz w:val="16"/>
                <w:szCs w:val="16"/>
              </w:rPr>
              <w:t xml:space="preserve"> </w:t>
            </w:r>
            <w:r w:rsidRPr="004E1C86">
              <w:rPr>
                <w:b/>
                <w:w w:val="95"/>
                <w:sz w:val="16"/>
                <w:szCs w:val="16"/>
              </w:rPr>
              <w:t>SAM</w:t>
            </w:r>
            <w:r w:rsidRPr="004E1C86">
              <w:rPr>
                <w:b/>
                <w:spacing w:val="-23"/>
                <w:w w:val="95"/>
                <w:sz w:val="16"/>
                <w:szCs w:val="16"/>
              </w:rPr>
              <w:t xml:space="preserve"> </w:t>
            </w:r>
            <w:r w:rsidRPr="004E1C86">
              <w:rPr>
                <w:b/>
                <w:w w:val="95"/>
                <w:sz w:val="16"/>
                <w:szCs w:val="16"/>
              </w:rPr>
              <w:t>without</w:t>
            </w:r>
            <w:r w:rsidRPr="004E1C86">
              <w:rPr>
                <w:b/>
                <w:w w:val="90"/>
                <w:sz w:val="16"/>
                <w:szCs w:val="16"/>
              </w:rPr>
              <w:t xml:space="preserve"> </w:t>
            </w:r>
            <w:r w:rsidRPr="004E1C86">
              <w:rPr>
                <w:b/>
                <w:sz w:val="16"/>
                <w:szCs w:val="16"/>
              </w:rPr>
              <w:t>Medical</w:t>
            </w:r>
            <w:r w:rsidRPr="004E1C86">
              <w:rPr>
                <w:b/>
                <w:spacing w:val="-15"/>
                <w:sz w:val="16"/>
                <w:szCs w:val="16"/>
              </w:rPr>
              <w:t xml:space="preserve"> </w:t>
            </w:r>
            <w:r w:rsidRPr="004E1C86">
              <w:rPr>
                <w:b/>
                <w:sz w:val="16"/>
                <w:szCs w:val="16"/>
              </w:rPr>
              <w:t>Complications</w:t>
            </w:r>
          </w:p>
        </w:tc>
        <w:tc>
          <w:tcPr>
            <w:tcW w:w="2970" w:type="dxa"/>
            <w:shd w:val="clear" w:color="auto" w:fill="auto"/>
          </w:tcPr>
          <w:p w14:paraId="39390825" w14:textId="77777777" w:rsidR="00BC7426" w:rsidRPr="004E1C86" w:rsidRDefault="00BC7426" w:rsidP="0056530D">
            <w:pPr>
              <w:pStyle w:val="TableParagraph"/>
              <w:ind w:left="140" w:right="133"/>
              <w:jc w:val="center"/>
              <w:rPr>
                <w:rFonts w:ascii="Gill Sans"/>
                <w:b/>
                <w:sz w:val="16"/>
                <w:szCs w:val="16"/>
              </w:rPr>
            </w:pPr>
            <w:r w:rsidRPr="004E1C86">
              <w:rPr>
                <w:b/>
                <w:sz w:val="16"/>
                <w:szCs w:val="16"/>
              </w:rPr>
              <w:t>Management of Moderate Acute Malnutrition (MAM) (e.g., Supplementary Feeding)</w:t>
            </w:r>
          </w:p>
        </w:tc>
      </w:tr>
      <w:tr w:rsidR="00BC7426" w:rsidRPr="004E1C86" w14:paraId="6902454C" w14:textId="77777777" w:rsidTr="0056530D">
        <w:trPr>
          <w:trHeight w:val="265"/>
        </w:trPr>
        <w:tc>
          <w:tcPr>
            <w:tcW w:w="9445" w:type="dxa"/>
            <w:gridSpan w:val="3"/>
            <w:shd w:val="clear" w:color="auto" w:fill="F2F2F2"/>
          </w:tcPr>
          <w:p w14:paraId="2D2E6C6C" w14:textId="77777777" w:rsidR="00BC7426" w:rsidRPr="004E1C86" w:rsidRDefault="00BC7426" w:rsidP="0056530D">
            <w:pPr>
              <w:pStyle w:val="TableParagraph"/>
              <w:ind w:left="108"/>
              <w:jc w:val="both"/>
              <w:rPr>
                <w:b/>
                <w:sz w:val="16"/>
                <w:szCs w:val="16"/>
              </w:rPr>
            </w:pPr>
            <w:r w:rsidRPr="004E1C86">
              <w:rPr>
                <w:b/>
                <w:sz w:val="16"/>
                <w:szCs w:val="16"/>
              </w:rPr>
              <w:t>*DISCHARGE CRITERIA FOR CHILDREN 6–59 MONTHS</w:t>
            </w:r>
          </w:p>
        </w:tc>
      </w:tr>
      <w:tr w:rsidR="00BC7426" w:rsidRPr="004E1C86" w14:paraId="2CDC2FDB" w14:textId="77777777" w:rsidTr="0056530D">
        <w:trPr>
          <w:trHeight w:val="1610"/>
        </w:trPr>
        <w:tc>
          <w:tcPr>
            <w:tcW w:w="2875" w:type="dxa"/>
            <w:shd w:val="clear" w:color="auto" w:fill="auto"/>
          </w:tcPr>
          <w:p w14:paraId="17295B30" w14:textId="77777777" w:rsidR="00BC7426" w:rsidRPr="004E1C86" w:rsidRDefault="00BC7426" w:rsidP="0056530D">
            <w:pPr>
              <w:pStyle w:val="TableParagraph"/>
              <w:spacing w:after="120"/>
              <w:rPr>
                <w:b/>
                <w:sz w:val="16"/>
                <w:szCs w:val="16"/>
              </w:rPr>
            </w:pPr>
            <w:r>
              <w:rPr>
                <w:b/>
                <w:sz w:val="16"/>
                <w:szCs w:val="16"/>
              </w:rPr>
              <w:t>REFERRED</w:t>
            </w:r>
            <w:r w:rsidRPr="004E1C86">
              <w:rPr>
                <w:b/>
                <w:sz w:val="16"/>
                <w:szCs w:val="16"/>
              </w:rPr>
              <w:t xml:space="preserve"> TO OUTPATIENT CARE:</w:t>
            </w:r>
          </w:p>
          <w:p w14:paraId="289C0D77" w14:textId="77777777" w:rsidR="00BC7426" w:rsidRPr="004E1C86" w:rsidRDefault="00BC7426" w:rsidP="0056530D">
            <w:pPr>
              <w:pStyle w:val="TableParagraph"/>
              <w:spacing w:after="120"/>
              <w:rPr>
                <w:sz w:val="16"/>
                <w:szCs w:val="16"/>
              </w:rPr>
            </w:pPr>
            <w:r w:rsidRPr="004E1C86">
              <w:rPr>
                <w:sz w:val="16"/>
                <w:szCs w:val="16"/>
              </w:rPr>
              <w:t>Appetite returned (passed appetite test)</w:t>
            </w:r>
          </w:p>
          <w:p w14:paraId="05BD5D95" w14:textId="77777777" w:rsidR="00BC7426" w:rsidRPr="004E1C86" w:rsidRDefault="00BC7426" w:rsidP="0056530D">
            <w:pPr>
              <w:pStyle w:val="TableParagraph"/>
              <w:spacing w:after="120"/>
              <w:rPr>
                <w:sz w:val="16"/>
                <w:szCs w:val="16"/>
              </w:rPr>
            </w:pPr>
            <w:r w:rsidRPr="004E1C86">
              <w:rPr>
                <w:b/>
                <w:sz w:val="16"/>
                <w:szCs w:val="16"/>
              </w:rPr>
              <w:t xml:space="preserve">AND </w:t>
            </w:r>
            <w:r w:rsidRPr="004E1C86">
              <w:rPr>
                <w:sz w:val="16"/>
                <w:szCs w:val="16"/>
              </w:rPr>
              <w:t>Medical complication resolving</w:t>
            </w:r>
          </w:p>
          <w:p w14:paraId="4CBBDE51" w14:textId="77777777" w:rsidR="00BC7426" w:rsidRPr="004E1C86" w:rsidRDefault="00BC7426" w:rsidP="0056530D">
            <w:pPr>
              <w:pStyle w:val="TableParagraph"/>
              <w:spacing w:after="120"/>
              <w:rPr>
                <w:sz w:val="16"/>
                <w:szCs w:val="16"/>
              </w:rPr>
            </w:pPr>
            <w:r w:rsidRPr="004E1C86">
              <w:rPr>
                <w:b/>
                <w:sz w:val="16"/>
                <w:szCs w:val="16"/>
              </w:rPr>
              <w:t xml:space="preserve">AND </w:t>
            </w:r>
            <w:r w:rsidRPr="004E1C86">
              <w:rPr>
                <w:sz w:val="16"/>
                <w:szCs w:val="16"/>
              </w:rPr>
              <w:t>Bilateral pitting oedema decreasing</w:t>
            </w:r>
          </w:p>
          <w:p w14:paraId="5E4CA450" w14:textId="77777777" w:rsidR="00BC7426" w:rsidRPr="004E1C86" w:rsidRDefault="00BC7426" w:rsidP="0056530D">
            <w:pPr>
              <w:pStyle w:val="TableParagraph"/>
              <w:spacing w:after="120"/>
              <w:rPr>
                <w:sz w:val="16"/>
                <w:szCs w:val="16"/>
              </w:rPr>
            </w:pPr>
            <w:r w:rsidRPr="004E1C86">
              <w:rPr>
                <w:b/>
                <w:sz w:val="16"/>
                <w:szCs w:val="16"/>
              </w:rPr>
              <w:t xml:space="preserve">AND </w:t>
            </w:r>
            <w:r w:rsidRPr="004E1C86">
              <w:rPr>
                <w:sz w:val="16"/>
                <w:szCs w:val="16"/>
              </w:rPr>
              <w:t>Clinically well and alert</w:t>
            </w:r>
          </w:p>
          <w:p w14:paraId="3D487791" w14:textId="77777777" w:rsidR="00BC7426" w:rsidRPr="004E1C86" w:rsidRDefault="00BC7426" w:rsidP="0056530D">
            <w:pPr>
              <w:pStyle w:val="TableParagraph"/>
              <w:spacing w:after="120"/>
              <w:rPr>
                <w:sz w:val="16"/>
                <w:szCs w:val="16"/>
              </w:rPr>
            </w:pPr>
            <w:r w:rsidRPr="004E1C86">
              <w:rPr>
                <w:sz w:val="16"/>
                <w:szCs w:val="16"/>
              </w:rPr>
              <w:t>(If marasmic kwashiorkor admission: bilateral pitting oedema resolved)</w:t>
            </w:r>
          </w:p>
        </w:tc>
        <w:tc>
          <w:tcPr>
            <w:tcW w:w="3600" w:type="dxa"/>
            <w:shd w:val="clear" w:color="auto" w:fill="auto"/>
          </w:tcPr>
          <w:p w14:paraId="201FBBBC" w14:textId="77777777" w:rsidR="00BC7426" w:rsidRPr="004E1C86" w:rsidRDefault="00BC7426" w:rsidP="0056530D">
            <w:pPr>
              <w:pStyle w:val="TableParagraph"/>
              <w:spacing w:after="120"/>
              <w:ind w:left="1"/>
              <w:rPr>
                <w:b/>
                <w:sz w:val="16"/>
                <w:szCs w:val="16"/>
              </w:rPr>
            </w:pPr>
            <w:r w:rsidRPr="004E1C86">
              <w:rPr>
                <w:b/>
                <w:w w:val="105"/>
                <w:sz w:val="16"/>
                <w:szCs w:val="16"/>
              </w:rPr>
              <w:t>DISCHARGED CURED:</w:t>
            </w:r>
          </w:p>
          <w:p w14:paraId="7C71EEC3" w14:textId="77777777" w:rsidR="00BC7426" w:rsidRPr="004E1C86" w:rsidRDefault="00BC7426" w:rsidP="0056530D">
            <w:pPr>
              <w:pStyle w:val="TableParagraph"/>
              <w:spacing w:after="60"/>
              <w:ind w:left="1"/>
              <w:rPr>
                <w:b/>
                <w:sz w:val="16"/>
                <w:szCs w:val="16"/>
              </w:rPr>
            </w:pPr>
            <w:r w:rsidRPr="004E1C86">
              <w:rPr>
                <w:b/>
                <w:sz w:val="16"/>
                <w:szCs w:val="16"/>
              </w:rPr>
              <w:t>If bilateral pitting oedema admission:</w:t>
            </w:r>
          </w:p>
          <w:p w14:paraId="39E1BC61" w14:textId="77777777" w:rsidR="00BC7426" w:rsidRPr="004E1C86" w:rsidRDefault="00BC7426" w:rsidP="0056530D">
            <w:pPr>
              <w:pStyle w:val="TableParagraph"/>
              <w:tabs>
                <w:tab w:val="left" w:pos="310"/>
              </w:tabs>
              <w:spacing w:after="60"/>
              <w:ind w:left="1"/>
              <w:rPr>
                <w:sz w:val="16"/>
                <w:szCs w:val="16"/>
              </w:rPr>
            </w:pPr>
            <w:r w:rsidRPr="004E1C86">
              <w:rPr>
                <w:sz w:val="16"/>
                <w:szCs w:val="16"/>
              </w:rPr>
              <w:t>No bilateral pitting oedema for</w:t>
            </w:r>
            <w:r w:rsidRPr="004E1C86">
              <w:rPr>
                <w:spacing w:val="-5"/>
                <w:sz w:val="16"/>
                <w:szCs w:val="16"/>
              </w:rPr>
              <w:t xml:space="preserve"> </w:t>
            </w:r>
            <w:r w:rsidRPr="004E1C86">
              <w:rPr>
                <w:sz w:val="16"/>
                <w:szCs w:val="16"/>
              </w:rPr>
              <w:t>2 consecutive sessions</w:t>
            </w:r>
          </w:p>
          <w:p w14:paraId="2404B3BA" w14:textId="77777777" w:rsidR="00BC7426" w:rsidRPr="004E1C86" w:rsidRDefault="00BC7426" w:rsidP="0056530D">
            <w:pPr>
              <w:pStyle w:val="TableParagraph"/>
              <w:tabs>
                <w:tab w:val="left" w:pos="310"/>
              </w:tabs>
              <w:spacing w:after="60"/>
              <w:ind w:left="1"/>
              <w:rPr>
                <w:sz w:val="16"/>
                <w:szCs w:val="16"/>
              </w:rPr>
            </w:pPr>
            <w:r w:rsidRPr="004E1C86">
              <w:rPr>
                <w:b/>
                <w:sz w:val="16"/>
                <w:szCs w:val="16"/>
              </w:rPr>
              <w:t xml:space="preserve">AND </w:t>
            </w:r>
            <w:r w:rsidRPr="004E1C86">
              <w:rPr>
                <w:sz w:val="16"/>
                <w:szCs w:val="16"/>
              </w:rPr>
              <w:t>MUAC ≥ 125</w:t>
            </w:r>
            <w:r w:rsidRPr="004E1C86">
              <w:rPr>
                <w:spacing w:val="-1"/>
                <w:sz w:val="16"/>
                <w:szCs w:val="16"/>
              </w:rPr>
              <w:t xml:space="preserve"> </w:t>
            </w:r>
            <w:r w:rsidRPr="004E1C86">
              <w:rPr>
                <w:sz w:val="16"/>
                <w:szCs w:val="16"/>
              </w:rPr>
              <w:t>mm or WFH/WFL ≥ -2 z-score</w:t>
            </w:r>
          </w:p>
          <w:p w14:paraId="636F9BEB" w14:textId="77777777" w:rsidR="00BC7426" w:rsidRPr="004E1C86" w:rsidRDefault="00BC7426" w:rsidP="0056530D">
            <w:pPr>
              <w:pStyle w:val="TableParagraph"/>
              <w:tabs>
                <w:tab w:val="left" w:pos="310"/>
              </w:tabs>
              <w:spacing w:after="60"/>
              <w:ind w:left="1"/>
              <w:rPr>
                <w:sz w:val="16"/>
                <w:szCs w:val="16"/>
              </w:rPr>
            </w:pPr>
            <w:r w:rsidRPr="004E1C86">
              <w:rPr>
                <w:b/>
                <w:sz w:val="16"/>
                <w:szCs w:val="16"/>
              </w:rPr>
              <w:t xml:space="preserve">AND </w:t>
            </w:r>
            <w:r w:rsidRPr="004E1C86">
              <w:rPr>
                <w:sz w:val="16"/>
                <w:szCs w:val="16"/>
              </w:rPr>
              <w:t>Child clinically well and</w:t>
            </w:r>
            <w:r w:rsidRPr="004E1C86">
              <w:rPr>
                <w:spacing w:val="-2"/>
                <w:sz w:val="16"/>
                <w:szCs w:val="16"/>
              </w:rPr>
              <w:t xml:space="preserve"> </w:t>
            </w:r>
            <w:r w:rsidRPr="004E1C86">
              <w:rPr>
                <w:sz w:val="16"/>
                <w:szCs w:val="16"/>
              </w:rPr>
              <w:t>alert</w:t>
            </w:r>
          </w:p>
          <w:p w14:paraId="4BBD6CCC" w14:textId="77777777" w:rsidR="00BC7426" w:rsidRPr="004E1C86" w:rsidRDefault="00BC7426" w:rsidP="0056530D">
            <w:pPr>
              <w:pStyle w:val="TableParagraph"/>
              <w:tabs>
                <w:tab w:val="left" w:pos="310"/>
              </w:tabs>
              <w:spacing w:after="120"/>
              <w:ind w:left="1"/>
              <w:rPr>
                <w:sz w:val="16"/>
                <w:szCs w:val="16"/>
              </w:rPr>
            </w:pPr>
          </w:p>
          <w:p w14:paraId="3D03B390" w14:textId="77777777" w:rsidR="00BC7426" w:rsidRPr="004E1C86" w:rsidRDefault="00BC7426" w:rsidP="0056530D">
            <w:pPr>
              <w:pStyle w:val="TableParagraph"/>
              <w:spacing w:after="60"/>
              <w:ind w:left="1"/>
              <w:rPr>
                <w:sz w:val="16"/>
                <w:szCs w:val="16"/>
              </w:rPr>
            </w:pPr>
            <w:r w:rsidRPr="004E1C86">
              <w:rPr>
                <w:b/>
                <w:sz w:val="16"/>
                <w:szCs w:val="16"/>
              </w:rPr>
              <w:t xml:space="preserve">If MUAC admission: </w:t>
            </w:r>
            <w:r w:rsidRPr="004E1C86">
              <w:rPr>
                <w:sz w:val="16"/>
                <w:szCs w:val="16"/>
              </w:rPr>
              <w:t>MUAC ≥ 125</w:t>
            </w:r>
            <w:r w:rsidRPr="004E1C86">
              <w:rPr>
                <w:spacing w:val="-1"/>
                <w:sz w:val="16"/>
                <w:szCs w:val="16"/>
              </w:rPr>
              <w:t xml:space="preserve"> </w:t>
            </w:r>
            <w:r w:rsidRPr="004E1C86">
              <w:rPr>
                <w:sz w:val="16"/>
                <w:szCs w:val="16"/>
              </w:rPr>
              <w:t>mm</w:t>
            </w:r>
          </w:p>
          <w:p w14:paraId="520C72E7" w14:textId="77777777" w:rsidR="00BC7426" w:rsidRPr="004E1C86" w:rsidRDefault="00BC7426" w:rsidP="0056530D">
            <w:pPr>
              <w:pStyle w:val="TableParagraph"/>
              <w:tabs>
                <w:tab w:val="left" w:pos="310"/>
              </w:tabs>
              <w:spacing w:after="60"/>
              <w:ind w:left="1"/>
              <w:rPr>
                <w:sz w:val="16"/>
                <w:szCs w:val="16"/>
              </w:rPr>
            </w:pPr>
            <w:r w:rsidRPr="004E1C86">
              <w:rPr>
                <w:b/>
                <w:sz w:val="16"/>
                <w:szCs w:val="16"/>
              </w:rPr>
              <w:t xml:space="preserve">AND </w:t>
            </w:r>
            <w:r w:rsidRPr="004E1C86">
              <w:rPr>
                <w:sz w:val="16"/>
                <w:szCs w:val="16"/>
              </w:rPr>
              <w:t>No bilateral pitting</w:t>
            </w:r>
            <w:r w:rsidRPr="004E1C86">
              <w:rPr>
                <w:spacing w:val="-4"/>
                <w:sz w:val="16"/>
                <w:szCs w:val="16"/>
              </w:rPr>
              <w:t xml:space="preserve"> </w:t>
            </w:r>
            <w:r w:rsidRPr="004E1C86">
              <w:rPr>
                <w:sz w:val="16"/>
                <w:szCs w:val="16"/>
              </w:rPr>
              <w:t>oedema</w:t>
            </w:r>
          </w:p>
          <w:p w14:paraId="42A0EEB8" w14:textId="77777777" w:rsidR="00BC7426" w:rsidRPr="004E1C86" w:rsidRDefault="00BC7426" w:rsidP="0056530D">
            <w:pPr>
              <w:pStyle w:val="TableParagraph"/>
              <w:tabs>
                <w:tab w:val="left" w:pos="310"/>
              </w:tabs>
              <w:spacing w:after="60"/>
              <w:ind w:left="1"/>
              <w:rPr>
                <w:sz w:val="16"/>
                <w:szCs w:val="16"/>
              </w:rPr>
            </w:pPr>
            <w:r w:rsidRPr="004E1C86">
              <w:rPr>
                <w:b/>
                <w:sz w:val="16"/>
                <w:szCs w:val="16"/>
              </w:rPr>
              <w:t xml:space="preserve">AND </w:t>
            </w:r>
            <w:r w:rsidRPr="004E1C86">
              <w:rPr>
                <w:sz w:val="16"/>
                <w:szCs w:val="16"/>
              </w:rPr>
              <w:t>Child clinically well and</w:t>
            </w:r>
            <w:r w:rsidRPr="004E1C86">
              <w:rPr>
                <w:spacing w:val="-2"/>
                <w:sz w:val="16"/>
                <w:szCs w:val="16"/>
              </w:rPr>
              <w:t xml:space="preserve"> </w:t>
            </w:r>
            <w:r w:rsidRPr="004E1C86">
              <w:rPr>
                <w:sz w:val="16"/>
                <w:szCs w:val="16"/>
              </w:rPr>
              <w:t>alert</w:t>
            </w:r>
          </w:p>
          <w:p w14:paraId="32F2EAC7" w14:textId="77777777" w:rsidR="00BC7426" w:rsidRPr="004E1C86" w:rsidRDefault="00BC7426" w:rsidP="0056530D">
            <w:pPr>
              <w:pStyle w:val="TableParagraph"/>
              <w:spacing w:after="120"/>
              <w:ind w:left="1"/>
              <w:rPr>
                <w:sz w:val="16"/>
                <w:szCs w:val="16"/>
              </w:rPr>
            </w:pPr>
          </w:p>
          <w:p w14:paraId="2C259748" w14:textId="77777777" w:rsidR="00BC7426" w:rsidRPr="004E1C86" w:rsidRDefault="00BC7426" w:rsidP="0056530D">
            <w:pPr>
              <w:pStyle w:val="TableParagraph"/>
              <w:spacing w:after="60"/>
              <w:ind w:left="1"/>
              <w:rPr>
                <w:sz w:val="16"/>
                <w:szCs w:val="16"/>
              </w:rPr>
            </w:pPr>
            <w:r w:rsidRPr="004E1C86">
              <w:rPr>
                <w:b/>
                <w:sz w:val="16"/>
                <w:szCs w:val="16"/>
              </w:rPr>
              <w:t xml:space="preserve">If WFH/WFL admission: </w:t>
            </w:r>
            <w:r w:rsidRPr="004E1C86">
              <w:rPr>
                <w:sz w:val="16"/>
                <w:szCs w:val="16"/>
              </w:rPr>
              <w:t>≥ -2 z-score</w:t>
            </w:r>
          </w:p>
          <w:p w14:paraId="39296778" w14:textId="77777777" w:rsidR="00BC7426" w:rsidRPr="004E1C86" w:rsidRDefault="00BC7426" w:rsidP="0056530D">
            <w:pPr>
              <w:pStyle w:val="TableParagraph"/>
              <w:tabs>
                <w:tab w:val="left" w:pos="310"/>
              </w:tabs>
              <w:spacing w:after="60"/>
              <w:ind w:left="1"/>
              <w:jc w:val="both"/>
              <w:rPr>
                <w:sz w:val="16"/>
                <w:szCs w:val="16"/>
              </w:rPr>
            </w:pPr>
            <w:r w:rsidRPr="004E1C86">
              <w:rPr>
                <w:b/>
                <w:sz w:val="16"/>
                <w:szCs w:val="16"/>
              </w:rPr>
              <w:t xml:space="preserve">AND </w:t>
            </w:r>
            <w:r w:rsidRPr="004E1C86">
              <w:rPr>
                <w:sz w:val="16"/>
                <w:szCs w:val="16"/>
              </w:rPr>
              <w:t>No bilateral pitting</w:t>
            </w:r>
            <w:r w:rsidRPr="004E1C86">
              <w:rPr>
                <w:spacing w:val="-4"/>
                <w:sz w:val="16"/>
                <w:szCs w:val="16"/>
              </w:rPr>
              <w:t xml:space="preserve"> </w:t>
            </w:r>
            <w:r w:rsidRPr="004E1C86">
              <w:rPr>
                <w:sz w:val="16"/>
                <w:szCs w:val="16"/>
              </w:rPr>
              <w:t>oedema</w:t>
            </w:r>
          </w:p>
          <w:p w14:paraId="047336EC" w14:textId="77777777" w:rsidR="00BC7426" w:rsidRPr="004E1C86" w:rsidRDefault="00BC7426" w:rsidP="0056530D">
            <w:pPr>
              <w:pStyle w:val="TableParagraph"/>
              <w:tabs>
                <w:tab w:val="left" w:pos="310"/>
              </w:tabs>
              <w:spacing w:after="60"/>
              <w:ind w:left="1"/>
              <w:jc w:val="both"/>
              <w:rPr>
                <w:sz w:val="16"/>
                <w:szCs w:val="16"/>
              </w:rPr>
            </w:pPr>
            <w:r w:rsidRPr="004E1C86">
              <w:rPr>
                <w:b/>
                <w:sz w:val="16"/>
                <w:szCs w:val="16"/>
              </w:rPr>
              <w:t xml:space="preserve">AND </w:t>
            </w:r>
            <w:r w:rsidRPr="004E1C86">
              <w:rPr>
                <w:sz w:val="16"/>
                <w:szCs w:val="16"/>
              </w:rPr>
              <w:t>Child clinically well and</w:t>
            </w:r>
            <w:r w:rsidRPr="004E1C86">
              <w:rPr>
                <w:spacing w:val="-2"/>
                <w:sz w:val="16"/>
                <w:szCs w:val="16"/>
              </w:rPr>
              <w:t xml:space="preserve"> </w:t>
            </w:r>
            <w:r w:rsidRPr="004E1C86">
              <w:rPr>
                <w:sz w:val="16"/>
                <w:szCs w:val="16"/>
              </w:rPr>
              <w:t>alert</w:t>
            </w:r>
          </w:p>
          <w:p w14:paraId="530EA46B" w14:textId="77777777" w:rsidR="00BC7426" w:rsidRPr="004E1C86" w:rsidRDefault="00BC7426" w:rsidP="0056530D">
            <w:pPr>
              <w:pStyle w:val="TableParagraph"/>
              <w:spacing w:after="120"/>
              <w:ind w:left="105"/>
              <w:rPr>
                <w:b/>
                <w:sz w:val="16"/>
                <w:szCs w:val="16"/>
              </w:rPr>
            </w:pPr>
          </w:p>
          <w:p w14:paraId="73C68EE9" w14:textId="77777777" w:rsidR="00BC7426" w:rsidRPr="004E1C86" w:rsidRDefault="00BC7426" w:rsidP="0056530D">
            <w:pPr>
              <w:pStyle w:val="TableParagraph"/>
              <w:spacing w:after="60"/>
              <w:rPr>
                <w:b/>
                <w:sz w:val="16"/>
                <w:szCs w:val="16"/>
              </w:rPr>
            </w:pPr>
            <w:r w:rsidRPr="004E1C86">
              <w:rPr>
                <w:b/>
                <w:sz w:val="16"/>
                <w:szCs w:val="16"/>
              </w:rPr>
              <w:t>If marasmic kwashiorkor admission:</w:t>
            </w:r>
          </w:p>
          <w:p w14:paraId="23656C05" w14:textId="77777777" w:rsidR="00BC7426" w:rsidRPr="004E1C86" w:rsidRDefault="00BC7426" w:rsidP="0056530D">
            <w:pPr>
              <w:pStyle w:val="TableParagraph"/>
              <w:spacing w:after="60"/>
              <w:ind w:left="1"/>
              <w:rPr>
                <w:sz w:val="16"/>
                <w:szCs w:val="16"/>
              </w:rPr>
            </w:pPr>
            <w:r w:rsidRPr="004E1C86">
              <w:rPr>
                <w:sz w:val="16"/>
                <w:szCs w:val="16"/>
              </w:rPr>
              <w:t>No bilateral pitting oedema for</w:t>
            </w:r>
            <w:r w:rsidRPr="004E1C86">
              <w:rPr>
                <w:spacing w:val="-5"/>
                <w:sz w:val="16"/>
                <w:szCs w:val="16"/>
              </w:rPr>
              <w:t xml:space="preserve"> </w:t>
            </w:r>
            <w:r w:rsidRPr="004E1C86">
              <w:rPr>
                <w:sz w:val="16"/>
                <w:szCs w:val="16"/>
              </w:rPr>
              <w:t>2 consecutive sessions</w:t>
            </w:r>
          </w:p>
          <w:p w14:paraId="04EDBA89" w14:textId="77777777" w:rsidR="00BC7426" w:rsidRPr="004E1C86" w:rsidRDefault="00BC7426" w:rsidP="0056530D">
            <w:pPr>
              <w:pStyle w:val="TableParagraph"/>
              <w:spacing w:after="60"/>
              <w:ind w:left="1"/>
              <w:rPr>
                <w:sz w:val="16"/>
                <w:szCs w:val="16"/>
              </w:rPr>
            </w:pPr>
            <w:r w:rsidRPr="004E1C86">
              <w:rPr>
                <w:b/>
                <w:sz w:val="16"/>
                <w:szCs w:val="16"/>
              </w:rPr>
              <w:t xml:space="preserve">AND </w:t>
            </w:r>
            <w:r w:rsidRPr="004E1C86">
              <w:rPr>
                <w:sz w:val="16"/>
                <w:szCs w:val="16"/>
              </w:rPr>
              <w:t>If MUAC admission: MUAC ≥ 125 mm for 2 consecutive sessions</w:t>
            </w:r>
          </w:p>
          <w:p w14:paraId="2F19CE85" w14:textId="77777777" w:rsidR="00BC7426" w:rsidRPr="004E1C86" w:rsidRDefault="00BC7426" w:rsidP="0056530D">
            <w:pPr>
              <w:pStyle w:val="TableParagraph"/>
              <w:spacing w:after="60"/>
              <w:ind w:left="1"/>
              <w:rPr>
                <w:sz w:val="16"/>
                <w:szCs w:val="16"/>
              </w:rPr>
            </w:pPr>
            <w:r w:rsidRPr="004E1C86">
              <w:rPr>
                <w:b/>
                <w:sz w:val="16"/>
                <w:szCs w:val="16"/>
              </w:rPr>
              <w:t xml:space="preserve">AND </w:t>
            </w:r>
            <w:r w:rsidRPr="004E1C86">
              <w:rPr>
                <w:sz w:val="16"/>
                <w:szCs w:val="16"/>
              </w:rPr>
              <w:t>If WFH/WFL admission: WFH/WFL ≥ -2</w:t>
            </w:r>
            <w:r w:rsidRPr="004E1C86">
              <w:rPr>
                <w:spacing w:val="-5"/>
                <w:sz w:val="16"/>
                <w:szCs w:val="16"/>
              </w:rPr>
              <w:t xml:space="preserve"> </w:t>
            </w:r>
            <w:r w:rsidRPr="004E1C86">
              <w:rPr>
                <w:sz w:val="16"/>
                <w:szCs w:val="16"/>
              </w:rPr>
              <w:t>z-score for 2 consecutive sessions</w:t>
            </w:r>
          </w:p>
          <w:p w14:paraId="0C14995D" w14:textId="77777777" w:rsidR="00BC7426" w:rsidRPr="004E1C86" w:rsidRDefault="00BC7426" w:rsidP="0056530D">
            <w:pPr>
              <w:pStyle w:val="TableParagraph"/>
              <w:spacing w:after="60"/>
              <w:ind w:left="1"/>
              <w:rPr>
                <w:sz w:val="16"/>
                <w:szCs w:val="16"/>
              </w:rPr>
            </w:pPr>
            <w:r w:rsidRPr="004E1C86">
              <w:rPr>
                <w:b/>
                <w:sz w:val="16"/>
                <w:szCs w:val="16"/>
              </w:rPr>
              <w:t xml:space="preserve">AND </w:t>
            </w:r>
            <w:r w:rsidRPr="004E1C86">
              <w:rPr>
                <w:sz w:val="16"/>
                <w:szCs w:val="16"/>
              </w:rPr>
              <w:t>Child clinically well and</w:t>
            </w:r>
            <w:r w:rsidRPr="004E1C86">
              <w:rPr>
                <w:spacing w:val="-2"/>
                <w:sz w:val="16"/>
                <w:szCs w:val="16"/>
              </w:rPr>
              <w:t xml:space="preserve"> </w:t>
            </w:r>
            <w:r w:rsidRPr="004E1C86">
              <w:rPr>
                <w:sz w:val="16"/>
                <w:szCs w:val="16"/>
              </w:rPr>
              <w:t>alert</w:t>
            </w:r>
          </w:p>
        </w:tc>
        <w:tc>
          <w:tcPr>
            <w:tcW w:w="2970" w:type="dxa"/>
            <w:shd w:val="clear" w:color="auto" w:fill="auto"/>
          </w:tcPr>
          <w:p w14:paraId="0D4C3E7C" w14:textId="77777777" w:rsidR="00BC7426" w:rsidRPr="004E1C86" w:rsidRDefault="00BC7426" w:rsidP="0056530D">
            <w:pPr>
              <w:pStyle w:val="TableParagraph"/>
              <w:spacing w:after="120"/>
              <w:rPr>
                <w:b/>
                <w:sz w:val="16"/>
                <w:szCs w:val="16"/>
              </w:rPr>
            </w:pPr>
            <w:r w:rsidRPr="004E1C86">
              <w:rPr>
                <w:b/>
                <w:w w:val="105"/>
                <w:sz w:val="16"/>
                <w:szCs w:val="16"/>
              </w:rPr>
              <w:t>DISCHARGED CURED:</w:t>
            </w:r>
          </w:p>
          <w:p w14:paraId="4105C947" w14:textId="77777777" w:rsidR="00BC7426" w:rsidRPr="004E1C86" w:rsidRDefault="00BC7426" w:rsidP="0056530D">
            <w:pPr>
              <w:pStyle w:val="TableParagraph"/>
              <w:spacing w:after="120"/>
              <w:rPr>
                <w:b/>
                <w:sz w:val="16"/>
                <w:szCs w:val="16"/>
              </w:rPr>
            </w:pPr>
          </w:p>
          <w:p w14:paraId="16078568" w14:textId="77777777" w:rsidR="00BC7426" w:rsidRPr="004E1C86" w:rsidRDefault="00BC7426" w:rsidP="0056530D">
            <w:pPr>
              <w:pStyle w:val="TableParagraph"/>
              <w:spacing w:after="120"/>
              <w:rPr>
                <w:sz w:val="16"/>
                <w:szCs w:val="16"/>
              </w:rPr>
            </w:pPr>
            <w:r w:rsidRPr="004E1C86">
              <w:rPr>
                <w:b/>
                <w:sz w:val="16"/>
                <w:szCs w:val="16"/>
              </w:rPr>
              <w:t xml:space="preserve">If MUAC admission: </w:t>
            </w:r>
            <w:r w:rsidRPr="004E1C86">
              <w:rPr>
                <w:sz w:val="16"/>
                <w:szCs w:val="16"/>
              </w:rPr>
              <w:t>MUAC ≥ 125</w:t>
            </w:r>
            <w:r w:rsidRPr="004E1C86">
              <w:rPr>
                <w:spacing w:val="-1"/>
                <w:sz w:val="16"/>
                <w:szCs w:val="16"/>
              </w:rPr>
              <w:t xml:space="preserve"> </w:t>
            </w:r>
            <w:r w:rsidRPr="004E1C86">
              <w:rPr>
                <w:sz w:val="16"/>
                <w:szCs w:val="16"/>
              </w:rPr>
              <w:t>mm</w:t>
            </w:r>
          </w:p>
          <w:p w14:paraId="3995ADBD" w14:textId="77777777" w:rsidR="00BC7426" w:rsidRPr="004E1C86" w:rsidRDefault="00BC7426" w:rsidP="0056530D">
            <w:pPr>
              <w:pStyle w:val="TableParagraph"/>
              <w:spacing w:after="120"/>
              <w:rPr>
                <w:sz w:val="16"/>
                <w:szCs w:val="16"/>
              </w:rPr>
            </w:pPr>
          </w:p>
          <w:p w14:paraId="3E370606" w14:textId="77777777" w:rsidR="00BC7426" w:rsidRPr="004E1C86" w:rsidRDefault="00BC7426" w:rsidP="0056530D">
            <w:pPr>
              <w:pStyle w:val="TableParagraph"/>
              <w:spacing w:after="60"/>
              <w:rPr>
                <w:b/>
                <w:sz w:val="16"/>
                <w:szCs w:val="16"/>
              </w:rPr>
            </w:pPr>
            <w:r w:rsidRPr="004E1C86">
              <w:rPr>
                <w:b/>
                <w:sz w:val="16"/>
                <w:szCs w:val="16"/>
              </w:rPr>
              <w:t>If WFH/WFL admission:</w:t>
            </w:r>
          </w:p>
          <w:p w14:paraId="5FEEF044" w14:textId="77777777" w:rsidR="00BC7426" w:rsidRPr="004E1C86" w:rsidRDefault="00BC7426" w:rsidP="0056530D">
            <w:pPr>
              <w:pStyle w:val="TableParagraph"/>
              <w:tabs>
                <w:tab w:val="left" w:pos="310"/>
              </w:tabs>
              <w:spacing w:after="60"/>
              <w:rPr>
                <w:sz w:val="16"/>
                <w:szCs w:val="16"/>
              </w:rPr>
            </w:pPr>
            <w:r w:rsidRPr="004E1C86">
              <w:rPr>
                <w:sz w:val="16"/>
                <w:szCs w:val="16"/>
              </w:rPr>
              <w:t>WFH/WFL ≥ -2 z-score for 2 consecutive sessions</w:t>
            </w:r>
          </w:p>
          <w:p w14:paraId="6C84439B" w14:textId="77777777" w:rsidR="00BC7426" w:rsidRPr="004E1C86" w:rsidRDefault="00BC7426" w:rsidP="0056530D">
            <w:pPr>
              <w:pStyle w:val="TableParagraph"/>
              <w:spacing w:after="120"/>
              <w:ind w:left="105"/>
              <w:rPr>
                <w:b/>
                <w:sz w:val="16"/>
                <w:szCs w:val="16"/>
              </w:rPr>
            </w:pPr>
          </w:p>
          <w:p w14:paraId="29228885" w14:textId="77777777" w:rsidR="00BC7426" w:rsidRPr="004E1C86" w:rsidRDefault="00BC7426" w:rsidP="0056530D">
            <w:pPr>
              <w:pStyle w:val="TableParagraph"/>
              <w:spacing w:after="120"/>
              <w:rPr>
                <w:b/>
                <w:sz w:val="16"/>
                <w:szCs w:val="16"/>
              </w:rPr>
            </w:pPr>
            <w:r w:rsidRPr="004E1C86">
              <w:rPr>
                <w:spacing w:val="-1"/>
                <w:sz w:val="16"/>
                <w:szCs w:val="16"/>
              </w:rPr>
              <w:t xml:space="preserve"> </w:t>
            </w:r>
          </w:p>
        </w:tc>
      </w:tr>
      <w:tr w:rsidR="00BC7426" w:rsidRPr="004E1C86" w14:paraId="1B023CB8" w14:textId="77777777" w:rsidTr="0056530D">
        <w:trPr>
          <w:trHeight w:val="265"/>
        </w:trPr>
        <w:tc>
          <w:tcPr>
            <w:tcW w:w="9445" w:type="dxa"/>
            <w:gridSpan w:val="3"/>
            <w:shd w:val="clear" w:color="auto" w:fill="auto"/>
          </w:tcPr>
          <w:p w14:paraId="1624C0B9" w14:textId="77777777" w:rsidR="00BC7426" w:rsidRPr="004E1C86" w:rsidRDefault="00BC7426" w:rsidP="0056530D">
            <w:pPr>
              <w:pStyle w:val="TableParagraph"/>
              <w:ind w:left="107"/>
              <w:jc w:val="both"/>
              <w:rPr>
                <w:b/>
                <w:sz w:val="16"/>
                <w:szCs w:val="16"/>
              </w:rPr>
            </w:pPr>
            <w:r>
              <w:rPr>
                <w:b/>
                <w:sz w:val="16"/>
                <w:szCs w:val="16"/>
              </w:rPr>
              <w:t>**</w:t>
            </w:r>
            <w:r w:rsidRPr="004E1C86">
              <w:rPr>
                <w:b/>
                <w:sz w:val="16"/>
                <w:szCs w:val="16"/>
              </w:rPr>
              <w:t xml:space="preserve">DISCHARGE CRITERIA FOR PREGNANT WOMEN </w:t>
            </w:r>
          </w:p>
        </w:tc>
      </w:tr>
      <w:tr w:rsidR="00BC7426" w:rsidRPr="004E1C86" w14:paraId="5A28DE69" w14:textId="77777777" w:rsidTr="0056530D">
        <w:trPr>
          <w:trHeight w:val="350"/>
        </w:trPr>
        <w:tc>
          <w:tcPr>
            <w:tcW w:w="6475" w:type="dxa"/>
            <w:gridSpan w:val="2"/>
            <w:shd w:val="clear" w:color="auto" w:fill="auto"/>
            <w:vAlign w:val="center"/>
          </w:tcPr>
          <w:p w14:paraId="3FE02B92" w14:textId="77777777" w:rsidR="00BC7426" w:rsidRPr="004E1C86" w:rsidRDefault="00BC7426" w:rsidP="0056530D">
            <w:pPr>
              <w:rPr>
                <w:sz w:val="16"/>
                <w:szCs w:val="16"/>
              </w:rPr>
            </w:pPr>
          </w:p>
        </w:tc>
        <w:tc>
          <w:tcPr>
            <w:tcW w:w="2970" w:type="dxa"/>
            <w:shd w:val="clear" w:color="auto" w:fill="auto"/>
            <w:vAlign w:val="center"/>
          </w:tcPr>
          <w:p w14:paraId="15F459E2" w14:textId="77777777" w:rsidR="00BC7426" w:rsidRPr="004E1C86" w:rsidRDefault="00BC7426" w:rsidP="0056530D">
            <w:pPr>
              <w:pStyle w:val="TableParagraph"/>
              <w:ind w:left="105" w:right="213"/>
              <w:rPr>
                <w:sz w:val="16"/>
                <w:szCs w:val="16"/>
              </w:rPr>
            </w:pPr>
            <w:r w:rsidRPr="004E1C86">
              <w:rPr>
                <w:sz w:val="16"/>
                <w:szCs w:val="16"/>
              </w:rPr>
              <w:t xml:space="preserve">MUAC ≥ 230 mm </w:t>
            </w:r>
          </w:p>
        </w:tc>
      </w:tr>
    </w:tbl>
    <w:p w14:paraId="6CE93B88" w14:textId="77777777" w:rsidR="00BC7426" w:rsidRDefault="00BC7426" w:rsidP="00BC7426">
      <w:pPr>
        <w:pStyle w:val="Heading2"/>
      </w:pPr>
      <w:r>
        <w:br w:type="page"/>
      </w:r>
    </w:p>
    <w:p w14:paraId="4A9DC4FF" w14:textId="77777777" w:rsidR="00BC7426" w:rsidRDefault="00BC7426" w:rsidP="00BC7426">
      <w:pPr>
        <w:pStyle w:val="Heading2"/>
        <w:spacing w:after="240"/>
      </w:pPr>
      <w:r>
        <w:t xml:space="preserve">C. Exit Categories for CMAM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91"/>
        <w:gridCol w:w="3252"/>
        <w:gridCol w:w="2907"/>
      </w:tblGrid>
      <w:tr w:rsidR="00BC7426" w:rsidRPr="00122E2A" w14:paraId="0837FBDE" w14:textId="77777777" w:rsidTr="0056530D">
        <w:trPr>
          <w:trHeight w:val="432"/>
          <w:jc w:val="center"/>
        </w:trPr>
        <w:tc>
          <w:tcPr>
            <w:tcW w:w="3436" w:type="dxa"/>
            <w:shd w:val="clear" w:color="auto" w:fill="auto"/>
            <w:vAlign w:val="center"/>
          </w:tcPr>
          <w:p w14:paraId="219B3664" w14:textId="77777777" w:rsidR="00BC7426" w:rsidRPr="00122E2A" w:rsidRDefault="00BC7426" w:rsidP="0056530D">
            <w:pPr>
              <w:pStyle w:val="TableParagraph"/>
              <w:rPr>
                <w:b/>
                <w:sz w:val="20"/>
                <w:szCs w:val="20"/>
              </w:rPr>
            </w:pPr>
            <w:r w:rsidRPr="00122E2A">
              <w:rPr>
                <w:b/>
                <w:sz w:val="20"/>
                <w:szCs w:val="20"/>
              </w:rPr>
              <w:t>INPATIENT CARE</w:t>
            </w:r>
          </w:p>
        </w:tc>
        <w:tc>
          <w:tcPr>
            <w:tcW w:w="3501" w:type="dxa"/>
            <w:shd w:val="clear" w:color="auto" w:fill="auto"/>
            <w:vAlign w:val="center"/>
          </w:tcPr>
          <w:p w14:paraId="5A82664E" w14:textId="77777777" w:rsidR="00BC7426" w:rsidRPr="00122E2A" w:rsidRDefault="00BC7426" w:rsidP="0056530D">
            <w:pPr>
              <w:pStyle w:val="TableParagraph"/>
              <w:rPr>
                <w:b/>
                <w:sz w:val="20"/>
                <w:szCs w:val="20"/>
              </w:rPr>
            </w:pPr>
            <w:r w:rsidRPr="00122E2A">
              <w:rPr>
                <w:b/>
                <w:sz w:val="20"/>
                <w:szCs w:val="20"/>
              </w:rPr>
              <w:t>OUTPATIENT CARE</w:t>
            </w:r>
          </w:p>
        </w:tc>
        <w:tc>
          <w:tcPr>
            <w:tcW w:w="3128" w:type="dxa"/>
            <w:shd w:val="clear" w:color="auto" w:fill="auto"/>
            <w:vAlign w:val="center"/>
          </w:tcPr>
          <w:p w14:paraId="579B9F38" w14:textId="77777777" w:rsidR="00BC7426" w:rsidRPr="00122E2A" w:rsidRDefault="00BC7426" w:rsidP="0056530D">
            <w:pPr>
              <w:pStyle w:val="TableParagraph"/>
              <w:ind w:left="140" w:right="133"/>
              <w:rPr>
                <w:b/>
                <w:sz w:val="20"/>
                <w:szCs w:val="20"/>
              </w:rPr>
            </w:pPr>
            <w:r>
              <w:rPr>
                <w:b/>
                <w:sz w:val="18"/>
                <w:szCs w:val="18"/>
              </w:rPr>
              <w:t>Management of Moderate Acute Malnutrition (MAM) (e.g., Supplementary Feeding)</w:t>
            </w:r>
          </w:p>
        </w:tc>
      </w:tr>
      <w:tr w:rsidR="00BC7426" w:rsidRPr="00122E2A" w14:paraId="5A36CF8A" w14:textId="77777777" w:rsidTr="0056530D">
        <w:trPr>
          <w:trHeight w:val="432"/>
          <w:jc w:val="center"/>
        </w:trPr>
        <w:tc>
          <w:tcPr>
            <w:tcW w:w="10065" w:type="dxa"/>
            <w:gridSpan w:val="3"/>
            <w:shd w:val="clear" w:color="auto" w:fill="auto"/>
            <w:vAlign w:val="center"/>
          </w:tcPr>
          <w:p w14:paraId="66C622ED" w14:textId="77777777" w:rsidR="00BC7426" w:rsidRPr="00122E2A" w:rsidRDefault="00BC7426" w:rsidP="0056530D">
            <w:pPr>
              <w:pStyle w:val="TableParagraph"/>
              <w:ind w:left="57"/>
              <w:rPr>
                <w:b/>
                <w:sz w:val="20"/>
                <w:szCs w:val="20"/>
              </w:rPr>
            </w:pPr>
            <w:r w:rsidRPr="00122E2A">
              <w:rPr>
                <w:b/>
                <w:sz w:val="20"/>
                <w:szCs w:val="20"/>
              </w:rPr>
              <w:t>EXIT CATEGORY: CURED</w:t>
            </w:r>
          </w:p>
        </w:tc>
      </w:tr>
      <w:tr w:rsidR="00BC7426" w:rsidRPr="00122E2A" w14:paraId="68EB0ADE" w14:textId="77777777" w:rsidTr="0056530D">
        <w:trPr>
          <w:trHeight w:val="432"/>
          <w:jc w:val="center"/>
        </w:trPr>
        <w:tc>
          <w:tcPr>
            <w:tcW w:w="3436" w:type="dxa"/>
            <w:shd w:val="clear" w:color="auto" w:fill="auto"/>
            <w:vAlign w:val="center"/>
          </w:tcPr>
          <w:p w14:paraId="03C4BB20" w14:textId="77777777" w:rsidR="00BC7426" w:rsidRPr="00927FFE" w:rsidRDefault="00BC7426" w:rsidP="0056530D">
            <w:pPr>
              <w:pStyle w:val="TableParagraph"/>
              <w:ind w:right="15"/>
              <w:rPr>
                <w:sz w:val="20"/>
                <w:szCs w:val="20"/>
              </w:rPr>
            </w:pPr>
            <w:r w:rsidRPr="00927FFE">
              <w:rPr>
                <w:sz w:val="20"/>
                <w:szCs w:val="20"/>
              </w:rPr>
              <w:t xml:space="preserve">Infant under 6 </w:t>
            </w:r>
            <w:r>
              <w:rPr>
                <w:sz w:val="20"/>
                <w:szCs w:val="20"/>
              </w:rPr>
              <w:t>months, c</w:t>
            </w:r>
            <w:r w:rsidRPr="00927FFE">
              <w:rPr>
                <w:sz w:val="20"/>
                <w:szCs w:val="20"/>
              </w:rPr>
              <w:t>hild 6</w:t>
            </w:r>
            <w:r>
              <w:rPr>
                <w:sz w:val="20"/>
                <w:szCs w:val="20"/>
              </w:rPr>
              <w:t>–</w:t>
            </w:r>
            <w:r w:rsidRPr="00927FFE">
              <w:rPr>
                <w:sz w:val="20"/>
                <w:szCs w:val="20"/>
              </w:rPr>
              <w:t>59 months</w:t>
            </w:r>
            <w:r>
              <w:rPr>
                <w:sz w:val="20"/>
                <w:szCs w:val="20"/>
              </w:rPr>
              <w:t xml:space="preserve"> or other (child ≥ 5 years, adolescent or adult)</w:t>
            </w:r>
            <w:r w:rsidRPr="00927FFE">
              <w:rPr>
                <w:sz w:val="20"/>
                <w:szCs w:val="20"/>
              </w:rPr>
              <w:t xml:space="preserve"> meets outpatient care discharge criteria</w:t>
            </w:r>
          </w:p>
        </w:tc>
        <w:tc>
          <w:tcPr>
            <w:tcW w:w="3501" w:type="dxa"/>
            <w:shd w:val="clear" w:color="auto" w:fill="auto"/>
            <w:vAlign w:val="center"/>
          </w:tcPr>
          <w:p w14:paraId="2D4B73DF" w14:textId="77777777" w:rsidR="00BC7426" w:rsidRPr="00927FFE" w:rsidRDefault="00BC7426" w:rsidP="0056530D">
            <w:pPr>
              <w:pStyle w:val="TableParagraph"/>
              <w:ind w:right="15"/>
              <w:rPr>
                <w:sz w:val="20"/>
                <w:szCs w:val="20"/>
              </w:rPr>
            </w:pPr>
            <w:r w:rsidRPr="00927FFE">
              <w:rPr>
                <w:sz w:val="20"/>
                <w:szCs w:val="20"/>
              </w:rPr>
              <w:t xml:space="preserve">Infant under 6 </w:t>
            </w:r>
            <w:r>
              <w:rPr>
                <w:sz w:val="20"/>
                <w:szCs w:val="20"/>
              </w:rPr>
              <w:t>months, c</w:t>
            </w:r>
            <w:r w:rsidRPr="00927FFE">
              <w:rPr>
                <w:sz w:val="20"/>
                <w:szCs w:val="20"/>
              </w:rPr>
              <w:t>hild 6</w:t>
            </w:r>
            <w:r>
              <w:rPr>
                <w:sz w:val="20"/>
                <w:szCs w:val="20"/>
              </w:rPr>
              <w:t>–</w:t>
            </w:r>
            <w:r w:rsidRPr="00927FFE">
              <w:rPr>
                <w:sz w:val="20"/>
                <w:szCs w:val="20"/>
              </w:rPr>
              <w:t>59 months</w:t>
            </w:r>
            <w:r>
              <w:rPr>
                <w:sz w:val="20"/>
                <w:szCs w:val="20"/>
              </w:rPr>
              <w:t xml:space="preserve"> or other (child ≥ 5 years, adolescent or adult)</w:t>
            </w:r>
            <w:r w:rsidRPr="00927FFE">
              <w:rPr>
                <w:sz w:val="20"/>
                <w:szCs w:val="20"/>
              </w:rPr>
              <w:t xml:space="preserve"> meets discharge criteria</w:t>
            </w:r>
          </w:p>
        </w:tc>
        <w:tc>
          <w:tcPr>
            <w:tcW w:w="3128" w:type="dxa"/>
            <w:shd w:val="clear" w:color="auto" w:fill="auto"/>
            <w:vAlign w:val="center"/>
          </w:tcPr>
          <w:p w14:paraId="42A90329" w14:textId="77777777" w:rsidR="00BC7426" w:rsidRPr="00122E2A" w:rsidRDefault="00BC7426" w:rsidP="0056530D">
            <w:pPr>
              <w:pStyle w:val="TableParagraph"/>
              <w:ind w:right="15"/>
              <w:rPr>
                <w:sz w:val="20"/>
                <w:szCs w:val="20"/>
              </w:rPr>
            </w:pPr>
            <w:r>
              <w:rPr>
                <w:sz w:val="20"/>
                <w:szCs w:val="20"/>
              </w:rPr>
              <w:t>C</w:t>
            </w:r>
            <w:r w:rsidRPr="00927FFE">
              <w:rPr>
                <w:sz w:val="20"/>
                <w:szCs w:val="20"/>
              </w:rPr>
              <w:t>hild 6</w:t>
            </w:r>
            <w:r>
              <w:rPr>
                <w:sz w:val="20"/>
                <w:szCs w:val="20"/>
              </w:rPr>
              <w:t>–</w:t>
            </w:r>
            <w:r w:rsidRPr="00927FFE">
              <w:rPr>
                <w:sz w:val="20"/>
                <w:szCs w:val="20"/>
              </w:rPr>
              <w:t>59 months</w:t>
            </w:r>
            <w:r>
              <w:rPr>
                <w:sz w:val="20"/>
                <w:szCs w:val="20"/>
              </w:rPr>
              <w:t xml:space="preserve"> or other (child ≥ 5 years, adolescent or adult)</w:t>
            </w:r>
            <w:r w:rsidRPr="00927FFE">
              <w:rPr>
                <w:sz w:val="20"/>
                <w:szCs w:val="20"/>
              </w:rPr>
              <w:t xml:space="preserve"> meets discharge criteria</w:t>
            </w:r>
          </w:p>
        </w:tc>
      </w:tr>
      <w:tr w:rsidR="00BC7426" w:rsidRPr="00122E2A" w14:paraId="32D66F57" w14:textId="77777777" w:rsidTr="0056530D">
        <w:trPr>
          <w:trHeight w:val="432"/>
          <w:jc w:val="center"/>
        </w:trPr>
        <w:tc>
          <w:tcPr>
            <w:tcW w:w="10065" w:type="dxa"/>
            <w:gridSpan w:val="3"/>
            <w:shd w:val="clear" w:color="auto" w:fill="auto"/>
            <w:vAlign w:val="center"/>
          </w:tcPr>
          <w:p w14:paraId="1C0CD1B9" w14:textId="77777777" w:rsidR="00BC7426" w:rsidRPr="00122E2A" w:rsidRDefault="00BC7426" w:rsidP="0056530D">
            <w:pPr>
              <w:pStyle w:val="TableParagraph"/>
              <w:ind w:right="15"/>
              <w:rPr>
                <w:b/>
                <w:sz w:val="20"/>
                <w:szCs w:val="20"/>
              </w:rPr>
            </w:pPr>
            <w:r w:rsidRPr="00122E2A">
              <w:rPr>
                <w:b/>
                <w:sz w:val="20"/>
                <w:szCs w:val="20"/>
              </w:rPr>
              <w:t>EXIT CATEGORY: DIED</w:t>
            </w:r>
          </w:p>
        </w:tc>
      </w:tr>
      <w:tr w:rsidR="00BC7426" w:rsidRPr="00122E2A" w14:paraId="505C1135" w14:textId="77777777" w:rsidTr="0056530D">
        <w:trPr>
          <w:trHeight w:val="432"/>
          <w:jc w:val="center"/>
        </w:trPr>
        <w:tc>
          <w:tcPr>
            <w:tcW w:w="3436" w:type="dxa"/>
            <w:shd w:val="clear" w:color="auto" w:fill="auto"/>
            <w:vAlign w:val="center"/>
          </w:tcPr>
          <w:p w14:paraId="677A1ADE" w14:textId="77777777" w:rsidR="00BC7426" w:rsidRPr="00122E2A" w:rsidRDefault="00BC7426" w:rsidP="0056530D">
            <w:pPr>
              <w:pStyle w:val="TableParagraph"/>
              <w:ind w:right="15"/>
              <w:rPr>
                <w:sz w:val="20"/>
                <w:szCs w:val="20"/>
              </w:rPr>
            </w:pPr>
            <w:r w:rsidRPr="00927FFE">
              <w:rPr>
                <w:sz w:val="20"/>
                <w:szCs w:val="20"/>
              </w:rPr>
              <w:t xml:space="preserve">Infant under 6 </w:t>
            </w:r>
            <w:r>
              <w:rPr>
                <w:sz w:val="20"/>
                <w:szCs w:val="20"/>
              </w:rPr>
              <w:t>months, c</w:t>
            </w:r>
            <w:r w:rsidRPr="00927FFE">
              <w:rPr>
                <w:sz w:val="20"/>
                <w:szCs w:val="20"/>
              </w:rPr>
              <w:t>hild 6</w:t>
            </w:r>
            <w:r>
              <w:rPr>
                <w:sz w:val="20"/>
                <w:szCs w:val="20"/>
              </w:rPr>
              <w:t>–</w:t>
            </w:r>
            <w:r w:rsidRPr="00927FFE">
              <w:rPr>
                <w:sz w:val="20"/>
                <w:szCs w:val="20"/>
              </w:rPr>
              <w:t>59 months</w:t>
            </w:r>
            <w:r>
              <w:rPr>
                <w:sz w:val="20"/>
                <w:szCs w:val="20"/>
              </w:rPr>
              <w:t xml:space="preserve"> or other (child ≥ 5 years, adolescent or adult)</w:t>
            </w:r>
            <w:r w:rsidRPr="00927FFE">
              <w:rPr>
                <w:sz w:val="20"/>
                <w:szCs w:val="20"/>
              </w:rPr>
              <w:t xml:space="preserve"> </w:t>
            </w:r>
            <w:r w:rsidRPr="00122E2A">
              <w:rPr>
                <w:sz w:val="20"/>
                <w:szCs w:val="20"/>
              </w:rPr>
              <w:t>dies while in inpatient care</w:t>
            </w:r>
          </w:p>
        </w:tc>
        <w:tc>
          <w:tcPr>
            <w:tcW w:w="3501" w:type="dxa"/>
            <w:shd w:val="clear" w:color="auto" w:fill="auto"/>
            <w:vAlign w:val="center"/>
          </w:tcPr>
          <w:p w14:paraId="5265B4AD" w14:textId="77777777" w:rsidR="00BC7426" w:rsidRPr="00122E2A" w:rsidRDefault="00BC7426" w:rsidP="0056530D">
            <w:pPr>
              <w:pStyle w:val="TableParagraph"/>
              <w:ind w:right="15"/>
              <w:rPr>
                <w:sz w:val="20"/>
                <w:szCs w:val="20"/>
              </w:rPr>
            </w:pPr>
            <w:r w:rsidRPr="00927FFE">
              <w:rPr>
                <w:sz w:val="20"/>
                <w:szCs w:val="20"/>
              </w:rPr>
              <w:t xml:space="preserve">Infant under 6 </w:t>
            </w:r>
            <w:r>
              <w:rPr>
                <w:sz w:val="20"/>
                <w:szCs w:val="20"/>
              </w:rPr>
              <w:t>months, c</w:t>
            </w:r>
            <w:r w:rsidRPr="00927FFE">
              <w:rPr>
                <w:sz w:val="20"/>
                <w:szCs w:val="20"/>
              </w:rPr>
              <w:t>hild 6</w:t>
            </w:r>
            <w:r>
              <w:rPr>
                <w:sz w:val="20"/>
                <w:szCs w:val="20"/>
              </w:rPr>
              <w:t>–</w:t>
            </w:r>
            <w:r w:rsidRPr="00927FFE">
              <w:rPr>
                <w:sz w:val="20"/>
                <w:szCs w:val="20"/>
              </w:rPr>
              <w:t>59 months</w:t>
            </w:r>
            <w:r>
              <w:rPr>
                <w:sz w:val="20"/>
                <w:szCs w:val="20"/>
              </w:rPr>
              <w:t xml:space="preserve"> or other (child ≥ 5 years, adolescent or adult)</w:t>
            </w:r>
            <w:r w:rsidRPr="00927FFE">
              <w:rPr>
                <w:sz w:val="20"/>
                <w:szCs w:val="20"/>
              </w:rPr>
              <w:t xml:space="preserve"> </w:t>
            </w:r>
            <w:r w:rsidRPr="00122E2A">
              <w:rPr>
                <w:sz w:val="20"/>
                <w:szCs w:val="20"/>
              </w:rPr>
              <w:t>dies while in outpatient care</w:t>
            </w:r>
          </w:p>
        </w:tc>
        <w:tc>
          <w:tcPr>
            <w:tcW w:w="3128" w:type="dxa"/>
            <w:shd w:val="clear" w:color="auto" w:fill="auto"/>
            <w:vAlign w:val="center"/>
          </w:tcPr>
          <w:p w14:paraId="22D13E9F" w14:textId="77777777" w:rsidR="00BC7426" w:rsidRPr="00122E2A" w:rsidRDefault="00BC7426" w:rsidP="0056530D">
            <w:pPr>
              <w:pStyle w:val="TableParagraph"/>
              <w:ind w:right="15"/>
              <w:rPr>
                <w:sz w:val="20"/>
                <w:szCs w:val="20"/>
              </w:rPr>
            </w:pPr>
            <w:r>
              <w:rPr>
                <w:sz w:val="20"/>
                <w:szCs w:val="20"/>
              </w:rPr>
              <w:t>C</w:t>
            </w:r>
            <w:r w:rsidRPr="00927FFE">
              <w:rPr>
                <w:sz w:val="20"/>
                <w:szCs w:val="20"/>
              </w:rPr>
              <w:t>hild 6</w:t>
            </w:r>
            <w:r>
              <w:rPr>
                <w:sz w:val="20"/>
                <w:szCs w:val="20"/>
              </w:rPr>
              <w:t>–</w:t>
            </w:r>
            <w:r w:rsidRPr="00927FFE">
              <w:rPr>
                <w:sz w:val="20"/>
                <w:szCs w:val="20"/>
              </w:rPr>
              <w:t>59 months</w:t>
            </w:r>
            <w:r>
              <w:rPr>
                <w:sz w:val="20"/>
                <w:szCs w:val="20"/>
              </w:rPr>
              <w:t xml:space="preserve"> or other (child ≥ 5 years, adolescent or adult)</w:t>
            </w:r>
            <w:r w:rsidRPr="00927FFE">
              <w:rPr>
                <w:sz w:val="20"/>
                <w:szCs w:val="20"/>
              </w:rPr>
              <w:t xml:space="preserve"> </w:t>
            </w:r>
            <w:r>
              <w:rPr>
                <w:sz w:val="20"/>
                <w:szCs w:val="20"/>
              </w:rPr>
              <w:t xml:space="preserve">dies </w:t>
            </w:r>
            <w:r w:rsidRPr="00122E2A">
              <w:rPr>
                <w:sz w:val="20"/>
                <w:szCs w:val="20"/>
              </w:rPr>
              <w:t>while in supplementary feeding</w:t>
            </w:r>
          </w:p>
        </w:tc>
      </w:tr>
      <w:tr w:rsidR="00BC7426" w:rsidRPr="00122E2A" w14:paraId="49F7E6F9" w14:textId="77777777" w:rsidTr="0056530D">
        <w:trPr>
          <w:trHeight w:val="432"/>
          <w:jc w:val="center"/>
        </w:trPr>
        <w:tc>
          <w:tcPr>
            <w:tcW w:w="10065" w:type="dxa"/>
            <w:gridSpan w:val="3"/>
            <w:shd w:val="clear" w:color="auto" w:fill="auto"/>
            <w:vAlign w:val="center"/>
          </w:tcPr>
          <w:p w14:paraId="770D07FA" w14:textId="77777777" w:rsidR="00BC7426" w:rsidRPr="00122E2A" w:rsidRDefault="00BC7426" w:rsidP="0056530D">
            <w:pPr>
              <w:pStyle w:val="TableParagraph"/>
              <w:ind w:right="15"/>
              <w:rPr>
                <w:b/>
                <w:sz w:val="20"/>
                <w:szCs w:val="20"/>
              </w:rPr>
            </w:pPr>
            <w:r w:rsidRPr="00122E2A">
              <w:rPr>
                <w:b/>
                <w:sz w:val="20"/>
                <w:szCs w:val="20"/>
              </w:rPr>
              <w:t>EXIT CATEGORY: DEFAULTED</w:t>
            </w:r>
          </w:p>
        </w:tc>
      </w:tr>
      <w:tr w:rsidR="00BC7426" w:rsidRPr="00122E2A" w14:paraId="4E274BCB" w14:textId="77777777" w:rsidTr="0056530D">
        <w:trPr>
          <w:trHeight w:val="432"/>
          <w:jc w:val="center"/>
        </w:trPr>
        <w:tc>
          <w:tcPr>
            <w:tcW w:w="3436" w:type="dxa"/>
            <w:shd w:val="clear" w:color="auto" w:fill="auto"/>
            <w:vAlign w:val="center"/>
          </w:tcPr>
          <w:p w14:paraId="4664C0B0" w14:textId="77777777" w:rsidR="00BC7426" w:rsidRPr="00122E2A" w:rsidRDefault="00BC7426" w:rsidP="0056530D">
            <w:pPr>
              <w:pStyle w:val="TableParagraph"/>
              <w:ind w:right="15"/>
              <w:rPr>
                <w:sz w:val="20"/>
                <w:szCs w:val="20"/>
              </w:rPr>
            </w:pPr>
            <w:r w:rsidRPr="00927FFE">
              <w:rPr>
                <w:sz w:val="20"/>
                <w:szCs w:val="20"/>
              </w:rPr>
              <w:t xml:space="preserve">Infant under 6 </w:t>
            </w:r>
            <w:r>
              <w:rPr>
                <w:sz w:val="20"/>
                <w:szCs w:val="20"/>
              </w:rPr>
              <w:t>months, c</w:t>
            </w:r>
            <w:r w:rsidRPr="00927FFE">
              <w:rPr>
                <w:sz w:val="20"/>
                <w:szCs w:val="20"/>
              </w:rPr>
              <w:t>hild 6</w:t>
            </w:r>
            <w:r>
              <w:rPr>
                <w:sz w:val="20"/>
                <w:szCs w:val="20"/>
              </w:rPr>
              <w:t>–</w:t>
            </w:r>
            <w:r w:rsidRPr="00927FFE">
              <w:rPr>
                <w:sz w:val="20"/>
                <w:szCs w:val="20"/>
              </w:rPr>
              <w:t>59 months</w:t>
            </w:r>
            <w:r>
              <w:rPr>
                <w:sz w:val="20"/>
                <w:szCs w:val="20"/>
              </w:rPr>
              <w:t xml:space="preserve"> or other (child ≥ 5 years, adolescent or adult)</w:t>
            </w:r>
            <w:r w:rsidRPr="00927FFE">
              <w:rPr>
                <w:sz w:val="20"/>
                <w:szCs w:val="20"/>
              </w:rPr>
              <w:t xml:space="preserve"> </w:t>
            </w:r>
            <w:r w:rsidRPr="00122E2A">
              <w:rPr>
                <w:sz w:val="20"/>
                <w:szCs w:val="20"/>
              </w:rPr>
              <w:t>is absent for 2 days</w:t>
            </w:r>
          </w:p>
        </w:tc>
        <w:tc>
          <w:tcPr>
            <w:tcW w:w="3501" w:type="dxa"/>
            <w:shd w:val="clear" w:color="auto" w:fill="auto"/>
            <w:vAlign w:val="center"/>
          </w:tcPr>
          <w:p w14:paraId="2240FECD" w14:textId="77777777" w:rsidR="00BC7426" w:rsidRPr="00122E2A" w:rsidRDefault="00BC7426" w:rsidP="0056530D">
            <w:pPr>
              <w:pStyle w:val="TableParagraph"/>
              <w:ind w:right="15"/>
              <w:rPr>
                <w:sz w:val="20"/>
                <w:szCs w:val="20"/>
              </w:rPr>
            </w:pPr>
            <w:r w:rsidRPr="00927FFE">
              <w:rPr>
                <w:sz w:val="20"/>
                <w:szCs w:val="20"/>
              </w:rPr>
              <w:t xml:space="preserve">Infant under 6 </w:t>
            </w:r>
            <w:r>
              <w:rPr>
                <w:sz w:val="20"/>
                <w:szCs w:val="20"/>
              </w:rPr>
              <w:t>months, c</w:t>
            </w:r>
            <w:r w:rsidRPr="00927FFE">
              <w:rPr>
                <w:sz w:val="20"/>
                <w:szCs w:val="20"/>
              </w:rPr>
              <w:t>hild 6</w:t>
            </w:r>
            <w:r>
              <w:rPr>
                <w:sz w:val="20"/>
                <w:szCs w:val="20"/>
              </w:rPr>
              <w:t>–</w:t>
            </w:r>
            <w:r w:rsidRPr="00927FFE">
              <w:rPr>
                <w:sz w:val="20"/>
                <w:szCs w:val="20"/>
              </w:rPr>
              <w:t>59 months</w:t>
            </w:r>
            <w:r>
              <w:rPr>
                <w:sz w:val="20"/>
                <w:szCs w:val="20"/>
              </w:rPr>
              <w:t xml:space="preserve"> or other (child ≥ 5 years, adolescent or adult)</w:t>
            </w:r>
            <w:r w:rsidRPr="00927FFE">
              <w:rPr>
                <w:sz w:val="20"/>
                <w:szCs w:val="20"/>
              </w:rPr>
              <w:t xml:space="preserve"> </w:t>
            </w:r>
            <w:r w:rsidRPr="00122E2A">
              <w:rPr>
                <w:sz w:val="20"/>
                <w:szCs w:val="20"/>
              </w:rPr>
              <w:t>is absent for 3 consecutive sessions (e.g., 3 weeks)</w:t>
            </w:r>
          </w:p>
        </w:tc>
        <w:tc>
          <w:tcPr>
            <w:tcW w:w="3128" w:type="dxa"/>
            <w:shd w:val="clear" w:color="auto" w:fill="auto"/>
            <w:vAlign w:val="center"/>
          </w:tcPr>
          <w:p w14:paraId="327BB04D" w14:textId="77777777" w:rsidR="00BC7426" w:rsidRPr="00122E2A" w:rsidRDefault="00BC7426" w:rsidP="0056530D">
            <w:pPr>
              <w:pStyle w:val="TableParagraph"/>
              <w:ind w:right="15"/>
              <w:rPr>
                <w:sz w:val="20"/>
                <w:szCs w:val="20"/>
              </w:rPr>
            </w:pPr>
            <w:r>
              <w:rPr>
                <w:sz w:val="20"/>
                <w:szCs w:val="20"/>
              </w:rPr>
              <w:t>C</w:t>
            </w:r>
            <w:r w:rsidRPr="00927FFE">
              <w:rPr>
                <w:sz w:val="20"/>
                <w:szCs w:val="20"/>
              </w:rPr>
              <w:t>hild 6</w:t>
            </w:r>
            <w:r>
              <w:rPr>
                <w:sz w:val="20"/>
                <w:szCs w:val="20"/>
              </w:rPr>
              <w:t>–</w:t>
            </w:r>
            <w:r w:rsidRPr="00927FFE">
              <w:rPr>
                <w:sz w:val="20"/>
                <w:szCs w:val="20"/>
              </w:rPr>
              <w:t>59 months</w:t>
            </w:r>
            <w:r>
              <w:rPr>
                <w:sz w:val="20"/>
                <w:szCs w:val="20"/>
              </w:rPr>
              <w:t xml:space="preserve"> or other (child ≥ 5 years, adolescent or adult)</w:t>
            </w:r>
            <w:r w:rsidRPr="00927FFE">
              <w:rPr>
                <w:sz w:val="20"/>
                <w:szCs w:val="20"/>
              </w:rPr>
              <w:t xml:space="preserve"> </w:t>
            </w:r>
            <w:r w:rsidRPr="00122E2A">
              <w:rPr>
                <w:sz w:val="20"/>
                <w:szCs w:val="20"/>
              </w:rPr>
              <w:t>is absent for 3 consecutive sessions (e.g., 6 weeks</w:t>
            </w:r>
            <w:r>
              <w:rPr>
                <w:sz w:val="20"/>
                <w:szCs w:val="20"/>
              </w:rPr>
              <w:t>)</w:t>
            </w:r>
          </w:p>
        </w:tc>
      </w:tr>
      <w:tr w:rsidR="00BC7426" w:rsidRPr="00122E2A" w14:paraId="3C57A8E3" w14:textId="77777777" w:rsidTr="0056530D">
        <w:trPr>
          <w:trHeight w:val="432"/>
          <w:jc w:val="center"/>
        </w:trPr>
        <w:tc>
          <w:tcPr>
            <w:tcW w:w="10065" w:type="dxa"/>
            <w:gridSpan w:val="3"/>
            <w:shd w:val="clear" w:color="auto" w:fill="auto"/>
            <w:vAlign w:val="center"/>
          </w:tcPr>
          <w:p w14:paraId="54939212" w14:textId="77777777" w:rsidR="00BC7426" w:rsidRPr="00122E2A" w:rsidRDefault="00BC7426" w:rsidP="0056530D">
            <w:pPr>
              <w:pStyle w:val="TableParagraph"/>
              <w:ind w:right="15"/>
              <w:rPr>
                <w:b/>
                <w:sz w:val="20"/>
                <w:szCs w:val="20"/>
              </w:rPr>
            </w:pPr>
            <w:r w:rsidRPr="00122E2A">
              <w:rPr>
                <w:b/>
                <w:sz w:val="20"/>
                <w:szCs w:val="20"/>
              </w:rPr>
              <w:t>EXIT CATEGORY: NON-RECOVERED</w:t>
            </w:r>
          </w:p>
        </w:tc>
      </w:tr>
      <w:tr w:rsidR="00BC7426" w:rsidRPr="00122E2A" w14:paraId="1B26E709" w14:textId="77777777" w:rsidTr="0056530D">
        <w:trPr>
          <w:trHeight w:val="432"/>
          <w:jc w:val="center"/>
        </w:trPr>
        <w:tc>
          <w:tcPr>
            <w:tcW w:w="3436" w:type="dxa"/>
            <w:shd w:val="clear" w:color="auto" w:fill="auto"/>
            <w:vAlign w:val="center"/>
          </w:tcPr>
          <w:p w14:paraId="09F6D8F8" w14:textId="77777777" w:rsidR="00BC7426" w:rsidRPr="00122E2A" w:rsidRDefault="00BC7426" w:rsidP="0056530D">
            <w:pPr>
              <w:pStyle w:val="TableParagraph"/>
              <w:ind w:right="15"/>
              <w:rPr>
                <w:sz w:val="20"/>
                <w:szCs w:val="20"/>
              </w:rPr>
            </w:pPr>
            <w:r w:rsidRPr="00927FFE">
              <w:rPr>
                <w:sz w:val="20"/>
                <w:szCs w:val="20"/>
              </w:rPr>
              <w:t xml:space="preserve">Infant under 6 </w:t>
            </w:r>
            <w:r>
              <w:rPr>
                <w:sz w:val="20"/>
                <w:szCs w:val="20"/>
              </w:rPr>
              <w:t>months, c</w:t>
            </w:r>
            <w:r w:rsidRPr="00927FFE">
              <w:rPr>
                <w:sz w:val="20"/>
                <w:szCs w:val="20"/>
              </w:rPr>
              <w:t>hild 6</w:t>
            </w:r>
            <w:r>
              <w:rPr>
                <w:sz w:val="20"/>
                <w:szCs w:val="20"/>
              </w:rPr>
              <w:t>–</w:t>
            </w:r>
            <w:r w:rsidRPr="00927FFE">
              <w:rPr>
                <w:sz w:val="20"/>
                <w:szCs w:val="20"/>
              </w:rPr>
              <w:t>59 months</w:t>
            </w:r>
            <w:r>
              <w:rPr>
                <w:sz w:val="20"/>
                <w:szCs w:val="20"/>
              </w:rPr>
              <w:t xml:space="preserve"> or other (child ≥ 5 years, adolescent or adult)</w:t>
            </w:r>
            <w:r w:rsidRPr="00927FFE">
              <w:rPr>
                <w:sz w:val="20"/>
                <w:szCs w:val="20"/>
              </w:rPr>
              <w:t xml:space="preserve"> </w:t>
            </w:r>
            <w:r w:rsidRPr="00122E2A">
              <w:rPr>
                <w:sz w:val="20"/>
                <w:szCs w:val="20"/>
              </w:rPr>
              <w:t>does not reach discharge criteria after 4 months in treatment (medical investigation previously done)</w:t>
            </w:r>
          </w:p>
        </w:tc>
        <w:tc>
          <w:tcPr>
            <w:tcW w:w="3501" w:type="dxa"/>
            <w:shd w:val="clear" w:color="auto" w:fill="auto"/>
            <w:vAlign w:val="center"/>
          </w:tcPr>
          <w:p w14:paraId="5DEE6707" w14:textId="77777777" w:rsidR="00BC7426" w:rsidRPr="00122E2A" w:rsidRDefault="00BC7426" w:rsidP="0056530D">
            <w:pPr>
              <w:pStyle w:val="TableParagraph"/>
              <w:ind w:right="15"/>
              <w:rPr>
                <w:sz w:val="20"/>
                <w:szCs w:val="20"/>
              </w:rPr>
            </w:pPr>
            <w:r w:rsidRPr="00927FFE">
              <w:rPr>
                <w:sz w:val="20"/>
                <w:szCs w:val="20"/>
              </w:rPr>
              <w:t xml:space="preserve">Infant under 6 </w:t>
            </w:r>
            <w:r>
              <w:rPr>
                <w:sz w:val="20"/>
                <w:szCs w:val="20"/>
              </w:rPr>
              <w:t>months, c</w:t>
            </w:r>
            <w:r w:rsidRPr="00927FFE">
              <w:rPr>
                <w:sz w:val="20"/>
                <w:szCs w:val="20"/>
              </w:rPr>
              <w:t>hild 6</w:t>
            </w:r>
            <w:r>
              <w:rPr>
                <w:sz w:val="20"/>
                <w:szCs w:val="20"/>
              </w:rPr>
              <w:t>–</w:t>
            </w:r>
            <w:r w:rsidRPr="00927FFE">
              <w:rPr>
                <w:sz w:val="20"/>
                <w:szCs w:val="20"/>
              </w:rPr>
              <w:t>59 months</w:t>
            </w:r>
            <w:r>
              <w:rPr>
                <w:sz w:val="20"/>
                <w:szCs w:val="20"/>
              </w:rPr>
              <w:t xml:space="preserve"> or other (child ≥ 5 years, adolescent or adult)</w:t>
            </w:r>
            <w:r w:rsidRPr="00927FFE">
              <w:rPr>
                <w:sz w:val="20"/>
                <w:szCs w:val="20"/>
              </w:rPr>
              <w:t xml:space="preserve"> </w:t>
            </w:r>
            <w:r w:rsidRPr="00122E2A">
              <w:rPr>
                <w:sz w:val="20"/>
                <w:szCs w:val="20"/>
              </w:rPr>
              <w:t>does not reach discharge criteria after 4 months in treatment (medical investigation previously done)</w:t>
            </w:r>
          </w:p>
        </w:tc>
        <w:tc>
          <w:tcPr>
            <w:tcW w:w="3128" w:type="dxa"/>
            <w:shd w:val="clear" w:color="auto" w:fill="auto"/>
            <w:vAlign w:val="center"/>
          </w:tcPr>
          <w:p w14:paraId="1DF35595" w14:textId="77777777" w:rsidR="00BC7426" w:rsidRPr="00122E2A" w:rsidRDefault="00BC7426" w:rsidP="0056530D">
            <w:pPr>
              <w:pStyle w:val="TableParagraph"/>
              <w:ind w:right="15"/>
              <w:rPr>
                <w:sz w:val="20"/>
                <w:szCs w:val="20"/>
              </w:rPr>
            </w:pPr>
            <w:r>
              <w:rPr>
                <w:sz w:val="20"/>
                <w:szCs w:val="20"/>
              </w:rPr>
              <w:t>C</w:t>
            </w:r>
            <w:r w:rsidRPr="00927FFE">
              <w:rPr>
                <w:sz w:val="20"/>
                <w:szCs w:val="20"/>
              </w:rPr>
              <w:t>hild 6</w:t>
            </w:r>
            <w:r>
              <w:rPr>
                <w:sz w:val="20"/>
                <w:szCs w:val="20"/>
              </w:rPr>
              <w:t>–</w:t>
            </w:r>
            <w:r w:rsidRPr="00927FFE">
              <w:rPr>
                <w:sz w:val="20"/>
                <w:szCs w:val="20"/>
              </w:rPr>
              <w:t>59 months</w:t>
            </w:r>
            <w:r>
              <w:rPr>
                <w:sz w:val="20"/>
                <w:szCs w:val="20"/>
              </w:rPr>
              <w:t xml:space="preserve"> or other (child ≥ 5 years, adolescent or adult) </w:t>
            </w:r>
            <w:r w:rsidRPr="00122E2A">
              <w:rPr>
                <w:sz w:val="20"/>
                <w:szCs w:val="20"/>
              </w:rPr>
              <w:t>does not reach discharge criteria after 4 months in treatment (medical investigation previously done)</w:t>
            </w:r>
          </w:p>
        </w:tc>
      </w:tr>
      <w:tr w:rsidR="00BC7426" w:rsidRPr="00122E2A" w14:paraId="67F9EDDE" w14:textId="77777777" w:rsidTr="0056530D">
        <w:trPr>
          <w:trHeight w:val="432"/>
          <w:jc w:val="center"/>
        </w:trPr>
        <w:tc>
          <w:tcPr>
            <w:tcW w:w="10065" w:type="dxa"/>
            <w:gridSpan w:val="3"/>
            <w:shd w:val="clear" w:color="auto" w:fill="auto"/>
            <w:vAlign w:val="center"/>
          </w:tcPr>
          <w:p w14:paraId="3E79F6B2" w14:textId="77777777" w:rsidR="00BC7426" w:rsidRPr="00122E2A" w:rsidRDefault="00BC7426" w:rsidP="0056530D">
            <w:pPr>
              <w:pStyle w:val="TableParagraph"/>
              <w:ind w:right="15"/>
              <w:rPr>
                <w:b/>
                <w:sz w:val="20"/>
                <w:szCs w:val="20"/>
              </w:rPr>
            </w:pPr>
            <w:r w:rsidRPr="00122E2A">
              <w:rPr>
                <w:b/>
                <w:sz w:val="20"/>
                <w:szCs w:val="20"/>
              </w:rPr>
              <w:t>EXIT CATEGORY: REFERRED TO OUTPATIENT OR INPATIENT CARE</w:t>
            </w:r>
          </w:p>
        </w:tc>
      </w:tr>
      <w:tr w:rsidR="00BC7426" w:rsidRPr="00122E2A" w14:paraId="3376ABE2" w14:textId="77777777" w:rsidTr="0056530D">
        <w:trPr>
          <w:trHeight w:val="432"/>
          <w:jc w:val="center"/>
        </w:trPr>
        <w:tc>
          <w:tcPr>
            <w:tcW w:w="3436" w:type="dxa"/>
            <w:shd w:val="clear" w:color="auto" w:fill="auto"/>
          </w:tcPr>
          <w:p w14:paraId="7A274A5E" w14:textId="77777777" w:rsidR="00BC7426" w:rsidRPr="003D448D" w:rsidRDefault="00BC7426" w:rsidP="0056530D">
            <w:pPr>
              <w:pStyle w:val="TableParagraph"/>
              <w:ind w:right="15"/>
              <w:rPr>
                <w:b/>
                <w:sz w:val="20"/>
                <w:szCs w:val="20"/>
              </w:rPr>
            </w:pPr>
            <w:r w:rsidRPr="003D448D">
              <w:rPr>
                <w:b/>
                <w:i/>
                <w:sz w:val="20"/>
                <w:szCs w:val="20"/>
              </w:rPr>
              <w:t>Referred to Outpatient Care:</w:t>
            </w:r>
            <w:r w:rsidRPr="003D448D">
              <w:rPr>
                <w:b/>
                <w:sz w:val="20"/>
                <w:szCs w:val="20"/>
              </w:rPr>
              <w:t xml:space="preserve"> </w:t>
            </w:r>
            <w:r w:rsidRPr="003D448D">
              <w:rPr>
                <w:sz w:val="20"/>
                <w:szCs w:val="20"/>
              </w:rPr>
              <w:t xml:space="preserve">Health condition of </w:t>
            </w:r>
            <w:r>
              <w:rPr>
                <w:sz w:val="20"/>
                <w:szCs w:val="20"/>
              </w:rPr>
              <w:t>i</w:t>
            </w:r>
            <w:r w:rsidRPr="00927FFE">
              <w:rPr>
                <w:sz w:val="20"/>
                <w:szCs w:val="20"/>
              </w:rPr>
              <w:t xml:space="preserve">nfant under 6 </w:t>
            </w:r>
            <w:r>
              <w:rPr>
                <w:sz w:val="20"/>
                <w:szCs w:val="20"/>
              </w:rPr>
              <w:t>months, c</w:t>
            </w:r>
            <w:r w:rsidRPr="00927FFE">
              <w:rPr>
                <w:sz w:val="20"/>
                <w:szCs w:val="20"/>
              </w:rPr>
              <w:t>hild 6</w:t>
            </w:r>
            <w:r>
              <w:rPr>
                <w:sz w:val="20"/>
                <w:szCs w:val="20"/>
              </w:rPr>
              <w:t>–</w:t>
            </w:r>
            <w:r w:rsidRPr="00927FFE">
              <w:rPr>
                <w:sz w:val="20"/>
                <w:szCs w:val="20"/>
              </w:rPr>
              <w:t>59 months</w:t>
            </w:r>
            <w:r>
              <w:rPr>
                <w:sz w:val="20"/>
                <w:szCs w:val="20"/>
              </w:rPr>
              <w:t xml:space="preserve"> or other (child ≥ 5 years, adolescent or adult)</w:t>
            </w:r>
            <w:r w:rsidRPr="003D448D">
              <w:rPr>
                <w:sz w:val="20"/>
                <w:szCs w:val="20"/>
              </w:rPr>
              <w:t xml:space="preserve"> is improving and is referred to outpatient care to continue treatment</w:t>
            </w:r>
          </w:p>
        </w:tc>
        <w:tc>
          <w:tcPr>
            <w:tcW w:w="3501" w:type="dxa"/>
            <w:shd w:val="clear" w:color="auto" w:fill="auto"/>
          </w:tcPr>
          <w:p w14:paraId="505CE77E" w14:textId="77777777" w:rsidR="00BC7426" w:rsidRPr="003D448D" w:rsidRDefault="00BC7426" w:rsidP="0056530D">
            <w:pPr>
              <w:pStyle w:val="TableParagraph"/>
              <w:ind w:right="15"/>
              <w:rPr>
                <w:b/>
                <w:sz w:val="20"/>
                <w:szCs w:val="20"/>
              </w:rPr>
            </w:pPr>
            <w:r w:rsidRPr="003D448D">
              <w:rPr>
                <w:b/>
                <w:i/>
                <w:sz w:val="20"/>
                <w:szCs w:val="20"/>
              </w:rPr>
              <w:t>Referred to Inpatient Care:</w:t>
            </w:r>
            <w:r w:rsidRPr="003D448D">
              <w:rPr>
                <w:b/>
                <w:sz w:val="20"/>
                <w:szCs w:val="20"/>
              </w:rPr>
              <w:t xml:space="preserve"> </w:t>
            </w:r>
            <w:r w:rsidRPr="003D448D">
              <w:rPr>
                <w:sz w:val="20"/>
                <w:szCs w:val="20"/>
              </w:rPr>
              <w:t xml:space="preserve">Health condition of </w:t>
            </w:r>
            <w:r>
              <w:rPr>
                <w:sz w:val="20"/>
                <w:szCs w:val="20"/>
              </w:rPr>
              <w:t>i</w:t>
            </w:r>
            <w:r w:rsidRPr="00927FFE">
              <w:rPr>
                <w:sz w:val="20"/>
                <w:szCs w:val="20"/>
              </w:rPr>
              <w:t xml:space="preserve">nfant under 6 </w:t>
            </w:r>
            <w:r>
              <w:rPr>
                <w:sz w:val="20"/>
                <w:szCs w:val="20"/>
              </w:rPr>
              <w:t>months, c</w:t>
            </w:r>
            <w:r w:rsidRPr="00927FFE">
              <w:rPr>
                <w:sz w:val="20"/>
                <w:szCs w:val="20"/>
              </w:rPr>
              <w:t>hild 6</w:t>
            </w:r>
            <w:r>
              <w:rPr>
                <w:sz w:val="20"/>
                <w:szCs w:val="20"/>
              </w:rPr>
              <w:t>–</w:t>
            </w:r>
            <w:r w:rsidRPr="00927FFE">
              <w:rPr>
                <w:sz w:val="20"/>
                <w:szCs w:val="20"/>
              </w:rPr>
              <w:t>59 months</w:t>
            </w:r>
            <w:r>
              <w:rPr>
                <w:sz w:val="20"/>
                <w:szCs w:val="20"/>
              </w:rPr>
              <w:t xml:space="preserve"> or other (child ≥ 5 years, adolescent or adult) </w:t>
            </w:r>
            <w:r w:rsidRPr="003D448D">
              <w:rPr>
                <w:sz w:val="20"/>
                <w:szCs w:val="20"/>
              </w:rPr>
              <w:t xml:space="preserve">is deteriorating </w:t>
            </w:r>
            <w:r>
              <w:rPr>
                <w:sz w:val="20"/>
                <w:szCs w:val="20"/>
              </w:rPr>
              <w:t xml:space="preserve">and meets inpatient care admission criteria </w:t>
            </w:r>
            <w:r w:rsidRPr="00700B64">
              <w:rPr>
                <w:i/>
                <w:sz w:val="20"/>
                <w:szCs w:val="20"/>
              </w:rPr>
              <w:t>(action protocol)</w:t>
            </w:r>
          </w:p>
        </w:tc>
        <w:tc>
          <w:tcPr>
            <w:tcW w:w="3128" w:type="dxa"/>
            <w:shd w:val="clear" w:color="auto" w:fill="auto"/>
          </w:tcPr>
          <w:p w14:paraId="1729A39E" w14:textId="77777777" w:rsidR="00BC7426" w:rsidRPr="003D448D" w:rsidRDefault="00BC7426" w:rsidP="0056530D">
            <w:pPr>
              <w:pStyle w:val="TableParagraph"/>
              <w:ind w:right="15"/>
              <w:rPr>
                <w:b/>
                <w:i/>
                <w:sz w:val="20"/>
                <w:szCs w:val="20"/>
              </w:rPr>
            </w:pPr>
            <w:r w:rsidRPr="00DC3BAE">
              <w:rPr>
                <w:b/>
                <w:i/>
                <w:sz w:val="20"/>
                <w:szCs w:val="20"/>
              </w:rPr>
              <w:t>Referred</w:t>
            </w:r>
            <w:r w:rsidRPr="00DC3BAE">
              <w:rPr>
                <w:b/>
                <w:i/>
                <w:spacing w:val="-31"/>
                <w:sz w:val="20"/>
                <w:szCs w:val="20"/>
              </w:rPr>
              <w:t xml:space="preserve"> </w:t>
            </w:r>
            <w:r w:rsidRPr="00DC3BAE">
              <w:rPr>
                <w:b/>
                <w:i/>
                <w:sz w:val="20"/>
                <w:szCs w:val="20"/>
              </w:rPr>
              <w:t>to</w:t>
            </w:r>
            <w:r w:rsidRPr="00DC3BAE">
              <w:rPr>
                <w:b/>
                <w:i/>
                <w:spacing w:val="-31"/>
                <w:sz w:val="20"/>
                <w:szCs w:val="20"/>
              </w:rPr>
              <w:t xml:space="preserve"> </w:t>
            </w:r>
            <w:r w:rsidRPr="00DC3BAE">
              <w:rPr>
                <w:b/>
                <w:i/>
                <w:sz w:val="20"/>
                <w:szCs w:val="20"/>
              </w:rPr>
              <w:t>Outpatient</w:t>
            </w:r>
            <w:r w:rsidRPr="00DC3BAE">
              <w:rPr>
                <w:b/>
                <w:i/>
                <w:spacing w:val="-31"/>
                <w:sz w:val="20"/>
                <w:szCs w:val="20"/>
              </w:rPr>
              <w:t xml:space="preserve"> </w:t>
            </w:r>
            <w:r w:rsidRPr="00DC3BAE">
              <w:rPr>
                <w:b/>
                <w:i/>
                <w:sz w:val="20"/>
                <w:szCs w:val="20"/>
              </w:rPr>
              <w:t>or</w:t>
            </w:r>
            <w:r w:rsidRPr="00DC3BAE">
              <w:rPr>
                <w:b/>
                <w:i/>
                <w:spacing w:val="-31"/>
                <w:sz w:val="20"/>
                <w:szCs w:val="20"/>
              </w:rPr>
              <w:t xml:space="preserve"> </w:t>
            </w:r>
            <w:r w:rsidRPr="00DC3BAE">
              <w:rPr>
                <w:b/>
                <w:i/>
                <w:sz w:val="20"/>
                <w:szCs w:val="20"/>
              </w:rPr>
              <w:t>Inpatient Care:</w:t>
            </w:r>
            <w:r>
              <w:rPr>
                <w:b/>
                <w:i/>
                <w:sz w:val="20"/>
                <w:szCs w:val="20"/>
              </w:rPr>
              <w:t xml:space="preserve"> </w:t>
            </w:r>
            <w:r>
              <w:rPr>
                <w:sz w:val="20"/>
                <w:szCs w:val="20"/>
              </w:rPr>
              <w:t>Health condition of c</w:t>
            </w:r>
            <w:r w:rsidRPr="00927FFE">
              <w:rPr>
                <w:sz w:val="20"/>
                <w:szCs w:val="20"/>
              </w:rPr>
              <w:t>hild 6</w:t>
            </w:r>
            <w:r>
              <w:rPr>
                <w:sz w:val="20"/>
                <w:szCs w:val="20"/>
              </w:rPr>
              <w:t>–</w:t>
            </w:r>
            <w:r w:rsidRPr="00927FFE">
              <w:rPr>
                <w:sz w:val="20"/>
                <w:szCs w:val="20"/>
              </w:rPr>
              <w:t>59 months</w:t>
            </w:r>
            <w:r>
              <w:rPr>
                <w:sz w:val="20"/>
                <w:szCs w:val="20"/>
              </w:rPr>
              <w:t xml:space="preserve"> or other (child ≥ 5 years, adolescent or adult)</w:t>
            </w:r>
            <w:r w:rsidRPr="00927FFE">
              <w:rPr>
                <w:sz w:val="20"/>
                <w:szCs w:val="20"/>
              </w:rPr>
              <w:t xml:space="preserve"> </w:t>
            </w:r>
            <w:r>
              <w:rPr>
                <w:sz w:val="20"/>
                <w:szCs w:val="20"/>
              </w:rPr>
              <w:t>ha</w:t>
            </w:r>
            <w:r w:rsidRPr="00122E2A">
              <w:rPr>
                <w:sz w:val="20"/>
                <w:szCs w:val="20"/>
              </w:rPr>
              <w:t xml:space="preserve">s deteriorated and meets outpatient or inpatient care admission criteria </w:t>
            </w:r>
            <w:r w:rsidRPr="00700B64">
              <w:rPr>
                <w:i/>
                <w:sz w:val="20"/>
                <w:szCs w:val="20"/>
              </w:rPr>
              <w:t>(action protocol)</w:t>
            </w:r>
          </w:p>
        </w:tc>
      </w:tr>
    </w:tbl>
    <w:p w14:paraId="6AACBB84" w14:textId="77777777" w:rsidR="00BC7426" w:rsidRPr="00F86425" w:rsidRDefault="00BC7426" w:rsidP="00BC7426"/>
    <w:p w14:paraId="7FA29C8D" w14:textId="77777777" w:rsidR="00BC7426" w:rsidRDefault="00BC7426" w:rsidP="00276815">
      <w:pPr>
        <w:pStyle w:val="Handout"/>
        <w:sectPr w:rsidR="00BC7426" w:rsidSect="00276815">
          <w:pgSz w:w="12240" w:h="15840" w:code="1"/>
          <w:pgMar w:top="1440" w:right="1440" w:bottom="1440" w:left="1440" w:header="720" w:footer="720" w:gutter="0"/>
          <w:cols w:space="720"/>
          <w:docGrid w:linePitch="360"/>
        </w:sectPr>
      </w:pPr>
    </w:p>
    <w:p w14:paraId="1C5CD91E" w14:textId="77777777" w:rsidR="00A333DE" w:rsidRPr="00FC20E0" w:rsidRDefault="00A333DE" w:rsidP="00276815">
      <w:pPr>
        <w:pStyle w:val="Handout"/>
      </w:pPr>
      <w:bookmarkStart w:id="218" w:name="_Toc524801343"/>
      <w:bookmarkStart w:id="219" w:name="_Toc524801497"/>
      <w:r w:rsidRPr="00FC20E0">
        <w:t>Handout 5.6</w:t>
      </w:r>
      <w:r w:rsidRPr="00FC20E0">
        <w:rPr>
          <w:color w:val="auto"/>
        </w:rPr>
        <w:t xml:space="preserve"> Medical </w:t>
      </w:r>
      <w:r>
        <w:rPr>
          <w:color w:val="auto"/>
        </w:rPr>
        <w:t xml:space="preserve">and Dietary </w:t>
      </w:r>
      <w:r w:rsidRPr="00FC20E0">
        <w:rPr>
          <w:color w:val="auto"/>
        </w:rPr>
        <w:t>Treatment of SAM With Medical Complications</w:t>
      </w:r>
      <w:bookmarkEnd w:id="218"/>
      <w:bookmarkEnd w:id="219"/>
    </w:p>
    <w:p w14:paraId="31020C2C" w14:textId="77777777" w:rsidR="00A333DE" w:rsidRPr="00FC20E0" w:rsidRDefault="00A333DE" w:rsidP="00AE4CBD">
      <w:pPr>
        <w:rPr>
          <w:rFonts w:cs="Tahoma"/>
          <w:i/>
        </w:rPr>
      </w:pPr>
      <w:r w:rsidRPr="00AE4CBD">
        <w:t xml:space="preserve">Medical and dietary treatment of children with severe acute malnutrition (SAM) and medical complications in inpatient care follows the World Health Organisation (WHO) protocols for the treatment of SAM (WHO 1999) and the updated 2013 WHO guidance on management of SAM in infants and children (WHO 2013). When the medical condition is stabilised and the medical complication is resolving, the infant or child is referred to outpatient care to continue the nutrition rehabilitation. </w:t>
      </w:r>
    </w:p>
    <w:p w14:paraId="3699B745" w14:textId="77777777" w:rsidR="00A333DE" w:rsidRPr="00FC20E0" w:rsidRDefault="00A333DE" w:rsidP="00AE4CBD">
      <w:pPr>
        <w:pStyle w:val="Heading2"/>
      </w:pPr>
      <w:r w:rsidRPr="00FC20E0">
        <w:t>Treatment</w:t>
      </w:r>
    </w:p>
    <w:p w14:paraId="4218B040" w14:textId="77777777" w:rsidR="00A333DE" w:rsidRPr="00417779" w:rsidRDefault="00A333DE" w:rsidP="00B540DE">
      <w:pPr>
        <w:pStyle w:val="Bullet1stLevel"/>
        <w:rPr>
          <w:i/>
          <w:lang w:val="en-GB"/>
        </w:rPr>
      </w:pPr>
      <w:r w:rsidRPr="00FC20E0">
        <w:t xml:space="preserve">The WHO </w:t>
      </w:r>
      <w:r>
        <w:t>manual (WHO 1999</w:t>
      </w:r>
      <w:r w:rsidRPr="007871B0">
        <w:t>),</w:t>
      </w:r>
      <w:r>
        <w:t xml:space="preserve"> </w:t>
      </w:r>
      <w:r w:rsidRPr="00FC20E0">
        <w:t xml:space="preserve">guidelines </w:t>
      </w:r>
      <w:r>
        <w:t xml:space="preserve">(WHO 2003) </w:t>
      </w:r>
      <w:r w:rsidRPr="007871B0">
        <w:t xml:space="preserve">and the updated guidance (WHO 2013) </w:t>
      </w:r>
      <w:r w:rsidRPr="00FC20E0">
        <w:t xml:space="preserve">provide detailed information on </w:t>
      </w:r>
      <w:r>
        <w:t xml:space="preserve">the </w:t>
      </w:r>
      <w:r w:rsidRPr="00FC20E0">
        <w:t xml:space="preserve">treatment of </w:t>
      </w:r>
      <w:r>
        <w:t xml:space="preserve">infants and </w:t>
      </w:r>
      <w:r w:rsidRPr="00FC20E0">
        <w:t xml:space="preserve">children with SAM. </w:t>
      </w:r>
    </w:p>
    <w:p w14:paraId="482E6D74" w14:textId="77777777" w:rsidR="00A333DE" w:rsidRDefault="00A333DE" w:rsidP="00B540DE">
      <w:pPr>
        <w:pStyle w:val="Bullet1stLevel"/>
      </w:pPr>
      <w:r w:rsidRPr="00FC20E0">
        <w:t xml:space="preserve">It usually takes </w:t>
      </w:r>
      <w:r>
        <w:t xml:space="preserve">about </w:t>
      </w:r>
      <w:r w:rsidRPr="00FC20E0">
        <w:t xml:space="preserve">four to seven days of treatment for the medical complication to start resolving.  </w:t>
      </w:r>
    </w:p>
    <w:p w14:paraId="3829CBB0" w14:textId="77777777" w:rsidR="00A333DE" w:rsidRPr="004A005A" w:rsidRDefault="00A333DE" w:rsidP="00AE4CBD">
      <w:pPr>
        <w:pStyle w:val="Heading2"/>
      </w:pPr>
      <w:r w:rsidRPr="004A005A">
        <w:t xml:space="preserve">WHO 10-Steps Treatment of Children with SAM </w:t>
      </w:r>
    </w:p>
    <w:tbl>
      <w:tblPr>
        <w:tblW w:w="0" w:type="auto"/>
        <w:tblInd w:w="137" w:type="dxa"/>
        <w:tblLayout w:type="fixed"/>
        <w:tblCellMar>
          <w:left w:w="14" w:type="dxa"/>
          <w:right w:w="29" w:type="dxa"/>
        </w:tblCellMar>
        <w:tblLook w:val="0000" w:firstRow="0" w:lastRow="0" w:firstColumn="0" w:lastColumn="0" w:noHBand="0" w:noVBand="0"/>
      </w:tblPr>
      <w:tblGrid>
        <w:gridCol w:w="403"/>
        <w:gridCol w:w="8670"/>
      </w:tblGrid>
      <w:tr w:rsidR="00A333DE" w14:paraId="3E23DADC" w14:textId="77777777" w:rsidTr="002C20E2">
        <w:trPr>
          <w:trHeight w:val="144"/>
        </w:trPr>
        <w:tc>
          <w:tcPr>
            <w:tcW w:w="403" w:type="dxa"/>
          </w:tcPr>
          <w:p w14:paraId="367802E5" w14:textId="77777777" w:rsidR="00A333DE" w:rsidRDefault="00A333DE" w:rsidP="002C20E2">
            <w:pPr>
              <w:suppressAutoHyphens/>
            </w:pPr>
            <w:r>
              <w:t>1.</w:t>
            </w:r>
          </w:p>
        </w:tc>
        <w:tc>
          <w:tcPr>
            <w:tcW w:w="8670" w:type="dxa"/>
          </w:tcPr>
          <w:p w14:paraId="3513CA82" w14:textId="77777777" w:rsidR="00A333DE" w:rsidRDefault="00A333DE" w:rsidP="002C20E2">
            <w:pPr>
              <w:suppressAutoHyphens/>
            </w:pPr>
            <w:r>
              <w:t>Treat/prevent hypoglycaemia by feeding the child.</w:t>
            </w:r>
          </w:p>
          <w:p w14:paraId="534CA35C" w14:textId="77777777" w:rsidR="00A333DE" w:rsidRDefault="00A333DE" w:rsidP="002C20E2">
            <w:pPr>
              <w:suppressAutoHyphens/>
            </w:pPr>
          </w:p>
        </w:tc>
      </w:tr>
      <w:tr w:rsidR="00A333DE" w14:paraId="33005888" w14:textId="77777777" w:rsidTr="002C20E2">
        <w:trPr>
          <w:trHeight w:val="144"/>
        </w:trPr>
        <w:tc>
          <w:tcPr>
            <w:tcW w:w="403" w:type="dxa"/>
          </w:tcPr>
          <w:p w14:paraId="00900CFB" w14:textId="77777777" w:rsidR="00A333DE" w:rsidRDefault="00A333DE" w:rsidP="002C20E2">
            <w:pPr>
              <w:suppressAutoHyphens/>
            </w:pPr>
            <w:r>
              <w:t>2.</w:t>
            </w:r>
          </w:p>
        </w:tc>
        <w:tc>
          <w:tcPr>
            <w:tcW w:w="8670" w:type="dxa"/>
          </w:tcPr>
          <w:p w14:paraId="314EB19B" w14:textId="77777777" w:rsidR="00A333DE" w:rsidRDefault="00A333DE" w:rsidP="002C20E2">
            <w:pPr>
              <w:suppressAutoHyphens/>
            </w:pPr>
            <w:r>
              <w:t>Treat/prevent hypothermia (which is often related to hypoglycaemia) by feeding the child, keeping the child warm, and treating infection.</w:t>
            </w:r>
          </w:p>
        </w:tc>
      </w:tr>
      <w:tr w:rsidR="00A333DE" w14:paraId="727B4072" w14:textId="77777777" w:rsidTr="002C20E2">
        <w:trPr>
          <w:trHeight w:val="144"/>
        </w:trPr>
        <w:tc>
          <w:tcPr>
            <w:tcW w:w="403" w:type="dxa"/>
          </w:tcPr>
          <w:p w14:paraId="2F513ADA" w14:textId="77777777" w:rsidR="00A333DE" w:rsidRDefault="00A333DE" w:rsidP="002C20E2">
            <w:pPr>
              <w:suppressAutoHyphens/>
            </w:pPr>
            <w:r>
              <w:t>3.</w:t>
            </w:r>
          </w:p>
        </w:tc>
        <w:tc>
          <w:tcPr>
            <w:tcW w:w="8670" w:type="dxa"/>
          </w:tcPr>
          <w:p w14:paraId="5A4B8C6E" w14:textId="77777777" w:rsidR="00A333DE" w:rsidRDefault="00A333DE" w:rsidP="002C20E2">
            <w:pPr>
              <w:suppressAutoHyphens/>
            </w:pPr>
            <w:r>
              <w:t>Treat/prevent dehydration using ReSoMal.</w:t>
            </w:r>
          </w:p>
          <w:p w14:paraId="1F57483E" w14:textId="77777777" w:rsidR="00A333DE" w:rsidRDefault="00A333DE" w:rsidP="002C20E2">
            <w:pPr>
              <w:suppressAutoHyphens/>
            </w:pPr>
          </w:p>
        </w:tc>
      </w:tr>
      <w:tr w:rsidR="00A333DE" w14:paraId="753A97B6" w14:textId="77777777" w:rsidTr="002C20E2">
        <w:trPr>
          <w:trHeight w:val="144"/>
        </w:trPr>
        <w:tc>
          <w:tcPr>
            <w:tcW w:w="403" w:type="dxa"/>
          </w:tcPr>
          <w:p w14:paraId="7D645204" w14:textId="77777777" w:rsidR="00A333DE" w:rsidRDefault="00A333DE" w:rsidP="002C20E2">
            <w:pPr>
              <w:suppressAutoHyphens/>
            </w:pPr>
            <w:r>
              <w:t>4.</w:t>
            </w:r>
          </w:p>
        </w:tc>
        <w:tc>
          <w:tcPr>
            <w:tcW w:w="8670" w:type="dxa"/>
          </w:tcPr>
          <w:p w14:paraId="0CAB665B" w14:textId="77777777" w:rsidR="00A333DE" w:rsidRDefault="00A333DE" w:rsidP="002C20E2">
            <w:pPr>
              <w:suppressAutoHyphens/>
            </w:pPr>
            <w:r>
              <w:t>Correct electrolyte imbalance (by giving feeds and ReSoMal prepared with mineral mix or combined mineral and vitamin mix [C</w:t>
            </w:r>
            <w:r w:rsidRPr="00F07959">
              <w:t>MV</w:t>
            </w:r>
            <w:r>
              <w:t>]).</w:t>
            </w:r>
          </w:p>
          <w:p w14:paraId="26827120" w14:textId="77777777" w:rsidR="00A333DE" w:rsidRDefault="00A333DE" w:rsidP="002C20E2">
            <w:pPr>
              <w:suppressAutoHyphens/>
            </w:pPr>
          </w:p>
        </w:tc>
      </w:tr>
      <w:tr w:rsidR="00A333DE" w14:paraId="5567F602" w14:textId="77777777" w:rsidTr="002C20E2">
        <w:trPr>
          <w:trHeight w:val="144"/>
        </w:trPr>
        <w:tc>
          <w:tcPr>
            <w:tcW w:w="403" w:type="dxa"/>
          </w:tcPr>
          <w:p w14:paraId="63DB1F12" w14:textId="77777777" w:rsidR="00A333DE" w:rsidRDefault="00A333DE" w:rsidP="002C20E2">
            <w:pPr>
              <w:suppressAutoHyphens/>
            </w:pPr>
            <w:r>
              <w:t>5.</w:t>
            </w:r>
          </w:p>
        </w:tc>
        <w:tc>
          <w:tcPr>
            <w:tcW w:w="8670" w:type="dxa"/>
          </w:tcPr>
          <w:p w14:paraId="6843DC6A" w14:textId="77777777" w:rsidR="00A333DE" w:rsidRDefault="00A333DE" w:rsidP="002C20E2">
            <w:pPr>
              <w:suppressAutoHyphens/>
            </w:pPr>
            <w:r>
              <w:t>Presume and treat infection with antibiotics.</w:t>
            </w:r>
          </w:p>
          <w:p w14:paraId="0E6BB769" w14:textId="77777777" w:rsidR="00A333DE" w:rsidRDefault="00A333DE" w:rsidP="002C20E2">
            <w:pPr>
              <w:suppressAutoHyphens/>
            </w:pPr>
          </w:p>
        </w:tc>
      </w:tr>
      <w:tr w:rsidR="00A333DE" w14:paraId="2470B399" w14:textId="77777777" w:rsidTr="002C20E2">
        <w:trPr>
          <w:trHeight w:val="144"/>
        </w:trPr>
        <w:tc>
          <w:tcPr>
            <w:tcW w:w="403" w:type="dxa"/>
          </w:tcPr>
          <w:p w14:paraId="105593C7" w14:textId="77777777" w:rsidR="00A333DE" w:rsidRDefault="00A333DE" w:rsidP="002C20E2">
            <w:pPr>
              <w:suppressAutoHyphens/>
            </w:pPr>
            <w:r>
              <w:t>6.</w:t>
            </w:r>
          </w:p>
        </w:tc>
        <w:tc>
          <w:tcPr>
            <w:tcW w:w="8670" w:type="dxa"/>
          </w:tcPr>
          <w:p w14:paraId="3E130618" w14:textId="77777777" w:rsidR="00A333DE" w:rsidRDefault="00A333DE" w:rsidP="002C20E2">
            <w:pPr>
              <w:suppressAutoHyphens/>
            </w:pPr>
            <w:r>
              <w:t xml:space="preserve">Correct micronutrient deficiencies (by providing feeds prepared with </w:t>
            </w:r>
            <w:r w:rsidRPr="00F07959">
              <w:t>CMV</w:t>
            </w:r>
            <w:r>
              <w:t xml:space="preserve"> or if CMV is not available, by providing mineral mix and, as needed, extra vitamins and folic acid).</w:t>
            </w:r>
          </w:p>
          <w:p w14:paraId="7ADDA786" w14:textId="77777777" w:rsidR="00A333DE" w:rsidRDefault="00A333DE" w:rsidP="002C20E2">
            <w:pPr>
              <w:suppressAutoHyphens/>
            </w:pPr>
          </w:p>
        </w:tc>
      </w:tr>
      <w:tr w:rsidR="00A333DE" w14:paraId="1F173BE5" w14:textId="77777777" w:rsidTr="002C20E2">
        <w:trPr>
          <w:trHeight w:val="144"/>
        </w:trPr>
        <w:tc>
          <w:tcPr>
            <w:tcW w:w="403" w:type="dxa"/>
          </w:tcPr>
          <w:p w14:paraId="12A6A810" w14:textId="77777777" w:rsidR="00A333DE" w:rsidRDefault="00A333DE" w:rsidP="002C20E2">
            <w:pPr>
              <w:suppressAutoHyphens/>
            </w:pPr>
            <w:r>
              <w:t>7.</w:t>
            </w:r>
          </w:p>
        </w:tc>
        <w:tc>
          <w:tcPr>
            <w:tcW w:w="8670" w:type="dxa"/>
          </w:tcPr>
          <w:p w14:paraId="1E8A1920" w14:textId="77777777" w:rsidR="00A333DE" w:rsidRDefault="00A333DE" w:rsidP="002C20E2">
            <w:pPr>
              <w:suppressAutoHyphens/>
            </w:pPr>
            <w:r>
              <w:t>Start cautious feeding with F-75 to stabilise the child (usually 2</w:t>
            </w:r>
            <w:r>
              <w:sym w:font="Symbol" w:char="F02D"/>
            </w:r>
            <w:r>
              <w:t>7 days).</w:t>
            </w:r>
          </w:p>
          <w:p w14:paraId="32F293A7" w14:textId="77777777" w:rsidR="00A333DE" w:rsidRDefault="00A333DE" w:rsidP="002C20E2">
            <w:pPr>
              <w:suppressAutoHyphens/>
            </w:pPr>
          </w:p>
        </w:tc>
      </w:tr>
      <w:tr w:rsidR="00A333DE" w14:paraId="3DF897A3" w14:textId="77777777" w:rsidTr="002C20E2">
        <w:trPr>
          <w:trHeight w:val="144"/>
        </w:trPr>
        <w:tc>
          <w:tcPr>
            <w:tcW w:w="403" w:type="dxa"/>
          </w:tcPr>
          <w:p w14:paraId="59618BF1" w14:textId="77777777" w:rsidR="00A333DE" w:rsidRDefault="00A333DE" w:rsidP="002C20E2">
            <w:pPr>
              <w:suppressAutoHyphens/>
            </w:pPr>
            <w:r>
              <w:t>8.</w:t>
            </w:r>
          </w:p>
        </w:tc>
        <w:tc>
          <w:tcPr>
            <w:tcW w:w="8670" w:type="dxa"/>
          </w:tcPr>
          <w:p w14:paraId="0E428EE5" w14:textId="77777777" w:rsidR="00A333DE" w:rsidRDefault="00A333DE" w:rsidP="002C20E2">
            <w:pPr>
              <w:suppressAutoHyphens/>
            </w:pPr>
            <w:r>
              <w:t>Rebuild wasted tissues through higher protein and calorie feeds (RUTF or F-100).</w:t>
            </w:r>
          </w:p>
          <w:p w14:paraId="2A70A1B6" w14:textId="77777777" w:rsidR="00A333DE" w:rsidRDefault="00A333DE" w:rsidP="002C20E2">
            <w:pPr>
              <w:suppressAutoHyphens/>
            </w:pPr>
          </w:p>
        </w:tc>
      </w:tr>
      <w:tr w:rsidR="00A333DE" w14:paraId="366C75FD" w14:textId="77777777" w:rsidTr="002C20E2">
        <w:trPr>
          <w:trHeight w:val="405"/>
        </w:trPr>
        <w:tc>
          <w:tcPr>
            <w:tcW w:w="403" w:type="dxa"/>
          </w:tcPr>
          <w:p w14:paraId="04DE1DDD" w14:textId="77777777" w:rsidR="00A333DE" w:rsidRDefault="00A333DE" w:rsidP="002C20E2">
            <w:pPr>
              <w:suppressAutoHyphens/>
            </w:pPr>
            <w:r>
              <w:t>9.</w:t>
            </w:r>
          </w:p>
        </w:tc>
        <w:tc>
          <w:tcPr>
            <w:tcW w:w="8670" w:type="dxa"/>
          </w:tcPr>
          <w:p w14:paraId="582C4C00" w14:textId="77777777" w:rsidR="00A333DE" w:rsidRDefault="00A333DE" w:rsidP="002C20E2">
            <w:pPr>
              <w:suppressAutoHyphens/>
            </w:pPr>
            <w:r>
              <w:t>Provide stimulation, play, and loving care.</w:t>
            </w:r>
          </w:p>
        </w:tc>
      </w:tr>
      <w:tr w:rsidR="00A333DE" w14:paraId="5D292147" w14:textId="77777777" w:rsidTr="002C20E2">
        <w:trPr>
          <w:trHeight w:val="144"/>
        </w:trPr>
        <w:tc>
          <w:tcPr>
            <w:tcW w:w="403" w:type="dxa"/>
          </w:tcPr>
          <w:p w14:paraId="79F74A84" w14:textId="77777777" w:rsidR="00A333DE" w:rsidRDefault="00A333DE" w:rsidP="002C20E2">
            <w:pPr>
              <w:suppressAutoHyphens/>
            </w:pPr>
            <w:r>
              <w:t>10.</w:t>
            </w:r>
          </w:p>
        </w:tc>
        <w:tc>
          <w:tcPr>
            <w:tcW w:w="8670" w:type="dxa"/>
          </w:tcPr>
          <w:p w14:paraId="1EF2A177" w14:textId="77777777" w:rsidR="00A333DE" w:rsidRDefault="00A333DE" w:rsidP="002C20E2">
            <w:pPr>
              <w:suppressAutoHyphens/>
            </w:pPr>
            <w:r>
              <w:t>Prepare mothers for referral and follow-up in outpatient care to continue treatment (or proper feeding and stimulation after discharge if full recovery is attained in inpatient care).</w:t>
            </w:r>
          </w:p>
        </w:tc>
      </w:tr>
    </w:tbl>
    <w:p w14:paraId="0DEE92D6" w14:textId="77777777" w:rsidR="00A333DE" w:rsidRPr="00FC20E0" w:rsidRDefault="00A333DE" w:rsidP="00AE4CBD">
      <w:pPr>
        <w:pStyle w:val="Heading2"/>
      </w:pPr>
      <w:r>
        <w:t>Dietary Treatment for Children 6–59 Months</w:t>
      </w:r>
    </w:p>
    <w:p w14:paraId="1483E0C1" w14:textId="77777777" w:rsidR="00A333DE" w:rsidRPr="00FC20E0" w:rsidRDefault="00A333DE" w:rsidP="00B540DE">
      <w:pPr>
        <w:pStyle w:val="Bullet1stLevel"/>
      </w:pPr>
      <w:r w:rsidRPr="00FC20E0">
        <w:t xml:space="preserve">Children receive </w:t>
      </w:r>
      <w:r w:rsidRPr="004B3A7E">
        <w:t>F75 (100 kcal/kg/day)</w:t>
      </w:r>
      <w:r w:rsidRPr="00FC20E0">
        <w:t xml:space="preserve"> every two to three hours and are given routine or specific medication according to the medical complication and the WHO </w:t>
      </w:r>
      <w:r>
        <w:t xml:space="preserve">treatment </w:t>
      </w:r>
      <w:r w:rsidRPr="00FC20E0">
        <w:t>protocol (Steps 1-7</w:t>
      </w:r>
      <w:r>
        <w:t xml:space="preserve"> above</w:t>
      </w:r>
      <w:r w:rsidRPr="00FC20E0">
        <w:t xml:space="preserve">). When appetite has returned (child drinks F75 voluntarily), </w:t>
      </w:r>
      <w:r>
        <w:t>ready-to-use therapeutic food (</w:t>
      </w:r>
      <w:r w:rsidRPr="00FC20E0">
        <w:t>RUTF</w:t>
      </w:r>
      <w:r>
        <w:t>)</w:t>
      </w:r>
      <w:r w:rsidRPr="00FC20E0">
        <w:t xml:space="preserve"> is gradually introduced (Step 8).</w:t>
      </w:r>
      <w:r w:rsidRPr="005040D5">
        <w:rPr>
          <w:rFonts w:eastAsia="SourceSansPro-Light"/>
        </w:rPr>
        <w:t xml:space="preserve"> The recomm</w:t>
      </w:r>
      <w:r>
        <w:rPr>
          <w:rFonts w:eastAsia="SourceSansPro-Light"/>
        </w:rPr>
        <w:t xml:space="preserve">ended energy intake during this </w:t>
      </w:r>
      <w:r w:rsidRPr="005040D5">
        <w:rPr>
          <w:rFonts w:eastAsia="SourceSansPro-Light"/>
        </w:rPr>
        <w:t>period is 100–135 kcal/kg/day</w:t>
      </w:r>
      <w:r>
        <w:rPr>
          <w:rFonts w:eastAsia="SourceSansPro-Light"/>
        </w:rPr>
        <w:t>.</w:t>
      </w:r>
    </w:p>
    <w:p w14:paraId="22520AC1" w14:textId="77777777" w:rsidR="00A333DE" w:rsidRPr="005040D5" w:rsidRDefault="00A333DE" w:rsidP="00B540DE">
      <w:pPr>
        <w:pStyle w:val="Bullet1stLevel"/>
      </w:pPr>
      <w:r w:rsidRPr="005040D5">
        <w:rPr>
          <w:rFonts w:eastAsia="SourceSansPro-Light"/>
        </w:rPr>
        <w:t>The</w:t>
      </w:r>
      <w:r>
        <w:rPr>
          <w:rFonts w:eastAsia="SourceSansPro-Light"/>
        </w:rPr>
        <w:t>re</w:t>
      </w:r>
      <w:r w:rsidRPr="005040D5">
        <w:rPr>
          <w:rFonts w:eastAsia="SourceSansPro-Light"/>
        </w:rPr>
        <w:t xml:space="preserve"> are two feeding options for transitioning children from F-75 to </w:t>
      </w:r>
      <w:r>
        <w:rPr>
          <w:rFonts w:eastAsia="SourceSansPro-Light"/>
        </w:rPr>
        <w:t>RUTF</w:t>
      </w:r>
      <w:r w:rsidRPr="005040D5">
        <w:rPr>
          <w:rFonts w:eastAsia="SourceSansPro-Light"/>
        </w:rPr>
        <w:t>:</w:t>
      </w:r>
    </w:p>
    <w:p w14:paraId="40736242" w14:textId="77777777" w:rsidR="00A333DE" w:rsidRPr="005040D5" w:rsidRDefault="00A333DE" w:rsidP="00BB76EE">
      <w:pPr>
        <w:numPr>
          <w:ilvl w:val="0"/>
          <w:numId w:val="76"/>
        </w:numPr>
        <w:autoSpaceDE w:val="0"/>
        <w:autoSpaceDN w:val="0"/>
        <w:adjustRightInd w:val="0"/>
        <w:spacing w:after="120"/>
        <w:rPr>
          <w:rFonts w:eastAsia="SourceSansPro-Light" w:cs="Tahoma"/>
          <w:lang w:val="en-IE" w:eastAsia="en-IE"/>
        </w:rPr>
      </w:pPr>
      <w:r>
        <w:rPr>
          <w:rFonts w:eastAsia="SourceSansPro-Light" w:cs="Tahoma"/>
          <w:lang w:val="en-IE" w:eastAsia="en-IE"/>
        </w:rPr>
        <w:t>S</w:t>
      </w:r>
      <w:r w:rsidRPr="005040D5">
        <w:rPr>
          <w:rFonts w:eastAsia="SourceSansPro-Light" w:cs="Tahoma"/>
          <w:lang w:val="en-IE" w:eastAsia="en-IE"/>
        </w:rPr>
        <w:t xml:space="preserve">tart feeding by </w:t>
      </w:r>
      <w:r>
        <w:rPr>
          <w:rFonts w:eastAsia="SourceSansPro-Light" w:cs="Tahoma"/>
          <w:lang w:val="en-IE" w:eastAsia="en-IE"/>
        </w:rPr>
        <w:t>provid</w:t>
      </w:r>
      <w:r w:rsidRPr="005040D5">
        <w:rPr>
          <w:rFonts w:eastAsia="SourceSansPro-Light" w:cs="Tahoma"/>
          <w:lang w:val="en-IE" w:eastAsia="en-IE"/>
        </w:rPr>
        <w:t xml:space="preserve">ing </w:t>
      </w:r>
      <w:r>
        <w:rPr>
          <w:rFonts w:eastAsia="SourceSansPro-Light" w:cs="Tahoma"/>
          <w:lang w:val="en-IE" w:eastAsia="en-IE"/>
        </w:rPr>
        <w:t xml:space="preserve">the daily amount of RUTF </w:t>
      </w:r>
      <w:r w:rsidRPr="005040D5">
        <w:rPr>
          <w:rFonts w:eastAsia="SourceSansPro-Light" w:cs="Tahoma"/>
          <w:lang w:val="en-IE" w:eastAsia="en-IE"/>
        </w:rPr>
        <w:t>prescribed for the transition</w:t>
      </w:r>
      <w:r>
        <w:rPr>
          <w:rFonts w:eastAsia="SourceSansPro-Light" w:cs="Tahoma"/>
          <w:lang w:val="en-IE" w:eastAsia="en-IE"/>
        </w:rPr>
        <w:t xml:space="preserve"> </w:t>
      </w:r>
      <w:r w:rsidRPr="005040D5">
        <w:rPr>
          <w:rFonts w:eastAsia="SourceSansPro-Light" w:cs="Tahoma"/>
          <w:lang w:val="en-IE" w:eastAsia="en-IE"/>
        </w:rPr>
        <w:t>phase. Let the child drink water freely. If the child does not take the</w:t>
      </w:r>
      <w:r>
        <w:rPr>
          <w:rFonts w:eastAsia="SourceSansPro-Light" w:cs="Tahoma"/>
          <w:lang w:val="en-IE" w:eastAsia="en-IE"/>
        </w:rPr>
        <w:t xml:space="preserve"> daily</w:t>
      </w:r>
      <w:r w:rsidRPr="005040D5">
        <w:rPr>
          <w:rFonts w:eastAsia="SourceSansPro-Light" w:cs="Tahoma"/>
          <w:lang w:val="en-IE" w:eastAsia="en-IE"/>
        </w:rPr>
        <w:t xml:space="preserve"> prescribed amount</w:t>
      </w:r>
      <w:r>
        <w:rPr>
          <w:rFonts w:eastAsia="SourceSansPro-Light" w:cs="Tahoma"/>
          <w:lang w:val="en-IE" w:eastAsia="en-IE"/>
        </w:rPr>
        <w:t xml:space="preserve"> </w:t>
      </w:r>
      <w:r w:rsidRPr="005040D5">
        <w:rPr>
          <w:rFonts w:eastAsia="SourceSansPro-Light" w:cs="Tahoma"/>
          <w:lang w:val="en-IE" w:eastAsia="en-IE"/>
        </w:rPr>
        <w:t xml:space="preserve">of </w:t>
      </w:r>
      <w:r>
        <w:rPr>
          <w:rFonts w:eastAsia="SourceSansPro-Light" w:cs="Tahoma"/>
          <w:lang w:val="en-IE" w:eastAsia="en-IE"/>
        </w:rPr>
        <w:t>RUTF</w:t>
      </w:r>
      <w:r w:rsidRPr="005040D5">
        <w:rPr>
          <w:rFonts w:eastAsia="SourceSansPro-Light" w:cs="Tahoma"/>
          <w:lang w:val="en-IE" w:eastAsia="en-IE"/>
        </w:rPr>
        <w:t>, then top up the feed with F-75. Increase the amount</w:t>
      </w:r>
      <w:r>
        <w:rPr>
          <w:rFonts w:eastAsia="SourceSansPro-Light" w:cs="Tahoma"/>
          <w:lang w:val="en-IE" w:eastAsia="en-IE"/>
        </w:rPr>
        <w:t xml:space="preserve"> </w:t>
      </w:r>
      <w:r w:rsidRPr="005040D5">
        <w:rPr>
          <w:rFonts w:eastAsia="SourceSansPro-Light" w:cs="Tahoma"/>
          <w:lang w:val="en-IE" w:eastAsia="en-IE"/>
        </w:rPr>
        <w:t xml:space="preserve">of </w:t>
      </w:r>
      <w:r>
        <w:rPr>
          <w:rFonts w:eastAsia="SourceSansPro-Light" w:cs="Tahoma"/>
          <w:lang w:val="en-IE" w:eastAsia="en-IE"/>
        </w:rPr>
        <w:t xml:space="preserve">RUTF </w:t>
      </w:r>
      <w:r w:rsidRPr="005040D5">
        <w:rPr>
          <w:rFonts w:eastAsia="SourceSansPro-Light" w:cs="Tahoma"/>
          <w:lang w:val="en-IE" w:eastAsia="en-IE"/>
        </w:rPr>
        <w:t>over 2–3 days until the child takes the full requirement</w:t>
      </w:r>
      <w:r>
        <w:rPr>
          <w:rFonts w:eastAsia="SourceSansPro-Light" w:cs="Tahoma"/>
          <w:lang w:val="en-IE" w:eastAsia="en-IE"/>
        </w:rPr>
        <w:t xml:space="preserve"> </w:t>
      </w:r>
      <w:r w:rsidRPr="005040D5">
        <w:rPr>
          <w:rFonts w:eastAsia="SourceSansPro-Light" w:cs="Tahoma"/>
          <w:lang w:val="en-IE" w:eastAsia="en-IE"/>
        </w:rPr>
        <w:t xml:space="preserve">of </w:t>
      </w:r>
      <w:r>
        <w:rPr>
          <w:rFonts w:eastAsia="SourceSansPro-Light" w:cs="Tahoma"/>
          <w:lang w:val="en-IE" w:eastAsia="en-IE"/>
        </w:rPr>
        <w:t>the daily dosage.</w:t>
      </w:r>
    </w:p>
    <w:p w14:paraId="258D5725" w14:textId="77777777" w:rsidR="00A333DE" w:rsidRPr="005040D5" w:rsidRDefault="00A333DE" w:rsidP="00BB76EE">
      <w:pPr>
        <w:numPr>
          <w:ilvl w:val="0"/>
          <w:numId w:val="76"/>
        </w:numPr>
        <w:autoSpaceDE w:val="0"/>
        <w:autoSpaceDN w:val="0"/>
        <w:adjustRightInd w:val="0"/>
        <w:spacing w:after="120"/>
        <w:rPr>
          <w:rFonts w:eastAsia="SourceSansPro-Light" w:cs="Tahoma"/>
          <w:lang w:val="en-IE" w:eastAsia="en-IE"/>
        </w:rPr>
      </w:pPr>
      <w:r>
        <w:rPr>
          <w:rFonts w:eastAsia="SourceSansPro-Light" w:cs="Tahoma"/>
          <w:lang w:val="en-IE" w:eastAsia="en-IE"/>
        </w:rPr>
        <w:t>Give</w:t>
      </w:r>
      <w:r w:rsidRPr="005040D5">
        <w:rPr>
          <w:rFonts w:eastAsia="SourceSansPro-Light" w:cs="Tahoma"/>
          <w:lang w:val="en-IE" w:eastAsia="en-IE"/>
        </w:rPr>
        <w:t xml:space="preserve"> the child the prescribed </w:t>
      </w:r>
      <w:r>
        <w:rPr>
          <w:rFonts w:eastAsia="SourceSansPro-Light" w:cs="Tahoma"/>
          <w:lang w:val="en-IE" w:eastAsia="en-IE"/>
        </w:rPr>
        <w:t xml:space="preserve">daily </w:t>
      </w:r>
      <w:r w:rsidRPr="005040D5">
        <w:rPr>
          <w:rFonts w:eastAsia="SourceSansPro-Light" w:cs="Tahoma"/>
          <w:lang w:val="en-IE" w:eastAsia="en-IE"/>
        </w:rPr>
        <w:t xml:space="preserve">amount of </w:t>
      </w:r>
      <w:r>
        <w:rPr>
          <w:rFonts w:eastAsia="SourceSansPro-Light" w:cs="Tahoma"/>
          <w:lang w:val="en-IE" w:eastAsia="en-IE"/>
        </w:rPr>
        <w:t>RUTF</w:t>
      </w:r>
      <w:r w:rsidRPr="005040D5">
        <w:rPr>
          <w:rFonts w:eastAsia="SourceSansPro-Light" w:cs="Tahoma"/>
          <w:lang w:val="en-IE" w:eastAsia="en-IE"/>
        </w:rPr>
        <w:t xml:space="preserve"> for the</w:t>
      </w:r>
      <w:r>
        <w:rPr>
          <w:rFonts w:eastAsia="SourceSansPro-Light" w:cs="Tahoma"/>
          <w:lang w:val="en-IE" w:eastAsia="en-IE"/>
        </w:rPr>
        <w:t xml:space="preserve"> </w:t>
      </w:r>
      <w:r w:rsidRPr="005040D5">
        <w:rPr>
          <w:rFonts w:eastAsia="SourceSansPro-Light" w:cs="Tahoma"/>
          <w:lang w:val="en-IE" w:eastAsia="en-IE"/>
        </w:rPr>
        <w:t>transition phase. Let the child drink water freely. If the child does not take at least half</w:t>
      </w:r>
      <w:r>
        <w:rPr>
          <w:rFonts w:eastAsia="SourceSansPro-Light" w:cs="Tahoma"/>
          <w:lang w:val="en-IE" w:eastAsia="en-IE"/>
        </w:rPr>
        <w:t xml:space="preserve"> </w:t>
      </w:r>
      <w:r w:rsidRPr="005040D5">
        <w:rPr>
          <w:rFonts w:eastAsia="SourceSansPro-Light" w:cs="Tahoma"/>
          <w:lang w:val="en-IE" w:eastAsia="en-IE"/>
        </w:rPr>
        <w:t xml:space="preserve">the prescribed amount of </w:t>
      </w:r>
      <w:r>
        <w:rPr>
          <w:rFonts w:eastAsia="SourceSansPro-Light" w:cs="Tahoma"/>
          <w:lang w:val="en-IE" w:eastAsia="en-IE"/>
        </w:rPr>
        <w:t>RUTF</w:t>
      </w:r>
      <w:r w:rsidRPr="005040D5">
        <w:rPr>
          <w:rFonts w:eastAsia="SourceSansPro-Light" w:cs="Tahoma"/>
          <w:lang w:val="en-IE" w:eastAsia="en-IE"/>
        </w:rPr>
        <w:t xml:space="preserve"> in the first 12 h</w:t>
      </w:r>
      <w:r>
        <w:rPr>
          <w:rFonts w:eastAsia="SourceSansPro-Light" w:cs="Tahoma"/>
          <w:lang w:val="en-IE" w:eastAsia="en-IE"/>
        </w:rPr>
        <w:t>ours</w:t>
      </w:r>
      <w:r w:rsidRPr="005040D5">
        <w:rPr>
          <w:rFonts w:eastAsia="SourceSansPro-Light" w:cs="Tahoma"/>
          <w:lang w:val="en-IE" w:eastAsia="en-IE"/>
        </w:rPr>
        <w:t>, then stop</w:t>
      </w:r>
      <w:r>
        <w:rPr>
          <w:rFonts w:eastAsia="SourceSansPro-Light" w:cs="Tahoma"/>
          <w:lang w:val="en-IE" w:eastAsia="en-IE"/>
        </w:rPr>
        <w:t xml:space="preserve"> providing</w:t>
      </w:r>
      <w:r w:rsidRPr="005040D5">
        <w:rPr>
          <w:rFonts w:eastAsia="SourceSansPro-Light" w:cs="Tahoma"/>
          <w:lang w:val="en-IE" w:eastAsia="en-IE"/>
        </w:rPr>
        <w:t xml:space="preserve"> the </w:t>
      </w:r>
      <w:r>
        <w:rPr>
          <w:rFonts w:eastAsia="SourceSansPro-Light" w:cs="Tahoma"/>
          <w:lang w:val="en-IE" w:eastAsia="en-IE"/>
        </w:rPr>
        <w:t>RUTF</w:t>
      </w:r>
      <w:r w:rsidRPr="005040D5">
        <w:rPr>
          <w:rFonts w:eastAsia="SourceSansPro-Light" w:cs="Tahoma"/>
          <w:lang w:val="en-IE" w:eastAsia="en-IE"/>
        </w:rPr>
        <w:t xml:space="preserve"> and give </w:t>
      </w:r>
      <w:r>
        <w:rPr>
          <w:rFonts w:eastAsia="SourceSansPro-Light" w:cs="Tahoma"/>
          <w:lang w:val="en-IE" w:eastAsia="en-IE"/>
        </w:rPr>
        <w:t xml:space="preserve">the child </w:t>
      </w:r>
      <w:r w:rsidRPr="005040D5">
        <w:rPr>
          <w:rFonts w:eastAsia="SourceSansPro-Light" w:cs="Tahoma"/>
          <w:lang w:val="en-IE" w:eastAsia="en-IE"/>
        </w:rPr>
        <w:t>F-75 again. Retry the same approach</w:t>
      </w:r>
      <w:r>
        <w:rPr>
          <w:rFonts w:eastAsia="SourceSansPro-Light" w:cs="Tahoma"/>
          <w:lang w:val="en-IE" w:eastAsia="en-IE"/>
        </w:rPr>
        <w:t xml:space="preserve"> </w:t>
      </w:r>
      <w:r w:rsidRPr="005040D5">
        <w:rPr>
          <w:rFonts w:eastAsia="SourceSansPro-Light" w:cs="Tahoma"/>
          <w:lang w:val="en-IE" w:eastAsia="en-IE"/>
        </w:rPr>
        <w:t xml:space="preserve">after another 1–2 days until the child takes the appropriate amount of </w:t>
      </w:r>
      <w:r>
        <w:rPr>
          <w:rFonts w:eastAsia="SourceSansPro-Light" w:cs="Tahoma"/>
          <w:lang w:val="en-IE" w:eastAsia="en-IE"/>
        </w:rPr>
        <w:t>RUTF</w:t>
      </w:r>
      <w:r w:rsidRPr="005040D5">
        <w:rPr>
          <w:rFonts w:eastAsia="SourceSansPro-Light" w:cs="Tahoma"/>
          <w:lang w:val="en-IE" w:eastAsia="en-IE"/>
        </w:rPr>
        <w:t xml:space="preserve"> to meet</w:t>
      </w:r>
      <w:r>
        <w:rPr>
          <w:rFonts w:eastAsia="SourceSansPro-Light" w:cs="Tahoma"/>
          <w:lang w:val="en-IE" w:eastAsia="en-IE"/>
        </w:rPr>
        <w:t xml:space="preserve"> the daily</w:t>
      </w:r>
      <w:r w:rsidRPr="005040D5">
        <w:rPr>
          <w:rFonts w:eastAsia="SourceSansPro-Light" w:cs="Tahoma"/>
          <w:lang w:val="en-IE" w:eastAsia="en-IE"/>
        </w:rPr>
        <w:t xml:space="preserve"> energy needs.</w:t>
      </w:r>
    </w:p>
    <w:p w14:paraId="3A54DFC3" w14:textId="77777777" w:rsidR="00A333DE" w:rsidRPr="00FC20E0" w:rsidRDefault="00A333DE" w:rsidP="00B540DE">
      <w:pPr>
        <w:pStyle w:val="Bullet1stLevel"/>
      </w:pPr>
      <w:r w:rsidRPr="00FC20E0">
        <w:t>Children with SAM and medical complications in inpatient care can be given RUTF immediately if they have appetite and can eat the RUTF.</w:t>
      </w:r>
    </w:p>
    <w:p w14:paraId="651913F4" w14:textId="77777777" w:rsidR="00A333DE" w:rsidRPr="00FC20E0" w:rsidRDefault="00A333DE" w:rsidP="00B540DE">
      <w:pPr>
        <w:pStyle w:val="Bullet1stLevel"/>
      </w:pPr>
      <w:r w:rsidRPr="00FC20E0">
        <w:t>Children who have been referred to inpatient care from outpatient care because of static weight for five consecutive weigh</w:t>
      </w:r>
      <w:r>
        <w:t>-</w:t>
      </w:r>
      <w:r w:rsidRPr="00FC20E0">
        <w:t>in</w:t>
      </w:r>
      <w:r>
        <w:t>s</w:t>
      </w:r>
      <w:r w:rsidRPr="00FC20E0">
        <w:t xml:space="preserve"> or weight loss for more than three consecutive weeks also can be given RUTF if they have appetite. </w:t>
      </w:r>
    </w:p>
    <w:p w14:paraId="0E1F68DC" w14:textId="77777777" w:rsidR="00A333DE" w:rsidRPr="005040D5" w:rsidRDefault="00A333DE" w:rsidP="00B540DE">
      <w:pPr>
        <w:pStyle w:val="Bullet1stLevel"/>
      </w:pPr>
      <w:r>
        <w:t>Encourage breastfeeding on demand for children 6–23 months or older.</w:t>
      </w:r>
    </w:p>
    <w:p w14:paraId="66068501" w14:textId="77777777" w:rsidR="00A333DE" w:rsidRPr="00FC20E0" w:rsidRDefault="00A333DE" w:rsidP="00AE4CBD">
      <w:pPr>
        <w:pStyle w:val="Heading2"/>
      </w:pPr>
      <w:r>
        <w:t>Dietary Treatment</w:t>
      </w:r>
      <w:r w:rsidRPr="00FC20E0">
        <w:t xml:space="preserve"> of Infants Under 6 Months With SAM</w:t>
      </w:r>
    </w:p>
    <w:p w14:paraId="23296356" w14:textId="77777777" w:rsidR="00A333DE" w:rsidRPr="00FC20E0" w:rsidRDefault="00A333DE" w:rsidP="0025646A">
      <w:pPr>
        <w:spacing w:after="120"/>
        <w:rPr>
          <w:rFonts w:cs="Tahoma"/>
        </w:rPr>
      </w:pPr>
      <w:r w:rsidRPr="00FC20E0">
        <w:rPr>
          <w:rFonts w:cs="Tahoma"/>
        </w:rPr>
        <w:t xml:space="preserve">Health care providers need special training in </w:t>
      </w:r>
      <w:r>
        <w:rPr>
          <w:rFonts w:cs="Tahoma"/>
        </w:rPr>
        <w:t xml:space="preserve">the </w:t>
      </w:r>
      <w:r w:rsidRPr="00FC20E0">
        <w:rPr>
          <w:rFonts w:cs="Tahoma"/>
        </w:rPr>
        <w:t>manag</w:t>
      </w:r>
      <w:r>
        <w:rPr>
          <w:rFonts w:cs="Tahoma"/>
        </w:rPr>
        <w:t>ement of</w:t>
      </w:r>
      <w:r w:rsidRPr="00FC20E0">
        <w:rPr>
          <w:rFonts w:cs="Tahoma"/>
        </w:rPr>
        <w:t xml:space="preserve"> SAM in infants </w:t>
      </w:r>
      <w:r>
        <w:rPr>
          <w:rFonts w:cs="Tahoma"/>
        </w:rPr>
        <w:t>under 6 months receiving</w:t>
      </w:r>
      <w:r w:rsidRPr="00FC20E0">
        <w:rPr>
          <w:rFonts w:cs="Tahoma"/>
        </w:rPr>
        <w:t xml:space="preserve"> inpatient care. </w:t>
      </w:r>
      <w:r>
        <w:rPr>
          <w:rFonts w:cs="Tahoma"/>
        </w:rPr>
        <w:t>Treatment</w:t>
      </w:r>
      <w:r w:rsidRPr="00FC20E0">
        <w:rPr>
          <w:rFonts w:cs="Tahoma"/>
        </w:rPr>
        <w:t xml:space="preserve"> can be very labour-intensive. </w:t>
      </w:r>
      <w:bookmarkStart w:id="220" w:name="_Hlk520194112"/>
      <w:r w:rsidRPr="00FC20E0">
        <w:rPr>
          <w:rFonts w:cs="Tahoma"/>
        </w:rPr>
        <w:t xml:space="preserve">Management of SAM in infants </w:t>
      </w:r>
      <w:r>
        <w:rPr>
          <w:rFonts w:cs="Tahoma"/>
        </w:rPr>
        <w:t>under 6 months</w:t>
      </w:r>
      <w:r w:rsidRPr="00FC20E0">
        <w:rPr>
          <w:rFonts w:cs="Tahoma"/>
        </w:rPr>
        <w:t xml:space="preserve"> generally requires</w:t>
      </w:r>
      <w:bookmarkEnd w:id="220"/>
      <w:r>
        <w:rPr>
          <w:rFonts w:cs="Tahoma"/>
        </w:rPr>
        <w:t xml:space="preserve"> the following</w:t>
      </w:r>
      <w:r w:rsidRPr="00FC20E0">
        <w:rPr>
          <w:rFonts w:cs="Tahoma"/>
        </w:rPr>
        <w:t>:</w:t>
      </w:r>
    </w:p>
    <w:p w14:paraId="05D4AA45" w14:textId="77777777" w:rsidR="00A333DE" w:rsidRPr="002C20E2" w:rsidRDefault="00A333DE" w:rsidP="0025646A">
      <w:pPr>
        <w:spacing w:after="80"/>
        <w:rPr>
          <w:b/>
        </w:rPr>
      </w:pPr>
      <w:r w:rsidRPr="002C20E2">
        <w:rPr>
          <w:b/>
        </w:rPr>
        <w:t xml:space="preserve">If the mother is present: </w:t>
      </w:r>
    </w:p>
    <w:p w14:paraId="4A94CC3E" w14:textId="77777777" w:rsidR="00A333DE" w:rsidRPr="004D0B88" w:rsidRDefault="00A333DE" w:rsidP="00B540DE">
      <w:pPr>
        <w:pStyle w:val="Bullet1stLevel"/>
        <w:rPr>
          <w:rFonts w:cs="Tahoma"/>
          <w:sz w:val="22"/>
        </w:rPr>
      </w:pPr>
      <w:r w:rsidRPr="00FC20E0">
        <w:rPr>
          <w:rFonts w:cs="Tahoma"/>
        </w:rPr>
        <w:t xml:space="preserve">Nutrition rehabilitation </w:t>
      </w:r>
      <w:r w:rsidRPr="00D03B59">
        <w:t>should prioritize establishing, or re-establishing, effective exclusive</w:t>
      </w:r>
      <w:r w:rsidRPr="00FC20E0">
        <w:rPr>
          <w:rFonts w:cs="Tahoma"/>
        </w:rPr>
        <w:t xml:space="preserve"> breastfeeding</w:t>
      </w:r>
      <w:r>
        <w:rPr>
          <w:rFonts w:cs="Tahoma"/>
        </w:rPr>
        <w:t>.</w:t>
      </w:r>
    </w:p>
    <w:p w14:paraId="496C42AF" w14:textId="77777777" w:rsidR="00A333DE" w:rsidRPr="007717FA" w:rsidRDefault="00A333DE" w:rsidP="00B540DE">
      <w:pPr>
        <w:pStyle w:val="Bullet1stLevel"/>
      </w:pPr>
      <w:r w:rsidRPr="004D0B88">
        <w:t>Provide a supplementary feed using</w:t>
      </w:r>
      <w:r>
        <w:t xml:space="preserve"> the s</w:t>
      </w:r>
      <w:r w:rsidRPr="00FC20E0">
        <w:t xml:space="preserve">upplemental </w:t>
      </w:r>
      <w:r>
        <w:t>s</w:t>
      </w:r>
      <w:r w:rsidRPr="00FC20E0">
        <w:t xml:space="preserve">uckling </w:t>
      </w:r>
      <w:r>
        <w:t>t</w:t>
      </w:r>
      <w:r w:rsidRPr="00FC20E0">
        <w:t>echnique</w:t>
      </w:r>
      <w:r>
        <w:t xml:space="preserve"> (SST)</w:t>
      </w:r>
      <w:r w:rsidRPr="00FC20E0">
        <w:t xml:space="preserve"> </w:t>
      </w:r>
      <w:r>
        <w:t xml:space="preserve">using </w:t>
      </w:r>
      <w:r w:rsidRPr="007B276E">
        <w:t>expressed breast milk, commercial (generic) infant formula, F-75</w:t>
      </w:r>
      <w:r>
        <w:t>,</w:t>
      </w:r>
      <w:r w:rsidRPr="007B276E">
        <w:t xml:space="preserve"> or F-100</w:t>
      </w:r>
      <w:r w:rsidRPr="00FC20E0">
        <w:t xml:space="preserve"> diluted </w:t>
      </w:r>
      <w:r>
        <w:t>if the infant does not have bilateral pitting oedema</w:t>
      </w:r>
      <w:r w:rsidRPr="007B276E">
        <w:t xml:space="preserve">. If the infant </w:t>
      </w:r>
      <w:r>
        <w:t xml:space="preserve">has </w:t>
      </w:r>
      <w:r w:rsidRPr="007B276E">
        <w:t xml:space="preserve">bilateral pitting oedema, </w:t>
      </w:r>
      <w:r>
        <w:t xml:space="preserve">feed with an appropriate breast milk substitute (i.e., </w:t>
      </w:r>
      <w:r w:rsidRPr="007B276E">
        <w:t>infant formula</w:t>
      </w:r>
      <w:r>
        <w:t>)</w:t>
      </w:r>
      <w:r w:rsidRPr="007B276E">
        <w:t xml:space="preserve"> or F-75.</w:t>
      </w:r>
      <w:r>
        <w:t xml:space="preserve"> </w:t>
      </w:r>
      <w:r w:rsidRPr="007717FA">
        <w:rPr>
          <w:b/>
        </w:rPr>
        <w:t xml:space="preserve">Undiluted F-100 should not be given to infants under 6 months. </w:t>
      </w:r>
    </w:p>
    <w:p w14:paraId="59471D72" w14:textId="77777777" w:rsidR="00A333DE" w:rsidRPr="004A005A" w:rsidRDefault="00A333DE" w:rsidP="00B540DE">
      <w:pPr>
        <w:pStyle w:val="Bullet1stLevel"/>
        <w:rPr>
          <w:sz w:val="22"/>
        </w:rPr>
      </w:pPr>
      <w:r>
        <w:t>T</w:t>
      </w:r>
      <w:r w:rsidRPr="004D0B88">
        <w:t>he physical and mental health status of mothers or caregivers</w:t>
      </w:r>
      <w:r>
        <w:t xml:space="preserve"> should be assessed</w:t>
      </w:r>
      <w:r w:rsidRPr="004D0B88">
        <w:t>, and relevant treatment or support</w:t>
      </w:r>
      <w:r>
        <w:t xml:space="preserve"> provided.</w:t>
      </w:r>
    </w:p>
    <w:p w14:paraId="18419182" w14:textId="77777777" w:rsidR="00A333DE" w:rsidRPr="00FC20E0" w:rsidRDefault="00A333DE" w:rsidP="00B540DE">
      <w:pPr>
        <w:pStyle w:val="Bullet1stLevel"/>
      </w:pPr>
      <w:r w:rsidRPr="00FC20E0">
        <w:t xml:space="preserve">Promotion and support for breastfeeding </w:t>
      </w:r>
      <w:r>
        <w:t xml:space="preserve">should be prioritised </w:t>
      </w:r>
      <w:r w:rsidRPr="00FC20E0">
        <w:t>in all instances</w:t>
      </w:r>
      <w:r>
        <w:t>.</w:t>
      </w:r>
      <w:r w:rsidRPr="00FC20E0">
        <w:t xml:space="preserve"> </w:t>
      </w:r>
    </w:p>
    <w:p w14:paraId="2677DBB4" w14:textId="77777777" w:rsidR="00A333DE" w:rsidRDefault="00A333DE" w:rsidP="00276815">
      <w:pPr>
        <w:rPr>
          <w:rFonts w:cs="Tahoma"/>
        </w:rPr>
      </w:pPr>
    </w:p>
    <w:p w14:paraId="5F345A10" w14:textId="77777777" w:rsidR="00A333DE" w:rsidRPr="002C20E2" w:rsidRDefault="00A333DE" w:rsidP="0025646A">
      <w:pPr>
        <w:spacing w:after="80"/>
        <w:rPr>
          <w:b/>
        </w:rPr>
      </w:pPr>
      <w:r w:rsidRPr="002C20E2">
        <w:rPr>
          <w:b/>
        </w:rPr>
        <w:t xml:space="preserve">If the mother is not breastfeeding or is absent:  </w:t>
      </w:r>
    </w:p>
    <w:p w14:paraId="766FF133" w14:textId="77777777" w:rsidR="00A333DE" w:rsidRDefault="00A333DE" w:rsidP="00B540DE">
      <w:pPr>
        <w:pStyle w:val="Bullet1stLevel"/>
        <w:rPr>
          <w:rFonts w:cs="Tahoma"/>
          <w:sz w:val="22"/>
        </w:rPr>
      </w:pPr>
      <w:r>
        <w:rPr>
          <w:rFonts w:cs="Tahoma"/>
        </w:rPr>
        <w:t>Nutrition</w:t>
      </w:r>
      <w:r w:rsidRPr="00FC20E0">
        <w:rPr>
          <w:rFonts w:cs="Tahoma"/>
        </w:rPr>
        <w:t xml:space="preserve"> rehabilitation </w:t>
      </w:r>
      <w:r w:rsidRPr="00D03B59">
        <w:t>should prioritize establishing, or re-establishing, effective exclusive breastfeeding by the mother</w:t>
      </w:r>
      <w:r>
        <w:t xml:space="preserve">. If available and culturally accepted, nutrition rehabilitation should support the female </w:t>
      </w:r>
      <w:r w:rsidRPr="00D03B59">
        <w:t>caregiver</w:t>
      </w:r>
      <w:r>
        <w:t xml:space="preserve"> with re-lactating.</w:t>
      </w:r>
    </w:p>
    <w:p w14:paraId="3F85261E" w14:textId="77777777" w:rsidR="00A333DE" w:rsidRPr="004D0B88" w:rsidRDefault="00A333DE" w:rsidP="00B540DE">
      <w:pPr>
        <w:pStyle w:val="Bullet1stLevel"/>
        <w:rPr>
          <w:sz w:val="22"/>
        </w:rPr>
      </w:pPr>
      <w:r>
        <w:t>If feasible, p</w:t>
      </w:r>
      <w:r w:rsidRPr="004D0B88">
        <w:t>rovide a supplementary feed using SST</w:t>
      </w:r>
      <w:r>
        <w:t xml:space="preserve">. If SST is not feasible, feed </w:t>
      </w:r>
      <w:r w:rsidRPr="00FC20E0">
        <w:t xml:space="preserve">with </w:t>
      </w:r>
      <w:r w:rsidRPr="004D0B88">
        <w:t>expressed breast milk, commercial (generic) infant formula, F-75</w:t>
      </w:r>
      <w:r>
        <w:t>,</w:t>
      </w:r>
      <w:r w:rsidRPr="004D0B88">
        <w:t xml:space="preserve"> or F-100 </w:t>
      </w:r>
      <w:r w:rsidRPr="00FC20E0">
        <w:t xml:space="preserve">diluted </w:t>
      </w:r>
      <w:r>
        <w:t>if the infant does not have bilateral pitting oedema</w:t>
      </w:r>
      <w:r w:rsidRPr="004D0B88">
        <w:t xml:space="preserve">. If the infant </w:t>
      </w:r>
      <w:r>
        <w:t xml:space="preserve">has </w:t>
      </w:r>
      <w:r w:rsidRPr="004D0B88">
        <w:t xml:space="preserve">bilateral pitting oedema, </w:t>
      </w:r>
      <w:r>
        <w:t xml:space="preserve">feed with </w:t>
      </w:r>
      <w:r w:rsidRPr="004D0B88">
        <w:t>infant formula or F-75.</w:t>
      </w:r>
    </w:p>
    <w:p w14:paraId="721418A6" w14:textId="77777777" w:rsidR="00A333DE" w:rsidRPr="004A005A" w:rsidRDefault="00A333DE" w:rsidP="00B540DE">
      <w:pPr>
        <w:pStyle w:val="Bullet1stLevel"/>
      </w:pPr>
      <w:r w:rsidRPr="002B2655">
        <w:t>Undiluted F-100 should not be given to infants under 6 months</w:t>
      </w:r>
      <w:r>
        <w:t>.</w:t>
      </w:r>
    </w:p>
    <w:p w14:paraId="08028AA6" w14:textId="77777777" w:rsidR="00A333DE" w:rsidRPr="004A005A" w:rsidRDefault="00A333DE" w:rsidP="00B540DE">
      <w:pPr>
        <w:pStyle w:val="Bullet1stLevel"/>
      </w:pPr>
      <w:r w:rsidRPr="00925835">
        <w:t>If there is no realistic p</w:t>
      </w:r>
      <w:r>
        <w:t>rospect of the infant being breastfed, ensure supply of</w:t>
      </w:r>
      <w:r w:rsidRPr="00925835">
        <w:t xml:space="preserve"> appropriate and adequate </w:t>
      </w:r>
      <w:r>
        <w:t>amounts of breast milk substitutes (i.e., infant formula)</w:t>
      </w:r>
      <w:r w:rsidRPr="00925835">
        <w:t>, with relevant support to enable safe preparation and use at home.</w:t>
      </w:r>
    </w:p>
    <w:p w14:paraId="648DBCF9" w14:textId="77777777" w:rsidR="00A333DE" w:rsidRPr="00FC20E0" w:rsidRDefault="00A333DE" w:rsidP="0025646A">
      <w:pPr>
        <w:spacing w:after="120"/>
        <w:rPr>
          <w:rFonts w:cs="Tahoma"/>
        </w:rPr>
      </w:pPr>
      <w:r w:rsidRPr="00FC20E0">
        <w:rPr>
          <w:rFonts w:cs="Tahoma"/>
        </w:rPr>
        <w:t xml:space="preserve">Note: Infants under 6 months are </w:t>
      </w:r>
      <w:r>
        <w:rPr>
          <w:rFonts w:cs="Tahoma"/>
        </w:rPr>
        <w:t>never</w:t>
      </w:r>
      <w:r w:rsidRPr="00FC20E0">
        <w:rPr>
          <w:rFonts w:cs="Tahoma"/>
        </w:rPr>
        <w:t xml:space="preserve"> given RUTF</w:t>
      </w:r>
      <w:r>
        <w:rPr>
          <w:rFonts w:cs="Tahoma"/>
        </w:rPr>
        <w:t>, as they have not sufficiently developed the swallowing reflex for solid foods.</w:t>
      </w:r>
    </w:p>
    <w:p w14:paraId="2C977EEA" w14:textId="77777777" w:rsidR="00A333DE" w:rsidRPr="004A005A" w:rsidRDefault="00A333DE" w:rsidP="00276815">
      <w:r w:rsidRPr="00E82730">
        <w:rPr>
          <w:bCs/>
        </w:rPr>
        <w:t xml:space="preserve">See WHO’s </w:t>
      </w:r>
      <w:r w:rsidRPr="00E82730">
        <w:rPr>
          <w:bCs/>
          <w:i/>
        </w:rPr>
        <w:t>Guidelines for the Inpatient Treatment of Severely Malnourished Children</w:t>
      </w:r>
      <w:r w:rsidRPr="00F8006E">
        <w:rPr>
          <w:b/>
        </w:rPr>
        <w:t xml:space="preserve"> </w:t>
      </w:r>
      <w:r w:rsidRPr="003A2491">
        <w:rPr>
          <w:bCs/>
        </w:rPr>
        <w:t>(2003)</w:t>
      </w:r>
      <w:r w:rsidRPr="00F8006E">
        <w:rPr>
          <w:b/>
        </w:rPr>
        <w:t xml:space="preserve"> </w:t>
      </w:r>
      <w:r w:rsidRPr="00F8006E">
        <w:t xml:space="preserve">and the 2013 WHO update on management of SAM in </w:t>
      </w:r>
      <w:r>
        <w:t>i</w:t>
      </w:r>
      <w:r w:rsidRPr="00F8006E">
        <w:t xml:space="preserve">nfants and </w:t>
      </w:r>
      <w:r>
        <w:t>c</w:t>
      </w:r>
      <w:r w:rsidRPr="00F8006E">
        <w:t xml:space="preserve">hildren </w:t>
      </w:r>
      <w:r w:rsidRPr="00E82730">
        <w:rPr>
          <w:bCs/>
        </w:rPr>
        <w:t>for more information on inpatient care.</w:t>
      </w:r>
      <w:r w:rsidRPr="00E82730">
        <w:rPr>
          <w:b/>
          <w:bCs/>
        </w:rPr>
        <w:t xml:space="preserve"> </w:t>
      </w:r>
    </w:p>
    <w:p w14:paraId="4AECA469" w14:textId="77777777" w:rsidR="00A333DE" w:rsidRPr="00FC20E0" w:rsidRDefault="00A333DE" w:rsidP="00276815">
      <w:pPr>
        <w:shd w:val="clear" w:color="auto" w:fill="000080"/>
        <w:rPr>
          <w:b/>
          <w:color w:val="000080"/>
          <w:sz w:val="28"/>
          <w:szCs w:val="28"/>
        </w:rPr>
        <w:sectPr w:rsidR="00A333DE" w:rsidRPr="00FC20E0" w:rsidSect="00276815">
          <w:pgSz w:w="12240" w:h="15840" w:code="1"/>
          <w:pgMar w:top="1440" w:right="1440" w:bottom="1440" w:left="1440" w:header="720" w:footer="720" w:gutter="0"/>
          <w:cols w:space="720"/>
          <w:docGrid w:linePitch="360"/>
        </w:sectPr>
      </w:pPr>
    </w:p>
    <w:p w14:paraId="736C1BF8" w14:textId="77777777" w:rsidR="00A333DE" w:rsidRPr="00FC20E0" w:rsidRDefault="00A333DE" w:rsidP="00CB104E">
      <w:pPr>
        <w:pStyle w:val="Handout"/>
      </w:pPr>
      <w:bookmarkStart w:id="221" w:name="_Toc524801344"/>
      <w:bookmarkStart w:id="222" w:name="_Toc524801498"/>
      <w:r w:rsidRPr="00FC20E0">
        <w:t>Handout 5.7 Practical Implications in Discharges from Inpatient Care</w:t>
      </w:r>
      <w:bookmarkEnd w:id="221"/>
      <w:bookmarkEnd w:id="222"/>
    </w:p>
    <w:p w14:paraId="1579F268" w14:textId="77777777" w:rsidR="00A333DE" w:rsidRPr="00417779" w:rsidRDefault="00A333DE" w:rsidP="0025646A">
      <w:pPr>
        <w:pStyle w:val="Heading2"/>
        <w:spacing w:before="480"/>
      </w:pPr>
      <w:r>
        <w:t>A</w:t>
      </w:r>
      <w:r w:rsidRPr="00FC20E0">
        <w:t>. Di</w:t>
      </w:r>
      <w:r w:rsidRPr="00417779">
        <w:t>scharges from inpatient care to outpatient care</w:t>
      </w:r>
    </w:p>
    <w:p w14:paraId="02553642" w14:textId="77777777" w:rsidR="00417779" w:rsidRPr="00417779" w:rsidRDefault="00A333DE" w:rsidP="00B540DE">
      <w:pPr>
        <w:pStyle w:val="Bullet1stLevel"/>
      </w:pPr>
      <w:r w:rsidRPr="00417779">
        <w:t>Infants and children discharged from inpatient care are referred to the nearest outpatient care site to continue their treatment.</w:t>
      </w:r>
      <w:r w:rsidRPr="00417779">
        <w:rPr>
          <w:rFonts w:cs="Tahoma"/>
        </w:rPr>
        <w:t xml:space="preserve"> The hospital or health facility with inpatient care should have a complete list of outpatient care sites in its catchment area, along with the sites’ service days, so they can refer the infant or child to the appropriate health facility closest to their community and on the right service day. </w:t>
      </w:r>
    </w:p>
    <w:p w14:paraId="1A0F377A" w14:textId="77777777" w:rsidR="00417779" w:rsidRPr="00417779" w:rsidRDefault="00A333DE" w:rsidP="00B540DE">
      <w:pPr>
        <w:pStyle w:val="Bullet1stLevel"/>
      </w:pPr>
      <w:r w:rsidRPr="00417779">
        <w:t xml:space="preserve">If there is no outpatient care site, outpatient treatment should continue at the health facility’s outpatient department (OPD). Arrangements should be made for the mother/caregiver and child to have a temporary and safe living space near the health facility. </w:t>
      </w:r>
    </w:p>
    <w:p w14:paraId="54D01152" w14:textId="77777777" w:rsidR="00A333DE" w:rsidRPr="00417779" w:rsidRDefault="00A333DE" w:rsidP="00B540DE">
      <w:pPr>
        <w:pStyle w:val="Bullet1stLevel"/>
      </w:pPr>
      <w:r w:rsidRPr="00417779">
        <w:t>A referral slip to the outpatient care site should be provided, including a summary section listing any medical interventions and medicines given to the child.</w:t>
      </w:r>
    </w:p>
    <w:p w14:paraId="4D356B01" w14:textId="77777777" w:rsidR="00A333DE" w:rsidRPr="00FC20E0" w:rsidRDefault="00A333DE" w:rsidP="00B540DE">
      <w:pPr>
        <w:pStyle w:val="Bullet1stLevel"/>
      </w:pPr>
      <w:r w:rsidRPr="00417779">
        <w:t>Children discharged from inpatient care are considered a priority for follow-up home visits during th</w:t>
      </w:r>
      <w:r w:rsidRPr="007D790A">
        <w:t>eir first week in outpatient care</w:t>
      </w:r>
      <w:r>
        <w:t>,</w:t>
      </w:r>
      <w:r w:rsidRPr="00FC20E0">
        <w:t xml:space="preserve"> according to the action protocol. </w:t>
      </w:r>
      <w:r>
        <w:t>Outreach workers (e.g., c</w:t>
      </w:r>
      <w:r w:rsidRPr="00FC20E0">
        <w:t xml:space="preserve">ommunity health workers </w:t>
      </w:r>
      <w:r>
        <w:t>[</w:t>
      </w:r>
      <w:r w:rsidRPr="00FC20E0">
        <w:t>CHWs</w:t>
      </w:r>
      <w:r>
        <w:t>], volunteers)</w:t>
      </w:r>
      <w:r w:rsidRPr="00FC20E0">
        <w:t xml:space="preserve"> should visit the child at home to be sure there are no problems with feeding and to refer the child to the nearest health facility with outpatient care if his/her condition deteriorates. </w:t>
      </w:r>
    </w:p>
    <w:p w14:paraId="1556D4A4" w14:textId="77777777" w:rsidR="00A333DE" w:rsidRPr="00FC20E0" w:rsidRDefault="00A333DE" w:rsidP="00B540DE">
      <w:pPr>
        <w:pStyle w:val="Bullet1stLevel"/>
      </w:pPr>
      <w:r w:rsidRPr="00FC20E0">
        <w:t xml:space="preserve">On discharge, the mother/caregiver is given sufficient </w:t>
      </w:r>
      <w:r>
        <w:t>ready-to-use therapeutic food (</w:t>
      </w:r>
      <w:r w:rsidRPr="00FC20E0">
        <w:t>RUTF</w:t>
      </w:r>
      <w:r>
        <w:t>)</w:t>
      </w:r>
      <w:r w:rsidRPr="00FC20E0">
        <w:t xml:space="preserve"> to last until the next outpatient care </w:t>
      </w:r>
      <w:r>
        <w:t>follow-on session</w:t>
      </w:r>
      <w:r w:rsidRPr="00FC20E0">
        <w:t xml:space="preserve">. Key messages about the use of RUTF and basic hygiene are discussed again with the mother/caregiver. </w:t>
      </w:r>
    </w:p>
    <w:p w14:paraId="3F2851CC" w14:textId="77777777" w:rsidR="00A333DE" w:rsidRPr="00AE4CBD" w:rsidRDefault="00A333DE" w:rsidP="00B540DE">
      <w:pPr>
        <w:pStyle w:val="Bullet1stLevel"/>
        <w:rPr>
          <w:rFonts w:cs="Tahoma"/>
          <w:b/>
        </w:rPr>
      </w:pPr>
      <w:r w:rsidRPr="00AE4CBD">
        <w:rPr>
          <w:b/>
        </w:rPr>
        <w:t xml:space="preserve">Infants under 6 months of age </w:t>
      </w:r>
      <w:r>
        <w:t xml:space="preserve">can be discharged from inpatient care to continue treatment in  outpatient care when their medical complications and bilateral pitting oedema have resolved and they are gaining adequate weight on exclusive breastfeeding or artificial feeding. The infant and mother/caregiver should be referred to the nearest outpatient care for continued follow-up and support. </w:t>
      </w:r>
    </w:p>
    <w:p w14:paraId="08D6DE1F" w14:textId="77777777" w:rsidR="00A333DE" w:rsidRDefault="00A333DE" w:rsidP="00AE4CBD">
      <w:pPr>
        <w:rPr>
          <w:rFonts w:cs="Tahoma"/>
          <w:b/>
        </w:rPr>
      </w:pPr>
      <w:r w:rsidRPr="00787E75">
        <w:rPr>
          <w:rFonts w:cs="Tahoma"/>
          <w:b/>
        </w:rPr>
        <w:t>Note:</w:t>
      </w:r>
    </w:p>
    <w:p w14:paraId="36140B07" w14:textId="77777777" w:rsidR="00AE4CBD" w:rsidRDefault="00A333DE" w:rsidP="00B540DE">
      <w:pPr>
        <w:pStyle w:val="Bullet1stLevel"/>
      </w:pPr>
      <w:r w:rsidRPr="00FC20E0">
        <w:t xml:space="preserve">Close collaboration and information sharing between inpatient and outpatient care are essential. Health care providers in </w:t>
      </w:r>
      <w:r>
        <w:t xml:space="preserve">health </w:t>
      </w:r>
      <w:r w:rsidRPr="00FC20E0">
        <w:t xml:space="preserve">facilities </w:t>
      </w:r>
      <w:r>
        <w:t xml:space="preserve">with </w:t>
      </w:r>
      <w:r w:rsidRPr="00FC20E0">
        <w:t xml:space="preserve">inpatient </w:t>
      </w:r>
      <w:r>
        <w:t xml:space="preserve">care </w:t>
      </w:r>
      <w:r w:rsidRPr="00FC20E0">
        <w:t xml:space="preserve">should receive a full orientation at the outpatient care treatment site and vice versa. </w:t>
      </w:r>
    </w:p>
    <w:p w14:paraId="39F7D520" w14:textId="77777777" w:rsidR="00A333DE" w:rsidRPr="00AE4CBD" w:rsidRDefault="00A333DE" w:rsidP="00B540DE">
      <w:pPr>
        <w:pStyle w:val="Bullet1stLevel"/>
        <w:rPr>
          <w:rFonts w:cs="Tahoma"/>
          <w:b/>
        </w:rPr>
      </w:pPr>
      <w:r w:rsidRPr="00FC20E0">
        <w:t>It is important to have effective tracking and reporting systems so that children do not get lost and defaulters and deaths do not go unreported. Using the child’s unique registration number on referral slips helps ensure smooth referrals among services. When inpatient care sites use an already existing system for registration numbers, efforts should be made to also use the child’s CMAM registration number.</w:t>
      </w:r>
    </w:p>
    <w:p w14:paraId="73B7EE56" w14:textId="77777777" w:rsidR="00A333DE" w:rsidRPr="00FC20E0" w:rsidRDefault="00A333DE" w:rsidP="00AE4CBD">
      <w:pPr>
        <w:pStyle w:val="Heading2"/>
      </w:pPr>
      <w:r w:rsidRPr="00FC20E0">
        <w:t>B. Discharges from inpatient care that exit CMAM</w:t>
      </w:r>
    </w:p>
    <w:p w14:paraId="723F3E8B" w14:textId="77777777" w:rsidR="00A333DE" w:rsidRPr="00FC20E0" w:rsidRDefault="00A333DE" w:rsidP="00B540DE">
      <w:pPr>
        <w:pStyle w:val="Bullet1stLevel"/>
        <w:rPr>
          <w:u w:val="single"/>
        </w:rPr>
      </w:pPr>
      <w:r w:rsidRPr="00FC20E0">
        <w:t xml:space="preserve">If </w:t>
      </w:r>
      <w:r>
        <w:t>the infant or</w:t>
      </w:r>
      <w:r w:rsidRPr="00FC20E0">
        <w:t xml:space="preserve"> child is absent from inpatient care for two days, the case is </w:t>
      </w:r>
      <w:r w:rsidRPr="00433A1A">
        <w:rPr>
          <w:b/>
        </w:rPr>
        <w:t>classified as a default</w:t>
      </w:r>
      <w:r w:rsidRPr="00FC20E0">
        <w:t>.</w:t>
      </w:r>
      <w:r w:rsidRPr="00FC20E0">
        <w:rPr>
          <w:color w:val="FF0000"/>
        </w:rPr>
        <w:t xml:space="preserve">  </w:t>
      </w:r>
    </w:p>
    <w:p w14:paraId="7F4F4A83" w14:textId="77777777" w:rsidR="00A333DE" w:rsidRPr="002873B2" w:rsidRDefault="00A333DE" w:rsidP="00B540DE">
      <w:pPr>
        <w:pStyle w:val="Bullet1stLevel"/>
        <w:rPr>
          <w:rFonts w:cs="Tahoma"/>
          <w:b/>
        </w:rPr>
      </w:pPr>
      <w:r w:rsidRPr="00FC20E0">
        <w:t xml:space="preserve">If </w:t>
      </w:r>
      <w:r>
        <w:t>the infant or</w:t>
      </w:r>
      <w:r w:rsidRPr="00FC20E0">
        <w:t xml:space="preserve"> child die</w:t>
      </w:r>
      <w:r>
        <w:t>d</w:t>
      </w:r>
      <w:r w:rsidRPr="00FC20E0">
        <w:t xml:space="preserve"> while in inpatient care, the cause of death should be reported according to local regulations. If possible, transport</w:t>
      </w:r>
      <w:r>
        <w:t>ation</w:t>
      </w:r>
      <w:r w:rsidRPr="00FC20E0">
        <w:t xml:space="preserve"> should be provided to take the mother/caregiver and the </w:t>
      </w:r>
      <w:r>
        <w:t xml:space="preserve">infant’s or </w:t>
      </w:r>
      <w:r w:rsidRPr="00FC20E0">
        <w:t xml:space="preserve">child’s body home. The outpatient care treatment site where the </w:t>
      </w:r>
      <w:r>
        <w:t>infant or</w:t>
      </w:r>
      <w:r w:rsidRPr="00FC20E0">
        <w:t xml:space="preserve"> child entered CMAM should be notified.</w:t>
      </w:r>
    </w:p>
    <w:p w14:paraId="1FEA72B6" w14:textId="77777777" w:rsidR="002873B2" w:rsidRPr="00AE4CBD" w:rsidRDefault="002873B2" w:rsidP="002873B2">
      <w:pPr>
        <w:pStyle w:val="Bullet1stLevel"/>
        <w:numPr>
          <w:ilvl w:val="0"/>
          <w:numId w:val="0"/>
        </w:numPr>
        <w:ind w:left="360"/>
        <w:rPr>
          <w:rFonts w:cs="Tahoma"/>
          <w:b/>
        </w:rPr>
      </w:pPr>
    </w:p>
    <w:p w14:paraId="003F71FC" w14:textId="77777777" w:rsidR="00A333DE" w:rsidRPr="00FC20E0" w:rsidRDefault="00A333DE" w:rsidP="00AE4CBD">
      <w:pPr>
        <w:pStyle w:val="Heading2"/>
      </w:pPr>
      <w:r>
        <w:t>C</w:t>
      </w:r>
      <w:r w:rsidRPr="00FC20E0">
        <w:t>. Referral for tertiary care</w:t>
      </w:r>
    </w:p>
    <w:p w14:paraId="1D047710" w14:textId="77777777" w:rsidR="00A333DE" w:rsidRPr="00FC20E0" w:rsidRDefault="00A333DE" w:rsidP="00B540DE">
      <w:pPr>
        <w:pStyle w:val="Bullet1stLevel"/>
      </w:pPr>
      <w:r w:rsidRPr="00FC20E0">
        <w:t>A</w:t>
      </w:r>
      <w:r>
        <w:t>n infant or</w:t>
      </w:r>
      <w:r w:rsidRPr="00FC20E0">
        <w:t xml:space="preserve"> child in inpatient care might need to go to a higher-level referral </w:t>
      </w:r>
      <w:r>
        <w:t>hospital —or tertiary care—</w:t>
      </w:r>
      <w:r w:rsidRPr="00FC20E0">
        <w:t xml:space="preserve">for underlying medical complications that cannot be treated at the inpatient care site. If </w:t>
      </w:r>
      <w:r>
        <w:t>a</w:t>
      </w:r>
      <w:r w:rsidRPr="00FC20E0">
        <w:t xml:space="preserve"> child </w:t>
      </w:r>
      <w:r>
        <w:t>6–59 months</w:t>
      </w:r>
      <w:r w:rsidRPr="00FC20E0">
        <w:t xml:space="preserve"> has appetite, the child might be sent to the </w:t>
      </w:r>
      <w:r>
        <w:t xml:space="preserve">referral </w:t>
      </w:r>
      <w:r w:rsidRPr="00FC20E0">
        <w:t xml:space="preserve">hospital with a supply of RUTF, </w:t>
      </w:r>
      <w:r>
        <w:t>(or F-100 if s/he has problems with swallowing)</w:t>
      </w:r>
      <w:r w:rsidRPr="00FC20E0">
        <w:t xml:space="preserve">, or an arrangement might be made with the </w:t>
      </w:r>
      <w:r>
        <w:t xml:space="preserve">referral </w:t>
      </w:r>
      <w:r w:rsidRPr="00FC20E0">
        <w:t xml:space="preserve">hospital to make sure it has RUTF </w:t>
      </w:r>
      <w:r>
        <w:t xml:space="preserve">or F-100 </w:t>
      </w:r>
      <w:r w:rsidRPr="00FC20E0">
        <w:t xml:space="preserve">for children </w:t>
      </w:r>
      <w:r>
        <w:t xml:space="preserve">with SAM </w:t>
      </w:r>
      <w:r w:rsidRPr="00FC20E0">
        <w:t xml:space="preserve">who are referred. </w:t>
      </w:r>
      <w:r>
        <w:t xml:space="preserve">For children without appetite, </w:t>
      </w:r>
      <w:r w:rsidRPr="00FC20E0">
        <w:t xml:space="preserve">F75 and instructions </w:t>
      </w:r>
      <w:r>
        <w:t xml:space="preserve">on how to use it </w:t>
      </w:r>
      <w:r w:rsidRPr="00FC20E0">
        <w:t>should be made available.</w:t>
      </w:r>
      <w:r>
        <w:t xml:space="preserve"> </w:t>
      </w:r>
      <w:r w:rsidRPr="004F55AA">
        <w:t xml:space="preserve">For infants under 6 months, breastfeeding support should continue during referral for tertiary care. </w:t>
      </w:r>
    </w:p>
    <w:p w14:paraId="4F58623A" w14:textId="77777777" w:rsidR="00A333DE" w:rsidRPr="00FC20E0" w:rsidRDefault="00A333DE" w:rsidP="00276815">
      <w:pPr>
        <w:rPr>
          <w:rFonts w:cs="Tahoma"/>
          <w:b/>
        </w:rPr>
      </w:pPr>
    </w:p>
    <w:p w14:paraId="0CBD22E4" w14:textId="77777777" w:rsidR="00A333DE" w:rsidRPr="00FC20E0" w:rsidRDefault="00A333DE" w:rsidP="00276815">
      <w:r>
        <w:br w:type="page"/>
      </w:r>
    </w:p>
    <w:p w14:paraId="4EF033CF" w14:textId="77777777" w:rsidR="00A333DE" w:rsidRPr="00FC20E0" w:rsidRDefault="00A333DE" w:rsidP="00276815">
      <w:pPr>
        <w:pStyle w:val="Handout"/>
      </w:pPr>
      <w:bookmarkStart w:id="223" w:name="_Toc524801345"/>
      <w:bookmarkStart w:id="224" w:name="_Toc524801499"/>
      <w:r w:rsidRPr="00FC20E0">
        <w:t>Handout 5.8 Inpatient Care Field Visit Checklist</w:t>
      </w:r>
      <w:bookmarkEnd w:id="223"/>
      <w:bookmarkEnd w:id="224"/>
    </w:p>
    <w:p w14:paraId="700061C4" w14:textId="77777777" w:rsidR="00A333DE" w:rsidRPr="004A005A" w:rsidRDefault="00A333DE" w:rsidP="00276815">
      <w:pPr>
        <w:rPr>
          <w:b/>
          <w:color w:val="00008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
        <w:gridCol w:w="8457"/>
      </w:tblGrid>
      <w:tr w:rsidR="00A333DE" w:rsidRPr="00FC20E0" w14:paraId="57427908" w14:textId="77777777" w:rsidTr="00417779">
        <w:trPr>
          <w:trHeight w:val="483"/>
        </w:trPr>
        <w:tc>
          <w:tcPr>
            <w:tcW w:w="10642" w:type="dxa"/>
            <w:gridSpan w:val="2"/>
            <w:shd w:val="clear" w:color="auto" w:fill="E0E0E0"/>
            <w:vAlign w:val="center"/>
          </w:tcPr>
          <w:p w14:paraId="59B386AD" w14:textId="77777777" w:rsidR="00A333DE" w:rsidRPr="00AE4CBD" w:rsidRDefault="00A333DE" w:rsidP="00417779">
            <w:pPr>
              <w:rPr>
                <w:rFonts w:cs="Tahoma"/>
                <w:szCs w:val="24"/>
              </w:rPr>
            </w:pPr>
            <w:r w:rsidRPr="00AE4CBD">
              <w:rPr>
                <w:rFonts w:cs="Tahoma"/>
                <w:szCs w:val="24"/>
              </w:rPr>
              <w:t>Observe the following:</w:t>
            </w:r>
          </w:p>
        </w:tc>
      </w:tr>
      <w:tr w:rsidR="00A333DE" w:rsidRPr="00FC20E0" w14:paraId="21FD2ECD" w14:textId="77777777" w:rsidTr="00417779">
        <w:trPr>
          <w:trHeight w:val="483"/>
        </w:trPr>
        <w:tc>
          <w:tcPr>
            <w:tcW w:w="1008" w:type="dxa"/>
            <w:vAlign w:val="center"/>
          </w:tcPr>
          <w:p w14:paraId="2C2A0E1C" w14:textId="77777777" w:rsidR="00A333DE" w:rsidRPr="00FC20E0" w:rsidRDefault="00A333DE" w:rsidP="00417779">
            <w:pPr>
              <w:rPr>
                <w:rFonts w:cs="Tahoma"/>
              </w:rPr>
            </w:pPr>
          </w:p>
        </w:tc>
        <w:tc>
          <w:tcPr>
            <w:tcW w:w="9634" w:type="dxa"/>
            <w:vAlign w:val="center"/>
          </w:tcPr>
          <w:p w14:paraId="646C18B8" w14:textId="77777777" w:rsidR="00A333DE" w:rsidRPr="00FC20E0" w:rsidRDefault="00A333DE" w:rsidP="00417779">
            <w:r w:rsidRPr="00FC20E0">
              <w:t>Registration</w:t>
            </w:r>
          </w:p>
        </w:tc>
      </w:tr>
      <w:tr w:rsidR="00A333DE" w:rsidRPr="00FC20E0" w14:paraId="7242F664" w14:textId="77777777" w:rsidTr="00417779">
        <w:trPr>
          <w:trHeight w:val="483"/>
        </w:trPr>
        <w:tc>
          <w:tcPr>
            <w:tcW w:w="1008" w:type="dxa"/>
            <w:vAlign w:val="center"/>
          </w:tcPr>
          <w:p w14:paraId="08F92DCA" w14:textId="77777777" w:rsidR="00A333DE" w:rsidRPr="00FC20E0" w:rsidRDefault="00A333DE" w:rsidP="00417779">
            <w:pPr>
              <w:rPr>
                <w:rFonts w:cs="Tahoma"/>
              </w:rPr>
            </w:pPr>
          </w:p>
        </w:tc>
        <w:tc>
          <w:tcPr>
            <w:tcW w:w="9634" w:type="dxa"/>
            <w:vAlign w:val="center"/>
          </w:tcPr>
          <w:p w14:paraId="5A5E6484" w14:textId="77777777" w:rsidR="00A333DE" w:rsidRPr="00FC20E0" w:rsidRDefault="00A333DE" w:rsidP="00417779">
            <w:r w:rsidRPr="00FC20E0">
              <w:t>Admission criteria</w:t>
            </w:r>
          </w:p>
        </w:tc>
      </w:tr>
      <w:tr w:rsidR="00A333DE" w:rsidRPr="00FC20E0" w14:paraId="163BE1EE" w14:textId="77777777" w:rsidTr="00417779">
        <w:trPr>
          <w:trHeight w:val="483"/>
        </w:trPr>
        <w:tc>
          <w:tcPr>
            <w:tcW w:w="1008" w:type="dxa"/>
            <w:vAlign w:val="center"/>
          </w:tcPr>
          <w:p w14:paraId="0DF33D63" w14:textId="77777777" w:rsidR="00A333DE" w:rsidRPr="00FC20E0" w:rsidRDefault="00A333DE" w:rsidP="00417779">
            <w:pPr>
              <w:rPr>
                <w:rFonts w:cs="Tahoma"/>
              </w:rPr>
            </w:pPr>
          </w:p>
        </w:tc>
        <w:tc>
          <w:tcPr>
            <w:tcW w:w="9634" w:type="dxa"/>
            <w:vAlign w:val="center"/>
          </w:tcPr>
          <w:p w14:paraId="4786B789" w14:textId="77777777" w:rsidR="00A333DE" w:rsidRPr="00FC20E0" w:rsidRDefault="00A333DE" w:rsidP="00417779">
            <w:pPr>
              <w:rPr>
                <w:rFonts w:cs="Tahoma"/>
              </w:rPr>
            </w:pPr>
            <w:r w:rsidRPr="00FC20E0">
              <w:rPr>
                <w:rFonts w:cs="Tahoma"/>
              </w:rPr>
              <w:t>Admission proces</w:t>
            </w:r>
            <w:r>
              <w:rPr>
                <w:rFonts w:cs="Tahoma"/>
              </w:rPr>
              <w:t>s</w:t>
            </w:r>
          </w:p>
        </w:tc>
      </w:tr>
      <w:tr w:rsidR="00A333DE" w:rsidRPr="00FC20E0" w14:paraId="1870A90C" w14:textId="77777777" w:rsidTr="00417779">
        <w:trPr>
          <w:trHeight w:val="483"/>
        </w:trPr>
        <w:tc>
          <w:tcPr>
            <w:tcW w:w="1008" w:type="dxa"/>
            <w:vAlign w:val="center"/>
          </w:tcPr>
          <w:p w14:paraId="1257352A" w14:textId="77777777" w:rsidR="00A333DE" w:rsidRPr="00FC20E0" w:rsidRDefault="00A333DE" w:rsidP="00417779">
            <w:pPr>
              <w:rPr>
                <w:rFonts w:cs="Tahoma"/>
              </w:rPr>
            </w:pPr>
          </w:p>
        </w:tc>
        <w:tc>
          <w:tcPr>
            <w:tcW w:w="9634" w:type="dxa"/>
            <w:vAlign w:val="center"/>
          </w:tcPr>
          <w:p w14:paraId="369F4D99" w14:textId="77777777" w:rsidR="00A333DE" w:rsidRPr="00FC20E0" w:rsidRDefault="00A333DE" w:rsidP="00417779">
            <w:pPr>
              <w:rPr>
                <w:rFonts w:cs="Tahoma"/>
              </w:rPr>
            </w:pPr>
            <w:r w:rsidRPr="00FC20E0">
              <w:rPr>
                <w:rFonts w:cs="Tahoma"/>
              </w:rPr>
              <w:t>Discharge criteria</w:t>
            </w:r>
          </w:p>
        </w:tc>
      </w:tr>
      <w:tr w:rsidR="00A333DE" w:rsidRPr="00FC20E0" w14:paraId="0AB79E73" w14:textId="77777777" w:rsidTr="00417779">
        <w:trPr>
          <w:trHeight w:val="483"/>
        </w:trPr>
        <w:tc>
          <w:tcPr>
            <w:tcW w:w="1008" w:type="dxa"/>
            <w:vAlign w:val="center"/>
          </w:tcPr>
          <w:p w14:paraId="3511E942" w14:textId="77777777" w:rsidR="00A333DE" w:rsidRPr="00FC20E0" w:rsidRDefault="00A333DE" w:rsidP="00417779">
            <w:pPr>
              <w:rPr>
                <w:rFonts w:cs="Tahoma"/>
              </w:rPr>
            </w:pPr>
          </w:p>
        </w:tc>
        <w:tc>
          <w:tcPr>
            <w:tcW w:w="9634" w:type="dxa"/>
            <w:vAlign w:val="center"/>
          </w:tcPr>
          <w:p w14:paraId="0B2E4FCA" w14:textId="77777777" w:rsidR="00A333DE" w:rsidRPr="00FC20E0" w:rsidRDefault="00A333DE" w:rsidP="00417779">
            <w:pPr>
              <w:rPr>
                <w:rFonts w:cs="Tahoma"/>
              </w:rPr>
            </w:pPr>
            <w:r w:rsidRPr="00FC20E0">
              <w:rPr>
                <w:rFonts w:cs="Tahoma"/>
              </w:rPr>
              <w:t>Discharge procedures</w:t>
            </w:r>
          </w:p>
        </w:tc>
      </w:tr>
      <w:tr w:rsidR="00A333DE" w:rsidRPr="00FC20E0" w14:paraId="31FF629A" w14:textId="77777777" w:rsidTr="00417779">
        <w:trPr>
          <w:trHeight w:val="483"/>
        </w:trPr>
        <w:tc>
          <w:tcPr>
            <w:tcW w:w="1008" w:type="dxa"/>
            <w:vAlign w:val="center"/>
          </w:tcPr>
          <w:p w14:paraId="41465FBE" w14:textId="77777777" w:rsidR="00A333DE" w:rsidRPr="00FC20E0" w:rsidRDefault="00A333DE" w:rsidP="00417779">
            <w:pPr>
              <w:rPr>
                <w:rFonts w:cs="Tahoma"/>
              </w:rPr>
            </w:pPr>
          </w:p>
        </w:tc>
        <w:tc>
          <w:tcPr>
            <w:tcW w:w="9634" w:type="dxa"/>
            <w:vAlign w:val="center"/>
          </w:tcPr>
          <w:p w14:paraId="43D3DE2E" w14:textId="77777777" w:rsidR="00A333DE" w:rsidRPr="00FC20E0" w:rsidRDefault="00A333DE" w:rsidP="00417779">
            <w:pPr>
              <w:rPr>
                <w:rFonts w:cs="Tahoma"/>
              </w:rPr>
            </w:pPr>
            <w:r w:rsidRPr="00FC20E0">
              <w:rPr>
                <w:rFonts w:cs="Tahoma"/>
              </w:rPr>
              <w:t>Preparation of therapeutic foods (</w:t>
            </w:r>
            <w:r>
              <w:rPr>
                <w:rFonts w:cs="Tahoma"/>
              </w:rPr>
              <w:t xml:space="preserve">e.g., </w:t>
            </w:r>
            <w:r w:rsidRPr="00FC20E0">
              <w:rPr>
                <w:rFonts w:cs="Tahoma"/>
              </w:rPr>
              <w:t xml:space="preserve">F75, F100, </w:t>
            </w:r>
            <w:r>
              <w:rPr>
                <w:rFonts w:cs="Tahoma"/>
              </w:rPr>
              <w:t>F100 diluted</w:t>
            </w:r>
            <w:r w:rsidRPr="00FC20E0">
              <w:rPr>
                <w:rFonts w:cs="Tahoma"/>
              </w:rPr>
              <w:t>)</w:t>
            </w:r>
          </w:p>
        </w:tc>
      </w:tr>
      <w:tr w:rsidR="00A333DE" w:rsidRPr="00FC20E0" w14:paraId="7D2F3514" w14:textId="77777777" w:rsidTr="00417779">
        <w:trPr>
          <w:trHeight w:val="483"/>
        </w:trPr>
        <w:tc>
          <w:tcPr>
            <w:tcW w:w="1008" w:type="dxa"/>
            <w:vAlign w:val="center"/>
          </w:tcPr>
          <w:p w14:paraId="2D768A42" w14:textId="77777777" w:rsidR="00A333DE" w:rsidRPr="00FC20E0" w:rsidRDefault="00A333DE" w:rsidP="00417779">
            <w:pPr>
              <w:rPr>
                <w:rFonts w:cs="Tahoma"/>
              </w:rPr>
            </w:pPr>
          </w:p>
        </w:tc>
        <w:tc>
          <w:tcPr>
            <w:tcW w:w="9634" w:type="dxa"/>
            <w:vAlign w:val="center"/>
          </w:tcPr>
          <w:p w14:paraId="37A2D76D" w14:textId="77777777" w:rsidR="00A333DE" w:rsidRPr="00FC20E0" w:rsidRDefault="00A333DE" w:rsidP="00417779">
            <w:pPr>
              <w:rPr>
                <w:rFonts w:cs="Tahoma"/>
              </w:rPr>
            </w:pPr>
            <w:r>
              <w:rPr>
                <w:rFonts w:cs="Tahoma"/>
              </w:rPr>
              <w:t>Transitioning feeds with RUTF</w:t>
            </w:r>
          </w:p>
        </w:tc>
      </w:tr>
      <w:tr w:rsidR="00A333DE" w:rsidRPr="00FC20E0" w14:paraId="289EC5DF" w14:textId="77777777" w:rsidTr="00417779">
        <w:trPr>
          <w:trHeight w:val="483"/>
        </w:trPr>
        <w:tc>
          <w:tcPr>
            <w:tcW w:w="1008" w:type="dxa"/>
            <w:vAlign w:val="center"/>
          </w:tcPr>
          <w:p w14:paraId="17144138" w14:textId="77777777" w:rsidR="00A333DE" w:rsidRPr="00FC20E0" w:rsidRDefault="00A333DE" w:rsidP="00417779">
            <w:pPr>
              <w:rPr>
                <w:rFonts w:cs="Tahoma"/>
              </w:rPr>
            </w:pPr>
          </w:p>
        </w:tc>
        <w:tc>
          <w:tcPr>
            <w:tcW w:w="9634" w:type="dxa"/>
            <w:vAlign w:val="center"/>
          </w:tcPr>
          <w:p w14:paraId="7F16CC0B" w14:textId="77777777" w:rsidR="00A333DE" w:rsidRPr="00FC20E0" w:rsidRDefault="00A333DE" w:rsidP="00417779">
            <w:pPr>
              <w:rPr>
                <w:rFonts w:cs="Tahoma"/>
              </w:rPr>
            </w:pPr>
            <w:r w:rsidRPr="00FC20E0">
              <w:rPr>
                <w:rFonts w:cs="Tahoma"/>
              </w:rPr>
              <w:t>Storage of therapeutic foods</w:t>
            </w:r>
            <w:r>
              <w:rPr>
                <w:rFonts w:cs="Tahoma"/>
              </w:rPr>
              <w:t xml:space="preserve"> and drugs</w:t>
            </w:r>
          </w:p>
        </w:tc>
      </w:tr>
      <w:tr w:rsidR="00A333DE" w:rsidRPr="00FC20E0" w14:paraId="3EA338AF" w14:textId="77777777" w:rsidTr="00417779">
        <w:trPr>
          <w:trHeight w:val="483"/>
        </w:trPr>
        <w:tc>
          <w:tcPr>
            <w:tcW w:w="1008" w:type="dxa"/>
            <w:vAlign w:val="center"/>
          </w:tcPr>
          <w:p w14:paraId="6E19C9DC" w14:textId="77777777" w:rsidR="00A333DE" w:rsidRPr="00FC20E0" w:rsidRDefault="00A333DE" w:rsidP="00417779">
            <w:pPr>
              <w:rPr>
                <w:rFonts w:cs="Tahoma"/>
              </w:rPr>
            </w:pPr>
          </w:p>
        </w:tc>
        <w:tc>
          <w:tcPr>
            <w:tcW w:w="9634" w:type="dxa"/>
            <w:vAlign w:val="center"/>
          </w:tcPr>
          <w:p w14:paraId="6E61F28F" w14:textId="77777777" w:rsidR="00A333DE" w:rsidRPr="00FC20E0" w:rsidRDefault="00A333DE" w:rsidP="00417779">
            <w:pPr>
              <w:rPr>
                <w:rFonts w:cs="Tahoma"/>
              </w:rPr>
            </w:pPr>
            <w:r w:rsidRPr="00FC20E0">
              <w:rPr>
                <w:rFonts w:cs="Tahoma"/>
              </w:rPr>
              <w:t xml:space="preserve">Feeding of children with </w:t>
            </w:r>
            <w:r>
              <w:rPr>
                <w:rFonts w:cs="Tahoma"/>
              </w:rPr>
              <w:t>severe acute malnutrition (</w:t>
            </w:r>
            <w:r w:rsidRPr="00FC20E0">
              <w:rPr>
                <w:rFonts w:cs="Tahoma"/>
              </w:rPr>
              <w:t>SAM</w:t>
            </w:r>
            <w:r>
              <w:rPr>
                <w:rFonts w:cs="Tahoma"/>
              </w:rPr>
              <w:t>)</w:t>
            </w:r>
          </w:p>
        </w:tc>
      </w:tr>
      <w:tr w:rsidR="00A333DE" w:rsidRPr="00FC20E0" w14:paraId="2D744118" w14:textId="77777777" w:rsidTr="00417779">
        <w:trPr>
          <w:trHeight w:val="483"/>
        </w:trPr>
        <w:tc>
          <w:tcPr>
            <w:tcW w:w="1008" w:type="dxa"/>
            <w:vAlign w:val="center"/>
          </w:tcPr>
          <w:p w14:paraId="16C2583C" w14:textId="77777777" w:rsidR="00A333DE" w:rsidRPr="00FC20E0" w:rsidRDefault="00A333DE" w:rsidP="00417779">
            <w:pPr>
              <w:rPr>
                <w:rFonts w:cs="Tahoma"/>
              </w:rPr>
            </w:pPr>
          </w:p>
        </w:tc>
        <w:tc>
          <w:tcPr>
            <w:tcW w:w="9634" w:type="dxa"/>
            <w:vAlign w:val="center"/>
          </w:tcPr>
          <w:p w14:paraId="38BFB44A" w14:textId="77777777" w:rsidR="00A333DE" w:rsidRPr="00FC20E0" w:rsidRDefault="00A333DE" w:rsidP="00417779">
            <w:pPr>
              <w:rPr>
                <w:rFonts w:cs="Tahoma"/>
              </w:rPr>
            </w:pPr>
            <w:r>
              <w:rPr>
                <w:rFonts w:cs="Tahoma"/>
              </w:rPr>
              <w:t>Support to re-establish breastfeeding in infants under 6 months old (supplementary suckling technique)</w:t>
            </w:r>
          </w:p>
        </w:tc>
      </w:tr>
      <w:tr w:rsidR="00A333DE" w:rsidRPr="00FC20E0" w14:paraId="3C045617" w14:textId="77777777" w:rsidTr="00417779">
        <w:trPr>
          <w:trHeight w:val="483"/>
        </w:trPr>
        <w:tc>
          <w:tcPr>
            <w:tcW w:w="1008" w:type="dxa"/>
            <w:vAlign w:val="center"/>
          </w:tcPr>
          <w:p w14:paraId="5FF1F0C3" w14:textId="77777777" w:rsidR="00A333DE" w:rsidRPr="00FC20E0" w:rsidRDefault="00A333DE" w:rsidP="00417779">
            <w:pPr>
              <w:rPr>
                <w:rFonts w:cs="Tahoma"/>
              </w:rPr>
            </w:pPr>
          </w:p>
        </w:tc>
        <w:tc>
          <w:tcPr>
            <w:tcW w:w="9634" w:type="dxa"/>
            <w:vAlign w:val="center"/>
          </w:tcPr>
          <w:p w14:paraId="5FAE47C6" w14:textId="77777777" w:rsidR="00A333DE" w:rsidRPr="00FC20E0" w:rsidRDefault="00A333DE" w:rsidP="00417779">
            <w:pPr>
              <w:rPr>
                <w:rFonts w:cs="Tahoma"/>
              </w:rPr>
            </w:pPr>
            <w:r w:rsidRPr="00FC20E0">
              <w:rPr>
                <w:rFonts w:cs="Tahoma"/>
              </w:rPr>
              <w:t>Feeding routines</w:t>
            </w:r>
          </w:p>
        </w:tc>
      </w:tr>
      <w:tr w:rsidR="00A333DE" w:rsidRPr="00FC20E0" w14:paraId="19E5F5D9" w14:textId="77777777" w:rsidTr="00417779">
        <w:trPr>
          <w:trHeight w:val="483"/>
        </w:trPr>
        <w:tc>
          <w:tcPr>
            <w:tcW w:w="1008" w:type="dxa"/>
            <w:vAlign w:val="center"/>
          </w:tcPr>
          <w:p w14:paraId="0D677E0F" w14:textId="77777777" w:rsidR="00A333DE" w:rsidRPr="00FC20E0" w:rsidRDefault="00A333DE" w:rsidP="00417779">
            <w:pPr>
              <w:rPr>
                <w:rFonts w:cs="Tahoma"/>
              </w:rPr>
            </w:pPr>
          </w:p>
        </w:tc>
        <w:tc>
          <w:tcPr>
            <w:tcW w:w="9634" w:type="dxa"/>
            <w:vAlign w:val="center"/>
          </w:tcPr>
          <w:p w14:paraId="565BC6C9" w14:textId="77777777" w:rsidR="00A333DE" w:rsidRPr="00FC20E0" w:rsidRDefault="00A333DE" w:rsidP="00417779">
            <w:pPr>
              <w:rPr>
                <w:rFonts w:cs="Tahoma"/>
              </w:rPr>
            </w:pPr>
            <w:r w:rsidRPr="00FC20E0">
              <w:rPr>
                <w:rFonts w:cs="Tahoma"/>
              </w:rPr>
              <w:t>Inpatient care treatment card</w:t>
            </w:r>
          </w:p>
        </w:tc>
      </w:tr>
      <w:tr w:rsidR="00A333DE" w:rsidRPr="00FC20E0" w14:paraId="1EF94674" w14:textId="77777777" w:rsidTr="00417779">
        <w:trPr>
          <w:trHeight w:val="483"/>
        </w:trPr>
        <w:tc>
          <w:tcPr>
            <w:tcW w:w="1008" w:type="dxa"/>
            <w:vAlign w:val="center"/>
          </w:tcPr>
          <w:p w14:paraId="26153DBB" w14:textId="77777777" w:rsidR="00A333DE" w:rsidRPr="00FC20E0" w:rsidRDefault="00A333DE" w:rsidP="00417779">
            <w:pPr>
              <w:rPr>
                <w:rFonts w:cs="Tahoma"/>
              </w:rPr>
            </w:pPr>
          </w:p>
        </w:tc>
        <w:tc>
          <w:tcPr>
            <w:tcW w:w="9634" w:type="dxa"/>
            <w:vAlign w:val="center"/>
          </w:tcPr>
          <w:p w14:paraId="17EDF5BE" w14:textId="77777777" w:rsidR="00A333DE" w:rsidRPr="00FC20E0" w:rsidRDefault="00A333DE" w:rsidP="00417779">
            <w:pPr>
              <w:rPr>
                <w:rFonts w:cs="Tahoma"/>
              </w:rPr>
            </w:pPr>
            <w:r w:rsidRPr="00FC20E0">
              <w:rPr>
                <w:rFonts w:cs="Tahoma"/>
              </w:rPr>
              <w:t>Flow of activities within inpatient care</w:t>
            </w:r>
          </w:p>
        </w:tc>
      </w:tr>
      <w:tr w:rsidR="00A333DE" w:rsidRPr="00FC20E0" w14:paraId="675B729F" w14:textId="77777777" w:rsidTr="00417779">
        <w:trPr>
          <w:trHeight w:val="483"/>
        </w:trPr>
        <w:tc>
          <w:tcPr>
            <w:tcW w:w="1008" w:type="dxa"/>
            <w:tcBorders>
              <w:bottom w:val="single" w:sz="4" w:space="0" w:color="auto"/>
            </w:tcBorders>
            <w:vAlign w:val="center"/>
          </w:tcPr>
          <w:p w14:paraId="5C108E1B" w14:textId="77777777" w:rsidR="00A333DE" w:rsidRPr="00FC20E0" w:rsidRDefault="00A333DE" w:rsidP="00417779">
            <w:pPr>
              <w:rPr>
                <w:rFonts w:cs="Tahoma"/>
              </w:rPr>
            </w:pPr>
          </w:p>
        </w:tc>
        <w:tc>
          <w:tcPr>
            <w:tcW w:w="9634" w:type="dxa"/>
            <w:tcBorders>
              <w:bottom w:val="single" w:sz="4" w:space="0" w:color="auto"/>
            </w:tcBorders>
            <w:vAlign w:val="center"/>
          </w:tcPr>
          <w:p w14:paraId="022883F8" w14:textId="77777777" w:rsidR="00A333DE" w:rsidRPr="00FC20E0" w:rsidRDefault="00A333DE" w:rsidP="00417779">
            <w:pPr>
              <w:rPr>
                <w:rFonts w:cs="Tahoma"/>
              </w:rPr>
            </w:pPr>
            <w:r w:rsidRPr="00FC20E0">
              <w:rPr>
                <w:rFonts w:cs="Tahoma"/>
              </w:rPr>
              <w:t>Referral process</w:t>
            </w:r>
          </w:p>
        </w:tc>
      </w:tr>
      <w:tr w:rsidR="00A333DE" w:rsidRPr="00FC20E0" w14:paraId="217A335B" w14:textId="77777777" w:rsidTr="00AE4CBD">
        <w:trPr>
          <w:trHeight w:val="440"/>
        </w:trPr>
        <w:tc>
          <w:tcPr>
            <w:tcW w:w="10642" w:type="dxa"/>
            <w:gridSpan w:val="2"/>
            <w:shd w:val="clear" w:color="auto" w:fill="E0E0E0"/>
            <w:vAlign w:val="center"/>
          </w:tcPr>
          <w:p w14:paraId="3A491A14" w14:textId="77777777" w:rsidR="00A333DE" w:rsidRPr="00AE4CBD" w:rsidRDefault="00A333DE" w:rsidP="00417779">
            <w:pPr>
              <w:rPr>
                <w:rFonts w:cs="Tahoma"/>
                <w:szCs w:val="24"/>
              </w:rPr>
            </w:pPr>
            <w:r w:rsidRPr="00AE4CBD">
              <w:rPr>
                <w:rFonts w:cs="Tahoma"/>
                <w:szCs w:val="24"/>
              </w:rPr>
              <w:t>Ask the staff:</w:t>
            </w:r>
          </w:p>
        </w:tc>
      </w:tr>
      <w:tr w:rsidR="00A333DE" w:rsidRPr="00FC20E0" w14:paraId="1DFF7ADA" w14:textId="77777777" w:rsidTr="00417779">
        <w:trPr>
          <w:trHeight w:val="483"/>
        </w:trPr>
        <w:tc>
          <w:tcPr>
            <w:tcW w:w="1008" w:type="dxa"/>
            <w:vAlign w:val="center"/>
          </w:tcPr>
          <w:p w14:paraId="6810E57A" w14:textId="77777777" w:rsidR="00A333DE" w:rsidRPr="00FC20E0" w:rsidRDefault="00A333DE" w:rsidP="00417779">
            <w:pPr>
              <w:rPr>
                <w:rFonts w:cs="Tahoma"/>
              </w:rPr>
            </w:pPr>
          </w:p>
        </w:tc>
        <w:tc>
          <w:tcPr>
            <w:tcW w:w="9634" w:type="dxa"/>
            <w:vAlign w:val="center"/>
          </w:tcPr>
          <w:p w14:paraId="6B4054BB" w14:textId="77777777" w:rsidR="00A333DE" w:rsidRPr="00FC20E0" w:rsidRDefault="00A333DE" w:rsidP="00417779">
            <w:pPr>
              <w:tabs>
                <w:tab w:val="left" w:pos="360"/>
                <w:tab w:val="left" w:pos="6140"/>
              </w:tabs>
            </w:pPr>
            <w:r w:rsidRPr="00FC20E0">
              <w:t xml:space="preserve">How </w:t>
            </w:r>
            <w:r>
              <w:t xml:space="preserve">the referral between </w:t>
            </w:r>
            <w:r w:rsidRPr="00FC20E0">
              <w:t xml:space="preserve">inpatient care </w:t>
            </w:r>
            <w:r>
              <w:t>and</w:t>
            </w:r>
            <w:r w:rsidRPr="00FC20E0">
              <w:t xml:space="preserve"> outpatient care</w:t>
            </w:r>
            <w:r>
              <w:t xml:space="preserve"> is working</w:t>
            </w:r>
          </w:p>
        </w:tc>
      </w:tr>
      <w:tr w:rsidR="00A333DE" w:rsidRPr="00FC20E0" w14:paraId="5C65C6F5" w14:textId="77777777" w:rsidTr="00417779">
        <w:trPr>
          <w:trHeight w:val="483"/>
        </w:trPr>
        <w:tc>
          <w:tcPr>
            <w:tcW w:w="1008" w:type="dxa"/>
            <w:vAlign w:val="center"/>
          </w:tcPr>
          <w:p w14:paraId="6D18CCD7" w14:textId="77777777" w:rsidR="00A333DE" w:rsidRPr="00FC20E0" w:rsidRDefault="00A333DE" w:rsidP="00417779">
            <w:pPr>
              <w:rPr>
                <w:rFonts w:cs="Tahoma"/>
              </w:rPr>
            </w:pPr>
          </w:p>
        </w:tc>
        <w:tc>
          <w:tcPr>
            <w:tcW w:w="9634" w:type="dxa"/>
            <w:vAlign w:val="center"/>
          </w:tcPr>
          <w:p w14:paraId="6B775787" w14:textId="77777777" w:rsidR="00A333DE" w:rsidRPr="00FC20E0" w:rsidRDefault="00A333DE" w:rsidP="00417779">
            <w:pPr>
              <w:tabs>
                <w:tab w:val="left" w:pos="360"/>
                <w:tab w:val="left" w:pos="6140"/>
              </w:tabs>
            </w:pPr>
            <w:r w:rsidRPr="00FC20E0">
              <w:t xml:space="preserve">How the numbers/types of </w:t>
            </w:r>
            <w:r>
              <w:t xml:space="preserve">infants and </w:t>
            </w:r>
            <w:r w:rsidRPr="00FC20E0">
              <w:t xml:space="preserve">children in inpatient care now compare with the numbers/types before outpatient care was available </w:t>
            </w:r>
          </w:p>
        </w:tc>
      </w:tr>
      <w:tr w:rsidR="00A333DE" w:rsidRPr="00FC20E0" w14:paraId="0AEF235C" w14:textId="77777777" w:rsidTr="00417779">
        <w:trPr>
          <w:trHeight w:val="483"/>
        </w:trPr>
        <w:tc>
          <w:tcPr>
            <w:tcW w:w="1008" w:type="dxa"/>
            <w:vAlign w:val="center"/>
          </w:tcPr>
          <w:p w14:paraId="478E9B04" w14:textId="77777777" w:rsidR="00A333DE" w:rsidRPr="00FC20E0" w:rsidRDefault="00A333DE" w:rsidP="00417779">
            <w:pPr>
              <w:rPr>
                <w:rFonts w:cs="Tahoma"/>
              </w:rPr>
            </w:pPr>
          </w:p>
        </w:tc>
        <w:tc>
          <w:tcPr>
            <w:tcW w:w="9634" w:type="dxa"/>
            <w:vAlign w:val="center"/>
          </w:tcPr>
          <w:p w14:paraId="44DDC584" w14:textId="77777777" w:rsidR="00A333DE" w:rsidRPr="00FC20E0" w:rsidRDefault="00A333DE" w:rsidP="00417779">
            <w:pPr>
              <w:tabs>
                <w:tab w:val="left" w:pos="360"/>
                <w:tab w:val="left" w:pos="6140"/>
              </w:tabs>
            </w:pPr>
            <w:r w:rsidRPr="00FC20E0">
              <w:t>What the challenges to managing the workload are</w:t>
            </w:r>
          </w:p>
        </w:tc>
      </w:tr>
    </w:tbl>
    <w:p w14:paraId="132C4210" w14:textId="77777777" w:rsidR="00A333DE" w:rsidRPr="00FC20E0" w:rsidRDefault="00A333DE" w:rsidP="00276815">
      <w:pPr>
        <w:rPr>
          <w:rFonts w:cs="Tahoma"/>
        </w:rPr>
      </w:pPr>
    </w:p>
    <w:p w14:paraId="23EF17C9" w14:textId="77777777" w:rsidR="00A333DE" w:rsidRPr="00FC20E0" w:rsidRDefault="00A333DE" w:rsidP="00276815">
      <w:pPr>
        <w:ind w:left="360"/>
      </w:pPr>
    </w:p>
    <w:p w14:paraId="267047CC" w14:textId="77777777" w:rsidR="00A333DE" w:rsidRDefault="00A333DE" w:rsidP="00276815">
      <w:pPr>
        <w:rPr>
          <w:rFonts w:cs="Tahoma"/>
        </w:rPr>
      </w:pPr>
    </w:p>
    <w:p w14:paraId="3C7F256A" w14:textId="77777777" w:rsidR="00A333DE" w:rsidRDefault="00A333DE" w:rsidP="00276815">
      <w:pPr>
        <w:rPr>
          <w:rFonts w:cs="Tahoma"/>
        </w:rPr>
      </w:pPr>
    </w:p>
    <w:p w14:paraId="74CB3835" w14:textId="77777777" w:rsidR="00A333DE" w:rsidRDefault="00A333DE" w:rsidP="00276815">
      <w:pPr>
        <w:rPr>
          <w:rFonts w:cs="Tahoma"/>
        </w:rPr>
      </w:pPr>
    </w:p>
    <w:p w14:paraId="33384E41" w14:textId="77777777" w:rsidR="00A333DE" w:rsidRDefault="00A333DE" w:rsidP="00276815">
      <w:pPr>
        <w:rPr>
          <w:rFonts w:cs="Tahoma"/>
        </w:rPr>
      </w:pPr>
    </w:p>
    <w:p w14:paraId="121ED6FA" w14:textId="77777777" w:rsidR="00A333DE" w:rsidRDefault="00A333DE" w:rsidP="00276815">
      <w:pPr>
        <w:rPr>
          <w:rFonts w:cs="Tahoma"/>
        </w:rPr>
      </w:pPr>
    </w:p>
    <w:p w14:paraId="4429F39C" w14:textId="77777777" w:rsidR="00A333DE" w:rsidRDefault="00A333DE" w:rsidP="00276815">
      <w:pPr>
        <w:rPr>
          <w:rFonts w:cs="Tahoma"/>
        </w:rPr>
      </w:pPr>
    </w:p>
    <w:p w14:paraId="187389C1" w14:textId="77777777" w:rsidR="00A333DE" w:rsidRDefault="00A333DE" w:rsidP="00276815">
      <w:pPr>
        <w:jc w:val="center"/>
        <w:rPr>
          <w:b/>
          <w:color w:val="000080"/>
          <w:sz w:val="48"/>
          <w:szCs w:val="48"/>
        </w:rPr>
      </w:pPr>
    </w:p>
    <w:p w14:paraId="2378820A" w14:textId="77777777" w:rsidR="00A333DE" w:rsidRDefault="00A333DE" w:rsidP="00276815">
      <w:pPr>
        <w:jc w:val="center"/>
        <w:rPr>
          <w:b/>
          <w:color w:val="000080"/>
          <w:sz w:val="48"/>
          <w:szCs w:val="48"/>
        </w:rPr>
      </w:pPr>
    </w:p>
    <w:p w14:paraId="612173B3" w14:textId="77777777" w:rsidR="004277E6" w:rsidRDefault="004277E6" w:rsidP="00276815">
      <w:pPr>
        <w:jc w:val="center"/>
        <w:rPr>
          <w:b/>
          <w:color w:val="000080"/>
          <w:sz w:val="48"/>
          <w:szCs w:val="48"/>
        </w:rPr>
      </w:pPr>
    </w:p>
    <w:p w14:paraId="5B609176" w14:textId="77777777" w:rsidR="004277E6" w:rsidRDefault="004277E6" w:rsidP="00276815">
      <w:pPr>
        <w:jc w:val="center"/>
        <w:rPr>
          <w:b/>
          <w:color w:val="000080"/>
          <w:sz w:val="48"/>
          <w:szCs w:val="48"/>
        </w:rPr>
      </w:pPr>
    </w:p>
    <w:p w14:paraId="22B94A3D" w14:textId="77777777" w:rsidR="004277E6" w:rsidRDefault="004277E6" w:rsidP="00276815">
      <w:pPr>
        <w:jc w:val="center"/>
        <w:rPr>
          <w:b/>
          <w:color w:val="000080"/>
          <w:sz w:val="48"/>
          <w:szCs w:val="48"/>
        </w:rPr>
      </w:pPr>
    </w:p>
    <w:p w14:paraId="3961CEFE" w14:textId="77777777" w:rsidR="004277E6" w:rsidRDefault="004277E6" w:rsidP="00276815">
      <w:pPr>
        <w:jc w:val="center"/>
        <w:rPr>
          <w:b/>
          <w:color w:val="000080"/>
          <w:sz w:val="48"/>
          <w:szCs w:val="48"/>
        </w:rPr>
      </w:pPr>
    </w:p>
    <w:p w14:paraId="784EAF07" w14:textId="77777777" w:rsidR="004277E6" w:rsidRDefault="004277E6" w:rsidP="00276815">
      <w:pPr>
        <w:jc w:val="center"/>
        <w:rPr>
          <w:b/>
          <w:color w:val="000080"/>
          <w:sz w:val="48"/>
          <w:szCs w:val="48"/>
        </w:rPr>
      </w:pPr>
    </w:p>
    <w:p w14:paraId="7D9D87B1" w14:textId="77777777" w:rsidR="004277E6" w:rsidRDefault="004277E6" w:rsidP="00276815">
      <w:pPr>
        <w:jc w:val="center"/>
        <w:rPr>
          <w:b/>
          <w:color w:val="000080"/>
          <w:sz w:val="48"/>
          <w:szCs w:val="48"/>
        </w:rPr>
      </w:pPr>
    </w:p>
    <w:p w14:paraId="1F6B7DB9" w14:textId="77777777" w:rsidR="004277E6" w:rsidRDefault="004277E6" w:rsidP="00276815">
      <w:pPr>
        <w:jc w:val="center"/>
        <w:rPr>
          <w:b/>
          <w:color w:val="000080"/>
          <w:sz w:val="48"/>
          <w:szCs w:val="48"/>
        </w:rPr>
      </w:pPr>
    </w:p>
    <w:p w14:paraId="79C2F5C0" w14:textId="77777777" w:rsidR="00A333DE" w:rsidRPr="007D15D6" w:rsidRDefault="00A333DE" w:rsidP="00276815">
      <w:pPr>
        <w:jc w:val="center"/>
        <w:rPr>
          <w:b/>
          <w:color w:val="000080"/>
          <w:sz w:val="48"/>
          <w:szCs w:val="48"/>
        </w:rPr>
      </w:pPr>
      <w:r w:rsidRPr="007D15D6">
        <w:rPr>
          <w:b/>
          <w:color w:val="000080"/>
          <w:sz w:val="48"/>
          <w:szCs w:val="48"/>
        </w:rPr>
        <w:t>EXERCISES</w:t>
      </w:r>
    </w:p>
    <w:p w14:paraId="475AB4E5" w14:textId="77777777" w:rsidR="00A333DE" w:rsidRDefault="00A333DE" w:rsidP="00276815">
      <w:pPr>
        <w:rPr>
          <w:rFonts w:cs="Tahoma"/>
        </w:rPr>
      </w:pPr>
    </w:p>
    <w:p w14:paraId="7DDA8FA0" w14:textId="77777777" w:rsidR="00A333DE" w:rsidRDefault="00A333DE" w:rsidP="00276815">
      <w:pPr>
        <w:rPr>
          <w:rFonts w:cs="Tahoma"/>
        </w:rPr>
      </w:pPr>
    </w:p>
    <w:p w14:paraId="44C4F68B" w14:textId="77777777" w:rsidR="00A333DE" w:rsidRDefault="00A333DE" w:rsidP="00276815">
      <w:pPr>
        <w:rPr>
          <w:rFonts w:cs="Tahoma"/>
        </w:rPr>
      </w:pPr>
    </w:p>
    <w:p w14:paraId="5333116E" w14:textId="77777777" w:rsidR="00A333DE" w:rsidRDefault="00A333DE" w:rsidP="00276815">
      <w:pPr>
        <w:rPr>
          <w:rFonts w:cs="Tahoma"/>
        </w:rPr>
      </w:pPr>
    </w:p>
    <w:p w14:paraId="6930881E" w14:textId="77777777" w:rsidR="00A333DE" w:rsidRDefault="00A333DE" w:rsidP="00276815">
      <w:pPr>
        <w:rPr>
          <w:rFonts w:cs="Tahoma"/>
        </w:rPr>
      </w:pPr>
    </w:p>
    <w:p w14:paraId="05E2DAF7" w14:textId="77777777" w:rsidR="00A333DE" w:rsidRPr="00FC20E0" w:rsidRDefault="00A333DE" w:rsidP="00276815">
      <w:pPr>
        <w:rPr>
          <w:rFonts w:cs="Tahoma"/>
        </w:rPr>
        <w:sectPr w:rsidR="00A333DE" w:rsidRPr="00FC20E0" w:rsidSect="00CB104E">
          <w:pgSz w:w="12240" w:h="15840"/>
          <w:pgMar w:top="1440" w:right="1440" w:bottom="1440" w:left="1440" w:header="720" w:footer="720" w:gutter="0"/>
          <w:cols w:space="720"/>
          <w:docGrid w:linePitch="360"/>
        </w:sectPr>
      </w:pPr>
    </w:p>
    <w:p w14:paraId="6AF6F711" w14:textId="77777777" w:rsidR="00A333DE" w:rsidRPr="00FC20E0" w:rsidRDefault="00A333DE" w:rsidP="00276815">
      <w:pPr>
        <w:pStyle w:val="Handout"/>
        <w:tabs>
          <w:tab w:val="left" w:pos="6804"/>
        </w:tabs>
      </w:pPr>
      <w:bookmarkStart w:id="225" w:name="_Toc524801346"/>
      <w:bookmarkStart w:id="226" w:name="_Toc524801500"/>
      <w:r w:rsidRPr="00FC20E0">
        <w:t>Exercise 5.1 Referral from Inpatient to Outpatient Care</w:t>
      </w:r>
      <w:bookmarkEnd w:id="225"/>
      <w:bookmarkEnd w:id="226"/>
    </w:p>
    <w:p w14:paraId="1F713001" w14:textId="77777777" w:rsidR="00A333DE" w:rsidRPr="00FC20E0" w:rsidRDefault="00A333DE" w:rsidP="00276815"/>
    <w:p w14:paraId="544B4E55" w14:textId="77777777" w:rsidR="00A333DE" w:rsidRDefault="00A333DE" w:rsidP="00276815">
      <w:pPr>
        <w:tabs>
          <w:tab w:val="left" w:pos="5349"/>
        </w:tabs>
        <w:rPr>
          <w:rFonts w:cs="Tahoma"/>
        </w:rPr>
      </w:pPr>
      <w:r w:rsidRPr="00FC20E0">
        <w:rPr>
          <w:rFonts w:cs="Tahoma"/>
        </w:rPr>
        <w:t xml:space="preserve">Fill out this referral card completely and accurately with the information provided. </w:t>
      </w:r>
    </w:p>
    <w:p w14:paraId="68090704" w14:textId="77777777" w:rsidR="00A5089D" w:rsidRPr="00FC20E0" w:rsidRDefault="00A5089D" w:rsidP="00276815">
      <w:pPr>
        <w:tabs>
          <w:tab w:val="left" w:pos="5349"/>
        </w:tabs>
        <w:rPr>
          <w:rFonts w:cs="Tahoma"/>
        </w:rPr>
      </w:pPr>
    </w:p>
    <w:p w14:paraId="3D5F131F" w14:textId="77777777" w:rsidR="00A333DE" w:rsidRDefault="00A333DE" w:rsidP="00276815">
      <w:pPr>
        <w:tabs>
          <w:tab w:val="left" w:pos="5349"/>
        </w:tabs>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332"/>
        <w:gridCol w:w="415"/>
        <w:gridCol w:w="1249"/>
        <w:gridCol w:w="1065"/>
        <w:gridCol w:w="1433"/>
        <w:gridCol w:w="1501"/>
        <w:gridCol w:w="2168"/>
      </w:tblGrid>
      <w:tr w:rsidR="00A5089D" w:rsidRPr="006254D5" w14:paraId="72131C80" w14:textId="77777777" w:rsidTr="00A5089D">
        <w:trPr>
          <w:trHeight w:val="467"/>
        </w:trPr>
        <w:tc>
          <w:tcPr>
            <w:tcW w:w="1747" w:type="dxa"/>
            <w:gridSpan w:val="2"/>
            <w:vAlign w:val="center"/>
          </w:tcPr>
          <w:p w14:paraId="036D70F8" w14:textId="77777777" w:rsidR="00A5089D" w:rsidRPr="006254D5" w:rsidRDefault="00A5089D" w:rsidP="00184C01">
            <w:pPr>
              <w:spacing w:after="0"/>
              <w:jc w:val="right"/>
              <w:rPr>
                <w:rFonts w:asciiTheme="minorHAnsi" w:hAnsiTheme="minorHAnsi" w:cstheme="minorHAnsi"/>
                <w:b/>
              </w:rPr>
            </w:pPr>
            <w:r w:rsidRPr="006254D5">
              <w:rPr>
                <w:rFonts w:asciiTheme="minorHAnsi" w:hAnsiTheme="minorHAnsi" w:cstheme="minorHAnsi"/>
                <w:b/>
              </w:rPr>
              <w:t>Name of child</w:t>
            </w:r>
          </w:p>
        </w:tc>
        <w:tc>
          <w:tcPr>
            <w:tcW w:w="3747" w:type="dxa"/>
            <w:gridSpan w:val="3"/>
            <w:vAlign w:val="center"/>
          </w:tcPr>
          <w:p w14:paraId="1893925E" w14:textId="77777777" w:rsidR="00A5089D" w:rsidRPr="00EA0F38" w:rsidRDefault="00A5089D" w:rsidP="00184C01">
            <w:pPr>
              <w:spacing w:after="0"/>
              <w:jc w:val="left"/>
              <w:rPr>
                <w:rFonts w:ascii="Comic Sans MS" w:hAnsi="Comic Sans MS" w:cstheme="minorHAnsi"/>
                <w:color w:val="FF0000"/>
              </w:rPr>
            </w:pPr>
          </w:p>
        </w:tc>
        <w:tc>
          <w:tcPr>
            <w:tcW w:w="1501" w:type="dxa"/>
            <w:vAlign w:val="center"/>
          </w:tcPr>
          <w:p w14:paraId="7062E36E" w14:textId="77777777" w:rsidR="00A5089D" w:rsidRPr="006254D5" w:rsidRDefault="00A5089D" w:rsidP="00184C01">
            <w:pPr>
              <w:spacing w:after="0"/>
              <w:jc w:val="right"/>
              <w:rPr>
                <w:rFonts w:asciiTheme="minorHAnsi" w:hAnsiTheme="minorHAnsi" w:cstheme="minorHAnsi"/>
                <w:b/>
              </w:rPr>
            </w:pPr>
            <w:r w:rsidRPr="006254D5">
              <w:rPr>
                <w:rFonts w:asciiTheme="minorHAnsi" w:hAnsiTheme="minorHAnsi" w:cstheme="minorHAnsi"/>
                <w:b/>
              </w:rPr>
              <w:t>Community</w:t>
            </w:r>
          </w:p>
        </w:tc>
        <w:tc>
          <w:tcPr>
            <w:tcW w:w="2168" w:type="dxa"/>
            <w:vAlign w:val="center"/>
          </w:tcPr>
          <w:p w14:paraId="1CBBF783" w14:textId="77777777" w:rsidR="00A5089D" w:rsidRPr="006254D5" w:rsidRDefault="00A5089D" w:rsidP="00184C01">
            <w:pPr>
              <w:spacing w:after="0"/>
              <w:jc w:val="left"/>
              <w:rPr>
                <w:rFonts w:asciiTheme="minorHAnsi" w:hAnsiTheme="minorHAnsi" w:cstheme="minorHAnsi"/>
                <w:b/>
              </w:rPr>
            </w:pPr>
          </w:p>
        </w:tc>
      </w:tr>
      <w:tr w:rsidR="00A5089D" w:rsidRPr="006254D5" w14:paraId="27ABB337" w14:textId="77777777" w:rsidTr="00A5089D">
        <w:trPr>
          <w:trHeight w:val="432"/>
        </w:trPr>
        <w:tc>
          <w:tcPr>
            <w:tcW w:w="1747" w:type="dxa"/>
            <w:gridSpan w:val="2"/>
            <w:vAlign w:val="center"/>
          </w:tcPr>
          <w:p w14:paraId="62395861" w14:textId="77777777" w:rsidR="00A5089D" w:rsidRPr="006254D5" w:rsidRDefault="00A5089D" w:rsidP="00184C01">
            <w:pPr>
              <w:spacing w:after="0"/>
              <w:jc w:val="right"/>
              <w:rPr>
                <w:rFonts w:asciiTheme="minorHAnsi" w:hAnsiTheme="minorHAnsi" w:cstheme="minorHAnsi"/>
                <w:b/>
              </w:rPr>
            </w:pPr>
            <w:r w:rsidRPr="006254D5">
              <w:rPr>
                <w:rFonts w:asciiTheme="minorHAnsi" w:hAnsiTheme="minorHAnsi" w:cstheme="minorHAnsi"/>
                <w:b/>
              </w:rPr>
              <w:t>Age</w:t>
            </w:r>
          </w:p>
        </w:tc>
        <w:tc>
          <w:tcPr>
            <w:tcW w:w="3747" w:type="dxa"/>
            <w:gridSpan w:val="3"/>
            <w:vAlign w:val="center"/>
          </w:tcPr>
          <w:p w14:paraId="4D006112" w14:textId="77777777" w:rsidR="00A5089D" w:rsidRPr="006254D5" w:rsidRDefault="00A5089D" w:rsidP="00184C01">
            <w:pPr>
              <w:spacing w:after="0"/>
              <w:jc w:val="left"/>
              <w:rPr>
                <w:rFonts w:asciiTheme="minorHAnsi" w:hAnsiTheme="minorHAnsi" w:cstheme="minorHAnsi"/>
                <w:b/>
              </w:rPr>
            </w:pPr>
          </w:p>
        </w:tc>
        <w:tc>
          <w:tcPr>
            <w:tcW w:w="1501" w:type="dxa"/>
            <w:vAlign w:val="center"/>
          </w:tcPr>
          <w:p w14:paraId="2298D598" w14:textId="77777777" w:rsidR="00A5089D" w:rsidRPr="006254D5" w:rsidRDefault="00A5089D" w:rsidP="00184C01">
            <w:pPr>
              <w:spacing w:after="0"/>
              <w:jc w:val="right"/>
              <w:rPr>
                <w:rFonts w:asciiTheme="minorHAnsi" w:hAnsiTheme="minorHAnsi" w:cstheme="minorHAnsi"/>
                <w:b/>
              </w:rPr>
            </w:pPr>
            <w:r w:rsidRPr="006254D5">
              <w:rPr>
                <w:rFonts w:asciiTheme="minorHAnsi" w:hAnsiTheme="minorHAnsi" w:cstheme="minorHAnsi"/>
                <w:b/>
              </w:rPr>
              <w:t>Sex</w:t>
            </w:r>
          </w:p>
        </w:tc>
        <w:tc>
          <w:tcPr>
            <w:tcW w:w="2168" w:type="dxa"/>
            <w:vAlign w:val="center"/>
          </w:tcPr>
          <w:p w14:paraId="5C46EAD4" w14:textId="77777777" w:rsidR="00A5089D" w:rsidRPr="006254D5" w:rsidRDefault="00A5089D" w:rsidP="00184C01">
            <w:pPr>
              <w:spacing w:after="0"/>
              <w:jc w:val="left"/>
              <w:rPr>
                <w:rFonts w:asciiTheme="minorHAnsi" w:hAnsiTheme="minorHAnsi" w:cstheme="minorHAnsi"/>
                <w:b/>
              </w:rPr>
            </w:pPr>
          </w:p>
        </w:tc>
      </w:tr>
      <w:tr w:rsidR="00A5089D" w:rsidRPr="006254D5" w14:paraId="5CD1C9F8" w14:textId="77777777" w:rsidTr="00A5089D">
        <w:trPr>
          <w:trHeight w:val="468"/>
        </w:trPr>
        <w:tc>
          <w:tcPr>
            <w:tcW w:w="1747" w:type="dxa"/>
            <w:gridSpan w:val="2"/>
            <w:tcBorders>
              <w:bottom w:val="nil"/>
            </w:tcBorders>
            <w:vAlign w:val="center"/>
          </w:tcPr>
          <w:p w14:paraId="0107038D" w14:textId="77777777" w:rsidR="00A5089D" w:rsidRPr="006254D5" w:rsidRDefault="00A5089D" w:rsidP="00184C01">
            <w:pPr>
              <w:spacing w:after="0"/>
              <w:jc w:val="right"/>
              <w:rPr>
                <w:rFonts w:asciiTheme="minorHAnsi" w:hAnsiTheme="minorHAnsi" w:cstheme="minorHAnsi"/>
                <w:b/>
              </w:rPr>
            </w:pPr>
            <w:r w:rsidRPr="006254D5">
              <w:rPr>
                <w:rFonts w:asciiTheme="minorHAnsi" w:hAnsiTheme="minorHAnsi" w:cstheme="minorHAnsi"/>
                <w:b/>
              </w:rPr>
              <w:t>Date of admission</w:t>
            </w:r>
          </w:p>
        </w:tc>
        <w:tc>
          <w:tcPr>
            <w:tcW w:w="3747" w:type="dxa"/>
            <w:gridSpan w:val="3"/>
            <w:tcBorders>
              <w:bottom w:val="nil"/>
            </w:tcBorders>
            <w:vAlign w:val="center"/>
          </w:tcPr>
          <w:p w14:paraId="051FDF0A" w14:textId="77777777" w:rsidR="00A5089D" w:rsidRPr="006254D5" w:rsidRDefault="00A5089D" w:rsidP="00184C01">
            <w:pPr>
              <w:spacing w:after="0"/>
              <w:jc w:val="left"/>
              <w:rPr>
                <w:rFonts w:asciiTheme="minorHAnsi" w:hAnsiTheme="minorHAnsi" w:cstheme="minorHAnsi"/>
                <w:b/>
              </w:rPr>
            </w:pPr>
          </w:p>
        </w:tc>
        <w:tc>
          <w:tcPr>
            <w:tcW w:w="1501" w:type="dxa"/>
            <w:tcBorders>
              <w:bottom w:val="single" w:sz="4" w:space="0" w:color="auto"/>
            </w:tcBorders>
            <w:vAlign w:val="center"/>
          </w:tcPr>
          <w:p w14:paraId="32BC398F" w14:textId="77777777" w:rsidR="00A5089D" w:rsidRPr="006254D5" w:rsidRDefault="00A5089D" w:rsidP="00184C01">
            <w:pPr>
              <w:spacing w:after="0"/>
              <w:jc w:val="left"/>
              <w:rPr>
                <w:rFonts w:asciiTheme="minorHAnsi" w:hAnsiTheme="minorHAnsi" w:cstheme="minorHAnsi"/>
                <w:b/>
              </w:rPr>
            </w:pPr>
          </w:p>
        </w:tc>
        <w:tc>
          <w:tcPr>
            <w:tcW w:w="2168" w:type="dxa"/>
            <w:tcBorders>
              <w:bottom w:val="single" w:sz="4" w:space="0" w:color="auto"/>
            </w:tcBorders>
            <w:vAlign w:val="center"/>
          </w:tcPr>
          <w:p w14:paraId="79F8E763" w14:textId="77777777" w:rsidR="00A5089D" w:rsidRPr="006254D5" w:rsidRDefault="00A5089D" w:rsidP="00184C01">
            <w:pPr>
              <w:spacing w:after="0"/>
              <w:jc w:val="left"/>
              <w:rPr>
                <w:rFonts w:asciiTheme="minorHAnsi" w:hAnsiTheme="minorHAnsi" w:cstheme="minorHAnsi"/>
                <w:b/>
              </w:rPr>
            </w:pPr>
          </w:p>
        </w:tc>
      </w:tr>
      <w:tr w:rsidR="00A5089D" w:rsidRPr="006254D5" w14:paraId="5EF661B4" w14:textId="77777777" w:rsidTr="00A5089D">
        <w:trPr>
          <w:trHeight w:val="432"/>
        </w:trPr>
        <w:tc>
          <w:tcPr>
            <w:tcW w:w="5494" w:type="dxa"/>
            <w:gridSpan w:val="5"/>
            <w:tcBorders>
              <w:top w:val="nil"/>
              <w:bottom w:val="nil"/>
              <w:right w:val="single" w:sz="4" w:space="0" w:color="auto"/>
            </w:tcBorders>
            <w:vAlign w:val="center"/>
          </w:tcPr>
          <w:p w14:paraId="773E2135" w14:textId="77777777" w:rsidR="00A5089D" w:rsidRPr="006254D5" w:rsidRDefault="00A5089D" w:rsidP="00184C01">
            <w:pPr>
              <w:spacing w:after="0"/>
              <w:jc w:val="left"/>
              <w:rPr>
                <w:rFonts w:asciiTheme="minorHAnsi" w:hAnsiTheme="minorHAnsi" w:cstheme="minorHAnsi"/>
                <w:b/>
              </w:rPr>
            </w:pPr>
            <w:r w:rsidRPr="00EA0F38">
              <w:rPr>
                <w:rFonts w:ascii="Calibri" w:hAnsi="Calibri" w:cs="Calibri"/>
                <w:b/>
                <w:sz w:val="22"/>
              </w:rPr>
              <w:t>ADMISSION DATA</w:t>
            </w:r>
          </w:p>
        </w:tc>
        <w:tc>
          <w:tcPr>
            <w:tcW w:w="1501" w:type="dxa"/>
            <w:tcBorders>
              <w:top w:val="nil"/>
              <w:left w:val="single" w:sz="4" w:space="0" w:color="auto"/>
            </w:tcBorders>
            <w:vAlign w:val="center"/>
          </w:tcPr>
          <w:p w14:paraId="258CE099" w14:textId="77777777" w:rsidR="00A5089D" w:rsidRDefault="00A5089D" w:rsidP="00184C01">
            <w:pPr>
              <w:spacing w:after="0"/>
              <w:jc w:val="right"/>
              <w:rPr>
                <w:rFonts w:asciiTheme="minorHAnsi" w:hAnsiTheme="minorHAnsi" w:cstheme="minorHAnsi"/>
                <w:b/>
              </w:rPr>
            </w:pPr>
            <w:r>
              <w:rPr>
                <w:rFonts w:asciiTheme="minorHAnsi" w:hAnsiTheme="minorHAnsi" w:cstheme="minorHAnsi"/>
                <w:b/>
              </w:rPr>
              <w:t>Site</w:t>
            </w:r>
          </w:p>
        </w:tc>
        <w:tc>
          <w:tcPr>
            <w:tcW w:w="2168" w:type="dxa"/>
            <w:tcBorders>
              <w:top w:val="nil"/>
            </w:tcBorders>
            <w:vAlign w:val="center"/>
          </w:tcPr>
          <w:p w14:paraId="28910841" w14:textId="77777777" w:rsidR="00A5089D" w:rsidRPr="006254D5" w:rsidRDefault="00A5089D" w:rsidP="00184C01">
            <w:pPr>
              <w:spacing w:after="0"/>
              <w:jc w:val="left"/>
              <w:rPr>
                <w:rFonts w:asciiTheme="minorHAnsi" w:hAnsiTheme="minorHAnsi" w:cstheme="minorHAnsi"/>
                <w:b/>
              </w:rPr>
            </w:pPr>
          </w:p>
        </w:tc>
      </w:tr>
      <w:tr w:rsidR="00A5089D" w:rsidRPr="006254D5" w14:paraId="1C2E4374" w14:textId="77777777" w:rsidTr="00A5089D">
        <w:trPr>
          <w:trHeight w:val="432"/>
        </w:trPr>
        <w:tc>
          <w:tcPr>
            <w:tcW w:w="1332" w:type="dxa"/>
            <w:tcBorders>
              <w:top w:val="nil"/>
            </w:tcBorders>
            <w:vAlign w:val="center"/>
          </w:tcPr>
          <w:p w14:paraId="2D0F2A28" w14:textId="77777777" w:rsidR="00A5089D" w:rsidRPr="006254D5" w:rsidRDefault="00A5089D" w:rsidP="00184C01">
            <w:pPr>
              <w:spacing w:after="0"/>
              <w:jc w:val="right"/>
              <w:rPr>
                <w:rFonts w:asciiTheme="minorHAnsi" w:hAnsiTheme="minorHAnsi" w:cstheme="minorHAnsi"/>
                <w:b/>
              </w:rPr>
            </w:pPr>
            <w:r w:rsidRPr="006254D5">
              <w:rPr>
                <w:rFonts w:asciiTheme="minorHAnsi" w:hAnsiTheme="minorHAnsi" w:cstheme="minorHAnsi"/>
                <w:b/>
              </w:rPr>
              <w:t>Weight</w:t>
            </w:r>
          </w:p>
        </w:tc>
        <w:tc>
          <w:tcPr>
            <w:tcW w:w="1664" w:type="dxa"/>
            <w:gridSpan w:val="2"/>
            <w:tcBorders>
              <w:top w:val="nil"/>
            </w:tcBorders>
            <w:vAlign w:val="center"/>
          </w:tcPr>
          <w:p w14:paraId="39D10C5C" w14:textId="77777777" w:rsidR="00A5089D" w:rsidRPr="006254D5" w:rsidRDefault="00A5089D" w:rsidP="00184C01">
            <w:pPr>
              <w:spacing w:after="0"/>
              <w:jc w:val="left"/>
              <w:rPr>
                <w:rFonts w:asciiTheme="minorHAnsi" w:hAnsiTheme="minorHAnsi" w:cstheme="minorHAnsi"/>
                <w:b/>
              </w:rPr>
            </w:pPr>
          </w:p>
        </w:tc>
        <w:tc>
          <w:tcPr>
            <w:tcW w:w="1065" w:type="dxa"/>
            <w:tcBorders>
              <w:top w:val="nil"/>
            </w:tcBorders>
            <w:vAlign w:val="center"/>
          </w:tcPr>
          <w:p w14:paraId="23D3F85F" w14:textId="77777777" w:rsidR="00A5089D" w:rsidRPr="006254D5" w:rsidRDefault="00A5089D" w:rsidP="00184C01">
            <w:pPr>
              <w:spacing w:after="0"/>
              <w:jc w:val="right"/>
              <w:rPr>
                <w:rFonts w:asciiTheme="minorHAnsi" w:hAnsiTheme="minorHAnsi" w:cstheme="minorHAnsi"/>
                <w:b/>
              </w:rPr>
            </w:pPr>
            <w:r>
              <w:rPr>
                <w:rFonts w:asciiTheme="minorHAnsi" w:hAnsiTheme="minorHAnsi" w:cstheme="minorHAnsi"/>
                <w:b/>
              </w:rPr>
              <w:t>MUAC</w:t>
            </w:r>
          </w:p>
        </w:tc>
        <w:tc>
          <w:tcPr>
            <w:tcW w:w="1433" w:type="dxa"/>
            <w:tcBorders>
              <w:top w:val="nil"/>
              <w:bottom w:val="nil"/>
              <w:right w:val="single" w:sz="4" w:space="0" w:color="auto"/>
            </w:tcBorders>
            <w:vAlign w:val="center"/>
          </w:tcPr>
          <w:p w14:paraId="15EC0AEA" w14:textId="77777777" w:rsidR="00A5089D" w:rsidRPr="006254D5" w:rsidRDefault="00A5089D" w:rsidP="00184C01">
            <w:pPr>
              <w:spacing w:after="0"/>
              <w:jc w:val="left"/>
              <w:rPr>
                <w:rFonts w:asciiTheme="minorHAnsi" w:hAnsiTheme="minorHAnsi" w:cstheme="minorHAnsi"/>
                <w:b/>
              </w:rPr>
            </w:pPr>
          </w:p>
        </w:tc>
        <w:tc>
          <w:tcPr>
            <w:tcW w:w="1501" w:type="dxa"/>
            <w:tcBorders>
              <w:top w:val="nil"/>
              <w:left w:val="single" w:sz="4" w:space="0" w:color="auto"/>
            </w:tcBorders>
            <w:vAlign w:val="center"/>
          </w:tcPr>
          <w:p w14:paraId="1B6B618A" w14:textId="77777777" w:rsidR="00A5089D" w:rsidRPr="006254D5" w:rsidRDefault="00A5089D" w:rsidP="00184C01">
            <w:pPr>
              <w:spacing w:after="0"/>
              <w:jc w:val="right"/>
              <w:rPr>
                <w:rFonts w:asciiTheme="minorHAnsi" w:hAnsiTheme="minorHAnsi" w:cstheme="minorHAnsi"/>
                <w:b/>
              </w:rPr>
            </w:pPr>
            <w:r>
              <w:rPr>
                <w:rFonts w:asciiTheme="minorHAnsi" w:hAnsiTheme="minorHAnsi" w:cstheme="minorHAnsi"/>
                <w:b/>
              </w:rPr>
              <w:t>Referral to</w:t>
            </w:r>
          </w:p>
        </w:tc>
        <w:tc>
          <w:tcPr>
            <w:tcW w:w="2168" w:type="dxa"/>
            <w:tcBorders>
              <w:top w:val="nil"/>
            </w:tcBorders>
          </w:tcPr>
          <w:p w14:paraId="0189BD42" w14:textId="77777777" w:rsidR="00A5089D" w:rsidRDefault="00A5089D" w:rsidP="00184C01"/>
        </w:tc>
      </w:tr>
      <w:tr w:rsidR="00A5089D" w:rsidRPr="006254D5" w14:paraId="64B3D1BE" w14:textId="77777777" w:rsidTr="00A5089D">
        <w:trPr>
          <w:trHeight w:val="432"/>
        </w:trPr>
        <w:tc>
          <w:tcPr>
            <w:tcW w:w="1332" w:type="dxa"/>
            <w:vAlign w:val="center"/>
          </w:tcPr>
          <w:p w14:paraId="35DE6EA4" w14:textId="77777777" w:rsidR="00A5089D" w:rsidRPr="006254D5" w:rsidRDefault="00A5089D" w:rsidP="00184C01">
            <w:pPr>
              <w:spacing w:after="0"/>
              <w:jc w:val="right"/>
              <w:rPr>
                <w:rFonts w:asciiTheme="minorHAnsi" w:hAnsiTheme="minorHAnsi" w:cstheme="minorHAnsi"/>
                <w:b/>
              </w:rPr>
            </w:pPr>
            <w:r>
              <w:rPr>
                <w:rFonts w:asciiTheme="minorHAnsi" w:hAnsiTheme="minorHAnsi" w:cstheme="minorHAnsi"/>
                <w:b/>
              </w:rPr>
              <w:t>Height</w:t>
            </w:r>
          </w:p>
        </w:tc>
        <w:tc>
          <w:tcPr>
            <w:tcW w:w="1664" w:type="dxa"/>
            <w:gridSpan w:val="2"/>
            <w:vAlign w:val="center"/>
          </w:tcPr>
          <w:p w14:paraId="31476315" w14:textId="77777777" w:rsidR="00A5089D" w:rsidRPr="006254D5" w:rsidRDefault="00A5089D" w:rsidP="00184C01">
            <w:pPr>
              <w:spacing w:after="0"/>
              <w:jc w:val="left"/>
              <w:rPr>
                <w:rFonts w:asciiTheme="minorHAnsi" w:hAnsiTheme="minorHAnsi" w:cstheme="minorHAnsi"/>
                <w:b/>
              </w:rPr>
            </w:pPr>
          </w:p>
        </w:tc>
        <w:tc>
          <w:tcPr>
            <w:tcW w:w="1065" w:type="dxa"/>
            <w:vAlign w:val="center"/>
          </w:tcPr>
          <w:p w14:paraId="1AB0E22A" w14:textId="77777777" w:rsidR="00A5089D" w:rsidRPr="006254D5" w:rsidRDefault="00A5089D" w:rsidP="00184C01">
            <w:pPr>
              <w:spacing w:after="0"/>
              <w:jc w:val="right"/>
              <w:rPr>
                <w:rFonts w:asciiTheme="minorHAnsi" w:hAnsiTheme="minorHAnsi" w:cstheme="minorHAnsi"/>
                <w:b/>
              </w:rPr>
            </w:pPr>
            <w:r>
              <w:rPr>
                <w:rFonts w:asciiTheme="minorHAnsi" w:hAnsiTheme="minorHAnsi" w:cstheme="minorHAnsi"/>
                <w:b/>
              </w:rPr>
              <w:t>WFH/WFL</w:t>
            </w:r>
          </w:p>
        </w:tc>
        <w:tc>
          <w:tcPr>
            <w:tcW w:w="1433" w:type="dxa"/>
            <w:tcBorders>
              <w:top w:val="nil"/>
              <w:bottom w:val="nil"/>
              <w:right w:val="single" w:sz="4" w:space="0" w:color="auto"/>
            </w:tcBorders>
            <w:vAlign w:val="center"/>
          </w:tcPr>
          <w:p w14:paraId="0EE12E51" w14:textId="77777777" w:rsidR="00A5089D" w:rsidRPr="006254D5" w:rsidRDefault="00A5089D" w:rsidP="00184C01">
            <w:pPr>
              <w:spacing w:after="0"/>
              <w:jc w:val="left"/>
              <w:rPr>
                <w:rFonts w:asciiTheme="minorHAnsi" w:hAnsiTheme="minorHAnsi" w:cstheme="minorHAnsi"/>
                <w:b/>
              </w:rPr>
            </w:pPr>
          </w:p>
        </w:tc>
        <w:tc>
          <w:tcPr>
            <w:tcW w:w="1501" w:type="dxa"/>
            <w:tcBorders>
              <w:left w:val="single" w:sz="4" w:space="0" w:color="auto"/>
            </w:tcBorders>
            <w:vAlign w:val="center"/>
          </w:tcPr>
          <w:p w14:paraId="6FBA90B8" w14:textId="77777777" w:rsidR="00A5089D" w:rsidRPr="006254D5" w:rsidRDefault="00A5089D" w:rsidP="00184C01">
            <w:pPr>
              <w:spacing w:after="0"/>
              <w:jc w:val="right"/>
              <w:rPr>
                <w:rFonts w:asciiTheme="minorHAnsi" w:hAnsiTheme="minorHAnsi" w:cstheme="minorHAnsi"/>
                <w:b/>
              </w:rPr>
            </w:pPr>
            <w:r>
              <w:rPr>
                <w:rFonts w:asciiTheme="minorHAnsi" w:hAnsiTheme="minorHAnsi" w:cstheme="minorHAnsi"/>
                <w:b/>
              </w:rPr>
              <w:t>Registration No</w:t>
            </w:r>
          </w:p>
        </w:tc>
        <w:tc>
          <w:tcPr>
            <w:tcW w:w="2168" w:type="dxa"/>
          </w:tcPr>
          <w:p w14:paraId="634EE4FE" w14:textId="77777777" w:rsidR="00A5089D" w:rsidRDefault="00A5089D" w:rsidP="00184C01"/>
        </w:tc>
      </w:tr>
      <w:tr w:rsidR="00A5089D" w:rsidRPr="006254D5" w14:paraId="7B4C9A0C" w14:textId="77777777" w:rsidTr="00A5089D">
        <w:trPr>
          <w:trHeight w:val="585"/>
        </w:trPr>
        <w:tc>
          <w:tcPr>
            <w:tcW w:w="5494" w:type="dxa"/>
            <w:gridSpan w:val="5"/>
            <w:tcBorders>
              <w:top w:val="nil"/>
              <w:bottom w:val="nil"/>
              <w:right w:val="single" w:sz="4" w:space="0" w:color="auto"/>
            </w:tcBorders>
            <w:vAlign w:val="center"/>
          </w:tcPr>
          <w:p w14:paraId="61824E52" w14:textId="77777777" w:rsidR="00A5089D" w:rsidRPr="006254D5" w:rsidRDefault="00A5089D" w:rsidP="00184C01">
            <w:pPr>
              <w:spacing w:after="0"/>
              <w:jc w:val="left"/>
              <w:rPr>
                <w:rFonts w:asciiTheme="minorHAnsi" w:hAnsiTheme="minorHAnsi" w:cstheme="minorHAnsi"/>
                <w:b/>
              </w:rPr>
            </w:pPr>
            <w:r w:rsidRPr="00EA0F38">
              <w:rPr>
                <w:rFonts w:ascii="Calibri" w:hAnsi="Calibri" w:cs="Calibri"/>
                <w:b/>
              </w:rPr>
              <w:t>Bilateral pitting oedema (circle)     NONE        +        ++       +++</w:t>
            </w:r>
          </w:p>
        </w:tc>
        <w:tc>
          <w:tcPr>
            <w:tcW w:w="1501" w:type="dxa"/>
            <w:tcBorders>
              <w:left w:val="single" w:sz="4" w:space="0" w:color="auto"/>
            </w:tcBorders>
            <w:vAlign w:val="center"/>
          </w:tcPr>
          <w:p w14:paraId="5F0399FF" w14:textId="77777777" w:rsidR="00A5089D" w:rsidRDefault="00A5089D" w:rsidP="00184C01">
            <w:pPr>
              <w:spacing w:after="0"/>
              <w:jc w:val="right"/>
              <w:rPr>
                <w:rFonts w:asciiTheme="minorHAnsi" w:hAnsiTheme="minorHAnsi" w:cstheme="minorHAnsi"/>
                <w:b/>
              </w:rPr>
            </w:pPr>
          </w:p>
        </w:tc>
        <w:tc>
          <w:tcPr>
            <w:tcW w:w="2168" w:type="dxa"/>
            <w:vAlign w:val="center"/>
          </w:tcPr>
          <w:p w14:paraId="2837AF4B" w14:textId="77777777" w:rsidR="00A5089D" w:rsidRPr="006254D5" w:rsidRDefault="00A5089D" w:rsidP="00184C01">
            <w:pPr>
              <w:spacing w:after="0"/>
              <w:jc w:val="right"/>
              <w:rPr>
                <w:rFonts w:asciiTheme="minorHAnsi" w:hAnsiTheme="minorHAnsi" w:cstheme="minorHAnsi"/>
                <w:b/>
              </w:rPr>
            </w:pPr>
          </w:p>
        </w:tc>
      </w:tr>
      <w:tr w:rsidR="00A5089D" w:rsidRPr="006254D5" w14:paraId="6425D18B" w14:textId="77777777" w:rsidTr="00A5089D">
        <w:trPr>
          <w:trHeight w:val="432"/>
        </w:trPr>
        <w:tc>
          <w:tcPr>
            <w:tcW w:w="9163" w:type="dxa"/>
            <w:gridSpan w:val="7"/>
            <w:tcBorders>
              <w:top w:val="single" w:sz="4" w:space="0" w:color="auto"/>
              <w:bottom w:val="nil"/>
            </w:tcBorders>
            <w:vAlign w:val="center"/>
          </w:tcPr>
          <w:p w14:paraId="44BEBB57" w14:textId="77777777" w:rsidR="00A5089D" w:rsidRPr="006254D5" w:rsidRDefault="00A5089D" w:rsidP="00184C01">
            <w:pPr>
              <w:spacing w:after="0"/>
              <w:rPr>
                <w:rFonts w:asciiTheme="minorHAnsi" w:hAnsiTheme="minorHAnsi" w:cstheme="minorHAnsi"/>
                <w:b/>
                <w:sz w:val="22"/>
              </w:rPr>
            </w:pPr>
            <w:r w:rsidRPr="006254D5">
              <w:rPr>
                <w:rFonts w:asciiTheme="minorHAnsi" w:hAnsiTheme="minorHAnsi" w:cstheme="minorHAnsi"/>
                <w:b/>
                <w:sz w:val="22"/>
              </w:rPr>
              <w:t>INFANTS UNDER 6 MONTHS OF AGE</w:t>
            </w:r>
          </w:p>
        </w:tc>
      </w:tr>
      <w:tr w:rsidR="00A5089D" w:rsidRPr="006254D5" w14:paraId="75A5FBB1" w14:textId="77777777" w:rsidTr="00A5089D">
        <w:trPr>
          <w:trHeight w:val="432"/>
        </w:trPr>
        <w:tc>
          <w:tcPr>
            <w:tcW w:w="9163" w:type="dxa"/>
            <w:gridSpan w:val="7"/>
            <w:tcBorders>
              <w:top w:val="nil"/>
            </w:tcBorders>
            <w:vAlign w:val="center"/>
          </w:tcPr>
          <w:p w14:paraId="19E4B2A4" w14:textId="77777777" w:rsidR="00A5089D" w:rsidRDefault="00A5089D" w:rsidP="00184C01">
            <w:pPr>
              <w:spacing w:after="0"/>
              <w:rPr>
                <w:rFonts w:asciiTheme="minorHAnsi" w:hAnsiTheme="minorHAnsi" w:cstheme="minorHAnsi"/>
                <w:b/>
              </w:rPr>
            </w:pPr>
            <w:r>
              <w:rPr>
                <w:rFonts w:asciiTheme="minorHAnsi" w:hAnsiTheme="minorHAnsi" w:cstheme="minorHAnsi"/>
                <w:b/>
              </w:rPr>
              <w:t>Is infant exclusively breastfeeding? (circle)             Y                N</w:t>
            </w:r>
          </w:p>
        </w:tc>
      </w:tr>
      <w:tr w:rsidR="00A5089D" w:rsidRPr="006254D5" w14:paraId="0296E358" w14:textId="77777777" w:rsidTr="00A5089D">
        <w:trPr>
          <w:trHeight w:val="432"/>
        </w:trPr>
        <w:tc>
          <w:tcPr>
            <w:tcW w:w="9163" w:type="dxa"/>
            <w:gridSpan w:val="7"/>
            <w:tcBorders>
              <w:bottom w:val="single" w:sz="4" w:space="0" w:color="auto"/>
            </w:tcBorders>
            <w:vAlign w:val="center"/>
          </w:tcPr>
          <w:p w14:paraId="7BB5A564" w14:textId="77777777" w:rsidR="00A5089D" w:rsidRDefault="00A5089D" w:rsidP="00184C01">
            <w:pPr>
              <w:spacing w:after="0"/>
              <w:rPr>
                <w:rFonts w:asciiTheme="minorHAnsi" w:hAnsiTheme="minorHAnsi" w:cstheme="minorHAnsi"/>
                <w:b/>
              </w:rPr>
            </w:pPr>
            <w:r>
              <w:rPr>
                <w:rFonts w:asciiTheme="minorHAnsi" w:hAnsiTheme="minorHAnsi" w:cstheme="minorHAnsi"/>
                <w:b/>
              </w:rPr>
              <w:t xml:space="preserve">If not breastfeeding, is infant feeding well and exclusively on replacement feed? (circle)           </w:t>
            </w:r>
            <w:r w:rsidRPr="00EA0F38">
              <w:rPr>
                <w:rFonts w:ascii="Calibri" w:hAnsi="Calibri" w:cs="Calibri"/>
                <w:b/>
              </w:rPr>
              <w:t>Y             N</w:t>
            </w:r>
          </w:p>
        </w:tc>
      </w:tr>
      <w:tr w:rsidR="00A5089D" w:rsidRPr="006254D5" w14:paraId="218604A7" w14:textId="77777777" w:rsidTr="00A5089D">
        <w:trPr>
          <w:trHeight w:val="432"/>
        </w:trPr>
        <w:tc>
          <w:tcPr>
            <w:tcW w:w="1747" w:type="dxa"/>
            <w:gridSpan w:val="2"/>
            <w:tcBorders>
              <w:top w:val="nil"/>
              <w:bottom w:val="nil"/>
            </w:tcBorders>
            <w:vAlign w:val="center"/>
          </w:tcPr>
          <w:p w14:paraId="719C5DBD" w14:textId="77777777" w:rsidR="00A5089D" w:rsidRDefault="00A5089D" w:rsidP="00184C01">
            <w:pPr>
              <w:spacing w:after="0"/>
              <w:rPr>
                <w:rFonts w:asciiTheme="minorHAnsi" w:hAnsiTheme="minorHAnsi" w:cstheme="minorHAnsi"/>
                <w:b/>
              </w:rPr>
            </w:pPr>
            <w:r>
              <w:rPr>
                <w:rFonts w:asciiTheme="minorHAnsi" w:hAnsiTheme="minorHAnsi" w:cstheme="minorHAnsi"/>
                <w:b/>
              </w:rPr>
              <w:t>Date of referral</w:t>
            </w:r>
          </w:p>
        </w:tc>
        <w:tc>
          <w:tcPr>
            <w:tcW w:w="7416" w:type="dxa"/>
            <w:gridSpan w:val="5"/>
            <w:tcBorders>
              <w:top w:val="nil"/>
              <w:bottom w:val="nil"/>
            </w:tcBorders>
            <w:vAlign w:val="center"/>
          </w:tcPr>
          <w:p w14:paraId="16C51367" w14:textId="77777777" w:rsidR="00A5089D" w:rsidRDefault="00A5089D" w:rsidP="00184C01">
            <w:pPr>
              <w:spacing w:after="0"/>
              <w:rPr>
                <w:rFonts w:asciiTheme="minorHAnsi" w:hAnsiTheme="minorHAnsi" w:cstheme="minorHAnsi"/>
                <w:b/>
              </w:rPr>
            </w:pPr>
          </w:p>
        </w:tc>
      </w:tr>
      <w:tr w:rsidR="00A5089D" w:rsidRPr="006254D5" w14:paraId="326766E1" w14:textId="77777777" w:rsidTr="00A5089D">
        <w:trPr>
          <w:trHeight w:val="1008"/>
        </w:trPr>
        <w:tc>
          <w:tcPr>
            <w:tcW w:w="9163" w:type="dxa"/>
            <w:gridSpan w:val="7"/>
            <w:tcBorders>
              <w:bottom w:val="single" w:sz="4" w:space="0" w:color="auto"/>
            </w:tcBorders>
            <w:vAlign w:val="center"/>
          </w:tcPr>
          <w:p w14:paraId="2D6D30EB" w14:textId="77777777" w:rsidR="00A5089D" w:rsidRDefault="00A5089D" w:rsidP="00184C01">
            <w:pPr>
              <w:spacing w:before="120" w:after="0"/>
              <w:rPr>
                <w:rFonts w:asciiTheme="minorHAnsi" w:hAnsiTheme="minorHAnsi" w:cstheme="minorHAnsi"/>
                <w:b/>
              </w:rPr>
            </w:pPr>
            <w:r>
              <w:rPr>
                <w:rFonts w:asciiTheme="minorHAnsi" w:hAnsiTheme="minorHAnsi" w:cstheme="minorHAnsi"/>
                <w:b/>
              </w:rPr>
              <w:t>Criteria for referral</w:t>
            </w:r>
          </w:p>
          <w:p w14:paraId="50FA6E54" w14:textId="77777777" w:rsidR="00A5089D" w:rsidRDefault="00A5089D" w:rsidP="00184C01">
            <w:pPr>
              <w:ind w:right="-165"/>
              <w:rPr>
                <w:rFonts w:asciiTheme="minorHAnsi" w:hAnsiTheme="minorHAnsi" w:cstheme="minorHAnsi"/>
                <w:b/>
              </w:rPr>
            </w:pPr>
            <w:r w:rsidRPr="00FA6B73">
              <w:rPr>
                <w:rFonts w:ascii="Calibri" w:hAnsi="Calibri" w:cs="Calibri"/>
                <w:b/>
                <w:sz w:val="22"/>
              </w:rPr>
              <w:t xml:space="preserve"> </w:t>
            </w:r>
          </w:p>
        </w:tc>
      </w:tr>
      <w:tr w:rsidR="00A5089D" w:rsidRPr="006254D5" w14:paraId="524084CC" w14:textId="77777777" w:rsidTr="00A5089D">
        <w:trPr>
          <w:trHeight w:val="1584"/>
        </w:trPr>
        <w:tc>
          <w:tcPr>
            <w:tcW w:w="9163" w:type="dxa"/>
            <w:gridSpan w:val="7"/>
            <w:tcBorders>
              <w:top w:val="single" w:sz="4" w:space="0" w:color="auto"/>
              <w:bottom w:val="nil"/>
            </w:tcBorders>
          </w:tcPr>
          <w:p w14:paraId="43E2A1D3" w14:textId="77777777" w:rsidR="00A5089D" w:rsidRDefault="00A5089D" w:rsidP="00184C01">
            <w:pPr>
              <w:spacing w:before="120" w:after="0"/>
              <w:jc w:val="left"/>
              <w:rPr>
                <w:rFonts w:asciiTheme="minorHAnsi" w:hAnsiTheme="minorHAnsi" w:cstheme="minorHAnsi"/>
                <w:b/>
              </w:rPr>
            </w:pPr>
            <w:r>
              <w:rPr>
                <w:rFonts w:asciiTheme="minorHAnsi" w:hAnsiTheme="minorHAnsi" w:cstheme="minorHAnsi"/>
                <w:b/>
              </w:rPr>
              <w:t>Treatment given</w:t>
            </w:r>
          </w:p>
          <w:p w14:paraId="6866FE8E" w14:textId="77777777" w:rsidR="00A5089D" w:rsidRDefault="00A5089D" w:rsidP="00184C01">
            <w:pPr>
              <w:spacing w:before="120" w:after="0"/>
              <w:jc w:val="left"/>
              <w:rPr>
                <w:rFonts w:asciiTheme="minorHAnsi" w:hAnsiTheme="minorHAnsi" w:cstheme="minorHAnsi"/>
                <w:b/>
              </w:rPr>
            </w:pPr>
          </w:p>
        </w:tc>
      </w:tr>
      <w:tr w:rsidR="00A5089D" w:rsidRPr="006254D5" w14:paraId="178CEE71" w14:textId="77777777" w:rsidTr="00A5089D">
        <w:trPr>
          <w:trHeight w:val="432"/>
        </w:trPr>
        <w:tc>
          <w:tcPr>
            <w:tcW w:w="9163" w:type="dxa"/>
            <w:gridSpan w:val="7"/>
            <w:tcBorders>
              <w:top w:val="nil"/>
            </w:tcBorders>
            <w:vAlign w:val="center"/>
          </w:tcPr>
          <w:p w14:paraId="10335F94" w14:textId="77777777" w:rsidR="00A5089D" w:rsidRDefault="00A5089D" w:rsidP="00184C01">
            <w:pPr>
              <w:pBdr>
                <w:top w:val="single" w:sz="4" w:space="1" w:color="auto"/>
              </w:pBdr>
              <w:spacing w:before="120" w:after="0"/>
              <w:rPr>
                <w:rFonts w:asciiTheme="minorHAnsi" w:hAnsiTheme="minorHAnsi" w:cstheme="minorHAnsi"/>
                <w:b/>
              </w:rPr>
            </w:pPr>
            <w:r>
              <w:rPr>
                <w:rFonts w:asciiTheme="minorHAnsi" w:hAnsiTheme="minorHAnsi" w:cstheme="minorHAnsi"/>
                <w:b/>
              </w:rPr>
              <w:t>Comments</w:t>
            </w:r>
          </w:p>
          <w:p w14:paraId="1DE65F99" w14:textId="77777777" w:rsidR="00A5089D" w:rsidRDefault="00A5089D" w:rsidP="00184C01">
            <w:pPr>
              <w:spacing w:before="120" w:after="0"/>
              <w:rPr>
                <w:rFonts w:asciiTheme="minorHAnsi" w:hAnsiTheme="minorHAnsi" w:cstheme="minorHAnsi"/>
                <w:b/>
              </w:rPr>
            </w:pPr>
          </w:p>
          <w:p w14:paraId="29EE3837" w14:textId="77777777" w:rsidR="00A5089D" w:rsidRDefault="00A5089D" w:rsidP="00184C01">
            <w:pPr>
              <w:spacing w:before="120" w:after="0"/>
              <w:rPr>
                <w:rFonts w:asciiTheme="minorHAnsi" w:hAnsiTheme="minorHAnsi" w:cstheme="minorHAnsi"/>
                <w:b/>
              </w:rPr>
            </w:pPr>
          </w:p>
          <w:p w14:paraId="32EF6255" w14:textId="77777777" w:rsidR="00A5089D" w:rsidRDefault="00A5089D" w:rsidP="00184C01">
            <w:pPr>
              <w:spacing w:before="120" w:after="0"/>
              <w:rPr>
                <w:rFonts w:asciiTheme="minorHAnsi" w:hAnsiTheme="minorHAnsi" w:cstheme="minorHAnsi"/>
                <w:b/>
              </w:rPr>
            </w:pPr>
          </w:p>
          <w:p w14:paraId="249C343E" w14:textId="77777777" w:rsidR="00A5089D" w:rsidRDefault="00A5089D" w:rsidP="00184C01">
            <w:pPr>
              <w:spacing w:before="120" w:after="0"/>
              <w:rPr>
                <w:rFonts w:asciiTheme="minorHAnsi" w:hAnsiTheme="minorHAnsi" w:cstheme="minorHAnsi"/>
                <w:b/>
              </w:rPr>
            </w:pPr>
          </w:p>
        </w:tc>
      </w:tr>
    </w:tbl>
    <w:p w14:paraId="14A41635" w14:textId="77777777" w:rsidR="00A5089D" w:rsidRPr="00FC20E0" w:rsidRDefault="00A5089D" w:rsidP="00276815">
      <w:pPr>
        <w:tabs>
          <w:tab w:val="left" w:pos="5349"/>
        </w:tabs>
      </w:pPr>
    </w:p>
    <w:p w14:paraId="75F4A8B9" w14:textId="77777777" w:rsidR="008B454D" w:rsidRDefault="00A333DE" w:rsidP="008B454D">
      <w:pPr>
        <w:sectPr w:rsidR="008B454D" w:rsidSect="009864C8">
          <w:headerReference w:type="even" r:id="rId246"/>
          <w:headerReference w:type="default" r:id="rId247"/>
          <w:footerReference w:type="even" r:id="rId248"/>
          <w:footerReference w:type="first" r:id="rId249"/>
          <w:pgSz w:w="12240" w:h="15840"/>
          <w:pgMar w:top="1440" w:right="1440" w:bottom="1440" w:left="1627" w:header="720" w:footer="720" w:gutter="0"/>
          <w:cols w:space="720"/>
          <w:docGrid w:linePitch="360"/>
        </w:sectPr>
      </w:pPr>
      <w:r>
        <w:br w:type="page"/>
      </w:r>
    </w:p>
    <w:p w14:paraId="45F9A742" w14:textId="77777777" w:rsidR="005B225D" w:rsidRPr="00835412" w:rsidRDefault="005B225D" w:rsidP="005B225D">
      <w:pPr>
        <w:pStyle w:val="Module"/>
        <w:rPr>
          <w:rFonts w:cs="Tahoma"/>
        </w:rPr>
      </w:pPr>
      <w:bookmarkStart w:id="227" w:name="_Toc524801347"/>
      <w:bookmarkStart w:id="228" w:name="_Toc524801501"/>
      <w:r>
        <w:t xml:space="preserve">Module Six: </w:t>
      </w:r>
      <w:bookmarkStart w:id="229" w:name="_Hlk519588391"/>
      <w:r w:rsidRPr="00835412">
        <w:t>Management of Moderate Acute Malnutrition (MAM) in the Context of CMAM</w:t>
      </w:r>
      <w:bookmarkEnd w:id="227"/>
      <w:bookmarkEnd w:id="228"/>
      <w:bookmarkEnd w:id="229"/>
    </w:p>
    <w:p w14:paraId="1592781B" w14:textId="77777777" w:rsidR="005B225D" w:rsidRPr="00835412" w:rsidRDefault="005B225D" w:rsidP="005B225D">
      <w:pPr>
        <w:pStyle w:val="Heading2-BLACK"/>
      </w:pPr>
      <w:r>
        <w:t xml:space="preserve">Module </w:t>
      </w:r>
      <w:r w:rsidRPr="00835412">
        <w:t>Overview</w:t>
      </w:r>
    </w:p>
    <w:p w14:paraId="2F165137" w14:textId="77777777" w:rsidR="005B225D" w:rsidRPr="00835412" w:rsidRDefault="005B225D" w:rsidP="005B225D">
      <w:pPr>
        <w:spacing w:after="160"/>
      </w:pPr>
      <w:r w:rsidRPr="00835412">
        <w:t>The module outlines the issues that should be considered when programmes</w:t>
      </w:r>
      <w:r>
        <w:t xml:space="preserve"> or services</w:t>
      </w:r>
      <w:r w:rsidRPr="00835412">
        <w:t xml:space="preserve"> for the management of moderate acute malnutrition (MAM) are part of community-based management of acute malnutrition (CMAM) services. </w:t>
      </w:r>
    </w:p>
    <w:p w14:paraId="063687AC" w14:textId="77777777" w:rsidR="005B225D" w:rsidRPr="00835412" w:rsidRDefault="005B225D" w:rsidP="005B225D">
      <w:pPr>
        <w:spacing w:after="160"/>
      </w:pPr>
      <w:r w:rsidRPr="00835412">
        <w:t>The module focuses on</w:t>
      </w:r>
      <w:r>
        <w:t xml:space="preserve"> supplementary feeding. Because most experience in management of MAM in CMAM has been in emergency situations to date, particular focus is given to supplementary feeding programmes (SFPs)</w:t>
      </w:r>
      <w:r w:rsidRPr="00835412">
        <w:t xml:space="preserve"> </w:t>
      </w:r>
      <w:r>
        <w:t xml:space="preserve">as </w:t>
      </w:r>
      <w:r w:rsidRPr="00835412">
        <w:t>an intervention</w:t>
      </w:r>
      <w:r>
        <w:t xml:space="preserve"> for the management of MAM in emergencies. The module</w:t>
      </w:r>
      <w:r w:rsidRPr="00835412">
        <w:t xml:space="preserve"> addresses who is admitted and briefly describes the </w:t>
      </w:r>
      <w:r w:rsidRPr="009C1C70">
        <w:t xml:space="preserve">types of </w:t>
      </w:r>
      <w:r w:rsidRPr="00835412">
        <w:t xml:space="preserve">medical </w:t>
      </w:r>
      <w:r>
        <w:t xml:space="preserve">treatment </w:t>
      </w:r>
      <w:r w:rsidRPr="00835412">
        <w:t xml:space="preserve">and nutrition rehabilitation </w:t>
      </w:r>
      <w:r>
        <w:t>that are provided.</w:t>
      </w:r>
      <w:r w:rsidRPr="00835412">
        <w:t xml:space="preserve"> The module also describes how </w:t>
      </w:r>
      <w:r>
        <w:t>the management of MAM</w:t>
      </w:r>
      <w:r w:rsidRPr="00835412">
        <w:t xml:space="preserve"> fit</w:t>
      </w:r>
      <w:r>
        <w:t>s</w:t>
      </w:r>
      <w:r w:rsidRPr="00835412">
        <w:t xml:space="preserve"> in as a component of CMAM services. Emphasis is placed on ensuring a smooth referral process among CMAM components (e.g., from </w:t>
      </w:r>
      <w:r>
        <w:t>supplementary feeding</w:t>
      </w:r>
      <w:r w:rsidRPr="00835412">
        <w:t xml:space="preserve"> to outpatient </w:t>
      </w:r>
      <w:r>
        <w:t xml:space="preserve">care </w:t>
      </w:r>
      <w:r w:rsidRPr="00835412">
        <w:t xml:space="preserve">or inpatient care). </w:t>
      </w:r>
    </w:p>
    <w:p w14:paraId="74FF790B" w14:textId="77777777" w:rsidR="005B225D" w:rsidRPr="00835412" w:rsidRDefault="005B225D" w:rsidP="005B225D">
      <w:pPr>
        <w:spacing w:after="160"/>
      </w:pPr>
      <w:r w:rsidRPr="00835412">
        <w:t xml:space="preserve">his module should be used alongside national guidelines for the management of MAM </w:t>
      </w:r>
      <w:r>
        <w:t xml:space="preserve">and the </w:t>
      </w:r>
      <w:r w:rsidRPr="004D5F42">
        <w:rPr>
          <w:i/>
        </w:rPr>
        <w:t>Management of Acute Malnutrition: A Decision Tool for Emergencies</w:t>
      </w:r>
      <w:r>
        <w:t xml:space="preserve">, available at </w:t>
      </w:r>
      <w:hyperlink r:id="rId250" w:history="1">
        <w:r w:rsidRPr="00671ADC">
          <w:rPr>
            <w:rStyle w:val="Hyperlink"/>
          </w:rPr>
          <w:t>http://nutritioncluster.net/?get=002086%7C2014/07/MAM-Decision-Tool-final-June-2014-corrected.pdf</w:t>
        </w:r>
      </w:hyperlink>
      <w:r>
        <w:rPr>
          <w:rStyle w:val="Hyperlink"/>
        </w:rPr>
        <w:t>.</w:t>
      </w:r>
      <w:r w:rsidRPr="0048468E">
        <w:rPr>
          <w:rStyle w:val="Hyperlink"/>
        </w:rPr>
        <w:t xml:space="preserve"> </w:t>
      </w:r>
    </w:p>
    <w:p w14:paraId="07D3979B" w14:textId="77777777" w:rsidR="005B225D" w:rsidRPr="00835412" w:rsidRDefault="005B225D" w:rsidP="005B225D">
      <w:pPr>
        <w:spacing w:after="160"/>
      </w:pPr>
      <w:r w:rsidRPr="00835412">
        <w:t>The module includes a half-day site visit to a</w:t>
      </w:r>
      <w:r>
        <w:t xml:space="preserve"> s</w:t>
      </w:r>
      <w:r w:rsidRPr="00923735">
        <w:t xml:space="preserve">upplementary </w:t>
      </w:r>
      <w:r>
        <w:t>f</w:t>
      </w:r>
      <w:r w:rsidRPr="00923735">
        <w:t>eeding</w:t>
      </w:r>
      <w:r>
        <w:t xml:space="preserve"> site</w:t>
      </w:r>
      <w:r w:rsidRPr="00835412">
        <w:t>.</w:t>
      </w:r>
    </w:p>
    <w:p w14:paraId="5B6BCB7B" w14:textId="77777777" w:rsidR="005B225D" w:rsidRPr="005C1185" w:rsidRDefault="005B225D" w:rsidP="005B225D">
      <w:pPr>
        <w:pStyle w:val="Heading2"/>
        <w:spacing w:before="120" w:after="0"/>
        <w:rPr>
          <w:color w:val="000000"/>
          <w:sz w:val="20"/>
          <w:szCs w:val="20"/>
        </w:rPr>
      </w:pPr>
      <w:r w:rsidRPr="005C1185">
        <w:rPr>
          <w:color w:val="000000"/>
          <w:sz w:val="20"/>
          <w:szCs w:val="20"/>
        </w:rPr>
        <w:t xml:space="preserve">Notes: </w:t>
      </w:r>
    </w:p>
    <w:p w14:paraId="516A1409" w14:textId="77777777" w:rsidR="005B225D" w:rsidRDefault="005B225D" w:rsidP="005B225D">
      <w:pPr>
        <w:spacing w:after="160"/>
      </w:pPr>
      <w:r>
        <w:t>Programmes and services to manage MAM are evolving with ongoing research on effectiveness of treatment options, approaches, and methods to simplify and improve impact at the individual and population levels (</w:t>
      </w:r>
      <w:r w:rsidRPr="004D5F42">
        <w:t>see Reference Resources and Further Reading Resources below for more details</w:t>
      </w:r>
      <w:r>
        <w:t xml:space="preserve">).  It is important that MAM services or programme design and approaches are tailored based on the context, underlying causes of malnutrition, and resources available. The MAM decision tool for emergencies noted above can be used to help identify the most appropriate and feasible programme to address MAM in a particular context. </w:t>
      </w:r>
    </w:p>
    <w:p w14:paraId="6D8F7BC0" w14:textId="77777777" w:rsidR="005B225D" w:rsidRDefault="005B225D" w:rsidP="005B225D">
      <w:pPr>
        <w:spacing w:after="160"/>
      </w:pPr>
      <w:r>
        <w:t>Programmes and services to manage MAM should not be implemented in isolation. They should be part of a broader multisector nutrition programme including infant and young child feeding (IYCF) support in emergencies; livelihoods; food security; health; and water, sanitation, and hygiene (WASH) interventions.</w:t>
      </w:r>
    </w:p>
    <w:p w14:paraId="348B76D4" w14:textId="77777777" w:rsidR="005B225D" w:rsidRDefault="005B225D" w:rsidP="005B225D">
      <w:pPr>
        <w:spacing w:after="160"/>
      </w:pPr>
      <w:r>
        <w:t>In exceptional emergency settings where global acute malnutrition (GAM) is high (above 15 percent in the absence of aggravating factors or above 10 percent in the presence of aggravating factors) and there is no SFP and/or outpatient care for the management of severe acute malnutrition (SAM) without medical complications, guidance on the use of combined protocol for SAM and MAM treatment is provided (</w:t>
      </w:r>
      <w:r>
        <w:rPr>
          <w:b/>
        </w:rPr>
        <w:t>see Handout 6.1 Management of Moderate Acute Malnutrition [MAM] in Emergencies</w:t>
      </w:r>
      <w:r>
        <w:t xml:space="preserve">). Because research is ongoing on the combined protocol for SAM and MAM, guidance provided in this module is a temporary option for emergency settings. The guidance should be seen as a complement to national guidelines to support the treatment of children until full services/programmes are set up. </w:t>
      </w:r>
    </w:p>
    <w:p w14:paraId="655A6314" w14:textId="77777777" w:rsidR="005B225D" w:rsidRDefault="005B225D" w:rsidP="005B225D"/>
    <w:p w14:paraId="5797DBB8" w14:textId="77777777" w:rsidR="005B225D" w:rsidRDefault="005B225D" w:rsidP="005B225D">
      <w:pPr>
        <w:pStyle w:val="BodyText"/>
        <w:jc w:val="both"/>
      </w:pPr>
    </w:p>
    <w:p w14:paraId="77D4F96F" w14:textId="77777777" w:rsidR="005B225D" w:rsidRDefault="005B225D" w:rsidP="005B225D">
      <w:pPr>
        <w:pStyle w:val="BodyText"/>
        <w:jc w:val="both"/>
      </w:pPr>
    </w:p>
    <w:p w14:paraId="4071FE20" w14:textId="77777777" w:rsidR="005B225D" w:rsidRDefault="005B225D" w:rsidP="005B225D">
      <w:pPr>
        <w:pStyle w:val="BodyText"/>
        <w:jc w:val="both"/>
      </w:pPr>
    </w:p>
    <w:p w14:paraId="702EF38E" w14:textId="77777777" w:rsidR="005B225D" w:rsidRDefault="005B225D" w:rsidP="005B225D">
      <w:pPr>
        <w:pStyle w:val="BodyText"/>
        <w:jc w:val="both"/>
      </w:pPr>
    </w:p>
    <w:p w14:paraId="544277EF" w14:textId="77777777" w:rsidR="005B225D" w:rsidRDefault="005B225D" w:rsidP="005B225D">
      <w:pPr>
        <w:pStyle w:val="BodyText"/>
        <w:jc w:val="both"/>
      </w:pPr>
    </w:p>
    <w:p w14:paraId="14FFF4A7" w14:textId="77777777" w:rsidR="005B225D" w:rsidRPr="00BD5C1B" w:rsidRDefault="005B225D" w:rsidP="005B225D">
      <w:pPr>
        <w:pStyle w:val="BodyText"/>
        <w:jc w:val="both"/>
        <w:rPr>
          <w:rFonts w:cs="Tahoma"/>
          <w:color w:val="000080"/>
          <w:sz w:val="16"/>
          <w:szCs w:val="16"/>
        </w:rPr>
      </w:pPr>
    </w:p>
    <w:tbl>
      <w:tblPr>
        <w:tblW w:w="9668" w:type="dxa"/>
        <w:tblInd w:w="-34" w:type="dxa"/>
        <w:tblBorders>
          <w:insideH w:val="single" w:sz="24" w:space="0" w:color="DAE3F3"/>
          <w:insideV w:val="single" w:sz="24" w:space="0" w:color="DAE3F3"/>
        </w:tblBorders>
        <w:tblLayout w:type="fixed"/>
        <w:tblLook w:val="01E0" w:firstRow="1" w:lastRow="1" w:firstColumn="1" w:lastColumn="1" w:noHBand="0" w:noVBand="0"/>
      </w:tblPr>
      <w:tblGrid>
        <w:gridCol w:w="2932"/>
        <w:gridCol w:w="1260"/>
        <w:gridCol w:w="5476"/>
      </w:tblGrid>
      <w:tr w:rsidR="005B225D" w:rsidRPr="00835412" w14:paraId="628E7649" w14:textId="77777777" w:rsidTr="00CE30B9">
        <w:trPr>
          <w:trHeight w:val="530"/>
        </w:trPr>
        <w:tc>
          <w:tcPr>
            <w:tcW w:w="2932" w:type="dxa"/>
            <w:shd w:val="clear" w:color="auto" w:fill="FFFFFF"/>
            <w:vAlign w:val="center"/>
          </w:tcPr>
          <w:p w14:paraId="3A596291" w14:textId="77777777" w:rsidR="005B225D" w:rsidRPr="0048468E" w:rsidRDefault="005B225D" w:rsidP="00CE30B9">
            <w:pPr>
              <w:pStyle w:val="BodyText"/>
              <w:rPr>
                <w:b/>
              </w:rPr>
            </w:pPr>
            <w:r w:rsidRPr="0048468E">
              <w:rPr>
                <w:b/>
              </w:rPr>
              <w:t>Learning Objectives</w:t>
            </w:r>
          </w:p>
        </w:tc>
        <w:tc>
          <w:tcPr>
            <w:tcW w:w="1260" w:type="dxa"/>
            <w:shd w:val="clear" w:color="auto" w:fill="FFFFFF"/>
            <w:vAlign w:val="center"/>
          </w:tcPr>
          <w:p w14:paraId="12271B7C" w14:textId="77777777" w:rsidR="005B225D" w:rsidRDefault="005B225D" w:rsidP="00CE30B9">
            <w:pPr>
              <w:pStyle w:val="BodyText"/>
              <w:rPr>
                <w:b/>
              </w:rPr>
            </w:pPr>
            <w:r>
              <w:rPr>
                <w:b/>
              </w:rPr>
              <w:t xml:space="preserve">Duration </w:t>
            </w:r>
          </w:p>
        </w:tc>
        <w:tc>
          <w:tcPr>
            <w:tcW w:w="5476" w:type="dxa"/>
            <w:shd w:val="clear" w:color="auto" w:fill="FFFFFF"/>
            <w:vAlign w:val="center"/>
          </w:tcPr>
          <w:p w14:paraId="0156307A" w14:textId="77777777" w:rsidR="005B225D" w:rsidRPr="0048468E" w:rsidRDefault="005B225D" w:rsidP="00CE30B9">
            <w:pPr>
              <w:pStyle w:val="BodyText"/>
              <w:rPr>
                <w:b/>
              </w:rPr>
            </w:pPr>
            <w:r w:rsidRPr="0048468E">
              <w:rPr>
                <w:b/>
              </w:rPr>
              <w:t>Handouts and Exercises</w:t>
            </w:r>
          </w:p>
        </w:tc>
      </w:tr>
      <w:tr w:rsidR="005B225D" w:rsidRPr="00835412" w14:paraId="539016CA" w14:textId="77777777" w:rsidTr="00CE30B9">
        <w:tc>
          <w:tcPr>
            <w:tcW w:w="2932" w:type="dxa"/>
            <w:shd w:val="clear" w:color="auto" w:fill="FFFFFF"/>
          </w:tcPr>
          <w:p w14:paraId="0E5CB0AE" w14:textId="77777777" w:rsidR="005B225D" w:rsidRPr="00835412" w:rsidRDefault="005B225D" w:rsidP="00BB76EE">
            <w:pPr>
              <w:numPr>
                <w:ilvl w:val="0"/>
                <w:numId w:val="282"/>
              </w:numPr>
              <w:ind w:left="390" w:hanging="330"/>
              <w:rPr>
                <w:rFonts w:cs="Tahoma"/>
                <w:b/>
              </w:rPr>
            </w:pPr>
            <w:r w:rsidRPr="00835412">
              <w:t xml:space="preserve">Describe Some Types of Programmes to </w:t>
            </w:r>
            <w:r>
              <w:t xml:space="preserve">Manage </w:t>
            </w:r>
            <w:r w:rsidRPr="00835412">
              <w:t xml:space="preserve">MAM and How </w:t>
            </w:r>
            <w:r>
              <w:t xml:space="preserve">this </w:t>
            </w:r>
            <w:r w:rsidRPr="00835412">
              <w:t>Component Fits Within CMAM</w:t>
            </w:r>
          </w:p>
        </w:tc>
        <w:tc>
          <w:tcPr>
            <w:tcW w:w="1260" w:type="dxa"/>
            <w:shd w:val="clear" w:color="auto" w:fill="FFFFFF"/>
          </w:tcPr>
          <w:p w14:paraId="14F2C035" w14:textId="77777777" w:rsidR="005B225D" w:rsidRDefault="005B225D" w:rsidP="00CE30B9">
            <w:r>
              <w:t>40 minutes</w:t>
            </w:r>
          </w:p>
        </w:tc>
        <w:tc>
          <w:tcPr>
            <w:tcW w:w="5476" w:type="dxa"/>
            <w:shd w:val="clear" w:color="auto" w:fill="FFFFFF"/>
          </w:tcPr>
          <w:p w14:paraId="3FC45F2F" w14:textId="77777777" w:rsidR="005B225D" w:rsidRPr="00F9688E" w:rsidRDefault="005B225D" w:rsidP="00CE30B9">
            <w:pPr>
              <w:spacing w:before="40" w:after="80"/>
              <w:rPr>
                <w:rFonts w:cs="Tahoma"/>
              </w:rPr>
            </w:pPr>
            <w:r>
              <w:rPr>
                <w:rFonts w:cs="Tahoma"/>
              </w:rPr>
              <w:t xml:space="preserve">Handout 6.1 </w:t>
            </w:r>
            <w:r>
              <w:t>Management of Moderate Acute Malnutrition (</w:t>
            </w:r>
            <w:r>
              <w:rPr>
                <w:rFonts w:cs="Tahoma"/>
              </w:rPr>
              <w:t>MAM</w:t>
            </w:r>
            <w:r>
              <w:t>)</w:t>
            </w:r>
            <w:r>
              <w:rPr>
                <w:rFonts w:cs="Tahoma"/>
              </w:rPr>
              <w:t xml:space="preserve"> in Emergencies</w:t>
            </w:r>
          </w:p>
          <w:p w14:paraId="6B84752C" w14:textId="77777777" w:rsidR="005B225D" w:rsidRPr="00835412" w:rsidRDefault="005B225D" w:rsidP="00CE30B9">
            <w:pPr>
              <w:spacing w:before="40" w:after="80"/>
              <w:rPr>
                <w:rFonts w:cs="Tahoma"/>
                <w:b/>
              </w:rPr>
            </w:pPr>
            <w:r w:rsidRPr="00835412">
              <w:t>Handout 6.</w:t>
            </w:r>
            <w:r>
              <w:t>2</w:t>
            </w:r>
            <w:r w:rsidRPr="00835412">
              <w:t xml:space="preserve"> Principles of </w:t>
            </w:r>
            <w:r>
              <w:t>Supplementary Feeding</w:t>
            </w:r>
            <w:r w:rsidRPr="00835412">
              <w:t xml:space="preserve"> for the Management of MAM</w:t>
            </w:r>
          </w:p>
        </w:tc>
      </w:tr>
      <w:tr w:rsidR="005B225D" w:rsidRPr="00835412" w14:paraId="506277B3" w14:textId="77777777" w:rsidTr="00CE30B9">
        <w:tc>
          <w:tcPr>
            <w:tcW w:w="2932" w:type="dxa"/>
            <w:shd w:val="clear" w:color="auto" w:fill="FFFFFF"/>
          </w:tcPr>
          <w:p w14:paraId="59C71C52" w14:textId="77777777" w:rsidR="005B225D" w:rsidRPr="00835412" w:rsidRDefault="005B225D" w:rsidP="00BB76EE">
            <w:pPr>
              <w:numPr>
                <w:ilvl w:val="0"/>
                <w:numId w:val="282"/>
              </w:numPr>
              <w:ind w:left="390" w:hanging="330"/>
              <w:rPr>
                <w:rFonts w:cs="Tahoma"/>
                <w:b/>
              </w:rPr>
            </w:pPr>
            <w:r w:rsidRPr="00835412">
              <w:t>Describe Admission</w:t>
            </w:r>
            <w:r>
              <w:t xml:space="preserve"> to</w:t>
            </w:r>
            <w:r w:rsidRPr="00835412">
              <w:t xml:space="preserve"> and Discharge </w:t>
            </w:r>
            <w:r>
              <w:t>from</w:t>
            </w:r>
            <w:r w:rsidRPr="00835412">
              <w:t xml:space="preserve"> the Management of MAM</w:t>
            </w:r>
          </w:p>
          <w:p w14:paraId="469666EE" w14:textId="77777777" w:rsidR="005B225D" w:rsidRPr="00835412" w:rsidRDefault="005B225D" w:rsidP="00CE30B9">
            <w:pPr>
              <w:ind w:left="390" w:hanging="330"/>
              <w:rPr>
                <w:rFonts w:cs="Tahoma"/>
                <w:b/>
              </w:rPr>
            </w:pPr>
          </w:p>
        </w:tc>
        <w:tc>
          <w:tcPr>
            <w:tcW w:w="1260" w:type="dxa"/>
            <w:shd w:val="clear" w:color="auto" w:fill="FFFFFF"/>
          </w:tcPr>
          <w:p w14:paraId="12F79CF1" w14:textId="77777777" w:rsidR="005B225D" w:rsidRDefault="005B225D" w:rsidP="00CE30B9">
            <w:pPr>
              <w:pStyle w:val="ATrainersNotes"/>
              <w:rPr>
                <w:color w:val="000000"/>
              </w:rPr>
            </w:pPr>
            <w:r>
              <w:rPr>
                <w:i w:val="0"/>
                <w:color w:val="000000"/>
                <w:lang w:val="en-GB"/>
              </w:rPr>
              <w:t xml:space="preserve">25 minutes </w:t>
            </w:r>
          </w:p>
        </w:tc>
        <w:tc>
          <w:tcPr>
            <w:tcW w:w="5476" w:type="dxa"/>
            <w:shd w:val="clear" w:color="auto" w:fill="FFFFFF"/>
          </w:tcPr>
          <w:p w14:paraId="404C9348" w14:textId="77777777" w:rsidR="005B225D" w:rsidRPr="00E77B77" w:rsidRDefault="005B225D" w:rsidP="00CE30B9">
            <w:pPr>
              <w:pStyle w:val="ATrainersNotes"/>
              <w:spacing w:before="40" w:after="80"/>
              <w:rPr>
                <w:i w:val="0"/>
                <w:color w:val="auto"/>
              </w:rPr>
            </w:pPr>
            <w:r w:rsidRPr="00E77B77">
              <w:rPr>
                <w:rFonts w:cs="Tahoma"/>
                <w:i w:val="0"/>
                <w:color w:val="auto"/>
                <w:lang w:val="en-GB"/>
              </w:rPr>
              <w:t xml:space="preserve">Handout 6.3 Admission Procedures in </w:t>
            </w:r>
            <w:r w:rsidRPr="00E77B77">
              <w:rPr>
                <w:i w:val="0"/>
                <w:color w:val="auto"/>
              </w:rPr>
              <w:t>Supplementary Feeding</w:t>
            </w:r>
          </w:p>
          <w:p w14:paraId="54BB00CE" w14:textId="77777777" w:rsidR="005B225D" w:rsidRPr="00E77B77" w:rsidRDefault="005B225D" w:rsidP="00CE30B9">
            <w:pPr>
              <w:pStyle w:val="ATrainersNotes"/>
              <w:spacing w:before="40" w:after="80"/>
              <w:rPr>
                <w:i w:val="0"/>
                <w:color w:val="auto"/>
              </w:rPr>
            </w:pPr>
            <w:r w:rsidRPr="00E77B77">
              <w:rPr>
                <w:i w:val="0"/>
                <w:noProof w:val="0"/>
                <w:color w:val="auto"/>
                <w:lang w:val="en-GB"/>
              </w:rPr>
              <w:t xml:space="preserve">Handout 6.4 </w:t>
            </w:r>
            <w:r w:rsidRPr="00E77B77">
              <w:rPr>
                <w:i w:val="0"/>
                <w:color w:val="auto"/>
              </w:rPr>
              <w:t xml:space="preserve">Admission Criteria and Entry Categories for </w:t>
            </w:r>
            <w:r w:rsidR="000878E0">
              <w:rPr>
                <w:i w:val="0"/>
                <w:color w:val="auto"/>
              </w:rPr>
              <w:t>CMAM</w:t>
            </w:r>
          </w:p>
          <w:p w14:paraId="251ABBE6" w14:textId="77777777" w:rsidR="005B225D" w:rsidRPr="00E77B77" w:rsidRDefault="005B225D" w:rsidP="00CE30B9">
            <w:pPr>
              <w:pStyle w:val="ATrainersNotes"/>
              <w:spacing w:before="40" w:after="80"/>
              <w:rPr>
                <w:i w:val="0"/>
                <w:color w:val="auto"/>
              </w:rPr>
            </w:pPr>
            <w:r w:rsidRPr="00E77B77">
              <w:rPr>
                <w:i w:val="0"/>
                <w:noProof w:val="0"/>
                <w:color w:val="auto"/>
                <w:lang w:val="en-GB"/>
              </w:rPr>
              <w:t xml:space="preserve">Handout 6.5 </w:t>
            </w:r>
            <w:r w:rsidRPr="00E77B77">
              <w:rPr>
                <w:i w:val="0"/>
                <w:color w:val="auto"/>
              </w:rPr>
              <w:t xml:space="preserve">Discharge Criteria and Exit Categories for </w:t>
            </w:r>
            <w:r w:rsidR="000878E0">
              <w:rPr>
                <w:i w:val="0"/>
                <w:color w:val="auto"/>
              </w:rPr>
              <w:t>CMAM</w:t>
            </w:r>
            <w:r w:rsidRPr="00E77B77">
              <w:rPr>
                <w:i w:val="0"/>
                <w:color w:val="auto"/>
              </w:rPr>
              <w:t xml:space="preserve"> </w:t>
            </w:r>
          </w:p>
          <w:p w14:paraId="0DA730F6" w14:textId="77777777" w:rsidR="005B225D" w:rsidRPr="00E77B77" w:rsidRDefault="005B225D" w:rsidP="00CE30B9">
            <w:pPr>
              <w:pStyle w:val="ATrainersNotes"/>
              <w:spacing w:before="40" w:after="80"/>
              <w:rPr>
                <w:i w:val="0"/>
                <w:color w:val="auto"/>
              </w:rPr>
            </w:pPr>
            <w:r>
              <w:rPr>
                <w:i w:val="0"/>
                <w:noProof w:val="0"/>
                <w:color w:val="auto"/>
                <w:lang w:val="en-GB"/>
              </w:rPr>
              <w:t xml:space="preserve">Handout 6.6 </w:t>
            </w:r>
            <w:r w:rsidRPr="00E77B77">
              <w:rPr>
                <w:i w:val="0"/>
                <w:noProof w:val="0"/>
                <w:color w:val="auto"/>
                <w:lang w:val="en-GB"/>
              </w:rPr>
              <w:t>Classification of Acute Malnutrition</w:t>
            </w:r>
            <w:r>
              <w:rPr>
                <w:i w:val="0"/>
                <w:noProof w:val="0"/>
                <w:color w:val="auto"/>
                <w:lang w:val="en-GB"/>
              </w:rPr>
              <w:t xml:space="preserve"> for CMAM</w:t>
            </w:r>
          </w:p>
          <w:p w14:paraId="620E0F01" w14:textId="77777777" w:rsidR="005B225D" w:rsidRPr="00E77B77" w:rsidRDefault="005B225D" w:rsidP="00CE30B9">
            <w:pPr>
              <w:pStyle w:val="ATrainersNotes"/>
              <w:spacing w:before="40" w:after="80"/>
              <w:rPr>
                <w:i w:val="0"/>
              </w:rPr>
            </w:pPr>
            <w:r w:rsidRPr="00E77B77">
              <w:rPr>
                <w:i w:val="0"/>
                <w:noProof w:val="0"/>
                <w:color w:val="auto"/>
                <w:lang w:val="en-GB"/>
              </w:rPr>
              <w:t xml:space="preserve">Handout 6.7 Supplementary Feeding Treatment Card Cards </w:t>
            </w:r>
          </w:p>
        </w:tc>
      </w:tr>
      <w:tr w:rsidR="005B225D" w:rsidRPr="00835412" w14:paraId="6E565E79" w14:textId="77777777" w:rsidTr="00CE30B9">
        <w:tc>
          <w:tcPr>
            <w:tcW w:w="2932" w:type="dxa"/>
            <w:shd w:val="clear" w:color="auto" w:fill="FFFFFF"/>
          </w:tcPr>
          <w:p w14:paraId="6C96DBCD" w14:textId="77777777" w:rsidR="005B225D" w:rsidRPr="00835412" w:rsidRDefault="005B225D" w:rsidP="00BB76EE">
            <w:pPr>
              <w:numPr>
                <w:ilvl w:val="0"/>
                <w:numId w:val="282"/>
              </w:numPr>
              <w:ind w:left="390" w:hanging="330"/>
              <w:rPr>
                <w:rFonts w:cs="Tahoma"/>
              </w:rPr>
            </w:pPr>
            <w:r w:rsidRPr="00835412">
              <w:t xml:space="preserve">Discuss Medical Treatment and Nutrition Rehabilitation </w:t>
            </w:r>
            <w:r>
              <w:t>for the management of MAM</w:t>
            </w:r>
          </w:p>
          <w:p w14:paraId="727B3624" w14:textId="77777777" w:rsidR="005B225D" w:rsidRPr="00835412" w:rsidRDefault="005B225D" w:rsidP="00CE30B9">
            <w:pPr>
              <w:tabs>
                <w:tab w:val="left" w:pos="0"/>
              </w:tabs>
              <w:ind w:left="390" w:hanging="330"/>
              <w:rPr>
                <w:rFonts w:cs="Tahoma"/>
              </w:rPr>
            </w:pPr>
          </w:p>
        </w:tc>
        <w:tc>
          <w:tcPr>
            <w:tcW w:w="1260" w:type="dxa"/>
            <w:shd w:val="clear" w:color="auto" w:fill="FFFFFF"/>
          </w:tcPr>
          <w:p w14:paraId="7BD8E7DA" w14:textId="77777777" w:rsidR="005B225D" w:rsidRDefault="005B225D" w:rsidP="00CE30B9">
            <w:r>
              <w:t>20 minutes</w:t>
            </w:r>
          </w:p>
        </w:tc>
        <w:tc>
          <w:tcPr>
            <w:tcW w:w="5476" w:type="dxa"/>
            <w:shd w:val="clear" w:color="auto" w:fill="FFFFFF"/>
          </w:tcPr>
          <w:p w14:paraId="4B43A23C" w14:textId="77777777" w:rsidR="005B225D" w:rsidRPr="00835412" w:rsidRDefault="005B225D" w:rsidP="00CE30B9">
            <w:pPr>
              <w:spacing w:before="40" w:after="80"/>
              <w:rPr>
                <w:b/>
              </w:rPr>
            </w:pPr>
            <w:r w:rsidRPr="00835412">
              <w:t>Handout</w:t>
            </w:r>
            <w:r w:rsidRPr="00835412">
              <w:rPr>
                <w:b/>
              </w:rPr>
              <w:t xml:space="preserve"> </w:t>
            </w:r>
            <w:r w:rsidRPr="00835412">
              <w:t>6.</w:t>
            </w:r>
            <w:r>
              <w:t>8</w:t>
            </w:r>
            <w:r w:rsidRPr="00835412">
              <w:rPr>
                <w:b/>
              </w:rPr>
              <w:t xml:space="preserve"> </w:t>
            </w:r>
            <w:r w:rsidRPr="00835412">
              <w:t xml:space="preserve">Medical Treatment Protocols for Management of MAM </w:t>
            </w:r>
          </w:p>
          <w:p w14:paraId="7CB3C45D" w14:textId="77777777" w:rsidR="005B225D" w:rsidRPr="00835412" w:rsidRDefault="005B225D" w:rsidP="00CE30B9">
            <w:pPr>
              <w:spacing w:before="40" w:after="80"/>
              <w:rPr>
                <w:rFonts w:cs="Tahoma"/>
              </w:rPr>
            </w:pPr>
            <w:r w:rsidRPr="00835412">
              <w:t>Handout 6.</w:t>
            </w:r>
            <w:r>
              <w:t>9</w:t>
            </w:r>
            <w:r w:rsidRPr="00835412">
              <w:t xml:space="preserve"> Nutrition</w:t>
            </w:r>
            <w:r>
              <w:t>al</w:t>
            </w:r>
            <w:r w:rsidRPr="00835412">
              <w:t xml:space="preserve"> Rehabilitation Protocols for the Management of MAM </w:t>
            </w:r>
          </w:p>
          <w:p w14:paraId="17812B8F" w14:textId="77777777" w:rsidR="005B225D" w:rsidRPr="003A26B6" w:rsidRDefault="005B225D" w:rsidP="00CE30B9">
            <w:pPr>
              <w:spacing w:before="40" w:after="80"/>
              <w:rPr>
                <w:rFonts w:cs="Tahoma"/>
              </w:rPr>
            </w:pPr>
            <w:r w:rsidRPr="00835412">
              <w:rPr>
                <w:rFonts w:cs="Tahoma"/>
              </w:rPr>
              <w:t>Handout 6.</w:t>
            </w:r>
            <w:r>
              <w:rPr>
                <w:rFonts w:cs="Tahoma"/>
              </w:rPr>
              <w:t>10</w:t>
            </w:r>
            <w:r w:rsidRPr="00835412">
              <w:rPr>
                <w:rFonts w:cs="Tahoma"/>
              </w:rPr>
              <w:t xml:space="preserve"> Food Commodities Used </w:t>
            </w:r>
            <w:r>
              <w:t>for the Management of Acute Malnutrition</w:t>
            </w:r>
          </w:p>
          <w:p w14:paraId="5170C585" w14:textId="77777777" w:rsidR="005B225D" w:rsidRPr="00835412" w:rsidRDefault="005B225D" w:rsidP="00CE30B9">
            <w:pPr>
              <w:spacing w:before="40" w:after="80"/>
              <w:rPr>
                <w:rFonts w:cs="Tahoma"/>
              </w:rPr>
            </w:pPr>
            <w:r>
              <w:t>Handout 6.11 Supplementary Feeding Ration Card</w:t>
            </w:r>
          </w:p>
        </w:tc>
      </w:tr>
      <w:tr w:rsidR="005B225D" w:rsidRPr="00835412" w14:paraId="491135E5" w14:textId="77777777" w:rsidTr="00CE30B9">
        <w:trPr>
          <w:trHeight w:val="1038"/>
        </w:trPr>
        <w:tc>
          <w:tcPr>
            <w:tcW w:w="2932" w:type="dxa"/>
            <w:shd w:val="clear" w:color="auto" w:fill="FFFFFF"/>
          </w:tcPr>
          <w:p w14:paraId="02733C06" w14:textId="77777777" w:rsidR="005B225D" w:rsidRPr="00835412" w:rsidRDefault="005B225D" w:rsidP="00BB76EE">
            <w:pPr>
              <w:numPr>
                <w:ilvl w:val="0"/>
                <w:numId w:val="282"/>
              </w:numPr>
              <w:ind w:left="390" w:hanging="330"/>
            </w:pPr>
            <w:r w:rsidRPr="00835412">
              <w:t xml:space="preserve">Practice Making Referrals </w:t>
            </w:r>
            <w:r>
              <w:t>f</w:t>
            </w:r>
            <w:r w:rsidRPr="00835412">
              <w:t xml:space="preserve">rom </w:t>
            </w:r>
            <w:r>
              <w:t>Supplementary Feeding</w:t>
            </w:r>
            <w:r w:rsidRPr="00835412">
              <w:t xml:space="preserve"> to Outpatient or Inpatient Care</w:t>
            </w:r>
          </w:p>
        </w:tc>
        <w:tc>
          <w:tcPr>
            <w:tcW w:w="1260" w:type="dxa"/>
            <w:shd w:val="clear" w:color="auto" w:fill="FFFFFF"/>
          </w:tcPr>
          <w:p w14:paraId="19D27398" w14:textId="77777777" w:rsidR="005B225D" w:rsidRDefault="005B225D" w:rsidP="00CE30B9">
            <w:r>
              <w:t>20 minutes</w:t>
            </w:r>
          </w:p>
        </w:tc>
        <w:tc>
          <w:tcPr>
            <w:tcW w:w="5476" w:type="dxa"/>
            <w:shd w:val="clear" w:color="auto" w:fill="FFFFFF"/>
          </w:tcPr>
          <w:p w14:paraId="39A957A7" w14:textId="77777777" w:rsidR="005B225D" w:rsidRPr="00835412" w:rsidRDefault="005B225D" w:rsidP="00CE30B9">
            <w:pPr>
              <w:spacing w:before="40" w:after="80"/>
              <w:rPr>
                <w:b/>
              </w:rPr>
            </w:pPr>
            <w:r w:rsidRPr="00835412">
              <w:t>Handout 6.</w:t>
            </w:r>
            <w:r>
              <w:t>12</w:t>
            </w:r>
            <w:r w:rsidRPr="00835412">
              <w:t xml:space="preserve"> Referral Slip </w:t>
            </w:r>
          </w:p>
          <w:p w14:paraId="30946C73" w14:textId="77777777" w:rsidR="005B225D" w:rsidRPr="00835412" w:rsidRDefault="005B225D" w:rsidP="00CE30B9">
            <w:pPr>
              <w:spacing w:before="40" w:after="80"/>
              <w:rPr>
                <w:rFonts w:cs="Tahoma"/>
                <w:b/>
              </w:rPr>
            </w:pPr>
            <w:r w:rsidRPr="00835412">
              <w:t>Exercise 6.1</w:t>
            </w:r>
            <w:r w:rsidRPr="00835412">
              <w:rPr>
                <w:b/>
              </w:rPr>
              <w:t xml:space="preserve"> </w:t>
            </w:r>
            <w:r w:rsidRPr="00835412">
              <w:t>Referrals in CMAM</w:t>
            </w:r>
          </w:p>
        </w:tc>
      </w:tr>
      <w:tr w:rsidR="005B225D" w:rsidRPr="00835412" w14:paraId="50E3B3D1" w14:textId="77777777" w:rsidTr="00CE30B9">
        <w:tc>
          <w:tcPr>
            <w:tcW w:w="2932" w:type="dxa"/>
            <w:shd w:val="clear" w:color="auto" w:fill="FFFFFF"/>
          </w:tcPr>
          <w:p w14:paraId="344D5BEC" w14:textId="77777777" w:rsidR="005B225D" w:rsidRPr="00835412" w:rsidRDefault="005B225D" w:rsidP="00BB76EE">
            <w:pPr>
              <w:numPr>
                <w:ilvl w:val="0"/>
                <w:numId w:val="282"/>
              </w:numPr>
              <w:ind w:left="390" w:hanging="330"/>
            </w:pPr>
            <w:r>
              <w:t>Supplementary Feeding Field Visit</w:t>
            </w:r>
          </w:p>
        </w:tc>
        <w:tc>
          <w:tcPr>
            <w:tcW w:w="1260" w:type="dxa"/>
            <w:shd w:val="clear" w:color="auto" w:fill="FFFFFF"/>
          </w:tcPr>
          <w:p w14:paraId="16CC3C63" w14:textId="77777777" w:rsidR="005B225D" w:rsidRDefault="005B225D" w:rsidP="00CE30B9">
            <w:r>
              <w:t>½ day</w:t>
            </w:r>
          </w:p>
        </w:tc>
        <w:tc>
          <w:tcPr>
            <w:tcW w:w="5476" w:type="dxa"/>
            <w:shd w:val="clear" w:color="auto" w:fill="FFFFFF"/>
          </w:tcPr>
          <w:p w14:paraId="343558AA" w14:textId="77777777" w:rsidR="005B225D" w:rsidRDefault="005B225D" w:rsidP="00CE30B9">
            <w:pPr>
              <w:pStyle w:val="ListParagraph"/>
              <w:spacing w:before="40" w:after="80"/>
              <w:ind w:left="0"/>
            </w:pPr>
            <w:r>
              <w:t>Handout 6.2 Principles of Supplementary Feeding for the Management of MAM</w:t>
            </w:r>
          </w:p>
          <w:p w14:paraId="7D973C28" w14:textId="77777777" w:rsidR="005B225D" w:rsidRPr="00E77B77" w:rsidRDefault="005B225D" w:rsidP="00CE30B9">
            <w:pPr>
              <w:pStyle w:val="ATrainersNotes"/>
              <w:spacing w:before="40" w:after="80"/>
              <w:rPr>
                <w:i w:val="0"/>
                <w:color w:val="auto"/>
              </w:rPr>
            </w:pPr>
            <w:r w:rsidRPr="00E77B77">
              <w:rPr>
                <w:i w:val="0"/>
                <w:noProof w:val="0"/>
                <w:color w:val="auto"/>
                <w:lang w:val="en-GB"/>
              </w:rPr>
              <w:t xml:space="preserve">Handout 6.4 </w:t>
            </w:r>
            <w:r w:rsidRPr="00E77B77">
              <w:rPr>
                <w:i w:val="0"/>
                <w:color w:val="auto"/>
              </w:rPr>
              <w:t xml:space="preserve">Admission Criteria and Entry Categories for </w:t>
            </w:r>
            <w:r w:rsidR="000878E0">
              <w:rPr>
                <w:i w:val="0"/>
                <w:color w:val="auto"/>
              </w:rPr>
              <w:t>CMAM</w:t>
            </w:r>
          </w:p>
          <w:p w14:paraId="2DEBD8E5" w14:textId="77777777" w:rsidR="005B225D" w:rsidRPr="00E77B77" w:rsidRDefault="005B225D" w:rsidP="00CE30B9">
            <w:pPr>
              <w:pStyle w:val="ATrainersNotes"/>
              <w:spacing w:before="40" w:after="80"/>
              <w:rPr>
                <w:i w:val="0"/>
                <w:color w:val="auto"/>
              </w:rPr>
            </w:pPr>
            <w:r w:rsidRPr="00E77B77">
              <w:rPr>
                <w:i w:val="0"/>
                <w:noProof w:val="0"/>
                <w:color w:val="auto"/>
                <w:lang w:val="en-GB"/>
              </w:rPr>
              <w:t xml:space="preserve">Handout 6.5 </w:t>
            </w:r>
            <w:r w:rsidRPr="00E77B77">
              <w:rPr>
                <w:i w:val="0"/>
                <w:color w:val="auto"/>
              </w:rPr>
              <w:t xml:space="preserve">Discharge Criteria and Exit Categories for </w:t>
            </w:r>
            <w:r w:rsidR="000878E0">
              <w:rPr>
                <w:i w:val="0"/>
                <w:color w:val="auto"/>
              </w:rPr>
              <w:t>CMAM</w:t>
            </w:r>
          </w:p>
          <w:p w14:paraId="4BECA787" w14:textId="77777777" w:rsidR="005B225D" w:rsidRPr="00835412" w:rsidRDefault="005B225D" w:rsidP="00CE30B9">
            <w:pPr>
              <w:pStyle w:val="ListParagraph"/>
              <w:spacing w:before="40" w:after="80"/>
              <w:ind w:left="0"/>
            </w:pPr>
            <w:r>
              <w:t>Handout 6.13 Supplementary Feeding Field Visit Checklist</w:t>
            </w:r>
          </w:p>
        </w:tc>
      </w:tr>
      <w:tr w:rsidR="005B225D" w:rsidRPr="00835412" w14:paraId="3E9071CC" w14:textId="77777777" w:rsidTr="00CE30B9">
        <w:tc>
          <w:tcPr>
            <w:tcW w:w="2932" w:type="dxa"/>
            <w:shd w:val="clear" w:color="auto" w:fill="FFFFFF"/>
          </w:tcPr>
          <w:p w14:paraId="4A764798" w14:textId="77777777" w:rsidR="005B225D" w:rsidRPr="00835412" w:rsidRDefault="005B225D" w:rsidP="00CE30B9">
            <w:pPr>
              <w:tabs>
                <w:tab w:val="left" w:pos="0"/>
              </w:tabs>
              <w:rPr>
                <w:rFonts w:cs="Tahoma"/>
              </w:rPr>
            </w:pPr>
            <w:r w:rsidRPr="00835412">
              <w:rPr>
                <w:rFonts w:cs="Tahoma"/>
              </w:rPr>
              <w:t>Wrap-Up and Module Evaluation</w:t>
            </w:r>
          </w:p>
        </w:tc>
        <w:tc>
          <w:tcPr>
            <w:tcW w:w="1260" w:type="dxa"/>
            <w:shd w:val="clear" w:color="auto" w:fill="FFFFFF"/>
          </w:tcPr>
          <w:p w14:paraId="36A576EC" w14:textId="77777777" w:rsidR="005B225D" w:rsidRPr="0048468E" w:rsidRDefault="005B225D" w:rsidP="00CE30B9">
            <w:pPr>
              <w:pStyle w:val="BodyText"/>
            </w:pPr>
            <w:r w:rsidRPr="002A0F67">
              <w:t>15 minutes</w:t>
            </w:r>
          </w:p>
        </w:tc>
        <w:tc>
          <w:tcPr>
            <w:tcW w:w="5476" w:type="dxa"/>
            <w:shd w:val="clear" w:color="auto" w:fill="FFFFFF"/>
          </w:tcPr>
          <w:p w14:paraId="04D01A5F" w14:textId="77777777" w:rsidR="005B225D" w:rsidRPr="000621F4" w:rsidRDefault="005B225D" w:rsidP="00CE30B9">
            <w:pPr>
              <w:pStyle w:val="BodyText"/>
              <w:rPr>
                <w:b/>
              </w:rPr>
            </w:pPr>
          </w:p>
        </w:tc>
      </w:tr>
    </w:tbl>
    <w:p w14:paraId="466A7D4B" w14:textId="77777777" w:rsidR="005B225D" w:rsidRPr="00835412" w:rsidRDefault="005B225D" w:rsidP="005B225D">
      <w:pPr>
        <w:pStyle w:val="BodyText"/>
        <w:jc w:val="both"/>
        <w:rPr>
          <w:color w:val="000080"/>
          <w:sz w:val="24"/>
          <w:szCs w:val="24"/>
        </w:rPr>
      </w:pPr>
    </w:p>
    <w:p w14:paraId="7E558C72" w14:textId="77777777" w:rsidR="005B225D" w:rsidRPr="00835412" w:rsidRDefault="005B225D" w:rsidP="005B225D">
      <w:pPr>
        <w:pStyle w:val="Heading2-BLACK"/>
      </w:pPr>
      <w:bookmarkStart w:id="230" w:name="_Hlk517793122"/>
      <w:r w:rsidRPr="00835412">
        <w:t xml:space="preserve">Module Duration: Two hours of classroom followed by a half-day site visit </w:t>
      </w:r>
    </w:p>
    <w:p w14:paraId="32F9E854" w14:textId="77777777" w:rsidR="005B225D" w:rsidRPr="00835412" w:rsidRDefault="005B225D" w:rsidP="005B225D">
      <w:r w:rsidRPr="00835412">
        <w:t xml:space="preserve">Note: Depending on the needs of their audience(s), trainers may choose to skip or spend more or less time on certain learning objectives and activities. The module duration is an estimate of the time it takes to complete all the learning objectives and activities.  </w:t>
      </w:r>
    </w:p>
    <w:bookmarkEnd w:id="230"/>
    <w:p w14:paraId="38529C2F" w14:textId="77777777" w:rsidR="005B225D" w:rsidRDefault="005B225D" w:rsidP="005B225D">
      <w:pPr>
        <w:pStyle w:val="Heading2-BLACK"/>
      </w:pPr>
      <w:r>
        <w:t>Reference Resources</w:t>
      </w:r>
    </w:p>
    <w:p w14:paraId="543E7D5B" w14:textId="77777777" w:rsidR="005B225D" w:rsidRPr="002C6557" w:rsidRDefault="005B225D" w:rsidP="00BB76EE">
      <w:pPr>
        <w:numPr>
          <w:ilvl w:val="0"/>
          <w:numId w:val="280"/>
        </w:numPr>
        <w:spacing w:after="120"/>
        <w:rPr>
          <w:lang w:val="en-IE"/>
        </w:rPr>
      </w:pPr>
      <w:bookmarkStart w:id="231" w:name="_Hlk520300407"/>
      <w:r>
        <w:t xml:space="preserve">Global Nutrition Cluster. 2017. </w:t>
      </w:r>
      <w:r w:rsidRPr="004D489E">
        <w:rPr>
          <w:i/>
        </w:rPr>
        <w:t>Moderate Acute Malnutrition: A Decision Tool for Emergencies</w:t>
      </w:r>
      <w:r>
        <w:t xml:space="preserve">. Available at: </w:t>
      </w:r>
      <w:hyperlink r:id="rId251" w:history="1">
        <w:r w:rsidRPr="002C6557">
          <w:rPr>
            <w:rStyle w:val="Hyperlink"/>
          </w:rPr>
          <w:t>http://nutritioncluster.net/?get=002086%7C2014/07/MAM-Decision-Tool-final-June-2014-corrected.pdf</w:t>
        </w:r>
      </w:hyperlink>
      <w:r>
        <w:rPr>
          <w:rStyle w:val="Hyperlink"/>
        </w:rPr>
        <w:t>.</w:t>
      </w:r>
    </w:p>
    <w:bookmarkEnd w:id="231"/>
    <w:p w14:paraId="7C5BF46E" w14:textId="77777777" w:rsidR="005B225D" w:rsidRDefault="005B225D" w:rsidP="00BB76EE">
      <w:pPr>
        <w:numPr>
          <w:ilvl w:val="0"/>
          <w:numId w:val="280"/>
        </w:numPr>
        <w:spacing w:after="120"/>
      </w:pPr>
      <w:r>
        <w:t xml:space="preserve">The Sphere Project. 2017 revision. Humanitarian Charter and Minimum Standards in Disaster Response. </w:t>
      </w:r>
    </w:p>
    <w:p w14:paraId="6EBD2123" w14:textId="77777777" w:rsidR="005B225D" w:rsidRPr="002C6557" w:rsidRDefault="005B225D" w:rsidP="00BB76EE">
      <w:pPr>
        <w:numPr>
          <w:ilvl w:val="0"/>
          <w:numId w:val="280"/>
        </w:numPr>
        <w:spacing w:after="120"/>
        <w:rPr>
          <w:lang w:val="en-IE"/>
        </w:rPr>
      </w:pPr>
      <w:r w:rsidRPr="002C6557">
        <w:rPr>
          <w:lang w:val="en-IE"/>
        </w:rPr>
        <w:t xml:space="preserve">Global Nutrition Cluster, </w:t>
      </w:r>
      <w:r>
        <w:rPr>
          <w:lang w:val="en-IE"/>
        </w:rPr>
        <w:t>Emergency Nutrition Network (</w:t>
      </w:r>
      <w:r w:rsidRPr="002C6557">
        <w:rPr>
          <w:lang w:val="en-IE"/>
        </w:rPr>
        <w:t>ENN</w:t>
      </w:r>
      <w:r>
        <w:rPr>
          <w:lang w:val="en-IE"/>
        </w:rPr>
        <w:t>)</w:t>
      </w:r>
      <w:r w:rsidRPr="002C6557">
        <w:rPr>
          <w:lang w:val="en-IE"/>
        </w:rPr>
        <w:t xml:space="preserve"> et</w:t>
      </w:r>
      <w:r>
        <w:rPr>
          <w:lang w:val="en-IE"/>
        </w:rPr>
        <w:t xml:space="preserve"> </w:t>
      </w:r>
      <w:r w:rsidRPr="002C6557">
        <w:rPr>
          <w:lang w:val="en-IE"/>
        </w:rPr>
        <w:t xml:space="preserve">al. 2010. </w:t>
      </w:r>
      <w:r w:rsidRPr="004D489E">
        <w:rPr>
          <w:i/>
          <w:lang w:val="en-IE"/>
        </w:rPr>
        <w:t>Harmonised Training Package – Version 2. Module 12. Management of Moderate Acute Malnutrition</w:t>
      </w:r>
      <w:r w:rsidRPr="002C6557">
        <w:rPr>
          <w:lang w:val="en-IE"/>
        </w:rPr>
        <w:t xml:space="preserve">. </w:t>
      </w:r>
      <w:r>
        <w:rPr>
          <w:lang w:val="en-IE"/>
        </w:rPr>
        <w:t xml:space="preserve">Available at: </w:t>
      </w:r>
      <w:hyperlink r:id="rId252" w:history="1">
        <w:r w:rsidRPr="007C1BD8">
          <w:rPr>
            <w:rStyle w:val="Hyperlink"/>
            <w:lang w:val="en-IE"/>
          </w:rPr>
          <w:t>https://www.ennonline.net/htpv2module12</w:t>
        </w:r>
      </w:hyperlink>
      <w:r>
        <w:rPr>
          <w:rStyle w:val="Hyperlink"/>
          <w:lang w:val="en-IE"/>
        </w:rPr>
        <w:t>.</w:t>
      </w:r>
      <w:r w:rsidRPr="002C6557">
        <w:rPr>
          <w:lang w:val="en-IE"/>
        </w:rPr>
        <w:t xml:space="preserve"> </w:t>
      </w:r>
    </w:p>
    <w:p w14:paraId="68AD1B3F" w14:textId="77777777" w:rsidR="005B225D" w:rsidRDefault="005B225D" w:rsidP="00BB76EE">
      <w:pPr>
        <w:numPr>
          <w:ilvl w:val="0"/>
          <w:numId w:val="280"/>
        </w:numPr>
        <w:spacing w:after="120"/>
      </w:pPr>
      <w:r>
        <w:t xml:space="preserve">World Food Programme (WFP) and </w:t>
      </w:r>
      <w:r>
        <w:rPr>
          <w:rFonts w:ascii="Arial" w:hAnsi="Arial" w:cs="Arial"/>
        </w:rPr>
        <w:t>United Nations High Commissioner for Refugees</w:t>
      </w:r>
      <w:r w:rsidDel="004D489E">
        <w:t xml:space="preserve"> </w:t>
      </w:r>
      <w:r>
        <w:t xml:space="preserve">(UNHCR). 2011. </w:t>
      </w:r>
      <w:r w:rsidRPr="004D489E">
        <w:rPr>
          <w:i/>
        </w:rPr>
        <w:t>Guidelines for Selective Feeding: The Management of Malnutrition in Emergencies</w:t>
      </w:r>
      <w:r>
        <w:t xml:space="preserve">. Available at: </w:t>
      </w:r>
      <w:hyperlink r:id="rId253" w:history="1">
        <w:r w:rsidRPr="007C1BD8">
          <w:rPr>
            <w:rStyle w:val="Hyperlink"/>
          </w:rPr>
          <w:t>https://cms.emergency.unhcr.org/documents/11982/32558/Guidelines+for+selective+feeding.+The+management+of+malnutrition+in+emergencies/117faa46-7fa4-446b-8104-10f5a4c763e1</w:t>
        </w:r>
      </w:hyperlink>
      <w:r>
        <w:rPr>
          <w:rStyle w:val="Hyperlink"/>
        </w:rPr>
        <w:t>.</w:t>
      </w:r>
      <w:r>
        <w:t xml:space="preserve"> </w:t>
      </w:r>
    </w:p>
    <w:p w14:paraId="53FB3081" w14:textId="77777777" w:rsidR="005B225D" w:rsidRDefault="005B225D" w:rsidP="00BB76EE">
      <w:pPr>
        <w:numPr>
          <w:ilvl w:val="0"/>
          <w:numId w:val="280"/>
        </w:numPr>
        <w:spacing w:after="120"/>
      </w:pPr>
      <w:r>
        <w:t xml:space="preserve">ENN. 2009. </w:t>
      </w:r>
      <w:r w:rsidRPr="004D489E">
        <w:rPr>
          <w:i/>
        </w:rPr>
        <w:t>Integration of IYCF Support into CMAM</w:t>
      </w:r>
      <w:r>
        <w:t xml:space="preserve">. Available at: </w:t>
      </w:r>
      <w:hyperlink r:id="rId254" w:history="1">
        <w:r w:rsidRPr="007C1BD8">
          <w:rPr>
            <w:rStyle w:val="Hyperlink"/>
          </w:rPr>
          <w:t>https://www.ennonline.net/integrationiycfintocmam</w:t>
        </w:r>
      </w:hyperlink>
      <w:r>
        <w:rPr>
          <w:rStyle w:val="Hyperlink"/>
        </w:rPr>
        <w:t>.</w:t>
      </w:r>
      <w:r>
        <w:t xml:space="preserve"> </w:t>
      </w:r>
    </w:p>
    <w:p w14:paraId="66809EED" w14:textId="77777777" w:rsidR="005B225D" w:rsidRDefault="005B225D" w:rsidP="00BB76EE">
      <w:pPr>
        <w:numPr>
          <w:ilvl w:val="0"/>
          <w:numId w:val="280"/>
        </w:numPr>
        <w:spacing w:after="120"/>
      </w:pPr>
      <w:r>
        <w:t xml:space="preserve">UNHCR/UNICEF/WFP/WHO. 2003. </w:t>
      </w:r>
      <w:r w:rsidRPr="004D489E">
        <w:rPr>
          <w:i/>
        </w:rPr>
        <w:t>Food and Nutrition Needs in Emergencies</w:t>
      </w:r>
      <w:r>
        <w:t xml:space="preserve">. </w:t>
      </w:r>
      <w:hyperlink r:id="rId255" w:history="1">
        <w:r w:rsidRPr="007C1BD8">
          <w:rPr>
            <w:rStyle w:val="Hyperlink"/>
          </w:rPr>
          <w:t>http://apps.who.int/iris/bitstream/handle/10665/68660/a83743.pdf;jsessionid=807AFEFCE35FFF1AA581AFC85A0C4C15?sequence=1</w:t>
        </w:r>
      </w:hyperlink>
      <w:r>
        <w:rPr>
          <w:rStyle w:val="Hyperlink"/>
        </w:rPr>
        <w:t>.</w:t>
      </w:r>
      <w:r>
        <w:t xml:space="preserve"> </w:t>
      </w:r>
    </w:p>
    <w:p w14:paraId="6F5DD0AC" w14:textId="77777777" w:rsidR="005B225D" w:rsidRDefault="005B225D" w:rsidP="005B225D">
      <w:pPr>
        <w:pStyle w:val="Heading2-BLACK"/>
      </w:pPr>
      <w:r>
        <w:t>Further Reading Resources</w:t>
      </w:r>
    </w:p>
    <w:p w14:paraId="7D1B49DF" w14:textId="77777777" w:rsidR="005B225D" w:rsidRPr="002C6557" w:rsidRDefault="005B225D" w:rsidP="00BB76EE">
      <w:pPr>
        <w:numPr>
          <w:ilvl w:val="0"/>
          <w:numId w:val="281"/>
        </w:numPr>
        <w:spacing w:after="120"/>
        <w:rPr>
          <w:lang w:val="en-IE"/>
        </w:rPr>
      </w:pPr>
      <w:r w:rsidRPr="002C6557">
        <w:rPr>
          <w:lang w:val="en-US"/>
        </w:rPr>
        <w:t xml:space="preserve">Bailey, J. et.al. 2016. </w:t>
      </w:r>
      <w:hyperlink r:id="rId256" w:history="1">
        <w:r w:rsidRPr="00057467">
          <w:rPr>
            <w:rStyle w:val="Hyperlink"/>
            <w:i/>
            <w:lang w:val="en-US"/>
          </w:rPr>
          <w:t xml:space="preserve">Combined Protocol for SAM/MAM Treatment: The </w:t>
        </w:r>
      </w:hyperlink>
      <w:hyperlink r:id="rId257" w:history="1">
        <w:r w:rsidRPr="00057467">
          <w:rPr>
            <w:rStyle w:val="Hyperlink"/>
            <w:i/>
            <w:lang w:val="en-US"/>
          </w:rPr>
          <w:t>ComPAS</w:t>
        </w:r>
      </w:hyperlink>
      <w:hyperlink r:id="rId258" w:history="1">
        <w:r w:rsidRPr="00057467">
          <w:rPr>
            <w:rStyle w:val="Hyperlink"/>
            <w:i/>
            <w:lang w:val="en-US"/>
          </w:rPr>
          <w:t xml:space="preserve"> study</w:t>
        </w:r>
      </w:hyperlink>
      <w:r>
        <w:rPr>
          <w:rStyle w:val="Hyperlink"/>
          <w:lang w:val="en-US"/>
        </w:rPr>
        <w:t>.</w:t>
      </w:r>
      <w:r w:rsidRPr="00D27929">
        <w:t xml:space="preserve"> </w:t>
      </w:r>
      <w:r>
        <w:t xml:space="preserve">Available at: </w:t>
      </w:r>
      <w:hyperlink r:id="rId259" w:history="1">
        <w:r w:rsidRPr="007C1BD8">
          <w:rPr>
            <w:rStyle w:val="Hyperlink"/>
            <w:lang w:val="en-US"/>
          </w:rPr>
          <w:t>https://www.ennonline.net/fex/53/thecompasstudy</w:t>
        </w:r>
      </w:hyperlink>
      <w:r>
        <w:rPr>
          <w:rStyle w:val="Hyperlink"/>
          <w:lang w:val="en-US"/>
        </w:rPr>
        <w:t>.</w:t>
      </w:r>
      <w:r w:rsidRPr="002C6557">
        <w:rPr>
          <w:rStyle w:val="Hyperlink"/>
          <w:lang w:val="en-US"/>
        </w:rPr>
        <w:t xml:space="preserve"> </w:t>
      </w:r>
    </w:p>
    <w:p w14:paraId="1AEDE5BA" w14:textId="77777777" w:rsidR="005B225D" w:rsidRPr="002C6557" w:rsidRDefault="005B225D" w:rsidP="00BB76EE">
      <w:pPr>
        <w:numPr>
          <w:ilvl w:val="0"/>
          <w:numId w:val="281"/>
        </w:numPr>
        <w:spacing w:after="120"/>
        <w:rPr>
          <w:lang w:val="en-IE"/>
        </w:rPr>
      </w:pPr>
      <w:r>
        <w:t>Maust, A. et.al. 2015. “</w:t>
      </w:r>
      <w:hyperlink r:id="rId260" w:history="1">
        <w:r w:rsidRPr="00B44BCA">
          <w:rPr>
            <w:rStyle w:val="Hyperlink"/>
          </w:rPr>
          <w:t>Severe and Moderate Acute Malnutrition Can Be Successfully Managed with an Integrated Protocol in Sierra Leone</w:t>
        </w:r>
      </w:hyperlink>
      <w:r w:rsidRPr="002C6557">
        <w:rPr>
          <w:lang w:val="en-US"/>
        </w:rPr>
        <w:t>.</w:t>
      </w:r>
      <w:r>
        <w:rPr>
          <w:lang w:val="en-US"/>
        </w:rPr>
        <w:t>”</w:t>
      </w:r>
      <w:r w:rsidRPr="002C6557">
        <w:rPr>
          <w:lang w:val="en-US"/>
        </w:rPr>
        <w:t xml:space="preserve"> </w:t>
      </w:r>
      <w:r w:rsidRPr="00057467">
        <w:rPr>
          <w:i/>
          <w:lang w:val="en-US"/>
        </w:rPr>
        <w:t>Journal of Nutrition</w:t>
      </w:r>
      <w:r w:rsidRPr="00057467">
        <w:rPr>
          <w:lang w:val="en-US"/>
        </w:rPr>
        <w:t xml:space="preserve">. </w:t>
      </w:r>
      <w:r>
        <w:rPr>
          <w:lang w:val="en-US"/>
        </w:rPr>
        <w:t xml:space="preserve">Available at: </w:t>
      </w:r>
      <w:hyperlink r:id="rId261" w:history="1">
        <w:r w:rsidRPr="007C1BD8">
          <w:rPr>
            <w:rStyle w:val="Hyperlink"/>
            <w:lang w:val="en-US"/>
          </w:rPr>
          <w:t>https://pdfs.semanticscholar.org/d5c2/e4bed4e18d6cdfa6d6b3b31f69d0ee347d54.pdf</w:t>
        </w:r>
      </w:hyperlink>
      <w:r>
        <w:rPr>
          <w:rStyle w:val="Hyperlink"/>
          <w:lang w:val="en-US"/>
        </w:rPr>
        <w:t>.</w:t>
      </w:r>
      <w:r w:rsidRPr="002C6557">
        <w:rPr>
          <w:lang w:val="en-US"/>
        </w:rPr>
        <w:t xml:space="preserve"> </w:t>
      </w:r>
    </w:p>
    <w:p w14:paraId="3392D1D5" w14:textId="77777777" w:rsidR="005B225D" w:rsidRDefault="005B225D" w:rsidP="00BB76EE">
      <w:pPr>
        <w:numPr>
          <w:ilvl w:val="0"/>
          <w:numId w:val="281"/>
        </w:numPr>
        <w:spacing w:after="120"/>
      </w:pPr>
      <w:r>
        <w:t xml:space="preserve">USAID. 2016. </w:t>
      </w:r>
      <w:r w:rsidRPr="00057467">
        <w:rPr>
          <w:i/>
        </w:rPr>
        <w:t>Multi-Sectoral Nutrition Strategy—Technical Guidance Brief: Community-Based Management of Acute Malnutrition (CMAM)</w:t>
      </w:r>
      <w:r>
        <w:t xml:space="preserve">. Available at: </w:t>
      </w:r>
      <w:hyperlink r:id="rId262" w:history="1">
        <w:r w:rsidRPr="007C1BD8">
          <w:rPr>
            <w:rStyle w:val="Hyperlink"/>
          </w:rPr>
          <w:t>https://www.usaid.gov/sites/default/files/documents/1864/CMAM-technical-guidance-brief-508-revFeb2017.pdf</w:t>
        </w:r>
      </w:hyperlink>
      <w:r>
        <w:rPr>
          <w:rStyle w:val="Hyperlink"/>
        </w:rPr>
        <w:t>.</w:t>
      </w:r>
      <w:r>
        <w:t xml:space="preserve"> </w:t>
      </w:r>
    </w:p>
    <w:p w14:paraId="2288BA3D" w14:textId="77777777" w:rsidR="005B225D" w:rsidRDefault="005B225D" w:rsidP="00BB76EE">
      <w:pPr>
        <w:numPr>
          <w:ilvl w:val="0"/>
          <w:numId w:val="281"/>
        </w:numPr>
        <w:spacing w:after="120"/>
      </w:pPr>
      <w:r>
        <w:t xml:space="preserve">WHO. 2012. </w:t>
      </w:r>
      <w:r w:rsidRPr="00057467">
        <w:rPr>
          <w:i/>
        </w:rPr>
        <w:t>Technical Note: Supplementary Foods for the Management of Moderate Acute Malnutrition in Infants and Children 6–59 Months of Age</w:t>
      </w:r>
      <w:r>
        <w:t xml:space="preserve">. Available at: </w:t>
      </w:r>
      <w:hyperlink r:id="rId263" w:history="1">
        <w:r w:rsidRPr="007C1BD8">
          <w:rPr>
            <w:rStyle w:val="Hyperlink"/>
          </w:rPr>
          <w:t>http://www.who.int/nutrition/publications/moderate_malnutrition/9789241504423/en/</w:t>
        </w:r>
      </w:hyperlink>
      <w:r>
        <w:rPr>
          <w:rStyle w:val="Hyperlink"/>
        </w:rPr>
        <w:t>.</w:t>
      </w:r>
    </w:p>
    <w:p w14:paraId="725D722D" w14:textId="77777777" w:rsidR="005B225D" w:rsidRDefault="00A333DE" w:rsidP="005B225D">
      <w:pPr>
        <w:sectPr w:rsidR="005B225D" w:rsidSect="009864C8">
          <w:headerReference w:type="default" r:id="rId264"/>
          <w:pgSz w:w="12240" w:h="15840"/>
          <w:pgMar w:top="1440" w:right="1440" w:bottom="1440" w:left="1627" w:header="720" w:footer="720" w:gutter="0"/>
          <w:cols w:space="720"/>
          <w:docGrid w:linePitch="360"/>
        </w:sectPr>
      </w:pPr>
      <w:r>
        <w:br w:type="page"/>
      </w:r>
    </w:p>
    <w:p w14:paraId="05F21526" w14:textId="77777777" w:rsidR="00A333DE" w:rsidRPr="00FE53F5" w:rsidRDefault="00A333DE" w:rsidP="00276815">
      <w:pPr>
        <w:pStyle w:val="Handout"/>
        <w:rPr>
          <w:b w:val="0"/>
          <w:color w:val="auto"/>
        </w:rPr>
      </w:pPr>
      <w:bookmarkStart w:id="232" w:name="_Toc524801348"/>
      <w:bookmarkStart w:id="233" w:name="_Toc524801502"/>
      <w:bookmarkStart w:id="234" w:name="_Hlk520109605"/>
      <w:r w:rsidRPr="00835412">
        <w:t>Handout 6.</w:t>
      </w:r>
      <w:r>
        <w:t>1</w:t>
      </w:r>
      <w:r w:rsidRPr="00835412">
        <w:t xml:space="preserve"> </w:t>
      </w:r>
      <w:r>
        <w:t>Management of Moderate Acute Malnutrition (</w:t>
      </w:r>
      <w:r w:rsidRPr="00835412">
        <w:t>MAM</w:t>
      </w:r>
      <w:r>
        <w:t>) in Emergencies</w:t>
      </w:r>
      <w:bookmarkEnd w:id="232"/>
      <w:bookmarkEnd w:id="233"/>
    </w:p>
    <w:bookmarkEnd w:id="234"/>
    <w:p w14:paraId="3321FC64" w14:textId="77777777" w:rsidR="00A333DE" w:rsidRPr="002A2010" w:rsidRDefault="00A333DE" w:rsidP="0025646A">
      <w:pPr>
        <w:pStyle w:val="Heading2"/>
        <w:spacing w:before="480"/>
      </w:pPr>
      <w:r w:rsidRPr="002A2010">
        <w:t xml:space="preserve">A. Purpose of Supplementary Feeding Programmes (SFPs) </w:t>
      </w:r>
    </w:p>
    <w:p w14:paraId="39DC5AE6" w14:textId="77777777" w:rsidR="00A333DE" w:rsidRPr="00AE4CBD" w:rsidRDefault="00A333DE" w:rsidP="00AE4CBD">
      <w:r w:rsidRPr="00AE4CBD">
        <w:t xml:space="preserve">Supplementary feeding implemented in an emergency context is known as an SFP. Its purpose is to treat moderate acute malnutrition (MAM) in children 6-59 months and other vulnerable groups, such as malnourished pregnant women and lactating women with infants under 6 months of age. </w:t>
      </w:r>
    </w:p>
    <w:p w14:paraId="559809D6" w14:textId="77777777" w:rsidR="00A333DE" w:rsidRPr="00AE4CBD" w:rsidRDefault="00A333DE" w:rsidP="00AE4CBD"/>
    <w:p w14:paraId="44BE403E" w14:textId="77777777" w:rsidR="00A333DE" w:rsidRPr="00AE4CBD" w:rsidRDefault="00A333DE" w:rsidP="00AE4CBD">
      <w:r w:rsidRPr="00AE4CBD">
        <w:t>There are two types of supplementary feeding interventions in emergencies:</w:t>
      </w:r>
    </w:p>
    <w:p w14:paraId="51B35AC5" w14:textId="77777777" w:rsidR="00A333DE" w:rsidRPr="00835412" w:rsidRDefault="00A333DE" w:rsidP="00276815">
      <w:pPr>
        <w:rPr>
          <w:rFonts w:cs="Tahoma"/>
          <w:u w:val="single"/>
        </w:rPr>
      </w:pPr>
    </w:p>
    <w:p w14:paraId="68AE2602" w14:textId="77777777" w:rsidR="00A333DE" w:rsidRPr="00835412" w:rsidRDefault="00A333DE" w:rsidP="0025646A">
      <w:pPr>
        <w:spacing w:after="120"/>
        <w:rPr>
          <w:rFonts w:cs="Tahoma"/>
        </w:rPr>
      </w:pPr>
      <w:r w:rsidRPr="00835412">
        <w:rPr>
          <w:rFonts w:cs="Tahoma"/>
          <w:u w:val="single"/>
        </w:rPr>
        <w:t>Blanket supplementary feeding</w:t>
      </w:r>
      <w:r w:rsidRPr="00835412">
        <w:rPr>
          <w:rFonts w:cs="Tahoma"/>
        </w:rPr>
        <w:t xml:space="preserve">: A supplementary ration is provided for everyone in an identified vulnerable group for a defined period. This might be all children under </w:t>
      </w:r>
      <w:r>
        <w:rPr>
          <w:rFonts w:cs="Tahoma"/>
        </w:rPr>
        <w:t>2</w:t>
      </w:r>
      <w:r w:rsidRPr="00835412">
        <w:rPr>
          <w:rFonts w:cs="Tahoma"/>
        </w:rPr>
        <w:t xml:space="preserve"> or 5 years old and/or all pregnant and lactating women, regardless of their nutritional status. Anthropometric criteria are not used for admission. Blanket</w:t>
      </w:r>
      <w:r>
        <w:rPr>
          <w:rFonts w:cs="Tahoma"/>
        </w:rPr>
        <w:t xml:space="preserve"> supplementary</w:t>
      </w:r>
      <w:r w:rsidRPr="00835412">
        <w:rPr>
          <w:rFonts w:cs="Tahoma"/>
        </w:rPr>
        <w:t xml:space="preserve"> feeding is used when the prevalence of acute malnutrition is high, numbers of vulnerable people are very large and general food distributions are inadequate. It can also be used during certain peak seasons or shocks. </w:t>
      </w:r>
    </w:p>
    <w:p w14:paraId="7BF510E3" w14:textId="77777777" w:rsidR="00A333DE" w:rsidRPr="00835412" w:rsidRDefault="00A333DE" w:rsidP="0025646A">
      <w:pPr>
        <w:spacing w:after="120"/>
        <w:ind w:right="-97"/>
        <w:rPr>
          <w:rFonts w:cs="Tahoma"/>
        </w:rPr>
      </w:pPr>
      <w:r w:rsidRPr="00835412">
        <w:rPr>
          <w:rFonts w:cs="Tahoma"/>
          <w:u w:val="single"/>
        </w:rPr>
        <w:t>Targeted supplementary feeding</w:t>
      </w:r>
      <w:r w:rsidRPr="00835412">
        <w:rPr>
          <w:rFonts w:cs="Tahoma"/>
        </w:rPr>
        <w:t xml:space="preserve">: A supplementary ration is targeted to individuals with </w:t>
      </w:r>
      <w:r>
        <w:rPr>
          <w:rFonts w:cs="Tahoma"/>
        </w:rPr>
        <w:t>MAM</w:t>
      </w:r>
      <w:r w:rsidRPr="00835412">
        <w:rPr>
          <w:rFonts w:cs="Tahoma"/>
        </w:rPr>
        <w:t xml:space="preserve"> in specific vulnerable groups. The vulnerable groups usually include children age 6 to 59 months and malnourished pregnant women and lactating women with infants under 6 months</w:t>
      </w:r>
      <w:r>
        <w:rPr>
          <w:rFonts w:cs="Tahoma"/>
        </w:rPr>
        <w:t xml:space="preserve"> of age</w:t>
      </w:r>
      <w:r w:rsidRPr="00835412">
        <w:rPr>
          <w:rFonts w:cs="Tahoma"/>
        </w:rPr>
        <w:t>.</w:t>
      </w:r>
      <w:r w:rsidRPr="00835412" w:rsidDel="007F4F74">
        <w:rPr>
          <w:rFonts w:cs="Tahoma"/>
        </w:rPr>
        <w:t xml:space="preserve"> </w:t>
      </w:r>
      <w:r w:rsidRPr="00835412">
        <w:rPr>
          <w:rFonts w:cs="Tahoma"/>
        </w:rPr>
        <w:t xml:space="preserve">Groups also might include individuals with special needs such as people living with HIV (PLHIV), people with </w:t>
      </w:r>
      <w:r>
        <w:rPr>
          <w:rFonts w:cs="Tahoma"/>
        </w:rPr>
        <w:t>tuberculosis (</w:t>
      </w:r>
      <w:r w:rsidRPr="00835412">
        <w:rPr>
          <w:rFonts w:cs="Tahoma"/>
        </w:rPr>
        <w:t>TB</w:t>
      </w:r>
      <w:r>
        <w:rPr>
          <w:rFonts w:cs="Tahoma"/>
        </w:rPr>
        <w:t>)</w:t>
      </w:r>
      <w:r w:rsidRPr="00835412">
        <w:rPr>
          <w:rFonts w:cs="Tahoma"/>
        </w:rPr>
        <w:t xml:space="preserve"> and the elderly. Specific anthropometric criteria for entry and discharge are usually used. </w:t>
      </w:r>
    </w:p>
    <w:p w14:paraId="0395BF77" w14:textId="77777777" w:rsidR="00A333DE" w:rsidRPr="00835412" w:rsidRDefault="00A333DE" w:rsidP="0025646A">
      <w:pPr>
        <w:spacing w:after="120"/>
        <w:rPr>
          <w:rFonts w:cs="Tahoma"/>
          <w:b/>
        </w:rPr>
      </w:pPr>
      <w:r>
        <w:rPr>
          <w:rFonts w:cs="Tahoma"/>
        </w:rPr>
        <w:t>The supplementary feeding</w:t>
      </w:r>
      <w:r w:rsidRPr="00835412">
        <w:rPr>
          <w:rFonts w:cs="Tahoma"/>
        </w:rPr>
        <w:t xml:space="preserve"> discussed in this module as part of CMAM is </w:t>
      </w:r>
      <w:r w:rsidRPr="00251B37">
        <w:rPr>
          <w:rFonts w:cs="Tahoma"/>
        </w:rPr>
        <w:t>a</w:t>
      </w:r>
      <w:r w:rsidRPr="00835412">
        <w:rPr>
          <w:rFonts w:cs="Tahoma"/>
          <w:b/>
        </w:rPr>
        <w:t xml:space="preserve"> targeted SFP.</w:t>
      </w:r>
    </w:p>
    <w:p w14:paraId="22DEFA65" w14:textId="77777777" w:rsidR="00A333DE" w:rsidRPr="00835412" w:rsidRDefault="00A333DE" w:rsidP="00AE4CBD">
      <w:pPr>
        <w:pStyle w:val="Heading2"/>
      </w:pPr>
      <w:r w:rsidRPr="00835412">
        <w:t>B.  SFPs in the Context of CMAM</w:t>
      </w:r>
    </w:p>
    <w:p w14:paraId="5F38B714" w14:textId="77777777" w:rsidR="00A333DE" w:rsidRPr="00835412" w:rsidRDefault="00A333DE" w:rsidP="00B540DE">
      <w:pPr>
        <w:pStyle w:val="Bullet1stLevel"/>
      </w:pPr>
      <w:r w:rsidRPr="00D83E56">
        <w:t xml:space="preserve">SFP rations are meant to be </w:t>
      </w:r>
      <w:r>
        <w:t xml:space="preserve">consumed in </w:t>
      </w:r>
      <w:r w:rsidRPr="00D83E56">
        <w:t xml:space="preserve">addition to regular intake. </w:t>
      </w:r>
      <w:r w:rsidRPr="00835412">
        <w:t xml:space="preserve">In emergencies where the population depends on external food assistance, a general ration for the whole population is a priority to reach the maximum number of children. Normally, SFPs should not be set up before </w:t>
      </w:r>
      <w:r>
        <w:t>the</w:t>
      </w:r>
      <w:r w:rsidRPr="00835412">
        <w:t xml:space="preserve"> general </w:t>
      </w:r>
      <w:r>
        <w:t xml:space="preserve">food insecurity situation is addressed; this may include ensuring that </w:t>
      </w:r>
      <w:r w:rsidRPr="00835412">
        <w:t xml:space="preserve">a general </w:t>
      </w:r>
      <w:r>
        <w:t xml:space="preserve">food </w:t>
      </w:r>
      <w:r w:rsidRPr="00835412">
        <w:t xml:space="preserve">ration is in place. </w:t>
      </w:r>
    </w:p>
    <w:p w14:paraId="1DD4518F" w14:textId="77777777" w:rsidR="00A333DE" w:rsidRPr="0037687B" w:rsidRDefault="00A333DE" w:rsidP="00B540DE">
      <w:pPr>
        <w:pStyle w:val="Bullet1stLevel"/>
      </w:pPr>
      <w:r w:rsidRPr="00410511">
        <w:t>SFPs involving take</w:t>
      </w:r>
      <w:r>
        <w:t>-</w:t>
      </w:r>
      <w:r w:rsidRPr="00410511">
        <w:t>home supplementary rations (dry feeding) are preferable in most situations to on-site (wet feeding) SFPs. Rations should always be energy</w:t>
      </w:r>
      <w:r>
        <w:t>-</w:t>
      </w:r>
      <w:r w:rsidRPr="00410511">
        <w:t>dense, micronutrient</w:t>
      </w:r>
      <w:r>
        <w:t>-</w:t>
      </w:r>
      <w:r w:rsidRPr="00410511">
        <w:t>rich</w:t>
      </w:r>
      <w:r>
        <w:t>,</w:t>
      </w:r>
      <w:r w:rsidRPr="00410511">
        <w:t xml:space="preserve"> and culturally appropriate</w:t>
      </w:r>
      <w:r>
        <w:t>.</w:t>
      </w:r>
    </w:p>
    <w:p w14:paraId="7549A5E0" w14:textId="77777777" w:rsidR="00A333DE" w:rsidRPr="00835412" w:rsidRDefault="00A333DE" w:rsidP="00B540DE">
      <w:pPr>
        <w:pStyle w:val="Bullet1stLevel"/>
      </w:pPr>
      <w:r w:rsidRPr="00835412">
        <w:t xml:space="preserve">An SFP is implemented through a large number of decentralised treatment sites. These are </w:t>
      </w:r>
      <w:r>
        <w:t xml:space="preserve">located </w:t>
      </w:r>
      <w:r w:rsidRPr="00835412">
        <w:t xml:space="preserve">at or near the sites chosen for outpatient care and should be within a day’s walk (round-trip) for the beneficiaries, which </w:t>
      </w:r>
      <w:r>
        <w:t xml:space="preserve">helps </w:t>
      </w:r>
      <w:r w:rsidRPr="00835412">
        <w:t>facilitate referral</w:t>
      </w:r>
      <w:r>
        <w:t>s</w:t>
      </w:r>
      <w:r w:rsidRPr="00835412">
        <w:t xml:space="preserve"> between outpatient care and </w:t>
      </w:r>
      <w:r>
        <w:t>supplementary feeding</w:t>
      </w:r>
      <w:r w:rsidRPr="00835412">
        <w:t xml:space="preserve">. </w:t>
      </w:r>
    </w:p>
    <w:p w14:paraId="256D74CB" w14:textId="77777777" w:rsidR="00A333DE" w:rsidRPr="00410511" w:rsidRDefault="00A333DE" w:rsidP="00B540DE">
      <w:pPr>
        <w:pStyle w:val="Bullet1stLevel"/>
        <w:rPr>
          <w:sz w:val="18"/>
        </w:rPr>
      </w:pPr>
      <w:r w:rsidRPr="00410511">
        <w:t xml:space="preserve">SFP programming should be done in as integrated manner as possible, with linkages to </w:t>
      </w:r>
      <w:r>
        <w:t>infant and young child feeding (IYCF) support and programming for water, sanitation</w:t>
      </w:r>
      <w:r w:rsidRPr="00410511">
        <w:t>,</w:t>
      </w:r>
      <w:r>
        <w:t xml:space="preserve"> and hygiene (WASH);</w:t>
      </w:r>
      <w:r w:rsidRPr="00410511">
        <w:t xml:space="preserve"> livelihoods</w:t>
      </w:r>
      <w:r>
        <w:t>; food security;</w:t>
      </w:r>
      <w:r w:rsidRPr="00410511">
        <w:t xml:space="preserve"> and health where feasible and appropriate</w:t>
      </w:r>
      <w:r>
        <w:t>.</w:t>
      </w:r>
    </w:p>
    <w:p w14:paraId="7326514E" w14:textId="77777777" w:rsidR="0025646A" w:rsidRPr="0025646A" w:rsidRDefault="00A333DE" w:rsidP="00B540DE">
      <w:pPr>
        <w:pStyle w:val="Bullet1stLevel"/>
        <w:rPr>
          <w:rFonts w:cs="Tahoma"/>
        </w:rPr>
      </w:pPr>
      <w:r w:rsidRPr="00835412">
        <w:t xml:space="preserve">When an SFP and outpatient care are provided at the same site, this can lead to very large crowds. Good organisation is necessary to ensure that the crowds do not interfere with ongoing health facility activities. </w:t>
      </w:r>
    </w:p>
    <w:p w14:paraId="200A1B11" w14:textId="77777777" w:rsidR="00A333DE" w:rsidRPr="0025646A" w:rsidRDefault="00A333DE" w:rsidP="00B540DE">
      <w:pPr>
        <w:pStyle w:val="Bullet1stLevel"/>
        <w:rPr>
          <w:rFonts w:cs="Tahoma"/>
        </w:rPr>
      </w:pPr>
      <w:r w:rsidRPr="002E348B">
        <w:t xml:space="preserve">Methods to manage MAM continue to evolve. Key areas include admission and discharge criteria, the types of food commodity used, and methods to improve overall </w:t>
      </w:r>
      <w:r>
        <w:t xml:space="preserve">quality, </w:t>
      </w:r>
      <w:r w:rsidRPr="002E348B">
        <w:t>access, performance</w:t>
      </w:r>
      <w:r>
        <w:t>,</w:t>
      </w:r>
      <w:r w:rsidRPr="002E348B">
        <w:t xml:space="preserve"> and impact at individual and population level</w:t>
      </w:r>
      <w:r>
        <w:t>.</w:t>
      </w:r>
    </w:p>
    <w:p w14:paraId="3EBD2D39" w14:textId="77777777" w:rsidR="00A333DE" w:rsidRPr="00835412" w:rsidRDefault="00A333DE" w:rsidP="00AE4CBD">
      <w:pPr>
        <w:pStyle w:val="Heading2"/>
      </w:pPr>
      <w:r w:rsidRPr="00835412">
        <w:t>C. Objectives of an SFP and When to Start and Close an SFP</w:t>
      </w:r>
    </w:p>
    <w:p w14:paraId="7A7CB992" w14:textId="77777777" w:rsidR="00A333DE" w:rsidRPr="00835412" w:rsidRDefault="00A333DE" w:rsidP="00B540DE">
      <w:pPr>
        <w:pStyle w:val="Bullet1stLevel"/>
      </w:pPr>
      <w:r w:rsidRPr="00835412">
        <w:t>The objectives of an SFP intervention should be measurable and, in most cases, achieved in a defined period. The precise objectives will depend on the context and resources available. The objectives might include:</w:t>
      </w:r>
    </w:p>
    <w:p w14:paraId="1DE81C63" w14:textId="77777777" w:rsidR="00A333DE" w:rsidRPr="00835412" w:rsidRDefault="00A333DE" w:rsidP="00BB76EE">
      <w:pPr>
        <w:numPr>
          <w:ilvl w:val="0"/>
          <w:numId w:val="79"/>
        </w:numPr>
      </w:pPr>
      <w:r w:rsidRPr="00835412">
        <w:t>Reducing mortality among children under 5</w:t>
      </w:r>
    </w:p>
    <w:p w14:paraId="6C95CFAA" w14:textId="77777777" w:rsidR="00A333DE" w:rsidRPr="00835412" w:rsidRDefault="00A333DE" w:rsidP="00BB76EE">
      <w:pPr>
        <w:numPr>
          <w:ilvl w:val="0"/>
          <w:numId w:val="79"/>
        </w:numPr>
      </w:pPr>
      <w:r>
        <w:t>Treating and p</w:t>
      </w:r>
      <w:r w:rsidRPr="00835412">
        <w:t xml:space="preserve">reventing deterioration in </w:t>
      </w:r>
      <w:r>
        <w:t xml:space="preserve">the </w:t>
      </w:r>
      <w:r w:rsidRPr="00835412">
        <w:t xml:space="preserve">nutritional status of children with MAM </w:t>
      </w:r>
    </w:p>
    <w:p w14:paraId="4A4C9475" w14:textId="77777777" w:rsidR="00A333DE" w:rsidRPr="00835412" w:rsidRDefault="00A333DE" w:rsidP="00BB76EE">
      <w:pPr>
        <w:numPr>
          <w:ilvl w:val="0"/>
          <w:numId w:val="79"/>
        </w:numPr>
      </w:pPr>
      <w:r w:rsidRPr="00835412">
        <w:t xml:space="preserve">Preventing deterioration in the nutritional status of pregnant and lactating women </w:t>
      </w:r>
    </w:p>
    <w:p w14:paraId="76E83553" w14:textId="77777777" w:rsidR="00A333DE" w:rsidRPr="00835412" w:rsidRDefault="00A333DE" w:rsidP="00276815">
      <w:pPr>
        <w:ind w:left="540"/>
      </w:pPr>
    </w:p>
    <w:p w14:paraId="4552B5C7" w14:textId="77777777" w:rsidR="00A333DE" w:rsidRPr="00835412" w:rsidRDefault="00A333DE" w:rsidP="00B540DE">
      <w:pPr>
        <w:pStyle w:val="Bullet1stLevel"/>
      </w:pPr>
      <w:r w:rsidRPr="00835412">
        <w:t xml:space="preserve">The decision to start </w:t>
      </w:r>
      <w:r>
        <w:t>supplementary feeding in an emergency context</w:t>
      </w:r>
      <w:r w:rsidRPr="00835412">
        <w:t xml:space="preserve"> is often based on a high prevalence of MAM and/or the presence of aggravating factors</w:t>
      </w:r>
      <w:r>
        <w:t>,</w:t>
      </w:r>
      <w:r w:rsidRPr="00835412">
        <w:t xml:space="preserve"> such as a crude death rate above 1</w:t>
      </w:r>
      <w:r>
        <w:t xml:space="preserve"> in </w:t>
      </w:r>
      <w:r w:rsidRPr="00835412">
        <w:t>10,000</w:t>
      </w:r>
      <w:r>
        <w:t xml:space="preserve"> per </w:t>
      </w:r>
      <w:r w:rsidRPr="00835412">
        <w:t xml:space="preserve">day, an epidemic of measles, high prevalence of respiratory or diarrhoeal disease, poor sanitation environment, inadequacy in the relief food basket and/or an unreliable food distribution system.   </w:t>
      </w:r>
    </w:p>
    <w:p w14:paraId="11145A41" w14:textId="77777777" w:rsidR="00A333DE" w:rsidRPr="00835412" w:rsidRDefault="00A333DE" w:rsidP="00B540DE">
      <w:pPr>
        <w:pStyle w:val="Bullet1stLevel"/>
      </w:pPr>
      <w:r w:rsidRPr="00835412">
        <w:t>Decision charts can be used as guidelines for when to open and close an SFP.</w:t>
      </w:r>
      <w:r w:rsidRPr="00835412">
        <w:rPr>
          <w:b/>
        </w:rPr>
        <w:t xml:space="preserve"> </w:t>
      </w:r>
      <w:r w:rsidRPr="00835412">
        <w:t xml:space="preserve">They should be used only as a guide and when appropriate for the SFP’s context, precise objectives, and timeframe. </w:t>
      </w:r>
    </w:p>
    <w:p w14:paraId="54D7239D" w14:textId="77777777" w:rsidR="00A333DE" w:rsidRPr="00835412" w:rsidRDefault="00A333DE" w:rsidP="00B540DE">
      <w:pPr>
        <w:pStyle w:val="Bullet1stLevel"/>
      </w:pPr>
      <w:r w:rsidRPr="00835412">
        <w:t xml:space="preserve">The decision to close an SFP will depend on the SFP’s objectives. The decision to close ideally should be made after a nutrition survey has clearly shown a decrease in global acute malnutrition (GAM) in the population to below emergency levels and the end of aggravating factors. </w:t>
      </w:r>
    </w:p>
    <w:p w14:paraId="5C7E1A1F" w14:textId="77777777" w:rsidR="00A333DE" w:rsidRPr="00835412" w:rsidRDefault="00A333DE" w:rsidP="00AE4CBD">
      <w:pPr>
        <w:pStyle w:val="Heading2"/>
      </w:pPr>
      <w:r w:rsidRPr="00835412">
        <w:t>D. Where There Is No SFP</w:t>
      </w:r>
    </w:p>
    <w:p w14:paraId="6CBCFA2A" w14:textId="77777777" w:rsidR="00A333DE" w:rsidRPr="00835412" w:rsidRDefault="00A333DE" w:rsidP="00276815">
      <w:r w:rsidRPr="00835412">
        <w:rPr>
          <w:rFonts w:cs="Tahoma"/>
        </w:rPr>
        <w:t>In some situations, no SFP</w:t>
      </w:r>
      <w:r>
        <w:rPr>
          <w:rFonts w:cs="Tahoma"/>
        </w:rPr>
        <w:t xml:space="preserve"> is available</w:t>
      </w:r>
      <w:r w:rsidRPr="00835412">
        <w:rPr>
          <w:rFonts w:cs="Tahoma"/>
        </w:rPr>
        <w:t xml:space="preserve">. This is likely to be the case when </w:t>
      </w:r>
      <w:r>
        <w:t xml:space="preserve">only the management of SAM (inpatient care and </w:t>
      </w:r>
      <w:r w:rsidRPr="00835412">
        <w:rPr>
          <w:rFonts w:cs="Tahoma"/>
        </w:rPr>
        <w:t>outpatient care</w:t>
      </w:r>
      <w:r>
        <w:t>)</w:t>
      </w:r>
      <w:r w:rsidRPr="00835412">
        <w:rPr>
          <w:rFonts w:cs="Tahoma"/>
        </w:rPr>
        <w:t xml:space="preserve"> is part of routine health care in non-emergency situations or in a food-secure environment.</w:t>
      </w:r>
      <w:r w:rsidRPr="00835412">
        <w:t xml:space="preserve"> It </w:t>
      </w:r>
      <w:r w:rsidRPr="00835412">
        <w:rPr>
          <w:rFonts w:cs="Tahoma"/>
        </w:rPr>
        <w:t xml:space="preserve">also might be the case after an emergency when resources are no longer available for SFPs and/or where the prevalence of acute malnutrition has been significantly reduced. </w:t>
      </w:r>
    </w:p>
    <w:p w14:paraId="28D61478" w14:textId="77777777" w:rsidR="00A333DE" w:rsidRPr="00835412" w:rsidRDefault="00A333DE" w:rsidP="00276815">
      <w:pPr>
        <w:rPr>
          <w:rFonts w:cs="Tahoma"/>
          <w:u w:val="single"/>
        </w:rPr>
      </w:pPr>
    </w:p>
    <w:p w14:paraId="37DC1922" w14:textId="77777777" w:rsidR="00A333DE" w:rsidRPr="00835412" w:rsidRDefault="00A333DE" w:rsidP="00276815">
      <w:pPr>
        <w:rPr>
          <w:rFonts w:cs="Tahoma"/>
        </w:rPr>
      </w:pPr>
      <w:r w:rsidRPr="00835412">
        <w:rPr>
          <w:rFonts w:cs="Tahoma"/>
        </w:rPr>
        <w:t xml:space="preserve">Below are options that should be considered to ensure that children </w:t>
      </w:r>
      <w:r>
        <w:rPr>
          <w:rFonts w:cs="Tahoma"/>
        </w:rPr>
        <w:t>have access to treatment</w:t>
      </w:r>
      <w:r w:rsidRPr="00835412">
        <w:rPr>
          <w:rFonts w:cs="Tahoma"/>
        </w:rPr>
        <w:t xml:space="preserve"> and </w:t>
      </w:r>
      <w:r>
        <w:rPr>
          <w:rFonts w:cs="Tahoma"/>
        </w:rPr>
        <w:t xml:space="preserve">prevention services for MAM and to </w:t>
      </w:r>
      <w:r w:rsidRPr="00835412">
        <w:rPr>
          <w:rFonts w:cs="Tahoma"/>
        </w:rPr>
        <w:t xml:space="preserve">avoid </w:t>
      </w:r>
      <w:r>
        <w:rPr>
          <w:rFonts w:cs="Tahoma"/>
        </w:rPr>
        <w:t>relapse in children who have recovered from SAM</w:t>
      </w:r>
      <w:r w:rsidRPr="00835412">
        <w:rPr>
          <w:rFonts w:cs="Tahoma"/>
        </w:rPr>
        <w:t>:</w:t>
      </w:r>
    </w:p>
    <w:p w14:paraId="11BD0984" w14:textId="77777777" w:rsidR="00A333DE" w:rsidRPr="00835412" w:rsidRDefault="00A333DE" w:rsidP="00276815">
      <w:pPr>
        <w:rPr>
          <w:rFonts w:cs="Tahoma"/>
        </w:rPr>
      </w:pPr>
    </w:p>
    <w:p w14:paraId="1C22D077" w14:textId="77777777" w:rsidR="00A333DE" w:rsidRPr="00835412" w:rsidRDefault="00A333DE" w:rsidP="00BB76EE">
      <w:pPr>
        <w:numPr>
          <w:ilvl w:val="0"/>
          <w:numId w:val="78"/>
        </w:numPr>
        <w:tabs>
          <w:tab w:val="left" w:pos="1980"/>
        </w:tabs>
        <w:rPr>
          <w:rFonts w:cs="Tahoma"/>
        </w:rPr>
      </w:pPr>
      <w:r w:rsidRPr="00835412">
        <w:t xml:space="preserve">In cases where </w:t>
      </w:r>
      <w:r>
        <w:t xml:space="preserve">global acute malnutrition (GAM) </w:t>
      </w:r>
      <w:r w:rsidRPr="00835412">
        <w:t xml:space="preserve">is high </w:t>
      </w:r>
      <w:r>
        <w:t xml:space="preserve">(above 15 percent in the absence of aggravating factors or above 10 percent in the presence of aggravating factors) </w:t>
      </w:r>
      <w:r w:rsidRPr="00835412">
        <w:t xml:space="preserve">and </w:t>
      </w:r>
      <w:r>
        <w:t>it is not possible</w:t>
      </w:r>
      <w:r w:rsidRPr="00835412">
        <w:t xml:space="preserve"> to set</w:t>
      </w:r>
      <w:r>
        <w:t xml:space="preserve"> </w:t>
      </w:r>
      <w:r w:rsidRPr="00835412">
        <w:t xml:space="preserve">up an SFP; </w:t>
      </w:r>
      <w:r>
        <w:t>adjust the</w:t>
      </w:r>
      <w:r w:rsidRPr="00835412">
        <w:t xml:space="preserve"> </w:t>
      </w:r>
      <w:r w:rsidRPr="00835412">
        <w:rPr>
          <w:rFonts w:cs="Tahoma"/>
        </w:rPr>
        <w:t xml:space="preserve">outpatient care </w:t>
      </w:r>
      <w:r>
        <w:rPr>
          <w:rFonts w:cs="Tahoma"/>
        </w:rPr>
        <w:t>treatment protocol</w:t>
      </w:r>
      <w:r w:rsidRPr="00835412">
        <w:rPr>
          <w:rFonts w:cs="Tahoma"/>
        </w:rPr>
        <w:t xml:space="preserve"> to </w:t>
      </w:r>
      <w:r>
        <w:rPr>
          <w:rFonts w:cs="Tahoma"/>
        </w:rPr>
        <w:t>combine the treatment</w:t>
      </w:r>
      <w:r w:rsidRPr="00835412">
        <w:rPr>
          <w:rFonts w:cs="Tahoma"/>
        </w:rPr>
        <w:t xml:space="preserve"> of </w:t>
      </w:r>
      <w:r>
        <w:rPr>
          <w:rFonts w:cs="Tahoma"/>
        </w:rPr>
        <w:t>SAM and MAM in one programme</w:t>
      </w:r>
      <w:r w:rsidRPr="00835412">
        <w:rPr>
          <w:rFonts w:cs="Tahoma"/>
        </w:rPr>
        <w:t>.</w:t>
      </w:r>
      <w:r>
        <w:rPr>
          <w:rFonts w:cs="Tahoma"/>
        </w:rPr>
        <w:t xml:space="preserve"> See </w:t>
      </w:r>
      <w:r w:rsidRPr="00410511">
        <w:rPr>
          <w:rFonts w:cs="Tahoma"/>
          <w:b/>
        </w:rPr>
        <w:t>Section E</w:t>
      </w:r>
      <w:r>
        <w:rPr>
          <w:rFonts w:cs="Tahoma"/>
        </w:rPr>
        <w:t xml:space="preserve"> below for </w:t>
      </w:r>
      <w:r w:rsidRPr="0068584A">
        <w:rPr>
          <w:rFonts w:cs="Tahoma"/>
        </w:rPr>
        <w:t>options for exceptional CMAM programming in emergencies.</w:t>
      </w:r>
      <w:r>
        <w:rPr>
          <w:rFonts w:cs="Tahoma"/>
        </w:rPr>
        <w:t xml:space="preserve">  </w:t>
      </w:r>
    </w:p>
    <w:p w14:paraId="7EA431F4" w14:textId="77777777" w:rsidR="00A333DE" w:rsidRPr="00835412" w:rsidRDefault="00A333DE">
      <w:pPr>
        <w:tabs>
          <w:tab w:val="left" w:pos="1980"/>
        </w:tabs>
        <w:ind w:left="720"/>
        <w:rPr>
          <w:rFonts w:cs="Tahoma"/>
        </w:rPr>
      </w:pPr>
    </w:p>
    <w:p w14:paraId="7C1D5DD7" w14:textId="77777777" w:rsidR="00A333DE" w:rsidRPr="00835412" w:rsidRDefault="00A333DE" w:rsidP="00BB76EE">
      <w:pPr>
        <w:numPr>
          <w:ilvl w:val="0"/>
          <w:numId w:val="78"/>
        </w:numPr>
        <w:rPr>
          <w:rFonts w:cs="Tahoma"/>
        </w:rPr>
      </w:pPr>
      <w:r w:rsidRPr="00835412">
        <w:rPr>
          <w:rFonts w:cs="Tahoma"/>
        </w:rPr>
        <w:t xml:space="preserve">In an emergency response, advocate for a general food distribution for families of </w:t>
      </w:r>
      <w:r>
        <w:rPr>
          <w:rFonts w:cs="Tahoma"/>
        </w:rPr>
        <w:t>acutely</w:t>
      </w:r>
      <w:r w:rsidRPr="00835412">
        <w:rPr>
          <w:rFonts w:cs="Tahoma"/>
        </w:rPr>
        <w:t xml:space="preserve"> malnourished children or, when there is access to fortified blended food (FBF)</w:t>
      </w:r>
      <w:r>
        <w:rPr>
          <w:rFonts w:cs="Tahoma"/>
        </w:rPr>
        <w:t xml:space="preserve"> or ready-to-use foods (RUFs</w:t>
      </w:r>
      <w:r w:rsidRPr="00835412">
        <w:rPr>
          <w:rFonts w:cs="Tahoma"/>
        </w:rPr>
        <w:t xml:space="preserve">), provide a family </w:t>
      </w:r>
      <w:r>
        <w:rPr>
          <w:rFonts w:cs="Tahoma"/>
        </w:rPr>
        <w:t xml:space="preserve">food </w:t>
      </w:r>
      <w:r w:rsidRPr="00835412">
        <w:rPr>
          <w:rFonts w:cs="Tahoma"/>
        </w:rPr>
        <w:t xml:space="preserve">ration in outpatient care. </w:t>
      </w:r>
    </w:p>
    <w:p w14:paraId="0DA5F938" w14:textId="77777777" w:rsidR="00A333DE" w:rsidRPr="00835412" w:rsidRDefault="00A333DE" w:rsidP="00BB76EE">
      <w:pPr>
        <w:numPr>
          <w:ilvl w:val="1"/>
          <w:numId w:val="80"/>
        </w:numPr>
        <w:tabs>
          <w:tab w:val="clear" w:pos="1080"/>
        </w:tabs>
        <w:ind w:left="630" w:hanging="270"/>
        <w:rPr>
          <w:rFonts w:cs="Tahoma"/>
        </w:rPr>
      </w:pPr>
      <w:r w:rsidRPr="00835412">
        <w:rPr>
          <w:rFonts w:cs="Tahoma"/>
        </w:rPr>
        <w:t xml:space="preserve">A ration of FBF can be provided to the mother/caregiver of a child admitted to outpatient care every two weeks (usually 2.5 kg of FBF every two weeks). This is given as a family </w:t>
      </w:r>
      <w:r>
        <w:rPr>
          <w:rFonts w:cs="Tahoma"/>
        </w:rPr>
        <w:t xml:space="preserve">food </w:t>
      </w:r>
      <w:r w:rsidRPr="00835412">
        <w:rPr>
          <w:rFonts w:cs="Tahoma"/>
        </w:rPr>
        <w:t xml:space="preserve">ration to prevent sharing of the </w:t>
      </w:r>
      <w:r>
        <w:rPr>
          <w:rFonts w:cs="Tahoma"/>
        </w:rPr>
        <w:t>ready-to-use therapeutic food (</w:t>
      </w:r>
      <w:r w:rsidRPr="00835412">
        <w:rPr>
          <w:rFonts w:cs="Tahoma"/>
        </w:rPr>
        <w:t>RUTF</w:t>
      </w:r>
      <w:r>
        <w:rPr>
          <w:rFonts w:cs="Tahoma"/>
        </w:rPr>
        <w:t>)</w:t>
      </w:r>
      <w:r w:rsidRPr="00835412">
        <w:rPr>
          <w:rFonts w:cs="Tahoma"/>
        </w:rPr>
        <w:t>. The ration will likely be provided by the World Food Programme (WFP) or government agencies. This should be a standard part of emergency outpatient care.</w:t>
      </w:r>
    </w:p>
    <w:p w14:paraId="3356936A" w14:textId="77777777" w:rsidR="00A333DE" w:rsidRPr="00835412" w:rsidRDefault="00A333DE" w:rsidP="00276815">
      <w:pPr>
        <w:rPr>
          <w:rFonts w:cs="Tahoma"/>
        </w:rPr>
      </w:pPr>
    </w:p>
    <w:p w14:paraId="1B621A95" w14:textId="77777777" w:rsidR="00A333DE" w:rsidRPr="00835412" w:rsidRDefault="00A333DE" w:rsidP="00BB76EE">
      <w:pPr>
        <w:numPr>
          <w:ilvl w:val="0"/>
          <w:numId w:val="85"/>
        </w:numPr>
        <w:rPr>
          <w:rFonts w:cs="Tahoma"/>
        </w:rPr>
      </w:pPr>
      <w:r w:rsidRPr="00835412">
        <w:rPr>
          <w:rFonts w:cs="Tahoma"/>
        </w:rPr>
        <w:t xml:space="preserve">Provide a </w:t>
      </w:r>
      <w:r>
        <w:rPr>
          <w:rFonts w:cs="Tahoma"/>
        </w:rPr>
        <w:t xml:space="preserve">food </w:t>
      </w:r>
      <w:r w:rsidRPr="00835412">
        <w:rPr>
          <w:rFonts w:cs="Tahoma"/>
        </w:rPr>
        <w:t>ration on discharge</w:t>
      </w:r>
      <w:r>
        <w:rPr>
          <w:rFonts w:cs="Tahoma"/>
        </w:rPr>
        <w:t xml:space="preserve"> from outpatient care</w:t>
      </w:r>
      <w:r w:rsidRPr="00835412">
        <w:rPr>
          <w:rFonts w:cs="Tahoma"/>
        </w:rPr>
        <w:t>.</w:t>
      </w:r>
    </w:p>
    <w:p w14:paraId="1DA28E23" w14:textId="77777777" w:rsidR="00A333DE" w:rsidRPr="00835412" w:rsidRDefault="00A333DE" w:rsidP="00BB76EE">
      <w:pPr>
        <w:numPr>
          <w:ilvl w:val="1"/>
          <w:numId w:val="80"/>
        </w:numPr>
        <w:tabs>
          <w:tab w:val="clear" w:pos="1080"/>
        </w:tabs>
        <w:ind w:left="630" w:hanging="270"/>
        <w:rPr>
          <w:rFonts w:cs="Tahoma"/>
        </w:rPr>
      </w:pPr>
      <w:r w:rsidRPr="00835412">
        <w:rPr>
          <w:rFonts w:cs="Tahoma"/>
        </w:rPr>
        <w:t xml:space="preserve">If access to supplementary foods is secured/allowed, a </w:t>
      </w:r>
      <w:r>
        <w:rPr>
          <w:rFonts w:cs="Tahoma"/>
        </w:rPr>
        <w:t xml:space="preserve">food </w:t>
      </w:r>
      <w:r w:rsidRPr="00835412">
        <w:rPr>
          <w:rFonts w:cs="Tahoma"/>
        </w:rPr>
        <w:t xml:space="preserve">ration can be provided </w:t>
      </w:r>
      <w:r>
        <w:rPr>
          <w:rFonts w:cs="Tahoma"/>
        </w:rPr>
        <w:t>up</w:t>
      </w:r>
      <w:r w:rsidRPr="00835412">
        <w:rPr>
          <w:rFonts w:cs="Tahoma"/>
        </w:rPr>
        <w:t xml:space="preserve">on discharge from outpatient care (equivalent to two months of supplementary rations) to help avoid readmission. </w:t>
      </w:r>
    </w:p>
    <w:p w14:paraId="00339D8D" w14:textId="77777777" w:rsidR="00A333DE" w:rsidRPr="00835412" w:rsidRDefault="00A333DE" w:rsidP="00276815">
      <w:pPr>
        <w:ind w:left="720"/>
        <w:rPr>
          <w:rFonts w:cs="Tahoma"/>
        </w:rPr>
      </w:pPr>
    </w:p>
    <w:p w14:paraId="572FCC9D" w14:textId="77777777" w:rsidR="00A333DE" w:rsidRPr="00835412" w:rsidRDefault="00A333DE" w:rsidP="00BB76EE">
      <w:pPr>
        <w:numPr>
          <w:ilvl w:val="0"/>
          <w:numId w:val="85"/>
        </w:numPr>
        <w:rPr>
          <w:rFonts w:cs="Tahoma"/>
        </w:rPr>
      </w:pPr>
      <w:r w:rsidRPr="00835412">
        <w:rPr>
          <w:rFonts w:cs="Tahoma"/>
        </w:rPr>
        <w:t>Link to prevention programmes.</w:t>
      </w:r>
    </w:p>
    <w:p w14:paraId="5FC98B2F" w14:textId="77777777" w:rsidR="00A333DE" w:rsidRPr="00835412" w:rsidRDefault="00A333DE" w:rsidP="00BB76EE">
      <w:pPr>
        <w:numPr>
          <w:ilvl w:val="0"/>
          <w:numId w:val="84"/>
        </w:numPr>
        <w:tabs>
          <w:tab w:val="clear" w:pos="1800"/>
        </w:tabs>
        <w:ind w:left="630" w:hanging="270"/>
        <w:rPr>
          <w:rFonts w:cs="Tahoma"/>
        </w:rPr>
      </w:pPr>
      <w:r w:rsidRPr="00835412">
        <w:rPr>
          <w:rFonts w:cs="Tahoma"/>
        </w:rPr>
        <w:t xml:space="preserve">Once children have been treated for SAM or MAM and have started to recover, they and their mothers/caregivers should be linked with prevention programmes to help prevent them from becoming malnourished again. Many cases of undernutrition could be prevented through </w:t>
      </w:r>
      <w:r>
        <w:rPr>
          <w:rFonts w:cs="Tahoma"/>
        </w:rPr>
        <w:t>primary health care activities and</w:t>
      </w:r>
      <w:r w:rsidRPr="00835412">
        <w:rPr>
          <w:rFonts w:cs="Tahoma"/>
        </w:rPr>
        <w:t xml:space="preserve"> other interventions that promote child growth </w:t>
      </w:r>
      <w:r>
        <w:rPr>
          <w:rFonts w:cs="Tahoma"/>
        </w:rPr>
        <w:t>(</w:t>
      </w:r>
      <w:r w:rsidRPr="00835412">
        <w:rPr>
          <w:rFonts w:cs="Tahoma"/>
        </w:rPr>
        <w:t xml:space="preserve">e.g., community-based programmes such as Positive Deviance/Hearth </w:t>
      </w:r>
      <w:r>
        <w:rPr>
          <w:rFonts w:cs="Tahoma"/>
        </w:rPr>
        <w:t>[</w:t>
      </w:r>
      <w:r w:rsidRPr="00835412">
        <w:rPr>
          <w:rFonts w:cs="Tahoma"/>
        </w:rPr>
        <w:t>PD/Hearth</w:t>
      </w:r>
      <w:r>
        <w:rPr>
          <w:rFonts w:cs="Tahoma"/>
        </w:rPr>
        <w:t>]</w:t>
      </w:r>
      <w:r w:rsidRPr="00835412">
        <w:rPr>
          <w:rFonts w:cs="Tahoma"/>
        </w:rPr>
        <w:t xml:space="preserve">, community-based growth monitoring and promotion </w:t>
      </w:r>
      <w:r>
        <w:rPr>
          <w:rFonts w:cs="Tahoma"/>
        </w:rPr>
        <w:t>(GMP), community-based</w:t>
      </w:r>
      <w:r w:rsidRPr="00835412">
        <w:rPr>
          <w:rFonts w:cs="Tahoma"/>
        </w:rPr>
        <w:t xml:space="preserve"> care groups</w:t>
      </w:r>
      <w:r>
        <w:rPr>
          <w:rFonts w:cs="Tahoma"/>
        </w:rPr>
        <w:t>, and access to basic primary health care)</w:t>
      </w:r>
      <w:r w:rsidRPr="00835412">
        <w:rPr>
          <w:rFonts w:cs="Tahoma"/>
        </w:rPr>
        <w:t xml:space="preserve">. These programmes offer nutrition and health counselling, education communication interventions and support for mothers/caregivers. </w:t>
      </w:r>
    </w:p>
    <w:p w14:paraId="51ED84BB" w14:textId="77777777" w:rsidR="00A333DE" w:rsidRDefault="00A333DE" w:rsidP="00AE4CBD">
      <w:pPr>
        <w:pStyle w:val="Heading2"/>
      </w:pPr>
      <w:r>
        <w:t>E</w:t>
      </w:r>
      <w:r w:rsidRPr="00835412">
        <w:t xml:space="preserve">. </w:t>
      </w:r>
      <w:r>
        <w:t xml:space="preserve">Options for Exceptional CMAM Programming in Emergencies </w:t>
      </w:r>
    </w:p>
    <w:p w14:paraId="2009E10A" w14:textId="77777777" w:rsidR="00A333DE" w:rsidRDefault="00A333DE" w:rsidP="0025646A">
      <w:pPr>
        <w:spacing w:after="120"/>
      </w:pPr>
      <w:r w:rsidRPr="00971153">
        <w:t>During emergencies, options exist for treatment of acute malnutrition in the absence of an SFP and/or outpatient care for the management of SAM without medical complications</w:t>
      </w:r>
      <w:r w:rsidRPr="00971153">
        <w:rPr>
          <w:rStyle w:val="FootnoteReference"/>
        </w:rPr>
        <w:footnoteReference w:id="38"/>
      </w:r>
      <w:r w:rsidRPr="00971153">
        <w:t>. The three options provided below are based on the new combined protocol for SAM and MAM treatment</w:t>
      </w:r>
      <w:r>
        <w:t xml:space="preserve"> and</w:t>
      </w:r>
      <w:r w:rsidRPr="00971153">
        <w:t xml:space="preserve"> are to be used temporary as a gap-filling measure to support the management of children with SAM and MAM.</w:t>
      </w:r>
      <w:r>
        <w:t xml:space="preserve"> </w:t>
      </w:r>
    </w:p>
    <w:p w14:paraId="360AEDB6" w14:textId="77777777" w:rsidR="00A333DE" w:rsidRDefault="00A333DE" w:rsidP="00BB76EE">
      <w:pPr>
        <w:pStyle w:val="ListParagraph"/>
        <w:widowControl w:val="0"/>
        <w:numPr>
          <w:ilvl w:val="0"/>
          <w:numId w:val="90"/>
        </w:numPr>
        <w:tabs>
          <w:tab w:val="left" w:pos="1422"/>
          <w:tab w:val="left" w:pos="1422"/>
        </w:tabs>
        <w:autoSpaceDE w:val="0"/>
        <w:autoSpaceDN w:val="0"/>
        <w:spacing w:after="120"/>
      </w:pPr>
      <w:r>
        <w:t xml:space="preserve">In the absence of an SFP </w:t>
      </w:r>
      <w:r w:rsidRPr="00796032">
        <w:t xml:space="preserve">or an adequate supply of </w:t>
      </w:r>
      <w:r>
        <w:t>r</w:t>
      </w:r>
      <w:r w:rsidRPr="00796032">
        <w:t>eady-to-</w:t>
      </w:r>
      <w:r>
        <w:t>u</w:t>
      </w:r>
      <w:r w:rsidRPr="00796032">
        <w:t xml:space="preserve">se </w:t>
      </w:r>
      <w:r>
        <w:t>s</w:t>
      </w:r>
      <w:r w:rsidRPr="00796032">
        <w:t xml:space="preserve">upplementary </w:t>
      </w:r>
      <w:r>
        <w:t>f</w:t>
      </w:r>
      <w:r w:rsidRPr="00796032">
        <w:t xml:space="preserve">ood (RUSF), children with </w:t>
      </w:r>
      <w:r>
        <w:t>MAM</w:t>
      </w:r>
      <w:r w:rsidRPr="00796032">
        <w:t xml:space="preserve"> can temporarily be treated wit</w:t>
      </w:r>
      <w:r>
        <w:t>h RUTF</w:t>
      </w:r>
      <w:r w:rsidRPr="00796032">
        <w:t xml:space="preserve"> in </w:t>
      </w:r>
      <w:r>
        <w:t xml:space="preserve">outpatient care for the management of SAM without medical complications </w:t>
      </w:r>
      <w:r w:rsidRPr="00796032">
        <w:t>provided</w:t>
      </w:r>
      <w:r w:rsidRPr="00796032">
        <w:rPr>
          <w:spacing w:val="-6"/>
        </w:rPr>
        <w:t xml:space="preserve"> </w:t>
      </w:r>
      <w:r w:rsidRPr="00796032">
        <w:t>that</w:t>
      </w:r>
      <w:r w:rsidRPr="00796032">
        <w:rPr>
          <w:spacing w:val="-3"/>
        </w:rPr>
        <w:t xml:space="preserve"> </w:t>
      </w:r>
      <w:r w:rsidRPr="00796032">
        <w:t>there</w:t>
      </w:r>
      <w:r w:rsidRPr="00796032">
        <w:rPr>
          <w:spacing w:val="-3"/>
        </w:rPr>
        <w:t xml:space="preserve"> </w:t>
      </w:r>
      <w:r w:rsidRPr="00796032">
        <w:t>are</w:t>
      </w:r>
      <w:r w:rsidRPr="00796032">
        <w:rPr>
          <w:spacing w:val="-5"/>
        </w:rPr>
        <w:t xml:space="preserve"> </w:t>
      </w:r>
      <w:r w:rsidRPr="00796032">
        <w:t>sufficient</w:t>
      </w:r>
      <w:r w:rsidRPr="00796032">
        <w:rPr>
          <w:spacing w:val="-5"/>
        </w:rPr>
        <w:t xml:space="preserve"> </w:t>
      </w:r>
      <w:r w:rsidRPr="00796032">
        <w:t>and</w:t>
      </w:r>
      <w:r w:rsidRPr="00796032">
        <w:rPr>
          <w:spacing w:val="-5"/>
        </w:rPr>
        <w:t xml:space="preserve"> </w:t>
      </w:r>
      <w:r w:rsidRPr="00796032">
        <w:t xml:space="preserve">qualified staff and supplies to handle the extra </w:t>
      </w:r>
      <w:r>
        <w:t>patient load</w:t>
      </w:r>
      <w:r w:rsidRPr="00796032">
        <w:t>.</w:t>
      </w:r>
      <w:r>
        <w:t xml:space="preserve"> </w:t>
      </w:r>
      <w:r w:rsidRPr="00796032">
        <w:rPr>
          <w:b/>
        </w:rPr>
        <w:t xml:space="preserve">See </w:t>
      </w:r>
      <w:r w:rsidRPr="0007404A">
        <w:rPr>
          <w:b/>
        </w:rPr>
        <w:t>Recommendation A on Table 1</w:t>
      </w:r>
      <w:r>
        <w:rPr>
          <w:b/>
        </w:rPr>
        <w:t xml:space="preserve"> below</w:t>
      </w:r>
      <w:r w:rsidRPr="0007404A">
        <w:t>.</w:t>
      </w:r>
      <w:r>
        <w:t xml:space="preserve"> </w:t>
      </w:r>
    </w:p>
    <w:p w14:paraId="5C4E37FB" w14:textId="77777777" w:rsidR="00A333DE" w:rsidRPr="0007404A" w:rsidRDefault="00A333DE" w:rsidP="00BB76EE">
      <w:pPr>
        <w:pStyle w:val="ListParagraph"/>
        <w:widowControl w:val="0"/>
        <w:numPr>
          <w:ilvl w:val="0"/>
          <w:numId w:val="90"/>
        </w:numPr>
        <w:tabs>
          <w:tab w:val="left" w:pos="1422"/>
        </w:tabs>
        <w:autoSpaceDE w:val="0"/>
        <w:autoSpaceDN w:val="0"/>
        <w:spacing w:after="120"/>
        <w:rPr>
          <w:b/>
        </w:rPr>
      </w:pPr>
      <w:r w:rsidRPr="00796032">
        <w:t xml:space="preserve">In the absence of </w:t>
      </w:r>
      <w:r>
        <w:t>outpatient care</w:t>
      </w:r>
      <w:r w:rsidRPr="00796032">
        <w:t xml:space="preserve"> or an adequate supply of RUTF, RUSF can be used temporarily at the dosage recommended for RUTF as a life</w:t>
      </w:r>
      <w:r>
        <w:t>-</w:t>
      </w:r>
      <w:r w:rsidRPr="00796032">
        <w:t>saving measure for</w:t>
      </w:r>
      <w:r>
        <w:t xml:space="preserve"> treatment of children with</w:t>
      </w:r>
      <w:r w:rsidRPr="00357FAD">
        <w:rPr>
          <w:spacing w:val="-34"/>
        </w:rPr>
        <w:t xml:space="preserve"> </w:t>
      </w:r>
      <w:r w:rsidRPr="00796032">
        <w:t xml:space="preserve">SAM </w:t>
      </w:r>
      <w:r>
        <w:t xml:space="preserve">without medical complications.  </w:t>
      </w:r>
      <w:r w:rsidRPr="0007404A">
        <w:rPr>
          <w:b/>
        </w:rPr>
        <w:t xml:space="preserve">See </w:t>
      </w:r>
      <w:r>
        <w:rPr>
          <w:b/>
        </w:rPr>
        <w:t>R</w:t>
      </w:r>
      <w:r w:rsidRPr="0007404A">
        <w:rPr>
          <w:b/>
        </w:rPr>
        <w:t>ecommendation B on Table 1</w:t>
      </w:r>
      <w:r>
        <w:rPr>
          <w:b/>
        </w:rPr>
        <w:t xml:space="preserve"> below</w:t>
      </w:r>
      <w:r w:rsidRPr="0007404A">
        <w:rPr>
          <w:b/>
        </w:rPr>
        <w:t>.</w:t>
      </w:r>
    </w:p>
    <w:p w14:paraId="3FC6825B" w14:textId="77777777" w:rsidR="00A333DE" w:rsidRDefault="00A333DE" w:rsidP="00BB76EE">
      <w:pPr>
        <w:pStyle w:val="ListParagraph"/>
        <w:widowControl w:val="0"/>
        <w:numPr>
          <w:ilvl w:val="0"/>
          <w:numId w:val="90"/>
        </w:numPr>
        <w:tabs>
          <w:tab w:val="left" w:pos="1422"/>
        </w:tabs>
        <w:autoSpaceDE w:val="0"/>
        <w:autoSpaceDN w:val="0"/>
        <w:spacing w:after="120"/>
        <w:rPr>
          <w:b/>
        </w:rPr>
      </w:pPr>
      <w:r w:rsidRPr="00796032">
        <w:t xml:space="preserve">In the absence of </w:t>
      </w:r>
      <w:r>
        <w:t xml:space="preserve">outpatient care and SFP, children presenting with acute malnutrition can be </w:t>
      </w:r>
      <w:r w:rsidRPr="00796032">
        <w:t>treated with RUTF or RUSF, according to the above guidelines, until additional staff and essential supplies are in place to set up the program</w:t>
      </w:r>
      <w:r>
        <w:t>me</w:t>
      </w:r>
      <w:r w:rsidRPr="00796032">
        <w:t>s</w:t>
      </w:r>
      <w:r>
        <w:t xml:space="preserve"> for management of SAM and MAM</w:t>
      </w:r>
      <w:r w:rsidRPr="0007404A">
        <w:rPr>
          <w:b/>
        </w:rPr>
        <w:t>. See Recommendation</w:t>
      </w:r>
      <w:r w:rsidRPr="0007404A">
        <w:rPr>
          <w:b/>
          <w:spacing w:val="-2"/>
        </w:rPr>
        <w:t xml:space="preserve"> </w:t>
      </w:r>
      <w:r w:rsidRPr="0007404A">
        <w:rPr>
          <w:b/>
        </w:rPr>
        <w:t>C on Table 1</w:t>
      </w:r>
      <w:r>
        <w:rPr>
          <w:b/>
        </w:rPr>
        <w:t xml:space="preserve"> below</w:t>
      </w:r>
      <w:r w:rsidRPr="0007404A">
        <w:rPr>
          <w:b/>
        </w:rPr>
        <w:t>.</w:t>
      </w:r>
    </w:p>
    <w:p w14:paraId="3D83C5A9" w14:textId="77777777" w:rsidR="00A333DE" w:rsidRDefault="00A333DE" w:rsidP="0025646A">
      <w:pPr>
        <w:pStyle w:val="ListParagraph"/>
        <w:widowControl w:val="0"/>
        <w:tabs>
          <w:tab w:val="left" w:pos="1422"/>
        </w:tabs>
        <w:autoSpaceDE w:val="0"/>
        <w:autoSpaceDN w:val="0"/>
        <w:spacing w:after="120"/>
        <w:ind w:left="0"/>
      </w:pPr>
      <w:r w:rsidRPr="00410511">
        <w:t>The options above can be adapted based on context</w:t>
      </w:r>
      <w:r>
        <w:t>, consensus of the country emergency nutrition cluster/sector,</w:t>
      </w:r>
      <w:r w:rsidRPr="00410511">
        <w:t xml:space="preserve"> </w:t>
      </w:r>
      <w:r>
        <w:t xml:space="preserve">and </w:t>
      </w:r>
      <w:r w:rsidRPr="00410511">
        <w:t>availability of resources</w:t>
      </w:r>
      <w:r>
        <w:t xml:space="preserve">. They should be </w:t>
      </w:r>
      <w:r w:rsidRPr="00410511">
        <w:t xml:space="preserve">used only when RUTF and RUSF commodities are sufficient to ensure that the treatment for SAM is not compromised. </w:t>
      </w:r>
    </w:p>
    <w:p w14:paraId="0342ADC1" w14:textId="77777777" w:rsidR="00A333DE" w:rsidRDefault="00A333DE" w:rsidP="00276815">
      <w:pPr>
        <w:pStyle w:val="ListParagraph"/>
        <w:widowControl w:val="0"/>
        <w:tabs>
          <w:tab w:val="left" w:pos="1422"/>
        </w:tabs>
        <w:autoSpaceDE w:val="0"/>
        <w:autoSpaceDN w:val="0"/>
        <w:ind w:left="0"/>
      </w:pPr>
    </w:p>
    <w:p w14:paraId="301071EC" w14:textId="77777777" w:rsidR="00A333DE" w:rsidRPr="00B430E5" w:rsidRDefault="00A333DE" w:rsidP="00276815">
      <w:pPr>
        <w:pBdr>
          <w:top w:val="single" w:sz="4" w:space="1" w:color="auto"/>
          <w:left w:val="single" w:sz="4" w:space="4" w:color="auto"/>
          <w:bottom w:val="single" w:sz="4" w:space="1" w:color="auto"/>
          <w:right w:val="single" w:sz="4" w:space="4" w:color="auto"/>
        </w:pBdr>
        <w:shd w:val="clear" w:color="auto" w:fill="EDEDED"/>
        <w:rPr>
          <w:b/>
        </w:rPr>
      </w:pPr>
      <w:r w:rsidRPr="00B430E5">
        <w:rPr>
          <w:b/>
        </w:rPr>
        <w:t>Evidence: Sierra Leone (Maust, A. et al. 2015)</w:t>
      </w:r>
    </w:p>
    <w:p w14:paraId="01EF360B" w14:textId="77777777" w:rsidR="00A333DE" w:rsidRDefault="00A333DE">
      <w:pPr>
        <w:pBdr>
          <w:top w:val="single" w:sz="4" w:space="1" w:color="auto"/>
          <w:left w:val="single" w:sz="4" w:space="4" w:color="auto"/>
          <w:bottom w:val="single" w:sz="4" w:space="1" w:color="auto"/>
          <w:right w:val="single" w:sz="4" w:space="4" w:color="auto"/>
        </w:pBdr>
        <w:shd w:val="clear" w:color="auto" w:fill="EDEDED"/>
      </w:pPr>
    </w:p>
    <w:p w14:paraId="50F8FD2A" w14:textId="77777777" w:rsidR="00A333DE" w:rsidRDefault="00A333DE" w:rsidP="00276815">
      <w:pPr>
        <w:pBdr>
          <w:top w:val="single" w:sz="4" w:space="1" w:color="auto"/>
          <w:left w:val="single" w:sz="4" w:space="4" w:color="auto"/>
          <w:bottom w:val="single" w:sz="4" w:space="1" w:color="auto"/>
          <w:right w:val="single" w:sz="4" w:space="4" w:color="auto"/>
        </w:pBdr>
        <w:shd w:val="clear" w:color="auto" w:fill="EDEDED"/>
        <w:autoSpaceDE w:val="0"/>
        <w:autoSpaceDN w:val="0"/>
        <w:adjustRightInd w:val="0"/>
        <w:sectPr w:rsidR="00A333DE" w:rsidSect="009864C8">
          <w:headerReference w:type="default" r:id="rId265"/>
          <w:pgSz w:w="12240" w:h="15840"/>
          <w:pgMar w:top="1440" w:right="1440" w:bottom="1440" w:left="1627" w:header="720" w:footer="720" w:gutter="0"/>
          <w:cols w:space="720"/>
          <w:docGrid w:linePitch="360"/>
        </w:sectPr>
      </w:pPr>
      <w:r>
        <w:t>Washington University in St. Louis conducted a cluster randomised control trial to test the efficacy of an integrated protocol for the treatment of SAM and MAM using one product (RUTF) at different doses—175 kcal/kg/day for SAM and 75 kcal/kg/day for MAM—against the standard protocol of outpatient care with RUTF and SFP with corn-soy blend (CSB) ++. Children were discharged at a MUAC of 125mm with a package of preventive health care and infant and young child feeding (IYCF) support. Results from the trial indicate the integrated program had a reduced caseload of SAM due to earlier treatment as MAM, a higher overall recovery rate (83% vs. 79%, p</w:t>
      </w:r>
      <w:r w:rsidRPr="00210D82">
        <w:rPr>
          <w:rFonts w:cs="Tahoma"/>
        </w:rPr>
        <w:t>=</w:t>
      </w:r>
      <w:r w:rsidRPr="00210D82">
        <w:rPr>
          <w:rFonts w:cs="Tahoma"/>
          <w:lang w:val="en-IE" w:eastAsia="en-IE"/>
        </w:rPr>
        <w:t xml:space="preserve"> 0.0005</w:t>
      </w:r>
      <w:r w:rsidRPr="0037687B">
        <w:t>)</w:t>
      </w:r>
      <w:r>
        <w:t xml:space="preserve">, and a higher coverage rate (71% vs. 55%). The integrated treatment of acute malnutrition provided an acceptable alternative to standard management with greater coverage and similar recovery rates. </w:t>
      </w:r>
    </w:p>
    <w:p w14:paraId="7B1524CD" w14:textId="77777777" w:rsidR="00A333DE" w:rsidRDefault="00A333DE" w:rsidP="00276815">
      <w:pPr>
        <w:rPr>
          <w:b/>
        </w:rPr>
      </w:pPr>
      <w:r w:rsidRPr="00627A15">
        <w:rPr>
          <w:b/>
        </w:rPr>
        <w:t>Table 1</w:t>
      </w:r>
      <w:r>
        <w:rPr>
          <w:b/>
        </w:rPr>
        <w:t>.</w:t>
      </w:r>
      <w:r w:rsidRPr="00627A15">
        <w:rPr>
          <w:b/>
        </w:rPr>
        <w:t xml:space="preserve"> Options for Exceptional CMAM Programming in Emergencies </w:t>
      </w:r>
    </w:p>
    <w:p w14:paraId="7531B691" w14:textId="77777777" w:rsidR="00A333DE" w:rsidRPr="00E722F6" w:rsidRDefault="00A333DE" w:rsidP="00276815">
      <w:pPr>
        <w:rPr>
          <w:b/>
        </w:rPr>
      </w:pPr>
    </w:p>
    <w:tbl>
      <w:tblPr>
        <w:tblW w:w="14591"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56"/>
        <w:gridCol w:w="4997"/>
        <w:gridCol w:w="4194"/>
        <w:gridCol w:w="3544"/>
      </w:tblGrid>
      <w:tr w:rsidR="00A333DE" w:rsidRPr="00417779" w14:paraId="43F1C991" w14:textId="77777777" w:rsidTr="00417779">
        <w:trPr>
          <w:trHeight w:val="68"/>
        </w:trPr>
        <w:tc>
          <w:tcPr>
            <w:tcW w:w="1856" w:type="dxa"/>
          </w:tcPr>
          <w:p w14:paraId="0F35E0AD" w14:textId="77777777" w:rsidR="00A333DE" w:rsidRPr="00417779" w:rsidRDefault="00A333DE" w:rsidP="00276815">
            <w:pPr>
              <w:pStyle w:val="TableParagraph"/>
              <w:rPr>
                <w:b/>
                <w:sz w:val="18"/>
                <w:szCs w:val="18"/>
              </w:rPr>
            </w:pPr>
          </w:p>
          <w:p w14:paraId="20F8F40A" w14:textId="77777777" w:rsidR="00A333DE" w:rsidRPr="00417779" w:rsidRDefault="00A333DE" w:rsidP="00276815">
            <w:pPr>
              <w:pStyle w:val="TableParagraph"/>
              <w:rPr>
                <w:b/>
                <w:sz w:val="18"/>
                <w:szCs w:val="18"/>
              </w:rPr>
            </w:pPr>
            <w:r w:rsidRPr="00417779">
              <w:rPr>
                <w:b/>
                <w:sz w:val="18"/>
                <w:szCs w:val="18"/>
              </w:rPr>
              <w:t xml:space="preserve">Admission Criteria </w:t>
            </w:r>
          </w:p>
        </w:tc>
        <w:tc>
          <w:tcPr>
            <w:tcW w:w="4997" w:type="dxa"/>
          </w:tcPr>
          <w:p w14:paraId="09B6D70A" w14:textId="77777777" w:rsidR="00A333DE" w:rsidRPr="00417779" w:rsidRDefault="00A333DE" w:rsidP="00276815">
            <w:pPr>
              <w:pStyle w:val="TableParagraph"/>
              <w:ind w:left="134" w:right="134"/>
              <w:jc w:val="center"/>
              <w:rPr>
                <w:b/>
                <w:sz w:val="18"/>
                <w:szCs w:val="18"/>
              </w:rPr>
            </w:pPr>
            <w:r w:rsidRPr="00417779">
              <w:rPr>
                <w:b/>
                <w:sz w:val="18"/>
                <w:szCs w:val="18"/>
              </w:rPr>
              <w:t>Severe Acute Malnutrition (SAM) Without Medical Complications</w:t>
            </w:r>
          </w:p>
          <w:p w14:paraId="46643EF9" w14:textId="77777777" w:rsidR="00A333DE" w:rsidRPr="00417779" w:rsidRDefault="00A333DE" w:rsidP="00276815">
            <w:pPr>
              <w:pStyle w:val="TableParagraph"/>
              <w:ind w:left="134" w:right="134"/>
              <w:jc w:val="center"/>
              <w:rPr>
                <w:b/>
                <w:sz w:val="18"/>
                <w:szCs w:val="18"/>
              </w:rPr>
            </w:pPr>
            <w:r w:rsidRPr="00417779">
              <w:rPr>
                <w:b/>
                <w:sz w:val="18"/>
                <w:szCs w:val="18"/>
              </w:rPr>
              <w:t xml:space="preserve"> </w:t>
            </w:r>
            <w:r w:rsidRPr="00417779">
              <w:rPr>
                <w:sz w:val="18"/>
                <w:szCs w:val="18"/>
              </w:rPr>
              <w:t>(MUAC &lt; 115mm, *WFH/WFL &lt;-3, bilateral pitting</w:t>
            </w:r>
            <w:r w:rsidRPr="00417779">
              <w:rPr>
                <w:sz w:val="18"/>
                <w:szCs w:val="18"/>
                <w:lang w:val="en-GB"/>
              </w:rPr>
              <w:t xml:space="preserve"> oedema</w:t>
            </w:r>
            <w:r w:rsidRPr="00417779">
              <w:rPr>
                <w:sz w:val="18"/>
                <w:szCs w:val="18"/>
              </w:rPr>
              <w:t xml:space="preserve"> + or ++, appetite)</w:t>
            </w:r>
          </w:p>
        </w:tc>
        <w:tc>
          <w:tcPr>
            <w:tcW w:w="4194" w:type="dxa"/>
          </w:tcPr>
          <w:p w14:paraId="0ED0B3F9" w14:textId="77777777" w:rsidR="00A333DE" w:rsidRPr="00417779" w:rsidRDefault="00A333DE" w:rsidP="00276815">
            <w:pPr>
              <w:pStyle w:val="TableParagraph"/>
              <w:ind w:right="330"/>
              <w:jc w:val="center"/>
              <w:rPr>
                <w:sz w:val="18"/>
                <w:szCs w:val="18"/>
              </w:rPr>
            </w:pPr>
            <w:r w:rsidRPr="00417779">
              <w:rPr>
                <w:b/>
                <w:sz w:val="18"/>
                <w:szCs w:val="18"/>
              </w:rPr>
              <w:t>Moderate Acute Malnutrition (MAM)</w:t>
            </w:r>
            <w:r w:rsidRPr="00417779">
              <w:rPr>
                <w:sz w:val="18"/>
                <w:szCs w:val="18"/>
              </w:rPr>
              <w:t xml:space="preserve"> </w:t>
            </w:r>
          </w:p>
          <w:p w14:paraId="7794FEF1" w14:textId="77777777" w:rsidR="00A333DE" w:rsidRPr="00417779" w:rsidRDefault="00A333DE" w:rsidP="00276815">
            <w:pPr>
              <w:pStyle w:val="TableParagraph"/>
              <w:ind w:right="330"/>
              <w:jc w:val="center"/>
              <w:rPr>
                <w:b/>
                <w:sz w:val="18"/>
                <w:szCs w:val="18"/>
              </w:rPr>
            </w:pPr>
            <w:r w:rsidRPr="00417779">
              <w:rPr>
                <w:sz w:val="18"/>
                <w:szCs w:val="18"/>
              </w:rPr>
              <w:t>(MUAC ≥115mm to &lt;125 mm, *WFH/WFL ≥-3 to &lt;-2, no medical complications)</w:t>
            </w:r>
          </w:p>
        </w:tc>
        <w:tc>
          <w:tcPr>
            <w:tcW w:w="3544" w:type="dxa"/>
          </w:tcPr>
          <w:p w14:paraId="2A055931" w14:textId="77777777" w:rsidR="00A333DE" w:rsidRPr="00417779" w:rsidRDefault="00A333DE" w:rsidP="00276815">
            <w:pPr>
              <w:pStyle w:val="TableParagraph"/>
              <w:ind w:right="316"/>
              <w:jc w:val="center"/>
              <w:rPr>
                <w:b/>
                <w:sz w:val="18"/>
                <w:szCs w:val="18"/>
              </w:rPr>
            </w:pPr>
            <w:r w:rsidRPr="00417779">
              <w:rPr>
                <w:b/>
                <w:sz w:val="18"/>
                <w:szCs w:val="18"/>
              </w:rPr>
              <w:t>SAM with Medical Complications</w:t>
            </w:r>
          </w:p>
          <w:p w14:paraId="2A3B672C" w14:textId="77777777" w:rsidR="00A333DE" w:rsidRPr="00417779" w:rsidRDefault="00A333DE" w:rsidP="00276815">
            <w:pPr>
              <w:pStyle w:val="TableParagraph"/>
              <w:ind w:right="316"/>
              <w:jc w:val="center"/>
              <w:rPr>
                <w:sz w:val="18"/>
                <w:szCs w:val="18"/>
              </w:rPr>
            </w:pPr>
            <w:r w:rsidRPr="00417779">
              <w:rPr>
                <w:sz w:val="18"/>
                <w:szCs w:val="18"/>
              </w:rPr>
              <w:t>(bilateral pitting</w:t>
            </w:r>
            <w:r w:rsidRPr="00417779">
              <w:rPr>
                <w:sz w:val="18"/>
                <w:szCs w:val="18"/>
                <w:lang w:val="en-GB"/>
              </w:rPr>
              <w:t xml:space="preserve"> oedema</w:t>
            </w:r>
            <w:r w:rsidRPr="00417779">
              <w:rPr>
                <w:sz w:val="18"/>
                <w:szCs w:val="18"/>
              </w:rPr>
              <w:t xml:space="preserve"> +++, MUAC &lt; 115mm, *WFH/WFL &lt;-3)</w:t>
            </w:r>
          </w:p>
        </w:tc>
      </w:tr>
      <w:tr w:rsidR="00A333DE" w:rsidRPr="00417779" w14:paraId="6A7F67A4" w14:textId="77777777" w:rsidTr="00417779">
        <w:trPr>
          <w:trHeight w:val="330"/>
        </w:trPr>
        <w:tc>
          <w:tcPr>
            <w:tcW w:w="14591" w:type="dxa"/>
            <w:gridSpan w:val="4"/>
            <w:shd w:val="clear" w:color="auto" w:fill="DAEDF3"/>
          </w:tcPr>
          <w:p w14:paraId="2DCE9D90" w14:textId="77777777" w:rsidR="00A333DE" w:rsidRPr="00417779" w:rsidRDefault="00A333DE" w:rsidP="00276815">
            <w:pPr>
              <w:pStyle w:val="TableParagraph"/>
              <w:spacing w:before="37"/>
              <w:rPr>
                <w:b/>
                <w:sz w:val="18"/>
                <w:szCs w:val="18"/>
              </w:rPr>
            </w:pPr>
            <w:r w:rsidRPr="00417779">
              <w:rPr>
                <w:b/>
                <w:sz w:val="18"/>
                <w:szCs w:val="18"/>
              </w:rPr>
              <w:t>Recommendation A: When there is outpatient care but no supplementary feeding</w:t>
            </w:r>
            <w:r w:rsidRPr="00417779">
              <w:rPr>
                <w:b/>
                <w:sz w:val="18"/>
                <w:szCs w:val="18"/>
                <w:lang w:val="en-GB"/>
              </w:rPr>
              <w:t xml:space="preserve"> programme</w:t>
            </w:r>
            <w:r w:rsidRPr="00417779">
              <w:rPr>
                <w:b/>
                <w:sz w:val="18"/>
                <w:szCs w:val="18"/>
              </w:rPr>
              <w:t xml:space="preserve"> (SFP)</w:t>
            </w:r>
          </w:p>
        </w:tc>
      </w:tr>
      <w:tr w:rsidR="00A333DE" w:rsidRPr="00417779" w14:paraId="1890FB16" w14:textId="77777777" w:rsidTr="00417779">
        <w:trPr>
          <w:trHeight w:val="984"/>
        </w:trPr>
        <w:tc>
          <w:tcPr>
            <w:tcW w:w="1856" w:type="dxa"/>
            <w:shd w:val="clear" w:color="auto" w:fill="DAEDF3"/>
          </w:tcPr>
          <w:p w14:paraId="34B7DF9C" w14:textId="77777777" w:rsidR="00A333DE" w:rsidRPr="00417779" w:rsidRDefault="00A333DE" w:rsidP="00276815">
            <w:pPr>
              <w:pStyle w:val="TableParagraph"/>
              <w:rPr>
                <w:b/>
                <w:sz w:val="18"/>
                <w:szCs w:val="18"/>
              </w:rPr>
            </w:pPr>
            <w:r w:rsidRPr="00417779">
              <w:rPr>
                <w:b/>
                <w:sz w:val="18"/>
                <w:szCs w:val="18"/>
                <w:lang w:val="en-GB"/>
              </w:rPr>
              <w:t>Where/how children are seen</w:t>
            </w:r>
          </w:p>
        </w:tc>
        <w:tc>
          <w:tcPr>
            <w:tcW w:w="4997" w:type="dxa"/>
            <w:shd w:val="clear" w:color="auto" w:fill="DAEDF3"/>
          </w:tcPr>
          <w:p w14:paraId="0D0A4622" w14:textId="77777777" w:rsidR="00A333DE" w:rsidRPr="00417779" w:rsidRDefault="00A333DE" w:rsidP="00276815">
            <w:pPr>
              <w:pStyle w:val="TableParagraph"/>
              <w:spacing w:line="219" w:lineRule="exact"/>
              <w:ind w:left="105"/>
              <w:rPr>
                <w:sz w:val="18"/>
                <w:szCs w:val="18"/>
              </w:rPr>
            </w:pPr>
            <w:r w:rsidRPr="00417779">
              <w:rPr>
                <w:sz w:val="18"/>
                <w:szCs w:val="18"/>
              </w:rPr>
              <w:t>Seen in outpatient care and given priority treatment</w:t>
            </w:r>
          </w:p>
        </w:tc>
        <w:tc>
          <w:tcPr>
            <w:tcW w:w="4194" w:type="dxa"/>
            <w:shd w:val="clear" w:color="auto" w:fill="DAEDF3"/>
          </w:tcPr>
          <w:p w14:paraId="5E312D63" w14:textId="77777777" w:rsidR="00A333DE" w:rsidRPr="00417779" w:rsidRDefault="00A333DE" w:rsidP="00276815">
            <w:pPr>
              <w:pStyle w:val="TableParagraph"/>
              <w:ind w:left="106" w:right="258"/>
              <w:rPr>
                <w:sz w:val="18"/>
                <w:szCs w:val="18"/>
              </w:rPr>
            </w:pPr>
            <w:r w:rsidRPr="00417779">
              <w:rPr>
                <w:sz w:val="18"/>
                <w:szCs w:val="18"/>
              </w:rPr>
              <w:t xml:space="preserve">Can be included in treatment if sufficient additional staff, RUTF supplies are adequate and pipeline assured, logistics system including warehousing and transport is sufficient. </w:t>
            </w:r>
          </w:p>
          <w:p w14:paraId="1FA72128" w14:textId="77777777" w:rsidR="00A333DE" w:rsidRPr="00417779" w:rsidRDefault="00A333DE" w:rsidP="00276815">
            <w:pPr>
              <w:pStyle w:val="TableParagraph"/>
              <w:ind w:left="106" w:right="258"/>
              <w:rPr>
                <w:sz w:val="18"/>
                <w:szCs w:val="18"/>
              </w:rPr>
            </w:pPr>
            <w:r w:rsidRPr="00417779">
              <w:rPr>
                <w:sz w:val="18"/>
                <w:szCs w:val="18"/>
              </w:rPr>
              <w:t>Ideally treat MAM children at a different (adjacent) location with different staff.</w:t>
            </w:r>
          </w:p>
        </w:tc>
        <w:tc>
          <w:tcPr>
            <w:tcW w:w="3544" w:type="dxa"/>
            <w:vMerge w:val="restart"/>
            <w:shd w:val="clear" w:color="auto" w:fill="DAEDF3"/>
          </w:tcPr>
          <w:p w14:paraId="69AFCE7A" w14:textId="77777777" w:rsidR="00A333DE" w:rsidRPr="00417779" w:rsidRDefault="00A333DE" w:rsidP="00276815">
            <w:pPr>
              <w:pStyle w:val="TableParagraph"/>
              <w:spacing w:line="219" w:lineRule="exact"/>
              <w:ind w:left="111"/>
              <w:rPr>
                <w:sz w:val="18"/>
                <w:szCs w:val="18"/>
              </w:rPr>
            </w:pPr>
            <w:r w:rsidRPr="00417779">
              <w:rPr>
                <w:sz w:val="18"/>
                <w:szCs w:val="18"/>
              </w:rPr>
              <w:t xml:space="preserve">Refer to inpatient care according to the national guidelines. </w:t>
            </w:r>
          </w:p>
        </w:tc>
      </w:tr>
      <w:tr w:rsidR="00A333DE" w:rsidRPr="00417779" w14:paraId="2F4F67A4" w14:textId="77777777" w:rsidTr="00417779">
        <w:trPr>
          <w:trHeight w:val="672"/>
        </w:trPr>
        <w:tc>
          <w:tcPr>
            <w:tcW w:w="1856" w:type="dxa"/>
            <w:shd w:val="clear" w:color="auto" w:fill="DAEDF3"/>
          </w:tcPr>
          <w:p w14:paraId="0CFD2987" w14:textId="77777777" w:rsidR="00A333DE" w:rsidRPr="00417779" w:rsidRDefault="00A333DE" w:rsidP="00276815">
            <w:pPr>
              <w:pStyle w:val="TableParagraph"/>
              <w:rPr>
                <w:b/>
                <w:sz w:val="18"/>
                <w:szCs w:val="18"/>
              </w:rPr>
            </w:pPr>
            <w:r w:rsidRPr="00417779">
              <w:rPr>
                <w:b/>
                <w:sz w:val="18"/>
                <w:szCs w:val="18"/>
              </w:rPr>
              <w:t>Nutrition rehabilitation</w:t>
            </w:r>
          </w:p>
        </w:tc>
        <w:tc>
          <w:tcPr>
            <w:tcW w:w="4997" w:type="dxa"/>
            <w:shd w:val="clear" w:color="auto" w:fill="DAEDF3"/>
          </w:tcPr>
          <w:p w14:paraId="672ECBCD" w14:textId="77777777" w:rsidR="00A333DE" w:rsidRPr="00417779" w:rsidRDefault="00A333DE" w:rsidP="00276815">
            <w:pPr>
              <w:pStyle w:val="TableParagraph"/>
              <w:ind w:left="176" w:right="146"/>
              <w:rPr>
                <w:sz w:val="18"/>
                <w:szCs w:val="18"/>
              </w:rPr>
            </w:pPr>
            <w:r w:rsidRPr="00417779">
              <w:rPr>
                <w:sz w:val="18"/>
                <w:szCs w:val="18"/>
              </w:rPr>
              <w:t>If no supply limitation: Standard dosage (as per national guidelines is provided)</w:t>
            </w:r>
          </w:p>
          <w:p w14:paraId="094D5450" w14:textId="77777777" w:rsidR="00A333DE" w:rsidRPr="00417779" w:rsidRDefault="00A333DE" w:rsidP="00276815">
            <w:pPr>
              <w:pStyle w:val="TableParagraph"/>
              <w:spacing w:line="219" w:lineRule="exact"/>
              <w:ind w:left="176"/>
              <w:rPr>
                <w:sz w:val="18"/>
                <w:szCs w:val="18"/>
              </w:rPr>
            </w:pPr>
            <w:r w:rsidRPr="00417779">
              <w:rPr>
                <w:b/>
                <w:sz w:val="18"/>
                <w:szCs w:val="18"/>
              </w:rPr>
              <w:t>In case of supply limitation</w:t>
            </w:r>
            <w:r w:rsidRPr="00417779">
              <w:rPr>
                <w:sz w:val="18"/>
                <w:szCs w:val="18"/>
              </w:rPr>
              <w:t>:</w:t>
            </w:r>
          </w:p>
          <w:p w14:paraId="76A8368F" w14:textId="77777777" w:rsidR="00A333DE" w:rsidRPr="00417779" w:rsidRDefault="00A333DE" w:rsidP="00276815">
            <w:pPr>
              <w:pStyle w:val="TableParagraph"/>
              <w:spacing w:line="219" w:lineRule="exact"/>
              <w:ind w:left="176"/>
              <w:rPr>
                <w:sz w:val="18"/>
                <w:szCs w:val="18"/>
              </w:rPr>
            </w:pPr>
            <w:r w:rsidRPr="00417779">
              <w:rPr>
                <w:sz w:val="18"/>
                <w:szCs w:val="18"/>
              </w:rPr>
              <w:t>RUTF: 2 packets/per child/day (14 per week)</w:t>
            </w:r>
          </w:p>
        </w:tc>
        <w:tc>
          <w:tcPr>
            <w:tcW w:w="4194" w:type="dxa"/>
            <w:shd w:val="clear" w:color="auto" w:fill="DAEDF3"/>
          </w:tcPr>
          <w:p w14:paraId="2E420050" w14:textId="77777777" w:rsidR="00A333DE" w:rsidRPr="00417779" w:rsidRDefault="00A333DE" w:rsidP="00276815">
            <w:pPr>
              <w:pStyle w:val="TableParagraph"/>
              <w:spacing w:line="219" w:lineRule="exact"/>
              <w:ind w:left="106"/>
              <w:rPr>
                <w:sz w:val="18"/>
                <w:szCs w:val="18"/>
              </w:rPr>
            </w:pPr>
            <w:r w:rsidRPr="00417779">
              <w:rPr>
                <w:sz w:val="18"/>
                <w:szCs w:val="18"/>
              </w:rPr>
              <w:t>RUTF: 1 packet/per child/day (7 per week)</w:t>
            </w:r>
          </w:p>
        </w:tc>
        <w:tc>
          <w:tcPr>
            <w:tcW w:w="3544" w:type="dxa"/>
            <w:vMerge/>
            <w:tcBorders>
              <w:top w:val="nil"/>
            </w:tcBorders>
            <w:shd w:val="clear" w:color="auto" w:fill="DAEDF3"/>
          </w:tcPr>
          <w:p w14:paraId="3512DA59" w14:textId="77777777" w:rsidR="00A333DE" w:rsidRPr="00417779" w:rsidRDefault="00A333DE" w:rsidP="00276815">
            <w:pPr>
              <w:rPr>
                <w:rFonts w:cs="Tahoma"/>
                <w:sz w:val="18"/>
                <w:szCs w:val="18"/>
              </w:rPr>
            </w:pPr>
          </w:p>
        </w:tc>
      </w:tr>
      <w:tr w:rsidR="00A333DE" w:rsidRPr="00417779" w14:paraId="01033BEA" w14:textId="77777777" w:rsidTr="00417779">
        <w:trPr>
          <w:trHeight w:val="190"/>
        </w:trPr>
        <w:tc>
          <w:tcPr>
            <w:tcW w:w="1856" w:type="dxa"/>
            <w:shd w:val="clear" w:color="auto" w:fill="DAEDF3"/>
          </w:tcPr>
          <w:p w14:paraId="1447DA38" w14:textId="77777777" w:rsidR="00A333DE" w:rsidRPr="00417779" w:rsidRDefault="00A333DE" w:rsidP="00276815">
            <w:pPr>
              <w:pStyle w:val="TableParagraph"/>
              <w:spacing w:before="109"/>
              <w:rPr>
                <w:b/>
                <w:sz w:val="18"/>
                <w:szCs w:val="18"/>
              </w:rPr>
            </w:pPr>
            <w:r w:rsidRPr="00417779">
              <w:rPr>
                <w:b/>
                <w:sz w:val="18"/>
                <w:szCs w:val="18"/>
              </w:rPr>
              <w:t>Systematic treatment</w:t>
            </w:r>
          </w:p>
        </w:tc>
        <w:tc>
          <w:tcPr>
            <w:tcW w:w="4997" w:type="dxa"/>
            <w:shd w:val="clear" w:color="auto" w:fill="DAEDF3"/>
          </w:tcPr>
          <w:p w14:paraId="238B4F71" w14:textId="77777777" w:rsidR="00A333DE" w:rsidRPr="00417779" w:rsidRDefault="00A333DE" w:rsidP="00276815">
            <w:pPr>
              <w:pStyle w:val="TableParagraph"/>
              <w:spacing w:line="219" w:lineRule="exact"/>
              <w:ind w:left="105"/>
              <w:rPr>
                <w:sz w:val="18"/>
                <w:szCs w:val="18"/>
              </w:rPr>
            </w:pPr>
            <w:r w:rsidRPr="00417779">
              <w:rPr>
                <w:sz w:val="18"/>
                <w:szCs w:val="18"/>
              </w:rPr>
              <w:t>Follow national guidelines for outpatient care</w:t>
            </w:r>
          </w:p>
        </w:tc>
        <w:tc>
          <w:tcPr>
            <w:tcW w:w="4194" w:type="dxa"/>
            <w:shd w:val="clear" w:color="auto" w:fill="DAEDF3"/>
          </w:tcPr>
          <w:p w14:paraId="32736543" w14:textId="77777777" w:rsidR="00A333DE" w:rsidRPr="00417779" w:rsidRDefault="00A333DE" w:rsidP="00276815">
            <w:pPr>
              <w:pStyle w:val="TableParagraph"/>
              <w:spacing w:line="219" w:lineRule="exact"/>
              <w:ind w:left="106"/>
              <w:rPr>
                <w:sz w:val="18"/>
                <w:szCs w:val="18"/>
              </w:rPr>
            </w:pPr>
            <w:r w:rsidRPr="00417779">
              <w:rPr>
                <w:sz w:val="18"/>
                <w:szCs w:val="18"/>
              </w:rPr>
              <w:t xml:space="preserve">Follow national guidelines for SFP </w:t>
            </w:r>
          </w:p>
        </w:tc>
        <w:tc>
          <w:tcPr>
            <w:tcW w:w="3544" w:type="dxa"/>
            <w:vMerge/>
            <w:tcBorders>
              <w:top w:val="nil"/>
            </w:tcBorders>
            <w:shd w:val="clear" w:color="auto" w:fill="DAEDF3"/>
          </w:tcPr>
          <w:p w14:paraId="1000928F" w14:textId="77777777" w:rsidR="00A333DE" w:rsidRPr="00417779" w:rsidRDefault="00A333DE" w:rsidP="00276815">
            <w:pPr>
              <w:rPr>
                <w:rFonts w:cs="Tahoma"/>
                <w:sz w:val="18"/>
                <w:szCs w:val="18"/>
              </w:rPr>
            </w:pPr>
          </w:p>
        </w:tc>
      </w:tr>
      <w:tr w:rsidR="00A333DE" w:rsidRPr="00417779" w14:paraId="1F7EC1FA" w14:textId="77777777" w:rsidTr="00417779">
        <w:trPr>
          <w:trHeight w:val="624"/>
        </w:trPr>
        <w:tc>
          <w:tcPr>
            <w:tcW w:w="1856" w:type="dxa"/>
            <w:shd w:val="clear" w:color="auto" w:fill="DAEDF3"/>
          </w:tcPr>
          <w:p w14:paraId="741E29D1" w14:textId="77777777" w:rsidR="00A333DE" w:rsidRPr="00417779" w:rsidRDefault="00A333DE" w:rsidP="00276815">
            <w:pPr>
              <w:pStyle w:val="TableParagraph"/>
              <w:rPr>
                <w:sz w:val="18"/>
                <w:szCs w:val="18"/>
              </w:rPr>
            </w:pPr>
          </w:p>
          <w:p w14:paraId="44371E67" w14:textId="77777777" w:rsidR="00A333DE" w:rsidRPr="00417779" w:rsidRDefault="00A333DE" w:rsidP="00276815">
            <w:pPr>
              <w:pStyle w:val="TableParagraph"/>
              <w:spacing w:before="10"/>
              <w:rPr>
                <w:sz w:val="18"/>
                <w:szCs w:val="18"/>
              </w:rPr>
            </w:pPr>
          </w:p>
          <w:p w14:paraId="119634F4" w14:textId="77777777" w:rsidR="00A333DE" w:rsidRPr="00417779" w:rsidRDefault="00A333DE" w:rsidP="00276815">
            <w:pPr>
              <w:pStyle w:val="TableParagraph"/>
              <w:rPr>
                <w:b/>
                <w:sz w:val="18"/>
                <w:szCs w:val="18"/>
              </w:rPr>
            </w:pPr>
            <w:r w:rsidRPr="00417779">
              <w:rPr>
                <w:b/>
                <w:sz w:val="18"/>
                <w:szCs w:val="18"/>
              </w:rPr>
              <w:t>Discharge criteria</w:t>
            </w:r>
          </w:p>
        </w:tc>
        <w:tc>
          <w:tcPr>
            <w:tcW w:w="4997" w:type="dxa"/>
            <w:shd w:val="clear" w:color="auto" w:fill="DAEDF3"/>
          </w:tcPr>
          <w:p w14:paraId="4A7A3ED2" w14:textId="77777777" w:rsidR="00A333DE" w:rsidRPr="00417779" w:rsidRDefault="00A333DE" w:rsidP="00BB76EE">
            <w:pPr>
              <w:pStyle w:val="TableParagraph"/>
              <w:numPr>
                <w:ilvl w:val="0"/>
                <w:numId w:val="88"/>
              </w:numPr>
              <w:tabs>
                <w:tab w:val="left" w:pos="284"/>
              </w:tabs>
              <w:ind w:left="284" w:right="671" w:hanging="142"/>
              <w:rPr>
                <w:sz w:val="18"/>
                <w:szCs w:val="18"/>
              </w:rPr>
            </w:pPr>
            <w:r w:rsidRPr="00417779">
              <w:rPr>
                <w:sz w:val="18"/>
                <w:szCs w:val="18"/>
              </w:rPr>
              <w:t>No bilateral pitting</w:t>
            </w:r>
            <w:r w:rsidRPr="00417779">
              <w:rPr>
                <w:sz w:val="18"/>
                <w:szCs w:val="18"/>
                <w:lang w:val="en-GB"/>
              </w:rPr>
              <w:t xml:space="preserve"> oedema</w:t>
            </w:r>
            <w:r w:rsidRPr="00417779">
              <w:rPr>
                <w:sz w:val="18"/>
                <w:szCs w:val="18"/>
              </w:rPr>
              <w:t xml:space="preserve"> for 2 consecutive sessions </w:t>
            </w:r>
          </w:p>
          <w:p w14:paraId="4EC8D162" w14:textId="77777777" w:rsidR="00A333DE" w:rsidRPr="00417779" w:rsidRDefault="00A333DE" w:rsidP="00BB76EE">
            <w:pPr>
              <w:pStyle w:val="TableParagraph"/>
              <w:numPr>
                <w:ilvl w:val="0"/>
                <w:numId w:val="88"/>
              </w:numPr>
              <w:tabs>
                <w:tab w:val="left" w:pos="284"/>
              </w:tabs>
              <w:ind w:left="284" w:right="671" w:hanging="142"/>
              <w:rPr>
                <w:sz w:val="18"/>
                <w:szCs w:val="18"/>
              </w:rPr>
            </w:pPr>
            <w:r w:rsidRPr="00417779">
              <w:rPr>
                <w:sz w:val="18"/>
                <w:szCs w:val="18"/>
              </w:rPr>
              <w:t>MUAC ≥125mm for two consecutive</w:t>
            </w:r>
            <w:r w:rsidRPr="00417779">
              <w:rPr>
                <w:spacing w:val="-8"/>
                <w:sz w:val="18"/>
                <w:szCs w:val="18"/>
              </w:rPr>
              <w:t xml:space="preserve"> </w:t>
            </w:r>
            <w:r w:rsidRPr="00417779">
              <w:rPr>
                <w:sz w:val="18"/>
                <w:szCs w:val="18"/>
              </w:rPr>
              <w:t>sessions</w:t>
            </w:r>
          </w:p>
          <w:p w14:paraId="0915874E" w14:textId="77777777" w:rsidR="00A333DE" w:rsidRPr="00417779" w:rsidRDefault="00A333DE" w:rsidP="00BB76EE">
            <w:pPr>
              <w:pStyle w:val="TableParagraph"/>
              <w:numPr>
                <w:ilvl w:val="0"/>
                <w:numId w:val="88"/>
              </w:numPr>
              <w:tabs>
                <w:tab w:val="left" w:pos="284"/>
              </w:tabs>
              <w:ind w:left="284" w:right="671" w:hanging="142"/>
              <w:rPr>
                <w:sz w:val="18"/>
                <w:szCs w:val="18"/>
              </w:rPr>
            </w:pPr>
            <w:r w:rsidRPr="00417779">
              <w:rPr>
                <w:sz w:val="18"/>
                <w:szCs w:val="18"/>
              </w:rPr>
              <w:t>Clinically</w:t>
            </w:r>
            <w:r w:rsidRPr="00417779">
              <w:rPr>
                <w:spacing w:val="-1"/>
                <w:sz w:val="18"/>
                <w:szCs w:val="18"/>
              </w:rPr>
              <w:t xml:space="preserve"> </w:t>
            </w:r>
            <w:r w:rsidRPr="00417779">
              <w:rPr>
                <w:sz w:val="18"/>
                <w:szCs w:val="18"/>
              </w:rPr>
              <w:t xml:space="preserve">well and alert </w:t>
            </w:r>
          </w:p>
        </w:tc>
        <w:tc>
          <w:tcPr>
            <w:tcW w:w="4194" w:type="dxa"/>
            <w:shd w:val="clear" w:color="auto" w:fill="DAEDF3"/>
          </w:tcPr>
          <w:p w14:paraId="19F461A0" w14:textId="77777777" w:rsidR="00A333DE" w:rsidRPr="00417779" w:rsidRDefault="00A333DE" w:rsidP="00276815">
            <w:pPr>
              <w:pStyle w:val="TableParagraph"/>
              <w:tabs>
                <w:tab w:val="left" w:pos="284"/>
              </w:tabs>
              <w:ind w:left="142" w:right="671"/>
              <w:rPr>
                <w:sz w:val="18"/>
                <w:szCs w:val="18"/>
              </w:rPr>
            </w:pPr>
            <w:r w:rsidRPr="00417779">
              <w:rPr>
                <w:sz w:val="18"/>
                <w:szCs w:val="18"/>
              </w:rPr>
              <w:t>MUAC ≥125mm for two consecutive</w:t>
            </w:r>
            <w:r w:rsidRPr="00417779">
              <w:rPr>
                <w:spacing w:val="-8"/>
                <w:sz w:val="18"/>
                <w:szCs w:val="18"/>
              </w:rPr>
              <w:t xml:space="preserve"> </w:t>
            </w:r>
            <w:r w:rsidRPr="00417779">
              <w:rPr>
                <w:sz w:val="18"/>
                <w:szCs w:val="18"/>
              </w:rPr>
              <w:t>sessions</w:t>
            </w:r>
          </w:p>
          <w:p w14:paraId="4F5209FF" w14:textId="77777777" w:rsidR="00A333DE" w:rsidRPr="00417779" w:rsidRDefault="00A333DE" w:rsidP="00276815">
            <w:pPr>
              <w:pStyle w:val="TableParagraph"/>
              <w:tabs>
                <w:tab w:val="left" w:pos="284"/>
              </w:tabs>
              <w:ind w:left="284" w:right="562"/>
              <w:rPr>
                <w:sz w:val="18"/>
                <w:szCs w:val="18"/>
              </w:rPr>
            </w:pPr>
          </w:p>
        </w:tc>
        <w:tc>
          <w:tcPr>
            <w:tcW w:w="3544" w:type="dxa"/>
            <w:vMerge/>
            <w:tcBorders>
              <w:top w:val="nil"/>
            </w:tcBorders>
            <w:shd w:val="clear" w:color="auto" w:fill="DAEDF3"/>
          </w:tcPr>
          <w:p w14:paraId="1956516F" w14:textId="77777777" w:rsidR="00A333DE" w:rsidRPr="00417779" w:rsidRDefault="00A333DE" w:rsidP="00276815">
            <w:pPr>
              <w:rPr>
                <w:rFonts w:cs="Tahoma"/>
                <w:sz w:val="18"/>
                <w:szCs w:val="18"/>
              </w:rPr>
            </w:pPr>
          </w:p>
        </w:tc>
      </w:tr>
      <w:tr w:rsidR="00A333DE" w:rsidRPr="00417779" w14:paraId="41194C09" w14:textId="77777777" w:rsidTr="00417779">
        <w:trPr>
          <w:trHeight w:val="298"/>
        </w:trPr>
        <w:tc>
          <w:tcPr>
            <w:tcW w:w="14591" w:type="dxa"/>
            <w:gridSpan w:val="4"/>
            <w:shd w:val="clear" w:color="auto" w:fill="FAD3B4"/>
          </w:tcPr>
          <w:p w14:paraId="5CE46591" w14:textId="77777777" w:rsidR="00A333DE" w:rsidRPr="00417779" w:rsidRDefault="00A333DE" w:rsidP="00276815">
            <w:pPr>
              <w:pStyle w:val="TableParagraph"/>
              <w:spacing w:before="18"/>
              <w:rPr>
                <w:b/>
                <w:sz w:val="18"/>
                <w:szCs w:val="18"/>
              </w:rPr>
            </w:pPr>
            <w:r w:rsidRPr="00417779">
              <w:rPr>
                <w:b/>
                <w:sz w:val="18"/>
                <w:szCs w:val="18"/>
              </w:rPr>
              <w:t xml:space="preserve">Recommendation B: When there is an SFP but no outpatient care </w:t>
            </w:r>
          </w:p>
        </w:tc>
      </w:tr>
      <w:tr w:rsidR="00A333DE" w:rsidRPr="00417779" w14:paraId="12B9196E" w14:textId="77777777" w:rsidTr="00417779">
        <w:trPr>
          <w:trHeight w:val="311"/>
        </w:trPr>
        <w:tc>
          <w:tcPr>
            <w:tcW w:w="1856" w:type="dxa"/>
            <w:shd w:val="clear" w:color="auto" w:fill="FAD3B4"/>
          </w:tcPr>
          <w:p w14:paraId="0286BF61" w14:textId="77777777" w:rsidR="00A333DE" w:rsidRPr="00417779" w:rsidRDefault="00A333DE" w:rsidP="00276815">
            <w:pPr>
              <w:pStyle w:val="TableParagraph"/>
              <w:spacing w:before="109"/>
              <w:rPr>
                <w:b/>
                <w:sz w:val="18"/>
                <w:szCs w:val="18"/>
              </w:rPr>
            </w:pPr>
            <w:r w:rsidRPr="00417779">
              <w:rPr>
                <w:b/>
                <w:sz w:val="18"/>
                <w:szCs w:val="18"/>
                <w:lang w:val="en-GB"/>
              </w:rPr>
              <w:t>Where/how children are seen</w:t>
            </w:r>
          </w:p>
        </w:tc>
        <w:tc>
          <w:tcPr>
            <w:tcW w:w="4997" w:type="dxa"/>
            <w:shd w:val="clear" w:color="auto" w:fill="FAD3B4"/>
          </w:tcPr>
          <w:p w14:paraId="06689202" w14:textId="77777777" w:rsidR="00A333DE" w:rsidRPr="00417779" w:rsidRDefault="00A333DE" w:rsidP="00276815">
            <w:pPr>
              <w:pStyle w:val="TableParagraph"/>
              <w:spacing w:line="218" w:lineRule="exact"/>
              <w:rPr>
                <w:sz w:val="18"/>
                <w:szCs w:val="18"/>
              </w:rPr>
            </w:pPr>
            <w:r w:rsidRPr="00417779">
              <w:rPr>
                <w:sz w:val="18"/>
                <w:szCs w:val="18"/>
              </w:rPr>
              <w:t>Seen at the SFP site and given priority treatment.</w:t>
            </w:r>
          </w:p>
        </w:tc>
        <w:tc>
          <w:tcPr>
            <w:tcW w:w="4194" w:type="dxa"/>
            <w:shd w:val="clear" w:color="auto" w:fill="FAD3B4"/>
          </w:tcPr>
          <w:p w14:paraId="74B5F8D2" w14:textId="77777777" w:rsidR="00A333DE" w:rsidRPr="00417779" w:rsidRDefault="00A333DE" w:rsidP="00276815">
            <w:pPr>
              <w:pStyle w:val="TableParagraph"/>
              <w:spacing w:line="219" w:lineRule="exact"/>
              <w:ind w:left="106"/>
              <w:rPr>
                <w:sz w:val="18"/>
                <w:szCs w:val="18"/>
              </w:rPr>
            </w:pPr>
            <w:r w:rsidRPr="00417779">
              <w:rPr>
                <w:sz w:val="18"/>
                <w:szCs w:val="18"/>
              </w:rPr>
              <w:t>Regular SFP continues</w:t>
            </w:r>
          </w:p>
        </w:tc>
        <w:tc>
          <w:tcPr>
            <w:tcW w:w="3544" w:type="dxa"/>
            <w:vMerge w:val="restart"/>
            <w:shd w:val="clear" w:color="auto" w:fill="FAD3B4"/>
          </w:tcPr>
          <w:p w14:paraId="04177390" w14:textId="77777777" w:rsidR="00A333DE" w:rsidRPr="00417779" w:rsidRDefault="00A333DE" w:rsidP="00276815">
            <w:pPr>
              <w:pStyle w:val="TableParagraph"/>
              <w:ind w:left="111" w:right="391"/>
              <w:rPr>
                <w:sz w:val="18"/>
                <w:szCs w:val="18"/>
              </w:rPr>
            </w:pPr>
            <w:r w:rsidRPr="00417779">
              <w:rPr>
                <w:sz w:val="18"/>
                <w:szCs w:val="18"/>
              </w:rPr>
              <w:t xml:space="preserve">Refer to inpatient care according to the national guidelines </w:t>
            </w:r>
          </w:p>
        </w:tc>
      </w:tr>
      <w:tr w:rsidR="00A333DE" w:rsidRPr="00417779" w14:paraId="19901ABB" w14:textId="77777777" w:rsidTr="00417779">
        <w:trPr>
          <w:trHeight w:val="289"/>
        </w:trPr>
        <w:tc>
          <w:tcPr>
            <w:tcW w:w="1856" w:type="dxa"/>
            <w:shd w:val="clear" w:color="auto" w:fill="FAD3B4"/>
          </w:tcPr>
          <w:p w14:paraId="62115AB0" w14:textId="77777777" w:rsidR="00A333DE" w:rsidRPr="00417779" w:rsidRDefault="00A333DE" w:rsidP="00276815">
            <w:pPr>
              <w:pStyle w:val="TableParagraph"/>
              <w:spacing w:before="51"/>
              <w:rPr>
                <w:b/>
                <w:sz w:val="18"/>
                <w:szCs w:val="18"/>
              </w:rPr>
            </w:pPr>
            <w:r w:rsidRPr="00417779">
              <w:rPr>
                <w:b/>
                <w:sz w:val="18"/>
                <w:szCs w:val="18"/>
              </w:rPr>
              <w:t>Nutrition rehabilitation</w:t>
            </w:r>
          </w:p>
        </w:tc>
        <w:tc>
          <w:tcPr>
            <w:tcW w:w="4997" w:type="dxa"/>
            <w:shd w:val="clear" w:color="auto" w:fill="FAD3B4"/>
          </w:tcPr>
          <w:p w14:paraId="4ED107F3" w14:textId="77777777" w:rsidR="00A333DE" w:rsidRPr="00417779" w:rsidRDefault="00A333DE" w:rsidP="00276815">
            <w:pPr>
              <w:pStyle w:val="TableParagraph"/>
              <w:spacing w:line="219" w:lineRule="exact"/>
              <w:rPr>
                <w:sz w:val="18"/>
                <w:szCs w:val="18"/>
              </w:rPr>
            </w:pPr>
            <w:r w:rsidRPr="00417779">
              <w:rPr>
                <w:sz w:val="18"/>
                <w:szCs w:val="18"/>
              </w:rPr>
              <w:t>RUSF: 2 packets/per child/day (14 per week)</w:t>
            </w:r>
          </w:p>
        </w:tc>
        <w:tc>
          <w:tcPr>
            <w:tcW w:w="4194" w:type="dxa"/>
            <w:shd w:val="clear" w:color="auto" w:fill="FAD3B4"/>
          </w:tcPr>
          <w:p w14:paraId="442AD257" w14:textId="77777777" w:rsidR="00A333DE" w:rsidRPr="00417779" w:rsidRDefault="00A333DE" w:rsidP="00276815">
            <w:pPr>
              <w:pStyle w:val="TableParagraph"/>
              <w:spacing w:line="219" w:lineRule="exact"/>
              <w:ind w:left="106"/>
              <w:rPr>
                <w:sz w:val="18"/>
                <w:szCs w:val="18"/>
              </w:rPr>
            </w:pPr>
            <w:r w:rsidRPr="00417779">
              <w:rPr>
                <w:sz w:val="18"/>
                <w:szCs w:val="18"/>
              </w:rPr>
              <w:t>RUSF: 1 packet/per child/day (7 per week)</w:t>
            </w:r>
          </w:p>
        </w:tc>
        <w:tc>
          <w:tcPr>
            <w:tcW w:w="3544" w:type="dxa"/>
            <w:vMerge/>
            <w:tcBorders>
              <w:top w:val="nil"/>
            </w:tcBorders>
            <w:shd w:val="clear" w:color="auto" w:fill="FAD3B4"/>
          </w:tcPr>
          <w:p w14:paraId="39D41E03" w14:textId="77777777" w:rsidR="00A333DE" w:rsidRPr="00417779" w:rsidRDefault="00A333DE" w:rsidP="00276815">
            <w:pPr>
              <w:rPr>
                <w:rFonts w:cs="Tahoma"/>
                <w:sz w:val="18"/>
                <w:szCs w:val="18"/>
              </w:rPr>
            </w:pPr>
          </w:p>
        </w:tc>
      </w:tr>
      <w:tr w:rsidR="00A333DE" w:rsidRPr="00417779" w14:paraId="52B49EC4" w14:textId="77777777" w:rsidTr="00417779">
        <w:trPr>
          <w:trHeight w:val="202"/>
        </w:trPr>
        <w:tc>
          <w:tcPr>
            <w:tcW w:w="1856" w:type="dxa"/>
            <w:shd w:val="clear" w:color="auto" w:fill="FAD3B4"/>
          </w:tcPr>
          <w:p w14:paraId="485E2FE8" w14:textId="77777777" w:rsidR="00A333DE" w:rsidRPr="00417779" w:rsidRDefault="00A333DE" w:rsidP="00276815">
            <w:pPr>
              <w:pStyle w:val="TableParagraph"/>
              <w:spacing w:before="9"/>
              <w:rPr>
                <w:sz w:val="18"/>
                <w:szCs w:val="18"/>
              </w:rPr>
            </w:pPr>
          </w:p>
          <w:p w14:paraId="6060A50E" w14:textId="77777777" w:rsidR="00A333DE" w:rsidRPr="00417779" w:rsidRDefault="00A333DE" w:rsidP="00276815">
            <w:pPr>
              <w:pStyle w:val="TableParagraph"/>
              <w:rPr>
                <w:b/>
                <w:sz w:val="18"/>
                <w:szCs w:val="18"/>
              </w:rPr>
            </w:pPr>
            <w:r w:rsidRPr="00417779">
              <w:rPr>
                <w:b/>
                <w:sz w:val="18"/>
                <w:szCs w:val="18"/>
              </w:rPr>
              <w:t>Systematic treatment</w:t>
            </w:r>
          </w:p>
        </w:tc>
        <w:tc>
          <w:tcPr>
            <w:tcW w:w="4997" w:type="dxa"/>
            <w:shd w:val="clear" w:color="auto" w:fill="FAD3B4"/>
          </w:tcPr>
          <w:p w14:paraId="76A8F8C1" w14:textId="77777777" w:rsidR="00A333DE" w:rsidRPr="00417779" w:rsidRDefault="00A333DE" w:rsidP="00276815">
            <w:pPr>
              <w:pStyle w:val="TableParagraph"/>
              <w:ind w:right="362"/>
              <w:rPr>
                <w:sz w:val="18"/>
                <w:szCs w:val="18"/>
              </w:rPr>
            </w:pPr>
            <w:r w:rsidRPr="00417779">
              <w:rPr>
                <w:sz w:val="18"/>
                <w:szCs w:val="18"/>
              </w:rPr>
              <w:t>Follow national guidelines for outpatient care if they exist.</w:t>
            </w:r>
          </w:p>
          <w:p w14:paraId="4B5BE8D1" w14:textId="77777777" w:rsidR="00A333DE" w:rsidRPr="00417779" w:rsidRDefault="00A333DE" w:rsidP="00276815">
            <w:pPr>
              <w:pStyle w:val="TableParagraph"/>
              <w:ind w:right="362"/>
              <w:rPr>
                <w:sz w:val="18"/>
                <w:szCs w:val="18"/>
              </w:rPr>
            </w:pPr>
            <w:r w:rsidRPr="00417779">
              <w:rPr>
                <w:sz w:val="18"/>
                <w:szCs w:val="18"/>
              </w:rPr>
              <w:t>If outpatient care is not available but is feasible, advocate for or support setting up outpatient services.</w:t>
            </w:r>
          </w:p>
        </w:tc>
        <w:tc>
          <w:tcPr>
            <w:tcW w:w="4194" w:type="dxa"/>
            <w:shd w:val="clear" w:color="auto" w:fill="FAD3B4"/>
          </w:tcPr>
          <w:p w14:paraId="1FFF7890" w14:textId="77777777" w:rsidR="00A333DE" w:rsidRPr="00417779" w:rsidRDefault="00A333DE" w:rsidP="00276815">
            <w:pPr>
              <w:pStyle w:val="TableParagraph"/>
              <w:spacing w:line="219" w:lineRule="exact"/>
              <w:ind w:left="106"/>
              <w:rPr>
                <w:sz w:val="18"/>
                <w:szCs w:val="18"/>
              </w:rPr>
            </w:pPr>
            <w:r w:rsidRPr="00417779">
              <w:rPr>
                <w:sz w:val="18"/>
                <w:szCs w:val="18"/>
              </w:rPr>
              <w:t>Follow national guidelines for SFP</w:t>
            </w:r>
          </w:p>
        </w:tc>
        <w:tc>
          <w:tcPr>
            <w:tcW w:w="3544" w:type="dxa"/>
            <w:vMerge/>
            <w:tcBorders>
              <w:top w:val="nil"/>
            </w:tcBorders>
            <w:shd w:val="clear" w:color="auto" w:fill="FAD3B4"/>
          </w:tcPr>
          <w:p w14:paraId="26C0EF9A" w14:textId="77777777" w:rsidR="00A333DE" w:rsidRPr="00417779" w:rsidRDefault="00A333DE" w:rsidP="00276815">
            <w:pPr>
              <w:rPr>
                <w:rFonts w:cs="Tahoma"/>
                <w:sz w:val="18"/>
                <w:szCs w:val="18"/>
              </w:rPr>
            </w:pPr>
          </w:p>
        </w:tc>
      </w:tr>
      <w:tr w:rsidR="00A333DE" w:rsidRPr="00417779" w14:paraId="532FBF6B" w14:textId="77777777" w:rsidTr="00417779">
        <w:trPr>
          <w:trHeight w:val="227"/>
        </w:trPr>
        <w:tc>
          <w:tcPr>
            <w:tcW w:w="1856" w:type="dxa"/>
            <w:shd w:val="clear" w:color="auto" w:fill="FAD3B4"/>
          </w:tcPr>
          <w:p w14:paraId="763BAB67" w14:textId="77777777" w:rsidR="00A333DE" w:rsidRPr="00417779" w:rsidRDefault="00A333DE" w:rsidP="00276815">
            <w:pPr>
              <w:pStyle w:val="TableParagraph"/>
              <w:spacing w:before="11"/>
              <w:rPr>
                <w:sz w:val="18"/>
                <w:szCs w:val="18"/>
              </w:rPr>
            </w:pPr>
          </w:p>
          <w:p w14:paraId="6A2B8554" w14:textId="77777777" w:rsidR="00A333DE" w:rsidRPr="00417779" w:rsidRDefault="00A333DE" w:rsidP="00276815">
            <w:pPr>
              <w:pStyle w:val="TableParagraph"/>
              <w:rPr>
                <w:b/>
                <w:sz w:val="18"/>
                <w:szCs w:val="18"/>
              </w:rPr>
            </w:pPr>
            <w:r w:rsidRPr="00417779">
              <w:rPr>
                <w:b/>
                <w:sz w:val="18"/>
                <w:szCs w:val="18"/>
              </w:rPr>
              <w:t>Discharge criteria</w:t>
            </w:r>
          </w:p>
        </w:tc>
        <w:tc>
          <w:tcPr>
            <w:tcW w:w="4997" w:type="dxa"/>
            <w:shd w:val="clear" w:color="auto" w:fill="FAD3B4"/>
          </w:tcPr>
          <w:p w14:paraId="22A6CB8C" w14:textId="77777777" w:rsidR="00A333DE" w:rsidRPr="00417779" w:rsidRDefault="00A333DE" w:rsidP="00BB76EE">
            <w:pPr>
              <w:pStyle w:val="TableParagraph"/>
              <w:numPr>
                <w:ilvl w:val="0"/>
                <w:numId w:val="89"/>
              </w:numPr>
              <w:tabs>
                <w:tab w:val="left" w:pos="284"/>
              </w:tabs>
              <w:ind w:left="425" w:right="671"/>
              <w:rPr>
                <w:sz w:val="18"/>
                <w:szCs w:val="18"/>
              </w:rPr>
            </w:pPr>
            <w:r w:rsidRPr="00417779">
              <w:rPr>
                <w:sz w:val="18"/>
                <w:szCs w:val="18"/>
              </w:rPr>
              <w:t>No bilateral pitting</w:t>
            </w:r>
            <w:r w:rsidRPr="00417779">
              <w:rPr>
                <w:sz w:val="18"/>
                <w:szCs w:val="18"/>
                <w:lang w:val="en-GB"/>
              </w:rPr>
              <w:t xml:space="preserve"> oedema</w:t>
            </w:r>
            <w:r w:rsidRPr="00417779">
              <w:rPr>
                <w:sz w:val="18"/>
                <w:szCs w:val="18"/>
              </w:rPr>
              <w:t xml:space="preserve"> for 2 consecutive sessions </w:t>
            </w:r>
          </w:p>
          <w:p w14:paraId="73DB8024" w14:textId="77777777" w:rsidR="00A333DE" w:rsidRPr="00417779" w:rsidRDefault="00A333DE" w:rsidP="00BB76EE">
            <w:pPr>
              <w:pStyle w:val="TableParagraph"/>
              <w:numPr>
                <w:ilvl w:val="0"/>
                <w:numId w:val="89"/>
              </w:numPr>
              <w:tabs>
                <w:tab w:val="left" w:pos="284"/>
              </w:tabs>
              <w:ind w:left="425" w:right="671"/>
              <w:rPr>
                <w:sz w:val="18"/>
                <w:szCs w:val="18"/>
              </w:rPr>
            </w:pPr>
            <w:r w:rsidRPr="00417779">
              <w:rPr>
                <w:sz w:val="18"/>
                <w:szCs w:val="18"/>
              </w:rPr>
              <w:t>MUAC ≥125mm for two consecutive</w:t>
            </w:r>
            <w:r w:rsidRPr="00417779">
              <w:rPr>
                <w:spacing w:val="-8"/>
                <w:sz w:val="18"/>
                <w:szCs w:val="18"/>
              </w:rPr>
              <w:t xml:space="preserve"> </w:t>
            </w:r>
            <w:r w:rsidRPr="00417779">
              <w:rPr>
                <w:sz w:val="18"/>
                <w:szCs w:val="18"/>
              </w:rPr>
              <w:t>sessions</w:t>
            </w:r>
          </w:p>
          <w:p w14:paraId="46CFCD74" w14:textId="77777777" w:rsidR="00A333DE" w:rsidRPr="00417779" w:rsidRDefault="00A333DE" w:rsidP="00BB76EE">
            <w:pPr>
              <w:pStyle w:val="TableParagraph"/>
              <w:numPr>
                <w:ilvl w:val="0"/>
                <w:numId w:val="89"/>
              </w:numPr>
              <w:tabs>
                <w:tab w:val="left" w:pos="284"/>
                <w:tab w:val="left" w:pos="425"/>
              </w:tabs>
              <w:spacing w:before="1"/>
              <w:ind w:left="425" w:right="113"/>
              <w:rPr>
                <w:sz w:val="18"/>
                <w:szCs w:val="18"/>
              </w:rPr>
            </w:pPr>
            <w:r w:rsidRPr="00417779">
              <w:rPr>
                <w:sz w:val="18"/>
                <w:szCs w:val="18"/>
              </w:rPr>
              <w:t>Clinically</w:t>
            </w:r>
            <w:r w:rsidRPr="00417779">
              <w:rPr>
                <w:spacing w:val="-1"/>
                <w:sz w:val="18"/>
                <w:szCs w:val="18"/>
              </w:rPr>
              <w:t xml:space="preserve"> </w:t>
            </w:r>
            <w:r w:rsidRPr="00417779">
              <w:rPr>
                <w:sz w:val="18"/>
                <w:szCs w:val="18"/>
              </w:rPr>
              <w:t>well and alert</w:t>
            </w:r>
          </w:p>
        </w:tc>
        <w:tc>
          <w:tcPr>
            <w:tcW w:w="4194" w:type="dxa"/>
            <w:shd w:val="clear" w:color="auto" w:fill="FAD3B4"/>
          </w:tcPr>
          <w:p w14:paraId="2D09B608" w14:textId="77777777" w:rsidR="00A333DE" w:rsidRPr="00417779" w:rsidRDefault="00A333DE" w:rsidP="00276815">
            <w:pPr>
              <w:pStyle w:val="TableParagraph"/>
              <w:tabs>
                <w:tab w:val="left" w:pos="284"/>
              </w:tabs>
              <w:ind w:right="671"/>
              <w:rPr>
                <w:sz w:val="18"/>
                <w:szCs w:val="18"/>
              </w:rPr>
            </w:pPr>
            <w:r w:rsidRPr="00417779">
              <w:rPr>
                <w:sz w:val="18"/>
                <w:szCs w:val="18"/>
              </w:rPr>
              <w:t>MUAC ≥125mm for two consecutive</w:t>
            </w:r>
            <w:r w:rsidRPr="00417779">
              <w:rPr>
                <w:spacing w:val="-8"/>
                <w:sz w:val="18"/>
                <w:szCs w:val="18"/>
              </w:rPr>
              <w:t xml:space="preserve"> </w:t>
            </w:r>
            <w:r w:rsidRPr="00417779">
              <w:rPr>
                <w:sz w:val="18"/>
                <w:szCs w:val="18"/>
              </w:rPr>
              <w:t>sessions</w:t>
            </w:r>
          </w:p>
        </w:tc>
        <w:tc>
          <w:tcPr>
            <w:tcW w:w="3544" w:type="dxa"/>
            <w:vMerge/>
            <w:tcBorders>
              <w:top w:val="nil"/>
            </w:tcBorders>
            <w:shd w:val="clear" w:color="auto" w:fill="FAD3B4"/>
          </w:tcPr>
          <w:p w14:paraId="6899110B" w14:textId="77777777" w:rsidR="00A333DE" w:rsidRPr="00417779" w:rsidRDefault="00A333DE" w:rsidP="00276815">
            <w:pPr>
              <w:rPr>
                <w:rFonts w:cs="Tahoma"/>
                <w:sz w:val="18"/>
                <w:szCs w:val="18"/>
              </w:rPr>
            </w:pPr>
          </w:p>
        </w:tc>
      </w:tr>
      <w:tr w:rsidR="00A333DE" w:rsidRPr="00417779" w14:paraId="4EBDD3C8" w14:textId="77777777" w:rsidTr="00417779">
        <w:trPr>
          <w:trHeight w:val="261"/>
        </w:trPr>
        <w:tc>
          <w:tcPr>
            <w:tcW w:w="14591" w:type="dxa"/>
            <w:gridSpan w:val="4"/>
            <w:shd w:val="clear" w:color="auto" w:fill="EDEDED"/>
          </w:tcPr>
          <w:p w14:paraId="69CF3F57" w14:textId="77777777" w:rsidR="00A333DE" w:rsidRPr="00417779" w:rsidRDefault="00A333DE" w:rsidP="00276815">
            <w:pPr>
              <w:pStyle w:val="TableParagraph"/>
              <w:spacing w:line="272" w:lineRule="exact"/>
              <w:rPr>
                <w:b/>
                <w:sz w:val="18"/>
                <w:szCs w:val="18"/>
              </w:rPr>
            </w:pPr>
            <w:r w:rsidRPr="00417779">
              <w:rPr>
                <w:b/>
                <w:sz w:val="18"/>
                <w:szCs w:val="18"/>
              </w:rPr>
              <w:t>Recommendation C: When there is no outpatient care or SFP</w:t>
            </w:r>
          </w:p>
        </w:tc>
      </w:tr>
      <w:tr w:rsidR="00A333DE" w:rsidRPr="00417779" w14:paraId="0BA4DF13" w14:textId="77777777" w:rsidTr="00417779">
        <w:trPr>
          <w:trHeight w:val="135"/>
        </w:trPr>
        <w:tc>
          <w:tcPr>
            <w:tcW w:w="1856" w:type="dxa"/>
            <w:shd w:val="clear" w:color="auto" w:fill="EDEDED"/>
          </w:tcPr>
          <w:p w14:paraId="63727E10" w14:textId="77777777" w:rsidR="00A333DE" w:rsidRPr="00417779" w:rsidRDefault="00A333DE" w:rsidP="00276815">
            <w:pPr>
              <w:pStyle w:val="TableParagraph"/>
              <w:rPr>
                <w:b/>
                <w:sz w:val="18"/>
                <w:szCs w:val="18"/>
              </w:rPr>
            </w:pPr>
            <w:r w:rsidRPr="00417779">
              <w:rPr>
                <w:b/>
                <w:sz w:val="18"/>
                <w:szCs w:val="18"/>
                <w:lang w:val="en-GB"/>
              </w:rPr>
              <w:t>Where/how children are seen</w:t>
            </w:r>
          </w:p>
        </w:tc>
        <w:tc>
          <w:tcPr>
            <w:tcW w:w="4997" w:type="dxa"/>
            <w:shd w:val="clear" w:color="auto" w:fill="EDEDED"/>
          </w:tcPr>
          <w:p w14:paraId="3A5B26EC" w14:textId="77777777" w:rsidR="00A333DE" w:rsidRPr="00417779" w:rsidRDefault="00A333DE" w:rsidP="00276815">
            <w:pPr>
              <w:pStyle w:val="TableParagraph"/>
              <w:spacing w:before="1"/>
              <w:ind w:left="105"/>
              <w:rPr>
                <w:sz w:val="18"/>
                <w:szCs w:val="18"/>
              </w:rPr>
            </w:pPr>
            <w:r w:rsidRPr="00417779">
              <w:rPr>
                <w:sz w:val="18"/>
                <w:szCs w:val="18"/>
              </w:rPr>
              <w:t>Schedule weekly follow-up</w:t>
            </w:r>
          </w:p>
        </w:tc>
        <w:tc>
          <w:tcPr>
            <w:tcW w:w="4194" w:type="dxa"/>
            <w:shd w:val="clear" w:color="auto" w:fill="EDEDED"/>
          </w:tcPr>
          <w:p w14:paraId="55F0EFEB" w14:textId="77777777" w:rsidR="00A333DE" w:rsidRPr="00417779" w:rsidRDefault="00A333DE" w:rsidP="00276815">
            <w:pPr>
              <w:pStyle w:val="TableParagraph"/>
              <w:spacing w:before="1"/>
              <w:ind w:left="106"/>
              <w:rPr>
                <w:sz w:val="18"/>
                <w:szCs w:val="18"/>
              </w:rPr>
            </w:pPr>
            <w:r w:rsidRPr="00417779">
              <w:rPr>
                <w:sz w:val="18"/>
                <w:szCs w:val="18"/>
              </w:rPr>
              <w:t>Schedule weekly follow-up</w:t>
            </w:r>
          </w:p>
        </w:tc>
        <w:tc>
          <w:tcPr>
            <w:tcW w:w="3544" w:type="dxa"/>
            <w:vMerge w:val="restart"/>
            <w:shd w:val="clear" w:color="auto" w:fill="EDEDED"/>
          </w:tcPr>
          <w:p w14:paraId="1730EF74" w14:textId="77777777" w:rsidR="00A333DE" w:rsidRPr="00417779" w:rsidRDefault="00A333DE" w:rsidP="00276815">
            <w:pPr>
              <w:pStyle w:val="TableParagraph"/>
              <w:spacing w:before="1"/>
              <w:ind w:left="111"/>
              <w:rPr>
                <w:sz w:val="18"/>
                <w:szCs w:val="18"/>
              </w:rPr>
            </w:pPr>
            <w:r w:rsidRPr="00417779">
              <w:rPr>
                <w:sz w:val="18"/>
                <w:szCs w:val="18"/>
              </w:rPr>
              <w:t>Refer to inpatient care according to the national guidelines.</w:t>
            </w:r>
          </w:p>
          <w:p w14:paraId="4B5EE9E4" w14:textId="77777777" w:rsidR="00A333DE" w:rsidRPr="00417779" w:rsidRDefault="00A333DE" w:rsidP="00276815">
            <w:pPr>
              <w:pStyle w:val="TableParagraph"/>
              <w:spacing w:before="1"/>
              <w:ind w:left="111"/>
              <w:rPr>
                <w:sz w:val="18"/>
                <w:szCs w:val="18"/>
              </w:rPr>
            </w:pPr>
          </w:p>
          <w:p w14:paraId="133FA4E0" w14:textId="77777777" w:rsidR="00A333DE" w:rsidRPr="00417779" w:rsidRDefault="00A333DE" w:rsidP="00276815">
            <w:pPr>
              <w:pStyle w:val="TableParagraph"/>
              <w:spacing w:before="1"/>
              <w:ind w:left="111"/>
              <w:rPr>
                <w:sz w:val="18"/>
                <w:szCs w:val="18"/>
              </w:rPr>
            </w:pPr>
          </w:p>
        </w:tc>
      </w:tr>
      <w:tr w:rsidR="00A333DE" w:rsidRPr="00417779" w14:paraId="6B8F5FEE" w14:textId="77777777" w:rsidTr="00417779">
        <w:trPr>
          <w:trHeight w:val="156"/>
        </w:trPr>
        <w:tc>
          <w:tcPr>
            <w:tcW w:w="1856" w:type="dxa"/>
            <w:shd w:val="clear" w:color="auto" w:fill="EDEDED"/>
          </w:tcPr>
          <w:p w14:paraId="4F0E8A22" w14:textId="77777777" w:rsidR="00A333DE" w:rsidRPr="00417779" w:rsidRDefault="00A333DE" w:rsidP="00276815">
            <w:pPr>
              <w:pStyle w:val="TableParagraph"/>
              <w:spacing w:before="110"/>
              <w:rPr>
                <w:b/>
                <w:sz w:val="18"/>
                <w:szCs w:val="18"/>
              </w:rPr>
            </w:pPr>
            <w:r w:rsidRPr="00417779">
              <w:rPr>
                <w:b/>
                <w:sz w:val="18"/>
                <w:szCs w:val="18"/>
              </w:rPr>
              <w:t>Nutrition rehabilitation</w:t>
            </w:r>
          </w:p>
        </w:tc>
        <w:tc>
          <w:tcPr>
            <w:tcW w:w="4997" w:type="dxa"/>
            <w:shd w:val="clear" w:color="auto" w:fill="EDEDED"/>
          </w:tcPr>
          <w:p w14:paraId="7BD616F6" w14:textId="77777777" w:rsidR="00A333DE" w:rsidRPr="00417779" w:rsidRDefault="00A333DE" w:rsidP="00276815">
            <w:pPr>
              <w:pStyle w:val="TableParagraph"/>
              <w:spacing w:before="1" w:line="202" w:lineRule="exact"/>
              <w:ind w:left="105"/>
              <w:rPr>
                <w:sz w:val="18"/>
                <w:szCs w:val="18"/>
              </w:rPr>
            </w:pPr>
            <w:r w:rsidRPr="00417779">
              <w:rPr>
                <w:sz w:val="18"/>
                <w:szCs w:val="18"/>
              </w:rPr>
              <w:t>RUTF or RUSF: 2 packets/per child/day (14 per week)</w:t>
            </w:r>
          </w:p>
        </w:tc>
        <w:tc>
          <w:tcPr>
            <w:tcW w:w="4194" w:type="dxa"/>
            <w:shd w:val="clear" w:color="auto" w:fill="EDEDED"/>
          </w:tcPr>
          <w:p w14:paraId="5F3BC8B0" w14:textId="77777777" w:rsidR="00A333DE" w:rsidRPr="00417779" w:rsidRDefault="00A333DE" w:rsidP="00276815">
            <w:pPr>
              <w:pStyle w:val="TableParagraph"/>
              <w:spacing w:line="219" w:lineRule="exact"/>
              <w:ind w:left="106"/>
              <w:rPr>
                <w:sz w:val="18"/>
                <w:szCs w:val="18"/>
              </w:rPr>
            </w:pPr>
            <w:r w:rsidRPr="00417779">
              <w:rPr>
                <w:sz w:val="18"/>
                <w:szCs w:val="18"/>
              </w:rPr>
              <w:t>RUTF or RUSF: 1 packet/per child/day (7 per week)</w:t>
            </w:r>
          </w:p>
        </w:tc>
        <w:tc>
          <w:tcPr>
            <w:tcW w:w="3544" w:type="dxa"/>
            <w:vMerge/>
            <w:shd w:val="clear" w:color="auto" w:fill="EDEDED"/>
          </w:tcPr>
          <w:p w14:paraId="138EE261" w14:textId="77777777" w:rsidR="00A333DE" w:rsidRPr="00417779" w:rsidRDefault="00A333DE" w:rsidP="00276815">
            <w:pPr>
              <w:pStyle w:val="TableParagraph"/>
              <w:spacing w:before="1" w:line="202" w:lineRule="exact"/>
              <w:ind w:left="111"/>
              <w:rPr>
                <w:sz w:val="18"/>
                <w:szCs w:val="18"/>
              </w:rPr>
            </w:pPr>
          </w:p>
        </w:tc>
      </w:tr>
      <w:tr w:rsidR="00A333DE" w:rsidRPr="00417779" w14:paraId="5174FF95" w14:textId="77777777" w:rsidTr="00417779">
        <w:trPr>
          <w:trHeight w:val="125"/>
        </w:trPr>
        <w:tc>
          <w:tcPr>
            <w:tcW w:w="1856" w:type="dxa"/>
            <w:shd w:val="clear" w:color="auto" w:fill="EDEDED"/>
          </w:tcPr>
          <w:p w14:paraId="76600C3E" w14:textId="77777777" w:rsidR="00A333DE" w:rsidRPr="00417779" w:rsidRDefault="00A333DE" w:rsidP="00276815">
            <w:pPr>
              <w:pStyle w:val="TableParagraph"/>
              <w:spacing w:before="9"/>
              <w:rPr>
                <w:sz w:val="18"/>
                <w:szCs w:val="18"/>
              </w:rPr>
            </w:pPr>
          </w:p>
          <w:p w14:paraId="5DC29E2F" w14:textId="77777777" w:rsidR="00A333DE" w:rsidRPr="00417779" w:rsidRDefault="00A333DE" w:rsidP="00276815">
            <w:pPr>
              <w:pStyle w:val="TableParagraph"/>
              <w:rPr>
                <w:b/>
                <w:sz w:val="18"/>
                <w:szCs w:val="18"/>
              </w:rPr>
            </w:pPr>
            <w:r w:rsidRPr="00417779">
              <w:rPr>
                <w:b/>
                <w:sz w:val="18"/>
                <w:szCs w:val="18"/>
              </w:rPr>
              <w:t>Systematic treatment</w:t>
            </w:r>
          </w:p>
        </w:tc>
        <w:tc>
          <w:tcPr>
            <w:tcW w:w="4997" w:type="dxa"/>
            <w:shd w:val="clear" w:color="auto" w:fill="EDEDED"/>
          </w:tcPr>
          <w:p w14:paraId="0E3B4E10" w14:textId="77777777" w:rsidR="00A333DE" w:rsidRPr="00417779" w:rsidRDefault="00A333DE" w:rsidP="00276815">
            <w:pPr>
              <w:pStyle w:val="TableParagraph"/>
              <w:ind w:left="105"/>
              <w:rPr>
                <w:sz w:val="18"/>
                <w:szCs w:val="18"/>
              </w:rPr>
            </w:pPr>
            <w:r w:rsidRPr="00417779">
              <w:rPr>
                <w:sz w:val="18"/>
                <w:szCs w:val="18"/>
              </w:rPr>
              <w:t>None (until CMAM services are set up and implemented as per national protocols)</w:t>
            </w:r>
          </w:p>
          <w:p w14:paraId="142E7F40" w14:textId="77777777" w:rsidR="00A333DE" w:rsidRPr="00417779" w:rsidRDefault="00A333DE" w:rsidP="00276815">
            <w:pPr>
              <w:pStyle w:val="TableParagraph"/>
              <w:ind w:left="105"/>
              <w:rPr>
                <w:sz w:val="18"/>
                <w:szCs w:val="18"/>
              </w:rPr>
            </w:pPr>
          </w:p>
          <w:p w14:paraId="56D48002" w14:textId="77777777" w:rsidR="00A333DE" w:rsidRPr="00417779" w:rsidRDefault="00A333DE" w:rsidP="00276815">
            <w:pPr>
              <w:pStyle w:val="TableParagraph"/>
              <w:ind w:left="105"/>
              <w:rPr>
                <w:sz w:val="18"/>
                <w:szCs w:val="18"/>
              </w:rPr>
            </w:pPr>
            <w:r w:rsidRPr="00417779">
              <w:rPr>
                <w:sz w:val="18"/>
                <w:szCs w:val="18"/>
              </w:rPr>
              <w:t>If feasible, advocate for or support the setup of CMAM service</w:t>
            </w:r>
          </w:p>
        </w:tc>
        <w:tc>
          <w:tcPr>
            <w:tcW w:w="4194" w:type="dxa"/>
            <w:shd w:val="clear" w:color="auto" w:fill="EDEDED"/>
          </w:tcPr>
          <w:p w14:paraId="313FAAB0" w14:textId="77777777" w:rsidR="00A333DE" w:rsidRPr="00417779" w:rsidRDefault="00A333DE" w:rsidP="00276815">
            <w:pPr>
              <w:pStyle w:val="TableParagraph"/>
              <w:spacing w:line="219" w:lineRule="exact"/>
              <w:ind w:left="106"/>
              <w:rPr>
                <w:sz w:val="18"/>
                <w:szCs w:val="18"/>
              </w:rPr>
            </w:pPr>
            <w:r w:rsidRPr="00417779">
              <w:rPr>
                <w:sz w:val="18"/>
                <w:szCs w:val="18"/>
              </w:rPr>
              <w:t>None (until CMAM services are set up and implemented as per national protocols)</w:t>
            </w:r>
          </w:p>
          <w:p w14:paraId="7283F33B" w14:textId="77777777" w:rsidR="00A333DE" w:rsidRPr="00417779" w:rsidRDefault="00A333DE" w:rsidP="00276815">
            <w:pPr>
              <w:pStyle w:val="TableParagraph"/>
              <w:spacing w:line="219" w:lineRule="exact"/>
              <w:ind w:left="106"/>
              <w:rPr>
                <w:sz w:val="18"/>
                <w:szCs w:val="18"/>
              </w:rPr>
            </w:pPr>
            <w:r w:rsidRPr="00417779">
              <w:rPr>
                <w:sz w:val="18"/>
                <w:szCs w:val="18"/>
              </w:rPr>
              <w:t>If feasible, advocate for or support the setup of CMAM service</w:t>
            </w:r>
          </w:p>
        </w:tc>
        <w:tc>
          <w:tcPr>
            <w:tcW w:w="3544" w:type="dxa"/>
            <w:vMerge/>
            <w:shd w:val="clear" w:color="auto" w:fill="EDEDED"/>
          </w:tcPr>
          <w:p w14:paraId="4B1721B5" w14:textId="77777777" w:rsidR="00A333DE" w:rsidRPr="00417779" w:rsidRDefault="00A333DE" w:rsidP="00276815">
            <w:pPr>
              <w:pStyle w:val="TableParagraph"/>
              <w:spacing w:line="219" w:lineRule="exact"/>
              <w:ind w:left="106"/>
              <w:rPr>
                <w:sz w:val="18"/>
                <w:szCs w:val="18"/>
              </w:rPr>
            </w:pPr>
          </w:p>
        </w:tc>
      </w:tr>
      <w:tr w:rsidR="00A333DE" w:rsidRPr="00417779" w14:paraId="670DD1C1" w14:textId="77777777" w:rsidTr="00417779">
        <w:trPr>
          <w:trHeight w:val="68"/>
        </w:trPr>
        <w:tc>
          <w:tcPr>
            <w:tcW w:w="1856" w:type="dxa"/>
            <w:shd w:val="clear" w:color="auto" w:fill="EDEDED"/>
          </w:tcPr>
          <w:p w14:paraId="107DE760" w14:textId="77777777" w:rsidR="00A333DE" w:rsidRPr="00417779" w:rsidRDefault="00A333DE" w:rsidP="00276815">
            <w:pPr>
              <w:pStyle w:val="TableParagraph"/>
              <w:spacing w:before="9"/>
              <w:rPr>
                <w:sz w:val="18"/>
                <w:szCs w:val="18"/>
              </w:rPr>
            </w:pPr>
          </w:p>
          <w:p w14:paraId="49220519" w14:textId="77777777" w:rsidR="00A333DE" w:rsidRPr="00417779" w:rsidRDefault="00A333DE" w:rsidP="00276815">
            <w:pPr>
              <w:pStyle w:val="TableParagraph"/>
              <w:rPr>
                <w:b/>
                <w:sz w:val="18"/>
                <w:szCs w:val="18"/>
              </w:rPr>
            </w:pPr>
            <w:r w:rsidRPr="00417779">
              <w:rPr>
                <w:b/>
                <w:sz w:val="18"/>
                <w:szCs w:val="18"/>
              </w:rPr>
              <w:t>Discharge criteria</w:t>
            </w:r>
          </w:p>
        </w:tc>
        <w:tc>
          <w:tcPr>
            <w:tcW w:w="4997" w:type="dxa"/>
            <w:shd w:val="clear" w:color="auto" w:fill="EDEDED"/>
          </w:tcPr>
          <w:p w14:paraId="392A64E7" w14:textId="77777777" w:rsidR="00A333DE" w:rsidRPr="00417779" w:rsidRDefault="00A333DE" w:rsidP="00BB76EE">
            <w:pPr>
              <w:pStyle w:val="TableParagraph"/>
              <w:numPr>
                <w:ilvl w:val="0"/>
                <w:numId w:val="87"/>
              </w:numPr>
              <w:tabs>
                <w:tab w:val="left" w:pos="269"/>
              </w:tabs>
              <w:ind w:right="346"/>
              <w:rPr>
                <w:sz w:val="18"/>
                <w:szCs w:val="18"/>
              </w:rPr>
            </w:pPr>
            <w:r w:rsidRPr="00417779">
              <w:rPr>
                <w:sz w:val="18"/>
                <w:szCs w:val="18"/>
              </w:rPr>
              <w:t>No bilateral pitting</w:t>
            </w:r>
            <w:r w:rsidRPr="00417779">
              <w:rPr>
                <w:sz w:val="18"/>
                <w:szCs w:val="18"/>
                <w:lang w:val="en-GB"/>
              </w:rPr>
              <w:t xml:space="preserve"> oedema</w:t>
            </w:r>
            <w:r w:rsidRPr="00417779">
              <w:rPr>
                <w:sz w:val="18"/>
                <w:szCs w:val="18"/>
              </w:rPr>
              <w:t xml:space="preserve"> for two consecutive sessions</w:t>
            </w:r>
          </w:p>
          <w:p w14:paraId="2A6DBD13" w14:textId="77777777" w:rsidR="00A333DE" w:rsidRPr="00417779" w:rsidRDefault="00A333DE" w:rsidP="00BB76EE">
            <w:pPr>
              <w:pStyle w:val="TableParagraph"/>
              <w:numPr>
                <w:ilvl w:val="0"/>
                <w:numId w:val="87"/>
              </w:numPr>
              <w:tabs>
                <w:tab w:val="left" w:pos="269"/>
              </w:tabs>
              <w:ind w:right="346"/>
              <w:rPr>
                <w:sz w:val="18"/>
                <w:szCs w:val="18"/>
              </w:rPr>
            </w:pPr>
            <w:r w:rsidRPr="00417779">
              <w:rPr>
                <w:sz w:val="18"/>
                <w:szCs w:val="18"/>
              </w:rPr>
              <w:t xml:space="preserve">MUAC ≥125mm for two consecutive sessions </w:t>
            </w:r>
          </w:p>
          <w:p w14:paraId="4EFB3C7F" w14:textId="77777777" w:rsidR="00A333DE" w:rsidRPr="00417779" w:rsidRDefault="00A333DE" w:rsidP="00BB76EE">
            <w:pPr>
              <w:pStyle w:val="TableParagraph"/>
              <w:numPr>
                <w:ilvl w:val="0"/>
                <w:numId w:val="87"/>
              </w:numPr>
              <w:tabs>
                <w:tab w:val="left" w:pos="269"/>
              </w:tabs>
              <w:spacing w:line="201" w:lineRule="exact"/>
              <w:rPr>
                <w:sz w:val="18"/>
                <w:szCs w:val="18"/>
              </w:rPr>
            </w:pPr>
            <w:r w:rsidRPr="00417779">
              <w:rPr>
                <w:sz w:val="18"/>
                <w:szCs w:val="18"/>
              </w:rPr>
              <w:t xml:space="preserve">Clinically well and alert </w:t>
            </w:r>
          </w:p>
        </w:tc>
        <w:tc>
          <w:tcPr>
            <w:tcW w:w="4194" w:type="dxa"/>
            <w:shd w:val="clear" w:color="auto" w:fill="EDEDED"/>
          </w:tcPr>
          <w:p w14:paraId="174CAFA1" w14:textId="77777777" w:rsidR="00A333DE" w:rsidRPr="00417779" w:rsidRDefault="00A333DE" w:rsidP="00276815">
            <w:pPr>
              <w:pStyle w:val="TableParagraph"/>
              <w:spacing w:line="219" w:lineRule="exact"/>
              <w:ind w:left="106"/>
              <w:rPr>
                <w:sz w:val="18"/>
                <w:szCs w:val="18"/>
              </w:rPr>
            </w:pPr>
            <w:r w:rsidRPr="00417779">
              <w:rPr>
                <w:sz w:val="18"/>
                <w:szCs w:val="18"/>
              </w:rPr>
              <w:t xml:space="preserve">MUAC ≥125mm for two consecutive sessions </w:t>
            </w:r>
          </w:p>
        </w:tc>
        <w:tc>
          <w:tcPr>
            <w:tcW w:w="3544" w:type="dxa"/>
            <w:vMerge/>
            <w:shd w:val="clear" w:color="auto" w:fill="EDEDED"/>
          </w:tcPr>
          <w:p w14:paraId="73FA5EA5" w14:textId="77777777" w:rsidR="00A333DE" w:rsidRPr="00417779" w:rsidRDefault="00A333DE" w:rsidP="00276815">
            <w:pPr>
              <w:pStyle w:val="TableParagraph"/>
              <w:spacing w:line="219" w:lineRule="exact"/>
              <w:ind w:left="106"/>
              <w:rPr>
                <w:sz w:val="18"/>
                <w:szCs w:val="18"/>
              </w:rPr>
            </w:pPr>
          </w:p>
        </w:tc>
      </w:tr>
    </w:tbl>
    <w:p w14:paraId="1834D606" w14:textId="77777777" w:rsidR="00A333DE" w:rsidRDefault="00A333DE" w:rsidP="00276815">
      <w:pPr>
        <w:rPr>
          <w:sz w:val="18"/>
        </w:rPr>
      </w:pPr>
      <w:r w:rsidRPr="006B2165">
        <w:rPr>
          <w:sz w:val="18"/>
        </w:rPr>
        <w:t>*</w:t>
      </w:r>
      <w:r>
        <w:rPr>
          <w:sz w:val="18"/>
        </w:rPr>
        <w:t xml:space="preserve">Admission </w:t>
      </w:r>
      <w:r w:rsidRPr="006B2165">
        <w:rPr>
          <w:sz w:val="18"/>
        </w:rPr>
        <w:t xml:space="preserve">can </w:t>
      </w:r>
      <w:r w:rsidRPr="00410511">
        <w:rPr>
          <w:sz w:val="18"/>
        </w:rPr>
        <w:t xml:space="preserve">be based on </w:t>
      </w:r>
      <w:r>
        <w:rPr>
          <w:sz w:val="18"/>
        </w:rPr>
        <w:t>WFH/WFL where it is already used. MUAC can be used alone for simplification when the use of WFH/WFL is not feasible.</w:t>
      </w:r>
    </w:p>
    <w:p w14:paraId="3E034FCA" w14:textId="77777777" w:rsidR="00A333DE" w:rsidRDefault="00A333DE" w:rsidP="00276815">
      <w:pPr>
        <w:rPr>
          <w:sz w:val="18"/>
        </w:rPr>
      </w:pPr>
    </w:p>
    <w:p w14:paraId="2018C749" w14:textId="77777777" w:rsidR="00A333DE" w:rsidRDefault="00A333DE" w:rsidP="00276815">
      <w:pPr>
        <w:rPr>
          <w:sz w:val="18"/>
        </w:rPr>
      </w:pPr>
    </w:p>
    <w:p w14:paraId="71A1F942" w14:textId="77777777" w:rsidR="00A333DE" w:rsidRPr="0052088E" w:rsidRDefault="00A333DE" w:rsidP="00276815">
      <w:pPr>
        <w:rPr>
          <w:sz w:val="18"/>
          <w:lang w:val="en-IE"/>
        </w:rPr>
      </w:pPr>
      <w:r w:rsidRPr="0052088E">
        <w:rPr>
          <w:i/>
          <w:sz w:val="18"/>
        </w:rPr>
        <w:t xml:space="preserve">Source: </w:t>
      </w:r>
      <w:r w:rsidRPr="00111649">
        <w:rPr>
          <w:sz w:val="18"/>
        </w:rPr>
        <w:t>Adapted from</w:t>
      </w:r>
      <w:r w:rsidRPr="0052088E">
        <w:rPr>
          <w:i/>
          <w:sz w:val="18"/>
        </w:rPr>
        <w:t xml:space="preserve"> </w:t>
      </w:r>
      <w:r w:rsidRPr="0052088E">
        <w:rPr>
          <w:sz w:val="18"/>
        </w:rPr>
        <w:t xml:space="preserve">Global Nutrition Cluster. 2017. </w:t>
      </w:r>
      <w:r w:rsidRPr="0052088E">
        <w:rPr>
          <w:i/>
          <w:sz w:val="18"/>
        </w:rPr>
        <w:t>Moderate Acute Malnutrition: A Decision Tool for Emergencies</w:t>
      </w:r>
      <w:r w:rsidRPr="0052088E">
        <w:rPr>
          <w:sz w:val="18"/>
        </w:rPr>
        <w:t xml:space="preserve">. </w:t>
      </w:r>
      <w:r>
        <w:rPr>
          <w:sz w:val="18"/>
        </w:rPr>
        <w:t xml:space="preserve">Available at: </w:t>
      </w:r>
      <w:hyperlink r:id="rId266" w:history="1">
        <w:r w:rsidRPr="0052088E">
          <w:rPr>
            <w:rStyle w:val="Hyperlink"/>
            <w:sz w:val="18"/>
          </w:rPr>
          <w:t>http://nutritioncluster.net/?get=002086%7C2014/07/MAM-Decision-Tool-final-June-2014-corrected.pdf</w:t>
        </w:r>
      </w:hyperlink>
      <w:r w:rsidRPr="0052088E">
        <w:rPr>
          <w:sz w:val="18"/>
        </w:rPr>
        <w:t xml:space="preserve">. </w:t>
      </w:r>
    </w:p>
    <w:p w14:paraId="6DE44C97" w14:textId="77777777" w:rsidR="00A333DE" w:rsidRPr="00410511" w:rsidRDefault="00A333DE" w:rsidP="00276815">
      <w:pPr>
        <w:rPr>
          <w:sz w:val="18"/>
        </w:rPr>
        <w:sectPr w:rsidR="00A333DE" w:rsidRPr="00410511" w:rsidSect="00276815">
          <w:pgSz w:w="15840" w:h="12240" w:orient="landscape" w:code="1"/>
          <w:pgMar w:top="1440" w:right="1440" w:bottom="1440" w:left="1440" w:header="720" w:footer="720" w:gutter="0"/>
          <w:cols w:space="720"/>
          <w:docGrid w:linePitch="360"/>
        </w:sectPr>
      </w:pPr>
    </w:p>
    <w:p w14:paraId="6A5B212F" w14:textId="77777777" w:rsidR="00A333DE" w:rsidRPr="00835412" w:rsidRDefault="00A333DE" w:rsidP="00276815">
      <w:pPr>
        <w:pStyle w:val="Handout"/>
      </w:pPr>
      <w:bookmarkStart w:id="236" w:name="_Toc524801349"/>
      <w:bookmarkStart w:id="237" w:name="_Toc524801503"/>
      <w:r w:rsidRPr="00835412">
        <w:t>Handout 6.</w:t>
      </w:r>
      <w:r>
        <w:t>2</w:t>
      </w:r>
      <w:r w:rsidRPr="00835412">
        <w:t xml:space="preserve"> Principles of S</w:t>
      </w:r>
      <w:r>
        <w:t>upplementary Feeding</w:t>
      </w:r>
      <w:r w:rsidRPr="00835412">
        <w:t xml:space="preserve"> for the Management of </w:t>
      </w:r>
      <w:r>
        <w:t>Moderate Acute Malnutrition (</w:t>
      </w:r>
      <w:r w:rsidRPr="00835412">
        <w:t>MAM</w:t>
      </w:r>
      <w:r>
        <w:t>)</w:t>
      </w:r>
      <w:bookmarkEnd w:id="236"/>
      <w:bookmarkEnd w:id="237"/>
    </w:p>
    <w:p w14:paraId="4514EA4E" w14:textId="77777777" w:rsidR="00A333DE" w:rsidRPr="00835412" w:rsidRDefault="00A333DE" w:rsidP="00276815">
      <w:pPr>
        <w:rPr>
          <w:b/>
        </w:rPr>
      </w:pPr>
    </w:p>
    <w:tbl>
      <w:tblPr>
        <w:tblW w:w="9655" w:type="dxa"/>
        <w:tblInd w:w="-30" w:type="dxa"/>
        <w:tblLayout w:type="fixed"/>
        <w:tblCellMar>
          <w:left w:w="75" w:type="dxa"/>
          <w:right w:w="75" w:type="dxa"/>
        </w:tblCellMar>
        <w:tblLook w:val="0000" w:firstRow="0" w:lastRow="0" w:firstColumn="0" w:lastColumn="0" w:noHBand="0" w:noVBand="0"/>
      </w:tblPr>
      <w:tblGrid>
        <w:gridCol w:w="4693"/>
        <w:gridCol w:w="4942"/>
        <w:gridCol w:w="20"/>
      </w:tblGrid>
      <w:tr w:rsidR="00A333DE" w:rsidRPr="00835412" w14:paraId="1D558BE2" w14:textId="77777777" w:rsidTr="00C61D07">
        <w:trPr>
          <w:gridAfter w:val="1"/>
          <w:wAfter w:w="20" w:type="dxa"/>
          <w:trHeight w:val="368"/>
        </w:trPr>
        <w:tc>
          <w:tcPr>
            <w:tcW w:w="4693" w:type="dxa"/>
            <w:tcBorders>
              <w:top w:val="single" w:sz="4" w:space="0" w:color="auto"/>
              <w:left w:val="single" w:sz="4" w:space="0" w:color="auto"/>
              <w:bottom w:val="single" w:sz="4" w:space="0" w:color="auto"/>
              <w:right w:val="single" w:sz="4" w:space="0" w:color="auto"/>
            </w:tcBorders>
            <w:shd w:val="clear" w:color="auto" w:fill="FFFFFF"/>
            <w:vAlign w:val="center"/>
          </w:tcPr>
          <w:p w14:paraId="4E6D9132" w14:textId="77777777" w:rsidR="00A333DE" w:rsidRPr="00835412" w:rsidRDefault="00A333DE" w:rsidP="00276815">
            <w:pPr>
              <w:spacing w:before="60" w:after="60"/>
            </w:pPr>
            <w:r w:rsidRPr="00835412">
              <w:rPr>
                <w:b/>
              </w:rPr>
              <w:t>Blanket S</w:t>
            </w:r>
            <w:r>
              <w:rPr>
                <w:b/>
              </w:rPr>
              <w:t xml:space="preserve">upplementary </w:t>
            </w:r>
            <w:r w:rsidRPr="00835412">
              <w:rPr>
                <w:b/>
              </w:rPr>
              <w:t>F</w:t>
            </w:r>
            <w:r>
              <w:rPr>
                <w:b/>
              </w:rPr>
              <w:t xml:space="preserve">eeding </w:t>
            </w:r>
          </w:p>
        </w:tc>
        <w:tc>
          <w:tcPr>
            <w:tcW w:w="4942" w:type="dxa"/>
            <w:tcBorders>
              <w:top w:val="single" w:sz="4" w:space="0" w:color="auto"/>
              <w:left w:val="single" w:sz="4" w:space="0" w:color="auto"/>
              <w:bottom w:val="single" w:sz="4" w:space="0" w:color="auto"/>
              <w:right w:val="single" w:sz="4" w:space="0" w:color="auto"/>
            </w:tcBorders>
            <w:shd w:val="clear" w:color="auto" w:fill="FFFFFF"/>
            <w:vAlign w:val="center"/>
          </w:tcPr>
          <w:p w14:paraId="5C68035A" w14:textId="77777777" w:rsidR="00A333DE" w:rsidRPr="00835412" w:rsidRDefault="00A333DE" w:rsidP="00276815">
            <w:pPr>
              <w:spacing w:before="60" w:after="60"/>
            </w:pPr>
            <w:r w:rsidRPr="00835412">
              <w:rPr>
                <w:b/>
              </w:rPr>
              <w:t>Targeted S</w:t>
            </w:r>
            <w:r>
              <w:rPr>
                <w:b/>
              </w:rPr>
              <w:t xml:space="preserve">upplementary </w:t>
            </w:r>
            <w:r w:rsidRPr="00835412">
              <w:rPr>
                <w:b/>
              </w:rPr>
              <w:t>F</w:t>
            </w:r>
            <w:r>
              <w:rPr>
                <w:b/>
              </w:rPr>
              <w:t>eeding</w:t>
            </w:r>
          </w:p>
        </w:tc>
      </w:tr>
      <w:tr w:rsidR="00A333DE" w:rsidRPr="00835412" w14:paraId="4765256C" w14:textId="77777777" w:rsidTr="00C61D07">
        <w:trPr>
          <w:gridAfter w:val="1"/>
          <w:wAfter w:w="20" w:type="dxa"/>
          <w:trHeight w:val="1628"/>
        </w:trPr>
        <w:tc>
          <w:tcPr>
            <w:tcW w:w="4693" w:type="dxa"/>
            <w:tcBorders>
              <w:top w:val="single" w:sz="4" w:space="0" w:color="auto"/>
              <w:left w:val="single" w:sz="4" w:space="0" w:color="auto"/>
              <w:right w:val="single" w:sz="4" w:space="0" w:color="auto"/>
            </w:tcBorders>
            <w:shd w:val="clear" w:color="auto" w:fill="FFFFFF"/>
            <w:vAlign w:val="center"/>
          </w:tcPr>
          <w:p w14:paraId="75E41E10" w14:textId="77777777" w:rsidR="00A333DE" w:rsidRPr="00835412" w:rsidRDefault="00A333DE" w:rsidP="00276815">
            <w:pPr>
              <w:spacing w:before="60" w:after="60"/>
            </w:pPr>
            <w:r w:rsidRPr="00835412">
              <w:t xml:space="preserve">A generalised SFP for prevention purposes can be implemented in the absence of a full basic ration under one or a combination of these circumstances: </w:t>
            </w:r>
          </w:p>
          <w:p w14:paraId="4B623829" w14:textId="77777777" w:rsidR="00A333DE" w:rsidRPr="00835412" w:rsidRDefault="00A333DE" w:rsidP="00BB76EE">
            <w:pPr>
              <w:numPr>
                <w:ilvl w:val="0"/>
                <w:numId w:val="81"/>
              </w:numPr>
              <w:spacing w:before="60" w:after="60"/>
            </w:pPr>
            <w:r w:rsidRPr="00835412">
              <w:t xml:space="preserve">Problems in the delivery/distribution of the general ration </w:t>
            </w:r>
          </w:p>
          <w:p w14:paraId="1211498D" w14:textId="77777777" w:rsidR="00A333DE" w:rsidRPr="00835412" w:rsidRDefault="00A333DE" w:rsidP="00BB76EE">
            <w:pPr>
              <w:numPr>
                <w:ilvl w:val="0"/>
                <w:numId w:val="81"/>
              </w:numPr>
              <w:spacing w:before="60" w:after="60"/>
            </w:pPr>
            <w:r w:rsidRPr="00835412">
              <w:t xml:space="preserve">Prevalence of acute malnutrition </w:t>
            </w:r>
            <w:r>
              <w:t xml:space="preserve">is </w:t>
            </w:r>
            <w:r w:rsidRPr="00835412">
              <w:t xml:space="preserve">above 15% among children under 5 </w:t>
            </w:r>
          </w:p>
          <w:p w14:paraId="3C3F52BB" w14:textId="77777777" w:rsidR="00A333DE" w:rsidRPr="00835412" w:rsidRDefault="00A333DE" w:rsidP="00BB76EE">
            <w:pPr>
              <w:numPr>
                <w:ilvl w:val="0"/>
                <w:numId w:val="81"/>
              </w:numPr>
              <w:spacing w:before="60" w:after="60"/>
            </w:pPr>
            <w:r w:rsidRPr="00835412">
              <w:t xml:space="preserve">Prevalence of acute malnutrition </w:t>
            </w:r>
            <w:r>
              <w:t xml:space="preserve">is </w:t>
            </w:r>
            <w:r w:rsidRPr="00835412">
              <w:t xml:space="preserve"> 10% to 15% among children under 5, plus aggravating factors* </w:t>
            </w:r>
          </w:p>
          <w:p w14:paraId="6455A5B9" w14:textId="77777777" w:rsidR="00A333DE" w:rsidRPr="00835412" w:rsidRDefault="00A333DE" w:rsidP="00BB76EE">
            <w:pPr>
              <w:numPr>
                <w:ilvl w:val="0"/>
                <w:numId w:val="81"/>
              </w:numPr>
              <w:spacing w:before="60" w:after="60"/>
            </w:pPr>
            <w:r w:rsidRPr="00835412">
              <w:t>Seasonal major food insecurity</w:t>
            </w:r>
          </w:p>
        </w:tc>
        <w:tc>
          <w:tcPr>
            <w:tcW w:w="4942" w:type="dxa"/>
            <w:tcBorders>
              <w:top w:val="single" w:sz="4" w:space="0" w:color="auto"/>
              <w:left w:val="single" w:sz="4" w:space="0" w:color="auto"/>
              <w:right w:val="single" w:sz="4" w:space="0" w:color="auto"/>
            </w:tcBorders>
            <w:shd w:val="clear" w:color="auto" w:fill="FFFFFF"/>
          </w:tcPr>
          <w:p w14:paraId="44C3A996" w14:textId="77777777" w:rsidR="00A333DE" w:rsidRPr="00835412" w:rsidRDefault="00A333DE" w:rsidP="00276815">
            <w:pPr>
              <w:spacing w:before="60" w:after="60"/>
            </w:pPr>
            <w:r w:rsidRPr="00835412">
              <w:t xml:space="preserve">Implementation of SFPs for selected individuals in vulnerable groups is required under these circumstances: </w:t>
            </w:r>
          </w:p>
          <w:p w14:paraId="214DB13E" w14:textId="77777777" w:rsidR="00A333DE" w:rsidRPr="00835412" w:rsidRDefault="00A333DE" w:rsidP="00BB76EE">
            <w:pPr>
              <w:numPr>
                <w:ilvl w:val="0"/>
                <w:numId w:val="82"/>
              </w:numPr>
              <w:spacing w:before="60" w:after="60"/>
            </w:pPr>
            <w:r w:rsidRPr="00835412">
              <w:t xml:space="preserve">Prevalence of acute malnutrition </w:t>
            </w:r>
            <w:r w:rsidRPr="00410511">
              <w:t>is</w:t>
            </w:r>
            <w:r w:rsidRPr="00835412">
              <w:t xml:space="preserve"> 10</w:t>
            </w:r>
            <w:r w:rsidRPr="00410511">
              <w:t>% to 14</w:t>
            </w:r>
            <w:r w:rsidRPr="00835412">
              <w:t xml:space="preserve">% among children under 5 </w:t>
            </w:r>
          </w:p>
          <w:p w14:paraId="3C955185" w14:textId="77777777" w:rsidR="00A333DE" w:rsidRPr="00835412" w:rsidRDefault="00A333DE" w:rsidP="00BB76EE">
            <w:pPr>
              <w:numPr>
                <w:ilvl w:val="0"/>
                <w:numId w:val="82"/>
              </w:numPr>
              <w:spacing w:before="60" w:after="60"/>
            </w:pPr>
            <w:r w:rsidRPr="00835412">
              <w:t xml:space="preserve">Prevalence of acute malnutrition </w:t>
            </w:r>
            <w:r w:rsidRPr="00410511">
              <w:t xml:space="preserve">is </w:t>
            </w:r>
            <w:r w:rsidRPr="00835412">
              <w:t xml:space="preserve">5% to 9% among children under 5, plus aggravating factors* </w:t>
            </w:r>
          </w:p>
        </w:tc>
      </w:tr>
      <w:tr w:rsidR="00A333DE" w:rsidRPr="00835412" w14:paraId="480CBACD" w14:textId="77777777" w:rsidTr="00C61D07">
        <w:trPr>
          <w:trHeight w:val="87"/>
        </w:trPr>
        <w:tc>
          <w:tcPr>
            <w:tcW w:w="4693" w:type="dxa"/>
            <w:tcBorders>
              <w:left w:val="single" w:sz="4" w:space="0" w:color="auto"/>
              <w:bottom w:val="single" w:sz="4" w:space="0" w:color="auto"/>
              <w:right w:val="single" w:sz="4" w:space="0" w:color="auto"/>
            </w:tcBorders>
            <w:shd w:val="clear" w:color="auto" w:fill="FFFFFF"/>
            <w:vAlign w:val="center"/>
          </w:tcPr>
          <w:p w14:paraId="0E596C5D" w14:textId="77777777" w:rsidR="00A333DE" w:rsidRPr="00410511" w:rsidRDefault="00A333DE" w:rsidP="00276815">
            <w:pPr>
              <w:spacing w:before="60" w:after="60"/>
            </w:pPr>
          </w:p>
        </w:tc>
        <w:tc>
          <w:tcPr>
            <w:tcW w:w="4962" w:type="dxa"/>
            <w:gridSpan w:val="2"/>
            <w:tcBorders>
              <w:left w:val="single" w:sz="4" w:space="0" w:color="auto"/>
              <w:bottom w:val="single" w:sz="4" w:space="0" w:color="auto"/>
              <w:right w:val="single" w:sz="4" w:space="0" w:color="auto"/>
            </w:tcBorders>
            <w:shd w:val="clear" w:color="auto" w:fill="FFFFFF"/>
          </w:tcPr>
          <w:p w14:paraId="179EF43E" w14:textId="77777777" w:rsidR="00A333DE" w:rsidRPr="00410511" w:rsidRDefault="00A333DE" w:rsidP="00276815">
            <w:pPr>
              <w:spacing w:before="60" w:after="60"/>
            </w:pPr>
          </w:p>
        </w:tc>
      </w:tr>
      <w:tr w:rsidR="00A333DE" w:rsidRPr="00835412" w14:paraId="2E64A8AF" w14:textId="77777777" w:rsidTr="00C61D07">
        <w:trPr>
          <w:gridAfter w:val="1"/>
          <w:wAfter w:w="20" w:type="dxa"/>
          <w:trHeight w:val="657"/>
        </w:trPr>
        <w:tc>
          <w:tcPr>
            <w:tcW w:w="96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B6720DE" w14:textId="77777777" w:rsidR="00A333DE" w:rsidRPr="00835412" w:rsidRDefault="00A333DE" w:rsidP="00276815">
            <w:pPr>
              <w:spacing w:before="60" w:after="60"/>
              <w:rPr>
                <w:i/>
              </w:rPr>
            </w:pPr>
            <w:r w:rsidRPr="00835412">
              <w:rPr>
                <w:i/>
              </w:rPr>
              <w:t xml:space="preserve">* </w:t>
            </w:r>
            <w:r w:rsidRPr="00835412">
              <w:t>Aggravating factors to be considered are crude death rate</w:t>
            </w:r>
            <w:r>
              <w:t>s</w:t>
            </w:r>
            <w:r w:rsidRPr="00835412">
              <w:t xml:space="preserve"> above 1</w:t>
            </w:r>
            <w:r>
              <w:t xml:space="preserve"> in </w:t>
            </w:r>
            <w:r w:rsidRPr="00835412">
              <w:t>10,000</w:t>
            </w:r>
            <w:r>
              <w:t xml:space="preserve"> per </w:t>
            </w:r>
            <w:r w:rsidRPr="00835412">
              <w:t xml:space="preserve">day, </w:t>
            </w:r>
            <w:r>
              <w:t xml:space="preserve">an </w:t>
            </w:r>
            <w:r w:rsidRPr="00835412">
              <w:t>epidemic of measles</w:t>
            </w:r>
            <w:r>
              <w:t>,</w:t>
            </w:r>
            <w:r w:rsidRPr="00835412">
              <w:t xml:space="preserve"> high prevalence of respiratory or diarrhoeal disease, poor sanitation environment</w:t>
            </w:r>
            <w:r>
              <w:t>s</w:t>
            </w:r>
            <w:r w:rsidRPr="00835412">
              <w:t>, high levels of food insecurity</w:t>
            </w:r>
            <w:r>
              <w:t>,</w:t>
            </w:r>
            <w:r w:rsidRPr="00835412">
              <w:t xml:space="preserve"> and </w:t>
            </w:r>
            <w:r>
              <w:t xml:space="preserve">an </w:t>
            </w:r>
            <w:r w:rsidRPr="00835412">
              <w:t>unreliable food distribution system.</w:t>
            </w:r>
          </w:p>
        </w:tc>
      </w:tr>
    </w:tbl>
    <w:p w14:paraId="66A818B7" w14:textId="77777777" w:rsidR="00A333DE" w:rsidRPr="00835412" w:rsidRDefault="00A333DE" w:rsidP="00276815">
      <w:pPr>
        <w:spacing w:before="60" w:after="6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68"/>
      </w:tblGrid>
      <w:tr w:rsidR="00A333DE" w:rsidRPr="00835412" w14:paraId="6A9FE651" w14:textId="77777777" w:rsidTr="00276815">
        <w:tc>
          <w:tcPr>
            <w:tcW w:w="9468" w:type="dxa"/>
            <w:shd w:val="clear" w:color="auto" w:fill="FFFFFF"/>
          </w:tcPr>
          <w:p w14:paraId="59C907D6" w14:textId="77777777" w:rsidR="00A333DE" w:rsidRPr="00835412" w:rsidRDefault="00A333DE" w:rsidP="00276815">
            <w:pPr>
              <w:spacing w:before="60" w:after="60"/>
              <w:rPr>
                <w:b/>
              </w:rPr>
            </w:pPr>
            <w:r w:rsidRPr="00835412">
              <w:rPr>
                <w:b/>
              </w:rPr>
              <w:t>When to close an SFP</w:t>
            </w:r>
          </w:p>
          <w:p w14:paraId="103E710A" w14:textId="77777777" w:rsidR="00A333DE" w:rsidRPr="00835412" w:rsidRDefault="00A333DE" w:rsidP="00276815">
            <w:pPr>
              <w:spacing w:before="60" w:after="60"/>
              <w:rPr>
                <w:rFonts w:cs="Tahoma"/>
              </w:rPr>
            </w:pPr>
            <w:r w:rsidRPr="00835412">
              <w:rPr>
                <w:rFonts w:cs="Tahoma"/>
              </w:rPr>
              <w:t xml:space="preserve">An SFP can be closed when the prevalence of </w:t>
            </w:r>
            <w:r>
              <w:rPr>
                <w:rFonts w:cs="Tahoma"/>
              </w:rPr>
              <w:t>general acute malnutrition (</w:t>
            </w:r>
            <w:r w:rsidRPr="00835412">
              <w:rPr>
                <w:rFonts w:cs="Tahoma"/>
              </w:rPr>
              <w:t>GAM</w:t>
            </w:r>
            <w:r>
              <w:rPr>
                <w:rFonts w:cs="Tahoma"/>
              </w:rPr>
              <w:t>)</w:t>
            </w:r>
            <w:r w:rsidRPr="00835412">
              <w:rPr>
                <w:rFonts w:cs="Tahoma"/>
              </w:rPr>
              <w:t xml:space="preserve"> is below 10</w:t>
            </w:r>
            <w:r>
              <w:rPr>
                <w:rFonts w:cs="Tahoma"/>
              </w:rPr>
              <w:t>%</w:t>
            </w:r>
            <w:r w:rsidRPr="00835412">
              <w:rPr>
                <w:rFonts w:cs="Tahoma"/>
              </w:rPr>
              <w:t xml:space="preserve"> with no aggravating factors and the following conditions are met:</w:t>
            </w:r>
          </w:p>
          <w:p w14:paraId="46834D5F" w14:textId="77777777" w:rsidR="00A333DE" w:rsidRPr="00835412" w:rsidRDefault="00A333DE" w:rsidP="00276815">
            <w:pPr>
              <w:spacing w:before="60" w:after="60"/>
              <w:rPr>
                <w:rFonts w:cs="Tahoma"/>
              </w:rPr>
            </w:pPr>
            <w:r w:rsidRPr="00835412">
              <w:rPr>
                <w:rFonts w:cs="Tahoma"/>
              </w:rPr>
              <w:t>- General food distributions are reliable and adequate or food security is acceptable.</w:t>
            </w:r>
          </w:p>
          <w:p w14:paraId="363C0CF4" w14:textId="77777777" w:rsidR="00A333DE" w:rsidRPr="00835412" w:rsidRDefault="00A333DE" w:rsidP="00276815">
            <w:pPr>
              <w:spacing w:before="60" w:after="60"/>
              <w:rPr>
                <w:rFonts w:cs="Tahoma"/>
              </w:rPr>
            </w:pPr>
            <w:r w:rsidRPr="00835412">
              <w:rPr>
                <w:rFonts w:cs="Tahoma"/>
              </w:rPr>
              <w:t>- Effective public health and disease control measures are in place.</w:t>
            </w:r>
          </w:p>
          <w:p w14:paraId="38C9C582" w14:textId="77777777" w:rsidR="00A333DE" w:rsidRPr="00835412" w:rsidRDefault="00A333DE" w:rsidP="00276815">
            <w:pPr>
              <w:spacing w:before="60" w:after="60"/>
              <w:rPr>
                <w:rFonts w:cs="Tahoma"/>
              </w:rPr>
            </w:pPr>
            <w:r w:rsidRPr="00835412">
              <w:rPr>
                <w:rFonts w:cs="Tahoma"/>
              </w:rPr>
              <w:t>- No seasonal deterioration of nutritional status is expected.</w:t>
            </w:r>
          </w:p>
          <w:p w14:paraId="2FAAD00A" w14:textId="77777777" w:rsidR="00A333DE" w:rsidRPr="00835412" w:rsidRDefault="00A333DE" w:rsidP="00276815">
            <w:pPr>
              <w:spacing w:before="60" w:after="60"/>
              <w:rPr>
                <w:rFonts w:cs="Tahoma"/>
              </w:rPr>
            </w:pPr>
            <w:r w:rsidRPr="00835412">
              <w:rPr>
                <w:rFonts w:cs="Tahoma"/>
              </w:rPr>
              <w:t>- The population size is stable, with no new displacement expected.</w:t>
            </w:r>
          </w:p>
          <w:p w14:paraId="46FBD1DF" w14:textId="77777777" w:rsidR="00A333DE" w:rsidRPr="00835412" w:rsidRDefault="00A333DE" w:rsidP="00276815">
            <w:pPr>
              <w:spacing w:before="60" w:after="60"/>
              <w:rPr>
                <w:rFonts w:cs="Tahoma"/>
              </w:rPr>
            </w:pPr>
            <w:r w:rsidRPr="00835412">
              <w:rPr>
                <w:rFonts w:cs="Tahoma"/>
              </w:rPr>
              <w:t> </w:t>
            </w:r>
          </w:p>
          <w:p w14:paraId="45AF215E" w14:textId="77777777" w:rsidR="00A333DE" w:rsidRPr="00835412" w:rsidRDefault="00A333DE" w:rsidP="00276815">
            <w:pPr>
              <w:spacing w:before="60" w:after="60"/>
            </w:pPr>
            <w:r w:rsidRPr="00835412">
              <w:rPr>
                <w:rFonts w:cs="Tahoma"/>
              </w:rPr>
              <w:t>Note: In some situations where GAM is below 10</w:t>
            </w:r>
            <w:r>
              <w:rPr>
                <w:rFonts w:cs="Tahoma"/>
              </w:rPr>
              <w:t>%</w:t>
            </w:r>
            <w:r w:rsidRPr="00835412">
              <w:rPr>
                <w:rFonts w:cs="Tahoma"/>
              </w:rPr>
              <w:t>, but the absolute number of malnourished children is still considerable, it might not be appropriate to close the targeted SFP. The same might apply in unstable and insecure situations where the SFP could be needed as a safety net.</w:t>
            </w:r>
          </w:p>
        </w:tc>
      </w:tr>
    </w:tbl>
    <w:p w14:paraId="1353A318" w14:textId="77777777" w:rsidR="00A333DE" w:rsidRPr="00835412" w:rsidRDefault="00A333DE" w:rsidP="00276815">
      <w:pPr>
        <w:pStyle w:val="NormalWeb"/>
        <w:spacing w:before="0" w:after="0"/>
        <w:ind w:left="360"/>
        <w:rPr>
          <w:rFonts w:ascii="Tahoma" w:hAnsi="Tahoma"/>
          <w:sz w:val="20"/>
          <w:lang w:val="en-GB"/>
        </w:rPr>
      </w:pPr>
    </w:p>
    <w:p w14:paraId="0AA49841" w14:textId="77777777" w:rsidR="00A333DE" w:rsidRPr="00835412" w:rsidRDefault="00A333DE" w:rsidP="00276815">
      <w:r w:rsidRPr="00EE67A9">
        <w:rPr>
          <w:i/>
        </w:rPr>
        <w:t>Source:</w:t>
      </w:r>
      <w:r w:rsidRPr="00835412">
        <w:t xml:space="preserve"> Adapted from </w:t>
      </w:r>
      <w:r>
        <w:t>the</w:t>
      </w:r>
      <w:r w:rsidRPr="00410511">
        <w:t xml:space="preserve"> United Nations High Commissioner for Refugees (UNHCR) and</w:t>
      </w:r>
      <w:r>
        <w:t xml:space="preserve"> World Food Programme (</w:t>
      </w:r>
      <w:r w:rsidRPr="00835412">
        <w:t>WFP</w:t>
      </w:r>
      <w:r>
        <w:t>). 2011.</w:t>
      </w:r>
      <w:r w:rsidRPr="00835412">
        <w:t xml:space="preserve"> </w:t>
      </w:r>
      <w:r w:rsidRPr="00EE67A9">
        <w:rPr>
          <w:i/>
        </w:rPr>
        <w:t>Guidelines for Selective Feeding: The Management of Malnutrition in Emergencies</w:t>
      </w:r>
      <w:r>
        <w:t xml:space="preserve">. </w:t>
      </w:r>
    </w:p>
    <w:p w14:paraId="6771A27E" w14:textId="77777777" w:rsidR="00A333DE" w:rsidRDefault="00A333DE">
      <w:pPr>
        <w:rPr>
          <w:rFonts w:eastAsia="Arial Unicode MS"/>
          <w:b/>
          <w:color w:val="000000"/>
        </w:rPr>
      </w:pPr>
      <w:r>
        <w:rPr>
          <w:b/>
        </w:rPr>
        <w:br w:type="page"/>
      </w:r>
    </w:p>
    <w:p w14:paraId="0D73B469" w14:textId="77777777" w:rsidR="00A333DE" w:rsidRPr="00835412" w:rsidRDefault="00A333DE" w:rsidP="00276815">
      <w:pPr>
        <w:pStyle w:val="Handout"/>
      </w:pPr>
      <w:bookmarkStart w:id="238" w:name="_Toc524801350"/>
      <w:bookmarkStart w:id="239" w:name="_Toc524801504"/>
      <w:r w:rsidRPr="00835412">
        <w:t>Handout 6.</w:t>
      </w:r>
      <w:r>
        <w:t>3</w:t>
      </w:r>
      <w:r w:rsidRPr="00835412">
        <w:t xml:space="preserve"> </w:t>
      </w:r>
      <w:r>
        <w:t>Admission Procedures in Supplementary Feeding</w:t>
      </w:r>
      <w:bookmarkEnd w:id="238"/>
      <w:bookmarkEnd w:id="239"/>
      <w:r>
        <w:t xml:space="preserve"> </w:t>
      </w:r>
    </w:p>
    <w:p w14:paraId="2ADCE48E" w14:textId="77777777" w:rsidR="00A333DE" w:rsidRPr="00DF5126" w:rsidRDefault="00A333DE" w:rsidP="00C61D07">
      <w:pPr>
        <w:pStyle w:val="Heading2"/>
        <w:spacing w:before="480"/>
      </w:pPr>
      <w:r w:rsidRPr="00DF5126">
        <w:t>Admission Procedures</w:t>
      </w:r>
    </w:p>
    <w:p w14:paraId="7738EF34" w14:textId="77777777" w:rsidR="00A333DE" w:rsidRPr="00835412" w:rsidRDefault="00A333DE" w:rsidP="00B540DE">
      <w:pPr>
        <w:pStyle w:val="Bullet1stLevel"/>
      </w:pPr>
      <w:r w:rsidRPr="00835412">
        <w:t xml:space="preserve">Children directly admitted to a </w:t>
      </w:r>
      <w:r>
        <w:t>supplementary feeding</w:t>
      </w:r>
      <w:r w:rsidRPr="00835412">
        <w:t xml:space="preserve"> are given an individual registration number that is kept</w:t>
      </w:r>
      <w:r>
        <w:t xml:space="preserve"> the same</w:t>
      </w:r>
      <w:r w:rsidRPr="00835412">
        <w:t xml:space="preserve"> on all records (</w:t>
      </w:r>
      <w:r>
        <w:t xml:space="preserve">i.e. in </w:t>
      </w:r>
      <w:r w:rsidRPr="00835412">
        <w:t xml:space="preserve">register book, </w:t>
      </w:r>
      <w:r>
        <w:t xml:space="preserve">on </w:t>
      </w:r>
      <w:r w:rsidRPr="00835412">
        <w:t xml:space="preserve">treatment and rations cards).  </w:t>
      </w:r>
    </w:p>
    <w:p w14:paraId="5E3D9301" w14:textId="77777777" w:rsidR="00A333DE" w:rsidRPr="00835412" w:rsidRDefault="00A333DE" w:rsidP="00B540DE">
      <w:pPr>
        <w:pStyle w:val="Bullet1stLevel"/>
      </w:pPr>
      <w:r w:rsidRPr="00835412">
        <w:t>A supplementary feeding treatment card is filled</w:t>
      </w:r>
      <w:r>
        <w:t xml:space="preserve"> out</w:t>
      </w:r>
      <w:r w:rsidRPr="00835412">
        <w:t xml:space="preserve"> for all admissions.</w:t>
      </w:r>
    </w:p>
    <w:p w14:paraId="7B3D639A" w14:textId="77777777" w:rsidR="00A333DE" w:rsidRPr="00835412" w:rsidRDefault="00A333DE" w:rsidP="00B540DE">
      <w:pPr>
        <w:pStyle w:val="Bullet1stLevel"/>
      </w:pPr>
      <w:r w:rsidRPr="00835412">
        <w:t>A supplementary feeding ration card is given to the mother/caregiver or individual on admission. The mother/caregiver keeps the card.</w:t>
      </w:r>
    </w:p>
    <w:p w14:paraId="7D230DC4" w14:textId="77777777" w:rsidR="00A333DE" w:rsidRPr="00835412" w:rsidRDefault="00A333DE" w:rsidP="00B540DE">
      <w:pPr>
        <w:pStyle w:val="Bullet1stLevel"/>
      </w:pPr>
      <w:r w:rsidRPr="00835412">
        <w:t xml:space="preserve">The amount of information recorded </w:t>
      </w:r>
      <w:r>
        <w:t>o</w:t>
      </w:r>
      <w:r w:rsidRPr="00835412">
        <w:t xml:space="preserve">n a </w:t>
      </w:r>
      <w:r>
        <w:t>supplementary feeding treatment card</w:t>
      </w:r>
      <w:r w:rsidRPr="00835412">
        <w:t xml:space="preserve"> should be kept to a minimum: registration number, name, place of origin, admission </w:t>
      </w:r>
      <w:r>
        <w:t>indicators</w:t>
      </w:r>
      <w:r w:rsidRPr="00835412">
        <w:t xml:space="preserve"> (</w:t>
      </w:r>
      <w:r>
        <w:t>mid-upper arm circumference [</w:t>
      </w:r>
      <w:r w:rsidRPr="00835412">
        <w:t>MUAC</w:t>
      </w:r>
      <w:r>
        <w:t>]</w:t>
      </w:r>
      <w:r w:rsidRPr="00835412">
        <w:t xml:space="preserve"> or </w:t>
      </w:r>
      <w:r>
        <w:t>weight-for-height [</w:t>
      </w:r>
      <w:r w:rsidRPr="00835412">
        <w:t>WFH</w:t>
      </w:r>
      <w:r>
        <w:t>]/weight-for-length [WFL]</w:t>
      </w:r>
      <w:r w:rsidRPr="00835412">
        <w:t>), weight and height on admission and discharge, and date of admission and discharge.</w:t>
      </w:r>
    </w:p>
    <w:p w14:paraId="44D41E1A" w14:textId="77777777" w:rsidR="00A333DE" w:rsidRPr="00835412" w:rsidRDefault="00A333DE" w:rsidP="00B540DE">
      <w:pPr>
        <w:pStyle w:val="Bullet1stLevel"/>
      </w:pPr>
      <w:r w:rsidRPr="00835412">
        <w:t>MUAC</w:t>
      </w:r>
      <w:r>
        <w:t>,</w:t>
      </w:r>
      <w:r w:rsidRPr="00835412">
        <w:t xml:space="preserve"> weight</w:t>
      </w:r>
      <w:r>
        <w:t>,</w:t>
      </w:r>
      <w:r w:rsidRPr="00835412">
        <w:t xml:space="preserve"> and/or WFH</w:t>
      </w:r>
      <w:r>
        <w:t>/WFL</w:t>
      </w:r>
      <w:r w:rsidRPr="00835412">
        <w:t xml:space="preserve"> z-score </w:t>
      </w:r>
      <w:r>
        <w:t xml:space="preserve">(World Health Organisation </w:t>
      </w:r>
      <w:r w:rsidRPr="00835412">
        <w:t xml:space="preserve">[WHO] </w:t>
      </w:r>
      <w:r>
        <w:t>standards),</w:t>
      </w:r>
      <w:r w:rsidRPr="00835412">
        <w:t xml:space="preserve"> depending on the national guidelines</w:t>
      </w:r>
      <w:r>
        <w:t>,</w:t>
      </w:r>
      <w:r w:rsidRPr="00835412">
        <w:t xml:space="preserve"> are recorded at every </w:t>
      </w:r>
      <w:r>
        <w:t>session</w:t>
      </w:r>
      <w:r w:rsidRPr="00835412">
        <w:t xml:space="preserve"> on the </w:t>
      </w:r>
      <w:r>
        <w:t>supplementary feeding treatment</w:t>
      </w:r>
      <w:r w:rsidRPr="00835412">
        <w:t xml:space="preserve"> card. If WFH</w:t>
      </w:r>
      <w:r>
        <w:t>/WFL is used</w:t>
      </w:r>
      <w:r w:rsidRPr="00835412">
        <w:t>, height is recorded at admission and once a month until discharge.</w:t>
      </w:r>
    </w:p>
    <w:p w14:paraId="189395B4" w14:textId="77777777" w:rsidR="00A333DE" w:rsidRPr="00835412" w:rsidRDefault="00A333DE" w:rsidP="00B540DE">
      <w:pPr>
        <w:pStyle w:val="Bullet1stLevel"/>
      </w:pPr>
      <w:r w:rsidRPr="00835412">
        <w:t>Like outpatient and inpatient care, the performance</w:t>
      </w:r>
      <w:r>
        <w:t xml:space="preserve"> of the supplementary feeding service/programme </w:t>
      </w:r>
      <w:r w:rsidRPr="00835412">
        <w:t xml:space="preserve">is measured through monthly </w:t>
      </w:r>
      <w:r>
        <w:t>r</w:t>
      </w:r>
      <w:r w:rsidRPr="00835412">
        <w:t xml:space="preserve">eports. </w:t>
      </w:r>
    </w:p>
    <w:p w14:paraId="70E2CE17" w14:textId="77777777" w:rsidR="00A333DE" w:rsidRPr="00C61D07" w:rsidRDefault="00A333DE" w:rsidP="00B540DE">
      <w:pPr>
        <w:pStyle w:val="Bullet1stLevel"/>
        <w:rPr>
          <w:b/>
        </w:rPr>
      </w:pPr>
      <w:r w:rsidRPr="00C61D07">
        <w:rPr>
          <w:b/>
        </w:rPr>
        <w:t xml:space="preserve">Note </w:t>
      </w:r>
      <w:r>
        <w:t>that during emergencies, options exist for treatment of MAM in the absence of an SFP</w:t>
      </w:r>
      <w:r>
        <w:rPr>
          <w:rStyle w:val="FootnoteReference"/>
        </w:rPr>
        <w:footnoteReference w:id="39"/>
      </w:r>
      <w:r>
        <w:t>.</w:t>
      </w:r>
      <w:r w:rsidRPr="001B433A">
        <w:t xml:space="preserve"> </w:t>
      </w:r>
      <w:r>
        <w:t>For details, s</w:t>
      </w:r>
      <w:r w:rsidRPr="001B433A">
        <w:t xml:space="preserve">ee </w:t>
      </w:r>
      <w:r w:rsidRPr="00C61D07">
        <w:rPr>
          <w:b/>
        </w:rPr>
        <w:t>Table 1.</w:t>
      </w:r>
      <w:r w:rsidRPr="001B433A">
        <w:t xml:space="preserve"> </w:t>
      </w:r>
      <w:r w:rsidRPr="00C61D07">
        <w:rPr>
          <w:b/>
        </w:rPr>
        <w:t>Options for Exceptional CMAM Programming in Emergencies</w:t>
      </w:r>
      <w:r>
        <w:t xml:space="preserve"> in </w:t>
      </w:r>
      <w:r w:rsidRPr="00C61D07">
        <w:rPr>
          <w:b/>
        </w:rPr>
        <w:t>Handout 6.1</w:t>
      </w:r>
      <w:r w:rsidRPr="001B433A">
        <w:t>.</w:t>
      </w:r>
    </w:p>
    <w:p w14:paraId="48092EEF" w14:textId="77777777" w:rsidR="00A333DE" w:rsidRPr="00835412" w:rsidRDefault="00A333DE" w:rsidP="00C61D07">
      <w:pPr>
        <w:pStyle w:val="Heading2"/>
      </w:pPr>
      <w:r w:rsidRPr="00835412">
        <w:t xml:space="preserve">Children 6-59 </w:t>
      </w:r>
      <w:r w:rsidR="00C61D07">
        <w:t>M</w:t>
      </w:r>
      <w:r w:rsidRPr="00835412">
        <w:t>onths</w:t>
      </w:r>
    </w:p>
    <w:p w14:paraId="235A53ED" w14:textId="77777777" w:rsidR="00A333DE" w:rsidRPr="00835412" w:rsidRDefault="00A333DE" w:rsidP="00B540DE">
      <w:pPr>
        <w:pStyle w:val="Bullet1stLevel"/>
      </w:pPr>
      <w:r w:rsidRPr="00835412">
        <w:t xml:space="preserve">Children are screened by outreach workers (e.g., </w:t>
      </w:r>
      <w:r>
        <w:t>community health workers [</w:t>
      </w:r>
      <w:r w:rsidRPr="00835412">
        <w:t>CHWs</w:t>
      </w:r>
      <w:r>
        <w:t>],</w:t>
      </w:r>
      <w:r w:rsidRPr="00835412">
        <w:t xml:space="preserve"> volunteers) using MUAC and are referred to </w:t>
      </w:r>
      <w:r>
        <w:t>supplementary feeding</w:t>
      </w:r>
      <w:r w:rsidRPr="00835412">
        <w:t xml:space="preserve">, or they </w:t>
      </w:r>
      <w:r>
        <w:t xml:space="preserve">are admitted via </w:t>
      </w:r>
      <w:r w:rsidRPr="00835412">
        <w:t xml:space="preserve">self-referrals (mothers/caregivers bring them on their own initiative). </w:t>
      </w:r>
    </w:p>
    <w:p w14:paraId="5B52816A" w14:textId="77777777" w:rsidR="00A333DE" w:rsidRPr="00835412" w:rsidRDefault="00A333DE" w:rsidP="00B540DE">
      <w:pPr>
        <w:pStyle w:val="Bullet1stLevel"/>
      </w:pPr>
      <w:r w:rsidRPr="00835412">
        <w:t xml:space="preserve">In </w:t>
      </w:r>
      <w:r>
        <w:t>community-based management of acute malnutrition (</w:t>
      </w:r>
      <w:r w:rsidRPr="00835412">
        <w:t>CMAM</w:t>
      </w:r>
      <w:r>
        <w:t>)</w:t>
      </w:r>
      <w:r w:rsidRPr="00835412">
        <w:t xml:space="preserve">, children with </w:t>
      </w:r>
      <w:r>
        <w:t>moderate acute malnutrition (</w:t>
      </w:r>
      <w:r w:rsidRPr="00835412">
        <w:t>MAM</w:t>
      </w:r>
      <w:r>
        <w:t>)</w:t>
      </w:r>
      <w:r w:rsidRPr="00835412">
        <w:t xml:space="preserve"> without medical complications are automatically admitted to </w:t>
      </w:r>
      <w:r>
        <w:t>supplementary feeding</w:t>
      </w:r>
      <w:r w:rsidRPr="00835412">
        <w:t xml:space="preserve">. </w:t>
      </w:r>
      <w:r>
        <w:t>Children with MAM</w:t>
      </w:r>
      <w:r w:rsidRPr="00835412">
        <w:t xml:space="preserve"> with medical complications are </w:t>
      </w:r>
      <w:r>
        <w:t xml:space="preserve">immediately </w:t>
      </w:r>
      <w:r w:rsidRPr="00835412">
        <w:t>referred for</w:t>
      </w:r>
      <w:r>
        <w:t xml:space="preserve"> treatment and/or</w:t>
      </w:r>
      <w:r w:rsidRPr="00835412">
        <w:t xml:space="preserve"> further investigation </w:t>
      </w:r>
      <w:r>
        <w:t xml:space="preserve">to the appropriate health service </w:t>
      </w:r>
      <w:r w:rsidRPr="00835412">
        <w:t xml:space="preserve">and should have access to a nutrient-dense supplementary food. They return to </w:t>
      </w:r>
      <w:r>
        <w:t>supplementary feeding</w:t>
      </w:r>
      <w:r w:rsidRPr="00835412">
        <w:t xml:space="preserve"> as soon as their medical complication is resolved.</w:t>
      </w:r>
    </w:p>
    <w:p w14:paraId="073BA2F1" w14:textId="77777777" w:rsidR="00A333DE" w:rsidRDefault="00A333DE" w:rsidP="00B540DE">
      <w:pPr>
        <w:pStyle w:val="Bullet1stLevel"/>
      </w:pPr>
      <w:r w:rsidRPr="00835412">
        <w:t>MUAC is used for community screening, referral</w:t>
      </w:r>
      <w:r>
        <w:t>,</w:t>
      </w:r>
      <w:r w:rsidRPr="00835412">
        <w:t xml:space="preserve"> and admission </w:t>
      </w:r>
      <w:r>
        <w:t>and discharge from supplementary feeding</w:t>
      </w:r>
      <w:r w:rsidRPr="00835412">
        <w:t xml:space="preserve">. </w:t>
      </w:r>
    </w:p>
    <w:p w14:paraId="15E6AC74" w14:textId="77777777" w:rsidR="00A333DE" w:rsidRPr="00DF5126" w:rsidRDefault="00A333DE" w:rsidP="00C61D07">
      <w:pPr>
        <w:pStyle w:val="Heading2"/>
      </w:pPr>
      <w:r w:rsidRPr="00DF5126">
        <w:t xml:space="preserve">Infants Under 6 Months With MAM </w:t>
      </w:r>
    </w:p>
    <w:p w14:paraId="4D729AC2" w14:textId="77777777" w:rsidR="00A333DE" w:rsidRPr="00835412" w:rsidRDefault="00A333DE" w:rsidP="00B540DE">
      <w:pPr>
        <w:pStyle w:val="Bullet1stLevel-Last"/>
      </w:pPr>
      <w:r w:rsidRPr="00835412">
        <w:t>Infants under 6</w:t>
      </w:r>
      <w:r>
        <w:t xml:space="preserve"> months of age</w:t>
      </w:r>
      <w:r w:rsidRPr="00835412">
        <w:t xml:space="preserve"> are never included in </w:t>
      </w:r>
      <w:r>
        <w:t>supplementary feeding</w:t>
      </w:r>
      <w:r w:rsidRPr="00835412">
        <w:t xml:space="preserve">. If an infant under 6 months is </w:t>
      </w:r>
      <w:r>
        <w:t>nutritionally vulnerable</w:t>
      </w:r>
      <w:r>
        <w:rPr>
          <w:rStyle w:val="FootnoteReference"/>
          <w:rFonts w:cs="Tahoma"/>
        </w:rPr>
        <w:footnoteReference w:id="40"/>
      </w:r>
      <w:r>
        <w:t xml:space="preserve"> </w:t>
      </w:r>
      <w:r w:rsidRPr="00835412">
        <w:t xml:space="preserve">without medical </w:t>
      </w:r>
      <w:r>
        <w:t xml:space="preserve">complications (i.e., moderate nutrition risk), he/she is managed in outpatient care. If the infant is nutritionally vulnerable with medical </w:t>
      </w:r>
      <w:r w:rsidRPr="00835412">
        <w:t>complications</w:t>
      </w:r>
      <w:r>
        <w:t xml:space="preserve"> (i.e.,</w:t>
      </w:r>
      <w:r w:rsidRPr="00835412">
        <w:t xml:space="preserve"> high </w:t>
      </w:r>
      <w:r>
        <w:t xml:space="preserve">nutritional risk), he/she is </w:t>
      </w:r>
      <w:r w:rsidRPr="00835412">
        <w:t>referred to inpatient care</w:t>
      </w:r>
      <w:r>
        <w:t xml:space="preserve"> for management</w:t>
      </w:r>
      <w:r w:rsidRPr="00835412">
        <w:t xml:space="preserve">. </w:t>
      </w:r>
    </w:p>
    <w:p w14:paraId="40A7DC4B" w14:textId="77777777" w:rsidR="00A333DE" w:rsidRPr="00835412" w:rsidRDefault="00A333DE" w:rsidP="00C61D07">
      <w:pPr>
        <w:pStyle w:val="Heading2"/>
      </w:pPr>
      <w:r w:rsidRPr="00835412">
        <w:t>HIV-Positive Children With MAM</w:t>
      </w:r>
    </w:p>
    <w:p w14:paraId="02BAFE98" w14:textId="77777777" w:rsidR="00A333DE" w:rsidRPr="00FE53F5" w:rsidRDefault="00A333DE" w:rsidP="00B540DE">
      <w:pPr>
        <w:pStyle w:val="Bullet1stLevel-Last"/>
        <w:rPr>
          <w:b/>
        </w:rPr>
      </w:pPr>
      <w:r w:rsidRPr="00835412">
        <w:t xml:space="preserve">Children who </w:t>
      </w:r>
      <w:r>
        <w:t>have MAM</w:t>
      </w:r>
      <w:r w:rsidRPr="00835412">
        <w:t xml:space="preserve"> and </w:t>
      </w:r>
      <w:r>
        <w:t xml:space="preserve">are </w:t>
      </w:r>
      <w:r w:rsidRPr="00835412">
        <w:t xml:space="preserve">HIV-positive may be referred to outpatient care or inpatient care, depending on national guidelines. </w:t>
      </w:r>
      <w:r>
        <w:t>It is unknown if t</w:t>
      </w:r>
      <w:r w:rsidRPr="00835412">
        <w:t xml:space="preserve">hese children </w:t>
      </w:r>
      <w:r>
        <w:t>have more specific</w:t>
      </w:r>
      <w:r w:rsidRPr="00835412">
        <w:t xml:space="preserve"> energy and nutrient needs and </w:t>
      </w:r>
      <w:r>
        <w:t>whether they would</w:t>
      </w:r>
      <w:r w:rsidRPr="00835412">
        <w:t xml:space="preserve"> do well in </w:t>
      </w:r>
      <w:r>
        <w:t>supplementary feeding</w:t>
      </w:r>
      <w:r w:rsidRPr="00835412">
        <w:t>. Research in</w:t>
      </w:r>
      <w:r>
        <w:t xml:space="preserve"> the</w:t>
      </w:r>
      <w:r w:rsidRPr="00835412">
        <w:t xml:space="preserve"> treatment of malnourished HIV-positive children is ongoing.</w:t>
      </w:r>
    </w:p>
    <w:p w14:paraId="5AC5BC6C" w14:textId="77777777" w:rsidR="00A333DE" w:rsidRPr="00DF5126" w:rsidRDefault="00A333DE" w:rsidP="00C61D07">
      <w:pPr>
        <w:pStyle w:val="Heading2"/>
      </w:pPr>
      <w:r w:rsidRPr="00DF5126">
        <w:t>Pregnant and Lactating Women</w:t>
      </w:r>
    </w:p>
    <w:p w14:paraId="6EDA65B5" w14:textId="77777777" w:rsidR="00A333DE" w:rsidRPr="00835412" w:rsidRDefault="00A333DE" w:rsidP="00B540DE">
      <w:pPr>
        <w:pStyle w:val="Bullet1stLevel-Last"/>
      </w:pPr>
      <w:r w:rsidRPr="00835412">
        <w:t>In emergencies</w:t>
      </w:r>
      <w:r>
        <w:t xml:space="preserve"> or according to national guidelines</w:t>
      </w:r>
      <w:r w:rsidRPr="00835412">
        <w:t xml:space="preserve">, malnourished pregnant </w:t>
      </w:r>
      <w:r>
        <w:t xml:space="preserve">women </w:t>
      </w:r>
      <w:r w:rsidRPr="00835412">
        <w:t xml:space="preserve">and lactating women </w:t>
      </w:r>
      <w:r>
        <w:t>(with infants under 6 months of age)</w:t>
      </w:r>
      <w:r w:rsidRPr="00835412">
        <w:t xml:space="preserve"> are included in </w:t>
      </w:r>
      <w:r>
        <w:t>SFPs or other programmes for management of MAM</w:t>
      </w:r>
      <w:r w:rsidRPr="00835412">
        <w:t xml:space="preserve">, usually using MUAC </w:t>
      </w:r>
      <w:r>
        <w:t xml:space="preserve">as the </w:t>
      </w:r>
      <w:r w:rsidRPr="00835412">
        <w:t>criteri</w:t>
      </w:r>
      <w:r>
        <w:t>on</w:t>
      </w:r>
      <w:r w:rsidRPr="00835412">
        <w:t xml:space="preserve"> for admission. </w:t>
      </w:r>
    </w:p>
    <w:p w14:paraId="4B7CC5DE" w14:textId="77777777" w:rsidR="00A333DE" w:rsidRPr="00410511" w:rsidRDefault="00A333DE" w:rsidP="00C61D07">
      <w:pPr>
        <w:pStyle w:val="Heading2"/>
      </w:pPr>
      <w:r w:rsidRPr="00410511">
        <w:t xml:space="preserve">Adults and </w:t>
      </w:r>
      <w:r w:rsidR="00C61D07">
        <w:t>A</w:t>
      </w:r>
      <w:r w:rsidRPr="00410511">
        <w:t>dolescents</w:t>
      </w:r>
    </w:p>
    <w:p w14:paraId="0CBFABE5" w14:textId="77777777" w:rsidR="00A333DE" w:rsidRPr="000D4BE9" w:rsidRDefault="00A333DE" w:rsidP="00B540DE">
      <w:pPr>
        <w:pStyle w:val="Bullet1stLevel"/>
        <w:rPr>
          <w:rFonts w:cs="Tahoma"/>
        </w:rPr>
      </w:pPr>
      <w:r w:rsidRPr="00410511">
        <w:t>In recent years, several countries (e.g.</w:t>
      </w:r>
      <w:r>
        <w:t>,</w:t>
      </w:r>
      <w:r w:rsidRPr="00410511">
        <w:t xml:space="preserve"> Malawi, Zambia, Mozambique</w:t>
      </w:r>
      <w:r>
        <w:t>, and Tanzania</w:t>
      </w:r>
      <w:r w:rsidRPr="00410511">
        <w:t xml:space="preserve">) have adapted </w:t>
      </w:r>
      <w:r>
        <w:t xml:space="preserve">care and </w:t>
      </w:r>
      <w:r w:rsidRPr="00410511">
        <w:t>treatment of adolescent and adults with MAM in SFP</w:t>
      </w:r>
      <w:r>
        <w:t xml:space="preserve">, based on context and national guidelines. </w:t>
      </w:r>
      <w:r w:rsidRPr="000D4BE9">
        <w:t xml:space="preserve"> </w:t>
      </w:r>
      <w:r w:rsidRPr="000D4BE9">
        <w:rPr>
          <w:rFonts w:cs="Tahoma"/>
        </w:rPr>
        <w:t xml:space="preserve"> </w:t>
      </w:r>
    </w:p>
    <w:p w14:paraId="3032264A" w14:textId="77777777" w:rsidR="00A333DE" w:rsidRPr="00835412" w:rsidRDefault="00A333DE">
      <w:pPr>
        <w:sectPr w:rsidR="00A333DE" w:rsidRPr="00835412" w:rsidSect="00276815">
          <w:headerReference w:type="even" r:id="rId267"/>
          <w:headerReference w:type="default" r:id="rId268"/>
          <w:footerReference w:type="even" r:id="rId269"/>
          <w:footerReference w:type="first" r:id="rId270"/>
          <w:pgSz w:w="12240" w:h="15840" w:code="1"/>
          <w:pgMar w:top="1440" w:right="1440" w:bottom="1440" w:left="1440" w:header="720" w:footer="720" w:gutter="0"/>
          <w:cols w:space="720"/>
          <w:docGrid w:linePitch="360"/>
        </w:sectPr>
      </w:pPr>
    </w:p>
    <w:p w14:paraId="0EF3C445" w14:textId="77777777" w:rsidR="000D7638" w:rsidRPr="000D4BE9" w:rsidRDefault="000D7638" w:rsidP="000D7638">
      <w:pPr>
        <w:pStyle w:val="Handout"/>
        <w:spacing w:after="0"/>
      </w:pPr>
      <w:bookmarkStart w:id="240" w:name="_Toc524801351"/>
      <w:bookmarkStart w:id="241" w:name="_Toc524801505"/>
      <w:bookmarkStart w:id="242" w:name="_Hlk523395538"/>
      <w:r>
        <w:t>Handout 6.4</w:t>
      </w:r>
      <w:r w:rsidRPr="000D4BE9">
        <w:t xml:space="preserve"> </w:t>
      </w:r>
      <w:r>
        <w:t>Admission Criteria and Entry Categories for CMAM</w:t>
      </w:r>
      <w:bookmarkEnd w:id="240"/>
      <w:bookmarkEnd w:id="241"/>
    </w:p>
    <w:p w14:paraId="38BD474F" w14:textId="77777777" w:rsidR="000D7638" w:rsidRDefault="000D7638" w:rsidP="000D7638">
      <w:pPr>
        <w:pStyle w:val="Heading2"/>
      </w:pPr>
      <w:r>
        <w:t xml:space="preserve">A. </w:t>
      </w:r>
      <w:r w:rsidRPr="0073439F">
        <w:t>Admission Criteria for Management of At-</w:t>
      </w:r>
      <w:r w:rsidRPr="00267DE3">
        <w:t>Risk Mothers and Infants Under 6 Months of Age</w:t>
      </w:r>
    </w:p>
    <w:p w14:paraId="50657D09" w14:textId="77777777" w:rsidR="000D7638" w:rsidRDefault="000D7638" w:rsidP="000D7638">
      <w:pPr>
        <w:rPr>
          <w:rFonts w:cs="Tahoma"/>
          <w:b/>
        </w:rPr>
      </w:pPr>
    </w:p>
    <w:p w14:paraId="607AAC37" w14:textId="77777777" w:rsidR="000D7638" w:rsidRPr="003B5BAD" w:rsidRDefault="000D7638" w:rsidP="000D7638">
      <w:pPr>
        <w:spacing w:after="120"/>
        <w:rPr>
          <w:rFonts w:cs="Tahoma"/>
          <w:sz w:val="22"/>
        </w:rPr>
      </w:pPr>
      <w:r w:rsidRPr="003B5BAD">
        <w:rPr>
          <w:rFonts w:cs="Tahoma"/>
          <w:b/>
          <w:sz w:val="22"/>
        </w:rPr>
        <w:t>*Note on the admission criteria for infants under 6 months of age:</w:t>
      </w:r>
    </w:p>
    <w:p w14:paraId="5D2DB40A" w14:textId="77777777" w:rsidR="000D7638" w:rsidRPr="007762FC" w:rsidRDefault="000D7638" w:rsidP="000D7638">
      <w:pPr>
        <w:pStyle w:val="Bullet1stLevel"/>
        <w:numPr>
          <w:ilvl w:val="0"/>
          <w:numId w:val="0"/>
        </w:numPr>
        <w:spacing w:after="120"/>
        <w:ind w:left="86"/>
        <w:rPr>
          <w:rFonts w:cs="Tahoma"/>
          <w:szCs w:val="22"/>
        </w:rPr>
      </w:pPr>
      <w:r w:rsidRPr="007762FC">
        <w:rPr>
          <w:rFonts w:cs="Tahoma"/>
          <w:b/>
          <w:szCs w:val="22"/>
        </w:rPr>
        <w:t>MUAC</w:t>
      </w:r>
      <w:r w:rsidRPr="007762FC">
        <w:rPr>
          <w:rFonts w:cs="Tahoma"/>
          <w:szCs w:val="22"/>
        </w:rPr>
        <w:t>: There is recent growing evidence on the use of MUAC to identify nutrition vulnerability in infants under 6 months. However, a classification cutoff for this age group has not yet been established. Countries and programmes are encouraged to collect MUAC data for infants under 6 months to help build the evidence base for cutoffs and case management.</w:t>
      </w:r>
    </w:p>
    <w:p w14:paraId="3D60B95A" w14:textId="77777777" w:rsidR="000D7638" w:rsidRPr="007762FC" w:rsidRDefault="000D7638" w:rsidP="000D7638">
      <w:pPr>
        <w:pStyle w:val="Bullet1stLevel"/>
        <w:numPr>
          <w:ilvl w:val="0"/>
          <w:numId w:val="0"/>
        </w:numPr>
        <w:spacing w:after="120"/>
        <w:ind w:left="86"/>
        <w:rPr>
          <w:rFonts w:cs="Tahoma"/>
          <w:szCs w:val="22"/>
        </w:rPr>
      </w:pPr>
      <w:r w:rsidRPr="007762FC">
        <w:rPr>
          <w:rFonts w:cs="Tahoma"/>
          <w:b/>
          <w:szCs w:val="22"/>
        </w:rPr>
        <w:t>WFA:</w:t>
      </w:r>
      <w:r w:rsidRPr="007762FC">
        <w:rPr>
          <w:rFonts w:cs="Tahoma"/>
          <w:szCs w:val="22"/>
        </w:rPr>
        <w:t xml:space="preserve"> A recent review has shown that WFA can help identify underweight infants who are nutritionally vulnerable and at higher risk of mortality</w:t>
      </w:r>
      <w:r w:rsidRPr="007762FC">
        <w:rPr>
          <w:rStyle w:val="FootnoteReference"/>
          <w:rFonts w:cs="Tahoma"/>
          <w:szCs w:val="22"/>
        </w:rPr>
        <w:footnoteReference w:id="41"/>
      </w:r>
      <w:r w:rsidRPr="007762FC">
        <w:rPr>
          <w:rFonts w:cs="Tahoma"/>
          <w:szCs w:val="22"/>
        </w:rPr>
        <w:t>. WFA is therefore used as a criterion for enrolment of nutritionally vulnerable infants under 6 months.  A cutoff of WFA &lt;-2 is used for consistency with WFL cutoffs.</w:t>
      </w:r>
    </w:p>
    <w:p w14:paraId="42B383BE" w14:textId="77777777" w:rsidR="000D7638" w:rsidRPr="007762FC" w:rsidRDefault="000D7638" w:rsidP="000D7638">
      <w:pPr>
        <w:pStyle w:val="Bullet1stLevel"/>
        <w:numPr>
          <w:ilvl w:val="0"/>
          <w:numId w:val="0"/>
        </w:numPr>
        <w:spacing w:after="120"/>
        <w:ind w:left="86"/>
        <w:rPr>
          <w:rFonts w:cs="Tahoma"/>
          <w:szCs w:val="22"/>
        </w:rPr>
      </w:pPr>
      <w:r w:rsidRPr="007762FC">
        <w:rPr>
          <w:rFonts w:cs="Tahoma"/>
          <w:b/>
          <w:szCs w:val="22"/>
        </w:rPr>
        <w:t>Weight loss</w:t>
      </w:r>
      <w:r w:rsidRPr="007762FC">
        <w:rPr>
          <w:rFonts w:cs="Tahoma"/>
          <w:szCs w:val="22"/>
        </w:rPr>
        <w:t>: In many settings, it can be difficult for a health worker or mother to detect acute weight loss in an infant. Where reported or detected, weight loss in infants should be interpreted alongside the general clinical condition.</w:t>
      </w:r>
    </w:p>
    <w:p w14:paraId="7BD1E5E3" w14:textId="77777777" w:rsidR="000D7638" w:rsidRPr="007762FC" w:rsidRDefault="000D7638" w:rsidP="000D7638">
      <w:pPr>
        <w:spacing w:after="120"/>
        <w:rPr>
          <w:rFonts w:cs="Tahoma"/>
        </w:rPr>
      </w:pPr>
    </w:p>
    <w:p w14:paraId="3E6D3BD0" w14:textId="77777777" w:rsidR="000D7638" w:rsidRPr="003B5BAD" w:rsidRDefault="000D7638" w:rsidP="000D7638">
      <w:pPr>
        <w:spacing w:after="120"/>
        <w:rPr>
          <w:rFonts w:cs="Tahoma"/>
          <w:sz w:val="22"/>
        </w:rPr>
      </w:pPr>
      <w:r w:rsidRPr="003B5BAD">
        <w:rPr>
          <w:rFonts w:cs="Tahoma"/>
          <w:sz w:val="22"/>
        </w:rPr>
        <w:t>**</w:t>
      </w:r>
      <w:r w:rsidRPr="003B5BAD">
        <w:rPr>
          <w:rFonts w:cs="Tahoma"/>
          <w:b/>
          <w:sz w:val="22"/>
        </w:rPr>
        <w:t>On the admission criteria for lactating women:</w:t>
      </w:r>
      <w:r w:rsidRPr="003B5BAD">
        <w:rPr>
          <w:rFonts w:cs="Tahoma"/>
          <w:sz w:val="22"/>
        </w:rPr>
        <w:t xml:space="preserve"> </w:t>
      </w:r>
    </w:p>
    <w:p w14:paraId="7F9C6842" w14:textId="77777777" w:rsidR="000D7638" w:rsidRPr="007762FC" w:rsidRDefault="000D7638" w:rsidP="000D7638">
      <w:pPr>
        <w:pStyle w:val="Bullet1stLevel"/>
        <w:numPr>
          <w:ilvl w:val="0"/>
          <w:numId w:val="0"/>
        </w:numPr>
        <w:spacing w:after="120"/>
        <w:ind w:left="86"/>
        <w:rPr>
          <w:rFonts w:cs="Tahoma"/>
          <w:szCs w:val="22"/>
        </w:rPr>
      </w:pPr>
      <w:r w:rsidRPr="007762FC">
        <w:rPr>
          <w:rFonts w:cs="Tahoma"/>
          <w:b/>
          <w:szCs w:val="22"/>
        </w:rPr>
        <w:t xml:space="preserve">MUAC: </w:t>
      </w:r>
      <w:r w:rsidRPr="007762FC">
        <w:rPr>
          <w:rFonts w:cs="Tahoma"/>
          <w:szCs w:val="22"/>
        </w:rPr>
        <w:t xml:space="preserve">Countries may have different cutoffs based on context and national guidelines. </w:t>
      </w:r>
    </w:p>
    <w:p w14:paraId="2E58BA0B" w14:textId="77777777" w:rsidR="000D7638" w:rsidRDefault="000D7638" w:rsidP="000D7638">
      <w:pPr>
        <w:pStyle w:val="Bullet1stLevel"/>
        <w:numPr>
          <w:ilvl w:val="0"/>
          <w:numId w:val="0"/>
        </w:numPr>
        <w:spacing w:after="120"/>
        <w:ind w:left="86"/>
        <w:rPr>
          <w:rFonts w:cs="Tahoma"/>
          <w:szCs w:val="22"/>
        </w:rPr>
      </w:pPr>
      <w:r w:rsidRPr="007762FC">
        <w:rPr>
          <w:rFonts w:cs="Tahoma"/>
          <w:b/>
          <w:szCs w:val="22"/>
        </w:rPr>
        <w:t>Adolescent lactating mothers</w:t>
      </w:r>
      <w:r w:rsidRPr="007762FC">
        <w:rPr>
          <w:rFonts w:cs="Tahoma"/>
          <w:szCs w:val="22"/>
        </w:rPr>
        <w:t xml:space="preserve">: To facilitate support and close monitoring, it is recommended that adolescents who are lactating mothers be enrolled in programmes for the management of acute malnutrition irrespective of their MUAC measurement. </w:t>
      </w:r>
    </w:p>
    <w:p w14:paraId="1CE5FA76" w14:textId="77777777" w:rsidR="000D7638" w:rsidRPr="00AB689C" w:rsidRDefault="000D7638" w:rsidP="000D7638">
      <w:pPr>
        <w:pStyle w:val="Bullet1stLevel"/>
        <w:numPr>
          <w:ilvl w:val="0"/>
          <w:numId w:val="0"/>
        </w:numPr>
        <w:spacing w:after="120"/>
        <w:ind w:left="86"/>
        <w:rPr>
          <w:rFonts w:cs="Tahoma"/>
          <w:szCs w:val="22"/>
        </w:rPr>
      </w:pPr>
      <w:r w:rsidRPr="00AB689C">
        <w:rPr>
          <w:rFonts w:cs="Tahoma"/>
          <w:b/>
          <w:szCs w:val="18"/>
        </w:rPr>
        <w:t>Pregnant adolescents</w:t>
      </w:r>
      <w:r w:rsidRPr="00AB689C">
        <w:rPr>
          <w:rFonts w:cs="Tahoma"/>
          <w:szCs w:val="18"/>
        </w:rPr>
        <w:t xml:space="preserve">: </w:t>
      </w:r>
      <w:r w:rsidRPr="00C44498">
        <w:t xml:space="preserve">To facilitate support and close monitoring, it is recommended that </w:t>
      </w:r>
      <w:r w:rsidRPr="00AB689C">
        <w:rPr>
          <w:rFonts w:cs="Tahoma"/>
          <w:szCs w:val="18"/>
        </w:rPr>
        <w:t xml:space="preserve">pregnant </w:t>
      </w:r>
      <w:r w:rsidRPr="00C44498">
        <w:t xml:space="preserve">adolescents </w:t>
      </w:r>
      <w:r w:rsidRPr="00AB689C">
        <w:rPr>
          <w:rFonts w:cs="Tahoma"/>
          <w:szCs w:val="18"/>
        </w:rPr>
        <w:t>be</w:t>
      </w:r>
      <w:r w:rsidRPr="00C44498">
        <w:t xml:space="preserve"> enrolled in programmes for the management of acute malnutrition irrespective of their MUAC measurement. </w:t>
      </w:r>
    </w:p>
    <w:p w14:paraId="3DC638C4" w14:textId="77777777" w:rsidR="000D7638" w:rsidRDefault="000D7638" w:rsidP="000D7638">
      <w:pPr>
        <w:spacing w:before="120" w:after="120"/>
        <w:ind w:right="-274"/>
        <w:rPr>
          <w:b/>
        </w:rPr>
      </w:pPr>
    </w:p>
    <w:p w14:paraId="787C7E02" w14:textId="77777777" w:rsidR="000D7638" w:rsidRDefault="000D7638" w:rsidP="000D7638">
      <w:pPr>
        <w:spacing w:before="120" w:after="120"/>
        <w:ind w:right="-274"/>
        <w:rPr>
          <w:b/>
        </w:rPr>
      </w:pPr>
    </w:p>
    <w:p w14:paraId="5AFB0584" w14:textId="77777777" w:rsidR="000D7638" w:rsidRDefault="000D7638" w:rsidP="000D7638">
      <w:pPr>
        <w:spacing w:before="120" w:after="120"/>
        <w:ind w:right="-274"/>
        <w:rPr>
          <w:b/>
        </w:rPr>
      </w:pPr>
    </w:p>
    <w:p w14:paraId="6B0F7D48" w14:textId="77777777" w:rsidR="000D7638" w:rsidRDefault="000D7638" w:rsidP="000D7638">
      <w:pPr>
        <w:spacing w:before="120" w:after="120"/>
        <w:ind w:right="-274"/>
        <w:rPr>
          <w:b/>
        </w:rPr>
      </w:pPr>
    </w:p>
    <w:p w14:paraId="4C461550" w14:textId="77777777" w:rsidR="000D7638" w:rsidRDefault="000D7638" w:rsidP="000D7638">
      <w:pPr>
        <w:spacing w:before="120" w:after="120"/>
        <w:ind w:right="-274"/>
        <w:rPr>
          <w:b/>
        </w:rPr>
      </w:pPr>
    </w:p>
    <w:p w14:paraId="37AC761B" w14:textId="77777777" w:rsidR="000D7638" w:rsidRDefault="000D7638" w:rsidP="000D7638">
      <w:pPr>
        <w:spacing w:before="120" w:after="120"/>
        <w:ind w:right="-274"/>
        <w:rPr>
          <w:b/>
        </w:rPr>
      </w:pPr>
    </w:p>
    <w:p w14:paraId="6E3BADB1" w14:textId="77777777" w:rsidR="000D7638" w:rsidRDefault="000D7638" w:rsidP="000D7638">
      <w:pPr>
        <w:spacing w:before="120" w:after="120"/>
        <w:ind w:right="-274"/>
        <w:rPr>
          <w:b/>
        </w:rPr>
      </w:pPr>
    </w:p>
    <w:p w14:paraId="02834EE0" w14:textId="77777777" w:rsidR="000D7638" w:rsidRDefault="000D7638" w:rsidP="000D7638">
      <w:pPr>
        <w:spacing w:before="120" w:after="120"/>
        <w:ind w:right="-274"/>
        <w:rPr>
          <w:b/>
        </w:rPr>
      </w:pPr>
    </w:p>
    <w:p w14:paraId="02758653" w14:textId="77777777" w:rsidR="000D7638" w:rsidRDefault="000D7638" w:rsidP="000D7638">
      <w:pPr>
        <w:spacing w:before="120" w:after="120"/>
        <w:ind w:right="-274"/>
        <w:rPr>
          <w:b/>
        </w:rPr>
      </w:pPr>
    </w:p>
    <w:p w14:paraId="71AED24D" w14:textId="77777777" w:rsidR="000D7638" w:rsidRDefault="000D7638" w:rsidP="000D7638">
      <w:pPr>
        <w:spacing w:before="120" w:after="120"/>
        <w:ind w:right="-274"/>
        <w:rPr>
          <w:b/>
        </w:rPr>
      </w:pPr>
    </w:p>
    <w:tbl>
      <w:tblPr>
        <w:tblW w:w="51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0"/>
        <w:gridCol w:w="5040"/>
      </w:tblGrid>
      <w:tr w:rsidR="000D7638" w:rsidRPr="00B03A5A" w14:paraId="4B50B926" w14:textId="77777777" w:rsidTr="0056530D">
        <w:trPr>
          <w:trHeight w:val="323"/>
          <w:jc w:val="center"/>
        </w:trPr>
        <w:tc>
          <w:tcPr>
            <w:tcW w:w="4680" w:type="dxa"/>
            <w:tcBorders>
              <w:top w:val="single" w:sz="4" w:space="0" w:color="auto"/>
              <w:left w:val="single" w:sz="4" w:space="0" w:color="auto"/>
              <w:bottom w:val="single" w:sz="4" w:space="0" w:color="auto"/>
              <w:right w:val="single" w:sz="4" w:space="0" w:color="auto"/>
            </w:tcBorders>
            <w:shd w:val="clear" w:color="auto" w:fill="auto"/>
            <w:vAlign w:val="center"/>
          </w:tcPr>
          <w:p w14:paraId="5AC6D4FE" w14:textId="77777777" w:rsidR="000D7638" w:rsidRPr="00B03A5A" w:rsidRDefault="000D7638" w:rsidP="0056530D">
            <w:pPr>
              <w:widowControl w:val="0"/>
              <w:autoSpaceDE w:val="0"/>
              <w:autoSpaceDN w:val="0"/>
              <w:jc w:val="center"/>
              <w:rPr>
                <w:rFonts w:eastAsia="Tahoma" w:cs="Tahoma"/>
                <w:b/>
                <w:sz w:val="24"/>
                <w:szCs w:val="16"/>
              </w:rPr>
            </w:pPr>
            <w:r w:rsidRPr="00B03A5A">
              <w:rPr>
                <w:rFonts w:eastAsia="Tahoma" w:cs="Tahoma"/>
                <w:b/>
                <w:sz w:val="24"/>
                <w:szCs w:val="16"/>
              </w:rPr>
              <w:t>INPATIENT CARE</w:t>
            </w:r>
          </w:p>
        </w:tc>
        <w:tc>
          <w:tcPr>
            <w:tcW w:w="5040" w:type="dxa"/>
            <w:tcBorders>
              <w:top w:val="single" w:sz="4" w:space="0" w:color="auto"/>
              <w:left w:val="single" w:sz="4" w:space="0" w:color="auto"/>
              <w:right w:val="single" w:sz="4" w:space="0" w:color="auto"/>
            </w:tcBorders>
            <w:shd w:val="clear" w:color="auto" w:fill="auto"/>
            <w:vAlign w:val="center"/>
          </w:tcPr>
          <w:p w14:paraId="18E604BE" w14:textId="77777777" w:rsidR="000D7638" w:rsidRPr="00B03A5A" w:rsidRDefault="000D7638" w:rsidP="0056530D">
            <w:pPr>
              <w:widowControl w:val="0"/>
              <w:autoSpaceDE w:val="0"/>
              <w:autoSpaceDN w:val="0"/>
              <w:jc w:val="center"/>
              <w:rPr>
                <w:rFonts w:eastAsia="Tahoma" w:cs="Tahoma"/>
                <w:b/>
                <w:sz w:val="24"/>
                <w:szCs w:val="16"/>
              </w:rPr>
            </w:pPr>
            <w:r w:rsidRPr="00B03A5A">
              <w:rPr>
                <w:rFonts w:eastAsia="Tahoma" w:cs="Tahoma"/>
                <w:b/>
                <w:sz w:val="24"/>
                <w:szCs w:val="16"/>
              </w:rPr>
              <w:t>OUTPATIENT CARE</w:t>
            </w:r>
          </w:p>
        </w:tc>
      </w:tr>
      <w:tr w:rsidR="000D7638" w:rsidRPr="00B03A5A" w14:paraId="4BDA3B60" w14:textId="77777777" w:rsidTr="0056530D">
        <w:trPr>
          <w:trHeight w:val="422"/>
          <w:jc w:val="center"/>
        </w:trPr>
        <w:tc>
          <w:tcPr>
            <w:tcW w:w="4680" w:type="dxa"/>
            <w:tcBorders>
              <w:top w:val="single" w:sz="4" w:space="0" w:color="auto"/>
              <w:left w:val="single" w:sz="4" w:space="0" w:color="auto"/>
              <w:bottom w:val="single" w:sz="4" w:space="0" w:color="auto"/>
              <w:right w:val="single" w:sz="4" w:space="0" w:color="auto"/>
            </w:tcBorders>
            <w:shd w:val="clear" w:color="auto" w:fill="auto"/>
            <w:vAlign w:val="center"/>
          </w:tcPr>
          <w:p w14:paraId="72DBD59F" w14:textId="77777777" w:rsidR="000D7638" w:rsidRDefault="000D7638" w:rsidP="0056530D">
            <w:pPr>
              <w:widowControl w:val="0"/>
              <w:autoSpaceDE w:val="0"/>
              <w:autoSpaceDN w:val="0"/>
              <w:jc w:val="center"/>
              <w:rPr>
                <w:rFonts w:cs="Tahoma"/>
                <w:sz w:val="18"/>
                <w:szCs w:val="16"/>
              </w:rPr>
            </w:pPr>
            <w:r w:rsidRPr="00795B4A">
              <w:rPr>
                <w:rFonts w:cs="Tahoma"/>
                <w:sz w:val="18"/>
                <w:szCs w:val="16"/>
              </w:rPr>
              <w:t xml:space="preserve">Management of </w:t>
            </w:r>
            <w:r w:rsidRPr="00795B4A">
              <w:rPr>
                <w:rFonts w:eastAsia="Tahoma" w:cs="Tahoma"/>
                <w:sz w:val="18"/>
                <w:szCs w:val="16"/>
              </w:rPr>
              <w:t>nutritionally vulnerable infants</w:t>
            </w:r>
            <w:r w:rsidRPr="00795B4A">
              <w:rPr>
                <w:rFonts w:cs="Tahoma"/>
                <w:sz w:val="18"/>
                <w:szCs w:val="16"/>
              </w:rPr>
              <w:t xml:space="preserve"> </w:t>
            </w:r>
          </w:p>
          <w:p w14:paraId="769F2766" w14:textId="77777777" w:rsidR="000D7638" w:rsidRPr="00795B4A" w:rsidRDefault="000D7638" w:rsidP="0056530D">
            <w:pPr>
              <w:widowControl w:val="0"/>
              <w:autoSpaceDE w:val="0"/>
              <w:autoSpaceDN w:val="0"/>
              <w:jc w:val="center"/>
              <w:rPr>
                <w:rFonts w:cs="Tahoma"/>
                <w:sz w:val="18"/>
                <w:szCs w:val="16"/>
              </w:rPr>
            </w:pPr>
            <w:r w:rsidRPr="00795B4A">
              <w:rPr>
                <w:rFonts w:cs="Tahoma"/>
                <w:b/>
                <w:sz w:val="18"/>
                <w:szCs w:val="16"/>
              </w:rPr>
              <w:t>with medical complications</w:t>
            </w:r>
            <w:r>
              <w:rPr>
                <w:rFonts w:cs="Tahoma"/>
                <w:b/>
                <w:sz w:val="18"/>
                <w:szCs w:val="16"/>
              </w:rPr>
              <w:t xml:space="preserve"> </w:t>
            </w:r>
            <w:r w:rsidRPr="00795B4A">
              <w:rPr>
                <w:rFonts w:eastAsia="Tahoma" w:cs="Tahoma"/>
                <w:sz w:val="18"/>
                <w:szCs w:val="16"/>
              </w:rPr>
              <w:t>(HIGH NUTRITIONAL RISK)</w:t>
            </w:r>
          </w:p>
        </w:tc>
        <w:tc>
          <w:tcPr>
            <w:tcW w:w="5040" w:type="dxa"/>
            <w:tcBorders>
              <w:top w:val="single" w:sz="4" w:space="0" w:color="auto"/>
              <w:left w:val="single" w:sz="4" w:space="0" w:color="auto"/>
              <w:right w:val="single" w:sz="4" w:space="0" w:color="auto"/>
            </w:tcBorders>
            <w:shd w:val="clear" w:color="auto" w:fill="auto"/>
            <w:vAlign w:val="center"/>
          </w:tcPr>
          <w:p w14:paraId="52B770F6" w14:textId="77777777" w:rsidR="000D7638" w:rsidRDefault="000D7638" w:rsidP="0056530D">
            <w:pPr>
              <w:widowControl w:val="0"/>
              <w:autoSpaceDE w:val="0"/>
              <w:autoSpaceDN w:val="0"/>
              <w:jc w:val="center"/>
              <w:rPr>
                <w:rFonts w:cs="Tahoma"/>
                <w:sz w:val="18"/>
                <w:szCs w:val="16"/>
              </w:rPr>
            </w:pPr>
            <w:r w:rsidRPr="00795B4A">
              <w:rPr>
                <w:rFonts w:cs="Tahoma"/>
                <w:sz w:val="18"/>
                <w:szCs w:val="16"/>
              </w:rPr>
              <w:t xml:space="preserve">Management of </w:t>
            </w:r>
            <w:r w:rsidRPr="00795B4A">
              <w:rPr>
                <w:rFonts w:eastAsia="Tahoma" w:cs="Tahoma"/>
                <w:sz w:val="18"/>
                <w:szCs w:val="16"/>
              </w:rPr>
              <w:t>nutritionally vulnerable infants</w:t>
            </w:r>
            <w:r w:rsidRPr="00795B4A">
              <w:rPr>
                <w:rFonts w:cs="Tahoma"/>
                <w:sz w:val="18"/>
                <w:szCs w:val="16"/>
              </w:rPr>
              <w:t xml:space="preserve"> </w:t>
            </w:r>
          </w:p>
          <w:p w14:paraId="62755F69" w14:textId="77777777" w:rsidR="000D7638" w:rsidRPr="00795B4A" w:rsidRDefault="000D7638" w:rsidP="0056530D">
            <w:pPr>
              <w:widowControl w:val="0"/>
              <w:autoSpaceDE w:val="0"/>
              <w:autoSpaceDN w:val="0"/>
              <w:jc w:val="center"/>
              <w:rPr>
                <w:sz w:val="18"/>
                <w:szCs w:val="16"/>
              </w:rPr>
            </w:pPr>
            <w:r w:rsidRPr="00795B4A">
              <w:rPr>
                <w:rFonts w:cs="Tahoma"/>
                <w:b/>
                <w:sz w:val="18"/>
                <w:szCs w:val="16"/>
              </w:rPr>
              <w:t>without medical complications</w:t>
            </w:r>
            <w:r>
              <w:rPr>
                <w:rFonts w:cs="Tahoma"/>
                <w:b/>
                <w:sz w:val="18"/>
                <w:szCs w:val="16"/>
              </w:rPr>
              <w:t xml:space="preserve"> </w:t>
            </w:r>
            <w:r w:rsidRPr="00795B4A">
              <w:rPr>
                <w:rFonts w:eastAsia="Tahoma" w:cs="Tahoma"/>
                <w:sz w:val="18"/>
                <w:szCs w:val="16"/>
              </w:rPr>
              <w:t>(MODERATE NUTRITIONAL RISK)</w:t>
            </w:r>
          </w:p>
        </w:tc>
      </w:tr>
      <w:tr w:rsidR="000D7638" w:rsidRPr="00B03A5A" w14:paraId="30C8128D" w14:textId="77777777" w:rsidTr="0056530D">
        <w:trPr>
          <w:trHeight w:val="265"/>
          <w:jc w:val="center"/>
        </w:trPr>
        <w:tc>
          <w:tcPr>
            <w:tcW w:w="9720" w:type="dxa"/>
            <w:gridSpan w:val="2"/>
            <w:tcBorders>
              <w:bottom w:val="single" w:sz="4" w:space="0" w:color="auto"/>
            </w:tcBorders>
            <w:shd w:val="clear" w:color="auto" w:fill="F2F2F2"/>
          </w:tcPr>
          <w:p w14:paraId="0E24B1DD" w14:textId="77777777" w:rsidR="000D7638" w:rsidRPr="009A0D6E" w:rsidRDefault="000D7638" w:rsidP="0056530D">
            <w:pPr>
              <w:widowControl w:val="0"/>
              <w:autoSpaceDE w:val="0"/>
              <w:autoSpaceDN w:val="0"/>
              <w:ind w:left="107"/>
              <w:jc w:val="both"/>
              <w:rPr>
                <w:rFonts w:cs="Tahoma"/>
                <w:b/>
                <w:szCs w:val="16"/>
              </w:rPr>
            </w:pPr>
            <w:r w:rsidRPr="009A0D6E">
              <w:rPr>
                <w:rFonts w:eastAsia="Tahoma" w:cs="Tahoma"/>
                <w:b/>
                <w:szCs w:val="16"/>
              </w:rPr>
              <w:t xml:space="preserve">*ADMISSION CRITERIA FOR INFANTS UNDER 6 MONTHS </w:t>
            </w:r>
          </w:p>
        </w:tc>
      </w:tr>
      <w:tr w:rsidR="000D7638" w:rsidRPr="00B03A5A" w14:paraId="7BBB6503" w14:textId="77777777" w:rsidTr="0056530D">
        <w:trPr>
          <w:trHeight w:val="6443"/>
          <w:jc w:val="center"/>
        </w:trPr>
        <w:tc>
          <w:tcPr>
            <w:tcW w:w="4680" w:type="dxa"/>
            <w:shd w:val="clear" w:color="auto" w:fill="auto"/>
          </w:tcPr>
          <w:p w14:paraId="067C6598" w14:textId="77777777" w:rsidR="000D7638" w:rsidRPr="009A0D6E" w:rsidRDefault="000D7638" w:rsidP="0056530D">
            <w:pPr>
              <w:widowControl w:val="0"/>
              <w:autoSpaceDE w:val="0"/>
              <w:autoSpaceDN w:val="0"/>
              <w:spacing w:before="120" w:after="120"/>
              <w:rPr>
                <w:rFonts w:eastAsia="Tahoma" w:cs="Tahoma"/>
                <w:sz w:val="16"/>
                <w:szCs w:val="16"/>
              </w:rPr>
            </w:pPr>
            <w:r w:rsidRPr="009A0D6E">
              <w:rPr>
                <w:rFonts w:eastAsia="Tahoma" w:cs="Tahoma"/>
                <w:sz w:val="16"/>
                <w:szCs w:val="16"/>
              </w:rPr>
              <w:t>Bilateral pitting oedema +, ++, and +++</w:t>
            </w:r>
          </w:p>
          <w:p w14:paraId="6D523ECC" w14:textId="77777777" w:rsidR="000D7638" w:rsidRPr="009A0D6E" w:rsidRDefault="000D7638" w:rsidP="0056530D">
            <w:pPr>
              <w:widowControl w:val="0"/>
              <w:autoSpaceDE w:val="0"/>
              <w:autoSpaceDN w:val="0"/>
              <w:rPr>
                <w:rFonts w:eastAsia="Tahoma" w:cs="Tahoma"/>
                <w:sz w:val="16"/>
                <w:szCs w:val="16"/>
              </w:rPr>
            </w:pPr>
            <w:r w:rsidRPr="009A0D6E">
              <w:rPr>
                <w:rFonts w:eastAsia="Tahoma" w:cs="Tahoma"/>
                <w:b/>
                <w:sz w:val="16"/>
                <w:szCs w:val="16"/>
              </w:rPr>
              <w:t>OR    WFA</w:t>
            </w:r>
            <w:r w:rsidRPr="009A0D6E">
              <w:rPr>
                <w:rFonts w:eastAsia="Tahoma" w:cs="Tahoma"/>
                <w:sz w:val="16"/>
                <w:szCs w:val="16"/>
              </w:rPr>
              <w:t xml:space="preserve"> &lt;-2 z score </w:t>
            </w:r>
            <w:r w:rsidRPr="009A0D6E">
              <w:rPr>
                <w:rFonts w:eastAsia="Tahoma" w:cs="Tahoma"/>
                <w:b/>
                <w:sz w:val="16"/>
                <w:szCs w:val="16"/>
              </w:rPr>
              <w:t>or</w:t>
            </w:r>
          </w:p>
          <w:p w14:paraId="07401C5D" w14:textId="77777777" w:rsidR="000D7638" w:rsidRPr="009A0D6E" w:rsidRDefault="000D7638" w:rsidP="0056530D">
            <w:pPr>
              <w:widowControl w:val="0"/>
              <w:autoSpaceDE w:val="0"/>
              <w:autoSpaceDN w:val="0"/>
              <w:ind w:left="435"/>
              <w:rPr>
                <w:rFonts w:cs="Tahoma"/>
                <w:b/>
                <w:sz w:val="16"/>
                <w:szCs w:val="16"/>
              </w:rPr>
            </w:pPr>
            <w:r w:rsidRPr="009A0D6E">
              <w:rPr>
                <w:rFonts w:eastAsia="Tahoma" w:cs="Tahoma"/>
                <w:b/>
                <w:sz w:val="16"/>
                <w:szCs w:val="16"/>
              </w:rPr>
              <w:t xml:space="preserve">WFL </w:t>
            </w:r>
            <w:r w:rsidRPr="009A0D6E">
              <w:rPr>
                <w:rFonts w:eastAsia="Tahoma" w:cs="Tahoma"/>
                <w:sz w:val="16"/>
                <w:szCs w:val="16"/>
              </w:rPr>
              <w:t>&lt; -2</w:t>
            </w:r>
            <w:r w:rsidRPr="009A0D6E">
              <w:rPr>
                <w:rFonts w:cs="Tahoma"/>
                <w:sz w:val="16"/>
                <w:szCs w:val="16"/>
              </w:rPr>
              <w:t xml:space="preserve"> z-score </w:t>
            </w:r>
            <w:r w:rsidRPr="009A0D6E">
              <w:rPr>
                <w:rFonts w:eastAsia="Tahoma" w:cs="Tahoma"/>
                <w:b/>
                <w:sz w:val="16"/>
                <w:szCs w:val="16"/>
              </w:rPr>
              <w:t>or</w:t>
            </w:r>
          </w:p>
          <w:p w14:paraId="418CBFD3" w14:textId="77777777" w:rsidR="000D7638" w:rsidRPr="009A0D6E" w:rsidRDefault="000D7638" w:rsidP="0056530D">
            <w:pPr>
              <w:widowControl w:val="0"/>
              <w:autoSpaceDE w:val="0"/>
              <w:autoSpaceDN w:val="0"/>
              <w:ind w:left="435"/>
              <w:contextualSpacing/>
              <w:rPr>
                <w:rFonts w:eastAsia="Tahoma" w:cs="Tahoma"/>
                <w:sz w:val="16"/>
                <w:szCs w:val="16"/>
              </w:rPr>
            </w:pPr>
            <w:r w:rsidRPr="009A0D6E">
              <w:rPr>
                <w:rFonts w:eastAsia="Tahoma" w:cs="Tahoma"/>
                <w:b/>
                <w:sz w:val="16"/>
                <w:szCs w:val="16"/>
              </w:rPr>
              <w:t>MUAC</w:t>
            </w:r>
            <w:r w:rsidRPr="009A0D6E">
              <w:rPr>
                <w:rFonts w:eastAsia="Tahoma" w:cs="Tahoma"/>
                <w:sz w:val="16"/>
                <w:szCs w:val="16"/>
              </w:rPr>
              <w:t xml:space="preserve">: TBD </w:t>
            </w:r>
            <w:r w:rsidRPr="009A0D6E">
              <w:rPr>
                <w:rFonts w:eastAsia="Tahoma" w:cs="Tahoma"/>
                <w:i/>
                <w:sz w:val="16"/>
                <w:szCs w:val="16"/>
              </w:rPr>
              <w:t>(record measure to help build evidence)</w:t>
            </w:r>
          </w:p>
          <w:p w14:paraId="4FA7E9A7" w14:textId="77777777" w:rsidR="000D7638" w:rsidRPr="009A0D6E" w:rsidRDefault="000D7638" w:rsidP="0056530D">
            <w:pPr>
              <w:pStyle w:val="ListParagraph"/>
              <w:widowControl w:val="0"/>
              <w:autoSpaceDE w:val="0"/>
              <w:autoSpaceDN w:val="0"/>
              <w:ind w:left="0"/>
              <w:rPr>
                <w:rFonts w:eastAsia="Tahoma" w:cs="Tahoma"/>
                <w:b/>
                <w:sz w:val="16"/>
                <w:szCs w:val="16"/>
              </w:rPr>
            </w:pPr>
          </w:p>
          <w:p w14:paraId="77BB8A00" w14:textId="77777777" w:rsidR="000D7638" w:rsidRPr="009A0D6E" w:rsidRDefault="000D7638" w:rsidP="0056530D">
            <w:pPr>
              <w:pStyle w:val="ListParagraph"/>
              <w:widowControl w:val="0"/>
              <w:autoSpaceDE w:val="0"/>
              <w:autoSpaceDN w:val="0"/>
              <w:ind w:left="0"/>
              <w:rPr>
                <w:rFonts w:eastAsia="Tahoma" w:cs="Tahoma"/>
                <w:b/>
                <w:sz w:val="16"/>
                <w:szCs w:val="16"/>
              </w:rPr>
            </w:pPr>
            <w:r w:rsidRPr="009A0D6E">
              <w:rPr>
                <w:rFonts w:eastAsia="Tahoma" w:cs="Tahoma"/>
                <w:b/>
                <w:sz w:val="16"/>
                <w:szCs w:val="16"/>
              </w:rPr>
              <w:t>OR any of the following:</w:t>
            </w:r>
          </w:p>
          <w:p w14:paraId="70AA1623" w14:textId="77777777" w:rsidR="000D7638" w:rsidRPr="009A0D6E" w:rsidRDefault="000D7638" w:rsidP="000D7638">
            <w:pPr>
              <w:widowControl w:val="0"/>
              <w:numPr>
                <w:ilvl w:val="0"/>
                <w:numId w:val="56"/>
              </w:numPr>
              <w:autoSpaceDE w:val="0"/>
              <w:autoSpaceDN w:val="0"/>
              <w:ind w:left="525" w:hanging="195"/>
              <w:rPr>
                <w:rFonts w:eastAsia="Tahoma" w:cs="Tahoma"/>
                <w:sz w:val="16"/>
                <w:szCs w:val="16"/>
              </w:rPr>
            </w:pPr>
            <w:r w:rsidRPr="009A0D6E">
              <w:rPr>
                <w:rFonts w:eastAsia="Tahoma" w:cs="Tahoma"/>
                <w:sz w:val="16"/>
                <w:szCs w:val="16"/>
              </w:rPr>
              <w:t>Recent severe weight loss (within 1 week)</w:t>
            </w:r>
          </w:p>
          <w:p w14:paraId="48202B89" w14:textId="77777777" w:rsidR="000D7638" w:rsidRPr="009A0D6E" w:rsidRDefault="000D7638" w:rsidP="000D7638">
            <w:pPr>
              <w:widowControl w:val="0"/>
              <w:numPr>
                <w:ilvl w:val="0"/>
                <w:numId w:val="56"/>
              </w:numPr>
              <w:autoSpaceDE w:val="0"/>
              <w:autoSpaceDN w:val="0"/>
              <w:ind w:left="525" w:hanging="195"/>
              <w:rPr>
                <w:rFonts w:eastAsia="Tahoma" w:cs="Tahoma"/>
                <w:sz w:val="16"/>
                <w:szCs w:val="16"/>
              </w:rPr>
            </w:pPr>
            <w:r w:rsidRPr="009A0D6E">
              <w:rPr>
                <w:rFonts w:eastAsia="Tahoma" w:cs="Tahoma"/>
                <w:sz w:val="16"/>
                <w:szCs w:val="16"/>
              </w:rPr>
              <w:t>Prolonged failure to gain weight (weeks, months)</w:t>
            </w:r>
          </w:p>
          <w:p w14:paraId="1532F320" w14:textId="77777777" w:rsidR="000D7638" w:rsidRPr="009A0D6E" w:rsidRDefault="000D7638" w:rsidP="000D7638">
            <w:pPr>
              <w:widowControl w:val="0"/>
              <w:numPr>
                <w:ilvl w:val="0"/>
                <w:numId w:val="56"/>
              </w:numPr>
              <w:autoSpaceDE w:val="0"/>
              <w:autoSpaceDN w:val="0"/>
              <w:ind w:left="525" w:hanging="195"/>
              <w:rPr>
                <w:rFonts w:eastAsia="Tahoma" w:cs="Tahoma"/>
                <w:sz w:val="16"/>
                <w:szCs w:val="16"/>
              </w:rPr>
            </w:pPr>
            <w:r w:rsidRPr="009A0D6E">
              <w:rPr>
                <w:rFonts w:eastAsia="Tahoma" w:cs="Tahoma"/>
                <w:sz w:val="16"/>
                <w:szCs w:val="16"/>
              </w:rPr>
              <w:t xml:space="preserve">Sharp </w:t>
            </w:r>
            <w:r w:rsidRPr="009A0D6E">
              <w:rPr>
                <w:rFonts w:cs="Tahoma"/>
                <w:sz w:val="16"/>
                <w:szCs w:val="16"/>
                <w:lang w:val="en-IE" w:eastAsia="en-IE"/>
              </w:rPr>
              <w:t>drop across the infant’s growth line</w:t>
            </w:r>
            <w:r w:rsidRPr="009A0D6E">
              <w:rPr>
                <w:rFonts w:eastAsia="Tahoma" w:cs="Tahoma"/>
                <w:sz w:val="16"/>
                <w:szCs w:val="16"/>
              </w:rPr>
              <w:t xml:space="preserve"> </w:t>
            </w:r>
          </w:p>
          <w:p w14:paraId="5EA5C99F" w14:textId="77777777" w:rsidR="000D7638" w:rsidRPr="009A0D6E" w:rsidRDefault="000D7638" w:rsidP="0056530D">
            <w:pPr>
              <w:widowControl w:val="0"/>
              <w:autoSpaceDE w:val="0"/>
              <w:autoSpaceDN w:val="0"/>
              <w:rPr>
                <w:rFonts w:eastAsia="Tahoma" w:cs="Tahoma"/>
                <w:b/>
                <w:sz w:val="16"/>
                <w:szCs w:val="16"/>
              </w:rPr>
            </w:pPr>
          </w:p>
          <w:p w14:paraId="1934BF0B" w14:textId="77777777" w:rsidR="000D7638" w:rsidRDefault="000D7638" w:rsidP="0056530D">
            <w:pPr>
              <w:widowControl w:val="0"/>
              <w:autoSpaceDE w:val="0"/>
              <w:autoSpaceDN w:val="0"/>
              <w:rPr>
                <w:rFonts w:cs="Tahoma"/>
                <w:sz w:val="16"/>
                <w:szCs w:val="16"/>
              </w:rPr>
            </w:pPr>
            <w:r w:rsidRPr="009A0D6E">
              <w:rPr>
                <w:rFonts w:eastAsia="Tahoma" w:cs="Tahoma"/>
                <w:b/>
                <w:sz w:val="16"/>
                <w:szCs w:val="16"/>
              </w:rPr>
              <w:t>WITH</w:t>
            </w:r>
            <w:r w:rsidRPr="009A0D6E">
              <w:rPr>
                <w:rFonts w:cs="Tahoma"/>
                <w:b/>
                <w:sz w:val="16"/>
                <w:szCs w:val="16"/>
              </w:rPr>
              <w:t xml:space="preserve"> </w:t>
            </w:r>
            <w:r w:rsidRPr="009A0D6E">
              <w:rPr>
                <w:rFonts w:cs="Tahoma"/>
                <w:sz w:val="16"/>
                <w:szCs w:val="16"/>
              </w:rPr>
              <w:t>any of the following medical complications:</w:t>
            </w:r>
          </w:p>
          <w:p w14:paraId="1791BA27" w14:textId="77777777" w:rsidR="000D7638" w:rsidRPr="009A0D6E" w:rsidRDefault="000D7638" w:rsidP="0056530D">
            <w:pPr>
              <w:widowControl w:val="0"/>
              <w:tabs>
                <w:tab w:val="left" w:pos="289"/>
              </w:tabs>
              <w:autoSpaceDE w:val="0"/>
              <w:autoSpaceDN w:val="0"/>
              <w:ind w:left="312"/>
              <w:rPr>
                <w:rFonts w:cs="Tahoma"/>
                <w:sz w:val="16"/>
                <w:szCs w:val="16"/>
              </w:rPr>
            </w:pPr>
            <w:r>
              <w:rPr>
                <w:rFonts w:eastAsia="Tahoma" w:cs="Tahoma"/>
                <w:sz w:val="16"/>
                <w:szCs w:val="16"/>
              </w:rPr>
              <w:t xml:space="preserve">- </w:t>
            </w:r>
            <w:r w:rsidRPr="009A0D6E">
              <w:rPr>
                <w:rFonts w:eastAsia="Tahoma" w:cs="Tahoma"/>
                <w:sz w:val="16"/>
                <w:szCs w:val="16"/>
              </w:rPr>
              <w:t>Unable to feed</w:t>
            </w:r>
            <w:r>
              <w:rPr>
                <w:rFonts w:eastAsia="Tahoma" w:cs="Tahoma"/>
                <w:sz w:val="16"/>
                <w:szCs w:val="16"/>
              </w:rPr>
              <w:t xml:space="preserve">                     - </w:t>
            </w:r>
            <w:r w:rsidRPr="009A0D6E">
              <w:rPr>
                <w:rFonts w:cs="Tahoma"/>
                <w:sz w:val="16"/>
                <w:szCs w:val="16"/>
              </w:rPr>
              <w:t>Intractable</w:t>
            </w:r>
            <w:r w:rsidRPr="009A0D6E">
              <w:rPr>
                <w:rFonts w:cs="Tahoma"/>
                <w:spacing w:val="-1"/>
                <w:sz w:val="16"/>
                <w:szCs w:val="16"/>
              </w:rPr>
              <w:t xml:space="preserve"> </w:t>
            </w:r>
            <w:r w:rsidRPr="009A0D6E">
              <w:rPr>
                <w:rFonts w:cs="Tahoma"/>
                <w:sz w:val="16"/>
                <w:szCs w:val="16"/>
              </w:rPr>
              <w:t>vomiting</w:t>
            </w:r>
          </w:p>
          <w:p w14:paraId="4C9F23A3" w14:textId="77777777" w:rsidR="000D7638" w:rsidRPr="009A0D6E" w:rsidRDefault="000D7638" w:rsidP="0056530D">
            <w:pPr>
              <w:widowControl w:val="0"/>
              <w:tabs>
                <w:tab w:val="left" w:pos="289"/>
              </w:tabs>
              <w:autoSpaceDE w:val="0"/>
              <w:autoSpaceDN w:val="0"/>
              <w:ind w:left="312"/>
              <w:rPr>
                <w:rFonts w:cs="Tahoma"/>
                <w:sz w:val="16"/>
                <w:szCs w:val="16"/>
              </w:rPr>
            </w:pPr>
            <w:r>
              <w:rPr>
                <w:rFonts w:cs="Tahoma"/>
                <w:sz w:val="16"/>
                <w:szCs w:val="16"/>
              </w:rPr>
              <w:t xml:space="preserve">- </w:t>
            </w:r>
            <w:r w:rsidRPr="009A0D6E">
              <w:rPr>
                <w:rFonts w:cs="Tahoma"/>
                <w:sz w:val="16"/>
                <w:szCs w:val="16"/>
              </w:rPr>
              <w:t>Convulsions</w:t>
            </w:r>
            <w:r>
              <w:rPr>
                <w:rFonts w:cs="Tahoma"/>
                <w:sz w:val="16"/>
                <w:szCs w:val="16"/>
              </w:rPr>
              <w:t xml:space="preserve">                         - </w:t>
            </w:r>
            <w:r w:rsidRPr="009A0D6E">
              <w:rPr>
                <w:rFonts w:cs="Tahoma"/>
                <w:sz w:val="16"/>
                <w:szCs w:val="16"/>
              </w:rPr>
              <w:t>Lethargy, not</w:t>
            </w:r>
            <w:r w:rsidRPr="009A0D6E">
              <w:rPr>
                <w:rFonts w:cs="Tahoma"/>
                <w:spacing w:val="-2"/>
                <w:sz w:val="16"/>
                <w:szCs w:val="16"/>
              </w:rPr>
              <w:t xml:space="preserve"> </w:t>
            </w:r>
            <w:r w:rsidRPr="009A0D6E">
              <w:rPr>
                <w:rFonts w:cs="Tahoma"/>
                <w:sz w:val="16"/>
                <w:szCs w:val="16"/>
              </w:rPr>
              <w:t>alert</w:t>
            </w:r>
          </w:p>
          <w:p w14:paraId="10270A45" w14:textId="77777777" w:rsidR="000D7638" w:rsidRPr="009A0D6E" w:rsidRDefault="000D7638" w:rsidP="0056530D">
            <w:pPr>
              <w:widowControl w:val="0"/>
              <w:tabs>
                <w:tab w:val="left" w:pos="289"/>
              </w:tabs>
              <w:autoSpaceDE w:val="0"/>
              <w:autoSpaceDN w:val="0"/>
              <w:ind w:left="312"/>
              <w:rPr>
                <w:rFonts w:cs="Tahoma"/>
                <w:sz w:val="16"/>
                <w:szCs w:val="16"/>
              </w:rPr>
            </w:pPr>
            <w:r>
              <w:rPr>
                <w:rFonts w:cs="Tahoma"/>
                <w:sz w:val="16"/>
                <w:szCs w:val="16"/>
              </w:rPr>
              <w:t xml:space="preserve">- </w:t>
            </w:r>
            <w:r w:rsidRPr="009A0D6E">
              <w:rPr>
                <w:rFonts w:cs="Tahoma"/>
                <w:sz w:val="16"/>
                <w:szCs w:val="16"/>
              </w:rPr>
              <w:t>Unconsciousness</w:t>
            </w:r>
            <w:r>
              <w:rPr>
                <w:rFonts w:cs="Tahoma"/>
                <w:sz w:val="16"/>
                <w:szCs w:val="16"/>
              </w:rPr>
              <w:t xml:space="preserve">                  - </w:t>
            </w:r>
            <w:r w:rsidRPr="009A0D6E">
              <w:rPr>
                <w:rFonts w:cs="Tahoma"/>
                <w:sz w:val="16"/>
                <w:szCs w:val="16"/>
              </w:rPr>
              <w:t>High</w:t>
            </w:r>
            <w:r w:rsidRPr="009A0D6E">
              <w:rPr>
                <w:rFonts w:cs="Tahoma"/>
                <w:spacing w:val="-2"/>
                <w:sz w:val="16"/>
                <w:szCs w:val="16"/>
              </w:rPr>
              <w:t xml:space="preserve"> </w:t>
            </w:r>
            <w:r w:rsidRPr="009A0D6E">
              <w:rPr>
                <w:rFonts w:cs="Tahoma"/>
                <w:sz w:val="16"/>
                <w:szCs w:val="16"/>
              </w:rPr>
              <w:t>fever</w:t>
            </w:r>
          </w:p>
          <w:p w14:paraId="44C1BBAD" w14:textId="77777777" w:rsidR="000D7638" w:rsidRPr="009A0D6E" w:rsidRDefault="000D7638" w:rsidP="0056530D">
            <w:pPr>
              <w:widowControl w:val="0"/>
              <w:tabs>
                <w:tab w:val="left" w:pos="289"/>
              </w:tabs>
              <w:autoSpaceDE w:val="0"/>
              <w:autoSpaceDN w:val="0"/>
              <w:ind w:left="312"/>
              <w:rPr>
                <w:rFonts w:cs="Tahoma"/>
                <w:sz w:val="16"/>
                <w:szCs w:val="16"/>
              </w:rPr>
            </w:pPr>
            <w:r>
              <w:rPr>
                <w:rFonts w:cs="Tahoma"/>
                <w:sz w:val="16"/>
                <w:szCs w:val="16"/>
              </w:rPr>
              <w:t xml:space="preserve">- </w:t>
            </w:r>
            <w:r w:rsidRPr="009A0D6E">
              <w:rPr>
                <w:rFonts w:cs="Tahoma"/>
                <w:sz w:val="16"/>
                <w:szCs w:val="16"/>
              </w:rPr>
              <w:t>Lower respiratory tract infection</w:t>
            </w:r>
            <w:r w:rsidRPr="009A0D6E">
              <w:rPr>
                <w:rFonts w:cs="Tahoma"/>
                <w:spacing w:val="-18"/>
                <w:sz w:val="16"/>
                <w:szCs w:val="16"/>
              </w:rPr>
              <w:t xml:space="preserve"> </w:t>
            </w:r>
            <w:r w:rsidRPr="009A0D6E">
              <w:rPr>
                <w:rFonts w:cs="Tahoma"/>
                <w:sz w:val="16"/>
                <w:szCs w:val="16"/>
              </w:rPr>
              <w:t>(LRTI)</w:t>
            </w:r>
          </w:p>
          <w:p w14:paraId="5749C80B" w14:textId="77777777" w:rsidR="000D7638" w:rsidRPr="009A0D6E" w:rsidRDefault="000D7638" w:rsidP="0056530D">
            <w:pPr>
              <w:widowControl w:val="0"/>
              <w:tabs>
                <w:tab w:val="left" w:pos="289"/>
              </w:tabs>
              <w:autoSpaceDE w:val="0"/>
              <w:autoSpaceDN w:val="0"/>
              <w:ind w:left="312"/>
              <w:rPr>
                <w:rFonts w:eastAsia="Tahoma" w:cs="Tahoma"/>
                <w:sz w:val="16"/>
                <w:szCs w:val="16"/>
              </w:rPr>
            </w:pPr>
            <w:r>
              <w:rPr>
                <w:rFonts w:eastAsia="Tahoma" w:cs="Tahoma"/>
                <w:sz w:val="16"/>
                <w:szCs w:val="16"/>
              </w:rPr>
              <w:t xml:space="preserve">- </w:t>
            </w:r>
            <w:r w:rsidRPr="009A0D6E">
              <w:rPr>
                <w:rFonts w:eastAsia="Tahoma" w:cs="Tahoma"/>
                <w:sz w:val="16"/>
                <w:szCs w:val="16"/>
              </w:rPr>
              <w:t xml:space="preserve">Dehydration </w:t>
            </w:r>
            <w:r>
              <w:rPr>
                <w:rFonts w:eastAsia="Tahoma" w:cs="Tahoma"/>
                <w:sz w:val="16"/>
                <w:szCs w:val="16"/>
              </w:rPr>
              <w:t xml:space="preserve">                       - </w:t>
            </w:r>
            <w:r w:rsidRPr="009A0D6E">
              <w:rPr>
                <w:rFonts w:eastAsia="Tahoma" w:cs="Tahoma"/>
                <w:sz w:val="16"/>
                <w:szCs w:val="16"/>
              </w:rPr>
              <w:t xml:space="preserve">Persistent diarrhoea </w:t>
            </w:r>
          </w:p>
          <w:p w14:paraId="448C32ED" w14:textId="77777777" w:rsidR="000D7638" w:rsidRPr="009A0D6E" w:rsidRDefault="000D7638" w:rsidP="0056530D">
            <w:pPr>
              <w:widowControl w:val="0"/>
              <w:tabs>
                <w:tab w:val="left" w:pos="289"/>
              </w:tabs>
              <w:autoSpaceDE w:val="0"/>
              <w:autoSpaceDN w:val="0"/>
              <w:ind w:left="312"/>
              <w:rPr>
                <w:rFonts w:cs="Tahoma"/>
                <w:sz w:val="16"/>
                <w:szCs w:val="16"/>
              </w:rPr>
            </w:pPr>
            <w:r>
              <w:rPr>
                <w:rFonts w:cs="Tahoma"/>
                <w:sz w:val="16"/>
                <w:szCs w:val="16"/>
              </w:rPr>
              <w:t xml:space="preserve">- </w:t>
            </w:r>
            <w:r w:rsidRPr="009A0D6E">
              <w:rPr>
                <w:rFonts w:cs="Tahoma"/>
                <w:sz w:val="16"/>
                <w:szCs w:val="16"/>
              </w:rPr>
              <w:t>Severe</w:t>
            </w:r>
            <w:r w:rsidRPr="009A0D6E">
              <w:rPr>
                <w:rFonts w:cs="Tahoma"/>
                <w:spacing w:val="-2"/>
                <w:sz w:val="16"/>
                <w:szCs w:val="16"/>
              </w:rPr>
              <w:t xml:space="preserve"> </w:t>
            </w:r>
            <w:r w:rsidRPr="009A0D6E">
              <w:rPr>
                <w:rFonts w:cs="Tahoma"/>
                <w:sz w:val="16"/>
                <w:szCs w:val="16"/>
              </w:rPr>
              <w:t>anaemia</w:t>
            </w:r>
            <w:r>
              <w:rPr>
                <w:rFonts w:cs="Tahoma"/>
                <w:sz w:val="16"/>
                <w:szCs w:val="16"/>
              </w:rPr>
              <w:t xml:space="preserve">                   - </w:t>
            </w:r>
            <w:r w:rsidRPr="009A0D6E">
              <w:rPr>
                <w:rFonts w:cs="Tahoma"/>
                <w:sz w:val="16"/>
                <w:szCs w:val="16"/>
              </w:rPr>
              <w:t>Hypoglycaemia</w:t>
            </w:r>
          </w:p>
          <w:p w14:paraId="518A7B46" w14:textId="77777777" w:rsidR="000D7638" w:rsidRPr="009A0D6E" w:rsidRDefault="000D7638" w:rsidP="0056530D">
            <w:pPr>
              <w:widowControl w:val="0"/>
              <w:tabs>
                <w:tab w:val="left" w:pos="289"/>
              </w:tabs>
              <w:autoSpaceDE w:val="0"/>
              <w:autoSpaceDN w:val="0"/>
              <w:ind w:left="312"/>
              <w:rPr>
                <w:rFonts w:eastAsia="Tahoma" w:cs="Tahoma"/>
                <w:sz w:val="16"/>
                <w:szCs w:val="16"/>
              </w:rPr>
            </w:pPr>
            <w:r>
              <w:rPr>
                <w:rFonts w:cs="Tahoma"/>
                <w:sz w:val="16"/>
                <w:szCs w:val="16"/>
              </w:rPr>
              <w:t xml:space="preserve">- </w:t>
            </w:r>
            <w:r w:rsidRPr="009A0D6E">
              <w:rPr>
                <w:rFonts w:cs="Tahoma"/>
                <w:sz w:val="16"/>
                <w:szCs w:val="16"/>
              </w:rPr>
              <w:t>Hypothermia</w:t>
            </w:r>
            <w:r>
              <w:rPr>
                <w:rFonts w:cs="Tahoma"/>
                <w:sz w:val="16"/>
                <w:szCs w:val="16"/>
              </w:rPr>
              <w:t xml:space="preserve">                        - </w:t>
            </w:r>
            <w:r w:rsidRPr="009A0D6E">
              <w:rPr>
                <w:rFonts w:eastAsia="Tahoma" w:cs="Tahoma"/>
                <w:sz w:val="16"/>
                <w:szCs w:val="16"/>
              </w:rPr>
              <w:t>Severe skin lesions</w:t>
            </w:r>
          </w:p>
          <w:p w14:paraId="48A809B7" w14:textId="77777777" w:rsidR="000D7638" w:rsidRPr="009A0D6E" w:rsidRDefault="000D7638" w:rsidP="0056530D">
            <w:pPr>
              <w:widowControl w:val="0"/>
              <w:tabs>
                <w:tab w:val="left" w:pos="289"/>
              </w:tabs>
              <w:autoSpaceDE w:val="0"/>
              <w:autoSpaceDN w:val="0"/>
              <w:ind w:left="312"/>
              <w:jc w:val="both"/>
              <w:rPr>
                <w:rFonts w:eastAsia="Tahoma" w:cs="Tahoma"/>
                <w:sz w:val="16"/>
                <w:szCs w:val="16"/>
              </w:rPr>
            </w:pPr>
            <w:r>
              <w:rPr>
                <w:rFonts w:eastAsia="Tahoma" w:cs="Tahoma"/>
                <w:sz w:val="16"/>
                <w:szCs w:val="16"/>
              </w:rPr>
              <w:t xml:space="preserve">- </w:t>
            </w:r>
            <w:r w:rsidRPr="009A0D6E">
              <w:rPr>
                <w:rFonts w:eastAsia="Tahoma" w:cs="Tahoma"/>
                <w:sz w:val="16"/>
                <w:szCs w:val="16"/>
              </w:rPr>
              <w:t>Eye signs of vitamin A deficiency</w:t>
            </w:r>
          </w:p>
          <w:p w14:paraId="718990C9" w14:textId="77777777" w:rsidR="000D7638" w:rsidRPr="009A0D6E" w:rsidRDefault="000D7638" w:rsidP="0056530D">
            <w:pPr>
              <w:widowControl w:val="0"/>
              <w:shd w:val="clear" w:color="auto" w:fill="FFFFFF" w:themeFill="background1"/>
              <w:tabs>
                <w:tab w:val="left" w:pos="289"/>
              </w:tabs>
              <w:autoSpaceDE w:val="0"/>
              <w:autoSpaceDN w:val="0"/>
              <w:rPr>
                <w:rFonts w:eastAsia="Tahoma" w:cs="Tahoma"/>
                <w:b/>
                <w:sz w:val="16"/>
                <w:szCs w:val="16"/>
              </w:rPr>
            </w:pPr>
            <w:r w:rsidRPr="009A0D6E">
              <w:rPr>
                <w:rFonts w:eastAsia="Tahoma" w:cs="Tahoma"/>
                <w:b/>
                <w:sz w:val="16"/>
                <w:szCs w:val="16"/>
              </w:rPr>
              <w:t xml:space="preserve">  </w:t>
            </w:r>
          </w:p>
          <w:p w14:paraId="45847105" w14:textId="77777777" w:rsidR="000D7638" w:rsidRPr="009A0D6E" w:rsidRDefault="000D7638" w:rsidP="0056530D">
            <w:pPr>
              <w:widowControl w:val="0"/>
              <w:shd w:val="clear" w:color="auto" w:fill="FFFFFF" w:themeFill="background1"/>
              <w:tabs>
                <w:tab w:val="left" w:pos="289"/>
              </w:tabs>
              <w:autoSpaceDE w:val="0"/>
              <w:autoSpaceDN w:val="0"/>
              <w:rPr>
                <w:rFonts w:eastAsia="Tahoma" w:cs="Tahoma"/>
                <w:sz w:val="16"/>
                <w:szCs w:val="16"/>
              </w:rPr>
            </w:pPr>
            <w:r w:rsidRPr="009A0D6E">
              <w:rPr>
                <w:rFonts w:eastAsia="Tahoma" w:cs="Tahoma"/>
                <w:b/>
                <w:sz w:val="16"/>
                <w:szCs w:val="16"/>
              </w:rPr>
              <w:t xml:space="preserve">OR WITH </w:t>
            </w:r>
            <w:r w:rsidRPr="009A0D6E">
              <w:rPr>
                <w:rFonts w:eastAsia="Tahoma" w:cs="Tahoma"/>
                <w:sz w:val="16"/>
                <w:szCs w:val="16"/>
              </w:rPr>
              <w:t xml:space="preserve">any of the following </w:t>
            </w:r>
            <w:r w:rsidRPr="009A0D6E">
              <w:rPr>
                <w:rFonts w:eastAsia="Tahoma" w:cs="Tahoma"/>
                <w:sz w:val="16"/>
                <w:szCs w:val="16"/>
                <w:shd w:val="clear" w:color="auto" w:fill="FFFFFF" w:themeFill="background1"/>
              </w:rPr>
              <w:t>additional</w:t>
            </w:r>
            <w:r w:rsidRPr="009A0D6E">
              <w:rPr>
                <w:rFonts w:eastAsia="Tahoma" w:cs="Tahoma"/>
                <w:sz w:val="16"/>
                <w:szCs w:val="16"/>
              </w:rPr>
              <w:t xml:space="preserve"> complications:</w:t>
            </w:r>
          </w:p>
          <w:p w14:paraId="04F0AC5B" w14:textId="77777777" w:rsidR="000D7638" w:rsidRPr="003B5BAD" w:rsidRDefault="000D7638" w:rsidP="000D7638">
            <w:pPr>
              <w:pStyle w:val="ListParagraph"/>
              <w:widowControl w:val="0"/>
              <w:numPr>
                <w:ilvl w:val="0"/>
                <w:numId w:val="290"/>
              </w:numPr>
              <w:shd w:val="clear" w:color="auto" w:fill="FFFFFF" w:themeFill="background1"/>
              <w:tabs>
                <w:tab w:val="left" w:pos="289"/>
              </w:tabs>
              <w:autoSpaceDE w:val="0"/>
              <w:autoSpaceDN w:val="0"/>
              <w:ind w:left="420" w:hanging="161"/>
              <w:contextualSpacing/>
              <w:rPr>
                <w:rFonts w:eastAsia="Tahoma" w:cs="Tahoma"/>
                <w:sz w:val="16"/>
                <w:szCs w:val="16"/>
              </w:rPr>
            </w:pPr>
            <w:r w:rsidRPr="003B5BAD">
              <w:rPr>
                <w:rFonts w:eastAsia="Tahoma" w:cs="Tahoma"/>
                <w:sz w:val="16"/>
                <w:szCs w:val="16"/>
              </w:rPr>
              <w:t>Cleft lip or palate (feel inside mouth to check for palate)</w:t>
            </w:r>
          </w:p>
          <w:p w14:paraId="2010C2E0" w14:textId="77777777" w:rsidR="000D7638" w:rsidRPr="003B5BAD" w:rsidRDefault="000D7638" w:rsidP="000D7638">
            <w:pPr>
              <w:pStyle w:val="ListParagraph"/>
              <w:widowControl w:val="0"/>
              <w:numPr>
                <w:ilvl w:val="0"/>
                <w:numId w:val="290"/>
              </w:numPr>
              <w:tabs>
                <w:tab w:val="left" w:pos="288"/>
              </w:tabs>
              <w:autoSpaceDE w:val="0"/>
              <w:autoSpaceDN w:val="0"/>
              <w:ind w:left="420" w:hanging="161"/>
              <w:contextualSpacing/>
              <w:rPr>
                <w:rFonts w:eastAsia="Tahoma" w:cs="Tahoma"/>
                <w:sz w:val="16"/>
                <w:szCs w:val="16"/>
              </w:rPr>
            </w:pPr>
            <w:r w:rsidRPr="003B5BAD">
              <w:rPr>
                <w:rFonts w:eastAsia="Tahoma" w:cs="Tahoma"/>
                <w:sz w:val="16"/>
                <w:szCs w:val="16"/>
              </w:rPr>
              <w:t>Abnormal tone or posture</w:t>
            </w:r>
          </w:p>
          <w:p w14:paraId="3E10DE79" w14:textId="77777777" w:rsidR="000D7638" w:rsidRPr="003B5BAD" w:rsidRDefault="000D7638" w:rsidP="000D7638">
            <w:pPr>
              <w:pStyle w:val="ListParagraph"/>
              <w:widowControl w:val="0"/>
              <w:numPr>
                <w:ilvl w:val="0"/>
                <w:numId w:val="290"/>
              </w:numPr>
              <w:tabs>
                <w:tab w:val="left" w:pos="288"/>
              </w:tabs>
              <w:autoSpaceDE w:val="0"/>
              <w:autoSpaceDN w:val="0"/>
              <w:ind w:left="420" w:hanging="161"/>
              <w:contextualSpacing/>
              <w:rPr>
                <w:rFonts w:eastAsia="Tahoma" w:cs="Tahoma"/>
                <w:sz w:val="16"/>
                <w:szCs w:val="16"/>
              </w:rPr>
            </w:pPr>
            <w:r w:rsidRPr="003B5BAD">
              <w:rPr>
                <w:rFonts w:eastAsia="Tahoma" w:cs="Tahoma"/>
                <w:sz w:val="16"/>
                <w:szCs w:val="16"/>
              </w:rPr>
              <w:t>Excessively open or clenched jaw</w:t>
            </w:r>
          </w:p>
          <w:p w14:paraId="28338C4B" w14:textId="77777777" w:rsidR="000D7638" w:rsidRPr="003B5BAD" w:rsidRDefault="000D7638" w:rsidP="000D7638">
            <w:pPr>
              <w:pStyle w:val="ListParagraph"/>
              <w:widowControl w:val="0"/>
              <w:numPr>
                <w:ilvl w:val="0"/>
                <w:numId w:val="290"/>
              </w:numPr>
              <w:tabs>
                <w:tab w:val="left" w:pos="288"/>
              </w:tabs>
              <w:autoSpaceDE w:val="0"/>
              <w:autoSpaceDN w:val="0"/>
              <w:ind w:left="420" w:hanging="161"/>
              <w:contextualSpacing/>
              <w:rPr>
                <w:rFonts w:eastAsia="Tahoma" w:cs="Tahoma"/>
                <w:sz w:val="16"/>
                <w:szCs w:val="16"/>
              </w:rPr>
            </w:pPr>
            <w:r w:rsidRPr="003B5BAD">
              <w:rPr>
                <w:rFonts w:eastAsia="Tahoma" w:cs="Tahoma"/>
                <w:sz w:val="16"/>
                <w:szCs w:val="16"/>
              </w:rPr>
              <w:t xml:space="preserve">Unable to support head or control trunk </w:t>
            </w:r>
          </w:p>
          <w:p w14:paraId="5C99E5E5" w14:textId="77777777" w:rsidR="000D7638" w:rsidRPr="003B5BAD" w:rsidRDefault="000D7638" w:rsidP="000D7638">
            <w:pPr>
              <w:pStyle w:val="ListParagraph"/>
              <w:widowControl w:val="0"/>
              <w:numPr>
                <w:ilvl w:val="0"/>
                <w:numId w:val="290"/>
              </w:numPr>
              <w:tabs>
                <w:tab w:val="left" w:pos="288"/>
              </w:tabs>
              <w:autoSpaceDE w:val="0"/>
              <w:autoSpaceDN w:val="0"/>
              <w:ind w:left="420" w:hanging="161"/>
              <w:contextualSpacing/>
              <w:rPr>
                <w:rFonts w:eastAsia="Tahoma" w:cs="Tahoma"/>
                <w:sz w:val="16"/>
                <w:szCs w:val="16"/>
              </w:rPr>
            </w:pPr>
            <w:r w:rsidRPr="003B5BAD">
              <w:rPr>
                <w:rFonts w:eastAsia="Tahoma" w:cs="Tahoma"/>
                <w:sz w:val="16"/>
                <w:szCs w:val="16"/>
              </w:rPr>
              <w:t>When held, infant’s arms and legs fall to the sides</w:t>
            </w:r>
          </w:p>
          <w:p w14:paraId="17157B6E" w14:textId="77777777" w:rsidR="000D7638" w:rsidRPr="003B5BAD" w:rsidRDefault="000D7638" w:rsidP="000D7638">
            <w:pPr>
              <w:pStyle w:val="ListParagraph"/>
              <w:widowControl w:val="0"/>
              <w:numPr>
                <w:ilvl w:val="0"/>
                <w:numId w:val="290"/>
              </w:numPr>
              <w:tabs>
                <w:tab w:val="left" w:pos="288"/>
              </w:tabs>
              <w:autoSpaceDE w:val="0"/>
              <w:autoSpaceDN w:val="0"/>
              <w:ind w:left="420" w:hanging="161"/>
              <w:contextualSpacing/>
              <w:rPr>
                <w:rFonts w:eastAsia="Tahoma" w:cs="Tahoma"/>
                <w:sz w:val="16"/>
                <w:szCs w:val="16"/>
              </w:rPr>
            </w:pPr>
            <w:r w:rsidRPr="003B5BAD">
              <w:rPr>
                <w:rFonts w:eastAsia="Tahoma" w:cs="Tahoma"/>
                <w:sz w:val="16"/>
                <w:szCs w:val="16"/>
              </w:rPr>
              <w:t xml:space="preserve">Infant’s body still, hard to move </w:t>
            </w:r>
          </w:p>
          <w:p w14:paraId="2E2CDA64" w14:textId="77777777" w:rsidR="000D7638" w:rsidRPr="003B5BAD" w:rsidRDefault="000D7638" w:rsidP="000D7638">
            <w:pPr>
              <w:pStyle w:val="ListParagraph"/>
              <w:widowControl w:val="0"/>
              <w:numPr>
                <w:ilvl w:val="0"/>
                <w:numId w:val="290"/>
              </w:numPr>
              <w:tabs>
                <w:tab w:val="left" w:pos="288"/>
              </w:tabs>
              <w:autoSpaceDE w:val="0"/>
              <w:autoSpaceDN w:val="0"/>
              <w:ind w:left="420" w:hanging="161"/>
              <w:contextualSpacing/>
              <w:rPr>
                <w:rFonts w:eastAsia="Tahoma" w:cs="Tahoma"/>
                <w:sz w:val="16"/>
                <w:szCs w:val="16"/>
              </w:rPr>
            </w:pPr>
            <w:r w:rsidRPr="003B5BAD">
              <w:rPr>
                <w:rFonts w:eastAsia="Tahoma" w:cs="Tahoma"/>
                <w:sz w:val="16"/>
                <w:szCs w:val="16"/>
              </w:rPr>
              <w:t>Not willing or able to suckle at the breast or feed by cup or bottle</w:t>
            </w:r>
          </w:p>
          <w:p w14:paraId="09C30759" w14:textId="77777777" w:rsidR="000D7638" w:rsidRPr="003B5BAD" w:rsidRDefault="000D7638" w:rsidP="000D7638">
            <w:pPr>
              <w:pStyle w:val="ListParagraph"/>
              <w:widowControl w:val="0"/>
              <w:numPr>
                <w:ilvl w:val="0"/>
                <w:numId w:val="290"/>
              </w:numPr>
              <w:tabs>
                <w:tab w:val="left" w:pos="288"/>
              </w:tabs>
              <w:autoSpaceDE w:val="0"/>
              <w:autoSpaceDN w:val="0"/>
              <w:ind w:left="420" w:hanging="161"/>
              <w:contextualSpacing/>
              <w:rPr>
                <w:rFonts w:cs="Tahoma"/>
                <w:sz w:val="16"/>
                <w:szCs w:val="16"/>
              </w:rPr>
            </w:pPr>
            <w:r w:rsidRPr="003B5BAD">
              <w:rPr>
                <w:rFonts w:eastAsia="Tahoma" w:cs="Tahoma"/>
                <w:sz w:val="16"/>
                <w:szCs w:val="16"/>
              </w:rPr>
              <w:t>Coughing and eye tearing (signs of unsafe swallowing) while feeding</w:t>
            </w:r>
          </w:p>
          <w:p w14:paraId="19FD8CB8" w14:textId="77777777" w:rsidR="000D7638" w:rsidRPr="009A0D6E" w:rsidRDefault="000D7638" w:rsidP="0056530D">
            <w:pPr>
              <w:widowControl w:val="0"/>
              <w:autoSpaceDE w:val="0"/>
              <w:autoSpaceDN w:val="0"/>
              <w:rPr>
                <w:rFonts w:eastAsia="Tahoma" w:cs="Tahoma"/>
                <w:b/>
                <w:sz w:val="16"/>
                <w:szCs w:val="16"/>
              </w:rPr>
            </w:pPr>
          </w:p>
          <w:p w14:paraId="2F0C28D7" w14:textId="77777777" w:rsidR="000D7638" w:rsidRPr="009A0D6E" w:rsidRDefault="000D7638" w:rsidP="0056530D">
            <w:pPr>
              <w:widowControl w:val="0"/>
              <w:autoSpaceDE w:val="0"/>
              <w:autoSpaceDN w:val="0"/>
              <w:spacing w:after="120"/>
              <w:rPr>
                <w:rFonts w:eastAsia="Tahoma" w:cs="Tahoma"/>
                <w:sz w:val="16"/>
                <w:szCs w:val="16"/>
              </w:rPr>
            </w:pPr>
            <w:r w:rsidRPr="009A0D6E">
              <w:rPr>
                <w:rFonts w:eastAsia="Tahoma" w:cs="Tahoma"/>
                <w:b/>
                <w:sz w:val="16"/>
                <w:szCs w:val="16"/>
              </w:rPr>
              <w:t>OR</w:t>
            </w:r>
            <w:r>
              <w:rPr>
                <w:rFonts w:eastAsia="Tahoma" w:cs="Tahoma"/>
                <w:b/>
                <w:sz w:val="16"/>
                <w:szCs w:val="16"/>
              </w:rPr>
              <w:t xml:space="preserve"> </w:t>
            </w:r>
            <w:r w:rsidRPr="009A0D6E">
              <w:rPr>
                <w:rFonts w:eastAsia="Tahoma" w:cs="Tahoma"/>
                <w:sz w:val="16"/>
                <w:szCs w:val="16"/>
              </w:rPr>
              <w:t>Referred from outpatient care according to action protocol</w:t>
            </w:r>
          </w:p>
        </w:tc>
        <w:tc>
          <w:tcPr>
            <w:tcW w:w="5040" w:type="dxa"/>
            <w:shd w:val="clear" w:color="auto" w:fill="auto"/>
          </w:tcPr>
          <w:p w14:paraId="00878A37" w14:textId="77777777" w:rsidR="000D7638" w:rsidRPr="009A0D6E" w:rsidRDefault="000D7638" w:rsidP="0056530D">
            <w:pPr>
              <w:widowControl w:val="0"/>
              <w:autoSpaceDE w:val="0"/>
              <w:autoSpaceDN w:val="0"/>
              <w:spacing w:before="120" w:after="120"/>
              <w:rPr>
                <w:rFonts w:eastAsia="Tahoma" w:cs="Tahoma"/>
                <w:sz w:val="16"/>
                <w:szCs w:val="16"/>
              </w:rPr>
            </w:pPr>
            <w:r w:rsidRPr="009A0D6E">
              <w:rPr>
                <w:rFonts w:eastAsia="Tahoma" w:cs="Tahoma"/>
                <w:sz w:val="16"/>
                <w:szCs w:val="16"/>
              </w:rPr>
              <w:t>NO bilateral oedema</w:t>
            </w:r>
          </w:p>
          <w:p w14:paraId="6ACE05BE" w14:textId="77777777" w:rsidR="000D7638" w:rsidRPr="009A0D6E" w:rsidRDefault="000D7638" w:rsidP="0056530D">
            <w:pPr>
              <w:widowControl w:val="0"/>
              <w:autoSpaceDE w:val="0"/>
              <w:autoSpaceDN w:val="0"/>
              <w:rPr>
                <w:rFonts w:eastAsia="Tahoma" w:cs="Tahoma"/>
                <w:sz w:val="16"/>
                <w:szCs w:val="16"/>
              </w:rPr>
            </w:pPr>
            <w:r w:rsidRPr="009A0D6E">
              <w:rPr>
                <w:rFonts w:eastAsia="Tahoma" w:cs="Tahoma"/>
                <w:b/>
                <w:sz w:val="16"/>
                <w:szCs w:val="16"/>
              </w:rPr>
              <w:t>OR   WFA</w:t>
            </w:r>
            <w:r w:rsidRPr="009A0D6E">
              <w:rPr>
                <w:rFonts w:eastAsia="Tahoma" w:cs="Tahoma"/>
                <w:sz w:val="16"/>
                <w:szCs w:val="16"/>
              </w:rPr>
              <w:t xml:space="preserve"> &lt;-2</w:t>
            </w:r>
            <w:r w:rsidRPr="009A0D6E">
              <w:rPr>
                <w:rFonts w:cs="Tahoma"/>
                <w:sz w:val="16"/>
                <w:szCs w:val="16"/>
              </w:rPr>
              <w:t xml:space="preserve"> z</w:t>
            </w:r>
            <w:r w:rsidRPr="009A0D6E">
              <w:rPr>
                <w:rFonts w:eastAsia="Tahoma" w:cs="Tahoma"/>
                <w:sz w:val="16"/>
                <w:szCs w:val="16"/>
              </w:rPr>
              <w:t xml:space="preserve"> </w:t>
            </w:r>
            <w:r w:rsidRPr="009A0D6E">
              <w:rPr>
                <w:rFonts w:cs="Tahoma"/>
                <w:sz w:val="16"/>
                <w:szCs w:val="16"/>
              </w:rPr>
              <w:t xml:space="preserve">score </w:t>
            </w:r>
            <w:r w:rsidRPr="009A0D6E">
              <w:rPr>
                <w:rFonts w:eastAsia="Tahoma" w:cs="Tahoma"/>
                <w:b/>
                <w:sz w:val="16"/>
                <w:szCs w:val="16"/>
              </w:rPr>
              <w:t>or</w:t>
            </w:r>
          </w:p>
          <w:p w14:paraId="7CBF38D7" w14:textId="77777777" w:rsidR="000D7638" w:rsidRPr="009A0D6E" w:rsidRDefault="000D7638" w:rsidP="0056530D">
            <w:pPr>
              <w:pStyle w:val="Tablebullet"/>
              <w:numPr>
                <w:ilvl w:val="0"/>
                <w:numId w:val="0"/>
              </w:numPr>
              <w:spacing w:before="0" w:after="0"/>
              <w:ind w:left="391"/>
              <w:rPr>
                <w:rFonts w:eastAsia="Tahoma" w:cs="Tahoma"/>
                <w:sz w:val="16"/>
                <w:szCs w:val="16"/>
              </w:rPr>
            </w:pPr>
            <w:r w:rsidRPr="009A0D6E">
              <w:rPr>
                <w:rFonts w:eastAsia="Tahoma" w:cs="Tahoma"/>
                <w:b/>
                <w:sz w:val="16"/>
                <w:szCs w:val="16"/>
              </w:rPr>
              <w:t>WFL</w:t>
            </w:r>
            <w:r w:rsidRPr="009A0D6E">
              <w:rPr>
                <w:rFonts w:cs="Tahoma"/>
                <w:b/>
                <w:sz w:val="16"/>
                <w:szCs w:val="16"/>
              </w:rPr>
              <w:t xml:space="preserve"> </w:t>
            </w:r>
            <w:r w:rsidRPr="009A0D6E">
              <w:rPr>
                <w:rFonts w:cs="Tahoma"/>
                <w:sz w:val="16"/>
                <w:szCs w:val="16"/>
              </w:rPr>
              <w:t xml:space="preserve">&lt; -2 z-score </w:t>
            </w:r>
            <w:r w:rsidRPr="009A0D6E">
              <w:rPr>
                <w:rFonts w:eastAsia="Tahoma" w:cs="Tahoma"/>
                <w:b/>
                <w:sz w:val="16"/>
                <w:szCs w:val="16"/>
              </w:rPr>
              <w:t>or</w:t>
            </w:r>
          </w:p>
          <w:p w14:paraId="4EF48E5C" w14:textId="77777777" w:rsidR="000D7638" w:rsidRPr="009A0D6E" w:rsidRDefault="000D7638" w:rsidP="0056530D">
            <w:pPr>
              <w:pStyle w:val="Tablebullet"/>
              <w:numPr>
                <w:ilvl w:val="0"/>
                <w:numId w:val="0"/>
              </w:numPr>
              <w:spacing w:before="0" w:after="0"/>
              <w:ind w:left="391"/>
              <w:rPr>
                <w:rFonts w:eastAsia="Tahoma" w:cs="Tahoma"/>
                <w:sz w:val="16"/>
                <w:szCs w:val="16"/>
              </w:rPr>
            </w:pPr>
            <w:r w:rsidRPr="009A0D6E">
              <w:rPr>
                <w:rFonts w:eastAsia="Tahoma" w:cs="Tahoma"/>
                <w:b/>
                <w:sz w:val="16"/>
                <w:szCs w:val="16"/>
              </w:rPr>
              <w:t>MUAC</w:t>
            </w:r>
            <w:r w:rsidRPr="009A0D6E">
              <w:rPr>
                <w:rFonts w:eastAsia="Tahoma" w:cs="Tahoma"/>
                <w:sz w:val="16"/>
                <w:szCs w:val="16"/>
              </w:rPr>
              <w:t>: TBD (record measure to help build evidence)</w:t>
            </w:r>
          </w:p>
          <w:p w14:paraId="17063BD0" w14:textId="77777777" w:rsidR="000D7638" w:rsidRPr="009A0D6E" w:rsidRDefault="000D7638" w:rsidP="0056530D">
            <w:pPr>
              <w:pStyle w:val="Tablebullet"/>
              <w:numPr>
                <w:ilvl w:val="0"/>
                <w:numId w:val="0"/>
              </w:numPr>
              <w:spacing w:before="0" w:after="0"/>
              <w:rPr>
                <w:rFonts w:eastAsia="Tahoma" w:cs="Tahoma"/>
                <w:sz w:val="16"/>
                <w:szCs w:val="16"/>
              </w:rPr>
            </w:pPr>
          </w:p>
          <w:p w14:paraId="65314C9D" w14:textId="77777777" w:rsidR="000D7638" w:rsidRPr="009A0D6E" w:rsidRDefault="000D7638" w:rsidP="0056530D">
            <w:pPr>
              <w:pStyle w:val="ListParagraph"/>
              <w:widowControl w:val="0"/>
              <w:autoSpaceDE w:val="0"/>
              <w:autoSpaceDN w:val="0"/>
              <w:ind w:left="0"/>
              <w:rPr>
                <w:rFonts w:eastAsia="Tahoma" w:cs="Tahoma"/>
                <w:b/>
                <w:sz w:val="16"/>
                <w:szCs w:val="16"/>
              </w:rPr>
            </w:pPr>
            <w:r w:rsidRPr="009A0D6E">
              <w:rPr>
                <w:rFonts w:eastAsia="Tahoma" w:cs="Tahoma"/>
                <w:b/>
                <w:sz w:val="16"/>
                <w:szCs w:val="16"/>
              </w:rPr>
              <w:t>OR any of the following:</w:t>
            </w:r>
          </w:p>
          <w:p w14:paraId="2F5509C3" w14:textId="77777777" w:rsidR="000D7638" w:rsidRPr="009A0D6E" w:rsidRDefault="000D7638" w:rsidP="0056530D">
            <w:pPr>
              <w:widowControl w:val="0"/>
              <w:autoSpaceDE w:val="0"/>
              <w:autoSpaceDN w:val="0"/>
              <w:ind w:left="360"/>
              <w:rPr>
                <w:rFonts w:eastAsia="Tahoma" w:cs="Tahoma"/>
                <w:sz w:val="16"/>
                <w:szCs w:val="16"/>
              </w:rPr>
            </w:pPr>
            <w:r w:rsidRPr="009A0D6E">
              <w:rPr>
                <w:rFonts w:eastAsia="Tahoma" w:cs="Tahoma"/>
                <w:sz w:val="16"/>
                <w:szCs w:val="16"/>
              </w:rPr>
              <w:t>Moderate weight loss (within a few days)</w:t>
            </w:r>
          </w:p>
          <w:p w14:paraId="6C6458CD" w14:textId="77777777" w:rsidR="000D7638" w:rsidRPr="009A0D6E" w:rsidRDefault="000D7638" w:rsidP="0056530D">
            <w:pPr>
              <w:widowControl w:val="0"/>
              <w:autoSpaceDE w:val="0"/>
              <w:autoSpaceDN w:val="0"/>
              <w:ind w:left="360"/>
              <w:rPr>
                <w:rFonts w:eastAsia="Tahoma" w:cs="Tahoma"/>
                <w:sz w:val="16"/>
                <w:szCs w:val="16"/>
              </w:rPr>
            </w:pPr>
            <w:r w:rsidRPr="009A0D6E">
              <w:rPr>
                <w:rFonts w:eastAsia="Tahoma" w:cs="Tahoma"/>
                <w:sz w:val="16"/>
                <w:szCs w:val="16"/>
              </w:rPr>
              <w:t>Recent (days, weeks) failure to gain weight</w:t>
            </w:r>
          </w:p>
          <w:p w14:paraId="60AF9DF1" w14:textId="77777777" w:rsidR="000D7638" w:rsidRPr="009A0D6E" w:rsidRDefault="000D7638" w:rsidP="0056530D">
            <w:pPr>
              <w:widowControl w:val="0"/>
              <w:autoSpaceDE w:val="0"/>
              <w:autoSpaceDN w:val="0"/>
              <w:ind w:left="360"/>
              <w:rPr>
                <w:rFonts w:eastAsia="Tahoma" w:cs="Tahoma"/>
                <w:sz w:val="16"/>
                <w:szCs w:val="16"/>
              </w:rPr>
            </w:pPr>
            <w:r w:rsidRPr="009A0D6E">
              <w:rPr>
                <w:rFonts w:eastAsia="Tahoma" w:cs="Tahoma"/>
                <w:sz w:val="16"/>
                <w:szCs w:val="16"/>
              </w:rPr>
              <w:t>Moderate</w:t>
            </w:r>
            <w:r w:rsidRPr="009A0D6E">
              <w:rPr>
                <w:rFonts w:cs="Tahoma"/>
                <w:sz w:val="16"/>
                <w:szCs w:val="16"/>
                <w:lang w:val="en-IE" w:eastAsia="en-IE"/>
              </w:rPr>
              <w:t xml:space="preserve"> drop across the infant’s growth line</w:t>
            </w:r>
          </w:p>
          <w:p w14:paraId="4C4B0EED" w14:textId="77777777" w:rsidR="000D7638" w:rsidRPr="009A0D6E" w:rsidRDefault="000D7638" w:rsidP="0056530D">
            <w:pPr>
              <w:widowControl w:val="0"/>
              <w:autoSpaceDE w:val="0"/>
              <w:autoSpaceDN w:val="0"/>
              <w:rPr>
                <w:rFonts w:eastAsia="Tahoma" w:cs="Tahoma"/>
                <w:b/>
                <w:sz w:val="16"/>
                <w:szCs w:val="16"/>
              </w:rPr>
            </w:pPr>
          </w:p>
          <w:p w14:paraId="768874E8" w14:textId="77777777" w:rsidR="000D7638" w:rsidRPr="009A0D6E" w:rsidRDefault="000D7638" w:rsidP="0056530D">
            <w:pPr>
              <w:widowControl w:val="0"/>
              <w:autoSpaceDE w:val="0"/>
              <w:autoSpaceDN w:val="0"/>
              <w:spacing w:after="120"/>
              <w:rPr>
                <w:rFonts w:eastAsia="Tahoma" w:cs="Tahoma"/>
                <w:sz w:val="16"/>
                <w:szCs w:val="16"/>
              </w:rPr>
            </w:pPr>
            <w:r w:rsidRPr="009A0D6E">
              <w:rPr>
                <w:rFonts w:eastAsia="Tahoma" w:cs="Tahoma"/>
                <w:b/>
                <w:sz w:val="16"/>
                <w:szCs w:val="16"/>
              </w:rPr>
              <w:t xml:space="preserve">OR </w:t>
            </w:r>
            <w:r w:rsidRPr="009A0D6E">
              <w:rPr>
                <w:rFonts w:eastAsia="Tahoma" w:cs="Tahoma"/>
                <w:sz w:val="16"/>
                <w:szCs w:val="16"/>
              </w:rPr>
              <w:t xml:space="preserve">Moderate feeding problem with underlying causes listed below for breastfed and non-breastfed infants: </w:t>
            </w:r>
          </w:p>
          <w:p w14:paraId="6BF9EE2D" w14:textId="77777777" w:rsidR="000D7638" w:rsidRPr="009A0D6E" w:rsidRDefault="000D7638" w:rsidP="0056530D">
            <w:pPr>
              <w:ind w:left="241"/>
              <w:rPr>
                <w:rFonts w:cs="Tahoma"/>
                <w:b/>
                <w:sz w:val="16"/>
                <w:szCs w:val="16"/>
              </w:rPr>
            </w:pPr>
            <w:r w:rsidRPr="009A0D6E">
              <w:rPr>
                <w:rFonts w:cs="Tahoma"/>
                <w:b/>
                <w:sz w:val="16"/>
                <w:szCs w:val="16"/>
              </w:rPr>
              <w:t>Breastfed infant:</w:t>
            </w:r>
          </w:p>
          <w:p w14:paraId="6E3324F6" w14:textId="77777777" w:rsidR="000D7638" w:rsidRPr="00290FDD" w:rsidRDefault="000D7638" w:rsidP="0056530D">
            <w:pPr>
              <w:ind w:left="436"/>
              <w:rPr>
                <w:rFonts w:cs="Tahoma"/>
                <w:sz w:val="16"/>
                <w:szCs w:val="16"/>
              </w:rPr>
            </w:pPr>
            <w:r w:rsidRPr="00290FDD">
              <w:rPr>
                <w:rFonts w:cs="Tahoma"/>
                <w:sz w:val="16"/>
                <w:szCs w:val="16"/>
              </w:rPr>
              <w:t xml:space="preserve">Not well attached to the breast </w:t>
            </w:r>
          </w:p>
          <w:p w14:paraId="3B1DF1DF" w14:textId="77777777" w:rsidR="000D7638" w:rsidRPr="00290FDD" w:rsidRDefault="000D7638" w:rsidP="0056530D">
            <w:pPr>
              <w:ind w:left="436"/>
              <w:rPr>
                <w:rFonts w:cs="Tahoma"/>
                <w:sz w:val="16"/>
                <w:szCs w:val="16"/>
              </w:rPr>
            </w:pPr>
            <w:r w:rsidRPr="00290FDD">
              <w:rPr>
                <w:rFonts w:cs="Tahoma"/>
                <w:b/>
                <w:sz w:val="16"/>
                <w:szCs w:val="16"/>
              </w:rPr>
              <w:t>OR</w:t>
            </w:r>
            <w:r w:rsidRPr="00290FDD">
              <w:rPr>
                <w:rFonts w:cs="Tahoma"/>
                <w:sz w:val="16"/>
                <w:szCs w:val="16"/>
              </w:rPr>
              <w:t xml:space="preserve"> Not suckling eﬀectively </w:t>
            </w:r>
          </w:p>
          <w:p w14:paraId="06D4BF46" w14:textId="77777777" w:rsidR="000D7638" w:rsidRPr="00290FDD" w:rsidRDefault="000D7638" w:rsidP="0056530D">
            <w:pPr>
              <w:ind w:left="436"/>
              <w:rPr>
                <w:rFonts w:cs="Tahoma"/>
                <w:sz w:val="16"/>
                <w:szCs w:val="16"/>
              </w:rPr>
            </w:pPr>
            <w:r w:rsidRPr="00290FDD">
              <w:rPr>
                <w:rFonts w:cs="Tahoma"/>
                <w:b/>
                <w:sz w:val="16"/>
                <w:szCs w:val="16"/>
              </w:rPr>
              <w:t>OR</w:t>
            </w:r>
            <w:r w:rsidRPr="00290FDD">
              <w:rPr>
                <w:rFonts w:cs="Tahoma"/>
                <w:sz w:val="16"/>
                <w:szCs w:val="16"/>
              </w:rPr>
              <w:t xml:space="preserve"> Less than 8 breastfeeds in 24 hours </w:t>
            </w:r>
          </w:p>
          <w:p w14:paraId="2ABA89F1" w14:textId="77777777" w:rsidR="000D7638" w:rsidRPr="00290FDD" w:rsidRDefault="000D7638" w:rsidP="0056530D">
            <w:pPr>
              <w:ind w:left="436"/>
              <w:rPr>
                <w:rFonts w:cs="Tahoma"/>
                <w:b/>
                <w:sz w:val="16"/>
                <w:szCs w:val="16"/>
              </w:rPr>
            </w:pPr>
            <w:r w:rsidRPr="00290FDD">
              <w:rPr>
                <w:rFonts w:cs="Tahoma"/>
                <w:b/>
                <w:sz w:val="16"/>
                <w:szCs w:val="16"/>
              </w:rPr>
              <w:t>OR</w:t>
            </w:r>
            <w:r w:rsidRPr="00290FDD">
              <w:rPr>
                <w:rFonts w:cs="Tahoma"/>
                <w:sz w:val="16"/>
                <w:szCs w:val="16"/>
              </w:rPr>
              <w:t xml:space="preserve"> Receives other foods or drinks </w:t>
            </w:r>
          </w:p>
          <w:p w14:paraId="514AAE27" w14:textId="77777777" w:rsidR="000D7638" w:rsidRPr="00290FDD" w:rsidRDefault="000D7638" w:rsidP="0056530D">
            <w:pPr>
              <w:spacing w:after="120"/>
              <w:ind w:left="432"/>
              <w:rPr>
                <w:rFonts w:cs="Tahoma"/>
                <w:sz w:val="16"/>
                <w:szCs w:val="16"/>
              </w:rPr>
            </w:pPr>
            <w:r w:rsidRPr="00290FDD">
              <w:rPr>
                <w:rFonts w:cs="Tahoma"/>
                <w:b/>
                <w:sz w:val="16"/>
                <w:szCs w:val="16"/>
              </w:rPr>
              <w:t>OR</w:t>
            </w:r>
            <w:r w:rsidRPr="00290FDD">
              <w:rPr>
                <w:rFonts w:cs="Tahoma"/>
                <w:sz w:val="16"/>
                <w:szCs w:val="16"/>
              </w:rPr>
              <w:t xml:space="preserve"> Refusing to breastfeed</w:t>
            </w:r>
          </w:p>
          <w:p w14:paraId="3907F293" w14:textId="77777777" w:rsidR="000D7638" w:rsidRPr="009A0D6E" w:rsidRDefault="000D7638" w:rsidP="0056530D">
            <w:pPr>
              <w:ind w:left="241"/>
              <w:rPr>
                <w:rFonts w:cs="Tahoma"/>
                <w:b/>
                <w:sz w:val="16"/>
                <w:szCs w:val="16"/>
              </w:rPr>
            </w:pPr>
            <w:r w:rsidRPr="009A0D6E">
              <w:rPr>
                <w:rFonts w:cs="Tahoma"/>
                <w:b/>
                <w:sz w:val="16"/>
                <w:szCs w:val="16"/>
              </w:rPr>
              <w:t>Non-breastfed infant:</w:t>
            </w:r>
          </w:p>
          <w:p w14:paraId="00F1B42B" w14:textId="77777777" w:rsidR="000D7638" w:rsidRDefault="000D7638" w:rsidP="0056530D">
            <w:pPr>
              <w:ind w:left="436"/>
              <w:rPr>
                <w:rFonts w:cs="Tahoma"/>
                <w:sz w:val="16"/>
                <w:szCs w:val="16"/>
              </w:rPr>
            </w:pPr>
            <w:r w:rsidRPr="00290FDD">
              <w:rPr>
                <w:rFonts w:cs="Tahoma"/>
                <w:sz w:val="16"/>
                <w:szCs w:val="16"/>
              </w:rPr>
              <w:t xml:space="preserve">Inappropriate breast milk substitute (BMS) being used </w:t>
            </w:r>
          </w:p>
          <w:p w14:paraId="53998307" w14:textId="77777777" w:rsidR="000D7638" w:rsidRPr="00290FDD" w:rsidRDefault="000D7638" w:rsidP="0056530D">
            <w:pPr>
              <w:ind w:left="436"/>
              <w:rPr>
                <w:rFonts w:cs="Tahoma"/>
                <w:b/>
                <w:sz w:val="16"/>
                <w:szCs w:val="16"/>
              </w:rPr>
            </w:pPr>
            <w:r w:rsidRPr="00290FDD">
              <w:rPr>
                <w:rFonts w:cs="Tahoma"/>
                <w:b/>
                <w:sz w:val="16"/>
                <w:szCs w:val="16"/>
              </w:rPr>
              <w:t>OR</w:t>
            </w:r>
            <w:r>
              <w:rPr>
                <w:rFonts w:cs="Tahoma"/>
                <w:b/>
                <w:sz w:val="16"/>
                <w:szCs w:val="16"/>
              </w:rPr>
              <w:t xml:space="preserve"> </w:t>
            </w:r>
            <w:r w:rsidRPr="00290FDD">
              <w:rPr>
                <w:rFonts w:cs="Tahoma"/>
                <w:sz w:val="16"/>
                <w:szCs w:val="16"/>
              </w:rPr>
              <w:t xml:space="preserve">Consuming less than 500 ml of BMS per 24 hours </w:t>
            </w:r>
          </w:p>
          <w:p w14:paraId="4344803B" w14:textId="77777777" w:rsidR="000D7638" w:rsidRPr="00290FDD" w:rsidRDefault="000D7638" w:rsidP="0056530D">
            <w:pPr>
              <w:ind w:left="436"/>
              <w:rPr>
                <w:rFonts w:cs="Tahoma"/>
                <w:b/>
                <w:sz w:val="16"/>
                <w:szCs w:val="16"/>
              </w:rPr>
            </w:pPr>
            <w:r w:rsidRPr="00290FDD">
              <w:rPr>
                <w:rFonts w:cs="Tahoma"/>
                <w:b/>
                <w:sz w:val="16"/>
                <w:szCs w:val="16"/>
              </w:rPr>
              <w:t>OR</w:t>
            </w:r>
            <w:r w:rsidRPr="00290FDD">
              <w:rPr>
                <w:rFonts w:cs="Tahoma"/>
                <w:sz w:val="16"/>
                <w:szCs w:val="16"/>
              </w:rPr>
              <w:t xml:space="preserve"> Refusing feeds </w:t>
            </w:r>
          </w:p>
          <w:p w14:paraId="35F830D3" w14:textId="77777777" w:rsidR="000D7638" w:rsidRPr="00290FDD" w:rsidRDefault="000D7638" w:rsidP="0056530D">
            <w:pPr>
              <w:ind w:left="436"/>
              <w:rPr>
                <w:rFonts w:cs="Tahoma"/>
                <w:b/>
                <w:sz w:val="16"/>
                <w:szCs w:val="16"/>
              </w:rPr>
            </w:pPr>
            <w:r w:rsidRPr="00290FDD">
              <w:rPr>
                <w:rFonts w:cs="Tahoma"/>
                <w:b/>
                <w:sz w:val="16"/>
                <w:szCs w:val="16"/>
              </w:rPr>
              <w:t>OR</w:t>
            </w:r>
            <w:r w:rsidRPr="00290FDD">
              <w:rPr>
                <w:rFonts w:cs="Tahoma"/>
                <w:sz w:val="16"/>
                <w:szCs w:val="16"/>
              </w:rPr>
              <w:t xml:space="preserve"> Receives other foods or drinks in addition to BMS </w:t>
            </w:r>
          </w:p>
          <w:p w14:paraId="0D75DCE2" w14:textId="77777777" w:rsidR="000D7638" w:rsidRPr="00290FDD" w:rsidRDefault="000D7638" w:rsidP="0056530D">
            <w:pPr>
              <w:ind w:left="436"/>
              <w:rPr>
                <w:rFonts w:cs="Tahoma"/>
                <w:b/>
                <w:sz w:val="16"/>
                <w:szCs w:val="16"/>
              </w:rPr>
            </w:pPr>
            <w:r w:rsidRPr="00290FDD">
              <w:rPr>
                <w:rFonts w:cs="Tahoma"/>
                <w:b/>
                <w:sz w:val="16"/>
                <w:szCs w:val="16"/>
              </w:rPr>
              <w:t>OR</w:t>
            </w:r>
            <w:r w:rsidRPr="00290FDD">
              <w:rPr>
                <w:rFonts w:cs="Tahoma"/>
                <w:sz w:val="16"/>
                <w:szCs w:val="16"/>
              </w:rPr>
              <w:t xml:space="preserve"> Mother absent</w:t>
            </w:r>
          </w:p>
          <w:p w14:paraId="7DA76F7D" w14:textId="77777777" w:rsidR="000D7638" w:rsidRPr="009A0D6E" w:rsidRDefault="000D7638" w:rsidP="0056530D">
            <w:pPr>
              <w:widowControl w:val="0"/>
              <w:autoSpaceDE w:val="0"/>
              <w:autoSpaceDN w:val="0"/>
              <w:rPr>
                <w:rFonts w:eastAsia="Tahoma" w:cs="Tahoma"/>
                <w:b/>
                <w:sz w:val="16"/>
                <w:szCs w:val="16"/>
              </w:rPr>
            </w:pPr>
          </w:p>
          <w:p w14:paraId="1B6D00C1" w14:textId="77777777" w:rsidR="000D7638" w:rsidRPr="009A0D6E" w:rsidRDefault="000D7638" w:rsidP="0056530D">
            <w:pPr>
              <w:widowControl w:val="0"/>
              <w:autoSpaceDE w:val="0"/>
              <w:autoSpaceDN w:val="0"/>
              <w:rPr>
                <w:rFonts w:eastAsia="Tahoma" w:cs="Tahoma"/>
                <w:sz w:val="16"/>
                <w:szCs w:val="16"/>
              </w:rPr>
            </w:pPr>
            <w:r w:rsidRPr="009A0D6E">
              <w:rPr>
                <w:rFonts w:eastAsia="Tahoma" w:cs="Tahoma"/>
                <w:b/>
                <w:sz w:val="16"/>
                <w:szCs w:val="16"/>
              </w:rPr>
              <w:t>AND</w:t>
            </w:r>
            <w:r w:rsidRPr="009A0D6E">
              <w:rPr>
                <w:rFonts w:eastAsia="Tahoma" w:cs="Tahoma"/>
                <w:sz w:val="16"/>
                <w:szCs w:val="16"/>
              </w:rPr>
              <w:t xml:space="preserve"> mother-infant pair is clinically well and alert</w:t>
            </w:r>
          </w:p>
          <w:p w14:paraId="3FC2A6C8" w14:textId="77777777" w:rsidR="000D7638" w:rsidRPr="009A0D6E" w:rsidRDefault="000D7638" w:rsidP="0056530D">
            <w:pPr>
              <w:widowControl w:val="0"/>
              <w:autoSpaceDE w:val="0"/>
              <w:autoSpaceDN w:val="0"/>
              <w:rPr>
                <w:rFonts w:eastAsia="Tahoma" w:cs="Tahoma"/>
                <w:b/>
                <w:sz w:val="16"/>
                <w:szCs w:val="16"/>
              </w:rPr>
            </w:pPr>
          </w:p>
          <w:p w14:paraId="2985291D" w14:textId="77777777" w:rsidR="000D7638" w:rsidRPr="009A0D6E" w:rsidRDefault="000D7638" w:rsidP="0056530D">
            <w:pPr>
              <w:widowControl w:val="0"/>
              <w:autoSpaceDE w:val="0"/>
              <w:autoSpaceDN w:val="0"/>
              <w:rPr>
                <w:rFonts w:eastAsia="Tahoma" w:cs="Tahoma"/>
                <w:sz w:val="16"/>
                <w:szCs w:val="16"/>
              </w:rPr>
            </w:pPr>
            <w:r w:rsidRPr="009A0D6E">
              <w:rPr>
                <w:rFonts w:eastAsia="Tahoma" w:cs="Tahoma"/>
                <w:b/>
                <w:sz w:val="16"/>
                <w:szCs w:val="16"/>
              </w:rPr>
              <w:t xml:space="preserve">OR </w:t>
            </w:r>
            <w:r w:rsidRPr="009A0D6E">
              <w:rPr>
                <w:rFonts w:eastAsia="Tahoma" w:cs="Tahoma"/>
                <w:sz w:val="16"/>
                <w:szCs w:val="16"/>
              </w:rPr>
              <w:t>Referred from inpatient care after stabilisation</w:t>
            </w:r>
          </w:p>
          <w:p w14:paraId="74870AEF" w14:textId="77777777" w:rsidR="000D7638" w:rsidRPr="009A0D6E" w:rsidRDefault="000D7638" w:rsidP="0056530D">
            <w:pPr>
              <w:widowControl w:val="0"/>
              <w:autoSpaceDE w:val="0"/>
              <w:autoSpaceDN w:val="0"/>
              <w:rPr>
                <w:rFonts w:eastAsia="Tahoma" w:cs="Tahoma"/>
                <w:sz w:val="16"/>
                <w:szCs w:val="16"/>
              </w:rPr>
            </w:pPr>
          </w:p>
        </w:tc>
      </w:tr>
      <w:tr w:rsidR="000D7638" w:rsidRPr="00B03A5A" w14:paraId="47B7AEE4" w14:textId="77777777" w:rsidTr="0056530D">
        <w:trPr>
          <w:trHeight w:val="265"/>
          <w:jc w:val="center"/>
        </w:trPr>
        <w:tc>
          <w:tcPr>
            <w:tcW w:w="9720" w:type="dxa"/>
            <w:gridSpan w:val="2"/>
            <w:shd w:val="clear" w:color="auto" w:fill="F2F2F2"/>
          </w:tcPr>
          <w:p w14:paraId="5F1F1D66" w14:textId="77777777" w:rsidR="000D7638" w:rsidRPr="009A0D6E" w:rsidDel="006F3ACC" w:rsidRDefault="000D7638" w:rsidP="0056530D">
            <w:pPr>
              <w:widowControl w:val="0"/>
              <w:autoSpaceDE w:val="0"/>
              <w:autoSpaceDN w:val="0"/>
              <w:ind w:left="108"/>
              <w:jc w:val="both"/>
              <w:rPr>
                <w:rFonts w:ascii="Gill Sans"/>
                <w:b/>
                <w:szCs w:val="16"/>
              </w:rPr>
            </w:pPr>
            <w:r w:rsidRPr="009A0D6E">
              <w:rPr>
                <w:rFonts w:eastAsia="Tahoma" w:cs="Tahoma"/>
                <w:b/>
                <w:szCs w:val="16"/>
              </w:rPr>
              <w:t>**ADMISSION CRITERIA FOR LACTATING MOTHERS OF INFANTS UNDER 6 MONTHS OF AGE</w:t>
            </w:r>
          </w:p>
        </w:tc>
      </w:tr>
      <w:tr w:rsidR="000D7638" w:rsidRPr="00B03A5A" w14:paraId="5618E9A4" w14:textId="77777777" w:rsidTr="0056530D">
        <w:trPr>
          <w:trHeight w:val="2420"/>
          <w:jc w:val="center"/>
        </w:trPr>
        <w:tc>
          <w:tcPr>
            <w:tcW w:w="4680" w:type="dxa"/>
            <w:shd w:val="clear" w:color="auto" w:fill="auto"/>
          </w:tcPr>
          <w:p w14:paraId="6CBD3CB0" w14:textId="77777777" w:rsidR="000D7638" w:rsidRPr="009A0D6E" w:rsidRDefault="000D7638" w:rsidP="0056530D">
            <w:pPr>
              <w:pStyle w:val="Tablebullet"/>
              <w:numPr>
                <w:ilvl w:val="0"/>
                <w:numId w:val="0"/>
              </w:numPr>
              <w:spacing w:before="0" w:after="0"/>
              <w:rPr>
                <w:rFonts w:eastAsia="Tahoma" w:cs="Tahoma"/>
                <w:sz w:val="16"/>
                <w:szCs w:val="16"/>
              </w:rPr>
            </w:pPr>
            <w:r w:rsidRPr="009A0D6E">
              <w:rPr>
                <w:rFonts w:eastAsia="Tahoma" w:cs="Tahoma"/>
                <w:sz w:val="16"/>
                <w:szCs w:val="16"/>
              </w:rPr>
              <w:t xml:space="preserve">Bilateral pitting oedema (only in non-pregnant mother) </w:t>
            </w:r>
          </w:p>
          <w:p w14:paraId="32CE204D" w14:textId="77777777" w:rsidR="000D7638" w:rsidRPr="009A0D6E" w:rsidRDefault="000D7638" w:rsidP="0056530D">
            <w:pPr>
              <w:pStyle w:val="Tablebullet"/>
              <w:numPr>
                <w:ilvl w:val="0"/>
                <w:numId w:val="0"/>
              </w:numPr>
              <w:spacing w:before="0" w:after="0"/>
              <w:rPr>
                <w:rFonts w:cs="Tahoma"/>
                <w:b/>
                <w:sz w:val="16"/>
                <w:szCs w:val="16"/>
              </w:rPr>
            </w:pPr>
            <w:r w:rsidRPr="009A0D6E">
              <w:rPr>
                <w:rFonts w:eastAsia="Tahoma" w:cs="Tahoma"/>
                <w:b/>
                <w:sz w:val="16"/>
                <w:szCs w:val="16"/>
              </w:rPr>
              <w:t xml:space="preserve">OR </w:t>
            </w:r>
            <w:r w:rsidRPr="009A0D6E">
              <w:rPr>
                <w:rFonts w:cs="Tahoma"/>
                <w:sz w:val="16"/>
                <w:szCs w:val="16"/>
              </w:rPr>
              <w:t xml:space="preserve">MUAC: &lt;190 mm </w:t>
            </w:r>
          </w:p>
          <w:p w14:paraId="28BA0743" w14:textId="77777777" w:rsidR="000D7638" w:rsidRPr="009A0D6E" w:rsidRDefault="000D7638" w:rsidP="0056530D">
            <w:pPr>
              <w:pStyle w:val="Tablebullet"/>
              <w:numPr>
                <w:ilvl w:val="0"/>
                <w:numId w:val="0"/>
              </w:numPr>
              <w:spacing w:before="0" w:after="0"/>
              <w:rPr>
                <w:rFonts w:eastAsia="Tahoma" w:cs="Tahoma"/>
                <w:sz w:val="16"/>
                <w:szCs w:val="16"/>
              </w:rPr>
            </w:pPr>
            <w:r w:rsidRPr="009A0D6E">
              <w:rPr>
                <w:rFonts w:eastAsia="Tahoma" w:cs="Tahoma"/>
                <w:b/>
                <w:sz w:val="16"/>
                <w:szCs w:val="16"/>
              </w:rPr>
              <w:t xml:space="preserve">OR </w:t>
            </w:r>
            <w:r w:rsidRPr="009A0D6E">
              <w:rPr>
                <w:rFonts w:eastAsia="Tahoma" w:cs="Tahoma"/>
                <w:sz w:val="16"/>
                <w:szCs w:val="16"/>
              </w:rPr>
              <w:t xml:space="preserve">Severe anaemia </w:t>
            </w:r>
          </w:p>
          <w:p w14:paraId="03B54E4A" w14:textId="77777777" w:rsidR="000D7638" w:rsidRPr="009A0D6E" w:rsidRDefault="000D7638" w:rsidP="0056530D">
            <w:pPr>
              <w:pStyle w:val="Tablebullet"/>
              <w:numPr>
                <w:ilvl w:val="0"/>
                <w:numId w:val="0"/>
              </w:numPr>
              <w:spacing w:before="0" w:after="0"/>
              <w:rPr>
                <w:rFonts w:eastAsia="Tahoma" w:cs="Tahoma"/>
                <w:sz w:val="16"/>
                <w:szCs w:val="16"/>
              </w:rPr>
            </w:pPr>
            <w:r w:rsidRPr="009A0D6E">
              <w:rPr>
                <w:rFonts w:eastAsia="Tahoma" w:cs="Tahoma"/>
                <w:b/>
                <w:sz w:val="16"/>
                <w:szCs w:val="16"/>
              </w:rPr>
              <w:t xml:space="preserve">OR </w:t>
            </w:r>
            <w:r w:rsidRPr="009A0D6E">
              <w:rPr>
                <w:rFonts w:eastAsia="Tahoma" w:cs="Tahoma"/>
                <w:sz w:val="16"/>
                <w:szCs w:val="16"/>
              </w:rPr>
              <w:t>Severe depression</w:t>
            </w:r>
          </w:p>
        </w:tc>
        <w:tc>
          <w:tcPr>
            <w:tcW w:w="5040" w:type="dxa"/>
            <w:shd w:val="clear" w:color="auto" w:fill="auto"/>
          </w:tcPr>
          <w:p w14:paraId="5D892228" w14:textId="77777777" w:rsidR="000D7638" w:rsidRPr="009A0D6E" w:rsidRDefault="000D7638" w:rsidP="0056530D">
            <w:pPr>
              <w:widowControl w:val="0"/>
              <w:autoSpaceDE w:val="0"/>
              <w:autoSpaceDN w:val="0"/>
              <w:rPr>
                <w:rFonts w:eastAsia="Tahoma" w:cs="Tahoma"/>
                <w:sz w:val="16"/>
                <w:szCs w:val="16"/>
              </w:rPr>
            </w:pPr>
            <w:r w:rsidRPr="009A0D6E">
              <w:rPr>
                <w:rFonts w:cs="Tahoma"/>
                <w:sz w:val="16"/>
                <w:szCs w:val="16"/>
              </w:rPr>
              <w:t>MUAC</w:t>
            </w:r>
            <w:r w:rsidRPr="009A0D6E">
              <w:rPr>
                <w:rFonts w:eastAsia="Tahoma" w:cs="Tahoma"/>
                <w:sz w:val="16"/>
                <w:szCs w:val="16"/>
              </w:rPr>
              <w:t>: 190 to &lt;230</w:t>
            </w:r>
            <w:r w:rsidRPr="009A0D6E">
              <w:rPr>
                <w:rFonts w:cs="Tahoma"/>
                <w:sz w:val="16"/>
                <w:szCs w:val="16"/>
              </w:rPr>
              <w:t xml:space="preserve"> mm</w:t>
            </w:r>
            <w:r w:rsidRPr="009A0D6E">
              <w:rPr>
                <w:rFonts w:eastAsia="Tahoma" w:cs="Tahoma"/>
                <w:sz w:val="16"/>
                <w:szCs w:val="16"/>
              </w:rPr>
              <w:t xml:space="preserve"> </w:t>
            </w:r>
          </w:p>
          <w:p w14:paraId="70F037FD" w14:textId="77777777" w:rsidR="000D7638" w:rsidRPr="009A0D6E" w:rsidDel="006F3ACC" w:rsidRDefault="000D7638" w:rsidP="0056530D">
            <w:pPr>
              <w:widowControl w:val="0"/>
              <w:autoSpaceDE w:val="0"/>
              <w:autoSpaceDN w:val="0"/>
              <w:rPr>
                <w:rFonts w:cs="Tahoma"/>
                <w:b/>
                <w:sz w:val="16"/>
                <w:szCs w:val="16"/>
                <w:u w:val="single"/>
              </w:rPr>
            </w:pPr>
            <w:r w:rsidRPr="009A0D6E">
              <w:rPr>
                <w:rFonts w:eastAsia="Tahoma" w:cs="Tahoma"/>
                <w:b/>
                <w:sz w:val="16"/>
                <w:szCs w:val="16"/>
              </w:rPr>
              <w:t xml:space="preserve">OR </w:t>
            </w:r>
            <w:r w:rsidRPr="009A0D6E">
              <w:rPr>
                <w:rFonts w:eastAsia="Tahoma" w:cs="Tahoma"/>
                <w:sz w:val="16"/>
                <w:szCs w:val="16"/>
              </w:rPr>
              <w:t xml:space="preserve">Moderate or mild anaemia </w:t>
            </w:r>
          </w:p>
          <w:p w14:paraId="4AA0CE7C" w14:textId="77777777" w:rsidR="000D7638" w:rsidRDefault="000D7638" w:rsidP="0056530D">
            <w:pPr>
              <w:widowControl w:val="0"/>
              <w:autoSpaceDE w:val="0"/>
              <w:autoSpaceDN w:val="0"/>
              <w:rPr>
                <w:rFonts w:eastAsia="Tahoma" w:cs="Tahoma"/>
                <w:b/>
                <w:sz w:val="16"/>
                <w:szCs w:val="16"/>
              </w:rPr>
            </w:pPr>
          </w:p>
          <w:p w14:paraId="161E4257" w14:textId="77777777" w:rsidR="000D7638" w:rsidRDefault="000D7638" w:rsidP="0056530D">
            <w:pPr>
              <w:widowControl w:val="0"/>
              <w:autoSpaceDE w:val="0"/>
              <w:autoSpaceDN w:val="0"/>
              <w:ind w:left="1321" w:hanging="1321"/>
              <w:rPr>
                <w:rFonts w:eastAsia="Tahoma" w:cs="Tahoma"/>
                <w:sz w:val="16"/>
                <w:szCs w:val="16"/>
              </w:rPr>
            </w:pPr>
            <w:r>
              <w:rPr>
                <w:rFonts w:eastAsia="Tahoma" w:cs="Tahoma"/>
                <w:b/>
                <w:sz w:val="16"/>
                <w:szCs w:val="16"/>
              </w:rPr>
              <w:t xml:space="preserve">OR </w:t>
            </w:r>
            <w:r w:rsidRPr="009A0D6E">
              <w:rPr>
                <w:rFonts w:eastAsia="Tahoma" w:cs="Tahoma"/>
                <w:b/>
                <w:sz w:val="16"/>
                <w:szCs w:val="16"/>
              </w:rPr>
              <w:t xml:space="preserve">Breastfeeding assessment: </w:t>
            </w:r>
            <w:r w:rsidRPr="009A0D6E">
              <w:rPr>
                <w:rFonts w:eastAsia="Tahoma" w:cs="Tahoma"/>
                <w:sz w:val="16"/>
                <w:szCs w:val="16"/>
              </w:rPr>
              <w:t xml:space="preserve">Perception of not having </w:t>
            </w:r>
            <w:r>
              <w:rPr>
                <w:rFonts w:eastAsia="Tahoma" w:cs="Tahoma"/>
                <w:sz w:val="16"/>
                <w:szCs w:val="16"/>
              </w:rPr>
              <w:t xml:space="preserve">   </w:t>
            </w:r>
          </w:p>
          <w:p w14:paraId="21E3CE89" w14:textId="77777777" w:rsidR="000D7638" w:rsidRPr="009A0D6E" w:rsidRDefault="000D7638" w:rsidP="0056530D">
            <w:pPr>
              <w:widowControl w:val="0"/>
              <w:autoSpaceDE w:val="0"/>
              <w:autoSpaceDN w:val="0"/>
              <w:ind w:left="1321" w:hanging="1321"/>
              <w:rPr>
                <w:rFonts w:eastAsia="Tahoma" w:cs="Tahoma"/>
                <w:sz w:val="16"/>
                <w:szCs w:val="16"/>
              </w:rPr>
            </w:pPr>
            <w:r>
              <w:rPr>
                <w:rFonts w:eastAsia="Tahoma" w:cs="Tahoma"/>
                <w:b/>
                <w:sz w:val="16"/>
                <w:szCs w:val="16"/>
              </w:rPr>
              <w:t xml:space="preserve">                                                        </w:t>
            </w:r>
            <w:r w:rsidRPr="009A0D6E">
              <w:rPr>
                <w:rFonts w:eastAsia="Tahoma" w:cs="Tahoma"/>
                <w:sz w:val="16"/>
                <w:szCs w:val="16"/>
              </w:rPr>
              <w:t>enough breast milk</w:t>
            </w:r>
          </w:p>
          <w:p w14:paraId="3B7729D3" w14:textId="77777777" w:rsidR="000D7638" w:rsidRPr="00290FDD" w:rsidRDefault="000D7638" w:rsidP="0056530D">
            <w:pPr>
              <w:rPr>
                <w:rFonts w:cs="Tahoma"/>
                <w:sz w:val="16"/>
                <w:szCs w:val="16"/>
              </w:rPr>
            </w:pPr>
            <w:r w:rsidRPr="009A0D6E">
              <w:rPr>
                <w:rFonts w:cs="Tahoma"/>
                <w:b/>
                <w:sz w:val="16"/>
                <w:szCs w:val="16"/>
              </w:rPr>
              <w:t>OR Breast conditions—</w:t>
            </w:r>
            <w:r w:rsidRPr="00290FDD">
              <w:rPr>
                <w:rFonts w:cs="Tahoma"/>
                <w:sz w:val="16"/>
                <w:szCs w:val="16"/>
              </w:rPr>
              <w:t>Any of the following:</w:t>
            </w:r>
          </w:p>
          <w:p w14:paraId="658C4523" w14:textId="77777777" w:rsidR="000D7638" w:rsidRPr="009A0D6E" w:rsidRDefault="000D7638" w:rsidP="0056530D">
            <w:pPr>
              <w:ind w:left="706"/>
              <w:contextualSpacing/>
              <w:rPr>
                <w:rFonts w:cs="Tahoma"/>
                <w:sz w:val="16"/>
                <w:szCs w:val="16"/>
              </w:rPr>
            </w:pPr>
            <w:r>
              <w:rPr>
                <w:rFonts w:cs="Tahoma"/>
                <w:sz w:val="16"/>
                <w:szCs w:val="16"/>
              </w:rPr>
              <w:t xml:space="preserve">- </w:t>
            </w:r>
            <w:r w:rsidRPr="009A0D6E">
              <w:rPr>
                <w:rFonts w:cs="Tahoma"/>
                <w:sz w:val="16"/>
                <w:szCs w:val="16"/>
              </w:rPr>
              <w:t>Engorgement</w:t>
            </w:r>
            <w:r>
              <w:rPr>
                <w:rFonts w:cs="Tahoma"/>
                <w:sz w:val="16"/>
                <w:szCs w:val="16"/>
              </w:rPr>
              <w:t xml:space="preserve">         - </w:t>
            </w:r>
            <w:r w:rsidRPr="009A0D6E">
              <w:rPr>
                <w:rFonts w:cs="Tahoma"/>
                <w:sz w:val="16"/>
                <w:szCs w:val="16"/>
              </w:rPr>
              <w:t>Sore and cracked nipples</w:t>
            </w:r>
          </w:p>
          <w:p w14:paraId="5145467A" w14:textId="77777777" w:rsidR="000D7638" w:rsidRPr="009A0D6E" w:rsidRDefault="000D7638" w:rsidP="0056530D">
            <w:pPr>
              <w:ind w:left="706"/>
              <w:contextualSpacing/>
              <w:rPr>
                <w:rFonts w:cs="Tahoma"/>
                <w:sz w:val="16"/>
                <w:szCs w:val="16"/>
              </w:rPr>
            </w:pPr>
            <w:r>
              <w:rPr>
                <w:rFonts w:cs="Tahoma"/>
                <w:sz w:val="16"/>
                <w:szCs w:val="16"/>
              </w:rPr>
              <w:t xml:space="preserve">- </w:t>
            </w:r>
            <w:r w:rsidRPr="009A0D6E">
              <w:rPr>
                <w:rFonts w:cs="Tahoma"/>
                <w:sz w:val="16"/>
                <w:szCs w:val="16"/>
              </w:rPr>
              <w:t>Plugged ducts</w:t>
            </w:r>
            <w:r>
              <w:rPr>
                <w:rFonts w:cs="Tahoma"/>
                <w:sz w:val="16"/>
                <w:szCs w:val="16"/>
              </w:rPr>
              <w:t xml:space="preserve">        - </w:t>
            </w:r>
            <w:r w:rsidRPr="009A0D6E">
              <w:rPr>
                <w:rFonts w:cs="Tahoma"/>
                <w:sz w:val="16"/>
                <w:szCs w:val="16"/>
              </w:rPr>
              <w:t>Mastitis</w:t>
            </w:r>
          </w:p>
          <w:p w14:paraId="69AD8C56" w14:textId="77777777" w:rsidR="000D7638" w:rsidRPr="009A0D6E" w:rsidRDefault="000D7638" w:rsidP="0056530D">
            <w:pPr>
              <w:widowControl w:val="0"/>
              <w:autoSpaceDE w:val="0"/>
              <w:autoSpaceDN w:val="0"/>
              <w:spacing w:after="120"/>
              <w:ind w:left="706"/>
              <w:rPr>
                <w:rFonts w:eastAsia="Tahoma" w:cs="Tahoma"/>
                <w:sz w:val="16"/>
                <w:szCs w:val="16"/>
              </w:rPr>
            </w:pPr>
            <w:r>
              <w:rPr>
                <w:rFonts w:eastAsia="Tahoma" w:cs="Tahoma"/>
                <w:sz w:val="16"/>
                <w:szCs w:val="16"/>
              </w:rPr>
              <w:t xml:space="preserve">- </w:t>
            </w:r>
            <w:r w:rsidRPr="009A0D6E">
              <w:rPr>
                <w:rFonts w:eastAsia="Tahoma" w:cs="Tahoma"/>
                <w:sz w:val="16"/>
                <w:szCs w:val="16"/>
              </w:rPr>
              <w:t>Flat, inverted, large, or long nipples</w:t>
            </w:r>
          </w:p>
          <w:p w14:paraId="41EDAD2A" w14:textId="77777777" w:rsidR="000D7638" w:rsidRPr="009A0D6E" w:rsidDel="006F3ACC" w:rsidRDefault="000D7638" w:rsidP="0056530D">
            <w:pPr>
              <w:widowControl w:val="0"/>
              <w:autoSpaceDE w:val="0"/>
              <w:autoSpaceDN w:val="0"/>
              <w:rPr>
                <w:rFonts w:cs="Tahoma"/>
                <w:b/>
                <w:sz w:val="16"/>
                <w:szCs w:val="16"/>
                <w:u w:val="single"/>
              </w:rPr>
            </w:pPr>
            <w:r w:rsidRPr="009A0D6E">
              <w:rPr>
                <w:rFonts w:eastAsia="Tahoma" w:cs="Tahoma"/>
                <w:b/>
                <w:sz w:val="16"/>
                <w:szCs w:val="16"/>
              </w:rPr>
              <w:t xml:space="preserve">OR </w:t>
            </w:r>
            <w:r w:rsidRPr="009A0D6E">
              <w:rPr>
                <w:rFonts w:eastAsia="Tahoma" w:cs="Tahoma"/>
                <w:sz w:val="16"/>
                <w:szCs w:val="16"/>
              </w:rPr>
              <w:t>Lack of social support</w:t>
            </w:r>
          </w:p>
        </w:tc>
      </w:tr>
    </w:tbl>
    <w:p w14:paraId="14C81A10" w14:textId="77777777" w:rsidR="000D7638" w:rsidRDefault="000D7638" w:rsidP="000D7638">
      <w:pPr>
        <w:rPr>
          <w:rFonts w:cs="Tahoma"/>
          <w:sz w:val="18"/>
          <w:szCs w:val="18"/>
        </w:rPr>
      </w:pPr>
    </w:p>
    <w:p w14:paraId="5B9C975A" w14:textId="77777777" w:rsidR="000D7638" w:rsidRPr="004A25DE" w:rsidRDefault="000D7638" w:rsidP="000D7638">
      <w:pPr>
        <w:rPr>
          <w:rFonts w:cs="Tahoma"/>
          <w:sz w:val="18"/>
          <w:szCs w:val="18"/>
        </w:rPr>
      </w:pPr>
    </w:p>
    <w:p w14:paraId="216732BC" w14:textId="77777777" w:rsidR="000D7638" w:rsidRPr="004A25DE" w:rsidRDefault="000D7638" w:rsidP="000D7638">
      <w:pPr>
        <w:rPr>
          <w:sz w:val="18"/>
          <w:szCs w:val="18"/>
        </w:rPr>
      </w:pPr>
    </w:p>
    <w:p w14:paraId="0F122460" w14:textId="77777777" w:rsidR="000D7638" w:rsidRPr="004A25DE" w:rsidRDefault="000D7638" w:rsidP="000D7638">
      <w:r w:rsidRPr="004A25DE">
        <w:br w:type="page"/>
      </w:r>
    </w:p>
    <w:p w14:paraId="460A34B1" w14:textId="77777777" w:rsidR="000D7638" w:rsidRPr="00802156" w:rsidRDefault="000D7638" w:rsidP="000D7638">
      <w:pPr>
        <w:pStyle w:val="Heading2"/>
      </w:pPr>
      <w:r>
        <w:t xml:space="preserve">B. </w:t>
      </w:r>
      <w:r w:rsidRPr="00802156">
        <w:t xml:space="preserve">Admission Criteria for </w:t>
      </w:r>
      <w:r>
        <w:t>Children 6-59 Months and Pregnant Women</w:t>
      </w:r>
    </w:p>
    <w:p w14:paraId="10943E86" w14:textId="77777777" w:rsidR="000D7638" w:rsidRDefault="000D7638" w:rsidP="000D7638">
      <w:pPr>
        <w:jc w:val="both"/>
        <w:rPr>
          <w:b/>
          <w:sz w:val="24"/>
        </w:rPr>
      </w:pPr>
    </w:p>
    <w:p w14:paraId="222F5474" w14:textId="77777777" w:rsidR="000D7638" w:rsidRPr="003B5BAD" w:rsidRDefault="000D7638" w:rsidP="000D7638">
      <w:pPr>
        <w:spacing w:after="120"/>
        <w:jc w:val="both"/>
        <w:rPr>
          <w:rFonts w:cs="Tahoma"/>
          <w:b/>
          <w:sz w:val="22"/>
        </w:rPr>
      </w:pPr>
      <w:r w:rsidRPr="003B5BAD">
        <w:rPr>
          <w:rFonts w:cs="Tahoma"/>
          <w:b/>
          <w:sz w:val="22"/>
        </w:rPr>
        <w:t>*</w:t>
      </w:r>
      <w:r>
        <w:rPr>
          <w:rFonts w:cs="Tahoma"/>
          <w:b/>
        </w:rPr>
        <w:t>Note o</w:t>
      </w:r>
      <w:r w:rsidRPr="003B5BAD">
        <w:rPr>
          <w:rFonts w:cs="Tahoma"/>
          <w:b/>
          <w:sz w:val="22"/>
        </w:rPr>
        <w:t xml:space="preserve">n the admission criteria for children 6–59 months:  </w:t>
      </w:r>
    </w:p>
    <w:p w14:paraId="0CC79B58" w14:textId="77777777" w:rsidR="000D7638" w:rsidRPr="009208DB" w:rsidRDefault="000D7638" w:rsidP="000D7638">
      <w:pPr>
        <w:pStyle w:val="Bullet1stLevel"/>
        <w:numPr>
          <w:ilvl w:val="0"/>
          <w:numId w:val="0"/>
        </w:numPr>
        <w:spacing w:after="120"/>
      </w:pPr>
      <w:r w:rsidRPr="00AB689C">
        <w:rPr>
          <w:b/>
        </w:rPr>
        <w:t xml:space="preserve">MUAC </w:t>
      </w:r>
      <w:r w:rsidRPr="00AF0F96">
        <w:t>is the preferred primary indicator for detection and diagnosis of acute malnutrition and discharge fr</w:t>
      </w:r>
      <w:r>
        <w:t>om treatment for this age group</w:t>
      </w:r>
      <w:r w:rsidRPr="00AF0F96">
        <w:t xml:space="preserve"> because it identifies children who are at high risk of mortality</w:t>
      </w:r>
      <w:r w:rsidRPr="009208DB">
        <w:t>.</w:t>
      </w:r>
    </w:p>
    <w:p w14:paraId="609F3118" w14:textId="77777777" w:rsidR="000D7638" w:rsidRDefault="000D7638" w:rsidP="000D7638">
      <w:pPr>
        <w:pStyle w:val="Bullet1stLevel"/>
        <w:numPr>
          <w:ilvl w:val="0"/>
          <w:numId w:val="0"/>
        </w:numPr>
        <w:spacing w:after="120"/>
      </w:pPr>
      <w:r w:rsidRPr="00455537">
        <w:rPr>
          <w:b/>
        </w:rPr>
        <w:t>The same anthropometric indicator</w:t>
      </w:r>
      <w:r w:rsidRPr="00455537">
        <w:t xml:space="preserve"> that is used to identify and confirm SAM on admission should be used to determine recovery and discharge from treatment. </w:t>
      </w:r>
      <w:r>
        <w:t>However, i</w:t>
      </w:r>
      <w:r w:rsidRPr="00455537">
        <w:t>f a child is admitted based on</w:t>
      </w:r>
      <w:r>
        <w:t>ly</w:t>
      </w:r>
      <w:r w:rsidRPr="00455537">
        <w:t xml:space="preserve"> bilateral pitting </w:t>
      </w:r>
      <w:r>
        <w:t>o</w:t>
      </w:r>
      <w:r w:rsidRPr="00455537">
        <w:t xml:space="preserve">edema, discharge and recovery should be based on </w:t>
      </w:r>
      <w:r>
        <w:t>whichever anthropometric indicator</w:t>
      </w:r>
      <w:r w:rsidRPr="00455537">
        <w:t xml:space="preserve"> MUAC or WFH/</w:t>
      </w:r>
      <w:r w:rsidRPr="00455537">
        <w:rPr>
          <w:sz w:val="16"/>
        </w:rPr>
        <w:t>WF</w:t>
      </w:r>
      <w:r w:rsidRPr="00455537">
        <w:t>L</w:t>
      </w:r>
      <w:r>
        <w:t xml:space="preserve"> routinely used</w:t>
      </w:r>
      <w:r w:rsidRPr="00455537">
        <w:t>.</w:t>
      </w:r>
      <w:r>
        <w:t xml:space="preserve"> The child should also have no bilateral pitting oedema for at least two consecutive sessions.</w:t>
      </w:r>
    </w:p>
    <w:p w14:paraId="562B536A" w14:textId="77777777" w:rsidR="000D7638" w:rsidRPr="003B5BAD" w:rsidRDefault="000D7638" w:rsidP="000D7638">
      <w:pPr>
        <w:spacing w:after="120"/>
        <w:rPr>
          <w:rFonts w:cs="Tahoma"/>
          <w:sz w:val="22"/>
          <w:szCs w:val="22"/>
        </w:rPr>
      </w:pPr>
      <w:r w:rsidRPr="003B5BAD">
        <w:rPr>
          <w:rFonts w:cs="Tahoma"/>
          <w:sz w:val="22"/>
          <w:szCs w:val="22"/>
        </w:rPr>
        <w:t>**</w:t>
      </w:r>
      <w:r>
        <w:rPr>
          <w:rFonts w:cs="Tahoma"/>
          <w:b/>
        </w:rPr>
        <w:t>Note o</w:t>
      </w:r>
      <w:r w:rsidRPr="003B5BAD">
        <w:rPr>
          <w:rFonts w:cs="Tahoma"/>
          <w:b/>
          <w:sz w:val="22"/>
          <w:szCs w:val="22"/>
        </w:rPr>
        <w:t>n the admission criteria for pregnant women:</w:t>
      </w:r>
      <w:r w:rsidRPr="003B5BAD">
        <w:rPr>
          <w:rFonts w:cs="Tahoma"/>
          <w:sz w:val="22"/>
          <w:szCs w:val="22"/>
        </w:rPr>
        <w:t xml:space="preserve"> </w:t>
      </w:r>
    </w:p>
    <w:p w14:paraId="572BE059" w14:textId="77777777" w:rsidR="000D7638" w:rsidRPr="00267DE3" w:rsidRDefault="000D7638" w:rsidP="000D7638">
      <w:pPr>
        <w:pStyle w:val="Bullet1stLevel"/>
        <w:numPr>
          <w:ilvl w:val="0"/>
          <w:numId w:val="0"/>
        </w:numPr>
        <w:spacing w:after="120"/>
        <w:rPr>
          <w:rFonts w:cs="Tahoma"/>
          <w:szCs w:val="16"/>
        </w:rPr>
      </w:pPr>
      <w:r w:rsidRPr="00267DE3">
        <w:rPr>
          <w:rFonts w:cs="Tahoma"/>
          <w:b/>
          <w:szCs w:val="16"/>
        </w:rPr>
        <w:t xml:space="preserve">MUAC: </w:t>
      </w:r>
      <w:r w:rsidRPr="00267DE3">
        <w:rPr>
          <w:rFonts w:cs="Tahoma"/>
          <w:szCs w:val="16"/>
        </w:rPr>
        <w:t>Countries</w:t>
      </w:r>
      <w:r w:rsidRPr="00267DE3">
        <w:rPr>
          <w:szCs w:val="16"/>
        </w:rPr>
        <w:t xml:space="preserve"> may </w:t>
      </w:r>
      <w:r w:rsidRPr="00267DE3">
        <w:rPr>
          <w:rFonts w:cs="Tahoma"/>
          <w:szCs w:val="16"/>
        </w:rPr>
        <w:t>have</w:t>
      </w:r>
      <w:r w:rsidRPr="00267DE3">
        <w:rPr>
          <w:szCs w:val="16"/>
        </w:rPr>
        <w:t xml:space="preserve"> different cutoffs based on context and national guidelines. </w:t>
      </w:r>
    </w:p>
    <w:p w14:paraId="494AA42D" w14:textId="77777777" w:rsidR="000D7638" w:rsidRPr="00267DE3" w:rsidRDefault="000D7638" w:rsidP="000D7638">
      <w:pPr>
        <w:pStyle w:val="Bullet1stLevel"/>
        <w:numPr>
          <w:ilvl w:val="0"/>
          <w:numId w:val="0"/>
        </w:numPr>
        <w:spacing w:after="120"/>
      </w:pPr>
      <w:r w:rsidRPr="00267DE3">
        <w:rPr>
          <w:b/>
          <w:szCs w:val="16"/>
        </w:rPr>
        <w:t>Pregnant adolescents</w:t>
      </w:r>
      <w:r w:rsidRPr="00267DE3">
        <w:rPr>
          <w:szCs w:val="16"/>
        </w:rPr>
        <w:t>: To facilitate support and close monitoring, it is recommended that pregnant adolescents be enrolled in programmes for the management of acute malnutrition irrespective of their MUAC measurement</w:t>
      </w:r>
    </w:p>
    <w:p w14:paraId="4F893720" w14:textId="77777777" w:rsidR="000D7638" w:rsidRPr="00583493" w:rsidRDefault="000D7638" w:rsidP="000D7638">
      <w:pPr>
        <w:jc w:val="both"/>
        <w:rPr>
          <w:sz w:val="14"/>
        </w:rPr>
      </w:pPr>
    </w:p>
    <w:tbl>
      <w:tblPr>
        <w:tblW w:w="52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35"/>
        <w:gridCol w:w="2622"/>
        <w:gridCol w:w="3406"/>
      </w:tblGrid>
      <w:tr w:rsidR="000D7638" w:rsidRPr="00A06AE0" w14:paraId="4AE4EF7C" w14:textId="77777777" w:rsidTr="000D7638">
        <w:trPr>
          <w:trHeight w:val="538"/>
        </w:trPr>
        <w:tc>
          <w:tcPr>
            <w:tcW w:w="3735" w:type="dxa"/>
            <w:tcBorders>
              <w:top w:val="single" w:sz="4" w:space="0" w:color="auto"/>
            </w:tcBorders>
            <w:shd w:val="clear" w:color="auto" w:fill="auto"/>
            <w:vAlign w:val="center"/>
          </w:tcPr>
          <w:p w14:paraId="5E14AC3A" w14:textId="77777777" w:rsidR="000D7638" w:rsidRPr="00A06AE0" w:rsidRDefault="000D7638" w:rsidP="0056530D">
            <w:pPr>
              <w:pStyle w:val="TableParagraph"/>
              <w:ind w:left="872"/>
              <w:jc w:val="center"/>
              <w:rPr>
                <w:b/>
                <w:sz w:val="16"/>
                <w:szCs w:val="16"/>
              </w:rPr>
            </w:pPr>
            <w:r w:rsidRPr="00A06AE0">
              <w:rPr>
                <w:rFonts w:eastAsia="Times New Roman" w:cs="Times New Roman"/>
                <w:sz w:val="16"/>
                <w:szCs w:val="16"/>
                <w:lang w:val="en-GB"/>
              </w:rPr>
              <w:br w:type="page"/>
            </w:r>
            <w:r w:rsidRPr="00A06AE0">
              <w:rPr>
                <w:b/>
                <w:sz w:val="16"/>
                <w:szCs w:val="16"/>
              </w:rPr>
              <w:t>INPATIENT CARE</w:t>
            </w:r>
          </w:p>
          <w:p w14:paraId="5A201299" w14:textId="77777777" w:rsidR="000D7638" w:rsidRPr="00A06AE0" w:rsidRDefault="000D7638" w:rsidP="0056530D">
            <w:pPr>
              <w:pStyle w:val="TableParagraph"/>
              <w:ind w:left="344" w:right="339"/>
              <w:jc w:val="center"/>
              <w:rPr>
                <w:b/>
                <w:sz w:val="16"/>
                <w:szCs w:val="16"/>
              </w:rPr>
            </w:pPr>
            <w:r w:rsidRPr="00A06AE0">
              <w:rPr>
                <w:b/>
                <w:w w:val="95"/>
                <w:sz w:val="16"/>
                <w:szCs w:val="16"/>
              </w:rPr>
              <w:t>for</w:t>
            </w:r>
            <w:r w:rsidRPr="00A06AE0">
              <w:rPr>
                <w:b/>
                <w:spacing w:val="-20"/>
                <w:w w:val="95"/>
                <w:sz w:val="16"/>
                <w:szCs w:val="16"/>
              </w:rPr>
              <w:t xml:space="preserve"> </w:t>
            </w:r>
            <w:r w:rsidRPr="00A06AE0">
              <w:rPr>
                <w:b/>
                <w:w w:val="95"/>
                <w:sz w:val="16"/>
                <w:szCs w:val="16"/>
              </w:rPr>
              <w:t>the</w:t>
            </w:r>
            <w:r w:rsidRPr="00A06AE0">
              <w:rPr>
                <w:b/>
                <w:spacing w:val="-20"/>
                <w:w w:val="95"/>
                <w:sz w:val="16"/>
                <w:szCs w:val="16"/>
              </w:rPr>
              <w:t xml:space="preserve"> </w:t>
            </w:r>
            <w:r w:rsidRPr="00A06AE0">
              <w:rPr>
                <w:b/>
                <w:w w:val="95"/>
                <w:sz w:val="16"/>
                <w:szCs w:val="16"/>
              </w:rPr>
              <w:t>Management</w:t>
            </w:r>
            <w:r w:rsidRPr="00A06AE0">
              <w:rPr>
                <w:b/>
                <w:spacing w:val="-20"/>
                <w:w w:val="95"/>
                <w:sz w:val="16"/>
                <w:szCs w:val="16"/>
              </w:rPr>
              <w:t xml:space="preserve"> </w:t>
            </w:r>
            <w:r w:rsidRPr="00A06AE0">
              <w:rPr>
                <w:b/>
                <w:w w:val="95"/>
                <w:sz w:val="16"/>
                <w:szCs w:val="16"/>
              </w:rPr>
              <w:t>of</w:t>
            </w:r>
            <w:r w:rsidRPr="00A06AE0">
              <w:rPr>
                <w:b/>
                <w:spacing w:val="-20"/>
                <w:w w:val="95"/>
                <w:sz w:val="16"/>
                <w:szCs w:val="16"/>
              </w:rPr>
              <w:t xml:space="preserve"> </w:t>
            </w:r>
            <w:r w:rsidRPr="00A06AE0">
              <w:rPr>
                <w:b/>
                <w:w w:val="95"/>
                <w:sz w:val="16"/>
                <w:szCs w:val="16"/>
              </w:rPr>
              <w:t>SAM</w:t>
            </w:r>
            <w:r w:rsidRPr="00A06AE0">
              <w:rPr>
                <w:b/>
                <w:spacing w:val="-20"/>
                <w:w w:val="95"/>
                <w:sz w:val="16"/>
                <w:szCs w:val="16"/>
              </w:rPr>
              <w:t xml:space="preserve"> </w:t>
            </w:r>
            <w:r w:rsidRPr="00A06AE0">
              <w:rPr>
                <w:b/>
                <w:w w:val="95"/>
                <w:sz w:val="16"/>
                <w:szCs w:val="16"/>
              </w:rPr>
              <w:t xml:space="preserve">with </w:t>
            </w:r>
            <w:r w:rsidRPr="00A06AE0">
              <w:rPr>
                <w:b/>
                <w:sz w:val="16"/>
                <w:szCs w:val="16"/>
              </w:rPr>
              <w:t>Medical</w:t>
            </w:r>
            <w:r w:rsidRPr="00A06AE0">
              <w:rPr>
                <w:b/>
                <w:spacing w:val="-18"/>
                <w:sz w:val="16"/>
                <w:szCs w:val="16"/>
              </w:rPr>
              <w:t xml:space="preserve"> </w:t>
            </w:r>
            <w:r w:rsidRPr="00A06AE0">
              <w:rPr>
                <w:b/>
                <w:sz w:val="16"/>
                <w:szCs w:val="16"/>
              </w:rPr>
              <w:t>Complications</w:t>
            </w:r>
          </w:p>
        </w:tc>
        <w:tc>
          <w:tcPr>
            <w:tcW w:w="2622" w:type="dxa"/>
            <w:tcBorders>
              <w:top w:val="single" w:sz="4" w:space="0" w:color="auto"/>
            </w:tcBorders>
            <w:shd w:val="clear" w:color="auto" w:fill="auto"/>
            <w:vAlign w:val="center"/>
          </w:tcPr>
          <w:p w14:paraId="1B765625" w14:textId="77777777" w:rsidR="000D7638" w:rsidRPr="00A06AE0" w:rsidRDefault="000D7638" w:rsidP="0056530D">
            <w:pPr>
              <w:pStyle w:val="TableParagraph"/>
              <w:ind w:left="475"/>
              <w:jc w:val="center"/>
              <w:rPr>
                <w:b/>
                <w:sz w:val="16"/>
                <w:szCs w:val="16"/>
              </w:rPr>
            </w:pPr>
            <w:r w:rsidRPr="00A06AE0">
              <w:rPr>
                <w:b/>
                <w:sz w:val="16"/>
                <w:szCs w:val="16"/>
              </w:rPr>
              <w:t>OUTPATIENT CARE</w:t>
            </w:r>
          </w:p>
          <w:p w14:paraId="25D385C3" w14:textId="77777777" w:rsidR="000D7638" w:rsidRPr="00A06AE0" w:rsidRDefault="000D7638" w:rsidP="0056530D">
            <w:pPr>
              <w:pStyle w:val="TableParagraph"/>
              <w:ind w:left="169" w:right="167" w:hanging="1"/>
              <w:jc w:val="center"/>
              <w:rPr>
                <w:b/>
                <w:w w:val="90"/>
                <w:sz w:val="16"/>
                <w:szCs w:val="16"/>
              </w:rPr>
            </w:pPr>
            <w:r w:rsidRPr="00A06AE0">
              <w:rPr>
                <w:b/>
                <w:sz w:val="16"/>
                <w:szCs w:val="16"/>
              </w:rPr>
              <w:t xml:space="preserve">for the Management of SAM </w:t>
            </w:r>
            <w:r w:rsidRPr="00A06AE0">
              <w:rPr>
                <w:b/>
                <w:w w:val="90"/>
                <w:sz w:val="16"/>
                <w:szCs w:val="16"/>
              </w:rPr>
              <w:t>without Medical Complications</w:t>
            </w:r>
          </w:p>
        </w:tc>
        <w:tc>
          <w:tcPr>
            <w:tcW w:w="3406" w:type="dxa"/>
            <w:tcBorders>
              <w:top w:val="single" w:sz="4" w:space="0" w:color="auto"/>
            </w:tcBorders>
            <w:shd w:val="clear" w:color="auto" w:fill="auto"/>
            <w:vAlign w:val="center"/>
          </w:tcPr>
          <w:p w14:paraId="3EBF45C8" w14:textId="77777777" w:rsidR="000D7638" w:rsidRPr="00A06AE0" w:rsidRDefault="000D7638" w:rsidP="0056530D">
            <w:pPr>
              <w:pStyle w:val="TableParagraph"/>
              <w:ind w:left="137" w:right="137"/>
              <w:jc w:val="center"/>
              <w:rPr>
                <w:b/>
                <w:sz w:val="16"/>
                <w:szCs w:val="16"/>
              </w:rPr>
            </w:pPr>
            <w:r w:rsidRPr="00A06AE0">
              <w:rPr>
                <w:b/>
                <w:sz w:val="16"/>
                <w:szCs w:val="16"/>
              </w:rPr>
              <w:t>Management of Moderate Acute Malnutrition (MAM) (e.g., Supplementary Feeding)</w:t>
            </w:r>
          </w:p>
        </w:tc>
      </w:tr>
      <w:tr w:rsidR="000D7638" w:rsidRPr="00A06AE0" w14:paraId="42431D18" w14:textId="77777777" w:rsidTr="000D7638">
        <w:trPr>
          <w:trHeight w:val="252"/>
        </w:trPr>
        <w:tc>
          <w:tcPr>
            <w:tcW w:w="9763" w:type="dxa"/>
            <w:gridSpan w:val="3"/>
            <w:tcBorders>
              <w:bottom w:val="single" w:sz="4" w:space="0" w:color="auto"/>
            </w:tcBorders>
            <w:shd w:val="clear" w:color="auto" w:fill="F2F2F2"/>
          </w:tcPr>
          <w:p w14:paraId="4BC43C1E" w14:textId="77777777" w:rsidR="000D7638" w:rsidRPr="00A06AE0" w:rsidRDefault="000D7638" w:rsidP="0056530D">
            <w:pPr>
              <w:pStyle w:val="TableParagraph"/>
              <w:ind w:left="107"/>
              <w:jc w:val="both"/>
              <w:rPr>
                <w:b/>
                <w:sz w:val="16"/>
                <w:szCs w:val="16"/>
              </w:rPr>
            </w:pPr>
            <w:r w:rsidRPr="00A06AE0">
              <w:rPr>
                <w:b/>
                <w:sz w:val="16"/>
                <w:szCs w:val="16"/>
              </w:rPr>
              <w:t>ADMISSION CRITERIA FOR CHILDREN 6–59 MONTHS</w:t>
            </w:r>
          </w:p>
        </w:tc>
      </w:tr>
      <w:tr w:rsidR="000D7638" w:rsidRPr="00A06AE0" w14:paraId="7768A40D" w14:textId="77777777" w:rsidTr="000D7638">
        <w:trPr>
          <w:trHeight w:val="5777"/>
        </w:trPr>
        <w:tc>
          <w:tcPr>
            <w:tcW w:w="3735" w:type="dxa"/>
            <w:tcBorders>
              <w:top w:val="single" w:sz="4" w:space="0" w:color="auto"/>
            </w:tcBorders>
            <w:shd w:val="clear" w:color="auto" w:fill="auto"/>
          </w:tcPr>
          <w:p w14:paraId="23C00586" w14:textId="77777777" w:rsidR="000D7638" w:rsidRPr="00A06AE0" w:rsidRDefault="000D7638" w:rsidP="0056530D">
            <w:pPr>
              <w:pStyle w:val="TableParagraph"/>
              <w:jc w:val="both"/>
              <w:rPr>
                <w:sz w:val="16"/>
                <w:szCs w:val="16"/>
              </w:rPr>
            </w:pPr>
          </w:p>
          <w:p w14:paraId="18A0BD6C" w14:textId="77777777" w:rsidR="000D7638" w:rsidRPr="00A06AE0" w:rsidRDefault="000D7638" w:rsidP="0056530D">
            <w:pPr>
              <w:pStyle w:val="TableParagraph"/>
              <w:spacing w:after="120"/>
              <w:jc w:val="both"/>
              <w:rPr>
                <w:sz w:val="16"/>
                <w:szCs w:val="16"/>
              </w:rPr>
            </w:pPr>
            <w:r w:rsidRPr="00A06AE0">
              <w:rPr>
                <w:sz w:val="16"/>
                <w:szCs w:val="16"/>
              </w:rPr>
              <w:t>Bilateral pitting</w:t>
            </w:r>
            <w:r w:rsidRPr="00A06AE0">
              <w:rPr>
                <w:sz w:val="16"/>
                <w:szCs w:val="16"/>
                <w:lang w:val="en-GB"/>
              </w:rPr>
              <w:t xml:space="preserve"> oedema</w:t>
            </w:r>
            <w:r w:rsidRPr="00A06AE0">
              <w:rPr>
                <w:sz w:val="16"/>
                <w:szCs w:val="16"/>
              </w:rPr>
              <w:t xml:space="preserve"> +++</w:t>
            </w:r>
          </w:p>
          <w:p w14:paraId="698FA69B" w14:textId="77777777" w:rsidR="000D7638" w:rsidRPr="003B5BAD" w:rsidRDefault="000D7638" w:rsidP="0056530D">
            <w:pPr>
              <w:pStyle w:val="TableParagraph"/>
              <w:jc w:val="both"/>
              <w:rPr>
                <w:b/>
                <w:sz w:val="16"/>
                <w:szCs w:val="16"/>
              </w:rPr>
            </w:pPr>
            <w:r w:rsidRPr="00A06AE0">
              <w:rPr>
                <w:b/>
                <w:sz w:val="16"/>
                <w:szCs w:val="16"/>
              </w:rPr>
              <w:t xml:space="preserve">OR </w:t>
            </w:r>
            <w:r w:rsidRPr="00A06AE0">
              <w:rPr>
                <w:sz w:val="16"/>
                <w:szCs w:val="16"/>
              </w:rPr>
              <w:t>Marasmic kwashiorkor: any grade of bilateral pitting</w:t>
            </w:r>
            <w:r w:rsidRPr="00A06AE0">
              <w:rPr>
                <w:sz w:val="16"/>
                <w:szCs w:val="16"/>
                <w:lang w:val="en-GB"/>
              </w:rPr>
              <w:t xml:space="preserve"> oedema</w:t>
            </w:r>
            <w:r w:rsidRPr="00A06AE0">
              <w:rPr>
                <w:sz w:val="16"/>
                <w:szCs w:val="16"/>
              </w:rPr>
              <w:t xml:space="preserve"> </w:t>
            </w:r>
            <w:r w:rsidRPr="00A06AE0">
              <w:rPr>
                <w:b/>
                <w:sz w:val="16"/>
                <w:szCs w:val="16"/>
              </w:rPr>
              <w:t>with</w:t>
            </w:r>
            <w:r w:rsidRPr="00A06AE0">
              <w:rPr>
                <w:sz w:val="16"/>
                <w:szCs w:val="16"/>
              </w:rPr>
              <w:t xml:space="preserve"> severe wasting (MUAC &lt; 115 mm or WFH/WFL &lt; -3 z-score)</w:t>
            </w:r>
          </w:p>
          <w:p w14:paraId="46F7885C" w14:textId="77777777" w:rsidR="000D7638" w:rsidRDefault="000D7638" w:rsidP="0056530D">
            <w:pPr>
              <w:pStyle w:val="TableParagraph"/>
              <w:jc w:val="both"/>
              <w:rPr>
                <w:b/>
                <w:sz w:val="16"/>
                <w:szCs w:val="16"/>
              </w:rPr>
            </w:pPr>
          </w:p>
          <w:p w14:paraId="21371B86" w14:textId="77777777" w:rsidR="000D7638" w:rsidRPr="00A06AE0" w:rsidRDefault="000D7638" w:rsidP="0056530D">
            <w:pPr>
              <w:pStyle w:val="TableParagraph"/>
              <w:jc w:val="both"/>
              <w:rPr>
                <w:b/>
                <w:sz w:val="16"/>
                <w:szCs w:val="16"/>
              </w:rPr>
            </w:pPr>
            <w:r w:rsidRPr="00A06AE0">
              <w:rPr>
                <w:b/>
                <w:sz w:val="16"/>
                <w:szCs w:val="16"/>
              </w:rPr>
              <w:t xml:space="preserve">OR </w:t>
            </w:r>
            <w:r w:rsidRPr="00A06AE0">
              <w:rPr>
                <w:sz w:val="16"/>
                <w:szCs w:val="16"/>
              </w:rPr>
              <w:t xml:space="preserve">Bilateral pitting oedema + or ++ </w:t>
            </w:r>
            <w:r>
              <w:rPr>
                <w:sz w:val="16"/>
                <w:szCs w:val="16"/>
              </w:rPr>
              <w:t>or</w:t>
            </w:r>
          </w:p>
          <w:p w14:paraId="5A279EF2" w14:textId="77777777" w:rsidR="000D7638" w:rsidRPr="00A06AE0" w:rsidRDefault="000D7638" w:rsidP="0056530D">
            <w:pPr>
              <w:pStyle w:val="TableParagraph"/>
              <w:spacing w:after="60"/>
              <w:jc w:val="both"/>
              <w:rPr>
                <w:sz w:val="16"/>
                <w:szCs w:val="16"/>
              </w:rPr>
            </w:pPr>
            <w:r w:rsidRPr="00A06AE0">
              <w:rPr>
                <w:sz w:val="16"/>
                <w:szCs w:val="16"/>
              </w:rPr>
              <w:t xml:space="preserve">MUAC &lt; 115 mm </w:t>
            </w:r>
            <w:r>
              <w:rPr>
                <w:sz w:val="16"/>
                <w:szCs w:val="16"/>
              </w:rPr>
              <w:t xml:space="preserve">or </w:t>
            </w:r>
          </w:p>
          <w:p w14:paraId="3D099DC1" w14:textId="77777777" w:rsidR="000D7638" w:rsidRPr="00A06AE0" w:rsidRDefault="000D7638" w:rsidP="0056530D">
            <w:pPr>
              <w:pStyle w:val="TableParagraph"/>
              <w:spacing w:after="60"/>
              <w:jc w:val="both"/>
              <w:rPr>
                <w:sz w:val="16"/>
                <w:szCs w:val="16"/>
              </w:rPr>
            </w:pPr>
            <w:r w:rsidRPr="00A06AE0">
              <w:rPr>
                <w:sz w:val="16"/>
                <w:szCs w:val="16"/>
              </w:rPr>
              <w:t xml:space="preserve">WFH/WFL &lt; -3 z-score </w:t>
            </w:r>
          </w:p>
          <w:p w14:paraId="34F5C7E9" w14:textId="77777777" w:rsidR="000D7638" w:rsidRPr="00A06AE0" w:rsidRDefault="000D7638" w:rsidP="0056530D">
            <w:pPr>
              <w:pStyle w:val="TableParagraph"/>
              <w:jc w:val="both"/>
              <w:rPr>
                <w:sz w:val="16"/>
                <w:szCs w:val="16"/>
              </w:rPr>
            </w:pPr>
            <w:r w:rsidRPr="00A06AE0">
              <w:rPr>
                <w:b/>
                <w:sz w:val="16"/>
                <w:szCs w:val="16"/>
              </w:rPr>
              <w:t xml:space="preserve">WITH </w:t>
            </w:r>
            <w:r w:rsidRPr="00A06AE0">
              <w:rPr>
                <w:sz w:val="16"/>
                <w:szCs w:val="16"/>
              </w:rPr>
              <w:t>any of the following medical</w:t>
            </w:r>
          </w:p>
          <w:p w14:paraId="54030478" w14:textId="77777777" w:rsidR="000D7638" w:rsidRPr="00A06AE0" w:rsidRDefault="000D7638" w:rsidP="0056530D">
            <w:pPr>
              <w:pStyle w:val="TableParagraph"/>
              <w:jc w:val="both"/>
              <w:rPr>
                <w:sz w:val="16"/>
                <w:szCs w:val="16"/>
              </w:rPr>
            </w:pPr>
            <w:r w:rsidRPr="00A06AE0">
              <w:rPr>
                <w:sz w:val="16"/>
                <w:szCs w:val="16"/>
              </w:rPr>
              <w:t>complications:</w:t>
            </w:r>
          </w:p>
          <w:p w14:paraId="12CF4CBC" w14:textId="77777777" w:rsidR="000D7638" w:rsidRPr="00A06AE0" w:rsidRDefault="000D7638" w:rsidP="0056530D">
            <w:pPr>
              <w:pStyle w:val="TableParagraph"/>
              <w:tabs>
                <w:tab w:val="left" w:pos="288"/>
              </w:tabs>
              <w:ind w:left="288"/>
              <w:jc w:val="both"/>
              <w:rPr>
                <w:sz w:val="16"/>
                <w:szCs w:val="16"/>
              </w:rPr>
            </w:pPr>
            <w:r>
              <w:rPr>
                <w:sz w:val="16"/>
                <w:szCs w:val="16"/>
              </w:rPr>
              <w:t xml:space="preserve">- </w:t>
            </w:r>
            <w:r w:rsidRPr="00A06AE0">
              <w:rPr>
                <w:sz w:val="16"/>
                <w:szCs w:val="16"/>
              </w:rPr>
              <w:t>Anorexia, no</w:t>
            </w:r>
            <w:r w:rsidRPr="00A06AE0">
              <w:rPr>
                <w:spacing w:val="-2"/>
                <w:sz w:val="16"/>
                <w:szCs w:val="16"/>
              </w:rPr>
              <w:t xml:space="preserve"> </w:t>
            </w:r>
            <w:r w:rsidRPr="00A06AE0">
              <w:rPr>
                <w:sz w:val="16"/>
                <w:szCs w:val="16"/>
              </w:rPr>
              <w:t>appetite</w:t>
            </w:r>
          </w:p>
          <w:p w14:paraId="35BF734F" w14:textId="77777777" w:rsidR="000D7638" w:rsidRPr="00A06AE0" w:rsidRDefault="000D7638" w:rsidP="0056530D">
            <w:pPr>
              <w:pStyle w:val="TableParagraph"/>
              <w:tabs>
                <w:tab w:val="left" w:pos="289"/>
              </w:tabs>
              <w:ind w:left="288"/>
              <w:jc w:val="both"/>
              <w:rPr>
                <w:sz w:val="16"/>
                <w:szCs w:val="16"/>
              </w:rPr>
            </w:pPr>
            <w:r>
              <w:rPr>
                <w:sz w:val="16"/>
                <w:szCs w:val="16"/>
              </w:rPr>
              <w:t xml:space="preserve">- </w:t>
            </w:r>
            <w:r w:rsidRPr="00A06AE0">
              <w:rPr>
                <w:sz w:val="16"/>
                <w:szCs w:val="16"/>
              </w:rPr>
              <w:t>Intractable</w:t>
            </w:r>
            <w:r w:rsidRPr="00A06AE0">
              <w:rPr>
                <w:spacing w:val="-1"/>
                <w:sz w:val="16"/>
                <w:szCs w:val="16"/>
              </w:rPr>
              <w:t xml:space="preserve"> </w:t>
            </w:r>
            <w:r w:rsidRPr="00A06AE0">
              <w:rPr>
                <w:sz w:val="16"/>
                <w:szCs w:val="16"/>
              </w:rPr>
              <w:t>vomiting</w:t>
            </w:r>
          </w:p>
          <w:p w14:paraId="0CB75B38" w14:textId="77777777" w:rsidR="000D7638" w:rsidRPr="00A06AE0" w:rsidRDefault="000D7638" w:rsidP="0056530D">
            <w:pPr>
              <w:pStyle w:val="TableParagraph"/>
              <w:tabs>
                <w:tab w:val="left" w:pos="289"/>
              </w:tabs>
              <w:ind w:left="288"/>
              <w:jc w:val="both"/>
              <w:rPr>
                <w:sz w:val="16"/>
                <w:szCs w:val="16"/>
              </w:rPr>
            </w:pPr>
            <w:r>
              <w:rPr>
                <w:sz w:val="16"/>
                <w:szCs w:val="16"/>
              </w:rPr>
              <w:t xml:space="preserve">- </w:t>
            </w:r>
            <w:r w:rsidRPr="00A06AE0">
              <w:rPr>
                <w:sz w:val="16"/>
                <w:szCs w:val="16"/>
              </w:rPr>
              <w:t>Convulsions</w:t>
            </w:r>
          </w:p>
          <w:p w14:paraId="71332BB0" w14:textId="77777777" w:rsidR="000D7638" w:rsidRPr="00A06AE0" w:rsidRDefault="000D7638" w:rsidP="0056530D">
            <w:pPr>
              <w:pStyle w:val="TableParagraph"/>
              <w:tabs>
                <w:tab w:val="left" w:pos="289"/>
              </w:tabs>
              <w:ind w:left="288"/>
              <w:jc w:val="both"/>
              <w:rPr>
                <w:sz w:val="16"/>
                <w:szCs w:val="16"/>
              </w:rPr>
            </w:pPr>
            <w:r>
              <w:rPr>
                <w:sz w:val="16"/>
                <w:szCs w:val="16"/>
              </w:rPr>
              <w:t xml:space="preserve">- </w:t>
            </w:r>
            <w:r w:rsidRPr="00A06AE0">
              <w:rPr>
                <w:sz w:val="16"/>
                <w:szCs w:val="16"/>
              </w:rPr>
              <w:t>Lethargy, not</w:t>
            </w:r>
            <w:r w:rsidRPr="00A06AE0">
              <w:rPr>
                <w:spacing w:val="-2"/>
                <w:sz w:val="16"/>
                <w:szCs w:val="16"/>
              </w:rPr>
              <w:t xml:space="preserve"> </w:t>
            </w:r>
            <w:r w:rsidRPr="00A06AE0">
              <w:rPr>
                <w:sz w:val="16"/>
                <w:szCs w:val="16"/>
              </w:rPr>
              <w:t>alert</w:t>
            </w:r>
          </w:p>
          <w:p w14:paraId="531FEF8E" w14:textId="77777777" w:rsidR="000D7638" w:rsidRPr="00A06AE0" w:rsidRDefault="000D7638" w:rsidP="0056530D">
            <w:pPr>
              <w:pStyle w:val="TableParagraph"/>
              <w:tabs>
                <w:tab w:val="left" w:pos="289"/>
              </w:tabs>
              <w:ind w:left="288"/>
              <w:jc w:val="both"/>
              <w:rPr>
                <w:sz w:val="16"/>
                <w:szCs w:val="16"/>
              </w:rPr>
            </w:pPr>
            <w:r>
              <w:rPr>
                <w:sz w:val="16"/>
                <w:szCs w:val="16"/>
              </w:rPr>
              <w:t xml:space="preserve">- </w:t>
            </w:r>
            <w:r w:rsidRPr="00A06AE0">
              <w:rPr>
                <w:sz w:val="16"/>
                <w:szCs w:val="16"/>
              </w:rPr>
              <w:t>Unconsciousness</w:t>
            </w:r>
          </w:p>
          <w:p w14:paraId="0B35F4BA" w14:textId="77777777" w:rsidR="000D7638" w:rsidRPr="00A06AE0" w:rsidRDefault="000D7638" w:rsidP="0056530D">
            <w:pPr>
              <w:pStyle w:val="TableParagraph"/>
              <w:tabs>
                <w:tab w:val="left" w:pos="289"/>
              </w:tabs>
              <w:ind w:left="288"/>
              <w:jc w:val="both"/>
              <w:rPr>
                <w:sz w:val="16"/>
                <w:szCs w:val="16"/>
              </w:rPr>
            </w:pPr>
            <w:r>
              <w:rPr>
                <w:sz w:val="16"/>
                <w:szCs w:val="16"/>
              </w:rPr>
              <w:t xml:space="preserve">- </w:t>
            </w:r>
            <w:r w:rsidRPr="00A06AE0">
              <w:rPr>
                <w:sz w:val="16"/>
                <w:szCs w:val="16"/>
              </w:rPr>
              <w:t>Lower respiratory tract infection</w:t>
            </w:r>
            <w:r w:rsidRPr="00A06AE0">
              <w:rPr>
                <w:spacing w:val="-18"/>
                <w:sz w:val="16"/>
                <w:szCs w:val="16"/>
              </w:rPr>
              <w:t xml:space="preserve"> </w:t>
            </w:r>
            <w:r w:rsidRPr="00A06AE0">
              <w:rPr>
                <w:sz w:val="16"/>
                <w:szCs w:val="16"/>
              </w:rPr>
              <w:t>(LRTI)</w:t>
            </w:r>
          </w:p>
          <w:p w14:paraId="2FFA4AC1" w14:textId="77777777" w:rsidR="000D7638" w:rsidRPr="00A06AE0" w:rsidRDefault="000D7638" w:rsidP="0056530D">
            <w:pPr>
              <w:pStyle w:val="TableParagraph"/>
              <w:tabs>
                <w:tab w:val="left" w:pos="289"/>
              </w:tabs>
              <w:ind w:left="288"/>
              <w:jc w:val="both"/>
              <w:rPr>
                <w:sz w:val="16"/>
                <w:szCs w:val="16"/>
              </w:rPr>
            </w:pPr>
            <w:r>
              <w:rPr>
                <w:sz w:val="16"/>
                <w:szCs w:val="16"/>
              </w:rPr>
              <w:t xml:space="preserve">- </w:t>
            </w:r>
            <w:r w:rsidRPr="00A06AE0">
              <w:rPr>
                <w:sz w:val="16"/>
                <w:szCs w:val="16"/>
              </w:rPr>
              <w:t>High</w:t>
            </w:r>
            <w:r w:rsidRPr="00A06AE0">
              <w:rPr>
                <w:spacing w:val="-2"/>
                <w:sz w:val="16"/>
                <w:szCs w:val="16"/>
              </w:rPr>
              <w:t xml:space="preserve"> </w:t>
            </w:r>
            <w:r w:rsidRPr="00A06AE0">
              <w:rPr>
                <w:sz w:val="16"/>
                <w:szCs w:val="16"/>
              </w:rPr>
              <w:t>fever</w:t>
            </w:r>
          </w:p>
          <w:p w14:paraId="30129705" w14:textId="77777777" w:rsidR="000D7638" w:rsidRPr="00A06AE0" w:rsidRDefault="000D7638" w:rsidP="0056530D">
            <w:pPr>
              <w:pStyle w:val="TableParagraph"/>
              <w:tabs>
                <w:tab w:val="left" w:pos="289"/>
              </w:tabs>
              <w:ind w:left="288"/>
              <w:jc w:val="both"/>
              <w:rPr>
                <w:sz w:val="16"/>
                <w:szCs w:val="16"/>
              </w:rPr>
            </w:pPr>
            <w:r>
              <w:rPr>
                <w:sz w:val="16"/>
                <w:szCs w:val="16"/>
              </w:rPr>
              <w:t xml:space="preserve">- </w:t>
            </w:r>
            <w:r w:rsidRPr="00A06AE0">
              <w:rPr>
                <w:sz w:val="16"/>
                <w:szCs w:val="16"/>
              </w:rPr>
              <w:t>Dehydration</w:t>
            </w:r>
          </w:p>
          <w:p w14:paraId="54386A8A" w14:textId="77777777" w:rsidR="000D7638" w:rsidRPr="00A06AE0" w:rsidRDefault="000D7638" w:rsidP="0056530D">
            <w:pPr>
              <w:pStyle w:val="TableParagraph"/>
              <w:tabs>
                <w:tab w:val="left" w:pos="289"/>
              </w:tabs>
              <w:ind w:left="288"/>
              <w:jc w:val="both"/>
              <w:rPr>
                <w:sz w:val="16"/>
                <w:szCs w:val="16"/>
              </w:rPr>
            </w:pPr>
            <w:r>
              <w:rPr>
                <w:sz w:val="16"/>
                <w:szCs w:val="16"/>
              </w:rPr>
              <w:t xml:space="preserve">- </w:t>
            </w:r>
            <w:r w:rsidRPr="00A06AE0">
              <w:rPr>
                <w:sz w:val="16"/>
                <w:szCs w:val="16"/>
              </w:rPr>
              <w:t>Persistent diarrhoea</w:t>
            </w:r>
          </w:p>
          <w:p w14:paraId="135C142A" w14:textId="77777777" w:rsidR="000D7638" w:rsidRPr="00A06AE0" w:rsidRDefault="000D7638" w:rsidP="0056530D">
            <w:pPr>
              <w:pStyle w:val="TableParagraph"/>
              <w:tabs>
                <w:tab w:val="left" w:pos="289"/>
              </w:tabs>
              <w:ind w:left="288"/>
              <w:jc w:val="both"/>
              <w:rPr>
                <w:sz w:val="16"/>
                <w:szCs w:val="16"/>
              </w:rPr>
            </w:pPr>
            <w:r>
              <w:rPr>
                <w:sz w:val="16"/>
                <w:szCs w:val="16"/>
              </w:rPr>
              <w:t xml:space="preserve">- </w:t>
            </w:r>
            <w:r w:rsidRPr="00A06AE0">
              <w:rPr>
                <w:sz w:val="16"/>
                <w:szCs w:val="16"/>
              </w:rPr>
              <w:t>Severe</w:t>
            </w:r>
            <w:r w:rsidRPr="00A06AE0">
              <w:rPr>
                <w:spacing w:val="-2"/>
                <w:sz w:val="16"/>
                <w:szCs w:val="16"/>
              </w:rPr>
              <w:t xml:space="preserve"> </w:t>
            </w:r>
            <w:r w:rsidRPr="00A06AE0">
              <w:rPr>
                <w:sz w:val="16"/>
                <w:szCs w:val="16"/>
              </w:rPr>
              <w:t>anaemia</w:t>
            </w:r>
          </w:p>
          <w:p w14:paraId="4E7E558A" w14:textId="77777777" w:rsidR="000D7638" w:rsidRPr="00A06AE0" w:rsidRDefault="000D7638" w:rsidP="0056530D">
            <w:pPr>
              <w:pStyle w:val="TableParagraph"/>
              <w:tabs>
                <w:tab w:val="left" w:pos="289"/>
              </w:tabs>
              <w:ind w:left="288"/>
              <w:jc w:val="both"/>
              <w:rPr>
                <w:sz w:val="16"/>
                <w:szCs w:val="16"/>
              </w:rPr>
            </w:pPr>
            <w:r>
              <w:rPr>
                <w:sz w:val="16"/>
                <w:szCs w:val="16"/>
              </w:rPr>
              <w:t xml:space="preserve">- </w:t>
            </w:r>
            <w:r w:rsidRPr="00A06AE0">
              <w:rPr>
                <w:sz w:val="16"/>
                <w:szCs w:val="16"/>
              </w:rPr>
              <w:t>Hypoglycaemia</w:t>
            </w:r>
          </w:p>
          <w:p w14:paraId="5FA47782" w14:textId="77777777" w:rsidR="000D7638" w:rsidRPr="00A06AE0" w:rsidRDefault="000D7638" w:rsidP="0056530D">
            <w:pPr>
              <w:pStyle w:val="TableParagraph"/>
              <w:tabs>
                <w:tab w:val="left" w:pos="289"/>
              </w:tabs>
              <w:ind w:left="288"/>
              <w:jc w:val="both"/>
              <w:rPr>
                <w:sz w:val="16"/>
                <w:szCs w:val="16"/>
              </w:rPr>
            </w:pPr>
            <w:r>
              <w:rPr>
                <w:sz w:val="16"/>
                <w:szCs w:val="16"/>
              </w:rPr>
              <w:t xml:space="preserve">- </w:t>
            </w:r>
            <w:r w:rsidRPr="00A06AE0">
              <w:rPr>
                <w:sz w:val="16"/>
                <w:szCs w:val="16"/>
              </w:rPr>
              <w:t>Hypothermia</w:t>
            </w:r>
          </w:p>
          <w:p w14:paraId="4389910A" w14:textId="77777777" w:rsidR="000D7638" w:rsidRPr="00A06AE0" w:rsidRDefault="000D7638" w:rsidP="0056530D">
            <w:pPr>
              <w:pStyle w:val="TableParagraph"/>
              <w:tabs>
                <w:tab w:val="left" w:pos="289"/>
              </w:tabs>
              <w:ind w:left="288"/>
              <w:jc w:val="both"/>
              <w:rPr>
                <w:sz w:val="16"/>
                <w:szCs w:val="16"/>
              </w:rPr>
            </w:pPr>
            <w:r>
              <w:rPr>
                <w:sz w:val="16"/>
                <w:szCs w:val="16"/>
              </w:rPr>
              <w:t xml:space="preserve">- </w:t>
            </w:r>
            <w:r w:rsidRPr="00A06AE0">
              <w:rPr>
                <w:sz w:val="16"/>
                <w:szCs w:val="16"/>
              </w:rPr>
              <w:t xml:space="preserve">Eye signs of vitamin A deficiency </w:t>
            </w:r>
          </w:p>
          <w:p w14:paraId="0F8E0C2B" w14:textId="77777777" w:rsidR="000D7638" w:rsidRPr="00A06AE0" w:rsidRDefault="000D7638" w:rsidP="0056530D">
            <w:pPr>
              <w:pStyle w:val="TableParagraph"/>
              <w:tabs>
                <w:tab w:val="left" w:pos="289"/>
              </w:tabs>
              <w:spacing w:after="120"/>
              <w:ind w:left="288"/>
              <w:jc w:val="both"/>
              <w:rPr>
                <w:sz w:val="16"/>
                <w:szCs w:val="16"/>
              </w:rPr>
            </w:pPr>
            <w:r>
              <w:rPr>
                <w:sz w:val="16"/>
                <w:szCs w:val="16"/>
              </w:rPr>
              <w:t xml:space="preserve">- </w:t>
            </w:r>
            <w:r w:rsidRPr="00A06AE0">
              <w:rPr>
                <w:sz w:val="16"/>
                <w:szCs w:val="16"/>
              </w:rPr>
              <w:t>Skin lesions</w:t>
            </w:r>
          </w:p>
          <w:p w14:paraId="577597CD" w14:textId="77777777" w:rsidR="000D7638" w:rsidRPr="003B5BAD" w:rsidRDefault="000D7638" w:rsidP="0056530D">
            <w:pPr>
              <w:pStyle w:val="TableParagraph"/>
              <w:rPr>
                <w:b/>
                <w:sz w:val="16"/>
                <w:szCs w:val="16"/>
              </w:rPr>
            </w:pPr>
            <w:r w:rsidRPr="00A06AE0">
              <w:rPr>
                <w:b/>
                <w:sz w:val="16"/>
                <w:szCs w:val="16"/>
              </w:rPr>
              <w:t xml:space="preserve">OR </w:t>
            </w:r>
            <w:r w:rsidRPr="00A06AE0">
              <w:rPr>
                <w:sz w:val="16"/>
                <w:szCs w:val="16"/>
              </w:rPr>
              <w:t>Referred from outpatient</w:t>
            </w:r>
            <w:r w:rsidRPr="00A06AE0">
              <w:rPr>
                <w:spacing w:val="-4"/>
                <w:sz w:val="16"/>
                <w:szCs w:val="16"/>
              </w:rPr>
              <w:t xml:space="preserve"> </w:t>
            </w:r>
            <w:r w:rsidRPr="00A06AE0">
              <w:rPr>
                <w:sz w:val="16"/>
                <w:szCs w:val="16"/>
              </w:rPr>
              <w:t>care</w:t>
            </w:r>
          </w:p>
          <w:p w14:paraId="554D6691" w14:textId="77777777" w:rsidR="000D7638" w:rsidRPr="00A06AE0" w:rsidRDefault="000D7638" w:rsidP="0056530D">
            <w:pPr>
              <w:pStyle w:val="TableParagraph"/>
              <w:rPr>
                <w:sz w:val="16"/>
                <w:szCs w:val="16"/>
              </w:rPr>
            </w:pPr>
            <w:r w:rsidRPr="00A06AE0">
              <w:rPr>
                <w:sz w:val="16"/>
                <w:szCs w:val="16"/>
              </w:rPr>
              <w:t>according to action protocol</w:t>
            </w:r>
          </w:p>
        </w:tc>
        <w:tc>
          <w:tcPr>
            <w:tcW w:w="2622" w:type="dxa"/>
            <w:tcBorders>
              <w:top w:val="single" w:sz="4" w:space="0" w:color="auto"/>
            </w:tcBorders>
            <w:shd w:val="clear" w:color="auto" w:fill="auto"/>
          </w:tcPr>
          <w:p w14:paraId="1564B360" w14:textId="77777777" w:rsidR="000D7638" w:rsidRPr="00A06AE0" w:rsidRDefault="000D7638" w:rsidP="0056530D">
            <w:pPr>
              <w:pStyle w:val="TableParagraph"/>
              <w:ind w:left="360"/>
              <w:jc w:val="both"/>
              <w:rPr>
                <w:sz w:val="16"/>
                <w:szCs w:val="16"/>
              </w:rPr>
            </w:pPr>
          </w:p>
          <w:p w14:paraId="53423687" w14:textId="77777777" w:rsidR="000D7638" w:rsidRPr="00A06AE0" w:rsidRDefault="000D7638" w:rsidP="0056530D">
            <w:pPr>
              <w:pStyle w:val="TableParagraph"/>
              <w:spacing w:after="120"/>
              <w:jc w:val="both"/>
              <w:rPr>
                <w:sz w:val="16"/>
                <w:szCs w:val="16"/>
              </w:rPr>
            </w:pPr>
            <w:r w:rsidRPr="00A06AE0">
              <w:rPr>
                <w:sz w:val="16"/>
                <w:szCs w:val="16"/>
              </w:rPr>
              <w:t>Bilateral pitting</w:t>
            </w:r>
            <w:r w:rsidRPr="00A06AE0">
              <w:rPr>
                <w:sz w:val="16"/>
                <w:szCs w:val="16"/>
                <w:lang w:val="en-GB"/>
              </w:rPr>
              <w:t xml:space="preserve"> oedema</w:t>
            </w:r>
            <w:r w:rsidRPr="00A06AE0">
              <w:rPr>
                <w:sz w:val="16"/>
                <w:szCs w:val="16"/>
              </w:rPr>
              <w:t xml:space="preserve"> + and ++</w:t>
            </w:r>
          </w:p>
          <w:p w14:paraId="2E32ABEA" w14:textId="77777777" w:rsidR="000D7638" w:rsidRPr="00A06AE0" w:rsidRDefault="000D7638" w:rsidP="0056530D">
            <w:pPr>
              <w:pStyle w:val="TableParagraph"/>
              <w:spacing w:after="120"/>
              <w:jc w:val="both"/>
              <w:rPr>
                <w:sz w:val="16"/>
                <w:szCs w:val="16"/>
              </w:rPr>
            </w:pPr>
            <w:r w:rsidRPr="00A06AE0">
              <w:rPr>
                <w:b/>
                <w:sz w:val="16"/>
                <w:szCs w:val="16"/>
              </w:rPr>
              <w:t xml:space="preserve">OR </w:t>
            </w:r>
            <w:r w:rsidRPr="00A06AE0">
              <w:rPr>
                <w:sz w:val="16"/>
                <w:szCs w:val="16"/>
              </w:rPr>
              <w:t>MUAC &lt; 115 mm</w:t>
            </w:r>
          </w:p>
          <w:p w14:paraId="68FA05CC" w14:textId="77777777" w:rsidR="000D7638" w:rsidRPr="00A06AE0" w:rsidRDefault="000D7638" w:rsidP="0056530D">
            <w:pPr>
              <w:pStyle w:val="TableParagraph"/>
              <w:spacing w:after="120"/>
              <w:jc w:val="both"/>
              <w:rPr>
                <w:sz w:val="16"/>
                <w:szCs w:val="16"/>
              </w:rPr>
            </w:pPr>
            <w:r w:rsidRPr="00A06AE0">
              <w:rPr>
                <w:b/>
                <w:sz w:val="16"/>
                <w:szCs w:val="16"/>
              </w:rPr>
              <w:t xml:space="preserve">OR </w:t>
            </w:r>
            <w:r w:rsidRPr="00A06AE0">
              <w:rPr>
                <w:sz w:val="16"/>
                <w:szCs w:val="16"/>
              </w:rPr>
              <w:t xml:space="preserve">WFH/WFL &lt; -3 z-score </w:t>
            </w:r>
          </w:p>
          <w:p w14:paraId="5ABD627C" w14:textId="77777777" w:rsidR="000D7638" w:rsidRPr="00A06AE0" w:rsidRDefault="000D7638" w:rsidP="0056530D">
            <w:pPr>
              <w:pStyle w:val="TableParagraph"/>
              <w:jc w:val="both"/>
              <w:rPr>
                <w:b/>
                <w:sz w:val="16"/>
                <w:szCs w:val="16"/>
              </w:rPr>
            </w:pPr>
            <w:r w:rsidRPr="00A06AE0">
              <w:rPr>
                <w:b/>
                <w:sz w:val="16"/>
                <w:szCs w:val="16"/>
              </w:rPr>
              <w:t>AND</w:t>
            </w:r>
          </w:p>
          <w:p w14:paraId="2E782729" w14:textId="77777777" w:rsidR="000D7638" w:rsidRPr="00A06AE0" w:rsidRDefault="000D7638" w:rsidP="0056530D">
            <w:pPr>
              <w:pStyle w:val="TableParagraph"/>
              <w:tabs>
                <w:tab w:val="left" w:pos="286"/>
              </w:tabs>
              <w:ind w:left="286"/>
              <w:jc w:val="both"/>
              <w:rPr>
                <w:sz w:val="16"/>
                <w:szCs w:val="16"/>
              </w:rPr>
            </w:pPr>
            <w:r w:rsidRPr="00A06AE0">
              <w:rPr>
                <w:sz w:val="16"/>
                <w:szCs w:val="16"/>
              </w:rPr>
              <w:t>Appetite</w:t>
            </w:r>
          </w:p>
          <w:p w14:paraId="528309E3" w14:textId="77777777" w:rsidR="000D7638" w:rsidRPr="00A06AE0" w:rsidRDefault="000D7638" w:rsidP="0056530D">
            <w:pPr>
              <w:pStyle w:val="TableParagraph"/>
              <w:tabs>
                <w:tab w:val="left" w:pos="286"/>
              </w:tabs>
              <w:ind w:left="286"/>
              <w:jc w:val="both"/>
              <w:rPr>
                <w:sz w:val="16"/>
                <w:szCs w:val="16"/>
              </w:rPr>
            </w:pPr>
            <w:r w:rsidRPr="00A06AE0">
              <w:rPr>
                <w:sz w:val="16"/>
                <w:szCs w:val="16"/>
              </w:rPr>
              <w:t>Clinically</w:t>
            </w:r>
            <w:r w:rsidRPr="00A06AE0">
              <w:rPr>
                <w:spacing w:val="-1"/>
                <w:sz w:val="16"/>
                <w:szCs w:val="16"/>
              </w:rPr>
              <w:t xml:space="preserve"> </w:t>
            </w:r>
            <w:r w:rsidRPr="00A06AE0">
              <w:rPr>
                <w:sz w:val="16"/>
                <w:szCs w:val="16"/>
              </w:rPr>
              <w:t>well</w:t>
            </w:r>
          </w:p>
          <w:p w14:paraId="081F39F0" w14:textId="77777777" w:rsidR="000D7638" w:rsidRPr="00A06AE0" w:rsidRDefault="000D7638" w:rsidP="0056530D">
            <w:pPr>
              <w:pStyle w:val="TableParagraph"/>
              <w:tabs>
                <w:tab w:val="left" w:pos="286"/>
              </w:tabs>
              <w:spacing w:after="120"/>
              <w:ind w:left="288"/>
              <w:jc w:val="both"/>
              <w:rPr>
                <w:sz w:val="16"/>
                <w:szCs w:val="16"/>
              </w:rPr>
            </w:pPr>
            <w:r w:rsidRPr="00A06AE0">
              <w:rPr>
                <w:sz w:val="16"/>
                <w:szCs w:val="16"/>
              </w:rPr>
              <w:t>Alert</w:t>
            </w:r>
          </w:p>
          <w:p w14:paraId="30FE51F4" w14:textId="77777777" w:rsidR="000D7638" w:rsidRPr="00A06AE0" w:rsidRDefault="000D7638" w:rsidP="0056530D">
            <w:pPr>
              <w:pStyle w:val="TableParagraph"/>
              <w:rPr>
                <w:sz w:val="16"/>
                <w:szCs w:val="16"/>
              </w:rPr>
            </w:pPr>
            <w:r w:rsidRPr="00A06AE0">
              <w:rPr>
                <w:b/>
                <w:sz w:val="16"/>
                <w:szCs w:val="16"/>
              </w:rPr>
              <w:t xml:space="preserve">OR </w:t>
            </w:r>
            <w:r w:rsidRPr="00A06AE0">
              <w:rPr>
                <w:sz w:val="16"/>
                <w:szCs w:val="16"/>
              </w:rPr>
              <w:t xml:space="preserve">Referred from inpatient care after stabilisation </w:t>
            </w:r>
          </w:p>
        </w:tc>
        <w:tc>
          <w:tcPr>
            <w:tcW w:w="3406" w:type="dxa"/>
            <w:tcBorders>
              <w:top w:val="single" w:sz="4" w:space="0" w:color="auto"/>
            </w:tcBorders>
            <w:shd w:val="clear" w:color="auto" w:fill="auto"/>
          </w:tcPr>
          <w:p w14:paraId="279AC619" w14:textId="77777777" w:rsidR="000D7638" w:rsidRPr="00A06AE0" w:rsidRDefault="000D7638" w:rsidP="0056530D">
            <w:pPr>
              <w:pStyle w:val="TableParagraph"/>
              <w:jc w:val="both"/>
              <w:rPr>
                <w:sz w:val="16"/>
                <w:szCs w:val="16"/>
              </w:rPr>
            </w:pPr>
          </w:p>
          <w:p w14:paraId="77AE795B" w14:textId="77777777" w:rsidR="000D7638" w:rsidRPr="00A06AE0" w:rsidRDefault="000D7638" w:rsidP="0056530D">
            <w:pPr>
              <w:pStyle w:val="TableParagraph"/>
              <w:spacing w:after="120"/>
              <w:jc w:val="both"/>
              <w:rPr>
                <w:sz w:val="16"/>
                <w:szCs w:val="16"/>
              </w:rPr>
            </w:pPr>
            <w:r w:rsidRPr="00A06AE0">
              <w:rPr>
                <w:sz w:val="16"/>
                <w:szCs w:val="16"/>
              </w:rPr>
              <w:t>MUAC ≥ 115 mm and &lt; 125 mm</w:t>
            </w:r>
          </w:p>
          <w:p w14:paraId="7B7294D0" w14:textId="77777777" w:rsidR="000D7638" w:rsidRPr="00A06AE0" w:rsidRDefault="000D7638" w:rsidP="0056530D">
            <w:pPr>
              <w:pStyle w:val="TableParagraph"/>
              <w:spacing w:after="120"/>
              <w:jc w:val="both"/>
              <w:rPr>
                <w:sz w:val="16"/>
                <w:szCs w:val="16"/>
              </w:rPr>
            </w:pPr>
            <w:r w:rsidRPr="00A06AE0">
              <w:rPr>
                <w:b/>
                <w:sz w:val="16"/>
                <w:szCs w:val="16"/>
              </w:rPr>
              <w:t xml:space="preserve">OR </w:t>
            </w:r>
            <w:r w:rsidRPr="00A06AE0">
              <w:rPr>
                <w:sz w:val="16"/>
                <w:szCs w:val="16"/>
              </w:rPr>
              <w:t>WFH/WFL ≥ -3 and &lt; -2 z-score</w:t>
            </w:r>
          </w:p>
          <w:p w14:paraId="75C3DA08" w14:textId="77777777" w:rsidR="000D7638" w:rsidRPr="00A06AE0" w:rsidRDefault="000D7638" w:rsidP="0056530D">
            <w:pPr>
              <w:pStyle w:val="TableParagraph"/>
              <w:jc w:val="both"/>
              <w:rPr>
                <w:b/>
                <w:sz w:val="16"/>
                <w:szCs w:val="16"/>
              </w:rPr>
            </w:pPr>
            <w:r w:rsidRPr="00A06AE0">
              <w:rPr>
                <w:b/>
                <w:sz w:val="16"/>
                <w:szCs w:val="16"/>
              </w:rPr>
              <w:t>AND</w:t>
            </w:r>
          </w:p>
          <w:p w14:paraId="75906974" w14:textId="77777777" w:rsidR="000D7638" w:rsidRPr="00A06AE0" w:rsidRDefault="000D7638" w:rsidP="0056530D">
            <w:pPr>
              <w:pStyle w:val="TableParagraph"/>
              <w:tabs>
                <w:tab w:val="left" w:pos="286"/>
              </w:tabs>
              <w:ind w:left="286"/>
              <w:jc w:val="both"/>
              <w:rPr>
                <w:sz w:val="16"/>
                <w:szCs w:val="16"/>
              </w:rPr>
            </w:pPr>
            <w:r w:rsidRPr="00A06AE0">
              <w:rPr>
                <w:sz w:val="16"/>
                <w:szCs w:val="16"/>
              </w:rPr>
              <w:t>Appetite</w:t>
            </w:r>
          </w:p>
          <w:p w14:paraId="402A6D6B" w14:textId="77777777" w:rsidR="000D7638" w:rsidRPr="00A06AE0" w:rsidRDefault="000D7638" w:rsidP="0056530D">
            <w:pPr>
              <w:pStyle w:val="TableParagraph"/>
              <w:tabs>
                <w:tab w:val="left" w:pos="286"/>
              </w:tabs>
              <w:ind w:left="286"/>
              <w:jc w:val="both"/>
              <w:rPr>
                <w:sz w:val="16"/>
                <w:szCs w:val="16"/>
              </w:rPr>
            </w:pPr>
            <w:r w:rsidRPr="00A06AE0">
              <w:rPr>
                <w:sz w:val="16"/>
                <w:szCs w:val="16"/>
              </w:rPr>
              <w:t>Clinically</w:t>
            </w:r>
            <w:r w:rsidRPr="00A06AE0">
              <w:rPr>
                <w:spacing w:val="-1"/>
                <w:sz w:val="16"/>
                <w:szCs w:val="16"/>
              </w:rPr>
              <w:t xml:space="preserve"> </w:t>
            </w:r>
            <w:r w:rsidRPr="00A06AE0">
              <w:rPr>
                <w:sz w:val="16"/>
                <w:szCs w:val="16"/>
              </w:rPr>
              <w:t>well</w:t>
            </w:r>
          </w:p>
          <w:p w14:paraId="36B47977" w14:textId="77777777" w:rsidR="000D7638" w:rsidRPr="00A06AE0" w:rsidRDefault="000D7638" w:rsidP="0056530D">
            <w:pPr>
              <w:pStyle w:val="TableParagraph"/>
              <w:tabs>
                <w:tab w:val="left" w:pos="286"/>
              </w:tabs>
              <w:ind w:left="286"/>
              <w:jc w:val="both"/>
              <w:rPr>
                <w:sz w:val="16"/>
                <w:szCs w:val="16"/>
              </w:rPr>
            </w:pPr>
            <w:r w:rsidRPr="00A06AE0">
              <w:rPr>
                <w:sz w:val="16"/>
                <w:szCs w:val="16"/>
              </w:rPr>
              <w:t>Alert</w:t>
            </w:r>
          </w:p>
          <w:p w14:paraId="44A48AAB" w14:textId="77777777" w:rsidR="000D7638" w:rsidRPr="00A06AE0" w:rsidRDefault="000D7638" w:rsidP="0056530D">
            <w:pPr>
              <w:pStyle w:val="TableParagraph"/>
              <w:ind w:left="360"/>
              <w:jc w:val="both"/>
              <w:rPr>
                <w:i/>
                <w:sz w:val="16"/>
                <w:szCs w:val="16"/>
              </w:rPr>
            </w:pPr>
          </w:p>
        </w:tc>
      </w:tr>
      <w:tr w:rsidR="000D7638" w:rsidRPr="00A06AE0" w14:paraId="025A4B5E" w14:textId="77777777" w:rsidTr="000D7638">
        <w:trPr>
          <w:trHeight w:val="252"/>
        </w:trPr>
        <w:tc>
          <w:tcPr>
            <w:tcW w:w="9763" w:type="dxa"/>
            <w:gridSpan w:val="3"/>
            <w:tcBorders>
              <w:top w:val="single" w:sz="4" w:space="0" w:color="auto"/>
            </w:tcBorders>
            <w:shd w:val="clear" w:color="auto" w:fill="F2F2F2"/>
          </w:tcPr>
          <w:p w14:paraId="046A7013" w14:textId="77777777" w:rsidR="000D7638" w:rsidRPr="00A06AE0" w:rsidRDefault="000D7638" w:rsidP="0056530D">
            <w:pPr>
              <w:pStyle w:val="TableParagraph"/>
              <w:ind w:left="108"/>
              <w:jc w:val="both"/>
              <w:rPr>
                <w:b/>
                <w:sz w:val="18"/>
                <w:szCs w:val="16"/>
              </w:rPr>
            </w:pPr>
            <w:r w:rsidRPr="00A06AE0">
              <w:rPr>
                <w:b/>
                <w:sz w:val="18"/>
                <w:szCs w:val="16"/>
              </w:rPr>
              <w:t xml:space="preserve">ADMISSION CRITERIA FOR PREGNANT WOMEN </w:t>
            </w:r>
          </w:p>
        </w:tc>
      </w:tr>
      <w:tr w:rsidR="000D7638" w:rsidRPr="00A06AE0" w14:paraId="48805887" w14:textId="77777777" w:rsidTr="000D7638">
        <w:trPr>
          <w:trHeight w:val="675"/>
        </w:trPr>
        <w:tc>
          <w:tcPr>
            <w:tcW w:w="6357" w:type="dxa"/>
            <w:gridSpan w:val="2"/>
            <w:shd w:val="clear" w:color="auto" w:fill="auto"/>
          </w:tcPr>
          <w:p w14:paraId="5D0A0D0B" w14:textId="77777777" w:rsidR="000D7638" w:rsidRPr="00A06AE0" w:rsidRDefault="000D7638" w:rsidP="0056530D">
            <w:pPr>
              <w:pStyle w:val="Bullet1stLevel"/>
              <w:numPr>
                <w:ilvl w:val="0"/>
                <w:numId w:val="0"/>
              </w:numPr>
              <w:spacing w:before="120" w:after="120"/>
              <w:ind w:left="360" w:hanging="274"/>
              <w:rPr>
                <w:rFonts w:ascii="Times New Roman"/>
                <w:sz w:val="16"/>
                <w:szCs w:val="16"/>
              </w:rPr>
            </w:pPr>
          </w:p>
        </w:tc>
        <w:tc>
          <w:tcPr>
            <w:tcW w:w="3406" w:type="dxa"/>
            <w:shd w:val="clear" w:color="auto" w:fill="auto"/>
          </w:tcPr>
          <w:p w14:paraId="65A34C2B" w14:textId="77777777" w:rsidR="000D7638" w:rsidRPr="00A06AE0" w:rsidRDefault="000D7638" w:rsidP="0056530D">
            <w:pPr>
              <w:pStyle w:val="TableParagraph"/>
              <w:jc w:val="both"/>
              <w:rPr>
                <w:b/>
                <w:sz w:val="16"/>
                <w:szCs w:val="16"/>
              </w:rPr>
            </w:pPr>
            <w:r w:rsidRPr="00A06AE0">
              <w:rPr>
                <w:b/>
                <w:sz w:val="16"/>
                <w:szCs w:val="16"/>
              </w:rPr>
              <w:t>Pregnant women</w:t>
            </w:r>
          </w:p>
          <w:p w14:paraId="44ADF10D" w14:textId="77777777" w:rsidR="000D7638" w:rsidRPr="00A06AE0" w:rsidRDefault="000D7638" w:rsidP="0056530D">
            <w:pPr>
              <w:pStyle w:val="TableParagraph"/>
              <w:ind w:right="362"/>
              <w:jc w:val="both"/>
              <w:rPr>
                <w:sz w:val="16"/>
                <w:szCs w:val="16"/>
              </w:rPr>
            </w:pPr>
            <w:r w:rsidRPr="00A06AE0">
              <w:rPr>
                <w:sz w:val="16"/>
                <w:szCs w:val="16"/>
              </w:rPr>
              <w:t>MUAC &lt;230 mm</w:t>
            </w:r>
          </w:p>
          <w:p w14:paraId="60055AFC" w14:textId="77777777" w:rsidR="000D7638" w:rsidRPr="00A06AE0" w:rsidRDefault="000D7638" w:rsidP="0056530D">
            <w:pPr>
              <w:pStyle w:val="TableParagraph"/>
              <w:ind w:right="479"/>
              <w:jc w:val="both"/>
              <w:rPr>
                <w:sz w:val="16"/>
                <w:szCs w:val="16"/>
              </w:rPr>
            </w:pPr>
          </w:p>
        </w:tc>
      </w:tr>
    </w:tbl>
    <w:p w14:paraId="7ED10ADB" w14:textId="77777777" w:rsidR="000D7638" w:rsidRPr="00455537" w:rsidRDefault="000D7638" w:rsidP="000D7638">
      <w:pPr>
        <w:pStyle w:val="ListParagraph"/>
        <w:rPr>
          <w:sz w:val="16"/>
        </w:rPr>
      </w:pPr>
    </w:p>
    <w:p w14:paraId="349A6F44" w14:textId="77777777" w:rsidR="000D7638" w:rsidRDefault="000D7638" w:rsidP="000D7638">
      <w:pPr>
        <w:pStyle w:val="Heading2"/>
      </w:pPr>
      <w:r>
        <w:t xml:space="preserve">C. Entry Categories for CMAM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6"/>
        <w:gridCol w:w="3042"/>
        <w:gridCol w:w="3192"/>
      </w:tblGrid>
      <w:tr w:rsidR="000D7638" w:rsidRPr="000D4BE9" w14:paraId="4E7A1C09" w14:textId="77777777" w:rsidTr="0056530D">
        <w:trPr>
          <w:trHeight w:val="432"/>
        </w:trPr>
        <w:tc>
          <w:tcPr>
            <w:tcW w:w="3353" w:type="dxa"/>
            <w:shd w:val="clear" w:color="auto" w:fill="auto"/>
            <w:vAlign w:val="center"/>
          </w:tcPr>
          <w:p w14:paraId="23AB5959" w14:textId="77777777" w:rsidR="000D7638" w:rsidRPr="00190086" w:rsidRDefault="000D7638" w:rsidP="0056530D">
            <w:pPr>
              <w:pStyle w:val="TableParagraph"/>
              <w:spacing w:before="60" w:after="60"/>
              <w:ind w:left="747"/>
              <w:rPr>
                <w:b/>
                <w:sz w:val="20"/>
              </w:rPr>
            </w:pPr>
            <w:r w:rsidRPr="00190086">
              <w:rPr>
                <w:b/>
                <w:sz w:val="20"/>
              </w:rPr>
              <w:t>INPATIENT CARE</w:t>
            </w:r>
          </w:p>
        </w:tc>
        <w:tc>
          <w:tcPr>
            <w:tcW w:w="3272" w:type="dxa"/>
            <w:shd w:val="clear" w:color="auto" w:fill="auto"/>
            <w:vAlign w:val="center"/>
          </w:tcPr>
          <w:p w14:paraId="7F8F7668" w14:textId="77777777" w:rsidR="000D7638" w:rsidRPr="00190086" w:rsidRDefault="000D7638" w:rsidP="0056530D">
            <w:pPr>
              <w:pStyle w:val="TableParagraph"/>
              <w:spacing w:before="60" w:after="60"/>
              <w:ind w:left="650"/>
              <w:rPr>
                <w:b/>
                <w:sz w:val="20"/>
              </w:rPr>
            </w:pPr>
            <w:r w:rsidRPr="00190086">
              <w:rPr>
                <w:b/>
                <w:sz w:val="20"/>
              </w:rPr>
              <w:t>OUTPATIENT CARE</w:t>
            </w:r>
          </w:p>
        </w:tc>
        <w:tc>
          <w:tcPr>
            <w:tcW w:w="3435" w:type="dxa"/>
            <w:shd w:val="clear" w:color="auto" w:fill="auto"/>
            <w:vAlign w:val="center"/>
          </w:tcPr>
          <w:p w14:paraId="3DBE7422" w14:textId="77777777" w:rsidR="000D7638" w:rsidRPr="00190086" w:rsidRDefault="000D7638" w:rsidP="0056530D">
            <w:pPr>
              <w:pStyle w:val="TableParagraph"/>
              <w:spacing w:before="60" w:after="60"/>
              <w:ind w:left="140" w:right="133"/>
              <w:rPr>
                <w:b/>
                <w:sz w:val="20"/>
              </w:rPr>
            </w:pPr>
            <w:r w:rsidRPr="00190086">
              <w:rPr>
                <w:b/>
                <w:sz w:val="20"/>
              </w:rPr>
              <w:t>MANAGEMENT of MAM (e.g., Supplementary Feeding)</w:t>
            </w:r>
          </w:p>
        </w:tc>
      </w:tr>
      <w:tr w:rsidR="000D7638" w:rsidRPr="00272374" w14:paraId="331569D2" w14:textId="77777777" w:rsidTr="0056530D">
        <w:trPr>
          <w:trHeight w:val="432"/>
        </w:trPr>
        <w:tc>
          <w:tcPr>
            <w:tcW w:w="10060" w:type="dxa"/>
            <w:gridSpan w:val="3"/>
            <w:shd w:val="clear" w:color="auto" w:fill="auto"/>
          </w:tcPr>
          <w:p w14:paraId="3D925D63" w14:textId="77777777" w:rsidR="000D7638" w:rsidRPr="00272374" w:rsidRDefault="000D7638" w:rsidP="0056530D">
            <w:pPr>
              <w:pStyle w:val="TableParagraph"/>
              <w:spacing w:before="60" w:after="60"/>
              <w:ind w:left="140" w:right="133"/>
              <w:rPr>
                <w:b/>
                <w:sz w:val="20"/>
              </w:rPr>
            </w:pPr>
            <w:r w:rsidRPr="00272374">
              <w:rPr>
                <w:b/>
                <w:sz w:val="20"/>
              </w:rPr>
              <w:t xml:space="preserve">ENTRY CATEGORY: NEW ADMISSIONS OF INFANTS UNDER 6 MONTHS OF AGE </w:t>
            </w:r>
          </w:p>
        </w:tc>
      </w:tr>
      <w:tr w:rsidR="000D7638" w:rsidRPr="000D4BE9" w14:paraId="1B8E8F15" w14:textId="77777777" w:rsidTr="0056530D">
        <w:trPr>
          <w:trHeight w:val="432"/>
        </w:trPr>
        <w:tc>
          <w:tcPr>
            <w:tcW w:w="3353" w:type="dxa"/>
            <w:shd w:val="clear" w:color="auto" w:fill="auto"/>
          </w:tcPr>
          <w:p w14:paraId="5789625F" w14:textId="77777777" w:rsidR="000D7638" w:rsidRPr="00AE75D9" w:rsidRDefault="000D7638" w:rsidP="0056530D">
            <w:pPr>
              <w:pStyle w:val="TableParagraph"/>
              <w:spacing w:before="60" w:after="60"/>
              <w:ind w:left="62"/>
              <w:rPr>
                <w:sz w:val="18"/>
              </w:rPr>
            </w:pPr>
            <w:r w:rsidRPr="00AE75D9">
              <w:rPr>
                <w:sz w:val="18"/>
              </w:rPr>
              <w:t xml:space="preserve">New </w:t>
            </w:r>
            <w:r w:rsidRPr="00690CB8">
              <w:rPr>
                <w:sz w:val="18"/>
              </w:rPr>
              <w:t>cases</w:t>
            </w:r>
            <w:r w:rsidRPr="00AE75D9">
              <w:rPr>
                <w:sz w:val="18"/>
              </w:rPr>
              <w:t xml:space="preserve"> of </w:t>
            </w:r>
            <w:r w:rsidRPr="00690CB8">
              <w:rPr>
                <w:sz w:val="18"/>
              </w:rPr>
              <w:t>infants under</w:t>
            </w:r>
            <w:r w:rsidRPr="00AE75D9">
              <w:rPr>
                <w:sz w:val="18"/>
              </w:rPr>
              <w:t xml:space="preserve"> 6 months</w:t>
            </w:r>
            <w:r w:rsidRPr="00690CB8">
              <w:rPr>
                <w:sz w:val="18"/>
              </w:rPr>
              <w:t xml:space="preserve"> who meet admission criteria</w:t>
            </w:r>
            <w:r>
              <w:rPr>
                <w:sz w:val="18"/>
              </w:rPr>
              <w:t>—</w:t>
            </w:r>
            <w:r w:rsidRPr="00690CB8">
              <w:rPr>
                <w:sz w:val="18"/>
              </w:rPr>
              <w:t xml:space="preserve">including </w:t>
            </w:r>
            <w:r w:rsidRPr="00690CB8">
              <w:rPr>
                <w:b/>
                <w:sz w:val="18"/>
              </w:rPr>
              <w:t xml:space="preserve">relapse </w:t>
            </w:r>
            <w:r w:rsidRPr="00690CB8">
              <w:rPr>
                <w:sz w:val="18"/>
              </w:rPr>
              <w:t>after cure</w:t>
            </w:r>
          </w:p>
        </w:tc>
        <w:tc>
          <w:tcPr>
            <w:tcW w:w="3272" w:type="dxa"/>
            <w:shd w:val="clear" w:color="auto" w:fill="auto"/>
          </w:tcPr>
          <w:p w14:paraId="4C8FC27C" w14:textId="77777777" w:rsidR="000D7638" w:rsidRPr="00690CB8" w:rsidRDefault="000D7638" w:rsidP="0056530D">
            <w:pPr>
              <w:pStyle w:val="TableParagraph"/>
              <w:spacing w:before="60" w:after="60"/>
              <w:ind w:left="60" w:right="665"/>
              <w:rPr>
                <w:sz w:val="18"/>
              </w:rPr>
            </w:pPr>
            <w:r w:rsidRPr="00690CB8">
              <w:rPr>
                <w:sz w:val="18"/>
              </w:rPr>
              <w:t>New cases of infants under 6 months who meet admission criteria</w:t>
            </w:r>
            <w:r>
              <w:rPr>
                <w:sz w:val="18"/>
              </w:rPr>
              <w:t>—</w:t>
            </w:r>
            <w:r w:rsidRPr="00690CB8">
              <w:rPr>
                <w:sz w:val="18"/>
              </w:rPr>
              <w:t xml:space="preserve">including </w:t>
            </w:r>
            <w:r w:rsidRPr="00690CB8">
              <w:rPr>
                <w:b/>
                <w:sz w:val="18"/>
              </w:rPr>
              <w:t xml:space="preserve">relapse </w:t>
            </w:r>
            <w:r w:rsidRPr="00690CB8">
              <w:rPr>
                <w:sz w:val="18"/>
              </w:rPr>
              <w:t>after cure</w:t>
            </w:r>
          </w:p>
        </w:tc>
        <w:tc>
          <w:tcPr>
            <w:tcW w:w="3435" w:type="dxa"/>
            <w:shd w:val="clear" w:color="auto" w:fill="auto"/>
          </w:tcPr>
          <w:p w14:paraId="4224DF12" w14:textId="77777777" w:rsidR="000D7638" w:rsidRPr="00DC3BAE" w:rsidRDefault="000D7638" w:rsidP="0056530D">
            <w:pPr>
              <w:pStyle w:val="TableParagraph"/>
              <w:spacing w:before="60" w:after="60"/>
              <w:ind w:left="60"/>
              <w:rPr>
                <w:b/>
                <w:sz w:val="18"/>
              </w:rPr>
            </w:pPr>
            <w:r w:rsidRPr="00DC3BAE">
              <w:rPr>
                <w:b/>
                <w:color w:val="C00000"/>
                <w:sz w:val="18"/>
              </w:rPr>
              <w:t xml:space="preserve">Not applicable for infant under 6 months of age </w:t>
            </w:r>
          </w:p>
        </w:tc>
      </w:tr>
      <w:tr w:rsidR="000D7638" w:rsidRPr="00690CB8" w14:paraId="5DE31578" w14:textId="77777777" w:rsidTr="0056530D">
        <w:trPr>
          <w:trHeight w:val="432"/>
        </w:trPr>
        <w:tc>
          <w:tcPr>
            <w:tcW w:w="10060" w:type="dxa"/>
            <w:gridSpan w:val="3"/>
            <w:shd w:val="clear" w:color="auto" w:fill="auto"/>
          </w:tcPr>
          <w:p w14:paraId="4713CE6D" w14:textId="77777777" w:rsidR="000D7638" w:rsidRPr="00325A9D" w:rsidRDefault="000D7638" w:rsidP="0056530D">
            <w:pPr>
              <w:pStyle w:val="TableParagraph"/>
              <w:spacing w:before="60" w:after="60"/>
              <w:ind w:left="57"/>
              <w:rPr>
                <w:b/>
                <w:sz w:val="20"/>
              </w:rPr>
            </w:pPr>
            <w:r w:rsidRPr="00325A9D">
              <w:rPr>
                <w:b/>
                <w:sz w:val="20"/>
              </w:rPr>
              <w:t>ENTRY CATEGOR</w:t>
            </w:r>
            <w:r>
              <w:rPr>
                <w:b/>
                <w:sz w:val="20"/>
              </w:rPr>
              <w:t>Y: NEW ADMISSIONS OF</w:t>
            </w:r>
            <w:r w:rsidRPr="00325A9D">
              <w:rPr>
                <w:b/>
                <w:sz w:val="20"/>
              </w:rPr>
              <w:t xml:space="preserve"> CHILDREN 6</w:t>
            </w:r>
            <w:r>
              <w:rPr>
                <w:b/>
                <w:sz w:val="20"/>
              </w:rPr>
              <w:t>—</w:t>
            </w:r>
            <w:r w:rsidRPr="00325A9D">
              <w:rPr>
                <w:b/>
                <w:sz w:val="20"/>
              </w:rPr>
              <w:t>59 MONTHS</w:t>
            </w:r>
          </w:p>
        </w:tc>
      </w:tr>
      <w:tr w:rsidR="000D7638" w:rsidRPr="000D4BE9" w14:paraId="0E52B7F9" w14:textId="77777777" w:rsidTr="0056530D">
        <w:trPr>
          <w:trHeight w:val="432"/>
        </w:trPr>
        <w:tc>
          <w:tcPr>
            <w:tcW w:w="3353" w:type="dxa"/>
            <w:shd w:val="clear" w:color="auto" w:fill="auto"/>
          </w:tcPr>
          <w:p w14:paraId="6BBB8FAE" w14:textId="77777777" w:rsidR="000D7638" w:rsidRPr="000D4BE9" w:rsidRDefault="000D7638" w:rsidP="0056530D">
            <w:pPr>
              <w:pStyle w:val="TableParagraph"/>
              <w:spacing w:before="60" w:after="60"/>
              <w:ind w:left="62"/>
              <w:rPr>
                <w:sz w:val="18"/>
              </w:rPr>
            </w:pPr>
            <w:r w:rsidRPr="000D4BE9">
              <w:rPr>
                <w:sz w:val="18"/>
              </w:rPr>
              <w:t>New</w:t>
            </w:r>
            <w:r>
              <w:rPr>
                <w:sz w:val="18"/>
              </w:rPr>
              <w:t xml:space="preserve"> SAM</w:t>
            </w:r>
            <w:r w:rsidRPr="000D4BE9">
              <w:rPr>
                <w:sz w:val="18"/>
              </w:rPr>
              <w:t xml:space="preserve"> cases of children 6-59 months </w:t>
            </w:r>
            <w:r w:rsidRPr="00690CB8">
              <w:rPr>
                <w:sz w:val="18"/>
              </w:rPr>
              <w:t xml:space="preserve">who </w:t>
            </w:r>
            <w:r w:rsidRPr="000D4BE9">
              <w:rPr>
                <w:sz w:val="18"/>
              </w:rPr>
              <w:t>meet admission criteria</w:t>
            </w:r>
            <w:r>
              <w:rPr>
                <w:sz w:val="18"/>
              </w:rPr>
              <w:t xml:space="preserve">—including </w:t>
            </w:r>
            <w:r w:rsidRPr="00AE75D9">
              <w:rPr>
                <w:b/>
                <w:sz w:val="18"/>
              </w:rPr>
              <w:t xml:space="preserve">relapse </w:t>
            </w:r>
            <w:r>
              <w:rPr>
                <w:sz w:val="18"/>
              </w:rPr>
              <w:t>after cure</w:t>
            </w:r>
          </w:p>
        </w:tc>
        <w:tc>
          <w:tcPr>
            <w:tcW w:w="3272" w:type="dxa"/>
            <w:shd w:val="clear" w:color="auto" w:fill="auto"/>
          </w:tcPr>
          <w:p w14:paraId="1584066B" w14:textId="77777777" w:rsidR="000D7638" w:rsidRPr="00AE75D9" w:rsidRDefault="000D7638" w:rsidP="0056530D">
            <w:pPr>
              <w:pStyle w:val="TableParagraph"/>
              <w:spacing w:before="60" w:after="60"/>
              <w:ind w:left="60"/>
              <w:rPr>
                <w:sz w:val="18"/>
              </w:rPr>
            </w:pPr>
            <w:r w:rsidRPr="000D4BE9">
              <w:rPr>
                <w:sz w:val="18"/>
              </w:rPr>
              <w:t xml:space="preserve">New </w:t>
            </w:r>
            <w:r>
              <w:rPr>
                <w:sz w:val="18"/>
              </w:rPr>
              <w:t xml:space="preserve">SAM </w:t>
            </w:r>
            <w:r w:rsidRPr="000D4BE9">
              <w:rPr>
                <w:sz w:val="18"/>
              </w:rPr>
              <w:t xml:space="preserve">cases </w:t>
            </w:r>
            <w:r>
              <w:rPr>
                <w:sz w:val="18"/>
              </w:rPr>
              <w:t xml:space="preserve">of children 6-59 months </w:t>
            </w:r>
            <w:r w:rsidRPr="00690CB8">
              <w:rPr>
                <w:sz w:val="18"/>
              </w:rPr>
              <w:t>who</w:t>
            </w:r>
            <w:r>
              <w:rPr>
                <w:sz w:val="18"/>
              </w:rPr>
              <w:t xml:space="preserve"> meet</w:t>
            </w:r>
            <w:r w:rsidRPr="000D4BE9">
              <w:rPr>
                <w:sz w:val="18"/>
              </w:rPr>
              <w:t xml:space="preserve"> admission criteria</w:t>
            </w:r>
            <w:r>
              <w:rPr>
                <w:sz w:val="18"/>
              </w:rPr>
              <w:t xml:space="preserve">—including </w:t>
            </w:r>
            <w:r w:rsidRPr="00AE75D9">
              <w:rPr>
                <w:b/>
                <w:sz w:val="18"/>
              </w:rPr>
              <w:t xml:space="preserve">relapse </w:t>
            </w:r>
            <w:r>
              <w:rPr>
                <w:sz w:val="18"/>
              </w:rPr>
              <w:t>after cure</w:t>
            </w:r>
          </w:p>
        </w:tc>
        <w:tc>
          <w:tcPr>
            <w:tcW w:w="3435" w:type="dxa"/>
            <w:shd w:val="clear" w:color="auto" w:fill="auto"/>
          </w:tcPr>
          <w:p w14:paraId="04F6E242" w14:textId="77777777" w:rsidR="000D7638" w:rsidRPr="00AE75D9" w:rsidRDefault="000D7638" w:rsidP="0056530D">
            <w:pPr>
              <w:pStyle w:val="TableParagraph"/>
              <w:spacing w:before="60" w:after="60"/>
              <w:ind w:left="60"/>
              <w:rPr>
                <w:sz w:val="18"/>
              </w:rPr>
            </w:pPr>
            <w:r w:rsidRPr="000D4BE9">
              <w:rPr>
                <w:sz w:val="18"/>
              </w:rPr>
              <w:t>New</w:t>
            </w:r>
            <w:r>
              <w:rPr>
                <w:sz w:val="18"/>
              </w:rPr>
              <w:t xml:space="preserve"> MAM</w:t>
            </w:r>
            <w:r w:rsidRPr="000D4BE9">
              <w:rPr>
                <w:sz w:val="18"/>
              </w:rPr>
              <w:t xml:space="preserve"> cases </w:t>
            </w:r>
            <w:r>
              <w:rPr>
                <w:sz w:val="18"/>
              </w:rPr>
              <w:t xml:space="preserve">of children 6-59 months </w:t>
            </w:r>
            <w:r w:rsidRPr="00690CB8">
              <w:rPr>
                <w:sz w:val="18"/>
              </w:rPr>
              <w:t xml:space="preserve">who </w:t>
            </w:r>
            <w:r>
              <w:rPr>
                <w:sz w:val="18"/>
              </w:rPr>
              <w:t xml:space="preserve">meet </w:t>
            </w:r>
            <w:r w:rsidRPr="000D4BE9">
              <w:rPr>
                <w:sz w:val="18"/>
              </w:rPr>
              <w:t>admission criteria</w:t>
            </w:r>
            <w:r>
              <w:rPr>
                <w:sz w:val="18"/>
              </w:rPr>
              <w:t xml:space="preserve">—including </w:t>
            </w:r>
            <w:r w:rsidRPr="00AE75D9">
              <w:rPr>
                <w:b/>
                <w:sz w:val="18"/>
              </w:rPr>
              <w:t xml:space="preserve">relapse </w:t>
            </w:r>
            <w:r>
              <w:rPr>
                <w:sz w:val="18"/>
              </w:rPr>
              <w:t>after cure and</w:t>
            </w:r>
            <w:r>
              <w:rPr>
                <w:b/>
                <w:sz w:val="18"/>
              </w:rPr>
              <w:t xml:space="preserve"> </w:t>
            </w:r>
            <w:r w:rsidRPr="004B5375">
              <w:rPr>
                <w:b/>
                <w:sz w:val="18"/>
              </w:rPr>
              <w:t>referral</w:t>
            </w:r>
            <w:r w:rsidRPr="00AE75D9">
              <w:rPr>
                <w:b/>
                <w:sz w:val="18"/>
              </w:rPr>
              <w:t xml:space="preserve"> </w:t>
            </w:r>
            <w:r>
              <w:rPr>
                <w:sz w:val="18"/>
              </w:rPr>
              <w:t>from outpatient care</w:t>
            </w:r>
          </w:p>
        </w:tc>
      </w:tr>
      <w:tr w:rsidR="000D7638" w:rsidRPr="000D4BE9" w14:paraId="453E8171" w14:textId="77777777" w:rsidTr="0056530D">
        <w:trPr>
          <w:trHeight w:val="432"/>
        </w:trPr>
        <w:tc>
          <w:tcPr>
            <w:tcW w:w="10060" w:type="dxa"/>
            <w:gridSpan w:val="3"/>
            <w:shd w:val="clear" w:color="auto" w:fill="auto"/>
          </w:tcPr>
          <w:p w14:paraId="16689590" w14:textId="77777777" w:rsidR="000D7638" w:rsidRPr="00AE75D9" w:rsidRDefault="000D7638" w:rsidP="0056530D">
            <w:pPr>
              <w:pStyle w:val="TableParagraph"/>
              <w:spacing w:before="60" w:after="60"/>
              <w:ind w:left="62"/>
              <w:rPr>
                <w:b/>
                <w:sz w:val="20"/>
              </w:rPr>
            </w:pPr>
            <w:r w:rsidRPr="00325A9D">
              <w:rPr>
                <w:b/>
                <w:sz w:val="20"/>
              </w:rPr>
              <w:t>ENTRY CATEGORY: OTHER NEW ADMISSIONS</w:t>
            </w:r>
          </w:p>
        </w:tc>
      </w:tr>
      <w:tr w:rsidR="000D7638" w:rsidRPr="000D4BE9" w14:paraId="3765EA03" w14:textId="77777777" w:rsidTr="0056530D">
        <w:trPr>
          <w:trHeight w:val="432"/>
        </w:trPr>
        <w:tc>
          <w:tcPr>
            <w:tcW w:w="3353" w:type="dxa"/>
            <w:shd w:val="clear" w:color="auto" w:fill="auto"/>
          </w:tcPr>
          <w:p w14:paraId="09F89483" w14:textId="77777777" w:rsidR="000D7638" w:rsidRPr="00AE75D9" w:rsidRDefault="000D7638" w:rsidP="0056530D">
            <w:pPr>
              <w:pStyle w:val="TableParagraph"/>
              <w:spacing w:before="60" w:after="60"/>
              <w:ind w:left="91"/>
              <w:rPr>
                <w:sz w:val="18"/>
              </w:rPr>
            </w:pPr>
            <w:r w:rsidRPr="000D4BE9">
              <w:rPr>
                <w:sz w:val="18"/>
              </w:rPr>
              <w:t xml:space="preserve">New </w:t>
            </w:r>
            <w:r>
              <w:rPr>
                <w:sz w:val="18"/>
              </w:rPr>
              <w:t xml:space="preserve">SAM </w:t>
            </w:r>
            <w:r w:rsidRPr="000D4BE9">
              <w:rPr>
                <w:sz w:val="18"/>
              </w:rPr>
              <w:t xml:space="preserve">cases of </w:t>
            </w:r>
            <w:r>
              <w:rPr>
                <w:sz w:val="18"/>
              </w:rPr>
              <w:t xml:space="preserve">children </w:t>
            </w:r>
            <w:r w:rsidRPr="00690CB8">
              <w:rPr>
                <w:sz w:val="18"/>
              </w:rPr>
              <w:t>≥</w:t>
            </w:r>
            <w:r>
              <w:rPr>
                <w:sz w:val="18"/>
              </w:rPr>
              <w:t xml:space="preserve"> 5 years, </w:t>
            </w:r>
            <w:r w:rsidRPr="000D4BE9">
              <w:rPr>
                <w:sz w:val="18"/>
              </w:rPr>
              <w:t>adolescents</w:t>
            </w:r>
            <w:r>
              <w:rPr>
                <w:sz w:val="18"/>
              </w:rPr>
              <w:t>,</w:t>
            </w:r>
            <w:r w:rsidRPr="000D4BE9">
              <w:rPr>
                <w:sz w:val="18"/>
              </w:rPr>
              <w:t xml:space="preserve"> or adults </w:t>
            </w:r>
            <w:r w:rsidRPr="00690CB8">
              <w:rPr>
                <w:sz w:val="18"/>
              </w:rPr>
              <w:t xml:space="preserve">who </w:t>
            </w:r>
            <w:r w:rsidRPr="000D4BE9">
              <w:rPr>
                <w:sz w:val="18"/>
              </w:rPr>
              <w:t>need treatment of SAM in inpatient care</w:t>
            </w:r>
          </w:p>
        </w:tc>
        <w:tc>
          <w:tcPr>
            <w:tcW w:w="3272" w:type="dxa"/>
            <w:shd w:val="clear" w:color="auto" w:fill="auto"/>
          </w:tcPr>
          <w:p w14:paraId="20660B81" w14:textId="77777777" w:rsidR="000D7638" w:rsidRPr="00AE75D9" w:rsidRDefault="000D7638" w:rsidP="0056530D">
            <w:pPr>
              <w:pStyle w:val="TableParagraph"/>
              <w:spacing w:before="60" w:after="60"/>
              <w:ind w:left="88" w:right="324"/>
              <w:rPr>
                <w:sz w:val="18"/>
              </w:rPr>
            </w:pPr>
            <w:r w:rsidRPr="000D4BE9">
              <w:rPr>
                <w:sz w:val="18"/>
              </w:rPr>
              <w:t xml:space="preserve">New </w:t>
            </w:r>
            <w:r>
              <w:rPr>
                <w:sz w:val="18"/>
              </w:rPr>
              <w:t xml:space="preserve">SAM </w:t>
            </w:r>
            <w:r w:rsidRPr="000D4BE9">
              <w:rPr>
                <w:sz w:val="18"/>
              </w:rPr>
              <w:t xml:space="preserve">cases of </w:t>
            </w:r>
            <w:r>
              <w:rPr>
                <w:sz w:val="18"/>
              </w:rPr>
              <w:t xml:space="preserve">children </w:t>
            </w:r>
            <w:r w:rsidRPr="00690CB8">
              <w:rPr>
                <w:sz w:val="18"/>
              </w:rPr>
              <w:t>≥</w:t>
            </w:r>
            <w:r>
              <w:rPr>
                <w:sz w:val="18"/>
              </w:rPr>
              <w:t xml:space="preserve"> 5 years, </w:t>
            </w:r>
            <w:r w:rsidRPr="000D4BE9">
              <w:rPr>
                <w:sz w:val="18"/>
              </w:rPr>
              <w:t>adolescents</w:t>
            </w:r>
            <w:r>
              <w:rPr>
                <w:sz w:val="18"/>
              </w:rPr>
              <w:t>,</w:t>
            </w:r>
            <w:r w:rsidRPr="000D4BE9">
              <w:rPr>
                <w:sz w:val="18"/>
              </w:rPr>
              <w:t xml:space="preserve"> or adults </w:t>
            </w:r>
            <w:r w:rsidRPr="00690CB8">
              <w:rPr>
                <w:sz w:val="18"/>
              </w:rPr>
              <w:t xml:space="preserve">who </w:t>
            </w:r>
            <w:r w:rsidRPr="000D4BE9">
              <w:rPr>
                <w:sz w:val="18"/>
              </w:rPr>
              <w:t xml:space="preserve">need treatment of SAM in </w:t>
            </w:r>
            <w:r>
              <w:rPr>
                <w:sz w:val="18"/>
              </w:rPr>
              <w:t>outpatient</w:t>
            </w:r>
            <w:r w:rsidRPr="000D4BE9">
              <w:rPr>
                <w:sz w:val="18"/>
              </w:rPr>
              <w:t xml:space="preserve"> care</w:t>
            </w:r>
          </w:p>
        </w:tc>
        <w:tc>
          <w:tcPr>
            <w:tcW w:w="3435" w:type="dxa"/>
            <w:shd w:val="clear" w:color="auto" w:fill="auto"/>
          </w:tcPr>
          <w:p w14:paraId="05D42A42" w14:textId="77777777" w:rsidR="000D7638" w:rsidRPr="00AE75D9" w:rsidRDefault="000D7638" w:rsidP="0056530D">
            <w:pPr>
              <w:pStyle w:val="TableParagraph"/>
              <w:spacing w:before="60" w:after="60"/>
              <w:ind w:left="88" w:right="299"/>
              <w:rPr>
                <w:sz w:val="18"/>
              </w:rPr>
            </w:pPr>
            <w:r w:rsidRPr="000D4BE9">
              <w:rPr>
                <w:sz w:val="18"/>
              </w:rPr>
              <w:t xml:space="preserve">New </w:t>
            </w:r>
            <w:r>
              <w:rPr>
                <w:sz w:val="18"/>
              </w:rPr>
              <w:t xml:space="preserve">MAM </w:t>
            </w:r>
            <w:r w:rsidRPr="000D4BE9">
              <w:rPr>
                <w:sz w:val="18"/>
              </w:rPr>
              <w:t xml:space="preserve">cases of </w:t>
            </w:r>
            <w:r>
              <w:rPr>
                <w:sz w:val="18"/>
              </w:rPr>
              <w:t xml:space="preserve">children </w:t>
            </w:r>
            <w:r w:rsidRPr="00690CB8">
              <w:rPr>
                <w:sz w:val="18"/>
              </w:rPr>
              <w:t>≥</w:t>
            </w:r>
            <w:r>
              <w:rPr>
                <w:sz w:val="18"/>
              </w:rPr>
              <w:t xml:space="preserve"> 5 years, </w:t>
            </w:r>
            <w:r w:rsidRPr="000D4BE9">
              <w:rPr>
                <w:sz w:val="18"/>
              </w:rPr>
              <w:t>adolescents</w:t>
            </w:r>
            <w:r>
              <w:rPr>
                <w:sz w:val="18"/>
              </w:rPr>
              <w:t>,</w:t>
            </w:r>
            <w:r w:rsidRPr="000D4BE9">
              <w:rPr>
                <w:sz w:val="18"/>
              </w:rPr>
              <w:t xml:space="preserve"> or adults </w:t>
            </w:r>
            <w:r w:rsidRPr="00690CB8">
              <w:rPr>
                <w:sz w:val="18"/>
              </w:rPr>
              <w:t xml:space="preserve">who </w:t>
            </w:r>
            <w:r>
              <w:rPr>
                <w:sz w:val="18"/>
              </w:rPr>
              <w:t xml:space="preserve">need </w:t>
            </w:r>
            <w:r w:rsidRPr="000D4BE9">
              <w:rPr>
                <w:sz w:val="18"/>
              </w:rPr>
              <w:t>treatment of MAM</w:t>
            </w:r>
          </w:p>
        </w:tc>
      </w:tr>
      <w:tr w:rsidR="000D7638" w:rsidRPr="000D4BE9" w14:paraId="3AAC56CA" w14:textId="77777777" w:rsidTr="0056530D">
        <w:trPr>
          <w:trHeight w:val="432"/>
        </w:trPr>
        <w:tc>
          <w:tcPr>
            <w:tcW w:w="10060" w:type="dxa"/>
            <w:gridSpan w:val="3"/>
            <w:shd w:val="clear" w:color="auto" w:fill="auto"/>
          </w:tcPr>
          <w:p w14:paraId="5BCF4C3B" w14:textId="77777777" w:rsidR="000D7638" w:rsidRPr="00AE75D9" w:rsidRDefault="000D7638" w:rsidP="0056530D">
            <w:pPr>
              <w:pStyle w:val="TableParagraph"/>
              <w:spacing w:before="60" w:after="60"/>
              <w:ind w:left="62"/>
              <w:rPr>
                <w:rFonts w:ascii="Gill Sans"/>
                <w:b/>
                <w:sz w:val="20"/>
              </w:rPr>
            </w:pPr>
            <w:r w:rsidRPr="00325A9D">
              <w:rPr>
                <w:b/>
                <w:spacing w:val="-4"/>
                <w:sz w:val="20"/>
              </w:rPr>
              <w:t>ENTRY</w:t>
            </w:r>
            <w:r w:rsidRPr="00325A9D">
              <w:rPr>
                <w:b/>
                <w:spacing w:val="-30"/>
                <w:sz w:val="20"/>
              </w:rPr>
              <w:t xml:space="preserve"> </w:t>
            </w:r>
            <w:r w:rsidRPr="00325A9D">
              <w:rPr>
                <w:b/>
                <w:spacing w:val="-6"/>
                <w:sz w:val="20"/>
              </w:rPr>
              <w:t>CATEGORY:</w:t>
            </w:r>
            <w:r w:rsidRPr="00325A9D">
              <w:rPr>
                <w:b/>
                <w:spacing w:val="-40"/>
                <w:sz w:val="20"/>
              </w:rPr>
              <w:t xml:space="preserve"> </w:t>
            </w:r>
            <w:r w:rsidRPr="00325A9D">
              <w:rPr>
                <w:b/>
                <w:sz w:val="20"/>
              </w:rPr>
              <w:t>OLD</w:t>
            </w:r>
            <w:r w:rsidRPr="00325A9D">
              <w:rPr>
                <w:b/>
                <w:spacing w:val="-30"/>
                <w:sz w:val="20"/>
              </w:rPr>
              <w:t xml:space="preserve"> </w:t>
            </w:r>
            <w:r w:rsidRPr="00325A9D">
              <w:rPr>
                <w:b/>
                <w:sz w:val="20"/>
              </w:rPr>
              <w:t>CASES</w:t>
            </w:r>
            <w:r>
              <w:rPr>
                <w:b/>
                <w:sz w:val="20"/>
              </w:rPr>
              <w:t>—</w:t>
            </w:r>
            <w:r w:rsidRPr="00325A9D">
              <w:rPr>
                <w:b/>
                <w:sz w:val="20"/>
              </w:rPr>
              <w:t>REFERRAL</w:t>
            </w:r>
            <w:r w:rsidRPr="00325A9D">
              <w:rPr>
                <w:b/>
                <w:spacing w:val="-30"/>
                <w:sz w:val="20"/>
              </w:rPr>
              <w:t xml:space="preserve"> </w:t>
            </w:r>
            <w:r w:rsidRPr="00325A9D">
              <w:rPr>
                <w:b/>
                <w:sz w:val="20"/>
              </w:rPr>
              <w:t>FROM</w:t>
            </w:r>
            <w:r w:rsidRPr="00325A9D">
              <w:rPr>
                <w:b/>
                <w:spacing w:val="-30"/>
                <w:sz w:val="20"/>
              </w:rPr>
              <w:t xml:space="preserve"> </w:t>
            </w:r>
            <w:r w:rsidRPr="00325A9D">
              <w:rPr>
                <w:b/>
                <w:spacing w:val="-5"/>
                <w:sz w:val="20"/>
              </w:rPr>
              <w:t>OUTPATIENT</w:t>
            </w:r>
            <w:r w:rsidRPr="00325A9D">
              <w:rPr>
                <w:b/>
                <w:spacing w:val="-30"/>
                <w:sz w:val="20"/>
              </w:rPr>
              <w:t xml:space="preserve"> </w:t>
            </w:r>
            <w:r w:rsidRPr="00325A9D">
              <w:rPr>
                <w:b/>
                <w:sz w:val="20"/>
              </w:rPr>
              <w:t>CARE</w:t>
            </w:r>
            <w:r w:rsidRPr="00325A9D">
              <w:rPr>
                <w:b/>
                <w:spacing w:val="-40"/>
                <w:sz w:val="20"/>
              </w:rPr>
              <w:t xml:space="preserve"> </w:t>
            </w:r>
            <w:r w:rsidRPr="00325A9D">
              <w:rPr>
                <w:b/>
                <w:sz w:val="20"/>
              </w:rPr>
              <w:t>AND</w:t>
            </w:r>
            <w:r w:rsidRPr="00325A9D">
              <w:rPr>
                <w:b/>
                <w:spacing w:val="-30"/>
                <w:sz w:val="20"/>
              </w:rPr>
              <w:t xml:space="preserve"> </w:t>
            </w:r>
            <w:r w:rsidRPr="00325A9D">
              <w:rPr>
                <w:b/>
                <w:spacing w:val="-6"/>
                <w:sz w:val="20"/>
              </w:rPr>
              <w:t>INPATIENT</w:t>
            </w:r>
            <w:r w:rsidRPr="00325A9D">
              <w:rPr>
                <w:b/>
                <w:spacing w:val="-30"/>
                <w:sz w:val="20"/>
              </w:rPr>
              <w:t xml:space="preserve"> </w:t>
            </w:r>
            <w:r w:rsidRPr="00325A9D">
              <w:rPr>
                <w:b/>
                <w:sz w:val="20"/>
              </w:rPr>
              <w:t>CARE</w:t>
            </w:r>
          </w:p>
        </w:tc>
      </w:tr>
      <w:tr w:rsidR="000D7638" w:rsidRPr="000D4BE9" w14:paraId="02AB1738" w14:textId="77777777" w:rsidTr="0056530D">
        <w:trPr>
          <w:trHeight w:val="432"/>
        </w:trPr>
        <w:tc>
          <w:tcPr>
            <w:tcW w:w="3353" w:type="dxa"/>
            <w:shd w:val="clear" w:color="auto" w:fill="auto"/>
          </w:tcPr>
          <w:p w14:paraId="008A57AE" w14:textId="77777777" w:rsidR="000D7638" w:rsidRDefault="000D7638" w:rsidP="000D7638">
            <w:pPr>
              <w:pStyle w:val="TableParagraph"/>
              <w:numPr>
                <w:ilvl w:val="0"/>
                <w:numId w:val="74"/>
              </w:numPr>
              <w:spacing w:before="60" w:after="120"/>
              <w:rPr>
                <w:b/>
                <w:i/>
                <w:sz w:val="18"/>
              </w:rPr>
            </w:pPr>
            <w:r w:rsidRPr="00D928F5">
              <w:rPr>
                <w:b/>
                <w:sz w:val="18"/>
              </w:rPr>
              <w:t>Referral from outpatient care:</w:t>
            </w:r>
            <w:r>
              <w:rPr>
                <w:b/>
                <w:i/>
                <w:sz w:val="18"/>
              </w:rPr>
              <w:t xml:space="preserve"> </w:t>
            </w:r>
            <w:r w:rsidRPr="00690CB8">
              <w:rPr>
                <w:sz w:val="18"/>
              </w:rPr>
              <w:t xml:space="preserve">Infant’s or </w:t>
            </w:r>
            <w:r>
              <w:rPr>
                <w:sz w:val="18"/>
              </w:rPr>
              <w:t xml:space="preserve">child’s health condition </w:t>
            </w:r>
            <w:r w:rsidRPr="000D4BE9">
              <w:rPr>
                <w:sz w:val="18"/>
              </w:rPr>
              <w:t>deteriorated in outpatient care (according to</w:t>
            </w:r>
            <w:r w:rsidRPr="00AE75D9">
              <w:rPr>
                <w:spacing w:val="-11"/>
                <w:sz w:val="18"/>
              </w:rPr>
              <w:t xml:space="preserve"> </w:t>
            </w:r>
            <w:r w:rsidRPr="000D4BE9">
              <w:rPr>
                <w:sz w:val="18"/>
              </w:rPr>
              <w:t xml:space="preserve">action protocol) and </w:t>
            </w:r>
            <w:r>
              <w:rPr>
                <w:sz w:val="18"/>
              </w:rPr>
              <w:t xml:space="preserve">child </w:t>
            </w:r>
            <w:r w:rsidRPr="000D4BE9">
              <w:rPr>
                <w:sz w:val="18"/>
              </w:rPr>
              <w:t>need</w:t>
            </w:r>
            <w:r>
              <w:rPr>
                <w:sz w:val="18"/>
              </w:rPr>
              <w:t>s</w:t>
            </w:r>
            <w:r w:rsidRPr="000D4BE9">
              <w:rPr>
                <w:sz w:val="18"/>
              </w:rPr>
              <w:t xml:space="preserve"> inpatient care</w:t>
            </w:r>
          </w:p>
          <w:p w14:paraId="56526EF3" w14:textId="77777777" w:rsidR="000D7638" w:rsidRPr="00DC3BAE" w:rsidRDefault="000D7638" w:rsidP="000D7638">
            <w:pPr>
              <w:pStyle w:val="TableParagraph"/>
              <w:numPr>
                <w:ilvl w:val="0"/>
                <w:numId w:val="74"/>
              </w:numPr>
              <w:spacing w:before="60" w:after="120"/>
              <w:rPr>
                <w:b/>
                <w:i/>
                <w:sz w:val="18"/>
              </w:rPr>
            </w:pPr>
            <w:r w:rsidRPr="00DC3BAE">
              <w:rPr>
                <w:b/>
                <w:sz w:val="18"/>
              </w:rPr>
              <w:t xml:space="preserve">Returned </w:t>
            </w:r>
            <w:r w:rsidRPr="00DC3BAE">
              <w:rPr>
                <w:sz w:val="18"/>
              </w:rPr>
              <w:t>after defaulting</w:t>
            </w:r>
          </w:p>
          <w:p w14:paraId="337737B9" w14:textId="77777777" w:rsidR="000D7638" w:rsidRPr="00D928F5" w:rsidRDefault="000D7638" w:rsidP="000D7638">
            <w:pPr>
              <w:pStyle w:val="TableParagraph"/>
              <w:numPr>
                <w:ilvl w:val="0"/>
                <w:numId w:val="74"/>
              </w:numPr>
              <w:spacing w:before="60" w:after="120"/>
              <w:rPr>
                <w:b/>
                <w:i/>
                <w:sz w:val="18"/>
              </w:rPr>
            </w:pPr>
            <w:r w:rsidRPr="00D928F5">
              <w:rPr>
                <w:b/>
                <w:sz w:val="18"/>
              </w:rPr>
              <w:t xml:space="preserve">Moved in </w:t>
            </w:r>
            <w:r>
              <w:rPr>
                <w:sz w:val="18"/>
              </w:rPr>
              <w:t>from other inpatien</w:t>
            </w:r>
            <w:r w:rsidRPr="00D928F5">
              <w:rPr>
                <w:sz w:val="18"/>
              </w:rPr>
              <w:t>t care site</w:t>
            </w:r>
          </w:p>
        </w:tc>
        <w:tc>
          <w:tcPr>
            <w:tcW w:w="3272" w:type="dxa"/>
            <w:shd w:val="clear" w:color="auto" w:fill="auto"/>
          </w:tcPr>
          <w:p w14:paraId="7FA1722B" w14:textId="77777777" w:rsidR="000D7638" w:rsidRPr="00DC3BAE" w:rsidRDefault="000D7638" w:rsidP="000D7638">
            <w:pPr>
              <w:pStyle w:val="TableParagraph"/>
              <w:numPr>
                <w:ilvl w:val="0"/>
                <w:numId w:val="74"/>
              </w:numPr>
              <w:spacing w:before="60" w:after="120"/>
              <w:rPr>
                <w:b/>
                <w:sz w:val="18"/>
              </w:rPr>
            </w:pPr>
            <w:r w:rsidRPr="00DC3BAE">
              <w:rPr>
                <w:b/>
                <w:sz w:val="18"/>
              </w:rPr>
              <w:t xml:space="preserve">Referral from inpatient care: </w:t>
            </w:r>
            <w:r w:rsidRPr="00DC3BAE">
              <w:rPr>
                <w:sz w:val="18"/>
              </w:rPr>
              <w:t>Infant’s or child’s health condition improved in inpatient care and child continues treatment in outpatient care</w:t>
            </w:r>
          </w:p>
          <w:p w14:paraId="6FA5E423" w14:textId="77777777" w:rsidR="000D7638" w:rsidRPr="00DC3BAE" w:rsidRDefault="000D7638" w:rsidP="000D7638">
            <w:pPr>
              <w:pStyle w:val="TableParagraph"/>
              <w:numPr>
                <w:ilvl w:val="0"/>
                <w:numId w:val="74"/>
              </w:numPr>
              <w:spacing w:before="60" w:after="120"/>
              <w:rPr>
                <w:b/>
                <w:sz w:val="18"/>
              </w:rPr>
            </w:pPr>
            <w:r w:rsidRPr="00DC3BAE">
              <w:rPr>
                <w:b/>
                <w:sz w:val="18"/>
              </w:rPr>
              <w:t xml:space="preserve">Returned </w:t>
            </w:r>
            <w:r w:rsidRPr="00DC3BAE">
              <w:rPr>
                <w:sz w:val="18"/>
              </w:rPr>
              <w:t>after defaulting</w:t>
            </w:r>
          </w:p>
          <w:p w14:paraId="4A2E111E" w14:textId="77777777" w:rsidR="000D7638" w:rsidRPr="00D928F5" w:rsidRDefault="000D7638" w:rsidP="000D7638">
            <w:pPr>
              <w:pStyle w:val="TableParagraph"/>
              <w:numPr>
                <w:ilvl w:val="0"/>
                <w:numId w:val="74"/>
              </w:numPr>
              <w:spacing w:before="60" w:after="120"/>
              <w:rPr>
                <w:b/>
                <w:sz w:val="18"/>
              </w:rPr>
            </w:pPr>
            <w:r w:rsidRPr="00D928F5">
              <w:rPr>
                <w:b/>
                <w:sz w:val="18"/>
              </w:rPr>
              <w:t xml:space="preserve">Moved in </w:t>
            </w:r>
            <w:r w:rsidRPr="00D928F5">
              <w:rPr>
                <w:sz w:val="18"/>
              </w:rPr>
              <w:t>from other outpatient care site</w:t>
            </w:r>
          </w:p>
        </w:tc>
        <w:tc>
          <w:tcPr>
            <w:tcW w:w="3435" w:type="dxa"/>
            <w:shd w:val="clear" w:color="auto" w:fill="auto"/>
          </w:tcPr>
          <w:p w14:paraId="64539638" w14:textId="77777777" w:rsidR="000D7638" w:rsidRPr="00DC3BAE" w:rsidRDefault="000D7638" w:rsidP="000D7638">
            <w:pPr>
              <w:pStyle w:val="TableParagraph"/>
              <w:numPr>
                <w:ilvl w:val="0"/>
                <w:numId w:val="73"/>
              </w:numPr>
              <w:spacing w:before="60" w:after="120"/>
              <w:ind w:left="350" w:right="245" w:hanging="284"/>
              <w:rPr>
                <w:sz w:val="18"/>
              </w:rPr>
            </w:pPr>
            <w:r w:rsidRPr="00DC3BAE">
              <w:rPr>
                <w:b/>
                <w:sz w:val="18"/>
              </w:rPr>
              <w:t xml:space="preserve">Returned </w:t>
            </w:r>
            <w:r w:rsidRPr="00DC3BAE">
              <w:rPr>
                <w:sz w:val="18"/>
              </w:rPr>
              <w:t>after defaulting</w:t>
            </w:r>
          </w:p>
          <w:p w14:paraId="75B6D8E1" w14:textId="77777777" w:rsidR="000D7638" w:rsidRPr="00D928F5" w:rsidRDefault="000D7638" w:rsidP="000D7638">
            <w:pPr>
              <w:pStyle w:val="TableParagraph"/>
              <w:numPr>
                <w:ilvl w:val="0"/>
                <w:numId w:val="73"/>
              </w:numPr>
              <w:spacing w:before="60" w:after="120"/>
              <w:ind w:left="350" w:right="245" w:hanging="284"/>
              <w:rPr>
                <w:sz w:val="18"/>
              </w:rPr>
            </w:pPr>
            <w:r w:rsidRPr="00D928F5">
              <w:rPr>
                <w:b/>
                <w:sz w:val="18"/>
              </w:rPr>
              <w:t xml:space="preserve">Moved in </w:t>
            </w:r>
            <w:r w:rsidRPr="00D928F5">
              <w:rPr>
                <w:sz w:val="18"/>
              </w:rPr>
              <w:t>from other supplementary feeding site</w:t>
            </w:r>
          </w:p>
        </w:tc>
      </w:tr>
    </w:tbl>
    <w:p w14:paraId="78A66CF9" w14:textId="77777777" w:rsidR="000D7638" w:rsidRPr="00DC3BAE" w:rsidRDefault="000D7638" w:rsidP="000D7638"/>
    <w:p w14:paraId="23AF7E0D" w14:textId="77777777" w:rsidR="000D7638" w:rsidRPr="00B86F46" w:rsidRDefault="000D7638" w:rsidP="000D7638">
      <w:pPr>
        <w:pStyle w:val="Bullet1stLevel"/>
        <w:numPr>
          <w:ilvl w:val="0"/>
          <w:numId w:val="0"/>
        </w:numPr>
        <w:spacing w:after="0"/>
        <w:rPr>
          <w:b/>
        </w:rPr>
      </w:pPr>
    </w:p>
    <w:p w14:paraId="1E83915D" w14:textId="77777777" w:rsidR="00A333DE" w:rsidRPr="00BD53C4" w:rsidRDefault="00A333DE" w:rsidP="00276815">
      <w:pPr>
        <w:pStyle w:val="ListParagraph"/>
        <w:ind w:left="360"/>
        <w:rPr>
          <w:b/>
        </w:rPr>
      </w:pPr>
    </w:p>
    <w:p w14:paraId="386C720E" w14:textId="77777777" w:rsidR="00A333DE" w:rsidRPr="000D4BE9" w:rsidRDefault="00A333DE" w:rsidP="00276815"/>
    <w:p w14:paraId="336051B0" w14:textId="77777777" w:rsidR="00A333DE" w:rsidRPr="000D4BE9" w:rsidRDefault="00A333DE" w:rsidP="00276815"/>
    <w:p w14:paraId="112A952C" w14:textId="77777777" w:rsidR="00A333DE" w:rsidRDefault="00A333DE" w:rsidP="00276815">
      <w:pPr>
        <w:rPr>
          <w:rFonts w:cs="Tahoma"/>
        </w:rPr>
      </w:pPr>
    </w:p>
    <w:p w14:paraId="29A9705C" w14:textId="77777777" w:rsidR="00A333DE" w:rsidRDefault="00A333DE">
      <w:pPr>
        <w:rPr>
          <w:b/>
          <w:color w:val="FFFFFF"/>
          <w:sz w:val="28"/>
          <w:szCs w:val="28"/>
        </w:rPr>
      </w:pPr>
    </w:p>
    <w:p w14:paraId="644835D0" w14:textId="77777777" w:rsidR="00A333DE" w:rsidRDefault="00A333DE">
      <w:pPr>
        <w:rPr>
          <w:b/>
          <w:color w:val="FFFFFF"/>
          <w:sz w:val="28"/>
          <w:szCs w:val="28"/>
        </w:rPr>
      </w:pPr>
      <w:r>
        <w:br w:type="page"/>
      </w:r>
    </w:p>
    <w:p w14:paraId="414555D6" w14:textId="77777777" w:rsidR="00BC7426" w:rsidRPr="00B3107B" w:rsidRDefault="00BC7426" w:rsidP="00BC7426">
      <w:pPr>
        <w:pStyle w:val="Handout"/>
        <w:spacing w:after="0"/>
        <w:ind w:right="27"/>
        <w:rPr>
          <w:color w:val="800000"/>
        </w:rPr>
      </w:pPr>
      <w:bookmarkStart w:id="243" w:name="_Toc524801352"/>
      <w:bookmarkStart w:id="244" w:name="_Toc524801506"/>
      <w:bookmarkStart w:id="245" w:name="_Hlk523395549"/>
      <w:bookmarkEnd w:id="242"/>
      <w:r>
        <w:t xml:space="preserve">Handout </w:t>
      </w:r>
      <w:r w:rsidR="000878E0">
        <w:t xml:space="preserve">6.5 </w:t>
      </w:r>
      <w:r w:rsidRPr="000D4BE9">
        <w:t>Discharge Criteria</w:t>
      </w:r>
      <w:r>
        <w:t xml:space="preserve"> and Exit Categories for CMAM</w:t>
      </w:r>
      <w:bookmarkEnd w:id="243"/>
      <w:bookmarkEnd w:id="244"/>
    </w:p>
    <w:p w14:paraId="1BFAD474" w14:textId="77777777" w:rsidR="00BC7426" w:rsidRDefault="00BC7426" w:rsidP="00BC7426">
      <w:pPr>
        <w:pStyle w:val="Heading2"/>
        <w:spacing w:before="360" w:after="120"/>
      </w:pPr>
      <w:r>
        <w:t xml:space="preserve">A. </w:t>
      </w:r>
      <w:r w:rsidRPr="000D4BE9">
        <w:t xml:space="preserve">Discharge Criteria for </w:t>
      </w:r>
      <w:r>
        <w:t>At-Risk Mothers and Infants Under 6 Months of Age</w:t>
      </w:r>
    </w:p>
    <w:p w14:paraId="00B5143A" w14:textId="77777777" w:rsidR="00BC7426" w:rsidRPr="00135FC2" w:rsidRDefault="00BC7426" w:rsidP="00BC7426">
      <w:pPr>
        <w:spacing w:after="120"/>
      </w:pPr>
      <w:r w:rsidRPr="00135FC2">
        <w:rPr>
          <w:bCs/>
        </w:rPr>
        <w:t xml:space="preserve">It is important that </w:t>
      </w:r>
      <w:r w:rsidRPr="00135FC2">
        <w:t xml:space="preserve">the mother and infant’s clinical condition, feeding capability and general well-being, and the infant’s weight gain are used as the </w:t>
      </w:r>
      <w:r w:rsidRPr="00135FC2">
        <w:rPr>
          <w:b/>
        </w:rPr>
        <w:t>primary criteria</w:t>
      </w:r>
      <w:r w:rsidRPr="00135FC2">
        <w:t xml:space="preserve"> to determine discharge from management. </w:t>
      </w:r>
      <w:r w:rsidRPr="00135FC2">
        <w:rPr>
          <w:rFonts w:eastAsia="Tahoma"/>
        </w:rPr>
        <w:t xml:space="preserve">As long as the infant is gaining adequate weight and growing progressively along the child growth line, </w:t>
      </w:r>
      <w:r w:rsidRPr="00135FC2">
        <w:rPr>
          <w:rFonts w:eastAsia="Tahoma"/>
          <w:b/>
        </w:rPr>
        <w:t xml:space="preserve">the infant does not need to reach the absolute WFL </w:t>
      </w:r>
      <w:r w:rsidRPr="00135FC2">
        <w:rPr>
          <w:b/>
          <w:bCs/>
        </w:rPr>
        <w:t>≥ -2 z-score</w:t>
      </w:r>
      <w:r w:rsidRPr="00135FC2">
        <w:rPr>
          <w:rFonts w:eastAsia="Tahoma"/>
          <w:b/>
        </w:rPr>
        <w:t xml:space="preserve"> and WFA </w:t>
      </w:r>
      <w:r w:rsidRPr="00135FC2">
        <w:rPr>
          <w:b/>
          <w:bCs/>
        </w:rPr>
        <w:t>≥ -2 z-score</w:t>
      </w:r>
      <w:r w:rsidRPr="00135FC2">
        <w:rPr>
          <w:rFonts w:eastAsia="Tahoma"/>
        </w:rPr>
        <w:t xml:space="preserve"> at discharge.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85"/>
        <w:gridCol w:w="4965"/>
      </w:tblGrid>
      <w:tr w:rsidR="00BC7426" w:rsidRPr="000D4BE9" w14:paraId="426B1E5C" w14:textId="77777777" w:rsidTr="0056530D">
        <w:trPr>
          <w:trHeight w:val="863"/>
          <w:jc w:val="center"/>
        </w:trPr>
        <w:tc>
          <w:tcPr>
            <w:tcW w:w="4385" w:type="dxa"/>
            <w:tcBorders>
              <w:top w:val="single" w:sz="4" w:space="0" w:color="auto"/>
              <w:left w:val="single" w:sz="4" w:space="0" w:color="auto"/>
              <w:bottom w:val="single" w:sz="4" w:space="0" w:color="auto"/>
              <w:right w:val="single" w:sz="4" w:space="0" w:color="auto"/>
            </w:tcBorders>
            <w:shd w:val="clear" w:color="auto" w:fill="auto"/>
            <w:vAlign w:val="center"/>
          </w:tcPr>
          <w:p w14:paraId="3DD59D62" w14:textId="77777777" w:rsidR="00BC7426" w:rsidRPr="00B3107B" w:rsidRDefault="00BC7426" w:rsidP="0056530D">
            <w:pPr>
              <w:widowControl w:val="0"/>
              <w:autoSpaceDE w:val="0"/>
              <w:autoSpaceDN w:val="0"/>
              <w:spacing w:line="192" w:lineRule="auto"/>
              <w:jc w:val="center"/>
              <w:rPr>
                <w:rFonts w:cs="Tahoma"/>
                <w:b/>
                <w:sz w:val="18"/>
              </w:rPr>
            </w:pPr>
            <w:r w:rsidRPr="00257AD0">
              <w:rPr>
                <w:rFonts w:eastAsia="Tahoma" w:cs="Tahoma"/>
                <w:b/>
                <w:sz w:val="18"/>
                <w:szCs w:val="18"/>
              </w:rPr>
              <w:t>INPATIENT CARE</w:t>
            </w:r>
            <w:r w:rsidRPr="00B3107B">
              <w:rPr>
                <w:rFonts w:cs="Tahoma"/>
                <w:b/>
                <w:sz w:val="18"/>
              </w:rPr>
              <w:t xml:space="preserve"> </w:t>
            </w:r>
          </w:p>
          <w:p w14:paraId="470387CD" w14:textId="77777777" w:rsidR="00BC7426" w:rsidRPr="00257AD0" w:rsidRDefault="00BC7426" w:rsidP="0056530D">
            <w:pPr>
              <w:widowControl w:val="0"/>
              <w:autoSpaceDE w:val="0"/>
              <w:autoSpaceDN w:val="0"/>
              <w:spacing w:line="192" w:lineRule="auto"/>
              <w:jc w:val="center"/>
              <w:rPr>
                <w:rFonts w:eastAsia="Tahoma" w:cs="Tahoma"/>
                <w:b/>
                <w:sz w:val="18"/>
                <w:szCs w:val="18"/>
              </w:rPr>
            </w:pPr>
            <w:r w:rsidRPr="005A75EE">
              <w:rPr>
                <w:rFonts w:cs="Tahoma"/>
                <w:b/>
                <w:sz w:val="18"/>
              </w:rPr>
              <w:t xml:space="preserve">for the </w:t>
            </w:r>
            <w:r w:rsidRPr="00257AD0">
              <w:rPr>
                <w:rFonts w:eastAsia="Tahoma" w:cs="Tahoma"/>
                <w:b/>
                <w:sz w:val="18"/>
                <w:szCs w:val="18"/>
              </w:rPr>
              <w:t>management</w:t>
            </w:r>
            <w:r w:rsidRPr="005A75EE">
              <w:rPr>
                <w:rFonts w:cs="Tahoma"/>
                <w:b/>
                <w:sz w:val="18"/>
              </w:rPr>
              <w:t xml:space="preserve"> of </w:t>
            </w:r>
            <w:r w:rsidRPr="00257AD0">
              <w:rPr>
                <w:rFonts w:eastAsia="Tahoma" w:cs="Tahoma"/>
                <w:b/>
                <w:sz w:val="18"/>
                <w:szCs w:val="18"/>
              </w:rPr>
              <w:t>nutritionally vulnerable infants with</w:t>
            </w:r>
            <w:r w:rsidRPr="005A75EE">
              <w:rPr>
                <w:rFonts w:cs="Tahoma"/>
                <w:b/>
                <w:sz w:val="18"/>
              </w:rPr>
              <w:t xml:space="preserve"> </w:t>
            </w:r>
            <w:r>
              <w:rPr>
                <w:rFonts w:cs="Tahoma"/>
                <w:b/>
                <w:sz w:val="18"/>
              </w:rPr>
              <w:t>m</w:t>
            </w:r>
            <w:r w:rsidRPr="005A75EE">
              <w:rPr>
                <w:rFonts w:cs="Tahoma"/>
                <w:b/>
                <w:sz w:val="18"/>
              </w:rPr>
              <w:t xml:space="preserve">edical </w:t>
            </w:r>
            <w:r>
              <w:rPr>
                <w:rFonts w:cs="Tahoma"/>
                <w:b/>
                <w:sz w:val="18"/>
              </w:rPr>
              <w:t>c</w:t>
            </w:r>
            <w:r w:rsidRPr="005A75EE">
              <w:rPr>
                <w:rFonts w:cs="Tahoma"/>
                <w:b/>
                <w:sz w:val="18"/>
              </w:rPr>
              <w:t>omplications</w:t>
            </w:r>
          </w:p>
          <w:p w14:paraId="6D7DA88C" w14:textId="77777777" w:rsidR="00BC7426" w:rsidRPr="00B3107B" w:rsidRDefault="00BC7426" w:rsidP="0056530D">
            <w:pPr>
              <w:widowControl w:val="0"/>
              <w:autoSpaceDE w:val="0"/>
              <w:autoSpaceDN w:val="0"/>
              <w:spacing w:line="192" w:lineRule="auto"/>
              <w:jc w:val="center"/>
              <w:rPr>
                <w:rFonts w:ascii="Gill Sans"/>
                <w:b/>
                <w:sz w:val="18"/>
              </w:rPr>
            </w:pPr>
            <w:r w:rsidRPr="00257AD0">
              <w:rPr>
                <w:rFonts w:eastAsia="Tahoma" w:cs="Tahoma"/>
                <w:b/>
                <w:sz w:val="18"/>
                <w:szCs w:val="18"/>
              </w:rPr>
              <w:t>(HIGH NUTRITIONAL RISK)</w:t>
            </w:r>
          </w:p>
        </w:tc>
        <w:tc>
          <w:tcPr>
            <w:tcW w:w="4965" w:type="dxa"/>
            <w:tcBorders>
              <w:top w:val="single" w:sz="4" w:space="0" w:color="auto"/>
              <w:left w:val="single" w:sz="4" w:space="0" w:color="auto"/>
              <w:right w:val="single" w:sz="4" w:space="0" w:color="auto"/>
            </w:tcBorders>
            <w:shd w:val="clear" w:color="auto" w:fill="auto"/>
            <w:vAlign w:val="center"/>
          </w:tcPr>
          <w:p w14:paraId="08B80457" w14:textId="77777777" w:rsidR="00BC7426" w:rsidRPr="00257AD0" w:rsidRDefault="00BC7426" w:rsidP="0056530D">
            <w:pPr>
              <w:widowControl w:val="0"/>
              <w:autoSpaceDE w:val="0"/>
              <w:autoSpaceDN w:val="0"/>
              <w:spacing w:line="192" w:lineRule="auto"/>
              <w:jc w:val="center"/>
              <w:rPr>
                <w:rFonts w:eastAsia="Tahoma" w:cs="Tahoma"/>
                <w:b/>
                <w:sz w:val="18"/>
                <w:szCs w:val="18"/>
              </w:rPr>
            </w:pPr>
            <w:r w:rsidRPr="00257AD0">
              <w:rPr>
                <w:rFonts w:eastAsia="Tahoma" w:cs="Tahoma"/>
                <w:b/>
                <w:sz w:val="18"/>
                <w:szCs w:val="18"/>
              </w:rPr>
              <w:t>OUTPATIENT CARE</w:t>
            </w:r>
          </w:p>
          <w:p w14:paraId="168B2C4A" w14:textId="77777777" w:rsidR="00BC7426" w:rsidRPr="00257AD0" w:rsidRDefault="00BC7426" w:rsidP="0056530D">
            <w:pPr>
              <w:widowControl w:val="0"/>
              <w:autoSpaceDE w:val="0"/>
              <w:autoSpaceDN w:val="0"/>
              <w:spacing w:line="192" w:lineRule="auto"/>
              <w:jc w:val="center"/>
              <w:rPr>
                <w:rFonts w:eastAsia="Tahoma" w:cs="Tahoma"/>
                <w:b/>
                <w:sz w:val="18"/>
                <w:szCs w:val="18"/>
              </w:rPr>
            </w:pPr>
            <w:r w:rsidRPr="005A75EE">
              <w:rPr>
                <w:rFonts w:cs="Tahoma"/>
                <w:b/>
                <w:sz w:val="18"/>
              </w:rPr>
              <w:t xml:space="preserve">for the </w:t>
            </w:r>
            <w:r w:rsidRPr="00257AD0">
              <w:rPr>
                <w:rFonts w:eastAsia="Tahoma" w:cs="Tahoma"/>
                <w:b/>
                <w:sz w:val="18"/>
                <w:szCs w:val="18"/>
              </w:rPr>
              <w:t>management</w:t>
            </w:r>
            <w:r w:rsidRPr="005A75EE">
              <w:rPr>
                <w:rFonts w:cs="Tahoma"/>
                <w:b/>
                <w:sz w:val="18"/>
              </w:rPr>
              <w:t xml:space="preserve"> of </w:t>
            </w:r>
            <w:r w:rsidRPr="00257AD0">
              <w:rPr>
                <w:rFonts w:eastAsia="Tahoma" w:cs="Tahoma"/>
                <w:b/>
                <w:sz w:val="18"/>
                <w:szCs w:val="18"/>
              </w:rPr>
              <w:t>nutritionally vulnerable infants without</w:t>
            </w:r>
            <w:r w:rsidRPr="005A75EE">
              <w:rPr>
                <w:rFonts w:cs="Tahoma"/>
                <w:b/>
                <w:sz w:val="18"/>
              </w:rPr>
              <w:t xml:space="preserve"> </w:t>
            </w:r>
            <w:r>
              <w:rPr>
                <w:rFonts w:cs="Tahoma"/>
                <w:b/>
                <w:sz w:val="18"/>
              </w:rPr>
              <w:t>m</w:t>
            </w:r>
            <w:r w:rsidRPr="005A75EE">
              <w:rPr>
                <w:rFonts w:cs="Tahoma"/>
                <w:b/>
                <w:sz w:val="18"/>
              </w:rPr>
              <w:t xml:space="preserve">edical </w:t>
            </w:r>
            <w:r>
              <w:rPr>
                <w:rFonts w:cs="Tahoma"/>
                <w:b/>
                <w:sz w:val="18"/>
              </w:rPr>
              <w:t>c</w:t>
            </w:r>
            <w:r w:rsidRPr="005A75EE">
              <w:rPr>
                <w:rFonts w:cs="Tahoma"/>
                <w:b/>
                <w:sz w:val="18"/>
              </w:rPr>
              <w:t>omplications</w:t>
            </w:r>
          </w:p>
          <w:p w14:paraId="742ECC93" w14:textId="77777777" w:rsidR="00BC7426" w:rsidRPr="000D4BE9" w:rsidRDefault="00BC7426" w:rsidP="0056530D">
            <w:pPr>
              <w:framePr w:hSpace="180" w:wrap="around" w:vAnchor="text" w:hAnchor="margin" w:y="-60"/>
              <w:autoSpaceDE w:val="0"/>
              <w:autoSpaceDN w:val="0"/>
              <w:adjustRightInd w:val="0"/>
              <w:spacing w:line="192" w:lineRule="auto"/>
              <w:jc w:val="center"/>
              <w:rPr>
                <w:b/>
                <w:sz w:val="18"/>
              </w:rPr>
            </w:pPr>
            <w:r w:rsidRPr="00257AD0">
              <w:rPr>
                <w:rFonts w:eastAsia="Tahoma" w:cs="Tahoma"/>
                <w:b/>
                <w:sz w:val="18"/>
                <w:szCs w:val="18"/>
              </w:rPr>
              <w:t>(MODERATE NUTRITIONAL RISK)</w:t>
            </w:r>
          </w:p>
        </w:tc>
      </w:tr>
      <w:tr w:rsidR="00BC7426" w:rsidRPr="000D4BE9" w14:paraId="05A3DC1A" w14:textId="77777777" w:rsidTr="0056530D">
        <w:trPr>
          <w:trHeight w:val="265"/>
          <w:jc w:val="center"/>
        </w:trPr>
        <w:tc>
          <w:tcPr>
            <w:tcW w:w="9350" w:type="dxa"/>
            <w:gridSpan w:val="2"/>
            <w:shd w:val="clear" w:color="auto" w:fill="F2F2F2"/>
          </w:tcPr>
          <w:p w14:paraId="22788C1C" w14:textId="77777777" w:rsidR="00BC7426" w:rsidRPr="005A75EE" w:rsidRDefault="00BC7426" w:rsidP="0056530D">
            <w:pPr>
              <w:widowControl w:val="0"/>
              <w:autoSpaceDE w:val="0"/>
              <w:autoSpaceDN w:val="0"/>
              <w:ind w:left="107"/>
              <w:jc w:val="both"/>
              <w:rPr>
                <w:rFonts w:cs="Tahoma"/>
                <w:b/>
                <w:sz w:val="18"/>
              </w:rPr>
            </w:pPr>
            <w:r w:rsidRPr="00257AD0">
              <w:rPr>
                <w:rFonts w:eastAsia="Tahoma" w:cs="Tahoma"/>
                <w:b/>
                <w:sz w:val="18"/>
                <w:szCs w:val="18"/>
              </w:rPr>
              <w:t>*DISCHARGE CRITERIA FOR INFANTS UNDER 6 MONTHS</w:t>
            </w:r>
          </w:p>
        </w:tc>
      </w:tr>
      <w:tr w:rsidR="00BC7426" w:rsidRPr="000D4BE9" w14:paraId="736B2AEA" w14:textId="77777777" w:rsidTr="0056530D">
        <w:trPr>
          <w:trHeight w:val="8450"/>
          <w:jc w:val="center"/>
        </w:trPr>
        <w:tc>
          <w:tcPr>
            <w:tcW w:w="4385" w:type="dxa"/>
            <w:tcBorders>
              <w:bottom w:val="single" w:sz="4" w:space="0" w:color="auto"/>
            </w:tcBorders>
            <w:shd w:val="clear" w:color="auto" w:fill="auto"/>
          </w:tcPr>
          <w:p w14:paraId="7A3F8152" w14:textId="77777777" w:rsidR="00BC7426" w:rsidRPr="00B3107B" w:rsidRDefault="00BC7426" w:rsidP="0056530D">
            <w:pPr>
              <w:widowControl w:val="0"/>
              <w:autoSpaceDE w:val="0"/>
              <w:autoSpaceDN w:val="0"/>
              <w:rPr>
                <w:b/>
                <w:sz w:val="18"/>
              </w:rPr>
            </w:pPr>
            <w:r>
              <w:rPr>
                <w:rFonts w:eastAsia="Tahoma" w:cs="Tahoma"/>
                <w:b/>
                <w:sz w:val="18"/>
                <w:szCs w:val="18"/>
              </w:rPr>
              <w:t>REFERRED TO</w:t>
            </w:r>
            <w:r w:rsidRPr="00B3107B">
              <w:rPr>
                <w:b/>
                <w:sz w:val="18"/>
              </w:rPr>
              <w:t xml:space="preserve"> </w:t>
            </w:r>
            <w:r w:rsidRPr="00B22DA8">
              <w:rPr>
                <w:rFonts w:eastAsia="Tahoma" w:cs="Tahoma"/>
                <w:b/>
                <w:sz w:val="18"/>
                <w:szCs w:val="18"/>
              </w:rPr>
              <w:t>OUTPATIENT CARE</w:t>
            </w:r>
            <w:r w:rsidRPr="00B3107B">
              <w:rPr>
                <w:b/>
                <w:sz w:val="18"/>
              </w:rPr>
              <w:t>:</w:t>
            </w:r>
          </w:p>
          <w:p w14:paraId="7151299C" w14:textId="77777777" w:rsidR="00BC7426" w:rsidRPr="00B3107B" w:rsidRDefault="00BC7426" w:rsidP="0056530D">
            <w:pPr>
              <w:widowControl w:val="0"/>
              <w:autoSpaceDE w:val="0"/>
              <w:autoSpaceDN w:val="0"/>
              <w:rPr>
                <w:b/>
                <w:sz w:val="18"/>
              </w:rPr>
            </w:pPr>
          </w:p>
          <w:p w14:paraId="51B64B91" w14:textId="77777777" w:rsidR="00BC7426" w:rsidRDefault="00BC7426" w:rsidP="0056530D">
            <w:pPr>
              <w:widowControl w:val="0"/>
              <w:tabs>
                <w:tab w:val="left" w:pos="289"/>
              </w:tabs>
              <w:autoSpaceDE w:val="0"/>
              <w:autoSpaceDN w:val="0"/>
              <w:rPr>
                <w:rFonts w:eastAsia="Tahoma" w:cs="Tahoma"/>
                <w:b/>
                <w:i/>
                <w:sz w:val="18"/>
                <w:szCs w:val="18"/>
              </w:rPr>
            </w:pPr>
            <w:r w:rsidRPr="00B22DA8">
              <w:rPr>
                <w:rFonts w:eastAsia="Tahoma" w:cs="Tahoma"/>
                <w:b/>
                <w:i/>
                <w:sz w:val="18"/>
                <w:szCs w:val="18"/>
              </w:rPr>
              <w:t>For Breastfed Infant:</w:t>
            </w:r>
            <w:r>
              <w:rPr>
                <w:rFonts w:eastAsia="Tahoma" w:cs="Tahoma"/>
                <w:b/>
                <w:i/>
                <w:sz w:val="18"/>
                <w:szCs w:val="18"/>
              </w:rPr>
              <w:t xml:space="preserve"> </w:t>
            </w:r>
          </w:p>
          <w:p w14:paraId="597DEA4B" w14:textId="77777777" w:rsidR="00BC7426" w:rsidRPr="00B22DA8" w:rsidRDefault="00BC7426" w:rsidP="0056530D">
            <w:pPr>
              <w:widowControl w:val="0"/>
              <w:tabs>
                <w:tab w:val="left" w:pos="289"/>
              </w:tabs>
              <w:autoSpaceDE w:val="0"/>
              <w:autoSpaceDN w:val="0"/>
              <w:rPr>
                <w:rFonts w:eastAsia="Tahoma" w:cs="Tahoma"/>
                <w:sz w:val="18"/>
                <w:szCs w:val="18"/>
              </w:rPr>
            </w:pPr>
            <w:r w:rsidRPr="00B22DA8">
              <w:rPr>
                <w:rFonts w:eastAsia="Tahoma" w:cs="Tahoma"/>
                <w:sz w:val="18"/>
                <w:szCs w:val="18"/>
              </w:rPr>
              <w:t>Medical complications resolved</w:t>
            </w:r>
          </w:p>
          <w:p w14:paraId="4E92194F" w14:textId="77777777" w:rsidR="00BC7426" w:rsidRPr="000D4BE9" w:rsidRDefault="00BC7426" w:rsidP="0056530D">
            <w:pPr>
              <w:widowControl w:val="0"/>
              <w:tabs>
                <w:tab w:val="left" w:pos="289"/>
              </w:tabs>
              <w:autoSpaceDE w:val="0"/>
              <w:autoSpaceDN w:val="0"/>
              <w:rPr>
                <w:sz w:val="18"/>
              </w:rPr>
            </w:pPr>
            <w:r w:rsidRPr="00B22DA8">
              <w:rPr>
                <w:rFonts w:eastAsia="Tahoma" w:cs="Tahoma"/>
                <w:b/>
                <w:sz w:val="18"/>
                <w:szCs w:val="18"/>
              </w:rPr>
              <w:t>AND</w:t>
            </w:r>
            <w:r>
              <w:rPr>
                <w:rFonts w:eastAsia="Tahoma" w:cs="Tahoma"/>
                <w:b/>
                <w:sz w:val="18"/>
                <w:szCs w:val="18"/>
              </w:rPr>
              <w:t xml:space="preserve">  </w:t>
            </w:r>
            <w:r w:rsidRPr="00B22DA8">
              <w:rPr>
                <w:rFonts w:eastAsia="Tahoma" w:cs="Tahoma"/>
                <w:sz w:val="18"/>
                <w:szCs w:val="18"/>
              </w:rPr>
              <w:t>Bilateral</w:t>
            </w:r>
            <w:r w:rsidRPr="000D4BE9">
              <w:rPr>
                <w:sz w:val="18"/>
              </w:rPr>
              <w:t xml:space="preserve"> pitting oedema </w:t>
            </w:r>
            <w:r w:rsidRPr="00B22DA8">
              <w:rPr>
                <w:rFonts w:eastAsia="Tahoma" w:cs="Tahoma"/>
                <w:sz w:val="18"/>
                <w:szCs w:val="18"/>
              </w:rPr>
              <w:t>resolved</w:t>
            </w:r>
          </w:p>
          <w:p w14:paraId="55E1D246" w14:textId="77777777" w:rsidR="00BC7426" w:rsidRPr="00B22DA8" w:rsidRDefault="00BC7426" w:rsidP="0056530D">
            <w:pPr>
              <w:widowControl w:val="0"/>
              <w:tabs>
                <w:tab w:val="left" w:pos="289"/>
              </w:tabs>
              <w:autoSpaceDE w:val="0"/>
              <w:autoSpaceDN w:val="0"/>
              <w:rPr>
                <w:rFonts w:eastAsia="Tahoma" w:cs="Tahoma"/>
                <w:sz w:val="18"/>
                <w:szCs w:val="18"/>
              </w:rPr>
            </w:pPr>
            <w:r w:rsidRPr="00B22DA8">
              <w:rPr>
                <w:rFonts w:eastAsia="Tahoma" w:cs="Tahoma"/>
                <w:b/>
                <w:sz w:val="18"/>
                <w:szCs w:val="18"/>
              </w:rPr>
              <w:t>AND</w:t>
            </w:r>
            <w:r>
              <w:rPr>
                <w:rFonts w:eastAsia="Tahoma" w:cs="Tahoma"/>
                <w:b/>
                <w:sz w:val="18"/>
                <w:szCs w:val="18"/>
              </w:rPr>
              <w:t xml:space="preserve">  </w:t>
            </w:r>
            <w:r w:rsidRPr="00B22DA8">
              <w:rPr>
                <w:rFonts w:eastAsia="Tahoma" w:cs="Tahoma"/>
                <w:sz w:val="18"/>
                <w:szCs w:val="18"/>
              </w:rPr>
              <w:t>Breastfeeding well, that is:</w:t>
            </w:r>
          </w:p>
          <w:p w14:paraId="534CBAD2" w14:textId="77777777" w:rsidR="00BC7426" w:rsidRPr="00B22DA8" w:rsidRDefault="00BC7426" w:rsidP="00BC7426">
            <w:pPr>
              <w:widowControl w:val="0"/>
              <w:numPr>
                <w:ilvl w:val="1"/>
                <w:numId w:val="291"/>
              </w:numPr>
              <w:tabs>
                <w:tab w:val="left" w:pos="289"/>
              </w:tabs>
              <w:autoSpaceDE w:val="0"/>
              <w:autoSpaceDN w:val="0"/>
              <w:ind w:left="510" w:hanging="210"/>
              <w:rPr>
                <w:rFonts w:eastAsia="Tahoma" w:cs="Tahoma"/>
                <w:sz w:val="18"/>
                <w:szCs w:val="18"/>
              </w:rPr>
            </w:pPr>
            <w:r w:rsidRPr="00B22DA8">
              <w:rPr>
                <w:rFonts w:eastAsia="Tahoma" w:cs="Tahoma"/>
                <w:sz w:val="18"/>
                <w:szCs w:val="18"/>
              </w:rPr>
              <w:t>Good attachment</w:t>
            </w:r>
          </w:p>
          <w:p w14:paraId="41A7D9A3" w14:textId="77777777" w:rsidR="00BC7426" w:rsidRPr="00B22DA8" w:rsidRDefault="00BC7426" w:rsidP="00BC7426">
            <w:pPr>
              <w:widowControl w:val="0"/>
              <w:numPr>
                <w:ilvl w:val="1"/>
                <w:numId w:val="291"/>
              </w:numPr>
              <w:tabs>
                <w:tab w:val="left" w:pos="289"/>
              </w:tabs>
              <w:autoSpaceDE w:val="0"/>
              <w:autoSpaceDN w:val="0"/>
              <w:ind w:left="510" w:hanging="210"/>
              <w:rPr>
                <w:rFonts w:eastAsia="Tahoma" w:cs="Tahoma"/>
                <w:sz w:val="18"/>
                <w:szCs w:val="18"/>
              </w:rPr>
            </w:pPr>
            <w:r w:rsidRPr="00B22DA8">
              <w:rPr>
                <w:rFonts w:eastAsia="Tahoma" w:cs="Tahoma"/>
                <w:sz w:val="18"/>
                <w:szCs w:val="18"/>
              </w:rPr>
              <w:t>Effective suckling</w:t>
            </w:r>
          </w:p>
          <w:p w14:paraId="5F5529C4" w14:textId="77777777" w:rsidR="00BC7426" w:rsidRPr="00B22DA8" w:rsidRDefault="00BC7426" w:rsidP="00BC7426">
            <w:pPr>
              <w:widowControl w:val="0"/>
              <w:numPr>
                <w:ilvl w:val="1"/>
                <w:numId w:val="291"/>
              </w:numPr>
              <w:tabs>
                <w:tab w:val="left" w:pos="289"/>
              </w:tabs>
              <w:autoSpaceDE w:val="0"/>
              <w:autoSpaceDN w:val="0"/>
              <w:ind w:left="510" w:hanging="210"/>
              <w:rPr>
                <w:rFonts w:eastAsia="Tahoma" w:cs="Tahoma"/>
                <w:sz w:val="18"/>
                <w:szCs w:val="18"/>
              </w:rPr>
            </w:pPr>
            <w:r w:rsidRPr="00B22DA8">
              <w:rPr>
                <w:rFonts w:eastAsia="Tahoma" w:cs="Tahoma"/>
                <w:sz w:val="18"/>
                <w:szCs w:val="18"/>
              </w:rPr>
              <w:t>Frequency of more than 8 times in 24 hours</w:t>
            </w:r>
          </w:p>
          <w:p w14:paraId="61301F17" w14:textId="77777777" w:rsidR="00BC7426" w:rsidRPr="00B22DA8" w:rsidRDefault="00BC7426" w:rsidP="00BC7426">
            <w:pPr>
              <w:widowControl w:val="0"/>
              <w:numPr>
                <w:ilvl w:val="1"/>
                <w:numId w:val="291"/>
              </w:numPr>
              <w:tabs>
                <w:tab w:val="left" w:pos="289"/>
              </w:tabs>
              <w:autoSpaceDE w:val="0"/>
              <w:autoSpaceDN w:val="0"/>
              <w:ind w:left="510" w:hanging="210"/>
              <w:rPr>
                <w:rFonts w:eastAsia="Tahoma" w:cs="Tahoma"/>
                <w:sz w:val="18"/>
                <w:szCs w:val="18"/>
              </w:rPr>
            </w:pPr>
            <w:r w:rsidRPr="00B22DA8">
              <w:rPr>
                <w:rFonts w:eastAsia="Tahoma" w:cs="Tahoma"/>
                <w:sz w:val="18"/>
                <w:szCs w:val="18"/>
              </w:rPr>
              <w:t>Infant not given water, other liquids</w:t>
            </w:r>
            <w:r>
              <w:rPr>
                <w:rFonts w:eastAsia="Tahoma" w:cs="Tahoma"/>
                <w:sz w:val="18"/>
                <w:szCs w:val="18"/>
              </w:rPr>
              <w:t>,</w:t>
            </w:r>
            <w:r w:rsidRPr="00B22DA8">
              <w:rPr>
                <w:rFonts w:eastAsia="Tahoma" w:cs="Tahoma"/>
                <w:sz w:val="18"/>
                <w:szCs w:val="18"/>
              </w:rPr>
              <w:t xml:space="preserve"> or foods</w:t>
            </w:r>
          </w:p>
          <w:p w14:paraId="0E259BDC" w14:textId="77777777" w:rsidR="00BC7426" w:rsidRPr="00B22DA8" w:rsidRDefault="00BC7426" w:rsidP="0056530D">
            <w:pPr>
              <w:widowControl w:val="0"/>
              <w:tabs>
                <w:tab w:val="left" w:pos="289"/>
              </w:tabs>
              <w:autoSpaceDE w:val="0"/>
              <w:autoSpaceDN w:val="0"/>
              <w:rPr>
                <w:rFonts w:eastAsia="Tahoma" w:cs="Tahoma"/>
                <w:b/>
                <w:sz w:val="18"/>
                <w:szCs w:val="18"/>
              </w:rPr>
            </w:pPr>
            <w:r w:rsidRPr="00B22DA8">
              <w:rPr>
                <w:rFonts w:eastAsia="Tahoma" w:cs="Tahoma"/>
                <w:b/>
                <w:sz w:val="18"/>
                <w:szCs w:val="18"/>
              </w:rPr>
              <w:t>AND</w:t>
            </w:r>
          </w:p>
          <w:p w14:paraId="53D90CFB" w14:textId="77777777" w:rsidR="00BC7426" w:rsidRPr="00B22DA8" w:rsidRDefault="00BC7426" w:rsidP="00BC7426">
            <w:pPr>
              <w:widowControl w:val="0"/>
              <w:numPr>
                <w:ilvl w:val="0"/>
                <w:numId w:val="66"/>
              </w:numPr>
              <w:tabs>
                <w:tab w:val="left" w:pos="288"/>
              </w:tabs>
              <w:autoSpaceDE w:val="0"/>
              <w:autoSpaceDN w:val="0"/>
              <w:ind w:left="649"/>
              <w:rPr>
                <w:rFonts w:eastAsia="Tahoma" w:cs="Tahoma"/>
                <w:sz w:val="18"/>
                <w:szCs w:val="18"/>
              </w:rPr>
            </w:pPr>
            <w:r w:rsidRPr="00B22DA8">
              <w:rPr>
                <w:rFonts w:eastAsia="Tahoma" w:cs="Tahoma"/>
                <w:sz w:val="18"/>
                <w:szCs w:val="18"/>
              </w:rPr>
              <w:t>Gaining weight on exclusive breastfeeding</w:t>
            </w:r>
          </w:p>
          <w:p w14:paraId="48D3CCA7" w14:textId="77777777" w:rsidR="00BC7426" w:rsidRPr="00B22DA8" w:rsidRDefault="00BC7426" w:rsidP="00BC7426">
            <w:pPr>
              <w:widowControl w:val="0"/>
              <w:numPr>
                <w:ilvl w:val="0"/>
                <w:numId w:val="66"/>
              </w:numPr>
              <w:tabs>
                <w:tab w:val="left" w:pos="288"/>
              </w:tabs>
              <w:autoSpaceDE w:val="0"/>
              <w:autoSpaceDN w:val="0"/>
              <w:ind w:left="649"/>
              <w:rPr>
                <w:rFonts w:eastAsia="Tahoma" w:cs="Tahoma"/>
                <w:sz w:val="18"/>
                <w:szCs w:val="18"/>
              </w:rPr>
            </w:pPr>
            <w:r w:rsidRPr="00B22DA8">
              <w:rPr>
                <w:rFonts w:eastAsia="Tahoma" w:cs="Tahoma"/>
                <w:sz w:val="18"/>
                <w:szCs w:val="18"/>
              </w:rPr>
              <w:t xml:space="preserve">Mother is confident </w:t>
            </w:r>
            <w:r>
              <w:rPr>
                <w:rFonts w:eastAsia="Tahoma" w:cs="Tahoma"/>
                <w:sz w:val="18"/>
                <w:szCs w:val="18"/>
              </w:rPr>
              <w:t>about</w:t>
            </w:r>
            <w:r w:rsidRPr="00B22DA8">
              <w:rPr>
                <w:rFonts w:eastAsia="Tahoma" w:cs="Tahoma"/>
                <w:sz w:val="18"/>
                <w:szCs w:val="18"/>
              </w:rPr>
              <w:t xml:space="preserve"> the infant’s condition, feeding</w:t>
            </w:r>
            <w:r>
              <w:rPr>
                <w:rFonts w:eastAsia="Tahoma" w:cs="Tahoma"/>
                <w:sz w:val="18"/>
                <w:szCs w:val="18"/>
              </w:rPr>
              <w:t>,</w:t>
            </w:r>
            <w:r w:rsidRPr="00B22DA8">
              <w:rPr>
                <w:rFonts w:eastAsia="Tahoma" w:cs="Tahoma"/>
                <w:sz w:val="18"/>
                <w:szCs w:val="18"/>
              </w:rPr>
              <w:t xml:space="preserve"> </w:t>
            </w:r>
            <w:r w:rsidRPr="00B3107B">
              <w:rPr>
                <w:sz w:val="18"/>
              </w:rPr>
              <w:t>and</w:t>
            </w:r>
            <w:r w:rsidRPr="000D4BE9">
              <w:rPr>
                <w:sz w:val="18"/>
              </w:rPr>
              <w:t xml:space="preserve"> </w:t>
            </w:r>
            <w:r w:rsidRPr="00B22DA8">
              <w:rPr>
                <w:rFonts w:eastAsia="Tahoma" w:cs="Tahoma"/>
                <w:sz w:val="18"/>
                <w:szCs w:val="18"/>
              </w:rPr>
              <w:t xml:space="preserve">outpatient care management </w:t>
            </w:r>
          </w:p>
          <w:p w14:paraId="005F09D9" w14:textId="77777777" w:rsidR="00BC7426" w:rsidRPr="00B22DA8" w:rsidRDefault="00BC7426" w:rsidP="0056530D">
            <w:pPr>
              <w:widowControl w:val="0"/>
              <w:tabs>
                <w:tab w:val="left" w:pos="288"/>
              </w:tabs>
              <w:autoSpaceDE w:val="0"/>
              <w:autoSpaceDN w:val="0"/>
              <w:rPr>
                <w:rFonts w:eastAsia="Tahoma" w:cs="Tahoma"/>
                <w:sz w:val="18"/>
                <w:szCs w:val="18"/>
              </w:rPr>
            </w:pPr>
            <w:r w:rsidRPr="00B22DA8">
              <w:rPr>
                <w:rFonts w:eastAsia="Tahoma" w:cs="Tahoma"/>
                <w:b/>
                <w:sz w:val="18"/>
                <w:szCs w:val="18"/>
              </w:rPr>
              <w:t>AND</w:t>
            </w:r>
          </w:p>
          <w:p w14:paraId="590981E1" w14:textId="77777777" w:rsidR="00BC7426" w:rsidRPr="000D4BE9" w:rsidRDefault="00BC7426" w:rsidP="00BC7426">
            <w:pPr>
              <w:widowControl w:val="0"/>
              <w:numPr>
                <w:ilvl w:val="0"/>
                <w:numId w:val="66"/>
              </w:numPr>
              <w:tabs>
                <w:tab w:val="left" w:pos="289"/>
              </w:tabs>
              <w:autoSpaceDE w:val="0"/>
              <w:autoSpaceDN w:val="0"/>
              <w:ind w:left="649"/>
              <w:rPr>
                <w:sz w:val="18"/>
              </w:rPr>
            </w:pPr>
            <w:r w:rsidRPr="00B22DA8">
              <w:rPr>
                <w:rFonts w:eastAsia="Tahoma" w:cs="Tahoma"/>
                <w:sz w:val="18"/>
                <w:szCs w:val="18"/>
              </w:rPr>
              <w:t>Clinically</w:t>
            </w:r>
            <w:r w:rsidRPr="000D4BE9">
              <w:rPr>
                <w:sz w:val="18"/>
              </w:rPr>
              <w:t xml:space="preserve"> well and alert</w:t>
            </w:r>
          </w:p>
          <w:p w14:paraId="5CC8697B" w14:textId="77777777" w:rsidR="00BC7426" w:rsidRPr="00B22DA8" w:rsidRDefault="00BC7426" w:rsidP="00BC7426">
            <w:pPr>
              <w:widowControl w:val="0"/>
              <w:numPr>
                <w:ilvl w:val="0"/>
                <w:numId w:val="66"/>
              </w:numPr>
              <w:tabs>
                <w:tab w:val="left" w:pos="289"/>
              </w:tabs>
              <w:autoSpaceDE w:val="0"/>
              <w:autoSpaceDN w:val="0"/>
              <w:ind w:left="649"/>
              <w:rPr>
                <w:rFonts w:eastAsia="Tahoma" w:cs="Tahoma"/>
                <w:sz w:val="18"/>
                <w:szCs w:val="18"/>
              </w:rPr>
            </w:pPr>
            <w:r w:rsidRPr="00B22DA8">
              <w:rPr>
                <w:rFonts w:eastAsia="Tahoma" w:cs="Tahoma"/>
                <w:sz w:val="18"/>
                <w:szCs w:val="18"/>
              </w:rPr>
              <w:t xml:space="preserve">Infant has been checked for immunization </w:t>
            </w:r>
            <w:r w:rsidRPr="00B3107B">
              <w:rPr>
                <w:sz w:val="18"/>
              </w:rPr>
              <w:t>and</w:t>
            </w:r>
            <w:r w:rsidRPr="000D4BE9">
              <w:rPr>
                <w:sz w:val="18"/>
              </w:rPr>
              <w:t xml:space="preserve"> </w:t>
            </w:r>
            <w:r w:rsidRPr="00B22DA8">
              <w:rPr>
                <w:rFonts w:eastAsia="Tahoma" w:cs="Tahoma"/>
                <w:sz w:val="18"/>
                <w:szCs w:val="18"/>
              </w:rPr>
              <w:t>other routine interventions</w:t>
            </w:r>
          </w:p>
          <w:p w14:paraId="0F838C9F" w14:textId="77777777" w:rsidR="00BC7426" w:rsidRPr="00B22DA8" w:rsidRDefault="00BC7426" w:rsidP="0056530D">
            <w:pPr>
              <w:widowControl w:val="0"/>
              <w:tabs>
                <w:tab w:val="left" w:pos="289"/>
              </w:tabs>
              <w:autoSpaceDE w:val="0"/>
              <w:autoSpaceDN w:val="0"/>
              <w:rPr>
                <w:rFonts w:eastAsia="Tahoma" w:cs="Tahoma"/>
                <w:i/>
                <w:sz w:val="18"/>
                <w:szCs w:val="18"/>
              </w:rPr>
            </w:pPr>
          </w:p>
          <w:p w14:paraId="44B669AE" w14:textId="77777777" w:rsidR="00BC7426" w:rsidRPr="00B22DA8" w:rsidRDefault="00BC7426" w:rsidP="0056530D">
            <w:pPr>
              <w:widowControl w:val="0"/>
              <w:tabs>
                <w:tab w:val="left" w:pos="289"/>
              </w:tabs>
              <w:autoSpaceDE w:val="0"/>
              <w:autoSpaceDN w:val="0"/>
              <w:rPr>
                <w:rFonts w:eastAsia="Tahoma" w:cs="Tahoma"/>
                <w:b/>
                <w:i/>
                <w:sz w:val="18"/>
                <w:szCs w:val="18"/>
              </w:rPr>
            </w:pPr>
            <w:r w:rsidRPr="00B22DA8">
              <w:rPr>
                <w:rFonts w:eastAsia="Tahoma" w:cs="Tahoma"/>
                <w:b/>
                <w:i/>
                <w:sz w:val="18"/>
                <w:szCs w:val="18"/>
              </w:rPr>
              <w:t>For Non-</w:t>
            </w:r>
            <w:r>
              <w:rPr>
                <w:rFonts w:eastAsia="Tahoma" w:cs="Tahoma"/>
                <w:b/>
                <w:i/>
                <w:sz w:val="18"/>
                <w:szCs w:val="18"/>
              </w:rPr>
              <w:t>B</w:t>
            </w:r>
            <w:r w:rsidRPr="00B22DA8">
              <w:rPr>
                <w:rFonts w:eastAsia="Tahoma" w:cs="Tahoma"/>
                <w:b/>
                <w:i/>
                <w:sz w:val="18"/>
                <w:szCs w:val="18"/>
              </w:rPr>
              <w:t>reastfed Infant:</w:t>
            </w:r>
          </w:p>
          <w:p w14:paraId="250121B6" w14:textId="77777777" w:rsidR="00BC7426" w:rsidRPr="00B22DA8" w:rsidRDefault="00BC7426" w:rsidP="0056530D">
            <w:pPr>
              <w:widowControl w:val="0"/>
              <w:autoSpaceDE w:val="0"/>
              <w:autoSpaceDN w:val="0"/>
              <w:ind w:left="-30"/>
              <w:rPr>
                <w:rFonts w:eastAsia="Tahoma" w:cs="Tahoma"/>
                <w:sz w:val="18"/>
                <w:szCs w:val="18"/>
              </w:rPr>
            </w:pPr>
            <w:r w:rsidRPr="00B22DA8">
              <w:rPr>
                <w:rFonts w:eastAsia="Tahoma" w:cs="Tahoma"/>
                <w:sz w:val="18"/>
                <w:szCs w:val="18"/>
              </w:rPr>
              <w:t>Medical complications resolved</w:t>
            </w:r>
          </w:p>
          <w:p w14:paraId="3777135E" w14:textId="77777777" w:rsidR="00BC7426" w:rsidRPr="000D4BE9" w:rsidRDefault="00BC7426" w:rsidP="0056530D">
            <w:pPr>
              <w:widowControl w:val="0"/>
              <w:autoSpaceDE w:val="0"/>
              <w:autoSpaceDN w:val="0"/>
              <w:rPr>
                <w:sz w:val="18"/>
              </w:rPr>
            </w:pPr>
            <w:r w:rsidRPr="00B22DA8">
              <w:rPr>
                <w:rFonts w:eastAsia="Tahoma" w:cs="Tahoma"/>
                <w:b/>
                <w:sz w:val="18"/>
                <w:szCs w:val="18"/>
              </w:rPr>
              <w:t>AND</w:t>
            </w:r>
            <w:r>
              <w:rPr>
                <w:rFonts w:eastAsia="Tahoma" w:cs="Tahoma"/>
                <w:b/>
                <w:sz w:val="18"/>
                <w:szCs w:val="18"/>
              </w:rPr>
              <w:t xml:space="preserve">  </w:t>
            </w:r>
            <w:r w:rsidRPr="00B22DA8">
              <w:rPr>
                <w:rFonts w:eastAsia="Tahoma" w:cs="Tahoma"/>
                <w:sz w:val="18"/>
                <w:szCs w:val="18"/>
              </w:rPr>
              <w:t>Bilateral</w:t>
            </w:r>
            <w:r w:rsidRPr="000D4BE9">
              <w:rPr>
                <w:sz w:val="18"/>
              </w:rPr>
              <w:t xml:space="preserve"> pitting oedema resolved</w:t>
            </w:r>
          </w:p>
          <w:p w14:paraId="6E2EC53A" w14:textId="77777777" w:rsidR="00BC7426" w:rsidRPr="00B22DA8" w:rsidRDefault="00BC7426" w:rsidP="0056530D">
            <w:pPr>
              <w:widowControl w:val="0"/>
              <w:tabs>
                <w:tab w:val="left" w:pos="288"/>
              </w:tabs>
              <w:autoSpaceDE w:val="0"/>
              <w:autoSpaceDN w:val="0"/>
              <w:rPr>
                <w:rFonts w:eastAsia="Tahoma" w:cs="Tahoma"/>
                <w:sz w:val="18"/>
                <w:szCs w:val="18"/>
              </w:rPr>
            </w:pPr>
            <w:r w:rsidRPr="00B22DA8">
              <w:rPr>
                <w:rFonts w:eastAsia="Tahoma" w:cs="Tahoma"/>
                <w:b/>
                <w:sz w:val="18"/>
                <w:szCs w:val="18"/>
              </w:rPr>
              <w:t>AND</w:t>
            </w:r>
            <w:r>
              <w:rPr>
                <w:rFonts w:eastAsia="Tahoma" w:cs="Tahoma"/>
                <w:b/>
                <w:sz w:val="18"/>
                <w:szCs w:val="18"/>
              </w:rPr>
              <w:t xml:space="preserve">  </w:t>
            </w:r>
            <w:r w:rsidRPr="00B22DA8">
              <w:rPr>
                <w:rFonts w:eastAsia="Tahoma" w:cs="Tahoma"/>
                <w:sz w:val="18"/>
                <w:szCs w:val="18"/>
              </w:rPr>
              <w:t>Feeding well on breast</w:t>
            </w:r>
            <w:r>
              <w:rPr>
                <w:rFonts w:eastAsia="Tahoma" w:cs="Tahoma"/>
                <w:sz w:val="18"/>
                <w:szCs w:val="18"/>
              </w:rPr>
              <w:t xml:space="preserve"> </w:t>
            </w:r>
            <w:r w:rsidRPr="00B22DA8">
              <w:rPr>
                <w:rFonts w:eastAsia="Tahoma" w:cs="Tahoma"/>
                <w:sz w:val="18"/>
                <w:szCs w:val="18"/>
              </w:rPr>
              <w:t>milk substitute</w:t>
            </w:r>
          </w:p>
          <w:p w14:paraId="1351383C" w14:textId="77777777" w:rsidR="00BC7426" w:rsidRPr="00B22DA8" w:rsidRDefault="00BC7426" w:rsidP="0056530D">
            <w:pPr>
              <w:widowControl w:val="0"/>
              <w:tabs>
                <w:tab w:val="left" w:pos="288"/>
              </w:tabs>
              <w:autoSpaceDE w:val="0"/>
              <w:autoSpaceDN w:val="0"/>
              <w:rPr>
                <w:rFonts w:eastAsia="Tahoma" w:cs="Tahoma"/>
                <w:b/>
                <w:sz w:val="18"/>
                <w:szCs w:val="18"/>
              </w:rPr>
            </w:pPr>
            <w:r w:rsidRPr="00B22DA8">
              <w:rPr>
                <w:rFonts w:eastAsia="Tahoma" w:cs="Tahoma"/>
                <w:b/>
                <w:sz w:val="18"/>
                <w:szCs w:val="18"/>
              </w:rPr>
              <w:t>AND</w:t>
            </w:r>
          </w:p>
          <w:p w14:paraId="2DE71A82" w14:textId="77777777" w:rsidR="00BC7426" w:rsidRPr="00B22DA8" w:rsidRDefault="00BC7426" w:rsidP="00BC7426">
            <w:pPr>
              <w:widowControl w:val="0"/>
              <w:numPr>
                <w:ilvl w:val="0"/>
                <w:numId w:val="66"/>
              </w:numPr>
              <w:tabs>
                <w:tab w:val="left" w:pos="288"/>
              </w:tabs>
              <w:autoSpaceDE w:val="0"/>
              <w:autoSpaceDN w:val="0"/>
              <w:ind w:left="649"/>
              <w:rPr>
                <w:rFonts w:eastAsia="Tahoma" w:cs="Tahoma"/>
                <w:sz w:val="18"/>
                <w:szCs w:val="18"/>
              </w:rPr>
            </w:pPr>
            <w:r w:rsidRPr="00B22DA8">
              <w:rPr>
                <w:rFonts w:eastAsia="Tahoma" w:cs="Tahoma"/>
                <w:sz w:val="18"/>
                <w:szCs w:val="18"/>
              </w:rPr>
              <w:t>Gaining weight on the breast</w:t>
            </w:r>
            <w:r>
              <w:rPr>
                <w:rFonts w:eastAsia="Tahoma" w:cs="Tahoma"/>
                <w:sz w:val="18"/>
                <w:szCs w:val="18"/>
              </w:rPr>
              <w:t xml:space="preserve"> </w:t>
            </w:r>
            <w:r w:rsidRPr="00B22DA8">
              <w:rPr>
                <w:rFonts w:eastAsia="Tahoma" w:cs="Tahoma"/>
                <w:sz w:val="18"/>
                <w:szCs w:val="18"/>
              </w:rPr>
              <w:t xml:space="preserve">milk substitute  </w:t>
            </w:r>
          </w:p>
          <w:p w14:paraId="15F0B65C" w14:textId="77777777" w:rsidR="00BC7426" w:rsidRPr="00B22DA8" w:rsidRDefault="00BC7426" w:rsidP="00BC7426">
            <w:pPr>
              <w:widowControl w:val="0"/>
              <w:numPr>
                <w:ilvl w:val="0"/>
                <w:numId w:val="66"/>
              </w:numPr>
              <w:tabs>
                <w:tab w:val="left" w:pos="289"/>
              </w:tabs>
              <w:autoSpaceDE w:val="0"/>
              <w:autoSpaceDN w:val="0"/>
              <w:ind w:left="649"/>
              <w:rPr>
                <w:rFonts w:eastAsia="Tahoma" w:cs="Tahoma"/>
                <w:sz w:val="18"/>
                <w:szCs w:val="18"/>
              </w:rPr>
            </w:pPr>
            <w:r w:rsidRPr="00B22DA8">
              <w:rPr>
                <w:rFonts w:eastAsia="Tahoma" w:cs="Tahoma"/>
                <w:sz w:val="18"/>
                <w:szCs w:val="18"/>
              </w:rPr>
              <w:t xml:space="preserve">Mother is confident </w:t>
            </w:r>
            <w:r>
              <w:rPr>
                <w:rFonts w:eastAsia="Tahoma" w:cs="Tahoma"/>
                <w:sz w:val="18"/>
                <w:szCs w:val="18"/>
              </w:rPr>
              <w:t>about</w:t>
            </w:r>
            <w:r w:rsidRPr="00B22DA8">
              <w:rPr>
                <w:rFonts w:eastAsia="Tahoma" w:cs="Tahoma"/>
                <w:sz w:val="18"/>
                <w:szCs w:val="18"/>
              </w:rPr>
              <w:t xml:space="preserve"> infant</w:t>
            </w:r>
            <w:r>
              <w:rPr>
                <w:rFonts w:eastAsia="Tahoma" w:cs="Tahoma"/>
                <w:sz w:val="18"/>
                <w:szCs w:val="18"/>
              </w:rPr>
              <w:t>’s</w:t>
            </w:r>
            <w:r w:rsidRPr="00B22DA8">
              <w:rPr>
                <w:rFonts w:eastAsia="Tahoma" w:cs="Tahoma"/>
                <w:sz w:val="18"/>
                <w:szCs w:val="18"/>
              </w:rPr>
              <w:t xml:space="preserve"> condition, feeding</w:t>
            </w:r>
            <w:r>
              <w:rPr>
                <w:rFonts w:eastAsia="Tahoma" w:cs="Tahoma"/>
                <w:sz w:val="18"/>
                <w:szCs w:val="18"/>
              </w:rPr>
              <w:t>,</w:t>
            </w:r>
            <w:r w:rsidRPr="00B22DA8">
              <w:rPr>
                <w:rFonts w:eastAsia="Tahoma" w:cs="Tahoma"/>
                <w:sz w:val="18"/>
                <w:szCs w:val="18"/>
              </w:rPr>
              <w:t xml:space="preserve"> and outpatient </w:t>
            </w:r>
            <w:r>
              <w:rPr>
                <w:rFonts w:eastAsia="Tahoma" w:cs="Tahoma"/>
                <w:sz w:val="18"/>
                <w:szCs w:val="18"/>
              </w:rPr>
              <w:t xml:space="preserve">care </w:t>
            </w:r>
            <w:r w:rsidRPr="00B22DA8">
              <w:rPr>
                <w:rFonts w:eastAsia="Tahoma" w:cs="Tahoma"/>
                <w:sz w:val="18"/>
                <w:szCs w:val="18"/>
              </w:rPr>
              <w:t>management</w:t>
            </w:r>
          </w:p>
          <w:p w14:paraId="4E90A5B0" w14:textId="77777777" w:rsidR="00BC7426" w:rsidRPr="00B22DA8" w:rsidRDefault="00BC7426" w:rsidP="00BC7426">
            <w:pPr>
              <w:widowControl w:val="0"/>
              <w:numPr>
                <w:ilvl w:val="0"/>
                <w:numId w:val="66"/>
              </w:numPr>
              <w:tabs>
                <w:tab w:val="left" w:pos="289"/>
              </w:tabs>
              <w:autoSpaceDE w:val="0"/>
              <w:autoSpaceDN w:val="0"/>
              <w:spacing w:after="120"/>
              <w:ind w:left="649"/>
              <w:rPr>
                <w:rFonts w:eastAsia="Tahoma" w:cs="Tahoma"/>
                <w:sz w:val="18"/>
                <w:szCs w:val="18"/>
              </w:rPr>
            </w:pPr>
            <w:r w:rsidRPr="00B22DA8">
              <w:rPr>
                <w:rFonts w:eastAsia="Tahoma" w:cs="Tahoma"/>
                <w:sz w:val="18"/>
                <w:szCs w:val="18"/>
              </w:rPr>
              <w:t>Mother has access to adequate amount of an appropriate breast milk substitute at home</w:t>
            </w:r>
          </w:p>
          <w:p w14:paraId="1E31289B" w14:textId="77777777" w:rsidR="00BC7426" w:rsidRPr="00B22DA8" w:rsidRDefault="00BC7426" w:rsidP="0056530D">
            <w:pPr>
              <w:widowControl w:val="0"/>
              <w:tabs>
                <w:tab w:val="left" w:pos="289"/>
              </w:tabs>
              <w:autoSpaceDE w:val="0"/>
              <w:autoSpaceDN w:val="0"/>
              <w:spacing w:after="120"/>
              <w:rPr>
                <w:rFonts w:eastAsia="Tahoma" w:cs="Tahoma"/>
                <w:sz w:val="18"/>
                <w:szCs w:val="18"/>
              </w:rPr>
            </w:pPr>
            <w:r w:rsidRPr="00B22DA8">
              <w:rPr>
                <w:rFonts w:eastAsia="Tahoma" w:cs="Tahoma"/>
                <w:b/>
                <w:sz w:val="18"/>
                <w:szCs w:val="18"/>
              </w:rPr>
              <w:t>AND</w:t>
            </w:r>
            <w:r>
              <w:rPr>
                <w:rFonts w:eastAsia="Tahoma" w:cs="Tahoma"/>
                <w:b/>
                <w:sz w:val="18"/>
                <w:szCs w:val="18"/>
              </w:rPr>
              <w:t xml:space="preserve"> </w:t>
            </w:r>
            <w:r w:rsidRPr="00B22DA8">
              <w:rPr>
                <w:rFonts w:eastAsia="Tahoma" w:cs="Tahoma"/>
                <w:sz w:val="18"/>
                <w:szCs w:val="18"/>
              </w:rPr>
              <w:t>Mother or caregiver is linked with needed community-based follow-up and support</w:t>
            </w:r>
          </w:p>
          <w:p w14:paraId="5EEF89B7" w14:textId="77777777" w:rsidR="00BC7426" w:rsidRPr="00B22DA8" w:rsidRDefault="00BC7426" w:rsidP="0056530D">
            <w:pPr>
              <w:widowControl w:val="0"/>
              <w:tabs>
                <w:tab w:val="left" w:pos="288"/>
              </w:tabs>
              <w:autoSpaceDE w:val="0"/>
              <w:autoSpaceDN w:val="0"/>
              <w:rPr>
                <w:rFonts w:eastAsia="Tahoma" w:cs="Tahoma"/>
                <w:sz w:val="18"/>
                <w:szCs w:val="18"/>
              </w:rPr>
            </w:pPr>
            <w:r w:rsidRPr="00B22DA8">
              <w:rPr>
                <w:rFonts w:eastAsia="Tahoma" w:cs="Tahoma"/>
                <w:b/>
                <w:sz w:val="18"/>
                <w:szCs w:val="18"/>
              </w:rPr>
              <w:t>AND</w:t>
            </w:r>
          </w:p>
          <w:p w14:paraId="26830F4B" w14:textId="77777777" w:rsidR="00BC7426" w:rsidRPr="00B22DA8" w:rsidRDefault="00BC7426" w:rsidP="00BC7426">
            <w:pPr>
              <w:widowControl w:val="0"/>
              <w:numPr>
                <w:ilvl w:val="0"/>
                <w:numId w:val="66"/>
              </w:numPr>
              <w:tabs>
                <w:tab w:val="left" w:pos="289"/>
              </w:tabs>
              <w:autoSpaceDE w:val="0"/>
              <w:autoSpaceDN w:val="0"/>
              <w:ind w:left="649"/>
              <w:rPr>
                <w:rFonts w:eastAsia="Tahoma" w:cs="Tahoma"/>
                <w:sz w:val="18"/>
                <w:szCs w:val="18"/>
              </w:rPr>
            </w:pPr>
            <w:r w:rsidRPr="00B22DA8">
              <w:rPr>
                <w:rFonts w:eastAsia="Tahoma" w:cs="Tahoma"/>
                <w:sz w:val="18"/>
                <w:szCs w:val="18"/>
              </w:rPr>
              <w:t>Clinically well and alert</w:t>
            </w:r>
          </w:p>
          <w:p w14:paraId="0CEE739C" w14:textId="77777777" w:rsidR="00BC7426" w:rsidRPr="000D4BE9" w:rsidRDefault="00BC7426" w:rsidP="00BC7426">
            <w:pPr>
              <w:widowControl w:val="0"/>
              <w:numPr>
                <w:ilvl w:val="0"/>
                <w:numId w:val="66"/>
              </w:numPr>
              <w:tabs>
                <w:tab w:val="left" w:pos="289"/>
              </w:tabs>
              <w:autoSpaceDE w:val="0"/>
              <w:autoSpaceDN w:val="0"/>
              <w:ind w:left="649"/>
              <w:rPr>
                <w:sz w:val="18"/>
                <w:szCs w:val="18"/>
              </w:rPr>
            </w:pPr>
            <w:r w:rsidRPr="00B22DA8">
              <w:rPr>
                <w:rFonts w:eastAsia="Tahoma" w:cs="Tahoma"/>
                <w:sz w:val="18"/>
                <w:szCs w:val="18"/>
              </w:rPr>
              <w:t>Infant has been checked for immunization and other routine interventions</w:t>
            </w:r>
          </w:p>
        </w:tc>
        <w:tc>
          <w:tcPr>
            <w:tcW w:w="4965" w:type="dxa"/>
            <w:tcBorders>
              <w:bottom w:val="single" w:sz="4" w:space="0" w:color="auto"/>
            </w:tcBorders>
            <w:shd w:val="clear" w:color="auto" w:fill="auto"/>
          </w:tcPr>
          <w:p w14:paraId="32D5E677" w14:textId="77777777" w:rsidR="00BC7426" w:rsidRPr="00B22DA8" w:rsidRDefault="00BC7426" w:rsidP="0056530D">
            <w:pPr>
              <w:widowControl w:val="0"/>
              <w:autoSpaceDE w:val="0"/>
              <w:autoSpaceDN w:val="0"/>
              <w:jc w:val="both"/>
              <w:rPr>
                <w:rFonts w:eastAsia="Tahoma" w:cs="Tahoma"/>
                <w:b/>
                <w:sz w:val="18"/>
                <w:szCs w:val="18"/>
              </w:rPr>
            </w:pPr>
            <w:r w:rsidRPr="00B22DA8">
              <w:rPr>
                <w:rFonts w:eastAsia="Tahoma" w:cs="Tahoma"/>
                <w:b/>
                <w:sz w:val="18"/>
                <w:szCs w:val="18"/>
              </w:rPr>
              <w:t>DISCHARGED CURED:</w:t>
            </w:r>
            <w:r>
              <w:rPr>
                <w:rFonts w:eastAsia="Tahoma" w:cs="Tahoma"/>
                <w:b/>
                <w:sz w:val="18"/>
                <w:szCs w:val="18"/>
              </w:rPr>
              <w:t xml:space="preserve"> </w:t>
            </w:r>
            <w:r w:rsidRPr="00B3107B">
              <w:rPr>
                <w:b/>
                <w:sz w:val="18"/>
              </w:rPr>
              <w:t xml:space="preserve">Minimum </w:t>
            </w:r>
            <w:r w:rsidRPr="00B22DA8">
              <w:rPr>
                <w:rFonts w:eastAsia="Tahoma" w:cs="Tahoma"/>
                <w:b/>
                <w:sz w:val="18"/>
                <w:szCs w:val="18"/>
              </w:rPr>
              <w:t xml:space="preserve">of </w:t>
            </w:r>
            <w:r w:rsidRPr="00B3107B">
              <w:rPr>
                <w:b/>
                <w:sz w:val="18"/>
              </w:rPr>
              <w:t>2 months</w:t>
            </w:r>
            <w:r>
              <w:rPr>
                <w:b/>
                <w:sz w:val="18"/>
              </w:rPr>
              <w:t xml:space="preserve"> of management</w:t>
            </w:r>
            <w:r w:rsidRPr="00B3107B">
              <w:rPr>
                <w:b/>
                <w:sz w:val="18"/>
              </w:rPr>
              <w:t xml:space="preserve"> </w:t>
            </w:r>
            <w:r w:rsidRPr="00B22DA8">
              <w:rPr>
                <w:rFonts w:eastAsia="Tahoma" w:cs="Tahoma"/>
                <w:b/>
                <w:sz w:val="18"/>
                <w:szCs w:val="18"/>
              </w:rPr>
              <w:t>and meets feeding, clinical, weight gain, and support criteria below:</w:t>
            </w:r>
          </w:p>
          <w:p w14:paraId="52F71EF3" w14:textId="77777777" w:rsidR="00BC7426" w:rsidRPr="00B22DA8" w:rsidRDefault="00BC7426" w:rsidP="0056530D">
            <w:pPr>
              <w:widowControl w:val="0"/>
              <w:autoSpaceDE w:val="0"/>
              <w:autoSpaceDN w:val="0"/>
              <w:rPr>
                <w:rFonts w:eastAsia="Tahoma" w:cs="Tahoma"/>
                <w:b/>
                <w:i/>
                <w:sz w:val="18"/>
                <w:szCs w:val="18"/>
              </w:rPr>
            </w:pPr>
            <w:r w:rsidRPr="00B22DA8">
              <w:rPr>
                <w:rFonts w:eastAsia="Tahoma" w:cs="Tahoma"/>
                <w:b/>
                <w:i/>
                <w:sz w:val="18"/>
                <w:szCs w:val="18"/>
              </w:rPr>
              <w:t>For Breastfed Infant:</w:t>
            </w:r>
          </w:p>
          <w:p w14:paraId="6D6B2133" w14:textId="77777777" w:rsidR="00BC7426" w:rsidRPr="00B22DA8" w:rsidRDefault="00BC7426" w:rsidP="00BC7426">
            <w:pPr>
              <w:pStyle w:val="ListParagraph"/>
              <w:widowControl w:val="0"/>
              <w:numPr>
                <w:ilvl w:val="0"/>
                <w:numId w:val="69"/>
              </w:numPr>
              <w:autoSpaceDE w:val="0"/>
              <w:autoSpaceDN w:val="0"/>
              <w:contextualSpacing/>
              <w:rPr>
                <w:rFonts w:eastAsia="Tahoma" w:cs="Tahoma"/>
                <w:sz w:val="18"/>
                <w:szCs w:val="18"/>
              </w:rPr>
            </w:pPr>
            <w:r w:rsidRPr="00B22DA8">
              <w:rPr>
                <w:rFonts w:eastAsia="Tahoma" w:cs="Tahoma"/>
                <w:sz w:val="18"/>
                <w:szCs w:val="18"/>
              </w:rPr>
              <w:t>Good attachment</w:t>
            </w:r>
          </w:p>
          <w:p w14:paraId="41E581F6" w14:textId="77777777" w:rsidR="00BC7426" w:rsidRPr="00B22DA8" w:rsidRDefault="00BC7426" w:rsidP="00BC7426">
            <w:pPr>
              <w:pStyle w:val="ListParagraph"/>
              <w:widowControl w:val="0"/>
              <w:numPr>
                <w:ilvl w:val="0"/>
                <w:numId w:val="69"/>
              </w:numPr>
              <w:autoSpaceDE w:val="0"/>
              <w:autoSpaceDN w:val="0"/>
              <w:contextualSpacing/>
              <w:rPr>
                <w:rFonts w:eastAsia="Tahoma" w:cs="Tahoma"/>
                <w:sz w:val="18"/>
                <w:szCs w:val="18"/>
              </w:rPr>
            </w:pPr>
            <w:r w:rsidRPr="00B22DA8">
              <w:rPr>
                <w:rFonts w:eastAsia="Tahoma" w:cs="Tahoma"/>
                <w:sz w:val="18"/>
                <w:szCs w:val="18"/>
              </w:rPr>
              <w:t>Effective suckling</w:t>
            </w:r>
          </w:p>
          <w:p w14:paraId="1CB78B84" w14:textId="77777777" w:rsidR="00BC7426" w:rsidRPr="000D4BE9" w:rsidRDefault="00BC7426" w:rsidP="00BC7426">
            <w:pPr>
              <w:pStyle w:val="ListParagraph"/>
              <w:widowControl w:val="0"/>
              <w:numPr>
                <w:ilvl w:val="0"/>
                <w:numId w:val="69"/>
              </w:numPr>
              <w:autoSpaceDE w:val="0"/>
              <w:autoSpaceDN w:val="0"/>
              <w:ind w:right="-114"/>
              <w:contextualSpacing/>
              <w:rPr>
                <w:bCs/>
                <w:iCs/>
                <w:sz w:val="18"/>
              </w:rPr>
            </w:pPr>
            <w:r w:rsidRPr="00B22DA8">
              <w:rPr>
                <w:rFonts w:eastAsia="Tahoma" w:cs="Tahoma"/>
                <w:sz w:val="18"/>
                <w:szCs w:val="18"/>
              </w:rPr>
              <w:t xml:space="preserve">Frequent breastfeeds: more than 8 times </w:t>
            </w:r>
            <w:r w:rsidRPr="000D4BE9">
              <w:rPr>
                <w:bCs/>
                <w:iCs/>
                <w:sz w:val="18"/>
              </w:rPr>
              <w:t xml:space="preserve">in </w:t>
            </w:r>
            <w:r w:rsidRPr="00B22DA8">
              <w:rPr>
                <w:rFonts w:eastAsia="Tahoma" w:cs="Tahoma"/>
                <w:sz w:val="18"/>
                <w:szCs w:val="18"/>
              </w:rPr>
              <w:t>24 hours</w:t>
            </w:r>
          </w:p>
          <w:p w14:paraId="487015ED" w14:textId="77777777" w:rsidR="00BC7426" w:rsidRPr="00B22DA8" w:rsidRDefault="00BC7426" w:rsidP="00BC7426">
            <w:pPr>
              <w:pStyle w:val="ListParagraph"/>
              <w:widowControl w:val="0"/>
              <w:numPr>
                <w:ilvl w:val="0"/>
                <w:numId w:val="69"/>
              </w:numPr>
              <w:autoSpaceDE w:val="0"/>
              <w:autoSpaceDN w:val="0"/>
              <w:contextualSpacing/>
              <w:rPr>
                <w:rFonts w:eastAsia="Tahoma" w:cs="Tahoma"/>
                <w:b/>
                <w:sz w:val="18"/>
                <w:szCs w:val="18"/>
              </w:rPr>
            </w:pPr>
            <w:r w:rsidRPr="00B22DA8">
              <w:rPr>
                <w:rFonts w:eastAsia="Tahoma" w:cs="Tahoma"/>
                <w:sz w:val="18"/>
                <w:szCs w:val="18"/>
              </w:rPr>
              <w:t>Infant not consuming water, other liquids</w:t>
            </w:r>
            <w:r>
              <w:rPr>
                <w:rFonts w:eastAsia="Tahoma" w:cs="Tahoma"/>
                <w:sz w:val="18"/>
                <w:szCs w:val="18"/>
              </w:rPr>
              <w:t>,</w:t>
            </w:r>
            <w:r w:rsidRPr="00B22DA8">
              <w:rPr>
                <w:rFonts w:eastAsia="Tahoma" w:cs="Tahoma"/>
                <w:sz w:val="18"/>
                <w:szCs w:val="18"/>
              </w:rPr>
              <w:t xml:space="preserve"> and foods</w:t>
            </w:r>
          </w:p>
          <w:p w14:paraId="0F06102C" w14:textId="77777777" w:rsidR="00BC7426" w:rsidRPr="00B22DA8" w:rsidRDefault="00BC7426" w:rsidP="0056530D">
            <w:pPr>
              <w:widowControl w:val="0"/>
              <w:autoSpaceDE w:val="0"/>
              <w:autoSpaceDN w:val="0"/>
              <w:ind w:left="1"/>
              <w:rPr>
                <w:rFonts w:eastAsia="Tahoma" w:cs="Tahoma"/>
                <w:sz w:val="18"/>
                <w:szCs w:val="18"/>
              </w:rPr>
            </w:pPr>
            <w:r w:rsidRPr="00B22DA8">
              <w:rPr>
                <w:rFonts w:eastAsia="Tahoma" w:cs="Tahoma"/>
                <w:b/>
                <w:sz w:val="18"/>
                <w:szCs w:val="18"/>
              </w:rPr>
              <w:t>AND</w:t>
            </w:r>
            <w:r>
              <w:rPr>
                <w:rFonts w:eastAsia="Tahoma" w:cs="Tahoma"/>
                <w:b/>
                <w:sz w:val="18"/>
                <w:szCs w:val="18"/>
              </w:rPr>
              <w:t xml:space="preserve">  </w:t>
            </w:r>
            <w:r w:rsidRPr="00B22DA8">
              <w:rPr>
                <w:rFonts w:eastAsia="Tahoma" w:cs="Tahoma"/>
                <w:sz w:val="18"/>
                <w:szCs w:val="18"/>
              </w:rPr>
              <w:t xml:space="preserve">Adequate weight gain </w:t>
            </w:r>
          </w:p>
          <w:p w14:paraId="76A7311D" w14:textId="77777777" w:rsidR="00BC7426" w:rsidRPr="00B22DA8" w:rsidRDefault="00BC7426" w:rsidP="0056530D">
            <w:pPr>
              <w:widowControl w:val="0"/>
              <w:autoSpaceDE w:val="0"/>
              <w:autoSpaceDN w:val="0"/>
              <w:ind w:left="1"/>
              <w:rPr>
                <w:rFonts w:eastAsia="Tahoma" w:cs="Tahoma"/>
                <w:sz w:val="18"/>
                <w:szCs w:val="18"/>
              </w:rPr>
            </w:pPr>
            <w:r w:rsidRPr="00B22DA8">
              <w:rPr>
                <w:rFonts w:eastAsia="Tahoma" w:cs="Tahoma"/>
                <w:b/>
                <w:sz w:val="18"/>
                <w:szCs w:val="18"/>
              </w:rPr>
              <w:t>AND</w:t>
            </w:r>
            <w:r>
              <w:rPr>
                <w:rFonts w:eastAsia="Tahoma" w:cs="Tahoma"/>
                <w:b/>
                <w:sz w:val="18"/>
                <w:szCs w:val="18"/>
              </w:rPr>
              <w:t xml:space="preserve">  </w:t>
            </w:r>
            <w:r w:rsidRPr="00B22DA8">
              <w:rPr>
                <w:rFonts w:eastAsia="Tahoma" w:cs="Tahoma"/>
                <w:sz w:val="18"/>
                <w:szCs w:val="18"/>
              </w:rPr>
              <w:t xml:space="preserve">Mother is confident </w:t>
            </w:r>
            <w:r>
              <w:rPr>
                <w:rFonts w:eastAsia="Tahoma" w:cs="Tahoma"/>
                <w:sz w:val="18"/>
                <w:szCs w:val="18"/>
              </w:rPr>
              <w:t>about</w:t>
            </w:r>
            <w:r w:rsidRPr="00B22DA8">
              <w:rPr>
                <w:rFonts w:eastAsia="Tahoma" w:cs="Tahoma"/>
                <w:sz w:val="18"/>
                <w:szCs w:val="18"/>
              </w:rPr>
              <w:t xml:space="preserve"> the </w:t>
            </w:r>
            <w:r>
              <w:rPr>
                <w:rFonts w:eastAsia="Tahoma" w:cs="Tahoma"/>
                <w:sz w:val="18"/>
                <w:szCs w:val="18"/>
              </w:rPr>
              <w:t xml:space="preserve">infant’s </w:t>
            </w:r>
            <w:r w:rsidRPr="00B22DA8">
              <w:rPr>
                <w:rFonts w:eastAsia="Tahoma" w:cs="Tahoma"/>
                <w:sz w:val="18"/>
                <w:szCs w:val="18"/>
              </w:rPr>
              <w:t>condition, feeding and management at home</w:t>
            </w:r>
          </w:p>
          <w:p w14:paraId="07140A2B" w14:textId="77777777" w:rsidR="00BC7426" w:rsidRPr="00B22DA8" w:rsidRDefault="00BC7426" w:rsidP="0056530D">
            <w:pPr>
              <w:widowControl w:val="0"/>
              <w:autoSpaceDE w:val="0"/>
              <w:autoSpaceDN w:val="0"/>
              <w:ind w:left="1"/>
              <w:rPr>
                <w:rFonts w:eastAsia="Tahoma" w:cs="Tahoma"/>
                <w:sz w:val="18"/>
                <w:szCs w:val="18"/>
              </w:rPr>
            </w:pPr>
            <w:r w:rsidRPr="00B22DA8">
              <w:rPr>
                <w:rFonts w:eastAsia="Tahoma" w:cs="Tahoma"/>
                <w:b/>
                <w:sz w:val="18"/>
                <w:szCs w:val="18"/>
              </w:rPr>
              <w:t>AND</w:t>
            </w:r>
            <w:r>
              <w:rPr>
                <w:rFonts w:eastAsia="Tahoma" w:cs="Tahoma"/>
                <w:b/>
                <w:sz w:val="18"/>
                <w:szCs w:val="18"/>
              </w:rPr>
              <w:t xml:space="preserve"> </w:t>
            </w:r>
            <w:r w:rsidRPr="00B22DA8">
              <w:rPr>
                <w:rFonts w:eastAsia="Tahoma" w:cs="Tahoma"/>
                <w:sz w:val="18"/>
                <w:szCs w:val="18"/>
              </w:rPr>
              <w:t>Mother or caregiver is linked with the needed community-based follow-up and support</w:t>
            </w:r>
          </w:p>
          <w:p w14:paraId="26D6C500" w14:textId="77777777" w:rsidR="00BC7426" w:rsidRPr="00B22DA8" w:rsidRDefault="00BC7426" w:rsidP="0056530D">
            <w:pPr>
              <w:widowControl w:val="0"/>
              <w:autoSpaceDE w:val="0"/>
              <w:autoSpaceDN w:val="0"/>
              <w:ind w:left="1"/>
              <w:rPr>
                <w:rFonts w:eastAsia="Tahoma" w:cs="Tahoma"/>
                <w:sz w:val="18"/>
                <w:szCs w:val="18"/>
              </w:rPr>
            </w:pPr>
            <w:r>
              <w:rPr>
                <w:rFonts w:eastAsia="Tahoma" w:cs="Tahoma"/>
                <w:b/>
                <w:sz w:val="18"/>
                <w:szCs w:val="18"/>
              </w:rPr>
              <w:t xml:space="preserve"> </w:t>
            </w:r>
            <w:r w:rsidRPr="00B22DA8">
              <w:rPr>
                <w:rFonts w:eastAsia="Tahoma" w:cs="Tahoma"/>
                <w:b/>
                <w:sz w:val="18"/>
                <w:szCs w:val="18"/>
              </w:rPr>
              <w:t>AND</w:t>
            </w:r>
          </w:p>
          <w:p w14:paraId="18505F61" w14:textId="77777777" w:rsidR="00BC7426" w:rsidRDefault="00BC7426" w:rsidP="00BC7426">
            <w:pPr>
              <w:pStyle w:val="ListParagraph"/>
              <w:widowControl w:val="0"/>
              <w:numPr>
                <w:ilvl w:val="0"/>
                <w:numId w:val="70"/>
              </w:numPr>
              <w:tabs>
                <w:tab w:val="left" w:pos="289"/>
              </w:tabs>
              <w:autoSpaceDE w:val="0"/>
              <w:autoSpaceDN w:val="0"/>
              <w:contextualSpacing/>
              <w:rPr>
                <w:sz w:val="18"/>
              </w:rPr>
            </w:pPr>
            <w:r w:rsidRPr="00B22DA8">
              <w:rPr>
                <w:rFonts w:eastAsia="Tahoma" w:cs="Tahoma"/>
                <w:sz w:val="18"/>
                <w:szCs w:val="18"/>
              </w:rPr>
              <w:t>Clinically</w:t>
            </w:r>
            <w:r w:rsidRPr="000D4BE9">
              <w:rPr>
                <w:sz w:val="18"/>
              </w:rPr>
              <w:t xml:space="preserve"> well and alert</w:t>
            </w:r>
          </w:p>
          <w:p w14:paraId="5E67BF90" w14:textId="77777777" w:rsidR="00BC7426" w:rsidRPr="00B22DA8" w:rsidRDefault="00BC7426" w:rsidP="00BC7426">
            <w:pPr>
              <w:pStyle w:val="ListParagraph"/>
              <w:widowControl w:val="0"/>
              <w:numPr>
                <w:ilvl w:val="0"/>
                <w:numId w:val="70"/>
              </w:numPr>
              <w:tabs>
                <w:tab w:val="left" w:pos="289"/>
              </w:tabs>
              <w:autoSpaceDE w:val="0"/>
              <w:autoSpaceDN w:val="0"/>
              <w:contextualSpacing/>
              <w:rPr>
                <w:rFonts w:eastAsia="Tahoma" w:cs="Tahoma"/>
                <w:sz w:val="18"/>
                <w:szCs w:val="18"/>
              </w:rPr>
            </w:pPr>
            <w:r w:rsidRPr="00B22DA8">
              <w:rPr>
                <w:rFonts w:eastAsia="Tahoma" w:cs="Tahoma"/>
                <w:sz w:val="18"/>
                <w:szCs w:val="18"/>
              </w:rPr>
              <w:t>Infant has been checked for immunization and other routine interventions</w:t>
            </w:r>
          </w:p>
          <w:p w14:paraId="4D2CE169" w14:textId="77777777" w:rsidR="00BC7426" w:rsidRPr="00B22DA8" w:rsidRDefault="00BC7426" w:rsidP="0056530D">
            <w:pPr>
              <w:widowControl w:val="0"/>
              <w:tabs>
                <w:tab w:val="left" w:pos="286"/>
              </w:tabs>
              <w:autoSpaceDE w:val="0"/>
              <w:autoSpaceDN w:val="0"/>
              <w:rPr>
                <w:rFonts w:eastAsia="Tahoma" w:cs="Tahoma"/>
                <w:i/>
                <w:sz w:val="18"/>
                <w:szCs w:val="18"/>
              </w:rPr>
            </w:pPr>
          </w:p>
          <w:p w14:paraId="4DD05AC7" w14:textId="77777777" w:rsidR="00BC7426" w:rsidRPr="00B22DA8" w:rsidRDefault="00BC7426" w:rsidP="0056530D">
            <w:pPr>
              <w:widowControl w:val="0"/>
              <w:tabs>
                <w:tab w:val="left" w:pos="286"/>
              </w:tabs>
              <w:autoSpaceDE w:val="0"/>
              <w:autoSpaceDN w:val="0"/>
              <w:rPr>
                <w:rFonts w:eastAsia="Tahoma" w:cs="Tahoma"/>
                <w:b/>
                <w:i/>
                <w:sz w:val="18"/>
                <w:szCs w:val="18"/>
              </w:rPr>
            </w:pPr>
            <w:r w:rsidRPr="00B22DA8">
              <w:rPr>
                <w:rFonts w:eastAsia="Tahoma" w:cs="Tahoma"/>
                <w:b/>
                <w:i/>
                <w:sz w:val="18"/>
                <w:szCs w:val="18"/>
              </w:rPr>
              <w:t>For Non-</w:t>
            </w:r>
            <w:r>
              <w:rPr>
                <w:rFonts w:eastAsia="Tahoma" w:cs="Tahoma"/>
                <w:b/>
                <w:i/>
                <w:sz w:val="18"/>
                <w:szCs w:val="18"/>
              </w:rPr>
              <w:t>B</w:t>
            </w:r>
            <w:r w:rsidRPr="00B22DA8">
              <w:rPr>
                <w:rFonts w:eastAsia="Tahoma" w:cs="Tahoma"/>
                <w:b/>
                <w:i/>
                <w:sz w:val="18"/>
                <w:szCs w:val="18"/>
              </w:rPr>
              <w:t>reastfed infant:</w:t>
            </w:r>
          </w:p>
          <w:p w14:paraId="4D3751C5" w14:textId="77777777" w:rsidR="00BC7426" w:rsidRPr="00891D29" w:rsidRDefault="00BC7426" w:rsidP="0056530D">
            <w:pPr>
              <w:widowControl w:val="0"/>
              <w:autoSpaceDE w:val="0"/>
              <w:autoSpaceDN w:val="0"/>
              <w:contextualSpacing/>
              <w:rPr>
                <w:rFonts w:eastAsia="Tahoma" w:cs="Tahoma"/>
                <w:b/>
                <w:sz w:val="18"/>
                <w:szCs w:val="18"/>
              </w:rPr>
            </w:pPr>
            <w:r w:rsidRPr="00891D29">
              <w:rPr>
                <w:rFonts w:eastAsia="Tahoma" w:cs="Tahoma"/>
                <w:sz w:val="18"/>
                <w:szCs w:val="18"/>
              </w:rPr>
              <w:t>Feeding well on breast milk substitute</w:t>
            </w:r>
          </w:p>
          <w:p w14:paraId="5E48C55C" w14:textId="77777777" w:rsidR="00BC7426" w:rsidRPr="00B22DA8" w:rsidRDefault="00BC7426" w:rsidP="0056530D">
            <w:pPr>
              <w:widowControl w:val="0"/>
              <w:autoSpaceDE w:val="0"/>
              <w:autoSpaceDN w:val="0"/>
              <w:rPr>
                <w:rFonts w:eastAsia="Tahoma" w:cs="Tahoma"/>
                <w:sz w:val="18"/>
                <w:szCs w:val="18"/>
              </w:rPr>
            </w:pPr>
            <w:r w:rsidRPr="00B22DA8">
              <w:rPr>
                <w:rFonts w:eastAsia="Tahoma" w:cs="Tahoma"/>
                <w:b/>
                <w:sz w:val="18"/>
                <w:szCs w:val="18"/>
              </w:rPr>
              <w:t>AND</w:t>
            </w:r>
            <w:r>
              <w:rPr>
                <w:rFonts w:eastAsia="Tahoma" w:cs="Tahoma"/>
                <w:b/>
                <w:sz w:val="18"/>
                <w:szCs w:val="18"/>
              </w:rPr>
              <w:t xml:space="preserve"> </w:t>
            </w:r>
            <w:r w:rsidRPr="00B22DA8">
              <w:rPr>
                <w:rFonts w:eastAsia="Tahoma" w:cs="Tahoma"/>
                <w:sz w:val="18"/>
                <w:szCs w:val="18"/>
              </w:rPr>
              <w:t>Adequate weight gain</w:t>
            </w:r>
          </w:p>
          <w:p w14:paraId="28C84F9D" w14:textId="77777777" w:rsidR="00BC7426" w:rsidRPr="00B22DA8" w:rsidRDefault="00BC7426" w:rsidP="0056530D">
            <w:pPr>
              <w:widowControl w:val="0"/>
              <w:autoSpaceDE w:val="0"/>
              <w:autoSpaceDN w:val="0"/>
              <w:rPr>
                <w:rFonts w:eastAsia="Tahoma" w:cs="Tahoma"/>
                <w:b/>
                <w:sz w:val="18"/>
                <w:szCs w:val="18"/>
              </w:rPr>
            </w:pPr>
            <w:r w:rsidRPr="00B22DA8">
              <w:rPr>
                <w:rFonts w:eastAsia="Tahoma" w:cs="Tahoma"/>
                <w:b/>
                <w:sz w:val="18"/>
                <w:szCs w:val="18"/>
              </w:rPr>
              <w:t>AND</w:t>
            </w:r>
          </w:p>
          <w:p w14:paraId="27A2F0CF" w14:textId="77777777" w:rsidR="00BC7426" w:rsidRPr="00B22DA8" w:rsidRDefault="00BC7426" w:rsidP="00BC7426">
            <w:pPr>
              <w:pStyle w:val="ListParagraph"/>
              <w:widowControl w:val="0"/>
              <w:numPr>
                <w:ilvl w:val="0"/>
                <w:numId w:val="70"/>
              </w:numPr>
              <w:tabs>
                <w:tab w:val="left" w:pos="289"/>
              </w:tabs>
              <w:autoSpaceDE w:val="0"/>
              <w:autoSpaceDN w:val="0"/>
              <w:contextualSpacing/>
              <w:rPr>
                <w:rFonts w:eastAsia="Tahoma" w:cs="Tahoma"/>
                <w:sz w:val="18"/>
                <w:szCs w:val="18"/>
              </w:rPr>
            </w:pPr>
            <w:r w:rsidRPr="00B22DA8">
              <w:rPr>
                <w:rFonts w:eastAsia="Tahoma" w:cs="Tahoma"/>
                <w:sz w:val="18"/>
                <w:szCs w:val="18"/>
              </w:rPr>
              <w:t xml:space="preserve">Mother or caregiver is confident </w:t>
            </w:r>
            <w:r>
              <w:rPr>
                <w:rFonts w:eastAsia="Tahoma" w:cs="Tahoma"/>
                <w:sz w:val="18"/>
                <w:szCs w:val="18"/>
              </w:rPr>
              <w:t xml:space="preserve">about </w:t>
            </w:r>
            <w:r w:rsidRPr="00B22DA8">
              <w:rPr>
                <w:rFonts w:eastAsia="Tahoma" w:cs="Tahoma"/>
                <w:sz w:val="18"/>
                <w:szCs w:val="18"/>
              </w:rPr>
              <w:t xml:space="preserve">the </w:t>
            </w:r>
            <w:r>
              <w:rPr>
                <w:rFonts w:eastAsia="Tahoma" w:cs="Tahoma"/>
                <w:sz w:val="18"/>
                <w:szCs w:val="18"/>
              </w:rPr>
              <w:t xml:space="preserve">infant’s </w:t>
            </w:r>
            <w:r w:rsidRPr="00B22DA8">
              <w:rPr>
                <w:rFonts w:eastAsia="Tahoma" w:cs="Tahoma"/>
                <w:sz w:val="18"/>
                <w:szCs w:val="18"/>
              </w:rPr>
              <w:t>condition</w:t>
            </w:r>
            <w:r>
              <w:rPr>
                <w:rFonts w:eastAsia="Tahoma" w:cs="Tahoma"/>
                <w:sz w:val="18"/>
                <w:szCs w:val="18"/>
              </w:rPr>
              <w:t xml:space="preserve">, </w:t>
            </w:r>
            <w:r w:rsidRPr="00B22DA8">
              <w:rPr>
                <w:rFonts w:eastAsia="Tahoma" w:cs="Tahoma"/>
                <w:sz w:val="18"/>
                <w:szCs w:val="18"/>
              </w:rPr>
              <w:t xml:space="preserve">feeding and management at home </w:t>
            </w:r>
          </w:p>
          <w:p w14:paraId="30FD0693" w14:textId="77777777" w:rsidR="00BC7426" w:rsidRPr="00B22DA8" w:rsidRDefault="00BC7426" w:rsidP="00BC7426">
            <w:pPr>
              <w:pStyle w:val="ListParagraph"/>
              <w:widowControl w:val="0"/>
              <w:numPr>
                <w:ilvl w:val="0"/>
                <w:numId w:val="70"/>
              </w:numPr>
              <w:tabs>
                <w:tab w:val="left" w:pos="289"/>
              </w:tabs>
              <w:autoSpaceDE w:val="0"/>
              <w:autoSpaceDN w:val="0"/>
              <w:contextualSpacing/>
              <w:rPr>
                <w:rFonts w:eastAsia="Tahoma" w:cs="Tahoma"/>
                <w:sz w:val="18"/>
                <w:szCs w:val="18"/>
              </w:rPr>
            </w:pPr>
            <w:r w:rsidRPr="00B22DA8">
              <w:rPr>
                <w:rFonts w:eastAsia="Tahoma" w:cs="Tahoma"/>
                <w:sz w:val="18"/>
                <w:szCs w:val="18"/>
              </w:rPr>
              <w:t>Mother has access to an appropriate breast milk substitute at home</w:t>
            </w:r>
          </w:p>
          <w:p w14:paraId="75F1F2EA" w14:textId="77777777" w:rsidR="00BC7426" w:rsidRPr="00B22DA8" w:rsidRDefault="00BC7426" w:rsidP="0056530D">
            <w:pPr>
              <w:widowControl w:val="0"/>
              <w:tabs>
                <w:tab w:val="left" w:pos="289"/>
              </w:tabs>
              <w:autoSpaceDE w:val="0"/>
              <w:autoSpaceDN w:val="0"/>
              <w:rPr>
                <w:rFonts w:eastAsia="Tahoma" w:cs="Tahoma"/>
                <w:sz w:val="18"/>
                <w:szCs w:val="18"/>
              </w:rPr>
            </w:pPr>
            <w:r w:rsidRPr="00B22DA8">
              <w:rPr>
                <w:rFonts w:eastAsia="Tahoma" w:cs="Tahoma"/>
                <w:b/>
                <w:sz w:val="18"/>
                <w:szCs w:val="18"/>
              </w:rPr>
              <w:t>AND</w:t>
            </w:r>
            <w:r>
              <w:rPr>
                <w:rFonts w:eastAsia="Tahoma" w:cs="Tahoma"/>
                <w:b/>
                <w:sz w:val="18"/>
                <w:szCs w:val="18"/>
              </w:rPr>
              <w:t xml:space="preserve"> </w:t>
            </w:r>
            <w:r w:rsidRPr="00B22DA8">
              <w:rPr>
                <w:rFonts w:eastAsia="Tahoma" w:cs="Tahoma"/>
                <w:sz w:val="18"/>
                <w:szCs w:val="18"/>
              </w:rPr>
              <w:t>Mother or caregiver is linked with needed community-based follow-up and support</w:t>
            </w:r>
          </w:p>
          <w:p w14:paraId="5E010014" w14:textId="77777777" w:rsidR="00BC7426" w:rsidRPr="00B22DA8" w:rsidRDefault="00BC7426" w:rsidP="0056530D">
            <w:pPr>
              <w:widowControl w:val="0"/>
              <w:tabs>
                <w:tab w:val="left" w:pos="288"/>
              </w:tabs>
              <w:autoSpaceDE w:val="0"/>
              <w:autoSpaceDN w:val="0"/>
              <w:rPr>
                <w:rFonts w:eastAsia="Tahoma" w:cs="Tahoma"/>
                <w:sz w:val="18"/>
                <w:szCs w:val="18"/>
              </w:rPr>
            </w:pPr>
            <w:r w:rsidRPr="00B22DA8">
              <w:rPr>
                <w:rFonts w:eastAsia="Tahoma" w:cs="Tahoma"/>
                <w:b/>
                <w:sz w:val="18"/>
                <w:szCs w:val="18"/>
              </w:rPr>
              <w:t>AND</w:t>
            </w:r>
          </w:p>
          <w:p w14:paraId="676CEFE1" w14:textId="77777777" w:rsidR="00BC7426" w:rsidRPr="00B22DA8" w:rsidRDefault="00BC7426" w:rsidP="00BC7426">
            <w:pPr>
              <w:pStyle w:val="ListParagraph"/>
              <w:widowControl w:val="0"/>
              <w:numPr>
                <w:ilvl w:val="0"/>
                <w:numId w:val="70"/>
              </w:numPr>
              <w:tabs>
                <w:tab w:val="left" w:pos="289"/>
              </w:tabs>
              <w:autoSpaceDE w:val="0"/>
              <w:autoSpaceDN w:val="0"/>
              <w:contextualSpacing/>
              <w:rPr>
                <w:rFonts w:eastAsia="Tahoma" w:cs="Tahoma"/>
                <w:sz w:val="18"/>
                <w:szCs w:val="18"/>
              </w:rPr>
            </w:pPr>
            <w:r w:rsidRPr="00B22DA8">
              <w:rPr>
                <w:rFonts w:eastAsia="Tahoma" w:cs="Tahoma"/>
                <w:sz w:val="18"/>
                <w:szCs w:val="18"/>
              </w:rPr>
              <w:t>Clinically well and alert</w:t>
            </w:r>
          </w:p>
          <w:p w14:paraId="593B8B2A" w14:textId="77777777" w:rsidR="00BC7426" w:rsidRDefault="00BC7426" w:rsidP="00BC7426">
            <w:pPr>
              <w:pStyle w:val="ListParagraph"/>
              <w:widowControl w:val="0"/>
              <w:numPr>
                <w:ilvl w:val="0"/>
                <w:numId w:val="70"/>
              </w:numPr>
              <w:tabs>
                <w:tab w:val="left" w:pos="289"/>
              </w:tabs>
              <w:autoSpaceDE w:val="0"/>
              <w:autoSpaceDN w:val="0"/>
              <w:rPr>
                <w:rFonts w:eastAsia="Tahoma" w:cs="Tahoma"/>
                <w:sz w:val="18"/>
                <w:szCs w:val="18"/>
              </w:rPr>
            </w:pPr>
            <w:r w:rsidRPr="004E1C86">
              <w:rPr>
                <w:rFonts w:eastAsia="Tahoma" w:cs="Tahoma"/>
                <w:sz w:val="18"/>
                <w:szCs w:val="18"/>
              </w:rPr>
              <w:t>Infant has been checked for immunization and other routine interventions</w:t>
            </w:r>
          </w:p>
          <w:p w14:paraId="5C56B0D5" w14:textId="77777777" w:rsidR="00BC7426" w:rsidRPr="004E1C86" w:rsidRDefault="00BC7426" w:rsidP="0056530D">
            <w:pPr>
              <w:pStyle w:val="ListParagraph"/>
              <w:widowControl w:val="0"/>
              <w:tabs>
                <w:tab w:val="left" w:pos="289"/>
              </w:tabs>
              <w:autoSpaceDE w:val="0"/>
              <w:autoSpaceDN w:val="0"/>
              <w:rPr>
                <w:rFonts w:eastAsia="Tahoma" w:cs="Tahoma"/>
                <w:sz w:val="18"/>
                <w:szCs w:val="18"/>
              </w:rPr>
            </w:pPr>
          </w:p>
          <w:p w14:paraId="04CACEC6" w14:textId="77777777" w:rsidR="00BC7426" w:rsidRPr="00F5449D" w:rsidRDefault="00BC7426" w:rsidP="0056530D">
            <w:pPr>
              <w:framePr w:hSpace="180" w:wrap="around" w:vAnchor="text" w:hAnchor="margin" w:y="-60"/>
              <w:autoSpaceDE w:val="0"/>
              <w:autoSpaceDN w:val="0"/>
              <w:adjustRightInd w:val="0"/>
              <w:rPr>
                <w:rFonts w:eastAsia="Tahoma" w:cs="Tahoma"/>
                <w:sz w:val="18"/>
                <w:szCs w:val="18"/>
              </w:rPr>
            </w:pPr>
            <w:r w:rsidRPr="00B22DA8">
              <w:rPr>
                <w:rFonts w:eastAsia="Tahoma" w:cs="Tahoma"/>
                <w:sz w:val="18"/>
                <w:szCs w:val="18"/>
              </w:rPr>
              <w:t xml:space="preserve">NOTE: An infant may reach 6 months of age while in </w:t>
            </w:r>
            <w:r>
              <w:rPr>
                <w:rFonts w:eastAsia="Tahoma" w:cs="Tahoma"/>
                <w:sz w:val="18"/>
                <w:szCs w:val="18"/>
              </w:rPr>
              <w:t>management of a</w:t>
            </w:r>
            <w:r w:rsidRPr="004410F5">
              <w:rPr>
                <w:rFonts w:eastAsia="Tahoma" w:cs="Tahoma"/>
                <w:sz w:val="18"/>
                <w:szCs w:val="18"/>
              </w:rPr>
              <w:t>t-</w:t>
            </w:r>
            <w:r>
              <w:rPr>
                <w:rFonts w:eastAsia="Tahoma" w:cs="Tahoma"/>
                <w:sz w:val="18"/>
                <w:szCs w:val="18"/>
              </w:rPr>
              <w:t>r</w:t>
            </w:r>
            <w:r w:rsidRPr="004410F5">
              <w:rPr>
                <w:rFonts w:eastAsia="Tahoma" w:cs="Tahoma"/>
                <w:sz w:val="18"/>
                <w:szCs w:val="18"/>
              </w:rPr>
              <w:t xml:space="preserve">isk </w:t>
            </w:r>
            <w:r>
              <w:rPr>
                <w:rFonts w:eastAsia="Tahoma" w:cs="Tahoma"/>
                <w:sz w:val="18"/>
                <w:szCs w:val="18"/>
              </w:rPr>
              <w:t>m</w:t>
            </w:r>
            <w:r w:rsidRPr="004410F5">
              <w:rPr>
                <w:rFonts w:eastAsia="Tahoma" w:cs="Tahoma"/>
                <w:sz w:val="18"/>
                <w:szCs w:val="18"/>
              </w:rPr>
              <w:t xml:space="preserve">others and </w:t>
            </w:r>
            <w:r>
              <w:rPr>
                <w:rFonts w:eastAsia="Tahoma" w:cs="Tahoma"/>
                <w:sz w:val="18"/>
                <w:szCs w:val="18"/>
              </w:rPr>
              <w:t>i</w:t>
            </w:r>
            <w:r w:rsidRPr="004410F5">
              <w:rPr>
                <w:rFonts w:eastAsia="Tahoma" w:cs="Tahoma"/>
                <w:sz w:val="18"/>
                <w:szCs w:val="18"/>
              </w:rPr>
              <w:t xml:space="preserve">nfants under 6 months of age </w:t>
            </w:r>
            <w:r>
              <w:rPr>
                <w:rFonts w:eastAsia="Tahoma" w:cs="Tahoma"/>
                <w:sz w:val="18"/>
                <w:szCs w:val="18"/>
              </w:rPr>
              <w:t>(</w:t>
            </w:r>
            <w:r w:rsidRPr="00B22DA8">
              <w:rPr>
                <w:rFonts w:eastAsia="Tahoma" w:cs="Tahoma"/>
                <w:sz w:val="18"/>
                <w:szCs w:val="18"/>
              </w:rPr>
              <w:t>MAMI</w:t>
            </w:r>
            <w:r>
              <w:rPr>
                <w:rFonts w:eastAsia="Tahoma" w:cs="Tahoma"/>
                <w:sz w:val="18"/>
                <w:szCs w:val="18"/>
              </w:rPr>
              <w:t>). MUAC or</w:t>
            </w:r>
            <w:r w:rsidRPr="00B22DA8">
              <w:rPr>
                <w:rFonts w:eastAsia="Tahoma" w:cs="Tahoma"/>
                <w:sz w:val="18"/>
                <w:szCs w:val="18"/>
              </w:rPr>
              <w:t xml:space="preserve"> WFL should be re-measured at 6 months</w:t>
            </w:r>
            <w:r>
              <w:rPr>
                <w:rFonts w:eastAsia="Tahoma" w:cs="Tahoma"/>
                <w:sz w:val="18"/>
                <w:szCs w:val="18"/>
              </w:rPr>
              <w:t>;</w:t>
            </w:r>
            <w:r w:rsidRPr="00B22DA8">
              <w:rPr>
                <w:rFonts w:eastAsia="Tahoma" w:cs="Tahoma"/>
                <w:sz w:val="18"/>
                <w:szCs w:val="18"/>
              </w:rPr>
              <w:t xml:space="preserve"> if th</w:t>
            </w:r>
            <w:r>
              <w:rPr>
                <w:rFonts w:eastAsia="Tahoma" w:cs="Tahoma"/>
                <w:sz w:val="18"/>
                <w:szCs w:val="18"/>
              </w:rPr>
              <w:t xml:space="preserve">ose measurements </w:t>
            </w:r>
            <w:r w:rsidRPr="00B22DA8">
              <w:rPr>
                <w:rFonts w:eastAsia="Tahoma" w:cs="Tahoma"/>
                <w:sz w:val="18"/>
                <w:szCs w:val="18"/>
              </w:rPr>
              <w:t>met the SAM or MAM criteria for children 6</w:t>
            </w:r>
            <w:r>
              <w:rPr>
                <w:rFonts w:eastAsia="Tahoma" w:cs="Tahoma"/>
                <w:sz w:val="18"/>
                <w:szCs w:val="18"/>
              </w:rPr>
              <w:t>–</w:t>
            </w:r>
            <w:r w:rsidRPr="00B22DA8">
              <w:rPr>
                <w:rFonts w:eastAsia="Tahoma" w:cs="Tahoma"/>
                <w:sz w:val="18"/>
                <w:szCs w:val="18"/>
              </w:rPr>
              <w:t>59 months, the infant should be referred for appropriate management.</w:t>
            </w:r>
          </w:p>
        </w:tc>
      </w:tr>
    </w:tbl>
    <w:p w14:paraId="715A3A8E" w14:textId="77777777" w:rsidR="00BC7426" w:rsidRDefault="00BC7426" w:rsidP="00BC7426">
      <w: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85"/>
        <w:gridCol w:w="4965"/>
      </w:tblGrid>
      <w:tr w:rsidR="00BC7426" w:rsidRPr="000D4BE9" w14:paraId="70006A0F" w14:textId="77777777" w:rsidTr="0056530D">
        <w:trPr>
          <w:trHeight w:val="265"/>
          <w:jc w:val="center"/>
        </w:trPr>
        <w:tc>
          <w:tcPr>
            <w:tcW w:w="9350" w:type="dxa"/>
            <w:gridSpan w:val="2"/>
            <w:shd w:val="clear" w:color="auto" w:fill="F2F2F2"/>
          </w:tcPr>
          <w:p w14:paraId="2D855AFD" w14:textId="77777777" w:rsidR="00BC7426" w:rsidRPr="00B3107B" w:rsidDel="00FF1544" w:rsidRDefault="00BC7426" w:rsidP="0056530D">
            <w:pPr>
              <w:widowControl w:val="0"/>
              <w:autoSpaceDE w:val="0"/>
              <w:autoSpaceDN w:val="0"/>
              <w:ind w:left="108"/>
              <w:jc w:val="both"/>
              <w:rPr>
                <w:rFonts w:cs="Tahoma"/>
                <w:b/>
                <w:sz w:val="18"/>
              </w:rPr>
            </w:pPr>
            <w:r w:rsidRPr="00257AD0">
              <w:rPr>
                <w:rFonts w:eastAsia="Tahoma" w:cs="Tahoma"/>
                <w:b/>
                <w:sz w:val="18"/>
                <w:szCs w:val="18"/>
              </w:rPr>
              <w:t>DISCHARGE CRITERIA FOR LACTATING MOTHERS OF INFANTS UNDER 6 MONTHS OF AGE</w:t>
            </w:r>
          </w:p>
        </w:tc>
      </w:tr>
      <w:tr w:rsidR="00BC7426" w:rsidRPr="000D4BE9" w14:paraId="12489A3A" w14:textId="77777777" w:rsidTr="0056530D">
        <w:trPr>
          <w:trHeight w:val="281"/>
          <w:jc w:val="center"/>
        </w:trPr>
        <w:tc>
          <w:tcPr>
            <w:tcW w:w="4385" w:type="dxa"/>
            <w:shd w:val="clear" w:color="auto" w:fill="auto"/>
          </w:tcPr>
          <w:p w14:paraId="5AF1AC98" w14:textId="77777777" w:rsidR="00BC7426" w:rsidRPr="00B22DA8" w:rsidRDefault="00BC7426" w:rsidP="0056530D">
            <w:pPr>
              <w:spacing w:after="120"/>
              <w:rPr>
                <w:rFonts w:cs="Tahoma"/>
                <w:b/>
                <w:sz w:val="18"/>
                <w:szCs w:val="18"/>
              </w:rPr>
            </w:pPr>
            <w:r w:rsidRPr="00B22DA8">
              <w:rPr>
                <w:rFonts w:cs="Tahoma"/>
                <w:sz w:val="18"/>
                <w:szCs w:val="18"/>
              </w:rPr>
              <w:t>MUAC: ≥190 mm</w:t>
            </w:r>
          </w:p>
          <w:p w14:paraId="047739D6" w14:textId="77777777" w:rsidR="00BC7426" w:rsidRPr="009A0D6E" w:rsidRDefault="00BC7426" w:rsidP="0056530D">
            <w:pPr>
              <w:widowControl w:val="0"/>
              <w:tabs>
                <w:tab w:val="left" w:pos="288"/>
              </w:tabs>
              <w:autoSpaceDE w:val="0"/>
              <w:autoSpaceDN w:val="0"/>
              <w:spacing w:after="120"/>
              <w:rPr>
                <w:rFonts w:eastAsia="Tahoma" w:cs="Tahoma"/>
                <w:sz w:val="18"/>
                <w:szCs w:val="18"/>
              </w:rPr>
            </w:pPr>
            <w:r w:rsidRPr="00B22DA8">
              <w:rPr>
                <w:rFonts w:eastAsia="Tahoma" w:cs="Tahoma"/>
                <w:b/>
                <w:sz w:val="18"/>
                <w:szCs w:val="18"/>
              </w:rPr>
              <w:t>AND</w:t>
            </w:r>
            <w:r>
              <w:rPr>
                <w:rFonts w:eastAsia="Tahoma" w:cs="Tahoma"/>
                <w:sz w:val="18"/>
                <w:szCs w:val="18"/>
              </w:rPr>
              <w:t xml:space="preserve"> </w:t>
            </w:r>
            <w:r w:rsidRPr="009A0D6E">
              <w:rPr>
                <w:rFonts w:eastAsia="Tahoma" w:cs="Tahoma"/>
                <w:sz w:val="18"/>
                <w:szCs w:val="18"/>
              </w:rPr>
              <w:t>Severe anaemia managed (i.e., does not require blood transfusion, and mother is on iron supplementation)</w:t>
            </w:r>
          </w:p>
          <w:p w14:paraId="6CF26875" w14:textId="77777777" w:rsidR="00BC7426" w:rsidRPr="00B22DA8" w:rsidRDefault="00BC7426" w:rsidP="0056530D">
            <w:pPr>
              <w:widowControl w:val="0"/>
              <w:tabs>
                <w:tab w:val="left" w:pos="288"/>
              </w:tabs>
              <w:autoSpaceDE w:val="0"/>
              <w:autoSpaceDN w:val="0"/>
              <w:spacing w:after="120"/>
              <w:rPr>
                <w:rFonts w:eastAsia="Tahoma" w:cs="Tahoma"/>
                <w:sz w:val="18"/>
                <w:szCs w:val="18"/>
              </w:rPr>
            </w:pPr>
            <w:r w:rsidRPr="00B22DA8">
              <w:rPr>
                <w:rFonts w:eastAsia="Tahoma" w:cs="Tahoma"/>
                <w:b/>
                <w:sz w:val="18"/>
                <w:szCs w:val="18"/>
              </w:rPr>
              <w:t>AND</w:t>
            </w:r>
            <w:r>
              <w:rPr>
                <w:rFonts w:eastAsia="Tahoma" w:cs="Tahoma"/>
                <w:b/>
                <w:sz w:val="18"/>
                <w:szCs w:val="18"/>
              </w:rPr>
              <w:t xml:space="preserve"> </w:t>
            </w:r>
            <w:r w:rsidRPr="00B22DA8">
              <w:rPr>
                <w:rFonts w:eastAsia="Tahoma" w:cs="Tahoma"/>
                <w:sz w:val="18"/>
                <w:szCs w:val="18"/>
              </w:rPr>
              <w:t>No bilateral pitting oedema</w:t>
            </w:r>
          </w:p>
          <w:p w14:paraId="2A9E46AB" w14:textId="77777777" w:rsidR="00BC7426" w:rsidRPr="009A0D6E" w:rsidDel="00FF1544" w:rsidRDefault="00BC7426" w:rsidP="0056530D">
            <w:pPr>
              <w:widowControl w:val="0"/>
              <w:tabs>
                <w:tab w:val="left" w:pos="288"/>
              </w:tabs>
              <w:autoSpaceDE w:val="0"/>
              <w:autoSpaceDN w:val="0"/>
              <w:spacing w:after="120"/>
              <w:rPr>
                <w:rFonts w:eastAsia="Tahoma" w:cs="Tahoma"/>
                <w:sz w:val="18"/>
                <w:szCs w:val="18"/>
              </w:rPr>
            </w:pPr>
            <w:r w:rsidRPr="00B22DA8">
              <w:rPr>
                <w:rFonts w:eastAsia="Tahoma" w:cs="Tahoma"/>
                <w:b/>
                <w:sz w:val="18"/>
                <w:szCs w:val="18"/>
              </w:rPr>
              <w:t>AND</w:t>
            </w:r>
            <w:r>
              <w:rPr>
                <w:rFonts w:eastAsia="Tahoma" w:cs="Tahoma"/>
                <w:sz w:val="18"/>
                <w:szCs w:val="18"/>
              </w:rPr>
              <w:t xml:space="preserve"> </w:t>
            </w:r>
            <w:r w:rsidRPr="00B22DA8">
              <w:rPr>
                <w:rFonts w:eastAsia="Tahoma" w:cs="Tahoma"/>
                <w:sz w:val="18"/>
                <w:szCs w:val="18"/>
              </w:rPr>
              <w:t>Severe depression managed</w:t>
            </w:r>
            <w:r>
              <w:rPr>
                <w:rFonts w:eastAsia="Tahoma" w:cs="Tahoma"/>
                <w:sz w:val="18"/>
                <w:szCs w:val="18"/>
              </w:rPr>
              <w:t>,</w:t>
            </w:r>
            <w:r w:rsidRPr="00B22DA8">
              <w:rPr>
                <w:rFonts w:eastAsia="Tahoma" w:cs="Tahoma"/>
                <w:sz w:val="18"/>
                <w:szCs w:val="18"/>
              </w:rPr>
              <w:t xml:space="preserve"> and mother is in stable condition</w:t>
            </w:r>
          </w:p>
        </w:tc>
        <w:tc>
          <w:tcPr>
            <w:tcW w:w="4965" w:type="dxa"/>
            <w:shd w:val="clear" w:color="auto" w:fill="auto"/>
          </w:tcPr>
          <w:p w14:paraId="1509D2D5" w14:textId="77777777" w:rsidR="00BC7426" w:rsidRPr="00B22DA8" w:rsidRDefault="00BC7426" w:rsidP="0056530D">
            <w:pPr>
              <w:widowControl w:val="0"/>
              <w:autoSpaceDE w:val="0"/>
              <w:autoSpaceDN w:val="0"/>
              <w:spacing w:after="120"/>
              <w:rPr>
                <w:rFonts w:eastAsia="Tahoma" w:cs="Tahoma"/>
                <w:sz w:val="18"/>
                <w:szCs w:val="18"/>
              </w:rPr>
            </w:pPr>
            <w:r w:rsidRPr="00B22DA8">
              <w:rPr>
                <w:rFonts w:eastAsia="Tahoma" w:cs="Tahoma"/>
                <w:sz w:val="18"/>
                <w:szCs w:val="18"/>
              </w:rPr>
              <w:t>MUAC: ≥230 mm</w:t>
            </w:r>
          </w:p>
          <w:p w14:paraId="34E9FE83" w14:textId="77777777" w:rsidR="00BC7426" w:rsidRPr="00B22DA8" w:rsidRDefault="00BC7426" w:rsidP="0056530D">
            <w:pPr>
              <w:widowControl w:val="0"/>
              <w:autoSpaceDE w:val="0"/>
              <w:autoSpaceDN w:val="0"/>
              <w:spacing w:after="120"/>
              <w:rPr>
                <w:rFonts w:eastAsia="Tahoma" w:cs="Tahoma"/>
                <w:sz w:val="18"/>
                <w:szCs w:val="18"/>
              </w:rPr>
            </w:pPr>
            <w:r w:rsidRPr="00B22DA8">
              <w:rPr>
                <w:rFonts w:eastAsia="Tahoma" w:cs="Tahoma"/>
                <w:b/>
                <w:sz w:val="18"/>
                <w:szCs w:val="18"/>
              </w:rPr>
              <w:t>AND</w:t>
            </w:r>
            <w:r>
              <w:rPr>
                <w:rFonts w:eastAsia="Tahoma" w:cs="Tahoma"/>
                <w:b/>
                <w:sz w:val="18"/>
                <w:szCs w:val="18"/>
              </w:rPr>
              <w:t xml:space="preserve"> </w:t>
            </w:r>
            <w:r w:rsidRPr="00B22DA8">
              <w:rPr>
                <w:rFonts w:eastAsia="Tahoma" w:cs="Tahoma"/>
                <w:sz w:val="18"/>
                <w:szCs w:val="18"/>
              </w:rPr>
              <w:t xml:space="preserve">Linked with the needed support </w:t>
            </w:r>
          </w:p>
          <w:p w14:paraId="0FD5A5DC" w14:textId="77777777" w:rsidR="00BC7426" w:rsidRPr="000D4BE9" w:rsidDel="00FF1544" w:rsidRDefault="00BC7426" w:rsidP="0056530D">
            <w:pPr>
              <w:framePr w:hSpace="180" w:wrap="around" w:vAnchor="text" w:hAnchor="margin" w:y="-60"/>
              <w:autoSpaceDE w:val="0"/>
              <w:autoSpaceDN w:val="0"/>
              <w:adjustRightInd w:val="0"/>
              <w:spacing w:after="120"/>
              <w:rPr>
                <w:b/>
                <w:sz w:val="18"/>
                <w:u w:val="single"/>
              </w:rPr>
            </w:pPr>
          </w:p>
        </w:tc>
      </w:tr>
    </w:tbl>
    <w:p w14:paraId="06516A7B" w14:textId="77777777" w:rsidR="00BC7426" w:rsidRDefault="00BC7426" w:rsidP="00BC7426">
      <w:pPr>
        <w:pStyle w:val="NoSpacing"/>
        <w:ind w:left="720"/>
        <w:rPr>
          <w:sz w:val="18"/>
        </w:rPr>
      </w:pPr>
    </w:p>
    <w:p w14:paraId="7C6EA821" w14:textId="77777777" w:rsidR="00BC7426" w:rsidRDefault="00BC7426" w:rsidP="00BC7426">
      <w:pPr>
        <w:pStyle w:val="Heading2"/>
      </w:pPr>
      <w:r>
        <w:br w:type="page"/>
      </w:r>
    </w:p>
    <w:p w14:paraId="3C34E3B6" w14:textId="77777777" w:rsidR="00BC7426" w:rsidRDefault="00BC7426" w:rsidP="00BC7426">
      <w:pPr>
        <w:pStyle w:val="Heading2"/>
      </w:pPr>
      <w:r>
        <w:t xml:space="preserve">B. Discharge </w:t>
      </w:r>
      <w:r w:rsidRPr="000D4BE9">
        <w:t xml:space="preserve">Criteria </w:t>
      </w:r>
      <w:r w:rsidRPr="006835C8">
        <w:t>for</w:t>
      </w:r>
      <w:r>
        <w:t xml:space="preserve"> Children 6–59 Months and Pregnant Women </w:t>
      </w:r>
    </w:p>
    <w:p w14:paraId="5410A258" w14:textId="77777777" w:rsidR="00BC7426" w:rsidRPr="003B5BAD" w:rsidRDefault="00BC7426" w:rsidP="00BC7426">
      <w:pPr>
        <w:pStyle w:val="Heading2"/>
        <w:rPr>
          <w:rFonts w:cs="Tahoma"/>
          <w:color w:val="000000" w:themeColor="text1"/>
          <w:szCs w:val="22"/>
        </w:rPr>
      </w:pPr>
      <w:r w:rsidRPr="003B5BAD">
        <w:rPr>
          <w:rFonts w:cs="Tahoma"/>
          <w:color w:val="000000" w:themeColor="text1"/>
          <w:szCs w:val="22"/>
        </w:rPr>
        <w:t xml:space="preserve">*Note on the discharge criteria for children 6–59 months: </w:t>
      </w:r>
    </w:p>
    <w:p w14:paraId="1D30F305" w14:textId="77777777" w:rsidR="00BC7426" w:rsidRDefault="00BC7426" w:rsidP="00BC7426">
      <w:pPr>
        <w:ind w:left="90"/>
        <w:rPr>
          <w:color w:val="000000" w:themeColor="text1"/>
          <w:lang w:val="en-IE"/>
        </w:rPr>
      </w:pPr>
      <w:r w:rsidRPr="00AB689C">
        <w:rPr>
          <w:b/>
          <w:color w:val="000000" w:themeColor="text1"/>
        </w:rPr>
        <w:t xml:space="preserve">The same </w:t>
      </w:r>
      <w:r w:rsidRPr="00AB689C">
        <w:rPr>
          <w:b/>
          <w:color w:val="000000" w:themeColor="text1"/>
          <w:lang w:val="en-IE"/>
        </w:rPr>
        <w:t>anthropometric indicator</w:t>
      </w:r>
      <w:r w:rsidRPr="00AB689C">
        <w:rPr>
          <w:color w:val="000000" w:themeColor="text1"/>
          <w:lang w:val="en-IE"/>
        </w:rPr>
        <w:t xml:space="preserve"> that is used to identify and confirm SAM on admission should be used to determine recovery and discharge from treatment. However, if a child is admitted based only bilateral pitting oedema, discharge and recovery should be based on whichever anthropometric indicator MUAC or WFH/WFL routinely used. The child should also have no bilateral pitting oedema for at least two consecutive sessions</w:t>
      </w:r>
      <w:r>
        <w:rPr>
          <w:color w:val="000000" w:themeColor="text1"/>
          <w:lang w:val="en-IE"/>
        </w:rPr>
        <w:t>.</w:t>
      </w:r>
    </w:p>
    <w:p w14:paraId="79E7D39D" w14:textId="77777777" w:rsidR="00BC7426" w:rsidRPr="00AB689C" w:rsidRDefault="00BC7426" w:rsidP="00BC7426">
      <w:pPr>
        <w:ind w:left="90"/>
        <w:rPr>
          <w:color w:val="000000" w:themeColor="text1"/>
        </w:rPr>
      </w:pPr>
    </w:p>
    <w:p w14:paraId="4DAE3535" w14:textId="77777777" w:rsidR="00BC7426" w:rsidRPr="00AB689C" w:rsidRDefault="00BC7426" w:rsidP="00BC7426">
      <w:pPr>
        <w:ind w:left="90"/>
        <w:rPr>
          <w:rFonts w:cs="Tahoma"/>
          <w:color w:val="000000" w:themeColor="text1"/>
        </w:rPr>
      </w:pPr>
      <w:r w:rsidRPr="00AB689C">
        <w:rPr>
          <w:rFonts w:cs="Tahoma"/>
          <w:color w:val="000000" w:themeColor="text1"/>
        </w:rPr>
        <w:t xml:space="preserve">Children discharged from treatment of SAM should be followed up periodically to avoid relapse. </w:t>
      </w:r>
    </w:p>
    <w:p w14:paraId="2F3BFFCE" w14:textId="77777777" w:rsidR="00BC7426" w:rsidRPr="00AB689C" w:rsidRDefault="00BC7426" w:rsidP="00BC7426">
      <w:pPr>
        <w:ind w:left="270"/>
        <w:rPr>
          <w:rFonts w:cs="Tahoma"/>
          <w:color w:val="000000" w:themeColor="text1"/>
        </w:rPr>
      </w:pPr>
    </w:p>
    <w:p w14:paraId="2BD15B9A" w14:textId="77777777" w:rsidR="00BC7426" w:rsidRPr="003B5BAD" w:rsidRDefault="00BC7426" w:rsidP="00BC7426">
      <w:pPr>
        <w:spacing w:after="120"/>
        <w:rPr>
          <w:rFonts w:cs="Tahoma"/>
          <w:b/>
          <w:color w:val="000000" w:themeColor="text1"/>
        </w:rPr>
      </w:pPr>
      <w:r w:rsidRPr="003B5BAD">
        <w:rPr>
          <w:rFonts w:cs="Tahoma"/>
          <w:b/>
          <w:color w:val="000000" w:themeColor="text1"/>
        </w:rPr>
        <w:t xml:space="preserve">**Note on the discharge criteria for pregnant mothers: </w:t>
      </w:r>
    </w:p>
    <w:p w14:paraId="19B3EDA7" w14:textId="77777777" w:rsidR="00BC7426" w:rsidRPr="00AB689C" w:rsidRDefault="00BC7426" w:rsidP="00BC7426">
      <w:pPr>
        <w:rPr>
          <w:rFonts w:cs="Tahoma"/>
          <w:b/>
          <w:color w:val="000000" w:themeColor="text1"/>
        </w:rPr>
      </w:pPr>
      <w:r w:rsidRPr="00AB689C">
        <w:rPr>
          <w:rFonts w:cs="Tahoma"/>
          <w:b/>
          <w:color w:val="000000" w:themeColor="text1"/>
        </w:rPr>
        <w:t xml:space="preserve">MUAC: </w:t>
      </w:r>
      <w:r w:rsidRPr="00AB689C">
        <w:rPr>
          <w:rFonts w:cs="Tahoma"/>
          <w:color w:val="000000" w:themeColor="text1"/>
        </w:rPr>
        <w:t>Countries</w:t>
      </w:r>
      <w:r w:rsidRPr="00AB689C">
        <w:rPr>
          <w:color w:val="000000" w:themeColor="text1"/>
        </w:rPr>
        <w:t xml:space="preserve"> may </w:t>
      </w:r>
      <w:r w:rsidRPr="00AB689C">
        <w:rPr>
          <w:rFonts w:cs="Tahoma"/>
          <w:color w:val="000000" w:themeColor="text1"/>
        </w:rPr>
        <w:t>have</w:t>
      </w:r>
      <w:r w:rsidRPr="00AB689C">
        <w:rPr>
          <w:color w:val="000000" w:themeColor="text1"/>
        </w:rPr>
        <w:t xml:space="preserve"> different cutoffs based on context and national guidelines.</w:t>
      </w:r>
    </w:p>
    <w:p w14:paraId="26B0D6D1" w14:textId="77777777" w:rsidR="00BC7426" w:rsidRPr="00DE1D3E" w:rsidRDefault="00BC7426" w:rsidP="00BC7426">
      <w:pPr>
        <w:jc w:val="both"/>
        <w:rPr>
          <w:b/>
          <w:sz w:val="18"/>
        </w:rPr>
      </w:pP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75"/>
        <w:gridCol w:w="3600"/>
        <w:gridCol w:w="2970"/>
      </w:tblGrid>
      <w:tr w:rsidR="00BC7426" w:rsidRPr="004E1C86" w14:paraId="5BD77E6D" w14:textId="77777777" w:rsidTr="0056530D">
        <w:trPr>
          <w:trHeight w:val="557"/>
        </w:trPr>
        <w:tc>
          <w:tcPr>
            <w:tcW w:w="2875" w:type="dxa"/>
            <w:shd w:val="clear" w:color="auto" w:fill="auto"/>
          </w:tcPr>
          <w:p w14:paraId="692DDDC6" w14:textId="77777777" w:rsidR="00BC7426" w:rsidRPr="004E1C86" w:rsidRDefault="00BC7426" w:rsidP="0056530D">
            <w:pPr>
              <w:pStyle w:val="TableParagraph"/>
              <w:ind w:left="747"/>
              <w:jc w:val="both"/>
              <w:rPr>
                <w:b/>
                <w:sz w:val="16"/>
                <w:szCs w:val="16"/>
              </w:rPr>
            </w:pPr>
            <w:r w:rsidRPr="004E1C86">
              <w:rPr>
                <w:b/>
                <w:sz w:val="16"/>
                <w:szCs w:val="16"/>
              </w:rPr>
              <w:t>INPATIENT CARE</w:t>
            </w:r>
          </w:p>
          <w:p w14:paraId="1FA1EA92" w14:textId="77777777" w:rsidR="00BC7426" w:rsidRPr="004E1C86" w:rsidRDefault="00BC7426" w:rsidP="0056530D">
            <w:pPr>
              <w:pStyle w:val="TableParagraph"/>
              <w:ind w:left="224" w:right="209"/>
              <w:jc w:val="center"/>
              <w:rPr>
                <w:rFonts w:ascii="Gill Sans"/>
                <w:b/>
                <w:sz w:val="16"/>
                <w:szCs w:val="16"/>
              </w:rPr>
            </w:pPr>
            <w:r w:rsidRPr="004E1C86">
              <w:rPr>
                <w:b/>
                <w:w w:val="95"/>
                <w:sz w:val="16"/>
                <w:szCs w:val="16"/>
              </w:rPr>
              <w:t>for</w:t>
            </w:r>
            <w:r w:rsidRPr="004E1C86">
              <w:rPr>
                <w:b/>
                <w:spacing w:val="-20"/>
                <w:w w:val="95"/>
                <w:sz w:val="16"/>
                <w:szCs w:val="16"/>
              </w:rPr>
              <w:t xml:space="preserve"> </w:t>
            </w:r>
            <w:r w:rsidRPr="004E1C86">
              <w:rPr>
                <w:b/>
                <w:w w:val="95"/>
                <w:sz w:val="16"/>
                <w:szCs w:val="16"/>
              </w:rPr>
              <w:t>the</w:t>
            </w:r>
            <w:r w:rsidRPr="004E1C86">
              <w:rPr>
                <w:b/>
                <w:spacing w:val="-20"/>
                <w:w w:val="95"/>
                <w:sz w:val="16"/>
                <w:szCs w:val="16"/>
              </w:rPr>
              <w:t xml:space="preserve"> </w:t>
            </w:r>
            <w:r w:rsidRPr="004E1C86">
              <w:rPr>
                <w:b/>
                <w:w w:val="95"/>
                <w:sz w:val="16"/>
                <w:szCs w:val="16"/>
              </w:rPr>
              <w:t>Management</w:t>
            </w:r>
            <w:r w:rsidRPr="004E1C86">
              <w:rPr>
                <w:b/>
                <w:spacing w:val="-20"/>
                <w:w w:val="95"/>
                <w:sz w:val="16"/>
                <w:szCs w:val="16"/>
              </w:rPr>
              <w:t xml:space="preserve"> </w:t>
            </w:r>
            <w:r w:rsidRPr="004E1C86">
              <w:rPr>
                <w:b/>
                <w:w w:val="95"/>
                <w:sz w:val="16"/>
                <w:szCs w:val="16"/>
              </w:rPr>
              <w:t>of</w:t>
            </w:r>
            <w:r w:rsidRPr="004E1C86">
              <w:rPr>
                <w:b/>
                <w:spacing w:val="-20"/>
                <w:w w:val="95"/>
                <w:sz w:val="16"/>
                <w:szCs w:val="16"/>
              </w:rPr>
              <w:t xml:space="preserve"> </w:t>
            </w:r>
            <w:r w:rsidRPr="004E1C86">
              <w:rPr>
                <w:b/>
                <w:w w:val="95"/>
                <w:sz w:val="16"/>
                <w:szCs w:val="16"/>
              </w:rPr>
              <w:t>SAM</w:t>
            </w:r>
            <w:r w:rsidRPr="004E1C86">
              <w:rPr>
                <w:b/>
                <w:spacing w:val="-20"/>
                <w:w w:val="95"/>
                <w:sz w:val="16"/>
                <w:szCs w:val="16"/>
              </w:rPr>
              <w:t xml:space="preserve"> </w:t>
            </w:r>
            <w:r w:rsidRPr="004E1C86">
              <w:rPr>
                <w:b/>
                <w:w w:val="95"/>
                <w:sz w:val="16"/>
                <w:szCs w:val="16"/>
              </w:rPr>
              <w:t xml:space="preserve">with </w:t>
            </w:r>
            <w:r w:rsidRPr="004E1C86">
              <w:rPr>
                <w:b/>
                <w:sz w:val="16"/>
                <w:szCs w:val="16"/>
              </w:rPr>
              <w:t>Medical</w:t>
            </w:r>
            <w:r w:rsidRPr="004E1C86">
              <w:rPr>
                <w:b/>
                <w:spacing w:val="-18"/>
                <w:sz w:val="16"/>
                <w:szCs w:val="16"/>
              </w:rPr>
              <w:t xml:space="preserve"> </w:t>
            </w:r>
            <w:r w:rsidRPr="004E1C86">
              <w:rPr>
                <w:b/>
                <w:sz w:val="16"/>
                <w:szCs w:val="16"/>
              </w:rPr>
              <w:t>Complications</w:t>
            </w:r>
          </w:p>
        </w:tc>
        <w:tc>
          <w:tcPr>
            <w:tcW w:w="3600" w:type="dxa"/>
            <w:shd w:val="clear" w:color="auto" w:fill="auto"/>
          </w:tcPr>
          <w:p w14:paraId="21B09D43" w14:textId="77777777" w:rsidR="00BC7426" w:rsidRPr="004E1C86" w:rsidRDefault="00BC7426" w:rsidP="0056530D">
            <w:pPr>
              <w:pStyle w:val="TableParagraph"/>
              <w:ind w:left="650"/>
              <w:jc w:val="both"/>
              <w:rPr>
                <w:b/>
                <w:sz w:val="16"/>
                <w:szCs w:val="16"/>
              </w:rPr>
            </w:pPr>
            <w:r w:rsidRPr="004E1C86">
              <w:rPr>
                <w:b/>
                <w:sz w:val="16"/>
                <w:szCs w:val="16"/>
              </w:rPr>
              <w:t>OUTPATIENT CARE</w:t>
            </w:r>
          </w:p>
          <w:p w14:paraId="0F8DCBFD" w14:textId="77777777" w:rsidR="00BC7426" w:rsidRPr="004E1C86" w:rsidRDefault="00BC7426" w:rsidP="0056530D">
            <w:pPr>
              <w:pStyle w:val="TableParagraph"/>
              <w:ind w:left="109" w:right="97"/>
              <w:jc w:val="center"/>
              <w:rPr>
                <w:rFonts w:ascii="Gill Sans"/>
                <w:b/>
                <w:sz w:val="16"/>
                <w:szCs w:val="16"/>
              </w:rPr>
            </w:pPr>
            <w:r w:rsidRPr="004E1C86">
              <w:rPr>
                <w:b/>
                <w:w w:val="95"/>
                <w:sz w:val="16"/>
                <w:szCs w:val="16"/>
              </w:rPr>
              <w:t>for</w:t>
            </w:r>
            <w:r w:rsidRPr="004E1C86">
              <w:rPr>
                <w:b/>
                <w:spacing w:val="-23"/>
                <w:w w:val="95"/>
                <w:sz w:val="16"/>
                <w:szCs w:val="16"/>
              </w:rPr>
              <w:t xml:space="preserve"> </w:t>
            </w:r>
            <w:r w:rsidRPr="004E1C86">
              <w:rPr>
                <w:b/>
                <w:w w:val="95"/>
                <w:sz w:val="16"/>
                <w:szCs w:val="16"/>
              </w:rPr>
              <w:t>the</w:t>
            </w:r>
            <w:r w:rsidRPr="004E1C86">
              <w:rPr>
                <w:b/>
                <w:spacing w:val="-23"/>
                <w:w w:val="95"/>
                <w:sz w:val="16"/>
                <w:szCs w:val="16"/>
              </w:rPr>
              <w:t xml:space="preserve"> </w:t>
            </w:r>
            <w:r w:rsidRPr="004E1C86">
              <w:rPr>
                <w:b/>
                <w:w w:val="95"/>
                <w:sz w:val="16"/>
                <w:szCs w:val="16"/>
              </w:rPr>
              <w:t>Management</w:t>
            </w:r>
            <w:r w:rsidRPr="004E1C86">
              <w:rPr>
                <w:b/>
                <w:spacing w:val="-23"/>
                <w:w w:val="95"/>
                <w:sz w:val="16"/>
                <w:szCs w:val="16"/>
              </w:rPr>
              <w:t xml:space="preserve"> </w:t>
            </w:r>
            <w:r w:rsidRPr="004E1C86">
              <w:rPr>
                <w:b/>
                <w:w w:val="95"/>
                <w:sz w:val="16"/>
                <w:szCs w:val="16"/>
              </w:rPr>
              <w:t>of</w:t>
            </w:r>
            <w:r w:rsidRPr="004E1C86">
              <w:rPr>
                <w:b/>
                <w:spacing w:val="-23"/>
                <w:w w:val="95"/>
                <w:sz w:val="16"/>
                <w:szCs w:val="16"/>
              </w:rPr>
              <w:t xml:space="preserve"> </w:t>
            </w:r>
            <w:r w:rsidRPr="004E1C86">
              <w:rPr>
                <w:b/>
                <w:w w:val="95"/>
                <w:sz w:val="16"/>
                <w:szCs w:val="16"/>
              </w:rPr>
              <w:t>SAM</w:t>
            </w:r>
            <w:r w:rsidRPr="004E1C86">
              <w:rPr>
                <w:b/>
                <w:spacing w:val="-23"/>
                <w:w w:val="95"/>
                <w:sz w:val="16"/>
                <w:szCs w:val="16"/>
              </w:rPr>
              <w:t xml:space="preserve"> </w:t>
            </w:r>
            <w:r w:rsidRPr="004E1C86">
              <w:rPr>
                <w:b/>
                <w:w w:val="95"/>
                <w:sz w:val="16"/>
                <w:szCs w:val="16"/>
              </w:rPr>
              <w:t>without</w:t>
            </w:r>
            <w:r w:rsidRPr="004E1C86">
              <w:rPr>
                <w:b/>
                <w:w w:val="90"/>
                <w:sz w:val="16"/>
                <w:szCs w:val="16"/>
              </w:rPr>
              <w:t xml:space="preserve"> </w:t>
            </w:r>
            <w:r w:rsidRPr="004E1C86">
              <w:rPr>
                <w:b/>
                <w:sz w:val="16"/>
                <w:szCs w:val="16"/>
              </w:rPr>
              <w:t>Medical</w:t>
            </w:r>
            <w:r w:rsidRPr="004E1C86">
              <w:rPr>
                <w:b/>
                <w:spacing w:val="-15"/>
                <w:sz w:val="16"/>
                <w:szCs w:val="16"/>
              </w:rPr>
              <w:t xml:space="preserve"> </w:t>
            </w:r>
            <w:r w:rsidRPr="004E1C86">
              <w:rPr>
                <w:b/>
                <w:sz w:val="16"/>
                <w:szCs w:val="16"/>
              </w:rPr>
              <w:t>Complications</w:t>
            </w:r>
          </w:p>
        </w:tc>
        <w:tc>
          <w:tcPr>
            <w:tcW w:w="2970" w:type="dxa"/>
            <w:shd w:val="clear" w:color="auto" w:fill="auto"/>
          </w:tcPr>
          <w:p w14:paraId="4DD768AC" w14:textId="77777777" w:rsidR="00BC7426" w:rsidRPr="004E1C86" w:rsidRDefault="00BC7426" w:rsidP="0056530D">
            <w:pPr>
              <w:pStyle w:val="TableParagraph"/>
              <w:ind w:left="140" w:right="133"/>
              <w:jc w:val="center"/>
              <w:rPr>
                <w:rFonts w:ascii="Gill Sans"/>
                <w:b/>
                <w:sz w:val="16"/>
                <w:szCs w:val="16"/>
              </w:rPr>
            </w:pPr>
            <w:r w:rsidRPr="004E1C86">
              <w:rPr>
                <w:b/>
                <w:sz w:val="16"/>
                <w:szCs w:val="16"/>
              </w:rPr>
              <w:t>Management of Moderate Acute Malnutrition (MAM) (e.g., Supplementary Feeding)</w:t>
            </w:r>
          </w:p>
        </w:tc>
      </w:tr>
      <w:tr w:rsidR="00BC7426" w:rsidRPr="004E1C86" w14:paraId="020BC2CB" w14:textId="77777777" w:rsidTr="0056530D">
        <w:trPr>
          <w:trHeight w:val="265"/>
        </w:trPr>
        <w:tc>
          <w:tcPr>
            <w:tcW w:w="9445" w:type="dxa"/>
            <w:gridSpan w:val="3"/>
            <w:shd w:val="clear" w:color="auto" w:fill="F2F2F2"/>
          </w:tcPr>
          <w:p w14:paraId="751A03AC" w14:textId="77777777" w:rsidR="00BC7426" w:rsidRPr="004E1C86" w:rsidRDefault="00BC7426" w:rsidP="0056530D">
            <w:pPr>
              <w:pStyle w:val="TableParagraph"/>
              <w:ind w:left="108"/>
              <w:jc w:val="both"/>
              <w:rPr>
                <w:b/>
                <w:sz w:val="16"/>
                <w:szCs w:val="16"/>
              </w:rPr>
            </w:pPr>
            <w:r w:rsidRPr="004E1C86">
              <w:rPr>
                <w:b/>
                <w:sz w:val="16"/>
                <w:szCs w:val="16"/>
              </w:rPr>
              <w:t>*DISCHARGE CRITERIA FOR CHILDREN 6–59 MONTHS</w:t>
            </w:r>
          </w:p>
        </w:tc>
      </w:tr>
      <w:tr w:rsidR="00BC7426" w:rsidRPr="004E1C86" w14:paraId="1DCA11F9" w14:textId="77777777" w:rsidTr="0056530D">
        <w:trPr>
          <w:trHeight w:val="1610"/>
        </w:trPr>
        <w:tc>
          <w:tcPr>
            <w:tcW w:w="2875" w:type="dxa"/>
            <w:shd w:val="clear" w:color="auto" w:fill="auto"/>
          </w:tcPr>
          <w:p w14:paraId="183C890A" w14:textId="77777777" w:rsidR="00BC7426" w:rsidRPr="004E1C86" w:rsidRDefault="00BC7426" w:rsidP="0056530D">
            <w:pPr>
              <w:pStyle w:val="TableParagraph"/>
              <w:spacing w:after="120"/>
              <w:rPr>
                <w:b/>
                <w:sz w:val="16"/>
                <w:szCs w:val="16"/>
              </w:rPr>
            </w:pPr>
            <w:r>
              <w:rPr>
                <w:b/>
                <w:sz w:val="16"/>
                <w:szCs w:val="16"/>
              </w:rPr>
              <w:t>REFERRED</w:t>
            </w:r>
            <w:r w:rsidRPr="004E1C86">
              <w:rPr>
                <w:b/>
                <w:sz w:val="16"/>
                <w:szCs w:val="16"/>
              </w:rPr>
              <w:t xml:space="preserve"> TO OUTPATIENT CARE:</w:t>
            </w:r>
          </w:p>
          <w:p w14:paraId="65620D50" w14:textId="77777777" w:rsidR="00BC7426" w:rsidRPr="004E1C86" w:rsidRDefault="00BC7426" w:rsidP="0056530D">
            <w:pPr>
              <w:pStyle w:val="TableParagraph"/>
              <w:spacing w:after="120"/>
              <w:rPr>
                <w:sz w:val="16"/>
                <w:szCs w:val="16"/>
              </w:rPr>
            </w:pPr>
            <w:r w:rsidRPr="004E1C86">
              <w:rPr>
                <w:sz w:val="16"/>
                <w:szCs w:val="16"/>
              </w:rPr>
              <w:t>Appetite returned (passed appetite test)</w:t>
            </w:r>
          </w:p>
          <w:p w14:paraId="7DA5AE3E" w14:textId="77777777" w:rsidR="00BC7426" w:rsidRPr="004E1C86" w:rsidRDefault="00BC7426" w:rsidP="0056530D">
            <w:pPr>
              <w:pStyle w:val="TableParagraph"/>
              <w:spacing w:after="120"/>
              <w:rPr>
                <w:sz w:val="16"/>
                <w:szCs w:val="16"/>
              </w:rPr>
            </w:pPr>
            <w:r w:rsidRPr="004E1C86">
              <w:rPr>
                <w:b/>
                <w:sz w:val="16"/>
                <w:szCs w:val="16"/>
              </w:rPr>
              <w:t xml:space="preserve">AND </w:t>
            </w:r>
            <w:r w:rsidRPr="004E1C86">
              <w:rPr>
                <w:sz w:val="16"/>
                <w:szCs w:val="16"/>
              </w:rPr>
              <w:t>Medical complication resolving</w:t>
            </w:r>
          </w:p>
          <w:p w14:paraId="581A8E36" w14:textId="77777777" w:rsidR="00BC7426" w:rsidRPr="004E1C86" w:rsidRDefault="00BC7426" w:rsidP="0056530D">
            <w:pPr>
              <w:pStyle w:val="TableParagraph"/>
              <w:spacing w:after="120"/>
              <w:rPr>
                <w:sz w:val="16"/>
                <w:szCs w:val="16"/>
              </w:rPr>
            </w:pPr>
            <w:r w:rsidRPr="004E1C86">
              <w:rPr>
                <w:b/>
                <w:sz w:val="16"/>
                <w:szCs w:val="16"/>
              </w:rPr>
              <w:t xml:space="preserve">AND </w:t>
            </w:r>
            <w:r w:rsidRPr="004E1C86">
              <w:rPr>
                <w:sz w:val="16"/>
                <w:szCs w:val="16"/>
              </w:rPr>
              <w:t>Bilateral pitting oedema decreasing</w:t>
            </w:r>
          </w:p>
          <w:p w14:paraId="0DCE9A0B" w14:textId="77777777" w:rsidR="00BC7426" w:rsidRPr="004E1C86" w:rsidRDefault="00BC7426" w:rsidP="0056530D">
            <w:pPr>
              <w:pStyle w:val="TableParagraph"/>
              <w:spacing w:after="120"/>
              <w:rPr>
                <w:sz w:val="16"/>
                <w:szCs w:val="16"/>
              </w:rPr>
            </w:pPr>
            <w:r w:rsidRPr="004E1C86">
              <w:rPr>
                <w:b/>
                <w:sz w:val="16"/>
                <w:szCs w:val="16"/>
              </w:rPr>
              <w:t xml:space="preserve">AND </w:t>
            </w:r>
            <w:r w:rsidRPr="004E1C86">
              <w:rPr>
                <w:sz w:val="16"/>
                <w:szCs w:val="16"/>
              </w:rPr>
              <w:t>Clinically well and alert</w:t>
            </w:r>
          </w:p>
          <w:p w14:paraId="49F8451A" w14:textId="77777777" w:rsidR="00BC7426" w:rsidRPr="004E1C86" w:rsidRDefault="00BC7426" w:rsidP="0056530D">
            <w:pPr>
              <w:pStyle w:val="TableParagraph"/>
              <w:spacing w:after="120"/>
              <w:rPr>
                <w:sz w:val="16"/>
                <w:szCs w:val="16"/>
              </w:rPr>
            </w:pPr>
            <w:r w:rsidRPr="004E1C86">
              <w:rPr>
                <w:sz w:val="16"/>
                <w:szCs w:val="16"/>
              </w:rPr>
              <w:t>(If marasmic kwashiorkor admission: bilateral pitting oedema resolved)</w:t>
            </w:r>
          </w:p>
        </w:tc>
        <w:tc>
          <w:tcPr>
            <w:tcW w:w="3600" w:type="dxa"/>
            <w:shd w:val="clear" w:color="auto" w:fill="auto"/>
          </w:tcPr>
          <w:p w14:paraId="547FDD9F" w14:textId="77777777" w:rsidR="00BC7426" w:rsidRPr="004E1C86" w:rsidRDefault="00BC7426" w:rsidP="0056530D">
            <w:pPr>
              <w:pStyle w:val="TableParagraph"/>
              <w:spacing w:after="120"/>
              <w:ind w:left="1"/>
              <w:rPr>
                <w:b/>
                <w:sz w:val="16"/>
                <w:szCs w:val="16"/>
              </w:rPr>
            </w:pPr>
            <w:r w:rsidRPr="004E1C86">
              <w:rPr>
                <w:b/>
                <w:w w:val="105"/>
                <w:sz w:val="16"/>
                <w:szCs w:val="16"/>
              </w:rPr>
              <w:t>DISCHARGED CURED:</w:t>
            </w:r>
          </w:p>
          <w:p w14:paraId="4865FB2C" w14:textId="77777777" w:rsidR="00BC7426" w:rsidRPr="004E1C86" w:rsidRDefault="00BC7426" w:rsidP="0056530D">
            <w:pPr>
              <w:pStyle w:val="TableParagraph"/>
              <w:spacing w:after="60"/>
              <w:ind w:left="1"/>
              <w:rPr>
                <w:b/>
                <w:sz w:val="16"/>
                <w:szCs w:val="16"/>
              </w:rPr>
            </w:pPr>
            <w:r w:rsidRPr="004E1C86">
              <w:rPr>
                <w:b/>
                <w:sz w:val="16"/>
                <w:szCs w:val="16"/>
              </w:rPr>
              <w:t>If bilateral pitting oedema admission:</w:t>
            </w:r>
          </w:p>
          <w:p w14:paraId="0B619BBB" w14:textId="77777777" w:rsidR="00BC7426" w:rsidRPr="004E1C86" w:rsidRDefault="00BC7426" w:rsidP="0056530D">
            <w:pPr>
              <w:pStyle w:val="TableParagraph"/>
              <w:tabs>
                <w:tab w:val="left" w:pos="310"/>
              </w:tabs>
              <w:spacing w:after="60"/>
              <w:ind w:left="1"/>
              <w:rPr>
                <w:sz w:val="16"/>
                <w:szCs w:val="16"/>
              </w:rPr>
            </w:pPr>
            <w:r w:rsidRPr="004E1C86">
              <w:rPr>
                <w:sz w:val="16"/>
                <w:szCs w:val="16"/>
              </w:rPr>
              <w:t>No bilateral pitting oedema for</w:t>
            </w:r>
            <w:r w:rsidRPr="004E1C86">
              <w:rPr>
                <w:spacing w:val="-5"/>
                <w:sz w:val="16"/>
                <w:szCs w:val="16"/>
              </w:rPr>
              <w:t xml:space="preserve"> </w:t>
            </w:r>
            <w:r w:rsidRPr="004E1C86">
              <w:rPr>
                <w:sz w:val="16"/>
                <w:szCs w:val="16"/>
              </w:rPr>
              <w:t>2 consecutive sessions</w:t>
            </w:r>
          </w:p>
          <w:p w14:paraId="3AA0191E" w14:textId="77777777" w:rsidR="00BC7426" w:rsidRPr="004E1C86" w:rsidRDefault="00BC7426" w:rsidP="0056530D">
            <w:pPr>
              <w:pStyle w:val="TableParagraph"/>
              <w:tabs>
                <w:tab w:val="left" w:pos="310"/>
              </w:tabs>
              <w:spacing w:after="60"/>
              <w:ind w:left="1"/>
              <w:rPr>
                <w:sz w:val="16"/>
                <w:szCs w:val="16"/>
              </w:rPr>
            </w:pPr>
            <w:r w:rsidRPr="004E1C86">
              <w:rPr>
                <w:b/>
                <w:sz w:val="16"/>
                <w:szCs w:val="16"/>
              </w:rPr>
              <w:t xml:space="preserve">AND </w:t>
            </w:r>
            <w:r w:rsidRPr="004E1C86">
              <w:rPr>
                <w:sz w:val="16"/>
                <w:szCs w:val="16"/>
              </w:rPr>
              <w:t>MUAC ≥ 125</w:t>
            </w:r>
            <w:r w:rsidRPr="004E1C86">
              <w:rPr>
                <w:spacing w:val="-1"/>
                <w:sz w:val="16"/>
                <w:szCs w:val="16"/>
              </w:rPr>
              <w:t xml:space="preserve"> </w:t>
            </w:r>
            <w:r w:rsidRPr="004E1C86">
              <w:rPr>
                <w:sz w:val="16"/>
                <w:szCs w:val="16"/>
              </w:rPr>
              <w:t>mm or WFH/WFL ≥ -2 z-score</w:t>
            </w:r>
          </w:p>
          <w:p w14:paraId="2AF078FA" w14:textId="77777777" w:rsidR="00BC7426" w:rsidRPr="004E1C86" w:rsidRDefault="00BC7426" w:rsidP="0056530D">
            <w:pPr>
              <w:pStyle w:val="TableParagraph"/>
              <w:tabs>
                <w:tab w:val="left" w:pos="310"/>
              </w:tabs>
              <w:spacing w:after="60"/>
              <w:ind w:left="1"/>
              <w:rPr>
                <w:sz w:val="16"/>
                <w:szCs w:val="16"/>
              </w:rPr>
            </w:pPr>
            <w:r w:rsidRPr="004E1C86">
              <w:rPr>
                <w:b/>
                <w:sz w:val="16"/>
                <w:szCs w:val="16"/>
              </w:rPr>
              <w:t xml:space="preserve">AND </w:t>
            </w:r>
            <w:r w:rsidRPr="004E1C86">
              <w:rPr>
                <w:sz w:val="16"/>
                <w:szCs w:val="16"/>
              </w:rPr>
              <w:t>Child clinically well and</w:t>
            </w:r>
            <w:r w:rsidRPr="004E1C86">
              <w:rPr>
                <w:spacing w:val="-2"/>
                <w:sz w:val="16"/>
                <w:szCs w:val="16"/>
              </w:rPr>
              <w:t xml:space="preserve"> </w:t>
            </w:r>
            <w:r w:rsidRPr="004E1C86">
              <w:rPr>
                <w:sz w:val="16"/>
                <w:szCs w:val="16"/>
              </w:rPr>
              <w:t>alert</w:t>
            </w:r>
          </w:p>
          <w:p w14:paraId="665DE9EE" w14:textId="77777777" w:rsidR="00BC7426" w:rsidRPr="004E1C86" w:rsidRDefault="00BC7426" w:rsidP="0056530D">
            <w:pPr>
              <w:pStyle w:val="TableParagraph"/>
              <w:tabs>
                <w:tab w:val="left" w:pos="310"/>
              </w:tabs>
              <w:spacing w:after="120"/>
              <w:ind w:left="1"/>
              <w:rPr>
                <w:sz w:val="16"/>
                <w:szCs w:val="16"/>
              </w:rPr>
            </w:pPr>
          </w:p>
          <w:p w14:paraId="3BE44ADE" w14:textId="77777777" w:rsidR="00BC7426" w:rsidRPr="004E1C86" w:rsidRDefault="00BC7426" w:rsidP="0056530D">
            <w:pPr>
              <w:pStyle w:val="TableParagraph"/>
              <w:spacing w:after="60"/>
              <w:ind w:left="1"/>
              <w:rPr>
                <w:sz w:val="16"/>
                <w:szCs w:val="16"/>
              </w:rPr>
            </w:pPr>
            <w:r w:rsidRPr="004E1C86">
              <w:rPr>
                <w:b/>
                <w:sz w:val="16"/>
                <w:szCs w:val="16"/>
              </w:rPr>
              <w:t xml:space="preserve">If MUAC admission: </w:t>
            </w:r>
            <w:r w:rsidRPr="004E1C86">
              <w:rPr>
                <w:sz w:val="16"/>
                <w:szCs w:val="16"/>
              </w:rPr>
              <w:t>MUAC ≥ 125</w:t>
            </w:r>
            <w:r w:rsidRPr="004E1C86">
              <w:rPr>
                <w:spacing w:val="-1"/>
                <w:sz w:val="16"/>
                <w:szCs w:val="16"/>
              </w:rPr>
              <w:t xml:space="preserve"> </w:t>
            </w:r>
            <w:r w:rsidRPr="004E1C86">
              <w:rPr>
                <w:sz w:val="16"/>
                <w:szCs w:val="16"/>
              </w:rPr>
              <w:t>mm</w:t>
            </w:r>
          </w:p>
          <w:p w14:paraId="401906B5" w14:textId="77777777" w:rsidR="00BC7426" w:rsidRPr="004E1C86" w:rsidRDefault="00BC7426" w:rsidP="0056530D">
            <w:pPr>
              <w:pStyle w:val="TableParagraph"/>
              <w:tabs>
                <w:tab w:val="left" w:pos="310"/>
              </w:tabs>
              <w:spacing w:after="60"/>
              <w:ind w:left="1"/>
              <w:rPr>
                <w:sz w:val="16"/>
                <w:szCs w:val="16"/>
              </w:rPr>
            </w:pPr>
            <w:r w:rsidRPr="004E1C86">
              <w:rPr>
                <w:b/>
                <w:sz w:val="16"/>
                <w:szCs w:val="16"/>
              </w:rPr>
              <w:t xml:space="preserve">AND </w:t>
            </w:r>
            <w:r w:rsidRPr="004E1C86">
              <w:rPr>
                <w:sz w:val="16"/>
                <w:szCs w:val="16"/>
              </w:rPr>
              <w:t>No bilateral pitting</w:t>
            </w:r>
            <w:r w:rsidRPr="004E1C86">
              <w:rPr>
                <w:spacing w:val="-4"/>
                <w:sz w:val="16"/>
                <w:szCs w:val="16"/>
              </w:rPr>
              <w:t xml:space="preserve"> </w:t>
            </w:r>
            <w:r w:rsidRPr="004E1C86">
              <w:rPr>
                <w:sz w:val="16"/>
                <w:szCs w:val="16"/>
              </w:rPr>
              <w:t>oedema</w:t>
            </w:r>
          </w:p>
          <w:p w14:paraId="1B23225A" w14:textId="77777777" w:rsidR="00BC7426" w:rsidRPr="004E1C86" w:rsidRDefault="00BC7426" w:rsidP="0056530D">
            <w:pPr>
              <w:pStyle w:val="TableParagraph"/>
              <w:tabs>
                <w:tab w:val="left" w:pos="310"/>
              </w:tabs>
              <w:spacing w:after="60"/>
              <w:ind w:left="1"/>
              <w:rPr>
                <w:sz w:val="16"/>
                <w:szCs w:val="16"/>
              </w:rPr>
            </w:pPr>
            <w:r w:rsidRPr="004E1C86">
              <w:rPr>
                <w:b/>
                <w:sz w:val="16"/>
                <w:szCs w:val="16"/>
              </w:rPr>
              <w:t xml:space="preserve">AND </w:t>
            </w:r>
            <w:r w:rsidRPr="004E1C86">
              <w:rPr>
                <w:sz w:val="16"/>
                <w:szCs w:val="16"/>
              </w:rPr>
              <w:t>Child clinically well and</w:t>
            </w:r>
            <w:r w:rsidRPr="004E1C86">
              <w:rPr>
                <w:spacing w:val="-2"/>
                <w:sz w:val="16"/>
                <w:szCs w:val="16"/>
              </w:rPr>
              <w:t xml:space="preserve"> </w:t>
            </w:r>
            <w:r w:rsidRPr="004E1C86">
              <w:rPr>
                <w:sz w:val="16"/>
                <w:szCs w:val="16"/>
              </w:rPr>
              <w:t>alert</w:t>
            </w:r>
          </w:p>
          <w:p w14:paraId="2DE98CF2" w14:textId="77777777" w:rsidR="00BC7426" w:rsidRPr="004E1C86" w:rsidRDefault="00BC7426" w:rsidP="0056530D">
            <w:pPr>
              <w:pStyle w:val="TableParagraph"/>
              <w:spacing w:after="120"/>
              <w:ind w:left="1"/>
              <w:rPr>
                <w:sz w:val="16"/>
                <w:szCs w:val="16"/>
              </w:rPr>
            </w:pPr>
          </w:p>
          <w:p w14:paraId="73D0E6DE" w14:textId="77777777" w:rsidR="00BC7426" w:rsidRPr="004E1C86" w:rsidRDefault="00BC7426" w:rsidP="0056530D">
            <w:pPr>
              <w:pStyle w:val="TableParagraph"/>
              <w:spacing w:after="60"/>
              <w:ind w:left="1"/>
              <w:rPr>
                <w:sz w:val="16"/>
                <w:szCs w:val="16"/>
              </w:rPr>
            </w:pPr>
            <w:r w:rsidRPr="004E1C86">
              <w:rPr>
                <w:b/>
                <w:sz w:val="16"/>
                <w:szCs w:val="16"/>
              </w:rPr>
              <w:t xml:space="preserve">If WFH/WFL admission: </w:t>
            </w:r>
            <w:r w:rsidRPr="004E1C86">
              <w:rPr>
                <w:sz w:val="16"/>
                <w:szCs w:val="16"/>
              </w:rPr>
              <w:t>≥ -2 z-score</w:t>
            </w:r>
          </w:p>
          <w:p w14:paraId="3035D360" w14:textId="77777777" w:rsidR="00BC7426" w:rsidRPr="004E1C86" w:rsidRDefault="00BC7426" w:rsidP="0056530D">
            <w:pPr>
              <w:pStyle w:val="TableParagraph"/>
              <w:tabs>
                <w:tab w:val="left" w:pos="310"/>
              </w:tabs>
              <w:spacing w:after="60"/>
              <w:ind w:left="1"/>
              <w:jc w:val="both"/>
              <w:rPr>
                <w:sz w:val="16"/>
                <w:szCs w:val="16"/>
              </w:rPr>
            </w:pPr>
            <w:r w:rsidRPr="004E1C86">
              <w:rPr>
                <w:b/>
                <w:sz w:val="16"/>
                <w:szCs w:val="16"/>
              </w:rPr>
              <w:t xml:space="preserve">AND </w:t>
            </w:r>
            <w:r w:rsidRPr="004E1C86">
              <w:rPr>
                <w:sz w:val="16"/>
                <w:szCs w:val="16"/>
              </w:rPr>
              <w:t>No bilateral pitting</w:t>
            </w:r>
            <w:r w:rsidRPr="004E1C86">
              <w:rPr>
                <w:spacing w:val="-4"/>
                <w:sz w:val="16"/>
                <w:szCs w:val="16"/>
              </w:rPr>
              <w:t xml:space="preserve"> </w:t>
            </w:r>
            <w:r w:rsidRPr="004E1C86">
              <w:rPr>
                <w:sz w:val="16"/>
                <w:szCs w:val="16"/>
              </w:rPr>
              <w:t>oedema</w:t>
            </w:r>
          </w:p>
          <w:p w14:paraId="1BFAE61D" w14:textId="77777777" w:rsidR="00BC7426" w:rsidRPr="004E1C86" w:rsidRDefault="00BC7426" w:rsidP="0056530D">
            <w:pPr>
              <w:pStyle w:val="TableParagraph"/>
              <w:tabs>
                <w:tab w:val="left" w:pos="310"/>
              </w:tabs>
              <w:spacing w:after="60"/>
              <w:ind w:left="1"/>
              <w:jc w:val="both"/>
              <w:rPr>
                <w:sz w:val="16"/>
                <w:szCs w:val="16"/>
              </w:rPr>
            </w:pPr>
            <w:r w:rsidRPr="004E1C86">
              <w:rPr>
                <w:b/>
                <w:sz w:val="16"/>
                <w:szCs w:val="16"/>
              </w:rPr>
              <w:t xml:space="preserve">AND </w:t>
            </w:r>
            <w:r w:rsidRPr="004E1C86">
              <w:rPr>
                <w:sz w:val="16"/>
                <w:szCs w:val="16"/>
              </w:rPr>
              <w:t>Child clinically well and</w:t>
            </w:r>
            <w:r w:rsidRPr="004E1C86">
              <w:rPr>
                <w:spacing w:val="-2"/>
                <w:sz w:val="16"/>
                <w:szCs w:val="16"/>
              </w:rPr>
              <w:t xml:space="preserve"> </w:t>
            </w:r>
            <w:r w:rsidRPr="004E1C86">
              <w:rPr>
                <w:sz w:val="16"/>
                <w:szCs w:val="16"/>
              </w:rPr>
              <w:t>alert</w:t>
            </w:r>
          </w:p>
          <w:p w14:paraId="035AB105" w14:textId="77777777" w:rsidR="00BC7426" w:rsidRPr="004E1C86" w:rsidRDefault="00BC7426" w:rsidP="0056530D">
            <w:pPr>
              <w:pStyle w:val="TableParagraph"/>
              <w:spacing w:after="120"/>
              <w:ind w:left="105"/>
              <w:rPr>
                <w:b/>
                <w:sz w:val="16"/>
                <w:szCs w:val="16"/>
              </w:rPr>
            </w:pPr>
          </w:p>
          <w:p w14:paraId="4945AF0F" w14:textId="77777777" w:rsidR="00BC7426" w:rsidRPr="004E1C86" w:rsidRDefault="00BC7426" w:rsidP="0056530D">
            <w:pPr>
              <w:pStyle w:val="TableParagraph"/>
              <w:spacing w:after="60"/>
              <w:rPr>
                <w:b/>
                <w:sz w:val="16"/>
                <w:szCs w:val="16"/>
              </w:rPr>
            </w:pPr>
            <w:r w:rsidRPr="004E1C86">
              <w:rPr>
                <w:b/>
                <w:sz w:val="16"/>
                <w:szCs w:val="16"/>
              </w:rPr>
              <w:t>If marasmic kwashiorkor admission:</w:t>
            </w:r>
          </w:p>
          <w:p w14:paraId="1159ACAB" w14:textId="77777777" w:rsidR="00BC7426" w:rsidRPr="004E1C86" w:rsidRDefault="00BC7426" w:rsidP="0056530D">
            <w:pPr>
              <w:pStyle w:val="TableParagraph"/>
              <w:spacing w:after="60"/>
              <w:ind w:left="1"/>
              <w:rPr>
                <w:sz w:val="16"/>
                <w:szCs w:val="16"/>
              </w:rPr>
            </w:pPr>
            <w:r w:rsidRPr="004E1C86">
              <w:rPr>
                <w:sz w:val="16"/>
                <w:szCs w:val="16"/>
              </w:rPr>
              <w:t>No bilateral pitting oedema for</w:t>
            </w:r>
            <w:r w:rsidRPr="004E1C86">
              <w:rPr>
                <w:spacing w:val="-5"/>
                <w:sz w:val="16"/>
                <w:szCs w:val="16"/>
              </w:rPr>
              <w:t xml:space="preserve"> </w:t>
            </w:r>
            <w:r w:rsidRPr="004E1C86">
              <w:rPr>
                <w:sz w:val="16"/>
                <w:szCs w:val="16"/>
              </w:rPr>
              <w:t>2 consecutive sessions</w:t>
            </w:r>
          </w:p>
          <w:p w14:paraId="3841C3E9" w14:textId="77777777" w:rsidR="00BC7426" w:rsidRPr="004E1C86" w:rsidRDefault="00BC7426" w:rsidP="0056530D">
            <w:pPr>
              <w:pStyle w:val="TableParagraph"/>
              <w:spacing w:after="60"/>
              <w:ind w:left="1"/>
              <w:rPr>
                <w:sz w:val="16"/>
                <w:szCs w:val="16"/>
              </w:rPr>
            </w:pPr>
            <w:r w:rsidRPr="004E1C86">
              <w:rPr>
                <w:b/>
                <w:sz w:val="16"/>
                <w:szCs w:val="16"/>
              </w:rPr>
              <w:t xml:space="preserve">AND </w:t>
            </w:r>
            <w:r w:rsidRPr="004E1C86">
              <w:rPr>
                <w:sz w:val="16"/>
                <w:szCs w:val="16"/>
              </w:rPr>
              <w:t>If MUAC admission: MUAC ≥ 125 mm for 2 consecutive sessions</w:t>
            </w:r>
          </w:p>
          <w:p w14:paraId="4E05866E" w14:textId="77777777" w:rsidR="00BC7426" w:rsidRPr="004E1C86" w:rsidRDefault="00BC7426" w:rsidP="0056530D">
            <w:pPr>
              <w:pStyle w:val="TableParagraph"/>
              <w:spacing w:after="60"/>
              <w:ind w:left="1"/>
              <w:rPr>
                <w:sz w:val="16"/>
                <w:szCs w:val="16"/>
              </w:rPr>
            </w:pPr>
            <w:r w:rsidRPr="004E1C86">
              <w:rPr>
                <w:b/>
                <w:sz w:val="16"/>
                <w:szCs w:val="16"/>
              </w:rPr>
              <w:t xml:space="preserve">AND </w:t>
            </w:r>
            <w:r w:rsidRPr="004E1C86">
              <w:rPr>
                <w:sz w:val="16"/>
                <w:szCs w:val="16"/>
              </w:rPr>
              <w:t>If WFH/WFL admission: WFH/WFL ≥ -2</w:t>
            </w:r>
            <w:r w:rsidRPr="004E1C86">
              <w:rPr>
                <w:spacing w:val="-5"/>
                <w:sz w:val="16"/>
                <w:szCs w:val="16"/>
              </w:rPr>
              <w:t xml:space="preserve"> </w:t>
            </w:r>
            <w:r w:rsidRPr="004E1C86">
              <w:rPr>
                <w:sz w:val="16"/>
                <w:szCs w:val="16"/>
              </w:rPr>
              <w:t>z-score for 2 consecutive sessions</w:t>
            </w:r>
          </w:p>
          <w:p w14:paraId="4502FA0F" w14:textId="77777777" w:rsidR="00BC7426" w:rsidRPr="004E1C86" w:rsidRDefault="00BC7426" w:rsidP="0056530D">
            <w:pPr>
              <w:pStyle w:val="TableParagraph"/>
              <w:spacing w:after="60"/>
              <w:ind w:left="1"/>
              <w:rPr>
                <w:sz w:val="16"/>
                <w:szCs w:val="16"/>
              </w:rPr>
            </w:pPr>
            <w:r w:rsidRPr="004E1C86">
              <w:rPr>
                <w:b/>
                <w:sz w:val="16"/>
                <w:szCs w:val="16"/>
              </w:rPr>
              <w:t xml:space="preserve">AND </w:t>
            </w:r>
            <w:r w:rsidRPr="004E1C86">
              <w:rPr>
                <w:sz w:val="16"/>
                <w:szCs w:val="16"/>
              </w:rPr>
              <w:t>Child clinically well and</w:t>
            </w:r>
            <w:r w:rsidRPr="004E1C86">
              <w:rPr>
                <w:spacing w:val="-2"/>
                <w:sz w:val="16"/>
                <w:szCs w:val="16"/>
              </w:rPr>
              <w:t xml:space="preserve"> </w:t>
            </w:r>
            <w:r w:rsidRPr="004E1C86">
              <w:rPr>
                <w:sz w:val="16"/>
                <w:szCs w:val="16"/>
              </w:rPr>
              <w:t>alert</w:t>
            </w:r>
          </w:p>
        </w:tc>
        <w:tc>
          <w:tcPr>
            <w:tcW w:w="2970" w:type="dxa"/>
            <w:shd w:val="clear" w:color="auto" w:fill="auto"/>
          </w:tcPr>
          <w:p w14:paraId="1E3FF1F6" w14:textId="77777777" w:rsidR="00BC7426" w:rsidRPr="004E1C86" w:rsidRDefault="00BC7426" w:rsidP="0056530D">
            <w:pPr>
              <w:pStyle w:val="TableParagraph"/>
              <w:spacing w:after="120"/>
              <w:rPr>
                <w:b/>
                <w:sz w:val="16"/>
                <w:szCs w:val="16"/>
              </w:rPr>
            </w:pPr>
            <w:r w:rsidRPr="004E1C86">
              <w:rPr>
                <w:b/>
                <w:w w:val="105"/>
                <w:sz w:val="16"/>
                <w:szCs w:val="16"/>
              </w:rPr>
              <w:t>DISCHARGED CURED:</w:t>
            </w:r>
          </w:p>
          <w:p w14:paraId="16321C0C" w14:textId="77777777" w:rsidR="00BC7426" w:rsidRPr="004E1C86" w:rsidRDefault="00BC7426" w:rsidP="0056530D">
            <w:pPr>
              <w:pStyle w:val="TableParagraph"/>
              <w:spacing w:after="120"/>
              <w:rPr>
                <w:b/>
                <w:sz w:val="16"/>
                <w:szCs w:val="16"/>
              </w:rPr>
            </w:pPr>
          </w:p>
          <w:p w14:paraId="1B6ABC3F" w14:textId="77777777" w:rsidR="00BC7426" w:rsidRPr="004E1C86" w:rsidRDefault="00BC7426" w:rsidP="0056530D">
            <w:pPr>
              <w:pStyle w:val="TableParagraph"/>
              <w:spacing w:after="120"/>
              <w:rPr>
                <w:sz w:val="16"/>
                <w:szCs w:val="16"/>
              </w:rPr>
            </w:pPr>
            <w:r w:rsidRPr="004E1C86">
              <w:rPr>
                <w:b/>
                <w:sz w:val="16"/>
                <w:szCs w:val="16"/>
              </w:rPr>
              <w:t xml:space="preserve">If MUAC admission: </w:t>
            </w:r>
            <w:r w:rsidRPr="004E1C86">
              <w:rPr>
                <w:sz w:val="16"/>
                <w:szCs w:val="16"/>
              </w:rPr>
              <w:t>MUAC ≥ 125</w:t>
            </w:r>
            <w:r w:rsidRPr="004E1C86">
              <w:rPr>
                <w:spacing w:val="-1"/>
                <w:sz w:val="16"/>
                <w:szCs w:val="16"/>
              </w:rPr>
              <w:t xml:space="preserve"> </w:t>
            </w:r>
            <w:r w:rsidRPr="004E1C86">
              <w:rPr>
                <w:sz w:val="16"/>
                <w:szCs w:val="16"/>
              </w:rPr>
              <w:t>mm</w:t>
            </w:r>
          </w:p>
          <w:p w14:paraId="68C48617" w14:textId="77777777" w:rsidR="00BC7426" w:rsidRPr="004E1C86" w:rsidRDefault="00BC7426" w:rsidP="0056530D">
            <w:pPr>
              <w:pStyle w:val="TableParagraph"/>
              <w:spacing w:after="120"/>
              <w:rPr>
                <w:sz w:val="16"/>
                <w:szCs w:val="16"/>
              </w:rPr>
            </w:pPr>
          </w:p>
          <w:p w14:paraId="56590BF4" w14:textId="77777777" w:rsidR="00BC7426" w:rsidRPr="004E1C86" w:rsidRDefault="00BC7426" w:rsidP="0056530D">
            <w:pPr>
              <w:pStyle w:val="TableParagraph"/>
              <w:spacing w:after="60"/>
              <w:rPr>
                <w:b/>
                <w:sz w:val="16"/>
                <w:szCs w:val="16"/>
              </w:rPr>
            </w:pPr>
            <w:r w:rsidRPr="004E1C86">
              <w:rPr>
                <w:b/>
                <w:sz w:val="16"/>
                <w:szCs w:val="16"/>
              </w:rPr>
              <w:t>If WFH/WFL admission:</w:t>
            </w:r>
          </w:p>
          <w:p w14:paraId="312C6330" w14:textId="77777777" w:rsidR="00BC7426" w:rsidRPr="004E1C86" w:rsidRDefault="00BC7426" w:rsidP="0056530D">
            <w:pPr>
              <w:pStyle w:val="TableParagraph"/>
              <w:tabs>
                <w:tab w:val="left" w:pos="310"/>
              </w:tabs>
              <w:spacing w:after="60"/>
              <w:rPr>
                <w:sz w:val="16"/>
                <w:szCs w:val="16"/>
              </w:rPr>
            </w:pPr>
            <w:r w:rsidRPr="004E1C86">
              <w:rPr>
                <w:sz w:val="16"/>
                <w:szCs w:val="16"/>
              </w:rPr>
              <w:t>WFH/WFL ≥ -2 z-score for 2 consecutive sessions</w:t>
            </w:r>
          </w:p>
          <w:p w14:paraId="0EE5F039" w14:textId="77777777" w:rsidR="00BC7426" w:rsidRPr="004E1C86" w:rsidRDefault="00BC7426" w:rsidP="0056530D">
            <w:pPr>
              <w:pStyle w:val="TableParagraph"/>
              <w:spacing w:after="120"/>
              <w:ind w:left="105"/>
              <w:rPr>
                <w:b/>
                <w:sz w:val="16"/>
                <w:szCs w:val="16"/>
              </w:rPr>
            </w:pPr>
          </w:p>
          <w:p w14:paraId="263D6EA2" w14:textId="77777777" w:rsidR="00BC7426" w:rsidRPr="004E1C86" w:rsidRDefault="00BC7426" w:rsidP="0056530D">
            <w:pPr>
              <w:pStyle w:val="TableParagraph"/>
              <w:spacing w:after="120"/>
              <w:rPr>
                <w:b/>
                <w:sz w:val="16"/>
                <w:szCs w:val="16"/>
              </w:rPr>
            </w:pPr>
            <w:r w:rsidRPr="004E1C86">
              <w:rPr>
                <w:spacing w:val="-1"/>
                <w:sz w:val="16"/>
                <w:szCs w:val="16"/>
              </w:rPr>
              <w:t xml:space="preserve"> </w:t>
            </w:r>
          </w:p>
        </w:tc>
      </w:tr>
      <w:tr w:rsidR="00BC7426" w:rsidRPr="004E1C86" w14:paraId="2BFBFBBC" w14:textId="77777777" w:rsidTr="0056530D">
        <w:trPr>
          <w:trHeight w:val="265"/>
        </w:trPr>
        <w:tc>
          <w:tcPr>
            <w:tcW w:w="9445" w:type="dxa"/>
            <w:gridSpan w:val="3"/>
            <w:shd w:val="clear" w:color="auto" w:fill="auto"/>
          </w:tcPr>
          <w:p w14:paraId="6C203E1E" w14:textId="77777777" w:rsidR="00BC7426" w:rsidRPr="004E1C86" w:rsidRDefault="00BC7426" w:rsidP="0056530D">
            <w:pPr>
              <w:pStyle w:val="TableParagraph"/>
              <w:ind w:left="107"/>
              <w:jc w:val="both"/>
              <w:rPr>
                <w:b/>
                <w:sz w:val="16"/>
                <w:szCs w:val="16"/>
              </w:rPr>
            </w:pPr>
            <w:r>
              <w:rPr>
                <w:b/>
                <w:sz w:val="16"/>
                <w:szCs w:val="16"/>
              </w:rPr>
              <w:t>**</w:t>
            </w:r>
            <w:r w:rsidRPr="004E1C86">
              <w:rPr>
                <w:b/>
                <w:sz w:val="16"/>
                <w:szCs w:val="16"/>
              </w:rPr>
              <w:t xml:space="preserve">DISCHARGE CRITERIA FOR PREGNANT WOMEN </w:t>
            </w:r>
          </w:p>
        </w:tc>
      </w:tr>
      <w:tr w:rsidR="00BC7426" w:rsidRPr="004E1C86" w14:paraId="42CD4FB2" w14:textId="77777777" w:rsidTr="0056530D">
        <w:trPr>
          <w:trHeight w:val="350"/>
        </w:trPr>
        <w:tc>
          <w:tcPr>
            <w:tcW w:w="6475" w:type="dxa"/>
            <w:gridSpan w:val="2"/>
            <w:shd w:val="clear" w:color="auto" w:fill="auto"/>
            <w:vAlign w:val="center"/>
          </w:tcPr>
          <w:p w14:paraId="7CF5386E" w14:textId="77777777" w:rsidR="00BC7426" w:rsidRPr="004E1C86" w:rsidRDefault="00BC7426" w:rsidP="0056530D">
            <w:pPr>
              <w:rPr>
                <w:sz w:val="16"/>
                <w:szCs w:val="16"/>
              </w:rPr>
            </w:pPr>
          </w:p>
        </w:tc>
        <w:tc>
          <w:tcPr>
            <w:tcW w:w="2970" w:type="dxa"/>
            <w:shd w:val="clear" w:color="auto" w:fill="auto"/>
            <w:vAlign w:val="center"/>
          </w:tcPr>
          <w:p w14:paraId="6682CBB2" w14:textId="77777777" w:rsidR="00BC7426" w:rsidRPr="004E1C86" w:rsidRDefault="00BC7426" w:rsidP="0056530D">
            <w:pPr>
              <w:pStyle w:val="TableParagraph"/>
              <w:ind w:left="105" w:right="213"/>
              <w:rPr>
                <w:sz w:val="16"/>
                <w:szCs w:val="16"/>
              </w:rPr>
            </w:pPr>
            <w:r w:rsidRPr="004E1C86">
              <w:rPr>
                <w:sz w:val="16"/>
                <w:szCs w:val="16"/>
              </w:rPr>
              <w:t xml:space="preserve">MUAC ≥ 230 mm </w:t>
            </w:r>
          </w:p>
        </w:tc>
      </w:tr>
    </w:tbl>
    <w:p w14:paraId="597725F2" w14:textId="77777777" w:rsidR="00BC7426" w:rsidRDefault="00BC7426" w:rsidP="00BC7426">
      <w:pPr>
        <w:pStyle w:val="Heading2"/>
      </w:pPr>
      <w:r>
        <w:br w:type="page"/>
      </w:r>
    </w:p>
    <w:p w14:paraId="4AF79D4A" w14:textId="77777777" w:rsidR="00BC7426" w:rsidRDefault="00BC7426" w:rsidP="00BC7426">
      <w:pPr>
        <w:pStyle w:val="Heading2"/>
        <w:spacing w:after="240"/>
      </w:pPr>
      <w:r>
        <w:t xml:space="preserve">C. Exit Categories for CMAM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91"/>
        <w:gridCol w:w="3252"/>
        <w:gridCol w:w="2907"/>
      </w:tblGrid>
      <w:tr w:rsidR="00BC7426" w:rsidRPr="00122E2A" w14:paraId="4562B6D9" w14:textId="77777777" w:rsidTr="0056530D">
        <w:trPr>
          <w:trHeight w:val="432"/>
          <w:jc w:val="center"/>
        </w:trPr>
        <w:tc>
          <w:tcPr>
            <w:tcW w:w="3436" w:type="dxa"/>
            <w:shd w:val="clear" w:color="auto" w:fill="auto"/>
            <w:vAlign w:val="center"/>
          </w:tcPr>
          <w:p w14:paraId="1859FAB3" w14:textId="77777777" w:rsidR="00BC7426" w:rsidRPr="00122E2A" w:rsidRDefault="00BC7426" w:rsidP="0056530D">
            <w:pPr>
              <w:pStyle w:val="TableParagraph"/>
              <w:rPr>
                <w:b/>
                <w:sz w:val="20"/>
                <w:szCs w:val="20"/>
              </w:rPr>
            </w:pPr>
            <w:r w:rsidRPr="00122E2A">
              <w:rPr>
                <w:b/>
                <w:sz w:val="20"/>
                <w:szCs w:val="20"/>
              </w:rPr>
              <w:t>INPATIENT CARE</w:t>
            </w:r>
          </w:p>
        </w:tc>
        <w:tc>
          <w:tcPr>
            <w:tcW w:w="3501" w:type="dxa"/>
            <w:shd w:val="clear" w:color="auto" w:fill="auto"/>
            <w:vAlign w:val="center"/>
          </w:tcPr>
          <w:p w14:paraId="4EF35E32" w14:textId="77777777" w:rsidR="00BC7426" w:rsidRPr="00122E2A" w:rsidRDefault="00BC7426" w:rsidP="0056530D">
            <w:pPr>
              <w:pStyle w:val="TableParagraph"/>
              <w:rPr>
                <w:b/>
                <w:sz w:val="20"/>
                <w:szCs w:val="20"/>
              </w:rPr>
            </w:pPr>
            <w:r w:rsidRPr="00122E2A">
              <w:rPr>
                <w:b/>
                <w:sz w:val="20"/>
                <w:szCs w:val="20"/>
              </w:rPr>
              <w:t>OUTPATIENT CARE</w:t>
            </w:r>
          </w:p>
        </w:tc>
        <w:tc>
          <w:tcPr>
            <w:tcW w:w="3128" w:type="dxa"/>
            <w:shd w:val="clear" w:color="auto" w:fill="auto"/>
            <w:vAlign w:val="center"/>
          </w:tcPr>
          <w:p w14:paraId="697194B4" w14:textId="77777777" w:rsidR="00BC7426" w:rsidRPr="00122E2A" w:rsidRDefault="00BC7426" w:rsidP="0056530D">
            <w:pPr>
              <w:pStyle w:val="TableParagraph"/>
              <w:ind w:left="140" w:right="133"/>
              <w:rPr>
                <w:b/>
                <w:sz w:val="20"/>
                <w:szCs w:val="20"/>
              </w:rPr>
            </w:pPr>
            <w:r>
              <w:rPr>
                <w:b/>
                <w:sz w:val="18"/>
                <w:szCs w:val="18"/>
              </w:rPr>
              <w:t>Management of Moderate Acute Malnutrition (MAM) (e.g., Supplementary Feeding)</w:t>
            </w:r>
          </w:p>
        </w:tc>
      </w:tr>
      <w:tr w:rsidR="00BC7426" w:rsidRPr="00122E2A" w14:paraId="5DFB670E" w14:textId="77777777" w:rsidTr="0056530D">
        <w:trPr>
          <w:trHeight w:val="432"/>
          <w:jc w:val="center"/>
        </w:trPr>
        <w:tc>
          <w:tcPr>
            <w:tcW w:w="10065" w:type="dxa"/>
            <w:gridSpan w:val="3"/>
            <w:shd w:val="clear" w:color="auto" w:fill="auto"/>
            <w:vAlign w:val="center"/>
          </w:tcPr>
          <w:p w14:paraId="770D8D87" w14:textId="77777777" w:rsidR="00BC7426" w:rsidRPr="00122E2A" w:rsidRDefault="00BC7426" w:rsidP="0056530D">
            <w:pPr>
              <w:pStyle w:val="TableParagraph"/>
              <w:ind w:left="57"/>
              <w:rPr>
                <w:b/>
                <w:sz w:val="20"/>
                <w:szCs w:val="20"/>
              </w:rPr>
            </w:pPr>
            <w:r w:rsidRPr="00122E2A">
              <w:rPr>
                <w:b/>
                <w:sz w:val="20"/>
                <w:szCs w:val="20"/>
              </w:rPr>
              <w:t>EXIT CATEGORY: CURED</w:t>
            </w:r>
          </w:p>
        </w:tc>
      </w:tr>
      <w:tr w:rsidR="00BC7426" w:rsidRPr="00122E2A" w14:paraId="0A7BCE65" w14:textId="77777777" w:rsidTr="0056530D">
        <w:trPr>
          <w:trHeight w:val="432"/>
          <w:jc w:val="center"/>
        </w:trPr>
        <w:tc>
          <w:tcPr>
            <w:tcW w:w="3436" w:type="dxa"/>
            <w:shd w:val="clear" w:color="auto" w:fill="auto"/>
            <w:vAlign w:val="center"/>
          </w:tcPr>
          <w:p w14:paraId="10AD7D66" w14:textId="77777777" w:rsidR="00BC7426" w:rsidRPr="00927FFE" w:rsidRDefault="00BC7426" w:rsidP="0056530D">
            <w:pPr>
              <w:pStyle w:val="TableParagraph"/>
              <w:ind w:right="15"/>
              <w:rPr>
                <w:sz w:val="20"/>
                <w:szCs w:val="20"/>
              </w:rPr>
            </w:pPr>
            <w:r w:rsidRPr="00927FFE">
              <w:rPr>
                <w:sz w:val="20"/>
                <w:szCs w:val="20"/>
              </w:rPr>
              <w:t xml:space="preserve">Infant under 6 </w:t>
            </w:r>
            <w:r>
              <w:rPr>
                <w:sz w:val="20"/>
                <w:szCs w:val="20"/>
              </w:rPr>
              <w:t>months, c</w:t>
            </w:r>
            <w:r w:rsidRPr="00927FFE">
              <w:rPr>
                <w:sz w:val="20"/>
                <w:szCs w:val="20"/>
              </w:rPr>
              <w:t>hild 6</w:t>
            </w:r>
            <w:r>
              <w:rPr>
                <w:sz w:val="20"/>
                <w:szCs w:val="20"/>
              </w:rPr>
              <w:t>–</w:t>
            </w:r>
            <w:r w:rsidRPr="00927FFE">
              <w:rPr>
                <w:sz w:val="20"/>
                <w:szCs w:val="20"/>
              </w:rPr>
              <w:t>59 months</w:t>
            </w:r>
            <w:r>
              <w:rPr>
                <w:sz w:val="20"/>
                <w:szCs w:val="20"/>
              </w:rPr>
              <w:t xml:space="preserve"> or other (child ≥ 5 years, adolescent or adult)</w:t>
            </w:r>
            <w:r w:rsidRPr="00927FFE">
              <w:rPr>
                <w:sz w:val="20"/>
                <w:szCs w:val="20"/>
              </w:rPr>
              <w:t xml:space="preserve"> meets outpatient care discharge criteria</w:t>
            </w:r>
          </w:p>
        </w:tc>
        <w:tc>
          <w:tcPr>
            <w:tcW w:w="3501" w:type="dxa"/>
            <w:shd w:val="clear" w:color="auto" w:fill="auto"/>
            <w:vAlign w:val="center"/>
          </w:tcPr>
          <w:p w14:paraId="6AB06873" w14:textId="77777777" w:rsidR="00BC7426" w:rsidRPr="00927FFE" w:rsidRDefault="00BC7426" w:rsidP="0056530D">
            <w:pPr>
              <w:pStyle w:val="TableParagraph"/>
              <w:ind w:right="15"/>
              <w:rPr>
                <w:sz w:val="20"/>
                <w:szCs w:val="20"/>
              </w:rPr>
            </w:pPr>
            <w:r w:rsidRPr="00927FFE">
              <w:rPr>
                <w:sz w:val="20"/>
                <w:szCs w:val="20"/>
              </w:rPr>
              <w:t xml:space="preserve">Infant under 6 </w:t>
            </w:r>
            <w:r>
              <w:rPr>
                <w:sz w:val="20"/>
                <w:szCs w:val="20"/>
              </w:rPr>
              <w:t>months, c</w:t>
            </w:r>
            <w:r w:rsidRPr="00927FFE">
              <w:rPr>
                <w:sz w:val="20"/>
                <w:szCs w:val="20"/>
              </w:rPr>
              <w:t>hild 6</w:t>
            </w:r>
            <w:r>
              <w:rPr>
                <w:sz w:val="20"/>
                <w:szCs w:val="20"/>
              </w:rPr>
              <w:t>–</w:t>
            </w:r>
            <w:r w:rsidRPr="00927FFE">
              <w:rPr>
                <w:sz w:val="20"/>
                <w:szCs w:val="20"/>
              </w:rPr>
              <w:t>59 months</w:t>
            </w:r>
            <w:r>
              <w:rPr>
                <w:sz w:val="20"/>
                <w:szCs w:val="20"/>
              </w:rPr>
              <w:t xml:space="preserve"> or other (child ≥ 5 years, adolescent or adult)</w:t>
            </w:r>
            <w:r w:rsidRPr="00927FFE">
              <w:rPr>
                <w:sz w:val="20"/>
                <w:szCs w:val="20"/>
              </w:rPr>
              <w:t xml:space="preserve"> meets discharge criteria</w:t>
            </w:r>
          </w:p>
        </w:tc>
        <w:tc>
          <w:tcPr>
            <w:tcW w:w="3128" w:type="dxa"/>
            <w:shd w:val="clear" w:color="auto" w:fill="auto"/>
            <w:vAlign w:val="center"/>
          </w:tcPr>
          <w:p w14:paraId="0CA3FF0A" w14:textId="77777777" w:rsidR="00BC7426" w:rsidRPr="00122E2A" w:rsidRDefault="00BC7426" w:rsidP="0056530D">
            <w:pPr>
              <w:pStyle w:val="TableParagraph"/>
              <w:ind w:right="15"/>
              <w:rPr>
                <w:sz w:val="20"/>
                <w:szCs w:val="20"/>
              </w:rPr>
            </w:pPr>
            <w:r>
              <w:rPr>
                <w:sz w:val="20"/>
                <w:szCs w:val="20"/>
              </w:rPr>
              <w:t>C</w:t>
            </w:r>
            <w:r w:rsidRPr="00927FFE">
              <w:rPr>
                <w:sz w:val="20"/>
                <w:szCs w:val="20"/>
              </w:rPr>
              <w:t>hild 6</w:t>
            </w:r>
            <w:r>
              <w:rPr>
                <w:sz w:val="20"/>
                <w:szCs w:val="20"/>
              </w:rPr>
              <w:t>–</w:t>
            </w:r>
            <w:r w:rsidRPr="00927FFE">
              <w:rPr>
                <w:sz w:val="20"/>
                <w:szCs w:val="20"/>
              </w:rPr>
              <w:t>59 months</w:t>
            </w:r>
            <w:r>
              <w:rPr>
                <w:sz w:val="20"/>
                <w:szCs w:val="20"/>
              </w:rPr>
              <w:t xml:space="preserve"> or other (child ≥ 5 years, adolescent or adult)</w:t>
            </w:r>
            <w:r w:rsidRPr="00927FFE">
              <w:rPr>
                <w:sz w:val="20"/>
                <w:szCs w:val="20"/>
              </w:rPr>
              <w:t xml:space="preserve"> meets discharge criteria</w:t>
            </w:r>
          </w:p>
        </w:tc>
      </w:tr>
      <w:tr w:rsidR="00BC7426" w:rsidRPr="00122E2A" w14:paraId="6AB1BA1E" w14:textId="77777777" w:rsidTr="0056530D">
        <w:trPr>
          <w:trHeight w:val="432"/>
          <w:jc w:val="center"/>
        </w:trPr>
        <w:tc>
          <w:tcPr>
            <w:tcW w:w="10065" w:type="dxa"/>
            <w:gridSpan w:val="3"/>
            <w:shd w:val="clear" w:color="auto" w:fill="auto"/>
            <w:vAlign w:val="center"/>
          </w:tcPr>
          <w:p w14:paraId="4AA9AF2A" w14:textId="77777777" w:rsidR="00BC7426" w:rsidRPr="00122E2A" w:rsidRDefault="00BC7426" w:rsidP="0056530D">
            <w:pPr>
              <w:pStyle w:val="TableParagraph"/>
              <w:ind w:right="15"/>
              <w:rPr>
                <w:b/>
                <w:sz w:val="20"/>
                <w:szCs w:val="20"/>
              </w:rPr>
            </w:pPr>
            <w:r w:rsidRPr="00122E2A">
              <w:rPr>
                <w:b/>
                <w:sz w:val="20"/>
                <w:szCs w:val="20"/>
              </w:rPr>
              <w:t>EXIT CATEGORY: DIED</w:t>
            </w:r>
          </w:p>
        </w:tc>
      </w:tr>
      <w:tr w:rsidR="00BC7426" w:rsidRPr="00122E2A" w14:paraId="57146112" w14:textId="77777777" w:rsidTr="0056530D">
        <w:trPr>
          <w:trHeight w:val="432"/>
          <w:jc w:val="center"/>
        </w:trPr>
        <w:tc>
          <w:tcPr>
            <w:tcW w:w="3436" w:type="dxa"/>
            <w:shd w:val="clear" w:color="auto" w:fill="auto"/>
            <w:vAlign w:val="center"/>
          </w:tcPr>
          <w:p w14:paraId="3F3E0543" w14:textId="77777777" w:rsidR="00BC7426" w:rsidRPr="00122E2A" w:rsidRDefault="00BC7426" w:rsidP="0056530D">
            <w:pPr>
              <w:pStyle w:val="TableParagraph"/>
              <w:ind w:right="15"/>
              <w:rPr>
                <w:sz w:val="20"/>
                <w:szCs w:val="20"/>
              </w:rPr>
            </w:pPr>
            <w:r w:rsidRPr="00927FFE">
              <w:rPr>
                <w:sz w:val="20"/>
                <w:szCs w:val="20"/>
              </w:rPr>
              <w:t xml:space="preserve">Infant under 6 </w:t>
            </w:r>
            <w:r>
              <w:rPr>
                <w:sz w:val="20"/>
                <w:szCs w:val="20"/>
              </w:rPr>
              <w:t>months, c</w:t>
            </w:r>
            <w:r w:rsidRPr="00927FFE">
              <w:rPr>
                <w:sz w:val="20"/>
                <w:szCs w:val="20"/>
              </w:rPr>
              <w:t>hild 6</w:t>
            </w:r>
            <w:r>
              <w:rPr>
                <w:sz w:val="20"/>
                <w:szCs w:val="20"/>
              </w:rPr>
              <w:t>–</w:t>
            </w:r>
            <w:r w:rsidRPr="00927FFE">
              <w:rPr>
                <w:sz w:val="20"/>
                <w:szCs w:val="20"/>
              </w:rPr>
              <w:t>59 months</w:t>
            </w:r>
            <w:r>
              <w:rPr>
                <w:sz w:val="20"/>
                <w:szCs w:val="20"/>
              </w:rPr>
              <w:t xml:space="preserve"> or other (child ≥ 5 years, adolescent or adult)</w:t>
            </w:r>
            <w:r w:rsidRPr="00927FFE">
              <w:rPr>
                <w:sz w:val="20"/>
                <w:szCs w:val="20"/>
              </w:rPr>
              <w:t xml:space="preserve"> </w:t>
            </w:r>
            <w:r w:rsidRPr="00122E2A">
              <w:rPr>
                <w:sz w:val="20"/>
                <w:szCs w:val="20"/>
              </w:rPr>
              <w:t>dies while in inpatient care</w:t>
            </w:r>
          </w:p>
        </w:tc>
        <w:tc>
          <w:tcPr>
            <w:tcW w:w="3501" w:type="dxa"/>
            <w:shd w:val="clear" w:color="auto" w:fill="auto"/>
            <w:vAlign w:val="center"/>
          </w:tcPr>
          <w:p w14:paraId="495CB88D" w14:textId="77777777" w:rsidR="00BC7426" w:rsidRPr="00122E2A" w:rsidRDefault="00BC7426" w:rsidP="0056530D">
            <w:pPr>
              <w:pStyle w:val="TableParagraph"/>
              <w:ind w:right="15"/>
              <w:rPr>
                <w:sz w:val="20"/>
                <w:szCs w:val="20"/>
              </w:rPr>
            </w:pPr>
            <w:r w:rsidRPr="00927FFE">
              <w:rPr>
                <w:sz w:val="20"/>
                <w:szCs w:val="20"/>
              </w:rPr>
              <w:t xml:space="preserve">Infant under 6 </w:t>
            </w:r>
            <w:r>
              <w:rPr>
                <w:sz w:val="20"/>
                <w:szCs w:val="20"/>
              </w:rPr>
              <w:t>months, c</w:t>
            </w:r>
            <w:r w:rsidRPr="00927FFE">
              <w:rPr>
                <w:sz w:val="20"/>
                <w:szCs w:val="20"/>
              </w:rPr>
              <w:t>hild 6</w:t>
            </w:r>
            <w:r>
              <w:rPr>
                <w:sz w:val="20"/>
                <w:szCs w:val="20"/>
              </w:rPr>
              <w:t>–</w:t>
            </w:r>
            <w:r w:rsidRPr="00927FFE">
              <w:rPr>
                <w:sz w:val="20"/>
                <w:szCs w:val="20"/>
              </w:rPr>
              <w:t>59 months</w:t>
            </w:r>
            <w:r>
              <w:rPr>
                <w:sz w:val="20"/>
                <w:szCs w:val="20"/>
              </w:rPr>
              <w:t xml:space="preserve"> or other (child ≥ 5 years, adolescent or adult)</w:t>
            </w:r>
            <w:r w:rsidRPr="00927FFE">
              <w:rPr>
                <w:sz w:val="20"/>
                <w:szCs w:val="20"/>
              </w:rPr>
              <w:t xml:space="preserve"> </w:t>
            </w:r>
            <w:r w:rsidRPr="00122E2A">
              <w:rPr>
                <w:sz w:val="20"/>
                <w:szCs w:val="20"/>
              </w:rPr>
              <w:t>dies while in outpatient care</w:t>
            </w:r>
          </w:p>
        </w:tc>
        <w:tc>
          <w:tcPr>
            <w:tcW w:w="3128" w:type="dxa"/>
            <w:shd w:val="clear" w:color="auto" w:fill="auto"/>
            <w:vAlign w:val="center"/>
          </w:tcPr>
          <w:p w14:paraId="0520D191" w14:textId="77777777" w:rsidR="00BC7426" w:rsidRPr="00122E2A" w:rsidRDefault="00BC7426" w:rsidP="0056530D">
            <w:pPr>
              <w:pStyle w:val="TableParagraph"/>
              <w:ind w:right="15"/>
              <w:rPr>
                <w:sz w:val="20"/>
                <w:szCs w:val="20"/>
              </w:rPr>
            </w:pPr>
            <w:r>
              <w:rPr>
                <w:sz w:val="20"/>
                <w:szCs w:val="20"/>
              </w:rPr>
              <w:t>C</w:t>
            </w:r>
            <w:r w:rsidRPr="00927FFE">
              <w:rPr>
                <w:sz w:val="20"/>
                <w:szCs w:val="20"/>
              </w:rPr>
              <w:t>hild 6</w:t>
            </w:r>
            <w:r>
              <w:rPr>
                <w:sz w:val="20"/>
                <w:szCs w:val="20"/>
              </w:rPr>
              <w:t>–</w:t>
            </w:r>
            <w:r w:rsidRPr="00927FFE">
              <w:rPr>
                <w:sz w:val="20"/>
                <w:szCs w:val="20"/>
              </w:rPr>
              <w:t>59 months</w:t>
            </w:r>
            <w:r>
              <w:rPr>
                <w:sz w:val="20"/>
                <w:szCs w:val="20"/>
              </w:rPr>
              <w:t xml:space="preserve"> or other (child ≥ 5 years, adolescent or adult)</w:t>
            </w:r>
            <w:r w:rsidRPr="00927FFE">
              <w:rPr>
                <w:sz w:val="20"/>
                <w:szCs w:val="20"/>
              </w:rPr>
              <w:t xml:space="preserve"> </w:t>
            </w:r>
            <w:r>
              <w:rPr>
                <w:sz w:val="20"/>
                <w:szCs w:val="20"/>
              </w:rPr>
              <w:t xml:space="preserve">dies </w:t>
            </w:r>
            <w:r w:rsidRPr="00122E2A">
              <w:rPr>
                <w:sz w:val="20"/>
                <w:szCs w:val="20"/>
              </w:rPr>
              <w:t>while in supplementary feeding</w:t>
            </w:r>
          </w:p>
        </w:tc>
      </w:tr>
      <w:tr w:rsidR="00BC7426" w:rsidRPr="00122E2A" w14:paraId="08EF96DC" w14:textId="77777777" w:rsidTr="0056530D">
        <w:trPr>
          <w:trHeight w:val="432"/>
          <w:jc w:val="center"/>
        </w:trPr>
        <w:tc>
          <w:tcPr>
            <w:tcW w:w="10065" w:type="dxa"/>
            <w:gridSpan w:val="3"/>
            <w:shd w:val="clear" w:color="auto" w:fill="auto"/>
            <w:vAlign w:val="center"/>
          </w:tcPr>
          <w:p w14:paraId="43DCCEA0" w14:textId="77777777" w:rsidR="00BC7426" w:rsidRPr="00122E2A" w:rsidRDefault="00BC7426" w:rsidP="0056530D">
            <w:pPr>
              <w:pStyle w:val="TableParagraph"/>
              <w:ind w:right="15"/>
              <w:rPr>
                <w:b/>
                <w:sz w:val="20"/>
                <w:szCs w:val="20"/>
              </w:rPr>
            </w:pPr>
            <w:r w:rsidRPr="00122E2A">
              <w:rPr>
                <w:b/>
                <w:sz w:val="20"/>
                <w:szCs w:val="20"/>
              </w:rPr>
              <w:t>EXIT CATEGORY: DEFAULTED</w:t>
            </w:r>
          </w:p>
        </w:tc>
      </w:tr>
      <w:tr w:rsidR="00BC7426" w:rsidRPr="00122E2A" w14:paraId="2189EB42" w14:textId="77777777" w:rsidTr="0056530D">
        <w:trPr>
          <w:trHeight w:val="432"/>
          <w:jc w:val="center"/>
        </w:trPr>
        <w:tc>
          <w:tcPr>
            <w:tcW w:w="3436" w:type="dxa"/>
            <w:shd w:val="clear" w:color="auto" w:fill="auto"/>
            <w:vAlign w:val="center"/>
          </w:tcPr>
          <w:p w14:paraId="6A7B3B61" w14:textId="77777777" w:rsidR="00BC7426" w:rsidRPr="00122E2A" w:rsidRDefault="00BC7426" w:rsidP="0056530D">
            <w:pPr>
              <w:pStyle w:val="TableParagraph"/>
              <w:ind w:right="15"/>
              <w:rPr>
                <w:sz w:val="20"/>
                <w:szCs w:val="20"/>
              </w:rPr>
            </w:pPr>
            <w:r w:rsidRPr="00927FFE">
              <w:rPr>
                <w:sz w:val="20"/>
                <w:szCs w:val="20"/>
              </w:rPr>
              <w:t xml:space="preserve">Infant under 6 </w:t>
            </w:r>
            <w:r>
              <w:rPr>
                <w:sz w:val="20"/>
                <w:szCs w:val="20"/>
              </w:rPr>
              <w:t>months, c</w:t>
            </w:r>
            <w:r w:rsidRPr="00927FFE">
              <w:rPr>
                <w:sz w:val="20"/>
                <w:szCs w:val="20"/>
              </w:rPr>
              <w:t>hild 6</w:t>
            </w:r>
            <w:r>
              <w:rPr>
                <w:sz w:val="20"/>
                <w:szCs w:val="20"/>
              </w:rPr>
              <w:t>–</w:t>
            </w:r>
            <w:r w:rsidRPr="00927FFE">
              <w:rPr>
                <w:sz w:val="20"/>
                <w:szCs w:val="20"/>
              </w:rPr>
              <w:t>59 months</w:t>
            </w:r>
            <w:r>
              <w:rPr>
                <w:sz w:val="20"/>
                <w:szCs w:val="20"/>
              </w:rPr>
              <w:t xml:space="preserve"> or other (child ≥ 5 years, adolescent or adult)</w:t>
            </w:r>
            <w:r w:rsidRPr="00927FFE">
              <w:rPr>
                <w:sz w:val="20"/>
                <w:szCs w:val="20"/>
              </w:rPr>
              <w:t xml:space="preserve"> </w:t>
            </w:r>
            <w:r w:rsidRPr="00122E2A">
              <w:rPr>
                <w:sz w:val="20"/>
                <w:szCs w:val="20"/>
              </w:rPr>
              <w:t>is absent for 2 days</w:t>
            </w:r>
          </w:p>
        </w:tc>
        <w:tc>
          <w:tcPr>
            <w:tcW w:w="3501" w:type="dxa"/>
            <w:shd w:val="clear" w:color="auto" w:fill="auto"/>
            <w:vAlign w:val="center"/>
          </w:tcPr>
          <w:p w14:paraId="14A1E0B1" w14:textId="77777777" w:rsidR="00BC7426" w:rsidRPr="00122E2A" w:rsidRDefault="00BC7426" w:rsidP="0056530D">
            <w:pPr>
              <w:pStyle w:val="TableParagraph"/>
              <w:ind w:right="15"/>
              <w:rPr>
                <w:sz w:val="20"/>
                <w:szCs w:val="20"/>
              </w:rPr>
            </w:pPr>
            <w:r w:rsidRPr="00927FFE">
              <w:rPr>
                <w:sz w:val="20"/>
                <w:szCs w:val="20"/>
              </w:rPr>
              <w:t xml:space="preserve">Infant under 6 </w:t>
            </w:r>
            <w:r>
              <w:rPr>
                <w:sz w:val="20"/>
                <w:szCs w:val="20"/>
              </w:rPr>
              <w:t>months, c</w:t>
            </w:r>
            <w:r w:rsidRPr="00927FFE">
              <w:rPr>
                <w:sz w:val="20"/>
                <w:szCs w:val="20"/>
              </w:rPr>
              <w:t>hild 6</w:t>
            </w:r>
            <w:r>
              <w:rPr>
                <w:sz w:val="20"/>
                <w:szCs w:val="20"/>
              </w:rPr>
              <w:t>–</w:t>
            </w:r>
            <w:r w:rsidRPr="00927FFE">
              <w:rPr>
                <w:sz w:val="20"/>
                <w:szCs w:val="20"/>
              </w:rPr>
              <w:t>59 months</w:t>
            </w:r>
            <w:r>
              <w:rPr>
                <w:sz w:val="20"/>
                <w:szCs w:val="20"/>
              </w:rPr>
              <w:t xml:space="preserve"> or other (child ≥ 5 years, adolescent or adult)</w:t>
            </w:r>
            <w:r w:rsidRPr="00927FFE">
              <w:rPr>
                <w:sz w:val="20"/>
                <w:szCs w:val="20"/>
              </w:rPr>
              <w:t xml:space="preserve"> </w:t>
            </w:r>
            <w:r w:rsidRPr="00122E2A">
              <w:rPr>
                <w:sz w:val="20"/>
                <w:szCs w:val="20"/>
              </w:rPr>
              <w:t>is absent for 3 consecutive sessions (e.g., 3 weeks)</w:t>
            </w:r>
          </w:p>
        </w:tc>
        <w:tc>
          <w:tcPr>
            <w:tcW w:w="3128" w:type="dxa"/>
            <w:shd w:val="clear" w:color="auto" w:fill="auto"/>
            <w:vAlign w:val="center"/>
          </w:tcPr>
          <w:p w14:paraId="2135A1B9" w14:textId="77777777" w:rsidR="00BC7426" w:rsidRPr="00122E2A" w:rsidRDefault="00BC7426" w:rsidP="0056530D">
            <w:pPr>
              <w:pStyle w:val="TableParagraph"/>
              <w:ind w:right="15"/>
              <w:rPr>
                <w:sz w:val="20"/>
                <w:szCs w:val="20"/>
              </w:rPr>
            </w:pPr>
            <w:r>
              <w:rPr>
                <w:sz w:val="20"/>
                <w:szCs w:val="20"/>
              </w:rPr>
              <w:t>C</w:t>
            </w:r>
            <w:r w:rsidRPr="00927FFE">
              <w:rPr>
                <w:sz w:val="20"/>
                <w:szCs w:val="20"/>
              </w:rPr>
              <w:t>hild 6</w:t>
            </w:r>
            <w:r>
              <w:rPr>
                <w:sz w:val="20"/>
                <w:szCs w:val="20"/>
              </w:rPr>
              <w:t>–</w:t>
            </w:r>
            <w:r w:rsidRPr="00927FFE">
              <w:rPr>
                <w:sz w:val="20"/>
                <w:szCs w:val="20"/>
              </w:rPr>
              <w:t>59 months</w:t>
            </w:r>
            <w:r>
              <w:rPr>
                <w:sz w:val="20"/>
                <w:szCs w:val="20"/>
              </w:rPr>
              <w:t xml:space="preserve"> or other (child ≥ 5 years, adolescent or adult)</w:t>
            </w:r>
            <w:r w:rsidRPr="00927FFE">
              <w:rPr>
                <w:sz w:val="20"/>
                <w:szCs w:val="20"/>
              </w:rPr>
              <w:t xml:space="preserve"> </w:t>
            </w:r>
            <w:r w:rsidRPr="00122E2A">
              <w:rPr>
                <w:sz w:val="20"/>
                <w:szCs w:val="20"/>
              </w:rPr>
              <w:t>is absent for 3 consecutive sessions (e.g., 6 weeks</w:t>
            </w:r>
            <w:r>
              <w:rPr>
                <w:sz w:val="20"/>
                <w:szCs w:val="20"/>
              </w:rPr>
              <w:t>)</w:t>
            </w:r>
          </w:p>
        </w:tc>
      </w:tr>
      <w:tr w:rsidR="00BC7426" w:rsidRPr="00122E2A" w14:paraId="4CFAE9FB" w14:textId="77777777" w:rsidTr="0056530D">
        <w:trPr>
          <w:trHeight w:val="432"/>
          <w:jc w:val="center"/>
        </w:trPr>
        <w:tc>
          <w:tcPr>
            <w:tcW w:w="10065" w:type="dxa"/>
            <w:gridSpan w:val="3"/>
            <w:shd w:val="clear" w:color="auto" w:fill="auto"/>
            <w:vAlign w:val="center"/>
          </w:tcPr>
          <w:p w14:paraId="43130D88" w14:textId="77777777" w:rsidR="00BC7426" w:rsidRPr="00122E2A" w:rsidRDefault="00BC7426" w:rsidP="0056530D">
            <w:pPr>
              <w:pStyle w:val="TableParagraph"/>
              <w:ind w:right="15"/>
              <w:rPr>
                <w:b/>
                <w:sz w:val="20"/>
                <w:szCs w:val="20"/>
              </w:rPr>
            </w:pPr>
            <w:r w:rsidRPr="00122E2A">
              <w:rPr>
                <w:b/>
                <w:sz w:val="20"/>
                <w:szCs w:val="20"/>
              </w:rPr>
              <w:t>EXIT CATEGORY: NON-RECOVERED</w:t>
            </w:r>
          </w:p>
        </w:tc>
      </w:tr>
      <w:tr w:rsidR="00BC7426" w:rsidRPr="00122E2A" w14:paraId="74C7CDA7" w14:textId="77777777" w:rsidTr="0056530D">
        <w:trPr>
          <w:trHeight w:val="432"/>
          <w:jc w:val="center"/>
        </w:trPr>
        <w:tc>
          <w:tcPr>
            <w:tcW w:w="3436" w:type="dxa"/>
            <w:shd w:val="clear" w:color="auto" w:fill="auto"/>
            <w:vAlign w:val="center"/>
          </w:tcPr>
          <w:p w14:paraId="50EF1847" w14:textId="77777777" w:rsidR="00BC7426" w:rsidRPr="00122E2A" w:rsidRDefault="00BC7426" w:rsidP="0056530D">
            <w:pPr>
              <w:pStyle w:val="TableParagraph"/>
              <w:ind w:right="15"/>
              <w:rPr>
                <w:sz w:val="20"/>
                <w:szCs w:val="20"/>
              </w:rPr>
            </w:pPr>
            <w:r w:rsidRPr="00927FFE">
              <w:rPr>
                <w:sz w:val="20"/>
                <w:szCs w:val="20"/>
              </w:rPr>
              <w:t xml:space="preserve">Infant under 6 </w:t>
            </w:r>
            <w:r>
              <w:rPr>
                <w:sz w:val="20"/>
                <w:szCs w:val="20"/>
              </w:rPr>
              <w:t>months, c</w:t>
            </w:r>
            <w:r w:rsidRPr="00927FFE">
              <w:rPr>
                <w:sz w:val="20"/>
                <w:szCs w:val="20"/>
              </w:rPr>
              <w:t>hild 6</w:t>
            </w:r>
            <w:r>
              <w:rPr>
                <w:sz w:val="20"/>
                <w:szCs w:val="20"/>
              </w:rPr>
              <w:t>–</w:t>
            </w:r>
            <w:r w:rsidRPr="00927FFE">
              <w:rPr>
                <w:sz w:val="20"/>
                <w:szCs w:val="20"/>
              </w:rPr>
              <w:t>59 months</w:t>
            </w:r>
            <w:r>
              <w:rPr>
                <w:sz w:val="20"/>
                <w:szCs w:val="20"/>
              </w:rPr>
              <w:t xml:space="preserve"> or other (child ≥ 5 years, adolescent or adult)</w:t>
            </w:r>
            <w:r w:rsidRPr="00927FFE">
              <w:rPr>
                <w:sz w:val="20"/>
                <w:szCs w:val="20"/>
              </w:rPr>
              <w:t xml:space="preserve"> </w:t>
            </w:r>
            <w:r w:rsidRPr="00122E2A">
              <w:rPr>
                <w:sz w:val="20"/>
                <w:szCs w:val="20"/>
              </w:rPr>
              <w:t>does not reach discharge criteria after 4 months in treatment (medical investigation previously done)</w:t>
            </w:r>
          </w:p>
        </w:tc>
        <w:tc>
          <w:tcPr>
            <w:tcW w:w="3501" w:type="dxa"/>
            <w:shd w:val="clear" w:color="auto" w:fill="auto"/>
            <w:vAlign w:val="center"/>
          </w:tcPr>
          <w:p w14:paraId="7F832A50" w14:textId="77777777" w:rsidR="00BC7426" w:rsidRPr="00122E2A" w:rsidRDefault="00BC7426" w:rsidP="0056530D">
            <w:pPr>
              <w:pStyle w:val="TableParagraph"/>
              <w:ind w:right="15"/>
              <w:rPr>
                <w:sz w:val="20"/>
                <w:szCs w:val="20"/>
              </w:rPr>
            </w:pPr>
            <w:r w:rsidRPr="00927FFE">
              <w:rPr>
                <w:sz w:val="20"/>
                <w:szCs w:val="20"/>
              </w:rPr>
              <w:t xml:space="preserve">Infant under 6 </w:t>
            </w:r>
            <w:r>
              <w:rPr>
                <w:sz w:val="20"/>
                <w:szCs w:val="20"/>
              </w:rPr>
              <w:t>months, c</w:t>
            </w:r>
            <w:r w:rsidRPr="00927FFE">
              <w:rPr>
                <w:sz w:val="20"/>
                <w:szCs w:val="20"/>
              </w:rPr>
              <w:t>hild 6</w:t>
            </w:r>
            <w:r>
              <w:rPr>
                <w:sz w:val="20"/>
                <w:szCs w:val="20"/>
              </w:rPr>
              <w:t>–</w:t>
            </w:r>
            <w:r w:rsidRPr="00927FFE">
              <w:rPr>
                <w:sz w:val="20"/>
                <w:szCs w:val="20"/>
              </w:rPr>
              <w:t>59 months</w:t>
            </w:r>
            <w:r>
              <w:rPr>
                <w:sz w:val="20"/>
                <w:szCs w:val="20"/>
              </w:rPr>
              <w:t xml:space="preserve"> or other (child ≥ 5 years, adolescent or adult)</w:t>
            </w:r>
            <w:r w:rsidRPr="00927FFE">
              <w:rPr>
                <w:sz w:val="20"/>
                <w:szCs w:val="20"/>
              </w:rPr>
              <w:t xml:space="preserve"> </w:t>
            </w:r>
            <w:r w:rsidRPr="00122E2A">
              <w:rPr>
                <w:sz w:val="20"/>
                <w:szCs w:val="20"/>
              </w:rPr>
              <w:t>does not reach discharge criteria after 4 months in treatment (medical investigation previously done)</w:t>
            </w:r>
          </w:p>
        </w:tc>
        <w:tc>
          <w:tcPr>
            <w:tcW w:w="3128" w:type="dxa"/>
            <w:shd w:val="clear" w:color="auto" w:fill="auto"/>
            <w:vAlign w:val="center"/>
          </w:tcPr>
          <w:p w14:paraId="65FB4D0D" w14:textId="77777777" w:rsidR="00BC7426" w:rsidRPr="00122E2A" w:rsidRDefault="00BC7426" w:rsidP="0056530D">
            <w:pPr>
              <w:pStyle w:val="TableParagraph"/>
              <w:ind w:right="15"/>
              <w:rPr>
                <w:sz w:val="20"/>
                <w:szCs w:val="20"/>
              </w:rPr>
            </w:pPr>
            <w:r>
              <w:rPr>
                <w:sz w:val="20"/>
                <w:szCs w:val="20"/>
              </w:rPr>
              <w:t>C</w:t>
            </w:r>
            <w:r w:rsidRPr="00927FFE">
              <w:rPr>
                <w:sz w:val="20"/>
                <w:szCs w:val="20"/>
              </w:rPr>
              <w:t>hild 6</w:t>
            </w:r>
            <w:r>
              <w:rPr>
                <w:sz w:val="20"/>
                <w:szCs w:val="20"/>
              </w:rPr>
              <w:t>–</w:t>
            </w:r>
            <w:r w:rsidRPr="00927FFE">
              <w:rPr>
                <w:sz w:val="20"/>
                <w:szCs w:val="20"/>
              </w:rPr>
              <w:t>59 months</w:t>
            </w:r>
            <w:r>
              <w:rPr>
                <w:sz w:val="20"/>
                <w:szCs w:val="20"/>
              </w:rPr>
              <w:t xml:space="preserve"> or other (child ≥ 5 years, adolescent or adult) </w:t>
            </w:r>
            <w:r w:rsidRPr="00122E2A">
              <w:rPr>
                <w:sz w:val="20"/>
                <w:szCs w:val="20"/>
              </w:rPr>
              <w:t>does not reach discharge criteria after 4 months in treatment (medical investigation previously done)</w:t>
            </w:r>
          </w:p>
        </w:tc>
      </w:tr>
      <w:tr w:rsidR="00BC7426" w:rsidRPr="00122E2A" w14:paraId="3FAEA747" w14:textId="77777777" w:rsidTr="0056530D">
        <w:trPr>
          <w:trHeight w:val="432"/>
          <w:jc w:val="center"/>
        </w:trPr>
        <w:tc>
          <w:tcPr>
            <w:tcW w:w="10065" w:type="dxa"/>
            <w:gridSpan w:val="3"/>
            <w:shd w:val="clear" w:color="auto" w:fill="auto"/>
            <w:vAlign w:val="center"/>
          </w:tcPr>
          <w:p w14:paraId="30296905" w14:textId="77777777" w:rsidR="00BC7426" w:rsidRPr="00122E2A" w:rsidRDefault="00BC7426" w:rsidP="0056530D">
            <w:pPr>
              <w:pStyle w:val="TableParagraph"/>
              <w:ind w:right="15"/>
              <w:rPr>
                <w:b/>
                <w:sz w:val="20"/>
                <w:szCs w:val="20"/>
              </w:rPr>
            </w:pPr>
            <w:r w:rsidRPr="00122E2A">
              <w:rPr>
                <w:b/>
                <w:sz w:val="20"/>
                <w:szCs w:val="20"/>
              </w:rPr>
              <w:t>EXIT CATEGORY: REFERRED TO OUTPATIENT OR INPATIENT CARE</w:t>
            </w:r>
          </w:p>
        </w:tc>
      </w:tr>
      <w:tr w:rsidR="00BC7426" w:rsidRPr="00122E2A" w14:paraId="41AD12BA" w14:textId="77777777" w:rsidTr="0056530D">
        <w:trPr>
          <w:trHeight w:val="432"/>
          <w:jc w:val="center"/>
        </w:trPr>
        <w:tc>
          <w:tcPr>
            <w:tcW w:w="3436" w:type="dxa"/>
            <w:shd w:val="clear" w:color="auto" w:fill="auto"/>
          </w:tcPr>
          <w:p w14:paraId="2A542D0E" w14:textId="77777777" w:rsidR="00BC7426" w:rsidRPr="003D448D" w:rsidRDefault="00BC7426" w:rsidP="0056530D">
            <w:pPr>
              <w:pStyle w:val="TableParagraph"/>
              <w:ind w:right="15"/>
              <w:rPr>
                <w:b/>
                <w:sz w:val="20"/>
                <w:szCs w:val="20"/>
              </w:rPr>
            </w:pPr>
            <w:r w:rsidRPr="003D448D">
              <w:rPr>
                <w:b/>
                <w:i/>
                <w:sz w:val="20"/>
                <w:szCs w:val="20"/>
              </w:rPr>
              <w:t>Referred to Outpatient Care:</w:t>
            </w:r>
            <w:r w:rsidRPr="003D448D">
              <w:rPr>
                <w:b/>
                <w:sz w:val="20"/>
                <w:szCs w:val="20"/>
              </w:rPr>
              <w:t xml:space="preserve"> </w:t>
            </w:r>
            <w:r w:rsidRPr="003D448D">
              <w:rPr>
                <w:sz w:val="20"/>
                <w:szCs w:val="20"/>
              </w:rPr>
              <w:t xml:space="preserve">Health condition of </w:t>
            </w:r>
            <w:r>
              <w:rPr>
                <w:sz w:val="20"/>
                <w:szCs w:val="20"/>
              </w:rPr>
              <w:t>i</w:t>
            </w:r>
            <w:r w:rsidRPr="00927FFE">
              <w:rPr>
                <w:sz w:val="20"/>
                <w:szCs w:val="20"/>
              </w:rPr>
              <w:t xml:space="preserve">nfant under 6 </w:t>
            </w:r>
            <w:r>
              <w:rPr>
                <w:sz w:val="20"/>
                <w:szCs w:val="20"/>
              </w:rPr>
              <w:t>months, c</w:t>
            </w:r>
            <w:r w:rsidRPr="00927FFE">
              <w:rPr>
                <w:sz w:val="20"/>
                <w:szCs w:val="20"/>
              </w:rPr>
              <w:t>hild 6</w:t>
            </w:r>
            <w:r>
              <w:rPr>
                <w:sz w:val="20"/>
                <w:szCs w:val="20"/>
              </w:rPr>
              <w:t>–</w:t>
            </w:r>
            <w:r w:rsidRPr="00927FFE">
              <w:rPr>
                <w:sz w:val="20"/>
                <w:szCs w:val="20"/>
              </w:rPr>
              <w:t>59 months</w:t>
            </w:r>
            <w:r>
              <w:rPr>
                <w:sz w:val="20"/>
                <w:szCs w:val="20"/>
              </w:rPr>
              <w:t xml:space="preserve"> or other (child ≥ 5 years, adolescent or adult)</w:t>
            </w:r>
            <w:r w:rsidRPr="003D448D">
              <w:rPr>
                <w:sz w:val="20"/>
                <w:szCs w:val="20"/>
              </w:rPr>
              <w:t xml:space="preserve"> is improving and is referred to outpatient care to continue treatment</w:t>
            </w:r>
          </w:p>
        </w:tc>
        <w:tc>
          <w:tcPr>
            <w:tcW w:w="3501" w:type="dxa"/>
            <w:shd w:val="clear" w:color="auto" w:fill="auto"/>
          </w:tcPr>
          <w:p w14:paraId="7A5138E4" w14:textId="77777777" w:rsidR="00BC7426" w:rsidRPr="003D448D" w:rsidRDefault="00BC7426" w:rsidP="0056530D">
            <w:pPr>
              <w:pStyle w:val="TableParagraph"/>
              <w:ind w:right="15"/>
              <w:rPr>
                <w:b/>
                <w:sz w:val="20"/>
                <w:szCs w:val="20"/>
              </w:rPr>
            </w:pPr>
            <w:r w:rsidRPr="003D448D">
              <w:rPr>
                <w:b/>
                <w:i/>
                <w:sz w:val="20"/>
                <w:szCs w:val="20"/>
              </w:rPr>
              <w:t>Referred to Inpatient Care:</w:t>
            </w:r>
            <w:r w:rsidRPr="003D448D">
              <w:rPr>
                <w:b/>
                <w:sz w:val="20"/>
                <w:szCs w:val="20"/>
              </w:rPr>
              <w:t xml:space="preserve"> </w:t>
            </w:r>
            <w:r w:rsidRPr="003D448D">
              <w:rPr>
                <w:sz w:val="20"/>
                <w:szCs w:val="20"/>
              </w:rPr>
              <w:t xml:space="preserve">Health condition of </w:t>
            </w:r>
            <w:r>
              <w:rPr>
                <w:sz w:val="20"/>
                <w:szCs w:val="20"/>
              </w:rPr>
              <w:t>i</w:t>
            </w:r>
            <w:r w:rsidRPr="00927FFE">
              <w:rPr>
                <w:sz w:val="20"/>
                <w:szCs w:val="20"/>
              </w:rPr>
              <w:t xml:space="preserve">nfant under 6 </w:t>
            </w:r>
            <w:r>
              <w:rPr>
                <w:sz w:val="20"/>
                <w:szCs w:val="20"/>
              </w:rPr>
              <w:t>months, c</w:t>
            </w:r>
            <w:r w:rsidRPr="00927FFE">
              <w:rPr>
                <w:sz w:val="20"/>
                <w:szCs w:val="20"/>
              </w:rPr>
              <w:t>hild 6</w:t>
            </w:r>
            <w:r>
              <w:rPr>
                <w:sz w:val="20"/>
                <w:szCs w:val="20"/>
              </w:rPr>
              <w:t>–</w:t>
            </w:r>
            <w:r w:rsidRPr="00927FFE">
              <w:rPr>
                <w:sz w:val="20"/>
                <w:szCs w:val="20"/>
              </w:rPr>
              <w:t>59 months</w:t>
            </w:r>
            <w:r>
              <w:rPr>
                <w:sz w:val="20"/>
                <w:szCs w:val="20"/>
              </w:rPr>
              <w:t xml:space="preserve"> or other (child ≥ 5 years, adolescent or adult) </w:t>
            </w:r>
            <w:r w:rsidRPr="003D448D">
              <w:rPr>
                <w:sz w:val="20"/>
                <w:szCs w:val="20"/>
              </w:rPr>
              <w:t xml:space="preserve">is deteriorating </w:t>
            </w:r>
            <w:r>
              <w:rPr>
                <w:sz w:val="20"/>
                <w:szCs w:val="20"/>
              </w:rPr>
              <w:t xml:space="preserve">and meets inpatient care admission criteria </w:t>
            </w:r>
            <w:r w:rsidRPr="00700B64">
              <w:rPr>
                <w:i/>
                <w:sz w:val="20"/>
                <w:szCs w:val="20"/>
              </w:rPr>
              <w:t>(action protocol)</w:t>
            </w:r>
          </w:p>
        </w:tc>
        <w:tc>
          <w:tcPr>
            <w:tcW w:w="3128" w:type="dxa"/>
            <w:shd w:val="clear" w:color="auto" w:fill="auto"/>
          </w:tcPr>
          <w:p w14:paraId="1900759F" w14:textId="77777777" w:rsidR="00BC7426" w:rsidRPr="003D448D" w:rsidRDefault="00BC7426" w:rsidP="0056530D">
            <w:pPr>
              <w:pStyle w:val="TableParagraph"/>
              <w:ind w:right="15"/>
              <w:rPr>
                <w:b/>
                <w:i/>
                <w:sz w:val="20"/>
                <w:szCs w:val="20"/>
              </w:rPr>
            </w:pPr>
            <w:r w:rsidRPr="00DC3BAE">
              <w:rPr>
                <w:b/>
                <w:i/>
                <w:sz w:val="20"/>
                <w:szCs w:val="20"/>
              </w:rPr>
              <w:t>Referred</w:t>
            </w:r>
            <w:r w:rsidRPr="00DC3BAE">
              <w:rPr>
                <w:b/>
                <w:i/>
                <w:spacing w:val="-31"/>
                <w:sz w:val="20"/>
                <w:szCs w:val="20"/>
              </w:rPr>
              <w:t xml:space="preserve"> </w:t>
            </w:r>
            <w:r w:rsidRPr="00DC3BAE">
              <w:rPr>
                <w:b/>
                <w:i/>
                <w:sz w:val="20"/>
                <w:szCs w:val="20"/>
              </w:rPr>
              <w:t>to</w:t>
            </w:r>
            <w:r w:rsidRPr="00DC3BAE">
              <w:rPr>
                <w:b/>
                <w:i/>
                <w:spacing w:val="-31"/>
                <w:sz w:val="20"/>
                <w:szCs w:val="20"/>
              </w:rPr>
              <w:t xml:space="preserve"> </w:t>
            </w:r>
            <w:r w:rsidRPr="00DC3BAE">
              <w:rPr>
                <w:b/>
                <w:i/>
                <w:sz w:val="20"/>
                <w:szCs w:val="20"/>
              </w:rPr>
              <w:t>Outpatient</w:t>
            </w:r>
            <w:r w:rsidRPr="00DC3BAE">
              <w:rPr>
                <w:b/>
                <w:i/>
                <w:spacing w:val="-31"/>
                <w:sz w:val="20"/>
                <w:szCs w:val="20"/>
              </w:rPr>
              <w:t xml:space="preserve"> </w:t>
            </w:r>
            <w:r w:rsidRPr="00DC3BAE">
              <w:rPr>
                <w:b/>
                <w:i/>
                <w:sz w:val="20"/>
                <w:szCs w:val="20"/>
              </w:rPr>
              <w:t>or</w:t>
            </w:r>
            <w:r w:rsidRPr="00DC3BAE">
              <w:rPr>
                <w:b/>
                <w:i/>
                <w:spacing w:val="-31"/>
                <w:sz w:val="20"/>
                <w:szCs w:val="20"/>
              </w:rPr>
              <w:t xml:space="preserve"> </w:t>
            </w:r>
            <w:r w:rsidRPr="00DC3BAE">
              <w:rPr>
                <w:b/>
                <w:i/>
                <w:sz w:val="20"/>
                <w:szCs w:val="20"/>
              </w:rPr>
              <w:t>Inpatient Care:</w:t>
            </w:r>
            <w:r>
              <w:rPr>
                <w:b/>
                <w:i/>
                <w:sz w:val="20"/>
                <w:szCs w:val="20"/>
              </w:rPr>
              <w:t xml:space="preserve"> </w:t>
            </w:r>
            <w:r>
              <w:rPr>
                <w:sz w:val="20"/>
                <w:szCs w:val="20"/>
              </w:rPr>
              <w:t>Health condition of c</w:t>
            </w:r>
            <w:r w:rsidRPr="00927FFE">
              <w:rPr>
                <w:sz w:val="20"/>
                <w:szCs w:val="20"/>
              </w:rPr>
              <w:t>hild 6</w:t>
            </w:r>
            <w:r>
              <w:rPr>
                <w:sz w:val="20"/>
                <w:szCs w:val="20"/>
              </w:rPr>
              <w:t>–</w:t>
            </w:r>
            <w:r w:rsidRPr="00927FFE">
              <w:rPr>
                <w:sz w:val="20"/>
                <w:szCs w:val="20"/>
              </w:rPr>
              <w:t>59 months</w:t>
            </w:r>
            <w:r>
              <w:rPr>
                <w:sz w:val="20"/>
                <w:szCs w:val="20"/>
              </w:rPr>
              <w:t xml:space="preserve"> or other (child ≥ 5 years, adolescent or adult)</w:t>
            </w:r>
            <w:r w:rsidRPr="00927FFE">
              <w:rPr>
                <w:sz w:val="20"/>
                <w:szCs w:val="20"/>
              </w:rPr>
              <w:t xml:space="preserve"> </w:t>
            </w:r>
            <w:r>
              <w:rPr>
                <w:sz w:val="20"/>
                <w:szCs w:val="20"/>
              </w:rPr>
              <w:t>ha</w:t>
            </w:r>
            <w:r w:rsidRPr="00122E2A">
              <w:rPr>
                <w:sz w:val="20"/>
                <w:szCs w:val="20"/>
              </w:rPr>
              <w:t xml:space="preserve">s deteriorated and meets outpatient or inpatient care admission criteria </w:t>
            </w:r>
            <w:r w:rsidRPr="00700B64">
              <w:rPr>
                <w:i/>
                <w:sz w:val="20"/>
                <w:szCs w:val="20"/>
              </w:rPr>
              <w:t>(action protocol)</w:t>
            </w:r>
          </w:p>
        </w:tc>
      </w:tr>
    </w:tbl>
    <w:p w14:paraId="27B44BBA" w14:textId="77777777" w:rsidR="00BC7426" w:rsidRPr="00F86425" w:rsidRDefault="00BC7426" w:rsidP="00BC7426"/>
    <w:p w14:paraId="4AC9F676" w14:textId="77777777" w:rsidR="00A333DE" w:rsidRDefault="00A333DE" w:rsidP="00276815">
      <w:pPr>
        <w:tabs>
          <w:tab w:val="left" w:pos="2296"/>
        </w:tabs>
      </w:pPr>
      <w:r>
        <w:tab/>
      </w:r>
    </w:p>
    <w:p w14:paraId="4100E92E" w14:textId="77777777" w:rsidR="00A333DE" w:rsidRDefault="00A333DE" w:rsidP="00276815">
      <w:pPr>
        <w:tabs>
          <w:tab w:val="left" w:pos="2296"/>
        </w:tabs>
      </w:pPr>
    </w:p>
    <w:bookmarkEnd w:id="245"/>
    <w:p w14:paraId="5AFE5B28" w14:textId="77777777" w:rsidR="00A333DE" w:rsidRPr="00835412" w:rsidRDefault="00A333DE">
      <w:pPr>
        <w:sectPr w:rsidR="00A333DE" w:rsidRPr="00835412" w:rsidSect="00276815">
          <w:pgSz w:w="12240" w:h="15840" w:code="1"/>
          <w:pgMar w:top="1440" w:right="1440" w:bottom="1440" w:left="1440" w:header="720" w:footer="720" w:gutter="0"/>
          <w:cols w:space="720"/>
          <w:docGrid w:linePitch="360"/>
        </w:sectPr>
      </w:pPr>
    </w:p>
    <w:p w14:paraId="6AFBF860" w14:textId="77777777" w:rsidR="00A333DE" w:rsidRPr="00835412" w:rsidRDefault="00A333DE" w:rsidP="00276815">
      <w:pPr>
        <w:pStyle w:val="Handout"/>
      </w:pPr>
      <w:bookmarkStart w:id="246" w:name="_Toc524801353"/>
      <w:bookmarkStart w:id="247" w:name="_Toc524801507"/>
      <w:r w:rsidRPr="00835412">
        <w:t>Handout 6.</w:t>
      </w:r>
      <w:r>
        <w:t>6</w:t>
      </w:r>
      <w:r w:rsidRPr="00835412">
        <w:t xml:space="preserve"> Classification of Acute Malnutrition</w:t>
      </w:r>
      <w:r>
        <w:t xml:space="preserve"> for CMAM</w:t>
      </w:r>
      <w:bookmarkEnd w:id="246"/>
      <w:bookmarkEnd w:id="247"/>
    </w:p>
    <w:p w14:paraId="5F747BD3" w14:textId="77777777" w:rsidR="00A333DE" w:rsidRPr="00835412" w:rsidRDefault="00A333DE" w:rsidP="00276815"/>
    <w:p w14:paraId="12BF3EB9" w14:textId="77777777" w:rsidR="00A333DE" w:rsidRPr="00835412" w:rsidRDefault="00A333DE" w:rsidP="00276815">
      <w:pPr>
        <w:pStyle w:val="EndofHandout"/>
        <w:jc w:val="left"/>
        <w:rPr>
          <w:noProof w:val="0"/>
          <w:sz w:val="28"/>
          <w:szCs w:val="28"/>
          <w:lang w:val="en-GB"/>
        </w:rPr>
      </w:pPr>
    </w:p>
    <w:p w14:paraId="4DD5F65B" w14:textId="77777777" w:rsidR="00A333DE" w:rsidRPr="00835412" w:rsidRDefault="00A333DE" w:rsidP="00276815">
      <w:pPr>
        <w:pStyle w:val="EndofHandout"/>
        <w:rPr>
          <w:noProof w:val="0"/>
          <w:lang w:val="en-GB"/>
        </w:rPr>
      </w:pPr>
      <w:r>
        <w:rPr>
          <w:lang w:val="en-IE" w:eastAsia="en-IE"/>
        </w:rPr>
        <mc:AlternateContent>
          <mc:Choice Requires="wpg">
            <w:drawing>
              <wp:anchor distT="0" distB="0" distL="114300" distR="114300" simplePos="0" relativeHeight="251664384" behindDoc="0" locked="0" layoutInCell="0" allowOverlap="1" wp14:anchorId="104EA777" wp14:editId="347B313C">
                <wp:simplePos x="0" y="0"/>
                <wp:positionH relativeFrom="column">
                  <wp:posOffset>114300</wp:posOffset>
                </wp:positionH>
                <wp:positionV relativeFrom="paragraph">
                  <wp:posOffset>98425</wp:posOffset>
                </wp:positionV>
                <wp:extent cx="5257800" cy="2606040"/>
                <wp:effectExtent l="9525" t="13335" r="9525" b="9525"/>
                <wp:wrapNone/>
                <wp:docPr id="7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2606040"/>
                          <a:chOff x="2160" y="4896"/>
                          <a:chExt cx="8280" cy="4104"/>
                        </a:xfrm>
                      </wpg:grpSpPr>
                      <wps:wsp>
                        <wps:cNvPr id="75" name="AutoShape 4"/>
                        <wps:cNvSpPr>
                          <a:spLocks noChangeArrowheads="1"/>
                        </wps:cNvSpPr>
                        <wps:spPr bwMode="auto">
                          <a:xfrm>
                            <a:off x="5040" y="4896"/>
                            <a:ext cx="2448" cy="504"/>
                          </a:xfrm>
                          <a:prstGeom prst="flowChartProcess">
                            <a:avLst/>
                          </a:prstGeom>
                          <a:solidFill>
                            <a:srgbClr val="FFFFFF"/>
                          </a:solidFill>
                          <a:ln w="9525">
                            <a:solidFill>
                              <a:srgbClr val="000000"/>
                            </a:solidFill>
                            <a:miter lim="800000"/>
                            <a:headEnd/>
                            <a:tailEnd/>
                          </a:ln>
                        </wps:spPr>
                        <wps:txbx>
                          <w:txbxContent>
                            <w:p w14:paraId="4BD3ACD5" w14:textId="77777777" w:rsidR="00487AE9" w:rsidRDefault="00487AE9" w:rsidP="00276815">
                              <w:pPr>
                                <w:jc w:val="center"/>
                                <w:rPr>
                                  <w:rFonts w:ascii="Verdana" w:hAnsi="Verdana"/>
                                  <w:b/>
                                </w:rPr>
                              </w:pPr>
                              <w:r>
                                <w:rPr>
                                  <w:rFonts w:ascii="Verdana" w:hAnsi="Verdana"/>
                                  <w:b/>
                                </w:rPr>
                                <w:t>Acute Malnutrition</w:t>
                              </w:r>
                            </w:p>
                          </w:txbxContent>
                        </wps:txbx>
                        <wps:bodyPr rot="0" vert="horz" wrap="square" lIns="91440" tIns="45720" rIns="91440" bIns="45720" anchor="t" anchorCtr="0" upright="1">
                          <a:noAutofit/>
                        </wps:bodyPr>
                      </wps:wsp>
                      <wpg:grpSp>
                        <wpg:cNvPr id="76" name="Group 5"/>
                        <wpg:cNvGrpSpPr>
                          <a:grpSpLocks/>
                        </wpg:cNvGrpSpPr>
                        <wpg:grpSpPr bwMode="auto">
                          <a:xfrm>
                            <a:off x="2160" y="6301"/>
                            <a:ext cx="8280" cy="1008"/>
                            <a:chOff x="2304" y="8784"/>
                            <a:chExt cx="7632" cy="1008"/>
                          </a:xfrm>
                        </wpg:grpSpPr>
                        <wps:wsp>
                          <wps:cNvPr id="77" name="AutoShape 6"/>
                          <wps:cNvSpPr>
                            <a:spLocks noChangeArrowheads="1"/>
                          </wps:cNvSpPr>
                          <wps:spPr bwMode="auto">
                            <a:xfrm>
                              <a:off x="2304" y="8784"/>
                              <a:ext cx="2448" cy="1008"/>
                            </a:xfrm>
                            <a:prstGeom prst="flowChartProcess">
                              <a:avLst/>
                            </a:prstGeom>
                            <a:solidFill>
                              <a:srgbClr val="FFFFFF"/>
                            </a:solidFill>
                            <a:ln w="9525">
                              <a:solidFill>
                                <a:srgbClr val="000000"/>
                              </a:solidFill>
                              <a:miter lim="800000"/>
                              <a:headEnd/>
                              <a:tailEnd/>
                            </a:ln>
                          </wps:spPr>
                          <wps:txbx>
                            <w:txbxContent>
                              <w:p w14:paraId="40916C5D" w14:textId="77777777" w:rsidR="00487AE9" w:rsidRDefault="00487AE9" w:rsidP="00276815">
                                <w:pPr>
                                  <w:pStyle w:val="BodyText"/>
                                  <w:jc w:val="center"/>
                                  <w:rPr>
                                    <w:rFonts w:ascii="Verdana" w:hAnsi="Verdana"/>
                                  </w:rPr>
                                </w:pPr>
                                <w:r>
                                  <w:rPr>
                                    <w:rFonts w:ascii="Verdana" w:hAnsi="Verdana"/>
                                  </w:rPr>
                                  <w:t>Severe acute malnutrition with medical complications*</w:t>
                                </w:r>
                              </w:p>
                            </w:txbxContent>
                          </wps:txbx>
                          <wps:bodyPr rot="0" vert="horz" wrap="square" lIns="91440" tIns="45720" rIns="91440" bIns="45720" anchor="t" anchorCtr="0" upright="1">
                            <a:noAutofit/>
                          </wps:bodyPr>
                        </wps:wsp>
                        <wps:wsp>
                          <wps:cNvPr id="78" name="AutoShape 7"/>
                          <wps:cNvSpPr>
                            <a:spLocks noChangeArrowheads="1"/>
                          </wps:cNvSpPr>
                          <wps:spPr bwMode="auto">
                            <a:xfrm>
                              <a:off x="4896" y="8784"/>
                              <a:ext cx="2448" cy="1008"/>
                            </a:xfrm>
                            <a:prstGeom prst="flowChartProcess">
                              <a:avLst/>
                            </a:prstGeom>
                            <a:solidFill>
                              <a:srgbClr val="FFFFFF"/>
                            </a:solidFill>
                            <a:ln w="9525">
                              <a:solidFill>
                                <a:srgbClr val="000000"/>
                              </a:solidFill>
                              <a:miter lim="800000"/>
                              <a:headEnd/>
                              <a:tailEnd/>
                            </a:ln>
                          </wps:spPr>
                          <wps:txbx>
                            <w:txbxContent>
                              <w:p w14:paraId="10DED9F4" w14:textId="77777777" w:rsidR="00487AE9" w:rsidRDefault="00487AE9" w:rsidP="00276815">
                                <w:pPr>
                                  <w:pStyle w:val="BodyText"/>
                                  <w:jc w:val="center"/>
                                  <w:rPr>
                                    <w:rFonts w:ascii="Verdana" w:hAnsi="Verdana"/>
                                  </w:rPr>
                                </w:pPr>
                                <w:r>
                                  <w:rPr>
                                    <w:rFonts w:ascii="Verdana" w:hAnsi="Verdana"/>
                                  </w:rPr>
                                  <w:t>Severe acute malnutrition without medical complications</w:t>
                                </w:r>
                              </w:p>
                            </w:txbxContent>
                          </wps:txbx>
                          <wps:bodyPr rot="0" vert="horz" wrap="square" lIns="91440" tIns="45720" rIns="91440" bIns="45720" anchor="t" anchorCtr="0" upright="1">
                            <a:noAutofit/>
                          </wps:bodyPr>
                        </wps:wsp>
                        <wps:wsp>
                          <wps:cNvPr id="79" name="AutoShape 8"/>
                          <wps:cNvSpPr>
                            <a:spLocks noChangeArrowheads="1"/>
                          </wps:cNvSpPr>
                          <wps:spPr bwMode="auto">
                            <a:xfrm>
                              <a:off x="7488" y="8784"/>
                              <a:ext cx="2448" cy="1008"/>
                            </a:xfrm>
                            <a:prstGeom prst="flowChartProcess">
                              <a:avLst/>
                            </a:prstGeom>
                            <a:solidFill>
                              <a:srgbClr val="FFFFFF"/>
                            </a:solidFill>
                            <a:ln w="9525">
                              <a:solidFill>
                                <a:srgbClr val="000000"/>
                              </a:solidFill>
                              <a:miter lim="800000"/>
                              <a:headEnd/>
                              <a:tailEnd/>
                            </a:ln>
                          </wps:spPr>
                          <wps:txbx>
                            <w:txbxContent>
                              <w:p w14:paraId="7BD43C2F" w14:textId="77777777" w:rsidR="00487AE9" w:rsidRDefault="00487AE9" w:rsidP="00276815">
                                <w:pPr>
                                  <w:pStyle w:val="BodyText"/>
                                  <w:jc w:val="center"/>
                                  <w:rPr>
                                    <w:rFonts w:ascii="Verdana" w:hAnsi="Verdana"/>
                                  </w:rPr>
                                </w:pPr>
                                <w:r>
                                  <w:rPr>
                                    <w:rFonts w:ascii="Verdana" w:hAnsi="Verdana"/>
                                  </w:rPr>
                                  <w:t>Moderate acute malnutrition</w:t>
                                </w:r>
                              </w:p>
                            </w:txbxContent>
                          </wps:txbx>
                          <wps:bodyPr rot="0" vert="horz" wrap="square" lIns="91440" tIns="45720" rIns="91440" bIns="45720" anchor="t" anchorCtr="0" upright="1">
                            <a:noAutofit/>
                          </wps:bodyPr>
                        </wps:wsp>
                      </wpg:grpSp>
                      <wpg:grpSp>
                        <wpg:cNvPr id="80" name="Group 9"/>
                        <wpg:cNvGrpSpPr>
                          <a:grpSpLocks/>
                        </wpg:cNvGrpSpPr>
                        <wpg:grpSpPr bwMode="auto">
                          <a:xfrm>
                            <a:off x="2160" y="7992"/>
                            <a:ext cx="8280" cy="1008"/>
                            <a:chOff x="2304" y="8784"/>
                            <a:chExt cx="7632" cy="1008"/>
                          </a:xfrm>
                        </wpg:grpSpPr>
                        <wps:wsp>
                          <wps:cNvPr id="81" name="AutoShape 10"/>
                          <wps:cNvSpPr>
                            <a:spLocks noChangeArrowheads="1"/>
                          </wps:cNvSpPr>
                          <wps:spPr bwMode="auto">
                            <a:xfrm>
                              <a:off x="2304" y="8784"/>
                              <a:ext cx="2448" cy="1008"/>
                            </a:xfrm>
                            <a:prstGeom prst="flowChartProcess">
                              <a:avLst/>
                            </a:prstGeom>
                            <a:solidFill>
                              <a:srgbClr val="FFFFFF"/>
                            </a:solidFill>
                            <a:ln w="9525">
                              <a:solidFill>
                                <a:srgbClr val="000000"/>
                              </a:solidFill>
                              <a:miter lim="800000"/>
                              <a:headEnd/>
                              <a:tailEnd/>
                            </a:ln>
                          </wps:spPr>
                          <wps:txbx>
                            <w:txbxContent>
                              <w:p w14:paraId="16B76A26" w14:textId="77777777" w:rsidR="00487AE9" w:rsidRDefault="00487AE9" w:rsidP="00276815">
                                <w:pPr>
                                  <w:jc w:val="center"/>
                                  <w:rPr>
                                    <w:rFonts w:ascii="Verdana" w:hAnsi="Verdana"/>
                                    <w:b/>
                                  </w:rPr>
                                </w:pPr>
                              </w:p>
                              <w:p w14:paraId="156FF824" w14:textId="77777777" w:rsidR="00487AE9" w:rsidRDefault="00487AE9" w:rsidP="00276815">
                                <w:pPr>
                                  <w:jc w:val="center"/>
                                  <w:rPr>
                                    <w:rFonts w:ascii="Verdana" w:hAnsi="Verdana"/>
                                    <w:b/>
                                  </w:rPr>
                                </w:pPr>
                                <w:r>
                                  <w:rPr>
                                    <w:rFonts w:ascii="Verdana" w:hAnsi="Verdana"/>
                                    <w:b/>
                                  </w:rPr>
                                  <w:t>Inpatient care</w:t>
                                </w:r>
                              </w:p>
                            </w:txbxContent>
                          </wps:txbx>
                          <wps:bodyPr rot="0" vert="horz" wrap="square" lIns="91440" tIns="45720" rIns="91440" bIns="45720" anchor="t" anchorCtr="0" upright="1">
                            <a:noAutofit/>
                          </wps:bodyPr>
                        </wps:wsp>
                        <wps:wsp>
                          <wps:cNvPr id="82" name="AutoShape 11"/>
                          <wps:cNvSpPr>
                            <a:spLocks noChangeArrowheads="1"/>
                          </wps:cNvSpPr>
                          <wps:spPr bwMode="auto">
                            <a:xfrm>
                              <a:off x="4896" y="8784"/>
                              <a:ext cx="2448" cy="1008"/>
                            </a:xfrm>
                            <a:prstGeom prst="flowChartProcess">
                              <a:avLst/>
                            </a:prstGeom>
                            <a:solidFill>
                              <a:srgbClr val="FFFFFF"/>
                            </a:solidFill>
                            <a:ln w="9525">
                              <a:solidFill>
                                <a:srgbClr val="000000"/>
                              </a:solidFill>
                              <a:miter lim="800000"/>
                              <a:headEnd/>
                              <a:tailEnd/>
                            </a:ln>
                          </wps:spPr>
                          <wps:txbx>
                            <w:txbxContent>
                              <w:p w14:paraId="2B0C5DCE" w14:textId="77777777" w:rsidR="00487AE9" w:rsidRDefault="00487AE9" w:rsidP="00276815">
                                <w:pPr>
                                  <w:jc w:val="center"/>
                                  <w:rPr>
                                    <w:rFonts w:ascii="Verdana" w:hAnsi="Verdana"/>
                                    <w:b/>
                                  </w:rPr>
                                </w:pPr>
                              </w:p>
                              <w:p w14:paraId="14777DA2" w14:textId="77777777" w:rsidR="00487AE9" w:rsidRDefault="00487AE9" w:rsidP="00276815">
                                <w:pPr>
                                  <w:jc w:val="center"/>
                                  <w:rPr>
                                    <w:rFonts w:ascii="Verdana" w:hAnsi="Verdana"/>
                                    <w:b/>
                                  </w:rPr>
                                </w:pPr>
                                <w:r>
                                  <w:rPr>
                                    <w:rFonts w:ascii="Verdana" w:hAnsi="Verdana"/>
                                    <w:b/>
                                  </w:rPr>
                                  <w:t>Outpatient care</w:t>
                                </w:r>
                              </w:p>
                            </w:txbxContent>
                          </wps:txbx>
                          <wps:bodyPr rot="0" vert="horz" wrap="square" lIns="91440" tIns="45720" rIns="91440" bIns="45720" anchor="t" anchorCtr="0" upright="1">
                            <a:noAutofit/>
                          </wps:bodyPr>
                        </wps:wsp>
                        <wps:wsp>
                          <wps:cNvPr id="83" name="AutoShape 12"/>
                          <wps:cNvSpPr>
                            <a:spLocks noChangeArrowheads="1"/>
                          </wps:cNvSpPr>
                          <wps:spPr bwMode="auto">
                            <a:xfrm>
                              <a:off x="7488" y="8784"/>
                              <a:ext cx="2448" cy="1008"/>
                            </a:xfrm>
                            <a:prstGeom prst="flowChartProcess">
                              <a:avLst/>
                            </a:prstGeom>
                            <a:solidFill>
                              <a:srgbClr val="FFFFFF"/>
                            </a:solidFill>
                            <a:ln w="9525">
                              <a:solidFill>
                                <a:srgbClr val="000000"/>
                              </a:solidFill>
                              <a:miter lim="800000"/>
                              <a:headEnd/>
                              <a:tailEnd/>
                            </a:ln>
                          </wps:spPr>
                          <wps:txbx>
                            <w:txbxContent>
                              <w:p w14:paraId="009EC09D" w14:textId="77777777" w:rsidR="00487AE9" w:rsidRDefault="00487AE9" w:rsidP="00276815">
                                <w:pPr>
                                  <w:jc w:val="center"/>
                                  <w:rPr>
                                    <w:rFonts w:ascii="Verdana" w:hAnsi="Verdana"/>
                                    <w:b/>
                                  </w:rPr>
                                </w:pPr>
                              </w:p>
                              <w:p w14:paraId="65500107" w14:textId="77777777" w:rsidR="00487AE9" w:rsidRDefault="00487AE9" w:rsidP="00276815">
                                <w:pPr>
                                  <w:jc w:val="center"/>
                                  <w:rPr>
                                    <w:rFonts w:ascii="Verdana" w:hAnsi="Verdana"/>
                                    <w:b/>
                                  </w:rPr>
                                </w:pPr>
                                <w:r>
                                  <w:rPr>
                                    <w:rFonts w:ascii="Verdana" w:hAnsi="Verdana"/>
                                    <w:b/>
                                  </w:rPr>
                                  <w:t>Supplementary feeding</w:t>
                                </w:r>
                              </w:p>
                            </w:txbxContent>
                          </wps:txbx>
                          <wps:bodyPr rot="0" vert="horz" wrap="square" lIns="91440" tIns="45720" rIns="91440" bIns="45720" anchor="t" anchorCtr="0" upright="1">
                            <a:noAutofit/>
                          </wps:bodyPr>
                        </wps:wsp>
                      </wpg:grpSp>
                      <wps:wsp>
                        <wps:cNvPr id="84" name="Line 13"/>
                        <wps:cNvCnPr>
                          <a:cxnSpLocks noChangeShapeType="1"/>
                        </wps:cNvCnPr>
                        <wps:spPr bwMode="auto">
                          <a:xfrm>
                            <a:off x="3420" y="5940"/>
                            <a:ext cx="5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 name="Line 14"/>
                        <wps:cNvCnPr>
                          <a:cxnSpLocks noChangeShapeType="1"/>
                        </wps:cNvCnPr>
                        <wps:spPr bwMode="auto">
                          <a:xfrm>
                            <a:off x="3420" y="5940"/>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 name="Line 15"/>
                        <wps:cNvCnPr>
                          <a:cxnSpLocks noChangeShapeType="1"/>
                        </wps:cNvCnPr>
                        <wps:spPr bwMode="auto">
                          <a:xfrm>
                            <a:off x="9180" y="5940"/>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 name="Line 16"/>
                        <wps:cNvCnPr>
                          <a:cxnSpLocks noChangeShapeType="1"/>
                        </wps:cNvCnPr>
                        <wps:spPr bwMode="auto">
                          <a:xfrm flipV="1">
                            <a:off x="6300" y="5400"/>
                            <a:ext cx="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 name="Freeform 17"/>
                        <wps:cNvSpPr>
                          <a:spLocks/>
                        </wps:cNvSpPr>
                        <wps:spPr bwMode="auto">
                          <a:xfrm>
                            <a:off x="3413" y="7305"/>
                            <a:ext cx="1" cy="690"/>
                          </a:xfrm>
                          <a:custGeom>
                            <a:avLst/>
                            <a:gdLst>
                              <a:gd name="T0" fmla="*/ 0 w 1"/>
                              <a:gd name="T1" fmla="*/ 0 h 690"/>
                              <a:gd name="T2" fmla="*/ 0 w 1"/>
                              <a:gd name="T3" fmla="*/ 690 h 690"/>
                            </a:gdLst>
                            <a:ahLst/>
                            <a:cxnLst>
                              <a:cxn ang="0">
                                <a:pos x="T0" y="T1"/>
                              </a:cxn>
                              <a:cxn ang="0">
                                <a:pos x="T2" y="T3"/>
                              </a:cxn>
                            </a:cxnLst>
                            <a:rect l="0" t="0" r="r" b="b"/>
                            <a:pathLst>
                              <a:path w="1" h="690">
                                <a:moveTo>
                                  <a:pt x="0" y="0"/>
                                </a:moveTo>
                                <a:lnTo>
                                  <a:pt x="0" y="690"/>
                                </a:ln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Freeform 18"/>
                        <wps:cNvSpPr>
                          <a:spLocks/>
                        </wps:cNvSpPr>
                        <wps:spPr bwMode="auto">
                          <a:xfrm>
                            <a:off x="6293" y="7305"/>
                            <a:ext cx="1" cy="690"/>
                          </a:xfrm>
                          <a:custGeom>
                            <a:avLst/>
                            <a:gdLst>
                              <a:gd name="T0" fmla="*/ 0 w 1"/>
                              <a:gd name="T1" fmla="*/ 0 h 690"/>
                              <a:gd name="T2" fmla="*/ 0 w 1"/>
                              <a:gd name="T3" fmla="*/ 690 h 690"/>
                            </a:gdLst>
                            <a:ahLst/>
                            <a:cxnLst>
                              <a:cxn ang="0">
                                <a:pos x="T0" y="T1"/>
                              </a:cxn>
                              <a:cxn ang="0">
                                <a:pos x="T2" y="T3"/>
                              </a:cxn>
                            </a:cxnLst>
                            <a:rect l="0" t="0" r="r" b="b"/>
                            <a:pathLst>
                              <a:path w="1" h="690">
                                <a:moveTo>
                                  <a:pt x="0" y="0"/>
                                </a:moveTo>
                                <a:lnTo>
                                  <a:pt x="0" y="690"/>
                                </a:ln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 name="Freeform 19"/>
                        <wps:cNvSpPr>
                          <a:spLocks/>
                        </wps:cNvSpPr>
                        <wps:spPr bwMode="auto">
                          <a:xfrm>
                            <a:off x="9173" y="7305"/>
                            <a:ext cx="7" cy="683"/>
                          </a:xfrm>
                          <a:custGeom>
                            <a:avLst/>
                            <a:gdLst>
                              <a:gd name="T0" fmla="*/ 0 w 7"/>
                              <a:gd name="T1" fmla="*/ 0 h 683"/>
                              <a:gd name="T2" fmla="*/ 7 w 7"/>
                              <a:gd name="T3" fmla="*/ 683 h 683"/>
                            </a:gdLst>
                            <a:ahLst/>
                            <a:cxnLst>
                              <a:cxn ang="0">
                                <a:pos x="T0" y="T1"/>
                              </a:cxn>
                              <a:cxn ang="0">
                                <a:pos x="T2" y="T3"/>
                              </a:cxn>
                            </a:cxnLst>
                            <a:rect l="0" t="0" r="r" b="b"/>
                            <a:pathLst>
                              <a:path w="7" h="683">
                                <a:moveTo>
                                  <a:pt x="0" y="0"/>
                                </a:moveTo>
                                <a:lnTo>
                                  <a:pt x="7" y="683"/>
                                </a:ln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4EA777" id="Group 3" o:spid="_x0000_s1045" style="position:absolute;left:0;text-align:left;margin-left:9pt;margin-top:7.75pt;width:414pt;height:205.2pt;z-index:251664384" coordorigin="2160,4896" coordsize="8280,4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" o:allowincell="f">
                <v:shape id="_x0000_s1046" type="#_x0000_t109" style="position:absolute;left:5040;top:4896;width:2448;height: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">
                  <v:textbox>
                    <w:txbxContent>
                      <w:p w14:paraId="4BD3ACD5" w14:textId="77777777" w:rsidR="00487AE9" w:rsidRDefault="00487AE9" w:rsidP="00276815">
                        <w:pPr>
                          <w:jc w:val="center"/>
                          <w:rPr>
                            <w:rFonts w:ascii="Verdana" w:hAnsi="Verdana"/>
                            <w:b/>
                          </w:rPr>
                        </w:pPr>
                        <w:r>
                          <w:rPr>
                            <w:rFonts w:ascii="Verdana" w:hAnsi="Verdana"/>
                            <w:b/>
                          </w:rPr>
                          <w:t>Acute Malnutrition</w:t>
                        </w:r>
                      </w:p>
                    </w:txbxContent>
                  </v:textbox>
                </v:shape>
                <v:group id="_x0000_s1047" style="position:absolute;left:2160;top:6301;width:8280;height:1008" coordorigin="2304,8784" coordsize="7632,1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shape id="AutoShape 6" o:spid="_x0000_s1048" type="#_x0000_t109" style="position:absolute;left:2304;top:8784;width:2448;height:1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">
                    <v:textbox>
                      <w:txbxContent>
                        <w:p w14:paraId="40916C5D" w14:textId="77777777" w:rsidR="00487AE9" w:rsidRDefault="00487AE9" w:rsidP="00276815">
                          <w:pPr>
                            <w:pStyle w:val="Textkrper"/>
                            <w:jc w:val="center"/>
                            <w:rPr>
                              <w:rFonts w:ascii="Verdana" w:hAnsi="Verdana"/>
                            </w:rPr>
                          </w:pPr>
                          <w:r>
                            <w:rPr>
                              <w:rFonts w:ascii="Verdana" w:hAnsi="Verdana"/>
                            </w:rPr>
                            <w:t>Severe acute malnutrition with medical complications*</w:t>
                          </w:r>
                        </w:p>
                      </w:txbxContent>
                    </v:textbox>
                  </v:shape>
                  <v:shape id="AutoShape 7" o:spid="_x0000_s1049" type="#_x0000_t109" style="position:absolute;left:4896;top:8784;width:2448;height:1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">
                    <v:textbox>
                      <w:txbxContent>
                        <w:p w14:paraId="10DED9F4" w14:textId="77777777" w:rsidR="00487AE9" w:rsidRDefault="00487AE9" w:rsidP="00276815">
                          <w:pPr>
                            <w:pStyle w:val="Textkrper"/>
                            <w:jc w:val="center"/>
                            <w:rPr>
                              <w:rFonts w:ascii="Verdana" w:hAnsi="Verdana"/>
                            </w:rPr>
                          </w:pPr>
                          <w:r>
                            <w:rPr>
                              <w:rFonts w:ascii="Verdana" w:hAnsi="Verdana"/>
                            </w:rPr>
                            <w:t>Severe acute malnutrition without medical complications</w:t>
                          </w:r>
                        </w:p>
                      </w:txbxContent>
                    </v:textbox>
                  </v:shape>
                  <v:shape id="AutoShape 8" o:spid="_x0000_s1050" type="#_x0000_t109" style="position:absolute;left:7488;top:8784;width:2448;height:1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">
                    <v:textbox>
                      <w:txbxContent>
                        <w:p w14:paraId="7BD43C2F" w14:textId="77777777" w:rsidR="00487AE9" w:rsidRDefault="00487AE9" w:rsidP="00276815">
                          <w:pPr>
                            <w:pStyle w:val="Textkrper"/>
                            <w:jc w:val="center"/>
                            <w:rPr>
                              <w:rFonts w:ascii="Verdana" w:hAnsi="Verdana"/>
                            </w:rPr>
                          </w:pPr>
                          <w:r>
                            <w:rPr>
                              <w:rFonts w:ascii="Verdana" w:hAnsi="Verdana"/>
                            </w:rPr>
                            <w:t>Moderate acute malnutrition</w:t>
                          </w:r>
                        </w:p>
                      </w:txbxContent>
                    </v:textbox>
                  </v:shape>
                </v:group>
                <v:group id="_x0000_s1051" style="position:absolute;left:2160;top:7992;width:8280;height:1008" coordorigin="2304,8784" coordsize="7632,1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shape id="AutoShape 10" o:spid="_x0000_s1052" type="#_x0000_t109" style="position:absolute;left:2304;top:8784;width:2448;height:1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">
                    <v:textbox>
                      <w:txbxContent>
                        <w:p w14:paraId="16B76A26" w14:textId="77777777" w:rsidR="00487AE9" w:rsidRDefault="00487AE9" w:rsidP="00276815">
                          <w:pPr>
                            <w:jc w:val="center"/>
                            <w:rPr>
                              <w:rFonts w:ascii="Verdana" w:hAnsi="Verdana"/>
                              <w:b/>
                            </w:rPr>
                          </w:pPr>
                        </w:p>
                        <w:p w14:paraId="156FF824" w14:textId="77777777" w:rsidR="00487AE9" w:rsidRDefault="00487AE9" w:rsidP="00276815">
                          <w:pPr>
                            <w:jc w:val="center"/>
                            <w:rPr>
                              <w:rFonts w:ascii="Verdana" w:hAnsi="Verdana"/>
                              <w:b/>
                            </w:rPr>
                          </w:pPr>
                          <w:r>
                            <w:rPr>
                              <w:rFonts w:ascii="Verdana" w:hAnsi="Verdana"/>
                              <w:b/>
                            </w:rPr>
                            <w:t>Inpatient care</w:t>
                          </w:r>
                        </w:p>
                      </w:txbxContent>
                    </v:textbox>
                  </v:shape>
                  <v:shape id="AutoShape 11" o:spid="_x0000_s1053" type="#_x0000_t109" style="position:absolute;left:4896;top:8784;width:2448;height:1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">
                    <v:textbox>
                      <w:txbxContent>
                        <w:p w14:paraId="2B0C5DCE" w14:textId="77777777" w:rsidR="00487AE9" w:rsidRDefault="00487AE9" w:rsidP="00276815">
                          <w:pPr>
                            <w:jc w:val="center"/>
                            <w:rPr>
                              <w:rFonts w:ascii="Verdana" w:hAnsi="Verdana"/>
                              <w:b/>
                            </w:rPr>
                          </w:pPr>
                        </w:p>
                        <w:p w14:paraId="14777DA2" w14:textId="77777777" w:rsidR="00487AE9" w:rsidRDefault="00487AE9" w:rsidP="00276815">
                          <w:pPr>
                            <w:jc w:val="center"/>
                            <w:rPr>
                              <w:rFonts w:ascii="Verdana" w:hAnsi="Verdana"/>
                              <w:b/>
                            </w:rPr>
                          </w:pPr>
                          <w:r>
                            <w:rPr>
                              <w:rFonts w:ascii="Verdana" w:hAnsi="Verdana"/>
                              <w:b/>
                            </w:rPr>
                            <w:t>Outpatient care</w:t>
                          </w:r>
                        </w:p>
                      </w:txbxContent>
                    </v:textbox>
                  </v:shape>
                  <v:shape id="AutoShape 12" o:spid="_x0000_s1054" type="#_x0000_t109" style="position:absolute;left:7488;top:8784;width:2448;height:1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">
                    <v:textbox>
                      <w:txbxContent>
                        <w:p w14:paraId="009EC09D" w14:textId="77777777" w:rsidR="00487AE9" w:rsidRDefault="00487AE9" w:rsidP="00276815">
                          <w:pPr>
                            <w:jc w:val="center"/>
                            <w:rPr>
                              <w:rFonts w:ascii="Verdana" w:hAnsi="Verdana"/>
                              <w:b/>
                            </w:rPr>
                          </w:pPr>
                        </w:p>
                        <w:p w14:paraId="65500107" w14:textId="77777777" w:rsidR="00487AE9" w:rsidRDefault="00487AE9" w:rsidP="00276815">
                          <w:pPr>
                            <w:jc w:val="center"/>
                            <w:rPr>
                              <w:rFonts w:ascii="Verdana" w:hAnsi="Verdana"/>
                              <w:b/>
                            </w:rPr>
                          </w:pPr>
                          <w:r>
                            <w:rPr>
                              <w:rFonts w:ascii="Verdana" w:hAnsi="Verdana"/>
                              <w:b/>
                            </w:rPr>
                            <w:t>Supplementary feeding</w:t>
                          </w:r>
                        </w:p>
                      </w:txbxContent>
                    </v:textbox>
                  </v:shape>
                </v:group>
                <v:line id="Line 13" o:spid="_x0000_s1055" style="position:absolute;visibility:visible;mso-wrap-style:square" from="3420,5940" to="9180,5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"/>
                <v:line id="Line 14" o:spid="_x0000_s1056" style="position:absolute;visibility:visible;mso-wrap-style:square" from="3420,5940" to="3420,6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"/>
                <v:line id="Line 15" o:spid="_x0000_s1057" style="position:absolute;visibility:visible;mso-wrap-style:square" from="9180,5940" to="9180,6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"/>
                <v:line id="Line 16" o:spid="_x0000_s1058" style="position:absolute;flip:y;visibility:visible;mso-wrap-style:square" from="6300,5400" to="6300,6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"/>
                <v:shape id="Freeform 17" o:spid="_x0000_s1059" style="position:absolute;left:3413;top:7305;width:1;height:690;visibility:visible;mso-wrap-style:square;v-text-anchor:top" coordsize="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" path="m,l,690e" filled="f">
                  <v:stroke endarrow="block"/>
                  <v:path arrowok="t" o:connecttype="custom" o:connectlocs="0,0;0,690" o:connectangles="0,0"/>
                </v:shape>
                <v:shape id="Freeform 18" o:spid="_x0000_s1060" style="position:absolute;left:6293;top:7305;width:1;height:690;visibility:visible;mso-wrap-style:square;v-text-anchor:top" coordsize="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" path="m,l,690e" filled="f">
                  <v:stroke endarrow="block"/>
                  <v:path arrowok="t" o:connecttype="custom" o:connectlocs="0,0;0,690" o:connectangles="0,0"/>
                </v:shape>
                <v:shape id="Freeform 19" o:spid="_x0000_s1061" style="position:absolute;left:9173;top:7305;width:7;height:683;visibility:visible;mso-wrap-style:square;v-text-anchor:top" coordsize="7,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" path="m,l7,683e" filled="f">
                  <v:stroke endarrow="block"/>
                  <v:path arrowok="t" o:connecttype="custom" o:connectlocs="0,0;7,683" o:connectangles="0,0"/>
                </v:shape>
              </v:group>
            </w:pict>
          </mc:Fallback>
        </mc:AlternateContent>
      </w:r>
    </w:p>
    <w:p w14:paraId="2458CEE9" w14:textId="77777777" w:rsidR="00A333DE" w:rsidRPr="00835412" w:rsidRDefault="00A333DE" w:rsidP="00276815"/>
    <w:p w14:paraId="7E068FEA" w14:textId="77777777" w:rsidR="00A333DE" w:rsidRPr="00835412" w:rsidRDefault="00A333DE" w:rsidP="00276815"/>
    <w:p w14:paraId="5CCC0AF4" w14:textId="77777777" w:rsidR="00A333DE" w:rsidRPr="00835412" w:rsidRDefault="00A333DE" w:rsidP="00276815"/>
    <w:p w14:paraId="1ACD11BA" w14:textId="77777777" w:rsidR="00A333DE" w:rsidRPr="00AE0B27" w:rsidRDefault="00A333DE" w:rsidP="00276815">
      <w:pPr>
        <w:rPr>
          <w:b/>
        </w:rPr>
      </w:pPr>
      <w:r w:rsidRPr="00835412">
        <w:tab/>
      </w:r>
      <w:r w:rsidRPr="00835412">
        <w:tab/>
      </w:r>
      <w:r w:rsidRPr="00835412">
        <w:tab/>
        <w:t xml:space="preserve"> </w:t>
      </w:r>
      <w:r w:rsidRPr="00AE0B27">
        <w:rPr>
          <w:b/>
          <w:color w:val="C00000"/>
          <w:sz w:val="21"/>
        </w:rPr>
        <w:t>Appetite test</w:t>
      </w:r>
    </w:p>
    <w:p w14:paraId="482DD34D" w14:textId="77777777" w:rsidR="00A333DE" w:rsidRPr="00835412" w:rsidRDefault="00A333DE" w:rsidP="00276815"/>
    <w:p w14:paraId="21101CCC" w14:textId="77777777" w:rsidR="00A333DE" w:rsidRPr="00835412" w:rsidRDefault="00A333DE" w:rsidP="00276815"/>
    <w:p w14:paraId="022D8033" w14:textId="77777777" w:rsidR="00A333DE" w:rsidRPr="00835412" w:rsidRDefault="00A333DE" w:rsidP="00276815"/>
    <w:p w14:paraId="269BDFF3" w14:textId="77777777" w:rsidR="00A333DE" w:rsidRPr="00835412" w:rsidRDefault="00A333DE" w:rsidP="00276815"/>
    <w:p w14:paraId="44EB2254" w14:textId="77777777" w:rsidR="00A333DE" w:rsidRPr="00835412" w:rsidRDefault="00A333DE" w:rsidP="00276815"/>
    <w:p w14:paraId="0B90D213" w14:textId="77777777" w:rsidR="00A333DE" w:rsidRPr="00835412" w:rsidRDefault="00A333DE" w:rsidP="00276815"/>
    <w:p w14:paraId="4DD7E969" w14:textId="77777777" w:rsidR="00A333DE" w:rsidRPr="00835412" w:rsidRDefault="00A333DE" w:rsidP="00276815"/>
    <w:p w14:paraId="6F22380F" w14:textId="77777777" w:rsidR="00A333DE" w:rsidRPr="00835412" w:rsidRDefault="00A333DE" w:rsidP="00276815"/>
    <w:p w14:paraId="0ECD8C44" w14:textId="77777777" w:rsidR="00A333DE" w:rsidRPr="00835412" w:rsidRDefault="00A333DE" w:rsidP="00276815"/>
    <w:p w14:paraId="7E8AC712" w14:textId="77777777" w:rsidR="00A333DE" w:rsidRPr="00835412" w:rsidRDefault="00A333DE" w:rsidP="00276815"/>
    <w:p w14:paraId="2D03EA7C" w14:textId="77777777" w:rsidR="00A333DE" w:rsidRPr="00835412" w:rsidRDefault="00A333DE" w:rsidP="00276815"/>
    <w:p w14:paraId="0A477516" w14:textId="77777777" w:rsidR="00A333DE" w:rsidRPr="00835412" w:rsidRDefault="00A333DE" w:rsidP="00276815"/>
    <w:p w14:paraId="72637EE4" w14:textId="77777777" w:rsidR="00A333DE" w:rsidRPr="00835412" w:rsidRDefault="00A333DE" w:rsidP="00276815"/>
    <w:p w14:paraId="6E07EFFB" w14:textId="77777777" w:rsidR="00A333DE" w:rsidRPr="00835412" w:rsidRDefault="00A333DE" w:rsidP="00276815"/>
    <w:p w14:paraId="418E5377" w14:textId="77777777" w:rsidR="00A333DE" w:rsidRPr="005414BF" w:rsidRDefault="00A333DE" w:rsidP="00276815">
      <w:pPr>
        <w:rPr>
          <w:sz w:val="18"/>
          <w:szCs w:val="18"/>
        </w:rPr>
      </w:pPr>
      <w:r w:rsidRPr="005414BF">
        <w:rPr>
          <w:color w:val="000000"/>
          <w:sz w:val="18"/>
          <w:szCs w:val="18"/>
        </w:rPr>
        <w:t>*</w:t>
      </w:r>
      <w:r w:rsidRPr="005414BF">
        <w:rPr>
          <w:b/>
          <w:color w:val="000000"/>
          <w:sz w:val="18"/>
          <w:szCs w:val="18"/>
        </w:rPr>
        <w:t xml:space="preserve">Medical complications include: </w:t>
      </w:r>
      <w:r w:rsidRPr="005414BF">
        <w:rPr>
          <w:color w:val="000000"/>
          <w:sz w:val="18"/>
          <w:szCs w:val="18"/>
        </w:rPr>
        <w:t>Severe bilateral pitting oedema, marasmic kwashiorkor, anorexia/</w:t>
      </w:r>
      <w:r>
        <w:rPr>
          <w:color w:val="000000"/>
          <w:sz w:val="18"/>
          <w:szCs w:val="18"/>
        </w:rPr>
        <w:t>poor</w:t>
      </w:r>
      <w:r w:rsidRPr="005414BF">
        <w:rPr>
          <w:color w:val="000000"/>
          <w:sz w:val="18"/>
          <w:szCs w:val="18"/>
        </w:rPr>
        <w:t xml:space="preserve"> appetite, intractable vomiting, convulsions, lethargic, lower respiratory tract infection (LRTI), high fever, dehydration, </w:t>
      </w:r>
      <w:r>
        <w:rPr>
          <w:color w:val="000000"/>
          <w:sz w:val="18"/>
          <w:szCs w:val="18"/>
        </w:rPr>
        <w:t>persistent diarrhoea,</w:t>
      </w:r>
      <w:r w:rsidRPr="005414BF">
        <w:rPr>
          <w:color w:val="000000"/>
          <w:sz w:val="18"/>
          <w:szCs w:val="18"/>
        </w:rPr>
        <w:t xml:space="preserve"> severe anaemia, hypoglycaemia, hypothermia</w:t>
      </w:r>
      <w:r>
        <w:rPr>
          <w:color w:val="000000"/>
          <w:sz w:val="18"/>
          <w:szCs w:val="18"/>
        </w:rPr>
        <w:t>, eye signs of vitamin A deficiency, and skin lesions</w:t>
      </w:r>
      <w:r w:rsidRPr="005414BF">
        <w:rPr>
          <w:color w:val="000000"/>
          <w:sz w:val="18"/>
          <w:szCs w:val="18"/>
        </w:rPr>
        <w:t>.</w:t>
      </w:r>
    </w:p>
    <w:p w14:paraId="0C24C9A3" w14:textId="77777777" w:rsidR="00A333DE" w:rsidRPr="005414BF" w:rsidRDefault="00A333DE" w:rsidP="00276815">
      <w:pPr>
        <w:jc w:val="both"/>
        <w:rPr>
          <w:sz w:val="18"/>
          <w:szCs w:val="18"/>
        </w:rPr>
      </w:pPr>
    </w:p>
    <w:p w14:paraId="7A5817AD" w14:textId="77777777" w:rsidR="00A333DE" w:rsidRPr="00835412" w:rsidRDefault="00A333DE" w:rsidP="00276815"/>
    <w:p w14:paraId="20914129" w14:textId="77777777" w:rsidR="00A333DE" w:rsidRDefault="00A333DE" w:rsidP="00276815">
      <w:pPr>
        <w:rPr>
          <w:i/>
          <w:sz w:val="18"/>
        </w:rPr>
      </w:pPr>
      <w:r w:rsidRPr="00835412">
        <w:rPr>
          <w:b/>
          <w:i/>
          <w:sz w:val="18"/>
        </w:rPr>
        <w:t>Note:</w:t>
      </w:r>
      <w:r w:rsidRPr="00835412">
        <w:rPr>
          <w:i/>
          <w:sz w:val="18"/>
        </w:rPr>
        <w:t xml:space="preserve"> Children with </w:t>
      </w:r>
      <w:r>
        <w:rPr>
          <w:i/>
          <w:sz w:val="18"/>
        </w:rPr>
        <w:t>moderate acute malnutrition (</w:t>
      </w:r>
      <w:r w:rsidRPr="00835412">
        <w:rPr>
          <w:i/>
          <w:sz w:val="18"/>
        </w:rPr>
        <w:t>MAM</w:t>
      </w:r>
      <w:r>
        <w:rPr>
          <w:i/>
          <w:sz w:val="18"/>
        </w:rPr>
        <w:t>)</w:t>
      </w:r>
      <w:r w:rsidRPr="00835412">
        <w:rPr>
          <w:i/>
          <w:sz w:val="18"/>
        </w:rPr>
        <w:t xml:space="preserve"> and medical complications are admitted to </w:t>
      </w:r>
      <w:r>
        <w:rPr>
          <w:i/>
          <w:sz w:val="18"/>
        </w:rPr>
        <w:t>supplementary feeding (</w:t>
      </w:r>
      <w:r w:rsidRPr="00835412">
        <w:rPr>
          <w:i/>
          <w:sz w:val="18"/>
        </w:rPr>
        <w:t>receive supplementary food ration) but are referred for medical treatment and return when the medical complication is resolved.</w:t>
      </w:r>
    </w:p>
    <w:p w14:paraId="7F7D785D" w14:textId="77777777" w:rsidR="00A333DE" w:rsidRDefault="00A333DE">
      <w:pPr>
        <w:rPr>
          <w:i/>
          <w:sz w:val="18"/>
        </w:rPr>
      </w:pPr>
    </w:p>
    <w:p w14:paraId="0B7F8A04" w14:textId="77777777" w:rsidR="00CB104E" w:rsidRDefault="00CB104E" w:rsidP="00276815">
      <w:pPr>
        <w:pStyle w:val="Handout"/>
        <w:rPr>
          <w:sz w:val="18"/>
        </w:rPr>
        <w:sectPr w:rsidR="00CB104E" w:rsidSect="00276815">
          <w:pgSz w:w="12240" w:h="15840" w:code="1"/>
          <w:pgMar w:top="1440" w:right="1440" w:bottom="1440" w:left="1440" w:header="720" w:footer="720" w:gutter="0"/>
          <w:cols w:space="720"/>
          <w:docGrid w:linePitch="360"/>
        </w:sectPr>
      </w:pPr>
    </w:p>
    <w:p w14:paraId="36DE633E" w14:textId="77777777" w:rsidR="00A333DE" w:rsidRPr="00FE53F5" w:rsidRDefault="00A333DE" w:rsidP="00276815">
      <w:pPr>
        <w:pStyle w:val="Handout"/>
        <w:rPr>
          <w:lang w:val="en-US"/>
        </w:rPr>
      </w:pPr>
      <w:bookmarkStart w:id="248" w:name="_Toc524801354"/>
      <w:bookmarkStart w:id="249" w:name="_Toc524801508"/>
      <w:r w:rsidRPr="00835412">
        <w:t>Handout</w:t>
      </w:r>
      <w:r w:rsidRPr="00FE53F5">
        <w:rPr>
          <w:lang w:val="en-US"/>
        </w:rPr>
        <w:t xml:space="preserve"> 6.</w:t>
      </w:r>
      <w:r w:rsidRPr="00FE53F5">
        <w:t>7</w:t>
      </w:r>
      <w:r w:rsidRPr="00FE53F5">
        <w:rPr>
          <w:lang w:val="en-US"/>
        </w:rPr>
        <w:t xml:space="preserve"> </w:t>
      </w:r>
      <w:r w:rsidRPr="00FE53F5">
        <w:t xml:space="preserve">Supplementary </w:t>
      </w:r>
      <w:r>
        <w:t>Feeding Treatment Card</w:t>
      </w:r>
      <w:bookmarkEnd w:id="248"/>
      <w:bookmarkEnd w:id="249"/>
      <w:r>
        <w:t xml:space="preserve">  </w:t>
      </w:r>
    </w:p>
    <w:p w14:paraId="0C920650" w14:textId="77777777" w:rsidR="00A333DE" w:rsidRDefault="00A333DE" w:rsidP="00276815">
      <w:pPr>
        <w:pStyle w:val="Heading2"/>
      </w:pPr>
      <w:r>
        <w:t>Supplementary Feeding Treatment Card for Children, Example</w:t>
      </w:r>
    </w:p>
    <w:p w14:paraId="5908D4CC" w14:textId="77777777" w:rsidR="00A333DE" w:rsidRPr="007362E5" w:rsidRDefault="00A333DE" w:rsidP="00F32AE7"/>
    <w:tbl>
      <w:tblPr>
        <w:tblW w:w="10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8"/>
        <w:gridCol w:w="870"/>
        <w:gridCol w:w="1080"/>
        <w:gridCol w:w="1072"/>
        <w:gridCol w:w="8"/>
        <w:gridCol w:w="360"/>
        <w:gridCol w:w="540"/>
        <w:gridCol w:w="1080"/>
        <w:gridCol w:w="360"/>
        <w:gridCol w:w="236"/>
        <w:gridCol w:w="451"/>
        <w:gridCol w:w="35"/>
        <w:gridCol w:w="1650"/>
        <w:gridCol w:w="360"/>
        <w:gridCol w:w="1147"/>
        <w:gridCol w:w="236"/>
        <w:gridCol w:w="35"/>
      </w:tblGrid>
      <w:tr w:rsidR="00A333DE" w14:paraId="3832A9F0" w14:textId="77777777" w:rsidTr="00F32AE7">
        <w:trPr>
          <w:gridAfter w:val="1"/>
          <w:wAfter w:w="35" w:type="dxa"/>
          <w:trHeight w:val="432"/>
        </w:trPr>
        <w:tc>
          <w:tcPr>
            <w:tcW w:w="5868" w:type="dxa"/>
            <w:gridSpan w:val="9"/>
            <w:tcBorders>
              <w:top w:val="nil"/>
              <w:left w:val="nil"/>
            </w:tcBorders>
          </w:tcPr>
          <w:p w14:paraId="42D8769E" w14:textId="77777777" w:rsidR="00A333DE" w:rsidRDefault="00A333DE" w:rsidP="00F32AE7">
            <w:pPr>
              <w:rPr>
                <w:lang w:val="en-US"/>
              </w:rPr>
            </w:pPr>
          </w:p>
        </w:tc>
        <w:tc>
          <w:tcPr>
            <w:tcW w:w="4115" w:type="dxa"/>
            <w:gridSpan w:val="7"/>
          </w:tcPr>
          <w:p w14:paraId="054B6371" w14:textId="77777777" w:rsidR="00A333DE" w:rsidRDefault="00A333DE" w:rsidP="00F32AE7">
            <w:pPr>
              <w:rPr>
                <w:lang w:val="en-US"/>
              </w:rPr>
            </w:pPr>
            <w:r>
              <w:rPr>
                <w:lang w:val="en-US"/>
              </w:rPr>
              <w:t xml:space="preserve">Registration no.:        </w:t>
            </w:r>
          </w:p>
        </w:tc>
      </w:tr>
      <w:tr w:rsidR="00A333DE" w14:paraId="256134BA" w14:textId="77777777" w:rsidTr="00F32AE7">
        <w:trPr>
          <w:gridAfter w:val="1"/>
          <w:wAfter w:w="35" w:type="dxa"/>
          <w:trHeight w:val="432"/>
        </w:trPr>
        <w:tc>
          <w:tcPr>
            <w:tcW w:w="5868" w:type="dxa"/>
            <w:gridSpan w:val="9"/>
          </w:tcPr>
          <w:p w14:paraId="0AAE2565" w14:textId="77777777" w:rsidR="00A333DE" w:rsidRDefault="00A333DE" w:rsidP="00F32AE7">
            <w:pPr>
              <w:rPr>
                <w:lang w:val="en-US"/>
              </w:rPr>
            </w:pPr>
            <w:r>
              <w:rPr>
                <w:lang w:val="en-US"/>
              </w:rPr>
              <w:t>Name of Child:</w:t>
            </w:r>
          </w:p>
        </w:tc>
        <w:tc>
          <w:tcPr>
            <w:tcW w:w="2732" w:type="dxa"/>
            <w:gridSpan w:val="5"/>
          </w:tcPr>
          <w:p w14:paraId="55DD58ED" w14:textId="77777777" w:rsidR="00A333DE" w:rsidRDefault="00A333DE" w:rsidP="00F32AE7">
            <w:pPr>
              <w:rPr>
                <w:lang w:val="en-US"/>
              </w:rPr>
            </w:pPr>
            <w:r>
              <w:rPr>
                <w:lang w:val="en-US"/>
              </w:rPr>
              <w:t>Age:</w:t>
            </w:r>
          </w:p>
        </w:tc>
        <w:tc>
          <w:tcPr>
            <w:tcW w:w="1383" w:type="dxa"/>
            <w:gridSpan w:val="2"/>
          </w:tcPr>
          <w:p w14:paraId="27A94FA5" w14:textId="77777777" w:rsidR="00A333DE" w:rsidRDefault="00A333DE" w:rsidP="00F32AE7">
            <w:pPr>
              <w:rPr>
                <w:lang w:val="en-US"/>
              </w:rPr>
            </w:pPr>
            <w:r>
              <w:rPr>
                <w:lang w:val="en-US"/>
              </w:rPr>
              <w:t>Sex:  M  /  F</w:t>
            </w:r>
          </w:p>
        </w:tc>
      </w:tr>
      <w:tr w:rsidR="00A333DE" w14:paraId="2C605CA4" w14:textId="77777777" w:rsidTr="00F32AE7">
        <w:trPr>
          <w:gridAfter w:val="1"/>
          <w:wAfter w:w="35" w:type="dxa"/>
          <w:trHeight w:val="432"/>
        </w:trPr>
        <w:tc>
          <w:tcPr>
            <w:tcW w:w="5868" w:type="dxa"/>
            <w:gridSpan w:val="9"/>
            <w:tcBorders>
              <w:bottom w:val="single" w:sz="4" w:space="0" w:color="auto"/>
            </w:tcBorders>
          </w:tcPr>
          <w:p w14:paraId="1D307780" w14:textId="77777777" w:rsidR="00A333DE" w:rsidRDefault="00A333DE" w:rsidP="00F32AE7">
            <w:pPr>
              <w:rPr>
                <w:lang w:val="en-US"/>
              </w:rPr>
            </w:pPr>
            <w:r>
              <w:rPr>
                <w:lang w:val="en-US"/>
              </w:rPr>
              <w:t>Caregiver’s Name:</w:t>
            </w:r>
          </w:p>
        </w:tc>
        <w:tc>
          <w:tcPr>
            <w:tcW w:w="4115" w:type="dxa"/>
            <w:gridSpan w:val="7"/>
            <w:tcBorders>
              <w:bottom w:val="single" w:sz="4" w:space="0" w:color="auto"/>
            </w:tcBorders>
          </w:tcPr>
          <w:p w14:paraId="67651841" w14:textId="77777777" w:rsidR="00A333DE" w:rsidRDefault="00A333DE" w:rsidP="00F32AE7">
            <w:pPr>
              <w:rPr>
                <w:lang w:val="en-US"/>
              </w:rPr>
            </w:pPr>
            <w:r>
              <w:rPr>
                <w:lang w:val="en-US"/>
              </w:rPr>
              <w:t>Name of Community Leader:</w:t>
            </w:r>
          </w:p>
        </w:tc>
      </w:tr>
      <w:tr w:rsidR="00A333DE" w14:paraId="23348C8E" w14:textId="77777777" w:rsidTr="00F32AE7">
        <w:trPr>
          <w:gridAfter w:val="1"/>
          <w:wAfter w:w="35" w:type="dxa"/>
          <w:trHeight w:val="432"/>
        </w:trPr>
        <w:tc>
          <w:tcPr>
            <w:tcW w:w="5868" w:type="dxa"/>
            <w:gridSpan w:val="9"/>
            <w:tcBorders>
              <w:bottom w:val="single" w:sz="4" w:space="0" w:color="auto"/>
            </w:tcBorders>
          </w:tcPr>
          <w:p w14:paraId="07CED00E" w14:textId="77777777" w:rsidR="00A333DE" w:rsidRDefault="00A333DE" w:rsidP="00F32AE7">
            <w:pPr>
              <w:rPr>
                <w:lang w:val="en-US"/>
              </w:rPr>
            </w:pPr>
            <w:r>
              <w:rPr>
                <w:lang w:val="en-US"/>
              </w:rPr>
              <w:t>Community:</w:t>
            </w:r>
          </w:p>
        </w:tc>
        <w:tc>
          <w:tcPr>
            <w:tcW w:w="4115" w:type="dxa"/>
            <w:gridSpan w:val="7"/>
            <w:tcBorders>
              <w:bottom w:val="single" w:sz="4" w:space="0" w:color="auto"/>
            </w:tcBorders>
          </w:tcPr>
          <w:p w14:paraId="24105FB6" w14:textId="77777777" w:rsidR="00A333DE" w:rsidRDefault="00A333DE" w:rsidP="00F32AE7">
            <w:pPr>
              <w:rPr>
                <w:lang w:val="en-US"/>
              </w:rPr>
            </w:pPr>
            <w:r>
              <w:rPr>
                <w:lang w:val="en-US"/>
              </w:rPr>
              <w:t>Supplementary Feeding Site:</w:t>
            </w:r>
          </w:p>
        </w:tc>
      </w:tr>
      <w:tr w:rsidR="00A333DE" w14:paraId="6804B2ED" w14:textId="77777777" w:rsidTr="00276815">
        <w:trPr>
          <w:gridAfter w:val="1"/>
          <w:wAfter w:w="35" w:type="dxa"/>
        </w:trPr>
        <w:tc>
          <w:tcPr>
            <w:tcW w:w="9983" w:type="dxa"/>
            <w:gridSpan w:val="16"/>
            <w:tcBorders>
              <w:top w:val="single" w:sz="4" w:space="0" w:color="auto"/>
              <w:left w:val="nil"/>
              <w:bottom w:val="nil"/>
              <w:right w:val="nil"/>
            </w:tcBorders>
          </w:tcPr>
          <w:p w14:paraId="3200E958" w14:textId="77777777" w:rsidR="00A333DE" w:rsidRDefault="00A333DE" w:rsidP="00F32AE7">
            <w:pPr>
              <w:rPr>
                <w:lang w:val="en-US"/>
              </w:rPr>
            </w:pPr>
          </w:p>
        </w:tc>
      </w:tr>
      <w:tr w:rsidR="00A333DE" w14:paraId="1511B1BF" w14:textId="77777777" w:rsidTr="00276815">
        <w:trPr>
          <w:gridAfter w:val="1"/>
          <w:wAfter w:w="35" w:type="dxa"/>
        </w:trPr>
        <w:tc>
          <w:tcPr>
            <w:tcW w:w="1368" w:type="dxa"/>
            <w:gridSpan w:val="2"/>
            <w:tcBorders>
              <w:top w:val="nil"/>
              <w:left w:val="nil"/>
              <w:bottom w:val="nil"/>
              <w:right w:val="single" w:sz="4" w:space="0" w:color="auto"/>
            </w:tcBorders>
          </w:tcPr>
          <w:p w14:paraId="175125C3" w14:textId="77777777" w:rsidR="00A333DE" w:rsidRDefault="00A333DE" w:rsidP="00F32AE7">
            <w:pPr>
              <w:rPr>
                <w:lang w:val="en-US"/>
              </w:rPr>
            </w:pPr>
            <w:r>
              <w:rPr>
                <w:b/>
                <w:lang w:val="en-US"/>
              </w:rPr>
              <w:t>ENTRY</w:t>
            </w:r>
          </w:p>
        </w:tc>
        <w:tc>
          <w:tcPr>
            <w:tcW w:w="2152" w:type="dxa"/>
            <w:gridSpan w:val="2"/>
            <w:tcBorders>
              <w:top w:val="single" w:sz="4" w:space="0" w:color="auto"/>
              <w:left w:val="single" w:sz="4" w:space="0" w:color="auto"/>
              <w:bottom w:val="single" w:sz="4" w:space="0" w:color="auto"/>
              <w:right w:val="single" w:sz="4" w:space="0" w:color="auto"/>
            </w:tcBorders>
          </w:tcPr>
          <w:p w14:paraId="1F226064" w14:textId="77777777" w:rsidR="00A333DE" w:rsidRPr="00E66CF4" w:rsidRDefault="00A333DE" w:rsidP="00F32AE7">
            <w:pPr>
              <w:rPr>
                <w:sz w:val="18"/>
                <w:szCs w:val="18"/>
                <w:lang w:val="en-US"/>
              </w:rPr>
            </w:pPr>
            <w:r w:rsidRPr="009C4B96">
              <w:rPr>
                <w:sz w:val="18"/>
                <w:szCs w:val="18"/>
                <w:lang w:val="en-US"/>
              </w:rPr>
              <w:t>Direct</w:t>
            </w:r>
            <w:r>
              <w:rPr>
                <w:sz w:val="18"/>
                <w:szCs w:val="18"/>
                <w:lang w:val="en-US"/>
              </w:rPr>
              <w:t xml:space="preserve"> New</w:t>
            </w:r>
            <w:r w:rsidRPr="009C4B96">
              <w:rPr>
                <w:sz w:val="18"/>
                <w:szCs w:val="18"/>
                <w:lang w:val="en-US"/>
              </w:rPr>
              <w:t xml:space="preserve"> </w:t>
            </w:r>
            <w:r>
              <w:rPr>
                <w:sz w:val="18"/>
                <w:szCs w:val="18"/>
                <w:lang w:val="en-US"/>
              </w:rPr>
              <w:t>A</w:t>
            </w:r>
            <w:r w:rsidRPr="009C4B96">
              <w:rPr>
                <w:sz w:val="18"/>
                <w:szCs w:val="18"/>
                <w:lang w:val="en-US"/>
              </w:rPr>
              <w:t>dmission</w:t>
            </w:r>
          </w:p>
        </w:tc>
        <w:tc>
          <w:tcPr>
            <w:tcW w:w="368" w:type="dxa"/>
            <w:gridSpan w:val="2"/>
            <w:tcBorders>
              <w:top w:val="nil"/>
              <w:left w:val="single" w:sz="4" w:space="0" w:color="auto"/>
              <w:bottom w:val="nil"/>
              <w:right w:val="single" w:sz="4" w:space="0" w:color="auto"/>
            </w:tcBorders>
          </w:tcPr>
          <w:p w14:paraId="04D898CD" w14:textId="77777777" w:rsidR="00A333DE" w:rsidRDefault="00A333DE" w:rsidP="00F32AE7">
            <w:pPr>
              <w:rPr>
                <w:lang w:val="en-US"/>
              </w:rPr>
            </w:pPr>
          </w:p>
        </w:tc>
        <w:tc>
          <w:tcPr>
            <w:tcW w:w="1980" w:type="dxa"/>
            <w:gridSpan w:val="3"/>
            <w:tcBorders>
              <w:top w:val="single" w:sz="4" w:space="0" w:color="auto"/>
              <w:left w:val="single" w:sz="4" w:space="0" w:color="auto"/>
              <w:bottom w:val="single" w:sz="4" w:space="0" w:color="auto"/>
              <w:right w:val="single" w:sz="4" w:space="0" w:color="auto"/>
            </w:tcBorders>
          </w:tcPr>
          <w:p w14:paraId="046A93FE" w14:textId="77777777" w:rsidR="00A333DE" w:rsidRDefault="00A333DE" w:rsidP="00F32AE7">
            <w:pPr>
              <w:rPr>
                <w:sz w:val="18"/>
                <w:szCs w:val="18"/>
                <w:lang w:val="en-US"/>
              </w:rPr>
            </w:pPr>
            <w:r>
              <w:rPr>
                <w:sz w:val="18"/>
                <w:szCs w:val="18"/>
                <w:lang w:val="en-US"/>
              </w:rPr>
              <w:t xml:space="preserve">New Admission, Referred from </w:t>
            </w:r>
            <w:r w:rsidRPr="009C4B96">
              <w:rPr>
                <w:sz w:val="18"/>
                <w:szCs w:val="18"/>
                <w:lang w:val="en-US"/>
              </w:rPr>
              <w:t>Inpatient care/</w:t>
            </w:r>
          </w:p>
          <w:p w14:paraId="07BC2E80" w14:textId="77777777" w:rsidR="00A333DE" w:rsidRPr="009C4B96" w:rsidRDefault="00A333DE" w:rsidP="00F32AE7">
            <w:pPr>
              <w:rPr>
                <w:sz w:val="18"/>
                <w:szCs w:val="18"/>
                <w:lang w:val="en-US"/>
              </w:rPr>
            </w:pPr>
            <w:r w:rsidRPr="009C4B96">
              <w:rPr>
                <w:sz w:val="18"/>
                <w:szCs w:val="18"/>
                <w:lang w:val="en-US"/>
              </w:rPr>
              <w:t xml:space="preserve">Outpatient care </w:t>
            </w:r>
          </w:p>
        </w:tc>
        <w:tc>
          <w:tcPr>
            <w:tcW w:w="236" w:type="dxa"/>
            <w:tcBorders>
              <w:top w:val="nil"/>
              <w:left w:val="single" w:sz="4" w:space="0" w:color="auto"/>
              <w:bottom w:val="nil"/>
              <w:right w:val="single" w:sz="4" w:space="0" w:color="auto"/>
            </w:tcBorders>
          </w:tcPr>
          <w:p w14:paraId="595092F4" w14:textId="77777777" w:rsidR="00A333DE" w:rsidRDefault="00A333DE" w:rsidP="00F32AE7">
            <w:pPr>
              <w:rPr>
                <w:lang w:val="en-US"/>
              </w:rPr>
            </w:pPr>
          </w:p>
        </w:tc>
        <w:tc>
          <w:tcPr>
            <w:tcW w:w="2136" w:type="dxa"/>
            <w:gridSpan w:val="3"/>
            <w:tcBorders>
              <w:top w:val="single" w:sz="4" w:space="0" w:color="auto"/>
              <w:left w:val="single" w:sz="4" w:space="0" w:color="auto"/>
              <w:bottom w:val="single" w:sz="4" w:space="0" w:color="auto"/>
              <w:right w:val="single" w:sz="4" w:space="0" w:color="auto"/>
            </w:tcBorders>
          </w:tcPr>
          <w:p w14:paraId="03228C29" w14:textId="77777777" w:rsidR="00A333DE" w:rsidRDefault="00A333DE" w:rsidP="00F32AE7">
            <w:pPr>
              <w:rPr>
                <w:lang w:val="en-US"/>
              </w:rPr>
            </w:pPr>
            <w:r>
              <w:rPr>
                <w:lang w:val="en-US"/>
              </w:rPr>
              <w:t>Referred from Other Supplementary Feeding Site</w:t>
            </w:r>
          </w:p>
        </w:tc>
        <w:tc>
          <w:tcPr>
            <w:tcW w:w="360" w:type="dxa"/>
            <w:tcBorders>
              <w:top w:val="nil"/>
              <w:left w:val="single" w:sz="4" w:space="0" w:color="auto"/>
              <w:bottom w:val="nil"/>
              <w:right w:val="single" w:sz="4" w:space="0" w:color="auto"/>
            </w:tcBorders>
          </w:tcPr>
          <w:p w14:paraId="5F67BB7D" w14:textId="77777777" w:rsidR="00A333DE" w:rsidRPr="009C4B96" w:rsidRDefault="00A333DE" w:rsidP="00F32AE7">
            <w:pPr>
              <w:rPr>
                <w:sz w:val="18"/>
                <w:szCs w:val="18"/>
                <w:lang w:val="en-US"/>
              </w:rPr>
            </w:pPr>
          </w:p>
        </w:tc>
        <w:tc>
          <w:tcPr>
            <w:tcW w:w="1147" w:type="dxa"/>
            <w:tcBorders>
              <w:top w:val="single" w:sz="4" w:space="0" w:color="auto"/>
              <w:left w:val="single" w:sz="4" w:space="0" w:color="auto"/>
              <w:bottom w:val="single" w:sz="4" w:space="0" w:color="auto"/>
              <w:right w:val="single" w:sz="4" w:space="0" w:color="auto"/>
            </w:tcBorders>
          </w:tcPr>
          <w:p w14:paraId="299085E7" w14:textId="77777777" w:rsidR="00A333DE" w:rsidRPr="009C4B96" w:rsidRDefault="00A333DE" w:rsidP="00F32AE7">
            <w:pPr>
              <w:rPr>
                <w:sz w:val="18"/>
                <w:szCs w:val="18"/>
                <w:lang w:val="en-US"/>
              </w:rPr>
            </w:pPr>
            <w:r w:rsidRPr="009C4B96">
              <w:rPr>
                <w:sz w:val="18"/>
                <w:szCs w:val="18"/>
                <w:lang w:val="en-US"/>
              </w:rPr>
              <w:t>Re-</w:t>
            </w:r>
          </w:p>
          <w:p w14:paraId="286DB115" w14:textId="77777777" w:rsidR="00A333DE" w:rsidRPr="009C4B96" w:rsidRDefault="00A333DE" w:rsidP="00F32AE7">
            <w:pPr>
              <w:rPr>
                <w:sz w:val="18"/>
                <w:szCs w:val="18"/>
                <w:lang w:val="en-US"/>
              </w:rPr>
            </w:pPr>
            <w:r w:rsidRPr="009C4B96">
              <w:rPr>
                <w:sz w:val="18"/>
                <w:szCs w:val="18"/>
                <w:lang w:val="en-US"/>
              </w:rPr>
              <w:t>Admission</w:t>
            </w:r>
            <w:r>
              <w:rPr>
                <w:sz w:val="18"/>
                <w:szCs w:val="18"/>
                <w:lang w:val="en-US"/>
              </w:rPr>
              <w:t xml:space="preserve"> after Defaulting</w:t>
            </w:r>
          </w:p>
        </w:tc>
        <w:tc>
          <w:tcPr>
            <w:tcW w:w="236" w:type="dxa"/>
            <w:tcBorders>
              <w:top w:val="nil"/>
              <w:left w:val="single" w:sz="4" w:space="0" w:color="auto"/>
              <w:bottom w:val="nil"/>
              <w:right w:val="nil"/>
            </w:tcBorders>
          </w:tcPr>
          <w:p w14:paraId="132F3505" w14:textId="77777777" w:rsidR="00A333DE" w:rsidRDefault="00A333DE" w:rsidP="00F32AE7">
            <w:pPr>
              <w:rPr>
                <w:lang w:val="en-US"/>
              </w:rPr>
            </w:pPr>
          </w:p>
        </w:tc>
      </w:tr>
      <w:tr w:rsidR="00A333DE" w14:paraId="48716A7A" w14:textId="77777777" w:rsidTr="00276815">
        <w:trPr>
          <w:gridAfter w:val="1"/>
          <w:wAfter w:w="35" w:type="dxa"/>
        </w:trPr>
        <w:tc>
          <w:tcPr>
            <w:tcW w:w="9983" w:type="dxa"/>
            <w:gridSpan w:val="16"/>
            <w:tcBorders>
              <w:top w:val="nil"/>
              <w:left w:val="nil"/>
              <w:right w:val="nil"/>
            </w:tcBorders>
          </w:tcPr>
          <w:p w14:paraId="62DCB750" w14:textId="77777777" w:rsidR="00A333DE" w:rsidRDefault="00A333DE" w:rsidP="00F32AE7">
            <w:pPr>
              <w:rPr>
                <w:lang w:val="en-US"/>
              </w:rPr>
            </w:pPr>
          </w:p>
        </w:tc>
      </w:tr>
      <w:tr w:rsidR="00A333DE" w14:paraId="33400E52" w14:textId="77777777" w:rsidTr="00276815">
        <w:trPr>
          <w:gridAfter w:val="1"/>
          <w:wAfter w:w="35" w:type="dxa"/>
          <w:cantSplit/>
        </w:trPr>
        <w:tc>
          <w:tcPr>
            <w:tcW w:w="3520" w:type="dxa"/>
            <w:gridSpan w:val="4"/>
            <w:shd w:val="clear" w:color="auto" w:fill="FFFFFF"/>
          </w:tcPr>
          <w:p w14:paraId="420EB22C" w14:textId="77777777" w:rsidR="00A333DE" w:rsidRDefault="00A333DE" w:rsidP="00F32AE7">
            <w:pPr>
              <w:rPr>
                <w:b/>
                <w:lang w:val="en-US"/>
              </w:rPr>
            </w:pPr>
            <w:r>
              <w:rPr>
                <w:b/>
                <w:lang w:val="en-US"/>
              </w:rPr>
              <w:t>ADMISSION</w:t>
            </w:r>
          </w:p>
        </w:tc>
        <w:tc>
          <w:tcPr>
            <w:tcW w:w="368" w:type="dxa"/>
            <w:gridSpan w:val="2"/>
            <w:vMerge w:val="restart"/>
          </w:tcPr>
          <w:p w14:paraId="48D61262" w14:textId="77777777" w:rsidR="00A333DE" w:rsidRDefault="00A333DE" w:rsidP="00F32AE7">
            <w:pPr>
              <w:rPr>
                <w:lang w:val="en-US"/>
              </w:rPr>
            </w:pPr>
          </w:p>
        </w:tc>
        <w:tc>
          <w:tcPr>
            <w:tcW w:w="6095" w:type="dxa"/>
            <w:gridSpan w:val="10"/>
            <w:shd w:val="clear" w:color="auto" w:fill="FFFFFF"/>
          </w:tcPr>
          <w:p w14:paraId="578C0F9E" w14:textId="77777777" w:rsidR="00A333DE" w:rsidRDefault="00A333DE" w:rsidP="00F32AE7">
            <w:pPr>
              <w:rPr>
                <w:b/>
                <w:lang w:val="en-US"/>
              </w:rPr>
            </w:pPr>
            <w:r>
              <w:rPr>
                <w:b/>
                <w:lang w:val="en-US"/>
              </w:rPr>
              <w:t>DISCHARGE</w:t>
            </w:r>
          </w:p>
        </w:tc>
      </w:tr>
      <w:tr w:rsidR="00A333DE" w14:paraId="1FCE3199" w14:textId="77777777" w:rsidTr="00276815">
        <w:trPr>
          <w:gridAfter w:val="1"/>
          <w:wAfter w:w="35" w:type="dxa"/>
          <w:cantSplit/>
        </w:trPr>
        <w:tc>
          <w:tcPr>
            <w:tcW w:w="1368" w:type="dxa"/>
            <w:gridSpan w:val="2"/>
          </w:tcPr>
          <w:p w14:paraId="3B72252C" w14:textId="77777777" w:rsidR="00A333DE" w:rsidRDefault="00A333DE" w:rsidP="00F32AE7">
            <w:pPr>
              <w:rPr>
                <w:lang w:val="en-US"/>
              </w:rPr>
            </w:pPr>
            <w:r>
              <w:rPr>
                <w:lang w:val="en-US"/>
              </w:rPr>
              <w:t>Date</w:t>
            </w:r>
          </w:p>
        </w:tc>
        <w:tc>
          <w:tcPr>
            <w:tcW w:w="2152" w:type="dxa"/>
            <w:gridSpan w:val="2"/>
          </w:tcPr>
          <w:p w14:paraId="2508EA78" w14:textId="77777777" w:rsidR="00A333DE" w:rsidRDefault="00A333DE" w:rsidP="00F32AE7">
            <w:pPr>
              <w:rPr>
                <w:lang w:val="en-US"/>
              </w:rPr>
            </w:pPr>
          </w:p>
        </w:tc>
        <w:tc>
          <w:tcPr>
            <w:tcW w:w="368" w:type="dxa"/>
            <w:gridSpan w:val="2"/>
            <w:vMerge/>
          </w:tcPr>
          <w:p w14:paraId="6217BD22" w14:textId="77777777" w:rsidR="00A333DE" w:rsidRDefault="00A333DE" w:rsidP="00F32AE7">
            <w:pPr>
              <w:rPr>
                <w:lang w:val="en-US"/>
              </w:rPr>
            </w:pPr>
          </w:p>
        </w:tc>
        <w:tc>
          <w:tcPr>
            <w:tcW w:w="2667" w:type="dxa"/>
            <w:gridSpan w:val="5"/>
          </w:tcPr>
          <w:p w14:paraId="43BF9C64" w14:textId="77777777" w:rsidR="00A333DE" w:rsidRDefault="00A333DE" w:rsidP="00F32AE7">
            <w:pPr>
              <w:rPr>
                <w:lang w:val="en-US"/>
              </w:rPr>
            </w:pPr>
            <w:r>
              <w:rPr>
                <w:lang w:val="en-US"/>
              </w:rPr>
              <w:t>Date</w:t>
            </w:r>
          </w:p>
        </w:tc>
        <w:tc>
          <w:tcPr>
            <w:tcW w:w="3428" w:type="dxa"/>
            <w:gridSpan w:val="5"/>
          </w:tcPr>
          <w:p w14:paraId="28DF7668" w14:textId="77777777" w:rsidR="00A333DE" w:rsidRDefault="00A333DE" w:rsidP="00F32AE7">
            <w:pPr>
              <w:rPr>
                <w:lang w:val="en-US"/>
              </w:rPr>
            </w:pPr>
          </w:p>
        </w:tc>
      </w:tr>
      <w:tr w:rsidR="00A333DE" w14:paraId="1D541302" w14:textId="77777777" w:rsidTr="00276815">
        <w:trPr>
          <w:gridAfter w:val="1"/>
          <w:wAfter w:w="35" w:type="dxa"/>
          <w:cantSplit/>
        </w:trPr>
        <w:tc>
          <w:tcPr>
            <w:tcW w:w="1368" w:type="dxa"/>
            <w:gridSpan w:val="2"/>
          </w:tcPr>
          <w:p w14:paraId="44518ECD" w14:textId="77777777" w:rsidR="00A333DE" w:rsidRDefault="00A333DE" w:rsidP="00F32AE7">
            <w:pPr>
              <w:rPr>
                <w:lang w:val="en-US"/>
              </w:rPr>
            </w:pPr>
            <w:r>
              <w:rPr>
                <w:lang w:val="en-US"/>
              </w:rPr>
              <w:t>Weight</w:t>
            </w:r>
          </w:p>
        </w:tc>
        <w:tc>
          <w:tcPr>
            <w:tcW w:w="2152" w:type="dxa"/>
            <w:gridSpan w:val="2"/>
          </w:tcPr>
          <w:p w14:paraId="07E02E9C" w14:textId="77777777" w:rsidR="00A333DE" w:rsidRDefault="00A333DE" w:rsidP="00F32AE7">
            <w:pPr>
              <w:rPr>
                <w:lang w:val="en-US"/>
              </w:rPr>
            </w:pPr>
          </w:p>
        </w:tc>
        <w:tc>
          <w:tcPr>
            <w:tcW w:w="368" w:type="dxa"/>
            <w:gridSpan w:val="2"/>
            <w:vMerge/>
          </w:tcPr>
          <w:p w14:paraId="3E68CBDF" w14:textId="77777777" w:rsidR="00A333DE" w:rsidRDefault="00A333DE" w:rsidP="00F32AE7">
            <w:pPr>
              <w:rPr>
                <w:lang w:val="en-US"/>
              </w:rPr>
            </w:pPr>
          </w:p>
        </w:tc>
        <w:tc>
          <w:tcPr>
            <w:tcW w:w="2667" w:type="dxa"/>
            <w:gridSpan w:val="5"/>
          </w:tcPr>
          <w:p w14:paraId="55620280" w14:textId="77777777" w:rsidR="00A333DE" w:rsidRDefault="00A333DE" w:rsidP="00F32AE7">
            <w:pPr>
              <w:rPr>
                <w:lang w:val="en-US"/>
              </w:rPr>
            </w:pPr>
            <w:r>
              <w:rPr>
                <w:lang w:val="en-US"/>
              </w:rPr>
              <w:t>Weight</w:t>
            </w:r>
          </w:p>
        </w:tc>
        <w:tc>
          <w:tcPr>
            <w:tcW w:w="3428" w:type="dxa"/>
            <w:gridSpan w:val="5"/>
          </w:tcPr>
          <w:p w14:paraId="2C06D632" w14:textId="77777777" w:rsidR="00A333DE" w:rsidRDefault="00A333DE" w:rsidP="00F32AE7">
            <w:pPr>
              <w:rPr>
                <w:lang w:val="en-US"/>
              </w:rPr>
            </w:pPr>
          </w:p>
        </w:tc>
      </w:tr>
      <w:tr w:rsidR="00A333DE" w14:paraId="5A30F82A" w14:textId="77777777" w:rsidTr="00276815">
        <w:trPr>
          <w:gridAfter w:val="1"/>
          <w:wAfter w:w="35" w:type="dxa"/>
          <w:cantSplit/>
        </w:trPr>
        <w:tc>
          <w:tcPr>
            <w:tcW w:w="1368" w:type="dxa"/>
            <w:gridSpan w:val="2"/>
          </w:tcPr>
          <w:p w14:paraId="3D69FB35" w14:textId="77777777" w:rsidR="00A333DE" w:rsidRDefault="00A333DE" w:rsidP="00F32AE7">
            <w:pPr>
              <w:rPr>
                <w:lang w:val="en-US"/>
              </w:rPr>
            </w:pPr>
            <w:r>
              <w:rPr>
                <w:lang w:val="en-US"/>
              </w:rPr>
              <w:t>Height</w:t>
            </w:r>
          </w:p>
        </w:tc>
        <w:tc>
          <w:tcPr>
            <w:tcW w:w="2152" w:type="dxa"/>
            <w:gridSpan w:val="2"/>
          </w:tcPr>
          <w:p w14:paraId="25D70509" w14:textId="77777777" w:rsidR="00A333DE" w:rsidRDefault="00A333DE" w:rsidP="00F32AE7">
            <w:pPr>
              <w:rPr>
                <w:lang w:val="en-US"/>
              </w:rPr>
            </w:pPr>
          </w:p>
        </w:tc>
        <w:tc>
          <w:tcPr>
            <w:tcW w:w="368" w:type="dxa"/>
            <w:gridSpan w:val="2"/>
            <w:vMerge/>
          </w:tcPr>
          <w:p w14:paraId="44E8E982" w14:textId="77777777" w:rsidR="00A333DE" w:rsidRDefault="00A333DE" w:rsidP="00F32AE7">
            <w:pPr>
              <w:rPr>
                <w:lang w:val="en-US"/>
              </w:rPr>
            </w:pPr>
          </w:p>
        </w:tc>
        <w:tc>
          <w:tcPr>
            <w:tcW w:w="2667" w:type="dxa"/>
            <w:gridSpan w:val="5"/>
          </w:tcPr>
          <w:p w14:paraId="365305C1" w14:textId="77777777" w:rsidR="00A333DE" w:rsidRDefault="00A333DE" w:rsidP="00F32AE7">
            <w:pPr>
              <w:rPr>
                <w:lang w:val="en-US"/>
              </w:rPr>
            </w:pPr>
            <w:r>
              <w:rPr>
                <w:lang w:val="en-US"/>
              </w:rPr>
              <w:t>Height</w:t>
            </w:r>
          </w:p>
        </w:tc>
        <w:tc>
          <w:tcPr>
            <w:tcW w:w="3428" w:type="dxa"/>
            <w:gridSpan w:val="5"/>
          </w:tcPr>
          <w:p w14:paraId="2A109BAD" w14:textId="77777777" w:rsidR="00A333DE" w:rsidRDefault="00A333DE" w:rsidP="00F32AE7">
            <w:pPr>
              <w:rPr>
                <w:lang w:val="en-US"/>
              </w:rPr>
            </w:pPr>
          </w:p>
        </w:tc>
      </w:tr>
      <w:tr w:rsidR="00A333DE" w14:paraId="72C04972" w14:textId="77777777" w:rsidTr="00276815">
        <w:trPr>
          <w:gridAfter w:val="1"/>
          <w:wAfter w:w="35" w:type="dxa"/>
          <w:cantSplit/>
        </w:trPr>
        <w:tc>
          <w:tcPr>
            <w:tcW w:w="1368" w:type="dxa"/>
            <w:gridSpan w:val="2"/>
            <w:tcBorders>
              <w:bottom w:val="single" w:sz="4" w:space="0" w:color="auto"/>
            </w:tcBorders>
          </w:tcPr>
          <w:p w14:paraId="23AD4591" w14:textId="77777777" w:rsidR="00A333DE" w:rsidRDefault="00A333DE" w:rsidP="00F32AE7">
            <w:pPr>
              <w:rPr>
                <w:lang w:val="en-US"/>
              </w:rPr>
            </w:pPr>
            <w:r>
              <w:rPr>
                <w:lang w:val="en-US"/>
              </w:rPr>
              <w:t>WFH</w:t>
            </w:r>
          </w:p>
        </w:tc>
        <w:tc>
          <w:tcPr>
            <w:tcW w:w="2152" w:type="dxa"/>
            <w:gridSpan w:val="2"/>
            <w:tcBorders>
              <w:bottom w:val="single" w:sz="4" w:space="0" w:color="auto"/>
            </w:tcBorders>
          </w:tcPr>
          <w:p w14:paraId="49528B24" w14:textId="77777777" w:rsidR="00A333DE" w:rsidRDefault="00A333DE" w:rsidP="00F32AE7">
            <w:pPr>
              <w:rPr>
                <w:lang w:val="en-US"/>
              </w:rPr>
            </w:pPr>
          </w:p>
        </w:tc>
        <w:tc>
          <w:tcPr>
            <w:tcW w:w="368" w:type="dxa"/>
            <w:gridSpan w:val="2"/>
            <w:vMerge/>
          </w:tcPr>
          <w:p w14:paraId="7EB0B825" w14:textId="77777777" w:rsidR="00A333DE" w:rsidRDefault="00A333DE" w:rsidP="00F32AE7">
            <w:pPr>
              <w:rPr>
                <w:lang w:val="en-US"/>
              </w:rPr>
            </w:pPr>
          </w:p>
        </w:tc>
        <w:tc>
          <w:tcPr>
            <w:tcW w:w="2667" w:type="dxa"/>
            <w:gridSpan w:val="5"/>
          </w:tcPr>
          <w:p w14:paraId="5C955C00" w14:textId="77777777" w:rsidR="00A333DE" w:rsidRDefault="00A333DE" w:rsidP="00F32AE7">
            <w:pPr>
              <w:rPr>
                <w:lang w:val="en-US"/>
              </w:rPr>
            </w:pPr>
            <w:r>
              <w:rPr>
                <w:lang w:val="en-US"/>
              </w:rPr>
              <w:t>WFH</w:t>
            </w:r>
          </w:p>
        </w:tc>
        <w:tc>
          <w:tcPr>
            <w:tcW w:w="3428" w:type="dxa"/>
            <w:gridSpan w:val="5"/>
          </w:tcPr>
          <w:p w14:paraId="68F74FE1" w14:textId="77777777" w:rsidR="00A333DE" w:rsidRDefault="00A333DE" w:rsidP="00F32AE7">
            <w:pPr>
              <w:rPr>
                <w:lang w:val="en-US"/>
              </w:rPr>
            </w:pPr>
          </w:p>
        </w:tc>
      </w:tr>
      <w:tr w:rsidR="00A333DE" w14:paraId="4CA86FE3" w14:textId="77777777" w:rsidTr="00276815">
        <w:trPr>
          <w:gridAfter w:val="1"/>
          <w:wAfter w:w="35" w:type="dxa"/>
          <w:cantSplit/>
        </w:trPr>
        <w:tc>
          <w:tcPr>
            <w:tcW w:w="1368" w:type="dxa"/>
            <w:gridSpan w:val="2"/>
            <w:tcBorders>
              <w:bottom w:val="single" w:sz="4" w:space="0" w:color="auto"/>
            </w:tcBorders>
          </w:tcPr>
          <w:p w14:paraId="55CE8B08" w14:textId="77777777" w:rsidR="00A333DE" w:rsidRDefault="00A333DE" w:rsidP="00F32AE7">
            <w:pPr>
              <w:rPr>
                <w:lang w:val="en-US"/>
              </w:rPr>
            </w:pPr>
            <w:r>
              <w:rPr>
                <w:lang w:val="en-US"/>
              </w:rPr>
              <w:t>MUAC (mm)</w:t>
            </w:r>
          </w:p>
        </w:tc>
        <w:tc>
          <w:tcPr>
            <w:tcW w:w="2152" w:type="dxa"/>
            <w:gridSpan w:val="2"/>
            <w:tcBorders>
              <w:bottom w:val="single" w:sz="4" w:space="0" w:color="auto"/>
            </w:tcBorders>
          </w:tcPr>
          <w:p w14:paraId="6FB88C0B" w14:textId="77777777" w:rsidR="00A333DE" w:rsidRDefault="00A333DE" w:rsidP="00F32AE7">
            <w:pPr>
              <w:rPr>
                <w:lang w:val="en-US"/>
              </w:rPr>
            </w:pPr>
          </w:p>
        </w:tc>
        <w:tc>
          <w:tcPr>
            <w:tcW w:w="368" w:type="dxa"/>
            <w:gridSpan w:val="2"/>
            <w:vMerge/>
            <w:tcBorders>
              <w:bottom w:val="nil"/>
            </w:tcBorders>
          </w:tcPr>
          <w:p w14:paraId="15E16F8B" w14:textId="77777777" w:rsidR="00A333DE" w:rsidRDefault="00A333DE" w:rsidP="00F32AE7">
            <w:pPr>
              <w:rPr>
                <w:lang w:val="en-US"/>
              </w:rPr>
            </w:pPr>
          </w:p>
        </w:tc>
        <w:tc>
          <w:tcPr>
            <w:tcW w:w="2667" w:type="dxa"/>
            <w:gridSpan w:val="5"/>
          </w:tcPr>
          <w:p w14:paraId="0480F08E" w14:textId="77777777" w:rsidR="00A333DE" w:rsidRDefault="00A333DE" w:rsidP="00F32AE7">
            <w:pPr>
              <w:rPr>
                <w:lang w:val="en-US"/>
              </w:rPr>
            </w:pPr>
            <w:r>
              <w:rPr>
                <w:lang w:val="en-US"/>
              </w:rPr>
              <w:t>MUAC (mm)</w:t>
            </w:r>
          </w:p>
        </w:tc>
        <w:tc>
          <w:tcPr>
            <w:tcW w:w="3428" w:type="dxa"/>
            <w:gridSpan w:val="5"/>
          </w:tcPr>
          <w:p w14:paraId="61992EE2" w14:textId="77777777" w:rsidR="00A333DE" w:rsidRDefault="00A333DE" w:rsidP="00F32AE7">
            <w:pPr>
              <w:rPr>
                <w:lang w:val="en-US"/>
              </w:rPr>
            </w:pPr>
          </w:p>
        </w:tc>
      </w:tr>
      <w:tr w:rsidR="00A333DE" w14:paraId="750AC6EA" w14:textId="77777777" w:rsidTr="00276815">
        <w:trPr>
          <w:gridAfter w:val="1"/>
          <w:wAfter w:w="35" w:type="dxa"/>
          <w:cantSplit/>
        </w:trPr>
        <w:tc>
          <w:tcPr>
            <w:tcW w:w="3888" w:type="dxa"/>
            <w:gridSpan w:val="6"/>
            <w:vMerge w:val="restart"/>
            <w:tcBorders>
              <w:top w:val="nil"/>
              <w:left w:val="nil"/>
              <w:bottom w:val="nil"/>
            </w:tcBorders>
          </w:tcPr>
          <w:p w14:paraId="74D944DB" w14:textId="77777777" w:rsidR="00A333DE" w:rsidRDefault="00A333DE" w:rsidP="00F32AE7">
            <w:pPr>
              <w:rPr>
                <w:lang w:val="en-US"/>
              </w:rPr>
            </w:pPr>
          </w:p>
        </w:tc>
        <w:tc>
          <w:tcPr>
            <w:tcW w:w="2667" w:type="dxa"/>
            <w:gridSpan w:val="5"/>
            <w:tcBorders>
              <w:bottom w:val="single" w:sz="4" w:space="0" w:color="auto"/>
            </w:tcBorders>
          </w:tcPr>
          <w:p w14:paraId="4E338D41" w14:textId="77777777" w:rsidR="00A333DE" w:rsidRDefault="00A333DE" w:rsidP="00F32AE7">
            <w:pPr>
              <w:rPr>
                <w:lang w:val="en-US"/>
              </w:rPr>
            </w:pPr>
            <w:r>
              <w:rPr>
                <w:lang w:val="en-US"/>
              </w:rPr>
              <w:t>Length of Stay (days)</w:t>
            </w:r>
          </w:p>
        </w:tc>
        <w:tc>
          <w:tcPr>
            <w:tcW w:w="3428" w:type="dxa"/>
            <w:gridSpan w:val="5"/>
            <w:tcBorders>
              <w:bottom w:val="single" w:sz="4" w:space="0" w:color="auto"/>
            </w:tcBorders>
          </w:tcPr>
          <w:p w14:paraId="2ABECEA8" w14:textId="77777777" w:rsidR="00A333DE" w:rsidRDefault="00A333DE" w:rsidP="00F32AE7">
            <w:pPr>
              <w:rPr>
                <w:lang w:val="en-US"/>
              </w:rPr>
            </w:pPr>
          </w:p>
        </w:tc>
      </w:tr>
      <w:tr w:rsidR="00A333DE" w14:paraId="0913B424" w14:textId="77777777" w:rsidTr="00276815">
        <w:trPr>
          <w:gridAfter w:val="1"/>
          <w:wAfter w:w="35" w:type="dxa"/>
          <w:cantSplit/>
          <w:trHeight w:val="710"/>
        </w:trPr>
        <w:tc>
          <w:tcPr>
            <w:tcW w:w="3888" w:type="dxa"/>
            <w:gridSpan w:val="6"/>
            <w:vMerge/>
            <w:tcBorders>
              <w:left w:val="nil"/>
              <w:bottom w:val="nil"/>
            </w:tcBorders>
            <w:shd w:val="clear" w:color="auto" w:fill="FFFFFF"/>
          </w:tcPr>
          <w:p w14:paraId="397DEE94" w14:textId="77777777" w:rsidR="00A333DE" w:rsidRDefault="00A333DE" w:rsidP="00F32AE7">
            <w:pPr>
              <w:rPr>
                <w:lang w:val="en-US"/>
              </w:rPr>
            </w:pPr>
          </w:p>
        </w:tc>
        <w:tc>
          <w:tcPr>
            <w:tcW w:w="2667" w:type="dxa"/>
            <w:gridSpan w:val="5"/>
            <w:tcBorders>
              <w:bottom w:val="single" w:sz="4" w:space="0" w:color="auto"/>
            </w:tcBorders>
          </w:tcPr>
          <w:p w14:paraId="2F366913" w14:textId="77777777" w:rsidR="00A333DE" w:rsidRDefault="00A333DE" w:rsidP="00F32AE7">
            <w:pPr>
              <w:rPr>
                <w:lang w:val="en-US"/>
              </w:rPr>
            </w:pPr>
            <w:r>
              <w:rPr>
                <w:lang w:val="en-US"/>
              </w:rPr>
              <w:t>Status</w:t>
            </w:r>
          </w:p>
        </w:tc>
        <w:tc>
          <w:tcPr>
            <w:tcW w:w="3428" w:type="dxa"/>
            <w:gridSpan w:val="5"/>
            <w:tcBorders>
              <w:bottom w:val="single" w:sz="4" w:space="0" w:color="auto"/>
            </w:tcBorders>
          </w:tcPr>
          <w:p w14:paraId="5569D86A" w14:textId="77777777" w:rsidR="00A333DE" w:rsidRDefault="00A333DE" w:rsidP="00F32AE7">
            <w:pPr>
              <w:rPr>
                <w:lang w:val="en-US"/>
              </w:rPr>
            </w:pPr>
            <w:r>
              <w:rPr>
                <w:lang w:val="en-US"/>
              </w:rPr>
              <w:t>1. Cured       4. Non-recovered</w:t>
            </w:r>
          </w:p>
          <w:p w14:paraId="58A04488" w14:textId="77777777" w:rsidR="00A333DE" w:rsidRDefault="00A333DE" w:rsidP="00F32AE7">
            <w:pPr>
              <w:rPr>
                <w:lang w:val="en-US"/>
              </w:rPr>
            </w:pPr>
            <w:r>
              <w:rPr>
                <w:lang w:val="en-US"/>
              </w:rPr>
              <w:t>2. Died         5. Referral</w:t>
            </w:r>
          </w:p>
          <w:p w14:paraId="1771F013" w14:textId="77777777" w:rsidR="00A333DE" w:rsidRDefault="00A333DE" w:rsidP="00F32AE7">
            <w:pPr>
              <w:rPr>
                <w:lang w:val="en-US"/>
              </w:rPr>
            </w:pPr>
            <w:r>
              <w:rPr>
                <w:lang w:val="en-US"/>
              </w:rPr>
              <w:t xml:space="preserve">3. Defaulted       </w:t>
            </w:r>
          </w:p>
        </w:tc>
      </w:tr>
      <w:tr w:rsidR="00A333DE" w14:paraId="17849210" w14:textId="77777777" w:rsidTr="00276815">
        <w:trPr>
          <w:gridAfter w:val="1"/>
          <w:wAfter w:w="35" w:type="dxa"/>
        </w:trPr>
        <w:tc>
          <w:tcPr>
            <w:tcW w:w="9983" w:type="dxa"/>
            <w:gridSpan w:val="16"/>
            <w:tcBorders>
              <w:top w:val="nil"/>
              <w:left w:val="nil"/>
              <w:right w:val="nil"/>
            </w:tcBorders>
          </w:tcPr>
          <w:p w14:paraId="53F27523" w14:textId="77777777" w:rsidR="00A333DE" w:rsidRDefault="00A333DE" w:rsidP="00F32AE7">
            <w:pPr>
              <w:rPr>
                <w:lang w:val="en-US"/>
              </w:rPr>
            </w:pPr>
          </w:p>
        </w:tc>
      </w:tr>
      <w:tr w:rsidR="00A333DE" w14:paraId="5F49ACBA" w14:textId="77777777" w:rsidTr="00276815">
        <w:trPr>
          <w:gridAfter w:val="1"/>
          <w:wAfter w:w="35" w:type="dxa"/>
        </w:trPr>
        <w:tc>
          <w:tcPr>
            <w:tcW w:w="3528" w:type="dxa"/>
            <w:gridSpan w:val="5"/>
            <w:shd w:val="clear" w:color="auto" w:fill="FFFFFF"/>
          </w:tcPr>
          <w:p w14:paraId="53E43B31" w14:textId="77777777" w:rsidR="00A333DE" w:rsidRDefault="00A333DE" w:rsidP="00F32AE7">
            <w:pPr>
              <w:rPr>
                <w:b/>
                <w:lang w:val="en-US"/>
              </w:rPr>
            </w:pPr>
            <w:r>
              <w:rPr>
                <w:b/>
                <w:lang w:val="en-US"/>
              </w:rPr>
              <w:t>DRUGS GIVEN ONCE</w:t>
            </w:r>
          </w:p>
        </w:tc>
        <w:tc>
          <w:tcPr>
            <w:tcW w:w="3027" w:type="dxa"/>
            <w:gridSpan w:val="6"/>
            <w:shd w:val="clear" w:color="auto" w:fill="FFFFFF"/>
          </w:tcPr>
          <w:p w14:paraId="75BF964C" w14:textId="77777777" w:rsidR="00A333DE" w:rsidRDefault="00A333DE" w:rsidP="00F32AE7">
            <w:pPr>
              <w:rPr>
                <w:b/>
                <w:lang w:val="en-US"/>
              </w:rPr>
            </w:pPr>
            <w:r>
              <w:rPr>
                <w:b/>
                <w:lang w:val="en-US"/>
              </w:rPr>
              <w:t>DATE</w:t>
            </w:r>
          </w:p>
        </w:tc>
        <w:tc>
          <w:tcPr>
            <w:tcW w:w="3428" w:type="dxa"/>
            <w:gridSpan w:val="5"/>
            <w:shd w:val="clear" w:color="auto" w:fill="FFFFFF"/>
          </w:tcPr>
          <w:p w14:paraId="51F5D719" w14:textId="77777777" w:rsidR="00A333DE" w:rsidRDefault="00A333DE" w:rsidP="00F32AE7">
            <w:pPr>
              <w:rPr>
                <w:b/>
                <w:lang w:val="en-US"/>
              </w:rPr>
            </w:pPr>
            <w:r>
              <w:rPr>
                <w:b/>
                <w:lang w:val="en-US"/>
              </w:rPr>
              <w:t>OTHER</w:t>
            </w:r>
          </w:p>
        </w:tc>
      </w:tr>
      <w:tr w:rsidR="00A333DE" w14:paraId="2A1362F3" w14:textId="77777777" w:rsidTr="00276815">
        <w:trPr>
          <w:gridAfter w:val="1"/>
          <w:wAfter w:w="35" w:type="dxa"/>
        </w:trPr>
        <w:tc>
          <w:tcPr>
            <w:tcW w:w="3528" w:type="dxa"/>
            <w:gridSpan w:val="5"/>
          </w:tcPr>
          <w:p w14:paraId="287442D3" w14:textId="77777777" w:rsidR="00A333DE" w:rsidRDefault="00A333DE" w:rsidP="00F32AE7">
            <w:pPr>
              <w:rPr>
                <w:lang w:val="en-US"/>
              </w:rPr>
            </w:pPr>
            <w:r>
              <w:rPr>
                <w:lang w:val="en-US"/>
              </w:rPr>
              <w:t>Vitamin A</w:t>
            </w:r>
          </w:p>
        </w:tc>
        <w:tc>
          <w:tcPr>
            <w:tcW w:w="3027" w:type="dxa"/>
            <w:gridSpan w:val="6"/>
          </w:tcPr>
          <w:p w14:paraId="0F3457AC" w14:textId="77777777" w:rsidR="00A333DE" w:rsidRDefault="00A333DE" w:rsidP="00F32AE7">
            <w:pPr>
              <w:rPr>
                <w:lang w:val="en-US"/>
              </w:rPr>
            </w:pPr>
          </w:p>
        </w:tc>
        <w:tc>
          <w:tcPr>
            <w:tcW w:w="3428" w:type="dxa"/>
            <w:gridSpan w:val="5"/>
          </w:tcPr>
          <w:p w14:paraId="66140BBE" w14:textId="77777777" w:rsidR="00A333DE" w:rsidRDefault="00A333DE" w:rsidP="00F32AE7">
            <w:pPr>
              <w:rPr>
                <w:lang w:val="en-US"/>
              </w:rPr>
            </w:pPr>
          </w:p>
        </w:tc>
      </w:tr>
      <w:tr w:rsidR="00A333DE" w14:paraId="0969DF42" w14:textId="77777777" w:rsidTr="00276815">
        <w:trPr>
          <w:gridAfter w:val="1"/>
          <w:wAfter w:w="35" w:type="dxa"/>
        </w:trPr>
        <w:tc>
          <w:tcPr>
            <w:tcW w:w="3528" w:type="dxa"/>
            <w:gridSpan w:val="5"/>
          </w:tcPr>
          <w:p w14:paraId="44C7BF79" w14:textId="77777777" w:rsidR="00A333DE" w:rsidRDefault="00A333DE" w:rsidP="00F32AE7">
            <w:pPr>
              <w:rPr>
                <w:lang w:val="en-US"/>
              </w:rPr>
            </w:pPr>
            <w:r>
              <w:rPr>
                <w:lang w:val="en-US"/>
              </w:rPr>
              <w:t>Mebendazole</w:t>
            </w:r>
          </w:p>
        </w:tc>
        <w:tc>
          <w:tcPr>
            <w:tcW w:w="3027" w:type="dxa"/>
            <w:gridSpan w:val="6"/>
          </w:tcPr>
          <w:p w14:paraId="3E094B77" w14:textId="77777777" w:rsidR="00A333DE" w:rsidRDefault="00A333DE" w:rsidP="00F32AE7">
            <w:pPr>
              <w:rPr>
                <w:lang w:val="en-US"/>
              </w:rPr>
            </w:pPr>
          </w:p>
        </w:tc>
        <w:tc>
          <w:tcPr>
            <w:tcW w:w="3428" w:type="dxa"/>
            <w:gridSpan w:val="5"/>
          </w:tcPr>
          <w:p w14:paraId="05A0EB27" w14:textId="77777777" w:rsidR="00A333DE" w:rsidRDefault="00A333DE" w:rsidP="00F32AE7">
            <w:pPr>
              <w:rPr>
                <w:lang w:val="en-US"/>
              </w:rPr>
            </w:pPr>
          </w:p>
        </w:tc>
      </w:tr>
      <w:tr w:rsidR="00A333DE" w14:paraId="1CD56252" w14:textId="77777777" w:rsidTr="00276815">
        <w:trPr>
          <w:gridAfter w:val="1"/>
          <w:wAfter w:w="35" w:type="dxa"/>
        </w:trPr>
        <w:tc>
          <w:tcPr>
            <w:tcW w:w="3528" w:type="dxa"/>
            <w:gridSpan w:val="5"/>
          </w:tcPr>
          <w:p w14:paraId="3DA6A145" w14:textId="77777777" w:rsidR="00A333DE" w:rsidRDefault="00A333DE" w:rsidP="00F32AE7">
            <w:pPr>
              <w:rPr>
                <w:lang w:val="en-US"/>
              </w:rPr>
            </w:pPr>
            <w:r>
              <w:rPr>
                <w:lang w:val="en-US"/>
              </w:rPr>
              <w:t>Measles Vaccination</w:t>
            </w:r>
          </w:p>
        </w:tc>
        <w:tc>
          <w:tcPr>
            <w:tcW w:w="3027" w:type="dxa"/>
            <w:gridSpan w:val="6"/>
          </w:tcPr>
          <w:p w14:paraId="3C85BA0B" w14:textId="77777777" w:rsidR="00A333DE" w:rsidRDefault="00A333DE" w:rsidP="00F32AE7">
            <w:pPr>
              <w:rPr>
                <w:lang w:val="en-US"/>
              </w:rPr>
            </w:pPr>
          </w:p>
        </w:tc>
        <w:tc>
          <w:tcPr>
            <w:tcW w:w="3428" w:type="dxa"/>
            <w:gridSpan w:val="5"/>
          </w:tcPr>
          <w:p w14:paraId="713F1A00" w14:textId="77777777" w:rsidR="00A333DE" w:rsidRDefault="00A333DE" w:rsidP="00F32AE7">
            <w:pPr>
              <w:rPr>
                <w:lang w:val="en-US"/>
              </w:rPr>
            </w:pPr>
          </w:p>
        </w:tc>
      </w:tr>
      <w:tr w:rsidR="00A333DE" w14:paraId="52236D33" w14:textId="77777777" w:rsidTr="00276815">
        <w:trPr>
          <w:gridAfter w:val="1"/>
          <w:wAfter w:w="35" w:type="dxa"/>
        </w:trPr>
        <w:tc>
          <w:tcPr>
            <w:tcW w:w="3528" w:type="dxa"/>
            <w:gridSpan w:val="5"/>
            <w:tcBorders>
              <w:bottom w:val="single" w:sz="4" w:space="0" w:color="auto"/>
            </w:tcBorders>
          </w:tcPr>
          <w:p w14:paraId="4129A20E" w14:textId="77777777" w:rsidR="00A333DE" w:rsidRDefault="00A333DE" w:rsidP="00F32AE7">
            <w:pPr>
              <w:rPr>
                <w:lang w:val="en-US"/>
              </w:rPr>
            </w:pPr>
            <w:r>
              <w:rPr>
                <w:lang w:val="en-US"/>
              </w:rPr>
              <w:t>EPI update</w:t>
            </w:r>
          </w:p>
        </w:tc>
        <w:tc>
          <w:tcPr>
            <w:tcW w:w="3027" w:type="dxa"/>
            <w:gridSpan w:val="6"/>
            <w:tcBorders>
              <w:bottom w:val="single" w:sz="4" w:space="0" w:color="auto"/>
            </w:tcBorders>
          </w:tcPr>
          <w:p w14:paraId="753ACAC0" w14:textId="77777777" w:rsidR="00A333DE" w:rsidRDefault="00A333DE" w:rsidP="00F32AE7">
            <w:pPr>
              <w:rPr>
                <w:lang w:val="en-US"/>
              </w:rPr>
            </w:pPr>
          </w:p>
        </w:tc>
        <w:tc>
          <w:tcPr>
            <w:tcW w:w="3428" w:type="dxa"/>
            <w:gridSpan w:val="5"/>
            <w:tcBorders>
              <w:bottom w:val="single" w:sz="4" w:space="0" w:color="auto"/>
            </w:tcBorders>
          </w:tcPr>
          <w:p w14:paraId="6B811585" w14:textId="77777777" w:rsidR="00A333DE" w:rsidRDefault="00A333DE" w:rsidP="00F32AE7">
            <w:pPr>
              <w:rPr>
                <w:lang w:val="en-US"/>
              </w:rPr>
            </w:pPr>
          </w:p>
        </w:tc>
      </w:tr>
      <w:tr w:rsidR="00A333DE" w14:paraId="77F9DB3E" w14:textId="77777777" w:rsidTr="00276815">
        <w:trPr>
          <w:gridAfter w:val="1"/>
          <w:wAfter w:w="35" w:type="dxa"/>
        </w:trPr>
        <w:tc>
          <w:tcPr>
            <w:tcW w:w="9983" w:type="dxa"/>
            <w:gridSpan w:val="16"/>
            <w:tcBorders>
              <w:left w:val="nil"/>
              <w:right w:val="nil"/>
            </w:tcBorders>
          </w:tcPr>
          <w:p w14:paraId="34212E4C" w14:textId="77777777" w:rsidR="00A333DE" w:rsidRDefault="00A333DE" w:rsidP="00F32AE7">
            <w:pPr>
              <w:rPr>
                <w:lang w:val="en-US"/>
              </w:rPr>
            </w:pPr>
          </w:p>
        </w:tc>
      </w:tr>
      <w:tr w:rsidR="00A333DE" w14:paraId="5FA42B31" w14:textId="77777777" w:rsidTr="00276815">
        <w:tc>
          <w:tcPr>
            <w:tcW w:w="498" w:type="dxa"/>
            <w:shd w:val="clear" w:color="auto" w:fill="FFFFFF"/>
          </w:tcPr>
          <w:p w14:paraId="475CDE39" w14:textId="77777777" w:rsidR="00A333DE" w:rsidRDefault="00A333DE" w:rsidP="00F32AE7">
            <w:pPr>
              <w:rPr>
                <w:b/>
                <w:lang w:val="en-US"/>
              </w:rPr>
            </w:pPr>
            <w:r>
              <w:rPr>
                <w:b/>
                <w:lang w:val="en-US"/>
              </w:rPr>
              <w:t>#</w:t>
            </w:r>
          </w:p>
        </w:tc>
        <w:tc>
          <w:tcPr>
            <w:tcW w:w="870" w:type="dxa"/>
            <w:shd w:val="clear" w:color="auto" w:fill="FFFFFF"/>
          </w:tcPr>
          <w:p w14:paraId="50C5FE8F" w14:textId="77777777" w:rsidR="00A333DE" w:rsidRDefault="00A333DE" w:rsidP="00F32AE7">
            <w:pPr>
              <w:rPr>
                <w:b/>
                <w:sz w:val="18"/>
                <w:lang w:val="en-US"/>
              </w:rPr>
            </w:pPr>
            <w:r>
              <w:rPr>
                <w:b/>
                <w:sz w:val="18"/>
                <w:lang w:val="en-US"/>
              </w:rPr>
              <w:t>DATE</w:t>
            </w:r>
          </w:p>
        </w:tc>
        <w:tc>
          <w:tcPr>
            <w:tcW w:w="1080" w:type="dxa"/>
            <w:shd w:val="clear" w:color="auto" w:fill="FFFFFF"/>
          </w:tcPr>
          <w:p w14:paraId="56C38339" w14:textId="77777777" w:rsidR="00A333DE" w:rsidRDefault="00A333DE" w:rsidP="00F32AE7">
            <w:pPr>
              <w:rPr>
                <w:b/>
                <w:sz w:val="18"/>
                <w:lang w:val="en-US"/>
              </w:rPr>
            </w:pPr>
            <w:r>
              <w:rPr>
                <w:b/>
                <w:sz w:val="18"/>
                <w:lang w:val="en-US"/>
              </w:rPr>
              <w:t>WEIGHT</w:t>
            </w:r>
          </w:p>
        </w:tc>
        <w:tc>
          <w:tcPr>
            <w:tcW w:w="1080" w:type="dxa"/>
            <w:gridSpan w:val="2"/>
            <w:shd w:val="clear" w:color="auto" w:fill="FFFFFF"/>
          </w:tcPr>
          <w:p w14:paraId="258E024B" w14:textId="77777777" w:rsidR="00A333DE" w:rsidRDefault="00A333DE" w:rsidP="00F32AE7">
            <w:pPr>
              <w:rPr>
                <w:b/>
                <w:sz w:val="18"/>
                <w:lang w:val="en-US"/>
              </w:rPr>
            </w:pPr>
            <w:r>
              <w:rPr>
                <w:b/>
                <w:sz w:val="18"/>
                <w:lang w:val="en-US"/>
              </w:rPr>
              <w:t>HEIGHT</w:t>
            </w:r>
          </w:p>
        </w:tc>
        <w:tc>
          <w:tcPr>
            <w:tcW w:w="900" w:type="dxa"/>
            <w:gridSpan w:val="2"/>
            <w:shd w:val="clear" w:color="auto" w:fill="FFFFFF"/>
          </w:tcPr>
          <w:p w14:paraId="53FAAFE4" w14:textId="77777777" w:rsidR="00A333DE" w:rsidRDefault="00A333DE" w:rsidP="00F32AE7">
            <w:pPr>
              <w:rPr>
                <w:b/>
                <w:sz w:val="18"/>
                <w:lang w:val="en-US"/>
              </w:rPr>
            </w:pPr>
            <w:r>
              <w:rPr>
                <w:b/>
                <w:sz w:val="18"/>
                <w:lang w:val="en-US"/>
              </w:rPr>
              <w:t>MUAC</w:t>
            </w:r>
          </w:p>
        </w:tc>
        <w:tc>
          <w:tcPr>
            <w:tcW w:w="1080" w:type="dxa"/>
            <w:shd w:val="clear" w:color="auto" w:fill="FFFFFF"/>
          </w:tcPr>
          <w:p w14:paraId="533AA3F4" w14:textId="77777777" w:rsidR="00A333DE" w:rsidRDefault="00A333DE" w:rsidP="00F32AE7">
            <w:pPr>
              <w:rPr>
                <w:b/>
                <w:sz w:val="18"/>
                <w:lang w:val="en-US"/>
              </w:rPr>
            </w:pPr>
            <w:r>
              <w:rPr>
                <w:b/>
                <w:sz w:val="18"/>
                <w:lang w:val="en-US"/>
              </w:rPr>
              <w:t>WFH</w:t>
            </w:r>
          </w:p>
        </w:tc>
        <w:tc>
          <w:tcPr>
            <w:tcW w:w="1082" w:type="dxa"/>
            <w:gridSpan w:val="4"/>
            <w:shd w:val="clear" w:color="auto" w:fill="FFFFFF"/>
          </w:tcPr>
          <w:p w14:paraId="0BB0B796" w14:textId="77777777" w:rsidR="00A333DE" w:rsidRDefault="00A333DE" w:rsidP="00F32AE7">
            <w:pPr>
              <w:rPr>
                <w:b/>
                <w:sz w:val="18"/>
                <w:lang w:val="en-US"/>
              </w:rPr>
            </w:pPr>
            <w:r>
              <w:rPr>
                <w:b/>
                <w:sz w:val="18"/>
                <w:lang w:val="en-US"/>
              </w:rPr>
              <w:t>IRON</w:t>
            </w:r>
          </w:p>
        </w:tc>
        <w:tc>
          <w:tcPr>
            <w:tcW w:w="3428" w:type="dxa"/>
            <w:gridSpan w:val="5"/>
            <w:shd w:val="clear" w:color="auto" w:fill="FFFFFF"/>
          </w:tcPr>
          <w:p w14:paraId="157FB735" w14:textId="77777777" w:rsidR="00A333DE" w:rsidRDefault="00A333DE" w:rsidP="00F32AE7">
            <w:pPr>
              <w:rPr>
                <w:b/>
                <w:sz w:val="18"/>
                <w:lang w:val="en-US"/>
              </w:rPr>
            </w:pPr>
            <w:r>
              <w:rPr>
                <w:b/>
                <w:sz w:val="18"/>
                <w:lang w:val="en-US"/>
              </w:rPr>
              <w:t>REMARKS</w:t>
            </w:r>
          </w:p>
        </w:tc>
      </w:tr>
      <w:tr w:rsidR="00A333DE" w14:paraId="0EC1EF99" w14:textId="77777777" w:rsidTr="00276815">
        <w:tc>
          <w:tcPr>
            <w:tcW w:w="498" w:type="dxa"/>
          </w:tcPr>
          <w:p w14:paraId="3819E6D2" w14:textId="77777777" w:rsidR="00A333DE" w:rsidRDefault="00A333DE" w:rsidP="00F32AE7">
            <w:pPr>
              <w:rPr>
                <w:lang w:val="en-US"/>
              </w:rPr>
            </w:pPr>
            <w:r>
              <w:rPr>
                <w:lang w:val="en-US"/>
              </w:rPr>
              <w:t>1</w:t>
            </w:r>
          </w:p>
        </w:tc>
        <w:tc>
          <w:tcPr>
            <w:tcW w:w="870" w:type="dxa"/>
          </w:tcPr>
          <w:p w14:paraId="54B8CEF8" w14:textId="77777777" w:rsidR="00A333DE" w:rsidRDefault="00A333DE" w:rsidP="00F32AE7">
            <w:pPr>
              <w:rPr>
                <w:lang w:val="en-US"/>
              </w:rPr>
            </w:pPr>
          </w:p>
        </w:tc>
        <w:tc>
          <w:tcPr>
            <w:tcW w:w="1080" w:type="dxa"/>
          </w:tcPr>
          <w:p w14:paraId="50E8E146" w14:textId="77777777" w:rsidR="00A333DE" w:rsidRDefault="00A333DE" w:rsidP="00F32AE7">
            <w:pPr>
              <w:rPr>
                <w:lang w:val="en-US"/>
              </w:rPr>
            </w:pPr>
          </w:p>
        </w:tc>
        <w:tc>
          <w:tcPr>
            <w:tcW w:w="1080" w:type="dxa"/>
            <w:gridSpan w:val="2"/>
          </w:tcPr>
          <w:p w14:paraId="11172AD3" w14:textId="77777777" w:rsidR="00A333DE" w:rsidRDefault="00A333DE" w:rsidP="00F32AE7">
            <w:pPr>
              <w:rPr>
                <w:lang w:val="en-US"/>
              </w:rPr>
            </w:pPr>
          </w:p>
        </w:tc>
        <w:tc>
          <w:tcPr>
            <w:tcW w:w="900" w:type="dxa"/>
            <w:gridSpan w:val="2"/>
          </w:tcPr>
          <w:p w14:paraId="40D2A5D0" w14:textId="77777777" w:rsidR="00A333DE" w:rsidRDefault="00A333DE" w:rsidP="00F32AE7">
            <w:pPr>
              <w:rPr>
                <w:lang w:val="en-US"/>
              </w:rPr>
            </w:pPr>
          </w:p>
        </w:tc>
        <w:tc>
          <w:tcPr>
            <w:tcW w:w="1080" w:type="dxa"/>
          </w:tcPr>
          <w:p w14:paraId="6C2FE923" w14:textId="77777777" w:rsidR="00A333DE" w:rsidRDefault="00A333DE" w:rsidP="00F32AE7">
            <w:pPr>
              <w:rPr>
                <w:lang w:val="en-US"/>
              </w:rPr>
            </w:pPr>
          </w:p>
        </w:tc>
        <w:tc>
          <w:tcPr>
            <w:tcW w:w="1082" w:type="dxa"/>
            <w:gridSpan w:val="4"/>
          </w:tcPr>
          <w:p w14:paraId="050FD5FC" w14:textId="77777777" w:rsidR="00A333DE" w:rsidRDefault="00A333DE" w:rsidP="00F32AE7">
            <w:pPr>
              <w:rPr>
                <w:lang w:val="en-US"/>
              </w:rPr>
            </w:pPr>
          </w:p>
        </w:tc>
        <w:tc>
          <w:tcPr>
            <w:tcW w:w="3428" w:type="dxa"/>
            <w:gridSpan w:val="5"/>
          </w:tcPr>
          <w:p w14:paraId="4B90D82C" w14:textId="77777777" w:rsidR="00A333DE" w:rsidRDefault="00A333DE" w:rsidP="00F32AE7">
            <w:pPr>
              <w:rPr>
                <w:lang w:val="en-US"/>
              </w:rPr>
            </w:pPr>
          </w:p>
        </w:tc>
      </w:tr>
      <w:tr w:rsidR="00A333DE" w14:paraId="34104950" w14:textId="77777777" w:rsidTr="00276815">
        <w:tc>
          <w:tcPr>
            <w:tcW w:w="498" w:type="dxa"/>
          </w:tcPr>
          <w:p w14:paraId="41116B5E" w14:textId="77777777" w:rsidR="00A333DE" w:rsidRDefault="00A333DE" w:rsidP="00F32AE7">
            <w:pPr>
              <w:rPr>
                <w:lang w:val="en-US"/>
              </w:rPr>
            </w:pPr>
            <w:r>
              <w:rPr>
                <w:lang w:val="en-US"/>
              </w:rPr>
              <w:t>2</w:t>
            </w:r>
          </w:p>
        </w:tc>
        <w:tc>
          <w:tcPr>
            <w:tcW w:w="870" w:type="dxa"/>
          </w:tcPr>
          <w:p w14:paraId="5450C41F" w14:textId="77777777" w:rsidR="00A333DE" w:rsidRDefault="00A333DE" w:rsidP="00F32AE7">
            <w:pPr>
              <w:rPr>
                <w:lang w:val="en-US"/>
              </w:rPr>
            </w:pPr>
          </w:p>
        </w:tc>
        <w:tc>
          <w:tcPr>
            <w:tcW w:w="1080" w:type="dxa"/>
          </w:tcPr>
          <w:p w14:paraId="3980C456" w14:textId="77777777" w:rsidR="00A333DE" w:rsidRDefault="00A333DE" w:rsidP="00F32AE7">
            <w:pPr>
              <w:rPr>
                <w:lang w:val="en-US"/>
              </w:rPr>
            </w:pPr>
          </w:p>
        </w:tc>
        <w:tc>
          <w:tcPr>
            <w:tcW w:w="1080" w:type="dxa"/>
            <w:gridSpan w:val="2"/>
          </w:tcPr>
          <w:p w14:paraId="1BF8E060" w14:textId="77777777" w:rsidR="00A333DE" w:rsidRDefault="00A333DE" w:rsidP="00F32AE7">
            <w:pPr>
              <w:rPr>
                <w:lang w:val="en-US"/>
              </w:rPr>
            </w:pPr>
          </w:p>
        </w:tc>
        <w:tc>
          <w:tcPr>
            <w:tcW w:w="900" w:type="dxa"/>
            <w:gridSpan w:val="2"/>
          </w:tcPr>
          <w:p w14:paraId="35C48124" w14:textId="77777777" w:rsidR="00A333DE" w:rsidRDefault="00A333DE" w:rsidP="00F32AE7">
            <w:pPr>
              <w:rPr>
                <w:lang w:val="en-US"/>
              </w:rPr>
            </w:pPr>
          </w:p>
        </w:tc>
        <w:tc>
          <w:tcPr>
            <w:tcW w:w="1080" w:type="dxa"/>
          </w:tcPr>
          <w:p w14:paraId="4E9B19BE" w14:textId="77777777" w:rsidR="00A333DE" w:rsidRDefault="00A333DE" w:rsidP="00F32AE7">
            <w:pPr>
              <w:rPr>
                <w:lang w:val="en-US"/>
              </w:rPr>
            </w:pPr>
          </w:p>
        </w:tc>
        <w:tc>
          <w:tcPr>
            <w:tcW w:w="1082" w:type="dxa"/>
            <w:gridSpan w:val="4"/>
          </w:tcPr>
          <w:p w14:paraId="2F377BCB" w14:textId="77777777" w:rsidR="00A333DE" w:rsidRDefault="00A333DE" w:rsidP="00F32AE7">
            <w:pPr>
              <w:rPr>
                <w:lang w:val="en-US"/>
              </w:rPr>
            </w:pPr>
          </w:p>
        </w:tc>
        <w:tc>
          <w:tcPr>
            <w:tcW w:w="3428" w:type="dxa"/>
            <w:gridSpan w:val="5"/>
          </w:tcPr>
          <w:p w14:paraId="7E94F88E" w14:textId="77777777" w:rsidR="00A333DE" w:rsidRDefault="00A333DE" w:rsidP="00F32AE7">
            <w:pPr>
              <w:rPr>
                <w:lang w:val="en-US"/>
              </w:rPr>
            </w:pPr>
          </w:p>
        </w:tc>
      </w:tr>
      <w:tr w:rsidR="00A333DE" w14:paraId="138414B4" w14:textId="77777777" w:rsidTr="00276815">
        <w:tc>
          <w:tcPr>
            <w:tcW w:w="498" w:type="dxa"/>
          </w:tcPr>
          <w:p w14:paraId="6FD940ED" w14:textId="77777777" w:rsidR="00A333DE" w:rsidRDefault="00A333DE" w:rsidP="00F32AE7">
            <w:pPr>
              <w:rPr>
                <w:lang w:val="en-US"/>
              </w:rPr>
            </w:pPr>
            <w:r>
              <w:rPr>
                <w:lang w:val="en-US"/>
              </w:rPr>
              <w:t>3</w:t>
            </w:r>
          </w:p>
        </w:tc>
        <w:tc>
          <w:tcPr>
            <w:tcW w:w="870" w:type="dxa"/>
          </w:tcPr>
          <w:p w14:paraId="7C9CAD25" w14:textId="77777777" w:rsidR="00A333DE" w:rsidRDefault="00A333DE" w:rsidP="00F32AE7">
            <w:pPr>
              <w:rPr>
                <w:lang w:val="en-US"/>
              </w:rPr>
            </w:pPr>
          </w:p>
        </w:tc>
        <w:tc>
          <w:tcPr>
            <w:tcW w:w="1080" w:type="dxa"/>
          </w:tcPr>
          <w:p w14:paraId="21AB57C2" w14:textId="77777777" w:rsidR="00A333DE" w:rsidRDefault="00A333DE" w:rsidP="00F32AE7">
            <w:pPr>
              <w:rPr>
                <w:lang w:val="en-US"/>
              </w:rPr>
            </w:pPr>
          </w:p>
        </w:tc>
        <w:tc>
          <w:tcPr>
            <w:tcW w:w="1080" w:type="dxa"/>
            <w:gridSpan w:val="2"/>
          </w:tcPr>
          <w:p w14:paraId="455275EF" w14:textId="77777777" w:rsidR="00A333DE" w:rsidRDefault="00A333DE" w:rsidP="00F32AE7">
            <w:pPr>
              <w:rPr>
                <w:lang w:val="en-US"/>
              </w:rPr>
            </w:pPr>
          </w:p>
        </w:tc>
        <w:tc>
          <w:tcPr>
            <w:tcW w:w="900" w:type="dxa"/>
            <w:gridSpan w:val="2"/>
          </w:tcPr>
          <w:p w14:paraId="07831E1B" w14:textId="77777777" w:rsidR="00A333DE" w:rsidRDefault="00A333DE" w:rsidP="00F32AE7">
            <w:pPr>
              <w:rPr>
                <w:lang w:val="en-US"/>
              </w:rPr>
            </w:pPr>
          </w:p>
        </w:tc>
        <w:tc>
          <w:tcPr>
            <w:tcW w:w="1080" w:type="dxa"/>
          </w:tcPr>
          <w:p w14:paraId="4C26A1D6" w14:textId="77777777" w:rsidR="00A333DE" w:rsidRDefault="00A333DE" w:rsidP="00F32AE7">
            <w:pPr>
              <w:rPr>
                <w:lang w:val="en-US"/>
              </w:rPr>
            </w:pPr>
          </w:p>
        </w:tc>
        <w:tc>
          <w:tcPr>
            <w:tcW w:w="1082" w:type="dxa"/>
            <w:gridSpan w:val="4"/>
          </w:tcPr>
          <w:p w14:paraId="011B7925" w14:textId="77777777" w:rsidR="00A333DE" w:rsidRDefault="00A333DE" w:rsidP="00F32AE7">
            <w:pPr>
              <w:rPr>
                <w:lang w:val="en-US"/>
              </w:rPr>
            </w:pPr>
          </w:p>
        </w:tc>
        <w:tc>
          <w:tcPr>
            <w:tcW w:w="3428" w:type="dxa"/>
            <w:gridSpan w:val="5"/>
          </w:tcPr>
          <w:p w14:paraId="16033139" w14:textId="77777777" w:rsidR="00A333DE" w:rsidRDefault="00A333DE" w:rsidP="00F32AE7">
            <w:pPr>
              <w:rPr>
                <w:lang w:val="en-US"/>
              </w:rPr>
            </w:pPr>
          </w:p>
        </w:tc>
      </w:tr>
      <w:tr w:rsidR="00A333DE" w14:paraId="19B48CE5" w14:textId="77777777" w:rsidTr="00276815">
        <w:tc>
          <w:tcPr>
            <w:tcW w:w="498" w:type="dxa"/>
          </w:tcPr>
          <w:p w14:paraId="4D1AF6D3" w14:textId="77777777" w:rsidR="00A333DE" w:rsidRDefault="00A333DE" w:rsidP="00F32AE7">
            <w:pPr>
              <w:rPr>
                <w:lang w:val="en-US"/>
              </w:rPr>
            </w:pPr>
            <w:r>
              <w:rPr>
                <w:lang w:val="en-US"/>
              </w:rPr>
              <w:t>4</w:t>
            </w:r>
          </w:p>
        </w:tc>
        <w:tc>
          <w:tcPr>
            <w:tcW w:w="870" w:type="dxa"/>
          </w:tcPr>
          <w:p w14:paraId="1E7BCC0B" w14:textId="77777777" w:rsidR="00A333DE" w:rsidRDefault="00A333DE" w:rsidP="00F32AE7">
            <w:pPr>
              <w:rPr>
                <w:lang w:val="en-US"/>
              </w:rPr>
            </w:pPr>
          </w:p>
        </w:tc>
        <w:tc>
          <w:tcPr>
            <w:tcW w:w="1080" w:type="dxa"/>
          </w:tcPr>
          <w:p w14:paraId="0E4F7374" w14:textId="77777777" w:rsidR="00A333DE" w:rsidRDefault="00A333DE" w:rsidP="00F32AE7">
            <w:pPr>
              <w:rPr>
                <w:lang w:val="en-US"/>
              </w:rPr>
            </w:pPr>
          </w:p>
        </w:tc>
        <w:tc>
          <w:tcPr>
            <w:tcW w:w="1080" w:type="dxa"/>
            <w:gridSpan w:val="2"/>
          </w:tcPr>
          <w:p w14:paraId="190CD820" w14:textId="77777777" w:rsidR="00A333DE" w:rsidRDefault="00A333DE" w:rsidP="00F32AE7">
            <w:pPr>
              <w:rPr>
                <w:lang w:val="en-US"/>
              </w:rPr>
            </w:pPr>
          </w:p>
        </w:tc>
        <w:tc>
          <w:tcPr>
            <w:tcW w:w="900" w:type="dxa"/>
            <w:gridSpan w:val="2"/>
          </w:tcPr>
          <w:p w14:paraId="1CCBF2D5" w14:textId="77777777" w:rsidR="00A333DE" w:rsidRDefault="00A333DE" w:rsidP="00F32AE7">
            <w:pPr>
              <w:rPr>
                <w:lang w:val="en-US"/>
              </w:rPr>
            </w:pPr>
          </w:p>
        </w:tc>
        <w:tc>
          <w:tcPr>
            <w:tcW w:w="1080" w:type="dxa"/>
          </w:tcPr>
          <w:p w14:paraId="572F997D" w14:textId="77777777" w:rsidR="00A333DE" w:rsidRDefault="00A333DE" w:rsidP="00F32AE7">
            <w:pPr>
              <w:rPr>
                <w:lang w:val="en-US"/>
              </w:rPr>
            </w:pPr>
          </w:p>
        </w:tc>
        <w:tc>
          <w:tcPr>
            <w:tcW w:w="1082" w:type="dxa"/>
            <w:gridSpan w:val="4"/>
          </w:tcPr>
          <w:p w14:paraId="58202E85" w14:textId="77777777" w:rsidR="00A333DE" w:rsidRDefault="00A333DE" w:rsidP="00F32AE7">
            <w:pPr>
              <w:rPr>
                <w:lang w:val="en-US"/>
              </w:rPr>
            </w:pPr>
          </w:p>
        </w:tc>
        <w:tc>
          <w:tcPr>
            <w:tcW w:w="3428" w:type="dxa"/>
            <w:gridSpan w:val="5"/>
          </w:tcPr>
          <w:p w14:paraId="65A5838C" w14:textId="77777777" w:rsidR="00A333DE" w:rsidRDefault="00A333DE" w:rsidP="00F32AE7">
            <w:pPr>
              <w:rPr>
                <w:lang w:val="en-US"/>
              </w:rPr>
            </w:pPr>
          </w:p>
        </w:tc>
      </w:tr>
      <w:tr w:rsidR="00A333DE" w14:paraId="2A7509B0" w14:textId="77777777" w:rsidTr="00276815">
        <w:tc>
          <w:tcPr>
            <w:tcW w:w="498" w:type="dxa"/>
          </w:tcPr>
          <w:p w14:paraId="3E8DEA69" w14:textId="77777777" w:rsidR="00A333DE" w:rsidRDefault="00A333DE" w:rsidP="00F32AE7">
            <w:pPr>
              <w:rPr>
                <w:lang w:val="en-US"/>
              </w:rPr>
            </w:pPr>
            <w:r>
              <w:rPr>
                <w:lang w:val="en-US"/>
              </w:rPr>
              <w:t>5</w:t>
            </w:r>
          </w:p>
        </w:tc>
        <w:tc>
          <w:tcPr>
            <w:tcW w:w="870" w:type="dxa"/>
          </w:tcPr>
          <w:p w14:paraId="656680FB" w14:textId="77777777" w:rsidR="00A333DE" w:rsidRDefault="00A333DE" w:rsidP="00F32AE7">
            <w:pPr>
              <w:rPr>
                <w:lang w:val="en-US"/>
              </w:rPr>
            </w:pPr>
          </w:p>
        </w:tc>
        <w:tc>
          <w:tcPr>
            <w:tcW w:w="1080" w:type="dxa"/>
          </w:tcPr>
          <w:p w14:paraId="286EF7EC" w14:textId="77777777" w:rsidR="00A333DE" w:rsidRDefault="00A333DE" w:rsidP="00F32AE7">
            <w:pPr>
              <w:rPr>
                <w:lang w:val="en-US"/>
              </w:rPr>
            </w:pPr>
          </w:p>
        </w:tc>
        <w:tc>
          <w:tcPr>
            <w:tcW w:w="1080" w:type="dxa"/>
            <w:gridSpan w:val="2"/>
          </w:tcPr>
          <w:p w14:paraId="4429F14D" w14:textId="77777777" w:rsidR="00A333DE" w:rsidRDefault="00A333DE" w:rsidP="00F32AE7">
            <w:pPr>
              <w:rPr>
                <w:lang w:val="en-US"/>
              </w:rPr>
            </w:pPr>
          </w:p>
        </w:tc>
        <w:tc>
          <w:tcPr>
            <w:tcW w:w="900" w:type="dxa"/>
            <w:gridSpan w:val="2"/>
          </w:tcPr>
          <w:p w14:paraId="181AE547" w14:textId="77777777" w:rsidR="00A333DE" w:rsidRDefault="00A333DE" w:rsidP="00F32AE7">
            <w:pPr>
              <w:rPr>
                <w:lang w:val="en-US"/>
              </w:rPr>
            </w:pPr>
          </w:p>
        </w:tc>
        <w:tc>
          <w:tcPr>
            <w:tcW w:w="1080" w:type="dxa"/>
          </w:tcPr>
          <w:p w14:paraId="5ADA8126" w14:textId="77777777" w:rsidR="00A333DE" w:rsidRDefault="00A333DE" w:rsidP="00F32AE7">
            <w:pPr>
              <w:rPr>
                <w:lang w:val="en-US"/>
              </w:rPr>
            </w:pPr>
          </w:p>
        </w:tc>
        <w:tc>
          <w:tcPr>
            <w:tcW w:w="1082" w:type="dxa"/>
            <w:gridSpan w:val="4"/>
          </w:tcPr>
          <w:p w14:paraId="0B997D07" w14:textId="77777777" w:rsidR="00A333DE" w:rsidRDefault="00A333DE" w:rsidP="00F32AE7">
            <w:pPr>
              <w:rPr>
                <w:lang w:val="en-US"/>
              </w:rPr>
            </w:pPr>
          </w:p>
        </w:tc>
        <w:tc>
          <w:tcPr>
            <w:tcW w:w="3428" w:type="dxa"/>
            <w:gridSpan w:val="5"/>
          </w:tcPr>
          <w:p w14:paraId="1A5E3070" w14:textId="77777777" w:rsidR="00A333DE" w:rsidRDefault="00A333DE" w:rsidP="00F32AE7">
            <w:pPr>
              <w:rPr>
                <w:lang w:val="en-US"/>
              </w:rPr>
            </w:pPr>
          </w:p>
        </w:tc>
      </w:tr>
      <w:tr w:rsidR="00A333DE" w14:paraId="2505487F" w14:textId="77777777" w:rsidTr="00276815">
        <w:tc>
          <w:tcPr>
            <w:tcW w:w="498" w:type="dxa"/>
          </w:tcPr>
          <w:p w14:paraId="670165F9" w14:textId="77777777" w:rsidR="00A333DE" w:rsidRDefault="00A333DE" w:rsidP="00F32AE7">
            <w:pPr>
              <w:rPr>
                <w:lang w:val="en-US"/>
              </w:rPr>
            </w:pPr>
            <w:r>
              <w:rPr>
                <w:lang w:val="en-US"/>
              </w:rPr>
              <w:t>6</w:t>
            </w:r>
          </w:p>
        </w:tc>
        <w:tc>
          <w:tcPr>
            <w:tcW w:w="870" w:type="dxa"/>
          </w:tcPr>
          <w:p w14:paraId="3BB1F4C6" w14:textId="77777777" w:rsidR="00A333DE" w:rsidRDefault="00A333DE" w:rsidP="00F32AE7">
            <w:pPr>
              <w:rPr>
                <w:lang w:val="en-US"/>
              </w:rPr>
            </w:pPr>
          </w:p>
        </w:tc>
        <w:tc>
          <w:tcPr>
            <w:tcW w:w="1080" w:type="dxa"/>
          </w:tcPr>
          <w:p w14:paraId="35081850" w14:textId="77777777" w:rsidR="00A333DE" w:rsidRDefault="00A333DE" w:rsidP="00F32AE7">
            <w:pPr>
              <w:rPr>
                <w:lang w:val="en-US"/>
              </w:rPr>
            </w:pPr>
          </w:p>
        </w:tc>
        <w:tc>
          <w:tcPr>
            <w:tcW w:w="1080" w:type="dxa"/>
            <w:gridSpan w:val="2"/>
          </w:tcPr>
          <w:p w14:paraId="12997A60" w14:textId="77777777" w:rsidR="00A333DE" w:rsidRDefault="00A333DE" w:rsidP="00F32AE7">
            <w:pPr>
              <w:rPr>
                <w:lang w:val="en-US"/>
              </w:rPr>
            </w:pPr>
          </w:p>
        </w:tc>
        <w:tc>
          <w:tcPr>
            <w:tcW w:w="900" w:type="dxa"/>
            <w:gridSpan w:val="2"/>
          </w:tcPr>
          <w:p w14:paraId="24F86907" w14:textId="77777777" w:rsidR="00A333DE" w:rsidRDefault="00A333DE" w:rsidP="00F32AE7">
            <w:pPr>
              <w:rPr>
                <w:lang w:val="en-US"/>
              </w:rPr>
            </w:pPr>
          </w:p>
        </w:tc>
        <w:tc>
          <w:tcPr>
            <w:tcW w:w="1080" w:type="dxa"/>
          </w:tcPr>
          <w:p w14:paraId="68E1F533" w14:textId="77777777" w:rsidR="00A333DE" w:rsidRDefault="00A333DE" w:rsidP="00F32AE7">
            <w:pPr>
              <w:rPr>
                <w:lang w:val="en-US"/>
              </w:rPr>
            </w:pPr>
          </w:p>
        </w:tc>
        <w:tc>
          <w:tcPr>
            <w:tcW w:w="1082" w:type="dxa"/>
            <w:gridSpan w:val="4"/>
          </w:tcPr>
          <w:p w14:paraId="3F88A68E" w14:textId="77777777" w:rsidR="00A333DE" w:rsidRDefault="00A333DE" w:rsidP="00F32AE7">
            <w:pPr>
              <w:rPr>
                <w:lang w:val="en-US"/>
              </w:rPr>
            </w:pPr>
          </w:p>
        </w:tc>
        <w:tc>
          <w:tcPr>
            <w:tcW w:w="3428" w:type="dxa"/>
            <w:gridSpan w:val="5"/>
          </w:tcPr>
          <w:p w14:paraId="786A672E" w14:textId="77777777" w:rsidR="00A333DE" w:rsidRDefault="00A333DE" w:rsidP="00F32AE7">
            <w:pPr>
              <w:rPr>
                <w:lang w:val="en-US"/>
              </w:rPr>
            </w:pPr>
          </w:p>
        </w:tc>
      </w:tr>
      <w:tr w:rsidR="00A333DE" w14:paraId="03BA16D1" w14:textId="77777777" w:rsidTr="00276815">
        <w:tc>
          <w:tcPr>
            <w:tcW w:w="498" w:type="dxa"/>
          </w:tcPr>
          <w:p w14:paraId="56BB027B" w14:textId="77777777" w:rsidR="00A333DE" w:rsidRDefault="00A333DE" w:rsidP="00F32AE7">
            <w:pPr>
              <w:rPr>
                <w:lang w:val="en-US"/>
              </w:rPr>
            </w:pPr>
            <w:r>
              <w:rPr>
                <w:lang w:val="en-US"/>
              </w:rPr>
              <w:t>7</w:t>
            </w:r>
          </w:p>
        </w:tc>
        <w:tc>
          <w:tcPr>
            <w:tcW w:w="870" w:type="dxa"/>
          </w:tcPr>
          <w:p w14:paraId="5F5B1A6C" w14:textId="77777777" w:rsidR="00A333DE" w:rsidRDefault="00A333DE" w:rsidP="00F32AE7">
            <w:pPr>
              <w:rPr>
                <w:lang w:val="en-US"/>
              </w:rPr>
            </w:pPr>
          </w:p>
        </w:tc>
        <w:tc>
          <w:tcPr>
            <w:tcW w:w="1080" w:type="dxa"/>
          </w:tcPr>
          <w:p w14:paraId="45119719" w14:textId="77777777" w:rsidR="00A333DE" w:rsidRDefault="00A333DE" w:rsidP="00F32AE7">
            <w:pPr>
              <w:rPr>
                <w:lang w:val="en-US"/>
              </w:rPr>
            </w:pPr>
          </w:p>
        </w:tc>
        <w:tc>
          <w:tcPr>
            <w:tcW w:w="1080" w:type="dxa"/>
            <w:gridSpan w:val="2"/>
          </w:tcPr>
          <w:p w14:paraId="4EDE6935" w14:textId="77777777" w:rsidR="00A333DE" w:rsidRDefault="00A333DE" w:rsidP="00F32AE7">
            <w:pPr>
              <w:rPr>
                <w:lang w:val="en-US"/>
              </w:rPr>
            </w:pPr>
          </w:p>
        </w:tc>
        <w:tc>
          <w:tcPr>
            <w:tcW w:w="900" w:type="dxa"/>
            <w:gridSpan w:val="2"/>
          </w:tcPr>
          <w:p w14:paraId="4576E8E6" w14:textId="77777777" w:rsidR="00A333DE" w:rsidRDefault="00A333DE" w:rsidP="00F32AE7">
            <w:pPr>
              <w:rPr>
                <w:lang w:val="en-US"/>
              </w:rPr>
            </w:pPr>
          </w:p>
        </w:tc>
        <w:tc>
          <w:tcPr>
            <w:tcW w:w="1080" w:type="dxa"/>
          </w:tcPr>
          <w:p w14:paraId="7DD1A6CD" w14:textId="77777777" w:rsidR="00A333DE" w:rsidRDefault="00A333DE" w:rsidP="00F32AE7">
            <w:pPr>
              <w:rPr>
                <w:lang w:val="en-US"/>
              </w:rPr>
            </w:pPr>
          </w:p>
        </w:tc>
        <w:tc>
          <w:tcPr>
            <w:tcW w:w="1082" w:type="dxa"/>
            <w:gridSpan w:val="4"/>
          </w:tcPr>
          <w:p w14:paraId="6EF91236" w14:textId="77777777" w:rsidR="00A333DE" w:rsidRDefault="00A333DE" w:rsidP="00F32AE7">
            <w:pPr>
              <w:rPr>
                <w:lang w:val="en-US"/>
              </w:rPr>
            </w:pPr>
          </w:p>
        </w:tc>
        <w:tc>
          <w:tcPr>
            <w:tcW w:w="3428" w:type="dxa"/>
            <w:gridSpan w:val="5"/>
          </w:tcPr>
          <w:p w14:paraId="643C98AD" w14:textId="77777777" w:rsidR="00A333DE" w:rsidRDefault="00A333DE" w:rsidP="00F32AE7">
            <w:pPr>
              <w:rPr>
                <w:lang w:val="en-US"/>
              </w:rPr>
            </w:pPr>
          </w:p>
        </w:tc>
      </w:tr>
      <w:tr w:rsidR="00A333DE" w14:paraId="2F2F61C6" w14:textId="77777777" w:rsidTr="00276815">
        <w:tc>
          <w:tcPr>
            <w:tcW w:w="498" w:type="dxa"/>
          </w:tcPr>
          <w:p w14:paraId="150A0DF8" w14:textId="77777777" w:rsidR="00A333DE" w:rsidRDefault="00A333DE" w:rsidP="00F32AE7">
            <w:pPr>
              <w:rPr>
                <w:lang w:val="en-US"/>
              </w:rPr>
            </w:pPr>
            <w:r>
              <w:rPr>
                <w:lang w:val="en-US"/>
              </w:rPr>
              <w:t>8</w:t>
            </w:r>
          </w:p>
        </w:tc>
        <w:tc>
          <w:tcPr>
            <w:tcW w:w="870" w:type="dxa"/>
          </w:tcPr>
          <w:p w14:paraId="3DC6A5DB" w14:textId="77777777" w:rsidR="00A333DE" w:rsidRDefault="00A333DE" w:rsidP="00F32AE7">
            <w:pPr>
              <w:rPr>
                <w:lang w:val="en-US"/>
              </w:rPr>
            </w:pPr>
          </w:p>
        </w:tc>
        <w:tc>
          <w:tcPr>
            <w:tcW w:w="1080" w:type="dxa"/>
          </w:tcPr>
          <w:p w14:paraId="08D59655" w14:textId="77777777" w:rsidR="00A333DE" w:rsidRDefault="00A333DE" w:rsidP="00F32AE7">
            <w:pPr>
              <w:rPr>
                <w:lang w:val="en-US"/>
              </w:rPr>
            </w:pPr>
          </w:p>
        </w:tc>
        <w:tc>
          <w:tcPr>
            <w:tcW w:w="1080" w:type="dxa"/>
            <w:gridSpan w:val="2"/>
          </w:tcPr>
          <w:p w14:paraId="04F4F135" w14:textId="77777777" w:rsidR="00A333DE" w:rsidRDefault="00A333DE" w:rsidP="00F32AE7">
            <w:pPr>
              <w:rPr>
                <w:lang w:val="en-US"/>
              </w:rPr>
            </w:pPr>
          </w:p>
        </w:tc>
        <w:tc>
          <w:tcPr>
            <w:tcW w:w="900" w:type="dxa"/>
            <w:gridSpan w:val="2"/>
          </w:tcPr>
          <w:p w14:paraId="43D625D1" w14:textId="77777777" w:rsidR="00A333DE" w:rsidRDefault="00A333DE" w:rsidP="00F32AE7">
            <w:pPr>
              <w:rPr>
                <w:lang w:val="en-US"/>
              </w:rPr>
            </w:pPr>
          </w:p>
        </w:tc>
        <w:tc>
          <w:tcPr>
            <w:tcW w:w="1080" w:type="dxa"/>
          </w:tcPr>
          <w:p w14:paraId="0975992C" w14:textId="77777777" w:rsidR="00A333DE" w:rsidRDefault="00A333DE" w:rsidP="00F32AE7">
            <w:pPr>
              <w:rPr>
                <w:lang w:val="en-US"/>
              </w:rPr>
            </w:pPr>
          </w:p>
        </w:tc>
        <w:tc>
          <w:tcPr>
            <w:tcW w:w="1082" w:type="dxa"/>
            <w:gridSpan w:val="4"/>
          </w:tcPr>
          <w:p w14:paraId="7F81E314" w14:textId="77777777" w:rsidR="00A333DE" w:rsidRDefault="00A333DE" w:rsidP="00F32AE7">
            <w:pPr>
              <w:rPr>
                <w:lang w:val="en-US"/>
              </w:rPr>
            </w:pPr>
          </w:p>
        </w:tc>
        <w:tc>
          <w:tcPr>
            <w:tcW w:w="3428" w:type="dxa"/>
            <w:gridSpan w:val="5"/>
          </w:tcPr>
          <w:p w14:paraId="34F17C03" w14:textId="77777777" w:rsidR="00A333DE" w:rsidRDefault="00A333DE" w:rsidP="00F32AE7">
            <w:pPr>
              <w:rPr>
                <w:lang w:val="en-US"/>
              </w:rPr>
            </w:pPr>
          </w:p>
        </w:tc>
      </w:tr>
      <w:tr w:rsidR="00A333DE" w14:paraId="5F1450FC" w14:textId="77777777" w:rsidTr="00276815">
        <w:tc>
          <w:tcPr>
            <w:tcW w:w="498" w:type="dxa"/>
          </w:tcPr>
          <w:p w14:paraId="47C6A4DF" w14:textId="77777777" w:rsidR="00A333DE" w:rsidRDefault="00A333DE" w:rsidP="00F32AE7">
            <w:pPr>
              <w:rPr>
                <w:lang w:val="en-US"/>
              </w:rPr>
            </w:pPr>
            <w:r>
              <w:rPr>
                <w:lang w:val="en-US"/>
              </w:rPr>
              <w:t>9</w:t>
            </w:r>
          </w:p>
        </w:tc>
        <w:tc>
          <w:tcPr>
            <w:tcW w:w="870" w:type="dxa"/>
          </w:tcPr>
          <w:p w14:paraId="2AAFE4D7" w14:textId="77777777" w:rsidR="00A333DE" w:rsidRDefault="00A333DE" w:rsidP="00F32AE7">
            <w:pPr>
              <w:rPr>
                <w:lang w:val="en-US"/>
              </w:rPr>
            </w:pPr>
          </w:p>
        </w:tc>
        <w:tc>
          <w:tcPr>
            <w:tcW w:w="1080" w:type="dxa"/>
          </w:tcPr>
          <w:p w14:paraId="38EAE02D" w14:textId="77777777" w:rsidR="00A333DE" w:rsidRDefault="00A333DE" w:rsidP="00F32AE7">
            <w:pPr>
              <w:rPr>
                <w:lang w:val="en-US"/>
              </w:rPr>
            </w:pPr>
          </w:p>
        </w:tc>
        <w:tc>
          <w:tcPr>
            <w:tcW w:w="1080" w:type="dxa"/>
            <w:gridSpan w:val="2"/>
          </w:tcPr>
          <w:p w14:paraId="25A6F08C" w14:textId="77777777" w:rsidR="00A333DE" w:rsidRDefault="00A333DE" w:rsidP="00F32AE7">
            <w:pPr>
              <w:rPr>
                <w:lang w:val="en-US"/>
              </w:rPr>
            </w:pPr>
          </w:p>
        </w:tc>
        <w:tc>
          <w:tcPr>
            <w:tcW w:w="900" w:type="dxa"/>
            <w:gridSpan w:val="2"/>
          </w:tcPr>
          <w:p w14:paraId="1066E84E" w14:textId="77777777" w:rsidR="00A333DE" w:rsidRDefault="00A333DE" w:rsidP="00F32AE7">
            <w:pPr>
              <w:rPr>
                <w:lang w:val="en-US"/>
              </w:rPr>
            </w:pPr>
          </w:p>
        </w:tc>
        <w:tc>
          <w:tcPr>
            <w:tcW w:w="1080" w:type="dxa"/>
          </w:tcPr>
          <w:p w14:paraId="56EAA9B6" w14:textId="77777777" w:rsidR="00A333DE" w:rsidRDefault="00A333DE" w:rsidP="00F32AE7">
            <w:pPr>
              <w:rPr>
                <w:lang w:val="en-US"/>
              </w:rPr>
            </w:pPr>
          </w:p>
        </w:tc>
        <w:tc>
          <w:tcPr>
            <w:tcW w:w="1082" w:type="dxa"/>
            <w:gridSpan w:val="4"/>
          </w:tcPr>
          <w:p w14:paraId="037D9FDC" w14:textId="77777777" w:rsidR="00A333DE" w:rsidRDefault="00A333DE" w:rsidP="00F32AE7">
            <w:pPr>
              <w:rPr>
                <w:lang w:val="en-US"/>
              </w:rPr>
            </w:pPr>
          </w:p>
        </w:tc>
        <w:tc>
          <w:tcPr>
            <w:tcW w:w="3428" w:type="dxa"/>
            <w:gridSpan w:val="5"/>
          </w:tcPr>
          <w:p w14:paraId="056A6E40" w14:textId="77777777" w:rsidR="00A333DE" w:rsidRDefault="00A333DE" w:rsidP="00F32AE7">
            <w:pPr>
              <w:rPr>
                <w:lang w:val="en-US"/>
              </w:rPr>
            </w:pPr>
          </w:p>
        </w:tc>
      </w:tr>
      <w:tr w:rsidR="00A333DE" w14:paraId="443EB2A9" w14:textId="77777777" w:rsidTr="00276815">
        <w:tc>
          <w:tcPr>
            <w:tcW w:w="498" w:type="dxa"/>
          </w:tcPr>
          <w:p w14:paraId="2973B52E" w14:textId="77777777" w:rsidR="00A333DE" w:rsidRDefault="00A333DE" w:rsidP="00F32AE7">
            <w:pPr>
              <w:rPr>
                <w:lang w:val="en-US"/>
              </w:rPr>
            </w:pPr>
            <w:r>
              <w:rPr>
                <w:lang w:val="en-US"/>
              </w:rPr>
              <w:t>10</w:t>
            </w:r>
          </w:p>
        </w:tc>
        <w:tc>
          <w:tcPr>
            <w:tcW w:w="870" w:type="dxa"/>
          </w:tcPr>
          <w:p w14:paraId="56FA7330" w14:textId="77777777" w:rsidR="00A333DE" w:rsidRDefault="00A333DE" w:rsidP="00F32AE7">
            <w:pPr>
              <w:rPr>
                <w:lang w:val="en-US"/>
              </w:rPr>
            </w:pPr>
          </w:p>
        </w:tc>
        <w:tc>
          <w:tcPr>
            <w:tcW w:w="1080" w:type="dxa"/>
          </w:tcPr>
          <w:p w14:paraId="6121CB3B" w14:textId="77777777" w:rsidR="00A333DE" w:rsidRDefault="00A333DE" w:rsidP="00F32AE7">
            <w:pPr>
              <w:rPr>
                <w:lang w:val="en-US"/>
              </w:rPr>
            </w:pPr>
          </w:p>
        </w:tc>
        <w:tc>
          <w:tcPr>
            <w:tcW w:w="1080" w:type="dxa"/>
            <w:gridSpan w:val="2"/>
          </w:tcPr>
          <w:p w14:paraId="687E8B9F" w14:textId="77777777" w:rsidR="00A333DE" w:rsidRDefault="00A333DE" w:rsidP="00F32AE7">
            <w:pPr>
              <w:rPr>
                <w:lang w:val="en-US"/>
              </w:rPr>
            </w:pPr>
          </w:p>
        </w:tc>
        <w:tc>
          <w:tcPr>
            <w:tcW w:w="900" w:type="dxa"/>
            <w:gridSpan w:val="2"/>
          </w:tcPr>
          <w:p w14:paraId="59BF2FE5" w14:textId="77777777" w:rsidR="00A333DE" w:rsidRDefault="00A333DE" w:rsidP="00F32AE7">
            <w:pPr>
              <w:rPr>
                <w:lang w:val="en-US"/>
              </w:rPr>
            </w:pPr>
          </w:p>
        </w:tc>
        <w:tc>
          <w:tcPr>
            <w:tcW w:w="1080" w:type="dxa"/>
          </w:tcPr>
          <w:p w14:paraId="169D5BEE" w14:textId="77777777" w:rsidR="00A333DE" w:rsidRDefault="00A333DE" w:rsidP="00F32AE7">
            <w:pPr>
              <w:rPr>
                <w:lang w:val="en-US"/>
              </w:rPr>
            </w:pPr>
          </w:p>
        </w:tc>
        <w:tc>
          <w:tcPr>
            <w:tcW w:w="1082" w:type="dxa"/>
            <w:gridSpan w:val="4"/>
          </w:tcPr>
          <w:p w14:paraId="2DDC76FA" w14:textId="77777777" w:rsidR="00A333DE" w:rsidRDefault="00A333DE" w:rsidP="00F32AE7">
            <w:pPr>
              <w:rPr>
                <w:lang w:val="en-US"/>
              </w:rPr>
            </w:pPr>
          </w:p>
        </w:tc>
        <w:tc>
          <w:tcPr>
            <w:tcW w:w="3428" w:type="dxa"/>
            <w:gridSpan w:val="5"/>
          </w:tcPr>
          <w:p w14:paraId="7DCD3387" w14:textId="77777777" w:rsidR="00A333DE" w:rsidRDefault="00A333DE" w:rsidP="00F32AE7">
            <w:pPr>
              <w:rPr>
                <w:lang w:val="en-US"/>
              </w:rPr>
            </w:pPr>
          </w:p>
        </w:tc>
      </w:tr>
      <w:tr w:rsidR="00A333DE" w14:paraId="4BF33A87" w14:textId="77777777" w:rsidTr="00276815">
        <w:tc>
          <w:tcPr>
            <w:tcW w:w="498" w:type="dxa"/>
          </w:tcPr>
          <w:p w14:paraId="3458D789" w14:textId="77777777" w:rsidR="00A333DE" w:rsidRDefault="00A333DE" w:rsidP="00F32AE7">
            <w:pPr>
              <w:rPr>
                <w:lang w:val="en-US"/>
              </w:rPr>
            </w:pPr>
            <w:r>
              <w:rPr>
                <w:lang w:val="en-US"/>
              </w:rPr>
              <w:t>11</w:t>
            </w:r>
          </w:p>
        </w:tc>
        <w:tc>
          <w:tcPr>
            <w:tcW w:w="870" w:type="dxa"/>
          </w:tcPr>
          <w:p w14:paraId="4F5169F3" w14:textId="77777777" w:rsidR="00A333DE" w:rsidRDefault="00A333DE" w:rsidP="00F32AE7">
            <w:pPr>
              <w:rPr>
                <w:lang w:val="en-US"/>
              </w:rPr>
            </w:pPr>
          </w:p>
        </w:tc>
        <w:tc>
          <w:tcPr>
            <w:tcW w:w="1080" w:type="dxa"/>
          </w:tcPr>
          <w:p w14:paraId="015A7E8D" w14:textId="77777777" w:rsidR="00A333DE" w:rsidRDefault="00A333DE" w:rsidP="00F32AE7">
            <w:pPr>
              <w:rPr>
                <w:lang w:val="en-US"/>
              </w:rPr>
            </w:pPr>
          </w:p>
        </w:tc>
        <w:tc>
          <w:tcPr>
            <w:tcW w:w="1080" w:type="dxa"/>
            <w:gridSpan w:val="2"/>
          </w:tcPr>
          <w:p w14:paraId="07B59096" w14:textId="77777777" w:rsidR="00A333DE" w:rsidRDefault="00A333DE" w:rsidP="00F32AE7">
            <w:pPr>
              <w:rPr>
                <w:lang w:val="en-US"/>
              </w:rPr>
            </w:pPr>
          </w:p>
        </w:tc>
        <w:tc>
          <w:tcPr>
            <w:tcW w:w="900" w:type="dxa"/>
            <w:gridSpan w:val="2"/>
          </w:tcPr>
          <w:p w14:paraId="5B788828" w14:textId="77777777" w:rsidR="00A333DE" w:rsidRDefault="00A333DE" w:rsidP="00F32AE7">
            <w:pPr>
              <w:rPr>
                <w:lang w:val="en-US"/>
              </w:rPr>
            </w:pPr>
          </w:p>
        </w:tc>
        <w:tc>
          <w:tcPr>
            <w:tcW w:w="1080" w:type="dxa"/>
          </w:tcPr>
          <w:p w14:paraId="3A0C5EAE" w14:textId="77777777" w:rsidR="00A333DE" w:rsidRDefault="00A333DE" w:rsidP="00F32AE7">
            <w:pPr>
              <w:rPr>
                <w:lang w:val="en-US"/>
              </w:rPr>
            </w:pPr>
          </w:p>
        </w:tc>
        <w:tc>
          <w:tcPr>
            <w:tcW w:w="1082" w:type="dxa"/>
            <w:gridSpan w:val="4"/>
          </w:tcPr>
          <w:p w14:paraId="079909D6" w14:textId="77777777" w:rsidR="00A333DE" w:rsidRDefault="00A333DE" w:rsidP="00F32AE7">
            <w:pPr>
              <w:rPr>
                <w:lang w:val="en-US"/>
              </w:rPr>
            </w:pPr>
          </w:p>
        </w:tc>
        <w:tc>
          <w:tcPr>
            <w:tcW w:w="3428" w:type="dxa"/>
            <w:gridSpan w:val="5"/>
          </w:tcPr>
          <w:p w14:paraId="151B1B4E" w14:textId="77777777" w:rsidR="00A333DE" w:rsidRDefault="00A333DE" w:rsidP="00F32AE7">
            <w:pPr>
              <w:rPr>
                <w:lang w:val="en-US"/>
              </w:rPr>
            </w:pPr>
          </w:p>
        </w:tc>
      </w:tr>
      <w:tr w:rsidR="00A333DE" w14:paraId="3268E935" w14:textId="77777777" w:rsidTr="00276815">
        <w:tc>
          <w:tcPr>
            <w:tcW w:w="498" w:type="dxa"/>
          </w:tcPr>
          <w:p w14:paraId="4D1939EA" w14:textId="77777777" w:rsidR="00A333DE" w:rsidRDefault="00A333DE" w:rsidP="00F32AE7">
            <w:pPr>
              <w:rPr>
                <w:lang w:val="en-US"/>
              </w:rPr>
            </w:pPr>
            <w:r>
              <w:rPr>
                <w:lang w:val="en-US"/>
              </w:rPr>
              <w:t>12</w:t>
            </w:r>
          </w:p>
        </w:tc>
        <w:tc>
          <w:tcPr>
            <w:tcW w:w="870" w:type="dxa"/>
          </w:tcPr>
          <w:p w14:paraId="5BCF9CEC" w14:textId="77777777" w:rsidR="00A333DE" w:rsidRDefault="00A333DE" w:rsidP="00F32AE7">
            <w:pPr>
              <w:rPr>
                <w:lang w:val="en-US"/>
              </w:rPr>
            </w:pPr>
          </w:p>
        </w:tc>
        <w:tc>
          <w:tcPr>
            <w:tcW w:w="1080" w:type="dxa"/>
          </w:tcPr>
          <w:p w14:paraId="46C3FE8C" w14:textId="77777777" w:rsidR="00A333DE" w:rsidRDefault="00A333DE" w:rsidP="00F32AE7">
            <w:pPr>
              <w:rPr>
                <w:lang w:val="en-US"/>
              </w:rPr>
            </w:pPr>
          </w:p>
        </w:tc>
        <w:tc>
          <w:tcPr>
            <w:tcW w:w="1080" w:type="dxa"/>
            <w:gridSpan w:val="2"/>
          </w:tcPr>
          <w:p w14:paraId="68092184" w14:textId="77777777" w:rsidR="00A333DE" w:rsidRDefault="00A333DE" w:rsidP="00F32AE7">
            <w:pPr>
              <w:rPr>
                <w:lang w:val="en-US"/>
              </w:rPr>
            </w:pPr>
          </w:p>
        </w:tc>
        <w:tc>
          <w:tcPr>
            <w:tcW w:w="900" w:type="dxa"/>
            <w:gridSpan w:val="2"/>
          </w:tcPr>
          <w:p w14:paraId="4157AAEE" w14:textId="77777777" w:rsidR="00A333DE" w:rsidRDefault="00A333DE" w:rsidP="00F32AE7">
            <w:pPr>
              <w:rPr>
                <w:lang w:val="en-US"/>
              </w:rPr>
            </w:pPr>
          </w:p>
        </w:tc>
        <w:tc>
          <w:tcPr>
            <w:tcW w:w="1080" w:type="dxa"/>
          </w:tcPr>
          <w:p w14:paraId="5B454E77" w14:textId="77777777" w:rsidR="00A333DE" w:rsidRDefault="00A333DE" w:rsidP="00F32AE7">
            <w:pPr>
              <w:rPr>
                <w:lang w:val="en-US"/>
              </w:rPr>
            </w:pPr>
          </w:p>
        </w:tc>
        <w:tc>
          <w:tcPr>
            <w:tcW w:w="1082" w:type="dxa"/>
            <w:gridSpan w:val="4"/>
          </w:tcPr>
          <w:p w14:paraId="0CE01B8D" w14:textId="77777777" w:rsidR="00A333DE" w:rsidRDefault="00A333DE" w:rsidP="00F32AE7">
            <w:pPr>
              <w:rPr>
                <w:lang w:val="en-US"/>
              </w:rPr>
            </w:pPr>
          </w:p>
        </w:tc>
        <w:tc>
          <w:tcPr>
            <w:tcW w:w="3428" w:type="dxa"/>
            <w:gridSpan w:val="5"/>
          </w:tcPr>
          <w:p w14:paraId="0C8DAE6B" w14:textId="77777777" w:rsidR="00A333DE" w:rsidRDefault="00A333DE" w:rsidP="00F32AE7">
            <w:pPr>
              <w:rPr>
                <w:lang w:val="en-US"/>
              </w:rPr>
            </w:pPr>
          </w:p>
        </w:tc>
      </w:tr>
      <w:tr w:rsidR="00A333DE" w14:paraId="7D29D049" w14:textId="77777777" w:rsidTr="00276815">
        <w:tc>
          <w:tcPr>
            <w:tcW w:w="498" w:type="dxa"/>
          </w:tcPr>
          <w:p w14:paraId="7DC761C7" w14:textId="77777777" w:rsidR="00A333DE" w:rsidRDefault="00A333DE" w:rsidP="00276815">
            <w:pPr>
              <w:rPr>
                <w:lang w:val="en-US"/>
              </w:rPr>
            </w:pPr>
            <w:r>
              <w:rPr>
                <w:lang w:val="en-US"/>
              </w:rPr>
              <w:t>13</w:t>
            </w:r>
          </w:p>
        </w:tc>
        <w:tc>
          <w:tcPr>
            <w:tcW w:w="870" w:type="dxa"/>
          </w:tcPr>
          <w:p w14:paraId="64FF1317" w14:textId="77777777" w:rsidR="00A333DE" w:rsidRDefault="00A333DE" w:rsidP="00276815">
            <w:pPr>
              <w:rPr>
                <w:lang w:val="en-US"/>
              </w:rPr>
            </w:pPr>
          </w:p>
        </w:tc>
        <w:tc>
          <w:tcPr>
            <w:tcW w:w="1080" w:type="dxa"/>
          </w:tcPr>
          <w:p w14:paraId="288C46AD" w14:textId="77777777" w:rsidR="00A333DE" w:rsidRDefault="00A333DE" w:rsidP="00276815">
            <w:pPr>
              <w:rPr>
                <w:lang w:val="en-US"/>
              </w:rPr>
            </w:pPr>
          </w:p>
        </w:tc>
        <w:tc>
          <w:tcPr>
            <w:tcW w:w="1080" w:type="dxa"/>
            <w:gridSpan w:val="2"/>
          </w:tcPr>
          <w:p w14:paraId="28803537" w14:textId="77777777" w:rsidR="00A333DE" w:rsidRDefault="00A333DE" w:rsidP="00276815">
            <w:pPr>
              <w:rPr>
                <w:lang w:val="en-US"/>
              </w:rPr>
            </w:pPr>
          </w:p>
        </w:tc>
        <w:tc>
          <w:tcPr>
            <w:tcW w:w="900" w:type="dxa"/>
            <w:gridSpan w:val="2"/>
          </w:tcPr>
          <w:p w14:paraId="598634B4" w14:textId="77777777" w:rsidR="00A333DE" w:rsidRDefault="00A333DE" w:rsidP="00276815">
            <w:pPr>
              <w:rPr>
                <w:lang w:val="en-US"/>
              </w:rPr>
            </w:pPr>
          </w:p>
        </w:tc>
        <w:tc>
          <w:tcPr>
            <w:tcW w:w="1080" w:type="dxa"/>
          </w:tcPr>
          <w:p w14:paraId="0CA0C04D" w14:textId="77777777" w:rsidR="00A333DE" w:rsidRDefault="00A333DE" w:rsidP="00276815">
            <w:pPr>
              <w:rPr>
                <w:lang w:val="en-US"/>
              </w:rPr>
            </w:pPr>
          </w:p>
        </w:tc>
        <w:tc>
          <w:tcPr>
            <w:tcW w:w="1082" w:type="dxa"/>
            <w:gridSpan w:val="4"/>
          </w:tcPr>
          <w:p w14:paraId="0DFDF476" w14:textId="77777777" w:rsidR="00A333DE" w:rsidRDefault="00A333DE" w:rsidP="00276815">
            <w:pPr>
              <w:rPr>
                <w:lang w:val="en-US"/>
              </w:rPr>
            </w:pPr>
          </w:p>
        </w:tc>
        <w:tc>
          <w:tcPr>
            <w:tcW w:w="3428" w:type="dxa"/>
            <w:gridSpan w:val="5"/>
          </w:tcPr>
          <w:p w14:paraId="629805F7" w14:textId="77777777" w:rsidR="00A333DE" w:rsidRDefault="00A333DE" w:rsidP="00276815">
            <w:pPr>
              <w:rPr>
                <w:lang w:val="en-US"/>
              </w:rPr>
            </w:pPr>
          </w:p>
        </w:tc>
      </w:tr>
    </w:tbl>
    <w:p w14:paraId="48286E84" w14:textId="77777777" w:rsidR="00A333DE" w:rsidRPr="00835412" w:rsidRDefault="00A333DE" w:rsidP="00276815">
      <w:pPr>
        <w:pStyle w:val="Handout"/>
      </w:pPr>
      <w:bookmarkStart w:id="250" w:name="_Toc524801355"/>
      <w:bookmarkStart w:id="251" w:name="_Toc524801509"/>
      <w:r w:rsidRPr="00835412">
        <w:t>Handout 6.</w:t>
      </w:r>
      <w:r>
        <w:t>8</w:t>
      </w:r>
      <w:r w:rsidRPr="00835412">
        <w:t xml:space="preserve"> Medical Treatment Protocols for the Management of MAM in </w:t>
      </w:r>
      <w:r>
        <w:t>Supplementary Feeding</w:t>
      </w:r>
      <w:bookmarkEnd w:id="250"/>
      <w:bookmarkEnd w:id="251"/>
    </w:p>
    <w:p w14:paraId="52248A4E" w14:textId="77777777" w:rsidR="00C61D07" w:rsidRDefault="00C61D07" w:rsidP="00C61D07">
      <w:pPr>
        <w:pStyle w:val="Heading2"/>
      </w:pPr>
    </w:p>
    <w:p w14:paraId="5EDAAFB2" w14:textId="77777777" w:rsidR="00A333DE" w:rsidRDefault="00A333DE" w:rsidP="00C61D07">
      <w:pPr>
        <w:pStyle w:val="Heading2"/>
      </w:pPr>
      <w:r w:rsidRPr="00C61D07">
        <w:t>Routine Medicines for Moderate Acute Malnutrition (MAM)</w:t>
      </w:r>
    </w:p>
    <w:p w14:paraId="069325F2" w14:textId="77777777" w:rsidR="00C61D07" w:rsidRDefault="00C61D07" w:rsidP="00C61D07">
      <w:pPr>
        <w:rPr>
          <w:b/>
        </w:rPr>
      </w:pPr>
    </w:p>
    <w:p w14:paraId="56236611" w14:textId="77777777" w:rsidR="00C61D07" w:rsidRPr="00835412" w:rsidRDefault="00C61D07" w:rsidP="00C61D07">
      <w:r w:rsidRPr="00835412">
        <w:rPr>
          <w:b/>
        </w:rPr>
        <w:t>Vitamin A</w:t>
      </w:r>
    </w:p>
    <w:p w14:paraId="270F7A03" w14:textId="77777777" w:rsidR="00C61D07" w:rsidRPr="00835412" w:rsidRDefault="00C61D07" w:rsidP="00C61D07">
      <w:r w:rsidRPr="00835412">
        <w:rPr>
          <w:u w:val="single"/>
        </w:rPr>
        <w:t>Children 6-59 months</w:t>
      </w:r>
      <w:r w:rsidRPr="00835412">
        <w:t xml:space="preserve">: </w:t>
      </w:r>
    </w:p>
    <w:p w14:paraId="17C884C8" w14:textId="77777777" w:rsidR="00C61D07" w:rsidRPr="00835412" w:rsidRDefault="00C61D07" w:rsidP="00BB76EE">
      <w:pPr>
        <w:numPr>
          <w:ilvl w:val="0"/>
          <w:numId w:val="83"/>
        </w:numPr>
        <w:tabs>
          <w:tab w:val="clear" w:pos="1440"/>
          <w:tab w:val="num" w:pos="180"/>
        </w:tabs>
        <w:ind w:left="180" w:hanging="180"/>
        <w:rPr>
          <w:u w:val="single"/>
        </w:rPr>
      </w:pPr>
      <w:r w:rsidRPr="00835412">
        <w:t>Routine supplementation should be given on admission except wh</w:t>
      </w:r>
      <w:r>
        <w:t>ere V</w:t>
      </w:r>
      <w:r w:rsidRPr="00835412">
        <w:t>itamin A has been given in the past month or health campaigns have ensured good coverage.</w:t>
      </w:r>
    </w:p>
    <w:p w14:paraId="029AAF46" w14:textId="77777777" w:rsidR="00C61D07" w:rsidRPr="00835412" w:rsidRDefault="00C61D07" w:rsidP="00BB76EE">
      <w:pPr>
        <w:numPr>
          <w:ilvl w:val="0"/>
          <w:numId w:val="83"/>
        </w:numPr>
        <w:tabs>
          <w:tab w:val="clear" w:pos="1440"/>
          <w:tab w:val="num" w:pos="180"/>
        </w:tabs>
        <w:ind w:left="180" w:hanging="180"/>
        <w:rPr>
          <w:u w:val="single"/>
        </w:rPr>
      </w:pPr>
      <w:r w:rsidRPr="00835412">
        <w:t>Children sh</w:t>
      </w:r>
      <w:r>
        <w:t>owing clinical signs of v</w:t>
      </w:r>
      <w:r w:rsidRPr="00835412">
        <w:t xml:space="preserve">itamin A deficiency </w:t>
      </w:r>
      <w:r w:rsidRPr="00284AFB">
        <w:rPr>
          <w:rFonts w:eastAsia="SourceSansPro-Light" w:cs="Tahoma"/>
          <w:lang w:val="en-IE" w:eastAsia="en-IE"/>
        </w:rPr>
        <w:t>(e.g.</w:t>
      </w:r>
      <w:r>
        <w:rPr>
          <w:rFonts w:eastAsia="SourceSansPro-Light" w:cs="Tahoma"/>
          <w:lang w:val="en-IE" w:eastAsia="en-IE"/>
        </w:rPr>
        <w:t>,</w:t>
      </w:r>
      <w:r w:rsidRPr="00284AFB">
        <w:rPr>
          <w:rFonts w:eastAsia="SourceSansPro-Light" w:cs="Tahoma"/>
          <w:lang w:val="en-IE" w:eastAsia="en-IE"/>
        </w:rPr>
        <w:t xml:space="preserve"> night blindness, </w:t>
      </w:r>
      <w:r>
        <w:rPr>
          <w:rFonts w:eastAsia="SourceSansPro-Light" w:cs="Tahoma"/>
          <w:lang w:val="en-IE" w:eastAsia="en-IE"/>
        </w:rPr>
        <w:t>B</w:t>
      </w:r>
      <w:r w:rsidRPr="00284AFB">
        <w:rPr>
          <w:rFonts w:eastAsia="SourceSansPro-Light" w:cs="Tahoma"/>
          <w:lang w:val="en-IE" w:eastAsia="en-IE"/>
        </w:rPr>
        <w:t>itot’s spots, corneal ulceration)</w:t>
      </w:r>
      <w:r w:rsidRPr="00FE53F5">
        <w:rPr>
          <w:lang w:val="en-IE"/>
        </w:rPr>
        <w:t xml:space="preserve"> </w:t>
      </w:r>
      <w:r w:rsidRPr="00835412">
        <w:t xml:space="preserve">should be referred for treatment according to </w:t>
      </w:r>
      <w:r>
        <w:t>World Health Organisation (</w:t>
      </w:r>
      <w:r w:rsidRPr="00835412">
        <w:t>WHO</w:t>
      </w:r>
      <w:r>
        <w:t>)</w:t>
      </w:r>
      <w:r w:rsidRPr="00835412">
        <w:t xml:space="preserve"> guidelines.</w:t>
      </w:r>
    </w:p>
    <w:p w14:paraId="0342AFE7" w14:textId="77777777" w:rsidR="00C61D07" w:rsidRPr="00835412" w:rsidRDefault="00C61D07" w:rsidP="00C61D07">
      <w:pPr>
        <w:rPr>
          <w:u w:val="single"/>
        </w:rPr>
      </w:pPr>
    </w:p>
    <w:p w14:paraId="3062EF7D" w14:textId="77777777" w:rsidR="00C61D07" w:rsidRPr="00835412" w:rsidRDefault="00C61D07" w:rsidP="00C61D07">
      <w:r w:rsidRPr="00835412">
        <w:rPr>
          <w:u w:val="single"/>
        </w:rPr>
        <w:t>Pregnant and lactating women</w:t>
      </w:r>
      <w:r>
        <w:t xml:space="preserve">: </w:t>
      </w:r>
      <w:r w:rsidRPr="00835412">
        <w:t>Preg</w:t>
      </w:r>
      <w:r>
        <w:t>nant women should NOT be given V</w:t>
      </w:r>
      <w:r w:rsidRPr="00835412">
        <w:t xml:space="preserve">itamin A. </w:t>
      </w:r>
      <w:r>
        <w:t>Vitamin A is</w:t>
      </w:r>
      <w:r w:rsidRPr="00835412">
        <w:t xml:space="preserve"> given postpartum, within six weeks after delivery only</w:t>
      </w:r>
      <w:r>
        <w:t xml:space="preserve"> or according to national guidelines. </w:t>
      </w:r>
    </w:p>
    <w:p w14:paraId="5E8A4C38" w14:textId="77777777" w:rsidR="00C61D07" w:rsidRPr="00835412" w:rsidRDefault="00C61D07" w:rsidP="00C61D07"/>
    <w:p w14:paraId="7A9AF348" w14:textId="77777777" w:rsidR="00C61D07" w:rsidRPr="00835412" w:rsidRDefault="00C61D07" w:rsidP="00C61D07">
      <w:pPr>
        <w:rPr>
          <w:u w:val="single"/>
        </w:rPr>
      </w:pPr>
      <w:r w:rsidRPr="00835412">
        <w:rPr>
          <w:b/>
        </w:rPr>
        <w:t>Antihelminths</w:t>
      </w:r>
      <w:r w:rsidRPr="00835412">
        <w:rPr>
          <w:u w:val="single"/>
        </w:rPr>
        <w:t xml:space="preserve"> </w:t>
      </w:r>
    </w:p>
    <w:p w14:paraId="2574036D" w14:textId="77777777" w:rsidR="00C61D07" w:rsidRPr="00835412" w:rsidRDefault="00C61D07" w:rsidP="00C61D07">
      <w:r w:rsidRPr="00835412">
        <w:t xml:space="preserve">To ensure adequate weight gain, all children </w:t>
      </w:r>
      <w:r w:rsidRPr="00835412">
        <w:rPr>
          <w:u w:val="single"/>
        </w:rPr>
        <w:t>12-59 months</w:t>
      </w:r>
      <w:r w:rsidRPr="00835412">
        <w:t xml:space="preserve"> must be routinely treated (every six months) for worm infections with mebendazole or albendazole (or other appropriate antihelminth).</w:t>
      </w:r>
    </w:p>
    <w:p w14:paraId="6EB42039" w14:textId="77777777" w:rsidR="00C61D07" w:rsidRPr="00835412" w:rsidRDefault="00C61D07" w:rsidP="00C61D07">
      <w:pPr>
        <w:rPr>
          <w:u w:val="single"/>
        </w:rPr>
      </w:pPr>
    </w:p>
    <w:p w14:paraId="0F450A52" w14:textId="77777777" w:rsidR="00C61D07" w:rsidRPr="00835412" w:rsidRDefault="00C61D07" w:rsidP="00C61D07">
      <w:r w:rsidRPr="00835412">
        <w:rPr>
          <w:b/>
        </w:rPr>
        <w:t>Iron and folic acid</w:t>
      </w:r>
      <w:r w:rsidRPr="00835412">
        <w:t xml:space="preserve"> </w:t>
      </w:r>
    </w:p>
    <w:p w14:paraId="66A99692" w14:textId="77777777" w:rsidR="00C61D07" w:rsidRPr="00835412" w:rsidRDefault="00C61D07" w:rsidP="00C61D07">
      <w:r w:rsidRPr="00835412">
        <w:rPr>
          <w:u w:val="single"/>
        </w:rPr>
        <w:t>Children 6-59 months</w:t>
      </w:r>
      <w:r w:rsidRPr="00835412">
        <w:t xml:space="preserve">: </w:t>
      </w:r>
      <w:r>
        <w:t>Children with a</w:t>
      </w:r>
      <w:r w:rsidRPr="00835412">
        <w:t>naemia sho</w:t>
      </w:r>
      <w:r>
        <w:t>uld be treated according to WHO and Integrated Management of Childhood Illness (</w:t>
      </w:r>
      <w:r w:rsidRPr="00835412">
        <w:t>IMCI</w:t>
      </w:r>
      <w:r>
        <w:t>)</w:t>
      </w:r>
      <w:r w:rsidRPr="00835412">
        <w:t xml:space="preserve"> guidelines</w:t>
      </w:r>
      <w:r>
        <w:t>; this</w:t>
      </w:r>
      <w:r w:rsidRPr="00835412">
        <w:t xml:space="preserve"> should include malaria testing and treatment in endemic areas. Children with severe anaemia should be referred to a health facility</w:t>
      </w:r>
      <w:r>
        <w:t xml:space="preserve"> for treatment</w:t>
      </w:r>
      <w:r w:rsidRPr="00835412">
        <w:t>.</w:t>
      </w:r>
    </w:p>
    <w:p w14:paraId="13025461" w14:textId="77777777" w:rsidR="00C61D07" w:rsidRPr="00835412" w:rsidRDefault="00C61D07" w:rsidP="00C61D07"/>
    <w:p w14:paraId="5B6BD1F2" w14:textId="77777777" w:rsidR="00C61D07" w:rsidRPr="00835412" w:rsidRDefault="00C61D07" w:rsidP="00C61D07">
      <w:r w:rsidRPr="00835412">
        <w:rPr>
          <w:u w:val="single"/>
        </w:rPr>
        <w:t>Pregnant and lactating women</w:t>
      </w:r>
      <w:r w:rsidRPr="00835412">
        <w:t>: Supplementation shoul</w:t>
      </w:r>
      <w:r>
        <w:t xml:space="preserve">d be given according to WHO and </w:t>
      </w:r>
      <w:r w:rsidRPr="00835412">
        <w:t>national guidelines.</w:t>
      </w:r>
    </w:p>
    <w:p w14:paraId="52622068" w14:textId="77777777" w:rsidR="00C61D07" w:rsidRPr="00835412" w:rsidRDefault="00C61D07" w:rsidP="00C61D07"/>
    <w:p w14:paraId="19821A6A" w14:textId="77777777" w:rsidR="00C61D07" w:rsidRPr="00835412" w:rsidRDefault="00C61D07" w:rsidP="00C61D07">
      <w:r w:rsidRPr="00835412">
        <w:rPr>
          <w:b/>
        </w:rPr>
        <w:t>Other treatments</w:t>
      </w:r>
      <w:r w:rsidRPr="00835412">
        <w:t xml:space="preserve"> </w:t>
      </w:r>
    </w:p>
    <w:p w14:paraId="2F3C05D0" w14:textId="77777777" w:rsidR="00C61D07" w:rsidRPr="00835412" w:rsidRDefault="00C61D07" w:rsidP="00C61D07">
      <w:r w:rsidRPr="00835412">
        <w:t>Other medical treatment</w:t>
      </w:r>
      <w:r>
        <w:t>s</w:t>
      </w:r>
      <w:r w:rsidRPr="00835412">
        <w:t>, including vaccination fo</w:t>
      </w:r>
      <w:r>
        <w:t xml:space="preserve">r measles and expanded programme of immunisation (EPI) update, should be provided through </w:t>
      </w:r>
      <w:r w:rsidRPr="00835412">
        <w:t xml:space="preserve">referral to clinic services and administered according to national guidelines. </w:t>
      </w:r>
    </w:p>
    <w:p w14:paraId="2CB7C3F8" w14:textId="77777777" w:rsidR="00C61D07" w:rsidRPr="00C61D07" w:rsidRDefault="00C61D07" w:rsidP="00C61D07"/>
    <w:p w14:paraId="20E5DEE8" w14:textId="77777777" w:rsidR="00A333DE" w:rsidRPr="00835412" w:rsidRDefault="00A333DE" w:rsidP="00276815">
      <w:pPr>
        <w:pStyle w:val="AFacilitatorNotes"/>
        <w:rPr>
          <w:i w:val="0"/>
          <w:noProof w:val="0"/>
          <w:lang w:val="en-GB"/>
        </w:rPr>
      </w:pPr>
    </w:p>
    <w:p w14:paraId="2DA52DA5" w14:textId="77777777" w:rsidR="00A333DE" w:rsidRPr="00835412" w:rsidRDefault="00A333DE" w:rsidP="00276815"/>
    <w:p w14:paraId="34D4D1BB" w14:textId="77777777" w:rsidR="00A333DE" w:rsidRDefault="00A333DE" w:rsidP="00276815"/>
    <w:p w14:paraId="637ED503" w14:textId="77777777" w:rsidR="00CB104E" w:rsidRDefault="00CB104E" w:rsidP="00276815">
      <w:pPr>
        <w:pStyle w:val="Handout"/>
        <w:sectPr w:rsidR="00CB104E" w:rsidSect="00276815">
          <w:pgSz w:w="12240" w:h="15840" w:code="1"/>
          <w:pgMar w:top="1440" w:right="1440" w:bottom="1440" w:left="1440" w:header="720" w:footer="720" w:gutter="0"/>
          <w:cols w:space="720"/>
          <w:docGrid w:linePitch="360"/>
        </w:sectPr>
      </w:pPr>
    </w:p>
    <w:p w14:paraId="13BECB61" w14:textId="77777777" w:rsidR="00A333DE" w:rsidRPr="00835412" w:rsidRDefault="00A333DE" w:rsidP="00276815">
      <w:pPr>
        <w:pStyle w:val="Handout"/>
      </w:pPr>
      <w:bookmarkStart w:id="252" w:name="_Toc524801356"/>
      <w:bookmarkStart w:id="253" w:name="_Toc524801510"/>
      <w:r w:rsidRPr="00835412">
        <w:t>Handout 6.</w:t>
      </w:r>
      <w:r>
        <w:t>9</w:t>
      </w:r>
      <w:r w:rsidRPr="00835412">
        <w:t xml:space="preserve"> Nutrition Rehabilitation </w:t>
      </w:r>
      <w:r>
        <w:t>Protocol</w:t>
      </w:r>
      <w:r w:rsidRPr="00835412">
        <w:t xml:space="preserve"> for the Management of MAM</w:t>
      </w:r>
      <w:bookmarkEnd w:id="252"/>
      <w:bookmarkEnd w:id="253"/>
      <w:r w:rsidRPr="00835412">
        <w:t xml:space="preserve"> </w:t>
      </w:r>
    </w:p>
    <w:p w14:paraId="198D024F" w14:textId="77777777" w:rsidR="00A333DE" w:rsidRPr="00835412" w:rsidRDefault="00A333DE" w:rsidP="00C61D07">
      <w:pPr>
        <w:pStyle w:val="Heading2"/>
        <w:spacing w:before="480"/>
      </w:pPr>
      <w:r w:rsidRPr="00835412">
        <w:t xml:space="preserve">Food Supplements in </w:t>
      </w:r>
      <w:r>
        <w:t xml:space="preserve">the Management of MAM  </w:t>
      </w:r>
    </w:p>
    <w:p w14:paraId="519E61C5" w14:textId="77777777" w:rsidR="00A333DE" w:rsidRPr="00835412" w:rsidRDefault="00A333DE" w:rsidP="00276815">
      <w:pPr>
        <w:rPr>
          <w:rFonts w:cs="Tahoma"/>
        </w:rPr>
      </w:pPr>
      <w:r w:rsidRPr="00835412">
        <w:rPr>
          <w:rFonts w:cs="Tahoma"/>
        </w:rPr>
        <w:t>Food supplements may be distributed as either ready-to-use food</w:t>
      </w:r>
      <w:r>
        <w:rPr>
          <w:rFonts w:cs="Tahoma"/>
        </w:rPr>
        <w:t>s</w:t>
      </w:r>
      <w:r w:rsidRPr="00835412">
        <w:rPr>
          <w:rFonts w:cs="Tahoma"/>
        </w:rPr>
        <w:t xml:space="preserve"> [</w:t>
      </w:r>
      <w:r>
        <w:rPr>
          <w:rFonts w:cs="Tahoma"/>
        </w:rPr>
        <w:t>RU</w:t>
      </w:r>
      <w:r w:rsidRPr="00835412">
        <w:rPr>
          <w:rFonts w:cs="Tahoma"/>
        </w:rPr>
        <w:t>F</w:t>
      </w:r>
      <w:r>
        <w:rPr>
          <w:rFonts w:cs="Tahoma"/>
        </w:rPr>
        <w:t>s], fortified blended foods [FBFs],</w:t>
      </w:r>
      <w:r w:rsidRPr="00835412">
        <w:rPr>
          <w:rFonts w:cs="Tahoma"/>
        </w:rPr>
        <w:t xml:space="preserve"> or on-site rations (wet rations</w:t>
      </w:r>
      <w:r>
        <w:rPr>
          <w:rFonts w:cs="Tahoma"/>
        </w:rPr>
        <w:t xml:space="preserve">). See </w:t>
      </w:r>
      <w:r w:rsidRPr="00410511">
        <w:rPr>
          <w:rFonts w:cs="Tahoma"/>
          <w:b/>
        </w:rPr>
        <w:t xml:space="preserve">Handout 6.10 Food Commodities </w:t>
      </w:r>
      <w:r>
        <w:rPr>
          <w:rFonts w:cs="Tahoma"/>
          <w:b/>
        </w:rPr>
        <w:t>U</w:t>
      </w:r>
      <w:r w:rsidRPr="00410511">
        <w:rPr>
          <w:rFonts w:cs="Tahoma"/>
          <w:b/>
        </w:rPr>
        <w:t xml:space="preserve">sed for the </w:t>
      </w:r>
      <w:r>
        <w:rPr>
          <w:rFonts w:cs="Tahoma"/>
          <w:b/>
        </w:rPr>
        <w:t>M</w:t>
      </w:r>
      <w:r w:rsidRPr="00410511">
        <w:rPr>
          <w:rFonts w:cs="Tahoma"/>
          <w:b/>
        </w:rPr>
        <w:t xml:space="preserve">anagement of </w:t>
      </w:r>
      <w:r>
        <w:rPr>
          <w:rFonts w:cs="Tahoma"/>
          <w:b/>
        </w:rPr>
        <w:t>Acute Malnutrition</w:t>
      </w:r>
      <w:r w:rsidRPr="00410511">
        <w:rPr>
          <w:rFonts w:cs="Tahoma"/>
          <w:b/>
        </w:rPr>
        <w:t xml:space="preserve"> </w:t>
      </w:r>
      <w:r>
        <w:rPr>
          <w:rFonts w:cs="Tahoma"/>
        </w:rPr>
        <w:t xml:space="preserve">for details. </w:t>
      </w:r>
    </w:p>
    <w:p w14:paraId="4419B0F0" w14:textId="77777777" w:rsidR="00A333DE" w:rsidRPr="00835412" w:rsidRDefault="00A333DE" w:rsidP="00276815">
      <w:pPr>
        <w:ind w:left="360"/>
        <w:rPr>
          <w:rFonts w:cs="Tahoma"/>
        </w:rPr>
      </w:pPr>
    </w:p>
    <w:p w14:paraId="28A5B005" w14:textId="77777777" w:rsidR="00A333DE" w:rsidRDefault="00A333DE" w:rsidP="00276815">
      <w:r w:rsidRPr="00410511">
        <w:rPr>
          <w:rFonts w:cs="Tahoma"/>
          <w:b/>
          <w:u w:val="single"/>
        </w:rPr>
        <w:t>RUFs</w:t>
      </w:r>
      <w:r>
        <w:rPr>
          <w:rFonts w:cs="Tahoma"/>
        </w:rPr>
        <w:t xml:space="preserve"> </w:t>
      </w:r>
      <w:r w:rsidRPr="00C6172B">
        <w:t>can be defined as “energy-dense, mineral</w:t>
      </w:r>
      <w:r>
        <w:t>-</w:t>
      </w:r>
      <w:r w:rsidRPr="00C6172B">
        <w:t xml:space="preserve"> and vitamin-enriched foods that can be eaten directly from the package without </w:t>
      </w:r>
      <w:r>
        <w:t>being prepared, cooked, or mixed with water</w:t>
      </w:r>
      <w:r w:rsidRPr="00C6172B">
        <w:t xml:space="preserve">.” </w:t>
      </w:r>
      <w:r>
        <w:t xml:space="preserve">Examples of RUFs include the following (see </w:t>
      </w:r>
      <w:r>
        <w:rPr>
          <w:b/>
        </w:rPr>
        <w:t>H</w:t>
      </w:r>
      <w:r w:rsidRPr="00FA618C">
        <w:rPr>
          <w:b/>
        </w:rPr>
        <w:t>andout 6.10</w:t>
      </w:r>
      <w:r>
        <w:t xml:space="preserve"> for more details): </w:t>
      </w:r>
    </w:p>
    <w:p w14:paraId="775E7892" w14:textId="77777777" w:rsidR="00A333DE" w:rsidRDefault="00A333DE" w:rsidP="00B540DE">
      <w:pPr>
        <w:pStyle w:val="Bullet1stLevel"/>
      </w:pPr>
      <w:r w:rsidRPr="008B215D">
        <w:rPr>
          <w:b/>
        </w:rPr>
        <w:t>Ready</w:t>
      </w:r>
      <w:r>
        <w:rPr>
          <w:b/>
        </w:rPr>
        <w:t>-</w:t>
      </w:r>
      <w:r w:rsidRPr="008B215D">
        <w:rPr>
          <w:b/>
        </w:rPr>
        <w:t>to</w:t>
      </w:r>
      <w:r>
        <w:rPr>
          <w:b/>
        </w:rPr>
        <w:t>-u</w:t>
      </w:r>
      <w:r w:rsidRPr="008B215D">
        <w:rPr>
          <w:b/>
        </w:rPr>
        <w:t xml:space="preserve">se </w:t>
      </w:r>
      <w:r>
        <w:rPr>
          <w:b/>
        </w:rPr>
        <w:t>t</w:t>
      </w:r>
      <w:r w:rsidRPr="008B215D">
        <w:rPr>
          <w:b/>
        </w:rPr>
        <w:t xml:space="preserve">herapeutic </w:t>
      </w:r>
      <w:r>
        <w:rPr>
          <w:b/>
        </w:rPr>
        <w:t>f</w:t>
      </w:r>
      <w:r w:rsidRPr="008B215D">
        <w:rPr>
          <w:b/>
        </w:rPr>
        <w:t>ood (RUTF</w:t>
      </w:r>
      <w:r w:rsidRPr="00671ADC">
        <w:t xml:space="preserve">) is specifically designed to treat </w:t>
      </w:r>
      <w:r>
        <w:t>severe acute malnutrition (</w:t>
      </w:r>
      <w:r w:rsidRPr="00671ADC">
        <w:t>SAM</w:t>
      </w:r>
      <w:r>
        <w:t>)</w:t>
      </w:r>
      <w:r w:rsidRPr="00671ADC">
        <w:t xml:space="preserve"> without medical comp</w:t>
      </w:r>
      <w:r>
        <w:t>lications in outpatient care</w:t>
      </w:r>
      <w:r w:rsidRPr="00671ADC">
        <w:t xml:space="preserve">. RUTF is given </w:t>
      </w:r>
      <w:r>
        <w:t>during a period of treatment</w:t>
      </w:r>
      <w:r w:rsidRPr="00671ADC">
        <w:t>, and the child will need no oth</w:t>
      </w:r>
      <w:r>
        <w:t xml:space="preserve">er foods other </w:t>
      </w:r>
      <w:r w:rsidRPr="00671ADC">
        <w:t>than</w:t>
      </w:r>
      <w:r w:rsidRPr="00671ADC">
        <w:rPr>
          <w:spacing w:val="-6"/>
        </w:rPr>
        <w:t xml:space="preserve"> </w:t>
      </w:r>
      <w:r w:rsidRPr="00671ADC">
        <w:t>breast</w:t>
      </w:r>
      <w:r>
        <w:t xml:space="preserve"> </w:t>
      </w:r>
      <w:r w:rsidRPr="00671ADC">
        <w:t>milk.</w:t>
      </w:r>
      <w:r>
        <w:t xml:space="preserve"> In exceptional CMAM programming during emergencies, if the combined protocol for SAM and moderate acute malnutrition (MAM) treatment is used, reduced dosages of RUTF can be used to treat MAM. See details in </w:t>
      </w:r>
      <w:r w:rsidRPr="007B5CFD">
        <w:rPr>
          <w:b/>
        </w:rPr>
        <w:t>Handout 6.1</w:t>
      </w:r>
      <w:r>
        <w:rPr>
          <w:b/>
        </w:rPr>
        <w:t>.</w:t>
      </w:r>
    </w:p>
    <w:p w14:paraId="7E446130" w14:textId="77777777" w:rsidR="00A333DE" w:rsidRDefault="00A333DE" w:rsidP="00B540DE">
      <w:pPr>
        <w:pStyle w:val="Bullet1stLevel"/>
      </w:pPr>
      <w:r w:rsidRPr="008B215D">
        <w:rPr>
          <w:b/>
        </w:rPr>
        <w:t>Ready-to-</w:t>
      </w:r>
      <w:r>
        <w:rPr>
          <w:b/>
        </w:rPr>
        <w:t>u</w:t>
      </w:r>
      <w:r w:rsidRPr="008B215D">
        <w:rPr>
          <w:b/>
        </w:rPr>
        <w:t xml:space="preserve">se </w:t>
      </w:r>
      <w:r>
        <w:rPr>
          <w:b/>
        </w:rPr>
        <w:t>s</w:t>
      </w:r>
      <w:r w:rsidRPr="008B215D">
        <w:rPr>
          <w:b/>
        </w:rPr>
        <w:t xml:space="preserve">upplementary </w:t>
      </w:r>
      <w:r>
        <w:rPr>
          <w:b/>
        </w:rPr>
        <w:t>f</w:t>
      </w:r>
      <w:r w:rsidRPr="008B215D">
        <w:rPr>
          <w:b/>
        </w:rPr>
        <w:t xml:space="preserve">ood (RUSF) </w:t>
      </w:r>
      <w:r w:rsidRPr="008B215D">
        <w:t xml:space="preserve">is specifically designed </w:t>
      </w:r>
      <w:r>
        <w:t xml:space="preserve">to </w:t>
      </w:r>
      <w:r w:rsidRPr="008B215D">
        <w:t>treat</w:t>
      </w:r>
      <w:r>
        <w:t xml:space="preserve"> MAM </w:t>
      </w:r>
      <w:r w:rsidRPr="008B215D">
        <w:t xml:space="preserve">in </w:t>
      </w:r>
      <w:r>
        <w:t xml:space="preserve">children 6–59 months of age in targeted </w:t>
      </w:r>
      <w:r w:rsidRPr="008B215D">
        <w:t>SFPs. RUSFs are fortified with micronutrients and contain essential fatty acids and quality protein to ensure a child’s nutritional needs are</w:t>
      </w:r>
      <w:r w:rsidRPr="008B215D">
        <w:rPr>
          <w:spacing w:val="-12"/>
        </w:rPr>
        <w:t xml:space="preserve"> </w:t>
      </w:r>
      <w:r w:rsidRPr="008B215D">
        <w:t>met.</w:t>
      </w:r>
    </w:p>
    <w:p w14:paraId="20515ADC" w14:textId="77777777" w:rsidR="00A333DE" w:rsidRPr="008B215D" w:rsidRDefault="00A333DE" w:rsidP="00B540DE">
      <w:pPr>
        <w:pStyle w:val="Bullet1stLevel"/>
      </w:pPr>
      <w:r w:rsidRPr="008B215D">
        <w:rPr>
          <w:b/>
        </w:rPr>
        <w:t>Lipid</w:t>
      </w:r>
      <w:r>
        <w:rPr>
          <w:b/>
        </w:rPr>
        <w:t>-based</w:t>
      </w:r>
      <w:r w:rsidRPr="008B215D">
        <w:rPr>
          <w:b/>
        </w:rPr>
        <w:t xml:space="preserve"> nutrient spread (LNS) </w:t>
      </w:r>
      <w:r w:rsidRPr="008B215D">
        <w:t xml:space="preserve">is a term used to describe a type of specialised nutritious food, i.e., a lipid-based paste. It has different formulations and dosages and can be used for different purposes. </w:t>
      </w:r>
      <w:r>
        <w:t xml:space="preserve">LNS </w:t>
      </w:r>
      <w:r w:rsidRPr="008B215D">
        <w:t>can generally be grouped into three categories based on dosage</w:t>
      </w:r>
      <w:r>
        <w:t>—small, medium, and large quantity LNS—</w:t>
      </w:r>
      <w:r w:rsidRPr="008B215D">
        <w:t xml:space="preserve">and each category has </w:t>
      </w:r>
      <w:r>
        <w:t xml:space="preserve">its </w:t>
      </w:r>
      <w:r w:rsidRPr="008B215D">
        <w:t xml:space="preserve">own purpose. Some specific examples are provided </w:t>
      </w:r>
      <w:r w:rsidRPr="008B215D">
        <w:rPr>
          <w:b/>
        </w:rPr>
        <w:t>in Handout 6.10</w:t>
      </w:r>
      <w:r w:rsidRPr="008B215D">
        <w:t xml:space="preserve">. </w:t>
      </w:r>
    </w:p>
    <w:p w14:paraId="6C177D77" w14:textId="77777777" w:rsidR="00A333DE" w:rsidRDefault="00A333DE" w:rsidP="00276815">
      <w:pPr>
        <w:ind w:left="-2160"/>
        <w:rPr>
          <w:rFonts w:cs="Tahoma"/>
        </w:rPr>
      </w:pPr>
    </w:p>
    <w:p w14:paraId="5C352C60" w14:textId="77777777" w:rsidR="00A333DE" w:rsidRPr="00835412" w:rsidRDefault="00A333DE" w:rsidP="00276815">
      <w:pPr>
        <w:rPr>
          <w:rFonts w:cs="Tahoma"/>
        </w:rPr>
      </w:pPr>
      <w:r w:rsidRPr="00410511">
        <w:rPr>
          <w:b/>
          <w:u w:val="single"/>
        </w:rPr>
        <w:t>FBFs</w:t>
      </w:r>
      <w:r>
        <w:rPr>
          <w:rStyle w:val="FootnoteReference"/>
          <w:u w:val="single"/>
        </w:rPr>
        <w:footnoteReference w:id="42"/>
      </w:r>
      <w:r>
        <w:rPr>
          <w:position w:val="8"/>
          <w:sz w:val="16"/>
        </w:rPr>
        <w:t xml:space="preserve"> </w:t>
      </w:r>
      <w:r>
        <w:t xml:space="preserve">are a mixture of cereals and other ingredients (such as soya beans or pulses) that have been milled, blended, pre-cooked by extrusion or roasting, and fortified with a pre-mix of a sufficient amount and range of vitamins and minerals (UNHCR/WFP 2011 guidelines). To overcome constraints with earlier formulations (bulky, poor absorption, incomplete range of vitamins and minerals), </w:t>
      </w:r>
      <w:r w:rsidRPr="00410511">
        <w:t>improved FBFs</w:t>
      </w:r>
      <w:r>
        <w:rPr>
          <w:b/>
        </w:rPr>
        <w:t xml:space="preserve"> </w:t>
      </w:r>
      <w:r>
        <w:t>now include milk, oil, sugar, a more comprehensive vitamin-and-mineral profile, and some ingredients that are specially processed to reduce any anti-nutrient properties. Examples include Super Cereal (SC) and Super Cereal Plus (SC+).</w:t>
      </w:r>
      <w:r w:rsidRPr="00835412">
        <w:rPr>
          <w:rFonts w:cs="Tahoma"/>
        </w:rPr>
        <w:t xml:space="preserve"> </w:t>
      </w:r>
    </w:p>
    <w:p w14:paraId="7EF4394F" w14:textId="77777777" w:rsidR="00A333DE" w:rsidRPr="00835412" w:rsidRDefault="00A333DE" w:rsidP="00276815">
      <w:pPr>
        <w:pStyle w:val="BodyText"/>
        <w:spacing w:before="57" w:line="276" w:lineRule="auto"/>
        <w:ind w:right="1443"/>
        <w:rPr>
          <w:rFonts w:cs="Tahoma"/>
        </w:rPr>
      </w:pPr>
    </w:p>
    <w:p w14:paraId="7A47951D" w14:textId="77777777" w:rsidR="00A333DE" w:rsidRPr="00835412" w:rsidRDefault="00A333DE" w:rsidP="00276815">
      <w:pPr>
        <w:rPr>
          <w:rFonts w:cs="Tahoma"/>
        </w:rPr>
      </w:pPr>
      <w:r w:rsidRPr="00FE53F5">
        <w:rPr>
          <w:b/>
          <w:u w:val="single"/>
        </w:rPr>
        <w:t>Wet rations</w:t>
      </w:r>
      <w:r w:rsidRPr="00835412">
        <w:rPr>
          <w:rFonts w:cs="Tahoma"/>
        </w:rPr>
        <w:t xml:space="preserve"> </w:t>
      </w:r>
      <w:r w:rsidRPr="00835412">
        <w:rPr>
          <w:rFonts w:eastAsia="MS Mincho" w:cs="Tahoma"/>
        </w:rPr>
        <w:t>are cooked once or twice daily in the kitchen of a feeding centre and consumed on-site. The child must be brought to the feeding centre daily</w:t>
      </w:r>
      <w:r>
        <w:rPr>
          <w:rFonts w:eastAsia="MS Mincho" w:cs="Tahoma"/>
        </w:rPr>
        <w:t xml:space="preserve"> if s/he is prescribed wet rations</w:t>
      </w:r>
      <w:r w:rsidRPr="00835412">
        <w:rPr>
          <w:rFonts w:eastAsia="MS Mincho" w:cs="Tahoma"/>
        </w:rPr>
        <w:t xml:space="preserve">. Sphere Minimum Standards and other </w:t>
      </w:r>
      <w:r w:rsidRPr="00835412">
        <w:rPr>
          <w:rFonts w:cs="Tahoma"/>
        </w:rPr>
        <w:t xml:space="preserve">guidelines discourage the use of wet supplementary feeding programmes. Wet feeding can be </w:t>
      </w:r>
      <w:r>
        <w:rPr>
          <w:rFonts w:cs="Tahoma"/>
        </w:rPr>
        <w:t xml:space="preserve">used </w:t>
      </w:r>
      <w:r w:rsidRPr="00835412">
        <w:rPr>
          <w:rFonts w:cs="Tahoma"/>
        </w:rPr>
        <w:t>at the peak of an emergency, when populations have limited access to fuel and water</w:t>
      </w:r>
      <w:r>
        <w:rPr>
          <w:rFonts w:cs="Tahoma"/>
        </w:rPr>
        <w:t>,</w:t>
      </w:r>
      <w:r w:rsidRPr="00835412">
        <w:rPr>
          <w:rFonts w:cs="Tahoma"/>
        </w:rPr>
        <w:t xml:space="preserve"> where security conditions place people at risk wh</w:t>
      </w:r>
      <w:r>
        <w:rPr>
          <w:rFonts w:cs="Tahoma"/>
        </w:rPr>
        <w:t>ile</w:t>
      </w:r>
      <w:r w:rsidRPr="00835412">
        <w:rPr>
          <w:rFonts w:cs="Tahoma"/>
        </w:rPr>
        <w:t xml:space="preserve"> taking rations home</w:t>
      </w:r>
      <w:r>
        <w:rPr>
          <w:rFonts w:cs="Tahoma"/>
        </w:rPr>
        <w:t>,</w:t>
      </w:r>
      <w:r w:rsidRPr="00835412">
        <w:rPr>
          <w:rFonts w:cs="Tahoma"/>
        </w:rPr>
        <w:t xml:space="preserve"> or for groups who need additional food but cannot cook for themselves.</w:t>
      </w:r>
    </w:p>
    <w:p w14:paraId="27307ED6" w14:textId="77777777" w:rsidR="00C61D07" w:rsidRDefault="00C61D07" w:rsidP="00C61D07">
      <w:pPr>
        <w:pStyle w:val="Heading2"/>
      </w:pPr>
    </w:p>
    <w:p w14:paraId="0A7E909E" w14:textId="77777777" w:rsidR="00C61D07" w:rsidRDefault="00C61D07" w:rsidP="00C61D07">
      <w:pPr>
        <w:pStyle w:val="Heading2"/>
      </w:pPr>
    </w:p>
    <w:p w14:paraId="347EABB5" w14:textId="77777777" w:rsidR="00A333DE" w:rsidRPr="00C61D07" w:rsidRDefault="00A333DE" w:rsidP="00C61D07">
      <w:pPr>
        <w:pStyle w:val="Heading2"/>
      </w:pPr>
      <w:r w:rsidRPr="00C61D07">
        <w:t>Nutrition Rehabilitation in Supplementary Feeding</w:t>
      </w:r>
    </w:p>
    <w:p w14:paraId="7A8DFBF8" w14:textId="77777777" w:rsidR="00A333DE" w:rsidRPr="00835412" w:rsidRDefault="00A333DE" w:rsidP="00B540DE">
      <w:pPr>
        <w:pStyle w:val="Bullet1stLevel"/>
      </w:pPr>
      <w:r w:rsidRPr="00835412">
        <w:t xml:space="preserve">The ration should provide 1,000-1,200 </w:t>
      </w:r>
      <w:r>
        <w:t>kilocalories (</w:t>
      </w:r>
      <w:r w:rsidRPr="00835412">
        <w:t>kcal</w:t>
      </w:r>
      <w:r>
        <w:t xml:space="preserve">) per </w:t>
      </w:r>
      <w:r w:rsidRPr="00835412">
        <w:t>person</w:t>
      </w:r>
      <w:r>
        <w:t xml:space="preserve"> per </w:t>
      </w:r>
      <w:r w:rsidRPr="00835412">
        <w:t>day</w:t>
      </w:r>
      <w:r>
        <w:t>,</w:t>
      </w:r>
      <w:r w:rsidRPr="00835412">
        <w:t xml:space="preserve"> with 10 percent to 12 percent of energy </w:t>
      </w:r>
      <w:r>
        <w:t xml:space="preserve">coming </w:t>
      </w:r>
      <w:r w:rsidRPr="00835412">
        <w:t>from protein</w:t>
      </w:r>
      <w:r>
        <w:t>,</w:t>
      </w:r>
      <w:r w:rsidRPr="00835412">
        <w:t xml:space="preserve"> and should be provided for a long time (</w:t>
      </w:r>
      <w:r>
        <w:t xml:space="preserve">i.e., </w:t>
      </w:r>
      <w:r w:rsidRPr="00835412">
        <w:t>two to three months, according to the national guidelines).</w:t>
      </w:r>
      <w:r>
        <w:t xml:space="preserve"> The ration accounts for family sharing with a family ration of approximately 500 kcal per day provided to the child’s family.</w:t>
      </w:r>
      <w:r>
        <w:rPr>
          <w:rFonts w:cs="Tahoma"/>
        </w:rPr>
        <w:t xml:space="preserve"> </w:t>
      </w:r>
    </w:p>
    <w:p w14:paraId="3408424B" w14:textId="77777777" w:rsidR="00A333DE" w:rsidRPr="00835412" w:rsidRDefault="00A333DE" w:rsidP="00B540DE">
      <w:pPr>
        <w:pStyle w:val="Bullet1stLevel"/>
      </w:pPr>
      <w:r w:rsidRPr="00835412">
        <w:t xml:space="preserve"> </w:t>
      </w:r>
      <w:r>
        <w:t xml:space="preserve">In emergency situations, </w:t>
      </w:r>
      <w:r w:rsidRPr="00835412">
        <w:t xml:space="preserve">SFPs generally use take-home rations. (On-site feeding is very rare and </w:t>
      </w:r>
      <w:r>
        <w:t xml:space="preserve">is </w:t>
      </w:r>
      <w:r w:rsidRPr="00835412">
        <w:t xml:space="preserve">considered </w:t>
      </w:r>
      <w:r>
        <w:t xml:space="preserve">to be a temporary solution </w:t>
      </w:r>
      <w:r w:rsidRPr="00835412">
        <w:t xml:space="preserve">ONLY or where security is a concern.) Usually, food is distributed </w:t>
      </w:r>
      <w:r>
        <w:t xml:space="preserve">in pre-packaged form or </w:t>
      </w:r>
      <w:r w:rsidRPr="00835412">
        <w:t xml:space="preserve">as a pre-mix by weight using a balance or calibrated container. </w:t>
      </w:r>
      <w:r>
        <w:t>If pre-mixed prior to distribution, w</w:t>
      </w:r>
      <w:r w:rsidRPr="00835412">
        <w:t xml:space="preserve">here possible, mothers/caregivers </w:t>
      </w:r>
      <w:r>
        <w:t xml:space="preserve">should </w:t>
      </w:r>
      <w:r w:rsidRPr="00835412">
        <w:t xml:space="preserve">take </w:t>
      </w:r>
      <w:r>
        <w:t xml:space="preserve">the pre-mixed </w:t>
      </w:r>
      <w:r w:rsidRPr="00835412">
        <w:t>food home in their own containers</w:t>
      </w:r>
      <w:r>
        <w:t xml:space="preserve"> or receive reusable containers</w:t>
      </w:r>
      <w:r w:rsidRPr="00835412">
        <w:t xml:space="preserve">. </w:t>
      </w:r>
    </w:p>
    <w:p w14:paraId="3BE411FC" w14:textId="77777777" w:rsidR="00A333DE" w:rsidRDefault="00A333DE" w:rsidP="00B540DE">
      <w:pPr>
        <w:pStyle w:val="Bullet1stLevel"/>
      </w:pPr>
      <w:r w:rsidRPr="00835412">
        <w:t>A dry ration is provided every two weeks or every month. The frequency depends on resources, the needs and size of the target population</w:t>
      </w:r>
      <w:r>
        <w:t>,</w:t>
      </w:r>
      <w:r w:rsidRPr="00835412">
        <w:t xml:space="preserve"> and access to distribution sites. </w:t>
      </w:r>
    </w:p>
    <w:p w14:paraId="3792C91D" w14:textId="77777777" w:rsidR="00A333DE" w:rsidRPr="00C61D07" w:rsidRDefault="00A333DE" w:rsidP="00C61D07">
      <w:pPr>
        <w:pStyle w:val="Heading2"/>
      </w:pPr>
      <w:r w:rsidRPr="00C61D07">
        <w:t>Supplementary Food Rations in Supplementary Feeding</w:t>
      </w:r>
    </w:p>
    <w:p w14:paraId="153A2BD7" w14:textId="77777777" w:rsidR="00A333DE" w:rsidRPr="00835412" w:rsidRDefault="00A333DE" w:rsidP="00B540DE">
      <w:pPr>
        <w:pStyle w:val="Bullet1stLevel"/>
      </w:pPr>
      <w:r w:rsidRPr="00835412">
        <w:t xml:space="preserve">Rations usually consist of an imported or locally produced </w:t>
      </w:r>
      <w:r>
        <w:t>RUFs</w:t>
      </w:r>
      <w:r w:rsidRPr="00835412">
        <w:t xml:space="preserve"> or </w:t>
      </w:r>
      <w:r>
        <w:t>FBFs,</w:t>
      </w:r>
      <w:r w:rsidRPr="00835412">
        <w:t xml:space="preserve"> </w:t>
      </w:r>
      <w:r>
        <w:t>which</w:t>
      </w:r>
      <w:r w:rsidRPr="00835412">
        <w:t xml:space="preserve"> are fortified with </w:t>
      </w:r>
      <w:r>
        <w:t>micronutrients</w:t>
      </w:r>
      <w:r w:rsidRPr="00835412">
        <w:t xml:space="preserve"> and contain about 350-400 kcal</w:t>
      </w:r>
      <w:r>
        <w:t xml:space="preserve"> per </w:t>
      </w:r>
      <w:r w:rsidRPr="00835412">
        <w:t xml:space="preserve">100 g. The ration should include vegetable oil to ensure adequate energy, and the oil should be fortified with </w:t>
      </w:r>
      <w:r>
        <w:t>V</w:t>
      </w:r>
      <w:r w:rsidRPr="00835412">
        <w:t xml:space="preserve">itamin A. Sugar </w:t>
      </w:r>
      <w:r>
        <w:t>should be added to the ration when</w:t>
      </w:r>
      <w:r w:rsidRPr="00835412">
        <w:t xml:space="preserve"> available </w:t>
      </w:r>
      <w:r>
        <w:t>if it</w:t>
      </w:r>
      <w:r w:rsidRPr="00835412">
        <w:t xml:space="preserve"> is </w:t>
      </w:r>
      <w:r>
        <w:t xml:space="preserve">not already </w:t>
      </w:r>
      <w:r w:rsidRPr="00835412">
        <w:t>part of the blend.</w:t>
      </w:r>
    </w:p>
    <w:p w14:paraId="73B08376" w14:textId="77777777" w:rsidR="00A333DE" w:rsidRPr="00835412" w:rsidRDefault="00A333DE" w:rsidP="00B540DE">
      <w:pPr>
        <w:pStyle w:val="Bullet1stLevel"/>
      </w:pPr>
      <w:r w:rsidRPr="00835412">
        <w:t>A typical basic ration for children with MAM consists of:</w:t>
      </w:r>
    </w:p>
    <w:p w14:paraId="55B03416" w14:textId="77777777" w:rsidR="00A333DE" w:rsidRPr="00835412" w:rsidRDefault="00A333DE" w:rsidP="00BB76EE">
      <w:pPr>
        <w:numPr>
          <w:ilvl w:val="0"/>
          <w:numId w:val="86"/>
        </w:numPr>
        <w:tabs>
          <w:tab w:val="clear" w:pos="360"/>
          <w:tab w:val="num" w:pos="720"/>
        </w:tabs>
        <w:spacing w:after="60"/>
        <w:ind w:left="720"/>
        <w:rPr>
          <w:rFonts w:cs="Tahoma"/>
        </w:rPr>
      </w:pPr>
      <w:r w:rsidRPr="00835412">
        <w:rPr>
          <w:rFonts w:cs="Tahoma"/>
        </w:rPr>
        <w:t xml:space="preserve">Daily ration of 200-300g </w:t>
      </w:r>
      <w:r>
        <w:rPr>
          <w:rFonts w:cs="Tahoma"/>
        </w:rPr>
        <w:t xml:space="preserve">FBF </w:t>
      </w:r>
      <w:r w:rsidRPr="00835412">
        <w:rPr>
          <w:rFonts w:cs="Tahoma"/>
        </w:rPr>
        <w:t>and 25-30g of oil</w:t>
      </w:r>
      <w:r>
        <w:rPr>
          <w:rFonts w:cs="Tahoma"/>
        </w:rPr>
        <w:t xml:space="preserve"> per </w:t>
      </w:r>
      <w:r w:rsidRPr="00835412">
        <w:rPr>
          <w:rFonts w:cs="Tahoma"/>
        </w:rPr>
        <w:t>person</w:t>
      </w:r>
      <w:r>
        <w:rPr>
          <w:rFonts w:cs="Tahoma"/>
        </w:rPr>
        <w:t xml:space="preserve"> per </w:t>
      </w:r>
      <w:r w:rsidRPr="00835412">
        <w:rPr>
          <w:rFonts w:cs="Tahoma"/>
        </w:rPr>
        <w:t xml:space="preserve">day </w:t>
      </w:r>
    </w:p>
    <w:p w14:paraId="63CB1152" w14:textId="77777777" w:rsidR="00A333DE" w:rsidRPr="00C61D07" w:rsidRDefault="00A333DE" w:rsidP="00BB76EE">
      <w:pPr>
        <w:numPr>
          <w:ilvl w:val="0"/>
          <w:numId w:val="86"/>
        </w:numPr>
        <w:tabs>
          <w:tab w:val="clear" w:pos="360"/>
          <w:tab w:val="num" w:pos="720"/>
        </w:tabs>
        <w:spacing w:after="60"/>
        <w:ind w:left="720"/>
        <w:rPr>
          <w:rFonts w:cs="Tahoma"/>
        </w:rPr>
      </w:pPr>
      <w:r w:rsidRPr="00C61D07">
        <w:rPr>
          <w:rFonts w:cs="Tahoma"/>
        </w:rPr>
        <w:t>Two-week ration of 2.5-4kg blended food and about 300g of oil per person</w:t>
      </w:r>
      <w:r w:rsidR="00C61D07" w:rsidRPr="00C61D07">
        <w:rPr>
          <w:rFonts w:cs="Tahoma"/>
        </w:rPr>
        <w:t xml:space="preserve"> </w:t>
      </w:r>
      <w:r w:rsidRPr="00C61D07">
        <w:rPr>
          <w:rFonts w:cs="Tahoma"/>
        </w:rPr>
        <w:t>(Note: the ration accounts for sharing).</w:t>
      </w:r>
    </w:p>
    <w:p w14:paraId="0064751F" w14:textId="77777777" w:rsidR="00A333DE" w:rsidRDefault="00A333DE" w:rsidP="00276815">
      <w:pPr>
        <w:ind w:left="360"/>
      </w:pPr>
      <w:r w:rsidRPr="00835412">
        <w:t xml:space="preserve">Other commodities such as sugar and powdered milk can be </w:t>
      </w:r>
      <w:r>
        <w:t>added</w:t>
      </w:r>
      <w:r w:rsidRPr="00835412">
        <w:t xml:space="preserve">. </w:t>
      </w:r>
    </w:p>
    <w:p w14:paraId="28EDE32E" w14:textId="77777777" w:rsidR="00A333DE" w:rsidRDefault="00A333DE" w:rsidP="00276815">
      <w:pPr>
        <w:ind w:left="360"/>
      </w:pPr>
    </w:p>
    <w:p w14:paraId="4931290A" w14:textId="77777777" w:rsidR="00A333DE" w:rsidRPr="00835412" w:rsidRDefault="00A333DE" w:rsidP="00B540DE">
      <w:pPr>
        <w:pStyle w:val="Bullet1stLevel"/>
      </w:pPr>
      <w:r>
        <w:t>If ingredients are mixed before distribution, this</w:t>
      </w:r>
      <w:r w:rsidRPr="00835412">
        <w:t xml:space="preserve"> is known as pre-mix. The aim is to ensure that rations (particularly high-value commodities such as oil) are not used for the general household or sold. However, pre-mixing can be time</w:t>
      </w:r>
      <w:r>
        <w:t xml:space="preserve"> </w:t>
      </w:r>
      <w:r w:rsidRPr="00835412">
        <w:t xml:space="preserve">consuming, and it reduces the ration’s shelf life. Once oil and </w:t>
      </w:r>
      <w:r>
        <w:t>powdered milk</w:t>
      </w:r>
      <w:r w:rsidRPr="00835412">
        <w:t xml:space="preserve"> are mixed with </w:t>
      </w:r>
      <w:r>
        <w:t>FBF</w:t>
      </w:r>
      <w:r w:rsidRPr="00835412">
        <w:t xml:space="preserve">, </w:t>
      </w:r>
      <w:r>
        <w:t>the mixture</w:t>
      </w:r>
      <w:r w:rsidRPr="00835412">
        <w:t xml:space="preserve"> will last a maximum of two weeks before going rancid. </w:t>
      </w:r>
    </w:p>
    <w:p w14:paraId="7E0037E0" w14:textId="77777777" w:rsidR="00A333DE" w:rsidRPr="00835412" w:rsidRDefault="00A333DE" w:rsidP="00B540DE">
      <w:pPr>
        <w:pStyle w:val="Bullet1stLevel"/>
      </w:pPr>
      <w:r w:rsidRPr="00835412">
        <w:t xml:space="preserve">Pulses and high-energy biscuits may also be distributed with the </w:t>
      </w:r>
      <w:r>
        <w:t>FBF</w:t>
      </w:r>
      <w:r w:rsidRPr="00835412">
        <w:t>, depending on what is available.</w:t>
      </w:r>
    </w:p>
    <w:p w14:paraId="696C8502" w14:textId="77777777" w:rsidR="00A333DE" w:rsidRPr="00835412" w:rsidRDefault="00A333DE" w:rsidP="00B540DE">
      <w:pPr>
        <w:pStyle w:val="Bullet1stLevel"/>
      </w:pPr>
      <w:r w:rsidRPr="00835412">
        <w:t xml:space="preserve">Sugar is included in some </w:t>
      </w:r>
      <w:r>
        <w:t>FBFs,</w:t>
      </w:r>
      <w:r w:rsidRPr="00835412">
        <w:t xml:space="preserve"> but not those from the United States. Where available, sugar should be added to </w:t>
      </w:r>
      <w:r>
        <w:t>FBF</w:t>
      </w:r>
      <w:r w:rsidRPr="00835412">
        <w:t xml:space="preserve"> to increase palatability and energy. </w:t>
      </w:r>
    </w:p>
    <w:p w14:paraId="033788A7" w14:textId="77777777" w:rsidR="00A333DE" w:rsidRPr="00835412" w:rsidRDefault="00A333DE" w:rsidP="00B540DE">
      <w:pPr>
        <w:pStyle w:val="Bullet1stLevel"/>
      </w:pPr>
      <w:r>
        <w:rPr>
          <w:u w:val="single"/>
        </w:rPr>
        <w:t>P</w:t>
      </w:r>
      <w:r w:rsidRPr="00F10295">
        <w:rPr>
          <w:u w:val="single"/>
        </w:rPr>
        <w:t>owder</w:t>
      </w:r>
      <w:r>
        <w:rPr>
          <w:u w:val="single"/>
        </w:rPr>
        <w:t>ed milk</w:t>
      </w:r>
      <w:r w:rsidRPr="00F10295">
        <w:rPr>
          <w:u w:val="single"/>
        </w:rPr>
        <w:t xml:space="preserve"> is</w:t>
      </w:r>
      <w:r w:rsidRPr="00835412">
        <w:rPr>
          <w:u w:val="single"/>
        </w:rPr>
        <w:t xml:space="preserve"> never distributed alone</w:t>
      </w:r>
      <w:r w:rsidRPr="00363493">
        <w:t xml:space="preserve">. </w:t>
      </w:r>
      <w:r w:rsidRPr="00835412">
        <w:t xml:space="preserve">It must </w:t>
      </w:r>
      <w:r>
        <w:t xml:space="preserve">always </w:t>
      </w:r>
      <w:r w:rsidRPr="00835412">
        <w:t>be mixed with a</w:t>
      </w:r>
      <w:r>
        <w:t>n FBF</w:t>
      </w:r>
      <w:r w:rsidRPr="00835412">
        <w:t xml:space="preserve"> before distribution. </w:t>
      </w:r>
    </w:p>
    <w:p w14:paraId="048229DE" w14:textId="77777777" w:rsidR="00A333DE" w:rsidRPr="00835412" w:rsidRDefault="00A333DE" w:rsidP="00B540DE">
      <w:pPr>
        <w:pStyle w:val="Bullet1stLevel"/>
      </w:pPr>
      <w:r w:rsidRPr="00835412">
        <w:t xml:space="preserve">Clear information should be given on the hygienic use of the ration and on how and when it should be consumed. The pre-mix is combined with two portions of </w:t>
      </w:r>
      <w:r>
        <w:t>safe</w:t>
      </w:r>
      <w:r w:rsidRPr="00835412">
        <w:t xml:space="preserve"> water for each portion of pre-mix and is cooked for at least 20 minutes. Practical preparation and cooking demonstrations should be given at the SFP site or in the community. Note that the demonstrations can draw large numbers of mothers/caregivers and provide a good opportunity for health education. The messages should be clear, simple, and practical.</w:t>
      </w:r>
    </w:p>
    <w:p w14:paraId="108CC9CC" w14:textId="77777777" w:rsidR="00A333DE" w:rsidRPr="007019C0" w:rsidRDefault="00A333DE" w:rsidP="00B540DE">
      <w:pPr>
        <w:pStyle w:val="Bullet1stLevel"/>
        <w:rPr>
          <w:i/>
        </w:rPr>
      </w:pPr>
      <w:r>
        <w:t>Several types of FBFs and other supplementary foods with a large variety of nutrient and energy densities are currently available on the market. It is recommended that advice be sought from specialised agencies on which foods and what quantities are appropriate for the context and for the vulnerable groups that are targeted for supplementary feeding.</w:t>
      </w:r>
    </w:p>
    <w:p w14:paraId="04265EA9" w14:textId="77777777" w:rsidR="00A333DE" w:rsidRDefault="00A333DE" w:rsidP="00276815"/>
    <w:p w14:paraId="4F0A2F88" w14:textId="77777777" w:rsidR="00A333DE" w:rsidRDefault="00A333DE" w:rsidP="00B540DE">
      <w:pPr>
        <w:pStyle w:val="Bullet1stLevel"/>
      </w:pPr>
      <w:r w:rsidRPr="00835412">
        <w:t xml:space="preserve">Ration levels are normally determined by </w:t>
      </w:r>
      <w:r>
        <w:t>the World Food Programme (</w:t>
      </w:r>
      <w:r w:rsidRPr="00835412">
        <w:t>WFP</w:t>
      </w:r>
      <w:r>
        <w:t>)</w:t>
      </w:r>
      <w:r w:rsidRPr="00835412">
        <w:t xml:space="preserve"> and national/local governments, according to needs and available resources. However, all agencies working in nutrition have a role in advocating for adequate </w:t>
      </w:r>
      <w:r>
        <w:t xml:space="preserve">supplementary foods and </w:t>
      </w:r>
      <w:r w:rsidRPr="00835412">
        <w:t xml:space="preserve">ration levels. </w:t>
      </w:r>
      <w:r w:rsidR="00CB104E">
        <w:t xml:space="preserve"> </w:t>
      </w:r>
    </w:p>
    <w:p w14:paraId="54CE4417" w14:textId="77777777" w:rsidR="00A333DE" w:rsidRPr="008D1D8F" w:rsidRDefault="00A333DE">
      <w:pPr>
        <w:sectPr w:rsidR="00A333DE" w:rsidRPr="008D1D8F" w:rsidSect="00276815">
          <w:pgSz w:w="12240" w:h="15840" w:code="1"/>
          <w:pgMar w:top="1440" w:right="1440" w:bottom="1440" w:left="1440" w:header="720" w:footer="720" w:gutter="0"/>
          <w:cols w:space="720"/>
          <w:docGrid w:linePitch="360"/>
        </w:sectPr>
      </w:pPr>
    </w:p>
    <w:p w14:paraId="08171A0C" w14:textId="77777777" w:rsidR="00A333DE" w:rsidRPr="00FE53F5" w:rsidRDefault="00A333DE" w:rsidP="00276815">
      <w:pPr>
        <w:pStyle w:val="Handout"/>
        <w:rPr>
          <w:sz w:val="20"/>
        </w:rPr>
      </w:pPr>
      <w:bookmarkStart w:id="254" w:name="_Toc524801357"/>
      <w:bookmarkStart w:id="255" w:name="_Toc524801511"/>
      <w:r w:rsidRPr="00835412">
        <w:t>Handout 6.</w:t>
      </w:r>
      <w:r>
        <w:t>10</w:t>
      </w:r>
      <w:r w:rsidRPr="00835412">
        <w:t xml:space="preserve"> Food Commodities </w:t>
      </w:r>
      <w:r>
        <w:t xml:space="preserve">Used </w:t>
      </w:r>
      <w:r w:rsidRPr="00FE53F5">
        <w:t xml:space="preserve">for </w:t>
      </w:r>
      <w:r>
        <w:t>the Management of Acute Malnutrition</w:t>
      </w:r>
      <w:bookmarkEnd w:id="254"/>
      <w:bookmarkEnd w:id="255"/>
      <w:r w:rsidRPr="00FE53F5">
        <w:t xml:space="preserve"> </w:t>
      </w:r>
    </w:p>
    <w:p w14:paraId="794F0337" w14:textId="77777777" w:rsidR="00A333DE" w:rsidRPr="002978B9" w:rsidRDefault="00A333DE" w:rsidP="00C61D07">
      <w:pPr>
        <w:pStyle w:val="Heading3"/>
        <w:ind w:left="450"/>
      </w:pPr>
      <w:r>
        <w:t xml:space="preserve">Note: </w:t>
      </w:r>
      <w:r w:rsidRPr="00FE53F5">
        <w:t>Th</w:t>
      </w:r>
      <w:r w:rsidRPr="00A5403A">
        <w:t>is</w:t>
      </w:r>
      <w:r w:rsidRPr="00FE53F5">
        <w:t xml:space="preserve"> </w:t>
      </w:r>
      <w:r w:rsidRPr="00A5403A">
        <w:t>list</w:t>
      </w:r>
      <w:r w:rsidRPr="00FE53F5">
        <w:t xml:space="preserve"> of </w:t>
      </w:r>
      <w:r w:rsidRPr="00A5403A">
        <w:t>products is not exhaustive as new products</w:t>
      </w:r>
      <w:r w:rsidRPr="00FE53F5">
        <w:t xml:space="preserve"> and </w:t>
      </w:r>
      <w:r w:rsidRPr="00A5403A">
        <w:t>producers</w:t>
      </w:r>
      <w:r w:rsidRPr="009D6664">
        <w:t xml:space="preserve"> are emerging rapidly</w:t>
      </w:r>
      <w:r>
        <w:t>.</w:t>
      </w:r>
    </w:p>
    <w:p w14:paraId="673B5269" w14:textId="77777777" w:rsidR="00A333DE" w:rsidRDefault="00A333DE" w:rsidP="00276815">
      <w:pPr>
        <w:pStyle w:val="BodyText"/>
        <w:spacing w:before="6"/>
        <w:rPr>
          <w:sz w:val="13"/>
        </w:rPr>
      </w:pPr>
    </w:p>
    <w:tbl>
      <w:tblPr>
        <w:tblW w:w="15696" w:type="dxa"/>
        <w:tblInd w:w="15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178"/>
        <w:gridCol w:w="2419"/>
        <w:gridCol w:w="1612"/>
        <w:gridCol w:w="1881"/>
        <w:gridCol w:w="1614"/>
        <w:gridCol w:w="1614"/>
        <w:gridCol w:w="1344"/>
        <w:gridCol w:w="2151"/>
        <w:gridCol w:w="1883"/>
      </w:tblGrid>
      <w:tr w:rsidR="00A333DE" w:rsidRPr="00C61D07" w14:paraId="0DE91F50" w14:textId="77777777" w:rsidTr="00C61D07">
        <w:trPr>
          <w:trHeight w:val="243"/>
        </w:trPr>
        <w:tc>
          <w:tcPr>
            <w:tcW w:w="1260" w:type="dxa"/>
            <w:vMerge w:val="restart"/>
            <w:tcBorders>
              <w:bottom w:val="single" w:sz="4" w:space="0" w:color="000000"/>
              <w:right w:val="single" w:sz="4" w:space="0" w:color="000000"/>
            </w:tcBorders>
            <w:shd w:val="clear" w:color="auto" w:fill="548DD4"/>
          </w:tcPr>
          <w:p w14:paraId="69D562AE" w14:textId="77777777" w:rsidR="00A333DE" w:rsidRPr="00C61D07" w:rsidRDefault="00A333DE" w:rsidP="00276815">
            <w:pPr>
              <w:pStyle w:val="TableParagraph"/>
              <w:spacing w:line="243" w:lineRule="exact"/>
              <w:ind w:left="109"/>
              <w:rPr>
                <w:b/>
                <w:sz w:val="16"/>
                <w:szCs w:val="16"/>
              </w:rPr>
            </w:pPr>
            <w:r w:rsidRPr="00C61D07">
              <w:rPr>
                <w:b/>
                <w:color w:val="FFFFFF"/>
                <w:sz w:val="16"/>
                <w:szCs w:val="16"/>
              </w:rPr>
              <w:t>Objective</w:t>
            </w:r>
          </w:p>
        </w:tc>
        <w:tc>
          <w:tcPr>
            <w:tcW w:w="2589" w:type="dxa"/>
            <w:vMerge w:val="restart"/>
            <w:tcBorders>
              <w:left w:val="single" w:sz="4" w:space="0" w:color="000000"/>
              <w:bottom w:val="single" w:sz="4" w:space="0" w:color="000000"/>
              <w:right w:val="single" w:sz="4" w:space="0" w:color="000000"/>
            </w:tcBorders>
            <w:shd w:val="clear" w:color="auto" w:fill="FFFFFF"/>
          </w:tcPr>
          <w:p w14:paraId="3A379390" w14:textId="77777777" w:rsidR="00A333DE" w:rsidRPr="00C61D07" w:rsidRDefault="00A333DE" w:rsidP="00276815">
            <w:pPr>
              <w:pStyle w:val="TableParagraph"/>
              <w:spacing w:line="243" w:lineRule="exact"/>
              <w:ind w:left="147" w:right="124"/>
              <w:jc w:val="center"/>
              <w:rPr>
                <w:b/>
                <w:sz w:val="16"/>
                <w:szCs w:val="16"/>
              </w:rPr>
            </w:pPr>
            <w:r w:rsidRPr="00C61D07">
              <w:rPr>
                <w:b/>
                <w:sz w:val="16"/>
                <w:szCs w:val="16"/>
              </w:rPr>
              <w:t>Treatment of Severe Acute</w:t>
            </w:r>
          </w:p>
          <w:p w14:paraId="0124D9CD" w14:textId="77777777" w:rsidR="00A333DE" w:rsidRPr="00C61D07" w:rsidRDefault="00A333DE" w:rsidP="00276815">
            <w:pPr>
              <w:pStyle w:val="TableParagraph"/>
              <w:spacing w:line="235" w:lineRule="exact"/>
              <w:ind w:left="147" w:right="122"/>
              <w:jc w:val="center"/>
              <w:rPr>
                <w:b/>
                <w:sz w:val="16"/>
                <w:szCs w:val="16"/>
              </w:rPr>
            </w:pPr>
            <w:r w:rsidRPr="00C61D07">
              <w:rPr>
                <w:b/>
                <w:sz w:val="16"/>
                <w:szCs w:val="16"/>
              </w:rPr>
              <w:t>Malnutrition</w:t>
            </w:r>
          </w:p>
        </w:tc>
        <w:tc>
          <w:tcPr>
            <w:tcW w:w="3737" w:type="dxa"/>
            <w:gridSpan w:val="2"/>
            <w:vMerge w:val="restart"/>
            <w:tcBorders>
              <w:left w:val="single" w:sz="4" w:space="0" w:color="000000"/>
              <w:bottom w:val="single" w:sz="4" w:space="0" w:color="000000"/>
              <w:right w:val="single" w:sz="4" w:space="0" w:color="000000"/>
            </w:tcBorders>
            <w:shd w:val="clear" w:color="auto" w:fill="FFFFFF"/>
          </w:tcPr>
          <w:p w14:paraId="7DC442D1" w14:textId="77777777" w:rsidR="00A333DE" w:rsidRPr="00C61D07" w:rsidRDefault="00A333DE" w:rsidP="00276815">
            <w:pPr>
              <w:pStyle w:val="TableParagraph"/>
              <w:spacing w:line="243" w:lineRule="exact"/>
              <w:ind w:left="581" w:right="553"/>
              <w:jc w:val="center"/>
              <w:rPr>
                <w:b/>
                <w:sz w:val="16"/>
                <w:szCs w:val="16"/>
              </w:rPr>
            </w:pPr>
            <w:r w:rsidRPr="00C61D07">
              <w:rPr>
                <w:b/>
                <w:sz w:val="16"/>
                <w:szCs w:val="16"/>
              </w:rPr>
              <w:t>Treatment of Moderate Acute</w:t>
            </w:r>
          </w:p>
          <w:p w14:paraId="6D4458B7" w14:textId="77777777" w:rsidR="00A333DE" w:rsidRPr="00C61D07" w:rsidRDefault="00A333DE" w:rsidP="00276815">
            <w:pPr>
              <w:pStyle w:val="TableParagraph"/>
              <w:spacing w:line="235" w:lineRule="exact"/>
              <w:ind w:left="581" w:right="550"/>
              <w:jc w:val="center"/>
              <w:rPr>
                <w:b/>
                <w:sz w:val="16"/>
                <w:szCs w:val="16"/>
              </w:rPr>
            </w:pPr>
            <w:r w:rsidRPr="00C61D07">
              <w:rPr>
                <w:b/>
                <w:sz w:val="16"/>
                <w:szCs w:val="16"/>
              </w:rPr>
              <w:t>Malnutrition</w:t>
            </w:r>
          </w:p>
        </w:tc>
        <w:tc>
          <w:tcPr>
            <w:tcW w:w="7190" w:type="dxa"/>
            <w:gridSpan w:val="4"/>
            <w:tcBorders>
              <w:left w:val="single" w:sz="4" w:space="0" w:color="000000"/>
              <w:bottom w:val="single" w:sz="4" w:space="0" w:color="000000"/>
              <w:right w:val="single" w:sz="4" w:space="0" w:color="000000"/>
            </w:tcBorders>
            <w:shd w:val="clear" w:color="auto" w:fill="FFFFFF"/>
          </w:tcPr>
          <w:p w14:paraId="720C558B" w14:textId="77777777" w:rsidR="00A333DE" w:rsidRPr="00C61D07" w:rsidRDefault="00A333DE" w:rsidP="00276815">
            <w:pPr>
              <w:pStyle w:val="TableParagraph"/>
              <w:spacing w:line="224" w:lineRule="exact"/>
              <w:ind w:left="2417" w:right="2383"/>
              <w:jc w:val="center"/>
              <w:rPr>
                <w:b/>
                <w:sz w:val="16"/>
                <w:szCs w:val="16"/>
              </w:rPr>
            </w:pPr>
            <w:r w:rsidRPr="00C61D07">
              <w:rPr>
                <w:b/>
                <w:sz w:val="16"/>
                <w:szCs w:val="16"/>
              </w:rPr>
              <w:t>Prevention of Malnutrition</w:t>
            </w:r>
          </w:p>
        </w:tc>
        <w:tc>
          <w:tcPr>
            <w:tcW w:w="2014" w:type="dxa"/>
            <w:vMerge w:val="restart"/>
            <w:tcBorders>
              <w:left w:val="single" w:sz="4" w:space="0" w:color="000000"/>
              <w:bottom w:val="single" w:sz="4" w:space="0" w:color="000000"/>
            </w:tcBorders>
          </w:tcPr>
          <w:p w14:paraId="5E3AB971" w14:textId="77777777" w:rsidR="00A333DE" w:rsidRPr="00C61D07" w:rsidRDefault="00A333DE" w:rsidP="007C6E59">
            <w:pPr>
              <w:pStyle w:val="TableParagraph"/>
              <w:tabs>
                <w:tab w:val="left" w:pos="1140"/>
              </w:tabs>
              <w:spacing w:line="243" w:lineRule="exact"/>
              <w:ind w:left="330" w:right="696"/>
              <w:jc w:val="center"/>
              <w:rPr>
                <w:b/>
                <w:sz w:val="16"/>
                <w:szCs w:val="16"/>
              </w:rPr>
            </w:pPr>
            <w:r w:rsidRPr="00C61D07">
              <w:rPr>
                <w:b/>
                <w:sz w:val="16"/>
                <w:szCs w:val="16"/>
              </w:rPr>
              <w:t>Other</w:t>
            </w:r>
          </w:p>
        </w:tc>
      </w:tr>
      <w:tr w:rsidR="00A333DE" w:rsidRPr="00C61D07" w14:paraId="1FB5A0E4" w14:textId="77777777" w:rsidTr="00C61D07">
        <w:trPr>
          <w:trHeight w:val="244"/>
        </w:trPr>
        <w:tc>
          <w:tcPr>
            <w:tcW w:w="1260" w:type="dxa"/>
            <w:vMerge/>
            <w:tcBorders>
              <w:top w:val="nil"/>
              <w:bottom w:val="single" w:sz="4" w:space="0" w:color="000000"/>
              <w:right w:val="single" w:sz="4" w:space="0" w:color="000000"/>
            </w:tcBorders>
            <w:shd w:val="clear" w:color="auto" w:fill="548DD4"/>
          </w:tcPr>
          <w:p w14:paraId="4362EBD2" w14:textId="77777777" w:rsidR="00A333DE" w:rsidRPr="00C61D07" w:rsidRDefault="00A333DE" w:rsidP="00276815">
            <w:pPr>
              <w:rPr>
                <w:sz w:val="16"/>
                <w:szCs w:val="16"/>
              </w:rPr>
            </w:pPr>
          </w:p>
        </w:tc>
        <w:tc>
          <w:tcPr>
            <w:tcW w:w="2589" w:type="dxa"/>
            <w:vMerge/>
            <w:tcBorders>
              <w:top w:val="nil"/>
              <w:left w:val="single" w:sz="4" w:space="0" w:color="000000"/>
              <w:bottom w:val="single" w:sz="4" w:space="0" w:color="000000"/>
              <w:right w:val="single" w:sz="4" w:space="0" w:color="000000"/>
            </w:tcBorders>
          </w:tcPr>
          <w:p w14:paraId="44FDB420" w14:textId="77777777" w:rsidR="00A333DE" w:rsidRPr="00C61D07" w:rsidRDefault="00A333DE" w:rsidP="00276815">
            <w:pPr>
              <w:rPr>
                <w:sz w:val="16"/>
                <w:szCs w:val="16"/>
              </w:rPr>
            </w:pPr>
          </w:p>
        </w:tc>
        <w:tc>
          <w:tcPr>
            <w:tcW w:w="3737" w:type="dxa"/>
            <w:gridSpan w:val="2"/>
            <w:vMerge/>
            <w:tcBorders>
              <w:top w:val="nil"/>
              <w:left w:val="single" w:sz="4" w:space="0" w:color="000000"/>
              <w:bottom w:val="single" w:sz="4" w:space="0" w:color="000000"/>
              <w:right w:val="single" w:sz="4" w:space="0" w:color="000000"/>
            </w:tcBorders>
          </w:tcPr>
          <w:p w14:paraId="53F40B7C" w14:textId="77777777" w:rsidR="00A333DE" w:rsidRPr="00C61D07" w:rsidRDefault="00A333DE" w:rsidP="00276815">
            <w:pPr>
              <w:rPr>
                <w:sz w:val="16"/>
                <w:szCs w:val="16"/>
              </w:rPr>
            </w:pPr>
          </w:p>
        </w:tc>
        <w:tc>
          <w:tcPr>
            <w:tcW w:w="3452" w:type="dxa"/>
            <w:gridSpan w:val="2"/>
            <w:tcBorders>
              <w:top w:val="single" w:sz="4" w:space="0" w:color="000000"/>
              <w:left w:val="single" w:sz="4" w:space="0" w:color="000000"/>
              <w:bottom w:val="single" w:sz="4" w:space="0" w:color="000000"/>
              <w:right w:val="single" w:sz="4" w:space="0" w:color="000000"/>
            </w:tcBorders>
          </w:tcPr>
          <w:p w14:paraId="54698869" w14:textId="77777777" w:rsidR="00A333DE" w:rsidRPr="00C61D07" w:rsidRDefault="00A333DE" w:rsidP="00276815">
            <w:pPr>
              <w:pStyle w:val="TableParagraph"/>
              <w:spacing w:line="224" w:lineRule="exact"/>
              <w:ind w:left="947"/>
              <w:rPr>
                <w:sz w:val="16"/>
                <w:szCs w:val="16"/>
              </w:rPr>
            </w:pPr>
            <w:r w:rsidRPr="00C61D07">
              <w:rPr>
                <w:sz w:val="16"/>
                <w:szCs w:val="16"/>
              </w:rPr>
              <w:t>Acute malnutrition</w:t>
            </w:r>
          </w:p>
        </w:tc>
        <w:tc>
          <w:tcPr>
            <w:tcW w:w="3738" w:type="dxa"/>
            <w:gridSpan w:val="2"/>
            <w:tcBorders>
              <w:top w:val="single" w:sz="4" w:space="0" w:color="000000"/>
              <w:left w:val="single" w:sz="4" w:space="0" w:color="000000"/>
              <w:bottom w:val="single" w:sz="4" w:space="0" w:color="000000"/>
              <w:right w:val="single" w:sz="4" w:space="0" w:color="000000"/>
            </w:tcBorders>
          </w:tcPr>
          <w:p w14:paraId="6FA3015A" w14:textId="77777777" w:rsidR="00A333DE" w:rsidRPr="00C61D07" w:rsidRDefault="00A333DE" w:rsidP="00276815">
            <w:pPr>
              <w:pStyle w:val="TableParagraph"/>
              <w:spacing w:line="224" w:lineRule="exact"/>
              <w:ind w:left="253"/>
              <w:rPr>
                <w:sz w:val="16"/>
                <w:szCs w:val="16"/>
              </w:rPr>
            </w:pPr>
            <w:r w:rsidRPr="00C61D07">
              <w:rPr>
                <w:sz w:val="16"/>
                <w:szCs w:val="16"/>
              </w:rPr>
              <w:t>Micronutrient and chronic malnutrition</w:t>
            </w:r>
          </w:p>
        </w:tc>
        <w:tc>
          <w:tcPr>
            <w:tcW w:w="2014" w:type="dxa"/>
            <w:vMerge/>
            <w:tcBorders>
              <w:top w:val="nil"/>
              <w:left w:val="single" w:sz="4" w:space="0" w:color="000000"/>
              <w:bottom w:val="single" w:sz="4" w:space="0" w:color="000000"/>
            </w:tcBorders>
          </w:tcPr>
          <w:p w14:paraId="5B77D866" w14:textId="77777777" w:rsidR="00A333DE" w:rsidRPr="00C61D07" w:rsidRDefault="00A333DE" w:rsidP="00276815">
            <w:pPr>
              <w:rPr>
                <w:sz w:val="16"/>
                <w:szCs w:val="16"/>
              </w:rPr>
            </w:pPr>
          </w:p>
        </w:tc>
      </w:tr>
      <w:tr w:rsidR="00A333DE" w:rsidRPr="00C61D07" w14:paraId="016419CE" w14:textId="77777777" w:rsidTr="00C61D07">
        <w:trPr>
          <w:trHeight w:val="1466"/>
        </w:trPr>
        <w:tc>
          <w:tcPr>
            <w:tcW w:w="1260" w:type="dxa"/>
            <w:tcBorders>
              <w:top w:val="single" w:sz="4" w:space="0" w:color="000000"/>
              <w:bottom w:val="single" w:sz="4" w:space="0" w:color="000000"/>
              <w:right w:val="single" w:sz="4" w:space="0" w:color="000000"/>
            </w:tcBorders>
            <w:shd w:val="clear" w:color="auto" w:fill="568ED2"/>
          </w:tcPr>
          <w:p w14:paraId="15EA0A85" w14:textId="77777777" w:rsidR="00A333DE" w:rsidRPr="00C61D07" w:rsidRDefault="00A333DE" w:rsidP="00276815">
            <w:pPr>
              <w:pStyle w:val="TableParagraph"/>
              <w:ind w:left="109" w:right="489"/>
              <w:rPr>
                <w:b/>
                <w:color w:val="FFFFFF"/>
                <w:sz w:val="16"/>
                <w:szCs w:val="16"/>
              </w:rPr>
            </w:pPr>
            <w:r w:rsidRPr="00C61D07">
              <w:rPr>
                <w:b/>
                <w:color w:val="FFFFFF"/>
                <w:sz w:val="16"/>
                <w:szCs w:val="16"/>
              </w:rPr>
              <w:t>Generic Term</w:t>
            </w:r>
          </w:p>
        </w:tc>
        <w:tc>
          <w:tcPr>
            <w:tcW w:w="2589" w:type="dxa"/>
            <w:tcBorders>
              <w:top w:val="single" w:sz="4" w:space="0" w:color="000000"/>
              <w:left w:val="single" w:sz="4" w:space="0" w:color="000000"/>
              <w:bottom w:val="single" w:sz="4" w:space="0" w:color="000000"/>
              <w:right w:val="single" w:sz="4" w:space="0" w:color="000000"/>
            </w:tcBorders>
            <w:shd w:val="clear" w:color="auto" w:fill="FF0000"/>
          </w:tcPr>
          <w:p w14:paraId="4EA252ED" w14:textId="77777777" w:rsidR="00A333DE" w:rsidRPr="00C61D07" w:rsidRDefault="00A333DE" w:rsidP="00276815">
            <w:pPr>
              <w:pStyle w:val="TableParagraph"/>
              <w:ind w:left="147" w:right="119"/>
              <w:jc w:val="center"/>
              <w:rPr>
                <w:b/>
                <w:sz w:val="16"/>
                <w:szCs w:val="16"/>
              </w:rPr>
            </w:pPr>
            <w:r w:rsidRPr="00C61D07">
              <w:rPr>
                <w:b/>
                <w:sz w:val="16"/>
                <w:szCs w:val="16"/>
              </w:rPr>
              <w:t>Ready-to-Use Therapeutic Foods</w:t>
            </w:r>
          </w:p>
          <w:p w14:paraId="44543A4B" w14:textId="77777777" w:rsidR="00A333DE" w:rsidRPr="00C61D07" w:rsidRDefault="00A333DE" w:rsidP="00276815">
            <w:pPr>
              <w:pStyle w:val="TableParagraph"/>
              <w:ind w:left="147" w:right="119"/>
              <w:jc w:val="center"/>
              <w:rPr>
                <w:b/>
                <w:sz w:val="16"/>
                <w:szCs w:val="16"/>
              </w:rPr>
            </w:pPr>
            <w:r w:rsidRPr="00C61D07">
              <w:rPr>
                <w:b/>
                <w:sz w:val="16"/>
                <w:szCs w:val="16"/>
              </w:rPr>
              <w:t>(RUTF)</w:t>
            </w:r>
          </w:p>
        </w:tc>
        <w:tc>
          <w:tcPr>
            <w:tcW w:w="1724" w:type="dxa"/>
            <w:tcBorders>
              <w:top w:val="single" w:sz="4" w:space="0" w:color="000000"/>
              <w:left w:val="single" w:sz="4" w:space="0" w:color="000000"/>
              <w:bottom w:val="single" w:sz="4" w:space="0" w:color="000000"/>
              <w:right w:val="single" w:sz="4" w:space="0" w:color="000000"/>
            </w:tcBorders>
            <w:shd w:val="clear" w:color="auto" w:fill="F79646"/>
          </w:tcPr>
          <w:p w14:paraId="6E4D342C" w14:textId="77777777" w:rsidR="00A333DE" w:rsidRPr="00C61D07" w:rsidRDefault="00A333DE" w:rsidP="00276815">
            <w:pPr>
              <w:pStyle w:val="TableParagraph"/>
              <w:ind w:left="183" w:right="152"/>
              <w:jc w:val="center"/>
              <w:rPr>
                <w:b/>
                <w:sz w:val="16"/>
                <w:szCs w:val="16"/>
              </w:rPr>
            </w:pPr>
            <w:r w:rsidRPr="00C61D07">
              <w:rPr>
                <w:b/>
                <w:sz w:val="16"/>
                <w:szCs w:val="16"/>
              </w:rPr>
              <w:t xml:space="preserve">Ready-to-Use </w:t>
            </w:r>
            <w:r w:rsidRPr="00C61D07">
              <w:rPr>
                <w:b/>
                <w:w w:val="95"/>
                <w:sz w:val="16"/>
                <w:szCs w:val="16"/>
              </w:rPr>
              <w:t xml:space="preserve">Supplementary </w:t>
            </w:r>
            <w:r w:rsidRPr="00C61D07">
              <w:rPr>
                <w:b/>
                <w:sz w:val="16"/>
                <w:szCs w:val="16"/>
              </w:rPr>
              <w:t>Foods</w:t>
            </w:r>
          </w:p>
          <w:p w14:paraId="22D76F87" w14:textId="77777777" w:rsidR="00A333DE" w:rsidRPr="00C61D07" w:rsidRDefault="00A333DE" w:rsidP="00276815">
            <w:pPr>
              <w:pStyle w:val="TableParagraph"/>
              <w:spacing w:line="244" w:lineRule="exact"/>
              <w:ind w:left="182" w:right="152"/>
              <w:jc w:val="center"/>
              <w:rPr>
                <w:b/>
                <w:sz w:val="16"/>
                <w:szCs w:val="16"/>
              </w:rPr>
            </w:pPr>
            <w:r w:rsidRPr="00C61D07">
              <w:rPr>
                <w:b/>
                <w:sz w:val="16"/>
                <w:szCs w:val="16"/>
              </w:rPr>
              <w:t>(RUSF)</w:t>
            </w:r>
          </w:p>
          <w:p w14:paraId="3DDE451E" w14:textId="77777777" w:rsidR="00A333DE" w:rsidRPr="00C61D07" w:rsidRDefault="00A333DE" w:rsidP="00276815">
            <w:pPr>
              <w:pStyle w:val="TableParagraph"/>
              <w:ind w:left="183" w:right="152"/>
              <w:jc w:val="center"/>
              <w:rPr>
                <w:b/>
                <w:sz w:val="16"/>
                <w:szCs w:val="16"/>
              </w:rPr>
            </w:pPr>
            <w:r w:rsidRPr="00C61D07">
              <w:rPr>
                <w:b/>
                <w:i/>
                <w:sz w:val="16"/>
                <w:szCs w:val="16"/>
              </w:rPr>
              <w:t>(large quantity)</w:t>
            </w:r>
          </w:p>
        </w:tc>
        <w:tc>
          <w:tcPr>
            <w:tcW w:w="2013" w:type="dxa"/>
            <w:tcBorders>
              <w:top w:val="single" w:sz="4" w:space="0" w:color="000000"/>
              <w:left w:val="single" w:sz="4" w:space="0" w:color="000000"/>
              <w:bottom w:val="single" w:sz="4" w:space="0" w:color="000000"/>
              <w:right w:val="single" w:sz="4" w:space="0" w:color="000000"/>
            </w:tcBorders>
            <w:shd w:val="clear" w:color="auto" w:fill="F79646"/>
          </w:tcPr>
          <w:p w14:paraId="130E56C9" w14:textId="77777777" w:rsidR="00A333DE" w:rsidRPr="00C61D07" w:rsidRDefault="00A333DE" w:rsidP="00276815">
            <w:pPr>
              <w:pStyle w:val="TableParagraph"/>
              <w:ind w:left="755" w:right="232" w:hanging="473"/>
              <w:rPr>
                <w:b/>
                <w:sz w:val="16"/>
                <w:szCs w:val="16"/>
              </w:rPr>
            </w:pPr>
            <w:r w:rsidRPr="00C61D07">
              <w:rPr>
                <w:b/>
                <w:sz w:val="16"/>
                <w:szCs w:val="16"/>
              </w:rPr>
              <w:t>Fortified Blended Foods</w:t>
            </w:r>
          </w:p>
        </w:tc>
        <w:tc>
          <w:tcPr>
            <w:tcW w:w="1726" w:type="dxa"/>
            <w:tcBorders>
              <w:top w:val="single" w:sz="4" w:space="0" w:color="000000"/>
              <w:left w:val="single" w:sz="4" w:space="0" w:color="000000"/>
              <w:bottom w:val="single" w:sz="4" w:space="0" w:color="000000"/>
              <w:right w:val="single" w:sz="4" w:space="0" w:color="000000"/>
            </w:tcBorders>
            <w:shd w:val="clear" w:color="auto" w:fill="FFFF00"/>
          </w:tcPr>
          <w:p w14:paraId="28240A0E" w14:textId="77777777" w:rsidR="00A333DE" w:rsidRPr="00C61D07" w:rsidRDefault="00A333DE" w:rsidP="00276815">
            <w:pPr>
              <w:pStyle w:val="TableParagraph"/>
              <w:ind w:left="321" w:right="281" w:hanging="3"/>
              <w:jc w:val="center"/>
              <w:rPr>
                <w:b/>
                <w:sz w:val="16"/>
                <w:szCs w:val="16"/>
              </w:rPr>
            </w:pPr>
            <w:r w:rsidRPr="00C61D07">
              <w:rPr>
                <w:b/>
                <w:sz w:val="16"/>
                <w:szCs w:val="16"/>
              </w:rPr>
              <w:t xml:space="preserve">Lipid-Based Nutrient </w:t>
            </w:r>
            <w:r w:rsidRPr="00C61D07">
              <w:rPr>
                <w:b/>
                <w:w w:val="95"/>
                <w:sz w:val="16"/>
                <w:szCs w:val="16"/>
              </w:rPr>
              <w:t xml:space="preserve">Supplements </w:t>
            </w:r>
            <w:r w:rsidRPr="00C61D07">
              <w:rPr>
                <w:b/>
                <w:sz w:val="16"/>
                <w:szCs w:val="16"/>
              </w:rPr>
              <w:t>(LNS)</w:t>
            </w:r>
          </w:p>
          <w:p w14:paraId="09A274EF" w14:textId="77777777" w:rsidR="00A333DE" w:rsidRPr="00C61D07" w:rsidRDefault="00A333DE" w:rsidP="00276815">
            <w:pPr>
              <w:pStyle w:val="TableParagraph"/>
              <w:ind w:left="442" w:right="405"/>
              <w:jc w:val="center"/>
              <w:rPr>
                <w:b/>
                <w:i/>
                <w:sz w:val="16"/>
                <w:szCs w:val="16"/>
              </w:rPr>
            </w:pPr>
            <w:r w:rsidRPr="00C61D07">
              <w:rPr>
                <w:b/>
                <w:i/>
                <w:sz w:val="16"/>
                <w:szCs w:val="16"/>
              </w:rPr>
              <w:t>(medium</w:t>
            </w:r>
          </w:p>
          <w:p w14:paraId="386CB0FE" w14:textId="77777777" w:rsidR="00A333DE" w:rsidRPr="00C61D07" w:rsidRDefault="00A333DE" w:rsidP="00276815">
            <w:pPr>
              <w:pStyle w:val="TableParagraph"/>
              <w:spacing w:line="225" w:lineRule="exact"/>
              <w:ind w:left="442" w:right="405"/>
              <w:jc w:val="center"/>
              <w:rPr>
                <w:b/>
                <w:i/>
                <w:sz w:val="16"/>
                <w:szCs w:val="16"/>
              </w:rPr>
            </w:pPr>
            <w:r w:rsidRPr="00C61D07">
              <w:rPr>
                <w:b/>
                <w:i/>
                <w:sz w:val="16"/>
                <w:szCs w:val="16"/>
              </w:rPr>
              <w:t>quantity)</w:t>
            </w:r>
          </w:p>
        </w:tc>
        <w:tc>
          <w:tcPr>
            <w:tcW w:w="1726" w:type="dxa"/>
            <w:tcBorders>
              <w:top w:val="single" w:sz="4" w:space="0" w:color="000000"/>
              <w:left w:val="single" w:sz="4" w:space="0" w:color="000000"/>
              <w:bottom w:val="single" w:sz="4" w:space="0" w:color="000000"/>
              <w:right w:val="single" w:sz="4" w:space="0" w:color="000000"/>
            </w:tcBorders>
            <w:shd w:val="clear" w:color="auto" w:fill="FFFF00"/>
          </w:tcPr>
          <w:p w14:paraId="3CCED4A5" w14:textId="77777777" w:rsidR="00A333DE" w:rsidRPr="00C61D07" w:rsidRDefault="00A333DE" w:rsidP="00276815">
            <w:pPr>
              <w:pStyle w:val="TableParagraph"/>
              <w:ind w:left="656" w:right="89" w:hanging="514"/>
              <w:rPr>
                <w:b/>
                <w:sz w:val="16"/>
                <w:szCs w:val="16"/>
              </w:rPr>
            </w:pPr>
            <w:r w:rsidRPr="00C61D07">
              <w:rPr>
                <w:b/>
                <w:sz w:val="16"/>
                <w:szCs w:val="16"/>
              </w:rPr>
              <w:t>Fortified Blended Food</w:t>
            </w:r>
          </w:p>
        </w:tc>
        <w:tc>
          <w:tcPr>
            <w:tcW w:w="1437" w:type="dxa"/>
            <w:tcBorders>
              <w:top w:val="single" w:sz="4" w:space="0" w:color="000000"/>
              <w:left w:val="single" w:sz="4" w:space="0" w:color="000000"/>
              <w:bottom w:val="single" w:sz="4" w:space="0" w:color="000000"/>
              <w:right w:val="single" w:sz="6" w:space="0" w:color="000000"/>
            </w:tcBorders>
            <w:shd w:val="clear" w:color="auto" w:fill="92D050"/>
          </w:tcPr>
          <w:p w14:paraId="65C085A5" w14:textId="77777777" w:rsidR="00A333DE" w:rsidRPr="00C61D07" w:rsidRDefault="00A333DE" w:rsidP="00276815">
            <w:pPr>
              <w:pStyle w:val="TableParagraph"/>
              <w:ind w:left="176" w:right="139" w:firstLine="2"/>
              <w:jc w:val="center"/>
              <w:rPr>
                <w:b/>
                <w:sz w:val="16"/>
                <w:szCs w:val="16"/>
              </w:rPr>
            </w:pPr>
            <w:r w:rsidRPr="00C61D07">
              <w:rPr>
                <w:b/>
                <w:sz w:val="16"/>
                <w:szCs w:val="16"/>
              </w:rPr>
              <w:t xml:space="preserve">Lipid-Based Nutrient </w:t>
            </w:r>
            <w:r w:rsidRPr="00C61D07">
              <w:rPr>
                <w:b/>
                <w:w w:val="95"/>
                <w:sz w:val="16"/>
                <w:szCs w:val="16"/>
              </w:rPr>
              <w:t xml:space="preserve">Supplements </w:t>
            </w:r>
            <w:r w:rsidRPr="00C61D07">
              <w:rPr>
                <w:b/>
                <w:sz w:val="16"/>
                <w:szCs w:val="16"/>
              </w:rPr>
              <w:t>(LNS)</w:t>
            </w:r>
          </w:p>
          <w:p w14:paraId="25D404A0" w14:textId="77777777" w:rsidR="00A333DE" w:rsidRPr="00C61D07" w:rsidRDefault="00A333DE" w:rsidP="00276815">
            <w:pPr>
              <w:pStyle w:val="TableParagraph"/>
              <w:ind w:left="297" w:right="257"/>
              <w:jc w:val="center"/>
              <w:rPr>
                <w:b/>
                <w:i/>
                <w:sz w:val="16"/>
                <w:szCs w:val="16"/>
              </w:rPr>
            </w:pPr>
            <w:r w:rsidRPr="00C61D07">
              <w:rPr>
                <w:b/>
                <w:i/>
                <w:sz w:val="16"/>
                <w:szCs w:val="16"/>
              </w:rPr>
              <w:t>(small</w:t>
            </w:r>
          </w:p>
          <w:p w14:paraId="51C2475D" w14:textId="77777777" w:rsidR="00A333DE" w:rsidRPr="00C61D07" w:rsidRDefault="00A333DE" w:rsidP="00276815">
            <w:pPr>
              <w:pStyle w:val="TableParagraph"/>
              <w:spacing w:line="225" w:lineRule="exact"/>
              <w:ind w:left="297" w:right="262"/>
              <w:jc w:val="center"/>
              <w:rPr>
                <w:b/>
                <w:i/>
                <w:sz w:val="16"/>
                <w:szCs w:val="16"/>
              </w:rPr>
            </w:pPr>
            <w:r w:rsidRPr="00C61D07">
              <w:rPr>
                <w:b/>
                <w:i/>
                <w:sz w:val="16"/>
                <w:szCs w:val="16"/>
              </w:rPr>
              <w:t>quantity)</w:t>
            </w:r>
          </w:p>
        </w:tc>
        <w:tc>
          <w:tcPr>
            <w:tcW w:w="2301" w:type="dxa"/>
            <w:tcBorders>
              <w:top w:val="single" w:sz="4" w:space="0" w:color="000000"/>
              <w:left w:val="single" w:sz="6" w:space="0" w:color="000000"/>
              <w:bottom w:val="single" w:sz="4" w:space="0" w:color="000000"/>
              <w:right w:val="single" w:sz="4" w:space="0" w:color="000000"/>
            </w:tcBorders>
            <w:shd w:val="clear" w:color="auto" w:fill="92D050"/>
          </w:tcPr>
          <w:p w14:paraId="2538A170" w14:textId="77777777" w:rsidR="00A333DE" w:rsidRPr="00C61D07" w:rsidRDefault="00A333DE" w:rsidP="00276815">
            <w:pPr>
              <w:pStyle w:val="TableParagraph"/>
              <w:ind w:left="825" w:hanging="444"/>
              <w:rPr>
                <w:b/>
                <w:sz w:val="16"/>
                <w:szCs w:val="16"/>
              </w:rPr>
            </w:pPr>
            <w:r w:rsidRPr="00C61D07">
              <w:rPr>
                <w:b/>
                <w:sz w:val="16"/>
                <w:szCs w:val="16"/>
              </w:rPr>
              <w:t>Vitamin and Mineral Powder</w:t>
            </w:r>
          </w:p>
        </w:tc>
        <w:tc>
          <w:tcPr>
            <w:tcW w:w="2014" w:type="dxa"/>
            <w:tcBorders>
              <w:top w:val="single" w:sz="4" w:space="0" w:color="000000"/>
              <w:left w:val="single" w:sz="4" w:space="0" w:color="000000"/>
              <w:bottom w:val="single" w:sz="4" w:space="0" w:color="000000"/>
            </w:tcBorders>
            <w:shd w:val="clear" w:color="auto" w:fill="00B0F0"/>
          </w:tcPr>
          <w:p w14:paraId="089619B0" w14:textId="77777777" w:rsidR="00A333DE" w:rsidRPr="00C61D07" w:rsidRDefault="00A333DE" w:rsidP="00276815">
            <w:pPr>
              <w:pStyle w:val="TableParagraph"/>
              <w:ind w:left="777" w:hanging="560"/>
              <w:rPr>
                <w:b/>
                <w:sz w:val="16"/>
                <w:szCs w:val="16"/>
              </w:rPr>
            </w:pPr>
            <w:r w:rsidRPr="00C61D07">
              <w:rPr>
                <w:b/>
                <w:sz w:val="16"/>
                <w:szCs w:val="16"/>
              </w:rPr>
              <w:t>High Energy Biscuit (HEB)</w:t>
            </w:r>
          </w:p>
        </w:tc>
      </w:tr>
      <w:tr w:rsidR="00A333DE" w:rsidRPr="00C61D07" w14:paraId="45319DC8" w14:textId="77777777" w:rsidTr="00C61D07">
        <w:trPr>
          <w:trHeight w:val="3454"/>
        </w:trPr>
        <w:tc>
          <w:tcPr>
            <w:tcW w:w="1260" w:type="dxa"/>
            <w:tcBorders>
              <w:top w:val="single" w:sz="4" w:space="0" w:color="000000"/>
              <w:bottom w:val="single" w:sz="4" w:space="0" w:color="000000"/>
              <w:right w:val="single" w:sz="4" w:space="0" w:color="000000"/>
            </w:tcBorders>
            <w:shd w:val="clear" w:color="auto" w:fill="548DD4"/>
          </w:tcPr>
          <w:p w14:paraId="783EB565" w14:textId="77777777" w:rsidR="00A333DE" w:rsidRPr="00C61D07" w:rsidRDefault="00A333DE" w:rsidP="00276815">
            <w:pPr>
              <w:pStyle w:val="TableParagraph"/>
              <w:spacing w:line="243" w:lineRule="exact"/>
              <w:ind w:left="109"/>
              <w:rPr>
                <w:b/>
                <w:sz w:val="16"/>
                <w:szCs w:val="16"/>
              </w:rPr>
            </w:pPr>
            <w:r w:rsidRPr="00C61D07">
              <w:rPr>
                <w:b/>
                <w:color w:val="FFFFFF"/>
                <w:sz w:val="16"/>
                <w:szCs w:val="16"/>
              </w:rPr>
              <w:t>Products*</w:t>
            </w:r>
          </w:p>
        </w:tc>
        <w:tc>
          <w:tcPr>
            <w:tcW w:w="2589" w:type="dxa"/>
            <w:tcBorders>
              <w:top w:val="single" w:sz="4" w:space="0" w:color="000000"/>
              <w:left w:val="single" w:sz="4" w:space="0" w:color="000000"/>
              <w:bottom w:val="single" w:sz="4" w:space="0" w:color="000000"/>
              <w:right w:val="single" w:sz="4" w:space="0" w:color="000000"/>
            </w:tcBorders>
            <w:shd w:val="clear" w:color="auto" w:fill="D9D9D9"/>
          </w:tcPr>
          <w:p w14:paraId="18C1E16D" w14:textId="77777777" w:rsidR="00A333DE" w:rsidRPr="00C61D07" w:rsidRDefault="00A333DE" w:rsidP="00276815">
            <w:pPr>
              <w:pStyle w:val="TableParagraph"/>
              <w:ind w:left="14"/>
              <w:rPr>
                <w:sz w:val="16"/>
                <w:szCs w:val="16"/>
              </w:rPr>
            </w:pPr>
            <w:r w:rsidRPr="00C61D07">
              <w:rPr>
                <w:noProof/>
                <w:sz w:val="16"/>
                <w:szCs w:val="16"/>
                <w:lang w:val="en-IE" w:eastAsia="en-IE"/>
              </w:rPr>
              <w:drawing>
                <wp:inline distT="0" distB="0" distL="0" distR="0" wp14:anchorId="751C9CB1" wp14:editId="65B42098">
                  <wp:extent cx="1466215" cy="905510"/>
                  <wp:effectExtent l="19050" t="0" r="635" b="0"/>
                  <wp:docPr id="94"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jpeg"/>
                          <pic:cNvPicPr>
                            <a:picLocks noChangeAspect="1" noChangeArrowheads="1"/>
                          </pic:cNvPicPr>
                        </pic:nvPicPr>
                        <pic:blipFill>
                          <a:blip r:embed="rId271" cstate="print"/>
                          <a:srcRect/>
                          <a:stretch>
                            <a:fillRect/>
                          </a:stretch>
                        </pic:blipFill>
                        <pic:spPr bwMode="auto">
                          <a:xfrm>
                            <a:off x="0" y="0"/>
                            <a:ext cx="1466215" cy="905510"/>
                          </a:xfrm>
                          <a:prstGeom prst="rect">
                            <a:avLst/>
                          </a:prstGeom>
                          <a:noFill/>
                          <a:ln w="9525">
                            <a:noFill/>
                            <a:miter lim="800000"/>
                            <a:headEnd/>
                            <a:tailEnd/>
                          </a:ln>
                        </pic:spPr>
                      </pic:pic>
                    </a:graphicData>
                  </a:graphic>
                </wp:inline>
              </w:drawing>
            </w:r>
          </w:p>
          <w:p w14:paraId="60F1C9AB" w14:textId="77777777" w:rsidR="00A333DE" w:rsidRPr="00C61D07" w:rsidRDefault="00A333DE" w:rsidP="00276815">
            <w:pPr>
              <w:pStyle w:val="TableParagraph"/>
              <w:spacing w:before="3"/>
              <w:rPr>
                <w:sz w:val="16"/>
                <w:szCs w:val="16"/>
              </w:rPr>
            </w:pPr>
          </w:p>
          <w:p w14:paraId="36D2925E" w14:textId="77777777" w:rsidR="00A333DE" w:rsidRPr="00C61D07" w:rsidRDefault="00A333DE" w:rsidP="00276815">
            <w:pPr>
              <w:pStyle w:val="TableParagraph"/>
              <w:ind w:left="14"/>
              <w:rPr>
                <w:sz w:val="16"/>
                <w:szCs w:val="16"/>
              </w:rPr>
            </w:pPr>
            <w:r w:rsidRPr="00C61D07">
              <w:rPr>
                <w:noProof/>
                <w:sz w:val="16"/>
                <w:szCs w:val="16"/>
                <w:lang w:val="en-IE" w:eastAsia="en-IE"/>
              </w:rPr>
              <w:drawing>
                <wp:inline distT="0" distB="0" distL="0" distR="0" wp14:anchorId="4A534F72" wp14:editId="791B954A">
                  <wp:extent cx="1466215" cy="690245"/>
                  <wp:effectExtent l="19050" t="0" r="635" b="0"/>
                  <wp:docPr id="95"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jpeg"/>
                          <pic:cNvPicPr>
                            <a:picLocks noChangeAspect="1" noChangeArrowheads="1"/>
                          </pic:cNvPicPr>
                        </pic:nvPicPr>
                        <pic:blipFill>
                          <a:blip r:embed="rId272" cstate="print"/>
                          <a:srcRect/>
                          <a:stretch>
                            <a:fillRect/>
                          </a:stretch>
                        </pic:blipFill>
                        <pic:spPr bwMode="auto">
                          <a:xfrm>
                            <a:off x="0" y="0"/>
                            <a:ext cx="1466215" cy="690245"/>
                          </a:xfrm>
                          <a:prstGeom prst="rect">
                            <a:avLst/>
                          </a:prstGeom>
                          <a:noFill/>
                          <a:ln w="9525">
                            <a:noFill/>
                            <a:miter lim="800000"/>
                            <a:headEnd/>
                            <a:tailEnd/>
                          </a:ln>
                        </pic:spPr>
                      </pic:pic>
                    </a:graphicData>
                  </a:graphic>
                </wp:inline>
              </w:drawing>
            </w:r>
          </w:p>
        </w:tc>
        <w:tc>
          <w:tcPr>
            <w:tcW w:w="1724" w:type="dxa"/>
            <w:tcBorders>
              <w:top w:val="single" w:sz="4" w:space="0" w:color="000000"/>
              <w:left w:val="single" w:sz="4" w:space="0" w:color="000000"/>
              <w:bottom w:val="single" w:sz="4" w:space="0" w:color="000000"/>
              <w:right w:val="single" w:sz="4" w:space="0" w:color="000000"/>
            </w:tcBorders>
            <w:shd w:val="clear" w:color="auto" w:fill="D9D9D9"/>
          </w:tcPr>
          <w:p w14:paraId="4745F38B" w14:textId="77777777" w:rsidR="00A333DE" w:rsidRPr="00C61D07" w:rsidRDefault="00A333DE" w:rsidP="00276815">
            <w:pPr>
              <w:pStyle w:val="TableParagraph"/>
              <w:ind w:left="14" w:right="-53"/>
              <w:rPr>
                <w:sz w:val="16"/>
                <w:szCs w:val="16"/>
              </w:rPr>
            </w:pPr>
            <w:r w:rsidRPr="00C61D07">
              <w:rPr>
                <w:noProof/>
                <w:sz w:val="16"/>
                <w:szCs w:val="16"/>
                <w:lang w:val="en-IE" w:eastAsia="en-IE"/>
              </w:rPr>
              <w:drawing>
                <wp:inline distT="0" distB="0" distL="0" distR="0" wp14:anchorId="323B1FA9" wp14:editId="213A5FE7">
                  <wp:extent cx="1069975" cy="586740"/>
                  <wp:effectExtent l="19050" t="0" r="0" b="0"/>
                  <wp:docPr id="96"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jpeg"/>
                          <pic:cNvPicPr>
                            <a:picLocks noChangeAspect="1" noChangeArrowheads="1"/>
                          </pic:cNvPicPr>
                        </pic:nvPicPr>
                        <pic:blipFill>
                          <a:blip r:embed="rId273" cstate="print"/>
                          <a:srcRect/>
                          <a:stretch>
                            <a:fillRect/>
                          </a:stretch>
                        </pic:blipFill>
                        <pic:spPr bwMode="auto">
                          <a:xfrm>
                            <a:off x="0" y="0"/>
                            <a:ext cx="1069975" cy="586740"/>
                          </a:xfrm>
                          <a:prstGeom prst="rect">
                            <a:avLst/>
                          </a:prstGeom>
                          <a:noFill/>
                          <a:ln w="9525">
                            <a:noFill/>
                            <a:miter lim="800000"/>
                            <a:headEnd/>
                            <a:tailEnd/>
                          </a:ln>
                        </pic:spPr>
                      </pic:pic>
                    </a:graphicData>
                  </a:graphic>
                </wp:inline>
              </w:drawing>
            </w:r>
          </w:p>
          <w:p w14:paraId="619CFBB4" w14:textId="77777777" w:rsidR="00A333DE" w:rsidRPr="00C61D07" w:rsidRDefault="00A333DE" w:rsidP="00276815">
            <w:pPr>
              <w:pStyle w:val="TableParagraph"/>
              <w:spacing w:before="6"/>
              <w:rPr>
                <w:sz w:val="16"/>
                <w:szCs w:val="16"/>
              </w:rPr>
            </w:pPr>
          </w:p>
          <w:p w14:paraId="5E710AEB" w14:textId="77777777" w:rsidR="00A333DE" w:rsidRPr="00C61D07" w:rsidRDefault="00A333DE" w:rsidP="00276815">
            <w:pPr>
              <w:pStyle w:val="TableParagraph"/>
              <w:ind w:left="14" w:right="-38"/>
              <w:rPr>
                <w:sz w:val="16"/>
                <w:szCs w:val="16"/>
              </w:rPr>
            </w:pPr>
            <w:r w:rsidRPr="00C61D07">
              <w:rPr>
                <w:noProof/>
                <w:sz w:val="16"/>
                <w:szCs w:val="16"/>
                <w:lang w:val="en-IE" w:eastAsia="en-IE"/>
              </w:rPr>
              <w:drawing>
                <wp:inline distT="0" distB="0" distL="0" distR="0" wp14:anchorId="577DDBA9" wp14:editId="1260CBD2">
                  <wp:extent cx="1061085" cy="991870"/>
                  <wp:effectExtent l="19050" t="0" r="5715" b="0"/>
                  <wp:docPr id="97"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jpeg"/>
                          <pic:cNvPicPr>
                            <a:picLocks noChangeAspect="1" noChangeArrowheads="1"/>
                          </pic:cNvPicPr>
                        </pic:nvPicPr>
                        <pic:blipFill>
                          <a:blip r:embed="rId274" cstate="print"/>
                          <a:srcRect/>
                          <a:stretch>
                            <a:fillRect/>
                          </a:stretch>
                        </pic:blipFill>
                        <pic:spPr bwMode="auto">
                          <a:xfrm>
                            <a:off x="0" y="0"/>
                            <a:ext cx="1061085" cy="991870"/>
                          </a:xfrm>
                          <a:prstGeom prst="rect">
                            <a:avLst/>
                          </a:prstGeom>
                          <a:noFill/>
                          <a:ln w="9525">
                            <a:noFill/>
                            <a:miter lim="800000"/>
                            <a:headEnd/>
                            <a:tailEnd/>
                          </a:ln>
                        </pic:spPr>
                      </pic:pic>
                    </a:graphicData>
                  </a:graphic>
                </wp:inline>
              </w:drawing>
            </w:r>
          </w:p>
        </w:tc>
        <w:tc>
          <w:tcPr>
            <w:tcW w:w="2013" w:type="dxa"/>
            <w:tcBorders>
              <w:top w:val="single" w:sz="4" w:space="0" w:color="000000"/>
              <w:left w:val="single" w:sz="4" w:space="0" w:color="000000"/>
              <w:bottom w:val="single" w:sz="4" w:space="0" w:color="000000"/>
              <w:right w:val="single" w:sz="4" w:space="0" w:color="000000"/>
            </w:tcBorders>
            <w:shd w:val="clear" w:color="auto" w:fill="D9D9D9"/>
          </w:tcPr>
          <w:p w14:paraId="31BCD41B" w14:textId="77777777" w:rsidR="00A333DE" w:rsidRPr="00C61D07" w:rsidRDefault="00A333DE" w:rsidP="00276815">
            <w:pPr>
              <w:pStyle w:val="TableParagraph"/>
              <w:ind w:left="192"/>
              <w:rPr>
                <w:sz w:val="16"/>
                <w:szCs w:val="16"/>
              </w:rPr>
            </w:pPr>
            <w:r w:rsidRPr="00C61D07">
              <w:rPr>
                <w:noProof/>
                <w:sz w:val="16"/>
                <w:szCs w:val="16"/>
                <w:lang w:val="en-IE" w:eastAsia="en-IE"/>
              </w:rPr>
              <w:drawing>
                <wp:inline distT="0" distB="0" distL="0" distR="0" wp14:anchorId="26780092" wp14:editId="64BAAD3D">
                  <wp:extent cx="1009015" cy="923290"/>
                  <wp:effectExtent l="19050" t="0" r="635" b="0"/>
                  <wp:docPr id="98"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jpeg"/>
                          <pic:cNvPicPr>
                            <a:picLocks noChangeAspect="1" noChangeArrowheads="1"/>
                          </pic:cNvPicPr>
                        </pic:nvPicPr>
                        <pic:blipFill>
                          <a:blip r:embed="rId275" cstate="print"/>
                          <a:srcRect/>
                          <a:stretch>
                            <a:fillRect/>
                          </a:stretch>
                        </pic:blipFill>
                        <pic:spPr bwMode="auto">
                          <a:xfrm>
                            <a:off x="0" y="0"/>
                            <a:ext cx="1009015" cy="923290"/>
                          </a:xfrm>
                          <a:prstGeom prst="rect">
                            <a:avLst/>
                          </a:prstGeom>
                          <a:noFill/>
                          <a:ln w="9525">
                            <a:noFill/>
                            <a:miter lim="800000"/>
                            <a:headEnd/>
                            <a:tailEnd/>
                          </a:ln>
                        </pic:spPr>
                      </pic:pic>
                    </a:graphicData>
                  </a:graphic>
                </wp:inline>
              </w:drawing>
            </w:r>
          </w:p>
          <w:p w14:paraId="3421D784" w14:textId="77777777" w:rsidR="00A333DE" w:rsidRPr="00C61D07" w:rsidRDefault="00A333DE" w:rsidP="00276815">
            <w:pPr>
              <w:pStyle w:val="TableParagraph"/>
              <w:spacing w:before="2" w:after="39"/>
              <w:ind w:left="118" w:right="232"/>
              <w:rPr>
                <w:b/>
                <w:sz w:val="16"/>
                <w:szCs w:val="16"/>
              </w:rPr>
            </w:pPr>
            <w:r w:rsidRPr="00C61D07">
              <w:rPr>
                <w:b/>
                <w:sz w:val="16"/>
                <w:szCs w:val="16"/>
              </w:rPr>
              <w:t xml:space="preserve">Super Cereal </w:t>
            </w:r>
            <w:r w:rsidRPr="00C61D07">
              <w:rPr>
                <w:b/>
                <w:w w:val="95"/>
                <w:sz w:val="16"/>
                <w:szCs w:val="16"/>
              </w:rPr>
              <w:t>(SC)/oil/sugar</w:t>
            </w:r>
          </w:p>
          <w:p w14:paraId="1155B647" w14:textId="77777777" w:rsidR="00A333DE" w:rsidRPr="00C61D07" w:rsidRDefault="00A333DE" w:rsidP="00276815">
            <w:pPr>
              <w:pStyle w:val="TableParagraph"/>
              <w:ind w:left="196"/>
              <w:rPr>
                <w:sz w:val="16"/>
                <w:szCs w:val="16"/>
              </w:rPr>
            </w:pPr>
            <w:r w:rsidRPr="00C61D07">
              <w:rPr>
                <w:noProof/>
                <w:sz w:val="16"/>
                <w:szCs w:val="16"/>
                <w:lang w:val="en-IE" w:eastAsia="en-IE"/>
              </w:rPr>
              <w:drawing>
                <wp:inline distT="0" distB="0" distL="0" distR="0" wp14:anchorId="6894F2F2" wp14:editId="35391C6F">
                  <wp:extent cx="914400" cy="690245"/>
                  <wp:effectExtent l="19050" t="0" r="0" b="0"/>
                  <wp:docPr id="9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jpeg"/>
                          <pic:cNvPicPr>
                            <a:picLocks noChangeAspect="1" noChangeArrowheads="1"/>
                          </pic:cNvPicPr>
                        </pic:nvPicPr>
                        <pic:blipFill>
                          <a:blip r:embed="rId276" cstate="print"/>
                          <a:srcRect/>
                          <a:stretch>
                            <a:fillRect/>
                          </a:stretch>
                        </pic:blipFill>
                        <pic:spPr bwMode="auto">
                          <a:xfrm>
                            <a:off x="0" y="0"/>
                            <a:ext cx="914400" cy="690245"/>
                          </a:xfrm>
                          <a:prstGeom prst="rect">
                            <a:avLst/>
                          </a:prstGeom>
                          <a:noFill/>
                          <a:ln w="9525">
                            <a:noFill/>
                            <a:miter lim="800000"/>
                            <a:headEnd/>
                            <a:tailEnd/>
                          </a:ln>
                        </pic:spPr>
                      </pic:pic>
                    </a:graphicData>
                  </a:graphic>
                </wp:inline>
              </w:drawing>
            </w:r>
          </w:p>
          <w:p w14:paraId="203E74AC" w14:textId="77777777" w:rsidR="00A333DE" w:rsidRPr="00C61D07" w:rsidRDefault="00A333DE" w:rsidP="00276815">
            <w:pPr>
              <w:pStyle w:val="TableParagraph"/>
              <w:spacing w:before="96"/>
              <w:ind w:left="118" w:right="395"/>
              <w:rPr>
                <w:b/>
                <w:sz w:val="16"/>
                <w:szCs w:val="16"/>
              </w:rPr>
            </w:pPr>
            <w:r w:rsidRPr="00C61D07">
              <w:rPr>
                <w:b/>
                <w:sz w:val="16"/>
                <w:szCs w:val="16"/>
              </w:rPr>
              <w:t>Super Cereal Plus (SC+)</w:t>
            </w:r>
          </w:p>
        </w:tc>
        <w:tc>
          <w:tcPr>
            <w:tcW w:w="1726" w:type="dxa"/>
            <w:tcBorders>
              <w:top w:val="single" w:sz="4" w:space="0" w:color="000000"/>
              <w:left w:val="single" w:sz="4" w:space="0" w:color="000000"/>
              <w:bottom w:val="single" w:sz="4" w:space="0" w:color="000000"/>
              <w:right w:val="single" w:sz="4" w:space="0" w:color="000000"/>
            </w:tcBorders>
            <w:shd w:val="clear" w:color="auto" w:fill="D9D9D9"/>
          </w:tcPr>
          <w:p w14:paraId="170EAAC7" w14:textId="77777777" w:rsidR="00A333DE" w:rsidRPr="00C61D07" w:rsidRDefault="00A333DE" w:rsidP="00276815">
            <w:pPr>
              <w:pStyle w:val="TableParagraph"/>
              <w:ind w:left="53"/>
              <w:rPr>
                <w:sz w:val="16"/>
                <w:szCs w:val="16"/>
              </w:rPr>
            </w:pPr>
            <w:r w:rsidRPr="00C61D07">
              <w:rPr>
                <w:noProof/>
                <w:sz w:val="16"/>
                <w:szCs w:val="16"/>
                <w:lang w:val="en-IE" w:eastAsia="en-IE"/>
              </w:rPr>
              <w:drawing>
                <wp:inline distT="0" distB="0" distL="0" distR="0" wp14:anchorId="6B04A517" wp14:editId="2C3E4A3C">
                  <wp:extent cx="1000760" cy="1405890"/>
                  <wp:effectExtent l="19050" t="0" r="8890" b="0"/>
                  <wp:docPr id="100"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jpeg"/>
                          <pic:cNvPicPr>
                            <a:picLocks noChangeAspect="1" noChangeArrowheads="1"/>
                          </pic:cNvPicPr>
                        </pic:nvPicPr>
                        <pic:blipFill>
                          <a:blip r:embed="rId277" cstate="print"/>
                          <a:srcRect/>
                          <a:stretch>
                            <a:fillRect/>
                          </a:stretch>
                        </pic:blipFill>
                        <pic:spPr bwMode="auto">
                          <a:xfrm>
                            <a:off x="0" y="0"/>
                            <a:ext cx="1000760" cy="1405890"/>
                          </a:xfrm>
                          <a:prstGeom prst="rect">
                            <a:avLst/>
                          </a:prstGeom>
                          <a:noFill/>
                          <a:ln w="9525">
                            <a:noFill/>
                            <a:miter lim="800000"/>
                            <a:headEnd/>
                            <a:tailEnd/>
                          </a:ln>
                        </pic:spPr>
                      </pic:pic>
                    </a:graphicData>
                  </a:graphic>
                </wp:inline>
              </w:drawing>
            </w:r>
          </w:p>
          <w:p w14:paraId="28BA41ED" w14:textId="77777777" w:rsidR="00A333DE" w:rsidRPr="00C61D07" w:rsidRDefault="00A333DE" w:rsidP="00276815">
            <w:pPr>
              <w:pStyle w:val="TableParagraph"/>
              <w:ind w:left="53"/>
              <w:rPr>
                <w:noProof/>
                <w:sz w:val="16"/>
                <w:szCs w:val="16"/>
                <w:lang w:val="en-IE" w:eastAsia="en-IE"/>
              </w:rPr>
            </w:pPr>
            <w:r w:rsidRPr="00C61D07">
              <w:rPr>
                <w:noProof/>
                <w:sz w:val="16"/>
                <w:szCs w:val="16"/>
                <w:lang w:val="en-IE" w:eastAsia="en-IE"/>
              </w:rPr>
              <w:drawing>
                <wp:inline distT="0" distB="0" distL="0" distR="0" wp14:anchorId="6CB2A268" wp14:editId="1C0D5BFB">
                  <wp:extent cx="1069975" cy="681355"/>
                  <wp:effectExtent l="19050" t="0" r="0" b="0"/>
                  <wp:docPr id="101"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jpeg"/>
                          <pic:cNvPicPr>
                            <a:picLocks noChangeAspect="1" noChangeArrowheads="1"/>
                          </pic:cNvPicPr>
                        </pic:nvPicPr>
                        <pic:blipFill>
                          <a:blip r:embed="rId278" cstate="print"/>
                          <a:srcRect/>
                          <a:stretch>
                            <a:fillRect/>
                          </a:stretch>
                        </pic:blipFill>
                        <pic:spPr bwMode="auto">
                          <a:xfrm>
                            <a:off x="0" y="0"/>
                            <a:ext cx="1069975" cy="681355"/>
                          </a:xfrm>
                          <a:prstGeom prst="rect">
                            <a:avLst/>
                          </a:prstGeom>
                          <a:noFill/>
                          <a:ln w="9525">
                            <a:noFill/>
                            <a:miter lim="800000"/>
                            <a:headEnd/>
                            <a:tailEnd/>
                          </a:ln>
                        </pic:spPr>
                      </pic:pic>
                    </a:graphicData>
                  </a:graphic>
                </wp:inline>
              </w:drawing>
            </w:r>
          </w:p>
        </w:tc>
        <w:tc>
          <w:tcPr>
            <w:tcW w:w="1726" w:type="dxa"/>
            <w:tcBorders>
              <w:top w:val="single" w:sz="4" w:space="0" w:color="000000"/>
              <w:left w:val="single" w:sz="4" w:space="0" w:color="000000"/>
              <w:bottom w:val="single" w:sz="4" w:space="0" w:color="000000"/>
              <w:right w:val="single" w:sz="4" w:space="0" w:color="000000"/>
            </w:tcBorders>
            <w:shd w:val="clear" w:color="auto" w:fill="D9D9D9"/>
          </w:tcPr>
          <w:p w14:paraId="0C7FEC54" w14:textId="77777777" w:rsidR="00A333DE" w:rsidRPr="00C61D07" w:rsidRDefault="00A333DE" w:rsidP="00276815">
            <w:pPr>
              <w:pStyle w:val="TableParagraph"/>
              <w:ind w:left="88" w:right="-30"/>
              <w:rPr>
                <w:sz w:val="16"/>
                <w:szCs w:val="16"/>
              </w:rPr>
            </w:pPr>
            <w:r w:rsidRPr="00C61D07">
              <w:rPr>
                <w:noProof/>
                <w:sz w:val="16"/>
                <w:szCs w:val="16"/>
                <w:lang w:val="en-IE" w:eastAsia="en-IE"/>
              </w:rPr>
              <w:drawing>
                <wp:inline distT="0" distB="0" distL="0" distR="0" wp14:anchorId="478E6AC0" wp14:editId="3DA214ED">
                  <wp:extent cx="1009015" cy="923290"/>
                  <wp:effectExtent l="19050" t="0" r="635" b="0"/>
                  <wp:docPr id="102"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jpeg"/>
                          <pic:cNvPicPr>
                            <a:picLocks noChangeAspect="1" noChangeArrowheads="1"/>
                          </pic:cNvPicPr>
                        </pic:nvPicPr>
                        <pic:blipFill>
                          <a:blip r:embed="rId275" cstate="print"/>
                          <a:srcRect/>
                          <a:stretch>
                            <a:fillRect/>
                          </a:stretch>
                        </pic:blipFill>
                        <pic:spPr bwMode="auto">
                          <a:xfrm>
                            <a:off x="0" y="0"/>
                            <a:ext cx="1009015" cy="923290"/>
                          </a:xfrm>
                          <a:prstGeom prst="rect">
                            <a:avLst/>
                          </a:prstGeom>
                          <a:noFill/>
                          <a:ln w="9525">
                            <a:noFill/>
                            <a:miter lim="800000"/>
                            <a:headEnd/>
                            <a:tailEnd/>
                          </a:ln>
                        </pic:spPr>
                      </pic:pic>
                    </a:graphicData>
                  </a:graphic>
                </wp:inline>
              </w:drawing>
            </w:r>
          </w:p>
          <w:p w14:paraId="229A1414" w14:textId="77777777" w:rsidR="00A333DE" w:rsidRPr="00C61D07" w:rsidRDefault="00A333DE" w:rsidP="00276815">
            <w:pPr>
              <w:pStyle w:val="TableParagraph"/>
              <w:spacing w:before="2" w:after="37"/>
              <w:ind w:left="120" w:right="89"/>
              <w:rPr>
                <w:b/>
                <w:sz w:val="16"/>
                <w:szCs w:val="16"/>
              </w:rPr>
            </w:pPr>
            <w:r w:rsidRPr="00C61D07">
              <w:rPr>
                <w:b/>
                <w:sz w:val="16"/>
                <w:szCs w:val="16"/>
              </w:rPr>
              <w:t xml:space="preserve">Super Cereal </w:t>
            </w:r>
            <w:r w:rsidRPr="00C61D07">
              <w:rPr>
                <w:b/>
                <w:w w:val="95"/>
                <w:sz w:val="16"/>
                <w:szCs w:val="16"/>
              </w:rPr>
              <w:t>(SC)/oil/sugar</w:t>
            </w:r>
          </w:p>
          <w:p w14:paraId="0C011AA3" w14:textId="77777777" w:rsidR="00A333DE" w:rsidRPr="00C61D07" w:rsidRDefault="00A333DE" w:rsidP="00276815">
            <w:pPr>
              <w:pStyle w:val="TableParagraph"/>
              <w:ind w:left="94" w:right="-18"/>
              <w:rPr>
                <w:sz w:val="16"/>
                <w:szCs w:val="16"/>
              </w:rPr>
            </w:pPr>
            <w:r w:rsidRPr="00C61D07">
              <w:rPr>
                <w:noProof/>
                <w:sz w:val="16"/>
                <w:szCs w:val="16"/>
                <w:lang w:val="en-IE" w:eastAsia="en-IE"/>
              </w:rPr>
              <w:drawing>
                <wp:inline distT="0" distB="0" distL="0" distR="0" wp14:anchorId="0E09A563" wp14:editId="231A7FEA">
                  <wp:extent cx="1000760" cy="750570"/>
                  <wp:effectExtent l="19050" t="0" r="8890" b="0"/>
                  <wp:docPr id="103"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jpeg"/>
                          <pic:cNvPicPr>
                            <a:picLocks noChangeAspect="1" noChangeArrowheads="1"/>
                          </pic:cNvPicPr>
                        </pic:nvPicPr>
                        <pic:blipFill>
                          <a:blip r:embed="rId276" cstate="print"/>
                          <a:srcRect/>
                          <a:stretch>
                            <a:fillRect/>
                          </a:stretch>
                        </pic:blipFill>
                        <pic:spPr bwMode="auto">
                          <a:xfrm>
                            <a:off x="0" y="0"/>
                            <a:ext cx="1000760" cy="750570"/>
                          </a:xfrm>
                          <a:prstGeom prst="rect">
                            <a:avLst/>
                          </a:prstGeom>
                          <a:noFill/>
                          <a:ln w="9525">
                            <a:noFill/>
                            <a:miter lim="800000"/>
                            <a:headEnd/>
                            <a:tailEnd/>
                          </a:ln>
                        </pic:spPr>
                      </pic:pic>
                    </a:graphicData>
                  </a:graphic>
                </wp:inline>
              </w:drawing>
            </w:r>
          </w:p>
          <w:p w14:paraId="21678AC0" w14:textId="77777777" w:rsidR="00A333DE" w:rsidRPr="00C61D07" w:rsidRDefault="00A333DE" w:rsidP="00276815">
            <w:pPr>
              <w:pStyle w:val="TableParagraph"/>
              <w:ind w:left="88" w:right="-30"/>
              <w:rPr>
                <w:noProof/>
                <w:sz w:val="16"/>
                <w:szCs w:val="16"/>
                <w:lang w:val="en-IE" w:eastAsia="en-IE"/>
              </w:rPr>
            </w:pPr>
            <w:r w:rsidRPr="00C61D07">
              <w:rPr>
                <w:b/>
                <w:sz w:val="16"/>
                <w:szCs w:val="16"/>
              </w:rPr>
              <w:t>Super Cereal Plus (SC+)</w:t>
            </w:r>
          </w:p>
        </w:tc>
        <w:tc>
          <w:tcPr>
            <w:tcW w:w="1437" w:type="dxa"/>
            <w:tcBorders>
              <w:top w:val="single" w:sz="4" w:space="0" w:color="000000"/>
              <w:left w:val="single" w:sz="4" w:space="0" w:color="000000"/>
              <w:bottom w:val="single" w:sz="4" w:space="0" w:color="000000"/>
              <w:right w:val="single" w:sz="6" w:space="0" w:color="000000"/>
            </w:tcBorders>
            <w:shd w:val="clear" w:color="auto" w:fill="D9D9D9"/>
          </w:tcPr>
          <w:p w14:paraId="1C42AFAF" w14:textId="77777777" w:rsidR="00A333DE" w:rsidRPr="00C61D07" w:rsidRDefault="00A333DE" w:rsidP="00276815">
            <w:pPr>
              <w:pStyle w:val="TableParagraph"/>
              <w:ind w:left="17" w:right="-49"/>
              <w:rPr>
                <w:sz w:val="16"/>
                <w:szCs w:val="16"/>
              </w:rPr>
            </w:pPr>
            <w:r w:rsidRPr="00C61D07">
              <w:rPr>
                <w:noProof/>
                <w:sz w:val="16"/>
                <w:szCs w:val="16"/>
                <w:lang w:val="en-IE" w:eastAsia="en-IE"/>
              </w:rPr>
              <w:drawing>
                <wp:inline distT="0" distB="0" distL="0" distR="0" wp14:anchorId="4AA9E948" wp14:editId="73674E9D">
                  <wp:extent cx="888365" cy="543560"/>
                  <wp:effectExtent l="19050" t="0" r="6985" b="0"/>
                  <wp:docPr id="104"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jpeg"/>
                          <pic:cNvPicPr>
                            <a:picLocks noChangeAspect="1" noChangeArrowheads="1"/>
                          </pic:cNvPicPr>
                        </pic:nvPicPr>
                        <pic:blipFill>
                          <a:blip r:embed="rId279" cstate="print"/>
                          <a:srcRect/>
                          <a:stretch>
                            <a:fillRect/>
                          </a:stretch>
                        </pic:blipFill>
                        <pic:spPr bwMode="auto">
                          <a:xfrm>
                            <a:off x="0" y="0"/>
                            <a:ext cx="888365" cy="543560"/>
                          </a:xfrm>
                          <a:prstGeom prst="rect">
                            <a:avLst/>
                          </a:prstGeom>
                          <a:noFill/>
                          <a:ln w="9525">
                            <a:noFill/>
                            <a:miter lim="800000"/>
                            <a:headEnd/>
                            <a:tailEnd/>
                          </a:ln>
                        </pic:spPr>
                      </pic:pic>
                    </a:graphicData>
                  </a:graphic>
                </wp:inline>
              </w:drawing>
            </w:r>
          </w:p>
          <w:p w14:paraId="455A8E70" w14:textId="77777777" w:rsidR="00A333DE" w:rsidRPr="00C61D07" w:rsidRDefault="00A333DE" w:rsidP="00276815">
            <w:pPr>
              <w:pStyle w:val="TableParagraph"/>
              <w:spacing w:before="2"/>
              <w:rPr>
                <w:sz w:val="16"/>
                <w:szCs w:val="16"/>
              </w:rPr>
            </w:pPr>
          </w:p>
          <w:p w14:paraId="3E172B90" w14:textId="77777777" w:rsidR="00A333DE" w:rsidRPr="00C61D07" w:rsidRDefault="00A333DE" w:rsidP="00276815">
            <w:pPr>
              <w:pStyle w:val="TableParagraph"/>
              <w:ind w:left="17" w:right="-49"/>
              <w:rPr>
                <w:noProof/>
                <w:sz w:val="16"/>
                <w:szCs w:val="16"/>
                <w:lang w:val="en-IE" w:eastAsia="en-IE"/>
              </w:rPr>
            </w:pPr>
            <w:r w:rsidRPr="00C61D07">
              <w:rPr>
                <w:noProof/>
                <w:sz w:val="16"/>
                <w:szCs w:val="16"/>
                <w:lang w:val="en-IE" w:eastAsia="en-IE"/>
              </w:rPr>
              <w:drawing>
                <wp:inline distT="0" distB="0" distL="0" distR="0" wp14:anchorId="5D3FC69C" wp14:editId="72B325F6">
                  <wp:extent cx="871220" cy="664210"/>
                  <wp:effectExtent l="19050" t="0" r="5080" b="0"/>
                  <wp:docPr id="105"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jpeg"/>
                          <pic:cNvPicPr>
                            <a:picLocks noChangeAspect="1" noChangeArrowheads="1"/>
                          </pic:cNvPicPr>
                        </pic:nvPicPr>
                        <pic:blipFill>
                          <a:blip r:embed="rId280" cstate="print"/>
                          <a:srcRect/>
                          <a:stretch>
                            <a:fillRect/>
                          </a:stretch>
                        </pic:blipFill>
                        <pic:spPr bwMode="auto">
                          <a:xfrm>
                            <a:off x="0" y="0"/>
                            <a:ext cx="871220" cy="664210"/>
                          </a:xfrm>
                          <a:prstGeom prst="rect">
                            <a:avLst/>
                          </a:prstGeom>
                          <a:noFill/>
                          <a:ln w="9525">
                            <a:noFill/>
                            <a:miter lim="800000"/>
                            <a:headEnd/>
                            <a:tailEnd/>
                          </a:ln>
                        </pic:spPr>
                      </pic:pic>
                    </a:graphicData>
                  </a:graphic>
                </wp:inline>
              </w:drawing>
            </w:r>
          </w:p>
        </w:tc>
        <w:tc>
          <w:tcPr>
            <w:tcW w:w="2301" w:type="dxa"/>
            <w:tcBorders>
              <w:top w:val="single" w:sz="4" w:space="0" w:color="000000"/>
              <w:left w:val="single" w:sz="6" w:space="0" w:color="000000"/>
              <w:bottom w:val="single" w:sz="4" w:space="0" w:color="000000"/>
              <w:right w:val="single" w:sz="4" w:space="0" w:color="000000"/>
            </w:tcBorders>
            <w:shd w:val="clear" w:color="auto" w:fill="D9D9D9"/>
          </w:tcPr>
          <w:p w14:paraId="19EF1B17" w14:textId="77777777" w:rsidR="00A333DE" w:rsidRPr="00C61D07" w:rsidRDefault="00A333DE" w:rsidP="00276815">
            <w:pPr>
              <w:pStyle w:val="TableParagraph"/>
              <w:ind w:left="16"/>
              <w:rPr>
                <w:sz w:val="16"/>
                <w:szCs w:val="16"/>
              </w:rPr>
            </w:pPr>
            <w:r w:rsidRPr="00C61D07">
              <w:rPr>
                <w:noProof/>
                <w:sz w:val="16"/>
                <w:szCs w:val="16"/>
                <w:lang w:val="en-IE" w:eastAsia="en-IE"/>
              </w:rPr>
              <w:drawing>
                <wp:inline distT="0" distB="0" distL="0" distR="0" wp14:anchorId="5DC43FA8" wp14:editId="4CCB0272">
                  <wp:extent cx="1337310" cy="880110"/>
                  <wp:effectExtent l="19050" t="0" r="0" b="0"/>
                  <wp:docPr id="106"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jpeg"/>
                          <pic:cNvPicPr>
                            <a:picLocks noChangeAspect="1" noChangeArrowheads="1"/>
                          </pic:cNvPicPr>
                        </pic:nvPicPr>
                        <pic:blipFill>
                          <a:blip r:embed="rId281" cstate="print"/>
                          <a:srcRect/>
                          <a:stretch>
                            <a:fillRect/>
                          </a:stretch>
                        </pic:blipFill>
                        <pic:spPr bwMode="auto">
                          <a:xfrm>
                            <a:off x="0" y="0"/>
                            <a:ext cx="1337310" cy="880110"/>
                          </a:xfrm>
                          <a:prstGeom prst="rect">
                            <a:avLst/>
                          </a:prstGeom>
                          <a:noFill/>
                          <a:ln w="9525">
                            <a:noFill/>
                            <a:miter lim="800000"/>
                            <a:headEnd/>
                            <a:tailEnd/>
                          </a:ln>
                        </pic:spPr>
                      </pic:pic>
                    </a:graphicData>
                  </a:graphic>
                </wp:inline>
              </w:drawing>
            </w:r>
          </w:p>
          <w:p w14:paraId="04EF0ACA" w14:textId="77777777" w:rsidR="00A333DE" w:rsidRPr="00C61D07" w:rsidRDefault="00A333DE" w:rsidP="00276815">
            <w:pPr>
              <w:pStyle w:val="TableParagraph"/>
              <w:spacing w:before="9"/>
              <w:rPr>
                <w:sz w:val="16"/>
                <w:szCs w:val="16"/>
              </w:rPr>
            </w:pPr>
          </w:p>
          <w:p w14:paraId="617D9B28" w14:textId="77777777" w:rsidR="00A333DE" w:rsidRPr="00C61D07" w:rsidRDefault="00A333DE" w:rsidP="00276815">
            <w:pPr>
              <w:pStyle w:val="TableParagraph"/>
              <w:ind w:left="16"/>
              <w:rPr>
                <w:noProof/>
                <w:sz w:val="16"/>
                <w:szCs w:val="16"/>
                <w:lang w:val="en-IE" w:eastAsia="en-IE"/>
              </w:rPr>
            </w:pPr>
            <w:r w:rsidRPr="00C61D07">
              <w:rPr>
                <w:noProof/>
                <w:sz w:val="16"/>
                <w:szCs w:val="16"/>
                <w:lang w:val="en-IE" w:eastAsia="en-IE"/>
              </w:rPr>
              <w:drawing>
                <wp:inline distT="0" distB="0" distL="0" distR="0" wp14:anchorId="2329B744" wp14:editId="12687C1B">
                  <wp:extent cx="1242060" cy="991870"/>
                  <wp:effectExtent l="19050" t="0" r="0" b="0"/>
                  <wp:docPr id="107"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jpeg"/>
                          <pic:cNvPicPr>
                            <a:picLocks noChangeAspect="1" noChangeArrowheads="1"/>
                          </pic:cNvPicPr>
                        </pic:nvPicPr>
                        <pic:blipFill>
                          <a:blip r:embed="rId282" cstate="print"/>
                          <a:srcRect/>
                          <a:stretch>
                            <a:fillRect/>
                          </a:stretch>
                        </pic:blipFill>
                        <pic:spPr bwMode="auto">
                          <a:xfrm>
                            <a:off x="0" y="0"/>
                            <a:ext cx="1242060" cy="991870"/>
                          </a:xfrm>
                          <a:prstGeom prst="rect">
                            <a:avLst/>
                          </a:prstGeom>
                          <a:noFill/>
                          <a:ln w="9525">
                            <a:noFill/>
                            <a:miter lim="800000"/>
                            <a:headEnd/>
                            <a:tailEnd/>
                          </a:ln>
                        </pic:spPr>
                      </pic:pic>
                    </a:graphicData>
                  </a:graphic>
                </wp:inline>
              </w:drawing>
            </w:r>
          </w:p>
        </w:tc>
        <w:tc>
          <w:tcPr>
            <w:tcW w:w="2014" w:type="dxa"/>
            <w:tcBorders>
              <w:top w:val="single" w:sz="4" w:space="0" w:color="000000"/>
              <w:left w:val="single" w:sz="4" w:space="0" w:color="000000"/>
              <w:bottom w:val="single" w:sz="4" w:space="0" w:color="000000"/>
            </w:tcBorders>
            <w:shd w:val="clear" w:color="auto" w:fill="D9D9D9"/>
          </w:tcPr>
          <w:p w14:paraId="2AB63B14" w14:textId="77777777" w:rsidR="00A333DE" w:rsidRPr="00C61D07" w:rsidRDefault="00A333DE" w:rsidP="00276815">
            <w:pPr>
              <w:pStyle w:val="TableParagraph"/>
              <w:ind w:left="255"/>
              <w:rPr>
                <w:sz w:val="16"/>
                <w:szCs w:val="16"/>
              </w:rPr>
            </w:pPr>
            <w:r w:rsidRPr="00C61D07">
              <w:rPr>
                <w:noProof/>
                <w:sz w:val="16"/>
                <w:szCs w:val="16"/>
                <w:lang w:val="en-IE" w:eastAsia="en-IE"/>
              </w:rPr>
              <mc:AlternateContent>
                <mc:Choice Requires="wpg">
                  <w:drawing>
                    <wp:inline distT="0" distB="0" distL="0" distR="0" wp14:anchorId="4D6DC776" wp14:editId="0789E7CA">
                      <wp:extent cx="938530" cy="1498600"/>
                      <wp:effectExtent l="0" t="0" r="0" b="3175"/>
                      <wp:docPr id="91"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8530" cy="1498600"/>
                                <a:chOff x="0" y="0"/>
                                <a:chExt cx="1478" cy="2360"/>
                              </a:xfrm>
                            </wpg:grpSpPr>
                            <pic:pic xmlns:pic="http://schemas.openxmlformats.org/drawingml/2006/picture">
                              <pic:nvPicPr>
                                <pic:cNvPr id="92" name="Picture 110"/>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1474" cy="129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3" name="Picture 109"/>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174" y="1240"/>
                                  <a:ext cx="1303" cy="112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6C19A699" id="Group 108" o:spid="_x0000_s1026" style="width:73.9pt;height:118pt;mso-position-horizontal-relative:char;mso-position-vertical-relative:line" coordsize="1478,23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">
                      <v:shape id="Picture 110" o:spid="_x0000_s1027" type="#_x0000_t75" style="position:absolute;width:1474;height:1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">
                        <v:imagedata r:id="rId285" o:title=""/>
                      </v:shape>
                      <v:shape id="Picture 109" o:spid="_x0000_s1028" type="#_x0000_t75" style="position:absolute;left:174;top:1240;width:1303;height:1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">
                        <v:imagedata r:id="rId286" o:title=""/>
                      </v:shape>
                      <w10:anchorlock/>
                    </v:group>
                  </w:pict>
                </mc:Fallback>
              </mc:AlternateContent>
            </w:r>
          </w:p>
          <w:p w14:paraId="2C05372C" w14:textId="77777777" w:rsidR="00A333DE" w:rsidRPr="00C61D07" w:rsidRDefault="00A333DE" w:rsidP="00276815">
            <w:pPr>
              <w:pStyle w:val="TableParagraph"/>
              <w:spacing w:before="2"/>
              <w:rPr>
                <w:sz w:val="16"/>
                <w:szCs w:val="16"/>
              </w:rPr>
            </w:pPr>
          </w:p>
          <w:p w14:paraId="5F2262B5" w14:textId="77777777" w:rsidR="00A333DE" w:rsidRPr="00C61D07" w:rsidRDefault="00A333DE" w:rsidP="00276815">
            <w:pPr>
              <w:pStyle w:val="TableParagraph"/>
              <w:ind w:left="255"/>
              <w:rPr>
                <w:noProof/>
                <w:sz w:val="16"/>
                <w:szCs w:val="16"/>
                <w:lang w:val="en-IE" w:eastAsia="en-IE"/>
              </w:rPr>
            </w:pPr>
            <w:r w:rsidRPr="00C61D07">
              <w:rPr>
                <w:noProof/>
                <w:sz w:val="16"/>
                <w:szCs w:val="16"/>
                <w:lang w:val="en-IE" w:eastAsia="en-IE"/>
              </w:rPr>
              <w:drawing>
                <wp:inline distT="0" distB="0" distL="0" distR="0" wp14:anchorId="508DF5C4" wp14:editId="711A41AF">
                  <wp:extent cx="1147445" cy="664210"/>
                  <wp:effectExtent l="19050" t="0" r="0" b="0"/>
                  <wp:docPr id="108"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jpeg"/>
                          <pic:cNvPicPr>
                            <a:picLocks noChangeAspect="1" noChangeArrowheads="1"/>
                          </pic:cNvPicPr>
                        </pic:nvPicPr>
                        <pic:blipFill>
                          <a:blip r:embed="rId287" cstate="print"/>
                          <a:srcRect/>
                          <a:stretch>
                            <a:fillRect/>
                          </a:stretch>
                        </pic:blipFill>
                        <pic:spPr bwMode="auto">
                          <a:xfrm>
                            <a:off x="0" y="0"/>
                            <a:ext cx="1147445" cy="664210"/>
                          </a:xfrm>
                          <a:prstGeom prst="rect">
                            <a:avLst/>
                          </a:prstGeom>
                          <a:noFill/>
                          <a:ln w="9525">
                            <a:noFill/>
                            <a:miter lim="800000"/>
                            <a:headEnd/>
                            <a:tailEnd/>
                          </a:ln>
                        </pic:spPr>
                      </pic:pic>
                    </a:graphicData>
                  </a:graphic>
                </wp:inline>
              </w:drawing>
            </w:r>
          </w:p>
        </w:tc>
      </w:tr>
      <w:tr w:rsidR="00F4695C" w:rsidRPr="00C61D07" w14:paraId="4B8646F4" w14:textId="77777777" w:rsidTr="00C61D07">
        <w:trPr>
          <w:trHeight w:val="2666"/>
        </w:trPr>
        <w:tc>
          <w:tcPr>
            <w:tcW w:w="1260" w:type="dxa"/>
            <w:tcBorders>
              <w:top w:val="single" w:sz="4" w:space="0" w:color="000000"/>
              <w:bottom w:val="single" w:sz="12" w:space="0" w:color="000000"/>
              <w:right w:val="single" w:sz="4" w:space="0" w:color="000000"/>
            </w:tcBorders>
            <w:shd w:val="clear" w:color="auto" w:fill="548DD4"/>
          </w:tcPr>
          <w:p w14:paraId="1B7EEE4E" w14:textId="77777777" w:rsidR="00F4695C" w:rsidRPr="00C61D07" w:rsidRDefault="00F4695C" w:rsidP="00276815">
            <w:pPr>
              <w:pStyle w:val="TableParagraph"/>
              <w:spacing w:before="1" w:line="242" w:lineRule="exact"/>
              <w:ind w:left="109"/>
              <w:rPr>
                <w:b/>
                <w:sz w:val="16"/>
                <w:szCs w:val="16"/>
              </w:rPr>
            </w:pPr>
            <w:r w:rsidRPr="00C61D07">
              <w:rPr>
                <w:b/>
                <w:color w:val="FFFFFF"/>
                <w:sz w:val="16"/>
                <w:szCs w:val="16"/>
              </w:rPr>
              <w:t>Purpose</w:t>
            </w:r>
          </w:p>
        </w:tc>
        <w:tc>
          <w:tcPr>
            <w:tcW w:w="2589" w:type="dxa"/>
            <w:tcBorders>
              <w:top w:val="single" w:sz="4" w:space="0" w:color="000000"/>
              <w:left w:val="single" w:sz="4" w:space="0" w:color="000000"/>
              <w:right w:val="single" w:sz="4" w:space="0" w:color="000000"/>
            </w:tcBorders>
          </w:tcPr>
          <w:p w14:paraId="6F88E858" w14:textId="77777777" w:rsidR="00F4695C" w:rsidRPr="00C61D07" w:rsidRDefault="00F4695C" w:rsidP="00276815">
            <w:pPr>
              <w:pStyle w:val="TableParagraph"/>
              <w:spacing w:before="1" w:line="242" w:lineRule="exact"/>
              <w:ind w:left="117"/>
              <w:rPr>
                <w:sz w:val="16"/>
                <w:szCs w:val="16"/>
              </w:rPr>
            </w:pPr>
            <w:r w:rsidRPr="00C61D07">
              <w:rPr>
                <w:sz w:val="16"/>
                <w:szCs w:val="16"/>
              </w:rPr>
              <w:t>Treatment of uncomplicated</w:t>
            </w:r>
          </w:p>
          <w:p w14:paraId="72467924" w14:textId="77777777" w:rsidR="00F4695C" w:rsidRPr="00C61D07" w:rsidRDefault="00F4695C" w:rsidP="00276815">
            <w:pPr>
              <w:pStyle w:val="TableParagraph"/>
              <w:spacing w:line="224" w:lineRule="exact"/>
              <w:ind w:left="117"/>
              <w:rPr>
                <w:sz w:val="16"/>
                <w:szCs w:val="16"/>
              </w:rPr>
            </w:pPr>
            <w:r w:rsidRPr="00C61D07">
              <w:rPr>
                <w:sz w:val="16"/>
                <w:szCs w:val="16"/>
              </w:rPr>
              <w:t xml:space="preserve">severe acute malnutrition </w:t>
            </w:r>
          </w:p>
          <w:p w14:paraId="14A25FFA" w14:textId="77777777" w:rsidR="00F4695C" w:rsidRPr="00C61D07" w:rsidRDefault="00F4695C" w:rsidP="00276815">
            <w:pPr>
              <w:pStyle w:val="TableParagraph"/>
              <w:spacing w:line="225" w:lineRule="exact"/>
              <w:ind w:left="117"/>
              <w:rPr>
                <w:sz w:val="16"/>
                <w:szCs w:val="16"/>
              </w:rPr>
            </w:pPr>
            <w:r w:rsidRPr="00C61D07">
              <w:rPr>
                <w:sz w:val="16"/>
                <w:szCs w:val="16"/>
              </w:rPr>
              <w:t>with continued</w:t>
            </w:r>
          </w:p>
          <w:p w14:paraId="3448C413" w14:textId="77777777" w:rsidR="00F4695C" w:rsidRPr="00C61D07" w:rsidRDefault="00F4695C" w:rsidP="00276815">
            <w:pPr>
              <w:pStyle w:val="TableParagraph"/>
              <w:spacing w:line="224" w:lineRule="exact"/>
              <w:ind w:left="117"/>
              <w:rPr>
                <w:sz w:val="16"/>
                <w:szCs w:val="16"/>
              </w:rPr>
            </w:pPr>
            <w:r w:rsidRPr="00C61D07">
              <w:rPr>
                <w:sz w:val="16"/>
                <w:szCs w:val="16"/>
              </w:rPr>
              <w:t>breastfeeding</w:t>
            </w:r>
          </w:p>
        </w:tc>
        <w:tc>
          <w:tcPr>
            <w:tcW w:w="1724" w:type="dxa"/>
            <w:tcBorders>
              <w:top w:val="single" w:sz="4" w:space="0" w:color="000000"/>
              <w:left w:val="single" w:sz="4" w:space="0" w:color="000000"/>
              <w:bottom w:val="single" w:sz="12" w:space="0" w:color="000000"/>
              <w:right w:val="single" w:sz="4" w:space="0" w:color="000000"/>
            </w:tcBorders>
          </w:tcPr>
          <w:p w14:paraId="6696E6F7" w14:textId="77777777" w:rsidR="00F4695C" w:rsidRPr="00C61D07" w:rsidRDefault="00F4695C" w:rsidP="00276815">
            <w:pPr>
              <w:pStyle w:val="TableParagraph"/>
              <w:spacing w:before="1" w:line="242" w:lineRule="exact"/>
              <w:ind w:left="118"/>
              <w:rPr>
                <w:sz w:val="16"/>
                <w:szCs w:val="16"/>
              </w:rPr>
            </w:pPr>
            <w:r w:rsidRPr="00C61D07">
              <w:rPr>
                <w:sz w:val="16"/>
                <w:szCs w:val="16"/>
              </w:rPr>
              <w:t>Supplement to</w:t>
            </w:r>
          </w:p>
          <w:p w14:paraId="4627784F" w14:textId="77777777" w:rsidR="00F4695C" w:rsidRPr="00C61D07" w:rsidRDefault="00F4695C" w:rsidP="00276815">
            <w:pPr>
              <w:pStyle w:val="TableParagraph"/>
              <w:spacing w:line="224" w:lineRule="exact"/>
              <w:ind w:left="118"/>
              <w:rPr>
                <w:sz w:val="16"/>
                <w:szCs w:val="16"/>
              </w:rPr>
            </w:pPr>
            <w:r w:rsidRPr="00C61D07">
              <w:rPr>
                <w:sz w:val="16"/>
                <w:szCs w:val="16"/>
              </w:rPr>
              <w:t>treat moderate</w:t>
            </w:r>
          </w:p>
          <w:p w14:paraId="733F3BB9" w14:textId="77777777" w:rsidR="00F4695C" w:rsidRPr="00C61D07" w:rsidRDefault="00F4695C" w:rsidP="00276815">
            <w:pPr>
              <w:pStyle w:val="TableParagraph"/>
              <w:spacing w:line="225" w:lineRule="exact"/>
              <w:ind w:left="118"/>
              <w:rPr>
                <w:sz w:val="16"/>
                <w:szCs w:val="16"/>
              </w:rPr>
            </w:pPr>
            <w:r w:rsidRPr="00C61D07">
              <w:rPr>
                <w:sz w:val="16"/>
                <w:szCs w:val="16"/>
              </w:rPr>
              <w:t>acute</w:t>
            </w:r>
          </w:p>
          <w:p w14:paraId="5BE31DEB" w14:textId="77777777" w:rsidR="00F4695C" w:rsidRPr="00C61D07" w:rsidRDefault="00F4695C" w:rsidP="00276815">
            <w:pPr>
              <w:pStyle w:val="TableParagraph"/>
              <w:spacing w:line="224" w:lineRule="exact"/>
              <w:ind w:left="118"/>
              <w:rPr>
                <w:sz w:val="16"/>
                <w:szCs w:val="16"/>
              </w:rPr>
            </w:pPr>
            <w:r w:rsidRPr="00C61D07">
              <w:rPr>
                <w:sz w:val="16"/>
                <w:szCs w:val="16"/>
              </w:rPr>
              <w:t>malnutrition with</w:t>
            </w:r>
          </w:p>
          <w:p w14:paraId="32FFA7FF" w14:textId="77777777" w:rsidR="00F4695C" w:rsidRPr="00C61D07" w:rsidRDefault="00F4695C" w:rsidP="00276815">
            <w:pPr>
              <w:pStyle w:val="TableParagraph"/>
              <w:spacing w:line="224" w:lineRule="exact"/>
              <w:ind w:left="118"/>
              <w:rPr>
                <w:sz w:val="16"/>
                <w:szCs w:val="16"/>
              </w:rPr>
            </w:pPr>
            <w:r w:rsidRPr="00C61D07">
              <w:rPr>
                <w:sz w:val="16"/>
                <w:szCs w:val="16"/>
              </w:rPr>
              <w:t>continued</w:t>
            </w:r>
          </w:p>
          <w:p w14:paraId="14DCC37F" w14:textId="77777777" w:rsidR="00F4695C" w:rsidRPr="00C61D07" w:rsidRDefault="00F4695C" w:rsidP="00276815">
            <w:pPr>
              <w:pStyle w:val="TableParagraph"/>
              <w:spacing w:line="225" w:lineRule="exact"/>
              <w:ind w:left="118"/>
              <w:rPr>
                <w:sz w:val="16"/>
                <w:szCs w:val="16"/>
              </w:rPr>
            </w:pPr>
            <w:r w:rsidRPr="00C61D07">
              <w:rPr>
                <w:sz w:val="16"/>
                <w:szCs w:val="16"/>
              </w:rPr>
              <w:t>breastfeeding</w:t>
            </w:r>
          </w:p>
        </w:tc>
        <w:tc>
          <w:tcPr>
            <w:tcW w:w="2013" w:type="dxa"/>
            <w:tcBorders>
              <w:top w:val="single" w:sz="4" w:space="0" w:color="000000"/>
              <w:left w:val="single" w:sz="4" w:space="0" w:color="000000"/>
              <w:bottom w:val="single" w:sz="12" w:space="0" w:color="000000"/>
              <w:right w:val="single" w:sz="4" w:space="0" w:color="000000"/>
            </w:tcBorders>
          </w:tcPr>
          <w:p w14:paraId="74449B27" w14:textId="77777777" w:rsidR="00F4695C" w:rsidRPr="00C61D07" w:rsidRDefault="00F4695C" w:rsidP="00276815">
            <w:pPr>
              <w:pStyle w:val="TableParagraph"/>
              <w:spacing w:before="1" w:line="242" w:lineRule="exact"/>
              <w:ind w:left="118"/>
              <w:rPr>
                <w:sz w:val="16"/>
                <w:szCs w:val="16"/>
              </w:rPr>
            </w:pPr>
            <w:r w:rsidRPr="00C61D07">
              <w:rPr>
                <w:sz w:val="16"/>
                <w:szCs w:val="16"/>
              </w:rPr>
              <w:t>Supplement to treat</w:t>
            </w:r>
          </w:p>
          <w:p w14:paraId="070113F8" w14:textId="77777777" w:rsidR="00F4695C" w:rsidRPr="00C61D07" w:rsidRDefault="00F4695C" w:rsidP="00276815">
            <w:pPr>
              <w:pStyle w:val="TableParagraph"/>
              <w:spacing w:line="224" w:lineRule="exact"/>
              <w:ind w:left="118"/>
              <w:rPr>
                <w:sz w:val="16"/>
                <w:szCs w:val="16"/>
              </w:rPr>
            </w:pPr>
            <w:r w:rsidRPr="00C61D07">
              <w:rPr>
                <w:sz w:val="16"/>
                <w:szCs w:val="16"/>
              </w:rPr>
              <w:t>moderate acute</w:t>
            </w:r>
          </w:p>
          <w:p w14:paraId="4F67BAAE" w14:textId="77777777" w:rsidR="00F4695C" w:rsidRPr="00C61D07" w:rsidRDefault="00F4695C" w:rsidP="00276815">
            <w:pPr>
              <w:pStyle w:val="TableParagraph"/>
              <w:spacing w:line="225" w:lineRule="exact"/>
              <w:ind w:left="118"/>
              <w:rPr>
                <w:sz w:val="16"/>
                <w:szCs w:val="16"/>
              </w:rPr>
            </w:pPr>
            <w:r w:rsidRPr="00C61D07">
              <w:rPr>
                <w:sz w:val="16"/>
                <w:szCs w:val="16"/>
              </w:rPr>
              <w:t>malnutrition with</w:t>
            </w:r>
          </w:p>
          <w:p w14:paraId="597177C8" w14:textId="77777777" w:rsidR="00F4695C" w:rsidRPr="00C61D07" w:rsidRDefault="00F4695C" w:rsidP="00276815">
            <w:pPr>
              <w:pStyle w:val="TableParagraph"/>
              <w:spacing w:line="224" w:lineRule="exact"/>
              <w:ind w:left="118"/>
              <w:rPr>
                <w:sz w:val="16"/>
                <w:szCs w:val="16"/>
              </w:rPr>
            </w:pPr>
            <w:r w:rsidRPr="00C61D07">
              <w:rPr>
                <w:sz w:val="16"/>
                <w:szCs w:val="16"/>
              </w:rPr>
              <w:t>continued</w:t>
            </w:r>
          </w:p>
          <w:p w14:paraId="710D13F0" w14:textId="77777777" w:rsidR="00F4695C" w:rsidRPr="00C61D07" w:rsidRDefault="00F4695C" w:rsidP="00276815">
            <w:pPr>
              <w:pStyle w:val="TableParagraph"/>
              <w:spacing w:line="224" w:lineRule="exact"/>
              <w:ind w:left="118"/>
              <w:rPr>
                <w:sz w:val="16"/>
                <w:szCs w:val="16"/>
              </w:rPr>
            </w:pPr>
            <w:r w:rsidRPr="00C61D07">
              <w:rPr>
                <w:sz w:val="16"/>
                <w:szCs w:val="16"/>
              </w:rPr>
              <w:t>breastfeeding</w:t>
            </w:r>
          </w:p>
        </w:tc>
        <w:tc>
          <w:tcPr>
            <w:tcW w:w="1726" w:type="dxa"/>
            <w:tcBorders>
              <w:top w:val="single" w:sz="4" w:space="0" w:color="000000"/>
              <w:left w:val="single" w:sz="4" w:space="0" w:color="000000"/>
              <w:bottom w:val="single" w:sz="12" w:space="0" w:color="000000"/>
              <w:right w:val="single" w:sz="4" w:space="0" w:color="000000"/>
            </w:tcBorders>
          </w:tcPr>
          <w:p w14:paraId="1DC2C7B0" w14:textId="77777777" w:rsidR="00F4695C" w:rsidRPr="00C61D07" w:rsidRDefault="00F4695C" w:rsidP="00276815">
            <w:pPr>
              <w:pStyle w:val="TableParagraph"/>
              <w:spacing w:before="1" w:line="242" w:lineRule="exact"/>
              <w:ind w:left="122"/>
              <w:rPr>
                <w:sz w:val="16"/>
                <w:szCs w:val="16"/>
              </w:rPr>
            </w:pPr>
            <w:r w:rsidRPr="00C61D07">
              <w:rPr>
                <w:sz w:val="16"/>
                <w:szCs w:val="16"/>
              </w:rPr>
              <w:t>Supplement to</w:t>
            </w:r>
          </w:p>
          <w:p w14:paraId="54737B2F" w14:textId="77777777" w:rsidR="00F4695C" w:rsidRPr="00C61D07" w:rsidRDefault="00F4695C" w:rsidP="00276815">
            <w:pPr>
              <w:pStyle w:val="TableParagraph"/>
              <w:spacing w:line="224" w:lineRule="exact"/>
              <w:ind w:left="122"/>
              <w:rPr>
                <w:sz w:val="16"/>
                <w:szCs w:val="16"/>
              </w:rPr>
            </w:pPr>
            <w:r w:rsidRPr="00C61D07">
              <w:rPr>
                <w:sz w:val="16"/>
                <w:szCs w:val="16"/>
              </w:rPr>
              <w:t>the local diet for</w:t>
            </w:r>
          </w:p>
          <w:p w14:paraId="6D49A884" w14:textId="77777777" w:rsidR="00F4695C" w:rsidRPr="00C61D07" w:rsidRDefault="00F4695C" w:rsidP="00276815">
            <w:pPr>
              <w:pStyle w:val="TableParagraph"/>
              <w:spacing w:line="225" w:lineRule="exact"/>
              <w:ind w:left="122"/>
              <w:rPr>
                <w:sz w:val="16"/>
                <w:szCs w:val="16"/>
              </w:rPr>
            </w:pPr>
            <w:r w:rsidRPr="00C61D07">
              <w:rPr>
                <w:sz w:val="16"/>
                <w:szCs w:val="16"/>
              </w:rPr>
              <w:t>prevention of</w:t>
            </w:r>
          </w:p>
          <w:p w14:paraId="3DD2C61E" w14:textId="77777777" w:rsidR="00F4695C" w:rsidRPr="00C61D07" w:rsidRDefault="00F4695C" w:rsidP="00276815">
            <w:pPr>
              <w:pStyle w:val="TableParagraph"/>
              <w:spacing w:line="224" w:lineRule="exact"/>
              <w:ind w:left="122"/>
              <w:rPr>
                <w:sz w:val="16"/>
                <w:szCs w:val="16"/>
              </w:rPr>
            </w:pPr>
            <w:r w:rsidRPr="00C61D07">
              <w:rPr>
                <w:sz w:val="16"/>
                <w:szCs w:val="16"/>
              </w:rPr>
              <w:t>acute</w:t>
            </w:r>
          </w:p>
          <w:p w14:paraId="5A07319B" w14:textId="77777777" w:rsidR="00F4695C" w:rsidRPr="00C61D07" w:rsidRDefault="00F4695C" w:rsidP="00276815">
            <w:pPr>
              <w:pStyle w:val="TableParagraph"/>
              <w:spacing w:line="224" w:lineRule="exact"/>
              <w:ind w:left="122"/>
              <w:rPr>
                <w:sz w:val="16"/>
                <w:szCs w:val="16"/>
              </w:rPr>
            </w:pPr>
            <w:r w:rsidRPr="00C61D07">
              <w:rPr>
                <w:sz w:val="16"/>
                <w:szCs w:val="16"/>
              </w:rPr>
              <w:t>malnutrition with</w:t>
            </w:r>
          </w:p>
          <w:p w14:paraId="6106F6CD" w14:textId="77777777" w:rsidR="00F4695C" w:rsidRPr="00C61D07" w:rsidRDefault="00F4695C" w:rsidP="00276815">
            <w:pPr>
              <w:pStyle w:val="TableParagraph"/>
              <w:spacing w:line="225" w:lineRule="exact"/>
              <w:ind w:left="122"/>
              <w:rPr>
                <w:sz w:val="16"/>
                <w:szCs w:val="16"/>
              </w:rPr>
            </w:pPr>
            <w:r w:rsidRPr="00C61D07">
              <w:rPr>
                <w:sz w:val="16"/>
                <w:szCs w:val="16"/>
              </w:rPr>
              <w:t>continued</w:t>
            </w:r>
          </w:p>
          <w:p w14:paraId="6336FB19" w14:textId="77777777" w:rsidR="00F4695C" w:rsidRPr="00C61D07" w:rsidRDefault="00F4695C" w:rsidP="00276815">
            <w:pPr>
              <w:pStyle w:val="TableParagraph"/>
              <w:spacing w:line="225" w:lineRule="exact"/>
              <w:ind w:left="122"/>
              <w:rPr>
                <w:sz w:val="16"/>
                <w:szCs w:val="16"/>
              </w:rPr>
            </w:pPr>
            <w:r w:rsidRPr="00C61D07">
              <w:rPr>
                <w:sz w:val="16"/>
                <w:szCs w:val="16"/>
              </w:rPr>
              <w:t xml:space="preserve">breastfeeding and for </w:t>
            </w:r>
          </w:p>
          <w:p w14:paraId="4F4BEC1C" w14:textId="77777777" w:rsidR="00F4695C" w:rsidRPr="00C61D07" w:rsidRDefault="00F4695C" w:rsidP="00276815">
            <w:pPr>
              <w:pStyle w:val="TableParagraph"/>
              <w:spacing w:line="224" w:lineRule="exact"/>
              <w:ind w:left="122"/>
              <w:rPr>
                <w:sz w:val="16"/>
                <w:szCs w:val="16"/>
              </w:rPr>
            </w:pPr>
            <w:r w:rsidRPr="00C61D07">
              <w:rPr>
                <w:sz w:val="16"/>
                <w:szCs w:val="16"/>
              </w:rPr>
              <w:t>prevention of</w:t>
            </w:r>
          </w:p>
          <w:p w14:paraId="2EADDBF1" w14:textId="77777777" w:rsidR="00F4695C" w:rsidRPr="00C61D07" w:rsidRDefault="00F4695C" w:rsidP="00276815">
            <w:pPr>
              <w:pStyle w:val="TableParagraph"/>
              <w:spacing w:line="224" w:lineRule="exact"/>
              <w:ind w:left="122"/>
              <w:rPr>
                <w:sz w:val="16"/>
                <w:szCs w:val="16"/>
              </w:rPr>
            </w:pPr>
            <w:r w:rsidRPr="00C61D07">
              <w:rPr>
                <w:sz w:val="16"/>
                <w:szCs w:val="16"/>
              </w:rPr>
              <w:t>micronutrient</w:t>
            </w:r>
          </w:p>
          <w:p w14:paraId="5EDB8A5C" w14:textId="77777777" w:rsidR="00F4695C" w:rsidRPr="00C61D07" w:rsidRDefault="00F4695C" w:rsidP="00276815">
            <w:pPr>
              <w:pStyle w:val="TableParagraph"/>
              <w:spacing w:line="225" w:lineRule="exact"/>
              <w:ind w:left="122"/>
              <w:rPr>
                <w:sz w:val="16"/>
                <w:szCs w:val="16"/>
              </w:rPr>
            </w:pPr>
            <w:r w:rsidRPr="00C61D07">
              <w:rPr>
                <w:sz w:val="16"/>
                <w:szCs w:val="16"/>
              </w:rPr>
              <w:t>deficiency and</w:t>
            </w:r>
          </w:p>
          <w:p w14:paraId="2757D526" w14:textId="77777777" w:rsidR="00F4695C" w:rsidRPr="00C61D07" w:rsidRDefault="00F4695C" w:rsidP="00276815">
            <w:pPr>
              <w:pStyle w:val="TableParagraph"/>
              <w:spacing w:line="226" w:lineRule="exact"/>
              <w:ind w:left="122"/>
              <w:rPr>
                <w:sz w:val="16"/>
                <w:szCs w:val="16"/>
              </w:rPr>
            </w:pPr>
            <w:r w:rsidRPr="00C61D07">
              <w:rPr>
                <w:sz w:val="16"/>
                <w:szCs w:val="16"/>
              </w:rPr>
              <w:t>stunting</w:t>
            </w:r>
          </w:p>
        </w:tc>
        <w:tc>
          <w:tcPr>
            <w:tcW w:w="1726" w:type="dxa"/>
            <w:tcBorders>
              <w:top w:val="single" w:sz="4" w:space="0" w:color="000000"/>
              <w:left w:val="single" w:sz="4" w:space="0" w:color="000000"/>
              <w:bottom w:val="single" w:sz="12" w:space="0" w:color="000000"/>
              <w:right w:val="single" w:sz="4" w:space="0" w:color="000000"/>
            </w:tcBorders>
          </w:tcPr>
          <w:p w14:paraId="6F98D198" w14:textId="77777777" w:rsidR="00F4695C" w:rsidRPr="00C61D07" w:rsidRDefault="00F4695C" w:rsidP="00276815">
            <w:pPr>
              <w:pStyle w:val="TableParagraph"/>
              <w:spacing w:before="1" w:line="242" w:lineRule="exact"/>
              <w:ind w:left="120"/>
              <w:rPr>
                <w:sz w:val="16"/>
                <w:szCs w:val="16"/>
              </w:rPr>
            </w:pPr>
            <w:r w:rsidRPr="00C61D07">
              <w:rPr>
                <w:sz w:val="16"/>
                <w:szCs w:val="16"/>
              </w:rPr>
              <w:t>Supplement to</w:t>
            </w:r>
          </w:p>
          <w:p w14:paraId="54AD964D" w14:textId="77777777" w:rsidR="00F4695C" w:rsidRPr="00C61D07" w:rsidRDefault="00F4695C" w:rsidP="00276815">
            <w:pPr>
              <w:pStyle w:val="TableParagraph"/>
              <w:spacing w:line="224" w:lineRule="exact"/>
              <w:ind w:left="120"/>
              <w:rPr>
                <w:sz w:val="16"/>
                <w:szCs w:val="16"/>
              </w:rPr>
            </w:pPr>
            <w:r w:rsidRPr="00C61D07">
              <w:rPr>
                <w:sz w:val="16"/>
                <w:szCs w:val="16"/>
              </w:rPr>
              <w:t>the local diet for</w:t>
            </w:r>
          </w:p>
          <w:p w14:paraId="226BD8F9" w14:textId="77777777" w:rsidR="00F4695C" w:rsidRPr="00C61D07" w:rsidRDefault="00F4695C" w:rsidP="00276815">
            <w:pPr>
              <w:pStyle w:val="TableParagraph"/>
              <w:spacing w:line="225" w:lineRule="exact"/>
              <w:ind w:left="120"/>
              <w:rPr>
                <w:sz w:val="16"/>
                <w:szCs w:val="16"/>
              </w:rPr>
            </w:pPr>
            <w:r w:rsidRPr="00C61D07">
              <w:rPr>
                <w:sz w:val="16"/>
                <w:szCs w:val="16"/>
              </w:rPr>
              <w:t>prevention of</w:t>
            </w:r>
          </w:p>
          <w:p w14:paraId="1E6F897F" w14:textId="77777777" w:rsidR="00F4695C" w:rsidRPr="00C61D07" w:rsidRDefault="00F4695C" w:rsidP="00276815">
            <w:pPr>
              <w:pStyle w:val="TableParagraph"/>
              <w:spacing w:line="224" w:lineRule="exact"/>
              <w:ind w:left="120"/>
              <w:rPr>
                <w:sz w:val="16"/>
                <w:szCs w:val="16"/>
              </w:rPr>
            </w:pPr>
            <w:r w:rsidRPr="00C61D07">
              <w:rPr>
                <w:sz w:val="16"/>
                <w:szCs w:val="16"/>
              </w:rPr>
              <w:t>acute</w:t>
            </w:r>
          </w:p>
          <w:p w14:paraId="37FA9A17" w14:textId="77777777" w:rsidR="00F4695C" w:rsidRPr="00C61D07" w:rsidRDefault="00F4695C" w:rsidP="00276815">
            <w:pPr>
              <w:pStyle w:val="TableParagraph"/>
              <w:spacing w:line="224" w:lineRule="exact"/>
              <w:ind w:left="120"/>
              <w:rPr>
                <w:sz w:val="16"/>
                <w:szCs w:val="16"/>
              </w:rPr>
            </w:pPr>
            <w:r w:rsidRPr="00C61D07">
              <w:rPr>
                <w:sz w:val="16"/>
                <w:szCs w:val="16"/>
              </w:rPr>
              <w:t>malnutrition with</w:t>
            </w:r>
          </w:p>
          <w:p w14:paraId="23F62CBD" w14:textId="77777777" w:rsidR="00F4695C" w:rsidRPr="00C61D07" w:rsidRDefault="00F4695C" w:rsidP="00276815">
            <w:pPr>
              <w:pStyle w:val="TableParagraph"/>
              <w:spacing w:line="225" w:lineRule="exact"/>
              <w:ind w:left="120"/>
              <w:rPr>
                <w:sz w:val="16"/>
                <w:szCs w:val="16"/>
              </w:rPr>
            </w:pPr>
            <w:r w:rsidRPr="00C61D07">
              <w:rPr>
                <w:sz w:val="16"/>
                <w:szCs w:val="16"/>
              </w:rPr>
              <w:t>continued</w:t>
            </w:r>
          </w:p>
          <w:p w14:paraId="361F13F8" w14:textId="77777777" w:rsidR="00F4695C" w:rsidRPr="00C61D07" w:rsidRDefault="00F4695C" w:rsidP="00276815">
            <w:pPr>
              <w:pStyle w:val="TableParagraph"/>
              <w:spacing w:line="225" w:lineRule="exact"/>
              <w:ind w:left="120"/>
              <w:rPr>
                <w:sz w:val="16"/>
                <w:szCs w:val="16"/>
              </w:rPr>
            </w:pPr>
            <w:r w:rsidRPr="00C61D07">
              <w:rPr>
                <w:sz w:val="16"/>
                <w:szCs w:val="16"/>
              </w:rPr>
              <w:t xml:space="preserve">breastfeeding and for </w:t>
            </w:r>
          </w:p>
          <w:p w14:paraId="614DEB9B" w14:textId="77777777" w:rsidR="00F4695C" w:rsidRPr="00C61D07" w:rsidRDefault="00F4695C" w:rsidP="00276815">
            <w:pPr>
              <w:pStyle w:val="TableParagraph"/>
              <w:spacing w:line="224" w:lineRule="exact"/>
              <w:ind w:left="120"/>
              <w:rPr>
                <w:sz w:val="16"/>
                <w:szCs w:val="16"/>
              </w:rPr>
            </w:pPr>
            <w:r w:rsidRPr="00C61D07">
              <w:rPr>
                <w:sz w:val="16"/>
                <w:szCs w:val="16"/>
              </w:rPr>
              <w:t>prevention of</w:t>
            </w:r>
          </w:p>
          <w:p w14:paraId="05548356" w14:textId="77777777" w:rsidR="00F4695C" w:rsidRPr="00C61D07" w:rsidRDefault="00F4695C" w:rsidP="00276815">
            <w:pPr>
              <w:pStyle w:val="TableParagraph"/>
              <w:spacing w:line="224" w:lineRule="exact"/>
              <w:ind w:left="120"/>
              <w:rPr>
                <w:sz w:val="16"/>
                <w:szCs w:val="16"/>
              </w:rPr>
            </w:pPr>
            <w:r w:rsidRPr="00C61D07">
              <w:rPr>
                <w:sz w:val="16"/>
                <w:szCs w:val="16"/>
              </w:rPr>
              <w:t>micronutrient</w:t>
            </w:r>
          </w:p>
          <w:p w14:paraId="163F2E8C" w14:textId="77777777" w:rsidR="00F4695C" w:rsidRPr="00C61D07" w:rsidRDefault="00F4695C" w:rsidP="00276815">
            <w:pPr>
              <w:pStyle w:val="TableParagraph"/>
              <w:spacing w:line="225" w:lineRule="exact"/>
              <w:ind w:left="120"/>
              <w:rPr>
                <w:sz w:val="16"/>
                <w:szCs w:val="16"/>
              </w:rPr>
            </w:pPr>
            <w:r w:rsidRPr="00C61D07">
              <w:rPr>
                <w:sz w:val="16"/>
                <w:szCs w:val="16"/>
              </w:rPr>
              <w:t>deficiency and</w:t>
            </w:r>
          </w:p>
          <w:p w14:paraId="10E95C19" w14:textId="77777777" w:rsidR="00F4695C" w:rsidRPr="00C61D07" w:rsidRDefault="00F4695C" w:rsidP="00276815">
            <w:pPr>
              <w:pStyle w:val="TableParagraph"/>
              <w:spacing w:line="226" w:lineRule="exact"/>
              <w:ind w:left="120"/>
              <w:rPr>
                <w:sz w:val="16"/>
                <w:szCs w:val="16"/>
              </w:rPr>
            </w:pPr>
            <w:r w:rsidRPr="00C61D07">
              <w:rPr>
                <w:sz w:val="16"/>
                <w:szCs w:val="16"/>
              </w:rPr>
              <w:t>stunting</w:t>
            </w:r>
          </w:p>
        </w:tc>
        <w:tc>
          <w:tcPr>
            <w:tcW w:w="1437" w:type="dxa"/>
            <w:tcBorders>
              <w:top w:val="single" w:sz="4" w:space="0" w:color="000000"/>
              <w:left w:val="single" w:sz="4" w:space="0" w:color="000000"/>
              <w:bottom w:val="single" w:sz="12" w:space="0" w:color="000000"/>
              <w:right w:val="single" w:sz="6" w:space="0" w:color="000000"/>
            </w:tcBorders>
          </w:tcPr>
          <w:p w14:paraId="637ED723" w14:textId="77777777" w:rsidR="00F4695C" w:rsidRPr="00C61D07" w:rsidRDefault="00F4695C" w:rsidP="00276815">
            <w:pPr>
              <w:pStyle w:val="TableParagraph"/>
              <w:spacing w:before="1" w:line="242" w:lineRule="exact"/>
              <w:ind w:left="121"/>
              <w:rPr>
                <w:sz w:val="16"/>
                <w:szCs w:val="16"/>
              </w:rPr>
            </w:pPr>
            <w:r w:rsidRPr="00C61D07">
              <w:rPr>
                <w:sz w:val="16"/>
                <w:szCs w:val="16"/>
              </w:rPr>
              <w:t>Supplement</w:t>
            </w:r>
          </w:p>
          <w:p w14:paraId="1410526D" w14:textId="77777777" w:rsidR="00F4695C" w:rsidRPr="00C61D07" w:rsidRDefault="00F4695C" w:rsidP="00276815">
            <w:pPr>
              <w:pStyle w:val="TableParagraph"/>
              <w:spacing w:line="224" w:lineRule="exact"/>
              <w:ind w:left="121"/>
              <w:rPr>
                <w:sz w:val="16"/>
                <w:szCs w:val="16"/>
              </w:rPr>
            </w:pPr>
            <w:r w:rsidRPr="00C61D07">
              <w:rPr>
                <w:sz w:val="16"/>
                <w:szCs w:val="16"/>
              </w:rPr>
              <w:t>to the local</w:t>
            </w:r>
          </w:p>
          <w:p w14:paraId="5136EAFA" w14:textId="77777777" w:rsidR="00F4695C" w:rsidRPr="00C61D07" w:rsidRDefault="00F4695C" w:rsidP="00276815">
            <w:pPr>
              <w:pStyle w:val="TableParagraph"/>
              <w:spacing w:line="225" w:lineRule="exact"/>
              <w:ind w:left="121"/>
              <w:rPr>
                <w:sz w:val="16"/>
                <w:szCs w:val="16"/>
              </w:rPr>
            </w:pPr>
            <w:r w:rsidRPr="00C61D07">
              <w:rPr>
                <w:sz w:val="16"/>
                <w:szCs w:val="16"/>
              </w:rPr>
              <w:t>diet with</w:t>
            </w:r>
          </w:p>
          <w:p w14:paraId="42E14852" w14:textId="77777777" w:rsidR="00F4695C" w:rsidRPr="00C61D07" w:rsidRDefault="00F4695C" w:rsidP="00276815">
            <w:pPr>
              <w:pStyle w:val="TableParagraph"/>
              <w:spacing w:line="224" w:lineRule="exact"/>
              <w:ind w:left="121"/>
              <w:rPr>
                <w:sz w:val="16"/>
                <w:szCs w:val="16"/>
              </w:rPr>
            </w:pPr>
            <w:r w:rsidRPr="00C61D07">
              <w:rPr>
                <w:sz w:val="16"/>
                <w:szCs w:val="16"/>
              </w:rPr>
              <w:t>continued</w:t>
            </w:r>
          </w:p>
          <w:p w14:paraId="57A040EA" w14:textId="77777777" w:rsidR="00F4695C" w:rsidRPr="00C61D07" w:rsidRDefault="00F4695C" w:rsidP="00276815">
            <w:pPr>
              <w:pStyle w:val="TableParagraph"/>
              <w:spacing w:line="224" w:lineRule="exact"/>
              <w:ind w:left="121"/>
              <w:rPr>
                <w:sz w:val="16"/>
                <w:szCs w:val="16"/>
              </w:rPr>
            </w:pPr>
            <w:r w:rsidRPr="00C61D07">
              <w:rPr>
                <w:sz w:val="16"/>
                <w:szCs w:val="16"/>
              </w:rPr>
              <w:t>breastfeeding</w:t>
            </w:r>
          </w:p>
          <w:p w14:paraId="39E723A8" w14:textId="77777777" w:rsidR="00F4695C" w:rsidRPr="00C61D07" w:rsidRDefault="00F4695C" w:rsidP="00276815">
            <w:pPr>
              <w:pStyle w:val="TableParagraph"/>
              <w:spacing w:line="225" w:lineRule="exact"/>
              <w:ind w:left="121"/>
              <w:rPr>
                <w:sz w:val="16"/>
                <w:szCs w:val="16"/>
              </w:rPr>
            </w:pPr>
            <w:r w:rsidRPr="00C61D07">
              <w:rPr>
                <w:sz w:val="16"/>
                <w:szCs w:val="16"/>
              </w:rPr>
              <w:t>to prevent</w:t>
            </w:r>
          </w:p>
          <w:p w14:paraId="734FA4EB" w14:textId="77777777" w:rsidR="00F4695C" w:rsidRPr="00C61D07" w:rsidRDefault="00F4695C" w:rsidP="00276815">
            <w:pPr>
              <w:pStyle w:val="TableParagraph"/>
              <w:spacing w:line="225" w:lineRule="exact"/>
              <w:ind w:left="121"/>
              <w:rPr>
                <w:sz w:val="16"/>
                <w:szCs w:val="16"/>
              </w:rPr>
            </w:pPr>
            <w:r w:rsidRPr="00C61D07">
              <w:rPr>
                <w:sz w:val="16"/>
                <w:szCs w:val="16"/>
              </w:rPr>
              <w:t>micronutrient</w:t>
            </w:r>
          </w:p>
          <w:p w14:paraId="5176B0C0" w14:textId="77777777" w:rsidR="00F4695C" w:rsidRPr="00C61D07" w:rsidRDefault="00F4695C" w:rsidP="00276815">
            <w:pPr>
              <w:pStyle w:val="TableParagraph"/>
              <w:spacing w:line="224" w:lineRule="exact"/>
              <w:ind w:left="121"/>
              <w:rPr>
                <w:sz w:val="16"/>
                <w:szCs w:val="16"/>
              </w:rPr>
            </w:pPr>
            <w:r w:rsidRPr="00C61D07">
              <w:rPr>
                <w:sz w:val="16"/>
                <w:szCs w:val="16"/>
              </w:rPr>
              <w:t>deficiency and</w:t>
            </w:r>
          </w:p>
          <w:p w14:paraId="51678672" w14:textId="77777777" w:rsidR="00F4695C" w:rsidRPr="00C61D07" w:rsidRDefault="00F4695C" w:rsidP="00276815">
            <w:pPr>
              <w:pStyle w:val="TableParagraph"/>
              <w:spacing w:line="224" w:lineRule="exact"/>
              <w:ind w:left="121"/>
              <w:rPr>
                <w:sz w:val="16"/>
                <w:szCs w:val="16"/>
              </w:rPr>
            </w:pPr>
            <w:r w:rsidRPr="00C61D07">
              <w:rPr>
                <w:sz w:val="16"/>
                <w:szCs w:val="16"/>
              </w:rPr>
              <w:t>stunting</w:t>
            </w:r>
          </w:p>
        </w:tc>
        <w:tc>
          <w:tcPr>
            <w:tcW w:w="2301" w:type="dxa"/>
            <w:tcBorders>
              <w:top w:val="single" w:sz="4" w:space="0" w:color="000000"/>
              <w:left w:val="single" w:sz="6" w:space="0" w:color="000000"/>
              <w:bottom w:val="single" w:sz="12" w:space="0" w:color="000000"/>
              <w:right w:val="single" w:sz="4" w:space="0" w:color="000000"/>
            </w:tcBorders>
          </w:tcPr>
          <w:p w14:paraId="0B9DB54F" w14:textId="77777777" w:rsidR="00F4695C" w:rsidRPr="00C61D07" w:rsidRDefault="00F4695C" w:rsidP="00276815">
            <w:pPr>
              <w:pStyle w:val="TableParagraph"/>
              <w:spacing w:before="1" w:line="242" w:lineRule="exact"/>
              <w:ind w:left="121"/>
              <w:rPr>
                <w:sz w:val="16"/>
                <w:szCs w:val="16"/>
              </w:rPr>
            </w:pPr>
            <w:r w:rsidRPr="00C61D07">
              <w:rPr>
                <w:sz w:val="16"/>
                <w:szCs w:val="16"/>
              </w:rPr>
              <w:t>Fortification of home-</w:t>
            </w:r>
          </w:p>
          <w:p w14:paraId="3C414EC6" w14:textId="77777777" w:rsidR="00F4695C" w:rsidRPr="00C61D07" w:rsidRDefault="00F4695C" w:rsidP="00276815">
            <w:pPr>
              <w:pStyle w:val="TableParagraph"/>
              <w:spacing w:line="224" w:lineRule="exact"/>
              <w:ind w:left="121"/>
              <w:rPr>
                <w:sz w:val="16"/>
                <w:szCs w:val="16"/>
              </w:rPr>
            </w:pPr>
            <w:r w:rsidRPr="00C61D07">
              <w:rPr>
                <w:sz w:val="16"/>
                <w:szCs w:val="16"/>
              </w:rPr>
              <w:t>prepared foods, just</w:t>
            </w:r>
          </w:p>
          <w:p w14:paraId="3077C8D0" w14:textId="77777777" w:rsidR="00F4695C" w:rsidRPr="00C61D07" w:rsidRDefault="00F4695C" w:rsidP="00276815">
            <w:pPr>
              <w:pStyle w:val="TableParagraph"/>
              <w:spacing w:line="225" w:lineRule="exact"/>
              <w:ind w:left="121"/>
              <w:rPr>
                <w:sz w:val="16"/>
                <w:szCs w:val="16"/>
              </w:rPr>
            </w:pPr>
            <w:r w:rsidRPr="00C61D07">
              <w:rPr>
                <w:sz w:val="16"/>
                <w:szCs w:val="16"/>
              </w:rPr>
              <w:t>before consumption,</w:t>
            </w:r>
          </w:p>
          <w:p w14:paraId="7E5FA6F4" w14:textId="77777777" w:rsidR="00F4695C" w:rsidRPr="00C61D07" w:rsidRDefault="00F4695C" w:rsidP="00276815">
            <w:pPr>
              <w:pStyle w:val="TableParagraph"/>
              <w:spacing w:line="224" w:lineRule="exact"/>
              <w:ind w:left="121"/>
              <w:rPr>
                <w:sz w:val="16"/>
                <w:szCs w:val="16"/>
              </w:rPr>
            </w:pPr>
            <w:r w:rsidRPr="00C61D07">
              <w:rPr>
                <w:sz w:val="16"/>
                <w:szCs w:val="16"/>
              </w:rPr>
              <w:t>with continued</w:t>
            </w:r>
          </w:p>
          <w:p w14:paraId="3694E536" w14:textId="77777777" w:rsidR="00F4695C" w:rsidRPr="00C61D07" w:rsidRDefault="00F4695C" w:rsidP="00276815">
            <w:pPr>
              <w:pStyle w:val="TableParagraph"/>
              <w:spacing w:line="224" w:lineRule="exact"/>
              <w:ind w:left="121"/>
              <w:rPr>
                <w:sz w:val="16"/>
                <w:szCs w:val="16"/>
              </w:rPr>
            </w:pPr>
            <w:r w:rsidRPr="00C61D07">
              <w:rPr>
                <w:sz w:val="16"/>
                <w:szCs w:val="16"/>
              </w:rPr>
              <w:t>breastfeeding to prevent</w:t>
            </w:r>
          </w:p>
          <w:p w14:paraId="092A2B27" w14:textId="77777777" w:rsidR="00F4695C" w:rsidRPr="00C61D07" w:rsidRDefault="00F4695C" w:rsidP="00276815">
            <w:pPr>
              <w:pStyle w:val="TableParagraph"/>
              <w:spacing w:line="225" w:lineRule="exact"/>
              <w:ind w:left="121"/>
              <w:rPr>
                <w:sz w:val="16"/>
                <w:szCs w:val="16"/>
              </w:rPr>
            </w:pPr>
            <w:r w:rsidRPr="00C61D07">
              <w:rPr>
                <w:sz w:val="16"/>
                <w:szCs w:val="16"/>
              </w:rPr>
              <w:t>micronutrient</w:t>
            </w:r>
          </w:p>
          <w:p w14:paraId="31C6252D" w14:textId="77777777" w:rsidR="00F4695C" w:rsidRPr="00C61D07" w:rsidRDefault="00F4695C" w:rsidP="00276815">
            <w:pPr>
              <w:pStyle w:val="TableParagraph"/>
              <w:spacing w:line="225" w:lineRule="exact"/>
              <w:ind w:left="121"/>
              <w:rPr>
                <w:sz w:val="16"/>
                <w:szCs w:val="16"/>
              </w:rPr>
            </w:pPr>
            <w:r w:rsidRPr="00C61D07">
              <w:rPr>
                <w:sz w:val="16"/>
                <w:szCs w:val="16"/>
              </w:rPr>
              <w:t>deficiencies</w:t>
            </w:r>
          </w:p>
        </w:tc>
        <w:tc>
          <w:tcPr>
            <w:tcW w:w="2014" w:type="dxa"/>
            <w:tcBorders>
              <w:top w:val="single" w:sz="4" w:space="0" w:color="000000"/>
              <w:left w:val="single" w:sz="4" w:space="0" w:color="000000"/>
              <w:bottom w:val="single" w:sz="12" w:space="0" w:color="000000"/>
            </w:tcBorders>
          </w:tcPr>
          <w:p w14:paraId="198CF70F" w14:textId="77777777" w:rsidR="00F4695C" w:rsidRPr="00C61D07" w:rsidRDefault="00F4695C" w:rsidP="00276815">
            <w:pPr>
              <w:pStyle w:val="TableParagraph"/>
              <w:spacing w:before="1" w:line="242" w:lineRule="exact"/>
              <w:ind w:left="124"/>
              <w:rPr>
                <w:sz w:val="16"/>
                <w:szCs w:val="16"/>
              </w:rPr>
            </w:pPr>
            <w:r w:rsidRPr="00C61D07">
              <w:rPr>
                <w:sz w:val="16"/>
                <w:szCs w:val="16"/>
              </w:rPr>
              <w:t>Temporary meal</w:t>
            </w:r>
          </w:p>
          <w:p w14:paraId="4FEEA768" w14:textId="77777777" w:rsidR="00F4695C" w:rsidRPr="00C61D07" w:rsidRDefault="00F4695C" w:rsidP="00276815">
            <w:pPr>
              <w:pStyle w:val="TableParagraph"/>
              <w:spacing w:line="224" w:lineRule="exact"/>
              <w:ind w:left="124"/>
              <w:rPr>
                <w:sz w:val="16"/>
                <w:szCs w:val="16"/>
              </w:rPr>
            </w:pPr>
            <w:r w:rsidRPr="00C61D07">
              <w:rPr>
                <w:sz w:val="16"/>
                <w:szCs w:val="16"/>
              </w:rPr>
              <w:t>replacement and for</w:t>
            </w:r>
          </w:p>
          <w:p w14:paraId="11991A06" w14:textId="77777777" w:rsidR="00F4695C" w:rsidRPr="00C61D07" w:rsidRDefault="00F4695C" w:rsidP="00276815">
            <w:pPr>
              <w:pStyle w:val="TableParagraph"/>
              <w:spacing w:line="225" w:lineRule="exact"/>
              <w:ind w:left="124"/>
              <w:rPr>
                <w:sz w:val="16"/>
                <w:szCs w:val="16"/>
              </w:rPr>
            </w:pPr>
            <w:r w:rsidRPr="00C61D07">
              <w:rPr>
                <w:sz w:val="16"/>
                <w:szCs w:val="16"/>
              </w:rPr>
              <w:t>prevention of acute</w:t>
            </w:r>
          </w:p>
          <w:p w14:paraId="39881878" w14:textId="77777777" w:rsidR="00F4695C" w:rsidRPr="00C61D07" w:rsidRDefault="00F4695C" w:rsidP="00276815">
            <w:pPr>
              <w:pStyle w:val="TableParagraph"/>
              <w:spacing w:line="224" w:lineRule="exact"/>
              <w:ind w:left="124"/>
              <w:rPr>
                <w:sz w:val="16"/>
                <w:szCs w:val="16"/>
              </w:rPr>
            </w:pPr>
            <w:r w:rsidRPr="00C61D07">
              <w:rPr>
                <w:sz w:val="16"/>
                <w:szCs w:val="16"/>
              </w:rPr>
              <w:t>malnutrition and</w:t>
            </w:r>
          </w:p>
          <w:p w14:paraId="351F8797" w14:textId="77777777" w:rsidR="00F4695C" w:rsidRPr="00C61D07" w:rsidRDefault="00F4695C" w:rsidP="00276815">
            <w:pPr>
              <w:pStyle w:val="TableParagraph"/>
              <w:spacing w:line="224" w:lineRule="exact"/>
              <w:ind w:left="124"/>
              <w:rPr>
                <w:sz w:val="16"/>
                <w:szCs w:val="16"/>
              </w:rPr>
            </w:pPr>
            <w:r w:rsidRPr="00C61D07">
              <w:rPr>
                <w:sz w:val="16"/>
                <w:szCs w:val="16"/>
              </w:rPr>
              <w:t>micronutrient</w:t>
            </w:r>
          </w:p>
          <w:p w14:paraId="15A17716" w14:textId="77777777" w:rsidR="00F4695C" w:rsidRPr="00C61D07" w:rsidRDefault="00F4695C" w:rsidP="00276815">
            <w:pPr>
              <w:pStyle w:val="TableParagraph"/>
              <w:spacing w:line="225" w:lineRule="exact"/>
              <w:ind w:left="124"/>
              <w:rPr>
                <w:sz w:val="16"/>
                <w:szCs w:val="16"/>
              </w:rPr>
            </w:pPr>
            <w:r w:rsidRPr="00C61D07">
              <w:rPr>
                <w:sz w:val="16"/>
                <w:szCs w:val="16"/>
              </w:rPr>
              <w:t>deficiencies</w:t>
            </w:r>
          </w:p>
          <w:p w14:paraId="6E62488D" w14:textId="77777777" w:rsidR="00F4695C" w:rsidRPr="00C61D07" w:rsidRDefault="00F4695C" w:rsidP="00276815">
            <w:pPr>
              <w:pStyle w:val="TableParagraph"/>
              <w:spacing w:line="225" w:lineRule="exact"/>
              <w:ind w:left="124"/>
              <w:rPr>
                <w:sz w:val="16"/>
                <w:szCs w:val="16"/>
              </w:rPr>
            </w:pPr>
            <w:r w:rsidRPr="00C61D07">
              <w:rPr>
                <w:sz w:val="16"/>
                <w:szCs w:val="16"/>
              </w:rPr>
              <w:t>in vulnerable groups</w:t>
            </w:r>
          </w:p>
        </w:tc>
      </w:tr>
    </w:tbl>
    <w:p w14:paraId="795CD0AF" w14:textId="77777777" w:rsidR="00A333DE" w:rsidRDefault="00A333DE" w:rsidP="00276815">
      <w:pPr>
        <w:rPr>
          <w:rFonts w:ascii="Times New Roman"/>
        </w:rPr>
        <w:sectPr w:rsidR="00A333DE" w:rsidSect="0056530D">
          <w:pgSz w:w="16840" w:h="11910" w:orient="landscape"/>
          <w:pgMar w:top="720" w:right="720" w:bottom="720" w:left="720" w:header="432" w:footer="288" w:gutter="0"/>
          <w:cols w:space="720"/>
          <w:docGrid w:linePitch="272"/>
        </w:sectPr>
      </w:pPr>
    </w:p>
    <w:tbl>
      <w:tblPr>
        <w:tblW w:w="0" w:type="auto"/>
        <w:tblInd w:w="11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279"/>
        <w:gridCol w:w="2551"/>
        <w:gridCol w:w="1699"/>
        <w:gridCol w:w="1984"/>
        <w:gridCol w:w="1701"/>
        <w:gridCol w:w="1701"/>
        <w:gridCol w:w="1416"/>
        <w:gridCol w:w="2268"/>
        <w:gridCol w:w="115"/>
        <w:gridCol w:w="1303"/>
        <w:gridCol w:w="566"/>
      </w:tblGrid>
      <w:tr w:rsidR="00A333DE" w:rsidRPr="00466EBB" w14:paraId="0E89A5D1" w14:textId="77777777" w:rsidTr="00276815">
        <w:trPr>
          <w:trHeight w:val="805"/>
        </w:trPr>
        <w:tc>
          <w:tcPr>
            <w:tcW w:w="1279" w:type="dxa"/>
            <w:tcBorders>
              <w:bottom w:val="single" w:sz="4" w:space="0" w:color="000000"/>
              <w:right w:val="single" w:sz="4" w:space="0" w:color="000000"/>
            </w:tcBorders>
            <w:shd w:val="clear" w:color="auto" w:fill="548DD4"/>
          </w:tcPr>
          <w:p w14:paraId="78BEC5CD" w14:textId="77777777" w:rsidR="00A333DE" w:rsidRPr="00C61D07" w:rsidRDefault="00A333DE" w:rsidP="00466EBB">
            <w:pPr>
              <w:pStyle w:val="TableParagraph"/>
              <w:ind w:left="30" w:right="60"/>
              <w:rPr>
                <w:b/>
                <w:sz w:val="16"/>
                <w:szCs w:val="16"/>
              </w:rPr>
            </w:pPr>
            <w:r w:rsidRPr="00C61D07">
              <w:rPr>
                <w:b/>
                <w:color w:val="FFFFFF"/>
                <w:w w:val="95"/>
                <w:sz w:val="16"/>
                <w:szCs w:val="16"/>
              </w:rPr>
              <w:t xml:space="preserve">Target </w:t>
            </w:r>
            <w:r w:rsidRPr="00C61D07">
              <w:rPr>
                <w:b/>
                <w:color w:val="FFFFFF"/>
                <w:sz w:val="16"/>
                <w:szCs w:val="16"/>
              </w:rPr>
              <w:t>Group</w:t>
            </w:r>
          </w:p>
        </w:tc>
        <w:tc>
          <w:tcPr>
            <w:tcW w:w="2551" w:type="dxa"/>
            <w:tcBorders>
              <w:left w:val="single" w:sz="4" w:space="0" w:color="000000"/>
              <w:bottom w:val="single" w:sz="4" w:space="0" w:color="000000"/>
              <w:right w:val="single" w:sz="4" w:space="0" w:color="000000"/>
            </w:tcBorders>
          </w:tcPr>
          <w:p w14:paraId="49B74FF8" w14:textId="77777777" w:rsidR="00A333DE" w:rsidRPr="00C61D07" w:rsidRDefault="00A333DE" w:rsidP="00276815">
            <w:pPr>
              <w:pStyle w:val="TableParagraph"/>
              <w:spacing w:line="236" w:lineRule="exact"/>
              <w:ind w:left="117"/>
              <w:rPr>
                <w:sz w:val="16"/>
                <w:szCs w:val="16"/>
              </w:rPr>
            </w:pPr>
            <w:r w:rsidRPr="00C61D07">
              <w:rPr>
                <w:sz w:val="16"/>
                <w:szCs w:val="16"/>
              </w:rPr>
              <w:t>6–59 months</w:t>
            </w:r>
          </w:p>
          <w:p w14:paraId="1883B8BC" w14:textId="77777777" w:rsidR="00A333DE" w:rsidRPr="00C61D07" w:rsidRDefault="00A333DE" w:rsidP="00276815">
            <w:pPr>
              <w:pStyle w:val="TableParagraph"/>
              <w:spacing w:before="1"/>
              <w:ind w:left="117" w:right="369"/>
              <w:rPr>
                <w:i/>
                <w:sz w:val="16"/>
                <w:szCs w:val="16"/>
              </w:rPr>
            </w:pPr>
            <w:r w:rsidRPr="00C61D07">
              <w:rPr>
                <w:i/>
                <w:sz w:val="16"/>
                <w:szCs w:val="16"/>
              </w:rPr>
              <w:t>Older children and adults including HIV+</w:t>
            </w:r>
          </w:p>
        </w:tc>
        <w:tc>
          <w:tcPr>
            <w:tcW w:w="1699" w:type="dxa"/>
            <w:tcBorders>
              <w:left w:val="single" w:sz="4" w:space="0" w:color="000000"/>
              <w:bottom w:val="single" w:sz="4" w:space="0" w:color="000000"/>
              <w:right w:val="single" w:sz="4" w:space="0" w:color="000000"/>
            </w:tcBorders>
          </w:tcPr>
          <w:p w14:paraId="1052BD65" w14:textId="77777777" w:rsidR="00A333DE" w:rsidRPr="00C61D07" w:rsidRDefault="00A333DE" w:rsidP="00276815">
            <w:pPr>
              <w:pStyle w:val="TableParagraph"/>
              <w:ind w:left="118" w:right="157"/>
              <w:rPr>
                <w:i/>
                <w:sz w:val="16"/>
                <w:szCs w:val="16"/>
              </w:rPr>
            </w:pPr>
            <w:r w:rsidRPr="00C61D07">
              <w:rPr>
                <w:sz w:val="16"/>
                <w:szCs w:val="16"/>
              </w:rPr>
              <w:t xml:space="preserve">6–59 months </w:t>
            </w:r>
            <w:r w:rsidRPr="00C61D07">
              <w:rPr>
                <w:i/>
                <w:sz w:val="16"/>
                <w:szCs w:val="16"/>
              </w:rPr>
              <w:t>Others including PLW, HIV+ adults</w:t>
            </w:r>
          </w:p>
        </w:tc>
        <w:tc>
          <w:tcPr>
            <w:tcW w:w="1984" w:type="dxa"/>
            <w:tcBorders>
              <w:left w:val="single" w:sz="4" w:space="0" w:color="000000"/>
              <w:bottom w:val="single" w:sz="4" w:space="0" w:color="000000"/>
              <w:right w:val="single" w:sz="4" w:space="0" w:color="000000"/>
            </w:tcBorders>
          </w:tcPr>
          <w:p w14:paraId="51388EE7" w14:textId="77777777" w:rsidR="00A333DE" w:rsidRPr="00C61D07" w:rsidRDefault="00A333DE" w:rsidP="00276815">
            <w:pPr>
              <w:pStyle w:val="TableParagraph"/>
              <w:ind w:left="118" w:right="149"/>
              <w:rPr>
                <w:i/>
                <w:sz w:val="16"/>
                <w:szCs w:val="16"/>
              </w:rPr>
            </w:pPr>
            <w:r w:rsidRPr="00C61D07">
              <w:rPr>
                <w:sz w:val="16"/>
                <w:szCs w:val="16"/>
              </w:rPr>
              <w:t xml:space="preserve">6–59 months: </w:t>
            </w:r>
            <w:r w:rsidRPr="00C61D07">
              <w:rPr>
                <w:i/>
                <w:sz w:val="16"/>
                <w:szCs w:val="16"/>
              </w:rPr>
              <w:t>SC+ Others including PLW, HIV+ adults: SC</w:t>
            </w:r>
          </w:p>
        </w:tc>
        <w:tc>
          <w:tcPr>
            <w:tcW w:w="1701" w:type="dxa"/>
            <w:tcBorders>
              <w:left w:val="single" w:sz="4" w:space="0" w:color="000000"/>
              <w:bottom w:val="single" w:sz="4" w:space="0" w:color="000000"/>
              <w:right w:val="single" w:sz="4" w:space="0" w:color="000000"/>
            </w:tcBorders>
          </w:tcPr>
          <w:p w14:paraId="01CF0B23" w14:textId="77777777" w:rsidR="00A333DE" w:rsidRPr="00C61D07" w:rsidRDefault="00A333DE" w:rsidP="00276815">
            <w:pPr>
              <w:pStyle w:val="TableParagraph"/>
              <w:spacing w:line="236" w:lineRule="exact"/>
              <w:ind w:left="122"/>
              <w:rPr>
                <w:i/>
                <w:sz w:val="16"/>
                <w:szCs w:val="16"/>
              </w:rPr>
            </w:pPr>
            <w:r w:rsidRPr="00C61D07">
              <w:rPr>
                <w:sz w:val="16"/>
                <w:szCs w:val="16"/>
              </w:rPr>
              <w:t xml:space="preserve">6-23 </w:t>
            </w:r>
            <w:r w:rsidRPr="00C61D07">
              <w:rPr>
                <w:i/>
                <w:sz w:val="16"/>
                <w:szCs w:val="16"/>
              </w:rPr>
              <w:t>(or 6–36)</w:t>
            </w:r>
          </w:p>
          <w:p w14:paraId="7EEB01AC" w14:textId="77777777" w:rsidR="00A333DE" w:rsidRPr="00C61D07" w:rsidRDefault="00A333DE" w:rsidP="00276815">
            <w:pPr>
              <w:pStyle w:val="TableParagraph"/>
              <w:spacing w:before="1"/>
              <w:ind w:left="122"/>
              <w:rPr>
                <w:sz w:val="16"/>
                <w:szCs w:val="16"/>
              </w:rPr>
            </w:pPr>
            <w:r w:rsidRPr="00C61D07">
              <w:rPr>
                <w:sz w:val="16"/>
                <w:szCs w:val="16"/>
              </w:rPr>
              <w:t>months</w:t>
            </w:r>
            <w:r w:rsidRPr="00C61D07">
              <w:rPr>
                <w:sz w:val="16"/>
                <w:szCs w:val="16"/>
                <w:vertAlign w:val="superscript"/>
              </w:rPr>
              <w:t>32</w:t>
            </w:r>
          </w:p>
        </w:tc>
        <w:tc>
          <w:tcPr>
            <w:tcW w:w="1701" w:type="dxa"/>
            <w:tcBorders>
              <w:left w:val="single" w:sz="4" w:space="0" w:color="000000"/>
              <w:bottom w:val="single" w:sz="4" w:space="0" w:color="000000"/>
              <w:right w:val="single" w:sz="4" w:space="0" w:color="000000"/>
            </w:tcBorders>
          </w:tcPr>
          <w:p w14:paraId="18AC1A07" w14:textId="77777777" w:rsidR="00A333DE" w:rsidRPr="00C61D07" w:rsidRDefault="00A333DE" w:rsidP="00276815">
            <w:pPr>
              <w:pStyle w:val="TableParagraph"/>
              <w:spacing w:line="236" w:lineRule="exact"/>
              <w:ind w:left="120"/>
              <w:rPr>
                <w:i/>
                <w:sz w:val="16"/>
                <w:szCs w:val="16"/>
              </w:rPr>
            </w:pPr>
            <w:r w:rsidRPr="00C61D07">
              <w:rPr>
                <w:sz w:val="16"/>
                <w:szCs w:val="16"/>
              </w:rPr>
              <w:t xml:space="preserve">6–23 </w:t>
            </w:r>
            <w:r w:rsidRPr="00C61D07">
              <w:rPr>
                <w:i/>
                <w:sz w:val="16"/>
                <w:szCs w:val="16"/>
              </w:rPr>
              <w:t>(or 6–59)</w:t>
            </w:r>
          </w:p>
          <w:p w14:paraId="1D6F305F" w14:textId="77777777" w:rsidR="00A333DE" w:rsidRPr="00C61D07" w:rsidRDefault="00A333DE" w:rsidP="00276815">
            <w:pPr>
              <w:pStyle w:val="TableParagraph"/>
              <w:spacing w:before="1"/>
              <w:ind w:left="120" w:right="405"/>
              <w:rPr>
                <w:i/>
                <w:sz w:val="16"/>
                <w:szCs w:val="16"/>
              </w:rPr>
            </w:pPr>
            <w:r w:rsidRPr="00C61D07">
              <w:rPr>
                <w:sz w:val="16"/>
                <w:szCs w:val="16"/>
              </w:rPr>
              <w:t>months</w:t>
            </w:r>
            <w:r w:rsidRPr="00C61D07">
              <w:rPr>
                <w:i/>
                <w:sz w:val="16"/>
                <w:szCs w:val="16"/>
                <w:vertAlign w:val="superscript"/>
              </w:rPr>
              <w:t>33</w:t>
            </w:r>
            <w:r w:rsidRPr="00C61D07">
              <w:rPr>
                <w:sz w:val="16"/>
                <w:szCs w:val="16"/>
              </w:rPr>
              <w:t xml:space="preserve">: </w:t>
            </w:r>
            <w:r w:rsidRPr="00C61D07">
              <w:rPr>
                <w:i/>
                <w:sz w:val="16"/>
                <w:szCs w:val="16"/>
              </w:rPr>
              <w:t>SC+ PLW: SC</w:t>
            </w:r>
          </w:p>
        </w:tc>
        <w:tc>
          <w:tcPr>
            <w:tcW w:w="1416" w:type="dxa"/>
            <w:tcBorders>
              <w:left w:val="single" w:sz="4" w:space="0" w:color="000000"/>
              <w:bottom w:val="single" w:sz="4" w:space="0" w:color="000000"/>
              <w:right w:val="single" w:sz="6" w:space="0" w:color="000000"/>
            </w:tcBorders>
          </w:tcPr>
          <w:p w14:paraId="4D9F7E55" w14:textId="77777777" w:rsidR="00A333DE" w:rsidRPr="00C61D07" w:rsidRDefault="00A333DE" w:rsidP="00276815">
            <w:pPr>
              <w:pStyle w:val="TableParagraph"/>
              <w:spacing w:line="236" w:lineRule="exact"/>
              <w:ind w:left="121"/>
              <w:rPr>
                <w:sz w:val="16"/>
                <w:szCs w:val="16"/>
              </w:rPr>
            </w:pPr>
            <w:r w:rsidRPr="00C61D07">
              <w:rPr>
                <w:sz w:val="16"/>
                <w:szCs w:val="16"/>
              </w:rPr>
              <w:t>6–23 months</w:t>
            </w:r>
          </w:p>
        </w:tc>
        <w:tc>
          <w:tcPr>
            <w:tcW w:w="2268" w:type="dxa"/>
            <w:tcBorders>
              <w:left w:val="single" w:sz="6" w:space="0" w:color="000000"/>
              <w:bottom w:val="single" w:sz="4" w:space="0" w:color="000000"/>
              <w:right w:val="single" w:sz="4" w:space="0" w:color="000000"/>
            </w:tcBorders>
          </w:tcPr>
          <w:p w14:paraId="7ABE6A34" w14:textId="77777777" w:rsidR="00A333DE" w:rsidRPr="00C61D07" w:rsidRDefault="00A333DE" w:rsidP="00276815">
            <w:pPr>
              <w:pStyle w:val="TableParagraph"/>
              <w:spacing w:line="236" w:lineRule="exact"/>
              <w:ind w:left="121"/>
              <w:rPr>
                <w:sz w:val="16"/>
                <w:szCs w:val="16"/>
              </w:rPr>
            </w:pPr>
            <w:r w:rsidRPr="00C61D07">
              <w:rPr>
                <w:sz w:val="16"/>
                <w:szCs w:val="16"/>
              </w:rPr>
              <w:t>6–59 months</w:t>
            </w:r>
          </w:p>
        </w:tc>
        <w:tc>
          <w:tcPr>
            <w:tcW w:w="1984" w:type="dxa"/>
            <w:gridSpan w:val="3"/>
            <w:tcBorders>
              <w:left w:val="single" w:sz="4" w:space="0" w:color="000000"/>
              <w:bottom w:val="single" w:sz="4" w:space="0" w:color="000000"/>
            </w:tcBorders>
          </w:tcPr>
          <w:p w14:paraId="75FD393C" w14:textId="77777777" w:rsidR="00A333DE" w:rsidRPr="00C61D07" w:rsidRDefault="00A333DE" w:rsidP="00276815">
            <w:pPr>
              <w:pStyle w:val="TableParagraph"/>
              <w:ind w:left="124" w:right="197"/>
              <w:rPr>
                <w:sz w:val="16"/>
                <w:szCs w:val="16"/>
              </w:rPr>
            </w:pPr>
            <w:r w:rsidRPr="00C61D07">
              <w:rPr>
                <w:sz w:val="16"/>
                <w:szCs w:val="16"/>
              </w:rPr>
              <w:t>General population, vulnerable groups</w:t>
            </w:r>
          </w:p>
        </w:tc>
      </w:tr>
      <w:tr w:rsidR="00A333DE" w:rsidRPr="00466EBB" w14:paraId="5179BDA6" w14:textId="77777777" w:rsidTr="00276815">
        <w:trPr>
          <w:trHeight w:val="976"/>
        </w:trPr>
        <w:tc>
          <w:tcPr>
            <w:tcW w:w="1279" w:type="dxa"/>
            <w:vMerge w:val="restart"/>
            <w:tcBorders>
              <w:top w:val="single" w:sz="4" w:space="0" w:color="000000"/>
              <w:bottom w:val="single" w:sz="4" w:space="0" w:color="000000"/>
              <w:right w:val="single" w:sz="4" w:space="0" w:color="000000"/>
            </w:tcBorders>
            <w:shd w:val="clear" w:color="auto" w:fill="548DD4"/>
          </w:tcPr>
          <w:p w14:paraId="51AAEF82" w14:textId="77777777" w:rsidR="00A333DE" w:rsidRPr="00C61D07" w:rsidRDefault="00A333DE" w:rsidP="00466EBB">
            <w:pPr>
              <w:pStyle w:val="TableParagraph"/>
              <w:ind w:left="30" w:right="60"/>
              <w:rPr>
                <w:b/>
                <w:sz w:val="16"/>
                <w:szCs w:val="16"/>
              </w:rPr>
            </w:pPr>
            <w:r w:rsidRPr="00C61D07">
              <w:rPr>
                <w:b/>
                <w:color w:val="FFFFFF"/>
                <w:sz w:val="16"/>
                <w:szCs w:val="16"/>
              </w:rPr>
              <w:t>Energy and Nutrient/ Ration or Dose</w:t>
            </w:r>
          </w:p>
        </w:tc>
        <w:tc>
          <w:tcPr>
            <w:tcW w:w="2551" w:type="dxa"/>
            <w:vMerge w:val="restart"/>
            <w:tcBorders>
              <w:top w:val="single" w:sz="4" w:space="0" w:color="000000"/>
              <w:left w:val="single" w:sz="4" w:space="0" w:color="000000"/>
              <w:bottom w:val="single" w:sz="4" w:space="0" w:color="000000"/>
              <w:right w:val="single" w:sz="4" w:space="0" w:color="000000"/>
            </w:tcBorders>
          </w:tcPr>
          <w:p w14:paraId="25B32AFD" w14:textId="77777777" w:rsidR="00A333DE" w:rsidRPr="00C61D07" w:rsidRDefault="00A333DE" w:rsidP="00276815">
            <w:pPr>
              <w:pStyle w:val="TableParagraph"/>
              <w:ind w:left="117" w:right="1312"/>
              <w:rPr>
                <w:sz w:val="16"/>
                <w:szCs w:val="16"/>
              </w:rPr>
            </w:pPr>
            <w:r w:rsidRPr="00C61D07">
              <w:rPr>
                <w:sz w:val="16"/>
                <w:szCs w:val="16"/>
              </w:rPr>
              <w:t>500 kcal 12.5g protein</w:t>
            </w:r>
          </w:p>
          <w:p w14:paraId="658500CD" w14:textId="77777777" w:rsidR="00A333DE" w:rsidRPr="00C61D07" w:rsidRDefault="00A333DE" w:rsidP="00276815">
            <w:pPr>
              <w:pStyle w:val="TableParagraph"/>
              <w:spacing w:line="243" w:lineRule="exact"/>
              <w:ind w:left="117"/>
              <w:rPr>
                <w:sz w:val="16"/>
                <w:szCs w:val="16"/>
              </w:rPr>
            </w:pPr>
            <w:r w:rsidRPr="00C61D07">
              <w:rPr>
                <w:sz w:val="16"/>
                <w:szCs w:val="16"/>
              </w:rPr>
              <w:t>31.9 g fat</w:t>
            </w:r>
          </w:p>
        </w:tc>
        <w:tc>
          <w:tcPr>
            <w:tcW w:w="1699" w:type="dxa"/>
            <w:vMerge w:val="restart"/>
            <w:tcBorders>
              <w:top w:val="single" w:sz="4" w:space="0" w:color="000000"/>
              <w:left w:val="single" w:sz="4" w:space="0" w:color="000000"/>
              <w:bottom w:val="single" w:sz="4" w:space="0" w:color="000000"/>
              <w:right w:val="single" w:sz="4" w:space="0" w:color="000000"/>
            </w:tcBorders>
          </w:tcPr>
          <w:p w14:paraId="3A7CB0F5" w14:textId="77777777" w:rsidR="00A333DE" w:rsidRPr="00C61D07" w:rsidRDefault="00A333DE" w:rsidP="00276815">
            <w:pPr>
              <w:pStyle w:val="TableParagraph"/>
              <w:ind w:left="118" w:right="611"/>
              <w:rPr>
                <w:sz w:val="16"/>
                <w:szCs w:val="16"/>
              </w:rPr>
            </w:pPr>
            <w:r w:rsidRPr="00C61D07">
              <w:rPr>
                <w:sz w:val="16"/>
                <w:szCs w:val="16"/>
              </w:rPr>
              <w:t>535 kcal 13g protein 31 g fat</w:t>
            </w:r>
          </w:p>
        </w:tc>
        <w:tc>
          <w:tcPr>
            <w:tcW w:w="1984" w:type="dxa"/>
            <w:vMerge w:val="restart"/>
            <w:tcBorders>
              <w:top w:val="single" w:sz="4" w:space="0" w:color="000000"/>
              <w:left w:val="single" w:sz="4" w:space="0" w:color="000000"/>
              <w:bottom w:val="single" w:sz="4" w:space="0" w:color="000000"/>
              <w:right w:val="single" w:sz="4" w:space="0" w:color="000000"/>
            </w:tcBorders>
          </w:tcPr>
          <w:p w14:paraId="5C9D83D7" w14:textId="77777777" w:rsidR="00A333DE" w:rsidRPr="00C61D07" w:rsidRDefault="00A333DE" w:rsidP="00276815">
            <w:pPr>
              <w:pStyle w:val="TableParagraph"/>
              <w:ind w:left="118" w:right="729"/>
              <w:rPr>
                <w:sz w:val="16"/>
                <w:szCs w:val="16"/>
              </w:rPr>
            </w:pPr>
            <w:r w:rsidRPr="00C61D07">
              <w:rPr>
                <w:sz w:val="16"/>
                <w:szCs w:val="16"/>
              </w:rPr>
              <w:t xml:space="preserve">787 kcal </w:t>
            </w:r>
          </w:p>
          <w:p w14:paraId="21D7AAF8" w14:textId="77777777" w:rsidR="00A333DE" w:rsidRPr="00C61D07" w:rsidRDefault="00A333DE" w:rsidP="00276815">
            <w:pPr>
              <w:pStyle w:val="TableParagraph"/>
              <w:ind w:left="118" w:right="729"/>
              <w:rPr>
                <w:sz w:val="16"/>
                <w:szCs w:val="16"/>
              </w:rPr>
            </w:pPr>
            <w:r w:rsidRPr="00C61D07">
              <w:rPr>
                <w:w w:val="95"/>
                <w:sz w:val="16"/>
                <w:szCs w:val="16"/>
              </w:rPr>
              <w:t xml:space="preserve">33g protein </w:t>
            </w:r>
            <w:r w:rsidRPr="00C61D07">
              <w:rPr>
                <w:sz w:val="16"/>
                <w:szCs w:val="16"/>
              </w:rPr>
              <w:t>20g fat</w:t>
            </w:r>
          </w:p>
        </w:tc>
        <w:tc>
          <w:tcPr>
            <w:tcW w:w="1701" w:type="dxa"/>
            <w:vMerge w:val="restart"/>
            <w:tcBorders>
              <w:top w:val="single" w:sz="4" w:space="0" w:color="000000"/>
              <w:left w:val="single" w:sz="4" w:space="0" w:color="000000"/>
              <w:bottom w:val="single" w:sz="4" w:space="0" w:color="000000"/>
              <w:right w:val="single" w:sz="4" w:space="0" w:color="000000"/>
            </w:tcBorders>
          </w:tcPr>
          <w:p w14:paraId="69C6BA18" w14:textId="77777777" w:rsidR="00A333DE" w:rsidRPr="00C61D07" w:rsidRDefault="00A333DE" w:rsidP="00276815">
            <w:pPr>
              <w:pStyle w:val="TableParagraph"/>
              <w:ind w:left="122" w:right="729"/>
              <w:rPr>
                <w:sz w:val="16"/>
                <w:szCs w:val="16"/>
              </w:rPr>
            </w:pPr>
            <w:r w:rsidRPr="00C61D07">
              <w:rPr>
                <w:sz w:val="16"/>
                <w:szCs w:val="16"/>
              </w:rPr>
              <w:t>265 kcal 6g</w:t>
            </w:r>
            <w:r w:rsidRPr="00C61D07">
              <w:rPr>
                <w:spacing w:val="-4"/>
                <w:sz w:val="16"/>
                <w:szCs w:val="16"/>
              </w:rPr>
              <w:t xml:space="preserve"> </w:t>
            </w:r>
            <w:r w:rsidRPr="00C61D07">
              <w:rPr>
                <w:sz w:val="16"/>
                <w:szCs w:val="16"/>
              </w:rPr>
              <w:t>protein 16g</w:t>
            </w:r>
            <w:r w:rsidRPr="00C61D07">
              <w:rPr>
                <w:spacing w:val="-2"/>
                <w:sz w:val="16"/>
                <w:szCs w:val="16"/>
              </w:rPr>
              <w:t xml:space="preserve"> </w:t>
            </w:r>
            <w:r w:rsidRPr="00C61D07">
              <w:rPr>
                <w:sz w:val="16"/>
                <w:szCs w:val="16"/>
              </w:rPr>
              <w:t>fat</w:t>
            </w:r>
          </w:p>
        </w:tc>
        <w:tc>
          <w:tcPr>
            <w:tcW w:w="1701" w:type="dxa"/>
            <w:vMerge w:val="restart"/>
            <w:tcBorders>
              <w:top w:val="single" w:sz="4" w:space="0" w:color="000000"/>
              <w:left w:val="single" w:sz="4" w:space="0" w:color="000000"/>
              <w:bottom w:val="single" w:sz="4" w:space="0" w:color="000000"/>
              <w:right w:val="single" w:sz="4" w:space="0" w:color="000000"/>
            </w:tcBorders>
          </w:tcPr>
          <w:p w14:paraId="07DE07EF" w14:textId="77777777" w:rsidR="00A333DE" w:rsidRPr="00C61D07" w:rsidRDefault="00A333DE" w:rsidP="00276815">
            <w:pPr>
              <w:pStyle w:val="TableParagraph"/>
              <w:ind w:left="120" w:right="444"/>
              <w:rPr>
                <w:sz w:val="16"/>
                <w:szCs w:val="16"/>
              </w:rPr>
            </w:pPr>
            <w:r w:rsidRPr="00C61D07">
              <w:rPr>
                <w:sz w:val="16"/>
                <w:szCs w:val="16"/>
              </w:rPr>
              <w:t>787 kcal</w:t>
            </w:r>
          </w:p>
          <w:p w14:paraId="6BE30DCD" w14:textId="77777777" w:rsidR="00A333DE" w:rsidRPr="00C61D07" w:rsidRDefault="00A333DE" w:rsidP="00276815">
            <w:pPr>
              <w:pStyle w:val="TableParagraph"/>
              <w:ind w:left="120" w:right="444"/>
              <w:rPr>
                <w:sz w:val="16"/>
                <w:szCs w:val="16"/>
              </w:rPr>
            </w:pPr>
            <w:r w:rsidRPr="00C61D07">
              <w:rPr>
                <w:w w:val="95"/>
                <w:sz w:val="16"/>
                <w:szCs w:val="16"/>
              </w:rPr>
              <w:t xml:space="preserve">33g protein </w:t>
            </w:r>
            <w:r w:rsidRPr="00C61D07">
              <w:rPr>
                <w:sz w:val="16"/>
                <w:szCs w:val="16"/>
              </w:rPr>
              <w:t>20g fat</w:t>
            </w:r>
          </w:p>
        </w:tc>
        <w:tc>
          <w:tcPr>
            <w:tcW w:w="1416" w:type="dxa"/>
            <w:vMerge w:val="restart"/>
            <w:tcBorders>
              <w:top w:val="single" w:sz="4" w:space="0" w:color="000000"/>
              <w:left w:val="single" w:sz="4" w:space="0" w:color="000000"/>
              <w:bottom w:val="single" w:sz="4" w:space="0" w:color="000000"/>
              <w:right w:val="single" w:sz="6" w:space="0" w:color="000000"/>
            </w:tcBorders>
          </w:tcPr>
          <w:p w14:paraId="0095513C" w14:textId="77777777" w:rsidR="00A333DE" w:rsidRPr="00C61D07" w:rsidRDefault="00A333DE" w:rsidP="00276815">
            <w:pPr>
              <w:pStyle w:val="TableParagraph"/>
              <w:ind w:left="121" w:right="291"/>
              <w:rPr>
                <w:sz w:val="16"/>
                <w:szCs w:val="16"/>
              </w:rPr>
            </w:pPr>
            <w:r w:rsidRPr="00C61D07">
              <w:rPr>
                <w:sz w:val="16"/>
                <w:szCs w:val="16"/>
              </w:rPr>
              <w:t>110 kcal 2.6g</w:t>
            </w:r>
            <w:r w:rsidRPr="00C61D07">
              <w:rPr>
                <w:spacing w:val="-6"/>
                <w:sz w:val="16"/>
                <w:szCs w:val="16"/>
              </w:rPr>
              <w:t xml:space="preserve"> </w:t>
            </w:r>
            <w:r w:rsidRPr="00C61D07">
              <w:rPr>
                <w:sz w:val="16"/>
                <w:szCs w:val="16"/>
              </w:rPr>
              <w:t>protein 7g</w:t>
            </w:r>
            <w:r w:rsidRPr="00C61D07">
              <w:rPr>
                <w:spacing w:val="-2"/>
                <w:sz w:val="16"/>
                <w:szCs w:val="16"/>
              </w:rPr>
              <w:t xml:space="preserve"> </w:t>
            </w:r>
            <w:r w:rsidRPr="00C61D07">
              <w:rPr>
                <w:sz w:val="16"/>
                <w:szCs w:val="16"/>
              </w:rPr>
              <w:t>fat</w:t>
            </w:r>
          </w:p>
        </w:tc>
        <w:tc>
          <w:tcPr>
            <w:tcW w:w="2268" w:type="dxa"/>
            <w:vMerge w:val="restart"/>
            <w:tcBorders>
              <w:top w:val="single" w:sz="4" w:space="0" w:color="000000"/>
              <w:left w:val="single" w:sz="6" w:space="0" w:color="000000"/>
              <w:bottom w:val="single" w:sz="4" w:space="0" w:color="000000"/>
              <w:right w:val="single" w:sz="4" w:space="0" w:color="000000"/>
            </w:tcBorders>
          </w:tcPr>
          <w:p w14:paraId="7B5A23AA" w14:textId="77777777" w:rsidR="00A333DE" w:rsidRPr="00C61D07" w:rsidRDefault="00A333DE" w:rsidP="00276815">
            <w:pPr>
              <w:pStyle w:val="TableParagraph"/>
              <w:ind w:left="121" w:right="159"/>
              <w:rPr>
                <w:sz w:val="16"/>
                <w:szCs w:val="16"/>
              </w:rPr>
            </w:pPr>
            <w:r w:rsidRPr="00C61D07">
              <w:rPr>
                <w:sz w:val="16"/>
                <w:szCs w:val="16"/>
                <w:u w:val="single"/>
              </w:rPr>
              <w:t>Daily supplement: RDI:</w:t>
            </w:r>
            <w:r w:rsidRPr="00C61D07">
              <w:rPr>
                <w:sz w:val="16"/>
                <w:szCs w:val="16"/>
              </w:rPr>
              <w:t xml:space="preserve"> </w:t>
            </w:r>
            <w:bookmarkStart w:id="256" w:name="_Hlk520203462"/>
            <w:r w:rsidRPr="00C61D07">
              <w:rPr>
                <w:sz w:val="16"/>
                <w:szCs w:val="16"/>
              </w:rPr>
              <w:t>A: 400ug, C: 30ug, D: 5ug, E: 5ug, B1: 0.5ug, B2: 0.5ug, niacin: 6ug, B6: 0.5ug, B12: 0.9ug, folic acid: 150ug, iron: 10ug, zinc: 4.1ug, copper: 0.56ug, iodine:  90ug, selenium: 17ug</w:t>
            </w:r>
            <w:bookmarkEnd w:id="256"/>
          </w:p>
        </w:tc>
        <w:tc>
          <w:tcPr>
            <w:tcW w:w="1984" w:type="dxa"/>
            <w:gridSpan w:val="3"/>
            <w:tcBorders>
              <w:top w:val="single" w:sz="4" w:space="0" w:color="000000"/>
              <w:left w:val="single" w:sz="4" w:space="0" w:color="000000"/>
              <w:bottom w:val="single" w:sz="4" w:space="0" w:color="000000"/>
            </w:tcBorders>
          </w:tcPr>
          <w:p w14:paraId="4C172BCA" w14:textId="77777777" w:rsidR="00A333DE" w:rsidRPr="00C61D07" w:rsidRDefault="00A333DE" w:rsidP="00276815">
            <w:pPr>
              <w:pStyle w:val="TableParagraph"/>
              <w:ind w:left="124" w:right="192"/>
              <w:rPr>
                <w:sz w:val="16"/>
                <w:szCs w:val="16"/>
              </w:rPr>
            </w:pPr>
            <w:r w:rsidRPr="00C61D07">
              <w:rPr>
                <w:sz w:val="16"/>
                <w:szCs w:val="16"/>
              </w:rPr>
              <w:t>1,800 kcal/400g (biscuits) 2,300kcal/500g (BP-</w:t>
            </w:r>
          </w:p>
          <w:p w14:paraId="2FF7D381" w14:textId="77777777" w:rsidR="00A333DE" w:rsidRPr="00C61D07" w:rsidRDefault="00A333DE" w:rsidP="00276815">
            <w:pPr>
              <w:pStyle w:val="TableParagraph"/>
              <w:spacing w:line="235" w:lineRule="exact"/>
              <w:ind w:left="124"/>
              <w:rPr>
                <w:sz w:val="16"/>
                <w:szCs w:val="16"/>
              </w:rPr>
            </w:pPr>
            <w:r w:rsidRPr="00C61D07">
              <w:rPr>
                <w:sz w:val="16"/>
                <w:szCs w:val="16"/>
              </w:rPr>
              <w:t>5, NRG-5)</w:t>
            </w:r>
          </w:p>
        </w:tc>
      </w:tr>
      <w:tr w:rsidR="00A333DE" w:rsidRPr="00466EBB" w14:paraId="40DA6373" w14:textId="77777777" w:rsidTr="00276815">
        <w:trPr>
          <w:trHeight w:val="244"/>
        </w:trPr>
        <w:tc>
          <w:tcPr>
            <w:tcW w:w="1279" w:type="dxa"/>
            <w:vMerge/>
            <w:tcBorders>
              <w:top w:val="nil"/>
              <w:bottom w:val="single" w:sz="4" w:space="0" w:color="000000"/>
              <w:right w:val="single" w:sz="4" w:space="0" w:color="000000"/>
            </w:tcBorders>
            <w:shd w:val="clear" w:color="auto" w:fill="548DD4"/>
          </w:tcPr>
          <w:p w14:paraId="466D7593" w14:textId="77777777" w:rsidR="00A333DE" w:rsidRPr="00C61D07" w:rsidRDefault="00A333DE" w:rsidP="00466EBB">
            <w:pPr>
              <w:ind w:left="30" w:right="60"/>
              <w:rPr>
                <w:sz w:val="16"/>
                <w:szCs w:val="16"/>
              </w:rPr>
            </w:pPr>
          </w:p>
        </w:tc>
        <w:tc>
          <w:tcPr>
            <w:tcW w:w="2551" w:type="dxa"/>
            <w:vMerge/>
            <w:tcBorders>
              <w:top w:val="nil"/>
              <w:left w:val="single" w:sz="4" w:space="0" w:color="000000"/>
              <w:bottom w:val="single" w:sz="4" w:space="0" w:color="000000"/>
              <w:right w:val="single" w:sz="4" w:space="0" w:color="000000"/>
            </w:tcBorders>
          </w:tcPr>
          <w:p w14:paraId="7044744C" w14:textId="77777777" w:rsidR="00A333DE" w:rsidRPr="00C61D07" w:rsidRDefault="00A333DE" w:rsidP="00276815">
            <w:pPr>
              <w:rPr>
                <w:sz w:val="16"/>
                <w:szCs w:val="16"/>
              </w:rPr>
            </w:pPr>
          </w:p>
        </w:tc>
        <w:tc>
          <w:tcPr>
            <w:tcW w:w="1699" w:type="dxa"/>
            <w:vMerge/>
            <w:tcBorders>
              <w:top w:val="nil"/>
              <w:left w:val="single" w:sz="4" w:space="0" w:color="000000"/>
              <w:bottom w:val="single" w:sz="4" w:space="0" w:color="000000"/>
              <w:right w:val="single" w:sz="4" w:space="0" w:color="000000"/>
            </w:tcBorders>
          </w:tcPr>
          <w:p w14:paraId="0D2E7708" w14:textId="77777777" w:rsidR="00A333DE" w:rsidRPr="00C61D07" w:rsidRDefault="00A333DE" w:rsidP="00276815">
            <w:pPr>
              <w:rPr>
                <w:sz w:val="16"/>
                <w:szCs w:val="16"/>
              </w:rPr>
            </w:pPr>
          </w:p>
        </w:tc>
        <w:tc>
          <w:tcPr>
            <w:tcW w:w="1984" w:type="dxa"/>
            <w:vMerge/>
            <w:tcBorders>
              <w:top w:val="nil"/>
              <w:left w:val="single" w:sz="4" w:space="0" w:color="000000"/>
              <w:bottom w:val="single" w:sz="4" w:space="0" w:color="000000"/>
              <w:right w:val="single" w:sz="4" w:space="0" w:color="000000"/>
            </w:tcBorders>
          </w:tcPr>
          <w:p w14:paraId="4A992547" w14:textId="77777777" w:rsidR="00A333DE" w:rsidRPr="00C61D07" w:rsidRDefault="00A333DE" w:rsidP="00276815">
            <w:pPr>
              <w:rPr>
                <w:sz w:val="16"/>
                <w:szCs w:val="16"/>
              </w:rPr>
            </w:pPr>
          </w:p>
        </w:tc>
        <w:tc>
          <w:tcPr>
            <w:tcW w:w="1701" w:type="dxa"/>
            <w:vMerge/>
            <w:tcBorders>
              <w:top w:val="nil"/>
              <w:left w:val="single" w:sz="4" w:space="0" w:color="000000"/>
              <w:bottom w:val="single" w:sz="4" w:space="0" w:color="000000"/>
              <w:right w:val="single" w:sz="4" w:space="0" w:color="000000"/>
            </w:tcBorders>
          </w:tcPr>
          <w:p w14:paraId="7037F78C" w14:textId="77777777" w:rsidR="00A333DE" w:rsidRPr="00C61D07" w:rsidRDefault="00A333DE" w:rsidP="00276815">
            <w:pPr>
              <w:rPr>
                <w:sz w:val="16"/>
                <w:szCs w:val="16"/>
              </w:rPr>
            </w:pPr>
          </w:p>
        </w:tc>
        <w:tc>
          <w:tcPr>
            <w:tcW w:w="1701" w:type="dxa"/>
            <w:vMerge/>
            <w:tcBorders>
              <w:top w:val="nil"/>
              <w:left w:val="single" w:sz="4" w:space="0" w:color="000000"/>
              <w:bottom w:val="single" w:sz="4" w:space="0" w:color="000000"/>
              <w:right w:val="single" w:sz="4" w:space="0" w:color="000000"/>
            </w:tcBorders>
          </w:tcPr>
          <w:p w14:paraId="2E209F23" w14:textId="77777777" w:rsidR="00A333DE" w:rsidRPr="00C61D07" w:rsidRDefault="00A333DE" w:rsidP="00276815">
            <w:pPr>
              <w:rPr>
                <w:sz w:val="16"/>
                <w:szCs w:val="16"/>
              </w:rPr>
            </w:pPr>
          </w:p>
        </w:tc>
        <w:tc>
          <w:tcPr>
            <w:tcW w:w="1416" w:type="dxa"/>
            <w:vMerge/>
            <w:tcBorders>
              <w:top w:val="nil"/>
              <w:left w:val="single" w:sz="4" w:space="0" w:color="000000"/>
              <w:bottom w:val="single" w:sz="4" w:space="0" w:color="000000"/>
              <w:right w:val="single" w:sz="6" w:space="0" w:color="000000"/>
            </w:tcBorders>
          </w:tcPr>
          <w:p w14:paraId="3485BD22" w14:textId="77777777" w:rsidR="00A333DE" w:rsidRPr="00C61D07" w:rsidRDefault="00A333DE" w:rsidP="00276815">
            <w:pPr>
              <w:rPr>
                <w:sz w:val="16"/>
                <w:szCs w:val="16"/>
              </w:rPr>
            </w:pPr>
          </w:p>
        </w:tc>
        <w:tc>
          <w:tcPr>
            <w:tcW w:w="2268" w:type="dxa"/>
            <w:vMerge/>
            <w:tcBorders>
              <w:top w:val="nil"/>
              <w:left w:val="single" w:sz="6" w:space="0" w:color="000000"/>
              <w:bottom w:val="single" w:sz="4" w:space="0" w:color="000000"/>
              <w:right w:val="single" w:sz="4" w:space="0" w:color="000000"/>
            </w:tcBorders>
          </w:tcPr>
          <w:p w14:paraId="09B59CC5" w14:textId="77777777" w:rsidR="00A333DE" w:rsidRPr="00C61D07" w:rsidRDefault="00A333DE" w:rsidP="00276815">
            <w:pPr>
              <w:rPr>
                <w:sz w:val="16"/>
                <w:szCs w:val="16"/>
              </w:rPr>
            </w:pPr>
          </w:p>
        </w:tc>
        <w:tc>
          <w:tcPr>
            <w:tcW w:w="115" w:type="dxa"/>
            <w:vMerge w:val="restart"/>
            <w:tcBorders>
              <w:top w:val="nil"/>
              <w:left w:val="single" w:sz="4" w:space="0" w:color="000000"/>
              <w:bottom w:val="single" w:sz="4" w:space="0" w:color="000000"/>
              <w:right w:val="single" w:sz="4" w:space="0" w:color="000000"/>
            </w:tcBorders>
          </w:tcPr>
          <w:p w14:paraId="174BD5C2" w14:textId="77777777" w:rsidR="00A333DE" w:rsidRPr="00C61D07" w:rsidRDefault="00A333DE" w:rsidP="00276815">
            <w:pPr>
              <w:pStyle w:val="TableParagraph"/>
              <w:rPr>
                <w:rFonts w:ascii="Times New Roman"/>
                <w:sz w:val="16"/>
                <w:szCs w:val="16"/>
              </w:rPr>
            </w:pPr>
          </w:p>
        </w:tc>
        <w:tc>
          <w:tcPr>
            <w:tcW w:w="1303" w:type="dxa"/>
            <w:tcBorders>
              <w:top w:val="single" w:sz="4" w:space="0" w:color="000000"/>
              <w:left w:val="single" w:sz="4" w:space="0" w:color="000000"/>
              <w:bottom w:val="single" w:sz="4" w:space="0" w:color="000000"/>
              <w:right w:val="single" w:sz="4" w:space="0" w:color="000000"/>
            </w:tcBorders>
          </w:tcPr>
          <w:p w14:paraId="5354430D" w14:textId="77777777" w:rsidR="00A333DE" w:rsidRPr="00C61D07" w:rsidRDefault="00A333DE" w:rsidP="00276815">
            <w:pPr>
              <w:pStyle w:val="TableParagraph"/>
              <w:spacing w:line="224" w:lineRule="exact"/>
              <w:ind w:left="122"/>
              <w:rPr>
                <w:sz w:val="16"/>
                <w:szCs w:val="16"/>
              </w:rPr>
            </w:pPr>
            <w:r w:rsidRPr="00C61D07">
              <w:rPr>
                <w:sz w:val="16"/>
                <w:szCs w:val="16"/>
              </w:rPr>
              <w:t>Age</w:t>
            </w:r>
          </w:p>
        </w:tc>
        <w:tc>
          <w:tcPr>
            <w:tcW w:w="566" w:type="dxa"/>
            <w:tcBorders>
              <w:top w:val="single" w:sz="4" w:space="0" w:color="000000"/>
              <w:left w:val="single" w:sz="4" w:space="0" w:color="000000"/>
              <w:bottom w:val="single" w:sz="4" w:space="0" w:color="000000"/>
            </w:tcBorders>
          </w:tcPr>
          <w:p w14:paraId="629D1FD0" w14:textId="77777777" w:rsidR="00A333DE" w:rsidRPr="00C61D07" w:rsidRDefault="00A333DE" w:rsidP="00276815">
            <w:pPr>
              <w:pStyle w:val="TableParagraph"/>
              <w:spacing w:line="224" w:lineRule="exact"/>
              <w:ind w:left="101" w:right="51"/>
              <w:jc w:val="center"/>
              <w:rPr>
                <w:sz w:val="16"/>
                <w:szCs w:val="16"/>
              </w:rPr>
            </w:pPr>
            <w:r w:rsidRPr="00C61D07">
              <w:rPr>
                <w:sz w:val="16"/>
                <w:szCs w:val="16"/>
              </w:rPr>
              <w:t>Bars</w:t>
            </w:r>
          </w:p>
        </w:tc>
      </w:tr>
      <w:tr w:rsidR="00A333DE" w:rsidRPr="00466EBB" w14:paraId="1199D85D" w14:textId="77777777" w:rsidTr="00276815">
        <w:trPr>
          <w:trHeight w:val="244"/>
        </w:trPr>
        <w:tc>
          <w:tcPr>
            <w:tcW w:w="1279" w:type="dxa"/>
            <w:vMerge/>
            <w:tcBorders>
              <w:top w:val="nil"/>
              <w:bottom w:val="single" w:sz="4" w:space="0" w:color="000000"/>
              <w:right w:val="single" w:sz="4" w:space="0" w:color="000000"/>
            </w:tcBorders>
            <w:shd w:val="clear" w:color="auto" w:fill="548DD4"/>
          </w:tcPr>
          <w:p w14:paraId="15261A68" w14:textId="77777777" w:rsidR="00A333DE" w:rsidRPr="00C61D07" w:rsidRDefault="00A333DE" w:rsidP="00466EBB">
            <w:pPr>
              <w:ind w:left="30" w:right="60"/>
              <w:rPr>
                <w:sz w:val="16"/>
                <w:szCs w:val="16"/>
              </w:rPr>
            </w:pPr>
          </w:p>
        </w:tc>
        <w:tc>
          <w:tcPr>
            <w:tcW w:w="2551" w:type="dxa"/>
            <w:vMerge/>
            <w:tcBorders>
              <w:top w:val="nil"/>
              <w:left w:val="single" w:sz="4" w:space="0" w:color="000000"/>
              <w:bottom w:val="single" w:sz="4" w:space="0" w:color="000000"/>
              <w:right w:val="single" w:sz="4" w:space="0" w:color="000000"/>
            </w:tcBorders>
          </w:tcPr>
          <w:p w14:paraId="71CFC346" w14:textId="77777777" w:rsidR="00A333DE" w:rsidRPr="00C61D07" w:rsidRDefault="00A333DE" w:rsidP="00276815">
            <w:pPr>
              <w:rPr>
                <w:sz w:val="16"/>
                <w:szCs w:val="16"/>
              </w:rPr>
            </w:pPr>
          </w:p>
        </w:tc>
        <w:tc>
          <w:tcPr>
            <w:tcW w:w="1699" w:type="dxa"/>
            <w:vMerge/>
            <w:tcBorders>
              <w:top w:val="nil"/>
              <w:left w:val="single" w:sz="4" w:space="0" w:color="000000"/>
              <w:bottom w:val="single" w:sz="4" w:space="0" w:color="000000"/>
              <w:right w:val="single" w:sz="4" w:space="0" w:color="000000"/>
            </w:tcBorders>
          </w:tcPr>
          <w:p w14:paraId="4A8336CF" w14:textId="77777777" w:rsidR="00A333DE" w:rsidRPr="00C61D07" w:rsidRDefault="00A333DE" w:rsidP="00276815">
            <w:pPr>
              <w:rPr>
                <w:sz w:val="16"/>
                <w:szCs w:val="16"/>
              </w:rPr>
            </w:pPr>
          </w:p>
        </w:tc>
        <w:tc>
          <w:tcPr>
            <w:tcW w:w="1984" w:type="dxa"/>
            <w:vMerge/>
            <w:tcBorders>
              <w:top w:val="nil"/>
              <w:left w:val="single" w:sz="4" w:space="0" w:color="000000"/>
              <w:bottom w:val="single" w:sz="4" w:space="0" w:color="000000"/>
              <w:right w:val="single" w:sz="4" w:space="0" w:color="000000"/>
            </w:tcBorders>
          </w:tcPr>
          <w:p w14:paraId="26DA9012" w14:textId="77777777" w:rsidR="00A333DE" w:rsidRPr="00C61D07" w:rsidRDefault="00A333DE" w:rsidP="00276815">
            <w:pPr>
              <w:rPr>
                <w:sz w:val="16"/>
                <w:szCs w:val="16"/>
              </w:rPr>
            </w:pPr>
          </w:p>
        </w:tc>
        <w:tc>
          <w:tcPr>
            <w:tcW w:w="1701" w:type="dxa"/>
            <w:vMerge/>
            <w:tcBorders>
              <w:top w:val="nil"/>
              <w:left w:val="single" w:sz="4" w:space="0" w:color="000000"/>
              <w:bottom w:val="single" w:sz="4" w:space="0" w:color="000000"/>
              <w:right w:val="single" w:sz="4" w:space="0" w:color="000000"/>
            </w:tcBorders>
          </w:tcPr>
          <w:p w14:paraId="29D5D975" w14:textId="77777777" w:rsidR="00A333DE" w:rsidRPr="00C61D07" w:rsidRDefault="00A333DE" w:rsidP="00276815">
            <w:pPr>
              <w:rPr>
                <w:sz w:val="16"/>
                <w:szCs w:val="16"/>
              </w:rPr>
            </w:pPr>
          </w:p>
        </w:tc>
        <w:tc>
          <w:tcPr>
            <w:tcW w:w="1701" w:type="dxa"/>
            <w:vMerge/>
            <w:tcBorders>
              <w:top w:val="nil"/>
              <w:left w:val="single" w:sz="4" w:space="0" w:color="000000"/>
              <w:bottom w:val="single" w:sz="4" w:space="0" w:color="000000"/>
              <w:right w:val="single" w:sz="4" w:space="0" w:color="000000"/>
            </w:tcBorders>
          </w:tcPr>
          <w:p w14:paraId="0C042BF5" w14:textId="77777777" w:rsidR="00A333DE" w:rsidRPr="00C61D07" w:rsidRDefault="00A333DE" w:rsidP="00276815">
            <w:pPr>
              <w:rPr>
                <w:sz w:val="16"/>
                <w:szCs w:val="16"/>
              </w:rPr>
            </w:pPr>
          </w:p>
        </w:tc>
        <w:tc>
          <w:tcPr>
            <w:tcW w:w="1416" w:type="dxa"/>
            <w:vMerge/>
            <w:tcBorders>
              <w:top w:val="nil"/>
              <w:left w:val="single" w:sz="4" w:space="0" w:color="000000"/>
              <w:bottom w:val="single" w:sz="4" w:space="0" w:color="000000"/>
              <w:right w:val="single" w:sz="6" w:space="0" w:color="000000"/>
            </w:tcBorders>
          </w:tcPr>
          <w:p w14:paraId="1717104D" w14:textId="77777777" w:rsidR="00A333DE" w:rsidRPr="00C61D07" w:rsidRDefault="00A333DE" w:rsidP="00276815">
            <w:pPr>
              <w:rPr>
                <w:sz w:val="16"/>
                <w:szCs w:val="16"/>
              </w:rPr>
            </w:pPr>
          </w:p>
        </w:tc>
        <w:tc>
          <w:tcPr>
            <w:tcW w:w="2268" w:type="dxa"/>
            <w:vMerge/>
            <w:tcBorders>
              <w:top w:val="nil"/>
              <w:left w:val="single" w:sz="6" w:space="0" w:color="000000"/>
              <w:bottom w:val="single" w:sz="4" w:space="0" w:color="000000"/>
              <w:right w:val="single" w:sz="4" w:space="0" w:color="000000"/>
            </w:tcBorders>
          </w:tcPr>
          <w:p w14:paraId="6AD91996" w14:textId="77777777" w:rsidR="00A333DE" w:rsidRPr="00C61D07" w:rsidRDefault="00A333DE" w:rsidP="00276815">
            <w:pPr>
              <w:rPr>
                <w:sz w:val="16"/>
                <w:szCs w:val="16"/>
              </w:rPr>
            </w:pPr>
          </w:p>
        </w:tc>
        <w:tc>
          <w:tcPr>
            <w:tcW w:w="115" w:type="dxa"/>
            <w:vMerge/>
            <w:tcBorders>
              <w:top w:val="nil"/>
              <w:left w:val="single" w:sz="4" w:space="0" w:color="000000"/>
              <w:bottom w:val="single" w:sz="4" w:space="0" w:color="000000"/>
              <w:right w:val="single" w:sz="4" w:space="0" w:color="000000"/>
            </w:tcBorders>
          </w:tcPr>
          <w:p w14:paraId="25B77180" w14:textId="77777777" w:rsidR="00A333DE" w:rsidRPr="00C61D07" w:rsidRDefault="00A333DE" w:rsidP="00276815">
            <w:pPr>
              <w:rPr>
                <w:sz w:val="16"/>
                <w:szCs w:val="16"/>
              </w:rPr>
            </w:pPr>
          </w:p>
        </w:tc>
        <w:tc>
          <w:tcPr>
            <w:tcW w:w="1303" w:type="dxa"/>
            <w:tcBorders>
              <w:top w:val="single" w:sz="4" w:space="0" w:color="000000"/>
              <w:left w:val="single" w:sz="4" w:space="0" w:color="000000"/>
              <w:bottom w:val="single" w:sz="4" w:space="0" w:color="000000"/>
              <w:right w:val="single" w:sz="4" w:space="0" w:color="000000"/>
            </w:tcBorders>
          </w:tcPr>
          <w:p w14:paraId="098A0575" w14:textId="77777777" w:rsidR="00A333DE" w:rsidRPr="00C61D07" w:rsidRDefault="00A333DE" w:rsidP="00276815">
            <w:pPr>
              <w:pStyle w:val="TableParagraph"/>
              <w:spacing w:line="224" w:lineRule="exact"/>
              <w:ind w:left="122"/>
              <w:rPr>
                <w:sz w:val="16"/>
                <w:szCs w:val="16"/>
              </w:rPr>
            </w:pPr>
            <w:r w:rsidRPr="00C61D07">
              <w:rPr>
                <w:sz w:val="16"/>
                <w:szCs w:val="16"/>
              </w:rPr>
              <w:t>6 mos-3 yrs</w:t>
            </w:r>
          </w:p>
        </w:tc>
        <w:tc>
          <w:tcPr>
            <w:tcW w:w="566" w:type="dxa"/>
            <w:tcBorders>
              <w:top w:val="single" w:sz="4" w:space="0" w:color="000000"/>
              <w:left w:val="single" w:sz="4" w:space="0" w:color="000000"/>
              <w:bottom w:val="single" w:sz="4" w:space="0" w:color="000000"/>
            </w:tcBorders>
          </w:tcPr>
          <w:p w14:paraId="0F0017B3" w14:textId="77777777" w:rsidR="00A333DE" w:rsidRPr="00C61D07" w:rsidRDefault="00A333DE" w:rsidP="00276815">
            <w:pPr>
              <w:pStyle w:val="TableParagraph"/>
              <w:spacing w:line="224" w:lineRule="exact"/>
              <w:ind w:left="15" w:right="51"/>
              <w:jc w:val="center"/>
              <w:rPr>
                <w:sz w:val="16"/>
                <w:szCs w:val="16"/>
              </w:rPr>
            </w:pPr>
            <w:r w:rsidRPr="00C61D07">
              <w:rPr>
                <w:sz w:val="16"/>
                <w:szCs w:val="16"/>
              </w:rPr>
              <w:t>3-4</w:t>
            </w:r>
          </w:p>
        </w:tc>
      </w:tr>
      <w:tr w:rsidR="00A333DE" w:rsidRPr="00466EBB" w14:paraId="6645DFAD" w14:textId="77777777" w:rsidTr="00276815">
        <w:trPr>
          <w:trHeight w:val="244"/>
        </w:trPr>
        <w:tc>
          <w:tcPr>
            <w:tcW w:w="1279" w:type="dxa"/>
            <w:vMerge/>
            <w:tcBorders>
              <w:top w:val="nil"/>
              <w:bottom w:val="single" w:sz="4" w:space="0" w:color="000000"/>
              <w:right w:val="single" w:sz="4" w:space="0" w:color="000000"/>
            </w:tcBorders>
            <w:shd w:val="clear" w:color="auto" w:fill="548DD4"/>
          </w:tcPr>
          <w:p w14:paraId="560E3350" w14:textId="77777777" w:rsidR="00A333DE" w:rsidRPr="00C61D07" w:rsidRDefault="00A333DE" w:rsidP="00466EBB">
            <w:pPr>
              <w:ind w:left="30" w:right="60"/>
              <w:rPr>
                <w:sz w:val="16"/>
                <w:szCs w:val="16"/>
              </w:rPr>
            </w:pPr>
          </w:p>
        </w:tc>
        <w:tc>
          <w:tcPr>
            <w:tcW w:w="2551" w:type="dxa"/>
            <w:vMerge/>
            <w:tcBorders>
              <w:top w:val="nil"/>
              <w:left w:val="single" w:sz="4" w:space="0" w:color="000000"/>
              <w:bottom w:val="single" w:sz="4" w:space="0" w:color="000000"/>
              <w:right w:val="single" w:sz="4" w:space="0" w:color="000000"/>
            </w:tcBorders>
          </w:tcPr>
          <w:p w14:paraId="79D3617F" w14:textId="77777777" w:rsidR="00A333DE" w:rsidRPr="00C61D07" w:rsidRDefault="00A333DE" w:rsidP="00276815">
            <w:pPr>
              <w:rPr>
                <w:sz w:val="16"/>
                <w:szCs w:val="16"/>
              </w:rPr>
            </w:pPr>
          </w:p>
        </w:tc>
        <w:tc>
          <w:tcPr>
            <w:tcW w:w="1699" w:type="dxa"/>
            <w:vMerge/>
            <w:tcBorders>
              <w:top w:val="nil"/>
              <w:left w:val="single" w:sz="4" w:space="0" w:color="000000"/>
              <w:bottom w:val="single" w:sz="4" w:space="0" w:color="000000"/>
              <w:right w:val="single" w:sz="4" w:space="0" w:color="000000"/>
            </w:tcBorders>
          </w:tcPr>
          <w:p w14:paraId="3D503262" w14:textId="77777777" w:rsidR="00A333DE" w:rsidRPr="00C61D07" w:rsidRDefault="00A333DE" w:rsidP="00276815">
            <w:pPr>
              <w:rPr>
                <w:sz w:val="16"/>
                <w:szCs w:val="16"/>
              </w:rPr>
            </w:pPr>
          </w:p>
        </w:tc>
        <w:tc>
          <w:tcPr>
            <w:tcW w:w="1984" w:type="dxa"/>
            <w:vMerge/>
            <w:tcBorders>
              <w:top w:val="nil"/>
              <w:left w:val="single" w:sz="4" w:space="0" w:color="000000"/>
              <w:bottom w:val="single" w:sz="4" w:space="0" w:color="000000"/>
              <w:right w:val="single" w:sz="4" w:space="0" w:color="000000"/>
            </w:tcBorders>
          </w:tcPr>
          <w:p w14:paraId="48A9AD25" w14:textId="77777777" w:rsidR="00A333DE" w:rsidRPr="00C61D07" w:rsidRDefault="00A333DE" w:rsidP="00276815">
            <w:pPr>
              <w:rPr>
                <w:sz w:val="16"/>
                <w:szCs w:val="16"/>
              </w:rPr>
            </w:pPr>
          </w:p>
        </w:tc>
        <w:tc>
          <w:tcPr>
            <w:tcW w:w="1701" w:type="dxa"/>
            <w:vMerge/>
            <w:tcBorders>
              <w:top w:val="nil"/>
              <w:left w:val="single" w:sz="4" w:space="0" w:color="000000"/>
              <w:bottom w:val="single" w:sz="4" w:space="0" w:color="000000"/>
              <w:right w:val="single" w:sz="4" w:space="0" w:color="000000"/>
            </w:tcBorders>
          </w:tcPr>
          <w:p w14:paraId="30645296" w14:textId="77777777" w:rsidR="00A333DE" w:rsidRPr="00C61D07" w:rsidRDefault="00A333DE" w:rsidP="00276815">
            <w:pPr>
              <w:rPr>
                <w:sz w:val="16"/>
                <w:szCs w:val="16"/>
              </w:rPr>
            </w:pPr>
          </w:p>
        </w:tc>
        <w:tc>
          <w:tcPr>
            <w:tcW w:w="1701" w:type="dxa"/>
            <w:vMerge/>
            <w:tcBorders>
              <w:top w:val="nil"/>
              <w:left w:val="single" w:sz="4" w:space="0" w:color="000000"/>
              <w:bottom w:val="single" w:sz="4" w:space="0" w:color="000000"/>
              <w:right w:val="single" w:sz="4" w:space="0" w:color="000000"/>
            </w:tcBorders>
          </w:tcPr>
          <w:p w14:paraId="13C11EC9" w14:textId="77777777" w:rsidR="00A333DE" w:rsidRPr="00C61D07" w:rsidRDefault="00A333DE" w:rsidP="00276815">
            <w:pPr>
              <w:rPr>
                <w:sz w:val="16"/>
                <w:szCs w:val="16"/>
              </w:rPr>
            </w:pPr>
          </w:p>
        </w:tc>
        <w:tc>
          <w:tcPr>
            <w:tcW w:w="1416" w:type="dxa"/>
            <w:vMerge/>
            <w:tcBorders>
              <w:top w:val="nil"/>
              <w:left w:val="single" w:sz="4" w:space="0" w:color="000000"/>
              <w:bottom w:val="single" w:sz="4" w:space="0" w:color="000000"/>
              <w:right w:val="single" w:sz="6" w:space="0" w:color="000000"/>
            </w:tcBorders>
          </w:tcPr>
          <w:p w14:paraId="72C6B3C6" w14:textId="77777777" w:rsidR="00A333DE" w:rsidRPr="00C61D07" w:rsidRDefault="00A333DE" w:rsidP="00276815">
            <w:pPr>
              <w:rPr>
                <w:sz w:val="16"/>
                <w:szCs w:val="16"/>
              </w:rPr>
            </w:pPr>
          </w:p>
        </w:tc>
        <w:tc>
          <w:tcPr>
            <w:tcW w:w="2268" w:type="dxa"/>
            <w:vMerge/>
            <w:tcBorders>
              <w:top w:val="nil"/>
              <w:left w:val="single" w:sz="6" w:space="0" w:color="000000"/>
              <w:bottom w:val="single" w:sz="4" w:space="0" w:color="000000"/>
              <w:right w:val="single" w:sz="4" w:space="0" w:color="000000"/>
            </w:tcBorders>
          </w:tcPr>
          <w:p w14:paraId="4BEB99F5" w14:textId="77777777" w:rsidR="00A333DE" w:rsidRPr="00C61D07" w:rsidRDefault="00A333DE" w:rsidP="00276815">
            <w:pPr>
              <w:rPr>
                <w:sz w:val="16"/>
                <w:szCs w:val="16"/>
              </w:rPr>
            </w:pPr>
          </w:p>
        </w:tc>
        <w:tc>
          <w:tcPr>
            <w:tcW w:w="115" w:type="dxa"/>
            <w:vMerge/>
            <w:tcBorders>
              <w:top w:val="nil"/>
              <w:left w:val="single" w:sz="4" w:space="0" w:color="000000"/>
              <w:bottom w:val="single" w:sz="4" w:space="0" w:color="000000"/>
              <w:right w:val="single" w:sz="4" w:space="0" w:color="000000"/>
            </w:tcBorders>
          </w:tcPr>
          <w:p w14:paraId="287E1C8E" w14:textId="77777777" w:rsidR="00A333DE" w:rsidRPr="00C61D07" w:rsidRDefault="00A333DE" w:rsidP="00276815">
            <w:pPr>
              <w:rPr>
                <w:sz w:val="16"/>
                <w:szCs w:val="16"/>
              </w:rPr>
            </w:pPr>
          </w:p>
        </w:tc>
        <w:tc>
          <w:tcPr>
            <w:tcW w:w="1303" w:type="dxa"/>
            <w:tcBorders>
              <w:top w:val="single" w:sz="4" w:space="0" w:color="000000"/>
              <w:left w:val="single" w:sz="4" w:space="0" w:color="000000"/>
              <w:bottom w:val="single" w:sz="4" w:space="0" w:color="000000"/>
              <w:right w:val="single" w:sz="4" w:space="0" w:color="000000"/>
            </w:tcBorders>
          </w:tcPr>
          <w:p w14:paraId="091A312E" w14:textId="77777777" w:rsidR="00A333DE" w:rsidRPr="00C61D07" w:rsidRDefault="00A333DE" w:rsidP="00276815">
            <w:pPr>
              <w:pStyle w:val="TableParagraph"/>
              <w:spacing w:line="224" w:lineRule="exact"/>
              <w:ind w:left="122"/>
              <w:rPr>
                <w:sz w:val="16"/>
                <w:szCs w:val="16"/>
              </w:rPr>
            </w:pPr>
            <w:r w:rsidRPr="00C61D07">
              <w:rPr>
                <w:sz w:val="16"/>
                <w:szCs w:val="16"/>
              </w:rPr>
              <w:t>4-8 years</w:t>
            </w:r>
          </w:p>
        </w:tc>
        <w:tc>
          <w:tcPr>
            <w:tcW w:w="566" w:type="dxa"/>
            <w:tcBorders>
              <w:top w:val="single" w:sz="4" w:space="0" w:color="000000"/>
              <w:left w:val="single" w:sz="4" w:space="0" w:color="000000"/>
              <w:bottom w:val="single" w:sz="4" w:space="0" w:color="000000"/>
            </w:tcBorders>
          </w:tcPr>
          <w:p w14:paraId="4CDD7106" w14:textId="77777777" w:rsidR="00A333DE" w:rsidRPr="00C61D07" w:rsidRDefault="00A333DE" w:rsidP="00276815">
            <w:pPr>
              <w:pStyle w:val="TableParagraph"/>
              <w:spacing w:line="224" w:lineRule="exact"/>
              <w:ind w:left="15" w:right="51"/>
              <w:jc w:val="center"/>
              <w:rPr>
                <w:sz w:val="16"/>
                <w:szCs w:val="16"/>
              </w:rPr>
            </w:pPr>
            <w:r w:rsidRPr="00C61D07">
              <w:rPr>
                <w:sz w:val="16"/>
                <w:szCs w:val="16"/>
              </w:rPr>
              <w:t>5-6</w:t>
            </w:r>
          </w:p>
        </w:tc>
      </w:tr>
      <w:tr w:rsidR="00A333DE" w:rsidRPr="00466EBB" w14:paraId="20087A47" w14:textId="77777777" w:rsidTr="00276815">
        <w:trPr>
          <w:trHeight w:val="249"/>
        </w:trPr>
        <w:tc>
          <w:tcPr>
            <w:tcW w:w="1279" w:type="dxa"/>
            <w:vMerge/>
            <w:tcBorders>
              <w:top w:val="nil"/>
              <w:bottom w:val="single" w:sz="4" w:space="0" w:color="000000"/>
              <w:right w:val="single" w:sz="4" w:space="0" w:color="000000"/>
            </w:tcBorders>
            <w:shd w:val="clear" w:color="auto" w:fill="548DD4"/>
          </w:tcPr>
          <w:p w14:paraId="21A2CA4A" w14:textId="77777777" w:rsidR="00A333DE" w:rsidRPr="00C61D07" w:rsidRDefault="00A333DE" w:rsidP="00466EBB">
            <w:pPr>
              <w:ind w:left="30" w:right="60"/>
              <w:rPr>
                <w:sz w:val="16"/>
                <w:szCs w:val="16"/>
              </w:rPr>
            </w:pPr>
          </w:p>
        </w:tc>
        <w:tc>
          <w:tcPr>
            <w:tcW w:w="2551" w:type="dxa"/>
            <w:vMerge/>
            <w:tcBorders>
              <w:top w:val="nil"/>
              <w:left w:val="single" w:sz="4" w:space="0" w:color="000000"/>
              <w:bottom w:val="single" w:sz="4" w:space="0" w:color="000000"/>
              <w:right w:val="single" w:sz="4" w:space="0" w:color="000000"/>
            </w:tcBorders>
          </w:tcPr>
          <w:p w14:paraId="7D373592" w14:textId="77777777" w:rsidR="00A333DE" w:rsidRPr="00C61D07" w:rsidRDefault="00A333DE" w:rsidP="00276815">
            <w:pPr>
              <w:rPr>
                <w:sz w:val="16"/>
                <w:szCs w:val="16"/>
              </w:rPr>
            </w:pPr>
          </w:p>
        </w:tc>
        <w:tc>
          <w:tcPr>
            <w:tcW w:w="1699" w:type="dxa"/>
            <w:vMerge/>
            <w:tcBorders>
              <w:top w:val="nil"/>
              <w:left w:val="single" w:sz="4" w:space="0" w:color="000000"/>
              <w:bottom w:val="single" w:sz="4" w:space="0" w:color="000000"/>
              <w:right w:val="single" w:sz="4" w:space="0" w:color="000000"/>
            </w:tcBorders>
          </w:tcPr>
          <w:p w14:paraId="4A0F2730" w14:textId="77777777" w:rsidR="00A333DE" w:rsidRPr="00C61D07" w:rsidRDefault="00A333DE" w:rsidP="00276815">
            <w:pPr>
              <w:rPr>
                <w:sz w:val="16"/>
                <w:szCs w:val="16"/>
              </w:rPr>
            </w:pPr>
          </w:p>
        </w:tc>
        <w:tc>
          <w:tcPr>
            <w:tcW w:w="1984" w:type="dxa"/>
            <w:vMerge/>
            <w:tcBorders>
              <w:top w:val="nil"/>
              <w:left w:val="single" w:sz="4" w:space="0" w:color="000000"/>
              <w:bottom w:val="single" w:sz="4" w:space="0" w:color="000000"/>
              <w:right w:val="single" w:sz="4" w:space="0" w:color="000000"/>
            </w:tcBorders>
          </w:tcPr>
          <w:p w14:paraId="425F2DBC" w14:textId="77777777" w:rsidR="00A333DE" w:rsidRPr="00C61D07" w:rsidRDefault="00A333DE" w:rsidP="00276815">
            <w:pPr>
              <w:rPr>
                <w:sz w:val="16"/>
                <w:szCs w:val="16"/>
              </w:rPr>
            </w:pPr>
          </w:p>
        </w:tc>
        <w:tc>
          <w:tcPr>
            <w:tcW w:w="1701" w:type="dxa"/>
            <w:vMerge/>
            <w:tcBorders>
              <w:top w:val="nil"/>
              <w:left w:val="single" w:sz="4" w:space="0" w:color="000000"/>
              <w:bottom w:val="single" w:sz="4" w:space="0" w:color="000000"/>
              <w:right w:val="single" w:sz="4" w:space="0" w:color="000000"/>
            </w:tcBorders>
          </w:tcPr>
          <w:p w14:paraId="586A6235" w14:textId="77777777" w:rsidR="00A333DE" w:rsidRPr="00C61D07" w:rsidRDefault="00A333DE" w:rsidP="00276815">
            <w:pPr>
              <w:rPr>
                <w:sz w:val="16"/>
                <w:szCs w:val="16"/>
              </w:rPr>
            </w:pPr>
          </w:p>
        </w:tc>
        <w:tc>
          <w:tcPr>
            <w:tcW w:w="1701" w:type="dxa"/>
            <w:vMerge/>
            <w:tcBorders>
              <w:top w:val="nil"/>
              <w:left w:val="single" w:sz="4" w:space="0" w:color="000000"/>
              <w:bottom w:val="single" w:sz="4" w:space="0" w:color="000000"/>
              <w:right w:val="single" w:sz="4" w:space="0" w:color="000000"/>
            </w:tcBorders>
          </w:tcPr>
          <w:p w14:paraId="04466E17" w14:textId="77777777" w:rsidR="00A333DE" w:rsidRPr="00C61D07" w:rsidRDefault="00A333DE" w:rsidP="00276815">
            <w:pPr>
              <w:rPr>
                <w:sz w:val="16"/>
                <w:szCs w:val="16"/>
              </w:rPr>
            </w:pPr>
          </w:p>
        </w:tc>
        <w:tc>
          <w:tcPr>
            <w:tcW w:w="1416" w:type="dxa"/>
            <w:vMerge/>
            <w:tcBorders>
              <w:top w:val="nil"/>
              <w:left w:val="single" w:sz="4" w:space="0" w:color="000000"/>
              <w:bottom w:val="single" w:sz="4" w:space="0" w:color="000000"/>
              <w:right w:val="single" w:sz="6" w:space="0" w:color="000000"/>
            </w:tcBorders>
          </w:tcPr>
          <w:p w14:paraId="1CFA0BE0" w14:textId="77777777" w:rsidR="00A333DE" w:rsidRPr="00C61D07" w:rsidRDefault="00A333DE" w:rsidP="00276815">
            <w:pPr>
              <w:rPr>
                <w:sz w:val="16"/>
                <w:szCs w:val="16"/>
              </w:rPr>
            </w:pPr>
          </w:p>
        </w:tc>
        <w:tc>
          <w:tcPr>
            <w:tcW w:w="2268" w:type="dxa"/>
            <w:vMerge/>
            <w:tcBorders>
              <w:top w:val="nil"/>
              <w:left w:val="single" w:sz="6" w:space="0" w:color="000000"/>
              <w:bottom w:val="single" w:sz="4" w:space="0" w:color="000000"/>
              <w:right w:val="single" w:sz="4" w:space="0" w:color="000000"/>
            </w:tcBorders>
          </w:tcPr>
          <w:p w14:paraId="3FA64799" w14:textId="77777777" w:rsidR="00A333DE" w:rsidRPr="00C61D07" w:rsidRDefault="00A333DE" w:rsidP="00276815">
            <w:pPr>
              <w:rPr>
                <w:sz w:val="16"/>
                <w:szCs w:val="16"/>
              </w:rPr>
            </w:pPr>
          </w:p>
        </w:tc>
        <w:tc>
          <w:tcPr>
            <w:tcW w:w="115" w:type="dxa"/>
            <w:vMerge/>
            <w:tcBorders>
              <w:top w:val="nil"/>
              <w:left w:val="single" w:sz="4" w:space="0" w:color="000000"/>
              <w:bottom w:val="single" w:sz="4" w:space="0" w:color="000000"/>
              <w:right w:val="single" w:sz="4" w:space="0" w:color="000000"/>
            </w:tcBorders>
          </w:tcPr>
          <w:p w14:paraId="69158D66" w14:textId="77777777" w:rsidR="00A333DE" w:rsidRPr="00C61D07" w:rsidRDefault="00A333DE" w:rsidP="00276815">
            <w:pPr>
              <w:rPr>
                <w:sz w:val="16"/>
                <w:szCs w:val="16"/>
              </w:rPr>
            </w:pPr>
          </w:p>
        </w:tc>
        <w:tc>
          <w:tcPr>
            <w:tcW w:w="1303" w:type="dxa"/>
            <w:tcBorders>
              <w:top w:val="single" w:sz="4" w:space="0" w:color="000000"/>
              <w:left w:val="single" w:sz="4" w:space="0" w:color="000000"/>
              <w:bottom w:val="single" w:sz="8" w:space="0" w:color="000000"/>
              <w:right w:val="single" w:sz="4" w:space="0" w:color="000000"/>
            </w:tcBorders>
          </w:tcPr>
          <w:p w14:paraId="7ADE7391" w14:textId="77777777" w:rsidR="00A333DE" w:rsidRPr="00C61D07" w:rsidRDefault="00A333DE" w:rsidP="00276815">
            <w:pPr>
              <w:pStyle w:val="TableParagraph"/>
              <w:spacing w:line="230" w:lineRule="exact"/>
              <w:ind w:left="122"/>
              <w:rPr>
                <w:sz w:val="16"/>
                <w:szCs w:val="16"/>
              </w:rPr>
            </w:pPr>
            <w:r w:rsidRPr="00C61D07">
              <w:rPr>
                <w:sz w:val="16"/>
                <w:szCs w:val="16"/>
              </w:rPr>
              <w:t>Adults</w:t>
            </w:r>
          </w:p>
        </w:tc>
        <w:tc>
          <w:tcPr>
            <w:tcW w:w="566" w:type="dxa"/>
            <w:tcBorders>
              <w:top w:val="single" w:sz="4" w:space="0" w:color="000000"/>
              <w:left w:val="single" w:sz="4" w:space="0" w:color="000000"/>
              <w:bottom w:val="single" w:sz="8" w:space="0" w:color="000000"/>
            </w:tcBorders>
          </w:tcPr>
          <w:p w14:paraId="430488FF" w14:textId="77777777" w:rsidR="00A333DE" w:rsidRPr="00C61D07" w:rsidRDefault="00A333DE" w:rsidP="00276815">
            <w:pPr>
              <w:pStyle w:val="TableParagraph"/>
              <w:spacing w:line="230" w:lineRule="exact"/>
              <w:ind w:left="15" w:right="51"/>
              <w:jc w:val="center"/>
              <w:rPr>
                <w:sz w:val="16"/>
                <w:szCs w:val="16"/>
              </w:rPr>
            </w:pPr>
            <w:r w:rsidRPr="00C61D07">
              <w:rPr>
                <w:sz w:val="16"/>
                <w:szCs w:val="16"/>
              </w:rPr>
              <w:t>8-9</w:t>
            </w:r>
          </w:p>
        </w:tc>
      </w:tr>
      <w:tr w:rsidR="00A333DE" w:rsidRPr="00466EBB" w14:paraId="1B88F3EB" w14:textId="77777777" w:rsidTr="00276815">
        <w:trPr>
          <w:trHeight w:val="726"/>
        </w:trPr>
        <w:tc>
          <w:tcPr>
            <w:tcW w:w="1279" w:type="dxa"/>
            <w:tcBorders>
              <w:top w:val="single" w:sz="4" w:space="0" w:color="000000"/>
              <w:bottom w:val="single" w:sz="4" w:space="0" w:color="000000"/>
              <w:right w:val="single" w:sz="4" w:space="0" w:color="000000"/>
            </w:tcBorders>
            <w:shd w:val="clear" w:color="auto" w:fill="548DD4"/>
          </w:tcPr>
          <w:p w14:paraId="0047AEE4" w14:textId="77777777" w:rsidR="00A333DE" w:rsidRPr="00C61D07" w:rsidRDefault="00A333DE" w:rsidP="00466EBB">
            <w:pPr>
              <w:pStyle w:val="TableParagraph"/>
              <w:spacing w:line="229" w:lineRule="exact"/>
              <w:ind w:left="30" w:right="60"/>
              <w:rPr>
                <w:b/>
                <w:sz w:val="16"/>
                <w:szCs w:val="16"/>
              </w:rPr>
            </w:pPr>
            <w:r w:rsidRPr="00C61D07">
              <w:rPr>
                <w:b/>
                <w:color w:val="FFFFFF"/>
                <w:sz w:val="16"/>
                <w:szCs w:val="16"/>
              </w:rPr>
              <w:t>Packaging</w:t>
            </w:r>
          </w:p>
        </w:tc>
        <w:tc>
          <w:tcPr>
            <w:tcW w:w="2551" w:type="dxa"/>
            <w:tcBorders>
              <w:top w:val="single" w:sz="4" w:space="0" w:color="000000"/>
              <w:left w:val="single" w:sz="4" w:space="0" w:color="000000"/>
              <w:bottom w:val="single" w:sz="4" w:space="0" w:color="000000"/>
              <w:right w:val="single" w:sz="4" w:space="0" w:color="000000"/>
            </w:tcBorders>
          </w:tcPr>
          <w:p w14:paraId="590D240A" w14:textId="77777777" w:rsidR="00A333DE" w:rsidRPr="00C61D07" w:rsidRDefault="00A333DE" w:rsidP="00276815">
            <w:pPr>
              <w:pStyle w:val="TableParagraph"/>
              <w:spacing w:line="229" w:lineRule="exact"/>
              <w:ind w:left="117"/>
              <w:rPr>
                <w:sz w:val="16"/>
                <w:szCs w:val="16"/>
              </w:rPr>
            </w:pPr>
            <w:r w:rsidRPr="00C61D07">
              <w:rPr>
                <w:sz w:val="16"/>
                <w:szCs w:val="16"/>
              </w:rPr>
              <w:t>Packet = 92g</w:t>
            </w:r>
          </w:p>
        </w:tc>
        <w:tc>
          <w:tcPr>
            <w:tcW w:w="1699" w:type="dxa"/>
            <w:tcBorders>
              <w:top w:val="single" w:sz="4" w:space="0" w:color="000000"/>
              <w:left w:val="single" w:sz="4" w:space="0" w:color="000000"/>
              <w:bottom w:val="single" w:sz="4" w:space="0" w:color="000000"/>
              <w:right w:val="single" w:sz="4" w:space="0" w:color="000000"/>
            </w:tcBorders>
          </w:tcPr>
          <w:p w14:paraId="682C6AD9" w14:textId="77777777" w:rsidR="00A333DE" w:rsidRPr="00C61D07" w:rsidRDefault="00A333DE" w:rsidP="00276815">
            <w:pPr>
              <w:pStyle w:val="TableParagraph"/>
              <w:spacing w:line="229" w:lineRule="exact"/>
              <w:ind w:left="118"/>
              <w:rPr>
                <w:sz w:val="16"/>
                <w:szCs w:val="16"/>
              </w:rPr>
            </w:pPr>
            <w:r w:rsidRPr="00C61D07">
              <w:rPr>
                <w:sz w:val="16"/>
                <w:szCs w:val="16"/>
              </w:rPr>
              <w:t>Packet = 100g</w:t>
            </w:r>
          </w:p>
        </w:tc>
        <w:tc>
          <w:tcPr>
            <w:tcW w:w="1984" w:type="dxa"/>
            <w:tcBorders>
              <w:top w:val="single" w:sz="4" w:space="0" w:color="000000"/>
              <w:left w:val="single" w:sz="4" w:space="0" w:color="000000"/>
              <w:bottom w:val="single" w:sz="4" w:space="0" w:color="000000"/>
              <w:right w:val="single" w:sz="4" w:space="0" w:color="000000"/>
            </w:tcBorders>
          </w:tcPr>
          <w:p w14:paraId="0B0BFF8C" w14:textId="77777777" w:rsidR="00A333DE" w:rsidRPr="00C61D07" w:rsidRDefault="00A333DE" w:rsidP="00276815">
            <w:pPr>
              <w:pStyle w:val="TableParagraph"/>
              <w:spacing w:line="229" w:lineRule="exact"/>
              <w:ind w:left="118"/>
              <w:rPr>
                <w:sz w:val="16"/>
                <w:szCs w:val="16"/>
              </w:rPr>
            </w:pPr>
            <w:r w:rsidRPr="00C61D07">
              <w:rPr>
                <w:sz w:val="16"/>
                <w:szCs w:val="16"/>
              </w:rPr>
              <w:t>SC: 25 kg bag</w:t>
            </w:r>
          </w:p>
          <w:p w14:paraId="665742DF" w14:textId="77777777" w:rsidR="00A333DE" w:rsidRPr="00C61D07" w:rsidRDefault="00A333DE" w:rsidP="00276815">
            <w:pPr>
              <w:pStyle w:val="TableParagraph"/>
              <w:ind w:left="118"/>
              <w:rPr>
                <w:sz w:val="16"/>
                <w:szCs w:val="16"/>
              </w:rPr>
            </w:pPr>
            <w:r w:rsidRPr="00C61D07">
              <w:rPr>
                <w:sz w:val="16"/>
                <w:szCs w:val="16"/>
              </w:rPr>
              <w:t>SC+: 1.5kg bag</w:t>
            </w:r>
          </w:p>
        </w:tc>
        <w:tc>
          <w:tcPr>
            <w:tcW w:w="1701" w:type="dxa"/>
            <w:tcBorders>
              <w:top w:val="single" w:sz="4" w:space="0" w:color="000000"/>
              <w:left w:val="single" w:sz="4" w:space="0" w:color="000000"/>
              <w:bottom w:val="single" w:sz="4" w:space="0" w:color="000000"/>
              <w:right w:val="single" w:sz="4" w:space="0" w:color="000000"/>
            </w:tcBorders>
          </w:tcPr>
          <w:p w14:paraId="3CAD5AE0" w14:textId="77777777" w:rsidR="00A333DE" w:rsidRPr="00C61D07" w:rsidRDefault="00A333DE" w:rsidP="00276815">
            <w:pPr>
              <w:pStyle w:val="TableParagraph"/>
              <w:spacing w:line="229" w:lineRule="exact"/>
              <w:ind w:left="122"/>
              <w:rPr>
                <w:sz w:val="16"/>
                <w:szCs w:val="16"/>
              </w:rPr>
            </w:pPr>
            <w:r w:rsidRPr="00C61D07">
              <w:rPr>
                <w:sz w:val="16"/>
                <w:szCs w:val="16"/>
              </w:rPr>
              <w:t>Packet = 50g</w:t>
            </w:r>
          </w:p>
        </w:tc>
        <w:tc>
          <w:tcPr>
            <w:tcW w:w="1701" w:type="dxa"/>
            <w:tcBorders>
              <w:top w:val="single" w:sz="4" w:space="0" w:color="000000"/>
              <w:left w:val="single" w:sz="4" w:space="0" w:color="000000"/>
              <w:bottom w:val="single" w:sz="4" w:space="0" w:color="000000"/>
              <w:right w:val="single" w:sz="4" w:space="0" w:color="000000"/>
            </w:tcBorders>
          </w:tcPr>
          <w:p w14:paraId="6184127F" w14:textId="77777777" w:rsidR="00A333DE" w:rsidRPr="00C61D07" w:rsidRDefault="00A333DE" w:rsidP="00276815">
            <w:pPr>
              <w:pStyle w:val="TableParagraph"/>
              <w:spacing w:line="229" w:lineRule="exact"/>
              <w:ind w:left="120"/>
              <w:rPr>
                <w:sz w:val="16"/>
                <w:szCs w:val="16"/>
              </w:rPr>
            </w:pPr>
            <w:r w:rsidRPr="00C61D07">
              <w:rPr>
                <w:sz w:val="16"/>
                <w:szCs w:val="16"/>
              </w:rPr>
              <w:t>SC: 25 kg bag</w:t>
            </w:r>
          </w:p>
          <w:p w14:paraId="22C68B26" w14:textId="77777777" w:rsidR="00A333DE" w:rsidRPr="00C61D07" w:rsidRDefault="00A333DE" w:rsidP="00276815">
            <w:pPr>
              <w:pStyle w:val="TableParagraph"/>
              <w:ind w:left="120"/>
              <w:rPr>
                <w:sz w:val="16"/>
                <w:szCs w:val="16"/>
              </w:rPr>
            </w:pPr>
            <w:r w:rsidRPr="00C61D07">
              <w:rPr>
                <w:sz w:val="16"/>
                <w:szCs w:val="16"/>
              </w:rPr>
              <w:t>SC+: 1.5kg bag</w:t>
            </w:r>
          </w:p>
        </w:tc>
        <w:tc>
          <w:tcPr>
            <w:tcW w:w="1416" w:type="dxa"/>
            <w:tcBorders>
              <w:top w:val="single" w:sz="4" w:space="0" w:color="000000"/>
              <w:left w:val="single" w:sz="4" w:space="0" w:color="000000"/>
              <w:bottom w:val="single" w:sz="4" w:space="0" w:color="000000"/>
              <w:right w:val="single" w:sz="6" w:space="0" w:color="000000"/>
            </w:tcBorders>
          </w:tcPr>
          <w:p w14:paraId="35D4F1B2" w14:textId="77777777" w:rsidR="00A333DE" w:rsidRPr="00C61D07" w:rsidRDefault="00A333DE" w:rsidP="00276815">
            <w:pPr>
              <w:pStyle w:val="TableParagraph"/>
              <w:spacing w:line="229" w:lineRule="exact"/>
              <w:ind w:left="121"/>
              <w:rPr>
                <w:sz w:val="16"/>
                <w:szCs w:val="16"/>
              </w:rPr>
            </w:pPr>
            <w:r w:rsidRPr="00C61D07">
              <w:rPr>
                <w:sz w:val="16"/>
                <w:szCs w:val="16"/>
              </w:rPr>
              <w:t>Packet = 20g</w:t>
            </w:r>
          </w:p>
        </w:tc>
        <w:tc>
          <w:tcPr>
            <w:tcW w:w="2268" w:type="dxa"/>
            <w:tcBorders>
              <w:top w:val="single" w:sz="4" w:space="0" w:color="000000"/>
              <w:left w:val="single" w:sz="6" w:space="0" w:color="000000"/>
              <w:bottom w:val="single" w:sz="4" w:space="0" w:color="000000"/>
              <w:right w:val="single" w:sz="4" w:space="0" w:color="000000"/>
            </w:tcBorders>
          </w:tcPr>
          <w:p w14:paraId="4548F8AE" w14:textId="77777777" w:rsidR="00A333DE" w:rsidRPr="00C61D07" w:rsidRDefault="00A333DE" w:rsidP="00276815">
            <w:pPr>
              <w:pStyle w:val="TableParagraph"/>
              <w:spacing w:line="229" w:lineRule="exact"/>
              <w:ind w:left="121"/>
              <w:rPr>
                <w:sz w:val="16"/>
                <w:szCs w:val="16"/>
              </w:rPr>
            </w:pPr>
            <w:r w:rsidRPr="00C61D07">
              <w:rPr>
                <w:sz w:val="16"/>
                <w:szCs w:val="16"/>
              </w:rPr>
              <w:t>Packet = 1g</w:t>
            </w:r>
          </w:p>
        </w:tc>
        <w:tc>
          <w:tcPr>
            <w:tcW w:w="1984" w:type="dxa"/>
            <w:gridSpan w:val="3"/>
            <w:tcBorders>
              <w:top w:val="single" w:sz="8" w:space="0" w:color="000000"/>
              <w:left w:val="single" w:sz="4" w:space="0" w:color="000000"/>
              <w:bottom w:val="single" w:sz="4" w:space="0" w:color="000000"/>
            </w:tcBorders>
          </w:tcPr>
          <w:p w14:paraId="1B78FBD6" w14:textId="77777777" w:rsidR="00A333DE" w:rsidRPr="00C61D07" w:rsidRDefault="00A333DE" w:rsidP="00276815">
            <w:pPr>
              <w:pStyle w:val="TableParagraph"/>
              <w:spacing w:line="229" w:lineRule="exact"/>
              <w:ind w:left="124"/>
              <w:rPr>
                <w:sz w:val="16"/>
                <w:szCs w:val="16"/>
              </w:rPr>
            </w:pPr>
            <w:r w:rsidRPr="00C61D07">
              <w:rPr>
                <w:sz w:val="16"/>
                <w:szCs w:val="16"/>
              </w:rPr>
              <w:t>400g pks: HEB</w:t>
            </w:r>
          </w:p>
          <w:p w14:paraId="0B62054E" w14:textId="77777777" w:rsidR="00A333DE" w:rsidRPr="00C61D07" w:rsidRDefault="00A333DE" w:rsidP="00276815">
            <w:pPr>
              <w:pStyle w:val="TableParagraph"/>
              <w:spacing w:line="243" w:lineRule="exact"/>
              <w:ind w:left="124"/>
              <w:rPr>
                <w:sz w:val="16"/>
                <w:szCs w:val="16"/>
              </w:rPr>
            </w:pPr>
            <w:r w:rsidRPr="00C61D07">
              <w:rPr>
                <w:sz w:val="16"/>
                <w:szCs w:val="16"/>
              </w:rPr>
              <w:t>500g pks: NRG-5, BP-</w:t>
            </w:r>
          </w:p>
          <w:p w14:paraId="4A723C87" w14:textId="77777777" w:rsidR="00A333DE" w:rsidRPr="00C61D07" w:rsidRDefault="00A333DE" w:rsidP="00276815">
            <w:pPr>
              <w:pStyle w:val="TableParagraph"/>
              <w:spacing w:line="234" w:lineRule="exact"/>
              <w:ind w:left="124"/>
              <w:rPr>
                <w:sz w:val="16"/>
                <w:szCs w:val="16"/>
              </w:rPr>
            </w:pPr>
            <w:r w:rsidRPr="00C61D07">
              <w:rPr>
                <w:w w:val="99"/>
                <w:sz w:val="16"/>
                <w:szCs w:val="16"/>
              </w:rPr>
              <w:t>5</w:t>
            </w:r>
          </w:p>
        </w:tc>
      </w:tr>
      <w:tr w:rsidR="00A333DE" w:rsidRPr="00466EBB" w14:paraId="51BF4C2C" w14:textId="77777777" w:rsidTr="00276815">
        <w:trPr>
          <w:trHeight w:val="489"/>
        </w:trPr>
        <w:tc>
          <w:tcPr>
            <w:tcW w:w="1279" w:type="dxa"/>
            <w:tcBorders>
              <w:top w:val="single" w:sz="4" w:space="0" w:color="000000"/>
              <w:bottom w:val="single" w:sz="4" w:space="0" w:color="000000"/>
              <w:right w:val="single" w:sz="4" w:space="0" w:color="000000"/>
            </w:tcBorders>
            <w:shd w:val="clear" w:color="auto" w:fill="548DD4"/>
          </w:tcPr>
          <w:p w14:paraId="70022EEC" w14:textId="77777777" w:rsidR="00A333DE" w:rsidRPr="00C61D07" w:rsidRDefault="00A333DE" w:rsidP="00466EBB">
            <w:pPr>
              <w:pStyle w:val="TableParagraph"/>
              <w:spacing w:line="234" w:lineRule="exact"/>
              <w:ind w:left="30" w:right="60"/>
              <w:rPr>
                <w:b/>
                <w:sz w:val="16"/>
                <w:szCs w:val="16"/>
              </w:rPr>
            </w:pPr>
            <w:r w:rsidRPr="00C61D07">
              <w:rPr>
                <w:b/>
                <w:color w:val="FFFFFF"/>
                <w:sz w:val="16"/>
                <w:szCs w:val="16"/>
              </w:rPr>
              <w:t>Shelf Life</w:t>
            </w:r>
          </w:p>
        </w:tc>
        <w:tc>
          <w:tcPr>
            <w:tcW w:w="2551" w:type="dxa"/>
            <w:tcBorders>
              <w:top w:val="single" w:sz="4" w:space="0" w:color="000000"/>
              <w:left w:val="single" w:sz="4" w:space="0" w:color="000000"/>
              <w:bottom w:val="single" w:sz="4" w:space="0" w:color="000000"/>
              <w:right w:val="single" w:sz="4" w:space="0" w:color="000000"/>
            </w:tcBorders>
          </w:tcPr>
          <w:p w14:paraId="1ECF088D" w14:textId="77777777" w:rsidR="00A333DE" w:rsidRPr="00C61D07" w:rsidRDefault="00A333DE" w:rsidP="00276815">
            <w:pPr>
              <w:pStyle w:val="TableParagraph"/>
              <w:spacing w:line="234" w:lineRule="exact"/>
              <w:ind w:left="117"/>
              <w:rPr>
                <w:sz w:val="16"/>
                <w:szCs w:val="16"/>
              </w:rPr>
            </w:pPr>
            <w:r w:rsidRPr="00C61D07">
              <w:rPr>
                <w:sz w:val="16"/>
                <w:szCs w:val="16"/>
              </w:rPr>
              <w:t>24 months</w:t>
            </w:r>
          </w:p>
        </w:tc>
        <w:tc>
          <w:tcPr>
            <w:tcW w:w="1699" w:type="dxa"/>
            <w:tcBorders>
              <w:top w:val="single" w:sz="4" w:space="0" w:color="000000"/>
              <w:left w:val="single" w:sz="4" w:space="0" w:color="000000"/>
              <w:bottom w:val="single" w:sz="4" w:space="0" w:color="000000"/>
              <w:right w:val="single" w:sz="4" w:space="0" w:color="000000"/>
            </w:tcBorders>
          </w:tcPr>
          <w:p w14:paraId="0787C398" w14:textId="77777777" w:rsidR="00A333DE" w:rsidRPr="00C61D07" w:rsidRDefault="00A333DE" w:rsidP="00276815">
            <w:pPr>
              <w:pStyle w:val="TableParagraph"/>
              <w:spacing w:line="234" w:lineRule="exact"/>
              <w:ind w:left="118"/>
              <w:rPr>
                <w:sz w:val="16"/>
                <w:szCs w:val="16"/>
              </w:rPr>
            </w:pPr>
            <w:r w:rsidRPr="00C61D07">
              <w:rPr>
                <w:sz w:val="16"/>
                <w:szCs w:val="16"/>
              </w:rPr>
              <w:t>24 months</w:t>
            </w:r>
          </w:p>
        </w:tc>
        <w:tc>
          <w:tcPr>
            <w:tcW w:w="1984" w:type="dxa"/>
            <w:tcBorders>
              <w:top w:val="single" w:sz="4" w:space="0" w:color="000000"/>
              <w:left w:val="single" w:sz="4" w:space="0" w:color="000000"/>
              <w:bottom w:val="single" w:sz="4" w:space="0" w:color="000000"/>
              <w:right w:val="single" w:sz="4" w:space="0" w:color="000000"/>
            </w:tcBorders>
          </w:tcPr>
          <w:p w14:paraId="7E6764CC" w14:textId="77777777" w:rsidR="00A333DE" w:rsidRPr="00C61D07" w:rsidRDefault="00A333DE" w:rsidP="00276815">
            <w:pPr>
              <w:pStyle w:val="TableParagraph"/>
              <w:spacing w:line="234" w:lineRule="exact"/>
              <w:ind w:left="118"/>
              <w:rPr>
                <w:sz w:val="16"/>
                <w:szCs w:val="16"/>
              </w:rPr>
            </w:pPr>
            <w:r w:rsidRPr="00C61D07">
              <w:rPr>
                <w:sz w:val="16"/>
                <w:szCs w:val="16"/>
              </w:rPr>
              <w:t>SC: 12 months</w:t>
            </w:r>
          </w:p>
          <w:p w14:paraId="5F92EA5B" w14:textId="77777777" w:rsidR="00A333DE" w:rsidRPr="00C61D07" w:rsidRDefault="00A333DE" w:rsidP="00276815">
            <w:pPr>
              <w:pStyle w:val="TableParagraph"/>
              <w:spacing w:line="235" w:lineRule="exact"/>
              <w:ind w:left="118"/>
              <w:rPr>
                <w:sz w:val="16"/>
                <w:szCs w:val="16"/>
              </w:rPr>
            </w:pPr>
            <w:r w:rsidRPr="00C61D07">
              <w:rPr>
                <w:sz w:val="16"/>
                <w:szCs w:val="16"/>
              </w:rPr>
              <w:t>SC+: 18 months</w:t>
            </w:r>
          </w:p>
        </w:tc>
        <w:tc>
          <w:tcPr>
            <w:tcW w:w="1701" w:type="dxa"/>
            <w:tcBorders>
              <w:top w:val="single" w:sz="4" w:space="0" w:color="000000"/>
              <w:left w:val="single" w:sz="4" w:space="0" w:color="000000"/>
              <w:bottom w:val="single" w:sz="4" w:space="0" w:color="000000"/>
              <w:right w:val="single" w:sz="4" w:space="0" w:color="000000"/>
            </w:tcBorders>
          </w:tcPr>
          <w:p w14:paraId="223595D4" w14:textId="77777777" w:rsidR="00A333DE" w:rsidRPr="00C61D07" w:rsidRDefault="00A333DE" w:rsidP="00276815">
            <w:pPr>
              <w:pStyle w:val="TableParagraph"/>
              <w:spacing w:line="234" w:lineRule="exact"/>
              <w:ind w:left="122"/>
              <w:rPr>
                <w:sz w:val="16"/>
                <w:szCs w:val="16"/>
              </w:rPr>
            </w:pPr>
            <w:r w:rsidRPr="00C61D07">
              <w:rPr>
                <w:sz w:val="16"/>
                <w:szCs w:val="16"/>
              </w:rPr>
              <w:t>24 months</w:t>
            </w:r>
          </w:p>
        </w:tc>
        <w:tc>
          <w:tcPr>
            <w:tcW w:w="1701" w:type="dxa"/>
            <w:tcBorders>
              <w:top w:val="single" w:sz="4" w:space="0" w:color="000000"/>
              <w:left w:val="single" w:sz="4" w:space="0" w:color="000000"/>
              <w:bottom w:val="single" w:sz="4" w:space="0" w:color="000000"/>
              <w:right w:val="single" w:sz="4" w:space="0" w:color="000000"/>
            </w:tcBorders>
          </w:tcPr>
          <w:p w14:paraId="7CC1A7A6" w14:textId="77777777" w:rsidR="00A333DE" w:rsidRPr="00C61D07" w:rsidRDefault="00A333DE" w:rsidP="00276815">
            <w:pPr>
              <w:pStyle w:val="TableParagraph"/>
              <w:spacing w:line="234" w:lineRule="exact"/>
              <w:ind w:left="120"/>
              <w:rPr>
                <w:sz w:val="16"/>
                <w:szCs w:val="16"/>
              </w:rPr>
            </w:pPr>
            <w:r w:rsidRPr="00C61D07">
              <w:rPr>
                <w:sz w:val="16"/>
                <w:szCs w:val="16"/>
              </w:rPr>
              <w:t>SC: 12 months</w:t>
            </w:r>
          </w:p>
          <w:p w14:paraId="2C499001" w14:textId="77777777" w:rsidR="00A333DE" w:rsidRPr="00C61D07" w:rsidRDefault="00A333DE" w:rsidP="00276815">
            <w:pPr>
              <w:pStyle w:val="TableParagraph"/>
              <w:spacing w:line="235" w:lineRule="exact"/>
              <w:ind w:left="120"/>
              <w:rPr>
                <w:sz w:val="16"/>
                <w:szCs w:val="16"/>
              </w:rPr>
            </w:pPr>
            <w:r w:rsidRPr="00C61D07">
              <w:rPr>
                <w:sz w:val="16"/>
                <w:szCs w:val="16"/>
              </w:rPr>
              <w:t>SC+: 18 months</w:t>
            </w:r>
          </w:p>
        </w:tc>
        <w:tc>
          <w:tcPr>
            <w:tcW w:w="1416" w:type="dxa"/>
            <w:tcBorders>
              <w:top w:val="single" w:sz="4" w:space="0" w:color="000000"/>
              <w:left w:val="single" w:sz="4" w:space="0" w:color="000000"/>
              <w:bottom w:val="single" w:sz="4" w:space="0" w:color="000000"/>
              <w:right w:val="single" w:sz="6" w:space="0" w:color="000000"/>
            </w:tcBorders>
          </w:tcPr>
          <w:p w14:paraId="1D264437" w14:textId="77777777" w:rsidR="00A333DE" w:rsidRPr="00C61D07" w:rsidRDefault="00A333DE" w:rsidP="00276815">
            <w:pPr>
              <w:pStyle w:val="TableParagraph"/>
              <w:spacing w:line="234" w:lineRule="exact"/>
              <w:ind w:left="121"/>
              <w:rPr>
                <w:sz w:val="16"/>
                <w:szCs w:val="16"/>
              </w:rPr>
            </w:pPr>
            <w:r w:rsidRPr="00C61D07">
              <w:rPr>
                <w:sz w:val="16"/>
                <w:szCs w:val="16"/>
              </w:rPr>
              <w:t>24 months</w:t>
            </w:r>
          </w:p>
        </w:tc>
        <w:tc>
          <w:tcPr>
            <w:tcW w:w="2268" w:type="dxa"/>
            <w:tcBorders>
              <w:top w:val="single" w:sz="4" w:space="0" w:color="000000"/>
              <w:left w:val="single" w:sz="6" w:space="0" w:color="000000"/>
              <w:bottom w:val="single" w:sz="4" w:space="0" w:color="000000"/>
              <w:right w:val="single" w:sz="4" w:space="0" w:color="000000"/>
            </w:tcBorders>
          </w:tcPr>
          <w:p w14:paraId="6013C141" w14:textId="77777777" w:rsidR="00A333DE" w:rsidRPr="00C61D07" w:rsidRDefault="00A333DE" w:rsidP="00276815">
            <w:pPr>
              <w:pStyle w:val="TableParagraph"/>
              <w:spacing w:line="234" w:lineRule="exact"/>
              <w:ind w:left="121"/>
              <w:rPr>
                <w:sz w:val="16"/>
                <w:szCs w:val="16"/>
              </w:rPr>
            </w:pPr>
            <w:r w:rsidRPr="00C61D07">
              <w:rPr>
                <w:sz w:val="16"/>
                <w:szCs w:val="16"/>
              </w:rPr>
              <w:t>24 months</w:t>
            </w:r>
          </w:p>
        </w:tc>
        <w:tc>
          <w:tcPr>
            <w:tcW w:w="1984" w:type="dxa"/>
            <w:gridSpan w:val="3"/>
            <w:tcBorders>
              <w:top w:val="single" w:sz="4" w:space="0" w:color="000000"/>
              <w:left w:val="single" w:sz="4" w:space="0" w:color="000000"/>
              <w:bottom w:val="single" w:sz="4" w:space="0" w:color="000000"/>
            </w:tcBorders>
          </w:tcPr>
          <w:p w14:paraId="70E9BB31" w14:textId="77777777" w:rsidR="00A333DE" w:rsidRPr="00C61D07" w:rsidRDefault="00A333DE" w:rsidP="00276815">
            <w:pPr>
              <w:pStyle w:val="TableParagraph"/>
              <w:spacing w:line="234" w:lineRule="exact"/>
              <w:ind w:left="124"/>
              <w:rPr>
                <w:sz w:val="16"/>
                <w:szCs w:val="16"/>
              </w:rPr>
            </w:pPr>
            <w:r w:rsidRPr="00C61D07">
              <w:rPr>
                <w:sz w:val="16"/>
                <w:szCs w:val="16"/>
              </w:rPr>
              <w:t>5 years</w:t>
            </w:r>
          </w:p>
        </w:tc>
      </w:tr>
      <w:tr w:rsidR="00A333DE" w:rsidRPr="00466EBB" w14:paraId="2F7899E1" w14:textId="77777777" w:rsidTr="00276815">
        <w:trPr>
          <w:trHeight w:val="731"/>
        </w:trPr>
        <w:tc>
          <w:tcPr>
            <w:tcW w:w="1279" w:type="dxa"/>
            <w:tcBorders>
              <w:top w:val="single" w:sz="4" w:space="0" w:color="000000"/>
              <w:bottom w:val="single" w:sz="4" w:space="0" w:color="000000"/>
              <w:right w:val="single" w:sz="4" w:space="0" w:color="000000"/>
            </w:tcBorders>
            <w:shd w:val="clear" w:color="auto" w:fill="548DD4"/>
          </w:tcPr>
          <w:p w14:paraId="32DA1A1D" w14:textId="77777777" w:rsidR="00A333DE" w:rsidRPr="00C61D07" w:rsidRDefault="00A333DE" w:rsidP="00466EBB">
            <w:pPr>
              <w:pStyle w:val="TableParagraph"/>
              <w:spacing w:line="237" w:lineRule="auto"/>
              <w:ind w:left="30" w:right="60"/>
              <w:rPr>
                <w:b/>
                <w:sz w:val="16"/>
                <w:szCs w:val="16"/>
              </w:rPr>
            </w:pPr>
            <w:r w:rsidRPr="00C61D07">
              <w:rPr>
                <w:b/>
                <w:color w:val="FFFFFF"/>
                <w:sz w:val="16"/>
                <w:szCs w:val="16"/>
              </w:rPr>
              <w:t>Ration or Dose</w:t>
            </w:r>
          </w:p>
        </w:tc>
        <w:tc>
          <w:tcPr>
            <w:tcW w:w="2551" w:type="dxa"/>
            <w:tcBorders>
              <w:top w:val="single" w:sz="4" w:space="0" w:color="000000"/>
              <w:left w:val="single" w:sz="4" w:space="0" w:color="000000"/>
              <w:bottom w:val="single" w:sz="4" w:space="0" w:color="000000"/>
              <w:right w:val="single" w:sz="4" w:space="0" w:color="000000"/>
            </w:tcBorders>
          </w:tcPr>
          <w:p w14:paraId="7428941D" w14:textId="77777777" w:rsidR="00A333DE" w:rsidRPr="00C61D07" w:rsidRDefault="00A333DE" w:rsidP="00276815">
            <w:pPr>
              <w:pStyle w:val="TableParagraph"/>
              <w:spacing w:line="233" w:lineRule="exact"/>
              <w:ind w:left="117"/>
              <w:rPr>
                <w:sz w:val="16"/>
                <w:szCs w:val="16"/>
              </w:rPr>
            </w:pPr>
            <w:r w:rsidRPr="00C61D07">
              <w:rPr>
                <w:sz w:val="16"/>
                <w:szCs w:val="16"/>
              </w:rPr>
              <w:t>According to weight:</w:t>
            </w:r>
          </w:p>
          <w:p w14:paraId="53C7049C" w14:textId="77777777" w:rsidR="00A333DE" w:rsidRPr="00C61D07" w:rsidRDefault="00A333DE" w:rsidP="00276815">
            <w:pPr>
              <w:pStyle w:val="TableParagraph"/>
              <w:spacing w:line="243" w:lineRule="exact"/>
              <w:ind w:left="117"/>
              <w:rPr>
                <w:sz w:val="16"/>
                <w:szCs w:val="16"/>
              </w:rPr>
            </w:pPr>
            <w:r w:rsidRPr="00C61D07">
              <w:rPr>
                <w:sz w:val="16"/>
                <w:szCs w:val="16"/>
              </w:rPr>
              <w:t>6–59m: 200kcal/kg/day</w:t>
            </w:r>
          </w:p>
        </w:tc>
        <w:tc>
          <w:tcPr>
            <w:tcW w:w="1699" w:type="dxa"/>
            <w:tcBorders>
              <w:top w:val="single" w:sz="4" w:space="0" w:color="000000"/>
              <w:left w:val="single" w:sz="4" w:space="0" w:color="000000"/>
              <w:bottom w:val="single" w:sz="4" w:space="0" w:color="000000"/>
              <w:right w:val="single" w:sz="4" w:space="0" w:color="000000"/>
            </w:tcBorders>
          </w:tcPr>
          <w:p w14:paraId="1508BA0E" w14:textId="77777777" w:rsidR="00A333DE" w:rsidRPr="00C61D07" w:rsidRDefault="00A333DE" w:rsidP="00276815">
            <w:pPr>
              <w:pStyle w:val="TableParagraph"/>
              <w:spacing w:line="237" w:lineRule="auto"/>
              <w:ind w:left="118"/>
              <w:rPr>
                <w:sz w:val="16"/>
                <w:szCs w:val="16"/>
              </w:rPr>
            </w:pPr>
            <w:r w:rsidRPr="00C61D07">
              <w:rPr>
                <w:sz w:val="16"/>
                <w:szCs w:val="16"/>
              </w:rPr>
              <w:t>1 packet/day 100g/day</w:t>
            </w:r>
          </w:p>
        </w:tc>
        <w:tc>
          <w:tcPr>
            <w:tcW w:w="1984" w:type="dxa"/>
            <w:tcBorders>
              <w:top w:val="single" w:sz="4" w:space="0" w:color="000000"/>
              <w:left w:val="single" w:sz="4" w:space="0" w:color="000000"/>
              <w:bottom w:val="single" w:sz="4" w:space="0" w:color="000000"/>
              <w:right w:val="single" w:sz="4" w:space="0" w:color="000000"/>
            </w:tcBorders>
          </w:tcPr>
          <w:p w14:paraId="0AD65559" w14:textId="77777777" w:rsidR="00A333DE" w:rsidRPr="00C61D07" w:rsidRDefault="00A333DE" w:rsidP="00276815">
            <w:pPr>
              <w:pStyle w:val="TableParagraph"/>
              <w:spacing w:line="234" w:lineRule="exact"/>
              <w:ind w:left="118"/>
              <w:rPr>
                <w:sz w:val="16"/>
                <w:szCs w:val="16"/>
              </w:rPr>
            </w:pPr>
            <w:r w:rsidRPr="00C61D07">
              <w:rPr>
                <w:sz w:val="16"/>
                <w:szCs w:val="16"/>
              </w:rPr>
              <w:t>200g/day</w:t>
            </w:r>
          </w:p>
        </w:tc>
        <w:tc>
          <w:tcPr>
            <w:tcW w:w="1701" w:type="dxa"/>
            <w:tcBorders>
              <w:top w:val="single" w:sz="4" w:space="0" w:color="000000"/>
              <w:left w:val="single" w:sz="4" w:space="0" w:color="000000"/>
              <w:bottom w:val="single" w:sz="4" w:space="0" w:color="000000"/>
              <w:right w:val="single" w:sz="4" w:space="0" w:color="000000"/>
            </w:tcBorders>
          </w:tcPr>
          <w:p w14:paraId="5B94FBE4" w14:textId="77777777" w:rsidR="00A333DE" w:rsidRPr="00C61D07" w:rsidRDefault="00A333DE" w:rsidP="00276815">
            <w:pPr>
              <w:pStyle w:val="TableParagraph"/>
              <w:spacing w:line="237" w:lineRule="auto"/>
              <w:ind w:left="122" w:right="89"/>
              <w:rPr>
                <w:sz w:val="16"/>
                <w:szCs w:val="16"/>
              </w:rPr>
            </w:pPr>
            <w:r w:rsidRPr="00C61D07">
              <w:rPr>
                <w:sz w:val="16"/>
                <w:szCs w:val="16"/>
              </w:rPr>
              <w:t>1 packet/day 50g/day</w:t>
            </w:r>
          </w:p>
        </w:tc>
        <w:tc>
          <w:tcPr>
            <w:tcW w:w="1701" w:type="dxa"/>
            <w:tcBorders>
              <w:top w:val="single" w:sz="4" w:space="0" w:color="000000"/>
              <w:left w:val="single" w:sz="4" w:space="0" w:color="000000"/>
              <w:bottom w:val="single" w:sz="4" w:space="0" w:color="000000"/>
              <w:right w:val="single" w:sz="4" w:space="0" w:color="000000"/>
            </w:tcBorders>
          </w:tcPr>
          <w:p w14:paraId="7D903B62" w14:textId="77777777" w:rsidR="00A333DE" w:rsidRPr="00C61D07" w:rsidRDefault="00A333DE" w:rsidP="00276815">
            <w:pPr>
              <w:pStyle w:val="TableParagraph"/>
              <w:spacing w:line="234" w:lineRule="exact"/>
              <w:ind w:left="120"/>
              <w:rPr>
                <w:sz w:val="16"/>
                <w:szCs w:val="16"/>
              </w:rPr>
            </w:pPr>
            <w:r w:rsidRPr="00C61D07">
              <w:rPr>
                <w:sz w:val="16"/>
                <w:szCs w:val="16"/>
              </w:rPr>
              <w:t>200g/day</w:t>
            </w:r>
          </w:p>
        </w:tc>
        <w:tc>
          <w:tcPr>
            <w:tcW w:w="1416" w:type="dxa"/>
            <w:tcBorders>
              <w:top w:val="single" w:sz="4" w:space="0" w:color="000000"/>
              <w:left w:val="single" w:sz="4" w:space="0" w:color="000000"/>
              <w:bottom w:val="single" w:sz="4" w:space="0" w:color="000000"/>
              <w:right w:val="single" w:sz="6" w:space="0" w:color="000000"/>
            </w:tcBorders>
          </w:tcPr>
          <w:p w14:paraId="21430B79" w14:textId="77777777" w:rsidR="00A333DE" w:rsidRPr="00C61D07" w:rsidRDefault="00A333DE" w:rsidP="00276815">
            <w:pPr>
              <w:pStyle w:val="TableParagraph"/>
              <w:spacing w:line="237" w:lineRule="auto"/>
              <w:ind w:left="121" w:right="217"/>
              <w:rPr>
                <w:sz w:val="16"/>
                <w:szCs w:val="16"/>
              </w:rPr>
            </w:pPr>
            <w:r w:rsidRPr="00C61D07">
              <w:rPr>
                <w:sz w:val="16"/>
                <w:szCs w:val="16"/>
              </w:rPr>
              <w:t>1 packet/day 20g/day</w:t>
            </w:r>
          </w:p>
        </w:tc>
        <w:tc>
          <w:tcPr>
            <w:tcW w:w="2268" w:type="dxa"/>
            <w:tcBorders>
              <w:top w:val="single" w:sz="4" w:space="0" w:color="000000"/>
              <w:left w:val="single" w:sz="6" w:space="0" w:color="000000"/>
              <w:bottom w:val="single" w:sz="4" w:space="0" w:color="000000"/>
              <w:right w:val="single" w:sz="4" w:space="0" w:color="000000"/>
            </w:tcBorders>
          </w:tcPr>
          <w:p w14:paraId="241BF7F3" w14:textId="77777777" w:rsidR="00A333DE" w:rsidRPr="00C61D07" w:rsidRDefault="00A333DE" w:rsidP="00276815">
            <w:pPr>
              <w:pStyle w:val="TableParagraph"/>
              <w:spacing w:line="237" w:lineRule="auto"/>
              <w:ind w:left="121" w:right="720"/>
              <w:rPr>
                <w:sz w:val="16"/>
                <w:szCs w:val="16"/>
              </w:rPr>
            </w:pPr>
            <w:r w:rsidRPr="00C61D07">
              <w:rPr>
                <w:sz w:val="16"/>
                <w:szCs w:val="16"/>
              </w:rPr>
              <w:t>1 packet/day 1g/day or 5g/day</w:t>
            </w:r>
          </w:p>
        </w:tc>
        <w:tc>
          <w:tcPr>
            <w:tcW w:w="1984" w:type="dxa"/>
            <w:gridSpan w:val="3"/>
            <w:tcBorders>
              <w:top w:val="single" w:sz="4" w:space="0" w:color="000000"/>
              <w:left w:val="single" w:sz="4" w:space="0" w:color="000000"/>
              <w:bottom w:val="single" w:sz="4" w:space="0" w:color="000000"/>
            </w:tcBorders>
          </w:tcPr>
          <w:p w14:paraId="6003FAB2" w14:textId="77777777" w:rsidR="00A333DE" w:rsidRPr="00C61D07" w:rsidRDefault="00A333DE" w:rsidP="00276815">
            <w:pPr>
              <w:pStyle w:val="TableParagraph"/>
              <w:spacing w:line="237" w:lineRule="auto"/>
              <w:ind w:left="124" w:right="437"/>
              <w:rPr>
                <w:sz w:val="16"/>
                <w:szCs w:val="16"/>
              </w:rPr>
            </w:pPr>
            <w:r w:rsidRPr="00C61D07">
              <w:rPr>
                <w:sz w:val="16"/>
                <w:szCs w:val="16"/>
              </w:rPr>
              <w:t>Adults: 400g/day (HEB), 500g/day</w:t>
            </w:r>
          </w:p>
          <w:p w14:paraId="13B55B34" w14:textId="77777777" w:rsidR="00A333DE" w:rsidRPr="00C61D07" w:rsidRDefault="00A333DE" w:rsidP="00276815">
            <w:pPr>
              <w:pStyle w:val="TableParagraph"/>
              <w:spacing w:line="235" w:lineRule="exact"/>
              <w:ind w:left="124"/>
              <w:rPr>
                <w:sz w:val="16"/>
                <w:szCs w:val="16"/>
              </w:rPr>
            </w:pPr>
            <w:r w:rsidRPr="00C61D07">
              <w:rPr>
                <w:sz w:val="16"/>
                <w:szCs w:val="16"/>
              </w:rPr>
              <w:t>(NRG-5, BP-5)</w:t>
            </w:r>
          </w:p>
        </w:tc>
      </w:tr>
      <w:tr w:rsidR="00A333DE" w:rsidRPr="00466EBB" w14:paraId="2CCFBE4E" w14:textId="77777777" w:rsidTr="00276815">
        <w:trPr>
          <w:trHeight w:val="731"/>
        </w:trPr>
        <w:tc>
          <w:tcPr>
            <w:tcW w:w="1279" w:type="dxa"/>
            <w:tcBorders>
              <w:top w:val="single" w:sz="4" w:space="0" w:color="000000"/>
              <w:bottom w:val="single" w:sz="4" w:space="0" w:color="000000"/>
              <w:right w:val="single" w:sz="4" w:space="0" w:color="000000"/>
            </w:tcBorders>
            <w:shd w:val="clear" w:color="auto" w:fill="548DD4"/>
          </w:tcPr>
          <w:p w14:paraId="40B42B39" w14:textId="77777777" w:rsidR="00A333DE" w:rsidRPr="00C61D07" w:rsidRDefault="00A333DE" w:rsidP="00466EBB">
            <w:pPr>
              <w:pStyle w:val="TableParagraph"/>
              <w:ind w:left="30" w:right="60"/>
              <w:rPr>
                <w:b/>
                <w:sz w:val="16"/>
                <w:szCs w:val="16"/>
              </w:rPr>
            </w:pPr>
            <w:r w:rsidRPr="00C61D07">
              <w:rPr>
                <w:b/>
                <w:color w:val="FFFFFF"/>
                <w:sz w:val="16"/>
                <w:szCs w:val="16"/>
              </w:rPr>
              <w:t>Approx. Duration of</w:t>
            </w:r>
          </w:p>
          <w:p w14:paraId="5AEB056B" w14:textId="77777777" w:rsidR="00A333DE" w:rsidRPr="00C61D07" w:rsidRDefault="00A333DE" w:rsidP="00466EBB">
            <w:pPr>
              <w:pStyle w:val="TableParagraph"/>
              <w:spacing w:line="233" w:lineRule="exact"/>
              <w:ind w:left="30" w:right="60"/>
              <w:rPr>
                <w:b/>
                <w:sz w:val="16"/>
                <w:szCs w:val="16"/>
              </w:rPr>
            </w:pPr>
            <w:r w:rsidRPr="00C61D07">
              <w:rPr>
                <w:b/>
                <w:color w:val="FFFFFF"/>
                <w:sz w:val="16"/>
                <w:szCs w:val="16"/>
              </w:rPr>
              <w:t>Intervention</w:t>
            </w:r>
          </w:p>
        </w:tc>
        <w:tc>
          <w:tcPr>
            <w:tcW w:w="2551" w:type="dxa"/>
            <w:tcBorders>
              <w:top w:val="single" w:sz="4" w:space="0" w:color="000000"/>
              <w:left w:val="single" w:sz="4" w:space="0" w:color="000000"/>
              <w:bottom w:val="single" w:sz="4" w:space="0" w:color="000000"/>
              <w:right w:val="single" w:sz="4" w:space="0" w:color="000000"/>
            </w:tcBorders>
          </w:tcPr>
          <w:p w14:paraId="053BC04D" w14:textId="77777777" w:rsidR="00A333DE" w:rsidRPr="00C61D07" w:rsidRDefault="00A333DE" w:rsidP="00276815">
            <w:pPr>
              <w:pStyle w:val="TableParagraph"/>
              <w:spacing w:line="234" w:lineRule="exact"/>
              <w:ind w:left="117"/>
              <w:rPr>
                <w:sz w:val="16"/>
                <w:szCs w:val="16"/>
              </w:rPr>
            </w:pPr>
            <w:r w:rsidRPr="00C61D07">
              <w:rPr>
                <w:sz w:val="16"/>
                <w:szCs w:val="16"/>
              </w:rPr>
              <w:t>6–8 weeks</w:t>
            </w:r>
          </w:p>
        </w:tc>
        <w:tc>
          <w:tcPr>
            <w:tcW w:w="1699" w:type="dxa"/>
            <w:tcBorders>
              <w:top w:val="single" w:sz="4" w:space="0" w:color="000000"/>
              <w:left w:val="single" w:sz="4" w:space="0" w:color="000000"/>
              <w:bottom w:val="single" w:sz="4" w:space="0" w:color="000000"/>
              <w:right w:val="single" w:sz="4" w:space="0" w:color="000000"/>
            </w:tcBorders>
          </w:tcPr>
          <w:p w14:paraId="604D0910" w14:textId="77777777" w:rsidR="00A333DE" w:rsidRPr="00C61D07" w:rsidRDefault="00A333DE" w:rsidP="00276815">
            <w:pPr>
              <w:pStyle w:val="TableParagraph"/>
              <w:spacing w:line="234" w:lineRule="exact"/>
              <w:ind w:left="118"/>
              <w:rPr>
                <w:sz w:val="16"/>
                <w:szCs w:val="16"/>
              </w:rPr>
            </w:pPr>
            <w:r w:rsidRPr="00C61D07">
              <w:rPr>
                <w:sz w:val="16"/>
                <w:szCs w:val="16"/>
              </w:rPr>
              <w:t>1–3 months</w:t>
            </w:r>
          </w:p>
        </w:tc>
        <w:tc>
          <w:tcPr>
            <w:tcW w:w="1984" w:type="dxa"/>
            <w:tcBorders>
              <w:top w:val="single" w:sz="4" w:space="0" w:color="000000"/>
              <w:left w:val="single" w:sz="4" w:space="0" w:color="000000"/>
              <w:bottom w:val="single" w:sz="4" w:space="0" w:color="000000"/>
              <w:right w:val="single" w:sz="4" w:space="0" w:color="000000"/>
            </w:tcBorders>
          </w:tcPr>
          <w:p w14:paraId="06618268" w14:textId="77777777" w:rsidR="00A333DE" w:rsidRPr="00C61D07" w:rsidRDefault="00A333DE" w:rsidP="00276815">
            <w:pPr>
              <w:pStyle w:val="TableParagraph"/>
              <w:spacing w:line="234" w:lineRule="exact"/>
              <w:ind w:left="118"/>
              <w:rPr>
                <w:sz w:val="16"/>
                <w:szCs w:val="16"/>
              </w:rPr>
            </w:pPr>
            <w:r w:rsidRPr="00C61D07">
              <w:rPr>
                <w:sz w:val="16"/>
                <w:szCs w:val="16"/>
              </w:rPr>
              <w:t>3–6 months</w:t>
            </w:r>
          </w:p>
        </w:tc>
        <w:tc>
          <w:tcPr>
            <w:tcW w:w="1701" w:type="dxa"/>
            <w:tcBorders>
              <w:top w:val="single" w:sz="4" w:space="0" w:color="000000"/>
              <w:left w:val="single" w:sz="4" w:space="0" w:color="000000"/>
              <w:bottom w:val="single" w:sz="4" w:space="0" w:color="000000"/>
              <w:right w:val="single" w:sz="4" w:space="0" w:color="000000"/>
            </w:tcBorders>
          </w:tcPr>
          <w:p w14:paraId="65D49038" w14:textId="77777777" w:rsidR="00A333DE" w:rsidRPr="00C61D07" w:rsidRDefault="00A333DE" w:rsidP="00276815">
            <w:pPr>
              <w:pStyle w:val="TableParagraph"/>
              <w:spacing w:line="234" w:lineRule="exact"/>
              <w:ind w:left="122"/>
              <w:rPr>
                <w:sz w:val="16"/>
                <w:szCs w:val="16"/>
              </w:rPr>
            </w:pPr>
            <w:r w:rsidRPr="00C61D07">
              <w:rPr>
                <w:sz w:val="16"/>
                <w:szCs w:val="16"/>
              </w:rPr>
              <w:t>3–6 months</w:t>
            </w:r>
          </w:p>
        </w:tc>
        <w:tc>
          <w:tcPr>
            <w:tcW w:w="1701" w:type="dxa"/>
            <w:tcBorders>
              <w:top w:val="single" w:sz="4" w:space="0" w:color="000000"/>
              <w:left w:val="single" w:sz="4" w:space="0" w:color="000000"/>
              <w:bottom w:val="single" w:sz="4" w:space="0" w:color="000000"/>
              <w:right w:val="single" w:sz="4" w:space="0" w:color="000000"/>
            </w:tcBorders>
          </w:tcPr>
          <w:p w14:paraId="26AD9647" w14:textId="77777777" w:rsidR="00A333DE" w:rsidRPr="00C61D07" w:rsidRDefault="00A333DE" w:rsidP="00276815">
            <w:pPr>
              <w:pStyle w:val="TableParagraph"/>
              <w:spacing w:line="234" w:lineRule="exact"/>
              <w:ind w:left="120"/>
              <w:rPr>
                <w:sz w:val="16"/>
                <w:szCs w:val="16"/>
              </w:rPr>
            </w:pPr>
            <w:r w:rsidRPr="00C61D07">
              <w:rPr>
                <w:sz w:val="16"/>
                <w:szCs w:val="16"/>
              </w:rPr>
              <w:t>3–6 months</w:t>
            </w:r>
          </w:p>
        </w:tc>
        <w:tc>
          <w:tcPr>
            <w:tcW w:w="1416" w:type="dxa"/>
            <w:tcBorders>
              <w:top w:val="single" w:sz="4" w:space="0" w:color="000000"/>
              <w:left w:val="single" w:sz="4" w:space="0" w:color="000000"/>
              <w:bottom w:val="single" w:sz="4" w:space="0" w:color="000000"/>
              <w:right w:val="single" w:sz="6" w:space="0" w:color="000000"/>
            </w:tcBorders>
          </w:tcPr>
          <w:p w14:paraId="6C6AE4C7" w14:textId="77777777" w:rsidR="00A333DE" w:rsidRPr="00C61D07" w:rsidRDefault="00A333DE" w:rsidP="00276815">
            <w:pPr>
              <w:pStyle w:val="TableParagraph"/>
              <w:ind w:left="121" w:right="563"/>
              <w:rPr>
                <w:sz w:val="16"/>
                <w:szCs w:val="16"/>
              </w:rPr>
            </w:pPr>
            <w:r w:rsidRPr="00C61D07">
              <w:rPr>
                <w:sz w:val="16"/>
                <w:szCs w:val="16"/>
              </w:rPr>
              <w:t>Up to 18 months</w:t>
            </w:r>
          </w:p>
        </w:tc>
        <w:tc>
          <w:tcPr>
            <w:tcW w:w="2268" w:type="dxa"/>
            <w:tcBorders>
              <w:top w:val="single" w:sz="4" w:space="0" w:color="000000"/>
              <w:left w:val="single" w:sz="6" w:space="0" w:color="000000"/>
              <w:bottom w:val="single" w:sz="4" w:space="0" w:color="000000"/>
              <w:right w:val="single" w:sz="4" w:space="0" w:color="000000"/>
            </w:tcBorders>
          </w:tcPr>
          <w:p w14:paraId="5BD78EF7" w14:textId="77777777" w:rsidR="00A333DE" w:rsidRPr="00C61D07" w:rsidRDefault="00A333DE" w:rsidP="00276815">
            <w:pPr>
              <w:pStyle w:val="TableParagraph"/>
              <w:spacing w:line="234" w:lineRule="exact"/>
              <w:ind w:left="121"/>
              <w:rPr>
                <w:sz w:val="16"/>
                <w:szCs w:val="16"/>
              </w:rPr>
            </w:pPr>
            <w:r w:rsidRPr="00C61D07">
              <w:rPr>
                <w:sz w:val="16"/>
                <w:szCs w:val="16"/>
              </w:rPr>
              <w:t>Up to 59 months</w:t>
            </w:r>
          </w:p>
        </w:tc>
        <w:tc>
          <w:tcPr>
            <w:tcW w:w="1984" w:type="dxa"/>
            <w:gridSpan w:val="3"/>
            <w:tcBorders>
              <w:top w:val="single" w:sz="4" w:space="0" w:color="000000"/>
              <w:left w:val="single" w:sz="4" w:space="0" w:color="000000"/>
              <w:bottom w:val="single" w:sz="4" w:space="0" w:color="000000"/>
            </w:tcBorders>
          </w:tcPr>
          <w:p w14:paraId="7794907D" w14:textId="77777777" w:rsidR="00A333DE" w:rsidRPr="00C61D07" w:rsidRDefault="00A333DE" w:rsidP="00276815">
            <w:pPr>
              <w:pStyle w:val="TableParagraph"/>
              <w:spacing w:line="234" w:lineRule="exact"/>
              <w:ind w:left="124"/>
              <w:rPr>
                <w:sz w:val="16"/>
                <w:szCs w:val="16"/>
              </w:rPr>
            </w:pPr>
            <w:r w:rsidRPr="00C61D07">
              <w:rPr>
                <w:sz w:val="16"/>
                <w:szCs w:val="16"/>
              </w:rPr>
              <w:t>1 week as full diet</w:t>
            </w:r>
          </w:p>
          <w:p w14:paraId="197807CB" w14:textId="77777777" w:rsidR="00A333DE" w:rsidRPr="00C61D07" w:rsidRDefault="00A333DE" w:rsidP="00276815">
            <w:pPr>
              <w:pStyle w:val="TableParagraph"/>
              <w:ind w:left="124"/>
              <w:rPr>
                <w:sz w:val="16"/>
                <w:szCs w:val="16"/>
              </w:rPr>
            </w:pPr>
            <w:r w:rsidRPr="00C61D07">
              <w:rPr>
                <w:sz w:val="16"/>
                <w:szCs w:val="16"/>
              </w:rPr>
              <w:t>1 month for children</w:t>
            </w:r>
          </w:p>
        </w:tc>
      </w:tr>
      <w:tr w:rsidR="00A333DE" w:rsidRPr="00466EBB" w14:paraId="19AB7E09" w14:textId="77777777" w:rsidTr="00276815">
        <w:trPr>
          <w:trHeight w:val="472"/>
        </w:trPr>
        <w:tc>
          <w:tcPr>
            <w:tcW w:w="1279" w:type="dxa"/>
            <w:tcBorders>
              <w:top w:val="single" w:sz="4" w:space="0" w:color="000000"/>
              <w:bottom w:val="double" w:sz="4" w:space="0" w:color="000000"/>
              <w:right w:val="single" w:sz="4" w:space="0" w:color="000000"/>
            </w:tcBorders>
            <w:shd w:val="clear" w:color="auto" w:fill="548DD4"/>
          </w:tcPr>
          <w:p w14:paraId="38C47BB8" w14:textId="77777777" w:rsidR="00A333DE" w:rsidRPr="00C61D07" w:rsidRDefault="00A333DE" w:rsidP="00466EBB">
            <w:pPr>
              <w:pStyle w:val="TableParagraph"/>
              <w:spacing w:line="234" w:lineRule="exact"/>
              <w:ind w:left="30" w:right="60"/>
              <w:rPr>
                <w:b/>
                <w:sz w:val="16"/>
                <w:szCs w:val="16"/>
              </w:rPr>
            </w:pPr>
            <w:r w:rsidRPr="00C61D07">
              <w:rPr>
                <w:b/>
                <w:color w:val="FFFFFF"/>
                <w:sz w:val="16"/>
                <w:szCs w:val="16"/>
              </w:rPr>
              <w:t>Cost/Dose/</w:t>
            </w:r>
          </w:p>
          <w:p w14:paraId="64CB2353" w14:textId="77777777" w:rsidR="00A333DE" w:rsidRPr="00C61D07" w:rsidRDefault="00A333DE" w:rsidP="00466EBB">
            <w:pPr>
              <w:pStyle w:val="TableParagraph"/>
              <w:spacing w:line="218" w:lineRule="exact"/>
              <w:ind w:left="30" w:right="60"/>
              <w:rPr>
                <w:b/>
                <w:sz w:val="16"/>
                <w:szCs w:val="16"/>
              </w:rPr>
            </w:pPr>
            <w:r w:rsidRPr="00C61D07">
              <w:rPr>
                <w:b/>
                <w:color w:val="FFFFFF"/>
                <w:sz w:val="16"/>
                <w:szCs w:val="16"/>
              </w:rPr>
              <w:t>Day (USD)</w:t>
            </w:r>
          </w:p>
        </w:tc>
        <w:tc>
          <w:tcPr>
            <w:tcW w:w="2551" w:type="dxa"/>
            <w:tcBorders>
              <w:top w:val="single" w:sz="4" w:space="0" w:color="000000"/>
              <w:left w:val="single" w:sz="4" w:space="0" w:color="000000"/>
              <w:bottom w:val="double" w:sz="4" w:space="0" w:color="000000"/>
              <w:right w:val="single" w:sz="4" w:space="0" w:color="000000"/>
            </w:tcBorders>
          </w:tcPr>
          <w:p w14:paraId="60170D0E" w14:textId="77777777" w:rsidR="00A333DE" w:rsidRPr="00C61D07" w:rsidRDefault="00A333DE" w:rsidP="00276815">
            <w:pPr>
              <w:pStyle w:val="TableParagraph"/>
              <w:spacing w:line="234" w:lineRule="exact"/>
              <w:ind w:left="117"/>
              <w:rPr>
                <w:sz w:val="16"/>
                <w:szCs w:val="16"/>
              </w:rPr>
            </w:pPr>
            <w:r w:rsidRPr="00C61D07">
              <w:rPr>
                <w:sz w:val="16"/>
                <w:szCs w:val="16"/>
              </w:rPr>
              <w:t>0.36/packet</w:t>
            </w:r>
          </w:p>
        </w:tc>
        <w:tc>
          <w:tcPr>
            <w:tcW w:w="1699" w:type="dxa"/>
            <w:tcBorders>
              <w:top w:val="single" w:sz="4" w:space="0" w:color="000000"/>
              <w:left w:val="single" w:sz="4" w:space="0" w:color="000000"/>
              <w:bottom w:val="double" w:sz="4" w:space="0" w:color="000000"/>
              <w:right w:val="single" w:sz="4" w:space="0" w:color="000000"/>
            </w:tcBorders>
          </w:tcPr>
          <w:p w14:paraId="6F5CAD1F" w14:textId="77777777" w:rsidR="00A333DE" w:rsidRPr="00C61D07" w:rsidRDefault="00A333DE" w:rsidP="00276815">
            <w:pPr>
              <w:pStyle w:val="TableParagraph"/>
              <w:spacing w:line="234" w:lineRule="exact"/>
              <w:ind w:left="118"/>
              <w:rPr>
                <w:sz w:val="16"/>
                <w:szCs w:val="16"/>
              </w:rPr>
            </w:pPr>
            <w:r w:rsidRPr="00C61D07">
              <w:rPr>
                <w:sz w:val="16"/>
                <w:szCs w:val="16"/>
              </w:rPr>
              <w:t>0.29/day</w:t>
            </w:r>
          </w:p>
        </w:tc>
        <w:tc>
          <w:tcPr>
            <w:tcW w:w="1984" w:type="dxa"/>
            <w:tcBorders>
              <w:top w:val="single" w:sz="4" w:space="0" w:color="000000"/>
              <w:left w:val="single" w:sz="4" w:space="0" w:color="000000"/>
              <w:bottom w:val="double" w:sz="4" w:space="0" w:color="000000"/>
              <w:right w:val="single" w:sz="4" w:space="0" w:color="000000"/>
            </w:tcBorders>
          </w:tcPr>
          <w:p w14:paraId="516A72B3" w14:textId="77777777" w:rsidR="00A333DE" w:rsidRPr="00C61D07" w:rsidRDefault="00A333DE" w:rsidP="00276815">
            <w:pPr>
              <w:pStyle w:val="TableParagraph"/>
              <w:spacing w:line="234" w:lineRule="exact"/>
              <w:ind w:left="118"/>
              <w:rPr>
                <w:sz w:val="16"/>
                <w:szCs w:val="16"/>
              </w:rPr>
            </w:pPr>
            <w:r w:rsidRPr="00C61D07">
              <w:rPr>
                <w:sz w:val="16"/>
                <w:szCs w:val="16"/>
              </w:rPr>
              <w:t>SC: 0.11–16 / day</w:t>
            </w:r>
          </w:p>
          <w:p w14:paraId="7BBF215A" w14:textId="77777777" w:rsidR="00A333DE" w:rsidRPr="00C61D07" w:rsidRDefault="00A333DE" w:rsidP="00276815">
            <w:pPr>
              <w:pStyle w:val="TableParagraph"/>
              <w:spacing w:line="218" w:lineRule="exact"/>
              <w:ind w:left="118"/>
              <w:rPr>
                <w:sz w:val="16"/>
                <w:szCs w:val="16"/>
              </w:rPr>
            </w:pPr>
            <w:r w:rsidRPr="00C61D07">
              <w:rPr>
                <w:sz w:val="16"/>
                <w:szCs w:val="16"/>
              </w:rPr>
              <w:t>SC+</w:t>
            </w:r>
            <w:r w:rsidRPr="00C61D07">
              <w:rPr>
                <w:i/>
                <w:sz w:val="16"/>
                <w:szCs w:val="16"/>
              </w:rPr>
              <w:t xml:space="preserve">: </w:t>
            </w:r>
            <w:r w:rsidRPr="00C61D07">
              <w:rPr>
                <w:sz w:val="16"/>
                <w:szCs w:val="16"/>
              </w:rPr>
              <w:t>0.24/day</w:t>
            </w:r>
          </w:p>
        </w:tc>
        <w:tc>
          <w:tcPr>
            <w:tcW w:w="1701" w:type="dxa"/>
            <w:tcBorders>
              <w:top w:val="single" w:sz="4" w:space="0" w:color="000000"/>
              <w:left w:val="single" w:sz="4" w:space="0" w:color="000000"/>
              <w:bottom w:val="double" w:sz="4" w:space="0" w:color="000000"/>
              <w:right w:val="single" w:sz="4" w:space="0" w:color="000000"/>
            </w:tcBorders>
          </w:tcPr>
          <w:p w14:paraId="6E6F8236" w14:textId="77777777" w:rsidR="00A333DE" w:rsidRPr="00C61D07" w:rsidRDefault="00A333DE" w:rsidP="00276815">
            <w:pPr>
              <w:pStyle w:val="TableParagraph"/>
              <w:spacing w:line="234" w:lineRule="exact"/>
              <w:ind w:left="122"/>
              <w:rPr>
                <w:sz w:val="16"/>
                <w:szCs w:val="16"/>
              </w:rPr>
            </w:pPr>
            <w:r w:rsidRPr="00C61D07">
              <w:rPr>
                <w:sz w:val="16"/>
                <w:szCs w:val="16"/>
              </w:rPr>
              <w:t>0.18/day</w:t>
            </w:r>
          </w:p>
        </w:tc>
        <w:tc>
          <w:tcPr>
            <w:tcW w:w="1701" w:type="dxa"/>
            <w:tcBorders>
              <w:top w:val="single" w:sz="4" w:space="0" w:color="000000"/>
              <w:left w:val="single" w:sz="4" w:space="0" w:color="000000"/>
              <w:bottom w:val="double" w:sz="4" w:space="0" w:color="000000"/>
              <w:right w:val="single" w:sz="4" w:space="0" w:color="000000"/>
            </w:tcBorders>
          </w:tcPr>
          <w:p w14:paraId="46E35005" w14:textId="77777777" w:rsidR="00A333DE" w:rsidRPr="00C61D07" w:rsidRDefault="00A333DE" w:rsidP="00276815">
            <w:pPr>
              <w:pStyle w:val="TableParagraph"/>
              <w:spacing w:line="234" w:lineRule="exact"/>
              <w:ind w:left="120"/>
              <w:rPr>
                <w:sz w:val="16"/>
                <w:szCs w:val="16"/>
              </w:rPr>
            </w:pPr>
            <w:r w:rsidRPr="00C61D07">
              <w:rPr>
                <w:sz w:val="16"/>
                <w:szCs w:val="16"/>
              </w:rPr>
              <w:t>SC: 0.11–0.16 / day</w:t>
            </w:r>
          </w:p>
          <w:p w14:paraId="1981BA24" w14:textId="77777777" w:rsidR="00A333DE" w:rsidRPr="00C61D07" w:rsidRDefault="00A333DE" w:rsidP="00276815">
            <w:pPr>
              <w:pStyle w:val="TableParagraph"/>
              <w:spacing w:line="218" w:lineRule="exact"/>
              <w:ind w:left="120"/>
              <w:rPr>
                <w:sz w:val="16"/>
                <w:szCs w:val="16"/>
              </w:rPr>
            </w:pPr>
            <w:r w:rsidRPr="00C61D07">
              <w:rPr>
                <w:sz w:val="16"/>
                <w:szCs w:val="16"/>
              </w:rPr>
              <w:t>SC+</w:t>
            </w:r>
            <w:r w:rsidRPr="00C61D07">
              <w:rPr>
                <w:i/>
                <w:sz w:val="16"/>
                <w:szCs w:val="16"/>
              </w:rPr>
              <w:t xml:space="preserve">: </w:t>
            </w:r>
            <w:r w:rsidRPr="00C61D07">
              <w:rPr>
                <w:sz w:val="16"/>
                <w:szCs w:val="16"/>
              </w:rPr>
              <w:t>0.24/day</w:t>
            </w:r>
          </w:p>
        </w:tc>
        <w:tc>
          <w:tcPr>
            <w:tcW w:w="1416" w:type="dxa"/>
            <w:tcBorders>
              <w:top w:val="single" w:sz="4" w:space="0" w:color="000000"/>
              <w:left w:val="single" w:sz="4" w:space="0" w:color="000000"/>
              <w:bottom w:val="double" w:sz="4" w:space="0" w:color="000000"/>
              <w:right w:val="single" w:sz="6" w:space="0" w:color="000000"/>
            </w:tcBorders>
          </w:tcPr>
          <w:p w14:paraId="20CEC741" w14:textId="77777777" w:rsidR="00A333DE" w:rsidRPr="00C61D07" w:rsidRDefault="00A333DE" w:rsidP="00276815">
            <w:pPr>
              <w:pStyle w:val="TableParagraph"/>
              <w:rPr>
                <w:rFonts w:ascii="Times New Roman"/>
                <w:sz w:val="16"/>
                <w:szCs w:val="16"/>
              </w:rPr>
            </w:pPr>
          </w:p>
        </w:tc>
        <w:tc>
          <w:tcPr>
            <w:tcW w:w="2268" w:type="dxa"/>
            <w:tcBorders>
              <w:top w:val="single" w:sz="4" w:space="0" w:color="000000"/>
              <w:left w:val="single" w:sz="6" w:space="0" w:color="000000"/>
              <w:bottom w:val="double" w:sz="4" w:space="0" w:color="000000"/>
              <w:right w:val="single" w:sz="4" w:space="0" w:color="000000"/>
            </w:tcBorders>
          </w:tcPr>
          <w:p w14:paraId="37BEC9BA" w14:textId="77777777" w:rsidR="00A333DE" w:rsidRPr="00C61D07" w:rsidRDefault="00A333DE" w:rsidP="00276815">
            <w:pPr>
              <w:pStyle w:val="TableParagraph"/>
              <w:spacing w:line="234" w:lineRule="exact"/>
              <w:ind w:left="121"/>
              <w:rPr>
                <w:sz w:val="16"/>
                <w:szCs w:val="16"/>
              </w:rPr>
            </w:pPr>
            <w:r w:rsidRPr="00C61D07">
              <w:rPr>
                <w:sz w:val="16"/>
                <w:szCs w:val="16"/>
              </w:rPr>
              <w:t>0.028/day</w:t>
            </w:r>
          </w:p>
        </w:tc>
        <w:tc>
          <w:tcPr>
            <w:tcW w:w="1984" w:type="dxa"/>
            <w:gridSpan w:val="3"/>
            <w:tcBorders>
              <w:top w:val="single" w:sz="4" w:space="0" w:color="000000"/>
              <w:left w:val="single" w:sz="4" w:space="0" w:color="000000"/>
              <w:bottom w:val="double" w:sz="4" w:space="0" w:color="000000"/>
            </w:tcBorders>
          </w:tcPr>
          <w:p w14:paraId="2D4DB87E" w14:textId="77777777" w:rsidR="00A333DE" w:rsidRPr="00C61D07" w:rsidRDefault="00A333DE" w:rsidP="00276815">
            <w:pPr>
              <w:pStyle w:val="TableParagraph"/>
              <w:spacing w:line="234" w:lineRule="exact"/>
              <w:ind w:left="124"/>
              <w:rPr>
                <w:sz w:val="16"/>
                <w:szCs w:val="16"/>
              </w:rPr>
            </w:pPr>
            <w:r w:rsidRPr="00C61D07">
              <w:rPr>
                <w:sz w:val="16"/>
                <w:szCs w:val="16"/>
              </w:rPr>
              <w:t>2.84/day</w:t>
            </w:r>
          </w:p>
        </w:tc>
      </w:tr>
      <w:tr w:rsidR="00A333DE" w:rsidRPr="00466EBB" w14:paraId="18211C60" w14:textId="77777777" w:rsidTr="00276815">
        <w:trPr>
          <w:trHeight w:val="1450"/>
        </w:trPr>
        <w:tc>
          <w:tcPr>
            <w:tcW w:w="1279" w:type="dxa"/>
            <w:tcBorders>
              <w:top w:val="double" w:sz="4" w:space="0" w:color="000000"/>
              <w:right w:val="single" w:sz="4" w:space="0" w:color="000000"/>
            </w:tcBorders>
            <w:shd w:val="clear" w:color="auto" w:fill="548DD4"/>
          </w:tcPr>
          <w:p w14:paraId="630EE4F3" w14:textId="77777777" w:rsidR="00A333DE" w:rsidRPr="00C61D07" w:rsidRDefault="00A333DE" w:rsidP="00466EBB">
            <w:pPr>
              <w:pStyle w:val="TableParagraph"/>
              <w:spacing w:line="221" w:lineRule="exact"/>
              <w:ind w:left="30" w:right="60"/>
              <w:rPr>
                <w:b/>
                <w:sz w:val="16"/>
                <w:szCs w:val="16"/>
              </w:rPr>
            </w:pPr>
            <w:r w:rsidRPr="00C61D07">
              <w:rPr>
                <w:b/>
                <w:color w:val="FFFFFF"/>
                <w:sz w:val="16"/>
                <w:szCs w:val="16"/>
              </w:rPr>
              <w:t>Example</w:t>
            </w:r>
          </w:p>
          <w:p w14:paraId="4D723BA2" w14:textId="77777777" w:rsidR="00A333DE" w:rsidRPr="00C61D07" w:rsidRDefault="00A333DE" w:rsidP="00466EBB">
            <w:pPr>
              <w:pStyle w:val="TableParagraph"/>
              <w:ind w:left="30" w:right="60"/>
              <w:rPr>
                <w:b/>
                <w:sz w:val="16"/>
                <w:szCs w:val="16"/>
              </w:rPr>
            </w:pPr>
            <w:r w:rsidRPr="00C61D07">
              <w:rPr>
                <w:b/>
                <w:color w:val="FFFFFF"/>
                <w:sz w:val="16"/>
                <w:szCs w:val="16"/>
              </w:rPr>
              <w:t>Producers</w:t>
            </w:r>
          </w:p>
        </w:tc>
        <w:tc>
          <w:tcPr>
            <w:tcW w:w="2551" w:type="dxa"/>
            <w:tcBorders>
              <w:top w:val="double" w:sz="4" w:space="0" w:color="000000"/>
              <w:left w:val="single" w:sz="4" w:space="0" w:color="000000"/>
              <w:right w:val="single" w:sz="4" w:space="0" w:color="000000"/>
            </w:tcBorders>
          </w:tcPr>
          <w:p w14:paraId="32668B45" w14:textId="77777777" w:rsidR="00A333DE" w:rsidRPr="00C61D07" w:rsidRDefault="00A333DE" w:rsidP="00276815">
            <w:pPr>
              <w:pStyle w:val="TableParagraph"/>
              <w:spacing w:line="221" w:lineRule="exact"/>
              <w:ind w:left="117"/>
              <w:rPr>
                <w:sz w:val="16"/>
                <w:szCs w:val="16"/>
              </w:rPr>
            </w:pPr>
            <w:r w:rsidRPr="00C61D07">
              <w:rPr>
                <w:sz w:val="16"/>
                <w:szCs w:val="16"/>
              </w:rPr>
              <w:t>Nutriset (Fr); Vitaset (DR); JB</w:t>
            </w:r>
          </w:p>
          <w:p w14:paraId="22F9B29B" w14:textId="77777777" w:rsidR="00A333DE" w:rsidRPr="00C61D07" w:rsidRDefault="00A333DE" w:rsidP="00276815">
            <w:pPr>
              <w:pStyle w:val="TableParagraph"/>
              <w:ind w:left="117" w:right="19"/>
              <w:rPr>
                <w:sz w:val="16"/>
                <w:szCs w:val="16"/>
              </w:rPr>
            </w:pPr>
            <w:r w:rsidRPr="00C61D07">
              <w:rPr>
                <w:sz w:val="16"/>
                <w:szCs w:val="16"/>
              </w:rPr>
              <w:t>(Mad); Nutivita (I), Edesia (US); Diva (SA); Compact (N, I); Tabatchnick (US); Challenge (US), Mana (US),</w:t>
            </w:r>
          </w:p>
          <w:p w14:paraId="6045A44C" w14:textId="77777777" w:rsidR="00A333DE" w:rsidRPr="00C61D07" w:rsidRDefault="00A333DE" w:rsidP="00276815">
            <w:pPr>
              <w:pStyle w:val="TableParagraph"/>
              <w:spacing w:before="1" w:line="232" w:lineRule="exact"/>
              <w:ind w:left="117"/>
              <w:rPr>
                <w:sz w:val="16"/>
                <w:szCs w:val="16"/>
              </w:rPr>
            </w:pPr>
            <w:r w:rsidRPr="00C61D07">
              <w:rPr>
                <w:sz w:val="16"/>
                <w:szCs w:val="16"/>
              </w:rPr>
              <w:t>Insta (Ke); local producers</w:t>
            </w:r>
          </w:p>
        </w:tc>
        <w:tc>
          <w:tcPr>
            <w:tcW w:w="1699" w:type="dxa"/>
            <w:tcBorders>
              <w:top w:val="double" w:sz="4" w:space="0" w:color="000000"/>
              <w:left w:val="single" w:sz="4" w:space="0" w:color="000000"/>
              <w:right w:val="single" w:sz="4" w:space="0" w:color="000000"/>
            </w:tcBorders>
          </w:tcPr>
          <w:p w14:paraId="6ABCD617" w14:textId="77777777" w:rsidR="00A333DE" w:rsidRPr="00C61D07" w:rsidRDefault="00A333DE" w:rsidP="00276815">
            <w:pPr>
              <w:pStyle w:val="TableParagraph"/>
              <w:spacing w:line="221" w:lineRule="exact"/>
              <w:ind w:left="118"/>
              <w:rPr>
                <w:sz w:val="16"/>
                <w:szCs w:val="16"/>
              </w:rPr>
            </w:pPr>
            <w:r w:rsidRPr="00C61D07">
              <w:rPr>
                <w:sz w:val="16"/>
                <w:szCs w:val="16"/>
              </w:rPr>
              <w:t>Nutriset (Fr);</w:t>
            </w:r>
          </w:p>
          <w:p w14:paraId="696E326E" w14:textId="77777777" w:rsidR="00A333DE" w:rsidRPr="00C61D07" w:rsidRDefault="00A333DE" w:rsidP="00276815">
            <w:pPr>
              <w:pStyle w:val="TableParagraph"/>
              <w:ind w:left="118" w:right="332"/>
              <w:rPr>
                <w:sz w:val="16"/>
                <w:szCs w:val="16"/>
              </w:rPr>
            </w:pPr>
            <w:r w:rsidRPr="00C61D07">
              <w:rPr>
                <w:sz w:val="16"/>
                <w:szCs w:val="16"/>
              </w:rPr>
              <w:t>Edesia (US); Compact (I, N); Nutrivita (I);</w:t>
            </w:r>
          </w:p>
          <w:p w14:paraId="43918C63" w14:textId="77777777" w:rsidR="00A333DE" w:rsidRPr="00C61D07" w:rsidRDefault="00A333DE" w:rsidP="00276815">
            <w:pPr>
              <w:pStyle w:val="TableParagraph"/>
              <w:spacing w:line="244" w:lineRule="exact"/>
              <w:ind w:left="118"/>
              <w:rPr>
                <w:sz w:val="16"/>
                <w:szCs w:val="16"/>
              </w:rPr>
            </w:pPr>
            <w:r w:rsidRPr="00C61D07">
              <w:rPr>
                <w:sz w:val="16"/>
                <w:szCs w:val="16"/>
              </w:rPr>
              <w:t>Four producers in</w:t>
            </w:r>
          </w:p>
          <w:p w14:paraId="41C3976B" w14:textId="77777777" w:rsidR="00A333DE" w:rsidRPr="00C61D07" w:rsidRDefault="00A333DE" w:rsidP="00276815">
            <w:pPr>
              <w:pStyle w:val="TableParagraph"/>
              <w:spacing w:before="1" w:line="232" w:lineRule="exact"/>
              <w:ind w:left="118"/>
              <w:rPr>
                <w:sz w:val="16"/>
                <w:szCs w:val="16"/>
              </w:rPr>
            </w:pPr>
            <w:r w:rsidRPr="00C61D07">
              <w:rPr>
                <w:sz w:val="16"/>
                <w:szCs w:val="16"/>
              </w:rPr>
              <w:t>Pakistan</w:t>
            </w:r>
          </w:p>
        </w:tc>
        <w:tc>
          <w:tcPr>
            <w:tcW w:w="1984" w:type="dxa"/>
            <w:tcBorders>
              <w:top w:val="double" w:sz="4" w:space="0" w:color="000000"/>
              <w:left w:val="single" w:sz="4" w:space="0" w:color="000000"/>
              <w:right w:val="single" w:sz="4" w:space="0" w:color="000000"/>
            </w:tcBorders>
          </w:tcPr>
          <w:p w14:paraId="0794BB77" w14:textId="77777777" w:rsidR="00A333DE" w:rsidRPr="00C61D07" w:rsidRDefault="00A333DE" w:rsidP="00276815">
            <w:pPr>
              <w:pStyle w:val="TableParagraph"/>
              <w:spacing w:line="221" w:lineRule="exact"/>
              <w:ind w:left="118"/>
              <w:rPr>
                <w:sz w:val="16"/>
                <w:szCs w:val="16"/>
              </w:rPr>
            </w:pPr>
            <w:r w:rsidRPr="00C61D07">
              <w:rPr>
                <w:sz w:val="16"/>
                <w:szCs w:val="16"/>
              </w:rPr>
              <w:t>Michiels Fabrieken</w:t>
            </w:r>
          </w:p>
          <w:p w14:paraId="6FE884AB" w14:textId="77777777" w:rsidR="00A333DE" w:rsidRPr="00C61D07" w:rsidRDefault="00A333DE" w:rsidP="00276815">
            <w:pPr>
              <w:pStyle w:val="TableParagraph"/>
              <w:ind w:left="118" w:right="384"/>
              <w:rPr>
                <w:sz w:val="16"/>
                <w:szCs w:val="16"/>
              </w:rPr>
            </w:pPr>
            <w:r w:rsidRPr="00C61D07">
              <w:rPr>
                <w:sz w:val="16"/>
                <w:szCs w:val="16"/>
              </w:rPr>
              <w:t>(B); CerFar (It); ProRata, Somill, J&amp;C (SA); Export Trading, Rab(Mal)</w:t>
            </w:r>
          </w:p>
        </w:tc>
        <w:tc>
          <w:tcPr>
            <w:tcW w:w="1701" w:type="dxa"/>
            <w:tcBorders>
              <w:top w:val="double" w:sz="4" w:space="0" w:color="000000"/>
              <w:left w:val="single" w:sz="4" w:space="0" w:color="000000"/>
              <w:right w:val="single" w:sz="4" w:space="0" w:color="000000"/>
            </w:tcBorders>
          </w:tcPr>
          <w:p w14:paraId="4636760D" w14:textId="77777777" w:rsidR="00A333DE" w:rsidRPr="00C61D07" w:rsidRDefault="00A333DE" w:rsidP="00276815">
            <w:pPr>
              <w:pStyle w:val="TableParagraph"/>
              <w:spacing w:line="221" w:lineRule="exact"/>
              <w:ind w:left="122"/>
              <w:rPr>
                <w:sz w:val="16"/>
                <w:szCs w:val="16"/>
              </w:rPr>
            </w:pPr>
            <w:r w:rsidRPr="00C61D07">
              <w:rPr>
                <w:sz w:val="16"/>
                <w:szCs w:val="16"/>
              </w:rPr>
              <w:t>Nutriset (Fr);</w:t>
            </w:r>
          </w:p>
          <w:p w14:paraId="325BBA26" w14:textId="77777777" w:rsidR="00A333DE" w:rsidRPr="00C61D07" w:rsidRDefault="00A333DE" w:rsidP="00276815">
            <w:pPr>
              <w:pStyle w:val="TableParagraph"/>
              <w:ind w:left="122" w:right="330"/>
              <w:rPr>
                <w:sz w:val="16"/>
                <w:szCs w:val="16"/>
              </w:rPr>
            </w:pPr>
            <w:r w:rsidRPr="00C61D07">
              <w:rPr>
                <w:sz w:val="16"/>
                <w:szCs w:val="16"/>
              </w:rPr>
              <w:t>Edesia (US); Compact (I, N); Nutrivita (I)</w:t>
            </w:r>
          </w:p>
        </w:tc>
        <w:tc>
          <w:tcPr>
            <w:tcW w:w="1701" w:type="dxa"/>
            <w:tcBorders>
              <w:top w:val="double" w:sz="4" w:space="0" w:color="000000"/>
              <w:left w:val="single" w:sz="4" w:space="0" w:color="000000"/>
              <w:right w:val="single" w:sz="4" w:space="0" w:color="000000"/>
            </w:tcBorders>
          </w:tcPr>
          <w:p w14:paraId="04010D17" w14:textId="77777777" w:rsidR="00A333DE" w:rsidRPr="00C61D07" w:rsidRDefault="00A333DE" w:rsidP="00276815">
            <w:pPr>
              <w:pStyle w:val="TableParagraph"/>
              <w:spacing w:line="221" w:lineRule="exact"/>
              <w:ind w:left="120"/>
              <w:rPr>
                <w:sz w:val="16"/>
                <w:szCs w:val="16"/>
              </w:rPr>
            </w:pPr>
            <w:r w:rsidRPr="00C61D07">
              <w:rPr>
                <w:sz w:val="16"/>
                <w:szCs w:val="16"/>
              </w:rPr>
              <w:t>Michiels</w:t>
            </w:r>
          </w:p>
          <w:p w14:paraId="375FD132" w14:textId="77777777" w:rsidR="00A333DE" w:rsidRPr="00C61D07" w:rsidRDefault="00A333DE" w:rsidP="00276815">
            <w:pPr>
              <w:pStyle w:val="TableParagraph"/>
              <w:ind w:left="120" w:right="239"/>
              <w:rPr>
                <w:sz w:val="16"/>
                <w:szCs w:val="16"/>
              </w:rPr>
            </w:pPr>
            <w:r w:rsidRPr="00C61D07">
              <w:rPr>
                <w:sz w:val="16"/>
                <w:szCs w:val="16"/>
              </w:rPr>
              <w:t>Fabrieken (B); CerFar (It); ProRata, Somill, J&amp;C (SA); Export</w:t>
            </w:r>
          </w:p>
          <w:p w14:paraId="71E93A96" w14:textId="77777777" w:rsidR="00A333DE" w:rsidRPr="00C61D07" w:rsidRDefault="00A333DE" w:rsidP="00276815">
            <w:pPr>
              <w:pStyle w:val="TableParagraph"/>
              <w:spacing w:before="1" w:line="232" w:lineRule="exact"/>
              <w:ind w:left="120"/>
              <w:rPr>
                <w:sz w:val="16"/>
                <w:szCs w:val="16"/>
              </w:rPr>
            </w:pPr>
            <w:r w:rsidRPr="00C61D07">
              <w:rPr>
                <w:sz w:val="16"/>
                <w:szCs w:val="16"/>
              </w:rPr>
              <w:t>Trading, Rab(Mal)</w:t>
            </w:r>
          </w:p>
        </w:tc>
        <w:tc>
          <w:tcPr>
            <w:tcW w:w="1416" w:type="dxa"/>
            <w:tcBorders>
              <w:top w:val="double" w:sz="4" w:space="0" w:color="000000"/>
              <w:left w:val="single" w:sz="4" w:space="0" w:color="000000"/>
              <w:right w:val="single" w:sz="6" w:space="0" w:color="000000"/>
            </w:tcBorders>
          </w:tcPr>
          <w:p w14:paraId="1B797B04" w14:textId="77777777" w:rsidR="00A333DE" w:rsidRPr="00C61D07" w:rsidRDefault="00A333DE" w:rsidP="00276815">
            <w:pPr>
              <w:pStyle w:val="TableParagraph"/>
              <w:spacing w:line="221" w:lineRule="exact"/>
              <w:ind w:left="121"/>
              <w:rPr>
                <w:sz w:val="16"/>
                <w:szCs w:val="16"/>
              </w:rPr>
            </w:pPr>
            <w:r w:rsidRPr="00C61D07">
              <w:rPr>
                <w:sz w:val="16"/>
                <w:szCs w:val="16"/>
              </w:rPr>
              <w:t>Nutriset (Fr);</w:t>
            </w:r>
          </w:p>
          <w:p w14:paraId="1E70F8EF" w14:textId="77777777" w:rsidR="00A333DE" w:rsidRPr="00C61D07" w:rsidRDefault="00A333DE" w:rsidP="00276815">
            <w:pPr>
              <w:pStyle w:val="TableParagraph"/>
              <w:ind w:left="121"/>
              <w:rPr>
                <w:sz w:val="16"/>
                <w:szCs w:val="16"/>
              </w:rPr>
            </w:pPr>
            <w:r w:rsidRPr="00C61D07">
              <w:rPr>
                <w:sz w:val="16"/>
                <w:szCs w:val="16"/>
              </w:rPr>
              <w:t>Edesia (US)</w:t>
            </w:r>
          </w:p>
        </w:tc>
        <w:tc>
          <w:tcPr>
            <w:tcW w:w="2268" w:type="dxa"/>
            <w:tcBorders>
              <w:top w:val="double" w:sz="4" w:space="0" w:color="000000"/>
              <w:left w:val="single" w:sz="6" w:space="0" w:color="000000"/>
              <w:right w:val="single" w:sz="4" w:space="0" w:color="000000"/>
            </w:tcBorders>
          </w:tcPr>
          <w:p w14:paraId="6F0AB04E" w14:textId="77777777" w:rsidR="00A333DE" w:rsidRPr="00C61D07" w:rsidRDefault="00A333DE" w:rsidP="00276815">
            <w:pPr>
              <w:pStyle w:val="TableParagraph"/>
              <w:spacing w:line="221" w:lineRule="exact"/>
              <w:ind w:left="121"/>
              <w:rPr>
                <w:sz w:val="16"/>
                <w:szCs w:val="16"/>
              </w:rPr>
            </w:pPr>
            <w:r w:rsidRPr="00C61D07">
              <w:rPr>
                <w:sz w:val="16"/>
                <w:szCs w:val="16"/>
              </w:rPr>
              <w:t>Global Health Initiative;</w:t>
            </w:r>
          </w:p>
          <w:p w14:paraId="081A851E" w14:textId="77777777" w:rsidR="00A333DE" w:rsidRPr="00C61D07" w:rsidRDefault="00A333DE" w:rsidP="00276815">
            <w:pPr>
              <w:pStyle w:val="TableParagraph"/>
              <w:spacing w:line="243" w:lineRule="exact"/>
              <w:ind w:left="121"/>
              <w:rPr>
                <w:sz w:val="16"/>
                <w:szCs w:val="16"/>
              </w:rPr>
            </w:pPr>
            <w:r w:rsidRPr="00C61D07">
              <w:rPr>
                <w:sz w:val="16"/>
                <w:szCs w:val="16"/>
              </w:rPr>
              <w:t>DSM (Ch); Heinz (I);</w:t>
            </w:r>
          </w:p>
          <w:p w14:paraId="7C718F36" w14:textId="77777777" w:rsidR="00A333DE" w:rsidRPr="00C61D07" w:rsidRDefault="00A333DE" w:rsidP="00276815">
            <w:pPr>
              <w:pStyle w:val="TableParagraph"/>
              <w:ind w:left="121" w:right="201"/>
              <w:rPr>
                <w:sz w:val="16"/>
                <w:szCs w:val="16"/>
              </w:rPr>
            </w:pPr>
            <w:r w:rsidRPr="00C61D07">
              <w:rPr>
                <w:sz w:val="16"/>
                <w:szCs w:val="16"/>
              </w:rPr>
              <w:t>Hexagon (I); Piramal (I); Renata (Ban)</w:t>
            </w:r>
          </w:p>
        </w:tc>
        <w:tc>
          <w:tcPr>
            <w:tcW w:w="1984" w:type="dxa"/>
            <w:gridSpan w:val="3"/>
            <w:tcBorders>
              <w:top w:val="double" w:sz="4" w:space="0" w:color="000000"/>
              <w:left w:val="single" w:sz="4" w:space="0" w:color="000000"/>
            </w:tcBorders>
          </w:tcPr>
          <w:p w14:paraId="2B8FF71D" w14:textId="77777777" w:rsidR="00A333DE" w:rsidRPr="00C61D07" w:rsidRDefault="00A333DE" w:rsidP="00276815">
            <w:pPr>
              <w:pStyle w:val="TableParagraph"/>
              <w:spacing w:line="221" w:lineRule="exact"/>
              <w:ind w:left="124"/>
              <w:rPr>
                <w:sz w:val="16"/>
                <w:szCs w:val="16"/>
                <w:lang w:val="fr-FR"/>
              </w:rPr>
            </w:pPr>
            <w:r w:rsidRPr="00C61D07">
              <w:rPr>
                <w:sz w:val="16"/>
                <w:szCs w:val="16"/>
                <w:lang w:val="fr-FR"/>
              </w:rPr>
              <w:t>NRG-5/BP-5: MSI (D),</w:t>
            </w:r>
          </w:p>
          <w:p w14:paraId="4D07EDF9" w14:textId="77777777" w:rsidR="00A333DE" w:rsidRPr="00C61D07" w:rsidRDefault="00A333DE" w:rsidP="00276815">
            <w:pPr>
              <w:pStyle w:val="TableParagraph"/>
              <w:ind w:left="124" w:right="750"/>
              <w:rPr>
                <w:sz w:val="16"/>
                <w:szCs w:val="16"/>
                <w:lang w:val="fr-FR"/>
              </w:rPr>
            </w:pPr>
            <w:r w:rsidRPr="00C61D07">
              <w:rPr>
                <w:sz w:val="16"/>
                <w:szCs w:val="16"/>
                <w:lang w:val="fr-FR"/>
              </w:rPr>
              <w:t>Compact (N), Biscuits:</w:t>
            </w:r>
          </w:p>
          <w:p w14:paraId="44414C83" w14:textId="77777777" w:rsidR="00A333DE" w:rsidRPr="00C61D07" w:rsidRDefault="00A333DE" w:rsidP="00276815">
            <w:pPr>
              <w:pStyle w:val="TableParagraph"/>
              <w:spacing w:line="243" w:lineRule="exact"/>
              <w:ind w:left="124"/>
              <w:rPr>
                <w:sz w:val="16"/>
                <w:szCs w:val="16"/>
              </w:rPr>
            </w:pPr>
            <w:r w:rsidRPr="00C61D07">
              <w:rPr>
                <w:sz w:val="16"/>
                <w:szCs w:val="16"/>
              </w:rPr>
              <w:t>Nuova Biscotti (I);</w:t>
            </w:r>
          </w:p>
        </w:tc>
      </w:tr>
    </w:tbl>
    <w:p w14:paraId="494A6019" w14:textId="77777777" w:rsidR="00A333DE" w:rsidRDefault="00A333DE" w:rsidP="00466EBB">
      <w:pPr>
        <w:spacing w:after="120"/>
        <w:ind w:left="547" w:right="664"/>
      </w:pPr>
      <w:r>
        <w:t>Abbreviations: B=Belgium, Ban=Bangladesh, Ch=Switzerland, D=Germany, DR=Dominican Republic, Fr=France, I=India, It=Italy, Ke=Kenya, Mad=Madagascar, Mal=Malawi, N=Norway, SA=South Africa, US=United States of America</w:t>
      </w:r>
    </w:p>
    <w:p w14:paraId="45557506" w14:textId="77777777" w:rsidR="00A333DE" w:rsidRPr="009D6664" w:rsidRDefault="00A333DE" w:rsidP="00466EBB">
      <w:pPr>
        <w:spacing w:after="120"/>
        <w:ind w:left="547"/>
        <w:rPr>
          <w:i/>
        </w:rPr>
      </w:pPr>
      <w:r w:rsidRPr="00111649">
        <w:t>Adapted from</w:t>
      </w:r>
      <w:r w:rsidRPr="009D6664">
        <w:rPr>
          <w:i/>
        </w:rPr>
        <w:t xml:space="preserve">: </w:t>
      </w:r>
      <w:r w:rsidRPr="00221491">
        <w:t xml:space="preserve">Global Nutrition Cluster. 2017. </w:t>
      </w:r>
      <w:r w:rsidRPr="00111649">
        <w:rPr>
          <w:i/>
        </w:rPr>
        <w:t>Moderate Acute Malnutrition: A Decision Tool for Emergencies</w:t>
      </w:r>
      <w:r w:rsidRPr="00221491">
        <w:t xml:space="preserve">. </w:t>
      </w:r>
      <w:r>
        <w:t xml:space="preserve">Available at: </w:t>
      </w:r>
      <w:hyperlink r:id="rId288" w:history="1">
        <w:r w:rsidRPr="00221491">
          <w:rPr>
            <w:rStyle w:val="Hyperlink"/>
          </w:rPr>
          <w:t>http://nutritioncluster.net/?get=002086%7C2014/07/MAM-Decision-Tool-final-June-2014-corrected.pdf</w:t>
        </w:r>
      </w:hyperlink>
      <w:r>
        <w:rPr>
          <w:rStyle w:val="Hyperlink"/>
        </w:rPr>
        <w:t>.</w:t>
      </w:r>
      <w:r>
        <w:rPr>
          <w:i/>
        </w:rPr>
        <w:t xml:space="preserve"> </w:t>
      </w:r>
    </w:p>
    <w:p w14:paraId="7A774E21" w14:textId="77777777" w:rsidR="00A333DE" w:rsidRDefault="00A333DE" w:rsidP="007C6E59">
      <w:pPr>
        <w:pStyle w:val="BodyText"/>
        <w:spacing w:before="12"/>
        <w:ind w:left="540"/>
      </w:pPr>
      <w:r>
        <w:rPr>
          <w:noProof/>
          <w:lang w:val="en-IE" w:eastAsia="en-IE"/>
        </w:rPr>
        <mc:AlternateContent>
          <mc:Choice Requires="wps">
            <w:drawing>
              <wp:anchor distT="4294967295" distB="4294967295" distL="0" distR="0" simplePos="0" relativeHeight="251665408" behindDoc="0" locked="0" layoutInCell="1" allowOverlap="1" wp14:anchorId="1756BC7B" wp14:editId="75896F5B">
                <wp:simplePos x="0" y="0"/>
                <wp:positionH relativeFrom="page">
                  <wp:posOffset>359410</wp:posOffset>
                </wp:positionH>
                <wp:positionV relativeFrom="paragraph">
                  <wp:posOffset>146049</wp:posOffset>
                </wp:positionV>
                <wp:extent cx="1829435" cy="0"/>
                <wp:effectExtent l="0" t="0" r="37465" b="19050"/>
                <wp:wrapTopAndBottom/>
                <wp:docPr id="127"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1453BF" id="Line 107" o:spid="_x0000_s1026" style="position:absolute;z-index:251665408;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8.3pt,11.5pt" to="172.3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" strokeweight=".72pt">
                <w10:wrap type="topAndBottom" anchorx="page"/>
              </v:line>
            </w:pict>
          </mc:Fallback>
        </mc:AlternateContent>
      </w:r>
      <w:r>
        <w:rPr>
          <w:position w:val="7"/>
          <w:sz w:val="13"/>
        </w:rPr>
        <w:t xml:space="preserve">32 </w:t>
      </w:r>
      <w:r>
        <w:t>The default target group for prevention of acute malnutrition with LNS is children 6–23 months of age, but this may be expanded to children 6–36 months of age.</w:t>
      </w:r>
    </w:p>
    <w:p w14:paraId="4DFD37DB" w14:textId="77777777" w:rsidR="00A333DE" w:rsidRDefault="00A333DE" w:rsidP="007C6E59">
      <w:pPr>
        <w:spacing w:line="246" w:lineRule="exact"/>
        <w:ind w:left="540"/>
      </w:pPr>
      <w:r>
        <w:rPr>
          <w:position w:val="7"/>
          <w:sz w:val="13"/>
        </w:rPr>
        <w:t xml:space="preserve">33 </w:t>
      </w:r>
      <w:r>
        <w:t>The default target group for prevention of acute malnutrition with Super Cereal Plus is children 6–23 months of age, but this may be expanded to children 6–59 months of age.</w:t>
      </w:r>
    </w:p>
    <w:p w14:paraId="0654ADBF" w14:textId="77777777" w:rsidR="00A333DE" w:rsidRDefault="00A333DE" w:rsidP="00276815">
      <w:pPr>
        <w:spacing w:line="246" w:lineRule="exact"/>
        <w:sectPr w:rsidR="00A333DE" w:rsidSect="009500F5">
          <w:pgSz w:w="16840" w:h="11910" w:orient="landscape"/>
          <w:pgMar w:top="980" w:right="0" w:bottom="920" w:left="20" w:header="576" w:footer="576" w:gutter="0"/>
          <w:cols w:space="720"/>
          <w:docGrid w:linePitch="272"/>
        </w:sectPr>
      </w:pPr>
    </w:p>
    <w:p w14:paraId="799A1C0D" w14:textId="77777777" w:rsidR="00A333DE" w:rsidRPr="00FE53F5" w:rsidRDefault="00A333DE" w:rsidP="00276815">
      <w:pPr>
        <w:pStyle w:val="Handout"/>
        <w:rPr>
          <w:lang w:val="en-US"/>
        </w:rPr>
      </w:pPr>
      <w:bookmarkStart w:id="257" w:name="_Toc524801358"/>
      <w:bookmarkStart w:id="258" w:name="_Toc524801512"/>
      <w:r w:rsidRPr="00835412">
        <w:t>Handout</w:t>
      </w:r>
      <w:r w:rsidRPr="00FE53F5">
        <w:rPr>
          <w:lang w:val="en-US"/>
        </w:rPr>
        <w:t xml:space="preserve"> 6.</w:t>
      </w:r>
      <w:r w:rsidRPr="00FE53F5">
        <w:t>11</w:t>
      </w:r>
      <w:r w:rsidRPr="00FE53F5">
        <w:rPr>
          <w:lang w:val="en-US"/>
        </w:rPr>
        <w:t xml:space="preserve"> </w:t>
      </w:r>
      <w:r w:rsidRPr="00FE53F5">
        <w:t xml:space="preserve">Supplementary </w:t>
      </w:r>
      <w:r>
        <w:t>Feeding Ration Card</w:t>
      </w:r>
      <w:bookmarkEnd w:id="257"/>
      <w:bookmarkEnd w:id="258"/>
    </w:p>
    <w:p w14:paraId="28330A3F" w14:textId="77777777" w:rsidR="00A333DE" w:rsidRPr="008D71E0" w:rsidRDefault="00A333DE" w:rsidP="00276815">
      <w:pPr>
        <w:rPr>
          <w:lang w:val="en-US"/>
        </w:rPr>
      </w:pPr>
    </w:p>
    <w:p w14:paraId="491CDF8A" w14:textId="77777777" w:rsidR="00A333DE" w:rsidRDefault="00A333DE" w:rsidP="00276815"/>
    <w:tbl>
      <w:tblPr>
        <w:tblW w:w="98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6"/>
        <w:gridCol w:w="649"/>
        <w:gridCol w:w="649"/>
        <w:gridCol w:w="649"/>
        <w:gridCol w:w="649"/>
        <w:gridCol w:w="649"/>
        <w:gridCol w:w="554"/>
        <w:gridCol w:w="745"/>
        <w:gridCol w:w="649"/>
        <w:gridCol w:w="649"/>
        <w:gridCol w:w="649"/>
        <w:gridCol w:w="649"/>
        <w:gridCol w:w="649"/>
        <w:gridCol w:w="651"/>
      </w:tblGrid>
      <w:tr w:rsidR="00A333DE" w14:paraId="6D86079E" w14:textId="77777777" w:rsidTr="00A5089D">
        <w:trPr>
          <w:cantSplit/>
          <w:trHeight w:val="576"/>
          <w:jc w:val="center"/>
        </w:trPr>
        <w:tc>
          <w:tcPr>
            <w:tcW w:w="5205" w:type="dxa"/>
            <w:gridSpan w:val="7"/>
            <w:tcBorders>
              <w:top w:val="single" w:sz="12" w:space="0" w:color="auto"/>
              <w:left w:val="single" w:sz="12" w:space="0" w:color="auto"/>
            </w:tcBorders>
            <w:vAlign w:val="center"/>
          </w:tcPr>
          <w:p w14:paraId="73B88400" w14:textId="77777777" w:rsidR="00A333DE" w:rsidRPr="00A5089D" w:rsidRDefault="00A333DE" w:rsidP="00A5089D">
            <w:pPr>
              <w:rPr>
                <w:b/>
              </w:rPr>
            </w:pPr>
            <w:r w:rsidRPr="00A5089D">
              <w:rPr>
                <w:b/>
              </w:rPr>
              <w:t>Name of Child:</w:t>
            </w:r>
          </w:p>
        </w:tc>
        <w:tc>
          <w:tcPr>
            <w:tcW w:w="4641" w:type="dxa"/>
            <w:gridSpan w:val="7"/>
            <w:tcBorders>
              <w:top w:val="single" w:sz="12" w:space="0" w:color="auto"/>
              <w:right w:val="single" w:sz="12" w:space="0" w:color="auto"/>
            </w:tcBorders>
            <w:vAlign w:val="center"/>
          </w:tcPr>
          <w:p w14:paraId="08ACF029" w14:textId="77777777" w:rsidR="00A333DE" w:rsidRPr="00A5089D" w:rsidRDefault="00A333DE" w:rsidP="00A5089D">
            <w:pPr>
              <w:rPr>
                <w:b/>
              </w:rPr>
            </w:pPr>
            <w:r w:rsidRPr="00A5089D">
              <w:rPr>
                <w:b/>
              </w:rPr>
              <w:t>Registration Number:         /                /</w:t>
            </w:r>
          </w:p>
        </w:tc>
      </w:tr>
      <w:tr w:rsidR="00A333DE" w14:paraId="69A77B6D" w14:textId="77777777" w:rsidTr="00A5089D">
        <w:trPr>
          <w:cantSplit/>
          <w:trHeight w:val="576"/>
          <w:jc w:val="center"/>
        </w:trPr>
        <w:tc>
          <w:tcPr>
            <w:tcW w:w="5205" w:type="dxa"/>
            <w:gridSpan w:val="7"/>
            <w:tcBorders>
              <w:left w:val="single" w:sz="12" w:space="0" w:color="auto"/>
            </w:tcBorders>
            <w:vAlign w:val="center"/>
          </w:tcPr>
          <w:p w14:paraId="49DF377A" w14:textId="77777777" w:rsidR="00A333DE" w:rsidRPr="00A5089D" w:rsidRDefault="00A333DE" w:rsidP="00A5089D">
            <w:pPr>
              <w:rPr>
                <w:b/>
              </w:rPr>
            </w:pPr>
            <w:r w:rsidRPr="00A5089D">
              <w:rPr>
                <w:b/>
              </w:rPr>
              <w:t>Caregiver’s Name:</w:t>
            </w:r>
          </w:p>
        </w:tc>
        <w:tc>
          <w:tcPr>
            <w:tcW w:w="4641" w:type="dxa"/>
            <w:gridSpan w:val="7"/>
            <w:tcBorders>
              <w:right w:val="single" w:sz="12" w:space="0" w:color="auto"/>
            </w:tcBorders>
            <w:vAlign w:val="center"/>
          </w:tcPr>
          <w:p w14:paraId="13601F8F" w14:textId="77777777" w:rsidR="00A333DE" w:rsidRPr="00A5089D" w:rsidRDefault="00A333DE" w:rsidP="00A5089D">
            <w:pPr>
              <w:rPr>
                <w:b/>
              </w:rPr>
            </w:pPr>
            <w:r w:rsidRPr="00A5089D">
              <w:rPr>
                <w:b/>
              </w:rPr>
              <w:t>Sex (M/F):</w:t>
            </w:r>
          </w:p>
        </w:tc>
      </w:tr>
      <w:tr w:rsidR="00A333DE" w14:paraId="034287FB" w14:textId="77777777" w:rsidTr="00A5089D">
        <w:trPr>
          <w:cantSplit/>
          <w:trHeight w:val="576"/>
          <w:jc w:val="center"/>
        </w:trPr>
        <w:tc>
          <w:tcPr>
            <w:tcW w:w="5205" w:type="dxa"/>
            <w:gridSpan w:val="7"/>
            <w:tcBorders>
              <w:left w:val="single" w:sz="12" w:space="0" w:color="auto"/>
            </w:tcBorders>
            <w:vAlign w:val="center"/>
          </w:tcPr>
          <w:p w14:paraId="5936F391" w14:textId="77777777" w:rsidR="00A333DE" w:rsidRPr="00A5089D" w:rsidRDefault="00A333DE" w:rsidP="00A5089D">
            <w:pPr>
              <w:rPr>
                <w:b/>
              </w:rPr>
            </w:pPr>
            <w:r w:rsidRPr="00A5089D">
              <w:rPr>
                <w:b/>
              </w:rPr>
              <w:t>Dates of Admission:</w:t>
            </w:r>
          </w:p>
        </w:tc>
        <w:tc>
          <w:tcPr>
            <w:tcW w:w="4641" w:type="dxa"/>
            <w:gridSpan w:val="7"/>
            <w:tcBorders>
              <w:right w:val="single" w:sz="12" w:space="0" w:color="auto"/>
            </w:tcBorders>
            <w:vAlign w:val="center"/>
          </w:tcPr>
          <w:p w14:paraId="2C2ADBE4" w14:textId="77777777" w:rsidR="00A333DE" w:rsidRPr="00A5089D" w:rsidRDefault="00A333DE" w:rsidP="00A5089D">
            <w:pPr>
              <w:rPr>
                <w:b/>
              </w:rPr>
            </w:pPr>
            <w:r w:rsidRPr="00A5089D">
              <w:rPr>
                <w:b/>
              </w:rPr>
              <w:t>Age (Months):</w:t>
            </w:r>
          </w:p>
        </w:tc>
      </w:tr>
      <w:tr w:rsidR="00A333DE" w14:paraId="2147ED50" w14:textId="77777777" w:rsidTr="00A5089D">
        <w:trPr>
          <w:cantSplit/>
          <w:trHeight w:val="576"/>
          <w:jc w:val="center"/>
        </w:trPr>
        <w:tc>
          <w:tcPr>
            <w:tcW w:w="5205" w:type="dxa"/>
            <w:gridSpan w:val="7"/>
            <w:tcBorders>
              <w:left w:val="single" w:sz="12" w:space="0" w:color="auto"/>
            </w:tcBorders>
            <w:vAlign w:val="center"/>
          </w:tcPr>
          <w:p w14:paraId="2A676CF8" w14:textId="77777777" w:rsidR="00A333DE" w:rsidRPr="00A5089D" w:rsidRDefault="00A333DE" w:rsidP="00A5089D">
            <w:pPr>
              <w:rPr>
                <w:b/>
              </w:rPr>
            </w:pPr>
            <w:r w:rsidRPr="00A5089D">
              <w:rPr>
                <w:b/>
              </w:rPr>
              <w:t>Community:</w:t>
            </w:r>
          </w:p>
        </w:tc>
        <w:tc>
          <w:tcPr>
            <w:tcW w:w="4641" w:type="dxa"/>
            <w:gridSpan w:val="7"/>
            <w:tcBorders>
              <w:right w:val="single" w:sz="12" w:space="0" w:color="auto"/>
            </w:tcBorders>
            <w:vAlign w:val="center"/>
          </w:tcPr>
          <w:p w14:paraId="5CCC3631" w14:textId="77777777" w:rsidR="00A333DE" w:rsidRPr="00A5089D" w:rsidRDefault="00A333DE" w:rsidP="00A5089D">
            <w:pPr>
              <w:rPr>
                <w:b/>
              </w:rPr>
            </w:pPr>
            <w:r w:rsidRPr="00A5089D">
              <w:rPr>
                <w:b/>
              </w:rPr>
              <w:t>Supplementary Feeding Site:</w:t>
            </w:r>
          </w:p>
        </w:tc>
      </w:tr>
      <w:tr w:rsidR="00A333DE" w14:paraId="05047A1A" w14:textId="77777777" w:rsidTr="00A5089D">
        <w:trPr>
          <w:cantSplit/>
          <w:trHeight w:val="576"/>
          <w:jc w:val="center"/>
        </w:trPr>
        <w:tc>
          <w:tcPr>
            <w:tcW w:w="5205" w:type="dxa"/>
            <w:gridSpan w:val="7"/>
            <w:tcBorders>
              <w:left w:val="single" w:sz="12" w:space="0" w:color="auto"/>
            </w:tcBorders>
            <w:vAlign w:val="center"/>
          </w:tcPr>
          <w:p w14:paraId="5F67E509" w14:textId="77777777" w:rsidR="00A333DE" w:rsidRPr="00A5089D" w:rsidRDefault="00A333DE" w:rsidP="00A5089D">
            <w:pPr>
              <w:rPr>
                <w:b/>
              </w:rPr>
            </w:pPr>
            <w:r w:rsidRPr="00A5089D">
              <w:rPr>
                <w:b/>
              </w:rPr>
              <w:t>Admission Criteria:</w:t>
            </w:r>
          </w:p>
        </w:tc>
        <w:tc>
          <w:tcPr>
            <w:tcW w:w="4641" w:type="dxa"/>
            <w:gridSpan w:val="7"/>
            <w:tcBorders>
              <w:right w:val="single" w:sz="12" w:space="0" w:color="auto"/>
            </w:tcBorders>
            <w:vAlign w:val="center"/>
          </w:tcPr>
          <w:p w14:paraId="2FCA7558" w14:textId="77777777" w:rsidR="00A333DE" w:rsidRPr="00A5089D" w:rsidRDefault="00A333DE" w:rsidP="00A5089D">
            <w:pPr>
              <w:rPr>
                <w:b/>
              </w:rPr>
            </w:pPr>
            <w:r w:rsidRPr="00A5089D">
              <w:rPr>
                <w:b/>
              </w:rPr>
              <w:t>Discharge Status:</w:t>
            </w:r>
          </w:p>
        </w:tc>
      </w:tr>
      <w:tr w:rsidR="00A333DE" w14:paraId="2CFB1EC9" w14:textId="77777777" w:rsidTr="00466EBB">
        <w:trPr>
          <w:cantSplit/>
          <w:trHeight w:val="357"/>
          <w:jc w:val="center"/>
        </w:trPr>
        <w:tc>
          <w:tcPr>
            <w:tcW w:w="9846" w:type="dxa"/>
            <w:gridSpan w:val="14"/>
            <w:tcBorders>
              <w:left w:val="single" w:sz="12" w:space="0" w:color="auto"/>
              <w:right w:val="single" w:sz="12" w:space="0" w:color="auto"/>
            </w:tcBorders>
            <w:shd w:val="pct5" w:color="000000" w:fill="FFFFFF"/>
          </w:tcPr>
          <w:p w14:paraId="17CCF5B7" w14:textId="77777777" w:rsidR="00A333DE" w:rsidRDefault="00A333DE" w:rsidP="00A5089D"/>
        </w:tc>
      </w:tr>
      <w:tr w:rsidR="00A333DE" w14:paraId="694DC727" w14:textId="77777777" w:rsidTr="00A5089D">
        <w:trPr>
          <w:trHeight w:val="357"/>
          <w:jc w:val="center"/>
        </w:trPr>
        <w:tc>
          <w:tcPr>
            <w:tcW w:w="1406" w:type="dxa"/>
            <w:tcBorders>
              <w:left w:val="single" w:sz="12" w:space="0" w:color="auto"/>
            </w:tcBorders>
          </w:tcPr>
          <w:p w14:paraId="38D8CC6D" w14:textId="77777777" w:rsidR="00A333DE" w:rsidRDefault="00A333DE" w:rsidP="00A5089D">
            <w:r>
              <w:t>Week</w:t>
            </w:r>
          </w:p>
        </w:tc>
        <w:tc>
          <w:tcPr>
            <w:tcW w:w="649" w:type="dxa"/>
          </w:tcPr>
          <w:p w14:paraId="70274F68" w14:textId="77777777" w:rsidR="00A333DE" w:rsidRDefault="00A333DE" w:rsidP="00A5089D">
            <w:r>
              <w:t>1</w:t>
            </w:r>
          </w:p>
        </w:tc>
        <w:tc>
          <w:tcPr>
            <w:tcW w:w="649" w:type="dxa"/>
          </w:tcPr>
          <w:p w14:paraId="2F1E3282" w14:textId="77777777" w:rsidR="00A333DE" w:rsidRDefault="00A333DE" w:rsidP="00A5089D">
            <w:r>
              <w:t>2</w:t>
            </w:r>
          </w:p>
        </w:tc>
        <w:tc>
          <w:tcPr>
            <w:tcW w:w="649" w:type="dxa"/>
          </w:tcPr>
          <w:p w14:paraId="34846418" w14:textId="77777777" w:rsidR="00A333DE" w:rsidRDefault="00A333DE" w:rsidP="00A5089D">
            <w:r>
              <w:t>3</w:t>
            </w:r>
          </w:p>
        </w:tc>
        <w:tc>
          <w:tcPr>
            <w:tcW w:w="649" w:type="dxa"/>
          </w:tcPr>
          <w:p w14:paraId="5600AF67" w14:textId="77777777" w:rsidR="00A333DE" w:rsidRDefault="00A333DE" w:rsidP="00A5089D">
            <w:r>
              <w:t>4</w:t>
            </w:r>
          </w:p>
        </w:tc>
        <w:tc>
          <w:tcPr>
            <w:tcW w:w="649" w:type="dxa"/>
          </w:tcPr>
          <w:p w14:paraId="7355F594" w14:textId="77777777" w:rsidR="00A333DE" w:rsidRDefault="00A333DE" w:rsidP="00A5089D">
            <w:r>
              <w:t>5</w:t>
            </w:r>
          </w:p>
        </w:tc>
        <w:tc>
          <w:tcPr>
            <w:tcW w:w="554" w:type="dxa"/>
          </w:tcPr>
          <w:p w14:paraId="43BB35F0" w14:textId="77777777" w:rsidR="00A333DE" w:rsidRDefault="00A333DE" w:rsidP="00A5089D">
            <w:r>
              <w:t>6</w:t>
            </w:r>
          </w:p>
        </w:tc>
        <w:tc>
          <w:tcPr>
            <w:tcW w:w="745" w:type="dxa"/>
          </w:tcPr>
          <w:p w14:paraId="001105BE" w14:textId="77777777" w:rsidR="00A333DE" w:rsidRDefault="00A333DE" w:rsidP="00A5089D">
            <w:r>
              <w:t>7</w:t>
            </w:r>
          </w:p>
        </w:tc>
        <w:tc>
          <w:tcPr>
            <w:tcW w:w="649" w:type="dxa"/>
          </w:tcPr>
          <w:p w14:paraId="2815FD6D" w14:textId="77777777" w:rsidR="00A333DE" w:rsidRDefault="00A333DE" w:rsidP="00A5089D">
            <w:r>
              <w:t>8</w:t>
            </w:r>
          </w:p>
        </w:tc>
        <w:tc>
          <w:tcPr>
            <w:tcW w:w="649" w:type="dxa"/>
          </w:tcPr>
          <w:p w14:paraId="6EA8094D" w14:textId="77777777" w:rsidR="00A333DE" w:rsidRDefault="00A333DE" w:rsidP="00A5089D">
            <w:r>
              <w:t>9</w:t>
            </w:r>
          </w:p>
        </w:tc>
        <w:tc>
          <w:tcPr>
            <w:tcW w:w="649" w:type="dxa"/>
          </w:tcPr>
          <w:p w14:paraId="3F79BA1F" w14:textId="77777777" w:rsidR="00A333DE" w:rsidRDefault="00A333DE" w:rsidP="00A5089D">
            <w:r>
              <w:t>10</w:t>
            </w:r>
          </w:p>
        </w:tc>
        <w:tc>
          <w:tcPr>
            <w:tcW w:w="649" w:type="dxa"/>
          </w:tcPr>
          <w:p w14:paraId="3BE60783" w14:textId="77777777" w:rsidR="00A333DE" w:rsidRDefault="00A333DE" w:rsidP="00A5089D">
            <w:r>
              <w:t>11</w:t>
            </w:r>
          </w:p>
        </w:tc>
        <w:tc>
          <w:tcPr>
            <w:tcW w:w="649" w:type="dxa"/>
          </w:tcPr>
          <w:p w14:paraId="02BAF4AD" w14:textId="77777777" w:rsidR="00A333DE" w:rsidRDefault="00A333DE" w:rsidP="00A5089D">
            <w:r>
              <w:t>12</w:t>
            </w:r>
          </w:p>
        </w:tc>
        <w:tc>
          <w:tcPr>
            <w:tcW w:w="651" w:type="dxa"/>
            <w:tcBorders>
              <w:right w:val="single" w:sz="12" w:space="0" w:color="auto"/>
            </w:tcBorders>
          </w:tcPr>
          <w:p w14:paraId="59493A48" w14:textId="77777777" w:rsidR="00A333DE" w:rsidRDefault="00A333DE" w:rsidP="00A5089D">
            <w:r>
              <w:t>13</w:t>
            </w:r>
          </w:p>
        </w:tc>
      </w:tr>
      <w:tr w:rsidR="00A333DE" w14:paraId="6DC441BB" w14:textId="77777777" w:rsidTr="00A5089D">
        <w:trPr>
          <w:trHeight w:val="357"/>
          <w:jc w:val="center"/>
        </w:trPr>
        <w:tc>
          <w:tcPr>
            <w:tcW w:w="1406" w:type="dxa"/>
            <w:tcBorders>
              <w:left w:val="single" w:sz="12" w:space="0" w:color="auto"/>
            </w:tcBorders>
          </w:tcPr>
          <w:p w14:paraId="67DE22B2" w14:textId="77777777" w:rsidR="00A333DE" w:rsidRDefault="00A333DE" w:rsidP="00A5089D">
            <w:r>
              <w:t>Date</w:t>
            </w:r>
          </w:p>
        </w:tc>
        <w:tc>
          <w:tcPr>
            <w:tcW w:w="649" w:type="dxa"/>
          </w:tcPr>
          <w:p w14:paraId="4FE5E659" w14:textId="77777777" w:rsidR="00A333DE" w:rsidRDefault="00A333DE" w:rsidP="00A5089D"/>
        </w:tc>
        <w:tc>
          <w:tcPr>
            <w:tcW w:w="649" w:type="dxa"/>
          </w:tcPr>
          <w:p w14:paraId="41C2BC73" w14:textId="77777777" w:rsidR="00A333DE" w:rsidRDefault="00A333DE" w:rsidP="00A5089D"/>
        </w:tc>
        <w:tc>
          <w:tcPr>
            <w:tcW w:w="649" w:type="dxa"/>
          </w:tcPr>
          <w:p w14:paraId="66C452A1" w14:textId="77777777" w:rsidR="00A333DE" w:rsidRDefault="00A333DE" w:rsidP="00A5089D"/>
        </w:tc>
        <w:tc>
          <w:tcPr>
            <w:tcW w:w="649" w:type="dxa"/>
          </w:tcPr>
          <w:p w14:paraId="14A2D5F0" w14:textId="77777777" w:rsidR="00A333DE" w:rsidRDefault="00A333DE" w:rsidP="00A5089D"/>
        </w:tc>
        <w:tc>
          <w:tcPr>
            <w:tcW w:w="649" w:type="dxa"/>
          </w:tcPr>
          <w:p w14:paraId="45F61DCC" w14:textId="77777777" w:rsidR="00A333DE" w:rsidRDefault="00A333DE" w:rsidP="00A5089D"/>
        </w:tc>
        <w:tc>
          <w:tcPr>
            <w:tcW w:w="554" w:type="dxa"/>
          </w:tcPr>
          <w:p w14:paraId="0DE1EB23" w14:textId="77777777" w:rsidR="00A333DE" w:rsidRDefault="00A333DE" w:rsidP="00A5089D"/>
        </w:tc>
        <w:tc>
          <w:tcPr>
            <w:tcW w:w="745" w:type="dxa"/>
          </w:tcPr>
          <w:p w14:paraId="2F0650E4" w14:textId="77777777" w:rsidR="00A333DE" w:rsidRDefault="00A333DE" w:rsidP="00A5089D"/>
        </w:tc>
        <w:tc>
          <w:tcPr>
            <w:tcW w:w="649" w:type="dxa"/>
          </w:tcPr>
          <w:p w14:paraId="205A16FE" w14:textId="77777777" w:rsidR="00A333DE" w:rsidRDefault="00A333DE" w:rsidP="00A5089D"/>
        </w:tc>
        <w:tc>
          <w:tcPr>
            <w:tcW w:w="649" w:type="dxa"/>
          </w:tcPr>
          <w:p w14:paraId="3B30D1C9" w14:textId="77777777" w:rsidR="00A333DE" w:rsidRDefault="00A333DE" w:rsidP="00A5089D"/>
        </w:tc>
        <w:tc>
          <w:tcPr>
            <w:tcW w:w="649" w:type="dxa"/>
          </w:tcPr>
          <w:p w14:paraId="5AECD8BF" w14:textId="77777777" w:rsidR="00A333DE" w:rsidRDefault="00A333DE" w:rsidP="00A5089D"/>
        </w:tc>
        <w:tc>
          <w:tcPr>
            <w:tcW w:w="649" w:type="dxa"/>
          </w:tcPr>
          <w:p w14:paraId="4B43F13A" w14:textId="77777777" w:rsidR="00A333DE" w:rsidRDefault="00A333DE" w:rsidP="00A5089D"/>
        </w:tc>
        <w:tc>
          <w:tcPr>
            <w:tcW w:w="649" w:type="dxa"/>
          </w:tcPr>
          <w:p w14:paraId="088A0FBF" w14:textId="77777777" w:rsidR="00A333DE" w:rsidRDefault="00A333DE" w:rsidP="00A5089D"/>
        </w:tc>
        <w:tc>
          <w:tcPr>
            <w:tcW w:w="651" w:type="dxa"/>
            <w:tcBorders>
              <w:right w:val="single" w:sz="12" w:space="0" w:color="auto"/>
            </w:tcBorders>
          </w:tcPr>
          <w:p w14:paraId="338AC56A" w14:textId="77777777" w:rsidR="00A333DE" w:rsidRDefault="00A333DE" w:rsidP="00A5089D"/>
        </w:tc>
      </w:tr>
      <w:tr w:rsidR="00A333DE" w14:paraId="0DF45CA3" w14:textId="77777777" w:rsidTr="00A5089D">
        <w:trPr>
          <w:trHeight w:val="357"/>
          <w:jc w:val="center"/>
        </w:trPr>
        <w:tc>
          <w:tcPr>
            <w:tcW w:w="1406" w:type="dxa"/>
            <w:tcBorders>
              <w:left w:val="single" w:sz="12" w:space="0" w:color="auto"/>
            </w:tcBorders>
          </w:tcPr>
          <w:p w14:paraId="1D1A950D" w14:textId="77777777" w:rsidR="00A333DE" w:rsidRDefault="00A333DE" w:rsidP="00A5089D">
            <w:r>
              <w:t>Weight (kg)</w:t>
            </w:r>
          </w:p>
        </w:tc>
        <w:tc>
          <w:tcPr>
            <w:tcW w:w="649" w:type="dxa"/>
          </w:tcPr>
          <w:p w14:paraId="1FD4DFC7" w14:textId="77777777" w:rsidR="00A333DE" w:rsidRDefault="00A333DE" w:rsidP="00A5089D"/>
        </w:tc>
        <w:tc>
          <w:tcPr>
            <w:tcW w:w="649" w:type="dxa"/>
          </w:tcPr>
          <w:p w14:paraId="449996C8" w14:textId="77777777" w:rsidR="00A333DE" w:rsidRDefault="00A333DE" w:rsidP="00A5089D"/>
        </w:tc>
        <w:tc>
          <w:tcPr>
            <w:tcW w:w="649" w:type="dxa"/>
          </w:tcPr>
          <w:p w14:paraId="533A470E" w14:textId="77777777" w:rsidR="00A333DE" w:rsidRDefault="00A333DE" w:rsidP="00A5089D"/>
        </w:tc>
        <w:tc>
          <w:tcPr>
            <w:tcW w:w="649" w:type="dxa"/>
          </w:tcPr>
          <w:p w14:paraId="7DC4BA1A" w14:textId="77777777" w:rsidR="00A333DE" w:rsidRDefault="00A333DE" w:rsidP="00A5089D"/>
        </w:tc>
        <w:tc>
          <w:tcPr>
            <w:tcW w:w="649" w:type="dxa"/>
          </w:tcPr>
          <w:p w14:paraId="7F24655D" w14:textId="77777777" w:rsidR="00A333DE" w:rsidRDefault="00A333DE" w:rsidP="00A5089D"/>
        </w:tc>
        <w:tc>
          <w:tcPr>
            <w:tcW w:w="554" w:type="dxa"/>
          </w:tcPr>
          <w:p w14:paraId="32518C9C" w14:textId="77777777" w:rsidR="00A333DE" w:rsidRDefault="00A333DE" w:rsidP="00A5089D"/>
        </w:tc>
        <w:tc>
          <w:tcPr>
            <w:tcW w:w="745" w:type="dxa"/>
          </w:tcPr>
          <w:p w14:paraId="7D8BFED5" w14:textId="77777777" w:rsidR="00A333DE" w:rsidRDefault="00A333DE" w:rsidP="00A5089D"/>
        </w:tc>
        <w:tc>
          <w:tcPr>
            <w:tcW w:w="649" w:type="dxa"/>
          </w:tcPr>
          <w:p w14:paraId="7EBC1A20" w14:textId="77777777" w:rsidR="00A333DE" w:rsidRDefault="00A333DE" w:rsidP="00A5089D"/>
        </w:tc>
        <w:tc>
          <w:tcPr>
            <w:tcW w:w="649" w:type="dxa"/>
          </w:tcPr>
          <w:p w14:paraId="11433B6F" w14:textId="77777777" w:rsidR="00A333DE" w:rsidRDefault="00A333DE" w:rsidP="00A5089D"/>
        </w:tc>
        <w:tc>
          <w:tcPr>
            <w:tcW w:w="649" w:type="dxa"/>
          </w:tcPr>
          <w:p w14:paraId="5B4BC3E6" w14:textId="77777777" w:rsidR="00A333DE" w:rsidRDefault="00A333DE" w:rsidP="00A5089D"/>
        </w:tc>
        <w:tc>
          <w:tcPr>
            <w:tcW w:w="649" w:type="dxa"/>
          </w:tcPr>
          <w:p w14:paraId="04A73FB3" w14:textId="77777777" w:rsidR="00A333DE" w:rsidRDefault="00A333DE" w:rsidP="00A5089D"/>
        </w:tc>
        <w:tc>
          <w:tcPr>
            <w:tcW w:w="649" w:type="dxa"/>
          </w:tcPr>
          <w:p w14:paraId="1F437425" w14:textId="77777777" w:rsidR="00A333DE" w:rsidRDefault="00A333DE" w:rsidP="00A5089D"/>
        </w:tc>
        <w:tc>
          <w:tcPr>
            <w:tcW w:w="651" w:type="dxa"/>
            <w:tcBorders>
              <w:right w:val="single" w:sz="12" w:space="0" w:color="auto"/>
            </w:tcBorders>
          </w:tcPr>
          <w:p w14:paraId="79CB792B" w14:textId="77777777" w:rsidR="00A333DE" w:rsidRDefault="00A333DE" w:rsidP="00A5089D"/>
        </w:tc>
      </w:tr>
      <w:tr w:rsidR="00A333DE" w14:paraId="1BB716DE" w14:textId="77777777" w:rsidTr="00A5089D">
        <w:trPr>
          <w:trHeight w:val="357"/>
          <w:jc w:val="center"/>
        </w:trPr>
        <w:tc>
          <w:tcPr>
            <w:tcW w:w="1406" w:type="dxa"/>
            <w:tcBorders>
              <w:left w:val="single" w:sz="12" w:space="0" w:color="auto"/>
            </w:tcBorders>
          </w:tcPr>
          <w:p w14:paraId="72928FFC" w14:textId="77777777" w:rsidR="00A333DE" w:rsidRDefault="00A333DE" w:rsidP="00A5089D">
            <w:r>
              <w:t>MUAC (mm)</w:t>
            </w:r>
          </w:p>
        </w:tc>
        <w:tc>
          <w:tcPr>
            <w:tcW w:w="649" w:type="dxa"/>
          </w:tcPr>
          <w:p w14:paraId="7BAAAE47" w14:textId="77777777" w:rsidR="00A333DE" w:rsidRDefault="00A333DE" w:rsidP="00A5089D"/>
        </w:tc>
        <w:tc>
          <w:tcPr>
            <w:tcW w:w="649" w:type="dxa"/>
          </w:tcPr>
          <w:p w14:paraId="5DECE42F" w14:textId="77777777" w:rsidR="00A333DE" w:rsidRDefault="00A333DE" w:rsidP="00A5089D"/>
        </w:tc>
        <w:tc>
          <w:tcPr>
            <w:tcW w:w="649" w:type="dxa"/>
          </w:tcPr>
          <w:p w14:paraId="63FACBCB" w14:textId="77777777" w:rsidR="00A333DE" w:rsidRDefault="00A333DE" w:rsidP="00A5089D"/>
        </w:tc>
        <w:tc>
          <w:tcPr>
            <w:tcW w:w="649" w:type="dxa"/>
          </w:tcPr>
          <w:p w14:paraId="27691A17" w14:textId="77777777" w:rsidR="00A333DE" w:rsidRDefault="00A333DE" w:rsidP="00A5089D"/>
        </w:tc>
        <w:tc>
          <w:tcPr>
            <w:tcW w:w="649" w:type="dxa"/>
          </w:tcPr>
          <w:p w14:paraId="061ABB0D" w14:textId="77777777" w:rsidR="00A333DE" w:rsidRDefault="00A333DE" w:rsidP="00A5089D"/>
        </w:tc>
        <w:tc>
          <w:tcPr>
            <w:tcW w:w="554" w:type="dxa"/>
          </w:tcPr>
          <w:p w14:paraId="4A869B44" w14:textId="77777777" w:rsidR="00A333DE" w:rsidRDefault="00A333DE" w:rsidP="00A5089D"/>
        </w:tc>
        <w:tc>
          <w:tcPr>
            <w:tcW w:w="745" w:type="dxa"/>
          </w:tcPr>
          <w:p w14:paraId="28FF6CBA" w14:textId="77777777" w:rsidR="00A333DE" w:rsidRDefault="00A333DE" w:rsidP="00A5089D"/>
        </w:tc>
        <w:tc>
          <w:tcPr>
            <w:tcW w:w="649" w:type="dxa"/>
          </w:tcPr>
          <w:p w14:paraId="69FADA0F" w14:textId="77777777" w:rsidR="00A333DE" w:rsidRDefault="00A333DE" w:rsidP="00A5089D"/>
        </w:tc>
        <w:tc>
          <w:tcPr>
            <w:tcW w:w="649" w:type="dxa"/>
          </w:tcPr>
          <w:p w14:paraId="578C5E05" w14:textId="77777777" w:rsidR="00A333DE" w:rsidRDefault="00A333DE" w:rsidP="00A5089D"/>
        </w:tc>
        <w:tc>
          <w:tcPr>
            <w:tcW w:w="649" w:type="dxa"/>
          </w:tcPr>
          <w:p w14:paraId="3EFFC739" w14:textId="77777777" w:rsidR="00A333DE" w:rsidRDefault="00A333DE" w:rsidP="00A5089D"/>
        </w:tc>
        <w:tc>
          <w:tcPr>
            <w:tcW w:w="649" w:type="dxa"/>
          </w:tcPr>
          <w:p w14:paraId="758AB4A3" w14:textId="77777777" w:rsidR="00A333DE" w:rsidRDefault="00A333DE" w:rsidP="00A5089D"/>
        </w:tc>
        <w:tc>
          <w:tcPr>
            <w:tcW w:w="649" w:type="dxa"/>
          </w:tcPr>
          <w:p w14:paraId="6540D6BC" w14:textId="77777777" w:rsidR="00A333DE" w:rsidRDefault="00A333DE" w:rsidP="00A5089D"/>
        </w:tc>
        <w:tc>
          <w:tcPr>
            <w:tcW w:w="651" w:type="dxa"/>
            <w:tcBorders>
              <w:right w:val="single" w:sz="12" w:space="0" w:color="auto"/>
            </w:tcBorders>
          </w:tcPr>
          <w:p w14:paraId="037ADE84" w14:textId="77777777" w:rsidR="00A333DE" w:rsidRDefault="00A333DE" w:rsidP="00A5089D"/>
        </w:tc>
      </w:tr>
      <w:tr w:rsidR="00A333DE" w14:paraId="29CEBD3A" w14:textId="77777777" w:rsidTr="00A5089D">
        <w:trPr>
          <w:trHeight w:val="357"/>
          <w:jc w:val="center"/>
        </w:trPr>
        <w:tc>
          <w:tcPr>
            <w:tcW w:w="1406" w:type="dxa"/>
            <w:tcBorders>
              <w:left w:val="single" w:sz="12" w:space="0" w:color="auto"/>
            </w:tcBorders>
          </w:tcPr>
          <w:p w14:paraId="59F4FCDE" w14:textId="77777777" w:rsidR="00A333DE" w:rsidRDefault="00A333DE" w:rsidP="00A5089D">
            <w:r>
              <w:t>WFH</w:t>
            </w:r>
          </w:p>
        </w:tc>
        <w:tc>
          <w:tcPr>
            <w:tcW w:w="649" w:type="dxa"/>
          </w:tcPr>
          <w:p w14:paraId="2695AFA9" w14:textId="77777777" w:rsidR="00A333DE" w:rsidRDefault="00A333DE" w:rsidP="00A5089D"/>
        </w:tc>
        <w:tc>
          <w:tcPr>
            <w:tcW w:w="649" w:type="dxa"/>
          </w:tcPr>
          <w:p w14:paraId="5780A628" w14:textId="77777777" w:rsidR="00A333DE" w:rsidRDefault="00A333DE" w:rsidP="00A5089D"/>
        </w:tc>
        <w:tc>
          <w:tcPr>
            <w:tcW w:w="649" w:type="dxa"/>
          </w:tcPr>
          <w:p w14:paraId="7D733C78" w14:textId="77777777" w:rsidR="00A333DE" w:rsidRDefault="00A333DE" w:rsidP="00A5089D"/>
        </w:tc>
        <w:tc>
          <w:tcPr>
            <w:tcW w:w="649" w:type="dxa"/>
          </w:tcPr>
          <w:p w14:paraId="48E3D608" w14:textId="77777777" w:rsidR="00A333DE" w:rsidRDefault="00A333DE" w:rsidP="00A5089D"/>
        </w:tc>
        <w:tc>
          <w:tcPr>
            <w:tcW w:w="649" w:type="dxa"/>
          </w:tcPr>
          <w:p w14:paraId="6796D648" w14:textId="77777777" w:rsidR="00A333DE" w:rsidRDefault="00A333DE" w:rsidP="00A5089D"/>
        </w:tc>
        <w:tc>
          <w:tcPr>
            <w:tcW w:w="554" w:type="dxa"/>
          </w:tcPr>
          <w:p w14:paraId="20A77F25" w14:textId="77777777" w:rsidR="00A333DE" w:rsidRDefault="00A333DE" w:rsidP="00A5089D"/>
        </w:tc>
        <w:tc>
          <w:tcPr>
            <w:tcW w:w="745" w:type="dxa"/>
          </w:tcPr>
          <w:p w14:paraId="54C57300" w14:textId="77777777" w:rsidR="00A333DE" w:rsidRDefault="00A333DE" w:rsidP="00A5089D"/>
        </w:tc>
        <w:tc>
          <w:tcPr>
            <w:tcW w:w="649" w:type="dxa"/>
          </w:tcPr>
          <w:p w14:paraId="35D9A88F" w14:textId="77777777" w:rsidR="00A333DE" w:rsidRDefault="00A333DE" w:rsidP="00A5089D"/>
        </w:tc>
        <w:tc>
          <w:tcPr>
            <w:tcW w:w="649" w:type="dxa"/>
          </w:tcPr>
          <w:p w14:paraId="7A243C74" w14:textId="77777777" w:rsidR="00A333DE" w:rsidRDefault="00A333DE" w:rsidP="00A5089D"/>
        </w:tc>
        <w:tc>
          <w:tcPr>
            <w:tcW w:w="649" w:type="dxa"/>
          </w:tcPr>
          <w:p w14:paraId="5B302B6B" w14:textId="77777777" w:rsidR="00A333DE" w:rsidRDefault="00A333DE" w:rsidP="00A5089D"/>
        </w:tc>
        <w:tc>
          <w:tcPr>
            <w:tcW w:w="649" w:type="dxa"/>
          </w:tcPr>
          <w:p w14:paraId="61FE9CAF" w14:textId="77777777" w:rsidR="00A333DE" w:rsidRDefault="00A333DE" w:rsidP="00A5089D"/>
        </w:tc>
        <w:tc>
          <w:tcPr>
            <w:tcW w:w="649" w:type="dxa"/>
          </w:tcPr>
          <w:p w14:paraId="7FCDC63A" w14:textId="77777777" w:rsidR="00A333DE" w:rsidRDefault="00A333DE" w:rsidP="00A5089D"/>
        </w:tc>
        <w:tc>
          <w:tcPr>
            <w:tcW w:w="651" w:type="dxa"/>
            <w:tcBorders>
              <w:right w:val="single" w:sz="12" w:space="0" w:color="auto"/>
            </w:tcBorders>
          </w:tcPr>
          <w:p w14:paraId="143AAB6A" w14:textId="77777777" w:rsidR="00A333DE" w:rsidRDefault="00A333DE" w:rsidP="00A5089D"/>
        </w:tc>
      </w:tr>
      <w:tr w:rsidR="00A333DE" w14:paraId="0F8C99C8" w14:textId="77777777" w:rsidTr="00A5089D">
        <w:trPr>
          <w:trHeight w:val="728"/>
          <w:jc w:val="center"/>
        </w:trPr>
        <w:tc>
          <w:tcPr>
            <w:tcW w:w="1406" w:type="dxa"/>
            <w:tcBorders>
              <w:left w:val="single" w:sz="12" w:space="0" w:color="auto"/>
              <w:bottom w:val="single" w:sz="12" w:space="0" w:color="auto"/>
            </w:tcBorders>
          </w:tcPr>
          <w:p w14:paraId="7B3E2AFD" w14:textId="77777777" w:rsidR="00A333DE" w:rsidRDefault="00A333DE" w:rsidP="00A5089D">
            <w:r>
              <w:t xml:space="preserve">Ration </w:t>
            </w:r>
          </w:p>
          <w:p w14:paraId="1B0432B5" w14:textId="77777777" w:rsidR="00A333DE" w:rsidRDefault="00A333DE" w:rsidP="00A5089D">
            <w:r>
              <w:t>(type and quantity)</w:t>
            </w:r>
          </w:p>
        </w:tc>
        <w:tc>
          <w:tcPr>
            <w:tcW w:w="649" w:type="dxa"/>
            <w:tcBorders>
              <w:bottom w:val="single" w:sz="12" w:space="0" w:color="auto"/>
            </w:tcBorders>
          </w:tcPr>
          <w:p w14:paraId="0B1A1AE8" w14:textId="77777777" w:rsidR="00A333DE" w:rsidRDefault="00A333DE" w:rsidP="00A5089D"/>
        </w:tc>
        <w:tc>
          <w:tcPr>
            <w:tcW w:w="649" w:type="dxa"/>
            <w:tcBorders>
              <w:bottom w:val="single" w:sz="12" w:space="0" w:color="auto"/>
            </w:tcBorders>
          </w:tcPr>
          <w:p w14:paraId="0386DEE5" w14:textId="77777777" w:rsidR="00A333DE" w:rsidRDefault="00A333DE" w:rsidP="00A5089D">
            <w:r>
              <w:t xml:space="preserve">   </w:t>
            </w:r>
          </w:p>
          <w:p w14:paraId="6821BBE6" w14:textId="77777777" w:rsidR="00A333DE" w:rsidRDefault="00A333DE" w:rsidP="00A5089D"/>
          <w:p w14:paraId="7132560C" w14:textId="77777777" w:rsidR="00A333DE" w:rsidRDefault="00A333DE" w:rsidP="00A5089D"/>
          <w:p w14:paraId="331BEEFD" w14:textId="77777777" w:rsidR="00A333DE" w:rsidRDefault="00A333DE" w:rsidP="00A5089D"/>
          <w:p w14:paraId="51AC37A7" w14:textId="77777777" w:rsidR="00A333DE" w:rsidRDefault="00A333DE" w:rsidP="00A5089D"/>
        </w:tc>
        <w:tc>
          <w:tcPr>
            <w:tcW w:w="649" w:type="dxa"/>
            <w:tcBorders>
              <w:bottom w:val="single" w:sz="12" w:space="0" w:color="auto"/>
            </w:tcBorders>
          </w:tcPr>
          <w:p w14:paraId="56DFD00B" w14:textId="77777777" w:rsidR="00A333DE" w:rsidRDefault="00A333DE" w:rsidP="00A5089D"/>
        </w:tc>
        <w:tc>
          <w:tcPr>
            <w:tcW w:w="649" w:type="dxa"/>
            <w:tcBorders>
              <w:bottom w:val="single" w:sz="12" w:space="0" w:color="auto"/>
            </w:tcBorders>
          </w:tcPr>
          <w:p w14:paraId="633D0FAF" w14:textId="77777777" w:rsidR="00A333DE" w:rsidRDefault="00A333DE" w:rsidP="00A5089D"/>
        </w:tc>
        <w:tc>
          <w:tcPr>
            <w:tcW w:w="649" w:type="dxa"/>
            <w:tcBorders>
              <w:bottom w:val="single" w:sz="12" w:space="0" w:color="auto"/>
            </w:tcBorders>
          </w:tcPr>
          <w:p w14:paraId="388F96AC" w14:textId="77777777" w:rsidR="00A333DE" w:rsidRDefault="00A333DE" w:rsidP="00A5089D"/>
        </w:tc>
        <w:tc>
          <w:tcPr>
            <w:tcW w:w="554" w:type="dxa"/>
            <w:tcBorders>
              <w:bottom w:val="single" w:sz="12" w:space="0" w:color="auto"/>
            </w:tcBorders>
          </w:tcPr>
          <w:p w14:paraId="7794261D" w14:textId="77777777" w:rsidR="00A333DE" w:rsidRDefault="00A333DE" w:rsidP="00A5089D"/>
        </w:tc>
        <w:tc>
          <w:tcPr>
            <w:tcW w:w="745" w:type="dxa"/>
            <w:tcBorders>
              <w:bottom w:val="single" w:sz="12" w:space="0" w:color="auto"/>
            </w:tcBorders>
          </w:tcPr>
          <w:p w14:paraId="09871A61" w14:textId="77777777" w:rsidR="00A333DE" w:rsidRDefault="00A333DE" w:rsidP="00A5089D"/>
        </w:tc>
        <w:tc>
          <w:tcPr>
            <w:tcW w:w="649" w:type="dxa"/>
            <w:tcBorders>
              <w:bottom w:val="single" w:sz="12" w:space="0" w:color="auto"/>
            </w:tcBorders>
          </w:tcPr>
          <w:p w14:paraId="1F0BA7D3" w14:textId="77777777" w:rsidR="00A333DE" w:rsidRDefault="00A333DE" w:rsidP="00A5089D"/>
        </w:tc>
        <w:tc>
          <w:tcPr>
            <w:tcW w:w="649" w:type="dxa"/>
            <w:tcBorders>
              <w:bottom w:val="single" w:sz="12" w:space="0" w:color="auto"/>
            </w:tcBorders>
          </w:tcPr>
          <w:p w14:paraId="1D32000E" w14:textId="77777777" w:rsidR="00A333DE" w:rsidRDefault="00A333DE" w:rsidP="00A5089D"/>
        </w:tc>
        <w:tc>
          <w:tcPr>
            <w:tcW w:w="649" w:type="dxa"/>
            <w:tcBorders>
              <w:bottom w:val="single" w:sz="12" w:space="0" w:color="auto"/>
            </w:tcBorders>
          </w:tcPr>
          <w:p w14:paraId="2238C79E" w14:textId="77777777" w:rsidR="00A333DE" w:rsidRDefault="00A333DE" w:rsidP="00A5089D"/>
        </w:tc>
        <w:tc>
          <w:tcPr>
            <w:tcW w:w="649" w:type="dxa"/>
            <w:tcBorders>
              <w:bottom w:val="single" w:sz="12" w:space="0" w:color="auto"/>
            </w:tcBorders>
          </w:tcPr>
          <w:p w14:paraId="774ECA84" w14:textId="77777777" w:rsidR="00A333DE" w:rsidRDefault="00A333DE" w:rsidP="00A5089D"/>
        </w:tc>
        <w:tc>
          <w:tcPr>
            <w:tcW w:w="649" w:type="dxa"/>
            <w:tcBorders>
              <w:bottom w:val="single" w:sz="12" w:space="0" w:color="auto"/>
            </w:tcBorders>
          </w:tcPr>
          <w:p w14:paraId="24BC2D28" w14:textId="77777777" w:rsidR="00A333DE" w:rsidRDefault="00A333DE" w:rsidP="00A5089D"/>
        </w:tc>
        <w:tc>
          <w:tcPr>
            <w:tcW w:w="651" w:type="dxa"/>
            <w:tcBorders>
              <w:bottom w:val="single" w:sz="12" w:space="0" w:color="auto"/>
              <w:right w:val="single" w:sz="12" w:space="0" w:color="auto"/>
            </w:tcBorders>
          </w:tcPr>
          <w:p w14:paraId="621D0D1A" w14:textId="77777777" w:rsidR="00A333DE" w:rsidRDefault="00A333DE" w:rsidP="00A5089D"/>
        </w:tc>
      </w:tr>
    </w:tbl>
    <w:p w14:paraId="1FF44063" w14:textId="77777777" w:rsidR="00A333DE" w:rsidRDefault="00A333DE" w:rsidP="00276815"/>
    <w:p w14:paraId="7856C850" w14:textId="77777777" w:rsidR="00A333DE" w:rsidRDefault="00A333DE" w:rsidP="00276815">
      <w:r>
        <w:t xml:space="preserve">Adapted from: </w:t>
      </w:r>
      <w:r>
        <w:rPr>
          <w:i/>
        </w:rPr>
        <w:t>Community-based Therapeutic Care: A Field Manual.</w:t>
      </w:r>
    </w:p>
    <w:p w14:paraId="344FA7AA" w14:textId="77777777" w:rsidR="00A333DE" w:rsidRPr="00835412" w:rsidRDefault="00A333DE">
      <w:pPr>
        <w:sectPr w:rsidR="00A333DE" w:rsidRPr="00835412" w:rsidSect="00276815">
          <w:pgSz w:w="12240" w:h="15840" w:code="1"/>
          <w:pgMar w:top="1440" w:right="1440" w:bottom="1440" w:left="1440" w:header="720" w:footer="720" w:gutter="0"/>
          <w:cols w:space="720"/>
          <w:docGrid w:linePitch="360"/>
        </w:sectPr>
      </w:pPr>
    </w:p>
    <w:p w14:paraId="6EDFEF4F" w14:textId="77777777" w:rsidR="00A333DE" w:rsidRPr="00835412" w:rsidRDefault="00A333DE" w:rsidP="00276815">
      <w:pPr>
        <w:pStyle w:val="Handout"/>
      </w:pPr>
      <w:bookmarkStart w:id="259" w:name="_Toc524801359"/>
      <w:bookmarkStart w:id="260" w:name="_Toc524801513"/>
      <w:r w:rsidRPr="00835412">
        <w:t>Handout 6.</w:t>
      </w:r>
      <w:r>
        <w:t>12</w:t>
      </w:r>
      <w:r w:rsidRPr="00835412">
        <w:t xml:space="preserve"> Referral Slip</w:t>
      </w:r>
      <w:bookmarkEnd w:id="259"/>
      <w:bookmarkEnd w:id="260"/>
    </w:p>
    <w:p w14:paraId="1FEC9FA3" w14:textId="77777777" w:rsidR="00A742AB" w:rsidRDefault="00A742AB" w:rsidP="00A742AB">
      <w:pPr>
        <w:tabs>
          <w:tab w:val="left" w:pos="5349"/>
        </w:tabs>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332"/>
        <w:gridCol w:w="415"/>
        <w:gridCol w:w="1249"/>
        <w:gridCol w:w="1065"/>
        <w:gridCol w:w="1433"/>
        <w:gridCol w:w="1501"/>
        <w:gridCol w:w="2168"/>
      </w:tblGrid>
      <w:tr w:rsidR="00A742AB" w:rsidRPr="006254D5" w14:paraId="28C4C46B" w14:textId="77777777" w:rsidTr="00284F72">
        <w:trPr>
          <w:trHeight w:val="467"/>
        </w:trPr>
        <w:tc>
          <w:tcPr>
            <w:tcW w:w="1747" w:type="dxa"/>
            <w:gridSpan w:val="2"/>
            <w:vAlign w:val="center"/>
          </w:tcPr>
          <w:p w14:paraId="53B50675" w14:textId="77777777" w:rsidR="00A742AB" w:rsidRPr="006254D5" w:rsidRDefault="00A742AB" w:rsidP="00284F72">
            <w:pPr>
              <w:spacing w:after="0"/>
              <w:jc w:val="right"/>
              <w:rPr>
                <w:rFonts w:asciiTheme="minorHAnsi" w:hAnsiTheme="minorHAnsi" w:cstheme="minorHAnsi"/>
                <w:b/>
              </w:rPr>
            </w:pPr>
            <w:r w:rsidRPr="006254D5">
              <w:rPr>
                <w:rFonts w:asciiTheme="minorHAnsi" w:hAnsiTheme="minorHAnsi" w:cstheme="minorHAnsi"/>
                <w:b/>
              </w:rPr>
              <w:t>Name of child</w:t>
            </w:r>
          </w:p>
        </w:tc>
        <w:tc>
          <w:tcPr>
            <w:tcW w:w="3747" w:type="dxa"/>
            <w:gridSpan w:val="3"/>
            <w:vAlign w:val="center"/>
          </w:tcPr>
          <w:p w14:paraId="62C592F7" w14:textId="77777777" w:rsidR="00A742AB" w:rsidRPr="00EA0F38" w:rsidRDefault="00A742AB" w:rsidP="00284F72">
            <w:pPr>
              <w:spacing w:after="0"/>
              <w:jc w:val="left"/>
              <w:rPr>
                <w:rFonts w:ascii="Comic Sans MS" w:hAnsi="Comic Sans MS" w:cstheme="minorHAnsi"/>
                <w:color w:val="FF0000"/>
              </w:rPr>
            </w:pPr>
          </w:p>
        </w:tc>
        <w:tc>
          <w:tcPr>
            <w:tcW w:w="1501" w:type="dxa"/>
            <w:vAlign w:val="center"/>
          </w:tcPr>
          <w:p w14:paraId="50A3ED1D" w14:textId="77777777" w:rsidR="00A742AB" w:rsidRPr="006254D5" w:rsidRDefault="00A742AB" w:rsidP="00284F72">
            <w:pPr>
              <w:spacing w:after="0"/>
              <w:jc w:val="right"/>
              <w:rPr>
                <w:rFonts w:asciiTheme="minorHAnsi" w:hAnsiTheme="minorHAnsi" w:cstheme="minorHAnsi"/>
                <w:b/>
              </w:rPr>
            </w:pPr>
            <w:r w:rsidRPr="006254D5">
              <w:rPr>
                <w:rFonts w:asciiTheme="minorHAnsi" w:hAnsiTheme="minorHAnsi" w:cstheme="minorHAnsi"/>
                <w:b/>
              </w:rPr>
              <w:t>Community</w:t>
            </w:r>
          </w:p>
        </w:tc>
        <w:tc>
          <w:tcPr>
            <w:tcW w:w="2168" w:type="dxa"/>
            <w:vAlign w:val="center"/>
          </w:tcPr>
          <w:p w14:paraId="3BCC5424" w14:textId="77777777" w:rsidR="00A742AB" w:rsidRPr="006254D5" w:rsidRDefault="00A742AB" w:rsidP="00284F72">
            <w:pPr>
              <w:spacing w:after="0"/>
              <w:jc w:val="left"/>
              <w:rPr>
                <w:rFonts w:asciiTheme="minorHAnsi" w:hAnsiTheme="minorHAnsi" w:cstheme="minorHAnsi"/>
                <w:b/>
              </w:rPr>
            </w:pPr>
          </w:p>
        </w:tc>
      </w:tr>
      <w:tr w:rsidR="00A742AB" w:rsidRPr="006254D5" w14:paraId="696036B1" w14:textId="77777777" w:rsidTr="00284F72">
        <w:trPr>
          <w:trHeight w:val="432"/>
        </w:trPr>
        <w:tc>
          <w:tcPr>
            <w:tcW w:w="1747" w:type="dxa"/>
            <w:gridSpan w:val="2"/>
            <w:vAlign w:val="center"/>
          </w:tcPr>
          <w:p w14:paraId="1FB00075" w14:textId="77777777" w:rsidR="00A742AB" w:rsidRPr="006254D5" w:rsidRDefault="00A742AB" w:rsidP="00284F72">
            <w:pPr>
              <w:spacing w:after="0"/>
              <w:jc w:val="right"/>
              <w:rPr>
                <w:rFonts w:asciiTheme="minorHAnsi" w:hAnsiTheme="minorHAnsi" w:cstheme="minorHAnsi"/>
                <w:b/>
              </w:rPr>
            </w:pPr>
            <w:r w:rsidRPr="006254D5">
              <w:rPr>
                <w:rFonts w:asciiTheme="minorHAnsi" w:hAnsiTheme="minorHAnsi" w:cstheme="minorHAnsi"/>
                <w:b/>
              </w:rPr>
              <w:t>Age</w:t>
            </w:r>
          </w:p>
        </w:tc>
        <w:tc>
          <w:tcPr>
            <w:tcW w:w="3747" w:type="dxa"/>
            <w:gridSpan w:val="3"/>
            <w:vAlign w:val="center"/>
          </w:tcPr>
          <w:p w14:paraId="3E0E5C33" w14:textId="77777777" w:rsidR="00A742AB" w:rsidRPr="006254D5" w:rsidRDefault="00A742AB" w:rsidP="00284F72">
            <w:pPr>
              <w:spacing w:after="0"/>
              <w:jc w:val="left"/>
              <w:rPr>
                <w:rFonts w:asciiTheme="minorHAnsi" w:hAnsiTheme="minorHAnsi" w:cstheme="minorHAnsi"/>
                <w:b/>
              </w:rPr>
            </w:pPr>
          </w:p>
        </w:tc>
        <w:tc>
          <w:tcPr>
            <w:tcW w:w="1501" w:type="dxa"/>
            <w:vAlign w:val="center"/>
          </w:tcPr>
          <w:p w14:paraId="47F3E63F" w14:textId="77777777" w:rsidR="00A742AB" w:rsidRPr="006254D5" w:rsidRDefault="00A742AB" w:rsidP="00284F72">
            <w:pPr>
              <w:spacing w:after="0"/>
              <w:jc w:val="right"/>
              <w:rPr>
                <w:rFonts w:asciiTheme="minorHAnsi" w:hAnsiTheme="minorHAnsi" w:cstheme="minorHAnsi"/>
                <w:b/>
              </w:rPr>
            </w:pPr>
            <w:r w:rsidRPr="006254D5">
              <w:rPr>
                <w:rFonts w:asciiTheme="minorHAnsi" w:hAnsiTheme="minorHAnsi" w:cstheme="minorHAnsi"/>
                <w:b/>
              </w:rPr>
              <w:t>Sex</w:t>
            </w:r>
          </w:p>
        </w:tc>
        <w:tc>
          <w:tcPr>
            <w:tcW w:w="2168" w:type="dxa"/>
            <w:vAlign w:val="center"/>
          </w:tcPr>
          <w:p w14:paraId="72D4D0EE" w14:textId="77777777" w:rsidR="00A742AB" w:rsidRPr="006254D5" w:rsidRDefault="00A742AB" w:rsidP="00284F72">
            <w:pPr>
              <w:spacing w:after="0"/>
              <w:jc w:val="left"/>
              <w:rPr>
                <w:rFonts w:asciiTheme="minorHAnsi" w:hAnsiTheme="minorHAnsi" w:cstheme="minorHAnsi"/>
                <w:b/>
              </w:rPr>
            </w:pPr>
          </w:p>
        </w:tc>
      </w:tr>
      <w:tr w:rsidR="00A742AB" w:rsidRPr="006254D5" w14:paraId="3028F116" w14:textId="77777777" w:rsidTr="00284F72">
        <w:trPr>
          <w:trHeight w:val="468"/>
        </w:trPr>
        <w:tc>
          <w:tcPr>
            <w:tcW w:w="1747" w:type="dxa"/>
            <w:gridSpan w:val="2"/>
            <w:tcBorders>
              <w:bottom w:val="nil"/>
            </w:tcBorders>
            <w:vAlign w:val="center"/>
          </w:tcPr>
          <w:p w14:paraId="2B1F046F" w14:textId="77777777" w:rsidR="00A742AB" w:rsidRPr="006254D5" w:rsidRDefault="00A742AB" w:rsidP="00284F72">
            <w:pPr>
              <w:spacing w:after="0"/>
              <w:jc w:val="right"/>
              <w:rPr>
                <w:rFonts w:asciiTheme="minorHAnsi" w:hAnsiTheme="minorHAnsi" w:cstheme="minorHAnsi"/>
                <w:b/>
              </w:rPr>
            </w:pPr>
            <w:r w:rsidRPr="006254D5">
              <w:rPr>
                <w:rFonts w:asciiTheme="minorHAnsi" w:hAnsiTheme="minorHAnsi" w:cstheme="minorHAnsi"/>
                <w:b/>
              </w:rPr>
              <w:t>Date of admission</w:t>
            </w:r>
          </w:p>
        </w:tc>
        <w:tc>
          <w:tcPr>
            <w:tcW w:w="3747" w:type="dxa"/>
            <w:gridSpan w:val="3"/>
            <w:tcBorders>
              <w:bottom w:val="nil"/>
            </w:tcBorders>
            <w:vAlign w:val="center"/>
          </w:tcPr>
          <w:p w14:paraId="5FF9F1E3" w14:textId="77777777" w:rsidR="00A742AB" w:rsidRPr="006254D5" w:rsidRDefault="00A742AB" w:rsidP="00284F72">
            <w:pPr>
              <w:spacing w:after="0"/>
              <w:jc w:val="left"/>
              <w:rPr>
                <w:rFonts w:asciiTheme="minorHAnsi" w:hAnsiTheme="minorHAnsi" w:cstheme="minorHAnsi"/>
                <w:b/>
              </w:rPr>
            </w:pPr>
          </w:p>
        </w:tc>
        <w:tc>
          <w:tcPr>
            <w:tcW w:w="1501" w:type="dxa"/>
            <w:tcBorders>
              <w:bottom w:val="single" w:sz="4" w:space="0" w:color="auto"/>
            </w:tcBorders>
            <w:vAlign w:val="center"/>
          </w:tcPr>
          <w:p w14:paraId="12C169F5" w14:textId="77777777" w:rsidR="00A742AB" w:rsidRPr="006254D5" w:rsidRDefault="00A742AB" w:rsidP="00284F72">
            <w:pPr>
              <w:spacing w:after="0"/>
              <w:jc w:val="left"/>
              <w:rPr>
                <w:rFonts w:asciiTheme="minorHAnsi" w:hAnsiTheme="minorHAnsi" w:cstheme="minorHAnsi"/>
                <w:b/>
              </w:rPr>
            </w:pPr>
          </w:p>
        </w:tc>
        <w:tc>
          <w:tcPr>
            <w:tcW w:w="2168" w:type="dxa"/>
            <w:tcBorders>
              <w:bottom w:val="single" w:sz="4" w:space="0" w:color="auto"/>
            </w:tcBorders>
            <w:vAlign w:val="center"/>
          </w:tcPr>
          <w:p w14:paraId="210AA356" w14:textId="77777777" w:rsidR="00A742AB" w:rsidRPr="006254D5" w:rsidRDefault="00A742AB" w:rsidP="00284F72">
            <w:pPr>
              <w:spacing w:after="0"/>
              <w:jc w:val="left"/>
              <w:rPr>
                <w:rFonts w:asciiTheme="minorHAnsi" w:hAnsiTheme="minorHAnsi" w:cstheme="minorHAnsi"/>
                <w:b/>
              </w:rPr>
            </w:pPr>
          </w:p>
        </w:tc>
      </w:tr>
      <w:tr w:rsidR="00A742AB" w:rsidRPr="006254D5" w14:paraId="67F66015" w14:textId="77777777" w:rsidTr="00284F72">
        <w:trPr>
          <w:trHeight w:val="432"/>
        </w:trPr>
        <w:tc>
          <w:tcPr>
            <w:tcW w:w="5494" w:type="dxa"/>
            <w:gridSpan w:val="5"/>
            <w:tcBorders>
              <w:top w:val="nil"/>
              <w:bottom w:val="nil"/>
              <w:right w:val="single" w:sz="4" w:space="0" w:color="auto"/>
            </w:tcBorders>
            <w:vAlign w:val="center"/>
          </w:tcPr>
          <w:p w14:paraId="2DB5A07A" w14:textId="77777777" w:rsidR="00A742AB" w:rsidRPr="006254D5" w:rsidRDefault="00A742AB" w:rsidP="00284F72">
            <w:pPr>
              <w:spacing w:after="0"/>
              <w:jc w:val="left"/>
              <w:rPr>
                <w:rFonts w:asciiTheme="minorHAnsi" w:hAnsiTheme="minorHAnsi" w:cstheme="minorHAnsi"/>
                <w:b/>
              </w:rPr>
            </w:pPr>
            <w:r w:rsidRPr="00EA0F38">
              <w:rPr>
                <w:rFonts w:ascii="Calibri" w:hAnsi="Calibri" w:cs="Calibri"/>
                <w:b/>
                <w:sz w:val="22"/>
              </w:rPr>
              <w:t>ADMISSION DATA</w:t>
            </w:r>
          </w:p>
        </w:tc>
        <w:tc>
          <w:tcPr>
            <w:tcW w:w="1501" w:type="dxa"/>
            <w:tcBorders>
              <w:top w:val="nil"/>
              <w:left w:val="single" w:sz="4" w:space="0" w:color="auto"/>
            </w:tcBorders>
            <w:vAlign w:val="center"/>
          </w:tcPr>
          <w:p w14:paraId="2BDA26BD" w14:textId="77777777" w:rsidR="00A742AB" w:rsidRDefault="00A742AB" w:rsidP="00284F72">
            <w:pPr>
              <w:spacing w:after="0"/>
              <w:jc w:val="right"/>
              <w:rPr>
                <w:rFonts w:asciiTheme="minorHAnsi" w:hAnsiTheme="minorHAnsi" w:cstheme="minorHAnsi"/>
                <w:b/>
              </w:rPr>
            </w:pPr>
            <w:r>
              <w:rPr>
                <w:rFonts w:asciiTheme="minorHAnsi" w:hAnsiTheme="minorHAnsi" w:cstheme="minorHAnsi"/>
                <w:b/>
              </w:rPr>
              <w:t>Site</w:t>
            </w:r>
          </w:p>
        </w:tc>
        <w:tc>
          <w:tcPr>
            <w:tcW w:w="2168" w:type="dxa"/>
            <w:tcBorders>
              <w:top w:val="nil"/>
            </w:tcBorders>
            <w:vAlign w:val="center"/>
          </w:tcPr>
          <w:p w14:paraId="6B0CDFE6" w14:textId="77777777" w:rsidR="00A742AB" w:rsidRPr="006254D5" w:rsidRDefault="00A742AB" w:rsidP="00284F72">
            <w:pPr>
              <w:spacing w:after="0"/>
              <w:jc w:val="left"/>
              <w:rPr>
                <w:rFonts w:asciiTheme="minorHAnsi" w:hAnsiTheme="minorHAnsi" w:cstheme="minorHAnsi"/>
                <w:b/>
              </w:rPr>
            </w:pPr>
          </w:p>
        </w:tc>
      </w:tr>
      <w:tr w:rsidR="00A742AB" w:rsidRPr="006254D5" w14:paraId="0DE063CB" w14:textId="77777777" w:rsidTr="00284F72">
        <w:trPr>
          <w:trHeight w:val="432"/>
        </w:trPr>
        <w:tc>
          <w:tcPr>
            <w:tcW w:w="1332" w:type="dxa"/>
            <w:tcBorders>
              <w:top w:val="nil"/>
            </w:tcBorders>
            <w:vAlign w:val="center"/>
          </w:tcPr>
          <w:p w14:paraId="71D0E443" w14:textId="77777777" w:rsidR="00A742AB" w:rsidRPr="006254D5" w:rsidRDefault="00A742AB" w:rsidP="00284F72">
            <w:pPr>
              <w:spacing w:after="0"/>
              <w:jc w:val="right"/>
              <w:rPr>
                <w:rFonts w:asciiTheme="minorHAnsi" w:hAnsiTheme="minorHAnsi" w:cstheme="minorHAnsi"/>
                <w:b/>
              </w:rPr>
            </w:pPr>
            <w:r w:rsidRPr="006254D5">
              <w:rPr>
                <w:rFonts w:asciiTheme="minorHAnsi" w:hAnsiTheme="minorHAnsi" w:cstheme="minorHAnsi"/>
                <w:b/>
              </w:rPr>
              <w:t>Weight</w:t>
            </w:r>
          </w:p>
        </w:tc>
        <w:tc>
          <w:tcPr>
            <w:tcW w:w="1664" w:type="dxa"/>
            <w:gridSpan w:val="2"/>
            <w:tcBorders>
              <w:top w:val="nil"/>
            </w:tcBorders>
            <w:vAlign w:val="center"/>
          </w:tcPr>
          <w:p w14:paraId="75D1C7FC" w14:textId="77777777" w:rsidR="00A742AB" w:rsidRPr="006254D5" w:rsidRDefault="00A742AB" w:rsidP="00284F72">
            <w:pPr>
              <w:spacing w:after="0"/>
              <w:jc w:val="left"/>
              <w:rPr>
                <w:rFonts w:asciiTheme="minorHAnsi" w:hAnsiTheme="minorHAnsi" w:cstheme="minorHAnsi"/>
                <w:b/>
              </w:rPr>
            </w:pPr>
          </w:p>
        </w:tc>
        <w:tc>
          <w:tcPr>
            <w:tcW w:w="1065" w:type="dxa"/>
            <w:tcBorders>
              <w:top w:val="nil"/>
            </w:tcBorders>
            <w:vAlign w:val="center"/>
          </w:tcPr>
          <w:p w14:paraId="0BF21340" w14:textId="77777777" w:rsidR="00A742AB" w:rsidRPr="006254D5" w:rsidRDefault="00A742AB" w:rsidP="00284F72">
            <w:pPr>
              <w:spacing w:after="0"/>
              <w:jc w:val="right"/>
              <w:rPr>
                <w:rFonts w:asciiTheme="minorHAnsi" w:hAnsiTheme="minorHAnsi" w:cstheme="minorHAnsi"/>
                <w:b/>
              </w:rPr>
            </w:pPr>
            <w:r>
              <w:rPr>
                <w:rFonts w:asciiTheme="minorHAnsi" w:hAnsiTheme="minorHAnsi" w:cstheme="minorHAnsi"/>
                <w:b/>
              </w:rPr>
              <w:t>MUAC</w:t>
            </w:r>
          </w:p>
        </w:tc>
        <w:tc>
          <w:tcPr>
            <w:tcW w:w="1433" w:type="dxa"/>
            <w:tcBorders>
              <w:top w:val="nil"/>
              <w:bottom w:val="nil"/>
              <w:right w:val="single" w:sz="4" w:space="0" w:color="auto"/>
            </w:tcBorders>
            <w:vAlign w:val="center"/>
          </w:tcPr>
          <w:p w14:paraId="60D925BC" w14:textId="77777777" w:rsidR="00A742AB" w:rsidRPr="006254D5" w:rsidRDefault="00A742AB" w:rsidP="00284F72">
            <w:pPr>
              <w:spacing w:after="0"/>
              <w:jc w:val="left"/>
              <w:rPr>
                <w:rFonts w:asciiTheme="minorHAnsi" w:hAnsiTheme="minorHAnsi" w:cstheme="minorHAnsi"/>
                <w:b/>
              </w:rPr>
            </w:pPr>
          </w:p>
        </w:tc>
        <w:tc>
          <w:tcPr>
            <w:tcW w:w="1501" w:type="dxa"/>
            <w:tcBorders>
              <w:top w:val="nil"/>
              <w:left w:val="single" w:sz="4" w:space="0" w:color="auto"/>
            </w:tcBorders>
            <w:vAlign w:val="center"/>
          </w:tcPr>
          <w:p w14:paraId="058992F0" w14:textId="77777777" w:rsidR="00A742AB" w:rsidRPr="006254D5" w:rsidRDefault="00A742AB" w:rsidP="00284F72">
            <w:pPr>
              <w:spacing w:after="0"/>
              <w:jc w:val="right"/>
              <w:rPr>
                <w:rFonts w:asciiTheme="minorHAnsi" w:hAnsiTheme="minorHAnsi" w:cstheme="minorHAnsi"/>
                <w:b/>
              </w:rPr>
            </w:pPr>
            <w:r>
              <w:rPr>
                <w:rFonts w:asciiTheme="minorHAnsi" w:hAnsiTheme="minorHAnsi" w:cstheme="minorHAnsi"/>
                <w:b/>
              </w:rPr>
              <w:t>Referral to</w:t>
            </w:r>
          </w:p>
        </w:tc>
        <w:tc>
          <w:tcPr>
            <w:tcW w:w="2168" w:type="dxa"/>
            <w:tcBorders>
              <w:top w:val="nil"/>
            </w:tcBorders>
          </w:tcPr>
          <w:p w14:paraId="09D6BB69" w14:textId="77777777" w:rsidR="00A742AB" w:rsidRDefault="00A742AB" w:rsidP="00284F72"/>
        </w:tc>
      </w:tr>
      <w:tr w:rsidR="00A742AB" w:rsidRPr="006254D5" w14:paraId="49864BE1" w14:textId="77777777" w:rsidTr="00284F72">
        <w:trPr>
          <w:trHeight w:val="432"/>
        </w:trPr>
        <w:tc>
          <w:tcPr>
            <w:tcW w:w="1332" w:type="dxa"/>
            <w:vAlign w:val="center"/>
          </w:tcPr>
          <w:p w14:paraId="74612282" w14:textId="77777777" w:rsidR="00A742AB" w:rsidRPr="006254D5" w:rsidRDefault="00A742AB" w:rsidP="00284F72">
            <w:pPr>
              <w:spacing w:after="0"/>
              <w:jc w:val="right"/>
              <w:rPr>
                <w:rFonts w:asciiTheme="minorHAnsi" w:hAnsiTheme="minorHAnsi" w:cstheme="minorHAnsi"/>
                <w:b/>
              </w:rPr>
            </w:pPr>
            <w:r>
              <w:rPr>
                <w:rFonts w:asciiTheme="minorHAnsi" w:hAnsiTheme="minorHAnsi" w:cstheme="minorHAnsi"/>
                <w:b/>
              </w:rPr>
              <w:t>Height</w:t>
            </w:r>
          </w:p>
        </w:tc>
        <w:tc>
          <w:tcPr>
            <w:tcW w:w="1664" w:type="dxa"/>
            <w:gridSpan w:val="2"/>
            <w:vAlign w:val="center"/>
          </w:tcPr>
          <w:p w14:paraId="4D75C52B" w14:textId="77777777" w:rsidR="00A742AB" w:rsidRPr="006254D5" w:rsidRDefault="00A742AB" w:rsidP="00284F72">
            <w:pPr>
              <w:spacing w:after="0"/>
              <w:jc w:val="left"/>
              <w:rPr>
                <w:rFonts w:asciiTheme="minorHAnsi" w:hAnsiTheme="minorHAnsi" w:cstheme="minorHAnsi"/>
                <w:b/>
              </w:rPr>
            </w:pPr>
          </w:p>
        </w:tc>
        <w:tc>
          <w:tcPr>
            <w:tcW w:w="1065" w:type="dxa"/>
            <w:vAlign w:val="center"/>
          </w:tcPr>
          <w:p w14:paraId="3A19EAD9" w14:textId="77777777" w:rsidR="00A742AB" w:rsidRPr="006254D5" w:rsidRDefault="00A742AB" w:rsidP="00284F72">
            <w:pPr>
              <w:spacing w:after="0"/>
              <w:jc w:val="right"/>
              <w:rPr>
                <w:rFonts w:asciiTheme="minorHAnsi" w:hAnsiTheme="minorHAnsi" w:cstheme="minorHAnsi"/>
                <w:b/>
              </w:rPr>
            </w:pPr>
            <w:r>
              <w:rPr>
                <w:rFonts w:asciiTheme="minorHAnsi" w:hAnsiTheme="minorHAnsi" w:cstheme="minorHAnsi"/>
                <w:b/>
              </w:rPr>
              <w:t>WFH/WFL</w:t>
            </w:r>
          </w:p>
        </w:tc>
        <w:tc>
          <w:tcPr>
            <w:tcW w:w="1433" w:type="dxa"/>
            <w:tcBorders>
              <w:top w:val="nil"/>
              <w:bottom w:val="nil"/>
              <w:right w:val="single" w:sz="4" w:space="0" w:color="auto"/>
            </w:tcBorders>
            <w:vAlign w:val="center"/>
          </w:tcPr>
          <w:p w14:paraId="0F5353B6" w14:textId="77777777" w:rsidR="00A742AB" w:rsidRPr="006254D5" w:rsidRDefault="00A742AB" w:rsidP="00284F72">
            <w:pPr>
              <w:spacing w:after="0"/>
              <w:jc w:val="left"/>
              <w:rPr>
                <w:rFonts w:asciiTheme="minorHAnsi" w:hAnsiTheme="minorHAnsi" w:cstheme="minorHAnsi"/>
                <w:b/>
              </w:rPr>
            </w:pPr>
          </w:p>
        </w:tc>
        <w:tc>
          <w:tcPr>
            <w:tcW w:w="1501" w:type="dxa"/>
            <w:tcBorders>
              <w:left w:val="single" w:sz="4" w:space="0" w:color="auto"/>
            </w:tcBorders>
            <w:vAlign w:val="center"/>
          </w:tcPr>
          <w:p w14:paraId="0ABF2E88" w14:textId="77777777" w:rsidR="00A742AB" w:rsidRPr="006254D5" w:rsidRDefault="00A742AB" w:rsidP="00284F72">
            <w:pPr>
              <w:spacing w:after="0"/>
              <w:jc w:val="right"/>
              <w:rPr>
                <w:rFonts w:asciiTheme="minorHAnsi" w:hAnsiTheme="minorHAnsi" w:cstheme="minorHAnsi"/>
                <w:b/>
              </w:rPr>
            </w:pPr>
            <w:r>
              <w:rPr>
                <w:rFonts w:asciiTheme="minorHAnsi" w:hAnsiTheme="minorHAnsi" w:cstheme="minorHAnsi"/>
                <w:b/>
              </w:rPr>
              <w:t>Registration No</w:t>
            </w:r>
          </w:p>
        </w:tc>
        <w:tc>
          <w:tcPr>
            <w:tcW w:w="2168" w:type="dxa"/>
          </w:tcPr>
          <w:p w14:paraId="6368E0D6" w14:textId="77777777" w:rsidR="00A742AB" w:rsidRDefault="00A742AB" w:rsidP="00284F72"/>
        </w:tc>
      </w:tr>
      <w:tr w:rsidR="00A742AB" w:rsidRPr="006254D5" w14:paraId="7F0453D1" w14:textId="77777777" w:rsidTr="00284F72">
        <w:trPr>
          <w:trHeight w:val="585"/>
        </w:trPr>
        <w:tc>
          <w:tcPr>
            <w:tcW w:w="5494" w:type="dxa"/>
            <w:gridSpan w:val="5"/>
            <w:tcBorders>
              <w:top w:val="nil"/>
              <w:bottom w:val="nil"/>
              <w:right w:val="single" w:sz="4" w:space="0" w:color="auto"/>
            </w:tcBorders>
            <w:vAlign w:val="center"/>
          </w:tcPr>
          <w:p w14:paraId="4019E449" w14:textId="77777777" w:rsidR="00A742AB" w:rsidRPr="006254D5" w:rsidRDefault="00A742AB" w:rsidP="00284F72">
            <w:pPr>
              <w:spacing w:after="0"/>
              <w:jc w:val="left"/>
              <w:rPr>
                <w:rFonts w:asciiTheme="minorHAnsi" w:hAnsiTheme="minorHAnsi" w:cstheme="minorHAnsi"/>
                <w:b/>
              </w:rPr>
            </w:pPr>
            <w:r w:rsidRPr="00EA0F38">
              <w:rPr>
                <w:rFonts w:ascii="Calibri" w:hAnsi="Calibri" w:cs="Calibri"/>
                <w:b/>
              </w:rPr>
              <w:t>Bilateral pitting oedema (circle)     NONE        +        ++       +++</w:t>
            </w:r>
          </w:p>
        </w:tc>
        <w:tc>
          <w:tcPr>
            <w:tcW w:w="1501" w:type="dxa"/>
            <w:tcBorders>
              <w:left w:val="single" w:sz="4" w:space="0" w:color="auto"/>
            </w:tcBorders>
            <w:vAlign w:val="center"/>
          </w:tcPr>
          <w:p w14:paraId="3C578D6D" w14:textId="77777777" w:rsidR="00A742AB" w:rsidRDefault="00A742AB" w:rsidP="00284F72">
            <w:pPr>
              <w:spacing w:after="0"/>
              <w:jc w:val="right"/>
              <w:rPr>
                <w:rFonts w:asciiTheme="minorHAnsi" w:hAnsiTheme="minorHAnsi" w:cstheme="minorHAnsi"/>
                <w:b/>
              </w:rPr>
            </w:pPr>
          </w:p>
        </w:tc>
        <w:tc>
          <w:tcPr>
            <w:tcW w:w="2168" w:type="dxa"/>
            <w:vAlign w:val="center"/>
          </w:tcPr>
          <w:p w14:paraId="05D95E53" w14:textId="77777777" w:rsidR="00A742AB" w:rsidRPr="006254D5" w:rsidRDefault="00A742AB" w:rsidP="00284F72">
            <w:pPr>
              <w:spacing w:after="0"/>
              <w:jc w:val="right"/>
              <w:rPr>
                <w:rFonts w:asciiTheme="minorHAnsi" w:hAnsiTheme="minorHAnsi" w:cstheme="minorHAnsi"/>
                <w:b/>
              </w:rPr>
            </w:pPr>
          </w:p>
        </w:tc>
      </w:tr>
      <w:tr w:rsidR="00A742AB" w:rsidRPr="006254D5" w14:paraId="64157A90" w14:textId="77777777" w:rsidTr="00284F72">
        <w:trPr>
          <w:trHeight w:val="432"/>
        </w:trPr>
        <w:tc>
          <w:tcPr>
            <w:tcW w:w="9163" w:type="dxa"/>
            <w:gridSpan w:val="7"/>
            <w:tcBorders>
              <w:top w:val="single" w:sz="4" w:space="0" w:color="auto"/>
              <w:bottom w:val="nil"/>
            </w:tcBorders>
            <w:vAlign w:val="center"/>
          </w:tcPr>
          <w:p w14:paraId="64106592" w14:textId="77777777" w:rsidR="00A742AB" w:rsidRPr="006254D5" w:rsidRDefault="00A742AB" w:rsidP="00284F72">
            <w:pPr>
              <w:spacing w:after="0"/>
              <w:rPr>
                <w:rFonts w:asciiTheme="minorHAnsi" w:hAnsiTheme="minorHAnsi" w:cstheme="minorHAnsi"/>
                <w:b/>
                <w:sz w:val="22"/>
              </w:rPr>
            </w:pPr>
            <w:r w:rsidRPr="006254D5">
              <w:rPr>
                <w:rFonts w:asciiTheme="minorHAnsi" w:hAnsiTheme="minorHAnsi" w:cstheme="minorHAnsi"/>
                <w:b/>
                <w:sz w:val="22"/>
              </w:rPr>
              <w:t>INFANTS UNDER 6 MONTHS OF AGE</w:t>
            </w:r>
          </w:p>
        </w:tc>
      </w:tr>
      <w:tr w:rsidR="00A742AB" w:rsidRPr="006254D5" w14:paraId="0B13701C" w14:textId="77777777" w:rsidTr="00284F72">
        <w:trPr>
          <w:trHeight w:val="432"/>
        </w:trPr>
        <w:tc>
          <w:tcPr>
            <w:tcW w:w="9163" w:type="dxa"/>
            <w:gridSpan w:val="7"/>
            <w:tcBorders>
              <w:top w:val="nil"/>
            </w:tcBorders>
            <w:vAlign w:val="center"/>
          </w:tcPr>
          <w:p w14:paraId="270BCF10" w14:textId="77777777" w:rsidR="00A742AB" w:rsidRDefault="00A742AB" w:rsidP="00284F72">
            <w:pPr>
              <w:spacing w:after="0"/>
              <w:rPr>
                <w:rFonts w:asciiTheme="minorHAnsi" w:hAnsiTheme="minorHAnsi" w:cstheme="minorHAnsi"/>
                <w:b/>
              </w:rPr>
            </w:pPr>
            <w:r>
              <w:rPr>
                <w:rFonts w:asciiTheme="minorHAnsi" w:hAnsiTheme="minorHAnsi" w:cstheme="minorHAnsi"/>
                <w:b/>
              </w:rPr>
              <w:t>Is infant exclusively breastfeeding? (circle)             Y                N</w:t>
            </w:r>
          </w:p>
        </w:tc>
      </w:tr>
      <w:tr w:rsidR="00A742AB" w:rsidRPr="006254D5" w14:paraId="0BFDCCB7" w14:textId="77777777" w:rsidTr="00284F72">
        <w:trPr>
          <w:trHeight w:val="432"/>
        </w:trPr>
        <w:tc>
          <w:tcPr>
            <w:tcW w:w="9163" w:type="dxa"/>
            <w:gridSpan w:val="7"/>
            <w:tcBorders>
              <w:bottom w:val="single" w:sz="4" w:space="0" w:color="auto"/>
            </w:tcBorders>
            <w:vAlign w:val="center"/>
          </w:tcPr>
          <w:p w14:paraId="03C086BE" w14:textId="77777777" w:rsidR="00A742AB" w:rsidRDefault="00A742AB" w:rsidP="00284F72">
            <w:pPr>
              <w:spacing w:after="0"/>
              <w:rPr>
                <w:rFonts w:asciiTheme="minorHAnsi" w:hAnsiTheme="minorHAnsi" w:cstheme="minorHAnsi"/>
                <w:b/>
              </w:rPr>
            </w:pPr>
            <w:r>
              <w:rPr>
                <w:rFonts w:asciiTheme="minorHAnsi" w:hAnsiTheme="minorHAnsi" w:cstheme="minorHAnsi"/>
                <w:b/>
              </w:rPr>
              <w:t xml:space="preserve">If not breastfeeding, is infant feeding well and exclusively on replacement feed? (circle)           </w:t>
            </w:r>
            <w:r w:rsidRPr="00EA0F38">
              <w:rPr>
                <w:rFonts w:ascii="Calibri" w:hAnsi="Calibri" w:cs="Calibri"/>
                <w:b/>
              </w:rPr>
              <w:t>Y             N</w:t>
            </w:r>
          </w:p>
        </w:tc>
      </w:tr>
      <w:tr w:rsidR="00A742AB" w:rsidRPr="006254D5" w14:paraId="1D7CDACB" w14:textId="77777777" w:rsidTr="00284F72">
        <w:trPr>
          <w:trHeight w:val="432"/>
        </w:trPr>
        <w:tc>
          <w:tcPr>
            <w:tcW w:w="1747" w:type="dxa"/>
            <w:gridSpan w:val="2"/>
            <w:tcBorders>
              <w:top w:val="nil"/>
              <w:bottom w:val="nil"/>
            </w:tcBorders>
            <w:vAlign w:val="center"/>
          </w:tcPr>
          <w:p w14:paraId="22A349F8" w14:textId="77777777" w:rsidR="00A742AB" w:rsidRDefault="00A742AB" w:rsidP="00284F72">
            <w:pPr>
              <w:spacing w:after="0"/>
              <w:rPr>
                <w:rFonts w:asciiTheme="minorHAnsi" w:hAnsiTheme="minorHAnsi" w:cstheme="minorHAnsi"/>
                <w:b/>
              </w:rPr>
            </w:pPr>
            <w:r>
              <w:rPr>
                <w:rFonts w:asciiTheme="minorHAnsi" w:hAnsiTheme="minorHAnsi" w:cstheme="minorHAnsi"/>
                <w:b/>
              </w:rPr>
              <w:t>Date of referral</w:t>
            </w:r>
          </w:p>
        </w:tc>
        <w:tc>
          <w:tcPr>
            <w:tcW w:w="7416" w:type="dxa"/>
            <w:gridSpan w:val="5"/>
            <w:tcBorders>
              <w:top w:val="nil"/>
              <w:bottom w:val="nil"/>
            </w:tcBorders>
            <w:vAlign w:val="center"/>
          </w:tcPr>
          <w:p w14:paraId="6D597F7D" w14:textId="77777777" w:rsidR="00A742AB" w:rsidRDefault="00A742AB" w:rsidP="00284F72">
            <w:pPr>
              <w:spacing w:after="0"/>
              <w:rPr>
                <w:rFonts w:asciiTheme="minorHAnsi" w:hAnsiTheme="minorHAnsi" w:cstheme="minorHAnsi"/>
                <w:b/>
              </w:rPr>
            </w:pPr>
          </w:p>
        </w:tc>
      </w:tr>
      <w:tr w:rsidR="00A742AB" w:rsidRPr="006254D5" w14:paraId="26BB4254" w14:textId="77777777" w:rsidTr="00284F72">
        <w:trPr>
          <w:trHeight w:val="1008"/>
        </w:trPr>
        <w:tc>
          <w:tcPr>
            <w:tcW w:w="9163" w:type="dxa"/>
            <w:gridSpan w:val="7"/>
            <w:tcBorders>
              <w:bottom w:val="single" w:sz="4" w:space="0" w:color="auto"/>
            </w:tcBorders>
            <w:vAlign w:val="center"/>
          </w:tcPr>
          <w:p w14:paraId="59E2654D" w14:textId="77777777" w:rsidR="00A742AB" w:rsidRDefault="00A742AB" w:rsidP="00284F72">
            <w:pPr>
              <w:spacing w:before="120" w:after="0"/>
              <w:rPr>
                <w:rFonts w:asciiTheme="minorHAnsi" w:hAnsiTheme="minorHAnsi" w:cstheme="minorHAnsi"/>
                <w:b/>
              </w:rPr>
            </w:pPr>
            <w:r>
              <w:rPr>
                <w:rFonts w:asciiTheme="minorHAnsi" w:hAnsiTheme="minorHAnsi" w:cstheme="minorHAnsi"/>
                <w:b/>
              </w:rPr>
              <w:t>Criteria for referral</w:t>
            </w:r>
          </w:p>
          <w:p w14:paraId="5D5526B8" w14:textId="77777777" w:rsidR="00A742AB" w:rsidRDefault="00A742AB" w:rsidP="00284F72">
            <w:pPr>
              <w:ind w:right="-165"/>
              <w:rPr>
                <w:rFonts w:asciiTheme="minorHAnsi" w:hAnsiTheme="minorHAnsi" w:cstheme="minorHAnsi"/>
                <w:b/>
              </w:rPr>
            </w:pPr>
            <w:r w:rsidRPr="00FA6B73">
              <w:rPr>
                <w:rFonts w:ascii="Calibri" w:hAnsi="Calibri" w:cs="Calibri"/>
                <w:b/>
                <w:sz w:val="22"/>
              </w:rPr>
              <w:t xml:space="preserve"> </w:t>
            </w:r>
          </w:p>
        </w:tc>
      </w:tr>
      <w:tr w:rsidR="00A742AB" w:rsidRPr="006254D5" w14:paraId="40530DC7" w14:textId="77777777" w:rsidTr="00284F72">
        <w:trPr>
          <w:trHeight w:val="1584"/>
        </w:trPr>
        <w:tc>
          <w:tcPr>
            <w:tcW w:w="9163" w:type="dxa"/>
            <w:gridSpan w:val="7"/>
            <w:tcBorders>
              <w:top w:val="single" w:sz="4" w:space="0" w:color="auto"/>
              <w:bottom w:val="nil"/>
            </w:tcBorders>
          </w:tcPr>
          <w:p w14:paraId="78EC500D" w14:textId="77777777" w:rsidR="00A742AB" w:rsidRDefault="00A742AB" w:rsidP="00284F72">
            <w:pPr>
              <w:spacing w:before="120" w:after="0"/>
              <w:jc w:val="left"/>
              <w:rPr>
                <w:rFonts w:asciiTheme="minorHAnsi" w:hAnsiTheme="minorHAnsi" w:cstheme="minorHAnsi"/>
                <w:b/>
              </w:rPr>
            </w:pPr>
            <w:r>
              <w:rPr>
                <w:rFonts w:asciiTheme="minorHAnsi" w:hAnsiTheme="minorHAnsi" w:cstheme="minorHAnsi"/>
                <w:b/>
              </w:rPr>
              <w:t>Treatment given</w:t>
            </w:r>
          </w:p>
          <w:p w14:paraId="1CC80420" w14:textId="77777777" w:rsidR="00A742AB" w:rsidRDefault="00A742AB" w:rsidP="00284F72">
            <w:pPr>
              <w:spacing w:before="120" w:after="0"/>
              <w:jc w:val="left"/>
              <w:rPr>
                <w:rFonts w:asciiTheme="minorHAnsi" w:hAnsiTheme="minorHAnsi" w:cstheme="minorHAnsi"/>
                <w:b/>
              </w:rPr>
            </w:pPr>
          </w:p>
        </w:tc>
      </w:tr>
      <w:tr w:rsidR="00A742AB" w:rsidRPr="006254D5" w14:paraId="06CF1CC6" w14:textId="77777777" w:rsidTr="00284F72">
        <w:trPr>
          <w:trHeight w:val="432"/>
        </w:trPr>
        <w:tc>
          <w:tcPr>
            <w:tcW w:w="9163" w:type="dxa"/>
            <w:gridSpan w:val="7"/>
            <w:tcBorders>
              <w:top w:val="nil"/>
            </w:tcBorders>
            <w:vAlign w:val="center"/>
          </w:tcPr>
          <w:p w14:paraId="4D445014" w14:textId="77777777" w:rsidR="00A742AB" w:rsidRDefault="00A742AB" w:rsidP="00284F72">
            <w:pPr>
              <w:pBdr>
                <w:top w:val="single" w:sz="4" w:space="1" w:color="auto"/>
              </w:pBdr>
              <w:spacing w:before="120" w:after="0"/>
              <w:rPr>
                <w:rFonts w:asciiTheme="minorHAnsi" w:hAnsiTheme="minorHAnsi" w:cstheme="minorHAnsi"/>
                <w:b/>
              </w:rPr>
            </w:pPr>
            <w:r>
              <w:rPr>
                <w:rFonts w:asciiTheme="minorHAnsi" w:hAnsiTheme="minorHAnsi" w:cstheme="minorHAnsi"/>
                <w:b/>
              </w:rPr>
              <w:t>Comments</w:t>
            </w:r>
          </w:p>
          <w:p w14:paraId="50C0DF5D" w14:textId="77777777" w:rsidR="00A742AB" w:rsidRDefault="00A742AB" w:rsidP="00284F72">
            <w:pPr>
              <w:spacing w:before="120" w:after="0"/>
              <w:rPr>
                <w:rFonts w:asciiTheme="minorHAnsi" w:hAnsiTheme="minorHAnsi" w:cstheme="minorHAnsi"/>
                <w:b/>
              </w:rPr>
            </w:pPr>
          </w:p>
          <w:p w14:paraId="1245D34C" w14:textId="77777777" w:rsidR="00A742AB" w:rsidRDefault="00A742AB" w:rsidP="00284F72">
            <w:pPr>
              <w:spacing w:before="120" w:after="0"/>
              <w:rPr>
                <w:rFonts w:asciiTheme="minorHAnsi" w:hAnsiTheme="minorHAnsi" w:cstheme="minorHAnsi"/>
                <w:b/>
              </w:rPr>
            </w:pPr>
          </w:p>
          <w:p w14:paraId="1BC7BC4A" w14:textId="77777777" w:rsidR="00A742AB" w:rsidRDefault="00A742AB" w:rsidP="00284F72">
            <w:pPr>
              <w:spacing w:before="120" w:after="0"/>
              <w:rPr>
                <w:rFonts w:asciiTheme="minorHAnsi" w:hAnsiTheme="minorHAnsi" w:cstheme="minorHAnsi"/>
                <w:b/>
              </w:rPr>
            </w:pPr>
          </w:p>
          <w:p w14:paraId="588F26C4" w14:textId="77777777" w:rsidR="00A742AB" w:rsidRDefault="00A742AB" w:rsidP="00284F72">
            <w:pPr>
              <w:spacing w:before="120" w:after="0"/>
              <w:rPr>
                <w:rFonts w:asciiTheme="minorHAnsi" w:hAnsiTheme="minorHAnsi" w:cstheme="minorHAnsi"/>
                <w:b/>
              </w:rPr>
            </w:pPr>
          </w:p>
        </w:tc>
      </w:tr>
    </w:tbl>
    <w:p w14:paraId="528F9D2A" w14:textId="77777777" w:rsidR="00A742AB" w:rsidRPr="00FC20E0" w:rsidRDefault="00A742AB" w:rsidP="00A742AB">
      <w:pPr>
        <w:tabs>
          <w:tab w:val="left" w:pos="5349"/>
        </w:tabs>
      </w:pPr>
    </w:p>
    <w:p w14:paraId="6A8D27CD" w14:textId="77777777" w:rsidR="00A333DE" w:rsidRDefault="00A333DE">
      <w:r>
        <w:br w:type="page"/>
      </w:r>
    </w:p>
    <w:p w14:paraId="443CD19E" w14:textId="77777777" w:rsidR="00A333DE" w:rsidRPr="00835412" w:rsidRDefault="00A333DE" w:rsidP="00DB6439">
      <w:pPr>
        <w:pStyle w:val="Handout"/>
      </w:pPr>
      <w:bookmarkStart w:id="261" w:name="_Toc524801360"/>
      <w:bookmarkStart w:id="262" w:name="_Toc524801514"/>
      <w:r w:rsidRPr="00835412">
        <w:t>Handout 6.</w:t>
      </w:r>
      <w:r>
        <w:t>13</w:t>
      </w:r>
      <w:r w:rsidRPr="00835412">
        <w:t xml:space="preserve"> S</w:t>
      </w:r>
      <w:r>
        <w:t>upplementary Feeding</w:t>
      </w:r>
      <w:r w:rsidRPr="00835412">
        <w:t xml:space="preserve"> Field Visit Checklist</w:t>
      </w:r>
      <w:bookmarkEnd w:id="261"/>
      <w:bookmarkEnd w:id="262"/>
    </w:p>
    <w:p w14:paraId="6C4274AF" w14:textId="77777777" w:rsidR="00A333DE" w:rsidRPr="00835412" w:rsidRDefault="00A333DE" w:rsidP="00276815"/>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8725"/>
      </w:tblGrid>
      <w:tr w:rsidR="00A333DE" w:rsidRPr="00835412" w14:paraId="65FC551C" w14:textId="77777777" w:rsidTr="00C61D07">
        <w:trPr>
          <w:trHeight w:val="483"/>
        </w:trPr>
        <w:tc>
          <w:tcPr>
            <w:tcW w:w="9535" w:type="dxa"/>
            <w:gridSpan w:val="2"/>
            <w:shd w:val="clear" w:color="auto" w:fill="E0E0E0"/>
            <w:vAlign w:val="center"/>
          </w:tcPr>
          <w:p w14:paraId="4C83590E" w14:textId="77777777" w:rsidR="00A333DE" w:rsidRPr="00835412" w:rsidRDefault="00A333DE" w:rsidP="00C61D07">
            <w:r w:rsidRPr="00835412">
              <w:t xml:space="preserve">Observe the following: </w:t>
            </w:r>
          </w:p>
        </w:tc>
      </w:tr>
      <w:tr w:rsidR="00A333DE" w:rsidRPr="00835412" w14:paraId="1519EEEB" w14:textId="77777777" w:rsidTr="00C61D07">
        <w:trPr>
          <w:trHeight w:val="483"/>
        </w:trPr>
        <w:tc>
          <w:tcPr>
            <w:tcW w:w="810" w:type="dxa"/>
            <w:vAlign w:val="center"/>
          </w:tcPr>
          <w:p w14:paraId="1C5A0A03" w14:textId="77777777" w:rsidR="00A333DE" w:rsidRPr="00835412" w:rsidRDefault="00A333DE" w:rsidP="00C61D07"/>
        </w:tc>
        <w:tc>
          <w:tcPr>
            <w:tcW w:w="8725" w:type="dxa"/>
            <w:vAlign w:val="center"/>
          </w:tcPr>
          <w:p w14:paraId="453ECBB6" w14:textId="77777777" w:rsidR="00A333DE" w:rsidRPr="00835412" w:rsidRDefault="00A333DE" w:rsidP="00C61D07">
            <w:r w:rsidRPr="00835412">
              <w:t>Admission criteria</w:t>
            </w:r>
          </w:p>
        </w:tc>
      </w:tr>
      <w:tr w:rsidR="00A333DE" w:rsidRPr="00835412" w14:paraId="744BB992" w14:textId="77777777" w:rsidTr="00C61D07">
        <w:trPr>
          <w:trHeight w:val="483"/>
        </w:trPr>
        <w:tc>
          <w:tcPr>
            <w:tcW w:w="810" w:type="dxa"/>
            <w:vAlign w:val="center"/>
          </w:tcPr>
          <w:p w14:paraId="1EEF7322" w14:textId="77777777" w:rsidR="00A333DE" w:rsidRPr="00835412" w:rsidRDefault="00A333DE" w:rsidP="00C61D07"/>
        </w:tc>
        <w:tc>
          <w:tcPr>
            <w:tcW w:w="8725" w:type="dxa"/>
            <w:vAlign w:val="center"/>
          </w:tcPr>
          <w:p w14:paraId="632096F2" w14:textId="77777777" w:rsidR="00A333DE" w:rsidRPr="00835412" w:rsidRDefault="00A333DE" w:rsidP="00C61D07">
            <w:r w:rsidRPr="00835412">
              <w:t>Admission procedures</w:t>
            </w:r>
          </w:p>
        </w:tc>
      </w:tr>
      <w:tr w:rsidR="00A333DE" w:rsidRPr="00835412" w14:paraId="3A0DBF12" w14:textId="77777777" w:rsidTr="00C61D07">
        <w:trPr>
          <w:trHeight w:val="483"/>
        </w:trPr>
        <w:tc>
          <w:tcPr>
            <w:tcW w:w="810" w:type="dxa"/>
            <w:vAlign w:val="center"/>
          </w:tcPr>
          <w:p w14:paraId="181B1951" w14:textId="77777777" w:rsidR="00A333DE" w:rsidRPr="00835412" w:rsidRDefault="00A333DE" w:rsidP="00C61D07"/>
        </w:tc>
        <w:tc>
          <w:tcPr>
            <w:tcW w:w="8725" w:type="dxa"/>
            <w:vAlign w:val="center"/>
          </w:tcPr>
          <w:p w14:paraId="62A6F4E4" w14:textId="77777777" w:rsidR="00A333DE" w:rsidRPr="00835412" w:rsidRDefault="00A333DE" w:rsidP="00C61D07">
            <w:r w:rsidRPr="00835412">
              <w:t>Discharge criteria</w:t>
            </w:r>
          </w:p>
        </w:tc>
      </w:tr>
      <w:tr w:rsidR="00A333DE" w:rsidRPr="00835412" w14:paraId="0749CB92" w14:textId="77777777" w:rsidTr="00C61D07">
        <w:trPr>
          <w:trHeight w:val="483"/>
        </w:trPr>
        <w:tc>
          <w:tcPr>
            <w:tcW w:w="810" w:type="dxa"/>
            <w:vAlign w:val="center"/>
          </w:tcPr>
          <w:p w14:paraId="3C67F320" w14:textId="77777777" w:rsidR="00A333DE" w:rsidRPr="00835412" w:rsidRDefault="00A333DE" w:rsidP="00C61D07"/>
        </w:tc>
        <w:tc>
          <w:tcPr>
            <w:tcW w:w="8725" w:type="dxa"/>
            <w:vAlign w:val="center"/>
          </w:tcPr>
          <w:p w14:paraId="7AE6E771" w14:textId="77777777" w:rsidR="00A333DE" w:rsidRPr="00835412" w:rsidRDefault="00A333DE" w:rsidP="00C61D07">
            <w:r w:rsidRPr="00835412">
              <w:t>Discharge procedures</w:t>
            </w:r>
          </w:p>
        </w:tc>
      </w:tr>
      <w:tr w:rsidR="00A333DE" w:rsidRPr="00835412" w14:paraId="048D4906" w14:textId="77777777" w:rsidTr="00C61D07">
        <w:trPr>
          <w:trHeight w:val="483"/>
        </w:trPr>
        <w:tc>
          <w:tcPr>
            <w:tcW w:w="810" w:type="dxa"/>
            <w:vAlign w:val="center"/>
          </w:tcPr>
          <w:p w14:paraId="35135AB5" w14:textId="77777777" w:rsidR="00A333DE" w:rsidRPr="00835412" w:rsidRDefault="00A333DE" w:rsidP="00C61D07"/>
        </w:tc>
        <w:tc>
          <w:tcPr>
            <w:tcW w:w="8725" w:type="dxa"/>
            <w:vAlign w:val="center"/>
          </w:tcPr>
          <w:p w14:paraId="428BB436" w14:textId="77777777" w:rsidR="00A333DE" w:rsidRPr="00835412" w:rsidRDefault="00A333DE" w:rsidP="00C61D07">
            <w:r w:rsidRPr="00835412">
              <w:t>Individual child’s supplementary feeding treatment card (</w:t>
            </w:r>
            <w:r>
              <w:t xml:space="preserve">e.g., </w:t>
            </w:r>
            <w:r w:rsidRPr="00835412">
              <w:t>information collected, progress)</w:t>
            </w:r>
          </w:p>
        </w:tc>
      </w:tr>
      <w:tr w:rsidR="00A333DE" w:rsidRPr="00835412" w14:paraId="1FA64D3A" w14:textId="77777777" w:rsidTr="00C61D07">
        <w:trPr>
          <w:trHeight w:val="483"/>
        </w:trPr>
        <w:tc>
          <w:tcPr>
            <w:tcW w:w="810" w:type="dxa"/>
            <w:vAlign w:val="center"/>
          </w:tcPr>
          <w:p w14:paraId="3B3710A5" w14:textId="77777777" w:rsidR="00A333DE" w:rsidRPr="00835412" w:rsidRDefault="00A333DE" w:rsidP="00C61D07"/>
        </w:tc>
        <w:tc>
          <w:tcPr>
            <w:tcW w:w="8725" w:type="dxa"/>
            <w:vAlign w:val="center"/>
          </w:tcPr>
          <w:p w14:paraId="4A865CE3" w14:textId="77777777" w:rsidR="00A333DE" w:rsidRPr="00835412" w:rsidRDefault="00A333DE" w:rsidP="00C61D07">
            <w:r w:rsidRPr="00835412">
              <w:t>Ration card</w:t>
            </w:r>
          </w:p>
        </w:tc>
      </w:tr>
      <w:tr w:rsidR="00A333DE" w:rsidRPr="00835412" w14:paraId="4563D708" w14:textId="77777777" w:rsidTr="00C61D07">
        <w:trPr>
          <w:trHeight w:val="483"/>
        </w:trPr>
        <w:tc>
          <w:tcPr>
            <w:tcW w:w="810" w:type="dxa"/>
            <w:vAlign w:val="center"/>
          </w:tcPr>
          <w:p w14:paraId="49ED7EF7" w14:textId="77777777" w:rsidR="00A333DE" w:rsidRPr="00835412" w:rsidRDefault="00A333DE" w:rsidP="00C61D07"/>
        </w:tc>
        <w:tc>
          <w:tcPr>
            <w:tcW w:w="8725" w:type="dxa"/>
            <w:vAlign w:val="center"/>
          </w:tcPr>
          <w:p w14:paraId="372C9BDA" w14:textId="77777777" w:rsidR="00A333DE" w:rsidRPr="00835412" w:rsidRDefault="00A333DE" w:rsidP="00C61D07">
            <w:r w:rsidRPr="00835412">
              <w:t>Referral process</w:t>
            </w:r>
          </w:p>
        </w:tc>
      </w:tr>
      <w:tr w:rsidR="00A333DE" w:rsidRPr="00835412" w14:paraId="621EEFE3" w14:textId="77777777" w:rsidTr="00C61D07">
        <w:trPr>
          <w:trHeight w:val="483"/>
        </w:trPr>
        <w:tc>
          <w:tcPr>
            <w:tcW w:w="810" w:type="dxa"/>
            <w:vAlign w:val="center"/>
          </w:tcPr>
          <w:p w14:paraId="223D29C5" w14:textId="77777777" w:rsidR="00A333DE" w:rsidRPr="00835412" w:rsidRDefault="00A333DE" w:rsidP="00C61D07"/>
        </w:tc>
        <w:tc>
          <w:tcPr>
            <w:tcW w:w="8725" w:type="dxa"/>
            <w:vAlign w:val="center"/>
          </w:tcPr>
          <w:p w14:paraId="1F783892" w14:textId="77777777" w:rsidR="00A333DE" w:rsidRPr="00835412" w:rsidRDefault="00A333DE" w:rsidP="00C61D07">
            <w:r w:rsidRPr="00835412">
              <w:t xml:space="preserve">Food </w:t>
            </w:r>
            <w:r>
              <w:t>commodities</w:t>
            </w:r>
          </w:p>
        </w:tc>
      </w:tr>
      <w:tr w:rsidR="00A333DE" w:rsidRPr="00835412" w14:paraId="21965199" w14:textId="77777777" w:rsidTr="00C61D07">
        <w:trPr>
          <w:trHeight w:val="483"/>
        </w:trPr>
        <w:tc>
          <w:tcPr>
            <w:tcW w:w="9535" w:type="dxa"/>
            <w:gridSpan w:val="2"/>
            <w:vAlign w:val="center"/>
          </w:tcPr>
          <w:p w14:paraId="57E5AFCE" w14:textId="77777777" w:rsidR="00A333DE" w:rsidRPr="00835412" w:rsidRDefault="00A333DE" w:rsidP="00C61D07">
            <w:r w:rsidRPr="00835412">
              <w:t xml:space="preserve">Ask the staff: </w:t>
            </w:r>
          </w:p>
        </w:tc>
      </w:tr>
      <w:tr w:rsidR="00A333DE" w:rsidRPr="00835412" w14:paraId="695F9DFF" w14:textId="77777777" w:rsidTr="00C61D07">
        <w:trPr>
          <w:trHeight w:val="483"/>
        </w:trPr>
        <w:tc>
          <w:tcPr>
            <w:tcW w:w="810" w:type="dxa"/>
            <w:vAlign w:val="center"/>
          </w:tcPr>
          <w:p w14:paraId="1EC5134E" w14:textId="77777777" w:rsidR="00A333DE" w:rsidRPr="00835412" w:rsidRDefault="00A333DE" w:rsidP="00C61D07"/>
        </w:tc>
        <w:tc>
          <w:tcPr>
            <w:tcW w:w="8725" w:type="dxa"/>
            <w:vAlign w:val="center"/>
          </w:tcPr>
          <w:p w14:paraId="09825E12" w14:textId="77777777" w:rsidR="00A333DE" w:rsidRPr="00835412" w:rsidRDefault="00A333DE" w:rsidP="00C61D07">
            <w:pPr>
              <w:tabs>
                <w:tab w:val="left" w:pos="360"/>
                <w:tab w:val="left" w:pos="6140"/>
              </w:tabs>
            </w:pPr>
            <w:r w:rsidRPr="00835412">
              <w:t xml:space="preserve">How they ensure linkages between the </w:t>
            </w:r>
            <w:r>
              <w:t>supplementary food programme (</w:t>
            </w:r>
            <w:r w:rsidRPr="00835412">
              <w:t>SFP</w:t>
            </w:r>
            <w:r>
              <w:t>),</w:t>
            </w:r>
            <w:r w:rsidRPr="00835412">
              <w:t xml:space="preserve"> outpatient care</w:t>
            </w:r>
            <w:r>
              <w:t xml:space="preserve"> and other nutrition interventions</w:t>
            </w:r>
          </w:p>
        </w:tc>
      </w:tr>
      <w:tr w:rsidR="00A333DE" w:rsidRPr="00835412" w14:paraId="39454858" w14:textId="77777777" w:rsidTr="00C61D07">
        <w:trPr>
          <w:trHeight w:val="483"/>
        </w:trPr>
        <w:tc>
          <w:tcPr>
            <w:tcW w:w="810" w:type="dxa"/>
            <w:vAlign w:val="center"/>
          </w:tcPr>
          <w:p w14:paraId="143D2817" w14:textId="77777777" w:rsidR="00A333DE" w:rsidRPr="00835412" w:rsidRDefault="00A333DE" w:rsidP="00C61D07"/>
        </w:tc>
        <w:tc>
          <w:tcPr>
            <w:tcW w:w="8725" w:type="dxa"/>
            <w:vAlign w:val="center"/>
          </w:tcPr>
          <w:p w14:paraId="0937B5C7" w14:textId="77777777" w:rsidR="00A333DE" w:rsidRPr="00835412" w:rsidRDefault="00A333DE" w:rsidP="00C61D07">
            <w:pPr>
              <w:tabs>
                <w:tab w:val="left" w:pos="360"/>
                <w:tab w:val="left" w:pos="6140"/>
              </w:tabs>
            </w:pPr>
            <w:r w:rsidRPr="00835412">
              <w:t xml:space="preserve">How they ensure caregivers know how to </w:t>
            </w:r>
            <w:r>
              <w:t xml:space="preserve">use or </w:t>
            </w:r>
            <w:r w:rsidRPr="00835412">
              <w:t>prepare and give the supplementary food</w:t>
            </w:r>
            <w:r>
              <w:t xml:space="preserve"> if a fortified blended food (FBF) is used.</w:t>
            </w:r>
          </w:p>
        </w:tc>
      </w:tr>
      <w:tr w:rsidR="00A333DE" w:rsidRPr="00835412" w14:paraId="697319B4" w14:textId="77777777" w:rsidTr="00C61D07">
        <w:trPr>
          <w:trHeight w:val="483"/>
        </w:trPr>
        <w:tc>
          <w:tcPr>
            <w:tcW w:w="810" w:type="dxa"/>
            <w:vAlign w:val="center"/>
          </w:tcPr>
          <w:p w14:paraId="31F52286" w14:textId="77777777" w:rsidR="00A333DE" w:rsidRPr="00835412" w:rsidRDefault="00A333DE" w:rsidP="00C61D07"/>
        </w:tc>
        <w:tc>
          <w:tcPr>
            <w:tcW w:w="8725" w:type="dxa"/>
            <w:vAlign w:val="center"/>
          </w:tcPr>
          <w:p w14:paraId="243A3E41" w14:textId="77777777" w:rsidR="00A333DE" w:rsidRPr="00835412" w:rsidRDefault="00A333DE" w:rsidP="00C61D07">
            <w:pPr>
              <w:tabs>
                <w:tab w:val="left" w:pos="360"/>
                <w:tab w:val="left" w:pos="6140"/>
              </w:tabs>
            </w:pPr>
            <w:r w:rsidRPr="00835412">
              <w:t>What kind of health/nutrition education</w:t>
            </w:r>
            <w:r>
              <w:t xml:space="preserve"> and counselling</w:t>
            </w:r>
            <w:r w:rsidRPr="00835412">
              <w:t xml:space="preserve"> they offer</w:t>
            </w:r>
          </w:p>
        </w:tc>
      </w:tr>
      <w:tr w:rsidR="00A333DE" w:rsidRPr="00835412" w14:paraId="6623C4CD" w14:textId="77777777" w:rsidTr="00C61D07">
        <w:trPr>
          <w:trHeight w:val="483"/>
        </w:trPr>
        <w:tc>
          <w:tcPr>
            <w:tcW w:w="810" w:type="dxa"/>
            <w:vAlign w:val="center"/>
          </w:tcPr>
          <w:p w14:paraId="7FAE0346" w14:textId="77777777" w:rsidR="00A333DE" w:rsidRPr="00835412" w:rsidRDefault="00A333DE" w:rsidP="00C61D07"/>
        </w:tc>
        <w:tc>
          <w:tcPr>
            <w:tcW w:w="8725" w:type="dxa"/>
            <w:vAlign w:val="center"/>
          </w:tcPr>
          <w:p w14:paraId="51C0A26B" w14:textId="77777777" w:rsidR="00A333DE" w:rsidRPr="00835412" w:rsidRDefault="00A333DE" w:rsidP="00C61D07">
            <w:pPr>
              <w:tabs>
                <w:tab w:val="left" w:pos="360"/>
                <w:tab w:val="left" w:pos="6140"/>
              </w:tabs>
            </w:pPr>
            <w:r w:rsidRPr="00835412">
              <w:t xml:space="preserve">Where their supplementary food </w:t>
            </w:r>
            <w:r>
              <w:t xml:space="preserve">commodities </w:t>
            </w:r>
            <w:r w:rsidRPr="00835412">
              <w:t xml:space="preserve">come from and how they order and store </w:t>
            </w:r>
            <w:r>
              <w:t>them</w:t>
            </w:r>
          </w:p>
        </w:tc>
      </w:tr>
    </w:tbl>
    <w:p w14:paraId="0541D5D3" w14:textId="77777777" w:rsidR="00A333DE" w:rsidRPr="00835412" w:rsidRDefault="00A333DE" w:rsidP="00276815"/>
    <w:p w14:paraId="49B4C1F7" w14:textId="77777777" w:rsidR="00A333DE" w:rsidRDefault="00A333DE" w:rsidP="00276815">
      <w:pPr>
        <w:rPr>
          <w:color w:val="FF0000"/>
          <w:lang w:val="en-US"/>
        </w:rPr>
      </w:pPr>
    </w:p>
    <w:p w14:paraId="3681F10E" w14:textId="77777777" w:rsidR="00A333DE" w:rsidRDefault="00A333DE" w:rsidP="00276815">
      <w:pPr>
        <w:rPr>
          <w:color w:val="FF0000"/>
          <w:lang w:val="en-US"/>
        </w:rPr>
      </w:pPr>
    </w:p>
    <w:p w14:paraId="32097523" w14:textId="77777777" w:rsidR="00A333DE" w:rsidRDefault="00A333DE" w:rsidP="00276815">
      <w:pPr>
        <w:rPr>
          <w:color w:val="FF0000"/>
          <w:lang w:val="en-US"/>
        </w:rPr>
      </w:pPr>
    </w:p>
    <w:p w14:paraId="2FDF8B65" w14:textId="77777777" w:rsidR="00A333DE" w:rsidRDefault="00A333DE" w:rsidP="00276815">
      <w:pPr>
        <w:rPr>
          <w:color w:val="FF0000"/>
          <w:lang w:val="en-US"/>
        </w:rPr>
      </w:pPr>
    </w:p>
    <w:p w14:paraId="2DF366B4" w14:textId="77777777" w:rsidR="00A333DE" w:rsidRDefault="00A333DE" w:rsidP="00276815">
      <w:pPr>
        <w:rPr>
          <w:color w:val="FF0000"/>
          <w:lang w:val="en-US"/>
        </w:rPr>
      </w:pPr>
    </w:p>
    <w:p w14:paraId="6DB7C607" w14:textId="77777777" w:rsidR="00A333DE" w:rsidRDefault="00A333DE">
      <w:pPr>
        <w:rPr>
          <w:b/>
          <w:color w:val="000080"/>
          <w:sz w:val="48"/>
          <w:szCs w:val="48"/>
        </w:rPr>
      </w:pPr>
      <w:r>
        <w:rPr>
          <w:b/>
          <w:color w:val="000080"/>
          <w:sz w:val="48"/>
          <w:szCs w:val="48"/>
        </w:rPr>
        <w:br w:type="page"/>
      </w:r>
    </w:p>
    <w:p w14:paraId="3E34F50D" w14:textId="77777777" w:rsidR="00A333DE" w:rsidRDefault="00A333DE" w:rsidP="00276815">
      <w:pPr>
        <w:jc w:val="center"/>
        <w:rPr>
          <w:b/>
          <w:color w:val="000080"/>
          <w:sz w:val="48"/>
          <w:szCs w:val="48"/>
        </w:rPr>
      </w:pPr>
    </w:p>
    <w:p w14:paraId="10A9CCF7" w14:textId="77777777" w:rsidR="00A333DE" w:rsidRDefault="00A333DE" w:rsidP="00276815">
      <w:pPr>
        <w:jc w:val="center"/>
        <w:rPr>
          <w:b/>
          <w:color w:val="000080"/>
          <w:sz w:val="48"/>
          <w:szCs w:val="48"/>
        </w:rPr>
      </w:pPr>
    </w:p>
    <w:p w14:paraId="5D28E004" w14:textId="77777777" w:rsidR="00A333DE" w:rsidRDefault="00A333DE" w:rsidP="00276815">
      <w:pPr>
        <w:jc w:val="center"/>
        <w:rPr>
          <w:b/>
          <w:color w:val="000080"/>
          <w:sz w:val="48"/>
          <w:szCs w:val="48"/>
        </w:rPr>
      </w:pPr>
    </w:p>
    <w:p w14:paraId="0426F3D1" w14:textId="77777777" w:rsidR="00A333DE" w:rsidRDefault="00A333DE" w:rsidP="00276815">
      <w:pPr>
        <w:jc w:val="center"/>
        <w:rPr>
          <w:b/>
          <w:color w:val="000080"/>
          <w:sz w:val="48"/>
          <w:szCs w:val="48"/>
        </w:rPr>
      </w:pPr>
    </w:p>
    <w:p w14:paraId="65643DCA" w14:textId="77777777" w:rsidR="00A333DE" w:rsidRDefault="00A333DE" w:rsidP="00276815">
      <w:pPr>
        <w:jc w:val="center"/>
        <w:rPr>
          <w:b/>
          <w:color w:val="000080"/>
          <w:sz w:val="48"/>
          <w:szCs w:val="48"/>
        </w:rPr>
      </w:pPr>
    </w:p>
    <w:p w14:paraId="51A3564F" w14:textId="77777777" w:rsidR="00A333DE" w:rsidRDefault="00A333DE" w:rsidP="00276815">
      <w:pPr>
        <w:jc w:val="center"/>
        <w:rPr>
          <w:b/>
          <w:color w:val="000080"/>
          <w:sz w:val="48"/>
          <w:szCs w:val="48"/>
        </w:rPr>
      </w:pPr>
    </w:p>
    <w:p w14:paraId="0232EC12" w14:textId="77777777" w:rsidR="004277E6" w:rsidRDefault="004277E6" w:rsidP="00276815">
      <w:pPr>
        <w:jc w:val="center"/>
        <w:rPr>
          <w:b/>
          <w:color w:val="000080"/>
          <w:sz w:val="48"/>
          <w:szCs w:val="48"/>
        </w:rPr>
      </w:pPr>
    </w:p>
    <w:p w14:paraId="76971A12" w14:textId="77777777" w:rsidR="004277E6" w:rsidRDefault="004277E6" w:rsidP="00276815">
      <w:pPr>
        <w:jc w:val="center"/>
        <w:rPr>
          <w:b/>
          <w:color w:val="000080"/>
          <w:sz w:val="48"/>
          <w:szCs w:val="48"/>
        </w:rPr>
      </w:pPr>
    </w:p>
    <w:p w14:paraId="1DD012D7" w14:textId="77777777" w:rsidR="00A333DE" w:rsidRDefault="00A333DE" w:rsidP="00276815">
      <w:pPr>
        <w:jc w:val="center"/>
        <w:rPr>
          <w:b/>
          <w:color w:val="000080"/>
          <w:sz w:val="48"/>
          <w:szCs w:val="48"/>
        </w:rPr>
      </w:pPr>
    </w:p>
    <w:p w14:paraId="526F74AE" w14:textId="77777777" w:rsidR="00A333DE" w:rsidRPr="007D15D6" w:rsidRDefault="00A333DE" w:rsidP="00276815">
      <w:pPr>
        <w:jc w:val="center"/>
        <w:rPr>
          <w:b/>
          <w:color w:val="000080"/>
          <w:sz w:val="48"/>
          <w:szCs w:val="48"/>
        </w:rPr>
      </w:pPr>
      <w:r w:rsidRPr="007D15D6">
        <w:rPr>
          <w:b/>
          <w:color w:val="000080"/>
          <w:sz w:val="48"/>
          <w:szCs w:val="48"/>
        </w:rPr>
        <w:t>EXERCISES</w:t>
      </w:r>
    </w:p>
    <w:p w14:paraId="18DC285B" w14:textId="77777777" w:rsidR="00A333DE" w:rsidRDefault="00A333DE" w:rsidP="00276815">
      <w:pPr>
        <w:rPr>
          <w:color w:val="FF0000"/>
          <w:lang w:val="en-US"/>
        </w:rPr>
        <w:sectPr w:rsidR="00A333DE" w:rsidSect="00276815">
          <w:pgSz w:w="12240" w:h="15840" w:code="1"/>
          <w:pgMar w:top="1440" w:right="1440" w:bottom="1440" w:left="1440" w:header="720" w:footer="720" w:gutter="0"/>
          <w:cols w:space="720"/>
          <w:docGrid w:linePitch="360"/>
        </w:sectPr>
      </w:pPr>
    </w:p>
    <w:p w14:paraId="5104E92C" w14:textId="77777777" w:rsidR="00A333DE" w:rsidRPr="00835412" w:rsidRDefault="00A333DE" w:rsidP="00276815">
      <w:pPr>
        <w:pStyle w:val="Handout"/>
      </w:pPr>
      <w:bookmarkStart w:id="263" w:name="_Toc524801361"/>
      <w:bookmarkStart w:id="264" w:name="_Toc524801515"/>
      <w:r w:rsidRPr="00835412">
        <w:t>Exercise 6.1 Referrals in CMAM</w:t>
      </w:r>
      <w:bookmarkEnd w:id="263"/>
      <w:bookmarkEnd w:id="264"/>
    </w:p>
    <w:p w14:paraId="44722D14" w14:textId="77777777" w:rsidR="00A333DE" w:rsidRPr="00835412" w:rsidRDefault="00A333DE" w:rsidP="00276815"/>
    <w:p w14:paraId="6B3827E9" w14:textId="77777777" w:rsidR="00A333DE" w:rsidRPr="00835412" w:rsidRDefault="00A333DE" w:rsidP="00C61D07">
      <w:pPr>
        <w:pStyle w:val="Heading2"/>
      </w:pPr>
      <w:r w:rsidRPr="00835412">
        <w:t xml:space="preserve">Child A </w:t>
      </w:r>
    </w:p>
    <w:p w14:paraId="64601911" w14:textId="77777777" w:rsidR="00A333DE" w:rsidRPr="00650EA3" w:rsidRDefault="00A333DE" w:rsidP="00276815">
      <w:pPr>
        <w:spacing w:after="120"/>
      </w:pPr>
      <w:r w:rsidRPr="00650EA3">
        <w:t>Child A</w:t>
      </w:r>
      <w:r>
        <w:t>,</w:t>
      </w:r>
      <w:r w:rsidRPr="00650EA3">
        <w:t xml:space="preserve"> </w:t>
      </w:r>
      <w:r>
        <w:t xml:space="preserve">a girl age 18 months, </w:t>
      </w:r>
      <w:r w:rsidRPr="00650EA3">
        <w:t xml:space="preserve">was admitted to the SFP with a MUAC of </w:t>
      </w:r>
      <w:r>
        <w:t>117</w:t>
      </w:r>
      <w:r w:rsidRPr="00650EA3">
        <w:t xml:space="preserve"> mm, weight of 10 kg and no medical complications. At the second </w:t>
      </w:r>
      <w:r>
        <w:t>visit</w:t>
      </w:r>
      <w:r w:rsidRPr="00650EA3">
        <w:t xml:space="preserve">, the child had </w:t>
      </w:r>
      <w:r>
        <w:t xml:space="preserve">developed </w:t>
      </w:r>
      <w:r w:rsidRPr="00650EA3">
        <w:t>bilateral pitting oedema on the feet</w:t>
      </w:r>
      <w:r>
        <w:t xml:space="preserve"> (bilateral oedema +).</w:t>
      </w:r>
      <w:r w:rsidRPr="00650EA3">
        <w:t xml:space="preserve"> What action is needed?</w:t>
      </w:r>
    </w:p>
    <w:p w14:paraId="55AE9217" w14:textId="77777777" w:rsidR="00A333DE" w:rsidRPr="00835412" w:rsidRDefault="00A333DE" w:rsidP="00276815"/>
    <w:p w14:paraId="2527724B" w14:textId="77777777" w:rsidR="00A333DE" w:rsidRPr="00835412" w:rsidRDefault="00A333DE" w:rsidP="00276815">
      <w:pPr>
        <w:rPr>
          <w:b/>
        </w:rPr>
      </w:pPr>
    </w:p>
    <w:p w14:paraId="75587D56" w14:textId="77777777" w:rsidR="00A333DE" w:rsidRPr="00835412" w:rsidRDefault="00A333DE" w:rsidP="00C61D07">
      <w:pPr>
        <w:pStyle w:val="Heading2"/>
      </w:pPr>
      <w:r w:rsidRPr="00835412">
        <w:t xml:space="preserve">Child B </w:t>
      </w:r>
    </w:p>
    <w:p w14:paraId="5ECD4121" w14:textId="77777777" w:rsidR="00A333DE" w:rsidRPr="00650EA3" w:rsidRDefault="00A333DE" w:rsidP="00276815">
      <w:pPr>
        <w:spacing w:after="120"/>
      </w:pPr>
      <w:r w:rsidRPr="00650EA3">
        <w:t>Child B</w:t>
      </w:r>
      <w:r>
        <w:t>,</w:t>
      </w:r>
      <w:r w:rsidRPr="00650EA3">
        <w:t xml:space="preserve"> </w:t>
      </w:r>
      <w:r>
        <w:t xml:space="preserve">a boy age 36 months, </w:t>
      </w:r>
      <w:r w:rsidRPr="00650EA3">
        <w:t xml:space="preserve">was referred to the SFP by the outreach worker with a MUAC of </w:t>
      </w:r>
      <w:r>
        <w:t>118</w:t>
      </w:r>
      <w:r w:rsidRPr="00650EA3">
        <w:t xml:space="preserve"> mm. On admission, the nurse finds the child has no appetite and an extremely high fever. What action is needed?</w:t>
      </w:r>
    </w:p>
    <w:p w14:paraId="0348769E" w14:textId="77777777" w:rsidR="00A333DE" w:rsidRPr="00835412" w:rsidRDefault="00A333DE" w:rsidP="00276815"/>
    <w:p w14:paraId="0DFB46E5" w14:textId="77777777" w:rsidR="00A333DE" w:rsidRPr="00835412" w:rsidRDefault="00A333DE" w:rsidP="00276815">
      <w:pPr>
        <w:rPr>
          <w:b/>
        </w:rPr>
      </w:pPr>
    </w:p>
    <w:p w14:paraId="7BDB7B35" w14:textId="77777777" w:rsidR="00A333DE" w:rsidRPr="00835412" w:rsidRDefault="00A333DE" w:rsidP="00C61D07">
      <w:pPr>
        <w:pStyle w:val="Heading2"/>
      </w:pPr>
      <w:r w:rsidRPr="00835412">
        <w:t xml:space="preserve">Child C </w:t>
      </w:r>
    </w:p>
    <w:p w14:paraId="2E12A40E" w14:textId="77777777" w:rsidR="00A333DE" w:rsidRPr="00835412" w:rsidRDefault="00A333DE" w:rsidP="00276815">
      <w:pPr>
        <w:spacing w:after="120"/>
      </w:pPr>
      <w:r w:rsidRPr="00650EA3">
        <w:t>Child C</w:t>
      </w:r>
      <w:r>
        <w:t>,</w:t>
      </w:r>
      <w:r w:rsidRPr="00650EA3">
        <w:t xml:space="preserve"> </w:t>
      </w:r>
      <w:r>
        <w:t xml:space="preserve">a boy age 8 months, </w:t>
      </w:r>
      <w:r w:rsidRPr="00650EA3">
        <w:t xml:space="preserve">was admitted to the SFP with a MUAC of </w:t>
      </w:r>
      <w:r>
        <w:t>116</w:t>
      </w:r>
      <w:r w:rsidRPr="00650EA3">
        <w:t xml:space="preserve"> mm. After four weeks (third weighing), the child has lost weight and </w:t>
      </w:r>
      <w:r w:rsidRPr="00835412">
        <w:t xml:space="preserve">MUAC is </w:t>
      </w:r>
      <w:r>
        <w:t>now 114</w:t>
      </w:r>
      <w:r w:rsidRPr="00835412">
        <w:t>. The child has diarrhoea and some appetite. You want to send the child to outpatient care, but the mother/caregiver refuses to go. How would you deal with this?</w:t>
      </w:r>
    </w:p>
    <w:p w14:paraId="1C2C740C" w14:textId="77777777" w:rsidR="00A333DE" w:rsidRPr="00835412" w:rsidRDefault="00A333DE" w:rsidP="00276815"/>
    <w:p w14:paraId="706CA45B" w14:textId="77777777" w:rsidR="00A333DE" w:rsidRPr="00835412" w:rsidRDefault="00A333DE" w:rsidP="00276815"/>
    <w:p w14:paraId="12EA3983" w14:textId="77777777" w:rsidR="00A333DE" w:rsidRPr="00835412" w:rsidRDefault="00A333DE" w:rsidP="00276815"/>
    <w:p w14:paraId="3EAD1335" w14:textId="77777777" w:rsidR="00A333DE" w:rsidRDefault="00A333DE">
      <w:r>
        <w:br w:type="page"/>
      </w:r>
    </w:p>
    <w:p w14:paraId="10C6B013" w14:textId="77777777" w:rsidR="00B624D2" w:rsidRDefault="00B624D2" w:rsidP="00B624D2">
      <w:pPr>
        <w:pStyle w:val="Module"/>
        <w:sectPr w:rsidR="00B624D2" w:rsidSect="00CE30B9">
          <w:headerReference w:type="default" r:id="rId289"/>
          <w:footerReference w:type="default" r:id="rId290"/>
          <w:pgSz w:w="12240" w:h="15840"/>
          <w:pgMar w:top="1440" w:right="1440" w:bottom="1440" w:left="1440" w:header="720" w:footer="720" w:gutter="0"/>
          <w:cols w:space="720"/>
          <w:docGrid w:linePitch="360"/>
        </w:sectPr>
      </w:pPr>
    </w:p>
    <w:p w14:paraId="315D77E2" w14:textId="77777777" w:rsidR="00B624D2" w:rsidRPr="00D72AB9" w:rsidRDefault="00B624D2" w:rsidP="00B624D2">
      <w:pPr>
        <w:pStyle w:val="Module"/>
      </w:pPr>
      <w:bookmarkStart w:id="265" w:name="_Toc524801362"/>
      <w:bookmarkStart w:id="266" w:name="_Toc524801516"/>
      <w:r w:rsidRPr="00D72AB9">
        <w:t>MODULE SEVEN:</w:t>
      </w:r>
      <w:r>
        <w:t xml:space="preserve"> </w:t>
      </w:r>
      <w:r w:rsidRPr="00D72AB9">
        <w:t>Planning CMAM Services at the District Level</w:t>
      </w:r>
      <w:bookmarkEnd w:id="265"/>
      <w:bookmarkEnd w:id="266"/>
    </w:p>
    <w:p w14:paraId="69CCEEAB" w14:textId="77777777" w:rsidR="00B624D2" w:rsidRPr="001B7EF7" w:rsidRDefault="00B624D2" w:rsidP="00B624D2">
      <w:pPr>
        <w:pStyle w:val="Heading2-BLACK"/>
      </w:pPr>
      <w:r>
        <w:t xml:space="preserve">Module </w:t>
      </w:r>
      <w:r w:rsidRPr="001B7EF7">
        <w:t>Overview</w:t>
      </w:r>
    </w:p>
    <w:p w14:paraId="75ED0097" w14:textId="77777777" w:rsidR="00B624D2" w:rsidRPr="001B7EF7" w:rsidRDefault="00B624D2" w:rsidP="00B624D2">
      <w:pPr>
        <w:spacing w:after="160"/>
      </w:pPr>
      <w:r w:rsidRPr="001B7EF7">
        <w:t xml:space="preserve">This module introduces participants to the issues and considerations in the design and planning of a community-based management of acute malnutrition (CMAM) service or programme. This module focuses on the different steps used to plan a CMAM service or programme. It aims to provide participants with the tools and conceptual frameworks for thinking though the planning stages according to the context. This includes thinking through who should be involved in planning; conducting a situation analysis to define the needs; exploring the operational and policy-level opportunities and constraints; assessing capacity to implement the programme; determining a service or programme design with overall goals, specific objectives, and suitable indicators to measure programme impact and effectiveness; and translating these into an action plan. </w:t>
      </w:r>
      <w:r w:rsidRPr="00120C35">
        <w:t>The module takes into consideration</w:t>
      </w:r>
      <w:r>
        <w:t xml:space="preserve"> </w:t>
      </w:r>
      <w:r w:rsidRPr="00120C35">
        <w:t>the World Health Organisation (WHO) “building blocks” for health system strengthening</w:t>
      </w:r>
      <w:r>
        <w:t>,</w:t>
      </w:r>
      <w:r w:rsidRPr="00120C35">
        <w:t xml:space="preserve"> </w:t>
      </w:r>
      <w:r>
        <w:t xml:space="preserve">and a system strengthening approach to integrating </w:t>
      </w:r>
      <w:r w:rsidRPr="00120C35">
        <w:t>CMAM into existing health care system</w:t>
      </w:r>
    </w:p>
    <w:p w14:paraId="203CA555" w14:textId="77777777" w:rsidR="00B624D2" w:rsidRPr="001B7EF7" w:rsidRDefault="00B624D2" w:rsidP="00B624D2">
      <w:pPr>
        <w:spacing w:after="160"/>
      </w:pPr>
      <w:r w:rsidRPr="001B7EF7">
        <w:t>Although budgeting is an important component of planning for CMAM services, this module does not provide specific guidance on budgeting for CMAM services.</w:t>
      </w:r>
      <w:r>
        <w:t xml:space="preserve"> A Microsoft Excel-based CMAM costing tool designed to help planners and managers at district level plan and cost for CMAM services can be found at: </w:t>
      </w:r>
      <w:hyperlink r:id="rId291" w:history="1">
        <w:r w:rsidRPr="0033146D">
          <w:rPr>
            <w:rStyle w:val="Hyperlink"/>
          </w:rPr>
          <w:t>https://www.fantaproject.org/tools/cmam-costing-tool</w:t>
        </w:r>
      </w:hyperlink>
      <w:r>
        <w:t>.</w:t>
      </w:r>
    </w:p>
    <w:p w14:paraId="519F66C0" w14:textId="77777777" w:rsidR="00B624D2" w:rsidRPr="001B7EF7" w:rsidRDefault="00B624D2" w:rsidP="00B624D2">
      <w:pPr>
        <w:spacing w:after="120"/>
        <w:rPr>
          <w:szCs w:val="24"/>
        </w:rPr>
      </w:pPr>
      <w:r w:rsidRPr="001B7EF7">
        <w:t>Participants will work in groups</w:t>
      </w:r>
      <w:r w:rsidRPr="001B7EF7">
        <w:rPr>
          <w:szCs w:val="24"/>
        </w:rPr>
        <w:t xml:space="preserve"> of five o</w:t>
      </w:r>
      <w:r>
        <w:rPr>
          <w:szCs w:val="24"/>
        </w:rPr>
        <w:t>r</w:t>
      </w:r>
      <w:r w:rsidRPr="001B7EF7">
        <w:rPr>
          <w:szCs w:val="24"/>
        </w:rPr>
        <w:t xml:space="preserve"> six for the majority of this module, grouped by country, province, or district, </w:t>
      </w:r>
      <w:r>
        <w:rPr>
          <w:szCs w:val="24"/>
        </w:rPr>
        <w:t xml:space="preserve">with </w:t>
      </w:r>
      <w:r w:rsidRPr="001B7EF7">
        <w:rPr>
          <w:szCs w:val="24"/>
        </w:rPr>
        <w:t xml:space="preserve">those of similar origins </w:t>
      </w:r>
      <w:r>
        <w:rPr>
          <w:szCs w:val="24"/>
        </w:rPr>
        <w:t xml:space="preserve">placed </w:t>
      </w:r>
      <w:r w:rsidRPr="001B7EF7">
        <w:rPr>
          <w:szCs w:val="24"/>
        </w:rPr>
        <w:t>together. Ideally</w:t>
      </w:r>
      <w:r>
        <w:rPr>
          <w:szCs w:val="24"/>
        </w:rPr>
        <w:t>,</w:t>
      </w:r>
      <w:r w:rsidRPr="001B7EF7">
        <w:rPr>
          <w:szCs w:val="24"/>
        </w:rPr>
        <w:t xml:space="preserve"> each group should work on designing and planning CMAM services for </w:t>
      </w:r>
      <w:r>
        <w:rPr>
          <w:szCs w:val="24"/>
        </w:rPr>
        <w:t xml:space="preserve">its </w:t>
      </w:r>
      <w:r w:rsidRPr="001B7EF7">
        <w:rPr>
          <w:szCs w:val="24"/>
        </w:rPr>
        <w:t xml:space="preserve">own area. If this is not possible or not appropriate, groups should select an appropriate context and geographical or administrative coverage area for which to design and plan CMAM services. </w:t>
      </w:r>
    </w:p>
    <w:p w14:paraId="6B35A86B" w14:textId="77777777" w:rsidR="00B624D2" w:rsidRPr="001B7EF7" w:rsidRDefault="00B624D2" w:rsidP="00B624D2">
      <w:pPr>
        <w:spacing w:after="120"/>
        <w:rPr>
          <w:szCs w:val="24"/>
        </w:rPr>
      </w:pPr>
      <w:r w:rsidRPr="001B7EF7">
        <w:rPr>
          <w:szCs w:val="24"/>
        </w:rPr>
        <w:t xml:space="preserve">Participants will stay in the same working group for all </w:t>
      </w:r>
      <w:r>
        <w:rPr>
          <w:szCs w:val="24"/>
        </w:rPr>
        <w:t xml:space="preserve">the module’s </w:t>
      </w:r>
      <w:r w:rsidRPr="001B7EF7">
        <w:rPr>
          <w:szCs w:val="24"/>
        </w:rPr>
        <w:t>exercises</w:t>
      </w:r>
      <w:r>
        <w:rPr>
          <w:szCs w:val="24"/>
        </w:rPr>
        <w:t xml:space="preserve">. </w:t>
      </w:r>
      <w:r w:rsidRPr="001B7EF7">
        <w:rPr>
          <w:szCs w:val="24"/>
        </w:rPr>
        <w:t>At the end of the session, participants will have developed an outline of a design and plan for CMAM in their respective areas.</w:t>
      </w:r>
    </w:p>
    <w:p w14:paraId="048AF474" w14:textId="77777777" w:rsidR="00B624D2" w:rsidRPr="001B7EF7" w:rsidRDefault="00B624D2" w:rsidP="00B624D2">
      <w:pPr>
        <w:spacing w:after="120"/>
      </w:pPr>
      <w:r w:rsidRPr="001B7EF7">
        <w:t xml:space="preserve">Participants will practice using the concepts and frameworks in this module using a case study based on a real example or using their own district or a district in their country. </w:t>
      </w:r>
    </w:p>
    <w:p w14:paraId="61D0C90D" w14:textId="77777777" w:rsidR="00B624D2" w:rsidRPr="001B7EF7" w:rsidRDefault="00B624D2" w:rsidP="00B624D2">
      <w:pPr>
        <w:spacing w:after="240"/>
        <w:jc w:val="both"/>
        <w:rPr>
          <w:szCs w:val="24"/>
        </w:rPr>
      </w:pPr>
      <w:r w:rsidRPr="001B7EF7">
        <w:rPr>
          <w:szCs w:val="24"/>
        </w:rPr>
        <w:t xml:space="preserve">Participants should be asked in advance to bring relevant information for CMAM planning in their country, province, or district, and to read </w:t>
      </w:r>
      <w:r w:rsidRPr="001B7EF7">
        <w:rPr>
          <w:b/>
          <w:szCs w:val="24"/>
        </w:rPr>
        <w:t>Case Study: Situation Analysis, Ghana</w:t>
      </w:r>
      <w:r w:rsidRPr="001B7EF7">
        <w:rPr>
          <w:szCs w:val="24"/>
        </w:rPr>
        <w:t xml:space="preserve"> before the training session. </w:t>
      </w:r>
    </w:p>
    <w:tbl>
      <w:tblPr>
        <w:tblW w:w="9668" w:type="dxa"/>
        <w:tblInd w:w="108" w:type="dxa"/>
        <w:tblBorders>
          <w:insideH w:val="single" w:sz="24" w:space="0" w:color="DAE3F3"/>
          <w:insideV w:val="single" w:sz="24" w:space="0" w:color="DAE3F3"/>
        </w:tblBorders>
        <w:tblLayout w:type="fixed"/>
        <w:tblLook w:val="01E0" w:firstRow="1" w:lastRow="1" w:firstColumn="1" w:lastColumn="1" w:noHBand="0" w:noVBand="0"/>
      </w:tblPr>
      <w:tblGrid>
        <w:gridCol w:w="2977"/>
        <w:gridCol w:w="1163"/>
        <w:gridCol w:w="5528"/>
      </w:tblGrid>
      <w:tr w:rsidR="00B624D2" w:rsidRPr="001B7EF7" w14:paraId="1E97B8B5" w14:textId="77777777" w:rsidTr="00CE30B9">
        <w:trPr>
          <w:trHeight w:val="440"/>
        </w:trPr>
        <w:tc>
          <w:tcPr>
            <w:tcW w:w="2977" w:type="dxa"/>
            <w:shd w:val="clear" w:color="auto" w:fill="FFFFFF"/>
            <w:vAlign w:val="center"/>
          </w:tcPr>
          <w:p w14:paraId="21BDD96E" w14:textId="77777777" w:rsidR="00B624D2" w:rsidRPr="001B7EF7" w:rsidRDefault="00B624D2" w:rsidP="00CE30B9">
            <w:pPr>
              <w:pStyle w:val="BodyText"/>
              <w:rPr>
                <w:rFonts w:cs="Tahoma"/>
                <w:b/>
              </w:rPr>
            </w:pPr>
            <w:r w:rsidRPr="001B7EF7">
              <w:rPr>
                <w:rFonts w:cs="Tahoma"/>
                <w:b/>
              </w:rPr>
              <w:t>Learning Objectives</w:t>
            </w:r>
          </w:p>
        </w:tc>
        <w:tc>
          <w:tcPr>
            <w:tcW w:w="1163" w:type="dxa"/>
            <w:shd w:val="clear" w:color="auto" w:fill="FFFFFF"/>
            <w:vAlign w:val="center"/>
          </w:tcPr>
          <w:p w14:paraId="0B4B2569" w14:textId="77777777" w:rsidR="00B624D2" w:rsidRDefault="00B624D2" w:rsidP="00CE30B9">
            <w:pPr>
              <w:pStyle w:val="BodyText"/>
              <w:rPr>
                <w:rFonts w:cs="Tahoma"/>
                <w:b/>
              </w:rPr>
            </w:pPr>
            <w:r>
              <w:rPr>
                <w:rFonts w:cs="Tahoma"/>
                <w:b/>
              </w:rPr>
              <w:t>Duration</w:t>
            </w:r>
          </w:p>
        </w:tc>
        <w:tc>
          <w:tcPr>
            <w:tcW w:w="5528" w:type="dxa"/>
            <w:shd w:val="clear" w:color="auto" w:fill="FFFFFF"/>
            <w:vAlign w:val="center"/>
          </w:tcPr>
          <w:p w14:paraId="5CE6D574" w14:textId="77777777" w:rsidR="00B624D2" w:rsidRPr="001B7EF7" w:rsidRDefault="00B624D2" w:rsidP="00CE30B9">
            <w:pPr>
              <w:pStyle w:val="BodyText"/>
              <w:rPr>
                <w:rFonts w:cs="Tahoma"/>
                <w:b/>
              </w:rPr>
            </w:pPr>
            <w:r w:rsidRPr="001B7EF7">
              <w:rPr>
                <w:rFonts w:cs="Tahoma"/>
                <w:b/>
              </w:rPr>
              <w:t>Handouts and Exercises</w:t>
            </w:r>
          </w:p>
        </w:tc>
      </w:tr>
      <w:tr w:rsidR="00B624D2" w:rsidRPr="001B7EF7" w14:paraId="539BBB25" w14:textId="77777777" w:rsidTr="00CE30B9">
        <w:trPr>
          <w:trHeight w:val="530"/>
        </w:trPr>
        <w:tc>
          <w:tcPr>
            <w:tcW w:w="2977" w:type="dxa"/>
            <w:shd w:val="clear" w:color="auto" w:fill="FFFFFF"/>
          </w:tcPr>
          <w:p w14:paraId="3D95AB01" w14:textId="77777777" w:rsidR="00B624D2" w:rsidRPr="001B7EF7" w:rsidRDefault="00B624D2" w:rsidP="00BB76EE">
            <w:pPr>
              <w:numPr>
                <w:ilvl w:val="0"/>
                <w:numId w:val="283"/>
              </w:numPr>
              <w:tabs>
                <w:tab w:val="clear" w:pos="360"/>
              </w:tabs>
              <w:ind w:left="345" w:hanging="285"/>
              <w:rPr>
                <w:rFonts w:cs="Tahoma"/>
              </w:rPr>
            </w:pPr>
            <w:r w:rsidRPr="001B7EF7">
              <w:t>Describe Key Elements of CMAM and Prepare for the Planning Process</w:t>
            </w:r>
          </w:p>
        </w:tc>
        <w:tc>
          <w:tcPr>
            <w:tcW w:w="1163" w:type="dxa"/>
            <w:shd w:val="clear" w:color="auto" w:fill="FFFFFF"/>
          </w:tcPr>
          <w:p w14:paraId="31CE287F" w14:textId="77777777" w:rsidR="00B624D2" w:rsidRDefault="00B624D2" w:rsidP="00CE30B9">
            <w:pPr>
              <w:pStyle w:val="ATrainersNotes"/>
              <w:rPr>
                <w:i w:val="0"/>
                <w:noProof w:val="0"/>
                <w:color w:val="auto"/>
                <w:lang w:val="en-GB"/>
              </w:rPr>
            </w:pPr>
            <w:r>
              <w:rPr>
                <w:i w:val="0"/>
                <w:noProof w:val="0"/>
                <w:color w:val="auto"/>
                <w:lang w:val="en-GB"/>
              </w:rPr>
              <w:t>30 minutes</w:t>
            </w:r>
          </w:p>
        </w:tc>
        <w:tc>
          <w:tcPr>
            <w:tcW w:w="5528" w:type="dxa"/>
            <w:shd w:val="clear" w:color="auto" w:fill="FFFFFF"/>
          </w:tcPr>
          <w:p w14:paraId="4CF44F87" w14:textId="77777777" w:rsidR="00B624D2" w:rsidRPr="001B7EF7" w:rsidRDefault="00B624D2" w:rsidP="00CE30B9">
            <w:pPr>
              <w:pStyle w:val="ATrainersNotes"/>
              <w:spacing w:before="40" w:after="80"/>
              <w:ind w:left="43"/>
              <w:rPr>
                <w:i w:val="0"/>
                <w:noProof w:val="0"/>
                <w:color w:val="auto"/>
                <w:lang w:val="en-GB"/>
              </w:rPr>
            </w:pPr>
            <w:r w:rsidRPr="001B7EF7">
              <w:rPr>
                <w:i w:val="0"/>
                <w:noProof w:val="0"/>
                <w:color w:val="auto"/>
                <w:lang w:val="en-GB"/>
              </w:rPr>
              <w:t>Handout 7.1 Key Elements of CMAM Framework</w:t>
            </w:r>
            <w:r>
              <w:rPr>
                <w:i w:val="0"/>
                <w:noProof w:val="0"/>
                <w:color w:val="auto"/>
                <w:lang w:val="en-GB"/>
              </w:rPr>
              <w:t xml:space="preserve"> Aligned with the WHO Health Systems Strengthening (HSS) Building Blocks </w:t>
            </w:r>
          </w:p>
        </w:tc>
      </w:tr>
      <w:tr w:rsidR="00B624D2" w:rsidRPr="001B7EF7" w14:paraId="021D5536" w14:textId="77777777" w:rsidTr="00CE30B9">
        <w:trPr>
          <w:trHeight w:val="350"/>
        </w:trPr>
        <w:tc>
          <w:tcPr>
            <w:tcW w:w="2977" w:type="dxa"/>
            <w:shd w:val="clear" w:color="auto" w:fill="FFFFFF"/>
          </w:tcPr>
          <w:p w14:paraId="186750C3" w14:textId="77777777" w:rsidR="00B624D2" w:rsidRPr="001B7EF7" w:rsidRDefault="00B624D2" w:rsidP="00BB76EE">
            <w:pPr>
              <w:numPr>
                <w:ilvl w:val="0"/>
                <w:numId w:val="283"/>
              </w:numPr>
              <w:tabs>
                <w:tab w:val="clear" w:pos="360"/>
              </w:tabs>
              <w:ind w:left="345" w:hanging="285"/>
              <w:rPr>
                <w:rFonts w:cs="Tahoma"/>
              </w:rPr>
            </w:pPr>
            <w:r w:rsidRPr="001B7EF7">
              <w:t xml:space="preserve">Identify Key Components of a Situation Analysis and Conduct a Basic Situation Analysis </w:t>
            </w:r>
          </w:p>
        </w:tc>
        <w:tc>
          <w:tcPr>
            <w:tcW w:w="1163" w:type="dxa"/>
            <w:shd w:val="clear" w:color="auto" w:fill="FFFFFF"/>
          </w:tcPr>
          <w:p w14:paraId="4E9205E8" w14:textId="77777777" w:rsidR="00B624D2" w:rsidRDefault="00B624D2" w:rsidP="00CE30B9">
            <w:r>
              <w:t xml:space="preserve">2 hours </w:t>
            </w:r>
          </w:p>
        </w:tc>
        <w:tc>
          <w:tcPr>
            <w:tcW w:w="5528" w:type="dxa"/>
            <w:shd w:val="clear" w:color="auto" w:fill="FFFFFF"/>
          </w:tcPr>
          <w:p w14:paraId="52F9708B" w14:textId="77777777" w:rsidR="00B624D2" w:rsidRPr="001B7EF7" w:rsidRDefault="00B624D2" w:rsidP="00CE30B9">
            <w:pPr>
              <w:spacing w:before="40" w:after="80"/>
              <w:ind w:left="43"/>
              <w:rPr>
                <w:rFonts w:cs="Tahoma"/>
              </w:rPr>
            </w:pPr>
            <w:r>
              <w:t xml:space="preserve">Handout 7.2 </w:t>
            </w:r>
            <w:r w:rsidRPr="001B7EF7">
              <w:t>Case Study: Situation Analysis, Ghana</w:t>
            </w:r>
          </w:p>
          <w:p w14:paraId="465F677A" w14:textId="77777777" w:rsidR="00B624D2" w:rsidRPr="001B7EF7" w:rsidRDefault="00B624D2" w:rsidP="00CE30B9">
            <w:pPr>
              <w:spacing w:before="40" w:after="80"/>
              <w:ind w:left="43"/>
              <w:rPr>
                <w:rFonts w:cs="Tahoma"/>
              </w:rPr>
            </w:pPr>
            <w:r w:rsidRPr="001B7EF7">
              <w:t>Handout 7.</w:t>
            </w:r>
            <w:r>
              <w:t>3</w:t>
            </w:r>
            <w:r w:rsidRPr="001B7EF7">
              <w:t xml:space="preserve"> Assessing the Nutrition Situation</w:t>
            </w:r>
          </w:p>
          <w:p w14:paraId="55118B23" w14:textId="77777777" w:rsidR="00B624D2" w:rsidRPr="001B7EF7" w:rsidRDefault="00B624D2" w:rsidP="00CE30B9">
            <w:pPr>
              <w:spacing w:before="40" w:after="80"/>
              <w:ind w:left="43"/>
              <w:rPr>
                <w:rFonts w:cs="Tahoma"/>
              </w:rPr>
            </w:pPr>
            <w:r w:rsidRPr="001B7EF7">
              <w:t>Handout 7.</w:t>
            </w:r>
            <w:r>
              <w:t>4</w:t>
            </w:r>
            <w:r w:rsidRPr="001B7EF7">
              <w:t xml:space="preserve"> Mapping Matrices</w:t>
            </w:r>
          </w:p>
          <w:p w14:paraId="1D139310" w14:textId="77777777" w:rsidR="00B624D2" w:rsidRPr="001B7EF7" w:rsidRDefault="00B624D2" w:rsidP="00CE30B9">
            <w:pPr>
              <w:spacing w:before="40" w:after="80"/>
              <w:ind w:left="43"/>
              <w:rPr>
                <w:rFonts w:cs="Tahoma"/>
              </w:rPr>
            </w:pPr>
            <w:r w:rsidRPr="001B7EF7">
              <w:t>Handout 7.</w:t>
            </w:r>
            <w:r>
              <w:t>5</w:t>
            </w:r>
            <w:r w:rsidRPr="001B7EF7">
              <w:t xml:space="preserve"> Capacity Grid for CMAM at</w:t>
            </w:r>
            <w:r>
              <w:t xml:space="preserve"> the</w:t>
            </w:r>
            <w:r w:rsidRPr="001B7EF7">
              <w:t xml:space="preserve"> District Level</w:t>
            </w:r>
          </w:p>
          <w:p w14:paraId="12FD7C05" w14:textId="77777777" w:rsidR="00B624D2" w:rsidRPr="001B7EF7" w:rsidRDefault="00B624D2" w:rsidP="00CE30B9">
            <w:pPr>
              <w:spacing w:before="40" w:after="80"/>
              <w:ind w:left="43"/>
              <w:rPr>
                <w:rFonts w:cs="Tahoma"/>
              </w:rPr>
            </w:pPr>
            <w:r w:rsidRPr="001B7EF7">
              <w:t>Handout 7.</w:t>
            </w:r>
            <w:r>
              <w:t>6</w:t>
            </w:r>
            <w:r w:rsidRPr="001B7EF7">
              <w:t xml:space="preserve"> SWOT </w:t>
            </w:r>
            <w:r>
              <w:t xml:space="preserve">Analysis </w:t>
            </w:r>
            <w:r w:rsidRPr="001B7EF7">
              <w:t xml:space="preserve">for CMAM </w:t>
            </w:r>
          </w:p>
          <w:p w14:paraId="218B8FEE" w14:textId="77777777" w:rsidR="00B624D2" w:rsidRPr="001B7EF7" w:rsidRDefault="00B624D2" w:rsidP="00CE30B9">
            <w:pPr>
              <w:spacing w:before="40" w:after="80"/>
              <w:ind w:left="43"/>
              <w:rPr>
                <w:rFonts w:cs="Tahoma"/>
              </w:rPr>
            </w:pPr>
            <w:r>
              <w:t>Handout 7.7</w:t>
            </w:r>
            <w:r w:rsidRPr="001B7EF7">
              <w:t xml:space="preserve"> Example Capacity Grids for Outpatient Care at the Health Facility Level and </w:t>
            </w:r>
            <w:r>
              <w:t xml:space="preserve">for </w:t>
            </w:r>
            <w:r w:rsidRPr="001B7EF7">
              <w:t>CMAM at the National Level</w:t>
            </w:r>
          </w:p>
        </w:tc>
      </w:tr>
      <w:tr w:rsidR="00B624D2" w:rsidRPr="001B7EF7" w14:paraId="11F811E3" w14:textId="77777777" w:rsidTr="00CE30B9">
        <w:trPr>
          <w:trHeight w:val="480"/>
        </w:trPr>
        <w:tc>
          <w:tcPr>
            <w:tcW w:w="2977" w:type="dxa"/>
            <w:shd w:val="clear" w:color="auto" w:fill="FFFFFF"/>
          </w:tcPr>
          <w:p w14:paraId="3A5AB17D" w14:textId="77777777" w:rsidR="00B624D2" w:rsidRPr="001B7EF7" w:rsidRDefault="00B624D2" w:rsidP="00BB76EE">
            <w:pPr>
              <w:numPr>
                <w:ilvl w:val="0"/>
                <w:numId w:val="283"/>
              </w:numPr>
              <w:tabs>
                <w:tab w:val="clear" w:pos="360"/>
              </w:tabs>
              <w:spacing w:before="120"/>
              <w:ind w:left="346" w:hanging="288"/>
              <w:rPr>
                <w:szCs w:val="24"/>
              </w:rPr>
            </w:pPr>
            <w:r w:rsidRPr="001B7EF7">
              <w:rPr>
                <w:szCs w:val="24"/>
              </w:rPr>
              <w:t>Develop a Logical Framework for CMAM</w:t>
            </w:r>
          </w:p>
          <w:p w14:paraId="4457DD15" w14:textId="77777777" w:rsidR="00B624D2" w:rsidRPr="001B7EF7" w:rsidRDefault="00B624D2" w:rsidP="00CE30B9">
            <w:pPr>
              <w:ind w:left="345" w:hanging="285"/>
            </w:pPr>
          </w:p>
        </w:tc>
        <w:tc>
          <w:tcPr>
            <w:tcW w:w="1163" w:type="dxa"/>
            <w:shd w:val="clear" w:color="auto" w:fill="FFFFFF"/>
          </w:tcPr>
          <w:p w14:paraId="79C942D8" w14:textId="77777777" w:rsidR="00B624D2" w:rsidRDefault="00B624D2" w:rsidP="00CE30B9">
            <w:pPr>
              <w:pStyle w:val="ATrainersNotes"/>
              <w:spacing w:before="120"/>
              <w:ind w:left="72"/>
              <w:rPr>
                <w:i w:val="0"/>
                <w:noProof w:val="0"/>
                <w:color w:val="auto"/>
                <w:lang w:val="en-GB"/>
              </w:rPr>
            </w:pPr>
            <w:r>
              <w:rPr>
                <w:i w:val="0"/>
                <w:noProof w:val="0"/>
                <w:color w:val="auto"/>
                <w:lang w:val="en-GB"/>
              </w:rPr>
              <w:t>1½ hours</w:t>
            </w:r>
          </w:p>
        </w:tc>
        <w:tc>
          <w:tcPr>
            <w:tcW w:w="5528" w:type="dxa"/>
            <w:shd w:val="clear" w:color="auto" w:fill="FFFFFF"/>
          </w:tcPr>
          <w:p w14:paraId="39165EF7" w14:textId="77777777" w:rsidR="00B624D2" w:rsidRPr="001B7EF7" w:rsidRDefault="00B624D2" w:rsidP="00CE30B9">
            <w:pPr>
              <w:pStyle w:val="ATrainersNotes"/>
              <w:spacing w:before="120" w:after="80"/>
              <w:ind w:left="43"/>
              <w:rPr>
                <w:i w:val="0"/>
                <w:noProof w:val="0"/>
                <w:color w:val="auto"/>
                <w:lang w:val="en-GB"/>
              </w:rPr>
            </w:pPr>
            <w:r w:rsidRPr="001B7EF7">
              <w:rPr>
                <w:i w:val="0"/>
                <w:noProof w:val="0"/>
                <w:color w:val="auto"/>
                <w:lang w:val="en-GB"/>
              </w:rPr>
              <w:t>Handout 7.1 Key Elements of CMAM Framework</w:t>
            </w:r>
          </w:p>
          <w:p w14:paraId="2A46055F" w14:textId="77777777" w:rsidR="00B624D2" w:rsidRPr="001B7EF7" w:rsidRDefault="00B624D2" w:rsidP="00CE30B9">
            <w:pPr>
              <w:pStyle w:val="ATrainersNotes"/>
              <w:spacing w:before="40" w:after="80"/>
              <w:ind w:left="43"/>
              <w:rPr>
                <w:i w:val="0"/>
                <w:noProof w:val="0"/>
                <w:color w:val="auto"/>
                <w:lang w:val="en-GB"/>
              </w:rPr>
            </w:pPr>
            <w:r w:rsidRPr="001B7EF7">
              <w:rPr>
                <w:i w:val="0"/>
                <w:noProof w:val="0"/>
                <w:color w:val="auto"/>
                <w:lang w:val="en-GB"/>
              </w:rPr>
              <w:t>Handout 7.</w:t>
            </w:r>
            <w:r>
              <w:rPr>
                <w:i w:val="0"/>
                <w:noProof w:val="0"/>
                <w:color w:val="auto"/>
                <w:lang w:val="en-GB"/>
              </w:rPr>
              <w:t>8</w:t>
            </w:r>
            <w:r w:rsidRPr="001B7EF7">
              <w:rPr>
                <w:i w:val="0"/>
                <w:noProof w:val="0"/>
                <w:color w:val="auto"/>
                <w:lang w:val="en-GB"/>
              </w:rPr>
              <w:t xml:space="preserve"> Using a Logical Framework for CMAM</w:t>
            </w:r>
          </w:p>
          <w:p w14:paraId="5B48C69B" w14:textId="77777777" w:rsidR="00B624D2" w:rsidRPr="001B7EF7" w:rsidRDefault="00B624D2" w:rsidP="00CE30B9">
            <w:pPr>
              <w:pStyle w:val="ATrainersNotes"/>
              <w:spacing w:before="40" w:after="80"/>
              <w:ind w:left="43"/>
              <w:rPr>
                <w:i w:val="0"/>
                <w:noProof w:val="0"/>
                <w:color w:val="auto"/>
                <w:lang w:val="en-GB"/>
              </w:rPr>
            </w:pPr>
            <w:r w:rsidRPr="001B7EF7">
              <w:rPr>
                <w:i w:val="0"/>
                <w:noProof w:val="0"/>
                <w:color w:val="auto"/>
                <w:lang w:val="en-GB"/>
              </w:rPr>
              <w:t>Handout 7.</w:t>
            </w:r>
            <w:r>
              <w:rPr>
                <w:i w:val="0"/>
                <w:noProof w:val="0"/>
                <w:color w:val="auto"/>
                <w:lang w:val="en-GB"/>
              </w:rPr>
              <w:t>9</w:t>
            </w:r>
            <w:r w:rsidRPr="001B7EF7">
              <w:rPr>
                <w:i w:val="0"/>
                <w:noProof w:val="0"/>
                <w:color w:val="auto"/>
                <w:lang w:val="en-GB"/>
              </w:rPr>
              <w:t xml:space="preserve"> Example Logical Framework for </w:t>
            </w:r>
            <w:r>
              <w:rPr>
                <w:i w:val="0"/>
                <w:noProof w:val="0"/>
                <w:color w:val="auto"/>
                <w:lang w:val="en-GB"/>
              </w:rPr>
              <w:t>CMAM</w:t>
            </w:r>
          </w:p>
        </w:tc>
      </w:tr>
      <w:tr w:rsidR="00B624D2" w:rsidRPr="001B7EF7" w14:paraId="0FC5C602" w14:textId="77777777" w:rsidTr="00CE30B9">
        <w:trPr>
          <w:trHeight w:val="1695"/>
        </w:trPr>
        <w:tc>
          <w:tcPr>
            <w:tcW w:w="2977" w:type="dxa"/>
            <w:shd w:val="clear" w:color="auto" w:fill="FFFFFF"/>
          </w:tcPr>
          <w:p w14:paraId="74D2E251" w14:textId="77777777" w:rsidR="00B624D2" w:rsidRPr="001B7EF7" w:rsidRDefault="00B624D2" w:rsidP="00BB76EE">
            <w:pPr>
              <w:numPr>
                <w:ilvl w:val="0"/>
                <w:numId w:val="283"/>
              </w:numPr>
              <w:tabs>
                <w:tab w:val="clear" w:pos="360"/>
              </w:tabs>
              <w:ind w:left="345" w:hanging="285"/>
            </w:pPr>
            <w:r w:rsidRPr="001B7EF7">
              <w:t xml:space="preserve">Develop an Action Plan for CMAM </w:t>
            </w:r>
          </w:p>
          <w:p w14:paraId="594127BF" w14:textId="77777777" w:rsidR="00B624D2" w:rsidRPr="001B7EF7" w:rsidRDefault="00B624D2" w:rsidP="00CE30B9">
            <w:pPr>
              <w:tabs>
                <w:tab w:val="left" w:pos="0"/>
              </w:tabs>
              <w:ind w:left="345" w:hanging="285"/>
              <w:rPr>
                <w:rFonts w:cs="Tahoma"/>
              </w:rPr>
            </w:pPr>
          </w:p>
        </w:tc>
        <w:tc>
          <w:tcPr>
            <w:tcW w:w="1163" w:type="dxa"/>
            <w:shd w:val="clear" w:color="auto" w:fill="FFFFFF"/>
          </w:tcPr>
          <w:p w14:paraId="339EC100" w14:textId="77777777" w:rsidR="00B624D2" w:rsidRDefault="00B624D2" w:rsidP="00CE30B9">
            <w:pPr>
              <w:pStyle w:val="ATrainersNotes"/>
              <w:ind w:left="72"/>
              <w:rPr>
                <w:i w:val="0"/>
                <w:noProof w:val="0"/>
                <w:color w:val="auto"/>
                <w:lang w:val="en-GB"/>
              </w:rPr>
            </w:pPr>
            <w:r>
              <w:rPr>
                <w:i w:val="0"/>
                <w:noProof w:val="0"/>
                <w:color w:val="auto"/>
                <w:lang w:val="en-GB"/>
              </w:rPr>
              <w:t>2½ hours</w:t>
            </w:r>
          </w:p>
        </w:tc>
        <w:tc>
          <w:tcPr>
            <w:tcW w:w="5528" w:type="dxa"/>
            <w:shd w:val="clear" w:color="auto" w:fill="FFFFFF"/>
          </w:tcPr>
          <w:p w14:paraId="6C5EE514" w14:textId="77777777" w:rsidR="00B624D2" w:rsidRPr="001B7EF7" w:rsidRDefault="00B624D2" w:rsidP="00CE30B9">
            <w:pPr>
              <w:pStyle w:val="ATrainersNotes"/>
              <w:spacing w:before="40" w:after="80"/>
              <w:ind w:left="43"/>
              <w:rPr>
                <w:i w:val="0"/>
                <w:noProof w:val="0"/>
                <w:color w:val="auto"/>
                <w:lang w:val="en-GB"/>
              </w:rPr>
            </w:pPr>
            <w:r w:rsidRPr="001B7EF7">
              <w:rPr>
                <w:i w:val="0"/>
                <w:noProof w:val="0"/>
                <w:color w:val="auto"/>
                <w:lang w:val="en-GB"/>
              </w:rPr>
              <w:t xml:space="preserve">Handout 7.1 Key Elements of CMAM Framework </w:t>
            </w:r>
          </w:p>
          <w:p w14:paraId="0F87266E" w14:textId="77777777" w:rsidR="00B624D2" w:rsidRPr="001B7EF7" w:rsidRDefault="00B624D2" w:rsidP="00CE30B9">
            <w:pPr>
              <w:pStyle w:val="ATrainersNotes"/>
              <w:spacing w:before="40" w:after="80"/>
              <w:ind w:left="43"/>
              <w:rPr>
                <w:i w:val="0"/>
                <w:noProof w:val="0"/>
                <w:color w:val="auto"/>
                <w:lang w:val="en-GB"/>
              </w:rPr>
            </w:pPr>
            <w:r w:rsidRPr="001B7EF7">
              <w:rPr>
                <w:i w:val="0"/>
                <w:noProof w:val="0"/>
                <w:color w:val="auto"/>
                <w:lang w:val="en-GB"/>
              </w:rPr>
              <w:t>Handout 7.</w:t>
            </w:r>
            <w:r>
              <w:rPr>
                <w:i w:val="0"/>
                <w:noProof w:val="0"/>
                <w:color w:val="auto"/>
                <w:lang w:val="en-GB"/>
              </w:rPr>
              <w:t>10</w:t>
            </w:r>
            <w:r w:rsidRPr="001B7EF7">
              <w:rPr>
                <w:i w:val="0"/>
                <w:noProof w:val="0"/>
                <w:color w:val="auto"/>
                <w:lang w:val="en-GB"/>
              </w:rPr>
              <w:t xml:space="preserve"> Calculating Estimated SAM </w:t>
            </w:r>
            <w:r>
              <w:rPr>
                <w:i w:val="0"/>
                <w:noProof w:val="0"/>
                <w:color w:val="auto"/>
                <w:lang w:val="en-GB"/>
              </w:rPr>
              <w:t xml:space="preserve">and MAM </w:t>
            </w:r>
            <w:r w:rsidRPr="001B7EF7">
              <w:rPr>
                <w:i w:val="0"/>
                <w:noProof w:val="0"/>
                <w:color w:val="auto"/>
                <w:lang w:val="en-GB"/>
              </w:rPr>
              <w:t xml:space="preserve">Cases </w:t>
            </w:r>
          </w:p>
          <w:p w14:paraId="4EDA0EAB" w14:textId="77777777" w:rsidR="00B624D2" w:rsidRPr="001B7EF7" w:rsidRDefault="00B624D2" w:rsidP="00CE30B9">
            <w:pPr>
              <w:pStyle w:val="ATrainersNotes"/>
              <w:spacing w:before="40" w:after="80"/>
              <w:ind w:left="43"/>
              <w:rPr>
                <w:i w:val="0"/>
                <w:noProof w:val="0"/>
                <w:color w:val="auto"/>
                <w:lang w:val="en-GB"/>
              </w:rPr>
            </w:pPr>
            <w:r w:rsidRPr="001B7EF7">
              <w:rPr>
                <w:i w:val="0"/>
                <w:noProof w:val="0"/>
                <w:color w:val="auto"/>
                <w:lang w:val="en-GB"/>
              </w:rPr>
              <w:t>Handout 7.</w:t>
            </w:r>
            <w:r>
              <w:rPr>
                <w:i w:val="0"/>
                <w:noProof w:val="0"/>
                <w:color w:val="auto"/>
                <w:lang w:val="en-GB"/>
              </w:rPr>
              <w:t>11</w:t>
            </w:r>
            <w:r w:rsidRPr="001B7EF7">
              <w:rPr>
                <w:i w:val="0"/>
                <w:noProof w:val="0"/>
                <w:color w:val="auto"/>
                <w:lang w:val="en-GB"/>
              </w:rPr>
              <w:t xml:space="preserve"> Staff Needs, Roles and Responsibilities</w:t>
            </w:r>
          </w:p>
          <w:p w14:paraId="1E71A59E" w14:textId="77777777" w:rsidR="00B624D2" w:rsidRPr="001B7EF7" w:rsidRDefault="00B624D2" w:rsidP="00CE30B9">
            <w:pPr>
              <w:pStyle w:val="ATrainersNotes"/>
              <w:spacing w:before="40" w:after="80"/>
              <w:ind w:left="43"/>
              <w:rPr>
                <w:i w:val="0"/>
                <w:noProof w:val="0"/>
                <w:color w:val="auto"/>
                <w:lang w:val="en-GB"/>
              </w:rPr>
            </w:pPr>
            <w:r w:rsidRPr="001B7EF7">
              <w:rPr>
                <w:i w:val="0"/>
                <w:noProof w:val="0"/>
                <w:color w:val="auto"/>
                <w:lang w:val="en-GB"/>
              </w:rPr>
              <w:t>Handout 7.1</w:t>
            </w:r>
            <w:r>
              <w:rPr>
                <w:i w:val="0"/>
                <w:noProof w:val="0"/>
                <w:color w:val="auto"/>
                <w:lang w:val="en-GB"/>
              </w:rPr>
              <w:t>2</w:t>
            </w:r>
            <w:r w:rsidRPr="001B7EF7">
              <w:rPr>
                <w:i w:val="0"/>
                <w:noProof w:val="0"/>
                <w:color w:val="auto"/>
                <w:lang w:val="en-GB"/>
              </w:rPr>
              <w:t xml:space="preserve"> Calculating Estimated RUTF Needs</w:t>
            </w:r>
          </w:p>
          <w:p w14:paraId="08EB5CAB" w14:textId="77777777" w:rsidR="00B624D2" w:rsidRPr="001B7EF7" w:rsidRDefault="00B624D2" w:rsidP="00CE30B9">
            <w:pPr>
              <w:pStyle w:val="ATrainersNotes"/>
              <w:spacing w:before="40" w:after="80"/>
              <w:ind w:left="43"/>
              <w:rPr>
                <w:i w:val="0"/>
                <w:noProof w:val="0"/>
                <w:color w:val="auto"/>
                <w:lang w:val="en-GB"/>
              </w:rPr>
            </w:pPr>
            <w:r w:rsidRPr="001B7EF7">
              <w:rPr>
                <w:i w:val="0"/>
                <w:noProof w:val="0"/>
                <w:color w:val="auto"/>
                <w:lang w:val="en-GB"/>
              </w:rPr>
              <w:t>Handout 7.1</w:t>
            </w:r>
            <w:r>
              <w:rPr>
                <w:i w:val="0"/>
                <w:noProof w:val="0"/>
                <w:color w:val="auto"/>
                <w:lang w:val="en-GB"/>
              </w:rPr>
              <w:t>3</w:t>
            </w:r>
            <w:r w:rsidRPr="001B7EF7">
              <w:rPr>
                <w:i w:val="0"/>
                <w:noProof w:val="0"/>
                <w:color w:val="auto"/>
                <w:lang w:val="en-GB"/>
              </w:rPr>
              <w:t xml:space="preserve"> Overview of Resources for CMAM</w:t>
            </w:r>
          </w:p>
          <w:p w14:paraId="484EBD6C" w14:textId="77777777" w:rsidR="00B624D2" w:rsidRPr="001B7EF7" w:rsidRDefault="00B624D2" w:rsidP="00CE30B9">
            <w:pPr>
              <w:spacing w:before="40" w:after="80"/>
              <w:ind w:left="43"/>
              <w:rPr>
                <w:rFonts w:cs="Tahoma"/>
              </w:rPr>
            </w:pPr>
            <w:r w:rsidRPr="001B7EF7">
              <w:t>Handout 7.1</w:t>
            </w:r>
            <w:r>
              <w:t>4</w:t>
            </w:r>
            <w:r w:rsidRPr="001B7EF7">
              <w:t xml:space="preserve"> Matrix for Action Planning</w:t>
            </w:r>
          </w:p>
        </w:tc>
      </w:tr>
      <w:tr w:rsidR="00B624D2" w:rsidRPr="001B7EF7" w14:paraId="3ECC58F8" w14:textId="77777777" w:rsidTr="00CE30B9">
        <w:trPr>
          <w:trHeight w:val="735"/>
        </w:trPr>
        <w:tc>
          <w:tcPr>
            <w:tcW w:w="2977" w:type="dxa"/>
            <w:shd w:val="clear" w:color="auto" w:fill="FFFFFF"/>
          </w:tcPr>
          <w:p w14:paraId="3149F22D" w14:textId="77777777" w:rsidR="00B624D2" w:rsidRPr="001B7EF7" w:rsidRDefault="00B624D2" w:rsidP="00BB76EE">
            <w:pPr>
              <w:numPr>
                <w:ilvl w:val="0"/>
                <w:numId w:val="283"/>
              </w:numPr>
              <w:tabs>
                <w:tab w:val="clear" w:pos="360"/>
              </w:tabs>
              <w:ind w:left="345" w:hanging="285"/>
              <w:rPr>
                <w:rFonts w:cs="Tahoma"/>
              </w:rPr>
            </w:pPr>
            <w:r w:rsidRPr="001B7EF7">
              <w:rPr>
                <w:rFonts w:cs="Tahoma"/>
              </w:rPr>
              <w:t>Plan for Special Cases: Transitioning and Contingencies</w:t>
            </w:r>
          </w:p>
        </w:tc>
        <w:tc>
          <w:tcPr>
            <w:tcW w:w="1163" w:type="dxa"/>
            <w:shd w:val="clear" w:color="auto" w:fill="FFFFFF"/>
          </w:tcPr>
          <w:p w14:paraId="7CDC6BB4" w14:textId="77777777" w:rsidR="00B624D2" w:rsidRDefault="00B624D2" w:rsidP="00CE30B9">
            <w:pPr>
              <w:ind w:left="72"/>
            </w:pPr>
            <w:r>
              <w:t xml:space="preserve">1¼ hours </w:t>
            </w:r>
          </w:p>
        </w:tc>
        <w:tc>
          <w:tcPr>
            <w:tcW w:w="5528" w:type="dxa"/>
            <w:shd w:val="clear" w:color="auto" w:fill="FFFFFF"/>
          </w:tcPr>
          <w:p w14:paraId="2F1CE3E9" w14:textId="77777777" w:rsidR="00B624D2" w:rsidRPr="001B7EF7" w:rsidRDefault="00B624D2" w:rsidP="00CE30B9">
            <w:pPr>
              <w:spacing w:before="40" w:after="80"/>
              <w:ind w:left="43"/>
              <w:rPr>
                <w:rFonts w:cs="Tahoma"/>
              </w:rPr>
            </w:pPr>
            <w:r w:rsidRPr="001B7EF7">
              <w:t>Handout 7.1</w:t>
            </w:r>
            <w:r>
              <w:t>5</w:t>
            </w:r>
            <w:r w:rsidRPr="001B7EF7">
              <w:t xml:space="preserve"> Matrix for Transition Planning of CMAM</w:t>
            </w:r>
          </w:p>
          <w:p w14:paraId="02601D84" w14:textId="77777777" w:rsidR="00B624D2" w:rsidRPr="001B7EF7" w:rsidRDefault="00B624D2" w:rsidP="00CE30B9">
            <w:pPr>
              <w:spacing w:before="40" w:after="80"/>
              <w:ind w:left="43"/>
              <w:rPr>
                <w:rFonts w:cs="Tahoma"/>
              </w:rPr>
            </w:pPr>
            <w:r w:rsidRPr="001B7EF7">
              <w:t>Handout 7.1</w:t>
            </w:r>
            <w:r>
              <w:t>6</w:t>
            </w:r>
            <w:r w:rsidRPr="001B7EF7">
              <w:t xml:space="preserve"> Guidance for Contingency Planning </w:t>
            </w:r>
            <w:r>
              <w:t>for</w:t>
            </w:r>
            <w:r w:rsidRPr="001B7EF7">
              <w:t xml:space="preserve"> CMAM</w:t>
            </w:r>
          </w:p>
          <w:p w14:paraId="3C590973" w14:textId="77777777" w:rsidR="00B624D2" w:rsidRPr="001B7EF7" w:rsidRDefault="00B624D2" w:rsidP="00CE30B9">
            <w:pPr>
              <w:pStyle w:val="BodyText"/>
              <w:spacing w:before="40" w:after="80"/>
              <w:ind w:left="43"/>
              <w:rPr>
                <w:rFonts w:cs="Tahoma"/>
                <w:b/>
              </w:rPr>
            </w:pPr>
          </w:p>
        </w:tc>
      </w:tr>
      <w:tr w:rsidR="00B624D2" w:rsidRPr="001B7EF7" w14:paraId="731187D2" w14:textId="77777777" w:rsidTr="00CE30B9">
        <w:trPr>
          <w:trHeight w:val="404"/>
        </w:trPr>
        <w:tc>
          <w:tcPr>
            <w:tcW w:w="2977" w:type="dxa"/>
            <w:shd w:val="clear" w:color="auto" w:fill="FFFFFF"/>
          </w:tcPr>
          <w:p w14:paraId="407E0AEB" w14:textId="77777777" w:rsidR="00B624D2" w:rsidRPr="001B7EF7" w:rsidRDefault="00B624D2" w:rsidP="00CE30B9">
            <w:pPr>
              <w:tabs>
                <w:tab w:val="left" w:pos="0"/>
              </w:tabs>
              <w:rPr>
                <w:rFonts w:cs="Tahoma"/>
              </w:rPr>
            </w:pPr>
            <w:r w:rsidRPr="001B7EF7">
              <w:rPr>
                <w:rFonts w:cs="Tahoma"/>
              </w:rPr>
              <w:t>Wrap-Up and Module Evaluation</w:t>
            </w:r>
          </w:p>
        </w:tc>
        <w:tc>
          <w:tcPr>
            <w:tcW w:w="1163" w:type="dxa"/>
            <w:shd w:val="clear" w:color="auto" w:fill="FFFFFF"/>
          </w:tcPr>
          <w:p w14:paraId="3E75B7A2" w14:textId="77777777" w:rsidR="00B624D2" w:rsidRPr="00E66680" w:rsidRDefault="00B624D2" w:rsidP="00CE30B9">
            <w:pPr>
              <w:pStyle w:val="BodyText"/>
            </w:pPr>
            <w:r w:rsidRPr="0026237C">
              <w:rPr>
                <w:rFonts w:cs="Tahoma"/>
              </w:rPr>
              <w:t xml:space="preserve">15 minutes </w:t>
            </w:r>
          </w:p>
        </w:tc>
        <w:tc>
          <w:tcPr>
            <w:tcW w:w="5528" w:type="dxa"/>
            <w:shd w:val="clear" w:color="auto" w:fill="FFFFFF"/>
          </w:tcPr>
          <w:p w14:paraId="451288A9" w14:textId="77777777" w:rsidR="00B624D2" w:rsidRPr="001B7EF7" w:rsidRDefault="00B624D2" w:rsidP="00CE30B9">
            <w:pPr>
              <w:pStyle w:val="BodyText"/>
              <w:rPr>
                <w:rFonts w:cs="Tahoma"/>
                <w:b/>
              </w:rPr>
            </w:pPr>
          </w:p>
        </w:tc>
      </w:tr>
    </w:tbl>
    <w:p w14:paraId="0294679F" w14:textId="77777777" w:rsidR="00B624D2" w:rsidRPr="00E66680" w:rsidRDefault="00B624D2" w:rsidP="00B624D2"/>
    <w:p w14:paraId="1257FAA2" w14:textId="77777777" w:rsidR="00B624D2" w:rsidRPr="001B7EF7" w:rsidRDefault="00B624D2" w:rsidP="00B624D2">
      <w:pPr>
        <w:pStyle w:val="Heading2-BLACK"/>
      </w:pPr>
      <w:r w:rsidRPr="001B7EF7">
        <w:t xml:space="preserve">Module Duration: 8 hours </w:t>
      </w:r>
    </w:p>
    <w:p w14:paraId="5436D159" w14:textId="77777777" w:rsidR="00B624D2" w:rsidRPr="001B7EF7" w:rsidRDefault="00B624D2" w:rsidP="00B624D2">
      <w:r w:rsidRPr="001B7EF7">
        <w:t xml:space="preserve">Note: Depending on the needs of their audience(s), trainers may choose to skip or spend more or less time on certain learning objectives and activities. The module duration is an estimate of the time it takes to complete all the learning objectives and activities. </w:t>
      </w:r>
    </w:p>
    <w:p w14:paraId="560A3286" w14:textId="77777777" w:rsidR="00B624D2" w:rsidRDefault="00B624D2" w:rsidP="00B624D2">
      <w:pPr>
        <w:pStyle w:val="Heading2-BLACK"/>
      </w:pPr>
      <w:r>
        <w:t>Reference Resources</w:t>
      </w:r>
    </w:p>
    <w:p w14:paraId="60412DCC" w14:textId="77777777" w:rsidR="00B624D2" w:rsidRDefault="00B624D2" w:rsidP="00BB76EE">
      <w:pPr>
        <w:numPr>
          <w:ilvl w:val="0"/>
          <w:numId w:val="284"/>
        </w:numPr>
        <w:spacing w:after="160"/>
      </w:pPr>
      <w:r w:rsidRPr="005B0122">
        <w:t xml:space="preserve">Action Contre la Faim </w:t>
      </w:r>
      <w:r>
        <w:t>(</w:t>
      </w:r>
      <w:r w:rsidRPr="007B3756">
        <w:t>ACF</w:t>
      </w:r>
      <w:r>
        <w:t>)</w:t>
      </w:r>
      <w:r w:rsidRPr="007B3756">
        <w:t xml:space="preserve">. 2017. </w:t>
      </w:r>
      <w:r w:rsidRPr="005B0122">
        <w:rPr>
          <w:i/>
        </w:rPr>
        <w:t>Health System Strengthening: From Diagnosis to Planning Guide.</w:t>
      </w:r>
      <w:r w:rsidRPr="007B3756">
        <w:t xml:space="preserve"> </w:t>
      </w:r>
      <w:r>
        <w:t xml:space="preserve">Available at: </w:t>
      </w:r>
      <w:hyperlink r:id="rId292" w:history="1">
        <w:r w:rsidRPr="007B3756">
          <w:rPr>
            <w:rStyle w:val="Hyperlink"/>
          </w:rPr>
          <w:t>http://nutritioncluster.net/wp-content/uploads/sites/4/2017/02/ACF-HSS-GUIDE-2017-LD.pdf</w:t>
        </w:r>
      </w:hyperlink>
      <w:r>
        <w:t>.</w:t>
      </w:r>
    </w:p>
    <w:p w14:paraId="3F86D343" w14:textId="77777777" w:rsidR="00B624D2" w:rsidRDefault="00B624D2" w:rsidP="00BB76EE">
      <w:pPr>
        <w:numPr>
          <w:ilvl w:val="0"/>
          <w:numId w:val="284"/>
        </w:numPr>
        <w:spacing w:after="160"/>
      </w:pPr>
      <w:r w:rsidRPr="007B3756">
        <w:t xml:space="preserve">Concern Worldwide. 2016. </w:t>
      </w:r>
      <w:r w:rsidRPr="0028761C">
        <w:rPr>
          <w:i/>
        </w:rPr>
        <w:t xml:space="preserve">CMAM Surge Approach: Operational Guide. </w:t>
      </w:r>
      <w:r w:rsidRPr="005B0122">
        <w:t>Available at:</w:t>
      </w:r>
      <w:r w:rsidRPr="0028761C">
        <w:rPr>
          <w:i/>
        </w:rPr>
        <w:t xml:space="preserve"> </w:t>
      </w:r>
      <w:r w:rsidRPr="007B3756">
        <w:t xml:space="preserve"> </w:t>
      </w:r>
      <w:hyperlink r:id="rId293" w:history="1">
        <w:r w:rsidRPr="00F64DE2">
          <w:rPr>
            <w:rStyle w:val="Hyperlink"/>
          </w:rPr>
          <w:t>https://www.concern.net/sites/default/files/media/resource/cmam_surge_operational_guide_0.pdf</w:t>
        </w:r>
      </w:hyperlink>
      <w:r>
        <w:t>.</w:t>
      </w:r>
      <w:r w:rsidRPr="007B3756">
        <w:t xml:space="preserve"> </w:t>
      </w:r>
    </w:p>
    <w:p w14:paraId="32637740" w14:textId="77777777" w:rsidR="00B624D2" w:rsidRDefault="00B624D2" w:rsidP="00BB76EE">
      <w:pPr>
        <w:numPr>
          <w:ilvl w:val="0"/>
          <w:numId w:val="284"/>
        </w:numPr>
        <w:spacing w:after="160"/>
      </w:pPr>
      <w:bookmarkStart w:id="267" w:name="_Hlk520362319"/>
      <w:bookmarkStart w:id="268" w:name="_Hlk520362572"/>
      <w:r>
        <w:t xml:space="preserve">Global Nutrition Cluster. 2015. </w:t>
      </w:r>
      <w:r w:rsidRPr="0028761C">
        <w:rPr>
          <w:i/>
        </w:rPr>
        <w:t>CMAM Caseload Calculations (SAM and MAM Treatment)</w:t>
      </w:r>
      <w:r>
        <w:t xml:space="preserve">. Available at: </w:t>
      </w:r>
      <w:hyperlink r:id="rId294" w:history="1">
        <w:r w:rsidRPr="0033146D">
          <w:rPr>
            <w:rStyle w:val="Hyperlink"/>
          </w:rPr>
          <w:t>http://www.google.com/url?sa=t&amp;rct=j&amp;q=&amp;esrc=s&amp;source=web&amp;cd=3&amp;ved=0ahUKEwjw8eW41YXbAhXRm-AKHcSVDJQQFgg3MAI&amp;url=http%3A%2F%2Fnutritioncluster.net%2Fwp-content%2Fuploads%2Fsites%2F4%2F2016%2F12%2FNC-Caseload-target-and-supplies-calculator.xlsx&amp;usg=AOvVaw0hOL5uVgL7fxU6FW8Y2Y7j</w:t>
        </w:r>
      </w:hyperlink>
      <w:r>
        <w:t xml:space="preserve">. </w:t>
      </w:r>
    </w:p>
    <w:p w14:paraId="2CE297C9" w14:textId="77777777" w:rsidR="00B624D2" w:rsidRDefault="00B624D2" w:rsidP="00BB76EE">
      <w:pPr>
        <w:numPr>
          <w:ilvl w:val="0"/>
          <w:numId w:val="284"/>
        </w:numPr>
        <w:spacing w:after="160"/>
      </w:pPr>
      <w:r w:rsidRPr="005B0122">
        <w:t xml:space="preserve">World Food Programme (WFP) and </w:t>
      </w:r>
      <w:bookmarkStart w:id="269" w:name="_Hlk520362359"/>
      <w:r w:rsidRPr="005B0122">
        <w:t xml:space="preserve">United Nations High Commissioner for Refugees </w:t>
      </w:r>
      <w:bookmarkEnd w:id="269"/>
      <w:r>
        <w:t>(UNHCR). 2011</w:t>
      </w:r>
      <w:r w:rsidRPr="00A7001A">
        <w:t xml:space="preserve">. </w:t>
      </w:r>
      <w:r w:rsidRPr="005B0122">
        <w:rPr>
          <w:i/>
        </w:rPr>
        <w:t>Guidelines for Selective Feeding: The Management of Malnutrition in Emergencies</w:t>
      </w:r>
      <w:r>
        <w:t>.</w:t>
      </w:r>
      <w:r w:rsidRPr="00F023ED">
        <w:t xml:space="preserve"> </w:t>
      </w:r>
      <w:r>
        <w:t xml:space="preserve">Available at: </w:t>
      </w:r>
      <w:hyperlink r:id="rId295" w:history="1">
        <w:r w:rsidRPr="007C1BD8">
          <w:rPr>
            <w:rStyle w:val="Hyperlink"/>
          </w:rPr>
          <w:t>https://cms.emergency.unhcr.org/documents/11982/32558/Guidelines+for+selective+feeding.+The+management+of+malnutrition+in+emergencies/117faa46-7fa4-446b-8104-10f5a4c763e1</w:t>
        </w:r>
      </w:hyperlink>
      <w:bookmarkEnd w:id="267"/>
      <w:r>
        <w:t>.</w:t>
      </w:r>
      <w:bookmarkEnd w:id="268"/>
      <w:r>
        <w:t xml:space="preserve"> </w:t>
      </w:r>
    </w:p>
    <w:p w14:paraId="0BE5C314" w14:textId="77777777" w:rsidR="00B624D2" w:rsidRDefault="00B624D2" w:rsidP="00BB76EE">
      <w:pPr>
        <w:numPr>
          <w:ilvl w:val="0"/>
          <w:numId w:val="284"/>
        </w:numPr>
        <w:spacing w:after="160"/>
      </w:pPr>
      <w:r>
        <w:t xml:space="preserve">World Health Organisation (WHO). 2010. </w:t>
      </w:r>
      <w:r w:rsidRPr="005B0122">
        <w:rPr>
          <w:i/>
        </w:rPr>
        <w:t>Monitoring the Building Blocks of Health Systems</w:t>
      </w:r>
      <w:r>
        <w:rPr>
          <w:i/>
        </w:rPr>
        <w:t>:</w:t>
      </w:r>
      <w:r w:rsidRPr="005B0122">
        <w:rPr>
          <w:i/>
        </w:rPr>
        <w:t xml:space="preserve"> A Handbook of Indicators and </w:t>
      </w:r>
      <w:r>
        <w:rPr>
          <w:i/>
        </w:rPr>
        <w:t>T</w:t>
      </w:r>
      <w:r w:rsidRPr="005B0122">
        <w:rPr>
          <w:i/>
        </w:rPr>
        <w:t>heir Measurement Strategies</w:t>
      </w:r>
      <w:r>
        <w:t xml:space="preserve">. Available at: </w:t>
      </w:r>
      <w:hyperlink r:id="rId296" w:history="1">
        <w:r w:rsidRPr="0033146D">
          <w:rPr>
            <w:rStyle w:val="Hyperlink"/>
          </w:rPr>
          <w:t>http://apps.who.int/iris/bitstream/handle/10665/258734/9789241564052-eng.pdf?sequence=1</w:t>
        </w:r>
      </w:hyperlink>
      <w:r>
        <w:t>.</w:t>
      </w:r>
    </w:p>
    <w:p w14:paraId="08798D91" w14:textId="77777777" w:rsidR="00B624D2" w:rsidRDefault="00B624D2" w:rsidP="00BB76EE">
      <w:pPr>
        <w:numPr>
          <w:ilvl w:val="0"/>
          <w:numId w:val="284"/>
        </w:numPr>
        <w:spacing w:after="160"/>
      </w:pPr>
      <w:r w:rsidRPr="007B3756">
        <w:t xml:space="preserve">WHO. 2007. </w:t>
      </w:r>
      <w:r>
        <w:t>Everybody’s Business—</w:t>
      </w:r>
      <w:r w:rsidRPr="007B3756">
        <w:t>Strengthening Health Systems to Improve Health Outcomes</w:t>
      </w:r>
      <w:r>
        <w:t xml:space="preserve">: </w:t>
      </w:r>
      <w:r w:rsidRPr="007B3756">
        <w:t xml:space="preserve">  WHO’s Framework for Action. </w:t>
      </w:r>
      <w:r>
        <w:t xml:space="preserve">Available at: </w:t>
      </w:r>
      <w:hyperlink r:id="rId297" w:history="1">
        <w:r w:rsidRPr="007B3756">
          <w:rPr>
            <w:rStyle w:val="Hyperlink"/>
          </w:rPr>
          <w:t>http://www.who.int/healthsystems/strategy/everybodys_business.pdf</w:t>
        </w:r>
      </w:hyperlink>
      <w:r>
        <w:t>.</w:t>
      </w:r>
      <w:r w:rsidRPr="007B3756">
        <w:t xml:space="preserve"> </w:t>
      </w:r>
    </w:p>
    <w:p w14:paraId="3A38A91A" w14:textId="77777777" w:rsidR="00B624D2" w:rsidRPr="007B3756" w:rsidRDefault="00B624D2" w:rsidP="00BB76EE">
      <w:pPr>
        <w:numPr>
          <w:ilvl w:val="0"/>
          <w:numId w:val="284"/>
        </w:numPr>
        <w:spacing w:after="160"/>
      </w:pPr>
      <w:r w:rsidRPr="00A7001A">
        <w:t xml:space="preserve">Valid International. 2006. </w:t>
      </w:r>
      <w:r w:rsidRPr="00E66680">
        <w:t>Community-based Therapeutic Care (CTC): A Field Manual</w:t>
      </w:r>
      <w:r w:rsidRPr="00A7001A">
        <w:t>. Oxfo</w:t>
      </w:r>
      <w:r>
        <w:t xml:space="preserve">rd: Valid International. Available at: </w:t>
      </w:r>
      <w:hyperlink r:id="rId298" w:history="1">
        <w:r w:rsidRPr="0033146D">
          <w:rPr>
            <w:rStyle w:val="Hyperlink"/>
          </w:rPr>
          <w:t>https://www.fantaproject.org/sites/default/files/resources/CTC-Field-Manual-Oct2006-508.pdf</w:t>
        </w:r>
      </w:hyperlink>
      <w:r>
        <w:t xml:space="preserve">. </w:t>
      </w:r>
    </w:p>
    <w:p w14:paraId="2ABC117B" w14:textId="77777777" w:rsidR="00B624D2" w:rsidRDefault="00B624D2" w:rsidP="00B624D2">
      <w:pPr>
        <w:pStyle w:val="Heading2-BLACK"/>
      </w:pPr>
      <w:r>
        <w:t>Further Reading Resources</w:t>
      </w:r>
    </w:p>
    <w:p w14:paraId="0BF756A8" w14:textId="77777777" w:rsidR="00B624D2" w:rsidRPr="007B3756" w:rsidRDefault="00B624D2" w:rsidP="00BB76EE">
      <w:pPr>
        <w:numPr>
          <w:ilvl w:val="0"/>
          <w:numId w:val="285"/>
        </w:numPr>
        <w:autoSpaceDE w:val="0"/>
        <w:autoSpaceDN w:val="0"/>
        <w:adjustRightInd w:val="0"/>
        <w:spacing w:after="160"/>
        <w:rPr>
          <w:rFonts w:cs="Tahoma"/>
          <w:lang w:val="en-IE" w:eastAsia="en-IE"/>
        </w:rPr>
      </w:pPr>
      <w:bookmarkStart w:id="270" w:name="_Hlk520360383"/>
      <w:r w:rsidRPr="007B3756">
        <w:rPr>
          <w:rFonts w:cs="Tahoma"/>
          <w:lang w:val="en-US"/>
        </w:rPr>
        <w:t>Bulti</w:t>
      </w:r>
      <w:r>
        <w:rPr>
          <w:rFonts w:cs="Tahoma"/>
          <w:lang w:val="en-US"/>
        </w:rPr>
        <w:t>,</w:t>
      </w:r>
      <w:r w:rsidRPr="007B3756">
        <w:rPr>
          <w:rFonts w:cs="Tahoma"/>
          <w:lang w:val="en-US"/>
        </w:rPr>
        <w:t xml:space="preserve"> A</w:t>
      </w:r>
      <w:r>
        <w:rPr>
          <w:rFonts w:cs="Tahoma"/>
          <w:lang w:val="en-US"/>
        </w:rPr>
        <w:t>.</w:t>
      </w:r>
      <w:r w:rsidRPr="007B3756">
        <w:rPr>
          <w:rFonts w:cs="Tahoma"/>
          <w:lang w:val="en-US"/>
        </w:rPr>
        <w:t xml:space="preserve"> et</w:t>
      </w:r>
      <w:r>
        <w:rPr>
          <w:rFonts w:cs="Tahoma"/>
          <w:lang w:val="en-US"/>
        </w:rPr>
        <w:t xml:space="preserve"> </w:t>
      </w:r>
      <w:r w:rsidRPr="007B3756">
        <w:rPr>
          <w:rFonts w:cs="Tahoma"/>
          <w:lang w:val="en-US"/>
        </w:rPr>
        <w:t>al. 2017</w:t>
      </w:r>
      <w:r>
        <w:rPr>
          <w:rFonts w:cs="Tahoma"/>
          <w:lang w:val="en-US"/>
        </w:rPr>
        <w:t>.</w:t>
      </w:r>
      <w:r w:rsidRPr="007B3756">
        <w:rPr>
          <w:rFonts w:cs="Tahoma"/>
          <w:lang w:val="en-US"/>
        </w:rPr>
        <w:t xml:space="preserve"> </w:t>
      </w:r>
      <w:r>
        <w:rPr>
          <w:rFonts w:cs="Tahoma"/>
          <w:lang w:val="en-US"/>
        </w:rPr>
        <w:t>“</w:t>
      </w:r>
      <w:r w:rsidRPr="007B3756">
        <w:rPr>
          <w:rFonts w:cs="Tahoma"/>
          <w:color w:val="131413"/>
          <w:lang w:val="en-IE" w:eastAsia="en-IE"/>
        </w:rPr>
        <w:t xml:space="preserve">Improving Estimates </w:t>
      </w:r>
      <w:r>
        <w:rPr>
          <w:rFonts w:cs="Tahoma"/>
          <w:color w:val="131413"/>
          <w:lang w:val="en-IE" w:eastAsia="en-IE"/>
        </w:rPr>
        <w:t>o</w:t>
      </w:r>
      <w:r w:rsidRPr="007B3756">
        <w:rPr>
          <w:rFonts w:cs="Tahoma"/>
          <w:color w:val="131413"/>
          <w:lang w:val="en-IE" w:eastAsia="en-IE"/>
        </w:rPr>
        <w:t xml:space="preserve">f </w:t>
      </w:r>
      <w:r>
        <w:rPr>
          <w:rFonts w:cs="Tahoma"/>
          <w:color w:val="131413"/>
          <w:lang w:val="en-IE" w:eastAsia="en-IE"/>
        </w:rPr>
        <w:t>t</w:t>
      </w:r>
      <w:r w:rsidRPr="007B3756">
        <w:rPr>
          <w:rFonts w:cs="Tahoma"/>
          <w:color w:val="131413"/>
          <w:lang w:val="en-IE" w:eastAsia="en-IE"/>
        </w:rPr>
        <w:t xml:space="preserve">he Burden </w:t>
      </w:r>
      <w:r>
        <w:rPr>
          <w:rFonts w:cs="Tahoma"/>
          <w:color w:val="131413"/>
          <w:lang w:val="en-IE" w:eastAsia="en-IE"/>
        </w:rPr>
        <w:t>o</w:t>
      </w:r>
      <w:r w:rsidRPr="007B3756">
        <w:rPr>
          <w:rFonts w:cs="Tahoma"/>
          <w:color w:val="131413"/>
          <w:lang w:val="en-IE" w:eastAsia="en-IE"/>
        </w:rPr>
        <w:t xml:space="preserve">f Severe Acute Malnutrition </w:t>
      </w:r>
      <w:r>
        <w:rPr>
          <w:rFonts w:cs="Tahoma"/>
          <w:color w:val="131413"/>
          <w:lang w:val="en-IE" w:eastAsia="en-IE"/>
        </w:rPr>
        <w:t>a</w:t>
      </w:r>
      <w:r w:rsidRPr="007B3756">
        <w:rPr>
          <w:rFonts w:cs="Tahoma"/>
          <w:color w:val="131413"/>
          <w:lang w:val="en-IE" w:eastAsia="en-IE"/>
        </w:rPr>
        <w:t xml:space="preserve">nd Predictions </w:t>
      </w:r>
      <w:r>
        <w:rPr>
          <w:rFonts w:cs="Tahoma"/>
          <w:color w:val="131413"/>
          <w:lang w:val="en-IE" w:eastAsia="en-IE"/>
        </w:rPr>
        <w:t>o</w:t>
      </w:r>
      <w:r w:rsidRPr="007B3756">
        <w:rPr>
          <w:rFonts w:cs="Tahoma"/>
          <w:color w:val="131413"/>
          <w:lang w:val="en-IE" w:eastAsia="en-IE"/>
        </w:rPr>
        <w:t xml:space="preserve">f Caseload </w:t>
      </w:r>
      <w:r>
        <w:rPr>
          <w:rFonts w:cs="Tahoma"/>
          <w:color w:val="131413"/>
          <w:lang w:val="en-IE" w:eastAsia="en-IE"/>
        </w:rPr>
        <w:t>f</w:t>
      </w:r>
      <w:r w:rsidRPr="007B3756">
        <w:rPr>
          <w:rFonts w:cs="Tahoma"/>
          <w:color w:val="131413"/>
          <w:lang w:val="en-IE" w:eastAsia="en-IE"/>
        </w:rPr>
        <w:t>or Programs Treating Severe Acute Malnutrition: Experiences from Nigeria</w:t>
      </w:r>
      <w:r>
        <w:rPr>
          <w:rFonts w:cs="Tahoma"/>
          <w:color w:val="131413"/>
          <w:lang w:val="en-IE" w:eastAsia="en-IE"/>
        </w:rPr>
        <w:t xml:space="preserve">.” </w:t>
      </w:r>
      <w:r w:rsidRPr="000E3AF8">
        <w:rPr>
          <w:rFonts w:cs="Tahoma"/>
          <w:i/>
          <w:color w:val="131413"/>
          <w:lang w:val="en-IE" w:eastAsia="en-IE"/>
        </w:rPr>
        <w:t>Archives of Public Health</w:t>
      </w:r>
      <w:r>
        <w:rPr>
          <w:rFonts w:cs="Tahoma"/>
          <w:color w:val="131413"/>
          <w:lang w:val="en-IE" w:eastAsia="en-IE"/>
        </w:rPr>
        <w:t>.</w:t>
      </w:r>
      <w:r w:rsidRPr="007B3756">
        <w:rPr>
          <w:rFonts w:cs="Tahoma"/>
          <w:color w:val="131413"/>
          <w:lang w:val="en-IE" w:eastAsia="en-IE"/>
        </w:rPr>
        <w:t xml:space="preserve"> 75:66</w:t>
      </w:r>
      <w:r>
        <w:rPr>
          <w:rFonts w:cs="Tahoma"/>
          <w:color w:val="131413"/>
          <w:lang w:val="en-IE" w:eastAsia="en-IE"/>
        </w:rPr>
        <w:t>.</w:t>
      </w:r>
      <w:r w:rsidRPr="007B3756">
        <w:rPr>
          <w:rFonts w:cs="Tahoma"/>
          <w:color w:val="131413"/>
          <w:lang w:val="en-IE" w:eastAsia="en-IE"/>
        </w:rPr>
        <w:t xml:space="preserve"> DOI 10.1186/s13690-017-0234-4</w:t>
      </w:r>
      <w:r>
        <w:rPr>
          <w:rFonts w:cs="Tahoma"/>
          <w:color w:val="131413"/>
          <w:lang w:val="en-IE" w:eastAsia="en-IE"/>
        </w:rPr>
        <w:t xml:space="preserve">. Available at: </w:t>
      </w:r>
      <w:hyperlink r:id="rId299" w:history="1">
        <w:r w:rsidRPr="0033146D">
          <w:rPr>
            <w:rStyle w:val="Hyperlink"/>
            <w:rFonts w:cs="Tahoma"/>
            <w:lang w:val="en-IE" w:eastAsia="en-IE"/>
          </w:rPr>
          <w:t>https://www.ncbi.nlm.nih.gov/pmc/articles/PMC5679511/</w:t>
        </w:r>
      </w:hyperlink>
      <w:r>
        <w:rPr>
          <w:rFonts w:cs="Tahoma"/>
          <w:color w:val="131413"/>
          <w:lang w:val="en-IE" w:eastAsia="en-IE"/>
        </w:rPr>
        <w:t xml:space="preserve">. </w:t>
      </w:r>
    </w:p>
    <w:p w14:paraId="2AC41CA3" w14:textId="77777777" w:rsidR="00B624D2" w:rsidRPr="007B3756" w:rsidRDefault="00B624D2" w:rsidP="00BB76EE">
      <w:pPr>
        <w:numPr>
          <w:ilvl w:val="0"/>
          <w:numId w:val="285"/>
        </w:numPr>
        <w:autoSpaceDE w:val="0"/>
        <w:autoSpaceDN w:val="0"/>
        <w:adjustRightInd w:val="0"/>
        <w:spacing w:after="160"/>
        <w:rPr>
          <w:rFonts w:cs="Tahoma"/>
          <w:lang w:val="en-IE" w:eastAsia="en-IE"/>
        </w:rPr>
      </w:pPr>
      <w:r w:rsidRPr="007B3756">
        <w:rPr>
          <w:rFonts w:cs="Tahoma"/>
          <w:lang w:val="en-IE" w:eastAsia="en-IE"/>
        </w:rPr>
        <w:t>Deconinck</w:t>
      </w:r>
      <w:r>
        <w:rPr>
          <w:rFonts w:cs="Tahoma"/>
          <w:lang w:val="en-IE" w:eastAsia="en-IE"/>
        </w:rPr>
        <w:t>,</w:t>
      </w:r>
      <w:r w:rsidRPr="007B3756">
        <w:rPr>
          <w:rFonts w:cs="Tahoma"/>
          <w:lang w:val="en-IE" w:eastAsia="en-IE"/>
        </w:rPr>
        <w:t xml:space="preserve"> H</w:t>
      </w:r>
      <w:r>
        <w:rPr>
          <w:rFonts w:cs="Tahoma"/>
          <w:lang w:val="en-IE" w:eastAsia="en-IE"/>
        </w:rPr>
        <w:t>.</w:t>
      </w:r>
      <w:r w:rsidRPr="007B3756">
        <w:rPr>
          <w:rFonts w:cs="Tahoma"/>
          <w:lang w:val="en-IE" w:eastAsia="en-IE"/>
        </w:rPr>
        <w:t xml:space="preserve"> et al. 2016</w:t>
      </w:r>
      <w:r>
        <w:rPr>
          <w:rFonts w:cs="Tahoma"/>
          <w:lang w:val="en-IE" w:eastAsia="en-IE"/>
        </w:rPr>
        <w:t>.</w:t>
      </w:r>
      <w:r w:rsidRPr="007B3756">
        <w:rPr>
          <w:rFonts w:cs="Tahoma"/>
          <w:lang w:val="en-IE" w:eastAsia="en-IE"/>
        </w:rPr>
        <w:t xml:space="preserve"> </w:t>
      </w:r>
      <w:r>
        <w:rPr>
          <w:rFonts w:cs="Tahoma"/>
          <w:lang w:val="en-IE" w:eastAsia="en-IE"/>
        </w:rPr>
        <w:t>“</w:t>
      </w:r>
      <w:r w:rsidRPr="007B3756">
        <w:rPr>
          <w:rFonts w:cs="Tahoma"/>
          <w:lang w:val="en-IE" w:eastAsia="en-IE"/>
        </w:rPr>
        <w:t>Challenges of Estimating the Annual Caseload of Severe Acute Malnutrition: The Case of Niger.</w:t>
      </w:r>
      <w:r>
        <w:rPr>
          <w:rFonts w:cs="Tahoma"/>
          <w:lang w:val="en-IE" w:eastAsia="en-IE"/>
        </w:rPr>
        <w:t>”</w:t>
      </w:r>
      <w:r w:rsidRPr="007B3756">
        <w:rPr>
          <w:rFonts w:cs="Tahoma"/>
          <w:lang w:val="en-IE" w:eastAsia="en-IE"/>
        </w:rPr>
        <w:t xml:space="preserve"> </w:t>
      </w:r>
      <w:r w:rsidRPr="000E3AF8">
        <w:rPr>
          <w:rFonts w:cs="Tahoma"/>
          <w:i/>
          <w:lang w:val="en-IE" w:eastAsia="en-IE"/>
        </w:rPr>
        <w:t>PLoS ONE</w:t>
      </w:r>
      <w:r>
        <w:rPr>
          <w:rFonts w:cs="Tahoma"/>
          <w:i/>
          <w:lang w:val="en-IE" w:eastAsia="en-IE"/>
        </w:rPr>
        <w:t>.</w:t>
      </w:r>
      <w:r w:rsidRPr="007B3756">
        <w:rPr>
          <w:rFonts w:cs="Tahoma"/>
          <w:lang w:val="en-IE" w:eastAsia="en-IE"/>
        </w:rPr>
        <w:t xml:space="preserve"> 11(9): e0162534. doi:10.1371/journal. </w:t>
      </w:r>
      <w:r>
        <w:rPr>
          <w:rFonts w:cs="Tahoma"/>
          <w:lang w:val="en-IE" w:eastAsia="en-IE"/>
        </w:rPr>
        <w:t xml:space="preserve">Available at: </w:t>
      </w:r>
      <w:hyperlink r:id="rId300" w:history="1">
        <w:r w:rsidRPr="0033146D">
          <w:rPr>
            <w:rStyle w:val="Hyperlink"/>
            <w:rFonts w:cs="Tahoma"/>
            <w:lang w:val="en-US"/>
          </w:rPr>
          <w:t>http://journals.plos.org/plosone/article?id=10.1371/journal.pone.0162534</w:t>
        </w:r>
      </w:hyperlink>
      <w:r>
        <w:rPr>
          <w:rFonts w:cs="Tahoma"/>
          <w:lang w:val="en-US"/>
        </w:rPr>
        <w:t>.</w:t>
      </w:r>
    </w:p>
    <w:bookmarkEnd w:id="270"/>
    <w:p w14:paraId="408B5622" w14:textId="77777777" w:rsidR="00B624D2" w:rsidRPr="007B3756" w:rsidRDefault="00B624D2" w:rsidP="00BB76EE">
      <w:pPr>
        <w:numPr>
          <w:ilvl w:val="0"/>
          <w:numId w:val="285"/>
        </w:numPr>
        <w:spacing w:after="160"/>
      </w:pPr>
      <w:r>
        <w:t xml:space="preserve">Yourchuck, A.; Tumwine, K.; Namugumya, B.; Morla, J.; Doledec, D.; and Mupere, E. </w:t>
      </w:r>
      <w:r w:rsidRPr="007B3756">
        <w:t xml:space="preserve">2014. </w:t>
      </w:r>
      <w:r w:rsidRPr="00E62A09">
        <w:rPr>
          <w:i/>
        </w:rPr>
        <w:t>Health Systems Performance for IMAM/NACS in Uganda: Considerations for Delivery of Nutrition Services.</w:t>
      </w:r>
      <w:r w:rsidRPr="007B3756">
        <w:t xml:space="preserve"> </w:t>
      </w:r>
      <w:bookmarkStart w:id="271" w:name="_Hlk520361388"/>
      <w:r w:rsidRPr="00E62A09">
        <w:t>Washington, DC: FHI 360</w:t>
      </w:r>
      <w:bookmarkEnd w:id="271"/>
      <w:r w:rsidRPr="00E62A09">
        <w:t>/Food and Nutrition Technical Assistance III Project (FANTA)</w:t>
      </w:r>
      <w:r>
        <w:t xml:space="preserve">. Available at: </w:t>
      </w:r>
      <w:hyperlink r:id="rId301" w:history="1">
        <w:r w:rsidRPr="007B3756">
          <w:rPr>
            <w:rStyle w:val="Hyperlink"/>
          </w:rPr>
          <w:t>https://www.fantaproject.org/sites/default/files/resources/Uganda-HSS-Report-Sep2014.pdf</w:t>
        </w:r>
      </w:hyperlink>
      <w:r>
        <w:t>.</w:t>
      </w:r>
      <w:r w:rsidRPr="007B3756">
        <w:t xml:space="preserve"> </w:t>
      </w:r>
    </w:p>
    <w:p w14:paraId="3C7423AE" w14:textId="77777777" w:rsidR="00B624D2" w:rsidRPr="007B3756" w:rsidRDefault="00B624D2" w:rsidP="00BB76EE">
      <w:pPr>
        <w:numPr>
          <w:ilvl w:val="0"/>
          <w:numId w:val="285"/>
        </w:numPr>
        <w:spacing w:after="160"/>
      </w:pPr>
      <w:r w:rsidRPr="007B3756">
        <w:t xml:space="preserve">FANTA. 2012. </w:t>
      </w:r>
      <w:r w:rsidRPr="00D83C65">
        <w:rPr>
          <w:i/>
        </w:rPr>
        <w:t>CMAM Costing Tool</w:t>
      </w:r>
      <w:r w:rsidRPr="007B3756">
        <w:t>.</w:t>
      </w:r>
      <w:r w:rsidRPr="00D83C65">
        <w:t xml:space="preserve"> Washington, DC: FHI 360</w:t>
      </w:r>
      <w:r>
        <w:t xml:space="preserve">/FANTA. Available at: </w:t>
      </w:r>
      <w:r w:rsidRPr="007B3756">
        <w:t xml:space="preserve"> </w:t>
      </w:r>
      <w:hyperlink r:id="rId302" w:history="1">
        <w:r w:rsidRPr="007B3756">
          <w:rPr>
            <w:rStyle w:val="Hyperlink"/>
          </w:rPr>
          <w:t>https://www.fantaproject.org/tools/cmam-costing-tool</w:t>
        </w:r>
      </w:hyperlink>
      <w:r>
        <w:t>.</w:t>
      </w:r>
      <w:r w:rsidRPr="007B3756">
        <w:t xml:space="preserve"> </w:t>
      </w:r>
    </w:p>
    <w:p w14:paraId="4E898F12" w14:textId="77777777" w:rsidR="00B624D2" w:rsidRDefault="00B624D2" w:rsidP="00BB76EE">
      <w:pPr>
        <w:numPr>
          <w:ilvl w:val="0"/>
          <w:numId w:val="285"/>
        </w:numPr>
        <w:spacing w:after="160"/>
        <w:sectPr w:rsidR="00B624D2" w:rsidSect="00CE30B9">
          <w:headerReference w:type="default" r:id="rId303"/>
          <w:pgSz w:w="12240" w:h="15840"/>
          <w:pgMar w:top="1440" w:right="1440" w:bottom="1440" w:left="1440" w:header="720" w:footer="720" w:gutter="0"/>
          <w:cols w:space="720"/>
          <w:docGrid w:linePitch="360"/>
        </w:sectPr>
      </w:pPr>
      <w:r w:rsidRPr="00A7001A">
        <w:t xml:space="preserve">Standardised </w:t>
      </w:r>
      <w:r>
        <w:t>M</w:t>
      </w:r>
      <w:r w:rsidRPr="00A7001A">
        <w:t xml:space="preserve">onitoring and </w:t>
      </w:r>
      <w:r>
        <w:t>A</w:t>
      </w:r>
      <w:r w:rsidRPr="00A7001A">
        <w:t xml:space="preserve">ssessments for </w:t>
      </w:r>
      <w:r>
        <w:t>R</w:t>
      </w:r>
      <w:r w:rsidRPr="00A7001A">
        <w:t xml:space="preserve">elief and </w:t>
      </w:r>
      <w:r>
        <w:t>T</w:t>
      </w:r>
      <w:r w:rsidRPr="00A7001A">
        <w:t>ransition (SMART)</w:t>
      </w:r>
      <w:r>
        <w:t>.</w:t>
      </w:r>
      <w:r w:rsidRPr="00A7001A">
        <w:t xml:space="preserve"> </w:t>
      </w:r>
      <w:r w:rsidRPr="006942A4">
        <w:rPr>
          <w:i/>
        </w:rPr>
        <w:t>Measuring Mortality, Nutritional Status and Food Security in Crisis Situations (interpretation).</w:t>
      </w:r>
      <w:r w:rsidRPr="00A7001A">
        <w:t xml:space="preserve"> </w:t>
      </w:r>
      <w:hyperlink r:id="rId304" w:history="1">
        <w:r w:rsidRPr="0033146D">
          <w:rPr>
            <w:rStyle w:val="Hyperlink"/>
          </w:rPr>
          <w:t>https://smartmethodology.org/</w:t>
        </w:r>
      </w:hyperlink>
      <w:r>
        <w:t>.</w:t>
      </w:r>
    </w:p>
    <w:p w14:paraId="0E427C9C" w14:textId="77777777" w:rsidR="00A333DE" w:rsidRPr="00DE6B21" w:rsidRDefault="00A333DE" w:rsidP="004F632C">
      <w:pPr>
        <w:pStyle w:val="Handout"/>
      </w:pPr>
      <w:bookmarkStart w:id="272" w:name="_Toc524801363"/>
      <w:bookmarkStart w:id="273" w:name="_Toc524801517"/>
      <w:r w:rsidRPr="00DE6B21">
        <w:t>Handout 7.1 Key Elements O</w:t>
      </w:r>
      <w:r>
        <w:t>f</w:t>
      </w:r>
      <w:r w:rsidRPr="00DE6B21">
        <w:t xml:space="preserve"> CMAM Framework</w:t>
      </w:r>
      <w:r>
        <w:t xml:space="preserve"> Aligned with the Health Systems Strengthening (HSS) Building Blocks</w:t>
      </w:r>
      <w:bookmarkEnd w:id="272"/>
      <w:bookmarkEnd w:id="273"/>
    </w:p>
    <w:p w14:paraId="27B322B2" w14:textId="77777777" w:rsidR="00A333DE" w:rsidRPr="002C44BE" w:rsidRDefault="00A333DE" w:rsidP="004F632C">
      <w:pPr>
        <w:pStyle w:val="Heading2"/>
      </w:pPr>
      <w:r w:rsidRPr="002C44BE">
        <w:t xml:space="preserve">The World Health Organisation (WHO) Health Systems Strengthening (HSS) Building Blocks </w:t>
      </w:r>
    </w:p>
    <w:p w14:paraId="1E46DF15" w14:textId="77777777" w:rsidR="00A333DE" w:rsidRDefault="00A333DE" w:rsidP="00276815">
      <w:pPr>
        <w:rPr>
          <w:rFonts w:cs="Tahoma"/>
        </w:rPr>
      </w:pPr>
      <w:r w:rsidRPr="002C44BE">
        <w:rPr>
          <w:rFonts w:cs="Tahoma"/>
        </w:rPr>
        <w:t xml:space="preserve">The World Health Organisation’s (WHO) </w:t>
      </w:r>
      <w:r>
        <w:rPr>
          <w:rFonts w:cs="Tahoma"/>
        </w:rPr>
        <w:t>h</w:t>
      </w:r>
      <w:r w:rsidRPr="002C44BE">
        <w:rPr>
          <w:rFonts w:cs="Tahoma"/>
        </w:rPr>
        <w:t xml:space="preserve">ealth </w:t>
      </w:r>
      <w:r>
        <w:rPr>
          <w:rFonts w:cs="Tahoma"/>
        </w:rPr>
        <w:t>s</w:t>
      </w:r>
      <w:r w:rsidRPr="002C44BE">
        <w:rPr>
          <w:rFonts w:cs="Tahoma"/>
        </w:rPr>
        <w:t xml:space="preserve">ystem </w:t>
      </w:r>
      <w:r>
        <w:rPr>
          <w:rFonts w:cs="Tahoma"/>
        </w:rPr>
        <w:t>s</w:t>
      </w:r>
      <w:r w:rsidRPr="002C44BE">
        <w:rPr>
          <w:rFonts w:cs="Tahoma"/>
        </w:rPr>
        <w:t xml:space="preserve">trengthening </w:t>
      </w:r>
      <w:r>
        <w:rPr>
          <w:rFonts w:cs="Tahoma"/>
        </w:rPr>
        <w:t>a</w:t>
      </w:r>
      <w:r w:rsidRPr="002C44BE">
        <w:rPr>
          <w:rFonts w:cs="Tahoma"/>
        </w:rPr>
        <w:t xml:space="preserve">pproach identifies six </w:t>
      </w:r>
      <w:r>
        <w:rPr>
          <w:rFonts w:cs="Tahoma"/>
        </w:rPr>
        <w:t>“</w:t>
      </w:r>
      <w:r w:rsidRPr="002C44BE">
        <w:rPr>
          <w:rFonts w:cs="Tahoma"/>
        </w:rPr>
        <w:t>building blocks</w:t>
      </w:r>
      <w:r>
        <w:rPr>
          <w:rFonts w:cs="Tahoma"/>
        </w:rPr>
        <w:t xml:space="preserve">” by </w:t>
      </w:r>
      <w:r w:rsidRPr="002C44BE">
        <w:rPr>
          <w:rFonts w:cs="Tahoma"/>
        </w:rPr>
        <w:t>which health system functions are organi</w:t>
      </w:r>
      <w:r>
        <w:rPr>
          <w:rFonts w:cs="Tahoma"/>
        </w:rPr>
        <w:t>zed: leadership and governance; workforce; financing;</w:t>
      </w:r>
      <w:r w:rsidRPr="002C44BE">
        <w:rPr>
          <w:rFonts w:cs="Tahoma"/>
        </w:rPr>
        <w:t xml:space="preserve"> information systems</w:t>
      </w:r>
      <w:r>
        <w:rPr>
          <w:rFonts w:cs="Tahoma"/>
        </w:rPr>
        <w:t>; medical products, vaccines, and technologies;</w:t>
      </w:r>
      <w:r w:rsidRPr="002C44BE">
        <w:rPr>
          <w:rFonts w:cs="Tahoma"/>
        </w:rPr>
        <w:t xml:space="preserve"> and service delivery. The desirable attributes, or core functions, of each health system building block as defined in the WHO Framework for Action are detailed below.  </w:t>
      </w:r>
    </w:p>
    <w:p w14:paraId="1FE8E8FF" w14:textId="77777777" w:rsidR="00A333DE" w:rsidRPr="002C44BE" w:rsidRDefault="00A333DE" w:rsidP="00276815">
      <w:pPr>
        <w:rPr>
          <w:rFonts w:cs="Tahoma"/>
        </w:rPr>
      </w:pPr>
    </w:p>
    <w:p w14:paraId="453F333D" w14:textId="77777777" w:rsidR="00A333DE" w:rsidRPr="002C44BE" w:rsidRDefault="00A333DE" w:rsidP="00276815">
      <w:pPr>
        <w:contextualSpacing/>
        <w:rPr>
          <w:rStyle w:val="SourceLead-in"/>
          <w:rFonts w:cs="Tahoma"/>
          <w:i w:val="0"/>
        </w:rPr>
      </w:pPr>
      <w:r w:rsidRPr="002C44BE">
        <w:rPr>
          <w:rFonts w:cs="Tahoma"/>
          <w:noProof/>
          <w:lang w:val="en-IE" w:eastAsia="en-IE"/>
        </w:rPr>
        <mc:AlternateContent>
          <mc:Choice Requires="wps">
            <w:drawing>
              <wp:inline distT="0" distB="0" distL="0" distR="0" wp14:anchorId="3481EA80" wp14:editId="770DEE76">
                <wp:extent cx="5657850" cy="3461657"/>
                <wp:effectExtent l="0" t="0" r="0" b="5715"/>
                <wp:docPr id="1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3461657"/>
                        </a:xfrm>
                        <a:prstGeom prst="rect">
                          <a:avLst/>
                        </a:prstGeom>
                        <a:solidFill>
                          <a:schemeClr val="tx2">
                            <a:lumMod val="20000"/>
                            <a:lumOff val="80000"/>
                          </a:schemeClr>
                        </a:solidFill>
                        <a:ln w="9525">
                          <a:noFill/>
                          <a:miter lim="800000"/>
                          <a:headEnd/>
                          <a:tailEnd/>
                        </a:ln>
                      </wps:spPr>
                      <wps:txbx>
                        <w:txbxContent>
                          <w:p w14:paraId="5E3DFCAE" w14:textId="77777777" w:rsidR="00487AE9" w:rsidRPr="00B624D2" w:rsidRDefault="00487AE9" w:rsidP="00B624D2">
                            <w:pPr>
                              <w:pStyle w:val="TextBoxTitle"/>
                              <w:spacing w:before="120" w:after="120"/>
                              <w:jc w:val="center"/>
                              <w:rPr>
                                <w:color w:val="000000" w:themeColor="text1"/>
                                <w:lang w:val="en-GB"/>
                              </w:rPr>
                            </w:pPr>
                            <w:r w:rsidRPr="00B624D2">
                              <w:rPr>
                                <w:color w:val="000000" w:themeColor="text1"/>
                                <w:lang w:val="en-GB"/>
                              </w:rPr>
                              <w:t>Health System Building Blocks</w:t>
                            </w:r>
                          </w:p>
                          <w:p w14:paraId="0B138604" w14:textId="77777777" w:rsidR="00487AE9" w:rsidRPr="00B624D2" w:rsidRDefault="00487AE9" w:rsidP="00276815">
                            <w:pPr>
                              <w:pStyle w:val="TextBoxText11"/>
                              <w:spacing w:after="120"/>
                              <w:rPr>
                                <w:color w:val="000000" w:themeColor="text1"/>
                                <w:sz w:val="21"/>
                                <w:szCs w:val="21"/>
                                <w:lang w:val="en-GB"/>
                              </w:rPr>
                            </w:pPr>
                            <w:r w:rsidRPr="00B624D2">
                              <w:rPr>
                                <w:b/>
                                <w:color w:val="000000" w:themeColor="text1"/>
                                <w:sz w:val="21"/>
                                <w:szCs w:val="21"/>
                                <w:lang w:val="en-GB"/>
                              </w:rPr>
                              <w:t>Leadership and governance</w:t>
                            </w:r>
                            <w:r w:rsidRPr="00B624D2">
                              <w:rPr>
                                <w:color w:val="000000" w:themeColor="text1"/>
                                <w:sz w:val="21"/>
                                <w:szCs w:val="21"/>
                                <w:lang w:val="en-GB"/>
                              </w:rPr>
                              <w:t xml:space="preserve"> should ensure that strategic policy frameworks exist and are combined with effective oversight, regulations, system design, and accountability.</w:t>
                            </w:r>
                          </w:p>
                          <w:p w14:paraId="07090306" w14:textId="77777777" w:rsidR="00487AE9" w:rsidRPr="00B624D2" w:rsidRDefault="00487AE9" w:rsidP="00276815">
                            <w:pPr>
                              <w:pStyle w:val="TextBoxText11"/>
                              <w:spacing w:after="120"/>
                              <w:rPr>
                                <w:color w:val="000000" w:themeColor="text1"/>
                                <w:sz w:val="21"/>
                                <w:szCs w:val="21"/>
                                <w:lang w:val="en-GB"/>
                              </w:rPr>
                            </w:pPr>
                            <w:r w:rsidRPr="00B624D2">
                              <w:rPr>
                                <w:b/>
                                <w:color w:val="000000" w:themeColor="text1"/>
                                <w:sz w:val="21"/>
                                <w:szCs w:val="21"/>
                                <w:lang w:val="en-GB"/>
                              </w:rPr>
                              <w:t>Workforce</w:t>
                            </w:r>
                            <w:r w:rsidRPr="00B624D2">
                              <w:rPr>
                                <w:color w:val="000000" w:themeColor="text1"/>
                                <w:sz w:val="21"/>
                                <w:szCs w:val="21"/>
                                <w:lang w:val="en-GB"/>
                              </w:rPr>
                              <w:t xml:space="preserve"> should be responsive, fair, and efficient, given available resources and circumstances. There should be sufficient numbers of staff that are fairly distributed, competent, responsive, and productive.</w:t>
                            </w:r>
                          </w:p>
                          <w:p w14:paraId="7FC5C029" w14:textId="77777777" w:rsidR="00487AE9" w:rsidRPr="00B624D2" w:rsidRDefault="00487AE9" w:rsidP="00276815">
                            <w:pPr>
                              <w:pStyle w:val="TextBoxText11"/>
                              <w:spacing w:after="120"/>
                              <w:rPr>
                                <w:color w:val="000000" w:themeColor="text1"/>
                                <w:sz w:val="21"/>
                                <w:szCs w:val="21"/>
                                <w:lang w:val="en-GB"/>
                              </w:rPr>
                            </w:pPr>
                            <w:r w:rsidRPr="00B624D2">
                              <w:rPr>
                                <w:b/>
                                <w:color w:val="000000" w:themeColor="text1"/>
                                <w:sz w:val="21"/>
                                <w:szCs w:val="21"/>
                                <w:lang w:val="en-GB"/>
                              </w:rPr>
                              <w:t>Financing</w:t>
                            </w:r>
                            <w:r w:rsidRPr="00B624D2">
                              <w:rPr>
                                <w:color w:val="000000" w:themeColor="text1"/>
                                <w:sz w:val="21"/>
                                <w:szCs w:val="21"/>
                                <w:lang w:val="en-GB"/>
                              </w:rPr>
                              <w:t xml:space="preserve"> </w:t>
                            </w:r>
                            <w:r w:rsidRPr="00B624D2">
                              <w:rPr>
                                <w:color w:val="000000" w:themeColor="text1"/>
                              </w:rPr>
                              <w:t>should be sufficient to ensure that health services are accessible and that people can use or pay for them without risk of financial catastrophe or impoverishment</w:t>
                            </w:r>
                            <w:r w:rsidRPr="00B624D2">
                              <w:rPr>
                                <w:color w:val="000000" w:themeColor="text1"/>
                                <w:sz w:val="21"/>
                                <w:szCs w:val="21"/>
                                <w:lang w:val="en-GB"/>
                              </w:rPr>
                              <w:t>.</w:t>
                            </w:r>
                          </w:p>
                          <w:p w14:paraId="6069F3EE" w14:textId="77777777" w:rsidR="00487AE9" w:rsidRPr="00B624D2" w:rsidRDefault="00487AE9" w:rsidP="00276815">
                            <w:pPr>
                              <w:pStyle w:val="TextBoxText11"/>
                              <w:spacing w:after="120"/>
                              <w:rPr>
                                <w:color w:val="000000" w:themeColor="text1"/>
                                <w:sz w:val="21"/>
                                <w:szCs w:val="21"/>
                                <w:lang w:val="en-GB"/>
                              </w:rPr>
                            </w:pPr>
                            <w:r w:rsidRPr="00B624D2">
                              <w:rPr>
                                <w:b/>
                                <w:color w:val="000000" w:themeColor="text1"/>
                                <w:sz w:val="21"/>
                                <w:szCs w:val="21"/>
                                <w:lang w:val="en-GB"/>
                              </w:rPr>
                              <w:t>Information systems</w:t>
                            </w:r>
                            <w:r w:rsidRPr="00B624D2">
                              <w:rPr>
                                <w:color w:val="000000" w:themeColor="text1"/>
                                <w:sz w:val="21"/>
                                <w:szCs w:val="21"/>
                                <w:lang w:val="en-GB"/>
                              </w:rPr>
                              <w:t xml:space="preserve"> should ensure the production, analysis, dissemination, and use of reliable and timely information on health system performance, health determinants, and health status.</w:t>
                            </w:r>
                          </w:p>
                          <w:p w14:paraId="5BBFE839" w14:textId="77777777" w:rsidR="00487AE9" w:rsidRPr="00B624D2" w:rsidRDefault="00487AE9" w:rsidP="00276815">
                            <w:pPr>
                              <w:pStyle w:val="TextBoxText11"/>
                              <w:spacing w:after="120"/>
                              <w:rPr>
                                <w:color w:val="000000" w:themeColor="text1"/>
                                <w:sz w:val="21"/>
                                <w:szCs w:val="21"/>
                                <w:lang w:val="en-GB"/>
                              </w:rPr>
                            </w:pPr>
                            <w:r w:rsidRPr="00B624D2">
                              <w:rPr>
                                <w:b/>
                                <w:color w:val="000000" w:themeColor="text1"/>
                                <w:sz w:val="21"/>
                                <w:szCs w:val="21"/>
                                <w:lang w:val="en-GB"/>
                              </w:rPr>
                              <w:t>Medical products, vaccines, and technologies</w:t>
                            </w:r>
                            <w:r w:rsidRPr="00B624D2">
                              <w:rPr>
                                <w:color w:val="000000" w:themeColor="text1"/>
                                <w:sz w:val="21"/>
                                <w:szCs w:val="21"/>
                                <w:lang w:val="en-GB"/>
                              </w:rPr>
                              <w:t xml:space="preserve"> should </w:t>
                            </w:r>
                            <w:r w:rsidRPr="00B624D2">
                              <w:rPr>
                                <w:color w:val="000000" w:themeColor="text1"/>
                              </w:rPr>
                              <w:t>be accessible to target communities; should be safe, efficacious, and cost-effective; and should be used properly and in a cost-effective way</w:t>
                            </w:r>
                            <w:r w:rsidRPr="00B624D2">
                              <w:rPr>
                                <w:color w:val="000000" w:themeColor="text1"/>
                                <w:sz w:val="21"/>
                                <w:szCs w:val="21"/>
                                <w:lang w:val="en-GB"/>
                              </w:rPr>
                              <w:t>.</w:t>
                            </w:r>
                          </w:p>
                          <w:p w14:paraId="6C3CA8B9" w14:textId="77777777" w:rsidR="00487AE9" w:rsidRPr="00B624D2" w:rsidRDefault="00487AE9" w:rsidP="00276815">
                            <w:pPr>
                              <w:pStyle w:val="TextBoxText11"/>
                              <w:spacing w:after="120"/>
                              <w:rPr>
                                <w:color w:val="000000" w:themeColor="text1"/>
                                <w:sz w:val="21"/>
                                <w:szCs w:val="21"/>
                                <w:lang w:val="en-GB"/>
                              </w:rPr>
                            </w:pPr>
                            <w:r w:rsidRPr="00B624D2">
                              <w:rPr>
                                <w:b/>
                                <w:color w:val="000000" w:themeColor="text1"/>
                                <w:sz w:val="21"/>
                                <w:szCs w:val="21"/>
                                <w:lang w:val="en-GB"/>
                              </w:rPr>
                              <w:t>Service delivery</w:t>
                            </w:r>
                            <w:r w:rsidRPr="00B624D2">
                              <w:rPr>
                                <w:color w:val="000000" w:themeColor="text1"/>
                                <w:sz w:val="21"/>
                                <w:szCs w:val="21"/>
                                <w:lang w:val="en-GB"/>
                              </w:rPr>
                              <w:t xml:space="preserve"> should be effective and safe and should provide quality health interventions to those who need them, when and where needed, with minimum waste of resources.</w:t>
                            </w:r>
                          </w:p>
                          <w:p w14:paraId="6E21AF20" w14:textId="77777777" w:rsidR="00487AE9" w:rsidRPr="00B624D2" w:rsidRDefault="00487AE9" w:rsidP="00B624D2">
                            <w:pPr>
                              <w:contextualSpacing/>
                              <w:rPr>
                                <w:rFonts w:cs="Tahoma"/>
                                <w:color w:val="000000" w:themeColor="text1"/>
                                <w:sz w:val="16"/>
                              </w:rPr>
                            </w:pPr>
                            <w:r w:rsidRPr="00B624D2">
                              <w:rPr>
                                <w:rFonts w:cs="Tahoma"/>
                                <w:color w:val="000000" w:themeColor="text1"/>
                                <w:sz w:val="16"/>
                              </w:rPr>
                              <w:t xml:space="preserve">Adapted from: WHO. 2007. Everybody’s Business—Strengthening Health Systems to Improve Health Outcomes:   WHO’s Framework for Action. Available at: </w:t>
                            </w:r>
                            <w:hyperlink r:id="rId305" w:history="1">
                              <w:r w:rsidRPr="00B624D2">
                                <w:rPr>
                                  <w:rStyle w:val="Hyperlink"/>
                                  <w:rFonts w:cs="Tahoma"/>
                                  <w:color w:val="000000" w:themeColor="text1"/>
                                  <w:sz w:val="16"/>
                                </w:rPr>
                                <w:t>http://www.who.int/healthsystems/strategy/everybodys_business.pdf</w:t>
                              </w:r>
                            </w:hyperlink>
                          </w:p>
                          <w:p w14:paraId="1D484A73" w14:textId="77777777" w:rsidR="00487AE9" w:rsidRPr="00146F19" w:rsidRDefault="00487AE9" w:rsidP="00276815">
                            <w:pPr>
                              <w:pStyle w:val="TextBoxText11"/>
                              <w:spacing w:after="120"/>
                              <w:rPr>
                                <w:sz w:val="21"/>
                                <w:szCs w:val="21"/>
                                <w:lang w:val="en-GB"/>
                              </w:rPr>
                            </w:pPr>
                          </w:p>
                        </w:txbxContent>
                      </wps:txbx>
                      <wps:bodyPr rot="0" vert="horz" wrap="square" lIns="91440" tIns="45720" rIns="91440" bIns="45720" anchor="t" anchorCtr="0">
                        <a:noAutofit/>
                      </wps:bodyPr>
                    </wps:wsp>
                  </a:graphicData>
                </a:graphic>
              </wp:inline>
            </w:drawing>
          </mc:Choice>
          <mc:Fallback>
            <w:pict>
              <v:shape w14:anchorId="3481EA80" id="Text Box 2" o:spid="_x0000_s1062" type="#_x0000_t202" style="width:445.5pt;height:27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" fillcolor="#d5dce4 [671]" stroked="f">
                <v:textbox>
                  <w:txbxContent>
                    <w:p w14:paraId="5E3DFCAE" w14:textId="77777777" w:rsidR="00487AE9" w:rsidRPr="00B624D2" w:rsidRDefault="00487AE9" w:rsidP="00B624D2">
                      <w:pPr>
                        <w:pStyle w:val="TextBoxTitle"/>
                        <w:spacing w:before="120" w:after="120"/>
                        <w:jc w:val="center"/>
                        <w:rPr>
                          <w:color w:val="000000" w:themeColor="text1"/>
                          <w:lang w:val="en-GB"/>
                        </w:rPr>
                      </w:pPr>
                      <w:r w:rsidRPr="00B624D2">
                        <w:rPr>
                          <w:color w:val="000000" w:themeColor="text1"/>
                          <w:lang w:val="en-GB"/>
                        </w:rPr>
                        <w:t>Health System Building Blocks</w:t>
                      </w:r>
                    </w:p>
                    <w:p w14:paraId="0B138604" w14:textId="77777777" w:rsidR="00487AE9" w:rsidRPr="00B624D2" w:rsidRDefault="00487AE9" w:rsidP="00276815">
                      <w:pPr>
                        <w:pStyle w:val="TextBoxText11"/>
                        <w:spacing w:after="120"/>
                        <w:rPr>
                          <w:color w:val="000000" w:themeColor="text1"/>
                          <w:sz w:val="21"/>
                          <w:szCs w:val="21"/>
                          <w:lang w:val="en-GB"/>
                        </w:rPr>
                      </w:pPr>
                      <w:r w:rsidRPr="00B624D2">
                        <w:rPr>
                          <w:b/>
                          <w:color w:val="000000" w:themeColor="text1"/>
                          <w:sz w:val="21"/>
                          <w:szCs w:val="21"/>
                          <w:lang w:val="en-GB"/>
                        </w:rPr>
                        <w:t>Leadership and governance</w:t>
                      </w:r>
                      <w:r w:rsidRPr="00B624D2">
                        <w:rPr>
                          <w:color w:val="000000" w:themeColor="text1"/>
                          <w:sz w:val="21"/>
                          <w:szCs w:val="21"/>
                          <w:lang w:val="en-GB"/>
                        </w:rPr>
                        <w:t xml:space="preserve"> should ensure that strategic policy frameworks exist and are combined with effective oversight, regulations, system design, and accountability.</w:t>
                      </w:r>
                    </w:p>
                    <w:p w14:paraId="07090306" w14:textId="77777777" w:rsidR="00487AE9" w:rsidRPr="00B624D2" w:rsidRDefault="00487AE9" w:rsidP="00276815">
                      <w:pPr>
                        <w:pStyle w:val="TextBoxText11"/>
                        <w:spacing w:after="120"/>
                        <w:rPr>
                          <w:color w:val="000000" w:themeColor="text1"/>
                          <w:sz w:val="21"/>
                          <w:szCs w:val="21"/>
                          <w:lang w:val="en-GB"/>
                        </w:rPr>
                      </w:pPr>
                      <w:r w:rsidRPr="00B624D2">
                        <w:rPr>
                          <w:b/>
                          <w:color w:val="000000" w:themeColor="text1"/>
                          <w:sz w:val="21"/>
                          <w:szCs w:val="21"/>
                          <w:lang w:val="en-GB"/>
                        </w:rPr>
                        <w:t>Workforce</w:t>
                      </w:r>
                      <w:r w:rsidRPr="00B624D2">
                        <w:rPr>
                          <w:color w:val="000000" w:themeColor="text1"/>
                          <w:sz w:val="21"/>
                          <w:szCs w:val="21"/>
                          <w:lang w:val="en-GB"/>
                        </w:rPr>
                        <w:t xml:space="preserve"> should be responsive, fair, and efficient, given available resources and circumstances. There should be sufficient numbers of staff that are fairly distributed, competent, responsive, and productive.</w:t>
                      </w:r>
                    </w:p>
                    <w:p w14:paraId="7FC5C029" w14:textId="77777777" w:rsidR="00487AE9" w:rsidRPr="00B624D2" w:rsidRDefault="00487AE9" w:rsidP="00276815">
                      <w:pPr>
                        <w:pStyle w:val="TextBoxText11"/>
                        <w:spacing w:after="120"/>
                        <w:rPr>
                          <w:color w:val="000000" w:themeColor="text1"/>
                          <w:sz w:val="21"/>
                          <w:szCs w:val="21"/>
                          <w:lang w:val="en-GB"/>
                        </w:rPr>
                      </w:pPr>
                      <w:r w:rsidRPr="00B624D2">
                        <w:rPr>
                          <w:b/>
                          <w:color w:val="000000" w:themeColor="text1"/>
                          <w:sz w:val="21"/>
                          <w:szCs w:val="21"/>
                          <w:lang w:val="en-GB"/>
                        </w:rPr>
                        <w:t>Financing</w:t>
                      </w:r>
                      <w:r w:rsidRPr="00B624D2">
                        <w:rPr>
                          <w:color w:val="000000" w:themeColor="text1"/>
                          <w:sz w:val="21"/>
                          <w:szCs w:val="21"/>
                          <w:lang w:val="en-GB"/>
                        </w:rPr>
                        <w:t xml:space="preserve"> </w:t>
                      </w:r>
                      <w:r w:rsidRPr="00B624D2">
                        <w:rPr>
                          <w:color w:val="000000" w:themeColor="text1"/>
                        </w:rPr>
                        <w:t>should be sufficient to ensure that health services are accessible and that people can use or pay for them without risk of financial catastrophe or impoverishment</w:t>
                      </w:r>
                      <w:r w:rsidRPr="00B624D2">
                        <w:rPr>
                          <w:color w:val="000000" w:themeColor="text1"/>
                          <w:sz w:val="21"/>
                          <w:szCs w:val="21"/>
                          <w:lang w:val="en-GB"/>
                        </w:rPr>
                        <w:t>.</w:t>
                      </w:r>
                    </w:p>
                    <w:p w14:paraId="6069F3EE" w14:textId="77777777" w:rsidR="00487AE9" w:rsidRPr="00B624D2" w:rsidRDefault="00487AE9" w:rsidP="00276815">
                      <w:pPr>
                        <w:pStyle w:val="TextBoxText11"/>
                        <w:spacing w:after="120"/>
                        <w:rPr>
                          <w:color w:val="000000" w:themeColor="text1"/>
                          <w:sz w:val="21"/>
                          <w:szCs w:val="21"/>
                          <w:lang w:val="en-GB"/>
                        </w:rPr>
                      </w:pPr>
                      <w:r w:rsidRPr="00B624D2">
                        <w:rPr>
                          <w:b/>
                          <w:color w:val="000000" w:themeColor="text1"/>
                          <w:sz w:val="21"/>
                          <w:szCs w:val="21"/>
                          <w:lang w:val="en-GB"/>
                        </w:rPr>
                        <w:t>Information systems</w:t>
                      </w:r>
                      <w:r w:rsidRPr="00B624D2">
                        <w:rPr>
                          <w:color w:val="000000" w:themeColor="text1"/>
                          <w:sz w:val="21"/>
                          <w:szCs w:val="21"/>
                          <w:lang w:val="en-GB"/>
                        </w:rPr>
                        <w:t xml:space="preserve"> should ensure the production, analysis, dissemination, and use of reliable and timely information on health system performance, health determinants, and health status.</w:t>
                      </w:r>
                    </w:p>
                    <w:p w14:paraId="5BBFE839" w14:textId="77777777" w:rsidR="00487AE9" w:rsidRPr="00B624D2" w:rsidRDefault="00487AE9" w:rsidP="00276815">
                      <w:pPr>
                        <w:pStyle w:val="TextBoxText11"/>
                        <w:spacing w:after="120"/>
                        <w:rPr>
                          <w:color w:val="000000" w:themeColor="text1"/>
                          <w:sz w:val="21"/>
                          <w:szCs w:val="21"/>
                          <w:lang w:val="en-GB"/>
                        </w:rPr>
                      </w:pPr>
                      <w:r w:rsidRPr="00B624D2">
                        <w:rPr>
                          <w:b/>
                          <w:color w:val="000000" w:themeColor="text1"/>
                          <w:sz w:val="21"/>
                          <w:szCs w:val="21"/>
                          <w:lang w:val="en-GB"/>
                        </w:rPr>
                        <w:t>Medical products, vaccines, and technologies</w:t>
                      </w:r>
                      <w:r w:rsidRPr="00B624D2">
                        <w:rPr>
                          <w:color w:val="000000" w:themeColor="text1"/>
                          <w:sz w:val="21"/>
                          <w:szCs w:val="21"/>
                          <w:lang w:val="en-GB"/>
                        </w:rPr>
                        <w:t xml:space="preserve"> should </w:t>
                      </w:r>
                      <w:r w:rsidRPr="00B624D2">
                        <w:rPr>
                          <w:color w:val="000000" w:themeColor="text1"/>
                        </w:rPr>
                        <w:t>be accessible to target communities; should be safe, efficacious, and cost-effective; and should be used properly and in a cost-effective way</w:t>
                      </w:r>
                      <w:r w:rsidRPr="00B624D2">
                        <w:rPr>
                          <w:color w:val="000000" w:themeColor="text1"/>
                          <w:sz w:val="21"/>
                          <w:szCs w:val="21"/>
                          <w:lang w:val="en-GB"/>
                        </w:rPr>
                        <w:t>.</w:t>
                      </w:r>
                    </w:p>
                    <w:p w14:paraId="6C3CA8B9" w14:textId="77777777" w:rsidR="00487AE9" w:rsidRPr="00B624D2" w:rsidRDefault="00487AE9" w:rsidP="00276815">
                      <w:pPr>
                        <w:pStyle w:val="TextBoxText11"/>
                        <w:spacing w:after="120"/>
                        <w:rPr>
                          <w:color w:val="000000" w:themeColor="text1"/>
                          <w:sz w:val="21"/>
                          <w:szCs w:val="21"/>
                          <w:lang w:val="en-GB"/>
                        </w:rPr>
                      </w:pPr>
                      <w:r w:rsidRPr="00B624D2">
                        <w:rPr>
                          <w:b/>
                          <w:color w:val="000000" w:themeColor="text1"/>
                          <w:sz w:val="21"/>
                          <w:szCs w:val="21"/>
                          <w:lang w:val="en-GB"/>
                        </w:rPr>
                        <w:t>Service delivery</w:t>
                      </w:r>
                      <w:r w:rsidRPr="00B624D2">
                        <w:rPr>
                          <w:color w:val="000000" w:themeColor="text1"/>
                          <w:sz w:val="21"/>
                          <w:szCs w:val="21"/>
                          <w:lang w:val="en-GB"/>
                        </w:rPr>
                        <w:t xml:space="preserve"> should be effective and safe and should provide quality health interventions to those who need them, when and where needed, with minimum waste of resources.</w:t>
                      </w:r>
                    </w:p>
                    <w:p w14:paraId="6E21AF20" w14:textId="77777777" w:rsidR="00487AE9" w:rsidRPr="00B624D2" w:rsidRDefault="00487AE9" w:rsidP="00B624D2">
                      <w:pPr>
                        <w:contextualSpacing/>
                        <w:rPr>
                          <w:rFonts w:cs="Tahoma"/>
                          <w:color w:val="000000" w:themeColor="text1"/>
                          <w:sz w:val="16"/>
                        </w:rPr>
                      </w:pPr>
                      <w:r w:rsidRPr="00B624D2">
                        <w:rPr>
                          <w:rFonts w:cs="Tahoma"/>
                          <w:color w:val="000000" w:themeColor="text1"/>
                          <w:sz w:val="16"/>
                        </w:rPr>
                        <w:t xml:space="preserve">Adapted from: WHO. 2007. Everybody’s Business—Strengthening Health Systems to Improve Health Outcomes:   WHO’s Framework for Action. Available at: </w:t>
                      </w:r>
                      <w:hyperlink r:id="rId306" w:history="1">
                        <w:r w:rsidRPr="00B624D2">
                          <w:rPr>
                            <w:rStyle w:val="Hyperlink"/>
                            <w:rFonts w:cs="Tahoma"/>
                            <w:color w:val="000000" w:themeColor="text1"/>
                            <w:sz w:val="16"/>
                          </w:rPr>
                          <w:t>http://www.who.int/healthsystems/strategy/everybodys_business.pdf</w:t>
                        </w:r>
                      </w:hyperlink>
                    </w:p>
                    <w:p w14:paraId="1D484A73" w14:textId="77777777" w:rsidR="00487AE9" w:rsidRPr="00146F19" w:rsidRDefault="00487AE9" w:rsidP="00276815">
                      <w:pPr>
                        <w:pStyle w:val="TextBoxText11"/>
                        <w:spacing w:after="120"/>
                        <w:rPr>
                          <w:sz w:val="21"/>
                          <w:szCs w:val="21"/>
                          <w:lang w:val="en-GB"/>
                        </w:rPr>
                      </w:pPr>
                    </w:p>
                  </w:txbxContent>
                </v:textbox>
                <w10:anchorlock/>
              </v:shape>
            </w:pict>
          </mc:Fallback>
        </mc:AlternateContent>
      </w:r>
    </w:p>
    <w:p w14:paraId="249D7245" w14:textId="77777777" w:rsidR="00A333DE" w:rsidRPr="002C44BE" w:rsidRDefault="00A333DE" w:rsidP="00276815">
      <w:pPr>
        <w:contextualSpacing/>
        <w:rPr>
          <w:rFonts w:cs="Tahoma"/>
        </w:rPr>
      </w:pPr>
    </w:p>
    <w:p w14:paraId="47358301" w14:textId="77777777" w:rsidR="00A333DE" w:rsidRDefault="00A333DE" w:rsidP="00276815">
      <w:pPr>
        <w:rPr>
          <w:rFonts w:cs="Tahoma"/>
        </w:rPr>
      </w:pPr>
      <w:r w:rsidRPr="002C44BE">
        <w:rPr>
          <w:rFonts w:cs="Tahoma"/>
        </w:rPr>
        <w:t xml:space="preserve">Figure 1 </w:t>
      </w:r>
      <w:r>
        <w:rPr>
          <w:rFonts w:cs="Tahoma"/>
        </w:rPr>
        <w:t xml:space="preserve">below </w:t>
      </w:r>
      <w:r w:rsidRPr="002C44BE">
        <w:rPr>
          <w:rFonts w:cs="Tahoma"/>
        </w:rPr>
        <w:t>shows how building blocks that successfully perform their core functions can lead to improved access, coverage, quality, and safety of health services</w:t>
      </w:r>
      <w:r>
        <w:rPr>
          <w:rFonts w:cs="Tahoma"/>
        </w:rPr>
        <w:t>, which</w:t>
      </w:r>
      <w:r w:rsidRPr="002C44BE">
        <w:rPr>
          <w:rFonts w:cs="Tahoma"/>
        </w:rPr>
        <w:t xml:space="preserve"> in turn contribute to positive health goals and outcomes.</w:t>
      </w:r>
    </w:p>
    <w:p w14:paraId="6AEF9135" w14:textId="77777777" w:rsidR="00A333DE" w:rsidRPr="002C44BE" w:rsidRDefault="00A333DE" w:rsidP="00276815">
      <w:pPr>
        <w:rPr>
          <w:rFonts w:cs="Tahoma"/>
        </w:rPr>
      </w:pPr>
    </w:p>
    <w:p w14:paraId="03A281EA" w14:textId="21202404" w:rsidR="00A333DE" w:rsidRPr="002C44BE" w:rsidRDefault="00A333DE" w:rsidP="00276815">
      <w:pPr>
        <w:pStyle w:val="FigureTitle"/>
        <w:keepNext/>
        <w:rPr>
          <w:rFonts w:ascii="Tahoma" w:hAnsi="Tahoma" w:cs="Tahoma"/>
          <w:sz w:val="20"/>
          <w:lang w:val="en-GB"/>
        </w:rPr>
      </w:pPr>
      <w:bookmarkStart w:id="274" w:name="_Toc395167531"/>
      <w:bookmarkStart w:id="275" w:name="_Toc396896671"/>
      <w:bookmarkStart w:id="276" w:name="_Toc399835008"/>
      <w:r w:rsidRPr="002C44BE">
        <w:rPr>
          <w:rFonts w:ascii="Tahoma" w:hAnsi="Tahoma" w:cs="Tahoma"/>
          <w:sz w:val="20"/>
          <w:lang w:val="en-GB"/>
        </w:rPr>
        <w:t xml:space="preserve">Figure </w:t>
      </w:r>
      <w:r w:rsidRPr="002C44BE">
        <w:rPr>
          <w:rFonts w:ascii="Tahoma" w:hAnsi="Tahoma" w:cs="Tahoma"/>
          <w:sz w:val="20"/>
          <w:lang w:val="en-GB"/>
        </w:rPr>
        <w:fldChar w:fldCharType="begin"/>
      </w:r>
      <w:r w:rsidRPr="002C44BE">
        <w:rPr>
          <w:rFonts w:ascii="Tahoma" w:hAnsi="Tahoma" w:cs="Tahoma"/>
          <w:sz w:val="20"/>
          <w:lang w:val="en-GB"/>
        </w:rPr>
        <w:instrText xml:space="preserve"> SEQ Figure \* ARABIC </w:instrText>
      </w:r>
      <w:r w:rsidRPr="002C44BE">
        <w:rPr>
          <w:rFonts w:ascii="Tahoma" w:hAnsi="Tahoma" w:cs="Tahoma"/>
          <w:sz w:val="20"/>
          <w:lang w:val="en-GB"/>
        </w:rPr>
        <w:fldChar w:fldCharType="separate"/>
      </w:r>
      <w:r w:rsidR="00252078">
        <w:rPr>
          <w:rFonts w:ascii="Tahoma" w:hAnsi="Tahoma" w:cs="Tahoma"/>
          <w:noProof/>
          <w:sz w:val="20"/>
          <w:lang w:val="en-GB"/>
        </w:rPr>
        <w:t>1</w:t>
      </w:r>
      <w:r w:rsidRPr="002C44BE">
        <w:rPr>
          <w:rFonts w:ascii="Tahoma" w:hAnsi="Tahoma" w:cs="Tahoma"/>
          <w:sz w:val="20"/>
          <w:lang w:val="en-GB"/>
        </w:rPr>
        <w:fldChar w:fldCharType="end"/>
      </w:r>
      <w:r w:rsidRPr="002C44BE">
        <w:rPr>
          <w:rFonts w:ascii="Tahoma" w:hAnsi="Tahoma" w:cs="Tahoma"/>
          <w:sz w:val="20"/>
          <w:lang w:val="en-GB"/>
        </w:rPr>
        <w:t>. WHO Health System Framework</w:t>
      </w:r>
      <w:bookmarkEnd w:id="274"/>
      <w:bookmarkEnd w:id="275"/>
      <w:bookmarkEnd w:id="276"/>
    </w:p>
    <w:p w14:paraId="0C5E919A" w14:textId="77777777" w:rsidR="00A333DE" w:rsidRPr="002C44BE" w:rsidRDefault="00A333DE" w:rsidP="00276815">
      <w:pPr>
        <w:keepNext/>
        <w:jc w:val="center"/>
        <w:rPr>
          <w:rFonts w:cs="Tahoma"/>
        </w:rPr>
      </w:pPr>
      <w:r w:rsidRPr="002C44BE">
        <w:rPr>
          <w:rFonts w:cs="Tahoma"/>
          <w:noProof/>
          <w:lang w:val="en-IE" w:eastAsia="en-IE"/>
        </w:rPr>
        <w:drawing>
          <wp:inline distT="0" distB="0" distL="0" distR="0" wp14:anchorId="6C822D62" wp14:editId="59140701">
            <wp:extent cx="5567045" cy="2428598"/>
            <wp:effectExtent l="0" t="0" r="0" b="0"/>
            <wp:docPr id="110"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rotWithShape="1">
                    <a:blip r:embed="rId307">
                      <a:lum bright="-20000" contrast="40000"/>
                      <a:extLst>
                        <a:ext uri="{28A0092B-C50C-407E-A947-70E740481C1C}">
                          <a14:useLocalDpi xmlns:a14="http://schemas.microsoft.com/office/drawing/2010/main" val="0"/>
                        </a:ext>
                      </a:extLst>
                    </a:blip>
                    <a:srcRect t="5905"/>
                    <a:stretch/>
                  </pic:blipFill>
                  <pic:spPr bwMode="auto">
                    <a:xfrm>
                      <a:off x="0" y="0"/>
                      <a:ext cx="5572726" cy="2431076"/>
                    </a:xfrm>
                    <a:prstGeom prst="rect">
                      <a:avLst/>
                    </a:prstGeom>
                    <a:noFill/>
                    <a:ln>
                      <a:noFill/>
                    </a:ln>
                    <a:extLst>
                      <a:ext uri="{53640926-AAD7-44D8-BBD7-CCE9431645EC}">
                        <a14:shadowObscured xmlns:a14="http://schemas.microsoft.com/office/drawing/2010/main"/>
                      </a:ext>
                    </a:extLst>
                  </pic:spPr>
                </pic:pic>
              </a:graphicData>
            </a:graphic>
          </wp:inline>
        </w:drawing>
      </w:r>
    </w:p>
    <w:p w14:paraId="23047F23" w14:textId="77777777" w:rsidR="00A333DE" w:rsidRDefault="00A333DE" w:rsidP="00276815">
      <w:pPr>
        <w:contextualSpacing/>
        <w:rPr>
          <w:rFonts w:cs="Tahoma"/>
          <w:sz w:val="16"/>
        </w:rPr>
      </w:pPr>
      <w:r>
        <w:rPr>
          <w:rFonts w:cs="Tahoma"/>
          <w:sz w:val="16"/>
        </w:rPr>
        <w:t>Source</w:t>
      </w:r>
      <w:r w:rsidRPr="00146F19">
        <w:rPr>
          <w:rFonts w:cs="Tahoma"/>
          <w:sz w:val="16"/>
        </w:rPr>
        <w:t xml:space="preserve">: WHO. 2007. Everybody’s Business—Strengthening Health Systems to Improve Health Outcomes:   WHO’s Framework for Action. Available at: </w:t>
      </w:r>
      <w:hyperlink r:id="rId308" w:history="1">
        <w:r w:rsidRPr="00146F19">
          <w:rPr>
            <w:rStyle w:val="Hyperlink"/>
            <w:rFonts w:cs="Tahoma"/>
            <w:sz w:val="16"/>
          </w:rPr>
          <w:t>http://www.who.int/healthsystems/strategy/everybodys_business.pdf</w:t>
        </w:r>
      </w:hyperlink>
    </w:p>
    <w:p w14:paraId="7E8E3269" w14:textId="77777777" w:rsidR="00A333DE" w:rsidRDefault="00A333DE" w:rsidP="00276815">
      <w:pPr>
        <w:rPr>
          <w:rStyle w:val="SourceLead-in"/>
          <w:rFonts w:cs="Tahoma"/>
        </w:rPr>
      </w:pPr>
    </w:p>
    <w:p w14:paraId="3030D809" w14:textId="77777777" w:rsidR="00A333DE" w:rsidRPr="002C44BE" w:rsidRDefault="00A333DE" w:rsidP="00276815">
      <w:pPr>
        <w:rPr>
          <w:rStyle w:val="SourceLead-in"/>
          <w:rFonts w:cs="Tahoma"/>
        </w:rPr>
      </w:pPr>
    </w:p>
    <w:tbl>
      <w:tblPr>
        <w:tblW w:w="5000" w:type="pct"/>
        <w:tblInd w:w="93" w:type="dxa"/>
        <w:tblLayout w:type="fixed"/>
        <w:tblLook w:val="0000" w:firstRow="0" w:lastRow="0" w:firstColumn="0" w:lastColumn="0" w:noHBand="0" w:noVBand="0"/>
      </w:tblPr>
      <w:tblGrid>
        <w:gridCol w:w="9173"/>
      </w:tblGrid>
      <w:tr w:rsidR="00A333DE" w:rsidRPr="00DE6B21" w14:paraId="19271CA4" w14:textId="77777777" w:rsidTr="00F32AE7">
        <w:trPr>
          <w:trHeight w:val="300"/>
        </w:trPr>
        <w:tc>
          <w:tcPr>
            <w:tcW w:w="9641" w:type="dxa"/>
            <w:tcBorders>
              <w:top w:val="single" w:sz="8" w:space="0" w:color="auto"/>
              <w:bottom w:val="single" w:sz="8" w:space="0" w:color="auto"/>
              <w:right w:val="nil"/>
            </w:tcBorders>
            <w:vAlign w:val="center"/>
          </w:tcPr>
          <w:p w14:paraId="5CDCAEB4" w14:textId="77777777" w:rsidR="00A333DE" w:rsidRPr="00E97BBF" w:rsidRDefault="00A333DE" w:rsidP="00276815">
            <w:pPr>
              <w:rPr>
                <w:b/>
                <w:sz w:val="19"/>
              </w:rPr>
            </w:pPr>
            <w:r w:rsidRPr="00E97BBF">
              <w:rPr>
                <w:b/>
                <w:sz w:val="19"/>
              </w:rPr>
              <w:t>KEY ELEMENTS FOR CMAM</w:t>
            </w:r>
            <w:r w:rsidRPr="002C44BE">
              <w:rPr>
                <w:rFonts w:cs="Tahoma"/>
                <w:b/>
                <w:bCs/>
                <w:sz w:val="19"/>
                <w:szCs w:val="19"/>
              </w:rPr>
              <w:t xml:space="preserve"> Aligned with the HSS Building Blocks </w:t>
            </w:r>
          </w:p>
        </w:tc>
      </w:tr>
      <w:tr w:rsidR="00A333DE" w:rsidRPr="00DE6B21" w14:paraId="028D7CE2" w14:textId="77777777" w:rsidTr="00F32AE7">
        <w:trPr>
          <w:trHeight w:val="277"/>
        </w:trPr>
        <w:tc>
          <w:tcPr>
            <w:tcW w:w="9641" w:type="dxa"/>
            <w:tcBorders>
              <w:top w:val="single" w:sz="8" w:space="0" w:color="auto"/>
              <w:bottom w:val="single" w:sz="4" w:space="0" w:color="auto"/>
              <w:right w:val="nil"/>
            </w:tcBorders>
            <w:shd w:val="clear" w:color="auto" w:fill="D9D9D9"/>
            <w:vAlign w:val="center"/>
          </w:tcPr>
          <w:p w14:paraId="0C826C9D" w14:textId="77777777" w:rsidR="00A333DE" w:rsidRPr="00E97BBF" w:rsidRDefault="00A333DE" w:rsidP="00276815">
            <w:pPr>
              <w:rPr>
                <w:b/>
                <w:sz w:val="19"/>
              </w:rPr>
            </w:pPr>
            <w:r w:rsidRPr="00E97BBF">
              <w:rPr>
                <w:b/>
                <w:sz w:val="19"/>
              </w:rPr>
              <w:t xml:space="preserve">1. </w:t>
            </w:r>
            <w:r w:rsidRPr="002C44BE">
              <w:rPr>
                <w:rFonts w:cs="Tahoma"/>
                <w:b/>
                <w:bCs/>
                <w:sz w:val="19"/>
                <w:szCs w:val="19"/>
              </w:rPr>
              <w:t>Leadership and Governance</w:t>
            </w:r>
            <w:r w:rsidRPr="00E97BBF">
              <w:rPr>
                <w:b/>
                <w:sz w:val="19"/>
              </w:rPr>
              <w:t xml:space="preserve"> for CMAM </w:t>
            </w:r>
          </w:p>
        </w:tc>
      </w:tr>
      <w:tr w:rsidR="00A333DE" w:rsidRPr="00DE6B21" w14:paraId="5F837970" w14:textId="77777777" w:rsidTr="00F32AE7">
        <w:trPr>
          <w:trHeight w:val="254"/>
        </w:trPr>
        <w:tc>
          <w:tcPr>
            <w:tcW w:w="9641" w:type="dxa"/>
            <w:tcBorders>
              <w:top w:val="nil"/>
              <w:bottom w:val="single" w:sz="4" w:space="0" w:color="auto"/>
            </w:tcBorders>
            <w:vAlign w:val="center"/>
          </w:tcPr>
          <w:p w14:paraId="08FCA646" w14:textId="77777777" w:rsidR="00A333DE" w:rsidRPr="00E97BBF" w:rsidRDefault="00A333DE" w:rsidP="00276815">
            <w:pPr>
              <w:rPr>
                <w:sz w:val="19"/>
              </w:rPr>
            </w:pPr>
            <w:r w:rsidRPr="00E97BBF">
              <w:rPr>
                <w:sz w:val="19"/>
              </w:rPr>
              <w:t xml:space="preserve">Ministry of Health (MOH) </w:t>
            </w:r>
            <w:r w:rsidRPr="002C44BE">
              <w:rPr>
                <w:rFonts w:cs="Tahoma"/>
                <w:sz w:val="19"/>
                <w:szCs w:val="19"/>
              </w:rPr>
              <w:t xml:space="preserve">technical </w:t>
            </w:r>
            <w:r w:rsidRPr="00E97BBF">
              <w:rPr>
                <w:sz w:val="19"/>
              </w:rPr>
              <w:t xml:space="preserve">leadership </w:t>
            </w:r>
            <w:r w:rsidRPr="002C44BE">
              <w:rPr>
                <w:rFonts w:cs="Tahoma"/>
                <w:sz w:val="19"/>
                <w:szCs w:val="19"/>
              </w:rPr>
              <w:t>and at national and sub-national levels</w:t>
            </w:r>
          </w:p>
        </w:tc>
      </w:tr>
      <w:tr w:rsidR="00A333DE" w:rsidRPr="00DE6B21" w14:paraId="313A634C" w14:textId="77777777" w:rsidTr="00F32AE7">
        <w:trPr>
          <w:trHeight w:val="254"/>
        </w:trPr>
        <w:tc>
          <w:tcPr>
            <w:tcW w:w="9641" w:type="dxa"/>
            <w:tcBorders>
              <w:top w:val="nil"/>
              <w:bottom w:val="single" w:sz="4" w:space="0" w:color="auto"/>
            </w:tcBorders>
            <w:vAlign w:val="center"/>
          </w:tcPr>
          <w:p w14:paraId="51D69C63" w14:textId="77777777" w:rsidR="00A333DE" w:rsidRPr="00E97BBF" w:rsidRDefault="00A333DE" w:rsidP="00276815">
            <w:pPr>
              <w:rPr>
                <w:sz w:val="19"/>
              </w:rPr>
            </w:pPr>
            <w:r w:rsidRPr="00E97BBF">
              <w:rPr>
                <w:sz w:val="19"/>
              </w:rPr>
              <w:t xml:space="preserve">MOH </w:t>
            </w:r>
            <w:r w:rsidRPr="002C44BE">
              <w:rPr>
                <w:rFonts w:cs="Tahoma"/>
                <w:sz w:val="19"/>
                <w:szCs w:val="19"/>
              </w:rPr>
              <w:t xml:space="preserve">multisector </w:t>
            </w:r>
            <w:r w:rsidRPr="00E97BBF">
              <w:rPr>
                <w:sz w:val="19"/>
              </w:rPr>
              <w:t xml:space="preserve">coordination </w:t>
            </w:r>
          </w:p>
        </w:tc>
      </w:tr>
      <w:tr w:rsidR="00A333DE" w:rsidRPr="00DE6B21" w14:paraId="2AA114AF" w14:textId="77777777" w:rsidTr="00F32AE7">
        <w:trPr>
          <w:trHeight w:val="254"/>
        </w:trPr>
        <w:tc>
          <w:tcPr>
            <w:tcW w:w="9641" w:type="dxa"/>
            <w:tcBorders>
              <w:top w:val="nil"/>
              <w:bottom w:val="single" w:sz="4" w:space="0" w:color="auto"/>
            </w:tcBorders>
            <w:vAlign w:val="center"/>
          </w:tcPr>
          <w:p w14:paraId="28003294" w14:textId="77777777" w:rsidR="00A333DE" w:rsidRPr="00E97BBF" w:rsidRDefault="00A333DE" w:rsidP="00276815">
            <w:pPr>
              <w:rPr>
                <w:sz w:val="19"/>
              </w:rPr>
            </w:pPr>
            <w:r w:rsidRPr="00E97BBF">
              <w:rPr>
                <w:sz w:val="19"/>
              </w:rPr>
              <w:t>CMAM integration into national health and nutrition policies and strategic plans</w:t>
            </w:r>
          </w:p>
        </w:tc>
      </w:tr>
      <w:tr w:rsidR="00A333DE" w:rsidRPr="00DE6B21" w14:paraId="137D44C8" w14:textId="77777777" w:rsidTr="00F32AE7">
        <w:trPr>
          <w:trHeight w:val="254"/>
        </w:trPr>
        <w:tc>
          <w:tcPr>
            <w:tcW w:w="9641" w:type="dxa"/>
            <w:tcBorders>
              <w:top w:val="nil"/>
              <w:bottom w:val="single" w:sz="4" w:space="0" w:color="auto"/>
            </w:tcBorders>
            <w:vAlign w:val="center"/>
          </w:tcPr>
          <w:p w14:paraId="00A34AE8" w14:textId="77777777" w:rsidR="00A333DE" w:rsidRPr="00E97BBF" w:rsidRDefault="00A333DE" w:rsidP="00276815">
            <w:pPr>
              <w:rPr>
                <w:sz w:val="19"/>
              </w:rPr>
            </w:pPr>
            <w:r w:rsidRPr="00E97BBF">
              <w:rPr>
                <w:sz w:val="19"/>
              </w:rPr>
              <w:t>National CMAM guidelines</w:t>
            </w:r>
          </w:p>
        </w:tc>
      </w:tr>
      <w:tr w:rsidR="00A333DE" w:rsidRPr="00DE6B21" w14:paraId="533E7A4F" w14:textId="77777777" w:rsidTr="00F32AE7">
        <w:trPr>
          <w:trHeight w:val="254"/>
        </w:trPr>
        <w:tc>
          <w:tcPr>
            <w:tcW w:w="9641" w:type="dxa"/>
            <w:tcBorders>
              <w:top w:val="nil"/>
              <w:bottom w:val="single" w:sz="4" w:space="0" w:color="auto"/>
            </w:tcBorders>
            <w:vAlign w:val="center"/>
          </w:tcPr>
          <w:p w14:paraId="47C45D5C" w14:textId="77777777" w:rsidR="00A333DE" w:rsidRPr="00E97BBF" w:rsidRDefault="00A333DE" w:rsidP="00276815">
            <w:pPr>
              <w:rPr>
                <w:sz w:val="19"/>
              </w:rPr>
            </w:pPr>
            <w:r w:rsidRPr="00E97BBF">
              <w:rPr>
                <w:sz w:val="19"/>
              </w:rPr>
              <w:t>National database and repository</w:t>
            </w:r>
          </w:p>
        </w:tc>
      </w:tr>
      <w:tr w:rsidR="00A333DE" w:rsidRPr="00DE6B21" w14:paraId="215602EB" w14:textId="77777777" w:rsidTr="00F32AE7">
        <w:trPr>
          <w:trHeight w:val="254"/>
        </w:trPr>
        <w:tc>
          <w:tcPr>
            <w:tcW w:w="9641" w:type="dxa"/>
            <w:tcBorders>
              <w:top w:val="nil"/>
              <w:bottom w:val="single" w:sz="4" w:space="0" w:color="auto"/>
            </w:tcBorders>
            <w:vAlign w:val="center"/>
          </w:tcPr>
          <w:p w14:paraId="1EE70FCE" w14:textId="77777777" w:rsidR="00A333DE" w:rsidRPr="00E97BBF" w:rsidRDefault="00A333DE" w:rsidP="00276815">
            <w:pPr>
              <w:rPr>
                <w:sz w:val="19"/>
              </w:rPr>
            </w:pPr>
            <w:r w:rsidRPr="002C44BE">
              <w:rPr>
                <w:rFonts w:cs="Tahoma"/>
                <w:sz w:val="19"/>
                <w:szCs w:val="19"/>
              </w:rPr>
              <w:t xml:space="preserve">MOH-led </w:t>
            </w:r>
            <w:r w:rsidRPr="00E97BBF">
              <w:rPr>
                <w:sz w:val="19"/>
              </w:rPr>
              <w:t>CMAM support unit</w:t>
            </w:r>
          </w:p>
        </w:tc>
      </w:tr>
      <w:tr w:rsidR="00A333DE" w:rsidRPr="00DE6B21" w14:paraId="422D8C2F" w14:textId="77777777" w:rsidTr="00F32AE7">
        <w:trPr>
          <w:trHeight w:val="254"/>
        </w:trPr>
        <w:tc>
          <w:tcPr>
            <w:tcW w:w="9641" w:type="dxa"/>
            <w:tcBorders>
              <w:top w:val="nil"/>
              <w:bottom w:val="single" w:sz="4" w:space="0" w:color="auto"/>
            </w:tcBorders>
            <w:vAlign w:val="center"/>
          </w:tcPr>
          <w:p w14:paraId="7BBAA3DF" w14:textId="77777777" w:rsidR="00A333DE" w:rsidRPr="00E97BBF" w:rsidRDefault="00A333DE" w:rsidP="00276815">
            <w:pPr>
              <w:rPr>
                <w:sz w:val="19"/>
              </w:rPr>
            </w:pPr>
            <w:r w:rsidRPr="00E97BBF">
              <w:rPr>
                <w:sz w:val="19"/>
              </w:rPr>
              <w:t>Free treatment for children with severe acute malnutrition (SAM)</w:t>
            </w:r>
          </w:p>
        </w:tc>
      </w:tr>
      <w:tr w:rsidR="00A333DE" w:rsidRPr="00DE6B21" w14:paraId="7199C912" w14:textId="77777777" w:rsidTr="00F32AE7">
        <w:trPr>
          <w:trHeight w:val="254"/>
        </w:trPr>
        <w:tc>
          <w:tcPr>
            <w:tcW w:w="9641" w:type="dxa"/>
            <w:tcBorders>
              <w:top w:val="nil"/>
              <w:bottom w:val="single" w:sz="4" w:space="0" w:color="auto"/>
            </w:tcBorders>
            <w:vAlign w:val="center"/>
          </w:tcPr>
          <w:p w14:paraId="6867CFBF" w14:textId="77777777" w:rsidR="00A333DE" w:rsidRPr="00E97BBF" w:rsidRDefault="00A333DE" w:rsidP="00276815">
            <w:pPr>
              <w:rPr>
                <w:sz w:val="19"/>
              </w:rPr>
            </w:pPr>
            <w:r w:rsidRPr="00E97BBF">
              <w:rPr>
                <w:sz w:val="19"/>
              </w:rPr>
              <w:t>Contingency planning</w:t>
            </w:r>
          </w:p>
        </w:tc>
      </w:tr>
      <w:tr w:rsidR="00A333DE" w:rsidRPr="002C44BE" w14:paraId="74CED864" w14:textId="77777777" w:rsidTr="00F32AE7">
        <w:trPr>
          <w:trHeight w:val="254"/>
        </w:trPr>
        <w:tc>
          <w:tcPr>
            <w:tcW w:w="9641" w:type="dxa"/>
            <w:tcBorders>
              <w:top w:val="nil"/>
              <w:bottom w:val="single" w:sz="4" w:space="0" w:color="auto"/>
            </w:tcBorders>
            <w:vAlign w:val="center"/>
          </w:tcPr>
          <w:p w14:paraId="33C3ACF4" w14:textId="77777777" w:rsidR="00A333DE" w:rsidRPr="002C44BE" w:rsidRDefault="00A333DE" w:rsidP="00276815">
            <w:pPr>
              <w:rPr>
                <w:rFonts w:cs="Tahoma"/>
                <w:sz w:val="19"/>
                <w:szCs w:val="19"/>
              </w:rPr>
            </w:pPr>
            <w:r w:rsidRPr="002C44BE">
              <w:rPr>
                <w:rFonts w:cs="Tahoma"/>
                <w:sz w:val="19"/>
                <w:szCs w:val="19"/>
              </w:rPr>
              <w:t xml:space="preserve">Advocacy for management of acute malnutrition </w:t>
            </w:r>
          </w:p>
        </w:tc>
      </w:tr>
      <w:tr w:rsidR="00A333DE" w:rsidRPr="00DE6B21" w14:paraId="2D7F8F28" w14:textId="77777777" w:rsidTr="00F32AE7">
        <w:trPr>
          <w:trHeight w:val="254"/>
        </w:trPr>
        <w:tc>
          <w:tcPr>
            <w:tcW w:w="9641" w:type="dxa"/>
            <w:tcBorders>
              <w:top w:val="single" w:sz="4" w:space="0" w:color="auto"/>
              <w:bottom w:val="single" w:sz="4" w:space="0" w:color="auto"/>
            </w:tcBorders>
            <w:shd w:val="clear" w:color="auto" w:fill="D9D9D9"/>
            <w:vAlign w:val="center"/>
          </w:tcPr>
          <w:p w14:paraId="3E5066AB" w14:textId="77777777" w:rsidR="00A333DE" w:rsidRPr="00E97BBF" w:rsidRDefault="00A333DE" w:rsidP="00276815">
            <w:pPr>
              <w:rPr>
                <w:b/>
                <w:sz w:val="19"/>
              </w:rPr>
            </w:pPr>
            <w:r w:rsidRPr="00E97BBF">
              <w:rPr>
                <w:b/>
                <w:sz w:val="19"/>
              </w:rPr>
              <w:t xml:space="preserve">2. </w:t>
            </w:r>
            <w:r w:rsidRPr="002C44BE">
              <w:rPr>
                <w:rFonts w:cs="Tahoma"/>
                <w:b/>
                <w:bCs/>
                <w:sz w:val="19"/>
                <w:szCs w:val="19"/>
              </w:rPr>
              <w:t>Health Financing for</w:t>
            </w:r>
            <w:r w:rsidRPr="00E97BBF">
              <w:rPr>
                <w:b/>
                <w:sz w:val="19"/>
              </w:rPr>
              <w:t xml:space="preserve"> CMAM </w:t>
            </w:r>
          </w:p>
        </w:tc>
      </w:tr>
      <w:tr w:rsidR="00A333DE" w:rsidRPr="002C44BE" w14:paraId="4F48A086" w14:textId="77777777" w:rsidTr="00F32AE7">
        <w:trPr>
          <w:trHeight w:val="254"/>
        </w:trPr>
        <w:tc>
          <w:tcPr>
            <w:tcW w:w="9641" w:type="dxa"/>
            <w:tcBorders>
              <w:top w:val="nil"/>
              <w:bottom w:val="single" w:sz="4" w:space="0" w:color="auto"/>
            </w:tcBorders>
            <w:vAlign w:val="center"/>
          </w:tcPr>
          <w:p w14:paraId="11A3ADA0" w14:textId="77777777" w:rsidR="00A333DE" w:rsidRPr="002C44BE" w:rsidRDefault="00A333DE" w:rsidP="00276815">
            <w:pPr>
              <w:rPr>
                <w:rFonts w:cs="Tahoma"/>
                <w:sz w:val="19"/>
                <w:szCs w:val="19"/>
              </w:rPr>
            </w:pPr>
            <w:r w:rsidRPr="002C44BE">
              <w:rPr>
                <w:rFonts w:cs="Tahoma"/>
                <w:sz w:val="19"/>
                <w:szCs w:val="19"/>
              </w:rPr>
              <w:t xml:space="preserve">Planning and allocation of funds for CMAM activities at national and sub-national levels </w:t>
            </w:r>
          </w:p>
        </w:tc>
      </w:tr>
      <w:tr w:rsidR="00A333DE" w:rsidRPr="002C44BE" w14:paraId="1B370BF6" w14:textId="77777777" w:rsidTr="00F32AE7">
        <w:trPr>
          <w:trHeight w:val="254"/>
        </w:trPr>
        <w:tc>
          <w:tcPr>
            <w:tcW w:w="9641" w:type="dxa"/>
            <w:tcBorders>
              <w:top w:val="nil"/>
              <w:bottom w:val="single" w:sz="4" w:space="0" w:color="auto"/>
            </w:tcBorders>
            <w:vAlign w:val="center"/>
          </w:tcPr>
          <w:p w14:paraId="304326DF" w14:textId="77777777" w:rsidR="00A333DE" w:rsidRPr="002C44BE" w:rsidRDefault="00A333DE" w:rsidP="00276815">
            <w:pPr>
              <w:rPr>
                <w:rFonts w:cs="Tahoma"/>
                <w:sz w:val="19"/>
                <w:szCs w:val="19"/>
              </w:rPr>
            </w:pPr>
            <w:r w:rsidRPr="002C44BE">
              <w:rPr>
                <w:rFonts w:cs="Tahoma"/>
                <w:sz w:val="19"/>
                <w:szCs w:val="19"/>
              </w:rPr>
              <w:t xml:space="preserve">Sustainability of funding </w:t>
            </w:r>
          </w:p>
        </w:tc>
      </w:tr>
      <w:tr w:rsidR="00A333DE" w:rsidRPr="002C44BE" w14:paraId="0E553E1A" w14:textId="77777777" w:rsidTr="00F32AE7">
        <w:trPr>
          <w:trHeight w:val="254"/>
        </w:trPr>
        <w:tc>
          <w:tcPr>
            <w:tcW w:w="9641" w:type="dxa"/>
            <w:tcBorders>
              <w:top w:val="single" w:sz="4" w:space="0" w:color="auto"/>
              <w:bottom w:val="single" w:sz="4" w:space="0" w:color="auto"/>
            </w:tcBorders>
            <w:shd w:val="clear" w:color="auto" w:fill="D9D9D9"/>
            <w:vAlign w:val="center"/>
          </w:tcPr>
          <w:p w14:paraId="29D292C4" w14:textId="77777777" w:rsidR="00A333DE" w:rsidRPr="002C44BE" w:rsidRDefault="00A333DE" w:rsidP="00276815">
            <w:pPr>
              <w:rPr>
                <w:rFonts w:cs="Tahoma"/>
                <w:b/>
                <w:bCs/>
                <w:sz w:val="19"/>
                <w:szCs w:val="19"/>
              </w:rPr>
            </w:pPr>
            <w:r w:rsidRPr="002C44BE">
              <w:rPr>
                <w:rFonts w:cs="Tahoma"/>
                <w:b/>
                <w:bCs/>
                <w:sz w:val="19"/>
                <w:szCs w:val="19"/>
              </w:rPr>
              <w:t xml:space="preserve">3. Health Workforce for  CMAM </w:t>
            </w:r>
          </w:p>
        </w:tc>
      </w:tr>
      <w:tr w:rsidR="00A333DE" w:rsidRPr="002C44BE" w14:paraId="575302BA" w14:textId="77777777" w:rsidTr="00F32AE7">
        <w:trPr>
          <w:trHeight w:val="254"/>
        </w:trPr>
        <w:tc>
          <w:tcPr>
            <w:tcW w:w="9641" w:type="dxa"/>
            <w:tcBorders>
              <w:top w:val="single" w:sz="4" w:space="0" w:color="auto"/>
              <w:bottom w:val="single" w:sz="4" w:space="0" w:color="auto"/>
            </w:tcBorders>
            <w:vAlign w:val="center"/>
          </w:tcPr>
          <w:p w14:paraId="773C1733" w14:textId="77777777" w:rsidR="00A333DE" w:rsidRPr="002C44BE" w:rsidRDefault="00A333DE" w:rsidP="00276815">
            <w:pPr>
              <w:rPr>
                <w:rFonts w:cs="Tahoma"/>
                <w:sz w:val="19"/>
                <w:szCs w:val="19"/>
              </w:rPr>
            </w:pPr>
            <w:r w:rsidRPr="002C44BE">
              <w:rPr>
                <w:rFonts w:cs="Tahoma"/>
                <w:sz w:val="19"/>
                <w:szCs w:val="19"/>
              </w:rPr>
              <w:t xml:space="preserve">Pre-service training </w:t>
            </w:r>
          </w:p>
        </w:tc>
      </w:tr>
      <w:tr w:rsidR="00A333DE" w:rsidRPr="002C44BE" w14:paraId="5B54D132" w14:textId="77777777" w:rsidTr="00F32AE7">
        <w:trPr>
          <w:trHeight w:val="254"/>
        </w:trPr>
        <w:tc>
          <w:tcPr>
            <w:tcW w:w="9641" w:type="dxa"/>
            <w:tcBorders>
              <w:top w:val="nil"/>
              <w:bottom w:val="single" w:sz="4" w:space="0" w:color="auto"/>
            </w:tcBorders>
            <w:vAlign w:val="center"/>
          </w:tcPr>
          <w:p w14:paraId="269C7582" w14:textId="77777777" w:rsidR="00A333DE" w:rsidRPr="002C44BE" w:rsidRDefault="00A333DE" w:rsidP="00276815">
            <w:pPr>
              <w:rPr>
                <w:rFonts w:cs="Tahoma"/>
                <w:sz w:val="19"/>
                <w:szCs w:val="19"/>
              </w:rPr>
            </w:pPr>
            <w:r w:rsidRPr="002C44BE">
              <w:rPr>
                <w:rFonts w:cs="Tahoma"/>
                <w:sz w:val="19"/>
                <w:szCs w:val="19"/>
              </w:rPr>
              <w:t xml:space="preserve">In-service training </w:t>
            </w:r>
          </w:p>
        </w:tc>
      </w:tr>
      <w:tr w:rsidR="00A333DE" w:rsidRPr="002C44BE" w14:paraId="39494A54" w14:textId="77777777" w:rsidTr="00F32AE7">
        <w:trPr>
          <w:trHeight w:val="254"/>
        </w:trPr>
        <w:tc>
          <w:tcPr>
            <w:tcW w:w="9641" w:type="dxa"/>
            <w:tcBorders>
              <w:top w:val="nil"/>
              <w:bottom w:val="single" w:sz="4" w:space="0" w:color="auto"/>
            </w:tcBorders>
            <w:vAlign w:val="center"/>
          </w:tcPr>
          <w:p w14:paraId="5FEA4441" w14:textId="77777777" w:rsidR="00A333DE" w:rsidRPr="002C44BE" w:rsidRDefault="00A333DE" w:rsidP="00276815">
            <w:pPr>
              <w:rPr>
                <w:rFonts w:cs="Tahoma"/>
                <w:sz w:val="19"/>
                <w:szCs w:val="19"/>
              </w:rPr>
            </w:pPr>
            <w:r>
              <w:rPr>
                <w:rFonts w:cs="Tahoma"/>
                <w:sz w:val="19"/>
                <w:szCs w:val="19"/>
              </w:rPr>
              <w:t>In</w:t>
            </w:r>
            <w:r w:rsidRPr="002C44BE">
              <w:rPr>
                <w:rFonts w:cs="Tahoma"/>
                <w:sz w:val="19"/>
                <w:szCs w:val="19"/>
              </w:rPr>
              <w:t>ternships</w:t>
            </w:r>
            <w:r>
              <w:rPr>
                <w:rFonts w:cs="Tahoma"/>
                <w:sz w:val="19"/>
                <w:szCs w:val="19"/>
              </w:rPr>
              <w:t xml:space="preserve"> and </w:t>
            </w:r>
            <w:r w:rsidRPr="002C44BE">
              <w:rPr>
                <w:rFonts w:cs="Tahoma"/>
                <w:sz w:val="19"/>
                <w:szCs w:val="19"/>
              </w:rPr>
              <w:t xml:space="preserve">visits </w:t>
            </w:r>
            <w:r>
              <w:rPr>
                <w:rFonts w:cs="Tahoma"/>
                <w:sz w:val="19"/>
                <w:szCs w:val="19"/>
              </w:rPr>
              <w:t>at learning sites</w:t>
            </w:r>
          </w:p>
        </w:tc>
      </w:tr>
      <w:tr w:rsidR="00A333DE" w:rsidRPr="002C44BE" w14:paraId="06813A99" w14:textId="77777777" w:rsidTr="00F32AE7">
        <w:trPr>
          <w:trHeight w:val="254"/>
        </w:trPr>
        <w:tc>
          <w:tcPr>
            <w:tcW w:w="9641" w:type="dxa"/>
            <w:tcBorders>
              <w:top w:val="nil"/>
              <w:bottom w:val="single" w:sz="4" w:space="0" w:color="auto"/>
            </w:tcBorders>
            <w:vAlign w:val="center"/>
          </w:tcPr>
          <w:p w14:paraId="4BB554C1" w14:textId="77777777" w:rsidR="00A333DE" w:rsidRPr="002C44BE" w:rsidRDefault="00A333DE" w:rsidP="00276815">
            <w:pPr>
              <w:rPr>
                <w:rFonts w:cs="Tahoma"/>
                <w:sz w:val="19"/>
                <w:szCs w:val="19"/>
              </w:rPr>
            </w:pPr>
            <w:r w:rsidRPr="002C44BE">
              <w:rPr>
                <w:rFonts w:cs="Tahoma"/>
                <w:sz w:val="19"/>
                <w:szCs w:val="19"/>
              </w:rPr>
              <w:t>Accountability for health care providers (e.g., job description, roles, responsibilities)</w:t>
            </w:r>
          </w:p>
        </w:tc>
      </w:tr>
      <w:tr w:rsidR="00A333DE" w:rsidRPr="002C44BE" w14:paraId="0799F5DF" w14:textId="77777777" w:rsidTr="00F32AE7">
        <w:trPr>
          <w:trHeight w:val="254"/>
        </w:trPr>
        <w:tc>
          <w:tcPr>
            <w:tcW w:w="9641" w:type="dxa"/>
            <w:tcBorders>
              <w:top w:val="nil"/>
              <w:bottom w:val="single" w:sz="4" w:space="0" w:color="auto"/>
            </w:tcBorders>
            <w:vAlign w:val="center"/>
          </w:tcPr>
          <w:p w14:paraId="26B1A1D3" w14:textId="77777777" w:rsidR="00A333DE" w:rsidRPr="002C44BE" w:rsidRDefault="00A333DE" w:rsidP="00276815">
            <w:pPr>
              <w:rPr>
                <w:rFonts w:cs="Tahoma"/>
                <w:sz w:val="19"/>
                <w:szCs w:val="19"/>
              </w:rPr>
            </w:pPr>
            <w:r w:rsidRPr="002C44BE">
              <w:rPr>
                <w:rFonts w:cs="Tahoma"/>
                <w:sz w:val="19"/>
                <w:szCs w:val="19"/>
              </w:rPr>
              <w:t xml:space="preserve">Monetary and non-monetary systems of motivating and incentivising the workforce </w:t>
            </w:r>
          </w:p>
        </w:tc>
      </w:tr>
      <w:tr w:rsidR="00A333DE" w:rsidRPr="002C44BE" w14:paraId="3E566442" w14:textId="77777777" w:rsidTr="00F32AE7">
        <w:trPr>
          <w:trHeight w:val="254"/>
        </w:trPr>
        <w:tc>
          <w:tcPr>
            <w:tcW w:w="9641" w:type="dxa"/>
            <w:tcBorders>
              <w:top w:val="nil"/>
              <w:bottom w:val="single" w:sz="4" w:space="0" w:color="auto"/>
            </w:tcBorders>
            <w:vAlign w:val="center"/>
          </w:tcPr>
          <w:p w14:paraId="387A13CD" w14:textId="77777777" w:rsidR="00A333DE" w:rsidRPr="002C44BE" w:rsidRDefault="00A333DE" w:rsidP="00276815">
            <w:pPr>
              <w:rPr>
                <w:rFonts w:cs="Tahoma"/>
                <w:sz w:val="19"/>
                <w:szCs w:val="19"/>
              </w:rPr>
            </w:pPr>
            <w:r w:rsidRPr="002C44BE">
              <w:rPr>
                <w:rFonts w:cs="Tahoma"/>
                <w:sz w:val="19"/>
                <w:szCs w:val="19"/>
              </w:rPr>
              <w:t>Capacity development strategies that accou</w:t>
            </w:r>
            <w:r>
              <w:rPr>
                <w:rFonts w:cs="Tahoma"/>
                <w:sz w:val="19"/>
                <w:szCs w:val="19"/>
              </w:rPr>
              <w:t>n</w:t>
            </w:r>
            <w:r w:rsidRPr="002C44BE">
              <w:rPr>
                <w:rFonts w:cs="Tahoma"/>
                <w:sz w:val="19"/>
                <w:szCs w:val="19"/>
              </w:rPr>
              <w:t xml:space="preserve">t for high staff turnover </w:t>
            </w:r>
          </w:p>
        </w:tc>
      </w:tr>
      <w:tr w:rsidR="00A333DE" w:rsidRPr="002C44BE" w14:paraId="26AFA169" w14:textId="77777777" w:rsidTr="00F32AE7">
        <w:trPr>
          <w:trHeight w:val="254"/>
        </w:trPr>
        <w:tc>
          <w:tcPr>
            <w:tcW w:w="9641" w:type="dxa"/>
            <w:tcBorders>
              <w:top w:val="single" w:sz="4" w:space="0" w:color="auto"/>
              <w:bottom w:val="single" w:sz="4" w:space="0" w:color="auto"/>
            </w:tcBorders>
            <w:shd w:val="clear" w:color="auto" w:fill="D9D9D9"/>
            <w:vAlign w:val="center"/>
          </w:tcPr>
          <w:p w14:paraId="13510814" w14:textId="77777777" w:rsidR="00A333DE" w:rsidRPr="002C44BE" w:rsidRDefault="00A333DE" w:rsidP="00276815">
            <w:pPr>
              <w:rPr>
                <w:rFonts w:cs="Tahoma"/>
                <w:b/>
                <w:bCs/>
                <w:sz w:val="19"/>
                <w:szCs w:val="19"/>
              </w:rPr>
            </w:pPr>
            <w:r w:rsidRPr="002C44BE">
              <w:rPr>
                <w:rFonts w:cs="Tahoma"/>
                <w:b/>
                <w:bCs/>
                <w:sz w:val="19"/>
                <w:szCs w:val="19"/>
              </w:rPr>
              <w:t xml:space="preserve">4. Knowledge and Information Systems for CMAM  </w:t>
            </w:r>
          </w:p>
        </w:tc>
      </w:tr>
      <w:tr w:rsidR="00A333DE" w:rsidRPr="002C44BE" w14:paraId="5B302252" w14:textId="77777777" w:rsidTr="00F32AE7">
        <w:trPr>
          <w:trHeight w:val="254"/>
        </w:trPr>
        <w:tc>
          <w:tcPr>
            <w:tcW w:w="9641" w:type="dxa"/>
            <w:tcBorders>
              <w:top w:val="nil"/>
              <w:bottom w:val="single" w:sz="4" w:space="0" w:color="auto"/>
            </w:tcBorders>
            <w:vAlign w:val="center"/>
          </w:tcPr>
          <w:p w14:paraId="3AD01130" w14:textId="77777777" w:rsidR="00A333DE" w:rsidRPr="002C44BE" w:rsidRDefault="00A333DE" w:rsidP="00276815">
            <w:pPr>
              <w:rPr>
                <w:rFonts w:cs="Tahoma"/>
                <w:sz w:val="19"/>
                <w:szCs w:val="19"/>
              </w:rPr>
            </w:pPr>
            <w:r w:rsidRPr="002C44BE">
              <w:rPr>
                <w:rFonts w:cs="Tahoma"/>
                <w:sz w:val="19"/>
                <w:szCs w:val="19"/>
              </w:rPr>
              <w:t xml:space="preserve">Baseline analysis and assessment </w:t>
            </w:r>
            <w:r>
              <w:rPr>
                <w:rFonts w:cs="Tahoma"/>
                <w:sz w:val="19"/>
                <w:szCs w:val="19"/>
              </w:rPr>
              <w:t xml:space="preserve">of </w:t>
            </w:r>
            <w:r w:rsidRPr="002C44BE">
              <w:rPr>
                <w:rFonts w:cs="Tahoma"/>
                <w:sz w:val="19"/>
                <w:szCs w:val="19"/>
              </w:rPr>
              <w:t xml:space="preserve">health system capacity and performance </w:t>
            </w:r>
          </w:p>
        </w:tc>
      </w:tr>
      <w:tr w:rsidR="00A333DE" w:rsidRPr="002C44BE" w14:paraId="319EF5A8" w14:textId="77777777" w:rsidTr="00F32AE7">
        <w:trPr>
          <w:trHeight w:val="254"/>
        </w:trPr>
        <w:tc>
          <w:tcPr>
            <w:tcW w:w="9641" w:type="dxa"/>
            <w:tcBorders>
              <w:top w:val="nil"/>
              <w:bottom w:val="single" w:sz="4" w:space="0" w:color="auto"/>
            </w:tcBorders>
            <w:vAlign w:val="center"/>
          </w:tcPr>
          <w:p w14:paraId="60A1935B" w14:textId="77777777" w:rsidR="00A333DE" w:rsidRPr="002C44BE" w:rsidRDefault="00A333DE" w:rsidP="00276815">
            <w:pPr>
              <w:rPr>
                <w:rFonts w:cs="Tahoma"/>
                <w:sz w:val="19"/>
                <w:szCs w:val="19"/>
              </w:rPr>
            </w:pPr>
            <w:r w:rsidRPr="002C44BE">
              <w:rPr>
                <w:rFonts w:cs="Tahoma"/>
                <w:sz w:val="19"/>
                <w:szCs w:val="19"/>
              </w:rPr>
              <w:t>Coverage monitoring and evaluation of barriers to accessing care and service uptake</w:t>
            </w:r>
          </w:p>
        </w:tc>
      </w:tr>
      <w:tr w:rsidR="00A333DE" w:rsidRPr="002C44BE" w14:paraId="37A0528C" w14:textId="77777777" w:rsidTr="00F32AE7">
        <w:trPr>
          <w:trHeight w:val="254"/>
        </w:trPr>
        <w:tc>
          <w:tcPr>
            <w:tcW w:w="9641" w:type="dxa"/>
            <w:tcBorders>
              <w:top w:val="nil"/>
              <w:bottom w:val="single" w:sz="4" w:space="0" w:color="auto"/>
            </w:tcBorders>
            <w:vAlign w:val="center"/>
          </w:tcPr>
          <w:p w14:paraId="3A430194" w14:textId="77777777" w:rsidR="00A333DE" w:rsidRPr="002C44BE" w:rsidRDefault="00A333DE" w:rsidP="00276815">
            <w:pPr>
              <w:rPr>
                <w:rFonts w:cs="Tahoma"/>
                <w:sz w:val="19"/>
                <w:szCs w:val="19"/>
              </w:rPr>
            </w:pPr>
            <w:r w:rsidRPr="002C44BE">
              <w:rPr>
                <w:rFonts w:cs="Tahoma"/>
                <w:sz w:val="19"/>
                <w:szCs w:val="19"/>
              </w:rPr>
              <w:t>Supportive supervision, mentoring</w:t>
            </w:r>
            <w:r>
              <w:rPr>
                <w:rFonts w:cs="Tahoma"/>
                <w:sz w:val="19"/>
                <w:szCs w:val="19"/>
              </w:rPr>
              <w:t>,</w:t>
            </w:r>
            <w:r w:rsidRPr="002C44BE">
              <w:rPr>
                <w:rFonts w:cs="Tahoma"/>
                <w:sz w:val="19"/>
                <w:szCs w:val="19"/>
              </w:rPr>
              <w:t xml:space="preserve"> and coaching systems</w:t>
            </w:r>
          </w:p>
        </w:tc>
      </w:tr>
      <w:tr w:rsidR="00A333DE" w:rsidRPr="002C44BE" w14:paraId="336549ED" w14:textId="77777777" w:rsidTr="00F32AE7">
        <w:trPr>
          <w:trHeight w:val="254"/>
        </w:trPr>
        <w:tc>
          <w:tcPr>
            <w:tcW w:w="9641" w:type="dxa"/>
            <w:tcBorders>
              <w:top w:val="nil"/>
              <w:bottom w:val="single" w:sz="4" w:space="0" w:color="auto"/>
            </w:tcBorders>
            <w:vAlign w:val="center"/>
          </w:tcPr>
          <w:p w14:paraId="1C8B9F27" w14:textId="77777777" w:rsidR="00A333DE" w:rsidRPr="002C44BE" w:rsidRDefault="00A333DE" w:rsidP="00276815">
            <w:pPr>
              <w:rPr>
                <w:rFonts w:cs="Tahoma"/>
                <w:sz w:val="19"/>
                <w:szCs w:val="19"/>
              </w:rPr>
            </w:pPr>
            <w:r w:rsidRPr="002C44BE">
              <w:rPr>
                <w:rFonts w:cs="Tahoma"/>
                <w:sz w:val="19"/>
                <w:szCs w:val="19"/>
              </w:rPr>
              <w:t xml:space="preserve">Monitoring of individual care and case management </w:t>
            </w:r>
          </w:p>
        </w:tc>
      </w:tr>
      <w:tr w:rsidR="00A333DE" w:rsidRPr="002C44BE" w14:paraId="3E360E50" w14:textId="77777777" w:rsidTr="00F32AE7">
        <w:trPr>
          <w:trHeight w:val="254"/>
        </w:trPr>
        <w:tc>
          <w:tcPr>
            <w:tcW w:w="9641" w:type="dxa"/>
            <w:tcBorders>
              <w:top w:val="nil"/>
              <w:bottom w:val="single" w:sz="4" w:space="0" w:color="auto"/>
            </w:tcBorders>
            <w:vAlign w:val="center"/>
          </w:tcPr>
          <w:p w14:paraId="4FD1C9C3" w14:textId="77777777" w:rsidR="00A333DE" w:rsidRPr="002C44BE" w:rsidRDefault="00A333DE" w:rsidP="00276815">
            <w:pPr>
              <w:rPr>
                <w:rFonts w:cs="Tahoma"/>
                <w:sz w:val="19"/>
                <w:szCs w:val="19"/>
              </w:rPr>
            </w:pPr>
            <w:r w:rsidRPr="002C44BE">
              <w:rPr>
                <w:rFonts w:cs="Tahoma"/>
                <w:sz w:val="19"/>
                <w:szCs w:val="19"/>
              </w:rPr>
              <w:t xml:space="preserve">Monitoring of service performance </w:t>
            </w:r>
          </w:p>
        </w:tc>
      </w:tr>
      <w:tr w:rsidR="00A333DE" w:rsidRPr="002C44BE" w14:paraId="5638E628" w14:textId="77777777" w:rsidTr="00F32AE7">
        <w:trPr>
          <w:trHeight w:val="254"/>
        </w:trPr>
        <w:tc>
          <w:tcPr>
            <w:tcW w:w="9641" w:type="dxa"/>
            <w:tcBorders>
              <w:top w:val="nil"/>
              <w:bottom w:val="single" w:sz="4" w:space="0" w:color="auto"/>
            </w:tcBorders>
            <w:vAlign w:val="center"/>
          </w:tcPr>
          <w:p w14:paraId="3ACFF00D" w14:textId="77777777" w:rsidR="00A333DE" w:rsidRPr="002C44BE" w:rsidRDefault="00A333DE" w:rsidP="00276815">
            <w:pPr>
              <w:rPr>
                <w:rFonts w:cs="Tahoma"/>
                <w:sz w:val="19"/>
                <w:szCs w:val="19"/>
              </w:rPr>
            </w:pPr>
            <w:r w:rsidRPr="002C44BE">
              <w:rPr>
                <w:rFonts w:cs="Tahoma"/>
                <w:sz w:val="19"/>
                <w:szCs w:val="19"/>
              </w:rPr>
              <w:t xml:space="preserve">Information exchange and document repository </w:t>
            </w:r>
          </w:p>
        </w:tc>
      </w:tr>
      <w:tr w:rsidR="00A333DE" w:rsidRPr="002C44BE" w14:paraId="0E3B7CA2" w14:textId="77777777" w:rsidTr="00F32AE7">
        <w:trPr>
          <w:trHeight w:val="254"/>
        </w:trPr>
        <w:tc>
          <w:tcPr>
            <w:tcW w:w="9641" w:type="dxa"/>
            <w:tcBorders>
              <w:top w:val="nil"/>
              <w:bottom w:val="single" w:sz="4" w:space="0" w:color="auto"/>
            </w:tcBorders>
            <w:vAlign w:val="center"/>
          </w:tcPr>
          <w:p w14:paraId="5FE278A7" w14:textId="77777777" w:rsidR="00A333DE" w:rsidRPr="002C44BE" w:rsidRDefault="00A333DE" w:rsidP="00276815">
            <w:pPr>
              <w:rPr>
                <w:rFonts w:cs="Tahoma"/>
                <w:sz w:val="19"/>
                <w:szCs w:val="19"/>
              </w:rPr>
            </w:pPr>
            <w:r w:rsidRPr="002C44BE">
              <w:rPr>
                <w:rFonts w:cs="Tahoma"/>
                <w:sz w:val="19"/>
                <w:szCs w:val="19"/>
              </w:rPr>
              <w:t xml:space="preserve">Operations research </w:t>
            </w:r>
          </w:p>
        </w:tc>
      </w:tr>
      <w:tr w:rsidR="00A333DE" w:rsidRPr="002C44BE" w14:paraId="0E9CE4EF" w14:textId="77777777" w:rsidTr="00F32AE7">
        <w:trPr>
          <w:trHeight w:val="254"/>
        </w:trPr>
        <w:tc>
          <w:tcPr>
            <w:tcW w:w="9641" w:type="dxa"/>
            <w:tcBorders>
              <w:top w:val="nil"/>
              <w:bottom w:val="single" w:sz="4" w:space="0" w:color="auto"/>
            </w:tcBorders>
            <w:vAlign w:val="center"/>
          </w:tcPr>
          <w:p w14:paraId="1B28FDCA" w14:textId="77777777" w:rsidR="00A333DE" w:rsidRPr="002C44BE" w:rsidRDefault="00A333DE" w:rsidP="00276815">
            <w:pPr>
              <w:rPr>
                <w:rFonts w:cs="Tahoma"/>
                <w:sz w:val="19"/>
                <w:szCs w:val="19"/>
              </w:rPr>
            </w:pPr>
            <w:r w:rsidRPr="002C44BE">
              <w:rPr>
                <w:rFonts w:cs="Tahoma"/>
                <w:sz w:val="19"/>
                <w:szCs w:val="19"/>
              </w:rPr>
              <w:t>Integration of CMAM into health information system and/or nutrition surveillance systems</w:t>
            </w:r>
          </w:p>
        </w:tc>
      </w:tr>
      <w:tr w:rsidR="00A333DE" w:rsidRPr="002C44BE" w14:paraId="1A2C4421" w14:textId="77777777" w:rsidTr="00F32AE7">
        <w:trPr>
          <w:trHeight w:val="254"/>
        </w:trPr>
        <w:tc>
          <w:tcPr>
            <w:tcW w:w="9641" w:type="dxa"/>
            <w:tcBorders>
              <w:top w:val="nil"/>
              <w:bottom w:val="single" w:sz="4" w:space="0" w:color="auto"/>
            </w:tcBorders>
            <w:vAlign w:val="center"/>
          </w:tcPr>
          <w:p w14:paraId="3407614B" w14:textId="77777777" w:rsidR="00A333DE" w:rsidRPr="002C44BE" w:rsidRDefault="00A333DE" w:rsidP="00276815">
            <w:pPr>
              <w:rPr>
                <w:rFonts w:cs="Tahoma"/>
                <w:sz w:val="19"/>
                <w:szCs w:val="19"/>
              </w:rPr>
            </w:pPr>
            <w:r w:rsidRPr="002C44BE">
              <w:rPr>
                <w:rFonts w:cs="Tahoma"/>
                <w:sz w:val="19"/>
                <w:szCs w:val="19"/>
              </w:rPr>
              <w:t xml:space="preserve">Link with other national and global initiatives </w:t>
            </w:r>
          </w:p>
        </w:tc>
      </w:tr>
      <w:tr w:rsidR="00A333DE" w:rsidRPr="002C44BE" w14:paraId="068AB571" w14:textId="77777777" w:rsidTr="00F32AE7">
        <w:trPr>
          <w:trHeight w:val="254"/>
        </w:trPr>
        <w:tc>
          <w:tcPr>
            <w:tcW w:w="9641" w:type="dxa"/>
            <w:tcBorders>
              <w:top w:val="single" w:sz="4" w:space="0" w:color="auto"/>
              <w:bottom w:val="single" w:sz="4" w:space="0" w:color="auto"/>
            </w:tcBorders>
            <w:shd w:val="clear" w:color="auto" w:fill="D9D9D9"/>
            <w:vAlign w:val="center"/>
          </w:tcPr>
          <w:p w14:paraId="2F3E5D36" w14:textId="77777777" w:rsidR="00A333DE" w:rsidRPr="002C44BE" w:rsidRDefault="00A333DE" w:rsidP="00276815">
            <w:pPr>
              <w:rPr>
                <w:rFonts w:cs="Tahoma"/>
                <w:b/>
                <w:bCs/>
                <w:sz w:val="19"/>
                <w:szCs w:val="19"/>
              </w:rPr>
            </w:pPr>
            <w:r w:rsidRPr="002C44BE">
              <w:rPr>
                <w:rFonts w:cs="Tahoma"/>
                <w:b/>
                <w:bCs/>
                <w:sz w:val="19"/>
                <w:szCs w:val="19"/>
              </w:rPr>
              <w:t xml:space="preserve">5. </w:t>
            </w:r>
            <w:r>
              <w:rPr>
                <w:rFonts w:cs="Tahoma"/>
                <w:b/>
                <w:bCs/>
                <w:sz w:val="19"/>
                <w:szCs w:val="19"/>
              </w:rPr>
              <w:t xml:space="preserve"> E</w:t>
            </w:r>
            <w:r w:rsidRPr="002C44BE">
              <w:rPr>
                <w:rFonts w:cs="Tahoma"/>
                <w:b/>
                <w:bCs/>
                <w:sz w:val="19"/>
                <w:szCs w:val="19"/>
              </w:rPr>
              <w:t xml:space="preserve">quipment and </w:t>
            </w:r>
            <w:r>
              <w:rPr>
                <w:rFonts w:cs="Tahoma"/>
                <w:b/>
                <w:bCs/>
                <w:sz w:val="19"/>
                <w:szCs w:val="19"/>
              </w:rPr>
              <w:t>Supplies</w:t>
            </w:r>
            <w:r w:rsidRPr="002C44BE">
              <w:rPr>
                <w:rFonts w:cs="Tahoma"/>
                <w:b/>
                <w:bCs/>
                <w:sz w:val="19"/>
                <w:szCs w:val="19"/>
              </w:rPr>
              <w:t xml:space="preserve"> for CMAM </w:t>
            </w:r>
          </w:p>
        </w:tc>
      </w:tr>
      <w:tr w:rsidR="00A333DE" w:rsidRPr="002C44BE" w14:paraId="6E469D0F" w14:textId="77777777" w:rsidTr="00F32AE7">
        <w:trPr>
          <w:trHeight w:val="254"/>
        </w:trPr>
        <w:tc>
          <w:tcPr>
            <w:tcW w:w="9641" w:type="dxa"/>
            <w:tcBorders>
              <w:top w:val="nil"/>
              <w:bottom w:val="single" w:sz="4" w:space="0" w:color="auto"/>
            </w:tcBorders>
            <w:vAlign w:val="center"/>
          </w:tcPr>
          <w:p w14:paraId="125F54D8" w14:textId="77777777" w:rsidR="00A333DE" w:rsidRPr="002C44BE" w:rsidRDefault="00A333DE" w:rsidP="00276815">
            <w:pPr>
              <w:rPr>
                <w:rFonts w:cs="Tahoma"/>
                <w:sz w:val="19"/>
                <w:szCs w:val="19"/>
              </w:rPr>
            </w:pPr>
            <w:r>
              <w:rPr>
                <w:rFonts w:cs="Tahoma"/>
                <w:sz w:val="19"/>
                <w:szCs w:val="19"/>
              </w:rPr>
              <w:t xml:space="preserve">Planning for CMAM supplies, including buffer stock </w:t>
            </w:r>
          </w:p>
        </w:tc>
      </w:tr>
      <w:tr w:rsidR="00A333DE" w:rsidRPr="002C44BE" w14:paraId="0DA33D93" w14:textId="77777777" w:rsidTr="00F32AE7">
        <w:trPr>
          <w:trHeight w:val="254"/>
        </w:trPr>
        <w:tc>
          <w:tcPr>
            <w:tcW w:w="9641" w:type="dxa"/>
            <w:tcBorders>
              <w:top w:val="nil"/>
              <w:bottom w:val="single" w:sz="4" w:space="0" w:color="auto"/>
            </w:tcBorders>
            <w:vAlign w:val="center"/>
          </w:tcPr>
          <w:p w14:paraId="26044A4D" w14:textId="77777777" w:rsidR="00A333DE" w:rsidRPr="002C44BE" w:rsidRDefault="00A333DE" w:rsidP="00276815">
            <w:pPr>
              <w:rPr>
                <w:rFonts w:cs="Tahoma"/>
                <w:sz w:val="19"/>
                <w:szCs w:val="19"/>
              </w:rPr>
            </w:pPr>
            <w:r w:rsidRPr="002C44BE">
              <w:rPr>
                <w:rFonts w:cs="Tahoma"/>
                <w:sz w:val="19"/>
                <w:szCs w:val="19"/>
              </w:rPr>
              <w:t>Procurement of CMAM supplies</w:t>
            </w:r>
          </w:p>
        </w:tc>
      </w:tr>
      <w:tr w:rsidR="00A333DE" w:rsidRPr="002C44BE" w14:paraId="597F6D36" w14:textId="77777777" w:rsidTr="00F32AE7">
        <w:trPr>
          <w:trHeight w:val="254"/>
        </w:trPr>
        <w:tc>
          <w:tcPr>
            <w:tcW w:w="9641" w:type="dxa"/>
            <w:tcBorders>
              <w:top w:val="nil"/>
              <w:bottom w:val="single" w:sz="4" w:space="0" w:color="auto"/>
            </w:tcBorders>
            <w:vAlign w:val="center"/>
          </w:tcPr>
          <w:p w14:paraId="4A7DDC76" w14:textId="77777777" w:rsidR="00A333DE" w:rsidRPr="002C44BE" w:rsidRDefault="00A333DE" w:rsidP="00276815">
            <w:pPr>
              <w:rPr>
                <w:rFonts w:cs="Tahoma"/>
                <w:sz w:val="19"/>
                <w:szCs w:val="19"/>
              </w:rPr>
            </w:pPr>
            <w:r w:rsidRPr="002C44BE">
              <w:rPr>
                <w:rFonts w:cs="Tahoma"/>
                <w:sz w:val="19"/>
                <w:szCs w:val="19"/>
              </w:rPr>
              <w:t xml:space="preserve">Integration and management of CMAM equipment and supplies through the MOH logistics management system </w:t>
            </w:r>
          </w:p>
        </w:tc>
      </w:tr>
      <w:tr w:rsidR="00A333DE" w:rsidRPr="002C44BE" w14:paraId="3C9A72EC" w14:textId="77777777" w:rsidTr="00F32AE7">
        <w:trPr>
          <w:trHeight w:val="254"/>
        </w:trPr>
        <w:tc>
          <w:tcPr>
            <w:tcW w:w="9641" w:type="dxa"/>
            <w:tcBorders>
              <w:top w:val="nil"/>
              <w:left w:val="nil"/>
              <w:bottom w:val="single" w:sz="4" w:space="0" w:color="auto"/>
              <w:right w:val="nil"/>
            </w:tcBorders>
            <w:vAlign w:val="center"/>
          </w:tcPr>
          <w:p w14:paraId="088DA25D" w14:textId="77777777" w:rsidR="00A333DE" w:rsidRPr="002C44BE" w:rsidRDefault="00A333DE" w:rsidP="00276815">
            <w:pPr>
              <w:rPr>
                <w:rFonts w:cs="Tahoma"/>
                <w:sz w:val="19"/>
                <w:szCs w:val="19"/>
              </w:rPr>
            </w:pPr>
            <w:r w:rsidRPr="002C44BE">
              <w:rPr>
                <w:rFonts w:cs="Tahoma"/>
                <w:sz w:val="19"/>
                <w:szCs w:val="19"/>
              </w:rPr>
              <w:t>National production capacity for ready-to-use therapeutic food (RUTF)</w:t>
            </w:r>
            <w:r>
              <w:rPr>
                <w:rFonts w:cs="Tahoma"/>
                <w:sz w:val="19"/>
                <w:szCs w:val="19"/>
              </w:rPr>
              <w:t xml:space="preserve"> with capacity to cover national need</w:t>
            </w:r>
          </w:p>
        </w:tc>
      </w:tr>
      <w:tr w:rsidR="00A333DE" w:rsidRPr="00DE6B21" w14:paraId="4BA34891" w14:textId="77777777" w:rsidTr="00F32AE7">
        <w:trPr>
          <w:trHeight w:val="254"/>
        </w:trPr>
        <w:tc>
          <w:tcPr>
            <w:tcW w:w="9641" w:type="dxa"/>
            <w:tcBorders>
              <w:top w:val="single" w:sz="4" w:space="0" w:color="auto"/>
              <w:bottom w:val="single" w:sz="4" w:space="0" w:color="auto"/>
            </w:tcBorders>
            <w:shd w:val="clear" w:color="auto" w:fill="D9D9D9"/>
            <w:vAlign w:val="center"/>
          </w:tcPr>
          <w:p w14:paraId="0C3796DD" w14:textId="77777777" w:rsidR="00A333DE" w:rsidRPr="00932952" w:rsidRDefault="00A333DE" w:rsidP="00276815">
            <w:pPr>
              <w:rPr>
                <w:b/>
                <w:sz w:val="19"/>
              </w:rPr>
            </w:pPr>
            <w:r w:rsidRPr="00932952">
              <w:rPr>
                <w:b/>
                <w:sz w:val="19"/>
              </w:rPr>
              <w:t>6. CMAM Service Delivery</w:t>
            </w:r>
          </w:p>
        </w:tc>
      </w:tr>
      <w:tr w:rsidR="00A333DE" w:rsidRPr="00DE6B21" w14:paraId="42066E7A" w14:textId="77777777" w:rsidTr="00F32AE7">
        <w:trPr>
          <w:trHeight w:val="254"/>
        </w:trPr>
        <w:tc>
          <w:tcPr>
            <w:tcW w:w="9641" w:type="dxa"/>
            <w:tcBorders>
              <w:top w:val="single" w:sz="4" w:space="0" w:color="auto"/>
              <w:bottom w:val="single" w:sz="4" w:space="0" w:color="auto"/>
            </w:tcBorders>
            <w:vAlign w:val="center"/>
          </w:tcPr>
          <w:p w14:paraId="5223C9ED" w14:textId="77777777" w:rsidR="00A333DE" w:rsidRPr="00E97BBF" w:rsidRDefault="00A333DE" w:rsidP="00276815">
            <w:pPr>
              <w:rPr>
                <w:sz w:val="19"/>
              </w:rPr>
            </w:pPr>
            <w:r w:rsidRPr="00E97BBF">
              <w:rPr>
                <w:sz w:val="19"/>
              </w:rPr>
              <w:t>Initial implementation of learning sites and gradual scale-up of CMAM services</w:t>
            </w:r>
          </w:p>
        </w:tc>
      </w:tr>
      <w:tr w:rsidR="00A333DE" w:rsidRPr="00DE6B21" w14:paraId="3B4F1E79" w14:textId="77777777" w:rsidTr="00F32AE7">
        <w:trPr>
          <w:trHeight w:val="254"/>
        </w:trPr>
        <w:tc>
          <w:tcPr>
            <w:tcW w:w="9641" w:type="dxa"/>
            <w:tcBorders>
              <w:top w:val="nil"/>
              <w:bottom w:val="single" w:sz="4" w:space="0" w:color="auto"/>
            </w:tcBorders>
            <w:vAlign w:val="center"/>
          </w:tcPr>
          <w:p w14:paraId="0BC90EF2" w14:textId="77777777" w:rsidR="00A333DE" w:rsidRPr="00E97BBF" w:rsidRDefault="00A333DE" w:rsidP="00276815">
            <w:pPr>
              <w:rPr>
                <w:sz w:val="19"/>
              </w:rPr>
            </w:pPr>
            <w:r w:rsidRPr="002C44BE">
              <w:rPr>
                <w:rFonts w:cs="Tahoma"/>
                <w:sz w:val="19"/>
                <w:szCs w:val="19"/>
              </w:rPr>
              <w:t xml:space="preserve">CMAM integration into the basic health care package </w:t>
            </w:r>
          </w:p>
        </w:tc>
      </w:tr>
      <w:tr w:rsidR="00A333DE" w:rsidRPr="00DE6B21" w14:paraId="6C1B3375" w14:textId="77777777" w:rsidTr="00F32AE7">
        <w:trPr>
          <w:trHeight w:val="254"/>
        </w:trPr>
        <w:tc>
          <w:tcPr>
            <w:tcW w:w="9641" w:type="dxa"/>
            <w:tcBorders>
              <w:top w:val="nil"/>
              <w:bottom w:val="single" w:sz="4" w:space="0" w:color="auto"/>
            </w:tcBorders>
            <w:vAlign w:val="center"/>
          </w:tcPr>
          <w:p w14:paraId="6550E983" w14:textId="77777777" w:rsidR="00A333DE" w:rsidRPr="00E97BBF" w:rsidRDefault="00A333DE" w:rsidP="00276815">
            <w:pPr>
              <w:rPr>
                <w:sz w:val="19"/>
              </w:rPr>
            </w:pPr>
            <w:r>
              <w:rPr>
                <w:rFonts w:cs="Tahoma"/>
                <w:sz w:val="19"/>
                <w:szCs w:val="19"/>
              </w:rPr>
              <w:t>Adequate qualified</w:t>
            </w:r>
            <w:r w:rsidRPr="00E97BBF">
              <w:rPr>
                <w:sz w:val="19"/>
              </w:rPr>
              <w:t xml:space="preserve"> health care providers </w:t>
            </w:r>
          </w:p>
        </w:tc>
      </w:tr>
      <w:tr w:rsidR="00A333DE" w:rsidRPr="00DE6B21" w14:paraId="00014979" w14:textId="77777777" w:rsidTr="00F32AE7">
        <w:trPr>
          <w:trHeight w:val="254"/>
        </w:trPr>
        <w:tc>
          <w:tcPr>
            <w:tcW w:w="9641" w:type="dxa"/>
            <w:tcBorders>
              <w:top w:val="nil"/>
              <w:bottom w:val="single" w:sz="4" w:space="0" w:color="auto"/>
            </w:tcBorders>
            <w:vAlign w:val="center"/>
          </w:tcPr>
          <w:p w14:paraId="6A920CC8" w14:textId="77777777" w:rsidR="00A333DE" w:rsidRPr="00E97BBF" w:rsidRDefault="00A333DE" w:rsidP="00276815">
            <w:pPr>
              <w:rPr>
                <w:sz w:val="19"/>
              </w:rPr>
            </w:pPr>
            <w:r w:rsidRPr="00E97BBF">
              <w:rPr>
                <w:sz w:val="19"/>
              </w:rPr>
              <w:t>Community outreach for community assessment and mobilisation, active case-finding</w:t>
            </w:r>
            <w:r>
              <w:rPr>
                <w:sz w:val="19"/>
              </w:rPr>
              <w:t>,</w:t>
            </w:r>
            <w:r w:rsidRPr="00E97BBF">
              <w:rPr>
                <w:sz w:val="19"/>
              </w:rPr>
              <w:t xml:space="preserve"> and referral</w:t>
            </w:r>
          </w:p>
        </w:tc>
      </w:tr>
      <w:tr w:rsidR="00A333DE" w:rsidRPr="00DE6B21" w14:paraId="74DBBA3A" w14:textId="77777777" w:rsidTr="00F32AE7">
        <w:trPr>
          <w:trHeight w:val="254"/>
        </w:trPr>
        <w:tc>
          <w:tcPr>
            <w:tcW w:w="9641" w:type="dxa"/>
            <w:tcBorders>
              <w:top w:val="single" w:sz="4" w:space="0" w:color="auto"/>
              <w:bottom w:val="single" w:sz="4" w:space="0" w:color="auto"/>
            </w:tcBorders>
            <w:vAlign w:val="center"/>
          </w:tcPr>
          <w:p w14:paraId="4C6C6140" w14:textId="77777777" w:rsidR="00A333DE" w:rsidRPr="00E97BBF" w:rsidRDefault="00A333DE" w:rsidP="00276815">
            <w:pPr>
              <w:rPr>
                <w:sz w:val="19"/>
              </w:rPr>
            </w:pPr>
            <w:r w:rsidRPr="002C44BE">
              <w:rPr>
                <w:rFonts w:cs="Tahoma"/>
                <w:sz w:val="19"/>
                <w:szCs w:val="19"/>
              </w:rPr>
              <w:t>Establishment of outpatient care in decentralized health facilities</w:t>
            </w:r>
          </w:p>
        </w:tc>
      </w:tr>
      <w:tr w:rsidR="00A333DE" w:rsidRPr="00DE6B21" w14:paraId="66A3025E" w14:textId="77777777" w:rsidTr="00F32AE7">
        <w:trPr>
          <w:trHeight w:val="254"/>
        </w:trPr>
        <w:tc>
          <w:tcPr>
            <w:tcW w:w="9641" w:type="dxa"/>
            <w:tcBorders>
              <w:top w:val="nil"/>
              <w:bottom w:val="single" w:sz="4" w:space="0" w:color="auto"/>
            </w:tcBorders>
            <w:vAlign w:val="center"/>
          </w:tcPr>
          <w:p w14:paraId="2C8432F1" w14:textId="77777777" w:rsidR="00A333DE" w:rsidRPr="00E97BBF" w:rsidRDefault="00A333DE" w:rsidP="00276815">
            <w:pPr>
              <w:rPr>
                <w:sz w:val="19"/>
              </w:rPr>
            </w:pPr>
            <w:r w:rsidRPr="00E97BBF">
              <w:rPr>
                <w:sz w:val="19"/>
              </w:rPr>
              <w:t xml:space="preserve">CMAM linkages with informal health systems </w:t>
            </w:r>
          </w:p>
        </w:tc>
      </w:tr>
      <w:tr w:rsidR="00A333DE" w:rsidRPr="00DE6B21" w14:paraId="634D59A7" w14:textId="77777777" w:rsidTr="00F32AE7">
        <w:trPr>
          <w:trHeight w:val="254"/>
        </w:trPr>
        <w:tc>
          <w:tcPr>
            <w:tcW w:w="9641" w:type="dxa"/>
            <w:tcBorders>
              <w:top w:val="nil"/>
              <w:bottom w:val="single" w:sz="4" w:space="0" w:color="auto"/>
            </w:tcBorders>
            <w:vAlign w:val="center"/>
          </w:tcPr>
          <w:p w14:paraId="169EC08B" w14:textId="77777777" w:rsidR="00A333DE" w:rsidRPr="00E97BBF" w:rsidRDefault="00A333DE" w:rsidP="00276815">
            <w:pPr>
              <w:rPr>
                <w:sz w:val="19"/>
              </w:rPr>
            </w:pPr>
            <w:r w:rsidRPr="00E97BBF">
              <w:rPr>
                <w:sz w:val="19"/>
              </w:rPr>
              <w:t>CMAM linkages with other community services</w:t>
            </w:r>
            <w:r w:rsidRPr="002C44BE">
              <w:rPr>
                <w:rFonts w:cs="Tahoma"/>
                <w:sz w:val="19"/>
                <w:szCs w:val="19"/>
              </w:rPr>
              <w:t>,</w:t>
            </w:r>
            <w:r>
              <w:rPr>
                <w:rFonts w:cs="Tahoma"/>
                <w:sz w:val="19"/>
                <w:szCs w:val="19"/>
              </w:rPr>
              <w:t xml:space="preserve"> and </w:t>
            </w:r>
            <w:r w:rsidRPr="00E97BBF">
              <w:rPr>
                <w:sz w:val="19"/>
              </w:rPr>
              <w:t>safety nets</w:t>
            </w:r>
            <w:r w:rsidRPr="002C44BE">
              <w:rPr>
                <w:rFonts w:cs="Tahoma"/>
                <w:sz w:val="19"/>
                <w:szCs w:val="19"/>
              </w:rPr>
              <w:t xml:space="preserve"> including nutrition</w:t>
            </w:r>
            <w:r>
              <w:rPr>
                <w:rFonts w:cs="Tahoma"/>
                <w:sz w:val="19"/>
                <w:szCs w:val="19"/>
              </w:rPr>
              <w:t>-</w:t>
            </w:r>
            <w:r w:rsidRPr="002C44BE">
              <w:rPr>
                <w:rFonts w:cs="Tahoma"/>
                <w:sz w:val="19"/>
                <w:szCs w:val="19"/>
              </w:rPr>
              <w:t>sensitive interventions</w:t>
            </w:r>
          </w:p>
        </w:tc>
      </w:tr>
      <w:tr w:rsidR="00A333DE" w:rsidRPr="00DE6B21" w14:paraId="14558294" w14:textId="77777777" w:rsidTr="00F32AE7">
        <w:trPr>
          <w:trHeight w:val="254"/>
        </w:trPr>
        <w:tc>
          <w:tcPr>
            <w:tcW w:w="9641" w:type="dxa"/>
            <w:tcBorders>
              <w:top w:val="single" w:sz="4" w:space="0" w:color="auto"/>
              <w:bottom w:val="single" w:sz="4" w:space="0" w:color="auto"/>
            </w:tcBorders>
            <w:vAlign w:val="center"/>
          </w:tcPr>
          <w:p w14:paraId="29754E9C" w14:textId="77777777" w:rsidR="00A333DE" w:rsidRPr="00E97BBF" w:rsidRDefault="00A333DE" w:rsidP="00276815">
            <w:pPr>
              <w:rPr>
                <w:sz w:val="19"/>
              </w:rPr>
            </w:pPr>
            <w:r w:rsidRPr="00E97BBF">
              <w:rPr>
                <w:sz w:val="19"/>
              </w:rPr>
              <w:t>Adherence to standardised treatment protocols</w:t>
            </w:r>
          </w:p>
        </w:tc>
      </w:tr>
      <w:tr w:rsidR="00A333DE" w:rsidRPr="00DE6B21" w14:paraId="3A47CB11" w14:textId="77777777" w:rsidTr="00F32AE7">
        <w:trPr>
          <w:trHeight w:val="254"/>
        </w:trPr>
        <w:tc>
          <w:tcPr>
            <w:tcW w:w="9641" w:type="dxa"/>
            <w:tcBorders>
              <w:top w:val="single" w:sz="4" w:space="0" w:color="auto"/>
              <w:bottom w:val="single" w:sz="4" w:space="0" w:color="auto"/>
            </w:tcBorders>
            <w:shd w:val="clear" w:color="auto" w:fill="auto"/>
            <w:vAlign w:val="center"/>
          </w:tcPr>
          <w:p w14:paraId="2F7F1B51" w14:textId="77777777" w:rsidR="00A333DE" w:rsidRPr="00E97BBF" w:rsidRDefault="00A333DE" w:rsidP="00276815">
            <w:pPr>
              <w:rPr>
                <w:sz w:val="19"/>
              </w:rPr>
            </w:pPr>
            <w:r w:rsidRPr="002C44BE">
              <w:rPr>
                <w:rFonts w:cs="Tahoma"/>
                <w:sz w:val="19"/>
                <w:szCs w:val="19"/>
              </w:rPr>
              <w:t xml:space="preserve">Continuous quality improvement to strengthen systems and processes for CMAM </w:t>
            </w:r>
          </w:p>
        </w:tc>
      </w:tr>
      <w:tr w:rsidR="00A333DE" w:rsidRPr="00DE6B21" w14:paraId="70578403" w14:textId="77777777" w:rsidTr="00F32AE7">
        <w:trPr>
          <w:trHeight w:val="254"/>
        </w:trPr>
        <w:tc>
          <w:tcPr>
            <w:tcW w:w="9641" w:type="dxa"/>
            <w:tcBorders>
              <w:top w:val="single" w:sz="4" w:space="0" w:color="auto"/>
              <w:bottom w:val="single" w:sz="4" w:space="0" w:color="auto"/>
            </w:tcBorders>
            <w:vAlign w:val="center"/>
          </w:tcPr>
          <w:p w14:paraId="6F462071" w14:textId="77777777" w:rsidR="00A333DE" w:rsidRPr="00E97BBF" w:rsidRDefault="00A333DE" w:rsidP="00276815">
            <w:pPr>
              <w:rPr>
                <w:sz w:val="19"/>
              </w:rPr>
            </w:pPr>
            <w:r w:rsidRPr="002C44BE">
              <w:rPr>
                <w:rFonts w:cs="Tahoma"/>
                <w:sz w:val="19"/>
                <w:szCs w:val="19"/>
              </w:rPr>
              <w:t xml:space="preserve">Individual and group counselling for social behaviour change and communication </w:t>
            </w:r>
          </w:p>
        </w:tc>
      </w:tr>
    </w:tbl>
    <w:p w14:paraId="687055C2" w14:textId="77777777" w:rsidR="00A333DE" w:rsidRPr="00DE6B21" w:rsidRDefault="00A333DE" w:rsidP="00276815">
      <w:pPr>
        <w:tabs>
          <w:tab w:val="left" w:pos="360"/>
        </w:tabs>
      </w:pPr>
    </w:p>
    <w:p w14:paraId="3896D842" w14:textId="77777777" w:rsidR="00A333DE" w:rsidRPr="00E97BBF" w:rsidRDefault="00A333DE" w:rsidP="00B540DE">
      <w:pPr>
        <w:pStyle w:val="Module"/>
        <w:sectPr w:rsidR="00A333DE" w:rsidRPr="00E97BBF" w:rsidSect="009864C8">
          <w:headerReference w:type="default" r:id="rId309"/>
          <w:headerReference w:type="first" r:id="rId310"/>
          <w:pgSz w:w="12240" w:h="15840"/>
          <w:pgMar w:top="1440" w:right="1440" w:bottom="1440" w:left="1627" w:header="720" w:footer="720" w:gutter="0"/>
          <w:cols w:space="720"/>
          <w:docGrid w:linePitch="360"/>
        </w:sectPr>
      </w:pPr>
    </w:p>
    <w:p w14:paraId="0DF31B38" w14:textId="77777777" w:rsidR="00A333DE" w:rsidRPr="00DE6B21" w:rsidRDefault="00A333DE" w:rsidP="00276815">
      <w:pPr>
        <w:pStyle w:val="Handout"/>
      </w:pPr>
      <w:bookmarkStart w:id="277" w:name="_Toc524801364"/>
      <w:bookmarkStart w:id="278" w:name="_Toc524801518"/>
      <w:r>
        <w:t xml:space="preserve">Handout 7.2 </w:t>
      </w:r>
      <w:r w:rsidRPr="00DE6B21">
        <w:t xml:space="preserve">Case Study: Situation Analysis, </w:t>
      </w:r>
      <w:r>
        <w:t>Ghana</w:t>
      </w:r>
      <w:bookmarkEnd w:id="277"/>
      <w:bookmarkEnd w:id="278"/>
    </w:p>
    <w:p w14:paraId="4267F282" w14:textId="77777777" w:rsidR="00A333DE" w:rsidRDefault="00A333DE" w:rsidP="00C61D07">
      <w:pPr>
        <w:pStyle w:val="BodyTextNEW"/>
      </w:pPr>
      <w:r>
        <w:t xml:space="preserve">This situation analysis was conducted in August 2007 in preparation of a pilot project to introduce CMAM into the Ghana Health Service (GHS). It provided an overview of the nutrition situation and how undernutrition is addressed in Ghana. At a later stage, after the pilot districts were identified, the situation analysis was repeated at the district level, providing more detailed information for CMAM planning at the district level. </w:t>
      </w:r>
    </w:p>
    <w:p w14:paraId="28CF43CA" w14:textId="77777777" w:rsidR="00A333DE" w:rsidRPr="00DE6B21" w:rsidRDefault="00A333DE" w:rsidP="00276815">
      <w:pPr>
        <w:pStyle w:val="Heading2"/>
      </w:pPr>
      <w:r w:rsidRPr="00DE6B21">
        <w:t>1. Nutrition Situation in Ghana</w:t>
      </w:r>
    </w:p>
    <w:p w14:paraId="326858B4" w14:textId="77777777" w:rsidR="00A333DE" w:rsidRPr="00DE6B21" w:rsidRDefault="00A333DE" w:rsidP="00276815">
      <w:r w:rsidRPr="00DE6B21">
        <w:t>The 2006 Multiple Indicator Cluster Survey (MICS)</w:t>
      </w:r>
      <w:r w:rsidRPr="00DE6B21">
        <w:rPr>
          <w:rStyle w:val="FootnoteReference"/>
        </w:rPr>
        <w:footnoteReference w:id="43"/>
      </w:r>
      <w:r w:rsidRPr="00DE6B21">
        <w:t xml:space="preserve"> shows an 18 percent prevalence of underweight (weight-for-age [WFA]) and a 22 percent prevalence of stunting (height-for-age [HFA]) among children under 5. Wasting (weight-for-height [WFH]) </w:t>
      </w:r>
      <w:r>
        <w:t>affected</w:t>
      </w:r>
      <w:r w:rsidRPr="00DE6B21">
        <w:t xml:space="preserve"> 5 percent of children under 5. No information </w:t>
      </w:r>
      <w:r>
        <w:t>was</w:t>
      </w:r>
      <w:r w:rsidRPr="00DE6B21">
        <w:t xml:space="preserve"> available on the prevalence of bilateral pitting oedema, but a relatively high incidence of kwashiorkor </w:t>
      </w:r>
      <w:r>
        <w:t>wa</w:t>
      </w:r>
      <w:r w:rsidRPr="00DE6B21">
        <w:t xml:space="preserve">s expected as numerous cases </w:t>
      </w:r>
      <w:r>
        <w:t>we</w:t>
      </w:r>
      <w:r w:rsidRPr="00DE6B21">
        <w:t xml:space="preserve">re reportedly admitted to referral hospitals, especially during the lean period (March through September). Acute malnutrition </w:t>
      </w:r>
      <w:r>
        <w:t>was</w:t>
      </w:r>
      <w:r w:rsidRPr="00DE6B21">
        <w:t xml:space="preserve"> highest in the three northern regions (Upper East, Upper West and Northern), in the east (Volta region) and in Greater Accra, where levels </w:t>
      </w:r>
      <w:r>
        <w:t>were</w:t>
      </w:r>
      <w:r w:rsidRPr="00DE6B21">
        <w:t xml:space="preserve"> more than double the national average. </w:t>
      </w:r>
      <w:r>
        <w:t>At the time</w:t>
      </w:r>
      <w:r w:rsidRPr="00DE6B21">
        <w:t>, Ghana ha</w:t>
      </w:r>
      <w:r>
        <w:t>d</w:t>
      </w:r>
      <w:r w:rsidRPr="00DE6B21">
        <w:t xml:space="preserve"> the 15th highest burden of children suffering from severe wasting</w:t>
      </w:r>
      <w:r>
        <w:t xml:space="preserve"> globally</w:t>
      </w:r>
      <w:r w:rsidRPr="00DE6B21">
        <w:t>.</w:t>
      </w:r>
      <w:r w:rsidRPr="00DE6B21">
        <w:rPr>
          <w:rStyle w:val="FootnoteReference"/>
        </w:rPr>
        <w:footnoteReference w:id="44"/>
      </w:r>
      <w:r w:rsidRPr="00DE6B21">
        <w:t xml:space="preserve"> </w:t>
      </w:r>
    </w:p>
    <w:p w14:paraId="681FAD55" w14:textId="77777777" w:rsidR="00A333DE" w:rsidRPr="00DE6B21" w:rsidRDefault="00A333DE" w:rsidP="00276815"/>
    <w:p w14:paraId="22497BB5" w14:textId="77777777" w:rsidR="00A333DE" w:rsidRPr="00DE6B21" w:rsidRDefault="00A333DE" w:rsidP="00276815">
      <w:r w:rsidRPr="00DE6B21">
        <w:t xml:space="preserve">The table below presents the results of nutrition surveys conducted in </w:t>
      </w:r>
      <w:r>
        <w:t xml:space="preserve">the </w:t>
      </w:r>
      <w:r w:rsidRPr="00DE6B21">
        <w:t>different regions of Ghana. None of the surveys measured bilateral pitting oedema or mid-upper arm circumference (MUAC).</w:t>
      </w:r>
    </w:p>
    <w:p w14:paraId="781BA2D2" w14:textId="77777777" w:rsidR="00A333DE" w:rsidRPr="001D6DE7" w:rsidRDefault="00A333DE" w:rsidP="00276815">
      <w:pPr>
        <w:pStyle w:val="ListParagraph"/>
        <w:ind w:left="0"/>
        <w:rPr>
          <w:rFonts w:ascii="Times New Roman" w:hAnsi="Times New Roman"/>
          <w:b/>
        </w:rPr>
      </w:pPr>
    </w:p>
    <w:p w14:paraId="57424AD9" w14:textId="77777777" w:rsidR="00A333DE" w:rsidRDefault="00A333DE" w:rsidP="00276815">
      <w:pPr>
        <w:pStyle w:val="ListParagraph"/>
        <w:ind w:left="0"/>
        <w:rPr>
          <w:rFonts w:cs="Tahoma"/>
          <w:sz w:val="18"/>
          <w:szCs w:val="18"/>
        </w:rPr>
      </w:pPr>
      <w:r w:rsidRPr="007B5E63">
        <w:rPr>
          <w:rFonts w:cs="Tahoma"/>
          <w:b/>
        </w:rPr>
        <w:t>Table 1. Undernutrition Rates of Priority Regions in Ghana</w:t>
      </w:r>
      <w:r w:rsidRPr="007B5E63">
        <w:rPr>
          <w:rFonts w:cs="Tahoma"/>
        </w:rPr>
        <w:t xml:space="preserve"> </w:t>
      </w:r>
      <w:r w:rsidRPr="007B5E63">
        <w:rPr>
          <w:rFonts w:cs="Tahoma"/>
          <w:sz w:val="18"/>
          <w:szCs w:val="18"/>
        </w:rPr>
        <w:t>(indicators based on the NCHS references)</w:t>
      </w:r>
    </w:p>
    <w:tbl>
      <w:tblPr>
        <w:tblW w:w="5000" w:type="pct"/>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1298"/>
        <w:gridCol w:w="1017"/>
        <w:gridCol w:w="2218"/>
        <w:gridCol w:w="1155"/>
        <w:gridCol w:w="1155"/>
        <w:gridCol w:w="1155"/>
        <w:gridCol w:w="1362"/>
      </w:tblGrid>
      <w:tr w:rsidR="00A333DE" w:rsidRPr="007B5E63" w14:paraId="6864630D" w14:textId="77777777" w:rsidTr="00F32AE7">
        <w:trPr>
          <w:trHeight w:val="796"/>
        </w:trPr>
        <w:tc>
          <w:tcPr>
            <w:tcW w:w="1298" w:type="dxa"/>
            <w:vAlign w:val="center"/>
          </w:tcPr>
          <w:p w14:paraId="253E4AB7" w14:textId="77777777" w:rsidR="00A333DE" w:rsidRPr="00E97BBF" w:rsidRDefault="00A333DE" w:rsidP="00276815">
            <w:pPr>
              <w:pStyle w:val="ListParagraph"/>
              <w:ind w:left="0"/>
              <w:jc w:val="center"/>
              <w:rPr>
                <w:b/>
                <w:sz w:val="16"/>
              </w:rPr>
            </w:pPr>
            <w:r w:rsidRPr="00E97BBF">
              <w:rPr>
                <w:b/>
                <w:sz w:val="16"/>
              </w:rPr>
              <w:t>Source</w:t>
            </w:r>
          </w:p>
          <w:p w14:paraId="61C506D3" w14:textId="77777777" w:rsidR="00A333DE" w:rsidRPr="00E97BBF" w:rsidRDefault="00A333DE" w:rsidP="00276815">
            <w:pPr>
              <w:pStyle w:val="ListParagraph"/>
              <w:ind w:left="0"/>
              <w:jc w:val="center"/>
              <w:rPr>
                <w:sz w:val="16"/>
              </w:rPr>
            </w:pPr>
            <w:r w:rsidRPr="00E97BBF">
              <w:rPr>
                <w:sz w:val="16"/>
              </w:rPr>
              <w:t>(age group)</w:t>
            </w:r>
          </w:p>
        </w:tc>
        <w:tc>
          <w:tcPr>
            <w:tcW w:w="1017" w:type="dxa"/>
            <w:vAlign w:val="center"/>
          </w:tcPr>
          <w:p w14:paraId="5EA3BD45" w14:textId="77777777" w:rsidR="00A333DE" w:rsidRPr="00E97BBF" w:rsidRDefault="00A333DE" w:rsidP="00276815">
            <w:pPr>
              <w:pStyle w:val="ListParagraph"/>
              <w:ind w:left="0"/>
              <w:jc w:val="center"/>
              <w:rPr>
                <w:b/>
                <w:sz w:val="16"/>
              </w:rPr>
            </w:pPr>
            <w:r w:rsidRPr="00E97BBF">
              <w:rPr>
                <w:b/>
                <w:sz w:val="16"/>
              </w:rPr>
              <w:t>Date</w:t>
            </w:r>
          </w:p>
        </w:tc>
        <w:tc>
          <w:tcPr>
            <w:tcW w:w="2218" w:type="dxa"/>
            <w:vAlign w:val="center"/>
          </w:tcPr>
          <w:p w14:paraId="4AA0DA21" w14:textId="77777777" w:rsidR="00A333DE" w:rsidRPr="00E97BBF" w:rsidRDefault="00A333DE" w:rsidP="00276815">
            <w:pPr>
              <w:pStyle w:val="ListParagraph"/>
              <w:ind w:left="0"/>
              <w:jc w:val="center"/>
              <w:rPr>
                <w:b/>
                <w:sz w:val="16"/>
              </w:rPr>
            </w:pPr>
            <w:r w:rsidRPr="00E97BBF">
              <w:rPr>
                <w:b/>
                <w:sz w:val="16"/>
              </w:rPr>
              <w:t>Geographic Area</w:t>
            </w:r>
          </w:p>
        </w:tc>
        <w:tc>
          <w:tcPr>
            <w:tcW w:w="1155" w:type="dxa"/>
            <w:vAlign w:val="center"/>
          </w:tcPr>
          <w:p w14:paraId="17DD0A91" w14:textId="77777777" w:rsidR="00A333DE" w:rsidRPr="00E97BBF" w:rsidRDefault="00A333DE" w:rsidP="00276815">
            <w:pPr>
              <w:pStyle w:val="ListParagraph"/>
              <w:ind w:left="0"/>
              <w:jc w:val="center"/>
              <w:rPr>
                <w:b/>
                <w:sz w:val="16"/>
              </w:rPr>
            </w:pPr>
            <w:r w:rsidRPr="00E97BBF">
              <w:rPr>
                <w:b/>
                <w:sz w:val="16"/>
              </w:rPr>
              <w:t>Severe Wasting</w:t>
            </w:r>
          </w:p>
          <w:p w14:paraId="15EB29B4" w14:textId="77777777" w:rsidR="00A333DE" w:rsidRPr="00E97BBF" w:rsidRDefault="00A333DE" w:rsidP="00276815">
            <w:pPr>
              <w:pStyle w:val="ListParagraph"/>
              <w:ind w:left="0"/>
              <w:jc w:val="center"/>
              <w:rPr>
                <w:sz w:val="16"/>
              </w:rPr>
            </w:pPr>
            <w:r w:rsidRPr="00E97BBF">
              <w:rPr>
                <w:sz w:val="16"/>
              </w:rPr>
              <w:t>(% &lt; -3 z-score)</w:t>
            </w:r>
          </w:p>
        </w:tc>
        <w:tc>
          <w:tcPr>
            <w:tcW w:w="1155" w:type="dxa"/>
            <w:vAlign w:val="center"/>
          </w:tcPr>
          <w:p w14:paraId="79ABADBD" w14:textId="77777777" w:rsidR="00A333DE" w:rsidRPr="00E97BBF" w:rsidRDefault="00A333DE" w:rsidP="00276815">
            <w:pPr>
              <w:pStyle w:val="ListParagraph"/>
              <w:ind w:left="0"/>
              <w:jc w:val="center"/>
              <w:rPr>
                <w:b/>
                <w:sz w:val="16"/>
              </w:rPr>
            </w:pPr>
            <w:r w:rsidRPr="00E97BBF">
              <w:rPr>
                <w:b/>
                <w:sz w:val="16"/>
              </w:rPr>
              <w:t>Wasting</w:t>
            </w:r>
          </w:p>
          <w:p w14:paraId="4A351336" w14:textId="77777777" w:rsidR="00A333DE" w:rsidRPr="00E97BBF" w:rsidRDefault="00A333DE" w:rsidP="00276815">
            <w:pPr>
              <w:pStyle w:val="ListParagraph"/>
              <w:ind w:left="0"/>
              <w:jc w:val="center"/>
              <w:rPr>
                <w:sz w:val="16"/>
              </w:rPr>
            </w:pPr>
            <w:r w:rsidRPr="00E97BBF">
              <w:rPr>
                <w:sz w:val="16"/>
              </w:rPr>
              <w:t>(% &lt; -2 z-score)</w:t>
            </w:r>
          </w:p>
        </w:tc>
        <w:tc>
          <w:tcPr>
            <w:tcW w:w="1155" w:type="dxa"/>
            <w:vAlign w:val="center"/>
          </w:tcPr>
          <w:p w14:paraId="712ED9A7" w14:textId="77777777" w:rsidR="00A333DE" w:rsidRPr="00E97BBF" w:rsidRDefault="00A333DE" w:rsidP="00276815">
            <w:pPr>
              <w:pStyle w:val="ListParagraph"/>
              <w:ind w:left="0"/>
              <w:jc w:val="center"/>
              <w:rPr>
                <w:b/>
                <w:sz w:val="16"/>
              </w:rPr>
            </w:pPr>
            <w:r w:rsidRPr="00E97BBF">
              <w:rPr>
                <w:b/>
                <w:sz w:val="16"/>
              </w:rPr>
              <w:t>Stunting</w:t>
            </w:r>
          </w:p>
          <w:p w14:paraId="2D60D01C" w14:textId="77777777" w:rsidR="00A333DE" w:rsidRPr="00E97BBF" w:rsidRDefault="00A333DE" w:rsidP="00276815">
            <w:pPr>
              <w:pStyle w:val="ListParagraph"/>
              <w:ind w:left="0"/>
              <w:jc w:val="center"/>
              <w:rPr>
                <w:sz w:val="16"/>
              </w:rPr>
            </w:pPr>
            <w:r w:rsidRPr="00E97BBF">
              <w:rPr>
                <w:sz w:val="16"/>
              </w:rPr>
              <w:t>(% &lt; -2 z-score)</w:t>
            </w:r>
          </w:p>
        </w:tc>
        <w:tc>
          <w:tcPr>
            <w:tcW w:w="1362" w:type="dxa"/>
            <w:vAlign w:val="center"/>
          </w:tcPr>
          <w:p w14:paraId="761C8022" w14:textId="77777777" w:rsidR="00A333DE" w:rsidRPr="00E97BBF" w:rsidRDefault="00A333DE" w:rsidP="00276815">
            <w:pPr>
              <w:pStyle w:val="ListParagraph"/>
              <w:ind w:left="0"/>
              <w:jc w:val="center"/>
              <w:rPr>
                <w:b/>
                <w:sz w:val="16"/>
              </w:rPr>
            </w:pPr>
            <w:r w:rsidRPr="00E97BBF">
              <w:rPr>
                <w:b/>
                <w:sz w:val="16"/>
              </w:rPr>
              <w:t>Underweight</w:t>
            </w:r>
          </w:p>
          <w:p w14:paraId="3E6CA0DF" w14:textId="77777777" w:rsidR="00A333DE" w:rsidRPr="00E97BBF" w:rsidRDefault="00A333DE" w:rsidP="00276815">
            <w:pPr>
              <w:pStyle w:val="ListParagraph"/>
              <w:ind w:left="0"/>
              <w:jc w:val="center"/>
              <w:rPr>
                <w:sz w:val="16"/>
              </w:rPr>
            </w:pPr>
            <w:r w:rsidRPr="00E97BBF">
              <w:rPr>
                <w:sz w:val="16"/>
              </w:rPr>
              <w:t>(% &lt; -2 z-score)</w:t>
            </w:r>
          </w:p>
        </w:tc>
      </w:tr>
      <w:tr w:rsidR="00A333DE" w:rsidRPr="007B5E63" w14:paraId="645C97DD" w14:textId="77777777" w:rsidTr="00F32AE7">
        <w:trPr>
          <w:trHeight w:val="252"/>
        </w:trPr>
        <w:tc>
          <w:tcPr>
            <w:tcW w:w="1298" w:type="dxa"/>
            <w:vMerge w:val="restart"/>
            <w:vAlign w:val="center"/>
          </w:tcPr>
          <w:p w14:paraId="6E38D3F8" w14:textId="77777777" w:rsidR="00A333DE" w:rsidRPr="00E97BBF" w:rsidRDefault="00A333DE" w:rsidP="00276815">
            <w:pPr>
              <w:pStyle w:val="ListParagraph"/>
              <w:ind w:left="0"/>
              <w:rPr>
                <w:sz w:val="16"/>
              </w:rPr>
            </w:pPr>
            <w:r w:rsidRPr="00E97BBF">
              <w:rPr>
                <w:sz w:val="16"/>
              </w:rPr>
              <w:t>DHS</w:t>
            </w:r>
          </w:p>
          <w:p w14:paraId="1528C0AA" w14:textId="77777777" w:rsidR="00A333DE" w:rsidRPr="00E97BBF" w:rsidRDefault="00A333DE" w:rsidP="00276815">
            <w:pPr>
              <w:pStyle w:val="ListParagraph"/>
              <w:ind w:left="0"/>
              <w:rPr>
                <w:sz w:val="16"/>
              </w:rPr>
            </w:pPr>
            <w:r w:rsidRPr="00E97BBF">
              <w:rPr>
                <w:sz w:val="16"/>
              </w:rPr>
              <w:t>(0-59 months) </w:t>
            </w:r>
          </w:p>
        </w:tc>
        <w:tc>
          <w:tcPr>
            <w:tcW w:w="1017" w:type="dxa"/>
            <w:vMerge w:val="restart"/>
            <w:vAlign w:val="center"/>
          </w:tcPr>
          <w:p w14:paraId="5773FF11" w14:textId="77777777" w:rsidR="00A333DE" w:rsidRPr="00E97BBF" w:rsidRDefault="00A333DE" w:rsidP="00276815">
            <w:pPr>
              <w:pStyle w:val="ListParagraph"/>
              <w:ind w:left="0"/>
              <w:rPr>
                <w:sz w:val="16"/>
              </w:rPr>
            </w:pPr>
            <w:r w:rsidRPr="00E97BBF">
              <w:rPr>
                <w:sz w:val="16"/>
              </w:rPr>
              <w:t>Aug/Oct 2003</w:t>
            </w:r>
          </w:p>
        </w:tc>
        <w:tc>
          <w:tcPr>
            <w:tcW w:w="2218" w:type="dxa"/>
            <w:vAlign w:val="center"/>
          </w:tcPr>
          <w:p w14:paraId="180D09B1" w14:textId="77777777" w:rsidR="00A333DE" w:rsidRPr="00E97BBF" w:rsidRDefault="00A333DE" w:rsidP="00276815">
            <w:pPr>
              <w:pStyle w:val="ListParagraph"/>
              <w:ind w:left="0"/>
              <w:rPr>
                <w:sz w:val="16"/>
              </w:rPr>
            </w:pPr>
            <w:r w:rsidRPr="00E97BBF">
              <w:rPr>
                <w:sz w:val="16"/>
              </w:rPr>
              <w:t>National</w:t>
            </w:r>
          </w:p>
        </w:tc>
        <w:tc>
          <w:tcPr>
            <w:tcW w:w="1155" w:type="dxa"/>
            <w:vAlign w:val="center"/>
          </w:tcPr>
          <w:p w14:paraId="47398EF6" w14:textId="77777777" w:rsidR="00A333DE" w:rsidRPr="00E97BBF" w:rsidRDefault="00A333DE" w:rsidP="00276815">
            <w:pPr>
              <w:pStyle w:val="ListParagraph"/>
              <w:ind w:left="0"/>
              <w:jc w:val="center"/>
              <w:rPr>
                <w:sz w:val="16"/>
              </w:rPr>
            </w:pPr>
            <w:r w:rsidRPr="00E97BBF">
              <w:rPr>
                <w:sz w:val="16"/>
              </w:rPr>
              <w:t>1.3</w:t>
            </w:r>
          </w:p>
        </w:tc>
        <w:tc>
          <w:tcPr>
            <w:tcW w:w="1155" w:type="dxa"/>
            <w:vAlign w:val="center"/>
          </w:tcPr>
          <w:p w14:paraId="062E4E09" w14:textId="77777777" w:rsidR="00A333DE" w:rsidRPr="00E97BBF" w:rsidRDefault="00A333DE" w:rsidP="00276815">
            <w:pPr>
              <w:pStyle w:val="ListParagraph"/>
              <w:ind w:left="0"/>
              <w:jc w:val="center"/>
              <w:rPr>
                <w:sz w:val="16"/>
              </w:rPr>
            </w:pPr>
            <w:r w:rsidRPr="00E97BBF">
              <w:rPr>
                <w:sz w:val="16"/>
              </w:rPr>
              <w:t>7.1</w:t>
            </w:r>
          </w:p>
        </w:tc>
        <w:tc>
          <w:tcPr>
            <w:tcW w:w="1155" w:type="dxa"/>
            <w:vAlign w:val="center"/>
          </w:tcPr>
          <w:p w14:paraId="39745A81" w14:textId="77777777" w:rsidR="00A333DE" w:rsidRPr="00E97BBF" w:rsidRDefault="00A333DE" w:rsidP="00276815">
            <w:pPr>
              <w:pStyle w:val="ListParagraph"/>
              <w:ind w:left="0"/>
              <w:jc w:val="center"/>
              <w:rPr>
                <w:sz w:val="16"/>
              </w:rPr>
            </w:pPr>
            <w:r w:rsidRPr="00E97BBF">
              <w:rPr>
                <w:sz w:val="16"/>
              </w:rPr>
              <w:t>29.9</w:t>
            </w:r>
          </w:p>
        </w:tc>
        <w:tc>
          <w:tcPr>
            <w:tcW w:w="1362" w:type="dxa"/>
            <w:vAlign w:val="center"/>
          </w:tcPr>
          <w:p w14:paraId="3FC0D949" w14:textId="77777777" w:rsidR="00A333DE" w:rsidRPr="00E97BBF" w:rsidRDefault="00A333DE" w:rsidP="00276815">
            <w:pPr>
              <w:pStyle w:val="ListParagraph"/>
              <w:ind w:left="0"/>
              <w:jc w:val="center"/>
              <w:rPr>
                <w:sz w:val="16"/>
              </w:rPr>
            </w:pPr>
            <w:r w:rsidRPr="00E97BBF">
              <w:rPr>
                <w:sz w:val="16"/>
              </w:rPr>
              <w:t>22.1</w:t>
            </w:r>
          </w:p>
        </w:tc>
      </w:tr>
      <w:tr w:rsidR="00A333DE" w:rsidRPr="007B5E63" w14:paraId="15FFAD49" w14:textId="77777777" w:rsidTr="00F32AE7">
        <w:trPr>
          <w:trHeight w:val="252"/>
        </w:trPr>
        <w:tc>
          <w:tcPr>
            <w:tcW w:w="1298" w:type="dxa"/>
            <w:vMerge/>
            <w:vAlign w:val="center"/>
          </w:tcPr>
          <w:p w14:paraId="4F3AEB07" w14:textId="77777777" w:rsidR="00A333DE" w:rsidRPr="00E97BBF" w:rsidRDefault="00A333DE" w:rsidP="00276815">
            <w:pPr>
              <w:pStyle w:val="ListParagraph"/>
              <w:ind w:left="0"/>
              <w:rPr>
                <w:sz w:val="16"/>
              </w:rPr>
            </w:pPr>
          </w:p>
        </w:tc>
        <w:tc>
          <w:tcPr>
            <w:tcW w:w="1017" w:type="dxa"/>
            <w:vMerge/>
            <w:vAlign w:val="center"/>
          </w:tcPr>
          <w:p w14:paraId="22573B0B" w14:textId="77777777" w:rsidR="00A333DE" w:rsidRPr="00E97BBF" w:rsidRDefault="00A333DE" w:rsidP="00276815">
            <w:pPr>
              <w:pStyle w:val="ListParagraph"/>
              <w:ind w:left="0"/>
              <w:rPr>
                <w:sz w:val="16"/>
              </w:rPr>
            </w:pPr>
          </w:p>
        </w:tc>
        <w:tc>
          <w:tcPr>
            <w:tcW w:w="2218" w:type="dxa"/>
            <w:vAlign w:val="center"/>
          </w:tcPr>
          <w:p w14:paraId="0780E420" w14:textId="77777777" w:rsidR="00A333DE" w:rsidRPr="00E97BBF" w:rsidRDefault="00A333DE" w:rsidP="00276815">
            <w:pPr>
              <w:pStyle w:val="ListParagraph"/>
              <w:ind w:left="0"/>
              <w:rPr>
                <w:sz w:val="16"/>
              </w:rPr>
            </w:pPr>
            <w:r w:rsidRPr="00E97BBF">
              <w:rPr>
                <w:sz w:val="16"/>
              </w:rPr>
              <w:t>Upper East Region</w:t>
            </w:r>
          </w:p>
        </w:tc>
        <w:tc>
          <w:tcPr>
            <w:tcW w:w="1155" w:type="dxa"/>
            <w:vAlign w:val="center"/>
          </w:tcPr>
          <w:p w14:paraId="76BC4BE8" w14:textId="77777777" w:rsidR="00A333DE" w:rsidRPr="00E97BBF" w:rsidRDefault="00A333DE" w:rsidP="00276815">
            <w:pPr>
              <w:pStyle w:val="ListParagraph"/>
              <w:ind w:left="0"/>
              <w:jc w:val="center"/>
              <w:rPr>
                <w:b/>
                <w:sz w:val="16"/>
              </w:rPr>
            </w:pPr>
            <w:r w:rsidRPr="00E97BBF">
              <w:rPr>
                <w:b/>
                <w:sz w:val="16"/>
              </w:rPr>
              <w:t>2.4</w:t>
            </w:r>
          </w:p>
        </w:tc>
        <w:tc>
          <w:tcPr>
            <w:tcW w:w="1155" w:type="dxa"/>
            <w:vAlign w:val="center"/>
          </w:tcPr>
          <w:p w14:paraId="30B8EA89" w14:textId="77777777" w:rsidR="00A333DE" w:rsidRPr="00E97BBF" w:rsidRDefault="00A333DE" w:rsidP="00276815">
            <w:pPr>
              <w:pStyle w:val="ListParagraph"/>
              <w:ind w:left="0"/>
              <w:jc w:val="center"/>
              <w:rPr>
                <w:sz w:val="16"/>
              </w:rPr>
            </w:pPr>
            <w:r w:rsidRPr="00E97BBF">
              <w:rPr>
                <w:sz w:val="16"/>
              </w:rPr>
              <w:t>12.9</w:t>
            </w:r>
          </w:p>
        </w:tc>
        <w:tc>
          <w:tcPr>
            <w:tcW w:w="1155" w:type="dxa"/>
            <w:vAlign w:val="center"/>
          </w:tcPr>
          <w:p w14:paraId="410A48EF" w14:textId="77777777" w:rsidR="00A333DE" w:rsidRPr="00E97BBF" w:rsidRDefault="00A333DE" w:rsidP="00276815">
            <w:pPr>
              <w:pStyle w:val="ListParagraph"/>
              <w:ind w:left="0"/>
              <w:jc w:val="center"/>
              <w:rPr>
                <w:sz w:val="16"/>
              </w:rPr>
            </w:pPr>
            <w:r w:rsidRPr="00E97BBF">
              <w:rPr>
                <w:sz w:val="16"/>
              </w:rPr>
              <w:t>31.7</w:t>
            </w:r>
          </w:p>
        </w:tc>
        <w:tc>
          <w:tcPr>
            <w:tcW w:w="1362" w:type="dxa"/>
            <w:vAlign w:val="center"/>
          </w:tcPr>
          <w:p w14:paraId="429CD762" w14:textId="77777777" w:rsidR="00A333DE" w:rsidRPr="00E97BBF" w:rsidRDefault="00A333DE" w:rsidP="00276815">
            <w:pPr>
              <w:pStyle w:val="ListParagraph"/>
              <w:ind w:left="0"/>
              <w:jc w:val="center"/>
              <w:rPr>
                <w:sz w:val="16"/>
              </w:rPr>
            </w:pPr>
            <w:r w:rsidRPr="00E97BBF">
              <w:rPr>
                <w:sz w:val="16"/>
              </w:rPr>
              <w:t>32.4</w:t>
            </w:r>
          </w:p>
        </w:tc>
      </w:tr>
      <w:tr w:rsidR="00A333DE" w:rsidRPr="007B5E63" w14:paraId="0BAB73A3" w14:textId="77777777" w:rsidTr="00F32AE7">
        <w:trPr>
          <w:trHeight w:val="252"/>
        </w:trPr>
        <w:tc>
          <w:tcPr>
            <w:tcW w:w="1298" w:type="dxa"/>
            <w:vMerge/>
            <w:vAlign w:val="center"/>
          </w:tcPr>
          <w:p w14:paraId="0CA78577" w14:textId="77777777" w:rsidR="00A333DE" w:rsidRPr="00E97BBF" w:rsidRDefault="00A333DE" w:rsidP="00276815">
            <w:pPr>
              <w:pStyle w:val="ListParagraph"/>
              <w:ind w:left="0"/>
              <w:rPr>
                <w:sz w:val="16"/>
              </w:rPr>
            </w:pPr>
          </w:p>
        </w:tc>
        <w:tc>
          <w:tcPr>
            <w:tcW w:w="1017" w:type="dxa"/>
            <w:vMerge/>
            <w:vAlign w:val="center"/>
          </w:tcPr>
          <w:p w14:paraId="11B7E5B3" w14:textId="77777777" w:rsidR="00A333DE" w:rsidRPr="00E97BBF" w:rsidRDefault="00A333DE" w:rsidP="00276815">
            <w:pPr>
              <w:pStyle w:val="ListParagraph"/>
              <w:ind w:left="0"/>
              <w:rPr>
                <w:sz w:val="16"/>
              </w:rPr>
            </w:pPr>
          </w:p>
        </w:tc>
        <w:tc>
          <w:tcPr>
            <w:tcW w:w="2218" w:type="dxa"/>
            <w:vAlign w:val="center"/>
          </w:tcPr>
          <w:p w14:paraId="56F3B1BC" w14:textId="77777777" w:rsidR="00A333DE" w:rsidRPr="00E97BBF" w:rsidRDefault="00A333DE" w:rsidP="00276815">
            <w:pPr>
              <w:pStyle w:val="ListParagraph"/>
              <w:ind w:left="0"/>
              <w:rPr>
                <w:sz w:val="16"/>
              </w:rPr>
            </w:pPr>
            <w:r w:rsidRPr="00E97BBF">
              <w:rPr>
                <w:sz w:val="16"/>
              </w:rPr>
              <w:t>Upper West Region</w:t>
            </w:r>
          </w:p>
        </w:tc>
        <w:tc>
          <w:tcPr>
            <w:tcW w:w="1155" w:type="dxa"/>
            <w:vAlign w:val="center"/>
          </w:tcPr>
          <w:p w14:paraId="5DF64B7E" w14:textId="77777777" w:rsidR="00A333DE" w:rsidRPr="00E97BBF" w:rsidRDefault="00A333DE" w:rsidP="00276815">
            <w:pPr>
              <w:pStyle w:val="ListParagraph"/>
              <w:ind w:left="0"/>
              <w:jc w:val="center"/>
              <w:rPr>
                <w:b/>
                <w:sz w:val="16"/>
              </w:rPr>
            </w:pPr>
            <w:r w:rsidRPr="00E97BBF">
              <w:rPr>
                <w:b/>
                <w:sz w:val="16"/>
              </w:rPr>
              <w:t>2.6</w:t>
            </w:r>
          </w:p>
        </w:tc>
        <w:tc>
          <w:tcPr>
            <w:tcW w:w="1155" w:type="dxa"/>
            <w:vAlign w:val="center"/>
          </w:tcPr>
          <w:p w14:paraId="4CBB0494" w14:textId="77777777" w:rsidR="00A333DE" w:rsidRPr="00E97BBF" w:rsidRDefault="00A333DE" w:rsidP="00276815">
            <w:pPr>
              <w:pStyle w:val="ListParagraph"/>
              <w:ind w:left="0"/>
              <w:jc w:val="center"/>
              <w:rPr>
                <w:sz w:val="16"/>
              </w:rPr>
            </w:pPr>
            <w:r w:rsidRPr="00E97BBF">
              <w:rPr>
                <w:sz w:val="16"/>
              </w:rPr>
              <w:t>11.0</w:t>
            </w:r>
          </w:p>
        </w:tc>
        <w:tc>
          <w:tcPr>
            <w:tcW w:w="1155" w:type="dxa"/>
            <w:vAlign w:val="center"/>
          </w:tcPr>
          <w:p w14:paraId="3DAB7982" w14:textId="77777777" w:rsidR="00A333DE" w:rsidRPr="00E97BBF" w:rsidRDefault="00A333DE" w:rsidP="00276815">
            <w:pPr>
              <w:pStyle w:val="ListParagraph"/>
              <w:ind w:left="0"/>
              <w:jc w:val="center"/>
              <w:rPr>
                <w:sz w:val="16"/>
              </w:rPr>
            </w:pPr>
            <w:r w:rsidRPr="00E97BBF">
              <w:rPr>
                <w:sz w:val="16"/>
              </w:rPr>
              <w:t>34.1</w:t>
            </w:r>
          </w:p>
        </w:tc>
        <w:tc>
          <w:tcPr>
            <w:tcW w:w="1362" w:type="dxa"/>
            <w:vAlign w:val="center"/>
          </w:tcPr>
          <w:p w14:paraId="76613E99" w14:textId="77777777" w:rsidR="00A333DE" w:rsidRPr="00E97BBF" w:rsidRDefault="00A333DE" w:rsidP="00276815">
            <w:pPr>
              <w:pStyle w:val="ListParagraph"/>
              <w:ind w:left="0"/>
              <w:jc w:val="center"/>
              <w:rPr>
                <w:sz w:val="16"/>
              </w:rPr>
            </w:pPr>
            <w:r w:rsidRPr="00E97BBF">
              <w:rPr>
                <w:sz w:val="16"/>
              </w:rPr>
              <w:t>25.9</w:t>
            </w:r>
          </w:p>
        </w:tc>
      </w:tr>
      <w:tr w:rsidR="00A333DE" w:rsidRPr="007B5E63" w14:paraId="20C70F2A" w14:textId="77777777" w:rsidTr="00F32AE7">
        <w:trPr>
          <w:trHeight w:val="252"/>
        </w:trPr>
        <w:tc>
          <w:tcPr>
            <w:tcW w:w="1298" w:type="dxa"/>
            <w:vMerge/>
            <w:vAlign w:val="center"/>
          </w:tcPr>
          <w:p w14:paraId="4B7FF806" w14:textId="77777777" w:rsidR="00A333DE" w:rsidRPr="00E97BBF" w:rsidRDefault="00A333DE" w:rsidP="00276815">
            <w:pPr>
              <w:pStyle w:val="ListParagraph"/>
              <w:ind w:left="0"/>
              <w:rPr>
                <w:sz w:val="16"/>
              </w:rPr>
            </w:pPr>
          </w:p>
        </w:tc>
        <w:tc>
          <w:tcPr>
            <w:tcW w:w="1017" w:type="dxa"/>
            <w:vMerge/>
            <w:vAlign w:val="center"/>
          </w:tcPr>
          <w:p w14:paraId="075AE6C9" w14:textId="77777777" w:rsidR="00A333DE" w:rsidRPr="00E97BBF" w:rsidRDefault="00A333DE" w:rsidP="00276815">
            <w:pPr>
              <w:pStyle w:val="ListParagraph"/>
              <w:ind w:left="0"/>
              <w:rPr>
                <w:sz w:val="16"/>
              </w:rPr>
            </w:pPr>
          </w:p>
        </w:tc>
        <w:tc>
          <w:tcPr>
            <w:tcW w:w="2218" w:type="dxa"/>
            <w:vAlign w:val="center"/>
          </w:tcPr>
          <w:p w14:paraId="45545003" w14:textId="77777777" w:rsidR="00A333DE" w:rsidRPr="00E97BBF" w:rsidRDefault="00A333DE" w:rsidP="00276815">
            <w:pPr>
              <w:pStyle w:val="ListParagraph"/>
              <w:ind w:left="0"/>
              <w:rPr>
                <w:sz w:val="16"/>
              </w:rPr>
            </w:pPr>
            <w:r w:rsidRPr="00E97BBF">
              <w:rPr>
                <w:sz w:val="16"/>
              </w:rPr>
              <w:t>Northern Region</w:t>
            </w:r>
          </w:p>
        </w:tc>
        <w:tc>
          <w:tcPr>
            <w:tcW w:w="1155" w:type="dxa"/>
            <w:vAlign w:val="center"/>
          </w:tcPr>
          <w:p w14:paraId="4E8E5642" w14:textId="77777777" w:rsidR="00A333DE" w:rsidRPr="00E97BBF" w:rsidRDefault="00A333DE" w:rsidP="00276815">
            <w:pPr>
              <w:pStyle w:val="ListParagraph"/>
              <w:ind w:left="0"/>
              <w:jc w:val="center"/>
              <w:rPr>
                <w:sz w:val="16"/>
              </w:rPr>
            </w:pPr>
            <w:r w:rsidRPr="00E97BBF">
              <w:rPr>
                <w:sz w:val="16"/>
              </w:rPr>
              <w:t>1.0</w:t>
            </w:r>
          </w:p>
        </w:tc>
        <w:tc>
          <w:tcPr>
            <w:tcW w:w="1155" w:type="dxa"/>
            <w:vAlign w:val="center"/>
          </w:tcPr>
          <w:p w14:paraId="459013A5" w14:textId="77777777" w:rsidR="00A333DE" w:rsidRPr="00E97BBF" w:rsidRDefault="00A333DE" w:rsidP="00276815">
            <w:pPr>
              <w:pStyle w:val="ListParagraph"/>
              <w:ind w:left="0"/>
              <w:jc w:val="center"/>
              <w:rPr>
                <w:sz w:val="16"/>
              </w:rPr>
            </w:pPr>
            <w:r w:rsidRPr="00E97BBF">
              <w:rPr>
                <w:sz w:val="16"/>
              </w:rPr>
              <w:t>6.6</w:t>
            </w:r>
          </w:p>
        </w:tc>
        <w:tc>
          <w:tcPr>
            <w:tcW w:w="1155" w:type="dxa"/>
            <w:vAlign w:val="center"/>
          </w:tcPr>
          <w:p w14:paraId="434E6979" w14:textId="77777777" w:rsidR="00A333DE" w:rsidRPr="00E97BBF" w:rsidRDefault="00A333DE" w:rsidP="00276815">
            <w:pPr>
              <w:pStyle w:val="ListParagraph"/>
              <w:ind w:left="0"/>
              <w:jc w:val="center"/>
              <w:rPr>
                <w:sz w:val="16"/>
              </w:rPr>
            </w:pPr>
            <w:r w:rsidRPr="00E97BBF">
              <w:rPr>
                <w:sz w:val="16"/>
              </w:rPr>
              <w:t>48.8</w:t>
            </w:r>
          </w:p>
        </w:tc>
        <w:tc>
          <w:tcPr>
            <w:tcW w:w="1362" w:type="dxa"/>
            <w:vAlign w:val="center"/>
          </w:tcPr>
          <w:p w14:paraId="32311A34" w14:textId="77777777" w:rsidR="00A333DE" w:rsidRPr="00E97BBF" w:rsidRDefault="00A333DE" w:rsidP="00276815">
            <w:pPr>
              <w:pStyle w:val="ListParagraph"/>
              <w:ind w:left="0"/>
              <w:jc w:val="center"/>
              <w:rPr>
                <w:sz w:val="16"/>
              </w:rPr>
            </w:pPr>
            <w:r w:rsidRPr="00E97BBF">
              <w:rPr>
                <w:sz w:val="16"/>
              </w:rPr>
              <w:t>35.5</w:t>
            </w:r>
          </w:p>
        </w:tc>
      </w:tr>
      <w:tr w:rsidR="00A333DE" w:rsidRPr="007B5E63" w14:paraId="75CA2E72" w14:textId="77777777" w:rsidTr="00F32AE7">
        <w:trPr>
          <w:trHeight w:val="265"/>
        </w:trPr>
        <w:tc>
          <w:tcPr>
            <w:tcW w:w="1298" w:type="dxa"/>
            <w:vMerge/>
            <w:vAlign w:val="center"/>
          </w:tcPr>
          <w:p w14:paraId="0F9D82AC" w14:textId="77777777" w:rsidR="00A333DE" w:rsidRPr="00E97BBF" w:rsidRDefault="00A333DE" w:rsidP="00276815">
            <w:pPr>
              <w:pStyle w:val="ListParagraph"/>
              <w:ind w:left="0"/>
              <w:rPr>
                <w:sz w:val="16"/>
              </w:rPr>
            </w:pPr>
          </w:p>
        </w:tc>
        <w:tc>
          <w:tcPr>
            <w:tcW w:w="1017" w:type="dxa"/>
            <w:vMerge/>
            <w:vAlign w:val="center"/>
          </w:tcPr>
          <w:p w14:paraId="28AAADBE" w14:textId="77777777" w:rsidR="00A333DE" w:rsidRPr="00E97BBF" w:rsidRDefault="00A333DE" w:rsidP="00276815">
            <w:pPr>
              <w:pStyle w:val="ListParagraph"/>
              <w:ind w:left="0"/>
              <w:rPr>
                <w:sz w:val="16"/>
              </w:rPr>
            </w:pPr>
          </w:p>
        </w:tc>
        <w:tc>
          <w:tcPr>
            <w:tcW w:w="2218" w:type="dxa"/>
            <w:vAlign w:val="center"/>
          </w:tcPr>
          <w:p w14:paraId="36D820C6" w14:textId="77777777" w:rsidR="00A333DE" w:rsidRPr="00E97BBF" w:rsidRDefault="00A333DE" w:rsidP="00276815">
            <w:pPr>
              <w:pStyle w:val="ListParagraph"/>
              <w:ind w:left="0"/>
              <w:rPr>
                <w:sz w:val="16"/>
              </w:rPr>
            </w:pPr>
            <w:r w:rsidRPr="00E97BBF">
              <w:rPr>
                <w:sz w:val="16"/>
              </w:rPr>
              <w:t>Volta Region</w:t>
            </w:r>
          </w:p>
        </w:tc>
        <w:tc>
          <w:tcPr>
            <w:tcW w:w="1155" w:type="dxa"/>
            <w:vAlign w:val="center"/>
          </w:tcPr>
          <w:p w14:paraId="1C6E221A" w14:textId="77777777" w:rsidR="00A333DE" w:rsidRPr="00E97BBF" w:rsidRDefault="00A333DE" w:rsidP="00276815">
            <w:pPr>
              <w:pStyle w:val="ListParagraph"/>
              <w:ind w:left="0"/>
              <w:jc w:val="center"/>
              <w:rPr>
                <w:b/>
                <w:sz w:val="16"/>
              </w:rPr>
            </w:pPr>
            <w:r w:rsidRPr="00E97BBF">
              <w:rPr>
                <w:b/>
                <w:sz w:val="16"/>
              </w:rPr>
              <w:t>3.1</w:t>
            </w:r>
          </w:p>
        </w:tc>
        <w:tc>
          <w:tcPr>
            <w:tcW w:w="1155" w:type="dxa"/>
            <w:vAlign w:val="center"/>
          </w:tcPr>
          <w:p w14:paraId="481EEE93" w14:textId="77777777" w:rsidR="00A333DE" w:rsidRPr="00E97BBF" w:rsidRDefault="00A333DE" w:rsidP="00276815">
            <w:pPr>
              <w:pStyle w:val="ListParagraph"/>
              <w:ind w:left="0"/>
              <w:jc w:val="center"/>
              <w:rPr>
                <w:sz w:val="16"/>
              </w:rPr>
            </w:pPr>
            <w:r w:rsidRPr="00E97BBF">
              <w:rPr>
                <w:sz w:val="16"/>
              </w:rPr>
              <w:t>13.9</w:t>
            </w:r>
          </w:p>
        </w:tc>
        <w:tc>
          <w:tcPr>
            <w:tcW w:w="1155" w:type="dxa"/>
            <w:vAlign w:val="center"/>
          </w:tcPr>
          <w:p w14:paraId="65B360E8" w14:textId="77777777" w:rsidR="00A333DE" w:rsidRPr="00E97BBF" w:rsidRDefault="00A333DE" w:rsidP="00276815">
            <w:pPr>
              <w:pStyle w:val="ListParagraph"/>
              <w:ind w:left="0"/>
              <w:jc w:val="center"/>
              <w:rPr>
                <w:sz w:val="16"/>
              </w:rPr>
            </w:pPr>
            <w:r w:rsidRPr="00E97BBF">
              <w:rPr>
                <w:sz w:val="16"/>
              </w:rPr>
              <w:t>23.3</w:t>
            </w:r>
          </w:p>
        </w:tc>
        <w:tc>
          <w:tcPr>
            <w:tcW w:w="1362" w:type="dxa"/>
            <w:vAlign w:val="center"/>
          </w:tcPr>
          <w:p w14:paraId="2D998684" w14:textId="77777777" w:rsidR="00A333DE" w:rsidRPr="00E97BBF" w:rsidRDefault="00A333DE" w:rsidP="00276815">
            <w:pPr>
              <w:pStyle w:val="ListParagraph"/>
              <w:ind w:left="0"/>
              <w:jc w:val="center"/>
              <w:rPr>
                <w:sz w:val="16"/>
              </w:rPr>
            </w:pPr>
            <w:r w:rsidRPr="00E97BBF">
              <w:rPr>
                <w:sz w:val="16"/>
              </w:rPr>
              <w:t>25.7</w:t>
            </w:r>
          </w:p>
        </w:tc>
      </w:tr>
      <w:tr w:rsidR="00A333DE" w:rsidRPr="007B5E63" w14:paraId="2BF14E41" w14:textId="77777777" w:rsidTr="00F32AE7">
        <w:trPr>
          <w:trHeight w:val="252"/>
        </w:trPr>
        <w:tc>
          <w:tcPr>
            <w:tcW w:w="1298" w:type="dxa"/>
            <w:vMerge/>
            <w:vAlign w:val="center"/>
          </w:tcPr>
          <w:p w14:paraId="6864C9F7" w14:textId="77777777" w:rsidR="00A333DE" w:rsidRPr="00E97BBF" w:rsidRDefault="00A333DE" w:rsidP="00276815">
            <w:pPr>
              <w:pStyle w:val="ListParagraph"/>
              <w:ind w:left="0"/>
              <w:rPr>
                <w:sz w:val="16"/>
              </w:rPr>
            </w:pPr>
          </w:p>
        </w:tc>
        <w:tc>
          <w:tcPr>
            <w:tcW w:w="1017" w:type="dxa"/>
            <w:vMerge/>
            <w:vAlign w:val="center"/>
          </w:tcPr>
          <w:p w14:paraId="7DA500FD" w14:textId="77777777" w:rsidR="00A333DE" w:rsidRPr="00E97BBF" w:rsidRDefault="00A333DE" w:rsidP="00276815">
            <w:pPr>
              <w:pStyle w:val="ListParagraph"/>
              <w:ind w:left="0"/>
              <w:rPr>
                <w:sz w:val="16"/>
              </w:rPr>
            </w:pPr>
          </w:p>
        </w:tc>
        <w:tc>
          <w:tcPr>
            <w:tcW w:w="2218" w:type="dxa"/>
            <w:vAlign w:val="center"/>
          </w:tcPr>
          <w:p w14:paraId="3E23D834" w14:textId="77777777" w:rsidR="00A333DE" w:rsidRPr="00E97BBF" w:rsidRDefault="00A333DE" w:rsidP="00276815">
            <w:pPr>
              <w:pStyle w:val="ListParagraph"/>
              <w:ind w:left="0"/>
              <w:rPr>
                <w:sz w:val="16"/>
              </w:rPr>
            </w:pPr>
            <w:r w:rsidRPr="00E97BBF">
              <w:rPr>
                <w:sz w:val="16"/>
              </w:rPr>
              <w:t>Greater Accra Region</w:t>
            </w:r>
          </w:p>
        </w:tc>
        <w:tc>
          <w:tcPr>
            <w:tcW w:w="1155" w:type="dxa"/>
            <w:vAlign w:val="center"/>
          </w:tcPr>
          <w:p w14:paraId="002A2B1F" w14:textId="77777777" w:rsidR="00A333DE" w:rsidRPr="00E97BBF" w:rsidRDefault="00A333DE" w:rsidP="00276815">
            <w:pPr>
              <w:pStyle w:val="ListParagraph"/>
              <w:ind w:left="0"/>
              <w:jc w:val="center"/>
              <w:rPr>
                <w:b/>
                <w:sz w:val="16"/>
              </w:rPr>
            </w:pPr>
            <w:r w:rsidRPr="00E97BBF">
              <w:rPr>
                <w:b/>
                <w:sz w:val="16"/>
              </w:rPr>
              <w:t>2.7</w:t>
            </w:r>
          </w:p>
        </w:tc>
        <w:tc>
          <w:tcPr>
            <w:tcW w:w="1155" w:type="dxa"/>
            <w:vAlign w:val="center"/>
          </w:tcPr>
          <w:p w14:paraId="6CC4EAC6" w14:textId="77777777" w:rsidR="00A333DE" w:rsidRPr="00E97BBF" w:rsidRDefault="00A333DE" w:rsidP="00276815">
            <w:pPr>
              <w:pStyle w:val="ListParagraph"/>
              <w:ind w:left="0"/>
              <w:jc w:val="center"/>
              <w:rPr>
                <w:sz w:val="16"/>
              </w:rPr>
            </w:pPr>
            <w:r w:rsidRPr="00E97BBF">
              <w:rPr>
                <w:sz w:val="16"/>
              </w:rPr>
              <w:t>7.2</w:t>
            </w:r>
          </w:p>
        </w:tc>
        <w:tc>
          <w:tcPr>
            <w:tcW w:w="1155" w:type="dxa"/>
            <w:vAlign w:val="center"/>
          </w:tcPr>
          <w:p w14:paraId="596F95B5" w14:textId="77777777" w:rsidR="00A333DE" w:rsidRPr="00E97BBF" w:rsidRDefault="00A333DE" w:rsidP="00276815">
            <w:pPr>
              <w:pStyle w:val="ListParagraph"/>
              <w:ind w:left="0"/>
              <w:jc w:val="center"/>
              <w:rPr>
                <w:sz w:val="16"/>
              </w:rPr>
            </w:pPr>
            <w:r w:rsidRPr="00E97BBF">
              <w:rPr>
                <w:sz w:val="16"/>
              </w:rPr>
              <w:t>13.9</w:t>
            </w:r>
          </w:p>
        </w:tc>
        <w:tc>
          <w:tcPr>
            <w:tcW w:w="1362" w:type="dxa"/>
            <w:vAlign w:val="center"/>
          </w:tcPr>
          <w:p w14:paraId="28CF18A6" w14:textId="77777777" w:rsidR="00A333DE" w:rsidRPr="00E97BBF" w:rsidRDefault="00A333DE" w:rsidP="00276815">
            <w:pPr>
              <w:pStyle w:val="ListParagraph"/>
              <w:ind w:left="0"/>
              <w:jc w:val="center"/>
              <w:rPr>
                <w:sz w:val="16"/>
              </w:rPr>
            </w:pPr>
            <w:r w:rsidRPr="00E97BBF">
              <w:rPr>
                <w:sz w:val="16"/>
              </w:rPr>
              <w:t>11.5</w:t>
            </w:r>
          </w:p>
        </w:tc>
      </w:tr>
      <w:tr w:rsidR="00A333DE" w:rsidRPr="007B5E63" w14:paraId="5D3DCC88" w14:textId="77777777" w:rsidTr="00F32AE7">
        <w:trPr>
          <w:trHeight w:val="252"/>
        </w:trPr>
        <w:tc>
          <w:tcPr>
            <w:tcW w:w="1298" w:type="dxa"/>
            <w:vMerge/>
            <w:vAlign w:val="center"/>
          </w:tcPr>
          <w:p w14:paraId="6353E50F" w14:textId="77777777" w:rsidR="00A333DE" w:rsidRPr="00E97BBF" w:rsidRDefault="00A333DE" w:rsidP="00276815">
            <w:pPr>
              <w:pStyle w:val="ListParagraph"/>
              <w:ind w:left="0"/>
              <w:rPr>
                <w:sz w:val="16"/>
              </w:rPr>
            </w:pPr>
          </w:p>
        </w:tc>
        <w:tc>
          <w:tcPr>
            <w:tcW w:w="1017" w:type="dxa"/>
            <w:vMerge/>
            <w:vAlign w:val="center"/>
          </w:tcPr>
          <w:p w14:paraId="24875B4D" w14:textId="77777777" w:rsidR="00A333DE" w:rsidRPr="00E97BBF" w:rsidRDefault="00A333DE" w:rsidP="00276815">
            <w:pPr>
              <w:pStyle w:val="ListParagraph"/>
              <w:ind w:left="0"/>
              <w:rPr>
                <w:sz w:val="16"/>
              </w:rPr>
            </w:pPr>
          </w:p>
        </w:tc>
        <w:tc>
          <w:tcPr>
            <w:tcW w:w="2218" w:type="dxa"/>
            <w:vAlign w:val="center"/>
          </w:tcPr>
          <w:p w14:paraId="77C64D32" w14:textId="77777777" w:rsidR="00A333DE" w:rsidRPr="00E97BBF" w:rsidRDefault="00A333DE" w:rsidP="00276815">
            <w:pPr>
              <w:pStyle w:val="ListParagraph"/>
              <w:ind w:left="0"/>
              <w:rPr>
                <w:sz w:val="16"/>
              </w:rPr>
            </w:pPr>
            <w:r w:rsidRPr="00E97BBF">
              <w:rPr>
                <w:sz w:val="16"/>
              </w:rPr>
              <w:t>Central Region</w:t>
            </w:r>
          </w:p>
        </w:tc>
        <w:tc>
          <w:tcPr>
            <w:tcW w:w="1155" w:type="dxa"/>
            <w:vAlign w:val="center"/>
          </w:tcPr>
          <w:p w14:paraId="0D8C6829" w14:textId="77777777" w:rsidR="00A333DE" w:rsidRPr="00E97BBF" w:rsidRDefault="00A333DE" w:rsidP="00276815">
            <w:pPr>
              <w:pStyle w:val="ListParagraph"/>
              <w:ind w:left="0"/>
              <w:jc w:val="center"/>
              <w:rPr>
                <w:sz w:val="16"/>
              </w:rPr>
            </w:pPr>
            <w:r w:rsidRPr="00E97BBF">
              <w:rPr>
                <w:sz w:val="16"/>
              </w:rPr>
              <w:t>0.0</w:t>
            </w:r>
          </w:p>
        </w:tc>
        <w:tc>
          <w:tcPr>
            <w:tcW w:w="1155" w:type="dxa"/>
            <w:vAlign w:val="center"/>
          </w:tcPr>
          <w:p w14:paraId="5E849D12" w14:textId="77777777" w:rsidR="00A333DE" w:rsidRPr="00E97BBF" w:rsidRDefault="00A333DE" w:rsidP="00276815">
            <w:pPr>
              <w:pStyle w:val="ListParagraph"/>
              <w:ind w:left="0"/>
              <w:jc w:val="center"/>
              <w:rPr>
                <w:sz w:val="16"/>
              </w:rPr>
            </w:pPr>
            <w:r w:rsidRPr="00E97BBF">
              <w:rPr>
                <w:sz w:val="16"/>
              </w:rPr>
              <w:t>3.0</w:t>
            </w:r>
          </w:p>
        </w:tc>
        <w:tc>
          <w:tcPr>
            <w:tcW w:w="1155" w:type="dxa"/>
            <w:vAlign w:val="center"/>
          </w:tcPr>
          <w:p w14:paraId="208AB3E0" w14:textId="77777777" w:rsidR="00A333DE" w:rsidRPr="00E97BBF" w:rsidRDefault="00A333DE" w:rsidP="00276815">
            <w:pPr>
              <w:pStyle w:val="ListParagraph"/>
              <w:ind w:left="0"/>
              <w:jc w:val="center"/>
              <w:rPr>
                <w:sz w:val="16"/>
              </w:rPr>
            </w:pPr>
            <w:r w:rsidRPr="00E97BBF">
              <w:rPr>
                <w:sz w:val="16"/>
              </w:rPr>
              <w:t>31.6</w:t>
            </w:r>
          </w:p>
        </w:tc>
        <w:tc>
          <w:tcPr>
            <w:tcW w:w="1362" w:type="dxa"/>
            <w:vAlign w:val="center"/>
          </w:tcPr>
          <w:p w14:paraId="04236747" w14:textId="77777777" w:rsidR="00A333DE" w:rsidRPr="00E97BBF" w:rsidRDefault="00A333DE" w:rsidP="00276815">
            <w:pPr>
              <w:pStyle w:val="ListParagraph"/>
              <w:ind w:left="0"/>
              <w:jc w:val="center"/>
              <w:rPr>
                <w:sz w:val="16"/>
              </w:rPr>
            </w:pPr>
            <w:r w:rsidRPr="00E97BBF">
              <w:rPr>
                <w:sz w:val="16"/>
              </w:rPr>
              <w:t>22.0</w:t>
            </w:r>
          </w:p>
        </w:tc>
      </w:tr>
      <w:tr w:rsidR="00A333DE" w:rsidRPr="007B5E63" w14:paraId="435CD87B" w14:textId="77777777" w:rsidTr="00F32AE7">
        <w:trPr>
          <w:trHeight w:val="252"/>
        </w:trPr>
        <w:tc>
          <w:tcPr>
            <w:tcW w:w="1298" w:type="dxa"/>
            <w:vMerge w:val="restart"/>
            <w:vAlign w:val="center"/>
          </w:tcPr>
          <w:p w14:paraId="26DC7106" w14:textId="77777777" w:rsidR="00A333DE" w:rsidRPr="00E97BBF" w:rsidRDefault="00A333DE" w:rsidP="00276815">
            <w:pPr>
              <w:pStyle w:val="ListParagraph"/>
              <w:ind w:left="0"/>
              <w:rPr>
                <w:sz w:val="16"/>
              </w:rPr>
            </w:pPr>
            <w:r w:rsidRPr="00E97BBF">
              <w:rPr>
                <w:sz w:val="16"/>
              </w:rPr>
              <w:t>MICS</w:t>
            </w:r>
          </w:p>
          <w:p w14:paraId="71E8B111" w14:textId="77777777" w:rsidR="00A333DE" w:rsidRPr="00E97BBF" w:rsidRDefault="00A333DE" w:rsidP="00276815">
            <w:pPr>
              <w:pStyle w:val="ListParagraph"/>
              <w:ind w:left="0"/>
              <w:rPr>
                <w:sz w:val="16"/>
              </w:rPr>
            </w:pPr>
            <w:r w:rsidRPr="00E97BBF">
              <w:rPr>
                <w:sz w:val="16"/>
              </w:rPr>
              <w:t>(0-59 months)</w:t>
            </w:r>
          </w:p>
        </w:tc>
        <w:tc>
          <w:tcPr>
            <w:tcW w:w="1017" w:type="dxa"/>
            <w:vMerge w:val="restart"/>
            <w:vAlign w:val="center"/>
          </w:tcPr>
          <w:p w14:paraId="06DDDABB" w14:textId="77777777" w:rsidR="00A333DE" w:rsidRPr="00E97BBF" w:rsidRDefault="00A333DE" w:rsidP="00276815">
            <w:pPr>
              <w:pStyle w:val="ListParagraph"/>
              <w:ind w:left="0"/>
              <w:rPr>
                <w:sz w:val="16"/>
              </w:rPr>
            </w:pPr>
            <w:r w:rsidRPr="00E97BBF">
              <w:rPr>
                <w:sz w:val="16"/>
              </w:rPr>
              <w:t>Aug/Oct 2006</w:t>
            </w:r>
          </w:p>
        </w:tc>
        <w:tc>
          <w:tcPr>
            <w:tcW w:w="2218" w:type="dxa"/>
            <w:vAlign w:val="center"/>
          </w:tcPr>
          <w:p w14:paraId="081CEDA9" w14:textId="77777777" w:rsidR="00A333DE" w:rsidRPr="00E97BBF" w:rsidRDefault="00A333DE" w:rsidP="00276815">
            <w:pPr>
              <w:pStyle w:val="ListParagraph"/>
              <w:ind w:left="0"/>
              <w:rPr>
                <w:sz w:val="16"/>
              </w:rPr>
            </w:pPr>
            <w:r w:rsidRPr="00E97BBF">
              <w:rPr>
                <w:sz w:val="16"/>
              </w:rPr>
              <w:t>National</w:t>
            </w:r>
          </w:p>
        </w:tc>
        <w:tc>
          <w:tcPr>
            <w:tcW w:w="1155" w:type="dxa"/>
            <w:vAlign w:val="center"/>
          </w:tcPr>
          <w:p w14:paraId="58D628EF" w14:textId="77777777" w:rsidR="00A333DE" w:rsidRPr="00E97BBF" w:rsidRDefault="00A333DE" w:rsidP="00276815">
            <w:pPr>
              <w:pStyle w:val="ListParagraph"/>
              <w:ind w:left="0"/>
              <w:jc w:val="center"/>
              <w:rPr>
                <w:sz w:val="16"/>
              </w:rPr>
            </w:pPr>
            <w:r w:rsidRPr="00E97BBF">
              <w:rPr>
                <w:sz w:val="16"/>
              </w:rPr>
              <w:t>0.9</w:t>
            </w:r>
          </w:p>
        </w:tc>
        <w:tc>
          <w:tcPr>
            <w:tcW w:w="1155" w:type="dxa"/>
            <w:vAlign w:val="center"/>
          </w:tcPr>
          <w:p w14:paraId="2AED5009" w14:textId="77777777" w:rsidR="00A333DE" w:rsidRPr="00E97BBF" w:rsidRDefault="00A333DE" w:rsidP="00276815">
            <w:pPr>
              <w:pStyle w:val="ListParagraph"/>
              <w:ind w:left="0"/>
              <w:jc w:val="center"/>
              <w:rPr>
                <w:sz w:val="16"/>
              </w:rPr>
            </w:pPr>
            <w:r w:rsidRPr="00E97BBF">
              <w:rPr>
                <w:sz w:val="16"/>
              </w:rPr>
              <w:t>5.4</w:t>
            </w:r>
          </w:p>
        </w:tc>
        <w:tc>
          <w:tcPr>
            <w:tcW w:w="1155" w:type="dxa"/>
            <w:vAlign w:val="center"/>
          </w:tcPr>
          <w:p w14:paraId="6D2442BB" w14:textId="77777777" w:rsidR="00A333DE" w:rsidRPr="00E97BBF" w:rsidRDefault="00A333DE" w:rsidP="00276815">
            <w:pPr>
              <w:pStyle w:val="ListParagraph"/>
              <w:ind w:left="0"/>
              <w:jc w:val="center"/>
              <w:rPr>
                <w:sz w:val="16"/>
              </w:rPr>
            </w:pPr>
            <w:r w:rsidRPr="00E97BBF">
              <w:rPr>
                <w:sz w:val="16"/>
              </w:rPr>
              <w:t>22.4</w:t>
            </w:r>
          </w:p>
        </w:tc>
        <w:tc>
          <w:tcPr>
            <w:tcW w:w="1362" w:type="dxa"/>
            <w:vAlign w:val="center"/>
          </w:tcPr>
          <w:p w14:paraId="2320FB7E" w14:textId="77777777" w:rsidR="00A333DE" w:rsidRPr="00E97BBF" w:rsidRDefault="00A333DE" w:rsidP="00276815">
            <w:pPr>
              <w:pStyle w:val="ListParagraph"/>
              <w:ind w:left="0"/>
              <w:jc w:val="center"/>
              <w:rPr>
                <w:sz w:val="16"/>
              </w:rPr>
            </w:pPr>
            <w:r w:rsidRPr="00E97BBF">
              <w:rPr>
                <w:sz w:val="16"/>
              </w:rPr>
              <w:t>17.8</w:t>
            </w:r>
          </w:p>
        </w:tc>
      </w:tr>
      <w:tr w:rsidR="00A333DE" w:rsidRPr="007B5E63" w14:paraId="3D328E17" w14:textId="77777777" w:rsidTr="00F32AE7">
        <w:trPr>
          <w:trHeight w:val="252"/>
        </w:trPr>
        <w:tc>
          <w:tcPr>
            <w:tcW w:w="1298" w:type="dxa"/>
            <w:vMerge/>
            <w:vAlign w:val="center"/>
          </w:tcPr>
          <w:p w14:paraId="5BE9BA01" w14:textId="77777777" w:rsidR="00A333DE" w:rsidRPr="00E97BBF" w:rsidRDefault="00A333DE" w:rsidP="00276815">
            <w:pPr>
              <w:pStyle w:val="ListParagraph"/>
              <w:ind w:left="0"/>
              <w:rPr>
                <w:sz w:val="16"/>
              </w:rPr>
            </w:pPr>
          </w:p>
        </w:tc>
        <w:tc>
          <w:tcPr>
            <w:tcW w:w="1017" w:type="dxa"/>
            <w:vMerge/>
            <w:vAlign w:val="center"/>
          </w:tcPr>
          <w:p w14:paraId="3091919B" w14:textId="77777777" w:rsidR="00A333DE" w:rsidRPr="00E97BBF" w:rsidRDefault="00A333DE" w:rsidP="00276815">
            <w:pPr>
              <w:pStyle w:val="ListParagraph"/>
              <w:ind w:left="0"/>
              <w:rPr>
                <w:sz w:val="16"/>
              </w:rPr>
            </w:pPr>
          </w:p>
        </w:tc>
        <w:tc>
          <w:tcPr>
            <w:tcW w:w="2218" w:type="dxa"/>
            <w:vAlign w:val="center"/>
          </w:tcPr>
          <w:p w14:paraId="5B8BA799" w14:textId="77777777" w:rsidR="00A333DE" w:rsidRPr="00E97BBF" w:rsidRDefault="00A333DE" w:rsidP="00276815">
            <w:pPr>
              <w:pStyle w:val="ListParagraph"/>
              <w:ind w:left="0"/>
              <w:rPr>
                <w:sz w:val="16"/>
              </w:rPr>
            </w:pPr>
            <w:r w:rsidRPr="00E97BBF">
              <w:rPr>
                <w:sz w:val="16"/>
              </w:rPr>
              <w:t>Upper East Region</w:t>
            </w:r>
          </w:p>
        </w:tc>
        <w:tc>
          <w:tcPr>
            <w:tcW w:w="1155" w:type="dxa"/>
            <w:vAlign w:val="center"/>
          </w:tcPr>
          <w:p w14:paraId="17A96C94" w14:textId="77777777" w:rsidR="00A333DE" w:rsidRPr="00E97BBF" w:rsidRDefault="00A333DE" w:rsidP="00276815">
            <w:pPr>
              <w:pStyle w:val="ListParagraph"/>
              <w:ind w:left="0"/>
              <w:jc w:val="center"/>
              <w:rPr>
                <w:sz w:val="16"/>
              </w:rPr>
            </w:pPr>
            <w:r w:rsidRPr="00E97BBF">
              <w:rPr>
                <w:b/>
                <w:sz w:val="16"/>
              </w:rPr>
              <w:t>2.8</w:t>
            </w:r>
          </w:p>
        </w:tc>
        <w:tc>
          <w:tcPr>
            <w:tcW w:w="1155" w:type="dxa"/>
            <w:vAlign w:val="center"/>
          </w:tcPr>
          <w:p w14:paraId="59B734FE" w14:textId="77777777" w:rsidR="00A333DE" w:rsidRPr="00E97BBF" w:rsidRDefault="00A333DE" w:rsidP="00276815">
            <w:pPr>
              <w:pStyle w:val="ListParagraph"/>
              <w:ind w:left="0"/>
              <w:jc w:val="center"/>
              <w:rPr>
                <w:sz w:val="16"/>
              </w:rPr>
            </w:pPr>
            <w:r w:rsidRPr="00E97BBF">
              <w:rPr>
                <w:sz w:val="16"/>
              </w:rPr>
              <w:t>11.6</w:t>
            </w:r>
          </w:p>
        </w:tc>
        <w:tc>
          <w:tcPr>
            <w:tcW w:w="1155" w:type="dxa"/>
            <w:vAlign w:val="center"/>
          </w:tcPr>
          <w:p w14:paraId="6478DC32" w14:textId="77777777" w:rsidR="00A333DE" w:rsidRPr="00E97BBF" w:rsidRDefault="00A333DE" w:rsidP="00276815">
            <w:pPr>
              <w:pStyle w:val="ListParagraph"/>
              <w:ind w:left="0"/>
              <w:jc w:val="center"/>
              <w:rPr>
                <w:sz w:val="16"/>
              </w:rPr>
            </w:pPr>
            <w:r w:rsidRPr="00E97BBF">
              <w:rPr>
                <w:sz w:val="16"/>
              </w:rPr>
              <w:t>28.4</w:t>
            </w:r>
          </w:p>
        </w:tc>
        <w:tc>
          <w:tcPr>
            <w:tcW w:w="1362" w:type="dxa"/>
            <w:vAlign w:val="center"/>
          </w:tcPr>
          <w:p w14:paraId="0BA467E6" w14:textId="77777777" w:rsidR="00A333DE" w:rsidRPr="00E97BBF" w:rsidRDefault="00A333DE" w:rsidP="00276815">
            <w:pPr>
              <w:pStyle w:val="ListParagraph"/>
              <w:ind w:left="0"/>
              <w:jc w:val="center"/>
              <w:rPr>
                <w:sz w:val="16"/>
              </w:rPr>
            </w:pPr>
            <w:r w:rsidRPr="00E97BBF">
              <w:rPr>
                <w:sz w:val="16"/>
              </w:rPr>
              <w:t>29.1</w:t>
            </w:r>
          </w:p>
        </w:tc>
      </w:tr>
      <w:tr w:rsidR="00A333DE" w:rsidRPr="007B5E63" w14:paraId="23C2B8E3" w14:textId="77777777" w:rsidTr="00F32AE7">
        <w:trPr>
          <w:trHeight w:val="252"/>
        </w:trPr>
        <w:tc>
          <w:tcPr>
            <w:tcW w:w="1298" w:type="dxa"/>
            <w:vMerge/>
            <w:vAlign w:val="center"/>
          </w:tcPr>
          <w:p w14:paraId="5781D049" w14:textId="77777777" w:rsidR="00A333DE" w:rsidRPr="00E97BBF" w:rsidRDefault="00A333DE" w:rsidP="00276815">
            <w:pPr>
              <w:pStyle w:val="ListParagraph"/>
              <w:ind w:left="0"/>
              <w:rPr>
                <w:sz w:val="16"/>
              </w:rPr>
            </w:pPr>
          </w:p>
        </w:tc>
        <w:tc>
          <w:tcPr>
            <w:tcW w:w="1017" w:type="dxa"/>
            <w:vMerge/>
            <w:vAlign w:val="center"/>
          </w:tcPr>
          <w:p w14:paraId="2A2068BF" w14:textId="77777777" w:rsidR="00A333DE" w:rsidRPr="00E97BBF" w:rsidRDefault="00A333DE" w:rsidP="00276815">
            <w:pPr>
              <w:pStyle w:val="ListParagraph"/>
              <w:ind w:left="0"/>
              <w:rPr>
                <w:sz w:val="16"/>
              </w:rPr>
            </w:pPr>
          </w:p>
        </w:tc>
        <w:tc>
          <w:tcPr>
            <w:tcW w:w="2218" w:type="dxa"/>
            <w:vAlign w:val="center"/>
          </w:tcPr>
          <w:p w14:paraId="385F3444" w14:textId="77777777" w:rsidR="00A333DE" w:rsidRPr="00E97BBF" w:rsidRDefault="00A333DE" w:rsidP="00276815">
            <w:pPr>
              <w:pStyle w:val="ListParagraph"/>
              <w:ind w:left="0"/>
              <w:rPr>
                <w:sz w:val="16"/>
              </w:rPr>
            </w:pPr>
            <w:r w:rsidRPr="00E97BBF">
              <w:rPr>
                <w:sz w:val="16"/>
              </w:rPr>
              <w:t>Upper West Region</w:t>
            </w:r>
          </w:p>
        </w:tc>
        <w:tc>
          <w:tcPr>
            <w:tcW w:w="1155" w:type="dxa"/>
            <w:vAlign w:val="center"/>
          </w:tcPr>
          <w:p w14:paraId="3764D61E" w14:textId="77777777" w:rsidR="00A333DE" w:rsidRPr="00E97BBF" w:rsidRDefault="00A333DE" w:rsidP="00276815">
            <w:pPr>
              <w:pStyle w:val="ListParagraph"/>
              <w:ind w:left="0"/>
              <w:jc w:val="center"/>
              <w:rPr>
                <w:sz w:val="16"/>
              </w:rPr>
            </w:pPr>
            <w:r w:rsidRPr="00E97BBF">
              <w:rPr>
                <w:sz w:val="16"/>
              </w:rPr>
              <w:t>0.3</w:t>
            </w:r>
          </w:p>
        </w:tc>
        <w:tc>
          <w:tcPr>
            <w:tcW w:w="1155" w:type="dxa"/>
            <w:vAlign w:val="center"/>
          </w:tcPr>
          <w:p w14:paraId="32770654" w14:textId="77777777" w:rsidR="00A333DE" w:rsidRPr="00E97BBF" w:rsidRDefault="00A333DE" w:rsidP="00276815">
            <w:pPr>
              <w:pStyle w:val="ListParagraph"/>
              <w:ind w:left="0"/>
              <w:jc w:val="center"/>
              <w:rPr>
                <w:sz w:val="16"/>
              </w:rPr>
            </w:pPr>
            <w:r w:rsidRPr="00E97BBF">
              <w:rPr>
                <w:sz w:val="16"/>
              </w:rPr>
              <w:t>7.7</w:t>
            </w:r>
          </w:p>
        </w:tc>
        <w:tc>
          <w:tcPr>
            <w:tcW w:w="1155" w:type="dxa"/>
            <w:vAlign w:val="center"/>
          </w:tcPr>
          <w:p w14:paraId="1B3A9EA8" w14:textId="77777777" w:rsidR="00A333DE" w:rsidRPr="00E97BBF" w:rsidRDefault="00A333DE" w:rsidP="00276815">
            <w:pPr>
              <w:pStyle w:val="ListParagraph"/>
              <w:ind w:left="0"/>
              <w:jc w:val="center"/>
              <w:rPr>
                <w:sz w:val="16"/>
              </w:rPr>
            </w:pPr>
            <w:r w:rsidRPr="00E97BBF">
              <w:rPr>
                <w:sz w:val="16"/>
              </w:rPr>
              <w:t>22.5</w:t>
            </w:r>
          </w:p>
        </w:tc>
        <w:tc>
          <w:tcPr>
            <w:tcW w:w="1362" w:type="dxa"/>
            <w:vAlign w:val="center"/>
          </w:tcPr>
          <w:p w14:paraId="32E55A37" w14:textId="77777777" w:rsidR="00A333DE" w:rsidRPr="00E97BBF" w:rsidRDefault="00A333DE" w:rsidP="00276815">
            <w:pPr>
              <w:pStyle w:val="ListParagraph"/>
              <w:ind w:left="0"/>
              <w:jc w:val="center"/>
              <w:rPr>
                <w:sz w:val="16"/>
              </w:rPr>
            </w:pPr>
            <w:r w:rsidRPr="00E97BBF">
              <w:rPr>
                <w:sz w:val="16"/>
              </w:rPr>
              <w:t>19.1</w:t>
            </w:r>
          </w:p>
        </w:tc>
      </w:tr>
      <w:tr w:rsidR="00A333DE" w:rsidRPr="007B5E63" w14:paraId="05B1213E" w14:textId="77777777" w:rsidTr="00F32AE7">
        <w:trPr>
          <w:trHeight w:val="265"/>
        </w:trPr>
        <w:tc>
          <w:tcPr>
            <w:tcW w:w="1298" w:type="dxa"/>
            <w:vMerge/>
            <w:vAlign w:val="center"/>
          </w:tcPr>
          <w:p w14:paraId="003BAC31" w14:textId="77777777" w:rsidR="00A333DE" w:rsidRPr="00E97BBF" w:rsidRDefault="00A333DE" w:rsidP="00276815">
            <w:pPr>
              <w:pStyle w:val="ListParagraph"/>
              <w:ind w:left="0"/>
              <w:rPr>
                <w:sz w:val="16"/>
              </w:rPr>
            </w:pPr>
          </w:p>
        </w:tc>
        <w:tc>
          <w:tcPr>
            <w:tcW w:w="1017" w:type="dxa"/>
            <w:vMerge/>
            <w:vAlign w:val="center"/>
          </w:tcPr>
          <w:p w14:paraId="0C499178" w14:textId="77777777" w:rsidR="00A333DE" w:rsidRPr="00E97BBF" w:rsidRDefault="00A333DE" w:rsidP="00276815">
            <w:pPr>
              <w:pStyle w:val="ListParagraph"/>
              <w:ind w:left="0"/>
              <w:rPr>
                <w:sz w:val="16"/>
              </w:rPr>
            </w:pPr>
          </w:p>
        </w:tc>
        <w:tc>
          <w:tcPr>
            <w:tcW w:w="2218" w:type="dxa"/>
            <w:vAlign w:val="center"/>
          </w:tcPr>
          <w:p w14:paraId="7D5E6EE0" w14:textId="77777777" w:rsidR="00A333DE" w:rsidRPr="00E97BBF" w:rsidRDefault="00A333DE" w:rsidP="00276815">
            <w:pPr>
              <w:pStyle w:val="ListParagraph"/>
              <w:ind w:left="0"/>
              <w:rPr>
                <w:sz w:val="16"/>
              </w:rPr>
            </w:pPr>
            <w:r w:rsidRPr="00E97BBF">
              <w:rPr>
                <w:sz w:val="16"/>
              </w:rPr>
              <w:t>Northern Region</w:t>
            </w:r>
          </w:p>
        </w:tc>
        <w:tc>
          <w:tcPr>
            <w:tcW w:w="1155" w:type="dxa"/>
            <w:vAlign w:val="center"/>
          </w:tcPr>
          <w:p w14:paraId="2AD07E21" w14:textId="77777777" w:rsidR="00A333DE" w:rsidRPr="00E97BBF" w:rsidRDefault="00A333DE" w:rsidP="00276815">
            <w:pPr>
              <w:pStyle w:val="ListParagraph"/>
              <w:ind w:left="0"/>
              <w:jc w:val="center"/>
              <w:rPr>
                <w:sz w:val="16"/>
              </w:rPr>
            </w:pPr>
            <w:r w:rsidRPr="00E97BBF">
              <w:rPr>
                <w:sz w:val="16"/>
              </w:rPr>
              <w:t>1.1</w:t>
            </w:r>
          </w:p>
        </w:tc>
        <w:tc>
          <w:tcPr>
            <w:tcW w:w="1155" w:type="dxa"/>
            <w:vAlign w:val="center"/>
          </w:tcPr>
          <w:p w14:paraId="1B837ECC" w14:textId="77777777" w:rsidR="00A333DE" w:rsidRPr="00E97BBF" w:rsidRDefault="00A333DE" w:rsidP="00276815">
            <w:pPr>
              <w:pStyle w:val="ListParagraph"/>
              <w:ind w:left="0"/>
              <w:jc w:val="center"/>
              <w:rPr>
                <w:sz w:val="16"/>
              </w:rPr>
            </w:pPr>
            <w:r w:rsidRPr="00E97BBF">
              <w:rPr>
                <w:sz w:val="16"/>
              </w:rPr>
              <w:t>7.1</w:t>
            </w:r>
          </w:p>
        </w:tc>
        <w:tc>
          <w:tcPr>
            <w:tcW w:w="1155" w:type="dxa"/>
            <w:vAlign w:val="center"/>
          </w:tcPr>
          <w:p w14:paraId="1EA4248A" w14:textId="77777777" w:rsidR="00A333DE" w:rsidRPr="00E97BBF" w:rsidRDefault="00A333DE" w:rsidP="00276815">
            <w:pPr>
              <w:pStyle w:val="ListParagraph"/>
              <w:ind w:left="0"/>
              <w:jc w:val="center"/>
              <w:rPr>
                <w:sz w:val="16"/>
              </w:rPr>
            </w:pPr>
            <w:r w:rsidRPr="00E97BBF">
              <w:rPr>
                <w:sz w:val="16"/>
              </w:rPr>
              <w:t>30.5</w:t>
            </w:r>
          </w:p>
        </w:tc>
        <w:tc>
          <w:tcPr>
            <w:tcW w:w="1362" w:type="dxa"/>
            <w:vAlign w:val="center"/>
          </w:tcPr>
          <w:p w14:paraId="1A1A801A" w14:textId="77777777" w:rsidR="00A333DE" w:rsidRPr="00E97BBF" w:rsidRDefault="00A333DE" w:rsidP="00276815">
            <w:pPr>
              <w:pStyle w:val="ListParagraph"/>
              <w:ind w:left="0"/>
              <w:jc w:val="center"/>
              <w:rPr>
                <w:sz w:val="16"/>
              </w:rPr>
            </w:pPr>
            <w:r w:rsidRPr="00E97BBF">
              <w:rPr>
                <w:sz w:val="16"/>
              </w:rPr>
              <w:t>26.8</w:t>
            </w:r>
          </w:p>
        </w:tc>
      </w:tr>
      <w:tr w:rsidR="00A333DE" w:rsidRPr="007B5E63" w14:paraId="3DC6347B" w14:textId="77777777" w:rsidTr="00F32AE7">
        <w:trPr>
          <w:trHeight w:val="252"/>
        </w:trPr>
        <w:tc>
          <w:tcPr>
            <w:tcW w:w="1298" w:type="dxa"/>
            <w:vMerge/>
            <w:vAlign w:val="center"/>
          </w:tcPr>
          <w:p w14:paraId="7754F90C" w14:textId="77777777" w:rsidR="00A333DE" w:rsidRPr="00E97BBF" w:rsidRDefault="00A333DE" w:rsidP="00276815">
            <w:pPr>
              <w:rPr>
                <w:sz w:val="16"/>
              </w:rPr>
            </w:pPr>
          </w:p>
        </w:tc>
        <w:tc>
          <w:tcPr>
            <w:tcW w:w="1017" w:type="dxa"/>
            <w:vMerge/>
            <w:vAlign w:val="center"/>
          </w:tcPr>
          <w:p w14:paraId="11E3440A" w14:textId="77777777" w:rsidR="00A333DE" w:rsidRPr="00E97BBF" w:rsidRDefault="00A333DE" w:rsidP="00276815">
            <w:pPr>
              <w:jc w:val="center"/>
              <w:rPr>
                <w:sz w:val="16"/>
              </w:rPr>
            </w:pPr>
          </w:p>
        </w:tc>
        <w:tc>
          <w:tcPr>
            <w:tcW w:w="2218" w:type="dxa"/>
            <w:vAlign w:val="center"/>
          </w:tcPr>
          <w:p w14:paraId="56B5DEB7" w14:textId="77777777" w:rsidR="00A333DE" w:rsidRPr="00E97BBF" w:rsidRDefault="00A333DE" w:rsidP="00276815">
            <w:pPr>
              <w:rPr>
                <w:sz w:val="16"/>
              </w:rPr>
            </w:pPr>
            <w:r w:rsidRPr="00E97BBF">
              <w:rPr>
                <w:sz w:val="16"/>
              </w:rPr>
              <w:t>Volta Region</w:t>
            </w:r>
          </w:p>
        </w:tc>
        <w:tc>
          <w:tcPr>
            <w:tcW w:w="1155" w:type="dxa"/>
            <w:vAlign w:val="center"/>
          </w:tcPr>
          <w:p w14:paraId="1A2DFD55" w14:textId="77777777" w:rsidR="00A333DE" w:rsidRPr="00E97BBF" w:rsidRDefault="00A333DE" w:rsidP="00276815">
            <w:pPr>
              <w:jc w:val="center"/>
              <w:rPr>
                <w:sz w:val="16"/>
              </w:rPr>
            </w:pPr>
            <w:r w:rsidRPr="00E97BBF">
              <w:rPr>
                <w:b/>
                <w:sz w:val="16"/>
              </w:rPr>
              <w:t>2.1</w:t>
            </w:r>
          </w:p>
        </w:tc>
        <w:tc>
          <w:tcPr>
            <w:tcW w:w="1155" w:type="dxa"/>
            <w:vAlign w:val="center"/>
          </w:tcPr>
          <w:p w14:paraId="715C5A1A" w14:textId="77777777" w:rsidR="00A333DE" w:rsidRPr="00E97BBF" w:rsidRDefault="00A333DE" w:rsidP="00276815">
            <w:pPr>
              <w:jc w:val="center"/>
              <w:rPr>
                <w:sz w:val="16"/>
              </w:rPr>
            </w:pPr>
            <w:r w:rsidRPr="00E97BBF">
              <w:rPr>
                <w:sz w:val="16"/>
              </w:rPr>
              <w:t>4.8</w:t>
            </w:r>
          </w:p>
        </w:tc>
        <w:tc>
          <w:tcPr>
            <w:tcW w:w="1155" w:type="dxa"/>
            <w:vAlign w:val="center"/>
          </w:tcPr>
          <w:p w14:paraId="7EF9886F" w14:textId="77777777" w:rsidR="00A333DE" w:rsidRPr="00E97BBF" w:rsidRDefault="00A333DE" w:rsidP="00276815">
            <w:pPr>
              <w:jc w:val="center"/>
              <w:rPr>
                <w:sz w:val="16"/>
              </w:rPr>
            </w:pPr>
            <w:r w:rsidRPr="00E97BBF">
              <w:rPr>
                <w:sz w:val="16"/>
              </w:rPr>
              <w:t>20.9</w:t>
            </w:r>
          </w:p>
        </w:tc>
        <w:tc>
          <w:tcPr>
            <w:tcW w:w="1362" w:type="dxa"/>
            <w:vAlign w:val="center"/>
          </w:tcPr>
          <w:p w14:paraId="45F4073B" w14:textId="77777777" w:rsidR="00A333DE" w:rsidRPr="00E97BBF" w:rsidRDefault="00A333DE" w:rsidP="00276815">
            <w:pPr>
              <w:jc w:val="center"/>
              <w:rPr>
                <w:sz w:val="16"/>
              </w:rPr>
            </w:pPr>
            <w:r w:rsidRPr="00E97BBF">
              <w:rPr>
                <w:sz w:val="16"/>
              </w:rPr>
              <w:t>20.3</w:t>
            </w:r>
          </w:p>
        </w:tc>
      </w:tr>
      <w:tr w:rsidR="00A333DE" w:rsidRPr="007B5E63" w14:paraId="5B90A461" w14:textId="77777777" w:rsidTr="00F32AE7">
        <w:trPr>
          <w:trHeight w:val="252"/>
        </w:trPr>
        <w:tc>
          <w:tcPr>
            <w:tcW w:w="1298" w:type="dxa"/>
            <w:vMerge/>
            <w:vAlign w:val="center"/>
          </w:tcPr>
          <w:p w14:paraId="77D8288C" w14:textId="77777777" w:rsidR="00A333DE" w:rsidRPr="00E97BBF" w:rsidRDefault="00A333DE" w:rsidP="00276815">
            <w:pPr>
              <w:rPr>
                <w:sz w:val="16"/>
              </w:rPr>
            </w:pPr>
          </w:p>
        </w:tc>
        <w:tc>
          <w:tcPr>
            <w:tcW w:w="1017" w:type="dxa"/>
            <w:vMerge/>
            <w:vAlign w:val="center"/>
          </w:tcPr>
          <w:p w14:paraId="3A988935" w14:textId="77777777" w:rsidR="00A333DE" w:rsidRPr="00E97BBF" w:rsidRDefault="00A333DE" w:rsidP="00276815">
            <w:pPr>
              <w:jc w:val="center"/>
              <w:rPr>
                <w:sz w:val="16"/>
              </w:rPr>
            </w:pPr>
          </w:p>
        </w:tc>
        <w:tc>
          <w:tcPr>
            <w:tcW w:w="2218" w:type="dxa"/>
            <w:vAlign w:val="center"/>
          </w:tcPr>
          <w:p w14:paraId="08D483F5" w14:textId="77777777" w:rsidR="00A333DE" w:rsidRPr="00E97BBF" w:rsidRDefault="00A333DE" w:rsidP="00276815">
            <w:pPr>
              <w:rPr>
                <w:sz w:val="16"/>
              </w:rPr>
            </w:pPr>
            <w:r w:rsidRPr="00E97BBF">
              <w:rPr>
                <w:sz w:val="16"/>
              </w:rPr>
              <w:t>Greater Accra Region</w:t>
            </w:r>
          </w:p>
        </w:tc>
        <w:tc>
          <w:tcPr>
            <w:tcW w:w="1155" w:type="dxa"/>
            <w:vAlign w:val="center"/>
          </w:tcPr>
          <w:p w14:paraId="5BD70F57" w14:textId="77777777" w:rsidR="00A333DE" w:rsidRPr="00E97BBF" w:rsidRDefault="00A333DE" w:rsidP="00276815">
            <w:pPr>
              <w:jc w:val="center"/>
              <w:rPr>
                <w:sz w:val="16"/>
              </w:rPr>
            </w:pPr>
            <w:r w:rsidRPr="00E97BBF">
              <w:rPr>
                <w:sz w:val="16"/>
              </w:rPr>
              <w:t>1.1</w:t>
            </w:r>
          </w:p>
        </w:tc>
        <w:tc>
          <w:tcPr>
            <w:tcW w:w="1155" w:type="dxa"/>
            <w:vAlign w:val="center"/>
          </w:tcPr>
          <w:p w14:paraId="6474656E" w14:textId="77777777" w:rsidR="00A333DE" w:rsidRPr="00E97BBF" w:rsidRDefault="00A333DE" w:rsidP="00276815">
            <w:pPr>
              <w:jc w:val="center"/>
              <w:rPr>
                <w:sz w:val="16"/>
              </w:rPr>
            </w:pPr>
            <w:r w:rsidRPr="00E97BBF">
              <w:rPr>
                <w:sz w:val="16"/>
              </w:rPr>
              <w:t>3.1</w:t>
            </w:r>
          </w:p>
        </w:tc>
        <w:tc>
          <w:tcPr>
            <w:tcW w:w="1155" w:type="dxa"/>
            <w:vAlign w:val="center"/>
          </w:tcPr>
          <w:p w14:paraId="60640B38" w14:textId="77777777" w:rsidR="00A333DE" w:rsidRPr="00E97BBF" w:rsidRDefault="00A333DE" w:rsidP="00276815">
            <w:pPr>
              <w:jc w:val="center"/>
              <w:rPr>
                <w:sz w:val="16"/>
              </w:rPr>
            </w:pPr>
            <w:r w:rsidRPr="00E97BBF">
              <w:rPr>
                <w:sz w:val="16"/>
              </w:rPr>
              <w:t>7.7</w:t>
            </w:r>
          </w:p>
        </w:tc>
        <w:tc>
          <w:tcPr>
            <w:tcW w:w="1362" w:type="dxa"/>
            <w:vAlign w:val="center"/>
          </w:tcPr>
          <w:p w14:paraId="790F5083" w14:textId="77777777" w:rsidR="00A333DE" w:rsidRPr="00E97BBF" w:rsidRDefault="00A333DE" w:rsidP="00276815">
            <w:pPr>
              <w:jc w:val="center"/>
              <w:rPr>
                <w:sz w:val="16"/>
              </w:rPr>
            </w:pPr>
            <w:r w:rsidRPr="00E97BBF">
              <w:rPr>
                <w:sz w:val="16"/>
              </w:rPr>
              <w:t>9.8</w:t>
            </w:r>
          </w:p>
        </w:tc>
      </w:tr>
      <w:tr w:rsidR="00A333DE" w:rsidRPr="007B5E63" w14:paraId="75AC2F47" w14:textId="77777777" w:rsidTr="00F32AE7">
        <w:trPr>
          <w:trHeight w:val="252"/>
        </w:trPr>
        <w:tc>
          <w:tcPr>
            <w:tcW w:w="1298" w:type="dxa"/>
            <w:vMerge/>
            <w:vAlign w:val="center"/>
          </w:tcPr>
          <w:p w14:paraId="56FF0191" w14:textId="77777777" w:rsidR="00A333DE" w:rsidRPr="00E97BBF" w:rsidRDefault="00A333DE" w:rsidP="00276815">
            <w:pPr>
              <w:rPr>
                <w:sz w:val="16"/>
              </w:rPr>
            </w:pPr>
          </w:p>
        </w:tc>
        <w:tc>
          <w:tcPr>
            <w:tcW w:w="1017" w:type="dxa"/>
            <w:vMerge/>
            <w:vAlign w:val="center"/>
          </w:tcPr>
          <w:p w14:paraId="0FEBF9D6" w14:textId="77777777" w:rsidR="00A333DE" w:rsidRPr="00E97BBF" w:rsidRDefault="00A333DE" w:rsidP="00276815">
            <w:pPr>
              <w:jc w:val="center"/>
              <w:rPr>
                <w:sz w:val="16"/>
              </w:rPr>
            </w:pPr>
          </w:p>
        </w:tc>
        <w:tc>
          <w:tcPr>
            <w:tcW w:w="2218" w:type="dxa"/>
            <w:vAlign w:val="center"/>
          </w:tcPr>
          <w:p w14:paraId="6ADC3844" w14:textId="77777777" w:rsidR="00A333DE" w:rsidRPr="00E97BBF" w:rsidRDefault="00A333DE" w:rsidP="00276815">
            <w:pPr>
              <w:rPr>
                <w:sz w:val="16"/>
              </w:rPr>
            </w:pPr>
            <w:r w:rsidRPr="00E97BBF">
              <w:rPr>
                <w:sz w:val="16"/>
              </w:rPr>
              <w:t>Central Region</w:t>
            </w:r>
          </w:p>
        </w:tc>
        <w:tc>
          <w:tcPr>
            <w:tcW w:w="1155" w:type="dxa"/>
            <w:vAlign w:val="center"/>
          </w:tcPr>
          <w:p w14:paraId="1D678B61" w14:textId="77777777" w:rsidR="00A333DE" w:rsidRPr="00E97BBF" w:rsidRDefault="00A333DE" w:rsidP="00276815">
            <w:pPr>
              <w:jc w:val="center"/>
              <w:rPr>
                <w:sz w:val="16"/>
              </w:rPr>
            </w:pPr>
            <w:r w:rsidRPr="00E97BBF">
              <w:rPr>
                <w:sz w:val="16"/>
              </w:rPr>
              <w:t>0.0</w:t>
            </w:r>
          </w:p>
        </w:tc>
        <w:tc>
          <w:tcPr>
            <w:tcW w:w="1155" w:type="dxa"/>
            <w:vAlign w:val="center"/>
          </w:tcPr>
          <w:p w14:paraId="285AD9B0" w14:textId="77777777" w:rsidR="00A333DE" w:rsidRPr="00E97BBF" w:rsidRDefault="00A333DE" w:rsidP="00276815">
            <w:pPr>
              <w:jc w:val="center"/>
              <w:rPr>
                <w:sz w:val="16"/>
              </w:rPr>
            </w:pPr>
            <w:r w:rsidRPr="00E97BBF">
              <w:rPr>
                <w:sz w:val="16"/>
              </w:rPr>
              <w:t>3.7</w:t>
            </w:r>
          </w:p>
        </w:tc>
        <w:tc>
          <w:tcPr>
            <w:tcW w:w="1155" w:type="dxa"/>
            <w:vAlign w:val="center"/>
          </w:tcPr>
          <w:p w14:paraId="405DF96C" w14:textId="77777777" w:rsidR="00A333DE" w:rsidRPr="00E97BBF" w:rsidRDefault="00A333DE" w:rsidP="00276815">
            <w:pPr>
              <w:jc w:val="center"/>
              <w:rPr>
                <w:sz w:val="16"/>
              </w:rPr>
            </w:pPr>
            <w:r w:rsidRPr="00E97BBF">
              <w:rPr>
                <w:sz w:val="16"/>
              </w:rPr>
              <w:t>26.4</w:t>
            </w:r>
          </w:p>
        </w:tc>
        <w:tc>
          <w:tcPr>
            <w:tcW w:w="1362" w:type="dxa"/>
            <w:vAlign w:val="center"/>
          </w:tcPr>
          <w:p w14:paraId="70367ED2" w14:textId="77777777" w:rsidR="00A333DE" w:rsidRPr="00E97BBF" w:rsidRDefault="00A333DE" w:rsidP="00276815">
            <w:pPr>
              <w:jc w:val="center"/>
              <w:rPr>
                <w:sz w:val="16"/>
              </w:rPr>
            </w:pPr>
            <w:r w:rsidRPr="00E97BBF">
              <w:rPr>
                <w:sz w:val="16"/>
              </w:rPr>
              <w:t>16.3</w:t>
            </w:r>
          </w:p>
        </w:tc>
      </w:tr>
      <w:tr w:rsidR="00A333DE" w:rsidRPr="007B5E63" w14:paraId="66A307FB" w14:textId="77777777" w:rsidTr="00F32AE7">
        <w:trPr>
          <w:trHeight w:val="363"/>
        </w:trPr>
        <w:tc>
          <w:tcPr>
            <w:tcW w:w="1298" w:type="dxa"/>
            <w:vMerge w:val="restart"/>
            <w:vAlign w:val="center"/>
          </w:tcPr>
          <w:p w14:paraId="699EB3B2" w14:textId="77777777" w:rsidR="00A333DE" w:rsidRPr="00E97BBF" w:rsidRDefault="00A333DE" w:rsidP="00276815">
            <w:pPr>
              <w:rPr>
                <w:sz w:val="16"/>
              </w:rPr>
            </w:pPr>
            <w:r w:rsidRPr="00E97BBF">
              <w:rPr>
                <w:sz w:val="16"/>
              </w:rPr>
              <w:t>GHS</w:t>
            </w:r>
          </w:p>
          <w:p w14:paraId="0860AC14" w14:textId="77777777" w:rsidR="00A333DE" w:rsidRPr="00E97BBF" w:rsidRDefault="00A333DE" w:rsidP="00276815">
            <w:pPr>
              <w:rPr>
                <w:sz w:val="16"/>
              </w:rPr>
            </w:pPr>
            <w:r w:rsidRPr="00E97BBF">
              <w:rPr>
                <w:sz w:val="16"/>
              </w:rPr>
              <w:t>(0-59 months)</w:t>
            </w:r>
          </w:p>
        </w:tc>
        <w:tc>
          <w:tcPr>
            <w:tcW w:w="1017" w:type="dxa"/>
            <w:vMerge w:val="restart"/>
            <w:vAlign w:val="center"/>
          </w:tcPr>
          <w:p w14:paraId="7FB62AC4" w14:textId="77777777" w:rsidR="00A333DE" w:rsidRPr="00E97BBF" w:rsidRDefault="00A333DE" w:rsidP="00276815">
            <w:pPr>
              <w:jc w:val="center"/>
              <w:rPr>
                <w:sz w:val="16"/>
              </w:rPr>
            </w:pPr>
            <w:r w:rsidRPr="00E97BBF">
              <w:rPr>
                <w:sz w:val="16"/>
              </w:rPr>
              <w:t>2005</w:t>
            </w:r>
          </w:p>
        </w:tc>
        <w:tc>
          <w:tcPr>
            <w:tcW w:w="2218" w:type="dxa"/>
            <w:vAlign w:val="center"/>
          </w:tcPr>
          <w:p w14:paraId="0A93A78E" w14:textId="77777777" w:rsidR="00A333DE" w:rsidRPr="00E97BBF" w:rsidRDefault="00A333DE" w:rsidP="00276815">
            <w:pPr>
              <w:rPr>
                <w:sz w:val="16"/>
              </w:rPr>
            </w:pPr>
            <w:r w:rsidRPr="00E97BBF">
              <w:rPr>
                <w:sz w:val="16"/>
              </w:rPr>
              <w:t>Dangbe East District, Greater Accra Region</w:t>
            </w:r>
          </w:p>
        </w:tc>
        <w:tc>
          <w:tcPr>
            <w:tcW w:w="1155" w:type="dxa"/>
            <w:vAlign w:val="center"/>
          </w:tcPr>
          <w:p w14:paraId="5D8F99EC" w14:textId="77777777" w:rsidR="00A333DE" w:rsidRPr="00E97BBF" w:rsidRDefault="00A333DE" w:rsidP="00276815">
            <w:pPr>
              <w:jc w:val="center"/>
              <w:rPr>
                <w:b/>
                <w:sz w:val="16"/>
              </w:rPr>
            </w:pPr>
            <w:r w:rsidRPr="00E97BBF">
              <w:rPr>
                <w:sz w:val="16"/>
              </w:rPr>
              <w:t>NA</w:t>
            </w:r>
          </w:p>
        </w:tc>
        <w:tc>
          <w:tcPr>
            <w:tcW w:w="1155" w:type="dxa"/>
            <w:vAlign w:val="center"/>
          </w:tcPr>
          <w:p w14:paraId="6910DA6F" w14:textId="77777777" w:rsidR="00A333DE" w:rsidRPr="00E97BBF" w:rsidRDefault="00A333DE" w:rsidP="00276815">
            <w:pPr>
              <w:jc w:val="center"/>
              <w:rPr>
                <w:sz w:val="16"/>
              </w:rPr>
            </w:pPr>
            <w:r w:rsidRPr="00E97BBF">
              <w:rPr>
                <w:sz w:val="16"/>
              </w:rPr>
              <w:t>9.4</w:t>
            </w:r>
          </w:p>
        </w:tc>
        <w:tc>
          <w:tcPr>
            <w:tcW w:w="1155" w:type="dxa"/>
            <w:vAlign w:val="center"/>
          </w:tcPr>
          <w:p w14:paraId="4698BD26" w14:textId="77777777" w:rsidR="00A333DE" w:rsidRPr="00E97BBF" w:rsidRDefault="00A333DE" w:rsidP="00276815">
            <w:pPr>
              <w:jc w:val="center"/>
              <w:rPr>
                <w:b/>
                <w:sz w:val="16"/>
              </w:rPr>
            </w:pPr>
            <w:r w:rsidRPr="00E97BBF">
              <w:rPr>
                <w:sz w:val="16"/>
              </w:rPr>
              <w:t>NA</w:t>
            </w:r>
          </w:p>
        </w:tc>
        <w:tc>
          <w:tcPr>
            <w:tcW w:w="1362" w:type="dxa"/>
            <w:vAlign w:val="center"/>
          </w:tcPr>
          <w:p w14:paraId="6C9D3910" w14:textId="77777777" w:rsidR="00A333DE" w:rsidRPr="00E97BBF" w:rsidRDefault="00A333DE" w:rsidP="00276815">
            <w:pPr>
              <w:jc w:val="center"/>
              <w:rPr>
                <w:b/>
                <w:sz w:val="16"/>
              </w:rPr>
            </w:pPr>
            <w:r w:rsidRPr="00E97BBF">
              <w:rPr>
                <w:sz w:val="16"/>
              </w:rPr>
              <w:t>NA</w:t>
            </w:r>
          </w:p>
        </w:tc>
      </w:tr>
      <w:tr w:rsidR="00A333DE" w:rsidRPr="007B5E63" w14:paraId="7840EAAB" w14:textId="77777777" w:rsidTr="00F32AE7">
        <w:trPr>
          <w:trHeight w:val="441"/>
        </w:trPr>
        <w:tc>
          <w:tcPr>
            <w:tcW w:w="1298" w:type="dxa"/>
            <w:vMerge/>
            <w:vAlign w:val="center"/>
          </w:tcPr>
          <w:p w14:paraId="17761B0D" w14:textId="77777777" w:rsidR="00A333DE" w:rsidRPr="00E97BBF" w:rsidRDefault="00A333DE" w:rsidP="00276815">
            <w:pPr>
              <w:rPr>
                <w:sz w:val="16"/>
              </w:rPr>
            </w:pPr>
          </w:p>
        </w:tc>
        <w:tc>
          <w:tcPr>
            <w:tcW w:w="1017" w:type="dxa"/>
            <w:vMerge/>
            <w:vAlign w:val="center"/>
          </w:tcPr>
          <w:p w14:paraId="28F886A9" w14:textId="77777777" w:rsidR="00A333DE" w:rsidRPr="00E97BBF" w:rsidRDefault="00A333DE" w:rsidP="00276815">
            <w:pPr>
              <w:jc w:val="center"/>
              <w:rPr>
                <w:sz w:val="16"/>
              </w:rPr>
            </w:pPr>
          </w:p>
        </w:tc>
        <w:tc>
          <w:tcPr>
            <w:tcW w:w="2218" w:type="dxa"/>
            <w:vAlign w:val="center"/>
          </w:tcPr>
          <w:p w14:paraId="6152B911" w14:textId="77777777" w:rsidR="00A333DE" w:rsidRPr="00E97BBF" w:rsidRDefault="00A333DE" w:rsidP="00276815">
            <w:pPr>
              <w:rPr>
                <w:sz w:val="16"/>
              </w:rPr>
            </w:pPr>
            <w:r w:rsidRPr="00E97BBF">
              <w:rPr>
                <w:sz w:val="16"/>
              </w:rPr>
              <w:t>Ga District,</w:t>
            </w:r>
          </w:p>
          <w:p w14:paraId="3D929971" w14:textId="77777777" w:rsidR="00A333DE" w:rsidRPr="00E97BBF" w:rsidRDefault="00A333DE" w:rsidP="00276815">
            <w:pPr>
              <w:rPr>
                <w:sz w:val="16"/>
              </w:rPr>
            </w:pPr>
            <w:r w:rsidRPr="00E97BBF">
              <w:rPr>
                <w:sz w:val="16"/>
              </w:rPr>
              <w:t>Greater Accra Region</w:t>
            </w:r>
          </w:p>
        </w:tc>
        <w:tc>
          <w:tcPr>
            <w:tcW w:w="1155" w:type="dxa"/>
            <w:vAlign w:val="center"/>
          </w:tcPr>
          <w:p w14:paraId="3C155CD7" w14:textId="77777777" w:rsidR="00A333DE" w:rsidRPr="00E97BBF" w:rsidRDefault="00A333DE" w:rsidP="00276815">
            <w:pPr>
              <w:jc w:val="center"/>
              <w:rPr>
                <w:sz w:val="16"/>
              </w:rPr>
            </w:pPr>
            <w:r w:rsidRPr="00E97BBF">
              <w:rPr>
                <w:sz w:val="16"/>
              </w:rPr>
              <w:t>NA</w:t>
            </w:r>
          </w:p>
        </w:tc>
        <w:tc>
          <w:tcPr>
            <w:tcW w:w="1155" w:type="dxa"/>
            <w:vAlign w:val="center"/>
          </w:tcPr>
          <w:p w14:paraId="1A978750" w14:textId="77777777" w:rsidR="00A333DE" w:rsidRPr="00E97BBF" w:rsidRDefault="00A333DE" w:rsidP="00276815">
            <w:pPr>
              <w:jc w:val="center"/>
              <w:rPr>
                <w:sz w:val="16"/>
              </w:rPr>
            </w:pPr>
            <w:r w:rsidRPr="00E97BBF">
              <w:rPr>
                <w:sz w:val="16"/>
              </w:rPr>
              <w:t>9.9</w:t>
            </w:r>
          </w:p>
        </w:tc>
        <w:tc>
          <w:tcPr>
            <w:tcW w:w="1155" w:type="dxa"/>
            <w:vAlign w:val="center"/>
          </w:tcPr>
          <w:p w14:paraId="422ECE6C" w14:textId="77777777" w:rsidR="00A333DE" w:rsidRPr="00E97BBF" w:rsidRDefault="00A333DE" w:rsidP="00276815">
            <w:pPr>
              <w:jc w:val="center"/>
              <w:rPr>
                <w:sz w:val="16"/>
              </w:rPr>
            </w:pPr>
            <w:r w:rsidRPr="00E97BBF">
              <w:rPr>
                <w:sz w:val="16"/>
              </w:rPr>
              <w:t>NA</w:t>
            </w:r>
          </w:p>
        </w:tc>
        <w:tc>
          <w:tcPr>
            <w:tcW w:w="1362" w:type="dxa"/>
            <w:vAlign w:val="center"/>
          </w:tcPr>
          <w:p w14:paraId="18B1CE38" w14:textId="77777777" w:rsidR="00A333DE" w:rsidRPr="00E97BBF" w:rsidRDefault="00A333DE" w:rsidP="00276815">
            <w:pPr>
              <w:jc w:val="center"/>
              <w:rPr>
                <w:sz w:val="16"/>
              </w:rPr>
            </w:pPr>
            <w:r w:rsidRPr="00E97BBF">
              <w:rPr>
                <w:sz w:val="16"/>
              </w:rPr>
              <w:t>NA</w:t>
            </w:r>
          </w:p>
        </w:tc>
      </w:tr>
    </w:tbl>
    <w:p w14:paraId="6D77A864" w14:textId="77777777" w:rsidR="00A333DE" w:rsidRPr="00DE6B21" w:rsidRDefault="00A333DE" w:rsidP="00276815">
      <w:pPr>
        <w:pStyle w:val="Heading2"/>
      </w:pPr>
      <w:r w:rsidRPr="00DE6B21">
        <w:t>2. Capacity for CMAM</w:t>
      </w:r>
    </w:p>
    <w:p w14:paraId="2283F15A" w14:textId="77777777" w:rsidR="00A333DE" w:rsidRPr="00C61D07" w:rsidRDefault="00A333DE" w:rsidP="003814AB">
      <w:pPr>
        <w:pStyle w:val="Heading3"/>
      </w:pPr>
      <w:r w:rsidRPr="00C61D07">
        <w:t>2.1 Leadership and Governance for CMAM</w:t>
      </w:r>
    </w:p>
    <w:p w14:paraId="3ACEC843" w14:textId="77777777" w:rsidR="00A333DE" w:rsidRPr="00DE6B21" w:rsidRDefault="00A333DE" w:rsidP="00276815">
      <w:pPr>
        <w:rPr>
          <w:b/>
        </w:rPr>
      </w:pPr>
      <w:r w:rsidRPr="00DE6B21">
        <w:rPr>
          <w:b/>
        </w:rPr>
        <w:t xml:space="preserve">Ghana </w:t>
      </w:r>
      <w:r>
        <w:rPr>
          <w:b/>
        </w:rPr>
        <w:t>H</w:t>
      </w:r>
      <w:r w:rsidRPr="00DE6B21">
        <w:rPr>
          <w:b/>
        </w:rPr>
        <w:t xml:space="preserve">ealth </w:t>
      </w:r>
      <w:r>
        <w:rPr>
          <w:b/>
        </w:rPr>
        <w:t>S</w:t>
      </w:r>
      <w:r w:rsidRPr="00DE6B21">
        <w:rPr>
          <w:b/>
        </w:rPr>
        <w:t xml:space="preserve">ystem </w:t>
      </w:r>
      <w:r>
        <w:rPr>
          <w:b/>
        </w:rPr>
        <w:t>O</w:t>
      </w:r>
      <w:r w:rsidRPr="00DE6B21">
        <w:rPr>
          <w:b/>
        </w:rPr>
        <w:t>rgani</w:t>
      </w:r>
      <w:r>
        <w:rPr>
          <w:b/>
        </w:rPr>
        <w:t>s</w:t>
      </w:r>
      <w:r w:rsidRPr="00DE6B21">
        <w:rPr>
          <w:b/>
        </w:rPr>
        <w:t>ation</w:t>
      </w:r>
    </w:p>
    <w:p w14:paraId="29E57F85" w14:textId="77777777" w:rsidR="00A333DE" w:rsidRPr="00DE6B21" w:rsidRDefault="00A333DE" w:rsidP="00276815">
      <w:r w:rsidRPr="00DE6B21">
        <w:t>The Ghanaian health system is administered through three primary bodies: the Ministry of Health (MOH), the GHS and private and mission health facilities. The MOH is responsible for national health policy formulation, resource mobilisation and health service delivery regulation. It also is responsible for physician pre-service curriculum and training. The three physician teaching hospitals are part of the MOH but have some degree of autonomy. The GHS, an autonomous body, is responsible for health care provision, in accordance with MOH policies, through public non-teaching hospitals and health centres. The GHS provides in-service training and develops guidelines and plans for implementing national policies. Private and faith-based health facilities, such as mission hospitals, administer about 40 percent of health care services in the country. While independent, these facilities are bound by national MOH policies and GHS guidelines, and they submit statistics to the GHS.</w:t>
      </w:r>
    </w:p>
    <w:p w14:paraId="6459C83D" w14:textId="77777777" w:rsidR="00A333DE" w:rsidRPr="00DE6B21" w:rsidRDefault="00A333DE" w:rsidP="00276815"/>
    <w:p w14:paraId="6363AB78" w14:textId="77777777" w:rsidR="00A333DE" w:rsidRPr="00DE6B21" w:rsidRDefault="00A333DE" w:rsidP="00276815">
      <w:r w:rsidRPr="00DE6B21">
        <w:t xml:space="preserve">The GHS </w:t>
      </w:r>
      <w:r>
        <w:t>in 2007 was</w:t>
      </w:r>
      <w:r w:rsidRPr="00DE6B21">
        <w:t xml:space="preserve"> organized into eight divisions, encompassing administrative, financial and care services. Health services </w:t>
      </w:r>
      <w:r>
        <w:t>we</w:t>
      </w:r>
      <w:r w:rsidRPr="00DE6B21">
        <w:t>re covered under two divisions: Institutional Care, which cover</w:t>
      </w:r>
      <w:r>
        <w:t>ed</w:t>
      </w:r>
      <w:r w:rsidRPr="00DE6B21">
        <w:t xml:space="preserve"> clinical services, and Public Health, which cover</w:t>
      </w:r>
      <w:r>
        <w:t>ed</w:t>
      </w:r>
      <w:r w:rsidRPr="00DE6B21">
        <w:t xml:space="preserve"> maternal and child health and nutrition (MCHN). The Public Health division </w:t>
      </w:r>
      <w:r>
        <w:t>was</w:t>
      </w:r>
      <w:r w:rsidRPr="00DE6B21">
        <w:t xml:space="preserve"> divided into three departments: Family Health, Health Promotion, and Disease Surveillance and Control. The Family Health department comprise</w:t>
      </w:r>
      <w:r>
        <w:t>d</w:t>
      </w:r>
      <w:r w:rsidRPr="00DE6B21">
        <w:t xml:space="preserve"> the Nutrition Unit and the Reproductive and Child Health Unit. The Nutrition Unit ha</w:t>
      </w:r>
      <w:r>
        <w:t>d</w:t>
      </w:r>
      <w:r w:rsidRPr="00DE6B21">
        <w:t xml:space="preserve"> assigned officers for supplementary feeding, infant and young child feeding (IYCF) and micronutrient supplementation and fortification. At the regional and district levels, there </w:t>
      </w:r>
      <w:r>
        <w:t>we</w:t>
      </w:r>
      <w:r w:rsidRPr="00DE6B21">
        <w:t xml:space="preserve">re assigned nutrition officers, while at the sub-district levels, a health director </w:t>
      </w:r>
      <w:r>
        <w:t>was</w:t>
      </w:r>
      <w:r w:rsidRPr="00DE6B21">
        <w:t xml:space="preserve"> in charge of nutrition and other health activities.</w:t>
      </w:r>
    </w:p>
    <w:p w14:paraId="01B5F63C" w14:textId="77777777" w:rsidR="00A333DE" w:rsidRPr="00DE6B21" w:rsidRDefault="00A333DE" w:rsidP="00276815"/>
    <w:p w14:paraId="3CB414E5" w14:textId="77777777" w:rsidR="00A333DE" w:rsidRPr="00DE6B21" w:rsidRDefault="00A333DE" w:rsidP="00276815">
      <w:pPr>
        <w:rPr>
          <w:b/>
        </w:rPr>
      </w:pPr>
      <w:r w:rsidRPr="00DE6B21">
        <w:rPr>
          <w:b/>
        </w:rPr>
        <w:t xml:space="preserve">Health and </w:t>
      </w:r>
      <w:r>
        <w:rPr>
          <w:b/>
        </w:rPr>
        <w:t>N</w:t>
      </w:r>
      <w:r w:rsidRPr="00DE6B21">
        <w:rPr>
          <w:b/>
        </w:rPr>
        <w:t xml:space="preserve">utrition </w:t>
      </w:r>
      <w:r>
        <w:rPr>
          <w:b/>
        </w:rPr>
        <w:t>P</w:t>
      </w:r>
      <w:r w:rsidRPr="00DE6B21">
        <w:rPr>
          <w:b/>
        </w:rPr>
        <w:t>olicies</w:t>
      </w:r>
    </w:p>
    <w:p w14:paraId="63925867" w14:textId="77777777" w:rsidR="00A333DE" w:rsidRPr="00DE6B21" w:rsidRDefault="00A333DE" w:rsidP="00C61D07">
      <w:pPr>
        <w:pStyle w:val="BodyTextNEW"/>
        <w:rPr>
          <w:b/>
          <w:i/>
        </w:rPr>
      </w:pPr>
      <w:r w:rsidRPr="00DE6B21">
        <w:t>The MOH five-year Programme of Work outline</w:t>
      </w:r>
      <w:r>
        <w:t>d</w:t>
      </w:r>
      <w:r w:rsidRPr="00DE6B21">
        <w:t xml:space="preserve"> national priority health and nutrition programs. In the 2007 Annual Programme of Work, there </w:t>
      </w:r>
      <w:r>
        <w:t>was</w:t>
      </w:r>
      <w:r w:rsidRPr="00DE6B21">
        <w:t xml:space="preserve"> a strong focus on preventive nutrition through essential nutrition actions (ENAs), IYCF and micronutrient fortification and supplementation. The Programme of Work specifie</w:t>
      </w:r>
      <w:r>
        <w:t>d</w:t>
      </w:r>
      <w:r w:rsidRPr="00DE6B21">
        <w:t xml:space="preserve"> facility- and community-based management of malnutrition, without further defining it.</w:t>
      </w:r>
    </w:p>
    <w:p w14:paraId="005655A4" w14:textId="77777777" w:rsidR="00A333DE" w:rsidRPr="00DE6B21" w:rsidRDefault="00A333DE" w:rsidP="00C61D07">
      <w:pPr>
        <w:pStyle w:val="BodyTextNEW"/>
      </w:pPr>
      <w:r w:rsidRPr="00DE6B21">
        <w:t xml:space="preserve">Nutrition priorities of the GHS </w:t>
      </w:r>
      <w:r>
        <w:t>we</w:t>
      </w:r>
      <w:r w:rsidRPr="00DE6B21">
        <w:t>re outlined in a strategy document entitled “Imagine Ghana Free of Malnutrition.” Like the MOH Programme of Work, it ha</w:t>
      </w:r>
      <w:r>
        <w:t>d</w:t>
      </w:r>
      <w:r w:rsidRPr="00DE6B21">
        <w:t xml:space="preserve"> a strong emphasis on prevention, but with an overall objective “to contribute to the reduction of malnutrition.” Specific objectives </w:t>
      </w:r>
      <w:r>
        <w:t>we</w:t>
      </w:r>
      <w:r w:rsidRPr="00DE6B21">
        <w:t xml:space="preserve">re “to provide curative services to individuals who are … malnourished” and “to improve the management of children with protein energy malnutrition.” As with the MOH Programme of Work, the term “malnutrition” </w:t>
      </w:r>
      <w:r>
        <w:t>wa</w:t>
      </w:r>
      <w:r w:rsidRPr="00DE6B21">
        <w:t>s not defined.</w:t>
      </w:r>
    </w:p>
    <w:p w14:paraId="0B202F7A" w14:textId="77777777" w:rsidR="00A333DE" w:rsidRPr="00DE6B21" w:rsidRDefault="00A333DE" w:rsidP="00C61D07">
      <w:pPr>
        <w:pStyle w:val="BodyTextNEW"/>
      </w:pPr>
      <w:r w:rsidRPr="00DE6B21">
        <w:t xml:space="preserve">Nutrition </w:t>
      </w:r>
      <w:r>
        <w:t>wa</w:t>
      </w:r>
      <w:r w:rsidRPr="00DE6B21">
        <w:t xml:space="preserve">s a priority for the MOH. Overall, severe acute malnutrition (SAM) </w:t>
      </w:r>
      <w:r>
        <w:t>was</w:t>
      </w:r>
      <w:r w:rsidRPr="00DE6B21">
        <w:t xml:space="preserve"> a recognized medical priority that must be addressed. The Nutrition Unit of the GHS ha</w:t>
      </w:r>
      <w:r>
        <w:t>d</w:t>
      </w:r>
      <w:r w:rsidRPr="00DE6B21">
        <w:t xml:space="preserve"> strong interest in CMAM but lack</w:t>
      </w:r>
      <w:r>
        <w:t>ed</w:t>
      </w:r>
      <w:r w:rsidRPr="00DE6B21">
        <w:t xml:space="preserve"> the capacity to lead the process of strengthening CMAM services. Most key nutrition stakeholder agencies were represented at </w:t>
      </w:r>
      <w:r>
        <w:t xml:space="preserve">a </w:t>
      </w:r>
      <w:r w:rsidRPr="00DE6B21">
        <w:t>U</w:t>
      </w:r>
      <w:r>
        <w:t>.S.</w:t>
      </w:r>
      <w:r w:rsidRPr="00DE6B21">
        <w:t xml:space="preserve"> Agency for International Development (USAID)</w:t>
      </w:r>
      <w:r>
        <w:t>-</w:t>
      </w:r>
      <w:r w:rsidRPr="00DE6B21">
        <w:t xml:space="preserve"> and </w:t>
      </w:r>
      <w:r>
        <w:t>Food and Nutrition Technical Assistance Project (</w:t>
      </w:r>
      <w:r w:rsidRPr="00DE6B21">
        <w:t>FANTA</w:t>
      </w:r>
      <w:r>
        <w:t>)</w:t>
      </w:r>
      <w:r w:rsidRPr="00DE6B21">
        <w:t>-organized meeting on August 23, 2007, in Accra, and all expressed keen interest and support for strengthening CMAM services.</w:t>
      </w:r>
    </w:p>
    <w:p w14:paraId="6CCA05F4" w14:textId="77777777" w:rsidR="00A333DE" w:rsidRPr="00DE6B21" w:rsidRDefault="00A333DE" w:rsidP="00C61D07">
      <w:pPr>
        <w:pStyle w:val="BodyTextNEW"/>
      </w:pPr>
      <w:r w:rsidRPr="00DE6B21">
        <w:t>Other GHS health priorities and strategies include</w:t>
      </w:r>
      <w:r>
        <w:t>d</w:t>
      </w:r>
      <w:r w:rsidRPr="00DE6B21">
        <w:t xml:space="preserve"> the Expanded Programme of Immunisation (EPI), integrated management of childhood illness (IMCI), Guinea worm eradication, and provision of antiretroviral therapy (ART) for HIV.  </w:t>
      </w:r>
    </w:p>
    <w:p w14:paraId="1D53576C" w14:textId="77777777" w:rsidR="00A333DE" w:rsidRPr="00DE6B21" w:rsidRDefault="00A333DE" w:rsidP="00276815">
      <w:pPr>
        <w:rPr>
          <w:b/>
        </w:rPr>
      </w:pPr>
      <w:r w:rsidRPr="00DE6B21">
        <w:rPr>
          <w:b/>
        </w:rPr>
        <w:t xml:space="preserve">National CMAM </w:t>
      </w:r>
      <w:r>
        <w:rPr>
          <w:b/>
        </w:rPr>
        <w:t>G</w:t>
      </w:r>
      <w:r w:rsidRPr="00DE6B21">
        <w:rPr>
          <w:b/>
        </w:rPr>
        <w:t>uidelines</w:t>
      </w:r>
    </w:p>
    <w:p w14:paraId="214D8342" w14:textId="77777777" w:rsidR="00A333DE" w:rsidRDefault="00A333DE" w:rsidP="00276815">
      <w:r w:rsidRPr="00DE6B21">
        <w:t xml:space="preserve">There </w:t>
      </w:r>
      <w:r>
        <w:t>we</w:t>
      </w:r>
      <w:r w:rsidRPr="00DE6B21">
        <w:t xml:space="preserve">re no national CMAM guidelines in Ghana. A policy for nutrition rehabilitation, written in 1995, was a significant step that should be updated. Hospitals and nutrition rehabilitation centres (NRCs) </w:t>
      </w:r>
      <w:r>
        <w:t>had</w:t>
      </w:r>
      <w:r w:rsidRPr="00DE6B21">
        <w:t xml:space="preserve"> their own treatment protocol, but they </w:t>
      </w:r>
      <w:r>
        <w:t>we</w:t>
      </w:r>
      <w:r w:rsidRPr="00DE6B21">
        <w:t>re not standardised and var</w:t>
      </w:r>
      <w:r>
        <w:t>ied</w:t>
      </w:r>
      <w:r w:rsidRPr="00DE6B21">
        <w:t xml:space="preserve"> by facility. Consequently, undernutrition </w:t>
      </w:r>
      <w:r>
        <w:t>wa</w:t>
      </w:r>
      <w:r w:rsidRPr="00DE6B21">
        <w:t>s frequently described in non-specific terms, ranging from underweight to weight loss to wasting, leading to acute malnutrition not being identified, referred or treated in a uniform manner.</w:t>
      </w:r>
    </w:p>
    <w:p w14:paraId="35B13738" w14:textId="77777777" w:rsidR="00A333DE" w:rsidRPr="002B2863" w:rsidRDefault="00A333DE" w:rsidP="003814AB">
      <w:pPr>
        <w:pStyle w:val="Heading3"/>
      </w:pPr>
      <w:r>
        <w:t>2.2</w:t>
      </w:r>
      <w:r w:rsidRPr="00F05E72">
        <w:t xml:space="preserve">. </w:t>
      </w:r>
      <w:r w:rsidRPr="002B2863">
        <w:t xml:space="preserve">Health </w:t>
      </w:r>
      <w:r>
        <w:t>Financing</w:t>
      </w:r>
      <w:r w:rsidRPr="002B2863">
        <w:t xml:space="preserve"> for CMAM</w:t>
      </w:r>
    </w:p>
    <w:p w14:paraId="6AA03AAE" w14:textId="77777777" w:rsidR="00A333DE" w:rsidRDefault="00A333DE" w:rsidP="00276815">
      <w:r w:rsidRPr="002B2863">
        <w:t>USAID’s implementing partners support</w:t>
      </w:r>
      <w:r>
        <w:t>ed</w:t>
      </w:r>
      <w:r w:rsidRPr="002B2863">
        <w:t xml:space="preserve"> the Community-Based Health Planning and Services Initiative (CHPS) and the GHS in general. The Japanese International Cooperation Agency </w:t>
      </w:r>
      <w:r>
        <w:t>was</w:t>
      </w:r>
      <w:r w:rsidRPr="002B2863">
        <w:t xml:space="preserve"> also supporting the expansion of CHPS coverage. </w:t>
      </w:r>
      <w:r w:rsidRPr="009A5B86">
        <w:t>The United Nations Children’s Fund (</w:t>
      </w:r>
      <w:r w:rsidRPr="00973271">
        <w:t>UNICEF) support</w:t>
      </w:r>
      <w:r>
        <w:t>ed</w:t>
      </w:r>
      <w:r w:rsidRPr="00973271">
        <w:t xml:space="preserve"> the Catholic Relief Services (CRS) Integrated Nutrition Action Against Malnutrition (INAAM) program</w:t>
      </w:r>
      <w:r w:rsidRPr="00302B15">
        <w:t xml:space="preserve">me in the Upper West region. Moreover, the </w:t>
      </w:r>
      <w:r w:rsidRPr="00143BD4">
        <w:t>UNICEF</w:t>
      </w:r>
      <w:r w:rsidRPr="00812694">
        <w:t xml:space="preserve"> </w:t>
      </w:r>
      <w:r>
        <w:t xml:space="preserve">had </w:t>
      </w:r>
      <w:r w:rsidRPr="00812694">
        <w:t>committed funds to procure locally produced</w:t>
      </w:r>
      <w:r w:rsidRPr="002329EA">
        <w:t xml:space="preserve"> ready-to-use therapeutic food</w:t>
      </w:r>
      <w:r w:rsidRPr="00753FD7">
        <w:t xml:space="preserve"> (RUTF)</w:t>
      </w:r>
      <w:r w:rsidRPr="00C6475B">
        <w:t xml:space="preserve"> in 2008. There </w:t>
      </w:r>
      <w:r>
        <w:t>was</w:t>
      </w:r>
      <w:r w:rsidRPr="00DE6B21">
        <w:t xml:space="preserve"> no funding in Ghana for training or for procuring therapeutic supplies, including therapeutic foods (e.g., therapeutic milks, RUTF). </w:t>
      </w:r>
      <w:r w:rsidRPr="005D609A">
        <w:t xml:space="preserve">The World Bank </w:t>
      </w:r>
      <w:r>
        <w:t>had planned</w:t>
      </w:r>
      <w:r w:rsidRPr="005D609A">
        <w:t xml:space="preserve"> to</w:t>
      </w:r>
      <w:r w:rsidRPr="00020EBA">
        <w:t xml:space="preserve"> provide US$15 million for nutrition programming, which w</w:t>
      </w:r>
      <w:r>
        <w:t>ould</w:t>
      </w:r>
      <w:r w:rsidRPr="00020EBA">
        <w:t xml:space="preserve"> be managed by the GHS.</w:t>
      </w:r>
      <w:r w:rsidRPr="00DE6B21">
        <w:t xml:space="preserve">  </w:t>
      </w:r>
    </w:p>
    <w:p w14:paraId="1FF80F29" w14:textId="77777777" w:rsidR="00A333DE" w:rsidRDefault="00A333DE" w:rsidP="00276815"/>
    <w:p w14:paraId="0A6A6B98" w14:textId="77777777" w:rsidR="00A333DE" w:rsidRPr="002B2863" w:rsidRDefault="00A333DE" w:rsidP="003814AB">
      <w:pPr>
        <w:pStyle w:val="Heading3"/>
      </w:pPr>
      <w:r w:rsidRPr="00E97BBF">
        <w:t xml:space="preserve">2.3. </w:t>
      </w:r>
      <w:r w:rsidRPr="002B2863">
        <w:t>Health Workforce for CMAM</w:t>
      </w:r>
    </w:p>
    <w:p w14:paraId="2FAE5593" w14:textId="77777777" w:rsidR="00A333DE" w:rsidRPr="00054B95" w:rsidRDefault="00A333DE" w:rsidP="00276815">
      <w:pPr>
        <w:rPr>
          <w:b/>
        </w:rPr>
      </w:pPr>
      <w:r>
        <w:rPr>
          <w:b/>
        </w:rPr>
        <w:t xml:space="preserve">In-Service and Pre-Service Training </w:t>
      </w:r>
    </w:p>
    <w:p w14:paraId="4E15BA73" w14:textId="77777777" w:rsidR="00A333DE" w:rsidRPr="00DE6B21" w:rsidRDefault="00A333DE" w:rsidP="00276815">
      <w:r w:rsidRPr="00DE6B21">
        <w:t xml:space="preserve">The June 2007 training workshop was the first introduction to the WHO protocol for the management of SAM. </w:t>
      </w:r>
    </w:p>
    <w:p w14:paraId="329EA3A5" w14:textId="77777777" w:rsidR="00A333DE" w:rsidRPr="00DE6B21" w:rsidRDefault="00A333DE" w:rsidP="00276815"/>
    <w:p w14:paraId="0AF8D0EE" w14:textId="77777777" w:rsidR="00A333DE" w:rsidRPr="00DE6B21" w:rsidRDefault="00A333DE" w:rsidP="00276815">
      <w:r w:rsidRPr="00DE6B21">
        <w:t>The la</w:t>
      </w:r>
      <w:r>
        <w:t>ck of national CMAM guidelines led</w:t>
      </w:r>
      <w:r w:rsidRPr="00DE6B21">
        <w:t xml:space="preserve"> to inadequate pre</w:t>
      </w:r>
      <w:r>
        <w:t>-</w:t>
      </w:r>
      <w:r w:rsidRPr="00DE6B21">
        <w:t xml:space="preserve"> and in-service training (and curricula) for physicians, nurses</w:t>
      </w:r>
      <w:r>
        <w:t>,</w:t>
      </w:r>
      <w:r w:rsidRPr="00DE6B21">
        <w:t xml:space="preserve"> and nutrition officers. While some facilities benefit</w:t>
      </w:r>
      <w:r>
        <w:t>ed</w:t>
      </w:r>
      <w:r w:rsidRPr="00DE6B21">
        <w:t xml:space="preserve"> from staff that had access to the WHO protocol from the </w:t>
      </w:r>
      <w:r>
        <w:t>I</w:t>
      </w:r>
      <w:r w:rsidRPr="00DE6B21">
        <w:t xml:space="preserve">nternet or elsewhere or conducted on-the-job training </w:t>
      </w:r>
      <w:r>
        <w:t xml:space="preserve">after </w:t>
      </w:r>
      <w:r w:rsidRPr="00DE6B21">
        <w:t>t</w:t>
      </w:r>
      <w:r>
        <w:t>he June 2007 workshop, there were</w:t>
      </w:r>
      <w:r w:rsidRPr="00DE6B21">
        <w:t xml:space="preserve"> no formal curricula or training programs.</w:t>
      </w:r>
    </w:p>
    <w:p w14:paraId="0673E1BA" w14:textId="77777777" w:rsidR="00A333DE" w:rsidRPr="00DE6B21" w:rsidRDefault="00A333DE" w:rsidP="00276815"/>
    <w:p w14:paraId="26A756F1" w14:textId="77777777" w:rsidR="00A333DE" w:rsidRPr="00E97BBF" w:rsidRDefault="00A333DE" w:rsidP="00276815">
      <w:r w:rsidRPr="00DE6B21">
        <w:t>The GHS ha</w:t>
      </w:r>
      <w:r>
        <w:t>d</w:t>
      </w:r>
      <w:r w:rsidRPr="00DE6B21">
        <w:t xml:space="preserve"> not profited from the presence of NGO programs for CMAM as seen in countries with recurrent emergencies and high inputs of international expertise (e.g., Ethiopia, Malawi, Niger</w:t>
      </w:r>
      <w:r>
        <w:t>,</w:t>
      </w:r>
      <w:r w:rsidRPr="00DE6B21">
        <w:t xml:space="preserve"> Sudan). </w:t>
      </w:r>
    </w:p>
    <w:p w14:paraId="7CBF2221" w14:textId="77777777" w:rsidR="00A333DE" w:rsidRPr="00E97BBF" w:rsidRDefault="00A333DE" w:rsidP="00276815"/>
    <w:p w14:paraId="4B8D503D" w14:textId="77777777" w:rsidR="00A333DE" w:rsidRPr="00DE6B21" w:rsidRDefault="00A333DE" w:rsidP="00276815">
      <w:pPr>
        <w:rPr>
          <w:b/>
        </w:rPr>
      </w:pPr>
      <w:r w:rsidRPr="00DE6B21">
        <w:rPr>
          <w:b/>
        </w:rPr>
        <w:t>Staffing</w:t>
      </w:r>
    </w:p>
    <w:p w14:paraId="074BFE91" w14:textId="77777777" w:rsidR="00A333DE" w:rsidRPr="00DE6B21" w:rsidRDefault="00A333DE" w:rsidP="00276815">
      <w:r w:rsidRPr="00054B95">
        <w:t xml:space="preserve">Hospitals </w:t>
      </w:r>
      <w:r>
        <w:t>and health centres generally had</w:t>
      </w:r>
      <w:r w:rsidRPr="00054B95">
        <w:t xml:space="preserve"> adequate staffing, with some exceptions in the new districts. Health centres conduct</w:t>
      </w:r>
      <w:r>
        <w:t>ed</w:t>
      </w:r>
      <w:r w:rsidRPr="00054B95">
        <w:t xml:space="preserve"> community outreach through outreach satellite points or throug</w:t>
      </w:r>
      <w:r>
        <w:t>h CHPS zones. Health centres had</w:t>
      </w:r>
      <w:r w:rsidRPr="00054B95">
        <w:t xml:space="preserve"> state-registered nurses, community health nurses</w:t>
      </w:r>
      <w:r>
        <w:t>,</w:t>
      </w:r>
      <w:r w:rsidRPr="00054B95">
        <w:t xml:space="preserve"> and/or </w:t>
      </w:r>
      <w:r>
        <w:t>midwives. As noted, CHPS zones we</w:t>
      </w:r>
      <w:r w:rsidRPr="00054B95">
        <w:t xml:space="preserve">re staffed by one community health officer. </w:t>
      </w:r>
      <w:r>
        <w:t>The</w:t>
      </w:r>
      <w:r w:rsidRPr="00054B95">
        <w:t xml:space="preserve"> Ministry of Ma</w:t>
      </w:r>
      <w:r>
        <w:t>npower, Youth, and Employment</w:t>
      </w:r>
      <w:r w:rsidRPr="00DE6B21">
        <w:t xml:space="preserve"> hired and trained senior secondary school students to become extension workers. These students </w:t>
      </w:r>
      <w:r>
        <w:t>performed</w:t>
      </w:r>
      <w:r w:rsidRPr="00DE6B21">
        <w:t xml:space="preserve"> tasks for different government agencies, with health as one of the sectors, thus becoming health extension workers (HEWs). </w:t>
      </w:r>
    </w:p>
    <w:p w14:paraId="0971C251" w14:textId="77777777" w:rsidR="00A333DE" w:rsidRPr="00DE6B21" w:rsidRDefault="00A333DE" w:rsidP="00276815"/>
    <w:p w14:paraId="6C385565" w14:textId="77777777" w:rsidR="00A333DE" w:rsidRPr="00054B95" w:rsidRDefault="00A333DE" w:rsidP="00276815">
      <w:r w:rsidRPr="00054B95">
        <w:t xml:space="preserve">NRCs </w:t>
      </w:r>
      <w:r>
        <w:t>were</w:t>
      </w:r>
      <w:r w:rsidRPr="00054B95">
        <w:t xml:space="preserve"> staffed by one nutrition officer (requiring a bachelor’s degree) and one nutrition technical officer (requiring a two-year diplo</w:t>
      </w:r>
      <w:r>
        <w:t>ma). In reality, they often had</w:t>
      </w:r>
      <w:r w:rsidRPr="00054B95">
        <w:t xml:space="preserve"> just one officer, usually the less-qualified nutrition technical officer. A nurse </w:t>
      </w:r>
      <w:r>
        <w:t>sometimes managed</w:t>
      </w:r>
      <w:r w:rsidRPr="00054B95">
        <w:t xml:space="preserve"> the NRC. The NRC health worker </w:t>
      </w:r>
      <w:r>
        <w:t>was also</w:t>
      </w:r>
      <w:r w:rsidRPr="00054B95">
        <w:t xml:space="preserve"> assisted by community volunteers or HEWs. </w:t>
      </w:r>
    </w:p>
    <w:p w14:paraId="4830F7D5" w14:textId="77777777" w:rsidR="00A333DE" w:rsidRPr="00DE6B21" w:rsidRDefault="00A333DE" w:rsidP="00276815"/>
    <w:p w14:paraId="19A06ED6" w14:textId="77777777" w:rsidR="00A333DE" w:rsidRDefault="00A333DE" w:rsidP="00276815">
      <w:r w:rsidRPr="00DE6B21">
        <w:t xml:space="preserve">The </w:t>
      </w:r>
      <w:r w:rsidRPr="00054B95">
        <w:t>comm</w:t>
      </w:r>
      <w:r>
        <w:t xml:space="preserve">unity outreach activities often </w:t>
      </w:r>
      <w:r w:rsidRPr="00054B95">
        <w:t>benefit</w:t>
      </w:r>
      <w:r>
        <w:t>ed</w:t>
      </w:r>
      <w:r w:rsidRPr="00054B95">
        <w:t xml:space="preserve"> from the supplemental contribution of community health volunteers and community health committees.</w:t>
      </w:r>
    </w:p>
    <w:p w14:paraId="3AC8D405" w14:textId="77777777" w:rsidR="00A333DE" w:rsidRPr="00E97BBF" w:rsidRDefault="00A333DE" w:rsidP="003814AB">
      <w:pPr>
        <w:pStyle w:val="Heading3"/>
      </w:pPr>
      <w:r w:rsidRPr="002B2863">
        <w:t xml:space="preserve">2.4. </w:t>
      </w:r>
      <w:r>
        <w:t xml:space="preserve">Knowledge and Information Systems for CMAM </w:t>
      </w:r>
    </w:p>
    <w:p w14:paraId="457A9A35" w14:textId="77777777" w:rsidR="00A333DE" w:rsidRPr="00DE6B21" w:rsidRDefault="00A333DE" w:rsidP="00276815">
      <w:r w:rsidRPr="00DE6B21">
        <w:t xml:space="preserve">Nutrition surveillance </w:t>
      </w:r>
      <w:r>
        <w:t>was</w:t>
      </w:r>
      <w:r w:rsidRPr="00DE6B21">
        <w:t xml:space="preserve"> weak, with most information obtained from growth monitoring (WFA). Information on wasting (WFH or MUAC) and bilateral pitting oedema </w:t>
      </w:r>
      <w:r>
        <w:t>was</w:t>
      </w:r>
      <w:r w:rsidRPr="00DE6B21">
        <w:t xml:space="preserve"> lacking.</w:t>
      </w:r>
    </w:p>
    <w:p w14:paraId="0B7ACDA8" w14:textId="77777777" w:rsidR="00A333DE" w:rsidRPr="00DE6B21" w:rsidRDefault="00A333DE" w:rsidP="00276815"/>
    <w:p w14:paraId="013056D0" w14:textId="77777777" w:rsidR="00A333DE" w:rsidRPr="00DE6B21" w:rsidRDefault="00A333DE" w:rsidP="00276815">
      <w:r w:rsidRPr="00DE6B21">
        <w:t xml:space="preserve">Some information and experience sharing related to nutrition </w:t>
      </w:r>
      <w:r w:rsidRPr="002B2863">
        <w:t>occur</w:t>
      </w:r>
      <w:r>
        <w:t>red</w:t>
      </w:r>
      <w:r w:rsidRPr="00DE6B21">
        <w:t xml:space="preserve"> through an inter-agency nutrition technical working group, which </w:t>
      </w:r>
      <w:r>
        <w:t>was</w:t>
      </w:r>
      <w:r w:rsidRPr="00DE6B21">
        <w:t xml:space="preserve"> regularly organized by USAID/Ghana for donor agencies, the United Nations (UN) and some nongovernmental organisations (NGOs).</w:t>
      </w:r>
    </w:p>
    <w:p w14:paraId="367F268E" w14:textId="77777777" w:rsidR="00A333DE" w:rsidRPr="00DE6B21" w:rsidRDefault="00A333DE" w:rsidP="00276815"/>
    <w:p w14:paraId="46F6E9E2" w14:textId="77777777" w:rsidR="00A333DE" w:rsidRDefault="00A333DE" w:rsidP="00276815">
      <w:r w:rsidRPr="00DE6B21">
        <w:t xml:space="preserve">The University of Ghana’s Department of Nutrition and Food Science, in partnership with the University of California at Davis, </w:t>
      </w:r>
      <w:r>
        <w:t>wa</w:t>
      </w:r>
      <w:r w:rsidRPr="002B2863">
        <w:t>s</w:t>
      </w:r>
      <w:r w:rsidRPr="00DE6B21">
        <w:t xml:space="preserve"> conducting research on lipid-based nutrient supplements (LNS) for complementary feeding. Other research institutions in </w:t>
      </w:r>
      <w:r>
        <w:t xml:space="preserve">Ghana </w:t>
      </w:r>
      <w:r w:rsidRPr="00DE6B21">
        <w:t xml:space="preserve">conducting health, nutrition and medical research </w:t>
      </w:r>
      <w:r w:rsidRPr="002B2863">
        <w:t>include</w:t>
      </w:r>
      <w:r>
        <w:t>d</w:t>
      </w:r>
      <w:r w:rsidRPr="00DE6B21">
        <w:t xml:space="preserve"> the Food Research Centre, the Noguchi Memorial Institute for Medical Research</w:t>
      </w:r>
      <w:r>
        <w:t xml:space="preserve"> (</w:t>
      </w:r>
      <w:r w:rsidRPr="00DE6B21">
        <w:t>part of the University of Ghana, College of Health Sciences</w:t>
      </w:r>
      <w:r>
        <w:t xml:space="preserve">), </w:t>
      </w:r>
      <w:r w:rsidRPr="00DE6B21">
        <w:t>the GHS Health Research Unit</w:t>
      </w:r>
      <w:r>
        <w:t>,</w:t>
      </w:r>
      <w:r w:rsidRPr="00DE6B21">
        <w:t xml:space="preserve"> and the Kintampo and Navrongo Health Research Centres.</w:t>
      </w:r>
    </w:p>
    <w:p w14:paraId="09774F4F" w14:textId="77777777" w:rsidR="00A333DE" w:rsidRPr="002B2863" w:rsidRDefault="00A333DE" w:rsidP="003814AB">
      <w:pPr>
        <w:pStyle w:val="Heading3"/>
      </w:pPr>
      <w:r w:rsidRPr="002B2863">
        <w:t xml:space="preserve">2.5. Equipment and </w:t>
      </w:r>
      <w:r>
        <w:t>Supplies</w:t>
      </w:r>
      <w:r w:rsidRPr="002B2863">
        <w:t xml:space="preserve"> for CMAM </w:t>
      </w:r>
    </w:p>
    <w:p w14:paraId="412A32C3" w14:textId="77777777" w:rsidR="00A333DE" w:rsidRPr="00DE6B21" w:rsidRDefault="00A333DE" w:rsidP="00276815">
      <w:r>
        <w:t>Therap</w:t>
      </w:r>
      <w:r w:rsidR="00C61D07">
        <w:t>e</w:t>
      </w:r>
      <w:r>
        <w:t>utic foods such as F75, F100, combined mineral and vitamin mix (CMV) and ReSoMal we</w:t>
      </w:r>
      <w:r w:rsidRPr="00DE6B21">
        <w:t>re not available in Ghana. Hospitals and NRCs prepare</w:t>
      </w:r>
      <w:r>
        <w:t>d</w:t>
      </w:r>
      <w:r w:rsidRPr="00DE6B21">
        <w:t xml:space="preserve"> and administer</w:t>
      </w:r>
      <w:r>
        <w:t>ed</w:t>
      </w:r>
      <w:r w:rsidRPr="00DE6B21">
        <w:t xml:space="preserve"> improved milk recipes, cereal-based porridges</w:t>
      </w:r>
      <w:r>
        <w:t>,</w:t>
      </w:r>
      <w:r w:rsidRPr="00DE6B21">
        <w:t xml:space="preserve"> and local foods as an improved diet, though this diet lacks the micronutrient content and energy density to be considered therapeutic foods.</w:t>
      </w:r>
      <w:r>
        <w:t xml:space="preserve"> </w:t>
      </w:r>
      <w:r w:rsidRPr="00DE6B21">
        <w:t xml:space="preserve">Even when </w:t>
      </w:r>
      <w:r>
        <w:t xml:space="preserve">these institutions produced </w:t>
      </w:r>
      <w:r w:rsidRPr="00DE6B21">
        <w:t>improved foods</w:t>
      </w:r>
      <w:r>
        <w:t xml:space="preserve">, </w:t>
      </w:r>
      <w:r w:rsidRPr="00DE6B21">
        <w:t>insufficient quantities require</w:t>
      </w:r>
      <w:r>
        <w:t>d</w:t>
      </w:r>
      <w:r w:rsidRPr="00DE6B21">
        <w:t xml:space="preserve"> that they be administered as a supplement to porridges. NRCs provide</w:t>
      </w:r>
      <w:r>
        <w:t>d</w:t>
      </w:r>
      <w:r w:rsidRPr="00DE6B21">
        <w:t xml:space="preserve"> two to three wet meals daily, requiring mothers</w:t>
      </w:r>
      <w:r>
        <w:t>/caregivers</w:t>
      </w:r>
      <w:r w:rsidRPr="00DE6B21">
        <w:t xml:space="preserve"> to bring their children to the centre </w:t>
      </w:r>
      <w:r>
        <w:t xml:space="preserve">between </w:t>
      </w:r>
      <w:r w:rsidRPr="00DE6B21">
        <w:t xml:space="preserve">8 am </w:t>
      </w:r>
      <w:r>
        <w:t xml:space="preserve">and </w:t>
      </w:r>
      <w:r w:rsidRPr="00DE6B21">
        <w:t>2 pm Monday through Friday. This burden result</w:t>
      </w:r>
      <w:r>
        <w:t>ed</w:t>
      </w:r>
      <w:r w:rsidRPr="00DE6B21">
        <w:t xml:space="preserve"> in high default rates, infrequent attendance</w:t>
      </w:r>
      <w:r>
        <w:t>,</w:t>
      </w:r>
      <w:r w:rsidRPr="00DE6B21">
        <w:t xml:space="preserve"> and high relapse rates as children </w:t>
      </w:r>
      <w:r>
        <w:t>did</w:t>
      </w:r>
      <w:r w:rsidRPr="00DE6B21">
        <w:t xml:space="preserve"> not fully recover despite the weight gain.</w:t>
      </w:r>
    </w:p>
    <w:p w14:paraId="0AEA2B00" w14:textId="77777777" w:rsidR="00A333DE" w:rsidRPr="00DE6B21" w:rsidRDefault="00A333DE" w:rsidP="00276815"/>
    <w:p w14:paraId="54804F67" w14:textId="77777777" w:rsidR="00A333DE" w:rsidRPr="00DE6B21" w:rsidRDefault="00A333DE" w:rsidP="00276815">
      <w:r w:rsidRPr="00DE6B21">
        <w:t xml:space="preserve">Some health professionals </w:t>
      </w:r>
      <w:r>
        <w:t>had started</w:t>
      </w:r>
      <w:r w:rsidRPr="00DE6B21">
        <w:t xml:space="preserve"> innovative</w:t>
      </w:r>
      <w:r>
        <w:t xml:space="preserve"> initiatives to manage malnutrition</w:t>
      </w:r>
      <w:r w:rsidRPr="00DE6B21">
        <w:t>. Several initiatives prepare</w:t>
      </w:r>
      <w:r>
        <w:t>d</w:t>
      </w:r>
      <w:r w:rsidRPr="00DE6B21">
        <w:t xml:space="preserve"> fortified milks and foods based on the F75, F100</w:t>
      </w:r>
      <w:r>
        <w:t>,</w:t>
      </w:r>
      <w:r w:rsidRPr="00DE6B21">
        <w:t xml:space="preserve"> and RUTF formulae </w:t>
      </w:r>
      <w:r>
        <w:t xml:space="preserve">based on </w:t>
      </w:r>
      <w:r w:rsidRPr="00DE6B21">
        <w:t>WHO guidelines. However, due to the lack of CMV, the actual F75, F100</w:t>
      </w:r>
      <w:r>
        <w:t>,</w:t>
      </w:r>
      <w:r w:rsidRPr="00DE6B21">
        <w:t xml:space="preserve"> or RUTF formulae </w:t>
      </w:r>
      <w:r>
        <w:t>was</w:t>
      </w:r>
      <w:r w:rsidRPr="00DE6B21">
        <w:t xml:space="preserve"> not achieved. The Princess Marie Louise Children’s Hospital in Accra produce</w:t>
      </w:r>
      <w:r>
        <w:t>d</w:t>
      </w:r>
      <w:r w:rsidRPr="00DE6B21">
        <w:t xml:space="preserve"> a peanut butter paste in </w:t>
      </w:r>
      <w:r>
        <w:t xml:space="preserve">its </w:t>
      </w:r>
      <w:r w:rsidRPr="00DE6B21">
        <w:t xml:space="preserve">kitchen based on the RUTF recipe, with an incomplete mineral and vitamin mix. </w:t>
      </w:r>
      <w:r>
        <w:t xml:space="preserve">The hospital </w:t>
      </w:r>
      <w:r w:rsidRPr="00DE6B21">
        <w:t>produce</w:t>
      </w:r>
      <w:r>
        <w:t>d</w:t>
      </w:r>
      <w:r w:rsidRPr="00DE6B21">
        <w:t xml:space="preserve"> 5 kg of peanut paste every two days that </w:t>
      </w:r>
      <w:r>
        <w:t>was</w:t>
      </w:r>
      <w:r w:rsidRPr="00DE6B21">
        <w:t xml:space="preserve"> neatly packed in plastic containers with lids. </w:t>
      </w:r>
    </w:p>
    <w:p w14:paraId="5973094B" w14:textId="77777777" w:rsidR="00A333DE" w:rsidRPr="00DE6B21" w:rsidRDefault="00A333DE" w:rsidP="00276815">
      <w:pPr>
        <w:tabs>
          <w:tab w:val="left" w:pos="360"/>
        </w:tabs>
      </w:pPr>
    </w:p>
    <w:p w14:paraId="2D386B26" w14:textId="77777777" w:rsidR="00A333DE" w:rsidRPr="00DE6B21" w:rsidRDefault="00A333DE" w:rsidP="00C61D07">
      <w:pPr>
        <w:pStyle w:val="BodyTextNEW"/>
      </w:pPr>
      <w:r>
        <w:t>In 2007, a</w:t>
      </w:r>
      <w:r w:rsidRPr="00DE6B21">
        <w:t xml:space="preserve">n estimate of the expected RUTF needs for the treatment of </w:t>
      </w:r>
      <w:r w:rsidRPr="00DE6B21">
        <w:rPr>
          <w:b/>
        </w:rPr>
        <w:t>all</w:t>
      </w:r>
      <w:r w:rsidRPr="00DE6B21">
        <w:t xml:space="preserve"> severe</w:t>
      </w:r>
      <w:r>
        <w:t>ly</w:t>
      </w:r>
      <w:r w:rsidRPr="00DE6B21">
        <w:t xml:space="preserve"> acutely malnourished children under 5</w:t>
      </w:r>
      <w:r w:rsidRPr="00DE6B21">
        <w:rPr>
          <w:rStyle w:val="FootnoteReference"/>
        </w:rPr>
        <w:footnoteReference w:id="45"/>
      </w:r>
      <w:r w:rsidRPr="00DE6B21">
        <w:t xml:space="preserve"> in Ghana in one year w</w:t>
      </w:r>
      <w:r w:rsidRPr="00F372DA">
        <w:t>as</w:t>
      </w:r>
      <w:r>
        <w:rPr>
          <w:b/>
        </w:rPr>
        <w:t xml:space="preserve"> </w:t>
      </w:r>
      <w:r w:rsidRPr="00DE6B21">
        <w:rPr>
          <w:b/>
        </w:rPr>
        <w:t>958 metric tons</w:t>
      </w:r>
      <w:r w:rsidRPr="00DE6B21">
        <w:t xml:space="preserve">. Calculations </w:t>
      </w:r>
      <w:r>
        <w:t>we</w:t>
      </w:r>
      <w:r w:rsidRPr="00DE6B21">
        <w:t>re based on the estimated point prevalence rate of SAM augmented by the expected yearly incidence rate, the daily provision of 200 kilocalories of RUTF per kilogram of body weight, an average weight of the affected child population of 8 kg and an average length of treatment of eight weeks. However, it</w:t>
      </w:r>
      <w:r>
        <w:t xml:space="preserve"> was</w:t>
      </w:r>
      <w:r w:rsidRPr="00DE6B21">
        <w:t xml:space="preserve"> never expected that CMAM services would cover the entire country or achieve national coverage during the initial years of implementation. On the contrary, CMAM services </w:t>
      </w:r>
      <w:r>
        <w:t>we</w:t>
      </w:r>
      <w:r w:rsidRPr="00DE6B21">
        <w:t xml:space="preserve">re expected to start at learning sites </w:t>
      </w:r>
      <w:r>
        <w:t>t</w:t>
      </w:r>
      <w:r w:rsidRPr="00DE6B21">
        <w:t>arget</w:t>
      </w:r>
      <w:r>
        <w:t xml:space="preserve">ing </w:t>
      </w:r>
      <w:r w:rsidRPr="00DE6B21">
        <w:t xml:space="preserve">specific and limited populations in specific </w:t>
      </w:r>
      <w:r>
        <w:t xml:space="preserve">locations </w:t>
      </w:r>
      <w:r w:rsidRPr="00DE6B21">
        <w:t xml:space="preserve">before gradual scale-up. </w:t>
      </w:r>
    </w:p>
    <w:p w14:paraId="68734FAB" w14:textId="77777777" w:rsidR="00A333DE" w:rsidRPr="00DE6B21" w:rsidRDefault="00A333DE" w:rsidP="00C61D07">
      <w:pPr>
        <w:pStyle w:val="BodyTextNEW"/>
      </w:pPr>
      <w:r w:rsidRPr="00DE6B21">
        <w:t>WFP provide</w:t>
      </w:r>
      <w:r>
        <w:t>d</w:t>
      </w:r>
      <w:r w:rsidRPr="00DE6B21">
        <w:t xml:space="preserve"> a fortified supplementary food (e.g., corn-soy blend [CSB])—not a therapeutic food—for use in wet feeding at some of the NRCs. There </w:t>
      </w:r>
      <w:r>
        <w:t>was</w:t>
      </w:r>
      <w:r w:rsidRPr="00DE6B21">
        <w:t xml:space="preserve"> a history of producing a fortified blended food (FBF) called Weanimix</w:t>
      </w:r>
      <w:r w:rsidRPr="00DE6B21">
        <w:rPr>
          <w:rStyle w:val="FootnoteReference"/>
        </w:rPr>
        <w:footnoteReference w:id="46"/>
      </w:r>
      <w:r w:rsidRPr="00DE6B21">
        <w:t xml:space="preserve"> in Ghana. Some of the hospitals and health centres ha</w:t>
      </w:r>
      <w:r>
        <w:t xml:space="preserve">d </w:t>
      </w:r>
      <w:r w:rsidRPr="00DE6B21">
        <w:t xml:space="preserve">been provided mills for producing these local blends as well as for additional income generation from the milling. </w:t>
      </w:r>
    </w:p>
    <w:p w14:paraId="2AC43C2C" w14:textId="77777777" w:rsidR="00A333DE" w:rsidRPr="00DE6B21" w:rsidRDefault="00A333DE" w:rsidP="00C61D07">
      <w:pPr>
        <w:pStyle w:val="BodyTextNEW"/>
      </w:pPr>
      <w:r w:rsidRPr="00DE6B21">
        <w:t xml:space="preserve">The system of provision of essential drugs </w:t>
      </w:r>
      <w:r>
        <w:t>was</w:t>
      </w:r>
      <w:r w:rsidRPr="00DE6B21">
        <w:t xml:space="preserve"> generally well established. Procurement of drugs </w:t>
      </w:r>
      <w:r>
        <w:t>wa</w:t>
      </w:r>
      <w:r w:rsidRPr="00DE6B21">
        <w:t>s organi</w:t>
      </w:r>
      <w:r>
        <w:t>s</w:t>
      </w:r>
      <w:r w:rsidRPr="00DE6B21">
        <w:t xml:space="preserve">ed through central medical stores. No stock-outs in the drug supply were reported in the places that were visited. </w:t>
      </w:r>
    </w:p>
    <w:p w14:paraId="454530C9" w14:textId="77777777" w:rsidR="00A333DE" w:rsidRPr="00DE6B21" w:rsidRDefault="00A333DE" w:rsidP="00C61D07">
      <w:pPr>
        <w:pStyle w:val="BodyTextNEW"/>
      </w:pPr>
      <w:r w:rsidRPr="00DE6B21">
        <w:t>Hospitals and NRCs lack</w:t>
      </w:r>
      <w:r>
        <w:t>ed</w:t>
      </w:r>
      <w:r w:rsidRPr="00DE6B21">
        <w:t xml:space="preserve"> infant weighing scales and sometimes infanto-meters (height boards). Patient registers, patient records and statistical forms </w:t>
      </w:r>
      <w:r>
        <w:t>we</w:t>
      </w:r>
      <w:r w:rsidRPr="00DE6B21">
        <w:t>re not standardised and depend</w:t>
      </w:r>
      <w:r>
        <w:t>ed</w:t>
      </w:r>
      <w:r w:rsidRPr="00DE6B21">
        <w:t xml:space="preserve"> on individual facility efforts. </w:t>
      </w:r>
    </w:p>
    <w:p w14:paraId="0A6D6FD5" w14:textId="77777777" w:rsidR="00A333DE" w:rsidRDefault="00A333DE" w:rsidP="00C61D07">
      <w:pPr>
        <w:pStyle w:val="BodyTextNEW"/>
      </w:pPr>
      <w:r w:rsidRPr="00DE6B21">
        <w:t>In contrast, the CRS INAAM program ha</w:t>
      </w:r>
      <w:r>
        <w:t>d</w:t>
      </w:r>
      <w:r w:rsidRPr="00DE6B21">
        <w:t xml:space="preserve"> sufficient therapeutic food and measuring equipment. However, its medical treatment protocol d</w:t>
      </w:r>
      <w:r>
        <w:t>id</w:t>
      </w:r>
      <w:r w:rsidRPr="00DE6B21">
        <w:t xml:space="preserve"> not include drugs for treating underlying infections. The programme use</w:t>
      </w:r>
      <w:r>
        <w:t>d</w:t>
      </w:r>
      <w:r w:rsidRPr="00DE6B21">
        <w:t xml:space="preserve"> MUAC for community screening; however, the MUAC tapes </w:t>
      </w:r>
      <w:r>
        <w:t>used were</w:t>
      </w:r>
      <w:r w:rsidRPr="00DE6B21">
        <w:t xml:space="preserve"> colour-coded with red measuring up to 125 mm—identifying moderate acute malnutrition (MAM) and SAM—while the cutoff point for severe wasting </w:t>
      </w:r>
      <w:r>
        <w:t>was</w:t>
      </w:r>
      <w:r w:rsidRPr="00DE6B21">
        <w:t xml:space="preserve"> 115 mm</w:t>
      </w:r>
      <w:r>
        <w:t>.</w:t>
      </w:r>
      <w:r w:rsidRPr="00DE6B21">
        <w:t xml:space="preserve"> In addition, th</w:t>
      </w:r>
      <w:r>
        <w:t xml:space="preserve">e </w:t>
      </w:r>
      <w:r w:rsidRPr="00DE6B21">
        <w:t>programme ha</w:t>
      </w:r>
      <w:r>
        <w:t>d</w:t>
      </w:r>
      <w:r w:rsidRPr="00DE6B21">
        <w:t xml:space="preserve"> access to 16 metric tons of imported RUTF (Plumpy’nut), of which a certain quantity is ready-to-use supplementary food (RUSF</w:t>
      </w:r>
      <w:r>
        <w:t>;</w:t>
      </w:r>
      <w:r w:rsidRPr="00DE6B21">
        <w:t xml:space="preserve"> </w:t>
      </w:r>
      <w:r>
        <w:t xml:space="preserve">e.g., </w:t>
      </w:r>
      <w:r w:rsidRPr="00DE6B21">
        <w:t xml:space="preserve">Supplementary Plumpy), </w:t>
      </w:r>
      <w:r>
        <w:t>whose use in the program was unclear</w:t>
      </w:r>
    </w:p>
    <w:p w14:paraId="2367E592" w14:textId="77777777" w:rsidR="00A333DE" w:rsidRPr="002B2863" w:rsidRDefault="00A333DE" w:rsidP="00C61D07">
      <w:pPr>
        <w:pStyle w:val="Heading3"/>
      </w:pPr>
      <w:r w:rsidRPr="002B2863">
        <w:t xml:space="preserve">2.6. CMAM Service Delivery </w:t>
      </w:r>
    </w:p>
    <w:p w14:paraId="63DEC570" w14:textId="77777777" w:rsidR="00A333DE" w:rsidRPr="00DE6B21" w:rsidRDefault="00A333DE" w:rsidP="00276815">
      <w:pPr>
        <w:ind w:right="180"/>
        <w:rPr>
          <w:b/>
        </w:rPr>
      </w:pPr>
      <w:r w:rsidRPr="00DE6B21">
        <w:rPr>
          <w:b/>
        </w:rPr>
        <w:t xml:space="preserve">Inpatient </w:t>
      </w:r>
      <w:r>
        <w:rPr>
          <w:b/>
        </w:rPr>
        <w:t>C</w:t>
      </w:r>
      <w:r w:rsidRPr="00DE6B21">
        <w:rPr>
          <w:b/>
        </w:rPr>
        <w:t>are</w:t>
      </w:r>
    </w:p>
    <w:p w14:paraId="74494AC0" w14:textId="77777777" w:rsidR="00A333DE" w:rsidRPr="00DE6B21" w:rsidRDefault="00A333DE" w:rsidP="00276815">
      <w:pPr>
        <w:ind w:right="180"/>
      </w:pPr>
      <w:r w:rsidRPr="00DE6B21">
        <w:t>Hospitals in Ghana provide</w:t>
      </w:r>
      <w:r>
        <w:t>d</w:t>
      </w:r>
      <w:r w:rsidRPr="00DE6B21">
        <w:t xml:space="preserve"> services for treatment of acute malnutrition but </w:t>
      </w:r>
      <w:r>
        <w:t>had</w:t>
      </w:r>
      <w:r w:rsidRPr="00DE6B21">
        <w:t xml:space="preserve"> no standardised treatment protocol in place. Nutrition rehabilitation </w:t>
      </w:r>
      <w:r>
        <w:t>was</w:t>
      </w:r>
      <w:r w:rsidRPr="00DE6B21">
        <w:t xml:space="preserve"> based on an improved milk diet. About 10 of the 42 NRCs provide residential (i.e., inpatient) care based on administering an improved diet of enriched porridge and local foods. No NGO programmes provide</w:t>
      </w:r>
      <w:r>
        <w:t>d</w:t>
      </w:r>
      <w:r w:rsidRPr="00DE6B21">
        <w:t xml:space="preserve"> inpatient treatment of SAM.</w:t>
      </w:r>
    </w:p>
    <w:p w14:paraId="3AC5ABA0" w14:textId="77777777" w:rsidR="00A333DE" w:rsidRPr="00DE6B21" w:rsidRDefault="00A333DE" w:rsidP="00276815">
      <w:pPr>
        <w:ind w:right="180"/>
        <w:rPr>
          <w:u w:val="single"/>
        </w:rPr>
      </w:pPr>
    </w:p>
    <w:p w14:paraId="4C55E6FA" w14:textId="77777777" w:rsidR="00A333DE" w:rsidRPr="00DE6B21" w:rsidRDefault="00A333DE" w:rsidP="00276815">
      <w:pPr>
        <w:ind w:right="180"/>
        <w:rPr>
          <w:b/>
        </w:rPr>
      </w:pPr>
      <w:r w:rsidRPr="00DE6B21">
        <w:rPr>
          <w:b/>
        </w:rPr>
        <w:t xml:space="preserve">Outpatient </w:t>
      </w:r>
      <w:r>
        <w:rPr>
          <w:b/>
        </w:rPr>
        <w:t>C</w:t>
      </w:r>
      <w:r w:rsidRPr="00DE6B21">
        <w:rPr>
          <w:b/>
        </w:rPr>
        <w:t>are</w:t>
      </w:r>
    </w:p>
    <w:p w14:paraId="168AD419" w14:textId="77777777" w:rsidR="00A333DE" w:rsidRPr="00DE6B21" w:rsidRDefault="00A333DE" w:rsidP="00276815">
      <w:pPr>
        <w:ind w:right="180"/>
      </w:pPr>
      <w:r w:rsidRPr="00DE6B21">
        <w:t xml:space="preserve">Undernutrition </w:t>
      </w:r>
      <w:r>
        <w:t>wa</w:t>
      </w:r>
      <w:r w:rsidRPr="00DE6B21">
        <w:t xml:space="preserve">s managed through outpatient services at the 42 (number is uncertain) NRCs </w:t>
      </w:r>
      <w:r>
        <w:t>provided</w:t>
      </w:r>
      <w:r w:rsidRPr="00DE6B21">
        <w:t xml:space="preserve"> an improved diet of enriched porridge and local foods. CRS provide</w:t>
      </w:r>
      <w:r>
        <w:t>d</w:t>
      </w:r>
      <w:r w:rsidRPr="00DE6B21">
        <w:t xml:space="preserve"> outpatient care for SAM with UNICEF support in Upper West region (see section 3 below). </w:t>
      </w:r>
    </w:p>
    <w:p w14:paraId="66F77D4D" w14:textId="77777777" w:rsidR="00A333DE" w:rsidRPr="00DE6B21" w:rsidRDefault="00A333DE" w:rsidP="00276815">
      <w:pPr>
        <w:rPr>
          <w:b/>
          <w:i/>
        </w:rPr>
      </w:pPr>
    </w:p>
    <w:p w14:paraId="3F8ED1FB" w14:textId="77777777" w:rsidR="00A333DE" w:rsidRPr="00DE6B21" w:rsidRDefault="00A333DE" w:rsidP="00276815">
      <w:pPr>
        <w:rPr>
          <w:b/>
        </w:rPr>
      </w:pPr>
      <w:r w:rsidRPr="00DE6B21">
        <w:rPr>
          <w:b/>
        </w:rPr>
        <w:t xml:space="preserve">Health </w:t>
      </w:r>
      <w:r>
        <w:rPr>
          <w:b/>
        </w:rPr>
        <w:t>C</w:t>
      </w:r>
      <w:r w:rsidRPr="00DE6B21">
        <w:rPr>
          <w:b/>
        </w:rPr>
        <w:t xml:space="preserve">are </w:t>
      </w:r>
      <w:r>
        <w:rPr>
          <w:b/>
        </w:rPr>
        <w:t>S</w:t>
      </w:r>
      <w:r w:rsidRPr="00DE6B21">
        <w:rPr>
          <w:b/>
        </w:rPr>
        <w:t>ystem</w:t>
      </w:r>
    </w:p>
    <w:p w14:paraId="651A704F" w14:textId="77777777" w:rsidR="00A333DE" w:rsidRPr="00DE6B21" w:rsidRDefault="00A333DE" w:rsidP="00C61D07">
      <w:pPr>
        <w:pStyle w:val="BodyTextNEW"/>
      </w:pPr>
      <w:r w:rsidRPr="00DE6B21">
        <w:t>The country comprises 10 regions, divided into 139 districts</w:t>
      </w:r>
      <w:r>
        <w:t xml:space="preserve"> in 2007</w:t>
      </w:r>
      <w:r w:rsidRPr="00DE6B21">
        <w:t xml:space="preserve">. Each region </w:t>
      </w:r>
      <w:r>
        <w:t>had</w:t>
      </w:r>
      <w:r w:rsidRPr="00DE6B21">
        <w:t xml:space="preserve"> a regional hospital, which </w:t>
      </w:r>
      <w:r>
        <w:t xml:space="preserve">is </w:t>
      </w:r>
      <w:r w:rsidRPr="00DE6B21">
        <w:t>the highest referral level within the health system. District hospitals operate at the district level, though they vary in levels of staffing and equipment. Some new districts lack</w:t>
      </w:r>
      <w:r>
        <w:t>ed</w:t>
      </w:r>
      <w:r w:rsidRPr="00DE6B21">
        <w:t xml:space="preserve"> hospitals. Districts are further divided into sub-districts, which have health centres. Health centres are headed by nurses and </w:t>
      </w:r>
      <w:r>
        <w:t>had</w:t>
      </w:r>
      <w:r w:rsidRPr="00DE6B21">
        <w:t xml:space="preserve"> other an</w:t>
      </w:r>
      <w:r>
        <w:t>x</w:t>
      </w:r>
      <w:r w:rsidRPr="00DE6B21">
        <w:t xml:space="preserve">illary staff. Some larger urban health centres, called polyclinics, </w:t>
      </w:r>
      <w:r>
        <w:t>were</w:t>
      </w:r>
      <w:r w:rsidRPr="00DE6B21">
        <w:t xml:space="preserve"> staffed with physicians.</w:t>
      </w:r>
    </w:p>
    <w:p w14:paraId="425376A4" w14:textId="77777777" w:rsidR="00A333DE" w:rsidRPr="00DE6B21" w:rsidRDefault="00A333DE" w:rsidP="00C61D07">
      <w:pPr>
        <w:pStyle w:val="BodyTextNEW"/>
      </w:pPr>
      <w:r w:rsidRPr="00DE6B21">
        <w:t xml:space="preserve">The GHS operates at each administrative level through regional health directorates, district health directorates and sub-district health directorates. Services for children under 5 were mandated to be free of charge, though this </w:t>
      </w:r>
      <w:r>
        <w:t>was</w:t>
      </w:r>
      <w:r w:rsidRPr="00DE6B21">
        <w:t xml:space="preserve"> not been uniformly applied, and central-level reimbursement to facilities </w:t>
      </w:r>
      <w:r>
        <w:t>did</w:t>
      </w:r>
      <w:r w:rsidRPr="00DE6B21">
        <w:t xml:space="preserve"> not </w:t>
      </w:r>
      <w:r>
        <w:t>always occur</w:t>
      </w:r>
      <w:r w:rsidRPr="00DE6B21">
        <w:t xml:space="preserve">. Consequently, </w:t>
      </w:r>
      <w:r>
        <w:t xml:space="preserve">some </w:t>
      </w:r>
      <w:r w:rsidRPr="00DE6B21">
        <w:t xml:space="preserve">facilities </w:t>
      </w:r>
      <w:r>
        <w:t>charged</w:t>
      </w:r>
      <w:r w:rsidRPr="00DE6B21">
        <w:t xml:space="preserve"> for services to children under 5. A new national health insurance scheme </w:t>
      </w:r>
      <w:r>
        <w:t>covered</w:t>
      </w:r>
      <w:r w:rsidRPr="00DE6B21">
        <w:t xml:space="preserve"> costs of care for the indigent, who must be enrolled in the programme. Several of the health facilities FANTA visited actively encourage</w:t>
      </w:r>
      <w:r>
        <w:t>d</w:t>
      </w:r>
      <w:r w:rsidRPr="00DE6B21">
        <w:t xml:space="preserve"> patients </w:t>
      </w:r>
      <w:r>
        <w:t xml:space="preserve">to </w:t>
      </w:r>
      <w:r w:rsidRPr="00DE6B21">
        <w:t>enrol or even assist</w:t>
      </w:r>
      <w:r>
        <w:t>ed</w:t>
      </w:r>
      <w:r w:rsidRPr="00DE6B21">
        <w:t xml:space="preserve"> </w:t>
      </w:r>
      <w:r>
        <w:t xml:space="preserve">them with </w:t>
      </w:r>
      <w:r w:rsidRPr="00DE6B21">
        <w:t>enrol</w:t>
      </w:r>
      <w:r>
        <w:t>ment</w:t>
      </w:r>
      <w:r w:rsidRPr="00DE6B21">
        <w:t xml:space="preserve"> in the insurance plan. However, the cost of obtaining a photo needed for the insurance card was frequently cited as an obstacle to registration.</w:t>
      </w:r>
    </w:p>
    <w:p w14:paraId="16FB59A8" w14:textId="77777777" w:rsidR="00A333DE" w:rsidRPr="00DE6B21" w:rsidRDefault="00A333DE" w:rsidP="00C61D07">
      <w:pPr>
        <w:pStyle w:val="BodyTextNEW"/>
      </w:pPr>
      <w:r w:rsidRPr="00DE6B21">
        <w:t xml:space="preserve">Beyond the sub-district level, community-level health services </w:t>
      </w:r>
      <w:r>
        <w:t>we</w:t>
      </w:r>
      <w:r w:rsidRPr="00DE6B21">
        <w:t xml:space="preserve">re provided through different mechanisms. Two of the more-developed mechanisms include child welfare outreach points and CHPS zones. First, health centres </w:t>
      </w:r>
      <w:r>
        <w:t>operated</w:t>
      </w:r>
      <w:r w:rsidRPr="00DE6B21">
        <w:t xml:space="preserve"> monthly child welfare outreach services at a community structure or under a tree, where nurses and community volunteers conduct</w:t>
      </w:r>
      <w:r>
        <w:t>ed</w:t>
      </w:r>
      <w:r w:rsidRPr="00DE6B21">
        <w:t xml:space="preserve"> monthly growth monitoring and promotion (GMP) of children under 5, ante- and post-natal care, EPI, treatment of minor illnesses, health and nutrition education, first aid and referral. FANTA observed 50 to more than 100 mothers and children at each of the outreach points visited. There </w:t>
      </w:r>
      <w:r>
        <w:t>wa</w:t>
      </w:r>
      <w:r w:rsidRPr="00DE6B21">
        <w:t>s strong and effective community mobilisation to promote participation in the monthly services.</w:t>
      </w:r>
    </w:p>
    <w:p w14:paraId="43AB40F9" w14:textId="77777777" w:rsidR="00A333DE" w:rsidRPr="00DE6B21" w:rsidRDefault="00A333DE" w:rsidP="00C61D07">
      <w:pPr>
        <w:pStyle w:val="BodyTextNEW"/>
      </w:pPr>
      <w:r w:rsidRPr="00DE6B21">
        <w:t xml:space="preserve">Next, CHPS zones </w:t>
      </w:r>
      <w:r>
        <w:t xml:space="preserve">included </w:t>
      </w:r>
      <w:r w:rsidRPr="00DE6B21">
        <w:t>communities of 3,000 to 4,500 people (generally one to three communities), to which a community health officer</w:t>
      </w:r>
      <w:r w:rsidRPr="00DE6B21">
        <w:rPr>
          <w:rStyle w:val="FootnoteReference"/>
        </w:rPr>
        <w:footnoteReference w:id="47"/>
      </w:r>
      <w:r w:rsidRPr="00DE6B21">
        <w:t xml:space="preserve"> </w:t>
      </w:r>
      <w:r>
        <w:t>wa</w:t>
      </w:r>
      <w:r w:rsidRPr="00DE6B21">
        <w:t xml:space="preserve">s assigned to provide primary health care (PHC) services out of a CHPS compound (the nurse’s home and office, built by the community) and through frequent follow-up home visits. The community health officer </w:t>
      </w:r>
      <w:r>
        <w:t>wa</w:t>
      </w:r>
      <w:r w:rsidRPr="00DE6B21">
        <w:t>s supported by a number of community health volunteers selected by a community health committee that co</w:t>
      </w:r>
      <w:r>
        <w:t xml:space="preserve">nsisted of </w:t>
      </w:r>
      <w:r w:rsidRPr="00DE6B21">
        <w:t>community leaders, women’s and youth groups, traditional birth attendants and others. Not all health centres provide</w:t>
      </w:r>
      <w:r>
        <w:t>d</w:t>
      </w:r>
      <w:r w:rsidRPr="00DE6B21">
        <w:t xml:space="preserve"> child welfare outreach services, and while CHPS zones </w:t>
      </w:r>
      <w:r>
        <w:t>had</w:t>
      </w:r>
      <w:r w:rsidRPr="00DE6B21">
        <w:t xml:space="preserve"> been planned nationally, coverage of active zones—i.e.</w:t>
      </w:r>
      <w:r>
        <w:t>,</w:t>
      </w:r>
      <w:r w:rsidRPr="00DE6B21">
        <w:t xml:space="preserve"> those assigned a trained and equipped community health officer with active volunteers—</w:t>
      </w:r>
      <w:r>
        <w:t>was</w:t>
      </w:r>
      <w:r w:rsidRPr="00DE6B21">
        <w:t xml:space="preserve"> limited, with a concentration of active zones in the Upper East region. The GHS </w:t>
      </w:r>
      <w:r>
        <w:t>was</w:t>
      </w:r>
      <w:r w:rsidRPr="00DE6B21">
        <w:t xml:space="preserve"> working toward obtaining 100 percent coverage in all districts in Ghana by 2015.</w:t>
      </w:r>
    </w:p>
    <w:p w14:paraId="1BE85A1D" w14:textId="77777777" w:rsidR="00A333DE" w:rsidRPr="00DE6B21" w:rsidRDefault="00A333DE" w:rsidP="00C61D07">
      <w:pPr>
        <w:pStyle w:val="BodyTextNEW"/>
      </w:pPr>
      <w:r w:rsidRPr="00DE6B21">
        <w:t xml:space="preserve">Undernutrition </w:t>
      </w:r>
      <w:r>
        <w:t>wa</w:t>
      </w:r>
      <w:r w:rsidRPr="00DE6B21">
        <w:t xml:space="preserve">s treated through inpatient care in hospitals and through inpatient or outpatient care at NRCs, which generally </w:t>
      </w:r>
      <w:r>
        <w:t>had</w:t>
      </w:r>
      <w:r w:rsidRPr="00DE6B21">
        <w:t xml:space="preserve"> high default rates. The lack of national CMAM guidelines </w:t>
      </w:r>
      <w:r>
        <w:t>translated</w:t>
      </w:r>
      <w:r w:rsidRPr="00DE6B21">
        <w:t xml:space="preserve"> into non-standardised treatment and non-uniform admission criteria, ranging from low WFA to low WFH to weight loss to visible wasting. Consequently, undernutrition screening at these facilities </w:t>
      </w:r>
      <w:r>
        <w:t>did</w:t>
      </w:r>
      <w:r w:rsidRPr="00DE6B21">
        <w:t xml:space="preserve"> not always target or identify the acutely malnourished, thereby impeding access. Hospitals tend</w:t>
      </w:r>
      <w:r>
        <w:t>ed</w:t>
      </w:r>
      <w:r w:rsidRPr="00DE6B21">
        <w:t xml:space="preserve"> to admit severely acutely malnourished children to the paediatric wards or assign</w:t>
      </w:r>
      <w:r>
        <w:t>ed</w:t>
      </w:r>
      <w:r w:rsidRPr="00DE6B21">
        <w:t xml:space="preserve"> a specific malnutrition ward. For instance, the Princess Mary Louise Children’s Hospital in Accra ha</w:t>
      </w:r>
      <w:r>
        <w:t>d</w:t>
      </w:r>
      <w:r w:rsidRPr="00DE6B21">
        <w:t xml:space="preserve"> assigned one of their four wards for cases of severe undernutrition. At the time of the visit</w:t>
      </w:r>
      <w:r>
        <w:t xml:space="preserve"> in 2007</w:t>
      </w:r>
      <w:r w:rsidRPr="00DE6B21">
        <w:t xml:space="preserve">, over one-quarter of all the inpatients who were admitted were children with severe undernutrition. </w:t>
      </w:r>
    </w:p>
    <w:p w14:paraId="3BD5D337" w14:textId="77777777" w:rsidR="00A333DE" w:rsidRPr="00DE6B21" w:rsidRDefault="00A333DE" w:rsidP="00C61D07">
      <w:pPr>
        <w:pStyle w:val="BodyTextNEW"/>
      </w:pPr>
      <w:r w:rsidRPr="00DE6B21">
        <w:t>The NRCs, some of which provide</w:t>
      </w:r>
      <w:r>
        <w:t>d</w:t>
      </w:r>
      <w:r w:rsidRPr="00DE6B21">
        <w:t xml:space="preserve"> residential (inpatient) nutrition care, tend</w:t>
      </w:r>
      <w:r>
        <w:t>ed</w:t>
      </w:r>
      <w:r w:rsidRPr="00DE6B21">
        <w:t xml:space="preserve"> to be clustered in more urban areas. Referral from hospital-based inpatient services to NRCs for continued outpatient nutrition rehabilitation of stabilised cases </w:t>
      </w:r>
      <w:r>
        <w:t>was</w:t>
      </w:r>
      <w:r w:rsidRPr="00DE6B21">
        <w:t xml:space="preserve"> done only when a nearby NRC exists. NRCs with day programmes refer</w:t>
      </w:r>
      <w:r>
        <w:t>red</w:t>
      </w:r>
      <w:r w:rsidRPr="00DE6B21">
        <w:t xml:space="preserve"> cases with serious illness back to inpatient care at the hospital level. In the NRCs, mothers</w:t>
      </w:r>
      <w:r>
        <w:t>/caregivers</w:t>
      </w:r>
      <w:r w:rsidRPr="00DE6B21">
        <w:t xml:space="preserve"> of the malnourished children prepare</w:t>
      </w:r>
      <w:r>
        <w:t>d</w:t>
      </w:r>
      <w:r w:rsidRPr="00DE6B21">
        <w:t xml:space="preserve"> the improved food with guidance and education from the staff. </w:t>
      </w:r>
    </w:p>
    <w:p w14:paraId="1514C62A" w14:textId="77777777" w:rsidR="00A333DE" w:rsidRPr="00DE6B21" w:rsidRDefault="00A333DE" w:rsidP="00C61D07">
      <w:pPr>
        <w:pStyle w:val="BodyTextNEW"/>
      </w:pPr>
      <w:r w:rsidRPr="00DE6B21">
        <w:t xml:space="preserve">Thus, there </w:t>
      </w:r>
      <w:r>
        <w:t>wa</w:t>
      </w:r>
      <w:r w:rsidRPr="00DE6B21">
        <w:t xml:space="preserve">s a well-developed health care delivery system in Ghana from community-based child welfare outreach points and CHPS zones providing primary health </w:t>
      </w:r>
      <w:r>
        <w:t>care</w:t>
      </w:r>
      <w:r w:rsidRPr="00DE6B21">
        <w:t xml:space="preserve">, to sub-district and district health centres and hospitals providing primary and secondary health care. There </w:t>
      </w:r>
      <w:r>
        <w:t>wa</w:t>
      </w:r>
      <w:r w:rsidRPr="00DE6B21">
        <w:t>s good potential to address SAM in inpatient and outpatient care in this structure.</w:t>
      </w:r>
    </w:p>
    <w:p w14:paraId="59030349" w14:textId="77777777" w:rsidR="00A333DE" w:rsidRPr="00DE6B21" w:rsidRDefault="00A333DE" w:rsidP="00276815">
      <w:pPr>
        <w:rPr>
          <w:b/>
          <w:i/>
        </w:rPr>
      </w:pPr>
    </w:p>
    <w:p w14:paraId="63A1F30A" w14:textId="77777777" w:rsidR="00A333DE" w:rsidRPr="00DE6B21" w:rsidRDefault="00A333DE" w:rsidP="00276815">
      <w:pPr>
        <w:tabs>
          <w:tab w:val="left" w:pos="360"/>
        </w:tabs>
      </w:pPr>
      <w:r w:rsidRPr="00DE6B21">
        <w:rPr>
          <w:b/>
        </w:rPr>
        <w:t xml:space="preserve">Community </w:t>
      </w:r>
      <w:r>
        <w:rPr>
          <w:b/>
        </w:rPr>
        <w:t>S</w:t>
      </w:r>
      <w:r w:rsidRPr="00DE6B21">
        <w:rPr>
          <w:b/>
        </w:rPr>
        <w:t xml:space="preserve">creening and </w:t>
      </w:r>
      <w:r>
        <w:rPr>
          <w:b/>
        </w:rPr>
        <w:t>R</w:t>
      </w:r>
      <w:r w:rsidRPr="00DE6B21">
        <w:rPr>
          <w:b/>
        </w:rPr>
        <w:t xml:space="preserve">eferral </w:t>
      </w:r>
      <w:r>
        <w:rPr>
          <w:b/>
        </w:rPr>
        <w:t>S</w:t>
      </w:r>
      <w:r w:rsidRPr="00DE6B21">
        <w:rPr>
          <w:b/>
        </w:rPr>
        <w:t>ystems</w:t>
      </w:r>
    </w:p>
    <w:p w14:paraId="56F5B992" w14:textId="77777777" w:rsidR="00A333DE" w:rsidRPr="00DE6B21" w:rsidRDefault="00A333DE" w:rsidP="00C61D07">
      <w:pPr>
        <w:pStyle w:val="BodyTextNEW"/>
      </w:pPr>
      <w:r w:rsidRPr="00DE6B21">
        <w:t xml:space="preserve">Community screening for acute malnutrition </w:t>
      </w:r>
      <w:r>
        <w:t>had</w:t>
      </w:r>
      <w:r w:rsidRPr="00DE6B21">
        <w:t xml:space="preserve"> been limited to child welfare outreach points organised from the health centres, using weight loss or visible wasting as evidenced on a WFA growth chart. </w:t>
      </w:r>
    </w:p>
    <w:p w14:paraId="2BDD084E" w14:textId="77777777" w:rsidR="00A333DE" w:rsidRPr="00DE6B21" w:rsidRDefault="00A333DE" w:rsidP="00C61D07">
      <w:pPr>
        <w:pStyle w:val="BodyTextNEW"/>
      </w:pPr>
      <w:r w:rsidRPr="00DE6B21">
        <w:t>While referral of cases between hospitals and NRCs occur</w:t>
      </w:r>
      <w:r>
        <w:t>red</w:t>
      </w:r>
      <w:r w:rsidRPr="00DE6B21">
        <w:t xml:space="preserve">, NRC links with the communities </w:t>
      </w:r>
      <w:r>
        <w:t>were</w:t>
      </w:r>
      <w:r w:rsidRPr="00DE6B21">
        <w:t xml:space="preserve"> nonexistent. </w:t>
      </w:r>
      <w:r>
        <w:t>C</w:t>
      </w:r>
      <w:r w:rsidRPr="00DE6B21">
        <w:t xml:space="preserve">ommunity screening and referral of SAM cases to NRCs </w:t>
      </w:r>
      <w:r>
        <w:t>were</w:t>
      </w:r>
      <w:r w:rsidRPr="00DE6B21">
        <w:t xml:space="preserve"> challeng</w:t>
      </w:r>
      <w:r>
        <w:t>ing</w:t>
      </w:r>
      <w:r w:rsidRPr="00DE6B21">
        <w:t xml:space="preserve"> in the absence of an institutionalized community outreach system. Moreover, active community screening of SAM </w:t>
      </w:r>
      <w:r>
        <w:t>implied</w:t>
      </w:r>
      <w:r w:rsidRPr="00DE6B21">
        <w:t xml:space="preserve"> an increased caseload, a situation with which the NRC would </w:t>
      </w:r>
      <w:r>
        <w:t>had</w:t>
      </w:r>
      <w:r w:rsidRPr="00DE6B21">
        <w:t xml:space="preserve"> difficulty coping. Without community outreach for early detection, referral and follow-up of cases through HEWs or community health nurses and officers linked with community volunteers, </w:t>
      </w:r>
      <w:r>
        <w:t xml:space="preserve">it was difficult for </w:t>
      </w:r>
      <w:r w:rsidRPr="00DE6B21">
        <w:t>the NRCs to take up outpatient care for SAM.</w:t>
      </w:r>
    </w:p>
    <w:p w14:paraId="59947240" w14:textId="77777777" w:rsidR="00A333DE" w:rsidRPr="002B2863" w:rsidRDefault="00A333DE" w:rsidP="00276815">
      <w:pPr>
        <w:tabs>
          <w:tab w:val="left" w:pos="360"/>
        </w:tabs>
      </w:pPr>
      <w:r w:rsidRPr="002B2863">
        <w:rPr>
          <w:b/>
        </w:rPr>
        <w:t xml:space="preserve">Adherence to Standardized Treatment Protocols </w:t>
      </w:r>
    </w:p>
    <w:p w14:paraId="2EEFD9E4" w14:textId="77777777" w:rsidR="00A333DE" w:rsidRPr="00DE6B21" w:rsidRDefault="00A333DE" w:rsidP="00276815">
      <w:r w:rsidRPr="00DE6B21">
        <w:t xml:space="preserve">Due to the lack of national guidelines for CMAM, there </w:t>
      </w:r>
      <w:r>
        <w:t>we</w:t>
      </w:r>
      <w:r w:rsidRPr="002B2863">
        <w:t>re</w:t>
      </w:r>
      <w:r w:rsidRPr="00DE6B21">
        <w:t xml:space="preserve"> significant variations across facilities in terms of admission and discharge criteria, treatment protocol, patient registration, individual record</w:t>
      </w:r>
      <w:r>
        <w:t>-</w:t>
      </w:r>
      <w:r w:rsidRPr="00DE6B21">
        <w:t>keeping and program</w:t>
      </w:r>
      <w:r>
        <w:t>me</w:t>
      </w:r>
      <w:r w:rsidRPr="00DE6B21">
        <w:t xml:space="preserve"> monitoring. There </w:t>
      </w:r>
      <w:r>
        <w:t>wa</w:t>
      </w:r>
      <w:r w:rsidRPr="002B2863">
        <w:t>s</w:t>
      </w:r>
      <w:r w:rsidRPr="00DE6B21">
        <w:t xml:space="preserve"> neither a national system of data collation nor surveillance. The ad hoc approach </w:t>
      </w:r>
      <w:r>
        <w:t>had</w:t>
      </w:r>
      <w:r w:rsidRPr="00DE6B21">
        <w:t xml:space="preserve"> significant implications for the quality of the individual treatment and for the quality and consistency of the services. For instance, admission and treatment </w:t>
      </w:r>
      <w:r>
        <w:t>were</w:t>
      </w:r>
      <w:r w:rsidRPr="00DE6B21">
        <w:t xml:space="preserve"> based on WFH, WFA, visible wasting or bilateral pitting oedema, weight loss or severe clinical anaemia. Target weights or target WFH (z-score</w:t>
      </w:r>
      <w:r>
        <w:t xml:space="preserve"> or percentage of the median</w:t>
      </w:r>
      <w:r w:rsidRPr="00DE6B21">
        <w:t xml:space="preserve">) generally </w:t>
      </w:r>
      <w:r>
        <w:t>were</w:t>
      </w:r>
      <w:r w:rsidRPr="00DE6B21">
        <w:t xml:space="preserve"> not documented in patient registers or records</w:t>
      </w:r>
      <w:r>
        <w:t xml:space="preserve">. As a result, </w:t>
      </w:r>
      <w:r w:rsidRPr="00DE6B21">
        <w:t xml:space="preserve">progress </w:t>
      </w:r>
      <w:r>
        <w:t>wa</w:t>
      </w:r>
      <w:r w:rsidRPr="002B2863">
        <w:t>s</w:t>
      </w:r>
      <w:r w:rsidRPr="00DE6B21">
        <w:t xml:space="preserve"> often subjectively interpreted as any consistent weight gain</w:t>
      </w:r>
      <w:r>
        <w:t xml:space="preserve">, which means </w:t>
      </w:r>
      <w:r w:rsidRPr="00DE6B21">
        <w:t xml:space="preserve">discharge criteria </w:t>
      </w:r>
      <w:r>
        <w:t>were</w:t>
      </w:r>
      <w:r w:rsidRPr="00DE6B21">
        <w:t xml:space="preserve"> not standardised. While staff </w:t>
      </w:r>
      <w:r w:rsidRPr="002B2863">
        <w:t>perform</w:t>
      </w:r>
      <w:r>
        <w:t>ed</w:t>
      </w:r>
      <w:r w:rsidRPr="00DE6B21">
        <w:t xml:space="preserve"> competently</w:t>
      </w:r>
      <w:r w:rsidRPr="00DE6B21">
        <w:rPr>
          <w:rFonts w:cs="Tahoma"/>
        </w:rPr>
        <w:t>—</w:t>
      </w:r>
      <w:r w:rsidRPr="00DE6B21">
        <w:t>i.e.</w:t>
      </w:r>
      <w:r>
        <w:t>,</w:t>
      </w:r>
      <w:r w:rsidRPr="00DE6B21">
        <w:t xml:space="preserve"> follow</w:t>
      </w:r>
      <w:r>
        <w:t>ed</w:t>
      </w:r>
      <w:r w:rsidRPr="00DE6B21">
        <w:t xml:space="preserve"> the limited guidelines they </w:t>
      </w:r>
      <w:r>
        <w:t>had</w:t>
      </w:r>
      <w:r w:rsidRPr="00DE6B21">
        <w:rPr>
          <w:rFonts w:cs="Tahoma"/>
        </w:rPr>
        <w:t>—</w:t>
      </w:r>
      <w:r w:rsidRPr="00DE6B21">
        <w:t xml:space="preserve">they </w:t>
      </w:r>
      <w:r>
        <w:t>we</w:t>
      </w:r>
      <w:r w:rsidRPr="002B2863">
        <w:t>re</w:t>
      </w:r>
      <w:r w:rsidRPr="00DE6B21">
        <w:t xml:space="preserve"> significantly hampered by the lack of guidelines. </w:t>
      </w:r>
    </w:p>
    <w:p w14:paraId="4286D519" w14:textId="77777777" w:rsidR="00A333DE" w:rsidRDefault="00A333DE" w:rsidP="00276815"/>
    <w:p w14:paraId="49A9EEAE" w14:textId="77777777" w:rsidR="00A333DE" w:rsidRPr="00C61D07" w:rsidRDefault="00A333DE" w:rsidP="00C61D07">
      <w:pPr>
        <w:pStyle w:val="Heading2"/>
      </w:pPr>
      <w:r w:rsidRPr="00C61D07">
        <w:t>3. Mapping of Health, Nutrition and Community Activities and Programmes</w:t>
      </w:r>
    </w:p>
    <w:p w14:paraId="173677CF" w14:textId="77777777" w:rsidR="00A333DE" w:rsidRPr="00DE6B21" w:rsidRDefault="00A333DE" w:rsidP="003814AB">
      <w:pPr>
        <w:pStyle w:val="Heading3"/>
      </w:pPr>
      <w:r w:rsidRPr="00DE6B21">
        <w:t>3.1. Outpatient Care for SAM</w:t>
      </w:r>
    </w:p>
    <w:p w14:paraId="1F9EF793" w14:textId="77777777" w:rsidR="00A333DE" w:rsidRPr="00DE6B21" w:rsidRDefault="00A333DE" w:rsidP="00276815">
      <w:pPr>
        <w:rPr>
          <w:b/>
        </w:rPr>
      </w:pPr>
      <w:r w:rsidRPr="00DE6B21">
        <w:t>The CRS (and UNICEF) INAAM program in Upper West region cover</w:t>
      </w:r>
      <w:r>
        <w:t>ed</w:t>
      </w:r>
      <w:r w:rsidRPr="00DE6B21">
        <w:t xml:space="preserve"> 108 target communities </w:t>
      </w:r>
      <w:r>
        <w:t xml:space="preserve">in four districts </w:t>
      </w:r>
      <w:r w:rsidRPr="00DE6B21">
        <w:t>and provide</w:t>
      </w:r>
      <w:r>
        <w:t>d</w:t>
      </w:r>
      <w:r w:rsidRPr="00DE6B21">
        <w:t xml:space="preserve"> 1,000 kilocalories daily of RUTF </w:t>
      </w:r>
      <w:r>
        <w:t xml:space="preserve">free of charge </w:t>
      </w:r>
      <w:r w:rsidRPr="00DE6B21">
        <w:t>to children 6 to 36 months with a MUAC below 115 mm</w:t>
      </w:r>
      <w:r>
        <w:t>.</w:t>
      </w:r>
      <w:r w:rsidRPr="00DE6B21">
        <w:t xml:space="preserve"> A food ration (CSB and vegetable oil) </w:t>
      </w:r>
      <w:r>
        <w:t>wa</w:t>
      </w:r>
      <w:r w:rsidRPr="00DE6B21">
        <w:t>s also given as an incentive to all children attending monthly growth monitoring and promotion services.</w:t>
      </w:r>
    </w:p>
    <w:p w14:paraId="308C7ECC" w14:textId="77777777" w:rsidR="00A333DE" w:rsidRPr="00DE6B21" w:rsidRDefault="00A333DE" w:rsidP="00276815">
      <w:pPr>
        <w:rPr>
          <w:b/>
        </w:rPr>
      </w:pPr>
    </w:p>
    <w:p w14:paraId="18E91B06" w14:textId="77777777" w:rsidR="00A333DE" w:rsidRPr="00DE6B21" w:rsidRDefault="00A333DE" w:rsidP="003814AB">
      <w:pPr>
        <w:pStyle w:val="Heading3"/>
      </w:pPr>
      <w:r w:rsidRPr="00DE6B21">
        <w:t>3.2. Blanket Supplementary Feeding Program</w:t>
      </w:r>
      <w:r>
        <w:t>me</w:t>
      </w:r>
      <w:r w:rsidRPr="00DE6B21">
        <w:t xml:space="preserve"> </w:t>
      </w:r>
    </w:p>
    <w:p w14:paraId="41BE7086" w14:textId="77777777" w:rsidR="00A333DE" w:rsidRPr="00DE6B21" w:rsidRDefault="00A333DE" w:rsidP="00276815">
      <w:pPr>
        <w:ind w:right="180"/>
        <w:rPr>
          <w:u w:val="single"/>
        </w:rPr>
      </w:pPr>
      <w:r w:rsidRPr="00DE6B21">
        <w:t>The World Food Programme (WFP) support</w:t>
      </w:r>
      <w:r>
        <w:t>ed</w:t>
      </w:r>
      <w:r w:rsidRPr="00DE6B21">
        <w:t xml:space="preserve"> a blanket supplementary feeding program</w:t>
      </w:r>
      <w:r>
        <w:t>me</w:t>
      </w:r>
      <w:r w:rsidRPr="00DE6B21">
        <w:t xml:space="preserve"> (SFP) in the three northern regions in 138 centres covering 170 communities in 17 districts. Pregnant and lactating </w:t>
      </w:r>
      <w:r>
        <w:t xml:space="preserve">women </w:t>
      </w:r>
      <w:r w:rsidRPr="00DE6B21">
        <w:t>(</w:t>
      </w:r>
      <w:r>
        <w:t xml:space="preserve">about </w:t>
      </w:r>
      <w:r w:rsidRPr="00DE6B21">
        <w:t>10,000) and children 6 to 23 months (</w:t>
      </w:r>
      <w:r>
        <w:t xml:space="preserve">about </w:t>
      </w:r>
      <w:r w:rsidRPr="00DE6B21">
        <w:t>14,000) receive</w:t>
      </w:r>
      <w:r>
        <w:t>d</w:t>
      </w:r>
      <w:r w:rsidRPr="00DE6B21">
        <w:t xml:space="preserve"> a monthly dry take</w:t>
      </w:r>
      <w:r>
        <w:t>-</w:t>
      </w:r>
      <w:r w:rsidRPr="00DE6B21">
        <w:t>home ration (e.g., CSB, wheat flour) during the lean season from March through September. Children 2 to 5 years (</w:t>
      </w:r>
      <w:r>
        <w:t xml:space="preserve">about </w:t>
      </w:r>
      <w:r w:rsidRPr="00DE6B21">
        <w:t>36,000) receive</w:t>
      </w:r>
      <w:r>
        <w:t>d</w:t>
      </w:r>
      <w:r w:rsidRPr="00DE6B21">
        <w:t xml:space="preserve"> wet rations (breakfast and lunch) prepared at the feeding centres by volunteer mothers Monday through Friday year</w:t>
      </w:r>
      <w:r>
        <w:t>-</w:t>
      </w:r>
      <w:r w:rsidRPr="00DE6B21">
        <w:t>round. Health services offered at the feeding centres include</w:t>
      </w:r>
      <w:r>
        <w:t>d</w:t>
      </w:r>
      <w:r w:rsidRPr="00DE6B21">
        <w:t xml:space="preserve"> health and nutrition education, vaccination, deworming and micronutrient supplementation. In addition, a preschool </w:t>
      </w:r>
      <w:r>
        <w:t>was</w:t>
      </w:r>
      <w:r w:rsidRPr="00DE6B21">
        <w:t xml:space="preserve"> organized for 4</w:t>
      </w:r>
      <w:r>
        <w:t>-</w:t>
      </w:r>
      <w:r w:rsidRPr="00DE6B21">
        <w:t xml:space="preserve"> and 5</w:t>
      </w:r>
      <w:r>
        <w:t>-</w:t>
      </w:r>
      <w:r w:rsidRPr="00DE6B21">
        <w:t>year</w:t>
      </w:r>
      <w:r>
        <w:t>-</w:t>
      </w:r>
      <w:r w:rsidRPr="00DE6B21">
        <w:t xml:space="preserve">olds if community volunteers </w:t>
      </w:r>
      <w:r>
        <w:t>we</w:t>
      </w:r>
      <w:r w:rsidRPr="00DE6B21">
        <w:t xml:space="preserve">re available. Inputs from the communities </w:t>
      </w:r>
      <w:r>
        <w:t>we</w:t>
      </w:r>
      <w:r w:rsidRPr="00DE6B21">
        <w:t xml:space="preserve">re requested in the form of labour and food supplies, </w:t>
      </w:r>
      <w:r>
        <w:t xml:space="preserve">such as </w:t>
      </w:r>
      <w:r w:rsidRPr="00DE6B21">
        <w:t>additional ingredients. WFP procure</w:t>
      </w:r>
      <w:r>
        <w:t>d</w:t>
      </w:r>
      <w:r w:rsidRPr="00DE6B21">
        <w:t xml:space="preserve"> two-thirds of the food for the SFP locally, with an agreement that 100 percent w</w:t>
      </w:r>
      <w:r>
        <w:t>ould</w:t>
      </w:r>
      <w:r w:rsidRPr="00DE6B21">
        <w:t xml:space="preserve"> be purchased within Ghana by 2010. It </w:t>
      </w:r>
      <w:r>
        <w:t>wa</w:t>
      </w:r>
      <w:r w:rsidRPr="00DE6B21">
        <w:t>s expected that the Ghana government w</w:t>
      </w:r>
      <w:r>
        <w:t>ould</w:t>
      </w:r>
      <w:r w:rsidRPr="00DE6B21">
        <w:t xml:space="preserve"> take over the program</w:t>
      </w:r>
      <w:r>
        <w:t>me</w:t>
      </w:r>
      <w:r w:rsidRPr="00DE6B21">
        <w:t xml:space="preserve"> in 2010.</w:t>
      </w:r>
    </w:p>
    <w:p w14:paraId="41EF9920" w14:textId="77777777" w:rsidR="00A333DE" w:rsidRPr="00DE6B21" w:rsidRDefault="00A333DE" w:rsidP="00276815">
      <w:pPr>
        <w:rPr>
          <w:b/>
          <w:i/>
        </w:rPr>
      </w:pPr>
    </w:p>
    <w:p w14:paraId="1FD22F4D" w14:textId="77777777" w:rsidR="00A333DE" w:rsidRPr="00DE6B21" w:rsidRDefault="00A333DE" w:rsidP="003814AB">
      <w:pPr>
        <w:pStyle w:val="Heading3"/>
      </w:pPr>
      <w:r w:rsidRPr="00DE6B21">
        <w:t>3.3. Other Health and Nutrition Program</w:t>
      </w:r>
      <w:r>
        <w:t>me</w:t>
      </w:r>
      <w:r w:rsidRPr="00DE6B21">
        <w:t>s</w:t>
      </w:r>
    </w:p>
    <w:p w14:paraId="5D6D6C2C" w14:textId="77777777" w:rsidR="00A333DE" w:rsidRPr="00DE6B21" w:rsidRDefault="00A333DE" w:rsidP="00276815">
      <w:r w:rsidRPr="00DE6B21">
        <w:t>Child survival activities f</w:t>
      </w:r>
      <w:r>
        <w:t>ell</w:t>
      </w:r>
      <w:r w:rsidRPr="00DE6B21">
        <w:t xml:space="preserve"> under </w:t>
      </w:r>
      <w:r>
        <w:t>the</w:t>
      </w:r>
      <w:r w:rsidRPr="00DE6B21">
        <w:t xml:space="preserve"> High Impact and Rapid Delivery (HIRD) interventions, supported in part by UNICEF. HIRD activities include</w:t>
      </w:r>
      <w:r>
        <w:t>d</w:t>
      </w:r>
      <w:r w:rsidRPr="00DE6B21">
        <w:t xml:space="preserve"> promotion of breastfeeding and complementary feeding, distribution of insecticide</w:t>
      </w:r>
      <w:r>
        <w:t>-</w:t>
      </w:r>
      <w:r w:rsidRPr="00DE6B21">
        <w:t xml:space="preserve">treated nets (ITNs), use of oral rehydration solution and other services that address the primary causes of mortality for children under 5. There </w:t>
      </w:r>
      <w:r>
        <w:t>was</w:t>
      </w:r>
      <w:r w:rsidRPr="00DE6B21">
        <w:t xml:space="preserve"> a strong emphasis on addressing </w:t>
      </w:r>
      <w:r>
        <w:t>M</w:t>
      </w:r>
      <w:r w:rsidRPr="00DE6B21">
        <w:t xml:space="preserve">illennium </w:t>
      </w:r>
      <w:r>
        <w:t>D</w:t>
      </w:r>
      <w:r w:rsidRPr="00DE6B21">
        <w:t xml:space="preserve">evelopment </w:t>
      </w:r>
      <w:r>
        <w:t>G</w:t>
      </w:r>
      <w:r w:rsidRPr="00DE6B21">
        <w:t>oals (MDGs) in Ghana</w:t>
      </w:r>
      <w:r>
        <w:t>’s</w:t>
      </w:r>
      <w:r w:rsidRPr="00DE6B21">
        <w:t xml:space="preserve"> health system, particularly in reducing child mortality (MDG 4).</w:t>
      </w:r>
    </w:p>
    <w:p w14:paraId="49DBAD99" w14:textId="77777777" w:rsidR="00A333DE" w:rsidRPr="00DE6B21" w:rsidRDefault="00A333DE" w:rsidP="00276815">
      <w:pPr>
        <w:ind w:left="360"/>
      </w:pPr>
    </w:p>
    <w:p w14:paraId="0B9FA9B7" w14:textId="77777777" w:rsidR="00A333DE" w:rsidRPr="00DE6B21" w:rsidRDefault="00A333DE" w:rsidP="00276815">
      <w:r w:rsidRPr="00DE6B21">
        <w:t>USAID-supported program</w:t>
      </w:r>
      <w:r>
        <w:t>me</w:t>
      </w:r>
      <w:r w:rsidRPr="00DE6B21">
        <w:t>s include</w:t>
      </w:r>
      <w:r>
        <w:t>d</w:t>
      </w:r>
      <w:r w:rsidRPr="00DE6B21">
        <w:t>:</w:t>
      </w:r>
    </w:p>
    <w:p w14:paraId="073E90E0" w14:textId="77777777" w:rsidR="00A333DE" w:rsidRPr="00DE6B21" w:rsidRDefault="00A333DE" w:rsidP="00B540DE">
      <w:pPr>
        <w:pStyle w:val="Bullet1stLevel"/>
      </w:pPr>
      <w:r>
        <w:t xml:space="preserve">The </w:t>
      </w:r>
      <w:r w:rsidRPr="00DE6B21">
        <w:t>Community-Based Health Planning and Services Initiative – Technical Assistance (CHPS-TA)</w:t>
      </w:r>
      <w:r>
        <w:t xml:space="preserve">, </w:t>
      </w:r>
      <w:r w:rsidRPr="00DE6B21">
        <w:t xml:space="preserve">a Population Council program, </w:t>
      </w:r>
      <w:r>
        <w:t xml:space="preserve">which </w:t>
      </w:r>
      <w:r w:rsidRPr="00DE6B21">
        <w:t>provide</w:t>
      </w:r>
      <w:r>
        <w:t>d</w:t>
      </w:r>
      <w:r w:rsidRPr="00DE6B21">
        <w:t xml:space="preserve"> support to the national-level CHPS program</w:t>
      </w:r>
      <w:r>
        <w:t>me</w:t>
      </w:r>
      <w:r w:rsidRPr="00DE6B21">
        <w:t xml:space="preserve"> in the 30 USAID priority districts in the seven southern regions. It ha</w:t>
      </w:r>
      <w:r>
        <w:t>d</w:t>
      </w:r>
      <w:r w:rsidRPr="00DE6B21">
        <w:t xml:space="preserve"> updated job descriptions for community health officers and volunteers, developed curricula for community health officer schools and updated the community health officer in-service training manual.  </w:t>
      </w:r>
    </w:p>
    <w:p w14:paraId="0648881E" w14:textId="77777777" w:rsidR="00A333DE" w:rsidRPr="00DE6B21" w:rsidRDefault="00A333DE" w:rsidP="00B540DE">
      <w:pPr>
        <w:pStyle w:val="Bullet1stLevel"/>
      </w:pPr>
      <w:r>
        <w:t>The USAID/</w:t>
      </w:r>
      <w:r w:rsidRPr="00DE6B21">
        <w:t>Ghana Sustainable Change Project (GSCP) project</w:t>
      </w:r>
      <w:r>
        <w:t xml:space="preserve"> </w:t>
      </w:r>
      <w:r w:rsidRPr="00DE6B21">
        <w:t>support</w:t>
      </w:r>
      <w:r>
        <w:t>ed</w:t>
      </w:r>
      <w:r w:rsidRPr="00DE6B21">
        <w:t xml:space="preserve"> communication and social marketing activities in more than 100 sub-districts of the 30 USAID priority districts. GSCP developed communication materials (e.g., posters, pamphlets, counselling cards) and training materials, as well as behaviour change communication (BCC) messages, primarily focused on reproductive health, child health</w:t>
      </w:r>
      <w:r>
        <w:t xml:space="preserve"> (</w:t>
      </w:r>
      <w:r w:rsidRPr="00DE6B21">
        <w:t>particularly IYCF</w:t>
      </w:r>
      <w:r>
        <w:t xml:space="preserve">) </w:t>
      </w:r>
      <w:r w:rsidRPr="00DE6B21">
        <w:t>and HIV/AIDS care and support. GSCP engage</w:t>
      </w:r>
      <w:r>
        <w:t>d</w:t>
      </w:r>
      <w:r w:rsidRPr="00DE6B21">
        <w:t xml:space="preserve"> communities through community mobili</w:t>
      </w:r>
      <w:r>
        <w:t>s</w:t>
      </w:r>
      <w:r w:rsidRPr="00DE6B21">
        <w:t>ation campaigns organi</w:t>
      </w:r>
      <w:r>
        <w:t>s</w:t>
      </w:r>
      <w:r w:rsidRPr="00DE6B21">
        <w:t>ed through national level stakeholders, regional coordination committees, district level advocacy and sub-district action.</w:t>
      </w:r>
    </w:p>
    <w:p w14:paraId="279A96DB" w14:textId="77777777" w:rsidR="00A333DE" w:rsidRPr="00DE6B21" w:rsidRDefault="00A333DE" w:rsidP="00B540DE">
      <w:pPr>
        <w:pStyle w:val="Bullet1stLevel"/>
      </w:pPr>
      <w:r>
        <w:t xml:space="preserve">The </w:t>
      </w:r>
      <w:r w:rsidRPr="00DE6B21">
        <w:t>Quality Health Partners (QHP)</w:t>
      </w:r>
      <w:r>
        <w:t xml:space="preserve"> </w:t>
      </w:r>
      <w:r w:rsidRPr="00DE6B21">
        <w:t>program</w:t>
      </w:r>
      <w:r>
        <w:t>me</w:t>
      </w:r>
      <w:r w:rsidRPr="00DE6B21">
        <w:t xml:space="preserve"> of EngenderHealth </w:t>
      </w:r>
      <w:r>
        <w:t xml:space="preserve">helped </w:t>
      </w:r>
      <w:r w:rsidRPr="00DE6B21">
        <w:t xml:space="preserve">the GHS </w:t>
      </w:r>
      <w:r>
        <w:t>to</w:t>
      </w:r>
      <w:r w:rsidRPr="00DE6B21">
        <w:t xml:space="preserve"> improve the quality of reproductive and child health services. </w:t>
      </w:r>
      <w:r>
        <w:t>Other</w:t>
      </w:r>
      <w:r w:rsidRPr="00DE6B21">
        <w:t xml:space="preserve"> activities include</w:t>
      </w:r>
      <w:r>
        <w:t xml:space="preserve">d </w:t>
      </w:r>
      <w:r w:rsidRPr="00DE6B21">
        <w:t xml:space="preserve">developing a rapid </w:t>
      </w:r>
      <w:r w:rsidRPr="00887792">
        <w:t>integrated management of childhood illness</w:t>
      </w:r>
      <w:r>
        <w:t xml:space="preserve"> </w:t>
      </w:r>
      <w:r>
        <w:rPr>
          <w:sz w:val="18"/>
        </w:rPr>
        <w:t>(</w:t>
      </w:r>
      <w:r w:rsidRPr="00DE6B21">
        <w:t>IMCI</w:t>
      </w:r>
      <w:r>
        <w:t>)</w:t>
      </w:r>
      <w:r w:rsidRPr="00DE6B21">
        <w:t xml:space="preserve"> course with a shortened curriculum, incorporating IMCI into the national pre-service training curricula for nurses and medical assistants (an</w:t>
      </w:r>
      <w:r>
        <w:t>x</w:t>
      </w:r>
      <w:r w:rsidRPr="00DE6B21">
        <w:t>illary position below a nurse), developing quality assurance questionnaires and tools</w:t>
      </w:r>
      <w:r>
        <w:t>,</w:t>
      </w:r>
      <w:r w:rsidRPr="00DE6B21">
        <w:t xml:space="preserve"> and supporting regional planning workshops for HIRD interventions.</w:t>
      </w:r>
    </w:p>
    <w:p w14:paraId="709A0C9F" w14:textId="77777777" w:rsidR="00A333DE" w:rsidRPr="00DE6B21" w:rsidRDefault="00A333DE" w:rsidP="00B540DE">
      <w:pPr>
        <w:pStyle w:val="Bullet1stLevel"/>
      </w:pPr>
      <w:r w:rsidRPr="00DE6B21">
        <w:t>Opportunities Industrialization Centers International (OICI)</w:t>
      </w:r>
      <w:r>
        <w:t xml:space="preserve"> </w:t>
      </w:r>
      <w:r w:rsidRPr="00DE6B21">
        <w:t>conduct</w:t>
      </w:r>
      <w:r>
        <w:t>ed</w:t>
      </w:r>
      <w:r w:rsidRPr="00DE6B21">
        <w:t xml:space="preserve"> a food security and MCHN program</w:t>
      </w:r>
      <w:r>
        <w:t>me</w:t>
      </w:r>
      <w:r w:rsidRPr="00DE6B21">
        <w:t xml:space="preserve"> in northern Ghana. Activities include</w:t>
      </w:r>
      <w:r>
        <w:t>d</w:t>
      </w:r>
      <w:r w:rsidRPr="00DE6B21">
        <w:t xml:space="preserve"> health and nutrition education, GMP, distribution of incentive food rations for BCC session participants, deworming, and training of community health agents.</w:t>
      </w:r>
    </w:p>
    <w:p w14:paraId="60E33163" w14:textId="77777777" w:rsidR="00A333DE" w:rsidRPr="00DE6B21" w:rsidRDefault="00A333DE" w:rsidP="00276815">
      <w:r w:rsidRPr="00DE6B21">
        <w:t>Program</w:t>
      </w:r>
      <w:r>
        <w:t>me</w:t>
      </w:r>
      <w:r w:rsidRPr="00DE6B21">
        <w:t>s run by World Vision, the Adventist Development and Relief Agency, CRS and others ha</w:t>
      </w:r>
      <w:r>
        <w:t>d</w:t>
      </w:r>
      <w:r w:rsidRPr="00DE6B21">
        <w:t xml:space="preserve"> nutrition components, such as nutrition education, promotion of exclusive breastfeeding (EBF) and complementary feeding practices</w:t>
      </w:r>
      <w:r>
        <w:t>,</w:t>
      </w:r>
      <w:r w:rsidRPr="00DE6B21">
        <w:t xml:space="preserve"> and Positive Deviance (PD)/Hearth.</w:t>
      </w:r>
    </w:p>
    <w:p w14:paraId="06EA8619" w14:textId="77777777" w:rsidR="00A333DE" w:rsidRDefault="00A333DE" w:rsidP="00276815"/>
    <w:p w14:paraId="6E272C78" w14:textId="77777777" w:rsidR="00A333DE" w:rsidRPr="00DE6B21" w:rsidRDefault="00A333DE" w:rsidP="00276815">
      <w:pPr>
        <w:pStyle w:val="Heading2"/>
      </w:pPr>
      <w:r w:rsidRPr="00DE6B21">
        <w:t xml:space="preserve">4. SWOT Analysis for CMAM </w:t>
      </w:r>
    </w:p>
    <w:p w14:paraId="6FE1EB0E" w14:textId="77777777" w:rsidR="00A333DE" w:rsidRPr="00DE6B21" w:rsidRDefault="00A333DE" w:rsidP="00276815">
      <w:r w:rsidRPr="00DE6B21">
        <w:t xml:space="preserve">A group of stakeholders involved in nutrition activities in Ghana </w:t>
      </w:r>
      <w:r>
        <w:t>–</w:t>
      </w:r>
      <w:r w:rsidRPr="00DE6B21">
        <w:t xml:space="preserve"> comprising the GHS, donors (USAID</w:t>
      </w:r>
      <w:r>
        <w:t>, the Dutch Embassy</w:t>
      </w:r>
      <w:r w:rsidRPr="00DE6B21">
        <w:t xml:space="preserve">), UNICEF, WHO, WFP and NGOs </w:t>
      </w:r>
      <w:r>
        <w:t>–</w:t>
      </w:r>
      <w:r w:rsidRPr="00DE6B21">
        <w:t xml:space="preserve"> conducted a brainstorming exercise </w:t>
      </w:r>
      <w:r>
        <w:t xml:space="preserve">in August 2007 </w:t>
      </w:r>
      <w:r w:rsidRPr="00DE6B21">
        <w:t xml:space="preserve">to review the capacity of the Ghanaian health system </w:t>
      </w:r>
      <w:r>
        <w:t xml:space="preserve">in order </w:t>
      </w:r>
      <w:r w:rsidRPr="00DE6B21">
        <w:t xml:space="preserve">to </w:t>
      </w:r>
      <w:r>
        <w:t>introduce</w:t>
      </w:r>
      <w:r w:rsidRPr="00DE6B21">
        <w:t xml:space="preserve"> CMAM. An analysis of strengths, weaknesses, opportunities and threats (SWOT) was conducted </w:t>
      </w:r>
      <w:r>
        <w:t xml:space="preserve">reflecting </w:t>
      </w:r>
      <w:r w:rsidRPr="00DE6B21">
        <w:t>the following areas:</w:t>
      </w:r>
    </w:p>
    <w:p w14:paraId="490374D7" w14:textId="77777777" w:rsidR="00A333DE" w:rsidRPr="00DE6B21" w:rsidRDefault="00A333DE" w:rsidP="00BB76EE">
      <w:pPr>
        <w:numPr>
          <w:ilvl w:val="0"/>
          <w:numId w:val="97"/>
        </w:numPr>
      </w:pPr>
      <w:r w:rsidRPr="00DE6B21">
        <w:t>Capacity</w:t>
      </w:r>
      <w:r>
        <w:t xml:space="preserve"> of the Ghanaian health system</w:t>
      </w:r>
      <w:r w:rsidRPr="00DE6B21">
        <w:t xml:space="preserve"> for CMAM</w:t>
      </w:r>
    </w:p>
    <w:p w14:paraId="24A64695" w14:textId="77777777" w:rsidR="00A333DE" w:rsidRPr="00DE6B21" w:rsidRDefault="00A333DE" w:rsidP="00BB76EE">
      <w:pPr>
        <w:numPr>
          <w:ilvl w:val="0"/>
          <w:numId w:val="97"/>
        </w:numPr>
      </w:pPr>
      <w:r w:rsidRPr="00DE6B21">
        <w:t>Capacity for CMAM service</w:t>
      </w:r>
      <w:r>
        <w:t xml:space="preserve"> delivery</w:t>
      </w:r>
    </w:p>
    <w:p w14:paraId="19EE79E1" w14:textId="77777777" w:rsidR="00A333DE" w:rsidRPr="00DE6B21" w:rsidRDefault="00A333DE" w:rsidP="00BB76EE">
      <w:pPr>
        <w:numPr>
          <w:ilvl w:val="0"/>
          <w:numId w:val="97"/>
        </w:numPr>
      </w:pPr>
      <w:r w:rsidRPr="00DE6B21">
        <w:t>CMAM</w:t>
      </w:r>
      <w:r>
        <w:t xml:space="preserve"> workforce</w:t>
      </w:r>
      <w:r w:rsidRPr="00DE6B21">
        <w:t xml:space="preserve"> development </w:t>
      </w:r>
    </w:p>
    <w:p w14:paraId="6CC6659B" w14:textId="77777777" w:rsidR="00A333DE" w:rsidRPr="00DE6B21" w:rsidRDefault="00A333DE" w:rsidP="00BB76EE">
      <w:pPr>
        <w:numPr>
          <w:ilvl w:val="1"/>
          <w:numId w:val="97"/>
        </w:numPr>
      </w:pPr>
      <w:r w:rsidRPr="00DE6B21">
        <w:t>Capacity of health planners and managers</w:t>
      </w:r>
    </w:p>
    <w:p w14:paraId="1234E658" w14:textId="77777777" w:rsidR="00A333DE" w:rsidRDefault="00A333DE" w:rsidP="00BB76EE">
      <w:pPr>
        <w:numPr>
          <w:ilvl w:val="1"/>
          <w:numId w:val="97"/>
        </w:numPr>
      </w:pPr>
      <w:r w:rsidRPr="00DE6B21">
        <w:t xml:space="preserve">Capacity of physicians, nurses (SRN, CHN/CHO, PHN), nutrition officers and nutrition technical officers </w:t>
      </w:r>
    </w:p>
    <w:p w14:paraId="12757B57" w14:textId="77777777" w:rsidR="00A333DE" w:rsidRDefault="00A333DE" w:rsidP="00BB76EE">
      <w:pPr>
        <w:pStyle w:val="ListParagraph"/>
        <w:numPr>
          <w:ilvl w:val="0"/>
          <w:numId w:val="97"/>
        </w:numPr>
        <w:spacing w:after="120"/>
        <w:contextualSpacing/>
      </w:pPr>
      <w:r w:rsidRPr="00DE6B21">
        <w:t xml:space="preserve">Capacity of the </w:t>
      </w:r>
      <w:r>
        <w:t>leadership and governance</w:t>
      </w:r>
      <w:r w:rsidRPr="00DE6B21">
        <w:t xml:space="preserve"> for CMAM</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16"/>
        <w:gridCol w:w="4934"/>
      </w:tblGrid>
      <w:tr w:rsidR="00A333DE" w:rsidRPr="00377119" w14:paraId="432862F3" w14:textId="77777777" w:rsidTr="004C0B04">
        <w:trPr>
          <w:trHeight w:val="458"/>
        </w:trPr>
        <w:tc>
          <w:tcPr>
            <w:tcW w:w="9350" w:type="dxa"/>
            <w:gridSpan w:val="2"/>
            <w:shd w:val="clear" w:color="auto" w:fill="C0C0C0"/>
            <w:vAlign w:val="center"/>
          </w:tcPr>
          <w:p w14:paraId="40096304" w14:textId="77777777" w:rsidR="00A333DE" w:rsidRPr="00A8627E" w:rsidRDefault="00A333DE" w:rsidP="00276815">
            <w:pPr>
              <w:rPr>
                <w:b/>
              </w:rPr>
            </w:pPr>
            <w:r>
              <w:br w:type="page"/>
            </w:r>
            <w:r w:rsidRPr="00F328A5">
              <w:rPr>
                <w:b/>
              </w:rPr>
              <w:t xml:space="preserve">SWOT </w:t>
            </w:r>
            <w:r>
              <w:rPr>
                <w:b/>
              </w:rPr>
              <w:t xml:space="preserve">Analysis </w:t>
            </w:r>
            <w:r w:rsidRPr="00F328A5">
              <w:rPr>
                <w:b/>
              </w:rPr>
              <w:t>for CMAM</w:t>
            </w:r>
            <w:r>
              <w:rPr>
                <w:b/>
              </w:rPr>
              <w:t xml:space="preserve"> (Ghana, August 2007)</w:t>
            </w:r>
          </w:p>
        </w:tc>
      </w:tr>
      <w:tr w:rsidR="00A333DE" w:rsidRPr="00377119" w14:paraId="159C3346" w14:textId="77777777" w:rsidTr="004C0B04">
        <w:tc>
          <w:tcPr>
            <w:tcW w:w="4416" w:type="dxa"/>
          </w:tcPr>
          <w:p w14:paraId="7F68DD97" w14:textId="77777777" w:rsidR="00A333DE" w:rsidRPr="00377119" w:rsidRDefault="00A333DE" w:rsidP="00276815">
            <w:pPr>
              <w:spacing w:before="60" w:after="60"/>
              <w:rPr>
                <w:b/>
                <w:sz w:val="18"/>
                <w:szCs w:val="18"/>
              </w:rPr>
            </w:pPr>
            <w:r w:rsidRPr="00377119">
              <w:rPr>
                <w:b/>
                <w:sz w:val="18"/>
                <w:szCs w:val="18"/>
              </w:rPr>
              <w:t>Strengths</w:t>
            </w:r>
          </w:p>
        </w:tc>
        <w:tc>
          <w:tcPr>
            <w:tcW w:w="4934" w:type="dxa"/>
          </w:tcPr>
          <w:p w14:paraId="7509D779" w14:textId="77777777" w:rsidR="00A333DE" w:rsidRPr="00377119" w:rsidRDefault="00A333DE" w:rsidP="00276815">
            <w:pPr>
              <w:spacing w:before="60" w:after="60"/>
              <w:rPr>
                <w:b/>
                <w:sz w:val="18"/>
                <w:szCs w:val="18"/>
              </w:rPr>
            </w:pPr>
            <w:r w:rsidRPr="00377119">
              <w:rPr>
                <w:b/>
                <w:sz w:val="18"/>
                <w:szCs w:val="18"/>
              </w:rPr>
              <w:t>Weaknesses</w:t>
            </w:r>
          </w:p>
        </w:tc>
      </w:tr>
      <w:tr w:rsidR="00A333DE" w:rsidRPr="00377119" w14:paraId="2A87383E" w14:textId="77777777" w:rsidTr="004C0B04">
        <w:tc>
          <w:tcPr>
            <w:tcW w:w="4416" w:type="dxa"/>
          </w:tcPr>
          <w:p w14:paraId="2467B0B7" w14:textId="77777777" w:rsidR="00A333DE" w:rsidRDefault="00A333DE" w:rsidP="00BB76EE">
            <w:pPr>
              <w:numPr>
                <w:ilvl w:val="0"/>
                <w:numId w:val="118"/>
              </w:numPr>
              <w:spacing w:before="60" w:after="60"/>
              <w:rPr>
                <w:sz w:val="18"/>
                <w:szCs w:val="18"/>
              </w:rPr>
            </w:pPr>
            <w:r>
              <w:rPr>
                <w:sz w:val="18"/>
                <w:szCs w:val="18"/>
              </w:rPr>
              <w:t>Community outreach points</w:t>
            </w:r>
          </w:p>
          <w:p w14:paraId="38F31D5E" w14:textId="77777777" w:rsidR="00A333DE" w:rsidRDefault="00A333DE" w:rsidP="00BB76EE">
            <w:pPr>
              <w:numPr>
                <w:ilvl w:val="1"/>
                <w:numId w:val="117"/>
              </w:numPr>
              <w:spacing w:before="60" w:after="60"/>
              <w:rPr>
                <w:sz w:val="18"/>
                <w:szCs w:val="18"/>
              </w:rPr>
            </w:pPr>
            <w:r>
              <w:rPr>
                <w:sz w:val="18"/>
                <w:szCs w:val="18"/>
              </w:rPr>
              <w:t>CHPS zones</w:t>
            </w:r>
          </w:p>
          <w:p w14:paraId="61BA8486" w14:textId="77777777" w:rsidR="00A333DE" w:rsidRDefault="00A333DE" w:rsidP="00BB76EE">
            <w:pPr>
              <w:numPr>
                <w:ilvl w:val="1"/>
                <w:numId w:val="117"/>
              </w:numPr>
              <w:spacing w:before="60" w:after="60"/>
              <w:rPr>
                <w:sz w:val="18"/>
                <w:szCs w:val="18"/>
              </w:rPr>
            </w:pPr>
            <w:r>
              <w:rPr>
                <w:sz w:val="18"/>
                <w:szCs w:val="18"/>
              </w:rPr>
              <w:t>Health volunteers</w:t>
            </w:r>
          </w:p>
          <w:p w14:paraId="4B7AFFAA" w14:textId="77777777" w:rsidR="00A333DE" w:rsidRDefault="00A333DE" w:rsidP="00BB76EE">
            <w:pPr>
              <w:numPr>
                <w:ilvl w:val="1"/>
                <w:numId w:val="117"/>
              </w:numPr>
              <w:spacing w:before="60" w:after="60"/>
              <w:rPr>
                <w:sz w:val="18"/>
                <w:szCs w:val="18"/>
              </w:rPr>
            </w:pPr>
            <w:r>
              <w:rPr>
                <w:sz w:val="18"/>
                <w:szCs w:val="18"/>
              </w:rPr>
              <w:t>Other community programmes</w:t>
            </w:r>
          </w:p>
          <w:p w14:paraId="48AF07AE" w14:textId="77777777" w:rsidR="00A333DE" w:rsidRDefault="00A333DE" w:rsidP="00BB76EE">
            <w:pPr>
              <w:numPr>
                <w:ilvl w:val="0"/>
                <w:numId w:val="119"/>
              </w:numPr>
              <w:spacing w:before="60" w:after="60"/>
              <w:rPr>
                <w:sz w:val="18"/>
                <w:szCs w:val="18"/>
              </w:rPr>
            </w:pPr>
            <w:r>
              <w:rPr>
                <w:sz w:val="18"/>
                <w:szCs w:val="18"/>
              </w:rPr>
              <w:t>Free treatment for children under 5 (policy)</w:t>
            </w:r>
          </w:p>
          <w:p w14:paraId="7DC67FC4" w14:textId="77777777" w:rsidR="00A333DE" w:rsidRPr="00377119" w:rsidRDefault="00A333DE" w:rsidP="00BB76EE">
            <w:pPr>
              <w:numPr>
                <w:ilvl w:val="0"/>
                <w:numId w:val="119"/>
              </w:numPr>
              <w:spacing w:before="60" w:after="60"/>
              <w:rPr>
                <w:sz w:val="18"/>
                <w:szCs w:val="18"/>
              </w:rPr>
            </w:pPr>
            <w:r>
              <w:rPr>
                <w:sz w:val="18"/>
                <w:szCs w:val="18"/>
              </w:rPr>
              <w:t>NGO presence</w:t>
            </w:r>
          </w:p>
          <w:p w14:paraId="43206F13" w14:textId="77777777" w:rsidR="00A333DE" w:rsidRPr="00377119" w:rsidRDefault="00A333DE" w:rsidP="00276815">
            <w:pPr>
              <w:spacing w:before="60" w:after="60"/>
              <w:rPr>
                <w:sz w:val="18"/>
                <w:szCs w:val="18"/>
              </w:rPr>
            </w:pPr>
          </w:p>
          <w:p w14:paraId="4E5202E5" w14:textId="77777777" w:rsidR="00A333DE" w:rsidRPr="00377119" w:rsidRDefault="00A333DE" w:rsidP="00276815">
            <w:pPr>
              <w:spacing w:before="60" w:after="60"/>
              <w:rPr>
                <w:sz w:val="18"/>
                <w:szCs w:val="18"/>
              </w:rPr>
            </w:pPr>
          </w:p>
        </w:tc>
        <w:tc>
          <w:tcPr>
            <w:tcW w:w="4934" w:type="dxa"/>
          </w:tcPr>
          <w:p w14:paraId="3B45E09C" w14:textId="77777777" w:rsidR="00A333DE" w:rsidRDefault="00A333DE" w:rsidP="00BB76EE">
            <w:pPr>
              <w:numPr>
                <w:ilvl w:val="0"/>
                <w:numId w:val="118"/>
              </w:numPr>
              <w:spacing w:before="60" w:after="60"/>
              <w:rPr>
                <w:sz w:val="18"/>
                <w:szCs w:val="18"/>
              </w:rPr>
            </w:pPr>
            <w:r>
              <w:rPr>
                <w:sz w:val="18"/>
                <w:szCs w:val="18"/>
              </w:rPr>
              <w:t>No national guidelines or treatment protocols for SAM</w:t>
            </w:r>
          </w:p>
          <w:p w14:paraId="02C69D36" w14:textId="77777777" w:rsidR="00A333DE" w:rsidRDefault="00A333DE" w:rsidP="00BB76EE">
            <w:pPr>
              <w:numPr>
                <w:ilvl w:val="0"/>
                <w:numId w:val="118"/>
              </w:numPr>
              <w:spacing w:before="60" w:after="60"/>
              <w:rPr>
                <w:sz w:val="18"/>
                <w:szCs w:val="18"/>
              </w:rPr>
            </w:pPr>
            <w:r>
              <w:rPr>
                <w:sz w:val="18"/>
                <w:szCs w:val="18"/>
              </w:rPr>
              <w:t xml:space="preserve">Therapeutic feeding supplies unavailable (e.g., F75, F100, RUTF) </w:t>
            </w:r>
          </w:p>
          <w:p w14:paraId="1889E09C" w14:textId="77777777" w:rsidR="00A333DE" w:rsidRDefault="00A333DE" w:rsidP="00BB76EE">
            <w:pPr>
              <w:numPr>
                <w:ilvl w:val="0"/>
                <w:numId w:val="118"/>
              </w:numPr>
              <w:spacing w:before="60" w:after="60"/>
              <w:rPr>
                <w:sz w:val="18"/>
                <w:szCs w:val="18"/>
              </w:rPr>
            </w:pPr>
            <w:r>
              <w:rPr>
                <w:sz w:val="18"/>
                <w:szCs w:val="18"/>
              </w:rPr>
              <w:t>No teaching curriculum for SAM (pre-service or in-service)</w:t>
            </w:r>
          </w:p>
          <w:p w14:paraId="7C7A78CB" w14:textId="77777777" w:rsidR="00A333DE" w:rsidRDefault="00A333DE" w:rsidP="00BB76EE">
            <w:pPr>
              <w:numPr>
                <w:ilvl w:val="0"/>
                <w:numId w:val="118"/>
              </w:numPr>
              <w:spacing w:before="60" w:after="60"/>
              <w:rPr>
                <w:sz w:val="18"/>
                <w:szCs w:val="18"/>
              </w:rPr>
            </w:pPr>
            <w:r>
              <w:rPr>
                <w:sz w:val="18"/>
                <w:szCs w:val="18"/>
              </w:rPr>
              <w:t>Lack of equipment (e.g., infantometers, scales, MUAC tapes)</w:t>
            </w:r>
          </w:p>
          <w:p w14:paraId="0178F677" w14:textId="77777777" w:rsidR="00A333DE" w:rsidRDefault="00A333DE" w:rsidP="00BB76EE">
            <w:pPr>
              <w:numPr>
                <w:ilvl w:val="0"/>
                <w:numId w:val="118"/>
              </w:numPr>
              <w:spacing w:before="60" w:after="60"/>
              <w:rPr>
                <w:sz w:val="18"/>
                <w:szCs w:val="18"/>
              </w:rPr>
            </w:pPr>
            <w:r>
              <w:rPr>
                <w:sz w:val="18"/>
                <w:szCs w:val="18"/>
              </w:rPr>
              <w:t>Not enough staff</w:t>
            </w:r>
          </w:p>
          <w:p w14:paraId="1893EA4E" w14:textId="77777777" w:rsidR="00A333DE" w:rsidRDefault="00A333DE" w:rsidP="00BB76EE">
            <w:pPr>
              <w:numPr>
                <w:ilvl w:val="0"/>
                <w:numId w:val="118"/>
              </w:numPr>
              <w:spacing w:before="60" w:after="60"/>
              <w:rPr>
                <w:sz w:val="18"/>
                <w:szCs w:val="18"/>
              </w:rPr>
            </w:pPr>
            <w:r>
              <w:rPr>
                <w:sz w:val="18"/>
                <w:szCs w:val="18"/>
              </w:rPr>
              <w:t>Staff skills and knowledge insufficient</w:t>
            </w:r>
          </w:p>
          <w:p w14:paraId="7D907937" w14:textId="77777777" w:rsidR="00A333DE" w:rsidRPr="00377119" w:rsidRDefault="00A333DE" w:rsidP="00BB76EE">
            <w:pPr>
              <w:numPr>
                <w:ilvl w:val="0"/>
                <w:numId w:val="118"/>
              </w:numPr>
              <w:spacing w:before="60" w:after="60"/>
              <w:rPr>
                <w:sz w:val="18"/>
                <w:szCs w:val="18"/>
              </w:rPr>
            </w:pPr>
            <w:r>
              <w:rPr>
                <w:sz w:val="18"/>
                <w:szCs w:val="18"/>
              </w:rPr>
              <w:t>Community awareness of SAM insufficient</w:t>
            </w:r>
          </w:p>
        </w:tc>
      </w:tr>
      <w:tr w:rsidR="00A333DE" w:rsidRPr="00377119" w14:paraId="7293B80A" w14:textId="77777777" w:rsidTr="004C0B04">
        <w:tc>
          <w:tcPr>
            <w:tcW w:w="4416" w:type="dxa"/>
          </w:tcPr>
          <w:p w14:paraId="20856B22" w14:textId="77777777" w:rsidR="00A333DE" w:rsidRPr="00377119" w:rsidRDefault="00A333DE" w:rsidP="00276815">
            <w:pPr>
              <w:spacing w:before="60" w:after="60"/>
              <w:rPr>
                <w:b/>
                <w:sz w:val="18"/>
                <w:szCs w:val="18"/>
              </w:rPr>
            </w:pPr>
            <w:r w:rsidRPr="00377119">
              <w:rPr>
                <w:b/>
                <w:sz w:val="18"/>
                <w:szCs w:val="18"/>
              </w:rPr>
              <w:t>Opportunities</w:t>
            </w:r>
          </w:p>
        </w:tc>
        <w:tc>
          <w:tcPr>
            <w:tcW w:w="4934" w:type="dxa"/>
          </w:tcPr>
          <w:p w14:paraId="396BAB34" w14:textId="77777777" w:rsidR="00A333DE" w:rsidRPr="00377119" w:rsidRDefault="00A333DE" w:rsidP="00276815">
            <w:pPr>
              <w:spacing w:before="60" w:after="60"/>
              <w:rPr>
                <w:b/>
                <w:sz w:val="18"/>
                <w:szCs w:val="18"/>
              </w:rPr>
            </w:pPr>
            <w:r w:rsidRPr="00377119">
              <w:rPr>
                <w:b/>
                <w:sz w:val="18"/>
                <w:szCs w:val="18"/>
              </w:rPr>
              <w:t>Threats</w:t>
            </w:r>
          </w:p>
        </w:tc>
      </w:tr>
      <w:tr w:rsidR="00A333DE" w:rsidRPr="00377119" w14:paraId="3F1097FF" w14:textId="77777777" w:rsidTr="004C0B04">
        <w:tc>
          <w:tcPr>
            <w:tcW w:w="4416" w:type="dxa"/>
          </w:tcPr>
          <w:p w14:paraId="280842C8" w14:textId="77777777" w:rsidR="00A333DE" w:rsidRDefault="00A333DE" w:rsidP="00BB76EE">
            <w:pPr>
              <w:numPr>
                <w:ilvl w:val="0"/>
                <w:numId w:val="120"/>
              </w:numPr>
              <w:spacing w:before="60" w:after="60"/>
              <w:rPr>
                <w:sz w:val="18"/>
                <w:szCs w:val="18"/>
              </w:rPr>
            </w:pPr>
            <w:r>
              <w:rPr>
                <w:sz w:val="18"/>
                <w:szCs w:val="18"/>
              </w:rPr>
              <w:t>Government awareness</w:t>
            </w:r>
          </w:p>
          <w:p w14:paraId="5FF6C2E7" w14:textId="77777777" w:rsidR="00A333DE" w:rsidRDefault="00A333DE" w:rsidP="00BB76EE">
            <w:pPr>
              <w:numPr>
                <w:ilvl w:val="1"/>
                <w:numId w:val="121"/>
              </w:numPr>
              <w:spacing w:before="60" w:after="60"/>
              <w:rPr>
                <w:sz w:val="18"/>
                <w:szCs w:val="18"/>
              </w:rPr>
            </w:pPr>
            <w:r>
              <w:rPr>
                <w:sz w:val="18"/>
                <w:szCs w:val="18"/>
              </w:rPr>
              <w:t>MOH plan of work to address undernutrition</w:t>
            </w:r>
          </w:p>
          <w:p w14:paraId="18A0065D" w14:textId="77777777" w:rsidR="00A333DE" w:rsidRDefault="00A333DE" w:rsidP="00BB76EE">
            <w:pPr>
              <w:numPr>
                <w:ilvl w:val="1"/>
                <w:numId w:val="121"/>
              </w:numPr>
              <w:spacing w:before="60" w:after="60"/>
              <w:rPr>
                <w:sz w:val="18"/>
                <w:szCs w:val="18"/>
              </w:rPr>
            </w:pPr>
            <w:r>
              <w:rPr>
                <w:sz w:val="18"/>
                <w:szCs w:val="18"/>
              </w:rPr>
              <w:t>GHS strategy document</w:t>
            </w:r>
          </w:p>
          <w:p w14:paraId="4E20ED95" w14:textId="77777777" w:rsidR="00A333DE" w:rsidRDefault="00A333DE" w:rsidP="00BB76EE">
            <w:pPr>
              <w:numPr>
                <w:ilvl w:val="0"/>
                <w:numId w:val="121"/>
              </w:numPr>
              <w:spacing w:before="60" w:after="60"/>
              <w:rPr>
                <w:sz w:val="18"/>
                <w:szCs w:val="18"/>
              </w:rPr>
            </w:pPr>
            <w:r>
              <w:rPr>
                <w:sz w:val="18"/>
                <w:szCs w:val="18"/>
              </w:rPr>
              <w:t>Development partners are interested and committed</w:t>
            </w:r>
          </w:p>
          <w:p w14:paraId="60475820" w14:textId="77777777" w:rsidR="00A333DE" w:rsidRDefault="00A333DE" w:rsidP="00BB76EE">
            <w:pPr>
              <w:numPr>
                <w:ilvl w:val="0"/>
                <w:numId w:val="121"/>
              </w:numPr>
              <w:spacing w:before="60" w:after="60"/>
              <w:rPr>
                <w:sz w:val="18"/>
                <w:szCs w:val="18"/>
              </w:rPr>
            </w:pPr>
            <w:r>
              <w:rPr>
                <w:sz w:val="18"/>
                <w:szCs w:val="18"/>
              </w:rPr>
              <w:t>Community structures:</w:t>
            </w:r>
          </w:p>
          <w:p w14:paraId="2C0CAC27" w14:textId="77777777" w:rsidR="00A333DE" w:rsidRDefault="00A333DE" w:rsidP="00BB76EE">
            <w:pPr>
              <w:numPr>
                <w:ilvl w:val="1"/>
                <w:numId w:val="121"/>
              </w:numPr>
              <w:spacing w:before="60" w:after="60"/>
              <w:rPr>
                <w:sz w:val="18"/>
                <w:szCs w:val="18"/>
              </w:rPr>
            </w:pPr>
            <w:r>
              <w:rPr>
                <w:sz w:val="18"/>
                <w:szCs w:val="18"/>
              </w:rPr>
              <w:t>District assemblies/government structures can be engaged</w:t>
            </w:r>
          </w:p>
          <w:p w14:paraId="7D35168D" w14:textId="77777777" w:rsidR="00A333DE" w:rsidRDefault="00A333DE" w:rsidP="00BB76EE">
            <w:pPr>
              <w:numPr>
                <w:ilvl w:val="1"/>
                <w:numId w:val="121"/>
              </w:numPr>
              <w:spacing w:before="60" w:after="60"/>
              <w:rPr>
                <w:sz w:val="18"/>
                <w:szCs w:val="18"/>
              </w:rPr>
            </w:pPr>
            <w:r>
              <w:rPr>
                <w:sz w:val="18"/>
                <w:szCs w:val="18"/>
              </w:rPr>
              <w:t>Mother-to-mother support groups</w:t>
            </w:r>
          </w:p>
          <w:p w14:paraId="78AF1CE0" w14:textId="77777777" w:rsidR="00A333DE" w:rsidRDefault="00A333DE" w:rsidP="00BB76EE">
            <w:pPr>
              <w:numPr>
                <w:ilvl w:val="0"/>
                <w:numId w:val="121"/>
              </w:numPr>
              <w:spacing w:before="60" w:after="60"/>
              <w:rPr>
                <w:sz w:val="18"/>
                <w:szCs w:val="18"/>
              </w:rPr>
            </w:pPr>
            <w:r>
              <w:rPr>
                <w:sz w:val="18"/>
                <w:szCs w:val="18"/>
              </w:rPr>
              <w:t>Training could be mainstreamed: in-service and pre-service</w:t>
            </w:r>
          </w:p>
          <w:p w14:paraId="70F3AEBD" w14:textId="77777777" w:rsidR="00A333DE" w:rsidRPr="00377119" w:rsidRDefault="00A333DE" w:rsidP="00BB76EE">
            <w:pPr>
              <w:numPr>
                <w:ilvl w:val="0"/>
                <w:numId w:val="121"/>
              </w:numPr>
              <w:spacing w:before="60" w:after="60"/>
              <w:rPr>
                <w:sz w:val="18"/>
                <w:szCs w:val="18"/>
              </w:rPr>
            </w:pPr>
            <w:r>
              <w:rPr>
                <w:sz w:val="18"/>
                <w:szCs w:val="18"/>
              </w:rPr>
              <w:t>Other strong nutrition programmes (e.g., promotion of exclusive breastfeeding)</w:t>
            </w:r>
          </w:p>
        </w:tc>
        <w:tc>
          <w:tcPr>
            <w:tcW w:w="4934" w:type="dxa"/>
          </w:tcPr>
          <w:p w14:paraId="4F83821E" w14:textId="77777777" w:rsidR="00A333DE" w:rsidRDefault="00A333DE" w:rsidP="00BB76EE">
            <w:pPr>
              <w:numPr>
                <w:ilvl w:val="0"/>
                <w:numId w:val="121"/>
              </w:numPr>
              <w:spacing w:before="60" w:after="60"/>
              <w:rPr>
                <w:sz w:val="18"/>
                <w:szCs w:val="18"/>
              </w:rPr>
            </w:pPr>
            <w:r>
              <w:rPr>
                <w:sz w:val="18"/>
                <w:szCs w:val="18"/>
              </w:rPr>
              <w:t>Funding</w:t>
            </w:r>
          </w:p>
          <w:p w14:paraId="0323A3AD" w14:textId="77777777" w:rsidR="00A333DE" w:rsidRDefault="00A333DE" w:rsidP="00BB76EE">
            <w:pPr>
              <w:numPr>
                <w:ilvl w:val="1"/>
                <w:numId w:val="121"/>
              </w:numPr>
              <w:spacing w:before="60" w:after="60"/>
              <w:rPr>
                <w:sz w:val="18"/>
                <w:szCs w:val="18"/>
              </w:rPr>
            </w:pPr>
            <w:r>
              <w:rPr>
                <w:sz w:val="18"/>
                <w:szCs w:val="18"/>
              </w:rPr>
              <w:t>Availability</w:t>
            </w:r>
          </w:p>
          <w:p w14:paraId="094AD11C" w14:textId="77777777" w:rsidR="00A333DE" w:rsidRDefault="00A333DE" w:rsidP="00BB76EE">
            <w:pPr>
              <w:numPr>
                <w:ilvl w:val="1"/>
                <w:numId w:val="121"/>
              </w:numPr>
              <w:spacing w:before="60" w:after="60"/>
              <w:ind w:right="-75"/>
              <w:rPr>
                <w:sz w:val="18"/>
                <w:szCs w:val="18"/>
              </w:rPr>
            </w:pPr>
            <w:r>
              <w:rPr>
                <w:sz w:val="18"/>
                <w:szCs w:val="18"/>
              </w:rPr>
              <w:t>Cost of therapeutic foods: F75, F100, RUTF</w:t>
            </w:r>
          </w:p>
          <w:p w14:paraId="1644C790" w14:textId="77777777" w:rsidR="00A333DE" w:rsidRDefault="00A333DE" w:rsidP="00BB76EE">
            <w:pPr>
              <w:numPr>
                <w:ilvl w:val="1"/>
                <w:numId w:val="121"/>
              </w:numPr>
              <w:spacing w:before="60" w:after="60"/>
              <w:rPr>
                <w:sz w:val="18"/>
                <w:szCs w:val="18"/>
              </w:rPr>
            </w:pPr>
            <w:r>
              <w:rPr>
                <w:sz w:val="18"/>
                <w:szCs w:val="18"/>
              </w:rPr>
              <w:t>Sustainability</w:t>
            </w:r>
          </w:p>
          <w:p w14:paraId="67A8A61C" w14:textId="77777777" w:rsidR="00A333DE" w:rsidRDefault="00A333DE" w:rsidP="00BB76EE">
            <w:pPr>
              <w:numPr>
                <w:ilvl w:val="0"/>
                <w:numId w:val="121"/>
              </w:numPr>
              <w:spacing w:before="60" w:after="60"/>
              <w:rPr>
                <w:sz w:val="18"/>
                <w:szCs w:val="18"/>
              </w:rPr>
            </w:pPr>
            <w:r>
              <w:rPr>
                <w:sz w:val="18"/>
                <w:szCs w:val="18"/>
              </w:rPr>
              <w:t>Barriers</w:t>
            </w:r>
          </w:p>
          <w:p w14:paraId="4BF963B7" w14:textId="77777777" w:rsidR="00A333DE" w:rsidRDefault="00A333DE" w:rsidP="00BB76EE">
            <w:pPr>
              <w:numPr>
                <w:ilvl w:val="1"/>
                <w:numId w:val="121"/>
              </w:numPr>
              <w:spacing w:before="60" w:after="60"/>
              <w:rPr>
                <w:sz w:val="18"/>
                <w:szCs w:val="18"/>
              </w:rPr>
            </w:pPr>
            <w:r>
              <w:rPr>
                <w:sz w:val="18"/>
                <w:szCs w:val="18"/>
              </w:rPr>
              <w:t>Existing resistance to accessing health services and to long inpatient stays</w:t>
            </w:r>
          </w:p>
          <w:p w14:paraId="3973360D" w14:textId="77777777" w:rsidR="00A333DE" w:rsidRDefault="00A333DE" w:rsidP="00BB76EE">
            <w:pPr>
              <w:numPr>
                <w:ilvl w:val="1"/>
                <w:numId w:val="121"/>
              </w:numPr>
              <w:spacing w:before="60" w:after="60"/>
              <w:rPr>
                <w:sz w:val="18"/>
                <w:szCs w:val="18"/>
              </w:rPr>
            </w:pPr>
            <w:r>
              <w:rPr>
                <w:sz w:val="18"/>
                <w:szCs w:val="18"/>
              </w:rPr>
              <w:t>Acceptability of RUTF</w:t>
            </w:r>
          </w:p>
          <w:p w14:paraId="13ED7102" w14:textId="77777777" w:rsidR="00A333DE" w:rsidRDefault="00A333DE" w:rsidP="00BB76EE">
            <w:pPr>
              <w:numPr>
                <w:ilvl w:val="0"/>
                <w:numId w:val="121"/>
              </w:numPr>
              <w:spacing w:before="60" w:after="60"/>
              <w:rPr>
                <w:sz w:val="18"/>
                <w:szCs w:val="18"/>
              </w:rPr>
            </w:pPr>
            <w:r>
              <w:rPr>
                <w:sz w:val="18"/>
                <w:szCs w:val="18"/>
              </w:rPr>
              <w:t>Underlying conditions</w:t>
            </w:r>
          </w:p>
          <w:p w14:paraId="17151CDD" w14:textId="77777777" w:rsidR="00A333DE" w:rsidRDefault="00A333DE" w:rsidP="00BB76EE">
            <w:pPr>
              <w:numPr>
                <w:ilvl w:val="1"/>
                <w:numId w:val="121"/>
              </w:numPr>
              <w:spacing w:before="60" w:after="60"/>
              <w:rPr>
                <w:sz w:val="18"/>
                <w:szCs w:val="18"/>
              </w:rPr>
            </w:pPr>
            <w:r>
              <w:rPr>
                <w:sz w:val="18"/>
                <w:szCs w:val="18"/>
              </w:rPr>
              <w:t>Food insecurity and poverty</w:t>
            </w:r>
          </w:p>
          <w:p w14:paraId="20011A89" w14:textId="77777777" w:rsidR="00A333DE" w:rsidRDefault="00A333DE" w:rsidP="00BB76EE">
            <w:pPr>
              <w:numPr>
                <w:ilvl w:val="1"/>
                <w:numId w:val="121"/>
              </w:numPr>
              <w:spacing w:before="60" w:after="60"/>
              <w:rPr>
                <w:sz w:val="18"/>
                <w:szCs w:val="18"/>
              </w:rPr>
            </w:pPr>
            <w:r>
              <w:rPr>
                <w:sz w:val="18"/>
                <w:szCs w:val="18"/>
              </w:rPr>
              <w:t>Limited access to clean water and sanitation</w:t>
            </w:r>
          </w:p>
          <w:p w14:paraId="6563C1D9" w14:textId="77777777" w:rsidR="00A333DE" w:rsidRPr="00377119" w:rsidRDefault="00A333DE" w:rsidP="00BB76EE">
            <w:pPr>
              <w:numPr>
                <w:ilvl w:val="0"/>
                <w:numId w:val="121"/>
              </w:numPr>
              <w:spacing w:before="60" w:after="60"/>
              <w:rPr>
                <w:sz w:val="18"/>
                <w:szCs w:val="18"/>
              </w:rPr>
            </w:pPr>
            <w:r>
              <w:rPr>
                <w:sz w:val="18"/>
                <w:szCs w:val="18"/>
              </w:rPr>
              <w:t>Vertical program approach</w:t>
            </w:r>
          </w:p>
        </w:tc>
      </w:tr>
    </w:tbl>
    <w:p w14:paraId="7AA3D645" w14:textId="77777777" w:rsidR="00A333DE" w:rsidRDefault="00A333DE" w:rsidP="00276815"/>
    <w:p w14:paraId="7A5FFD97" w14:textId="77777777" w:rsidR="00A333DE" w:rsidRDefault="00A333DE" w:rsidP="00276815"/>
    <w:p w14:paraId="4F9072AE" w14:textId="77777777" w:rsidR="00A333DE" w:rsidRPr="003A50CC" w:rsidRDefault="00A333DE" w:rsidP="00BB76EE">
      <w:pPr>
        <w:pStyle w:val="Heading2"/>
        <w:numPr>
          <w:ilvl w:val="0"/>
          <w:numId w:val="97"/>
        </w:numPr>
        <w:tabs>
          <w:tab w:val="clear" w:pos="720"/>
        </w:tabs>
        <w:ind w:left="360"/>
      </w:pPr>
      <w:r w:rsidRPr="003A50CC">
        <w:t xml:space="preserve">Conclusion: </w:t>
      </w:r>
      <w:r>
        <w:t>D</w:t>
      </w:r>
      <w:r w:rsidRPr="003A50CC">
        <w:t xml:space="preserve">etermined </w:t>
      </w:r>
      <w:r>
        <w:t>N</w:t>
      </w:r>
      <w:r w:rsidRPr="003A50CC">
        <w:t>eeds</w:t>
      </w:r>
    </w:p>
    <w:p w14:paraId="738C5B8B" w14:textId="77777777" w:rsidR="00A333DE" w:rsidRDefault="00A333DE" w:rsidP="00276815">
      <w:r>
        <w:t>The situation analysis confirmed the need to introduce CMAM into Ghana’s health system</w:t>
      </w:r>
      <w:r w:rsidRPr="00DE6B21">
        <w:t xml:space="preserve"> </w:t>
      </w:r>
      <w:r>
        <w:t xml:space="preserve">in a phased manner. </w:t>
      </w:r>
    </w:p>
    <w:p w14:paraId="6AA0D7A2" w14:textId="77777777" w:rsidR="00A333DE" w:rsidRDefault="00A333DE" w:rsidP="00276815"/>
    <w:p w14:paraId="377D50AC" w14:textId="77777777" w:rsidR="00A333DE" w:rsidRPr="00DE6B21" w:rsidRDefault="00A333DE" w:rsidP="00276815">
      <w:pPr>
        <w:rPr>
          <w:b/>
        </w:rPr>
      </w:pPr>
    </w:p>
    <w:p w14:paraId="5D8CA2C3" w14:textId="77777777" w:rsidR="00DB6439" w:rsidRDefault="00DB6439" w:rsidP="00DB6439">
      <w:pPr>
        <w:pStyle w:val="Handout"/>
        <w:sectPr w:rsidR="00DB6439" w:rsidSect="00DB6439">
          <w:pgSz w:w="12240" w:h="15840"/>
          <w:pgMar w:top="1440" w:right="1440" w:bottom="1440" w:left="1440" w:header="720" w:footer="720" w:gutter="0"/>
          <w:cols w:space="720"/>
          <w:docGrid w:linePitch="360"/>
        </w:sectPr>
      </w:pPr>
    </w:p>
    <w:p w14:paraId="774CE93B" w14:textId="77777777" w:rsidR="00A333DE" w:rsidRPr="00DE6B21" w:rsidRDefault="00A333DE" w:rsidP="00DB6439">
      <w:pPr>
        <w:pStyle w:val="Handout"/>
      </w:pPr>
      <w:bookmarkStart w:id="279" w:name="_Toc524801365"/>
      <w:bookmarkStart w:id="280" w:name="_Toc524801519"/>
      <w:r w:rsidRPr="00DE6B21">
        <w:t>Handout 7.</w:t>
      </w:r>
      <w:r>
        <w:t>3</w:t>
      </w:r>
      <w:r w:rsidRPr="00DE6B21">
        <w:t xml:space="preserve"> Assessing the Nutrition Situation</w:t>
      </w:r>
      <w:bookmarkEnd w:id="279"/>
      <w:bookmarkEnd w:id="280"/>
    </w:p>
    <w:p w14:paraId="5C9C66D5" w14:textId="77777777" w:rsidR="00A333DE" w:rsidRPr="00DE6B21" w:rsidRDefault="00A333DE" w:rsidP="004C0B04">
      <w:pPr>
        <w:pStyle w:val="Heading2"/>
      </w:pPr>
      <w:r w:rsidRPr="00DE6B21">
        <w:t>A. For Emergency Settings</w:t>
      </w:r>
    </w:p>
    <w:p w14:paraId="7721D084" w14:textId="77777777" w:rsidR="00A333DE" w:rsidRPr="00DE6B21" w:rsidRDefault="00A333DE" w:rsidP="00276815">
      <w:r w:rsidRPr="00DE6B21">
        <w:t xml:space="preserve">Prevalence of acute malnutrition (nutrition surveys) may be used to indicate whether a CMAM programme is needed. However, to better understand the nutritional status of a population and </w:t>
      </w:r>
      <w:r>
        <w:t xml:space="preserve">see the </w:t>
      </w:r>
      <w:r w:rsidRPr="00DE6B21">
        <w:t>big picture, other data and information should be used in addition to prevalence data.</w:t>
      </w:r>
    </w:p>
    <w:p w14:paraId="674961AB" w14:textId="77777777" w:rsidR="00A333DE" w:rsidRPr="00DE6B21" w:rsidRDefault="00A333DE" w:rsidP="00276815"/>
    <w:p w14:paraId="0534D7EF" w14:textId="77777777" w:rsidR="00A333DE" w:rsidRPr="00DE6B21" w:rsidRDefault="00A333DE" w:rsidP="00276815">
      <w:r w:rsidRPr="00DE6B21">
        <w:t xml:space="preserve">The decision to start a programme to treat acute malnutrition is often based on large numbers of </w:t>
      </w:r>
      <w:r>
        <w:t>acutely</w:t>
      </w:r>
      <w:r w:rsidRPr="00DE6B21">
        <w:t xml:space="preserve"> malnourished children who need life</w:t>
      </w:r>
      <w:r>
        <w:t>-</w:t>
      </w:r>
      <w:r w:rsidRPr="00DE6B21">
        <w:t>saving treatment. Prevalence of acute malnutrition (</w:t>
      </w:r>
      <w:r>
        <w:t>global acute malnutrition [</w:t>
      </w:r>
      <w:r w:rsidRPr="00DE6B21">
        <w:t>GAM</w:t>
      </w:r>
      <w:r>
        <w:t>]</w:t>
      </w:r>
      <w:r w:rsidRPr="00DE6B21">
        <w:t xml:space="preserve"> and </w:t>
      </w:r>
      <w:r>
        <w:t>severe acute malnutrition [</w:t>
      </w:r>
      <w:r w:rsidRPr="00DE6B21">
        <w:t>SAM</w:t>
      </w:r>
      <w:r>
        <w:t>]</w:t>
      </w:r>
      <w:r w:rsidRPr="00DE6B21">
        <w:t xml:space="preserve"> rates) can provide a good idea of what is going on at that time. In the past</w:t>
      </w:r>
      <w:r>
        <w:t xml:space="preserve"> </w:t>
      </w:r>
      <w:r w:rsidRPr="00DE6B21">
        <w:t>WHO used a decision chart based on prevalence rates of wasting to determine when selective feeding programmes were needed. WHO cutoffs for wasting</w:t>
      </w:r>
      <w:r w:rsidRPr="00DE6B21">
        <w:rPr>
          <w:rStyle w:val="FootnoteReference"/>
        </w:rPr>
        <w:footnoteReference w:id="48"/>
      </w:r>
      <w:r w:rsidRPr="00DE6B21">
        <w:t xml:space="preserve"> and mortality rates are still used to indicate a possible emergency, which should be investigated and addressed if necessary. </w:t>
      </w:r>
    </w:p>
    <w:p w14:paraId="574C9422" w14:textId="77777777" w:rsidR="00A333DE" w:rsidRPr="00DE6B21" w:rsidRDefault="00A333DE" w:rsidP="00276815"/>
    <w:p w14:paraId="2FDBD1EA" w14:textId="77777777" w:rsidR="00A333DE" w:rsidRPr="00DE6B21" w:rsidRDefault="00A333DE" w:rsidP="00276815">
      <w:r w:rsidRPr="00DE6B21">
        <w:t xml:space="preserve">As a rule of thumb, a GAM </w:t>
      </w:r>
      <w:r>
        <w:t xml:space="preserve">rate </w:t>
      </w:r>
      <w:r w:rsidRPr="00DE6B21">
        <w:t>of more than 15</w:t>
      </w:r>
      <w:r>
        <w:t xml:space="preserve"> percent </w:t>
      </w:r>
      <w:r w:rsidRPr="00DE6B21">
        <w:t xml:space="preserve">and SAM </w:t>
      </w:r>
      <w:r>
        <w:t xml:space="preserve">of </w:t>
      </w:r>
      <w:r w:rsidRPr="00DE6B21">
        <w:t>more than 2</w:t>
      </w:r>
      <w:r>
        <w:t xml:space="preserve"> percent </w:t>
      </w:r>
      <w:r w:rsidRPr="00DE6B21">
        <w:t xml:space="preserve">and/or </w:t>
      </w:r>
      <w:r>
        <w:t>a crude death rate (</w:t>
      </w:r>
      <w:r w:rsidRPr="00DE6B21">
        <w:t>CDR</w:t>
      </w:r>
      <w:r>
        <w:t>)</w:t>
      </w:r>
      <w:r w:rsidRPr="00DE6B21">
        <w:t xml:space="preserve"> &gt;</w:t>
      </w:r>
      <w:r>
        <w:t xml:space="preserve"> </w:t>
      </w:r>
      <w:r w:rsidRPr="00DE6B21">
        <w:t>1/10,000/day m</w:t>
      </w:r>
      <w:r>
        <w:t xml:space="preserve">ight </w:t>
      </w:r>
      <w:r w:rsidRPr="00DE6B21">
        <w:t>indicate an emergency and suggests further investigation is needed to determine if</w:t>
      </w:r>
      <w:r>
        <w:t xml:space="preserve"> an emergency nutrition</w:t>
      </w:r>
      <w:r w:rsidRPr="00DE6B21">
        <w:t xml:space="preserve"> intervention is justified. High GAM and SAM rates m</w:t>
      </w:r>
      <w:r>
        <w:t xml:space="preserve">ight </w:t>
      </w:r>
      <w:r w:rsidRPr="00DE6B21">
        <w:t>occur in situations that are not considered emergencies. For example, prevalence of acute malnutrition is always high in India and Bangladesh</w:t>
      </w:r>
      <w:r>
        <w:rPr>
          <w:rStyle w:val="FootnoteReference"/>
        </w:rPr>
        <w:footnoteReference w:id="49"/>
      </w:r>
      <w:r w:rsidRPr="00DE6B21">
        <w:t>. SAM levels often increase sharply during certain seasons and m</w:t>
      </w:r>
      <w:r>
        <w:t xml:space="preserve">ight </w:t>
      </w:r>
      <w:r w:rsidRPr="00DE6B21">
        <w:t xml:space="preserve">be high enough on an annual basis to justify provision of treatment of SAM as part of the routine health services for </w:t>
      </w:r>
      <w:r>
        <w:t xml:space="preserve">children </w:t>
      </w:r>
      <w:r w:rsidRPr="00DE6B21">
        <w:t xml:space="preserve">under </w:t>
      </w:r>
      <w:r>
        <w:t>5</w:t>
      </w:r>
      <w:r w:rsidRPr="00DE6B21">
        <w:t>. GAM of 5</w:t>
      </w:r>
      <w:r>
        <w:t xml:space="preserve"> percent </w:t>
      </w:r>
      <w:r w:rsidRPr="00DE6B21">
        <w:t xml:space="preserve">and SAM </w:t>
      </w:r>
      <w:r>
        <w:t xml:space="preserve">of </w:t>
      </w:r>
      <w:r w:rsidRPr="00DE6B21">
        <w:t>less than 1</w:t>
      </w:r>
      <w:r>
        <w:t xml:space="preserve"> percent are </w:t>
      </w:r>
      <w:r w:rsidRPr="00DE6B21">
        <w:t>considered normal for a developing country. The levels of GAM relative to SAM should also be considered. This m</w:t>
      </w:r>
      <w:r>
        <w:t xml:space="preserve">ight </w:t>
      </w:r>
      <w:r w:rsidRPr="00DE6B21">
        <w:t>provide some indication of what is going on. For example in some countries, HIV has contributed to increasing SAM among children in recent years where previously SAM was not a significant problem (e.g., Mozambique, Zambia, Kenya).</w:t>
      </w:r>
    </w:p>
    <w:p w14:paraId="1F10D7A0" w14:textId="77777777" w:rsidR="00A333DE" w:rsidRDefault="00A333DE" w:rsidP="00276815">
      <w:pPr>
        <w:jc w:val="both"/>
      </w:pPr>
    </w:p>
    <w:p w14:paraId="642CD1E4" w14:textId="77777777" w:rsidR="00A333DE" w:rsidRPr="00DE6B21" w:rsidRDefault="00A333DE" w:rsidP="00276815">
      <w:pPr>
        <w:jc w:val="both"/>
      </w:pPr>
    </w:p>
    <w:tbl>
      <w:tblPr>
        <w:tblW w:w="9832" w:type="dxa"/>
        <w:shd w:val="clear" w:color="auto" w:fill="F3F3F3"/>
        <w:tblLayout w:type="fixed"/>
        <w:tblLook w:val="01E0" w:firstRow="1" w:lastRow="1" w:firstColumn="1" w:lastColumn="1" w:noHBand="0" w:noVBand="0"/>
      </w:tblPr>
      <w:tblGrid>
        <w:gridCol w:w="9832"/>
      </w:tblGrid>
      <w:tr w:rsidR="00A333DE" w:rsidRPr="00DE6B21" w14:paraId="0AB3346A" w14:textId="77777777" w:rsidTr="0056530D">
        <w:tc>
          <w:tcPr>
            <w:tcW w:w="9832" w:type="dxa"/>
            <w:shd w:val="clear" w:color="auto" w:fill="F3F3F3"/>
          </w:tcPr>
          <w:p w14:paraId="267CFD95" w14:textId="77777777" w:rsidR="00A333DE" w:rsidRPr="00DE6B21" w:rsidRDefault="00A333DE" w:rsidP="004C0B04">
            <w:pPr>
              <w:rPr>
                <w:b/>
                <w:sz w:val="18"/>
              </w:rPr>
            </w:pPr>
            <w:r w:rsidRPr="00DE6B21">
              <w:rPr>
                <w:b/>
                <w:sz w:val="18"/>
              </w:rPr>
              <w:t xml:space="preserve">If GAM is high and SAM is relatively low:     </w:t>
            </w:r>
            <w:r>
              <w:rPr>
                <w:b/>
                <w:sz w:val="18"/>
              </w:rPr>
              <w:t xml:space="preserve">It </w:t>
            </w:r>
            <w:r w:rsidRPr="00DE6B21">
              <w:rPr>
                <w:b/>
                <w:sz w:val="18"/>
              </w:rPr>
              <w:t>is likely the causal factors are primarily (but not only)</w:t>
            </w:r>
          </w:p>
          <w:p w14:paraId="24190A3B" w14:textId="77777777" w:rsidR="00A333DE" w:rsidRPr="00DE6B21" w:rsidRDefault="00A333DE" w:rsidP="00276815">
            <w:pPr>
              <w:rPr>
                <w:b/>
                <w:sz w:val="18"/>
              </w:rPr>
            </w:pPr>
            <w:r w:rsidRPr="00DE6B21">
              <w:rPr>
                <w:b/>
                <w:sz w:val="18"/>
              </w:rPr>
              <w:t xml:space="preserve">                                                                                 due to insufficient access to food (N.E. Kenya)</w:t>
            </w:r>
            <w:r>
              <w:rPr>
                <w:b/>
                <w:sz w:val="18"/>
              </w:rPr>
              <w:t>.</w:t>
            </w:r>
          </w:p>
          <w:p w14:paraId="6FAA4FC0" w14:textId="77777777" w:rsidR="00A333DE" w:rsidRPr="00DE6B21" w:rsidRDefault="00A333DE" w:rsidP="00276815">
            <w:pPr>
              <w:ind w:left="4320"/>
              <w:rPr>
                <w:b/>
                <w:sz w:val="18"/>
              </w:rPr>
            </w:pPr>
            <w:r>
              <w:rPr>
                <w:b/>
                <w:sz w:val="18"/>
              </w:rPr>
              <w:br/>
            </w:r>
            <w:r w:rsidRPr="00DE6B21">
              <w:rPr>
                <w:b/>
                <w:sz w:val="18"/>
              </w:rPr>
              <w:t>If GAM is very high and SAM low, this could be due to high mortality</w:t>
            </w:r>
            <w:r>
              <w:rPr>
                <w:b/>
                <w:sz w:val="18"/>
              </w:rPr>
              <w:t xml:space="preserve"> related to SAM</w:t>
            </w:r>
            <w:r w:rsidRPr="00DE6B21">
              <w:rPr>
                <w:b/>
                <w:sz w:val="18"/>
              </w:rPr>
              <w:t>.</w:t>
            </w:r>
          </w:p>
          <w:p w14:paraId="73C25C2D" w14:textId="77777777" w:rsidR="00A333DE" w:rsidRPr="00DE6B21" w:rsidRDefault="00A333DE" w:rsidP="00276815">
            <w:pPr>
              <w:rPr>
                <w:b/>
                <w:sz w:val="16"/>
                <w:szCs w:val="16"/>
              </w:rPr>
            </w:pPr>
          </w:p>
          <w:p w14:paraId="02572C0D" w14:textId="77777777" w:rsidR="00A333DE" w:rsidRPr="00DE6B21" w:rsidRDefault="00A333DE" w:rsidP="004C0B04">
            <w:pPr>
              <w:rPr>
                <w:b/>
                <w:sz w:val="18"/>
              </w:rPr>
            </w:pPr>
            <w:r w:rsidRPr="00DE6B21">
              <w:rPr>
                <w:b/>
                <w:sz w:val="18"/>
              </w:rPr>
              <w:t>If GAM and SAM are both high:                     This is likely to be due to a combination of food</w:t>
            </w:r>
          </w:p>
          <w:p w14:paraId="6541B262" w14:textId="77777777" w:rsidR="00A333DE" w:rsidRPr="00DE6B21" w:rsidRDefault="00A333DE" w:rsidP="00276815">
            <w:pPr>
              <w:rPr>
                <w:b/>
                <w:sz w:val="18"/>
              </w:rPr>
            </w:pPr>
            <w:r w:rsidRPr="00DE6B21">
              <w:rPr>
                <w:b/>
                <w:sz w:val="18"/>
              </w:rPr>
              <w:t xml:space="preserve">                                                                                 shortages </w:t>
            </w:r>
            <w:r>
              <w:rPr>
                <w:b/>
                <w:sz w:val="18"/>
              </w:rPr>
              <w:t xml:space="preserve">and insufficient </w:t>
            </w:r>
            <w:r w:rsidRPr="00DE6B21">
              <w:rPr>
                <w:b/>
                <w:sz w:val="18"/>
              </w:rPr>
              <w:t>health and care practices</w:t>
            </w:r>
          </w:p>
          <w:p w14:paraId="24653445" w14:textId="77777777" w:rsidR="00A333DE" w:rsidRPr="00DE6B21" w:rsidRDefault="00A333DE" w:rsidP="00276815">
            <w:pPr>
              <w:rPr>
                <w:b/>
                <w:sz w:val="18"/>
              </w:rPr>
            </w:pPr>
            <w:r w:rsidRPr="00DE6B21">
              <w:rPr>
                <w:b/>
                <w:sz w:val="18"/>
              </w:rPr>
              <w:t xml:space="preserve">                                                                                 (Niger, Bangladesh)</w:t>
            </w:r>
            <w:r>
              <w:rPr>
                <w:b/>
                <w:sz w:val="18"/>
              </w:rPr>
              <w:t>.</w:t>
            </w:r>
          </w:p>
          <w:p w14:paraId="5992FD4D" w14:textId="77777777" w:rsidR="00A333DE" w:rsidRPr="00DE6B21" w:rsidRDefault="00A333DE" w:rsidP="00276815">
            <w:pPr>
              <w:rPr>
                <w:b/>
                <w:sz w:val="16"/>
                <w:szCs w:val="16"/>
              </w:rPr>
            </w:pPr>
          </w:p>
          <w:p w14:paraId="770C62B0" w14:textId="77777777" w:rsidR="00A333DE" w:rsidRPr="00DE6B21" w:rsidRDefault="00A333DE" w:rsidP="004C0B04">
            <w:pPr>
              <w:rPr>
                <w:b/>
                <w:sz w:val="18"/>
              </w:rPr>
            </w:pPr>
            <w:r w:rsidRPr="00DE6B21">
              <w:rPr>
                <w:b/>
                <w:sz w:val="18"/>
              </w:rPr>
              <w:t>If SAM is high and GAM is relatively low:     This is likely to be due to disease</w:t>
            </w:r>
            <w:r>
              <w:rPr>
                <w:b/>
                <w:sz w:val="18"/>
              </w:rPr>
              <w:t>,</w:t>
            </w:r>
            <w:r w:rsidRPr="00DE6B21">
              <w:rPr>
                <w:b/>
                <w:sz w:val="18"/>
              </w:rPr>
              <w:t xml:space="preserve"> particularly</w:t>
            </w:r>
          </w:p>
          <w:p w14:paraId="3132F379" w14:textId="77777777" w:rsidR="00A333DE" w:rsidRPr="00DE6B21" w:rsidRDefault="00A333DE" w:rsidP="00276815">
            <w:pPr>
              <w:rPr>
                <w:b/>
                <w:sz w:val="18"/>
              </w:rPr>
            </w:pPr>
            <w:r w:rsidRPr="00DE6B21">
              <w:rPr>
                <w:b/>
                <w:sz w:val="18"/>
              </w:rPr>
              <w:t xml:space="preserve">                                                                                 HIV (Mozambique, Zambia)</w:t>
            </w:r>
            <w:r>
              <w:rPr>
                <w:b/>
                <w:sz w:val="18"/>
              </w:rPr>
              <w:t>.</w:t>
            </w:r>
            <w:r w:rsidRPr="00DE6B21">
              <w:rPr>
                <w:b/>
                <w:sz w:val="18"/>
              </w:rPr>
              <w:t xml:space="preserve"> </w:t>
            </w:r>
          </w:p>
        </w:tc>
      </w:tr>
    </w:tbl>
    <w:p w14:paraId="17EE769D" w14:textId="77777777" w:rsidR="00A333DE" w:rsidRPr="00DE6B21" w:rsidRDefault="00A333DE" w:rsidP="004C0B04">
      <w:pPr>
        <w:pStyle w:val="Heading2"/>
      </w:pPr>
      <w:r w:rsidRPr="00DE6B21">
        <w:t>B. For Development Settings</w:t>
      </w:r>
    </w:p>
    <w:p w14:paraId="3249300A" w14:textId="77777777" w:rsidR="00A333DE" w:rsidRPr="00DE6B21" w:rsidRDefault="00A333DE" w:rsidP="00276815">
      <w:pPr>
        <w:rPr>
          <w:b/>
        </w:rPr>
      </w:pPr>
      <w:r w:rsidRPr="00DE6B21">
        <w:t xml:space="preserve">In development settings, it is important to determine the nutrition situation in the community, district, region or country </w:t>
      </w:r>
      <w:r>
        <w:t xml:space="preserve">where </w:t>
      </w:r>
      <w:r w:rsidRPr="00DE6B21">
        <w:t xml:space="preserve">you will be working. </w:t>
      </w:r>
      <w:r>
        <w:t>Service or P</w:t>
      </w:r>
      <w:r w:rsidRPr="00DE6B21">
        <w:t>rogram</w:t>
      </w:r>
      <w:r>
        <w:t>me</w:t>
      </w:r>
      <w:r w:rsidRPr="00DE6B21">
        <w:t xml:space="preserve"> planners should gather important nutrition information </w:t>
      </w:r>
      <w:r>
        <w:t>u</w:t>
      </w:r>
      <w:r w:rsidRPr="00DE6B21">
        <w:t>sing existing resources</w:t>
      </w:r>
      <w:r>
        <w:t xml:space="preserve"> </w:t>
      </w:r>
      <w:r w:rsidRPr="00DE6B21">
        <w:t xml:space="preserve">such as </w:t>
      </w:r>
      <w:r>
        <w:t xml:space="preserve">the </w:t>
      </w:r>
      <w:r w:rsidRPr="00DE6B21">
        <w:t xml:space="preserve">Demographic and Health Surveys (DHS), </w:t>
      </w:r>
      <w:r>
        <w:t xml:space="preserve">the </w:t>
      </w:r>
      <w:r w:rsidRPr="00DE6B21">
        <w:t>UNICEF Multiple Indicator Cluster Surveys (MICS</w:t>
      </w:r>
      <w:r>
        <w:t>s</w:t>
      </w:r>
      <w:r w:rsidRPr="00DE6B21">
        <w:t>) and any surveys done locally or nationally by the government, district or NGOs. Key data include prevalence of moderate and severe wasting, underweight</w:t>
      </w:r>
      <w:r>
        <w:t>,</w:t>
      </w:r>
      <w:r w:rsidRPr="00DE6B21">
        <w:t xml:space="preserve"> stunting</w:t>
      </w:r>
      <w:r>
        <w:t xml:space="preserve"> and</w:t>
      </w:r>
      <w:r w:rsidRPr="00DE6B21">
        <w:t xml:space="preserve">, </w:t>
      </w:r>
      <w:r>
        <w:t xml:space="preserve">if available, </w:t>
      </w:r>
      <w:r w:rsidRPr="00DE6B21">
        <w:t>bilateral pitting oedema</w:t>
      </w:r>
      <w:r>
        <w:t xml:space="preserve">. </w:t>
      </w:r>
      <w:r w:rsidRPr="00DE6B21">
        <w:t>It m</w:t>
      </w:r>
      <w:r>
        <w:t xml:space="preserve">ight </w:t>
      </w:r>
      <w:r w:rsidRPr="00DE6B21">
        <w:t xml:space="preserve">also be useful to gather information on illness and micronutrient deficiencies.  </w:t>
      </w:r>
    </w:p>
    <w:p w14:paraId="3CC4C2A7" w14:textId="77777777" w:rsidR="00A333DE" w:rsidRDefault="00A333DE" w:rsidP="00276815">
      <w:pPr>
        <w:rPr>
          <w:b/>
        </w:rPr>
      </w:pPr>
    </w:p>
    <w:p w14:paraId="636C6465" w14:textId="77777777" w:rsidR="00A333DE" w:rsidRPr="00DE6B21" w:rsidRDefault="00A333DE" w:rsidP="00276815">
      <w:pPr>
        <w:rPr>
          <w:b/>
        </w:rPr>
      </w:pPr>
      <w:r w:rsidRPr="00DE6B21">
        <w:rPr>
          <w:b/>
        </w:rPr>
        <w:t>Example Nutrition Information from Secondary Sources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6"/>
        <w:gridCol w:w="872"/>
        <w:gridCol w:w="690"/>
        <w:gridCol w:w="1420"/>
        <w:gridCol w:w="1440"/>
        <w:gridCol w:w="1260"/>
        <w:gridCol w:w="1377"/>
        <w:gridCol w:w="1611"/>
      </w:tblGrid>
      <w:tr w:rsidR="00A333DE" w:rsidRPr="00DE6B21" w14:paraId="787CD5E8" w14:textId="77777777" w:rsidTr="00466EBB">
        <w:tc>
          <w:tcPr>
            <w:tcW w:w="906" w:type="dxa"/>
            <w:vAlign w:val="center"/>
          </w:tcPr>
          <w:p w14:paraId="50546DD4" w14:textId="77777777" w:rsidR="00A333DE" w:rsidRPr="00466EBB" w:rsidRDefault="00A333DE" w:rsidP="00466EBB">
            <w:pPr>
              <w:tabs>
                <w:tab w:val="left" w:pos="1080"/>
                <w:tab w:val="left" w:pos="1800"/>
              </w:tabs>
              <w:jc w:val="center"/>
              <w:rPr>
                <w:b/>
                <w:color w:val="000000"/>
                <w:sz w:val="16"/>
              </w:rPr>
            </w:pPr>
            <w:r w:rsidRPr="00466EBB">
              <w:rPr>
                <w:b/>
                <w:color w:val="000000"/>
                <w:sz w:val="16"/>
              </w:rPr>
              <w:t>Source</w:t>
            </w:r>
          </w:p>
        </w:tc>
        <w:tc>
          <w:tcPr>
            <w:tcW w:w="872" w:type="dxa"/>
            <w:vAlign w:val="center"/>
          </w:tcPr>
          <w:p w14:paraId="52063083" w14:textId="77777777" w:rsidR="00A333DE" w:rsidRPr="00466EBB" w:rsidRDefault="00A333DE" w:rsidP="00466EBB">
            <w:pPr>
              <w:tabs>
                <w:tab w:val="left" w:pos="1080"/>
                <w:tab w:val="left" w:pos="1800"/>
              </w:tabs>
              <w:jc w:val="center"/>
              <w:rPr>
                <w:b/>
                <w:color w:val="000000"/>
                <w:sz w:val="16"/>
              </w:rPr>
            </w:pPr>
            <w:r w:rsidRPr="00466EBB">
              <w:rPr>
                <w:b/>
                <w:color w:val="000000"/>
                <w:sz w:val="16"/>
              </w:rPr>
              <w:t>Age Group</w:t>
            </w:r>
          </w:p>
        </w:tc>
        <w:tc>
          <w:tcPr>
            <w:tcW w:w="690" w:type="dxa"/>
            <w:vAlign w:val="center"/>
          </w:tcPr>
          <w:p w14:paraId="527FEAE7" w14:textId="77777777" w:rsidR="00A333DE" w:rsidRPr="00466EBB" w:rsidRDefault="00A333DE" w:rsidP="00466EBB">
            <w:pPr>
              <w:tabs>
                <w:tab w:val="left" w:pos="1080"/>
                <w:tab w:val="left" w:pos="1800"/>
              </w:tabs>
              <w:jc w:val="center"/>
              <w:rPr>
                <w:b/>
                <w:color w:val="000000"/>
                <w:sz w:val="16"/>
              </w:rPr>
            </w:pPr>
            <w:r w:rsidRPr="00466EBB">
              <w:rPr>
                <w:b/>
                <w:color w:val="000000"/>
                <w:sz w:val="16"/>
              </w:rPr>
              <w:t>Date</w:t>
            </w:r>
          </w:p>
        </w:tc>
        <w:tc>
          <w:tcPr>
            <w:tcW w:w="1420" w:type="dxa"/>
            <w:vAlign w:val="center"/>
          </w:tcPr>
          <w:p w14:paraId="10638D8B" w14:textId="77777777" w:rsidR="00A333DE" w:rsidRPr="00466EBB" w:rsidRDefault="00A333DE" w:rsidP="00466EBB">
            <w:pPr>
              <w:tabs>
                <w:tab w:val="left" w:pos="1080"/>
                <w:tab w:val="left" w:pos="1800"/>
              </w:tabs>
              <w:jc w:val="center"/>
              <w:rPr>
                <w:b/>
                <w:color w:val="000000"/>
                <w:sz w:val="16"/>
              </w:rPr>
            </w:pPr>
            <w:r w:rsidRPr="00466EBB">
              <w:rPr>
                <w:b/>
                <w:color w:val="000000"/>
                <w:sz w:val="16"/>
              </w:rPr>
              <w:t>Geographic Area</w:t>
            </w:r>
          </w:p>
        </w:tc>
        <w:tc>
          <w:tcPr>
            <w:tcW w:w="1440" w:type="dxa"/>
            <w:vAlign w:val="center"/>
          </w:tcPr>
          <w:p w14:paraId="5639B701" w14:textId="77777777" w:rsidR="00A333DE" w:rsidRPr="00466EBB" w:rsidRDefault="00A333DE" w:rsidP="00466EBB">
            <w:pPr>
              <w:tabs>
                <w:tab w:val="left" w:pos="1080"/>
                <w:tab w:val="left" w:pos="1800"/>
              </w:tabs>
              <w:jc w:val="center"/>
              <w:rPr>
                <w:b/>
                <w:color w:val="000000"/>
                <w:sz w:val="16"/>
              </w:rPr>
            </w:pPr>
            <w:r w:rsidRPr="00466EBB">
              <w:rPr>
                <w:b/>
                <w:color w:val="000000"/>
                <w:sz w:val="16"/>
              </w:rPr>
              <w:t>% Wasting</w:t>
            </w:r>
          </w:p>
          <w:p w14:paraId="7F2E9353" w14:textId="77777777" w:rsidR="00A333DE" w:rsidRPr="00466EBB" w:rsidRDefault="00A333DE" w:rsidP="00466EBB">
            <w:pPr>
              <w:tabs>
                <w:tab w:val="left" w:pos="1080"/>
                <w:tab w:val="left" w:pos="1800"/>
              </w:tabs>
              <w:jc w:val="center"/>
              <w:rPr>
                <w:b/>
                <w:color w:val="000000"/>
                <w:sz w:val="16"/>
              </w:rPr>
            </w:pPr>
            <w:r w:rsidRPr="00466EBB">
              <w:rPr>
                <w:b/>
                <w:color w:val="000000"/>
                <w:sz w:val="16"/>
              </w:rPr>
              <w:t>(weight-for-height &lt; -2 z-score)</w:t>
            </w:r>
          </w:p>
        </w:tc>
        <w:tc>
          <w:tcPr>
            <w:tcW w:w="1260" w:type="dxa"/>
            <w:vAlign w:val="center"/>
          </w:tcPr>
          <w:p w14:paraId="38D6E1EC" w14:textId="77777777" w:rsidR="00A333DE" w:rsidRPr="00466EBB" w:rsidRDefault="00A333DE" w:rsidP="00466EBB">
            <w:pPr>
              <w:tabs>
                <w:tab w:val="left" w:pos="1080"/>
                <w:tab w:val="left" w:pos="1800"/>
              </w:tabs>
              <w:jc w:val="center"/>
              <w:rPr>
                <w:b/>
                <w:color w:val="000000"/>
                <w:sz w:val="16"/>
              </w:rPr>
            </w:pPr>
            <w:r w:rsidRPr="00466EBB">
              <w:rPr>
                <w:b/>
                <w:color w:val="000000"/>
                <w:sz w:val="16"/>
              </w:rPr>
              <w:t>% Severe Wasting</w:t>
            </w:r>
          </w:p>
          <w:p w14:paraId="26A5DD7F" w14:textId="77777777" w:rsidR="00A333DE" w:rsidRPr="00466EBB" w:rsidRDefault="00A333DE" w:rsidP="00466EBB">
            <w:pPr>
              <w:tabs>
                <w:tab w:val="left" w:pos="1080"/>
                <w:tab w:val="left" w:pos="1800"/>
              </w:tabs>
              <w:jc w:val="center"/>
              <w:rPr>
                <w:b/>
                <w:color w:val="000000"/>
                <w:sz w:val="16"/>
              </w:rPr>
            </w:pPr>
            <w:r w:rsidRPr="00466EBB">
              <w:rPr>
                <w:b/>
                <w:color w:val="000000"/>
                <w:sz w:val="16"/>
              </w:rPr>
              <w:t>(weight-for-height &lt; -3 z-score</w:t>
            </w:r>
          </w:p>
        </w:tc>
        <w:tc>
          <w:tcPr>
            <w:tcW w:w="1377" w:type="dxa"/>
            <w:vAlign w:val="center"/>
          </w:tcPr>
          <w:p w14:paraId="442F24E8" w14:textId="77777777" w:rsidR="00A333DE" w:rsidRPr="00466EBB" w:rsidRDefault="00A333DE" w:rsidP="00466EBB">
            <w:pPr>
              <w:tabs>
                <w:tab w:val="left" w:pos="1080"/>
                <w:tab w:val="left" w:pos="1800"/>
              </w:tabs>
              <w:jc w:val="center"/>
              <w:rPr>
                <w:b/>
                <w:color w:val="000000"/>
                <w:sz w:val="16"/>
              </w:rPr>
            </w:pPr>
            <w:r w:rsidRPr="00466EBB">
              <w:rPr>
                <w:b/>
                <w:color w:val="000000"/>
                <w:sz w:val="16"/>
              </w:rPr>
              <w:t>% Stunting</w:t>
            </w:r>
          </w:p>
          <w:p w14:paraId="5FA7B4F7" w14:textId="77777777" w:rsidR="00A333DE" w:rsidRPr="00466EBB" w:rsidRDefault="00A333DE" w:rsidP="00466EBB">
            <w:pPr>
              <w:tabs>
                <w:tab w:val="left" w:pos="1080"/>
                <w:tab w:val="left" w:pos="1800"/>
              </w:tabs>
              <w:jc w:val="center"/>
              <w:rPr>
                <w:b/>
                <w:color w:val="000000"/>
                <w:sz w:val="16"/>
              </w:rPr>
            </w:pPr>
            <w:r w:rsidRPr="00466EBB">
              <w:rPr>
                <w:b/>
                <w:color w:val="000000"/>
                <w:sz w:val="16"/>
              </w:rPr>
              <w:t>(height-for-age &lt; -2 z-score)</w:t>
            </w:r>
          </w:p>
        </w:tc>
        <w:tc>
          <w:tcPr>
            <w:tcW w:w="1611" w:type="dxa"/>
            <w:vAlign w:val="center"/>
          </w:tcPr>
          <w:p w14:paraId="3FD65C05" w14:textId="77777777" w:rsidR="00A333DE" w:rsidRPr="00466EBB" w:rsidRDefault="00A333DE" w:rsidP="00466EBB">
            <w:pPr>
              <w:tabs>
                <w:tab w:val="left" w:pos="1080"/>
                <w:tab w:val="left" w:pos="1800"/>
              </w:tabs>
              <w:jc w:val="center"/>
              <w:rPr>
                <w:b/>
                <w:color w:val="000000"/>
                <w:sz w:val="16"/>
              </w:rPr>
            </w:pPr>
            <w:r w:rsidRPr="00466EBB">
              <w:rPr>
                <w:b/>
                <w:color w:val="000000"/>
                <w:sz w:val="16"/>
              </w:rPr>
              <w:t>% Underweight</w:t>
            </w:r>
          </w:p>
          <w:p w14:paraId="1D950210" w14:textId="77777777" w:rsidR="00A333DE" w:rsidRPr="00466EBB" w:rsidRDefault="00A333DE" w:rsidP="00466EBB">
            <w:pPr>
              <w:tabs>
                <w:tab w:val="left" w:pos="1080"/>
                <w:tab w:val="left" w:pos="1800"/>
              </w:tabs>
              <w:jc w:val="center"/>
              <w:rPr>
                <w:b/>
                <w:color w:val="000000"/>
                <w:sz w:val="16"/>
              </w:rPr>
            </w:pPr>
            <w:r w:rsidRPr="00466EBB">
              <w:rPr>
                <w:b/>
                <w:color w:val="000000"/>
                <w:sz w:val="16"/>
              </w:rPr>
              <w:t>(weight-for-age &lt; -2 z-score</w:t>
            </w:r>
          </w:p>
        </w:tc>
      </w:tr>
      <w:tr w:rsidR="00A333DE" w:rsidRPr="00DE6B21" w14:paraId="5850115F" w14:textId="77777777">
        <w:tc>
          <w:tcPr>
            <w:tcW w:w="906" w:type="dxa"/>
          </w:tcPr>
          <w:p w14:paraId="68272B07" w14:textId="77777777" w:rsidR="00A333DE" w:rsidRPr="00DE6B21" w:rsidRDefault="00A333DE" w:rsidP="00276815">
            <w:pPr>
              <w:tabs>
                <w:tab w:val="left" w:pos="1080"/>
                <w:tab w:val="left" w:pos="1800"/>
              </w:tabs>
              <w:rPr>
                <w:color w:val="000000"/>
                <w:sz w:val="18"/>
              </w:rPr>
            </w:pPr>
            <w:r w:rsidRPr="00DE6B21">
              <w:rPr>
                <w:color w:val="000000"/>
                <w:sz w:val="18"/>
              </w:rPr>
              <w:t>DHS</w:t>
            </w:r>
          </w:p>
        </w:tc>
        <w:tc>
          <w:tcPr>
            <w:tcW w:w="872" w:type="dxa"/>
          </w:tcPr>
          <w:p w14:paraId="41AA8E39" w14:textId="77777777" w:rsidR="00A333DE" w:rsidRPr="00DE6B21" w:rsidRDefault="00A333DE" w:rsidP="00276815">
            <w:pPr>
              <w:tabs>
                <w:tab w:val="left" w:pos="1080"/>
                <w:tab w:val="left" w:pos="1800"/>
              </w:tabs>
              <w:rPr>
                <w:color w:val="000000"/>
                <w:sz w:val="18"/>
              </w:rPr>
            </w:pPr>
            <w:r w:rsidRPr="00DE6B21">
              <w:rPr>
                <w:color w:val="000000"/>
                <w:sz w:val="18"/>
              </w:rPr>
              <w:t>0-59 months</w:t>
            </w:r>
          </w:p>
        </w:tc>
        <w:tc>
          <w:tcPr>
            <w:tcW w:w="690" w:type="dxa"/>
          </w:tcPr>
          <w:p w14:paraId="471F0303" w14:textId="77777777" w:rsidR="00A333DE" w:rsidRPr="00DE6B21" w:rsidRDefault="00A333DE" w:rsidP="00276815">
            <w:pPr>
              <w:tabs>
                <w:tab w:val="left" w:pos="1080"/>
                <w:tab w:val="left" w:pos="1800"/>
              </w:tabs>
              <w:rPr>
                <w:color w:val="000000"/>
                <w:sz w:val="18"/>
              </w:rPr>
            </w:pPr>
            <w:r w:rsidRPr="00DE6B21">
              <w:rPr>
                <w:color w:val="000000"/>
                <w:sz w:val="18"/>
              </w:rPr>
              <w:t>Sept 2006</w:t>
            </w:r>
          </w:p>
        </w:tc>
        <w:tc>
          <w:tcPr>
            <w:tcW w:w="1420" w:type="dxa"/>
          </w:tcPr>
          <w:p w14:paraId="0BC36FEC" w14:textId="77777777" w:rsidR="00A333DE" w:rsidRPr="00DE6B21" w:rsidRDefault="00A333DE" w:rsidP="00276815">
            <w:pPr>
              <w:tabs>
                <w:tab w:val="left" w:pos="1080"/>
                <w:tab w:val="left" w:pos="1800"/>
              </w:tabs>
              <w:rPr>
                <w:color w:val="000000"/>
                <w:sz w:val="18"/>
              </w:rPr>
            </w:pPr>
            <w:r w:rsidRPr="00DE6B21">
              <w:rPr>
                <w:color w:val="000000"/>
                <w:sz w:val="18"/>
              </w:rPr>
              <w:t>Eastern Region</w:t>
            </w:r>
          </w:p>
        </w:tc>
        <w:tc>
          <w:tcPr>
            <w:tcW w:w="1440" w:type="dxa"/>
          </w:tcPr>
          <w:p w14:paraId="63A95E70" w14:textId="77777777" w:rsidR="00A333DE" w:rsidRPr="00DE6B21" w:rsidRDefault="00A333DE" w:rsidP="00276815">
            <w:pPr>
              <w:tabs>
                <w:tab w:val="left" w:pos="1080"/>
                <w:tab w:val="left" w:pos="1800"/>
              </w:tabs>
              <w:rPr>
                <w:color w:val="000000"/>
                <w:sz w:val="18"/>
              </w:rPr>
            </w:pPr>
            <w:r w:rsidRPr="00DE6B21">
              <w:rPr>
                <w:color w:val="000000"/>
                <w:sz w:val="18"/>
              </w:rPr>
              <w:t>8.4</w:t>
            </w:r>
          </w:p>
        </w:tc>
        <w:tc>
          <w:tcPr>
            <w:tcW w:w="1260" w:type="dxa"/>
          </w:tcPr>
          <w:p w14:paraId="7398E73F" w14:textId="77777777" w:rsidR="00A333DE" w:rsidRPr="00DE6B21" w:rsidRDefault="00A333DE" w:rsidP="00276815">
            <w:pPr>
              <w:tabs>
                <w:tab w:val="left" w:pos="1080"/>
                <w:tab w:val="left" w:pos="1800"/>
              </w:tabs>
              <w:rPr>
                <w:color w:val="000000"/>
                <w:sz w:val="18"/>
              </w:rPr>
            </w:pPr>
            <w:r w:rsidRPr="00DE6B21">
              <w:rPr>
                <w:color w:val="000000"/>
                <w:sz w:val="18"/>
              </w:rPr>
              <w:t>1.2</w:t>
            </w:r>
          </w:p>
        </w:tc>
        <w:tc>
          <w:tcPr>
            <w:tcW w:w="1377" w:type="dxa"/>
          </w:tcPr>
          <w:p w14:paraId="4BEC3FB1" w14:textId="77777777" w:rsidR="00A333DE" w:rsidRPr="00DE6B21" w:rsidRDefault="00A333DE" w:rsidP="00276815">
            <w:pPr>
              <w:tabs>
                <w:tab w:val="left" w:pos="1080"/>
                <w:tab w:val="left" w:pos="1800"/>
              </w:tabs>
              <w:rPr>
                <w:color w:val="000000"/>
                <w:sz w:val="18"/>
              </w:rPr>
            </w:pPr>
            <w:r w:rsidRPr="00DE6B21">
              <w:rPr>
                <w:color w:val="000000"/>
                <w:sz w:val="18"/>
              </w:rPr>
              <w:t>35.3</w:t>
            </w:r>
          </w:p>
        </w:tc>
        <w:tc>
          <w:tcPr>
            <w:tcW w:w="1611" w:type="dxa"/>
          </w:tcPr>
          <w:p w14:paraId="4154410B" w14:textId="77777777" w:rsidR="00A333DE" w:rsidRPr="00DE6B21" w:rsidRDefault="00A333DE" w:rsidP="00276815">
            <w:pPr>
              <w:tabs>
                <w:tab w:val="left" w:pos="1080"/>
                <w:tab w:val="left" w:pos="1800"/>
              </w:tabs>
              <w:rPr>
                <w:color w:val="000000"/>
                <w:sz w:val="18"/>
              </w:rPr>
            </w:pPr>
            <w:r w:rsidRPr="00DE6B21">
              <w:rPr>
                <w:color w:val="000000"/>
                <w:sz w:val="18"/>
              </w:rPr>
              <w:t>22</w:t>
            </w:r>
          </w:p>
        </w:tc>
      </w:tr>
      <w:tr w:rsidR="00A333DE" w:rsidRPr="00DE6B21" w14:paraId="00F1F32D" w14:textId="77777777">
        <w:tc>
          <w:tcPr>
            <w:tcW w:w="906" w:type="dxa"/>
          </w:tcPr>
          <w:p w14:paraId="12B74334" w14:textId="77777777" w:rsidR="00A333DE" w:rsidRPr="00DE6B21" w:rsidRDefault="00A333DE" w:rsidP="00276815">
            <w:pPr>
              <w:tabs>
                <w:tab w:val="left" w:pos="1080"/>
                <w:tab w:val="left" w:pos="1800"/>
              </w:tabs>
              <w:rPr>
                <w:color w:val="000000"/>
                <w:sz w:val="18"/>
              </w:rPr>
            </w:pPr>
            <w:r w:rsidRPr="00DE6B21">
              <w:rPr>
                <w:color w:val="000000"/>
                <w:sz w:val="18"/>
              </w:rPr>
              <w:t xml:space="preserve">District Health </w:t>
            </w:r>
            <w:r w:rsidRPr="00DE6B21">
              <w:rPr>
                <w:color w:val="000000"/>
                <w:sz w:val="18"/>
              </w:rPr>
              <w:br/>
              <w:t xml:space="preserve">Office </w:t>
            </w:r>
          </w:p>
        </w:tc>
        <w:tc>
          <w:tcPr>
            <w:tcW w:w="872" w:type="dxa"/>
          </w:tcPr>
          <w:p w14:paraId="1B99E5A1" w14:textId="77777777" w:rsidR="00A333DE" w:rsidRPr="00DE6B21" w:rsidRDefault="00A333DE" w:rsidP="00276815">
            <w:pPr>
              <w:tabs>
                <w:tab w:val="left" w:pos="1080"/>
                <w:tab w:val="left" w:pos="1800"/>
              </w:tabs>
              <w:rPr>
                <w:color w:val="000000"/>
                <w:sz w:val="18"/>
              </w:rPr>
            </w:pPr>
            <w:r w:rsidRPr="00DE6B21">
              <w:rPr>
                <w:color w:val="000000"/>
                <w:sz w:val="18"/>
              </w:rPr>
              <w:t>0-36 months</w:t>
            </w:r>
          </w:p>
        </w:tc>
        <w:tc>
          <w:tcPr>
            <w:tcW w:w="690" w:type="dxa"/>
          </w:tcPr>
          <w:p w14:paraId="7A0B0CC1" w14:textId="77777777" w:rsidR="00A333DE" w:rsidRPr="00DE6B21" w:rsidRDefault="00A333DE" w:rsidP="00276815">
            <w:pPr>
              <w:tabs>
                <w:tab w:val="left" w:pos="1080"/>
                <w:tab w:val="left" w:pos="1800"/>
              </w:tabs>
              <w:rPr>
                <w:color w:val="000000"/>
                <w:sz w:val="18"/>
              </w:rPr>
            </w:pPr>
            <w:r w:rsidRPr="00DE6B21">
              <w:rPr>
                <w:color w:val="000000"/>
                <w:sz w:val="18"/>
              </w:rPr>
              <w:t>Aug 2007</w:t>
            </w:r>
          </w:p>
        </w:tc>
        <w:tc>
          <w:tcPr>
            <w:tcW w:w="1420" w:type="dxa"/>
          </w:tcPr>
          <w:p w14:paraId="14F53BF5" w14:textId="77777777" w:rsidR="00A333DE" w:rsidRPr="00DE6B21" w:rsidRDefault="00A333DE" w:rsidP="00276815">
            <w:pPr>
              <w:tabs>
                <w:tab w:val="left" w:pos="1080"/>
                <w:tab w:val="left" w:pos="1800"/>
              </w:tabs>
              <w:rPr>
                <w:color w:val="000000"/>
                <w:sz w:val="18"/>
              </w:rPr>
            </w:pPr>
            <w:r w:rsidRPr="00DE6B21">
              <w:rPr>
                <w:color w:val="000000"/>
                <w:sz w:val="18"/>
              </w:rPr>
              <w:t>Eastern Region</w:t>
            </w:r>
          </w:p>
        </w:tc>
        <w:tc>
          <w:tcPr>
            <w:tcW w:w="1440" w:type="dxa"/>
          </w:tcPr>
          <w:p w14:paraId="1F09D297" w14:textId="77777777" w:rsidR="00A333DE" w:rsidRPr="00DE6B21" w:rsidRDefault="00A333DE" w:rsidP="00276815">
            <w:pPr>
              <w:tabs>
                <w:tab w:val="left" w:pos="1080"/>
                <w:tab w:val="left" w:pos="1800"/>
              </w:tabs>
              <w:rPr>
                <w:color w:val="000000"/>
                <w:sz w:val="18"/>
              </w:rPr>
            </w:pPr>
            <w:r w:rsidRPr="00DE6B21">
              <w:rPr>
                <w:color w:val="000000"/>
                <w:sz w:val="18"/>
              </w:rPr>
              <w:t>6.2</w:t>
            </w:r>
          </w:p>
        </w:tc>
        <w:tc>
          <w:tcPr>
            <w:tcW w:w="1260" w:type="dxa"/>
          </w:tcPr>
          <w:p w14:paraId="56E0A141" w14:textId="77777777" w:rsidR="00A333DE" w:rsidRPr="00DE6B21" w:rsidRDefault="00A333DE" w:rsidP="00276815">
            <w:pPr>
              <w:tabs>
                <w:tab w:val="left" w:pos="1080"/>
                <w:tab w:val="left" w:pos="1800"/>
              </w:tabs>
              <w:rPr>
                <w:color w:val="000000"/>
                <w:sz w:val="18"/>
              </w:rPr>
            </w:pPr>
            <w:r w:rsidRPr="00DE6B21">
              <w:rPr>
                <w:color w:val="000000"/>
                <w:sz w:val="18"/>
              </w:rPr>
              <w:t>0.9</w:t>
            </w:r>
          </w:p>
        </w:tc>
        <w:tc>
          <w:tcPr>
            <w:tcW w:w="1377" w:type="dxa"/>
          </w:tcPr>
          <w:p w14:paraId="02970F83" w14:textId="77777777" w:rsidR="00A333DE" w:rsidRPr="00DE6B21" w:rsidRDefault="00A333DE" w:rsidP="00276815">
            <w:pPr>
              <w:tabs>
                <w:tab w:val="left" w:pos="1080"/>
                <w:tab w:val="left" w:pos="1800"/>
              </w:tabs>
              <w:rPr>
                <w:color w:val="000000"/>
                <w:sz w:val="18"/>
              </w:rPr>
            </w:pPr>
            <w:r w:rsidRPr="00DE6B21">
              <w:rPr>
                <w:color w:val="000000"/>
                <w:sz w:val="18"/>
              </w:rPr>
              <w:t>36</w:t>
            </w:r>
          </w:p>
        </w:tc>
        <w:tc>
          <w:tcPr>
            <w:tcW w:w="1611" w:type="dxa"/>
          </w:tcPr>
          <w:p w14:paraId="783AC058" w14:textId="77777777" w:rsidR="00A333DE" w:rsidRPr="00DE6B21" w:rsidRDefault="00A333DE" w:rsidP="00276815">
            <w:pPr>
              <w:tabs>
                <w:tab w:val="left" w:pos="1080"/>
                <w:tab w:val="left" w:pos="1800"/>
              </w:tabs>
              <w:rPr>
                <w:color w:val="000000"/>
                <w:sz w:val="18"/>
              </w:rPr>
            </w:pPr>
            <w:r w:rsidRPr="00DE6B21">
              <w:rPr>
                <w:color w:val="000000"/>
                <w:sz w:val="18"/>
              </w:rPr>
              <w:t>25</w:t>
            </w:r>
          </w:p>
        </w:tc>
      </w:tr>
      <w:tr w:rsidR="00A333DE" w:rsidRPr="00DE6B21" w14:paraId="5FC42309" w14:textId="77777777">
        <w:tc>
          <w:tcPr>
            <w:tcW w:w="906" w:type="dxa"/>
          </w:tcPr>
          <w:p w14:paraId="5D0AAB7C" w14:textId="77777777" w:rsidR="00A333DE" w:rsidRPr="00DE6B21" w:rsidRDefault="00A333DE" w:rsidP="00276815">
            <w:pPr>
              <w:tabs>
                <w:tab w:val="left" w:pos="1080"/>
                <w:tab w:val="left" w:pos="1800"/>
              </w:tabs>
              <w:rPr>
                <w:color w:val="000000"/>
                <w:sz w:val="18"/>
              </w:rPr>
            </w:pPr>
            <w:r>
              <w:rPr>
                <w:color w:val="000000"/>
                <w:sz w:val="18"/>
              </w:rPr>
              <w:t>NGO</w:t>
            </w:r>
          </w:p>
        </w:tc>
        <w:tc>
          <w:tcPr>
            <w:tcW w:w="872" w:type="dxa"/>
          </w:tcPr>
          <w:p w14:paraId="7D619F58" w14:textId="77777777" w:rsidR="00A333DE" w:rsidRPr="00DE6B21" w:rsidRDefault="00A333DE" w:rsidP="00276815">
            <w:pPr>
              <w:tabs>
                <w:tab w:val="left" w:pos="1080"/>
                <w:tab w:val="left" w:pos="1800"/>
              </w:tabs>
              <w:rPr>
                <w:color w:val="000000"/>
                <w:sz w:val="18"/>
              </w:rPr>
            </w:pPr>
            <w:r>
              <w:rPr>
                <w:color w:val="000000"/>
                <w:sz w:val="18"/>
              </w:rPr>
              <w:t>6-59 months</w:t>
            </w:r>
          </w:p>
        </w:tc>
        <w:tc>
          <w:tcPr>
            <w:tcW w:w="690" w:type="dxa"/>
          </w:tcPr>
          <w:p w14:paraId="252ADC78" w14:textId="77777777" w:rsidR="00A333DE" w:rsidRPr="00DE6B21" w:rsidRDefault="00A333DE" w:rsidP="00276815">
            <w:pPr>
              <w:tabs>
                <w:tab w:val="left" w:pos="1080"/>
                <w:tab w:val="left" w:pos="1800"/>
              </w:tabs>
              <w:rPr>
                <w:color w:val="000000"/>
                <w:sz w:val="18"/>
              </w:rPr>
            </w:pPr>
            <w:r>
              <w:rPr>
                <w:color w:val="000000"/>
                <w:sz w:val="18"/>
              </w:rPr>
              <w:t>Dec 2007</w:t>
            </w:r>
          </w:p>
        </w:tc>
        <w:tc>
          <w:tcPr>
            <w:tcW w:w="1420" w:type="dxa"/>
          </w:tcPr>
          <w:p w14:paraId="7858B7D7" w14:textId="77777777" w:rsidR="00A333DE" w:rsidRPr="00DE6B21" w:rsidRDefault="00A333DE" w:rsidP="00276815">
            <w:pPr>
              <w:tabs>
                <w:tab w:val="left" w:pos="1080"/>
                <w:tab w:val="left" w:pos="1800"/>
              </w:tabs>
              <w:rPr>
                <w:color w:val="000000"/>
                <w:sz w:val="18"/>
              </w:rPr>
            </w:pPr>
            <w:r>
              <w:rPr>
                <w:color w:val="000000"/>
                <w:sz w:val="18"/>
              </w:rPr>
              <w:t>District A in Eastern Region</w:t>
            </w:r>
          </w:p>
        </w:tc>
        <w:tc>
          <w:tcPr>
            <w:tcW w:w="1440" w:type="dxa"/>
          </w:tcPr>
          <w:p w14:paraId="7E91A18C" w14:textId="77777777" w:rsidR="00A333DE" w:rsidRPr="00DE6B21" w:rsidRDefault="00A333DE" w:rsidP="00276815">
            <w:pPr>
              <w:tabs>
                <w:tab w:val="left" w:pos="1080"/>
                <w:tab w:val="left" w:pos="1800"/>
              </w:tabs>
              <w:rPr>
                <w:color w:val="000000"/>
                <w:sz w:val="18"/>
              </w:rPr>
            </w:pPr>
            <w:r>
              <w:rPr>
                <w:color w:val="000000"/>
                <w:sz w:val="18"/>
              </w:rPr>
              <w:t>9.4</w:t>
            </w:r>
          </w:p>
        </w:tc>
        <w:tc>
          <w:tcPr>
            <w:tcW w:w="1260" w:type="dxa"/>
          </w:tcPr>
          <w:p w14:paraId="33EF6E2C" w14:textId="77777777" w:rsidR="00A333DE" w:rsidRPr="00DE6B21" w:rsidRDefault="00A333DE" w:rsidP="00276815">
            <w:pPr>
              <w:tabs>
                <w:tab w:val="left" w:pos="1080"/>
                <w:tab w:val="left" w:pos="1800"/>
              </w:tabs>
              <w:rPr>
                <w:color w:val="000000"/>
                <w:sz w:val="18"/>
              </w:rPr>
            </w:pPr>
            <w:r>
              <w:rPr>
                <w:color w:val="000000"/>
                <w:sz w:val="18"/>
              </w:rPr>
              <w:t>1.6</w:t>
            </w:r>
          </w:p>
        </w:tc>
        <w:tc>
          <w:tcPr>
            <w:tcW w:w="1377" w:type="dxa"/>
          </w:tcPr>
          <w:p w14:paraId="036260A2" w14:textId="77777777" w:rsidR="00A333DE" w:rsidRPr="00DE6B21" w:rsidRDefault="00A333DE" w:rsidP="00276815">
            <w:pPr>
              <w:tabs>
                <w:tab w:val="left" w:pos="1080"/>
                <w:tab w:val="left" w:pos="1800"/>
              </w:tabs>
              <w:rPr>
                <w:color w:val="000000"/>
                <w:sz w:val="18"/>
              </w:rPr>
            </w:pPr>
            <w:r>
              <w:rPr>
                <w:color w:val="000000"/>
                <w:sz w:val="18"/>
              </w:rPr>
              <w:t>NA</w:t>
            </w:r>
          </w:p>
        </w:tc>
        <w:tc>
          <w:tcPr>
            <w:tcW w:w="1611" w:type="dxa"/>
          </w:tcPr>
          <w:p w14:paraId="7021E7BD" w14:textId="77777777" w:rsidR="00A333DE" w:rsidRPr="00DE6B21" w:rsidRDefault="00A333DE" w:rsidP="00276815">
            <w:pPr>
              <w:tabs>
                <w:tab w:val="left" w:pos="1080"/>
                <w:tab w:val="left" w:pos="1800"/>
              </w:tabs>
              <w:rPr>
                <w:color w:val="000000"/>
                <w:sz w:val="18"/>
              </w:rPr>
            </w:pPr>
            <w:r>
              <w:rPr>
                <w:color w:val="000000"/>
                <w:sz w:val="18"/>
              </w:rPr>
              <w:t>NA</w:t>
            </w:r>
          </w:p>
        </w:tc>
      </w:tr>
    </w:tbl>
    <w:p w14:paraId="02810756" w14:textId="77777777" w:rsidR="00A333DE" w:rsidRPr="00E764F0" w:rsidRDefault="00A333DE" w:rsidP="00276815">
      <w:pPr>
        <w:rPr>
          <w:sz w:val="16"/>
          <w:szCs w:val="16"/>
        </w:rPr>
      </w:pPr>
    </w:p>
    <w:p w14:paraId="2B031369" w14:textId="77777777" w:rsidR="00A333DE" w:rsidRPr="00DE6B21" w:rsidRDefault="00A333DE" w:rsidP="00276815">
      <w:pPr>
        <w:jc w:val="both"/>
        <w:rPr>
          <w:b/>
        </w:rPr>
      </w:pPr>
    </w:p>
    <w:p w14:paraId="300C5A38" w14:textId="77777777" w:rsidR="00A333DE" w:rsidRPr="00DE6B21" w:rsidRDefault="00A333DE" w:rsidP="00276815">
      <w:pPr>
        <w:pStyle w:val="BodyText1"/>
        <w:keepNext/>
        <w:keepLines/>
        <w:spacing w:after="120"/>
        <w:rPr>
          <w:lang w:val="en-GB"/>
        </w:rPr>
      </w:pPr>
      <w:r w:rsidRPr="00DE6B21">
        <w:rPr>
          <w:lang w:val="en-GB"/>
        </w:rPr>
        <w:t>Th</w:t>
      </w:r>
      <w:r>
        <w:rPr>
          <w:lang w:val="en-GB"/>
        </w:rPr>
        <w:t xml:space="preserve">e above </w:t>
      </w:r>
      <w:r w:rsidRPr="00DE6B21">
        <w:rPr>
          <w:lang w:val="en-GB"/>
        </w:rPr>
        <w:t xml:space="preserve">information allows planners to determine how critical the nutrition situation is in the districts or regions for which they are planning. The table </w:t>
      </w:r>
      <w:r>
        <w:rPr>
          <w:lang w:val="en-GB"/>
        </w:rPr>
        <w:t xml:space="preserve">below </w:t>
      </w:r>
      <w:r w:rsidRPr="00DE6B21">
        <w:rPr>
          <w:lang w:val="en-GB"/>
        </w:rPr>
        <w:t>is a WHO reference to determine the significance of the nutrition problem, based on anthropometry. This is just one method of classifying the urgency of a problem</w:t>
      </w:r>
      <w:r>
        <w:rPr>
          <w:lang w:val="en-GB"/>
        </w:rPr>
        <w:t>;</w:t>
      </w:r>
      <w:r w:rsidRPr="00DE6B21">
        <w:rPr>
          <w:lang w:val="en-GB"/>
        </w:rPr>
        <w:t xml:space="preserve"> other factors must also be considered.  </w:t>
      </w:r>
    </w:p>
    <w:p w14:paraId="64EDF43A" w14:textId="77777777" w:rsidR="00A333DE" w:rsidRPr="00E764F0" w:rsidRDefault="00A333DE" w:rsidP="00276815">
      <w:pPr>
        <w:pStyle w:val="BodyText1"/>
        <w:keepNext/>
        <w:keepLines/>
        <w:spacing w:after="120"/>
        <w:rPr>
          <w:rFonts w:cs="Tahoma"/>
          <w:b/>
          <w:lang w:val="en-GB"/>
        </w:rPr>
      </w:pPr>
    </w:p>
    <w:p w14:paraId="17BF45C4" w14:textId="77777777" w:rsidR="00A333DE" w:rsidRPr="00E764F0" w:rsidRDefault="00A333DE" w:rsidP="00276815">
      <w:pPr>
        <w:pStyle w:val="BodyText1"/>
        <w:keepNext/>
        <w:keepLines/>
        <w:spacing w:after="120"/>
        <w:rPr>
          <w:rFonts w:cs="Tahoma"/>
          <w:b/>
          <w:lang w:val="en-GB"/>
        </w:rPr>
      </w:pPr>
      <w:r w:rsidRPr="00E764F0">
        <w:rPr>
          <w:rFonts w:cs="Tahoma"/>
          <w:b/>
          <w:lang w:val="en-GB"/>
        </w:rPr>
        <w:t xml:space="preserve">Prevalence Range WHO </w:t>
      </w:r>
      <w:r>
        <w:rPr>
          <w:rFonts w:cs="Tahoma"/>
          <w:b/>
          <w:lang w:val="en-GB"/>
        </w:rPr>
        <w:t xml:space="preserve">Uses </w:t>
      </w:r>
      <w:r w:rsidRPr="00E764F0">
        <w:rPr>
          <w:rFonts w:cs="Tahoma"/>
          <w:b/>
          <w:lang w:val="en-GB"/>
        </w:rPr>
        <w:t>to Categorize the Public Health Significance of the Prevalence of Different Measures of Undernutrition</w:t>
      </w:r>
      <w:r w:rsidRPr="008C2DA7">
        <w:rPr>
          <w:rFonts w:cs="Tahoma"/>
          <w:lang w:val="en-GB"/>
        </w:rPr>
        <w:t>*</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279"/>
        <w:gridCol w:w="2394"/>
        <w:gridCol w:w="2394"/>
        <w:gridCol w:w="2394"/>
      </w:tblGrid>
      <w:tr w:rsidR="00A333DE" w:rsidRPr="00E764F0" w14:paraId="4A7CB722" w14:textId="77777777" w:rsidTr="0056530D">
        <w:tc>
          <w:tcPr>
            <w:tcW w:w="2279" w:type="dxa"/>
          </w:tcPr>
          <w:p w14:paraId="1FE42AE0" w14:textId="77777777" w:rsidR="00A333DE" w:rsidRPr="00E764F0" w:rsidRDefault="00A333DE" w:rsidP="00276815">
            <w:pPr>
              <w:pStyle w:val="BodyText1"/>
              <w:keepNext/>
              <w:keepLines/>
              <w:rPr>
                <w:rFonts w:cs="Tahoma"/>
                <w:b/>
                <w:lang w:val="en-GB"/>
              </w:rPr>
            </w:pPr>
          </w:p>
        </w:tc>
        <w:tc>
          <w:tcPr>
            <w:tcW w:w="2394" w:type="dxa"/>
            <w:vAlign w:val="bottom"/>
          </w:tcPr>
          <w:p w14:paraId="0F4D8F79" w14:textId="77777777" w:rsidR="00A333DE" w:rsidRPr="00E764F0" w:rsidRDefault="00A333DE" w:rsidP="00276815">
            <w:pPr>
              <w:pStyle w:val="BodyText1"/>
              <w:keepNext/>
              <w:keepLines/>
              <w:jc w:val="center"/>
              <w:rPr>
                <w:rFonts w:cs="Tahoma"/>
                <w:b/>
                <w:lang w:val="en-GB"/>
              </w:rPr>
            </w:pPr>
            <w:r w:rsidRPr="00E764F0" w:rsidDel="00117B46">
              <w:rPr>
                <w:rFonts w:cs="Tahoma"/>
                <w:b/>
                <w:lang w:val="en-GB"/>
              </w:rPr>
              <w:t xml:space="preserve"> </w:t>
            </w:r>
            <w:r w:rsidRPr="00E764F0">
              <w:rPr>
                <w:rFonts w:cs="Tahoma"/>
                <w:b/>
                <w:lang w:val="en-GB"/>
              </w:rPr>
              <w:t>% Stunted</w:t>
            </w:r>
          </w:p>
          <w:p w14:paraId="2D85BBFF" w14:textId="77777777" w:rsidR="00A333DE" w:rsidRPr="00E764F0" w:rsidRDefault="00A333DE" w:rsidP="00276815">
            <w:pPr>
              <w:pStyle w:val="BodyText1"/>
              <w:keepNext/>
              <w:keepLines/>
              <w:jc w:val="center"/>
              <w:rPr>
                <w:rFonts w:cs="Tahoma"/>
                <w:b/>
                <w:lang w:val="en-GB"/>
              </w:rPr>
            </w:pPr>
            <w:r>
              <w:rPr>
                <w:rFonts w:cs="Tahoma"/>
                <w:b/>
                <w:lang w:val="en-GB"/>
              </w:rPr>
              <w:t>(</w:t>
            </w:r>
            <w:r w:rsidRPr="00E764F0">
              <w:rPr>
                <w:rFonts w:cs="Tahoma"/>
                <w:b/>
                <w:lang w:val="en-GB"/>
              </w:rPr>
              <w:t>height</w:t>
            </w:r>
            <w:r>
              <w:rPr>
                <w:rFonts w:cs="Tahoma"/>
                <w:b/>
                <w:lang w:val="en-GB"/>
              </w:rPr>
              <w:t>-</w:t>
            </w:r>
            <w:r w:rsidRPr="00E764F0">
              <w:rPr>
                <w:rFonts w:cs="Tahoma"/>
                <w:b/>
                <w:lang w:val="en-GB"/>
              </w:rPr>
              <w:t>for</w:t>
            </w:r>
            <w:r>
              <w:rPr>
                <w:rFonts w:cs="Tahoma"/>
                <w:b/>
                <w:lang w:val="en-GB"/>
              </w:rPr>
              <w:t>-</w:t>
            </w:r>
            <w:r w:rsidRPr="00E764F0">
              <w:rPr>
                <w:rFonts w:cs="Tahoma"/>
                <w:b/>
                <w:lang w:val="en-GB"/>
              </w:rPr>
              <w:t>age</w:t>
            </w:r>
            <w:r>
              <w:rPr>
                <w:rFonts w:cs="Tahoma"/>
                <w:b/>
                <w:lang w:val="en-GB"/>
              </w:rPr>
              <w:t>)</w:t>
            </w:r>
            <w:r w:rsidRPr="008C2DA7">
              <w:rPr>
                <w:rFonts w:cs="Tahoma"/>
                <w:lang w:val="en-GB"/>
              </w:rPr>
              <w:t>**</w:t>
            </w:r>
          </w:p>
          <w:p w14:paraId="7E89F176" w14:textId="77777777" w:rsidR="00A333DE" w:rsidRPr="00E764F0" w:rsidRDefault="00A333DE" w:rsidP="00276815">
            <w:pPr>
              <w:pStyle w:val="BodyText1"/>
              <w:keepNext/>
              <w:keepLines/>
              <w:jc w:val="center"/>
              <w:rPr>
                <w:rFonts w:cs="Tahoma"/>
                <w:b/>
                <w:lang w:val="en-GB"/>
              </w:rPr>
            </w:pPr>
          </w:p>
        </w:tc>
        <w:tc>
          <w:tcPr>
            <w:tcW w:w="2394" w:type="dxa"/>
            <w:vAlign w:val="bottom"/>
          </w:tcPr>
          <w:p w14:paraId="0D01352E" w14:textId="77777777" w:rsidR="00A333DE" w:rsidRPr="00E764F0" w:rsidRDefault="00A333DE" w:rsidP="00276815">
            <w:pPr>
              <w:pStyle w:val="BodyText1"/>
              <w:keepNext/>
              <w:keepLines/>
              <w:jc w:val="center"/>
              <w:rPr>
                <w:rFonts w:cs="Tahoma"/>
                <w:b/>
                <w:lang w:val="en-GB"/>
              </w:rPr>
            </w:pPr>
            <w:r w:rsidRPr="00E764F0">
              <w:rPr>
                <w:rFonts w:cs="Tahoma"/>
                <w:b/>
                <w:lang w:val="en-GB"/>
              </w:rPr>
              <w:t xml:space="preserve">% Wasted </w:t>
            </w:r>
          </w:p>
          <w:p w14:paraId="0261DC30" w14:textId="77777777" w:rsidR="00A333DE" w:rsidRPr="00E764F0" w:rsidRDefault="00A333DE" w:rsidP="00276815">
            <w:pPr>
              <w:pStyle w:val="BodyText1"/>
              <w:keepNext/>
              <w:keepLines/>
              <w:jc w:val="center"/>
              <w:rPr>
                <w:rFonts w:cs="Tahoma"/>
                <w:b/>
                <w:lang w:val="en-GB"/>
              </w:rPr>
            </w:pPr>
            <w:r>
              <w:rPr>
                <w:rFonts w:cs="Tahoma"/>
                <w:b/>
                <w:lang w:val="en-GB"/>
              </w:rPr>
              <w:t>(</w:t>
            </w:r>
            <w:r w:rsidRPr="00E764F0">
              <w:rPr>
                <w:rFonts w:cs="Tahoma"/>
                <w:b/>
                <w:lang w:val="en-GB"/>
              </w:rPr>
              <w:t>weight</w:t>
            </w:r>
            <w:r>
              <w:rPr>
                <w:rFonts w:cs="Tahoma"/>
                <w:b/>
                <w:lang w:val="en-GB"/>
              </w:rPr>
              <w:t>-</w:t>
            </w:r>
            <w:r w:rsidRPr="00E764F0">
              <w:rPr>
                <w:rFonts w:cs="Tahoma"/>
                <w:b/>
                <w:lang w:val="en-GB"/>
              </w:rPr>
              <w:t>for</w:t>
            </w:r>
            <w:r>
              <w:rPr>
                <w:rFonts w:cs="Tahoma"/>
                <w:b/>
                <w:lang w:val="en-GB"/>
              </w:rPr>
              <w:t>-</w:t>
            </w:r>
            <w:r w:rsidRPr="00E764F0">
              <w:rPr>
                <w:rFonts w:cs="Tahoma"/>
                <w:b/>
                <w:lang w:val="en-GB"/>
              </w:rPr>
              <w:t>height</w:t>
            </w:r>
            <w:r>
              <w:rPr>
                <w:rFonts w:cs="Tahoma"/>
                <w:b/>
                <w:lang w:val="en-GB"/>
              </w:rPr>
              <w:t>)</w:t>
            </w:r>
            <w:r w:rsidRPr="008C2DA7">
              <w:rPr>
                <w:rFonts w:cs="Tahoma"/>
                <w:lang w:val="en-GB"/>
              </w:rPr>
              <w:t>**</w:t>
            </w:r>
          </w:p>
          <w:p w14:paraId="7F48D2EF" w14:textId="77777777" w:rsidR="00A333DE" w:rsidRPr="00E764F0" w:rsidRDefault="00A333DE" w:rsidP="00276815">
            <w:pPr>
              <w:pStyle w:val="BodyText1"/>
              <w:keepNext/>
              <w:keepLines/>
              <w:jc w:val="center"/>
              <w:rPr>
                <w:rFonts w:cs="Tahoma"/>
                <w:b/>
                <w:lang w:val="en-GB"/>
              </w:rPr>
            </w:pPr>
          </w:p>
        </w:tc>
        <w:tc>
          <w:tcPr>
            <w:tcW w:w="2394" w:type="dxa"/>
            <w:vAlign w:val="bottom"/>
          </w:tcPr>
          <w:p w14:paraId="27D10F31" w14:textId="77777777" w:rsidR="00A333DE" w:rsidRPr="00E764F0" w:rsidRDefault="00A333DE" w:rsidP="00276815">
            <w:pPr>
              <w:pStyle w:val="BodyText1"/>
              <w:keepNext/>
              <w:keepLines/>
              <w:jc w:val="center"/>
              <w:rPr>
                <w:rFonts w:cs="Tahoma"/>
                <w:b/>
                <w:lang w:val="en-GB"/>
              </w:rPr>
            </w:pPr>
            <w:r w:rsidRPr="00E764F0">
              <w:rPr>
                <w:rFonts w:cs="Tahoma"/>
                <w:b/>
                <w:lang w:val="en-GB"/>
              </w:rPr>
              <w:t xml:space="preserve">% Underweight </w:t>
            </w:r>
          </w:p>
          <w:p w14:paraId="1A4098A7" w14:textId="77777777" w:rsidR="00A333DE" w:rsidRPr="00E764F0" w:rsidRDefault="00A333DE" w:rsidP="00276815">
            <w:pPr>
              <w:pStyle w:val="BodyText1"/>
              <w:keepNext/>
              <w:keepLines/>
              <w:jc w:val="center"/>
              <w:rPr>
                <w:rFonts w:cs="Tahoma"/>
                <w:b/>
                <w:lang w:val="en-GB"/>
              </w:rPr>
            </w:pPr>
            <w:r>
              <w:rPr>
                <w:rFonts w:cs="Tahoma"/>
                <w:b/>
                <w:lang w:val="en-GB"/>
              </w:rPr>
              <w:t>(</w:t>
            </w:r>
            <w:r w:rsidRPr="00E764F0">
              <w:rPr>
                <w:rFonts w:cs="Tahoma"/>
                <w:b/>
                <w:lang w:val="en-GB"/>
              </w:rPr>
              <w:t>weight</w:t>
            </w:r>
            <w:r>
              <w:rPr>
                <w:rFonts w:cs="Tahoma"/>
                <w:b/>
                <w:lang w:val="en-GB"/>
              </w:rPr>
              <w:t>-</w:t>
            </w:r>
            <w:r w:rsidRPr="00E764F0">
              <w:rPr>
                <w:rFonts w:cs="Tahoma"/>
                <w:b/>
                <w:lang w:val="en-GB"/>
              </w:rPr>
              <w:t>for</w:t>
            </w:r>
            <w:r>
              <w:rPr>
                <w:rFonts w:cs="Tahoma"/>
                <w:b/>
                <w:lang w:val="en-GB"/>
              </w:rPr>
              <w:t>-</w:t>
            </w:r>
            <w:r w:rsidRPr="00E764F0">
              <w:rPr>
                <w:rFonts w:cs="Tahoma"/>
                <w:b/>
                <w:lang w:val="en-GB"/>
              </w:rPr>
              <w:t>age</w:t>
            </w:r>
            <w:r>
              <w:rPr>
                <w:rFonts w:cs="Tahoma"/>
                <w:b/>
                <w:lang w:val="en-GB"/>
              </w:rPr>
              <w:t>)</w:t>
            </w:r>
            <w:r w:rsidRPr="008C2DA7">
              <w:rPr>
                <w:rFonts w:cs="Tahoma"/>
                <w:lang w:val="en-GB"/>
              </w:rPr>
              <w:t>**</w:t>
            </w:r>
          </w:p>
          <w:p w14:paraId="3B2D0DF1" w14:textId="77777777" w:rsidR="00A333DE" w:rsidRPr="00E764F0" w:rsidRDefault="00A333DE" w:rsidP="00276815">
            <w:pPr>
              <w:pStyle w:val="BodyText1"/>
              <w:keepNext/>
              <w:keepLines/>
              <w:jc w:val="center"/>
              <w:rPr>
                <w:rFonts w:cs="Tahoma"/>
                <w:b/>
                <w:lang w:val="en-GB"/>
              </w:rPr>
            </w:pPr>
          </w:p>
        </w:tc>
      </w:tr>
      <w:tr w:rsidR="00A333DE" w:rsidRPr="00E764F0" w14:paraId="2040373D" w14:textId="77777777" w:rsidTr="0056530D">
        <w:tc>
          <w:tcPr>
            <w:tcW w:w="2279" w:type="dxa"/>
          </w:tcPr>
          <w:p w14:paraId="2D8A725D" w14:textId="77777777" w:rsidR="00A333DE" w:rsidRPr="00E764F0" w:rsidRDefault="00A333DE" w:rsidP="00276815">
            <w:pPr>
              <w:pStyle w:val="BodyText1"/>
              <w:keepNext/>
              <w:keepLines/>
              <w:rPr>
                <w:rFonts w:cs="Tahoma"/>
                <w:b/>
                <w:lang w:val="en-GB"/>
              </w:rPr>
            </w:pPr>
            <w:r w:rsidRPr="00E764F0">
              <w:rPr>
                <w:rFonts w:cs="Tahoma"/>
                <w:b/>
                <w:lang w:val="en-GB"/>
              </w:rPr>
              <w:t>Low (Acceptable)</w:t>
            </w:r>
          </w:p>
        </w:tc>
        <w:tc>
          <w:tcPr>
            <w:tcW w:w="2394" w:type="dxa"/>
            <w:vAlign w:val="bottom"/>
          </w:tcPr>
          <w:p w14:paraId="3352198D" w14:textId="77777777" w:rsidR="00A333DE" w:rsidRPr="00E764F0" w:rsidRDefault="00A333DE" w:rsidP="00276815">
            <w:pPr>
              <w:pStyle w:val="BodyText1"/>
              <w:keepNext/>
              <w:keepLines/>
              <w:jc w:val="center"/>
              <w:rPr>
                <w:rFonts w:cs="Tahoma"/>
                <w:lang w:val="en-GB"/>
              </w:rPr>
            </w:pPr>
            <w:r w:rsidRPr="00E764F0">
              <w:rPr>
                <w:rFonts w:cs="Tahoma"/>
                <w:lang w:val="en-GB"/>
              </w:rPr>
              <w:t>&lt; 20</w:t>
            </w:r>
          </w:p>
        </w:tc>
        <w:tc>
          <w:tcPr>
            <w:tcW w:w="2394" w:type="dxa"/>
            <w:vAlign w:val="bottom"/>
          </w:tcPr>
          <w:p w14:paraId="6FAAFFCD" w14:textId="77777777" w:rsidR="00A333DE" w:rsidRPr="00E764F0" w:rsidRDefault="00A333DE" w:rsidP="00276815">
            <w:pPr>
              <w:pStyle w:val="BodyText1"/>
              <w:keepNext/>
              <w:keepLines/>
              <w:jc w:val="center"/>
              <w:rPr>
                <w:rFonts w:cs="Tahoma"/>
                <w:lang w:val="en-GB"/>
              </w:rPr>
            </w:pPr>
            <w:r w:rsidRPr="00E764F0">
              <w:rPr>
                <w:rFonts w:cs="Tahoma"/>
                <w:lang w:val="en-GB"/>
              </w:rPr>
              <w:t>&lt; 5</w:t>
            </w:r>
          </w:p>
        </w:tc>
        <w:tc>
          <w:tcPr>
            <w:tcW w:w="2394" w:type="dxa"/>
            <w:vAlign w:val="bottom"/>
          </w:tcPr>
          <w:p w14:paraId="0E24438D" w14:textId="77777777" w:rsidR="00A333DE" w:rsidRPr="00E764F0" w:rsidRDefault="00A333DE" w:rsidP="00276815">
            <w:pPr>
              <w:pStyle w:val="BodyText1"/>
              <w:keepNext/>
              <w:keepLines/>
              <w:jc w:val="center"/>
              <w:rPr>
                <w:rFonts w:cs="Tahoma"/>
                <w:lang w:val="en-GB"/>
              </w:rPr>
            </w:pPr>
            <w:r w:rsidRPr="00E764F0">
              <w:rPr>
                <w:rFonts w:cs="Tahoma"/>
                <w:lang w:val="en-GB"/>
              </w:rPr>
              <w:t>&lt; 10</w:t>
            </w:r>
          </w:p>
        </w:tc>
      </w:tr>
      <w:tr w:rsidR="00A333DE" w:rsidRPr="00E764F0" w14:paraId="0D0FDD22" w14:textId="77777777" w:rsidTr="0056530D">
        <w:tc>
          <w:tcPr>
            <w:tcW w:w="2279" w:type="dxa"/>
          </w:tcPr>
          <w:p w14:paraId="5A93EFC8" w14:textId="77777777" w:rsidR="00A333DE" w:rsidRPr="00E764F0" w:rsidRDefault="00A333DE" w:rsidP="00276815">
            <w:pPr>
              <w:pStyle w:val="BodyText1"/>
              <w:keepNext/>
              <w:keepLines/>
              <w:rPr>
                <w:rFonts w:cs="Tahoma"/>
                <w:b/>
                <w:lang w:val="en-GB"/>
              </w:rPr>
            </w:pPr>
            <w:r w:rsidRPr="00E764F0">
              <w:rPr>
                <w:rFonts w:cs="Tahoma"/>
                <w:b/>
                <w:lang w:val="en-GB"/>
              </w:rPr>
              <w:t>Medium (Poor)</w:t>
            </w:r>
          </w:p>
        </w:tc>
        <w:tc>
          <w:tcPr>
            <w:tcW w:w="2394" w:type="dxa"/>
            <w:vAlign w:val="bottom"/>
          </w:tcPr>
          <w:p w14:paraId="7862B693" w14:textId="77777777" w:rsidR="00A333DE" w:rsidRPr="00E764F0" w:rsidRDefault="00A333DE" w:rsidP="00276815">
            <w:pPr>
              <w:pStyle w:val="BodyText1"/>
              <w:keepNext/>
              <w:keepLines/>
              <w:jc w:val="center"/>
              <w:rPr>
                <w:rFonts w:cs="Tahoma"/>
                <w:lang w:val="en-GB"/>
              </w:rPr>
            </w:pPr>
            <w:r w:rsidRPr="00E764F0">
              <w:rPr>
                <w:rFonts w:cs="Tahoma"/>
                <w:lang w:val="en-GB"/>
              </w:rPr>
              <w:t>20-29</w:t>
            </w:r>
          </w:p>
        </w:tc>
        <w:tc>
          <w:tcPr>
            <w:tcW w:w="2394" w:type="dxa"/>
            <w:vAlign w:val="bottom"/>
          </w:tcPr>
          <w:p w14:paraId="7E032D52" w14:textId="77777777" w:rsidR="00A333DE" w:rsidRPr="00E764F0" w:rsidRDefault="00A333DE" w:rsidP="00276815">
            <w:pPr>
              <w:pStyle w:val="BodyText1"/>
              <w:keepNext/>
              <w:keepLines/>
              <w:jc w:val="center"/>
              <w:rPr>
                <w:rFonts w:cs="Tahoma"/>
                <w:lang w:val="en-GB"/>
              </w:rPr>
            </w:pPr>
            <w:r w:rsidRPr="00E764F0">
              <w:rPr>
                <w:rFonts w:cs="Tahoma"/>
                <w:lang w:val="en-GB"/>
              </w:rPr>
              <w:t>5-9</w:t>
            </w:r>
          </w:p>
        </w:tc>
        <w:tc>
          <w:tcPr>
            <w:tcW w:w="2394" w:type="dxa"/>
            <w:vAlign w:val="bottom"/>
          </w:tcPr>
          <w:p w14:paraId="5AEE8FCF" w14:textId="77777777" w:rsidR="00A333DE" w:rsidRPr="00E764F0" w:rsidRDefault="00A333DE" w:rsidP="00276815">
            <w:pPr>
              <w:pStyle w:val="BodyText1"/>
              <w:keepNext/>
              <w:keepLines/>
              <w:jc w:val="center"/>
              <w:rPr>
                <w:rFonts w:cs="Tahoma"/>
                <w:lang w:val="en-GB"/>
              </w:rPr>
            </w:pPr>
            <w:r w:rsidRPr="00E764F0">
              <w:rPr>
                <w:rFonts w:cs="Tahoma"/>
                <w:lang w:val="en-GB"/>
              </w:rPr>
              <w:t>10-19</w:t>
            </w:r>
          </w:p>
        </w:tc>
      </w:tr>
      <w:tr w:rsidR="00A333DE" w:rsidRPr="00E764F0" w14:paraId="3B2B6E7E" w14:textId="77777777" w:rsidTr="0056530D">
        <w:tc>
          <w:tcPr>
            <w:tcW w:w="2279" w:type="dxa"/>
          </w:tcPr>
          <w:p w14:paraId="34A3082A" w14:textId="77777777" w:rsidR="00A333DE" w:rsidRPr="00E764F0" w:rsidRDefault="00A333DE" w:rsidP="00276815">
            <w:pPr>
              <w:pStyle w:val="BodyText1"/>
              <w:rPr>
                <w:rFonts w:cs="Tahoma"/>
                <w:b/>
                <w:lang w:val="en-GB"/>
              </w:rPr>
            </w:pPr>
            <w:r w:rsidRPr="00E764F0">
              <w:rPr>
                <w:rFonts w:cs="Tahoma"/>
                <w:b/>
                <w:lang w:val="en-GB"/>
              </w:rPr>
              <w:t>High (Serious)</w:t>
            </w:r>
          </w:p>
        </w:tc>
        <w:tc>
          <w:tcPr>
            <w:tcW w:w="2394" w:type="dxa"/>
            <w:vAlign w:val="bottom"/>
          </w:tcPr>
          <w:p w14:paraId="6D7D108B" w14:textId="77777777" w:rsidR="00A333DE" w:rsidRPr="00E764F0" w:rsidRDefault="00A333DE" w:rsidP="00276815">
            <w:pPr>
              <w:pStyle w:val="BodyText1"/>
              <w:jc w:val="center"/>
              <w:rPr>
                <w:rFonts w:cs="Tahoma"/>
                <w:lang w:val="en-GB"/>
              </w:rPr>
            </w:pPr>
            <w:r w:rsidRPr="00E764F0">
              <w:rPr>
                <w:rFonts w:cs="Tahoma"/>
                <w:lang w:val="en-GB"/>
              </w:rPr>
              <w:t>30-39</w:t>
            </w:r>
          </w:p>
        </w:tc>
        <w:tc>
          <w:tcPr>
            <w:tcW w:w="2394" w:type="dxa"/>
            <w:vAlign w:val="bottom"/>
          </w:tcPr>
          <w:p w14:paraId="71F083CD" w14:textId="77777777" w:rsidR="00A333DE" w:rsidRPr="00E764F0" w:rsidRDefault="00A333DE" w:rsidP="00276815">
            <w:pPr>
              <w:pStyle w:val="BodyText1"/>
              <w:jc w:val="center"/>
              <w:rPr>
                <w:rFonts w:cs="Tahoma"/>
                <w:lang w:val="en-GB"/>
              </w:rPr>
            </w:pPr>
            <w:r w:rsidRPr="00E764F0">
              <w:rPr>
                <w:rFonts w:cs="Tahoma"/>
                <w:lang w:val="en-GB"/>
              </w:rPr>
              <w:t>10-14</w:t>
            </w:r>
          </w:p>
        </w:tc>
        <w:tc>
          <w:tcPr>
            <w:tcW w:w="2394" w:type="dxa"/>
            <w:vAlign w:val="bottom"/>
          </w:tcPr>
          <w:p w14:paraId="32FD5179" w14:textId="77777777" w:rsidR="00A333DE" w:rsidRPr="00E764F0" w:rsidRDefault="00A333DE" w:rsidP="00276815">
            <w:pPr>
              <w:pStyle w:val="BodyText1"/>
              <w:jc w:val="center"/>
              <w:rPr>
                <w:rFonts w:cs="Tahoma"/>
                <w:lang w:val="en-GB"/>
              </w:rPr>
            </w:pPr>
            <w:r w:rsidRPr="00E764F0">
              <w:rPr>
                <w:rFonts w:cs="Tahoma"/>
                <w:lang w:val="en-GB"/>
              </w:rPr>
              <w:t>20-29</w:t>
            </w:r>
          </w:p>
        </w:tc>
      </w:tr>
      <w:tr w:rsidR="00A333DE" w:rsidRPr="00E764F0" w14:paraId="0A85A6C2" w14:textId="77777777" w:rsidTr="0056530D">
        <w:tc>
          <w:tcPr>
            <w:tcW w:w="2279" w:type="dxa"/>
          </w:tcPr>
          <w:p w14:paraId="0C3AA1F5" w14:textId="77777777" w:rsidR="00A333DE" w:rsidRPr="00E764F0" w:rsidRDefault="00A333DE" w:rsidP="00276815">
            <w:pPr>
              <w:pStyle w:val="BodyText1"/>
              <w:tabs>
                <w:tab w:val="right" w:pos="2049"/>
              </w:tabs>
              <w:rPr>
                <w:rFonts w:cs="Tahoma"/>
                <w:b/>
                <w:lang w:val="en-GB"/>
              </w:rPr>
            </w:pPr>
            <w:r w:rsidRPr="00E764F0">
              <w:rPr>
                <w:rFonts w:cs="Tahoma"/>
                <w:b/>
                <w:lang w:val="en-GB"/>
              </w:rPr>
              <w:t>Very High</w:t>
            </w:r>
            <w:r w:rsidRPr="00E764F0">
              <w:rPr>
                <w:rFonts w:cs="Tahoma"/>
                <w:b/>
                <w:lang w:val="en-GB"/>
              </w:rPr>
              <w:tab/>
            </w:r>
          </w:p>
        </w:tc>
        <w:tc>
          <w:tcPr>
            <w:tcW w:w="2394" w:type="dxa"/>
            <w:vAlign w:val="bottom"/>
          </w:tcPr>
          <w:p w14:paraId="4063E0BD" w14:textId="77777777" w:rsidR="00A333DE" w:rsidRPr="00E764F0" w:rsidRDefault="00A333DE" w:rsidP="00276815">
            <w:pPr>
              <w:pStyle w:val="BodyText1"/>
              <w:jc w:val="center"/>
              <w:rPr>
                <w:rFonts w:cs="Tahoma"/>
                <w:lang w:val="en-GB"/>
              </w:rPr>
            </w:pPr>
            <w:r w:rsidRPr="00E764F0">
              <w:rPr>
                <w:rFonts w:cs="Tahoma"/>
                <w:lang w:val="en-GB"/>
              </w:rPr>
              <w:t>≥ 40</w:t>
            </w:r>
          </w:p>
        </w:tc>
        <w:tc>
          <w:tcPr>
            <w:tcW w:w="2394" w:type="dxa"/>
            <w:vAlign w:val="bottom"/>
          </w:tcPr>
          <w:p w14:paraId="52B176FE" w14:textId="77777777" w:rsidR="00A333DE" w:rsidRPr="00E764F0" w:rsidRDefault="00A333DE" w:rsidP="00276815">
            <w:pPr>
              <w:pStyle w:val="BodyText1"/>
              <w:jc w:val="center"/>
              <w:rPr>
                <w:rFonts w:cs="Tahoma"/>
                <w:lang w:val="en-GB"/>
              </w:rPr>
            </w:pPr>
            <w:r w:rsidRPr="00E764F0">
              <w:rPr>
                <w:rFonts w:cs="Tahoma"/>
                <w:lang w:val="en-GB"/>
              </w:rPr>
              <w:t>≥ 15</w:t>
            </w:r>
          </w:p>
        </w:tc>
        <w:tc>
          <w:tcPr>
            <w:tcW w:w="2394" w:type="dxa"/>
            <w:vAlign w:val="bottom"/>
          </w:tcPr>
          <w:p w14:paraId="7D2EE149" w14:textId="77777777" w:rsidR="00A333DE" w:rsidRPr="00E764F0" w:rsidRDefault="00A333DE" w:rsidP="00276815">
            <w:pPr>
              <w:pStyle w:val="BodyText1"/>
              <w:jc w:val="center"/>
              <w:rPr>
                <w:rFonts w:cs="Tahoma"/>
                <w:lang w:val="en-GB"/>
              </w:rPr>
            </w:pPr>
            <w:r w:rsidRPr="00E764F0">
              <w:rPr>
                <w:rFonts w:cs="Tahoma"/>
                <w:lang w:val="en-GB"/>
              </w:rPr>
              <w:t>≥ 30</w:t>
            </w:r>
          </w:p>
        </w:tc>
      </w:tr>
    </w:tbl>
    <w:p w14:paraId="445B100E" w14:textId="77777777" w:rsidR="00A333DE" w:rsidRDefault="00A333DE" w:rsidP="00276815">
      <w:pPr>
        <w:pStyle w:val="BodyText1"/>
        <w:rPr>
          <w:rFonts w:cs="Tahoma"/>
          <w:sz w:val="16"/>
          <w:lang w:val="en-GB"/>
        </w:rPr>
      </w:pPr>
      <w:r w:rsidRPr="00E764F0">
        <w:rPr>
          <w:rFonts w:cs="Tahoma"/>
          <w:sz w:val="16"/>
          <w:lang w:val="en-GB"/>
        </w:rPr>
        <w:t xml:space="preserve">* </w:t>
      </w:r>
      <w:r>
        <w:rPr>
          <w:rFonts w:cs="Tahoma"/>
          <w:sz w:val="16"/>
          <w:lang w:val="en-GB"/>
        </w:rPr>
        <w:t>T</w:t>
      </w:r>
      <w:r w:rsidRPr="00E764F0">
        <w:rPr>
          <w:rFonts w:cs="Tahoma"/>
          <w:sz w:val="16"/>
          <w:lang w:val="en-GB"/>
        </w:rPr>
        <w:t>he above categorization is not based on correlations with functional outcomes</w:t>
      </w:r>
      <w:r>
        <w:rPr>
          <w:rFonts w:cs="Tahoma"/>
          <w:sz w:val="16"/>
          <w:lang w:val="en-GB"/>
        </w:rPr>
        <w:t xml:space="preserve">; it </w:t>
      </w:r>
      <w:r w:rsidRPr="00E764F0">
        <w:rPr>
          <w:rFonts w:cs="Tahoma"/>
          <w:sz w:val="16"/>
          <w:lang w:val="en-GB"/>
        </w:rPr>
        <w:t>simply reflects a convenient statistical grouping of prevalence levels from different countries</w:t>
      </w:r>
      <w:r>
        <w:rPr>
          <w:rFonts w:cs="Tahoma"/>
          <w:sz w:val="16"/>
          <w:lang w:val="en-GB"/>
        </w:rPr>
        <w:t>.</w:t>
      </w:r>
      <w:r w:rsidRPr="00E764F0">
        <w:rPr>
          <w:rFonts w:cs="Tahoma"/>
          <w:sz w:val="16"/>
          <w:lang w:val="en-GB"/>
        </w:rPr>
        <w:t xml:space="preserve"> (WHO. 1995. Physical Status: The use and interpretation of anthropometry, WHO Technical Report Series.)</w:t>
      </w:r>
    </w:p>
    <w:p w14:paraId="7483D009" w14:textId="77777777" w:rsidR="00A333DE" w:rsidRPr="00E764F0" w:rsidRDefault="00A333DE" w:rsidP="00276815">
      <w:pPr>
        <w:pStyle w:val="BodyText1"/>
        <w:rPr>
          <w:rFonts w:cs="Tahoma"/>
          <w:sz w:val="16"/>
          <w:lang w:val="en-GB"/>
        </w:rPr>
      </w:pPr>
      <w:r>
        <w:rPr>
          <w:rFonts w:cs="Tahoma"/>
          <w:sz w:val="16"/>
          <w:lang w:val="en-GB"/>
        </w:rPr>
        <w:t>** These indicators are expressed as &lt;-2 z-score.</w:t>
      </w:r>
    </w:p>
    <w:p w14:paraId="7FD0D922" w14:textId="77777777" w:rsidR="00A333DE" w:rsidRPr="00E764F0" w:rsidRDefault="00A333DE" w:rsidP="00276815">
      <w:pPr>
        <w:pStyle w:val="Heading4"/>
        <w:rPr>
          <w:rFonts w:cs="Tahoma"/>
        </w:rPr>
      </w:pPr>
    </w:p>
    <w:p w14:paraId="0A26F4E7" w14:textId="77777777" w:rsidR="00A333DE" w:rsidRPr="00DE6B21" w:rsidRDefault="00A333DE" w:rsidP="004C0B04">
      <w:pPr>
        <w:pStyle w:val="Heading2"/>
      </w:pPr>
      <w:r w:rsidRPr="00DE6B21">
        <w:t>C. Triangulate Data</w:t>
      </w:r>
    </w:p>
    <w:p w14:paraId="138DE5A9" w14:textId="77777777" w:rsidR="00A333DE" w:rsidRDefault="00A333DE" w:rsidP="00276815">
      <w:r w:rsidRPr="00DE6B21">
        <w:t xml:space="preserve">When looking at prevalence rates, it is also important to </w:t>
      </w:r>
      <w:r w:rsidRPr="00DE6B21">
        <w:rPr>
          <w:b/>
        </w:rPr>
        <w:t>look at several other sources of information and data</w:t>
      </w:r>
      <w:r>
        <w:rPr>
          <w:b/>
        </w:rPr>
        <w:t xml:space="preserve">. </w:t>
      </w:r>
      <w:r>
        <w:t>T</w:t>
      </w:r>
      <w:r w:rsidRPr="00DE6B21">
        <w:t xml:space="preserve">his is often called </w:t>
      </w:r>
      <w:r w:rsidRPr="00DE6B21">
        <w:rPr>
          <w:b/>
        </w:rPr>
        <w:t>triangulation</w:t>
      </w:r>
      <w:r w:rsidRPr="00DE6B21">
        <w:t xml:space="preserve">. </w:t>
      </w:r>
    </w:p>
    <w:p w14:paraId="45B05086" w14:textId="77777777" w:rsidR="00A333DE" w:rsidRDefault="00A333DE" w:rsidP="00276815"/>
    <w:p w14:paraId="180DED23" w14:textId="77777777" w:rsidR="00A333DE" w:rsidRPr="00DE6B21" w:rsidRDefault="00A333DE" w:rsidP="00276815">
      <w:r w:rsidRPr="00DE6B21">
        <w:t>A joint agency initiative known as Standardised Monitoring and Assessment for Relief and Transition</w:t>
      </w:r>
      <w:r w:rsidRPr="007945A2">
        <w:t xml:space="preserve"> </w:t>
      </w:r>
      <w:r>
        <w:t>(</w:t>
      </w:r>
      <w:r w:rsidRPr="00DE6B21">
        <w:t>SMART) has developed a standard methodology and protocol for conducting survey and assessments that incorporate nutrition prevalence data, mortality rates and food security. SMART has been developed for use in crises, but the recommendations for analysis in context apply to non-emergency situations</w:t>
      </w:r>
      <w:r>
        <w:t xml:space="preserve"> (www.smartindicators.org).</w:t>
      </w:r>
    </w:p>
    <w:p w14:paraId="694F23FD" w14:textId="77777777" w:rsidR="00A333DE" w:rsidRPr="00DE6B21" w:rsidRDefault="00A333DE" w:rsidP="00276815">
      <w:pPr>
        <w:jc w:val="both"/>
      </w:pPr>
    </w:p>
    <w:p w14:paraId="1C249DAB" w14:textId="77777777" w:rsidR="00A333DE" w:rsidRPr="00DE6B21" w:rsidRDefault="00A333DE" w:rsidP="00BB76EE">
      <w:pPr>
        <w:numPr>
          <w:ilvl w:val="0"/>
          <w:numId w:val="94"/>
        </w:numPr>
        <w:tabs>
          <w:tab w:val="clear" w:pos="720"/>
          <w:tab w:val="num" w:pos="360"/>
        </w:tabs>
        <w:ind w:left="0" w:firstLine="0"/>
      </w:pPr>
      <w:r w:rsidRPr="00DE6B21">
        <w:rPr>
          <w:u w:val="single"/>
        </w:rPr>
        <w:t>Trends over time to see what is “normal</w:t>
      </w:r>
      <w:r w:rsidRPr="007945A2">
        <w:rPr>
          <w:u w:val="single"/>
        </w:rPr>
        <w:t>”</w:t>
      </w:r>
      <w:r>
        <w:t>:</w:t>
      </w:r>
      <w:r w:rsidRPr="00DE6B21">
        <w:t xml:space="preserve"> In many countries, there is a seasonal peak for acute malnutrition at the same time every year. For example, in Malawi</w:t>
      </w:r>
      <w:r>
        <w:t>,</w:t>
      </w:r>
      <w:r w:rsidRPr="00DE6B21">
        <w:t xml:space="preserve"> seasonal prevalence of SAM begins to </w:t>
      </w:r>
      <w:r>
        <w:t xml:space="preserve">rise </w:t>
      </w:r>
      <w:r w:rsidRPr="00DE6B21">
        <w:t xml:space="preserve">in December and </w:t>
      </w:r>
      <w:r>
        <w:t xml:space="preserve">fall </w:t>
      </w:r>
      <w:r w:rsidRPr="00DE6B21">
        <w:t>in April in the pre-harvest season. This happens every year. Looking at trends is important because</w:t>
      </w:r>
      <w:r>
        <w:t xml:space="preserve"> it can:</w:t>
      </w:r>
      <w:r w:rsidRPr="00DE6B21">
        <w:t xml:space="preserve"> </w:t>
      </w:r>
    </w:p>
    <w:p w14:paraId="43C16D28" w14:textId="77777777" w:rsidR="00A333DE" w:rsidRPr="00DE6B21" w:rsidRDefault="00A333DE" w:rsidP="00BB76EE">
      <w:pPr>
        <w:numPr>
          <w:ilvl w:val="0"/>
          <w:numId w:val="96"/>
        </w:numPr>
      </w:pPr>
      <w:r>
        <w:t>Show w</w:t>
      </w:r>
      <w:r w:rsidRPr="00DE6B21">
        <w:t xml:space="preserve">hat is considered “normal” for </w:t>
      </w:r>
      <w:r>
        <w:t xml:space="preserve">the </w:t>
      </w:r>
      <w:r w:rsidRPr="00DE6B21">
        <w:t>context</w:t>
      </w:r>
    </w:p>
    <w:p w14:paraId="6E856EAC" w14:textId="77777777" w:rsidR="00A333DE" w:rsidRDefault="00A333DE" w:rsidP="00BB76EE">
      <w:pPr>
        <w:numPr>
          <w:ilvl w:val="0"/>
          <w:numId w:val="96"/>
        </w:numPr>
      </w:pPr>
      <w:r>
        <w:t>Help determine w</w:t>
      </w:r>
      <w:r w:rsidRPr="00DE6B21">
        <w:t xml:space="preserve">hen to plan for expected increases in admissions (increased caseload during peak seasons) </w:t>
      </w:r>
    </w:p>
    <w:p w14:paraId="0FF39FD8" w14:textId="77777777" w:rsidR="00A333DE" w:rsidRPr="00DE6B21" w:rsidRDefault="00A333DE" w:rsidP="00276815"/>
    <w:p w14:paraId="1047CF8E" w14:textId="77777777" w:rsidR="00A333DE" w:rsidRPr="00DE6B21" w:rsidRDefault="00A333DE" w:rsidP="00276815">
      <w:r w:rsidRPr="00DE6B21">
        <w:t>When prevalence and/or admissions increase outside of normal peak periods, this can indicate a possible crisis or changes in access to food and should be investigated</w:t>
      </w:r>
      <w:r>
        <w:t xml:space="preserve">. In </w:t>
      </w:r>
      <w:r w:rsidRPr="00DE6B21">
        <w:t>Malawi</w:t>
      </w:r>
      <w:r>
        <w:t xml:space="preserve">, for example, when </w:t>
      </w:r>
      <w:r w:rsidRPr="00DE6B21">
        <w:t xml:space="preserve">SAM rates began to creep up </w:t>
      </w:r>
      <w:r>
        <w:t>in October 2016—w</w:t>
      </w:r>
      <w:r w:rsidRPr="00DE6B21">
        <w:t>ell before the seasonal peak</w:t>
      </w:r>
      <w:r>
        <w:t xml:space="preserve">—it </w:t>
      </w:r>
      <w:r w:rsidRPr="00DE6B21">
        <w:t>was clear that this was not the norm</w:t>
      </w:r>
      <w:r>
        <w:t xml:space="preserve">.  The increase </w:t>
      </w:r>
      <w:r w:rsidRPr="00DE6B21">
        <w:t>was due to total harvest failure in some areas</w:t>
      </w:r>
      <w:r>
        <w:t>.</w:t>
      </w:r>
    </w:p>
    <w:p w14:paraId="2DF222E6" w14:textId="77777777" w:rsidR="00A333DE" w:rsidRPr="00DE6B21" w:rsidRDefault="00A333DE" w:rsidP="00276815">
      <w:pPr>
        <w:tabs>
          <w:tab w:val="num" w:pos="360"/>
        </w:tabs>
      </w:pPr>
    </w:p>
    <w:p w14:paraId="3D31A0C1" w14:textId="77777777" w:rsidR="00A333DE" w:rsidRPr="00DE6B21" w:rsidRDefault="00A333DE" w:rsidP="00BB76EE">
      <w:pPr>
        <w:numPr>
          <w:ilvl w:val="0"/>
          <w:numId w:val="94"/>
        </w:numPr>
        <w:tabs>
          <w:tab w:val="clear" w:pos="720"/>
          <w:tab w:val="num" w:pos="360"/>
        </w:tabs>
        <w:ind w:left="0" w:firstLine="0"/>
      </w:pPr>
      <w:r w:rsidRPr="00DE6B21">
        <w:rPr>
          <w:u w:val="single"/>
        </w:rPr>
        <w:t xml:space="preserve">Admissions </w:t>
      </w:r>
      <w:r w:rsidRPr="00020EBA">
        <w:rPr>
          <w:u w:val="single"/>
        </w:rPr>
        <w:t>for inpatient</w:t>
      </w:r>
      <w:r>
        <w:rPr>
          <w:u w:val="single"/>
        </w:rPr>
        <w:t xml:space="preserve"> care</w:t>
      </w:r>
      <w:r w:rsidRPr="00020EBA">
        <w:rPr>
          <w:u w:val="single"/>
        </w:rPr>
        <w:t xml:space="preserve">, outpatient </w:t>
      </w:r>
      <w:r>
        <w:rPr>
          <w:u w:val="single"/>
        </w:rPr>
        <w:t>care, or supplementary feeding</w:t>
      </w:r>
      <w:r w:rsidRPr="00DE6B21">
        <w:t xml:space="preserve">: </w:t>
      </w:r>
      <w:r>
        <w:t xml:space="preserve">Unexpected increases in the number of admissions (e.g., </w:t>
      </w:r>
      <w:r w:rsidRPr="00DE6B21">
        <w:t>above previous years and/or outside of normal seasonal peaks</w:t>
      </w:r>
      <w:r>
        <w:t>)</w:t>
      </w:r>
      <w:r w:rsidRPr="00DE6B21" w:rsidDel="00F83A95">
        <w:t xml:space="preserve"> </w:t>
      </w:r>
      <w:r w:rsidRPr="00DE6B21">
        <w:t>can be a useful early indicator of an impending crisis</w:t>
      </w:r>
      <w:r>
        <w:t xml:space="preserve">. </w:t>
      </w:r>
      <w:r w:rsidRPr="00DE6B21">
        <w:t xml:space="preserve">For example, in Niger in 2005, admissions to </w:t>
      </w:r>
      <w:r>
        <w:t>therapeutic feeding</w:t>
      </w:r>
      <w:r w:rsidRPr="00DE6B21">
        <w:t xml:space="preserve"> began to increase sharply much earlier than would be expected</w:t>
      </w:r>
      <w:r>
        <w:t xml:space="preserve">. </w:t>
      </w:r>
      <w:r w:rsidRPr="00DE6B21">
        <w:t>This information can help planners prepare for increased caseloads.</w:t>
      </w:r>
    </w:p>
    <w:p w14:paraId="33F0E5BB" w14:textId="77777777" w:rsidR="00A333DE" w:rsidRPr="00DE6B21" w:rsidRDefault="00A333DE" w:rsidP="00276815"/>
    <w:p w14:paraId="3BA9F3B3" w14:textId="77777777" w:rsidR="00A333DE" w:rsidRPr="00DE6B21" w:rsidRDefault="00A333DE" w:rsidP="00BB76EE">
      <w:pPr>
        <w:numPr>
          <w:ilvl w:val="0"/>
          <w:numId w:val="94"/>
        </w:numPr>
        <w:tabs>
          <w:tab w:val="clear" w:pos="720"/>
          <w:tab w:val="num" w:pos="360"/>
        </w:tabs>
        <w:ind w:left="0" w:firstLine="0"/>
      </w:pPr>
      <w:r w:rsidRPr="00DE6B21">
        <w:rPr>
          <w:u w:val="single"/>
        </w:rPr>
        <w:t>Surveillance data</w:t>
      </w:r>
      <w:r w:rsidRPr="00DE6B21">
        <w:t xml:space="preserve"> (routine screening, growth monitoring and health surveillance data)</w:t>
      </w:r>
      <w:r>
        <w:t xml:space="preserve">: </w:t>
      </w:r>
      <w:r w:rsidRPr="00DE6B21">
        <w:t xml:space="preserve"> Severely malnourished children m</w:t>
      </w:r>
      <w:r>
        <w:t xml:space="preserve">ight </w:t>
      </w:r>
      <w:r w:rsidRPr="00DE6B21">
        <w:t xml:space="preserve">be </w:t>
      </w:r>
      <w:r>
        <w:t xml:space="preserve">detected </w:t>
      </w:r>
      <w:r w:rsidRPr="00DE6B21">
        <w:t>and referred through ongoing screenings or routine growth monitoring. Health surveillance data can provide information on disease outbreaks and epidemics.</w:t>
      </w:r>
    </w:p>
    <w:p w14:paraId="01F6FFC9" w14:textId="77777777" w:rsidR="00A333DE" w:rsidRPr="00DE6B21" w:rsidRDefault="00A333DE" w:rsidP="00276815"/>
    <w:p w14:paraId="7BBF68C1" w14:textId="77777777" w:rsidR="00A333DE" w:rsidRPr="00DE6B21" w:rsidRDefault="00A333DE" w:rsidP="00BB76EE">
      <w:pPr>
        <w:numPr>
          <w:ilvl w:val="0"/>
          <w:numId w:val="94"/>
        </w:numPr>
        <w:tabs>
          <w:tab w:val="clear" w:pos="720"/>
          <w:tab w:val="num" w:pos="360"/>
        </w:tabs>
        <w:ind w:left="0" w:firstLine="0"/>
      </w:pPr>
      <w:r w:rsidRPr="00DE6B21">
        <w:rPr>
          <w:u w:val="single"/>
        </w:rPr>
        <w:t xml:space="preserve">Death </w:t>
      </w:r>
      <w:r>
        <w:rPr>
          <w:u w:val="single"/>
        </w:rPr>
        <w:t xml:space="preserve">(mortality) </w:t>
      </w:r>
      <w:r w:rsidRPr="00DE6B21">
        <w:rPr>
          <w:u w:val="single"/>
        </w:rPr>
        <w:t>rates</w:t>
      </w:r>
      <w:r w:rsidRPr="00DE6B21">
        <w:t xml:space="preserve">: It is </w:t>
      </w:r>
      <w:r>
        <w:t xml:space="preserve">vital </w:t>
      </w:r>
      <w:r w:rsidRPr="00DE6B21">
        <w:t xml:space="preserve">to know </w:t>
      </w:r>
      <w:r>
        <w:t xml:space="preserve">whether </w:t>
      </w:r>
      <w:r w:rsidRPr="00DE6B21">
        <w:t xml:space="preserve">death rates are above acceptable levels. In </w:t>
      </w:r>
      <w:r>
        <w:t>extreme</w:t>
      </w:r>
      <w:r w:rsidRPr="00DE6B21">
        <w:t xml:space="preserve"> cases, prevalence rates m</w:t>
      </w:r>
      <w:r>
        <w:t xml:space="preserve">ight </w:t>
      </w:r>
      <w:r w:rsidRPr="00DE6B21">
        <w:t>appear low due to high mortality rates.</w:t>
      </w:r>
    </w:p>
    <w:p w14:paraId="7922B0CB" w14:textId="77777777" w:rsidR="00A333DE" w:rsidRPr="00DE6B21" w:rsidRDefault="00A333DE" w:rsidP="00276815"/>
    <w:p w14:paraId="42E55641" w14:textId="77777777" w:rsidR="00A333DE" w:rsidRPr="00DE6B21" w:rsidRDefault="00A333DE" w:rsidP="00BB76EE">
      <w:pPr>
        <w:numPr>
          <w:ilvl w:val="0"/>
          <w:numId w:val="94"/>
        </w:numPr>
        <w:tabs>
          <w:tab w:val="clear" w:pos="720"/>
          <w:tab w:val="num" w:pos="360"/>
        </w:tabs>
        <w:ind w:left="0" w:firstLine="0"/>
      </w:pPr>
      <w:r w:rsidRPr="00DE6B21">
        <w:rPr>
          <w:u w:val="single"/>
        </w:rPr>
        <w:t>Morbidity rates and trends</w:t>
      </w:r>
      <w:r w:rsidRPr="00DE6B21">
        <w:t>: There m</w:t>
      </w:r>
      <w:r>
        <w:t xml:space="preserve">ight </w:t>
      </w:r>
      <w:r w:rsidRPr="00DE6B21">
        <w:t xml:space="preserve">be seasonal trends for </w:t>
      </w:r>
      <w:r>
        <w:t xml:space="preserve">illnesses such as </w:t>
      </w:r>
      <w:r w:rsidRPr="00DE6B21">
        <w:t>diarrhoea and malaria</w:t>
      </w:r>
      <w:r>
        <w:t xml:space="preserve"> or </w:t>
      </w:r>
      <w:r w:rsidRPr="00DE6B21">
        <w:t xml:space="preserve"> </w:t>
      </w:r>
      <w:r>
        <w:t xml:space="preserve">there might have been a recent </w:t>
      </w:r>
      <w:r w:rsidRPr="00DE6B21">
        <w:t>epidemic (</w:t>
      </w:r>
      <w:r>
        <w:t xml:space="preserve">e.g., </w:t>
      </w:r>
      <w:r w:rsidRPr="00DE6B21">
        <w:t xml:space="preserve">measles, whooping cough). This </w:t>
      </w:r>
      <w:r>
        <w:t xml:space="preserve">could </w:t>
      </w:r>
      <w:r w:rsidRPr="00DE6B21">
        <w:t>temporarily lead to a sharp increase in the number of acutely malnourished children.</w:t>
      </w:r>
    </w:p>
    <w:p w14:paraId="732AD4DA" w14:textId="77777777" w:rsidR="00A333DE" w:rsidRPr="00DE6B21" w:rsidRDefault="00A333DE" w:rsidP="00276815"/>
    <w:p w14:paraId="4D3495D9" w14:textId="77777777" w:rsidR="00A333DE" w:rsidRPr="00DE6B21" w:rsidRDefault="00A333DE" w:rsidP="00BB76EE">
      <w:pPr>
        <w:numPr>
          <w:ilvl w:val="0"/>
          <w:numId w:val="94"/>
        </w:numPr>
        <w:tabs>
          <w:tab w:val="clear" w:pos="720"/>
          <w:tab w:val="num" w:pos="360"/>
        </w:tabs>
        <w:ind w:left="0" w:firstLine="0"/>
      </w:pPr>
      <w:r w:rsidRPr="00DE6B21">
        <w:rPr>
          <w:u w:val="single"/>
        </w:rPr>
        <w:t>Contextual analysis</w:t>
      </w:r>
      <w:r w:rsidRPr="00DE6B21">
        <w:t>: It is important to look at what is going on in the community</w:t>
      </w:r>
      <w:r>
        <w:t>.</w:t>
      </w:r>
      <w:r w:rsidRPr="00DE6B21">
        <w:t xml:space="preserve"> Some key questions to ask are:</w:t>
      </w:r>
    </w:p>
    <w:p w14:paraId="756579F9" w14:textId="77777777" w:rsidR="00A333DE" w:rsidRPr="00DE6B21" w:rsidRDefault="00A333DE" w:rsidP="00BB76EE">
      <w:pPr>
        <w:numPr>
          <w:ilvl w:val="1"/>
          <w:numId w:val="94"/>
        </w:numPr>
      </w:pPr>
      <w:r w:rsidRPr="00DE6B21">
        <w:t xml:space="preserve">Are there population movements that </w:t>
      </w:r>
      <w:r>
        <w:t xml:space="preserve">could </w:t>
      </w:r>
      <w:r w:rsidRPr="00DE6B21">
        <w:t xml:space="preserve">lead to a sudden influx? </w:t>
      </w:r>
    </w:p>
    <w:p w14:paraId="510544FC" w14:textId="77777777" w:rsidR="00A333DE" w:rsidRPr="00DE6B21" w:rsidRDefault="00A333DE" w:rsidP="00BB76EE">
      <w:pPr>
        <w:numPr>
          <w:ilvl w:val="1"/>
          <w:numId w:val="94"/>
        </w:numPr>
      </w:pPr>
      <w:r w:rsidRPr="00DE6B21">
        <w:t>Are there hot spots where acute malnutrition is always higher than other areas?</w:t>
      </w:r>
    </w:p>
    <w:p w14:paraId="52345761" w14:textId="77777777" w:rsidR="00A333DE" w:rsidRDefault="00A333DE" w:rsidP="00BB76EE">
      <w:pPr>
        <w:numPr>
          <w:ilvl w:val="1"/>
          <w:numId w:val="94"/>
        </w:numPr>
        <w:tabs>
          <w:tab w:val="num" w:pos="360"/>
        </w:tabs>
      </w:pPr>
      <w:r w:rsidRPr="00DE6B21">
        <w:t xml:space="preserve">Are other </w:t>
      </w:r>
      <w:r>
        <w:t xml:space="preserve">services or </w:t>
      </w:r>
      <w:r w:rsidRPr="00DE6B21">
        <w:t>program</w:t>
      </w:r>
      <w:r>
        <w:t>me</w:t>
      </w:r>
      <w:r w:rsidRPr="00DE6B21">
        <w:t>s being implemented?</w:t>
      </w:r>
    </w:p>
    <w:p w14:paraId="3D090A4B" w14:textId="77777777" w:rsidR="00A333DE" w:rsidRPr="00DE6B21" w:rsidRDefault="00A333DE" w:rsidP="00276815">
      <w:pPr>
        <w:tabs>
          <w:tab w:val="num" w:pos="360"/>
        </w:tabs>
      </w:pPr>
    </w:p>
    <w:p w14:paraId="1EDCA1DC" w14:textId="77777777" w:rsidR="00A333DE" w:rsidRPr="004C0B04" w:rsidRDefault="00A333DE" w:rsidP="004C0B04">
      <w:pPr>
        <w:pStyle w:val="Heading2"/>
      </w:pPr>
      <w:r w:rsidRPr="004C0B04">
        <w:rPr>
          <w:rStyle w:val="Heading4CharCharChar"/>
          <w:b/>
          <w:bCs w:val="0"/>
          <w:i w:val="0"/>
          <w:sz w:val="22"/>
          <w:szCs w:val="24"/>
        </w:rPr>
        <w:t>D. Causes of Undernutrition in the</w:t>
      </w:r>
      <w:r w:rsidRPr="004C0B04">
        <w:t xml:space="preserve"> Community </w:t>
      </w:r>
    </w:p>
    <w:p w14:paraId="113A3AC2" w14:textId="77777777" w:rsidR="00A333DE" w:rsidRPr="00DE6B21" w:rsidRDefault="00A333DE" w:rsidP="00276815">
      <w:pPr>
        <w:rPr>
          <w:rFonts w:cs="Tahoma"/>
        </w:rPr>
      </w:pPr>
      <w:r w:rsidRPr="00DE6B21">
        <w:t xml:space="preserve">In addition to triangulating data and information to confirm </w:t>
      </w:r>
      <w:r>
        <w:t xml:space="preserve">their </w:t>
      </w:r>
      <w:r w:rsidRPr="00DE6B21">
        <w:t xml:space="preserve">accuracy, it is useful to understand the </w:t>
      </w:r>
      <w:r>
        <w:t xml:space="preserve">causes of undernutrition (UNICEF, see </w:t>
      </w:r>
      <w:r w:rsidRPr="00E764F0">
        <w:rPr>
          <w:b/>
        </w:rPr>
        <w:t>Module 2, Handout 2.1</w:t>
      </w:r>
      <w:r>
        <w:rPr>
          <w:b/>
        </w:rPr>
        <w:t xml:space="preserve"> Causal Framework of Undernutrition</w:t>
      </w:r>
      <w:r>
        <w:t>) and the significance</w:t>
      </w:r>
      <w:r w:rsidRPr="00DE6B21">
        <w:t xml:space="preserve"> of factors </w:t>
      </w:r>
      <w:r>
        <w:t xml:space="preserve">that contribute to </w:t>
      </w:r>
      <w:r w:rsidRPr="00DE6B21">
        <w:t>undernutrition. Th</w:t>
      </w:r>
      <w:r>
        <w:t xml:space="preserve">is will help planners to better tailor </w:t>
      </w:r>
      <w:r w:rsidRPr="00DE6B21">
        <w:t xml:space="preserve">CMAM services to the needs of the community. </w:t>
      </w:r>
      <w:r>
        <w:t>Below are e</w:t>
      </w:r>
      <w:r w:rsidRPr="00DE6B21">
        <w:rPr>
          <w:rFonts w:cs="Tahoma"/>
        </w:rPr>
        <w:t>xamples of information to access and triangulate</w:t>
      </w:r>
      <w:r>
        <w:rPr>
          <w:rFonts w:cs="Tahoma"/>
        </w:rPr>
        <w:t>, by</w:t>
      </w:r>
      <w:r w:rsidRPr="00DE6B21">
        <w:rPr>
          <w:rFonts w:cs="Tahoma"/>
        </w:rPr>
        <w:t xml:space="preserve"> source</w:t>
      </w:r>
      <w:r>
        <w:rPr>
          <w:rFonts w:cs="Tahoma"/>
        </w:rPr>
        <w:t>.</w:t>
      </w:r>
    </w:p>
    <w:p w14:paraId="01ECE30C" w14:textId="77777777" w:rsidR="00A333DE" w:rsidRPr="00DE6B21" w:rsidRDefault="00A333DE" w:rsidP="00276815">
      <w:pPr>
        <w:ind w:left="720"/>
        <w:rPr>
          <w:rFonts w:cs="Tahoma"/>
        </w:rPr>
      </w:pPr>
    </w:p>
    <w:p w14:paraId="77CEEA2B" w14:textId="77777777" w:rsidR="00A333DE" w:rsidRPr="00DE6B21" w:rsidRDefault="00A333DE" w:rsidP="00BB76EE">
      <w:pPr>
        <w:numPr>
          <w:ilvl w:val="0"/>
          <w:numId w:val="109"/>
        </w:numPr>
        <w:rPr>
          <w:rFonts w:cs="Tahoma"/>
        </w:rPr>
      </w:pPr>
      <w:r>
        <w:t>P</w:t>
      </w:r>
      <w:r w:rsidRPr="00DE6B21">
        <w:t>opulation surveys: 6-59 months population size and structure</w:t>
      </w:r>
      <w:r>
        <w:t>,</w:t>
      </w:r>
      <w:r w:rsidRPr="00DE6B21">
        <w:t xml:space="preserve"> geographic differences</w:t>
      </w:r>
      <w:r>
        <w:t>,</w:t>
      </w:r>
      <w:r w:rsidRPr="00DE6B21">
        <w:t xml:space="preserve"> prevalence of illness (diarrhoea, measles, malaria, acute respiratory infections)</w:t>
      </w:r>
      <w:r>
        <w:t xml:space="preserve">, </w:t>
      </w:r>
      <w:r w:rsidRPr="00DE6B21">
        <w:t>disease outbreaks</w:t>
      </w:r>
      <w:r>
        <w:t xml:space="preserve">, </w:t>
      </w:r>
      <w:r w:rsidRPr="00DE6B21">
        <w:t xml:space="preserve"> </w:t>
      </w:r>
      <w:r w:rsidRPr="00DE6B21">
        <w:rPr>
          <w:rFonts w:cs="Tahoma"/>
        </w:rPr>
        <w:t>care and feeding practices</w:t>
      </w:r>
      <w:r>
        <w:rPr>
          <w:rFonts w:cs="Tahoma"/>
        </w:rPr>
        <w:t>,</w:t>
      </w:r>
      <w:r w:rsidRPr="00DE6B21">
        <w:rPr>
          <w:rFonts w:cs="Tahoma"/>
        </w:rPr>
        <w:t xml:space="preserve"> health service provision</w:t>
      </w:r>
      <w:r>
        <w:rPr>
          <w:rFonts w:cs="Tahoma"/>
        </w:rPr>
        <w:t>,</w:t>
      </w:r>
      <w:r w:rsidRPr="00DE6B21">
        <w:rPr>
          <w:rFonts w:cs="Tahoma"/>
        </w:rPr>
        <w:t xml:space="preserve"> access to health services </w:t>
      </w:r>
    </w:p>
    <w:p w14:paraId="57FA7745" w14:textId="77777777" w:rsidR="00A333DE" w:rsidRPr="00DE6B21" w:rsidRDefault="00A333DE" w:rsidP="00276815">
      <w:pPr>
        <w:ind w:left="720"/>
        <w:rPr>
          <w:rFonts w:cs="Tahoma"/>
        </w:rPr>
      </w:pPr>
    </w:p>
    <w:p w14:paraId="3EBE8861" w14:textId="77777777" w:rsidR="00A333DE" w:rsidRPr="00DE6B21" w:rsidRDefault="00A333DE" w:rsidP="00BB76EE">
      <w:pPr>
        <w:numPr>
          <w:ilvl w:val="0"/>
          <w:numId w:val="109"/>
        </w:numPr>
        <w:rPr>
          <w:rFonts w:cs="Tahoma"/>
        </w:rPr>
      </w:pPr>
      <w:r>
        <w:rPr>
          <w:rFonts w:cs="Tahoma"/>
        </w:rPr>
        <w:t>S</w:t>
      </w:r>
      <w:r w:rsidRPr="00DE6B21">
        <w:rPr>
          <w:rFonts w:cs="Tahoma"/>
        </w:rPr>
        <w:t xml:space="preserve">urveillance and early warning systems: </w:t>
      </w:r>
      <w:r>
        <w:rPr>
          <w:rFonts w:cs="Tahoma"/>
        </w:rPr>
        <w:t>S</w:t>
      </w:r>
      <w:r w:rsidRPr="00DE6B21">
        <w:rPr>
          <w:rFonts w:cs="Tahoma"/>
        </w:rPr>
        <w:t>easonal norms and patterns</w:t>
      </w:r>
      <w:r>
        <w:rPr>
          <w:rFonts w:cs="Tahoma"/>
        </w:rPr>
        <w:t>,</w:t>
      </w:r>
      <w:r w:rsidRPr="00DE6B21">
        <w:rPr>
          <w:rFonts w:cs="Tahoma"/>
        </w:rPr>
        <w:t xml:space="preserve"> food security information</w:t>
      </w:r>
      <w:r>
        <w:rPr>
          <w:rFonts w:cs="Tahoma"/>
        </w:rPr>
        <w:t>,</w:t>
      </w:r>
      <w:r w:rsidRPr="00DE6B21">
        <w:rPr>
          <w:rFonts w:cs="Tahoma"/>
        </w:rPr>
        <w:t xml:space="preserve"> </w:t>
      </w:r>
      <w:r w:rsidRPr="00DE6B21">
        <w:t>household food availability and consumption patterns</w:t>
      </w:r>
      <w:r>
        <w:t>,</w:t>
      </w:r>
      <w:r w:rsidRPr="00DE6B21">
        <w:rPr>
          <w:rFonts w:cs="Tahoma"/>
        </w:rPr>
        <w:t xml:space="preserve"> household food access</w:t>
      </w:r>
      <w:r>
        <w:rPr>
          <w:rFonts w:cs="Tahoma"/>
        </w:rPr>
        <w:t xml:space="preserve">, </w:t>
      </w:r>
      <w:r w:rsidRPr="00DE6B21">
        <w:rPr>
          <w:rFonts w:cs="Tahoma"/>
        </w:rPr>
        <w:t>household food diversity</w:t>
      </w:r>
      <w:r>
        <w:rPr>
          <w:rFonts w:cs="Tahoma"/>
        </w:rPr>
        <w:t>,</w:t>
      </w:r>
      <w:r w:rsidRPr="00DE6B21">
        <w:rPr>
          <w:rFonts w:cs="Tahoma"/>
        </w:rPr>
        <w:t xml:space="preserve"> trends (according to seasonal norm)</w:t>
      </w:r>
    </w:p>
    <w:p w14:paraId="2E82C3D0" w14:textId="77777777" w:rsidR="00A333DE" w:rsidRPr="00DE6B21" w:rsidRDefault="00A333DE" w:rsidP="00276815">
      <w:pPr>
        <w:ind w:left="720"/>
        <w:rPr>
          <w:rFonts w:cs="Tahoma"/>
        </w:rPr>
      </w:pPr>
    </w:p>
    <w:p w14:paraId="699EBC7B" w14:textId="77777777" w:rsidR="00A333DE" w:rsidRDefault="00A333DE" w:rsidP="00BB76EE">
      <w:pPr>
        <w:numPr>
          <w:ilvl w:val="0"/>
          <w:numId w:val="109"/>
        </w:numPr>
      </w:pPr>
      <w:r w:rsidRPr="00F83A95">
        <w:rPr>
          <w:rFonts w:cs="Tahoma"/>
        </w:rPr>
        <w:t>Other sources: C</w:t>
      </w:r>
      <w:r w:rsidRPr="00F83A95">
        <w:t xml:space="preserve">are and feeding practices, community norms, barriers to access, causes of defaulting learned from </w:t>
      </w:r>
      <w:r w:rsidRPr="00F83A95">
        <w:rPr>
          <w:rFonts w:cs="Tahoma"/>
        </w:rPr>
        <w:t xml:space="preserve">survey reports, focus group discussions, </w:t>
      </w:r>
      <w:r w:rsidRPr="00F83A95">
        <w:t>key informant and individual discussions, reports, publications or other sources</w:t>
      </w:r>
    </w:p>
    <w:p w14:paraId="09B1A430" w14:textId="77777777" w:rsidR="00A333DE" w:rsidRPr="00DE6B21" w:rsidRDefault="00A333DE" w:rsidP="00276815">
      <w:pPr>
        <w:ind w:left="720" w:hanging="720"/>
      </w:pPr>
    </w:p>
    <w:p w14:paraId="7EF46F52" w14:textId="77777777" w:rsidR="00A333DE" w:rsidRPr="00DE6B21" w:rsidRDefault="00A333DE" w:rsidP="00276815">
      <w:pPr>
        <w:sectPr w:rsidR="00A333DE" w:rsidRPr="00DE6B21" w:rsidSect="00DB6439">
          <w:pgSz w:w="12240" w:h="15840"/>
          <w:pgMar w:top="1440" w:right="1440" w:bottom="1440" w:left="1440" w:header="720" w:footer="720" w:gutter="0"/>
          <w:cols w:space="720"/>
          <w:docGrid w:linePitch="360"/>
        </w:sectPr>
      </w:pPr>
    </w:p>
    <w:p w14:paraId="025F8B3D" w14:textId="77777777" w:rsidR="00A333DE" w:rsidRPr="00DE6B21" w:rsidRDefault="00A333DE" w:rsidP="00276815">
      <w:pPr>
        <w:pStyle w:val="Handout"/>
      </w:pPr>
      <w:bookmarkStart w:id="281" w:name="_Toc524801366"/>
      <w:bookmarkStart w:id="282" w:name="_Toc524801520"/>
      <w:r w:rsidRPr="00DE6B21">
        <w:t>Handout 7.</w:t>
      </w:r>
      <w:r>
        <w:t>4</w:t>
      </w:r>
      <w:r w:rsidRPr="00DE6B21">
        <w:t xml:space="preserve"> Mapping Matrices</w:t>
      </w:r>
      <w:bookmarkEnd w:id="281"/>
      <w:bookmarkEnd w:id="282"/>
    </w:p>
    <w:p w14:paraId="266D4CBF" w14:textId="77777777" w:rsidR="00A333DE" w:rsidRPr="00DE6B21" w:rsidRDefault="00A333DE" w:rsidP="00276815"/>
    <w:p w14:paraId="4A260DF6" w14:textId="77777777" w:rsidR="00A333DE" w:rsidRPr="00DE6B21" w:rsidRDefault="00A333DE" w:rsidP="00276815">
      <w:pPr>
        <w:rPr>
          <w:szCs w:val="24"/>
        </w:rPr>
      </w:pPr>
      <w:r w:rsidRPr="00DE6B21">
        <w:rPr>
          <w:szCs w:val="24"/>
        </w:rPr>
        <w:t>It is important to know and map how the district health system is structured, what other services and initiatives exist and who is doing what, where and how. CMAM services should complement and link with existing program</w:t>
      </w:r>
      <w:r>
        <w:rPr>
          <w:szCs w:val="24"/>
        </w:rPr>
        <w:t>mes</w:t>
      </w:r>
      <w:r w:rsidRPr="00DE6B21">
        <w:rPr>
          <w:szCs w:val="24"/>
        </w:rPr>
        <w:t xml:space="preserve">. Use </w:t>
      </w:r>
      <w:r>
        <w:rPr>
          <w:szCs w:val="24"/>
        </w:rPr>
        <w:t xml:space="preserve">the </w:t>
      </w:r>
      <w:r w:rsidRPr="00DE6B21">
        <w:rPr>
          <w:szCs w:val="24"/>
        </w:rPr>
        <w:t xml:space="preserve">matrices </w:t>
      </w:r>
      <w:r>
        <w:rPr>
          <w:szCs w:val="24"/>
        </w:rPr>
        <w:t xml:space="preserve">below </w:t>
      </w:r>
      <w:r w:rsidRPr="00DE6B21">
        <w:rPr>
          <w:szCs w:val="24"/>
        </w:rPr>
        <w:t>and separate sheets to describe or list</w:t>
      </w:r>
      <w:r>
        <w:rPr>
          <w:szCs w:val="24"/>
        </w:rPr>
        <w:t xml:space="preserve"> this information. </w:t>
      </w:r>
      <w:r w:rsidRPr="00DE6B21">
        <w:rPr>
          <w:szCs w:val="24"/>
        </w:rPr>
        <w:t xml:space="preserve"> </w:t>
      </w:r>
    </w:p>
    <w:p w14:paraId="30F2674A" w14:textId="77777777" w:rsidR="00A333DE" w:rsidRPr="00DE6B21" w:rsidRDefault="00A333DE" w:rsidP="00276815">
      <w:pPr>
        <w:rPr>
          <w:szCs w:val="24"/>
        </w:rPr>
      </w:pPr>
    </w:p>
    <w:p w14:paraId="5E716250" w14:textId="77777777" w:rsidR="00A333DE" w:rsidRPr="00DE6B21" w:rsidRDefault="00A333DE" w:rsidP="00276815">
      <w:pPr>
        <w:rPr>
          <w:szCs w:val="24"/>
        </w:rPr>
      </w:pPr>
      <w:r w:rsidRPr="00DE6B21">
        <w:rPr>
          <w:szCs w:val="24"/>
        </w:rPr>
        <w:t xml:space="preserve">Develop a spatial map of the district </w:t>
      </w:r>
      <w:r>
        <w:rPr>
          <w:szCs w:val="24"/>
        </w:rPr>
        <w:t xml:space="preserve">showing </w:t>
      </w:r>
      <w:r w:rsidRPr="00DE6B21">
        <w:rPr>
          <w:szCs w:val="24"/>
        </w:rPr>
        <w:t xml:space="preserve">district and sub-district boundaries, major roads, major settlements, rivers, health facilities and other relevant information.  </w:t>
      </w:r>
    </w:p>
    <w:p w14:paraId="3ED58E80" w14:textId="77777777" w:rsidR="00A333DE" w:rsidRPr="00DE6B21" w:rsidRDefault="00A333DE" w:rsidP="00276815">
      <w:pPr>
        <w:rPr>
          <w:szCs w:val="24"/>
        </w:rPr>
      </w:pPr>
    </w:p>
    <w:p w14:paraId="21C88C82" w14:textId="77777777" w:rsidR="00A333DE" w:rsidRPr="00DE6B21" w:rsidRDefault="00A333DE" w:rsidP="00276815">
      <w:pPr>
        <w:rPr>
          <w:rFonts w:ascii="Arial" w:hAnsi="Arial" w:cs="Arial"/>
          <w:b/>
          <w:bCs/>
        </w:rPr>
      </w:pPr>
    </w:p>
    <w:p w14:paraId="25C3200F" w14:textId="77777777" w:rsidR="00A333DE" w:rsidRPr="00DE6B21" w:rsidRDefault="00A333DE" w:rsidP="00276815">
      <w:pPr>
        <w:tabs>
          <w:tab w:val="left" w:pos="3348"/>
          <w:tab w:val="left" w:pos="5073"/>
          <w:tab w:val="left" w:pos="6733"/>
          <w:tab w:val="left" w:pos="8393"/>
          <w:tab w:val="left" w:pos="10053"/>
          <w:tab w:val="left" w:pos="11713"/>
          <w:tab w:val="left" w:pos="13373"/>
          <w:tab w:val="left" w:pos="15033"/>
        </w:tabs>
        <w:ind w:left="93"/>
        <w:rPr>
          <w:rFonts w:ascii="Arial" w:hAnsi="Arial" w:cs="Arial"/>
          <w:b/>
          <w:bCs/>
        </w:rPr>
      </w:pPr>
      <w:r w:rsidRPr="0043156C">
        <w:rPr>
          <w:rFonts w:ascii="Arial" w:hAnsi="Arial" w:cs="Arial"/>
          <w:b/>
          <w:bCs/>
          <w:noProof/>
          <w:lang w:val="en-IE" w:eastAsia="en-IE"/>
        </w:rPr>
        <w:drawing>
          <wp:inline distT="0" distB="0" distL="0" distR="0" wp14:anchorId="705D9BAF" wp14:editId="522A7F1C">
            <wp:extent cx="5791200" cy="3434529"/>
            <wp:effectExtent l="0" t="0" r="0" b="0"/>
            <wp:docPr id="111" name="Picture 11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pic:cNvPicPr>
                      <a:picLocks noChangeAspect="1" noChangeArrowheads="1"/>
                    </pic:cNvPicPr>
                  </pic:nvPicPr>
                  <pic:blipFill>
                    <a:blip r:embed="rId311">
                      <a:extLst>
                        <a:ext uri="{28A0092B-C50C-407E-A947-70E740481C1C}">
                          <a14:useLocalDpi xmlns:a14="http://schemas.microsoft.com/office/drawing/2010/main" val="0"/>
                        </a:ext>
                      </a:extLst>
                    </a:blip>
                    <a:srcRect/>
                    <a:stretch>
                      <a:fillRect/>
                    </a:stretch>
                  </pic:blipFill>
                  <pic:spPr bwMode="auto">
                    <a:xfrm>
                      <a:off x="0" y="0"/>
                      <a:ext cx="5793861" cy="3436107"/>
                    </a:xfrm>
                    <a:prstGeom prst="rect">
                      <a:avLst/>
                    </a:prstGeom>
                    <a:noFill/>
                    <a:ln>
                      <a:noFill/>
                    </a:ln>
                  </pic:spPr>
                </pic:pic>
              </a:graphicData>
            </a:graphic>
          </wp:inline>
        </w:drawing>
      </w:r>
    </w:p>
    <w:p w14:paraId="49B1A834" w14:textId="77777777" w:rsidR="00A333DE" w:rsidRPr="00DE6B21" w:rsidRDefault="00A333DE" w:rsidP="00276815">
      <w:pPr>
        <w:tabs>
          <w:tab w:val="left" w:pos="3348"/>
          <w:tab w:val="left" w:pos="5073"/>
          <w:tab w:val="left" w:pos="6733"/>
          <w:tab w:val="left" w:pos="8393"/>
          <w:tab w:val="left" w:pos="10053"/>
          <w:tab w:val="left" w:pos="11713"/>
          <w:tab w:val="left" w:pos="13373"/>
          <w:tab w:val="left" w:pos="15033"/>
        </w:tabs>
        <w:ind w:left="93"/>
        <w:rPr>
          <w:rFonts w:ascii="Arial" w:hAnsi="Arial" w:cs="Arial"/>
          <w:b/>
          <w:bCs/>
        </w:rPr>
      </w:pPr>
    </w:p>
    <w:p w14:paraId="3F8EBB0B" w14:textId="77777777" w:rsidR="00A333DE" w:rsidRPr="004C0B04" w:rsidRDefault="00A333DE" w:rsidP="00276815">
      <w:pPr>
        <w:tabs>
          <w:tab w:val="left" w:pos="3348"/>
          <w:tab w:val="left" w:pos="5073"/>
          <w:tab w:val="left" w:pos="6733"/>
          <w:tab w:val="left" w:pos="8393"/>
          <w:tab w:val="left" w:pos="10053"/>
          <w:tab w:val="left" w:pos="11713"/>
          <w:tab w:val="left" w:pos="13373"/>
          <w:tab w:val="left" w:pos="15033"/>
        </w:tabs>
        <w:ind w:left="93"/>
        <w:rPr>
          <w:rFonts w:ascii="Arial" w:hAnsi="Arial" w:cs="Arial"/>
          <w:bCs/>
        </w:rPr>
      </w:pPr>
      <w:r w:rsidRPr="00DE6B21">
        <w:rPr>
          <w:rFonts w:ascii="Arial" w:hAnsi="Arial" w:cs="Arial"/>
          <w:b/>
          <w:bCs/>
        </w:rPr>
        <w:t xml:space="preserve">Example of Spatial Mapping </w:t>
      </w:r>
      <w:r w:rsidRPr="004C0B04">
        <w:rPr>
          <w:rFonts w:ascii="Arial" w:hAnsi="Arial" w:cs="Arial"/>
          <w:bCs/>
        </w:rPr>
        <w:t>(Source: M. Myatt, SQUEAC)</w:t>
      </w:r>
    </w:p>
    <w:p w14:paraId="61AA5AE7" w14:textId="77777777" w:rsidR="00A333DE" w:rsidRPr="00DE6B21" w:rsidRDefault="00A333DE" w:rsidP="00276815">
      <w:pPr>
        <w:tabs>
          <w:tab w:val="left" w:pos="3348"/>
          <w:tab w:val="left" w:pos="5073"/>
          <w:tab w:val="left" w:pos="6733"/>
          <w:tab w:val="left" w:pos="8393"/>
          <w:tab w:val="left" w:pos="10053"/>
          <w:tab w:val="left" w:pos="11713"/>
          <w:tab w:val="left" w:pos="13373"/>
          <w:tab w:val="left" w:pos="15033"/>
        </w:tabs>
        <w:ind w:left="93"/>
        <w:rPr>
          <w:rFonts w:ascii="Arial" w:hAnsi="Arial" w:cs="Arial"/>
          <w:b/>
          <w:bCs/>
        </w:rPr>
      </w:pPr>
    </w:p>
    <w:p w14:paraId="5F6E3BD0" w14:textId="77777777" w:rsidR="00A333DE" w:rsidRPr="00DE6B21" w:rsidRDefault="00A333DE" w:rsidP="00276815">
      <w:pPr>
        <w:tabs>
          <w:tab w:val="left" w:pos="3348"/>
          <w:tab w:val="left" w:pos="5073"/>
          <w:tab w:val="left" w:pos="6733"/>
          <w:tab w:val="left" w:pos="8393"/>
          <w:tab w:val="left" w:pos="10053"/>
          <w:tab w:val="left" w:pos="11713"/>
          <w:tab w:val="left" w:pos="13373"/>
          <w:tab w:val="left" w:pos="15033"/>
        </w:tabs>
        <w:ind w:left="93"/>
        <w:rPr>
          <w:rFonts w:ascii="Arial" w:hAnsi="Arial" w:cs="Arial"/>
          <w:b/>
          <w:bCs/>
        </w:rPr>
      </w:pPr>
    </w:p>
    <w:p w14:paraId="22F989FC" w14:textId="77777777" w:rsidR="00A333DE" w:rsidRPr="00DE6B21" w:rsidRDefault="00A333DE" w:rsidP="00276815">
      <w:pPr>
        <w:tabs>
          <w:tab w:val="left" w:pos="3348"/>
          <w:tab w:val="left" w:pos="5073"/>
          <w:tab w:val="left" w:pos="6733"/>
          <w:tab w:val="left" w:pos="8393"/>
          <w:tab w:val="left" w:pos="10053"/>
          <w:tab w:val="left" w:pos="11713"/>
          <w:tab w:val="left" w:pos="13373"/>
          <w:tab w:val="left" w:pos="15033"/>
        </w:tabs>
        <w:ind w:left="93"/>
        <w:rPr>
          <w:rFonts w:ascii="Arial" w:hAnsi="Arial" w:cs="Arial"/>
          <w:b/>
          <w:bCs/>
        </w:rPr>
        <w:sectPr w:rsidR="00A333DE" w:rsidRPr="00DE6B21" w:rsidSect="00DB6439">
          <w:pgSz w:w="12240" w:h="15840"/>
          <w:pgMar w:top="1440" w:right="1440" w:bottom="1440" w:left="1440" w:header="720" w:footer="720" w:gutter="0"/>
          <w:cols w:space="720"/>
          <w:docGrid w:linePitch="360"/>
        </w:sectPr>
      </w:pPr>
    </w:p>
    <w:p w14:paraId="5A2F3FD8" w14:textId="77777777" w:rsidR="00A333DE" w:rsidRPr="00DE6B21" w:rsidRDefault="00A333DE" w:rsidP="00276815">
      <w:pPr>
        <w:pStyle w:val="Heading2"/>
      </w:pPr>
      <w:r w:rsidRPr="00DE6B21">
        <w:t>Matrix 1: CMAM, Health and Nutrition Mapping</w:t>
      </w:r>
    </w:p>
    <w:p w14:paraId="61B11D41" w14:textId="77777777" w:rsidR="00A333DE" w:rsidRPr="00DE6B21" w:rsidRDefault="00A333DE" w:rsidP="00276815">
      <w:pPr>
        <w:tabs>
          <w:tab w:val="left" w:pos="3348"/>
          <w:tab w:val="left" w:pos="5073"/>
          <w:tab w:val="left" w:pos="6733"/>
          <w:tab w:val="left" w:pos="8393"/>
          <w:tab w:val="left" w:pos="10053"/>
          <w:tab w:val="left" w:pos="11713"/>
          <w:tab w:val="left" w:pos="13373"/>
          <w:tab w:val="left" w:pos="15033"/>
        </w:tabs>
        <w:ind w:left="93"/>
        <w:rPr>
          <w:rFonts w:ascii="Arial" w:hAnsi="Arial" w:cs="Arial"/>
          <w:b/>
          <w:bCs/>
        </w:rPr>
      </w:pPr>
    </w:p>
    <w:p w14:paraId="62BC3402" w14:textId="77777777" w:rsidR="00A333DE" w:rsidRPr="00DE6B21" w:rsidRDefault="00A333DE" w:rsidP="00276815">
      <w:pPr>
        <w:tabs>
          <w:tab w:val="left" w:pos="3348"/>
          <w:tab w:val="left" w:pos="5073"/>
          <w:tab w:val="left" w:pos="6733"/>
          <w:tab w:val="left" w:pos="8393"/>
          <w:tab w:val="left" w:pos="10053"/>
          <w:tab w:val="left" w:pos="11713"/>
          <w:tab w:val="left" w:pos="13373"/>
          <w:tab w:val="left" w:pos="15033"/>
        </w:tabs>
        <w:ind w:left="93"/>
        <w:rPr>
          <w:rFonts w:ascii="Arial" w:hAnsi="Arial" w:cs="Arial"/>
          <w:b/>
          <w:bCs/>
        </w:rPr>
      </w:pPr>
      <w:r>
        <w:rPr>
          <w:rFonts w:ascii="Arial" w:hAnsi="Arial" w:cs="Arial"/>
          <w:b/>
          <w:bCs/>
        </w:rPr>
        <w:t>D</w:t>
      </w:r>
      <w:r w:rsidRPr="00DE6B21">
        <w:rPr>
          <w:rFonts w:ascii="Arial" w:hAnsi="Arial" w:cs="Arial"/>
          <w:b/>
          <w:bCs/>
        </w:rPr>
        <w:t>istrict:</w:t>
      </w:r>
    </w:p>
    <w:p w14:paraId="6924120E" w14:textId="77777777" w:rsidR="00A333DE" w:rsidRPr="00DE6B21" w:rsidRDefault="00A333DE" w:rsidP="00276815">
      <w:pPr>
        <w:tabs>
          <w:tab w:val="left" w:pos="3348"/>
          <w:tab w:val="left" w:pos="5073"/>
          <w:tab w:val="left" w:pos="6733"/>
          <w:tab w:val="left" w:pos="8393"/>
          <w:tab w:val="left" w:pos="10053"/>
          <w:tab w:val="left" w:pos="11713"/>
          <w:tab w:val="left" w:pos="13373"/>
          <w:tab w:val="left" w:pos="15033"/>
        </w:tabs>
        <w:ind w:left="93"/>
        <w:rPr>
          <w:rFonts w:ascii="Arial" w:hAnsi="Arial" w:cs="Arial"/>
          <w:b/>
          <w:bCs/>
        </w:rPr>
      </w:pPr>
      <w:r w:rsidRPr="00DE6B21">
        <w:rPr>
          <w:rFonts w:ascii="Arial" w:hAnsi="Arial" w:cs="Arial"/>
          <w:b/>
          <w:bCs/>
        </w:rPr>
        <w:t>Organization:</w:t>
      </w:r>
    </w:p>
    <w:p w14:paraId="27D5A16B" w14:textId="77777777" w:rsidR="00A333DE" w:rsidRPr="00DE6B21" w:rsidRDefault="00A333DE" w:rsidP="00276815">
      <w:pPr>
        <w:tabs>
          <w:tab w:val="left" w:pos="3348"/>
          <w:tab w:val="left" w:pos="5073"/>
          <w:tab w:val="left" w:pos="6733"/>
          <w:tab w:val="left" w:pos="8393"/>
          <w:tab w:val="left" w:pos="10053"/>
          <w:tab w:val="left" w:pos="11713"/>
          <w:tab w:val="left" w:pos="13373"/>
          <w:tab w:val="left" w:pos="15033"/>
        </w:tabs>
        <w:ind w:left="93"/>
        <w:rPr>
          <w:rFonts w:ascii="Arial" w:hAnsi="Arial" w:cs="Arial"/>
          <w:b/>
          <w:bCs/>
        </w:rPr>
      </w:pPr>
      <w:r w:rsidRPr="00DE6B21">
        <w:rPr>
          <w:rFonts w:ascii="Arial" w:hAnsi="Arial" w:cs="Arial"/>
          <w:b/>
          <w:bCs/>
        </w:rPr>
        <w:t>Date:</w:t>
      </w:r>
    </w:p>
    <w:p w14:paraId="499E42CA" w14:textId="77777777" w:rsidR="00A333DE" w:rsidRPr="00DE6B21" w:rsidRDefault="00A333DE" w:rsidP="00276815">
      <w:pPr>
        <w:tabs>
          <w:tab w:val="left" w:pos="3348"/>
          <w:tab w:val="left" w:pos="5073"/>
          <w:tab w:val="left" w:pos="6733"/>
          <w:tab w:val="left" w:pos="8393"/>
          <w:tab w:val="left" w:pos="10053"/>
          <w:tab w:val="left" w:pos="11713"/>
          <w:tab w:val="left" w:pos="13373"/>
          <w:tab w:val="left" w:pos="15033"/>
        </w:tabs>
        <w:ind w:left="93"/>
      </w:pPr>
    </w:p>
    <w:p w14:paraId="57750CB5" w14:textId="77777777" w:rsidR="00A333DE" w:rsidRPr="00457F0F" w:rsidRDefault="00A333DE" w:rsidP="00276815">
      <w:pPr>
        <w:tabs>
          <w:tab w:val="left" w:pos="3348"/>
          <w:tab w:val="left" w:pos="5073"/>
          <w:tab w:val="left" w:pos="6733"/>
          <w:tab w:val="left" w:pos="8393"/>
          <w:tab w:val="left" w:pos="10053"/>
          <w:tab w:val="left" w:pos="11713"/>
          <w:tab w:val="left" w:pos="13373"/>
          <w:tab w:val="left" w:pos="15033"/>
        </w:tabs>
        <w:ind w:left="93"/>
        <w:rPr>
          <w:b/>
        </w:rPr>
      </w:pPr>
      <w:r w:rsidRPr="00457F0F">
        <w:rPr>
          <w:b/>
        </w:rPr>
        <w:t>CMAM</w:t>
      </w:r>
    </w:p>
    <w:tbl>
      <w:tblPr>
        <w:tblW w:w="5000" w:type="pct"/>
        <w:tblInd w:w="93" w:type="dxa"/>
        <w:tblBorders>
          <w:top w:val="single" w:sz="4" w:space="0" w:color="auto"/>
          <w:bottom w:val="single" w:sz="4" w:space="0" w:color="auto"/>
          <w:insideH w:val="single" w:sz="4" w:space="0" w:color="auto"/>
        </w:tblBorders>
        <w:tblLayout w:type="fixed"/>
        <w:tblCellMar>
          <w:left w:w="72" w:type="dxa"/>
          <w:right w:w="43" w:type="dxa"/>
        </w:tblCellMar>
        <w:tblLook w:val="0000" w:firstRow="0" w:lastRow="0" w:firstColumn="0" w:lastColumn="0" w:noHBand="0" w:noVBand="0"/>
      </w:tblPr>
      <w:tblGrid>
        <w:gridCol w:w="1236"/>
        <w:gridCol w:w="944"/>
        <w:gridCol w:w="1084"/>
        <w:gridCol w:w="1084"/>
        <w:gridCol w:w="1542"/>
        <w:gridCol w:w="1237"/>
        <w:gridCol w:w="1079"/>
        <w:gridCol w:w="932"/>
        <w:gridCol w:w="1084"/>
        <w:gridCol w:w="979"/>
        <w:gridCol w:w="990"/>
        <w:gridCol w:w="769"/>
      </w:tblGrid>
      <w:tr w:rsidR="00A333DE" w:rsidRPr="00DB6439" w14:paraId="6E18F252" w14:textId="77777777" w:rsidTr="00DB6439">
        <w:trPr>
          <w:trHeight w:val="1538"/>
        </w:trPr>
        <w:tc>
          <w:tcPr>
            <w:tcW w:w="1236" w:type="dxa"/>
            <w:shd w:val="clear" w:color="auto" w:fill="auto"/>
            <w:vAlign w:val="center"/>
          </w:tcPr>
          <w:p w14:paraId="407566FA" w14:textId="77777777" w:rsidR="00A333DE" w:rsidRPr="00DB6439" w:rsidRDefault="00A333DE" w:rsidP="00276815">
            <w:pPr>
              <w:rPr>
                <w:rFonts w:ascii="Arial" w:hAnsi="Arial" w:cs="Arial"/>
                <w:b/>
                <w:bCs/>
                <w:sz w:val="16"/>
                <w:szCs w:val="18"/>
              </w:rPr>
            </w:pPr>
            <w:r w:rsidRPr="00DB6439">
              <w:rPr>
                <w:rFonts w:ascii="Arial" w:hAnsi="Arial" w:cs="Arial"/>
                <w:b/>
                <w:bCs/>
                <w:sz w:val="16"/>
                <w:szCs w:val="18"/>
              </w:rPr>
              <w:t>Sub-district</w:t>
            </w:r>
          </w:p>
        </w:tc>
        <w:tc>
          <w:tcPr>
            <w:tcW w:w="944" w:type="dxa"/>
            <w:shd w:val="clear" w:color="auto" w:fill="auto"/>
            <w:vAlign w:val="center"/>
          </w:tcPr>
          <w:p w14:paraId="72FC5BE2" w14:textId="77777777" w:rsidR="00A333DE" w:rsidRPr="00DB6439" w:rsidRDefault="00A333DE" w:rsidP="00276815">
            <w:pPr>
              <w:rPr>
                <w:rFonts w:ascii="Arial" w:hAnsi="Arial" w:cs="Arial"/>
                <w:b/>
                <w:bCs/>
                <w:sz w:val="16"/>
                <w:szCs w:val="18"/>
              </w:rPr>
            </w:pPr>
            <w:r w:rsidRPr="00DB6439">
              <w:rPr>
                <w:rFonts w:ascii="Arial" w:hAnsi="Arial" w:cs="Arial"/>
                <w:b/>
                <w:bCs/>
                <w:sz w:val="16"/>
                <w:szCs w:val="18"/>
              </w:rPr>
              <w:t xml:space="preserve">Communities </w:t>
            </w:r>
            <w:r w:rsidRPr="00DB6439">
              <w:rPr>
                <w:rFonts w:ascii="Arial" w:hAnsi="Arial" w:cs="Arial"/>
                <w:b/>
                <w:bCs/>
                <w:sz w:val="16"/>
                <w:szCs w:val="18"/>
              </w:rPr>
              <w:br/>
            </w:r>
            <w:r w:rsidRPr="00DB6439">
              <w:rPr>
                <w:rFonts w:ascii="Arial" w:hAnsi="Arial" w:cs="Arial"/>
                <w:sz w:val="16"/>
                <w:szCs w:val="18"/>
              </w:rPr>
              <w:t>(list all by name)</w:t>
            </w:r>
          </w:p>
        </w:tc>
        <w:tc>
          <w:tcPr>
            <w:tcW w:w="1084" w:type="dxa"/>
            <w:shd w:val="clear" w:color="auto" w:fill="auto"/>
            <w:vAlign w:val="center"/>
          </w:tcPr>
          <w:p w14:paraId="565DEFDA" w14:textId="77777777" w:rsidR="00A333DE" w:rsidRPr="00DB6439" w:rsidRDefault="00A333DE" w:rsidP="00276815">
            <w:pPr>
              <w:rPr>
                <w:rFonts w:ascii="Arial" w:hAnsi="Arial" w:cs="Arial"/>
                <w:b/>
                <w:bCs/>
                <w:sz w:val="16"/>
                <w:szCs w:val="18"/>
              </w:rPr>
            </w:pPr>
            <w:r w:rsidRPr="00DB6439">
              <w:rPr>
                <w:rFonts w:ascii="Arial" w:hAnsi="Arial" w:cs="Arial"/>
                <w:b/>
                <w:bCs/>
                <w:sz w:val="16"/>
                <w:szCs w:val="18"/>
              </w:rPr>
              <w:t xml:space="preserve">Total Population </w:t>
            </w:r>
            <w:r w:rsidRPr="00DB6439">
              <w:rPr>
                <w:rFonts w:ascii="Arial" w:hAnsi="Arial" w:cs="Arial"/>
                <w:b/>
                <w:bCs/>
                <w:sz w:val="16"/>
                <w:szCs w:val="18"/>
              </w:rPr>
              <w:br/>
            </w:r>
            <w:r w:rsidRPr="00DB6439">
              <w:rPr>
                <w:rFonts w:ascii="Arial" w:hAnsi="Arial" w:cs="Arial"/>
                <w:sz w:val="16"/>
                <w:szCs w:val="18"/>
              </w:rPr>
              <w:t>(add source and date)</w:t>
            </w:r>
          </w:p>
        </w:tc>
        <w:tc>
          <w:tcPr>
            <w:tcW w:w="1084" w:type="dxa"/>
            <w:shd w:val="clear" w:color="auto" w:fill="auto"/>
            <w:vAlign w:val="center"/>
          </w:tcPr>
          <w:p w14:paraId="6CC756AF" w14:textId="77777777" w:rsidR="00A333DE" w:rsidRPr="00DB6439" w:rsidRDefault="00A333DE" w:rsidP="00276815">
            <w:pPr>
              <w:rPr>
                <w:rFonts w:ascii="Arial" w:hAnsi="Arial" w:cs="Arial"/>
                <w:b/>
                <w:bCs/>
                <w:sz w:val="16"/>
                <w:szCs w:val="18"/>
              </w:rPr>
            </w:pPr>
            <w:r w:rsidRPr="00DB6439">
              <w:rPr>
                <w:rFonts w:ascii="Arial" w:hAnsi="Arial" w:cs="Arial"/>
                <w:b/>
                <w:bCs/>
                <w:sz w:val="16"/>
                <w:szCs w:val="18"/>
              </w:rPr>
              <w:t xml:space="preserve">Population Under 5 </w:t>
            </w:r>
            <w:r w:rsidRPr="00DB6439">
              <w:rPr>
                <w:rFonts w:ascii="Arial" w:hAnsi="Arial" w:cs="Arial"/>
                <w:b/>
                <w:bCs/>
                <w:sz w:val="16"/>
                <w:szCs w:val="18"/>
              </w:rPr>
              <w:br/>
            </w:r>
            <w:r w:rsidRPr="00DB6439">
              <w:rPr>
                <w:rFonts w:ascii="Arial" w:hAnsi="Arial" w:cs="Arial"/>
                <w:sz w:val="16"/>
                <w:szCs w:val="18"/>
              </w:rPr>
              <w:t>(% of total pop)</w:t>
            </w:r>
          </w:p>
        </w:tc>
        <w:tc>
          <w:tcPr>
            <w:tcW w:w="1542" w:type="dxa"/>
            <w:shd w:val="clear" w:color="auto" w:fill="auto"/>
            <w:vAlign w:val="center"/>
          </w:tcPr>
          <w:p w14:paraId="36556545" w14:textId="77777777" w:rsidR="00A333DE" w:rsidRPr="00DB6439" w:rsidRDefault="00A333DE" w:rsidP="00276815">
            <w:pPr>
              <w:rPr>
                <w:rFonts w:ascii="Arial" w:hAnsi="Arial" w:cs="Arial"/>
                <w:b/>
                <w:bCs/>
                <w:sz w:val="16"/>
                <w:szCs w:val="18"/>
              </w:rPr>
            </w:pPr>
            <w:r w:rsidRPr="00DB6439">
              <w:rPr>
                <w:rFonts w:ascii="Arial" w:hAnsi="Arial" w:cs="Arial"/>
                <w:b/>
                <w:bCs/>
                <w:sz w:val="16"/>
                <w:szCs w:val="18"/>
              </w:rPr>
              <w:t xml:space="preserve">Expected Number of Children With SAM/MAM </w:t>
            </w:r>
            <w:r w:rsidRPr="00DB6439">
              <w:rPr>
                <w:rFonts w:ascii="Arial" w:hAnsi="Arial" w:cs="Arial"/>
                <w:b/>
                <w:bCs/>
                <w:sz w:val="16"/>
                <w:szCs w:val="18"/>
              </w:rPr>
              <w:br/>
            </w:r>
            <w:r w:rsidRPr="00DB6439">
              <w:rPr>
                <w:rFonts w:ascii="Arial" w:hAnsi="Arial" w:cs="Arial"/>
                <w:sz w:val="16"/>
                <w:szCs w:val="18"/>
              </w:rPr>
              <w:t>(prevalence at start/certain date)</w:t>
            </w:r>
          </w:p>
        </w:tc>
        <w:tc>
          <w:tcPr>
            <w:tcW w:w="1237" w:type="dxa"/>
            <w:shd w:val="clear" w:color="auto" w:fill="auto"/>
            <w:vAlign w:val="center"/>
          </w:tcPr>
          <w:p w14:paraId="051ADEEA" w14:textId="77777777" w:rsidR="00A333DE" w:rsidRPr="00DB6439" w:rsidRDefault="00A333DE" w:rsidP="00276815">
            <w:pPr>
              <w:rPr>
                <w:rFonts w:ascii="Arial" w:hAnsi="Arial" w:cs="Arial"/>
                <w:b/>
                <w:bCs/>
                <w:sz w:val="16"/>
                <w:szCs w:val="18"/>
              </w:rPr>
            </w:pPr>
            <w:r w:rsidRPr="00DB6439">
              <w:rPr>
                <w:rFonts w:ascii="Arial" w:hAnsi="Arial" w:cs="Arial"/>
                <w:b/>
                <w:bCs/>
                <w:sz w:val="16"/>
                <w:szCs w:val="18"/>
              </w:rPr>
              <w:t xml:space="preserve">Expected Number of Children With SAM/MAM in One Year </w:t>
            </w:r>
            <w:r w:rsidRPr="00DB6439">
              <w:rPr>
                <w:rFonts w:ascii="Arial" w:hAnsi="Arial" w:cs="Arial"/>
                <w:b/>
                <w:bCs/>
                <w:sz w:val="16"/>
                <w:szCs w:val="18"/>
              </w:rPr>
              <w:br/>
            </w:r>
            <w:r w:rsidRPr="00DB6439">
              <w:rPr>
                <w:rFonts w:ascii="Arial" w:hAnsi="Arial" w:cs="Arial"/>
                <w:sz w:val="16"/>
                <w:szCs w:val="18"/>
              </w:rPr>
              <w:t>(prevalence plus incidence*)</w:t>
            </w:r>
          </w:p>
        </w:tc>
        <w:tc>
          <w:tcPr>
            <w:tcW w:w="1079" w:type="dxa"/>
            <w:shd w:val="clear" w:color="auto" w:fill="auto"/>
            <w:vAlign w:val="center"/>
          </w:tcPr>
          <w:p w14:paraId="72E65820" w14:textId="77777777" w:rsidR="00A333DE" w:rsidRPr="00DB6439" w:rsidRDefault="00A333DE" w:rsidP="00276815">
            <w:pPr>
              <w:rPr>
                <w:rFonts w:ascii="Arial" w:hAnsi="Arial" w:cs="Arial"/>
                <w:b/>
                <w:bCs/>
                <w:sz w:val="16"/>
                <w:szCs w:val="18"/>
              </w:rPr>
            </w:pPr>
            <w:r w:rsidRPr="00DB6439">
              <w:rPr>
                <w:rFonts w:ascii="Arial" w:hAnsi="Arial" w:cs="Arial"/>
                <w:b/>
                <w:bCs/>
                <w:sz w:val="16"/>
                <w:szCs w:val="18"/>
              </w:rPr>
              <w:t xml:space="preserve">Health Facilities </w:t>
            </w:r>
            <w:r w:rsidRPr="00DB6439">
              <w:rPr>
                <w:rFonts w:ascii="Arial" w:hAnsi="Arial" w:cs="Arial"/>
                <w:b/>
                <w:bCs/>
                <w:sz w:val="16"/>
                <w:szCs w:val="18"/>
              </w:rPr>
              <w:br/>
            </w:r>
            <w:r w:rsidRPr="00DB6439">
              <w:rPr>
                <w:rFonts w:ascii="Arial" w:hAnsi="Arial" w:cs="Arial"/>
                <w:sz w:val="16"/>
                <w:szCs w:val="18"/>
              </w:rPr>
              <w:t>(list type per location)</w:t>
            </w:r>
          </w:p>
        </w:tc>
        <w:tc>
          <w:tcPr>
            <w:tcW w:w="932" w:type="dxa"/>
            <w:shd w:val="clear" w:color="auto" w:fill="auto"/>
            <w:vAlign w:val="center"/>
          </w:tcPr>
          <w:p w14:paraId="09CFA868" w14:textId="77777777" w:rsidR="00A333DE" w:rsidRPr="00DB6439" w:rsidRDefault="00A333DE" w:rsidP="00276815">
            <w:pPr>
              <w:rPr>
                <w:rFonts w:ascii="Arial" w:hAnsi="Arial" w:cs="Arial"/>
                <w:b/>
                <w:bCs/>
                <w:sz w:val="16"/>
                <w:szCs w:val="18"/>
              </w:rPr>
            </w:pPr>
            <w:r w:rsidRPr="00DB6439">
              <w:rPr>
                <w:rFonts w:ascii="Arial" w:hAnsi="Arial" w:cs="Arial"/>
                <w:b/>
                <w:bCs/>
                <w:sz w:val="16"/>
                <w:szCs w:val="18"/>
              </w:rPr>
              <w:t>Inpatient Care Sites</w:t>
            </w:r>
          </w:p>
        </w:tc>
        <w:tc>
          <w:tcPr>
            <w:tcW w:w="1084" w:type="dxa"/>
            <w:vAlign w:val="center"/>
          </w:tcPr>
          <w:p w14:paraId="7E7C5D18" w14:textId="77777777" w:rsidR="00A333DE" w:rsidRPr="00DB6439" w:rsidRDefault="00A333DE" w:rsidP="00276815">
            <w:pPr>
              <w:rPr>
                <w:rFonts w:ascii="Arial" w:hAnsi="Arial" w:cs="Arial"/>
                <w:sz w:val="16"/>
                <w:szCs w:val="18"/>
              </w:rPr>
            </w:pPr>
            <w:r w:rsidRPr="00DB6439">
              <w:rPr>
                <w:rFonts w:ascii="Arial" w:hAnsi="Arial" w:cs="Arial"/>
                <w:b/>
                <w:bCs/>
                <w:sz w:val="16"/>
                <w:szCs w:val="18"/>
              </w:rPr>
              <w:t>Outpatient Care Sites</w:t>
            </w:r>
          </w:p>
          <w:p w14:paraId="040C4E38" w14:textId="77777777" w:rsidR="00A333DE" w:rsidRPr="00DB6439" w:rsidRDefault="00A333DE" w:rsidP="00276815">
            <w:pPr>
              <w:rPr>
                <w:rFonts w:ascii="Arial" w:hAnsi="Arial" w:cs="Arial"/>
                <w:b/>
                <w:bCs/>
                <w:sz w:val="16"/>
                <w:szCs w:val="18"/>
              </w:rPr>
            </w:pPr>
          </w:p>
        </w:tc>
        <w:tc>
          <w:tcPr>
            <w:tcW w:w="979" w:type="dxa"/>
            <w:vAlign w:val="center"/>
          </w:tcPr>
          <w:p w14:paraId="67216E6B" w14:textId="77777777" w:rsidR="00A333DE" w:rsidRPr="00DB6439" w:rsidRDefault="00A333DE" w:rsidP="00276815">
            <w:pPr>
              <w:rPr>
                <w:rFonts w:ascii="Arial" w:hAnsi="Arial" w:cs="Arial"/>
                <w:b/>
                <w:sz w:val="16"/>
                <w:szCs w:val="18"/>
              </w:rPr>
            </w:pPr>
            <w:r w:rsidRPr="00DB6439">
              <w:rPr>
                <w:rFonts w:ascii="Arial" w:hAnsi="Arial" w:cs="Arial"/>
                <w:b/>
                <w:sz w:val="16"/>
                <w:szCs w:val="18"/>
              </w:rPr>
              <w:t xml:space="preserve">Supple-mentary Feeding Sites </w:t>
            </w:r>
          </w:p>
        </w:tc>
        <w:tc>
          <w:tcPr>
            <w:tcW w:w="990" w:type="dxa"/>
            <w:shd w:val="clear" w:color="auto" w:fill="auto"/>
            <w:vAlign w:val="center"/>
          </w:tcPr>
          <w:p w14:paraId="0895E1EE" w14:textId="77777777" w:rsidR="00A333DE" w:rsidRPr="00DB6439" w:rsidRDefault="00A333DE" w:rsidP="00276815">
            <w:pPr>
              <w:rPr>
                <w:rFonts w:ascii="Arial" w:hAnsi="Arial" w:cs="Arial"/>
                <w:b/>
                <w:bCs/>
                <w:sz w:val="16"/>
                <w:szCs w:val="18"/>
              </w:rPr>
            </w:pPr>
            <w:r w:rsidRPr="00DB6439">
              <w:rPr>
                <w:rFonts w:ascii="Arial" w:hAnsi="Arial" w:cs="Arial"/>
                <w:b/>
                <w:bCs/>
                <w:sz w:val="16"/>
                <w:szCs w:val="18"/>
              </w:rPr>
              <w:t xml:space="preserve">SAM/MAM Service Start Date  </w:t>
            </w:r>
            <w:r w:rsidRPr="00DB6439">
              <w:rPr>
                <w:rFonts w:ascii="Arial" w:hAnsi="Arial" w:cs="Arial"/>
                <w:bCs/>
                <w:sz w:val="16"/>
                <w:szCs w:val="18"/>
              </w:rPr>
              <w:t>(per site and partner agency)</w:t>
            </w:r>
            <w:r w:rsidRPr="00DB6439">
              <w:rPr>
                <w:rFonts w:ascii="Arial" w:hAnsi="Arial" w:cs="Arial"/>
                <w:sz w:val="16"/>
                <w:szCs w:val="18"/>
              </w:rPr>
              <w:t xml:space="preserve"> </w:t>
            </w:r>
          </w:p>
        </w:tc>
        <w:tc>
          <w:tcPr>
            <w:tcW w:w="769" w:type="dxa"/>
            <w:shd w:val="clear" w:color="auto" w:fill="auto"/>
            <w:vAlign w:val="center"/>
          </w:tcPr>
          <w:p w14:paraId="79091FE1" w14:textId="77777777" w:rsidR="00A333DE" w:rsidRPr="00DB6439" w:rsidRDefault="00A333DE" w:rsidP="00276815">
            <w:pPr>
              <w:rPr>
                <w:rFonts w:ascii="Arial" w:hAnsi="Arial" w:cs="Arial"/>
                <w:b/>
                <w:bCs/>
                <w:sz w:val="16"/>
                <w:szCs w:val="18"/>
              </w:rPr>
            </w:pPr>
            <w:r w:rsidRPr="00DB6439">
              <w:rPr>
                <w:rFonts w:ascii="Arial" w:hAnsi="Arial" w:cs="Arial"/>
                <w:b/>
                <w:bCs/>
                <w:sz w:val="16"/>
                <w:szCs w:val="18"/>
              </w:rPr>
              <w:t>Market Place and Day</w:t>
            </w:r>
          </w:p>
        </w:tc>
      </w:tr>
      <w:tr w:rsidR="00A333DE" w:rsidRPr="00DB6439" w14:paraId="53B4E699" w14:textId="77777777" w:rsidTr="0056530D">
        <w:trPr>
          <w:trHeight w:val="90"/>
        </w:trPr>
        <w:tc>
          <w:tcPr>
            <w:tcW w:w="1236" w:type="dxa"/>
            <w:shd w:val="clear" w:color="auto" w:fill="D5DCE4" w:themeFill="text2" w:themeFillTint="33"/>
            <w:noWrap/>
            <w:vAlign w:val="bottom"/>
          </w:tcPr>
          <w:p w14:paraId="4E153018" w14:textId="77777777" w:rsidR="00A333DE" w:rsidRPr="00DB6439" w:rsidRDefault="00A333DE" w:rsidP="00276815">
            <w:pPr>
              <w:rPr>
                <w:rFonts w:ascii="Arial" w:hAnsi="Arial" w:cs="Arial"/>
                <w:sz w:val="16"/>
              </w:rPr>
            </w:pPr>
          </w:p>
        </w:tc>
        <w:tc>
          <w:tcPr>
            <w:tcW w:w="944" w:type="dxa"/>
            <w:shd w:val="clear" w:color="auto" w:fill="D5DCE4" w:themeFill="text2" w:themeFillTint="33"/>
            <w:noWrap/>
            <w:vAlign w:val="bottom"/>
          </w:tcPr>
          <w:p w14:paraId="1DE2EFBF" w14:textId="77777777" w:rsidR="00A333DE" w:rsidRPr="00DB6439" w:rsidRDefault="00A333DE" w:rsidP="00276815">
            <w:pPr>
              <w:rPr>
                <w:rFonts w:ascii="Arial" w:hAnsi="Arial" w:cs="Arial"/>
                <w:sz w:val="16"/>
              </w:rPr>
            </w:pPr>
          </w:p>
        </w:tc>
        <w:tc>
          <w:tcPr>
            <w:tcW w:w="1084" w:type="dxa"/>
            <w:shd w:val="clear" w:color="auto" w:fill="D5DCE4" w:themeFill="text2" w:themeFillTint="33"/>
            <w:noWrap/>
            <w:vAlign w:val="bottom"/>
          </w:tcPr>
          <w:p w14:paraId="261442DD" w14:textId="77777777" w:rsidR="00A333DE" w:rsidRPr="00DB6439" w:rsidRDefault="00A333DE" w:rsidP="00276815">
            <w:pPr>
              <w:rPr>
                <w:rFonts w:ascii="Arial" w:hAnsi="Arial" w:cs="Arial"/>
                <w:sz w:val="16"/>
              </w:rPr>
            </w:pPr>
          </w:p>
        </w:tc>
        <w:tc>
          <w:tcPr>
            <w:tcW w:w="1084" w:type="dxa"/>
            <w:shd w:val="clear" w:color="auto" w:fill="D5DCE4" w:themeFill="text2" w:themeFillTint="33"/>
            <w:noWrap/>
            <w:vAlign w:val="bottom"/>
          </w:tcPr>
          <w:p w14:paraId="7255CEE8" w14:textId="77777777" w:rsidR="00A333DE" w:rsidRPr="00DB6439" w:rsidRDefault="00A333DE" w:rsidP="00276815">
            <w:pPr>
              <w:rPr>
                <w:rFonts w:ascii="Arial" w:hAnsi="Arial" w:cs="Arial"/>
                <w:sz w:val="16"/>
              </w:rPr>
            </w:pPr>
          </w:p>
        </w:tc>
        <w:tc>
          <w:tcPr>
            <w:tcW w:w="1542" w:type="dxa"/>
            <w:shd w:val="clear" w:color="auto" w:fill="D5DCE4" w:themeFill="text2" w:themeFillTint="33"/>
            <w:noWrap/>
            <w:vAlign w:val="bottom"/>
          </w:tcPr>
          <w:p w14:paraId="60EF8414" w14:textId="77777777" w:rsidR="00A333DE" w:rsidRPr="00DB6439" w:rsidRDefault="00A333DE" w:rsidP="00276815">
            <w:pPr>
              <w:rPr>
                <w:rFonts w:ascii="Arial" w:hAnsi="Arial" w:cs="Arial"/>
                <w:sz w:val="16"/>
              </w:rPr>
            </w:pPr>
          </w:p>
        </w:tc>
        <w:tc>
          <w:tcPr>
            <w:tcW w:w="1237" w:type="dxa"/>
            <w:shd w:val="clear" w:color="auto" w:fill="D5DCE4" w:themeFill="text2" w:themeFillTint="33"/>
            <w:noWrap/>
            <w:vAlign w:val="bottom"/>
          </w:tcPr>
          <w:p w14:paraId="5FAADF63" w14:textId="77777777" w:rsidR="00A333DE" w:rsidRPr="00DB6439" w:rsidRDefault="00A333DE" w:rsidP="00276815">
            <w:pPr>
              <w:rPr>
                <w:rFonts w:ascii="Arial" w:hAnsi="Arial" w:cs="Arial"/>
                <w:sz w:val="16"/>
              </w:rPr>
            </w:pPr>
          </w:p>
        </w:tc>
        <w:tc>
          <w:tcPr>
            <w:tcW w:w="1079" w:type="dxa"/>
            <w:shd w:val="clear" w:color="auto" w:fill="D5DCE4" w:themeFill="text2" w:themeFillTint="33"/>
            <w:noWrap/>
            <w:vAlign w:val="bottom"/>
          </w:tcPr>
          <w:p w14:paraId="3948B6ED" w14:textId="77777777" w:rsidR="00A333DE" w:rsidRPr="00DB6439" w:rsidRDefault="00A333DE" w:rsidP="00276815">
            <w:pPr>
              <w:rPr>
                <w:rFonts w:ascii="Arial" w:hAnsi="Arial" w:cs="Arial"/>
                <w:sz w:val="16"/>
              </w:rPr>
            </w:pPr>
          </w:p>
        </w:tc>
        <w:tc>
          <w:tcPr>
            <w:tcW w:w="932" w:type="dxa"/>
            <w:shd w:val="clear" w:color="auto" w:fill="D5DCE4" w:themeFill="text2" w:themeFillTint="33"/>
            <w:noWrap/>
            <w:vAlign w:val="bottom"/>
          </w:tcPr>
          <w:p w14:paraId="359E7365" w14:textId="77777777" w:rsidR="00A333DE" w:rsidRPr="00DB6439" w:rsidRDefault="00A333DE" w:rsidP="00276815">
            <w:pPr>
              <w:rPr>
                <w:rFonts w:ascii="Arial" w:hAnsi="Arial" w:cs="Arial"/>
                <w:sz w:val="16"/>
              </w:rPr>
            </w:pPr>
          </w:p>
        </w:tc>
        <w:tc>
          <w:tcPr>
            <w:tcW w:w="1084" w:type="dxa"/>
            <w:shd w:val="clear" w:color="auto" w:fill="D5DCE4" w:themeFill="text2" w:themeFillTint="33"/>
            <w:vAlign w:val="bottom"/>
          </w:tcPr>
          <w:p w14:paraId="1ABDC69B" w14:textId="77777777" w:rsidR="00A333DE" w:rsidRPr="00DB6439" w:rsidRDefault="00A333DE" w:rsidP="00276815">
            <w:pPr>
              <w:rPr>
                <w:rFonts w:ascii="Arial" w:hAnsi="Arial" w:cs="Arial"/>
                <w:sz w:val="16"/>
              </w:rPr>
            </w:pPr>
          </w:p>
        </w:tc>
        <w:tc>
          <w:tcPr>
            <w:tcW w:w="979" w:type="dxa"/>
            <w:shd w:val="clear" w:color="auto" w:fill="D5DCE4" w:themeFill="text2" w:themeFillTint="33"/>
            <w:vAlign w:val="bottom"/>
          </w:tcPr>
          <w:p w14:paraId="7D78E4C6" w14:textId="77777777" w:rsidR="00A333DE" w:rsidRPr="00DB6439" w:rsidRDefault="00A333DE" w:rsidP="00276815">
            <w:pPr>
              <w:rPr>
                <w:rFonts w:ascii="Arial" w:hAnsi="Arial" w:cs="Arial"/>
                <w:sz w:val="16"/>
              </w:rPr>
            </w:pPr>
          </w:p>
        </w:tc>
        <w:tc>
          <w:tcPr>
            <w:tcW w:w="990" w:type="dxa"/>
            <w:shd w:val="clear" w:color="auto" w:fill="D5DCE4" w:themeFill="text2" w:themeFillTint="33"/>
            <w:noWrap/>
            <w:vAlign w:val="bottom"/>
          </w:tcPr>
          <w:p w14:paraId="21ED702D" w14:textId="77777777" w:rsidR="00A333DE" w:rsidRPr="00DB6439" w:rsidRDefault="00A333DE" w:rsidP="00276815">
            <w:pPr>
              <w:rPr>
                <w:rFonts w:ascii="Arial" w:hAnsi="Arial" w:cs="Arial"/>
                <w:sz w:val="16"/>
              </w:rPr>
            </w:pPr>
          </w:p>
        </w:tc>
        <w:tc>
          <w:tcPr>
            <w:tcW w:w="769" w:type="dxa"/>
            <w:shd w:val="clear" w:color="auto" w:fill="D5DCE4" w:themeFill="text2" w:themeFillTint="33"/>
            <w:noWrap/>
            <w:vAlign w:val="bottom"/>
          </w:tcPr>
          <w:p w14:paraId="2CF525B9" w14:textId="77777777" w:rsidR="00A333DE" w:rsidRPr="00DB6439" w:rsidRDefault="00A333DE" w:rsidP="00276815">
            <w:pPr>
              <w:rPr>
                <w:rFonts w:ascii="Arial" w:hAnsi="Arial" w:cs="Arial"/>
                <w:sz w:val="16"/>
              </w:rPr>
            </w:pPr>
          </w:p>
        </w:tc>
      </w:tr>
      <w:tr w:rsidR="00A333DE" w:rsidRPr="00DB6439" w14:paraId="40E68968" w14:textId="77777777" w:rsidTr="00DB6439">
        <w:trPr>
          <w:trHeight w:val="255"/>
        </w:trPr>
        <w:tc>
          <w:tcPr>
            <w:tcW w:w="1236" w:type="dxa"/>
            <w:shd w:val="clear" w:color="auto" w:fill="auto"/>
            <w:noWrap/>
            <w:vAlign w:val="bottom"/>
          </w:tcPr>
          <w:p w14:paraId="5DFF64DB" w14:textId="77777777" w:rsidR="00A333DE" w:rsidRPr="00DB6439" w:rsidRDefault="00A333DE" w:rsidP="00276815">
            <w:pPr>
              <w:rPr>
                <w:rFonts w:ascii="Arial" w:hAnsi="Arial" w:cs="Arial"/>
                <w:sz w:val="16"/>
              </w:rPr>
            </w:pPr>
            <w:r w:rsidRPr="00DB6439">
              <w:rPr>
                <w:rFonts w:ascii="Arial" w:hAnsi="Arial" w:cs="Arial"/>
                <w:sz w:val="16"/>
              </w:rPr>
              <w:t>Sub-district 1</w:t>
            </w:r>
          </w:p>
        </w:tc>
        <w:tc>
          <w:tcPr>
            <w:tcW w:w="944" w:type="dxa"/>
            <w:shd w:val="clear" w:color="auto" w:fill="auto"/>
            <w:noWrap/>
            <w:vAlign w:val="center"/>
          </w:tcPr>
          <w:p w14:paraId="29CD0744" w14:textId="77777777" w:rsidR="00A333DE" w:rsidRPr="00DB6439" w:rsidRDefault="00A333DE" w:rsidP="00276815">
            <w:pPr>
              <w:rPr>
                <w:rFonts w:ascii="Arial" w:hAnsi="Arial" w:cs="Arial"/>
                <w:sz w:val="16"/>
              </w:rPr>
            </w:pPr>
            <w:r w:rsidRPr="00DB6439">
              <w:rPr>
                <w:rFonts w:ascii="Arial" w:hAnsi="Arial" w:cs="Arial"/>
                <w:sz w:val="16"/>
              </w:rPr>
              <w:t>1</w:t>
            </w:r>
          </w:p>
        </w:tc>
        <w:tc>
          <w:tcPr>
            <w:tcW w:w="1084" w:type="dxa"/>
            <w:shd w:val="clear" w:color="auto" w:fill="auto"/>
            <w:noWrap/>
            <w:vAlign w:val="bottom"/>
          </w:tcPr>
          <w:p w14:paraId="399C9026" w14:textId="77777777" w:rsidR="00A333DE" w:rsidRPr="00DB6439" w:rsidRDefault="00A333DE" w:rsidP="00276815">
            <w:pPr>
              <w:rPr>
                <w:rFonts w:ascii="Arial" w:hAnsi="Arial" w:cs="Arial"/>
                <w:sz w:val="16"/>
              </w:rPr>
            </w:pPr>
          </w:p>
        </w:tc>
        <w:tc>
          <w:tcPr>
            <w:tcW w:w="1084" w:type="dxa"/>
            <w:shd w:val="clear" w:color="auto" w:fill="auto"/>
            <w:noWrap/>
            <w:vAlign w:val="bottom"/>
          </w:tcPr>
          <w:p w14:paraId="4652D07B" w14:textId="77777777" w:rsidR="00A333DE" w:rsidRPr="00DB6439" w:rsidRDefault="00A333DE" w:rsidP="00276815">
            <w:pPr>
              <w:rPr>
                <w:rFonts w:ascii="Arial" w:hAnsi="Arial" w:cs="Arial"/>
                <w:sz w:val="16"/>
              </w:rPr>
            </w:pPr>
          </w:p>
        </w:tc>
        <w:tc>
          <w:tcPr>
            <w:tcW w:w="1542" w:type="dxa"/>
            <w:shd w:val="clear" w:color="auto" w:fill="auto"/>
            <w:noWrap/>
            <w:vAlign w:val="bottom"/>
          </w:tcPr>
          <w:p w14:paraId="7214CDE1" w14:textId="77777777" w:rsidR="00A333DE" w:rsidRPr="00DB6439" w:rsidRDefault="00A333DE" w:rsidP="00276815">
            <w:pPr>
              <w:rPr>
                <w:rFonts w:ascii="Arial" w:hAnsi="Arial" w:cs="Arial"/>
                <w:sz w:val="16"/>
              </w:rPr>
            </w:pPr>
          </w:p>
        </w:tc>
        <w:tc>
          <w:tcPr>
            <w:tcW w:w="1237" w:type="dxa"/>
            <w:shd w:val="clear" w:color="auto" w:fill="auto"/>
            <w:noWrap/>
            <w:vAlign w:val="bottom"/>
          </w:tcPr>
          <w:p w14:paraId="232B30B8" w14:textId="77777777" w:rsidR="00A333DE" w:rsidRPr="00DB6439" w:rsidRDefault="00A333DE" w:rsidP="00276815">
            <w:pPr>
              <w:rPr>
                <w:rFonts w:ascii="Arial" w:hAnsi="Arial" w:cs="Arial"/>
                <w:sz w:val="16"/>
              </w:rPr>
            </w:pPr>
          </w:p>
        </w:tc>
        <w:tc>
          <w:tcPr>
            <w:tcW w:w="1079" w:type="dxa"/>
            <w:shd w:val="clear" w:color="auto" w:fill="auto"/>
            <w:noWrap/>
            <w:vAlign w:val="bottom"/>
          </w:tcPr>
          <w:p w14:paraId="4AF8BF9C" w14:textId="77777777" w:rsidR="00A333DE" w:rsidRPr="00DB6439" w:rsidRDefault="00A333DE" w:rsidP="00276815">
            <w:pPr>
              <w:rPr>
                <w:rFonts w:ascii="Arial" w:hAnsi="Arial" w:cs="Arial"/>
                <w:sz w:val="16"/>
              </w:rPr>
            </w:pPr>
          </w:p>
        </w:tc>
        <w:tc>
          <w:tcPr>
            <w:tcW w:w="932" w:type="dxa"/>
            <w:shd w:val="clear" w:color="auto" w:fill="auto"/>
            <w:noWrap/>
            <w:vAlign w:val="bottom"/>
          </w:tcPr>
          <w:p w14:paraId="43DBA96D" w14:textId="77777777" w:rsidR="00A333DE" w:rsidRPr="00DB6439" w:rsidRDefault="00A333DE" w:rsidP="00276815">
            <w:pPr>
              <w:rPr>
                <w:rFonts w:ascii="Arial" w:hAnsi="Arial" w:cs="Arial"/>
                <w:sz w:val="16"/>
              </w:rPr>
            </w:pPr>
          </w:p>
        </w:tc>
        <w:tc>
          <w:tcPr>
            <w:tcW w:w="1084" w:type="dxa"/>
            <w:vAlign w:val="bottom"/>
          </w:tcPr>
          <w:p w14:paraId="5CFF87B3" w14:textId="77777777" w:rsidR="00A333DE" w:rsidRPr="00DB6439" w:rsidRDefault="00A333DE" w:rsidP="00276815">
            <w:pPr>
              <w:rPr>
                <w:rFonts w:ascii="Arial" w:hAnsi="Arial" w:cs="Arial"/>
                <w:sz w:val="16"/>
              </w:rPr>
            </w:pPr>
          </w:p>
        </w:tc>
        <w:tc>
          <w:tcPr>
            <w:tcW w:w="979" w:type="dxa"/>
            <w:vAlign w:val="bottom"/>
          </w:tcPr>
          <w:p w14:paraId="5205B458" w14:textId="77777777" w:rsidR="00A333DE" w:rsidRPr="00DB6439" w:rsidRDefault="00A333DE" w:rsidP="00276815">
            <w:pPr>
              <w:rPr>
                <w:rFonts w:ascii="Arial" w:hAnsi="Arial" w:cs="Arial"/>
                <w:sz w:val="16"/>
              </w:rPr>
            </w:pPr>
          </w:p>
        </w:tc>
        <w:tc>
          <w:tcPr>
            <w:tcW w:w="990" w:type="dxa"/>
            <w:shd w:val="clear" w:color="auto" w:fill="auto"/>
            <w:noWrap/>
            <w:vAlign w:val="bottom"/>
          </w:tcPr>
          <w:p w14:paraId="3FE47766" w14:textId="77777777" w:rsidR="00A333DE" w:rsidRPr="00DB6439" w:rsidRDefault="00A333DE" w:rsidP="00276815">
            <w:pPr>
              <w:rPr>
                <w:rFonts w:ascii="Arial" w:hAnsi="Arial" w:cs="Arial"/>
                <w:sz w:val="16"/>
              </w:rPr>
            </w:pPr>
          </w:p>
        </w:tc>
        <w:tc>
          <w:tcPr>
            <w:tcW w:w="769" w:type="dxa"/>
            <w:shd w:val="clear" w:color="auto" w:fill="auto"/>
            <w:noWrap/>
            <w:vAlign w:val="bottom"/>
          </w:tcPr>
          <w:p w14:paraId="3AC55F51" w14:textId="77777777" w:rsidR="00A333DE" w:rsidRPr="00DB6439" w:rsidRDefault="00A333DE" w:rsidP="00276815">
            <w:pPr>
              <w:rPr>
                <w:rFonts w:ascii="Arial" w:hAnsi="Arial" w:cs="Arial"/>
                <w:sz w:val="16"/>
              </w:rPr>
            </w:pPr>
          </w:p>
        </w:tc>
      </w:tr>
      <w:tr w:rsidR="00A333DE" w:rsidRPr="00DB6439" w14:paraId="38F2ECED" w14:textId="77777777" w:rsidTr="00DB6439">
        <w:trPr>
          <w:trHeight w:val="255"/>
        </w:trPr>
        <w:tc>
          <w:tcPr>
            <w:tcW w:w="1236" w:type="dxa"/>
            <w:shd w:val="clear" w:color="auto" w:fill="auto"/>
            <w:noWrap/>
            <w:vAlign w:val="bottom"/>
          </w:tcPr>
          <w:p w14:paraId="67323298" w14:textId="77777777" w:rsidR="00A333DE" w:rsidRPr="00DB6439" w:rsidRDefault="00A333DE" w:rsidP="00276815">
            <w:pPr>
              <w:rPr>
                <w:rFonts w:ascii="Arial" w:hAnsi="Arial" w:cs="Arial"/>
                <w:sz w:val="16"/>
              </w:rPr>
            </w:pPr>
          </w:p>
        </w:tc>
        <w:tc>
          <w:tcPr>
            <w:tcW w:w="944" w:type="dxa"/>
            <w:shd w:val="clear" w:color="auto" w:fill="auto"/>
            <w:noWrap/>
            <w:vAlign w:val="center"/>
          </w:tcPr>
          <w:p w14:paraId="0BCBECEE" w14:textId="77777777" w:rsidR="00A333DE" w:rsidRPr="00DB6439" w:rsidRDefault="00A333DE" w:rsidP="00276815">
            <w:pPr>
              <w:rPr>
                <w:rFonts w:ascii="Arial" w:hAnsi="Arial" w:cs="Arial"/>
                <w:sz w:val="16"/>
              </w:rPr>
            </w:pPr>
            <w:r w:rsidRPr="00DB6439">
              <w:rPr>
                <w:rFonts w:ascii="Arial" w:hAnsi="Arial" w:cs="Arial"/>
                <w:sz w:val="16"/>
              </w:rPr>
              <w:t>2</w:t>
            </w:r>
          </w:p>
        </w:tc>
        <w:tc>
          <w:tcPr>
            <w:tcW w:w="1084" w:type="dxa"/>
            <w:shd w:val="clear" w:color="auto" w:fill="auto"/>
            <w:noWrap/>
            <w:vAlign w:val="bottom"/>
          </w:tcPr>
          <w:p w14:paraId="294D15AB" w14:textId="77777777" w:rsidR="00A333DE" w:rsidRPr="00DB6439" w:rsidRDefault="00A333DE" w:rsidP="00276815">
            <w:pPr>
              <w:rPr>
                <w:rFonts w:ascii="Arial" w:hAnsi="Arial" w:cs="Arial"/>
                <w:sz w:val="16"/>
              </w:rPr>
            </w:pPr>
          </w:p>
        </w:tc>
        <w:tc>
          <w:tcPr>
            <w:tcW w:w="1084" w:type="dxa"/>
            <w:shd w:val="clear" w:color="auto" w:fill="auto"/>
            <w:noWrap/>
            <w:vAlign w:val="bottom"/>
          </w:tcPr>
          <w:p w14:paraId="0D45053C" w14:textId="77777777" w:rsidR="00A333DE" w:rsidRPr="00DB6439" w:rsidRDefault="00A333DE" w:rsidP="00276815">
            <w:pPr>
              <w:rPr>
                <w:rFonts w:ascii="Arial" w:hAnsi="Arial" w:cs="Arial"/>
                <w:sz w:val="16"/>
              </w:rPr>
            </w:pPr>
          </w:p>
        </w:tc>
        <w:tc>
          <w:tcPr>
            <w:tcW w:w="1542" w:type="dxa"/>
            <w:shd w:val="clear" w:color="auto" w:fill="auto"/>
            <w:noWrap/>
            <w:vAlign w:val="bottom"/>
          </w:tcPr>
          <w:p w14:paraId="2BE6868C" w14:textId="77777777" w:rsidR="00A333DE" w:rsidRPr="00DB6439" w:rsidRDefault="00A333DE" w:rsidP="00276815">
            <w:pPr>
              <w:rPr>
                <w:rFonts w:ascii="Arial" w:hAnsi="Arial" w:cs="Arial"/>
                <w:sz w:val="16"/>
              </w:rPr>
            </w:pPr>
          </w:p>
        </w:tc>
        <w:tc>
          <w:tcPr>
            <w:tcW w:w="1237" w:type="dxa"/>
            <w:shd w:val="clear" w:color="auto" w:fill="auto"/>
            <w:noWrap/>
            <w:vAlign w:val="bottom"/>
          </w:tcPr>
          <w:p w14:paraId="45C461BB" w14:textId="77777777" w:rsidR="00A333DE" w:rsidRPr="00DB6439" w:rsidRDefault="00A333DE" w:rsidP="00276815">
            <w:pPr>
              <w:rPr>
                <w:rFonts w:ascii="Arial" w:hAnsi="Arial" w:cs="Arial"/>
                <w:sz w:val="16"/>
              </w:rPr>
            </w:pPr>
          </w:p>
        </w:tc>
        <w:tc>
          <w:tcPr>
            <w:tcW w:w="1079" w:type="dxa"/>
            <w:shd w:val="clear" w:color="auto" w:fill="auto"/>
            <w:noWrap/>
            <w:vAlign w:val="bottom"/>
          </w:tcPr>
          <w:p w14:paraId="19E6179B" w14:textId="77777777" w:rsidR="00A333DE" w:rsidRPr="00DB6439" w:rsidRDefault="00A333DE" w:rsidP="00276815">
            <w:pPr>
              <w:rPr>
                <w:rFonts w:ascii="Arial" w:hAnsi="Arial" w:cs="Arial"/>
                <w:sz w:val="16"/>
              </w:rPr>
            </w:pPr>
          </w:p>
        </w:tc>
        <w:tc>
          <w:tcPr>
            <w:tcW w:w="932" w:type="dxa"/>
            <w:shd w:val="clear" w:color="auto" w:fill="auto"/>
            <w:noWrap/>
            <w:vAlign w:val="bottom"/>
          </w:tcPr>
          <w:p w14:paraId="2B245287" w14:textId="77777777" w:rsidR="00A333DE" w:rsidRPr="00DB6439" w:rsidRDefault="00A333DE" w:rsidP="00276815">
            <w:pPr>
              <w:rPr>
                <w:rFonts w:ascii="Arial" w:hAnsi="Arial" w:cs="Arial"/>
                <w:sz w:val="16"/>
              </w:rPr>
            </w:pPr>
          </w:p>
        </w:tc>
        <w:tc>
          <w:tcPr>
            <w:tcW w:w="1084" w:type="dxa"/>
            <w:vAlign w:val="bottom"/>
          </w:tcPr>
          <w:p w14:paraId="2B7EC7E1" w14:textId="77777777" w:rsidR="00A333DE" w:rsidRPr="00DB6439" w:rsidRDefault="00A333DE" w:rsidP="00276815">
            <w:pPr>
              <w:rPr>
                <w:rFonts w:ascii="Arial" w:hAnsi="Arial" w:cs="Arial"/>
                <w:sz w:val="16"/>
              </w:rPr>
            </w:pPr>
          </w:p>
        </w:tc>
        <w:tc>
          <w:tcPr>
            <w:tcW w:w="979" w:type="dxa"/>
            <w:vAlign w:val="bottom"/>
          </w:tcPr>
          <w:p w14:paraId="39C6DD7A" w14:textId="77777777" w:rsidR="00A333DE" w:rsidRPr="00DB6439" w:rsidRDefault="00A333DE" w:rsidP="00276815">
            <w:pPr>
              <w:rPr>
                <w:rFonts w:ascii="Arial" w:hAnsi="Arial" w:cs="Arial"/>
                <w:sz w:val="16"/>
              </w:rPr>
            </w:pPr>
          </w:p>
        </w:tc>
        <w:tc>
          <w:tcPr>
            <w:tcW w:w="990" w:type="dxa"/>
            <w:shd w:val="clear" w:color="auto" w:fill="auto"/>
            <w:noWrap/>
            <w:vAlign w:val="bottom"/>
          </w:tcPr>
          <w:p w14:paraId="1D2B69E3" w14:textId="77777777" w:rsidR="00A333DE" w:rsidRPr="00DB6439" w:rsidRDefault="00A333DE" w:rsidP="00276815">
            <w:pPr>
              <w:rPr>
                <w:rFonts w:ascii="Arial" w:hAnsi="Arial" w:cs="Arial"/>
                <w:sz w:val="16"/>
              </w:rPr>
            </w:pPr>
          </w:p>
        </w:tc>
        <w:tc>
          <w:tcPr>
            <w:tcW w:w="769" w:type="dxa"/>
            <w:shd w:val="clear" w:color="auto" w:fill="auto"/>
            <w:noWrap/>
            <w:vAlign w:val="bottom"/>
          </w:tcPr>
          <w:p w14:paraId="2589F7C4" w14:textId="77777777" w:rsidR="00A333DE" w:rsidRPr="00DB6439" w:rsidRDefault="00A333DE" w:rsidP="00276815">
            <w:pPr>
              <w:rPr>
                <w:rFonts w:ascii="Arial" w:hAnsi="Arial" w:cs="Arial"/>
                <w:sz w:val="16"/>
              </w:rPr>
            </w:pPr>
          </w:p>
        </w:tc>
      </w:tr>
      <w:tr w:rsidR="00A333DE" w:rsidRPr="00DB6439" w14:paraId="066EE4BF" w14:textId="77777777" w:rsidTr="00DB6439">
        <w:trPr>
          <w:trHeight w:val="255"/>
        </w:trPr>
        <w:tc>
          <w:tcPr>
            <w:tcW w:w="1236" w:type="dxa"/>
            <w:shd w:val="clear" w:color="auto" w:fill="auto"/>
            <w:noWrap/>
            <w:vAlign w:val="bottom"/>
          </w:tcPr>
          <w:p w14:paraId="5A7807F4" w14:textId="77777777" w:rsidR="00A333DE" w:rsidRPr="00DB6439" w:rsidRDefault="00A333DE" w:rsidP="00276815">
            <w:pPr>
              <w:rPr>
                <w:rFonts w:ascii="Arial" w:hAnsi="Arial" w:cs="Arial"/>
                <w:sz w:val="16"/>
              </w:rPr>
            </w:pPr>
          </w:p>
        </w:tc>
        <w:tc>
          <w:tcPr>
            <w:tcW w:w="944" w:type="dxa"/>
            <w:shd w:val="clear" w:color="auto" w:fill="auto"/>
            <w:noWrap/>
            <w:vAlign w:val="center"/>
          </w:tcPr>
          <w:p w14:paraId="49D5FCE6" w14:textId="77777777" w:rsidR="00A333DE" w:rsidRPr="00DB6439" w:rsidRDefault="00A333DE" w:rsidP="00276815">
            <w:pPr>
              <w:rPr>
                <w:rFonts w:ascii="Arial" w:hAnsi="Arial" w:cs="Arial"/>
                <w:sz w:val="16"/>
              </w:rPr>
            </w:pPr>
            <w:r w:rsidRPr="00DB6439">
              <w:rPr>
                <w:rFonts w:ascii="Arial" w:hAnsi="Arial" w:cs="Arial"/>
                <w:sz w:val="16"/>
              </w:rPr>
              <w:t>3</w:t>
            </w:r>
          </w:p>
        </w:tc>
        <w:tc>
          <w:tcPr>
            <w:tcW w:w="1084" w:type="dxa"/>
            <w:shd w:val="clear" w:color="auto" w:fill="auto"/>
            <w:noWrap/>
            <w:vAlign w:val="bottom"/>
          </w:tcPr>
          <w:p w14:paraId="3153D48E" w14:textId="77777777" w:rsidR="00A333DE" w:rsidRPr="00DB6439" w:rsidRDefault="00A333DE" w:rsidP="00276815">
            <w:pPr>
              <w:rPr>
                <w:rFonts w:ascii="Arial" w:hAnsi="Arial" w:cs="Arial"/>
                <w:sz w:val="16"/>
              </w:rPr>
            </w:pPr>
          </w:p>
        </w:tc>
        <w:tc>
          <w:tcPr>
            <w:tcW w:w="1084" w:type="dxa"/>
            <w:shd w:val="clear" w:color="auto" w:fill="auto"/>
            <w:noWrap/>
            <w:vAlign w:val="bottom"/>
          </w:tcPr>
          <w:p w14:paraId="780E0C9F" w14:textId="77777777" w:rsidR="00A333DE" w:rsidRPr="00DB6439" w:rsidRDefault="00A333DE" w:rsidP="00276815">
            <w:pPr>
              <w:rPr>
                <w:rFonts w:ascii="Arial" w:hAnsi="Arial" w:cs="Arial"/>
                <w:sz w:val="16"/>
              </w:rPr>
            </w:pPr>
          </w:p>
        </w:tc>
        <w:tc>
          <w:tcPr>
            <w:tcW w:w="1542" w:type="dxa"/>
            <w:shd w:val="clear" w:color="auto" w:fill="auto"/>
            <w:noWrap/>
            <w:vAlign w:val="bottom"/>
          </w:tcPr>
          <w:p w14:paraId="4E072313" w14:textId="77777777" w:rsidR="00A333DE" w:rsidRPr="00DB6439" w:rsidRDefault="00A333DE" w:rsidP="00276815">
            <w:pPr>
              <w:rPr>
                <w:rFonts w:ascii="Arial" w:hAnsi="Arial" w:cs="Arial"/>
                <w:sz w:val="16"/>
              </w:rPr>
            </w:pPr>
          </w:p>
        </w:tc>
        <w:tc>
          <w:tcPr>
            <w:tcW w:w="1237" w:type="dxa"/>
            <w:shd w:val="clear" w:color="auto" w:fill="auto"/>
            <w:noWrap/>
            <w:vAlign w:val="bottom"/>
          </w:tcPr>
          <w:p w14:paraId="02D97EBA" w14:textId="77777777" w:rsidR="00A333DE" w:rsidRPr="00DB6439" w:rsidRDefault="00A333DE" w:rsidP="00276815">
            <w:pPr>
              <w:rPr>
                <w:rFonts w:ascii="Arial" w:hAnsi="Arial" w:cs="Arial"/>
                <w:sz w:val="16"/>
              </w:rPr>
            </w:pPr>
          </w:p>
        </w:tc>
        <w:tc>
          <w:tcPr>
            <w:tcW w:w="1079" w:type="dxa"/>
            <w:shd w:val="clear" w:color="auto" w:fill="auto"/>
            <w:noWrap/>
            <w:vAlign w:val="bottom"/>
          </w:tcPr>
          <w:p w14:paraId="6CDF4B7B" w14:textId="77777777" w:rsidR="00A333DE" w:rsidRPr="00DB6439" w:rsidRDefault="00A333DE" w:rsidP="00276815">
            <w:pPr>
              <w:rPr>
                <w:rFonts w:ascii="Arial" w:hAnsi="Arial" w:cs="Arial"/>
                <w:sz w:val="16"/>
              </w:rPr>
            </w:pPr>
          </w:p>
        </w:tc>
        <w:tc>
          <w:tcPr>
            <w:tcW w:w="932" w:type="dxa"/>
            <w:shd w:val="clear" w:color="auto" w:fill="auto"/>
            <w:noWrap/>
            <w:vAlign w:val="bottom"/>
          </w:tcPr>
          <w:p w14:paraId="4D5FAA71" w14:textId="77777777" w:rsidR="00A333DE" w:rsidRPr="00DB6439" w:rsidRDefault="00A333DE" w:rsidP="00276815">
            <w:pPr>
              <w:rPr>
                <w:rFonts w:ascii="Arial" w:hAnsi="Arial" w:cs="Arial"/>
                <w:sz w:val="16"/>
              </w:rPr>
            </w:pPr>
          </w:p>
        </w:tc>
        <w:tc>
          <w:tcPr>
            <w:tcW w:w="1084" w:type="dxa"/>
            <w:vAlign w:val="bottom"/>
          </w:tcPr>
          <w:p w14:paraId="6A1A8C16" w14:textId="77777777" w:rsidR="00A333DE" w:rsidRPr="00DB6439" w:rsidRDefault="00A333DE" w:rsidP="00276815">
            <w:pPr>
              <w:rPr>
                <w:rFonts w:ascii="Arial" w:hAnsi="Arial" w:cs="Arial"/>
                <w:sz w:val="16"/>
              </w:rPr>
            </w:pPr>
          </w:p>
        </w:tc>
        <w:tc>
          <w:tcPr>
            <w:tcW w:w="979" w:type="dxa"/>
            <w:vAlign w:val="bottom"/>
          </w:tcPr>
          <w:p w14:paraId="177D1C6F" w14:textId="77777777" w:rsidR="00A333DE" w:rsidRPr="00DB6439" w:rsidRDefault="00A333DE" w:rsidP="00276815">
            <w:pPr>
              <w:rPr>
                <w:rFonts w:ascii="Arial" w:hAnsi="Arial" w:cs="Arial"/>
                <w:sz w:val="16"/>
              </w:rPr>
            </w:pPr>
          </w:p>
        </w:tc>
        <w:tc>
          <w:tcPr>
            <w:tcW w:w="990" w:type="dxa"/>
            <w:shd w:val="clear" w:color="auto" w:fill="auto"/>
            <w:noWrap/>
            <w:vAlign w:val="bottom"/>
          </w:tcPr>
          <w:p w14:paraId="35B88C24" w14:textId="77777777" w:rsidR="00A333DE" w:rsidRPr="00DB6439" w:rsidRDefault="00A333DE" w:rsidP="00276815">
            <w:pPr>
              <w:rPr>
                <w:rFonts w:ascii="Arial" w:hAnsi="Arial" w:cs="Arial"/>
                <w:sz w:val="16"/>
              </w:rPr>
            </w:pPr>
          </w:p>
        </w:tc>
        <w:tc>
          <w:tcPr>
            <w:tcW w:w="769" w:type="dxa"/>
            <w:shd w:val="clear" w:color="auto" w:fill="auto"/>
            <w:noWrap/>
            <w:vAlign w:val="bottom"/>
          </w:tcPr>
          <w:p w14:paraId="03E5154D" w14:textId="77777777" w:rsidR="00A333DE" w:rsidRPr="00DB6439" w:rsidRDefault="00A333DE" w:rsidP="00276815">
            <w:pPr>
              <w:rPr>
                <w:rFonts w:ascii="Arial" w:hAnsi="Arial" w:cs="Arial"/>
                <w:sz w:val="16"/>
              </w:rPr>
            </w:pPr>
          </w:p>
        </w:tc>
      </w:tr>
      <w:tr w:rsidR="00A333DE" w:rsidRPr="00DB6439" w14:paraId="3956BC7A" w14:textId="77777777" w:rsidTr="00DB6439">
        <w:trPr>
          <w:trHeight w:val="255"/>
        </w:trPr>
        <w:tc>
          <w:tcPr>
            <w:tcW w:w="1236" w:type="dxa"/>
            <w:shd w:val="clear" w:color="auto" w:fill="auto"/>
            <w:noWrap/>
            <w:vAlign w:val="bottom"/>
          </w:tcPr>
          <w:p w14:paraId="674A2895" w14:textId="77777777" w:rsidR="00A333DE" w:rsidRPr="00DB6439" w:rsidRDefault="00A333DE" w:rsidP="00276815">
            <w:pPr>
              <w:rPr>
                <w:rFonts w:ascii="Arial" w:hAnsi="Arial" w:cs="Arial"/>
                <w:sz w:val="16"/>
              </w:rPr>
            </w:pPr>
          </w:p>
        </w:tc>
        <w:tc>
          <w:tcPr>
            <w:tcW w:w="944" w:type="dxa"/>
            <w:shd w:val="clear" w:color="auto" w:fill="auto"/>
            <w:noWrap/>
            <w:vAlign w:val="center"/>
          </w:tcPr>
          <w:p w14:paraId="2303DAFC" w14:textId="77777777" w:rsidR="00A333DE" w:rsidRPr="00DB6439" w:rsidRDefault="00A333DE" w:rsidP="00276815">
            <w:pPr>
              <w:rPr>
                <w:rFonts w:ascii="Arial" w:hAnsi="Arial" w:cs="Arial"/>
                <w:sz w:val="16"/>
              </w:rPr>
            </w:pPr>
            <w:r w:rsidRPr="00DB6439">
              <w:rPr>
                <w:rFonts w:ascii="Arial" w:hAnsi="Arial" w:cs="Arial"/>
                <w:sz w:val="16"/>
              </w:rPr>
              <w:t>4</w:t>
            </w:r>
          </w:p>
        </w:tc>
        <w:tc>
          <w:tcPr>
            <w:tcW w:w="1084" w:type="dxa"/>
            <w:shd w:val="clear" w:color="auto" w:fill="auto"/>
            <w:noWrap/>
            <w:vAlign w:val="bottom"/>
          </w:tcPr>
          <w:p w14:paraId="65F4BCE0" w14:textId="77777777" w:rsidR="00A333DE" w:rsidRPr="00DB6439" w:rsidRDefault="00A333DE" w:rsidP="00276815">
            <w:pPr>
              <w:rPr>
                <w:rFonts w:ascii="Arial" w:hAnsi="Arial" w:cs="Arial"/>
                <w:sz w:val="16"/>
              </w:rPr>
            </w:pPr>
          </w:p>
        </w:tc>
        <w:tc>
          <w:tcPr>
            <w:tcW w:w="1084" w:type="dxa"/>
            <w:shd w:val="clear" w:color="auto" w:fill="auto"/>
            <w:noWrap/>
            <w:vAlign w:val="bottom"/>
          </w:tcPr>
          <w:p w14:paraId="78FEDA94" w14:textId="77777777" w:rsidR="00A333DE" w:rsidRPr="00DB6439" w:rsidRDefault="00A333DE" w:rsidP="00276815">
            <w:pPr>
              <w:rPr>
                <w:rFonts w:ascii="Arial" w:hAnsi="Arial" w:cs="Arial"/>
                <w:sz w:val="16"/>
              </w:rPr>
            </w:pPr>
          </w:p>
        </w:tc>
        <w:tc>
          <w:tcPr>
            <w:tcW w:w="1542" w:type="dxa"/>
            <w:shd w:val="clear" w:color="auto" w:fill="auto"/>
            <w:noWrap/>
            <w:vAlign w:val="bottom"/>
          </w:tcPr>
          <w:p w14:paraId="64144D9C" w14:textId="77777777" w:rsidR="00A333DE" w:rsidRPr="00DB6439" w:rsidRDefault="00A333DE" w:rsidP="00276815">
            <w:pPr>
              <w:rPr>
                <w:rFonts w:ascii="Arial" w:hAnsi="Arial" w:cs="Arial"/>
                <w:sz w:val="16"/>
              </w:rPr>
            </w:pPr>
          </w:p>
        </w:tc>
        <w:tc>
          <w:tcPr>
            <w:tcW w:w="1237" w:type="dxa"/>
            <w:shd w:val="clear" w:color="auto" w:fill="auto"/>
            <w:noWrap/>
            <w:vAlign w:val="bottom"/>
          </w:tcPr>
          <w:p w14:paraId="79F23E99" w14:textId="77777777" w:rsidR="00A333DE" w:rsidRPr="00DB6439" w:rsidRDefault="00A333DE" w:rsidP="00276815">
            <w:pPr>
              <w:rPr>
                <w:rFonts w:ascii="Arial" w:hAnsi="Arial" w:cs="Arial"/>
                <w:sz w:val="16"/>
              </w:rPr>
            </w:pPr>
          </w:p>
        </w:tc>
        <w:tc>
          <w:tcPr>
            <w:tcW w:w="1079" w:type="dxa"/>
            <w:shd w:val="clear" w:color="auto" w:fill="auto"/>
            <w:noWrap/>
            <w:vAlign w:val="bottom"/>
          </w:tcPr>
          <w:p w14:paraId="5D58671F" w14:textId="77777777" w:rsidR="00A333DE" w:rsidRPr="00DB6439" w:rsidRDefault="00A333DE" w:rsidP="00276815">
            <w:pPr>
              <w:rPr>
                <w:rFonts w:ascii="Arial" w:hAnsi="Arial" w:cs="Arial"/>
                <w:sz w:val="16"/>
              </w:rPr>
            </w:pPr>
          </w:p>
        </w:tc>
        <w:tc>
          <w:tcPr>
            <w:tcW w:w="932" w:type="dxa"/>
            <w:shd w:val="clear" w:color="auto" w:fill="auto"/>
            <w:noWrap/>
            <w:vAlign w:val="bottom"/>
          </w:tcPr>
          <w:p w14:paraId="2378EDB3" w14:textId="77777777" w:rsidR="00A333DE" w:rsidRPr="00DB6439" w:rsidRDefault="00A333DE" w:rsidP="00276815">
            <w:pPr>
              <w:rPr>
                <w:rFonts w:ascii="Arial" w:hAnsi="Arial" w:cs="Arial"/>
                <w:sz w:val="16"/>
              </w:rPr>
            </w:pPr>
          </w:p>
        </w:tc>
        <w:tc>
          <w:tcPr>
            <w:tcW w:w="1084" w:type="dxa"/>
            <w:vAlign w:val="bottom"/>
          </w:tcPr>
          <w:p w14:paraId="7143B2E8" w14:textId="77777777" w:rsidR="00A333DE" w:rsidRPr="00DB6439" w:rsidRDefault="00A333DE" w:rsidP="00276815">
            <w:pPr>
              <w:rPr>
                <w:rFonts w:ascii="Arial" w:hAnsi="Arial" w:cs="Arial"/>
                <w:sz w:val="16"/>
              </w:rPr>
            </w:pPr>
          </w:p>
        </w:tc>
        <w:tc>
          <w:tcPr>
            <w:tcW w:w="979" w:type="dxa"/>
            <w:vAlign w:val="bottom"/>
          </w:tcPr>
          <w:p w14:paraId="4D33680A" w14:textId="77777777" w:rsidR="00A333DE" w:rsidRPr="00DB6439" w:rsidRDefault="00A333DE" w:rsidP="00276815">
            <w:pPr>
              <w:rPr>
                <w:rFonts w:ascii="Arial" w:hAnsi="Arial" w:cs="Arial"/>
                <w:sz w:val="16"/>
              </w:rPr>
            </w:pPr>
          </w:p>
        </w:tc>
        <w:tc>
          <w:tcPr>
            <w:tcW w:w="990" w:type="dxa"/>
            <w:shd w:val="clear" w:color="auto" w:fill="auto"/>
            <w:noWrap/>
            <w:vAlign w:val="bottom"/>
          </w:tcPr>
          <w:p w14:paraId="482B27EA" w14:textId="77777777" w:rsidR="00A333DE" w:rsidRPr="00DB6439" w:rsidRDefault="00A333DE" w:rsidP="00276815">
            <w:pPr>
              <w:rPr>
                <w:rFonts w:ascii="Arial" w:hAnsi="Arial" w:cs="Arial"/>
                <w:sz w:val="16"/>
              </w:rPr>
            </w:pPr>
          </w:p>
        </w:tc>
        <w:tc>
          <w:tcPr>
            <w:tcW w:w="769" w:type="dxa"/>
            <w:shd w:val="clear" w:color="auto" w:fill="auto"/>
            <w:noWrap/>
            <w:vAlign w:val="bottom"/>
          </w:tcPr>
          <w:p w14:paraId="3AA72582" w14:textId="77777777" w:rsidR="00A333DE" w:rsidRPr="00DB6439" w:rsidRDefault="00A333DE" w:rsidP="00276815">
            <w:pPr>
              <w:rPr>
                <w:rFonts w:ascii="Arial" w:hAnsi="Arial" w:cs="Arial"/>
                <w:sz w:val="16"/>
              </w:rPr>
            </w:pPr>
          </w:p>
        </w:tc>
      </w:tr>
      <w:tr w:rsidR="00A333DE" w:rsidRPr="00DB6439" w14:paraId="3555D50A" w14:textId="77777777" w:rsidTr="00DB6439">
        <w:trPr>
          <w:trHeight w:val="255"/>
        </w:trPr>
        <w:tc>
          <w:tcPr>
            <w:tcW w:w="1236" w:type="dxa"/>
            <w:shd w:val="clear" w:color="auto" w:fill="auto"/>
            <w:noWrap/>
            <w:vAlign w:val="bottom"/>
          </w:tcPr>
          <w:p w14:paraId="4F895C67" w14:textId="77777777" w:rsidR="00A333DE" w:rsidRPr="00DB6439" w:rsidRDefault="00A333DE" w:rsidP="00276815">
            <w:pPr>
              <w:rPr>
                <w:rFonts w:ascii="Arial" w:hAnsi="Arial" w:cs="Arial"/>
                <w:sz w:val="16"/>
              </w:rPr>
            </w:pPr>
          </w:p>
        </w:tc>
        <w:tc>
          <w:tcPr>
            <w:tcW w:w="944" w:type="dxa"/>
            <w:shd w:val="clear" w:color="auto" w:fill="auto"/>
            <w:noWrap/>
            <w:vAlign w:val="center"/>
          </w:tcPr>
          <w:p w14:paraId="63AAAB37" w14:textId="77777777" w:rsidR="00A333DE" w:rsidRPr="00DB6439" w:rsidRDefault="00A333DE" w:rsidP="00276815">
            <w:pPr>
              <w:rPr>
                <w:rFonts w:ascii="Arial" w:hAnsi="Arial" w:cs="Arial"/>
                <w:sz w:val="16"/>
              </w:rPr>
            </w:pPr>
            <w:r w:rsidRPr="00DB6439">
              <w:rPr>
                <w:rFonts w:ascii="Arial" w:hAnsi="Arial" w:cs="Arial"/>
                <w:sz w:val="16"/>
              </w:rPr>
              <w:t>5</w:t>
            </w:r>
          </w:p>
        </w:tc>
        <w:tc>
          <w:tcPr>
            <w:tcW w:w="1084" w:type="dxa"/>
            <w:shd w:val="clear" w:color="auto" w:fill="auto"/>
            <w:noWrap/>
            <w:vAlign w:val="bottom"/>
          </w:tcPr>
          <w:p w14:paraId="257747FB" w14:textId="77777777" w:rsidR="00A333DE" w:rsidRPr="00DB6439" w:rsidRDefault="00A333DE" w:rsidP="00276815">
            <w:pPr>
              <w:rPr>
                <w:rFonts w:ascii="Arial" w:hAnsi="Arial" w:cs="Arial"/>
                <w:sz w:val="16"/>
              </w:rPr>
            </w:pPr>
          </w:p>
        </w:tc>
        <w:tc>
          <w:tcPr>
            <w:tcW w:w="1084" w:type="dxa"/>
            <w:shd w:val="clear" w:color="auto" w:fill="auto"/>
            <w:noWrap/>
            <w:vAlign w:val="bottom"/>
          </w:tcPr>
          <w:p w14:paraId="6C112A58" w14:textId="77777777" w:rsidR="00A333DE" w:rsidRPr="00DB6439" w:rsidRDefault="00A333DE" w:rsidP="00276815">
            <w:pPr>
              <w:rPr>
                <w:rFonts w:ascii="Arial" w:hAnsi="Arial" w:cs="Arial"/>
                <w:sz w:val="16"/>
              </w:rPr>
            </w:pPr>
          </w:p>
        </w:tc>
        <w:tc>
          <w:tcPr>
            <w:tcW w:w="1542" w:type="dxa"/>
            <w:shd w:val="clear" w:color="auto" w:fill="auto"/>
            <w:noWrap/>
            <w:vAlign w:val="bottom"/>
          </w:tcPr>
          <w:p w14:paraId="69925AB7" w14:textId="77777777" w:rsidR="00A333DE" w:rsidRPr="00DB6439" w:rsidRDefault="00A333DE" w:rsidP="00276815">
            <w:pPr>
              <w:rPr>
                <w:rFonts w:ascii="Arial" w:hAnsi="Arial" w:cs="Arial"/>
                <w:sz w:val="16"/>
              </w:rPr>
            </w:pPr>
          </w:p>
        </w:tc>
        <w:tc>
          <w:tcPr>
            <w:tcW w:w="1237" w:type="dxa"/>
            <w:shd w:val="clear" w:color="auto" w:fill="auto"/>
            <w:noWrap/>
            <w:vAlign w:val="bottom"/>
          </w:tcPr>
          <w:p w14:paraId="2EAF1C49" w14:textId="77777777" w:rsidR="00A333DE" w:rsidRPr="00DB6439" w:rsidRDefault="00A333DE" w:rsidP="00276815">
            <w:pPr>
              <w:rPr>
                <w:rFonts w:ascii="Arial" w:hAnsi="Arial" w:cs="Arial"/>
                <w:sz w:val="16"/>
              </w:rPr>
            </w:pPr>
          </w:p>
        </w:tc>
        <w:tc>
          <w:tcPr>
            <w:tcW w:w="1079" w:type="dxa"/>
            <w:shd w:val="clear" w:color="auto" w:fill="auto"/>
            <w:noWrap/>
            <w:vAlign w:val="bottom"/>
          </w:tcPr>
          <w:p w14:paraId="0EDCF563" w14:textId="77777777" w:rsidR="00A333DE" w:rsidRPr="00DB6439" w:rsidRDefault="00A333DE" w:rsidP="00276815">
            <w:pPr>
              <w:rPr>
                <w:rFonts w:ascii="Arial" w:hAnsi="Arial" w:cs="Arial"/>
                <w:sz w:val="16"/>
              </w:rPr>
            </w:pPr>
          </w:p>
        </w:tc>
        <w:tc>
          <w:tcPr>
            <w:tcW w:w="932" w:type="dxa"/>
            <w:shd w:val="clear" w:color="auto" w:fill="auto"/>
            <w:noWrap/>
            <w:vAlign w:val="bottom"/>
          </w:tcPr>
          <w:p w14:paraId="4DBE9AC6" w14:textId="77777777" w:rsidR="00A333DE" w:rsidRPr="00DB6439" w:rsidRDefault="00A333DE" w:rsidP="00276815">
            <w:pPr>
              <w:rPr>
                <w:rFonts w:ascii="Arial" w:hAnsi="Arial" w:cs="Arial"/>
                <w:sz w:val="16"/>
              </w:rPr>
            </w:pPr>
          </w:p>
        </w:tc>
        <w:tc>
          <w:tcPr>
            <w:tcW w:w="1084" w:type="dxa"/>
            <w:vAlign w:val="bottom"/>
          </w:tcPr>
          <w:p w14:paraId="24448688" w14:textId="77777777" w:rsidR="00A333DE" w:rsidRPr="00DB6439" w:rsidRDefault="00A333DE" w:rsidP="00276815">
            <w:pPr>
              <w:rPr>
                <w:rFonts w:ascii="Arial" w:hAnsi="Arial" w:cs="Arial"/>
                <w:sz w:val="16"/>
              </w:rPr>
            </w:pPr>
          </w:p>
        </w:tc>
        <w:tc>
          <w:tcPr>
            <w:tcW w:w="979" w:type="dxa"/>
            <w:vAlign w:val="bottom"/>
          </w:tcPr>
          <w:p w14:paraId="73E9D8C2" w14:textId="77777777" w:rsidR="00A333DE" w:rsidRPr="00DB6439" w:rsidRDefault="00A333DE" w:rsidP="00276815">
            <w:pPr>
              <w:rPr>
                <w:rFonts w:ascii="Arial" w:hAnsi="Arial" w:cs="Arial"/>
                <w:sz w:val="16"/>
              </w:rPr>
            </w:pPr>
          </w:p>
        </w:tc>
        <w:tc>
          <w:tcPr>
            <w:tcW w:w="990" w:type="dxa"/>
            <w:shd w:val="clear" w:color="auto" w:fill="auto"/>
            <w:noWrap/>
            <w:vAlign w:val="bottom"/>
          </w:tcPr>
          <w:p w14:paraId="6D2D8402" w14:textId="77777777" w:rsidR="00A333DE" w:rsidRPr="00DB6439" w:rsidRDefault="00A333DE" w:rsidP="00276815">
            <w:pPr>
              <w:rPr>
                <w:rFonts w:ascii="Arial" w:hAnsi="Arial" w:cs="Arial"/>
                <w:sz w:val="16"/>
              </w:rPr>
            </w:pPr>
          </w:p>
        </w:tc>
        <w:tc>
          <w:tcPr>
            <w:tcW w:w="769" w:type="dxa"/>
            <w:shd w:val="clear" w:color="auto" w:fill="auto"/>
            <w:noWrap/>
            <w:vAlign w:val="bottom"/>
          </w:tcPr>
          <w:p w14:paraId="062E328C" w14:textId="77777777" w:rsidR="00A333DE" w:rsidRPr="00DB6439" w:rsidRDefault="00A333DE" w:rsidP="00276815">
            <w:pPr>
              <w:rPr>
                <w:rFonts w:ascii="Arial" w:hAnsi="Arial" w:cs="Arial"/>
                <w:sz w:val="16"/>
              </w:rPr>
            </w:pPr>
          </w:p>
        </w:tc>
      </w:tr>
      <w:tr w:rsidR="00A333DE" w:rsidRPr="00DB6439" w14:paraId="2929E099" w14:textId="77777777" w:rsidTr="00DB6439">
        <w:trPr>
          <w:trHeight w:val="255"/>
        </w:trPr>
        <w:tc>
          <w:tcPr>
            <w:tcW w:w="1236" w:type="dxa"/>
            <w:shd w:val="clear" w:color="auto" w:fill="auto"/>
            <w:noWrap/>
            <w:vAlign w:val="bottom"/>
          </w:tcPr>
          <w:p w14:paraId="38DAB29B" w14:textId="77777777" w:rsidR="00A333DE" w:rsidRPr="00DB6439" w:rsidRDefault="00A333DE" w:rsidP="00276815">
            <w:pPr>
              <w:rPr>
                <w:rFonts w:ascii="Arial" w:hAnsi="Arial" w:cs="Arial"/>
                <w:sz w:val="16"/>
              </w:rPr>
            </w:pPr>
            <w:r w:rsidRPr="00DB6439">
              <w:rPr>
                <w:rFonts w:ascii="Arial" w:hAnsi="Arial" w:cs="Arial"/>
                <w:sz w:val="16"/>
              </w:rPr>
              <w:t>Sub-district 2</w:t>
            </w:r>
          </w:p>
        </w:tc>
        <w:tc>
          <w:tcPr>
            <w:tcW w:w="944" w:type="dxa"/>
            <w:shd w:val="clear" w:color="auto" w:fill="auto"/>
            <w:noWrap/>
            <w:vAlign w:val="center"/>
          </w:tcPr>
          <w:p w14:paraId="3902B335" w14:textId="77777777" w:rsidR="00A333DE" w:rsidRPr="00DB6439" w:rsidRDefault="00A333DE" w:rsidP="00276815">
            <w:pPr>
              <w:rPr>
                <w:rFonts w:ascii="Arial" w:hAnsi="Arial" w:cs="Arial"/>
                <w:sz w:val="16"/>
              </w:rPr>
            </w:pPr>
            <w:r w:rsidRPr="00DB6439">
              <w:rPr>
                <w:rFonts w:ascii="Arial" w:hAnsi="Arial" w:cs="Arial"/>
                <w:sz w:val="16"/>
              </w:rPr>
              <w:t>1</w:t>
            </w:r>
          </w:p>
        </w:tc>
        <w:tc>
          <w:tcPr>
            <w:tcW w:w="1084" w:type="dxa"/>
            <w:shd w:val="clear" w:color="auto" w:fill="auto"/>
            <w:noWrap/>
            <w:vAlign w:val="bottom"/>
          </w:tcPr>
          <w:p w14:paraId="37A1DC5C" w14:textId="77777777" w:rsidR="00A333DE" w:rsidRPr="00DB6439" w:rsidRDefault="00A333DE" w:rsidP="00276815">
            <w:pPr>
              <w:rPr>
                <w:rFonts w:ascii="Arial" w:hAnsi="Arial" w:cs="Arial"/>
                <w:sz w:val="16"/>
              </w:rPr>
            </w:pPr>
          </w:p>
        </w:tc>
        <w:tc>
          <w:tcPr>
            <w:tcW w:w="1084" w:type="dxa"/>
            <w:shd w:val="clear" w:color="auto" w:fill="auto"/>
            <w:noWrap/>
            <w:vAlign w:val="bottom"/>
          </w:tcPr>
          <w:p w14:paraId="578F82AC" w14:textId="77777777" w:rsidR="00A333DE" w:rsidRPr="00DB6439" w:rsidRDefault="00A333DE" w:rsidP="00276815">
            <w:pPr>
              <w:rPr>
                <w:rFonts w:ascii="Arial" w:hAnsi="Arial" w:cs="Arial"/>
                <w:sz w:val="16"/>
              </w:rPr>
            </w:pPr>
          </w:p>
        </w:tc>
        <w:tc>
          <w:tcPr>
            <w:tcW w:w="1542" w:type="dxa"/>
            <w:shd w:val="clear" w:color="auto" w:fill="auto"/>
            <w:noWrap/>
            <w:vAlign w:val="bottom"/>
          </w:tcPr>
          <w:p w14:paraId="3794E4BD" w14:textId="77777777" w:rsidR="00A333DE" w:rsidRPr="00DB6439" w:rsidRDefault="00A333DE" w:rsidP="00276815">
            <w:pPr>
              <w:rPr>
                <w:rFonts w:ascii="Arial" w:hAnsi="Arial" w:cs="Arial"/>
                <w:sz w:val="16"/>
              </w:rPr>
            </w:pPr>
          </w:p>
        </w:tc>
        <w:tc>
          <w:tcPr>
            <w:tcW w:w="1237" w:type="dxa"/>
            <w:shd w:val="clear" w:color="auto" w:fill="auto"/>
            <w:noWrap/>
            <w:vAlign w:val="bottom"/>
          </w:tcPr>
          <w:p w14:paraId="661801D9" w14:textId="77777777" w:rsidR="00A333DE" w:rsidRPr="00DB6439" w:rsidRDefault="00A333DE" w:rsidP="00276815">
            <w:pPr>
              <w:rPr>
                <w:rFonts w:ascii="Arial" w:hAnsi="Arial" w:cs="Arial"/>
                <w:sz w:val="16"/>
              </w:rPr>
            </w:pPr>
          </w:p>
        </w:tc>
        <w:tc>
          <w:tcPr>
            <w:tcW w:w="1079" w:type="dxa"/>
            <w:shd w:val="clear" w:color="auto" w:fill="auto"/>
            <w:noWrap/>
            <w:vAlign w:val="bottom"/>
          </w:tcPr>
          <w:p w14:paraId="420BBDD8" w14:textId="77777777" w:rsidR="00A333DE" w:rsidRPr="00DB6439" w:rsidRDefault="00A333DE" w:rsidP="00276815">
            <w:pPr>
              <w:rPr>
                <w:rFonts w:ascii="Arial" w:hAnsi="Arial" w:cs="Arial"/>
                <w:sz w:val="16"/>
              </w:rPr>
            </w:pPr>
          </w:p>
        </w:tc>
        <w:tc>
          <w:tcPr>
            <w:tcW w:w="932" w:type="dxa"/>
            <w:shd w:val="clear" w:color="auto" w:fill="auto"/>
            <w:noWrap/>
            <w:vAlign w:val="bottom"/>
          </w:tcPr>
          <w:p w14:paraId="577EE368" w14:textId="77777777" w:rsidR="00A333DE" w:rsidRPr="00DB6439" w:rsidRDefault="00A333DE" w:rsidP="00276815">
            <w:pPr>
              <w:rPr>
                <w:rFonts w:ascii="Arial" w:hAnsi="Arial" w:cs="Arial"/>
                <w:sz w:val="16"/>
              </w:rPr>
            </w:pPr>
          </w:p>
        </w:tc>
        <w:tc>
          <w:tcPr>
            <w:tcW w:w="1084" w:type="dxa"/>
            <w:vAlign w:val="bottom"/>
          </w:tcPr>
          <w:p w14:paraId="39E6E1C0" w14:textId="77777777" w:rsidR="00A333DE" w:rsidRPr="00DB6439" w:rsidRDefault="00A333DE" w:rsidP="00276815">
            <w:pPr>
              <w:rPr>
                <w:rFonts w:ascii="Arial" w:hAnsi="Arial" w:cs="Arial"/>
                <w:sz w:val="16"/>
              </w:rPr>
            </w:pPr>
          </w:p>
        </w:tc>
        <w:tc>
          <w:tcPr>
            <w:tcW w:w="979" w:type="dxa"/>
            <w:vAlign w:val="bottom"/>
          </w:tcPr>
          <w:p w14:paraId="696F5BD6" w14:textId="77777777" w:rsidR="00A333DE" w:rsidRPr="00DB6439" w:rsidRDefault="00A333DE" w:rsidP="00276815">
            <w:pPr>
              <w:rPr>
                <w:rFonts w:ascii="Arial" w:hAnsi="Arial" w:cs="Arial"/>
                <w:sz w:val="16"/>
              </w:rPr>
            </w:pPr>
          </w:p>
        </w:tc>
        <w:tc>
          <w:tcPr>
            <w:tcW w:w="990" w:type="dxa"/>
            <w:shd w:val="clear" w:color="auto" w:fill="auto"/>
            <w:noWrap/>
            <w:vAlign w:val="bottom"/>
          </w:tcPr>
          <w:p w14:paraId="70231FD1" w14:textId="77777777" w:rsidR="00A333DE" w:rsidRPr="00DB6439" w:rsidRDefault="00A333DE" w:rsidP="00276815">
            <w:pPr>
              <w:rPr>
                <w:rFonts w:ascii="Arial" w:hAnsi="Arial" w:cs="Arial"/>
                <w:sz w:val="16"/>
              </w:rPr>
            </w:pPr>
          </w:p>
        </w:tc>
        <w:tc>
          <w:tcPr>
            <w:tcW w:w="769" w:type="dxa"/>
            <w:shd w:val="clear" w:color="auto" w:fill="auto"/>
            <w:noWrap/>
            <w:vAlign w:val="bottom"/>
          </w:tcPr>
          <w:p w14:paraId="0E889787" w14:textId="77777777" w:rsidR="00A333DE" w:rsidRPr="00DB6439" w:rsidRDefault="00A333DE" w:rsidP="00276815">
            <w:pPr>
              <w:rPr>
                <w:rFonts w:ascii="Arial" w:hAnsi="Arial" w:cs="Arial"/>
                <w:sz w:val="16"/>
              </w:rPr>
            </w:pPr>
          </w:p>
        </w:tc>
      </w:tr>
      <w:tr w:rsidR="00A333DE" w:rsidRPr="00DB6439" w14:paraId="3D64A67D" w14:textId="77777777" w:rsidTr="00DB6439">
        <w:trPr>
          <w:trHeight w:val="255"/>
        </w:trPr>
        <w:tc>
          <w:tcPr>
            <w:tcW w:w="1236" w:type="dxa"/>
            <w:shd w:val="clear" w:color="auto" w:fill="auto"/>
            <w:noWrap/>
            <w:vAlign w:val="bottom"/>
          </w:tcPr>
          <w:p w14:paraId="469A1D28" w14:textId="77777777" w:rsidR="00A333DE" w:rsidRPr="00DB6439" w:rsidRDefault="00A333DE" w:rsidP="00276815">
            <w:pPr>
              <w:rPr>
                <w:rFonts w:ascii="Arial" w:hAnsi="Arial" w:cs="Arial"/>
                <w:sz w:val="16"/>
              </w:rPr>
            </w:pPr>
          </w:p>
        </w:tc>
        <w:tc>
          <w:tcPr>
            <w:tcW w:w="944" w:type="dxa"/>
            <w:shd w:val="clear" w:color="auto" w:fill="auto"/>
            <w:noWrap/>
            <w:vAlign w:val="center"/>
          </w:tcPr>
          <w:p w14:paraId="215D5DA0" w14:textId="77777777" w:rsidR="00A333DE" w:rsidRPr="00DB6439" w:rsidRDefault="00A333DE" w:rsidP="00276815">
            <w:pPr>
              <w:rPr>
                <w:rFonts w:ascii="Arial" w:hAnsi="Arial" w:cs="Arial"/>
                <w:sz w:val="16"/>
              </w:rPr>
            </w:pPr>
            <w:r w:rsidRPr="00DB6439">
              <w:rPr>
                <w:rFonts w:ascii="Arial" w:hAnsi="Arial" w:cs="Arial"/>
                <w:sz w:val="16"/>
              </w:rPr>
              <w:t>2</w:t>
            </w:r>
          </w:p>
        </w:tc>
        <w:tc>
          <w:tcPr>
            <w:tcW w:w="1084" w:type="dxa"/>
            <w:shd w:val="clear" w:color="auto" w:fill="auto"/>
            <w:noWrap/>
            <w:vAlign w:val="bottom"/>
          </w:tcPr>
          <w:p w14:paraId="15DD91A7" w14:textId="77777777" w:rsidR="00A333DE" w:rsidRPr="00DB6439" w:rsidRDefault="00A333DE" w:rsidP="00276815">
            <w:pPr>
              <w:rPr>
                <w:rFonts w:ascii="Arial" w:hAnsi="Arial" w:cs="Arial"/>
                <w:sz w:val="16"/>
              </w:rPr>
            </w:pPr>
          </w:p>
        </w:tc>
        <w:tc>
          <w:tcPr>
            <w:tcW w:w="1084" w:type="dxa"/>
            <w:shd w:val="clear" w:color="auto" w:fill="auto"/>
            <w:noWrap/>
            <w:vAlign w:val="bottom"/>
          </w:tcPr>
          <w:p w14:paraId="702974EE" w14:textId="77777777" w:rsidR="00A333DE" w:rsidRPr="00DB6439" w:rsidRDefault="00A333DE" w:rsidP="00276815">
            <w:pPr>
              <w:rPr>
                <w:rFonts w:ascii="Arial" w:hAnsi="Arial" w:cs="Arial"/>
                <w:sz w:val="16"/>
              </w:rPr>
            </w:pPr>
          </w:p>
        </w:tc>
        <w:tc>
          <w:tcPr>
            <w:tcW w:w="1542" w:type="dxa"/>
            <w:shd w:val="clear" w:color="auto" w:fill="auto"/>
            <w:noWrap/>
            <w:vAlign w:val="bottom"/>
          </w:tcPr>
          <w:p w14:paraId="0177B052" w14:textId="77777777" w:rsidR="00A333DE" w:rsidRPr="00DB6439" w:rsidRDefault="00A333DE" w:rsidP="00276815">
            <w:pPr>
              <w:rPr>
                <w:rFonts w:ascii="Arial" w:hAnsi="Arial" w:cs="Arial"/>
                <w:sz w:val="16"/>
              </w:rPr>
            </w:pPr>
          </w:p>
        </w:tc>
        <w:tc>
          <w:tcPr>
            <w:tcW w:w="1237" w:type="dxa"/>
            <w:shd w:val="clear" w:color="auto" w:fill="auto"/>
            <w:noWrap/>
            <w:vAlign w:val="bottom"/>
          </w:tcPr>
          <w:p w14:paraId="67B3F5F4" w14:textId="77777777" w:rsidR="00A333DE" w:rsidRPr="00DB6439" w:rsidRDefault="00A333DE" w:rsidP="00276815">
            <w:pPr>
              <w:rPr>
                <w:rFonts w:ascii="Arial" w:hAnsi="Arial" w:cs="Arial"/>
                <w:sz w:val="16"/>
              </w:rPr>
            </w:pPr>
          </w:p>
        </w:tc>
        <w:tc>
          <w:tcPr>
            <w:tcW w:w="1079" w:type="dxa"/>
            <w:shd w:val="clear" w:color="auto" w:fill="auto"/>
            <w:noWrap/>
            <w:vAlign w:val="bottom"/>
          </w:tcPr>
          <w:p w14:paraId="7DEF8C5F" w14:textId="77777777" w:rsidR="00A333DE" w:rsidRPr="00DB6439" w:rsidRDefault="00A333DE" w:rsidP="00276815">
            <w:pPr>
              <w:rPr>
                <w:rFonts w:ascii="Arial" w:hAnsi="Arial" w:cs="Arial"/>
                <w:sz w:val="16"/>
              </w:rPr>
            </w:pPr>
          </w:p>
        </w:tc>
        <w:tc>
          <w:tcPr>
            <w:tcW w:w="932" w:type="dxa"/>
            <w:shd w:val="clear" w:color="auto" w:fill="auto"/>
            <w:noWrap/>
            <w:vAlign w:val="bottom"/>
          </w:tcPr>
          <w:p w14:paraId="69E9120B" w14:textId="77777777" w:rsidR="00A333DE" w:rsidRPr="00DB6439" w:rsidRDefault="00A333DE" w:rsidP="00276815">
            <w:pPr>
              <w:rPr>
                <w:rFonts w:ascii="Arial" w:hAnsi="Arial" w:cs="Arial"/>
                <w:sz w:val="16"/>
              </w:rPr>
            </w:pPr>
          </w:p>
        </w:tc>
        <w:tc>
          <w:tcPr>
            <w:tcW w:w="1084" w:type="dxa"/>
            <w:vAlign w:val="bottom"/>
          </w:tcPr>
          <w:p w14:paraId="2D6621D0" w14:textId="77777777" w:rsidR="00A333DE" w:rsidRPr="00DB6439" w:rsidRDefault="00A333DE" w:rsidP="00276815">
            <w:pPr>
              <w:rPr>
                <w:rFonts w:ascii="Arial" w:hAnsi="Arial" w:cs="Arial"/>
                <w:sz w:val="16"/>
              </w:rPr>
            </w:pPr>
          </w:p>
        </w:tc>
        <w:tc>
          <w:tcPr>
            <w:tcW w:w="979" w:type="dxa"/>
            <w:vAlign w:val="bottom"/>
          </w:tcPr>
          <w:p w14:paraId="422BFF08" w14:textId="77777777" w:rsidR="00A333DE" w:rsidRPr="00DB6439" w:rsidRDefault="00A333DE" w:rsidP="00276815">
            <w:pPr>
              <w:rPr>
                <w:rFonts w:ascii="Arial" w:hAnsi="Arial" w:cs="Arial"/>
                <w:sz w:val="16"/>
              </w:rPr>
            </w:pPr>
          </w:p>
        </w:tc>
        <w:tc>
          <w:tcPr>
            <w:tcW w:w="990" w:type="dxa"/>
            <w:shd w:val="clear" w:color="auto" w:fill="auto"/>
            <w:noWrap/>
            <w:vAlign w:val="bottom"/>
          </w:tcPr>
          <w:p w14:paraId="2CE3A0E9" w14:textId="77777777" w:rsidR="00A333DE" w:rsidRPr="00DB6439" w:rsidRDefault="00A333DE" w:rsidP="00276815">
            <w:pPr>
              <w:rPr>
                <w:rFonts w:ascii="Arial" w:hAnsi="Arial" w:cs="Arial"/>
                <w:sz w:val="16"/>
              </w:rPr>
            </w:pPr>
          </w:p>
        </w:tc>
        <w:tc>
          <w:tcPr>
            <w:tcW w:w="769" w:type="dxa"/>
            <w:shd w:val="clear" w:color="auto" w:fill="auto"/>
            <w:noWrap/>
            <w:vAlign w:val="bottom"/>
          </w:tcPr>
          <w:p w14:paraId="33A0DDAB" w14:textId="77777777" w:rsidR="00A333DE" w:rsidRPr="00DB6439" w:rsidRDefault="00A333DE" w:rsidP="00276815">
            <w:pPr>
              <w:rPr>
                <w:rFonts w:ascii="Arial" w:hAnsi="Arial" w:cs="Arial"/>
                <w:sz w:val="16"/>
              </w:rPr>
            </w:pPr>
          </w:p>
        </w:tc>
      </w:tr>
      <w:tr w:rsidR="00A333DE" w:rsidRPr="00DB6439" w14:paraId="2A5B9ACB" w14:textId="77777777" w:rsidTr="00DB6439">
        <w:trPr>
          <w:trHeight w:val="255"/>
        </w:trPr>
        <w:tc>
          <w:tcPr>
            <w:tcW w:w="1236" w:type="dxa"/>
            <w:shd w:val="clear" w:color="auto" w:fill="auto"/>
            <w:noWrap/>
            <w:vAlign w:val="bottom"/>
          </w:tcPr>
          <w:p w14:paraId="5953DA2E" w14:textId="77777777" w:rsidR="00A333DE" w:rsidRPr="00DB6439" w:rsidRDefault="00A333DE" w:rsidP="00276815">
            <w:pPr>
              <w:rPr>
                <w:rFonts w:ascii="Arial" w:hAnsi="Arial" w:cs="Arial"/>
                <w:sz w:val="16"/>
              </w:rPr>
            </w:pPr>
          </w:p>
        </w:tc>
        <w:tc>
          <w:tcPr>
            <w:tcW w:w="944" w:type="dxa"/>
            <w:shd w:val="clear" w:color="auto" w:fill="auto"/>
            <w:noWrap/>
            <w:vAlign w:val="center"/>
          </w:tcPr>
          <w:p w14:paraId="00E60F93" w14:textId="77777777" w:rsidR="00A333DE" w:rsidRPr="00DB6439" w:rsidRDefault="00A333DE" w:rsidP="00276815">
            <w:pPr>
              <w:rPr>
                <w:rFonts w:ascii="Arial" w:hAnsi="Arial" w:cs="Arial"/>
                <w:sz w:val="16"/>
              </w:rPr>
            </w:pPr>
            <w:r w:rsidRPr="00DB6439">
              <w:rPr>
                <w:rFonts w:ascii="Arial" w:hAnsi="Arial" w:cs="Arial"/>
                <w:sz w:val="16"/>
              </w:rPr>
              <w:t>3</w:t>
            </w:r>
          </w:p>
        </w:tc>
        <w:tc>
          <w:tcPr>
            <w:tcW w:w="1084" w:type="dxa"/>
            <w:shd w:val="clear" w:color="auto" w:fill="auto"/>
            <w:noWrap/>
            <w:vAlign w:val="bottom"/>
          </w:tcPr>
          <w:p w14:paraId="14F02D5B" w14:textId="77777777" w:rsidR="00A333DE" w:rsidRPr="00DB6439" w:rsidRDefault="00A333DE" w:rsidP="00276815">
            <w:pPr>
              <w:rPr>
                <w:rFonts w:ascii="Arial" w:hAnsi="Arial" w:cs="Arial"/>
                <w:sz w:val="16"/>
              </w:rPr>
            </w:pPr>
          </w:p>
        </w:tc>
        <w:tc>
          <w:tcPr>
            <w:tcW w:w="1084" w:type="dxa"/>
            <w:shd w:val="clear" w:color="auto" w:fill="auto"/>
            <w:noWrap/>
            <w:vAlign w:val="bottom"/>
          </w:tcPr>
          <w:p w14:paraId="5D08C351" w14:textId="77777777" w:rsidR="00A333DE" w:rsidRPr="00DB6439" w:rsidRDefault="00A333DE" w:rsidP="00276815">
            <w:pPr>
              <w:rPr>
                <w:rFonts w:ascii="Arial" w:hAnsi="Arial" w:cs="Arial"/>
                <w:sz w:val="16"/>
              </w:rPr>
            </w:pPr>
          </w:p>
        </w:tc>
        <w:tc>
          <w:tcPr>
            <w:tcW w:w="1542" w:type="dxa"/>
            <w:shd w:val="clear" w:color="auto" w:fill="auto"/>
            <w:noWrap/>
            <w:vAlign w:val="bottom"/>
          </w:tcPr>
          <w:p w14:paraId="3439D5CD" w14:textId="77777777" w:rsidR="00A333DE" w:rsidRPr="00DB6439" w:rsidRDefault="00A333DE" w:rsidP="00276815">
            <w:pPr>
              <w:rPr>
                <w:rFonts w:ascii="Arial" w:hAnsi="Arial" w:cs="Arial"/>
                <w:sz w:val="16"/>
              </w:rPr>
            </w:pPr>
          </w:p>
        </w:tc>
        <w:tc>
          <w:tcPr>
            <w:tcW w:w="1237" w:type="dxa"/>
            <w:shd w:val="clear" w:color="auto" w:fill="auto"/>
            <w:noWrap/>
            <w:vAlign w:val="bottom"/>
          </w:tcPr>
          <w:p w14:paraId="29CBF3B0" w14:textId="77777777" w:rsidR="00A333DE" w:rsidRPr="00DB6439" w:rsidRDefault="00A333DE" w:rsidP="00276815">
            <w:pPr>
              <w:rPr>
                <w:rFonts w:ascii="Arial" w:hAnsi="Arial" w:cs="Arial"/>
                <w:sz w:val="16"/>
              </w:rPr>
            </w:pPr>
          </w:p>
        </w:tc>
        <w:tc>
          <w:tcPr>
            <w:tcW w:w="1079" w:type="dxa"/>
            <w:shd w:val="clear" w:color="auto" w:fill="auto"/>
            <w:noWrap/>
            <w:vAlign w:val="bottom"/>
          </w:tcPr>
          <w:p w14:paraId="10507517" w14:textId="77777777" w:rsidR="00A333DE" w:rsidRPr="00DB6439" w:rsidRDefault="00A333DE" w:rsidP="00276815">
            <w:pPr>
              <w:rPr>
                <w:rFonts w:ascii="Arial" w:hAnsi="Arial" w:cs="Arial"/>
                <w:sz w:val="16"/>
              </w:rPr>
            </w:pPr>
          </w:p>
        </w:tc>
        <w:tc>
          <w:tcPr>
            <w:tcW w:w="932" w:type="dxa"/>
            <w:shd w:val="clear" w:color="auto" w:fill="auto"/>
            <w:noWrap/>
            <w:vAlign w:val="bottom"/>
          </w:tcPr>
          <w:p w14:paraId="79A8B823" w14:textId="77777777" w:rsidR="00A333DE" w:rsidRPr="00DB6439" w:rsidRDefault="00A333DE" w:rsidP="00276815">
            <w:pPr>
              <w:rPr>
                <w:rFonts w:ascii="Arial" w:hAnsi="Arial" w:cs="Arial"/>
                <w:sz w:val="16"/>
              </w:rPr>
            </w:pPr>
          </w:p>
        </w:tc>
        <w:tc>
          <w:tcPr>
            <w:tcW w:w="1084" w:type="dxa"/>
            <w:vAlign w:val="bottom"/>
          </w:tcPr>
          <w:p w14:paraId="58AD0D2D" w14:textId="77777777" w:rsidR="00A333DE" w:rsidRPr="00DB6439" w:rsidRDefault="00A333DE" w:rsidP="00276815">
            <w:pPr>
              <w:rPr>
                <w:rFonts w:ascii="Arial" w:hAnsi="Arial" w:cs="Arial"/>
                <w:sz w:val="16"/>
              </w:rPr>
            </w:pPr>
          </w:p>
        </w:tc>
        <w:tc>
          <w:tcPr>
            <w:tcW w:w="979" w:type="dxa"/>
            <w:vAlign w:val="bottom"/>
          </w:tcPr>
          <w:p w14:paraId="01DF57EF" w14:textId="77777777" w:rsidR="00A333DE" w:rsidRPr="00DB6439" w:rsidRDefault="00A333DE" w:rsidP="00276815">
            <w:pPr>
              <w:rPr>
                <w:rFonts w:ascii="Arial" w:hAnsi="Arial" w:cs="Arial"/>
                <w:sz w:val="16"/>
              </w:rPr>
            </w:pPr>
          </w:p>
        </w:tc>
        <w:tc>
          <w:tcPr>
            <w:tcW w:w="990" w:type="dxa"/>
            <w:shd w:val="clear" w:color="auto" w:fill="auto"/>
            <w:noWrap/>
            <w:vAlign w:val="bottom"/>
          </w:tcPr>
          <w:p w14:paraId="703D2478" w14:textId="77777777" w:rsidR="00A333DE" w:rsidRPr="00DB6439" w:rsidRDefault="00A333DE" w:rsidP="00276815">
            <w:pPr>
              <w:rPr>
                <w:rFonts w:ascii="Arial" w:hAnsi="Arial" w:cs="Arial"/>
                <w:sz w:val="16"/>
              </w:rPr>
            </w:pPr>
          </w:p>
        </w:tc>
        <w:tc>
          <w:tcPr>
            <w:tcW w:w="769" w:type="dxa"/>
            <w:shd w:val="clear" w:color="auto" w:fill="auto"/>
            <w:noWrap/>
            <w:vAlign w:val="bottom"/>
          </w:tcPr>
          <w:p w14:paraId="74ACF5B8" w14:textId="77777777" w:rsidR="00A333DE" w:rsidRPr="00DB6439" w:rsidRDefault="00A333DE" w:rsidP="00276815">
            <w:pPr>
              <w:rPr>
                <w:rFonts w:ascii="Arial" w:hAnsi="Arial" w:cs="Arial"/>
                <w:sz w:val="16"/>
              </w:rPr>
            </w:pPr>
          </w:p>
        </w:tc>
      </w:tr>
      <w:tr w:rsidR="00A333DE" w:rsidRPr="00DB6439" w14:paraId="0AC067CA" w14:textId="77777777" w:rsidTr="00DB6439">
        <w:trPr>
          <w:trHeight w:val="255"/>
        </w:trPr>
        <w:tc>
          <w:tcPr>
            <w:tcW w:w="1236" w:type="dxa"/>
            <w:shd w:val="clear" w:color="auto" w:fill="auto"/>
            <w:noWrap/>
            <w:vAlign w:val="bottom"/>
          </w:tcPr>
          <w:p w14:paraId="174E1678" w14:textId="77777777" w:rsidR="00A333DE" w:rsidRPr="00DB6439" w:rsidRDefault="00A333DE" w:rsidP="00276815">
            <w:pPr>
              <w:rPr>
                <w:rFonts w:ascii="Arial" w:hAnsi="Arial" w:cs="Arial"/>
                <w:sz w:val="16"/>
              </w:rPr>
            </w:pPr>
          </w:p>
        </w:tc>
        <w:tc>
          <w:tcPr>
            <w:tcW w:w="944" w:type="dxa"/>
            <w:shd w:val="clear" w:color="auto" w:fill="auto"/>
            <w:noWrap/>
            <w:vAlign w:val="center"/>
          </w:tcPr>
          <w:p w14:paraId="29C0C054" w14:textId="77777777" w:rsidR="00A333DE" w:rsidRPr="00DB6439" w:rsidRDefault="00A333DE" w:rsidP="00276815">
            <w:pPr>
              <w:rPr>
                <w:rFonts w:ascii="Arial" w:hAnsi="Arial" w:cs="Arial"/>
                <w:sz w:val="16"/>
              </w:rPr>
            </w:pPr>
            <w:r w:rsidRPr="00DB6439">
              <w:rPr>
                <w:rFonts w:ascii="Arial" w:hAnsi="Arial" w:cs="Arial"/>
                <w:sz w:val="16"/>
              </w:rPr>
              <w:t>4</w:t>
            </w:r>
          </w:p>
        </w:tc>
        <w:tc>
          <w:tcPr>
            <w:tcW w:w="1084" w:type="dxa"/>
            <w:shd w:val="clear" w:color="auto" w:fill="auto"/>
            <w:noWrap/>
            <w:vAlign w:val="bottom"/>
          </w:tcPr>
          <w:p w14:paraId="629F1BF9" w14:textId="77777777" w:rsidR="00A333DE" w:rsidRPr="00DB6439" w:rsidRDefault="00A333DE" w:rsidP="00276815">
            <w:pPr>
              <w:rPr>
                <w:rFonts w:ascii="Arial" w:hAnsi="Arial" w:cs="Arial"/>
                <w:sz w:val="16"/>
              </w:rPr>
            </w:pPr>
          </w:p>
        </w:tc>
        <w:tc>
          <w:tcPr>
            <w:tcW w:w="1084" w:type="dxa"/>
            <w:shd w:val="clear" w:color="auto" w:fill="auto"/>
            <w:noWrap/>
            <w:vAlign w:val="bottom"/>
          </w:tcPr>
          <w:p w14:paraId="0D0107E9" w14:textId="77777777" w:rsidR="00A333DE" w:rsidRPr="00DB6439" w:rsidRDefault="00A333DE" w:rsidP="00276815">
            <w:pPr>
              <w:rPr>
                <w:rFonts w:ascii="Arial" w:hAnsi="Arial" w:cs="Arial"/>
                <w:sz w:val="16"/>
              </w:rPr>
            </w:pPr>
          </w:p>
        </w:tc>
        <w:tc>
          <w:tcPr>
            <w:tcW w:w="1542" w:type="dxa"/>
            <w:shd w:val="clear" w:color="auto" w:fill="auto"/>
            <w:noWrap/>
            <w:vAlign w:val="bottom"/>
          </w:tcPr>
          <w:p w14:paraId="7B99310F" w14:textId="77777777" w:rsidR="00A333DE" w:rsidRPr="00DB6439" w:rsidRDefault="00A333DE" w:rsidP="00276815">
            <w:pPr>
              <w:rPr>
                <w:rFonts w:ascii="Arial" w:hAnsi="Arial" w:cs="Arial"/>
                <w:sz w:val="16"/>
              </w:rPr>
            </w:pPr>
          </w:p>
        </w:tc>
        <w:tc>
          <w:tcPr>
            <w:tcW w:w="1237" w:type="dxa"/>
            <w:shd w:val="clear" w:color="auto" w:fill="auto"/>
            <w:noWrap/>
            <w:vAlign w:val="bottom"/>
          </w:tcPr>
          <w:p w14:paraId="3EFC0E3A" w14:textId="77777777" w:rsidR="00A333DE" w:rsidRPr="00DB6439" w:rsidRDefault="00A333DE" w:rsidP="00276815">
            <w:pPr>
              <w:rPr>
                <w:rFonts w:ascii="Arial" w:hAnsi="Arial" w:cs="Arial"/>
                <w:sz w:val="16"/>
              </w:rPr>
            </w:pPr>
          </w:p>
        </w:tc>
        <w:tc>
          <w:tcPr>
            <w:tcW w:w="1079" w:type="dxa"/>
            <w:shd w:val="clear" w:color="auto" w:fill="auto"/>
            <w:noWrap/>
            <w:vAlign w:val="bottom"/>
          </w:tcPr>
          <w:p w14:paraId="66BA919F" w14:textId="77777777" w:rsidR="00A333DE" w:rsidRPr="00DB6439" w:rsidRDefault="00A333DE" w:rsidP="00276815">
            <w:pPr>
              <w:rPr>
                <w:rFonts w:ascii="Arial" w:hAnsi="Arial" w:cs="Arial"/>
                <w:sz w:val="16"/>
              </w:rPr>
            </w:pPr>
          </w:p>
        </w:tc>
        <w:tc>
          <w:tcPr>
            <w:tcW w:w="932" w:type="dxa"/>
            <w:shd w:val="clear" w:color="auto" w:fill="auto"/>
            <w:noWrap/>
            <w:vAlign w:val="bottom"/>
          </w:tcPr>
          <w:p w14:paraId="1E7176B4" w14:textId="77777777" w:rsidR="00A333DE" w:rsidRPr="00DB6439" w:rsidRDefault="00A333DE" w:rsidP="00276815">
            <w:pPr>
              <w:rPr>
                <w:rFonts w:ascii="Arial" w:hAnsi="Arial" w:cs="Arial"/>
                <w:sz w:val="16"/>
              </w:rPr>
            </w:pPr>
          </w:p>
        </w:tc>
        <w:tc>
          <w:tcPr>
            <w:tcW w:w="1084" w:type="dxa"/>
            <w:vAlign w:val="bottom"/>
          </w:tcPr>
          <w:p w14:paraId="01E38720" w14:textId="77777777" w:rsidR="00A333DE" w:rsidRPr="00DB6439" w:rsidRDefault="00A333DE" w:rsidP="00276815">
            <w:pPr>
              <w:rPr>
                <w:rFonts w:ascii="Arial" w:hAnsi="Arial" w:cs="Arial"/>
                <w:sz w:val="16"/>
              </w:rPr>
            </w:pPr>
          </w:p>
        </w:tc>
        <w:tc>
          <w:tcPr>
            <w:tcW w:w="979" w:type="dxa"/>
            <w:vAlign w:val="bottom"/>
          </w:tcPr>
          <w:p w14:paraId="10C37ECA" w14:textId="77777777" w:rsidR="00A333DE" w:rsidRPr="00DB6439" w:rsidRDefault="00A333DE" w:rsidP="00276815">
            <w:pPr>
              <w:rPr>
                <w:rFonts w:ascii="Arial" w:hAnsi="Arial" w:cs="Arial"/>
                <w:sz w:val="16"/>
              </w:rPr>
            </w:pPr>
          </w:p>
        </w:tc>
        <w:tc>
          <w:tcPr>
            <w:tcW w:w="990" w:type="dxa"/>
            <w:shd w:val="clear" w:color="auto" w:fill="auto"/>
            <w:noWrap/>
            <w:vAlign w:val="bottom"/>
          </w:tcPr>
          <w:p w14:paraId="36E3CCA6" w14:textId="77777777" w:rsidR="00A333DE" w:rsidRPr="00DB6439" w:rsidRDefault="00A333DE" w:rsidP="00276815">
            <w:pPr>
              <w:rPr>
                <w:rFonts w:ascii="Arial" w:hAnsi="Arial" w:cs="Arial"/>
                <w:sz w:val="16"/>
              </w:rPr>
            </w:pPr>
          </w:p>
        </w:tc>
        <w:tc>
          <w:tcPr>
            <w:tcW w:w="769" w:type="dxa"/>
            <w:shd w:val="clear" w:color="auto" w:fill="auto"/>
            <w:noWrap/>
            <w:vAlign w:val="bottom"/>
          </w:tcPr>
          <w:p w14:paraId="5C2ECECD" w14:textId="77777777" w:rsidR="00A333DE" w:rsidRPr="00DB6439" w:rsidRDefault="00A333DE" w:rsidP="00276815">
            <w:pPr>
              <w:rPr>
                <w:rFonts w:ascii="Arial" w:hAnsi="Arial" w:cs="Arial"/>
                <w:sz w:val="16"/>
              </w:rPr>
            </w:pPr>
          </w:p>
        </w:tc>
      </w:tr>
      <w:tr w:rsidR="00A333DE" w:rsidRPr="00DB6439" w14:paraId="46767DCD" w14:textId="77777777" w:rsidTr="00DB6439">
        <w:trPr>
          <w:trHeight w:val="255"/>
        </w:trPr>
        <w:tc>
          <w:tcPr>
            <w:tcW w:w="1236" w:type="dxa"/>
            <w:shd w:val="clear" w:color="auto" w:fill="auto"/>
            <w:noWrap/>
            <w:vAlign w:val="bottom"/>
          </w:tcPr>
          <w:p w14:paraId="125A77A5" w14:textId="77777777" w:rsidR="00A333DE" w:rsidRPr="00DB6439" w:rsidRDefault="00A333DE" w:rsidP="00276815">
            <w:pPr>
              <w:rPr>
                <w:rFonts w:ascii="Arial" w:hAnsi="Arial" w:cs="Arial"/>
                <w:sz w:val="16"/>
              </w:rPr>
            </w:pPr>
          </w:p>
        </w:tc>
        <w:tc>
          <w:tcPr>
            <w:tcW w:w="944" w:type="dxa"/>
            <w:shd w:val="clear" w:color="auto" w:fill="auto"/>
            <w:noWrap/>
            <w:vAlign w:val="center"/>
          </w:tcPr>
          <w:p w14:paraId="33AC9E74" w14:textId="77777777" w:rsidR="00A333DE" w:rsidRPr="00DB6439" w:rsidRDefault="00A333DE" w:rsidP="00276815">
            <w:pPr>
              <w:rPr>
                <w:rFonts w:ascii="Arial" w:hAnsi="Arial" w:cs="Arial"/>
                <w:sz w:val="16"/>
              </w:rPr>
            </w:pPr>
            <w:r w:rsidRPr="00DB6439">
              <w:rPr>
                <w:rFonts w:ascii="Arial" w:hAnsi="Arial" w:cs="Arial"/>
                <w:sz w:val="16"/>
              </w:rPr>
              <w:t>5</w:t>
            </w:r>
          </w:p>
        </w:tc>
        <w:tc>
          <w:tcPr>
            <w:tcW w:w="1084" w:type="dxa"/>
            <w:shd w:val="clear" w:color="auto" w:fill="auto"/>
            <w:noWrap/>
            <w:vAlign w:val="bottom"/>
          </w:tcPr>
          <w:p w14:paraId="004793BF" w14:textId="77777777" w:rsidR="00A333DE" w:rsidRPr="00DB6439" w:rsidRDefault="00A333DE" w:rsidP="00276815">
            <w:pPr>
              <w:rPr>
                <w:rFonts w:ascii="Arial" w:hAnsi="Arial" w:cs="Arial"/>
                <w:sz w:val="16"/>
              </w:rPr>
            </w:pPr>
          </w:p>
        </w:tc>
        <w:tc>
          <w:tcPr>
            <w:tcW w:w="1084" w:type="dxa"/>
            <w:shd w:val="clear" w:color="auto" w:fill="auto"/>
            <w:noWrap/>
            <w:vAlign w:val="bottom"/>
          </w:tcPr>
          <w:p w14:paraId="54FBC46D" w14:textId="77777777" w:rsidR="00A333DE" w:rsidRPr="00DB6439" w:rsidRDefault="00A333DE" w:rsidP="00276815">
            <w:pPr>
              <w:rPr>
                <w:rFonts w:ascii="Arial" w:hAnsi="Arial" w:cs="Arial"/>
                <w:sz w:val="16"/>
              </w:rPr>
            </w:pPr>
          </w:p>
        </w:tc>
        <w:tc>
          <w:tcPr>
            <w:tcW w:w="1542" w:type="dxa"/>
            <w:shd w:val="clear" w:color="auto" w:fill="auto"/>
            <w:noWrap/>
            <w:vAlign w:val="bottom"/>
          </w:tcPr>
          <w:p w14:paraId="59AB72B9" w14:textId="77777777" w:rsidR="00A333DE" w:rsidRPr="00DB6439" w:rsidRDefault="00A333DE" w:rsidP="00276815">
            <w:pPr>
              <w:rPr>
                <w:rFonts w:ascii="Arial" w:hAnsi="Arial" w:cs="Arial"/>
                <w:sz w:val="16"/>
              </w:rPr>
            </w:pPr>
          </w:p>
        </w:tc>
        <w:tc>
          <w:tcPr>
            <w:tcW w:w="1237" w:type="dxa"/>
            <w:shd w:val="clear" w:color="auto" w:fill="auto"/>
            <w:noWrap/>
            <w:vAlign w:val="bottom"/>
          </w:tcPr>
          <w:p w14:paraId="215D055E" w14:textId="77777777" w:rsidR="00A333DE" w:rsidRPr="00DB6439" w:rsidRDefault="00A333DE" w:rsidP="00276815">
            <w:pPr>
              <w:rPr>
                <w:rFonts w:ascii="Arial" w:hAnsi="Arial" w:cs="Arial"/>
                <w:sz w:val="16"/>
              </w:rPr>
            </w:pPr>
          </w:p>
        </w:tc>
        <w:tc>
          <w:tcPr>
            <w:tcW w:w="1079" w:type="dxa"/>
            <w:shd w:val="clear" w:color="auto" w:fill="auto"/>
            <w:noWrap/>
            <w:vAlign w:val="bottom"/>
          </w:tcPr>
          <w:p w14:paraId="08A398AE" w14:textId="77777777" w:rsidR="00A333DE" w:rsidRPr="00DB6439" w:rsidRDefault="00A333DE" w:rsidP="00276815">
            <w:pPr>
              <w:rPr>
                <w:rFonts w:ascii="Arial" w:hAnsi="Arial" w:cs="Arial"/>
                <w:sz w:val="16"/>
              </w:rPr>
            </w:pPr>
          </w:p>
        </w:tc>
        <w:tc>
          <w:tcPr>
            <w:tcW w:w="932" w:type="dxa"/>
            <w:shd w:val="clear" w:color="auto" w:fill="auto"/>
            <w:noWrap/>
            <w:vAlign w:val="bottom"/>
          </w:tcPr>
          <w:p w14:paraId="0725012A" w14:textId="77777777" w:rsidR="00A333DE" w:rsidRPr="00DB6439" w:rsidRDefault="00A333DE" w:rsidP="00276815">
            <w:pPr>
              <w:rPr>
                <w:rFonts w:ascii="Arial" w:hAnsi="Arial" w:cs="Arial"/>
                <w:sz w:val="16"/>
              </w:rPr>
            </w:pPr>
          </w:p>
        </w:tc>
        <w:tc>
          <w:tcPr>
            <w:tcW w:w="1084" w:type="dxa"/>
            <w:vAlign w:val="bottom"/>
          </w:tcPr>
          <w:p w14:paraId="31AA5358" w14:textId="77777777" w:rsidR="00A333DE" w:rsidRPr="00DB6439" w:rsidRDefault="00A333DE" w:rsidP="00276815">
            <w:pPr>
              <w:rPr>
                <w:rFonts w:ascii="Arial" w:hAnsi="Arial" w:cs="Arial"/>
                <w:sz w:val="16"/>
              </w:rPr>
            </w:pPr>
          </w:p>
        </w:tc>
        <w:tc>
          <w:tcPr>
            <w:tcW w:w="979" w:type="dxa"/>
            <w:vAlign w:val="bottom"/>
          </w:tcPr>
          <w:p w14:paraId="6E4C1B73" w14:textId="77777777" w:rsidR="00A333DE" w:rsidRPr="00DB6439" w:rsidRDefault="00A333DE" w:rsidP="00276815">
            <w:pPr>
              <w:rPr>
                <w:rFonts w:ascii="Arial" w:hAnsi="Arial" w:cs="Arial"/>
                <w:sz w:val="16"/>
              </w:rPr>
            </w:pPr>
          </w:p>
        </w:tc>
        <w:tc>
          <w:tcPr>
            <w:tcW w:w="990" w:type="dxa"/>
            <w:shd w:val="clear" w:color="auto" w:fill="auto"/>
            <w:noWrap/>
            <w:vAlign w:val="bottom"/>
          </w:tcPr>
          <w:p w14:paraId="78C60BBA" w14:textId="77777777" w:rsidR="00A333DE" w:rsidRPr="00DB6439" w:rsidRDefault="00A333DE" w:rsidP="00276815">
            <w:pPr>
              <w:rPr>
                <w:rFonts w:ascii="Arial" w:hAnsi="Arial" w:cs="Arial"/>
                <w:sz w:val="16"/>
              </w:rPr>
            </w:pPr>
          </w:p>
        </w:tc>
        <w:tc>
          <w:tcPr>
            <w:tcW w:w="769" w:type="dxa"/>
            <w:shd w:val="clear" w:color="auto" w:fill="auto"/>
            <w:noWrap/>
            <w:vAlign w:val="bottom"/>
          </w:tcPr>
          <w:p w14:paraId="60BCCFA3" w14:textId="77777777" w:rsidR="00A333DE" w:rsidRPr="00DB6439" w:rsidRDefault="00A333DE" w:rsidP="00276815">
            <w:pPr>
              <w:rPr>
                <w:rFonts w:ascii="Arial" w:hAnsi="Arial" w:cs="Arial"/>
                <w:sz w:val="16"/>
              </w:rPr>
            </w:pPr>
          </w:p>
        </w:tc>
      </w:tr>
      <w:tr w:rsidR="00A333DE" w:rsidRPr="00DB6439" w14:paraId="3912F5C2" w14:textId="77777777" w:rsidTr="00DB6439">
        <w:trPr>
          <w:trHeight w:val="255"/>
        </w:trPr>
        <w:tc>
          <w:tcPr>
            <w:tcW w:w="1236" w:type="dxa"/>
            <w:shd w:val="clear" w:color="auto" w:fill="auto"/>
            <w:noWrap/>
            <w:vAlign w:val="bottom"/>
          </w:tcPr>
          <w:p w14:paraId="4AC4F64B" w14:textId="77777777" w:rsidR="00A333DE" w:rsidRPr="00DB6439" w:rsidRDefault="00A333DE" w:rsidP="00276815">
            <w:pPr>
              <w:rPr>
                <w:rFonts w:ascii="Arial" w:hAnsi="Arial" w:cs="Arial"/>
                <w:sz w:val="16"/>
              </w:rPr>
            </w:pPr>
            <w:r w:rsidRPr="00DB6439">
              <w:rPr>
                <w:rFonts w:ascii="Arial" w:hAnsi="Arial" w:cs="Arial"/>
                <w:sz w:val="16"/>
              </w:rPr>
              <w:t>Sub-district 3</w:t>
            </w:r>
          </w:p>
        </w:tc>
        <w:tc>
          <w:tcPr>
            <w:tcW w:w="944" w:type="dxa"/>
            <w:shd w:val="clear" w:color="auto" w:fill="auto"/>
            <w:noWrap/>
            <w:vAlign w:val="center"/>
          </w:tcPr>
          <w:p w14:paraId="01296667" w14:textId="77777777" w:rsidR="00A333DE" w:rsidRPr="00DB6439" w:rsidRDefault="00A333DE" w:rsidP="00276815">
            <w:pPr>
              <w:rPr>
                <w:rFonts w:ascii="Arial" w:hAnsi="Arial" w:cs="Arial"/>
                <w:sz w:val="16"/>
              </w:rPr>
            </w:pPr>
            <w:r w:rsidRPr="00DB6439">
              <w:rPr>
                <w:rFonts w:ascii="Arial" w:hAnsi="Arial" w:cs="Arial"/>
                <w:sz w:val="16"/>
              </w:rPr>
              <w:t>1</w:t>
            </w:r>
          </w:p>
        </w:tc>
        <w:tc>
          <w:tcPr>
            <w:tcW w:w="1084" w:type="dxa"/>
            <w:shd w:val="clear" w:color="auto" w:fill="auto"/>
            <w:noWrap/>
            <w:vAlign w:val="bottom"/>
          </w:tcPr>
          <w:p w14:paraId="2C4A3803" w14:textId="77777777" w:rsidR="00A333DE" w:rsidRPr="00DB6439" w:rsidRDefault="00A333DE" w:rsidP="00276815">
            <w:pPr>
              <w:rPr>
                <w:rFonts w:ascii="Arial" w:hAnsi="Arial" w:cs="Arial"/>
                <w:sz w:val="16"/>
              </w:rPr>
            </w:pPr>
          </w:p>
        </w:tc>
        <w:tc>
          <w:tcPr>
            <w:tcW w:w="1084" w:type="dxa"/>
            <w:shd w:val="clear" w:color="auto" w:fill="auto"/>
            <w:noWrap/>
            <w:vAlign w:val="bottom"/>
          </w:tcPr>
          <w:p w14:paraId="3653A694" w14:textId="77777777" w:rsidR="00A333DE" w:rsidRPr="00DB6439" w:rsidRDefault="00A333DE" w:rsidP="00276815">
            <w:pPr>
              <w:rPr>
                <w:rFonts w:ascii="Arial" w:hAnsi="Arial" w:cs="Arial"/>
                <w:sz w:val="16"/>
              </w:rPr>
            </w:pPr>
          </w:p>
        </w:tc>
        <w:tc>
          <w:tcPr>
            <w:tcW w:w="1542" w:type="dxa"/>
            <w:shd w:val="clear" w:color="auto" w:fill="auto"/>
            <w:noWrap/>
            <w:vAlign w:val="bottom"/>
          </w:tcPr>
          <w:p w14:paraId="422A58CA" w14:textId="77777777" w:rsidR="00A333DE" w:rsidRPr="00DB6439" w:rsidRDefault="00A333DE" w:rsidP="00276815">
            <w:pPr>
              <w:rPr>
                <w:rFonts w:ascii="Arial" w:hAnsi="Arial" w:cs="Arial"/>
                <w:sz w:val="16"/>
              </w:rPr>
            </w:pPr>
          </w:p>
        </w:tc>
        <w:tc>
          <w:tcPr>
            <w:tcW w:w="1237" w:type="dxa"/>
            <w:shd w:val="clear" w:color="auto" w:fill="auto"/>
            <w:noWrap/>
            <w:vAlign w:val="bottom"/>
          </w:tcPr>
          <w:p w14:paraId="6D9D1772" w14:textId="77777777" w:rsidR="00A333DE" w:rsidRPr="00DB6439" w:rsidRDefault="00A333DE" w:rsidP="00276815">
            <w:pPr>
              <w:rPr>
                <w:rFonts w:ascii="Arial" w:hAnsi="Arial" w:cs="Arial"/>
                <w:sz w:val="16"/>
              </w:rPr>
            </w:pPr>
          </w:p>
        </w:tc>
        <w:tc>
          <w:tcPr>
            <w:tcW w:w="1079" w:type="dxa"/>
            <w:shd w:val="clear" w:color="auto" w:fill="auto"/>
            <w:noWrap/>
            <w:vAlign w:val="bottom"/>
          </w:tcPr>
          <w:p w14:paraId="3E9956FE" w14:textId="77777777" w:rsidR="00A333DE" w:rsidRPr="00DB6439" w:rsidRDefault="00A333DE" w:rsidP="00276815">
            <w:pPr>
              <w:rPr>
                <w:rFonts w:ascii="Arial" w:hAnsi="Arial" w:cs="Arial"/>
                <w:sz w:val="16"/>
              </w:rPr>
            </w:pPr>
          </w:p>
        </w:tc>
        <w:tc>
          <w:tcPr>
            <w:tcW w:w="932" w:type="dxa"/>
            <w:shd w:val="clear" w:color="auto" w:fill="auto"/>
            <w:noWrap/>
            <w:vAlign w:val="bottom"/>
          </w:tcPr>
          <w:p w14:paraId="1BAB1B61" w14:textId="77777777" w:rsidR="00A333DE" w:rsidRPr="00DB6439" w:rsidRDefault="00A333DE" w:rsidP="00276815">
            <w:pPr>
              <w:rPr>
                <w:rFonts w:ascii="Arial" w:hAnsi="Arial" w:cs="Arial"/>
                <w:sz w:val="16"/>
              </w:rPr>
            </w:pPr>
          </w:p>
        </w:tc>
        <w:tc>
          <w:tcPr>
            <w:tcW w:w="1084" w:type="dxa"/>
            <w:vAlign w:val="bottom"/>
          </w:tcPr>
          <w:p w14:paraId="0E460832" w14:textId="77777777" w:rsidR="00A333DE" w:rsidRPr="00DB6439" w:rsidRDefault="00A333DE" w:rsidP="00276815">
            <w:pPr>
              <w:rPr>
                <w:rFonts w:ascii="Arial" w:hAnsi="Arial" w:cs="Arial"/>
                <w:sz w:val="16"/>
              </w:rPr>
            </w:pPr>
          </w:p>
        </w:tc>
        <w:tc>
          <w:tcPr>
            <w:tcW w:w="979" w:type="dxa"/>
            <w:vAlign w:val="bottom"/>
          </w:tcPr>
          <w:p w14:paraId="2FB5233B" w14:textId="77777777" w:rsidR="00A333DE" w:rsidRPr="00DB6439" w:rsidRDefault="00A333DE" w:rsidP="00276815">
            <w:pPr>
              <w:rPr>
                <w:rFonts w:ascii="Arial" w:hAnsi="Arial" w:cs="Arial"/>
                <w:sz w:val="16"/>
              </w:rPr>
            </w:pPr>
          </w:p>
        </w:tc>
        <w:tc>
          <w:tcPr>
            <w:tcW w:w="990" w:type="dxa"/>
            <w:shd w:val="clear" w:color="auto" w:fill="auto"/>
            <w:noWrap/>
            <w:vAlign w:val="bottom"/>
          </w:tcPr>
          <w:p w14:paraId="531569B2" w14:textId="77777777" w:rsidR="00A333DE" w:rsidRPr="00DB6439" w:rsidRDefault="00A333DE" w:rsidP="00276815">
            <w:pPr>
              <w:rPr>
                <w:rFonts w:ascii="Arial" w:hAnsi="Arial" w:cs="Arial"/>
                <w:sz w:val="16"/>
              </w:rPr>
            </w:pPr>
          </w:p>
        </w:tc>
        <w:tc>
          <w:tcPr>
            <w:tcW w:w="769" w:type="dxa"/>
            <w:shd w:val="clear" w:color="auto" w:fill="auto"/>
            <w:noWrap/>
            <w:vAlign w:val="bottom"/>
          </w:tcPr>
          <w:p w14:paraId="7784B4A4" w14:textId="77777777" w:rsidR="00A333DE" w:rsidRPr="00DB6439" w:rsidRDefault="00A333DE" w:rsidP="00276815">
            <w:pPr>
              <w:rPr>
                <w:rFonts w:ascii="Arial" w:hAnsi="Arial" w:cs="Arial"/>
                <w:sz w:val="16"/>
              </w:rPr>
            </w:pPr>
          </w:p>
        </w:tc>
      </w:tr>
      <w:tr w:rsidR="00A333DE" w:rsidRPr="00DB6439" w14:paraId="62762209" w14:textId="77777777" w:rsidTr="00DB6439">
        <w:trPr>
          <w:trHeight w:val="255"/>
        </w:trPr>
        <w:tc>
          <w:tcPr>
            <w:tcW w:w="1236" w:type="dxa"/>
            <w:shd w:val="clear" w:color="auto" w:fill="auto"/>
            <w:noWrap/>
            <w:vAlign w:val="bottom"/>
          </w:tcPr>
          <w:p w14:paraId="276AE8D2" w14:textId="77777777" w:rsidR="00A333DE" w:rsidRPr="00DB6439" w:rsidRDefault="00A333DE" w:rsidP="00276815">
            <w:pPr>
              <w:rPr>
                <w:rFonts w:ascii="Arial" w:hAnsi="Arial" w:cs="Arial"/>
                <w:sz w:val="16"/>
              </w:rPr>
            </w:pPr>
          </w:p>
        </w:tc>
        <w:tc>
          <w:tcPr>
            <w:tcW w:w="944" w:type="dxa"/>
            <w:shd w:val="clear" w:color="auto" w:fill="auto"/>
            <w:noWrap/>
            <w:vAlign w:val="center"/>
          </w:tcPr>
          <w:p w14:paraId="4B7295DB" w14:textId="77777777" w:rsidR="00A333DE" w:rsidRPr="00DB6439" w:rsidRDefault="00A333DE" w:rsidP="00276815">
            <w:pPr>
              <w:rPr>
                <w:rFonts w:ascii="Arial" w:hAnsi="Arial" w:cs="Arial"/>
                <w:sz w:val="16"/>
              </w:rPr>
            </w:pPr>
            <w:r w:rsidRPr="00DB6439">
              <w:rPr>
                <w:rFonts w:ascii="Arial" w:hAnsi="Arial" w:cs="Arial"/>
                <w:sz w:val="16"/>
              </w:rPr>
              <w:t>2</w:t>
            </w:r>
          </w:p>
        </w:tc>
        <w:tc>
          <w:tcPr>
            <w:tcW w:w="1084" w:type="dxa"/>
            <w:shd w:val="clear" w:color="auto" w:fill="auto"/>
            <w:noWrap/>
            <w:vAlign w:val="bottom"/>
          </w:tcPr>
          <w:p w14:paraId="05EBDD09" w14:textId="77777777" w:rsidR="00A333DE" w:rsidRPr="00DB6439" w:rsidRDefault="00A333DE" w:rsidP="00276815">
            <w:pPr>
              <w:rPr>
                <w:rFonts w:ascii="Arial" w:hAnsi="Arial" w:cs="Arial"/>
                <w:sz w:val="16"/>
              </w:rPr>
            </w:pPr>
          </w:p>
        </w:tc>
        <w:tc>
          <w:tcPr>
            <w:tcW w:w="1084" w:type="dxa"/>
            <w:shd w:val="clear" w:color="auto" w:fill="auto"/>
            <w:noWrap/>
            <w:vAlign w:val="bottom"/>
          </w:tcPr>
          <w:p w14:paraId="448B5A04" w14:textId="77777777" w:rsidR="00A333DE" w:rsidRPr="00DB6439" w:rsidRDefault="00A333DE" w:rsidP="00276815">
            <w:pPr>
              <w:rPr>
                <w:rFonts w:ascii="Arial" w:hAnsi="Arial" w:cs="Arial"/>
                <w:sz w:val="16"/>
              </w:rPr>
            </w:pPr>
          </w:p>
        </w:tc>
        <w:tc>
          <w:tcPr>
            <w:tcW w:w="1542" w:type="dxa"/>
            <w:shd w:val="clear" w:color="auto" w:fill="auto"/>
            <w:noWrap/>
            <w:vAlign w:val="bottom"/>
          </w:tcPr>
          <w:p w14:paraId="31092AB0" w14:textId="77777777" w:rsidR="00A333DE" w:rsidRPr="00DB6439" w:rsidRDefault="00A333DE" w:rsidP="00276815">
            <w:pPr>
              <w:rPr>
                <w:rFonts w:ascii="Arial" w:hAnsi="Arial" w:cs="Arial"/>
                <w:sz w:val="16"/>
              </w:rPr>
            </w:pPr>
          </w:p>
        </w:tc>
        <w:tc>
          <w:tcPr>
            <w:tcW w:w="1237" w:type="dxa"/>
            <w:shd w:val="clear" w:color="auto" w:fill="auto"/>
            <w:noWrap/>
            <w:vAlign w:val="bottom"/>
          </w:tcPr>
          <w:p w14:paraId="47B7769B" w14:textId="77777777" w:rsidR="00A333DE" w:rsidRPr="00DB6439" w:rsidRDefault="00A333DE" w:rsidP="00276815">
            <w:pPr>
              <w:rPr>
                <w:rFonts w:ascii="Arial" w:hAnsi="Arial" w:cs="Arial"/>
                <w:sz w:val="16"/>
              </w:rPr>
            </w:pPr>
          </w:p>
        </w:tc>
        <w:tc>
          <w:tcPr>
            <w:tcW w:w="1079" w:type="dxa"/>
            <w:shd w:val="clear" w:color="auto" w:fill="auto"/>
            <w:noWrap/>
            <w:vAlign w:val="bottom"/>
          </w:tcPr>
          <w:p w14:paraId="644DFBE3" w14:textId="77777777" w:rsidR="00A333DE" w:rsidRPr="00DB6439" w:rsidRDefault="00A333DE" w:rsidP="00276815">
            <w:pPr>
              <w:rPr>
                <w:rFonts w:ascii="Arial" w:hAnsi="Arial" w:cs="Arial"/>
                <w:sz w:val="16"/>
              </w:rPr>
            </w:pPr>
          </w:p>
        </w:tc>
        <w:tc>
          <w:tcPr>
            <w:tcW w:w="932" w:type="dxa"/>
            <w:shd w:val="clear" w:color="auto" w:fill="auto"/>
            <w:noWrap/>
            <w:vAlign w:val="bottom"/>
          </w:tcPr>
          <w:p w14:paraId="1EC51CAB" w14:textId="77777777" w:rsidR="00A333DE" w:rsidRPr="00DB6439" w:rsidRDefault="00A333DE" w:rsidP="00276815">
            <w:pPr>
              <w:rPr>
                <w:rFonts w:ascii="Arial" w:hAnsi="Arial" w:cs="Arial"/>
                <w:sz w:val="16"/>
              </w:rPr>
            </w:pPr>
          </w:p>
        </w:tc>
        <w:tc>
          <w:tcPr>
            <w:tcW w:w="1084" w:type="dxa"/>
            <w:vAlign w:val="bottom"/>
          </w:tcPr>
          <w:p w14:paraId="0AE98080" w14:textId="77777777" w:rsidR="00A333DE" w:rsidRPr="00DB6439" w:rsidRDefault="00A333DE" w:rsidP="00276815">
            <w:pPr>
              <w:rPr>
                <w:rFonts w:ascii="Arial" w:hAnsi="Arial" w:cs="Arial"/>
                <w:sz w:val="16"/>
              </w:rPr>
            </w:pPr>
          </w:p>
        </w:tc>
        <w:tc>
          <w:tcPr>
            <w:tcW w:w="979" w:type="dxa"/>
            <w:vAlign w:val="bottom"/>
          </w:tcPr>
          <w:p w14:paraId="3AF360B4" w14:textId="77777777" w:rsidR="00A333DE" w:rsidRPr="00DB6439" w:rsidRDefault="00A333DE" w:rsidP="00276815">
            <w:pPr>
              <w:rPr>
                <w:rFonts w:ascii="Arial" w:hAnsi="Arial" w:cs="Arial"/>
                <w:sz w:val="16"/>
              </w:rPr>
            </w:pPr>
          </w:p>
        </w:tc>
        <w:tc>
          <w:tcPr>
            <w:tcW w:w="990" w:type="dxa"/>
            <w:shd w:val="clear" w:color="auto" w:fill="auto"/>
            <w:noWrap/>
            <w:vAlign w:val="bottom"/>
          </w:tcPr>
          <w:p w14:paraId="25D1A7B1" w14:textId="77777777" w:rsidR="00A333DE" w:rsidRPr="00DB6439" w:rsidRDefault="00A333DE" w:rsidP="00276815">
            <w:pPr>
              <w:rPr>
                <w:rFonts w:ascii="Arial" w:hAnsi="Arial" w:cs="Arial"/>
                <w:sz w:val="16"/>
              </w:rPr>
            </w:pPr>
          </w:p>
        </w:tc>
        <w:tc>
          <w:tcPr>
            <w:tcW w:w="769" w:type="dxa"/>
            <w:shd w:val="clear" w:color="auto" w:fill="auto"/>
            <w:noWrap/>
            <w:vAlign w:val="bottom"/>
          </w:tcPr>
          <w:p w14:paraId="771B0405" w14:textId="77777777" w:rsidR="00A333DE" w:rsidRPr="00DB6439" w:rsidRDefault="00A333DE" w:rsidP="00276815">
            <w:pPr>
              <w:rPr>
                <w:rFonts w:ascii="Arial" w:hAnsi="Arial" w:cs="Arial"/>
                <w:sz w:val="16"/>
              </w:rPr>
            </w:pPr>
          </w:p>
        </w:tc>
      </w:tr>
      <w:tr w:rsidR="00A333DE" w:rsidRPr="00DB6439" w14:paraId="3E1D7BF2" w14:textId="77777777" w:rsidTr="00DB6439">
        <w:trPr>
          <w:trHeight w:val="255"/>
        </w:trPr>
        <w:tc>
          <w:tcPr>
            <w:tcW w:w="1236" w:type="dxa"/>
            <w:shd w:val="clear" w:color="auto" w:fill="auto"/>
            <w:noWrap/>
            <w:vAlign w:val="bottom"/>
          </w:tcPr>
          <w:p w14:paraId="69049499" w14:textId="77777777" w:rsidR="00A333DE" w:rsidRPr="00DB6439" w:rsidRDefault="00A333DE" w:rsidP="00276815">
            <w:pPr>
              <w:rPr>
                <w:rFonts w:ascii="Arial" w:hAnsi="Arial" w:cs="Arial"/>
                <w:sz w:val="16"/>
              </w:rPr>
            </w:pPr>
          </w:p>
        </w:tc>
        <w:tc>
          <w:tcPr>
            <w:tcW w:w="944" w:type="dxa"/>
            <w:shd w:val="clear" w:color="auto" w:fill="auto"/>
            <w:noWrap/>
            <w:vAlign w:val="center"/>
          </w:tcPr>
          <w:p w14:paraId="6FC5AFE9" w14:textId="77777777" w:rsidR="00A333DE" w:rsidRPr="00DB6439" w:rsidRDefault="00A333DE" w:rsidP="00276815">
            <w:pPr>
              <w:rPr>
                <w:rFonts w:ascii="Arial" w:hAnsi="Arial" w:cs="Arial"/>
                <w:sz w:val="16"/>
              </w:rPr>
            </w:pPr>
            <w:r w:rsidRPr="00DB6439">
              <w:rPr>
                <w:rFonts w:ascii="Arial" w:hAnsi="Arial" w:cs="Arial"/>
                <w:sz w:val="16"/>
              </w:rPr>
              <w:t>3</w:t>
            </w:r>
          </w:p>
        </w:tc>
        <w:tc>
          <w:tcPr>
            <w:tcW w:w="1084" w:type="dxa"/>
            <w:shd w:val="clear" w:color="auto" w:fill="auto"/>
            <w:noWrap/>
            <w:vAlign w:val="bottom"/>
          </w:tcPr>
          <w:p w14:paraId="0DFA60EE" w14:textId="77777777" w:rsidR="00A333DE" w:rsidRPr="00DB6439" w:rsidRDefault="00A333DE" w:rsidP="00276815">
            <w:pPr>
              <w:rPr>
                <w:rFonts w:ascii="Arial" w:hAnsi="Arial" w:cs="Arial"/>
                <w:sz w:val="16"/>
              </w:rPr>
            </w:pPr>
          </w:p>
        </w:tc>
        <w:tc>
          <w:tcPr>
            <w:tcW w:w="1084" w:type="dxa"/>
            <w:shd w:val="clear" w:color="auto" w:fill="auto"/>
            <w:noWrap/>
            <w:vAlign w:val="bottom"/>
          </w:tcPr>
          <w:p w14:paraId="5965317F" w14:textId="77777777" w:rsidR="00A333DE" w:rsidRPr="00DB6439" w:rsidRDefault="00A333DE" w:rsidP="00276815">
            <w:pPr>
              <w:rPr>
                <w:rFonts w:ascii="Arial" w:hAnsi="Arial" w:cs="Arial"/>
                <w:sz w:val="16"/>
              </w:rPr>
            </w:pPr>
          </w:p>
        </w:tc>
        <w:tc>
          <w:tcPr>
            <w:tcW w:w="1542" w:type="dxa"/>
            <w:shd w:val="clear" w:color="auto" w:fill="auto"/>
            <w:noWrap/>
            <w:vAlign w:val="bottom"/>
          </w:tcPr>
          <w:p w14:paraId="1A28C754" w14:textId="77777777" w:rsidR="00A333DE" w:rsidRPr="00DB6439" w:rsidRDefault="00A333DE" w:rsidP="00276815">
            <w:pPr>
              <w:rPr>
                <w:rFonts w:ascii="Arial" w:hAnsi="Arial" w:cs="Arial"/>
                <w:sz w:val="16"/>
              </w:rPr>
            </w:pPr>
          </w:p>
        </w:tc>
        <w:tc>
          <w:tcPr>
            <w:tcW w:w="1237" w:type="dxa"/>
            <w:shd w:val="clear" w:color="auto" w:fill="auto"/>
            <w:noWrap/>
            <w:vAlign w:val="bottom"/>
          </w:tcPr>
          <w:p w14:paraId="2973B477" w14:textId="77777777" w:rsidR="00A333DE" w:rsidRPr="00DB6439" w:rsidRDefault="00A333DE" w:rsidP="00276815">
            <w:pPr>
              <w:rPr>
                <w:rFonts w:ascii="Arial" w:hAnsi="Arial" w:cs="Arial"/>
                <w:sz w:val="16"/>
              </w:rPr>
            </w:pPr>
          </w:p>
        </w:tc>
        <w:tc>
          <w:tcPr>
            <w:tcW w:w="1079" w:type="dxa"/>
            <w:shd w:val="clear" w:color="auto" w:fill="auto"/>
            <w:noWrap/>
            <w:vAlign w:val="bottom"/>
          </w:tcPr>
          <w:p w14:paraId="56DEEFA1" w14:textId="77777777" w:rsidR="00A333DE" w:rsidRPr="00DB6439" w:rsidRDefault="00A333DE" w:rsidP="00276815">
            <w:pPr>
              <w:rPr>
                <w:rFonts w:ascii="Arial" w:hAnsi="Arial" w:cs="Arial"/>
                <w:sz w:val="16"/>
              </w:rPr>
            </w:pPr>
          </w:p>
        </w:tc>
        <w:tc>
          <w:tcPr>
            <w:tcW w:w="932" w:type="dxa"/>
            <w:shd w:val="clear" w:color="auto" w:fill="auto"/>
            <w:noWrap/>
            <w:vAlign w:val="bottom"/>
          </w:tcPr>
          <w:p w14:paraId="419BC862" w14:textId="77777777" w:rsidR="00A333DE" w:rsidRPr="00DB6439" w:rsidRDefault="00A333DE" w:rsidP="00276815">
            <w:pPr>
              <w:rPr>
                <w:rFonts w:ascii="Arial" w:hAnsi="Arial" w:cs="Arial"/>
                <w:sz w:val="16"/>
              </w:rPr>
            </w:pPr>
          </w:p>
        </w:tc>
        <w:tc>
          <w:tcPr>
            <w:tcW w:w="1084" w:type="dxa"/>
            <w:vAlign w:val="bottom"/>
          </w:tcPr>
          <w:p w14:paraId="106329BA" w14:textId="77777777" w:rsidR="00A333DE" w:rsidRPr="00DB6439" w:rsidRDefault="00A333DE" w:rsidP="00276815">
            <w:pPr>
              <w:rPr>
                <w:rFonts w:ascii="Arial" w:hAnsi="Arial" w:cs="Arial"/>
                <w:sz w:val="16"/>
              </w:rPr>
            </w:pPr>
          </w:p>
        </w:tc>
        <w:tc>
          <w:tcPr>
            <w:tcW w:w="979" w:type="dxa"/>
            <w:vAlign w:val="bottom"/>
          </w:tcPr>
          <w:p w14:paraId="47447B0B" w14:textId="77777777" w:rsidR="00A333DE" w:rsidRPr="00DB6439" w:rsidRDefault="00A333DE" w:rsidP="00276815">
            <w:pPr>
              <w:rPr>
                <w:rFonts w:ascii="Arial" w:hAnsi="Arial" w:cs="Arial"/>
                <w:sz w:val="16"/>
              </w:rPr>
            </w:pPr>
          </w:p>
        </w:tc>
        <w:tc>
          <w:tcPr>
            <w:tcW w:w="990" w:type="dxa"/>
            <w:shd w:val="clear" w:color="auto" w:fill="auto"/>
            <w:noWrap/>
            <w:vAlign w:val="bottom"/>
          </w:tcPr>
          <w:p w14:paraId="293130DC" w14:textId="77777777" w:rsidR="00A333DE" w:rsidRPr="00DB6439" w:rsidRDefault="00A333DE" w:rsidP="00276815">
            <w:pPr>
              <w:rPr>
                <w:rFonts w:ascii="Arial" w:hAnsi="Arial" w:cs="Arial"/>
                <w:sz w:val="16"/>
              </w:rPr>
            </w:pPr>
          </w:p>
        </w:tc>
        <w:tc>
          <w:tcPr>
            <w:tcW w:w="769" w:type="dxa"/>
            <w:shd w:val="clear" w:color="auto" w:fill="auto"/>
            <w:noWrap/>
            <w:vAlign w:val="bottom"/>
          </w:tcPr>
          <w:p w14:paraId="5F2C35EC" w14:textId="77777777" w:rsidR="00A333DE" w:rsidRPr="00DB6439" w:rsidRDefault="00A333DE" w:rsidP="00276815">
            <w:pPr>
              <w:rPr>
                <w:rFonts w:ascii="Arial" w:hAnsi="Arial" w:cs="Arial"/>
                <w:sz w:val="16"/>
              </w:rPr>
            </w:pPr>
          </w:p>
        </w:tc>
      </w:tr>
      <w:tr w:rsidR="00A333DE" w:rsidRPr="00DB6439" w14:paraId="7FB73E47" w14:textId="77777777" w:rsidTr="00DB6439">
        <w:trPr>
          <w:trHeight w:val="255"/>
        </w:trPr>
        <w:tc>
          <w:tcPr>
            <w:tcW w:w="1236" w:type="dxa"/>
            <w:shd w:val="clear" w:color="auto" w:fill="auto"/>
            <w:noWrap/>
            <w:vAlign w:val="bottom"/>
          </w:tcPr>
          <w:p w14:paraId="0C28CB42" w14:textId="77777777" w:rsidR="00A333DE" w:rsidRPr="00DB6439" w:rsidRDefault="00A333DE" w:rsidP="00276815">
            <w:pPr>
              <w:rPr>
                <w:rFonts w:ascii="Arial" w:hAnsi="Arial" w:cs="Arial"/>
                <w:sz w:val="16"/>
              </w:rPr>
            </w:pPr>
          </w:p>
        </w:tc>
        <w:tc>
          <w:tcPr>
            <w:tcW w:w="944" w:type="dxa"/>
            <w:shd w:val="clear" w:color="auto" w:fill="auto"/>
            <w:noWrap/>
            <w:vAlign w:val="center"/>
          </w:tcPr>
          <w:p w14:paraId="140A5C60" w14:textId="77777777" w:rsidR="00A333DE" w:rsidRPr="00DB6439" w:rsidRDefault="00A333DE" w:rsidP="00276815">
            <w:pPr>
              <w:rPr>
                <w:rFonts w:ascii="Arial" w:hAnsi="Arial" w:cs="Arial"/>
                <w:sz w:val="16"/>
              </w:rPr>
            </w:pPr>
            <w:r w:rsidRPr="00DB6439">
              <w:rPr>
                <w:rFonts w:ascii="Arial" w:hAnsi="Arial" w:cs="Arial"/>
                <w:sz w:val="16"/>
              </w:rPr>
              <w:t>4</w:t>
            </w:r>
          </w:p>
        </w:tc>
        <w:tc>
          <w:tcPr>
            <w:tcW w:w="1084" w:type="dxa"/>
            <w:shd w:val="clear" w:color="auto" w:fill="auto"/>
            <w:noWrap/>
            <w:vAlign w:val="bottom"/>
          </w:tcPr>
          <w:p w14:paraId="6C868798" w14:textId="77777777" w:rsidR="00A333DE" w:rsidRPr="00DB6439" w:rsidRDefault="00A333DE" w:rsidP="00276815">
            <w:pPr>
              <w:rPr>
                <w:rFonts w:ascii="Arial" w:hAnsi="Arial" w:cs="Arial"/>
                <w:sz w:val="16"/>
              </w:rPr>
            </w:pPr>
          </w:p>
        </w:tc>
        <w:tc>
          <w:tcPr>
            <w:tcW w:w="1084" w:type="dxa"/>
            <w:shd w:val="clear" w:color="auto" w:fill="auto"/>
            <w:noWrap/>
            <w:vAlign w:val="bottom"/>
          </w:tcPr>
          <w:p w14:paraId="000CBF52" w14:textId="77777777" w:rsidR="00A333DE" w:rsidRPr="00DB6439" w:rsidRDefault="00A333DE" w:rsidP="00276815">
            <w:pPr>
              <w:rPr>
                <w:rFonts w:ascii="Arial" w:hAnsi="Arial" w:cs="Arial"/>
                <w:sz w:val="16"/>
              </w:rPr>
            </w:pPr>
          </w:p>
        </w:tc>
        <w:tc>
          <w:tcPr>
            <w:tcW w:w="1542" w:type="dxa"/>
            <w:shd w:val="clear" w:color="auto" w:fill="auto"/>
            <w:noWrap/>
            <w:vAlign w:val="bottom"/>
          </w:tcPr>
          <w:p w14:paraId="04144BE3" w14:textId="77777777" w:rsidR="00A333DE" w:rsidRPr="00DB6439" w:rsidRDefault="00A333DE" w:rsidP="00276815">
            <w:pPr>
              <w:rPr>
                <w:rFonts w:ascii="Arial" w:hAnsi="Arial" w:cs="Arial"/>
                <w:sz w:val="16"/>
              </w:rPr>
            </w:pPr>
          </w:p>
        </w:tc>
        <w:tc>
          <w:tcPr>
            <w:tcW w:w="1237" w:type="dxa"/>
            <w:shd w:val="clear" w:color="auto" w:fill="auto"/>
            <w:noWrap/>
            <w:vAlign w:val="bottom"/>
          </w:tcPr>
          <w:p w14:paraId="19B0058E" w14:textId="77777777" w:rsidR="00A333DE" w:rsidRPr="00DB6439" w:rsidRDefault="00A333DE" w:rsidP="00276815">
            <w:pPr>
              <w:rPr>
                <w:rFonts w:ascii="Arial" w:hAnsi="Arial" w:cs="Arial"/>
                <w:sz w:val="16"/>
              </w:rPr>
            </w:pPr>
          </w:p>
        </w:tc>
        <w:tc>
          <w:tcPr>
            <w:tcW w:w="1079" w:type="dxa"/>
            <w:shd w:val="clear" w:color="auto" w:fill="auto"/>
            <w:noWrap/>
            <w:vAlign w:val="bottom"/>
          </w:tcPr>
          <w:p w14:paraId="10D1E1AA" w14:textId="77777777" w:rsidR="00A333DE" w:rsidRPr="00DB6439" w:rsidRDefault="00A333DE" w:rsidP="00276815">
            <w:pPr>
              <w:rPr>
                <w:rFonts w:ascii="Arial" w:hAnsi="Arial" w:cs="Arial"/>
                <w:sz w:val="16"/>
              </w:rPr>
            </w:pPr>
          </w:p>
        </w:tc>
        <w:tc>
          <w:tcPr>
            <w:tcW w:w="932" w:type="dxa"/>
            <w:shd w:val="clear" w:color="auto" w:fill="auto"/>
            <w:noWrap/>
            <w:vAlign w:val="bottom"/>
          </w:tcPr>
          <w:p w14:paraId="5ECAE634" w14:textId="77777777" w:rsidR="00A333DE" w:rsidRPr="00DB6439" w:rsidRDefault="00A333DE" w:rsidP="00276815">
            <w:pPr>
              <w:rPr>
                <w:rFonts w:ascii="Arial" w:hAnsi="Arial" w:cs="Arial"/>
                <w:sz w:val="16"/>
              </w:rPr>
            </w:pPr>
          </w:p>
        </w:tc>
        <w:tc>
          <w:tcPr>
            <w:tcW w:w="1084" w:type="dxa"/>
            <w:vAlign w:val="bottom"/>
          </w:tcPr>
          <w:p w14:paraId="28EE506C" w14:textId="77777777" w:rsidR="00A333DE" w:rsidRPr="00DB6439" w:rsidRDefault="00A333DE" w:rsidP="00276815">
            <w:pPr>
              <w:rPr>
                <w:rFonts w:ascii="Arial" w:hAnsi="Arial" w:cs="Arial"/>
                <w:sz w:val="16"/>
              </w:rPr>
            </w:pPr>
          </w:p>
        </w:tc>
        <w:tc>
          <w:tcPr>
            <w:tcW w:w="979" w:type="dxa"/>
            <w:vAlign w:val="bottom"/>
          </w:tcPr>
          <w:p w14:paraId="59900657" w14:textId="77777777" w:rsidR="00A333DE" w:rsidRPr="00DB6439" w:rsidRDefault="00A333DE" w:rsidP="00276815">
            <w:pPr>
              <w:rPr>
                <w:rFonts w:ascii="Arial" w:hAnsi="Arial" w:cs="Arial"/>
                <w:sz w:val="16"/>
              </w:rPr>
            </w:pPr>
          </w:p>
        </w:tc>
        <w:tc>
          <w:tcPr>
            <w:tcW w:w="990" w:type="dxa"/>
            <w:shd w:val="clear" w:color="auto" w:fill="auto"/>
            <w:noWrap/>
            <w:vAlign w:val="bottom"/>
          </w:tcPr>
          <w:p w14:paraId="05501FE9" w14:textId="77777777" w:rsidR="00A333DE" w:rsidRPr="00DB6439" w:rsidRDefault="00A333DE" w:rsidP="00276815">
            <w:pPr>
              <w:rPr>
                <w:rFonts w:ascii="Arial" w:hAnsi="Arial" w:cs="Arial"/>
                <w:sz w:val="16"/>
              </w:rPr>
            </w:pPr>
          </w:p>
        </w:tc>
        <w:tc>
          <w:tcPr>
            <w:tcW w:w="769" w:type="dxa"/>
            <w:shd w:val="clear" w:color="auto" w:fill="auto"/>
            <w:noWrap/>
            <w:vAlign w:val="bottom"/>
          </w:tcPr>
          <w:p w14:paraId="6DE4DB20" w14:textId="77777777" w:rsidR="00A333DE" w:rsidRPr="00DB6439" w:rsidRDefault="00A333DE" w:rsidP="00276815">
            <w:pPr>
              <w:rPr>
                <w:rFonts w:ascii="Arial" w:hAnsi="Arial" w:cs="Arial"/>
                <w:sz w:val="16"/>
              </w:rPr>
            </w:pPr>
          </w:p>
        </w:tc>
      </w:tr>
      <w:tr w:rsidR="00A333DE" w:rsidRPr="00DB6439" w14:paraId="27D9D08C" w14:textId="77777777" w:rsidTr="00DB6439">
        <w:trPr>
          <w:trHeight w:val="255"/>
        </w:trPr>
        <w:tc>
          <w:tcPr>
            <w:tcW w:w="1236" w:type="dxa"/>
            <w:shd w:val="clear" w:color="auto" w:fill="auto"/>
            <w:noWrap/>
            <w:vAlign w:val="bottom"/>
          </w:tcPr>
          <w:p w14:paraId="33DD1A1D" w14:textId="77777777" w:rsidR="00A333DE" w:rsidRPr="00DB6439" w:rsidRDefault="00A333DE" w:rsidP="00276815">
            <w:pPr>
              <w:rPr>
                <w:rFonts w:ascii="Arial" w:hAnsi="Arial" w:cs="Arial"/>
                <w:sz w:val="16"/>
              </w:rPr>
            </w:pPr>
          </w:p>
        </w:tc>
        <w:tc>
          <w:tcPr>
            <w:tcW w:w="944" w:type="dxa"/>
            <w:shd w:val="clear" w:color="auto" w:fill="auto"/>
            <w:noWrap/>
            <w:vAlign w:val="center"/>
          </w:tcPr>
          <w:p w14:paraId="443F88CD" w14:textId="77777777" w:rsidR="00A333DE" w:rsidRPr="00DB6439" w:rsidRDefault="00A333DE" w:rsidP="00276815">
            <w:pPr>
              <w:rPr>
                <w:rFonts w:ascii="Arial" w:hAnsi="Arial" w:cs="Arial"/>
                <w:sz w:val="16"/>
              </w:rPr>
            </w:pPr>
            <w:r w:rsidRPr="00DB6439">
              <w:rPr>
                <w:rFonts w:ascii="Arial" w:hAnsi="Arial" w:cs="Arial"/>
                <w:sz w:val="16"/>
              </w:rPr>
              <w:t>5</w:t>
            </w:r>
          </w:p>
        </w:tc>
        <w:tc>
          <w:tcPr>
            <w:tcW w:w="1084" w:type="dxa"/>
            <w:shd w:val="clear" w:color="auto" w:fill="auto"/>
            <w:noWrap/>
            <w:vAlign w:val="bottom"/>
          </w:tcPr>
          <w:p w14:paraId="546FF823" w14:textId="77777777" w:rsidR="00A333DE" w:rsidRPr="00DB6439" w:rsidRDefault="00A333DE" w:rsidP="00276815">
            <w:pPr>
              <w:rPr>
                <w:rFonts w:ascii="Arial" w:hAnsi="Arial" w:cs="Arial"/>
                <w:sz w:val="16"/>
              </w:rPr>
            </w:pPr>
          </w:p>
        </w:tc>
        <w:tc>
          <w:tcPr>
            <w:tcW w:w="1084" w:type="dxa"/>
            <w:shd w:val="clear" w:color="auto" w:fill="auto"/>
            <w:noWrap/>
            <w:vAlign w:val="bottom"/>
          </w:tcPr>
          <w:p w14:paraId="668F447C" w14:textId="77777777" w:rsidR="00A333DE" w:rsidRPr="00DB6439" w:rsidRDefault="00A333DE" w:rsidP="00276815">
            <w:pPr>
              <w:rPr>
                <w:rFonts w:ascii="Arial" w:hAnsi="Arial" w:cs="Arial"/>
                <w:sz w:val="16"/>
              </w:rPr>
            </w:pPr>
          </w:p>
        </w:tc>
        <w:tc>
          <w:tcPr>
            <w:tcW w:w="1542" w:type="dxa"/>
            <w:shd w:val="clear" w:color="auto" w:fill="auto"/>
            <w:noWrap/>
            <w:vAlign w:val="bottom"/>
          </w:tcPr>
          <w:p w14:paraId="214326DC" w14:textId="77777777" w:rsidR="00A333DE" w:rsidRPr="00DB6439" w:rsidRDefault="00A333DE" w:rsidP="00276815">
            <w:pPr>
              <w:rPr>
                <w:rFonts w:ascii="Arial" w:hAnsi="Arial" w:cs="Arial"/>
                <w:sz w:val="16"/>
              </w:rPr>
            </w:pPr>
          </w:p>
        </w:tc>
        <w:tc>
          <w:tcPr>
            <w:tcW w:w="1237" w:type="dxa"/>
            <w:shd w:val="clear" w:color="auto" w:fill="auto"/>
            <w:noWrap/>
            <w:vAlign w:val="bottom"/>
          </w:tcPr>
          <w:p w14:paraId="28368949" w14:textId="77777777" w:rsidR="00A333DE" w:rsidRPr="00DB6439" w:rsidRDefault="00A333DE" w:rsidP="00276815">
            <w:pPr>
              <w:rPr>
                <w:rFonts w:ascii="Arial" w:hAnsi="Arial" w:cs="Arial"/>
                <w:sz w:val="16"/>
              </w:rPr>
            </w:pPr>
          </w:p>
        </w:tc>
        <w:tc>
          <w:tcPr>
            <w:tcW w:w="1079" w:type="dxa"/>
            <w:shd w:val="clear" w:color="auto" w:fill="auto"/>
            <w:noWrap/>
            <w:vAlign w:val="bottom"/>
          </w:tcPr>
          <w:p w14:paraId="4F3D744F" w14:textId="77777777" w:rsidR="00A333DE" w:rsidRPr="00DB6439" w:rsidRDefault="00A333DE" w:rsidP="00276815">
            <w:pPr>
              <w:rPr>
                <w:rFonts w:ascii="Arial" w:hAnsi="Arial" w:cs="Arial"/>
                <w:sz w:val="16"/>
              </w:rPr>
            </w:pPr>
          </w:p>
        </w:tc>
        <w:tc>
          <w:tcPr>
            <w:tcW w:w="932" w:type="dxa"/>
            <w:shd w:val="clear" w:color="auto" w:fill="auto"/>
            <w:noWrap/>
            <w:vAlign w:val="bottom"/>
          </w:tcPr>
          <w:p w14:paraId="03A3DCC9" w14:textId="77777777" w:rsidR="00A333DE" w:rsidRPr="00DB6439" w:rsidRDefault="00A333DE" w:rsidP="00276815">
            <w:pPr>
              <w:rPr>
                <w:rFonts w:ascii="Arial" w:hAnsi="Arial" w:cs="Arial"/>
                <w:sz w:val="16"/>
              </w:rPr>
            </w:pPr>
          </w:p>
        </w:tc>
        <w:tc>
          <w:tcPr>
            <w:tcW w:w="1084" w:type="dxa"/>
            <w:vAlign w:val="bottom"/>
          </w:tcPr>
          <w:p w14:paraId="4059B594" w14:textId="77777777" w:rsidR="00A333DE" w:rsidRPr="00DB6439" w:rsidRDefault="00A333DE" w:rsidP="00276815">
            <w:pPr>
              <w:rPr>
                <w:rFonts w:ascii="Arial" w:hAnsi="Arial" w:cs="Arial"/>
                <w:sz w:val="16"/>
              </w:rPr>
            </w:pPr>
          </w:p>
        </w:tc>
        <w:tc>
          <w:tcPr>
            <w:tcW w:w="979" w:type="dxa"/>
            <w:vAlign w:val="bottom"/>
          </w:tcPr>
          <w:p w14:paraId="4C97CF33" w14:textId="77777777" w:rsidR="00A333DE" w:rsidRPr="00DB6439" w:rsidRDefault="00A333DE" w:rsidP="00276815">
            <w:pPr>
              <w:rPr>
                <w:rFonts w:ascii="Arial" w:hAnsi="Arial" w:cs="Arial"/>
                <w:sz w:val="16"/>
              </w:rPr>
            </w:pPr>
          </w:p>
        </w:tc>
        <w:tc>
          <w:tcPr>
            <w:tcW w:w="990" w:type="dxa"/>
            <w:shd w:val="clear" w:color="auto" w:fill="auto"/>
            <w:noWrap/>
            <w:vAlign w:val="bottom"/>
          </w:tcPr>
          <w:p w14:paraId="76F4A899" w14:textId="77777777" w:rsidR="00A333DE" w:rsidRPr="00DB6439" w:rsidRDefault="00A333DE" w:rsidP="00276815">
            <w:pPr>
              <w:rPr>
                <w:rFonts w:ascii="Arial" w:hAnsi="Arial" w:cs="Arial"/>
                <w:sz w:val="16"/>
              </w:rPr>
            </w:pPr>
          </w:p>
        </w:tc>
        <w:tc>
          <w:tcPr>
            <w:tcW w:w="769" w:type="dxa"/>
            <w:shd w:val="clear" w:color="auto" w:fill="auto"/>
            <w:noWrap/>
            <w:vAlign w:val="bottom"/>
          </w:tcPr>
          <w:p w14:paraId="22F4E3F4" w14:textId="77777777" w:rsidR="00A333DE" w:rsidRPr="00DB6439" w:rsidRDefault="00A333DE" w:rsidP="00276815">
            <w:pPr>
              <w:rPr>
                <w:rFonts w:ascii="Arial" w:hAnsi="Arial" w:cs="Arial"/>
                <w:sz w:val="16"/>
              </w:rPr>
            </w:pPr>
          </w:p>
        </w:tc>
      </w:tr>
      <w:tr w:rsidR="00A333DE" w:rsidRPr="00DB6439" w14:paraId="7B5D4D57" w14:textId="77777777" w:rsidTr="00DB6439">
        <w:trPr>
          <w:trHeight w:val="255"/>
        </w:trPr>
        <w:tc>
          <w:tcPr>
            <w:tcW w:w="1236" w:type="dxa"/>
            <w:shd w:val="clear" w:color="auto" w:fill="auto"/>
            <w:noWrap/>
            <w:vAlign w:val="bottom"/>
          </w:tcPr>
          <w:p w14:paraId="6A225A95" w14:textId="77777777" w:rsidR="00A333DE" w:rsidRPr="00DB6439" w:rsidRDefault="00A333DE" w:rsidP="00276815">
            <w:pPr>
              <w:rPr>
                <w:rFonts w:ascii="Arial" w:hAnsi="Arial" w:cs="Arial"/>
                <w:sz w:val="16"/>
              </w:rPr>
            </w:pPr>
          </w:p>
        </w:tc>
        <w:tc>
          <w:tcPr>
            <w:tcW w:w="944" w:type="dxa"/>
            <w:shd w:val="clear" w:color="auto" w:fill="auto"/>
            <w:noWrap/>
            <w:vAlign w:val="center"/>
          </w:tcPr>
          <w:p w14:paraId="42F9EA29" w14:textId="77777777" w:rsidR="00A333DE" w:rsidRPr="00DB6439" w:rsidRDefault="00A333DE" w:rsidP="00276815">
            <w:pPr>
              <w:rPr>
                <w:rFonts w:ascii="Arial" w:hAnsi="Arial" w:cs="Arial"/>
                <w:sz w:val="16"/>
              </w:rPr>
            </w:pPr>
          </w:p>
        </w:tc>
        <w:tc>
          <w:tcPr>
            <w:tcW w:w="1084" w:type="dxa"/>
            <w:shd w:val="clear" w:color="auto" w:fill="auto"/>
            <w:noWrap/>
            <w:vAlign w:val="bottom"/>
          </w:tcPr>
          <w:p w14:paraId="0898ED2E" w14:textId="77777777" w:rsidR="00A333DE" w:rsidRPr="00DB6439" w:rsidRDefault="00A333DE" w:rsidP="00276815">
            <w:pPr>
              <w:rPr>
                <w:rFonts w:ascii="Arial" w:hAnsi="Arial" w:cs="Arial"/>
                <w:sz w:val="16"/>
              </w:rPr>
            </w:pPr>
          </w:p>
        </w:tc>
        <w:tc>
          <w:tcPr>
            <w:tcW w:w="1084" w:type="dxa"/>
            <w:shd w:val="clear" w:color="auto" w:fill="auto"/>
            <w:noWrap/>
            <w:vAlign w:val="bottom"/>
          </w:tcPr>
          <w:p w14:paraId="6DCFBFB8" w14:textId="77777777" w:rsidR="00A333DE" w:rsidRPr="00DB6439" w:rsidRDefault="00A333DE" w:rsidP="00276815">
            <w:pPr>
              <w:rPr>
                <w:rFonts w:ascii="Arial" w:hAnsi="Arial" w:cs="Arial"/>
                <w:sz w:val="16"/>
              </w:rPr>
            </w:pPr>
          </w:p>
        </w:tc>
        <w:tc>
          <w:tcPr>
            <w:tcW w:w="1542" w:type="dxa"/>
            <w:shd w:val="clear" w:color="auto" w:fill="auto"/>
            <w:noWrap/>
            <w:vAlign w:val="bottom"/>
          </w:tcPr>
          <w:p w14:paraId="55FAF705" w14:textId="77777777" w:rsidR="00A333DE" w:rsidRPr="00DB6439" w:rsidRDefault="00A333DE" w:rsidP="00276815">
            <w:pPr>
              <w:rPr>
                <w:rFonts w:ascii="Arial" w:hAnsi="Arial" w:cs="Arial"/>
                <w:sz w:val="16"/>
              </w:rPr>
            </w:pPr>
          </w:p>
        </w:tc>
        <w:tc>
          <w:tcPr>
            <w:tcW w:w="1237" w:type="dxa"/>
            <w:shd w:val="clear" w:color="auto" w:fill="auto"/>
            <w:noWrap/>
            <w:vAlign w:val="bottom"/>
          </w:tcPr>
          <w:p w14:paraId="17E35A5A" w14:textId="77777777" w:rsidR="00A333DE" w:rsidRPr="00DB6439" w:rsidRDefault="00A333DE" w:rsidP="00276815">
            <w:pPr>
              <w:rPr>
                <w:rFonts w:ascii="Arial" w:hAnsi="Arial" w:cs="Arial"/>
                <w:sz w:val="16"/>
              </w:rPr>
            </w:pPr>
          </w:p>
        </w:tc>
        <w:tc>
          <w:tcPr>
            <w:tcW w:w="1079" w:type="dxa"/>
            <w:shd w:val="clear" w:color="auto" w:fill="auto"/>
            <w:noWrap/>
            <w:vAlign w:val="bottom"/>
          </w:tcPr>
          <w:p w14:paraId="080DF8E1" w14:textId="77777777" w:rsidR="00A333DE" w:rsidRPr="00DB6439" w:rsidRDefault="00A333DE" w:rsidP="00276815">
            <w:pPr>
              <w:rPr>
                <w:rFonts w:ascii="Arial" w:hAnsi="Arial" w:cs="Arial"/>
                <w:sz w:val="16"/>
              </w:rPr>
            </w:pPr>
          </w:p>
        </w:tc>
        <w:tc>
          <w:tcPr>
            <w:tcW w:w="932" w:type="dxa"/>
            <w:shd w:val="clear" w:color="auto" w:fill="auto"/>
            <w:noWrap/>
            <w:vAlign w:val="bottom"/>
          </w:tcPr>
          <w:p w14:paraId="1B117C79" w14:textId="77777777" w:rsidR="00A333DE" w:rsidRPr="00DB6439" w:rsidRDefault="00A333DE" w:rsidP="00276815">
            <w:pPr>
              <w:rPr>
                <w:rFonts w:ascii="Arial" w:hAnsi="Arial" w:cs="Arial"/>
                <w:sz w:val="16"/>
              </w:rPr>
            </w:pPr>
          </w:p>
        </w:tc>
        <w:tc>
          <w:tcPr>
            <w:tcW w:w="1084" w:type="dxa"/>
            <w:vAlign w:val="bottom"/>
          </w:tcPr>
          <w:p w14:paraId="08E0F24C" w14:textId="77777777" w:rsidR="00A333DE" w:rsidRPr="00DB6439" w:rsidRDefault="00A333DE" w:rsidP="00276815">
            <w:pPr>
              <w:rPr>
                <w:rFonts w:ascii="Arial" w:hAnsi="Arial" w:cs="Arial"/>
                <w:sz w:val="16"/>
              </w:rPr>
            </w:pPr>
          </w:p>
        </w:tc>
        <w:tc>
          <w:tcPr>
            <w:tcW w:w="979" w:type="dxa"/>
            <w:vAlign w:val="bottom"/>
          </w:tcPr>
          <w:p w14:paraId="38BBF3E6" w14:textId="77777777" w:rsidR="00A333DE" w:rsidRPr="00DB6439" w:rsidRDefault="00A333DE" w:rsidP="00276815">
            <w:pPr>
              <w:rPr>
                <w:rFonts w:ascii="Arial" w:hAnsi="Arial" w:cs="Arial"/>
                <w:sz w:val="16"/>
              </w:rPr>
            </w:pPr>
          </w:p>
        </w:tc>
        <w:tc>
          <w:tcPr>
            <w:tcW w:w="990" w:type="dxa"/>
            <w:shd w:val="clear" w:color="auto" w:fill="auto"/>
            <w:noWrap/>
            <w:vAlign w:val="bottom"/>
          </w:tcPr>
          <w:p w14:paraId="1D88916E" w14:textId="77777777" w:rsidR="00A333DE" w:rsidRPr="00DB6439" w:rsidRDefault="00A333DE" w:rsidP="00276815">
            <w:pPr>
              <w:rPr>
                <w:rFonts w:ascii="Arial" w:hAnsi="Arial" w:cs="Arial"/>
                <w:sz w:val="16"/>
              </w:rPr>
            </w:pPr>
          </w:p>
        </w:tc>
        <w:tc>
          <w:tcPr>
            <w:tcW w:w="769" w:type="dxa"/>
            <w:shd w:val="clear" w:color="auto" w:fill="auto"/>
            <w:noWrap/>
            <w:vAlign w:val="bottom"/>
          </w:tcPr>
          <w:p w14:paraId="1B3FD865" w14:textId="77777777" w:rsidR="00A333DE" w:rsidRPr="00DB6439" w:rsidRDefault="00A333DE" w:rsidP="00276815">
            <w:pPr>
              <w:rPr>
                <w:rFonts w:ascii="Arial" w:hAnsi="Arial" w:cs="Arial"/>
                <w:sz w:val="16"/>
              </w:rPr>
            </w:pPr>
          </w:p>
        </w:tc>
      </w:tr>
      <w:tr w:rsidR="00A333DE" w:rsidRPr="00DB6439" w14:paraId="71DE43A7" w14:textId="77777777" w:rsidTr="00DB6439">
        <w:trPr>
          <w:trHeight w:val="255"/>
        </w:trPr>
        <w:tc>
          <w:tcPr>
            <w:tcW w:w="1236" w:type="dxa"/>
            <w:shd w:val="clear" w:color="auto" w:fill="auto"/>
            <w:noWrap/>
            <w:vAlign w:val="bottom"/>
          </w:tcPr>
          <w:p w14:paraId="456CFAB7" w14:textId="77777777" w:rsidR="00A333DE" w:rsidRPr="00DB6439" w:rsidRDefault="00A333DE" w:rsidP="00276815">
            <w:pPr>
              <w:rPr>
                <w:rFonts w:ascii="Arial" w:hAnsi="Arial" w:cs="Arial"/>
                <w:sz w:val="16"/>
              </w:rPr>
            </w:pPr>
          </w:p>
        </w:tc>
        <w:tc>
          <w:tcPr>
            <w:tcW w:w="944" w:type="dxa"/>
            <w:shd w:val="clear" w:color="auto" w:fill="auto"/>
            <w:noWrap/>
            <w:vAlign w:val="center"/>
          </w:tcPr>
          <w:p w14:paraId="00DB1EEB" w14:textId="77777777" w:rsidR="00A333DE" w:rsidRPr="00DB6439" w:rsidRDefault="00A333DE" w:rsidP="00276815">
            <w:pPr>
              <w:rPr>
                <w:rFonts w:ascii="Arial" w:hAnsi="Arial" w:cs="Arial"/>
                <w:sz w:val="16"/>
              </w:rPr>
            </w:pPr>
          </w:p>
        </w:tc>
        <w:tc>
          <w:tcPr>
            <w:tcW w:w="1084" w:type="dxa"/>
            <w:shd w:val="clear" w:color="auto" w:fill="auto"/>
            <w:noWrap/>
            <w:vAlign w:val="bottom"/>
          </w:tcPr>
          <w:p w14:paraId="713DC814" w14:textId="77777777" w:rsidR="00A333DE" w:rsidRPr="00DB6439" w:rsidRDefault="00A333DE" w:rsidP="00276815">
            <w:pPr>
              <w:rPr>
                <w:rFonts w:ascii="Arial" w:hAnsi="Arial" w:cs="Arial"/>
                <w:sz w:val="16"/>
              </w:rPr>
            </w:pPr>
          </w:p>
        </w:tc>
        <w:tc>
          <w:tcPr>
            <w:tcW w:w="1084" w:type="dxa"/>
            <w:shd w:val="clear" w:color="auto" w:fill="auto"/>
            <w:noWrap/>
            <w:vAlign w:val="bottom"/>
          </w:tcPr>
          <w:p w14:paraId="6A3195A2" w14:textId="77777777" w:rsidR="00A333DE" w:rsidRPr="00DB6439" w:rsidRDefault="00A333DE" w:rsidP="00276815">
            <w:pPr>
              <w:rPr>
                <w:rFonts w:ascii="Arial" w:hAnsi="Arial" w:cs="Arial"/>
                <w:sz w:val="16"/>
              </w:rPr>
            </w:pPr>
          </w:p>
        </w:tc>
        <w:tc>
          <w:tcPr>
            <w:tcW w:w="1542" w:type="dxa"/>
            <w:shd w:val="clear" w:color="auto" w:fill="auto"/>
            <w:noWrap/>
            <w:vAlign w:val="bottom"/>
          </w:tcPr>
          <w:p w14:paraId="0B4662AA" w14:textId="77777777" w:rsidR="00A333DE" w:rsidRPr="00DB6439" w:rsidRDefault="00A333DE" w:rsidP="00276815">
            <w:pPr>
              <w:rPr>
                <w:rFonts w:ascii="Arial" w:hAnsi="Arial" w:cs="Arial"/>
                <w:sz w:val="16"/>
              </w:rPr>
            </w:pPr>
          </w:p>
        </w:tc>
        <w:tc>
          <w:tcPr>
            <w:tcW w:w="1237" w:type="dxa"/>
            <w:shd w:val="clear" w:color="auto" w:fill="auto"/>
            <w:noWrap/>
            <w:vAlign w:val="bottom"/>
          </w:tcPr>
          <w:p w14:paraId="2643BC12" w14:textId="77777777" w:rsidR="00A333DE" w:rsidRPr="00DB6439" w:rsidRDefault="00A333DE" w:rsidP="00276815">
            <w:pPr>
              <w:rPr>
                <w:rFonts w:ascii="Arial" w:hAnsi="Arial" w:cs="Arial"/>
                <w:sz w:val="16"/>
              </w:rPr>
            </w:pPr>
          </w:p>
        </w:tc>
        <w:tc>
          <w:tcPr>
            <w:tcW w:w="1079" w:type="dxa"/>
            <w:shd w:val="clear" w:color="auto" w:fill="auto"/>
            <w:noWrap/>
            <w:vAlign w:val="bottom"/>
          </w:tcPr>
          <w:p w14:paraId="0F92CDBE" w14:textId="77777777" w:rsidR="00A333DE" w:rsidRPr="00DB6439" w:rsidRDefault="00A333DE" w:rsidP="00276815">
            <w:pPr>
              <w:rPr>
                <w:rFonts w:ascii="Arial" w:hAnsi="Arial" w:cs="Arial"/>
                <w:sz w:val="16"/>
              </w:rPr>
            </w:pPr>
          </w:p>
        </w:tc>
        <w:tc>
          <w:tcPr>
            <w:tcW w:w="932" w:type="dxa"/>
            <w:shd w:val="clear" w:color="auto" w:fill="auto"/>
            <w:noWrap/>
            <w:vAlign w:val="bottom"/>
          </w:tcPr>
          <w:p w14:paraId="0DEBA547" w14:textId="77777777" w:rsidR="00A333DE" w:rsidRPr="00DB6439" w:rsidRDefault="00A333DE" w:rsidP="00276815">
            <w:pPr>
              <w:rPr>
                <w:rFonts w:ascii="Arial" w:hAnsi="Arial" w:cs="Arial"/>
                <w:sz w:val="16"/>
              </w:rPr>
            </w:pPr>
          </w:p>
        </w:tc>
        <w:tc>
          <w:tcPr>
            <w:tcW w:w="1084" w:type="dxa"/>
            <w:vAlign w:val="bottom"/>
          </w:tcPr>
          <w:p w14:paraId="24305190" w14:textId="77777777" w:rsidR="00A333DE" w:rsidRPr="00DB6439" w:rsidRDefault="00A333DE" w:rsidP="00276815">
            <w:pPr>
              <w:rPr>
                <w:rFonts w:ascii="Arial" w:hAnsi="Arial" w:cs="Arial"/>
                <w:sz w:val="16"/>
              </w:rPr>
            </w:pPr>
          </w:p>
        </w:tc>
        <w:tc>
          <w:tcPr>
            <w:tcW w:w="979" w:type="dxa"/>
            <w:vAlign w:val="bottom"/>
          </w:tcPr>
          <w:p w14:paraId="6CB5C0B3" w14:textId="77777777" w:rsidR="00A333DE" w:rsidRPr="00DB6439" w:rsidRDefault="00A333DE" w:rsidP="00276815">
            <w:pPr>
              <w:rPr>
                <w:rFonts w:ascii="Arial" w:hAnsi="Arial" w:cs="Arial"/>
                <w:sz w:val="16"/>
              </w:rPr>
            </w:pPr>
          </w:p>
        </w:tc>
        <w:tc>
          <w:tcPr>
            <w:tcW w:w="990" w:type="dxa"/>
            <w:shd w:val="clear" w:color="auto" w:fill="auto"/>
            <w:noWrap/>
            <w:vAlign w:val="bottom"/>
          </w:tcPr>
          <w:p w14:paraId="13AE867F" w14:textId="77777777" w:rsidR="00A333DE" w:rsidRPr="00DB6439" w:rsidRDefault="00A333DE" w:rsidP="00276815">
            <w:pPr>
              <w:rPr>
                <w:rFonts w:ascii="Arial" w:hAnsi="Arial" w:cs="Arial"/>
                <w:sz w:val="16"/>
              </w:rPr>
            </w:pPr>
          </w:p>
        </w:tc>
        <w:tc>
          <w:tcPr>
            <w:tcW w:w="769" w:type="dxa"/>
            <w:shd w:val="clear" w:color="auto" w:fill="auto"/>
            <w:noWrap/>
            <w:vAlign w:val="bottom"/>
          </w:tcPr>
          <w:p w14:paraId="296A662B" w14:textId="77777777" w:rsidR="00A333DE" w:rsidRPr="00DB6439" w:rsidRDefault="00A333DE" w:rsidP="00276815">
            <w:pPr>
              <w:rPr>
                <w:rFonts w:ascii="Arial" w:hAnsi="Arial" w:cs="Arial"/>
                <w:sz w:val="16"/>
              </w:rPr>
            </w:pPr>
          </w:p>
        </w:tc>
      </w:tr>
    </w:tbl>
    <w:p w14:paraId="76D65B2B" w14:textId="77777777" w:rsidR="00A333DE" w:rsidRPr="00D34269" w:rsidRDefault="00A333DE" w:rsidP="00276815">
      <w:pPr>
        <w:rPr>
          <w:rFonts w:ascii="Arial" w:hAnsi="Arial" w:cs="Arial"/>
          <w:bCs/>
        </w:rPr>
      </w:pPr>
      <w:r w:rsidRPr="00D34269">
        <w:rPr>
          <w:rFonts w:ascii="Arial" w:hAnsi="Arial" w:cs="Arial"/>
          <w:bCs/>
        </w:rPr>
        <w:t xml:space="preserve">* </w:t>
      </w:r>
      <w:r>
        <w:rPr>
          <w:rFonts w:ascii="Arial" w:hAnsi="Arial" w:cs="Arial"/>
          <w:bCs/>
        </w:rPr>
        <w:t xml:space="preserve">To determine </w:t>
      </w:r>
      <w:r w:rsidRPr="00D34269">
        <w:rPr>
          <w:rFonts w:ascii="Arial" w:hAnsi="Arial" w:cs="Arial"/>
          <w:bCs/>
        </w:rPr>
        <w:t>the expected number of children with severe acute malnutrition (SAM)</w:t>
      </w:r>
      <w:r>
        <w:rPr>
          <w:rFonts w:ascii="Arial" w:hAnsi="Arial" w:cs="Arial"/>
          <w:bCs/>
        </w:rPr>
        <w:t xml:space="preserve"> or moderate acute malnutrition (MAM)</w:t>
      </w:r>
      <w:r w:rsidRPr="00D34269">
        <w:rPr>
          <w:rFonts w:ascii="Arial" w:hAnsi="Arial" w:cs="Arial"/>
          <w:bCs/>
        </w:rPr>
        <w:t xml:space="preserve"> in one year, see </w:t>
      </w:r>
      <w:r w:rsidRPr="00FF0BDF">
        <w:rPr>
          <w:rFonts w:ascii="Arial" w:hAnsi="Arial" w:cs="Arial"/>
          <w:b/>
          <w:bCs/>
        </w:rPr>
        <w:t>Handout 7.</w:t>
      </w:r>
      <w:r>
        <w:rPr>
          <w:rFonts w:ascii="Arial" w:hAnsi="Arial" w:cs="Arial"/>
          <w:b/>
          <w:bCs/>
        </w:rPr>
        <w:t xml:space="preserve">10 </w:t>
      </w:r>
      <w:r w:rsidRPr="00FF0BDF">
        <w:rPr>
          <w:rFonts w:ascii="Arial" w:hAnsi="Arial" w:cs="Arial"/>
          <w:b/>
          <w:bCs/>
        </w:rPr>
        <w:t xml:space="preserve">Calculating Estimated SAM </w:t>
      </w:r>
      <w:r>
        <w:rPr>
          <w:rFonts w:ascii="Arial" w:hAnsi="Arial" w:cs="Arial"/>
          <w:b/>
          <w:bCs/>
        </w:rPr>
        <w:t xml:space="preserve">and MAM </w:t>
      </w:r>
      <w:r w:rsidRPr="00FF0BDF">
        <w:rPr>
          <w:rFonts w:ascii="Arial" w:hAnsi="Arial" w:cs="Arial"/>
          <w:b/>
          <w:bCs/>
        </w:rPr>
        <w:t>Cases</w:t>
      </w:r>
      <w:r w:rsidRPr="00D34269">
        <w:rPr>
          <w:rFonts w:ascii="Arial" w:hAnsi="Arial" w:cs="Arial"/>
          <w:bCs/>
        </w:rPr>
        <w:t>.</w:t>
      </w:r>
    </w:p>
    <w:p w14:paraId="18748A6B" w14:textId="77777777" w:rsidR="00A333DE" w:rsidRPr="00DE6B21" w:rsidRDefault="00A333DE" w:rsidP="00276815">
      <w:pPr>
        <w:pStyle w:val="Heading2"/>
      </w:pPr>
      <w:r w:rsidRPr="00DE6B21">
        <w:br w:type="page"/>
        <w:t xml:space="preserve">Matrix 2: Outpatient Care Mapping </w:t>
      </w:r>
    </w:p>
    <w:p w14:paraId="49EEDFD8" w14:textId="77777777" w:rsidR="00A333DE" w:rsidRPr="00DE6B21" w:rsidRDefault="00A333DE" w:rsidP="00276815">
      <w:pPr>
        <w:tabs>
          <w:tab w:val="left" w:pos="3348"/>
          <w:tab w:val="left" w:pos="5073"/>
          <w:tab w:val="left" w:pos="6733"/>
          <w:tab w:val="left" w:pos="8393"/>
          <w:tab w:val="left" w:pos="10053"/>
          <w:tab w:val="left" w:pos="11713"/>
          <w:tab w:val="left" w:pos="13373"/>
          <w:tab w:val="left" w:pos="15033"/>
        </w:tabs>
        <w:rPr>
          <w:rFonts w:ascii="Arial" w:hAnsi="Arial" w:cs="Arial"/>
          <w:b/>
          <w:bCs/>
        </w:rPr>
      </w:pPr>
      <w:r w:rsidRPr="00DE6B21">
        <w:rPr>
          <w:rFonts w:ascii="Arial" w:hAnsi="Arial" w:cs="Arial"/>
          <w:b/>
          <w:bCs/>
        </w:rPr>
        <w:t>(</w:t>
      </w:r>
      <w:r w:rsidRPr="00E313A1">
        <w:rPr>
          <w:rFonts w:ascii="Arial" w:hAnsi="Arial" w:cs="Arial"/>
          <w:bCs/>
        </w:rPr>
        <w:t>If services did not yet start, use this matrix for strategic planning.)</w:t>
      </w:r>
    </w:p>
    <w:p w14:paraId="6C0E4B6A" w14:textId="77777777" w:rsidR="00A333DE" w:rsidRPr="00DE6B21" w:rsidRDefault="00A333DE" w:rsidP="007330DE">
      <w:pPr>
        <w:tabs>
          <w:tab w:val="left" w:pos="1753"/>
          <w:tab w:val="left" w:pos="3348"/>
          <w:tab w:val="left" w:pos="5073"/>
          <w:tab w:val="left" w:pos="6733"/>
          <w:tab w:val="left" w:pos="8393"/>
          <w:tab w:val="left" w:pos="10053"/>
          <w:tab w:val="left" w:pos="11713"/>
          <w:tab w:val="left" w:pos="13373"/>
          <w:tab w:val="left" w:pos="15033"/>
        </w:tabs>
        <w:spacing w:after="120"/>
        <w:ind w:left="93"/>
        <w:rPr>
          <w:rFonts w:ascii="Arial" w:hAnsi="Arial" w:cs="Arial"/>
        </w:rPr>
      </w:pPr>
    </w:p>
    <w:p w14:paraId="7B701B90" w14:textId="77777777" w:rsidR="00A333DE" w:rsidRPr="00DE6B21" w:rsidRDefault="00A333DE" w:rsidP="007330DE">
      <w:pPr>
        <w:tabs>
          <w:tab w:val="left" w:pos="3348"/>
          <w:tab w:val="left" w:pos="5073"/>
          <w:tab w:val="left" w:pos="6733"/>
          <w:tab w:val="left" w:pos="8393"/>
          <w:tab w:val="left" w:pos="10053"/>
          <w:tab w:val="left" w:pos="11713"/>
          <w:tab w:val="left" w:pos="13373"/>
          <w:tab w:val="left" w:pos="15033"/>
        </w:tabs>
        <w:spacing w:after="120"/>
        <w:ind w:left="93"/>
        <w:rPr>
          <w:rFonts w:ascii="Arial" w:hAnsi="Arial" w:cs="Arial"/>
        </w:rPr>
      </w:pPr>
      <w:r>
        <w:rPr>
          <w:rFonts w:ascii="Arial" w:hAnsi="Arial" w:cs="Arial"/>
          <w:b/>
          <w:bCs/>
        </w:rPr>
        <w:t>D</w:t>
      </w:r>
      <w:r w:rsidRPr="00DE6B21">
        <w:rPr>
          <w:rFonts w:ascii="Arial" w:hAnsi="Arial" w:cs="Arial"/>
          <w:b/>
          <w:bCs/>
        </w:rPr>
        <w:t>istrict:</w:t>
      </w:r>
    </w:p>
    <w:p w14:paraId="16DE5F79" w14:textId="77777777" w:rsidR="00A333DE" w:rsidRPr="00DE6B21" w:rsidRDefault="00A333DE" w:rsidP="007330DE">
      <w:pPr>
        <w:tabs>
          <w:tab w:val="left" w:pos="1753"/>
          <w:tab w:val="left" w:pos="3348"/>
          <w:tab w:val="left" w:pos="5073"/>
          <w:tab w:val="left" w:pos="6733"/>
          <w:tab w:val="left" w:pos="8393"/>
          <w:tab w:val="left" w:pos="10053"/>
          <w:tab w:val="left" w:pos="11713"/>
          <w:tab w:val="left" w:pos="13373"/>
          <w:tab w:val="left" w:pos="15033"/>
        </w:tabs>
        <w:spacing w:after="120"/>
        <w:ind w:left="93"/>
        <w:rPr>
          <w:rFonts w:ascii="Arial" w:hAnsi="Arial" w:cs="Arial"/>
        </w:rPr>
      </w:pPr>
      <w:r w:rsidRPr="00DE6B21">
        <w:rPr>
          <w:rFonts w:ascii="Arial" w:hAnsi="Arial" w:cs="Arial"/>
          <w:b/>
          <w:bCs/>
        </w:rPr>
        <w:t>Organization:</w:t>
      </w:r>
    </w:p>
    <w:p w14:paraId="6C0157AE" w14:textId="77777777" w:rsidR="00A333DE" w:rsidRPr="00DE6B21" w:rsidRDefault="00A333DE" w:rsidP="007330DE">
      <w:pPr>
        <w:tabs>
          <w:tab w:val="left" w:pos="1753"/>
          <w:tab w:val="left" w:pos="3348"/>
          <w:tab w:val="left" w:pos="5073"/>
          <w:tab w:val="left" w:pos="6733"/>
          <w:tab w:val="left" w:pos="8393"/>
          <w:tab w:val="left" w:pos="10053"/>
          <w:tab w:val="left" w:pos="11713"/>
          <w:tab w:val="left" w:pos="13373"/>
          <w:tab w:val="left" w:pos="15033"/>
        </w:tabs>
        <w:spacing w:after="120"/>
        <w:ind w:left="93"/>
        <w:rPr>
          <w:rFonts w:ascii="Arial" w:hAnsi="Arial" w:cs="Arial"/>
        </w:rPr>
      </w:pPr>
      <w:r w:rsidRPr="00DE6B21">
        <w:rPr>
          <w:rFonts w:ascii="Arial" w:hAnsi="Arial" w:cs="Arial"/>
          <w:b/>
          <w:bCs/>
        </w:rPr>
        <w:t>Date:</w:t>
      </w:r>
    </w:p>
    <w:p w14:paraId="0A8DAD4B" w14:textId="77777777" w:rsidR="00A333DE" w:rsidRPr="00457F0F" w:rsidRDefault="00A333DE" w:rsidP="007330DE">
      <w:pPr>
        <w:spacing w:after="120"/>
        <w:rPr>
          <w:b/>
        </w:rPr>
      </w:pPr>
      <w:r w:rsidRPr="00457F0F">
        <w:rPr>
          <w:b/>
        </w:rPr>
        <w:t>Outpatient Care</w:t>
      </w:r>
    </w:p>
    <w:tbl>
      <w:tblPr>
        <w:tblW w:w="5000" w:type="pct"/>
        <w:tblInd w:w="93"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364"/>
        <w:gridCol w:w="1693"/>
        <w:gridCol w:w="1440"/>
        <w:gridCol w:w="1620"/>
        <w:gridCol w:w="1170"/>
        <w:gridCol w:w="1080"/>
        <w:gridCol w:w="900"/>
        <w:gridCol w:w="3693"/>
      </w:tblGrid>
      <w:tr w:rsidR="007330DE" w:rsidRPr="00C67364" w14:paraId="0E2EDA75" w14:textId="77777777" w:rsidTr="007330DE">
        <w:trPr>
          <w:trHeight w:val="890"/>
        </w:trPr>
        <w:tc>
          <w:tcPr>
            <w:tcW w:w="1364" w:type="dxa"/>
            <w:tcBorders>
              <w:bottom w:val="nil"/>
            </w:tcBorders>
            <w:shd w:val="clear" w:color="auto" w:fill="auto"/>
            <w:vAlign w:val="center"/>
          </w:tcPr>
          <w:p w14:paraId="783DCC1E" w14:textId="77777777" w:rsidR="007330DE" w:rsidRPr="00C67364" w:rsidRDefault="007330DE" w:rsidP="00276815">
            <w:pPr>
              <w:jc w:val="center"/>
              <w:rPr>
                <w:rFonts w:asciiTheme="minorHAnsi" w:hAnsiTheme="minorHAnsi" w:cstheme="minorHAnsi"/>
                <w:b/>
                <w:bCs/>
                <w:sz w:val="18"/>
              </w:rPr>
            </w:pPr>
            <w:r w:rsidRPr="00C67364">
              <w:rPr>
                <w:rFonts w:asciiTheme="minorHAnsi" w:hAnsiTheme="minorHAnsi" w:cstheme="minorHAnsi"/>
                <w:b/>
                <w:bCs/>
                <w:sz w:val="18"/>
              </w:rPr>
              <w:t xml:space="preserve">Health Facility </w:t>
            </w:r>
          </w:p>
          <w:p w14:paraId="75CC8BBD" w14:textId="77777777" w:rsidR="007330DE" w:rsidRPr="00C67364" w:rsidRDefault="007330DE" w:rsidP="007330DE">
            <w:pPr>
              <w:jc w:val="center"/>
              <w:rPr>
                <w:rFonts w:asciiTheme="minorHAnsi" w:hAnsiTheme="minorHAnsi" w:cstheme="minorHAnsi"/>
                <w:b/>
                <w:bCs/>
                <w:sz w:val="18"/>
              </w:rPr>
            </w:pPr>
            <w:r w:rsidRPr="00C67364">
              <w:rPr>
                <w:rFonts w:asciiTheme="minorHAnsi" w:hAnsiTheme="minorHAnsi" w:cstheme="minorHAnsi"/>
                <w:b/>
                <w:bCs/>
                <w:sz w:val="18"/>
              </w:rPr>
              <w:t>With Outpatient Care</w:t>
            </w:r>
          </w:p>
        </w:tc>
        <w:tc>
          <w:tcPr>
            <w:tcW w:w="1693" w:type="dxa"/>
            <w:tcBorders>
              <w:bottom w:val="nil"/>
            </w:tcBorders>
            <w:shd w:val="clear" w:color="auto" w:fill="auto"/>
            <w:vAlign w:val="center"/>
          </w:tcPr>
          <w:p w14:paraId="4319C0C7" w14:textId="77777777" w:rsidR="007330DE" w:rsidRPr="00C67364" w:rsidRDefault="007330DE" w:rsidP="007330DE">
            <w:pPr>
              <w:jc w:val="center"/>
              <w:rPr>
                <w:rFonts w:asciiTheme="minorHAnsi" w:hAnsiTheme="minorHAnsi" w:cstheme="minorHAnsi"/>
                <w:b/>
                <w:bCs/>
                <w:sz w:val="18"/>
              </w:rPr>
            </w:pPr>
            <w:r w:rsidRPr="00C67364">
              <w:rPr>
                <w:rFonts w:asciiTheme="minorHAnsi" w:hAnsiTheme="minorHAnsi" w:cstheme="minorHAnsi"/>
                <w:b/>
                <w:bCs/>
                <w:sz w:val="18"/>
              </w:rPr>
              <w:t>Health Facility Catchment Area</w:t>
            </w:r>
          </w:p>
        </w:tc>
        <w:tc>
          <w:tcPr>
            <w:tcW w:w="1440" w:type="dxa"/>
            <w:tcBorders>
              <w:bottom w:val="nil"/>
            </w:tcBorders>
            <w:shd w:val="clear" w:color="auto" w:fill="auto"/>
            <w:vAlign w:val="center"/>
          </w:tcPr>
          <w:p w14:paraId="4E057A85" w14:textId="77777777" w:rsidR="007330DE" w:rsidRPr="00C67364" w:rsidRDefault="007330DE" w:rsidP="00276815">
            <w:pPr>
              <w:jc w:val="center"/>
              <w:rPr>
                <w:rFonts w:asciiTheme="minorHAnsi" w:hAnsiTheme="minorHAnsi" w:cstheme="minorHAnsi"/>
                <w:b/>
                <w:bCs/>
                <w:sz w:val="18"/>
              </w:rPr>
            </w:pPr>
            <w:r w:rsidRPr="00C67364">
              <w:rPr>
                <w:rFonts w:asciiTheme="minorHAnsi" w:hAnsiTheme="minorHAnsi" w:cstheme="minorHAnsi"/>
                <w:b/>
                <w:bCs/>
                <w:sz w:val="18"/>
              </w:rPr>
              <w:t>Health Care Providers</w:t>
            </w:r>
          </w:p>
          <w:p w14:paraId="433A0D31" w14:textId="77777777" w:rsidR="007330DE" w:rsidRPr="00C67364" w:rsidRDefault="007330DE" w:rsidP="007330DE">
            <w:pPr>
              <w:jc w:val="center"/>
              <w:rPr>
                <w:rFonts w:asciiTheme="minorHAnsi" w:hAnsiTheme="minorHAnsi" w:cstheme="minorHAnsi"/>
                <w:b/>
                <w:bCs/>
                <w:sz w:val="18"/>
              </w:rPr>
            </w:pPr>
            <w:r w:rsidRPr="00C67364">
              <w:rPr>
                <w:rFonts w:asciiTheme="minorHAnsi" w:hAnsiTheme="minorHAnsi" w:cstheme="minorHAnsi"/>
                <w:b/>
                <w:bCs/>
                <w:sz w:val="18"/>
              </w:rPr>
              <w:t xml:space="preserve">in Charge of Outpatient Care </w:t>
            </w:r>
          </w:p>
        </w:tc>
        <w:tc>
          <w:tcPr>
            <w:tcW w:w="1620" w:type="dxa"/>
            <w:tcBorders>
              <w:bottom w:val="nil"/>
            </w:tcBorders>
            <w:shd w:val="clear" w:color="auto" w:fill="auto"/>
            <w:vAlign w:val="center"/>
          </w:tcPr>
          <w:p w14:paraId="2518F894" w14:textId="77777777" w:rsidR="007330DE" w:rsidRPr="00C67364" w:rsidRDefault="007330DE" w:rsidP="00276815">
            <w:pPr>
              <w:jc w:val="center"/>
              <w:rPr>
                <w:rFonts w:asciiTheme="minorHAnsi" w:hAnsiTheme="minorHAnsi" w:cstheme="minorHAnsi"/>
                <w:b/>
                <w:bCs/>
                <w:sz w:val="18"/>
              </w:rPr>
            </w:pPr>
            <w:r w:rsidRPr="00C67364">
              <w:rPr>
                <w:rFonts w:asciiTheme="minorHAnsi" w:hAnsiTheme="minorHAnsi" w:cstheme="minorHAnsi"/>
                <w:b/>
                <w:bCs/>
                <w:sz w:val="18"/>
              </w:rPr>
              <w:t>Community Health Workers</w:t>
            </w:r>
          </w:p>
          <w:p w14:paraId="4A050F32" w14:textId="77777777" w:rsidR="007330DE" w:rsidRPr="00C67364" w:rsidRDefault="007330DE" w:rsidP="007330DE">
            <w:pPr>
              <w:jc w:val="center"/>
              <w:rPr>
                <w:rFonts w:asciiTheme="minorHAnsi" w:hAnsiTheme="minorHAnsi" w:cstheme="minorHAnsi"/>
                <w:b/>
                <w:bCs/>
                <w:sz w:val="18"/>
              </w:rPr>
            </w:pPr>
            <w:r w:rsidRPr="00C67364">
              <w:rPr>
                <w:rFonts w:asciiTheme="minorHAnsi" w:hAnsiTheme="minorHAnsi" w:cstheme="minorHAnsi"/>
                <w:b/>
                <w:bCs/>
                <w:sz w:val="18"/>
              </w:rPr>
              <w:t>in Charge of Outpatient Care</w:t>
            </w:r>
          </w:p>
        </w:tc>
        <w:tc>
          <w:tcPr>
            <w:tcW w:w="1170" w:type="dxa"/>
            <w:tcBorders>
              <w:bottom w:val="nil"/>
            </w:tcBorders>
            <w:vAlign w:val="center"/>
          </w:tcPr>
          <w:p w14:paraId="3F24CB4E" w14:textId="77777777" w:rsidR="007330DE" w:rsidRPr="007330DE" w:rsidRDefault="007330DE" w:rsidP="007330DE">
            <w:pPr>
              <w:jc w:val="center"/>
              <w:rPr>
                <w:rFonts w:asciiTheme="minorHAnsi" w:hAnsiTheme="minorHAnsi" w:cstheme="minorHAnsi"/>
                <w:b/>
                <w:bCs/>
                <w:sz w:val="18"/>
              </w:rPr>
            </w:pPr>
            <w:r w:rsidRPr="00C67364">
              <w:rPr>
                <w:rFonts w:asciiTheme="minorHAnsi" w:hAnsiTheme="minorHAnsi" w:cstheme="minorHAnsi"/>
                <w:b/>
                <w:bCs/>
                <w:sz w:val="18"/>
              </w:rPr>
              <w:t>Volunteers in Charge of Outpatient Care</w:t>
            </w:r>
          </w:p>
        </w:tc>
        <w:tc>
          <w:tcPr>
            <w:tcW w:w="1080" w:type="dxa"/>
            <w:vMerge w:val="restart"/>
            <w:shd w:val="clear" w:color="auto" w:fill="auto"/>
            <w:vAlign w:val="center"/>
          </w:tcPr>
          <w:p w14:paraId="01983686" w14:textId="77777777" w:rsidR="007330DE" w:rsidRPr="00C67364" w:rsidRDefault="007330DE" w:rsidP="00276815">
            <w:pPr>
              <w:jc w:val="center"/>
              <w:rPr>
                <w:rFonts w:asciiTheme="minorHAnsi" w:hAnsiTheme="minorHAnsi" w:cstheme="minorHAnsi"/>
                <w:b/>
                <w:bCs/>
                <w:sz w:val="18"/>
              </w:rPr>
            </w:pPr>
            <w:r w:rsidRPr="00C67364">
              <w:rPr>
                <w:rFonts w:asciiTheme="minorHAnsi" w:hAnsiTheme="minorHAnsi" w:cstheme="minorHAnsi"/>
                <w:b/>
                <w:bCs/>
                <w:sz w:val="18"/>
              </w:rPr>
              <w:t>Day of Weekly Outpatient Care</w:t>
            </w:r>
          </w:p>
        </w:tc>
        <w:tc>
          <w:tcPr>
            <w:tcW w:w="900" w:type="dxa"/>
            <w:vMerge w:val="restart"/>
            <w:shd w:val="clear" w:color="auto" w:fill="auto"/>
            <w:vAlign w:val="center"/>
          </w:tcPr>
          <w:p w14:paraId="47705539" w14:textId="77777777" w:rsidR="007330DE" w:rsidRPr="00C67364" w:rsidRDefault="007330DE" w:rsidP="00276815">
            <w:pPr>
              <w:jc w:val="center"/>
              <w:rPr>
                <w:rFonts w:asciiTheme="minorHAnsi" w:hAnsiTheme="minorHAnsi" w:cstheme="minorHAnsi"/>
                <w:b/>
                <w:bCs/>
                <w:sz w:val="18"/>
              </w:rPr>
            </w:pPr>
            <w:r w:rsidRPr="00C67364">
              <w:rPr>
                <w:rFonts w:asciiTheme="minorHAnsi" w:hAnsiTheme="minorHAnsi" w:cstheme="minorHAnsi"/>
                <w:b/>
                <w:bCs/>
                <w:sz w:val="18"/>
              </w:rPr>
              <w:t>CMAM Start Date per site</w:t>
            </w:r>
          </w:p>
        </w:tc>
        <w:tc>
          <w:tcPr>
            <w:tcW w:w="3693" w:type="dxa"/>
            <w:vMerge w:val="restart"/>
            <w:shd w:val="clear" w:color="auto" w:fill="auto"/>
            <w:vAlign w:val="center"/>
          </w:tcPr>
          <w:p w14:paraId="3B823B6F" w14:textId="77777777" w:rsidR="007330DE" w:rsidRPr="00C67364" w:rsidRDefault="007330DE" w:rsidP="00276815">
            <w:pPr>
              <w:jc w:val="center"/>
              <w:rPr>
                <w:rFonts w:asciiTheme="minorHAnsi" w:hAnsiTheme="minorHAnsi" w:cstheme="minorHAnsi"/>
                <w:b/>
                <w:bCs/>
                <w:sz w:val="18"/>
              </w:rPr>
            </w:pPr>
            <w:r w:rsidRPr="00C67364">
              <w:rPr>
                <w:rFonts w:asciiTheme="minorHAnsi" w:hAnsiTheme="minorHAnsi" w:cstheme="minorHAnsi"/>
                <w:b/>
                <w:bCs/>
                <w:sz w:val="18"/>
              </w:rPr>
              <w:t>Comments</w:t>
            </w:r>
          </w:p>
        </w:tc>
      </w:tr>
      <w:tr w:rsidR="007330DE" w:rsidRPr="00C67364" w14:paraId="6AB3CBFF" w14:textId="77777777" w:rsidTr="007330DE">
        <w:trPr>
          <w:trHeight w:val="350"/>
        </w:trPr>
        <w:tc>
          <w:tcPr>
            <w:tcW w:w="1364" w:type="dxa"/>
            <w:tcBorders>
              <w:top w:val="nil"/>
            </w:tcBorders>
            <w:shd w:val="clear" w:color="auto" w:fill="auto"/>
            <w:vAlign w:val="center"/>
          </w:tcPr>
          <w:p w14:paraId="367F78C5" w14:textId="77777777" w:rsidR="007330DE" w:rsidRPr="00C67364" w:rsidRDefault="007330DE" w:rsidP="00276815">
            <w:pPr>
              <w:jc w:val="center"/>
              <w:rPr>
                <w:rFonts w:asciiTheme="minorHAnsi" w:hAnsiTheme="minorHAnsi" w:cstheme="minorHAnsi"/>
                <w:b/>
                <w:bCs/>
                <w:sz w:val="18"/>
              </w:rPr>
            </w:pPr>
            <w:r w:rsidRPr="00C67364">
              <w:rPr>
                <w:rFonts w:asciiTheme="minorHAnsi" w:hAnsiTheme="minorHAnsi" w:cstheme="minorHAnsi"/>
                <w:sz w:val="18"/>
              </w:rPr>
              <w:t>(list names)</w:t>
            </w:r>
          </w:p>
        </w:tc>
        <w:tc>
          <w:tcPr>
            <w:tcW w:w="1693" w:type="dxa"/>
            <w:tcBorders>
              <w:top w:val="nil"/>
            </w:tcBorders>
            <w:shd w:val="clear" w:color="auto" w:fill="auto"/>
            <w:vAlign w:val="center"/>
          </w:tcPr>
          <w:p w14:paraId="5348F53B" w14:textId="77777777" w:rsidR="007330DE" w:rsidRPr="00C67364" w:rsidRDefault="007330DE" w:rsidP="00276815">
            <w:pPr>
              <w:jc w:val="center"/>
              <w:rPr>
                <w:rFonts w:asciiTheme="minorHAnsi" w:hAnsiTheme="minorHAnsi" w:cstheme="minorHAnsi"/>
                <w:b/>
                <w:bCs/>
                <w:sz w:val="18"/>
              </w:rPr>
            </w:pPr>
            <w:r w:rsidRPr="00C67364">
              <w:rPr>
                <w:rFonts w:asciiTheme="minorHAnsi" w:hAnsiTheme="minorHAnsi" w:cstheme="minorHAnsi"/>
                <w:sz w:val="18"/>
              </w:rPr>
              <w:t>(list communities)</w:t>
            </w:r>
          </w:p>
        </w:tc>
        <w:tc>
          <w:tcPr>
            <w:tcW w:w="4230" w:type="dxa"/>
            <w:gridSpan w:val="3"/>
            <w:tcBorders>
              <w:top w:val="nil"/>
            </w:tcBorders>
            <w:shd w:val="clear" w:color="auto" w:fill="auto"/>
            <w:vAlign w:val="center"/>
          </w:tcPr>
          <w:p w14:paraId="30F4C634" w14:textId="77777777" w:rsidR="007330DE" w:rsidRPr="00C67364" w:rsidRDefault="007330DE" w:rsidP="00276815">
            <w:pPr>
              <w:jc w:val="center"/>
              <w:rPr>
                <w:rFonts w:asciiTheme="minorHAnsi" w:hAnsiTheme="minorHAnsi" w:cstheme="minorHAnsi"/>
                <w:b/>
                <w:bCs/>
                <w:sz w:val="18"/>
              </w:rPr>
            </w:pPr>
            <w:r w:rsidRPr="00C67364">
              <w:rPr>
                <w:rFonts w:asciiTheme="minorHAnsi" w:hAnsiTheme="minorHAnsi" w:cstheme="minorHAnsi"/>
                <w:bCs/>
                <w:sz w:val="18"/>
              </w:rPr>
              <w:t>(list number, function and/or names)</w:t>
            </w:r>
          </w:p>
        </w:tc>
        <w:tc>
          <w:tcPr>
            <w:tcW w:w="1080" w:type="dxa"/>
            <w:vMerge/>
            <w:shd w:val="clear" w:color="auto" w:fill="auto"/>
            <w:vAlign w:val="center"/>
          </w:tcPr>
          <w:p w14:paraId="396496B4" w14:textId="77777777" w:rsidR="007330DE" w:rsidRPr="00C67364" w:rsidRDefault="007330DE" w:rsidP="00276815">
            <w:pPr>
              <w:jc w:val="center"/>
              <w:rPr>
                <w:rFonts w:asciiTheme="minorHAnsi" w:hAnsiTheme="minorHAnsi" w:cstheme="minorHAnsi"/>
                <w:b/>
                <w:bCs/>
                <w:sz w:val="18"/>
              </w:rPr>
            </w:pPr>
          </w:p>
        </w:tc>
        <w:tc>
          <w:tcPr>
            <w:tcW w:w="900" w:type="dxa"/>
            <w:vMerge/>
            <w:shd w:val="clear" w:color="auto" w:fill="auto"/>
            <w:vAlign w:val="center"/>
          </w:tcPr>
          <w:p w14:paraId="62F63AC0" w14:textId="77777777" w:rsidR="007330DE" w:rsidRPr="00C67364" w:rsidRDefault="007330DE" w:rsidP="00276815">
            <w:pPr>
              <w:jc w:val="center"/>
              <w:rPr>
                <w:rFonts w:asciiTheme="minorHAnsi" w:hAnsiTheme="minorHAnsi" w:cstheme="minorHAnsi"/>
                <w:b/>
                <w:bCs/>
                <w:sz w:val="18"/>
              </w:rPr>
            </w:pPr>
          </w:p>
        </w:tc>
        <w:tc>
          <w:tcPr>
            <w:tcW w:w="3693" w:type="dxa"/>
            <w:vMerge/>
            <w:shd w:val="clear" w:color="auto" w:fill="auto"/>
            <w:vAlign w:val="center"/>
          </w:tcPr>
          <w:p w14:paraId="1B38BCE8" w14:textId="77777777" w:rsidR="007330DE" w:rsidRPr="00C67364" w:rsidRDefault="007330DE" w:rsidP="00276815">
            <w:pPr>
              <w:jc w:val="center"/>
              <w:rPr>
                <w:rFonts w:asciiTheme="minorHAnsi" w:hAnsiTheme="minorHAnsi" w:cstheme="minorHAnsi"/>
                <w:b/>
                <w:bCs/>
                <w:sz w:val="18"/>
              </w:rPr>
            </w:pPr>
          </w:p>
        </w:tc>
      </w:tr>
      <w:tr w:rsidR="007330DE" w:rsidRPr="00C67364" w14:paraId="5967F6B2" w14:textId="77777777" w:rsidTr="007330DE">
        <w:trPr>
          <w:trHeight w:val="90"/>
        </w:trPr>
        <w:tc>
          <w:tcPr>
            <w:tcW w:w="1364" w:type="dxa"/>
            <w:shd w:val="clear" w:color="auto" w:fill="D5DCE4" w:themeFill="text2" w:themeFillTint="33"/>
            <w:noWrap/>
            <w:vAlign w:val="bottom"/>
          </w:tcPr>
          <w:p w14:paraId="0EA5ECED" w14:textId="77777777" w:rsidR="00A333DE" w:rsidRPr="00C67364" w:rsidRDefault="00A333DE" w:rsidP="00276815">
            <w:pPr>
              <w:rPr>
                <w:rFonts w:asciiTheme="minorHAnsi" w:hAnsiTheme="minorHAnsi" w:cstheme="minorHAnsi"/>
              </w:rPr>
            </w:pPr>
          </w:p>
        </w:tc>
        <w:tc>
          <w:tcPr>
            <w:tcW w:w="1693" w:type="dxa"/>
            <w:shd w:val="clear" w:color="auto" w:fill="D5DCE4" w:themeFill="text2" w:themeFillTint="33"/>
            <w:noWrap/>
            <w:vAlign w:val="bottom"/>
          </w:tcPr>
          <w:p w14:paraId="0E7EFA2C" w14:textId="77777777" w:rsidR="00A333DE" w:rsidRPr="00C67364" w:rsidRDefault="00A333DE" w:rsidP="00276815">
            <w:pPr>
              <w:rPr>
                <w:rFonts w:asciiTheme="minorHAnsi" w:hAnsiTheme="minorHAnsi" w:cstheme="minorHAnsi"/>
              </w:rPr>
            </w:pPr>
            <w:r w:rsidRPr="00C67364">
              <w:rPr>
                <w:rFonts w:asciiTheme="minorHAnsi" w:hAnsiTheme="minorHAnsi" w:cstheme="minorHAnsi"/>
              </w:rPr>
              <w:t> </w:t>
            </w:r>
          </w:p>
        </w:tc>
        <w:tc>
          <w:tcPr>
            <w:tcW w:w="1440" w:type="dxa"/>
            <w:shd w:val="clear" w:color="auto" w:fill="D5DCE4" w:themeFill="text2" w:themeFillTint="33"/>
            <w:noWrap/>
            <w:vAlign w:val="bottom"/>
          </w:tcPr>
          <w:p w14:paraId="385014B2" w14:textId="77777777" w:rsidR="00A333DE" w:rsidRPr="00C67364" w:rsidRDefault="00A333DE" w:rsidP="00276815">
            <w:pPr>
              <w:rPr>
                <w:rFonts w:asciiTheme="minorHAnsi" w:hAnsiTheme="minorHAnsi" w:cstheme="minorHAnsi"/>
              </w:rPr>
            </w:pPr>
            <w:r w:rsidRPr="00C67364">
              <w:rPr>
                <w:rFonts w:asciiTheme="minorHAnsi" w:hAnsiTheme="minorHAnsi" w:cstheme="minorHAnsi"/>
              </w:rPr>
              <w:t> </w:t>
            </w:r>
          </w:p>
        </w:tc>
        <w:tc>
          <w:tcPr>
            <w:tcW w:w="1620" w:type="dxa"/>
            <w:shd w:val="clear" w:color="auto" w:fill="D5DCE4" w:themeFill="text2" w:themeFillTint="33"/>
            <w:noWrap/>
            <w:vAlign w:val="bottom"/>
          </w:tcPr>
          <w:p w14:paraId="7336B8AB" w14:textId="77777777" w:rsidR="00A333DE" w:rsidRPr="00C67364" w:rsidRDefault="00A333DE" w:rsidP="00276815">
            <w:pPr>
              <w:rPr>
                <w:rFonts w:asciiTheme="minorHAnsi" w:hAnsiTheme="minorHAnsi" w:cstheme="minorHAnsi"/>
              </w:rPr>
            </w:pPr>
            <w:r w:rsidRPr="00C67364">
              <w:rPr>
                <w:rFonts w:asciiTheme="minorHAnsi" w:hAnsiTheme="minorHAnsi" w:cstheme="minorHAnsi"/>
              </w:rPr>
              <w:t> </w:t>
            </w:r>
          </w:p>
        </w:tc>
        <w:tc>
          <w:tcPr>
            <w:tcW w:w="1170" w:type="dxa"/>
            <w:shd w:val="clear" w:color="auto" w:fill="D5DCE4" w:themeFill="text2" w:themeFillTint="33"/>
          </w:tcPr>
          <w:p w14:paraId="15576751" w14:textId="77777777" w:rsidR="00A333DE" w:rsidRPr="00C67364" w:rsidRDefault="00A333DE" w:rsidP="00276815">
            <w:pPr>
              <w:rPr>
                <w:rFonts w:asciiTheme="minorHAnsi" w:hAnsiTheme="minorHAnsi" w:cstheme="minorHAnsi"/>
              </w:rPr>
            </w:pPr>
          </w:p>
        </w:tc>
        <w:tc>
          <w:tcPr>
            <w:tcW w:w="1080" w:type="dxa"/>
            <w:shd w:val="clear" w:color="auto" w:fill="D5DCE4" w:themeFill="text2" w:themeFillTint="33"/>
            <w:noWrap/>
            <w:vAlign w:val="bottom"/>
          </w:tcPr>
          <w:p w14:paraId="5523572E" w14:textId="77777777" w:rsidR="00A333DE" w:rsidRPr="00C67364" w:rsidRDefault="00A333DE" w:rsidP="00276815">
            <w:pPr>
              <w:rPr>
                <w:rFonts w:asciiTheme="minorHAnsi" w:hAnsiTheme="minorHAnsi" w:cstheme="minorHAnsi"/>
              </w:rPr>
            </w:pPr>
            <w:r w:rsidRPr="00C67364">
              <w:rPr>
                <w:rFonts w:asciiTheme="minorHAnsi" w:hAnsiTheme="minorHAnsi" w:cstheme="minorHAnsi"/>
              </w:rPr>
              <w:t> </w:t>
            </w:r>
          </w:p>
        </w:tc>
        <w:tc>
          <w:tcPr>
            <w:tcW w:w="900" w:type="dxa"/>
            <w:shd w:val="clear" w:color="auto" w:fill="D5DCE4" w:themeFill="text2" w:themeFillTint="33"/>
            <w:noWrap/>
            <w:vAlign w:val="bottom"/>
          </w:tcPr>
          <w:p w14:paraId="47D467DC" w14:textId="77777777" w:rsidR="00A333DE" w:rsidRPr="00C67364" w:rsidRDefault="00A333DE" w:rsidP="00276815">
            <w:pPr>
              <w:rPr>
                <w:rFonts w:asciiTheme="minorHAnsi" w:hAnsiTheme="minorHAnsi" w:cstheme="minorHAnsi"/>
              </w:rPr>
            </w:pPr>
            <w:r w:rsidRPr="00C67364">
              <w:rPr>
                <w:rFonts w:asciiTheme="minorHAnsi" w:hAnsiTheme="minorHAnsi" w:cstheme="minorHAnsi"/>
              </w:rPr>
              <w:t> </w:t>
            </w:r>
          </w:p>
        </w:tc>
        <w:tc>
          <w:tcPr>
            <w:tcW w:w="3693" w:type="dxa"/>
            <w:shd w:val="clear" w:color="auto" w:fill="D5DCE4" w:themeFill="text2" w:themeFillTint="33"/>
            <w:noWrap/>
            <w:vAlign w:val="bottom"/>
          </w:tcPr>
          <w:p w14:paraId="3AA14F32" w14:textId="77777777" w:rsidR="00A333DE" w:rsidRPr="00C67364" w:rsidRDefault="00A333DE" w:rsidP="00276815">
            <w:pPr>
              <w:rPr>
                <w:rFonts w:asciiTheme="minorHAnsi" w:hAnsiTheme="minorHAnsi" w:cstheme="minorHAnsi"/>
              </w:rPr>
            </w:pPr>
            <w:r w:rsidRPr="00C67364">
              <w:rPr>
                <w:rFonts w:asciiTheme="minorHAnsi" w:hAnsiTheme="minorHAnsi" w:cstheme="minorHAnsi"/>
              </w:rPr>
              <w:t> </w:t>
            </w:r>
          </w:p>
        </w:tc>
      </w:tr>
      <w:tr w:rsidR="00A333DE" w:rsidRPr="00C67364" w14:paraId="1CDE279C" w14:textId="77777777" w:rsidTr="007330DE">
        <w:trPr>
          <w:trHeight w:val="576"/>
        </w:trPr>
        <w:tc>
          <w:tcPr>
            <w:tcW w:w="1364" w:type="dxa"/>
            <w:shd w:val="clear" w:color="auto" w:fill="auto"/>
            <w:noWrap/>
            <w:vAlign w:val="bottom"/>
          </w:tcPr>
          <w:p w14:paraId="046FFA16" w14:textId="77777777" w:rsidR="00A333DE" w:rsidRPr="00C67364" w:rsidRDefault="00A333DE" w:rsidP="00276815">
            <w:pPr>
              <w:rPr>
                <w:rFonts w:asciiTheme="minorHAnsi" w:hAnsiTheme="minorHAnsi" w:cstheme="minorHAnsi"/>
              </w:rPr>
            </w:pPr>
          </w:p>
        </w:tc>
        <w:tc>
          <w:tcPr>
            <w:tcW w:w="1693" w:type="dxa"/>
            <w:shd w:val="clear" w:color="auto" w:fill="auto"/>
            <w:noWrap/>
            <w:vAlign w:val="center"/>
          </w:tcPr>
          <w:p w14:paraId="56D9D54A" w14:textId="77777777" w:rsidR="00A333DE" w:rsidRPr="00C67364" w:rsidRDefault="00A333DE" w:rsidP="00276815">
            <w:pPr>
              <w:rPr>
                <w:rFonts w:asciiTheme="minorHAnsi" w:hAnsiTheme="minorHAnsi" w:cstheme="minorHAnsi"/>
              </w:rPr>
            </w:pPr>
          </w:p>
        </w:tc>
        <w:tc>
          <w:tcPr>
            <w:tcW w:w="1440" w:type="dxa"/>
            <w:shd w:val="clear" w:color="auto" w:fill="auto"/>
            <w:noWrap/>
            <w:vAlign w:val="bottom"/>
          </w:tcPr>
          <w:p w14:paraId="7DD853AB" w14:textId="77777777" w:rsidR="00A333DE" w:rsidRPr="00C67364" w:rsidRDefault="00A333DE" w:rsidP="00276815">
            <w:pPr>
              <w:rPr>
                <w:rFonts w:asciiTheme="minorHAnsi" w:hAnsiTheme="minorHAnsi" w:cstheme="minorHAnsi"/>
              </w:rPr>
            </w:pPr>
          </w:p>
        </w:tc>
        <w:tc>
          <w:tcPr>
            <w:tcW w:w="1620" w:type="dxa"/>
            <w:shd w:val="clear" w:color="auto" w:fill="auto"/>
            <w:noWrap/>
            <w:vAlign w:val="bottom"/>
          </w:tcPr>
          <w:p w14:paraId="6F0EB484" w14:textId="77777777" w:rsidR="00A333DE" w:rsidRPr="00C67364" w:rsidRDefault="00A333DE" w:rsidP="00276815">
            <w:pPr>
              <w:rPr>
                <w:rFonts w:asciiTheme="minorHAnsi" w:hAnsiTheme="minorHAnsi" w:cstheme="minorHAnsi"/>
              </w:rPr>
            </w:pPr>
          </w:p>
        </w:tc>
        <w:tc>
          <w:tcPr>
            <w:tcW w:w="1170" w:type="dxa"/>
          </w:tcPr>
          <w:p w14:paraId="22300D4A" w14:textId="77777777" w:rsidR="00A333DE" w:rsidRPr="00C67364" w:rsidRDefault="00A333DE" w:rsidP="00276815">
            <w:pPr>
              <w:rPr>
                <w:rFonts w:asciiTheme="minorHAnsi" w:hAnsiTheme="minorHAnsi" w:cstheme="minorHAnsi"/>
              </w:rPr>
            </w:pPr>
          </w:p>
        </w:tc>
        <w:tc>
          <w:tcPr>
            <w:tcW w:w="1080" w:type="dxa"/>
            <w:shd w:val="clear" w:color="auto" w:fill="auto"/>
            <w:noWrap/>
            <w:vAlign w:val="bottom"/>
          </w:tcPr>
          <w:p w14:paraId="287A8190" w14:textId="77777777" w:rsidR="00A333DE" w:rsidRPr="00C67364" w:rsidRDefault="00A333DE" w:rsidP="00276815">
            <w:pPr>
              <w:rPr>
                <w:rFonts w:asciiTheme="minorHAnsi" w:hAnsiTheme="minorHAnsi" w:cstheme="minorHAnsi"/>
              </w:rPr>
            </w:pPr>
          </w:p>
        </w:tc>
        <w:tc>
          <w:tcPr>
            <w:tcW w:w="900" w:type="dxa"/>
            <w:shd w:val="clear" w:color="auto" w:fill="auto"/>
            <w:noWrap/>
            <w:vAlign w:val="bottom"/>
          </w:tcPr>
          <w:p w14:paraId="7EC93532" w14:textId="77777777" w:rsidR="00A333DE" w:rsidRPr="00C67364" w:rsidRDefault="00A333DE" w:rsidP="00276815">
            <w:pPr>
              <w:rPr>
                <w:rFonts w:asciiTheme="minorHAnsi" w:hAnsiTheme="minorHAnsi" w:cstheme="minorHAnsi"/>
              </w:rPr>
            </w:pPr>
          </w:p>
        </w:tc>
        <w:tc>
          <w:tcPr>
            <w:tcW w:w="3693" w:type="dxa"/>
            <w:shd w:val="clear" w:color="auto" w:fill="auto"/>
            <w:noWrap/>
            <w:vAlign w:val="bottom"/>
          </w:tcPr>
          <w:p w14:paraId="080AAEBC" w14:textId="77777777" w:rsidR="00A333DE" w:rsidRPr="00C67364" w:rsidRDefault="00A333DE" w:rsidP="00276815">
            <w:pPr>
              <w:rPr>
                <w:rFonts w:asciiTheme="minorHAnsi" w:hAnsiTheme="minorHAnsi" w:cstheme="minorHAnsi"/>
              </w:rPr>
            </w:pPr>
          </w:p>
        </w:tc>
      </w:tr>
      <w:tr w:rsidR="00A333DE" w:rsidRPr="00C67364" w14:paraId="53DC5F3E" w14:textId="77777777" w:rsidTr="007330DE">
        <w:trPr>
          <w:trHeight w:val="576"/>
        </w:trPr>
        <w:tc>
          <w:tcPr>
            <w:tcW w:w="1364" w:type="dxa"/>
            <w:shd w:val="clear" w:color="auto" w:fill="auto"/>
            <w:noWrap/>
            <w:vAlign w:val="bottom"/>
          </w:tcPr>
          <w:p w14:paraId="11A23FD3" w14:textId="77777777" w:rsidR="00A333DE" w:rsidRPr="00C67364" w:rsidRDefault="00A333DE" w:rsidP="00276815">
            <w:pPr>
              <w:rPr>
                <w:rFonts w:asciiTheme="minorHAnsi" w:hAnsiTheme="minorHAnsi" w:cstheme="minorHAnsi"/>
              </w:rPr>
            </w:pPr>
          </w:p>
        </w:tc>
        <w:tc>
          <w:tcPr>
            <w:tcW w:w="1693" w:type="dxa"/>
            <w:shd w:val="clear" w:color="auto" w:fill="auto"/>
            <w:noWrap/>
            <w:vAlign w:val="center"/>
          </w:tcPr>
          <w:p w14:paraId="18774551" w14:textId="77777777" w:rsidR="00A333DE" w:rsidRPr="00C67364" w:rsidRDefault="00A333DE" w:rsidP="00276815">
            <w:pPr>
              <w:rPr>
                <w:rFonts w:asciiTheme="minorHAnsi" w:hAnsiTheme="minorHAnsi" w:cstheme="minorHAnsi"/>
              </w:rPr>
            </w:pPr>
          </w:p>
        </w:tc>
        <w:tc>
          <w:tcPr>
            <w:tcW w:w="1440" w:type="dxa"/>
            <w:shd w:val="clear" w:color="auto" w:fill="auto"/>
            <w:noWrap/>
            <w:vAlign w:val="bottom"/>
          </w:tcPr>
          <w:p w14:paraId="32AAE8BA" w14:textId="77777777" w:rsidR="00A333DE" w:rsidRPr="00C67364" w:rsidRDefault="00A333DE" w:rsidP="00276815">
            <w:pPr>
              <w:rPr>
                <w:rFonts w:asciiTheme="minorHAnsi" w:hAnsiTheme="minorHAnsi" w:cstheme="minorHAnsi"/>
              </w:rPr>
            </w:pPr>
          </w:p>
        </w:tc>
        <w:tc>
          <w:tcPr>
            <w:tcW w:w="1620" w:type="dxa"/>
            <w:shd w:val="clear" w:color="auto" w:fill="auto"/>
            <w:noWrap/>
            <w:vAlign w:val="bottom"/>
          </w:tcPr>
          <w:p w14:paraId="61AEF92A" w14:textId="77777777" w:rsidR="00A333DE" w:rsidRPr="00C67364" w:rsidRDefault="00A333DE" w:rsidP="00276815">
            <w:pPr>
              <w:rPr>
                <w:rFonts w:asciiTheme="minorHAnsi" w:hAnsiTheme="minorHAnsi" w:cstheme="minorHAnsi"/>
              </w:rPr>
            </w:pPr>
          </w:p>
        </w:tc>
        <w:tc>
          <w:tcPr>
            <w:tcW w:w="1170" w:type="dxa"/>
          </w:tcPr>
          <w:p w14:paraId="1099B90C" w14:textId="77777777" w:rsidR="00A333DE" w:rsidRPr="00C67364" w:rsidRDefault="00A333DE" w:rsidP="00276815">
            <w:pPr>
              <w:rPr>
                <w:rFonts w:asciiTheme="minorHAnsi" w:hAnsiTheme="minorHAnsi" w:cstheme="minorHAnsi"/>
              </w:rPr>
            </w:pPr>
          </w:p>
        </w:tc>
        <w:tc>
          <w:tcPr>
            <w:tcW w:w="1080" w:type="dxa"/>
            <w:shd w:val="clear" w:color="auto" w:fill="auto"/>
            <w:noWrap/>
            <w:vAlign w:val="bottom"/>
          </w:tcPr>
          <w:p w14:paraId="745CAD57" w14:textId="77777777" w:rsidR="00A333DE" w:rsidRPr="00C67364" w:rsidRDefault="00A333DE" w:rsidP="00276815">
            <w:pPr>
              <w:rPr>
                <w:rFonts w:asciiTheme="minorHAnsi" w:hAnsiTheme="minorHAnsi" w:cstheme="minorHAnsi"/>
              </w:rPr>
            </w:pPr>
          </w:p>
        </w:tc>
        <w:tc>
          <w:tcPr>
            <w:tcW w:w="900" w:type="dxa"/>
            <w:shd w:val="clear" w:color="auto" w:fill="auto"/>
            <w:noWrap/>
            <w:vAlign w:val="bottom"/>
          </w:tcPr>
          <w:p w14:paraId="2272D459" w14:textId="77777777" w:rsidR="00A333DE" w:rsidRPr="00C67364" w:rsidRDefault="00A333DE" w:rsidP="00276815">
            <w:pPr>
              <w:rPr>
                <w:rFonts w:asciiTheme="minorHAnsi" w:hAnsiTheme="minorHAnsi" w:cstheme="minorHAnsi"/>
              </w:rPr>
            </w:pPr>
          </w:p>
        </w:tc>
        <w:tc>
          <w:tcPr>
            <w:tcW w:w="3693" w:type="dxa"/>
            <w:shd w:val="clear" w:color="auto" w:fill="auto"/>
            <w:noWrap/>
            <w:vAlign w:val="bottom"/>
          </w:tcPr>
          <w:p w14:paraId="2A4929FC" w14:textId="77777777" w:rsidR="00A333DE" w:rsidRPr="00C67364" w:rsidRDefault="00A333DE" w:rsidP="00276815">
            <w:pPr>
              <w:rPr>
                <w:rFonts w:asciiTheme="minorHAnsi" w:hAnsiTheme="minorHAnsi" w:cstheme="minorHAnsi"/>
              </w:rPr>
            </w:pPr>
          </w:p>
        </w:tc>
      </w:tr>
      <w:tr w:rsidR="00A333DE" w:rsidRPr="00C67364" w14:paraId="4F547C40" w14:textId="77777777" w:rsidTr="007330DE">
        <w:trPr>
          <w:trHeight w:val="576"/>
        </w:trPr>
        <w:tc>
          <w:tcPr>
            <w:tcW w:w="1364" w:type="dxa"/>
            <w:shd w:val="clear" w:color="auto" w:fill="auto"/>
            <w:noWrap/>
            <w:vAlign w:val="bottom"/>
          </w:tcPr>
          <w:p w14:paraId="483EBE4A" w14:textId="77777777" w:rsidR="00A333DE" w:rsidRPr="00C67364" w:rsidRDefault="00A333DE" w:rsidP="00276815">
            <w:pPr>
              <w:rPr>
                <w:rFonts w:asciiTheme="minorHAnsi" w:hAnsiTheme="minorHAnsi" w:cstheme="minorHAnsi"/>
              </w:rPr>
            </w:pPr>
          </w:p>
        </w:tc>
        <w:tc>
          <w:tcPr>
            <w:tcW w:w="1693" w:type="dxa"/>
            <w:shd w:val="clear" w:color="auto" w:fill="auto"/>
            <w:noWrap/>
            <w:vAlign w:val="center"/>
          </w:tcPr>
          <w:p w14:paraId="2A1704E3" w14:textId="77777777" w:rsidR="00A333DE" w:rsidRPr="00C67364" w:rsidRDefault="00A333DE" w:rsidP="00276815">
            <w:pPr>
              <w:rPr>
                <w:rFonts w:asciiTheme="minorHAnsi" w:hAnsiTheme="minorHAnsi" w:cstheme="minorHAnsi"/>
              </w:rPr>
            </w:pPr>
          </w:p>
        </w:tc>
        <w:tc>
          <w:tcPr>
            <w:tcW w:w="1440" w:type="dxa"/>
            <w:shd w:val="clear" w:color="auto" w:fill="auto"/>
            <w:noWrap/>
            <w:vAlign w:val="bottom"/>
          </w:tcPr>
          <w:p w14:paraId="50233070" w14:textId="77777777" w:rsidR="00A333DE" w:rsidRPr="00C67364" w:rsidRDefault="00A333DE" w:rsidP="00276815">
            <w:pPr>
              <w:rPr>
                <w:rFonts w:asciiTheme="minorHAnsi" w:hAnsiTheme="minorHAnsi" w:cstheme="minorHAnsi"/>
              </w:rPr>
            </w:pPr>
          </w:p>
        </w:tc>
        <w:tc>
          <w:tcPr>
            <w:tcW w:w="1620" w:type="dxa"/>
            <w:shd w:val="clear" w:color="auto" w:fill="auto"/>
            <w:noWrap/>
            <w:vAlign w:val="bottom"/>
          </w:tcPr>
          <w:p w14:paraId="71060676" w14:textId="77777777" w:rsidR="00A333DE" w:rsidRPr="00C67364" w:rsidRDefault="00A333DE" w:rsidP="00276815">
            <w:pPr>
              <w:rPr>
                <w:rFonts w:asciiTheme="minorHAnsi" w:hAnsiTheme="minorHAnsi" w:cstheme="minorHAnsi"/>
              </w:rPr>
            </w:pPr>
          </w:p>
        </w:tc>
        <w:tc>
          <w:tcPr>
            <w:tcW w:w="1170" w:type="dxa"/>
          </w:tcPr>
          <w:p w14:paraId="0F32CB8A" w14:textId="77777777" w:rsidR="00A333DE" w:rsidRPr="00C67364" w:rsidRDefault="00A333DE" w:rsidP="00276815">
            <w:pPr>
              <w:rPr>
                <w:rFonts w:asciiTheme="minorHAnsi" w:hAnsiTheme="minorHAnsi" w:cstheme="minorHAnsi"/>
              </w:rPr>
            </w:pPr>
          </w:p>
        </w:tc>
        <w:tc>
          <w:tcPr>
            <w:tcW w:w="1080" w:type="dxa"/>
            <w:shd w:val="clear" w:color="auto" w:fill="auto"/>
            <w:noWrap/>
            <w:vAlign w:val="bottom"/>
          </w:tcPr>
          <w:p w14:paraId="2AB72B8D" w14:textId="77777777" w:rsidR="00A333DE" w:rsidRPr="00C67364" w:rsidRDefault="00A333DE" w:rsidP="00276815">
            <w:pPr>
              <w:rPr>
                <w:rFonts w:asciiTheme="minorHAnsi" w:hAnsiTheme="minorHAnsi" w:cstheme="minorHAnsi"/>
              </w:rPr>
            </w:pPr>
          </w:p>
        </w:tc>
        <w:tc>
          <w:tcPr>
            <w:tcW w:w="900" w:type="dxa"/>
            <w:shd w:val="clear" w:color="auto" w:fill="auto"/>
            <w:noWrap/>
            <w:vAlign w:val="bottom"/>
          </w:tcPr>
          <w:p w14:paraId="500E7F76" w14:textId="77777777" w:rsidR="00A333DE" w:rsidRPr="00C67364" w:rsidRDefault="00A333DE" w:rsidP="00276815">
            <w:pPr>
              <w:rPr>
                <w:rFonts w:asciiTheme="minorHAnsi" w:hAnsiTheme="minorHAnsi" w:cstheme="minorHAnsi"/>
              </w:rPr>
            </w:pPr>
          </w:p>
        </w:tc>
        <w:tc>
          <w:tcPr>
            <w:tcW w:w="3693" w:type="dxa"/>
            <w:shd w:val="clear" w:color="auto" w:fill="auto"/>
            <w:noWrap/>
            <w:vAlign w:val="bottom"/>
          </w:tcPr>
          <w:p w14:paraId="573CB765" w14:textId="77777777" w:rsidR="00A333DE" w:rsidRPr="00C67364" w:rsidRDefault="00A333DE" w:rsidP="00276815">
            <w:pPr>
              <w:rPr>
                <w:rFonts w:asciiTheme="minorHAnsi" w:hAnsiTheme="minorHAnsi" w:cstheme="minorHAnsi"/>
              </w:rPr>
            </w:pPr>
          </w:p>
        </w:tc>
      </w:tr>
      <w:tr w:rsidR="00A333DE" w:rsidRPr="00C67364" w14:paraId="328A1163" w14:textId="77777777" w:rsidTr="007330DE">
        <w:trPr>
          <w:trHeight w:val="576"/>
        </w:trPr>
        <w:tc>
          <w:tcPr>
            <w:tcW w:w="1364" w:type="dxa"/>
            <w:shd w:val="clear" w:color="auto" w:fill="auto"/>
            <w:noWrap/>
            <w:vAlign w:val="bottom"/>
          </w:tcPr>
          <w:p w14:paraId="772F85ED" w14:textId="77777777" w:rsidR="00A333DE" w:rsidRPr="00C67364" w:rsidRDefault="00A333DE" w:rsidP="00276815">
            <w:pPr>
              <w:rPr>
                <w:rFonts w:asciiTheme="minorHAnsi" w:hAnsiTheme="minorHAnsi" w:cstheme="minorHAnsi"/>
              </w:rPr>
            </w:pPr>
          </w:p>
        </w:tc>
        <w:tc>
          <w:tcPr>
            <w:tcW w:w="1693" w:type="dxa"/>
            <w:shd w:val="clear" w:color="auto" w:fill="auto"/>
            <w:noWrap/>
            <w:vAlign w:val="center"/>
          </w:tcPr>
          <w:p w14:paraId="7531DDC4" w14:textId="77777777" w:rsidR="00A333DE" w:rsidRPr="00C67364" w:rsidRDefault="00A333DE" w:rsidP="00276815">
            <w:pPr>
              <w:rPr>
                <w:rFonts w:asciiTheme="minorHAnsi" w:hAnsiTheme="minorHAnsi" w:cstheme="minorHAnsi"/>
              </w:rPr>
            </w:pPr>
          </w:p>
        </w:tc>
        <w:tc>
          <w:tcPr>
            <w:tcW w:w="1440" w:type="dxa"/>
            <w:shd w:val="clear" w:color="auto" w:fill="auto"/>
            <w:noWrap/>
            <w:vAlign w:val="bottom"/>
          </w:tcPr>
          <w:p w14:paraId="15158E09" w14:textId="77777777" w:rsidR="00A333DE" w:rsidRPr="00C67364" w:rsidRDefault="00A333DE" w:rsidP="00276815">
            <w:pPr>
              <w:rPr>
                <w:rFonts w:asciiTheme="minorHAnsi" w:hAnsiTheme="minorHAnsi" w:cstheme="minorHAnsi"/>
              </w:rPr>
            </w:pPr>
          </w:p>
        </w:tc>
        <w:tc>
          <w:tcPr>
            <w:tcW w:w="1620" w:type="dxa"/>
            <w:shd w:val="clear" w:color="auto" w:fill="auto"/>
            <w:noWrap/>
            <w:vAlign w:val="bottom"/>
          </w:tcPr>
          <w:p w14:paraId="76F69D0C" w14:textId="77777777" w:rsidR="00A333DE" w:rsidRPr="00C67364" w:rsidRDefault="00A333DE" w:rsidP="00276815">
            <w:pPr>
              <w:rPr>
                <w:rFonts w:asciiTheme="minorHAnsi" w:hAnsiTheme="minorHAnsi" w:cstheme="minorHAnsi"/>
              </w:rPr>
            </w:pPr>
          </w:p>
        </w:tc>
        <w:tc>
          <w:tcPr>
            <w:tcW w:w="1170" w:type="dxa"/>
          </w:tcPr>
          <w:p w14:paraId="6DF3D4E3" w14:textId="77777777" w:rsidR="00A333DE" w:rsidRPr="00C67364" w:rsidRDefault="00A333DE" w:rsidP="00276815">
            <w:pPr>
              <w:rPr>
                <w:rFonts w:asciiTheme="minorHAnsi" w:hAnsiTheme="minorHAnsi" w:cstheme="minorHAnsi"/>
              </w:rPr>
            </w:pPr>
          </w:p>
        </w:tc>
        <w:tc>
          <w:tcPr>
            <w:tcW w:w="1080" w:type="dxa"/>
            <w:shd w:val="clear" w:color="auto" w:fill="auto"/>
            <w:noWrap/>
            <w:vAlign w:val="bottom"/>
          </w:tcPr>
          <w:p w14:paraId="3E3AE84C" w14:textId="77777777" w:rsidR="00A333DE" w:rsidRPr="00C67364" w:rsidRDefault="00A333DE" w:rsidP="00276815">
            <w:pPr>
              <w:rPr>
                <w:rFonts w:asciiTheme="minorHAnsi" w:hAnsiTheme="minorHAnsi" w:cstheme="minorHAnsi"/>
              </w:rPr>
            </w:pPr>
          </w:p>
        </w:tc>
        <w:tc>
          <w:tcPr>
            <w:tcW w:w="900" w:type="dxa"/>
            <w:shd w:val="clear" w:color="auto" w:fill="auto"/>
            <w:noWrap/>
            <w:vAlign w:val="bottom"/>
          </w:tcPr>
          <w:p w14:paraId="74EE91BC" w14:textId="77777777" w:rsidR="00A333DE" w:rsidRPr="00C67364" w:rsidRDefault="00A333DE" w:rsidP="00276815">
            <w:pPr>
              <w:rPr>
                <w:rFonts w:asciiTheme="minorHAnsi" w:hAnsiTheme="minorHAnsi" w:cstheme="minorHAnsi"/>
              </w:rPr>
            </w:pPr>
          </w:p>
        </w:tc>
        <w:tc>
          <w:tcPr>
            <w:tcW w:w="3693" w:type="dxa"/>
            <w:shd w:val="clear" w:color="auto" w:fill="auto"/>
            <w:noWrap/>
            <w:vAlign w:val="bottom"/>
          </w:tcPr>
          <w:p w14:paraId="7F59C93C" w14:textId="77777777" w:rsidR="00A333DE" w:rsidRPr="00C67364" w:rsidRDefault="00A333DE" w:rsidP="00276815">
            <w:pPr>
              <w:rPr>
                <w:rFonts w:asciiTheme="minorHAnsi" w:hAnsiTheme="minorHAnsi" w:cstheme="minorHAnsi"/>
              </w:rPr>
            </w:pPr>
          </w:p>
        </w:tc>
      </w:tr>
      <w:tr w:rsidR="00A333DE" w:rsidRPr="00C67364" w14:paraId="21AC6CEF" w14:textId="77777777" w:rsidTr="007330DE">
        <w:trPr>
          <w:trHeight w:val="576"/>
        </w:trPr>
        <w:tc>
          <w:tcPr>
            <w:tcW w:w="1364" w:type="dxa"/>
            <w:shd w:val="clear" w:color="auto" w:fill="auto"/>
            <w:noWrap/>
            <w:vAlign w:val="bottom"/>
          </w:tcPr>
          <w:p w14:paraId="75C9CFEA" w14:textId="77777777" w:rsidR="00A333DE" w:rsidRPr="00C67364" w:rsidRDefault="00A333DE" w:rsidP="00276815">
            <w:pPr>
              <w:rPr>
                <w:rFonts w:asciiTheme="minorHAnsi" w:hAnsiTheme="minorHAnsi" w:cstheme="minorHAnsi"/>
              </w:rPr>
            </w:pPr>
          </w:p>
        </w:tc>
        <w:tc>
          <w:tcPr>
            <w:tcW w:w="1693" w:type="dxa"/>
            <w:shd w:val="clear" w:color="auto" w:fill="auto"/>
            <w:noWrap/>
            <w:vAlign w:val="center"/>
          </w:tcPr>
          <w:p w14:paraId="5A3A32C0" w14:textId="77777777" w:rsidR="00A333DE" w:rsidRPr="00C67364" w:rsidRDefault="00A333DE" w:rsidP="00276815">
            <w:pPr>
              <w:rPr>
                <w:rFonts w:asciiTheme="minorHAnsi" w:hAnsiTheme="minorHAnsi" w:cstheme="minorHAnsi"/>
              </w:rPr>
            </w:pPr>
          </w:p>
        </w:tc>
        <w:tc>
          <w:tcPr>
            <w:tcW w:w="1440" w:type="dxa"/>
            <w:shd w:val="clear" w:color="auto" w:fill="auto"/>
            <w:noWrap/>
            <w:vAlign w:val="bottom"/>
          </w:tcPr>
          <w:p w14:paraId="05B9DB93" w14:textId="77777777" w:rsidR="00A333DE" w:rsidRPr="00C67364" w:rsidRDefault="00A333DE" w:rsidP="00276815">
            <w:pPr>
              <w:rPr>
                <w:rFonts w:asciiTheme="minorHAnsi" w:hAnsiTheme="minorHAnsi" w:cstheme="minorHAnsi"/>
              </w:rPr>
            </w:pPr>
          </w:p>
        </w:tc>
        <w:tc>
          <w:tcPr>
            <w:tcW w:w="1620" w:type="dxa"/>
            <w:shd w:val="clear" w:color="auto" w:fill="auto"/>
            <w:noWrap/>
            <w:vAlign w:val="bottom"/>
          </w:tcPr>
          <w:p w14:paraId="4629587D" w14:textId="77777777" w:rsidR="00A333DE" w:rsidRPr="00C67364" w:rsidRDefault="00A333DE" w:rsidP="00276815">
            <w:pPr>
              <w:rPr>
                <w:rFonts w:asciiTheme="minorHAnsi" w:hAnsiTheme="minorHAnsi" w:cstheme="minorHAnsi"/>
              </w:rPr>
            </w:pPr>
          </w:p>
        </w:tc>
        <w:tc>
          <w:tcPr>
            <w:tcW w:w="1170" w:type="dxa"/>
          </w:tcPr>
          <w:p w14:paraId="3B349531" w14:textId="77777777" w:rsidR="00A333DE" w:rsidRPr="00C67364" w:rsidRDefault="00A333DE" w:rsidP="00276815">
            <w:pPr>
              <w:rPr>
                <w:rFonts w:asciiTheme="minorHAnsi" w:hAnsiTheme="minorHAnsi" w:cstheme="minorHAnsi"/>
              </w:rPr>
            </w:pPr>
          </w:p>
        </w:tc>
        <w:tc>
          <w:tcPr>
            <w:tcW w:w="1080" w:type="dxa"/>
            <w:shd w:val="clear" w:color="auto" w:fill="auto"/>
            <w:noWrap/>
            <w:vAlign w:val="bottom"/>
          </w:tcPr>
          <w:p w14:paraId="6B4C5436" w14:textId="77777777" w:rsidR="00A333DE" w:rsidRPr="00C67364" w:rsidRDefault="00A333DE" w:rsidP="00276815">
            <w:pPr>
              <w:rPr>
                <w:rFonts w:asciiTheme="minorHAnsi" w:hAnsiTheme="minorHAnsi" w:cstheme="minorHAnsi"/>
              </w:rPr>
            </w:pPr>
          </w:p>
        </w:tc>
        <w:tc>
          <w:tcPr>
            <w:tcW w:w="900" w:type="dxa"/>
            <w:shd w:val="clear" w:color="auto" w:fill="auto"/>
            <w:noWrap/>
            <w:vAlign w:val="bottom"/>
          </w:tcPr>
          <w:p w14:paraId="6A478C88" w14:textId="77777777" w:rsidR="00A333DE" w:rsidRPr="00C67364" w:rsidRDefault="00A333DE" w:rsidP="00276815">
            <w:pPr>
              <w:rPr>
                <w:rFonts w:asciiTheme="minorHAnsi" w:hAnsiTheme="minorHAnsi" w:cstheme="minorHAnsi"/>
              </w:rPr>
            </w:pPr>
          </w:p>
        </w:tc>
        <w:tc>
          <w:tcPr>
            <w:tcW w:w="3693" w:type="dxa"/>
            <w:shd w:val="clear" w:color="auto" w:fill="auto"/>
            <w:noWrap/>
            <w:vAlign w:val="bottom"/>
          </w:tcPr>
          <w:p w14:paraId="55E7336B" w14:textId="77777777" w:rsidR="00A333DE" w:rsidRPr="00C67364" w:rsidRDefault="00A333DE" w:rsidP="00276815">
            <w:pPr>
              <w:rPr>
                <w:rFonts w:asciiTheme="minorHAnsi" w:hAnsiTheme="minorHAnsi" w:cstheme="minorHAnsi"/>
              </w:rPr>
            </w:pPr>
          </w:p>
        </w:tc>
      </w:tr>
      <w:tr w:rsidR="00A333DE" w:rsidRPr="00C67364" w14:paraId="5031A144" w14:textId="77777777" w:rsidTr="007330DE">
        <w:trPr>
          <w:trHeight w:val="576"/>
        </w:trPr>
        <w:tc>
          <w:tcPr>
            <w:tcW w:w="1364" w:type="dxa"/>
            <w:shd w:val="clear" w:color="auto" w:fill="auto"/>
            <w:noWrap/>
            <w:vAlign w:val="bottom"/>
          </w:tcPr>
          <w:p w14:paraId="6EDBD73A" w14:textId="77777777" w:rsidR="00A333DE" w:rsidRPr="00C67364" w:rsidRDefault="00A333DE" w:rsidP="00276815">
            <w:pPr>
              <w:rPr>
                <w:rFonts w:asciiTheme="minorHAnsi" w:hAnsiTheme="minorHAnsi" w:cstheme="minorHAnsi"/>
              </w:rPr>
            </w:pPr>
          </w:p>
        </w:tc>
        <w:tc>
          <w:tcPr>
            <w:tcW w:w="1693" w:type="dxa"/>
            <w:shd w:val="clear" w:color="auto" w:fill="auto"/>
            <w:noWrap/>
            <w:vAlign w:val="center"/>
          </w:tcPr>
          <w:p w14:paraId="02DCB413" w14:textId="77777777" w:rsidR="00A333DE" w:rsidRPr="00C67364" w:rsidRDefault="00A333DE" w:rsidP="00276815">
            <w:pPr>
              <w:rPr>
                <w:rFonts w:asciiTheme="minorHAnsi" w:hAnsiTheme="minorHAnsi" w:cstheme="minorHAnsi"/>
              </w:rPr>
            </w:pPr>
          </w:p>
        </w:tc>
        <w:tc>
          <w:tcPr>
            <w:tcW w:w="1440" w:type="dxa"/>
            <w:shd w:val="clear" w:color="auto" w:fill="auto"/>
            <w:noWrap/>
            <w:vAlign w:val="bottom"/>
          </w:tcPr>
          <w:p w14:paraId="67F4F4DF" w14:textId="77777777" w:rsidR="00A333DE" w:rsidRPr="00C67364" w:rsidRDefault="00A333DE" w:rsidP="00276815">
            <w:pPr>
              <w:rPr>
                <w:rFonts w:asciiTheme="minorHAnsi" w:hAnsiTheme="minorHAnsi" w:cstheme="minorHAnsi"/>
              </w:rPr>
            </w:pPr>
          </w:p>
        </w:tc>
        <w:tc>
          <w:tcPr>
            <w:tcW w:w="1620" w:type="dxa"/>
            <w:shd w:val="clear" w:color="auto" w:fill="auto"/>
            <w:noWrap/>
            <w:vAlign w:val="bottom"/>
          </w:tcPr>
          <w:p w14:paraId="3B630327" w14:textId="77777777" w:rsidR="00A333DE" w:rsidRPr="00C67364" w:rsidRDefault="00A333DE" w:rsidP="00276815">
            <w:pPr>
              <w:rPr>
                <w:rFonts w:asciiTheme="minorHAnsi" w:hAnsiTheme="minorHAnsi" w:cstheme="minorHAnsi"/>
              </w:rPr>
            </w:pPr>
          </w:p>
        </w:tc>
        <w:tc>
          <w:tcPr>
            <w:tcW w:w="1170" w:type="dxa"/>
          </w:tcPr>
          <w:p w14:paraId="607CCE7A" w14:textId="77777777" w:rsidR="00A333DE" w:rsidRPr="00C67364" w:rsidRDefault="00A333DE" w:rsidP="00276815">
            <w:pPr>
              <w:rPr>
                <w:rFonts w:asciiTheme="minorHAnsi" w:hAnsiTheme="minorHAnsi" w:cstheme="minorHAnsi"/>
              </w:rPr>
            </w:pPr>
          </w:p>
        </w:tc>
        <w:tc>
          <w:tcPr>
            <w:tcW w:w="1080" w:type="dxa"/>
            <w:shd w:val="clear" w:color="auto" w:fill="auto"/>
            <w:noWrap/>
            <w:vAlign w:val="bottom"/>
          </w:tcPr>
          <w:p w14:paraId="2F09F9F5" w14:textId="77777777" w:rsidR="00A333DE" w:rsidRPr="00C67364" w:rsidRDefault="00A333DE" w:rsidP="00276815">
            <w:pPr>
              <w:rPr>
                <w:rFonts w:asciiTheme="minorHAnsi" w:hAnsiTheme="minorHAnsi" w:cstheme="minorHAnsi"/>
              </w:rPr>
            </w:pPr>
          </w:p>
        </w:tc>
        <w:tc>
          <w:tcPr>
            <w:tcW w:w="900" w:type="dxa"/>
            <w:shd w:val="clear" w:color="auto" w:fill="auto"/>
            <w:noWrap/>
            <w:vAlign w:val="bottom"/>
          </w:tcPr>
          <w:p w14:paraId="2CC70B77" w14:textId="77777777" w:rsidR="00A333DE" w:rsidRPr="00C67364" w:rsidRDefault="00A333DE" w:rsidP="00276815">
            <w:pPr>
              <w:rPr>
                <w:rFonts w:asciiTheme="minorHAnsi" w:hAnsiTheme="minorHAnsi" w:cstheme="minorHAnsi"/>
              </w:rPr>
            </w:pPr>
          </w:p>
        </w:tc>
        <w:tc>
          <w:tcPr>
            <w:tcW w:w="3693" w:type="dxa"/>
            <w:shd w:val="clear" w:color="auto" w:fill="auto"/>
            <w:noWrap/>
            <w:vAlign w:val="bottom"/>
          </w:tcPr>
          <w:p w14:paraId="6B0F9770" w14:textId="77777777" w:rsidR="00A333DE" w:rsidRPr="00C67364" w:rsidRDefault="00A333DE" w:rsidP="00276815">
            <w:pPr>
              <w:rPr>
                <w:rFonts w:asciiTheme="minorHAnsi" w:hAnsiTheme="minorHAnsi" w:cstheme="minorHAnsi"/>
              </w:rPr>
            </w:pPr>
          </w:p>
        </w:tc>
      </w:tr>
      <w:tr w:rsidR="00A333DE" w:rsidRPr="00C67364" w14:paraId="0FE4BFB0" w14:textId="77777777" w:rsidTr="007330DE">
        <w:trPr>
          <w:trHeight w:val="576"/>
        </w:trPr>
        <w:tc>
          <w:tcPr>
            <w:tcW w:w="1364" w:type="dxa"/>
            <w:shd w:val="clear" w:color="auto" w:fill="auto"/>
            <w:noWrap/>
            <w:vAlign w:val="bottom"/>
          </w:tcPr>
          <w:p w14:paraId="1B049807" w14:textId="77777777" w:rsidR="00A333DE" w:rsidRPr="00C67364" w:rsidRDefault="00A333DE" w:rsidP="00276815">
            <w:pPr>
              <w:rPr>
                <w:rFonts w:asciiTheme="minorHAnsi" w:hAnsiTheme="minorHAnsi" w:cstheme="minorHAnsi"/>
              </w:rPr>
            </w:pPr>
          </w:p>
        </w:tc>
        <w:tc>
          <w:tcPr>
            <w:tcW w:w="1693" w:type="dxa"/>
            <w:shd w:val="clear" w:color="auto" w:fill="auto"/>
            <w:noWrap/>
            <w:vAlign w:val="center"/>
          </w:tcPr>
          <w:p w14:paraId="1A4914B8" w14:textId="77777777" w:rsidR="00A333DE" w:rsidRPr="00C67364" w:rsidRDefault="00A333DE" w:rsidP="00276815">
            <w:pPr>
              <w:rPr>
                <w:rFonts w:asciiTheme="minorHAnsi" w:hAnsiTheme="minorHAnsi" w:cstheme="minorHAnsi"/>
              </w:rPr>
            </w:pPr>
          </w:p>
        </w:tc>
        <w:tc>
          <w:tcPr>
            <w:tcW w:w="1440" w:type="dxa"/>
            <w:shd w:val="clear" w:color="auto" w:fill="auto"/>
            <w:noWrap/>
            <w:vAlign w:val="bottom"/>
          </w:tcPr>
          <w:p w14:paraId="00AC97F6" w14:textId="77777777" w:rsidR="00A333DE" w:rsidRPr="00C67364" w:rsidRDefault="00A333DE" w:rsidP="00276815">
            <w:pPr>
              <w:rPr>
                <w:rFonts w:asciiTheme="minorHAnsi" w:hAnsiTheme="minorHAnsi" w:cstheme="minorHAnsi"/>
              </w:rPr>
            </w:pPr>
          </w:p>
        </w:tc>
        <w:tc>
          <w:tcPr>
            <w:tcW w:w="1620" w:type="dxa"/>
            <w:shd w:val="clear" w:color="auto" w:fill="auto"/>
            <w:noWrap/>
            <w:vAlign w:val="bottom"/>
          </w:tcPr>
          <w:p w14:paraId="784E65EC" w14:textId="77777777" w:rsidR="00A333DE" w:rsidRPr="00C67364" w:rsidRDefault="00A333DE" w:rsidP="00276815">
            <w:pPr>
              <w:rPr>
                <w:rFonts w:asciiTheme="minorHAnsi" w:hAnsiTheme="minorHAnsi" w:cstheme="minorHAnsi"/>
              </w:rPr>
            </w:pPr>
          </w:p>
        </w:tc>
        <w:tc>
          <w:tcPr>
            <w:tcW w:w="1170" w:type="dxa"/>
          </w:tcPr>
          <w:p w14:paraId="72A8F95B" w14:textId="77777777" w:rsidR="00A333DE" w:rsidRPr="00C67364" w:rsidRDefault="00A333DE" w:rsidP="00276815">
            <w:pPr>
              <w:rPr>
                <w:rFonts w:asciiTheme="minorHAnsi" w:hAnsiTheme="minorHAnsi" w:cstheme="minorHAnsi"/>
              </w:rPr>
            </w:pPr>
          </w:p>
        </w:tc>
        <w:tc>
          <w:tcPr>
            <w:tcW w:w="1080" w:type="dxa"/>
            <w:shd w:val="clear" w:color="auto" w:fill="auto"/>
            <w:noWrap/>
            <w:vAlign w:val="bottom"/>
          </w:tcPr>
          <w:p w14:paraId="57730FB8" w14:textId="77777777" w:rsidR="00A333DE" w:rsidRPr="00C67364" w:rsidRDefault="00A333DE" w:rsidP="00276815">
            <w:pPr>
              <w:rPr>
                <w:rFonts w:asciiTheme="minorHAnsi" w:hAnsiTheme="minorHAnsi" w:cstheme="minorHAnsi"/>
              </w:rPr>
            </w:pPr>
          </w:p>
        </w:tc>
        <w:tc>
          <w:tcPr>
            <w:tcW w:w="900" w:type="dxa"/>
            <w:shd w:val="clear" w:color="auto" w:fill="auto"/>
            <w:noWrap/>
            <w:vAlign w:val="bottom"/>
          </w:tcPr>
          <w:p w14:paraId="742EE2D4" w14:textId="77777777" w:rsidR="00A333DE" w:rsidRPr="00C67364" w:rsidRDefault="00A333DE" w:rsidP="00276815">
            <w:pPr>
              <w:rPr>
                <w:rFonts w:asciiTheme="minorHAnsi" w:hAnsiTheme="minorHAnsi" w:cstheme="minorHAnsi"/>
              </w:rPr>
            </w:pPr>
          </w:p>
        </w:tc>
        <w:tc>
          <w:tcPr>
            <w:tcW w:w="3693" w:type="dxa"/>
            <w:shd w:val="clear" w:color="auto" w:fill="auto"/>
            <w:noWrap/>
            <w:vAlign w:val="bottom"/>
          </w:tcPr>
          <w:p w14:paraId="45C0C8D0" w14:textId="77777777" w:rsidR="00A333DE" w:rsidRPr="00C67364" w:rsidRDefault="00A333DE" w:rsidP="00276815">
            <w:pPr>
              <w:rPr>
                <w:rFonts w:asciiTheme="minorHAnsi" w:hAnsiTheme="minorHAnsi" w:cstheme="minorHAnsi"/>
              </w:rPr>
            </w:pPr>
          </w:p>
        </w:tc>
      </w:tr>
      <w:tr w:rsidR="00A333DE" w:rsidRPr="00C67364" w14:paraId="5B80BAD6" w14:textId="77777777" w:rsidTr="007330DE">
        <w:trPr>
          <w:trHeight w:val="576"/>
        </w:trPr>
        <w:tc>
          <w:tcPr>
            <w:tcW w:w="1364" w:type="dxa"/>
            <w:shd w:val="clear" w:color="auto" w:fill="auto"/>
            <w:noWrap/>
            <w:vAlign w:val="bottom"/>
          </w:tcPr>
          <w:p w14:paraId="559A7A89" w14:textId="77777777" w:rsidR="00A333DE" w:rsidRPr="00C67364" w:rsidRDefault="00A333DE" w:rsidP="00276815">
            <w:pPr>
              <w:rPr>
                <w:rFonts w:asciiTheme="minorHAnsi" w:hAnsiTheme="minorHAnsi" w:cstheme="minorHAnsi"/>
              </w:rPr>
            </w:pPr>
          </w:p>
        </w:tc>
        <w:tc>
          <w:tcPr>
            <w:tcW w:w="1693" w:type="dxa"/>
            <w:shd w:val="clear" w:color="auto" w:fill="auto"/>
            <w:noWrap/>
            <w:vAlign w:val="center"/>
          </w:tcPr>
          <w:p w14:paraId="225BAB12" w14:textId="77777777" w:rsidR="00A333DE" w:rsidRPr="00C67364" w:rsidRDefault="00A333DE" w:rsidP="00276815">
            <w:pPr>
              <w:rPr>
                <w:rFonts w:asciiTheme="minorHAnsi" w:hAnsiTheme="minorHAnsi" w:cstheme="minorHAnsi"/>
              </w:rPr>
            </w:pPr>
          </w:p>
        </w:tc>
        <w:tc>
          <w:tcPr>
            <w:tcW w:w="1440" w:type="dxa"/>
            <w:shd w:val="clear" w:color="auto" w:fill="auto"/>
            <w:noWrap/>
            <w:vAlign w:val="bottom"/>
          </w:tcPr>
          <w:p w14:paraId="31BE8817" w14:textId="77777777" w:rsidR="00A333DE" w:rsidRPr="00C67364" w:rsidRDefault="00A333DE" w:rsidP="00276815">
            <w:pPr>
              <w:rPr>
                <w:rFonts w:asciiTheme="minorHAnsi" w:hAnsiTheme="minorHAnsi" w:cstheme="minorHAnsi"/>
              </w:rPr>
            </w:pPr>
          </w:p>
        </w:tc>
        <w:tc>
          <w:tcPr>
            <w:tcW w:w="1620" w:type="dxa"/>
            <w:shd w:val="clear" w:color="auto" w:fill="auto"/>
            <w:noWrap/>
            <w:vAlign w:val="bottom"/>
          </w:tcPr>
          <w:p w14:paraId="757796D2" w14:textId="77777777" w:rsidR="00A333DE" w:rsidRPr="00C67364" w:rsidRDefault="00A333DE" w:rsidP="00276815">
            <w:pPr>
              <w:rPr>
                <w:rFonts w:asciiTheme="minorHAnsi" w:hAnsiTheme="minorHAnsi" w:cstheme="minorHAnsi"/>
              </w:rPr>
            </w:pPr>
          </w:p>
        </w:tc>
        <w:tc>
          <w:tcPr>
            <w:tcW w:w="1170" w:type="dxa"/>
          </w:tcPr>
          <w:p w14:paraId="07E1E689" w14:textId="77777777" w:rsidR="00A333DE" w:rsidRPr="00C67364" w:rsidRDefault="00A333DE" w:rsidP="00276815">
            <w:pPr>
              <w:rPr>
                <w:rFonts w:asciiTheme="minorHAnsi" w:hAnsiTheme="minorHAnsi" w:cstheme="minorHAnsi"/>
              </w:rPr>
            </w:pPr>
          </w:p>
        </w:tc>
        <w:tc>
          <w:tcPr>
            <w:tcW w:w="1080" w:type="dxa"/>
            <w:shd w:val="clear" w:color="auto" w:fill="auto"/>
            <w:noWrap/>
            <w:vAlign w:val="bottom"/>
          </w:tcPr>
          <w:p w14:paraId="0055CD25" w14:textId="77777777" w:rsidR="00A333DE" w:rsidRPr="00C67364" w:rsidRDefault="00A333DE" w:rsidP="00276815">
            <w:pPr>
              <w:rPr>
                <w:rFonts w:asciiTheme="minorHAnsi" w:hAnsiTheme="minorHAnsi" w:cstheme="minorHAnsi"/>
              </w:rPr>
            </w:pPr>
          </w:p>
        </w:tc>
        <w:tc>
          <w:tcPr>
            <w:tcW w:w="900" w:type="dxa"/>
            <w:shd w:val="clear" w:color="auto" w:fill="auto"/>
            <w:noWrap/>
            <w:vAlign w:val="bottom"/>
          </w:tcPr>
          <w:p w14:paraId="76ABC0D5" w14:textId="77777777" w:rsidR="00A333DE" w:rsidRPr="00C67364" w:rsidRDefault="00A333DE" w:rsidP="00276815">
            <w:pPr>
              <w:rPr>
                <w:rFonts w:asciiTheme="minorHAnsi" w:hAnsiTheme="minorHAnsi" w:cstheme="minorHAnsi"/>
              </w:rPr>
            </w:pPr>
          </w:p>
        </w:tc>
        <w:tc>
          <w:tcPr>
            <w:tcW w:w="3693" w:type="dxa"/>
            <w:shd w:val="clear" w:color="auto" w:fill="auto"/>
            <w:noWrap/>
            <w:vAlign w:val="bottom"/>
          </w:tcPr>
          <w:p w14:paraId="361194A8" w14:textId="77777777" w:rsidR="00A333DE" w:rsidRPr="00C67364" w:rsidRDefault="00A333DE" w:rsidP="00276815">
            <w:pPr>
              <w:rPr>
                <w:rFonts w:asciiTheme="minorHAnsi" w:hAnsiTheme="minorHAnsi" w:cstheme="minorHAnsi"/>
              </w:rPr>
            </w:pPr>
          </w:p>
        </w:tc>
      </w:tr>
      <w:tr w:rsidR="00A333DE" w:rsidRPr="00C67364" w14:paraId="5BA57DD9" w14:textId="77777777" w:rsidTr="007330DE">
        <w:trPr>
          <w:trHeight w:val="576"/>
        </w:trPr>
        <w:tc>
          <w:tcPr>
            <w:tcW w:w="1364" w:type="dxa"/>
            <w:shd w:val="clear" w:color="auto" w:fill="auto"/>
            <w:noWrap/>
            <w:vAlign w:val="bottom"/>
          </w:tcPr>
          <w:p w14:paraId="748C7A5B" w14:textId="77777777" w:rsidR="00A333DE" w:rsidRPr="00C67364" w:rsidRDefault="00A333DE" w:rsidP="00276815">
            <w:pPr>
              <w:rPr>
                <w:rFonts w:asciiTheme="minorHAnsi" w:hAnsiTheme="minorHAnsi" w:cstheme="minorHAnsi"/>
              </w:rPr>
            </w:pPr>
          </w:p>
        </w:tc>
        <w:tc>
          <w:tcPr>
            <w:tcW w:w="1693" w:type="dxa"/>
            <w:shd w:val="clear" w:color="auto" w:fill="auto"/>
            <w:noWrap/>
            <w:vAlign w:val="center"/>
          </w:tcPr>
          <w:p w14:paraId="4C3EF45D" w14:textId="77777777" w:rsidR="00A333DE" w:rsidRPr="00C67364" w:rsidRDefault="00A333DE" w:rsidP="00276815">
            <w:pPr>
              <w:rPr>
                <w:rFonts w:asciiTheme="minorHAnsi" w:hAnsiTheme="minorHAnsi" w:cstheme="minorHAnsi"/>
              </w:rPr>
            </w:pPr>
          </w:p>
        </w:tc>
        <w:tc>
          <w:tcPr>
            <w:tcW w:w="1440" w:type="dxa"/>
            <w:shd w:val="clear" w:color="auto" w:fill="auto"/>
            <w:noWrap/>
            <w:vAlign w:val="bottom"/>
          </w:tcPr>
          <w:p w14:paraId="26315EA4" w14:textId="77777777" w:rsidR="00A333DE" w:rsidRPr="00C67364" w:rsidRDefault="00A333DE" w:rsidP="00276815">
            <w:pPr>
              <w:rPr>
                <w:rFonts w:asciiTheme="minorHAnsi" w:hAnsiTheme="minorHAnsi" w:cstheme="minorHAnsi"/>
              </w:rPr>
            </w:pPr>
          </w:p>
        </w:tc>
        <w:tc>
          <w:tcPr>
            <w:tcW w:w="1620" w:type="dxa"/>
            <w:shd w:val="clear" w:color="auto" w:fill="auto"/>
            <w:noWrap/>
            <w:vAlign w:val="bottom"/>
          </w:tcPr>
          <w:p w14:paraId="4F087EA9" w14:textId="77777777" w:rsidR="00A333DE" w:rsidRPr="00C67364" w:rsidRDefault="00A333DE" w:rsidP="00276815">
            <w:pPr>
              <w:rPr>
                <w:rFonts w:asciiTheme="minorHAnsi" w:hAnsiTheme="minorHAnsi" w:cstheme="minorHAnsi"/>
              </w:rPr>
            </w:pPr>
          </w:p>
        </w:tc>
        <w:tc>
          <w:tcPr>
            <w:tcW w:w="1170" w:type="dxa"/>
          </w:tcPr>
          <w:p w14:paraId="13F0055F" w14:textId="77777777" w:rsidR="00A333DE" w:rsidRPr="00C67364" w:rsidRDefault="00A333DE" w:rsidP="00276815">
            <w:pPr>
              <w:rPr>
                <w:rFonts w:asciiTheme="minorHAnsi" w:hAnsiTheme="minorHAnsi" w:cstheme="minorHAnsi"/>
              </w:rPr>
            </w:pPr>
          </w:p>
        </w:tc>
        <w:tc>
          <w:tcPr>
            <w:tcW w:w="1080" w:type="dxa"/>
            <w:shd w:val="clear" w:color="auto" w:fill="auto"/>
            <w:noWrap/>
            <w:vAlign w:val="bottom"/>
          </w:tcPr>
          <w:p w14:paraId="7A0AB72B" w14:textId="77777777" w:rsidR="00A333DE" w:rsidRPr="00C67364" w:rsidRDefault="00A333DE" w:rsidP="00276815">
            <w:pPr>
              <w:rPr>
                <w:rFonts w:asciiTheme="minorHAnsi" w:hAnsiTheme="minorHAnsi" w:cstheme="minorHAnsi"/>
              </w:rPr>
            </w:pPr>
          </w:p>
        </w:tc>
        <w:tc>
          <w:tcPr>
            <w:tcW w:w="900" w:type="dxa"/>
            <w:shd w:val="clear" w:color="auto" w:fill="auto"/>
            <w:noWrap/>
            <w:vAlign w:val="bottom"/>
          </w:tcPr>
          <w:p w14:paraId="0821EC87" w14:textId="77777777" w:rsidR="00A333DE" w:rsidRPr="00C67364" w:rsidRDefault="00A333DE" w:rsidP="00276815">
            <w:pPr>
              <w:rPr>
                <w:rFonts w:asciiTheme="minorHAnsi" w:hAnsiTheme="minorHAnsi" w:cstheme="minorHAnsi"/>
              </w:rPr>
            </w:pPr>
          </w:p>
        </w:tc>
        <w:tc>
          <w:tcPr>
            <w:tcW w:w="3693" w:type="dxa"/>
            <w:shd w:val="clear" w:color="auto" w:fill="auto"/>
            <w:noWrap/>
            <w:vAlign w:val="bottom"/>
          </w:tcPr>
          <w:p w14:paraId="187BACEB" w14:textId="77777777" w:rsidR="00A333DE" w:rsidRPr="00C67364" w:rsidRDefault="00A333DE" w:rsidP="00276815">
            <w:pPr>
              <w:rPr>
                <w:rFonts w:asciiTheme="minorHAnsi" w:hAnsiTheme="minorHAnsi" w:cstheme="minorHAnsi"/>
              </w:rPr>
            </w:pPr>
          </w:p>
        </w:tc>
      </w:tr>
    </w:tbl>
    <w:p w14:paraId="76D9DCCC" w14:textId="77777777" w:rsidR="00A333DE" w:rsidRPr="00DE6B21" w:rsidRDefault="00A333DE" w:rsidP="00276815">
      <w:pPr>
        <w:rPr>
          <w:rFonts w:ascii="Arial" w:hAnsi="Arial" w:cs="Arial"/>
          <w:b/>
          <w:bCs/>
        </w:rPr>
        <w:sectPr w:rsidR="00A333DE" w:rsidRPr="00DE6B21" w:rsidSect="00DB6439">
          <w:pgSz w:w="15840" w:h="12240" w:orient="landscape"/>
          <w:pgMar w:top="1440" w:right="1440" w:bottom="1440" w:left="1440" w:header="720" w:footer="720" w:gutter="0"/>
          <w:cols w:space="720"/>
          <w:docGrid w:linePitch="360"/>
        </w:sectPr>
      </w:pPr>
    </w:p>
    <w:p w14:paraId="1EF87EB0" w14:textId="77777777" w:rsidR="00A333DE" w:rsidRPr="00DE6B21" w:rsidRDefault="00A333DE" w:rsidP="00276815">
      <w:pPr>
        <w:pStyle w:val="Heading2"/>
      </w:pPr>
      <w:r w:rsidRPr="00DE6B21">
        <w:t xml:space="preserve">Matrix 3: Health, Nutrition and </w:t>
      </w:r>
      <w:r>
        <w:t>O</w:t>
      </w:r>
      <w:r w:rsidRPr="00DE6B21">
        <w:t>ther Community Services, Systems and Initiatives</w:t>
      </w:r>
    </w:p>
    <w:p w14:paraId="3E20F417" w14:textId="77777777" w:rsidR="00A333DE" w:rsidRPr="00DE6B21" w:rsidRDefault="00A333DE" w:rsidP="00276815"/>
    <w:p w14:paraId="1140DB25" w14:textId="77777777" w:rsidR="00A333DE" w:rsidRPr="00DE6B21" w:rsidRDefault="00A333DE" w:rsidP="00276815">
      <w:r w:rsidRPr="00DE6B21">
        <w:t xml:space="preserve">List (in </w:t>
      </w:r>
      <w:r>
        <w:t xml:space="preserve">the </w:t>
      </w:r>
      <w:r w:rsidRPr="00DE6B21">
        <w:t xml:space="preserve">matrix or </w:t>
      </w:r>
      <w:r>
        <w:t xml:space="preserve">on a </w:t>
      </w:r>
      <w:r w:rsidRPr="00DE6B21">
        <w:t xml:space="preserve">separate sheet) all actors involved in strengthening health, nutrition, food security, livelihoods, economic opportunities, </w:t>
      </w:r>
      <w:r>
        <w:t>orphans and vulnerable children (</w:t>
      </w:r>
      <w:r w:rsidRPr="00DE6B21">
        <w:t>OVC</w:t>
      </w:r>
      <w:r>
        <w:t>)</w:t>
      </w:r>
      <w:r w:rsidRPr="00DE6B21">
        <w:t>, community outreach, community-based activities and organisations and other relevant formal and informal activity and information structures. For each, specify focus area, target population, geographical coverage and any other relevant information.</w:t>
      </w:r>
    </w:p>
    <w:p w14:paraId="0023C42E" w14:textId="77777777" w:rsidR="00A333DE" w:rsidRPr="00DE6B21" w:rsidRDefault="00A333DE" w:rsidP="00276815">
      <w:pPr>
        <w:rPr>
          <w:rFonts w:ascii="Arial" w:hAnsi="Arial" w:cs="Arial"/>
          <w:b/>
          <w:bCs/>
        </w:rPr>
      </w:pPr>
    </w:p>
    <w:p w14:paraId="7729D2DA" w14:textId="77777777" w:rsidR="00A333DE" w:rsidRPr="00DE6B21" w:rsidRDefault="00A333DE" w:rsidP="00276815">
      <w:r w:rsidRPr="00DE6B21">
        <w:rPr>
          <w:rFonts w:ascii="Arial" w:hAnsi="Arial" w:cs="Arial"/>
          <w:b/>
          <w:bCs/>
        </w:rPr>
        <w:t xml:space="preserve">Health, Nutrition </w:t>
      </w:r>
      <w:r>
        <w:rPr>
          <w:rFonts w:ascii="Arial" w:hAnsi="Arial" w:cs="Arial"/>
          <w:b/>
          <w:bCs/>
        </w:rPr>
        <w:t>a</w:t>
      </w:r>
      <w:r w:rsidRPr="00DE6B21">
        <w:rPr>
          <w:rFonts w:ascii="Arial" w:hAnsi="Arial" w:cs="Arial"/>
          <w:b/>
          <w:bCs/>
        </w:rPr>
        <w:t xml:space="preserve">nd Other Community Services, Systems </w:t>
      </w:r>
      <w:r>
        <w:rPr>
          <w:rFonts w:ascii="Arial" w:hAnsi="Arial" w:cs="Arial"/>
          <w:b/>
          <w:bCs/>
        </w:rPr>
        <w:t>a</w:t>
      </w:r>
      <w:r w:rsidRPr="00DE6B21">
        <w:rPr>
          <w:rFonts w:ascii="Arial" w:hAnsi="Arial" w:cs="Arial"/>
          <w:b/>
          <w:bCs/>
        </w:rPr>
        <w:t>nd Initiatives</w:t>
      </w:r>
    </w:p>
    <w:tbl>
      <w:tblPr>
        <w:tblW w:w="5000" w:type="pct"/>
        <w:tblInd w:w="93" w:type="dxa"/>
        <w:tblLayout w:type="fixed"/>
        <w:tblLook w:val="0000" w:firstRow="0" w:lastRow="0" w:firstColumn="0" w:lastColumn="0" w:noHBand="0" w:noVBand="0"/>
      </w:tblPr>
      <w:tblGrid>
        <w:gridCol w:w="1368"/>
        <w:gridCol w:w="1369"/>
        <w:gridCol w:w="1368"/>
        <w:gridCol w:w="1367"/>
        <w:gridCol w:w="1368"/>
        <w:gridCol w:w="1367"/>
        <w:gridCol w:w="4753"/>
      </w:tblGrid>
      <w:tr w:rsidR="00A333DE" w:rsidRPr="00DE6B21" w14:paraId="333D876F" w14:textId="77777777" w:rsidTr="007330DE">
        <w:trPr>
          <w:trHeight w:val="1020"/>
        </w:trPr>
        <w:tc>
          <w:tcPr>
            <w:tcW w:w="1513" w:type="dxa"/>
            <w:tcBorders>
              <w:top w:val="single" w:sz="4" w:space="0" w:color="auto"/>
              <w:left w:val="nil"/>
              <w:bottom w:val="single" w:sz="4" w:space="0" w:color="auto"/>
              <w:right w:val="nil"/>
            </w:tcBorders>
            <w:shd w:val="clear" w:color="auto" w:fill="auto"/>
            <w:vAlign w:val="center"/>
          </w:tcPr>
          <w:p w14:paraId="1A8AF39A" w14:textId="77777777" w:rsidR="00A333DE" w:rsidRPr="007330DE" w:rsidRDefault="00A333DE" w:rsidP="007330DE">
            <w:pPr>
              <w:jc w:val="center"/>
              <w:rPr>
                <w:rFonts w:asciiTheme="minorHAnsi" w:hAnsiTheme="minorHAnsi" w:cstheme="minorHAnsi"/>
                <w:b/>
                <w:bCs/>
              </w:rPr>
            </w:pPr>
            <w:r w:rsidRPr="007330DE">
              <w:rPr>
                <w:rFonts w:asciiTheme="minorHAnsi" w:hAnsiTheme="minorHAnsi" w:cstheme="minorHAnsi"/>
                <w:b/>
                <w:bCs/>
              </w:rPr>
              <w:t xml:space="preserve">Community Services </w:t>
            </w:r>
            <w:r w:rsidRPr="007330DE">
              <w:rPr>
                <w:rFonts w:asciiTheme="minorHAnsi" w:hAnsiTheme="minorHAnsi" w:cstheme="minorHAnsi"/>
                <w:bCs/>
              </w:rPr>
              <w:t>(focus area)</w:t>
            </w:r>
          </w:p>
        </w:tc>
        <w:tc>
          <w:tcPr>
            <w:tcW w:w="1514" w:type="dxa"/>
            <w:tcBorders>
              <w:top w:val="single" w:sz="4" w:space="0" w:color="auto"/>
              <w:left w:val="nil"/>
              <w:bottom w:val="single" w:sz="4" w:space="0" w:color="auto"/>
              <w:right w:val="nil"/>
            </w:tcBorders>
            <w:vAlign w:val="center"/>
          </w:tcPr>
          <w:p w14:paraId="5FB02D4A" w14:textId="77777777" w:rsidR="00A333DE" w:rsidRPr="007330DE" w:rsidRDefault="00A333DE" w:rsidP="007330DE">
            <w:pPr>
              <w:jc w:val="center"/>
              <w:rPr>
                <w:rFonts w:asciiTheme="minorHAnsi" w:hAnsiTheme="minorHAnsi" w:cstheme="minorHAnsi"/>
                <w:b/>
                <w:bCs/>
              </w:rPr>
            </w:pPr>
            <w:r w:rsidRPr="007330DE">
              <w:rPr>
                <w:rFonts w:asciiTheme="minorHAnsi" w:hAnsiTheme="minorHAnsi" w:cstheme="minorHAnsi"/>
                <w:b/>
                <w:bCs/>
              </w:rPr>
              <w:t>Target Population</w:t>
            </w:r>
          </w:p>
        </w:tc>
        <w:tc>
          <w:tcPr>
            <w:tcW w:w="1514" w:type="dxa"/>
            <w:tcBorders>
              <w:top w:val="single" w:sz="4" w:space="0" w:color="auto"/>
              <w:left w:val="nil"/>
              <w:bottom w:val="single" w:sz="4" w:space="0" w:color="auto"/>
              <w:right w:val="nil"/>
            </w:tcBorders>
            <w:shd w:val="clear" w:color="auto" w:fill="auto"/>
            <w:vAlign w:val="center"/>
          </w:tcPr>
          <w:p w14:paraId="04C661A1" w14:textId="77777777" w:rsidR="00A333DE" w:rsidRPr="007330DE" w:rsidRDefault="00A333DE" w:rsidP="007330DE">
            <w:pPr>
              <w:jc w:val="center"/>
              <w:rPr>
                <w:rFonts w:asciiTheme="minorHAnsi" w:hAnsiTheme="minorHAnsi" w:cstheme="minorHAnsi"/>
                <w:b/>
                <w:bCs/>
              </w:rPr>
            </w:pPr>
            <w:r w:rsidRPr="007330DE">
              <w:rPr>
                <w:rFonts w:asciiTheme="minorHAnsi" w:hAnsiTheme="minorHAnsi" w:cstheme="minorHAnsi"/>
                <w:b/>
                <w:bCs/>
              </w:rPr>
              <w:t>Impact Area</w:t>
            </w:r>
          </w:p>
        </w:tc>
        <w:tc>
          <w:tcPr>
            <w:tcW w:w="1513" w:type="dxa"/>
            <w:tcBorders>
              <w:top w:val="single" w:sz="4" w:space="0" w:color="auto"/>
              <w:left w:val="nil"/>
              <w:bottom w:val="single" w:sz="4" w:space="0" w:color="auto"/>
              <w:right w:val="nil"/>
            </w:tcBorders>
            <w:shd w:val="clear" w:color="auto" w:fill="auto"/>
            <w:vAlign w:val="center"/>
          </w:tcPr>
          <w:p w14:paraId="499C06A0" w14:textId="77777777" w:rsidR="00A333DE" w:rsidRPr="007330DE" w:rsidRDefault="00A333DE" w:rsidP="007330DE">
            <w:pPr>
              <w:jc w:val="center"/>
              <w:rPr>
                <w:rFonts w:asciiTheme="minorHAnsi" w:hAnsiTheme="minorHAnsi" w:cstheme="minorHAnsi"/>
                <w:b/>
                <w:bCs/>
              </w:rPr>
            </w:pPr>
            <w:r w:rsidRPr="007330DE">
              <w:rPr>
                <w:rFonts w:asciiTheme="minorHAnsi" w:hAnsiTheme="minorHAnsi" w:cstheme="minorHAnsi"/>
                <w:b/>
                <w:bCs/>
              </w:rPr>
              <w:t>Partner Agency</w:t>
            </w:r>
          </w:p>
        </w:tc>
        <w:tc>
          <w:tcPr>
            <w:tcW w:w="1514" w:type="dxa"/>
            <w:tcBorders>
              <w:top w:val="single" w:sz="4" w:space="0" w:color="auto"/>
              <w:left w:val="nil"/>
              <w:bottom w:val="single" w:sz="4" w:space="0" w:color="auto"/>
              <w:right w:val="nil"/>
            </w:tcBorders>
            <w:shd w:val="clear" w:color="auto" w:fill="auto"/>
            <w:vAlign w:val="center"/>
          </w:tcPr>
          <w:p w14:paraId="01B6F741" w14:textId="77777777" w:rsidR="00A333DE" w:rsidRPr="007330DE" w:rsidRDefault="00A333DE" w:rsidP="007330DE">
            <w:pPr>
              <w:jc w:val="center"/>
              <w:rPr>
                <w:rFonts w:asciiTheme="minorHAnsi" w:hAnsiTheme="minorHAnsi" w:cstheme="minorHAnsi"/>
                <w:b/>
                <w:bCs/>
              </w:rPr>
            </w:pPr>
            <w:r w:rsidRPr="007330DE">
              <w:rPr>
                <w:rFonts w:asciiTheme="minorHAnsi" w:hAnsiTheme="minorHAnsi" w:cstheme="minorHAnsi"/>
                <w:b/>
                <w:bCs/>
              </w:rPr>
              <w:t xml:space="preserve">Community Outreach </w:t>
            </w:r>
            <w:r w:rsidRPr="007330DE">
              <w:rPr>
                <w:rFonts w:asciiTheme="minorHAnsi" w:hAnsiTheme="minorHAnsi" w:cstheme="minorHAnsi"/>
                <w:bCs/>
              </w:rPr>
              <w:t>(strategy, actors, #)</w:t>
            </w:r>
          </w:p>
        </w:tc>
        <w:tc>
          <w:tcPr>
            <w:tcW w:w="1513" w:type="dxa"/>
            <w:tcBorders>
              <w:top w:val="single" w:sz="4" w:space="0" w:color="auto"/>
              <w:left w:val="nil"/>
              <w:bottom w:val="single" w:sz="4" w:space="0" w:color="auto"/>
              <w:right w:val="nil"/>
            </w:tcBorders>
            <w:shd w:val="clear" w:color="auto" w:fill="auto"/>
            <w:vAlign w:val="center"/>
          </w:tcPr>
          <w:p w14:paraId="633824E5" w14:textId="77777777" w:rsidR="00A333DE" w:rsidRPr="007330DE" w:rsidRDefault="00A333DE" w:rsidP="007330DE">
            <w:pPr>
              <w:jc w:val="center"/>
              <w:rPr>
                <w:rFonts w:asciiTheme="minorHAnsi" w:hAnsiTheme="minorHAnsi" w:cstheme="minorHAnsi"/>
                <w:b/>
                <w:bCs/>
              </w:rPr>
            </w:pPr>
            <w:r w:rsidRPr="007330DE">
              <w:rPr>
                <w:rFonts w:asciiTheme="minorHAnsi" w:hAnsiTheme="minorHAnsi" w:cstheme="minorHAnsi"/>
                <w:b/>
                <w:bCs/>
              </w:rPr>
              <w:t>Other Relevant Information</w:t>
            </w:r>
          </w:p>
        </w:tc>
        <w:tc>
          <w:tcPr>
            <w:tcW w:w="5334" w:type="dxa"/>
            <w:tcBorders>
              <w:top w:val="single" w:sz="4" w:space="0" w:color="auto"/>
              <w:left w:val="nil"/>
              <w:bottom w:val="single" w:sz="4" w:space="0" w:color="auto"/>
              <w:right w:val="nil"/>
            </w:tcBorders>
            <w:shd w:val="clear" w:color="auto" w:fill="auto"/>
            <w:vAlign w:val="center"/>
          </w:tcPr>
          <w:p w14:paraId="7BEC4C71" w14:textId="77777777" w:rsidR="00A333DE" w:rsidRPr="007330DE" w:rsidRDefault="00A333DE" w:rsidP="007330DE">
            <w:pPr>
              <w:jc w:val="center"/>
              <w:rPr>
                <w:rFonts w:asciiTheme="minorHAnsi" w:hAnsiTheme="minorHAnsi" w:cstheme="minorHAnsi"/>
                <w:b/>
                <w:bCs/>
              </w:rPr>
            </w:pPr>
            <w:r w:rsidRPr="007330DE">
              <w:rPr>
                <w:rFonts w:asciiTheme="minorHAnsi" w:hAnsiTheme="minorHAnsi" w:cstheme="minorHAnsi"/>
                <w:b/>
                <w:bCs/>
              </w:rPr>
              <w:t>Comments</w:t>
            </w:r>
          </w:p>
        </w:tc>
      </w:tr>
      <w:tr w:rsidR="00A333DE" w:rsidRPr="00DE6B21" w14:paraId="0355689E" w14:textId="77777777" w:rsidTr="007330DE">
        <w:trPr>
          <w:trHeight w:val="255"/>
        </w:trPr>
        <w:tc>
          <w:tcPr>
            <w:tcW w:w="1513" w:type="dxa"/>
            <w:tcBorders>
              <w:top w:val="single" w:sz="4" w:space="0" w:color="auto"/>
              <w:left w:val="nil"/>
              <w:bottom w:val="single" w:sz="4" w:space="0" w:color="auto"/>
              <w:right w:val="nil"/>
            </w:tcBorders>
            <w:shd w:val="clear" w:color="auto" w:fill="D5DCE4" w:themeFill="text2" w:themeFillTint="33"/>
            <w:noWrap/>
            <w:vAlign w:val="bottom"/>
          </w:tcPr>
          <w:p w14:paraId="5A8174E1" w14:textId="77777777" w:rsidR="00A333DE" w:rsidRPr="00DE6B21" w:rsidRDefault="00A333DE" w:rsidP="00276815">
            <w:pPr>
              <w:rPr>
                <w:rFonts w:ascii="Arial" w:hAnsi="Arial" w:cs="Arial"/>
              </w:rPr>
            </w:pPr>
            <w:r w:rsidRPr="00DE6B21">
              <w:rPr>
                <w:rFonts w:ascii="Arial" w:hAnsi="Arial" w:cs="Arial"/>
              </w:rPr>
              <w:t> </w:t>
            </w:r>
          </w:p>
        </w:tc>
        <w:tc>
          <w:tcPr>
            <w:tcW w:w="1514" w:type="dxa"/>
            <w:tcBorders>
              <w:top w:val="single" w:sz="4" w:space="0" w:color="auto"/>
              <w:left w:val="nil"/>
              <w:bottom w:val="single" w:sz="4" w:space="0" w:color="auto"/>
              <w:right w:val="nil"/>
            </w:tcBorders>
            <w:shd w:val="clear" w:color="auto" w:fill="D5DCE4" w:themeFill="text2" w:themeFillTint="33"/>
            <w:vAlign w:val="bottom"/>
          </w:tcPr>
          <w:p w14:paraId="336DC77C" w14:textId="77777777" w:rsidR="00A333DE" w:rsidRPr="00DE6B21" w:rsidRDefault="00A333DE" w:rsidP="00276815">
            <w:pPr>
              <w:rPr>
                <w:rFonts w:ascii="Arial" w:hAnsi="Arial" w:cs="Arial"/>
              </w:rPr>
            </w:pPr>
            <w:r w:rsidRPr="00DE6B21">
              <w:rPr>
                <w:rFonts w:ascii="Arial" w:hAnsi="Arial" w:cs="Arial"/>
              </w:rPr>
              <w:t> </w:t>
            </w:r>
          </w:p>
        </w:tc>
        <w:tc>
          <w:tcPr>
            <w:tcW w:w="1514" w:type="dxa"/>
            <w:tcBorders>
              <w:top w:val="single" w:sz="4" w:space="0" w:color="auto"/>
              <w:left w:val="nil"/>
              <w:bottom w:val="single" w:sz="4" w:space="0" w:color="auto"/>
              <w:right w:val="nil"/>
            </w:tcBorders>
            <w:shd w:val="clear" w:color="auto" w:fill="D5DCE4" w:themeFill="text2" w:themeFillTint="33"/>
            <w:noWrap/>
            <w:vAlign w:val="bottom"/>
          </w:tcPr>
          <w:p w14:paraId="158AC188" w14:textId="77777777" w:rsidR="00A333DE" w:rsidRPr="00DE6B21" w:rsidRDefault="00A333DE" w:rsidP="00276815">
            <w:pPr>
              <w:rPr>
                <w:rFonts w:ascii="Arial" w:hAnsi="Arial" w:cs="Arial"/>
              </w:rPr>
            </w:pPr>
            <w:r w:rsidRPr="00DE6B21">
              <w:rPr>
                <w:rFonts w:ascii="Arial" w:hAnsi="Arial" w:cs="Arial"/>
              </w:rPr>
              <w:t> </w:t>
            </w:r>
          </w:p>
        </w:tc>
        <w:tc>
          <w:tcPr>
            <w:tcW w:w="1513" w:type="dxa"/>
            <w:tcBorders>
              <w:top w:val="single" w:sz="4" w:space="0" w:color="auto"/>
              <w:left w:val="nil"/>
              <w:bottom w:val="single" w:sz="4" w:space="0" w:color="auto"/>
              <w:right w:val="nil"/>
            </w:tcBorders>
            <w:shd w:val="clear" w:color="auto" w:fill="D5DCE4" w:themeFill="text2" w:themeFillTint="33"/>
            <w:noWrap/>
            <w:vAlign w:val="bottom"/>
          </w:tcPr>
          <w:p w14:paraId="072F3DF3" w14:textId="77777777" w:rsidR="00A333DE" w:rsidRPr="00DE6B21" w:rsidRDefault="00A333DE" w:rsidP="00276815">
            <w:pPr>
              <w:rPr>
                <w:rFonts w:ascii="Arial" w:hAnsi="Arial" w:cs="Arial"/>
              </w:rPr>
            </w:pPr>
            <w:r w:rsidRPr="00DE6B21">
              <w:rPr>
                <w:rFonts w:ascii="Arial" w:hAnsi="Arial" w:cs="Arial"/>
              </w:rPr>
              <w:t> </w:t>
            </w:r>
          </w:p>
        </w:tc>
        <w:tc>
          <w:tcPr>
            <w:tcW w:w="1514" w:type="dxa"/>
            <w:tcBorders>
              <w:top w:val="single" w:sz="4" w:space="0" w:color="auto"/>
              <w:left w:val="nil"/>
              <w:bottom w:val="single" w:sz="4" w:space="0" w:color="auto"/>
              <w:right w:val="nil"/>
            </w:tcBorders>
            <w:shd w:val="clear" w:color="auto" w:fill="D5DCE4" w:themeFill="text2" w:themeFillTint="33"/>
            <w:noWrap/>
            <w:vAlign w:val="bottom"/>
          </w:tcPr>
          <w:p w14:paraId="3A6847F4" w14:textId="77777777" w:rsidR="00A333DE" w:rsidRPr="00DE6B21" w:rsidRDefault="00A333DE" w:rsidP="00276815">
            <w:pPr>
              <w:rPr>
                <w:rFonts w:ascii="Arial" w:hAnsi="Arial" w:cs="Arial"/>
              </w:rPr>
            </w:pPr>
            <w:r w:rsidRPr="00DE6B21">
              <w:rPr>
                <w:rFonts w:ascii="Arial" w:hAnsi="Arial" w:cs="Arial"/>
              </w:rPr>
              <w:t> </w:t>
            </w:r>
          </w:p>
        </w:tc>
        <w:tc>
          <w:tcPr>
            <w:tcW w:w="1513" w:type="dxa"/>
            <w:tcBorders>
              <w:top w:val="single" w:sz="4" w:space="0" w:color="auto"/>
              <w:left w:val="nil"/>
              <w:bottom w:val="single" w:sz="4" w:space="0" w:color="auto"/>
              <w:right w:val="nil"/>
            </w:tcBorders>
            <w:shd w:val="clear" w:color="auto" w:fill="D5DCE4" w:themeFill="text2" w:themeFillTint="33"/>
            <w:noWrap/>
            <w:vAlign w:val="bottom"/>
          </w:tcPr>
          <w:p w14:paraId="4D9D29B7" w14:textId="77777777" w:rsidR="00A333DE" w:rsidRPr="00DE6B21" w:rsidRDefault="00A333DE" w:rsidP="00276815">
            <w:pPr>
              <w:rPr>
                <w:rFonts w:ascii="Arial" w:hAnsi="Arial" w:cs="Arial"/>
              </w:rPr>
            </w:pPr>
          </w:p>
        </w:tc>
        <w:tc>
          <w:tcPr>
            <w:tcW w:w="5334" w:type="dxa"/>
            <w:tcBorders>
              <w:top w:val="single" w:sz="4" w:space="0" w:color="auto"/>
              <w:left w:val="nil"/>
              <w:bottom w:val="single" w:sz="4" w:space="0" w:color="auto"/>
              <w:right w:val="nil"/>
            </w:tcBorders>
            <w:shd w:val="clear" w:color="auto" w:fill="D5DCE4" w:themeFill="text2" w:themeFillTint="33"/>
            <w:noWrap/>
            <w:vAlign w:val="bottom"/>
          </w:tcPr>
          <w:p w14:paraId="215635A9" w14:textId="77777777" w:rsidR="00A333DE" w:rsidRPr="00DE6B21" w:rsidRDefault="00A333DE" w:rsidP="00276815">
            <w:pPr>
              <w:rPr>
                <w:rFonts w:ascii="Arial" w:hAnsi="Arial" w:cs="Arial"/>
              </w:rPr>
            </w:pPr>
            <w:r w:rsidRPr="00DE6B21">
              <w:rPr>
                <w:rFonts w:ascii="Arial" w:hAnsi="Arial" w:cs="Arial"/>
              </w:rPr>
              <w:t> </w:t>
            </w:r>
          </w:p>
        </w:tc>
      </w:tr>
      <w:tr w:rsidR="00A333DE" w:rsidRPr="00DE6B21" w14:paraId="7CC16E4C" w14:textId="77777777" w:rsidTr="004C0B04">
        <w:trPr>
          <w:trHeight w:val="255"/>
        </w:trPr>
        <w:tc>
          <w:tcPr>
            <w:tcW w:w="1513" w:type="dxa"/>
            <w:tcBorders>
              <w:top w:val="single" w:sz="4" w:space="0" w:color="auto"/>
              <w:left w:val="nil"/>
              <w:bottom w:val="single" w:sz="4" w:space="0" w:color="auto"/>
              <w:right w:val="nil"/>
            </w:tcBorders>
            <w:shd w:val="clear" w:color="auto" w:fill="auto"/>
            <w:noWrap/>
            <w:vAlign w:val="bottom"/>
          </w:tcPr>
          <w:p w14:paraId="7E9B2F2A" w14:textId="77777777" w:rsidR="00A333DE" w:rsidRPr="00DE6B21" w:rsidRDefault="00A333DE" w:rsidP="00276815">
            <w:pPr>
              <w:rPr>
                <w:rFonts w:ascii="Arial" w:hAnsi="Arial" w:cs="Arial"/>
              </w:rPr>
            </w:pPr>
          </w:p>
          <w:p w14:paraId="226D6030" w14:textId="77777777" w:rsidR="00A333DE" w:rsidRPr="00DE6B21" w:rsidRDefault="00A333DE" w:rsidP="00276815">
            <w:pPr>
              <w:rPr>
                <w:rFonts w:ascii="Arial" w:hAnsi="Arial" w:cs="Arial"/>
              </w:rPr>
            </w:pPr>
          </w:p>
          <w:p w14:paraId="590FDAA4" w14:textId="77777777" w:rsidR="00A333DE" w:rsidRPr="00DE6B21" w:rsidRDefault="00A333DE" w:rsidP="00276815">
            <w:pPr>
              <w:rPr>
                <w:rFonts w:ascii="Arial" w:hAnsi="Arial" w:cs="Arial"/>
              </w:rPr>
            </w:pPr>
          </w:p>
        </w:tc>
        <w:tc>
          <w:tcPr>
            <w:tcW w:w="1514" w:type="dxa"/>
            <w:tcBorders>
              <w:top w:val="single" w:sz="4" w:space="0" w:color="auto"/>
              <w:left w:val="nil"/>
              <w:bottom w:val="single" w:sz="4" w:space="0" w:color="auto"/>
              <w:right w:val="nil"/>
            </w:tcBorders>
            <w:vAlign w:val="bottom"/>
          </w:tcPr>
          <w:p w14:paraId="5043B12D" w14:textId="77777777" w:rsidR="00A333DE" w:rsidRPr="00DE6B21" w:rsidRDefault="00A333DE" w:rsidP="00276815">
            <w:pPr>
              <w:rPr>
                <w:rFonts w:ascii="Arial" w:hAnsi="Arial" w:cs="Arial"/>
              </w:rPr>
            </w:pPr>
          </w:p>
        </w:tc>
        <w:tc>
          <w:tcPr>
            <w:tcW w:w="1514" w:type="dxa"/>
            <w:tcBorders>
              <w:top w:val="single" w:sz="4" w:space="0" w:color="auto"/>
              <w:left w:val="nil"/>
              <w:bottom w:val="single" w:sz="4" w:space="0" w:color="auto"/>
              <w:right w:val="nil"/>
            </w:tcBorders>
            <w:shd w:val="clear" w:color="auto" w:fill="auto"/>
            <w:noWrap/>
            <w:vAlign w:val="bottom"/>
          </w:tcPr>
          <w:p w14:paraId="4FF0DEE4" w14:textId="77777777" w:rsidR="00A333DE" w:rsidRPr="00DE6B21" w:rsidRDefault="00A333DE" w:rsidP="00276815">
            <w:pPr>
              <w:rPr>
                <w:rFonts w:ascii="Arial" w:hAnsi="Arial" w:cs="Arial"/>
              </w:rPr>
            </w:pPr>
          </w:p>
        </w:tc>
        <w:tc>
          <w:tcPr>
            <w:tcW w:w="1513" w:type="dxa"/>
            <w:tcBorders>
              <w:top w:val="single" w:sz="4" w:space="0" w:color="auto"/>
              <w:left w:val="nil"/>
              <w:bottom w:val="single" w:sz="4" w:space="0" w:color="auto"/>
              <w:right w:val="nil"/>
            </w:tcBorders>
            <w:shd w:val="clear" w:color="auto" w:fill="auto"/>
            <w:noWrap/>
            <w:vAlign w:val="bottom"/>
          </w:tcPr>
          <w:p w14:paraId="66A3BEF8" w14:textId="77777777" w:rsidR="00A333DE" w:rsidRPr="00DE6B21" w:rsidRDefault="00A333DE" w:rsidP="00276815">
            <w:pPr>
              <w:rPr>
                <w:rFonts w:ascii="Arial" w:hAnsi="Arial" w:cs="Arial"/>
              </w:rPr>
            </w:pPr>
          </w:p>
        </w:tc>
        <w:tc>
          <w:tcPr>
            <w:tcW w:w="1514" w:type="dxa"/>
            <w:tcBorders>
              <w:top w:val="single" w:sz="4" w:space="0" w:color="auto"/>
              <w:left w:val="nil"/>
              <w:bottom w:val="single" w:sz="4" w:space="0" w:color="auto"/>
              <w:right w:val="nil"/>
            </w:tcBorders>
            <w:shd w:val="clear" w:color="auto" w:fill="auto"/>
            <w:noWrap/>
            <w:vAlign w:val="bottom"/>
          </w:tcPr>
          <w:p w14:paraId="32E230BF" w14:textId="77777777" w:rsidR="00A333DE" w:rsidRPr="00DE6B21" w:rsidRDefault="00A333DE" w:rsidP="00276815">
            <w:pPr>
              <w:rPr>
                <w:rFonts w:ascii="Arial" w:hAnsi="Arial" w:cs="Arial"/>
              </w:rPr>
            </w:pPr>
          </w:p>
        </w:tc>
        <w:tc>
          <w:tcPr>
            <w:tcW w:w="1513" w:type="dxa"/>
            <w:tcBorders>
              <w:top w:val="single" w:sz="4" w:space="0" w:color="auto"/>
              <w:left w:val="nil"/>
              <w:bottom w:val="single" w:sz="4" w:space="0" w:color="auto"/>
              <w:right w:val="nil"/>
            </w:tcBorders>
            <w:shd w:val="clear" w:color="auto" w:fill="auto"/>
            <w:noWrap/>
            <w:vAlign w:val="bottom"/>
          </w:tcPr>
          <w:p w14:paraId="2A74E482" w14:textId="77777777" w:rsidR="00A333DE" w:rsidRPr="00DE6B21" w:rsidRDefault="00A333DE" w:rsidP="00276815">
            <w:pPr>
              <w:rPr>
                <w:rFonts w:ascii="Arial" w:hAnsi="Arial" w:cs="Arial"/>
              </w:rPr>
            </w:pPr>
          </w:p>
        </w:tc>
        <w:tc>
          <w:tcPr>
            <w:tcW w:w="5334" w:type="dxa"/>
            <w:tcBorders>
              <w:top w:val="single" w:sz="4" w:space="0" w:color="auto"/>
              <w:left w:val="nil"/>
              <w:bottom w:val="single" w:sz="4" w:space="0" w:color="auto"/>
              <w:right w:val="nil"/>
            </w:tcBorders>
            <w:shd w:val="clear" w:color="auto" w:fill="auto"/>
            <w:noWrap/>
            <w:vAlign w:val="bottom"/>
          </w:tcPr>
          <w:p w14:paraId="616F0FE3" w14:textId="77777777" w:rsidR="00A333DE" w:rsidRPr="00DE6B21" w:rsidRDefault="00A333DE" w:rsidP="00276815">
            <w:pPr>
              <w:rPr>
                <w:rFonts w:ascii="Arial" w:hAnsi="Arial" w:cs="Arial"/>
              </w:rPr>
            </w:pPr>
          </w:p>
        </w:tc>
      </w:tr>
      <w:tr w:rsidR="00A333DE" w:rsidRPr="00DE6B21" w14:paraId="33CD63E9" w14:textId="77777777" w:rsidTr="004C0B04">
        <w:trPr>
          <w:trHeight w:val="255"/>
        </w:trPr>
        <w:tc>
          <w:tcPr>
            <w:tcW w:w="1513" w:type="dxa"/>
            <w:tcBorders>
              <w:top w:val="single" w:sz="4" w:space="0" w:color="auto"/>
              <w:left w:val="nil"/>
              <w:bottom w:val="single" w:sz="4" w:space="0" w:color="auto"/>
              <w:right w:val="nil"/>
            </w:tcBorders>
            <w:shd w:val="clear" w:color="auto" w:fill="auto"/>
            <w:noWrap/>
            <w:vAlign w:val="bottom"/>
          </w:tcPr>
          <w:p w14:paraId="23B15CF6" w14:textId="77777777" w:rsidR="00A333DE" w:rsidRPr="00DE6B21" w:rsidRDefault="00A333DE" w:rsidP="00276815">
            <w:pPr>
              <w:rPr>
                <w:rFonts w:ascii="Arial" w:hAnsi="Arial" w:cs="Arial"/>
              </w:rPr>
            </w:pPr>
          </w:p>
          <w:p w14:paraId="66480CE0" w14:textId="77777777" w:rsidR="00A333DE" w:rsidRPr="00DE6B21" w:rsidRDefault="00A333DE" w:rsidP="00276815">
            <w:pPr>
              <w:rPr>
                <w:rFonts w:ascii="Arial" w:hAnsi="Arial" w:cs="Arial"/>
              </w:rPr>
            </w:pPr>
          </w:p>
          <w:p w14:paraId="7522E076" w14:textId="77777777" w:rsidR="00A333DE" w:rsidRPr="00DE6B21" w:rsidRDefault="00A333DE" w:rsidP="00276815">
            <w:pPr>
              <w:rPr>
                <w:rFonts w:ascii="Arial" w:hAnsi="Arial" w:cs="Arial"/>
              </w:rPr>
            </w:pPr>
          </w:p>
        </w:tc>
        <w:tc>
          <w:tcPr>
            <w:tcW w:w="1514" w:type="dxa"/>
            <w:tcBorders>
              <w:top w:val="single" w:sz="4" w:space="0" w:color="auto"/>
              <w:left w:val="nil"/>
              <w:bottom w:val="single" w:sz="4" w:space="0" w:color="auto"/>
              <w:right w:val="nil"/>
            </w:tcBorders>
            <w:vAlign w:val="bottom"/>
          </w:tcPr>
          <w:p w14:paraId="560A0F12" w14:textId="77777777" w:rsidR="00A333DE" w:rsidRPr="00DE6B21" w:rsidRDefault="00A333DE" w:rsidP="00276815">
            <w:pPr>
              <w:rPr>
                <w:rFonts w:ascii="Arial" w:hAnsi="Arial" w:cs="Arial"/>
              </w:rPr>
            </w:pPr>
          </w:p>
        </w:tc>
        <w:tc>
          <w:tcPr>
            <w:tcW w:w="1514" w:type="dxa"/>
            <w:tcBorders>
              <w:top w:val="single" w:sz="4" w:space="0" w:color="auto"/>
              <w:left w:val="nil"/>
              <w:bottom w:val="single" w:sz="4" w:space="0" w:color="auto"/>
              <w:right w:val="nil"/>
            </w:tcBorders>
            <w:shd w:val="clear" w:color="auto" w:fill="auto"/>
            <w:noWrap/>
            <w:vAlign w:val="bottom"/>
          </w:tcPr>
          <w:p w14:paraId="5AF0F749" w14:textId="77777777" w:rsidR="00A333DE" w:rsidRPr="00DE6B21" w:rsidRDefault="00A333DE" w:rsidP="00276815">
            <w:pPr>
              <w:rPr>
                <w:rFonts w:ascii="Arial" w:hAnsi="Arial" w:cs="Arial"/>
              </w:rPr>
            </w:pPr>
          </w:p>
        </w:tc>
        <w:tc>
          <w:tcPr>
            <w:tcW w:w="1513" w:type="dxa"/>
            <w:tcBorders>
              <w:top w:val="single" w:sz="4" w:space="0" w:color="auto"/>
              <w:left w:val="nil"/>
              <w:bottom w:val="single" w:sz="4" w:space="0" w:color="auto"/>
              <w:right w:val="nil"/>
            </w:tcBorders>
            <w:shd w:val="clear" w:color="auto" w:fill="auto"/>
            <w:noWrap/>
            <w:vAlign w:val="bottom"/>
          </w:tcPr>
          <w:p w14:paraId="694B8BE0" w14:textId="77777777" w:rsidR="00A333DE" w:rsidRPr="00DE6B21" w:rsidRDefault="00A333DE" w:rsidP="00276815">
            <w:pPr>
              <w:rPr>
                <w:rFonts w:ascii="Arial" w:hAnsi="Arial" w:cs="Arial"/>
              </w:rPr>
            </w:pPr>
          </w:p>
        </w:tc>
        <w:tc>
          <w:tcPr>
            <w:tcW w:w="1514" w:type="dxa"/>
            <w:tcBorders>
              <w:top w:val="single" w:sz="4" w:space="0" w:color="auto"/>
              <w:left w:val="nil"/>
              <w:bottom w:val="single" w:sz="4" w:space="0" w:color="auto"/>
              <w:right w:val="nil"/>
            </w:tcBorders>
            <w:shd w:val="clear" w:color="auto" w:fill="auto"/>
            <w:noWrap/>
            <w:vAlign w:val="bottom"/>
          </w:tcPr>
          <w:p w14:paraId="124200D8" w14:textId="77777777" w:rsidR="00A333DE" w:rsidRPr="00DE6B21" w:rsidRDefault="00A333DE" w:rsidP="00276815">
            <w:pPr>
              <w:rPr>
                <w:rFonts w:ascii="Arial" w:hAnsi="Arial" w:cs="Arial"/>
              </w:rPr>
            </w:pPr>
          </w:p>
        </w:tc>
        <w:tc>
          <w:tcPr>
            <w:tcW w:w="1513" w:type="dxa"/>
            <w:tcBorders>
              <w:top w:val="single" w:sz="4" w:space="0" w:color="auto"/>
              <w:left w:val="nil"/>
              <w:bottom w:val="single" w:sz="4" w:space="0" w:color="auto"/>
              <w:right w:val="nil"/>
            </w:tcBorders>
            <w:shd w:val="clear" w:color="auto" w:fill="auto"/>
            <w:noWrap/>
            <w:vAlign w:val="bottom"/>
          </w:tcPr>
          <w:p w14:paraId="09272A99" w14:textId="77777777" w:rsidR="00A333DE" w:rsidRPr="00DE6B21" w:rsidRDefault="00A333DE" w:rsidP="00276815">
            <w:pPr>
              <w:rPr>
                <w:rFonts w:ascii="Arial" w:hAnsi="Arial" w:cs="Arial"/>
              </w:rPr>
            </w:pPr>
          </w:p>
        </w:tc>
        <w:tc>
          <w:tcPr>
            <w:tcW w:w="5334" w:type="dxa"/>
            <w:tcBorders>
              <w:top w:val="single" w:sz="4" w:space="0" w:color="auto"/>
              <w:left w:val="nil"/>
              <w:bottom w:val="single" w:sz="4" w:space="0" w:color="auto"/>
              <w:right w:val="nil"/>
            </w:tcBorders>
            <w:shd w:val="clear" w:color="auto" w:fill="auto"/>
            <w:noWrap/>
            <w:vAlign w:val="bottom"/>
          </w:tcPr>
          <w:p w14:paraId="3E99F80A" w14:textId="77777777" w:rsidR="00A333DE" w:rsidRPr="00DE6B21" w:rsidRDefault="00A333DE" w:rsidP="00276815">
            <w:pPr>
              <w:rPr>
                <w:rFonts w:ascii="Arial" w:hAnsi="Arial" w:cs="Arial"/>
              </w:rPr>
            </w:pPr>
          </w:p>
        </w:tc>
      </w:tr>
      <w:tr w:rsidR="00A333DE" w:rsidRPr="00DE6B21" w14:paraId="47DFFE8A" w14:textId="77777777" w:rsidTr="004C0B04">
        <w:trPr>
          <w:trHeight w:val="255"/>
        </w:trPr>
        <w:tc>
          <w:tcPr>
            <w:tcW w:w="1513" w:type="dxa"/>
            <w:tcBorders>
              <w:top w:val="single" w:sz="4" w:space="0" w:color="auto"/>
              <w:left w:val="nil"/>
              <w:bottom w:val="single" w:sz="4" w:space="0" w:color="auto"/>
              <w:right w:val="nil"/>
            </w:tcBorders>
            <w:shd w:val="clear" w:color="auto" w:fill="auto"/>
            <w:noWrap/>
            <w:vAlign w:val="bottom"/>
          </w:tcPr>
          <w:p w14:paraId="697EB809" w14:textId="77777777" w:rsidR="00A333DE" w:rsidRPr="00DE6B21" w:rsidRDefault="00A333DE" w:rsidP="00276815">
            <w:pPr>
              <w:rPr>
                <w:rFonts w:ascii="Arial" w:hAnsi="Arial" w:cs="Arial"/>
              </w:rPr>
            </w:pPr>
          </w:p>
          <w:p w14:paraId="3D671BAB" w14:textId="77777777" w:rsidR="00A333DE" w:rsidRPr="00DE6B21" w:rsidRDefault="00A333DE" w:rsidP="00276815">
            <w:pPr>
              <w:rPr>
                <w:rFonts w:ascii="Arial" w:hAnsi="Arial" w:cs="Arial"/>
              </w:rPr>
            </w:pPr>
          </w:p>
          <w:p w14:paraId="379D4643" w14:textId="77777777" w:rsidR="00A333DE" w:rsidRPr="00DE6B21" w:rsidRDefault="00A333DE" w:rsidP="00276815">
            <w:pPr>
              <w:rPr>
                <w:rFonts w:ascii="Arial" w:hAnsi="Arial" w:cs="Arial"/>
              </w:rPr>
            </w:pPr>
          </w:p>
        </w:tc>
        <w:tc>
          <w:tcPr>
            <w:tcW w:w="1514" w:type="dxa"/>
            <w:tcBorders>
              <w:top w:val="single" w:sz="4" w:space="0" w:color="auto"/>
              <w:left w:val="nil"/>
              <w:bottom w:val="single" w:sz="4" w:space="0" w:color="auto"/>
              <w:right w:val="nil"/>
            </w:tcBorders>
            <w:vAlign w:val="bottom"/>
          </w:tcPr>
          <w:p w14:paraId="279D5BB2" w14:textId="77777777" w:rsidR="00A333DE" w:rsidRPr="00DE6B21" w:rsidRDefault="00A333DE" w:rsidP="00276815">
            <w:pPr>
              <w:rPr>
                <w:rFonts w:ascii="Arial" w:hAnsi="Arial" w:cs="Arial"/>
              </w:rPr>
            </w:pPr>
          </w:p>
        </w:tc>
        <w:tc>
          <w:tcPr>
            <w:tcW w:w="1514" w:type="dxa"/>
            <w:tcBorders>
              <w:top w:val="single" w:sz="4" w:space="0" w:color="auto"/>
              <w:left w:val="nil"/>
              <w:bottom w:val="single" w:sz="4" w:space="0" w:color="auto"/>
              <w:right w:val="nil"/>
            </w:tcBorders>
            <w:shd w:val="clear" w:color="auto" w:fill="auto"/>
            <w:noWrap/>
            <w:vAlign w:val="bottom"/>
          </w:tcPr>
          <w:p w14:paraId="5AD38FF5" w14:textId="77777777" w:rsidR="00A333DE" w:rsidRPr="00DE6B21" w:rsidRDefault="00A333DE" w:rsidP="00276815">
            <w:pPr>
              <w:rPr>
                <w:rFonts w:ascii="Arial" w:hAnsi="Arial" w:cs="Arial"/>
              </w:rPr>
            </w:pPr>
          </w:p>
        </w:tc>
        <w:tc>
          <w:tcPr>
            <w:tcW w:w="1513" w:type="dxa"/>
            <w:tcBorders>
              <w:top w:val="single" w:sz="4" w:space="0" w:color="auto"/>
              <w:left w:val="nil"/>
              <w:bottom w:val="single" w:sz="4" w:space="0" w:color="auto"/>
              <w:right w:val="nil"/>
            </w:tcBorders>
            <w:shd w:val="clear" w:color="auto" w:fill="auto"/>
            <w:noWrap/>
            <w:vAlign w:val="bottom"/>
          </w:tcPr>
          <w:p w14:paraId="0146911C" w14:textId="77777777" w:rsidR="00A333DE" w:rsidRPr="00DE6B21" w:rsidRDefault="00A333DE" w:rsidP="00276815">
            <w:pPr>
              <w:rPr>
                <w:rFonts w:ascii="Arial" w:hAnsi="Arial" w:cs="Arial"/>
              </w:rPr>
            </w:pPr>
          </w:p>
        </w:tc>
        <w:tc>
          <w:tcPr>
            <w:tcW w:w="1514" w:type="dxa"/>
            <w:tcBorders>
              <w:top w:val="single" w:sz="4" w:space="0" w:color="auto"/>
              <w:left w:val="nil"/>
              <w:bottom w:val="single" w:sz="4" w:space="0" w:color="auto"/>
              <w:right w:val="nil"/>
            </w:tcBorders>
            <w:shd w:val="clear" w:color="auto" w:fill="auto"/>
            <w:noWrap/>
            <w:vAlign w:val="bottom"/>
          </w:tcPr>
          <w:p w14:paraId="0B399041" w14:textId="77777777" w:rsidR="00A333DE" w:rsidRPr="00DE6B21" w:rsidRDefault="00A333DE" w:rsidP="00276815">
            <w:pPr>
              <w:rPr>
                <w:rFonts w:ascii="Arial" w:hAnsi="Arial" w:cs="Arial"/>
              </w:rPr>
            </w:pPr>
          </w:p>
        </w:tc>
        <w:tc>
          <w:tcPr>
            <w:tcW w:w="1513" w:type="dxa"/>
            <w:tcBorders>
              <w:top w:val="single" w:sz="4" w:space="0" w:color="auto"/>
              <w:left w:val="nil"/>
              <w:bottom w:val="single" w:sz="4" w:space="0" w:color="auto"/>
              <w:right w:val="nil"/>
            </w:tcBorders>
            <w:shd w:val="clear" w:color="auto" w:fill="auto"/>
            <w:noWrap/>
            <w:vAlign w:val="bottom"/>
          </w:tcPr>
          <w:p w14:paraId="3A5FC01E" w14:textId="77777777" w:rsidR="00A333DE" w:rsidRPr="00DE6B21" w:rsidRDefault="00A333DE" w:rsidP="00276815">
            <w:pPr>
              <w:rPr>
                <w:rFonts w:ascii="Arial" w:hAnsi="Arial" w:cs="Arial"/>
              </w:rPr>
            </w:pPr>
          </w:p>
        </w:tc>
        <w:tc>
          <w:tcPr>
            <w:tcW w:w="5334" w:type="dxa"/>
            <w:tcBorders>
              <w:top w:val="single" w:sz="4" w:space="0" w:color="auto"/>
              <w:left w:val="nil"/>
              <w:bottom w:val="single" w:sz="4" w:space="0" w:color="auto"/>
              <w:right w:val="nil"/>
            </w:tcBorders>
            <w:shd w:val="clear" w:color="auto" w:fill="auto"/>
            <w:noWrap/>
            <w:vAlign w:val="bottom"/>
          </w:tcPr>
          <w:p w14:paraId="065A0E37" w14:textId="77777777" w:rsidR="00A333DE" w:rsidRPr="00DE6B21" w:rsidRDefault="00A333DE" w:rsidP="00276815">
            <w:pPr>
              <w:rPr>
                <w:rFonts w:ascii="Arial" w:hAnsi="Arial" w:cs="Arial"/>
              </w:rPr>
            </w:pPr>
          </w:p>
        </w:tc>
      </w:tr>
      <w:tr w:rsidR="00A333DE" w:rsidRPr="00DE6B21" w14:paraId="72F4514F" w14:textId="77777777" w:rsidTr="004C0B04">
        <w:trPr>
          <w:trHeight w:val="255"/>
        </w:trPr>
        <w:tc>
          <w:tcPr>
            <w:tcW w:w="1513" w:type="dxa"/>
            <w:tcBorders>
              <w:top w:val="single" w:sz="4" w:space="0" w:color="auto"/>
              <w:left w:val="nil"/>
              <w:bottom w:val="single" w:sz="4" w:space="0" w:color="auto"/>
              <w:right w:val="nil"/>
            </w:tcBorders>
            <w:shd w:val="clear" w:color="auto" w:fill="auto"/>
            <w:noWrap/>
            <w:vAlign w:val="bottom"/>
          </w:tcPr>
          <w:p w14:paraId="7734D490" w14:textId="77777777" w:rsidR="00A333DE" w:rsidRPr="00DE6B21" w:rsidRDefault="00A333DE" w:rsidP="00276815">
            <w:pPr>
              <w:rPr>
                <w:rFonts w:ascii="Arial" w:hAnsi="Arial" w:cs="Arial"/>
              </w:rPr>
            </w:pPr>
          </w:p>
          <w:p w14:paraId="40CB8FC0" w14:textId="77777777" w:rsidR="00A333DE" w:rsidRPr="00DE6B21" w:rsidRDefault="00A333DE" w:rsidP="00276815">
            <w:pPr>
              <w:rPr>
                <w:rFonts w:ascii="Arial" w:hAnsi="Arial" w:cs="Arial"/>
              </w:rPr>
            </w:pPr>
          </w:p>
          <w:p w14:paraId="5C5680E8" w14:textId="77777777" w:rsidR="00A333DE" w:rsidRPr="00DE6B21" w:rsidRDefault="00A333DE" w:rsidP="00276815">
            <w:pPr>
              <w:rPr>
                <w:rFonts w:ascii="Arial" w:hAnsi="Arial" w:cs="Arial"/>
              </w:rPr>
            </w:pPr>
          </w:p>
        </w:tc>
        <w:tc>
          <w:tcPr>
            <w:tcW w:w="1514" w:type="dxa"/>
            <w:tcBorders>
              <w:top w:val="single" w:sz="4" w:space="0" w:color="auto"/>
              <w:left w:val="nil"/>
              <w:bottom w:val="single" w:sz="4" w:space="0" w:color="auto"/>
              <w:right w:val="nil"/>
            </w:tcBorders>
            <w:vAlign w:val="bottom"/>
          </w:tcPr>
          <w:p w14:paraId="7D9C1B0B" w14:textId="77777777" w:rsidR="00A333DE" w:rsidRPr="00DE6B21" w:rsidRDefault="00A333DE" w:rsidP="00276815">
            <w:pPr>
              <w:rPr>
                <w:rFonts w:ascii="Arial" w:hAnsi="Arial" w:cs="Arial"/>
              </w:rPr>
            </w:pPr>
          </w:p>
        </w:tc>
        <w:tc>
          <w:tcPr>
            <w:tcW w:w="1514" w:type="dxa"/>
            <w:tcBorders>
              <w:top w:val="single" w:sz="4" w:space="0" w:color="auto"/>
              <w:left w:val="nil"/>
              <w:bottom w:val="single" w:sz="4" w:space="0" w:color="auto"/>
              <w:right w:val="nil"/>
            </w:tcBorders>
            <w:shd w:val="clear" w:color="auto" w:fill="auto"/>
            <w:noWrap/>
            <w:vAlign w:val="bottom"/>
          </w:tcPr>
          <w:p w14:paraId="68C6823C" w14:textId="77777777" w:rsidR="00A333DE" w:rsidRPr="00DE6B21" w:rsidRDefault="00A333DE" w:rsidP="00276815">
            <w:pPr>
              <w:rPr>
                <w:rFonts w:ascii="Arial" w:hAnsi="Arial" w:cs="Arial"/>
              </w:rPr>
            </w:pPr>
          </w:p>
        </w:tc>
        <w:tc>
          <w:tcPr>
            <w:tcW w:w="1513" w:type="dxa"/>
            <w:tcBorders>
              <w:top w:val="single" w:sz="4" w:space="0" w:color="auto"/>
              <w:left w:val="nil"/>
              <w:bottom w:val="single" w:sz="4" w:space="0" w:color="auto"/>
              <w:right w:val="nil"/>
            </w:tcBorders>
            <w:shd w:val="clear" w:color="auto" w:fill="auto"/>
            <w:noWrap/>
            <w:vAlign w:val="bottom"/>
          </w:tcPr>
          <w:p w14:paraId="227F20C6" w14:textId="77777777" w:rsidR="00A333DE" w:rsidRPr="00DE6B21" w:rsidRDefault="00A333DE" w:rsidP="00276815">
            <w:pPr>
              <w:rPr>
                <w:rFonts w:ascii="Arial" w:hAnsi="Arial" w:cs="Arial"/>
              </w:rPr>
            </w:pPr>
          </w:p>
        </w:tc>
        <w:tc>
          <w:tcPr>
            <w:tcW w:w="1514" w:type="dxa"/>
            <w:tcBorders>
              <w:top w:val="single" w:sz="4" w:space="0" w:color="auto"/>
              <w:left w:val="nil"/>
              <w:bottom w:val="single" w:sz="4" w:space="0" w:color="auto"/>
              <w:right w:val="nil"/>
            </w:tcBorders>
            <w:shd w:val="clear" w:color="auto" w:fill="auto"/>
            <w:noWrap/>
            <w:vAlign w:val="bottom"/>
          </w:tcPr>
          <w:p w14:paraId="021911C4" w14:textId="77777777" w:rsidR="00A333DE" w:rsidRPr="00DE6B21" w:rsidRDefault="00A333DE" w:rsidP="00276815">
            <w:pPr>
              <w:rPr>
                <w:rFonts w:ascii="Arial" w:hAnsi="Arial" w:cs="Arial"/>
              </w:rPr>
            </w:pPr>
          </w:p>
        </w:tc>
        <w:tc>
          <w:tcPr>
            <w:tcW w:w="1513" w:type="dxa"/>
            <w:tcBorders>
              <w:top w:val="single" w:sz="4" w:space="0" w:color="auto"/>
              <w:left w:val="nil"/>
              <w:bottom w:val="single" w:sz="4" w:space="0" w:color="auto"/>
              <w:right w:val="nil"/>
            </w:tcBorders>
            <w:shd w:val="clear" w:color="auto" w:fill="auto"/>
            <w:noWrap/>
            <w:vAlign w:val="bottom"/>
          </w:tcPr>
          <w:p w14:paraId="16CB4AC5" w14:textId="77777777" w:rsidR="00A333DE" w:rsidRPr="00DE6B21" w:rsidRDefault="00A333DE" w:rsidP="00276815">
            <w:pPr>
              <w:rPr>
                <w:rFonts w:ascii="Arial" w:hAnsi="Arial" w:cs="Arial"/>
              </w:rPr>
            </w:pPr>
          </w:p>
        </w:tc>
        <w:tc>
          <w:tcPr>
            <w:tcW w:w="5334" w:type="dxa"/>
            <w:tcBorders>
              <w:top w:val="single" w:sz="4" w:space="0" w:color="auto"/>
              <w:left w:val="nil"/>
              <w:bottom w:val="single" w:sz="4" w:space="0" w:color="auto"/>
              <w:right w:val="nil"/>
            </w:tcBorders>
            <w:shd w:val="clear" w:color="auto" w:fill="auto"/>
            <w:noWrap/>
            <w:vAlign w:val="bottom"/>
          </w:tcPr>
          <w:p w14:paraId="100034C0" w14:textId="77777777" w:rsidR="00A333DE" w:rsidRPr="00DE6B21" w:rsidRDefault="00A333DE" w:rsidP="00276815">
            <w:pPr>
              <w:rPr>
                <w:rFonts w:ascii="Arial" w:hAnsi="Arial" w:cs="Arial"/>
              </w:rPr>
            </w:pPr>
          </w:p>
        </w:tc>
      </w:tr>
      <w:tr w:rsidR="00A333DE" w:rsidRPr="00DE6B21" w14:paraId="7FE5BA4A" w14:textId="77777777" w:rsidTr="004C0B04">
        <w:trPr>
          <w:trHeight w:val="255"/>
        </w:trPr>
        <w:tc>
          <w:tcPr>
            <w:tcW w:w="1513" w:type="dxa"/>
            <w:tcBorders>
              <w:top w:val="single" w:sz="4" w:space="0" w:color="auto"/>
              <w:left w:val="nil"/>
              <w:bottom w:val="single" w:sz="4" w:space="0" w:color="auto"/>
              <w:right w:val="nil"/>
            </w:tcBorders>
            <w:shd w:val="clear" w:color="auto" w:fill="auto"/>
            <w:noWrap/>
            <w:vAlign w:val="bottom"/>
          </w:tcPr>
          <w:p w14:paraId="21E0404F" w14:textId="77777777" w:rsidR="00A333DE" w:rsidRPr="00DE6B21" w:rsidRDefault="00A333DE" w:rsidP="00276815">
            <w:pPr>
              <w:rPr>
                <w:rFonts w:ascii="Arial" w:hAnsi="Arial" w:cs="Arial"/>
              </w:rPr>
            </w:pPr>
          </w:p>
          <w:p w14:paraId="330FCCE0" w14:textId="77777777" w:rsidR="00A333DE" w:rsidRPr="00DE6B21" w:rsidRDefault="00A333DE" w:rsidP="00276815">
            <w:pPr>
              <w:rPr>
                <w:rFonts w:ascii="Arial" w:hAnsi="Arial" w:cs="Arial"/>
              </w:rPr>
            </w:pPr>
          </w:p>
          <w:p w14:paraId="00336D5E" w14:textId="77777777" w:rsidR="00A333DE" w:rsidRPr="00DE6B21" w:rsidRDefault="00A333DE" w:rsidP="00276815">
            <w:pPr>
              <w:rPr>
                <w:rFonts w:ascii="Arial" w:hAnsi="Arial" w:cs="Arial"/>
              </w:rPr>
            </w:pPr>
          </w:p>
        </w:tc>
        <w:tc>
          <w:tcPr>
            <w:tcW w:w="1514" w:type="dxa"/>
            <w:tcBorders>
              <w:top w:val="single" w:sz="4" w:space="0" w:color="auto"/>
              <w:left w:val="nil"/>
              <w:bottom w:val="single" w:sz="4" w:space="0" w:color="auto"/>
              <w:right w:val="nil"/>
            </w:tcBorders>
            <w:vAlign w:val="bottom"/>
          </w:tcPr>
          <w:p w14:paraId="4FF76745" w14:textId="77777777" w:rsidR="00A333DE" w:rsidRPr="00DE6B21" w:rsidRDefault="00A333DE" w:rsidP="00276815">
            <w:pPr>
              <w:rPr>
                <w:rFonts w:ascii="Arial" w:hAnsi="Arial" w:cs="Arial"/>
              </w:rPr>
            </w:pPr>
          </w:p>
        </w:tc>
        <w:tc>
          <w:tcPr>
            <w:tcW w:w="1514" w:type="dxa"/>
            <w:tcBorders>
              <w:top w:val="single" w:sz="4" w:space="0" w:color="auto"/>
              <w:left w:val="nil"/>
              <w:bottom w:val="single" w:sz="4" w:space="0" w:color="auto"/>
              <w:right w:val="nil"/>
            </w:tcBorders>
            <w:shd w:val="clear" w:color="auto" w:fill="auto"/>
            <w:noWrap/>
            <w:vAlign w:val="bottom"/>
          </w:tcPr>
          <w:p w14:paraId="61419DC7" w14:textId="77777777" w:rsidR="00A333DE" w:rsidRPr="00DE6B21" w:rsidRDefault="00A333DE" w:rsidP="00276815">
            <w:pPr>
              <w:rPr>
                <w:rFonts w:ascii="Arial" w:hAnsi="Arial" w:cs="Arial"/>
              </w:rPr>
            </w:pPr>
          </w:p>
        </w:tc>
        <w:tc>
          <w:tcPr>
            <w:tcW w:w="1513" w:type="dxa"/>
            <w:tcBorders>
              <w:top w:val="single" w:sz="4" w:space="0" w:color="auto"/>
              <w:left w:val="nil"/>
              <w:bottom w:val="single" w:sz="4" w:space="0" w:color="auto"/>
              <w:right w:val="nil"/>
            </w:tcBorders>
            <w:shd w:val="clear" w:color="auto" w:fill="auto"/>
            <w:noWrap/>
            <w:vAlign w:val="bottom"/>
          </w:tcPr>
          <w:p w14:paraId="2D4ED01C" w14:textId="77777777" w:rsidR="00A333DE" w:rsidRPr="00DE6B21" w:rsidRDefault="00A333DE" w:rsidP="00276815">
            <w:pPr>
              <w:rPr>
                <w:rFonts w:ascii="Arial" w:hAnsi="Arial" w:cs="Arial"/>
              </w:rPr>
            </w:pPr>
          </w:p>
        </w:tc>
        <w:tc>
          <w:tcPr>
            <w:tcW w:w="1514" w:type="dxa"/>
            <w:tcBorders>
              <w:top w:val="single" w:sz="4" w:space="0" w:color="auto"/>
              <w:left w:val="nil"/>
              <w:bottom w:val="single" w:sz="4" w:space="0" w:color="auto"/>
              <w:right w:val="nil"/>
            </w:tcBorders>
            <w:shd w:val="clear" w:color="auto" w:fill="auto"/>
            <w:noWrap/>
            <w:vAlign w:val="bottom"/>
          </w:tcPr>
          <w:p w14:paraId="43927C77" w14:textId="77777777" w:rsidR="00A333DE" w:rsidRPr="00DE6B21" w:rsidRDefault="00A333DE" w:rsidP="00276815">
            <w:pPr>
              <w:rPr>
                <w:rFonts w:ascii="Arial" w:hAnsi="Arial" w:cs="Arial"/>
              </w:rPr>
            </w:pPr>
          </w:p>
        </w:tc>
        <w:tc>
          <w:tcPr>
            <w:tcW w:w="1513" w:type="dxa"/>
            <w:tcBorders>
              <w:top w:val="single" w:sz="4" w:space="0" w:color="auto"/>
              <w:left w:val="nil"/>
              <w:bottom w:val="single" w:sz="4" w:space="0" w:color="auto"/>
              <w:right w:val="nil"/>
            </w:tcBorders>
            <w:shd w:val="clear" w:color="auto" w:fill="auto"/>
            <w:noWrap/>
            <w:vAlign w:val="bottom"/>
          </w:tcPr>
          <w:p w14:paraId="65BDC735" w14:textId="77777777" w:rsidR="00A333DE" w:rsidRPr="00DE6B21" w:rsidRDefault="00A333DE" w:rsidP="00276815">
            <w:pPr>
              <w:rPr>
                <w:rFonts w:ascii="Arial" w:hAnsi="Arial" w:cs="Arial"/>
              </w:rPr>
            </w:pPr>
          </w:p>
        </w:tc>
        <w:tc>
          <w:tcPr>
            <w:tcW w:w="5334" w:type="dxa"/>
            <w:tcBorders>
              <w:top w:val="single" w:sz="4" w:space="0" w:color="auto"/>
              <w:left w:val="nil"/>
              <w:bottom w:val="single" w:sz="4" w:space="0" w:color="auto"/>
              <w:right w:val="nil"/>
            </w:tcBorders>
            <w:shd w:val="clear" w:color="auto" w:fill="auto"/>
            <w:noWrap/>
            <w:vAlign w:val="bottom"/>
          </w:tcPr>
          <w:p w14:paraId="3C901E43" w14:textId="77777777" w:rsidR="00A333DE" w:rsidRPr="00DE6B21" w:rsidRDefault="00A333DE" w:rsidP="00276815">
            <w:pPr>
              <w:rPr>
                <w:rFonts w:ascii="Arial" w:hAnsi="Arial" w:cs="Arial"/>
              </w:rPr>
            </w:pPr>
          </w:p>
        </w:tc>
      </w:tr>
      <w:tr w:rsidR="00A333DE" w:rsidRPr="00DE6B21" w14:paraId="60B73AE7" w14:textId="77777777" w:rsidTr="004C0B04">
        <w:trPr>
          <w:trHeight w:val="255"/>
        </w:trPr>
        <w:tc>
          <w:tcPr>
            <w:tcW w:w="1513" w:type="dxa"/>
            <w:tcBorders>
              <w:top w:val="single" w:sz="4" w:space="0" w:color="auto"/>
              <w:left w:val="nil"/>
              <w:bottom w:val="single" w:sz="4" w:space="0" w:color="auto"/>
              <w:right w:val="nil"/>
            </w:tcBorders>
            <w:shd w:val="clear" w:color="auto" w:fill="auto"/>
            <w:noWrap/>
            <w:vAlign w:val="bottom"/>
          </w:tcPr>
          <w:p w14:paraId="2B28B3CD" w14:textId="77777777" w:rsidR="00A333DE" w:rsidRPr="00DE6B21" w:rsidRDefault="00A333DE" w:rsidP="00276815">
            <w:pPr>
              <w:rPr>
                <w:rFonts w:ascii="Arial" w:hAnsi="Arial" w:cs="Arial"/>
              </w:rPr>
            </w:pPr>
          </w:p>
          <w:p w14:paraId="53869052" w14:textId="77777777" w:rsidR="00A333DE" w:rsidRPr="00DE6B21" w:rsidRDefault="00A333DE" w:rsidP="00276815">
            <w:pPr>
              <w:rPr>
                <w:rFonts w:ascii="Arial" w:hAnsi="Arial" w:cs="Arial"/>
              </w:rPr>
            </w:pPr>
          </w:p>
          <w:p w14:paraId="6C5B7340" w14:textId="77777777" w:rsidR="00A333DE" w:rsidRPr="00DE6B21" w:rsidRDefault="00A333DE" w:rsidP="00276815">
            <w:pPr>
              <w:rPr>
                <w:rFonts w:ascii="Arial" w:hAnsi="Arial" w:cs="Arial"/>
              </w:rPr>
            </w:pPr>
          </w:p>
        </w:tc>
        <w:tc>
          <w:tcPr>
            <w:tcW w:w="1514" w:type="dxa"/>
            <w:tcBorders>
              <w:top w:val="single" w:sz="4" w:space="0" w:color="auto"/>
              <w:left w:val="nil"/>
              <w:bottom w:val="single" w:sz="4" w:space="0" w:color="auto"/>
              <w:right w:val="nil"/>
            </w:tcBorders>
            <w:vAlign w:val="bottom"/>
          </w:tcPr>
          <w:p w14:paraId="0B6159CF" w14:textId="77777777" w:rsidR="00A333DE" w:rsidRPr="00DE6B21" w:rsidRDefault="00A333DE" w:rsidP="00276815">
            <w:pPr>
              <w:rPr>
                <w:rFonts w:ascii="Arial" w:hAnsi="Arial" w:cs="Arial"/>
              </w:rPr>
            </w:pPr>
          </w:p>
        </w:tc>
        <w:tc>
          <w:tcPr>
            <w:tcW w:w="1514" w:type="dxa"/>
            <w:tcBorders>
              <w:top w:val="single" w:sz="4" w:space="0" w:color="auto"/>
              <w:left w:val="nil"/>
              <w:bottom w:val="single" w:sz="4" w:space="0" w:color="auto"/>
              <w:right w:val="nil"/>
            </w:tcBorders>
            <w:shd w:val="clear" w:color="auto" w:fill="auto"/>
            <w:noWrap/>
            <w:vAlign w:val="bottom"/>
          </w:tcPr>
          <w:p w14:paraId="30BF21E8" w14:textId="77777777" w:rsidR="00A333DE" w:rsidRPr="00DE6B21" w:rsidRDefault="00A333DE" w:rsidP="00276815">
            <w:pPr>
              <w:rPr>
                <w:rFonts w:ascii="Arial" w:hAnsi="Arial" w:cs="Arial"/>
              </w:rPr>
            </w:pPr>
          </w:p>
        </w:tc>
        <w:tc>
          <w:tcPr>
            <w:tcW w:w="1513" w:type="dxa"/>
            <w:tcBorders>
              <w:top w:val="single" w:sz="4" w:space="0" w:color="auto"/>
              <w:left w:val="nil"/>
              <w:bottom w:val="single" w:sz="4" w:space="0" w:color="auto"/>
              <w:right w:val="nil"/>
            </w:tcBorders>
            <w:shd w:val="clear" w:color="auto" w:fill="auto"/>
            <w:noWrap/>
            <w:vAlign w:val="bottom"/>
          </w:tcPr>
          <w:p w14:paraId="2F84949A" w14:textId="77777777" w:rsidR="00A333DE" w:rsidRPr="00DE6B21" w:rsidRDefault="00A333DE" w:rsidP="00276815">
            <w:pPr>
              <w:rPr>
                <w:rFonts w:ascii="Arial" w:hAnsi="Arial" w:cs="Arial"/>
              </w:rPr>
            </w:pPr>
          </w:p>
        </w:tc>
        <w:tc>
          <w:tcPr>
            <w:tcW w:w="1514" w:type="dxa"/>
            <w:tcBorders>
              <w:top w:val="single" w:sz="4" w:space="0" w:color="auto"/>
              <w:left w:val="nil"/>
              <w:bottom w:val="single" w:sz="4" w:space="0" w:color="auto"/>
              <w:right w:val="nil"/>
            </w:tcBorders>
            <w:shd w:val="clear" w:color="auto" w:fill="auto"/>
            <w:noWrap/>
            <w:vAlign w:val="bottom"/>
          </w:tcPr>
          <w:p w14:paraId="0C45B130" w14:textId="77777777" w:rsidR="00A333DE" w:rsidRPr="00DE6B21" w:rsidRDefault="00A333DE" w:rsidP="00276815">
            <w:pPr>
              <w:rPr>
                <w:rFonts w:ascii="Arial" w:hAnsi="Arial" w:cs="Arial"/>
              </w:rPr>
            </w:pPr>
          </w:p>
        </w:tc>
        <w:tc>
          <w:tcPr>
            <w:tcW w:w="1513" w:type="dxa"/>
            <w:tcBorders>
              <w:top w:val="single" w:sz="4" w:space="0" w:color="auto"/>
              <w:left w:val="nil"/>
              <w:bottom w:val="single" w:sz="4" w:space="0" w:color="auto"/>
              <w:right w:val="nil"/>
            </w:tcBorders>
            <w:shd w:val="clear" w:color="auto" w:fill="auto"/>
            <w:noWrap/>
            <w:vAlign w:val="bottom"/>
          </w:tcPr>
          <w:p w14:paraId="68AB3EB9" w14:textId="77777777" w:rsidR="00A333DE" w:rsidRPr="00DE6B21" w:rsidRDefault="00A333DE" w:rsidP="00276815">
            <w:pPr>
              <w:rPr>
                <w:rFonts w:ascii="Arial" w:hAnsi="Arial" w:cs="Arial"/>
              </w:rPr>
            </w:pPr>
          </w:p>
        </w:tc>
        <w:tc>
          <w:tcPr>
            <w:tcW w:w="5334" w:type="dxa"/>
            <w:tcBorders>
              <w:top w:val="single" w:sz="4" w:space="0" w:color="auto"/>
              <w:left w:val="nil"/>
              <w:bottom w:val="single" w:sz="4" w:space="0" w:color="auto"/>
              <w:right w:val="nil"/>
            </w:tcBorders>
            <w:shd w:val="clear" w:color="auto" w:fill="auto"/>
            <w:noWrap/>
            <w:vAlign w:val="bottom"/>
          </w:tcPr>
          <w:p w14:paraId="0C923992" w14:textId="77777777" w:rsidR="00A333DE" w:rsidRPr="00DE6B21" w:rsidRDefault="00A333DE" w:rsidP="00276815">
            <w:pPr>
              <w:rPr>
                <w:rFonts w:ascii="Arial" w:hAnsi="Arial" w:cs="Arial"/>
              </w:rPr>
            </w:pPr>
          </w:p>
        </w:tc>
      </w:tr>
      <w:tr w:rsidR="00A333DE" w:rsidRPr="00DE6B21" w14:paraId="3EFB4BB3" w14:textId="77777777" w:rsidTr="004C0B04">
        <w:trPr>
          <w:trHeight w:val="255"/>
        </w:trPr>
        <w:tc>
          <w:tcPr>
            <w:tcW w:w="1513" w:type="dxa"/>
            <w:tcBorders>
              <w:top w:val="single" w:sz="4" w:space="0" w:color="auto"/>
              <w:left w:val="nil"/>
              <w:bottom w:val="single" w:sz="4" w:space="0" w:color="auto"/>
              <w:right w:val="nil"/>
            </w:tcBorders>
            <w:shd w:val="clear" w:color="auto" w:fill="auto"/>
            <w:noWrap/>
            <w:vAlign w:val="bottom"/>
          </w:tcPr>
          <w:p w14:paraId="705B97D7" w14:textId="77777777" w:rsidR="00A333DE" w:rsidRPr="00DE6B21" w:rsidRDefault="00A333DE" w:rsidP="00276815">
            <w:pPr>
              <w:rPr>
                <w:rFonts w:ascii="Arial" w:hAnsi="Arial" w:cs="Arial"/>
              </w:rPr>
            </w:pPr>
          </w:p>
          <w:p w14:paraId="04DD10D7" w14:textId="77777777" w:rsidR="00A333DE" w:rsidRPr="00DE6B21" w:rsidRDefault="00A333DE" w:rsidP="00276815">
            <w:pPr>
              <w:rPr>
                <w:rFonts w:ascii="Arial" w:hAnsi="Arial" w:cs="Arial"/>
              </w:rPr>
            </w:pPr>
          </w:p>
          <w:p w14:paraId="2FDBB3CA" w14:textId="77777777" w:rsidR="00A333DE" w:rsidRPr="00DE6B21" w:rsidRDefault="00A333DE" w:rsidP="00276815">
            <w:pPr>
              <w:rPr>
                <w:rFonts w:ascii="Arial" w:hAnsi="Arial" w:cs="Arial"/>
              </w:rPr>
            </w:pPr>
          </w:p>
        </w:tc>
        <w:tc>
          <w:tcPr>
            <w:tcW w:w="1514" w:type="dxa"/>
            <w:tcBorders>
              <w:top w:val="single" w:sz="4" w:space="0" w:color="auto"/>
              <w:left w:val="nil"/>
              <w:bottom w:val="single" w:sz="4" w:space="0" w:color="auto"/>
              <w:right w:val="nil"/>
            </w:tcBorders>
            <w:vAlign w:val="bottom"/>
          </w:tcPr>
          <w:p w14:paraId="1A8D2241" w14:textId="77777777" w:rsidR="00A333DE" w:rsidRPr="00DE6B21" w:rsidRDefault="00A333DE" w:rsidP="00276815">
            <w:pPr>
              <w:rPr>
                <w:rFonts w:ascii="Arial" w:hAnsi="Arial" w:cs="Arial"/>
              </w:rPr>
            </w:pPr>
          </w:p>
        </w:tc>
        <w:tc>
          <w:tcPr>
            <w:tcW w:w="1514" w:type="dxa"/>
            <w:tcBorders>
              <w:top w:val="single" w:sz="4" w:space="0" w:color="auto"/>
              <w:left w:val="nil"/>
              <w:bottom w:val="single" w:sz="4" w:space="0" w:color="auto"/>
              <w:right w:val="nil"/>
            </w:tcBorders>
            <w:shd w:val="clear" w:color="auto" w:fill="auto"/>
            <w:noWrap/>
            <w:vAlign w:val="bottom"/>
          </w:tcPr>
          <w:p w14:paraId="3367D13C" w14:textId="77777777" w:rsidR="00A333DE" w:rsidRPr="00DE6B21" w:rsidRDefault="00A333DE" w:rsidP="00276815">
            <w:pPr>
              <w:rPr>
                <w:rFonts w:ascii="Arial" w:hAnsi="Arial" w:cs="Arial"/>
              </w:rPr>
            </w:pPr>
          </w:p>
        </w:tc>
        <w:tc>
          <w:tcPr>
            <w:tcW w:w="1513" w:type="dxa"/>
            <w:tcBorders>
              <w:top w:val="single" w:sz="4" w:space="0" w:color="auto"/>
              <w:left w:val="nil"/>
              <w:bottom w:val="single" w:sz="4" w:space="0" w:color="auto"/>
              <w:right w:val="nil"/>
            </w:tcBorders>
            <w:shd w:val="clear" w:color="auto" w:fill="auto"/>
            <w:noWrap/>
            <w:vAlign w:val="bottom"/>
          </w:tcPr>
          <w:p w14:paraId="30D2B86D" w14:textId="77777777" w:rsidR="00A333DE" w:rsidRPr="00DE6B21" w:rsidRDefault="00A333DE" w:rsidP="00276815">
            <w:pPr>
              <w:rPr>
                <w:rFonts w:ascii="Arial" w:hAnsi="Arial" w:cs="Arial"/>
              </w:rPr>
            </w:pPr>
          </w:p>
        </w:tc>
        <w:tc>
          <w:tcPr>
            <w:tcW w:w="1514" w:type="dxa"/>
            <w:tcBorders>
              <w:top w:val="single" w:sz="4" w:space="0" w:color="auto"/>
              <w:left w:val="nil"/>
              <w:bottom w:val="single" w:sz="4" w:space="0" w:color="auto"/>
              <w:right w:val="nil"/>
            </w:tcBorders>
            <w:shd w:val="clear" w:color="auto" w:fill="auto"/>
            <w:noWrap/>
            <w:vAlign w:val="bottom"/>
          </w:tcPr>
          <w:p w14:paraId="1EF9E7F8" w14:textId="77777777" w:rsidR="00A333DE" w:rsidRPr="00DE6B21" w:rsidRDefault="00A333DE" w:rsidP="00276815">
            <w:pPr>
              <w:rPr>
                <w:rFonts w:ascii="Arial" w:hAnsi="Arial" w:cs="Arial"/>
              </w:rPr>
            </w:pPr>
          </w:p>
        </w:tc>
        <w:tc>
          <w:tcPr>
            <w:tcW w:w="1513" w:type="dxa"/>
            <w:tcBorders>
              <w:top w:val="single" w:sz="4" w:space="0" w:color="auto"/>
              <w:left w:val="nil"/>
              <w:bottom w:val="single" w:sz="4" w:space="0" w:color="auto"/>
              <w:right w:val="nil"/>
            </w:tcBorders>
            <w:shd w:val="clear" w:color="auto" w:fill="auto"/>
            <w:noWrap/>
            <w:vAlign w:val="bottom"/>
          </w:tcPr>
          <w:p w14:paraId="7444DBAC" w14:textId="77777777" w:rsidR="00A333DE" w:rsidRPr="00DE6B21" w:rsidRDefault="00A333DE" w:rsidP="00276815">
            <w:pPr>
              <w:rPr>
                <w:rFonts w:ascii="Arial" w:hAnsi="Arial" w:cs="Arial"/>
              </w:rPr>
            </w:pPr>
          </w:p>
        </w:tc>
        <w:tc>
          <w:tcPr>
            <w:tcW w:w="5334" w:type="dxa"/>
            <w:tcBorders>
              <w:top w:val="single" w:sz="4" w:space="0" w:color="auto"/>
              <w:left w:val="nil"/>
              <w:bottom w:val="single" w:sz="4" w:space="0" w:color="auto"/>
              <w:right w:val="nil"/>
            </w:tcBorders>
            <w:shd w:val="clear" w:color="auto" w:fill="auto"/>
            <w:noWrap/>
            <w:vAlign w:val="bottom"/>
          </w:tcPr>
          <w:p w14:paraId="10AC59BC" w14:textId="77777777" w:rsidR="00A333DE" w:rsidRPr="00DE6B21" w:rsidRDefault="00A333DE" w:rsidP="00276815">
            <w:pPr>
              <w:rPr>
                <w:rFonts w:ascii="Arial" w:hAnsi="Arial" w:cs="Arial"/>
              </w:rPr>
            </w:pPr>
          </w:p>
        </w:tc>
      </w:tr>
      <w:tr w:rsidR="00A333DE" w:rsidRPr="00DE6B21" w14:paraId="5FB445ED" w14:textId="77777777" w:rsidTr="004C0B04">
        <w:trPr>
          <w:trHeight w:val="255"/>
        </w:trPr>
        <w:tc>
          <w:tcPr>
            <w:tcW w:w="1513" w:type="dxa"/>
            <w:tcBorders>
              <w:top w:val="single" w:sz="4" w:space="0" w:color="auto"/>
              <w:left w:val="nil"/>
              <w:bottom w:val="single" w:sz="4" w:space="0" w:color="auto"/>
              <w:right w:val="nil"/>
            </w:tcBorders>
            <w:shd w:val="clear" w:color="auto" w:fill="auto"/>
            <w:noWrap/>
            <w:vAlign w:val="bottom"/>
          </w:tcPr>
          <w:p w14:paraId="4993FA07" w14:textId="77777777" w:rsidR="00A333DE" w:rsidRPr="00DE6B21" w:rsidRDefault="00A333DE" w:rsidP="00276815">
            <w:pPr>
              <w:rPr>
                <w:rFonts w:ascii="Arial" w:hAnsi="Arial" w:cs="Arial"/>
              </w:rPr>
            </w:pPr>
          </w:p>
          <w:p w14:paraId="4CEBBCE1" w14:textId="77777777" w:rsidR="00A333DE" w:rsidRPr="00DE6B21" w:rsidRDefault="00A333DE" w:rsidP="00276815">
            <w:pPr>
              <w:rPr>
                <w:rFonts w:ascii="Arial" w:hAnsi="Arial" w:cs="Arial"/>
              </w:rPr>
            </w:pPr>
          </w:p>
          <w:p w14:paraId="0AB9D184" w14:textId="77777777" w:rsidR="00A333DE" w:rsidRPr="00DE6B21" w:rsidRDefault="00A333DE" w:rsidP="00276815">
            <w:pPr>
              <w:rPr>
                <w:rFonts w:ascii="Arial" w:hAnsi="Arial" w:cs="Arial"/>
              </w:rPr>
            </w:pPr>
          </w:p>
        </w:tc>
        <w:tc>
          <w:tcPr>
            <w:tcW w:w="1514" w:type="dxa"/>
            <w:tcBorders>
              <w:top w:val="single" w:sz="4" w:space="0" w:color="auto"/>
              <w:left w:val="nil"/>
              <w:bottom w:val="single" w:sz="4" w:space="0" w:color="auto"/>
              <w:right w:val="nil"/>
            </w:tcBorders>
            <w:vAlign w:val="bottom"/>
          </w:tcPr>
          <w:p w14:paraId="15A77D43" w14:textId="77777777" w:rsidR="00A333DE" w:rsidRPr="00DE6B21" w:rsidRDefault="00A333DE" w:rsidP="00276815">
            <w:pPr>
              <w:rPr>
                <w:rFonts w:ascii="Arial" w:hAnsi="Arial" w:cs="Arial"/>
              </w:rPr>
            </w:pPr>
          </w:p>
        </w:tc>
        <w:tc>
          <w:tcPr>
            <w:tcW w:w="1514" w:type="dxa"/>
            <w:tcBorders>
              <w:top w:val="single" w:sz="4" w:space="0" w:color="auto"/>
              <w:left w:val="nil"/>
              <w:bottom w:val="single" w:sz="4" w:space="0" w:color="auto"/>
              <w:right w:val="nil"/>
            </w:tcBorders>
            <w:shd w:val="clear" w:color="auto" w:fill="auto"/>
            <w:noWrap/>
            <w:vAlign w:val="bottom"/>
          </w:tcPr>
          <w:p w14:paraId="557D31AE" w14:textId="77777777" w:rsidR="00A333DE" w:rsidRPr="00DE6B21" w:rsidRDefault="00A333DE" w:rsidP="00276815">
            <w:pPr>
              <w:rPr>
                <w:rFonts w:ascii="Arial" w:hAnsi="Arial" w:cs="Arial"/>
              </w:rPr>
            </w:pPr>
          </w:p>
        </w:tc>
        <w:tc>
          <w:tcPr>
            <w:tcW w:w="1513" w:type="dxa"/>
            <w:tcBorders>
              <w:top w:val="single" w:sz="4" w:space="0" w:color="auto"/>
              <w:left w:val="nil"/>
              <w:bottom w:val="single" w:sz="4" w:space="0" w:color="auto"/>
              <w:right w:val="nil"/>
            </w:tcBorders>
            <w:shd w:val="clear" w:color="auto" w:fill="auto"/>
            <w:noWrap/>
            <w:vAlign w:val="bottom"/>
          </w:tcPr>
          <w:p w14:paraId="3EE7BED9" w14:textId="77777777" w:rsidR="00A333DE" w:rsidRPr="00DE6B21" w:rsidRDefault="00A333DE" w:rsidP="00276815">
            <w:pPr>
              <w:rPr>
                <w:rFonts w:ascii="Arial" w:hAnsi="Arial" w:cs="Arial"/>
              </w:rPr>
            </w:pPr>
          </w:p>
        </w:tc>
        <w:tc>
          <w:tcPr>
            <w:tcW w:w="1514" w:type="dxa"/>
            <w:tcBorders>
              <w:top w:val="single" w:sz="4" w:space="0" w:color="auto"/>
              <w:left w:val="nil"/>
              <w:bottom w:val="single" w:sz="4" w:space="0" w:color="auto"/>
              <w:right w:val="nil"/>
            </w:tcBorders>
            <w:shd w:val="clear" w:color="auto" w:fill="auto"/>
            <w:noWrap/>
            <w:vAlign w:val="bottom"/>
          </w:tcPr>
          <w:p w14:paraId="5B914E1E" w14:textId="77777777" w:rsidR="00A333DE" w:rsidRPr="00DE6B21" w:rsidRDefault="00A333DE" w:rsidP="00276815">
            <w:pPr>
              <w:rPr>
                <w:rFonts w:ascii="Arial" w:hAnsi="Arial" w:cs="Arial"/>
              </w:rPr>
            </w:pPr>
          </w:p>
        </w:tc>
        <w:tc>
          <w:tcPr>
            <w:tcW w:w="1513" w:type="dxa"/>
            <w:tcBorders>
              <w:top w:val="single" w:sz="4" w:space="0" w:color="auto"/>
              <w:left w:val="nil"/>
              <w:bottom w:val="single" w:sz="4" w:space="0" w:color="auto"/>
              <w:right w:val="nil"/>
            </w:tcBorders>
            <w:shd w:val="clear" w:color="auto" w:fill="auto"/>
            <w:noWrap/>
            <w:vAlign w:val="bottom"/>
          </w:tcPr>
          <w:p w14:paraId="706EB315" w14:textId="77777777" w:rsidR="00A333DE" w:rsidRPr="00DE6B21" w:rsidRDefault="00A333DE" w:rsidP="00276815">
            <w:pPr>
              <w:rPr>
                <w:rFonts w:ascii="Arial" w:hAnsi="Arial" w:cs="Arial"/>
              </w:rPr>
            </w:pPr>
          </w:p>
        </w:tc>
        <w:tc>
          <w:tcPr>
            <w:tcW w:w="5334" w:type="dxa"/>
            <w:tcBorders>
              <w:top w:val="single" w:sz="4" w:space="0" w:color="auto"/>
              <w:left w:val="nil"/>
              <w:bottom w:val="single" w:sz="4" w:space="0" w:color="auto"/>
              <w:right w:val="nil"/>
            </w:tcBorders>
            <w:shd w:val="clear" w:color="auto" w:fill="auto"/>
            <w:noWrap/>
            <w:vAlign w:val="bottom"/>
          </w:tcPr>
          <w:p w14:paraId="61D912D4" w14:textId="77777777" w:rsidR="00A333DE" w:rsidRPr="00DE6B21" w:rsidRDefault="00A333DE" w:rsidP="00276815">
            <w:pPr>
              <w:rPr>
                <w:rFonts w:ascii="Arial" w:hAnsi="Arial" w:cs="Arial"/>
              </w:rPr>
            </w:pPr>
          </w:p>
        </w:tc>
      </w:tr>
    </w:tbl>
    <w:p w14:paraId="21EB790E" w14:textId="77777777" w:rsidR="00A333DE" w:rsidRDefault="00A333DE" w:rsidP="00276815">
      <w:pPr>
        <w:sectPr w:rsidR="00A333DE" w:rsidSect="009864C8">
          <w:pgSz w:w="15840" w:h="12240" w:orient="landscape"/>
          <w:pgMar w:top="1440" w:right="1440" w:bottom="1440" w:left="1440" w:header="720" w:footer="720" w:gutter="0"/>
          <w:cols w:space="720"/>
          <w:docGrid w:linePitch="360"/>
        </w:sectPr>
      </w:pPr>
    </w:p>
    <w:p w14:paraId="618FCD66" w14:textId="77777777" w:rsidR="00A333DE" w:rsidRPr="00DE6B21" w:rsidRDefault="00A333DE" w:rsidP="00276815">
      <w:pPr>
        <w:pStyle w:val="Handout"/>
      </w:pPr>
      <w:bookmarkStart w:id="283" w:name="_Toc524801367"/>
      <w:bookmarkStart w:id="284" w:name="_Toc524801521"/>
      <w:r w:rsidRPr="00DE6B21">
        <w:t>Handout 7.</w:t>
      </w:r>
      <w:r>
        <w:t>5</w:t>
      </w:r>
      <w:r w:rsidRPr="00DE6B21">
        <w:t xml:space="preserve"> Capacity Grid for </w:t>
      </w:r>
      <w:r>
        <w:t>CMAM at the District Level</w:t>
      </w:r>
      <w:bookmarkEnd w:id="283"/>
      <w:bookmarkEnd w:id="284"/>
    </w:p>
    <w:p w14:paraId="64C7AE8D" w14:textId="77777777" w:rsidR="00A333DE" w:rsidRDefault="00A333DE" w:rsidP="00276815">
      <w:pPr>
        <w:pStyle w:val="Heading2"/>
        <w:rPr>
          <w:sz w:val="18"/>
          <w:szCs w:val="18"/>
        </w:rPr>
      </w:pPr>
      <w:r w:rsidRPr="00E97E8F">
        <w:rPr>
          <w:sz w:val="18"/>
          <w:szCs w:val="18"/>
        </w:rPr>
        <w:t xml:space="preserve">Note: </w:t>
      </w:r>
      <w:r>
        <w:rPr>
          <w:sz w:val="18"/>
          <w:szCs w:val="18"/>
        </w:rPr>
        <w:t>A</w:t>
      </w:r>
      <w:r w:rsidRPr="00E97E8F">
        <w:rPr>
          <w:sz w:val="18"/>
          <w:szCs w:val="18"/>
        </w:rPr>
        <w:t xml:space="preserve">dd </w:t>
      </w:r>
      <w:r>
        <w:rPr>
          <w:sz w:val="18"/>
          <w:szCs w:val="18"/>
        </w:rPr>
        <w:t>programs for the management of moderate acute malnutrition (MAM) (e.g.,</w:t>
      </w:r>
      <w:r w:rsidRPr="00E97E8F">
        <w:rPr>
          <w:sz w:val="18"/>
          <w:szCs w:val="18"/>
        </w:rPr>
        <w:t xml:space="preserve"> supplementary feeding</w:t>
      </w:r>
      <w:r>
        <w:rPr>
          <w:sz w:val="18"/>
          <w:szCs w:val="18"/>
        </w:rPr>
        <w:t>)</w:t>
      </w:r>
      <w:r w:rsidRPr="00E97E8F">
        <w:rPr>
          <w:sz w:val="18"/>
          <w:szCs w:val="18"/>
        </w:rPr>
        <w:t xml:space="preserve"> if appropriate</w:t>
      </w:r>
      <w:r>
        <w:rPr>
          <w:sz w:val="18"/>
          <w:szCs w:val="18"/>
        </w:rPr>
        <w:t>.</w:t>
      </w:r>
    </w:p>
    <w:p w14:paraId="5B8031A9" w14:textId="77777777" w:rsidR="00A333DE" w:rsidRPr="00E97E8F" w:rsidRDefault="00A333DE" w:rsidP="00276815"/>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1080"/>
        <w:gridCol w:w="1080"/>
        <w:gridCol w:w="1260"/>
        <w:gridCol w:w="720"/>
        <w:gridCol w:w="1080"/>
        <w:gridCol w:w="1080"/>
      </w:tblGrid>
      <w:tr w:rsidR="00A333DE" w:rsidRPr="00DE6B21" w14:paraId="0F662D4B" w14:textId="77777777">
        <w:trPr>
          <w:tblHeader/>
        </w:trPr>
        <w:tc>
          <w:tcPr>
            <w:tcW w:w="2880" w:type="dxa"/>
            <w:tcBorders>
              <w:top w:val="single" w:sz="4" w:space="0" w:color="auto"/>
              <w:left w:val="single" w:sz="4" w:space="0" w:color="auto"/>
              <w:bottom w:val="single" w:sz="4" w:space="0" w:color="auto"/>
              <w:right w:val="single" w:sz="4" w:space="0" w:color="auto"/>
            </w:tcBorders>
            <w:vAlign w:val="center"/>
          </w:tcPr>
          <w:p w14:paraId="5FFE0373" w14:textId="77777777" w:rsidR="00A333DE" w:rsidRPr="00DE6B21" w:rsidRDefault="00A333DE" w:rsidP="00276815">
            <w:pPr>
              <w:rPr>
                <w:b/>
                <w:sz w:val="18"/>
              </w:rPr>
            </w:pPr>
            <w:r w:rsidRPr="00DE6B21">
              <w:rPr>
                <w:b/>
                <w:sz w:val="18"/>
              </w:rPr>
              <w:t xml:space="preserve">Key Elements </w:t>
            </w:r>
            <w:r>
              <w:rPr>
                <w:b/>
                <w:sz w:val="18"/>
              </w:rPr>
              <w:t>o</w:t>
            </w:r>
            <w:r w:rsidRPr="00DE6B21">
              <w:rPr>
                <w:b/>
                <w:sz w:val="18"/>
              </w:rPr>
              <w:t xml:space="preserve">f CMAM </w:t>
            </w:r>
            <w:r>
              <w:rPr>
                <w:b/>
                <w:sz w:val="18"/>
              </w:rPr>
              <w:t>t</w:t>
            </w:r>
            <w:r w:rsidRPr="00DE6B21">
              <w:rPr>
                <w:b/>
                <w:sz w:val="18"/>
              </w:rPr>
              <w:t>o Address</w:t>
            </w:r>
          </w:p>
        </w:tc>
        <w:tc>
          <w:tcPr>
            <w:tcW w:w="1080" w:type="dxa"/>
            <w:tcBorders>
              <w:top w:val="single" w:sz="4" w:space="0" w:color="auto"/>
              <w:left w:val="single" w:sz="4" w:space="0" w:color="auto"/>
              <w:bottom w:val="single" w:sz="4" w:space="0" w:color="auto"/>
              <w:right w:val="single" w:sz="4" w:space="0" w:color="auto"/>
            </w:tcBorders>
            <w:vAlign w:val="center"/>
          </w:tcPr>
          <w:p w14:paraId="2ED73190" w14:textId="77777777" w:rsidR="00A333DE" w:rsidRPr="00DE6B21" w:rsidRDefault="00A333DE" w:rsidP="00276815">
            <w:pPr>
              <w:jc w:val="center"/>
              <w:rPr>
                <w:b/>
                <w:sz w:val="18"/>
              </w:rPr>
            </w:pPr>
            <w:r w:rsidRPr="00DE6B21">
              <w:rPr>
                <w:b/>
                <w:sz w:val="18"/>
              </w:rPr>
              <w:t>Who Currently</w:t>
            </w:r>
          </w:p>
        </w:tc>
        <w:tc>
          <w:tcPr>
            <w:tcW w:w="1080" w:type="dxa"/>
            <w:tcBorders>
              <w:top w:val="single" w:sz="4" w:space="0" w:color="auto"/>
              <w:left w:val="single" w:sz="4" w:space="0" w:color="auto"/>
              <w:bottom w:val="single" w:sz="4" w:space="0" w:color="auto"/>
              <w:right w:val="single" w:sz="4" w:space="0" w:color="auto"/>
            </w:tcBorders>
            <w:vAlign w:val="center"/>
          </w:tcPr>
          <w:p w14:paraId="1095328A" w14:textId="77777777" w:rsidR="00A333DE" w:rsidRPr="00DE6B21" w:rsidRDefault="00A333DE" w:rsidP="00276815">
            <w:pPr>
              <w:jc w:val="center"/>
              <w:rPr>
                <w:b/>
                <w:sz w:val="18"/>
              </w:rPr>
            </w:pPr>
            <w:r w:rsidRPr="00DE6B21">
              <w:rPr>
                <w:b/>
                <w:sz w:val="18"/>
              </w:rPr>
              <w:t>How Currently</w:t>
            </w:r>
          </w:p>
        </w:tc>
        <w:tc>
          <w:tcPr>
            <w:tcW w:w="1260" w:type="dxa"/>
            <w:tcBorders>
              <w:top w:val="single" w:sz="4" w:space="0" w:color="auto"/>
              <w:left w:val="single" w:sz="4" w:space="0" w:color="auto"/>
              <w:bottom w:val="single" w:sz="4" w:space="0" w:color="auto"/>
              <w:right w:val="single" w:sz="4" w:space="0" w:color="auto"/>
            </w:tcBorders>
            <w:vAlign w:val="center"/>
          </w:tcPr>
          <w:p w14:paraId="46C087B6" w14:textId="77777777" w:rsidR="00A333DE" w:rsidRPr="00DE6B21" w:rsidRDefault="00A333DE" w:rsidP="00276815">
            <w:pPr>
              <w:jc w:val="center"/>
              <w:rPr>
                <w:b/>
                <w:sz w:val="18"/>
              </w:rPr>
            </w:pPr>
            <w:r w:rsidRPr="00DE6B21">
              <w:rPr>
                <w:b/>
                <w:sz w:val="18"/>
              </w:rPr>
              <w:t>MOH Capacity to Do This</w:t>
            </w:r>
          </w:p>
        </w:tc>
        <w:tc>
          <w:tcPr>
            <w:tcW w:w="720" w:type="dxa"/>
            <w:tcBorders>
              <w:top w:val="single" w:sz="4" w:space="0" w:color="auto"/>
              <w:left w:val="single" w:sz="4" w:space="0" w:color="auto"/>
              <w:bottom w:val="single" w:sz="4" w:space="0" w:color="auto"/>
              <w:right w:val="single" w:sz="4" w:space="0" w:color="auto"/>
            </w:tcBorders>
            <w:vAlign w:val="center"/>
          </w:tcPr>
          <w:p w14:paraId="63233811" w14:textId="77777777" w:rsidR="00A333DE" w:rsidRPr="00DE6B21" w:rsidRDefault="00A333DE" w:rsidP="00276815">
            <w:pPr>
              <w:jc w:val="center"/>
              <w:rPr>
                <w:b/>
                <w:sz w:val="18"/>
              </w:rPr>
            </w:pPr>
            <w:r w:rsidRPr="00DE6B21">
              <w:rPr>
                <w:b/>
                <w:sz w:val="18"/>
              </w:rPr>
              <w:t>Gaps</w:t>
            </w:r>
          </w:p>
        </w:tc>
        <w:tc>
          <w:tcPr>
            <w:tcW w:w="1080" w:type="dxa"/>
            <w:tcBorders>
              <w:top w:val="single" w:sz="4" w:space="0" w:color="auto"/>
              <w:left w:val="single" w:sz="4" w:space="0" w:color="auto"/>
              <w:bottom w:val="single" w:sz="4" w:space="0" w:color="auto"/>
              <w:right w:val="single" w:sz="4" w:space="0" w:color="auto"/>
            </w:tcBorders>
            <w:vAlign w:val="center"/>
          </w:tcPr>
          <w:p w14:paraId="592AD40B" w14:textId="77777777" w:rsidR="00A333DE" w:rsidRPr="00DE6B21" w:rsidRDefault="00A333DE" w:rsidP="00276815">
            <w:pPr>
              <w:jc w:val="center"/>
              <w:rPr>
                <w:b/>
                <w:sz w:val="18"/>
              </w:rPr>
            </w:pPr>
            <w:r w:rsidRPr="00DE6B21">
              <w:rPr>
                <w:b/>
                <w:sz w:val="18"/>
              </w:rPr>
              <w:t>Solutions</w:t>
            </w:r>
          </w:p>
        </w:tc>
        <w:tc>
          <w:tcPr>
            <w:tcW w:w="1080" w:type="dxa"/>
            <w:tcBorders>
              <w:top w:val="single" w:sz="4" w:space="0" w:color="auto"/>
              <w:left w:val="single" w:sz="4" w:space="0" w:color="auto"/>
              <w:bottom w:val="single" w:sz="4" w:space="0" w:color="auto"/>
              <w:right w:val="single" w:sz="4" w:space="0" w:color="auto"/>
            </w:tcBorders>
          </w:tcPr>
          <w:p w14:paraId="5B158B1A" w14:textId="77777777" w:rsidR="00A333DE" w:rsidRPr="00DE6B21" w:rsidRDefault="00A333DE" w:rsidP="00276815">
            <w:pPr>
              <w:jc w:val="center"/>
              <w:rPr>
                <w:b/>
                <w:sz w:val="18"/>
              </w:rPr>
            </w:pPr>
          </w:p>
          <w:p w14:paraId="64864DDE" w14:textId="77777777" w:rsidR="00A333DE" w:rsidRPr="00DE6B21" w:rsidRDefault="00A333DE" w:rsidP="00276815">
            <w:pPr>
              <w:jc w:val="center"/>
              <w:rPr>
                <w:b/>
                <w:sz w:val="18"/>
              </w:rPr>
            </w:pPr>
            <w:r w:rsidRPr="00DE6B21">
              <w:rPr>
                <w:b/>
                <w:sz w:val="18"/>
              </w:rPr>
              <w:t>Priority</w:t>
            </w:r>
          </w:p>
        </w:tc>
      </w:tr>
      <w:tr w:rsidR="00A333DE" w:rsidRPr="00DE6B21" w14:paraId="401F3935" w14:textId="77777777">
        <w:tc>
          <w:tcPr>
            <w:tcW w:w="2880" w:type="dxa"/>
            <w:tcBorders>
              <w:top w:val="single" w:sz="4" w:space="0" w:color="auto"/>
              <w:left w:val="single" w:sz="4" w:space="0" w:color="auto"/>
              <w:bottom w:val="single" w:sz="4" w:space="0" w:color="auto"/>
              <w:right w:val="single" w:sz="4" w:space="0" w:color="auto"/>
            </w:tcBorders>
            <w:shd w:val="clear" w:color="000000" w:fill="F3F3F3"/>
          </w:tcPr>
          <w:p w14:paraId="5DE46272" w14:textId="77777777" w:rsidR="00A333DE" w:rsidRPr="00DE6B21" w:rsidRDefault="00A333DE" w:rsidP="00276815">
            <w:pPr>
              <w:spacing w:before="60" w:after="60"/>
              <w:rPr>
                <w:b/>
                <w:sz w:val="18"/>
              </w:rPr>
            </w:pPr>
            <w:r>
              <w:rPr>
                <w:b/>
                <w:sz w:val="18"/>
              </w:rPr>
              <w:t>LEADERSHIP AND GOVERNANCE</w:t>
            </w:r>
            <w:r w:rsidRPr="00DE6B21">
              <w:rPr>
                <w:b/>
                <w:sz w:val="18"/>
              </w:rPr>
              <w:t xml:space="preserve"> FOR CMAM</w:t>
            </w:r>
          </w:p>
        </w:tc>
        <w:tc>
          <w:tcPr>
            <w:tcW w:w="1080" w:type="dxa"/>
            <w:tcBorders>
              <w:top w:val="single" w:sz="4" w:space="0" w:color="auto"/>
              <w:left w:val="single" w:sz="4" w:space="0" w:color="auto"/>
              <w:bottom w:val="single" w:sz="4" w:space="0" w:color="auto"/>
              <w:right w:val="single" w:sz="4" w:space="0" w:color="auto"/>
            </w:tcBorders>
            <w:shd w:val="clear" w:color="000000" w:fill="F3F3F3"/>
          </w:tcPr>
          <w:p w14:paraId="1DA1A534" w14:textId="77777777" w:rsidR="00A333DE" w:rsidRPr="00DE6B21" w:rsidRDefault="00A333DE" w:rsidP="00276815">
            <w:pPr>
              <w:rPr>
                <w:b/>
                <w:sz w:val="18"/>
              </w:rPr>
            </w:pPr>
          </w:p>
        </w:tc>
        <w:tc>
          <w:tcPr>
            <w:tcW w:w="1080" w:type="dxa"/>
            <w:tcBorders>
              <w:top w:val="single" w:sz="4" w:space="0" w:color="auto"/>
              <w:left w:val="single" w:sz="4" w:space="0" w:color="auto"/>
              <w:bottom w:val="single" w:sz="4" w:space="0" w:color="auto"/>
              <w:right w:val="single" w:sz="4" w:space="0" w:color="auto"/>
            </w:tcBorders>
            <w:shd w:val="clear" w:color="000000" w:fill="F3F3F3"/>
          </w:tcPr>
          <w:p w14:paraId="5D4B840C" w14:textId="77777777" w:rsidR="00A333DE" w:rsidRPr="00DE6B21" w:rsidRDefault="00A333DE" w:rsidP="00276815">
            <w:pPr>
              <w:rPr>
                <w:b/>
                <w:sz w:val="18"/>
              </w:rPr>
            </w:pPr>
          </w:p>
        </w:tc>
        <w:tc>
          <w:tcPr>
            <w:tcW w:w="1260" w:type="dxa"/>
            <w:tcBorders>
              <w:top w:val="single" w:sz="4" w:space="0" w:color="auto"/>
              <w:left w:val="single" w:sz="4" w:space="0" w:color="auto"/>
              <w:bottom w:val="single" w:sz="4" w:space="0" w:color="auto"/>
              <w:right w:val="single" w:sz="4" w:space="0" w:color="auto"/>
            </w:tcBorders>
            <w:shd w:val="clear" w:color="000000" w:fill="F3F3F3"/>
          </w:tcPr>
          <w:p w14:paraId="35159721" w14:textId="77777777" w:rsidR="00A333DE" w:rsidRPr="00DE6B21" w:rsidRDefault="00A333DE" w:rsidP="00276815">
            <w:pPr>
              <w:rPr>
                <w:b/>
                <w:sz w:val="18"/>
              </w:rPr>
            </w:pPr>
          </w:p>
        </w:tc>
        <w:tc>
          <w:tcPr>
            <w:tcW w:w="720" w:type="dxa"/>
            <w:tcBorders>
              <w:top w:val="single" w:sz="4" w:space="0" w:color="auto"/>
              <w:left w:val="single" w:sz="4" w:space="0" w:color="auto"/>
              <w:bottom w:val="single" w:sz="4" w:space="0" w:color="auto"/>
              <w:right w:val="single" w:sz="4" w:space="0" w:color="auto"/>
            </w:tcBorders>
            <w:shd w:val="clear" w:color="000000" w:fill="F3F3F3"/>
          </w:tcPr>
          <w:p w14:paraId="18538D81" w14:textId="77777777" w:rsidR="00A333DE" w:rsidRPr="00DE6B21" w:rsidRDefault="00A333DE" w:rsidP="00276815">
            <w:pPr>
              <w:jc w:val="both"/>
              <w:rPr>
                <w:b/>
                <w:sz w:val="18"/>
              </w:rPr>
            </w:pPr>
          </w:p>
        </w:tc>
        <w:tc>
          <w:tcPr>
            <w:tcW w:w="1080" w:type="dxa"/>
            <w:tcBorders>
              <w:top w:val="single" w:sz="4" w:space="0" w:color="auto"/>
              <w:left w:val="single" w:sz="4" w:space="0" w:color="auto"/>
              <w:bottom w:val="single" w:sz="4" w:space="0" w:color="auto"/>
              <w:right w:val="single" w:sz="4" w:space="0" w:color="auto"/>
            </w:tcBorders>
            <w:shd w:val="clear" w:color="000000" w:fill="F3F3F3"/>
          </w:tcPr>
          <w:p w14:paraId="58685066" w14:textId="77777777" w:rsidR="00A333DE" w:rsidRPr="00DE6B21" w:rsidRDefault="00A333DE" w:rsidP="00276815">
            <w:pPr>
              <w:jc w:val="both"/>
              <w:rPr>
                <w:b/>
                <w:sz w:val="18"/>
              </w:rPr>
            </w:pPr>
          </w:p>
        </w:tc>
        <w:tc>
          <w:tcPr>
            <w:tcW w:w="1080" w:type="dxa"/>
            <w:tcBorders>
              <w:top w:val="single" w:sz="4" w:space="0" w:color="auto"/>
              <w:left w:val="single" w:sz="4" w:space="0" w:color="auto"/>
              <w:bottom w:val="single" w:sz="4" w:space="0" w:color="auto"/>
              <w:right w:val="single" w:sz="4" w:space="0" w:color="auto"/>
            </w:tcBorders>
            <w:shd w:val="clear" w:color="000000" w:fill="F3F3F3"/>
          </w:tcPr>
          <w:p w14:paraId="34E13E49" w14:textId="77777777" w:rsidR="00A333DE" w:rsidRPr="00DE6B21" w:rsidRDefault="00A333DE" w:rsidP="00276815">
            <w:pPr>
              <w:jc w:val="both"/>
              <w:rPr>
                <w:b/>
                <w:sz w:val="18"/>
              </w:rPr>
            </w:pPr>
          </w:p>
        </w:tc>
      </w:tr>
      <w:tr w:rsidR="00A333DE" w:rsidRPr="00DE6B21" w14:paraId="03143E7B" w14:textId="77777777">
        <w:tc>
          <w:tcPr>
            <w:tcW w:w="2880" w:type="dxa"/>
            <w:tcBorders>
              <w:top w:val="single" w:sz="4" w:space="0" w:color="auto"/>
              <w:left w:val="single" w:sz="4" w:space="0" w:color="auto"/>
              <w:bottom w:val="single" w:sz="4" w:space="0" w:color="auto"/>
              <w:right w:val="single" w:sz="4" w:space="0" w:color="auto"/>
            </w:tcBorders>
          </w:tcPr>
          <w:p w14:paraId="08E2730F" w14:textId="77777777" w:rsidR="00A333DE" w:rsidRPr="00DE6B21" w:rsidRDefault="00A333DE" w:rsidP="00276815">
            <w:pPr>
              <w:spacing w:before="60"/>
              <w:rPr>
                <w:sz w:val="18"/>
              </w:rPr>
            </w:pPr>
            <w:r w:rsidRPr="00DE6B21">
              <w:rPr>
                <w:sz w:val="18"/>
              </w:rPr>
              <w:t>CMAM technical leadership</w:t>
            </w:r>
            <w:r>
              <w:rPr>
                <w:sz w:val="18"/>
              </w:rPr>
              <w:t xml:space="preserve"> (at district level and links with a national/regional technical task force)</w:t>
            </w:r>
            <w:r w:rsidRPr="00DE6B21">
              <w:rPr>
                <w:sz w:val="18"/>
              </w:rPr>
              <w:t>:</w:t>
            </w:r>
          </w:p>
          <w:p w14:paraId="7264C0E4" w14:textId="77777777" w:rsidR="00A333DE" w:rsidRPr="00DE6B21" w:rsidRDefault="00A333DE" w:rsidP="00276815">
            <w:pPr>
              <w:rPr>
                <w:sz w:val="18"/>
              </w:rPr>
            </w:pPr>
          </w:p>
          <w:p w14:paraId="1E48DEBF" w14:textId="77777777" w:rsidR="00A333DE" w:rsidRPr="00DE6B21" w:rsidRDefault="00A333DE" w:rsidP="00276815">
            <w:pPr>
              <w:rPr>
                <w:sz w:val="18"/>
              </w:rPr>
            </w:pPr>
            <w:r w:rsidRPr="00DE6B21">
              <w:rPr>
                <w:sz w:val="18"/>
              </w:rPr>
              <w:t>CMAM coordination system</w:t>
            </w:r>
            <w:r>
              <w:rPr>
                <w:sz w:val="18"/>
              </w:rPr>
              <w:t xml:space="preserve"> (at district level and links with a national/regional coordination system)</w:t>
            </w:r>
            <w:r w:rsidRPr="00DE6B21">
              <w:rPr>
                <w:sz w:val="18"/>
              </w:rPr>
              <w:t>:</w:t>
            </w:r>
          </w:p>
          <w:p w14:paraId="6C95F8DC" w14:textId="77777777" w:rsidR="00A333DE" w:rsidRPr="00DE6B21" w:rsidRDefault="00A333DE" w:rsidP="00276815">
            <w:pPr>
              <w:rPr>
                <w:sz w:val="18"/>
              </w:rPr>
            </w:pPr>
          </w:p>
          <w:p w14:paraId="507907F5" w14:textId="77777777" w:rsidR="00A333DE" w:rsidRDefault="00A333DE" w:rsidP="00276815">
            <w:pPr>
              <w:rPr>
                <w:sz w:val="18"/>
              </w:rPr>
            </w:pPr>
            <w:r w:rsidRPr="00DE6B21">
              <w:rPr>
                <w:sz w:val="18"/>
              </w:rPr>
              <w:t xml:space="preserve">CMAM guidelines: </w:t>
            </w:r>
          </w:p>
          <w:p w14:paraId="4E331B8B" w14:textId="77777777" w:rsidR="00A333DE" w:rsidRDefault="00A333DE" w:rsidP="00276815">
            <w:pPr>
              <w:rPr>
                <w:sz w:val="18"/>
              </w:rPr>
            </w:pPr>
            <w:r>
              <w:rPr>
                <w:sz w:val="18"/>
              </w:rPr>
              <w:t xml:space="preserve">-Do </w:t>
            </w:r>
            <w:r w:rsidRPr="00DE6B21">
              <w:rPr>
                <w:sz w:val="18"/>
              </w:rPr>
              <w:t>CMAM national guidelines exist</w:t>
            </w:r>
            <w:r>
              <w:rPr>
                <w:sz w:val="18"/>
              </w:rPr>
              <w:t>?</w:t>
            </w:r>
            <w:r w:rsidRPr="00DE6B21">
              <w:rPr>
                <w:sz w:val="18"/>
              </w:rPr>
              <w:t xml:space="preserve"> </w:t>
            </w:r>
          </w:p>
          <w:p w14:paraId="19B47FA9" w14:textId="77777777" w:rsidR="00A333DE" w:rsidRPr="00DE6B21" w:rsidRDefault="00A333DE" w:rsidP="00276815">
            <w:pPr>
              <w:rPr>
                <w:sz w:val="18"/>
              </w:rPr>
            </w:pPr>
            <w:r>
              <w:rPr>
                <w:sz w:val="18"/>
              </w:rPr>
              <w:t>-Are they disseminated and in use?</w:t>
            </w:r>
          </w:p>
          <w:p w14:paraId="3C9239E8" w14:textId="77777777" w:rsidR="00A333DE" w:rsidRPr="00DE6B21" w:rsidRDefault="00A333DE" w:rsidP="00276815">
            <w:pPr>
              <w:rPr>
                <w:sz w:val="18"/>
              </w:rPr>
            </w:pPr>
          </w:p>
          <w:p w14:paraId="50C44602" w14:textId="77777777" w:rsidR="00A333DE" w:rsidRPr="00DE6B21" w:rsidRDefault="00A333DE" w:rsidP="00276815">
            <w:pPr>
              <w:rPr>
                <w:sz w:val="18"/>
              </w:rPr>
            </w:pPr>
            <w:r w:rsidRPr="00DE6B21">
              <w:rPr>
                <w:sz w:val="18"/>
              </w:rPr>
              <w:t xml:space="preserve">Free treatment for children under </w:t>
            </w:r>
            <w:r>
              <w:rPr>
                <w:sz w:val="18"/>
              </w:rPr>
              <w:t>5</w:t>
            </w:r>
            <w:r w:rsidRPr="00DE6B21">
              <w:rPr>
                <w:sz w:val="18"/>
              </w:rPr>
              <w:t xml:space="preserve"> with </w:t>
            </w:r>
            <w:r>
              <w:rPr>
                <w:sz w:val="18"/>
              </w:rPr>
              <w:t>severe acute malnutrition (</w:t>
            </w:r>
            <w:r w:rsidRPr="00DE6B21">
              <w:rPr>
                <w:sz w:val="18"/>
              </w:rPr>
              <w:t>SAM</w:t>
            </w:r>
            <w:r>
              <w:rPr>
                <w:sz w:val="18"/>
              </w:rPr>
              <w:t>) in place</w:t>
            </w:r>
            <w:r w:rsidRPr="00DE6B21">
              <w:rPr>
                <w:sz w:val="18"/>
              </w:rPr>
              <w:t>:</w:t>
            </w:r>
          </w:p>
          <w:p w14:paraId="14BE9492" w14:textId="77777777" w:rsidR="00A333DE" w:rsidRPr="00DE6B21" w:rsidRDefault="00A333DE" w:rsidP="00276815">
            <w:pPr>
              <w:rPr>
                <w:sz w:val="18"/>
              </w:rPr>
            </w:pPr>
          </w:p>
          <w:p w14:paraId="6E565058" w14:textId="77777777" w:rsidR="00A333DE" w:rsidRPr="00DE6B21" w:rsidRDefault="00A333DE" w:rsidP="00276815">
            <w:pPr>
              <w:rPr>
                <w:sz w:val="18"/>
              </w:rPr>
            </w:pPr>
            <w:r w:rsidRPr="00DE6B21">
              <w:rPr>
                <w:sz w:val="18"/>
              </w:rPr>
              <w:t xml:space="preserve">Contingency </w:t>
            </w:r>
            <w:r>
              <w:rPr>
                <w:sz w:val="18"/>
              </w:rPr>
              <w:t>p</w:t>
            </w:r>
            <w:r w:rsidRPr="00DE6B21">
              <w:rPr>
                <w:sz w:val="18"/>
              </w:rPr>
              <w:t xml:space="preserve">lanning: </w:t>
            </w:r>
          </w:p>
          <w:p w14:paraId="00553FBA" w14:textId="77777777" w:rsidR="00A333DE" w:rsidRPr="00DE6B21" w:rsidRDefault="00A333DE" w:rsidP="00276815">
            <w:pPr>
              <w:spacing w:after="60"/>
              <w:rPr>
                <w:b/>
                <w:sz w:val="18"/>
              </w:rPr>
            </w:pPr>
            <w:r>
              <w:rPr>
                <w:sz w:val="18"/>
              </w:rPr>
              <w:t>-</w:t>
            </w:r>
            <w:r w:rsidRPr="00DE6B21">
              <w:rPr>
                <w:sz w:val="18"/>
              </w:rPr>
              <w:t xml:space="preserve">How will </w:t>
            </w:r>
            <w:r>
              <w:rPr>
                <w:sz w:val="18"/>
              </w:rPr>
              <w:t>the district</w:t>
            </w:r>
            <w:r w:rsidRPr="00DE6B21">
              <w:rPr>
                <w:sz w:val="18"/>
              </w:rPr>
              <w:t xml:space="preserve"> manage </w:t>
            </w:r>
            <w:r>
              <w:rPr>
                <w:sz w:val="18"/>
              </w:rPr>
              <w:t xml:space="preserve">seasonal and unexpected increases in </w:t>
            </w:r>
            <w:r w:rsidRPr="00DE6B21">
              <w:rPr>
                <w:sz w:val="18"/>
              </w:rPr>
              <w:t>caseload?</w:t>
            </w:r>
          </w:p>
        </w:tc>
        <w:tc>
          <w:tcPr>
            <w:tcW w:w="1080" w:type="dxa"/>
            <w:tcBorders>
              <w:top w:val="single" w:sz="4" w:space="0" w:color="auto"/>
              <w:left w:val="single" w:sz="4" w:space="0" w:color="auto"/>
              <w:bottom w:val="single" w:sz="4" w:space="0" w:color="auto"/>
              <w:right w:val="single" w:sz="4" w:space="0" w:color="auto"/>
            </w:tcBorders>
          </w:tcPr>
          <w:p w14:paraId="617A6A81" w14:textId="77777777" w:rsidR="00A333DE" w:rsidRPr="00DE6B21" w:rsidRDefault="00A333DE" w:rsidP="00276815">
            <w:pPr>
              <w:rPr>
                <w:b/>
                <w:sz w:val="18"/>
              </w:rPr>
            </w:pPr>
          </w:p>
        </w:tc>
        <w:tc>
          <w:tcPr>
            <w:tcW w:w="1080" w:type="dxa"/>
            <w:tcBorders>
              <w:top w:val="single" w:sz="4" w:space="0" w:color="auto"/>
              <w:left w:val="single" w:sz="4" w:space="0" w:color="auto"/>
              <w:bottom w:val="single" w:sz="4" w:space="0" w:color="auto"/>
              <w:right w:val="single" w:sz="4" w:space="0" w:color="auto"/>
            </w:tcBorders>
          </w:tcPr>
          <w:p w14:paraId="3054CFF3" w14:textId="77777777" w:rsidR="00A333DE" w:rsidRPr="00DE6B21" w:rsidRDefault="00A333DE" w:rsidP="00276815">
            <w:pPr>
              <w:rPr>
                <w:b/>
                <w:sz w:val="18"/>
              </w:rPr>
            </w:pPr>
          </w:p>
        </w:tc>
        <w:tc>
          <w:tcPr>
            <w:tcW w:w="1260" w:type="dxa"/>
            <w:tcBorders>
              <w:top w:val="single" w:sz="4" w:space="0" w:color="auto"/>
              <w:left w:val="single" w:sz="4" w:space="0" w:color="auto"/>
              <w:bottom w:val="single" w:sz="4" w:space="0" w:color="auto"/>
              <w:right w:val="single" w:sz="4" w:space="0" w:color="auto"/>
            </w:tcBorders>
          </w:tcPr>
          <w:p w14:paraId="40BA7385" w14:textId="77777777" w:rsidR="00A333DE" w:rsidRPr="00DE6B21" w:rsidRDefault="00A333DE" w:rsidP="00276815">
            <w:pPr>
              <w:rPr>
                <w:b/>
                <w:sz w:val="18"/>
              </w:rPr>
            </w:pPr>
          </w:p>
        </w:tc>
        <w:tc>
          <w:tcPr>
            <w:tcW w:w="720" w:type="dxa"/>
            <w:tcBorders>
              <w:top w:val="single" w:sz="4" w:space="0" w:color="auto"/>
              <w:left w:val="single" w:sz="4" w:space="0" w:color="auto"/>
              <w:bottom w:val="single" w:sz="4" w:space="0" w:color="auto"/>
              <w:right w:val="single" w:sz="4" w:space="0" w:color="auto"/>
            </w:tcBorders>
          </w:tcPr>
          <w:p w14:paraId="4BEE91C7" w14:textId="77777777" w:rsidR="00A333DE" w:rsidRPr="00DE6B21" w:rsidRDefault="00A333DE" w:rsidP="00276815">
            <w:pPr>
              <w:jc w:val="both"/>
              <w:rPr>
                <w:b/>
                <w:sz w:val="18"/>
              </w:rPr>
            </w:pPr>
          </w:p>
        </w:tc>
        <w:tc>
          <w:tcPr>
            <w:tcW w:w="1080" w:type="dxa"/>
            <w:tcBorders>
              <w:top w:val="single" w:sz="4" w:space="0" w:color="auto"/>
              <w:left w:val="single" w:sz="4" w:space="0" w:color="auto"/>
              <w:bottom w:val="single" w:sz="4" w:space="0" w:color="auto"/>
              <w:right w:val="single" w:sz="4" w:space="0" w:color="auto"/>
            </w:tcBorders>
          </w:tcPr>
          <w:p w14:paraId="1A5B5EAE" w14:textId="77777777" w:rsidR="00A333DE" w:rsidRPr="00DE6B21" w:rsidRDefault="00A333DE" w:rsidP="00276815">
            <w:pPr>
              <w:jc w:val="both"/>
              <w:rPr>
                <w:b/>
                <w:sz w:val="18"/>
              </w:rPr>
            </w:pPr>
          </w:p>
        </w:tc>
        <w:tc>
          <w:tcPr>
            <w:tcW w:w="1080" w:type="dxa"/>
            <w:tcBorders>
              <w:top w:val="single" w:sz="4" w:space="0" w:color="auto"/>
              <w:left w:val="single" w:sz="4" w:space="0" w:color="auto"/>
              <w:bottom w:val="single" w:sz="4" w:space="0" w:color="auto"/>
              <w:right w:val="single" w:sz="4" w:space="0" w:color="auto"/>
            </w:tcBorders>
          </w:tcPr>
          <w:p w14:paraId="3E4BF574" w14:textId="77777777" w:rsidR="00A333DE" w:rsidRPr="00DE6B21" w:rsidRDefault="00A333DE" w:rsidP="00276815">
            <w:pPr>
              <w:jc w:val="both"/>
              <w:rPr>
                <w:b/>
                <w:sz w:val="18"/>
              </w:rPr>
            </w:pPr>
          </w:p>
        </w:tc>
      </w:tr>
      <w:tr w:rsidR="00A333DE" w:rsidRPr="00DE6B21" w14:paraId="383F20D0" w14:textId="77777777" w:rsidTr="00276815">
        <w:tc>
          <w:tcPr>
            <w:tcW w:w="2880" w:type="dxa"/>
            <w:tcBorders>
              <w:top w:val="single" w:sz="4" w:space="0" w:color="auto"/>
              <w:left w:val="single" w:sz="4" w:space="0" w:color="auto"/>
              <w:bottom w:val="single" w:sz="4" w:space="0" w:color="auto"/>
              <w:right w:val="single" w:sz="4" w:space="0" w:color="auto"/>
            </w:tcBorders>
            <w:shd w:val="clear" w:color="000000" w:fill="F3F3F3"/>
          </w:tcPr>
          <w:p w14:paraId="3AADB845" w14:textId="77777777" w:rsidR="00A333DE" w:rsidRPr="00DE6B21" w:rsidRDefault="00A333DE" w:rsidP="00276815">
            <w:pPr>
              <w:spacing w:before="60" w:after="60"/>
              <w:rPr>
                <w:b/>
                <w:sz w:val="18"/>
              </w:rPr>
            </w:pPr>
            <w:r>
              <w:rPr>
                <w:b/>
                <w:sz w:val="18"/>
              </w:rPr>
              <w:t>HEALTH FINANCING</w:t>
            </w:r>
            <w:r w:rsidRPr="00DE6B21">
              <w:rPr>
                <w:b/>
                <w:sz w:val="18"/>
              </w:rPr>
              <w:t xml:space="preserve"> FOR CMAM</w:t>
            </w:r>
          </w:p>
        </w:tc>
        <w:tc>
          <w:tcPr>
            <w:tcW w:w="1080" w:type="dxa"/>
            <w:tcBorders>
              <w:top w:val="single" w:sz="4" w:space="0" w:color="auto"/>
              <w:left w:val="single" w:sz="4" w:space="0" w:color="auto"/>
              <w:bottom w:val="single" w:sz="4" w:space="0" w:color="auto"/>
              <w:right w:val="single" w:sz="4" w:space="0" w:color="auto"/>
            </w:tcBorders>
            <w:shd w:val="clear" w:color="000000" w:fill="F3F3F3"/>
          </w:tcPr>
          <w:p w14:paraId="358302C4" w14:textId="77777777" w:rsidR="00A333DE" w:rsidRPr="00DE6B21" w:rsidRDefault="00A333DE" w:rsidP="00276815">
            <w:pPr>
              <w:rPr>
                <w:b/>
                <w:sz w:val="18"/>
              </w:rPr>
            </w:pPr>
          </w:p>
        </w:tc>
        <w:tc>
          <w:tcPr>
            <w:tcW w:w="1080" w:type="dxa"/>
            <w:tcBorders>
              <w:top w:val="single" w:sz="4" w:space="0" w:color="auto"/>
              <w:left w:val="single" w:sz="4" w:space="0" w:color="auto"/>
              <w:bottom w:val="single" w:sz="4" w:space="0" w:color="auto"/>
              <w:right w:val="single" w:sz="4" w:space="0" w:color="auto"/>
            </w:tcBorders>
            <w:shd w:val="clear" w:color="000000" w:fill="F3F3F3"/>
          </w:tcPr>
          <w:p w14:paraId="7E0DDF8F" w14:textId="77777777" w:rsidR="00A333DE" w:rsidRPr="00DE6B21" w:rsidRDefault="00A333DE" w:rsidP="00276815">
            <w:pPr>
              <w:rPr>
                <w:b/>
                <w:sz w:val="18"/>
              </w:rPr>
            </w:pPr>
          </w:p>
        </w:tc>
        <w:tc>
          <w:tcPr>
            <w:tcW w:w="1260" w:type="dxa"/>
            <w:tcBorders>
              <w:top w:val="single" w:sz="4" w:space="0" w:color="auto"/>
              <w:left w:val="single" w:sz="4" w:space="0" w:color="auto"/>
              <w:bottom w:val="single" w:sz="4" w:space="0" w:color="auto"/>
              <w:right w:val="single" w:sz="4" w:space="0" w:color="auto"/>
            </w:tcBorders>
            <w:shd w:val="clear" w:color="000000" w:fill="F3F3F3"/>
          </w:tcPr>
          <w:p w14:paraId="7546604A" w14:textId="77777777" w:rsidR="00A333DE" w:rsidRPr="00DE6B21" w:rsidRDefault="00A333DE" w:rsidP="00276815">
            <w:pPr>
              <w:rPr>
                <w:b/>
                <w:sz w:val="18"/>
              </w:rPr>
            </w:pPr>
          </w:p>
        </w:tc>
        <w:tc>
          <w:tcPr>
            <w:tcW w:w="720" w:type="dxa"/>
            <w:tcBorders>
              <w:top w:val="single" w:sz="4" w:space="0" w:color="auto"/>
              <w:left w:val="single" w:sz="4" w:space="0" w:color="auto"/>
              <w:bottom w:val="single" w:sz="4" w:space="0" w:color="auto"/>
              <w:right w:val="single" w:sz="4" w:space="0" w:color="auto"/>
            </w:tcBorders>
            <w:shd w:val="clear" w:color="000000" w:fill="F3F3F3"/>
          </w:tcPr>
          <w:p w14:paraId="27E8F417" w14:textId="77777777" w:rsidR="00A333DE" w:rsidRPr="00DE6B21" w:rsidRDefault="00A333DE" w:rsidP="00276815">
            <w:pPr>
              <w:jc w:val="both"/>
              <w:rPr>
                <w:b/>
                <w:sz w:val="18"/>
              </w:rPr>
            </w:pPr>
          </w:p>
        </w:tc>
        <w:tc>
          <w:tcPr>
            <w:tcW w:w="1080" w:type="dxa"/>
            <w:tcBorders>
              <w:top w:val="single" w:sz="4" w:space="0" w:color="auto"/>
              <w:left w:val="single" w:sz="4" w:space="0" w:color="auto"/>
              <w:bottom w:val="single" w:sz="4" w:space="0" w:color="auto"/>
              <w:right w:val="single" w:sz="4" w:space="0" w:color="auto"/>
            </w:tcBorders>
            <w:shd w:val="clear" w:color="000000" w:fill="F3F3F3"/>
          </w:tcPr>
          <w:p w14:paraId="2EE8DDEA" w14:textId="77777777" w:rsidR="00A333DE" w:rsidRPr="00DE6B21" w:rsidRDefault="00A333DE" w:rsidP="00276815">
            <w:pPr>
              <w:jc w:val="both"/>
              <w:rPr>
                <w:b/>
                <w:sz w:val="18"/>
              </w:rPr>
            </w:pPr>
          </w:p>
        </w:tc>
        <w:tc>
          <w:tcPr>
            <w:tcW w:w="1080" w:type="dxa"/>
            <w:tcBorders>
              <w:top w:val="single" w:sz="4" w:space="0" w:color="auto"/>
              <w:left w:val="single" w:sz="4" w:space="0" w:color="auto"/>
              <w:bottom w:val="single" w:sz="4" w:space="0" w:color="auto"/>
              <w:right w:val="single" w:sz="4" w:space="0" w:color="auto"/>
            </w:tcBorders>
            <w:shd w:val="clear" w:color="000000" w:fill="F3F3F3"/>
          </w:tcPr>
          <w:p w14:paraId="36961F64" w14:textId="77777777" w:rsidR="00A333DE" w:rsidRPr="00DE6B21" w:rsidRDefault="00A333DE" w:rsidP="00276815">
            <w:pPr>
              <w:jc w:val="both"/>
              <w:rPr>
                <w:b/>
                <w:sz w:val="18"/>
              </w:rPr>
            </w:pPr>
          </w:p>
        </w:tc>
      </w:tr>
      <w:tr w:rsidR="00A333DE" w:rsidRPr="00DE6B21" w14:paraId="6EDB91BF" w14:textId="77777777">
        <w:tc>
          <w:tcPr>
            <w:tcW w:w="2880" w:type="dxa"/>
            <w:tcBorders>
              <w:top w:val="single" w:sz="4" w:space="0" w:color="auto"/>
              <w:left w:val="single" w:sz="4" w:space="0" w:color="auto"/>
              <w:bottom w:val="single" w:sz="4" w:space="0" w:color="auto"/>
              <w:right w:val="single" w:sz="4" w:space="0" w:color="auto"/>
            </w:tcBorders>
          </w:tcPr>
          <w:p w14:paraId="68DA8B19" w14:textId="77777777" w:rsidR="00A333DE" w:rsidRPr="00DE6B21" w:rsidRDefault="00A333DE" w:rsidP="00276815">
            <w:pPr>
              <w:rPr>
                <w:sz w:val="18"/>
              </w:rPr>
            </w:pPr>
            <w:r w:rsidRPr="00DE6B21">
              <w:rPr>
                <w:sz w:val="18"/>
              </w:rPr>
              <w:t xml:space="preserve">Funding: </w:t>
            </w:r>
          </w:p>
          <w:p w14:paraId="23173F7C" w14:textId="77777777" w:rsidR="00A333DE" w:rsidRDefault="00A333DE" w:rsidP="00276815">
            <w:pPr>
              <w:rPr>
                <w:sz w:val="18"/>
              </w:rPr>
            </w:pPr>
            <w:r>
              <w:rPr>
                <w:sz w:val="18"/>
              </w:rPr>
              <w:t>-</w:t>
            </w:r>
            <w:r w:rsidRPr="00DE6B21">
              <w:rPr>
                <w:sz w:val="18"/>
              </w:rPr>
              <w:t xml:space="preserve">Can costs for outpatient care </w:t>
            </w:r>
            <w:r>
              <w:rPr>
                <w:sz w:val="18"/>
              </w:rPr>
              <w:t xml:space="preserve">supplies, supervision. and training </w:t>
            </w:r>
            <w:r w:rsidRPr="00DE6B21">
              <w:rPr>
                <w:sz w:val="18"/>
              </w:rPr>
              <w:t xml:space="preserve">(including </w:t>
            </w:r>
            <w:r>
              <w:rPr>
                <w:sz w:val="18"/>
              </w:rPr>
              <w:t>ready-to-use therapeutic food [</w:t>
            </w:r>
            <w:r w:rsidRPr="00DE6B21">
              <w:rPr>
                <w:sz w:val="18"/>
              </w:rPr>
              <w:t>RUTF</w:t>
            </w:r>
            <w:r>
              <w:rPr>
                <w:sz w:val="18"/>
              </w:rPr>
              <w:t xml:space="preserve">]) </w:t>
            </w:r>
            <w:r w:rsidRPr="00DE6B21">
              <w:rPr>
                <w:sz w:val="18"/>
              </w:rPr>
              <w:t>be incorporated into the district budget</w:t>
            </w:r>
            <w:r>
              <w:rPr>
                <w:sz w:val="18"/>
              </w:rPr>
              <w:t>?</w:t>
            </w:r>
            <w:r w:rsidRPr="00DE6B21">
              <w:rPr>
                <w:sz w:val="18"/>
              </w:rPr>
              <w:t xml:space="preserve"> </w:t>
            </w:r>
          </w:p>
          <w:p w14:paraId="4DEB461F" w14:textId="77777777" w:rsidR="00A333DE" w:rsidRDefault="00A333DE" w:rsidP="00276815">
            <w:pPr>
              <w:rPr>
                <w:sz w:val="18"/>
              </w:rPr>
            </w:pPr>
          </w:p>
          <w:p w14:paraId="55EDF771" w14:textId="77777777" w:rsidR="00A333DE" w:rsidRDefault="00A333DE" w:rsidP="00276815">
            <w:pPr>
              <w:rPr>
                <w:sz w:val="18"/>
              </w:rPr>
            </w:pPr>
            <w:r>
              <w:rPr>
                <w:sz w:val="18"/>
              </w:rPr>
              <w:t xml:space="preserve">Sustainability: </w:t>
            </w:r>
          </w:p>
          <w:p w14:paraId="253A7E46" w14:textId="77777777" w:rsidR="00A333DE" w:rsidRPr="00DE6B21" w:rsidRDefault="00A333DE" w:rsidP="00276815">
            <w:pPr>
              <w:rPr>
                <w:sz w:val="18"/>
              </w:rPr>
            </w:pPr>
            <w:r>
              <w:rPr>
                <w:sz w:val="18"/>
              </w:rPr>
              <w:t>-How will CMAM activities, supplies, and equipment be financed in the long term?</w:t>
            </w:r>
          </w:p>
        </w:tc>
        <w:tc>
          <w:tcPr>
            <w:tcW w:w="1080" w:type="dxa"/>
            <w:tcBorders>
              <w:top w:val="single" w:sz="4" w:space="0" w:color="auto"/>
              <w:left w:val="single" w:sz="4" w:space="0" w:color="auto"/>
              <w:bottom w:val="single" w:sz="4" w:space="0" w:color="auto"/>
              <w:right w:val="single" w:sz="4" w:space="0" w:color="auto"/>
            </w:tcBorders>
          </w:tcPr>
          <w:p w14:paraId="500AFD33" w14:textId="77777777" w:rsidR="00A333DE" w:rsidRPr="00DE6B21" w:rsidRDefault="00A333DE" w:rsidP="00276815">
            <w:pPr>
              <w:rPr>
                <w:b/>
                <w:sz w:val="18"/>
              </w:rPr>
            </w:pPr>
          </w:p>
        </w:tc>
        <w:tc>
          <w:tcPr>
            <w:tcW w:w="1080" w:type="dxa"/>
            <w:tcBorders>
              <w:top w:val="single" w:sz="4" w:space="0" w:color="auto"/>
              <w:left w:val="single" w:sz="4" w:space="0" w:color="auto"/>
              <w:bottom w:val="single" w:sz="4" w:space="0" w:color="auto"/>
              <w:right w:val="single" w:sz="4" w:space="0" w:color="auto"/>
            </w:tcBorders>
          </w:tcPr>
          <w:p w14:paraId="50A06917" w14:textId="77777777" w:rsidR="00A333DE" w:rsidRPr="00DE6B21" w:rsidRDefault="00A333DE" w:rsidP="00276815">
            <w:pPr>
              <w:rPr>
                <w:b/>
                <w:sz w:val="18"/>
              </w:rPr>
            </w:pPr>
          </w:p>
        </w:tc>
        <w:tc>
          <w:tcPr>
            <w:tcW w:w="1260" w:type="dxa"/>
            <w:tcBorders>
              <w:top w:val="single" w:sz="4" w:space="0" w:color="auto"/>
              <w:left w:val="single" w:sz="4" w:space="0" w:color="auto"/>
              <w:bottom w:val="single" w:sz="4" w:space="0" w:color="auto"/>
              <w:right w:val="single" w:sz="4" w:space="0" w:color="auto"/>
            </w:tcBorders>
          </w:tcPr>
          <w:p w14:paraId="34EC6FD9" w14:textId="77777777" w:rsidR="00A333DE" w:rsidRPr="00DE6B21" w:rsidRDefault="00A333DE" w:rsidP="00276815">
            <w:pPr>
              <w:rPr>
                <w:b/>
                <w:sz w:val="18"/>
              </w:rPr>
            </w:pPr>
          </w:p>
        </w:tc>
        <w:tc>
          <w:tcPr>
            <w:tcW w:w="720" w:type="dxa"/>
            <w:tcBorders>
              <w:top w:val="single" w:sz="4" w:space="0" w:color="auto"/>
              <w:left w:val="single" w:sz="4" w:space="0" w:color="auto"/>
              <w:bottom w:val="single" w:sz="4" w:space="0" w:color="auto"/>
              <w:right w:val="single" w:sz="4" w:space="0" w:color="auto"/>
            </w:tcBorders>
          </w:tcPr>
          <w:p w14:paraId="6D8B9F29" w14:textId="77777777" w:rsidR="00A333DE" w:rsidRPr="00DE6B21" w:rsidRDefault="00A333DE" w:rsidP="00276815">
            <w:pPr>
              <w:jc w:val="both"/>
              <w:rPr>
                <w:b/>
                <w:sz w:val="18"/>
              </w:rPr>
            </w:pPr>
          </w:p>
        </w:tc>
        <w:tc>
          <w:tcPr>
            <w:tcW w:w="1080" w:type="dxa"/>
            <w:tcBorders>
              <w:top w:val="single" w:sz="4" w:space="0" w:color="auto"/>
              <w:left w:val="single" w:sz="4" w:space="0" w:color="auto"/>
              <w:bottom w:val="single" w:sz="4" w:space="0" w:color="auto"/>
              <w:right w:val="single" w:sz="4" w:space="0" w:color="auto"/>
            </w:tcBorders>
          </w:tcPr>
          <w:p w14:paraId="2065E51A" w14:textId="77777777" w:rsidR="00A333DE" w:rsidRPr="00DE6B21" w:rsidRDefault="00A333DE" w:rsidP="00276815">
            <w:pPr>
              <w:jc w:val="both"/>
              <w:rPr>
                <w:b/>
                <w:sz w:val="18"/>
              </w:rPr>
            </w:pPr>
          </w:p>
        </w:tc>
        <w:tc>
          <w:tcPr>
            <w:tcW w:w="1080" w:type="dxa"/>
            <w:tcBorders>
              <w:top w:val="single" w:sz="4" w:space="0" w:color="auto"/>
              <w:left w:val="single" w:sz="4" w:space="0" w:color="auto"/>
              <w:bottom w:val="single" w:sz="4" w:space="0" w:color="auto"/>
              <w:right w:val="single" w:sz="4" w:space="0" w:color="auto"/>
            </w:tcBorders>
          </w:tcPr>
          <w:p w14:paraId="0012DE02" w14:textId="77777777" w:rsidR="00A333DE" w:rsidRPr="00DE6B21" w:rsidRDefault="00A333DE" w:rsidP="00276815">
            <w:pPr>
              <w:jc w:val="both"/>
              <w:rPr>
                <w:b/>
                <w:sz w:val="18"/>
              </w:rPr>
            </w:pPr>
          </w:p>
        </w:tc>
      </w:tr>
      <w:tr w:rsidR="00A333DE" w:rsidRPr="00DE6B21" w14:paraId="5E4992DC" w14:textId="77777777" w:rsidTr="00276815">
        <w:tc>
          <w:tcPr>
            <w:tcW w:w="2880" w:type="dxa"/>
            <w:tcBorders>
              <w:top w:val="single" w:sz="4" w:space="0" w:color="auto"/>
              <w:left w:val="single" w:sz="4" w:space="0" w:color="auto"/>
              <w:bottom w:val="single" w:sz="4" w:space="0" w:color="auto"/>
              <w:right w:val="single" w:sz="4" w:space="0" w:color="auto"/>
            </w:tcBorders>
            <w:shd w:val="clear" w:color="000000" w:fill="F3F3F3"/>
          </w:tcPr>
          <w:p w14:paraId="78732DDE" w14:textId="77777777" w:rsidR="00A333DE" w:rsidRPr="00DE6B21" w:rsidRDefault="00A333DE" w:rsidP="00276815">
            <w:pPr>
              <w:spacing w:before="60" w:after="60"/>
              <w:rPr>
                <w:b/>
                <w:sz w:val="18"/>
              </w:rPr>
            </w:pPr>
            <w:r>
              <w:rPr>
                <w:b/>
                <w:sz w:val="18"/>
              </w:rPr>
              <w:t>HEALTH WORKFORCE</w:t>
            </w:r>
            <w:r w:rsidRPr="00DE6B21">
              <w:rPr>
                <w:b/>
                <w:sz w:val="18"/>
              </w:rPr>
              <w:t xml:space="preserve"> FOR CMAM</w:t>
            </w:r>
          </w:p>
        </w:tc>
        <w:tc>
          <w:tcPr>
            <w:tcW w:w="1080" w:type="dxa"/>
            <w:tcBorders>
              <w:top w:val="single" w:sz="4" w:space="0" w:color="auto"/>
              <w:left w:val="single" w:sz="4" w:space="0" w:color="auto"/>
              <w:bottom w:val="single" w:sz="4" w:space="0" w:color="auto"/>
              <w:right w:val="single" w:sz="4" w:space="0" w:color="auto"/>
            </w:tcBorders>
            <w:shd w:val="clear" w:color="000000" w:fill="F3F3F3"/>
          </w:tcPr>
          <w:p w14:paraId="75B39143" w14:textId="77777777" w:rsidR="00A333DE" w:rsidRPr="00DE6B21" w:rsidRDefault="00A333DE" w:rsidP="00276815">
            <w:pPr>
              <w:rPr>
                <w:b/>
                <w:sz w:val="18"/>
              </w:rPr>
            </w:pPr>
          </w:p>
        </w:tc>
        <w:tc>
          <w:tcPr>
            <w:tcW w:w="1080" w:type="dxa"/>
            <w:tcBorders>
              <w:top w:val="single" w:sz="4" w:space="0" w:color="auto"/>
              <w:left w:val="single" w:sz="4" w:space="0" w:color="auto"/>
              <w:bottom w:val="single" w:sz="4" w:space="0" w:color="auto"/>
              <w:right w:val="single" w:sz="4" w:space="0" w:color="auto"/>
            </w:tcBorders>
            <w:shd w:val="clear" w:color="000000" w:fill="F3F3F3"/>
          </w:tcPr>
          <w:p w14:paraId="04D89BAC" w14:textId="77777777" w:rsidR="00A333DE" w:rsidRPr="00DE6B21" w:rsidRDefault="00A333DE" w:rsidP="00276815">
            <w:pPr>
              <w:rPr>
                <w:b/>
                <w:sz w:val="18"/>
              </w:rPr>
            </w:pPr>
          </w:p>
        </w:tc>
        <w:tc>
          <w:tcPr>
            <w:tcW w:w="1260" w:type="dxa"/>
            <w:tcBorders>
              <w:top w:val="single" w:sz="4" w:space="0" w:color="auto"/>
              <w:left w:val="single" w:sz="4" w:space="0" w:color="auto"/>
              <w:bottom w:val="single" w:sz="4" w:space="0" w:color="auto"/>
              <w:right w:val="single" w:sz="4" w:space="0" w:color="auto"/>
            </w:tcBorders>
            <w:shd w:val="clear" w:color="000000" w:fill="F3F3F3"/>
          </w:tcPr>
          <w:p w14:paraId="04D8D15B" w14:textId="77777777" w:rsidR="00A333DE" w:rsidRPr="00DE6B21" w:rsidRDefault="00A333DE" w:rsidP="00276815">
            <w:pPr>
              <w:rPr>
                <w:b/>
                <w:sz w:val="18"/>
              </w:rPr>
            </w:pPr>
          </w:p>
        </w:tc>
        <w:tc>
          <w:tcPr>
            <w:tcW w:w="720" w:type="dxa"/>
            <w:tcBorders>
              <w:top w:val="single" w:sz="4" w:space="0" w:color="auto"/>
              <w:left w:val="single" w:sz="4" w:space="0" w:color="auto"/>
              <w:bottom w:val="single" w:sz="4" w:space="0" w:color="auto"/>
              <w:right w:val="single" w:sz="4" w:space="0" w:color="auto"/>
            </w:tcBorders>
            <w:shd w:val="clear" w:color="000000" w:fill="F3F3F3"/>
          </w:tcPr>
          <w:p w14:paraId="0CE4488F" w14:textId="77777777" w:rsidR="00A333DE" w:rsidRPr="00DE6B21" w:rsidRDefault="00A333DE" w:rsidP="00276815">
            <w:pPr>
              <w:jc w:val="both"/>
              <w:rPr>
                <w:b/>
                <w:sz w:val="18"/>
              </w:rPr>
            </w:pPr>
          </w:p>
        </w:tc>
        <w:tc>
          <w:tcPr>
            <w:tcW w:w="1080" w:type="dxa"/>
            <w:tcBorders>
              <w:top w:val="single" w:sz="4" w:space="0" w:color="auto"/>
              <w:left w:val="single" w:sz="4" w:space="0" w:color="auto"/>
              <w:bottom w:val="single" w:sz="4" w:space="0" w:color="auto"/>
              <w:right w:val="single" w:sz="4" w:space="0" w:color="auto"/>
            </w:tcBorders>
            <w:shd w:val="clear" w:color="000000" w:fill="F3F3F3"/>
          </w:tcPr>
          <w:p w14:paraId="2CC047C7" w14:textId="77777777" w:rsidR="00A333DE" w:rsidRPr="00DE6B21" w:rsidRDefault="00A333DE" w:rsidP="00276815">
            <w:pPr>
              <w:jc w:val="both"/>
              <w:rPr>
                <w:b/>
                <w:sz w:val="18"/>
              </w:rPr>
            </w:pPr>
          </w:p>
        </w:tc>
        <w:tc>
          <w:tcPr>
            <w:tcW w:w="1080" w:type="dxa"/>
            <w:tcBorders>
              <w:top w:val="single" w:sz="4" w:space="0" w:color="auto"/>
              <w:left w:val="single" w:sz="4" w:space="0" w:color="auto"/>
              <w:bottom w:val="single" w:sz="4" w:space="0" w:color="auto"/>
              <w:right w:val="single" w:sz="4" w:space="0" w:color="auto"/>
            </w:tcBorders>
            <w:shd w:val="clear" w:color="000000" w:fill="F3F3F3"/>
          </w:tcPr>
          <w:p w14:paraId="678E6F1D" w14:textId="77777777" w:rsidR="00A333DE" w:rsidRPr="00DE6B21" w:rsidRDefault="00A333DE" w:rsidP="00276815">
            <w:pPr>
              <w:jc w:val="both"/>
              <w:rPr>
                <w:b/>
                <w:sz w:val="18"/>
              </w:rPr>
            </w:pPr>
          </w:p>
        </w:tc>
      </w:tr>
      <w:tr w:rsidR="00A333DE" w:rsidRPr="00DE6B21" w14:paraId="76F59465" w14:textId="77777777" w:rsidTr="00276815">
        <w:tc>
          <w:tcPr>
            <w:tcW w:w="2880" w:type="dxa"/>
            <w:tcBorders>
              <w:top w:val="single" w:sz="4" w:space="0" w:color="auto"/>
              <w:left w:val="single" w:sz="4" w:space="0" w:color="auto"/>
              <w:bottom w:val="single" w:sz="4" w:space="0" w:color="auto"/>
              <w:right w:val="single" w:sz="4" w:space="0" w:color="auto"/>
            </w:tcBorders>
          </w:tcPr>
          <w:p w14:paraId="4793EE45" w14:textId="77777777" w:rsidR="00A333DE" w:rsidRPr="00DE6B21" w:rsidRDefault="00A333DE" w:rsidP="00276815">
            <w:pPr>
              <w:spacing w:before="60"/>
              <w:rPr>
                <w:sz w:val="18"/>
              </w:rPr>
            </w:pPr>
            <w:r w:rsidRPr="00DE6B21">
              <w:rPr>
                <w:sz w:val="18"/>
              </w:rPr>
              <w:t>Pre-service training:</w:t>
            </w:r>
          </w:p>
          <w:p w14:paraId="11289992" w14:textId="77777777" w:rsidR="00A333DE" w:rsidRDefault="00A333DE" w:rsidP="00276815">
            <w:pPr>
              <w:rPr>
                <w:sz w:val="18"/>
              </w:rPr>
            </w:pPr>
            <w:r>
              <w:rPr>
                <w:sz w:val="18"/>
              </w:rPr>
              <w:t>-Is management of SAM and MAM part of the training curriculum of health professions?</w:t>
            </w:r>
          </w:p>
          <w:p w14:paraId="5D983AF9" w14:textId="77777777" w:rsidR="00A333DE" w:rsidRDefault="00A333DE" w:rsidP="00276815">
            <w:pPr>
              <w:rPr>
                <w:sz w:val="18"/>
              </w:rPr>
            </w:pPr>
          </w:p>
          <w:p w14:paraId="341B407E" w14:textId="77777777" w:rsidR="00A333DE" w:rsidRPr="00DE6B21" w:rsidRDefault="00A333DE" w:rsidP="00276815">
            <w:pPr>
              <w:rPr>
                <w:sz w:val="18"/>
              </w:rPr>
            </w:pPr>
            <w:r w:rsidRPr="00DE6B21">
              <w:rPr>
                <w:sz w:val="18"/>
              </w:rPr>
              <w:t>In-service training:</w:t>
            </w:r>
          </w:p>
          <w:p w14:paraId="1485FA0B" w14:textId="77777777" w:rsidR="00A333DE" w:rsidRDefault="00A333DE" w:rsidP="00276815">
            <w:pPr>
              <w:rPr>
                <w:sz w:val="18"/>
              </w:rPr>
            </w:pPr>
            <w:r>
              <w:rPr>
                <w:sz w:val="18"/>
              </w:rPr>
              <w:t>-For inpatient and outpatient care, and at learning sites?</w:t>
            </w:r>
          </w:p>
          <w:p w14:paraId="72D62A6C" w14:textId="77777777" w:rsidR="00A333DE" w:rsidRPr="00DE6B21" w:rsidRDefault="00A333DE" w:rsidP="00276815">
            <w:pPr>
              <w:rPr>
                <w:sz w:val="18"/>
              </w:rPr>
            </w:pPr>
          </w:p>
          <w:p w14:paraId="1D265471" w14:textId="77777777" w:rsidR="00A333DE" w:rsidRDefault="00A333DE" w:rsidP="00276815">
            <w:pPr>
              <w:rPr>
                <w:sz w:val="18"/>
              </w:rPr>
            </w:pPr>
            <w:r w:rsidRPr="00DE6B21">
              <w:rPr>
                <w:sz w:val="18"/>
              </w:rPr>
              <w:t>Continuous training</w:t>
            </w:r>
            <w:r>
              <w:rPr>
                <w:sz w:val="18"/>
              </w:rPr>
              <w:t xml:space="preserve"> (e.g., mentoring, refresher training, learning visits, internships):</w:t>
            </w:r>
          </w:p>
          <w:p w14:paraId="62823968" w14:textId="77777777" w:rsidR="00A333DE" w:rsidRPr="00DE6B21" w:rsidRDefault="00A333DE" w:rsidP="00276815">
            <w:pPr>
              <w:rPr>
                <w:sz w:val="18"/>
              </w:rPr>
            </w:pPr>
            <w:r>
              <w:rPr>
                <w:sz w:val="18"/>
              </w:rPr>
              <w:t xml:space="preserve"> </w:t>
            </w:r>
          </w:p>
          <w:p w14:paraId="38E13A20" w14:textId="77777777" w:rsidR="00A333DE" w:rsidRPr="00DE6B21" w:rsidRDefault="00A333DE" w:rsidP="00276815">
            <w:pPr>
              <w:rPr>
                <w:sz w:val="18"/>
              </w:rPr>
            </w:pPr>
            <w:r w:rsidRPr="00DE6B21">
              <w:rPr>
                <w:sz w:val="18"/>
              </w:rPr>
              <w:t>Accountability:</w:t>
            </w:r>
          </w:p>
          <w:p w14:paraId="337FB451" w14:textId="77777777" w:rsidR="00A333DE" w:rsidRPr="00973271" w:rsidRDefault="00A333DE" w:rsidP="00276815">
            <w:pPr>
              <w:rPr>
                <w:sz w:val="18"/>
              </w:rPr>
            </w:pPr>
            <w:r>
              <w:rPr>
                <w:sz w:val="18"/>
              </w:rPr>
              <w:t>-</w:t>
            </w:r>
            <w:r w:rsidRPr="00DE6B21">
              <w:rPr>
                <w:sz w:val="18"/>
              </w:rPr>
              <w:t>Is CMAM included in job description</w:t>
            </w:r>
            <w:r>
              <w:rPr>
                <w:sz w:val="18"/>
              </w:rPr>
              <w:t>s</w:t>
            </w:r>
            <w:r w:rsidRPr="00DE6B21">
              <w:rPr>
                <w:sz w:val="18"/>
              </w:rPr>
              <w:t xml:space="preserve">? </w:t>
            </w:r>
          </w:p>
        </w:tc>
        <w:tc>
          <w:tcPr>
            <w:tcW w:w="1080" w:type="dxa"/>
            <w:tcBorders>
              <w:top w:val="single" w:sz="4" w:space="0" w:color="auto"/>
              <w:left w:val="single" w:sz="4" w:space="0" w:color="auto"/>
              <w:bottom w:val="single" w:sz="4" w:space="0" w:color="auto"/>
              <w:right w:val="single" w:sz="4" w:space="0" w:color="auto"/>
            </w:tcBorders>
          </w:tcPr>
          <w:p w14:paraId="45356756" w14:textId="77777777" w:rsidR="00A333DE" w:rsidRPr="00DE6B21" w:rsidRDefault="00A333DE" w:rsidP="00276815">
            <w:pPr>
              <w:rPr>
                <w:b/>
                <w:sz w:val="18"/>
              </w:rPr>
            </w:pPr>
          </w:p>
        </w:tc>
        <w:tc>
          <w:tcPr>
            <w:tcW w:w="1080" w:type="dxa"/>
            <w:tcBorders>
              <w:top w:val="single" w:sz="4" w:space="0" w:color="auto"/>
              <w:left w:val="single" w:sz="4" w:space="0" w:color="auto"/>
              <w:bottom w:val="single" w:sz="4" w:space="0" w:color="auto"/>
              <w:right w:val="single" w:sz="4" w:space="0" w:color="auto"/>
            </w:tcBorders>
          </w:tcPr>
          <w:p w14:paraId="2CCA14E7" w14:textId="77777777" w:rsidR="00A333DE" w:rsidRPr="00DE6B21" w:rsidRDefault="00A333DE" w:rsidP="00276815">
            <w:pPr>
              <w:rPr>
                <w:b/>
                <w:sz w:val="18"/>
              </w:rPr>
            </w:pPr>
          </w:p>
        </w:tc>
        <w:tc>
          <w:tcPr>
            <w:tcW w:w="1260" w:type="dxa"/>
            <w:tcBorders>
              <w:top w:val="single" w:sz="4" w:space="0" w:color="auto"/>
              <w:left w:val="single" w:sz="4" w:space="0" w:color="auto"/>
              <w:bottom w:val="single" w:sz="4" w:space="0" w:color="auto"/>
              <w:right w:val="single" w:sz="4" w:space="0" w:color="auto"/>
            </w:tcBorders>
          </w:tcPr>
          <w:p w14:paraId="5F90A068" w14:textId="77777777" w:rsidR="00A333DE" w:rsidRPr="00DE6B21" w:rsidRDefault="00A333DE" w:rsidP="00276815">
            <w:pPr>
              <w:rPr>
                <w:b/>
                <w:sz w:val="18"/>
              </w:rPr>
            </w:pPr>
          </w:p>
        </w:tc>
        <w:tc>
          <w:tcPr>
            <w:tcW w:w="720" w:type="dxa"/>
            <w:tcBorders>
              <w:top w:val="single" w:sz="4" w:space="0" w:color="auto"/>
              <w:left w:val="single" w:sz="4" w:space="0" w:color="auto"/>
              <w:bottom w:val="single" w:sz="4" w:space="0" w:color="auto"/>
              <w:right w:val="single" w:sz="4" w:space="0" w:color="auto"/>
            </w:tcBorders>
          </w:tcPr>
          <w:p w14:paraId="4A66A25A" w14:textId="77777777" w:rsidR="00A333DE" w:rsidRPr="00DE6B21" w:rsidRDefault="00A333DE" w:rsidP="00276815">
            <w:pPr>
              <w:jc w:val="both"/>
              <w:rPr>
                <w:b/>
                <w:sz w:val="18"/>
              </w:rPr>
            </w:pPr>
          </w:p>
        </w:tc>
        <w:tc>
          <w:tcPr>
            <w:tcW w:w="1080" w:type="dxa"/>
            <w:tcBorders>
              <w:top w:val="single" w:sz="4" w:space="0" w:color="auto"/>
              <w:left w:val="single" w:sz="4" w:space="0" w:color="auto"/>
              <w:bottom w:val="single" w:sz="4" w:space="0" w:color="auto"/>
              <w:right w:val="single" w:sz="4" w:space="0" w:color="auto"/>
            </w:tcBorders>
          </w:tcPr>
          <w:p w14:paraId="5E6F381A" w14:textId="77777777" w:rsidR="00A333DE" w:rsidRPr="00DE6B21" w:rsidRDefault="00A333DE" w:rsidP="00276815">
            <w:pPr>
              <w:jc w:val="both"/>
              <w:rPr>
                <w:b/>
                <w:sz w:val="18"/>
              </w:rPr>
            </w:pPr>
          </w:p>
        </w:tc>
        <w:tc>
          <w:tcPr>
            <w:tcW w:w="1080" w:type="dxa"/>
            <w:tcBorders>
              <w:top w:val="single" w:sz="4" w:space="0" w:color="auto"/>
              <w:left w:val="single" w:sz="4" w:space="0" w:color="auto"/>
              <w:bottom w:val="single" w:sz="4" w:space="0" w:color="auto"/>
              <w:right w:val="single" w:sz="4" w:space="0" w:color="auto"/>
            </w:tcBorders>
          </w:tcPr>
          <w:p w14:paraId="6BC81C61" w14:textId="77777777" w:rsidR="00A333DE" w:rsidRPr="00DE6B21" w:rsidRDefault="00A333DE" w:rsidP="00276815">
            <w:pPr>
              <w:jc w:val="both"/>
              <w:rPr>
                <w:b/>
                <w:sz w:val="18"/>
              </w:rPr>
            </w:pPr>
          </w:p>
        </w:tc>
      </w:tr>
      <w:tr w:rsidR="00A333DE" w:rsidRPr="00DE6B21" w14:paraId="6C1E75A6" w14:textId="77777777" w:rsidTr="00276815">
        <w:tc>
          <w:tcPr>
            <w:tcW w:w="2880" w:type="dxa"/>
            <w:tcBorders>
              <w:top w:val="single" w:sz="4" w:space="0" w:color="auto"/>
              <w:left w:val="single" w:sz="4" w:space="0" w:color="auto"/>
              <w:bottom w:val="single" w:sz="4" w:space="0" w:color="auto"/>
              <w:right w:val="single" w:sz="4" w:space="0" w:color="auto"/>
            </w:tcBorders>
            <w:shd w:val="clear" w:color="000000" w:fill="F3F3F3"/>
          </w:tcPr>
          <w:p w14:paraId="464ADAE8" w14:textId="77777777" w:rsidR="00A333DE" w:rsidRPr="00DE6B21" w:rsidRDefault="00A333DE" w:rsidP="00276815">
            <w:pPr>
              <w:spacing w:before="60" w:after="60"/>
              <w:rPr>
                <w:b/>
                <w:sz w:val="18"/>
              </w:rPr>
            </w:pPr>
            <w:r>
              <w:rPr>
                <w:b/>
                <w:sz w:val="18"/>
              </w:rPr>
              <w:t>KNOWLEDGE AND INFORMATION FOR</w:t>
            </w:r>
            <w:r w:rsidRPr="00DE6B21">
              <w:rPr>
                <w:b/>
                <w:sz w:val="18"/>
              </w:rPr>
              <w:t xml:space="preserve"> CMAM SERVICES</w:t>
            </w:r>
          </w:p>
        </w:tc>
        <w:tc>
          <w:tcPr>
            <w:tcW w:w="1080" w:type="dxa"/>
            <w:tcBorders>
              <w:top w:val="single" w:sz="4" w:space="0" w:color="auto"/>
              <w:left w:val="single" w:sz="4" w:space="0" w:color="auto"/>
              <w:bottom w:val="single" w:sz="4" w:space="0" w:color="auto"/>
              <w:right w:val="single" w:sz="4" w:space="0" w:color="auto"/>
            </w:tcBorders>
            <w:shd w:val="clear" w:color="000000" w:fill="F3F3F3"/>
          </w:tcPr>
          <w:p w14:paraId="40BCC5A1" w14:textId="77777777" w:rsidR="00A333DE" w:rsidRPr="00DE6B21" w:rsidRDefault="00A333DE" w:rsidP="00276815">
            <w:pPr>
              <w:rPr>
                <w:b/>
                <w:sz w:val="18"/>
              </w:rPr>
            </w:pPr>
          </w:p>
        </w:tc>
        <w:tc>
          <w:tcPr>
            <w:tcW w:w="1080" w:type="dxa"/>
            <w:tcBorders>
              <w:top w:val="single" w:sz="4" w:space="0" w:color="auto"/>
              <w:left w:val="single" w:sz="4" w:space="0" w:color="auto"/>
              <w:bottom w:val="single" w:sz="4" w:space="0" w:color="auto"/>
              <w:right w:val="single" w:sz="4" w:space="0" w:color="auto"/>
            </w:tcBorders>
            <w:shd w:val="clear" w:color="000000" w:fill="F3F3F3"/>
          </w:tcPr>
          <w:p w14:paraId="24F6990B" w14:textId="77777777" w:rsidR="00A333DE" w:rsidRPr="00DE6B21" w:rsidRDefault="00A333DE" w:rsidP="00276815">
            <w:pPr>
              <w:rPr>
                <w:b/>
                <w:sz w:val="18"/>
              </w:rPr>
            </w:pPr>
          </w:p>
        </w:tc>
        <w:tc>
          <w:tcPr>
            <w:tcW w:w="1260" w:type="dxa"/>
            <w:tcBorders>
              <w:top w:val="single" w:sz="4" w:space="0" w:color="auto"/>
              <w:left w:val="single" w:sz="4" w:space="0" w:color="auto"/>
              <w:bottom w:val="single" w:sz="4" w:space="0" w:color="auto"/>
              <w:right w:val="single" w:sz="4" w:space="0" w:color="auto"/>
            </w:tcBorders>
            <w:shd w:val="clear" w:color="000000" w:fill="F3F3F3"/>
          </w:tcPr>
          <w:p w14:paraId="2359EF86" w14:textId="77777777" w:rsidR="00A333DE" w:rsidRPr="00DE6B21" w:rsidRDefault="00A333DE" w:rsidP="00276815">
            <w:pPr>
              <w:rPr>
                <w:b/>
                <w:sz w:val="18"/>
              </w:rPr>
            </w:pPr>
          </w:p>
        </w:tc>
        <w:tc>
          <w:tcPr>
            <w:tcW w:w="720" w:type="dxa"/>
            <w:tcBorders>
              <w:top w:val="single" w:sz="4" w:space="0" w:color="auto"/>
              <w:left w:val="single" w:sz="4" w:space="0" w:color="auto"/>
              <w:bottom w:val="single" w:sz="4" w:space="0" w:color="auto"/>
              <w:right w:val="single" w:sz="4" w:space="0" w:color="auto"/>
            </w:tcBorders>
            <w:shd w:val="clear" w:color="000000" w:fill="F3F3F3"/>
          </w:tcPr>
          <w:p w14:paraId="4C46A7D1" w14:textId="77777777" w:rsidR="00A333DE" w:rsidRPr="00DE6B21" w:rsidRDefault="00A333DE" w:rsidP="00276815">
            <w:pPr>
              <w:jc w:val="both"/>
              <w:rPr>
                <w:b/>
                <w:sz w:val="18"/>
              </w:rPr>
            </w:pPr>
          </w:p>
        </w:tc>
        <w:tc>
          <w:tcPr>
            <w:tcW w:w="1080" w:type="dxa"/>
            <w:tcBorders>
              <w:top w:val="single" w:sz="4" w:space="0" w:color="auto"/>
              <w:left w:val="single" w:sz="4" w:space="0" w:color="auto"/>
              <w:bottom w:val="single" w:sz="4" w:space="0" w:color="auto"/>
              <w:right w:val="single" w:sz="4" w:space="0" w:color="auto"/>
            </w:tcBorders>
            <w:shd w:val="clear" w:color="000000" w:fill="F3F3F3"/>
          </w:tcPr>
          <w:p w14:paraId="4DA0E959" w14:textId="77777777" w:rsidR="00A333DE" w:rsidRPr="00DE6B21" w:rsidRDefault="00A333DE" w:rsidP="00276815">
            <w:pPr>
              <w:jc w:val="both"/>
              <w:rPr>
                <w:b/>
                <w:sz w:val="18"/>
              </w:rPr>
            </w:pPr>
          </w:p>
        </w:tc>
        <w:tc>
          <w:tcPr>
            <w:tcW w:w="1080" w:type="dxa"/>
            <w:tcBorders>
              <w:top w:val="single" w:sz="4" w:space="0" w:color="auto"/>
              <w:left w:val="single" w:sz="4" w:space="0" w:color="auto"/>
              <w:bottom w:val="single" w:sz="4" w:space="0" w:color="auto"/>
              <w:right w:val="single" w:sz="4" w:space="0" w:color="auto"/>
            </w:tcBorders>
            <w:shd w:val="clear" w:color="000000" w:fill="F3F3F3"/>
          </w:tcPr>
          <w:p w14:paraId="3124CECE" w14:textId="77777777" w:rsidR="00A333DE" w:rsidRPr="00DE6B21" w:rsidRDefault="00A333DE" w:rsidP="00276815">
            <w:pPr>
              <w:jc w:val="both"/>
              <w:rPr>
                <w:b/>
                <w:sz w:val="18"/>
              </w:rPr>
            </w:pPr>
          </w:p>
        </w:tc>
      </w:tr>
      <w:tr w:rsidR="00A333DE" w:rsidRPr="00AF7C99" w14:paraId="750D3998" w14:textId="77777777" w:rsidTr="00276815">
        <w:tc>
          <w:tcPr>
            <w:tcW w:w="2880" w:type="dxa"/>
            <w:tcBorders>
              <w:top w:val="single" w:sz="4" w:space="0" w:color="auto"/>
              <w:left w:val="single" w:sz="4" w:space="0" w:color="auto"/>
              <w:bottom w:val="single" w:sz="4" w:space="0" w:color="auto"/>
              <w:right w:val="single" w:sz="4" w:space="0" w:color="auto"/>
            </w:tcBorders>
            <w:shd w:val="clear" w:color="auto" w:fill="auto"/>
          </w:tcPr>
          <w:p w14:paraId="67943FB6" w14:textId="77777777" w:rsidR="00A333DE" w:rsidRDefault="00A333DE" w:rsidP="00276815">
            <w:pPr>
              <w:rPr>
                <w:sz w:val="18"/>
              </w:rPr>
            </w:pPr>
            <w:r w:rsidRPr="00DE6B21">
              <w:rPr>
                <w:sz w:val="18"/>
              </w:rPr>
              <w:t xml:space="preserve">Evaluation of </w:t>
            </w:r>
            <w:r>
              <w:rPr>
                <w:sz w:val="18"/>
              </w:rPr>
              <w:t xml:space="preserve">the effectiveness of </w:t>
            </w:r>
            <w:r w:rsidRPr="00DE6B21">
              <w:rPr>
                <w:sz w:val="18"/>
              </w:rPr>
              <w:t>services</w:t>
            </w:r>
            <w:r>
              <w:rPr>
                <w:sz w:val="18"/>
              </w:rPr>
              <w:t xml:space="preserve"> (e.g., performance; </w:t>
            </w:r>
            <w:r w:rsidRPr="00DE6B21">
              <w:rPr>
                <w:sz w:val="18"/>
              </w:rPr>
              <w:t>coverage</w:t>
            </w:r>
            <w:r>
              <w:rPr>
                <w:sz w:val="18"/>
              </w:rPr>
              <w:t>; b</w:t>
            </w:r>
            <w:r w:rsidRPr="00DE6B21">
              <w:rPr>
                <w:sz w:val="18"/>
              </w:rPr>
              <w:t>arriers to access</w:t>
            </w:r>
            <w:r>
              <w:rPr>
                <w:sz w:val="18"/>
              </w:rPr>
              <w:t>; causes of defaulting, non-response, and death):</w:t>
            </w:r>
          </w:p>
          <w:p w14:paraId="3D5D243A" w14:textId="77777777" w:rsidR="00A333DE" w:rsidRDefault="00A333DE" w:rsidP="00276815">
            <w:pPr>
              <w:rPr>
                <w:sz w:val="18"/>
              </w:rPr>
            </w:pPr>
          </w:p>
          <w:p w14:paraId="39438941" w14:textId="77777777" w:rsidR="00A333DE" w:rsidRDefault="00A333DE" w:rsidP="00276815">
            <w:pPr>
              <w:rPr>
                <w:sz w:val="18"/>
              </w:rPr>
            </w:pPr>
            <w:r w:rsidRPr="00DE6B21">
              <w:rPr>
                <w:sz w:val="18"/>
              </w:rPr>
              <w:t>Support and supervision</w:t>
            </w:r>
            <w:r>
              <w:rPr>
                <w:sz w:val="18"/>
              </w:rPr>
              <w:t xml:space="preserve"> system</w:t>
            </w:r>
            <w:r w:rsidRPr="00DE6B21">
              <w:rPr>
                <w:sz w:val="18"/>
              </w:rPr>
              <w:t>:</w:t>
            </w:r>
          </w:p>
          <w:p w14:paraId="6EF567B0" w14:textId="77777777" w:rsidR="00A333DE" w:rsidRDefault="00A333DE" w:rsidP="00276815">
            <w:pPr>
              <w:rPr>
                <w:sz w:val="18"/>
              </w:rPr>
            </w:pPr>
            <w:r>
              <w:rPr>
                <w:sz w:val="18"/>
              </w:rPr>
              <w:t>-For health care providers at the health facility?</w:t>
            </w:r>
          </w:p>
          <w:p w14:paraId="5797CC6A" w14:textId="77777777" w:rsidR="00A333DE" w:rsidRPr="00DE6B21" w:rsidRDefault="00A333DE" w:rsidP="00276815">
            <w:pPr>
              <w:rPr>
                <w:sz w:val="18"/>
              </w:rPr>
            </w:pPr>
            <w:r>
              <w:rPr>
                <w:sz w:val="18"/>
              </w:rPr>
              <w:t>-For outreach workers (e.g., CHWs, volunteers) in the community?</w:t>
            </w:r>
          </w:p>
          <w:p w14:paraId="7589D38C" w14:textId="77777777" w:rsidR="00A333DE" w:rsidRPr="00DE6B21" w:rsidRDefault="00A333DE" w:rsidP="00276815">
            <w:pPr>
              <w:rPr>
                <w:sz w:val="18"/>
              </w:rPr>
            </w:pPr>
          </w:p>
          <w:p w14:paraId="4385A848" w14:textId="77777777" w:rsidR="00A333DE" w:rsidRPr="00DE6B21" w:rsidRDefault="00A333DE" w:rsidP="00276815">
            <w:pPr>
              <w:rPr>
                <w:sz w:val="18"/>
              </w:rPr>
            </w:pPr>
            <w:r w:rsidRPr="00DE6B21">
              <w:rPr>
                <w:sz w:val="18"/>
              </w:rPr>
              <w:t>Individual monitoring of case</w:t>
            </w:r>
            <w:r>
              <w:rPr>
                <w:sz w:val="18"/>
              </w:rPr>
              <w:t>s</w:t>
            </w:r>
            <w:r w:rsidRPr="00DE6B21">
              <w:rPr>
                <w:sz w:val="18"/>
              </w:rPr>
              <w:t>:</w:t>
            </w:r>
          </w:p>
          <w:p w14:paraId="7995A6E6" w14:textId="77777777" w:rsidR="00A333DE" w:rsidRDefault="00A333DE" w:rsidP="00276815">
            <w:pPr>
              <w:rPr>
                <w:sz w:val="18"/>
              </w:rPr>
            </w:pPr>
            <w:r>
              <w:rPr>
                <w:sz w:val="18"/>
              </w:rPr>
              <w:t>Registration, treatment cards, ration cards</w:t>
            </w:r>
          </w:p>
          <w:p w14:paraId="7D30B019" w14:textId="77777777" w:rsidR="00A333DE" w:rsidRPr="00DE6B21" w:rsidRDefault="00A333DE" w:rsidP="00276815">
            <w:pPr>
              <w:rPr>
                <w:sz w:val="18"/>
              </w:rPr>
            </w:pPr>
          </w:p>
          <w:p w14:paraId="4FE0BAAC" w14:textId="77777777" w:rsidR="00A333DE" w:rsidRDefault="00A333DE" w:rsidP="00276815">
            <w:pPr>
              <w:rPr>
                <w:sz w:val="18"/>
              </w:rPr>
            </w:pPr>
            <w:r w:rsidRPr="00DE6B21">
              <w:rPr>
                <w:sz w:val="18"/>
              </w:rPr>
              <w:t xml:space="preserve">Monitoring </w:t>
            </w:r>
            <w:r>
              <w:rPr>
                <w:sz w:val="18"/>
              </w:rPr>
              <w:t xml:space="preserve">and reporting system </w:t>
            </w:r>
            <w:r w:rsidRPr="00DE6B21">
              <w:rPr>
                <w:sz w:val="18"/>
              </w:rPr>
              <w:t>of services</w:t>
            </w:r>
            <w:r>
              <w:rPr>
                <w:sz w:val="18"/>
              </w:rPr>
              <w:t xml:space="preserve"> with standardised tools: </w:t>
            </w:r>
          </w:p>
          <w:p w14:paraId="7B66419B" w14:textId="77777777" w:rsidR="00A333DE" w:rsidRDefault="00A333DE" w:rsidP="00276815">
            <w:pPr>
              <w:rPr>
                <w:sz w:val="18"/>
              </w:rPr>
            </w:pPr>
            <w:r>
              <w:rPr>
                <w:sz w:val="18"/>
              </w:rPr>
              <w:t>-Tally sheets, monthly site report</w:t>
            </w:r>
          </w:p>
          <w:p w14:paraId="1CEFD172" w14:textId="77777777" w:rsidR="00A333DE" w:rsidRDefault="00A333DE" w:rsidP="00276815">
            <w:pPr>
              <w:rPr>
                <w:sz w:val="18"/>
              </w:rPr>
            </w:pPr>
          </w:p>
          <w:p w14:paraId="3742B8E3" w14:textId="77777777" w:rsidR="00A333DE" w:rsidRPr="00DE6B21" w:rsidRDefault="00A333DE" w:rsidP="00276815">
            <w:pPr>
              <w:rPr>
                <w:sz w:val="18"/>
              </w:rPr>
            </w:pPr>
            <w:r w:rsidRPr="00DE6B21">
              <w:rPr>
                <w:sz w:val="18"/>
              </w:rPr>
              <w:t>Information exchange system:</w:t>
            </w:r>
          </w:p>
          <w:p w14:paraId="15BBB854" w14:textId="77777777" w:rsidR="00A333DE" w:rsidRDefault="00A333DE" w:rsidP="00276815">
            <w:pPr>
              <w:spacing w:before="60" w:after="60"/>
              <w:rPr>
                <w:sz w:val="18"/>
              </w:rPr>
            </w:pPr>
            <w:r>
              <w:rPr>
                <w:sz w:val="18"/>
              </w:rPr>
              <w:t>(</w:t>
            </w:r>
            <w:r w:rsidRPr="00DE6B21">
              <w:rPr>
                <w:sz w:val="18"/>
              </w:rPr>
              <w:t>Informative research ongoing</w:t>
            </w:r>
            <w:r>
              <w:rPr>
                <w:sz w:val="18"/>
              </w:rPr>
              <w:t>)</w:t>
            </w:r>
          </w:p>
          <w:p w14:paraId="5D9B3C84" w14:textId="77777777" w:rsidR="00A333DE" w:rsidRDefault="00A333DE" w:rsidP="00276815">
            <w:pPr>
              <w:rPr>
                <w:sz w:val="18"/>
              </w:rPr>
            </w:pPr>
          </w:p>
          <w:p w14:paraId="276D712A" w14:textId="77777777" w:rsidR="00A333DE" w:rsidRPr="00973271" w:rsidRDefault="00A333DE" w:rsidP="00276815">
            <w:pPr>
              <w:rPr>
                <w:b/>
                <w:sz w:val="18"/>
              </w:rPr>
            </w:pPr>
            <w:r>
              <w:rPr>
                <w:sz w:val="18"/>
              </w:rPr>
              <w:t xml:space="preserve">Integration with national </w:t>
            </w:r>
            <w:r w:rsidRPr="00DE6B21">
              <w:rPr>
                <w:sz w:val="18"/>
              </w:rPr>
              <w:t xml:space="preserve">health </w:t>
            </w:r>
            <w:r>
              <w:rPr>
                <w:sz w:val="18"/>
              </w:rPr>
              <w:t>management i</w:t>
            </w:r>
            <w:r w:rsidRPr="00DE6B21">
              <w:rPr>
                <w:sz w:val="18"/>
              </w:rPr>
              <w:t xml:space="preserve">nformation </w:t>
            </w:r>
            <w:r>
              <w:rPr>
                <w:sz w:val="18"/>
              </w:rPr>
              <w:t>s</w:t>
            </w:r>
            <w:r w:rsidRPr="00DE6B21">
              <w:rPr>
                <w:sz w:val="18"/>
              </w:rPr>
              <w:t>ystem</w:t>
            </w:r>
            <w:r>
              <w:rPr>
                <w:sz w:val="18"/>
              </w:rPr>
              <w:t xml:space="preserve"> (HMIS)</w:t>
            </w:r>
            <w:r w:rsidRPr="00DE6B21">
              <w:rPr>
                <w:sz w:val="18"/>
              </w:rPr>
              <w:t>:</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2C9B309A" w14:textId="77777777" w:rsidR="00A333DE" w:rsidRPr="00480C0B" w:rsidRDefault="00A333DE" w:rsidP="00276815">
            <w:pPr>
              <w:rPr>
                <w:b/>
                <w:color w:val="FFFFFF"/>
                <w:sz w:val="1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58A43D57" w14:textId="77777777" w:rsidR="00A333DE" w:rsidRPr="00480C0B" w:rsidRDefault="00A333DE" w:rsidP="00276815">
            <w:pPr>
              <w:rPr>
                <w:b/>
                <w:color w:val="FFFFFF"/>
                <w:sz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2FD211B1" w14:textId="77777777" w:rsidR="00A333DE" w:rsidRPr="00480C0B" w:rsidRDefault="00A333DE" w:rsidP="00276815">
            <w:pPr>
              <w:rPr>
                <w:b/>
                <w:color w:val="FFFFFF"/>
                <w:sz w:val="1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28FD7A09" w14:textId="77777777" w:rsidR="00A333DE" w:rsidRPr="00480C0B" w:rsidRDefault="00A333DE" w:rsidP="00276815">
            <w:pPr>
              <w:jc w:val="both"/>
              <w:rPr>
                <w:b/>
                <w:color w:val="FFFFFF"/>
                <w:sz w:val="1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1F3F70BB" w14:textId="77777777" w:rsidR="00A333DE" w:rsidRPr="00480C0B" w:rsidRDefault="00A333DE" w:rsidP="00276815">
            <w:pPr>
              <w:jc w:val="both"/>
              <w:rPr>
                <w:b/>
                <w:color w:val="FFFFFF"/>
                <w:sz w:val="18"/>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5FD47805" w14:textId="77777777" w:rsidR="00A333DE" w:rsidRPr="00480C0B" w:rsidRDefault="00A333DE" w:rsidP="00276815">
            <w:pPr>
              <w:jc w:val="both"/>
              <w:rPr>
                <w:b/>
                <w:color w:val="FFFFFF"/>
                <w:sz w:val="18"/>
              </w:rPr>
            </w:pPr>
          </w:p>
        </w:tc>
      </w:tr>
      <w:tr w:rsidR="00A333DE" w:rsidRPr="00DE6B21" w14:paraId="6C5D9463" w14:textId="77777777" w:rsidTr="00276815">
        <w:tc>
          <w:tcPr>
            <w:tcW w:w="2880" w:type="dxa"/>
            <w:tcBorders>
              <w:top w:val="single" w:sz="4" w:space="0" w:color="auto"/>
              <w:left w:val="single" w:sz="4" w:space="0" w:color="auto"/>
              <w:bottom w:val="single" w:sz="4" w:space="0" w:color="auto"/>
              <w:right w:val="single" w:sz="4" w:space="0" w:color="auto"/>
            </w:tcBorders>
            <w:shd w:val="pct10" w:color="000000" w:fill="FFFFFF"/>
          </w:tcPr>
          <w:p w14:paraId="17677DFF" w14:textId="77777777" w:rsidR="00A333DE" w:rsidRPr="00DE6B21" w:rsidRDefault="00A333DE" w:rsidP="00276815">
            <w:pPr>
              <w:spacing w:before="60" w:after="60"/>
              <w:rPr>
                <w:b/>
                <w:sz w:val="18"/>
              </w:rPr>
            </w:pPr>
            <w:r>
              <w:rPr>
                <w:b/>
                <w:sz w:val="18"/>
              </w:rPr>
              <w:t xml:space="preserve">CMAM SERVICE DELIVERY </w:t>
            </w:r>
          </w:p>
        </w:tc>
        <w:tc>
          <w:tcPr>
            <w:tcW w:w="1080" w:type="dxa"/>
            <w:tcBorders>
              <w:top w:val="single" w:sz="4" w:space="0" w:color="auto"/>
              <w:left w:val="single" w:sz="4" w:space="0" w:color="auto"/>
              <w:bottom w:val="single" w:sz="4" w:space="0" w:color="auto"/>
              <w:right w:val="single" w:sz="4" w:space="0" w:color="auto"/>
            </w:tcBorders>
            <w:shd w:val="pct10" w:color="000000" w:fill="FFFFFF"/>
          </w:tcPr>
          <w:p w14:paraId="78596A30" w14:textId="77777777" w:rsidR="00A333DE" w:rsidRPr="00DE6B21" w:rsidRDefault="00A333DE" w:rsidP="00276815">
            <w:pPr>
              <w:rPr>
                <w:b/>
                <w:sz w:val="18"/>
              </w:rPr>
            </w:pPr>
          </w:p>
        </w:tc>
        <w:tc>
          <w:tcPr>
            <w:tcW w:w="1080" w:type="dxa"/>
            <w:tcBorders>
              <w:top w:val="single" w:sz="4" w:space="0" w:color="auto"/>
              <w:left w:val="single" w:sz="4" w:space="0" w:color="auto"/>
              <w:bottom w:val="single" w:sz="4" w:space="0" w:color="auto"/>
              <w:right w:val="single" w:sz="4" w:space="0" w:color="auto"/>
            </w:tcBorders>
            <w:shd w:val="pct10" w:color="000000" w:fill="FFFFFF"/>
          </w:tcPr>
          <w:p w14:paraId="194BA961" w14:textId="77777777" w:rsidR="00A333DE" w:rsidRPr="00DE6B21" w:rsidRDefault="00A333DE" w:rsidP="00276815">
            <w:pPr>
              <w:rPr>
                <w:b/>
                <w:sz w:val="18"/>
              </w:rPr>
            </w:pPr>
          </w:p>
        </w:tc>
        <w:tc>
          <w:tcPr>
            <w:tcW w:w="1260" w:type="dxa"/>
            <w:tcBorders>
              <w:top w:val="single" w:sz="4" w:space="0" w:color="auto"/>
              <w:left w:val="single" w:sz="4" w:space="0" w:color="auto"/>
              <w:bottom w:val="single" w:sz="4" w:space="0" w:color="auto"/>
              <w:right w:val="single" w:sz="4" w:space="0" w:color="auto"/>
            </w:tcBorders>
            <w:shd w:val="pct10" w:color="000000" w:fill="FFFFFF"/>
          </w:tcPr>
          <w:p w14:paraId="06AD9E1F" w14:textId="77777777" w:rsidR="00A333DE" w:rsidRPr="00DE6B21" w:rsidRDefault="00A333DE" w:rsidP="00276815">
            <w:pPr>
              <w:rPr>
                <w:b/>
                <w:sz w:val="18"/>
              </w:rPr>
            </w:pPr>
          </w:p>
        </w:tc>
        <w:tc>
          <w:tcPr>
            <w:tcW w:w="720" w:type="dxa"/>
            <w:tcBorders>
              <w:top w:val="single" w:sz="4" w:space="0" w:color="auto"/>
              <w:left w:val="single" w:sz="4" w:space="0" w:color="auto"/>
              <w:bottom w:val="single" w:sz="4" w:space="0" w:color="auto"/>
              <w:right w:val="single" w:sz="4" w:space="0" w:color="auto"/>
            </w:tcBorders>
            <w:shd w:val="pct10" w:color="000000" w:fill="FFFFFF"/>
          </w:tcPr>
          <w:p w14:paraId="4D97C15C" w14:textId="77777777" w:rsidR="00A333DE" w:rsidRPr="00DE6B21" w:rsidRDefault="00A333DE" w:rsidP="00276815">
            <w:pPr>
              <w:jc w:val="both"/>
              <w:rPr>
                <w:b/>
                <w:sz w:val="18"/>
              </w:rPr>
            </w:pPr>
          </w:p>
        </w:tc>
        <w:tc>
          <w:tcPr>
            <w:tcW w:w="1080" w:type="dxa"/>
            <w:tcBorders>
              <w:top w:val="single" w:sz="4" w:space="0" w:color="auto"/>
              <w:left w:val="single" w:sz="4" w:space="0" w:color="auto"/>
              <w:bottom w:val="single" w:sz="4" w:space="0" w:color="auto"/>
              <w:right w:val="single" w:sz="4" w:space="0" w:color="auto"/>
            </w:tcBorders>
            <w:shd w:val="pct10" w:color="000000" w:fill="FFFFFF"/>
          </w:tcPr>
          <w:p w14:paraId="51E1C5CE" w14:textId="77777777" w:rsidR="00A333DE" w:rsidRPr="00DE6B21" w:rsidRDefault="00A333DE" w:rsidP="00276815">
            <w:pPr>
              <w:jc w:val="both"/>
              <w:rPr>
                <w:b/>
                <w:sz w:val="18"/>
              </w:rPr>
            </w:pPr>
          </w:p>
        </w:tc>
        <w:tc>
          <w:tcPr>
            <w:tcW w:w="1080" w:type="dxa"/>
            <w:tcBorders>
              <w:top w:val="single" w:sz="4" w:space="0" w:color="auto"/>
              <w:left w:val="single" w:sz="4" w:space="0" w:color="auto"/>
              <w:bottom w:val="single" w:sz="4" w:space="0" w:color="auto"/>
              <w:right w:val="single" w:sz="4" w:space="0" w:color="auto"/>
            </w:tcBorders>
            <w:shd w:val="pct10" w:color="000000" w:fill="FFFFFF"/>
          </w:tcPr>
          <w:p w14:paraId="5D6E5271" w14:textId="77777777" w:rsidR="00A333DE" w:rsidRPr="00DE6B21" w:rsidRDefault="00A333DE" w:rsidP="00276815">
            <w:pPr>
              <w:jc w:val="both"/>
              <w:rPr>
                <w:b/>
                <w:sz w:val="18"/>
              </w:rPr>
            </w:pPr>
          </w:p>
        </w:tc>
      </w:tr>
      <w:tr w:rsidR="00A333DE" w:rsidRPr="00DE6B21" w14:paraId="187362CB" w14:textId="77777777" w:rsidTr="00276815">
        <w:tc>
          <w:tcPr>
            <w:tcW w:w="2880" w:type="dxa"/>
            <w:vMerge w:val="restart"/>
            <w:tcBorders>
              <w:top w:val="single" w:sz="4" w:space="0" w:color="auto"/>
              <w:left w:val="single" w:sz="4" w:space="0" w:color="auto"/>
              <w:right w:val="single" w:sz="4" w:space="0" w:color="auto"/>
            </w:tcBorders>
          </w:tcPr>
          <w:p w14:paraId="5D1283E9" w14:textId="77777777" w:rsidR="00A333DE" w:rsidRDefault="00A333DE" w:rsidP="00276815">
            <w:pPr>
              <w:spacing w:before="60"/>
              <w:rPr>
                <w:sz w:val="18"/>
              </w:rPr>
            </w:pPr>
            <w:r>
              <w:rPr>
                <w:sz w:val="18"/>
              </w:rPr>
              <w:t>Learning site:</w:t>
            </w:r>
          </w:p>
          <w:p w14:paraId="2A5B7BDB" w14:textId="77777777" w:rsidR="00A333DE" w:rsidRPr="00DE6B21" w:rsidRDefault="00A333DE" w:rsidP="00276815">
            <w:pPr>
              <w:rPr>
                <w:sz w:val="18"/>
              </w:rPr>
            </w:pPr>
            <w:r>
              <w:rPr>
                <w:sz w:val="18"/>
              </w:rPr>
              <w:t>-</w:t>
            </w:r>
            <w:r w:rsidRPr="00DE6B21">
              <w:rPr>
                <w:sz w:val="18"/>
              </w:rPr>
              <w:t>Is there a learning site</w:t>
            </w:r>
            <w:r>
              <w:rPr>
                <w:sz w:val="18"/>
              </w:rPr>
              <w:t xml:space="preserve"> for inpatient and outpatient care?</w:t>
            </w:r>
          </w:p>
          <w:p w14:paraId="12AB3DDA" w14:textId="77777777" w:rsidR="00A333DE" w:rsidRDefault="00A333DE" w:rsidP="00276815">
            <w:pPr>
              <w:rPr>
                <w:sz w:val="18"/>
              </w:rPr>
            </w:pPr>
          </w:p>
          <w:p w14:paraId="4E709E00" w14:textId="77777777" w:rsidR="00A333DE" w:rsidRPr="00DE6B21" w:rsidRDefault="00A333DE" w:rsidP="00276815">
            <w:pPr>
              <w:rPr>
                <w:sz w:val="18"/>
              </w:rPr>
            </w:pPr>
            <w:r w:rsidRPr="00DE6B21">
              <w:rPr>
                <w:sz w:val="18"/>
              </w:rPr>
              <w:t>Community outreach:</w:t>
            </w:r>
          </w:p>
          <w:p w14:paraId="516A3C9E" w14:textId="77777777" w:rsidR="00A333DE" w:rsidRDefault="00A333DE" w:rsidP="00276815">
            <w:pPr>
              <w:rPr>
                <w:sz w:val="18"/>
              </w:rPr>
            </w:pPr>
            <w:r>
              <w:rPr>
                <w:sz w:val="18"/>
              </w:rPr>
              <w:t xml:space="preserve">-Are community assessment and mobilisation provided? </w:t>
            </w:r>
          </w:p>
          <w:p w14:paraId="73A45256" w14:textId="77777777" w:rsidR="00A333DE" w:rsidRPr="00DE6B21" w:rsidRDefault="00A333DE" w:rsidP="00276815">
            <w:pPr>
              <w:rPr>
                <w:sz w:val="18"/>
              </w:rPr>
            </w:pPr>
            <w:r>
              <w:rPr>
                <w:sz w:val="18"/>
              </w:rPr>
              <w:t>-Are effective active case-finding and referral and follow-up home visits of problem cases in place</w:t>
            </w:r>
            <w:r w:rsidRPr="00DE6B21">
              <w:rPr>
                <w:sz w:val="18"/>
              </w:rPr>
              <w:t>?</w:t>
            </w:r>
          </w:p>
          <w:p w14:paraId="01F79E63" w14:textId="77777777" w:rsidR="00A333DE" w:rsidRDefault="00A333DE" w:rsidP="00276815">
            <w:pPr>
              <w:rPr>
                <w:sz w:val="18"/>
              </w:rPr>
            </w:pPr>
          </w:p>
          <w:p w14:paraId="1383FA3C" w14:textId="77777777" w:rsidR="00A333DE" w:rsidRPr="00DE6B21" w:rsidRDefault="00A333DE" w:rsidP="00276815">
            <w:pPr>
              <w:rPr>
                <w:sz w:val="18"/>
              </w:rPr>
            </w:pPr>
            <w:r w:rsidRPr="00DE6B21">
              <w:rPr>
                <w:sz w:val="18"/>
              </w:rPr>
              <w:t>Inpatient care:</w:t>
            </w:r>
          </w:p>
          <w:p w14:paraId="4923811A" w14:textId="77777777" w:rsidR="00A333DE" w:rsidRPr="00DE6B21" w:rsidRDefault="00A333DE" w:rsidP="00276815">
            <w:pPr>
              <w:rPr>
                <w:sz w:val="18"/>
              </w:rPr>
            </w:pPr>
            <w:r>
              <w:rPr>
                <w:sz w:val="18"/>
              </w:rPr>
              <w:t>-</w:t>
            </w:r>
            <w:r w:rsidRPr="00DE6B21">
              <w:rPr>
                <w:sz w:val="18"/>
              </w:rPr>
              <w:t xml:space="preserve">Is there inpatient care for children with </w:t>
            </w:r>
            <w:r>
              <w:rPr>
                <w:sz w:val="18"/>
              </w:rPr>
              <w:t xml:space="preserve">SAM with medical </w:t>
            </w:r>
            <w:r w:rsidRPr="00DE6B21">
              <w:rPr>
                <w:sz w:val="18"/>
              </w:rPr>
              <w:t>complications</w:t>
            </w:r>
            <w:r>
              <w:rPr>
                <w:sz w:val="18"/>
              </w:rPr>
              <w:t xml:space="preserve"> and infants under 6 months with SAM?</w:t>
            </w:r>
          </w:p>
          <w:p w14:paraId="721CA0DA" w14:textId="77777777" w:rsidR="00A333DE" w:rsidRPr="00DE6B21" w:rsidRDefault="00A333DE" w:rsidP="00276815">
            <w:pPr>
              <w:rPr>
                <w:sz w:val="18"/>
              </w:rPr>
            </w:pPr>
          </w:p>
          <w:p w14:paraId="4F53C64D" w14:textId="77777777" w:rsidR="00A333DE" w:rsidRPr="00DE6B21" w:rsidRDefault="00A333DE" w:rsidP="00276815">
            <w:pPr>
              <w:rPr>
                <w:sz w:val="18"/>
              </w:rPr>
            </w:pPr>
            <w:r w:rsidRPr="00DE6B21">
              <w:rPr>
                <w:sz w:val="18"/>
              </w:rPr>
              <w:t>Outpatient care:</w:t>
            </w:r>
          </w:p>
          <w:p w14:paraId="5BEB6298" w14:textId="77777777" w:rsidR="00A333DE" w:rsidRPr="00DE6B21" w:rsidRDefault="00A333DE" w:rsidP="00276815">
            <w:pPr>
              <w:rPr>
                <w:sz w:val="18"/>
              </w:rPr>
            </w:pPr>
            <w:r>
              <w:rPr>
                <w:sz w:val="18"/>
              </w:rPr>
              <w:t>-</w:t>
            </w:r>
            <w:r w:rsidRPr="00DE6B21">
              <w:rPr>
                <w:sz w:val="18"/>
              </w:rPr>
              <w:t>Is there outpatient care for children</w:t>
            </w:r>
            <w:r>
              <w:rPr>
                <w:sz w:val="18"/>
              </w:rPr>
              <w:t xml:space="preserve"> with SAM without medical complications?</w:t>
            </w:r>
            <w:r w:rsidRPr="00DE6B21">
              <w:rPr>
                <w:sz w:val="18"/>
              </w:rPr>
              <w:t xml:space="preserve"> </w:t>
            </w:r>
          </w:p>
          <w:p w14:paraId="70324D43" w14:textId="77777777" w:rsidR="00A333DE" w:rsidRDefault="00A333DE" w:rsidP="00276815">
            <w:pPr>
              <w:rPr>
                <w:sz w:val="18"/>
              </w:rPr>
            </w:pPr>
          </w:p>
          <w:p w14:paraId="54CB00B2" w14:textId="77777777" w:rsidR="00A333DE" w:rsidRPr="00DE6B21" w:rsidRDefault="00A333DE" w:rsidP="00276815">
            <w:pPr>
              <w:rPr>
                <w:sz w:val="18"/>
              </w:rPr>
            </w:pPr>
            <w:r>
              <w:rPr>
                <w:sz w:val="18"/>
              </w:rPr>
              <w:t>Management of MAM</w:t>
            </w:r>
            <w:r w:rsidRPr="00DE6B21">
              <w:rPr>
                <w:sz w:val="18"/>
              </w:rPr>
              <w:t>:</w:t>
            </w:r>
          </w:p>
          <w:p w14:paraId="0AE68229" w14:textId="77777777" w:rsidR="00A333DE" w:rsidRPr="00DE6B21" w:rsidRDefault="00A333DE" w:rsidP="00276815">
            <w:pPr>
              <w:rPr>
                <w:sz w:val="18"/>
              </w:rPr>
            </w:pPr>
            <w:r>
              <w:rPr>
                <w:sz w:val="18"/>
              </w:rPr>
              <w:t>-are there programmes for the management of children with MAM?</w:t>
            </w:r>
            <w:r w:rsidRPr="00DE6B21">
              <w:rPr>
                <w:sz w:val="18"/>
              </w:rPr>
              <w:t xml:space="preserve"> </w:t>
            </w:r>
          </w:p>
          <w:p w14:paraId="481C1C09" w14:textId="77777777" w:rsidR="00A333DE" w:rsidRPr="00DE6B21" w:rsidRDefault="00A333DE" w:rsidP="00276815">
            <w:pPr>
              <w:rPr>
                <w:sz w:val="18"/>
              </w:rPr>
            </w:pPr>
          </w:p>
          <w:p w14:paraId="796C677F" w14:textId="77777777" w:rsidR="00A333DE" w:rsidRPr="00DE6B21" w:rsidRDefault="00A333DE" w:rsidP="00276815">
            <w:pPr>
              <w:rPr>
                <w:b/>
                <w:sz w:val="18"/>
              </w:rPr>
            </w:pPr>
            <w:r w:rsidRPr="00DE6B21">
              <w:rPr>
                <w:sz w:val="18"/>
              </w:rPr>
              <w:t>Referral mechanisms:</w:t>
            </w:r>
            <w:r w:rsidRPr="00DE6B21">
              <w:rPr>
                <w:b/>
                <w:sz w:val="18"/>
              </w:rPr>
              <w:t xml:space="preserve"> </w:t>
            </w:r>
          </w:p>
          <w:p w14:paraId="4ECB785C" w14:textId="77777777" w:rsidR="00A333DE" w:rsidRDefault="00A333DE" w:rsidP="00276815">
            <w:pPr>
              <w:rPr>
                <w:sz w:val="18"/>
              </w:rPr>
            </w:pPr>
            <w:r>
              <w:rPr>
                <w:sz w:val="18"/>
              </w:rPr>
              <w:t>-</w:t>
            </w:r>
            <w:r w:rsidRPr="00DE6B21">
              <w:rPr>
                <w:sz w:val="18"/>
              </w:rPr>
              <w:t>What mechanisms exist to ensure children can be referred from outpatient care to inpatient care</w:t>
            </w:r>
            <w:r>
              <w:rPr>
                <w:sz w:val="18"/>
              </w:rPr>
              <w:t xml:space="preserve"> and vice versa</w:t>
            </w:r>
            <w:r w:rsidRPr="00DE6B21">
              <w:rPr>
                <w:sz w:val="18"/>
              </w:rPr>
              <w:t>?</w:t>
            </w:r>
          </w:p>
          <w:p w14:paraId="6ED539C3" w14:textId="77777777" w:rsidR="00A333DE" w:rsidRPr="00DE6B21" w:rsidRDefault="00A333DE" w:rsidP="00276815">
            <w:pPr>
              <w:rPr>
                <w:sz w:val="18"/>
              </w:rPr>
            </w:pPr>
            <w:r>
              <w:rPr>
                <w:sz w:val="18"/>
              </w:rPr>
              <w:t>-</w:t>
            </w:r>
            <w:r w:rsidRPr="00DE6B21">
              <w:rPr>
                <w:sz w:val="18"/>
              </w:rPr>
              <w:t>How are they transported?</w:t>
            </w:r>
          </w:p>
          <w:p w14:paraId="0515CD9A" w14:textId="77777777" w:rsidR="00A333DE" w:rsidRDefault="00A333DE" w:rsidP="00276815">
            <w:pPr>
              <w:rPr>
                <w:sz w:val="18"/>
              </w:rPr>
            </w:pPr>
          </w:p>
          <w:p w14:paraId="307D45D1" w14:textId="77777777" w:rsidR="00A333DE" w:rsidRPr="00DE6B21" w:rsidRDefault="00A333DE" w:rsidP="00276815">
            <w:pPr>
              <w:rPr>
                <w:sz w:val="18"/>
              </w:rPr>
            </w:pPr>
            <w:r w:rsidRPr="00DE6B21">
              <w:rPr>
                <w:sz w:val="18"/>
              </w:rPr>
              <w:t xml:space="preserve">Staff: </w:t>
            </w:r>
          </w:p>
          <w:p w14:paraId="50EC3798" w14:textId="77777777" w:rsidR="00A333DE" w:rsidRPr="00DE6B21" w:rsidRDefault="00A333DE" w:rsidP="00276815">
            <w:pPr>
              <w:rPr>
                <w:sz w:val="18"/>
              </w:rPr>
            </w:pPr>
            <w:r>
              <w:rPr>
                <w:sz w:val="18"/>
              </w:rPr>
              <w:t>-</w:t>
            </w:r>
            <w:r w:rsidRPr="00DE6B21">
              <w:rPr>
                <w:sz w:val="18"/>
              </w:rPr>
              <w:t xml:space="preserve">Are there enough qualified health </w:t>
            </w:r>
            <w:r>
              <w:rPr>
                <w:sz w:val="18"/>
              </w:rPr>
              <w:t>care providers</w:t>
            </w:r>
            <w:r w:rsidRPr="00DE6B21">
              <w:rPr>
                <w:sz w:val="18"/>
              </w:rPr>
              <w:t xml:space="preserve"> to </w:t>
            </w:r>
            <w:r>
              <w:rPr>
                <w:sz w:val="18"/>
              </w:rPr>
              <w:t>provide</w:t>
            </w:r>
            <w:r w:rsidRPr="00DE6B21">
              <w:rPr>
                <w:sz w:val="18"/>
              </w:rPr>
              <w:t xml:space="preserve"> </w:t>
            </w:r>
            <w:r>
              <w:rPr>
                <w:sz w:val="18"/>
              </w:rPr>
              <w:t xml:space="preserve">inpatient and </w:t>
            </w:r>
            <w:r w:rsidRPr="00DE6B21">
              <w:rPr>
                <w:sz w:val="18"/>
              </w:rPr>
              <w:t xml:space="preserve">outpatient care? If not, can more be trained? </w:t>
            </w:r>
          </w:p>
          <w:p w14:paraId="111DA5CD" w14:textId="77777777" w:rsidR="00A333DE" w:rsidRDefault="00A333DE" w:rsidP="00276815">
            <w:pPr>
              <w:rPr>
                <w:sz w:val="18"/>
              </w:rPr>
            </w:pPr>
            <w:r>
              <w:rPr>
                <w:sz w:val="18"/>
              </w:rPr>
              <w:t>-Is a district health manager appointed as a CMAM focal point?</w:t>
            </w:r>
          </w:p>
          <w:p w14:paraId="396E6C4F" w14:textId="77777777" w:rsidR="00A333DE" w:rsidRDefault="00A333DE" w:rsidP="00276815">
            <w:pPr>
              <w:rPr>
                <w:sz w:val="18"/>
              </w:rPr>
            </w:pPr>
            <w:r>
              <w:rPr>
                <w:sz w:val="18"/>
              </w:rPr>
              <w:t>-Is a district community outreach coordinator appointed as a CMAM focal point?</w:t>
            </w:r>
          </w:p>
          <w:p w14:paraId="5C3DED70" w14:textId="77777777" w:rsidR="00A333DE" w:rsidRPr="00DE6B21" w:rsidRDefault="00A333DE" w:rsidP="00276815">
            <w:pPr>
              <w:rPr>
                <w:sz w:val="18"/>
              </w:rPr>
            </w:pPr>
            <w:r>
              <w:rPr>
                <w:sz w:val="18"/>
              </w:rPr>
              <w:t>-</w:t>
            </w:r>
            <w:r w:rsidRPr="00DE6B21">
              <w:rPr>
                <w:sz w:val="18"/>
              </w:rPr>
              <w:t xml:space="preserve">Are there enough </w:t>
            </w:r>
            <w:r>
              <w:rPr>
                <w:sz w:val="18"/>
              </w:rPr>
              <w:t>outreach workers (e.g., community health workers [</w:t>
            </w:r>
            <w:r w:rsidRPr="00DE6B21">
              <w:rPr>
                <w:sz w:val="18"/>
              </w:rPr>
              <w:t>CHWs</w:t>
            </w:r>
            <w:r>
              <w:rPr>
                <w:sz w:val="18"/>
              </w:rPr>
              <w:t>]</w:t>
            </w:r>
            <w:r w:rsidRPr="00DE6B21">
              <w:rPr>
                <w:sz w:val="18"/>
              </w:rPr>
              <w:t xml:space="preserve"> and</w:t>
            </w:r>
            <w:r>
              <w:rPr>
                <w:sz w:val="18"/>
              </w:rPr>
              <w:t xml:space="preserve">/or </w:t>
            </w:r>
            <w:r w:rsidRPr="00DE6B21">
              <w:rPr>
                <w:sz w:val="18"/>
              </w:rPr>
              <w:t>volunteers</w:t>
            </w:r>
            <w:r>
              <w:rPr>
                <w:sz w:val="18"/>
              </w:rPr>
              <w:t>)</w:t>
            </w:r>
            <w:r w:rsidRPr="00DE6B21">
              <w:rPr>
                <w:sz w:val="18"/>
              </w:rPr>
              <w:t xml:space="preserve"> </w:t>
            </w:r>
            <w:r>
              <w:rPr>
                <w:sz w:val="18"/>
              </w:rPr>
              <w:t>for screening and referral in the community</w:t>
            </w:r>
            <w:r w:rsidRPr="00DE6B21">
              <w:rPr>
                <w:sz w:val="18"/>
              </w:rPr>
              <w:t>? If not, can mor</w:t>
            </w:r>
            <w:r>
              <w:rPr>
                <w:sz w:val="18"/>
              </w:rPr>
              <w:t>e be trained?</w:t>
            </w:r>
          </w:p>
          <w:p w14:paraId="4ECABA41" w14:textId="77777777" w:rsidR="00A333DE" w:rsidRPr="00DE6B21" w:rsidRDefault="00A333DE" w:rsidP="00276815">
            <w:pPr>
              <w:rPr>
                <w:sz w:val="18"/>
              </w:rPr>
            </w:pPr>
          </w:p>
          <w:p w14:paraId="52581DEA" w14:textId="77777777" w:rsidR="00A333DE" w:rsidRDefault="00A333DE" w:rsidP="00276815">
            <w:pPr>
              <w:rPr>
                <w:sz w:val="18"/>
              </w:rPr>
            </w:pPr>
            <w:r w:rsidRPr="00DE6B21">
              <w:rPr>
                <w:sz w:val="18"/>
              </w:rPr>
              <w:t>Integrat</w:t>
            </w:r>
            <w:r>
              <w:rPr>
                <w:sz w:val="18"/>
              </w:rPr>
              <w:t>ion</w:t>
            </w:r>
            <w:r w:rsidRPr="00DE6B21">
              <w:rPr>
                <w:sz w:val="18"/>
              </w:rPr>
              <w:t xml:space="preserve"> in</w:t>
            </w:r>
            <w:r>
              <w:rPr>
                <w:sz w:val="18"/>
              </w:rPr>
              <w:t>to</w:t>
            </w:r>
            <w:r w:rsidRPr="00DE6B21">
              <w:rPr>
                <w:sz w:val="18"/>
              </w:rPr>
              <w:t xml:space="preserve"> routine health services</w:t>
            </w:r>
            <w:r>
              <w:rPr>
                <w:sz w:val="18"/>
              </w:rPr>
              <w:t xml:space="preserve"> (e</w:t>
            </w:r>
            <w:r w:rsidRPr="00DE6B21">
              <w:rPr>
                <w:sz w:val="18"/>
              </w:rPr>
              <w:t xml:space="preserve">.g., </w:t>
            </w:r>
            <w:r>
              <w:rPr>
                <w:sz w:val="18"/>
              </w:rPr>
              <w:t>p</w:t>
            </w:r>
            <w:r w:rsidRPr="004F74BB">
              <w:rPr>
                <w:sz w:val="18"/>
              </w:rPr>
              <w:t>revention of mother-to-child transmi</w:t>
            </w:r>
            <w:r>
              <w:rPr>
                <w:sz w:val="18"/>
              </w:rPr>
              <w:t>ss</w:t>
            </w:r>
            <w:r w:rsidRPr="004F74BB">
              <w:rPr>
                <w:sz w:val="18"/>
              </w:rPr>
              <w:t xml:space="preserve">ion of HIV </w:t>
            </w:r>
            <w:r>
              <w:rPr>
                <w:sz w:val="18"/>
              </w:rPr>
              <w:t>[</w:t>
            </w:r>
            <w:r w:rsidRPr="00DE6B21">
              <w:rPr>
                <w:sz w:val="18"/>
              </w:rPr>
              <w:t>PMTCT</w:t>
            </w:r>
            <w:r>
              <w:rPr>
                <w:sz w:val="18"/>
              </w:rPr>
              <w:t>]</w:t>
            </w:r>
            <w:r w:rsidRPr="00DE6B21">
              <w:rPr>
                <w:sz w:val="18"/>
              </w:rPr>
              <w:t xml:space="preserve">, </w:t>
            </w:r>
            <w:r>
              <w:rPr>
                <w:sz w:val="18"/>
              </w:rPr>
              <w:t>growth monitoring and promotion [</w:t>
            </w:r>
            <w:r w:rsidRPr="00DE6B21">
              <w:rPr>
                <w:sz w:val="18"/>
              </w:rPr>
              <w:t>GMP</w:t>
            </w:r>
            <w:r>
              <w:rPr>
                <w:sz w:val="18"/>
              </w:rPr>
              <w:t>]</w:t>
            </w:r>
            <w:r w:rsidRPr="00DE6B21">
              <w:rPr>
                <w:sz w:val="18"/>
              </w:rPr>
              <w:t xml:space="preserve">, </w:t>
            </w:r>
            <w:r>
              <w:rPr>
                <w:sz w:val="18"/>
              </w:rPr>
              <w:t>integrated management of childhood illness [</w:t>
            </w:r>
            <w:r w:rsidRPr="00DE6B21">
              <w:rPr>
                <w:sz w:val="18"/>
              </w:rPr>
              <w:t>IMCI</w:t>
            </w:r>
            <w:r>
              <w:rPr>
                <w:sz w:val="18"/>
              </w:rPr>
              <w:t>]):</w:t>
            </w:r>
          </w:p>
          <w:p w14:paraId="19806CBB" w14:textId="77777777" w:rsidR="00A333DE" w:rsidRPr="00DE6B21" w:rsidRDefault="00A333DE" w:rsidP="00276815">
            <w:pPr>
              <w:rPr>
                <w:sz w:val="18"/>
              </w:rPr>
            </w:pPr>
          </w:p>
          <w:p w14:paraId="6ED809CA" w14:textId="77777777" w:rsidR="00A333DE" w:rsidRPr="00DE6B21" w:rsidRDefault="00A333DE" w:rsidP="00276815">
            <w:pPr>
              <w:rPr>
                <w:sz w:val="18"/>
              </w:rPr>
            </w:pPr>
            <w:r w:rsidRPr="00DE6B21">
              <w:rPr>
                <w:sz w:val="18"/>
              </w:rPr>
              <w:t xml:space="preserve">Linkages: </w:t>
            </w:r>
          </w:p>
          <w:p w14:paraId="70FC6BA3" w14:textId="77777777" w:rsidR="00A333DE" w:rsidRDefault="00A333DE" w:rsidP="00276815">
            <w:pPr>
              <w:rPr>
                <w:sz w:val="18"/>
              </w:rPr>
            </w:pPr>
            <w:r>
              <w:rPr>
                <w:sz w:val="18"/>
              </w:rPr>
              <w:t>-Is the service linked with the informal health system (e.g., religious leaders, traditional healers, traditional birth attendants)?</w:t>
            </w:r>
          </w:p>
          <w:p w14:paraId="1EBA43BA" w14:textId="77777777" w:rsidR="00A333DE" w:rsidRPr="00DE6B21" w:rsidRDefault="00A333DE" w:rsidP="00276815">
            <w:pPr>
              <w:spacing w:after="60"/>
              <w:rPr>
                <w:b/>
                <w:sz w:val="18"/>
              </w:rPr>
            </w:pPr>
            <w:r>
              <w:rPr>
                <w:sz w:val="18"/>
              </w:rPr>
              <w:t>-</w:t>
            </w:r>
            <w:r w:rsidRPr="00DE6B21">
              <w:rPr>
                <w:sz w:val="18"/>
              </w:rPr>
              <w:t>Are there other programmes in the area that provide opportunities for linkages</w:t>
            </w:r>
            <w:r>
              <w:rPr>
                <w:sz w:val="18"/>
              </w:rPr>
              <w:t xml:space="preserve"> (</w:t>
            </w:r>
            <w:r w:rsidRPr="00DE6B21">
              <w:rPr>
                <w:sz w:val="18"/>
              </w:rPr>
              <w:t xml:space="preserve">e.g., </w:t>
            </w:r>
            <w:r>
              <w:rPr>
                <w:sz w:val="18"/>
              </w:rPr>
              <w:t xml:space="preserve">essential nutrition actions [ENAs], water, hygiene </w:t>
            </w:r>
            <w:r w:rsidRPr="00DE6B21">
              <w:rPr>
                <w:sz w:val="18"/>
              </w:rPr>
              <w:t>and sanitation</w:t>
            </w:r>
            <w:r>
              <w:rPr>
                <w:sz w:val="18"/>
              </w:rPr>
              <w:t xml:space="preserve"> [WASH]</w:t>
            </w:r>
            <w:r w:rsidRPr="00DE6B21">
              <w:rPr>
                <w:sz w:val="18"/>
              </w:rPr>
              <w:t>, HIV/AIDS</w:t>
            </w:r>
            <w:r>
              <w:rPr>
                <w:sz w:val="18"/>
              </w:rPr>
              <w:t xml:space="preserve"> initiatives, food security and livelihoods initiatives)</w:t>
            </w:r>
            <w:r w:rsidRPr="00DE6B21">
              <w:rPr>
                <w:sz w:val="18"/>
              </w:rPr>
              <w:t>?</w:t>
            </w:r>
          </w:p>
          <w:p w14:paraId="6AC5059E" w14:textId="77777777" w:rsidR="00A333DE" w:rsidRPr="00DE6B21" w:rsidRDefault="00A333DE" w:rsidP="00276815">
            <w:pPr>
              <w:spacing w:before="60"/>
              <w:rPr>
                <w:sz w:val="18"/>
              </w:rPr>
            </w:pPr>
            <w:r w:rsidRPr="00DE6B21">
              <w:rPr>
                <w:sz w:val="18"/>
              </w:rPr>
              <w:t xml:space="preserve">Adherence to </w:t>
            </w:r>
            <w:r>
              <w:rPr>
                <w:sz w:val="18"/>
              </w:rPr>
              <w:t xml:space="preserve">national and international </w:t>
            </w:r>
            <w:r w:rsidRPr="00DE6B21">
              <w:rPr>
                <w:sz w:val="18"/>
              </w:rPr>
              <w:t>guidelines</w:t>
            </w:r>
            <w:r>
              <w:rPr>
                <w:sz w:val="18"/>
              </w:rPr>
              <w:t xml:space="preserve"> and treatment protocols</w:t>
            </w:r>
            <w:r w:rsidRPr="00DE6B21">
              <w:rPr>
                <w:sz w:val="18"/>
              </w:rPr>
              <w:t>:</w:t>
            </w:r>
          </w:p>
          <w:p w14:paraId="23757071" w14:textId="77777777" w:rsidR="00A333DE" w:rsidRDefault="00A333DE" w:rsidP="00276815">
            <w:pPr>
              <w:rPr>
                <w:sz w:val="18"/>
              </w:rPr>
            </w:pPr>
          </w:p>
          <w:p w14:paraId="6B676435" w14:textId="77777777" w:rsidR="00A333DE" w:rsidRDefault="00A333DE" w:rsidP="00276815">
            <w:pPr>
              <w:rPr>
                <w:sz w:val="18"/>
              </w:rPr>
            </w:pPr>
            <w:r>
              <w:rPr>
                <w:sz w:val="18"/>
              </w:rPr>
              <w:t>Continuous quality improvement (QI):</w:t>
            </w:r>
          </w:p>
          <w:p w14:paraId="787C3831" w14:textId="77777777" w:rsidR="00A333DE" w:rsidRPr="00DE6B21" w:rsidRDefault="00A333DE" w:rsidP="00276815">
            <w:pPr>
              <w:rPr>
                <w:sz w:val="18"/>
              </w:rPr>
            </w:pPr>
            <w:r>
              <w:rPr>
                <w:sz w:val="18"/>
              </w:rPr>
              <w:t>Is there a QI system for CMAM services?</w:t>
            </w:r>
          </w:p>
          <w:p w14:paraId="5084A237" w14:textId="77777777" w:rsidR="00A333DE" w:rsidRPr="00DE6B21" w:rsidRDefault="00A333DE" w:rsidP="00276815">
            <w:pPr>
              <w:spacing w:after="60"/>
              <w:rPr>
                <w:b/>
                <w:sz w:val="18"/>
              </w:rPr>
            </w:pPr>
          </w:p>
        </w:tc>
        <w:tc>
          <w:tcPr>
            <w:tcW w:w="1080" w:type="dxa"/>
            <w:vMerge w:val="restart"/>
            <w:tcBorders>
              <w:top w:val="single" w:sz="4" w:space="0" w:color="auto"/>
              <w:left w:val="single" w:sz="4" w:space="0" w:color="auto"/>
              <w:right w:val="single" w:sz="4" w:space="0" w:color="auto"/>
            </w:tcBorders>
          </w:tcPr>
          <w:p w14:paraId="0B4FFFE9" w14:textId="77777777" w:rsidR="00A333DE" w:rsidRPr="00DE6B21" w:rsidRDefault="00A333DE" w:rsidP="00276815">
            <w:pPr>
              <w:rPr>
                <w:b/>
                <w:sz w:val="18"/>
              </w:rPr>
            </w:pPr>
          </w:p>
        </w:tc>
        <w:tc>
          <w:tcPr>
            <w:tcW w:w="1080" w:type="dxa"/>
            <w:vMerge w:val="restart"/>
            <w:tcBorders>
              <w:top w:val="single" w:sz="4" w:space="0" w:color="auto"/>
              <w:left w:val="single" w:sz="4" w:space="0" w:color="auto"/>
              <w:right w:val="single" w:sz="4" w:space="0" w:color="auto"/>
            </w:tcBorders>
          </w:tcPr>
          <w:p w14:paraId="17193EA7" w14:textId="77777777" w:rsidR="00A333DE" w:rsidRPr="00DE6B21" w:rsidRDefault="00A333DE" w:rsidP="00276815">
            <w:pPr>
              <w:rPr>
                <w:b/>
                <w:sz w:val="18"/>
              </w:rPr>
            </w:pPr>
          </w:p>
        </w:tc>
        <w:tc>
          <w:tcPr>
            <w:tcW w:w="1260" w:type="dxa"/>
            <w:vMerge w:val="restart"/>
            <w:tcBorders>
              <w:top w:val="single" w:sz="4" w:space="0" w:color="auto"/>
              <w:left w:val="single" w:sz="4" w:space="0" w:color="auto"/>
              <w:right w:val="single" w:sz="4" w:space="0" w:color="auto"/>
            </w:tcBorders>
          </w:tcPr>
          <w:p w14:paraId="3E853834" w14:textId="77777777" w:rsidR="00A333DE" w:rsidRPr="00DE6B21" w:rsidRDefault="00A333DE" w:rsidP="00276815">
            <w:pPr>
              <w:rPr>
                <w:b/>
                <w:sz w:val="18"/>
              </w:rPr>
            </w:pPr>
          </w:p>
        </w:tc>
        <w:tc>
          <w:tcPr>
            <w:tcW w:w="720" w:type="dxa"/>
            <w:vMerge w:val="restart"/>
            <w:tcBorders>
              <w:top w:val="single" w:sz="4" w:space="0" w:color="auto"/>
              <w:left w:val="single" w:sz="4" w:space="0" w:color="auto"/>
              <w:right w:val="single" w:sz="4" w:space="0" w:color="auto"/>
            </w:tcBorders>
          </w:tcPr>
          <w:p w14:paraId="17C9EAD3" w14:textId="77777777" w:rsidR="00A333DE" w:rsidRPr="00DE6B21" w:rsidRDefault="00A333DE" w:rsidP="00276815">
            <w:pPr>
              <w:jc w:val="both"/>
              <w:rPr>
                <w:b/>
                <w:sz w:val="18"/>
              </w:rPr>
            </w:pPr>
          </w:p>
        </w:tc>
        <w:tc>
          <w:tcPr>
            <w:tcW w:w="1080" w:type="dxa"/>
            <w:vMerge w:val="restart"/>
            <w:tcBorders>
              <w:top w:val="single" w:sz="4" w:space="0" w:color="auto"/>
              <w:left w:val="single" w:sz="4" w:space="0" w:color="auto"/>
              <w:right w:val="single" w:sz="4" w:space="0" w:color="auto"/>
            </w:tcBorders>
          </w:tcPr>
          <w:p w14:paraId="38426284" w14:textId="77777777" w:rsidR="00A333DE" w:rsidRPr="00DE6B21" w:rsidRDefault="00A333DE" w:rsidP="00276815">
            <w:pPr>
              <w:jc w:val="both"/>
              <w:rPr>
                <w:b/>
                <w:sz w:val="18"/>
              </w:rPr>
            </w:pPr>
          </w:p>
        </w:tc>
        <w:tc>
          <w:tcPr>
            <w:tcW w:w="1080" w:type="dxa"/>
            <w:tcBorders>
              <w:top w:val="single" w:sz="4" w:space="0" w:color="auto"/>
              <w:left w:val="single" w:sz="4" w:space="0" w:color="auto"/>
              <w:bottom w:val="single" w:sz="4" w:space="0" w:color="auto"/>
              <w:right w:val="single" w:sz="4" w:space="0" w:color="auto"/>
            </w:tcBorders>
          </w:tcPr>
          <w:p w14:paraId="65CA2ED4" w14:textId="77777777" w:rsidR="00A333DE" w:rsidRPr="00DE6B21" w:rsidRDefault="00A333DE" w:rsidP="00276815">
            <w:pPr>
              <w:jc w:val="both"/>
              <w:rPr>
                <w:b/>
                <w:sz w:val="18"/>
              </w:rPr>
            </w:pPr>
          </w:p>
        </w:tc>
      </w:tr>
      <w:tr w:rsidR="00A333DE" w:rsidRPr="00DE6B21" w14:paraId="56CDE08D" w14:textId="77777777" w:rsidTr="00276815">
        <w:tc>
          <w:tcPr>
            <w:tcW w:w="2880" w:type="dxa"/>
            <w:vMerge/>
            <w:tcBorders>
              <w:left w:val="single" w:sz="4" w:space="0" w:color="auto"/>
              <w:bottom w:val="single" w:sz="4" w:space="0" w:color="auto"/>
              <w:right w:val="single" w:sz="4" w:space="0" w:color="auto"/>
            </w:tcBorders>
            <w:shd w:val="clear" w:color="000000" w:fill="F3F3F3"/>
          </w:tcPr>
          <w:p w14:paraId="1DA1CF2E" w14:textId="77777777" w:rsidR="00A333DE" w:rsidRPr="00DE6B21" w:rsidRDefault="00A333DE" w:rsidP="00276815">
            <w:pPr>
              <w:spacing w:before="60" w:after="60"/>
              <w:rPr>
                <w:b/>
                <w:sz w:val="18"/>
              </w:rPr>
            </w:pPr>
          </w:p>
        </w:tc>
        <w:tc>
          <w:tcPr>
            <w:tcW w:w="1080" w:type="dxa"/>
            <w:vMerge/>
            <w:tcBorders>
              <w:left w:val="single" w:sz="4" w:space="0" w:color="auto"/>
              <w:bottom w:val="single" w:sz="4" w:space="0" w:color="auto"/>
              <w:right w:val="single" w:sz="4" w:space="0" w:color="auto"/>
            </w:tcBorders>
            <w:shd w:val="clear" w:color="000000" w:fill="F3F3F3"/>
          </w:tcPr>
          <w:p w14:paraId="6395CB7C" w14:textId="77777777" w:rsidR="00A333DE" w:rsidRPr="00DE6B21" w:rsidRDefault="00A333DE" w:rsidP="00276815">
            <w:pPr>
              <w:rPr>
                <w:b/>
                <w:sz w:val="18"/>
              </w:rPr>
            </w:pPr>
          </w:p>
        </w:tc>
        <w:tc>
          <w:tcPr>
            <w:tcW w:w="1080" w:type="dxa"/>
            <w:vMerge/>
            <w:tcBorders>
              <w:left w:val="single" w:sz="4" w:space="0" w:color="auto"/>
              <w:bottom w:val="single" w:sz="4" w:space="0" w:color="auto"/>
              <w:right w:val="single" w:sz="4" w:space="0" w:color="auto"/>
            </w:tcBorders>
            <w:shd w:val="clear" w:color="000000" w:fill="F3F3F3"/>
          </w:tcPr>
          <w:p w14:paraId="04AC4199" w14:textId="77777777" w:rsidR="00A333DE" w:rsidRPr="00DE6B21" w:rsidRDefault="00A333DE" w:rsidP="00276815">
            <w:pPr>
              <w:rPr>
                <w:b/>
                <w:sz w:val="18"/>
              </w:rPr>
            </w:pPr>
          </w:p>
        </w:tc>
        <w:tc>
          <w:tcPr>
            <w:tcW w:w="1260" w:type="dxa"/>
            <w:vMerge/>
            <w:tcBorders>
              <w:left w:val="single" w:sz="4" w:space="0" w:color="auto"/>
              <w:bottom w:val="single" w:sz="4" w:space="0" w:color="auto"/>
              <w:right w:val="single" w:sz="4" w:space="0" w:color="auto"/>
            </w:tcBorders>
            <w:shd w:val="clear" w:color="000000" w:fill="F3F3F3"/>
          </w:tcPr>
          <w:p w14:paraId="5F5D2D1F" w14:textId="77777777" w:rsidR="00A333DE" w:rsidRPr="00DE6B21" w:rsidRDefault="00A333DE" w:rsidP="00276815">
            <w:pPr>
              <w:rPr>
                <w:b/>
                <w:sz w:val="18"/>
              </w:rPr>
            </w:pPr>
          </w:p>
        </w:tc>
        <w:tc>
          <w:tcPr>
            <w:tcW w:w="720" w:type="dxa"/>
            <w:vMerge/>
            <w:tcBorders>
              <w:left w:val="single" w:sz="4" w:space="0" w:color="auto"/>
              <w:bottom w:val="single" w:sz="4" w:space="0" w:color="auto"/>
              <w:right w:val="single" w:sz="4" w:space="0" w:color="auto"/>
            </w:tcBorders>
            <w:shd w:val="clear" w:color="000000" w:fill="F3F3F3"/>
          </w:tcPr>
          <w:p w14:paraId="1498F45A" w14:textId="77777777" w:rsidR="00A333DE" w:rsidRPr="00DE6B21" w:rsidRDefault="00A333DE" w:rsidP="00276815">
            <w:pPr>
              <w:jc w:val="both"/>
              <w:rPr>
                <w:b/>
                <w:sz w:val="18"/>
              </w:rPr>
            </w:pPr>
          </w:p>
        </w:tc>
        <w:tc>
          <w:tcPr>
            <w:tcW w:w="1080" w:type="dxa"/>
            <w:vMerge/>
            <w:tcBorders>
              <w:left w:val="single" w:sz="4" w:space="0" w:color="auto"/>
              <w:bottom w:val="single" w:sz="4" w:space="0" w:color="auto"/>
              <w:right w:val="single" w:sz="4" w:space="0" w:color="auto"/>
            </w:tcBorders>
            <w:shd w:val="clear" w:color="000000" w:fill="F3F3F3"/>
          </w:tcPr>
          <w:p w14:paraId="4AE2DE5C" w14:textId="77777777" w:rsidR="00A333DE" w:rsidRPr="00DE6B21" w:rsidRDefault="00A333DE" w:rsidP="00276815">
            <w:pPr>
              <w:jc w:val="both"/>
              <w:rPr>
                <w:b/>
                <w:sz w:val="18"/>
              </w:rPr>
            </w:pPr>
          </w:p>
        </w:tc>
        <w:tc>
          <w:tcPr>
            <w:tcW w:w="1080" w:type="dxa"/>
            <w:tcBorders>
              <w:top w:val="single" w:sz="4" w:space="0" w:color="auto"/>
              <w:left w:val="single" w:sz="4" w:space="0" w:color="auto"/>
              <w:bottom w:val="single" w:sz="4" w:space="0" w:color="auto"/>
              <w:right w:val="single" w:sz="4" w:space="0" w:color="auto"/>
            </w:tcBorders>
            <w:shd w:val="clear" w:color="000000" w:fill="F3F3F3"/>
          </w:tcPr>
          <w:p w14:paraId="7C795C11" w14:textId="77777777" w:rsidR="00A333DE" w:rsidRPr="00DE6B21" w:rsidRDefault="00A333DE" w:rsidP="00276815">
            <w:pPr>
              <w:jc w:val="both"/>
              <w:rPr>
                <w:b/>
                <w:sz w:val="18"/>
              </w:rPr>
            </w:pPr>
          </w:p>
        </w:tc>
      </w:tr>
    </w:tbl>
    <w:p w14:paraId="332C5C1D" w14:textId="77777777" w:rsidR="00A333DE" w:rsidRPr="00DE6B21" w:rsidRDefault="00A333DE" w:rsidP="00276815">
      <w:pPr>
        <w:rPr>
          <w:sz w:val="18"/>
          <w:szCs w:val="18"/>
        </w:rPr>
      </w:pPr>
    </w:p>
    <w:p w14:paraId="47D684AC" w14:textId="77777777" w:rsidR="00A333DE" w:rsidRPr="00DE6B21" w:rsidRDefault="00A333DE" w:rsidP="00276815">
      <w:pPr>
        <w:rPr>
          <w:sz w:val="18"/>
          <w:szCs w:val="18"/>
        </w:rPr>
      </w:pPr>
    </w:p>
    <w:p w14:paraId="0BACA6E9" w14:textId="77777777" w:rsidR="00A333DE" w:rsidRPr="00DE6B21" w:rsidRDefault="00A333DE" w:rsidP="00276815">
      <w:pPr>
        <w:tabs>
          <w:tab w:val="left" w:pos="360"/>
        </w:tabs>
      </w:pPr>
    </w:p>
    <w:p w14:paraId="798BE5C0" w14:textId="77777777" w:rsidR="00A333DE" w:rsidRPr="00DE6B21" w:rsidRDefault="00A333DE" w:rsidP="00276815"/>
    <w:p w14:paraId="06F9DDEE" w14:textId="77777777" w:rsidR="00A333DE" w:rsidRPr="00DE6B21" w:rsidRDefault="00A333DE" w:rsidP="00276815"/>
    <w:p w14:paraId="3AC3AB95" w14:textId="77777777" w:rsidR="00A333DE" w:rsidRPr="00DE6B21" w:rsidRDefault="00A333DE" w:rsidP="00276815">
      <w:pPr>
        <w:sectPr w:rsidR="00A333DE" w:rsidRPr="00DE6B21" w:rsidSect="009864C8">
          <w:pgSz w:w="12240" w:h="15840"/>
          <w:pgMar w:top="1440" w:right="1440" w:bottom="1440" w:left="1440" w:header="720" w:footer="720" w:gutter="0"/>
          <w:cols w:space="720"/>
          <w:docGrid w:linePitch="360"/>
        </w:sectPr>
      </w:pPr>
    </w:p>
    <w:p w14:paraId="7F9A4ED6" w14:textId="77777777" w:rsidR="00A333DE" w:rsidRPr="00DE6B21" w:rsidRDefault="00A333DE" w:rsidP="00276815">
      <w:pPr>
        <w:pStyle w:val="Handout"/>
      </w:pPr>
      <w:bookmarkStart w:id="285" w:name="_Toc524801368"/>
      <w:bookmarkStart w:id="286" w:name="_Toc524801522"/>
      <w:r w:rsidRPr="00DE6B21">
        <w:t>Handout 7.</w:t>
      </w:r>
      <w:r>
        <w:t>6</w:t>
      </w:r>
      <w:r w:rsidRPr="00DE6B21">
        <w:t xml:space="preserve"> SWOT </w:t>
      </w:r>
      <w:r>
        <w:t xml:space="preserve">Analysis </w:t>
      </w:r>
      <w:r w:rsidRPr="00DE6B21">
        <w:t>for CMAM</w:t>
      </w:r>
      <w:bookmarkEnd w:id="285"/>
      <w:bookmarkEnd w:id="286"/>
    </w:p>
    <w:p w14:paraId="5DCF7488" w14:textId="77777777" w:rsidR="00A333DE" w:rsidRPr="00DE6B21" w:rsidRDefault="00A333DE" w:rsidP="004C0B04">
      <w:pPr>
        <w:pStyle w:val="Heading2"/>
      </w:pPr>
      <w:r w:rsidRPr="00DE6B21">
        <w:t xml:space="preserve">Strengths, Weaknesses, Opportunities </w:t>
      </w:r>
      <w:r>
        <w:t xml:space="preserve">and </w:t>
      </w:r>
      <w:r w:rsidRPr="00DE6B21">
        <w:t>Threats</w:t>
      </w:r>
      <w:r>
        <w:t xml:space="preserve"> (SWOT)</w:t>
      </w:r>
    </w:p>
    <w:p w14:paraId="7AB66AEE" w14:textId="77777777" w:rsidR="00A333DE" w:rsidRPr="00DE6B21" w:rsidRDefault="00A333DE" w:rsidP="00276815">
      <w:r w:rsidRPr="00DE6B21">
        <w:t xml:space="preserve">In planning for CMAM services, it is important to identify the </w:t>
      </w:r>
      <w:r>
        <w:t xml:space="preserve">current </w:t>
      </w:r>
      <w:r w:rsidRPr="00DE6B21">
        <w:t>community/district strengths on which you can build a program</w:t>
      </w:r>
      <w:r>
        <w:t>me</w:t>
      </w:r>
      <w:r w:rsidRPr="00DE6B21">
        <w:t xml:space="preserve"> </w:t>
      </w:r>
      <w:r>
        <w:t xml:space="preserve">and </w:t>
      </w:r>
      <w:r w:rsidRPr="00DE6B21">
        <w:t xml:space="preserve">weaknesses that </w:t>
      </w:r>
      <w:r>
        <w:t>must be addressed. O</w:t>
      </w:r>
      <w:r w:rsidRPr="00DE6B21">
        <w:t>pportunities to support the program</w:t>
      </w:r>
      <w:r>
        <w:t xml:space="preserve">me </w:t>
      </w:r>
      <w:r w:rsidRPr="00DE6B21">
        <w:t xml:space="preserve">and </w:t>
      </w:r>
      <w:r>
        <w:t>threats (</w:t>
      </w:r>
      <w:r w:rsidRPr="00DE6B21">
        <w:t>constraints</w:t>
      </w:r>
      <w:r>
        <w:t>)</w:t>
      </w:r>
      <w:r w:rsidRPr="00DE6B21">
        <w:t xml:space="preserve"> that could impede the success of CMAM services</w:t>
      </w:r>
      <w:r>
        <w:t xml:space="preserve"> must be explored</w:t>
      </w:r>
      <w:r w:rsidRPr="00DE6B21">
        <w:t xml:space="preserve">. </w:t>
      </w:r>
    </w:p>
    <w:p w14:paraId="43313162" w14:textId="77777777" w:rsidR="00A333DE" w:rsidRPr="00DE6B21" w:rsidRDefault="00A333DE" w:rsidP="00276815"/>
    <w:tbl>
      <w:tblPr>
        <w:tblW w:w="97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3"/>
        <w:gridCol w:w="3927"/>
        <w:gridCol w:w="4114"/>
      </w:tblGrid>
      <w:tr w:rsidR="00A333DE" w:rsidRPr="00DE6B21" w14:paraId="057A7B7B" w14:textId="77777777" w:rsidTr="004C0B04">
        <w:trPr>
          <w:trHeight w:val="458"/>
          <w:jc w:val="center"/>
        </w:trPr>
        <w:tc>
          <w:tcPr>
            <w:tcW w:w="5610" w:type="dxa"/>
            <w:gridSpan w:val="2"/>
            <w:tcBorders>
              <w:right w:val="nil"/>
            </w:tcBorders>
            <w:shd w:val="clear" w:color="auto" w:fill="C0C0C0"/>
            <w:vAlign w:val="center"/>
          </w:tcPr>
          <w:p w14:paraId="51405F6E" w14:textId="77777777" w:rsidR="00A333DE" w:rsidRPr="00DE6B21" w:rsidRDefault="00A333DE" w:rsidP="00276815">
            <w:pPr>
              <w:rPr>
                <w:b/>
                <w:sz w:val="18"/>
                <w:szCs w:val="18"/>
              </w:rPr>
            </w:pPr>
            <w:r w:rsidRPr="00DE6B21">
              <w:rPr>
                <w:b/>
                <w:sz w:val="18"/>
                <w:szCs w:val="18"/>
              </w:rPr>
              <w:t>Capacity of Health Care System for CMAM</w:t>
            </w:r>
          </w:p>
        </w:tc>
        <w:tc>
          <w:tcPr>
            <w:tcW w:w="4114" w:type="dxa"/>
            <w:tcBorders>
              <w:left w:val="nil"/>
            </w:tcBorders>
            <w:shd w:val="clear" w:color="auto" w:fill="C0C0C0"/>
            <w:vAlign w:val="center"/>
          </w:tcPr>
          <w:p w14:paraId="2D99EF34" w14:textId="77777777" w:rsidR="00A333DE" w:rsidRPr="00DE6B21" w:rsidRDefault="00A333DE" w:rsidP="00276815">
            <w:pPr>
              <w:rPr>
                <w:b/>
                <w:sz w:val="18"/>
                <w:szCs w:val="18"/>
              </w:rPr>
            </w:pPr>
          </w:p>
        </w:tc>
      </w:tr>
      <w:tr w:rsidR="004C0B04" w:rsidRPr="00DE6B21" w14:paraId="79183DAB" w14:textId="77777777" w:rsidTr="004C0B04">
        <w:trPr>
          <w:cantSplit/>
          <w:trHeight w:val="3293"/>
          <w:jc w:val="center"/>
        </w:trPr>
        <w:tc>
          <w:tcPr>
            <w:tcW w:w="1683" w:type="dxa"/>
          </w:tcPr>
          <w:p w14:paraId="46DFCC24" w14:textId="77777777" w:rsidR="004C0B04" w:rsidRPr="00DE6B21" w:rsidRDefault="004C0B04" w:rsidP="00276815">
            <w:pPr>
              <w:spacing w:before="60"/>
              <w:rPr>
                <w:b/>
                <w:i/>
                <w:sz w:val="18"/>
                <w:szCs w:val="18"/>
              </w:rPr>
            </w:pPr>
            <w:r>
              <w:rPr>
                <w:b/>
                <w:i/>
                <w:sz w:val="18"/>
                <w:szCs w:val="18"/>
              </w:rPr>
              <w:t>Current situation</w:t>
            </w:r>
          </w:p>
        </w:tc>
        <w:tc>
          <w:tcPr>
            <w:tcW w:w="3927" w:type="dxa"/>
          </w:tcPr>
          <w:p w14:paraId="12A74C3C" w14:textId="77777777" w:rsidR="004C0B04" w:rsidRPr="00DE6B21" w:rsidRDefault="004C0B04" w:rsidP="004C0B04">
            <w:pPr>
              <w:spacing w:before="60" w:after="60"/>
              <w:rPr>
                <w:sz w:val="18"/>
                <w:szCs w:val="18"/>
              </w:rPr>
            </w:pPr>
            <w:r w:rsidRPr="00DE6B21">
              <w:rPr>
                <w:b/>
                <w:sz w:val="18"/>
                <w:szCs w:val="18"/>
              </w:rPr>
              <w:t>Strengths</w:t>
            </w:r>
          </w:p>
          <w:p w14:paraId="37245464" w14:textId="77777777" w:rsidR="004C0B04" w:rsidRPr="00DE6B21" w:rsidRDefault="004C0B04" w:rsidP="00276815">
            <w:pPr>
              <w:rPr>
                <w:sz w:val="18"/>
                <w:szCs w:val="18"/>
              </w:rPr>
            </w:pPr>
          </w:p>
          <w:p w14:paraId="07C65BD2" w14:textId="77777777" w:rsidR="004C0B04" w:rsidRPr="00DE6B21" w:rsidRDefault="004C0B04" w:rsidP="00276815">
            <w:pPr>
              <w:rPr>
                <w:sz w:val="18"/>
                <w:szCs w:val="18"/>
              </w:rPr>
            </w:pPr>
          </w:p>
          <w:p w14:paraId="5FBD3272" w14:textId="77777777" w:rsidR="004C0B04" w:rsidRPr="00DE6B21" w:rsidRDefault="004C0B04" w:rsidP="00276815">
            <w:pPr>
              <w:rPr>
                <w:sz w:val="18"/>
                <w:szCs w:val="18"/>
              </w:rPr>
            </w:pPr>
          </w:p>
          <w:p w14:paraId="7845313A" w14:textId="77777777" w:rsidR="004C0B04" w:rsidRPr="00DE6B21" w:rsidRDefault="004C0B04" w:rsidP="00276815">
            <w:pPr>
              <w:rPr>
                <w:sz w:val="18"/>
                <w:szCs w:val="18"/>
              </w:rPr>
            </w:pPr>
          </w:p>
          <w:p w14:paraId="117E7AE7" w14:textId="77777777" w:rsidR="004C0B04" w:rsidRPr="00DE6B21" w:rsidRDefault="004C0B04" w:rsidP="00276815">
            <w:pPr>
              <w:rPr>
                <w:sz w:val="18"/>
                <w:szCs w:val="18"/>
              </w:rPr>
            </w:pPr>
          </w:p>
          <w:p w14:paraId="3C3DBB12" w14:textId="77777777" w:rsidR="004C0B04" w:rsidRPr="00DE6B21" w:rsidRDefault="004C0B04" w:rsidP="00276815">
            <w:pPr>
              <w:rPr>
                <w:sz w:val="18"/>
                <w:szCs w:val="18"/>
              </w:rPr>
            </w:pPr>
          </w:p>
          <w:p w14:paraId="273E8280" w14:textId="77777777" w:rsidR="004C0B04" w:rsidRPr="00DE6B21" w:rsidRDefault="004C0B04" w:rsidP="00276815">
            <w:pPr>
              <w:rPr>
                <w:sz w:val="18"/>
                <w:szCs w:val="18"/>
              </w:rPr>
            </w:pPr>
          </w:p>
          <w:p w14:paraId="24211DA0" w14:textId="77777777" w:rsidR="004C0B04" w:rsidRPr="00DE6B21" w:rsidRDefault="004C0B04" w:rsidP="00276815">
            <w:pPr>
              <w:rPr>
                <w:sz w:val="18"/>
                <w:szCs w:val="18"/>
              </w:rPr>
            </w:pPr>
          </w:p>
          <w:p w14:paraId="257A54A6" w14:textId="77777777" w:rsidR="004C0B04" w:rsidRPr="00DE6B21" w:rsidRDefault="004C0B04" w:rsidP="00276815">
            <w:pPr>
              <w:rPr>
                <w:sz w:val="18"/>
                <w:szCs w:val="18"/>
              </w:rPr>
            </w:pPr>
          </w:p>
          <w:p w14:paraId="610E2FC1" w14:textId="77777777" w:rsidR="004C0B04" w:rsidRPr="00DE6B21" w:rsidRDefault="004C0B04" w:rsidP="00276815">
            <w:pPr>
              <w:rPr>
                <w:sz w:val="18"/>
                <w:szCs w:val="18"/>
              </w:rPr>
            </w:pPr>
          </w:p>
          <w:p w14:paraId="784AFBF1" w14:textId="77777777" w:rsidR="004C0B04" w:rsidRPr="00DE6B21" w:rsidRDefault="004C0B04" w:rsidP="00276815">
            <w:pPr>
              <w:rPr>
                <w:sz w:val="18"/>
                <w:szCs w:val="18"/>
              </w:rPr>
            </w:pPr>
          </w:p>
          <w:p w14:paraId="6FB03DEA" w14:textId="77777777" w:rsidR="004C0B04" w:rsidRPr="00DE6B21" w:rsidRDefault="004C0B04" w:rsidP="00276815">
            <w:pPr>
              <w:rPr>
                <w:sz w:val="18"/>
                <w:szCs w:val="18"/>
              </w:rPr>
            </w:pPr>
          </w:p>
          <w:p w14:paraId="57443377" w14:textId="77777777" w:rsidR="004C0B04" w:rsidRPr="00DE6B21" w:rsidRDefault="004C0B04" w:rsidP="00276815">
            <w:pPr>
              <w:rPr>
                <w:sz w:val="18"/>
                <w:szCs w:val="18"/>
              </w:rPr>
            </w:pPr>
          </w:p>
          <w:p w14:paraId="6E774700" w14:textId="77777777" w:rsidR="004C0B04" w:rsidRPr="00DE6B21" w:rsidRDefault="004C0B04" w:rsidP="00276815">
            <w:pPr>
              <w:rPr>
                <w:sz w:val="18"/>
                <w:szCs w:val="18"/>
              </w:rPr>
            </w:pPr>
          </w:p>
          <w:p w14:paraId="70EBC4FB" w14:textId="77777777" w:rsidR="004C0B04" w:rsidRPr="00DE6B21" w:rsidRDefault="004C0B04" w:rsidP="00276815">
            <w:pPr>
              <w:rPr>
                <w:sz w:val="18"/>
                <w:szCs w:val="18"/>
              </w:rPr>
            </w:pPr>
          </w:p>
          <w:p w14:paraId="1FF0C64C" w14:textId="77777777" w:rsidR="004C0B04" w:rsidRPr="00DE6B21" w:rsidRDefault="004C0B04" w:rsidP="00276815">
            <w:pPr>
              <w:rPr>
                <w:sz w:val="18"/>
                <w:szCs w:val="18"/>
              </w:rPr>
            </w:pPr>
          </w:p>
          <w:p w14:paraId="72F427D9" w14:textId="77777777" w:rsidR="004C0B04" w:rsidRPr="00DE6B21" w:rsidRDefault="004C0B04" w:rsidP="00276815">
            <w:pPr>
              <w:rPr>
                <w:sz w:val="18"/>
                <w:szCs w:val="18"/>
              </w:rPr>
            </w:pPr>
          </w:p>
          <w:p w14:paraId="1BA9B2A9" w14:textId="77777777" w:rsidR="004C0B04" w:rsidRPr="00DE6B21" w:rsidRDefault="004C0B04" w:rsidP="00276815">
            <w:pPr>
              <w:rPr>
                <w:sz w:val="18"/>
                <w:szCs w:val="18"/>
              </w:rPr>
            </w:pPr>
          </w:p>
          <w:p w14:paraId="5837B690" w14:textId="77777777" w:rsidR="004C0B04" w:rsidRPr="00DE6B21" w:rsidRDefault="004C0B04" w:rsidP="00276815">
            <w:pPr>
              <w:rPr>
                <w:b/>
                <w:sz w:val="18"/>
                <w:szCs w:val="18"/>
              </w:rPr>
            </w:pPr>
          </w:p>
        </w:tc>
        <w:tc>
          <w:tcPr>
            <w:tcW w:w="4114" w:type="dxa"/>
          </w:tcPr>
          <w:p w14:paraId="6C63A2DA" w14:textId="77777777" w:rsidR="004C0B04" w:rsidRPr="00DE6B21" w:rsidRDefault="004C0B04" w:rsidP="00276815">
            <w:pPr>
              <w:spacing w:before="60" w:after="60"/>
              <w:rPr>
                <w:b/>
                <w:sz w:val="18"/>
                <w:szCs w:val="18"/>
              </w:rPr>
            </w:pPr>
            <w:r w:rsidRPr="00DE6B21">
              <w:rPr>
                <w:b/>
                <w:sz w:val="18"/>
                <w:szCs w:val="18"/>
              </w:rPr>
              <w:t>Weaknesses</w:t>
            </w:r>
          </w:p>
          <w:p w14:paraId="456B7EA7" w14:textId="77777777" w:rsidR="004C0B04" w:rsidRPr="00DE6B21" w:rsidRDefault="004C0B04" w:rsidP="00276815">
            <w:pPr>
              <w:rPr>
                <w:sz w:val="18"/>
                <w:szCs w:val="18"/>
              </w:rPr>
            </w:pPr>
          </w:p>
          <w:p w14:paraId="47E6B771" w14:textId="77777777" w:rsidR="004C0B04" w:rsidRPr="00DE6B21" w:rsidRDefault="004C0B04" w:rsidP="00276815">
            <w:pPr>
              <w:rPr>
                <w:b/>
                <w:sz w:val="18"/>
                <w:szCs w:val="18"/>
              </w:rPr>
            </w:pPr>
          </w:p>
        </w:tc>
      </w:tr>
      <w:tr w:rsidR="004C0B04" w:rsidRPr="00DE6B21" w14:paraId="7CAB1451" w14:textId="77777777" w:rsidTr="007A0F9D">
        <w:trPr>
          <w:cantSplit/>
          <w:trHeight w:val="4900"/>
          <w:jc w:val="center"/>
        </w:trPr>
        <w:tc>
          <w:tcPr>
            <w:tcW w:w="1683" w:type="dxa"/>
          </w:tcPr>
          <w:p w14:paraId="3202BE3C" w14:textId="77777777" w:rsidR="004C0B04" w:rsidRPr="00DE6B21" w:rsidRDefault="004C0B04" w:rsidP="00276815">
            <w:pPr>
              <w:spacing w:before="60"/>
              <w:ind w:right="-115"/>
              <w:rPr>
                <w:b/>
                <w:i/>
                <w:sz w:val="18"/>
                <w:szCs w:val="18"/>
              </w:rPr>
            </w:pPr>
            <w:r>
              <w:rPr>
                <w:b/>
                <w:i/>
                <w:sz w:val="18"/>
                <w:szCs w:val="18"/>
              </w:rPr>
              <w:t>Considerations for future planning</w:t>
            </w:r>
          </w:p>
        </w:tc>
        <w:tc>
          <w:tcPr>
            <w:tcW w:w="3927" w:type="dxa"/>
          </w:tcPr>
          <w:p w14:paraId="2E48DA0A" w14:textId="77777777" w:rsidR="004C0B04" w:rsidRPr="00DE6B21" w:rsidRDefault="004C0B04" w:rsidP="00276815">
            <w:pPr>
              <w:spacing w:before="60" w:after="60"/>
              <w:rPr>
                <w:b/>
                <w:sz w:val="18"/>
                <w:szCs w:val="18"/>
              </w:rPr>
            </w:pPr>
            <w:r w:rsidRPr="00DE6B21">
              <w:rPr>
                <w:b/>
                <w:sz w:val="18"/>
                <w:szCs w:val="18"/>
              </w:rPr>
              <w:t>Opportunities</w:t>
            </w:r>
          </w:p>
          <w:p w14:paraId="3BE18E18" w14:textId="77777777" w:rsidR="004C0B04" w:rsidRPr="00DE6B21" w:rsidRDefault="004C0B04" w:rsidP="00276815">
            <w:pPr>
              <w:rPr>
                <w:sz w:val="18"/>
                <w:szCs w:val="18"/>
              </w:rPr>
            </w:pPr>
          </w:p>
          <w:p w14:paraId="57150E1A" w14:textId="77777777" w:rsidR="004C0B04" w:rsidRPr="00DE6B21" w:rsidRDefault="004C0B04" w:rsidP="00276815">
            <w:pPr>
              <w:rPr>
                <w:sz w:val="18"/>
                <w:szCs w:val="18"/>
              </w:rPr>
            </w:pPr>
          </w:p>
          <w:p w14:paraId="5DCADE0D" w14:textId="77777777" w:rsidR="004C0B04" w:rsidRPr="00DE6B21" w:rsidRDefault="004C0B04" w:rsidP="00276815">
            <w:pPr>
              <w:rPr>
                <w:sz w:val="18"/>
                <w:szCs w:val="18"/>
              </w:rPr>
            </w:pPr>
          </w:p>
          <w:p w14:paraId="4AB5740F" w14:textId="77777777" w:rsidR="004C0B04" w:rsidRPr="00DE6B21" w:rsidRDefault="004C0B04" w:rsidP="00276815">
            <w:pPr>
              <w:rPr>
                <w:sz w:val="18"/>
                <w:szCs w:val="18"/>
              </w:rPr>
            </w:pPr>
          </w:p>
          <w:p w14:paraId="2E324D66" w14:textId="77777777" w:rsidR="004C0B04" w:rsidRPr="00DE6B21" w:rsidRDefault="004C0B04" w:rsidP="00276815">
            <w:pPr>
              <w:rPr>
                <w:sz w:val="18"/>
                <w:szCs w:val="18"/>
              </w:rPr>
            </w:pPr>
          </w:p>
          <w:p w14:paraId="5AD015C0" w14:textId="77777777" w:rsidR="004C0B04" w:rsidRPr="00DE6B21" w:rsidRDefault="004C0B04" w:rsidP="00276815">
            <w:pPr>
              <w:rPr>
                <w:sz w:val="18"/>
                <w:szCs w:val="18"/>
              </w:rPr>
            </w:pPr>
          </w:p>
          <w:p w14:paraId="7BDF3C77" w14:textId="77777777" w:rsidR="004C0B04" w:rsidRPr="00DE6B21" w:rsidRDefault="004C0B04" w:rsidP="00276815">
            <w:pPr>
              <w:rPr>
                <w:sz w:val="18"/>
                <w:szCs w:val="18"/>
              </w:rPr>
            </w:pPr>
          </w:p>
          <w:p w14:paraId="3E1F99A4" w14:textId="77777777" w:rsidR="004C0B04" w:rsidRPr="00DE6B21" w:rsidRDefault="004C0B04" w:rsidP="00276815">
            <w:pPr>
              <w:rPr>
                <w:sz w:val="18"/>
                <w:szCs w:val="18"/>
              </w:rPr>
            </w:pPr>
          </w:p>
          <w:p w14:paraId="5D55FE85" w14:textId="77777777" w:rsidR="004C0B04" w:rsidRPr="00DE6B21" w:rsidRDefault="004C0B04" w:rsidP="00276815">
            <w:pPr>
              <w:rPr>
                <w:sz w:val="18"/>
                <w:szCs w:val="18"/>
              </w:rPr>
            </w:pPr>
          </w:p>
          <w:p w14:paraId="47121B45" w14:textId="77777777" w:rsidR="004C0B04" w:rsidRPr="00DE6B21" w:rsidRDefault="004C0B04" w:rsidP="00276815">
            <w:pPr>
              <w:rPr>
                <w:sz w:val="18"/>
                <w:szCs w:val="18"/>
              </w:rPr>
            </w:pPr>
          </w:p>
          <w:p w14:paraId="1CACEF93" w14:textId="77777777" w:rsidR="004C0B04" w:rsidRPr="00DE6B21" w:rsidRDefault="004C0B04" w:rsidP="00276815">
            <w:pPr>
              <w:rPr>
                <w:sz w:val="18"/>
                <w:szCs w:val="18"/>
              </w:rPr>
            </w:pPr>
          </w:p>
          <w:p w14:paraId="316F9526" w14:textId="77777777" w:rsidR="004C0B04" w:rsidRPr="00DE6B21" w:rsidRDefault="004C0B04" w:rsidP="00276815">
            <w:pPr>
              <w:rPr>
                <w:sz w:val="18"/>
                <w:szCs w:val="18"/>
              </w:rPr>
            </w:pPr>
          </w:p>
          <w:p w14:paraId="20B995DE" w14:textId="77777777" w:rsidR="004C0B04" w:rsidRPr="00DE6B21" w:rsidRDefault="004C0B04" w:rsidP="00276815">
            <w:pPr>
              <w:rPr>
                <w:sz w:val="18"/>
                <w:szCs w:val="18"/>
              </w:rPr>
            </w:pPr>
          </w:p>
          <w:p w14:paraId="0AB72EEF" w14:textId="77777777" w:rsidR="004C0B04" w:rsidRPr="00DE6B21" w:rsidRDefault="004C0B04" w:rsidP="00276815">
            <w:pPr>
              <w:rPr>
                <w:sz w:val="18"/>
                <w:szCs w:val="18"/>
              </w:rPr>
            </w:pPr>
          </w:p>
          <w:p w14:paraId="30902CAA" w14:textId="77777777" w:rsidR="004C0B04" w:rsidRPr="00DE6B21" w:rsidRDefault="004C0B04" w:rsidP="00276815">
            <w:pPr>
              <w:rPr>
                <w:sz w:val="18"/>
                <w:szCs w:val="18"/>
              </w:rPr>
            </w:pPr>
          </w:p>
          <w:p w14:paraId="260E452F" w14:textId="77777777" w:rsidR="004C0B04" w:rsidRPr="00DE6B21" w:rsidRDefault="004C0B04" w:rsidP="00276815">
            <w:pPr>
              <w:rPr>
                <w:sz w:val="18"/>
                <w:szCs w:val="18"/>
              </w:rPr>
            </w:pPr>
          </w:p>
          <w:p w14:paraId="0C80E43C" w14:textId="77777777" w:rsidR="004C0B04" w:rsidRPr="00DE6B21" w:rsidRDefault="004C0B04" w:rsidP="00276815">
            <w:pPr>
              <w:rPr>
                <w:sz w:val="18"/>
                <w:szCs w:val="18"/>
              </w:rPr>
            </w:pPr>
          </w:p>
          <w:p w14:paraId="47C08233" w14:textId="77777777" w:rsidR="004C0B04" w:rsidRPr="00DE6B21" w:rsidRDefault="004C0B04" w:rsidP="00276815">
            <w:pPr>
              <w:rPr>
                <w:sz w:val="18"/>
                <w:szCs w:val="18"/>
              </w:rPr>
            </w:pPr>
          </w:p>
          <w:p w14:paraId="3F4FC567" w14:textId="77777777" w:rsidR="004C0B04" w:rsidRPr="00DE6B21" w:rsidRDefault="004C0B04" w:rsidP="00276815">
            <w:pPr>
              <w:rPr>
                <w:sz w:val="18"/>
                <w:szCs w:val="18"/>
              </w:rPr>
            </w:pPr>
          </w:p>
          <w:p w14:paraId="7254E951" w14:textId="77777777" w:rsidR="004C0B04" w:rsidRPr="00DE6B21" w:rsidRDefault="004C0B04" w:rsidP="00276815">
            <w:pPr>
              <w:rPr>
                <w:sz w:val="18"/>
                <w:szCs w:val="18"/>
              </w:rPr>
            </w:pPr>
          </w:p>
          <w:p w14:paraId="3E87ADA8" w14:textId="77777777" w:rsidR="004C0B04" w:rsidRPr="00DE6B21" w:rsidRDefault="004C0B04" w:rsidP="00276815">
            <w:pPr>
              <w:rPr>
                <w:b/>
                <w:sz w:val="18"/>
                <w:szCs w:val="18"/>
              </w:rPr>
            </w:pPr>
          </w:p>
        </w:tc>
        <w:tc>
          <w:tcPr>
            <w:tcW w:w="4114" w:type="dxa"/>
          </w:tcPr>
          <w:p w14:paraId="761DC8CA" w14:textId="77777777" w:rsidR="004C0B04" w:rsidRPr="00DE6B21" w:rsidRDefault="004C0B04" w:rsidP="00276815">
            <w:pPr>
              <w:spacing w:before="60" w:after="60"/>
              <w:rPr>
                <w:b/>
                <w:sz w:val="18"/>
                <w:szCs w:val="18"/>
              </w:rPr>
            </w:pPr>
            <w:r w:rsidRPr="00DE6B21">
              <w:rPr>
                <w:b/>
                <w:sz w:val="18"/>
                <w:szCs w:val="18"/>
              </w:rPr>
              <w:t>Threats</w:t>
            </w:r>
          </w:p>
          <w:p w14:paraId="6FACE783" w14:textId="77777777" w:rsidR="004C0B04" w:rsidRPr="00DE6B21" w:rsidRDefault="004C0B04" w:rsidP="00276815">
            <w:pPr>
              <w:rPr>
                <w:sz w:val="18"/>
                <w:szCs w:val="18"/>
              </w:rPr>
            </w:pPr>
          </w:p>
          <w:p w14:paraId="573A8FCA" w14:textId="77777777" w:rsidR="004C0B04" w:rsidRPr="00DE6B21" w:rsidRDefault="004C0B04" w:rsidP="00276815">
            <w:pPr>
              <w:rPr>
                <w:b/>
                <w:sz w:val="18"/>
                <w:szCs w:val="18"/>
              </w:rPr>
            </w:pPr>
          </w:p>
        </w:tc>
      </w:tr>
    </w:tbl>
    <w:p w14:paraId="4A3762C2" w14:textId="77777777" w:rsidR="00DB6439" w:rsidRPr="00DB6439" w:rsidRDefault="00DB6439" w:rsidP="00DB6439">
      <w:pPr>
        <w:sectPr w:rsidR="00DB6439" w:rsidRPr="00DB6439" w:rsidSect="00DB6439">
          <w:footerReference w:type="even" r:id="rId312"/>
          <w:footnotePr>
            <w:numRestart w:val="eachPage"/>
          </w:footnotePr>
          <w:pgSz w:w="12240" w:h="15840"/>
          <w:pgMar w:top="1440" w:right="1440" w:bottom="1440" w:left="1440" w:header="720" w:footer="720" w:gutter="0"/>
          <w:cols w:space="720"/>
          <w:docGrid w:linePitch="360"/>
        </w:sectPr>
      </w:pPr>
    </w:p>
    <w:p w14:paraId="49D485B7" w14:textId="77777777" w:rsidR="00A333DE" w:rsidRPr="00DE6B21" w:rsidRDefault="00A333DE" w:rsidP="00DB6439">
      <w:pPr>
        <w:pStyle w:val="Handout"/>
      </w:pPr>
      <w:bookmarkStart w:id="287" w:name="_Toc524801369"/>
      <w:bookmarkStart w:id="288" w:name="_Toc524801523"/>
      <w:r>
        <w:t>Handout 7.7</w:t>
      </w:r>
      <w:r w:rsidRPr="00DE6B21">
        <w:t>: Example Capacity Grids for</w:t>
      </w:r>
      <w:r>
        <w:t xml:space="preserve"> Outpatient Care at the Health Facility Level and CMAM at the </w:t>
      </w:r>
      <w:r w:rsidRPr="00DE6B21">
        <w:t>National Level</w:t>
      </w:r>
      <w:bookmarkEnd w:id="287"/>
      <w:bookmarkEnd w:id="288"/>
    </w:p>
    <w:p w14:paraId="791AA421" w14:textId="77777777" w:rsidR="00A333DE" w:rsidRPr="00A030AB" w:rsidRDefault="00A333DE" w:rsidP="004C0B04">
      <w:pPr>
        <w:pStyle w:val="Heading2"/>
      </w:pPr>
      <w:r w:rsidRPr="00A030AB">
        <w:t>Capacity Grid</w:t>
      </w:r>
      <w:r>
        <w:t>s</w:t>
      </w:r>
      <w:r w:rsidRPr="00A030AB">
        <w:t xml:space="preserve"> </w:t>
      </w:r>
      <w:r>
        <w:t>f</w:t>
      </w:r>
      <w:r w:rsidRPr="00A030AB">
        <w:t xml:space="preserve">or Outpatient Care </w:t>
      </w:r>
      <w:r>
        <w:t>a</w:t>
      </w:r>
      <w:r w:rsidRPr="00A030AB">
        <w:t xml:space="preserve">t </w:t>
      </w:r>
      <w:r>
        <w:t>t</w:t>
      </w:r>
      <w:r w:rsidRPr="00A030AB">
        <w:t xml:space="preserve">he Health Facility Level </w:t>
      </w:r>
    </w:p>
    <w:p w14:paraId="0E178059" w14:textId="77777777" w:rsidR="00A333DE" w:rsidRDefault="00A333DE" w:rsidP="00276815">
      <w:pPr>
        <w:rPr>
          <w:b/>
        </w:rPr>
      </w:pPr>
    </w:p>
    <w:p w14:paraId="36A3A1A3" w14:textId="77777777" w:rsidR="00A333DE" w:rsidRDefault="00A333DE" w:rsidP="00276815">
      <w:pPr>
        <w:rPr>
          <w:b/>
        </w:rPr>
      </w:pPr>
      <w:r>
        <w:rPr>
          <w:b/>
        </w:rPr>
        <w:t xml:space="preserve">A. Capacities for </w:t>
      </w:r>
      <w:r w:rsidRPr="00DE6B21">
        <w:rPr>
          <w:b/>
        </w:rPr>
        <w:t>Community Outreach</w:t>
      </w:r>
      <w:r>
        <w:rPr>
          <w:b/>
        </w:rPr>
        <w:t xml:space="preserve">* </w:t>
      </w:r>
    </w:p>
    <w:p w14:paraId="3E7CB2BF" w14:textId="77777777" w:rsidR="00A333DE" w:rsidRPr="00DE6B21" w:rsidRDefault="00A333DE" w:rsidP="00276815">
      <w:pPr>
        <w:rPr>
          <w:b/>
        </w:rPr>
      </w:pPr>
      <w:r w:rsidRPr="00DE6B21">
        <w:rPr>
          <w:b/>
        </w:rPr>
        <w:t xml:space="preserve"> </w:t>
      </w:r>
    </w:p>
    <w:tbl>
      <w:tblPr>
        <w:tblW w:w="96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43" w:type="dxa"/>
        </w:tblCellMar>
        <w:tblLook w:val="01E0" w:firstRow="1" w:lastRow="1" w:firstColumn="1" w:lastColumn="1" w:noHBand="0" w:noVBand="0"/>
      </w:tblPr>
      <w:tblGrid>
        <w:gridCol w:w="3354"/>
        <w:gridCol w:w="1080"/>
        <w:gridCol w:w="1102"/>
        <w:gridCol w:w="1238"/>
        <w:gridCol w:w="720"/>
        <w:gridCol w:w="1080"/>
        <w:gridCol w:w="1080"/>
      </w:tblGrid>
      <w:tr w:rsidR="00A333DE" w:rsidRPr="00F32AE7" w14:paraId="76E3AE28" w14:textId="77777777" w:rsidTr="00F32AE7">
        <w:trPr>
          <w:trHeight w:val="648"/>
          <w:jc w:val="center"/>
        </w:trPr>
        <w:tc>
          <w:tcPr>
            <w:tcW w:w="3354" w:type="dxa"/>
            <w:shd w:val="clear" w:color="auto" w:fill="F3F3F3"/>
            <w:vAlign w:val="center"/>
          </w:tcPr>
          <w:p w14:paraId="50E21CA2" w14:textId="77777777" w:rsidR="00A333DE" w:rsidRPr="00F32AE7" w:rsidRDefault="00A333DE" w:rsidP="00F32AE7">
            <w:pPr>
              <w:spacing w:before="60" w:after="60"/>
              <w:jc w:val="center"/>
              <w:rPr>
                <w:b/>
                <w:sz w:val="16"/>
                <w:szCs w:val="18"/>
              </w:rPr>
            </w:pPr>
            <w:r w:rsidRPr="00F32AE7">
              <w:rPr>
                <w:b/>
                <w:sz w:val="16"/>
                <w:szCs w:val="18"/>
              </w:rPr>
              <w:t>Elements to Address</w:t>
            </w:r>
          </w:p>
        </w:tc>
        <w:tc>
          <w:tcPr>
            <w:tcW w:w="1080" w:type="dxa"/>
            <w:shd w:val="clear" w:color="auto" w:fill="F3F3F3"/>
            <w:vAlign w:val="center"/>
          </w:tcPr>
          <w:p w14:paraId="0D714520" w14:textId="77777777" w:rsidR="00A333DE" w:rsidRPr="00F32AE7" w:rsidRDefault="00A333DE" w:rsidP="00F32AE7">
            <w:pPr>
              <w:spacing w:before="60" w:after="60"/>
              <w:jc w:val="center"/>
              <w:rPr>
                <w:b/>
                <w:sz w:val="16"/>
                <w:szCs w:val="18"/>
              </w:rPr>
            </w:pPr>
            <w:r w:rsidRPr="00F32AE7">
              <w:rPr>
                <w:b/>
                <w:sz w:val="16"/>
                <w:szCs w:val="18"/>
              </w:rPr>
              <w:t>Who Currently</w:t>
            </w:r>
          </w:p>
        </w:tc>
        <w:tc>
          <w:tcPr>
            <w:tcW w:w="1102" w:type="dxa"/>
            <w:shd w:val="clear" w:color="auto" w:fill="F3F3F3"/>
            <w:vAlign w:val="center"/>
          </w:tcPr>
          <w:p w14:paraId="4D75A109" w14:textId="77777777" w:rsidR="00A333DE" w:rsidRPr="00F32AE7" w:rsidRDefault="00A333DE" w:rsidP="00F32AE7">
            <w:pPr>
              <w:spacing w:before="60" w:after="60"/>
              <w:jc w:val="center"/>
              <w:rPr>
                <w:b/>
                <w:sz w:val="16"/>
                <w:szCs w:val="18"/>
              </w:rPr>
            </w:pPr>
            <w:r w:rsidRPr="00F32AE7">
              <w:rPr>
                <w:b/>
                <w:sz w:val="16"/>
                <w:szCs w:val="18"/>
              </w:rPr>
              <w:t>How Currently</w:t>
            </w:r>
          </w:p>
        </w:tc>
        <w:tc>
          <w:tcPr>
            <w:tcW w:w="1238" w:type="dxa"/>
            <w:shd w:val="clear" w:color="auto" w:fill="F3F3F3"/>
            <w:vAlign w:val="center"/>
          </w:tcPr>
          <w:p w14:paraId="34AFA9E4" w14:textId="77777777" w:rsidR="00A333DE" w:rsidRPr="00F32AE7" w:rsidRDefault="00A333DE" w:rsidP="00F32AE7">
            <w:pPr>
              <w:spacing w:before="60" w:after="60"/>
              <w:jc w:val="center"/>
              <w:rPr>
                <w:b/>
                <w:sz w:val="16"/>
                <w:szCs w:val="18"/>
              </w:rPr>
            </w:pPr>
            <w:r w:rsidRPr="00F32AE7">
              <w:rPr>
                <w:b/>
                <w:sz w:val="16"/>
                <w:szCs w:val="18"/>
              </w:rPr>
              <w:t>MOH/</w:t>
            </w:r>
          </w:p>
          <w:p w14:paraId="52155E94" w14:textId="77777777" w:rsidR="00A333DE" w:rsidRPr="00F32AE7" w:rsidRDefault="00A333DE" w:rsidP="00F32AE7">
            <w:pPr>
              <w:spacing w:before="60" w:after="60"/>
              <w:jc w:val="center"/>
              <w:rPr>
                <w:b/>
                <w:sz w:val="16"/>
                <w:szCs w:val="18"/>
              </w:rPr>
            </w:pPr>
            <w:r w:rsidRPr="00F32AE7">
              <w:rPr>
                <w:b/>
                <w:sz w:val="16"/>
                <w:szCs w:val="18"/>
              </w:rPr>
              <w:t>Community Organisation</w:t>
            </w:r>
          </w:p>
          <w:p w14:paraId="18DA29F0" w14:textId="77777777" w:rsidR="00A333DE" w:rsidRPr="00F32AE7" w:rsidRDefault="00A333DE" w:rsidP="00F32AE7">
            <w:pPr>
              <w:spacing w:before="60" w:after="60"/>
              <w:jc w:val="center"/>
              <w:rPr>
                <w:b/>
                <w:sz w:val="16"/>
                <w:szCs w:val="18"/>
              </w:rPr>
            </w:pPr>
            <w:r w:rsidRPr="00F32AE7">
              <w:rPr>
                <w:b/>
                <w:sz w:val="16"/>
                <w:szCs w:val="18"/>
              </w:rPr>
              <w:t>Capacity to Do This</w:t>
            </w:r>
          </w:p>
        </w:tc>
        <w:tc>
          <w:tcPr>
            <w:tcW w:w="720" w:type="dxa"/>
            <w:shd w:val="clear" w:color="auto" w:fill="F3F3F3"/>
            <w:vAlign w:val="center"/>
          </w:tcPr>
          <w:p w14:paraId="04878B52" w14:textId="77777777" w:rsidR="00A333DE" w:rsidRPr="00F32AE7" w:rsidRDefault="00A333DE" w:rsidP="00F32AE7">
            <w:pPr>
              <w:spacing w:before="60" w:after="60"/>
              <w:jc w:val="center"/>
              <w:rPr>
                <w:b/>
                <w:sz w:val="16"/>
                <w:szCs w:val="18"/>
              </w:rPr>
            </w:pPr>
            <w:r w:rsidRPr="00F32AE7">
              <w:rPr>
                <w:b/>
                <w:sz w:val="16"/>
                <w:szCs w:val="18"/>
              </w:rPr>
              <w:t>Gaps</w:t>
            </w:r>
          </w:p>
        </w:tc>
        <w:tc>
          <w:tcPr>
            <w:tcW w:w="1080" w:type="dxa"/>
            <w:shd w:val="clear" w:color="auto" w:fill="F3F3F3"/>
            <w:vAlign w:val="center"/>
          </w:tcPr>
          <w:p w14:paraId="5EF885EE" w14:textId="77777777" w:rsidR="00A333DE" w:rsidRPr="00F32AE7" w:rsidRDefault="00A333DE" w:rsidP="00F32AE7">
            <w:pPr>
              <w:spacing w:before="60" w:after="60"/>
              <w:ind w:right="-174"/>
              <w:jc w:val="center"/>
              <w:rPr>
                <w:b/>
                <w:sz w:val="16"/>
                <w:szCs w:val="18"/>
              </w:rPr>
            </w:pPr>
            <w:r w:rsidRPr="00F32AE7">
              <w:rPr>
                <w:b/>
                <w:sz w:val="16"/>
                <w:szCs w:val="18"/>
              </w:rPr>
              <w:t>Solutions**</w:t>
            </w:r>
          </w:p>
        </w:tc>
        <w:tc>
          <w:tcPr>
            <w:tcW w:w="1080" w:type="dxa"/>
            <w:shd w:val="clear" w:color="auto" w:fill="F3F3F3"/>
            <w:vAlign w:val="center"/>
          </w:tcPr>
          <w:p w14:paraId="7F36DDB0" w14:textId="77777777" w:rsidR="00A333DE" w:rsidRPr="00F32AE7" w:rsidRDefault="00A333DE" w:rsidP="00F32AE7">
            <w:pPr>
              <w:spacing w:before="60" w:after="60"/>
              <w:jc w:val="center"/>
              <w:rPr>
                <w:b/>
                <w:sz w:val="16"/>
                <w:szCs w:val="18"/>
              </w:rPr>
            </w:pPr>
            <w:r w:rsidRPr="00F32AE7">
              <w:rPr>
                <w:b/>
                <w:sz w:val="16"/>
                <w:szCs w:val="18"/>
              </w:rPr>
              <w:t>Priority</w:t>
            </w:r>
          </w:p>
        </w:tc>
      </w:tr>
      <w:tr w:rsidR="00A333DE" w:rsidRPr="00F32AE7" w14:paraId="64F6C285" w14:textId="77777777" w:rsidTr="00F32AE7">
        <w:trPr>
          <w:jc w:val="center"/>
        </w:trPr>
        <w:tc>
          <w:tcPr>
            <w:tcW w:w="3354" w:type="dxa"/>
            <w:vAlign w:val="center"/>
          </w:tcPr>
          <w:p w14:paraId="179D333D" w14:textId="77777777" w:rsidR="00A333DE" w:rsidRPr="00F32AE7" w:rsidRDefault="00A333DE" w:rsidP="00276815">
            <w:pPr>
              <w:spacing w:before="60" w:after="60"/>
              <w:rPr>
                <w:sz w:val="16"/>
                <w:szCs w:val="18"/>
              </w:rPr>
            </w:pPr>
            <w:r w:rsidRPr="00F32AE7">
              <w:rPr>
                <w:sz w:val="16"/>
                <w:szCs w:val="18"/>
              </w:rPr>
              <w:t>Community assessment</w:t>
            </w:r>
          </w:p>
        </w:tc>
        <w:tc>
          <w:tcPr>
            <w:tcW w:w="1080" w:type="dxa"/>
          </w:tcPr>
          <w:p w14:paraId="04C364A2" w14:textId="77777777" w:rsidR="00A333DE" w:rsidRPr="00F32AE7" w:rsidRDefault="00A333DE" w:rsidP="00276815">
            <w:pPr>
              <w:spacing w:before="60" w:after="60"/>
              <w:rPr>
                <w:sz w:val="16"/>
              </w:rPr>
            </w:pPr>
          </w:p>
        </w:tc>
        <w:tc>
          <w:tcPr>
            <w:tcW w:w="1102" w:type="dxa"/>
          </w:tcPr>
          <w:p w14:paraId="56F85A8A" w14:textId="77777777" w:rsidR="00A333DE" w:rsidRPr="00F32AE7" w:rsidRDefault="00A333DE" w:rsidP="00276815">
            <w:pPr>
              <w:spacing w:before="60" w:after="60"/>
              <w:rPr>
                <w:sz w:val="16"/>
              </w:rPr>
            </w:pPr>
          </w:p>
        </w:tc>
        <w:tc>
          <w:tcPr>
            <w:tcW w:w="1238" w:type="dxa"/>
          </w:tcPr>
          <w:p w14:paraId="10B6491C" w14:textId="77777777" w:rsidR="00A333DE" w:rsidRPr="00F32AE7" w:rsidRDefault="00A333DE" w:rsidP="00276815">
            <w:pPr>
              <w:spacing w:before="60" w:after="60"/>
              <w:rPr>
                <w:sz w:val="16"/>
              </w:rPr>
            </w:pPr>
          </w:p>
        </w:tc>
        <w:tc>
          <w:tcPr>
            <w:tcW w:w="720" w:type="dxa"/>
          </w:tcPr>
          <w:p w14:paraId="3C1F7D01" w14:textId="77777777" w:rsidR="00A333DE" w:rsidRPr="00F32AE7" w:rsidRDefault="00A333DE" w:rsidP="00276815">
            <w:pPr>
              <w:spacing w:before="60" w:after="60"/>
              <w:rPr>
                <w:sz w:val="16"/>
              </w:rPr>
            </w:pPr>
          </w:p>
        </w:tc>
        <w:tc>
          <w:tcPr>
            <w:tcW w:w="1080" w:type="dxa"/>
          </w:tcPr>
          <w:p w14:paraId="1F0B744B" w14:textId="77777777" w:rsidR="00A333DE" w:rsidRPr="00F32AE7" w:rsidRDefault="00A333DE" w:rsidP="00276815">
            <w:pPr>
              <w:spacing w:before="60" w:after="60"/>
              <w:rPr>
                <w:sz w:val="16"/>
              </w:rPr>
            </w:pPr>
          </w:p>
        </w:tc>
        <w:tc>
          <w:tcPr>
            <w:tcW w:w="1080" w:type="dxa"/>
          </w:tcPr>
          <w:p w14:paraId="15792E6D" w14:textId="77777777" w:rsidR="00A333DE" w:rsidRPr="00F32AE7" w:rsidRDefault="00A333DE" w:rsidP="00276815">
            <w:pPr>
              <w:spacing w:before="60" w:after="60"/>
              <w:rPr>
                <w:sz w:val="16"/>
              </w:rPr>
            </w:pPr>
          </w:p>
        </w:tc>
      </w:tr>
      <w:tr w:rsidR="00A333DE" w:rsidRPr="00F32AE7" w14:paraId="39BD4213" w14:textId="77777777" w:rsidTr="00F32AE7">
        <w:trPr>
          <w:jc w:val="center"/>
        </w:trPr>
        <w:tc>
          <w:tcPr>
            <w:tcW w:w="3354" w:type="dxa"/>
            <w:vAlign w:val="center"/>
          </w:tcPr>
          <w:p w14:paraId="6991479F" w14:textId="77777777" w:rsidR="00A333DE" w:rsidRPr="00F32AE7" w:rsidRDefault="00A333DE" w:rsidP="00276815">
            <w:pPr>
              <w:spacing w:before="60" w:after="60"/>
              <w:rPr>
                <w:sz w:val="16"/>
                <w:szCs w:val="18"/>
              </w:rPr>
            </w:pPr>
            <w:r w:rsidRPr="00F32AE7">
              <w:rPr>
                <w:sz w:val="16"/>
                <w:szCs w:val="18"/>
              </w:rPr>
              <w:t>Community mobilisation</w:t>
            </w:r>
          </w:p>
        </w:tc>
        <w:tc>
          <w:tcPr>
            <w:tcW w:w="1080" w:type="dxa"/>
          </w:tcPr>
          <w:p w14:paraId="0575A0C4" w14:textId="77777777" w:rsidR="00A333DE" w:rsidRPr="00F32AE7" w:rsidRDefault="00A333DE" w:rsidP="00276815">
            <w:pPr>
              <w:spacing w:before="60" w:after="60"/>
              <w:rPr>
                <w:sz w:val="16"/>
              </w:rPr>
            </w:pPr>
          </w:p>
        </w:tc>
        <w:tc>
          <w:tcPr>
            <w:tcW w:w="1102" w:type="dxa"/>
          </w:tcPr>
          <w:p w14:paraId="0CA5384D" w14:textId="77777777" w:rsidR="00A333DE" w:rsidRPr="00F32AE7" w:rsidRDefault="00A333DE" w:rsidP="00276815">
            <w:pPr>
              <w:spacing w:before="60" w:after="60"/>
              <w:rPr>
                <w:sz w:val="16"/>
              </w:rPr>
            </w:pPr>
          </w:p>
        </w:tc>
        <w:tc>
          <w:tcPr>
            <w:tcW w:w="1238" w:type="dxa"/>
          </w:tcPr>
          <w:p w14:paraId="396DA52F" w14:textId="77777777" w:rsidR="00A333DE" w:rsidRPr="00F32AE7" w:rsidRDefault="00A333DE" w:rsidP="00276815">
            <w:pPr>
              <w:spacing w:before="60" w:after="60"/>
              <w:rPr>
                <w:sz w:val="16"/>
              </w:rPr>
            </w:pPr>
          </w:p>
        </w:tc>
        <w:tc>
          <w:tcPr>
            <w:tcW w:w="720" w:type="dxa"/>
          </w:tcPr>
          <w:p w14:paraId="3E66D34B" w14:textId="77777777" w:rsidR="00A333DE" w:rsidRPr="00F32AE7" w:rsidRDefault="00A333DE" w:rsidP="00276815">
            <w:pPr>
              <w:spacing w:before="60" w:after="60"/>
              <w:rPr>
                <w:sz w:val="16"/>
              </w:rPr>
            </w:pPr>
          </w:p>
        </w:tc>
        <w:tc>
          <w:tcPr>
            <w:tcW w:w="1080" w:type="dxa"/>
          </w:tcPr>
          <w:p w14:paraId="09C4A836" w14:textId="77777777" w:rsidR="00A333DE" w:rsidRPr="00F32AE7" w:rsidRDefault="00A333DE" w:rsidP="00276815">
            <w:pPr>
              <w:spacing w:before="60" w:after="60"/>
              <w:rPr>
                <w:sz w:val="16"/>
              </w:rPr>
            </w:pPr>
          </w:p>
        </w:tc>
        <w:tc>
          <w:tcPr>
            <w:tcW w:w="1080" w:type="dxa"/>
          </w:tcPr>
          <w:p w14:paraId="5875C96D" w14:textId="77777777" w:rsidR="00A333DE" w:rsidRPr="00F32AE7" w:rsidRDefault="00A333DE" w:rsidP="00276815">
            <w:pPr>
              <w:spacing w:before="60" w:after="60"/>
              <w:rPr>
                <w:sz w:val="16"/>
              </w:rPr>
            </w:pPr>
          </w:p>
        </w:tc>
      </w:tr>
      <w:tr w:rsidR="00A333DE" w:rsidRPr="00F32AE7" w14:paraId="7F429E10" w14:textId="77777777" w:rsidTr="00F32AE7">
        <w:trPr>
          <w:jc w:val="center"/>
        </w:trPr>
        <w:tc>
          <w:tcPr>
            <w:tcW w:w="3354" w:type="dxa"/>
            <w:vAlign w:val="center"/>
          </w:tcPr>
          <w:p w14:paraId="2C9CA6D3" w14:textId="77777777" w:rsidR="00A333DE" w:rsidRPr="00F32AE7" w:rsidRDefault="00A333DE" w:rsidP="00276815">
            <w:pPr>
              <w:spacing w:before="60" w:after="60"/>
              <w:rPr>
                <w:sz w:val="16"/>
                <w:szCs w:val="18"/>
              </w:rPr>
            </w:pPr>
            <w:r w:rsidRPr="00F32AE7">
              <w:rPr>
                <w:sz w:val="16"/>
                <w:szCs w:val="18"/>
              </w:rPr>
              <w:t>Active case-finding</w:t>
            </w:r>
          </w:p>
        </w:tc>
        <w:tc>
          <w:tcPr>
            <w:tcW w:w="1080" w:type="dxa"/>
          </w:tcPr>
          <w:p w14:paraId="10B8B0EA" w14:textId="77777777" w:rsidR="00A333DE" w:rsidRPr="00F32AE7" w:rsidRDefault="00A333DE" w:rsidP="00276815">
            <w:pPr>
              <w:spacing w:before="60" w:after="60"/>
              <w:rPr>
                <w:sz w:val="16"/>
              </w:rPr>
            </w:pPr>
          </w:p>
        </w:tc>
        <w:tc>
          <w:tcPr>
            <w:tcW w:w="1102" w:type="dxa"/>
          </w:tcPr>
          <w:p w14:paraId="1867C6B2" w14:textId="77777777" w:rsidR="00A333DE" w:rsidRPr="00F32AE7" w:rsidRDefault="00A333DE" w:rsidP="00276815">
            <w:pPr>
              <w:spacing w:before="60" w:after="60"/>
              <w:rPr>
                <w:sz w:val="16"/>
              </w:rPr>
            </w:pPr>
          </w:p>
        </w:tc>
        <w:tc>
          <w:tcPr>
            <w:tcW w:w="1238" w:type="dxa"/>
          </w:tcPr>
          <w:p w14:paraId="603E4B4A" w14:textId="77777777" w:rsidR="00A333DE" w:rsidRPr="00F32AE7" w:rsidRDefault="00A333DE" w:rsidP="00276815">
            <w:pPr>
              <w:spacing w:before="60" w:after="60"/>
              <w:rPr>
                <w:sz w:val="16"/>
              </w:rPr>
            </w:pPr>
          </w:p>
        </w:tc>
        <w:tc>
          <w:tcPr>
            <w:tcW w:w="720" w:type="dxa"/>
          </w:tcPr>
          <w:p w14:paraId="50DB51AA" w14:textId="77777777" w:rsidR="00A333DE" w:rsidRPr="00F32AE7" w:rsidRDefault="00A333DE" w:rsidP="00276815">
            <w:pPr>
              <w:spacing w:before="60" w:after="60"/>
              <w:rPr>
                <w:sz w:val="16"/>
              </w:rPr>
            </w:pPr>
          </w:p>
        </w:tc>
        <w:tc>
          <w:tcPr>
            <w:tcW w:w="1080" w:type="dxa"/>
          </w:tcPr>
          <w:p w14:paraId="08D8C34C" w14:textId="77777777" w:rsidR="00A333DE" w:rsidRPr="00F32AE7" w:rsidRDefault="00A333DE" w:rsidP="00276815">
            <w:pPr>
              <w:spacing w:before="60" w:after="60"/>
              <w:rPr>
                <w:sz w:val="16"/>
              </w:rPr>
            </w:pPr>
          </w:p>
        </w:tc>
        <w:tc>
          <w:tcPr>
            <w:tcW w:w="1080" w:type="dxa"/>
          </w:tcPr>
          <w:p w14:paraId="7EC8FA98" w14:textId="77777777" w:rsidR="00A333DE" w:rsidRPr="00F32AE7" w:rsidRDefault="00A333DE" w:rsidP="00276815">
            <w:pPr>
              <w:spacing w:before="60" w:after="60"/>
              <w:rPr>
                <w:sz w:val="16"/>
              </w:rPr>
            </w:pPr>
          </w:p>
        </w:tc>
      </w:tr>
      <w:tr w:rsidR="00A333DE" w:rsidRPr="00F32AE7" w14:paraId="3F9075E4" w14:textId="77777777" w:rsidTr="00F32AE7">
        <w:trPr>
          <w:jc w:val="center"/>
        </w:trPr>
        <w:tc>
          <w:tcPr>
            <w:tcW w:w="3354" w:type="dxa"/>
            <w:vAlign w:val="center"/>
          </w:tcPr>
          <w:p w14:paraId="39B6CDF7" w14:textId="77777777" w:rsidR="00A333DE" w:rsidRPr="00F32AE7" w:rsidRDefault="00A333DE" w:rsidP="00276815">
            <w:pPr>
              <w:spacing w:before="60" w:after="60"/>
              <w:rPr>
                <w:sz w:val="16"/>
                <w:szCs w:val="18"/>
              </w:rPr>
            </w:pPr>
            <w:r w:rsidRPr="00F32AE7">
              <w:rPr>
                <w:sz w:val="16"/>
                <w:szCs w:val="18"/>
              </w:rPr>
              <w:t>Follow-up home visits for problem cases (non-responders, defaulters)</w:t>
            </w:r>
          </w:p>
        </w:tc>
        <w:tc>
          <w:tcPr>
            <w:tcW w:w="1080" w:type="dxa"/>
          </w:tcPr>
          <w:p w14:paraId="350843D7" w14:textId="77777777" w:rsidR="00A333DE" w:rsidRPr="00F32AE7" w:rsidRDefault="00A333DE" w:rsidP="00276815">
            <w:pPr>
              <w:spacing w:before="60" w:after="60"/>
              <w:rPr>
                <w:sz w:val="16"/>
              </w:rPr>
            </w:pPr>
          </w:p>
        </w:tc>
        <w:tc>
          <w:tcPr>
            <w:tcW w:w="1102" w:type="dxa"/>
          </w:tcPr>
          <w:p w14:paraId="191F510C" w14:textId="77777777" w:rsidR="00A333DE" w:rsidRPr="00F32AE7" w:rsidRDefault="00A333DE" w:rsidP="00276815">
            <w:pPr>
              <w:spacing w:before="60" w:after="60"/>
              <w:rPr>
                <w:sz w:val="16"/>
              </w:rPr>
            </w:pPr>
          </w:p>
        </w:tc>
        <w:tc>
          <w:tcPr>
            <w:tcW w:w="1238" w:type="dxa"/>
          </w:tcPr>
          <w:p w14:paraId="6174E6D7" w14:textId="77777777" w:rsidR="00A333DE" w:rsidRPr="00F32AE7" w:rsidRDefault="00A333DE" w:rsidP="00276815">
            <w:pPr>
              <w:spacing w:before="60" w:after="60"/>
              <w:rPr>
                <w:sz w:val="16"/>
              </w:rPr>
            </w:pPr>
          </w:p>
        </w:tc>
        <w:tc>
          <w:tcPr>
            <w:tcW w:w="720" w:type="dxa"/>
          </w:tcPr>
          <w:p w14:paraId="5CC8A9C2" w14:textId="77777777" w:rsidR="00A333DE" w:rsidRPr="00F32AE7" w:rsidRDefault="00A333DE" w:rsidP="00276815">
            <w:pPr>
              <w:spacing w:before="60" w:after="60"/>
              <w:rPr>
                <w:sz w:val="16"/>
              </w:rPr>
            </w:pPr>
          </w:p>
        </w:tc>
        <w:tc>
          <w:tcPr>
            <w:tcW w:w="1080" w:type="dxa"/>
          </w:tcPr>
          <w:p w14:paraId="192567A6" w14:textId="77777777" w:rsidR="00A333DE" w:rsidRPr="00F32AE7" w:rsidRDefault="00A333DE" w:rsidP="00276815">
            <w:pPr>
              <w:spacing w:before="60" w:after="60"/>
              <w:rPr>
                <w:sz w:val="16"/>
              </w:rPr>
            </w:pPr>
          </w:p>
        </w:tc>
        <w:tc>
          <w:tcPr>
            <w:tcW w:w="1080" w:type="dxa"/>
          </w:tcPr>
          <w:p w14:paraId="4B05FB8F" w14:textId="77777777" w:rsidR="00A333DE" w:rsidRPr="00F32AE7" w:rsidRDefault="00A333DE" w:rsidP="00276815">
            <w:pPr>
              <w:spacing w:before="60" w:after="60"/>
              <w:rPr>
                <w:sz w:val="16"/>
              </w:rPr>
            </w:pPr>
          </w:p>
        </w:tc>
      </w:tr>
      <w:tr w:rsidR="00A333DE" w:rsidRPr="00F32AE7" w14:paraId="6A0203C2" w14:textId="77777777" w:rsidTr="00F32AE7">
        <w:trPr>
          <w:jc w:val="center"/>
        </w:trPr>
        <w:tc>
          <w:tcPr>
            <w:tcW w:w="3354" w:type="dxa"/>
            <w:vAlign w:val="center"/>
          </w:tcPr>
          <w:p w14:paraId="2407769C" w14:textId="77777777" w:rsidR="00A333DE" w:rsidRPr="00F32AE7" w:rsidRDefault="00A333DE" w:rsidP="00276815">
            <w:pPr>
              <w:spacing w:before="60" w:after="60"/>
              <w:rPr>
                <w:sz w:val="16"/>
                <w:szCs w:val="18"/>
              </w:rPr>
            </w:pPr>
            <w:r w:rsidRPr="00F32AE7">
              <w:rPr>
                <w:sz w:val="16"/>
                <w:szCs w:val="18"/>
              </w:rPr>
              <w:t>Health and nutrition education in the community</w:t>
            </w:r>
          </w:p>
        </w:tc>
        <w:tc>
          <w:tcPr>
            <w:tcW w:w="1080" w:type="dxa"/>
          </w:tcPr>
          <w:p w14:paraId="4D5DFCC9" w14:textId="77777777" w:rsidR="00A333DE" w:rsidRPr="00F32AE7" w:rsidRDefault="00A333DE" w:rsidP="00276815">
            <w:pPr>
              <w:spacing w:before="60" w:after="60"/>
              <w:rPr>
                <w:sz w:val="16"/>
              </w:rPr>
            </w:pPr>
          </w:p>
        </w:tc>
        <w:tc>
          <w:tcPr>
            <w:tcW w:w="1102" w:type="dxa"/>
          </w:tcPr>
          <w:p w14:paraId="29B79B1D" w14:textId="77777777" w:rsidR="00A333DE" w:rsidRPr="00F32AE7" w:rsidRDefault="00A333DE" w:rsidP="00276815">
            <w:pPr>
              <w:spacing w:before="60" w:after="60"/>
              <w:rPr>
                <w:sz w:val="16"/>
              </w:rPr>
            </w:pPr>
          </w:p>
        </w:tc>
        <w:tc>
          <w:tcPr>
            <w:tcW w:w="1238" w:type="dxa"/>
          </w:tcPr>
          <w:p w14:paraId="03C67730" w14:textId="77777777" w:rsidR="00A333DE" w:rsidRPr="00F32AE7" w:rsidRDefault="00A333DE" w:rsidP="00276815">
            <w:pPr>
              <w:spacing w:before="60" w:after="60"/>
              <w:rPr>
                <w:sz w:val="16"/>
              </w:rPr>
            </w:pPr>
          </w:p>
        </w:tc>
        <w:tc>
          <w:tcPr>
            <w:tcW w:w="720" w:type="dxa"/>
          </w:tcPr>
          <w:p w14:paraId="6FD72322" w14:textId="77777777" w:rsidR="00A333DE" w:rsidRPr="00F32AE7" w:rsidRDefault="00A333DE" w:rsidP="00276815">
            <w:pPr>
              <w:spacing w:before="60" w:after="60"/>
              <w:rPr>
                <w:sz w:val="16"/>
              </w:rPr>
            </w:pPr>
          </w:p>
        </w:tc>
        <w:tc>
          <w:tcPr>
            <w:tcW w:w="1080" w:type="dxa"/>
          </w:tcPr>
          <w:p w14:paraId="2B6BC01F" w14:textId="77777777" w:rsidR="00A333DE" w:rsidRPr="00F32AE7" w:rsidRDefault="00A333DE" w:rsidP="00276815">
            <w:pPr>
              <w:spacing w:before="60" w:after="60"/>
              <w:rPr>
                <w:sz w:val="16"/>
              </w:rPr>
            </w:pPr>
          </w:p>
        </w:tc>
        <w:tc>
          <w:tcPr>
            <w:tcW w:w="1080" w:type="dxa"/>
          </w:tcPr>
          <w:p w14:paraId="5FB626F9" w14:textId="77777777" w:rsidR="00A333DE" w:rsidRPr="00F32AE7" w:rsidRDefault="00A333DE" w:rsidP="00276815">
            <w:pPr>
              <w:spacing w:before="60" w:after="60"/>
              <w:rPr>
                <w:sz w:val="16"/>
              </w:rPr>
            </w:pPr>
          </w:p>
        </w:tc>
      </w:tr>
      <w:tr w:rsidR="00A333DE" w:rsidRPr="00F32AE7" w14:paraId="58B9634A" w14:textId="77777777" w:rsidTr="00F32AE7">
        <w:trPr>
          <w:jc w:val="center"/>
        </w:trPr>
        <w:tc>
          <w:tcPr>
            <w:tcW w:w="3354" w:type="dxa"/>
            <w:vAlign w:val="center"/>
          </w:tcPr>
          <w:p w14:paraId="6A57197E" w14:textId="77777777" w:rsidR="00A333DE" w:rsidRPr="00F32AE7" w:rsidRDefault="00A333DE" w:rsidP="00276815">
            <w:pPr>
              <w:spacing w:before="60" w:after="60"/>
              <w:rPr>
                <w:sz w:val="16"/>
                <w:szCs w:val="18"/>
              </w:rPr>
            </w:pPr>
            <w:r w:rsidRPr="00F32AE7">
              <w:rPr>
                <w:sz w:val="16"/>
                <w:szCs w:val="18"/>
              </w:rPr>
              <w:t>Supervision of outreach workers (e.g., community health workers [CHWs], volunteers)</w:t>
            </w:r>
          </w:p>
        </w:tc>
        <w:tc>
          <w:tcPr>
            <w:tcW w:w="1080" w:type="dxa"/>
          </w:tcPr>
          <w:p w14:paraId="2A79E5D2" w14:textId="77777777" w:rsidR="00A333DE" w:rsidRPr="00F32AE7" w:rsidRDefault="00A333DE" w:rsidP="00276815">
            <w:pPr>
              <w:spacing w:before="60" w:after="60"/>
              <w:rPr>
                <w:sz w:val="16"/>
              </w:rPr>
            </w:pPr>
          </w:p>
        </w:tc>
        <w:tc>
          <w:tcPr>
            <w:tcW w:w="1102" w:type="dxa"/>
          </w:tcPr>
          <w:p w14:paraId="2172641C" w14:textId="77777777" w:rsidR="00A333DE" w:rsidRPr="00F32AE7" w:rsidRDefault="00A333DE" w:rsidP="00276815">
            <w:pPr>
              <w:spacing w:before="60" w:after="60"/>
              <w:rPr>
                <w:sz w:val="16"/>
              </w:rPr>
            </w:pPr>
          </w:p>
        </w:tc>
        <w:tc>
          <w:tcPr>
            <w:tcW w:w="1238" w:type="dxa"/>
          </w:tcPr>
          <w:p w14:paraId="3C775034" w14:textId="77777777" w:rsidR="00A333DE" w:rsidRPr="00F32AE7" w:rsidRDefault="00A333DE" w:rsidP="00276815">
            <w:pPr>
              <w:spacing w:before="60" w:after="60"/>
              <w:rPr>
                <w:sz w:val="16"/>
              </w:rPr>
            </w:pPr>
          </w:p>
        </w:tc>
        <w:tc>
          <w:tcPr>
            <w:tcW w:w="720" w:type="dxa"/>
          </w:tcPr>
          <w:p w14:paraId="484CA00D" w14:textId="77777777" w:rsidR="00A333DE" w:rsidRPr="00F32AE7" w:rsidRDefault="00A333DE" w:rsidP="00276815">
            <w:pPr>
              <w:spacing w:before="60" w:after="60"/>
              <w:rPr>
                <w:sz w:val="16"/>
              </w:rPr>
            </w:pPr>
          </w:p>
        </w:tc>
        <w:tc>
          <w:tcPr>
            <w:tcW w:w="1080" w:type="dxa"/>
          </w:tcPr>
          <w:p w14:paraId="3EA4DF4D" w14:textId="77777777" w:rsidR="00A333DE" w:rsidRPr="00F32AE7" w:rsidRDefault="00A333DE" w:rsidP="00276815">
            <w:pPr>
              <w:spacing w:before="60" w:after="60"/>
              <w:rPr>
                <w:sz w:val="16"/>
              </w:rPr>
            </w:pPr>
          </w:p>
        </w:tc>
        <w:tc>
          <w:tcPr>
            <w:tcW w:w="1080" w:type="dxa"/>
          </w:tcPr>
          <w:p w14:paraId="561758E0" w14:textId="77777777" w:rsidR="00A333DE" w:rsidRPr="00F32AE7" w:rsidRDefault="00A333DE" w:rsidP="00276815">
            <w:pPr>
              <w:spacing w:before="60" w:after="60"/>
              <w:rPr>
                <w:sz w:val="16"/>
              </w:rPr>
            </w:pPr>
          </w:p>
        </w:tc>
      </w:tr>
      <w:tr w:rsidR="00A333DE" w:rsidRPr="00F32AE7" w14:paraId="65D477CF" w14:textId="77777777" w:rsidTr="00F32AE7">
        <w:trPr>
          <w:jc w:val="center"/>
        </w:trPr>
        <w:tc>
          <w:tcPr>
            <w:tcW w:w="3354" w:type="dxa"/>
            <w:tcBorders>
              <w:bottom w:val="single" w:sz="4" w:space="0" w:color="auto"/>
            </w:tcBorders>
            <w:vAlign w:val="center"/>
          </w:tcPr>
          <w:p w14:paraId="5B22E686" w14:textId="77777777" w:rsidR="00A333DE" w:rsidRPr="00F32AE7" w:rsidRDefault="00A333DE" w:rsidP="00276815">
            <w:pPr>
              <w:spacing w:before="60" w:after="60"/>
              <w:rPr>
                <w:sz w:val="16"/>
                <w:szCs w:val="18"/>
              </w:rPr>
            </w:pPr>
            <w:r w:rsidRPr="00F32AE7">
              <w:rPr>
                <w:sz w:val="16"/>
                <w:szCs w:val="18"/>
              </w:rPr>
              <w:t xml:space="preserve">Meetings for feedback and problem-solving with outreach workers </w:t>
            </w:r>
          </w:p>
        </w:tc>
        <w:tc>
          <w:tcPr>
            <w:tcW w:w="1080" w:type="dxa"/>
            <w:tcBorders>
              <w:bottom w:val="single" w:sz="4" w:space="0" w:color="auto"/>
            </w:tcBorders>
          </w:tcPr>
          <w:p w14:paraId="64F277F2" w14:textId="77777777" w:rsidR="00A333DE" w:rsidRPr="00F32AE7" w:rsidRDefault="00A333DE" w:rsidP="00276815">
            <w:pPr>
              <w:spacing w:before="60" w:after="60"/>
              <w:rPr>
                <w:sz w:val="16"/>
              </w:rPr>
            </w:pPr>
          </w:p>
        </w:tc>
        <w:tc>
          <w:tcPr>
            <w:tcW w:w="1102" w:type="dxa"/>
            <w:tcBorders>
              <w:bottom w:val="single" w:sz="4" w:space="0" w:color="auto"/>
            </w:tcBorders>
          </w:tcPr>
          <w:p w14:paraId="44F073E1" w14:textId="77777777" w:rsidR="00A333DE" w:rsidRPr="00F32AE7" w:rsidRDefault="00A333DE" w:rsidP="00276815">
            <w:pPr>
              <w:spacing w:before="60" w:after="60"/>
              <w:rPr>
                <w:sz w:val="16"/>
              </w:rPr>
            </w:pPr>
          </w:p>
        </w:tc>
        <w:tc>
          <w:tcPr>
            <w:tcW w:w="1238" w:type="dxa"/>
            <w:tcBorders>
              <w:bottom w:val="single" w:sz="4" w:space="0" w:color="auto"/>
            </w:tcBorders>
          </w:tcPr>
          <w:p w14:paraId="579A46F8" w14:textId="77777777" w:rsidR="00A333DE" w:rsidRPr="00F32AE7" w:rsidRDefault="00A333DE" w:rsidP="00276815">
            <w:pPr>
              <w:spacing w:before="60" w:after="60"/>
              <w:rPr>
                <w:sz w:val="16"/>
              </w:rPr>
            </w:pPr>
          </w:p>
        </w:tc>
        <w:tc>
          <w:tcPr>
            <w:tcW w:w="720" w:type="dxa"/>
            <w:tcBorders>
              <w:bottom w:val="single" w:sz="4" w:space="0" w:color="auto"/>
            </w:tcBorders>
          </w:tcPr>
          <w:p w14:paraId="54A175D4" w14:textId="77777777" w:rsidR="00A333DE" w:rsidRPr="00F32AE7" w:rsidRDefault="00A333DE" w:rsidP="00276815">
            <w:pPr>
              <w:spacing w:before="60" w:after="60"/>
              <w:rPr>
                <w:sz w:val="16"/>
              </w:rPr>
            </w:pPr>
          </w:p>
        </w:tc>
        <w:tc>
          <w:tcPr>
            <w:tcW w:w="1080" w:type="dxa"/>
            <w:tcBorders>
              <w:bottom w:val="single" w:sz="4" w:space="0" w:color="auto"/>
            </w:tcBorders>
          </w:tcPr>
          <w:p w14:paraId="513228C5" w14:textId="77777777" w:rsidR="00A333DE" w:rsidRPr="00F32AE7" w:rsidRDefault="00A333DE" w:rsidP="00276815">
            <w:pPr>
              <w:spacing w:before="60" w:after="60"/>
              <w:rPr>
                <w:sz w:val="16"/>
              </w:rPr>
            </w:pPr>
          </w:p>
        </w:tc>
        <w:tc>
          <w:tcPr>
            <w:tcW w:w="1080" w:type="dxa"/>
            <w:tcBorders>
              <w:bottom w:val="single" w:sz="4" w:space="0" w:color="auto"/>
            </w:tcBorders>
          </w:tcPr>
          <w:p w14:paraId="0C52F6D8" w14:textId="77777777" w:rsidR="00A333DE" w:rsidRPr="00F32AE7" w:rsidRDefault="00A333DE" w:rsidP="00276815">
            <w:pPr>
              <w:spacing w:before="60" w:after="60"/>
              <w:rPr>
                <w:sz w:val="16"/>
              </w:rPr>
            </w:pPr>
          </w:p>
        </w:tc>
      </w:tr>
      <w:tr w:rsidR="00A333DE" w:rsidRPr="00F32AE7" w14:paraId="6E559C64" w14:textId="77777777" w:rsidTr="00F32AE7">
        <w:trPr>
          <w:jc w:val="center"/>
        </w:trPr>
        <w:tc>
          <w:tcPr>
            <w:tcW w:w="3354" w:type="dxa"/>
            <w:tcBorders>
              <w:top w:val="nil"/>
            </w:tcBorders>
            <w:vAlign w:val="center"/>
          </w:tcPr>
          <w:p w14:paraId="23053B02" w14:textId="77777777" w:rsidR="00A333DE" w:rsidRPr="00F32AE7" w:rsidRDefault="00A333DE" w:rsidP="00276815">
            <w:pPr>
              <w:spacing w:before="60" w:after="60"/>
              <w:rPr>
                <w:sz w:val="16"/>
                <w:szCs w:val="18"/>
              </w:rPr>
            </w:pPr>
            <w:r w:rsidRPr="00F32AE7">
              <w:rPr>
                <w:sz w:val="16"/>
                <w:szCs w:val="18"/>
              </w:rPr>
              <w:t>Feedback from the community on the service/programme</w:t>
            </w:r>
          </w:p>
        </w:tc>
        <w:tc>
          <w:tcPr>
            <w:tcW w:w="1080" w:type="dxa"/>
            <w:tcBorders>
              <w:top w:val="nil"/>
            </w:tcBorders>
          </w:tcPr>
          <w:p w14:paraId="1AB58A67" w14:textId="77777777" w:rsidR="00A333DE" w:rsidRPr="00F32AE7" w:rsidRDefault="00A333DE" w:rsidP="00276815">
            <w:pPr>
              <w:spacing w:before="60" w:after="60"/>
              <w:rPr>
                <w:sz w:val="16"/>
              </w:rPr>
            </w:pPr>
          </w:p>
        </w:tc>
        <w:tc>
          <w:tcPr>
            <w:tcW w:w="1102" w:type="dxa"/>
            <w:tcBorders>
              <w:top w:val="nil"/>
            </w:tcBorders>
          </w:tcPr>
          <w:p w14:paraId="418B609E" w14:textId="77777777" w:rsidR="00A333DE" w:rsidRPr="00F32AE7" w:rsidRDefault="00A333DE" w:rsidP="00276815">
            <w:pPr>
              <w:spacing w:before="60" w:after="60"/>
              <w:rPr>
                <w:sz w:val="16"/>
              </w:rPr>
            </w:pPr>
          </w:p>
        </w:tc>
        <w:tc>
          <w:tcPr>
            <w:tcW w:w="1238" w:type="dxa"/>
            <w:tcBorders>
              <w:top w:val="nil"/>
            </w:tcBorders>
          </w:tcPr>
          <w:p w14:paraId="1B066704" w14:textId="77777777" w:rsidR="00A333DE" w:rsidRPr="00F32AE7" w:rsidRDefault="00A333DE" w:rsidP="00276815">
            <w:pPr>
              <w:spacing w:before="60" w:after="60"/>
              <w:rPr>
                <w:sz w:val="16"/>
              </w:rPr>
            </w:pPr>
          </w:p>
        </w:tc>
        <w:tc>
          <w:tcPr>
            <w:tcW w:w="720" w:type="dxa"/>
            <w:tcBorders>
              <w:top w:val="nil"/>
            </w:tcBorders>
          </w:tcPr>
          <w:p w14:paraId="5FAAC138" w14:textId="77777777" w:rsidR="00A333DE" w:rsidRPr="00F32AE7" w:rsidRDefault="00A333DE" w:rsidP="00276815">
            <w:pPr>
              <w:spacing w:before="60" w:after="60"/>
              <w:rPr>
                <w:sz w:val="16"/>
              </w:rPr>
            </w:pPr>
          </w:p>
        </w:tc>
        <w:tc>
          <w:tcPr>
            <w:tcW w:w="1080" w:type="dxa"/>
            <w:tcBorders>
              <w:top w:val="nil"/>
            </w:tcBorders>
          </w:tcPr>
          <w:p w14:paraId="34C36719" w14:textId="77777777" w:rsidR="00A333DE" w:rsidRPr="00F32AE7" w:rsidRDefault="00A333DE" w:rsidP="00276815">
            <w:pPr>
              <w:spacing w:before="60" w:after="60"/>
              <w:rPr>
                <w:sz w:val="16"/>
              </w:rPr>
            </w:pPr>
          </w:p>
        </w:tc>
        <w:tc>
          <w:tcPr>
            <w:tcW w:w="1080" w:type="dxa"/>
            <w:tcBorders>
              <w:top w:val="nil"/>
            </w:tcBorders>
          </w:tcPr>
          <w:p w14:paraId="4756F72F" w14:textId="77777777" w:rsidR="00A333DE" w:rsidRPr="00F32AE7" w:rsidRDefault="00A333DE" w:rsidP="00276815">
            <w:pPr>
              <w:spacing w:before="60" w:after="60"/>
              <w:rPr>
                <w:sz w:val="16"/>
              </w:rPr>
            </w:pPr>
          </w:p>
        </w:tc>
      </w:tr>
      <w:tr w:rsidR="00A333DE" w:rsidRPr="00F32AE7" w14:paraId="01325666" w14:textId="77777777" w:rsidTr="00F32AE7">
        <w:trPr>
          <w:jc w:val="center"/>
        </w:trPr>
        <w:tc>
          <w:tcPr>
            <w:tcW w:w="3354" w:type="dxa"/>
            <w:vAlign w:val="center"/>
          </w:tcPr>
          <w:p w14:paraId="655D8BC2" w14:textId="77777777" w:rsidR="00A333DE" w:rsidRPr="00F32AE7" w:rsidRDefault="00A333DE" w:rsidP="00276815">
            <w:pPr>
              <w:spacing w:before="60" w:after="60"/>
              <w:rPr>
                <w:sz w:val="16"/>
                <w:szCs w:val="18"/>
              </w:rPr>
            </w:pPr>
            <w:r w:rsidRPr="00F32AE7">
              <w:rPr>
                <w:sz w:val="16"/>
                <w:szCs w:val="18"/>
              </w:rPr>
              <w:t xml:space="preserve">Ongoing training for outreach workers </w:t>
            </w:r>
          </w:p>
        </w:tc>
        <w:tc>
          <w:tcPr>
            <w:tcW w:w="1080" w:type="dxa"/>
          </w:tcPr>
          <w:p w14:paraId="50C76CD0" w14:textId="77777777" w:rsidR="00A333DE" w:rsidRPr="00F32AE7" w:rsidRDefault="00A333DE" w:rsidP="00276815">
            <w:pPr>
              <w:spacing w:before="60" w:after="60"/>
              <w:rPr>
                <w:sz w:val="16"/>
              </w:rPr>
            </w:pPr>
          </w:p>
        </w:tc>
        <w:tc>
          <w:tcPr>
            <w:tcW w:w="1102" w:type="dxa"/>
          </w:tcPr>
          <w:p w14:paraId="0DA65184" w14:textId="77777777" w:rsidR="00A333DE" w:rsidRPr="00F32AE7" w:rsidRDefault="00A333DE" w:rsidP="00276815">
            <w:pPr>
              <w:spacing w:before="60" w:after="60"/>
              <w:rPr>
                <w:sz w:val="16"/>
              </w:rPr>
            </w:pPr>
          </w:p>
        </w:tc>
        <w:tc>
          <w:tcPr>
            <w:tcW w:w="1238" w:type="dxa"/>
          </w:tcPr>
          <w:p w14:paraId="4091E249" w14:textId="77777777" w:rsidR="00A333DE" w:rsidRPr="00F32AE7" w:rsidRDefault="00A333DE" w:rsidP="00276815">
            <w:pPr>
              <w:spacing w:before="60" w:after="60"/>
              <w:rPr>
                <w:sz w:val="16"/>
              </w:rPr>
            </w:pPr>
          </w:p>
        </w:tc>
        <w:tc>
          <w:tcPr>
            <w:tcW w:w="720" w:type="dxa"/>
          </w:tcPr>
          <w:p w14:paraId="37A2E03D" w14:textId="77777777" w:rsidR="00A333DE" w:rsidRPr="00F32AE7" w:rsidRDefault="00A333DE" w:rsidP="00276815">
            <w:pPr>
              <w:spacing w:before="60" w:after="60"/>
              <w:rPr>
                <w:sz w:val="16"/>
              </w:rPr>
            </w:pPr>
          </w:p>
        </w:tc>
        <w:tc>
          <w:tcPr>
            <w:tcW w:w="1080" w:type="dxa"/>
          </w:tcPr>
          <w:p w14:paraId="7E815634" w14:textId="77777777" w:rsidR="00A333DE" w:rsidRPr="00F32AE7" w:rsidRDefault="00A333DE" w:rsidP="00276815">
            <w:pPr>
              <w:spacing w:before="60" w:after="60"/>
              <w:rPr>
                <w:sz w:val="16"/>
              </w:rPr>
            </w:pPr>
          </w:p>
        </w:tc>
        <w:tc>
          <w:tcPr>
            <w:tcW w:w="1080" w:type="dxa"/>
          </w:tcPr>
          <w:p w14:paraId="42D5051F" w14:textId="77777777" w:rsidR="00A333DE" w:rsidRPr="00F32AE7" w:rsidRDefault="00A333DE" w:rsidP="00276815">
            <w:pPr>
              <w:spacing w:before="60" w:after="60"/>
              <w:rPr>
                <w:sz w:val="16"/>
              </w:rPr>
            </w:pPr>
          </w:p>
        </w:tc>
      </w:tr>
      <w:tr w:rsidR="00A333DE" w:rsidRPr="00F32AE7" w14:paraId="1989BF56" w14:textId="77777777" w:rsidTr="00F32AE7">
        <w:trPr>
          <w:jc w:val="center"/>
        </w:trPr>
        <w:tc>
          <w:tcPr>
            <w:tcW w:w="3354" w:type="dxa"/>
            <w:vAlign w:val="center"/>
          </w:tcPr>
          <w:p w14:paraId="03293C42" w14:textId="77777777" w:rsidR="00A333DE" w:rsidRPr="00F32AE7" w:rsidRDefault="00A333DE" w:rsidP="00276815">
            <w:pPr>
              <w:spacing w:before="60" w:after="60"/>
              <w:rPr>
                <w:sz w:val="16"/>
                <w:szCs w:val="18"/>
              </w:rPr>
            </w:pPr>
            <w:r w:rsidRPr="00F32AE7">
              <w:rPr>
                <w:sz w:val="16"/>
                <w:szCs w:val="18"/>
              </w:rPr>
              <w:t>Links with other sectors for community outreach (e.g., community case management, growth monitoring, health and nutrition education, food security, livelihoods, agricultural extension programmes)</w:t>
            </w:r>
          </w:p>
        </w:tc>
        <w:tc>
          <w:tcPr>
            <w:tcW w:w="1080" w:type="dxa"/>
          </w:tcPr>
          <w:p w14:paraId="5FF9621A" w14:textId="77777777" w:rsidR="00A333DE" w:rsidRPr="00F32AE7" w:rsidRDefault="00A333DE" w:rsidP="00276815">
            <w:pPr>
              <w:spacing w:before="60" w:after="60"/>
              <w:rPr>
                <w:sz w:val="16"/>
              </w:rPr>
            </w:pPr>
          </w:p>
        </w:tc>
        <w:tc>
          <w:tcPr>
            <w:tcW w:w="1102" w:type="dxa"/>
          </w:tcPr>
          <w:p w14:paraId="7D3578A3" w14:textId="77777777" w:rsidR="00A333DE" w:rsidRPr="00F32AE7" w:rsidRDefault="00A333DE" w:rsidP="00276815">
            <w:pPr>
              <w:spacing w:before="60" w:after="60"/>
              <w:rPr>
                <w:sz w:val="16"/>
              </w:rPr>
            </w:pPr>
          </w:p>
        </w:tc>
        <w:tc>
          <w:tcPr>
            <w:tcW w:w="1238" w:type="dxa"/>
          </w:tcPr>
          <w:p w14:paraId="0761FA1B" w14:textId="77777777" w:rsidR="00A333DE" w:rsidRPr="00F32AE7" w:rsidRDefault="00A333DE" w:rsidP="00276815">
            <w:pPr>
              <w:spacing w:before="60" w:after="60"/>
              <w:rPr>
                <w:sz w:val="16"/>
              </w:rPr>
            </w:pPr>
          </w:p>
        </w:tc>
        <w:tc>
          <w:tcPr>
            <w:tcW w:w="720" w:type="dxa"/>
          </w:tcPr>
          <w:p w14:paraId="54C49F12" w14:textId="77777777" w:rsidR="00A333DE" w:rsidRPr="00F32AE7" w:rsidRDefault="00A333DE" w:rsidP="00276815">
            <w:pPr>
              <w:spacing w:before="60" w:after="60"/>
              <w:rPr>
                <w:sz w:val="16"/>
              </w:rPr>
            </w:pPr>
          </w:p>
        </w:tc>
        <w:tc>
          <w:tcPr>
            <w:tcW w:w="1080" w:type="dxa"/>
          </w:tcPr>
          <w:p w14:paraId="16175766" w14:textId="77777777" w:rsidR="00A333DE" w:rsidRPr="00F32AE7" w:rsidRDefault="00A333DE" w:rsidP="00276815">
            <w:pPr>
              <w:spacing w:before="60" w:after="60"/>
              <w:rPr>
                <w:sz w:val="16"/>
              </w:rPr>
            </w:pPr>
          </w:p>
        </w:tc>
        <w:tc>
          <w:tcPr>
            <w:tcW w:w="1080" w:type="dxa"/>
          </w:tcPr>
          <w:p w14:paraId="1880A013" w14:textId="77777777" w:rsidR="00A333DE" w:rsidRPr="00F32AE7" w:rsidRDefault="00A333DE" w:rsidP="00276815">
            <w:pPr>
              <w:spacing w:before="60" w:after="60"/>
              <w:rPr>
                <w:sz w:val="16"/>
              </w:rPr>
            </w:pPr>
          </w:p>
        </w:tc>
      </w:tr>
    </w:tbl>
    <w:p w14:paraId="547E1631" w14:textId="77777777" w:rsidR="00A333DE" w:rsidRPr="00C3704D" w:rsidRDefault="00A333DE" w:rsidP="00276815">
      <w:pPr>
        <w:pStyle w:val="CommentText"/>
        <w:rPr>
          <w:sz w:val="17"/>
          <w:szCs w:val="17"/>
        </w:rPr>
      </w:pPr>
      <w:r w:rsidRPr="00C3704D">
        <w:rPr>
          <w:sz w:val="17"/>
          <w:szCs w:val="17"/>
        </w:rPr>
        <w:t>* Trainer: Determine whether filling out the capacity grid is the responsibility of the district health management team or the health facility and adapt accordingly.</w:t>
      </w:r>
    </w:p>
    <w:p w14:paraId="04262860" w14:textId="77777777" w:rsidR="00A333DE" w:rsidRPr="00A030AB" w:rsidRDefault="00A333DE" w:rsidP="00276815">
      <w:pPr>
        <w:rPr>
          <w:sz w:val="16"/>
          <w:szCs w:val="16"/>
        </w:rPr>
      </w:pPr>
      <w:r w:rsidRPr="00C3704D">
        <w:rPr>
          <w:sz w:val="17"/>
          <w:szCs w:val="17"/>
        </w:rPr>
        <w:t>** Suggest solutions to modify organisation, management and support; suggest ideas on how to resolve the gaps or what discussions are needed and with whom.</w:t>
      </w:r>
    </w:p>
    <w:p w14:paraId="46E7A4CB" w14:textId="77777777" w:rsidR="00A333DE" w:rsidRDefault="00A333DE" w:rsidP="00276815">
      <w:pPr>
        <w:pStyle w:val="CommentSubject"/>
      </w:pPr>
    </w:p>
    <w:p w14:paraId="3FA9E93F" w14:textId="77777777" w:rsidR="00A333DE" w:rsidRPr="00DE6B21" w:rsidRDefault="00A333DE" w:rsidP="00276815">
      <w:pPr>
        <w:pStyle w:val="CommentSubject"/>
        <w:rPr>
          <w:b w:val="0"/>
          <w:bCs w:val="0"/>
        </w:rPr>
      </w:pPr>
    </w:p>
    <w:p w14:paraId="7465E622" w14:textId="77777777" w:rsidR="00A333DE" w:rsidRDefault="00A333DE" w:rsidP="00276815">
      <w:pPr>
        <w:pStyle w:val="CommentSubject"/>
      </w:pPr>
      <w:r>
        <w:t xml:space="preserve">B. </w:t>
      </w:r>
      <w:r w:rsidRPr="00DE6B21">
        <w:t>Capacit</w:t>
      </w:r>
      <w:r>
        <w:t>ies for</w:t>
      </w:r>
      <w:r w:rsidRPr="00DE6B21">
        <w:t xml:space="preserve"> Implement</w:t>
      </w:r>
      <w:r>
        <w:t>ing</w:t>
      </w:r>
      <w:r w:rsidRPr="00DE6B21">
        <w:t xml:space="preserve"> Outpatient Care</w:t>
      </w:r>
    </w:p>
    <w:p w14:paraId="043A94CD" w14:textId="77777777" w:rsidR="00A333DE" w:rsidRPr="00DE6B21" w:rsidRDefault="00A333DE" w:rsidP="00276815">
      <w:pPr>
        <w:pStyle w:val="CommentSubject"/>
      </w:pPr>
    </w:p>
    <w:tbl>
      <w:tblPr>
        <w:tblW w:w="94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29"/>
        <w:gridCol w:w="1066"/>
        <w:gridCol w:w="1080"/>
        <w:gridCol w:w="1260"/>
        <w:gridCol w:w="720"/>
        <w:gridCol w:w="1080"/>
        <w:gridCol w:w="1080"/>
      </w:tblGrid>
      <w:tr w:rsidR="00A333DE" w:rsidRPr="00DE6B21" w14:paraId="23385962" w14:textId="77777777">
        <w:trPr>
          <w:trHeight w:val="388"/>
          <w:jc w:val="center"/>
        </w:trPr>
        <w:tc>
          <w:tcPr>
            <w:tcW w:w="3129" w:type="dxa"/>
            <w:shd w:val="clear" w:color="auto" w:fill="F3F3F3"/>
            <w:vAlign w:val="center"/>
          </w:tcPr>
          <w:p w14:paraId="566B260F" w14:textId="77777777" w:rsidR="00A333DE" w:rsidRPr="00C3704D" w:rsidRDefault="00A333DE" w:rsidP="00276815">
            <w:pPr>
              <w:spacing w:before="60" w:after="60"/>
              <w:jc w:val="center"/>
              <w:rPr>
                <w:rFonts w:cs="Tahoma"/>
                <w:b/>
                <w:sz w:val="18"/>
                <w:szCs w:val="18"/>
              </w:rPr>
            </w:pPr>
            <w:r w:rsidRPr="00C3704D">
              <w:rPr>
                <w:rFonts w:cs="Tahoma"/>
                <w:b/>
                <w:sz w:val="18"/>
                <w:szCs w:val="18"/>
              </w:rPr>
              <w:t>Elements to Address</w:t>
            </w:r>
          </w:p>
        </w:tc>
        <w:tc>
          <w:tcPr>
            <w:tcW w:w="1066" w:type="dxa"/>
            <w:shd w:val="clear" w:color="auto" w:fill="F3F3F3"/>
            <w:vAlign w:val="center"/>
          </w:tcPr>
          <w:p w14:paraId="679FE005" w14:textId="77777777" w:rsidR="00A333DE" w:rsidRPr="00C3704D" w:rsidRDefault="00A333DE" w:rsidP="00276815">
            <w:pPr>
              <w:spacing w:before="60" w:after="60"/>
              <w:ind w:left="-122" w:firstLine="158"/>
              <w:jc w:val="center"/>
              <w:rPr>
                <w:rFonts w:cs="Tahoma"/>
                <w:b/>
                <w:sz w:val="18"/>
                <w:szCs w:val="18"/>
              </w:rPr>
            </w:pPr>
            <w:r w:rsidRPr="00C3704D">
              <w:rPr>
                <w:rFonts w:cs="Tahoma"/>
                <w:b/>
                <w:sz w:val="18"/>
                <w:szCs w:val="18"/>
              </w:rPr>
              <w:t>Who Currently</w:t>
            </w:r>
          </w:p>
        </w:tc>
        <w:tc>
          <w:tcPr>
            <w:tcW w:w="1080" w:type="dxa"/>
            <w:shd w:val="clear" w:color="auto" w:fill="F3F3F3"/>
            <w:vAlign w:val="center"/>
          </w:tcPr>
          <w:p w14:paraId="7B620019" w14:textId="77777777" w:rsidR="00A333DE" w:rsidRPr="00C3704D" w:rsidRDefault="00A333DE" w:rsidP="00276815">
            <w:pPr>
              <w:spacing w:before="60" w:after="60"/>
              <w:ind w:left="-108" w:firstLine="144"/>
              <w:jc w:val="center"/>
              <w:rPr>
                <w:rFonts w:cs="Tahoma"/>
                <w:b/>
                <w:sz w:val="18"/>
                <w:szCs w:val="18"/>
              </w:rPr>
            </w:pPr>
            <w:r w:rsidRPr="00C3704D">
              <w:rPr>
                <w:rFonts w:cs="Tahoma"/>
                <w:b/>
                <w:sz w:val="18"/>
                <w:szCs w:val="18"/>
              </w:rPr>
              <w:t>How Currently</w:t>
            </w:r>
          </w:p>
        </w:tc>
        <w:tc>
          <w:tcPr>
            <w:tcW w:w="1260" w:type="dxa"/>
            <w:shd w:val="clear" w:color="auto" w:fill="F3F3F3"/>
            <w:vAlign w:val="center"/>
          </w:tcPr>
          <w:p w14:paraId="79AAA894" w14:textId="77777777" w:rsidR="00A333DE" w:rsidRPr="00C3704D" w:rsidRDefault="00A333DE" w:rsidP="00276815">
            <w:pPr>
              <w:spacing w:before="60" w:after="60"/>
              <w:ind w:left="36"/>
              <w:jc w:val="center"/>
              <w:rPr>
                <w:rFonts w:cs="Tahoma"/>
                <w:b/>
                <w:sz w:val="18"/>
                <w:szCs w:val="18"/>
              </w:rPr>
            </w:pPr>
            <w:r w:rsidRPr="00C3704D">
              <w:rPr>
                <w:rFonts w:cs="Tahoma"/>
                <w:b/>
                <w:sz w:val="18"/>
                <w:szCs w:val="18"/>
              </w:rPr>
              <w:t>MOH Capacity to Do This</w:t>
            </w:r>
          </w:p>
        </w:tc>
        <w:tc>
          <w:tcPr>
            <w:tcW w:w="720" w:type="dxa"/>
            <w:shd w:val="clear" w:color="auto" w:fill="F3F3F3"/>
            <w:vAlign w:val="center"/>
          </w:tcPr>
          <w:p w14:paraId="23122C61" w14:textId="77777777" w:rsidR="00A333DE" w:rsidRPr="00C3704D" w:rsidRDefault="00A333DE" w:rsidP="00276815">
            <w:pPr>
              <w:spacing w:before="60" w:after="60"/>
              <w:ind w:left="36"/>
              <w:jc w:val="center"/>
              <w:rPr>
                <w:rFonts w:cs="Tahoma"/>
                <w:b/>
                <w:sz w:val="18"/>
                <w:szCs w:val="18"/>
              </w:rPr>
            </w:pPr>
            <w:r w:rsidRPr="00C3704D">
              <w:rPr>
                <w:rFonts w:cs="Tahoma"/>
                <w:b/>
                <w:sz w:val="18"/>
                <w:szCs w:val="18"/>
              </w:rPr>
              <w:t>Gaps</w:t>
            </w:r>
          </w:p>
        </w:tc>
        <w:tc>
          <w:tcPr>
            <w:tcW w:w="1080" w:type="dxa"/>
            <w:shd w:val="clear" w:color="auto" w:fill="F3F3F3"/>
            <w:vAlign w:val="center"/>
          </w:tcPr>
          <w:p w14:paraId="0B3D4D66" w14:textId="77777777" w:rsidR="00A333DE" w:rsidRPr="00C3704D" w:rsidRDefault="00A333DE" w:rsidP="00276815">
            <w:pPr>
              <w:spacing w:before="60" w:after="60"/>
              <w:ind w:left="36" w:right="-81" w:hanging="171"/>
              <w:jc w:val="center"/>
              <w:rPr>
                <w:rFonts w:cs="Tahoma"/>
                <w:b/>
                <w:sz w:val="18"/>
                <w:szCs w:val="18"/>
              </w:rPr>
            </w:pPr>
            <w:r w:rsidRPr="00C3704D">
              <w:rPr>
                <w:rFonts w:cs="Tahoma"/>
                <w:b/>
                <w:sz w:val="18"/>
                <w:szCs w:val="18"/>
              </w:rPr>
              <w:t xml:space="preserve"> Solutions*</w:t>
            </w:r>
          </w:p>
        </w:tc>
        <w:tc>
          <w:tcPr>
            <w:tcW w:w="1080" w:type="dxa"/>
            <w:shd w:val="clear" w:color="auto" w:fill="F3F3F3"/>
            <w:vAlign w:val="center"/>
          </w:tcPr>
          <w:p w14:paraId="49CEF275" w14:textId="77777777" w:rsidR="00A333DE" w:rsidRPr="00C3704D" w:rsidRDefault="00A333DE" w:rsidP="00276815">
            <w:pPr>
              <w:spacing w:before="60" w:after="60"/>
              <w:ind w:left="36"/>
              <w:jc w:val="center"/>
              <w:rPr>
                <w:rFonts w:cs="Tahoma"/>
                <w:b/>
                <w:sz w:val="18"/>
                <w:szCs w:val="18"/>
              </w:rPr>
            </w:pPr>
            <w:r w:rsidRPr="00C3704D">
              <w:rPr>
                <w:rFonts w:cs="Tahoma"/>
                <w:b/>
                <w:sz w:val="18"/>
                <w:szCs w:val="18"/>
              </w:rPr>
              <w:t>Priority</w:t>
            </w:r>
          </w:p>
        </w:tc>
      </w:tr>
      <w:tr w:rsidR="00A333DE" w:rsidRPr="00DE6B21" w14:paraId="58C11FC2" w14:textId="77777777">
        <w:trPr>
          <w:jc w:val="center"/>
        </w:trPr>
        <w:tc>
          <w:tcPr>
            <w:tcW w:w="3129" w:type="dxa"/>
            <w:vAlign w:val="center"/>
          </w:tcPr>
          <w:p w14:paraId="43C9C723" w14:textId="77777777" w:rsidR="00A333DE" w:rsidRPr="00C3704D" w:rsidRDefault="00A333DE" w:rsidP="00276815">
            <w:pPr>
              <w:spacing w:before="60" w:after="60"/>
              <w:ind w:left="36"/>
              <w:rPr>
                <w:rFonts w:cs="Tahoma"/>
                <w:sz w:val="18"/>
                <w:szCs w:val="18"/>
              </w:rPr>
            </w:pPr>
            <w:r w:rsidRPr="00C3704D">
              <w:rPr>
                <w:rFonts w:cs="Tahoma"/>
                <w:sz w:val="18"/>
                <w:szCs w:val="18"/>
              </w:rPr>
              <w:t>Screening and registration of children with severe acute malnutrition (SAM)</w:t>
            </w:r>
          </w:p>
        </w:tc>
        <w:tc>
          <w:tcPr>
            <w:tcW w:w="1066" w:type="dxa"/>
          </w:tcPr>
          <w:p w14:paraId="2EE96EF2" w14:textId="77777777" w:rsidR="00A333DE" w:rsidRPr="00C3704D" w:rsidRDefault="00A333DE" w:rsidP="00276815">
            <w:pPr>
              <w:spacing w:before="60" w:after="60"/>
              <w:ind w:left="36"/>
              <w:rPr>
                <w:rFonts w:cs="Tahoma"/>
                <w:sz w:val="18"/>
                <w:szCs w:val="18"/>
              </w:rPr>
            </w:pPr>
          </w:p>
        </w:tc>
        <w:tc>
          <w:tcPr>
            <w:tcW w:w="1080" w:type="dxa"/>
          </w:tcPr>
          <w:p w14:paraId="4C51FC9A" w14:textId="77777777" w:rsidR="00A333DE" w:rsidRPr="00C3704D" w:rsidRDefault="00A333DE" w:rsidP="00276815">
            <w:pPr>
              <w:spacing w:before="60" w:after="60"/>
              <w:ind w:left="36"/>
              <w:rPr>
                <w:rFonts w:cs="Tahoma"/>
                <w:sz w:val="18"/>
                <w:szCs w:val="18"/>
              </w:rPr>
            </w:pPr>
          </w:p>
        </w:tc>
        <w:tc>
          <w:tcPr>
            <w:tcW w:w="1260" w:type="dxa"/>
          </w:tcPr>
          <w:p w14:paraId="00546CC0" w14:textId="77777777" w:rsidR="00A333DE" w:rsidRPr="00C3704D" w:rsidRDefault="00A333DE" w:rsidP="00276815">
            <w:pPr>
              <w:spacing w:before="60" w:after="60"/>
              <w:ind w:left="36"/>
              <w:rPr>
                <w:rFonts w:cs="Tahoma"/>
                <w:sz w:val="18"/>
                <w:szCs w:val="18"/>
              </w:rPr>
            </w:pPr>
          </w:p>
        </w:tc>
        <w:tc>
          <w:tcPr>
            <w:tcW w:w="720" w:type="dxa"/>
          </w:tcPr>
          <w:p w14:paraId="41DCBC32" w14:textId="77777777" w:rsidR="00A333DE" w:rsidRPr="00C3704D" w:rsidRDefault="00A333DE" w:rsidP="00276815">
            <w:pPr>
              <w:spacing w:before="60" w:after="60"/>
              <w:ind w:left="36"/>
              <w:rPr>
                <w:rFonts w:cs="Tahoma"/>
                <w:sz w:val="18"/>
                <w:szCs w:val="18"/>
              </w:rPr>
            </w:pPr>
          </w:p>
        </w:tc>
        <w:tc>
          <w:tcPr>
            <w:tcW w:w="1080" w:type="dxa"/>
          </w:tcPr>
          <w:p w14:paraId="4C2C97B7" w14:textId="77777777" w:rsidR="00A333DE" w:rsidRPr="00C3704D" w:rsidRDefault="00A333DE" w:rsidP="00276815">
            <w:pPr>
              <w:spacing w:before="60" w:after="60"/>
              <w:ind w:left="36"/>
              <w:rPr>
                <w:rFonts w:cs="Tahoma"/>
                <w:sz w:val="18"/>
                <w:szCs w:val="18"/>
              </w:rPr>
            </w:pPr>
          </w:p>
        </w:tc>
        <w:tc>
          <w:tcPr>
            <w:tcW w:w="1080" w:type="dxa"/>
          </w:tcPr>
          <w:p w14:paraId="65C52FA1" w14:textId="77777777" w:rsidR="00A333DE" w:rsidRPr="00C3704D" w:rsidRDefault="00A333DE" w:rsidP="00276815">
            <w:pPr>
              <w:spacing w:before="60" w:after="60"/>
              <w:ind w:left="36"/>
              <w:rPr>
                <w:rFonts w:cs="Tahoma"/>
                <w:sz w:val="18"/>
                <w:szCs w:val="18"/>
              </w:rPr>
            </w:pPr>
          </w:p>
        </w:tc>
      </w:tr>
      <w:tr w:rsidR="00A333DE" w:rsidRPr="00DE6B21" w14:paraId="5D7828B8" w14:textId="77777777">
        <w:trPr>
          <w:trHeight w:val="230"/>
          <w:jc w:val="center"/>
        </w:trPr>
        <w:tc>
          <w:tcPr>
            <w:tcW w:w="3129" w:type="dxa"/>
            <w:vAlign w:val="center"/>
          </w:tcPr>
          <w:p w14:paraId="03EC4161" w14:textId="77777777" w:rsidR="00A333DE" w:rsidRPr="00C3704D" w:rsidRDefault="00A333DE" w:rsidP="00276815">
            <w:pPr>
              <w:spacing w:before="60" w:after="60"/>
              <w:rPr>
                <w:rFonts w:cs="Tahoma"/>
                <w:sz w:val="18"/>
                <w:szCs w:val="18"/>
              </w:rPr>
            </w:pPr>
            <w:r w:rsidRPr="00C3704D">
              <w:rPr>
                <w:rFonts w:cs="Tahoma"/>
                <w:sz w:val="18"/>
                <w:szCs w:val="18"/>
              </w:rPr>
              <w:t>Evaluation of the medical condition of child with SAM</w:t>
            </w:r>
          </w:p>
        </w:tc>
        <w:tc>
          <w:tcPr>
            <w:tcW w:w="1066" w:type="dxa"/>
          </w:tcPr>
          <w:p w14:paraId="1994C8EF" w14:textId="77777777" w:rsidR="00A333DE" w:rsidRPr="00C3704D" w:rsidRDefault="00A333DE" w:rsidP="00276815">
            <w:pPr>
              <w:spacing w:before="60" w:after="60"/>
              <w:ind w:left="36"/>
              <w:rPr>
                <w:rFonts w:cs="Tahoma"/>
                <w:sz w:val="18"/>
                <w:szCs w:val="18"/>
              </w:rPr>
            </w:pPr>
          </w:p>
        </w:tc>
        <w:tc>
          <w:tcPr>
            <w:tcW w:w="1080" w:type="dxa"/>
          </w:tcPr>
          <w:p w14:paraId="7BED301E" w14:textId="77777777" w:rsidR="00A333DE" w:rsidRPr="00C3704D" w:rsidRDefault="00A333DE" w:rsidP="00276815">
            <w:pPr>
              <w:spacing w:before="60" w:after="60"/>
              <w:ind w:left="36"/>
              <w:rPr>
                <w:rFonts w:cs="Tahoma"/>
                <w:sz w:val="18"/>
                <w:szCs w:val="18"/>
              </w:rPr>
            </w:pPr>
          </w:p>
        </w:tc>
        <w:tc>
          <w:tcPr>
            <w:tcW w:w="1260" w:type="dxa"/>
          </w:tcPr>
          <w:p w14:paraId="555BF10C" w14:textId="77777777" w:rsidR="00A333DE" w:rsidRPr="00C3704D" w:rsidRDefault="00A333DE" w:rsidP="00276815">
            <w:pPr>
              <w:spacing w:before="60" w:after="60"/>
              <w:ind w:left="36"/>
              <w:rPr>
                <w:rFonts w:cs="Tahoma"/>
                <w:sz w:val="18"/>
                <w:szCs w:val="18"/>
              </w:rPr>
            </w:pPr>
          </w:p>
        </w:tc>
        <w:tc>
          <w:tcPr>
            <w:tcW w:w="720" w:type="dxa"/>
          </w:tcPr>
          <w:p w14:paraId="433B46D4" w14:textId="77777777" w:rsidR="00A333DE" w:rsidRPr="00C3704D" w:rsidRDefault="00A333DE" w:rsidP="00276815">
            <w:pPr>
              <w:spacing w:before="60" w:after="60"/>
              <w:ind w:left="36"/>
              <w:rPr>
                <w:rFonts w:cs="Tahoma"/>
                <w:sz w:val="18"/>
                <w:szCs w:val="18"/>
              </w:rPr>
            </w:pPr>
          </w:p>
        </w:tc>
        <w:tc>
          <w:tcPr>
            <w:tcW w:w="1080" w:type="dxa"/>
          </w:tcPr>
          <w:p w14:paraId="54191B51" w14:textId="77777777" w:rsidR="00A333DE" w:rsidRPr="00C3704D" w:rsidRDefault="00A333DE" w:rsidP="00276815">
            <w:pPr>
              <w:spacing w:before="60" w:after="60"/>
              <w:ind w:left="36"/>
              <w:rPr>
                <w:rFonts w:cs="Tahoma"/>
                <w:sz w:val="18"/>
                <w:szCs w:val="18"/>
              </w:rPr>
            </w:pPr>
          </w:p>
        </w:tc>
        <w:tc>
          <w:tcPr>
            <w:tcW w:w="1080" w:type="dxa"/>
          </w:tcPr>
          <w:p w14:paraId="6239C645" w14:textId="77777777" w:rsidR="00A333DE" w:rsidRPr="00C3704D" w:rsidRDefault="00A333DE" w:rsidP="00276815">
            <w:pPr>
              <w:spacing w:before="60" w:after="60"/>
              <w:ind w:left="36"/>
              <w:rPr>
                <w:rFonts w:cs="Tahoma"/>
                <w:sz w:val="18"/>
                <w:szCs w:val="18"/>
              </w:rPr>
            </w:pPr>
          </w:p>
        </w:tc>
      </w:tr>
      <w:tr w:rsidR="00A333DE" w:rsidRPr="00DE6B21" w14:paraId="657C6337" w14:textId="77777777">
        <w:trPr>
          <w:trHeight w:val="70"/>
          <w:jc w:val="center"/>
        </w:trPr>
        <w:tc>
          <w:tcPr>
            <w:tcW w:w="3129" w:type="dxa"/>
            <w:tcBorders>
              <w:bottom w:val="single" w:sz="4" w:space="0" w:color="auto"/>
            </w:tcBorders>
            <w:vAlign w:val="center"/>
          </w:tcPr>
          <w:p w14:paraId="65BF0B02" w14:textId="77777777" w:rsidR="00A333DE" w:rsidRPr="00C3704D" w:rsidRDefault="00A333DE" w:rsidP="00276815">
            <w:pPr>
              <w:spacing w:before="60" w:after="60"/>
              <w:ind w:left="36"/>
              <w:rPr>
                <w:rFonts w:cs="Tahoma"/>
                <w:sz w:val="18"/>
                <w:szCs w:val="18"/>
              </w:rPr>
            </w:pPr>
            <w:r w:rsidRPr="00C3704D">
              <w:rPr>
                <w:rFonts w:cs="Tahoma"/>
                <w:sz w:val="18"/>
                <w:szCs w:val="18"/>
              </w:rPr>
              <w:t xml:space="preserve">Appetite test </w:t>
            </w:r>
          </w:p>
        </w:tc>
        <w:tc>
          <w:tcPr>
            <w:tcW w:w="1066" w:type="dxa"/>
            <w:tcBorders>
              <w:bottom w:val="single" w:sz="4" w:space="0" w:color="auto"/>
            </w:tcBorders>
          </w:tcPr>
          <w:p w14:paraId="6D1648B4" w14:textId="77777777" w:rsidR="00A333DE" w:rsidRPr="00C3704D" w:rsidRDefault="00A333DE" w:rsidP="00276815">
            <w:pPr>
              <w:spacing w:before="60" w:after="60"/>
              <w:ind w:left="36"/>
              <w:rPr>
                <w:rFonts w:cs="Tahoma"/>
                <w:sz w:val="18"/>
                <w:szCs w:val="18"/>
              </w:rPr>
            </w:pPr>
          </w:p>
        </w:tc>
        <w:tc>
          <w:tcPr>
            <w:tcW w:w="1080" w:type="dxa"/>
            <w:tcBorders>
              <w:bottom w:val="single" w:sz="4" w:space="0" w:color="auto"/>
            </w:tcBorders>
          </w:tcPr>
          <w:p w14:paraId="0AF020B3" w14:textId="77777777" w:rsidR="00A333DE" w:rsidRPr="00C3704D" w:rsidRDefault="00A333DE" w:rsidP="00276815">
            <w:pPr>
              <w:spacing w:before="60" w:after="60"/>
              <w:ind w:left="36"/>
              <w:rPr>
                <w:rFonts w:cs="Tahoma"/>
                <w:sz w:val="18"/>
                <w:szCs w:val="18"/>
              </w:rPr>
            </w:pPr>
          </w:p>
        </w:tc>
        <w:tc>
          <w:tcPr>
            <w:tcW w:w="1260" w:type="dxa"/>
            <w:tcBorders>
              <w:bottom w:val="single" w:sz="4" w:space="0" w:color="auto"/>
            </w:tcBorders>
          </w:tcPr>
          <w:p w14:paraId="39231785" w14:textId="77777777" w:rsidR="00A333DE" w:rsidRPr="00C3704D" w:rsidRDefault="00A333DE" w:rsidP="00276815">
            <w:pPr>
              <w:spacing w:before="60" w:after="60"/>
              <w:ind w:left="36"/>
              <w:rPr>
                <w:rFonts w:cs="Tahoma"/>
                <w:sz w:val="18"/>
                <w:szCs w:val="18"/>
              </w:rPr>
            </w:pPr>
          </w:p>
        </w:tc>
        <w:tc>
          <w:tcPr>
            <w:tcW w:w="720" w:type="dxa"/>
            <w:tcBorders>
              <w:bottom w:val="single" w:sz="4" w:space="0" w:color="auto"/>
            </w:tcBorders>
          </w:tcPr>
          <w:p w14:paraId="124A0E67" w14:textId="77777777" w:rsidR="00A333DE" w:rsidRPr="00C3704D" w:rsidRDefault="00A333DE" w:rsidP="00276815">
            <w:pPr>
              <w:spacing w:before="60" w:after="60"/>
              <w:ind w:left="36"/>
              <w:rPr>
                <w:rFonts w:cs="Tahoma"/>
                <w:sz w:val="18"/>
                <w:szCs w:val="18"/>
              </w:rPr>
            </w:pPr>
          </w:p>
        </w:tc>
        <w:tc>
          <w:tcPr>
            <w:tcW w:w="1080" w:type="dxa"/>
            <w:tcBorders>
              <w:bottom w:val="single" w:sz="4" w:space="0" w:color="auto"/>
            </w:tcBorders>
          </w:tcPr>
          <w:p w14:paraId="3E174B07" w14:textId="77777777" w:rsidR="00A333DE" w:rsidRPr="00C3704D" w:rsidRDefault="00A333DE" w:rsidP="00276815">
            <w:pPr>
              <w:spacing w:before="60" w:after="60"/>
              <w:ind w:left="36"/>
              <w:rPr>
                <w:rFonts w:cs="Tahoma"/>
                <w:sz w:val="18"/>
                <w:szCs w:val="18"/>
              </w:rPr>
            </w:pPr>
          </w:p>
        </w:tc>
        <w:tc>
          <w:tcPr>
            <w:tcW w:w="1080" w:type="dxa"/>
            <w:tcBorders>
              <w:bottom w:val="single" w:sz="4" w:space="0" w:color="auto"/>
            </w:tcBorders>
          </w:tcPr>
          <w:p w14:paraId="1EA61B92" w14:textId="77777777" w:rsidR="00A333DE" w:rsidRPr="00C3704D" w:rsidRDefault="00A333DE" w:rsidP="00276815">
            <w:pPr>
              <w:spacing w:before="60" w:after="60"/>
              <w:ind w:left="36"/>
              <w:rPr>
                <w:rFonts w:cs="Tahoma"/>
                <w:sz w:val="18"/>
                <w:szCs w:val="18"/>
              </w:rPr>
            </w:pPr>
          </w:p>
        </w:tc>
      </w:tr>
      <w:tr w:rsidR="00A333DE" w:rsidRPr="00DE6B21" w14:paraId="37B43D86" w14:textId="77777777">
        <w:trPr>
          <w:trHeight w:val="70"/>
          <w:jc w:val="center"/>
        </w:trPr>
        <w:tc>
          <w:tcPr>
            <w:tcW w:w="3129" w:type="dxa"/>
            <w:tcBorders>
              <w:bottom w:val="single" w:sz="4" w:space="0" w:color="auto"/>
            </w:tcBorders>
            <w:vAlign w:val="center"/>
          </w:tcPr>
          <w:p w14:paraId="6FF71124" w14:textId="77777777" w:rsidR="00A333DE" w:rsidRPr="00C3704D" w:rsidRDefault="00A333DE" w:rsidP="00276815">
            <w:pPr>
              <w:spacing w:before="60" w:after="60"/>
              <w:ind w:left="36"/>
              <w:rPr>
                <w:rFonts w:cs="Tahoma"/>
                <w:sz w:val="18"/>
                <w:szCs w:val="18"/>
              </w:rPr>
            </w:pPr>
            <w:r w:rsidRPr="00C3704D">
              <w:rPr>
                <w:rFonts w:cs="Tahoma"/>
                <w:sz w:val="18"/>
                <w:szCs w:val="18"/>
              </w:rPr>
              <w:t>Referral to inpatient care/hospital</w:t>
            </w:r>
          </w:p>
        </w:tc>
        <w:tc>
          <w:tcPr>
            <w:tcW w:w="1066" w:type="dxa"/>
            <w:tcBorders>
              <w:bottom w:val="single" w:sz="4" w:space="0" w:color="auto"/>
            </w:tcBorders>
          </w:tcPr>
          <w:p w14:paraId="74597BF3" w14:textId="77777777" w:rsidR="00A333DE" w:rsidRPr="00C3704D" w:rsidRDefault="00A333DE" w:rsidP="00276815">
            <w:pPr>
              <w:spacing w:before="60" w:after="60"/>
              <w:ind w:left="36"/>
              <w:rPr>
                <w:rFonts w:cs="Tahoma"/>
                <w:sz w:val="18"/>
                <w:szCs w:val="18"/>
              </w:rPr>
            </w:pPr>
          </w:p>
        </w:tc>
        <w:tc>
          <w:tcPr>
            <w:tcW w:w="1080" w:type="dxa"/>
            <w:tcBorders>
              <w:bottom w:val="single" w:sz="4" w:space="0" w:color="auto"/>
            </w:tcBorders>
          </w:tcPr>
          <w:p w14:paraId="27F50C72" w14:textId="77777777" w:rsidR="00A333DE" w:rsidRPr="00C3704D" w:rsidRDefault="00A333DE" w:rsidP="00276815">
            <w:pPr>
              <w:spacing w:before="60" w:after="60"/>
              <w:ind w:left="36"/>
              <w:rPr>
                <w:rFonts w:cs="Tahoma"/>
                <w:sz w:val="18"/>
                <w:szCs w:val="18"/>
              </w:rPr>
            </w:pPr>
          </w:p>
        </w:tc>
        <w:tc>
          <w:tcPr>
            <w:tcW w:w="1260" w:type="dxa"/>
            <w:tcBorders>
              <w:bottom w:val="single" w:sz="4" w:space="0" w:color="auto"/>
            </w:tcBorders>
          </w:tcPr>
          <w:p w14:paraId="7EEB2BEE" w14:textId="77777777" w:rsidR="00A333DE" w:rsidRPr="00C3704D" w:rsidRDefault="00A333DE" w:rsidP="00276815">
            <w:pPr>
              <w:spacing w:before="60" w:after="60"/>
              <w:ind w:left="36"/>
              <w:rPr>
                <w:rFonts w:cs="Tahoma"/>
                <w:sz w:val="18"/>
                <w:szCs w:val="18"/>
              </w:rPr>
            </w:pPr>
          </w:p>
        </w:tc>
        <w:tc>
          <w:tcPr>
            <w:tcW w:w="720" w:type="dxa"/>
            <w:tcBorders>
              <w:bottom w:val="single" w:sz="4" w:space="0" w:color="auto"/>
            </w:tcBorders>
          </w:tcPr>
          <w:p w14:paraId="1F014458" w14:textId="77777777" w:rsidR="00A333DE" w:rsidRPr="00C3704D" w:rsidRDefault="00A333DE" w:rsidP="00276815">
            <w:pPr>
              <w:spacing w:before="60" w:after="60"/>
              <w:ind w:left="36"/>
              <w:rPr>
                <w:rFonts w:cs="Tahoma"/>
                <w:sz w:val="18"/>
                <w:szCs w:val="18"/>
              </w:rPr>
            </w:pPr>
          </w:p>
        </w:tc>
        <w:tc>
          <w:tcPr>
            <w:tcW w:w="1080" w:type="dxa"/>
            <w:tcBorders>
              <w:bottom w:val="single" w:sz="4" w:space="0" w:color="auto"/>
            </w:tcBorders>
          </w:tcPr>
          <w:p w14:paraId="0EA7B99D" w14:textId="77777777" w:rsidR="00A333DE" w:rsidRPr="00C3704D" w:rsidRDefault="00A333DE" w:rsidP="00276815">
            <w:pPr>
              <w:spacing w:before="60" w:after="60"/>
              <w:ind w:left="36"/>
              <w:rPr>
                <w:rFonts w:cs="Tahoma"/>
                <w:sz w:val="18"/>
                <w:szCs w:val="18"/>
              </w:rPr>
            </w:pPr>
          </w:p>
        </w:tc>
        <w:tc>
          <w:tcPr>
            <w:tcW w:w="1080" w:type="dxa"/>
            <w:tcBorders>
              <w:bottom w:val="single" w:sz="4" w:space="0" w:color="auto"/>
            </w:tcBorders>
          </w:tcPr>
          <w:p w14:paraId="5388871D" w14:textId="77777777" w:rsidR="00A333DE" w:rsidRPr="00C3704D" w:rsidRDefault="00A333DE" w:rsidP="00276815">
            <w:pPr>
              <w:spacing w:before="60" w:after="60"/>
              <w:ind w:left="36"/>
              <w:rPr>
                <w:rFonts w:cs="Tahoma"/>
                <w:sz w:val="18"/>
                <w:szCs w:val="18"/>
              </w:rPr>
            </w:pPr>
          </w:p>
        </w:tc>
      </w:tr>
      <w:tr w:rsidR="00A333DE" w:rsidRPr="00DE6B21" w14:paraId="314B0944" w14:textId="77777777">
        <w:trPr>
          <w:trHeight w:val="70"/>
          <w:jc w:val="center"/>
        </w:trPr>
        <w:tc>
          <w:tcPr>
            <w:tcW w:w="3129" w:type="dxa"/>
            <w:tcBorders>
              <w:bottom w:val="single" w:sz="4" w:space="0" w:color="auto"/>
            </w:tcBorders>
            <w:vAlign w:val="center"/>
          </w:tcPr>
          <w:p w14:paraId="18A91D4A" w14:textId="77777777" w:rsidR="00A333DE" w:rsidRPr="00C3704D" w:rsidRDefault="00A333DE" w:rsidP="00276815">
            <w:pPr>
              <w:spacing w:before="60" w:after="60"/>
              <w:ind w:left="36"/>
              <w:rPr>
                <w:rFonts w:cs="Tahoma"/>
                <w:sz w:val="18"/>
                <w:szCs w:val="18"/>
              </w:rPr>
            </w:pPr>
            <w:r w:rsidRPr="00C3704D">
              <w:rPr>
                <w:rFonts w:cs="Tahoma"/>
                <w:sz w:val="18"/>
                <w:szCs w:val="18"/>
              </w:rPr>
              <w:t xml:space="preserve">Giving medicines and ready-to-use therapeutic food (RUTF; according to protocol) to child with SAM </w:t>
            </w:r>
          </w:p>
        </w:tc>
        <w:tc>
          <w:tcPr>
            <w:tcW w:w="1066" w:type="dxa"/>
            <w:tcBorders>
              <w:bottom w:val="single" w:sz="4" w:space="0" w:color="auto"/>
            </w:tcBorders>
          </w:tcPr>
          <w:p w14:paraId="2AD57108" w14:textId="77777777" w:rsidR="00A333DE" w:rsidRPr="00C3704D" w:rsidRDefault="00A333DE" w:rsidP="00276815">
            <w:pPr>
              <w:spacing w:before="60" w:after="60"/>
              <w:ind w:left="36"/>
              <w:rPr>
                <w:rFonts w:cs="Tahoma"/>
                <w:sz w:val="18"/>
                <w:szCs w:val="18"/>
              </w:rPr>
            </w:pPr>
          </w:p>
        </w:tc>
        <w:tc>
          <w:tcPr>
            <w:tcW w:w="1080" w:type="dxa"/>
            <w:tcBorders>
              <w:bottom w:val="single" w:sz="4" w:space="0" w:color="auto"/>
            </w:tcBorders>
          </w:tcPr>
          <w:p w14:paraId="595E0EE1" w14:textId="77777777" w:rsidR="00A333DE" w:rsidRPr="00C3704D" w:rsidRDefault="00A333DE" w:rsidP="00276815">
            <w:pPr>
              <w:spacing w:before="60" w:after="60"/>
              <w:ind w:left="36"/>
              <w:rPr>
                <w:rFonts w:cs="Tahoma"/>
                <w:sz w:val="18"/>
                <w:szCs w:val="18"/>
              </w:rPr>
            </w:pPr>
          </w:p>
        </w:tc>
        <w:tc>
          <w:tcPr>
            <w:tcW w:w="1260" w:type="dxa"/>
            <w:tcBorders>
              <w:bottom w:val="single" w:sz="4" w:space="0" w:color="auto"/>
            </w:tcBorders>
          </w:tcPr>
          <w:p w14:paraId="086DB8D1" w14:textId="77777777" w:rsidR="00A333DE" w:rsidRPr="00C3704D" w:rsidRDefault="00A333DE" w:rsidP="00276815">
            <w:pPr>
              <w:spacing w:before="60" w:after="60"/>
              <w:ind w:left="36"/>
              <w:rPr>
                <w:rFonts w:cs="Tahoma"/>
                <w:sz w:val="18"/>
                <w:szCs w:val="18"/>
              </w:rPr>
            </w:pPr>
          </w:p>
        </w:tc>
        <w:tc>
          <w:tcPr>
            <w:tcW w:w="720" w:type="dxa"/>
            <w:tcBorders>
              <w:bottom w:val="single" w:sz="4" w:space="0" w:color="auto"/>
            </w:tcBorders>
          </w:tcPr>
          <w:p w14:paraId="7457CCB1" w14:textId="77777777" w:rsidR="00A333DE" w:rsidRPr="00C3704D" w:rsidRDefault="00A333DE" w:rsidP="00276815">
            <w:pPr>
              <w:spacing w:before="60" w:after="60"/>
              <w:ind w:left="36"/>
              <w:rPr>
                <w:rFonts w:cs="Tahoma"/>
                <w:sz w:val="18"/>
                <w:szCs w:val="18"/>
              </w:rPr>
            </w:pPr>
          </w:p>
        </w:tc>
        <w:tc>
          <w:tcPr>
            <w:tcW w:w="1080" w:type="dxa"/>
            <w:tcBorders>
              <w:bottom w:val="single" w:sz="4" w:space="0" w:color="auto"/>
            </w:tcBorders>
          </w:tcPr>
          <w:p w14:paraId="675486ED" w14:textId="77777777" w:rsidR="00A333DE" w:rsidRPr="00C3704D" w:rsidRDefault="00A333DE" w:rsidP="00276815">
            <w:pPr>
              <w:spacing w:before="60" w:after="60"/>
              <w:ind w:left="36"/>
              <w:rPr>
                <w:rFonts w:cs="Tahoma"/>
                <w:sz w:val="18"/>
                <w:szCs w:val="18"/>
              </w:rPr>
            </w:pPr>
          </w:p>
        </w:tc>
        <w:tc>
          <w:tcPr>
            <w:tcW w:w="1080" w:type="dxa"/>
            <w:tcBorders>
              <w:bottom w:val="single" w:sz="4" w:space="0" w:color="auto"/>
            </w:tcBorders>
          </w:tcPr>
          <w:p w14:paraId="30C93034" w14:textId="77777777" w:rsidR="00A333DE" w:rsidRPr="00C3704D" w:rsidRDefault="00A333DE" w:rsidP="00276815">
            <w:pPr>
              <w:spacing w:before="60" w:after="60"/>
              <w:ind w:left="36"/>
              <w:rPr>
                <w:rFonts w:cs="Tahoma"/>
                <w:sz w:val="18"/>
                <w:szCs w:val="18"/>
              </w:rPr>
            </w:pPr>
          </w:p>
        </w:tc>
      </w:tr>
      <w:tr w:rsidR="00A333DE" w:rsidRPr="00DE6B21" w14:paraId="123E3EF7" w14:textId="77777777">
        <w:trPr>
          <w:jc w:val="center"/>
        </w:trPr>
        <w:tc>
          <w:tcPr>
            <w:tcW w:w="3129" w:type="dxa"/>
            <w:tcBorders>
              <w:top w:val="single" w:sz="4" w:space="0" w:color="auto"/>
              <w:bottom w:val="single" w:sz="4" w:space="0" w:color="auto"/>
            </w:tcBorders>
            <w:vAlign w:val="center"/>
          </w:tcPr>
          <w:p w14:paraId="26AF4F65" w14:textId="77777777" w:rsidR="00A333DE" w:rsidRPr="00C3704D" w:rsidRDefault="00A333DE" w:rsidP="00276815">
            <w:pPr>
              <w:spacing w:before="60" w:after="60"/>
              <w:rPr>
                <w:rFonts w:cs="Tahoma"/>
                <w:sz w:val="18"/>
                <w:szCs w:val="18"/>
              </w:rPr>
            </w:pPr>
            <w:r w:rsidRPr="00C3704D">
              <w:rPr>
                <w:rFonts w:cs="Tahoma"/>
                <w:sz w:val="18"/>
                <w:szCs w:val="18"/>
              </w:rPr>
              <w:t xml:space="preserve">Individual counselling </w:t>
            </w:r>
          </w:p>
        </w:tc>
        <w:tc>
          <w:tcPr>
            <w:tcW w:w="1066" w:type="dxa"/>
            <w:tcBorders>
              <w:top w:val="single" w:sz="4" w:space="0" w:color="auto"/>
              <w:bottom w:val="single" w:sz="4" w:space="0" w:color="auto"/>
            </w:tcBorders>
          </w:tcPr>
          <w:p w14:paraId="2E85996E" w14:textId="77777777" w:rsidR="00A333DE" w:rsidRPr="00C3704D" w:rsidRDefault="00A333DE" w:rsidP="00276815">
            <w:pPr>
              <w:spacing w:before="60" w:after="60"/>
              <w:ind w:left="36"/>
              <w:rPr>
                <w:rFonts w:cs="Tahoma"/>
                <w:sz w:val="18"/>
                <w:szCs w:val="18"/>
              </w:rPr>
            </w:pPr>
          </w:p>
        </w:tc>
        <w:tc>
          <w:tcPr>
            <w:tcW w:w="1080" w:type="dxa"/>
            <w:tcBorders>
              <w:top w:val="single" w:sz="4" w:space="0" w:color="auto"/>
              <w:bottom w:val="single" w:sz="4" w:space="0" w:color="auto"/>
            </w:tcBorders>
          </w:tcPr>
          <w:p w14:paraId="565BCC3A" w14:textId="77777777" w:rsidR="00A333DE" w:rsidRPr="00C3704D" w:rsidRDefault="00A333DE" w:rsidP="00276815">
            <w:pPr>
              <w:spacing w:before="60" w:after="60"/>
              <w:ind w:left="36"/>
              <w:rPr>
                <w:rFonts w:cs="Tahoma"/>
                <w:sz w:val="18"/>
                <w:szCs w:val="18"/>
              </w:rPr>
            </w:pPr>
          </w:p>
        </w:tc>
        <w:tc>
          <w:tcPr>
            <w:tcW w:w="1260" w:type="dxa"/>
            <w:tcBorders>
              <w:top w:val="single" w:sz="4" w:space="0" w:color="auto"/>
              <w:bottom w:val="single" w:sz="4" w:space="0" w:color="auto"/>
            </w:tcBorders>
          </w:tcPr>
          <w:p w14:paraId="1AB6C0E9" w14:textId="77777777" w:rsidR="00A333DE" w:rsidRPr="00C3704D" w:rsidRDefault="00A333DE" w:rsidP="00276815">
            <w:pPr>
              <w:spacing w:before="60" w:after="60"/>
              <w:ind w:left="36"/>
              <w:rPr>
                <w:rFonts w:cs="Tahoma"/>
                <w:sz w:val="18"/>
                <w:szCs w:val="18"/>
              </w:rPr>
            </w:pPr>
          </w:p>
        </w:tc>
        <w:tc>
          <w:tcPr>
            <w:tcW w:w="720" w:type="dxa"/>
            <w:tcBorders>
              <w:top w:val="single" w:sz="4" w:space="0" w:color="auto"/>
              <w:bottom w:val="single" w:sz="4" w:space="0" w:color="auto"/>
            </w:tcBorders>
          </w:tcPr>
          <w:p w14:paraId="70137D70" w14:textId="77777777" w:rsidR="00A333DE" w:rsidRPr="00C3704D" w:rsidRDefault="00A333DE" w:rsidP="00276815">
            <w:pPr>
              <w:spacing w:before="60" w:after="60"/>
              <w:ind w:left="36"/>
              <w:rPr>
                <w:rFonts w:cs="Tahoma"/>
                <w:sz w:val="18"/>
                <w:szCs w:val="18"/>
              </w:rPr>
            </w:pPr>
          </w:p>
        </w:tc>
        <w:tc>
          <w:tcPr>
            <w:tcW w:w="1080" w:type="dxa"/>
            <w:tcBorders>
              <w:top w:val="single" w:sz="4" w:space="0" w:color="auto"/>
              <w:bottom w:val="single" w:sz="4" w:space="0" w:color="auto"/>
            </w:tcBorders>
          </w:tcPr>
          <w:p w14:paraId="36C026E0" w14:textId="77777777" w:rsidR="00A333DE" w:rsidRPr="00C3704D" w:rsidRDefault="00A333DE" w:rsidP="00276815">
            <w:pPr>
              <w:spacing w:before="60" w:after="60"/>
              <w:ind w:left="36"/>
              <w:rPr>
                <w:rFonts w:cs="Tahoma"/>
                <w:sz w:val="18"/>
                <w:szCs w:val="18"/>
              </w:rPr>
            </w:pPr>
          </w:p>
        </w:tc>
        <w:tc>
          <w:tcPr>
            <w:tcW w:w="1080" w:type="dxa"/>
            <w:tcBorders>
              <w:top w:val="single" w:sz="4" w:space="0" w:color="auto"/>
              <w:bottom w:val="single" w:sz="4" w:space="0" w:color="auto"/>
            </w:tcBorders>
          </w:tcPr>
          <w:p w14:paraId="04A03C84" w14:textId="77777777" w:rsidR="00A333DE" w:rsidRPr="00C3704D" w:rsidRDefault="00A333DE" w:rsidP="00276815">
            <w:pPr>
              <w:spacing w:before="60" w:after="60"/>
              <w:ind w:left="36"/>
              <w:rPr>
                <w:rFonts w:cs="Tahoma"/>
                <w:sz w:val="18"/>
                <w:szCs w:val="18"/>
              </w:rPr>
            </w:pPr>
          </w:p>
        </w:tc>
      </w:tr>
      <w:tr w:rsidR="00A333DE" w:rsidRPr="00DE6B21" w14:paraId="604FC8DB" w14:textId="77777777">
        <w:trPr>
          <w:jc w:val="center"/>
        </w:trPr>
        <w:tc>
          <w:tcPr>
            <w:tcW w:w="3129" w:type="dxa"/>
            <w:tcBorders>
              <w:top w:val="single" w:sz="4" w:space="0" w:color="auto"/>
              <w:bottom w:val="single" w:sz="4" w:space="0" w:color="auto"/>
            </w:tcBorders>
            <w:vAlign w:val="center"/>
          </w:tcPr>
          <w:p w14:paraId="7902473E" w14:textId="77777777" w:rsidR="00A333DE" w:rsidRPr="00C3704D" w:rsidRDefault="00A333DE" w:rsidP="00276815">
            <w:pPr>
              <w:spacing w:before="60" w:after="60"/>
              <w:rPr>
                <w:rFonts w:cs="Tahoma"/>
                <w:sz w:val="18"/>
                <w:szCs w:val="18"/>
              </w:rPr>
            </w:pPr>
            <w:r w:rsidRPr="00C3704D">
              <w:rPr>
                <w:rFonts w:cs="Tahoma"/>
                <w:sz w:val="18"/>
                <w:szCs w:val="18"/>
              </w:rPr>
              <w:t>Group health and nutrition education</w:t>
            </w:r>
          </w:p>
        </w:tc>
        <w:tc>
          <w:tcPr>
            <w:tcW w:w="1066" w:type="dxa"/>
            <w:tcBorders>
              <w:top w:val="single" w:sz="4" w:space="0" w:color="auto"/>
              <w:bottom w:val="single" w:sz="4" w:space="0" w:color="auto"/>
            </w:tcBorders>
          </w:tcPr>
          <w:p w14:paraId="67741A98" w14:textId="77777777" w:rsidR="00A333DE" w:rsidRPr="00C3704D" w:rsidRDefault="00A333DE" w:rsidP="00276815">
            <w:pPr>
              <w:spacing w:before="60" w:after="60"/>
              <w:ind w:left="36"/>
              <w:rPr>
                <w:rFonts w:cs="Tahoma"/>
                <w:sz w:val="18"/>
                <w:szCs w:val="18"/>
              </w:rPr>
            </w:pPr>
          </w:p>
        </w:tc>
        <w:tc>
          <w:tcPr>
            <w:tcW w:w="1080" w:type="dxa"/>
            <w:tcBorders>
              <w:top w:val="single" w:sz="4" w:space="0" w:color="auto"/>
              <w:bottom w:val="single" w:sz="4" w:space="0" w:color="auto"/>
            </w:tcBorders>
          </w:tcPr>
          <w:p w14:paraId="6C2D29D5" w14:textId="77777777" w:rsidR="00A333DE" w:rsidRPr="00C3704D" w:rsidRDefault="00A333DE" w:rsidP="00276815">
            <w:pPr>
              <w:spacing w:before="60" w:after="60"/>
              <w:ind w:left="36"/>
              <w:rPr>
                <w:rFonts w:cs="Tahoma"/>
                <w:sz w:val="18"/>
                <w:szCs w:val="18"/>
              </w:rPr>
            </w:pPr>
          </w:p>
        </w:tc>
        <w:tc>
          <w:tcPr>
            <w:tcW w:w="1260" w:type="dxa"/>
            <w:tcBorders>
              <w:top w:val="single" w:sz="4" w:space="0" w:color="auto"/>
              <w:bottom w:val="single" w:sz="4" w:space="0" w:color="auto"/>
            </w:tcBorders>
          </w:tcPr>
          <w:p w14:paraId="1BAAD0CF" w14:textId="77777777" w:rsidR="00A333DE" w:rsidRPr="00C3704D" w:rsidRDefault="00A333DE" w:rsidP="00276815">
            <w:pPr>
              <w:spacing w:before="60" w:after="60"/>
              <w:ind w:left="36"/>
              <w:rPr>
                <w:rFonts w:cs="Tahoma"/>
                <w:sz w:val="18"/>
                <w:szCs w:val="18"/>
              </w:rPr>
            </w:pPr>
          </w:p>
        </w:tc>
        <w:tc>
          <w:tcPr>
            <w:tcW w:w="720" w:type="dxa"/>
            <w:tcBorders>
              <w:top w:val="single" w:sz="4" w:space="0" w:color="auto"/>
              <w:bottom w:val="single" w:sz="4" w:space="0" w:color="auto"/>
            </w:tcBorders>
          </w:tcPr>
          <w:p w14:paraId="03195591" w14:textId="77777777" w:rsidR="00A333DE" w:rsidRPr="00C3704D" w:rsidRDefault="00A333DE" w:rsidP="00276815">
            <w:pPr>
              <w:spacing w:before="60" w:after="60"/>
              <w:ind w:left="36"/>
              <w:rPr>
                <w:rFonts w:cs="Tahoma"/>
                <w:sz w:val="18"/>
                <w:szCs w:val="18"/>
              </w:rPr>
            </w:pPr>
          </w:p>
        </w:tc>
        <w:tc>
          <w:tcPr>
            <w:tcW w:w="1080" w:type="dxa"/>
            <w:tcBorders>
              <w:top w:val="single" w:sz="4" w:space="0" w:color="auto"/>
              <w:bottom w:val="single" w:sz="4" w:space="0" w:color="auto"/>
            </w:tcBorders>
          </w:tcPr>
          <w:p w14:paraId="7DF45046" w14:textId="77777777" w:rsidR="00A333DE" w:rsidRPr="00C3704D" w:rsidRDefault="00A333DE" w:rsidP="00276815">
            <w:pPr>
              <w:spacing w:before="60" w:after="60"/>
              <w:ind w:left="36"/>
              <w:rPr>
                <w:rFonts w:cs="Tahoma"/>
                <w:sz w:val="18"/>
                <w:szCs w:val="18"/>
              </w:rPr>
            </w:pPr>
          </w:p>
        </w:tc>
        <w:tc>
          <w:tcPr>
            <w:tcW w:w="1080" w:type="dxa"/>
            <w:tcBorders>
              <w:top w:val="single" w:sz="4" w:space="0" w:color="auto"/>
              <w:bottom w:val="single" w:sz="4" w:space="0" w:color="auto"/>
            </w:tcBorders>
          </w:tcPr>
          <w:p w14:paraId="20B87AE8" w14:textId="77777777" w:rsidR="00A333DE" w:rsidRPr="00C3704D" w:rsidRDefault="00A333DE" w:rsidP="00276815">
            <w:pPr>
              <w:spacing w:before="60" w:after="60"/>
              <w:ind w:left="36"/>
              <w:rPr>
                <w:rFonts w:cs="Tahoma"/>
                <w:sz w:val="18"/>
                <w:szCs w:val="18"/>
              </w:rPr>
            </w:pPr>
          </w:p>
        </w:tc>
      </w:tr>
      <w:tr w:rsidR="00A333DE" w:rsidRPr="00DE6B21" w14:paraId="0D760304" w14:textId="77777777">
        <w:trPr>
          <w:trHeight w:val="70"/>
          <w:jc w:val="center"/>
        </w:trPr>
        <w:tc>
          <w:tcPr>
            <w:tcW w:w="3129" w:type="dxa"/>
            <w:tcBorders>
              <w:top w:val="nil"/>
            </w:tcBorders>
          </w:tcPr>
          <w:p w14:paraId="6FD96AB3" w14:textId="77777777" w:rsidR="00A333DE" w:rsidRPr="00C3704D" w:rsidRDefault="00A333DE" w:rsidP="00276815">
            <w:pPr>
              <w:spacing w:before="60" w:after="60"/>
              <w:ind w:left="36"/>
              <w:rPr>
                <w:rFonts w:cs="Tahoma"/>
                <w:sz w:val="18"/>
                <w:szCs w:val="18"/>
              </w:rPr>
            </w:pPr>
            <w:r w:rsidRPr="00C3704D">
              <w:rPr>
                <w:rFonts w:cs="Tahoma"/>
                <w:sz w:val="18"/>
                <w:szCs w:val="18"/>
              </w:rPr>
              <w:t>Beneficiary monitoring (identify cured, non-response, defaulters)</w:t>
            </w:r>
          </w:p>
        </w:tc>
        <w:tc>
          <w:tcPr>
            <w:tcW w:w="1066" w:type="dxa"/>
            <w:tcBorders>
              <w:top w:val="nil"/>
            </w:tcBorders>
          </w:tcPr>
          <w:p w14:paraId="02DF3983" w14:textId="77777777" w:rsidR="00A333DE" w:rsidRPr="00C3704D" w:rsidRDefault="00A333DE" w:rsidP="00276815">
            <w:pPr>
              <w:spacing w:before="60" w:after="60"/>
              <w:ind w:left="36"/>
              <w:rPr>
                <w:rFonts w:cs="Tahoma"/>
                <w:sz w:val="18"/>
                <w:szCs w:val="18"/>
              </w:rPr>
            </w:pPr>
          </w:p>
        </w:tc>
        <w:tc>
          <w:tcPr>
            <w:tcW w:w="1080" w:type="dxa"/>
            <w:tcBorders>
              <w:top w:val="nil"/>
            </w:tcBorders>
          </w:tcPr>
          <w:p w14:paraId="48ADFA08" w14:textId="77777777" w:rsidR="00A333DE" w:rsidRPr="00C3704D" w:rsidRDefault="00A333DE" w:rsidP="00276815">
            <w:pPr>
              <w:spacing w:before="60" w:after="60"/>
              <w:ind w:left="36"/>
              <w:rPr>
                <w:rFonts w:cs="Tahoma"/>
                <w:sz w:val="18"/>
                <w:szCs w:val="18"/>
              </w:rPr>
            </w:pPr>
          </w:p>
        </w:tc>
        <w:tc>
          <w:tcPr>
            <w:tcW w:w="1260" w:type="dxa"/>
            <w:tcBorders>
              <w:top w:val="nil"/>
            </w:tcBorders>
          </w:tcPr>
          <w:p w14:paraId="555DDB86" w14:textId="77777777" w:rsidR="00A333DE" w:rsidRPr="00C3704D" w:rsidRDefault="00A333DE" w:rsidP="00276815">
            <w:pPr>
              <w:spacing w:before="60" w:after="60"/>
              <w:ind w:left="36"/>
              <w:rPr>
                <w:rFonts w:cs="Tahoma"/>
                <w:sz w:val="18"/>
                <w:szCs w:val="18"/>
              </w:rPr>
            </w:pPr>
          </w:p>
        </w:tc>
        <w:tc>
          <w:tcPr>
            <w:tcW w:w="720" w:type="dxa"/>
            <w:tcBorders>
              <w:top w:val="nil"/>
            </w:tcBorders>
          </w:tcPr>
          <w:p w14:paraId="0CBB93A0" w14:textId="77777777" w:rsidR="00A333DE" w:rsidRPr="00C3704D" w:rsidRDefault="00A333DE" w:rsidP="00276815">
            <w:pPr>
              <w:spacing w:before="60" w:after="60"/>
              <w:ind w:left="36"/>
              <w:rPr>
                <w:rFonts w:cs="Tahoma"/>
                <w:sz w:val="18"/>
                <w:szCs w:val="18"/>
              </w:rPr>
            </w:pPr>
          </w:p>
        </w:tc>
        <w:tc>
          <w:tcPr>
            <w:tcW w:w="1080" w:type="dxa"/>
            <w:tcBorders>
              <w:top w:val="nil"/>
            </w:tcBorders>
          </w:tcPr>
          <w:p w14:paraId="131B22D7" w14:textId="77777777" w:rsidR="00A333DE" w:rsidRPr="00C3704D" w:rsidRDefault="00A333DE" w:rsidP="00276815">
            <w:pPr>
              <w:spacing w:before="60" w:after="60"/>
              <w:ind w:left="36"/>
              <w:rPr>
                <w:rFonts w:cs="Tahoma"/>
                <w:sz w:val="18"/>
                <w:szCs w:val="18"/>
              </w:rPr>
            </w:pPr>
          </w:p>
        </w:tc>
        <w:tc>
          <w:tcPr>
            <w:tcW w:w="1080" w:type="dxa"/>
            <w:tcBorders>
              <w:top w:val="nil"/>
            </w:tcBorders>
          </w:tcPr>
          <w:p w14:paraId="1314510C" w14:textId="77777777" w:rsidR="00A333DE" w:rsidRPr="00C3704D" w:rsidRDefault="00A333DE" w:rsidP="00276815">
            <w:pPr>
              <w:spacing w:before="60" w:after="60"/>
              <w:ind w:left="36"/>
              <w:rPr>
                <w:rFonts w:cs="Tahoma"/>
                <w:sz w:val="18"/>
                <w:szCs w:val="18"/>
              </w:rPr>
            </w:pPr>
          </w:p>
        </w:tc>
      </w:tr>
      <w:tr w:rsidR="00A333DE" w:rsidRPr="00DE6B21" w14:paraId="50DBDB0A" w14:textId="77777777">
        <w:trPr>
          <w:jc w:val="center"/>
        </w:trPr>
        <w:tc>
          <w:tcPr>
            <w:tcW w:w="3129" w:type="dxa"/>
          </w:tcPr>
          <w:p w14:paraId="035E7923" w14:textId="77777777" w:rsidR="00A333DE" w:rsidRPr="00C3704D" w:rsidRDefault="00A333DE" w:rsidP="00276815">
            <w:pPr>
              <w:spacing w:before="60" w:after="60"/>
              <w:rPr>
                <w:rFonts w:cs="Tahoma"/>
                <w:sz w:val="18"/>
                <w:szCs w:val="18"/>
              </w:rPr>
            </w:pPr>
            <w:r w:rsidRPr="00C3704D">
              <w:rPr>
                <w:rFonts w:cs="Tahoma"/>
                <w:sz w:val="18"/>
                <w:szCs w:val="18"/>
              </w:rPr>
              <w:t>Identify problem cases and link to outreach worker for follow-up home</w:t>
            </w:r>
            <w:r>
              <w:rPr>
                <w:rFonts w:cs="Tahoma"/>
                <w:sz w:val="18"/>
                <w:szCs w:val="18"/>
              </w:rPr>
              <w:t xml:space="preserve"> </w:t>
            </w:r>
            <w:r w:rsidRPr="00C3704D">
              <w:rPr>
                <w:rFonts w:cs="Tahoma"/>
                <w:sz w:val="18"/>
                <w:szCs w:val="18"/>
              </w:rPr>
              <w:t>visit</w:t>
            </w:r>
          </w:p>
        </w:tc>
        <w:tc>
          <w:tcPr>
            <w:tcW w:w="1066" w:type="dxa"/>
          </w:tcPr>
          <w:p w14:paraId="5A59EE88" w14:textId="77777777" w:rsidR="00A333DE" w:rsidRPr="00C3704D" w:rsidRDefault="00A333DE" w:rsidP="00276815">
            <w:pPr>
              <w:spacing w:before="60" w:after="60"/>
              <w:ind w:left="36"/>
              <w:rPr>
                <w:rFonts w:cs="Tahoma"/>
                <w:sz w:val="18"/>
                <w:szCs w:val="18"/>
              </w:rPr>
            </w:pPr>
          </w:p>
        </w:tc>
        <w:tc>
          <w:tcPr>
            <w:tcW w:w="1080" w:type="dxa"/>
          </w:tcPr>
          <w:p w14:paraId="4720C7CC" w14:textId="77777777" w:rsidR="00A333DE" w:rsidRPr="00C3704D" w:rsidRDefault="00A333DE" w:rsidP="00276815">
            <w:pPr>
              <w:spacing w:before="60" w:after="60"/>
              <w:ind w:left="36"/>
              <w:rPr>
                <w:rFonts w:cs="Tahoma"/>
                <w:sz w:val="18"/>
                <w:szCs w:val="18"/>
              </w:rPr>
            </w:pPr>
          </w:p>
        </w:tc>
        <w:tc>
          <w:tcPr>
            <w:tcW w:w="1260" w:type="dxa"/>
          </w:tcPr>
          <w:p w14:paraId="4F9DC8A1" w14:textId="77777777" w:rsidR="00A333DE" w:rsidRPr="00C3704D" w:rsidRDefault="00A333DE" w:rsidP="00276815">
            <w:pPr>
              <w:spacing w:before="60" w:after="60"/>
              <w:ind w:left="36"/>
              <w:rPr>
                <w:rFonts w:cs="Tahoma"/>
                <w:sz w:val="18"/>
                <w:szCs w:val="18"/>
              </w:rPr>
            </w:pPr>
          </w:p>
        </w:tc>
        <w:tc>
          <w:tcPr>
            <w:tcW w:w="720" w:type="dxa"/>
          </w:tcPr>
          <w:p w14:paraId="7326BB6D" w14:textId="77777777" w:rsidR="00A333DE" w:rsidRPr="00C3704D" w:rsidRDefault="00A333DE" w:rsidP="00276815">
            <w:pPr>
              <w:spacing w:before="60" w:after="60"/>
              <w:ind w:left="36"/>
              <w:rPr>
                <w:rFonts w:cs="Tahoma"/>
                <w:sz w:val="18"/>
                <w:szCs w:val="18"/>
              </w:rPr>
            </w:pPr>
          </w:p>
        </w:tc>
        <w:tc>
          <w:tcPr>
            <w:tcW w:w="1080" w:type="dxa"/>
          </w:tcPr>
          <w:p w14:paraId="2FF136DD" w14:textId="77777777" w:rsidR="00A333DE" w:rsidRPr="00C3704D" w:rsidRDefault="00A333DE" w:rsidP="00276815">
            <w:pPr>
              <w:spacing w:before="60" w:after="60"/>
              <w:ind w:left="36"/>
              <w:rPr>
                <w:rFonts w:cs="Tahoma"/>
                <w:sz w:val="18"/>
                <w:szCs w:val="18"/>
              </w:rPr>
            </w:pPr>
          </w:p>
        </w:tc>
        <w:tc>
          <w:tcPr>
            <w:tcW w:w="1080" w:type="dxa"/>
          </w:tcPr>
          <w:p w14:paraId="53D29646" w14:textId="77777777" w:rsidR="00A333DE" w:rsidRPr="00C3704D" w:rsidRDefault="00A333DE" w:rsidP="00276815">
            <w:pPr>
              <w:spacing w:before="60" w:after="60"/>
              <w:ind w:left="36"/>
              <w:rPr>
                <w:rFonts w:cs="Tahoma"/>
                <w:sz w:val="18"/>
                <w:szCs w:val="18"/>
              </w:rPr>
            </w:pPr>
          </w:p>
        </w:tc>
      </w:tr>
      <w:tr w:rsidR="00A333DE" w:rsidRPr="00DE6B21" w14:paraId="182C3B54" w14:textId="77777777">
        <w:trPr>
          <w:trHeight w:val="215"/>
          <w:jc w:val="center"/>
        </w:trPr>
        <w:tc>
          <w:tcPr>
            <w:tcW w:w="3129" w:type="dxa"/>
          </w:tcPr>
          <w:p w14:paraId="1D6EDFC8" w14:textId="77777777" w:rsidR="00A333DE" w:rsidRPr="00C3704D" w:rsidRDefault="00A333DE" w:rsidP="00276815">
            <w:pPr>
              <w:spacing w:before="60" w:after="60"/>
              <w:jc w:val="both"/>
              <w:rPr>
                <w:rFonts w:cs="Tahoma"/>
                <w:sz w:val="18"/>
                <w:szCs w:val="18"/>
              </w:rPr>
            </w:pPr>
            <w:r w:rsidRPr="00C3704D">
              <w:rPr>
                <w:rFonts w:cs="Tahoma"/>
                <w:sz w:val="18"/>
                <w:szCs w:val="18"/>
              </w:rPr>
              <w:t>Discharge of beneficiaries</w:t>
            </w:r>
          </w:p>
        </w:tc>
        <w:tc>
          <w:tcPr>
            <w:tcW w:w="1066" w:type="dxa"/>
          </w:tcPr>
          <w:p w14:paraId="418BCAA2" w14:textId="77777777" w:rsidR="00A333DE" w:rsidRPr="00C3704D" w:rsidRDefault="00A333DE" w:rsidP="00276815">
            <w:pPr>
              <w:spacing w:before="60" w:after="60"/>
              <w:ind w:left="36"/>
              <w:rPr>
                <w:rFonts w:cs="Tahoma"/>
                <w:sz w:val="18"/>
                <w:szCs w:val="18"/>
              </w:rPr>
            </w:pPr>
          </w:p>
        </w:tc>
        <w:tc>
          <w:tcPr>
            <w:tcW w:w="1080" w:type="dxa"/>
          </w:tcPr>
          <w:p w14:paraId="2AE96D90" w14:textId="77777777" w:rsidR="00A333DE" w:rsidRPr="00C3704D" w:rsidRDefault="00A333DE" w:rsidP="00276815">
            <w:pPr>
              <w:spacing w:before="60" w:after="60"/>
              <w:ind w:left="36"/>
              <w:rPr>
                <w:rFonts w:cs="Tahoma"/>
                <w:sz w:val="18"/>
                <w:szCs w:val="18"/>
              </w:rPr>
            </w:pPr>
          </w:p>
        </w:tc>
        <w:tc>
          <w:tcPr>
            <w:tcW w:w="1260" w:type="dxa"/>
          </w:tcPr>
          <w:p w14:paraId="581CF671" w14:textId="77777777" w:rsidR="00A333DE" w:rsidRPr="00C3704D" w:rsidRDefault="00A333DE" w:rsidP="00276815">
            <w:pPr>
              <w:spacing w:before="60" w:after="60"/>
              <w:ind w:left="36"/>
              <w:rPr>
                <w:rFonts w:cs="Tahoma"/>
                <w:sz w:val="18"/>
                <w:szCs w:val="18"/>
              </w:rPr>
            </w:pPr>
          </w:p>
        </w:tc>
        <w:tc>
          <w:tcPr>
            <w:tcW w:w="720" w:type="dxa"/>
          </w:tcPr>
          <w:p w14:paraId="6A2731AD" w14:textId="77777777" w:rsidR="00A333DE" w:rsidRPr="00C3704D" w:rsidRDefault="00A333DE" w:rsidP="00276815">
            <w:pPr>
              <w:spacing w:before="60" w:after="60"/>
              <w:ind w:left="36"/>
              <w:rPr>
                <w:rFonts w:cs="Tahoma"/>
                <w:sz w:val="18"/>
                <w:szCs w:val="18"/>
              </w:rPr>
            </w:pPr>
          </w:p>
        </w:tc>
        <w:tc>
          <w:tcPr>
            <w:tcW w:w="1080" w:type="dxa"/>
          </w:tcPr>
          <w:p w14:paraId="7CA9B7E0" w14:textId="77777777" w:rsidR="00A333DE" w:rsidRPr="00C3704D" w:rsidRDefault="00A333DE" w:rsidP="00276815">
            <w:pPr>
              <w:spacing w:before="60" w:after="60"/>
              <w:ind w:left="36"/>
              <w:rPr>
                <w:rFonts w:cs="Tahoma"/>
                <w:sz w:val="18"/>
                <w:szCs w:val="18"/>
              </w:rPr>
            </w:pPr>
          </w:p>
        </w:tc>
        <w:tc>
          <w:tcPr>
            <w:tcW w:w="1080" w:type="dxa"/>
          </w:tcPr>
          <w:p w14:paraId="15FFFA26" w14:textId="77777777" w:rsidR="00A333DE" w:rsidRPr="00C3704D" w:rsidRDefault="00A333DE" w:rsidP="00276815">
            <w:pPr>
              <w:spacing w:before="60" w:after="60"/>
              <w:ind w:left="36"/>
              <w:rPr>
                <w:rFonts w:cs="Tahoma"/>
                <w:sz w:val="18"/>
                <w:szCs w:val="18"/>
              </w:rPr>
            </w:pPr>
          </w:p>
        </w:tc>
      </w:tr>
      <w:tr w:rsidR="00A333DE" w:rsidRPr="00DE6B21" w14:paraId="531DA519" w14:textId="77777777">
        <w:trPr>
          <w:jc w:val="center"/>
        </w:trPr>
        <w:tc>
          <w:tcPr>
            <w:tcW w:w="3129" w:type="dxa"/>
          </w:tcPr>
          <w:p w14:paraId="73ECCFD7" w14:textId="77777777" w:rsidR="00A333DE" w:rsidRPr="00C3704D" w:rsidRDefault="00A333DE" w:rsidP="00276815">
            <w:pPr>
              <w:spacing w:before="60" w:after="60"/>
              <w:rPr>
                <w:rFonts w:cs="Tahoma"/>
                <w:sz w:val="18"/>
                <w:szCs w:val="18"/>
              </w:rPr>
            </w:pPr>
            <w:r w:rsidRPr="00C3704D">
              <w:rPr>
                <w:rFonts w:cs="Tahoma"/>
                <w:sz w:val="18"/>
                <w:szCs w:val="18"/>
              </w:rPr>
              <w:t>Fill in tally sheets and site reports</w:t>
            </w:r>
          </w:p>
        </w:tc>
        <w:tc>
          <w:tcPr>
            <w:tcW w:w="1066" w:type="dxa"/>
          </w:tcPr>
          <w:p w14:paraId="5EEE7280" w14:textId="77777777" w:rsidR="00A333DE" w:rsidRPr="00C3704D" w:rsidRDefault="00A333DE" w:rsidP="00276815">
            <w:pPr>
              <w:spacing w:before="60" w:after="60"/>
              <w:ind w:left="36"/>
              <w:rPr>
                <w:rFonts w:cs="Tahoma"/>
                <w:sz w:val="18"/>
                <w:szCs w:val="18"/>
              </w:rPr>
            </w:pPr>
          </w:p>
        </w:tc>
        <w:tc>
          <w:tcPr>
            <w:tcW w:w="1080" w:type="dxa"/>
          </w:tcPr>
          <w:p w14:paraId="7CAB7B07" w14:textId="77777777" w:rsidR="00A333DE" w:rsidRPr="00C3704D" w:rsidRDefault="00A333DE" w:rsidP="00276815">
            <w:pPr>
              <w:spacing w:before="60" w:after="60"/>
              <w:ind w:left="36"/>
              <w:rPr>
                <w:rFonts w:cs="Tahoma"/>
                <w:sz w:val="18"/>
                <w:szCs w:val="18"/>
              </w:rPr>
            </w:pPr>
          </w:p>
        </w:tc>
        <w:tc>
          <w:tcPr>
            <w:tcW w:w="1260" w:type="dxa"/>
          </w:tcPr>
          <w:p w14:paraId="599BB646" w14:textId="77777777" w:rsidR="00A333DE" w:rsidRPr="00C3704D" w:rsidRDefault="00A333DE" w:rsidP="00276815">
            <w:pPr>
              <w:spacing w:before="60" w:after="60"/>
              <w:ind w:left="36"/>
              <w:rPr>
                <w:rFonts w:cs="Tahoma"/>
                <w:sz w:val="18"/>
                <w:szCs w:val="18"/>
              </w:rPr>
            </w:pPr>
          </w:p>
        </w:tc>
        <w:tc>
          <w:tcPr>
            <w:tcW w:w="720" w:type="dxa"/>
          </w:tcPr>
          <w:p w14:paraId="45AC89A6" w14:textId="77777777" w:rsidR="00A333DE" w:rsidRPr="00C3704D" w:rsidRDefault="00A333DE" w:rsidP="00276815">
            <w:pPr>
              <w:spacing w:before="60" w:after="60"/>
              <w:ind w:left="36"/>
              <w:rPr>
                <w:rFonts w:cs="Tahoma"/>
                <w:sz w:val="18"/>
                <w:szCs w:val="18"/>
              </w:rPr>
            </w:pPr>
          </w:p>
        </w:tc>
        <w:tc>
          <w:tcPr>
            <w:tcW w:w="1080" w:type="dxa"/>
          </w:tcPr>
          <w:p w14:paraId="07298691" w14:textId="77777777" w:rsidR="00A333DE" w:rsidRPr="00C3704D" w:rsidRDefault="00A333DE" w:rsidP="00276815">
            <w:pPr>
              <w:spacing w:before="60" w:after="60"/>
              <w:ind w:left="36"/>
              <w:rPr>
                <w:rFonts w:cs="Tahoma"/>
                <w:sz w:val="18"/>
                <w:szCs w:val="18"/>
              </w:rPr>
            </w:pPr>
          </w:p>
        </w:tc>
        <w:tc>
          <w:tcPr>
            <w:tcW w:w="1080" w:type="dxa"/>
          </w:tcPr>
          <w:p w14:paraId="5F1C134F" w14:textId="77777777" w:rsidR="00A333DE" w:rsidRPr="00C3704D" w:rsidRDefault="00A333DE" w:rsidP="00276815">
            <w:pPr>
              <w:spacing w:before="60" w:after="60"/>
              <w:ind w:left="36"/>
              <w:rPr>
                <w:rFonts w:cs="Tahoma"/>
                <w:sz w:val="18"/>
                <w:szCs w:val="18"/>
              </w:rPr>
            </w:pPr>
          </w:p>
        </w:tc>
      </w:tr>
      <w:tr w:rsidR="00A333DE" w:rsidRPr="00DE6B21" w14:paraId="4A2BFB9F" w14:textId="77777777">
        <w:trPr>
          <w:jc w:val="center"/>
        </w:trPr>
        <w:tc>
          <w:tcPr>
            <w:tcW w:w="3129" w:type="dxa"/>
            <w:vAlign w:val="center"/>
          </w:tcPr>
          <w:p w14:paraId="3353A366" w14:textId="77777777" w:rsidR="00A333DE" w:rsidRPr="00C3704D" w:rsidRDefault="00A333DE" w:rsidP="00276815">
            <w:pPr>
              <w:spacing w:before="60" w:after="60"/>
              <w:jc w:val="both"/>
              <w:rPr>
                <w:rFonts w:cs="Tahoma"/>
                <w:sz w:val="18"/>
                <w:szCs w:val="18"/>
              </w:rPr>
            </w:pPr>
            <w:r w:rsidRPr="00C3704D">
              <w:rPr>
                <w:rFonts w:cs="Tahoma"/>
                <w:sz w:val="18"/>
                <w:szCs w:val="18"/>
              </w:rPr>
              <w:t xml:space="preserve">Supply of medicines </w:t>
            </w:r>
          </w:p>
        </w:tc>
        <w:tc>
          <w:tcPr>
            <w:tcW w:w="1066" w:type="dxa"/>
          </w:tcPr>
          <w:p w14:paraId="2AB04870" w14:textId="77777777" w:rsidR="00A333DE" w:rsidRPr="00C3704D" w:rsidRDefault="00A333DE" w:rsidP="00276815">
            <w:pPr>
              <w:spacing w:before="60" w:after="60"/>
              <w:ind w:left="36"/>
              <w:rPr>
                <w:rFonts w:cs="Tahoma"/>
                <w:sz w:val="18"/>
                <w:szCs w:val="18"/>
              </w:rPr>
            </w:pPr>
          </w:p>
        </w:tc>
        <w:tc>
          <w:tcPr>
            <w:tcW w:w="1080" w:type="dxa"/>
          </w:tcPr>
          <w:p w14:paraId="47D7B5FF" w14:textId="77777777" w:rsidR="00A333DE" w:rsidRPr="00C3704D" w:rsidRDefault="00A333DE" w:rsidP="00276815">
            <w:pPr>
              <w:spacing w:before="60" w:after="60"/>
              <w:ind w:left="36"/>
              <w:rPr>
                <w:rFonts w:cs="Tahoma"/>
                <w:sz w:val="18"/>
                <w:szCs w:val="18"/>
              </w:rPr>
            </w:pPr>
          </w:p>
        </w:tc>
        <w:tc>
          <w:tcPr>
            <w:tcW w:w="1260" w:type="dxa"/>
          </w:tcPr>
          <w:p w14:paraId="396DD227" w14:textId="77777777" w:rsidR="00A333DE" w:rsidRPr="00C3704D" w:rsidRDefault="00A333DE" w:rsidP="00276815">
            <w:pPr>
              <w:spacing w:before="60" w:after="60"/>
              <w:ind w:left="36"/>
              <w:rPr>
                <w:rFonts w:cs="Tahoma"/>
                <w:sz w:val="18"/>
                <w:szCs w:val="18"/>
              </w:rPr>
            </w:pPr>
          </w:p>
        </w:tc>
        <w:tc>
          <w:tcPr>
            <w:tcW w:w="720" w:type="dxa"/>
          </w:tcPr>
          <w:p w14:paraId="4523E5D4" w14:textId="77777777" w:rsidR="00A333DE" w:rsidRPr="00C3704D" w:rsidRDefault="00A333DE" w:rsidP="00276815">
            <w:pPr>
              <w:spacing w:before="60" w:after="60"/>
              <w:ind w:left="36"/>
              <w:rPr>
                <w:rFonts w:cs="Tahoma"/>
                <w:sz w:val="18"/>
                <w:szCs w:val="18"/>
              </w:rPr>
            </w:pPr>
          </w:p>
        </w:tc>
        <w:tc>
          <w:tcPr>
            <w:tcW w:w="1080" w:type="dxa"/>
          </w:tcPr>
          <w:p w14:paraId="0D34D0AF" w14:textId="77777777" w:rsidR="00A333DE" w:rsidRPr="00C3704D" w:rsidRDefault="00A333DE" w:rsidP="00276815">
            <w:pPr>
              <w:spacing w:before="60" w:after="60"/>
              <w:ind w:left="36"/>
              <w:rPr>
                <w:rFonts w:cs="Tahoma"/>
                <w:sz w:val="18"/>
                <w:szCs w:val="18"/>
              </w:rPr>
            </w:pPr>
          </w:p>
        </w:tc>
        <w:tc>
          <w:tcPr>
            <w:tcW w:w="1080" w:type="dxa"/>
          </w:tcPr>
          <w:p w14:paraId="3E3674CF" w14:textId="77777777" w:rsidR="00A333DE" w:rsidRPr="00C3704D" w:rsidRDefault="00A333DE" w:rsidP="00276815">
            <w:pPr>
              <w:spacing w:before="60" w:after="60"/>
              <w:ind w:left="36"/>
              <w:rPr>
                <w:rFonts w:cs="Tahoma"/>
                <w:sz w:val="18"/>
                <w:szCs w:val="18"/>
              </w:rPr>
            </w:pPr>
          </w:p>
        </w:tc>
      </w:tr>
      <w:tr w:rsidR="00A333DE" w:rsidRPr="00DE6B21" w14:paraId="0EDBFF79" w14:textId="77777777">
        <w:trPr>
          <w:jc w:val="center"/>
        </w:trPr>
        <w:tc>
          <w:tcPr>
            <w:tcW w:w="3129" w:type="dxa"/>
            <w:vAlign w:val="center"/>
          </w:tcPr>
          <w:p w14:paraId="1460D51C" w14:textId="77777777" w:rsidR="00A333DE" w:rsidRPr="00C3704D" w:rsidRDefault="00A333DE" w:rsidP="00276815">
            <w:pPr>
              <w:spacing w:before="60" w:after="60"/>
              <w:rPr>
                <w:rFonts w:cs="Tahoma"/>
                <w:sz w:val="18"/>
                <w:szCs w:val="18"/>
              </w:rPr>
            </w:pPr>
            <w:r w:rsidRPr="00C3704D">
              <w:rPr>
                <w:rFonts w:cs="Tahoma"/>
                <w:sz w:val="18"/>
                <w:szCs w:val="18"/>
              </w:rPr>
              <w:t xml:space="preserve">Supply of RUTF </w:t>
            </w:r>
          </w:p>
        </w:tc>
        <w:tc>
          <w:tcPr>
            <w:tcW w:w="1066" w:type="dxa"/>
          </w:tcPr>
          <w:p w14:paraId="61DC5E8C" w14:textId="77777777" w:rsidR="00A333DE" w:rsidRPr="00C3704D" w:rsidRDefault="00A333DE" w:rsidP="00276815">
            <w:pPr>
              <w:spacing w:before="60" w:after="60"/>
              <w:ind w:left="36"/>
              <w:rPr>
                <w:rFonts w:cs="Tahoma"/>
                <w:sz w:val="18"/>
                <w:szCs w:val="18"/>
              </w:rPr>
            </w:pPr>
          </w:p>
        </w:tc>
        <w:tc>
          <w:tcPr>
            <w:tcW w:w="1080" w:type="dxa"/>
          </w:tcPr>
          <w:p w14:paraId="5E2416B8" w14:textId="77777777" w:rsidR="00A333DE" w:rsidRPr="00C3704D" w:rsidRDefault="00A333DE" w:rsidP="00276815">
            <w:pPr>
              <w:spacing w:before="60" w:after="60"/>
              <w:ind w:left="36"/>
              <w:rPr>
                <w:rFonts w:cs="Tahoma"/>
                <w:sz w:val="18"/>
                <w:szCs w:val="18"/>
              </w:rPr>
            </w:pPr>
          </w:p>
        </w:tc>
        <w:tc>
          <w:tcPr>
            <w:tcW w:w="1260" w:type="dxa"/>
          </w:tcPr>
          <w:p w14:paraId="29888655" w14:textId="77777777" w:rsidR="00A333DE" w:rsidRPr="00C3704D" w:rsidRDefault="00A333DE" w:rsidP="00276815">
            <w:pPr>
              <w:spacing w:before="60" w:after="60"/>
              <w:ind w:left="36"/>
              <w:rPr>
                <w:rFonts w:cs="Tahoma"/>
                <w:sz w:val="18"/>
                <w:szCs w:val="18"/>
              </w:rPr>
            </w:pPr>
          </w:p>
        </w:tc>
        <w:tc>
          <w:tcPr>
            <w:tcW w:w="720" w:type="dxa"/>
          </w:tcPr>
          <w:p w14:paraId="75963D86" w14:textId="77777777" w:rsidR="00A333DE" w:rsidRPr="00C3704D" w:rsidRDefault="00A333DE" w:rsidP="00276815">
            <w:pPr>
              <w:spacing w:before="60" w:after="60"/>
              <w:ind w:left="36"/>
              <w:rPr>
                <w:rFonts w:cs="Tahoma"/>
                <w:sz w:val="18"/>
                <w:szCs w:val="18"/>
              </w:rPr>
            </w:pPr>
          </w:p>
        </w:tc>
        <w:tc>
          <w:tcPr>
            <w:tcW w:w="1080" w:type="dxa"/>
          </w:tcPr>
          <w:p w14:paraId="1FC324EF" w14:textId="77777777" w:rsidR="00A333DE" w:rsidRPr="00C3704D" w:rsidRDefault="00A333DE" w:rsidP="00276815">
            <w:pPr>
              <w:spacing w:before="60" w:after="60"/>
              <w:ind w:left="36"/>
              <w:rPr>
                <w:rFonts w:cs="Tahoma"/>
                <w:sz w:val="18"/>
                <w:szCs w:val="18"/>
              </w:rPr>
            </w:pPr>
          </w:p>
        </w:tc>
        <w:tc>
          <w:tcPr>
            <w:tcW w:w="1080" w:type="dxa"/>
          </w:tcPr>
          <w:p w14:paraId="1C6CA3FE" w14:textId="77777777" w:rsidR="00A333DE" w:rsidRPr="00C3704D" w:rsidRDefault="00A333DE" w:rsidP="00276815">
            <w:pPr>
              <w:spacing w:before="60" w:after="60"/>
              <w:ind w:left="36"/>
              <w:rPr>
                <w:rFonts w:cs="Tahoma"/>
                <w:sz w:val="18"/>
                <w:szCs w:val="18"/>
              </w:rPr>
            </w:pPr>
          </w:p>
        </w:tc>
      </w:tr>
      <w:tr w:rsidR="00A333DE" w:rsidRPr="00DE6B21" w14:paraId="542AA4EB" w14:textId="77777777">
        <w:trPr>
          <w:jc w:val="center"/>
        </w:trPr>
        <w:tc>
          <w:tcPr>
            <w:tcW w:w="3129" w:type="dxa"/>
            <w:vAlign w:val="center"/>
          </w:tcPr>
          <w:p w14:paraId="28E48147" w14:textId="77777777" w:rsidR="00A333DE" w:rsidRPr="00C3704D" w:rsidRDefault="00A333DE" w:rsidP="00276815">
            <w:pPr>
              <w:spacing w:before="60" w:after="60"/>
              <w:rPr>
                <w:rFonts w:cs="Tahoma"/>
                <w:sz w:val="18"/>
                <w:szCs w:val="18"/>
              </w:rPr>
            </w:pPr>
            <w:r w:rsidRPr="00C3704D">
              <w:rPr>
                <w:rFonts w:cs="Tahoma"/>
                <w:sz w:val="18"/>
                <w:szCs w:val="18"/>
              </w:rPr>
              <w:t xml:space="preserve">Supply of outpatient care treatment cards, RUTF ration cards, monitoring and reporting forms </w:t>
            </w:r>
          </w:p>
        </w:tc>
        <w:tc>
          <w:tcPr>
            <w:tcW w:w="1066" w:type="dxa"/>
          </w:tcPr>
          <w:p w14:paraId="61403CBC" w14:textId="77777777" w:rsidR="00A333DE" w:rsidRPr="00C3704D" w:rsidRDefault="00A333DE" w:rsidP="00276815">
            <w:pPr>
              <w:spacing w:before="60" w:after="60"/>
              <w:ind w:left="36"/>
              <w:rPr>
                <w:rFonts w:cs="Tahoma"/>
                <w:sz w:val="18"/>
                <w:szCs w:val="18"/>
              </w:rPr>
            </w:pPr>
          </w:p>
        </w:tc>
        <w:tc>
          <w:tcPr>
            <w:tcW w:w="1080" w:type="dxa"/>
          </w:tcPr>
          <w:p w14:paraId="7866DE1F" w14:textId="77777777" w:rsidR="00A333DE" w:rsidRPr="00C3704D" w:rsidRDefault="00A333DE" w:rsidP="00276815">
            <w:pPr>
              <w:spacing w:before="60" w:after="60"/>
              <w:ind w:left="36"/>
              <w:rPr>
                <w:rFonts w:cs="Tahoma"/>
                <w:sz w:val="18"/>
                <w:szCs w:val="18"/>
              </w:rPr>
            </w:pPr>
          </w:p>
        </w:tc>
        <w:tc>
          <w:tcPr>
            <w:tcW w:w="1260" w:type="dxa"/>
          </w:tcPr>
          <w:p w14:paraId="1D6445B2" w14:textId="77777777" w:rsidR="00A333DE" w:rsidRPr="00C3704D" w:rsidRDefault="00A333DE" w:rsidP="00276815">
            <w:pPr>
              <w:spacing w:before="60" w:after="60"/>
              <w:ind w:left="36"/>
              <w:rPr>
                <w:rFonts w:cs="Tahoma"/>
                <w:sz w:val="18"/>
                <w:szCs w:val="18"/>
              </w:rPr>
            </w:pPr>
          </w:p>
        </w:tc>
        <w:tc>
          <w:tcPr>
            <w:tcW w:w="720" w:type="dxa"/>
          </w:tcPr>
          <w:p w14:paraId="2AD29003" w14:textId="77777777" w:rsidR="00A333DE" w:rsidRPr="00C3704D" w:rsidRDefault="00A333DE" w:rsidP="00276815">
            <w:pPr>
              <w:spacing w:before="60" w:after="60"/>
              <w:ind w:left="36"/>
              <w:rPr>
                <w:rFonts w:cs="Tahoma"/>
                <w:sz w:val="18"/>
                <w:szCs w:val="18"/>
              </w:rPr>
            </w:pPr>
          </w:p>
        </w:tc>
        <w:tc>
          <w:tcPr>
            <w:tcW w:w="1080" w:type="dxa"/>
          </w:tcPr>
          <w:p w14:paraId="6AEB8E77" w14:textId="77777777" w:rsidR="00A333DE" w:rsidRPr="00C3704D" w:rsidRDefault="00A333DE" w:rsidP="00276815">
            <w:pPr>
              <w:spacing w:before="60" w:after="60"/>
              <w:ind w:left="36"/>
              <w:rPr>
                <w:rFonts w:cs="Tahoma"/>
                <w:sz w:val="18"/>
                <w:szCs w:val="18"/>
              </w:rPr>
            </w:pPr>
          </w:p>
        </w:tc>
        <w:tc>
          <w:tcPr>
            <w:tcW w:w="1080" w:type="dxa"/>
          </w:tcPr>
          <w:p w14:paraId="69C56117" w14:textId="77777777" w:rsidR="00A333DE" w:rsidRPr="00C3704D" w:rsidRDefault="00A333DE" w:rsidP="00276815">
            <w:pPr>
              <w:spacing w:before="60" w:after="60"/>
              <w:ind w:left="36"/>
              <w:rPr>
                <w:rFonts w:cs="Tahoma"/>
                <w:sz w:val="18"/>
                <w:szCs w:val="18"/>
              </w:rPr>
            </w:pPr>
          </w:p>
        </w:tc>
      </w:tr>
      <w:tr w:rsidR="00A333DE" w:rsidRPr="00DE6B21" w14:paraId="464B553E" w14:textId="77777777">
        <w:trPr>
          <w:jc w:val="center"/>
        </w:trPr>
        <w:tc>
          <w:tcPr>
            <w:tcW w:w="3129" w:type="dxa"/>
          </w:tcPr>
          <w:p w14:paraId="0305A4FD" w14:textId="77777777" w:rsidR="00A333DE" w:rsidRPr="00C3704D" w:rsidRDefault="00A333DE" w:rsidP="00276815">
            <w:pPr>
              <w:spacing w:before="60" w:after="60"/>
              <w:rPr>
                <w:rFonts w:cs="Tahoma"/>
                <w:sz w:val="18"/>
                <w:szCs w:val="18"/>
              </w:rPr>
            </w:pPr>
            <w:r w:rsidRPr="00C3704D">
              <w:rPr>
                <w:rFonts w:cs="Tahoma"/>
                <w:sz w:val="18"/>
                <w:szCs w:val="18"/>
              </w:rPr>
              <w:t>Storage of medicines and RUTF</w:t>
            </w:r>
          </w:p>
        </w:tc>
        <w:tc>
          <w:tcPr>
            <w:tcW w:w="1066" w:type="dxa"/>
          </w:tcPr>
          <w:p w14:paraId="0A973AAE" w14:textId="77777777" w:rsidR="00A333DE" w:rsidRPr="00C3704D" w:rsidRDefault="00A333DE" w:rsidP="00276815">
            <w:pPr>
              <w:spacing w:before="60" w:after="60"/>
              <w:ind w:left="36"/>
              <w:rPr>
                <w:rFonts w:cs="Tahoma"/>
                <w:sz w:val="18"/>
                <w:szCs w:val="18"/>
              </w:rPr>
            </w:pPr>
          </w:p>
        </w:tc>
        <w:tc>
          <w:tcPr>
            <w:tcW w:w="1080" w:type="dxa"/>
          </w:tcPr>
          <w:p w14:paraId="66B2E49A" w14:textId="77777777" w:rsidR="00A333DE" w:rsidRPr="00C3704D" w:rsidRDefault="00A333DE" w:rsidP="00276815">
            <w:pPr>
              <w:spacing w:before="60" w:after="60"/>
              <w:ind w:left="36"/>
              <w:rPr>
                <w:rFonts w:cs="Tahoma"/>
                <w:sz w:val="18"/>
                <w:szCs w:val="18"/>
              </w:rPr>
            </w:pPr>
          </w:p>
        </w:tc>
        <w:tc>
          <w:tcPr>
            <w:tcW w:w="1260" w:type="dxa"/>
          </w:tcPr>
          <w:p w14:paraId="77F8CC09" w14:textId="77777777" w:rsidR="00A333DE" w:rsidRPr="00C3704D" w:rsidRDefault="00A333DE" w:rsidP="00276815">
            <w:pPr>
              <w:spacing w:before="60" w:after="60"/>
              <w:ind w:left="36"/>
              <w:rPr>
                <w:rFonts w:cs="Tahoma"/>
                <w:sz w:val="18"/>
                <w:szCs w:val="18"/>
              </w:rPr>
            </w:pPr>
          </w:p>
        </w:tc>
        <w:tc>
          <w:tcPr>
            <w:tcW w:w="720" w:type="dxa"/>
          </w:tcPr>
          <w:p w14:paraId="1EB87FF7" w14:textId="77777777" w:rsidR="00A333DE" w:rsidRPr="00C3704D" w:rsidRDefault="00A333DE" w:rsidP="00276815">
            <w:pPr>
              <w:spacing w:before="60" w:after="60"/>
              <w:ind w:left="36"/>
              <w:rPr>
                <w:rFonts w:cs="Tahoma"/>
                <w:sz w:val="18"/>
                <w:szCs w:val="18"/>
              </w:rPr>
            </w:pPr>
          </w:p>
        </w:tc>
        <w:tc>
          <w:tcPr>
            <w:tcW w:w="1080" w:type="dxa"/>
          </w:tcPr>
          <w:p w14:paraId="2711E29A" w14:textId="77777777" w:rsidR="00A333DE" w:rsidRPr="00C3704D" w:rsidRDefault="00A333DE" w:rsidP="00276815">
            <w:pPr>
              <w:spacing w:before="60" w:after="60"/>
              <w:ind w:left="36"/>
              <w:rPr>
                <w:rFonts w:cs="Tahoma"/>
                <w:sz w:val="18"/>
                <w:szCs w:val="18"/>
              </w:rPr>
            </w:pPr>
          </w:p>
        </w:tc>
        <w:tc>
          <w:tcPr>
            <w:tcW w:w="1080" w:type="dxa"/>
          </w:tcPr>
          <w:p w14:paraId="742EE670" w14:textId="77777777" w:rsidR="00A333DE" w:rsidRPr="00C3704D" w:rsidRDefault="00A333DE" w:rsidP="00276815">
            <w:pPr>
              <w:spacing w:before="60" w:after="60"/>
              <w:ind w:left="36"/>
              <w:rPr>
                <w:rFonts w:cs="Tahoma"/>
                <w:sz w:val="18"/>
                <w:szCs w:val="18"/>
              </w:rPr>
            </w:pPr>
          </w:p>
        </w:tc>
      </w:tr>
      <w:tr w:rsidR="00A333DE" w:rsidRPr="00DE6B21" w14:paraId="1C426257" w14:textId="77777777">
        <w:trPr>
          <w:jc w:val="center"/>
        </w:trPr>
        <w:tc>
          <w:tcPr>
            <w:tcW w:w="3129" w:type="dxa"/>
          </w:tcPr>
          <w:p w14:paraId="5311FD6B" w14:textId="77777777" w:rsidR="00A333DE" w:rsidRPr="00C3704D" w:rsidRDefault="00A333DE" w:rsidP="00276815">
            <w:pPr>
              <w:spacing w:before="60" w:after="60"/>
              <w:rPr>
                <w:rFonts w:cs="Tahoma"/>
                <w:sz w:val="18"/>
                <w:szCs w:val="18"/>
              </w:rPr>
            </w:pPr>
            <w:r w:rsidRPr="00C3704D">
              <w:rPr>
                <w:rFonts w:cs="Tahoma"/>
                <w:sz w:val="18"/>
                <w:szCs w:val="18"/>
              </w:rPr>
              <w:t>Stock control for medicines and RUTF</w:t>
            </w:r>
          </w:p>
        </w:tc>
        <w:tc>
          <w:tcPr>
            <w:tcW w:w="1066" w:type="dxa"/>
          </w:tcPr>
          <w:p w14:paraId="7433E02A" w14:textId="77777777" w:rsidR="00A333DE" w:rsidRPr="00C3704D" w:rsidRDefault="00A333DE" w:rsidP="00276815">
            <w:pPr>
              <w:spacing w:before="60" w:after="60"/>
              <w:ind w:left="36"/>
              <w:rPr>
                <w:rFonts w:cs="Tahoma"/>
                <w:sz w:val="18"/>
                <w:szCs w:val="18"/>
              </w:rPr>
            </w:pPr>
          </w:p>
        </w:tc>
        <w:tc>
          <w:tcPr>
            <w:tcW w:w="1080" w:type="dxa"/>
          </w:tcPr>
          <w:p w14:paraId="052B937D" w14:textId="77777777" w:rsidR="00A333DE" w:rsidRPr="00C3704D" w:rsidRDefault="00A333DE" w:rsidP="00276815">
            <w:pPr>
              <w:spacing w:before="60" w:after="60"/>
              <w:ind w:left="36"/>
              <w:rPr>
                <w:rFonts w:cs="Tahoma"/>
                <w:sz w:val="18"/>
                <w:szCs w:val="18"/>
              </w:rPr>
            </w:pPr>
          </w:p>
        </w:tc>
        <w:tc>
          <w:tcPr>
            <w:tcW w:w="1260" w:type="dxa"/>
          </w:tcPr>
          <w:p w14:paraId="73C5C8FF" w14:textId="77777777" w:rsidR="00A333DE" w:rsidRPr="00C3704D" w:rsidRDefault="00A333DE" w:rsidP="00276815">
            <w:pPr>
              <w:spacing w:before="60" w:after="60"/>
              <w:ind w:left="36"/>
              <w:rPr>
                <w:rFonts w:cs="Tahoma"/>
                <w:sz w:val="18"/>
                <w:szCs w:val="18"/>
              </w:rPr>
            </w:pPr>
          </w:p>
        </w:tc>
        <w:tc>
          <w:tcPr>
            <w:tcW w:w="720" w:type="dxa"/>
          </w:tcPr>
          <w:p w14:paraId="05BCCD62" w14:textId="77777777" w:rsidR="00A333DE" w:rsidRPr="00C3704D" w:rsidRDefault="00A333DE" w:rsidP="00276815">
            <w:pPr>
              <w:spacing w:before="60" w:after="60"/>
              <w:ind w:left="36"/>
              <w:rPr>
                <w:rFonts w:cs="Tahoma"/>
                <w:sz w:val="18"/>
                <w:szCs w:val="18"/>
              </w:rPr>
            </w:pPr>
          </w:p>
        </w:tc>
        <w:tc>
          <w:tcPr>
            <w:tcW w:w="1080" w:type="dxa"/>
          </w:tcPr>
          <w:p w14:paraId="371FEE10" w14:textId="77777777" w:rsidR="00A333DE" w:rsidRPr="00C3704D" w:rsidRDefault="00A333DE" w:rsidP="00276815">
            <w:pPr>
              <w:spacing w:before="60" w:after="60"/>
              <w:ind w:left="36"/>
              <w:rPr>
                <w:rFonts w:cs="Tahoma"/>
                <w:sz w:val="18"/>
                <w:szCs w:val="18"/>
              </w:rPr>
            </w:pPr>
          </w:p>
        </w:tc>
        <w:tc>
          <w:tcPr>
            <w:tcW w:w="1080" w:type="dxa"/>
          </w:tcPr>
          <w:p w14:paraId="5EFC9DE6" w14:textId="77777777" w:rsidR="00A333DE" w:rsidRPr="00C3704D" w:rsidRDefault="00A333DE" w:rsidP="00276815">
            <w:pPr>
              <w:spacing w:before="60" w:after="60"/>
              <w:ind w:left="36"/>
              <w:rPr>
                <w:rFonts w:cs="Tahoma"/>
                <w:sz w:val="18"/>
                <w:szCs w:val="18"/>
              </w:rPr>
            </w:pPr>
          </w:p>
        </w:tc>
      </w:tr>
      <w:tr w:rsidR="00A333DE" w:rsidRPr="00DE6B21" w14:paraId="6E9EFC83" w14:textId="77777777">
        <w:trPr>
          <w:jc w:val="center"/>
        </w:trPr>
        <w:tc>
          <w:tcPr>
            <w:tcW w:w="3129" w:type="dxa"/>
          </w:tcPr>
          <w:p w14:paraId="39C358A8" w14:textId="77777777" w:rsidR="00A333DE" w:rsidRPr="00C3704D" w:rsidRDefault="00A333DE" w:rsidP="00276815">
            <w:pPr>
              <w:spacing w:before="60" w:after="60"/>
              <w:ind w:left="36"/>
              <w:rPr>
                <w:rFonts w:cs="Tahoma"/>
                <w:sz w:val="18"/>
                <w:szCs w:val="18"/>
              </w:rPr>
            </w:pPr>
            <w:r w:rsidRPr="00C3704D">
              <w:rPr>
                <w:rFonts w:cs="Tahoma"/>
                <w:sz w:val="18"/>
                <w:szCs w:val="18"/>
              </w:rPr>
              <w:t>Ongoing training of health care providers in SAM protocols, monitoring and reporting</w:t>
            </w:r>
          </w:p>
        </w:tc>
        <w:tc>
          <w:tcPr>
            <w:tcW w:w="1066" w:type="dxa"/>
          </w:tcPr>
          <w:p w14:paraId="162CEF96" w14:textId="77777777" w:rsidR="00A333DE" w:rsidRPr="00C3704D" w:rsidRDefault="00A333DE" w:rsidP="00276815">
            <w:pPr>
              <w:spacing w:before="60" w:after="60"/>
              <w:ind w:left="36"/>
              <w:rPr>
                <w:rFonts w:cs="Tahoma"/>
                <w:sz w:val="18"/>
                <w:szCs w:val="18"/>
              </w:rPr>
            </w:pPr>
          </w:p>
        </w:tc>
        <w:tc>
          <w:tcPr>
            <w:tcW w:w="1080" w:type="dxa"/>
          </w:tcPr>
          <w:p w14:paraId="54F01D11" w14:textId="77777777" w:rsidR="00A333DE" w:rsidRPr="00C3704D" w:rsidRDefault="00A333DE" w:rsidP="00276815">
            <w:pPr>
              <w:spacing w:before="60" w:after="60"/>
              <w:ind w:left="36"/>
              <w:rPr>
                <w:rFonts w:cs="Tahoma"/>
                <w:sz w:val="18"/>
                <w:szCs w:val="18"/>
              </w:rPr>
            </w:pPr>
          </w:p>
        </w:tc>
        <w:tc>
          <w:tcPr>
            <w:tcW w:w="1260" w:type="dxa"/>
          </w:tcPr>
          <w:p w14:paraId="1A97EB45" w14:textId="77777777" w:rsidR="00A333DE" w:rsidRPr="00C3704D" w:rsidRDefault="00A333DE" w:rsidP="00276815">
            <w:pPr>
              <w:spacing w:before="60" w:after="60"/>
              <w:ind w:left="36"/>
              <w:rPr>
                <w:rFonts w:cs="Tahoma"/>
                <w:sz w:val="18"/>
                <w:szCs w:val="18"/>
              </w:rPr>
            </w:pPr>
          </w:p>
        </w:tc>
        <w:tc>
          <w:tcPr>
            <w:tcW w:w="720" w:type="dxa"/>
          </w:tcPr>
          <w:p w14:paraId="51298497" w14:textId="77777777" w:rsidR="00A333DE" w:rsidRPr="00C3704D" w:rsidRDefault="00A333DE" w:rsidP="00276815">
            <w:pPr>
              <w:spacing w:before="60" w:after="60"/>
              <w:ind w:left="36"/>
              <w:rPr>
                <w:rFonts w:cs="Tahoma"/>
                <w:sz w:val="18"/>
                <w:szCs w:val="18"/>
              </w:rPr>
            </w:pPr>
          </w:p>
        </w:tc>
        <w:tc>
          <w:tcPr>
            <w:tcW w:w="1080" w:type="dxa"/>
          </w:tcPr>
          <w:p w14:paraId="40D07C7B" w14:textId="77777777" w:rsidR="00A333DE" w:rsidRPr="00C3704D" w:rsidRDefault="00A333DE" w:rsidP="00276815">
            <w:pPr>
              <w:spacing w:before="60" w:after="60"/>
              <w:ind w:left="36"/>
              <w:rPr>
                <w:rFonts w:cs="Tahoma"/>
                <w:sz w:val="18"/>
                <w:szCs w:val="18"/>
              </w:rPr>
            </w:pPr>
          </w:p>
        </w:tc>
        <w:tc>
          <w:tcPr>
            <w:tcW w:w="1080" w:type="dxa"/>
          </w:tcPr>
          <w:p w14:paraId="19445C8B" w14:textId="77777777" w:rsidR="00A333DE" w:rsidRPr="00C3704D" w:rsidRDefault="00A333DE" w:rsidP="00276815">
            <w:pPr>
              <w:spacing w:before="60" w:after="60"/>
              <w:ind w:left="36"/>
              <w:rPr>
                <w:rFonts w:cs="Tahoma"/>
                <w:sz w:val="18"/>
                <w:szCs w:val="18"/>
              </w:rPr>
            </w:pPr>
          </w:p>
        </w:tc>
      </w:tr>
      <w:tr w:rsidR="00A333DE" w:rsidRPr="00DE6B21" w14:paraId="6FCBA0F9" w14:textId="77777777">
        <w:trPr>
          <w:jc w:val="center"/>
        </w:trPr>
        <w:tc>
          <w:tcPr>
            <w:tcW w:w="3129" w:type="dxa"/>
            <w:tcBorders>
              <w:top w:val="single" w:sz="4" w:space="0" w:color="auto"/>
              <w:left w:val="single" w:sz="4" w:space="0" w:color="auto"/>
              <w:bottom w:val="single" w:sz="4" w:space="0" w:color="auto"/>
              <w:right w:val="single" w:sz="4" w:space="0" w:color="auto"/>
            </w:tcBorders>
          </w:tcPr>
          <w:p w14:paraId="644A1A62" w14:textId="77777777" w:rsidR="00A333DE" w:rsidRPr="00C3704D" w:rsidRDefault="00A333DE" w:rsidP="00276815">
            <w:pPr>
              <w:spacing w:before="60" w:after="60"/>
              <w:ind w:left="36"/>
              <w:rPr>
                <w:rFonts w:cs="Tahoma"/>
                <w:sz w:val="18"/>
                <w:szCs w:val="18"/>
              </w:rPr>
            </w:pPr>
            <w:r w:rsidRPr="00C3704D">
              <w:rPr>
                <w:rFonts w:cs="Tahoma"/>
                <w:sz w:val="18"/>
                <w:szCs w:val="18"/>
              </w:rPr>
              <w:t>Integration/links with other health and nutrition services and programmes</w:t>
            </w:r>
          </w:p>
        </w:tc>
        <w:tc>
          <w:tcPr>
            <w:tcW w:w="1066" w:type="dxa"/>
            <w:tcBorders>
              <w:top w:val="single" w:sz="4" w:space="0" w:color="auto"/>
              <w:left w:val="single" w:sz="4" w:space="0" w:color="auto"/>
              <w:bottom w:val="single" w:sz="4" w:space="0" w:color="auto"/>
              <w:right w:val="single" w:sz="4" w:space="0" w:color="auto"/>
            </w:tcBorders>
          </w:tcPr>
          <w:p w14:paraId="09E317EB" w14:textId="77777777" w:rsidR="00A333DE" w:rsidRPr="00C3704D" w:rsidRDefault="00A333DE" w:rsidP="00276815">
            <w:pPr>
              <w:spacing w:before="60" w:after="60"/>
              <w:ind w:left="36"/>
              <w:rPr>
                <w:rFonts w:cs="Tahoma"/>
                <w:sz w:val="18"/>
                <w:szCs w:val="18"/>
              </w:rPr>
            </w:pPr>
          </w:p>
        </w:tc>
        <w:tc>
          <w:tcPr>
            <w:tcW w:w="1080" w:type="dxa"/>
            <w:tcBorders>
              <w:top w:val="single" w:sz="4" w:space="0" w:color="auto"/>
              <w:left w:val="single" w:sz="4" w:space="0" w:color="auto"/>
              <w:bottom w:val="single" w:sz="4" w:space="0" w:color="auto"/>
              <w:right w:val="single" w:sz="4" w:space="0" w:color="auto"/>
            </w:tcBorders>
          </w:tcPr>
          <w:p w14:paraId="68193E94" w14:textId="77777777" w:rsidR="00A333DE" w:rsidRPr="00C3704D" w:rsidRDefault="00A333DE" w:rsidP="00276815">
            <w:pPr>
              <w:spacing w:before="60" w:after="60"/>
              <w:ind w:left="36"/>
              <w:rPr>
                <w:rFonts w:cs="Tahoma"/>
                <w:sz w:val="18"/>
                <w:szCs w:val="18"/>
              </w:rPr>
            </w:pPr>
          </w:p>
        </w:tc>
        <w:tc>
          <w:tcPr>
            <w:tcW w:w="1260" w:type="dxa"/>
            <w:tcBorders>
              <w:top w:val="single" w:sz="4" w:space="0" w:color="auto"/>
              <w:left w:val="single" w:sz="4" w:space="0" w:color="auto"/>
              <w:bottom w:val="single" w:sz="4" w:space="0" w:color="auto"/>
              <w:right w:val="single" w:sz="4" w:space="0" w:color="auto"/>
            </w:tcBorders>
          </w:tcPr>
          <w:p w14:paraId="2B82940D" w14:textId="77777777" w:rsidR="00A333DE" w:rsidRPr="00C3704D" w:rsidRDefault="00A333DE" w:rsidP="00276815">
            <w:pPr>
              <w:spacing w:before="60" w:after="60"/>
              <w:ind w:left="36"/>
              <w:rPr>
                <w:rFonts w:cs="Tahoma"/>
                <w:sz w:val="18"/>
                <w:szCs w:val="18"/>
              </w:rPr>
            </w:pPr>
          </w:p>
        </w:tc>
        <w:tc>
          <w:tcPr>
            <w:tcW w:w="720" w:type="dxa"/>
            <w:tcBorders>
              <w:top w:val="single" w:sz="4" w:space="0" w:color="auto"/>
              <w:left w:val="single" w:sz="4" w:space="0" w:color="auto"/>
              <w:bottom w:val="single" w:sz="4" w:space="0" w:color="auto"/>
              <w:right w:val="single" w:sz="4" w:space="0" w:color="auto"/>
            </w:tcBorders>
          </w:tcPr>
          <w:p w14:paraId="4B7679DC" w14:textId="77777777" w:rsidR="00A333DE" w:rsidRPr="00C3704D" w:rsidRDefault="00A333DE" w:rsidP="00276815">
            <w:pPr>
              <w:spacing w:before="60" w:after="60"/>
              <w:ind w:left="36"/>
              <w:rPr>
                <w:rFonts w:cs="Tahoma"/>
                <w:sz w:val="18"/>
                <w:szCs w:val="18"/>
              </w:rPr>
            </w:pPr>
          </w:p>
        </w:tc>
        <w:tc>
          <w:tcPr>
            <w:tcW w:w="1080" w:type="dxa"/>
            <w:tcBorders>
              <w:top w:val="single" w:sz="4" w:space="0" w:color="auto"/>
              <w:left w:val="single" w:sz="4" w:space="0" w:color="auto"/>
              <w:bottom w:val="single" w:sz="4" w:space="0" w:color="auto"/>
              <w:right w:val="single" w:sz="4" w:space="0" w:color="auto"/>
            </w:tcBorders>
          </w:tcPr>
          <w:p w14:paraId="1B2DBD2C" w14:textId="77777777" w:rsidR="00A333DE" w:rsidRPr="00C3704D" w:rsidRDefault="00A333DE" w:rsidP="00276815">
            <w:pPr>
              <w:spacing w:before="60" w:after="60"/>
              <w:ind w:left="36"/>
              <w:rPr>
                <w:rFonts w:cs="Tahoma"/>
                <w:sz w:val="18"/>
                <w:szCs w:val="18"/>
              </w:rPr>
            </w:pPr>
          </w:p>
        </w:tc>
        <w:tc>
          <w:tcPr>
            <w:tcW w:w="1080" w:type="dxa"/>
            <w:tcBorders>
              <w:top w:val="single" w:sz="4" w:space="0" w:color="auto"/>
              <w:left w:val="single" w:sz="4" w:space="0" w:color="auto"/>
              <w:bottom w:val="single" w:sz="4" w:space="0" w:color="auto"/>
              <w:right w:val="single" w:sz="4" w:space="0" w:color="auto"/>
            </w:tcBorders>
          </w:tcPr>
          <w:p w14:paraId="44BF0911" w14:textId="77777777" w:rsidR="00A333DE" w:rsidRPr="00C3704D" w:rsidRDefault="00A333DE" w:rsidP="00276815">
            <w:pPr>
              <w:spacing w:before="60" w:after="60"/>
              <w:ind w:left="36"/>
              <w:rPr>
                <w:rFonts w:cs="Tahoma"/>
                <w:sz w:val="18"/>
                <w:szCs w:val="18"/>
              </w:rPr>
            </w:pPr>
          </w:p>
        </w:tc>
      </w:tr>
      <w:tr w:rsidR="00A333DE" w:rsidRPr="00DE6B21" w14:paraId="1437834F" w14:textId="77777777">
        <w:trPr>
          <w:jc w:val="center"/>
        </w:trPr>
        <w:tc>
          <w:tcPr>
            <w:tcW w:w="3129" w:type="dxa"/>
            <w:tcBorders>
              <w:top w:val="single" w:sz="4" w:space="0" w:color="auto"/>
              <w:left w:val="single" w:sz="4" w:space="0" w:color="auto"/>
              <w:bottom w:val="single" w:sz="4" w:space="0" w:color="auto"/>
              <w:right w:val="single" w:sz="4" w:space="0" w:color="auto"/>
            </w:tcBorders>
          </w:tcPr>
          <w:p w14:paraId="71EB5B74" w14:textId="77777777" w:rsidR="00A333DE" w:rsidRPr="00C3704D" w:rsidRDefault="00A333DE" w:rsidP="00276815">
            <w:pPr>
              <w:spacing w:before="60" w:after="60"/>
              <w:ind w:left="36"/>
              <w:rPr>
                <w:rFonts w:cs="Tahoma"/>
                <w:sz w:val="18"/>
                <w:szCs w:val="18"/>
              </w:rPr>
            </w:pPr>
            <w:r w:rsidRPr="00C3704D">
              <w:rPr>
                <w:rFonts w:cs="Tahoma"/>
                <w:sz w:val="18"/>
                <w:szCs w:val="18"/>
              </w:rPr>
              <w:t>Coordination/links with other community services and programmes</w:t>
            </w:r>
          </w:p>
        </w:tc>
        <w:tc>
          <w:tcPr>
            <w:tcW w:w="1066" w:type="dxa"/>
            <w:tcBorders>
              <w:top w:val="single" w:sz="4" w:space="0" w:color="auto"/>
              <w:left w:val="single" w:sz="4" w:space="0" w:color="auto"/>
              <w:bottom w:val="single" w:sz="4" w:space="0" w:color="auto"/>
              <w:right w:val="single" w:sz="4" w:space="0" w:color="auto"/>
            </w:tcBorders>
          </w:tcPr>
          <w:p w14:paraId="6D2059AA" w14:textId="77777777" w:rsidR="00A333DE" w:rsidRPr="00C3704D" w:rsidRDefault="00A333DE" w:rsidP="00276815">
            <w:pPr>
              <w:spacing w:before="60" w:after="60"/>
              <w:ind w:left="36"/>
              <w:rPr>
                <w:rFonts w:cs="Tahoma"/>
                <w:sz w:val="18"/>
                <w:szCs w:val="18"/>
              </w:rPr>
            </w:pPr>
          </w:p>
        </w:tc>
        <w:tc>
          <w:tcPr>
            <w:tcW w:w="1080" w:type="dxa"/>
            <w:tcBorders>
              <w:top w:val="single" w:sz="4" w:space="0" w:color="auto"/>
              <w:left w:val="single" w:sz="4" w:space="0" w:color="auto"/>
              <w:bottom w:val="single" w:sz="4" w:space="0" w:color="auto"/>
              <w:right w:val="single" w:sz="4" w:space="0" w:color="auto"/>
            </w:tcBorders>
          </w:tcPr>
          <w:p w14:paraId="0D1CB796" w14:textId="77777777" w:rsidR="00A333DE" w:rsidRPr="00C3704D" w:rsidRDefault="00A333DE" w:rsidP="00276815">
            <w:pPr>
              <w:spacing w:before="60" w:after="60"/>
              <w:ind w:left="36"/>
              <w:rPr>
                <w:rFonts w:cs="Tahoma"/>
                <w:sz w:val="18"/>
                <w:szCs w:val="18"/>
              </w:rPr>
            </w:pPr>
          </w:p>
        </w:tc>
        <w:tc>
          <w:tcPr>
            <w:tcW w:w="1260" w:type="dxa"/>
            <w:tcBorders>
              <w:top w:val="single" w:sz="4" w:space="0" w:color="auto"/>
              <w:left w:val="single" w:sz="4" w:space="0" w:color="auto"/>
              <w:bottom w:val="single" w:sz="4" w:space="0" w:color="auto"/>
              <w:right w:val="single" w:sz="4" w:space="0" w:color="auto"/>
            </w:tcBorders>
          </w:tcPr>
          <w:p w14:paraId="21BBAD77" w14:textId="77777777" w:rsidR="00A333DE" w:rsidRPr="00C3704D" w:rsidRDefault="00A333DE" w:rsidP="00276815">
            <w:pPr>
              <w:spacing w:before="60" w:after="60"/>
              <w:ind w:left="36"/>
              <w:rPr>
                <w:rFonts w:cs="Tahoma"/>
                <w:sz w:val="18"/>
                <w:szCs w:val="18"/>
              </w:rPr>
            </w:pPr>
          </w:p>
        </w:tc>
        <w:tc>
          <w:tcPr>
            <w:tcW w:w="720" w:type="dxa"/>
            <w:tcBorders>
              <w:top w:val="single" w:sz="4" w:space="0" w:color="auto"/>
              <w:left w:val="single" w:sz="4" w:space="0" w:color="auto"/>
              <w:bottom w:val="single" w:sz="4" w:space="0" w:color="auto"/>
              <w:right w:val="single" w:sz="4" w:space="0" w:color="auto"/>
            </w:tcBorders>
          </w:tcPr>
          <w:p w14:paraId="37FA7C02" w14:textId="77777777" w:rsidR="00A333DE" w:rsidRPr="00C3704D" w:rsidRDefault="00A333DE" w:rsidP="00276815">
            <w:pPr>
              <w:spacing w:before="60" w:after="60"/>
              <w:ind w:left="36"/>
              <w:rPr>
                <w:rFonts w:cs="Tahoma"/>
                <w:sz w:val="18"/>
                <w:szCs w:val="18"/>
              </w:rPr>
            </w:pPr>
          </w:p>
        </w:tc>
        <w:tc>
          <w:tcPr>
            <w:tcW w:w="1080" w:type="dxa"/>
            <w:tcBorders>
              <w:top w:val="single" w:sz="4" w:space="0" w:color="auto"/>
              <w:left w:val="single" w:sz="4" w:space="0" w:color="auto"/>
              <w:bottom w:val="single" w:sz="4" w:space="0" w:color="auto"/>
              <w:right w:val="single" w:sz="4" w:space="0" w:color="auto"/>
            </w:tcBorders>
          </w:tcPr>
          <w:p w14:paraId="1F742109" w14:textId="77777777" w:rsidR="00A333DE" w:rsidRPr="00C3704D" w:rsidRDefault="00A333DE" w:rsidP="00276815">
            <w:pPr>
              <w:spacing w:before="60" w:after="60"/>
              <w:ind w:left="36"/>
              <w:rPr>
                <w:rFonts w:cs="Tahoma"/>
                <w:sz w:val="18"/>
                <w:szCs w:val="18"/>
              </w:rPr>
            </w:pPr>
          </w:p>
        </w:tc>
        <w:tc>
          <w:tcPr>
            <w:tcW w:w="1080" w:type="dxa"/>
            <w:tcBorders>
              <w:top w:val="single" w:sz="4" w:space="0" w:color="auto"/>
              <w:left w:val="single" w:sz="4" w:space="0" w:color="auto"/>
              <w:bottom w:val="single" w:sz="4" w:space="0" w:color="auto"/>
              <w:right w:val="single" w:sz="4" w:space="0" w:color="auto"/>
            </w:tcBorders>
          </w:tcPr>
          <w:p w14:paraId="4524149C" w14:textId="77777777" w:rsidR="00A333DE" w:rsidRPr="00C3704D" w:rsidRDefault="00A333DE" w:rsidP="00276815">
            <w:pPr>
              <w:spacing w:before="60" w:after="60"/>
              <w:ind w:left="36"/>
              <w:rPr>
                <w:rFonts w:cs="Tahoma"/>
                <w:sz w:val="18"/>
                <w:szCs w:val="18"/>
              </w:rPr>
            </w:pPr>
          </w:p>
        </w:tc>
      </w:tr>
    </w:tbl>
    <w:p w14:paraId="30B530FC" w14:textId="77777777" w:rsidR="00A333DE" w:rsidRPr="00821E82" w:rsidRDefault="00A333DE" w:rsidP="00276815">
      <w:pPr>
        <w:rPr>
          <w:sz w:val="17"/>
          <w:szCs w:val="17"/>
        </w:rPr>
      </w:pPr>
      <w:r w:rsidRPr="00821E82">
        <w:rPr>
          <w:sz w:val="17"/>
          <w:szCs w:val="17"/>
        </w:rPr>
        <w:t>* Suggest solutions to modify organisation, management, protocols and support; suggest ideas on how to address gaps or what discussions are needed and with whom.</w:t>
      </w:r>
    </w:p>
    <w:p w14:paraId="322511BC" w14:textId="77777777" w:rsidR="00A333DE" w:rsidRDefault="00A333DE" w:rsidP="00276815"/>
    <w:p w14:paraId="53261923" w14:textId="77777777" w:rsidR="00A333DE" w:rsidRPr="00DE6B21" w:rsidRDefault="00A333DE" w:rsidP="00276815">
      <w:pPr>
        <w:rPr>
          <w:b/>
        </w:rPr>
      </w:pPr>
    </w:p>
    <w:p w14:paraId="779F2442" w14:textId="77777777" w:rsidR="00A333DE" w:rsidRPr="00DE6B21" w:rsidRDefault="00A333DE" w:rsidP="00276815">
      <w:pPr>
        <w:rPr>
          <w:b/>
        </w:rPr>
      </w:pPr>
      <w:r>
        <w:rPr>
          <w:b/>
        </w:rPr>
        <w:t xml:space="preserve">C. Capacities for </w:t>
      </w:r>
      <w:r w:rsidRPr="00DE6B21">
        <w:rPr>
          <w:b/>
        </w:rPr>
        <w:t xml:space="preserve">Supervision </w:t>
      </w:r>
      <w:r>
        <w:rPr>
          <w:b/>
        </w:rPr>
        <w:t>a</w:t>
      </w:r>
      <w:r w:rsidRPr="00DE6B21">
        <w:rPr>
          <w:b/>
        </w:rPr>
        <w:t>nd</w:t>
      </w:r>
      <w:r>
        <w:rPr>
          <w:b/>
        </w:rPr>
        <w:t xml:space="preserve"> Monitoring of Outpatient Care at the Health Facility</w:t>
      </w:r>
    </w:p>
    <w:tbl>
      <w:tblPr>
        <w:tblW w:w="97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97"/>
        <w:gridCol w:w="1080"/>
        <w:gridCol w:w="1035"/>
        <w:gridCol w:w="1305"/>
        <w:gridCol w:w="720"/>
        <w:gridCol w:w="1080"/>
        <w:gridCol w:w="1080"/>
      </w:tblGrid>
      <w:tr w:rsidR="00A333DE" w:rsidRPr="00DE6B21" w14:paraId="29214C0E" w14:textId="77777777">
        <w:trPr>
          <w:trHeight w:val="468"/>
          <w:jc w:val="center"/>
        </w:trPr>
        <w:tc>
          <w:tcPr>
            <w:tcW w:w="3497" w:type="dxa"/>
            <w:shd w:val="clear" w:color="auto" w:fill="F3F3F3"/>
            <w:vAlign w:val="center"/>
          </w:tcPr>
          <w:p w14:paraId="2F3F024C" w14:textId="77777777" w:rsidR="00A333DE" w:rsidRPr="00821E82" w:rsidRDefault="00A333DE" w:rsidP="00276815">
            <w:pPr>
              <w:spacing w:before="60" w:after="60"/>
              <w:jc w:val="center"/>
              <w:rPr>
                <w:rFonts w:cs="Tahoma"/>
                <w:b/>
                <w:sz w:val="18"/>
                <w:szCs w:val="18"/>
              </w:rPr>
            </w:pPr>
            <w:r w:rsidRPr="00821E82">
              <w:rPr>
                <w:rFonts w:cs="Tahoma"/>
                <w:b/>
                <w:sz w:val="18"/>
                <w:szCs w:val="18"/>
              </w:rPr>
              <w:t>Elements to Address</w:t>
            </w:r>
          </w:p>
        </w:tc>
        <w:tc>
          <w:tcPr>
            <w:tcW w:w="1080" w:type="dxa"/>
            <w:shd w:val="clear" w:color="auto" w:fill="F3F3F3"/>
            <w:vAlign w:val="center"/>
          </w:tcPr>
          <w:p w14:paraId="1F47DD13" w14:textId="77777777" w:rsidR="00A333DE" w:rsidRPr="00821E82" w:rsidRDefault="00A333DE" w:rsidP="00276815">
            <w:pPr>
              <w:spacing w:before="60" w:after="60"/>
              <w:jc w:val="center"/>
              <w:rPr>
                <w:rFonts w:cs="Tahoma"/>
                <w:b/>
                <w:sz w:val="18"/>
                <w:szCs w:val="18"/>
              </w:rPr>
            </w:pPr>
            <w:r w:rsidRPr="00821E82">
              <w:rPr>
                <w:rFonts w:cs="Tahoma"/>
                <w:b/>
                <w:sz w:val="18"/>
                <w:szCs w:val="18"/>
              </w:rPr>
              <w:t>Who Currently</w:t>
            </w:r>
          </w:p>
        </w:tc>
        <w:tc>
          <w:tcPr>
            <w:tcW w:w="1035" w:type="dxa"/>
            <w:shd w:val="clear" w:color="auto" w:fill="F3F3F3"/>
            <w:vAlign w:val="center"/>
          </w:tcPr>
          <w:p w14:paraId="22F8F5F9" w14:textId="77777777" w:rsidR="00A333DE" w:rsidRPr="00821E82" w:rsidRDefault="00A333DE" w:rsidP="00276815">
            <w:pPr>
              <w:tabs>
                <w:tab w:val="left" w:pos="819"/>
              </w:tabs>
              <w:spacing w:before="60" w:after="60"/>
              <w:ind w:left="-108" w:firstLine="108"/>
              <w:jc w:val="center"/>
              <w:rPr>
                <w:rFonts w:cs="Tahoma"/>
                <w:b/>
                <w:sz w:val="18"/>
                <w:szCs w:val="18"/>
              </w:rPr>
            </w:pPr>
            <w:r w:rsidRPr="00821E82">
              <w:rPr>
                <w:rFonts w:cs="Tahoma"/>
                <w:b/>
                <w:sz w:val="18"/>
                <w:szCs w:val="18"/>
              </w:rPr>
              <w:t>How Currently</w:t>
            </w:r>
          </w:p>
        </w:tc>
        <w:tc>
          <w:tcPr>
            <w:tcW w:w="1305" w:type="dxa"/>
            <w:shd w:val="clear" w:color="auto" w:fill="F3F3F3"/>
            <w:vAlign w:val="center"/>
          </w:tcPr>
          <w:p w14:paraId="440123A7" w14:textId="77777777" w:rsidR="00A333DE" w:rsidRPr="00821E82" w:rsidRDefault="00A333DE" w:rsidP="00276815">
            <w:pPr>
              <w:spacing w:before="60" w:after="60"/>
              <w:jc w:val="center"/>
              <w:rPr>
                <w:rFonts w:cs="Tahoma"/>
                <w:b/>
                <w:sz w:val="18"/>
                <w:szCs w:val="18"/>
              </w:rPr>
            </w:pPr>
            <w:r w:rsidRPr="00821E82">
              <w:rPr>
                <w:rFonts w:cs="Tahoma"/>
                <w:b/>
                <w:sz w:val="18"/>
                <w:szCs w:val="18"/>
              </w:rPr>
              <w:t>MOH Capacity</w:t>
            </w:r>
          </w:p>
        </w:tc>
        <w:tc>
          <w:tcPr>
            <w:tcW w:w="720" w:type="dxa"/>
            <w:shd w:val="clear" w:color="auto" w:fill="F3F3F3"/>
            <w:vAlign w:val="center"/>
          </w:tcPr>
          <w:p w14:paraId="7AC1A178" w14:textId="77777777" w:rsidR="00A333DE" w:rsidRPr="00821E82" w:rsidRDefault="00A333DE" w:rsidP="00276815">
            <w:pPr>
              <w:spacing w:before="60" w:after="60"/>
              <w:jc w:val="center"/>
              <w:rPr>
                <w:rFonts w:cs="Tahoma"/>
                <w:b/>
                <w:sz w:val="18"/>
                <w:szCs w:val="18"/>
              </w:rPr>
            </w:pPr>
            <w:r w:rsidRPr="00821E82">
              <w:rPr>
                <w:rFonts w:cs="Tahoma"/>
                <w:b/>
                <w:sz w:val="18"/>
                <w:szCs w:val="18"/>
              </w:rPr>
              <w:t>Gaps</w:t>
            </w:r>
          </w:p>
        </w:tc>
        <w:tc>
          <w:tcPr>
            <w:tcW w:w="1080" w:type="dxa"/>
            <w:shd w:val="clear" w:color="auto" w:fill="F3F3F3"/>
            <w:vAlign w:val="center"/>
          </w:tcPr>
          <w:p w14:paraId="715C76B2" w14:textId="77777777" w:rsidR="00A333DE" w:rsidRPr="00821E82" w:rsidRDefault="00A333DE" w:rsidP="00276815">
            <w:pPr>
              <w:spacing w:before="60" w:after="60"/>
              <w:ind w:right="-70" w:hanging="146"/>
              <w:jc w:val="center"/>
              <w:rPr>
                <w:rFonts w:cs="Tahoma"/>
                <w:b/>
                <w:sz w:val="18"/>
                <w:szCs w:val="18"/>
              </w:rPr>
            </w:pPr>
            <w:r w:rsidRPr="00821E82">
              <w:rPr>
                <w:rFonts w:cs="Tahoma"/>
                <w:b/>
                <w:sz w:val="18"/>
                <w:szCs w:val="18"/>
              </w:rPr>
              <w:t>Solutions*</w:t>
            </w:r>
          </w:p>
        </w:tc>
        <w:tc>
          <w:tcPr>
            <w:tcW w:w="1080" w:type="dxa"/>
            <w:shd w:val="clear" w:color="auto" w:fill="F3F3F3"/>
            <w:vAlign w:val="center"/>
          </w:tcPr>
          <w:p w14:paraId="03427F7B" w14:textId="77777777" w:rsidR="00A333DE" w:rsidRPr="00821E82" w:rsidRDefault="00A333DE" w:rsidP="00276815">
            <w:pPr>
              <w:spacing w:before="60" w:after="60"/>
              <w:rPr>
                <w:rFonts w:cs="Tahoma"/>
                <w:b/>
                <w:sz w:val="18"/>
                <w:szCs w:val="18"/>
              </w:rPr>
            </w:pPr>
            <w:r w:rsidRPr="00821E82">
              <w:rPr>
                <w:rFonts w:cs="Tahoma"/>
                <w:b/>
                <w:sz w:val="18"/>
                <w:szCs w:val="18"/>
              </w:rPr>
              <w:t>Priority</w:t>
            </w:r>
          </w:p>
        </w:tc>
      </w:tr>
      <w:tr w:rsidR="00A333DE" w:rsidRPr="00DE6B21" w14:paraId="3BD7E008" w14:textId="77777777">
        <w:trPr>
          <w:jc w:val="center"/>
        </w:trPr>
        <w:tc>
          <w:tcPr>
            <w:tcW w:w="3497" w:type="dxa"/>
            <w:vAlign w:val="center"/>
          </w:tcPr>
          <w:p w14:paraId="7D6F7BAB" w14:textId="77777777" w:rsidR="00A333DE" w:rsidRPr="00821E82" w:rsidRDefault="00A333DE" w:rsidP="00276815">
            <w:pPr>
              <w:spacing w:before="60" w:after="60"/>
              <w:rPr>
                <w:rFonts w:cs="Tahoma"/>
                <w:sz w:val="18"/>
                <w:szCs w:val="18"/>
              </w:rPr>
            </w:pPr>
            <w:r w:rsidRPr="00821E82">
              <w:rPr>
                <w:rFonts w:cs="Tahoma"/>
                <w:sz w:val="18"/>
                <w:szCs w:val="18"/>
              </w:rPr>
              <w:t>Support and supervision of health care providers</w:t>
            </w:r>
          </w:p>
        </w:tc>
        <w:tc>
          <w:tcPr>
            <w:tcW w:w="1080" w:type="dxa"/>
            <w:vAlign w:val="center"/>
          </w:tcPr>
          <w:p w14:paraId="38E84403" w14:textId="77777777" w:rsidR="00A333DE" w:rsidRPr="00821E82" w:rsidRDefault="00A333DE" w:rsidP="00276815">
            <w:pPr>
              <w:spacing w:before="60" w:after="60"/>
              <w:jc w:val="center"/>
              <w:rPr>
                <w:rFonts w:cs="Tahoma"/>
                <w:sz w:val="18"/>
                <w:szCs w:val="18"/>
              </w:rPr>
            </w:pPr>
          </w:p>
        </w:tc>
        <w:tc>
          <w:tcPr>
            <w:tcW w:w="1035" w:type="dxa"/>
            <w:vAlign w:val="center"/>
          </w:tcPr>
          <w:p w14:paraId="4185E85A" w14:textId="77777777" w:rsidR="00A333DE" w:rsidRPr="00821E82" w:rsidRDefault="00A333DE" w:rsidP="00276815">
            <w:pPr>
              <w:spacing w:before="60" w:after="60"/>
              <w:jc w:val="center"/>
              <w:rPr>
                <w:rFonts w:cs="Tahoma"/>
                <w:sz w:val="18"/>
                <w:szCs w:val="18"/>
              </w:rPr>
            </w:pPr>
          </w:p>
        </w:tc>
        <w:tc>
          <w:tcPr>
            <w:tcW w:w="1305" w:type="dxa"/>
            <w:vAlign w:val="center"/>
          </w:tcPr>
          <w:p w14:paraId="492FA68D" w14:textId="77777777" w:rsidR="00A333DE" w:rsidRPr="00821E82" w:rsidRDefault="00A333DE" w:rsidP="00276815">
            <w:pPr>
              <w:spacing w:before="60" w:after="60"/>
              <w:jc w:val="center"/>
              <w:rPr>
                <w:rFonts w:cs="Tahoma"/>
                <w:sz w:val="18"/>
                <w:szCs w:val="18"/>
              </w:rPr>
            </w:pPr>
          </w:p>
        </w:tc>
        <w:tc>
          <w:tcPr>
            <w:tcW w:w="720" w:type="dxa"/>
            <w:vAlign w:val="center"/>
          </w:tcPr>
          <w:p w14:paraId="4415519B" w14:textId="77777777" w:rsidR="00A333DE" w:rsidRPr="00821E82" w:rsidRDefault="00A333DE" w:rsidP="00276815">
            <w:pPr>
              <w:spacing w:before="60" w:after="60"/>
              <w:jc w:val="center"/>
              <w:rPr>
                <w:rFonts w:cs="Tahoma"/>
                <w:sz w:val="18"/>
                <w:szCs w:val="18"/>
              </w:rPr>
            </w:pPr>
          </w:p>
        </w:tc>
        <w:tc>
          <w:tcPr>
            <w:tcW w:w="1080" w:type="dxa"/>
            <w:vAlign w:val="center"/>
          </w:tcPr>
          <w:p w14:paraId="00E86DBF" w14:textId="77777777" w:rsidR="00A333DE" w:rsidRPr="00821E82" w:rsidRDefault="00A333DE" w:rsidP="00276815">
            <w:pPr>
              <w:spacing w:before="60" w:after="60"/>
              <w:jc w:val="center"/>
              <w:rPr>
                <w:rFonts w:cs="Tahoma"/>
                <w:sz w:val="18"/>
                <w:szCs w:val="18"/>
              </w:rPr>
            </w:pPr>
          </w:p>
        </w:tc>
        <w:tc>
          <w:tcPr>
            <w:tcW w:w="1080" w:type="dxa"/>
          </w:tcPr>
          <w:p w14:paraId="6FC6E1F8" w14:textId="77777777" w:rsidR="00A333DE" w:rsidRPr="00821E82" w:rsidRDefault="00A333DE" w:rsidP="00276815">
            <w:pPr>
              <w:spacing w:before="60" w:after="60"/>
              <w:jc w:val="center"/>
              <w:rPr>
                <w:rFonts w:cs="Tahoma"/>
                <w:sz w:val="18"/>
                <w:szCs w:val="18"/>
              </w:rPr>
            </w:pPr>
          </w:p>
        </w:tc>
      </w:tr>
      <w:tr w:rsidR="00A333DE" w:rsidRPr="00DE6B21" w14:paraId="5301EEDC" w14:textId="77777777">
        <w:trPr>
          <w:jc w:val="center"/>
        </w:trPr>
        <w:tc>
          <w:tcPr>
            <w:tcW w:w="3497" w:type="dxa"/>
            <w:vAlign w:val="center"/>
          </w:tcPr>
          <w:p w14:paraId="63BA585D" w14:textId="77777777" w:rsidR="00A333DE" w:rsidRPr="00821E82" w:rsidRDefault="00A333DE" w:rsidP="00276815">
            <w:pPr>
              <w:spacing w:before="60" w:after="60"/>
              <w:rPr>
                <w:rFonts w:cs="Tahoma"/>
                <w:sz w:val="18"/>
                <w:szCs w:val="18"/>
              </w:rPr>
            </w:pPr>
            <w:r w:rsidRPr="00821E82">
              <w:rPr>
                <w:rFonts w:cs="Tahoma"/>
                <w:sz w:val="18"/>
                <w:szCs w:val="18"/>
              </w:rPr>
              <w:t xml:space="preserve">Support and supervision of outreach workers </w:t>
            </w:r>
          </w:p>
        </w:tc>
        <w:tc>
          <w:tcPr>
            <w:tcW w:w="1080" w:type="dxa"/>
            <w:vAlign w:val="center"/>
          </w:tcPr>
          <w:p w14:paraId="7EDCD03B" w14:textId="77777777" w:rsidR="00A333DE" w:rsidRPr="00821E82" w:rsidRDefault="00A333DE" w:rsidP="00276815">
            <w:pPr>
              <w:spacing w:before="60" w:after="60"/>
              <w:jc w:val="center"/>
              <w:rPr>
                <w:rFonts w:cs="Tahoma"/>
                <w:sz w:val="18"/>
                <w:szCs w:val="18"/>
              </w:rPr>
            </w:pPr>
          </w:p>
        </w:tc>
        <w:tc>
          <w:tcPr>
            <w:tcW w:w="1035" w:type="dxa"/>
            <w:vAlign w:val="center"/>
          </w:tcPr>
          <w:p w14:paraId="782D6F93" w14:textId="77777777" w:rsidR="00A333DE" w:rsidRPr="00821E82" w:rsidRDefault="00A333DE" w:rsidP="00276815">
            <w:pPr>
              <w:spacing w:before="60" w:after="60"/>
              <w:jc w:val="center"/>
              <w:rPr>
                <w:rFonts w:cs="Tahoma"/>
                <w:sz w:val="18"/>
                <w:szCs w:val="18"/>
              </w:rPr>
            </w:pPr>
          </w:p>
        </w:tc>
        <w:tc>
          <w:tcPr>
            <w:tcW w:w="1305" w:type="dxa"/>
            <w:vAlign w:val="center"/>
          </w:tcPr>
          <w:p w14:paraId="021E5C42" w14:textId="77777777" w:rsidR="00A333DE" w:rsidRPr="00821E82" w:rsidRDefault="00A333DE" w:rsidP="00276815">
            <w:pPr>
              <w:spacing w:before="60" w:after="60"/>
              <w:jc w:val="center"/>
              <w:rPr>
                <w:rFonts w:cs="Tahoma"/>
                <w:sz w:val="18"/>
                <w:szCs w:val="18"/>
              </w:rPr>
            </w:pPr>
          </w:p>
        </w:tc>
        <w:tc>
          <w:tcPr>
            <w:tcW w:w="720" w:type="dxa"/>
            <w:vAlign w:val="center"/>
          </w:tcPr>
          <w:p w14:paraId="61C5FB35" w14:textId="77777777" w:rsidR="00A333DE" w:rsidRPr="00821E82" w:rsidRDefault="00A333DE" w:rsidP="00276815">
            <w:pPr>
              <w:spacing w:before="60" w:after="60"/>
              <w:jc w:val="center"/>
              <w:rPr>
                <w:rFonts w:cs="Tahoma"/>
                <w:sz w:val="18"/>
                <w:szCs w:val="18"/>
              </w:rPr>
            </w:pPr>
          </w:p>
        </w:tc>
        <w:tc>
          <w:tcPr>
            <w:tcW w:w="1080" w:type="dxa"/>
            <w:vAlign w:val="center"/>
          </w:tcPr>
          <w:p w14:paraId="0343190B" w14:textId="77777777" w:rsidR="00A333DE" w:rsidRPr="00821E82" w:rsidRDefault="00A333DE" w:rsidP="00276815">
            <w:pPr>
              <w:spacing w:before="60" w:after="60"/>
              <w:jc w:val="center"/>
              <w:rPr>
                <w:rFonts w:cs="Tahoma"/>
                <w:sz w:val="18"/>
                <w:szCs w:val="18"/>
              </w:rPr>
            </w:pPr>
          </w:p>
        </w:tc>
        <w:tc>
          <w:tcPr>
            <w:tcW w:w="1080" w:type="dxa"/>
          </w:tcPr>
          <w:p w14:paraId="40247DFB" w14:textId="77777777" w:rsidR="00A333DE" w:rsidRPr="00821E82" w:rsidRDefault="00A333DE" w:rsidP="00276815">
            <w:pPr>
              <w:spacing w:before="60" w:after="60"/>
              <w:jc w:val="center"/>
              <w:rPr>
                <w:rFonts w:cs="Tahoma"/>
                <w:sz w:val="18"/>
                <w:szCs w:val="18"/>
              </w:rPr>
            </w:pPr>
          </w:p>
        </w:tc>
      </w:tr>
      <w:tr w:rsidR="00A333DE" w:rsidRPr="00DE6B21" w14:paraId="359AAB15" w14:textId="77777777">
        <w:trPr>
          <w:trHeight w:val="374"/>
          <w:jc w:val="center"/>
        </w:trPr>
        <w:tc>
          <w:tcPr>
            <w:tcW w:w="3497" w:type="dxa"/>
            <w:vAlign w:val="center"/>
          </w:tcPr>
          <w:p w14:paraId="0C355540" w14:textId="77777777" w:rsidR="00A333DE" w:rsidRPr="00821E82" w:rsidRDefault="00A333DE" w:rsidP="00276815">
            <w:pPr>
              <w:spacing w:before="60" w:after="60"/>
              <w:rPr>
                <w:rFonts w:cs="Tahoma"/>
                <w:sz w:val="18"/>
                <w:szCs w:val="18"/>
              </w:rPr>
            </w:pPr>
            <w:r w:rsidRPr="00821E82">
              <w:rPr>
                <w:rFonts w:cs="Tahoma"/>
                <w:sz w:val="18"/>
                <w:szCs w:val="18"/>
              </w:rPr>
              <w:t>Completion and collection of tally sheets</w:t>
            </w:r>
          </w:p>
        </w:tc>
        <w:tc>
          <w:tcPr>
            <w:tcW w:w="1080" w:type="dxa"/>
            <w:vAlign w:val="center"/>
          </w:tcPr>
          <w:p w14:paraId="75143E3B" w14:textId="77777777" w:rsidR="00A333DE" w:rsidRPr="00821E82" w:rsidRDefault="00A333DE" w:rsidP="00276815">
            <w:pPr>
              <w:spacing w:before="60" w:after="60"/>
              <w:jc w:val="center"/>
              <w:rPr>
                <w:rFonts w:cs="Tahoma"/>
                <w:sz w:val="18"/>
                <w:szCs w:val="18"/>
              </w:rPr>
            </w:pPr>
          </w:p>
        </w:tc>
        <w:tc>
          <w:tcPr>
            <w:tcW w:w="1035" w:type="dxa"/>
            <w:vAlign w:val="center"/>
          </w:tcPr>
          <w:p w14:paraId="24A4504D" w14:textId="77777777" w:rsidR="00A333DE" w:rsidRPr="00821E82" w:rsidRDefault="00A333DE" w:rsidP="00276815">
            <w:pPr>
              <w:spacing w:before="60" w:after="60"/>
              <w:jc w:val="center"/>
              <w:rPr>
                <w:rFonts w:cs="Tahoma"/>
                <w:sz w:val="18"/>
                <w:szCs w:val="18"/>
              </w:rPr>
            </w:pPr>
          </w:p>
        </w:tc>
        <w:tc>
          <w:tcPr>
            <w:tcW w:w="1305" w:type="dxa"/>
            <w:vAlign w:val="center"/>
          </w:tcPr>
          <w:p w14:paraId="4EA95EFB" w14:textId="77777777" w:rsidR="00A333DE" w:rsidRPr="00821E82" w:rsidRDefault="00A333DE" w:rsidP="00276815">
            <w:pPr>
              <w:spacing w:before="60" w:after="60"/>
              <w:jc w:val="center"/>
              <w:rPr>
                <w:rFonts w:cs="Tahoma"/>
                <w:sz w:val="18"/>
                <w:szCs w:val="18"/>
              </w:rPr>
            </w:pPr>
          </w:p>
        </w:tc>
        <w:tc>
          <w:tcPr>
            <w:tcW w:w="720" w:type="dxa"/>
            <w:vAlign w:val="center"/>
          </w:tcPr>
          <w:p w14:paraId="52ADA830" w14:textId="77777777" w:rsidR="00A333DE" w:rsidRPr="00821E82" w:rsidRDefault="00A333DE" w:rsidP="00276815">
            <w:pPr>
              <w:spacing w:before="60" w:after="60"/>
              <w:jc w:val="center"/>
              <w:rPr>
                <w:rFonts w:cs="Tahoma"/>
                <w:sz w:val="18"/>
                <w:szCs w:val="18"/>
              </w:rPr>
            </w:pPr>
          </w:p>
        </w:tc>
        <w:tc>
          <w:tcPr>
            <w:tcW w:w="1080" w:type="dxa"/>
            <w:vAlign w:val="center"/>
          </w:tcPr>
          <w:p w14:paraId="6B1A0D94" w14:textId="77777777" w:rsidR="00A333DE" w:rsidRPr="00821E82" w:rsidRDefault="00A333DE" w:rsidP="00276815">
            <w:pPr>
              <w:spacing w:before="60" w:after="60"/>
              <w:jc w:val="center"/>
              <w:rPr>
                <w:rFonts w:cs="Tahoma"/>
                <w:sz w:val="18"/>
                <w:szCs w:val="18"/>
              </w:rPr>
            </w:pPr>
          </w:p>
        </w:tc>
        <w:tc>
          <w:tcPr>
            <w:tcW w:w="1080" w:type="dxa"/>
          </w:tcPr>
          <w:p w14:paraId="6187E64B" w14:textId="77777777" w:rsidR="00A333DE" w:rsidRPr="00821E82" w:rsidRDefault="00A333DE" w:rsidP="00276815">
            <w:pPr>
              <w:spacing w:before="60" w:after="60"/>
              <w:jc w:val="center"/>
              <w:rPr>
                <w:rFonts w:cs="Tahoma"/>
                <w:sz w:val="18"/>
                <w:szCs w:val="18"/>
              </w:rPr>
            </w:pPr>
          </w:p>
        </w:tc>
      </w:tr>
      <w:tr w:rsidR="00A333DE" w:rsidRPr="00DE6B21" w14:paraId="27D4AABE" w14:textId="77777777">
        <w:trPr>
          <w:trHeight w:val="489"/>
          <w:jc w:val="center"/>
        </w:trPr>
        <w:tc>
          <w:tcPr>
            <w:tcW w:w="3497" w:type="dxa"/>
            <w:vAlign w:val="center"/>
          </w:tcPr>
          <w:p w14:paraId="09A20452" w14:textId="77777777" w:rsidR="00A333DE" w:rsidRPr="00821E82" w:rsidRDefault="00A333DE" w:rsidP="00276815">
            <w:pPr>
              <w:spacing w:before="60" w:after="60"/>
              <w:rPr>
                <w:rFonts w:cs="Tahoma"/>
                <w:sz w:val="18"/>
                <w:szCs w:val="18"/>
              </w:rPr>
            </w:pPr>
            <w:r w:rsidRPr="00821E82">
              <w:rPr>
                <w:rFonts w:cs="Tahoma"/>
                <w:sz w:val="18"/>
                <w:szCs w:val="18"/>
              </w:rPr>
              <w:t>Completion and analysis of monthly site reports</w:t>
            </w:r>
          </w:p>
        </w:tc>
        <w:tc>
          <w:tcPr>
            <w:tcW w:w="1080" w:type="dxa"/>
            <w:vAlign w:val="center"/>
          </w:tcPr>
          <w:p w14:paraId="278C8067" w14:textId="77777777" w:rsidR="00A333DE" w:rsidRPr="00821E82" w:rsidRDefault="00A333DE" w:rsidP="00276815">
            <w:pPr>
              <w:spacing w:before="60" w:after="60"/>
              <w:jc w:val="center"/>
              <w:rPr>
                <w:rFonts w:cs="Tahoma"/>
                <w:sz w:val="18"/>
                <w:szCs w:val="18"/>
              </w:rPr>
            </w:pPr>
          </w:p>
        </w:tc>
        <w:tc>
          <w:tcPr>
            <w:tcW w:w="1035" w:type="dxa"/>
            <w:vAlign w:val="center"/>
          </w:tcPr>
          <w:p w14:paraId="5426B540" w14:textId="77777777" w:rsidR="00A333DE" w:rsidRPr="00821E82" w:rsidRDefault="00A333DE" w:rsidP="00276815">
            <w:pPr>
              <w:spacing w:before="60" w:after="60"/>
              <w:jc w:val="center"/>
              <w:rPr>
                <w:rFonts w:cs="Tahoma"/>
                <w:sz w:val="18"/>
                <w:szCs w:val="18"/>
              </w:rPr>
            </w:pPr>
          </w:p>
        </w:tc>
        <w:tc>
          <w:tcPr>
            <w:tcW w:w="1305" w:type="dxa"/>
            <w:vAlign w:val="center"/>
          </w:tcPr>
          <w:p w14:paraId="6C043D2D" w14:textId="77777777" w:rsidR="00A333DE" w:rsidRPr="00821E82" w:rsidRDefault="00A333DE" w:rsidP="00276815">
            <w:pPr>
              <w:spacing w:before="60" w:after="60"/>
              <w:jc w:val="center"/>
              <w:rPr>
                <w:rFonts w:cs="Tahoma"/>
                <w:sz w:val="18"/>
                <w:szCs w:val="18"/>
              </w:rPr>
            </w:pPr>
          </w:p>
        </w:tc>
        <w:tc>
          <w:tcPr>
            <w:tcW w:w="720" w:type="dxa"/>
            <w:vAlign w:val="center"/>
          </w:tcPr>
          <w:p w14:paraId="79ABDAE2" w14:textId="77777777" w:rsidR="00A333DE" w:rsidRPr="00821E82" w:rsidRDefault="00A333DE" w:rsidP="00276815">
            <w:pPr>
              <w:spacing w:before="60" w:after="60"/>
              <w:jc w:val="center"/>
              <w:rPr>
                <w:rFonts w:cs="Tahoma"/>
                <w:sz w:val="18"/>
                <w:szCs w:val="18"/>
              </w:rPr>
            </w:pPr>
          </w:p>
        </w:tc>
        <w:tc>
          <w:tcPr>
            <w:tcW w:w="1080" w:type="dxa"/>
            <w:vAlign w:val="center"/>
          </w:tcPr>
          <w:p w14:paraId="50F913E6" w14:textId="77777777" w:rsidR="00A333DE" w:rsidRPr="00821E82" w:rsidRDefault="00A333DE" w:rsidP="00276815">
            <w:pPr>
              <w:spacing w:before="60" w:after="60"/>
              <w:jc w:val="center"/>
              <w:rPr>
                <w:rFonts w:cs="Tahoma"/>
                <w:sz w:val="18"/>
                <w:szCs w:val="18"/>
              </w:rPr>
            </w:pPr>
          </w:p>
        </w:tc>
        <w:tc>
          <w:tcPr>
            <w:tcW w:w="1080" w:type="dxa"/>
          </w:tcPr>
          <w:p w14:paraId="7E7D4BDF" w14:textId="77777777" w:rsidR="00A333DE" w:rsidRPr="00821E82" w:rsidRDefault="00A333DE" w:rsidP="00276815">
            <w:pPr>
              <w:spacing w:before="60" w:after="60"/>
              <w:jc w:val="center"/>
              <w:rPr>
                <w:rFonts w:cs="Tahoma"/>
                <w:sz w:val="18"/>
                <w:szCs w:val="18"/>
              </w:rPr>
            </w:pPr>
          </w:p>
        </w:tc>
      </w:tr>
      <w:tr w:rsidR="00A333DE" w:rsidRPr="00DE6B21" w14:paraId="6F774555" w14:textId="77777777">
        <w:trPr>
          <w:jc w:val="center"/>
        </w:trPr>
        <w:tc>
          <w:tcPr>
            <w:tcW w:w="3497" w:type="dxa"/>
            <w:tcBorders>
              <w:bottom w:val="single" w:sz="4" w:space="0" w:color="auto"/>
            </w:tcBorders>
            <w:vAlign w:val="center"/>
          </w:tcPr>
          <w:p w14:paraId="24A6F0E6" w14:textId="77777777" w:rsidR="00A333DE" w:rsidRPr="00821E82" w:rsidRDefault="00A333DE" w:rsidP="00276815">
            <w:pPr>
              <w:spacing w:before="60" w:after="60"/>
              <w:rPr>
                <w:rFonts w:cs="Tahoma"/>
                <w:sz w:val="18"/>
                <w:szCs w:val="18"/>
              </w:rPr>
            </w:pPr>
            <w:r w:rsidRPr="00821E82">
              <w:rPr>
                <w:rFonts w:cs="Tahoma"/>
                <w:sz w:val="18"/>
                <w:szCs w:val="18"/>
              </w:rPr>
              <w:t>Checking and collection of RUTF and medicines stock control sheets</w:t>
            </w:r>
          </w:p>
        </w:tc>
        <w:tc>
          <w:tcPr>
            <w:tcW w:w="1080" w:type="dxa"/>
            <w:tcBorders>
              <w:bottom w:val="single" w:sz="4" w:space="0" w:color="auto"/>
            </w:tcBorders>
            <w:vAlign w:val="center"/>
          </w:tcPr>
          <w:p w14:paraId="33747209" w14:textId="77777777" w:rsidR="00A333DE" w:rsidRPr="00821E82" w:rsidRDefault="00A333DE" w:rsidP="00276815">
            <w:pPr>
              <w:spacing w:before="60" w:after="60"/>
              <w:jc w:val="center"/>
              <w:rPr>
                <w:rFonts w:cs="Tahoma"/>
                <w:sz w:val="18"/>
                <w:szCs w:val="18"/>
              </w:rPr>
            </w:pPr>
          </w:p>
        </w:tc>
        <w:tc>
          <w:tcPr>
            <w:tcW w:w="1035" w:type="dxa"/>
            <w:tcBorders>
              <w:bottom w:val="single" w:sz="4" w:space="0" w:color="auto"/>
            </w:tcBorders>
            <w:vAlign w:val="center"/>
          </w:tcPr>
          <w:p w14:paraId="15478BE1" w14:textId="77777777" w:rsidR="00A333DE" w:rsidRPr="00821E82" w:rsidRDefault="00A333DE" w:rsidP="00276815">
            <w:pPr>
              <w:spacing w:before="60" w:after="60"/>
              <w:jc w:val="center"/>
              <w:rPr>
                <w:rFonts w:cs="Tahoma"/>
                <w:sz w:val="18"/>
                <w:szCs w:val="18"/>
              </w:rPr>
            </w:pPr>
          </w:p>
        </w:tc>
        <w:tc>
          <w:tcPr>
            <w:tcW w:w="1305" w:type="dxa"/>
            <w:tcBorders>
              <w:bottom w:val="single" w:sz="4" w:space="0" w:color="auto"/>
            </w:tcBorders>
            <w:vAlign w:val="center"/>
          </w:tcPr>
          <w:p w14:paraId="74CDEA96" w14:textId="77777777" w:rsidR="00A333DE" w:rsidRPr="00821E82" w:rsidRDefault="00A333DE" w:rsidP="00276815">
            <w:pPr>
              <w:spacing w:before="60" w:after="60"/>
              <w:jc w:val="center"/>
              <w:rPr>
                <w:rFonts w:cs="Tahoma"/>
                <w:sz w:val="18"/>
                <w:szCs w:val="18"/>
              </w:rPr>
            </w:pPr>
          </w:p>
        </w:tc>
        <w:tc>
          <w:tcPr>
            <w:tcW w:w="720" w:type="dxa"/>
            <w:tcBorders>
              <w:bottom w:val="single" w:sz="4" w:space="0" w:color="auto"/>
            </w:tcBorders>
            <w:vAlign w:val="center"/>
          </w:tcPr>
          <w:p w14:paraId="1AAD7102" w14:textId="77777777" w:rsidR="00A333DE" w:rsidRPr="00821E82" w:rsidRDefault="00A333DE" w:rsidP="00276815">
            <w:pPr>
              <w:spacing w:before="60" w:after="60"/>
              <w:jc w:val="center"/>
              <w:rPr>
                <w:rFonts w:cs="Tahoma"/>
                <w:sz w:val="18"/>
                <w:szCs w:val="18"/>
              </w:rPr>
            </w:pPr>
          </w:p>
        </w:tc>
        <w:tc>
          <w:tcPr>
            <w:tcW w:w="1080" w:type="dxa"/>
            <w:tcBorders>
              <w:bottom w:val="single" w:sz="4" w:space="0" w:color="auto"/>
            </w:tcBorders>
            <w:vAlign w:val="center"/>
          </w:tcPr>
          <w:p w14:paraId="0AD51E97" w14:textId="77777777" w:rsidR="00A333DE" w:rsidRPr="00821E82" w:rsidRDefault="00A333DE" w:rsidP="00276815">
            <w:pPr>
              <w:spacing w:before="60" w:after="60"/>
              <w:jc w:val="center"/>
              <w:rPr>
                <w:rFonts w:cs="Tahoma"/>
                <w:sz w:val="18"/>
                <w:szCs w:val="18"/>
              </w:rPr>
            </w:pPr>
          </w:p>
        </w:tc>
        <w:tc>
          <w:tcPr>
            <w:tcW w:w="1080" w:type="dxa"/>
            <w:tcBorders>
              <w:bottom w:val="single" w:sz="4" w:space="0" w:color="auto"/>
            </w:tcBorders>
          </w:tcPr>
          <w:p w14:paraId="2D03378F" w14:textId="77777777" w:rsidR="00A333DE" w:rsidRPr="00821E82" w:rsidRDefault="00A333DE" w:rsidP="00276815">
            <w:pPr>
              <w:spacing w:before="60" w:after="60"/>
              <w:jc w:val="center"/>
              <w:rPr>
                <w:rFonts w:cs="Tahoma"/>
                <w:sz w:val="18"/>
                <w:szCs w:val="18"/>
              </w:rPr>
            </w:pPr>
          </w:p>
        </w:tc>
      </w:tr>
      <w:tr w:rsidR="00A333DE" w:rsidRPr="00DE6B21" w14:paraId="12F99A8A" w14:textId="77777777">
        <w:trPr>
          <w:jc w:val="center"/>
        </w:trPr>
        <w:tc>
          <w:tcPr>
            <w:tcW w:w="3497" w:type="dxa"/>
            <w:vAlign w:val="center"/>
          </w:tcPr>
          <w:p w14:paraId="4DABCCA8" w14:textId="77777777" w:rsidR="00A333DE" w:rsidRPr="00821E82" w:rsidRDefault="00A333DE" w:rsidP="00276815">
            <w:pPr>
              <w:spacing w:before="60" w:after="60"/>
              <w:rPr>
                <w:rFonts w:cs="Tahoma"/>
                <w:sz w:val="18"/>
                <w:szCs w:val="18"/>
              </w:rPr>
            </w:pPr>
            <w:r w:rsidRPr="00821E82">
              <w:rPr>
                <w:rFonts w:cs="Tahoma"/>
                <w:sz w:val="18"/>
                <w:szCs w:val="18"/>
              </w:rPr>
              <w:t>Compilation of stock reports</w:t>
            </w:r>
          </w:p>
        </w:tc>
        <w:tc>
          <w:tcPr>
            <w:tcW w:w="1080" w:type="dxa"/>
            <w:vAlign w:val="center"/>
          </w:tcPr>
          <w:p w14:paraId="52D72FC2" w14:textId="77777777" w:rsidR="00A333DE" w:rsidRPr="00821E82" w:rsidRDefault="00A333DE" w:rsidP="00276815">
            <w:pPr>
              <w:spacing w:before="60" w:after="60"/>
              <w:jc w:val="center"/>
              <w:rPr>
                <w:rFonts w:cs="Tahoma"/>
                <w:sz w:val="18"/>
                <w:szCs w:val="18"/>
              </w:rPr>
            </w:pPr>
          </w:p>
        </w:tc>
        <w:tc>
          <w:tcPr>
            <w:tcW w:w="1035" w:type="dxa"/>
            <w:vAlign w:val="center"/>
          </w:tcPr>
          <w:p w14:paraId="24500071" w14:textId="77777777" w:rsidR="00A333DE" w:rsidRPr="00821E82" w:rsidRDefault="00A333DE" w:rsidP="00276815">
            <w:pPr>
              <w:spacing w:before="60" w:after="60"/>
              <w:jc w:val="center"/>
              <w:rPr>
                <w:rFonts w:cs="Tahoma"/>
                <w:sz w:val="18"/>
                <w:szCs w:val="18"/>
              </w:rPr>
            </w:pPr>
          </w:p>
        </w:tc>
        <w:tc>
          <w:tcPr>
            <w:tcW w:w="1305" w:type="dxa"/>
            <w:vAlign w:val="center"/>
          </w:tcPr>
          <w:p w14:paraId="2C2DB629" w14:textId="77777777" w:rsidR="00A333DE" w:rsidRPr="00821E82" w:rsidRDefault="00A333DE" w:rsidP="00276815">
            <w:pPr>
              <w:spacing w:before="60" w:after="60"/>
              <w:jc w:val="center"/>
              <w:rPr>
                <w:rFonts w:cs="Tahoma"/>
                <w:sz w:val="18"/>
                <w:szCs w:val="18"/>
              </w:rPr>
            </w:pPr>
          </w:p>
        </w:tc>
        <w:tc>
          <w:tcPr>
            <w:tcW w:w="720" w:type="dxa"/>
            <w:vAlign w:val="center"/>
          </w:tcPr>
          <w:p w14:paraId="70B204D4" w14:textId="77777777" w:rsidR="00A333DE" w:rsidRPr="00821E82" w:rsidRDefault="00A333DE" w:rsidP="00276815">
            <w:pPr>
              <w:spacing w:before="60" w:after="60"/>
              <w:jc w:val="center"/>
              <w:rPr>
                <w:rFonts w:cs="Tahoma"/>
                <w:sz w:val="18"/>
                <w:szCs w:val="18"/>
              </w:rPr>
            </w:pPr>
          </w:p>
        </w:tc>
        <w:tc>
          <w:tcPr>
            <w:tcW w:w="1080" w:type="dxa"/>
            <w:vAlign w:val="center"/>
          </w:tcPr>
          <w:p w14:paraId="78703338" w14:textId="77777777" w:rsidR="00A333DE" w:rsidRPr="00821E82" w:rsidRDefault="00A333DE" w:rsidP="00276815">
            <w:pPr>
              <w:spacing w:before="60" w:after="60"/>
              <w:jc w:val="center"/>
              <w:rPr>
                <w:rFonts w:cs="Tahoma"/>
                <w:sz w:val="18"/>
                <w:szCs w:val="18"/>
              </w:rPr>
            </w:pPr>
          </w:p>
        </w:tc>
        <w:tc>
          <w:tcPr>
            <w:tcW w:w="1080" w:type="dxa"/>
          </w:tcPr>
          <w:p w14:paraId="0369F571" w14:textId="77777777" w:rsidR="00A333DE" w:rsidRPr="00821E82" w:rsidRDefault="00A333DE" w:rsidP="00276815">
            <w:pPr>
              <w:spacing w:before="60" w:after="60"/>
              <w:jc w:val="center"/>
              <w:rPr>
                <w:rFonts w:cs="Tahoma"/>
                <w:sz w:val="18"/>
                <w:szCs w:val="18"/>
              </w:rPr>
            </w:pPr>
          </w:p>
        </w:tc>
      </w:tr>
      <w:tr w:rsidR="00A333DE" w:rsidRPr="00DE6B21" w14:paraId="4667CC96" w14:textId="77777777">
        <w:trPr>
          <w:jc w:val="center"/>
        </w:trPr>
        <w:tc>
          <w:tcPr>
            <w:tcW w:w="3497" w:type="dxa"/>
            <w:vAlign w:val="center"/>
          </w:tcPr>
          <w:p w14:paraId="0CAA533D" w14:textId="77777777" w:rsidR="00A333DE" w:rsidRPr="00821E82" w:rsidRDefault="00A333DE" w:rsidP="00276815">
            <w:pPr>
              <w:spacing w:before="60" w:after="60"/>
              <w:rPr>
                <w:rFonts w:cs="Tahoma"/>
                <w:sz w:val="18"/>
                <w:szCs w:val="18"/>
              </w:rPr>
            </w:pPr>
            <w:r w:rsidRPr="00821E82">
              <w:rPr>
                <w:rFonts w:cs="Tahoma"/>
                <w:sz w:val="18"/>
                <w:szCs w:val="18"/>
              </w:rPr>
              <w:t>Checks on quality of stocks and storage conditions</w:t>
            </w:r>
          </w:p>
        </w:tc>
        <w:tc>
          <w:tcPr>
            <w:tcW w:w="1080" w:type="dxa"/>
            <w:vAlign w:val="center"/>
          </w:tcPr>
          <w:p w14:paraId="7D47F9FD" w14:textId="77777777" w:rsidR="00A333DE" w:rsidRPr="00821E82" w:rsidRDefault="00A333DE" w:rsidP="00276815">
            <w:pPr>
              <w:spacing w:before="60" w:after="60"/>
              <w:jc w:val="center"/>
              <w:rPr>
                <w:rFonts w:cs="Tahoma"/>
                <w:sz w:val="18"/>
                <w:szCs w:val="18"/>
              </w:rPr>
            </w:pPr>
          </w:p>
        </w:tc>
        <w:tc>
          <w:tcPr>
            <w:tcW w:w="1035" w:type="dxa"/>
            <w:vAlign w:val="center"/>
          </w:tcPr>
          <w:p w14:paraId="4D4E4CE8" w14:textId="77777777" w:rsidR="00A333DE" w:rsidRPr="00821E82" w:rsidRDefault="00A333DE" w:rsidP="00276815">
            <w:pPr>
              <w:spacing w:before="60" w:after="60"/>
              <w:jc w:val="center"/>
              <w:rPr>
                <w:rFonts w:cs="Tahoma"/>
                <w:sz w:val="18"/>
                <w:szCs w:val="18"/>
              </w:rPr>
            </w:pPr>
          </w:p>
        </w:tc>
        <w:tc>
          <w:tcPr>
            <w:tcW w:w="1305" w:type="dxa"/>
            <w:vAlign w:val="center"/>
          </w:tcPr>
          <w:p w14:paraId="4FE92CA2" w14:textId="77777777" w:rsidR="00A333DE" w:rsidRPr="00821E82" w:rsidRDefault="00A333DE" w:rsidP="00276815">
            <w:pPr>
              <w:spacing w:before="60" w:after="60"/>
              <w:jc w:val="center"/>
              <w:rPr>
                <w:rFonts w:cs="Tahoma"/>
                <w:sz w:val="18"/>
                <w:szCs w:val="18"/>
              </w:rPr>
            </w:pPr>
          </w:p>
        </w:tc>
        <w:tc>
          <w:tcPr>
            <w:tcW w:w="720" w:type="dxa"/>
            <w:vAlign w:val="center"/>
          </w:tcPr>
          <w:p w14:paraId="3F622036" w14:textId="77777777" w:rsidR="00A333DE" w:rsidRPr="00821E82" w:rsidRDefault="00A333DE" w:rsidP="00276815">
            <w:pPr>
              <w:spacing w:before="60" w:after="60"/>
              <w:jc w:val="center"/>
              <w:rPr>
                <w:rFonts w:cs="Tahoma"/>
                <w:sz w:val="18"/>
                <w:szCs w:val="18"/>
              </w:rPr>
            </w:pPr>
          </w:p>
        </w:tc>
        <w:tc>
          <w:tcPr>
            <w:tcW w:w="1080" w:type="dxa"/>
            <w:vAlign w:val="center"/>
          </w:tcPr>
          <w:p w14:paraId="327A9DE5" w14:textId="77777777" w:rsidR="00A333DE" w:rsidRPr="00821E82" w:rsidRDefault="00A333DE" w:rsidP="00276815">
            <w:pPr>
              <w:spacing w:before="60" w:after="60"/>
              <w:jc w:val="center"/>
              <w:rPr>
                <w:rFonts w:cs="Tahoma"/>
                <w:sz w:val="18"/>
                <w:szCs w:val="18"/>
              </w:rPr>
            </w:pPr>
          </w:p>
        </w:tc>
        <w:tc>
          <w:tcPr>
            <w:tcW w:w="1080" w:type="dxa"/>
          </w:tcPr>
          <w:p w14:paraId="250831B6" w14:textId="77777777" w:rsidR="00A333DE" w:rsidRPr="00821E82" w:rsidRDefault="00A333DE" w:rsidP="00276815">
            <w:pPr>
              <w:spacing w:before="60" w:after="60"/>
              <w:jc w:val="center"/>
              <w:rPr>
                <w:rFonts w:cs="Tahoma"/>
                <w:sz w:val="18"/>
                <w:szCs w:val="18"/>
              </w:rPr>
            </w:pPr>
          </w:p>
        </w:tc>
      </w:tr>
      <w:tr w:rsidR="00A333DE" w:rsidRPr="00DE6B21" w14:paraId="54C199B7" w14:textId="77777777">
        <w:trPr>
          <w:jc w:val="center"/>
        </w:trPr>
        <w:tc>
          <w:tcPr>
            <w:tcW w:w="3497" w:type="dxa"/>
            <w:vAlign w:val="center"/>
          </w:tcPr>
          <w:p w14:paraId="17207C8C" w14:textId="77777777" w:rsidR="00A333DE" w:rsidRPr="00821E82" w:rsidRDefault="00A333DE" w:rsidP="00276815">
            <w:pPr>
              <w:spacing w:before="60" w:after="60"/>
              <w:rPr>
                <w:rFonts w:cs="Tahoma"/>
                <w:sz w:val="18"/>
                <w:szCs w:val="18"/>
              </w:rPr>
            </w:pPr>
            <w:r w:rsidRPr="00821E82">
              <w:rPr>
                <w:rFonts w:cs="Tahoma"/>
                <w:sz w:val="18"/>
                <w:szCs w:val="18"/>
              </w:rPr>
              <w:t>Problem-solving and coordination meetings</w:t>
            </w:r>
          </w:p>
        </w:tc>
        <w:tc>
          <w:tcPr>
            <w:tcW w:w="1080" w:type="dxa"/>
            <w:vAlign w:val="center"/>
          </w:tcPr>
          <w:p w14:paraId="5456C978" w14:textId="77777777" w:rsidR="00A333DE" w:rsidRPr="00821E82" w:rsidRDefault="00A333DE" w:rsidP="00276815">
            <w:pPr>
              <w:spacing w:before="60" w:after="60"/>
              <w:jc w:val="center"/>
              <w:rPr>
                <w:rFonts w:cs="Tahoma"/>
                <w:sz w:val="18"/>
                <w:szCs w:val="18"/>
              </w:rPr>
            </w:pPr>
          </w:p>
        </w:tc>
        <w:tc>
          <w:tcPr>
            <w:tcW w:w="1035" w:type="dxa"/>
            <w:vAlign w:val="center"/>
          </w:tcPr>
          <w:p w14:paraId="207BECCB" w14:textId="77777777" w:rsidR="00A333DE" w:rsidRPr="00821E82" w:rsidRDefault="00A333DE" w:rsidP="00276815">
            <w:pPr>
              <w:spacing w:before="60" w:after="60"/>
              <w:jc w:val="center"/>
              <w:rPr>
                <w:rFonts w:cs="Tahoma"/>
                <w:sz w:val="18"/>
                <w:szCs w:val="18"/>
              </w:rPr>
            </w:pPr>
          </w:p>
        </w:tc>
        <w:tc>
          <w:tcPr>
            <w:tcW w:w="1305" w:type="dxa"/>
            <w:vAlign w:val="center"/>
          </w:tcPr>
          <w:p w14:paraId="4D37E650" w14:textId="77777777" w:rsidR="00A333DE" w:rsidRPr="00821E82" w:rsidRDefault="00A333DE" w:rsidP="00276815">
            <w:pPr>
              <w:spacing w:before="60" w:after="60"/>
              <w:jc w:val="center"/>
              <w:rPr>
                <w:rFonts w:cs="Tahoma"/>
                <w:sz w:val="18"/>
                <w:szCs w:val="18"/>
              </w:rPr>
            </w:pPr>
          </w:p>
        </w:tc>
        <w:tc>
          <w:tcPr>
            <w:tcW w:w="720" w:type="dxa"/>
            <w:vAlign w:val="center"/>
          </w:tcPr>
          <w:p w14:paraId="748B583C" w14:textId="77777777" w:rsidR="00A333DE" w:rsidRPr="00821E82" w:rsidRDefault="00A333DE" w:rsidP="00276815">
            <w:pPr>
              <w:spacing w:before="60" w:after="60"/>
              <w:jc w:val="center"/>
              <w:rPr>
                <w:rFonts w:cs="Tahoma"/>
                <w:sz w:val="18"/>
                <w:szCs w:val="18"/>
              </w:rPr>
            </w:pPr>
          </w:p>
        </w:tc>
        <w:tc>
          <w:tcPr>
            <w:tcW w:w="1080" w:type="dxa"/>
            <w:vAlign w:val="center"/>
          </w:tcPr>
          <w:p w14:paraId="20C4F973" w14:textId="77777777" w:rsidR="00A333DE" w:rsidRPr="00821E82" w:rsidRDefault="00A333DE" w:rsidP="00276815">
            <w:pPr>
              <w:spacing w:before="60" w:after="60"/>
              <w:jc w:val="center"/>
              <w:rPr>
                <w:rFonts w:cs="Tahoma"/>
                <w:sz w:val="18"/>
                <w:szCs w:val="18"/>
              </w:rPr>
            </w:pPr>
          </w:p>
        </w:tc>
        <w:tc>
          <w:tcPr>
            <w:tcW w:w="1080" w:type="dxa"/>
          </w:tcPr>
          <w:p w14:paraId="3FA269CC" w14:textId="77777777" w:rsidR="00A333DE" w:rsidRPr="00821E82" w:rsidRDefault="00A333DE" w:rsidP="00276815">
            <w:pPr>
              <w:spacing w:before="60" w:after="60"/>
              <w:jc w:val="center"/>
              <w:rPr>
                <w:rFonts w:cs="Tahoma"/>
                <w:sz w:val="18"/>
                <w:szCs w:val="18"/>
              </w:rPr>
            </w:pPr>
          </w:p>
        </w:tc>
      </w:tr>
      <w:tr w:rsidR="00A333DE" w:rsidRPr="00DE6B21" w14:paraId="0203FBAC" w14:textId="77777777">
        <w:trPr>
          <w:jc w:val="center"/>
        </w:trPr>
        <w:tc>
          <w:tcPr>
            <w:tcW w:w="3497" w:type="dxa"/>
            <w:vAlign w:val="center"/>
          </w:tcPr>
          <w:p w14:paraId="2232DCD2" w14:textId="77777777" w:rsidR="00A333DE" w:rsidRPr="00821E82" w:rsidRDefault="00A333DE" w:rsidP="00276815">
            <w:pPr>
              <w:spacing w:before="60" w:after="60"/>
              <w:rPr>
                <w:rFonts w:cs="Tahoma"/>
                <w:sz w:val="18"/>
                <w:szCs w:val="18"/>
              </w:rPr>
            </w:pPr>
            <w:r w:rsidRPr="00821E82">
              <w:rPr>
                <w:rFonts w:cs="Tahoma"/>
                <w:sz w:val="18"/>
                <w:szCs w:val="18"/>
              </w:rPr>
              <w:t>Review of progress toward integration objectives</w:t>
            </w:r>
          </w:p>
        </w:tc>
        <w:tc>
          <w:tcPr>
            <w:tcW w:w="1080" w:type="dxa"/>
            <w:vAlign w:val="center"/>
          </w:tcPr>
          <w:p w14:paraId="144E27E1" w14:textId="77777777" w:rsidR="00A333DE" w:rsidRPr="00821E82" w:rsidRDefault="00A333DE" w:rsidP="00276815">
            <w:pPr>
              <w:spacing w:before="60" w:after="60"/>
              <w:jc w:val="center"/>
              <w:rPr>
                <w:rFonts w:cs="Tahoma"/>
                <w:sz w:val="18"/>
                <w:szCs w:val="18"/>
              </w:rPr>
            </w:pPr>
          </w:p>
        </w:tc>
        <w:tc>
          <w:tcPr>
            <w:tcW w:w="1035" w:type="dxa"/>
            <w:vAlign w:val="center"/>
          </w:tcPr>
          <w:p w14:paraId="155C9013" w14:textId="77777777" w:rsidR="00A333DE" w:rsidRPr="00821E82" w:rsidRDefault="00A333DE" w:rsidP="00276815">
            <w:pPr>
              <w:spacing w:before="60" w:after="60"/>
              <w:jc w:val="center"/>
              <w:rPr>
                <w:rFonts w:cs="Tahoma"/>
                <w:sz w:val="18"/>
                <w:szCs w:val="18"/>
              </w:rPr>
            </w:pPr>
          </w:p>
        </w:tc>
        <w:tc>
          <w:tcPr>
            <w:tcW w:w="1305" w:type="dxa"/>
            <w:vAlign w:val="center"/>
          </w:tcPr>
          <w:p w14:paraId="1B0FD842" w14:textId="77777777" w:rsidR="00A333DE" w:rsidRPr="00821E82" w:rsidRDefault="00A333DE" w:rsidP="00276815">
            <w:pPr>
              <w:spacing w:before="60" w:after="60"/>
              <w:jc w:val="center"/>
              <w:rPr>
                <w:rFonts w:cs="Tahoma"/>
                <w:sz w:val="18"/>
                <w:szCs w:val="18"/>
              </w:rPr>
            </w:pPr>
          </w:p>
        </w:tc>
        <w:tc>
          <w:tcPr>
            <w:tcW w:w="720" w:type="dxa"/>
            <w:vAlign w:val="center"/>
          </w:tcPr>
          <w:p w14:paraId="49E82E06" w14:textId="77777777" w:rsidR="00A333DE" w:rsidRPr="00821E82" w:rsidRDefault="00A333DE" w:rsidP="00276815">
            <w:pPr>
              <w:spacing w:before="60" w:after="60"/>
              <w:jc w:val="center"/>
              <w:rPr>
                <w:rFonts w:cs="Tahoma"/>
                <w:sz w:val="18"/>
                <w:szCs w:val="18"/>
              </w:rPr>
            </w:pPr>
          </w:p>
        </w:tc>
        <w:tc>
          <w:tcPr>
            <w:tcW w:w="1080" w:type="dxa"/>
            <w:vAlign w:val="center"/>
          </w:tcPr>
          <w:p w14:paraId="6B3A720C" w14:textId="77777777" w:rsidR="00A333DE" w:rsidRPr="00821E82" w:rsidRDefault="00A333DE" w:rsidP="00276815">
            <w:pPr>
              <w:spacing w:before="60" w:after="60"/>
              <w:jc w:val="center"/>
              <w:rPr>
                <w:rFonts w:cs="Tahoma"/>
                <w:sz w:val="18"/>
                <w:szCs w:val="18"/>
              </w:rPr>
            </w:pPr>
          </w:p>
        </w:tc>
        <w:tc>
          <w:tcPr>
            <w:tcW w:w="1080" w:type="dxa"/>
          </w:tcPr>
          <w:p w14:paraId="3C361658" w14:textId="77777777" w:rsidR="00A333DE" w:rsidRPr="00821E82" w:rsidRDefault="00A333DE" w:rsidP="00276815">
            <w:pPr>
              <w:spacing w:before="60" w:after="60"/>
              <w:jc w:val="center"/>
              <w:rPr>
                <w:rFonts w:cs="Tahoma"/>
                <w:sz w:val="18"/>
                <w:szCs w:val="18"/>
              </w:rPr>
            </w:pPr>
          </w:p>
        </w:tc>
      </w:tr>
    </w:tbl>
    <w:p w14:paraId="6DDAB6D2" w14:textId="77777777" w:rsidR="00A333DE" w:rsidRPr="00A030AB" w:rsidRDefault="00A333DE" w:rsidP="00276815">
      <w:pPr>
        <w:rPr>
          <w:sz w:val="16"/>
          <w:szCs w:val="16"/>
        </w:rPr>
      </w:pPr>
      <w:r w:rsidRPr="00A030AB">
        <w:rPr>
          <w:sz w:val="16"/>
          <w:szCs w:val="16"/>
        </w:rPr>
        <w:t xml:space="preserve">* Suggest solutions to modify systems, tools and support; suggest ideas </w:t>
      </w:r>
      <w:r>
        <w:rPr>
          <w:sz w:val="16"/>
          <w:szCs w:val="16"/>
        </w:rPr>
        <w:t xml:space="preserve">on </w:t>
      </w:r>
      <w:r w:rsidRPr="00A030AB">
        <w:rPr>
          <w:sz w:val="16"/>
          <w:szCs w:val="16"/>
        </w:rPr>
        <w:t xml:space="preserve">how to </w:t>
      </w:r>
      <w:r>
        <w:rPr>
          <w:sz w:val="16"/>
          <w:szCs w:val="16"/>
        </w:rPr>
        <w:t xml:space="preserve">address </w:t>
      </w:r>
      <w:r w:rsidRPr="00A030AB">
        <w:rPr>
          <w:sz w:val="16"/>
          <w:szCs w:val="16"/>
        </w:rPr>
        <w:t>gaps or what discussions are needed and with whom</w:t>
      </w:r>
      <w:r>
        <w:rPr>
          <w:sz w:val="16"/>
          <w:szCs w:val="16"/>
        </w:rPr>
        <w:t>.</w:t>
      </w:r>
    </w:p>
    <w:p w14:paraId="7AA47F1D" w14:textId="77777777" w:rsidR="00A333DE" w:rsidRDefault="00A333DE" w:rsidP="00276815"/>
    <w:p w14:paraId="13AD70CD" w14:textId="77777777" w:rsidR="00A333DE" w:rsidRDefault="00A333DE" w:rsidP="00276815"/>
    <w:p w14:paraId="7FCD2649" w14:textId="77777777" w:rsidR="00A333DE" w:rsidRPr="00D01472" w:rsidRDefault="00A333DE" w:rsidP="00276815">
      <w:pPr>
        <w:pStyle w:val="Heading2"/>
        <w:rPr>
          <w:color w:val="auto"/>
        </w:rPr>
      </w:pPr>
      <w:r w:rsidRPr="00D01472">
        <w:rPr>
          <w:color w:val="auto"/>
        </w:rPr>
        <w:t xml:space="preserve">Capacity Grid for CMAM </w:t>
      </w:r>
      <w:r>
        <w:rPr>
          <w:color w:val="auto"/>
        </w:rPr>
        <w:t>a</w:t>
      </w:r>
      <w:r w:rsidRPr="00D01472">
        <w:rPr>
          <w:color w:val="auto"/>
        </w:rPr>
        <w:t xml:space="preserve">t </w:t>
      </w:r>
      <w:r>
        <w:rPr>
          <w:color w:val="auto"/>
        </w:rPr>
        <w:t xml:space="preserve">the </w:t>
      </w:r>
      <w:r w:rsidRPr="00D01472">
        <w:rPr>
          <w:color w:val="auto"/>
        </w:rPr>
        <w:t xml:space="preserve">National Level </w:t>
      </w:r>
    </w:p>
    <w:p w14:paraId="7C42B919" w14:textId="77777777" w:rsidR="00A333DE" w:rsidRPr="002F77A9" w:rsidRDefault="00A333DE" w:rsidP="00276815">
      <w:pPr>
        <w:pStyle w:val="Heading2"/>
        <w:rPr>
          <w:b w:val="0"/>
          <w:sz w:val="18"/>
        </w:rPr>
      </w:pPr>
      <w:r w:rsidRPr="002F77A9">
        <w:rPr>
          <w:b w:val="0"/>
          <w:sz w:val="18"/>
        </w:rPr>
        <w:t xml:space="preserve">Note: Add </w:t>
      </w:r>
      <w:r w:rsidRPr="00020EBA">
        <w:rPr>
          <w:b w:val="0"/>
          <w:sz w:val="18"/>
          <w:szCs w:val="18"/>
        </w:rPr>
        <w:t xml:space="preserve">programs for the management of </w:t>
      </w:r>
      <w:r>
        <w:rPr>
          <w:b w:val="0"/>
          <w:sz w:val="18"/>
          <w:szCs w:val="18"/>
        </w:rPr>
        <w:t>m</w:t>
      </w:r>
      <w:r w:rsidRPr="00020EBA">
        <w:rPr>
          <w:b w:val="0"/>
          <w:sz w:val="18"/>
          <w:szCs w:val="18"/>
        </w:rPr>
        <w:t xml:space="preserve">oderate </w:t>
      </w:r>
      <w:r>
        <w:rPr>
          <w:b w:val="0"/>
          <w:sz w:val="18"/>
          <w:szCs w:val="18"/>
        </w:rPr>
        <w:t>a</w:t>
      </w:r>
      <w:r w:rsidRPr="00020EBA">
        <w:rPr>
          <w:b w:val="0"/>
          <w:sz w:val="18"/>
          <w:szCs w:val="18"/>
        </w:rPr>
        <w:t xml:space="preserve">cute </w:t>
      </w:r>
      <w:r>
        <w:rPr>
          <w:b w:val="0"/>
          <w:sz w:val="18"/>
          <w:szCs w:val="18"/>
        </w:rPr>
        <w:t>m</w:t>
      </w:r>
      <w:r w:rsidRPr="00020EBA">
        <w:rPr>
          <w:b w:val="0"/>
          <w:sz w:val="18"/>
          <w:szCs w:val="18"/>
        </w:rPr>
        <w:t xml:space="preserve">alnutrition (MAM) </w:t>
      </w:r>
      <w:r>
        <w:rPr>
          <w:b w:val="0"/>
          <w:sz w:val="18"/>
          <w:szCs w:val="18"/>
        </w:rPr>
        <w:t>(</w:t>
      </w:r>
      <w:r w:rsidRPr="00020EBA">
        <w:rPr>
          <w:b w:val="0"/>
          <w:sz w:val="18"/>
          <w:szCs w:val="18"/>
        </w:rPr>
        <w:t>e.g.</w:t>
      </w:r>
      <w:r>
        <w:rPr>
          <w:b w:val="0"/>
          <w:sz w:val="18"/>
          <w:szCs w:val="18"/>
        </w:rPr>
        <w:t>,</w:t>
      </w:r>
      <w:r w:rsidRPr="00020EBA">
        <w:rPr>
          <w:b w:val="0"/>
          <w:sz w:val="18"/>
          <w:szCs w:val="18"/>
        </w:rPr>
        <w:t xml:space="preserve"> </w:t>
      </w:r>
      <w:r w:rsidRPr="002F77A9">
        <w:rPr>
          <w:b w:val="0"/>
          <w:sz w:val="18"/>
        </w:rPr>
        <w:t>supplementary feeding</w:t>
      </w:r>
      <w:r>
        <w:rPr>
          <w:b w:val="0"/>
          <w:sz w:val="18"/>
        </w:rPr>
        <w:t>)</w:t>
      </w:r>
      <w:r w:rsidRPr="002F77A9">
        <w:rPr>
          <w:b w:val="0"/>
          <w:sz w:val="18"/>
        </w:rPr>
        <w:t xml:space="preserve"> if appropriate</w:t>
      </w:r>
      <w:r>
        <w:rPr>
          <w:b w:val="0"/>
          <w:sz w:val="18"/>
        </w:rPr>
        <w:t>.</w:t>
      </w:r>
    </w:p>
    <w:tbl>
      <w:tblPr>
        <w:tblW w:w="98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00"/>
        <w:gridCol w:w="1107"/>
        <w:gridCol w:w="1080"/>
        <w:gridCol w:w="1170"/>
        <w:gridCol w:w="900"/>
        <w:gridCol w:w="1080"/>
        <w:gridCol w:w="1440"/>
      </w:tblGrid>
      <w:tr w:rsidR="00A333DE" w:rsidRPr="00DE6B21" w14:paraId="721F3C17" w14:textId="77777777" w:rsidTr="0056530D">
        <w:trPr>
          <w:trHeight w:val="308"/>
          <w:jc w:val="center"/>
        </w:trPr>
        <w:tc>
          <w:tcPr>
            <w:tcW w:w="3100" w:type="dxa"/>
            <w:vAlign w:val="center"/>
          </w:tcPr>
          <w:p w14:paraId="26C3FA95" w14:textId="77777777" w:rsidR="00A333DE" w:rsidRPr="002F77A9" w:rsidRDefault="00A333DE" w:rsidP="00276815">
            <w:pPr>
              <w:spacing w:beforeLines="20" w:before="48" w:afterLines="20" w:after="48"/>
              <w:rPr>
                <w:b/>
                <w:sz w:val="19"/>
              </w:rPr>
            </w:pPr>
            <w:r w:rsidRPr="00D01472" w:rsidDel="00C2489C">
              <w:rPr>
                <w:b/>
                <w:sz w:val="18"/>
                <w:szCs w:val="18"/>
              </w:rPr>
              <w:t xml:space="preserve"> </w:t>
            </w:r>
            <w:r w:rsidRPr="002F77A9">
              <w:rPr>
                <w:b/>
                <w:sz w:val="19"/>
              </w:rPr>
              <w:t xml:space="preserve">Key </w:t>
            </w:r>
            <w:r>
              <w:rPr>
                <w:rFonts w:cs="Tahoma"/>
                <w:b/>
                <w:bCs/>
                <w:sz w:val="19"/>
                <w:szCs w:val="19"/>
              </w:rPr>
              <w:t>Element</w:t>
            </w:r>
            <w:r w:rsidRPr="002F77A9">
              <w:rPr>
                <w:b/>
                <w:sz w:val="19"/>
              </w:rPr>
              <w:t xml:space="preserve"> of CMAM to Address</w:t>
            </w:r>
            <w:r>
              <w:rPr>
                <w:rFonts w:cs="Tahoma"/>
                <w:b/>
                <w:bCs/>
                <w:sz w:val="19"/>
                <w:szCs w:val="19"/>
              </w:rPr>
              <w:t xml:space="preserve"> </w:t>
            </w:r>
            <w:r w:rsidRPr="002C44BE">
              <w:rPr>
                <w:rFonts w:cs="Tahoma"/>
                <w:b/>
                <w:bCs/>
                <w:sz w:val="19"/>
                <w:szCs w:val="19"/>
              </w:rPr>
              <w:t xml:space="preserve"> </w:t>
            </w:r>
          </w:p>
        </w:tc>
        <w:tc>
          <w:tcPr>
            <w:tcW w:w="1107" w:type="dxa"/>
            <w:vAlign w:val="center"/>
          </w:tcPr>
          <w:p w14:paraId="4770DB67" w14:textId="77777777" w:rsidR="00A333DE" w:rsidRPr="00DE6B21" w:rsidRDefault="00A333DE" w:rsidP="00276815">
            <w:pPr>
              <w:spacing w:beforeLines="20" w:before="48" w:afterLines="20" w:after="48"/>
              <w:jc w:val="center"/>
              <w:rPr>
                <w:b/>
                <w:sz w:val="18"/>
                <w:szCs w:val="18"/>
              </w:rPr>
            </w:pPr>
            <w:r w:rsidRPr="00DE6B21">
              <w:rPr>
                <w:b/>
                <w:sz w:val="18"/>
                <w:szCs w:val="18"/>
              </w:rPr>
              <w:t>Who Currently</w:t>
            </w:r>
          </w:p>
        </w:tc>
        <w:tc>
          <w:tcPr>
            <w:tcW w:w="1080" w:type="dxa"/>
            <w:vAlign w:val="center"/>
          </w:tcPr>
          <w:p w14:paraId="4F9DDDE0" w14:textId="77777777" w:rsidR="00A333DE" w:rsidRPr="00DE6B21" w:rsidRDefault="00A333DE" w:rsidP="00276815">
            <w:pPr>
              <w:spacing w:beforeLines="20" w:before="48" w:afterLines="20" w:after="48"/>
              <w:jc w:val="center"/>
              <w:rPr>
                <w:b/>
                <w:sz w:val="18"/>
                <w:szCs w:val="18"/>
              </w:rPr>
            </w:pPr>
            <w:r w:rsidRPr="00DE6B21">
              <w:rPr>
                <w:b/>
                <w:sz w:val="18"/>
                <w:szCs w:val="18"/>
              </w:rPr>
              <w:t>How Currently</w:t>
            </w:r>
          </w:p>
        </w:tc>
        <w:tc>
          <w:tcPr>
            <w:tcW w:w="1170" w:type="dxa"/>
            <w:vAlign w:val="center"/>
          </w:tcPr>
          <w:p w14:paraId="7655C3F2" w14:textId="77777777" w:rsidR="00A333DE" w:rsidRPr="00DE6B21" w:rsidRDefault="00A333DE" w:rsidP="00276815">
            <w:pPr>
              <w:spacing w:beforeLines="20" w:before="48" w:afterLines="20" w:after="48"/>
              <w:jc w:val="center"/>
              <w:rPr>
                <w:b/>
                <w:sz w:val="18"/>
                <w:szCs w:val="18"/>
              </w:rPr>
            </w:pPr>
            <w:r w:rsidRPr="00DE6B21">
              <w:rPr>
                <w:b/>
                <w:sz w:val="18"/>
                <w:szCs w:val="18"/>
              </w:rPr>
              <w:t xml:space="preserve">MOH Capacity </w:t>
            </w:r>
            <w:r>
              <w:rPr>
                <w:b/>
                <w:sz w:val="18"/>
                <w:szCs w:val="18"/>
              </w:rPr>
              <w:t>t</w:t>
            </w:r>
            <w:r w:rsidRPr="00DE6B21">
              <w:rPr>
                <w:b/>
                <w:sz w:val="18"/>
                <w:szCs w:val="18"/>
              </w:rPr>
              <w:t>o Do</w:t>
            </w:r>
            <w:r>
              <w:rPr>
                <w:b/>
                <w:sz w:val="18"/>
                <w:szCs w:val="18"/>
              </w:rPr>
              <w:t xml:space="preserve"> This</w:t>
            </w:r>
          </w:p>
        </w:tc>
        <w:tc>
          <w:tcPr>
            <w:tcW w:w="900" w:type="dxa"/>
            <w:vAlign w:val="center"/>
          </w:tcPr>
          <w:p w14:paraId="534B187E" w14:textId="77777777" w:rsidR="00A333DE" w:rsidRPr="00DE6B21" w:rsidRDefault="00A333DE" w:rsidP="00276815">
            <w:pPr>
              <w:spacing w:beforeLines="20" w:before="48" w:afterLines="20" w:after="48"/>
              <w:jc w:val="center"/>
              <w:rPr>
                <w:b/>
                <w:sz w:val="18"/>
                <w:szCs w:val="18"/>
              </w:rPr>
            </w:pPr>
            <w:r w:rsidRPr="00DE6B21">
              <w:rPr>
                <w:b/>
                <w:sz w:val="18"/>
                <w:szCs w:val="18"/>
              </w:rPr>
              <w:t>Gaps</w:t>
            </w:r>
          </w:p>
        </w:tc>
        <w:tc>
          <w:tcPr>
            <w:tcW w:w="1080" w:type="dxa"/>
            <w:vAlign w:val="center"/>
          </w:tcPr>
          <w:p w14:paraId="02F7841A" w14:textId="77777777" w:rsidR="00A333DE" w:rsidRPr="00DE6B21" w:rsidRDefault="00A333DE" w:rsidP="00276815">
            <w:pPr>
              <w:spacing w:beforeLines="20" w:before="48" w:afterLines="20" w:after="48"/>
              <w:jc w:val="center"/>
              <w:rPr>
                <w:b/>
                <w:sz w:val="18"/>
                <w:szCs w:val="18"/>
              </w:rPr>
            </w:pPr>
            <w:r w:rsidRPr="00DE6B21">
              <w:rPr>
                <w:b/>
                <w:sz w:val="18"/>
                <w:szCs w:val="18"/>
              </w:rPr>
              <w:t>Solutions</w:t>
            </w:r>
          </w:p>
        </w:tc>
        <w:tc>
          <w:tcPr>
            <w:tcW w:w="1440" w:type="dxa"/>
            <w:vAlign w:val="center"/>
          </w:tcPr>
          <w:p w14:paraId="6C938341" w14:textId="77777777" w:rsidR="00A333DE" w:rsidRPr="00DE6B21" w:rsidRDefault="00A333DE" w:rsidP="00276815">
            <w:pPr>
              <w:spacing w:beforeLines="20" w:before="48" w:afterLines="20" w:after="48"/>
              <w:jc w:val="center"/>
              <w:rPr>
                <w:b/>
                <w:sz w:val="18"/>
                <w:szCs w:val="18"/>
              </w:rPr>
            </w:pPr>
            <w:r w:rsidRPr="00DE6B21">
              <w:rPr>
                <w:b/>
                <w:sz w:val="18"/>
                <w:szCs w:val="18"/>
              </w:rPr>
              <w:t>Priority</w:t>
            </w:r>
          </w:p>
        </w:tc>
      </w:tr>
      <w:tr w:rsidR="00A333DE" w:rsidRPr="00DE6B21" w14:paraId="06195A22" w14:textId="77777777" w:rsidTr="0056530D">
        <w:trPr>
          <w:trHeight w:val="284"/>
          <w:jc w:val="center"/>
        </w:trPr>
        <w:tc>
          <w:tcPr>
            <w:tcW w:w="3100" w:type="dxa"/>
            <w:shd w:val="clear" w:color="auto" w:fill="D9D9D9"/>
            <w:vAlign w:val="center"/>
          </w:tcPr>
          <w:p w14:paraId="33512947" w14:textId="77777777" w:rsidR="00A333DE" w:rsidRPr="002F77A9" w:rsidRDefault="00A333DE" w:rsidP="00276815">
            <w:pPr>
              <w:spacing w:beforeLines="20" w:before="48" w:afterLines="20" w:after="48"/>
              <w:rPr>
                <w:b/>
                <w:sz w:val="19"/>
              </w:rPr>
            </w:pPr>
            <w:r w:rsidRPr="002F77A9">
              <w:rPr>
                <w:b/>
                <w:sz w:val="19"/>
              </w:rPr>
              <w:t xml:space="preserve">1. </w:t>
            </w:r>
            <w:r w:rsidRPr="002C44BE">
              <w:rPr>
                <w:rFonts w:cs="Tahoma"/>
                <w:b/>
                <w:bCs/>
                <w:sz w:val="19"/>
                <w:szCs w:val="19"/>
              </w:rPr>
              <w:t>Leadership and Governance</w:t>
            </w:r>
            <w:r w:rsidRPr="002F77A9">
              <w:rPr>
                <w:b/>
                <w:sz w:val="19"/>
              </w:rPr>
              <w:t xml:space="preserve"> for CMAM </w:t>
            </w:r>
          </w:p>
        </w:tc>
        <w:tc>
          <w:tcPr>
            <w:tcW w:w="1107" w:type="dxa"/>
            <w:shd w:val="clear" w:color="auto" w:fill="D9D9D9"/>
          </w:tcPr>
          <w:p w14:paraId="4BA96A6D" w14:textId="77777777" w:rsidR="00A333DE" w:rsidRPr="002F77A9" w:rsidRDefault="00A333DE" w:rsidP="00276815">
            <w:pPr>
              <w:spacing w:beforeLines="20" w:before="48" w:afterLines="20" w:after="48"/>
              <w:rPr>
                <w:b/>
                <w:sz w:val="19"/>
              </w:rPr>
            </w:pPr>
          </w:p>
        </w:tc>
        <w:tc>
          <w:tcPr>
            <w:tcW w:w="1080" w:type="dxa"/>
            <w:shd w:val="clear" w:color="auto" w:fill="D9D9D9"/>
          </w:tcPr>
          <w:p w14:paraId="3D64A513" w14:textId="77777777" w:rsidR="00A333DE" w:rsidRPr="002F77A9" w:rsidRDefault="00A333DE" w:rsidP="00276815">
            <w:pPr>
              <w:spacing w:beforeLines="20" w:before="48" w:afterLines="20" w:after="48"/>
              <w:rPr>
                <w:b/>
                <w:sz w:val="19"/>
              </w:rPr>
            </w:pPr>
          </w:p>
        </w:tc>
        <w:tc>
          <w:tcPr>
            <w:tcW w:w="1170" w:type="dxa"/>
            <w:shd w:val="clear" w:color="auto" w:fill="D9D9D9"/>
          </w:tcPr>
          <w:p w14:paraId="591D9CB2" w14:textId="77777777" w:rsidR="00A333DE" w:rsidRPr="002F77A9" w:rsidRDefault="00A333DE" w:rsidP="00276815">
            <w:pPr>
              <w:spacing w:beforeLines="20" w:before="48" w:afterLines="20" w:after="48"/>
              <w:rPr>
                <w:b/>
                <w:sz w:val="19"/>
              </w:rPr>
            </w:pPr>
          </w:p>
        </w:tc>
        <w:tc>
          <w:tcPr>
            <w:tcW w:w="900" w:type="dxa"/>
            <w:shd w:val="clear" w:color="auto" w:fill="D9D9D9"/>
          </w:tcPr>
          <w:p w14:paraId="60114DDA" w14:textId="77777777" w:rsidR="00A333DE" w:rsidRPr="002F77A9" w:rsidRDefault="00A333DE" w:rsidP="00276815">
            <w:pPr>
              <w:spacing w:beforeLines="20" w:before="48" w:afterLines="20" w:after="48"/>
              <w:rPr>
                <w:b/>
                <w:sz w:val="19"/>
              </w:rPr>
            </w:pPr>
          </w:p>
        </w:tc>
        <w:tc>
          <w:tcPr>
            <w:tcW w:w="1080" w:type="dxa"/>
            <w:shd w:val="clear" w:color="auto" w:fill="D9D9D9"/>
          </w:tcPr>
          <w:p w14:paraId="12E48156" w14:textId="77777777" w:rsidR="00A333DE" w:rsidRPr="002F77A9" w:rsidRDefault="00A333DE" w:rsidP="00276815">
            <w:pPr>
              <w:spacing w:beforeLines="20" w:before="48" w:afterLines="20" w:after="48"/>
              <w:rPr>
                <w:b/>
                <w:sz w:val="19"/>
              </w:rPr>
            </w:pPr>
          </w:p>
        </w:tc>
        <w:tc>
          <w:tcPr>
            <w:tcW w:w="1440" w:type="dxa"/>
            <w:shd w:val="clear" w:color="auto" w:fill="D9D9D9"/>
          </w:tcPr>
          <w:p w14:paraId="63426B40" w14:textId="77777777" w:rsidR="00A333DE" w:rsidRPr="002F77A9" w:rsidRDefault="00A333DE" w:rsidP="00276815">
            <w:pPr>
              <w:spacing w:beforeLines="20" w:before="48" w:afterLines="20" w:after="48"/>
              <w:rPr>
                <w:b/>
                <w:sz w:val="19"/>
              </w:rPr>
            </w:pPr>
          </w:p>
        </w:tc>
      </w:tr>
      <w:tr w:rsidR="00A333DE" w:rsidRPr="00DE6B21" w14:paraId="0128D3CD" w14:textId="77777777" w:rsidTr="0056530D">
        <w:trPr>
          <w:trHeight w:val="260"/>
          <w:jc w:val="center"/>
        </w:trPr>
        <w:tc>
          <w:tcPr>
            <w:tcW w:w="3100" w:type="dxa"/>
            <w:vAlign w:val="center"/>
          </w:tcPr>
          <w:p w14:paraId="15A382B3" w14:textId="77777777" w:rsidR="00A333DE" w:rsidRPr="002F77A9" w:rsidRDefault="00A333DE" w:rsidP="00276815">
            <w:pPr>
              <w:spacing w:beforeLines="20" w:before="48" w:afterLines="20" w:after="48"/>
              <w:rPr>
                <w:sz w:val="19"/>
              </w:rPr>
            </w:pPr>
            <w:r w:rsidRPr="002C44BE">
              <w:rPr>
                <w:rFonts w:cs="Tahoma"/>
                <w:sz w:val="19"/>
                <w:szCs w:val="19"/>
              </w:rPr>
              <w:t>Ministry of Health (</w:t>
            </w:r>
            <w:r w:rsidRPr="002F77A9">
              <w:rPr>
                <w:sz w:val="19"/>
              </w:rPr>
              <w:t>MOH</w:t>
            </w:r>
            <w:r w:rsidRPr="002C44BE">
              <w:rPr>
                <w:rFonts w:cs="Tahoma"/>
                <w:sz w:val="19"/>
                <w:szCs w:val="19"/>
              </w:rPr>
              <w:t>)</w:t>
            </w:r>
            <w:r w:rsidRPr="002F77A9">
              <w:rPr>
                <w:sz w:val="19"/>
              </w:rPr>
              <w:t xml:space="preserve"> technical leadershi</w:t>
            </w:r>
            <w:r>
              <w:rPr>
                <w:rFonts w:cs="Tahoma"/>
                <w:sz w:val="19"/>
                <w:szCs w:val="19"/>
              </w:rPr>
              <w:t>p</w:t>
            </w:r>
            <w:r w:rsidRPr="002C44BE">
              <w:rPr>
                <w:rFonts w:cs="Tahoma"/>
                <w:sz w:val="19"/>
                <w:szCs w:val="19"/>
              </w:rPr>
              <w:t xml:space="preserve"> at national and sub-national levels</w:t>
            </w:r>
          </w:p>
        </w:tc>
        <w:tc>
          <w:tcPr>
            <w:tcW w:w="1107" w:type="dxa"/>
          </w:tcPr>
          <w:p w14:paraId="3CD9D748" w14:textId="77777777" w:rsidR="00A333DE" w:rsidRPr="002F77A9" w:rsidRDefault="00A333DE" w:rsidP="00276815">
            <w:pPr>
              <w:spacing w:beforeLines="20" w:before="48" w:afterLines="20" w:after="48"/>
              <w:rPr>
                <w:sz w:val="19"/>
              </w:rPr>
            </w:pPr>
          </w:p>
        </w:tc>
        <w:tc>
          <w:tcPr>
            <w:tcW w:w="1080" w:type="dxa"/>
          </w:tcPr>
          <w:p w14:paraId="0C24BF39" w14:textId="77777777" w:rsidR="00A333DE" w:rsidRPr="002F77A9" w:rsidRDefault="00A333DE" w:rsidP="00276815">
            <w:pPr>
              <w:spacing w:beforeLines="20" w:before="48" w:afterLines="20" w:after="48"/>
              <w:rPr>
                <w:sz w:val="19"/>
              </w:rPr>
            </w:pPr>
          </w:p>
        </w:tc>
        <w:tc>
          <w:tcPr>
            <w:tcW w:w="1170" w:type="dxa"/>
          </w:tcPr>
          <w:p w14:paraId="78C8ADEB" w14:textId="77777777" w:rsidR="00A333DE" w:rsidRPr="002F77A9" w:rsidRDefault="00A333DE" w:rsidP="00276815">
            <w:pPr>
              <w:spacing w:beforeLines="20" w:before="48" w:afterLines="20" w:after="48"/>
              <w:rPr>
                <w:sz w:val="19"/>
              </w:rPr>
            </w:pPr>
          </w:p>
        </w:tc>
        <w:tc>
          <w:tcPr>
            <w:tcW w:w="900" w:type="dxa"/>
          </w:tcPr>
          <w:p w14:paraId="45C503C3" w14:textId="77777777" w:rsidR="00A333DE" w:rsidRPr="002F77A9" w:rsidRDefault="00A333DE" w:rsidP="00276815">
            <w:pPr>
              <w:spacing w:beforeLines="20" w:before="48" w:afterLines="20" w:after="48"/>
              <w:rPr>
                <w:sz w:val="19"/>
              </w:rPr>
            </w:pPr>
          </w:p>
        </w:tc>
        <w:tc>
          <w:tcPr>
            <w:tcW w:w="1080" w:type="dxa"/>
          </w:tcPr>
          <w:p w14:paraId="322E1F31" w14:textId="77777777" w:rsidR="00A333DE" w:rsidRPr="002F77A9" w:rsidRDefault="00A333DE" w:rsidP="00276815">
            <w:pPr>
              <w:spacing w:beforeLines="20" w:before="48" w:afterLines="20" w:after="48"/>
              <w:rPr>
                <w:sz w:val="19"/>
              </w:rPr>
            </w:pPr>
          </w:p>
        </w:tc>
        <w:tc>
          <w:tcPr>
            <w:tcW w:w="1440" w:type="dxa"/>
          </w:tcPr>
          <w:p w14:paraId="2E6F5BFD" w14:textId="77777777" w:rsidR="00A333DE" w:rsidRPr="002F77A9" w:rsidRDefault="00A333DE" w:rsidP="00276815">
            <w:pPr>
              <w:spacing w:beforeLines="20" w:before="48" w:afterLines="20" w:after="48"/>
              <w:rPr>
                <w:sz w:val="19"/>
              </w:rPr>
            </w:pPr>
          </w:p>
        </w:tc>
      </w:tr>
      <w:tr w:rsidR="00A333DE" w:rsidRPr="00DE6B21" w14:paraId="5A64528A" w14:textId="77777777" w:rsidTr="0056530D">
        <w:trPr>
          <w:trHeight w:val="260"/>
          <w:jc w:val="center"/>
        </w:trPr>
        <w:tc>
          <w:tcPr>
            <w:tcW w:w="3100" w:type="dxa"/>
            <w:vAlign w:val="center"/>
          </w:tcPr>
          <w:p w14:paraId="16521F9D" w14:textId="77777777" w:rsidR="00A333DE" w:rsidRPr="002F77A9" w:rsidRDefault="00A333DE" w:rsidP="00276815">
            <w:pPr>
              <w:spacing w:beforeLines="20" w:before="48" w:afterLines="20" w:after="48"/>
              <w:rPr>
                <w:sz w:val="19"/>
              </w:rPr>
            </w:pPr>
            <w:r w:rsidRPr="002F77A9">
              <w:rPr>
                <w:sz w:val="19"/>
              </w:rPr>
              <w:t xml:space="preserve">MOH </w:t>
            </w:r>
            <w:r w:rsidRPr="002C44BE">
              <w:rPr>
                <w:rFonts w:cs="Tahoma"/>
                <w:sz w:val="19"/>
                <w:szCs w:val="19"/>
              </w:rPr>
              <w:t xml:space="preserve">multisector </w:t>
            </w:r>
            <w:r w:rsidRPr="002F77A9">
              <w:rPr>
                <w:sz w:val="19"/>
              </w:rPr>
              <w:t xml:space="preserve">coordination </w:t>
            </w:r>
          </w:p>
        </w:tc>
        <w:tc>
          <w:tcPr>
            <w:tcW w:w="1107" w:type="dxa"/>
          </w:tcPr>
          <w:p w14:paraId="67939018" w14:textId="77777777" w:rsidR="00A333DE" w:rsidRPr="002F77A9" w:rsidRDefault="00A333DE" w:rsidP="00276815">
            <w:pPr>
              <w:spacing w:beforeLines="20" w:before="48" w:afterLines="20" w:after="48"/>
              <w:rPr>
                <w:sz w:val="19"/>
              </w:rPr>
            </w:pPr>
          </w:p>
        </w:tc>
        <w:tc>
          <w:tcPr>
            <w:tcW w:w="1080" w:type="dxa"/>
          </w:tcPr>
          <w:p w14:paraId="230BC7B1" w14:textId="77777777" w:rsidR="00A333DE" w:rsidRPr="002F77A9" w:rsidRDefault="00A333DE" w:rsidP="00276815">
            <w:pPr>
              <w:spacing w:beforeLines="20" w:before="48" w:afterLines="20" w:after="48"/>
              <w:rPr>
                <w:sz w:val="19"/>
              </w:rPr>
            </w:pPr>
          </w:p>
        </w:tc>
        <w:tc>
          <w:tcPr>
            <w:tcW w:w="1170" w:type="dxa"/>
          </w:tcPr>
          <w:p w14:paraId="15F8A0BA" w14:textId="77777777" w:rsidR="00A333DE" w:rsidRPr="002F77A9" w:rsidRDefault="00A333DE" w:rsidP="00276815">
            <w:pPr>
              <w:spacing w:beforeLines="20" w:before="48" w:afterLines="20" w:after="48"/>
              <w:rPr>
                <w:sz w:val="19"/>
              </w:rPr>
            </w:pPr>
          </w:p>
        </w:tc>
        <w:tc>
          <w:tcPr>
            <w:tcW w:w="900" w:type="dxa"/>
          </w:tcPr>
          <w:p w14:paraId="7E3AC7B9" w14:textId="77777777" w:rsidR="00A333DE" w:rsidRPr="002F77A9" w:rsidRDefault="00A333DE" w:rsidP="00276815">
            <w:pPr>
              <w:spacing w:beforeLines="20" w:before="48" w:afterLines="20" w:after="48"/>
              <w:rPr>
                <w:sz w:val="19"/>
              </w:rPr>
            </w:pPr>
          </w:p>
        </w:tc>
        <w:tc>
          <w:tcPr>
            <w:tcW w:w="1080" w:type="dxa"/>
          </w:tcPr>
          <w:p w14:paraId="300D0157" w14:textId="77777777" w:rsidR="00A333DE" w:rsidRPr="002F77A9" w:rsidRDefault="00A333DE" w:rsidP="00276815">
            <w:pPr>
              <w:spacing w:beforeLines="20" w:before="48" w:afterLines="20" w:after="48"/>
              <w:rPr>
                <w:sz w:val="19"/>
              </w:rPr>
            </w:pPr>
          </w:p>
        </w:tc>
        <w:tc>
          <w:tcPr>
            <w:tcW w:w="1440" w:type="dxa"/>
          </w:tcPr>
          <w:p w14:paraId="7DF92744" w14:textId="77777777" w:rsidR="00A333DE" w:rsidRPr="002F77A9" w:rsidRDefault="00A333DE" w:rsidP="00276815">
            <w:pPr>
              <w:spacing w:beforeLines="20" w:before="48" w:afterLines="20" w:after="48"/>
              <w:rPr>
                <w:sz w:val="19"/>
              </w:rPr>
            </w:pPr>
          </w:p>
        </w:tc>
      </w:tr>
      <w:tr w:rsidR="00A333DE" w:rsidRPr="00DE6B21" w14:paraId="311F7673" w14:textId="77777777" w:rsidTr="0056530D">
        <w:trPr>
          <w:trHeight w:val="260"/>
          <w:jc w:val="center"/>
        </w:trPr>
        <w:tc>
          <w:tcPr>
            <w:tcW w:w="3100" w:type="dxa"/>
            <w:vAlign w:val="center"/>
          </w:tcPr>
          <w:p w14:paraId="55BF5545" w14:textId="77777777" w:rsidR="00A333DE" w:rsidRPr="002F77A9" w:rsidRDefault="00A333DE" w:rsidP="00276815">
            <w:pPr>
              <w:spacing w:beforeLines="20" w:before="48" w:afterLines="20" w:after="48"/>
              <w:rPr>
                <w:sz w:val="19"/>
              </w:rPr>
            </w:pPr>
            <w:r w:rsidRPr="002C44BE">
              <w:rPr>
                <w:rFonts w:cs="Tahoma"/>
                <w:sz w:val="19"/>
                <w:szCs w:val="19"/>
              </w:rPr>
              <w:t>CMAM integration into national</w:t>
            </w:r>
            <w:r w:rsidRPr="002F77A9">
              <w:rPr>
                <w:sz w:val="19"/>
              </w:rPr>
              <w:t xml:space="preserve"> health and nutrition policies and strategic plans</w:t>
            </w:r>
          </w:p>
        </w:tc>
        <w:tc>
          <w:tcPr>
            <w:tcW w:w="1107" w:type="dxa"/>
          </w:tcPr>
          <w:p w14:paraId="28370971" w14:textId="77777777" w:rsidR="00A333DE" w:rsidRPr="002F77A9" w:rsidRDefault="00A333DE" w:rsidP="00276815">
            <w:pPr>
              <w:spacing w:beforeLines="20" w:before="48" w:afterLines="20" w:after="48"/>
              <w:rPr>
                <w:sz w:val="19"/>
              </w:rPr>
            </w:pPr>
          </w:p>
        </w:tc>
        <w:tc>
          <w:tcPr>
            <w:tcW w:w="1080" w:type="dxa"/>
          </w:tcPr>
          <w:p w14:paraId="6271F191" w14:textId="77777777" w:rsidR="00A333DE" w:rsidRPr="002F77A9" w:rsidRDefault="00A333DE" w:rsidP="00276815">
            <w:pPr>
              <w:spacing w:beforeLines="20" w:before="48" w:afterLines="20" w:after="48"/>
              <w:rPr>
                <w:sz w:val="19"/>
              </w:rPr>
            </w:pPr>
          </w:p>
        </w:tc>
        <w:tc>
          <w:tcPr>
            <w:tcW w:w="1170" w:type="dxa"/>
          </w:tcPr>
          <w:p w14:paraId="484D2663" w14:textId="77777777" w:rsidR="00A333DE" w:rsidRPr="002F77A9" w:rsidRDefault="00A333DE" w:rsidP="00276815">
            <w:pPr>
              <w:spacing w:beforeLines="20" w:before="48" w:afterLines="20" w:after="48"/>
              <w:rPr>
                <w:sz w:val="19"/>
              </w:rPr>
            </w:pPr>
          </w:p>
        </w:tc>
        <w:tc>
          <w:tcPr>
            <w:tcW w:w="900" w:type="dxa"/>
          </w:tcPr>
          <w:p w14:paraId="52C66E38" w14:textId="77777777" w:rsidR="00A333DE" w:rsidRPr="002F77A9" w:rsidRDefault="00A333DE" w:rsidP="00276815">
            <w:pPr>
              <w:spacing w:beforeLines="20" w:before="48" w:afterLines="20" w:after="48"/>
              <w:rPr>
                <w:sz w:val="19"/>
              </w:rPr>
            </w:pPr>
          </w:p>
        </w:tc>
        <w:tc>
          <w:tcPr>
            <w:tcW w:w="1080" w:type="dxa"/>
          </w:tcPr>
          <w:p w14:paraId="217F3469" w14:textId="77777777" w:rsidR="00A333DE" w:rsidRPr="002F77A9" w:rsidRDefault="00A333DE" w:rsidP="00276815">
            <w:pPr>
              <w:spacing w:beforeLines="20" w:before="48" w:afterLines="20" w:after="48"/>
              <w:rPr>
                <w:sz w:val="19"/>
              </w:rPr>
            </w:pPr>
          </w:p>
        </w:tc>
        <w:tc>
          <w:tcPr>
            <w:tcW w:w="1440" w:type="dxa"/>
          </w:tcPr>
          <w:p w14:paraId="280A605C" w14:textId="77777777" w:rsidR="00A333DE" w:rsidRPr="002F77A9" w:rsidRDefault="00A333DE" w:rsidP="00276815">
            <w:pPr>
              <w:spacing w:beforeLines="20" w:before="48" w:afterLines="20" w:after="48"/>
              <w:rPr>
                <w:sz w:val="19"/>
              </w:rPr>
            </w:pPr>
          </w:p>
        </w:tc>
      </w:tr>
      <w:tr w:rsidR="00A333DE" w:rsidRPr="00DE6B21" w14:paraId="62DA5A35" w14:textId="77777777" w:rsidTr="0056530D">
        <w:trPr>
          <w:trHeight w:val="260"/>
          <w:jc w:val="center"/>
        </w:trPr>
        <w:tc>
          <w:tcPr>
            <w:tcW w:w="3100" w:type="dxa"/>
            <w:vAlign w:val="center"/>
          </w:tcPr>
          <w:p w14:paraId="1F0FE921" w14:textId="77777777" w:rsidR="00A333DE" w:rsidRPr="002F77A9" w:rsidRDefault="00A333DE" w:rsidP="00276815">
            <w:pPr>
              <w:spacing w:beforeLines="20" w:before="48" w:afterLines="20" w:after="48"/>
              <w:rPr>
                <w:sz w:val="19"/>
              </w:rPr>
            </w:pPr>
            <w:r w:rsidRPr="002F77A9">
              <w:rPr>
                <w:sz w:val="19"/>
              </w:rPr>
              <w:t>National CMAM guidelines</w:t>
            </w:r>
          </w:p>
        </w:tc>
        <w:tc>
          <w:tcPr>
            <w:tcW w:w="1107" w:type="dxa"/>
          </w:tcPr>
          <w:p w14:paraId="406F582D" w14:textId="77777777" w:rsidR="00A333DE" w:rsidRPr="002F77A9" w:rsidRDefault="00A333DE" w:rsidP="00276815">
            <w:pPr>
              <w:spacing w:beforeLines="20" w:before="48" w:afterLines="20" w:after="48"/>
              <w:rPr>
                <w:sz w:val="19"/>
              </w:rPr>
            </w:pPr>
          </w:p>
        </w:tc>
        <w:tc>
          <w:tcPr>
            <w:tcW w:w="1080" w:type="dxa"/>
          </w:tcPr>
          <w:p w14:paraId="0A96913D" w14:textId="77777777" w:rsidR="00A333DE" w:rsidRPr="002F77A9" w:rsidRDefault="00A333DE" w:rsidP="00276815">
            <w:pPr>
              <w:spacing w:beforeLines="20" w:before="48" w:afterLines="20" w:after="48"/>
              <w:rPr>
                <w:sz w:val="19"/>
              </w:rPr>
            </w:pPr>
          </w:p>
        </w:tc>
        <w:tc>
          <w:tcPr>
            <w:tcW w:w="1170" w:type="dxa"/>
          </w:tcPr>
          <w:p w14:paraId="4D4E914C" w14:textId="77777777" w:rsidR="00A333DE" w:rsidRPr="002F77A9" w:rsidRDefault="00A333DE" w:rsidP="00276815">
            <w:pPr>
              <w:spacing w:beforeLines="20" w:before="48" w:afterLines="20" w:after="48"/>
              <w:rPr>
                <w:sz w:val="19"/>
              </w:rPr>
            </w:pPr>
          </w:p>
        </w:tc>
        <w:tc>
          <w:tcPr>
            <w:tcW w:w="900" w:type="dxa"/>
          </w:tcPr>
          <w:p w14:paraId="5A28FD08" w14:textId="77777777" w:rsidR="00A333DE" w:rsidRPr="002F77A9" w:rsidRDefault="00A333DE" w:rsidP="00276815">
            <w:pPr>
              <w:spacing w:beforeLines="20" w:before="48" w:afterLines="20" w:after="48"/>
              <w:rPr>
                <w:sz w:val="19"/>
              </w:rPr>
            </w:pPr>
          </w:p>
        </w:tc>
        <w:tc>
          <w:tcPr>
            <w:tcW w:w="1080" w:type="dxa"/>
          </w:tcPr>
          <w:p w14:paraId="717FEF60" w14:textId="77777777" w:rsidR="00A333DE" w:rsidRPr="002F77A9" w:rsidRDefault="00A333DE" w:rsidP="00276815">
            <w:pPr>
              <w:spacing w:beforeLines="20" w:before="48" w:afterLines="20" w:after="48"/>
              <w:rPr>
                <w:sz w:val="19"/>
              </w:rPr>
            </w:pPr>
          </w:p>
        </w:tc>
        <w:tc>
          <w:tcPr>
            <w:tcW w:w="1440" w:type="dxa"/>
          </w:tcPr>
          <w:p w14:paraId="540F1D0D" w14:textId="77777777" w:rsidR="00A333DE" w:rsidRPr="002F77A9" w:rsidRDefault="00A333DE" w:rsidP="00276815">
            <w:pPr>
              <w:spacing w:beforeLines="20" w:before="48" w:afterLines="20" w:after="48"/>
              <w:rPr>
                <w:sz w:val="19"/>
              </w:rPr>
            </w:pPr>
          </w:p>
        </w:tc>
      </w:tr>
      <w:tr w:rsidR="00A333DE" w:rsidRPr="002C44BE" w14:paraId="3622D5BB" w14:textId="77777777" w:rsidTr="0056530D">
        <w:trPr>
          <w:trHeight w:val="260"/>
          <w:jc w:val="center"/>
        </w:trPr>
        <w:tc>
          <w:tcPr>
            <w:tcW w:w="3100" w:type="dxa"/>
            <w:vAlign w:val="center"/>
          </w:tcPr>
          <w:p w14:paraId="6DC37EF7" w14:textId="77777777" w:rsidR="00A333DE" w:rsidRPr="002C44BE" w:rsidRDefault="00A333DE" w:rsidP="00276815">
            <w:pPr>
              <w:spacing w:beforeLines="20" w:before="48" w:afterLines="20" w:after="48"/>
              <w:rPr>
                <w:rFonts w:cs="Tahoma"/>
                <w:sz w:val="19"/>
                <w:szCs w:val="19"/>
              </w:rPr>
            </w:pPr>
            <w:r w:rsidRPr="002C44BE">
              <w:rPr>
                <w:rFonts w:cs="Tahoma"/>
                <w:sz w:val="19"/>
                <w:szCs w:val="19"/>
              </w:rPr>
              <w:t>National database and repository</w:t>
            </w:r>
          </w:p>
        </w:tc>
        <w:tc>
          <w:tcPr>
            <w:tcW w:w="1107" w:type="dxa"/>
          </w:tcPr>
          <w:p w14:paraId="7FEAB027" w14:textId="77777777" w:rsidR="00A333DE" w:rsidRPr="002C44BE" w:rsidRDefault="00A333DE" w:rsidP="00276815">
            <w:pPr>
              <w:spacing w:beforeLines="20" w:before="48" w:afterLines="20" w:after="48"/>
              <w:rPr>
                <w:rFonts w:cs="Tahoma"/>
                <w:sz w:val="19"/>
                <w:szCs w:val="19"/>
              </w:rPr>
            </w:pPr>
          </w:p>
        </w:tc>
        <w:tc>
          <w:tcPr>
            <w:tcW w:w="1080" w:type="dxa"/>
          </w:tcPr>
          <w:p w14:paraId="6974D40F" w14:textId="77777777" w:rsidR="00A333DE" w:rsidRPr="002C44BE" w:rsidRDefault="00A333DE" w:rsidP="00276815">
            <w:pPr>
              <w:spacing w:beforeLines="20" w:before="48" w:afterLines="20" w:after="48"/>
              <w:rPr>
                <w:rFonts w:cs="Tahoma"/>
                <w:sz w:val="19"/>
                <w:szCs w:val="19"/>
              </w:rPr>
            </w:pPr>
          </w:p>
        </w:tc>
        <w:tc>
          <w:tcPr>
            <w:tcW w:w="1170" w:type="dxa"/>
          </w:tcPr>
          <w:p w14:paraId="41F82215" w14:textId="77777777" w:rsidR="00A333DE" w:rsidRPr="002C44BE" w:rsidRDefault="00A333DE" w:rsidP="00276815">
            <w:pPr>
              <w:spacing w:beforeLines="20" w:before="48" w:afterLines="20" w:after="48"/>
              <w:rPr>
                <w:rFonts w:cs="Tahoma"/>
                <w:sz w:val="19"/>
                <w:szCs w:val="19"/>
              </w:rPr>
            </w:pPr>
          </w:p>
        </w:tc>
        <w:tc>
          <w:tcPr>
            <w:tcW w:w="900" w:type="dxa"/>
          </w:tcPr>
          <w:p w14:paraId="67406947" w14:textId="77777777" w:rsidR="00A333DE" w:rsidRPr="002C44BE" w:rsidRDefault="00A333DE" w:rsidP="00276815">
            <w:pPr>
              <w:spacing w:beforeLines="20" w:before="48" w:afterLines="20" w:after="48"/>
              <w:rPr>
                <w:rFonts w:cs="Tahoma"/>
                <w:sz w:val="19"/>
                <w:szCs w:val="19"/>
              </w:rPr>
            </w:pPr>
          </w:p>
        </w:tc>
        <w:tc>
          <w:tcPr>
            <w:tcW w:w="1080" w:type="dxa"/>
          </w:tcPr>
          <w:p w14:paraId="2D13A6FB" w14:textId="77777777" w:rsidR="00A333DE" w:rsidRPr="002C44BE" w:rsidRDefault="00A333DE" w:rsidP="00276815">
            <w:pPr>
              <w:spacing w:beforeLines="20" w:before="48" w:afterLines="20" w:after="48"/>
              <w:rPr>
                <w:rFonts w:cs="Tahoma"/>
                <w:sz w:val="19"/>
                <w:szCs w:val="19"/>
              </w:rPr>
            </w:pPr>
          </w:p>
        </w:tc>
        <w:tc>
          <w:tcPr>
            <w:tcW w:w="1440" w:type="dxa"/>
          </w:tcPr>
          <w:p w14:paraId="65F9AB05" w14:textId="77777777" w:rsidR="00A333DE" w:rsidRPr="002C44BE" w:rsidRDefault="00A333DE" w:rsidP="00276815">
            <w:pPr>
              <w:spacing w:beforeLines="20" w:before="48" w:afterLines="20" w:after="48"/>
              <w:rPr>
                <w:rFonts w:cs="Tahoma"/>
                <w:sz w:val="19"/>
                <w:szCs w:val="19"/>
              </w:rPr>
            </w:pPr>
          </w:p>
        </w:tc>
      </w:tr>
      <w:tr w:rsidR="00A333DE" w:rsidRPr="002C44BE" w14:paraId="738F9C6F" w14:textId="77777777" w:rsidTr="0056530D">
        <w:trPr>
          <w:trHeight w:val="260"/>
          <w:jc w:val="center"/>
        </w:trPr>
        <w:tc>
          <w:tcPr>
            <w:tcW w:w="3100" w:type="dxa"/>
            <w:vAlign w:val="center"/>
          </w:tcPr>
          <w:p w14:paraId="716E2486" w14:textId="77777777" w:rsidR="00A333DE" w:rsidRPr="002C44BE" w:rsidRDefault="00A333DE" w:rsidP="00276815">
            <w:pPr>
              <w:spacing w:beforeLines="20" w:before="48" w:afterLines="20" w:after="48"/>
              <w:rPr>
                <w:rFonts w:cs="Tahoma"/>
                <w:sz w:val="19"/>
                <w:szCs w:val="19"/>
              </w:rPr>
            </w:pPr>
            <w:r w:rsidRPr="002C44BE">
              <w:rPr>
                <w:rFonts w:cs="Tahoma"/>
                <w:sz w:val="19"/>
                <w:szCs w:val="19"/>
              </w:rPr>
              <w:t>MOH-led CMAM support unit</w:t>
            </w:r>
          </w:p>
        </w:tc>
        <w:tc>
          <w:tcPr>
            <w:tcW w:w="1107" w:type="dxa"/>
          </w:tcPr>
          <w:p w14:paraId="297C0E5C" w14:textId="77777777" w:rsidR="00A333DE" w:rsidRPr="002C44BE" w:rsidRDefault="00A333DE" w:rsidP="00276815">
            <w:pPr>
              <w:spacing w:beforeLines="20" w:before="48" w:afterLines="20" w:after="48"/>
              <w:rPr>
                <w:rFonts w:cs="Tahoma"/>
                <w:sz w:val="19"/>
                <w:szCs w:val="19"/>
              </w:rPr>
            </w:pPr>
          </w:p>
        </w:tc>
        <w:tc>
          <w:tcPr>
            <w:tcW w:w="1080" w:type="dxa"/>
          </w:tcPr>
          <w:p w14:paraId="173FA5A2" w14:textId="77777777" w:rsidR="00A333DE" w:rsidRPr="002C44BE" w:rsidRDefault="00A333DE" w:rsidP="00276815">
            <w:pPr>
              <w:spacing w:beforeLines="20" w:before="48" w:afterLines="20" w:after="48"/>
              <w:rPr>
                <w:rFonts w:cs="Tahoma"/>
                <w:sz w:val="19"/>
                <w:szCs w:val="19"/>
              </w:rPr>
            </w:pPr>
          </w:p>
        </w:tc>
        <w:tc>
          <w:tcPr>
            <w:tcW w:w="1170" w:type="dxa"/>
          </w:tcPr>
          <w:p w14:paraId="7FC1F2E4" w14:textId="77777777" w:rsidR="00A333DE" w:rsidRPr="002C44BE" w:rsidRDefault="00A333DE" w:rsidP="00276815">
            <w:pPr>
              <w:spacing w:beforeLines="20" w:before="48" w:afterLines="20" w:after="48"/>
              <w:rPr>
                <w:rFonts w:cs="Tahoma"/>
                <w:sz w:val="19"/>
                <w:szCs w:val="19"/>
              </w:rPr>
            </w:pPr>
          </w:p>
        </w:tc>
        <w:tc>
          <w:tcPr>
            <w:tcW w:w="900" w:type="dxa"/>
          </w:tcPr>
          <w:p w14:paraId="4E901A20" w14:textId="77777777" w:rsidR="00A333DE" w:rsidRPr="002C44BE" w:rsidRDefault="00A333DE" w:rsidP="00276815">
            <w:pPr>
              <w:spacing w:beforeLines="20" w:before="48" w:afterLines="20" w:after="48"/>
              <w:rPr>
                <w:rFonts w:cs="Tahoma"/>
                <w:sz w:val="19"/>
                <w:szCs w:val="19"/>
              </w:rPr>
            </w:pPr>
          </w:p>
        </w:tc>
        <w:tc>
          <w:tcPr>
            <w:tcW w:w="1080" w:type="dxa"/>
          </w:tcPr>
          <w:p w14:paraId="09471CDD" w14:textId="77777777" w:rsidR="00A333DE" w:rsidRPr="002C44BE" w:rsidRDefault="00A333DE" w:rsidP="00276815">
            <w:pPr>
              <w:spacing w:beforeLines="20" w:before="48" w:afterLines="20" w:after="48"/>
              <w:rPr>
                <w:rFonts w:cs="Tahoma"/>
                <w:sz w:val="19"/>
                <w:szCs w:val="19"/>
              </w:rPr>
            </w:pPr>
          </w:p>
        </w:tc>
        <w:tc>
          <w:tcPr>
            <w:tcW w:w="1440" w:type="dxa"/>
          </w:tcPr>
          <w:p w14:paraId="082AF898" w14:textId="77777777" w:rsidR="00A333DE" w:rsidRPr="002C44BE" w:rsidRDefault="00A333DE" w:rsidP="00276815">
            <w:pPr>
              <w:spacing w:beforeLines="20" w:before="48" w:afterLines="20" w:after="48"/>
              <w:rPr>
                <w:rFonts w:cs="Tahoma"/>
                <w:sz w:val="19"/>
                <w:szCs w:val="19"/>
              </w:rPr>
            </w:pPr>
          </w:p>
        </w:tc>
      </w:tr>
      <w:tr w:rsidR="00A333DE" w:rsidRPr="002C44BE" w14:paraId="15FC4A7B" w14:textId="77777777" w:rsidTr="0056530D">
        <w:trPr>
          <w:trHeight w:val="260"/>
          <w:jc w:val="center"/>
        </w:trPr>
        <w:tc>
          <w:tcPr>
            <w:tcW w:w="3100" w:type="dxa"/>
            <w:vAlign w:val="center"/>
          </w:tcPr>
          <w:p w14:paraId="67713785" w14:textId="77777777" w:rsidR="00A333DE" w:rsidRPr="002C44BE" w:rsidRDefault="00A333DE" w:rsidP="00276815">
            <w:pPr>
              <w:spacing w:beforeLines="20" w:before="48" w:afterLines="20" w:after="48"/>
              <w:rPr>
                <w:rFonts w:cs="Tahoma"/>
                <w:sz w:val="19"/>
                <w:szCs w:val="19"/>
              </w:rPr>
            </w:pPr>
            <w:r w:rsidRPr="002C44BE">
              <w:rPr>
                <w:rFonts w:cs="Tahoma"/>
                <w:sz w:val="19"/>
                <w:szCs w:val="19"/>
              </w:rPr>
              <w:t>Free treatment for children with severe acute malnutrition (SAM)</w:t>
            </w:r>
          </w:p>
        </w:tc>
        <w:tc>
          <w:tcPr>
            <w:tcW w:w="1107" w:type="dxa"/>
          </w:tcPr>
          <w:p w14:paraId="7D6BEA6A" w14:textId="77777777" w:rsidR="00A333DE" w:rsidRPr="002C44BE" w:rsidRDefault="00A333DE" w:rsidP="00276815">
            <w:pPr>
              <w:spacing w:beforeLines="20" w:before="48" w:afterLines="20" w:after="48"/>
              <w:rPr>
                <w:rFonts w:cs="Tahoma"/>
                <w:sz w:val="19"/>
                <w:szCs w:val="19"/>
              </w:rPr>
            </w:pPr>
          </w:p>
        </w:tc>
        <w:tc>
          <w:tcPr>
            <w:tcW w:w="1080" w:type="dxa"/>
          </w:tcPr>
          <w:p w14:paraId="300CE370" w14:textId="77777777" w:rsidR="00A333DE" w:rsidRPr="002C44BE" w:rsidRDefault="00A333DE" w:rsidP="00276815">
            <w:pPr>
              <w:spacing w:beforeLines="20" w:before="48" w:afterLines="20" w:after="48"/>
              <w:rPr>
                <w:rFonts w:cs="Tahoma"/>
                <w:sz w:val="19"/>
                <w:szCs w:val="19"/>
              </w:rPr>
            </w:pPr>
          </w:p>
        </w:tc>
        <w:tc>
          <w:tcPr>
            <w:tcW w:w="1170" w:type="dxa"/>
          </w:tcPr>
          <w:p w14:paraId="797E0E22" w14:textId="77777777" w:rsidR="00A333DE" w:rsidRPr="002C44BE" w:rsidRDefault="00A333DE" w:rsidP="00276815">
            <w:pPr>
              <w:spacing w:beforeLines="20" w:before="48" w:afterLines="20" w:after="48"/>
              <w:rPr>
                <w:rFonts w:cs="Tahoma"/>
                <w:sz w:val="19"/>
                <w:szCs w:val="19"/>
              </w:rPr>
            </w:pPr>
          </w:p>
        </w:tc>
        <w:tc>
          <w:tcPr>
            <w:tcW w:w="900" w:type="dxa"/>
          </w:tcPr>
          <w:p w14:paraId="73F1355F" w14:textId="77777777" w:rsidR="00A333DE" w:rsidRPr="002C44BE" w:rsidRDefault="00A333DE" w:rsidP="00276815">
            <w:pPr>
              <w:spacing w:beforeLines="20" w:before="48" w:afterLines="20" w:after="48"/>
              <w:rPr>
                <w:rFonts w:cs="Tahoma"/>
                <w:sz w:val="19"/>
                <w:szCs w:val="19"/>
              </w:rPr>
            </w:pPr>
          </w:p>
        </w:tc>
        <w:tc>
          <w:tcPr>
            <w:tcW w:w="1080" w:type="dxa"/>
          </w:tcPr>
          <w:p w14:paraId="079963A5" w14:textId="77777777" w:rsidR="00A333DE" w:rsidRPr="002C44BE" w:rsidRDefault="00A333DE" w:rsidP="00276815">
            <w:pPr>
              <w:spacing w:beforeLines="20" w:before="48" w:afterLines="20" w:after="48"/>
              <w:rPr>
                <w:rFonts w:cs="Tahoma"/>
                <w:sz w:val="19"/>
                <w:szCs w:val="19"/>
              </w:rPr>
            </w:pPr>
          </w:p>
        </w:tc>
        <w:tc>
          <w:tcPr>
            <w:tcW w:w="1440" w:type="dxa"/>
          </w:tcPr>
          <w:p w14:paraId="2290543C" w14:textId="77777777" w:rsidR="00A333DE" w:rsidRPr="002C44BE" w:rsidRDefault="00A333DE" w:rsidP="00276815">
            <w:pPr>
              <w:spacing w:beforeLines="20" w:before="48" w:afterLines="20" w:after="48"/>
              <w:rPr>
                <w:rFonts w:cs="Tahoma"/>
                <w:sz w:val="19"/>
                <w:szCs w:val="19"/>
              </w:rPr>
            </w:pPr>
          </w:p>
        </w:tc>
      </w:tr>
      <w:tr w:rsidR="00A333DE" w:rsidRPr="002C44BE" w14:paraId="7CA35E3B" w14:textId="77777777" w:rsidTr="0056530D">
        <w:trPr>
          <w:trHeight w:val="260"/>
          <w:jc w:val="center"/>
        </w:trPr>
        <w:tc>
          <w:tcPr>
            <w:tcW w:w="3100" w:type="dxa"/>
            <w:vAlign w:val="center"/>
          </w:tcPr>
          <w:p w14:paraId="0AC20B82" w14:textId="77777777" w:rsidR="00A333DE" w:rsidRPr="002C44BE" w:rsidRDefault="00A333DE" w:rsidP="00276815">
            <w:pPr>
              <w:spacing w:beforeLines="20" w:before="48" w:afterLines="20" w:after="48"/>
              <w:rPr>
                <w:rFonts w:cs="Tahoma"/>
                <w:sz w:val="19"/>
                <w:szCs w:val="19"/>
              </w:rPr>
            </w:pPr>
            <w:r w:rsidRPr="002C44BE">
              <w:rPr>
                <w:rFonts w:cs="Tahoma"/>
                <w:sz w:val="19"/>
                <w:szCs w:val="19"/>
              </w:rPr>
              <w:t>Contingency planning</w:t>
            </w:r>
            <w:r>
              <w:rPr>
                <w:rFonts w:cs="Tahoma"/>
                <w:sz w:val="19"/>
                <w:szCs w:val="19"/>
              </w:rPr>
              <w:t xml:space="preserve"> for CMAM in case of emergencies</w:t>
            </w:r>
          </w:p>
        </w:tc>
        <w:tc>
          <w:tcPr>
            <w:tcW w:w="1107" w:type="dxa"/>
          </w:tcPr>
          <w:p w14:paraId="51401DE4" w14:textId="77777777" w:rsidR="00A333DE" w:rsidRPr="002C44BE" w:rsidRDefault="00A333DE" w:rsidP="00276815">
            <w:pPr>
              <w:spacing w:beforeLines="20" w:before="48" w:afterLines="20" w:after="48"/>
              <w:rPr>
                <w:rFonts w:cs="Tahoma"/>
                <w:sz w:val="19"/>
                <w:szCs w:val="19"/>
              </w:rPr>
            </w:pPr>
          </w:p>
        </w:tc>
        <w:tc>
          <w:tcPr>
            <w:tcW w:w="1080" w:type="dxa"/>
          </w:tcPr>
          <w:p w14:paraId="23C79F5A" w14:textId="77777777" w:rsidR="00A333DE" w:rsidRPr="002C44BE" w:rsidRDefault="00A333DE" w:rsidP="00276815">
            <w:pPr>
              <w:spacing w:beforeLines="20" w:before="48" w:afterLines="20" w:after="48"/>
              <w:rPr>
                <w:rFonts w:cs="Tahoma"/>
                <w:sz w:val="19"/>
                <w:szCs w:val="19"/>
              </w:rPr>
            </w:pPr>
          </w:p>
        </w:tc>
        <w:tc>
          <w:tcPr>
            <w:tcW w:w="1170" w:type="dxa"/>
          </w:tcPr>
          <w:p w14:paraId="3C390C46" w14:textId="77777777" w:rsidR="00A333DE" w:rsidRPr="002C44BE" w:rsidRDefault="00A333DE" w:rsidP="00276815">
            <w:pPr>
              <w:spacing w:beforeLines="20" w:before="48" w:afterLines="20" w:after="48"/>
              <w:rPr>
                <w:rFonts w:cs="Tahoma"/>
                <w:sz w:val="19"/>
                <w:szCs w:val="19"/>
              </w:rPr>
            </w:pPr>
          </w:p>
        </w:tc>
        <w:tc>
          <w:tcPr>
            <w:tcW w:w="900" w:type="dxa"/>
          </w:tcPr>
          <w:p w14:paraId="7398A554" w14:textId="77777777" w:rsidR="00A333DE" w:rsidRPr="002C44BE" w:rsidRDefault="00A333DE" w:rsidP="00276815">
            <w:pPr>
              <w:spacing w:beforeLines="20" w:before="48" w:afterLines="20" w:after="48"/>
              <w:rPr>
                <w:rFonts w:cs="Tahoma"/>
                <w:sz w:val="19"/>
                <w:szCs w:val="19"/>
              </w:rPr>
            </w:pPr>
          </w:p>
        </w:tc>
        <w:tc>
          <w:tcPr>
            <w:tcW w:w="1080" w:type="dxa"/>
          </w:tcPr>
          <w:p w14:paraId="420B87CB" w14:textId="77777777" w:rsidR="00A333DE" w:rsidRPr="002C44BE" w:rsidRDefault="00A333DE" w:rsidP="00276815">
            <w:pPr>
              <w:spacing w:beforeLines="20" w:before="48" w:afterLines="20" w:after="48"/>
              <w:rPr>
                <w:rFonts w:cs="Tahoma"/>
                <w:sz w:val="19"/>
                <w:szCs w:val="19"/>
              </w:rPr>
            </w:pPr>
          </w:p>
        </w:tc>
        <w:tc>
          <w:tcPr>
            <w:tcW w:w="1440" w:type="dxa"/>
          </w:tcPr>
          <w:p w14:paraId="4F654F63" w14:textId="77777777" w:rsidR="00A333DE" w:rsidRPr="002C44BE" w:rsidRDefault="00A333DE" w:rsidP="00276815">
            <w:pPr>
              <w:spacing w:beforeLines="20" w:before="48" w:afterLines="20" w:after="48"/>
              <w:rPr>
                <w:rFonts w:cs="Tahoma"/>
                <w:sz w:val="19"/>
                <w:szCs w:val="19"/>
              </w:rPr>
            </w:pPr>
          </w:p>
        </w:tc>
      </w:tr>
      <w:tr w:rsidR="00A333DE" w:rsidRPr="002C44BE" w14:paraId="24BC9657" w14:textId="77777777" w:rsidTr="0056530D">
        <w:trPr>
          <w:trHeight w:val="260"/>
          <w:jc w:val="center"/>
        </w:trPr>
        <w:tc>
          <w:tcPr>
            <w:tcW w:w="3100" w:type="dxa"/>
            <w:vAlign w:val="center"/>
          </w:tcPr>
          <w:p w14:paraId="2262F266" w14:textId="77777777" w:rsidR="00A333DE" w:rsidRPr="002C44BE" w:rsidRDefault="00A333DE" w:rsidP="00276815">
            <w:pPr>
              <w:spacing w:beforeLines="20" w:before="48" w:afterLines="20" w:after="48"/>
              <w:rPr>
                <w:rFonts w:cs="Tahoma"/>
                <w:sz w:val="19"/>
                <w:szCs w:val="19"/>
              </w:rPr>
            </w:pPr>
            <w:r w:rsidRPr="002C44BE">
              <w:rPr>
                <w:rFonts w:cs="Tahoma"/>
                <w:sz w:val="19"/>
                <w:szCs w:val="19"/>
              </w:rPr>
              <w:t xml:space="preserve">Advocacy for management of acute malnutrition </w:t>
            </w:r>
          </w:p>
        </w:tc>
        <w:tc>
          <w:tcPr>
            <w:tcW w:w="1107" w:type="dxa"/>
          </w:tcPr>
          <w:p w14:paraId="48F9FB5C" w14:textId="77777777" w:rsidR="00A333DE" w:rsidRPr="002C44BE" w:rsidRDefault="00A333DE" w:rsidP="00276815">
            <w:pPr>
              <w:spacing w:beforeLines="20" w:before="48" w:afterLines="20" w:after="48"/>
              <w:rPr>
                <w:rFonts w:cs="Tahoma"/>
                <w:sz w:val="19"/>
                <w:szCs w:val="19"/>
              </w:rPr>
            </w:pPr>
          </w:p>
        </w:tc>
        <w:tc>
          <w:tcPr>
            <w:tcW w:w="1080" w:type="dxa"/>
          </w:tcPr>
          <w:p w14:paraId="392CDD20" w14:textId="77777777" w:rsidR="00A333DE" w:rsidRPr="002C44BE" w:rsidRDefault="00A333DE" w:rsidP="00276815">
            <w:pPr>
              <w:spacing w:beforeLines="20" w:before="48" w:afterLines="20" w:after="48"/>
              <w:rPr>
                <w:rFonts w:cs="Tahoma"/>
                <w:sz w:val="19"/>
                <w:szCs w:val="19"/>
              </w:rPr>
            </w:pPr>
          </w:p>
        </w:tc>
        <w:tc>
          <w:tcPr>
            <w:tcW w:w="1170" w:type="dxa"/>
          </w:tcPr>
          <w:p w14:paraId="092BF343" w14:textId="77777777" w:rsidR="00A333DE" w:rsidRPr="002C44BE" w:rsidRDefault="00A333DE" w:rsidP="00276815">
            <w:pPr>
              <w:spacing w:beforeLines="20" w:before="48" w:afterLines="20" w:after="48"/>
              <w:rPr>
                <w:rFonts w:cs="Tahoma"/>
                <w:sz w:val="19"/>
                <w:szCs w:val="19"/>
              </w:rPr>
            </w:pPr>
          </w:p>
        </w:tc>
        <w:tc>
          <w:tcPr>
            <w:tcW w:w="900" w:type="dxa"/>
          </w:tcPr>
          <w:p w14:paraId="7620149F" w14:textId="77777777" w:rsidR="00A333DE" w:rsidRPr="002C44BE" w:rsidRDefault="00A333DE" w:rsidP="00276815">
            <w:pPr>
              <w:spacing w:beforeLines="20" w:before="48" w:afterLines="20" w:after="48"/>
              <w:rPr>
                <w:rFonts w:cs="Tahoma"/>
                <w:sz w:val="19"/>
                <w:szCs w:val="19"/>
              </w:rPr>
            </w:pPr>
          </w:p>
        </w:tc>
        <w:tc>
          <w:tcPr>
            <w:tcW w:w="1080" w:type="dxa"/>
          </w:tcPr>
          <w:p w14:paraId="47C41C4F" w14:textId="77777777" w:rsidR="00A333DE" w:rsidRPr="002C44BE" w:rsidRDefault="00A333DE" w:rsidP="00276815">
            <w:pPr>
              <w:spacing w:beforeLines="20" w:before="48" w:afterLines="20" w:after="48"/>
              <w:rPr>
                <w:rFonts w:cs="Tahoma"/>
                <w:sz w:val="19"/>
                <w:szCs w:val="19"/>
              </w:rPr>
            </w:pPr>
          </w:p>
        </w:tc>
        <w:tc>
          <w:tcPr>
            <w:tcW w:w="1440" w:type="dxa"/>
          </w:tcPr>
          <w:p w14:paraId="497EE8FA" w14:textId="77777777" w:rsidR="00A333DE" w:rsidRPr="002C44BE" w:rsidRDefault="00A333DE" w:rsidP="00276815">
            <w:pPr>
              <w:spacing w:beforeLines="20" w:before="48" w:afterLines="20" w:after="48"/>
              <w:rPr>
                <w:rFonts w:cs="Tahoma"/>
                <w:sz w:val="19"/>
                <w:szCs w:val="19"/>
              </w:rPr>
            </w:pPr>
          </w:p>
        </w:tc>
      </w:tr>
      <w:tr w:rsidR="00A333DE" w:rsidRPr="002C44BE" w14:paraId="3F097AAE" w14:textId="77777777" w:rsidTr="0056530D">
        <w:trPr>
          <w:trHeight w:val="260"/>
          <w:jc w:val="center"/>
        </w:trPr>
        <w:tc>
          <w:tcPr>
            <w:tcW w:w="3100" w:type="dxa"/>
            <w:shd w:val="clear" w:color="auto" w:fill="D9D9D9"/>
            <w:vAlign w:val="center"/>
          </w:tcPr>
          <w:p w14:paraId="71E04113" w14:textId="77777777" w:rsidR="00A333DE" w:rsidRPr="002C44BE" w:rsidRDefault="00A333DE" w:rsidP="00276815">
            <w:pPr>
              <w:spacing w:beforeLines="20" w:before="48" w:afterLines="20" w:after="48"/>
              <w:rPr>
                <w:rFonts w:cs="Tahoma"/>
                <w:b/>
                <w:bCs/>
                <w:sz w:val="19"/>
                <w:szCs w:val="19"/>
              </w:rPr>
            </w:pPr>
            <w:r w:rsidRPr="002C44BE">
              <w:rPr>
                <w:rFonts w:cs="Tahoma"/>
                <w:b/>
                <w:bCs/>
                <w:sz w:val="19"/>
                <w:szCs w:val="19"/>
              </w:rPr>
              <w:t xml:space="preserve">2. Health Financing for CMAM </w:t>
            </w:r>
          </w:p>
        </w:tc>
        <w:tc>
          <w:tcPr>
            <w:tcW w:w="1107" w:type="dxa"/>
            <w:shd w:val="clear" w:color="auto" w:fill="D9D9D9"/>
          </w:tcPr>
          <w:p w14:paraId="432D5BF4" w14:textId="77777777" w:rsidR="00A333DE" w:rsidRPr="002C44BE" w:rsidRDefault="00A333DE" w:rsidP="00276815">
            <w:pPr>
              <w:spacing w:beforeLines="20" w:before="48" w:afterLines="20" w:after="48"/>
              <w:rPr>
                <w:rFonts w:cs="Tahoma"/>
                <w:b/>
                <w:bCs/>
                <w:sz w:val="19"/>
                <w:szCs w:val="19"/>
              </w:rPr>
            </w:pPr>
          </w:p>
        </w:tc>
        <w:tc>
          <w:tcPr>
            <w:tcW w:w="1080" w:type="dxa"/>
            <w:shd w:val="clear" w:color="auto" w:fill="D9D9D9"/>
          </w:tcPr>
          <w:p w14:paraId="3E2D88C4" w14:textId="77777777" w:rsidR="00A333DE" w:rsidRPr="002C44BE" w:rsidRDefault="00A333DE" w:rsidP="00276815">
            <w:pPr>
              <w:spacing w:beforeLines="20" w:before="48" w:afterLines="20" w:after="48"/>
              <w:rPr>
                <w:rFonts w:cs="Tahoma"/>
                <w:b/>
                <w:bCs/>
                <w:sz w:val="19"/>
                <w:szCs w:val="19"/>
              </w:rPr>
            </w:pPr>
          </w:p>
        </w:tc>
        <w:tc>
          <w:tcPr>
            <w:tcW w:w="1170" w:type="dxa"/>
            <w:shd w:val="clear" w:color="auto" w:fill="D9D9D9"/>
          </w:tcPr>
          <w:p w14:paraId="73E49AF8" w14:textId="77777777" w:rsidR="00A333DE" w:rsidRPr="002C44BE" w:rsidRDefault="00A333DE" w:rsidP="00276815">
            <w:pPr>
              <w:spacing w:beforeLines="20" w:before="48" w:afterLines="20" w:after="48"/>
              <w:rPr>
                <w:rFonts w:cs="Tahoma"/>
                <w:b/>
                <w:bCs/>
                <w:sz w:val="19"/>
                <w:szCs w:val="19"/>
              </w:rPr>
            </w:pPr>
          </w:p>
        </w:tc>
        <w:tc>
          <w:tcPr>
            <w:tcW w:w="900" w:type="dxa"/>
            <w:shd w:val="clear" w:color="auto" w:fill="D9D9D9"/>
          </w:tcPr>
          <w:p w14:paraId="241A1F25" w14:textId="77777777" w:rsidR="00A333DE" w:rsidRPr="002C44BE" w:rsidRDefault="00A333DE" w:rsidP="00276815">
            <w:pPr>
              <w:spacing w:beforeLines="20" w:before="48" w:afterLines="20" w:after="48"/>
              <w:rPr>
                <w:rFonts w:cs="Tahoma"/>
                <w:b/>
                <w:bCs/>
                <w:sz w:val="19"/>
                <w:szCs w:val="19"/>
              </w:rPr>
            </w:pPr>
          </w:p>
        </w:tc>
        <w:tc>
          <w:tcPr>
            <w:tcW w:w="1080" w:type="dxa"/>
            <w:shd w:val="clear" w:color="auto" w:fill="D9D9D9"/>
          </w:tcPr>
          <w:p w14:paraId="19299C72" w14:textId="77777777" w:rsidR="00A333DE" w:rsidRPr="002C44BE" w:rsidRDefault="00A333DE" w:rsidP="00276815">
            <w:pPr>
              <w:spacing w:beforeLines="20" w:before="48" w:afterLines="20" w:after="48"/>
              <w:rPr>
                <w:rFonts w:cs="Tahoma"/>
                <w:b/>
                <w:bCs/>
                <w:sz w:val="19"/>
                <w:szCs w:val="19"/>
              </w:rPr>
            </w:pPr>
          </w:p>
        </w:tc>
        <w:tc>
          <w:tcPr>
            <w:tcW w:w="1440" w:type="dxa"/>
            <w:shd w:val="clear" w:color="auto" w:fill="D9D9D9"/>
          </w:tcPr>
          <w:p w14:paraId="6C637842" w14:textId="77777777" w:rsidR="00A333DE" w:rsidRPr="002C44BE" w:rsidRDefault="00A333DE" w:rsidP="00276815">
            <w:pPr>
              <w:spacing w:beforeLines="20" w:before="48" w:afterLines="20" w:after="48"/>
              <w:rPr>
                <w:rFonts w:cs="Tahoma"/>
                <w:b/>
                <w:bCs/>
                <w:sz w:val="19"/>
                <w:szCs w:val="19"/>
              </w:rPr>
            </w:pPr>
          </w:p>
        </w:tc>
      </w:tr>
      <w:tr w:rsidR="00A333DE" w:rsidRPr="00DE6B21" w14:paraId="35946652" w14:textId="77777777" w:rsidTr="0056530D">
        <w:trPr>
          <w:trHeight w:val="260"/>
          <w:jc w:val="center"/>
        </w:trPr>
        <w:tc>
          <w:tcPr>
            <w:tcW w:w="3100" w:type="dxa"/>
            <w:vAlign w:val="center"/>
          </w:tcPr>
          <w:p w14:paraId="69B4450B" w14:textId="77777777" w:rsidR="00A333DE" w:rsidRPr="002F77A9" w:rsidRDefault="00A333DE" w:rsidP="00276815">
            <w:pPr>
              <w:spacing w:beforeLines="20" w:before="48" w:afterLines="20" w:after="48"/>
              <w:rPr>
                <w:sz w:val="19"/>
              </w:rPr>
            </w:pPr>
            <w:r w:rsidRPr="002C44BE">
              <w:rPr>
                <w:rFonts w:cs="Tahoma"/>
                <w:sz w:val="19"/>
                <w:szCs w:val="19"/>
              </w:rPr>
              <w:t xml:space="preserve">Planning and allocation of funds for CMAM activities at national and sub-national levels </w:t>
            </w:r>
          </w:p>
        </w:tc>
        <w:tc>
          <w:tcPr>
            <w:tcW w:w="1107" w:type="dxa"/>
          </w:tcPr>
          <w:p w14:paraId="43C99D0C" w14:textId="77777777" w:rsidR="00A333DE" w:rsidRPr="002F77A9" w:rsidRDefault="00A333DE" w:rsidP="00276815">
            <w:pPr>
              <w:spacing w:beforeLines="20" w:before="48" w:afterLines="20" w:after="48"/>
              <w:rPr>
                <w:sz w:val="19"/>
              </w:rPr>
            </w:pPr>
          </w:p>
        </w:tc>
        <w:tc>
          <w:tcPr>
            <w:tcW w:w="1080" w:type="dxa"/>
          </w:tcPr>
          <w:p w14:paraId="289ABE56" w14:textId="77777777" w:rsidR="00A333DE" w:rsidRPr="002F77A9" w:rsidRDefault="00A333DE" w:rsidP="00276815">
            <w:pPr>
              <w:spacing w:beforeLines="20" w:before="48" w:afterLines="20" w:after="48"/>
              <w:rPr>
                <w:sz w:val="19"/>
              </w:rPr>
            </w:pPr>
          </w:p>
        </w:tc>
        <w:tc>
          <w:tcPr>
            <w:tcW w:w="1170" w:type="dxa"/>
          </w:tcPr>
          <w:p w14:paraId="5384AF13" w14:textId="77777777" w:rsidR="00A333DE" w:rsidRPr="002F77A9" w:rsidRDefault="00A333DE" w:rsidP="00276815">
            <w:pPr>
              <w:spacing w:beforeLines="20" w:before="48" w:afterLines="20" w:after="48"/>
              <w:rPr>
                <w:sz w:val="19"/>
              </w:rPr>
            </w:pPr>
          </w:p>
        </w:tc>
        <w:tc>
          <w:tcPr>
            <w:tcW w:w="900" w:type="dxa"/>
          </w:tcPr>
          <w:p w14:paraId="243D50D5" w14:textId="77777777" w:rsidR="00A333DE" w:rsidRPr="002F77A9" w:rsidRDefault="00A333DE" w:rsidP="00276815">
            <w:pPr>
              <w:spacing w:beforeLines="20" w:before="48" w:afterLines="20" w:after="48"/>
              <w:rPr>
                <w:sz w:val="19"/>
              </w:rPr>
            </w:pPr>
          </w:p>
        </w:tc>
        <w:tc>
          <w:tcPr>
            <w:tcW w:w="1080" w:type="dxa"/>
          </w:tcPr>
          <w:p w14:paraId="5F52C88E" w14:textId="77777777" w:rsidR="00A333DE" w:rsidRPr="002F77A9" w:rsidRDefault="00A333DE" w:rsidP="00276815">
            <w:pPr>
              <w:spacing w:beforeLines="20" w:before="48" w:afterLines="20" w:after="48"/>
              <w:rPr>
                <w:sz w:val="19"/>
              </w:rPr>
            </w:pPr>
          </w:p>
        </w:tc>
        <w:tc>
          <w:tcPr>
            <w:tcW w:w="1440" w:type="dxa"/>
          </w:tcPr>
          <w:p w14:paraId="05E4CCE0" w14:textId="77777777" w:rsidR="00A333DE" w:rsidRPr="002F77A9" w:rsidRDefault="00A333DE" w:rsidP="00276815">
            <w:pPr>
              <w:spacing w:beforeLines="20" w:before="48" w:afterLines="20" w:after="48"/>
              <w:rPr>
                <w:sz w:val="19"/>
              </w:rPr>
            </w:pPr>
          </w:p>
        </w:tc>
      </w:tr>
      <w:tr w:rsidR="00A333DE" w:rsidRPr="002C44BE" w14:paraId="44A18EA8" w14:textId="77777777" w:rsidTr="0056530D">
        <w:trPr>
          <w:trHeight w:val="260"/>
          <w:jc w:val="center"/>
        </w:trPr>
        <w:tc>
          <w:tcPr>
            <w:tcW w:w="3100" w:type="dxa"/>
            <w:vAlign w:val="center"/>
          </w:tcPr>
          <w:p w14:paraId="1926336E" w14:textId="77777777" w:rsidR="00A333DE" w:rsidRPr="002C44BE" w:rsidRDefault="00A333DE" w:rsidP="00276815">
            <w:pPr>
              <w:spacing w:beforeLines="20" w:before="48" w:afterLines="20" w:after="48"/>
              <w:rPr>
                <w:rFonts w:cs="Tahoma"/>
                <w:sz w:val="19"/>
                <w:szCs w:val="19"/>
              </w:rPr>
            </w:pPr>
            <w:r w:rsidRPr="002C44BE">
              <w:rPr>
                <w:rFonts w:cs="Tahoma"/>
                <w:sz w:val="19"/>
                <w:szCs w:val="19"/>
              </w:rPr>
              <w:t xml:space="preserve">Sustainability of funding </w:t>
            </w:r>
          </w:p>
        </w:tc>
        <w:tc>
          <w:tcPr>
            <w:tcW w:w="1107" w:type="dxa"/>
          </w:tcPr>
          <w:p w14:paraId="698FBC0E" w14:textId="77777777" w:rsidR="00A333DE" w:rsidRPr="002C44BE" w:rsidRDefault="00A333DE" w:rsidP="00276815">
            <w:pPr>
              <w:spacing w:beforeLines="20" w:before="48" w:afterLines="20" w:after="48"/>
              <w:rPr>
                <w:rFonts w:cs="Tahoma"/>
                <w:sz w:val="19"/>
                <w:szCs w:val="19"/>
              </w:rPr>
            </w:pPr>
          </w:p>
        </w:tc>
        <w:tc>
          <w:tcPr>
            <w:tcW w:w="1080" w:type="dxa"/>
          </w:tcPr>
          <w:p w14:paraId="4A2E4EA9" w14:textId="77777777" w:rsidR="00A333DE" w:rsidRPr="002C44BE" w:rsidRDefault="00A333DE" w:rsidP="00276815">
            <w:pPr>
              <w:spacing w:beforeLines="20" w:before="48" w:afterLines="20" w:after="48"/>
              <w:rPr>
                <w:rFonts w:cs="Tahoma"/>
                <w:sz w:val="19"/>
                <w:szCs w:val="19"/>
              </w:rPr>
            </w:pPr>
          </w:p>
        </w:tc>
        <w:tc>
          <w:tcPr>
            <w:tcW w:w="1170" w:type="dxa"/>
          </w:tcPr>
          <w:p w14:paraId="6D8C809C" w14:textId="77777777" w:rsidR="00A333DE" w:rsidRPr="002C44BE" w:rsidRDefault="00A333DE" w:rsidP="00276815">
            <w:pPr>
              <w:spacing w:beforeLines="20" w:before="48" w:afterLines="20" w:after="48"/>
              <w:rPr>
                <w:rFonts w:cs="Tahoma"/>
                <w:sz w:val="19"/>
                <w:szCs w:val="19"/>
              </w:rPr>
            </w:pPr>
          </w:p>
        </w:tc>
        <w:tc>
          <w:tcPr>
            <w:tcW w:w="900" w:type="dxa"/>
          </w:tcPr>
          <w:p w14:paraId="422ECAFF" w14:textId="77777777" w:rsidR="00A333DE" w:rsidRPr="002C44BE" w:rsidRDefault="00A333DE" w:rsidP="00276815">
            <w:pPr>
              <w:spacing w:beforeLines="20" w:before="48" w:afterLines="20" w:after="48"/>
              <w:rPr>
                <w:rFonts w:cs="Tahoma"/>
                <w:sz w:val="19"/>
                <w:szCs w:val="19"/>
              </w:rPr>
            </w:pPr>
          </w:p>
        </w:tc>
        <w:tc>
          <w:tcPr>
            <w:tcW w:w="1080" w:type="dxa"/>
          </w:tcPr>
          <w:p w14:paraId="182E68E3" w14:textId="77777777" w:rsidR="00A333DE" w:rsidRPr="002C44BE" w:rsidRDefault="00A333DE" w:rsidP="00276815">
            <w:pPr>
              <w:spacing w:beforeLines="20" w:before="48" w:afterLines="20" w:after="48"/>
              <w:rPr>
                <w:rFonts w:cs="Tahoma"/>
                <w:sz w:val="19"/>
                <w:szCs w:val="19"/>
              </w:rPr>
            </w:pPr>
          </w:p>
        </w:tc>
        <w:tc>
          <w:tcPr>
            <w:tcW w:w="1440" w:type="dxa"/>
          </w:tcPr>
          <w:p w14:paraId="477A948C" w14:textId="77777777" w:rsidR="00A333DE" w:rsidRPr="002C44BE" w:rsidRDefault="00A333DE" w:rsidP="00276815">
            <w:pPr>
              <w:spacing w:beforeLines="20" w:before="48" w:afterLines="20" w:after="48"/>
              <w:rPr>
                <w:rFonts w:cs="Tahoma"/>
                <w:sz w:val="19"/>
                <w:szCs w:val="19"/>
              </w:rPr>
            </w:pPr>
          </w:p>
        </w:tc>
      </w:tr>
      <w:tr w:rsidR="00A333DE" w:rsidRPr="002C44BE" w14:paraId="64B0462E" w14:textId="77777777" w:rsidTr="0056530D">
        <w:trPr>
          <w:trHeight w:val="260"/>
          <w:jc w:val="center"/>
        </w:trPr>
        <w:tc>
          <w:tcPr>
            <w:tcW w:w="3100" w:type="dxa"/>
            <w:shd w:val="clear" w:color="auto" w:fill="D9D9D9"/>
            <w:vAlign w:val="center"/>
          </w:tcPr>
          <w:p w14:paraId="04EAAE08" w14:textId="77777777" w:rsidR="00A333DE" w:rsidRPr="002C44BE" w:rsidRDefault="00A333DE" w:rsidP="00276815">
            <w:pPr>
              <w:spacing w:beforeLines="20" w:before="48" w:afterLines="20" w:after="48"/>
              <w:rPr>
                <w:rFonts w:cs="Tahoma"/>
                <w:b/>
                <w:bCs/>
                <w:sz w:val="19"/>
                <w:szCs w:val="19"/>
              </w:rPr>
            </w:pPr>
            <w:r w:rsidRPr="002C44BE">
              <w:rPr>
                <w:rFonts w:cs="Tahoma"/>
                <w:b/>
                <w:bCs/>
                <w:sz w:val="19"/>
                <w:szCs w:val="19"/>
              </w:rPr>
              <w:t xml:space="preserve">3. Health Workforce for  CMAM </w:t>
            </w:r>
          </w:p>
        </w:tc>
        <w:tc>
          <w:tcPr>
            <w:tcW w:w="1107" w:type="dxa"/>
            <w:shd w:val="clear" w:color="auto" w:fill="D9D9D9"/>
          </w:tcPr>
          <w:p w14:paraId="3A232B12" w14:textId="77777777" w:rsidR="00A333DE" w:rsidRPr="002C44BE" w:rsidRDefault="00A333DE" w:rsidP="00276815">
            <w:pPr>
              <w:spacing w:beforeLines="20" w:before="48" w:afterLines="20" w:after="48"/>
              <w:rPr>
                <w:rFonts w:cs="Tahoma"/>
                <w:b/>
                <w:bCs/>
                <w:sz w:val="19"/>
                <w:szCs w:val="19"/>
              </w:rPr>
            </w:pPr>
          </w:p>
        </w:tc>
        <w:tc>
          <w:tcPr>
            <w:tcW w:w="1080" w:type="dxa"/>
            <w:shd w:val="clear" w:color="auto" w:fill="D9D9D9"/>
          </w:tcPr>
          <w:p w14:paraId="723813EC" w14:textId="77777777" w:rsidR="00A333DE" w:rsidRPr="002C44BE" w:rsidRDefault="00A333DE" w:rsidP="00276815">
            <w:pPr>
              <w:spacing w:beforeLines="20" w:before="48" w:afterLines="20" w:after="48"/>
              <w:rPr>
                <w:rFonts w:cs="Tahoma"/>
                <w:b/>
                <w:bCs/>
                <w:sz w:val="19"/>
                <w:szCs w:val="19"/>
              </w:rPr>
            </w:pPr>
          </w:p>
        </w:tc>
        <w:tc>
          <w:tcPr>
            <w:tcW w:w="1170" w:type="dxa"/>
            <w:shd w:val="clear" w:color="auto" w:fill="D9D9D9"/>
          </w:tcPr>
          <w:p w14:paraId="6C614263" w14:textId="77777777" w:rsidR="00A333DE" w:rsidRPr="002C44BE" w:rsidRDefault="00A333DE" w:rsidP="00276815">
            <w:pPr>
              <w:spacing w:beforeLines="20" w:before="48" w:afterLines="20" w:after="48"/>
              <w:rPr>
                <w:rFonts w:cs="Tahoma"/>
                <w:b/>
                <w:bCs/>
                <w:sz w:val="19"/>
                <w:szCs w:val="19"/>
              </w:rPr>
            </w:pPr>
          </w:p>
        </w:tc>
        <w:tc>
          <w:tcPr>
            <w:tcW w:w="900" w:type="dxa"/>
            <w:shd w:val="clear" w:color="auto" w:fill="D9D9D9"/>
          </w:tcPr>
          <w:p w14:paraId="6A3CC154" w14:textId="77777777" w:rsidR="00A333DE" w:rsidRPr="002C44BE" w:rsidRDefault="00A333DE" w:rsidP="00276815">
            <w:pPr>
              <w:spacing w:beforeLines="20" w:before="48" w:afterLines="20" w:after="48"/>
              <w:rPr>
                <w:rFonts w:cs="Tahoma"/>
                <w:b/>
                <w:bCs/>
                <w:sz w:val="19"/>
                <w:szCs w:val="19"/>
              </w:rPr>
            </w:pPr>
          </w:p>
        </w:tc>
        <w:tc>
          <w:tcPr>
            <w:tcW w:w="1080" w:type="dxa"/>
            <w:shd w:val="clear" w:color="auto" w:fill="D9D9D9"/>
          </w:tcPr>
          <w:p w14:paraId="37D1ACFA" w14:textId="77777777" w:rsidR="00A333DE" w:rsidRPr="002C44BE" w:rsidRDefault="00A333DE" w:rsidP="00276815">
            <w:pPr>
              <w:spacing w:beforeLines="20" w:before="48" w:afterLines="20" w:after="48"/>
              <w:rPr>
                <w:rFonts w:cs="Tahoma"/>
                <w:b/>
                <w:bCs/>
                <w:sz w:val="19"/>
                <w:szCs w:val="19"/>
              </w:rPr>
            </w:pPr>
          </w:p>
        </w:tc>
        <w:tc>
          <w:tcPr>
            <w:tcW w:w="1440" w:type="dxa"/>
            <w:shd w:val="clear" w:color="auto" w:fill="D9D9D9"/>
          </w:tcPr>
          <w:p w14:paraId="01E5B729" w14:textId="77777777" w:rsidR="00A333DE" w:rsidRPr="002C44BE" w:rsidRDefault="00A333DE" w:rsidP="00276815">
            <w:pPr>
              <w:spacing w:beforeLines="20" w:before="48" w:afterLines="20" w:after="48"/>
              <w:rPr>
                <w:rFonts w:cs="Tahoma"/>
                <w:b/>
                <w:bCs/>
                <w:sz w:val="19"/>
                <w:szCs w:val="19"/>
              </w:rPr>
            </w:pPr>
          </w:p>
        </w:tc>
      </w:tr>
      <w:tr w:rsidR="00A333DE" w:rsidRPr="002C44BE" w14:paraId="5331D877" w14:textId="77777777" w:rsidTr="0056530D">
        <w:trPr>
          <w:trHeight w:val="260"/>
          <w:jc w:val="center"/>
        </w:trPr>
        <w:tc>
          <w:tcPr>
            <w:tcW w:w="3100" w:type="dxa"/>
            <w:vAlign w:val="center"/>
          </w:tcPr>
          <w:p w14:paraId="59814BF2" w14:textId="77777777" w:rsidR="00A333DE" w:rsidRPr="002C44BE" w:rsidRDefault="00A333DE" w:rsidP="00276815">
            <w:pPr>
              <w:spacing w:beforeLines="20" w:before="48" w:afterLines="20" w:after="48"/>
              <w:rPr>
                <w:rFonts w:cs="Tahoma"/>
                <w:sz w:val="19"/>
                <w:szCs w:val="19"/>
              </w:rPr>
            </w:pPr>
            <w:r w:rsidRPr="002C44BE">
              <w:rPr>
                <w:rFonts w:cs="Tahoma"/>
                <w:sz w:val="19"/>
                <w:szCs w:val="19"/>
              </w:rPr>
              <w:t xml:space="preserve">Pre-service training </w:t>
            </w:r>
            <w:r>
              <w:rPr>
                <w:rFonts w:cs="Tahoma"/>
                <w:sz w:val="19"/>
                <w:szCs w:val="19"/>
              </w:rPr>
              <w:t xml:space="preserve">for frontline health care providers and managers includes CMAM </w:t>
            </w:r>
          </w:p>
        </w:tc>
        <w:tc>
          <w:tcPr>
            <w:tcW w:w="1107" w:type="dxa"/>
          </w:tcPr>
          <w:p w14:paraId="504B6FB6" w14:textId="77777777" w:rsidR="00A333DE" w:rsidRPr="002C44BE" w:rsidRDefault="00A333DE" w:rsidP="00276815">
            <w:pPr>
              <w:spacing w:beforeLines="20" w:before="48" w:afterLines="20" w:after="48"/>
              <w:rPr>
                <w:rFonts w:cs="Tahoma"/>
                <w:sz w:val="19"/>
                <w:szCs w:val="19"/>
              </w:rPr>
            </w:pPr>
          </w:p>
        </w:tc>
        <w:tc>
          <w:tcPr>
            <w:tcW w:w="1080" w:type="dxa"/>
          </w:tcPr>
          <w:p w14:paraId="79096910" w14:textId="77777777" w:rsidR="00A333DE" w:rsidRPr="002C44BE" w:rsidRDefault="00A333DE" w:rsidP="00276815">
            <w:pPr>
              <w:spacing w:beforeLines="20" w:before="48" w:afterLines="20" w:after="48"/>
              <w:rPr>
                <w:rFonts w:cs="Tahoma"/>
                <w:sz w:val="19"/>
                <w:szCs w:val="19"/>
              </w:rPr>
            </w:pPr>
          </w:p>
        </w:tc>
        <w:tc>
          <w:tcPr>
            <w:tcW w:w="1170" w:type="dxa"/>
          </w:tcPr>
          <w:p w14:paraId="791083BE" w14:textId="77777777" w:rsidR="00A333DE" w:rsidRPr="002C44BE" w:rsidRDefault="00A333DE" w:rsidP="00276815">
            <w:pPr>
              <w:spacing w:beforeLines="20" w:before="48" w:afterLines="20" w:after="48"/>
              <w:rPr>
                <w:rFonts w:cs="Tahoma"/>
                <w:sz w:val="19"/>
                <w:szCs w:val="19"/>
              </w:rPr>
            </w:pPr>
          </w:p>
        </w:tc>
        <w:tc>
          <w:tcPr>
            <w:tcW w:w="900" w:type="dxa"/>
          </w:tcPr>
          <w:p w14:paraId="099B16D3" w14:textId="77777777" w:rsidR="00A333DE" w:rsidRPr="002C44BE" w:rsidRDefault="00A333DE" w:rsidP="00276815">
            <w:pPr>
              <w:spacing w:beforeLines="20" w:before="48" w:afterLines="20" w:after="48"/>
              <w:rPr>
                <w:rFonts w:cs="Tahoma"/>
                <w:sz w:val="19"/>
                <w:szCs w:val="19"/>
              </w:rPr>
            </w:pPr>
          </w:p>
        </w:tc>
        <w:tc>
          <w:tcPr>
            <w:tcW w:w="1080" w:type="dxa"/>
          </w:tcPr>
          <w:p w14:paraId="1DC74770" w14:textId="77777777" w:rsidR="00A333DE" w:rsidRPr="002C44BE" w:rsidRDefault="00A333DE" w:rsidP="00276815">
            <w:pPr>
              <w:spacing w:beforeLines="20" w:before="48" w:afterLines="20" w:after="48"/>
              <w:rPr>
                <w:rFonts w:cs="Tahoma"/>
                <w:sz w:val="19"/>
                <w:szCs w:val="19"/>
              </w:rPr>
            </w:pPr>
          </w:p>
        </w:tc>
        <w:tc>
          <w:tcPr>
            <w:tcW w:w="1440" w:type="dxa"/>
          </w:tcPr>
          <w:p w14:paraId="010C62AB" w14:textId="77777777" w:rsidR="00A333DE" w:rsidRPr="002C44BE" w:rsidRDefault="00A333DE" w:rsidP="00276815">
            <w:pPr>
              <w:spacing w:beforeLines="20" w:before="48" w:afterLines="20" w:after="48"/>
              <w:rPr>
                <w:rFonts w:cs="Tahoma"/>
                <w:sz w:val="19"/>
                <w:szCs w:val="19"/>
              </w:rPr>
            </w:pPr>
          </w:p>
        </w:tc>
      </w:tr>
      <w:tr w:rsidR="00A333DE" w:rsidRPr="002C44BE" w14:paraId="3B2CFE4B" w14:textId="77777777" w:rsidTr="0056530D">
        <w:trPr>
          <w:trHeight w:val="260"/>
          <w:jc w:val="center"/>
        </w:trPr>
        <w:tc>
          <w:tcPr>
            <w:tcW w:w="3100" w:type="dxa"/>
            <w:vAlign w:val="center"/>
          </w:tcPr>
          <w:p w14:paraId="3A4A3CBA" w14:textId="77777777" w:rsidR="00A333DE" w:rsidRPr="002C44BE" w:rsidRDefault="00A333DE" w:rsidP="00276815">
            <w:pPr>
              <w:spacing w:beforeLines="20" w:before="48" w:afterLines="20" w:after="48"/>
              <w:rPr>
                <w:rFonts w:cs="Tahoma"/>
                <w:sz w:val="19"/>
                <w:szCs w:val="19"/>
              </w:rPr>
            </w:pPr>
            <w:r w:rsidRPr="002C44BE">
              <w:rPr>
                <w:rFonts w:cs="Tahoma"/>
                <w:sz w:val="19"/>
                <w:szCs w:val="19"/>
              </w:rPr>
              <w:t xml:space="preserve">In-service training </w:t>
            </w:r>
            <w:r>
              <w:rPr>
                <w:rFonts w:cs="Tahoma"/>
                <w:sz w:val="19"/>
                <w:szCs w:val="19"/>
              </w:rPr>
              <w:t>for health care providers and managers, including continuous professional development</w:t>
            </w:r>
          </w:p>
        </w:tc>
        <w:tc>
          <w:tcPr>
            <w:tcW w:w="1107" w:type="dxa"/>
          </w:tcPr>
          <w:p w14:paraId="4D08754D" w14:textId="77777777" w:rsidR="00A333DE" w:rsidRPr="002C44BE" w:rsidRDefault="00A333DE" w:rsidP="00276815">
            <w:pPr>
              <w:spacing w:beforeLines="20" w:before="48" w:afterLines="20" w:after="48"/>
              <w:rPr>
                <w:rFonts w:cs="Tahoma"/>
                <w:sz w:val="19"/>
                <w:szCs w:val="19"/>
              </w:rPr>
            </w:pPr>
          </w:p>
        </w:tc>
        <w:tc>
          <w:tcPr>
            <w:tcW w:w="1080" w:type="dxa"/>
          </w:tcPr>
          <w:p w14:paraId="5888DA9F" w14:textId="77777777" w:rsidR="00A333DE" w:rsidRPr="002C44BE" w:rsidRDefault="00A333DE" w:rsidP="00276815">
            <w:pPr>
              <w:spacing w:beforeLines="20" w:before="48" w:afterLines="20" w:after="48"/>
              <w:rPr>
                <w:rFonts w:cs="Tahoma"/>
                <w:sz w:val="19"/>
                <w:szCs w:val="19"/>
              </w:rPr>
            </w:pPr>
          </w:p>
        </w:tc>
        <w:tc>
          <w:tcPr>
            <w:tcW w:w="1170" w:type="dxa"/>
          </w:tcPr>
          <w:p w14:paraId="1537E2D3" w14:textId="77777777" w:rsidR="00A333DE" w:rsidRPr="002C44BE" w:rsidRDefault="00A333DE" w:rsidP="00276815">
            <w:pPr>
              <w:spacing w:beforeLines="20" w:before="48" w:afterLines="20" w:after="48"/>
              <w:rPr>
                <w:rFonts w:cs="Tahoma"/>
                <w:sz w:val="19"/>
                <w:szCs w:val="19"/>
              </w:rPr>
            </w:pPr>
          </w:p>
        </w:tc>
        <w:tc>
          <w:tcPr>
            <w:tcW w:w="900" w:type="dxa"/>
          </w:tcPr>
          <w:p w14:paraId="1C05830F" w14:textId="77777777" w:rsidR="00A333DE" w:rsidRPr="002C44BE" w:rsidRDefault="00A333DE" w:rsidP="00276815">
            <w:pPr>
              <w:spacing w:beforeLines="20" w:before="48" w:afterLines="20" w:after="48"/>
              <w:rPr>
                <w:rFonts w:cs="Tahoma"/>
                <w:sz w:val="19"/>
                <w:szCs w:val="19"/>
              </w:rPr>
            </w:pPr>
          </w:p>
        </w:tc>
        <w:tc>
          <w:tcPr>
            <w:tcW w:w="1080" w:type="dxa"/>
          </w:tcPr>
          <w:p w14:paraId="1A819817" w14:textId="77777777" w:rsidR="00A333DE" w:rsidRPr="002C44BE" w:rsidRDefault="00A333DE" w:rsidP="00276815">
            <w:pPr>
              <w:spacing w:beforeLines="20" w:before="48" w:afterLines="20" w:after="48"/>
              <w:rPr>
                <w:rFonts w:cs="Tahoma"/>
                <w:sz w:val="19"/>
                <w:szCs w:val="19"/>
              </w:rPr>
            </w:pPr>
          </w:p>
        </w:tc>
        <w:tc>
          <w:tcPr>
            <w:tcW w:w="1440" w:type="dxa"/>
          </w:tcPr>
          <w:p w14:paraId="78B46253" w14:textId="77777777" w:rsidR="00A333DE" w:rsidRPr="002C44BE" w:rsidRDefault="00A333DE" w:rsidP="00276815">
            <w:pPr>
              <w:spacing w:beforeLines="20" w:before="48" w:afterLines="20" w:after="48"/>
              <w:rPr>
                <w:rFonts w:cs="Tahoma"/>
                <w:sz w:val="19"/>
                <w:szCs w:val="19"/>
              </w:rPr>
            </w:pPr>
          </w:p>
        </w:tc>
      </w:tr>
      <w:tr w:rsidR="00A333DE" w:rsidRPr="002C44BE" w14:paraId="76B74DF0" w14:textId="77777777" w:rsidTr="0056530D">
        <w:trPr>
          <w:trHeight w:val="260"/>
          <w:jc w:val="center"/>
        </w:trPr>
        <w:tc>
          <w:tcPr>
            <w:tcW w:w="3100" w:type="dxa"/>
            <w:vAlign w:val="center"/>
          </w:tcPr>
          <w:p w14:paraId="48244BB4" w14:textId="77777777" w:rsidR="00A333DE" w:rsidRPr="002C44BE" w:rsidRDefault="00A333DE" w:rsidP="00276815">
            <w:pPr>
              <w:spacing w:beforeLines="20" w:before="48" w:afterLines="20" w:after="48"/>
              <w:rPr>
                <w:rFonts w:cs="Tahoma"/>
                <w:sz w:val="19"/>
                <w:szCs w:val="19"/>
              </w:rPr>
            </w:pPr>
            <w:r>
              <w:rPr>
                <w:rFonts w:cs="Tahoma"/>
                <w:sz w:val="19"/>
                <w:szCs w:val="19"/>
              </w:rPr>
              <w:t>CMAM l</w:t>
            </w:r>
            <w:r w:rsidRPr="002C44BE">
              <w:rPr>
                <w:rFonts w:cs="Tahoma"/>
                <w:sz w:val="19"/>
                <w:szCs w:val="19"/>
              </w:rPr>
              <w:t>earning sites, i</w:t>
            </w:r>
            <w:r>
              <w:rPr>
                <w:rFonts w:cs="Tahoma"/>
                <w:sz w:val="19"/>
                <w:szCs w:val="19"/>
              </w:rPr>
              <w:t>n</w:t>
            </w:r>
            <w:r w:rsidRPr="002C44BE">
              <w:rPr>
                <w:rFonts w:cs="Tahoma"/>
                <w:sz w:val="19"/>
                <w:szCs w:val="19"/>
              </w:rPr>
              <w:t>ternships</w:t>
            </w:r>
            <w:r>
              <w:rPr>
                <w:rFonts w:cs="Tahoma"/>
                <w:sz w:val="19"/>
                <w:szCs w:val="19"/>
              </w:rPr>
              <w:t>,</w:t>
            </w:r>
            <w:r w:rsidRPr="002C44BE">
              <w:rPr>
                <w:rFonts w:cs="Tahoma"/>
                <w:sz w:val="19"/>
                <w:szCs w:val="19"/>
              </w:rPr>
              <w:t xml:space="preserve"> and visits </w:t>
            </w:r>
          </w:p>
        </w:tc>
        <w:tc>
          <w:tcPr>
            <w:tcW w:w="1107" w:type="dxa"/>
          </w:tcPr>
          <w:p w14:paraId="337904AB" w14:textId="77777777" w:rsidR="00A333DE" w:rsidRPr="002C44BE" w:rsidRDefault="00A333DE" w:rsidP="00276815">
            <w:pPr>
              <w:spacing w:beforeLines="20" w:before="48" w:afterLines="20" w:after="48"/>
              <w:rPr>
                <w:rFonts w:cs="Tahoma"/>
                <w:sz w:val="19"/>
                <w:szCs w:val="19"/>
              </w:rPr>
            </w:pPr>
          </w:p>
        </w:tc>
        <w:tc>
          <w:tcPr>
            <w:tcW w:w="1080" w:type="dxa"/>
          </w:tcPr>
          <w:p w14:paraId="44B4EA83" w14:textId="77777777" w:rsidR="00A333DE" w:rsidRPr="002C44BE" w:rsidRDefault="00A333DE" w:rsidP="00276815">
            <w:pPr>
              <w:spacing w:beforeLines="20" w:before="48" w:afterLines="20" w:after="48"/>
              <w:rPr>
                <w:rFonts w:cs="Tahoma"/>
                <w:sz w:val="19"/>
                <w:szCs w:val="19"/>
              </w:rPr>
            </w:pPr>
          </w:p>
        </w:tc>
        <w:tc>
          <w:tcPr>
            <w:tcW w:w="1170" w:type="dxa"/>
          </w:tcPr>
          <w:p w14:paraId="6B958DFC" w14:textId="77777777" w:rsidR="00A333DE" w:rsidRPr="002C44BE" w:rsidRDefault="00A333DE" w:rsidP="00276815">
            <w:pPr>
              <w:spacing w:beforeLines="20" w:before="48" w:afterLines="20" w:after="48"/>
              <w:rPr>
                <w:rFonts w:cs="Tahoma"/>
                <w:sz w:val="19"/>
                <w:szCs w:val="19"/>
              </w:rPr>
            </w:pPr>
          </w:p>
        </w:tc>
        <w:tc>
          <w:tcPr>
            <w:tcW w:w="900" w:type="dxa"/>
          </w:tcPr>
          <w:p w14:paraId="6374FA0D" w14:textId="77777777" w:rsidR="00A333DE" w:rsidRPr="002C44BE" w:rsidRDefault="00A333DE" w:rsidP="00276815">
            <w:pPr>
              <w:spacing w:beforeLines="20" w:before="48" w:afterLines="20" w:after="48"/>
              <w:rPr>
                <w:rFonts w:cs="Tahoma"/>
                <w:sz w:val="19"/>
                <w:szCs w:val="19"/>
              </w:rPr>
            </w:pPr>
          </w:p>
        </w:tc>
        <w:tc>
          <w:tcPr>
            <w:tcW w:w="1080" w:type="dxa"/>
          </w:tcPr>
          <w:p w14:paraId="19A9A828" w14:textId="77777777" w:rsidR="00A333DE" w:rsidRPr="002C44BE" w:rsidRDefault="00A333DE" w:rsidP="00276815">
            <w:pPr>
              <w:spacing w:beforeLines="20" w:before="48" w:afterLines="20" w:after="48"/>
              <w:rPr>
                <w:rFonts w:cs="Tahoma"/>
                <w:sz w:val="19"/>
                <w:szCs w:val="19"/>
              </w:rPr>
            </w:pPr>
          </w:p>
        </w:tc>
        <w:tc>
          <w:tcPr>
            <w:tcW w:w="1440" w:type="dxa"/>
          </w:tcPr>
          <w:p w14:paraId="1CA4BB6F" w14:textId="77777777" w:rsidR="00A333DE" w:rsidRPr="002C44BE" w:rsidRDefault="00A333DE" w:rsidP="00276815">
            <w:pPr>
              <w:spacing w:beforeLines="20" w:before="48" w:afterLines="20" w:after="48"/>
              <w:rPr>
                <w:rFonts w:cs="Tahoma"/>
                <w:sz w:val="19"/>
                <w:szCs w:val="19"/>
              </w:rPr>
            </w:pPr>
          </w:p>
        </w:tc>
      </w:tr>
      <w:tr w:rsidR="00A333DE" w:rsidRPr="002C44BE" w14:paraId="5C4AC7AA" w14:textId="77777777" w:rsidTr="0056530D">
        <w:trPr>
          <w:trHeight w:val="260"/>
          <w:jc w:val="center"/>
        </w:trPr>
        <w:tc>
          <w:tcPr>
            <w:tcW w:w="3100" w:type="dxa"/>
            <w:vAlign w:val="center"/>
          </w:tcPr>
          <w:p w14:paraId="7135EE5D" w14:textId="77777777" w:rsidR="00A333DE" w:rsidRPr="002C44BE" w:rsidRDefault="00A333DE" w:rsidP="00276815">
            <w:pPr>
              <w:spacing w:beforeLines="20" w:before="48" w:afterLines="20" w:after="48"/>
              <w:rPr>
                <w:rFonts w:cs="Tahoma"/>
                <w:sz w:val="19"/>
                <w:szCs w:val="19"/>
              </w:rPr>
            </w:pPr>
            <w:r w:rsidRPr="002C44BE">
              <w:rPr>
                <w:rFonts w:cs="Tahoma"/>
                <w:sz w:val="19"/>
                <w:szCs w:val="19"/>
              </w:rPr>
              <w:t>Accountability for health care providers (e.g., job description, roles, responsibilities)</w:t>
            </w:r>
          </w:p>
        </w:tc>
        <w:tc>
          <w:tcPr>
            <w:tcW w:w="1107" w:type="dxa"/>
          </w:tcPr>
          <w:p w14:paraId="3D06617E" w14:textId="77777777" w:rsidR="00A333DE" w:rsidRPr="002C44BE" w:rsidRDefault="00A333DE" w:rsidP="00276815">
            <w:pPr>
              <w:spacing w:beforeLines="20" w:before="48" w:afterLines="20" w:after="48"/>
              <w:rPr>
                <w:rFonts w:cs="Tahoma"/>
                <w:sz w:val="19"/>
                <w:szCs w:val="19"/>
              </w:rPr>
            </w:pPr>
          </w:p>
        </w:tc>
        <w:tc>
          <w:tcPr>
            <w:tcW w:w="1080" w:type="dxa"/>
          </w:tcPr>
          <w:p w14:paraId="38D6F46B" w14:textId="77777777" w:rsidR="00A333DE" w:rsidRPr="002C44BE" w:rsidRDefault="00A333DE" w:rsidP="00276815">
            <w:pPr>
              <w:spacing w:beforeLines="20" w:before="48" w:afterLines="20" w:after="48"/>
              <w:rPr>
                <w:rFonts w:cs="Tahoma"/>
                <w:sz w:val="19"/>
                <w:szCs w:val="19"/>
              </w:rPr>
            </w:pPr>
          </w:p>
        </w:tc>
        <w:tc>
          <w:tcPr>
            <w:tcW w:w="1170" w:type="dxa"/>
          </w:tcPr>
          <w:p w14:paraId="296B77F3" w14:textId="77777777" w:rsidR="00A333DE" w:rsidRPr="002C44BE" w:rsidRDefault="00A333DE" w:rsidP="00276815">
            <w:pPr>
              <w:spacing w:beforeLines="20" w:before="48" w:afterLines="20" w:after="48"/>
              <w:rPr>
                <w:rFonts w:cs="Tahoma"/>
                <w:sz w:val="19"/>
                <w:szCs w:val="19"/>
              </w:rPr>
            </w:pPr>
          </w:p>
        </w:tc>
        <w:tc>
          <w:tcPr>
            <w:tcW w:w="900" w:type="dxa"/>
          </w:tcPr>
          <w:p w14:paraId="1AE57F45" w14:textId="77777777" w:rsidR="00A333DE" w:rsidRPr="002C44BE" w:rsidRDefault="00A333DE" w:rsidP="00276815">
            <w:pPr>
              <w:spacing w:beforeLines="20" w:before="48" w:afterLines="20" w:after="48"/>
              <w:rPr>
                <w:rFonts w:cs="Tahoma"/>
                <w:sz w:val="19"/>
                <w:szCs w:val="19"/>
              </w:rPr>
            </w:pPr>
          </w:p>
        </w:tc>
        <w:tc>
          <w:tcPr>
            <w:tcW w:w="1080" w:type="dxa"/>
          </w:tcPr>
          <w:p w14:paraId="7150334F" w14:textId="77777777" w:rsidR="00A333DE" w:rsidRPr="002C44BE" w:rsidRDefault="00A333DE" w:rsidP="00276815">
            <w:pPr>
              <w:spacing w:beforeLines="20" w:before="48" w:afterLines="20" w:after="48"/>
              <w:rPr>
                <w:rFonts w:cs="Tahoma"/>
                <w:sz w:val="19"/>
                <w:szCs w:val="19"/>
              </w:rPr>
            </w:pPr>
          </w:p>
        </w:tc>
        <w:tc>
          <w:tcPr>
            <w:tcW w:w="1440" w:type="dxa"/>
          </w:tcPr>
          <w:p w14:paraId="2CCD5536" w14:textId="77777777" w:rsidR="00A333DE" w:rsidRPr="002C44BE" w:rsidRDefault="00A333DE" w:rsidP="00276815">
            <w:pPr>
              <w:spacing w:beforeLines="20" w:before="48" w:afterLines="20" w:after="48"/>
              <w:rPr>
                <w:rFonts w:cs="Tahoma"/>
                <w:sz w:val="19"/>
                <w:szCs w:val="19"/>
              </w:rPr>
            </w:pPr>
          </w:p>
        </w:tc>
      </w:tr>
      <w:tr w:rsidR="00A333DE" w:rsidRPr="002C44BE" w14:paraId="3C17951F" w14:textId="77777777" w:rsidTr="0056530D">
        <w:trPr>
          <w:trHeight w:val="260"/>
          <w:jc w:val="center"/>
        </w:trPr>
        <w:tc>
          <w:tcPr>
            <w:tcW w:w="3100" w:type="dxa"/>
            <w:vAlign w:val="center"/>
          </w:tcPr>
          <w:p w14:paraId="3BDAB6CD" w14:textId="77777777" w:rsidR="00A333DE" w:rsidRPr="002C44BE" w:rsidRDefault="00A333DE" w:rsidP="00276815">
            <w:pPr>
              <w:spacing w:beforeLines="20" w:before="48" w:afterLines="20" w:after="48"/>
              <w:rPr>
                <w:rFonts w:cs="Tahoma"/>
                <w:sz w:val="19"/>
                <w:szCs w:val="19"/>
              </w:rPr>
            </w:pPr>
            <w:r w:rsidRPr="002C44BE">
              <w:rPr>
                <w:rFonts w:cs="Tahoma"/>
                <w:sz w:val="19"/>
                <w:szCs w:val="19"/>
              </w:rPr>
              <w:t xml:space="preserve">Monetary and non-monetary systems of motivating and incentivising the workforce </w:t>
            </w:r>
          </w:p>
        </w:tc>
        <w:tc>
          <w:tcPr>
            <w:tcW w:w="1107" w:type="dxa"/>
          </w:tcPr>
          <w:p w14:paraId="50A39B7B" w14:textId="77777777" w:rsidR="00A333DE" w:rsidRPr="002C44BE" w:rsidRDefault="00A333DE" w:rsidP="00276815">
            <w:pPr>
              <w:spacing w:beforeLines="20" w:before="48" w:afterLines="20" w:after="48"/>
              <w:rPr>
                <w:rFonts w:cs="Tahoma"/>
                <w:sz w:val="19"/>
                <w:szCs w:val="19"/>
              </w:rPr>
            </w:pPr>
          </w:p>
        </w:tc>
        <w:tc>
          <w:tcPr>
            <w:tcW w:w="1080" w:type="dxa"/>
          </w:tcPr>
          <w:p w14:paraId="2F90A2B0" w14:textId="77777777" w:rsidR="00A333DE" w:rsidRPr="002C44BE" w:rsidRDefault="00A333DE" w:rsidP="00276815">
            <w:pPr>
              <w:spacing w:beforeLines="20" w:before="48" w:afterLines="20" w:after="48"/>
              <w:rPr>
                <w:rFonts w:cs="Tahoma"/>
                <w:sz w:val="19"/>
                <w:szCs w:val="19"/>
              </w:rPr>
            </w:pPr>
          </w:p>
        </w:tc>
        <w:tc>
          <w:tcPr>
            <w:tcW w:w="1170" w:type="dxa"/>
          </w:tcPr>
          <w:p w14:paraId="5ABE0E15" w14:textId="77777777" w:rsidR="00A333DE" w:rsidRPr="002C44BE" w:rsidRDefault="00A333DE" w:rsidP="00276815">
            <w:pPr>
              <w:spacing w:beforeLines="20" w:before="48" w:afterLines="20" w:after="48"/>
              <w:rPr>
                <w:rFonts w:cs="Tahoma"/>
                <w:sz w:val="19"/>
                <w:szCs w:val="19"/>
              </w:rPr>
            </w:pPr>
          </w:p>
        </w:tc>
        <w:tc>
          <w:tcPr>
            <w:tcW w:w="900" w:type="dxa"/>
          </w:tcPr>
          <w:p w14:paraId="482F14CB" w14:textId="77777777" w:rsidR="00A333DE" w:rsidRPr="002C44BE" w:rsidRDefault="00A333DE" w:rsidP="00276815">
            <w:pPr>
              <w:spacing w:beforeLines="20" w:before="48" w:afterLines="20" w:after="48"/>
              <w:rPr>
                <w:rFonts w:cs="Tahoma"/>
                <w:sz w:val="19"/>
                <w:szCs w:val="19"/>
              </w:rPr>
            </w:pPr>
          </w:p>
        </w:tc>
        <w:tc>
          <w:tcPr>
            <w:tcW w:w="1080" w:type="dxa"/>
          </w:tcPr>
          <w:p w14:paraId="513D8F6E" w14:textId="77777777" w:rsidR="00A333DE" w:rsidRPr="002C44BE" w:rsidRDefault="00A333DE" w:rsidP="00276815">
            <w:pPr>
              <w:spacing w:beforeLines="20" w:before="48" w:afterLines="20" w:after="48"/>
              <w:rPr>
                <w:rFonts w:cs="Tahoma"/>
                <w:sz w:val="19"/>
                <w:szCs w:val="19"/>
              </w:rPr>
            </w:pPr>
          </w:p>
        </w:tc>
        <w:tc>
          <w:tcPr>
            <w:tcW w:w="1440" w:type="dxa"/>
          </w:tcPr>
          <w:p w14:paraId="41B44714" w14:textId="77777777" w:rsidR="00A333DE" w:rsidRPr="002C44BE" w:rsidRDefault="00A333DE" w:rsidP="00276815">
            <w:pPr>
              <w:spacing w:beforeLines="20" w:before="48" w:afterLines="20" w:after="48"/>
              <w:rPr>
                <w:rFonts w:cs="Tahoma"/>
                <w:sz w:val="19"/>
                <w:szCs w:val="19"/>
              </w:rPr>
            </w:pPr>
          </w:p>
        </w:tc>
      </w:tr>
      <w:tr w:rsidR="00A333DE" w:rsidRPr="002C44BE" w14:paraId="3D957CBF" w14:textId="77777777" w:rsidTr="0056530D">
        <w:trPr>
          <w:trHeight w:val="260"/>
          <w:jc w:val="center"/>
        </w:trPr>
        <w:tc>
          <w:tcPr>
            <w:tcW w:w="3100" w:type="dxa"/>
            <w:vAlign w:val="center"/>
          </w:tcPr>
          <w:p w14:paraId="6FC08B58" w14:textId="77777777" w:rsidR="00A333DE" w:rsidRPr="002C44BE" w:rsidRDefault="00A333DE" w:rsidP="00276815">
            <w:pPr>
              <w:spacing w:beforeLines="20" w:before="48" w:afterLines="20" w:after="48"/>
              <w:rPr>
                <w:rFonts w:cs="Tahoma"/>
                <w:sz w:val="19"/>
                <w:szCs w:val="19"/>
              </w:rPr>
            </w:pPr>
            <w:r w:rsidRPr="002C44BE">
              <w:rPr>
                <w:rFonts w:cs="Tahoma"/>
                <w:sz w:val="19"/>
                <w:szCs w:val="19"/>
              </w:rPr>
              <w:t>Capacity development strategies that accou</w:t>
            </w:r>
            <w:r>
              <w:rPr>
                <w:rFonts w:cs="Tahoma"/>
                <w:sz w:val="19"/>
                <w:szCs w:val="19"/>
              </w:rPr>
              <w:t>n</w:t>
            </w:r>
            <w:r w:rsidRPr="002C44BE">
              <w:rPr>
                <w:rFonts w:cs="Tahoma"/>
                <w:sz w:val="19"/>
                <w:szCs w:val="19"/>
              </w:rPr>
              <w:t xml:space="preserve">t for high staff turnover </w:t>
            </w:r>
          </w:p>
        </w:tc>
        <w:tc>
          <w:tcPr>
            <w:tcW w:w="1107" w:type="dxa"/>
          </w:tcPr>
          <w:p w14:paraId="48AE9AF1" w14:textId="77777777" w:rsidR="00A333DE" w:rsidRPr="002C44BE" w:rsidRDefault="00A333DE" w:rsidP="00276815">
            <w:pPr>
              <w:spacing w:beforeLines="20" w:before="48" w:afterLines="20" w:after="48"/>
              <w:rPr>
                <w:rFonts w:cs="Tahoma"/>
                <w:sz w:val="19"/>
                <w:szCs w:val="19"/>
              </w:rPr>
            </w:pPr>
          </w:p>
        </w:tc>
        <w:tc>
          <w:tcPr>
            <w:tcW w:w="1080" w:type="dxa"/>
          </w:tcPr>
          <w:p w14:paraId="6D7ADFA6" w14:textId="77777777" w:rsidR="00A333DE" w:rsidRPr="002C44BE" w:rsidRDefault="00A333DE" w:rsidP="00276815">
            <w:pPr>
              <w:spacing w:beforeLines="20" w:before="48" w:afterLines="20" w:after="48"/>
              <w:rPr>
                <w:rFonts w:cs="Tahoma"/>
                <w:sz w:val="19"/>
                <w:szCs w:val="19"/>
              </w:rPr>
            </w:pPr>
          </w:p>
        </w:tc>
        <w:tc>
          <w:tcPr>
            <w:tcW w:w="1170" w:type="dxa"/>
          </w:tcPr>
          <w:p w14:paraId="1DE2C3D1" w14:textId="77777777" w:rsidR="00A333DE" w:rsidRPr="002C44BE" w:rsidRDefault="00A333DE" w:rsidP="00276815">
            <w:pPr>
              <w:spacing w:beforeLines="20" w:before="48" w:afterLines="20" w:after="48"/>
              <w:rPr>
                <w:rFonts w:cs="Tahoma"/>
                <w:sz w:val="19"/>
                <w:szCs w:val="19"/>
              </w:rPr>
            </w:pPr>
          </w:p>
        </w:tc>
        <w:tc>
          <w:tcPr>
            <w:tcW w:w="900" w:type="dxa"/>
          </w:tcPr>
          <w:p w14:paraId="1F7EDA9B" w14:textId="77777777" w:rsidR="00A333DE" w:rsidRPr="002C44BE" w:rsidRDefault="00A333DE" w:rsidP="00276815">
            <w:pPr>
              <w:spacing w:beforeLines="20" w:before="48" w:afterLines="20" w:after="48"/>
              <w:rPr>
                <w:rFonts w:cs="Tahoma"/>
                <w:sz w:val="19"/>
                <w:szCs w:val="19"/>
              </w:rPr>
            </w:pPr>
          </w:p>
        </w:tc>
        <w:tc>
          <w:tcPr>
            <w:tcW w:w="1080" w:type="dxa"/>
          </w:tcPr>
          <w:p w14:paraId="60953031" w14:textId="77777777" w:rsidR="00A333DE" w:rsidRPr="002C44BE" w:rsidRDefault="00A333DE" w:rsidP="00276815">
            <w:pPr>
              <w:spacing w:beforeLines="20" w:before="48" w:afterLines="20" w:after="48"/>
              <w:rPr>
                <w:rFonts w:cs="Tahoma"/>
                <w:sz w:val="19"/>
                <w:szCs w:val="19"/>
              </w:rPr>
            </w:pPr>
          </w:p>
        </w:tc>
        <w:tc>
          <w:tcPr>
            <w:tcW w:w="1440" w:type="dxa"/>
          </w:tcPr>
          <w:p w14:paraId="5666B75E" w14:textId="77777777" w:rsidR="00A333DE" w:rsidRPr="002C44BE" w:rsidRDefault="00A333DE" w:rsidP="00276815">
            <w:pPr>
              <w:spacing w:beforeLines="20" w:before="48" w:afterLines="20" w:after="48"/>
              <w:rPr>
                <w:rFonts w:cs="Tahoma"/>
                <w:sz w:val="19"/>
                <w:szCs w:val="19"/>
              </w:rPr>
            </w:pPr>
          </w:p>
        </w:tc>
      </w:tr>
      <w:tr w:rsidR="00A333DE" w:rsidRPr="002C44BE" w14:paraId="1E3E43A0" w14:textId="77777777" w:rsidTr="0056530D">
        <w:trPr>
          <w:trHeight w:val="260"/>
          <w:jc w:val="center"/>
        </w:trPr>
        <w:tc>
          <w:tcPr>
            <w:tcW w:w="3100" w:type="dxa"/>
            <w:shd w:val="clear" w:color="auto" w:fill="D9D9D9"/>
            <w:vAlign w:val="center"/>
          </w:tcPr>
          <w:p w14:paraId="2ADF7EEF" w14:textId="77777777" w:rsidR="00A333DE" w:rsidRPr="002C44BE" w:rsidRDefault="00A333DE" w:rsidP="00276815">
            <w:pPr>
              <w:spacing w:beforeLines="20" w:before="48" w:afterLines="20" w:after="48"/>
              <w:rPr>
                <w:rFonts w:cs="Tahoma"/>
                <w:b/>
                <w:bCs/>
                <w:sz w:val="19"/>
                <w:szCs w:val="19"/>
              </w:rPr>
            </w:pPr>
            <w:r w:rsidRPr="002C44BE">
              <w:rPr>
                <w:rFonts w:cs="Tahoma"/>
                <w:b/>
                <w:bCs/>
                <w:sz w:val="19"/>
                <w:szCs w:val="19"/>
              </w:rPr>
              <w:t xml:space="preserve">4. Knowledge and Information Systems for CMAM  </w:t>
            </w:r>
          </w:p>
        </w:tc>
        <w:tc>
          <w:tcPr>
            <w:tcW w:w="1107" w:type="dxa"/>
            <w:shd w:val="clear" w:color="auto" w:fill="D9D9D9"/>
          </w:tcPr>
          <w:p w14:paraId="5B155E9B" w14:textId="77777777" w:rsidR="00A333DE" w:rsidRPr="002C44BE" w:rsidRDefault="00A333DE" w:rsidP="00276815">
            <w:pPr>
              <w:spacing w:beforeLines="20" w:before="48" w:afterLines="20" w:after="48"/>
              <w:rPr>
                <w:rFonts w:cs="Tahoma"/>
                <w:b/>
                <w:bCs/>
                <w:sz w:val="19"/>
                <w:szCs w:val="19"/>
              </w:rPr>
            </w:pPr>
          </w:p>
        </w:tc>
        <w:tc>
          <w:tcPr>
            <w:tcW w:w="1080" w:type="dxa"/>
            <w:shd w:val="clear" w:color="auto" w:fill="D9D9D9"/>
          </w:tcPr>
          <w:p w14:paraId="5DDB3A98" w14:textId="77777777" w:rsidR="00A333DE" w:rsidRPr="002C44BE" w:rsidRDefault="00A333DE" w:rsidP="00276815">
            <w:pPr>
              <w:spacing w:beforeLines="20" w:before="48" w:afterLines="20" w:after="48"/>
              <w:rPr>
                <w:rFonts w:cs="Tahoma"/>
                <w:b/>
                <w:bCs/>
                <w:sz w:val="19"/>
                <w:szCs w:val="19"/>
              </w:rPr>
            </w:pPr>
          </w:p>
        </w:tc>
        <w:tc>
          <w:tcPr>
            <w:tcW w:w="1170" w:type="dxa"/>
            <w:shd w:val="clear" w:color="auto" w:fill="D9D9D9"/>
          </w:tcPr>
          <w:p w14:paraId="3E63D4B3" w14:textId="77777777" w:rsidR="00A333DE" w:rsidRPr="002C44BE" w:rsidRDefault="00A333DE" w:rsidP="00276815">
            <w:pPr>
              <w:spacing w:beforeLines="20" w:before="48" w:afterLines="20" w:after="48"/>
              <w:rPr>
                <w:rFonts w:cs="Tahoma"/>
                <w:b/>
                <w:bCs/>
                <w:sz w:val="19"/>
                <w:szCs w:val="19"/>
              </w:rPr>
            </w:pPr>
          </w:p>
        </w:tc>
        <w:tc>
          <w:tcPr>
            <w:tcW w:w="900" w:type="dxa"/>
            <w:shd w:val="clear" w:color="auto" w:fill="D9D9D9"/>
          </w:tcPr>
          <w:p w14:paraId="16E3BE0E" w14:textId="77777777" w:rsidR="00A333DE" w:rsidRPr="002C44BE" w:rsidRDefault="00A333DE" w:rsidP="00276815">
            <w:pPr>
              <w:spacing w:beforeLines="20" w:before="48" w:afterLines="20" w:after="48"/>
              <w:rPr>
                <w:rFonts w:cs="Tahoma"/>
                <w:b/>
                <w:bCs/>
                <w:sz w:val="19"/>
                <w:szCs w:val="19"/>
              </w:rPr>
            </w:pPr>
          </w:p>
        </w:tc>
        <w:tc>
          <w:tcPr>
            <w:tcW w:w="1080" w:type="dxa"/>
            <w:shd w:val="clear" w:color="auto" w:fill="D9D9D9"/>
          </w:tcPr>
          <w:p w14:paraId="39FEEF8F" w14:textId="77777777" w:rsidR="00A333DE" w:rsidRPr="002C44BE" w:rsidRDefault="00A333DE" w:rsidP="00276815">
            <w:pPr>
              <w:spacing w:beforeLines="20" w:before="48" w:afterLines="20" w:after="48"/>
              <w:rPr>
                <w:rFonts w:cs="Tahoma"/>
                <w:b/>
                <w:bCs/>
                <w:sz w:val="19"/>
                <w:szCs w:val="19"/>
              </w:rPr>
            </w:pPr>
          </w:p>
        </w:tc>
        <w:tc>
          <w:tcPr>
            <w:tcW w:w="1440" w:type="dxa"/>
            <w:shd w:val="clear" w:color="auto" w:fill="D9D9D9"/>
          </w:tcPr>
          <w:p w14:paraId="04391DF0" w14:textId="77777777" w:rsidR="00A333DE" w:rsidRPr="002C44BE" w:rsidRDefault="00A333DE" w:rsidP="00276815">
            <w:pPr>
              <w:spacing w:beforeLines="20" w:before="48" w:afterLines="20" w:after="48"/>
              <w:rPr>
                <w:rFonts w:cs="Tahoma"/>
                <w:b/>
                <w:bCs/>
                <w:sz w:val="19"/>
                <w:szCs w:val="19"/>
              </w:rPr>
            </w:pPr>
          </w:p>
        </w:tc>
      </w:tr>
      <w:tr w:rsidR="00A333DE" w:rsidRPr="002C44BE" w14:paraId="4025E547" w14:textId="77777777" w:rsidTr="0056530D">
        <w:trPr>
          <w:trHeight w:val="260"/>
          <w:jc w:val="center"/>
        </w:trPr>
        <w:tc>
          <w:tcPr>
            <w:tcW w:w="3100" w:type="dxa"/>
            <w:vAlign w:val="center"/>
          </w:tcPr>
          <w:p w14:paraId="55B516E2" w14:textId="77777777" w:rsidR="00A333DE" w:rsidRPr="002C44BE" w:rsidRDefault="00A333DE" w:rsidP="00276815">
            <w:pPr>
              <w:spacing w:beforeLines="20" w:before="48" w:afterLines="20" w:after="48"/>
              <w:rPr>
                <w:rFonts w:cs="Tahoma"/>
                <w:sz w:val="19"/>
                <w:szCs w:val="19"/>
              </w:rPr>
            </w:pPr>
            <w:r w:rsidRPr="002C44BE">
              <w:rPr>
                <w:rFonts w:cs="Tahoma"/>
                <w:sz w:val="19"/>
                <w:szCs w:val="19"/>
              </w:rPr>
              <w:t xml:space="preserve">Baseline analysis and assessment health system capacity and performance </w:t>
            </w:r>
          </w:p>
        </w:tc>
        <w:tc>
          <w:tcPr>
            <w:tcW w:w="1107" w:type="dxa"/>
          </w:tcPr>
          <w:p w14:paraId="1F3BBA10" w14:textId="77777777" w:rsidR="00A333DE" w:rsidRPr="002C44BE" w:rsidRDefault="00A333DE" w:rsidP="00276815">
            <w:pPr>
              <w:spacing w:beforeLines="20" w:before="48" w:afterLines="20" w:after="48"/>
              <w:rPr>
                <w:rFonts w:cs="Tahoma"/>
                <w:sz w:val="19"/>
                <w:szCs w:val="19"/>
              </w:rPr>
            </w:pPr>
          </w:p>
        </w:tc>
        <w:tc>
          <w:tcPr>
            <w:tcW w:w="1080" w:type="dxa"/>
          </w:tcPr>
          <w:p w14:paraId="515DC91C" w14:textId="77777777" w:rsidR="00A333DE" w:rsidRPr="002C44BE" w:rsidRDefault="00A333DE" w:rsidP="00276815">
            <w:pPr>
              <w:spacing w:beforeLines="20" w:before="48" w:afterLines="20" w:after="48"/>
              <w:rPr>
                <w:rFonts w:cs="Tahoma"/>
                <w:sz w:val="19"/>
                <w:szCs w:val="19"/>
              </w:rPr>
            </w:pPr>
          </w:p>
        </w:tc>
        <w:tc>
          <w:tcPr>
            <w:tcW w:w="1170" w:type="dxa"/>
          </w:tcPr>
          <w:p w14:paraId="15F91416" w14:textId="77777777" w:rsidR="00A333DE" w:rsidRPr="002C44BE" w:rsidRDefault="00A333DE" w:rsidP="00276815">
            <w:pPr>
              <w:spacing w:beforeLines="20" w:before="48" w:afterLines="20" w:after="48"/>
              <w:rPr>
                <w:rFonts w:cs="Tahoma"/>
                <w:sz w:val="19"/>
                <w:szCs w:val="19"/>
              </w:rPr>
            </w:pPr>
          </w:p>
        </w:tc>
        <w:tc>
          <w:tcPr>
            <w:tcW w:w="900" w:type="dxa"/>
          </w:tcPr>
          <w:p w14:paraId="0F844C76" w14:textId="77777777" w:rsidR="00A333DE" w:rsidRPr="002C44BE" w:rsidRDefault="00A333DE" w:rsidP="00276815">
            <w:pPr>
              <w:spacing w:beforeLines="20" w:before="48" w:afterLines="20" w:after="48"/>
              <w:rPr>
                <w:rFonts w:cs="Tahoma"/>
                <w:sz w:val="19"/>
                <w:szCs w:val="19"/>
              </w:rPr>
            </w:pPr>
          </w:p>
        </w:tc>
        <w:tc>
          <w:tcPr>
            <w:tcW w:w="1080" w:type="dxa"/>
          </w:tcPr>
          <w:p w14:paraId="617614BF" w14:textId="77777777" w:rsidR="00A333DE" w:rsidRPr="002C44BE" w:rsidRDefault="00A333DE" w:rsidP="00276815">
            <w:pPr>
              <w:spacing w:beforeLines="20" w:before="48" w:afterLines="20" w:after="48"/>
              <w:rPr>
                <w:rFonts w:cs="Tahoma"/>
                <w:sz w:val="19"/>
                <w:szCs w:val="19"/>
              </w:rPr>
            </w:pPr>
          </w:p>
        </w:tc>
        <w:tc>
          <w:tcPr>
            <w:tcW w:w="1440" w:type="dxa"/>
          </w:tcPr>
          <w:p w14:paraId="0A06C0FA" w14:textId="77777777" w:rsidR="00A333DE" w:rsidRPr="002C44BE" w:rsidRDefault="00A333DE" w:rsidP="00276815">
            <w:pPr>
              <w:spacing w:beforeLines="20" w:before="48" w:afterLines="20" w:after="48"/>
              <w:rPr>
                <w:rFonts w:cs="Tahoma"/>
                <w:sz w:val="19"/>
                <w:szCs w:val="19"/>
              </w:rPr>
            </w:pPr>
          </w:p>
        </w:tc>
      </w:tr>
      <w:tr w:rsidR="00A333DE" w:rsidRPr="002C44BE" w14:paraId="0BAF19C5" w14:textId="77777777" w:rsidTr="0056530D">
        <w:trPr>
          <w:trHeight w:val="260"/>
          <w:jc w:val="center"/>
        </w:trPr>
        <w:tc>
          <w:tcPr>
            <w:tcW w:w="3100" w:type="dxa"/>
            <w:vAlign w:val="center"/>
          </w:tcPr>
          <w:p w14:paraId="08D99FF3" w14:textId="77777777" w:rsidR="00A333DE" w:rsidRPr="002C44BE" w:rsidRDefault="00A333DE" w:rsidP="00276815">
            <w:pPr>
              <w:spacing w:beforeLines="20" w:before="48" w:afterLines="20" w:after="48"/>
              <w:rPr>
                <w:rFonts w:cs="Tahoma"/>
                <w:sz w:val="19"/>
                <w:szCs w:val="19"/>
              </w:rPr>
            </w:pPr>
            <w:r w:rsidRPr="002C44BE">
              <w:rPr>
                <w:rFonts w:cs="Tahoma"/>
                <w:sz w:val="19"/>
                <w:szCs w:val="19"/>
              </w:rPr>
              <w:t>Coverage monitoring and evaluation of barriers to accessing care and service uptake</w:t>
            </w:r>
          </w:p>
        </w:tc>
        <w:tc>
          <w:tcPr>
            <w:tcW w:w="1107" w:type="dxa"/>
          </w:tcPr>
          <w:p w14:paraId="1FD9E7E0" w14:textId="77777777" w:rsidR="00A333DE" w:rsidRPr="002C44BE" w:rsidRDefault="00A333DE" w:rsidP="00276815">
            <w:pPr>
              <w:spacing w:beforeLines="20" w:before="48" w:afterLines="20" w:after="48"/>
              <w:rPr>
                <w:rFonts w:cs="Tahoma"/>
                <w:sz w:val="19"/>
                <w:szCs w:val="19"/>
              </w:rPr>
            </w:pPr>
          </w:p>
        </w:tc>
        <w:tc>
          <w:tcPr>
            <w:tcW w:w="1080" w:type="dxa"/>
          </w:tcPr>
          <w:p w14:paraId="05A13181" w14:textId="77777777" w:rsidR="00A333DE" w:rsidRPr="002C44BE" w:rsidRDefault="00A333DE" w:rsidP="00276815">
            <w:pPr>
              <w:spacing w:beforeLines="20" w:before="48" w:afterLines="20" w:after="48"/>
              <w:rPr>
                <w:rFonts w:cs="Tahoma"/>
                <w:sz w:val="19"/>
                <w:szCs w:val="19"/>
              </w:rPr>
            </w:pPr>
          </w:p>
        </w:tc>
        <w:tc>
          <w:tcPr>
            <w:tcW w:w="1170" w:type="dxa"/>
          </w:tcPr>
          <w:p w14:paraId="13F4CD06" w14:textId="77777777" w:rsidR="00A333DE" w:rsidRPr="002C44BE" w:rsidRDefault="00A333DE" w:rsidP="00276815">
            <w:pPr>
              <w:spacing w:beforeLines="20" w:before="48" w:afterLines="20" w:after="48"/>
              <w:rPr>
                <w:rFonts w:cs="Tahoma"/>
                <w:sz w:val="19"/>
                <w:szCs w:val="19"/>
              </w:rPr>
            </w:pPr>
          </w:p>
        </w:tc>
        <w:tc>
          <w:tcPr>
            <w:tcW w:w="900" w:type="dxa"/>
          </w:tcPr>
          <w:p w14:paraId="316A2AA2" w14:textId="77777777" w:rsidR="00A333DE" w:rsidRPr="002C44BE" w:rsidRDefault="00A333DE" w:rsidP="00276815">
            <w:pPr>
              <w:spacing w:beforeLines="20" w:before="48" w:afterLines="20" w:after="48"/>
              <w:rPr>
                <w:rFonts w:cs="Tahoma"/>
                <w:sz w:val="19"/>
                <w:szCs w:val="19"/>
              </w:rPr>
            </w:pPr>
          </w:p>
        </w:tc>
        <w:tc>
          <w:tcPr>
            <w:tcW w:w="1080" w:type="dxa"/>
          </w:tcPr>
          <w:p w14:paraId="50F25F51" w14:textId="77777777" w:rsidR="00A333DE" w:rsidRPr="002C44BE" w:rsidRDefault="00A333DE" w:rsidP="00276815">
            <w:pPr>
              <w:spacing w:beforeLines="20" w:before="48" w:afterLines="20" w:after="48"/>
              <w:rPr>
                <w:rFonts w:cs="Tahoma"/>
                <w:sz w:val="19"/>
                <w:szCs w:val="19"/>
              </w:rPr>
            </w:pPr>
          </w:p>
        </w:tc>
        <w:tc>
          <w:tcPr>
            <w:tcW w:w="1440" w:type="dxa"/>
          </w:tcPr>
          <w:p w14:paraId="7D3F97CA" w14:textId="77777777" w:rsidR="00A333DE" w:rsidRPr="002C44BE" w:rsidRDefault="00A333DE" w:rsidP="00276815">
            <w:pPr>
              <w:spacing w:beforeLines="20" w:before="48" w:afterLines="20" w:after="48"/>
              <w:rPr>
                <w:rFonts w:cs="Tahoma"/>
                <w:sz w:val="19"/>
                <w:szCs w:val="19"/>
              </w:rPr>
            </w:pPr>
          </w:p>
        </w:tc>
      </w:tr>
      <w:tr w:rsidR="00A333DE" w:rsidRPr="002C44BE" w14:paraId="5FCD2328" w14:textId="77777777" w:rsidTr="0056530D">
        <w:trPr>
          <w:trHeight w:val="260"/>
          <w:jc w:val="center"/>
        </w:trPr>
        <w:tc>
          <w:tcPr>
            <w:tcW w:w="3100" w:type="dxa"/>
            <w:vAlign w:val="center"/>
          </w:tcPr>
          <w:p w14:paraId="577C57EE" w14:textId="77777777" w:rsidR="00A333DE" w:rsidRPr="002C44BE" w:rsidRDefault="00A333DE" w:rsidP="00276815">
            <w:pPr>
              <w:spacing w:beforeLines="20" w:before="48" w:afterLines="20" w:after="48"/>
              <w:rPr>
                <w:rFonts w:cs="Tahoma"/>
                <w:sz w:val="19"/>
                <w:szCs w:val="19"/>
              </w:rPr>
            </w:pPr>
            <w:r w:rsidRPr="002C44BE">
              <w:rPr>
                <w:rFonts w:cs="Tahoma"/>
                <w:sz w:val="19"/>
                <w:szCs w:val="19"/>
              </w:rPr>
              <w:t>Supportive supervision, mentoring</w:t>
            </w:r>
            <w:r>
              <w:rPr>
                <w:rFonts w:cs="Tahoma"/>
                <w:sz w:val="19"/>
                <w:szCs w:val="19"/>
              </w:rPr>
              <w:t>,</w:t>
            </w:r>
            <w:r w:rsidRPr="002C44BE">
              <w:rPr>
                <w:rFonts w:cs="Tahoma"/>
                <w:sz w:val="19"/>
                <w:szCs w:val="19"/>
              </w:rPr>
              <w:t xml:space="preserve"> and coaching systems</w:t>
            </w:r>
          </w:p>
        </w:tc>
        <w:tc>
          <w:tcPr>
            <w:tcW w:w="1107" w:type="dxa"/>
          </w:tcPr>
          <w:p w14:paraId="58463C99" w14:textId="77777777" w:rsidR="00A333DE" w:rsidRPr="002C44BE" w:rsidRDefault="00A333DE" w:rsidP="00276815">
            <w:pPr>
              <w:spacing w:beforeLines="20" w:before="48" w:afterLines="20" w:after="48"/>
              <w:rPr>
                <w:rFonts w:cs="Tahoma"/>
                <w:sz w:val="19"/>
                <w:szCs w:val="19"/>
              </w:rPr>
            </w:pPr>
          </w:p>
        </w:tc>
        <w:tc>
          <w:tcPr>
            <w:tcW w:w="1080" w:type="dxa"/>
          </w:tcPr>
          <w:p w14:paraId="198F8C15" w14:textId="77777777" w:rsidR="00A333DE" w:rsidRPr="002C44BE" w:rsidRDefault="00A333DE" w:rsidP="00276815">
            <w:pPr>
              <w:spacing w:beforeLines="20" w:before="48" w:afterLines="20" w:after="48"/>
              <w:rPr>
                <w:rFonts w:cs="Tahoma"/>
                <w:sz w:val="19"/>
                <w:szCs w:val="19"/>
              </w:rPr>
            </w:pPr>
          </w:p>
        </w:tc>
        <w:tc>
          <w:tcPr>
            <w:tcW w:w="1170" w:type="dxa"/>
          </w:tcPr>
          <w:p w14:paraId="32FDB495" w14:textId="77777777" w:rsidR="00A333DE" w:rsidRPr="002C44BE" w:rsidRDefault="00A333DE" w:rsidP="00276815">
            <w:pPr>
              <w:spacing w:beforeLines="20" w:before="48" w:afterLines="20" w:after="48"/>
              <w:rPr>
                <w:rFonts w:cs="Tahoma"/>
                <w:sz w:val="19"/>
                <w:szCs w:val="19"/>
              </w:rPr>
            </w:pPr>
          </w:p>
        </w:tc>
        <w:tc>
          <w:tcPr>
            <w:tcW w:w="900" w:type="dxa"/>
          </w:tcPr>
          <w:p w14:paraId="4A057F63" w14:textId="77777777" w:rsidR="00A333DE" w:rsidRPr="002C44BE" w:rsidRDefault="00A333DE" w:rsidP="00276815">
            <w:pPr>
              <w:spacing w:beforeLines="20" w:before="48" w:afterLines="20" w:after="48"/>
              <w:rPr>
                <w:rFonts w:cs="Tahoma"/>
                <w:sz w:val="19"/>
                <w:szCs w:val="19"/>
              </w:rPr>
            </w:pPr>
          </w:p>
        </w:tc>
        <w:tc>
          <w:tcPr>
            <w:tcW w:w="1080" w:type="dxa"/>
          </w:tcPr>
          <w:p w14:paraId="4FF4C8D6" w14:textId="77777777" w:rsidR="00A333DE" w:rsidRPr="002C44BE" w:rsidRDefault="00A333DE" w:rsidP="00276815">
            <w:pPr>
              <w:spacing w:beforeLines="20" w:before="48" w:afterLines="20" w:after="48"/>
              <w:rPr>
                <w:rFonts w:cs="Tahoma"/>
                <w:sz w:val="19"/>
                <w:szCs w:val="19"/>
              </w:rPr>
            </w:pPr>
          </w:p>
        </w:tc>
        <w:tc>
          <w:tcPr>
            <w:tcW w:w="1440" w:type="dxa"/>
          </w:tcPr>
          <w:p w14:paraId="7CC9ABB4" w14:textId="77777777" w:rsidR="00A333DE" w:rsidRPr="002C44BE" w:rsidRDefault="00A333DE" w:rsidP="00276815">
            <w:pPr>
              <w:spacing w:beforeLines="20" w:before="48" w:afterLines="20" w:after="48"/>
              <w:rPr>
                <w:rFonts w:cs="Tahoma"/>
                <w:sz w:val="19"/>
                <w:szCs w:val="19"/>
              </w:rPr>
            </w:pPr>
          </w:p>
        </w:tc>
      </w:tr>
      <w:tr w:rsidR="00A333DE" w:rsidRPr="002C44BE" w14:paraId="1ACA0D84" w14:textId="77777777" w:rsidTr="0056530D">
        <w:trPr>
          <w:trHeight w:val="260"/>
          <w:jc w:val="center"/>
        </w:trPr>
        <w:tc>
          <w:tcPr>
            <w:tcW w:w="3100" w:type="dxa"/>
            <w:vAlign w:val="center"/>
          </w:tcPr>
          <w:p w14:paraId="5BCA9EA7" w14:textId="77777777" w:rsidR="00A333DE" w:rsidRPr="002C44BE" w:rsidRDefault="00A333DE" w:rsidP="00276815">
            <w:pPr>
              <w:spacing w:beforeLines="20" w:before="48" w:afterLines="20" w:after="48"/>
              <w:rPr>
                <w:rFonts w:cs="Tahoma"/>
                <w:sz w:val="19"/>
                <w:szCs w:val="19"/>
              </w:rPr>
            </w:pPr>
            <w:r w:rsidRPr="002C44BE">
              <w:rPr>
                <w:rFonts w:cs="Tahoma"/>
                <w:sz w:val="19"/>
                <w:szCs w:val="19"/>
              </w:rPr>
              <w:t xml:space="preserve">Monitoring of individual care and case management </w:t>
            </w:r>
          </w:p>
        </w:tc>
        <w:tc>
          <w:tcPr>
            <w:tcW w:w="1107" w:type="dxa"/>
          </w:tcPr>
          <w:p w14:paraId="073566CE" w14:textId="77777777" w:rsidR="00A333DE" w:rsidRPr="002C44BE" w:rsidRDefault="00A333DE" w:rsidP="00276815">
            <w:pPr>
              <w:spacing w:beforeLines="20" w:before="48" w:afterLines="20" w:after="48"/>
              <w:rPr>
                <w:rFonts w:cs="Tahoma"/>
                <w:sz w:val="19"/>
                <w:szCs w:val="19"/>
              </w:rPr>
            </w:pPr>
          </w:p>
        </w:tc>
        <w:tc>
          <w:tcPr>
            <w:tcW w:w="1080" w:type="dxa"/>
          </w:tcPr>
          <w:p w14:paraId="26B5A329" w14:textId="77777777" w:rsidR="00A333DE" w:rsidRPr="002C44BE" w:rsidRDefault="00A333DE" w:rsidP="00276815">
            <w:pPr>
              <w:spacing w:beforeLines="20" w:before="48" w:afterLines="20" w:after="48"/>
              <w:rPr>
                <w:rFonts w:cs="Tahoma"/>
                <w:sz w:val="19"/>
                <w:szCs w:val="19"/>
              </w:rPr>
            </w:pPr>
          </w:p>
        </w:tc>
        <w:tc>
          <w:tcPr>
            <w:tcW w:w="1170" w:type="dxa"/>
          </w:tcPr>
          <w:p w14:paraId="214129D2" w14:textId="77777777" w:rsidR="00A333DE" w:rsidRPr="002C44BE" w:rsidRDefault="00A333DE" w:rsidP="00276815">
            <w:pPr>
              <w:spacing w:beforeLines="20" w:before="48" w:afterLines="20" w:after="48"/>
              <w:rPr>
                <w:rFonts w:cs="Tahoma"/>
                <w:sz w:val="19"/>
                <w:szCs w:val="19"/>
              </w:rPr>
            </w:pPr>
          </w:p>
        </w:tc>
        <w:tc>
          <w:tcPr>
            <w:tcW w:w="900" w:type="dxa"/>
          </w:tcPr>
          <w:p w14:paraId="5BEE3388" w14:textId="77777777" w:rsidR="00A333DE" w:rsidRPr="002C44BE" w:rsidRDefault="00A333DE" w:rsidP="00276815">
            <w:pPr>
              <w:spacing w:beforeLines="20" w:before="48" w:afterLines="20" w:after="48"/>
              <w:rPr>
                <w:rFonts w:cs="Tahoma"/>
                <w:sz w:val="19"/>
                <w:szCs w:val="19"/>
              </w:rPr>
            </w:pPr>
          </w:p>
        </w:tc>
        <w:tc>
          <w:tcPr>
            <w:tcW w:w="1080" w:type="dxa"/>
          </w:tcPr>
          <w:p w14:paraId="5C3BC4DE" w14:textId="77777777" w:rsidR="00A333DE" w:rsidRPr="002C44BE" w:rsidRDefault="00A333DE" w:rsidP="00276815">
            <w:pPr>
              <w:spacing w:beforeLines="20" w:before="48" w:afterLines="20" w:after="48"/>
              <w:rPr>
                <w:rFonts w:cs="Tahoma"/>
                <w:sz w:val="19"/>
                <w:szCs w:val="19"/>
              </w:rPr>
            </w:pPr>
          </w:p>
        </w:tc>
        <w:tc>
          <w:tcPr>
            <w:tcW w:w="1440" w:type="dxa"/>
          </w:tcPr>
          <w:p w14:paraId="7BFC5807" w14:textId="77777777" w:rsidR="00A333DE" w:rsidRPr="002C44BE" w:rsidRDefault="00A333DE" w:rsidP="00276815">
            <w:pPr>
              <w:spacing w:beforeLines="20" w:before="48" w:afterLines="20" w:after="48"/>
              <w:rPr>
                <w:rFonts w:cs="Tahoma"/>
                <w:sz w:val="19"/>
                <w:szCs w:val="19"/>
              </w:rPr>
            </w:pPr>
          </w:p>
        </w:tc>
      </w:tr>
      <w:tr w:rsidR="00A333DE" w:rsidRPr="002C44BE" w14:paraId="24F4EEE5" w14:textId="77777777" w:rsidTr="0056530D">
        <w:trPr>
          <w:trHeight w:val="260"/>
          <w:jc w:val="center"/>
        </w:trPr>
        <w:tc>
          <w:tcPr>
            <w:tcW w:w="3100" w:type="dxa"/>
            <w:vAlign w:val="center"/>
          </w:tcPr>
          <w:p w14:paraId="547535ED" w14:textId="77777777" w:rsidR="00A333DE" w:rsidRPr="002C44BE" w:rsidRDefault="00A333DE" w:rsidP="00276815">
            <w:pPr>
              <w:spacing w:beforeLines="20" w:before="48" w:afterLines="20" w:after="48"/>
              <w:rPr>
                <w:rFonts w:cs="Tahoma"/>
                <w:sz w:val="19"/>
                <w:szCs w:val="19"/>
              </w:rPr>
            </w:pPr>
            <w:r w:rsidRPr="002C44BE">
              <w:rPr>
                <w:rFonts w:cs="Tahoma"/>
                <w:sz w:val="19"/>
                <w:szCs w:val="19"/>
              </w:rPr>
              <w:t xml:space="preserve">Monitoring of </w:t>
            </w:r>
            <w:r>
              <w:rPr>
                <w:rFonts w:cs="Tahoma"/>
                <w:sz w:val="19"/>
                <w:szCs w:val="19"/>
              </w:rPr>
              <w:t xml:space="preserve">CMAM </w:t>
            </w:r>
            <w:r w:rsidRPr="002C44BE">
              <w:rPr>
                <w:rFonts w:cs="Tahoma"/>
                <w:sz w:val="19"/>
                <w:szCs w:val="19"/>
              </w:rPr>
              <w:t xml:space="preserve">service performance </w:t>
            </w:r>
          </w:p>
        </w:tc>
        <w:tc>
          <w:tcPr>
            <w:tcW w:w="1107" w:type="dxa"/>
          </w:tcPr>
          <w:p w14:paraId="2FA2AF0C" w14:textId="77777777" w:rsidR="00A333DE" w:rsidRPr="002C44BE" w:rsidRDefault="00A333DE" w:rsidP="00276815">
            <w:pPr>
              <w:spacing w:beforeLines="20" w:before="48" w:afterLines="20" w:after="48"/>
              <w:rPr>
                <w:rFonts w:cs="Tahoma"/>
                <w:sz w:val="19"/>
                <w:szCs w:val="19"/>
              </w:rPr>
            </w:pPr>
          </w:p>
        </w:tc>
        <w:tc>
          <w:tcPr>
            <w:tcW w:w="1080" w:type="dxa"/>
          </w:tcPr>
          <w:p w14:paraId="0F22330F" w14:textId="77777777" w:rsidR="00A333DE" w:rsidRPr="002C44BE" w:rsidRDefault="00A333DE" w:rsidP="00276815">
            <w:pPr>
              <w:spacing w:beforeLines="20" w:before="48" w:afterLines="20" w:after="48"/>
              <w:rPr>
                <w:rFonts w:cs="Tahoma"/>
                <w:sz w:val="19"/>
                <w:szCs w:val="19"/>
              </w:rPr>
            </w:pPr>
          </w:p>
        </w:tc>
        <w:tc>
          <w:tcPr>
            <w:tcW w:w="1170" w:type="dxa"/>
          </w:tcPr>
          <w:p w14:paraId="2E0D75CE" w14:textId="77777777" w:rsidR="00A333DE" w:rsidRPr="002C44BE" w:rsidRDefault="00A333DE" w:rsidP="00276815">
            <w:pPr>
              <w:spacing w:beforeLines="20" w:before="48" w:afterLines="20" w:after="48"/>
              <w:rPr>
                <w:rFonts w:cs="Tahoma"/>
                <w:sz w:val="19"/>
                <w:szCs w:val="19"/>
              </w:rPr>
            </w:pPr>
          </w:p>
        </w:tc>
        <w:tc>
          <w:tcPr>
            <w:tcW w:w="900" w:type="dxa"/>
          </w:tcPr>
          <w:p w14:paraId="556D31E2" w14:textId="77777777" w:rsidR="00A333DE" w:rsidRPr="002C44BE" w:rsidRDefault="00A333DE" w:rsidP="00276815">
            <w:pPr>
              <w:spacing w:beforeLines="20" w:before="48" w:afterLines="20" w:after="48"/>
              <w:rPr>
                <w:rFonts w:cs="Tahoma"/>
                <w:sz w:val="19"/>
                <w:szCs w:val="19"/>
              </w:rPr>
            </w:pPr>
          </w:p>
        </w:tc>
        <w:tc>
          <w:tcPr>
            <w:tcW w:w="1080" w:type="dxa"/>
          </w:tcPr>
          <w:p w14:paraId="591F80F8" w14:textId="77777777" w:rsidR="00A333DE" w:rsidRPr="002C44BE" w:rsidRDefault="00A333DE" w:rsidP="00276815">
            <w:pPr>
              <w:spacing w:beforeLines="20" w:before="48" w:afterLines="20" w:after="48"/>
              <w:rPr>
                <w:rFonts w:cs="Tahoma"/>
                <w:sz w:val="19"/>
                <w:szCs w:val="19"/>
              </w:rPr>
            </w:pPr>
          </w:p>
        </w:tc>
        <w:tc>
          <w:tcPr>
            <w:tcW w:w="1440" w:type="dxa"/>
          </w:tcPr>
          <w:p w14:paraId="28A38A14" w14:textId="77777777" w:rsidR="00A333DE" w:rsidRPr="002C44BE" w:rsidRDefault="00A333DE" w:rsidP="00276815">
            <w:pPr>
              <w:spacing w:beforeLines="20" w:before="48" w:afterLines="20" w:after="48"/>
              <w:rPr>
                <w:rFonts w:cs="Tahoma"/>
                <w:sz w:val="19"/>
                <w:szCs w:val="19"/>
              </w:rPr>
            </w:pPr>
          </w:p>
        </w:tc>
      </w:tr>
      <w:tr w:rsidR="00A333DE" w:rsidRPr="00DE6B21" w14:paraId="6E3DE72C" w14:textId="77777777" w:rsidTr="0056530D">
        <w:trPr>
          <w:trHeight w:val="260"/>
          <w:jc w:val="center"/>
        </w:trPr>
        <w:tc>
          <w:tcPr>
            <w:tcW w:w="3100" w:type="dxa"/>
            <w:vAlign w:val="center"/>
          </w:tcPr>
          <w:p w14:paraId="637D818F" w14:textId="77777777" w:rsidR="00A333DE" w:rsidRPr="002F77A9" w:rsidRDefault="00A333DE" w:rsidP="00276815">
            <w:pPr>
              <w:spacing w:beforeLines="20" w:before="48" w:afterLines="20" w:after="48"/>
              <w:rPr>
                <w:sz w:val="19"/>
              </w:rPr>
            </w:pPr>
            <w:r w:rsidRPr="002C44BE">
              <w:rPr>
                <w:rFonts w:cs="Tahoma"/>
                <w:sz w:val="19"/>
                <w:szCs w:val="19"/>
              </w:rPr>
              <w:t>Information exchange</w:t>
            </w:r>
            <w:r w:rsidRPr="002F77A9">
              <w:rPr>
                <w:sz w:val="19"/>
              </w:rPr>
              <w:t xml:space="preserve"> and </w:t>
            </w:r>
            <w:r w:rsidRPr="002C44BE">
              <w:rPr>
                <w:rFonts w:cs="Tahoma"/>
                <w:sz w:val="19"/>
                <w:szCs w:val="19"/>
              </w:rPr>
              <w:t xml:space="preserve">document </w:t>
            </w:r>
            <w:r w:rsidRPr="002F77A9">
              <w:rPr>
                <w:sz w:val="19"/>
              </w:rPr>
              <w:t xml:space="preserve">repository </w:t>
            </w:r>
            <w:r>
              <w:rPr>
                <w:rFonts w:cs="Tahoma"/>
                <w:sz w:val="19"/>
                <w:szCs w:val="19"/>
              </w:rPr>
              <w:t>(sharing of evidence and lessons learned)</w:t>
            </w:r>
          </w:p>
        </w:tc>
        <w:tc>
          <w:tcPr>
            <w:tcW w:w="1107" w:type="dxa"/>
          </w:tcPr>
          <w:p w14:paraId="60E037E5" w14:textId="77777777" w:rsidR="00A333DE" w:rsidRPr="002F77A9" w:rsidRDefault="00A333DE" w:rsidP="00276815">
            <w:pPr>
              <w:spacing w:beforeLines="20" w:before="48" w:afterLines="20" w:after="48"/>
              <w:rPr>
                <w:sz w:val="19"/>
              </w:rPr>
            </w:pPr>
          </w:p>
        </w:tc>
        <w:tc>
          <w:tcPr>
            <w:tcW w:w="1080" w:type="dxa"/>
          </w:tcPr>
          <w:p w14:paraId="14CD2A14" w14:textId="77777777" w:rsidR="00A333DE" w:rsidRPr="002F77A9" w:rsidRDefault="00A333DE" w:rsidP="00276815">
            <w:pPr>
              <w:spacing w:beforeLines="20" w:before="48" w:afterLines="20" w:after="48"/>
              <w:rPr>
                <w:sz w:val="19"/>
              </w:rPr>
            </w:pPr>
          </w:p>
        </w:tc>
        <w:tc>
          <w:tcPr>
            <w:tcW w:w="1170" w:type="dxa"/>
          </w:tcPr>
          <w:p w14:paraId="1DD40B99" w14:textId="77777777" w:rsidR="00A333DE" w:rsidRPr="002F77A9" w:rsidRDefault="00A333DE" w:rsidP="00276815">
            <w:pPr>
              <w:spacing w:beforeLines="20" w:before="48" w:afterLines="20" w:after="48"/>
              <w:rPr>
                <w:sz w:val="19"/>
              </w:rPr>
            </w:pPr>
          </w:p>
        </w:tc>
        <w:tc>
          <w:tcPr>
            <w:tcW w:w="900" w:type="dxa"/>
          </w:tcPr>
          <w:p w14:paraId="6ACDA740" w14:textId="77777777" w:rsidR="00A333DE" w:rsidRPr="002F77A9" w:rsidRDefault="00A333DE" w:rsidP="00276815">
            <w:pPr>
              <w:spacing w:beforeLines="20" w:before="48" w:afterLines="20" w:after="48"/>
              <w:rPr>
                <w:sz w:val="19"/>
              </w:rPr>
            </w:pPr>
          </w:p>
        </w:tc>
        <w:tc>
          <w:tcPr>
            <w:tcW w:w="1080" w:type="dxa"/>
          </w:tcPr>
          <w:p w14:paraId="6E9624B4" w14:textId="77777777" w:rsidR="00A333DE" w:rsidRPr="002F77A9" w:rsidRDefault="00A333DE" w:rsidP="00276815">
            <w:pPr>
              <w:spacing w:beforeLines="20" w:before="48" w:afterLines="20" w:after="48"/>
              <w:rPr>
                <w:sz w:val="19"/>
              </w:rPr>
            </w:pPr>
          </w:p>
        </w:tc>
        <w:tc>
          <w:tcPr>
            <w:tcW w:w="1440" w:type="dxa"/>
          </w:tcPr>
          <w:p w14:paraId="110B014F" w14:textId="77777777" w:rsidR="00A333DE" w:rsidRPr="002F77A9" w:rsidRDefault="00A333DE" w:rsidP="00276815">
            <w:pPr>
              <w:spacing w:beforeLines="20" w:before="48" w:afterLines="20" w:after="48"/>
              <w:rPr>
                <w:sz w:val="19"/>
              </w:rPr>
            </w:pPr>
          </w:p>
        </w:tc>
      </w:tr>
      <w:tr w:rsidR="00A333DE" w:rsidRPr="002C44BE" w14:paraId="6C55D746" w14:textId="77777777" w:rsidTr="0056530D">
        <w:trPr>
          <w:trHeight w:val="260"/>
          <w:jc w:val="center"/>
        </w:trPr>
        <w:tc>
          <w:tcPr>
            <w:tcW w:w="3100" w:type="dxa"/>
            <w:vAlign w:val="center"/>
          </w:tcPr>
          <w:p w14:paraId="57DA7B05" w14:textId="77777777" w:rsidR="00A333DE" w:rsidRPr="002C44BE" w:rsidRDefault="00A333DE" w:rsidP="00276815">
            <w:pPr>
              <w:spacing w:beforeLines="20" w:before="48" w:afterLines="20" w:after="48"/>
              <w:rPr>
                <w:rFonts w:cs="Tahoma"/>
                <w:sz w:val="19"/>
                <w:szCs w:val="19"/>
              </w:rPr>
            </w:pPr>
            <w:r w:rsidRPr="002C44BE">
              <w:rPr>
                <w:rFonts w:cs="Tahoma"/>
                <w:sz w:val="19"/>
                <w:szCs w:val="19"/>
              </w:rPr>
              <w:t xml:space="preserve">Operations research </w:t>
            </w:r>
            <w:r>
              <w:rPr>
                <w:rFonts w:cs="Tahoma"/>
                <w:sz w:val="19"/>
                <w:szCs w:val="19"/>
              </w:rPr>
              <w:t xml:space="preserve">to expand the evidence base </w:t>
            </w:r>
          </w:p>
        </w:tc>
        <w:tc>
          <w:tcPr>
            <w:tcW w:w="1107" w:type="dxa"/>
          </w:tcPr>
          <w:p w14:paraId="73AE485A" w14:textId="77777777" w:rsidR="00A333DE" w:rsidRPr="002C44BE" w:rsidRDefault="00A333DE" w:rsidP="00276815">
            <w:pPr>
              <w:spacing w:beforeLines="20" w:before="48" w:afterLines="20" w:after="48"/>
              <w:rPr>
                <w:rFonts w:cs="Tahoma"/>
                <w:sz w:val="19"/>
                <w:szCs w:val="19"/>
              </w:rPr>
            </w:pPr>
          </w:p>
        </w:tc>
        <w:tc>
          <w:tcPr>
            <w:tcW w:w="1080" w:type="dxa"/>
          </w:tcPr>
          <w:p w14:paraId="001AA73A" w14:textId="77777777" w:rsidR="00A333DE" w:rsidRPr="002C44BE" w:rsidRDefault="00A333DE" w:rsidP="00276815">
            <w:pPr>
              <w:spacing w:beforeLines="20" w:before="48" w:afterLines="20" w:after="48"/>
              <w:rPr>
                <w:rFonts w:cs="Tahoma"/>
                <w:sz w:val="19"/>
                <w:szCs w:val="19"/>
              </w:rPr>
            </w:pPr>
          </w:p>
        </w:tc>
        <w:tc>
          <w:tcPr>
            <w:tcW w:w="1170" w:type="dxa"/>
          </w:tcPr>
          <w:p w14:paraId="198DF95F" w14:textId="77777777" w:rsidR="00A333DE" w:rsidRPr="002C44BE" w:rsidRDefault="00A333DE" w:rsidP="00276815">
            <w:pPr>
              <w:spacing w:beforeLines="20" w:before="48" w:afterLines="20" w:after="48"/>
              <w:rPr>
                <w:rFonts w:cs="Tahoma"/>
                <w:sz w:val="19"/>
                <w:szCs w:val="19"/>
              </w:rPr>
            </w:pPr>
          </w:p>
        </w:tc>
        <w:tc>
          <w:tcPr>
            <w:tcW w:w="900" w:type="dxa"/>
          </w:tcPr>
          <w:p w14:paraId="76A465CF" w14:textId="77777777" w:rsidR="00A333DE" w:rsidRPr="002C44BE" w:rsidRDefault="00A333DE" w:rsidP="00276815">
            <w:pPr>
              <w:spacing w:beforeLines="20" w:before="48" w:afterLines="20" w:after="48"/>
              <w:rPr>
                <w:rFonts w:cs="Tahoma"/>
                <w:sz w:val="19"/>
                <w:szCs w:val="19"/>
              </w:rPr>
            </w:pPr>
          </w:p>
        </w:tc>
        <w:tc>
          <w:tcPr>
            <w:tcW w:w="1080" w:type="dxa"/>
          </w:tcPr>
          <w:p w14:paraId="1BE2BC88" w14:textId="77777777" w:rsidR="00A333DE" w:rsidRPr="002C44BE" w:rsidRDefault="00A333DE" w:rsidP="00276815">
            <w:pPr>
              <w:spacing w:beforeLines="20" w:before="48" w:afterLines="20" w:after="48"/>
              <w:rPr>
                <w:rFonts w:cs="Tahoma"/>
                <w:sz w:val="19"/>
                <w:szCs w:val="19"/>
              </w:rPr>
            </w:pPr>
          </w:p>
        </w:tc>
        <w:tc>
          <w:tcPr>
            <w:tcW w:w="1440" w:type="dxa"/>
          </w:tcPr>
          <w:p w14:paraId="64675C89" w14:textId="77777777" w:rsidR="00A333DE" w:rsidRPr="002C44BE" w:rsidRDefault="00A333DE" w:rsidP="00276815">
            <w:pPr>
              <w:spacing w:beforeLines="20" w:before="48" w:afterLines="20" w:after="48"/>
              <w:rPr>
                <w:rFonts w:cs="Tahoma"/>
                <w:sz w:val="19"/>
                <w:szCs w:val="19"/>
              </w:rPr>
            </w:pPr>
          </w:p>
        </w:tc>
      </w:tr>
      <w:tr w:rsidR="00A333DE" w:rsidRPr="002C44BE" w14:paraId="082FF9B5" w14:textId="77777777" w:rsidTr="0056530D">
        <w:trPr>
          <w:trHeight w:val="260"/>
          <w:jc w:val="center"/>
        </w:trPr>
        <w:tc>
          <w:tcPr>
            <w:tcW w:w="3100" w:type="dxa"/>
            <w:vAlign w:val="center"/>
          </w:tcPr>
          <w:p w14:paraId="34307AA9" w14:textId="77777777" w:rsidR="00A333DE" w:rsidRPr="002C44BE" w:rsidRDefault="00A333DE" w:rsidP="00276815">
            <w:pPr>
              <w:spacing w:beforeLines="20" w:before="48" w:afterLines="20" w:after="48"/>
              <w:rPr>
                <w:rFonts w:cs="Tahoma"/>
                <w:sz w:val="19"/>
                <w:szCs w:val="19"/>
              </w:rPr>
            </w:pPr>
            <w:r w:rsidRPr="002C44BE">
              <w:rPr>
                <w:rFonts w:cs="Tahoma"/>
                <w:sz w:val="19"/>
                <w:szCs w:val="19"/>
              </w:rPr>
              <w:t>Integration of CMAM into health information system and/or nutrition surveillance systems</w:t>
            </w:r>
          </w:p>
        </w:tc>
        <w:tc>
          <w:tcPr>
            <w:tcW w:w="1107" w:type="dxa"/>
          </w:tcPr>
          <w:p w14:paraId="42DE8454" w14:textId="77777777" w:rsidR="00A333DE" w:rsidRPr="002C44BE" w:rsidRDefault="00A333DE" w:rsidP="00276815">
            <w:pPr>
              <w:spacing w:beforeLines="20" w:before="48" w:afterLines="20" w:after="48"/>
              <w:rPr>
                <w:rFonts w:cs="Tahoma"/>
                <w:sz w:val="19"/>
                <w:szCs w:val="19"/>
              </w:rPr>
            </w:pPr>
          </w:p>
        </w:tc>
        <w:tc>
          <w:tcPr>
            <w:tcW w:w="1080" w:type="dxa"/>
          </w:tcPr>
          <w:p w14:paraId="6D8769AC" w14:textId="77777777" w:rsidR="00A333DE" w:rsidRPr="002C44BE" w:rsidRDefault="00A333DE" w:rsidP="00276815">
            <w:pPr>
              <w:spacing w:beforeLines="20" w:before="48" w:afterLines="20" w:after="48"/>
              <w:rPr>
                <w:rFonts w:cs="Tahoma"/>
                <w:sz w:val="19"/>
                <w:szCs w:val="19"/>
              </w:rPr>
            </w:pPr>
          </w:p>
        </w:tc>
        <w:tc>
          <w:tcPr>
            <w:tcW w:w="1170" w:type="dxa"/>
          </w:tcPr>
          <w:p w14:paraId="7EEDDF8B" w14:textId="77777777" w:rsidR="00A333DE" w:rsidRPr="002C44BE" w:rsidRDefault="00A333DE" w:rsidP="00276815">
            <w:pPr>
              <w:spacing w:beforeLines="20" w:before="48" w:afterLines="20" w:after="48"/>
              <w:rPr>
                <w:rFonts w:cs="Tahoma"/>
                <w:sz w:val="19"/>
                <w:szCs w:val="19"/>
              </w:rPr>
            </w:pPr>
          </w:p>
        </w:tc>
        <w:tc>
          <w:tcPr>
            <w:tcW w:w="900" w:type="dxa"/>
          </w:tcPr>
          <w:p w14:paraId="06A5E5A4" w14:textId="77777777" w:rsidR="00A333DE" w:rsidRPr="002C44BE" w:rsidRDefault="00A333DE" w:rsidP="00276815">
            <w:pPr>
              <w:spacing w:beforeLines="20" w:before="48" w:afterLines="20" w:after="48"/>
              <w:rPr>
                <w:rFonts w:cs="Tahoma"/>
                <w:sz w:val="19"/>
                <w:szCs w:val="19"/>
              </w:rPr>
            </w:pPr>
          </w:p>
        </w:tc>
        <w:tc>
          <w:tcPr>
            <w:tcW w:w="1080" w:type="dxa"/>
          </w:tcPr>
          <w:p w14:paraId="256767B9" w14:textId="77777777" w:rsidR="00A333DE" w:rsidRPr="002C44BE" w:rsidRDefault="00A333DE" w:rsidP="00276815">
            <w:pPr>
              <w:spacing w:beforeLines="20" w:before="48" w:afterLines="20" w:after="48"/>
              <w:rPr>
                <w:rFonts w:cs="Tahoma"/>
                <w:sz w:val="19"/>
                <w:szCs w:val="19"/>
              </w:rPr>
            </w:pPr>
          </w:p>
        </w:tc>
        <w:tc>
          <w:tcPr>
            <w:tcW w:w="1440" w:type="dxa"/>
          </w:tcPr>
          <w:p w14:paraId="0B02DEF4" w14:textId="77777777" w:rsidR="00A333DE" w:rsidRPr="002C44BE" w:rsidRDefault="00A333DE" w:rsidP="00276815">
            <w:pPr>
              <w:spacing w:beforeLines="20" w:before="48" w:afterLines="20" w:after="48"/>
              <w:rPr>
                <w:rFonts w:cs="Tahoma"/>
                <w:sz w:val="19"/>
                <w:szCs w:val="19"/>
              </w:rPr>
            </w:pPr>
          </w:p>
        </w:tc>
      </w:tr>
      <w:tr w:rsidR="00A333DE" w:rsidRPr="002C44BE" w14:paraId="56EB5784" w14:textId="77777777" w:rsidTr="0056530D">
        <w:trPr>
          <w:trHeight w:val="260"/>
          <w:jc w:val="center"/>
        </w:trPr>
        <w:tc>
          <w:tcPr>
            <w:tcW w:w="3100" w:type="dxa"/>
            <w:vAlign w:val="center"/>
          </w:tcPr>
          <w:p w14:paraId="338B37AC" w14:textId="77777777" w:rsidR="00A333DE" w:rsidRPr="002C44BE" w:rsidRDefault="00A333DE" w:rsidP="00276815">
            <w:pPr>
              <w:spacing w:beforeLines="20" w:before="48" w:afterLines="20" w:after="48"/>
              <w:rPr>
                <w:rFonts w:cs="Tahoma"/>
                <w:sz w:val="19"/>
                <w:szCs w:val="19"/>
              </w:rPr>
            </w:pPr>
            <w:r w:rsidRPr="002C44BE">
              <w:rPr>
                <w:rFonts w:cs="Tahoma"/>
                <w:sz w:val="19"/>
                <w:szCs w:val="19"/>
              </w:rPr>
              <w:t xml:space="preserve">Link with other national and global initiatives </w:t>
            </w:r>
          </w:p>
        </w:tc>
        <w:tc>
          <w:tcPr>
            <w:tcW w:w="1107" w:type="dxa"/>
          </w:tcPr>
          <w:p w14:paraId="7EE38DAF" w14:textId="77777777" w:rsidR="00A333DE" w:rsidRPr="002C44BE" w:rsidRDefault="00A333DE" w:rsidP="00276815">
            <w:pPr>
              <w:spacing w:beforeLines="20" w:before="48" w:afterLines="20" w:after="48"/>
              <w:rPr>
                <w:rFonts w:cs="Tahoma"/>
                <w:sz w:val="19"/>
                <w:szCs w:val="19"/>
              </w:rPr>
            </w:pPr>
          </w:p>
        </w:tc>
        <w:tc>
          <w:tcPr>
            <w:tcW w:w="1080" w:type="dxa"/>
          </w:tcPr>
          <w:p w14:paraId="7ABF685C" w14:textId="77777777" w:rsidR="00A333DE" w:rsidRPr="002C44BE" w:rsidRDefault="00A333DE" w:rsidP="00276815">
            <w:pPr>
              <w:spacing w:beforeLines="20" w:before="48" w:afterLines="20" w:after="48"/>
              <w:rPr>
                <w:rFonts w:cs="Tahoma"/>
                <w:sz w:val="19"/>
                <w:szCs w:val="19"/>
              </w:rPr>
            </w:pPr>
          </w:p>
        </w:tc>
        <w:tc>
          <w:tcPr>
            <w:tcW w:w="1170" w:type="dxa"/>
          </w:tcPr>
          <w:p w14:paraId="1C137FF2" w14:textId="77777777" w:rsidR="00A333DE" w:rsidRPr="002C44BE" w:rsidRDefault="00A333DE" w:rsidP="00276815">
            <w:pPr>
              <w:spacing w:beforeLines="20" w:before="48" w:afterLines="20" w:after="48"/>
              <w:rPr>
                <w:rFonts w:cs="Tahoma"/>
                <w:sz w:val="19"/>
                <w:szCs w:val="19"/>
              </w:rPr>
            </w:pPr>
          </w:p>
        </w:tc>
        <w:tc>
          <w:tcPr>
            <w:tcW w:w="900" w:type="dxa"/>
          </w:tcPr>
          <w:p w14:paraId="33201765" w14:textId="77777777" w:rsidR="00A333DE" w:rsidRPr="002C44BE" w:rsidRDefault="00A333DE" w:rsidP="00276815">
            <w:pPr>
              <w:spacing w:beforeLines="20" w:before="48" w:afterLines="20" w:after="48"/>
              <w:rPr>
                <w:rFonts w:cs="Tahoma"/>
                <w:sz w:val="19"/>
                <w:szCs w:val="19"/>
              </w:rPr>
            </w:pPr>
          </w:p>
        </w:tc>
        <w:tc>
          <w:tcPr>
            <w:tcW w:w="1080" w:type="dxa"/>
          </w:tcPr>
          <w:p w14:paraId="712E452C" w14:textId="77777777" w:rsidR="00A333DE" w:rsidRPr="002C44BE" w:rsidRDefault="00A333DE" w:rsidP="00276815">
            <w:pPr>
              <w:spacing w:beforeLines="20" w:before="48" w:afterLines="20" w:after="48"/>
              <w:rPr>
                <w:rFonts w:cs="Tahoma"/>
                <w:sz w:val="19"/>
                <w:szCs w:val="19"/>
              </w:rPr>
            </w:pPr>
          </w:p>
        </w:tc>
        <w:tc>
          <w:tcPr>
            <w:tcW w:w="1440" w:type="dxa"/>
          </w:tcPr>
          <w:p w14:paraId="17208DC4" w14:textId="77777777" w:rsidR="00A333DE" w:rsidRPr="002C44BE" w:rsidRDefault="00A333DE" w:rsidP="00276815">
            <w:pPr>
              <w:spacing w:beforeLines="20" w:before="48" w:afterLines="20" w:after="48"/>
              <w:rPr>
                <w:rFonts w:cs="Tahoma"/>
                <w:sz w:val="19"/>
                <w:szCs w:val="19"/>
              </w:rPr>
            </w:pPr>
          </w:p>
        </w:tc>
      </w:tr>
      <w:tr w:rsidR="00A333DE" w:rsidRPr="00DE6B21" w14:paraId="7C499ADF" w14:textId="77777777" w:rsidTr="0056530D">
        <w:trPr>
          <w:trHeight w:val="260"/>
          <w:jc w:val="center"/>
        </w:trPr>
        <w:tc>
          <w:tcPr>
            <w:tcW w:w="3100" w:type="dxa"/>
            <w:shd w:val="clear" w:color="auto" w:fill="D9D9D9"/>
            <w:vAlign w:val="center"/>
          </w:tcPr>
          <w:p w14:paraId="1D894F74" w14:textId="77777777" w:rsidR="00A333DE" w:rsidRPr="002F77A9" w:rsidRDefault="00A333DE" w:rsidP="00276815">
            <w:pPr>
              <w:spacing w:beforeLines="20" w:before="48" w:afterLines="20" w:after="48"/>
              <w:rPr>
                <w:b/>
                <w:sz w:val="19"/>
              </w:rPr>
            </w:pPr>
            <w:r w:rsidRPr="002C44BE">
              <w:rPr>
                <w:rFonts w:cs="Tahoma"/>
                <w:b/>
                <w:bCs/>
                <w:sz w:val="19"/>
                <w:szCs w:val="19"/>
              </w:rPr>
              <w:t xml:space="preserve">5. </w:t>
            </w:r>
            <w:r>
              <w:rPr>
                <w:rFonts w:cs="Tahoma"/>
                <w:b/>
                <w:bCs/>
                <w:sz w:val="19"/>
                <w:szCs w:val="19"/>
              </w:rPr>
              <w:t>E</w:t>
            </w:r>
            <w:r w:rsidRPr="002C44BE">
              <w:rPr>
                <w:rFonts w:cs="Tahoma"/>
                <w:b/>
                <w:bCs/>
                <w:sz w:val="19"/>
                <w:szCs w:val="19"/>
              </w:rPr>
              <w:t xml:space="preserve">quipment and </w:t>
            </w:r>
            <w:r>
              <w:rPr>
                <w:rFonts w:cs="Tahoma"/>
                <w:b/>
                <w:bCs/>
                <w:sz w:val="19"/>
                <w:szCs w:val="19"/>
              </w:rPr>
              <w:t xml:space="preserve">supplies </w:t>
            </w:r>
            <w:r w:rsidRPr="002F77A9">
              <w:rPr>
                <w:b/>
                <w:sz w:val="19"/>
              </w:rPr>
              <w:t xml:space="preserve">for CMAM </w:t>
            </w:r>
          </w:p>
        </w:tc>
        <w:tc>
          <w:tcPr>
            <w:tcW w:w="1107" w:type="dxa"/>
            <w:shd w:val="clear" w:color="auto" w:fill="D9D9D9"/>
          </w:tcPr>
          <w:p w14:paraId="37B9C937" w14:textId="77777777" w:rsidR="00A333DE" w:rsidRPr="002F77A9" w:rsidRDefault="00A333DE" w:rsidP="00276815">
            <w:pPr>
              <w:spacing w:beforeLines="20" w:before="48" w:afterLines="20" w:after="48"/>
              <w:rPr>
                <w:b/>
                <w:sz w:val="19"/>
              </w:rPr>
            </w:pPr>
          </w:p>
        </w:tc>
        <w:tc>
          <w:tcPr>
            <w:tcW w:w="1080" w:type="dxa"/>
            <w:shd w:val="clear" w:color="auto" w:fill="D9D9D9"/>
          </w:tcPr>
          <w:p w14:paraId="6D692609" w14:textId="77777777" w:rsidR="00A333DE" w:rsidRPr="002F77A9" w:rsidRDefault="00A333DE" w:rsidP="00276815">
            <w:pPr>
              <w:spacing w:beforeLines="20" w:before="48" w:afterLines="20" w:after="48"/>
              <w:rPr>
                <w:b/>
                <w:sz w:val="19"/>
              </w:rPr>
            </w:pPr>
          </w:p>
        </w:tc>
        <w:tc>
          <w:tcPr>
            <w:tcW w:w="1170" w:type="dxa"/>
            <w:shd w:val="clear" w:color="auto" w:fill="D9D9D9"/>
          </w:tcPr>
          <w:p w14:paraId="75E5060D" w14:textId="77777777" w:rsidR="00A333DE" w:rsidRPr="002F77A9" w:rsidRDefault="00A333DE" w:rsidP="00276815">
            <w:pPr>
              <w:spacing w:beforeLines="20" w:before="48" w:afterLines="20" w:after="48"/>
              <w:rPr>
                <w:b/>
                <w:sz w:val="19"/>
              </w:rPr>
            </w:pPr>
          </w:p>
        </w:tc>
        <w:tc>
          <w:tcPr>
            <w:tcW w:w="900" w:type="dxa"/>
            <w:shd w:val="clear" w:color="auto" w:fill="D9D9D9"/>
          </w:tcPr>
          <w:p w14:paraId="6E261861" w14:textId="77777777" w:rsidR="00A333DE" w:rsidRPr="002F77A9" w:rsidRDefault="00A333DE" w:rsidP="00276815">
            <w:pPr>
              <w:spacing w:beforeLines="20" w:before="48" w:afterLines="20" w:after="48"/>
              <w:rPr>
                <w:b/>
                <w:sz w:val="19"/>
              </w:rPr>
            </w:pPr>
          </w:p>
        </w:tc>
        <w:tc>
          <w:tcPr>
            <w:tcW w:w="1080" w:type="dxa"/>
            <w:shd w:val="clear" w:color="auto" w:fill="D9D9D9"/>
          </w:tcPr>
          <w:p w14:paraId="46824496" w14:textId="77777777" w:rsidR="00A333DE" w:rsidRPr="002F77A9" w:rsidRDefault="00A333DE" w:rsidP="00276815">
            <w:pPr>
              <w:spacing w:beforeLines="20" w:before="48" w:afterLines="20" w:after="48"/>
              <w:rPr>
                <w:b/>
                <w:sz w:val="19"/>
              </w:rPr>
            </w:pPr>
          </w:p>
        </w:tc>
        <w:tc>
          <w:tcPr>
            <w:tcW w:w="1440" w:type="dxa"/>
            <w:shd w:val="clear" w:color="auto" w:fill="D9D9D9"/>
          </w:tcPr>
          <w:p w14:paraId="0E8E185F" w14:textId="77777777" w:rsidR="00A333DE" w:rsidRPr="002F77A9" w:rsidRDefault="00A333DE" w:rsidP="00276815">
            <w:pPr>
              <w:spacing w:beforeLines="20" w:before="48" w:afterLines="20" w:after="48"/>
              <w:rPr>
                <w:b/>
                <w:sz w:val="19"/>
              </w:rPr>
            </w:pPr>
          </w:p>
        </w:tc>
      </w:tr>
      <w:tr w:rsidR="00A333DE" w:rsidRPr="00DE6B21" w14:paraId="1BA66C05" w14:textId="77777777" w:rsidTr="0056530D">
        <w:trPr>
          <w:trHeight w:val="260"/>
          <w:jc w:val="center"/>
        </w:trPr>
        <w:tc>
          <w:tcPr>
            <w:tcW w:w="3100" w:type="dxa"/>
            <w:vAlign w:val="center"/>
          </w:tcPr>
          <w:p w14:paraId="2EC75D37" w14:textId="77777777" w:rsidR="00A333DE" w:rsidRPr="002F77A9" w:rsidRDefault="00A333DE" w:rsidP="00276815">
            <w:pPr>
              <w:spacing w:beforeLines="20" w:before="48" w:afterLines="20" w:after="48"/>
              <w:rPr>
                <w:sz w:val="19"/>
              </w:rPr>
            </w:pPr>
            <w:r>
              <w:rPr>
                <w:rFonts w:cs="Tahoma"/>
                <w:sz w:val="19"/>
                <w:szCs w:val="19"/>
              </w:rPr>
              <w:t>Planning</w:t>
            </w:r>
            <w:r w:rsidRPr="002F77A9">
              <w:rPr>
                <w:sz w:val="19"/>
              </w:rPr>
              <w:t xml:space="preserve"> for </w:t>
            </w:r>
            <w:r>
              <w:rPr>
                <w:rFonts w:cs="Tahoma"/>
                <w:sz w:val="19"/>
                <w:szCs w:val="19"/>
              </w:rPr>
              <w:t xml:space="preserve">CMAM supplies </w:t>
            </w:r>
            <w:r w:rsidRPr="002F77A9">
              <w:rPr>
                <w:sz w:val="19"/>
              </w:rPr>
              <w:t xml:space="preserve">including </w:t>
            </w:r>
            <w:r>
              <w:rPr>
                <w:rFonts w:cs="Tahoma"/>
                <w:sz w:val="19"/>
                <w:szCs w:val="19"/>
              </w:rPr>
              <w:t xml:space="preserve">buffer stock </w:t>
            </w:r>
          </w:p>
        </w:tc>
        <w:tc>
          <w:tcPr>
            <w:tcW w:w="1107" w:type="dxa"/>
          </w:tcPr>
          <w:p w14:paraId="314FD8BA" w14:textId="77777777" w:rsidR="00A333DE" w:rsidRPr="002F77A9" w:rsidRDefault="00A333DE" w:rsidP="00276815">
            <w:pPr>
              <w:spacing w:beforeLines="20" w:before="48" w:afterLines="20" w:after="48"/>
              <w:rPr>
                <w:sz w:val="19"/>
              </w:rPr>
            </w:pPr>
          </w:p>
        </w:tc>
        <w:tc>
          <w:tcPr>
            <w:tcW w:w="1080" w:type="dxa"/>
          </w:tcPr>
          <w:p w14:paraId="5F3A37ED" w14:textId="77777777" w:rsidR="00A333DE" w:rsidRPr="002F77A9" w:rsidRDefault="00A333DE" w:rsidP="00276815">
            <w:pPr>
              <w:spacing w:beforeLines="20" w:before="48" w:afterLines="20" w:after="48"/>
              <w:rPr>
                <w:sz w:val="19"/>
              </w:rPr>
            </w:pPr>
          </w:p>
        </w:tc>
        <w:tc>
          <w:tcPr>
            <w:tcW w:w="1170" w:type="dxa"/>
          </w:tcPr>
          <w:p w14:paraId="57806F90" w14:textId="77777777" w:rsidR="00A333DE" w:rsidRPr="002F77A9" w:rsidRDefault="00A333DE" w:rsidP="00276815">
            <w:pPr>
              <w:spacing w:beforeLines="20" w:before="48" w:afterLines="20" w:after="48"/>
              <w:rPr>
                <w:sz w:val="19"/>
              </w:rPr>
            </w:pPr>
          </w:p>
        </w:tc>
        <w:tc>
          <w:tcPr>
            <w:tcW w:w="900" w:type="dxa"/>
          </w:tcPr>
          <w:p w14:paraId="7544D9CD" w14:textId="77777777" w:rsidR="00A333DE" w:rsidRPr="002F77A9" w:rsidRDefault="00A333DE" w:rsidP="00276815">
            <w:pPr>
              <w:spacing w:beforeLines="20" w:before="48" w:afterLines="20" w:after="48"/>
              <w:rPr>
                <w:sz w:val="19"/>
              </w:rPr>
            </w:pPr>
          </w:p>
        </w:tc>
        <w:tc>
          <w:tcPr>
            <w:tcW w:w="1080" w:type="dxa"/>
          </w:tcPr>
          <w:p w14:paraId="6D647C4A" w14:textId="77777777" w:rsidR="00A333DE" w:rsidRPr="002F77A9" w:rsidRDefault="00A333DE" w:rsidP="00276815">
            <w:pPr>
              <w:spacing w:beforeLines="20" w:before="48" w:afterLines="20" w:after="48"/>
              <w:rPr>
                <w:sz w:val="19"/>
              </w:rPr>
            </w:pPr>
          </w:p>
        </w:tc>
        <w:tc>
          <w:tcPr>
            <w:tcW w:w="1440" w:type="dxa"/>
          </w:tcPr>
          <w:p w14:paraId="43011599" w14:textId="77777777" w:rsidR="00A333DE" w:rsidRPr="002F77A9" w:rsidRDefault="00A333DE" w:rsidP="00276815">
            <w:pPr>
              <w:spacing w:beforeLines="20" w:before="48" w:afterLines="20" w:after="48"/>
              <w:rPr>
                <w:sz w:val="19"/>
              </w:rPr>
            </w:pPr>
          </w:p>
        </w:tc>
      </w:tr>
      <w:tr w:rsidR="00A333DE" w:rsidRPr="002C44BE" w14:paraId="2CC4A6A5" w14:textId="77777777" w:rsidTr="0056530D">
        <w:trPr>
          <w:trHeight w:val="260"/>
          <w:jc w:val="center"/>
        </w:trPr>
        <w:tc>
          <w:tcPr>
            <w:tcW w:w="3100" w:type="dxa"/>
            <w:vAlign w:val="center"/>
          </w:tcPr>
          <w:p w14:paraId="5A8AC2B3" w14:textId="77777777" w:rsidR="00A333DE" w:rsidRPr="002C44BE" w:rsidRDefault="00A333DE" w:rsidP="00276815">
            <w:pPr>
              <w:spacing w:beforeLines="20" w:before="48" w:afterLines="20" w:after="48"/>
              <w:rPr>
                <w:rFonts w:cs="Tahoma"/>
                <w:sz w:val="19"/>
                <w:szCs w:val="19"/>
              </w:rPr>
            </w:pPr>
            <w:r w:rsidRPr="002C44BE">
              <w:rPr>
                <w:rFonts w:cs="Tahoma"/>
                <w:sz w:val="19"/>
                <w:szCs w:val="19"/>
              </w:rPr>
              <w:t>Procurement of CMAM supplies</w:t>
            </w:r>
          </w:p>
        </w:tc>
        <w:tc>
          <w:tcPr>
            <w:tcW w:w="1107" w:type="dxa"/>
          </w:tcPr>
          <w:p w14:paraId="185C206D" w14:textId="77777777" w:rsidR="00A333DE" w:rsidRPr="002C44BE" w:rsidRDefault="00A333DE" w:rsidP="00276815">
            <w:pPr>
              <w:spacing w:beforeLines="20" w:before="48" w:afterLines="20" w:after="48"/>
              <w:rPr>
                <w:rFonts w:cs="Tahoma"/>
                <w:sz w:val="19"/>
                <w:szCs w:val="19"/>
              </w:rPr>
            </w:pPr>
          </w:p>
        </w:tc>
        <w:tc>
          <w:tcPr>
            <w:tcW w:w="1080" w:type="dxa"/>
          </w:tcPr>
          <w:p w14:paraId="2154AF72" w14:textId="77777777" w:rsidR="00A333DE" w:rsidRPr="002C44BE" w:rsidRDefault="00A333DE" w:rsidP="00276815">
            <w:pPr>
              <w:spacing w:beforeLines="20" w:before="48" w:afterLines="20" w:after="48"/>
              <w:rPr>
                <w:rFonts w:cs="Tahoma"/>
                <w:sz w:val="19"/>
                <w:szCs w:val="19"/>
              </w:rPr>
            </w:pPr>
          </w:p>
        </w:tc>
        <w:tc>
          <w:tcPr>
            <w:tcW w:w="1170" w:type="dxa"/>
          </w:tcPr>
          <w:p w14:paraId="48DB6495" w14:textId="77777777" w:rsidR="00A333DE" w:rsidRPr="002C44BE" w:rsidRDefault="00A333DE" w:rsidP="00276815">
            <w:pPr>
              <w:spacing w:beforeLines="20" w:before="48" w:afterLines="20" w:after="48"/>
              <w:rPr>
                <w:rFonts w:cs="Tahoma"/>
                <w:sz w:val="19"/>
                <w:szCs w:val="19"/>
              </w:rPr>
            </w:pPr>
          </w:p>
        </w:tc>
        <w:tc>
          <w:tcPr>
            <w:tcW w:w="900" w:type="dxa"/>
          </w:tcPr>
          <w:p w14:paraId="23AE7C80" w14:textId="77777777" w:rsidR="00A333DE" w:rsidRPr="002C44BE" w:rsidRDefault="00A333DE" w:rsidP="00276815">
            <w:pPr>
              <w:spacing w:beforeLines="20" w:before="48" w:afterLines="20" w:after="48"/>
              <w:rPr>
                <w:rFonts w:cs="Tahoma"/>
                <w:sz w:val="19"/>
                <w:szCs w:val="19"/>
              </w:rPr>
            </w:pPr>
          </w:p>
        </w:tc>
        <w:tc>
          <w:tcPr>
            <w:tcW w:w="1080" w:type="dxa"/>
          </w:tcPr>
          <w:p w14:paraId="77EB0234" w14:textId="77777777" w:rsidR="00A333DE" w:rsidRPr="002C44BE" w:rsidRDefault="00A333DE" w:rsidP="00276815">
            <w:pPr>
              <w:spacing w:beforeLines="20" w:before="48" w:afterLines="20" w:after="48"/>
              <w:rPr>
                <w:rFonts w:cs="Tahoma"/>
                <w:sz w:val="19"/>
                <w:szCs w:val="19"/>
              </w:rPr>
            </w:pPr>
          </w:p>
        </w:tc>
        <w:tc>
          <w:tcPr>
            <w:tcW w:w="1440" w:type="dxa"/>
          </w:tcPr>
          <w:p w14:paraId="0DC07E94" w14:textId="77777777" w:rsidR="00A333DE" w:rsidRPr="002C44BE" w:rsidRDefault="00A333DE" w:rsidP="00276815">
            <w:pPr>
              <w:spacing w:beforeLines="20" w:before="48" w:afterLines="20" w:after="48"/>
              <w:rPr>
                <w:rFonts w:cs="Tahoma"/>
                <w:sz w:val="19"/>
                <w:szCs w:val="19"/>
              </w:rPr>
            </w:pPr>
          </w:p>
        </w:tc>
      </w:tr>
      <w:tr w:rsidR="00A333DE" w:rsidRPr="002C44BE" w14:paraId="580DCE20" w14:textId="77777777" w:rsidTr="0056530D">
        <w:trPr>
          <w:trHeight w:val="260"/>
          <w:jc w:val="center"/>
        </w:trPr>
        <w:tc>
          <w:tcPr>
            <w:tcW w:w="3100" w:type="dxa"/>
            <w:vAlign w:val="center"/>
          </w:tcPr>
          <w:p w14:paraId="0F39C83C" w14:textId="77777777" w:rsidR="00A333DE" w:rsidRPr="002C44BE" w:rsidRDefault="00A333DE" w:rsidP="00276815">
            <w:pPr>
              <w:spacing w:beforeLines="20" w:before="48" w:afterLines="20" w:after="48"/>
              <w:rPr>
                <w:rFonts w:cs="Tahoma"/>
                <w:sz w:val="19"/>
                <w:szCs w:val="19"/>
              </w:rPr>
            </w:pPr>
            <w:r w:rsidRPr="002C44BE">
              <w:rPr>
                <w:rFonts w:cs="Tahoma"/>
                <w:sz w:val="19"/>
                <w:szCs w:val="19"/>
              </w:rPr>
              <w:t xml:space="preserve">Integration and management of CMAM equipment and supplies through the MOH logistics management system </w:t>
            </w:r>
          </w:p>
        </w:tc>
        <w:tc>
          <w:tcPr>
            <w:tcW w:w="1107" w:type="dxa"/>
          </w:tcPr>
          <w:p w14:paraId="36C3536E" w14:textId="77777777" w:rsidR="00A333DE" w:rsidRPr="002C44BE" w:rsidRDefault="00A333DE" w:rsidP="00276815">
            <w:pPr>
              <w:spacing w:beforeLines="20" w:before="48" w:afterLines="20" w:after="48"/>
              <w:rPr>
                <w:rFonts w:cs="Tahoma"/>
                <w:sz w:val="19"/>
                <w:szCs w:val="19"/>
              </w:rPr>
            </w:pPr>
          </w:p>
        </w:tc>
        <w:tc>
          <w:tcPr>
            <w:tcW w:w="1080" w:type="dxa"/>
          </w:tcPr>
          <w:p w14:paraId="7E646E2F" w14:textId="77777777" w:rsidR="00A333DE" w:rsidRPr="002C44BE" w:rsidRDefault="00A333DE" w:rsidP="00276815">
            <w:pPr>
              <w:spacing w:beforeLines="20" w:before="48" w:afterLines="20" w:after="48"/>
              <w:rPr>
                <w:rFonts w:cs="Tahoma"/>
                <w:sz w:val="19"/>
                <w:szCs w:val="19"/>
              </w:rPr>
            </w:pPr>
          </w:p>
        </w:tc>
        <w:tc>
          <w:tcPr>
            <w:tcW w:w="1170" w:type="dxa"/>
          </w:tcPr>
          <w:p w14:paraId="6DE40F5C" w14:textId="77777777" w:rsidR="00A333DE" w:rsidRPr="002C44BE" w:rsidRDefault="00A333DE" w:rsidP="00276815">
            <w:pPr>
              <w:spacing w:beforeLines="20" w:before="48" w:afterLines="20" w:after="48"/>
              <w:rPr>
                <w:rFonts w:cs="Tahoma"/>
                <w:sz w:val="19"/>
                <w:szCs w:val="19"/>
              </w:rPr>
            </w:pPr>
          </w:p>
        </w:tc>
        <w:tc>
          <w:tcPr>
            <w:tcW w:w="900" w:type="dxa"/>
          </w:tcPr>
          <w:p w14:paraId="612E3A3A" w14:textId="77777777" w:rsidR="00A333DE" w:rsidRPr="002C44BE" w:rsidRDefault="00A333DE" w:rsidP="00276815">
            <w:pPr>
              <w:spacing w:beforeLines="20" w:before="48" w:afterLines="20" w:after="48"/>
              <w:rPr>
                <w:rFonts w:cs="Tahoma"/>
                <w:sz w:val="19"/>
                <w:szCs w:val="19"/>
              </w:rPr>
            </w:pPr>
          </w:p>
        </w:tc>
        <w:tc>
          <w:tcPr>
            <w:tcW w:w="1080" w:type="dxa"/>
          </w:tcPr>
          <w:p w14:paraId="457C9C03" w14:textId="77777777" w:rsidR="00A333DE" w:rsidRPr="002C44BE" w:rsidRDefault="00A333DE" w:rsidP="00276815">
            <w:pPr>
              <w:spacing w:beforeLines="20" w:before="48" w:afterLines="20" w:after="48"/>
              <w:rPr>
                <w:rFonts w:cs="Tahoma"/>
                <w:sz w:val="19"/>
                <w:szCs w:val="19"/>
              </w:rPr>
            </w:pPr>
          </w:p>
        </w:tc>
        <w:tc>
          <w:tcPr>
            <w:tcW w:w="1440" w:type="dxa"/>
          </w:tcPr>
          <w:p w14:paraId="5879E9DE" w14:textId="77777777" w:rsidR="00A333DE" w:rsidRPr="002C44BE" w:rsidRDefault="00A333DE" w:rsidP="00276815">
            <w:pPr>
              <w:spacing w:beforeLines="20" w:before="48" w:afterLines="20" w:after="48"/>
              <w:rPr>
                <w:rFonts w:cs="Tahoma"/>
                <w:sz w:val="19"/>
                <w:szCs w:val="19"/>
              </w:rPr>
            </w:pPr>
          </w:p>
        </w:tc>
      </w:tr>
      <w:tr w:rsidR="00A333DE" w:rsidRPr="00DE6B21" w14:paraId="08A0A555" w14:textId="77777777" w:rsidTr="0056530D">
        <w:trPr>
          <w:trHeight w:val="260"/>
          <w:jc w:val="center"/>
        </w:trPr>
        <w:tc>
          <w:tcPr>
            <w:tcW w:w="3100" w:type="dxa"/>
            <w:vAlign w:val="center"/>
          </w:tcPr>
          <w:p w14:paraId="24A991B8" w14:textId="77777777" w:rsidR="00A333DE" w:rsidRPr="002F77A9" w:rsidRDefault="00A333DE" w:rsidP="00276815">
            <w:pPr>
              <w:spacing w:beforeLines="20" w:before="48" w:afterLines="20" w:after="48"/>
              <w:rPr>
                <w:sz w:val="19"/>
              </w:rPr>
            </w:pPr>
            <w:r w:rsidRPr="002C44BE">
              <w:rPr>
                <w:rFonts w:cs="Tahoma"/>
                <w:sz w:val="19"/>
                <w:szCs w:val="19"/>
              </w:rPr>
              <w:t>National production capacity for ready-to-use therapeutic food (RUTF)</w:t>
            </w:r>
            <w:r>
              <w:rPr>
                <w:rFonts w:cs="Tahoma"/>
                <w:sz w:val="19"/>
                <w:szCs w:val="19"/>
              </w:rPr>
              <w:t xml:space="preserve"> with capacity to cover national need</w:t>
            </w:r>
          </w:p>
        </w:tc>
        <w:tc>
          <w:tcPr>
            <w:tcW w:w="1107" w:type="dxa"/>
          </w:tcPr>
          <w:p w14:paraId="18480F7F" w14:textId="77777777" w:rsidR="00A333DE" w:rsidRPr="002F77A9" w:rsidRDefault="00A333DE" w:rsidP="00276815">
            <w:pPr>
              <w:spacing w:beforeLines="20" w:before="48" w:afterLines="20" w:after="48"/>
              <w:rPr>
                <w:sz w:val="19"/>
              </w:rPr>
            </w:pPr>
          </w:p>
        </w:tc>
        <w:tc>
          <w:tcPr>
            <w:tcW w:w="1080" w:type="dxa"/>
          </w:tcPr>
          <w:p w14:paraId="1F8731D6" w14:textId="77777777" w:rsidR="00A333DE" w:rsidRPr="002F77A9" w:rsidRDefault="00A333DE" w:rsidP="00276815">
            <w:pPr>
              <w:spacing w:beforeLines="20" w:before="48" w:afterLines="20" w:after="48"/>
              <w:rPr>
                <w:sz w:val="19"/>
              </w:rPr>
            </w:pPr>
          </w:p>
        </w:tc>
        <w:tc>
          <w:tcPr>
            <w:tcW w:w="1170" w:type="dxa"/>
          </w:tcPr>
          <w:p w14:paraId="208FA926" w14:textId="77777777" w:rsidR="00A333DE" w:rsidRPr="002F77A9" w:rsidRDefault="00A333DE" w:rsidP="00276815">
            <w:pPr>
              <w:spacing w:beforeLines="20" w:before="48" w:afterLines="20" w:after="48"/>
              <w:rPr>
                <w:sz w:val="19"/>
              </w:rPr>
            </w:pPr>
          </w:p>
        </w:tc>
        <w:tc>
          <w:tcPr>
            <w:tcW w:w="900" w:type="dxa"/>
          </w:tcPr>
          <w:p w14:paraId="4258D871" w14:textId="77777777" w:rsidR="00A333DE" w:rsidRPr="002F77A9" w:rsidRDefault="00A333DE" w:rsidP="00276815">
            <w:pPr>
              <w:spacing w:beforeLines="20" w:before="48" w:afterLines="20" w:after="48"/>
              <w:rPr>
                <w:sz w:val="19"/>
              </w:rPr>
            </w:pPr>
          </w:p>
        </w:tc>
        <w:tc>
          <w:tcPr>
            <w:tcW w:w="1080" w:type="dxa"/>
          </w:tcPr>
          <w:p w14:paraId="65744562" w14:textId="77777777" w:rsidR="00A333DE" w:rsidRPr="002F77A9" w:rsidRDefault="00A333DE" w:rsidP="00276815">
            <w:pPr>
              <w:spacing w:beforeLines="20" w:before="48" w:afterLines="20" w:after="48"/>
              <w:rPr>
                <w:sz w:val="19"/>
              </w:rPr>
            </w:pPr>
          </w:p>
        </w:tc>
        <w:tc>
          <w:tcPr>
            <w:tcW w:w="1440" w:type="dxa"/>
          </w:tcPr>
          <w:p w14:paraId="3896B4BE" w14:textId="77777777" w:rsidR="00A333DE" w:rsidRPr="002F77A9" w:rsidRDefault="00A333DE" w:rsidP="00276815">
            <w:pPr>
              <w:spacing w:beforeLines="20" w:before="48" w:afterLines="20" w:after="48"/>
              <w:rPr>
                <w:sz w:val="19"/>
              </w:rPr>
            </w:pPr>
          </w:p>
        </w:tc>
      </w:tr>
      <w:tr w:rsidR="00A333DE" w:rsidRPr="00DE6B21" w14:paraId="065330B9" w14:textId="77777777" w:rsidTr="0056530D">
        <w:trPr>
          <w:trHeight w:val="260"/>
          <w:jc w:val="center"/>
        </w:trPr>
        <w:tc>
          <w:tcPr>
            <w:tcW w:w="3100" w:type="dxa"/>
            <w:shd w:val="clear" w:color="auto" w:fill="D9D9D9"/>
            <w:vAlign w:val="center"/>
          </w:tcPr>
          <w:p w14:paraId="15F36C39" w14:textId="77777777" w:rsidR="00A333DE" w:rsidRPr="002F77A9" w:rsidRDefault="00A333DE" w:rsidP="00276815">
            <w:pPr>
              <w:spacing w:beforeLines="20" w:before="48" w:afterLines="20" w:after="48"/>
              <w:rPr>
                <w:b/>
                <w:sz w:val="19"/>
              </w:rPr>
            </w:pPr>
            <w:r w:rsidRPr="002C44BE">
              <w:rPr>
                <w:rFonts w:cs="Tahoma"/>
                <w:b/>
                <w:bCs/>
                <w:sz w:val="19"/>
                <w:szCs w:val="19"/>
              </w:rPr>
              <w:t>6.</w:t>
            </w:r>
            <w:r w:rsidRPr="002F77A9">
              <w:rPr>
                <w:b/>
                <w:sz w:val="19"/>
              </w:rPr>
              <w:t xml:space="preserve"> CMAM </w:t>
            </w:r>
            <w:r w:rsidRPr="002C44BE">
              <w:rPr>
                <w:rFonts w:cs="Tahoma"/>
                <w:b/>
                <w:bCs/>
                <w:sz w:val="19"/>
                <w:szCs w:val="19"/>
              </w:rPr>
              <w:t xml:space="preserve">Service Delivery </w:t>
            </w:r>
          </w:p>
        </w:tc>
        <w:tc>
          <w:tcPr>
            <w:tcW w:w="1107" w:type="dxa"/>
            <w:shd w:val="clear" w:color="auto" w:fill="D9D9D9"/>
          </w:tcPr>
          <w:p w14:paraId="368B7EFB" w14:textId="77777777" w:rsidR="00A333DE" w:rsidRPr="002F77A9" w:rsidRDefault="00A333DE" w:rsidP="00276815">
            <w:pPr>
              <w:spacing w:beforeLines="20" w:before="48" w:afterLines="20" w:after="48"/>
              <w:rPr>
                <w:b/>
                <w:sz w:val="19"/>
              </w:rPr>
            </w:pPr>
          </w:p>
        </w:tc>
        <w:tc>
          <w:tcPr>
            <w:tcW w:w="1080" w:type="dxa"/>
            <w:shd w:val="clear" w:color="auto" w:fill="D9D9D9"/>
          </w:tcPr>
          <w:p w14:paraId="20932679" w14:textId="77777777" w:rsidR="00A333DE" w:rsidRPr="002F77A9" w:rsidRDefault="00A333DE" w:rsidP="00276815">
            <w:pPr>
              <w:spacing w:beforeLines="20" w:before="48" w:afterLines="20" w:after="48"/>
              <w:rPr>
                <w:b/>
                <w:sz w:val="19"/>
              </w:rPr>
            </w:pPr>
          </w:p>
        </w:tc>
        <w:tc>
          <w:tcPr>
            <w:tcW w:w="1170" w:type="dxa"/>
            <w:shd w:val="clear" w:color="auto" w:fill="D9D9D9"/>
          </w:tcPr>
          <w:p w14:paraId="4837A7C7" w14:textId="77777777" w:rsidR="00A333DE" w:rsidRPr="002F77A9" w:rsidRDefault="00A333DE" w:rsidP="00276815">
            <w:pPr>
              <w:spacing w:beforeLines="20" w:before="48" w:afterLines="20" w:after="48"/>
              <w:rPr>
                <w:b/>
                <w:sz w:val="19"/>
              </w:rPr>
            </w:pPr>
          </w:p>
        </w:tc>
        <w:tc>
          <w:tcPr>
            <w:tcW w:w="900" w:type="dxa"/>
            <w:shd w:val="clear" w:color="auto" w:fill="D9D9D9"/>
          </w:tcPr>
          <w:p w14:paraId="1A2C637F" w14:textId="77777777" w:rsidR="00A333DE" w:rsidRPr="002F77A9" w:rsidRDefault="00A333DE" w:rsidP="00276815">
            <w:pPr>
              <w:spacing w:beforeLines="20" w:before="48" w:afterLines="20" w:after="48"/>
              <w:rPr>
                <w:b/>
                <w:sz w:val="19"/>
              </w:rPr>
            </w:pPr>
          </w:p>
        </w:tc>
        <w:tc>
          <w:tcPr>
            <w:tcW w:w="1080" w:type="dxa"/>
            <w:shd w:val="clear" w:color="auto" w:fill="D9D9D9"/>
          </w:tcPr>
          <w:p w14:paraId="33F1CFB0" w14:textId="77777777" w:rsidR="00A333DE" w:rsidRPr="002F77A9" w:rsidRDefault="00A333DE" w:rsidP="00276815">
            <w:pPr>
              <w:spacing w:beforeLines="20" w:before="48" w:afterLines="20" w:after="48"/>
              <w:rPr>
                <w:b/>
                <w:sz w:val="19"/>
              </w:rPr>
            </w:pPr>
          </w:p>
        </w:tc>
        <w:tc>
          <w:tcPr>
            <w:tcW w:w="1440" w:type="dxa"/>
            <w:shd w:val="clear" w:color="auto" w:fill="D9D9D9"/>
          </w:tcPr>
          <w:p w14:paraId="5EB95087" w14:textId="77777777" w:rsidR="00A333DE" w:rsidRPr="002F77A9" w:rsidRDefault="00A333DE" w:rsidP="00276815">
            <w:pPr>
              <w:spacing w:beforeLines="20" w:before="48" w:afterLines="20" w:after="48"/>
              <w:rPr>
                <w:b/>
                <w:sz w:val="19"/>
              </w:rPr>
            </w:pPr>
          </w:p>
        </w:tc>
      </w:tr>
      <w:tr w:rsidR="00A333DE" w:rsidRPr="00DE6B21" w14:paraId="4CA7CAD1" w14:textId="77777777" w:rsidTr="0056530D">
        <w:trPr>
          <w:trHeight w:val="260"/>
          <w:jc w:val="center"/>
        </w:trPr>
        <w:tc>
          <w:tcPr>
            <w:tcW w:w="3100" w:type="dxa"/>
            <w:vAlign w:val="center"/>
          </w:tcPr>
          <w:p w14:paraId="4080EF57" w14:textId="77777777" w:rsidR="00A333DE" w:rsidRPr="002F77A9" w:rsidRDefault="00A333DE" w:rsidP="00276815">
            <w:pPr>
              <w:spacing w:beforeLines="20" w:before="48" w:afterLines="20" w:after="48"/>
              <w:rPr>
                <w:sz w:val="19"/>
              </w:rPr>
            </w:pPr>
            <w:r w:rsidRPr="002C44BE">
              <w:rPr>
                <w:rFonts w:cs="Tahoma"/>
                <w:sz w:val="19"/>
                <w:szCs w:val="19"/>
              </w:rPr>
              <w:t>Initial</w:t>
            </w:r>
            <w:r w:rsidRPr="002F77A9">
              <w:rPr>
                <w:sz w:val="19"/>
              </w:rPr>
              <w:t xml:space="preserve"> implementation of </w:t>
            </w:r>
            <w:r w:rsidRPr="002C44BE">
              <w:rPr>
                <w:rFonts w:cs="Tahoma"/>
                <w:sz w:val="19"/>
                <w:szCs w:val="19"/>
              </w:rPr>
              <w:t xml:space="preserve">learning sites and gradual scale-up of CMAM </w:t>
            </w:r>
            <w:r w:rsidRPr="002F77A9">
              <w:rPr>
                <w:sz w:val="19"/>
              </w:rPr>
              <w:t>services</w:t>
            </w:r>
          </w:p>
        </w:tc>
        <w:tc>
          <w:tcPr>
            <w:tcW w:w="1107" w:type="dxa"/>
          </w:tcPr>
          <w:p w14:paraId="2D6AB70C" w14:textId="77777777" w:rsidR="00A333DE" w:rsidRPr="002F77A9" w:rsidRDefault="00A333DE" w:rsidP="00276815">
            <w:pPr>
              <w:spacing w:beforeLines="20" w:before="48" w:afterLines="20" w:after="48"/>
              <w:rPr>
                <w:sz w:val="19"/>
              </w:rPr>
            </w:pPr>
          </w:p>
        </w:tc>
        <w:tc>
          <w:tcPr>
            <w:tcW w:w="1080" w:type="dxa"/>
          </w:tcPr>
          <w:p w14:paraId="71FD040C" w14:textId="77777777" w:rsidR="00A333DE" w:rsidRPr="002F77A9" w:rsidRDefault="00A333DE" w:rsidP="00276815">
            <w:pPr>
              <w:spacing w:beforeLines="20" w:before="48" w:afterLines="20" w:after="48"/>
              <w:rPr>
                <w:sz w:val="19"/>
              </w:rPr>
            </w:pPr>
          </w:p>
        </w:tc>
        <w:tc>
          <w:tcPr>
            <w:tcW w:w="1170" w:type="dxa"/>
          </w:tcPr>
          <w:p w14:paraId="12914583" w14:textId="77777777" w:rsidR="00A333DE" w:rsidRPr="002F77A9" w:rsidRDefault="00A333DE" w:rsidP="00276815">
            <w:pPr>
              <w:spacing w:beforeLines="20" w:before="48" w:afterLines="20" w:after="48"/>
              <w:rPr>
                <w:sz w:val="19"/>
              </w:rPr>
            </w:pPr>
          </w:p>
        </w:tc>
        <w:tc>
          <w:tcPr>
            <w:tcW w:w="900" w:type="dxa"/>
          </w:tcPr>
          <w:p w14:paraId="6A245D86" w14:textId="77777777" w:rsidR="00A333DE" w:rsidRPr="002F77A9" w:rsidRDefault="00A333DE" w:rsidP="00276815">
            <w:pPr>
              <w:spacing w:beforeLines="20" w:before="48" w:afterLines="20" w:after="48"/>
              <w:rPr>
                <w:sz w:val="19"/>
              </w:rPr>
            </w:pPr>
          </w:p>
        </w:tc>
        <w:tc>
          <w:tcPr>
            <w:tcW w:w="1080" w:type="dxa"/>
          </w:tcPr>
          <w:p w14:paraId="1024BA98" w14:textId="77777777" w:rsidR="00A333DE" w:rsidRPr="002F77A9" w:rsidRDefault="00A333DE" w:rsidP="00276815">
            <w:pPr>
              <w:spacing w:beforeLines="20" w:before="48" w:afterLines="20" w:after="48"/>
              <w:rPr>
                <w:sz w:val="19"/>
              </w:rPr>
            </w:pPr>
          </w:p>
        </w:tc>
        <w:tc>
          <w:tcPr>
            <w:tcW w:w="1440" w:type="dxa"/>
          </w:tcPr>
          <w:p w14:paraId="6C1715AF" w14:textId="77777777" w:rsidR="00A333DE" w:rsidRPr="002F77A9" w:rsidRDefault="00A333DE" w:rsidP="00276815">
            <w:pPr>
              <w:spacing w:beforeLines="20" w:before="48" w:afterLines="20" w:after="48"/>
              <w:rPr>
                <w:sz w:val="19"/>
              </w:rPr>
            </w:pPr>
          </w:p>
        </w:tc>
      </w:tr>
      <w:tr w:rsidR="00A333DE" w:rsidRPr="00DE6B21" w14:paraId="3D366A90" w14:textId="77777777" w:rsidTr="0056530D">
        <w:trPr>
          <w:trHeight w:val="260"/>
          <w:jc w:val="center"/>
        </w:trPr>
        <w:tc>
          <w:tcPr>
            <w:tcW w:w="3100" w:type="dxa"/>
            <w:vAlign w:val="center"/>
          </w:tcPr>
          <w:p w14:paraId="5C1C91A9" w14:textId="77777777" w:rsidR="00A333DE" w:rsidRPr="002F77A9" w:rsidRDefault="00A333DE" w:rsidP="00276815">
            <w:pPr>
              <w:spacing w:beforeLines="20" w:before="48" w:afterLines="20" w:after="48"/>
              <w:rPr>
                <w:sz w:val="19"/>
              </w:rPr>
            </w:pPr>
            <w:r w:rsidRPr="002C44BE">
              <w:rPr>
                <w:rFonts w:cs="Tahoma"/>
                <w:sz w:val="19"/>
                <w:szCs w:val="19"/>
              </w:rPr>
              <w:t xml:space="preserve">CMAM integration into the basic health care package </w:t>
            </w:r>
          </w:p>
        </w:tc>
        <w:tc>
          <w:tcPr>
            <w:tcW w:w="1107" w:type="dxa"/>
          </w:tcPr>
          <w:p w14:paraId="4F0CE326" w14:textId="77777777" w:rsidR="00A333DE" w:rsidRPr="002F77A9" w:rsidRDefault="00A333DE" w:rsidP="00276815">
            <w:pPr>
              <w:spacing w:beforeLines="20" w:before="48" w:afterLines="20" w:after="48"/>
              <w:rPr>
                <w:sz w:val="19"/>
              </w:rPr>
            </w:pPr>
          </w:p>
        </w:tc>
        <w:tc>
          <w:tcPr>
            <w:tcW w:w="1080" w:type="dxa"/>
          </w:tcPr>
          <w:p w14:paraId="3C731214" w14:textId="77777777" w:rsidR="00A333DE" w:rsidRPr="002F77A9" w:rsidRDefault="00A333DE" w:rsidP="00276815">
            <w:pPr>
              <w:spacing w:beforeLines="20" w:before="48" w:afterLines="20" w:after="48"/>
              <w:rPr>
                <w:sz w:val="19"/>
              </w:rPr>
            </w:pPr>
          </w:p>
        </w:tc>
        <w:tc>
          <w:tcPr>
            <w:tcW w:w="1170" w:type="dxa"/>
          </w:tcPr>
          <w:p w14:paraId="25896AF9" w14:textId="77777777" w:rsidR="00A333DE" w:rsidRPr="002F77A9" w:rsidRDefault="00A333DE" w:rsidP="00276815">
            <w:pPr>
              <w:spacing w:beforeLines="20" w:before="48" w:afterLines="20" w:after="48"/>
              <w:rPr>
                <w:sz w:val="19"/>
              </w:rPr>
            </w:pPr>
          </w:p>
        </w:tc>
        <w:tc>
          <w:tcPr>
            <w:tcW w:w="900" w:type="dxa"/>
          </w:tcPr>
          <w:p w14:paraId="23D9A6E7" w14:textId="77777777" w:rsidR="00A333DE" w:rsidRPr="002F77A9" w:rsidRDefault="00A333DE" w:rsidP="00276815">
            <w:pPr>
              <w:spacing w:beforeLines="20" w:before="48" w:afterLines="20" w:after="48"/>
              <w:rPr>
                <w:sz w:val="19"/>
              </w:rPr>
            </w:pPr>
          </w:p>
        </w:tc>
        <w:tc>
          <w:tcPr>
            <w:tcW w:w="1080" w:type="dxa"/>
          </w:tcPr>
          <w:p w14:paraId="6FE4BA97" w14:textId="77777777" w:rsidR="00A333DE" w:rsidRPr="002F77A9" w:rsidRDefault="00A333DE" w:rsidP="00276815">
            <w:pPr>
              <w:spacing w:beforeLines="20" w:before="48" w:afterLines="20" w:after="48"/>
              <w:rPr>
                <w:sz w:val="19"/>
              </w:rPr>
            </w:pPr>
          </w:p>
        </w:tc>
        <w:tc>
          <w:tcPr>
            <w:tcW w:w="1440" w:type="dxa"/>
          </w:tcPr>
          <w:p w14:paraId="34D7286B" w14:textId="77777777" w:rsidR="00A333DE" w:rsidRPr="002F77A9" w:rsidRDefault="00A333DE" w:rsidP="00276815">
            <w:pPr>
              <w:spacing w:beforeLines="20" w:before="48" w:afterLines="20" w:after="48"/>
              <w:rPr>
                <w:sz w:val="19"/>
              </w:rPr>
            </w:pPr>
          </w:p>
        </w:tc>
      </w:tr>
      <w:tr w:rsidR="00A333DE" w:rsidRPr="002C44BE" w14:paraId="31786674" w14:textId="77777777" w:rsidTr="0056530D">
        <w:trPr>
          <w:trHeight w:val="260"/>
          <w:jc w:val="center"/>
        </w:trPr>
        <w:tc>
          <w:tcPr>
            <w:tcW w:w="3100" w:type="dxa"/>
            <w:vAlign w:val="center"/>
          </w:tcPr>
          <w:p w14:paraId="6BA2DA0C" w14:textId="77777777" w:rsidR="00A333DE" w:rsidRPr="002C44BE" w:rsidRDefault="00A333DE" w:rsidP="00276815">
            <w:pPr>
              <w:spacing w:beforeLines="20" w:before="48" w:afterLines="20" w:after="48"/>
              <w:rPr>
                <w:rFonts w:cs="Tahoma"/>
                <w:sz w:val="19"/>
                <w:szCs w:val="19"/>
              </w:rPr>
            </w:pPr>
            <w:r>
              <w:rPr>
                <w:rFonts w:cs="Tahoma"/>
                <w:sz w:val="19"/>
                <w:szCs w:val="19"/>
              </w:rPr>
              <w:t>Adequate q</w:t>
            </w:r>
            <w:r w:rsidRPr="002C44BE">
              <w:rPr>
                <w:rFonts w:cs="Tahoma"/>
                <w:sz w:val="19"/>
                <w:szCs w:val="19"/>
              </w:rPr>
              <w:t xml:space="preserve">ualified health care providers </w:t>
            </w:r>
          </w:p>
        </w:tc>
        <w:tc>
          <w:tcPr>
            <w:tcW w:w="1107" w:type="dxa"/>
          </w:tcPr>
          <w:p w14:paraId="6193DFFD" w14:textId="77777777" w:rsidR="00A333DE" w:rsidRDefault="00A333DE" w:rsidP="00276815">
            <w:pPr>
              <w:spacing w:beforeLines="20" w:before="48" w:afterLines="20" w:after="48"/>
              <w:rPr>
                <w:rFonts w:cs="Tahoma"/>
                <w:sz w:val="19"/>
                <w:szCs w:val="19"/>
              </w:rPr>
            </w:pPr>
          </w:p>
        </w:tc>
        <w:tc>
          <w:tcPr>
            <w:tcW w:w="1080" w:type="dxa"/>
          </w:tcPr>
          <w:p w14:paraId="0104E0D4" w14:textId="77777777" w:rsidR="00A333DE" w:rsidRDefault="00A333DE" w:rsidP="00276815">
            <w:pPr>
              <w:spacing w:beforeLines="20" w:before="48" w:afterLines="20" w:after="48"/>
              <w:rPr>
                <w:rFonts w:cs="Tahoma"/>
                <w:sz w:val="19"/>
                <w:szCs w:val="19"/>
              </w:rPr>
            </w:pPr>
          </w:p>
        </w:tc>
        <w:tc>
          <w:tcPr>
            <w:tcW w:w="1170" w:type="dxa"/>
          </w:tcPr>
          <w:p w14:paraId="3331D86B" w14:textId="77777777" w:rsidR="00A333DE" w:rsidRDefault="00A333DE" w:rsidP="00276815">
            <w:pPr>
              <w:spacing w:beforeLines="20" w:before="48" w:afterLines="20" w:after="48"/>
              <w:rPr>
                <w:rFonts w:cs="Tahoma"/>
                <w:sz w:val="19"/>
                <w:szCs w:val="19"/>
              </w:rPr>
            </w:pPr>
          </w:p>
        </w:tc>
        <w:tc>
          <w:tcPr>
            <w:tcW w:w="900" w:type="dxa"/>
          </w:tcPr>
          <w:p w14:paraId="1A484B94" w14:textId="77777777" w:rsidR="00A333DE" w:rsidRDefault="00A333DE" w:rsidP="00276815">
            <w:pPr>
              <w:spacing w:beforeLines="20" w:before="48" w:afterLines="20" w:after="48"/>
              <w:rPr>
                <w:rFonts w:cs="Tahoma"/>
                <w:sz w:val="19"/>
                <w:szCs w:val="19"/>
              </w:rPr>
            </w:pPr>
          </w:p>
        </w:tc>
        <w:tc>
          <w:tcPr>
            <w:tcW w:w="1080" w:type="dxa"/>
          </w:tcPr>
          <w:p w14:paraId="62882F6A" w14:textId="77777777" w:rsidR="00A333DE" w:rsidRDefault="00A333DE" w:rsidP="00276815">
            <w:pPr>
              <w:spacing w:beforeLines="20" w:before="48" w:afterLines="20" w:after="48"/>
              <w:rPr>
                <w:rFonts w:cs="Tahoma"/>
                <w:sz w:val="19"/>
                <w:szCs w:val="19"/>
              </w:rPr>
            </w:pPr>
          </w:p>
        </w:tc>
        <w:tc>
          <w:tcPr>
            <w:tcW w:w="1440" w:type="dxa"/>
          </w:tcPr>
          <w:p w14:paraId="1D8FD202" w14:textId="77777777" w:rsidR="00A333DE" w:rsidRDefault="00A333DE" w:rsidP="00276815">
            <w:pPr>
              <w:spacing w:beforeLines="20" w:before="48" w:afterLines="20" w:after="48"/>
              <w:rPr>
                <w:rFonts w:cs="Tahoma"/>
                <w:sz w:val="19"/>
                <w:szCs w:val="19"/>
              </w:rPr>
            </w:pPr>
          </w:p>
        </w:tc>
      </w:tr>
      <w:tr w:rsidR="00A333DE" w:rsidRPr="00DE6B21" w14:paraId="0142A89E" w14:textId="77777777" w:rsidTr="0056530D">
        <w:trPr>
          <w:trHeight w:val="260"/>
          <w:jc w:val="center"/>
        </w:trPr>
        <w:tc>
          <w:tcPr>
            <w:tcW w:w="3100" w:type="dxa"/>
            <w:vAlign w:val="center"/>
          </w:tcPr>
          <w:p w14:paraId="72FF2DCE" w14:textId="77777777" w:rsidR="00A333DE" w:rsidRPr="002F77A9" w:rsidRDefault="00A333DE" w:rsidP="00276815">
            <w:pPr>
              <w:spacing w:beforeLines="20" w:before="48" w:afterLines="20" w:after="48"/>
              <w:rPr>
                <w:sz w:val="19"/>
              </w:rPr>
            </w:pPr>
            <w:r w:rsidRPr="002C44BE">
              <w:rPr>
                <w:rFonts w:cs="Tahoma"/>
                <w:sz w:val="19"/>
                <w:szCs w:val="19"/>
              </w:rPr>
              <w:t>Community outreach for community assessment and mobilisation, active case-finding and referral</w:t>
            </w:r>
          </w:p>
        </w:tc>
        <w:tc>
          <w:tcPr>
            <w:tcW w:w="1107" w:type="dxa"/>
          </w:tcPr>
          <w:p w14:paraId="428D247B" w14:textId="77777777" w:rsidR="00A333DE" w:rsidRPr="002F77A9" w:rsidRDefault="00A333DE" w:rsidP="00276815">
            <w:pPr>
              <w:spacing w:beforeLines="20" w:before="48" w:afterLines="20" w:after="48"/>
              <w:rPr>
                <w:sz w:val="19"/>
              </w:rPr>
            </w:pPr>
          </w:p>
        </w:tc>
        <w:tc>
          <w:tcPr>
            <w:tcW w:w="1080" w:type="dxa"/>
          </w:tcPr>
          <w:p w14:paraId="3BBD6B36" w14:textId="77777777" w:rsidR="00A333DE" w:rsidRPr="002F77A9" w:rsidRDefault="00A333DE" w:rsidP="00276815">
            <w:pPr>
              <w:spacing w:beforeLines="20" w:before="48" w:afterLines="20" w:after="48"/>
              <w:rPr>
                <w:sz w:val="19"/>
              </w:rPr>
            </w:pPr>
          </w:p>
        </w:tc>
        <w:tc>
          <w:tcPr>
            <w:tcW w:w="1170" w:type="dxa"/>
          </w:tcPr>
          <w:p w14:paraId="6CC6B900" w14:textId="77777777" w:rsidR="00A333DE" w:rsidRPr="002F77A9" w:rsidRDefault="00A333DE" w:rsidP="00276815">
            <w:pPr>
              <w:spacing w:beforeLines="20" w:before="48" w:afterLines="20" w:after="48"/>
              <w:rPr>
                <w:sz w:val="19"/>
              </w:rPr>
            </w:pPr>
          </w:p>
        </w:tc>
        <w:tc>
          <w:tcPr>
            <w:tcW w:w="900" w:type="dxa"/>
          </w:tcPr>
          <w:p w14:paraId="1EB432A8" w14:textId="77777777" w:rsidR="00A333DE" w:rsidRPr="002F77A9" w:rsidRDefault="00A333DE" w:rsidP="00276815">
            <w:pPr>
              <w:spacing w:beforeLines="20" w:before="48" w:afterLines="20" w:after="48"/>
              <w:rPr>
                <w:sz w:val="19"/>
              </w:rPr>
            </w:pPr>
          </w:p>
        </w:tc>
        <w:tc>
          <w:tcPr>
            <w:tcW w:w="1080" w:type="dxa"/>
          </w:tcPr>
          <w:p w14:paraId="0208220A" w14:textId="77777777" w:rsidR="00A333DE" w:rsidRPr="002F77A9" w:rsidRDefault="00A333DE" w:rsidP="00276815">
            <w:pPr>
              <w:spacing w:beforeLines="20" w:before="48" w:afterLines="20" w:after="48"/>
              <w:rPr>
                <w:sz w:val="19"/>
              </w:rPr>
            </w:pPr>
          </w:p>
        </w:tc>
        <w:tc>
          <w:tcPr>
            <w:tcW w:w="1440" w:type="dxa"/>
          </w:tcPr>
          <w:p w14:paraId="0D0E864B" w14:textId="77777777" w:rsidR="00A333DE" w:rsidRPr="002F77A9" w:rsidRDefault="00A333DE" w:rsidP="00276815">
            <w:pPr>
              <w:spacing w:beforeLines="20" w:before="48" w:afterLines="20" w:after="48"/>
              <w:rPr>
                <w:sz w:val="19"/>
              </w:rPr>
            </w:pPr>
          </w:p>
        </w:tc>
      </w:tr>
      <w:tr w:rsidR="00A333DE" w:rsidRPr="00DE6B21" w14:paraId="2416B818" w14:textId="77777777" w:rsidTr="0056530D">
        <w:trPr>
          <w:trHeight w:val="260"/>
          <w:jc w:val="center"/>
        </w:trPr>
        <w:tc>
          <w:tcPr>
            <w:tcW w:w="3100" w:type="dxa"/>
            <w:vAlign w:val="center"/>
          </w:tcPr>
          <w:p w14:paraId="754B76CC" w14:textId="77777777" w:rsidR="00A333DE" w:rsidRPr="002F77A9" w:rsidRDefault="00A333DE" w:rsidP="00276815">
            <w:pPr>
              <w:spacing w:beforeLines="20" w:before="48" w:afterLines="20" w:after="48"/>
              <w:rPr>
                <w:sz w:val="19"/>
              </w:rPr>
            </w:pPr>
            <w:r w:rsidRPr="002C44BE">
              <w:rPr>
                <w:rFonts w:cs="Tahoma"/>
                <w:sz w:val="19"/>
                <w:szCs w:val="19"/>
              </w:rPr>
              <w:t>Establishment of</w:t>
            </w:r>
            <w:r w:rsidRPr="002F77A9">
              <w:rPr>
                <w:sz w:val="19"/>
              </w:rPr>
              <w:t xml:space="preserve"> outpatient care in </w:t>
            </w:r>
            <w:r w:rsidRPr="002C44BE">
              <w:rPr>
                <w:rFonts w:cs="Tahoma"/>
                <w:sz w:val="19"/>
                <w:szCs w:val="19"/>
              </w:rPr>
              <w:t>decentralized health facilities</w:t>
            </w:r>
          </w:p>
        </w:tc>
        <w:tc>
          <w:tcPr>
            <w:tcW w:w="1107" w:type="dxa"/>
          </w:tcPr>
          <w:p w14:paraId="6B197702" w14:textId="77777777" w:rsidR="00A333DE" w:rsidRPr="002F77A9" w:rsidRDefault="00A333DE" w:rsidP="00276815">
            <w:pPr>
              <w:spacing w:beforeLines="20" w:before="48" w:afterLines="20" w:after="48"/>
              <w:rPr>
                <w:sz w:val="19"/>
              </w:rPr>
            </w:pPr>
          </w:p>
        </w:tc>
        <w:tc>
          <w:tcPr>
            <w:tcW w:w="1080" w:type="dxa"/>
          </w:tcPr>
          <w:p w14:paraId="4AF772CC" w14:textId="77777777" w:rsidR="00A333DE" w:rsidRPr="002F77A9" w:rsidRDefault="00A333DE" w:rsidP="00276815">
            <w:pPr>
              <w:spacing w:beforeLines="20" w:before="48" w:afterLines="20" w:after="48"/>
              <w:rPr>
                <w:sz w:val="19"/>
              </w:rPr>
            </w:pPr>
          </w:p>
        </w:tc>
        <w:tc>
          <w:tcPr>
            <w:tcW w:w="1170" w:type="dxa"/>
          </w:tcPr>
          <w:p w14:paraId="11FBEBAE" w14:textId="77777777" w:rsidR="00A333DE" w:rsidRPr="002F77A9" w:rsidRDefault="00A333DE" w:rsidP="00276815">
            <w:pPr>
              <w:spacing w:beforeLines="20" w:before="48" w:afterLines="20" w:after="48"/>
              <w:rPr>
                <w:sz w:val="19"/>
              </w:rPr>
            </w:pPr>
          </w:p>
        </w:tc>
        <w:tc>
          <w:tcPr>
            <w:tcW w:w="900" w:type="dxa"/>
          </w:tcPr>
          <w:p w14:paraId="088D3773" w14:textId="77777777" w:rsidR="00A333DE" w:rsidRPr="002F77A9" w:rsidRDefault="00A333DE" w:rsidP="00276815">
            <w:pPr>
              <w:spacing w:beforeLines="20" w:before="48" w:afterLines="20" w:after="48"/>
              <w:rPr>
                <w:sz w:val="19"/>
              </w:rPr>
            </w:pPr>
          </w:p>
        </w:tc>
        <w:tc>
          <w:tcPr>
            <w:tcW w:w="1080" w:type="dxa"/>
          </w:tcPr>
          <w:p w14:paraId="2C94E3F6" w14:textId="77777777" w:rsidR="00A333DE" w:rsidRPr="002F77A9" w:rsidRDefault="00A333DE" w:rsidP="00276815">
            <w:pPr>
              <w:spacing w:beforeLines="20" w:before="48" w:afterLines="20" w:after="48"/>
              <w:rPr>
                <w:sz w:val="19"/>
              </w:rPr>
            </w:pPr>
          </w:p>
        </w:tc>
        <w:tc>
          <w:tcPr>
            <w:tcW w:w="1440" w:type="dxa"/>
          </w:tcPr>
          <w:p w14:paraId="66FA1C25" w14:textId="77777777" w:rsidR="00A333DE" w:rsidRPr="002F77A9" w:rsidRDefault="00A333DE" w:rsidP="00276815">
            <w:pPr>
              <w:spacing w:beforeLines="20" w:before="48" w:afterLines="20" w:after="48"/>
              <w:rPr>
                <w:sz w:val="19"/>
              </w:rPr>
            </w:pPr>
          </w:p>
        </w:tc>
      </w:tr>
      <w:tr w:rsidR="00A333DE" w:rsidRPr="002C44BE" w14:paraId="341E2E42" w14:textId="77777777" w:rsidTr="0056530D">
        <w:trPr>
          <w:trHeight w:val="260"/>
          <w:jc w:val="center"/>
        </w:trPr>
        <w:tc>
          <w:tcPr>
            <w:tcW w:w="3100" w:type="dxa"/>
            <w:vAlign w:val="center"/>
          </w:tcPr>
          <w:p w14:paraId="16A145D7" w14:textId="77777777" w:rsidR="00A333DE" w:rsidRPr="002C44BE" w:rsidRDefault="00A333DE" w:rsidP="00276815">
            <w:pPr>
              <w:spacing w:beforeLines="20" w:before="48" w:afterLines="20" w:after="48"/>
              <w:rPr>
                <w:rFonts w:cs="Tahoma"/>
                <w:sz w:val="19"/>
                <w:szCs w:val="19"/>
              </w:rPr>
            </w:pPr>
            <w:r w:rsidRPr="002C44BE">
              <w:rPr>
                <w:rFonts w:cs="Tahoma"/>
                <w:sz w:val="19"/>
                <w:szCs w:val="19"/>
              </w:rPr>
              <w:t>Establishment of inpatient care in health facilities with 24-hour care capacity</w:t>
            </w:r>
          </w:p>
        </w:tc>
        <w:tc>
          <w:tcPr>
            <w:tcW w:w="1107" w:type="dxa"/>
          </w:tcPr>
          <w:p w14:paraId="440109C5" w14:textId="77777777" w:rsidR="00A333DE" w:rsidRPr="002C44BE" w:rsidRDefault="00A333DE" w:rsidP="00276815">
            <w:pPr>
              <w:spacing w:beforeLines="20" w:before="48" w:afterLines="20" w:after="48"/>
              <w:rPr>
                <w:rFonts w:cs="Tahoma"/>
                <w:sz w:val="19"/>
                <w:szCs w:val="19"/>
              </w:rPr>
            </w:pPr>
          </w:p>
        </w:tc>
        <w:tc>
          <w:tcPr>
            <w:tcW w:w="1080" w:type="dxa"/>
          </w:tcPr>
          <w:p w14:paraId="76E09B09" w14:textId="77777777" w:rsidR="00A333DE" w:rsidRPr="002C44BE" w:rsidRDefault="00A333DE" w:rsidP="00276815">
            <w:pPr>
              <w:spacing w:beforeLines="20" w:before="48" w:afterLines="20" w:after="48"/>
              <w:rPr>
                <w:rFonts w:cs="Tahoma"/>
                <w:sz w:val="19"/>
                <w:szCs w:val="19"/>
              </w:rPr>
            </w:pPr>
          </w:p>
        </w:tc>
        <w:tc>
          <w:tcPr>
            <w:tcW w:w="1170" w:type="dxa"/>
          </w:tcPr>
          <w:p w14:paraId="21A8AB9F" w14:textId="77777777" w:rsidR="00A333DE" w:rsidRPr="002C44BE" w:rsidRDefault="00A333DE" w:rsidP="00276815">
            <w:pPr>
              <w:spacing w:beforeLines="20" w:before="48" w:afterLines="20" w:after="48"/>
              <w:rPr>
                <w:rFonts w:cs="Tahoma"/>
                <w:sz w:val="19"/>
                <w:szCs w:val="19"/>
              </w:rPr>
            </w:pPr>
          </w:p>
        </w:tc>
        <w:tc>
          <w:tcPr>
            <w:tcW w:w="900" w:type="dxa"/>
          </w:tcPr>
          <w:p w14:paraId="5ECCB645" w14:textId="77777777" w:rsidR="00A333DE" w:rsidRPr="002C44BE" w:rsidRDefault="00A333DE" w:rsidP="00276815">
            <w:pPr>
              <w:spacing w:beforeLines="20" w:before="48" w:afterLines="20" w:after="48"/>
              <w:rPr>
                <w:rFonts w:cs="Tahoma"/>
                <w:sz w:val="19"/>
                <w:szCs w:val="19"/>
              </w:rPr>
            </w:pPr>
          </w:p>
        </w:tc>
        <w:tc>
          <w:tcPr>
            <w:tcW w:w="1080" w:type="dxa"/>
          </w:tcPr>
          <w:p w14:paraId="6E796827" w14:textId="77777777" w:rsidR="00A333DE" w:rsidRPr="002C44BE" w:rsidRDefault="00A333DE" w:rsidP="00276815">
            <w:pPr>
              <w:spacing w:beforeLines="20" w:before="48" w:afterLines="20" w:after="48"/>
              <w:rPr>
                <w:rFonts w:cs="Tahoma"/>
                <w:sz w:val="19"/>
                <w:szCs w:val="19"/>
              </w:rPr>
            </w:pPr>
          </w:p>
        </w:tc>
        <w:tc>
          <w:tcPr>
            <w:tcW w:w="1440" w:type="dxa"/>
          </w:tcPr>
          <w:p w14:paraId="429DA05F" w14:textId="77777777" w:rsidR="00A333DE" w:rsidRPr="002C44BE" w:rsidRDefault="00A333DE" w:rsidP="00276815">
            <w:pPr>
              <w:spacing w:beforeLines="20" w:before="48" w:afterLines="20" w:after="48"/>
              <w:rPr>
                <w:rFonts w:cs="Tahoma"/>
                <w:sz w:val="19"/>
                <w:szCs w:val="19"/>
              </w:rPr>
            </w:pPr>
          </w:p>
        </w:tc>
      </w:tr>
      <w:tr w:rsidR="00A333DE" w:rsidRPr="00DE6B21" w14:paraId="138CC4A5" w14:textId="77777777" w:rsidTr="0056530D">
        <w:trPr>
          <w:trHeight w:val="260"/>
          <w:jc w:val="center"/>
        </w:trPr>
        <w:tc>
          <w:tcPr>
            <w:tcW w:w="3100" w:type="dxa"/>
            <w:vAlign w:val="center"/>
          </w:tcPr>
          <w:p w14:paraId="04E17A57" w14:textId="77777777" w:rsidR="00A333DE" w:rsidRPr="002F77A9" w:rsidRDefault="00A333DE" w:rsidP="00276815">
            <w:pPr>
              <w:spacing w:beforeLines="20" w:before="48" w:afterLines="20" w:after="48"/>
              <w:rPr>
                <w:sz w:val="19"/>
              </w:rPr>
            </w:pPr>
            <w:r w:rsidRPr="002F77A9">
              <w:rPr>
                <w:sz w:val="19"/>
              </w:rPr>
              <w:t>Referral system between inpatient and outpatient care</w:t>
            </w:r>
          </w:p>
        </w:tc>
        <w:tc>
          <w:tcPr>
            <w:tcW w:w="1107" w:type="dxa"/>
          </w:tcPr>
          <w:p w14:paraId="591EFF58" w14:textId="77777777" w:rsidR="00A333DE" w:rsidRPr="002F77A9" w:rsidRDefault="00A333DE" w:rsidP="00276815">
            <w:pPr>
              <w:spacing w:beforeLines="20" w:before="48" w:afterLines="20" w:after="48"/>
              <w:rPr>
                <w:sz w:val="19"/>
              </w:rPr>
            </w:pPr>
          </w:p>
        </w:tc>
        <w:tc>
          <w:tcPr>
            <w:tcW w:w="1080" w:type="dxa"/>
          </w:tcPr>
          <w:p w14:paraId="1536C576" w14:textId="77777777" w:rsidR="00A333DE" w:rsidRPr="002F77A9" w:rsidRDefault="00A333DE" w:rsidP="00276815">
            <w:pPr>
              <w:spacing w:beforeLines="20" w:before="48" w:afterLines="20" w:after="48"/>
              <w:rPr>
                <w:sz w:val="19"/>
              </w:rPr>
            </w:pPr>
          </w:p>
        </w:tc>
        <w:tc>
          <w:tcPr>
            <w:tcW w:w="1170" w:type="dxa"/>
          </w:tcPr>
          <w:p w14:paraId="71420852" w14:textId="77777777" w:rsidR="00A333DE" w:rsidRPr="002F77A9" w:rsidRDefault="00A333DE" w:rsidP="00276815">
            <w:pPr>
              <w:spacing w:beforeLines="20" w:before="48" w:afterLines="20" w:after="48"/>
              <w:rPr>
                <w:sz w:val="19"/>
              </w:rPr>
            </w:pPr>
          </w:p>
        </w:tc>
        <w:tc>
          <w:tcPr>
            <w:tcW w:w="900" w:type="dxa"/>
          </w:tcPr>
          <w:p w14:paraId="0D46246F" w14:textId="77777777" w:rsidR="00A333DE" w:rsidRPr="002F77A9" w:rsidRDefault="00A333DE" w:rsidP="00276815">
            <w:pPr>
              <w:spacing w:beforeLines="20" w:before="48" w:afterLines="20" w:after="48"/>
              <w:rPr>
                <w:sz w:val="19"/>
              </w:rPr>
            </w:pPr>
          </w:p>
        </w:tc>
        <w:tc>
          <w:tcPr>
            <w:tcW w:w="1080" w:type="dxa"/>
          </w:tcPr>
          <w:p w14:paraId="56F06681" w14:textId="77777777" w:rsidR="00A333DE" w:rsidRPr="002F77A9" w:rsidRDefault="00A333DE" w:rsidP="00276815">
            <w:pPr>
              <w:spacing w:beforeLines="20" w:before="48" w:afterLines="20" w:after="48"/>
              <w:rPr>
                <w:sz w:val="19"/>
              </w:rPr>
            </w:pPr>
          </w:p>
        </w:tc>
        <w:tc>
          <w:tcPr>
            <w:tcW w:w="1440" w:type="dxa"/>
          </w:tcPr>
          <w:p w14:paraId="5F9934D5" w14:textId="77777777" w:rsidR="00A333DE" w:rsidRPr="002F77A9" w:rsidRDefault="00A333DE" w:rsidP="00276815">
            <w:pPr>
              <w:spacing w:beforeLines="20" w:before="48" w:afterLines="20" w:after="48"/>
              <w:rPr>
                <w:sz w:val="19"/>
              </w:rPr>
            </w:pPr>
          </w:p>
        </w:tc>
      </w:tr>
      <w:tr w:rsidR="00A333DE" w:rsidRPr="00DE6B21" w14:paraId="5CDD5650" w14:textId="77777777" w:rsidTr="0056530D">
        <w:trPr>
          <w:trHeight w:val="260"/>
          <w:jc w:val="center"/>
        </w:trPr>
        <w:tc>
          <w:tcPr>
            <w:tcW w:w="3100" w:type="dxa"/>
            <w:vAlign w:val="center"/>
          </w:tcPr>
          <w:p w14:paraId="1A60ABAF" w14:textId="77777777" w:rsidR="00A333DE" w:rsidRPr="002F77A9" w:rsidRDefault="00A333DE" w:rsidP="00276815">
            <w:pPr>
              <w:spacing w:beforeLines="20" w:before="48" w:afterLines="20" w:after="48"/>
              <w:rPr>
                <w:sz w:val="19"/>
              </w:rPr>
            </w:pPr>
            <w:r w:rsidRPr="002F77A9">
              <w:rPr>
                <w:sz w:val="19"/>
              </w:rPr>
              <w:t xml:space="preserve">CMAM </w:t>
            </w:r>
            <w:r w:rsidRPr="002C44BE">
              <w:rPr>
                <w:rFonts w:cs="Tahoma"/>
                <w:sz w:val="19"/>
                <w:szCs w:val="19"/>
              </w:rPr>
              <w:t>linkages</w:t>
            </w:r>
            <w:r w:rsidRPr="002F77A9">
              <w:rPr>
                <w:sz w:val="19"/>
              </w:rPr>
              <w:t xml:space="preserve"> with </w:t>
            </w:r>
            <w:r w:rsidRPr="002C44BE">
              <w:rPr>
                <w:rFonts w:cs="Tahoma"/>
                <w:sz w:val="19"/>
                <w:szCs w:val="19"/>
              </w:rPr>
              <w:t>informal</w:t>
            </w:r>
            <w:r w:rsidRPr="002F77A9">
              <w:rPr>
                <w:sz w:val="19"/>
              </w:rPr>
              <w:t xml:space="preserve"> health </w:t>
            </w:r>
            <w:r w:rsidRPr="002C44BE">
              <w:rPr>
                <w:rFonts w:cs="Tahoma"/>
                <w:sz w:val="19"/>
                <w:szCs w:val="19"/>
              </w:rPr>
              <w:t xml:space="preserve">systems </w:t>
            </w:r>
          </w:p>
        </w:tc>
        <w:tc>
          <w:tcPr>
            <w:tcW w:w="1107" w:type="dxa"/>
          </w:tcPr>
          <w:p w14:paraId="09A725D4" w14:textId="77777777" w:rsidR="00A333DE" w:rsidRPr="002F77A9" w:rsidRDefault="00A333DE" w:rsidP="00276815">
            <w:pPr>
              <w:spacing w:beforeLines="20" w:before="48" w:afterLines="20" w:after="48"/>
              <w:rPr>
                <w:sz w:val="19"/>
              </w:rPr>
            </w:pPr>
          </w:p>
        </w:tc>
        <w:tc>
          <w:tcPr>
            <w:tcW w:w="1080" w:type="dxa"/>
          </w:tcPr>
          <w:p w14:paraId="6C62F3E7" w14:textId="77777777" w:rsidR="00A333DE" w:rsidRPr="002F77A9" w:rsidRDefault="00A333DE" w:rsidP="00276815">
            <w:pPr>
              <w:spacing w:beforeLines="20" w:before="48" w:afterLines="20" w:after="48"/>
              <w:rPr>
                <w:sz w:val="19"/>
              </w:rPr>
            </w:pPr>
          </w:p>
        </w:tc>
        <w:tc>
          <w:tcPr>
            <w:tcW w:w="1170" w:type="dxa"/>
          </w:tcPr>
          <w:p w14:paraId="2B33E678" w14:textId="77777777" w:rsidR="00A333DE" w:rsidRPr="002F77A9" w:rsidRDefault="00A333DE" w:rsidP="00276815">
            <w:pPr>
              <w:spacing w:beforeLines="20" w:before="48" w:afterLines="20" w:after="48"/>
              <w:rPr>
                <w:sz w:val="19"/>
              </w:rPr>
            </w:pPr>
          </w:p>
        </w:tc>
        <w:tc>
          <w:tcPr>
            <w:tcW w:w="900" w:type="dxa"/>
          </w:tcPr>
          <w:p w14:paraId="011D65AF" w14:textId="77777777" w:rsidR="00A333DE" w:rsidRPr="002F77A9" w:rsidRDefault="00A333DE" w:rsidP="00276815">
            <w:pPr>
              <w:spacing w:beforeLines="20" w:before="48" w:afterLines="20" w:after="48"/>
              <w:rPr>
                <w:sz w:val="19"/>
              </w:rPr>
            </w:pPr>
          </w:p>
        </w:tc>
        <w:tc>
          <w:tcPr>
            <w:tcW w:w="1080" w:type="dxa"/>
          </w:tcPr>
          <w:p w14:paraId="5FD2A71D" w14:textId="77777777" w:rsidR="00A333DE" w:rsidRPr="002F77A9" w:rsidRDefault="00A333DE" w:rsidP="00276815">
            <w:pPr>
              <w:spacing w:beforeLines="20" w:before="48" w:afterLines="20" w:after="48"/>
              <w:rPr>
                <w:sz w:val="19"/>
              </w:rPr>
            </w:pPr>
          </w:p>
        </w:tc>
        <w:tc>
          <w:tcPr>
            <w:tcW w:w="1440" w:type="dxa"/>
          </w:tcPr>
          <w:p w14:paraId="2F61FAC0" w14:textId="77777777" w:rsidR="00A333DE" w:rsidRPr="002F77A9" w:rsidRDefault="00A333DE" w:rsidP="00276815">
            <w:pPr>
              <w:spacing w:beforeLines="20" w:before="48" w:afterLines="20" w:after="48"/>
              <w:rPr>
                <w:sz w:val="19"/>
              </w:rPr>
            </w:pPr>
          </w:p>
        </w:tc>
      </w:tr>
      <w:tr w:rsidR="00A333DE" w:rsidRPr="00DE6B21" w14:paraId="4F8EDDFB" w14:textId="77777777" w:rsidTr="0056530D">
        <w:trPr>
          <w:trHeight w:val="260"/>
          <w:jc w:val="center"/>
        </w:trPr>
        <w:tc>
          <w:tcPr>
            <w:tcW w:w="3100" w:type="dxa"/>
            <w:vAlign w:val="center"/>
          </w:tcPr>
          <w:p w14:paraId="32452E9A" w14:textId="77777777" w:rsidR="00A333DE" w:rsidRPr="002F77A9" w:rsidRDefault="00A333DE" w:rsidP="00276815">
            <w:pPr>
              <w:spacing w:beforeLines="20" w:before="48" w:afterLines="20" w:after="48"/>
              <w:rPr>
                <w:sz w:val="19"/>
              </w:rPr>
            </w:pPr>
            <w:r w:rsidRPr="002F77A9">
              <w:rPr>
                <w:sz w:val="19"/>
              </w:rPr>
              <w:t xml:space="preserve">CMAM </w:t>
            </w:r>
            <w:r w:rsidRPr="002C44BE">
              <w:rPr>
                <w:rFonts w:cs="Tahoma"/>
                <w:sz w:val="19"/>
                <w:szCs w:val="19"/>
              </w:rPr>
              <w:t>linkages</w:t>
            </w:r>
            <w:r w:rsidRPr="002F77A9">
              <w:rPr>
                <w:sz w:val="19"/>
              </w:rPr>
              <w:t xml:space="preserve"> with other community services</w:t>
            </w:r>
            <w:r>
              <w:rPr>
                <w:sz w:val="19"/>
              </w:rPr>
              <w:t xml:space="preserve"> and</w:t>
            </w:r>
            <w:r w:rsidRPr="002C44BE">
              <w:rPr>
                <w:rFonts w:cs="Tahoma"/>
                <w:sz w:val="19"/>
                <w:szCs w:val="19"/>
              </w:rPr>
              <w:t xml:space="preserve"> safety nets including nutrition</w:t>
            </w:r>
            <w:r>
              <w:rPr>
                <w:rFonts w:cs="Tahoma"/>
                <w:sz w:val="19"/>
                <w:szCs w:val="19"/>
              </w:rPr>
              <w:t>-</w:t>
            </w:r>
            <w:r w:rsidRPr="002C44BE">
              <w:rPr>
                <w:rFonts w:cs="Tahoma"/>
                <w:sz w:val="19"/>
                <w:szCs w:val="19"/>
              </w:rPr>
              <w:t>sensitive interventions</w:t>
            </w:r>
          </w:p>
        </w:tc>
        <w:tc>
          <w:tcPr>
            <w:tcW w:w="1107" w:type="dxa"/>
          </w:tcPr>
          <w:p w14:paraId="2319A73C" w14:textId="77777777" w:rsidR="00A333DE" w:rsidRPr="002F77A9" w:rsidRDefault="00A333DE" w:rsidP="00276815">
            <w:pPr>
              <w:spacing w:beforeLines="20" w:before="48" w:afterLines="20" w:after="48"/>
              <w:rPr>
                <w:sz w:val="19"/>
              </w:rPr>
            </w:pPr>
          </w:p>
        </w:tc>
        <w:tc>
          <w:tcPr>
            <w:tcW w:w="1080" w:type="dxa"/>
          </w:tcPr>
          <w:p w14:paraId="2A3161BE" w14:textId="77777777" w:rsidR="00A333DE" w:rsidRPr="002F77A9" w:rsidRDefault="00A333DE" w:rsidP="00276815">
            <w:pPr>
              <w:spacing w:beforeLines="20" w:before="48" w:afterLines="20" w:after="48"/>
              <w:rPr>
                <w:sz w:val="19"/>
              </w:rPr>
            </w:pPr>
          </w:p>
        </w:tc>
        <w:tc>
          <w:tcPr>
            <w:tcW w:w="1170" w:type="dxa"/>
          </w:tcPr>
          <w:p w14:paraId="437F91A9" w14:textId="77777777" w:rsidR="00A333DE" w:rsidRPr="002F77A9" w:rsidRDefault="00A333DE" w:rsidP="00276815">
            <w:pPr>
              <w:spacing w:beforeLines="20" w:before="48" w:afterLines="20" w:after="48"/>
              <w:rPr>
                <w:sz w:val="19"/>
              </w:rPr>
            </w:pPr>
          </w:p>
        </w:tc>
        <w:tc>
          <w:tcPr>
            <w:tcW w:w="900" w:type="dxa"/>
          </w:tcPr>
          <w:p w14:paraId="1003DFDB" w14:textId="77777777" w:rsidR="00A333DE" w:rsidRPr="002F77A9" w:rsidRDefault="00A333DE" w:rsidP="00276815">
            <w:pPr>
              <w:spacing w:beforeLines="20" w:before="48" w:afterLines="20" w:after="48"/>
              <w:rPr>
                <w:sz w:val="19"/>
              </w:rPr>
            </w:pPr>
          </w:p>
        </w:tc>
        <w:tc>
          <w:tcPr>
            <w:tcW w:w="1080" w:type="dxa"/>
          </w:tcPr>
          <w:p w14:paraId="7FAF97C4" w14:textId="77777777" w:rsidR="00A333DE" w:rsidRPr="002F77A9" w:rsidRDefault="00A333DE" w:rsidP="00276815">
            <w:pPr>
              <w:spacing w:beforeLines="20" w:before="48" w:afterLines="20" w:after="48"/>
              <w:rPr>
                <w:sz w:val="19"/>
              </w:rPr>
            </w:pPr>
          </w:p>
        </w:tc>
        <w:tc>
          <w:tcPr>
            <w:tcW w:w="1440" w:type="dxa"/>
          </w:tcPr>
          <w:p w14:paraId="0E5E37C9" w14:textId="77777777" w:rsidR="00A333DE" w:rsidRPr="002F77A9" w:rsidRDefault="00A333DE" w:rsidP="00276815">
            <w:pPr>
              <w:spacing w:beforeLines="20" w:before="48" w:afterLines="20" w:after="48"/>
              <w:rPr>
                <w:sz w:val="19"/>
              </w:rPr>
            </w:pPr>
          </w:p>
        </w:tc>
      </w:tr>
      <w:tr w:rsidR="00A333DE" w:rsidRPr="00DE6B21" w14:paraId="3639A4D2" w14:textId="77777777" w:rsidTr="0056530D">
        <w:trPr>
          <w:trHeight w:val="260"/>
          <w:jc w:val="center"/>
        </w:trPr>
        <w:tc>
          <w:tcPr>
            <w:tcW w:w="3100" w:type="dxa"/>
            <w:vAlign w:val="center"/>
          </w:tcPr>
          <w:p w14:paraId="36E6B65C" w14:textId="77777777" w:rsidR="00A333DE" w:rsidRPr="002F77A9" w:rsidRDefault="00A333DE" w:rsidP="00276815">
            <w:pPr>
              <w:spacing w:beforeLines="20" w:before="48" w:afterLines="20" w:after="48"/>
              <w:rPr>
                <w:sz w:val="19"/>
              </w:rPr>
            </w:pPr>
            <w:r w:rsidRPr="002F77A9">
              <w:rPr>
                <w:sz w:val="19"/>
              </w:rPr>
              <w:t>Adherence to standardised treatment protocols</w:t>
            </w:r>
          </w:p>
        </w:tc>
        <w:tc>
          <w:tcPr>
            <w:tcW w:w="1107" w:type="dxa"/>
          </w:tcPr>
          <w:p w14:paraId="4BEEA889" w14:textId="77777777" w:rsidR="00A333DE" w:rsidRPr="002F77A9" w:rsidRDefault="00A333DE" w:rsidP="00276815">
            <w:pPr>
              <w:spacing w:beforeLines="20" w:before="48" w:afterLines="20" w:after="48"/>
              <w:rPr>
                <w:sz w:val="19"/>
              </w:rPr>
            </w:pPr>
          </w:p>
        </w:tc>
        <w:tc>
          <w:tcPr>
            <w:tcW w:w="1080" w:type="dxa"/>
          </w:tcPr>
          <w:p w14:paraId="1DC463B1" w14:textId="77777777" w:rsidR="00A333DE" w:rsidRPr="002F77A9" w:rsidRDefault="00A333DE" w:rsidP="00276815">
            <w:pPr>
              <w:spacing w:beforeLines="20" w:before="48" w:afterLines="20" w:after="48"/>
              <w:rPr>
                <w:sz w:val="19"/>
              </w:rPr>
            </w:pPr>
          </w:p>
        </w:tc>
        <w:tc>
          <w:tcPr>
            <w:tcW w:w="1170" w:type="dxa"/>
          </w:tcPr>
          <w:p w14:paraId="12314190" w14:textId="77777777" w:rsidR="00A333DE" w:rsidRPr="002F77A9" w:rsidRDefault="00A333DE" w:rsidP="00276815">
            <w:pPr>
              <w:spacing w:beforeLines="20" w:before="48" w:afterLines="20" w:after="48"/>
              <w:rPr>
                <w:sz w:val="19"/>
              </w:rPr>
            </w:pPr>
          </w:p>
        </w:tc>
        <w:tc>
          <w:tcPr>
            <w:tcW w:w="900" w:type="dxa"/>
          </w:tcPr>
          <w:p w14:paraId="06ACF700" w14:textId="77777777" w:rsidR="00A333DE" w:rsidRPr="002F77A9" w:rsidRDefault="00A333DE" w:rsidP="00276815">
            <w:pPr>
              <w:spacing w:beforeLines="20" w:before="48" w:afterLines="20" w:after="48"/>
              <w:rPr>
                <w:sz w:val="19"/>
              </w:rPr>
            </w:pPr>
          </w:p>
        </w:tc>
        <w:tc>
          <w:tcPr>
            <w:tcW w:w="1080" w:type="dxa"/>
          </w:tcPr>
          <w:p w14:paraId="348C6BA1" w14:textId="77777777" w:rsidR="00A333DE" w:rsidRPr="002F77A9" w:rsidRDefault="00A333DE" w:rsidP="00276815">
            <w:pPr>
              <w:spacing w:beforeLines="20" w:before="48" w:afterLines="20" w:after="48"/>
              <w:rPr>
                <w:sz w:val="19"/>
              </w:rPr>
            </w:pPr>
          </w:p>
        </w:tc>
        <w:tc>
          <w:tcPr>
            <w:tcW w:w="1440" w:type="dxa"/>
          </w:tcPr>
          <w:p w14:paraId="0A09D4E9" w14:textId="77777777" w:rsidR="00A333DE" w:rsidRPr="002F77A9" w:rsidRDefault="00A333DE" w:rsidP="00276815">
            <w:pPr>
              <w:spacing w:beforeLines="20" w:before="48" w:afterLines="20" w:after="48"/>
              <w:rPr>
                <w:sz w:val="19"/>
              </w:rPr>
            </w:pPr>
          </w:p>
        </w:tc>
      </w:tr>
      <w:tr w:rsidR="00A333DE" w:rsidRPr="00DE6B21" w14:paraId="373782D9" w14:textId="77777777" w:rsidTr="0056530D">
        <w:trPr>
          <w:trHeight w:val="260"/>
          <w:jc w:val="center"/>
        </w:trPr>
        <w:tc>
          <w:tcPr>
            <w:tcW w:w="3100" w:type="dxa"/>
            <w:vAlign w:val="center"/>
          </w:tcPr>
          <w:p w14:paraId="5C74CC47" w14:textId="77777777" w:rsidR="00A333DE" w:rsidRPr="002F77A9" w:rsidRDefault="00A333DE" w:rsidP="00276815">
            <w:pPr>
              <w:spacing w:beforeLines="20" w:before="48" w:afterLines="20" w:after="48"/>
              <w:rPr>
                <w:sz w:val="19"/>
              </w:rPr>
            </w:pPr>
            <w:r w:rsidRPr="002C44BE">
              <w:rPr>
                <w:rFonts w:cs="Tahoma"/>
                <w:sz w:val="19"/>
                <w:szCs w:val="19"/>
              </w:rPr>
              <w:t xml:space="preserve">Continuous quality improvement to strengthen systems and processes for CMAM </w:t>
            </w:r>
          </w:p>
        </w:tc>
        <w:tc>
          <w:tcPr>
            <w:tcW w:w="1107" w:type="dxa"/>
          </w:tcPr>
          <w:p w14:paraId="07CD9E48" w14:textId="77777777" w:rsidR="00A333DE" w:rsidRPr="002F77A9" w:rsidRDefault="00A333DE" w:rsidP="00276815">
            <w:pPr>
              <w:spacing w:beforeLines="20" w:before="48" w:afterLines="20" w:after="48"/>
              <w:rPr>
                <w:sz w:val="19"/>
              </w:rPr>
            </w:pPr>
          </w:p>
        </w:tc>
        <w:tc>
          <w:tcPr>
            <w:tcW w:w="1080" w:type="dxa"/>
          </w:tcPr>
          <w:p w14:paraId="763DE581" w14:textId="77777777" w:rsidR="00A333DE" w:rsidRPr="002F77A9" w:rsidRDefault="00A333DE" w:rsidP="00276815">
            <w:pPr>
              <w:spacing w:beforeLines="20" w:before="48" w:afterLines="20" w:after="48"/>
              <w:rPr>
                <w:sz w:val="19"/>
              </w:rPr>
            </w:pPr>
          </w:p>
        </w:tc>
        <w:tc>
          <w:tcPr>
            <w:tcW w:w="1170" w:type="dxa"/>
          </w:tcPr>
          <w:p w14:paraId="3F9A6C4A" w14:textId="77777777" w:rsidR="00A333DE" w:rsidRPr="002F77A9" w:rsidRDefault="00A333DE" w:rsidP="00276815">
            <w:pPr>
              <w:spacing w:beforeLines="20" w:before="48" w:afterLines="20" w:after="48"/>
              <w:rPr>
                <w:sz w:val="19"/>
              </w:rPr>
            </w:pPr>
          </w:p>
        </w:tc>
        <w:tc>
          <w:tcPr>
            <w:tcW w:w="900" w:type="dxa"/>
          </w:tcPr>
          <w:p w14:paraId="2239386A" w14:textId="77777777" w:rsidR="00A333DE" w:rsidRPr="002F77A9" w:rsidRDefault="00A333DE" w:rsidP="00276815">
            <w:pPr>
              <w:spacing w:beforeLines="20" w:before="48" w:afterLines="20" w:after="48"/>
              <w:rPr>
                <w:sz w:val="19"/>
              </w:rPr>
            </w:pPr>
          </w:p>
        </w:tc>
        <w:tc>
          <w:tcPr>
            <w:tcW w:w="1080" w:type="dxa"/>
          </w:tcPr>
          <w:p w14:paraId="0835F2B5" w14:textId="77777777" w:rsidR="00A333DE" w:rsidRPr="002F77A9" w:rsidRDefault="00A333DE" w:rsidP="00276815">
            <w:pPr>
              <w:spacing w:beforeLines="20" w:before="48" w:afterLines="20" w:after="48"/>
              <w:rPr>
                <w:sz w:val="19"/>
              </w:rPr>
            </w:pPr>
          </w:p>
        </w:tc>
        <w:tc>
          <w:tcPr>
            <w:tcW w:w="1440" w:type="dxa"/>
          </w:tcPr>
          <w:p w14:paraId="18ACC613" w14:textId="77777777" w:rsidR="00A333DE" w:rsidRPr="002F77A9" w:rsidRDefault="00A333DE" w:rsidP="00276815">
            <w:pPr>
              <w:spacing w:beforeLines="20" w:before="48" w:afterLines="20" w:after="48"/>
              <w:rPr>
                <w:sz w:val="19"/>
              </w:rPr>
            </w:pPr>
          </w:p>
        </w:tc>
      </w:tr>
      <w:tr w:rsidR="00A333DE" w:rsidRPr="00DE6B21" w14:paraId="02F0C254" w14:textId="77777777" w:rsidTr="0056530D">
        <w:trPr>
          <w:trHeight w:val="260"/>
          <w:jc w:val="center"/>
        </w:trPr>
        <w:tc>
          <w:tcPr>
            <w:tcW w:w="3100" w:type="dxa"/>
            <w:vAlign w:val="center"/>
          </w:tcPr>
          <w:p w14:paraId="67A37E4B" w14:textId="77777777" w:rsidR="00A333DE" w:rsidRPr="002F77A9" w:rsidRDefault="00A333DE" w:rsidP="00276815">
            <w:pPr>
              <w:spacing w:beforeLines="20" w:before="48" w:afterLines="20" w:after="48"/>
              <w:rPr>
                <w:sz w:val="19"/>
              </w:rPr>
            </w:pPr>
            <w:r w:rsidRPr="002C44BE">
              <w:rPr>
                <w:rFonts w:cs="Tahoma"/>
                <w:sz w:val="19"/>
                <w:szCs w:val="19"/>
              </w:rPr>
              <w:t>Individual</w:t>
            </w:r>
            <w:r w:rsidRPr="002F77A9">
              <w:rPr>
                <w:sz w:val="19"/>
              </w:rPr>
              <w:t xml:space="preserve"> and </w:t>
            </w:r>
            <w:r w:rsidRPr="002C44BE">
              <w:rPr>
                <w:rFonts w:cs="Tahoma"/>
                <w:sz w:val="19"/>
                <w:szCs w:val="19"/>
              </w:rPr>
              <w:t>group counselling</w:t>
            </w:r>
            <w:r w:rsidRPr="002F77A9">
              <w:rPr>
                <w:sz w:val="19"/>
              </w:rPr>
              <w:t xml:space="preserve"> for </w:t>
            </w:r>
            <w:r w:rsidRPr="002C44BE">
              <w:rPr>
                <w:rFonts w:cs="Tahoma"/>
                <w:sz w:val="19"/>
                <w:szCs w:val="19"/>
              </w:rPr>
              <w:t xml:space="preserve">social </w:t>
            </w:r>
            <w:r>
              <w:rPr>
                <w:rFonts w:cs="Tahoma"/>
                <w:sz w:val="19"/>
                <w:szCs w:val="19"/>
              </w:rPr>
              <w:t xml:space="preserve">and </w:t>
            </w:r>
            <w:r w:rsidRPr="002C44BE">
              <w:rPr>
                <w:rFonts w:cs="Tahoma"/>
                <w:sz w:val="19"/>
                <w:szCs w:val="19"/>
              </w:rPr>
              <w:t>behaviour change</w:t>
            </w:r>
            <w:r w:rsidRPr="002F77A9">
              <w:rPr>
                <w:sz w:val="19"/>
              </w:rPr>
              <w:t xml:space="preserve"> and </w:t>
            </w:r>
            <w:r w:rsidRPr="002C44BE">
              <w:rPr>
                <w:rFonts w:cs="Tahoma"/>
                <w:sz w:val="19"/>
                <w:szCs w:val="19"/>
              </w:rPr>
              <w:t xml:space="preserve">communication </w:t>
            </w:r>
          </w:p>
        </w:tc>
        <w:tc>
          <w:tcPr>
            <w:tcW w:w="1107" w:type="dxa"/>
          </w:tcPr>
          <w:p w14:paraId="0630FDAF" w14:textId="77777777" w:rsidR="00A333DE" w:rsidRPr="002F77A9" w:rsidRDefault="00A333DE" w:rsidP="00276815">
            <w:pPr>
              <w:spacing w:beforeLines="20" w:before="48" w:afterLines="20" w:after="48"/>
              <w:rPr>
                <w:sz w:val="19"/>
              </w:rPr>
            </w:pPr>
          </w:p>
        </w:tc>
        <w:tc>
          <w:tcPr>
            <w:tcW w:w="1080" w:type="dxa"/>
          </w:tcPr>
          <w:p w14:paraId="2080CE69" w14:textId="77777777" w:rsidR="00A333DE" w:rsidRPr="002F77A9" w:rsidRDefault="00A333DE" w:rsidP="00276815">
            <w:pPr>
              <w:spacing w:beforeLines="20" w:before="48" w:afterLines="20" w:after="48"/>
              <w:rPr>
                <w:sz w:val="19"/>
              </w:rPr>
            </w:pPr>
          </w:p>
        </w:tc>
        <w:tc>
          <w:tcPr>
            <w:tcW w:w="1170" w:type="dxa"/>
          </w:tcPr>
          <w:p w14:paraId="087B4F97" w14:textId="77777777" w:rsidR="00A333DE" w:rsidRPr="002F77A9" w:rsidRDefault="00A333DE" w:rsidP="00276815">
            <w:pPr>
              <w:spacing w:beforeLines="20" w:before="48" w:afterLines="20" w:after="48"/>
              <w:rPr>
                <w:sz w:val="19"/>
              </w:rPr>
            </w:pPr>
          </w:p>
        </w:tc>
        <w:tc>
          <w:tcPr>
            <w:tcW w:w="900" w:type="dxa"/>
          </w:tcPr>
          <w:p w14:paraId="7DA9053B" w14:textId="77777777" w:rsidR="00A333DE" w:rsidRPr="002F77A9" w:rsidRDefault="00A333DE" w:rsidP="00276815">
            <w:pPr>
              <w:spacing w:beforeLines="20" w:before="48" w:afterLines="20" w:after="48"/>
              <w:rPr>
                <w:sz w:val="19"/>
              </w:rPr>
            </w:pPr>
          </w:p>
        </w:tc>
        <w:tc>
          <w:tcPr>
            <w:tcW w:w="1080" w:type="dxa"/>
          </w:tcPr>
          <w:p w14:paraId="583A9D2C" w14:textId="77777777" w:rsidR="00A333DE" w:rsidRPr="002F77A9" w:rsidRDefault="00A333DE" w:rsidP="00276815">
            <w:pPr>
              <w:spacing w:beforeLines="20" w:before="48" w:afterLines="20" w:after="48"/>
              <w:rPr>
                <w:sz w:val="19"/>
              </w:rPr>
            </w:pPr>
          </w:p>
        </w:tc>
        <w:tc>
          <w:tcPr>
            <w:tcW w:w="1440" w:type="dxa"/>
          </w:tcPr>
          <w:p w14:paraId="5BAC7AD2" w14:textId="77777777" w:rsidR="00A333DE" w:rsidRPr="002F77A9" w:rsidRDefault="00A333DE" w:rsidP="00276815">
            <w:pPr>
              <w:spacing w:beforeLines="20" w:before="48" w:afterLines="20" w:after="48"/>
              <w:rPr>
                <w:sz w:val="19"/>
              </w:rPr>
            </w:pPr>
          </w:p>
        </w:tc>
      </w:tr>
    </w:tbl>
    <w:p w14:paraId="695BC38A" w14:textId="77777777" w:rsidR="00A333DE" w:rsidRPr="00DE6B21" w:rsidRDefault="00A333DE" w:rsidP="00276815"/>
    <w:p w14:paraId="006979BA" w14:textId="77777777" w:rsidR="00A333DE" w:rsidRPr="00DE6B21" w:rsidRDefault="00A333DE" w:rsidP="00276815"/>
    <w:p w14:paraId="696F90F6" w14:textId="77777777" w:rsidR="00A333DE" w:rsidRPr="00DE6B21" w:rsidRDefault="00A333DE" w:rsidP="00276815"/>
    <w:p w14:paraId="781916A4" w14:textId="77777777" w:rsidR="00A333DE" w:rsidRDefault="00A333DE" w:rsidP="00276815">
      <w:pPr>
        <w:pStyle w:val="Handout"/>
        <w:sectPr w:rsidR="00A333DE" w:rsidSect="00DB6439">
          <w:footnotePr>
            <w:numRestart w:val="eachPage"/>
          </w:footnotePr>
          <w:pgSz w:w="12240" w:h="15840"/>
          <w:pgMar w:top="1440" w:right="1440" w:bottom="1440" w:left="1440" w:header="720" w:footer="720" w:gutter="0"/>
          <w:cols w:space="720"/>
          <w:docGrid w:linePitch="360"/>
        </w:sectPr>
      </w:pPr>
    </w:p>
    <w:p w14:paraId="758681AB" w14:textId="77777777" w:rsidR="00A333DE" w:rsidRPr="00DE6B21" w:rsidRDefault="00A333DE" w:rsidP="00276815">
      <w:pPr>
        <w:pStyle w:val="Handout"/>
      </w:pPr>
      <w:bookmarkStart w:id="289" w:name="_Toc524801370"/>
      <w:bookmarkStart w:id="290" w:name="_Toc524801524"/>
      <w:r w:rsidRPr="00DE6B21">
        <w:t>Handout 7.</w:t>
      </w:r>
      <w:r>
        <w:t>8</w:t>
      </w:r>
      <w:r w:rsidRPr="00DE6B21">
        <w:t xml:space="preserve"> Using a Logical Framework for CMAM</w:t>
      </w:r>
      <w:bookmarkEnd w:id="289"/>
      <w:bookmarkEnd w:id="290"/>
    </w:p>
    <w:p w14:paraId="44297322" w14:textId="77777777" w:rsidR="00A333DE" w:rsidRPr="00DE6B21" w:rsidRDefault="00A333DE" w:rsidP="004C0B04">
      <w:pPr>
        <w:pStyle w:val="Heading2"/>
      </w:pPr>
      <w:r w:rsidRPr="00DE6B21">
        <w:t xml:space="preserve">A. </w:t>
      </w:r>
      <w:r>
        <w:t xml:space="preserve">Steps for Developing </w:t>
      </w:r>
      <w:r w:rsidRPr="00DE6B21">
        <w:t xml:space="preserve">a Logical Framework  </w:t>
      </w:r>
    </w:p>
    <w:p w14:paraId="0532BC7E" w14:textId="77777777" w:rsidR="00A333DE" w:rsidRPr="00DE6B21" w:rsidRDefault="00A333DE" w:rsidP="00276815">
      <w:pPr>
        <w:rPr>
          <w:rFonts w:cs="Tahoma"/>
          <w:szCs w:val="24"/>
        </w:rPr>
      </w:pPr>
      <w:r w:rsidRPr="00DE6B21">
        <w:rPr>
          <w:rFonts w:cs="Tahoma"/>
          <w:szCs w:val="24"/>
        </w:rPr>
        <w:t xml:space="preserve">A simplified planning chart can help planners think through the CMAM service/programme goal, objectives, indicators and assumptions, and how to measure whether the service/programme is achieving its aims. The goal, service objectives, outcomes and activities are determined based on the situation analysis.  </w:t>
      </w:r>
    </w:p>
    <w:p w14:paraId="0675D8C9" w14:textId="77777777" w:rsidR="00A333DE" w:rsidRPr="00DE6B21" w:rsidRDefault="00A333DE" w:rsidP="00276815">
      <w:pPr>
        <w:rPr>
          <w:rFonts w:cs="Tahoma"/>
          <w:szCs w:val="24"/>
        </w:rPr>
      </w:pPr>
    </w:p>
    <w:p w14:paraId="720A5488" w14:textId="77777777" w:rsidR="00A333DE" w:rsidRPr="00DE6B21" w:rsidRDefault="00A333DE" w:rsidP="00276815">
      <w:pPr>
        <w:tabs>
          <w:tab w:val="left" w:pos="374"/>
        </w:tabs>
        <w:ind w:left="374"/>
        <w:rPr>
          <w:rFonts w:cs="Tahoma"/>
          <w:szCs w:val="24"/>
        </w:rPr>
      </w:pPr>
      <w:r w:rsidRPr="00DE6B21">
        <w:rPr>
          <w:rFonts w:cs="Tahoma"/>
          <w:szCs w:val="24"/>
        </w:rPr>
        <w:t>Steps:</w:t>
      </w:r>
    </w:p>
    <w:p w14:paraId="1159EA7B" w14:textId="77777777" w:rsidR="00A333DE" w:rsidRPr="00DE6B21" w:rsidRDefault="00A333DE" w:rsidP="00BB76EE">
      <w:pPr>
        <w:numPr>
          <w:ilvl w:val="0"/>
          <w:numId w:val="102"/>
        </w:numPr>
        <w:tabs>
          <w:tab w:val="clear" w:pos="360"/>
          <w:tab w:val="num" w:pos="748"/>
        </w:tabs>
        <w:ind w:left="748"/>
        <w:rPr>
          <w:rFonts w:cs="Tahoma"/>
          <w:szCs w:val="24"/>
        </w:rPr>
      </w:pPr>
      <w:r w:rsidRPr="00DE6B21">
        <w:rPr>
          <w:rFonts w:cs="Tahoma"/>
          <w:szCs w:val="24"/>
        </w:rPr>
        <w:t>Defining a goal (population level)</w:t>
      </w:r>
    </w:p>
    <w:p w14:paraId="41853AF0" w14:textId="77777777" w:rsidR="00A333DE" w:rsidRPr="00DE6B21" w:rsidRDefault="00A333DE" w:rsidP="00BB76EE">
      <w:pPr>
        <w:numPr>
          <w:ilvl w:val="0"/>
          <w:numId w:val="102"/>
        </w:numPr>
        <w:tabs>
          <w:tab w:val="clear" w:pos="360"/>
          <w:tab w:val="num" w:pos="748"/>
        </w:tabs>
        <w:ind w:left="748"/>
        <w:rPr>
          <w:rFonts w:cs="Tahoma"/>
          <w:szCs w:val="24"/>
        </w:rPr>
      </w:pPr>
      <w:r w:rsidRPr="00DE6B21">
        <w:rPr>
          <w:rFonts w:cs="Tahoma"/>
          <w:szCs w:val="24"/>
        </w:rPr>
        <w:t>Defining objectives</w:t>
      </w:r>
    </w:p>
    <w:p w14:paraId="2F32E341" w14:textId="77777777" w:rsidR="00A333DE" w:rsidRPr="00DE6B21" w:rsidRDefault="00A333DE" w:rsidP="00BB76EE">
      <w:pPr>
        <w:numPr>
          <w:ilvl w:val="0"/>
          <w:numId w:val="102"/>
        </w:numPr>
        <w:tabs>
          <w:tab w:val="clear" w:pos="360"/>
          <w:tab w:val="num" w:pos="748"/>
        </w:tabs>
        <w:ind w:left="748"/>
        <w:rPr>
          <w:rFonts w:cs="Tahoma"/>
          <w:szCs w:val="24"/>
        </w:rPr>
      </w:pPr>
      <w:r w:rsidRPr="00DE6B21">
        <w:rPr>
          <w:rFonts w:cs="Tahoma"/>
          <w:szCs w:val="24"/>
        </w:rPr>
        <w:t>Determining outcomes</w:t>
      </w:r>
    </w:p>
    <w:p w14:paraId="4E44F4D4" w14:textId="77777777" w:rsidR="00A333DE" w:rsidRPr="00DE6B21" w:rsidRDefault="00A333DE" w:rsidP="00BB76EE">
      <w:pPr>
        <w:numPr>
          <w:ilvl w:val="0"/>
          <w:numId w:val="102"/>
        </w:numPr>
        <w:tabs>
          <w:tab w:val="clear" w:pos="360"/>
          <w:tab w:val="num" w:pos="748"/>
        </w:tabs>
        <w:ind w:left="748"/>
        <w:rPr>
          <w:rFonts w:cs="Tahoma"/>
          <w:szCs w:val="24"/>
        </w:rPr>
      </w:pPr>
      <w:r w:rsidRPr="00DE6B21">
        <w:rPr>
          <w:rFonts w:cs="Tahoma"/>
          <w:szCs w:val="24"/>
        </w:rPr>
        <w:t>Determining activities/outputs</w:t>
      </w:r>
    </w:p>
    <w:p w14:paraId="4671360B" w14:textId="77777777" w:rsidR="00A333DE" w:rsidRDefault="00A333DE" w:rsidP="00BB76EE">
      <w:pPr>
        <w:numPr>
          <w:ilvl w:val="0"/>
          <w:numId w:val="102"/>
        </w:numPr>
        <w:tabs>
          <w:tab w:val="clear" w:pos="360"/>
          <w:tab w:val="num" w:pos="748"/>
        </w:tabs>
        <w:ind w:left="748"/>
        <w:rPr>
          <w:rFonts w:cs="Tahoma"/>
          <w:szCs w:val="24"/>
        </w:rPr>
      </w:pPr>
      <w:r w:rsidRPr="00DE6B21">
        <w:rPr>
          <w:rFonts w:cs="Tahoma"/>
          <w:szCs w:val="24"/>
        </w:rPr>
        <w:t>Identify</w:t>
      </w:r>
      <w:r>
        <w:rPr>
          <w:rFonts w:cs="Tahoma"/>
          <w:szCs w:val="24"/>
        </w:rPr>
        <w:t>ing</w:t>
      </w:r>
      <w:r w:rsidRPr="00DE6B21">
        <w:rPr>
          <w:rFonts w:cs="Tahoma"/>
          <w:szCs w:val="24"/>
        </w:rPr>
        <w:t xml:space="preserve"> performance and output indicators</w:t>
      </w:r>
    </w:p>
    <w:p w14:paraId="00331359" w14:textId="77777777" w:rsidR="00A333DE" w:rsidRPr="00DE6B21" w:rsidRDefault="00A333DE" w:rsidP="00BB76EE">
      <w:pPr>
        <w:numPr>
          <w:ilvl w:val="0"/>
          <w:numId w:val="102"/>
        </w:numPr>
        <w:tabs>
          <w:tab w:val="clear" w:pos="360"/>
          <w:tab w:val="num" w:pos="748"/>
        </w:tabs>
        <w:ind w:left="748"/>
        <w:rPr>
          <w:rFonts w:cs="Tahoma"/>
          <w:szCs w:val="24"/>
        </w:rPr>
      </w:pPr>
      <w:r>
        <w:rPr>
          <w:rFonts w:cs="Tahoma"/>
          <w:szCs w:val="24"/>
        </w:rPr>
        <w:t>Determining inputs</w:t>
      </w:r>
    </w:p>
    <w:p w14:paraId="4279FE85" w14:textId="77777777" w:rsidR="00A333DE" w:rsidRDefault="00A333DE" w:rsidP="00276815">
      <w:pPr>
        <w:rPr>
          <w:rFonts w:cs="Tahoma"/>
          <w:szCs w:val="24"/>
        </w:rPr>
      </w:pPr>
      <w:r w:rsidRPr="00DE6B21">
        <w:rPr>
          <w:rFonts w:cs="Tahoma"/>
          <w:b/>
          <w:szCs w:val="24"/>
        </w:rPr>
        <w:t xml:space="preserve">Defining a </w:t>
      </w:r>
      <w:r>
        <w:rPr>
          <w:rFonts w:cs="Tahoma"/>
          <w:b/>
          <w:szCs w:val="24"/>
        </w:rPr>
        <w:t>g</w:t>
      </w:r>
      <w:r w:rsidRPr="00DE6B21">
        <w:rPr>
          <w:rFonts w:cs="Tahoma"/>
          <w:b/>
          <w:szCs w:val="24"/>
        </w:rPr>
        <w:t xml:space="preserve">oal for CMAM: </w:t>
      </w:r>
      <w:r w:rsidRPr="00DE6B21">
        <w:rPr>
          <w:rFonts w:cs="Tahoma"/>
          <w:bCs/>
          <w:szCs w:val="24"/>
        </w:rPr>
        <w:t xml:space="preserve">This should be a statement </w:t>
      </w:r>
      <w:r w:rsidRPr="00EF2358">
        <w:rPr>
          <w:rFonts w:cs="Tahoma"/>
          <w:bCs/>
          <w:szCs w:val="24"/>
        </w:rPr>
        <w:t xml:space="preserve">about the </w:t>
      </w:r>
      <w:r>
        <w:rPr>
          <w:rFonts w:cs="Tahoma"/>
          <w:bCs/>
          <w:szCs w:val="24"/>
        </w:rPr>
        <w:t xml:space="preserve">service/programme’s </w:t>
      </w:r>
      <w:r w:rsidRPr="00EF2358">
        <w:rPr>
          <w:rFonts w:cs="Tahoma"/>
          <w:bCs/>
          <w:szCs w:val="24"/>
        </w:rPr>
        <w:t>broad aims</w:t>
      </w:r>
      <w:r>
        <w:rPr>
          <w:rFonts w:cs="Tahoma"/>
          <w:bCs/>
          <w:szCs w:val="24"/>
        </w:rPr>
        <w:t xml:space="preserve">. </w:t>
      </w:r>
      <w:r w:rsidRPr="00EF2358">
        <w:rPr>
          <w:rFonts w:cs="Tahoma"/>
          <w:szCs w:val="24"/>
        </w:rPr>
        <w:t xml:space="preserve"> The service objectives </w:t>
      </w:r>
      <w:r>
        <w:rPr>
          <w:rFonts w:cs="Tahoma"/>
          <w:szCs w:val="24"/>
        </w:rPr>
        <w:t xml:space="preserve">(below) </w:t>
      </w:r>
      <w:r w:rsidRPr="00EF2358">
        <w:rPr>
          <w:rFonts w:cs="Tahoma"/>
          <w:szCs w:val="24"/>
        </w:rPr>
        <w:t xml:space="preserve">defined will directly contribute to this goal. </w:t>
      </w:r>
    </w:p>
    <w:p w14:paraId="5D260F34" w14:textId="77777777" w:rsidR="00A333DE" w:rsidRDefault="00A333DE" w:rsidP="00276815">
      <w:pPr>
        <w:rPr>
          <w:rFonts w:cs="Tahoma"/>
          <w:szCs w:val="24"/>
        </w:rPr>
      </w:pPr>
    </w:p>
    <w:p w14:paraId="182232C8" w14:textId="77777777" w:rsidR="00A333DE" w:rsidRPr="00EF2358" w:rsidRDefault="00A333DE" w:rsidP="00276815">
      <w:pPr>
        <w:ind w:left="374"/>
        <w:rPr>
          <w:rFonts w:cs="Tahoma"/>
          <w:szCs w:val="24"/>
        </w:rPr>
      </w:pPr>
      <w:r w:rsidRPr="00EF2358">
        <w:rPr>
          <w:rFonts w:cs="Tahoma"/>
          <w:szCs w:val="24"/>
        </w:rPr>
        <w:t xml:space="preserve">Example of </w:t>
      </w:r>
      <w:r>
        <w:rPr>
          <w:rFonts w:cs="Tahoma"/>
          <w:szCs w:val="24"/>
        </w:rPr>
        <w:t>a g</w:t>
      </w:r>
      <w:r w:rsidRPr="00EF2358">
        <w:rPr>
          <w:rFonts w:cs="Tahoma"/>
          <w:szCs w:val="24"/>
        </w:rPr>
        <w:t xml:space="preserve">oal: To reduce mortality and morbidity associated with </w:t>
      </w:r>
      <w:r>
        <w:rPr>
          <w:rFonts w:cs="Tahoma"/>
          <w:szCs w:val="24"/>
        </w:rPr>
        <w:t>acute malnutrition</w:t>
      </w:r>
      <w:r w:rsidRPr="00EF2358">
        <w:rPr>
          <w:rFonts w:cs="Tahoma"/>
          <w:szCs w:val="24"/>
        </w:rPr>
        <w:t xml:space="preserve"> in </w:t>
      </w:r>
      <w:r>
        <w:rPr>
          <w:rFonts w:cs="Tahoma"/>
          <w:szCs w:val="24"/>
        </w:rPr>
        <w:t>D</w:t>
      </w:r>
      <w:r w:rsidRPr="00EF2358">
        <w:rPr>
          <w:rFonts w:cs="Tahoma"/>
          <w:szCs w:val="24"/>
        </w:rPr>
        <w:t xml:space="preserve">istrict X </w:t>
      </w:r>
    </w:p>
    <w:p w14:paraId="7302E3EA" w14:textId="77777777" w:rsidR="00A333DE" w:rsidRPr="00EF2358" w:rsidRDefault="00A333DE" w:rsidP="00276815">
      <w:pPr>
        <w:jc w:val="both"/>
        <w:rPr>
          <w:rFonts w:cs="Tahoma"/>
          <w:szCs w:val="24"/>
        </w:rPr>
      </w:pPr>
    </w:p>
    <w:p w14:paraId="50EE903A" w14:textId="77777777" w:rsidR="00A333DE" w:rsidRPr="00DE6B21" w:rsidRDefault="00A333DE" w:rsidP="00276815">
      <w:pPr>
        <w:rPr>
          <w:rFonts w:cs="Tahoma"/>
          <w:szCs w:val="24"/>
        </w:rPr>
      </w:pPr>
      <w:r w:rsidRPr="00EF2358">
        <w:rPr>
          <w:b/>
        </w:rPr>
        <w:t xml:space="preserve">Defining CMAM </w:t>
      </w:r>
      <w:r>
        <w:rPr>
          <w:b/>
        </w:rPr>
        <w:t>o</w:t>
      </w:r>
      <w:r w:rsidRPr="00EF2358">
        <w:rPr>
          <w:b/>
        </w:rPr>
        <w:t xml:space="preserve">bjectives: </w:t>
      </w:r>
      <w:r w:rsidRPr="00EF2358">
        <w:rPr>
          <w:bCs/>
        </w:rPr>
        <w:t xml:space="preserve">This should be a more specific statement about what the service/programme hopes to achieve. </w:t>
      </w:r>
      <w:r w:rsidRPr="00EF2358">
        <w:rPr>
          <w:b/>
        </w:rPr>
        <w:t xml:space="preserve"> </w:t>
      </w:r>
      <w:r w:rsidRPr="00EF2358">
        <w:rPr>
          <w:rFonts w:cs="Tahoma"/>
          <w:szCs w:val="24"/>
        </w:rPr>
        <w:t>The objectives of the CMAM service/programme must be clearly defined</w:t>
      </w:r>
      <w:r>
        <w:rPr>
          <w:rFonts w:cs="Tahoma"/>
          <w:szCs w:val="24"/>
        </w:rPr>
        <w:t xml:space="preserve"> and </w:t>
      </w:r>
      <w:r w:rsidRPr="00EF2358">
        <w:rPr>
          <w:rFonts w:cs="Tahoma"/>
          <w:szCs w:val="24"/>
        </w:rPr>
        <w:t>measurable,</w:t>
      </w:r>
      <w:r>
        <w:rPr>
          <w:rFonts w:cs="Tahoma"/>
          <w:szCs w:val="24"/>
        </w:rPr>
        <w:t xml:space="preserve"> and must</w:t>
      </w:r>
      <w:r w:rsidRPr="00EF2358">
        <w:rPr>
          <w:rFonts w:cs="Tahoma"/>
          <w:szCs w:val="24"/>
        </w:rPr>
        <w:t xml:space="preserve"> directly contribute to achieving the stated goal. This will depend on the context. The objectives will determine what strategy and activities </w:t>
      </w:r>
      <w:r>
        <w:rPr>
          <w:rFonts w:cs="Tahoma"/>
          <w:szCs w:val="24"/>
        </w:rPr>
        <w:t xml:space="preserve">to </w:t>
      </w:r>
      <w:r w:rsidRPr="00EF2358">
        <w:rPr>
          <w:rFonts w:cs="Tahoma"/>
          <w:szCs w:val="24"/>
        </w:rPr>
        <w:t xml:space="preserve">plan for and what indicators </w:t>
      </w:r>
      <w:r>
        <w:rPr>
          <w:rFonts w:cs="Tahoma"/>
          <w:szCs w:val="24"/>
        </w:rPr>
        <w:t xml:space="preserve">to </w:t>
      </w:r>
      <w:r w:rsidRPr="00EF2358">
        <w:rPr>
          <w:rFonts w:cs="Tahoma"/>
          <w:szCs w:val="24"/>
        </w:rPr>
        <w:t xml:space="preserve">select to monitor </w:t>
      </w:r>
      <w:r>
        <w:rPr>
          <w:rFonts w:cs="Tahoma"/>
          <w:szCs w:val="24"/>
        </w:rPr>
        <w:t xml:space="preserve">the </w:t>
      </w:r>
      <w:r w:rsidRPr="00EF2358">
        <w:rPr>
          <w:rFonts w:cs="Tahoma"/>
          <w:szCs w:val="24"/>
        </w:rPr>
        <w:t>service/programme.</w:t>
      </w:r>
      <w:r>
        <w:rPr>
          <w:rFonts w:cs="Tahoma"/>
          <w:szCs w:val="24"/>
        </w:rPr>
        <w:t xml:space="preserve"> </w:t>
      </w:r>
    </w:p>
    <w:p w14:paraId="6B1FE399" w14:textId="77777777" w:rsidR="00A333DE" w:rsidRPr="00DE6B21" w:rsidRDefault="00A333DE" w:rsidP="00276815">
      <w:pPr>
        <w:rPr>
          <w:rFonts w:cs="Tahoma"/>
          <w:szCs w:val="24"/>
        </w:rPr>
      </w:pPr>
    </w:p>
    <w:p w14:paraId="416B5F51" w14:textId="77777777" w:rsidR="00A333DE" w:rsidRPr="00DE6B21" w:rsidRDefault="00A333DE" w:rsidP="00276815">
      <w:pPr>
        <w:ind w:left="374"/>
        <w:rPr>
          <w:rFonts w:cs="Tahoma"/>
          <w:szCs w:val="24"/>
        </w:rPr>
      </w:pPr>
      <w:r>
        <w:rPr>
          <w:rFonts w:cs="Tahoma"/>
          <w:szCs w:val="24"/>
        </w:rPr>
        <w:t>E</w:t>
      </w:r>
      <w:r w:rsidRPr="00DE6B21">
        <w:rPr>
          <w:rFonts w:cs="Tahoma"/>
          <w:szCs w:val="24"/>
        </w:rPr>
        <w:t>xample of a</w:t>
      </w:r>
      <w:r>
        <w:rPr>
          <w:rFonts w:cs="Tahoma"/>
          <w:szCs w:val="24"/>
        </w:rPr>
        <w:t>n</w:t>
      </w:r>
      <w:r w:rsidRPr="00DE6B21">
        <w:rPr>
          <w:rFonts w:cs="Tahoma"/>
          <w:szCs w:val="24"/>
        </w:rPr>
        <w:t xml:space="preserve"> </w:t>
      </w:r>
      <w:r>
        <w:rPr>
          <w:rFonts w:cs="Tahoma"/>
          <w:szCs w:val="24"/>
        </w:rPr>
        <w:t>o</w:t>
      </w:r>
      <w:r w:rsidRPr="00DE6B21">
        <w:rPr>
          <w:rFonts w:cs="Tahoma"/>
          <w:szCs w:val="24"/>
        </w:rPr>
        <w:t>bjective: To increase the proportion of children with SAM</w:t>
      </w:r>
      <w:r>
        <w:rPr>
          <w:rFonts w:cs="Tahoma"/>
          <w:szCs w:val="24"/>
        </w:rPr>
        <w:t xml:space="preserve"> and moderate acute malnutrition (MAM)</w:t>
      </w:r>
      <w:r w:rsidRPr="00DE6B21">
        <w:rPr>
          <w:rFonts w:cs="Tahoma"/>
          <w:szCs w:val="24"/>
        </w:rPr>
        <w:t xml:space="preserve"> in </w:t>
      </w:r>
      <w:r>
        <w:rPr>
          <w:rFonts w:cs="Tahoma"/>
          <w:szCs w:val="24"/>
        </w:rPr>
        <w:t>D</w:t>
      </w:r>
      <w:r w:rsidRPr="00DE6B21">
        <w:rPr>
          <w:rFonts w:cs="Tahoma"/>
          <w:szCs w:val="24"/>
        </w:rPr>
        <w:t xml:space="preserve">istrict X who are receiving effective treatment through CMAM </w:t>
      </w:r>
    </w:p>
    <w:p w14:paraId="4F346E48" w14:textId="77777777" w:rsidR="00A333DE" w:rsidRPr="00DE6B21" w:rsidRDefault="00A333DE" w:rsidP="00276815">
      <w:pPr>
        <w:rPr>
          <w:rFonts w:cs="Tahoma"/>
          <w:szCs w:val="24"/>
        </w:rPr>
      </w:pPr>
    </w:p>
    <w:p w14:paraId="2977A16A" w14:textId="77777777" w:rsidR="00A333DE" w:rsidRDefault="00A333DE" w:rsidP="00276815">
      <w:pPr>
        <w:rPr>
          <w:rFonts w:cs="Tahoma"/>
          <w:szCs w:val="24"/>
        </w:rPr>
      </w:pPr>
      <w:r w:rsidRPr="00DE6B21">
        <w:rPr>
          <w:rFonts w:cs="Tahoma"/>
          <w:b/>
          <w:szCs w:val="24"/>
        </w:rPr>
        <w:t xml:space="preserve">Determining </w:t>
      </w:r>
      <w:r>
        <w:rPr>
          <w:rFonts w:cs="Tahoma"/>
          <w:b/>
          <w:szCs w:val="24"/>
        </w:rPr>
        <w:t>o</w:t>
      </w:r>
      <w:r w:rsidRPr="00DE6B21">
        <w:rPr>
          <w:rFonts w:cs="Tahoma"/>
          <w:b/>
          <w:szCs w:val="24"/>
        </w:rPr>
        <w:t xml:space="preserve">utcomes: </w:t>
      </w:r>
      <w:r w:rsidRPr="00DE6B21">
        <w:rPr>
          <w:rFonts w:cs="Tahoma"/>
          <w:szCs w:val="24"/>
        </w:rPr>
        <w:t xml:space="preserve">The expected outcomes will relate to the </w:t>
      </w:r>
      <w:r>
        <w:rPr>
          <w:rFonts w:cs="Tahoma"/>
          <w:szCs w:val="24"/>
        </w:rPr>
        <w:t>service/</w:t>
      </w:r>
      <w:r w:rsidRPr="00DE6B21">
        <w:rPr>
          <w:rFonts w:cs="Tahoma"/>
          <w:szCs w:val="24"/>
        </w:rPr>
        <w:t>program</w:t>
      </w:r>
      <w:r>
        <w:rPr>
          <w:rFonts w:cs="Tahoma"/>
          <w:szCs w:val="24"/>
        </w:rPr>
        <w:t>me’s performance</w:t>
      </w:r>
      <w:r w:rsidRPr="00DE6B21">
        <w:rPr>
          <w:rFonts w:cs="Tahoma"/>
          <w:szCs w:val="24"/>
        </w:rPr>
        <w:t xml:space="preserve">. The outcomes will likely encompass the components of CMAM: community outreach, inpatient care, outpatient care and possibly </w:t>
      </w:r>
      <w:r>
        <w:rPr>
          <w:rFonts w:cs="Tahoma"/>
          <w:szCs w:val="24"/>
        </w:rPr>
        <w:t>services/</w:t>
      </w:r>
      <w:r w:rsidRPr="00DE6B21">
        <w:rPr>
          <w:rFonts w:cs="Tahoma"/>
          <w:szCs w:val="24"/>
        </w:rPr>
        <w:t>program</w:t>
      </w:r>
      <w:r>
        <w:rPr>
          <w:rFonts w:cs="Tahoma"/>
          <w:szCs w:val="24"/>
        </w:rPr>
        <w:t>me</w:t>
      </w:r>
      <w:r w:rsidRPr="00DE6B21">
        <w:rPr>
          <w:rFonts w:cs="Tahoma"/>
          <w:szCs w:val="24"/>
        </w:rPr>
        <w:t>s to manage</w:t>
      </w:r>
      <w:r>
        <w:rPr>
          <w:rFonts w:cs="Tahoma"/>
          <w:szCs w:val="24"/>
        </w:rPr>
        <w:t xml:space="preserve"> </w:t>
      </w:r>
      <w:r w:rsidRPr="00DE6B21">
        <w:rPr>
          <w:rFonts w:cs="Tahoma"/>
          <w:szCs w:val="24"/>
        </w:rPr>
        <w:t>MAM. The</w:t>
      </w:r>
      <w:r>
        <w:rPr>
          <w:rFonts w:cs="Tahoma"/>
          <w:szCs w:val="24"/>
        </w:rPr>
        <w:t xml:space="preserve"> outcomes </w:t>
      </w:r>
      <w:r w:rsidRPr="00DE6B21">
        <w:rPr>
          <w:rFonts w:cs="Tahoma"/>
          <w:szCs w:val="24"/>
        </w:rPr>
        <w:t xml:space="preserve">will focus </w:t>
      </w:r>
      <w:r>
        <w:rPr>
          <w:rFonts w:cs="Tahoma"/>
          <w:szCs w:val="24"/>
        </w:rPr>
        <w:t xml:space="preserve">on </w:t>
      </w:r>
      <w:r w:rsidRPr="00DE6B21">
        <w:rPr>
          <w:rFonts w:cs="Tahoma"/>
          <w:szCs w:val="24"/>
        </w:rPr>
        <w:t xml:space="preserve">what each component actually achieves. </w:t>
      </w:r>
    </w:p>
    <w:p w14:paraId="6D783081" w14:textId="77777777" w:rsidR="00A333DE" w:rsidRDefault="00A333DE" w:rsidP="00276815">
      <w:pPr>
        <w:rPr>
          <w:rFonts w:cs="Tahoma"/>
          <w:szCs w:val="24"/>
        </w:rPr>
      </w:pPr>
    </w:p>
    <w:p w14:paraId="36E9AC44" w14:textId="77777777" w:rsidR="00A333DE" w:rsidRDefault="00A333DE" w:rsidP="00276815">
      <w:pPr>
        <w:ind w:left="374"/>
        <w:rPr>
          <w:rFonts w:cs="Tahoma"/>
          <w:szCs w:val="24"/>
        </w:rPr>
      </w:pPr>
      <w:r>
        <w:rPr>
          <w:rFonts w:cs="Tahoma"/>
          <w:szCs w:val="24"/>
        </w:rPr>
        <w:t>Examples of outcomes:</w:t>
      </w:r>
    </w:p>
    <w:p w14:paraId="3D8279A8" w14:textId="77777777" w:rsidR="00A333DE" w:rsidRDefault="00A333DE" w:rsidP="00BB76EE">
      <w:pPr>
        <w:numPr>
          <w:ilvl w:val="0"/>
          <w:numId w:val="122"/>
        </w:numPr>
        <w:tabs>
          <w:tab w:val="clear" w:pos="360"/>
          <w:tab w:val="num" w:pos="748"/>
        </w:tabs>
        <w:ind w:left="748"/>
        <w:rPr>
          <w:rFonts w:cs="Tahoma"/>
          <w:szCs w:val="24"/>
        </w:rPr>
      </w:pPr>
      <w:r>
        <w:rPr>
          <w:rFonts w:cs="Tahoma"/>
          <w:szCs w:val="24"/>
        </w:rPr>
        <w:t>T</w:t>
      </w:r>
      <w:r w:rsidRPr="00DE6B21">
        <w:rPr>
          <w:rFonts w:cs="Tahoma"/>
          <w:szCs w:val="24"/>
        </w:rPr>
        <w:t xml:space="preserve">o conduct effective community outreach in five villages in </w:t>
      </w:r>
      <w:r>
        <w:rPr>
          <w:rFonts w:cs="Tahoma"/>
          <w:szCs w:val="24"/>
        </w:rPr>
        <w:t>District X</w:t>
      </w:r>
    </w:p>
    <w:p w14:paraId="5181EA69" w14:textId="77777777" w:rsidR="00A333DE" w:rsidRDefault="00A333DE" w:rsidP="00BB76EE">
      <w:pPr>
        <w:numPr>
          <w:ilvl w:val="0"/>
          <w:numId w:val="122"/>
        </w:numPr>
        <w:tabs>
          <w:tab w:val="clear" w:pos="360"/>
          <w:tab w:val="num" w:pos="748"/>
        </w:tabs>
        <w:ind w:left="748"/>
        <w:rPr>
          <w:rFonts w:cs="Tahoma"/>
          <w:szCs w:val="24"/>
        </w:rPr>
      </w:pPr>
      <w:r>
        <w:rPr>
          <w:rFonts w:cs="Tahoma"/>
          <w:szCs w:val="24"/>
        </w:rPr>
        <w:t>T</w:t>
      </w:r>
      <w:r w:rsidRPr="00DE6B21">
        <w:rPr>
          <w:rFonts w:cs="Tahoma"/>
          <w:szCs w:val="24"/>
        </w:rPr>
        <w:t xml:space="preserve">o provide effective outpatient care for </w:t>
      </w:r>
      <w:r>
        <w:rPr>
          <w:rFonts w:cs="Tahoma"/>
          <w:szCs w:val="24"/>
        </w:rPr>
        <w:t>infants and</w:t>
      </w:r>
      <w:r w:rsidRPr="00DE6B21">
        <w:rPr>
          <w:rFonts w:cs="Tahoma"/>
          <w:szCs w:val="24"/>
        </w:rPr>
        <w:t xml:space="preserve"> children (</w:t>
      </w:r>
      <w:r>
        <w:rPr>
          <w:rFonts w:cs="Tahoma"/>
          <w:szCs w:val="24"/>
        </w:rPr>
        <w:t>0</w:t>
      </w:r>
      <w:r w:rsidRPr="00DE6B21">
        <w:rPr>
          <w:rFonts w:cs="Tahoma"/>
          <w:szCs w:val="24"/>
        </w:rPr>
        <w:t xml:space="preserve"> to 59 months) without </w:t>
      </w:r>
      <w:r>
        <w:rPr>
          <w:rFonts w:cs="Tahoma"/>
          <w:szCs w:val="24"/>
        </w:rPr>
        <w:t xml:space="preserve">medical </w:t>
      </w:r>
      <w:r w:rsidRPr="00DE6B21">
        <w:rPr>
          <w:rFonts w:cs="Tahoma"/>
          <w:szCs w:val="24"/>
        </w:rPr>
        <w:t xml:space="preserve">complications in </w:t>
      </w:r>
      <w:r>
        <w:rPr>
          <w:rFonts w:cs="Tahoma"/>
          <w:szCs w:val="24"/>
        </w:rPr>
        <w:t>District X</w:t>
      </w:r>
    </w:p>
    <w:p w14:paraId="000AA9D2" w14:textId="77777777" w:rsidR="00A333DE" w:rsidRPr="00DE6B21" w:rsidRDefault="00A333DE" w:rsidP="00BB76EE">
      <w:pPr>
        <w:numPr>
          <w:ilvl w:val="0"/>
          <w:numId w:val="122"/>
        </w:numPr>
        <w:tabs>
          <w:tab w:val="clear" w:pos="360"/>
          <w:tab w:val="num" w:pos="748"/>
        </w:tabs>
        <w:ind w:left="748"/>
        <w:rPr>
          <w:rFonts w:cs="Tahoma"/>
          <w:szCs w:val="24"/>
        </w:rPr>
      </w:pPr>
      <w:r>
        <w:rPr>
          <w:rFonts w:cs="Tahoma"/>
          <w:szCs w:val="24"/>
        </w:rPr>
        <w:t>T</w:t>
      </w:r>
      <w:r w:rsidRPr="00DE6B21">
        <w:rPr>
          <w:rFonts w:cs="Tahoma"/>
          <w:szCs w:val="24"/>
        </w:rPr>
        <w:t xml:space="preserve">o provide effective inpatient care for </w:t>
      </w:r>
      <w:r>
        <w:rPr>
          <w:rFonts w:cs="Tahoma"/>
          <w:szCs w:val="24"/>
        </w:rPr>
        <w:t>infants and</w:t>
      </w:r>
      <w:r w:rsidRPr="00DE6B21">
        <w:rPr>
          <w:rFonts w:cs="Tahoma"/>
          <w:szCs w:val="24"/>
        </w:rPr>
        <w:t xml:space="preserve"> children (0 to 59 months) with </w:t>
      </w:r>
      <w:r>
        <w:rPr>
          <w:rFonts w:cs="Tahoma"/>
          <w:szCs w:val="24"/>
        </w:rPr>
        <w:t xml:space="preserve">medical </w:t>
      </w:r>
      <w:r w:rsidRPr="00DE6B21">
        <w:rPr>
          <w:rFonts w:cs="Tahoma"/>
          <w:szCs w:val="24"/>
        </w:rPr>
        <w:t xml:space="preserve">complications as part of routine health services for children under </w:t>
      </w:r>
      <w:r>
        <w:rPr>
          <w:rFonts w:cs="Tahoma"/>
          <w:szCs w:val="24"/>
        </w:rPr>
        <w:t>5</w:t>
      </w:r>
      <w:r w:rsidRPr="00DE6B21">
        <w:rPr>
          <w:rFonts w:cs="Tahoma"/>
          <w:szCs w:val="24"/>
        </w:rPr>
        <w:t xml:space="preserve"> </w:t>
      </w:r>
    </w:p>
    <w:p w14:paraId="34219171" w14:textId="77777777" w:rsidR="00A333DE" w:rsidRPr="00DE6B21" w:rsidRDefault="00A333DE" w:rsidP="00BB76EE">
      <w:pPr>
        <w:numPr>
          <w:ilvl w:val="0"/>
          <w:numId w:val="122"/>
        </w:numPr>
        <w:tabs>
          <w:tab w:val="clear" w:pos="360"/>
          <w:tab w:val="num" w:pos="748"/>
        </w:tabs>
        <w:ind w:left="748"/>
        <w:rPr>
          <w:rFonts w:cs="Tahoma"/>
          <w:szCs w:val="24"/>
        </w:rPr>
      </w:pPr>
      <w:r>
        <w:rPr>
          <w:rFonts w:cs="Tahoma"/>
          <w:szCs w:val="24"/>
        </w:rPr>
        <w:t>To provide effective management of MAM for children 6–59 months without medical complications in District X</w:t>
      </w:r>
    </w:p>
    <w:p w14:paraId="06D55FB7" w14:textId="77777777" w:rsidR="00A333DE" w:rsidRPr="00DE6B21" w:rsidRDefault="00A333DE" w:rsidP="00276815">
      <w:pPr>
        <w:rPr>
          <w:rFonts w:cs="Tahoma"/>
          <w:szCs w:val="24"/>
        </w:rPr>
      </w:pPr>
    </w:p>
    <w:p w14:paraId="42C5B16B" w14:textId="77777777" w:rsidR="00A333DE" w:rsidRPr="00DE6B21" w:rsidRDefault="00A333DE" w:rsidP="00276815">
      <w:pPr>
        <w:rPr>
          <w:rFonts w:cs="Tahoma"/>
          <w:szCs w:val="24"/>
        </w:rPr>
      </w:pPr>
      <w:r w:rsidRPr="00DE6B21">
        <w:rPr>
          <w:rFonts w:cs="Tahoma"/>
          <w:b/>
          <w:szCs w:val="24"/>
        </w:rPr>
        <w:t xml:space="preserve">Determining </w:t>
      </w:r>
      <w:r>
        <w:rPr>
          <w:rFonts w:cs="Tahoma"/>
          <w:b/>
          <w:szCs w:val="24"/>
        </w:rPr>
        <w:t>a</w:t>
      </w:r>
      <w:r w:rsidRPr="00DE6B21">
        <w:rPr>
          <w:rFonts w:cs="Tahoma"/>
          <w:b/>
          <w:szCs w:val="24"/>
        </w:rPr>
        <w:t>ctivities/</w:t>
      </w:r>
      <w:r>
        <w:rPr>
          <w:rFonts w:cs="Tahoma"/>
          <w:b/>
          <w:szCs w:val="24"/>
        </w:rPr>
        <w:t>o</w:t>
      </w:r>
      <w:r w:rsidRPr="00DE6B21">
        <w:rPr>
          <w:rFonts w:cs="Tahoma"/>
          <w:b/>
          <w:szCs w:val="24"/>
        </w:rPr>
        <w:t xml:space="preserve">utputs: </w:t>
      </w:r>
      <w:r w:rsidRPr="00DE6B21">
        <w:rPr>
          <w:rFonts w:cs="Tahoma"/>
          <w:bCs/>
          <w:szCs w:val="24"/>
        </w:rPr>
        <w:t>The activities or outputs are what the</w:t>
      </w:r>
      <w:r>
        <w:rPr>
          <w:rFonts w:cs="Tahoma"/>
          <w:bCs/>
          <w:szCs w:val="24"/>
        </w:rPr>
        <w:t xml:space="preserve"> service/</w:t>
      </w:r>
      <w:r w:rsidRPr="00DE6B21">
        <w:rPr>
          <w:rFonts w:cs="Tahoma"/>
          <w:bCs/>
          <w:szCs w:val="24"/>
        </w:rPr>
        <w:t>program</w:t>
      </w:r>
      <w:r>
        <w:rPr>
          <w:rFonts w:cs="Tahoma"/>
          <w:bCs/>
          <w:szCs w:val="24"/>
        </w:rPr>
        <w:t>me</w:t>
      </w:r>
      <w:r w:rsidRPr="00DE6B21">
        <w:rPr>
          <w:rFonts w:cs="Tahoma"/>
          <w:bCs/>
          <w:szCs w:val="24"/>
        </w:rPr>
        <w:t xml:space="preserve"> </w:t>
      </w:r>
      <w:r>
        <w:rPr>
          <w:rFonts w:cs="Tahoma"/>
          <w:bCs/>
          <w:szCs w:val="24"/>
        </w:rPr>
        <w:t xml:space="preserve">must </w:t>
      </w:r>
      <w:r w:rsidRPr="00DE6B21">
        <w:rPr>
          <w:rFonts w:cs="Tahoma"/>
          <w:bCs/>
          <w:szCs w:val="24"/>
        </w:rPr>
        <w:t>do to</w:t>
      </w:r>
      <w:r w:rsidRPr="00DE6B21">
        <w:rPr>
          <w:rFonts w:cs="Tahoma"/>
          <w:szCs w:val="24"/>
        </w:rPr>
        <w:t xml:space="preserve"> achieve the expected outcomes and objectives</w:t>
      </w:r>
      <w:r>
        <w:rPr>
          <w:rFonts w:cs="Tahoma"/>
          <w:szCs w:val="24"/>
        </w:rPr>
        <w:t xml:space="preserve">.  </w:t>
      </w:r>
      <w:r w:rsidRPr="00DE6B21">
        <w:rPr>
          <w:rFonts w:cs="Tahoma"/>
          <w:szCs w:val="24"/>
        </w:rPr>
        <w:t xml:space="preserve">Much of the </w:t>
      </w:r>
      <w:r>
        <w:rPr>
          <w:rFonts w:cs="Tahoma"/>
          <w:szCs w:val="24"/>
        </w:rPr>
        <w:t>service/</w:t>
      </w:r>
      <w:r w:rsidRPr="00DE6B21">
        <w:rPr>
          <w:rFonts w:cs="Tahoma"/>
          <w:szCs w:val="24"/>
        </w:rPr>
        <w:t xml:space="preserve">programme planning will be determined by specific activities. </w:t>
      </w:r>
    </w:p>
    <w:p w14:paraId="353429B8" w14:textId="77777777" w:rsidR="00A333DE" w:rsidRDefault="00A333DE" w:rsidP="00276815">
      <w:pPr>
        <w:rPr>
          <w:rFonts w:cs="Tahoma"/>
          <w:szCs w:val="24"/>
        </w:rPr>
      </w:pPr>
    </w:p>
    <w:p w14:paraId="2D313523" w14:textId="77777777" w:rsidR="00A333DE" w:rsidRDefault="00A333DE" w:rsidP="00276815">
      <w:pPr>
        <w:ind w:left="374"/>
        <w:rPr>
          <w:rFonts w:cs="Tahoma"/>
          <w:szCs w:val="24"/>
        </w:rPr>
      </w:pPr>
      <w:r>
        <w:rPr>
          <w:rFonts w:cs="Tahoma"/>
          <w:szCs w:val="24"/>
        </w:rPr>
        <w:t>Examples of activities</w:t>
      </w:r>
      <w:r w:rsidRPr="00DE6B21">
        <w:rPr>
          <w:rFonts w:cs="Tahoma"/>
          <w:szCs w:val="24"/>
        </w:rPr>
        <w:t xml:space="preserve">: </w:t>
      </w:r>
    </w:p>
    <w:p w14:paraId="53D04985" w14:textId="77777777" w:rsidR="00A333DE" w:rsidRDefault="00A333DE" w:rsidP="00BB76EE">
      <w:pPr>
        <w:numPr>
          <w:ilvl w:val="0"/>
          <w:numId w:val="123"/>
        </w:numPr>
        <w:tabs>
          <w:tab w:val="clear" w:pos="360"/>
          <w:tab w:val="num" w:pos="748"/>
        </w:tabs>
        <w:ind w:left="748"/>
        <w:rPr>
          <w:rFonts w:cs="Tahoma"/>
          <w:szCs w:val="24"/>
        </w:rPr>
      </w:pPr>
      <w:r>
        <w:rPr>
          <w:rFonts w:cs="Tahoma"/>
          <w:szCs w:val="24"/>
        </w:rPr>
        <w:t>E</w:t>
      </w:r>
      <w:r w:rsidRPr="00DE6B21">
        <w:rPr>
          <w:rFonts w:cs="Tahoma"/>
          <w:szCs w:val="24"/>
        </w:rPr>
        <w:t>stablishing X number of sites</w:t>
      </w:r>
    </w:p>
    <w:p w14:paraId="78A149EE" w14:textId="77777777" w:rsidR="00A333DE" w:rsidRDefault="00A333DE" w:rsidP="00BB76EE">
      <w:pPr>
        <w:numPr>
          <w:ilvl w:val="0"/>
          <w:numId w:val="123"/>
        </w:numPr>
        <w:tabs>
          <w:tab w:val="clear" w:pos="360"/>
          <w:tab w:val="num" w:pos="748"/>
        </w:tabs>
        <w:ind w:left="748"/>
        <w:rPr>
          <w:rFonts w:cs="Tahoma"/>
          <w:szCs w:val="24"/>
        </w:rPr>
      </w:pPr>
      <w:r>
        <w:rPr>
          <w:rFonts w:cs="Tahoma"/>
          <w:szCs w:val="24"/>
        </w:rPr>
        <w:t>T</w:t>
      </w:r>
      <w:r w:rsidRPr="00DE6B21">
        <w:rPr>
          <w:rFonts w:cs="Tahoma"/>
          <w:szCs w:val="24"/>
        </w:rPr>
        <w:t xml:space="preserve">raining </w:t>
      </w:r>
      <w:r>
        <w:rPr>
          <w:rFonts w:cs="Tahoma"/>
          <w:szCs w:val="24"/>
        </w:rPr>
        <w:t>X</w:t>
      </w:r>
      <w:r w:rsidRPr="00DE6B21">
        <w:rPr>
          <w:rFonts w:cs="Tahoma"/>
          <w:szCs w:val="24"/>
        </w:rPr>
        <w:t xml:space="preserve"> number of health care providers in CMAM</w:t>
      </w:r>
    </w:p>
    <w:p w14:paraId="5E9E2EC3" w14:textId="77777777" w:rsidR="00A333DE" w:rsidRDefault="00A333DE" w:rsidP="00BB76EE">
      <w:pPr>
        <w:numPr>
          <w:ilvl w:val="0"/>
          <w:numId w:val="123"/>
        </w:numPr>
        <w:tabs>
          <w:tab w:val="clear" w:pos="360"/>
          <w:tab w:val="num" w:pos="748"/>
        </w:tabs>
        <w:ind w:left="748"/>
        <w:rPr>
          <w:rFonts w:cs="Tahoma"/>
          <w:szCs w:val="24"/>
        </w:rPr>
      </w:pPr>
      <w:r>
        <w:rPr>
          <w:rFonts w:cs="Tahoma"/>
          <w:szCs w:val="24"/>
        </w:rPr>
        <w:t>R</w:t>
      </w:r>
      <w:r w:rsidRPr="00DE6B21">
        <w:rPr>
          <w:rFonts w:cs="Tahoma"/>
          <w:szCs w:val="24"/>
        </w:rPr>
        <w:t xml:space="preserve">ecruiting and training </w:t>
      </w:r>
      <w:r>
        <w:rPr>
          <w:rFonts w:cs="Tahoma"/>
          <w:szCs w:val="24"/>
        </w:rPr>
        <w:t>X</w:t>
      </w:r>
      <w:r w:rsidRPr="00DE6B21">
        <w:rPr>
          <w:rFonts w:cs="Tahoma"/>
          <w:szCs w:val="24"/>
        </w:rPr>
        <w:t xml:space="preserve"> number of volunteers in community outreach</w:t>
      </w:r>
    </w:p>
    <w:p w14:paraId="7574E00E" w14:textId="77777777" w:rsidR="00A333DE" w:rsidRPr="00DE6B21" w:rsidRDefault="00A333DE" w:rsidP="00BB76EE">
      <w:pPr>
        <w:numPr>
          <w:ilvl w:val="0"/>
          <w:numId w:val="123"/>
        </w:numPr>
        <w:tabs>
          <w:tab w:val="clear" w:pos="360"/>
          <w:tab w:val="num" w:pos="748"/>
        </w:tabs>
        <w:ind w:left="748"/>
        <w:rPr>
          <w:rFonts w:cs="Tahoma"/>
          <w:szCs w:val="24"/>
        </w:rPr>
      </w:pPr>
      <w:r>
        <w:rPr>
          <w:rFonts w:cs="Tahoma"/>
          <w:szCs w:val="24"/>
        </w:rPr>
        <w:t>S</w:t>
      </w:r>
      <w:r w:rsidRPr="00DE6B21">
        <w:rPr>
          <w:rFonts w:cs="Tahoma"/>
          <w:szCs w:val="24"/>
        </w:rPr>
        <w:t>ensiti</w:t>
      </w:r>
      <w:r>
        <w:rPr>
          <w:rFonts w:cs="Tahoma"/>
          <w:szCs w:val="24"/>
        </w:rPr>
        <w:t>s</w:t>
      </w:r>
      <w:r w:rsidRPr="00DE6B21">
        <w:rPr>
          <w:rFonts w:cs="Tahoma"/>
          <w:szCs w:val="24"/>
        </w:rPr>
        <w:t xml:space="preserve">ing </w:t>
      </w:r>
      <w:r>
        <w:rPr>
          <w:rFonts w:cs="Tahoma"/>
          <w:szCs w:val="24"/>
        </w:rPr>
        <w:t>X</w:t>
      </w:r>
      <w:r w:rsidRPr="00DE6B21">
        <w:rPr>
          <w:rFonts w:cs="Tahoma"/>
          <w:szCs w:val="24"/>
        </w:rPr>
        <w:t xml:space="preserve"> number of communities </w:t>
      </w:r>
    </w:p>
    <w:p w14:paraId="1FC46489" w14:textId="77777777" w:rsidR="00A333DE" w:rsidRPr="008F3DC3" w:rsidRDefault="00A333DE" w:rsidP="00276815">
      <w:pPr>
        <w:rPr>
          <w:rFonts w:cs="Tahoma"/>
          <w:b/>
          <w:szCs w:val="24"/>
        </w:rPr>
      </w:pPr>
    </w:p>
    <w:p w14:paraId="4C51A187" w14:textId="77777777" w:rsidR="00A333DE" w:rsidRDefault="00A333DE" w:rsidP="00276815">
      <w:pPr>
        <w:rPr>
          <w:rFonts w:cs="Tahoma"/>
          <w:szCs w:val="24"/>
        </w:rPr>
      </w:pPr>
      <w:r w:rsidRPr="008F3DC3">
        <w:rPr>
          <w:rFonts w:cs="Tahoma"/>
          <w:b/>
          <w:szCs w:val="24"/>
        </w:rPr>
        <w:t>Identifying performance and output indicators:</w:t>
      </w:r>
      <w:r>
        <w:rPr>
          <w:rFonts w:cs="Tahoma"/>
          <w:szCs w:val="24"/>
        </w:rPr>
        <w:t xml:space="preserve"> Indicators will measure the service/programme’s performance (are the objectives achieved?) and outcomes (have the planned activities successfully been completed?).   </w:t>
      </w:r>
    </w:p>
    <w:p w14:paraId="72AE9600" w14:textId="77777777" w:rsidR="00A333DE" w:rsidRPr="00DE6B21" w:rsidRDefault="00A333DE" w:rsidP="00276815">
      <w:pPr>
        <w:rPr>
          <w:rFonts w:cs="Tahoma"/>
          <w:szCs w:val="24"/>
        </w:rPr>
      </w:pPr>
    </w:p>
    <w:p w14:paraId="2EBD75A9" w14:textId="77777777" w:rsidR="00A333DE" w:rsidRPr="00DE6B21" w:rsidRDefault="00A333DE" w:rsidP="00276815">
      <w:pPr>
        <w:rPr>
          <w:rFonts w:cs="Tahoma"/>
          <w:szCs w:val="24"/>
        </w:rPr>
      </w:pPr>
      <w:r w:rsidRPr="00DE6B21">
        <w:rPr>
          <w:rFonts w:cs="Tahoma"/>
          <w:b/>
          <w:bCs/>
          <w:szCs w:val="24"/>
        </w:rPr>
        <w:t xml:space="preserve">Determining </w:t>
      </w:r>
      <w:r>
        <w:rPr>
          <w:rFonts w:cs="Tahoma"/>
          <w:b/>
          <w:bCs/>
          <w:szCs w:val="24"/>
        </w:rPr>
        <w:t>i</w:t>
      </w:r>
      <w:r w:rsidRPr="00DE6B21">
        <w:rPr>
          <w:rFonts w:cs="Tahoma"/>
          <w:b/>
          <w:bCs/>
          <w:szCs w:val="24"/>
        </w:rPr>
        <w:t>nputs:</w:t>
      </w:r>
      <w:r w:rsidRPr="00DE6B21">
        <w:rPr>
          <w:rFonts w:cs="Tahoma"/>
          <w:szCs w:val="24"/>
        </w:rPr>
        <w:t xml:space="preserve"> Inputs are the resources that a</w:t>
      </w:r>
      <w:r>
        <w:rPr>
          <w:rFonts w:cs="Tahoma"/>
          <w:szCs w:val="24"/>
        </w:rPr>
        <w:t xml:space="preserve"> service/</w:t>
      </w:r>
      <w:r w:rsidRPr="00DE6B21">
        <w:rPr>
          <w:rFonts w:cs="Tahoma"/>
          <w:szCs w:val="24"/>
        </w:rPr>
        <w:t xml:space="preserve">programme needs to implement its planned activities/outputs. </w:t>
      </w:r>
      <w:r>
        <w:rPr>
          <w:rFonts w:cs="Tahoma"/>
          <w:szCs w:val="24"/>
        </w:rPr>
        <w:t xml:space="preserve">Inputs could </w:t>
      </w:r>
      <w:r w:rsidRPr="00DE6B21">
        <w:rPr>
          <w:rFonts w:cs="Tahoma"/>
          <w:szCs w:val="24"/>
        </w:rPr>
        <w:t>include human resources, financial resources, equipment</w:t>
      </w:r>
      <w:r>
        <w:rPr>
          <w:rFonts w:cs="Tahoma"/>
          <w:szCs w:val="24"/>
        </w:rPr>
        <w:t>, monitoring/reporting tools</w:t>
      </w:r>
      <w:r w:rsidRPr="00DE6B21">
        <w:rPr>
          <w:rFonts w:cs="Tahoma"/>
          <w:szCs w:val="24"/>
        </w:rPr>
        <w:t xml:space="preserve"> and guidelines. </w:t>
      </w:r>
    </w:p>
    <w:p w14:paraId="3557B162" w14:textId="77777777" w:rsidR="00A333DE" w:rsidRPr="00DE6B21" w:rsidRDefault="00A333DE" w:rsidP="00276815">
      <w:pPr>
        <w:tabs>
          <w:tab w:val="left" w:pos="1800"/>
        </w:tabs>
        <w:jc w:val="both"/>
        <w:rPr>
          <w:b/>
          <w:color w:val="000080"/>
        </w:rPr>
      </w:pPr>
    </w:p>
    <w:p w14:paraId="003CC00B" w14:textId="77777777" w:rsidR="00A333DE" w:rsidRPr="00DE6B21" w:rsidRDefault="00A333DE" w:rsidP="004C0B04">
      <w:pPr>
        <w:pStyle w:val="Heading2"/>
      </w:pPr>
      <w:r w:rsidRPr="00DE6B21">
        <w:t>B.  CMAM Activit</w:t>
      </w:r>
      <w:r>
        <w:t>i</w:t>
      </w:r>
      <w:r w:rsidRPr="00DE6B21">
        <w:t>es</w:t>
      </w:r>
      <w:r>
        <w:t>/</w:t>
      </w:r>
      <w:r w:rsidRPr="00DE6B21">
        <w:t xml:space="preserve">Outputs </w:t>
      </w:r>
    </w:p>
    <w:p w14:paraId="35A00564" w14:textId="77777777" w:rsidR="00A333DE" w:rsidRPr="00DE6B21" w:rsidRDefault="00A333DE" w:rsidP="00276815">
      <w:pPr>
        <w:rPr>
          <w:rFonts w:cs="Tahoma"/>
          <w:b/>
          <w:szCs w:val="24"/>
        </w:rPr>
      </w:pPr>
    </w:p>
    <w:p w14:paraId="56FBAB4A" w14:textId="77777777" w:rsidR="00A333DE" w:rsidRPr="004D115C" w:rsidRDefault="00A333DE" w:rsidP="00276815">
      <w:pPr>
        <w:rPr>
          <w:rFonts w:cs="Tahoma"/>
          <w:szCs w:val="24"/>
        </w:rPr>
      </w:pPr>
      <w:r w:rsidRPr="00DE6B21">
        <w:rPr>
          <w:rFonts w:cs="Tahoma"/>
          <w:szCs w:val="24"/>
        </w:rPr>
        <w:t xml:space="preserve">See </w:t>
      </w:r>
      <w:r w:rsidRPr="00AB1442">
        <w:rPr>
          <w:b/>
        </w:rPr>
        <w:t>Handout 7.</w:t>
      </w:r>
      <w:r>
        <w:rPr>
          <w:b/>
        </w:rPr>
        <w:t>9</w:t>
      </w:r>
      <w:r w:rsidRPr="00AB1442">
        <w:rPr>
          <w:b/>
        </w:rPr>
        <w:t xml:space="preserve"> Example Logical Framework for </w:t>
      </w:r>
      <w:r>
        <w:rPr>
          <w:b/>
        </w:rPr>
        <w:t>CMAM</w:t>
      </w:r>
      <w:r>
        <w:t>.</w:t>
      </w:r>
    </w:p>
    <w:p w14:paraId="0FE71592" w14:textId="77777777" w:rsidR="00A333DE" w:rsidRPr="00DE6B21" w:rsidRDefault="00A333DE" w:rsidP="00276815">
      <w:pPr>
        <w:rPr>
          <w:rFonts w:cs="Tahoma"/>
          <w:szCs w:val="24"/>
        </w:rPr>
      </w:pPr>
    </w:p>
    <w:p w14:paraId="2F3333CB" w14:textId="77777777" w:rsidR="00A333DE" w:rsidRPr="00DE6B21" w:rsidRDefault="00A333DE" w:rsidP="00276815">
      <w:pPr>
        <w:rPr>
          <w:rFonts w:cs="Tahoma"/>
          <w:szCs w:val="24"/>
        </w:rPr>
      </w:pPr>
      <w:r>
        <w:rPr>
          <w:rFonts w:cs="Tahoma"/>
          <w:szCs w:val="24"/>
        </w:rPr>
        <w:t>Activities/o</w:t>
      </w:r>
      <w:r w:rsidRPr="00DE6B21">
        <w:rPr>
          <w:rFonts w:cs="Tahoma"/>
          <w:szCs w:val="24"/>
        </w:rPr>
        <w:t>utputs are identified based on the findings of the situation analysis (assessment of existing capacities and needs).</w:t>
      </w:r>
      <w:r>
        <w:rPr>
          <w:rFonts w:cs="Tahoma"/>
          <w:szCs w:val="24"/>
        </w:rPr>
        <w:t xml:space="preserve"> Activities/outputs should help:</w:t>
      </w:r>
      <w:r w:rsidRPr="00DE6B21">
        <w:rPr>
          <w:rFonts w:cs="Tahoma"/>
          <w:szCs w:val="24"/>
        </w:rPr>
        <w:t xml:space="preserve">   </w:t>
      </w:r>
    </w:p>
    <w:p w14:paraId="5A56BD99" w14:textId="77777777" w:rsidR="00A333DE" w:rsidRPr="00DE6B21" w:rsidRDefault="00A333DE" w:rsidP="00276815">
      <w:pPr>
        <w:ind w:left="720"/>
        <w:rPr>
          <w:rFonts w:cs="Tahoma"/>
          <w:b/>
          <w:szCs w:val="24"/>
        </w:rPr>
      </w:pPr>
    </w:p>
    <w:p w14:paraId="4CB48207" w14:textId="77777777" w:rsidR="00A333DE" w:rsidRPr="00DE6B21" w:rsidRDefault="00A333DE" w:rsidP="00BB76EE">
      <w:pPr>
        <w:numPr>
          <w:ilvl w:val="1"/>
          <w:numId w:val="101"/>
        </w:numPr>
        <w:tabs>
          <w:tab w:val="clear" w:pos="1440"/>
          <w:tab w:val="num" w:pos="748"/>
          <w:tab w:val="left" w:pos="6140"/>
        </w:tabs>
        <w:ind w:left="748"/>
      </w:pPr>
      <w:r w:rsidRPr="00DE6B21">
        <w:t xml:space="preserve">Strengthen </w:t>
      </w:r>
      <w:r>
        <w:t>leadership and governance</w:t>
      </w:r>
      <w:r w:rsidRPr="00DE6B21">
        <w:t xml:space="preserve"> </w:t>
      </w:r>
    </w:p>
    <w:p w14:paraId="43ED3284" w14:textId="77777777" w:rsidR="00A333DE" w:rsidRDefault="00A333DE" w:rsidP="00BB76EE">
      <w:pPr>
        <w:numPr>
          <w:ilvl w:val="1"/>
          <w:numId w:val="101"/>
        </w:numPr>
        <w:tabs>
          <w:tab w:val="clear" w:pos="1440"/>
          <w:tab w:val="num" w:pos="748"/>
          <w:tab w:val="left" w:pos="6140"/>
        </w:tabs>
        <w:ind w:left="748"/>
      </w:pPr>
      <w:r>
        <w:t xml:space="preserve">Ensure sustainable financing of CMAM services </w:t>
      </w:r>
    </w:p>
    <w:p w14:paraId="7DB7C1F9" w14:textId="77777777" w:rsidR="00A333DE" w:rsidRDefault="00A333DE" w:rsidP="00BB76EE">
      <w:pPr>
        <w:numPr>
          <w:ilvl w:val="1"/>
          <w:numId w:val="101"/>
        </w:numPr>
        <w:tabs>
          <w:tab w:val="clear" w:pos="1440"/>
          <w:tab w:val="num" w:pos="748"/>
          <w:tab w:val="left" w:pos="6140"/>
        </w:tabs>
        <w:ind w:left="748"/>
      </w:pPr>
      <w:r w:rsidRPr="00DE6B21">
        <w:t xml:space="preserve">Develop and strengthen </w:t>
      </w:r>
      <w:r>
        <w:t xml:space="preserve">a health workforce for CMAM </w:t>
      </w:r>
    </w:p>
    <w:p w14:paraId="0D996D5D" w14:textId="77777777" w:rsidR="00A333DE" w:rsidRDefault="00A333DE" w:rsidP="00BB76EE">
      <w:pPr>
        <w:numPr>
          <w:ilvl w:val="1"/>
          <w:numId w:val="101"/>
        </w:numPr>
        <w:tabs>
          <w:tab w:val="clear" w:pos="1440"/>
          <w:tab w:val="num" w:pos="748"/>
          <w:tab w:val="left" w:pos="6140"/>
        </w:tabs>
        <w:ind w:left="748"/>
      </w:pPr>
      <w:r>
        <w:t>Improve knowledge and information systems for CMAM</w:t>
      </w:r>
    </w:p>
    <w:p w14:paraId="52053EA8" w14:textId="77777777" w:rsidR="00A333DE" w:rsidRDefault="00A333DE" w:rsidP="00BB76EE">
      <w:pPr>
        <w:numPr>
          <w:ilvl w:val="1"/>
          <w:numId w:val="101"/>
        </w:numPr>
        <w:tabs>
          <w:tab w:val="clear" w:pos="1440"/>
          <w:tab w:val="num" w:pos="748"/>
          <w:tab w:val="left" w:pos="6140"/>
        </w:tabs>
        <w:ind w:left="748"/>
      </w:pPr>
      <w:r>
        <w:t xml:space="preserve">Ensure </w:t>
      </w:r>
      <w:r w:rsidRPr="00DE6B21">
        <w:t xml:space="preserve">access to </w:t>
      </w:r>
      <w:r>
        <w:t xml:space="preserve">equipment and supplies for </w:t>
      </w:r>
      <w:r w:rsidRPr="00DE6B21">
        <w:t xml:space="preserve">CMAM </w:t>
      </w:r>
    </w:p>
    <w:p w14:paraId="2E41A3E0" w14:textId="77777777" w:rsidR="00A333DE" w:rsidRPr="002F77A9" w:rsidRDefault="00A333DE" w:rsidP="00BB76EE">
      <w:pPr>
        <w:numPr>
          <w:ilvl w:val="1"/>
          <w:numId w:val="101"/>
        </w:numPr>
        <w:tabs>
          <w:tab w:val="clear" w:pos="1440"/>
          <w:tab w:val="num" w:pos="748"/>
          <w:tab w:val="left" w:pos="6140"/>
        </w:tabs>
        <w:ind w:left="748"/>
      </w:pPr>
      <w:r w:rsidRPr="00DE6B21">
        <w:t xml:space="preserve">Ensure access to CMAM </w:t>
      </w:r>
      <w:r>
        <w:t>service delivery</w:t>
      </w:r>
    </w:p>
    <w:p w14:paraId="273890FB" w14:textId="77777777" w:rsidR="00A333DE" w:rsidRPr="00DE6B21" w:rsidRDefault="00A333DE" w:rsidP="00276815">
      <w:pPr>
        <w:rPr>
          <w:rFonts w:cs="Tahoma"/>
          <w:b/>
          <w:szCs w:val="24"/>
        </w:rPr>
      </w:pPr>
    </w:p>
    <w:p w14:paraId="401EC766" w14:textId="77777777" w:rsidR="00A333DE" w:rsidRPr="00DE6B21" w:rsidRDefault="00A333DE" w:rsidP="004C0B04">
      <w:pPr>
        <w:pStyle w:val="Heading2"/>
      </w:pPr>
      <w:r w:rsidRPr="00DE6B21">
        <w:t>C. CMAM Indicators</w:t>
      </w:r>
    </w:p>
    <w:p w14:paraId="77D46234" w14:textId="77777777" w:rsidR="00A333DE" w:rsidRPr="00DE6B21" w:rsidRDefault="00A333DE" w:rsidP="00276815">
      <w:pPr>
        <w:rPr>
          <w:rFonts w:cs="Tahoma"/>
          <w:szCs w:val="24"/>
        </w:rPr>
      </w:pPr>
      <w:r w:rsidRPr="00DE6B21">
        <w:rPr>
          <w:rFonts w:cs="Tahoma"/>
          <w:szCs w:val="24"/>
        </w:rPr>
        <w:t>The indicators selected will depend on the objectives and activities</w:t>
      </w:r>
      <w:r>
        <w:rPr>
          <w:rFonts w:cs="Tahoma"/>
          <w:szCs w:val="24"/>
        </w:rPr>
        <w:t>/outputs</w:t>
      </w:r>
      <w:r w:rsidRPr="00DE6B21">
        <w:rPr>
          <w:rFonts w:cs="Tahoma"/>
          <w:szCs w:val="24"/>
        </w:rPr>
        <w:t>. There are two basic types of indicators</w:t>
      </w:r>
      <w:r>
        <w:rPr>
          <w:rFonts w:cs="Tahoma"/>
          <w:szCs w:val="24"/>
        </w:rPr>
        <w:t>:</w:t>
      </w:r>
      <w:r w:rsidRPr="00DE6B21">
        <w:rPr>
          <w:rFonts w:cs="Tahoma"/>
          <w:szCs w:val="24"/>
        </w:rPr>
        <w:t xml:space="preserve"> </w:t>
      </w:r>
      <w:r w:rsidRPr="004D115C">
        <w:rPr>
          <w:rFonts w:cs="Tahoma"/>
          <w:b/>
          <w:szCs w:val="24"/>
        </w:rPr>
        <w:t>performance indicators</w:t>
      </w:r>
      <w:r w:rsidRPr="00DE6B21">
        <w:rPr>
          <w:rFonts w:cs="Tahoma"/>
          <w:szCs w:val="24"/>
        </w:rPr>
        <w:t xml:space="preserve"> and </w:t>
      </w:r>
      <w:r w:rsidRPr="004D115C">
        <w:rPr>
          <w:rFonts w:cs="Tahoma"/>
          <w:b/>
          <w:szCs w:val="24"/>
        </w:rPr>
        <w:t>output indicators</w:t>
      </w:r>
      <w:r>
        <w:rPr>
          <w:rFonts w:cs="Tahoma"/>
          <w:szCs w:val="24"/>
        </w:rPr>
        <w:t>.</w:t>
      </w:r>
    </w:p>
    <w:p w14:paraId="29C8500A" w14:textId="77777777" w:rsidR="00A333DE" w:rsidRPr="00DE6B21" w:rsidRDefault="00A333DE" w:rsidP="00276815">
      <w:pPr>
        <w:rPr>
          <w:rFonts w:cs="Tahoma"/>
          <w:szCs w:val="24"/>
        </w:rPr>
      </w:pPr>
    </w:p>
    <w:p w14:paraId="04B35FE3" w14:textId="77777777" w:rsidR="00A333DE" w:rsidRPr="00DE6B21" w:rsidRDefault="00A333DE" w:rsidP="004C0B04">
      <w:pPr>
        <w:rPr>
          <w:rFonts w:cs="Tahoma"/>
          <w:szCs w:val="24"/>
          <w:u w:val="single"/>
        </w:rPr>
      </w:pPr>
      <w:r w:rsidRPr="00DE6B21">
        <w:rPr>
          <w:rFonts w:cs="Tahoma"/>
          <w:b/>
          <w:szCs w:val="24"/>
          <w:u w:val="single"/>
        </w:rPr>
        <w:t>Performance indicators</w:t>
      </w:r>
      <w:r w:rsidRPr="00DE6B21">
        <w:rPr>
          <w:rFonts w:cs="Tahoma"/>
          <w:szCs w:val="24"/>
          <w:u w:val="single"/>
        </w:rPr>
        <w:t xml:space="preserve"> measure whether a CMAM </w:t>
      </w:r>
      <w:r>
        <w:rPr>
          <w:rFonts w:cs="Tahoma"/>
          <w:szCs w:val="24"/>
          <w:u w:val="single"/>
        </w:rPr>
        <w:t>service/</w:t>
      </w:r>
      <w:r w:rsidRPr="00DE6B21">
        <w:rPr>
          <w:rFonts w:cs="Tahoma"/>
          <w:szCs w:val="24"/>
          <w:u w:val="single"/>
        </w:rPr>
        <w:t>programme has achieved its objectives and planned outcomes. They are measured in percentages.</w:t>
      </w:r>
    </w:p>
    <w:p w14:paraId="7072292E" w14:textId="77777777" w:rsidR="00A333DE" w:rsidRPr="00DE6B21" w:rsidRDefault="00A333DE" w:rsidP="00276815">
      <w:pPr>
        <w:autoSpaceDE w:val="0"/>
        <w:autoSpaceDN w:val="0"/>
        <w:adjustRightInd w:val="0"/>
        <w:rPr>
          <w:rFonts w:cs="Tahoma"/>
          <w:szCs w:val="24"/>
        </w:rPr>
      </w:pPr>
    </w:p>
    <w:p w14:paraId="66A2BFDF" w14:textId="77777777" w:rsidR="00A333DE" w:rsidRPr="00DE6B21" w:rsidRDefault="00A333DE" w:rsidP="00BB76EE">
      <w:pPr>
        <w:numPr>
          <w:ilvl w:val="1"/>
          <w:numId w:val="91"/>
        </w:numPr>
        <w:tabs>
          <w:tab w:val="clear" w:pos="1152"/>
          <w:tab w:val="num" w:pos="1309"/>
        </w:tabs>
        <w:ind w:left="1309"/>
        <w:rPr>
          <w:rFonts w:cs="Tahoma"/>
          <w:szCs w:val="24"/>
        </w:rPr>
      </w:pPr>
      <w:r w:rsidRPr="00DE6B21">
        <w:rPr>
          <w:rFonts w:cs="Tahoma"/>
          <w:szCs w:val="24"/>
        </w:rPr>
        <w:t>If the objectives or outcomes include increasing access to or coverage of CMAM services, it will be necessary to measure whether the programme is achieving them. The best way to do this is through a coverage survey.</w:t>
      </w:r>
      <w:r w:rsidRPr="00D17E33">
        <w:rPr>
          <w:rFonts w:cs="Tahoma"/>
          <w:szCs w:val="24"/>
        </w:rPr>
        <w:t xml:space="preserve"> </w:t>
      </w:r>
      <w:r>
        <w:rPr>
          <w:rFonts w:cs="Tahoma"/>
          <w:szCs w:val="24"/>
        </w:rPr>
        <w:t>I</w:t>
      </w:r>
      <w:r w:rsidRPr="00DE6B21">
        <w:rPr>
          <w:rFonts w:cs="Tahoma"/>
          <w:szCs w:val="24"/>
        </w:rPr>
        <w:t>nternational minimum standards for therapeutic feeding programmes, established by the Sphere project for emergency settings</w:t>
      </w:r>
      <w:r>
        <w:rPr>
          <w:rFonts w:cs="Tahoma"/>
          <w:szCs w:val="24"/>
        </w:rPr>
        <w:t xml:space="preserve">, </w:t>
      </w:r>
      <w:r w:rsidRPr="00DE6B21">
        <w:rPr>
          <w:rFonts w:cs="Tahoma"/>
          <w:szCs w:val="24"/>
        </w:rPr>
        <w:t>suggest that in emergencies the service</w:t>
      </w:r>
      <w:r>
        <w:rPr>
          <w:rFonts w:cs="Tahoma"/>
          <w:szCs w:val="24"/>
        </w:rPr>
        <w:t>/</w:t>
      </w:r>
      <w:r w:rsidRPr="00DE6B21">
        <w:rPr>
          <w:rFonts w:cs="Tahoma"/>
          <w:szCs w:val="24"/>
        </w:rPr>
        <w:t>programme coverage in rural, urban and camp contexts should be 50, 70 and 90 percent</w:t>
      </w:r>
      <w:r>
        <w:rPr>
          <w:rFonts w:cs="Tahoma"/>
          <w:szCs w:val="24"/>
        </w:rPr>
        <w:t>,</w:t>
      </w:r>
      <w:r w:rsidRPr="00DE6B21">
        <w:rPr>
          <w:rFonts w:cs="Tahoma"/>
          <w:szCs w:val="24"/>
        </w:rPr>
        <w:t xml:space="preserve"> respectively</w:t>
      </w:r>
      <w:r>
        <w:rPr>
          <w:rFonts w:cs="Tahoma"/>
          <w:szCs w:val="24"/>
        </w:rPr>
        <w:t>,</w:t>
      </w:r>
      <w:r w:rsidRPr="00DE6B21">
        <w:rPr>
          <w:rFonts w:cs="Tahoma"/>
          <w:szCs w:val="24"/>
        </w:rPr>
        <w:t xml:space="preserve"> of the total population </w:t>
      </w:r>
      <w:r>
        <w:rPr>
          <w:rFonts w:cs="Tahoma"/>
          <w:szCs w:val="24"/>
        </w:rPr>
        <w:t>of children under 5 with acute malnutrition</w:t>
      </w:r>
      <w:r w:rsidRPr="00DE6B21">
        <w:rPr>
          <w:rFonts w:cs="Tahoma"/>
          <w:szCs w:val="24"/>
        </w:rPr>
        <w:t xml:space="preserve">.  </w:t>
      </w:r>
      <w:r w:rsidRPr="00E57BF5">
        <w:rPr>
          <w:rFonts w:cs="Tahoma"/>
          <w:szCs w:val="24"/>
        </w:rPr>
        <w:t xml:space="preserve">These Sphere </w:t>
      </w:r>
      <w:r>
        <w:rPr>
          <w:rFonts w:cs="Tahoma"/>
          <w:szCs w:val="24"/>
        </w:rPr>
        <w:t>m</w:t>
      </w:r>
      <w:r w:rsidRPr="00E57BF5">
        <w:rPr>
          <w:rFonts w:cs="Tahoma"/>
          <w:szCs w:val="24"/>
        </w:rPr>
        <w:t>inimum</w:t>
      </w:r>
      <w:r w:rsidRPr="00DE6B21">
        <w:rPr>
          <w:rFonts w:cs="Tahoma"/>
          <w:szCs w:val="24"/>
        </w:rPr>
        <w:t xml:space="preserve"> standards </w:t>
      </w:r>
      <w:r w:rsidRPr="00E57BF5">
        <w:rPr>
          <w:rFonts w:cs="Tahoma"/>
          <w:szCs w:val="24"/>
        </w:rPr>
        <w:t>m</w:t>
      </w:r>
      <w:r>
        <w:rPr>
          <w:rFonts w:cs="Tahoma"/>
          <w:szCs w:val="24"/>
        </w:rPr>
        <w:t>ight</w:t>
      </w:r>
      <w:r w:rsidRPr="00DE6B21">
        <w:rPr>
          <w:rFonts w:cs="Tahoma"/>
          <w:szCs w:val="24"/>
        </w:rPr>
        <w:t xml:space="preserve"> not </w:t>
      </w:r>
      <w:r w:rsidRPr="00E57BF5">
        <w:rPr>
          <w:rFonts w:cs="Tahoma"/>
          <w:szCs w:val="24"/>
        </w:rPr>
        <w:t>be applicable in</w:t>
      </w:r>
      <w:r w:rsidRPr="00DE6B21">
        <w:rPr>
          <w:rFonts w:cs="Tahoma"/>
          <w:szCs w:val="24"/>
        </w:rPr>
        <w:t xml:space="preserve"> non-emergency </w:t>
      </w:r>
      <w:r w:rsidRPr="00E57BF5">
        <w:rPr>
          <w:rFonts w:cs="Tahoma"/>
          <w:szCs w:val="24"/>
        </w:rPr>
        <w:t>contexts, but this has not yet been tested</w:t>
      </w:r>
      <w:r>
        <w:rPr>
          <w:rFonts w:cs="Tahoma"/>
          <w:szCs w:val="24"/>
        </w:rPr>
        <w:t xml:space="preserve">. </w:t>
      </w:r>
    </w:p>
    <w:p w14:paraId="0CA7B916" w14:textId="77777777" w:rsidR="00A333DE" w:rsidRPr="00DE6B21" w:rsidRDefault="00A333DE" w:rsidP="00276815">
      <w:pPr>
        <w:tabs>
          <w:tab w:val="num" w:pos="1309"/>
        </w:tabs>
        <w:ind w:left="1309"/>
        <w:rPr>
          <w:rFonts w:cs="Tahoma"/>
          <w:szCs w:val="24"/>
        </w:rPr>
      </w:pPr>
    </w:p>
    <w:p w14:paraId="19744A20" w14:textId="77777777" w:rsidR="00A333DE" w:rsidRPr="00DE6B21" w:rsidRDefault="00A333DE" w:rsidP="00276815">
      <w:pPr>
        <w:tabs>
          <w:tab w:val="num" w:pos="1309"/>
        </w:tabs>
        <w:ind w:left="1309"/>
        <w:rPr>
          <w:rFonts w:cs="Tahoma"/>
          <w:szCs w:val="24"/>
        </w:rPr>
      </w:pPr>
      <w:r w:rsidRPr="00DE6B21">
        <w:rPr>
          <w:rFonts w:cs="Tahoma"/>
          <w:szCs w:val="24"/>
        </w:rPr>
        <w:t xml:space="preserve">Note: </w:t>
      </w:r>
      <w:r>
        <w:rPr>
          <w:rFonts w:cs="Tahoma"/>
          <w:szCs w:val="24"/>
        </w:rPr>
        <w:t xml:space="preserve">Methods to determine coverage for CMAM have been developed (e.g., </w:t>
      </w:r>
      <w:r w:rsidRPr="00973271">
        <w:rPr>
          <w:szCs w:val="32"/>
          <w:lang w:val="en"/>
        </w:rPr>
        <w:t>Semi-Quantitative Evaluation of Access and Coverage [SQUEAC</w:t>
      </w:r>
      <w:r>
        <w:rPr>
          <w:szCs w:val="32"/>
          <w:lang w:val="en"/>
        </w:rPr>
        <w:t xml:space="preserve">] and </w:t>
      </w:r>
      <w:r w:rsidRPr="00973271">
        <w:rPr>
          <w:szCs w:val="32"/>
          <w:lang w:val="en"/>
        </w:rPr>
        <w:t>Simplified Lot Quality Assurance</w:t>
      </w:r>
      <w:r w:rsidRPr="002F77A9">
        <w:rPr>
          <w:lang w:val="en"/>
        </w:rPr>
        <w:t xml:space="preserve"> Sampling </w:t>
      </w:r>
      <w:r w:rsidRPr="00973271">
        <w:rPr>
          <w:szCs w:val="32"/>
          <w:lang w:val="en"/>
        </w:rPr>
        <w:t>Evaluation of Access and Coverage [SLEAC</w:t>
      </w:r>
      <w:r w:rsidRPr="002F77A9">
        <w:rPr>
          <w:lang w:val="en"/>
        </w:rPr>
        <w:t>]</w:t>
      </w:r>
      <w:r>
        <w:rPr>
          <w:rFonts w:cs="Tahoma"/>
          <w:szCs w:val="24"/>
        </w:rPr>
        <w:t>) and more s</w:t>
      </w:r>
      <w:r w:rsidRPr="00DE6B21">
        <w:rPr>
          <w:rFonts w:cs="Tahoma"/>
          <w:szCs w:val="24"/>
        </w:rPr>
        <w:t>imple methods are being investigated. Cruder methods, such as comparing actual admissions to expected caseload (based on estimated prevalence and incidence), can be used to estimate coverage for monitoring purposes in</w:t>
      </w:r>
      <w:r>
        <w:rPr>
          <w:rFonts w:cs="Tahoma"/>
          <w:szCs w:val="24"/>
        </w:rPr>
        <w:t xml:space="preserve"> </w:t>
      </w:r>
      <w:r w:rsidRPr="00DE6B21">
        <w:rPr>
          <w:rFonts w:cs="Tahoma"/>
          <w:szCs w:val="24"/>
        </w:rPr>
        <w:t xml:space="preserve">between population surveys. Exhaustive screening in communities selected for this purpose can also provide useful information on coverage. </w:t>
      </w:r>
    </w:p>
    <w:p w14:paraId="1D4C6BE5" w14:textId="77777777" w:rsidR="00A333DE" w:rsidRPr="00DE6B21" w:rsidRDefault="00A333DE" w:rsidP="00276815">
      <w:pPr>
        <w:tabs>
          <w:tab w:val="num" w:pos="1309"/>
        </w:tabs>
        <w:ind w:left="1309"/>
        <w:rPr>
          <w:rFonts w:cs="Tahoma"/>
          <w:szCs w:val="24"/>
        </w:rPr>
      </w:pPr>
    </w:p>
    <w:p w14:paraId="17D3E17F" w14:textId="77777777" w:rsidR="00A333DE" w:rsidRPr="00DE6B21" w:rsidRDefault="00A333DE" w:rsidP="00BB76EE">
      <w:pPr>
        <w:numPr>
          <w:ilvl w:val="0"/>
          <w:numId w:val="98"/>
        </w:numPr>
        <w:tabs>
          <w:tab w:val="clear" w:pos="432"/>
          <w:tab w:val="num" w:pos="1309"/>
        </w:tabs>
        <w:autoSpaceDE w:val="0"/>
        <w:autoSpaceDN w:val="0"/>
        <w:adjustRightInd w:val="0"/>
        <w:ind w:left="1309"/>
        <w:rPr>
          <w:rFonts w:cs="Tahoma"/>
          <w:szCs w:val="24"/>
        </w:rPr>
      </w:pPr>
      <w:r w:rsidRPr="00DE6B21">
        <w:rPr>
          <w:rFonts w:cs="Tahoma"/>
          <w:szCs w:val="24"/>
        </w:rPr>
        <w:t>If the objectives or outcomes include providing effective inpatient and/or outpatient care</w:t>
      </w:r>
      <w:r>
        <w:rPr>
          <w:rFonts w:cs="Tahoma"/>
          <w:szCs w:val="24"/>
        </w:rPr>
        <w:t xml:space="preserve"> </w:t>
      </w:r>
      <w:r w:rsidRPr="00DE6B21">
        <w:rPr>
          <w:rFonts w:cs="Tahoma"/>
          <w:szCs w:val="24"/>
        </w:rPr>
        <w:t xml:space="preserve">for children with SAM, it will important to measure the proportion of children receiving CMAM inpatient and outpatient care services </w:t>
      </w:r>
      <w:r>
        <w:rPr>
          <w:rFonts w:cs="Tahoma"/>
          <w:szCs w:val="24"/>
        </w:rPr>
        <w:t>who</w:t>
      </w:r>
      <w:r w:rsidRPr="00DE6B21">
        <w:rPr>
          <w:rFonts w:cs="Tahoma"/>
          <w:szCs w:val="24"/>
        </w:rPr>
        <w:t xml:space="preserve"> recovered, died, did not respond to treatment or d</w:t>
      </w:r>
      <w:r>
        <w:rPr>
          <w:rFonts w:cs="Tahoma"/>
          <w:szCs w:val="24"/>
        </w:rPr>
        <w:t>efaulted</w:t>
      </w:r>
      <w:r w:rsidRPr="00DE6B21">
        <w:rPr>
          <w:rFonts w:cs="Tahoma"/>
          <w:szCs w:val="24"/>
        </w:rPr>
        <w:t xml:space="preserve">. Results can be compared with </w:t>
      </w:r>
      <w:r>
        <w:rPr>
          <w:rFonts w:cs="Tahoma"/>
          <w:szCs w:val="24"/>
        </w:rPr>
        <w:t>Sphere M</w:t>
      </w:r>
      <w:r w:rsidRPr="00DE6B21">
        <w:rPr>
          <w:rFonts w:cs="Tahoma"/>
          <w:szCs w:val="24"/>
        </w:rPr>
        <w:t xml:space="preserve">inimum </w:t>
      </w:r>
      <w:r>
        <w:rPr>
          <w:rFonts w:cs="Tahoma"/>
          <w:szCs w:val="24"/>
        </w:rPr>
        <w:t>S</w:t>
      </w:r>
      <w:r w:rsidRPr="00DE6B21">
        <w:rPr>
          <w:rFonts w:cs="Tahoma"/>
          <w:szCs w:val="24"/>
        </w:rPr>
        <w:t>tandards</w:t>
      </w:r>
      <w:r>
        <w:rPr>
          <w:rFonts w:cs="Tahoma"/>
          <w:szCs w:val="24"/>
        </w:rPr>
        <w:t xml:space="preserve">. Note that </w:t>
      </w:r>
      <w:r w:rsidRPr="00DE6B21">
        <w:rPr>
          <w:rFonts w:cs="Tahoma"/>
          <w:szCs w:val="24"/>
        </w:rPr>
        <w:t xml:space="preserve">Sphere </w:t>
      </w:r>
      <w:r>
        <w:rPr>
          <w:rFonts w:cs="Tahoma"/>
          <w:szCs w:val="24"/>
        </w:rPr>
        <w:t>M</w:t>
      </w:r>
      <w:r w:rsidRPr="00DE6B21">
        <w:rPr>
          <w:rFonts w:cs="Tahoma"/>
          <w:szCs w:val="24"/>
        </w:rPr>
        <w:t xml:space="preserve">inimum </w:t>
      </w:r>
      <w:r>
        <w:rPr>
          <w:rFonts w:cs="Tahoma"/>
          <w:szCs w:val="24"/>
        </w:rPr>
        <w:t>S</w:t>
      </w:r>
      <w:r w:rsidRPr="00DE6B21">
        <w:rPr>
          <w:rFonts w:cs="Tahoma"/>
          <w:szCs w:val="24"/>
        </w:rPr>
        <w:t>tandards might not be applicable to non-emergency contexts. This has not yet been tested. Examples of indicators:</w:t>
      </w:r>
    </w:p>
    <w:p w14:paraId="367E8C8B" w14:textId="77777777" w:rsidR="00A333DE" w:rsidRPr="00DE6B21" w:rsidRDefault="00A333DE" w:rsidP="00BB76EE">
      <w:pPr>
        <w:numPr>
          <w:ilvl w:val="0"/>
          <w:numId w:val="110"/>
        </w:numPr>
        <w:tabs>
          <w:tab w:val="clear" w:pos="1080"/>
          <w:tab w:val="num" w:pos="2057"/>
        </w:tabs>
        <w:ind w:left="2057"/>
        <w:rPr>
          <w:rFonts w:cs="Tahoma"/>
          <w:szCs w:val="24"/>
        </w:rPr>
      </w:pPr>
      <w:r>
        <w:rPr>
          <w:rFonts w:cs="Tahoma"/>
          <w:szCs w:val="24"/>
        </w:rPr>
        <w:t>Percentage</w:t>
      </w:r>
      <w:r w:rsidRPr="00DE6B21">
        <w:rPr>
          <w:rFonts w:cs="Tahoma"/>
          <w:szCs w:val="24"/>
        </w:rPr>
        <w:t xml:space="preserve"> </w:t>
      </w:r>
      <w:r>
        <w:rPr>
          <w:rFonts w:cs="Tahoma"/>
          <w:szCs w:val="24"/>
        </w:rPr>
        <w:t xml:space="preserve">discharged who </w:t>
      </w:r>
      <w:r w:rsidRPr="00DE6B21">
        <w:rPr>
          <w:rFonts w:cs="Tahoma"/>
          <w:szCs w:val="24"/>
        </w:rPr>
        <w:t xml:space="preserve">recovered </w:t>
      </w:r>
      <w:r w:rsidRPr="00DE6B21">
        <w:rPr>
          <w:rFonts w:cs="Tahoma"/>
          <w:szCs w:val="24"/>
        </w:rPr>
        <w:tab/>
      </w:r>
      <w:r w:rsidRPr="00DE6B21">
        <w:rPr>
          <w:rFonts w:cs="Tahoma"/>
          <w:szCs w:val="24"/>
        </w:rPr>
        <w:tab/>
        <w:t>Sphere &gt; 75%</w:t>
      </w:r>
    </w:p>
    <w:p w14:paraId="2FE28E4F" w14:textId="77777777" w:rsidR="00A333DE" w:rsidRPr="00DE6B21" w:rsidRDefault="00A333DE" w:rsidP="00BB76EE">
      <w:pPr>
        <w:numPr>
          <w:ilvl w:val="0"/>
          <w:numId w:val="110"/>
        </w:numPr>
        <w:tabs>
          <w:tab w:val="clear" w:pos="1080"/>
          <w:tab w:val="num" w:pos="2057"/>
        </w:tabs>
        <w:ind w:left="2057"/>
        <w:rPr>
          <w:rFonts w:cs="Tahoma"/>
          <w:szCs w:val="24"/>
        </w:rPr>
      </w:pPr>
      <w:r>
        <w:rPr>
          <w:rFonts w:cs="Tahoma"/>
          <w:szCs w:val="24"/>
        </w:rPr>
        <w:t>Percentage</w:t>
      </w:r>
      <w:r w:rsidRPr="00DE6B21">
        <w:rPr>
          <w:rFonts w:cs="Tahoma"/>
          <w:szCs w:val="24"/>
        </w:rPr>
        <w:t xml:space="preserve"> </w:t>
      </w:r>
      <w:r>
        <w:rPr>
          <w:rFonts w:cs="Tahoma"/>
          <w:szCs w:val="24"/>
        </w:rPr>
        <w:t xml:space="preserve">discharged who </w:t>
      </w:r>
      <w:r w:rsidRPr="00DE6B21">
        <w:rPr>
          <w:rFonts w:cs="Tahoma"/>
          <w:szCs w:val="24"/>
        </w:rPr>
        <w:t xml:space="preserve">died </w:t>
      </w:r>
      <w:r w:rsidRPr="00DE6B21">
        <w:rPr>
          <w:rFonts w:cs="Tahoma"/>
          <w:szCs w:val="24"/>
        </w:rPr>
        <w:tab/>
      </w:r>
      <w:r w:rsidRPr="00DE6B21">
        <w:rPr>
          <w:rFonts w:cs="Tahoma"/>
          <w:szCs w:val="24"/>
        </w:rPr>
        <w:tab/>
      </w:r>
      <w:r>
        <w:rPr>
          <w:rFonts w:cs="Tahoma"/>
          <w:szCs w:val="24"/>
        </w:rPr>
        <w:tab/>
      </w:r>
      <w:r w:rsidRPr="00DE6B21">
        <w:rPr>
          <w:rFonts w:cs="Tahoma"/>
          <w:szCs w:val="24"/>
        </w:rPr>
        <w:t>Sphere &lt; 10%</w:t>
      </w:r>
      <w:r w:rsidRPr="00DE6B21">
        <w:rPr>
          <w:rFonts w:cs="Tahoma"/>
          <w:szCs w:val="24"/>
        </w:rPr>
        <w:tab/>
      </w:r>
    </w:p>
    <w:p w14:paraId="217A3010" w14:textId="77777777" w:rsidR="00A333DE" w:rsidRPr="00DE6B21" w:rsidRDefault="00A333DE" w:rsidP="00BB76EE">
      <w:pPr>
        <w:numPr>
          <w:ilvl w:val="0"/>
          <w:numId w:val="110"/>
        </w:numPr>
        <w:tabs>
          <w:tab w:val="clear" w:pos="1080"/>
          <w:tab w:val="num" w:pos="2057"/>
        </w:tabs>
        <w:ind w:left="2057"/>
        <w:rPr>
          <w:rFonts w:cs="Tahoma"/>
          <w:szCs w:val="24"/>
        </w:rPr>
      </w:pPr>
      <w:r>
        <w:rPr>
          <w:rFonts w:cs="Tahoma"/>
          <w:szCs w:val="24"/>
        </w:rPr>
        <w:t>Percentage</w:t>
      </w:r>
      <w:r w:rsidRPr="00DE6B21">
        <w:rPr>
          <w:rFonts w:cs="Tahoma"/>
          <w:szCs w:val="24"/>
        </w:rPr>
        <w:t xml:space="preserve"> </w:t>
      </w:r>
      <w:r>
        <w:rPr>
          <w:rFonts w:cs="Tahoma"/>
          <w:szCs w:val="24"/>
        </w:rPr>
        <w:t xml:space="preserve">discharged who </w:t>
      </w:r>
      <w:r w:rsidRPr="00DE6B21">
        <w:rPr>
          <w:rFonts w:cs="Tahoma"/>
          <w:szCs w:val="24"/>
        </w:rPr>
        <w:t xml:space="preserve">defaulted </w:t>
      </w:r>
      <w:r w:rsidRPr="00DE6B21">
        <w:rPr>
          <w:rFonts w:cs="Tahoma"/>
          <w:szCs w:val="24"/>
        </w:rPr>
        <w:tab/>
      </w:r>
      <w:r w:rsidRPr="00DE6B21">
        <w:rPr>
          <w:rFonts w:cs="Tahoma"/>
          <w:szCs w:val="24"/>
        </w:rPr>
        <w:tab/>
        <w:t>Sphere &lt; 15%</w:t>
      </w:r>
    </w:p>
    <w:p w14:paraId="6792949A" w14:textId="77777777" w:rsidR="00A333DE" w:rsidRPr="00DE6B21" w:rsidRDefault="00A333DE" w:rsidP="00BB76EE">
      <w:pPr>
        <w:numPr>
          <w:ilvl w:val="0"/>
          <w:numId w:val="110"/>
        </w:numPr>
        <w:tabs>
          <w:tab w:val="clear" w:pos="1080"/>
          <w:tab w:val="num" w:pos="2057"/>
        </w:tabs>
        <w:ind w:left="2057"/>
        <w:rPr>
          <w:rFonts w:cs="Tahoma"/>
          <w:szCs w:val="24"/>
        </w:rPr>
      </w:pPr>
      <w:r>
        <w:rPr>
          <w:rFonts w:cs="Tahoma"/>
          <w:szCs w:val="24"/>
        </w:rPr>
        <w:t>Percentage</w:t>
      </w:r>
      <w:r w:rsidRPr="00DE6B21">
        <w:rPr>
          <w:rFonts w:cs="Tahoma"/>
          <w:szCs w:val="24"/>
        </w:rPr>
        <w:t xml:space="preserve"> </w:t>
      </w:r>
      <w:r>
        <w:rPr>
          <w:rFonts w:cs="Tahoma"/>
          <w:szCs w:val="24"/>
        </w:rPr>
        <w:t xml:space="preserve">discharged as </w:t>
      </w:r>
      <w:r w:rsidRPr="00DE6B21">
        <w:rPr>
          <w:rFonts w:cs="Tahoma"/>
          <w:szCs w:val="24"/>
        </w:rPr>
        <w:t>non-re</w:t>
      </w:r>
      <w:r>
        <w:rPr>
          <w:rFonts w:cs="Tahoma"/>
          <w:szCs w:val="24"/>
        </w:rPr>
        <w:t>covered</w:t>
      </w:r>
      <w:r w:rsidRPr="00DE6B21">
        <w:rPr>
          <w:rFonts w:cs="Tahoma"/>
          <w:szCs w:val="24"/>
        </w:rPr>
        <w:tab/>
      </w:r>
      <w:r>
        <w:rPr>
          <w:rFonts w:cs="Tahoma"/>
          <w:szCs w:val="24"/>
        </w:rPr>
        <w:tab/>
        <w:t>No Sphere indication</w:t>
      </w:r>
    </w:p>
    <w:p w14:paraId="7D5BBA06" w14:textId="77777777" w:rsidR="00A333DE" w:rsidRPr="00DE6B21" w:rsidRDefault="00A333DE" w:rsidP="00276815">
      <w:pPr>
        <w:rPr>
          <w:rFonts w:cs="Tahoma"/>
          <w:b/>
          <w:iCs/>
          <w:szCs w:val="24"/>
        </w:rPr>
      </w:pPr>
    </w:p>
    <w:p w14:paraId="42FC6F77" w14:textId="77777777" w:rsidR="00A333DE" w:rsidRPr="00DE6B21" w:rsidRDefault="00A333DE" w:rsidP="00BB76EE">
      <w:pPr>
        <w:numPr>
          <w:ilvl w:val="0"/>
          <w:numId w:val="92"/>
        </w:numPr>
        <w:tabs>
          <w:tab w:val="clear" w:pos="360"/>
          <w:tab w:val="num" w:pos="1309"/>
        </w:tabs>
        <w:ind w:left="1309"/>
        <w:rPr>
          <w:rFonts w:cs="Tahoma"/>
          <w:szCs w:val="24"/>
        </w:rPr>
      </w:pPr>
      <w:r w:rsidRPr="00DE6B21">
        <w:rPr>
          <w:rFonts w:cs="Tahoma"/>
          <w:szCs w:val="24"/>
        </w:rPr>
        <w:t>Additional indicators will depend on the specific objectives and expected outcomes and what is useful to measure to track progress in achieving th</w:t>
      </w:r>
      <w:r>
        <w:rPr>
          <w:rFonts w:cs="Tahoma"/>
          <w:szCs w:val="24"/>
        </w:rPr>
        <w:t>ose</w:t>
      </w:r>
      <w:r w:rsidRPr="00DE6B21">
        <w:rPr>
          <w:rFonts w:cs="Tahoma"/>
          <w:szCs w:val="24"/>
        </w:rPr>
        <w:t xml:space="preserve"> aim</w:t>
      </w:r>
      <w:r>
        <w:rPr>
          <w:rFonts w:cs="Tahoma"/>
          <w:szCs w:val="24"/>
        </w:rPr>
        <w:t>s</w:t>
      </w:r>
      <w:r w:rsidRPr="00DE6B21">
        <w:rPr>
          <w:rFonts w:cs="Tahoma"/>
          <w:szCs w:val="24"/>
        </w:rPr>
        <w:t>. Other indicators that m</w:t>
      </w:r>
      <w:r>
        <w:rPr>
          <w:rFonts w:cs="Tahoma"/>
          <w:szCs w:val="24"/>
        </w:rPr>
        <w:t xml:space="preserve">ight </w:t>
      </w:r>
      <w:r w:rsidRPr="00DE6B21">
        <w:rPr>
          <w:rFonts w:cs="Tahoma"/>
          <w:szCs w:val="24"/>
        </w:rPr>
        <w:t xml:space="preserve">be useful involve quality of services, such as the percentage of children referred by community volunteers </w:t>
      </w:r>
      <w:r>
        <w:rPr>
          <w:rFonts w:cs="Tahoma"/>
          <w:szCs w:val="24"/>
        </w:rPr>
        <w:t xml:space="preserve">who </w:t>
      </w:r>
      <w:r w:rsidRPr="00DE6B21">
        <w:rPr>
          <w:rFonts w:cs="Tahoma"/>
          <w:szCs w:val="24"/>
        </w:rPr>
        <w:t>are admitted to outpatient care or the percentage of children requiring follow-up who receive an appropriate follow</w:t>
      </w:r>
      <w:r>
        <w:rPr>
          <w:rFonts w:cs="Tahoma"/>
          <w:szCs w:val="24"/>
        </w:rPr>
        <w:t>-</w:t>
      </w:r>
      <w:r w:rsidRPr="00DE6B21">
        <w:rPr>
          <w:rFonts w:cs="Tahoma"/>
          <w:szCs w:val="24"/>
        </w:rPr>
        <w:t xml:space="preserve">up </w:t>
      </w:r>
      <w:r>
        <w:rPr>
          <w:rFonts w:cs="Tahoma"/>
          <w:szCs w:val="24"/>
        </w:rPr>
        <w:t xml:space="preserve">home </w:t>
      </w:r>
      <w:r w:rsidRPr="00DE6B21">
        <w:rPr>
          <w:rFonts w:cs="Tahoma"/>
          <w:szCs w:val="24"/>
        </w:rPr>
        <w:t xml:space="preserve">visit. </w:t>
      </w:r>
    </w:p>
    <w:p w14:paraId="694D08A9" w14:textId="77777777" w:rsidR="00A333DE" w:rsidRPr="00DE6B21" w:rsidRDefault="00A333DE" w:rsidP="00276815">
      <w:pPr>
        <w:tabs>
          <w:tab w:val="num" w:pos="1309"/>
        </w:tabs>
        <w:ind w:left="1309"/>
        <w:rPr>
          <w:rFonts w:cs="Tahoma"/>
          <w:szCs w:val="24"/>
        </w:rPr>
      </w:pPr>
    </w:p>
    <w:p w14:paraId="4B5232D4" w14:textId="77777777" w:rsidR="00A333DE" w:rsidRPr="00DE6B21" w:rsidRDefault="00A333DE" w:rsidP="00BB76EE">
      <w:pPr>
        <w:numPr>
          <w:ilvl w:val="0"/>
          <w:numId w:val="95"/>
        </w:numPr>
        <w:tabs>
          <w:tab w:val="clear" w:pos="360"/>
          <w:tab w:val="num" w:pos="1309"/>
        </w:tabs>
        <w:ind w:left="1309"/>
        <w:rPr>
          <w:rFonts w:cs="Tahoma"/>
          <w:szCs w:val="24"/>
        </w:rPr>
      </w:pPr>
      <w:r w:rsidRPr="00DE6B21">
        <w:rPr>
          <w:rFonts w:cs="Tahoma"/>
          <w:szCs w:val="24"/>
        </w:rPr>
        <w:t>When evaluating the overall performance of CMAM services for SAM</w:t>
      </w:r>
      <w:r>
        <w:rPr>
          <w:rFonts w:cs="Tahoma"/>
          <w:szCs w:val="24"/>
        </w:rPr>
        <w:t xml:space="preserve"> specifically</w:t>
      </w:r>
      <w:r w:rsidRPr="00DE6B21">
        <w:rPr>
          <w:rFonts w:cs="Tahoma"/>
          <w:szCs w:val="24"/>
        </w:rPr>
        <w:t xml:space="preserve">, indicators for all objectives should be considered. </w:t>
      </w:r>
    </w:p>
    <w:p w14:paraId="2B74DD63" w14:textId="77777777" w:rsidR="00A333DE" w:rsidRPr="00DE6B21" w:rsidRDefault="00A333DE" w:rsidP="00276815">
      <w:pPr>
        <w:rPr>
          <w:rFonts w:cs="Tahoma"/>
          <w:b/>
          <w:szCs w:val="24"/>
        </w:rPr>
      </w:pPr>
    </w:p>
    <w:p w14:paraId="3D5DE7CC" w14:textId="77777777" w:rsidR="00A333DE" w:rsidRPr="00DE6B21" w:rsidRDefault="00A333DE" w:rsidP="00BB76EE">
      <w:pPr>
        <w:numPr>
          <w:ilvl w:val="1"/>
          <w:numId w:val="92"/>
        </w:numPr>
        <w:tabs>
          <w:tab w:val="clear" w:pos="1440"/>
          <w:tab w:val="num" w:pos="748"/>
        </w:tabs>
        <w:ind w:left="748"/>
        <w:rPr>
          <w:rFonts w:cs="Tahoma"/>
          <w:szCs w:val="24"/>
          <w:u w:val="single"/>
        </w:rPr>
      </w:pPr>
      <w:r w:rsidRPr="00DE6B21">
        <w:rPr>
          <w:rFonts w:cs="Tahoma"/>
          <w:b/>
          <w:szCs w:val="24"/>
          <w:u w:val="single"/>
        </w:rPr>
        <w:t>Output indicators</w:t>
      </w:r>
      <w:r w:rsidRPr="00DE6B21">
        <w:rPr>
          <w:rFonts w:cs="Tahoma"/>
          <w:szCs w:val="24"/>
          <w:u w:val="single"/>
        </w:rPr>
        <w:t xml:space="preserve"> measure whether a programme has successfully completed the planned activities/outputs that are necessary to achieve the established goals and objectives. Output indicators are measured in numbers or percentages and should be specific to the activities/outputs established. </w:t>
      </w:r>
    </w:p>
    <w:p w14:paraId="569245DD" w14:textId="77777777" w:rsidR="00A333DE" w:rsidRPr="00DE6B21" w:rsidRDefault="00A333DE" w:rsidP="00276815">
      <w:pPr>
        <w:rPr>
          <w:rFonts w:cs="Tahoma"/>
          <w:szCs w:val="24"/>
          <w:u w:val="single"/>
        </w:rPr>
      </w:pPr>
    </w:p>
    <w:p w14:paraId="448F176F" w14:textId="77777777" w:rsidR="00A333DE" w:rsidRPr="00DE6B21" w:rsidRDefault="00A333DE" w:rsidP="00276815">
      <w:pPr>
        <w:ind w:left="1309"/>
        <w:rPr>
          <w:rFonts w:cs="Tahoma"/>
          <w:szCs w:val="24"/>
          <w:u w:val="single"/>
        </w:rPr>
      </w:pPr>
      <w:r w:rsidRPr="00DE6B21">
        <w:rPr>
          <w:rFonts w:cs="Tahoma"/>
          <w:szCs w:val="24"/>
          <w:u w:val="single"/>
        </w:rPr>
        <w:t>Examples of output indicators include:</w:t>
      </w:r>
    </w:p>
    <w:p w14:paraId="4082E999" w14:textId="77777777" w:rsidR="00A333DE" w:rsidRPr="00DE6B21" w:rsidRDefault="00A333DE" w:rsidP="00BB76EE">
      <w:pPr>
        <w:numPr>
          <w:ilvl w:val="0"/>
          <w:numId w:val="111"/>
        </w:numPr>
        <w:tabs>
          <w:tab w:val="clear" w:pos="720"/>
          <w:tab w:val="num" w:pos="1870"/>
        </w:tabs>
        <w:ind w:left="1870"/>
        <w:rPr>
          <w:rFonts w:cs="Tahoma"/>
          <w:szCs w:val="24"/>
        </w:rPr>
      </w:pPr>
      <w:r w:rsidRPr="00DE6B21">
        <w:rPr>
          <w:rFonts w:cs="Tahoma"/>
          <w:szCs w:val="24"/>
        </w:rPr>
        <w:t xml:space="preserve">Number of health facilities </w:t>
      </w:r>
      <w:r>
        <w:rPr>
          <w:rFonts w:cs="Tahoma"/>
          <w:szCs w:val="24"/>
        </w:rPr>
        <w:t xml:space="preserve">with </w:t>
      </w:r>
      <w:r w:rsidRPr="00DE6B21">
        <w:rPr>
          <w:rFonts w:cs="Tahoma"/>
          <w:szCs w:val="24"/>
        </w:rPr>
        <w:t>established</w:t>
      </w:r>
      <w:r>
        <w:rPr>
          <w:rFonts w:cs="Tahoma"/>
          <w:szCs w:val="24"/>
        </w:rPr>
        <w:t xml:space="preserve"> outpatient care</w:t>
      </w:r>
    </w:p>
    <w:p w14:paraId="7948581D" w14:textId="77777777" w:rsidR="00A333DE" w:rsidRPr="00DE6B21" w:rsidRDefault="00A333DE" w:rsidP="00BB76EE">
      <w:pPr>
        <w:numPr>
          <w:ilvl w:val="0"/>
          <w:numId w:val="111"/>
        </w:numPr>
        <w:tabs>
          <w:tab w:val="clear" w:pos="720"/>
          <w:tab w:val="num" w:pos="1870"/>
        </w:tabs>
        <w:ind w:left="1870"/>
        <w:rPr>
          <w:rFonts w:cs="Tahoma"/>
          <w:szCs w:val="24"/>
        </w:rPr>
      </w:pPr>
      <w:r w:rsidRPr="00DE6B21">
        <w:rPr>
          <w:rFonts w:cs="Tahoma"/>
          <w:szCs w:val="24"/>
        </w:rPr>
        <w:t xml:space="preserve">Number of children </w:t>
      </w:r>
      <w:r>
        <w:rPr>
          <w:rFonts w:cs="Tahoma"/>
          <w:szCs w:val="24"/>
        </w:rPr>
        <w:t xml:space="preserve">with SAM </w:t>
      </w:r>
      <w:r w:rsidRPr="00DE6B21">
        <w:rPr>
          <w:rFonts w:cs="Tahoma"/>
          <w:szCs w:val="24"/>
        </w:rPr>
        <w:t>admitted to outpatient care</w:t>
      </w:r>
    </w:p>
    <w:p w14:paraId="67693FF4" w14:textId="77777777" w:rsidR="00A333DE" w:rsidRPr="00DE6B21" w:rsidRDefault="00A333DE" w:rsidP="00BB76EE">
      <w:pPr>
        <w:numPr>
          <w:ilvl w:val="0"/>
          <w:numId w:val="111"/>
        </w:numPr>
        <w:tabs>
          <w:tab w:val="clear" w:pos="720"/>
          <w:tab w:val="num" w:pos="1870"/>
        </w:tabs>
        <w:ind w:left="1870"/>
        <w:rPr>
          <w:rFonts w:cs="Tahoma"/>
          <w:szCs w:val="24"/>
        </w:rPr>
      </w:pPr>
      <w:r w:rsidRPr="00DE6B21">
        <w:rPr>
          <w:rFonts w:cs="Tahoma"/>
          <w:szCs w:val="24"/>
        </w:rPr>
        <w:t xml:space="preserve">Number of children </w:t>
      </w:r>
      <w:r>
        <w:rPr>
          <w:rFonts w:cs="Tahoma"/>
          <w:szCs w:val="24"/>
        </w:rPr>
        <w:t xml:space="preserve">with SAM </w:t>
      </w:r>
      <w:r w:rsidRPr="00DE6B21">
        <w:rPr>
          <w:rFonts w:cs="Tahoma"/>
          <w:szCs w:val="24"/>
        </w:rPr>
        <w:t>referred to inpatient care</w:t>
      </w:r>
    </w:p>
    <w:p w14:paraId="4BC75160" w14:textId="77777777" w:rsidR="00A333DE" w:rsidRPr="00DE6B21" w:rsidRDefault="00A333DE" w:rsidP="00BB76EE">
      <w:pPr>
        <w:numPr>
          <w:ilvl w:val="0"/>
          <w:numId w:val="111"/>
        </w:numPr>
        <w:tabs>
          <w:tab w:val="clear" w:pos="720"/>
          <w:tab w:val="num" w:pos="1870"/>
        </w:tabs>
        <w:ind w:left="1870"/>
        <w:rPr>
          <w:rFonts w:cs="Tahoma"/>
          <w:szCs w:val="24"/>
        </w:rPr>
      </w:pPr>
      <w:r>
        <w:rPr>
          <w:rFonts w:cs="Tahoma"/>
          <w:szCs w:val="24"/>
        </w:rPr>
        <w:t xml:space="preserve">Number of children with MAM admitted in programmes for management of MAM </w:t>
      </w:r>
    </w:p>
    <w:p w14:paraId="3889B2A2" w14:textId="77777777" w:rsidR="00A333DE" w:rsidRPr="00DE6B21" w:rsidRDefault="00A333DE" w:rsidP="00BB76EE">
      <w:pPr>
        <w:numPr>
          <w:ilvl w:val="0"/>
          <w:numId w:val="111"/>
        </w:numPr>
        <w:tabs>
          <w:tab w:val="clear" w:pos="720"/>
          <w:tab w:val="num" w:pos="1870"/>
        </w:tabs>
        <w:ind w:left="1870"/>
        <w:rPr>
          <w:rFonts w:cs="Tahoma"/>
          <w:szCs w:val="24"/>
        </w:rPr>
      </w:pPr>
      <w:r w:rsidRPr="00DE6B21">
        <w:rPr>
          <w:rFonts w:cs="Tahoma"/>
          <w:szCs w:val="24"/>
        </w:rPr>
        <w:t xml:space="preserve">Number or </w:t>
      </w:r>
      <w:r>
        <w:rPr>
          <w:rFonts w:cs="Tahoma"/>
          <w:szCs w:val="24"/>
        </w:rPr>
        <w:t>percentage</w:t>
      </w:r>
      <w:r w:rsidRPr="00DE6B21">
        <w:rPr>
          <w:rFonts w:cs="Tahoma"/>
          <w:szCs w:val="24"/>
        </w:rPr>
        <w:t xml:space="preserve"> of health </w:t>
      </w:r>
      <w:r>
        <w:rPr>
          <w:rFonts w:cs="Tahoma"/>
          <w:szCs w:val="24"/>
        </w:rPr>
        <w:t>care providers</w:t>
      </w:r>
      <w:r w:rsidRPr="00DE6B21">
        <w:rPr>
          <w:rFonts w:cs="Tahoma"/>
          <w:szCs w:val="24"/>
        </w:rPr>
        <w:t xml:space="preserve"> trained and active in SAM case management</w:t>
      </w:r>
    </w:p>
    <w:p w14:paraId="1596B3C4" w14:textId="77777777" w:rsidR="00A333DE" w:rsidRPr="00DE6B21" w:rsidRDefault="00A333DE" w:rsidP="00BB76EE">
      <w:pPr>
        <w:numPr>
          <w:ilvl w:val="0"/>
          <w:numId w:val="111"/>
        </w:numPr>
        <w:tabs>
          <w:tab w:val="clear" w:pos="720"/>
          <w:tab w:val="num" w:pos="1870"/>
        </w:tabs>
        <w:ind w:left="1870"/>
        <w:rPr>
          <w:rFonts w:cs="Tahoma"/>
          <w:szCs w:val="24"/>
        </w:rPr>
      </w:pPr>
      <w:r w:rsidRPr="00DE6B21">
        <w:rPr>
          <w:rFonts w:cs="Tahoma"/>
          <w:szCs w:val="24"/>
        </w:rPr>
        <w:t xml:space="preserve">Number or </w:t>
      </w:r>
      <w:r>
        <w:rPr>
          <w:rFonts w:cs="Tahoma"/>
          <w:szCs w:val="24"/>
        </w:rPr>
        <w:t>percentage</w:t>
      </w:r>
      <w:r w:rsidRPr="00DE6B21">
        <w:rPr>
          <w:rFonts w:cs="Tahoma"/>
          <w:szCs w:val="24"/>
        </w:rPr>
        <w:t xml:space="preserve"> of </w:t>
      </w:r>
      <w:r>
        <w:rPr>
          <w:rFonts w:cs="Tahoma"/>
          <w:szCs w:val="24"/>
        </w:rPr>
        <w:t>community health workers (</w:t>
      </w:r>
      <w:r w:rsidRPr="00DE6B21">
        <w:rPr>
          <w:rFonts w:cs="Tahoma"/>
          <w:szCs w:val="24"/>
        </w:rPr>
        <w:t>CHWs</w:t>
      </w:r>
      <w:r>
        <w:rPr>
          <w:rFonts w:cs="Tahoma"/>
          <w:szCs w:val="24"/>
        </w:rPr>
        <w:t>)</w:t>
      </w:r>
      <w:r w:rsidRPr="00DE6B21">
        <w:rPr>
          <w:rFonts w:cs="Tahoma"/>
          <w:szCs w:val="24"/>
        </w:rPr>
        <w:t xml:space="preserve"> trained and active in community outreach</w:t>
      </w:r>
    </w:p>
    <w:p w14:paraId="517B218C" w14:textId="77777777" w:rsidR="00A333DE" w:rsidRPr="00DE6B21" w:rsidRDefault="00A333DE" w:rsidP="00BB76EE">
      <w:pPr>
        <w:numPr>
          <w:ilvl w:val="0"/>
          <w:numId w:val="111"/>
        </w:numPr>
        <w:tabs>
          <w:tab w:val="clear" w:pos="720"/>
          <w:tab w:val="num" w:pos="1870"/>
        </w:tabs>
        <w:ind w:left="1870"/>
        <w:rPr>
          <w:rFonts w:cs="Tahoma"/>
          <w:szCs w:val="24"/>
        </w:rPr>
      </w:pPr>
      <w:r w:rsidRPr="00DE6B21">
        <w:rPr>
          <w:rFonts w:cs="Tahoma"/>
          <w:szCs w:val="24"/>
        </w:rPr>
        <w:t xml:space="preserve">Number or </w:t>
      </w:r>
      <w:r>
        <w:rPr>
          <w:rFonts w:cs="Tahoma"/>
          <w:szCs w:val="24"/>
        </w:rPr>
        <w:t>percentage</w:t>
      </w:r>
      <w:r w:rsidRPr="00DE6B21">
        <w:rPr>
          <w:rFonts w:cs="Tahoma"/>
          <w:szCs w:val="24"/>
        </w:rPr>
        <w:t xml:space="preserve"> of volunteers trained and active in community outreach</w:t>
      </w:r>
    </w:p>
    <w:p w14:paraId="7BC2CC4D" w14:textId="77777777" w:rsidR="00A333DE" w:rsidRPr="00DE6B21" w:rsidRDefault="00A333DE" w:rsidP="00276815">
      <w:pPr>
        <w:rPr>
          <w:rFonts w:cs="Tahoma"/>
          <w:szCs w:val="24"/>
        </w:rPr>
      </w:pPr>
    </w:p>
    <w:p w14:paraId="7B249B02" w14:textId="77777777" w:rsidR="00A333DE" w:rsidRPr="00DE6B21" w:rsidRDefault="00A333DE" w:rsidP="00276815">
      <w:pPr>
        <w:rPr>
          <w:rFonts w:cs="Tahoma"/>
          <w:szCs w:val="24"/>
        </w:rPr>
      </w:pPr>
      <w:r w:rsidRPr="00DE6B21">
        <w:rPr>
          <w:rFonts w:cs="Tahoma"/>
          <w:szCs w:val="24"/>
        </w:rPr>
        <w:t xml:space="preserve">Barriers to access should be assessed through </w:t>
      </w:r>
      <w:r>
        <w:rPr>
          <w:rFonts w:cs="Tahoma"/>
          <w:szCs w:val="24"/>
        </w:rPr>
        <w:t xml:space="preserve">population surveys and </w:t>
      </w:r>
      <w:r w:rsidRPr="00DE6B21">
        <w:rPr>
          <w:rFonts w:cs="Tahoma"/>
          <w:szCs w:val="24"/>
        </w:rPr>
        <w:t xml:space="preserve">regular meetings with </w:t>
      </w:r>
      <w:r>
        <w:rPr>
          <w:rFonts w:cs="Tahoma"/>
          <w:szCs w:val="24"/>
        </w:rPr>
        <w:t>outreach workers</w:t>
      </w:r>
      <w:r w:rsidRPr="00DE6B21">
        <w:rPr>
          <w:rFonts w:cs="Tahoma"/>
          <w:szCs w:val="24"/>
        </w:rPr>
        <w:t xml:space="preserve"> </w:t>
      </w:r>
      <w:r>
        <w:rPr>
          <w:rFonts w:cs="Tahoma"/>
          <w:szCs w:val="24"/>
        </w:rPr>
        <w:t xml:space="preserve">(e.g., CHWs, volunteers) </w:t>
      </w:r>
      <w:r w:rsidRPr="00DE6B21">
        <w:rPr>
          <w:rFonts w:cs="Tahoma"/>
          <w:szCs w:val="24"/>
        </w:rPr>
        <w:t>and community stakeholders. Possible indicators include:</w:t>
      </w:r>
    </w:p>
    <w:p w14:paraId="465B9170" w14:textId="77777777" w:rsidR="00A333DE" w:rsidRPr="00DE6B21" w:rsidRDefault="00A333DE" w:rsidP="00BB76EE">
      <w:pPr>
        <w:numPr>
          <w:ilvl w:val="0"/>
          <w:numId w:val="93"/>
        </w:numPr>
        <w:rPr>
          <w:rFonts w:cs="Tahoma"/>
          <w:szCs w:val="24"/>
        </w:rPr>
      </w:pPr>
      <w:r w:rsidRPr="00DE6B21">
        <w:rPr>
          <w:rFonts w:cs="Tahoma"/>
          <w:szCs w:val="24"/>
        </w:rPr>
        <w:t xml:space="preserve">Number and </w:t>
      </w:r>
      <w:r>
        <w:rPr>
          <w:rFonts w:cs="Tahoma"/>
          <w:szCs w:val="24"/>
        </w:rPr>
        <w:t>percentage</w:t>
      </w:r>
      <w:r w:rsidRPr="00DE6B21">
        <w:rPr>
          <w:rFonts w:cs="Tahoma"/>
          <w:szCs w:val="24"/>
        </w:rPr>
        <w:t xml:space="preserve"> of children </w:t>
      </w:r>
      <w:r>
        <w:rPr>
          <w:rFonts w:cs="Tahoma"/>
          <w:szCs w:val="24"/>
        </w:rPr>
        <w:t xml:space="preserve">under </w:t>
      </w:r>
      <w:r w:rsidRPr="00DE6B21">
        <w:rPr>
          <w:rFonts w:cs="Tahoma"/>
          <w:szCs w:val="24"/>
        </w:rPr>
        <w:t>5 screened</w:t>
      </w:r>
    </w:p>
    <w:p w14:paraId="41E75D50" w14:textId="77777777" w:rsidR="00A333DE" w:rsidRPr="00DE6B21" w:rsidRDefault="00A333DE" w:rsidP="00BB76EE">
      <w:pPr>
        <w:numPr>
          <w:ilvl w:val="1"/>
          <w:numId w:val="93"/>
        </w:numPr>
        <w:rPr>
          <w:rFonts w:cs="Tahoma"/>
          <w:szCs w:val="24"/>
        </w:rPr>
      </w:pPr>
      <w:r w:rsidRPr="00DE6B21">
        <w:rPr>
          <w:rFonts w:cs="Tahoma"/>
          <w:szCs w:val="24"/>
        </w:rPr>
        <w:t xml:space="preserve">Number and </w:t>
      </w:r>
      <w:r>
        <w:rPr>
          <w:rFonts w:cs="Tahoma"/>
          <w:szCs w:val="24"/>
        </w:rPr>
        <w:t>percentage</w:t>
      </w:r>
      <w:r w:rsidRPr="00DE6B21">
        <w:rPr>
          <w:rFonts w:cs="Tahoma"/>
          <w:szCs w:val="24"/>
        </w:rPr>
        <w:t xml:space="preserve"> of children </w:t>
      </w:r>
      <w:r>
        <w:rPr>
          <w:rFonts w:cs="Tahoma"/>
          <w:szCs w:val="24"/>
        </w:rPr>
        <w:t xml:space="preserve">under </w:t>
      </w:r>
      <w:r w:rsidRPr="00DE6B21">
        <w:rPr>
          <w:rFonts w:cs="Tahoma"/>
          <w:szCs w:val="24"/>
        </w:rPr>
        <w:t xml:space="preserve">5 with SAM </w:t>
      </w:r>
      <w:r>
        <w:rPr>
          <w:rFonts w:cs="Tahoma"/>
          <w:szCs w:val="24"/>
        </w:rPr>
        <w:t xml:space="preserve">or MAM </w:t>
      </w:r>
      <w:r w:rsidRPr="00DE6B21">
        <w:rPr>
          <w:rFonts w:cs="Tahoma"/>
          <w:szCs w:val="24"/>
        </w:rPr>
        <w:t>identified and referred for treatment</w:t>
      </w:r>
    </w:p>
    <w:p w14:paraId="63F3A7EB" w14:textId="77777777" w:rsidR="00A333DE" w:rsidRPr="00DE6B21" w:rsidRDefault="00A333DE" w:rsidP="00BB76EE">
      <w:pPr>
        <w:numPr>
          <w:ilvl w:val="1"/>
          <w:numId w:val="93"/>
        </w:numPr>
        <w:rPr>
          <w:rFonts w:cs="Tahoma"/>
          <w:szCs w:val="24"/>
        </w:rPr>
      </w:pPr>
      <w:r w:rsidRPr="00DE6B21">
        <w:rPr>
          <w:rFonts w:cs="Tahoma"/>
          <w:szCs w:val="24"/>
        </w:rPr>
        <w:t xml:space="preserve">Number and </w:t>
      </w:r>
      <w:r>
        <w:rPr>
          <w:rFonts w:cs="Tahoma"/>
          <w:szCs w:val="24"/>
        </w:rPr>
        <w:t>percentage</w:t>
      </w:r>
      <w:r w:rsidRPr="00DE6B21">
        <w:rPr>
          <w:rFonts w:cs="Tahoma"/>
          <w:szCs w:val="24"/>
        </w:rPr>
        <w:t xml:space="preserve"> of children </w:t>
      </w:r>
      <w:r>
        <w:rPr>
          <w:rFonts w:cs="Tahoma"/>
          <w:szCs w:val="24"/>
        </w:rPr>
        <w:t xml:space="preserve">under </w:t>
      </w:r>
      <w:r w:rsidRPr="00DE6B21">
        <w:rPr>
          <w:rFonts w:cs="Tahoma"/>
          <w:szCs w:val="24"/>
        </w:rPr>
        <w:t xml:space="preserve">5 with SAM </w:t>
      </w:r>
      <w:r>
        <w:rPr>
          <w:rFonts w:cs="Tahoma"/>
          <w:szCs w:val="24"/>
        </w:rPr>
        <w:t>or MAM</w:t>
      </w:r>
      <w:r w:rsidRPr="00DE6B21">
        <w:rPr>
          <w:rFonts w:cs="Tahoma"/>
          <w:szCs w:val="24"/>
        </w:rPr>
        <w:t xml:space="preserve"> referred for treatment and admitted</w:t>
      </w:r>
    </w:p>
    <w:p w14:paraId="157DC4C1" w14:textId="77777777" w:rsidR="00A333DE" w:rsidRPr="00DE6B21" w:rsidRDefault="00A333DE" w:rsidP="00BB76EE">
      <w:pPr>
        <w:numPr>
          <w:ilvl w:val="0"/>
          <w:numId w:val="93"/>
        </w:numPr>
        <w:rPr>
          <w:rFonts w:cs="Tahoma"/>
          <w:szCs w:val="24"/>
        </w:rPr>
      </w:pPr>
      <w:r w:rsidRPr="00DE6B21">
        <w:rPr>
          <w:rFonts w:cs="Tahoma"/>
          <w:szCs w:val="24"/>
        </w:rPr>
        <w:t>Number of meetings (</w:t>
      </w:r>
      <w:r>
        <w:rPr>
          <w:rFonts w:cs="Tahoma"/>
          <w:szCs w:val="24"/>
        </w:rPr>
        <w:t xml:space="preserve">include </w:t>
      </w:r>
      <w:r w:rsidRPr="00DE6B21">
        <w:rPr>
          <w:rFonts w:cs="Tahoma"/>
          <w:szCs w:val="24"/>
        </w:rPr>
        <w:t>time</w:t>
      </w:r>
      <w:r>
        <w:rPr>
          <w:rFonts w:cs="Tahoma"/>
          <w:szCs w:val="24"/>
        </w:rPr>
        <w:t>frame)</w:t>
      </w:r>
      <w:r w:rsidRPr="00DE6B21">
        <w:rPr>
          <w:rFonts w:cs="Tahoma"/>
          <w:szCs w:val="24"/>
        </w:rPr>
        <w:t xml:space="preserve"> between </w:t>
      </w:r>
      <w:r>
        <w:rPr>
          <w:rFonts w:cs="Tahoma"/>
          <w:szCs w:val="24"/>
        </w:rPr>
        <w:t xml:space="preserve">outreach </w:t>
      </w:r>
      <w:r w:rsidRPr="00DE6B21">
        <w:rPr>
          <w:rFonts w:cs="Tahoma"/>
          <w:szCs w:val="24"/>
        </w:rPr>
        <w:t xml:space="preserve">workers and </w:t>
      </w:r>
      <w:r>
        <w:rPr>
          <w:rFonts w:cs="Tahoma"/>
          <w:szCs w:val="24"/>
        </w:rPr>
        <w:t xml:space="preserve">the </w:t>
      </w:r>
      <w:r w:rsidRPr="00DE6B21">
        <w:rPr>
          <w:rFonts w:cs="Tahoma"/>
          <w:szCs w:val="24"/>
        </w:rPr>
        <w:t xml:space="preserve">community </w:t>
      </w:r>
    </w:p>
    <w:p w14:paraId="14F1E68D" w14:textId="77777777" w:rsidR="00A333DE" w:rsidRPr="00DE6B21" w:rsidRDefault="00A333DE" w:rsidP="00276815">
      <w:pPr>
        <w:pStyle w:val="AFacilitatorNotes"/>
        <w:jc w:val="left"/>
        <w:rPr>
          <w:rFonts w:cs="Tahoma"/>
          <w:b/>
          <w:i w:val="0"/>
          <w:noProof w:val="0"/>
          <w:color w:val="auto"/>
          <w:sz w:val="24"/>
          <w:szCs w:val="24"/>
          <w:lang w:val="en-GB"/>
        </w:rPr>
      </w:pPr>
    </w:p>
    <w:p w14:paraId="1F2658CF" w14:textId="77777777" w:rsidR="00A333DE" w:rsidRPr="00DE6B21" w:rsidRDefault="00A333DE" w:rsidP="00276815">
      <w:pPr>
        <w:pStyle w:val="AFacilitatorNotes"/>
        <w:jc w:val="left"/>
        <w:rPr>
          <w:rFonts w:cs="Tahoma"/>
          <w:b/>
          <w:i w:val="0"/>
          <w:noProof w:val="0"/>
          <w:color w:val="auto"/>
          <w:sz w:val="24"/>
          <w:szCs w:val="24"/>
          <w:lang w:val="en-GB"/>
        </w:rPr>
      </w:pPr>
    </w:p>
    <w:p w14:paraId="1D29CFC6" w14:textId="77777777" w:rsidR="00A333DE" w:rsidRPr="00DE6B21" w:rsidRDefault="00A333DE" w:rsidP="00276815">
      <w:pPr>
        <w:tabs>
          <w:tab w:val="left" w:pos="1800"/>
        </w:tabs>
        <w:rPr>
          <w:b/>
          <w:color w:val="000080"/>
        </w:rPr>
      </w:pPr>
    </w:p>
    <w:p w14:paraId="681498D9" w14:textId="77777777" w:rsidR="00A333DE" w:rsidRDefault="00A333DE" w:rsidP="00276815">
      <w:pPr>
        <w:pStyle w:val="Handout"/>
        <w:sectPr w:rsidR="00A333DE" w:rsidSect="00DB6439">
          <w:footnotePr>
            <w:numRestart w:val="eachPage"/>
          </w:footnotePr>
          <w:pgSz w:w="12240" w:h="15840"/>
          <w:pgMar w:top="1440" w:right="1440" w:bottom="1440" w:left="1440" w:header="720" w:footer="720" w:gutter="0"/>
          <w:cols w:space="720"/>
          <w:docGrid w:linePitch="360"/>
        </w:sectPr>
      </w:pPr>
    </w:p>
    <w:p w14:paraId="7938A654" w14:textId="77777777" w:rsidR="00A333DE" w:rsidRPr="00DE6B21" w:rsidRDefault="00A333DE" w:rsidP="00276815">
      <w:pPr>
        <w:pStyle w:val="Handout"/>
      </w:pPr>
      <w:bookmarkStart w:id="291" w:name="_Toc524801371"/>
      <w:bookmarkStart w:id="292" w:name="_Toc524801525"/>
      <w:r w:rsidRPr="00DE6B21">
        <w:t>Handout 7.</w:t>
      </w:r>
      <w:r>
        <w:t>9</w:t>
      </w:r>
      <w:r w:rsidRPr="00DE6B21">
        <w:t xml:space="preserve"> Example Logical Framework for </w:t>
      </w:r>
      <w:r>
        <w:t>CMAM</w:t>
      </w:r>
      <w:bookmarkEnd w:id="291"/>
      <w:bookmarkEnd w:id="292"/>
    </w:p>
    <w:p w14:paraId="0D51DB21" w14:textId="77777777" w:rsidR="00A333DE" w:rsidRDefault="00A333DE" w:rsidP="004C0B04">
      <w:pPr>
        <w:pStyle w:val="Heading2"/>
      </w:pPr>
      <w:r>
        <w:t xml:space="preserve">Example of Steps for Designing CMAM at the District Level Using a Logical Framework </w:t>
      </w:r>
    </w:p>
    <w:p w14:paraId="18504926" w14:textId="77777777" w:rsidR="00A333DE" w:rsidRPr="003944F7" w:rsidRDefault="00A333DE" w:rsidP="00276815">
      <w:pPr>
        <w:pStyle w:val="Heading2"/>
        <w:rPr>
          <w:b w:val="0"/>
          <w:color w:val="auto"/>
          <w:sz w:val="20"/>
          <w:szCs w:val="20"/>
        </w:rPr>
      </w:pPr>
      <w:r w:rsidRPr="003944F7">
        <w:rPr>
          <w:b w:val="0"/>
          <w:color w:val="auto"/>
          <w:sz w:val="20"/>
          <w:szCs w:val="20"/>
        </w:rPr>
        <w:t xml:space="preserve">Note: This simplified framework focuses on outpatient care and on one outcome as an example. CMAM programmes will have multiple activities for each planned outcome.  </w:t>
      </w:r>
    </w:p>
    <w:p w14:paraId="5B12E735" w14:textId="77777777" w:rsidR="00A333DE" w:rsidRPr="00DE6B21" w:rsidRDefault="00A333DE" w:rsidP="00276815">
      <w:pPr>
        <w:jc w:val="both"/>
        <w:rPr>
          <w:b/>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2700"/>
        <w:gridCol w:w="180"/>
        <w:gridCol w:w="1980"/>
        <w:gridCol w:w="2160"/>
      </w:tblGrid>
      <w:tr w:rsidR="00A333DE" w:rsidRPr="00DE6B21" w14:paraId="7E7B027E" w14:textId="77777777">
        <w:tc>
          <w:tcPr>
            <w:tcW w:w="2628" w:type="dxa"/>
          </w:tcPr>
          <w:p w14:paraId="7F3CC320" w14:textId="77777777" w:rsidR="00A333DE" w:rsidRPr="00DE6B21" w:rsidRDefault="00A333DE" w:rsidP="00276815">
            <w:pPr>
              <w:rPr>
                <w:sz w:val="18"/>
                <w:szCs w:val="18"/>
              </w:rPr>
            </w:pPr>
          </w:p>
        </w:tc>
        <w:tc>
          <w:tcPr>
            <w:tcW w:w="2700" w:type="dxa"/>
            <w:tcBorders>
              <w:bottom w:val="single" w:sz="4" w:space="0" w:color="auto"/>
            </w:tcBorders>
          </w:tcPr>
          <w:p w14:paraId="5916B1E3" w14:textId="77777777" w:rsidR="00A333DE" w:rsidRPr="00DE6B21" w:rsidRDefault="00A333DE" w:rsidP="00276815">
            <w:pPr>
              <w:spacing w:before="60" w:after="60"/>
              <w:rPr>
                <w:b/>
                <w:sz w:val="18"/>
                <w:szCs w:val="18"/>
              </w:rPr>
            </w:pPr>
            <w:r w:rsidRPr="00DE6B21">
              <w:rPr>
                <w:b/>
                <w:sz w:val="18"/>
                <w:szCs w:val="18"/>
              </w:rPr>
              <w:t>Indicators</w:t>
            </w:r>
          </w:p>
        </w:tc>
        <w:tc>
          <w:tcPr>
            <w:tcW w:w="2160" w:type="dxa"/>
            <w:gridSpan w:val="2"/>
            <w:tcBorders>
              <w:bottom w:val="single" w:sz="4" w:space="0" w:color="auto"/>
            </w:tcBorders>
          </w:tcPr>
          <w:p w14:paraId="56B336B1" w14:textId="77777777" w:rsidR="00A333DE" w:rsidRPr="00DE6B21" w:rsidRDefault="00A333DE" w:rsidP="00276815">
            <w:pPr>
              <w:spacing w:before="60" w:after="60"/>
              <w:rPr>
                <w:b/>
                <w:sz w:val="18"/>
                <w:szCs w:val="18"/>
              </w:rPr>
            </w:pPr>
            <w:r w:rsidRPr="00DE6B21">
              <w:rPr>
                <w:b/>
                <w:sz w:val="18"/>
                <w:szCs w:val="18"/>
              </w:rPr>
              <w:t>Information Source</w:t>
            </w:r>
          </w:p>
        </w:tc>
        <w:tc>
          <w:tcPr>
            <w:tcW w:w="2160" w:type="dxa"/>
            <w:tcBorders>
              <w:bottom w:val="single" w:sz="4" w:space="0" w:color="auto"/>
            </w:tcBorders>
          </w:tcPr>
          <w:p w14:paraId="34460D5A" w14:textId="77777777" w:rsidR="00A333DE" w:rsidRPr="00DE6B21" w:rsidRDefault="00A333DE" w:rsidP="00276815">
            <w:pPr>
              <w:spacing w:before="60" w:after="60"/>
              <w:rPr>
                <w:b/>
                <w:sz w:val="18"/>
                <w:szCs w:val="18"/>
              </w:rPr>
            </w:pPr>
            <w:r w:rsidRPr="00DE6B21">
              <w:rPr>
                <w:b/>
                <w:sz w:val="18"/>
                <w:szCs w:val="18"/>
              </w:rPr>
              <w:t>Assumptions</w:t>
            </w:r>
          </w:p>
        </w:tc>
      </w:tr>
      <w:tr w:rsidR="00A333DE" w:rsidRPr="00DE6B21" w14:paraId="774E7930" w14:textId="77777777">
        <w:tc>
          <w:tcPr>
            <w:tcW w:w="2628" w:type="dxa"/>
          </w:tcPr>
          <w:p w14:paraId="501BA2F2" w14:textId="77777777" w:rsidR="00A333DE" w:rsidRPr="00DE6B21" w:rsidRDefault="00A333DE" w:rsidP="00276815">
            <w:pPr>
              <w:spacing w:before="60"/>
              <w:rPr>
                <w:b/>
                <w:sz w:val="18"/>
                <w:szCs w:val="18"/>
              </w:rPr>
            </w:pPr>
            <w:r w:rsidRPr="00DE6B21">
              <w:rPr>
                <w:b/>
                <w:sz w:val="18"/>
                <w:szCs w:val="18"/>
              </w:rPr>
              <w:t>Program</w:t>
            </w:r>
            <w:r>
              <w:rPr>
                <w:b/>
                <w:sz w:val="18"/>
                <w:szCs w:val="18"/>
              </w:rPr>
              <w:t>me</w:t>
            </w:r>
            <w:r w:rsidRPr="00DE6B21">
              <w:rPr>
                <w:b/>
                <w:sz w:val="18"/>
                <w:szCs w:val="18"/>
              </w:rPr>
              <w:t xml:space="preserve"> Goal:</w:t>
            </w:r>
          </w:p>
          <w:p w14:paraId="4F46EB77" w14:textId="77777777" w:rsidR="00A333DE" w:rsidRPr="00DE6B21" w:rsidRDefault="00A333DE" w:rsidP="00276815">
            <w:pPr>
              <w:rPr>
                <w:sz w:val="18"/>
                <w:szCs w:val="18"/>
                <w:u w:val="single"/>
              </w:rPr>
            </w:pPr>
            <w:r w:rsidRPr="00DE6B21">
              <w:rPr>
                <w:bCs/>
                <w:sz w:val="18"/>
                <w:szCs w:val="18"/>
                <w:u w:val="single"/>
              </w:rPr>
              <w:t>What are the broad aims of the program</w:t>
            </w:r>
            <w:r>
              <w:rPr>
                <w:bCs/>
                <w:sz w:val="18"/>
                <w:szCs w:val="18"/>
                <w:u w:val="single"/>
              </w:rPr>
              <w:t>me</w:t>
            </w:r>
            <w:r w:rsidRPr="00DE6B21">
              <w:rPr>
                <w:bCs/>
                <w:sz w:val="18"/>
                <w:szCs w:val="18"/>
                <w:u w:val="single"/>
              </w:rPr>
              <w:t>?</w:t>
            </w:r>
          </w:p>
          <w:p w14:paraId="6EC40DFE" w14:textId="77777777" w:rsidR="00A333DE" w:rsidRPr="00DE6B21" w:rsidRDefault="00A333DE" w:rsidP="00276815">
            <w:pPr>
              <w:spacing w:after="60"/>
              <w:rPr>
                <w:sz w:val="18"/>
                <w:szCs w:val="18"/>
              </w:rPr>
            </w:pPr>
            <w:r w:rsidRPr="00DE6B21">
              <w:rPr>
                <w:sz w:val="18"/>
                <w:szCs w:val="18"/>
              </w:rPr>
              <w:t xml:space="preserve">To reduce district-level mortality and morbidity associated with </w:t>
            </w:r>
            <w:r>
              <w:rPr>
                <w:sz w:val="18"/>
                <w:szCs w:val="18"/>
              </w:rPr>
              <w:t>severe acute malnutrition (</w:t>
            </w:r>
            <w:r w:rsidRPr="00DE6B21">
              <w:rPr>
                <w:sz w:val="18"/>
                <w:szCs w:val="18"/>
              </w:rPr>
              <w:t>SAM</w:t>
            </w:r>
            <w:r>
              <w:rPr>
                <w:sz w:val="18"/>
                <w:szCs w:val="18"/>
              </w:rPr>
              <w:t>)</w:t>
            </w:r>
          </w:p>
        </w:tc>
        <w:tc>
          <w:tcPr>
            <w:tcW w:w="7020" w:type="dxa"/>
            <w:gridSpan w:val="4"/>
            <w:shd w:val="clear" w:color="auto" w:fill="E6E6E6"/>
          </w:tcPr>
          <w:p w14:paraId="7259BA56" w14:textId="77777777" w:rsidR="00A333DE" w:rsidRPr="00DE6B21" w:rsidRDefault="00A333DE" w:rsidP="00276815">
            <w:pPr>
              <w:rPr>
                <w:sz w:val="18"/>
                <w:szCs w:val="18"/>
              </w:rPr>
            </w:pPr>
          </w:p>
        </w:tc>
      </w:tr>
      <w:tr w:rsidR="00A333DE" w:rsidRPr="00DE6B21" w14:paraId="2EB44405" w14:textId="77777777">
        <w:tc>
          <w:tcPr>
            <w:tcW w:w="2628" w:type="dxa"/>
          </w:tcPr>
          <w:p w14:paraId="188C21B3" w14:textId="77777777" w:rsidR="00A333DE" w:rsidRPr="00DE6B21" w:rsidRDefault="00A333DE" w:rsidP="00276815">
            <w:pPr>
              <w:spacing w:before="60"/>
              <w:rPr>
                <w:sz w:val="18"/>
                <w:szCs w:val="18"/>
              </w:rPr>
            </w:pPr>
            <w:r w:rsidRPr="00DE6B21">
              <w:rPr>
                <w:b/>
                <w:sz w:val="18"/>
                <w:szCs w:val="18"/>
              </w:rPr>
              <w:t>Objective 1:</w:t>
            </w:r>
            <w:r w:rsidRPr="00DE6B21">
              <w:rPr>
                <w:sz w:val="18"/>
                <w:szCs w:val="18"/>
              </w:rPr>
              <w:t xml:space="preserve"> </w:t>
            </w:r>
          </w:p>
          <w:p w14:paraId="52F57BDC" w14:textId="77777777" w:rsidR="00A333DE" w:rsidRPr="00DE6B21" w:rsidRDefault="00A333DE" w:rsidP="00276815">
            <w:pPr>
              <w:rPr>
                <w:sz w:val="18"/>
                <w:szCs w:val="18"/>
                <w:u w:val="single"/>
              </w:rPr>
            </w:pPr>
            <w:r w:rsidRPr="00DE6B21">
              <w:rPr>
                <w:sz w:val="18"/>
                <w:szCs w:val="18"/>
                <w:u w:val="single"/>
              </w:rPr>
              <w:t xml:space="preserve">What are the specific aims of the CMAM </w:t>
            </w:r>
            <w:r>
              <w:rPr>
                <w:sz w:val="18"/>
                <w:szCs w:val="18"/>
                <w:u w:val="single"/>
              </w:rPr>
              <w:t xml:space="preserve">service or </w:t>
            </w:r>
            <w:r w:rsidRPr="00DE6B21">
              <w:rPr>
                <w:sz w:val="18"/>
                <w:szCs w:val="18"/>
                <w:u w:val="single"/>
              </w:rPr>
              <w:t>program</w:t>
            </w:r>
            <w:r>
              <w:rPr>
                <w:sz w:val="18"/>
                <w:szCs w:val="18"/>
                <w:u w:val="single"/>
              </w:rPr>
              <w:t>me</w:t>
            </w:r>
            <w:r w:rsidRPr="00DE6B21">
              <w:rPr>
                <w:sz w:val="18"/>
                <w:szCs w:val="18"/>
                <w:u w:val="single"/>
              </w:rPr>
              <w:t>?</w:t>
            </w:r>
          </w:p>
          <w:p w14:paraId="2E9D8ABA" w14:textId="77777777" w:rsidR="00A333DE" w:rsidRDefault="00A333DE" w:rsidP="00276815">
            <w:pPr>
              <w:rPr>
                <w:sz w:val="18"/>
                <w:szCs w:val="18"/>
              </w:rPr>
            </w:pPr>
          </w:p>
          <w:p w14:paraId="6CDFD94F" w14:textId="77777777" w:rsidR="00A333DE" w:rsidRPr="00DE6B21" w:rsidRDefault="00A333DE" w:rsidP="00276815">
            <w:pPr>
              <w:rPr>
                <w:sz w:val="18"/>
                <w:szCs w:val="18"/>
              </w:rPr>
            </w:pPr>
            <w:r w:rsidRPr="00DE6B21">
              <w:rPr>
                <w:sz w:val="18"/>
                <w:szCs w:val="18"/>
              </w:rPr>
              <w:t>To increase the proportion of children with SAM in the district being effectively treated through CMAM</w:t>
            </w:r>
          </w:p>
          <w:p w14:paraId="62A0A070" w14:textId="77777777" w:rsidR="00A333DE" w:rsidRPr="00DE6B21" w:rsidRDefault="00A333DE" w:rsidP="00276815">
            <w:pPr>
              <w:rPr>
                <w:sz w:val="18"/>
                <w:szCs w:val="18"/>
              </w:rPr>
            </w:pPr>
          </w:p>
        </w:tc>
        <w:tc>
          <w:tcPr>
            <w:tcW w:w="2880" w:type="dxa"/>
            <w:gridSpan w:val="2"/>
          </w:tcPr>
          <w:p w14:paraId="4737C287" w14:textId="77777777" w:rsidR="00A333DE" w:rsidRPr="00DE6B21" w:rsidRDefault="00A333DE" w:rsidP="00276815">
            <w:pPr>
              <w:spacing w:before="60"/>
              <w:rPr>
                <w:sz w:val="18"/>
                <w:szCs w:val="18"/>
                <w:u w:val="single"/>
              </w:rPr>
            </w:pPr>
            <w:r w:rsidRPr="00DE6B21">
              <w:rPr>
                <w:sz w:val="18"/>
                <w:szCs w:val="18"/>
                <w:u w:val="single"/>
              </w:rPr>
              <w:t>Performance Indicator:</w:t>
            </w:r>
          </w:p>
          <w:p w14:paraId="412E86B7" w14:textId="77777777" w:rsidR="00A333DE" w:rsidRPr="00DE6B21" w:rsidRDefault="00A333DE" w:rsidP="00276815">
            <w:pPr>
              <w:rPr>
                <w:sz w:val="18"/>
                <w:szCs w:val="18"/>
              </w:rPr>
            </w:pPr>
          </w:p>
          <w:p w14:paraId="30F2F3DF" w14:textId="77777777" w:rsidR="00A333DE" w:rsidRPr="00DE6B21" w:rsidRDefault="00A333DE" w:rsidP="00BB76EE">
            <w:pPr>
              <w:numPr>
                <w:ilvl w:val="0"/>
                <w:numId w:val="108"/>
              </w:numPr>
              <w:rPr>
                <w:sz w:val="18"/>
                <w:szCs w:val="18"/>
                <w:u w:val="single"/>
              </w:rPr>
            </w:pPr>
            <w:r w:rsidRPr="00DE6B21">
              <w:rPr>
                <w:sz w:val="18"/>
                <w:szCs w:val="18"/>
              </w:rPr>
              <w:t>% of children with SAM in the district receiving CMAM services</w:t>
            </w:r>
            <w:r w:rsidRPr="00DE6B21">
              <w:rPr>
                <w:sz w:val="18"/>
                <w:szCs w:val="18"/>
                <w:u w:val="single"/>
              </w:rPr>
              <w:t xml:space="preserve"> </w:t>
            </w:r>
          </w:p>
          <w:p w14:paraId="7382803C" w14:textId="77777777" w:rsidR="00A333DE" w:rsidRPr="00DE6B21" w:rsidRDefault="00A333DE" w:rsidP="00276815">
            <w:pPr>
              <w:rPr>
                <w:sz w:val="18"/>
                <w:szCs w:val="18"/>
                <w:u w:val="single"/>
              </w:rPr>
            </w:pPr>
          </w:p>
          <w:p w14:paraId="707E6FE9" w14:textId="77777777" w:rsidR="00A333DE" w:rsidRPr="00DE6B21" w:rsidRDefault="00A333DE" w:rsidP="00276815">
            <w:pPr>
              <w:rPr>
                <w:sz w:val="18"/>
                <w:szCs w:val="18"/>
              </w:rPr>
            </w:pPr>
            <w:r w:rsidRPr="00DE6B21">
              <w:rPr>
                <w:sz w:val="18"/>
                <w:szCs w:val="18"/>
              </w:rPr>
              <w:t>In CMAM services:</w:t>
            </w:r>
          </w:p>
          <w:p w14:paraId="3D98300F" w14:textId="77777777" w:rsidR="00A333DE" w:rsidRPr="00DE6B21" w:rsidRDefault="00A333DE" w:rsidP="00BB76EE">
            <w:pPr>
              <w:numPr>
                <w:ilvl w:val="0"/>
                <w:numId w:val="108"/>
              </w:numPr>
              <w:rPr>
                <w:sz w:val="18"/>
                <w:szCs w:val="18"/>
              </w:rPr>
            </w:pPr>
            <w:r w:rsidRPr="00DE6B21">
              <w:rPr>
                <w:sz w:val="18"/>
                <w:szCs w:val="18"/>
              </w:rPr>
              <w:t xml:space="preserve">% </w:t>
            </w:r>
            <w:r>
              <w:rPr>
                <w:sz w:val="18"/>
                <w:szCs w:val="18"/>
              </w:rPr>
              <w:t xml:space="preserve">discharged </w:t>
            </w:r>
            <w:r w:rsidRPr="00DE6B21">
              <w:rPr>
                <w:sz w:val="18"/>
                <w:szCs w:val="18"/>
              </w:rPr>
              <w:t>recovered</w:t>
            </w:r>
          </w:p>
          <w:p w14:paraId="12789761" w14:textId="77777777" w:rsidR="00A333DE" w:rsidRPr="00DE6B21" w:rsidRDefault="00A333DE" w:rsidP="00BB76EE">
            <w:pPr>
              <w:numPr>
                <w:ilvl w:val="0"/>
                <w:numId w:val="108"/>
              </w:numPr>
              <w:rPr>
                <w:sz w:val="18"/>
                <w:szCs w:val="18"/>
              </w:rPr>
            </w:pPr>
            <w:r w:rsidRPr="00DE6B21">
              <w:rPr>
                <w:sz w:val="18"/>
                <w:szCs w:val="18"/>
              </w:rPr>
              <w:t xml:space="preserve">% </w:t>
            </w:r>
            <w:r>
              <w:rPr>
                <w:sz w:val="18"/>
                <w:szCs w:val="18"/>
              </w:rPr>
              <w:t xml:space="preserve">discharged </w:t>
            </w:r>
            <w:r w:rsidRPr="00DE6B21">
              <w:rPr>
                <w:sz w:val="18"/>
                <w:szCs w:val="18"/>
              </w:rPr>
              <w:t>non-re</w:t>
            </w:r>
            <w:r>
              <w:rPr>
                <w:sz w:val="18"/>
                <w:szCs w:val="18"/>
              </w:rPr>
              <w:t>cover</w:t>
            </w:r>
            <w:r w:rsidRPr="00DE6B21">
              <w:rPr>
                <w:sz w:val="18"/>
                <w:szCs w:val="18"/>
              </w:rPr>
              <w:t>ed</w:t>
            </w:r>
          </w:p>
          <w:p w14:paraId="3754153E" w14:textId="77777777" w:rsidR="00A333DE" w:rsidRPr="00DE6B21" w:rsidRDefault="00A333DE" w:rsidP="00BB76EE">
            <w:pPr>
              <w:numPr>
                <w:ilvl w:val="0"/>
                <w:numId w:val="108"/>
              </w:numPr>
              <w:rPr>
                <w:sz w:val="18"/>
                <w:szCs w:val="18"/>
              </w:rPr>
            </w:pPr>
            <w:r w:rsidRPr="00DE6B21">
              <w:rPr>
                <w:sz w:val="18"/>
                <w:szCs w:val="18"/>
              </w:rPr>
              <w:t xml:space="preserve">% </w:t>
            </w:r>
            <w:r>
              <w:rPr>
                <w:sz w:val="18"/>
                <w:szCs w:val="18"/>
              </w:rPr>
              <w:t>discharged</w:t>
            </w:r>
            <w:r w:rsidRPr="00DE6B21">
              <w:rPr>
                <w:sz w:val="18"/>
                <w:szCs w:val="18"/>
              </w:rPr>
              <w:t xml:space="preserve"> died</w:t>
            </w:r>
          </w:p>
          <w:p w14:paraId="2FBFBD6C" w14:textId="77777777" w:rsidR="00A333DE" w:rsidRPr="00DE6B21" w:rsidRDefault="00A333DE" w:rsidP="00BB76EE">
            <w:pPr>
              <w:numPr>
                <w:ilvl w:val="0"/>
                <w:numId w:val="108"/>
              </w:numPr>
              <w:spacing w:after="60"/>
              <w:rPr>
                <w:sz w:val="18"/>
                <w:szCs w:val="18"/>
              </w:rPr>
            </w:pPr>
            <w:r w:rsidRPr="00DE6B21">
              <w:rPr>
                <w:sz w:val="18"/>
                <w:szCs w:val="18"/>
              </w:rPr>
              <w:t xml:space="preserve">% </w:t>
            </w:r>
            <w:r>
              <w:rPr>
                <w:sz w:val="18"/>
                <w:szCs w:val="18"/>
              </w:rPr>
              <w:t xml:space="preserve">discharged </w:t>
            </w:r>
            <w:r w:rsidRPr="00DE6B21">
              <w:rPr>
                <w:sz w:val="18"/>
                <w:szCs w:val="18"/>
              </w:rPr>
              <w:t>defaulted</w:t>
            </w:r>
          </w:p>
        </w:tc>
        <w:tc>
          <w:tcPr>
            <w:tcW w:w="1980" w:type="dxa"/>
          </w:tcPr>
          <w:p w14:paraId="69D2A02A" w14:textId="77777777" w:rsidR="00A333DE" w:rsidRPr="00DE6B21" w:rsidRDefault="00A333DE" w:rsidP="00BB76EE">
            <w:pPr>
              <w:numPr>
                <w:ilvl w:val="0"/>
                <w:numId w:val="106"/>
              </w:numPr>
              <w:spacing w:before="60"/>
              <w:rPr>
                <w:sz w:val="18"/>
                <w:szCs w:val="18"/>
              </w:rPr>
            </w:pPr>
            <w:r>
              <w:rPr>
                <w:sz w:val="18"/>
                <w:szCs w:val="18"/>
              </w:rPr>
              <w:t>Coverage s</w:t>
            </w:r>
            <w:r w:rsidRPr="00DE6B21">
              <w:rPr>
                <w:sz w:val="18"/>
                <w:szCs w:val="18"/>
              </w:rPr>
              <w:t>urveys</w:t>
            </w:r>
          </w:p>
          <w:p w14:paraId="5057537B" w14:textId="77777777" w:rsidR="00A333DE" w:rsidRPr="00DE6B21" w:rsidRDefault="00A333DE" w:rsidP="00BB76EE">
            <w:pPr>
              <w:numPr>
                <w:ilvl w:val="0"/>
                <w:numId w:val="106"/>
              </w:numPr>
              <w:rPr>
                <w:sz w:val="18"/>
                <w:szCs w:val="18"/>
              </w:rPr>
            </w:pPr>
            <w:r w:rsidRPr="00DE6B21">
              <w:rPr>
                <w:sz w:val="18"/>
                <w:szCs w:val="18"/>
              </w:rPr>
              <w:t>CMAM tally sheets</w:t>
            </w:r>
            <w:r>
              <w:rPr>
                <w:sz w:val="18"/>
                <w:szCs w:val="18"/>
              </w:rPr>
              <w:t xml:space="preserve"> and </w:t>
            </w:r>
            <w:r w:rsidRPr="00DE6B21">
              <w:rPr>
                <w:sz w:val="18"/>
                <w:szCs w:val="18"/>
              </w:rPr>
              <w:t xml:space="preserve">monthly </w:t>
            </w:r>
            <w:r>
              <w:rPr>
                <w:sz w:val="18"/>
                <w:szCs w:val="18"/>
              </w:rPr>
              <w:t xml:space="preserve">site </w:t>
            </w:r>
            <w:r w:rsidRPr="00DE6B21">
              <w:rPr>
                <w:sz w:val="18"/>
                <w:szCs w:val="18"/>
              </w:rPr>
              <w:t>reports</w:t>
            </w:r>
          </w:p>
        </w:tc>
        <w:tc>
          <w:tcPr>
            <w:tcW w:w="2160" w:type="dxa"/>
          </w:tcPr>
          <w:p w14:paraId="412A88EC" w14:textId="77777777" w:rsidR="00A333DE" w:rsidRPr="00DE6B21" w:rsidRDefault="00A333DE" w:rsidP="00BB76EE">
            <w:pPr>
              <w:numPr>
                <w:ilvl w:val="0"/>
                <w:numId w:val="106"/>
              </w:numPr>
              <w:spacing w:before="60"/>
              <w:rPr>
                <w:sz w:val="18"/>
                <w:szCs w:val="18"/>
              </w:rPr>
            </w:pPr>
            <w:r w:rsidRPr="00DE6B21">
              <w:rPr>
                <w:sz w:val="18"/>
                <w:szCs w:val="18"/>
              </w:rPr>
              <w:t xml:space="preserve">Caseload remains at manageable levels </w:t>
            </w:r>
            <w:r>
              <w:rPr>
                <w:sz w:val="18"/>
                <w:szCs w:val="18"/>
              </w:rPr>
              <w:br/>
            </w:r>
            <w:r w:rsidRPr="00DE6B21">
              <w:rPr>
                <w:sz w:val="18"/>
                <w:szCs w:val="18"/>
              </w:rPr>
              <w:t>(&lt; 30 children/week)</w:t>
            </w:r>
          </w:p>
          <w:p w14:paraId="17D3AD83" w14:textId="77777777" w:rsidR="00A333DE" w:rsidRPr="00DE6B21" w:rsidRDefault="00A333DE" w:rsidP="00BB76EE">
            <w:pPr>
              <w:numPr>
                <w:ilvl w:val="0"/>
                <w:numId w:val="106"/>
              </w:numPr>
              <w:rPr>
                <w:sz w:val="18"/>
                <w:szCs w:val="18"/>
              </w:rPr>
            </w:pPr>
            <w:r w:rsidRPr="00DE6B21">
              <w:rPr>
                <w:sz w:val="18"/>
                <w:szCs w:val="18"/>
              </w:rPr>
              <w:t>Community outreach, screening and referral systems are adequate</w:t>
            </w:r>
          </w:p>
        </w:tc>
      </w:tr>
      <w:tr w:rsidR="00A333DE" w:rsidRPr="00DE6B21" w14:paraId="40C39674" w14:textId="77777777">
        <w:trPr>
          <w:trHeight w:val="2303"/>
        </w:trPr>
        <w:tc>
          <w:tcPr>
            <w:tcW w:w="2628" w:type="dxa"/>
          </w:tcPr>
          <w:p w14:paraId="54A24DF4" w14:textId="77777777" w:rsidR="00A333DE" w:rsidRPr="00DE6B21" w:rsidRDefault="00A333DE" w:rsidP="00276815">
            <w:pPr>
              <w:spacing w:before="60"/>
              <w:rPr>
                <w:b/>
                <w:sz w:val="18"/>
                <w:szCs w:val="18"/>
              </w:rPr>
            </w:pPr>
            <w:r w:rsidRPr="00DE6B21">
              <w:rPr>
                <w:b/>
                <w:sz w:val="18"/>
                <w:szCs w:val="18"/>
              </w:rPr>
              <w:t>Outcome 1:</w:t>
            </w:r>
          </w:p>
          <w:p w14:paraId="7195772F" w14:textId="77777777" w:rsidR="00A333DE" w:rsidRPr="00DE6B21" w:rsidRDefault="00A333DE" w:rsidP="00276815">
            <w:pPr>
              <w:rPr>
                <w:bCs/>
                <w:sz w:val="18"/>
                <w:szCs w:val="18"/>
                <w:u w:val="single"/>
              </w:rPr>
            </w:pPr>
            <w:r w:rsidRPr="00DE6B21">
              <w:rPr>
                <w:bCs/>
                <w:sz w:val="18"/>
                <w:szCs w:val="18"/>
                <w:u w:val="single"/>
              </w:rPr>
              <w:t>What can specific CMAM components do to help achieve the service objective?</w:t>
            </w:r>
          </w:p>
          <w:p w14:paraId="0E0A3559" w14:textId="77777777" w:rsidR="00A333DE" w:rsidRPr="00DE6B21" w:rsidRDefault="00A333DE" w:rsidP="00276815">
            <w:pPr>
              <w:rPr>
                <w:bCs/>
                <w:sz w:val="18"/>
                <w:szCs w:val="18"/>
              </w:rPr>
            </w:pPr>
          </w:p>
          <w:p w14:paraId="38AD40C5" w14:textId="77777777" w:rsidR="00A333DE" w:rsidRPr="00DE6B21" w:rsidRDefault="00A333DE" w:rsidP="00276815">
            <w:pPr>
              <w:rPr>
                <w:bCs/>
                <w:sz w:val="18"/>
                <w:szCs w:val="18"/>
              </w:rPr>
            </w:pPr>
            <w:r>
              <w:rPr>
                <w:bCs/>
                <w:sz w:val="18"/>
                <w:szCs w:val="18"/>
              </w:rPr>
              <w:t>P</w:t>
            </w:r>
            <w:r w:rsidRPr="00DE6B21">
              <w:rPr>
                <w:bCs/>
                <w:sz w:val="18"/>
                <w:szCs w:val="18"/>
              </w:rPr>
              <w:t>rovide effective outpatient care services to children 6-59 months in District X</w:t>
            </w:r>
          </w:p>
          <w:p w14:paraId="699A8A33" w14:textId="77777777" w:rsidR="00A333DE" w:rsidRPr="00DE6B21" w:rsidRDefault="00A333DE" w:rsidP="00276815">
            <w:pPr>
              <w:rPr>
                <w:b/>
                <w:sz w:val="18"/>
                <w:szCs w:val="18"/>
              </w:rPr>
            </w:pPr>
          </w:p>
          <w:p w14:paraId="68B4AF0D" w14:textId="77777777" w:rsidR="00A333DE" w:rsidRPr="00DE6B21" w:rsidRDefault="00A333DE" w:rsidP="00276815">
            <w:pPr>
              <w:rPr>
                <w:bCs/>
                <w:sz w:val="18"/>
                <w:szCs w:val="18"/>
              </w:rPr>
            </w:pPr>
          </w:p>
        </w:tc>
        <w:tc>
          <w:tcPr>
            <w:tcW w:w="2880" w:type="dxa"/>
            <w:gridSpan w:val="2"/>
          </w:tcPr>
          <w:p w14:paraId="76AC6E78" w14:textId="77777777" w:rsidR="00A333DE" w:rsidRPr="00DE6B21" w:rsidRDefault="00A333DE" w:rsidP="00276815">
            <w:pPr>
              <w:spacing w:before="60"/>
              <w:rPr>
                <w:sz w:val="18"/>
                <w:szCs w:val="18"/>
                <w:u w:val="single"/>
              </w:rPr>
            </w:pPr>
            <w:r w:rsidRPr="00DE6B21">
              <w:rPr>
                <w:sz w:val="18"/>
                <w:szCs w:val="18"/>
                <w:u w:val="single"/>
              </w:rPr>
              <w:t>Performance Indicators:</w:t>
            </w:r>
          </w:p>
          <w:p w14:paraId="5016EF3F" w14:textId="77777777" w:rsidR="00A333DE" w:rsidRPr="00DE6B21" w:rsidRDefault="00A333DE" w:rsidP="00276815">
            <w:pPr>
              <w:rPr>
                <w:sz w:val="18"/>
                <w:szCs w:val="18"/>
              </w:rPr>
            </w:pPr>
            <w:r w:rsidRPr="00DE6B21">
              <w:rPr>
                <w:sz w:val="18"/>
                <w:szCs w:val="18"/>
              </w:rPr>
              <w:t xml:space="preserve">In outpatient care: </w:t>
            </w:r>
          </w:p>
          <w:p w14:paraId="1AE53541" w14:textId="77777777" w:rsidR="00A333DE" w:rsidRPr="00DE6B21" w:rsidRDefault="00A333DE" w:rsidP="00BB76EE">
            <w:pPr>
              <w:numPr>
                <w:ilvl w:val="0"/>
                <w:numId w:val="103"/>
              </w:numPr>
              <w:rPr>
                <w:sz w:val="18"/>
                <w:szCs w:val="18"/>
              </w:rPr>
            </w:pPr>
            <w:r w:rsidRPr="00DE6B21">
              <w:rPr>
                <w:sz w:val="18"/>
                <w:szCs w:val="18"/>
              </w:rPr>
              <w:t xml:space="preserve">% </w:t>
            </w:r>
            <w:r>
              <w:rPr>
                <w:sz w:val="18"/>
                <w:szCs w:val="18"/>
              </w:rPr>
              <w:t>discharged</w:t>
            </w:r>
            <w:r w:rsidRPr="00DE6B21">
              <w:rPr>
                <w:sz w:val="18"/>
                <w:szCs w:val="18"/>
              </w:rPr>
              <w:t xml:space="preserve"> recovered</w:t>
            </w:r>
          </w:p>
          <w:p w14:paraId="6638D1A2" w14:textId="77777777" w:rsidR="00A333DE" w:rsidRPr="00DE6B21" w:rsidRDefault="00A333DE" w:rsidP="00BB76EE">
            <w:pPr>
              <w:numPr>
                <w:ilvl w:val="0"/>
                <w:numId w:val="103"/>
              </w:numPr>
              <w:rPr>
                <w:sz w:val="18"/>
                <w:szCs w:val="18"/>
              </w:rPr>
            </w:pPr>
            <w:r w:rsidRPr="00DE6B21">
              <w:rPr>
                <w:sz w:val="18"/>
                <w:szCs w:val="18"/>
              </w:rPr>
              <w:t xml:space="preserve">% </w:t>
            </w:r>
            <w:r>
              <w:rPr>
                <w:sz w:val="18"/>
                <w:szCs w:val="18"/>
              </w:rPr>
              <w:t>discharged</w:t>
            </w:r>
            <w:r w:rsidRPr="00DE6B21">
              <w:rPr>
                <w:sz w:val="18"/>
                <w:szCs w:val="18"/>
              </w:rPr>
              <w:t xml:space="preserve"> died</w:t>
            </w:r>
          </w:p>
          <w:p w14:paraId="2CCF1795" w14:textId="77777777" w:rsidR="00A333DE" w:rsidRPr="00DE6B21" w:rsidRDefault="00A333DE" w:rsidP="00BB76EE">
            <w:pPr>
              <w:numPr>
                <w:ilvl w:val="0"/>
                <w:numId w:val="103"/>
              </w:numPr>
              <w:rPr>
                <w:sz w:val="18"/>
                <w:szCs w:val="18"/>
              </w:rPr>
            </w:pPr>
            <w:r w:rsidRPr="00DE6B21">
              <w:rPr>
                <w:sz w:val="18"/>
                <w:szCs w:val="18"/>
              </w:rPr>
              <w:t xml:space="preserve">% </w:t>
            </w:r>
            <w:r>
              <w:rPr>
                <w:sz w:val="18"/>
                <w:szCs w:val="18"/>
              </w:rPr>
              <w:t>discharged</w:t>
            </w:r>
            <w:r w:rsidRPr="00DE6B21">
              <w:rPr>
                <w:sz w:val="18"/>
                <w:szCs w:val="18"/>
              </w:rPr>
              <w:t xml:space="preserve"> defaulted</w:t>
            </w:r>
          </w:p>
          <w:p w14:paraId="1FC87FE7" w14:textId="77777777" w:rsidR="00A333DE" w:rsidRDefault="00A333DE" w:rsidP="00BB76EE">
            <w:pPr>
              <w:numPr>
                <w:ilvl w:val="0"/>
                <w:numId w:val="103"/>
              </w:numPr>
              <w:rPr>
                <w:sz w:val="18"/>
                <w:szCs w:val="18"/>
              </w:rPr>
            </w:pPr>
            <w:r w:rsidRPr="00DE6B21">
              <w:rPr>
                <w:sz w:val="18"/>
                <w:szCs w:val="18"/>
              </w:rPr>
              <w:t xml:space="preserve">% </w:t>
            </w:r>
            <w:r>
              <w:rPr>
                <w:sz w:val="18"/>
                <w:szCs w:val="18"/>
              </w:rPr>
              <w:t>discharged</w:t>
            </w:r>
            <w:r w:rsidRPr="00DE6B21">
              <w:rPr>
                <w:sz w:val="18"/>
                <w:szCs w:val="18"/>
              </w:rPr>
              <w:t xml:space="preserve"> non-re</w:t>
            </w:r>
            <w:r>
              <w:rPr>
                <w:sz w:val="18"/>
                <w:szCs w:val="18"/>
              </w:rPr>
              <w:t>covere</w:t>
            </w:r>
            <w:r w:rsidRPr="00DE6B21">
              <w:rPr>
                <w:sz w:val="18"/>
                <w:szCs w:val="18"/>
              </w:rPr>
              <w:t>d</w:t>
            </w:r>
          </w:p>
          <w:p w14:paraId="69DF9369" w14:textId="77777777" w:rsidR="00A333DE" w:rsidRDefault="00A333DE" w:rsidP="00BB76EE">
            <w:pPr>
              <w:numPr>
                <w:ilvl w:val="0"/>
                <w:numId w:val="103"/>
              </w:numPr>
              <w:rPr>
                <w:sz w:val="18"/>
                <w:szCs w:val="18"/>
              </w:rPr>
            </w:pPr>
            <w:r>
              <w:rPr>
                <w:sz w:val="18"/>
                <w:szCs w:val="18"/>
              </w:rPr>
              <w:t>average length of stay (LOS)</w:t>
            </w:r>
          </w:p>
          <w:p w14:paraId="412722D3" w14:textId="77777777" w:rsidR="00A333DE" w:rsidRPr="00DE6B21" w:rsidRDefault="00A333DE" w:rsidP="00BB76EE">
            <w:pPr>
              <w:numPr>
                <w:ilvl w:val="0"/>
                <w:numId w:val="103"/>
              </w:numPr>
              <w:rPr>
                <w:sz w:val="18"/>
                <w:szCs w:val="18"/>
              </w:rPr>
            </w:pPr>
            <w:r>
              <w:rPr>
                <w:sz w:val="18"/>
                <w:szCs w:val="18"/>
              </w:rPr>
              <w:t>average weight gain (AWG)</w:t>
            </w:r>
          </w:p>
          <w:p w14:paraId="156FBFE9" w14:textId="77777777" w:rsidR="00A333DE" w:rsidRPr="00DE6B21" w:rsidRDefault="00A333DE" w:rsidP="00276815">
            <w:pPr>
              <w:rPr>
                <w:sz w:val="18"/>
                <w:szCs w:val="18"/>
                <w:u w:val="single"/>
              </w:rPr>
            </w:pPr>
          </w:p>
          <w:p w14:paraId="7B221D84" w14:textId="77777777" w:rsidR="00A333DE" w:rsidRPr="00BB177D" w:rsidRDefault="00A333DE" w:rsidP="00276815">
            <w:pPr>
              <w:spacing w:after="60"/>
              <w:rPr>
                <w:sz w:val="18"/>
                <w:szCs w:val="18"/>
              </w:rPr>
            </w:pPr>
            <w:r w:rsidRPr="00BB177D">
              <w:rPr>
                <w:sz w:val="18"/>
                <w:szCs w:val="18"/>
              </w:rPr>
              <w:t>(</w:t>
            </w:r>
            <w:r>
              <w:rPr>
                <w:sz w:val="18"/>
                <w:szCs w:val="18"/>
              </w:rPr>
              <w:t xml:space="preserve">Note: </w:t>
            </w:r>
            <w:r w:rsidRPr="00BB177D">
              <w:rPr>
                <w:sz w:val="18"/>
                <w:szCs w:val="18"/>
              </w:rPr>
              <w:t>It is also useful to report changes in these indicators</w:t>
            </w:r>
            <w:r>
              <w:rPr>
                <w:sz w:val="18"/>
                <w:szCs w:val="18"/>
              </w:rPr>
              <w:t>.</w:t>
            </w:r>
            <w:r w:rsidRPr="00BB177D">
              <w:rPr>
                <w:sz w:val="18"/>
                <w:szCs w:val="18"/>
              </w:rPr>
              <w:t>)</w:t>
            </w:r>
          </w:p>
        </w:tc>
        <w:tc>
          <w:tcPr>
            <w:tcW w:w="1980" w:type="dxa"/>
          </w:tcPr>
          <w:p w14:paraId="66D342EB" w14:textId="77777777" w:rsidR="00A333DE" w:rsidRPr="00DE6B21" w:rsidRDefault="00A333DE" w:rsidP="00BB76EE">
            <w:pPr>
              <w:numPr>
                <w:ilvl w:val="0"/>
                <w:numId w:val="103"/>
              </w:numPr>
              <w:spacing w:before="60"/>
              <w:rPr>
                <w:sz w:val="18"/>
                <w:szCs w:val="18"/>
              </w:rPr>
            </w:pPr>
            <w:r>
              <w:rPr>
                <w:sz w:val="18"/>
                <w:szCs w:val="18"/>
              </w:rPr>
              <w:t>T</w:t>
            </w:r>
            <w:r w:rsidRPr="00DE6B21">
              <w:rPr>
                <w:sz w:val="18"/>
                <w:szCs w:val="18"/>
              </w:rPr>
              <w:t xml:space="preserve">ally sheets </w:t>
            </w:r>
          </w:p>
          <w:p w14:paraId="51BB15D9" w14:textId="77777777" w:rsidR="00A333DE" w:rsidRPr="00DE6B21" w:rsidRDefault="00A333DE" w:rsidP="00BB76EE">
            <w:pPr>
              <w:numPr>
                <w:ilvl w:val="0"/>
                <w:numId w:val="103"/>
              </w:numPr>
              <w:rPr>
                <w:sz w:val="18"/>
                <w:szCs w:val="18"/>
              </w:rPr>
            </w:pPr>
            <w:r>
              <w:rPr>
                <w:sz w:val="18"/>
                <w:szCs w:val="18"/>
              </w:rPr>
              <w:t>M</w:t>
            </w:r>
            <w:r w:rsidRPr="00DE6B21">
              <w:rPr>
                <w:sz w:val="18"/>
                <w:szCs w:val="18"/>
              </w:rPr>
              <w:t>onthly</w:t>
            </w:r>
            <w:r>
              <w:rPr>
                <w:sz w:val="18"/>
                <w:szCs w:val="18"/>
              </w:rPr>
              <w:t xml:space="preserve"> site</w:t>
            </w:r>
            <w:r w:rsidRPr="00DE6B21">
              <w:rPr>
                <w:sz w:val="18"/>
                <w:szCs w:val="18"/>
              </w:rPr>
              <w:t xml:space="preserve"> reports</w:t>
            </w:r>
          </w:p>
          <w:p w14:paraId="114215EE" w14:textId="77777777" w:rsidR="00A333DE" w:rsidRPr="00DE6B21" w:rsidRDefault="00A333DE" w:rsidP="00BB76EE">
            <w:pPr>
              <w:numPr>
                <w:ilvl w:val="0"/>
                <w:numId w:val="103"/>
              </w:numPr>
              <w:rPr>
                <w:sz w:val="18"/>
                <w:szCs w:val="18"/>
              </w:rPr>
            </w:pPr>
            <w:r w:rsidRPr="00DE6B21">
              <w:rPr>
                <w:sz w:val="18"/>
                <w:szCs w:val="18"/>
              </w:rPr>
              <w:t>Outpatient care treatment cards</w:t>
            </w:r>
          </w:p>
          <w:p w14:paraId="2F4FF4BF" w14:textId="77777777" w:rsidR="00A333DE" w:rsidRPr="00DE6B21" w:rsidRDefault="00A333DE" w:rsidP="00276815">
            <w:pPr>
              <w:rPr>
                <w:sz w:val="18"/>
                <w:szCs w:val="18"/>
              </w:rPr>
            </w:pPr>
          </w:p>
        </w:tc>
        <w:tc>
          <w:tcPr>
            <w:tcW w:w="2160" w:type="dxa"/>
          </w:tcPr>
          <w:p w14:paraId="296D2073" w14:textId="77777777" w:rsidR="00A333DE" w:rsidRPr="00DE6B21" w:rsidRDefault="00A333DE" w:rsidP="00BB76EE">
            <w:pPr>
              <w:numPr>
                <w:ilvl w:val="0"/>
                <w:numId w:val="103"/>
              </w:numPr>
              <w:spacing w:before="60"/>
              <w:rPr>
                <w:sz w:val="18"/>
                <w:szCs w:val="18"/>
              </w:rPr>
            </w:pPr>
            <w:r w:rsidRPr="00DE6B21">
              <w:rPr>
                <w:sz w:val="18"/>
                <w:szCs w:val="18"/>
              </w:rPr>
              <w:t xml:space="preserve">Reliable supply of </w:t>
            </w:r>
            <w:r>
              <w:rPr>
                <w:sz w:val="18"/>
                <w:szCs w:val="18"/>
              </w:rPr>
              <w:t>ready-to-use therapeutic food (</w:t>
            </w:r>
            <w:r w:rsidRPr="00DE6B21">
              <w:rPr>
                <w:sz w:val="18"/>
                <w:szCs w:val="18"/>
              </w:rPr>
              <w:t>RUTF</w:t>
            </w:r>
            <w:r>
              <w:rPr>
                <w:sz w:val="18"/>
                <w:szCs w:val="18"/>
              </w:rPr>
              <w:t>)</w:t>
            </w:r>
            <w:r w:rsidRPr="00DE6B21">
              <w:rPr>
                <w:sz w:val="18"/>
                <w:szCs w:val="18"/>
              </w:rPr>
              <w:t xml:space="preserve"> and essential medicines</w:t>
            </w:r>
          </w:p>
          <w:p w14:paraId="5A82A62E" w14:textId="77777777" w:rsidR="00A333DE" w:rsidRPr="00DE6B21" w:rsidRDefault="00A333DE" w:rsidP="00BB76EE">
            <w:pPr>
              <w:numPr>
                <w:ilvl w:val="0"/>
                <w:numId w:val="103"/>
              </w:numPr>
              <w:rPr>
                <w:sz w:val="18"/>
                <w:szCs w:val="18"/>
              </w:rPr>
            </w:pPr>
            <w:r w:rsidRPr="00DE6B21">
              <w:rPr>
                <w:sz w:val="18"/>
                <w:szCs w:val="18"/>
              </w:rPr>
              <w:t>All necessary equipment is available</w:t>
            </w:r>
          </w:p>
          <w:p w14:paraId="612E1AB6" w14:textId="77777777" w:rsidR="00A333DE" w:rsidRPr="00DE6B21" w:rsidRDefault="00A333DE" w:rsidP="00BB76EE">
            <w:pPr>
              <w:numPr>
                <w:ilvl w:val="0"/>
                <w:numId w:val="103"/>
              </w:numPr>
              <w:rPr>
                <w:sz w:val="18"/>
                <w:szCs w:val="18"/>
              </w:rPr>
            </w:pPr>
            <w:r w:rsidRPr="00DE6B21">
              <w:rPr>
                <w:sz w:val="18"/>
                <w:szCs w:val="18"/>
              </w:rPr>
              <w:t>Sufficient staffing</w:t>
            </w:r>
          </w:p>
        </w:tc>
      </w:tr>
      <w:tr w:rsidR="00A333DE" w:rsidRPr="00DE6B21" w14:paraId="0106E835" w14:textId="77777777">
        <w:tc>
          <w:tcPr>
            <w:tcW w:w="2628" w:type="dxa"/>
          </w:tcPr>
          <w:p w14:paraId="2A6FADEB" w14:textId="77777777" w:rsidR="00A333DE" w:rsidRPr="00DE6B21" w:rsidRDefault="00A333DE" w:rsidP="00276815">
            <w:pPr>
              <w:spacing w:before="60"/>
              <w:rPr>
                <w:sz w:val="18"/>
                <w:szCs w:val="18"/>
              </w:rPr>
            </w:pPr>
            <w:r w:rsidRPr="00DE6B21">
              <w:rPr>
                <w:b/>
                <w:sz w:val="18"/>
                <w:szCs w:val="18"/>
              </w:rPr>
              <w:t>Outputs/Activities</w:t>
            </w:r>
            <w:r w:rsidRPr="00DE6B21">
              <w:rPr>
                <w:sz w:val="18"/>
                <w:szCs w:val="18"/>
              </w:rPr>
              <w:t xml:space="preserve">: </w:t>
            </w:r>
          </w:p>
          <w:p w14:paraId="196FD8AE" w14:textId="77777777" w:rsidR="00A333DE" w:rsidRPr="00DE6B21" w:rsidRDefault="00A333DE" w:rsidP="00276815">
            <w:pPr>
              <w:rPr>
                <w:sz w:val="18"/>
                <w:szCs w:val="18"/>
                <w:u w:val="single"/>
              </w:rPr>
            </w:pPr>
            <w:r w:rsidRPr="00DE6B21">
              <w:rPr>
                <w:sz w:val="18"/>
                <w:szCs w:val="18"/>
                <w:u w:val="single"/>
              </w:rPr>
              <w:t>What will you do to achieve your outcomes and objectives?</w:t>
            </w:r>
          </w:p>
          <w:p w14:paraId="72D8498C" w14:textId="77777777" w:rsidR="00A333DE" w:rsidRPr="00DE6B21" w:rsidRDefault="00A333DE" w:rsidP="00276815">
            <w:pPr>
              <w:rPr>
                <w:sz w:val="18"/>
                <w:szCs w:val="18"/>
              </w:rPr>
            </w:pPr>
          </w:p>
          <w:p w14:paraId="6E8A84DB" w14:textId="77777777" w:rsidR="00A333DE" w:rsidRPr="00DE6B21" w:rsidRDefault="00A333DE" w:rsidP="00276815">
            <w:pPr>
              <w:rPr>
                <w:i/>
                <w:iCs/>
                <w:sz w:val="18"/>
                <w:szCs w:val="18"/>
              </w:rPr>
            </w:pPr>
            <w:r w:rsidRPr="00DE6B21">
              <w:rPr>
                <w:i/>
                <w:iCs/>
                <w:sz w:val="18"/>
                <w:szCs w:val="18"/>
              </w:rPr>
              <w:t xml:space="preserve">1) </w:t>
            </w:r>
            <w:r>
              <w:rPr>
                <w:i/>
                <w:iCs/>
                <w:sz w:val="18"/>
                <w:szCs w:val="18"/>
              </w:rPr>
              <w:t>Leadership and governance</w:t>
            </w:r>
            <w:r w:rsidRPr="00DE6B21">
              <w:rPr>
                <w:i/>
                <w:iCs/>
                <w:sz w:val="18"/>
                <w:szCs w:val="18"/>
              </w:rPr>
              <w:t>:</w:t>
            </w:r>
          </w:p>
          <w:p w14:paraId="5317AF48" w14:textId="77777777" w:rsidR="00A333DE" w:rsidRPr="00DE6B21" w:rsidRDefault="00A333DE" w:rsidP="00276815">
            <w:pPr>
              <w:rPr>
                <w:sz w:val="18"/>
                <w:szCs w:val="18"/>
              </w:rPr>
            </w:pPr>
            <w:r w:rsidRPr="00DE6B21">
              <w:rPr>
                <w:sz w:val="18"/>
                <w:szCs w:val="18"/>
              </w:rPr>
              <w:t>Provide national guidelines to all established sites</w:t>
            </w:r>
          </w:p>
          <w:p w14:paraId="4EAC4262" w14:textId="77777777" w:rsidR="00A333DE" w:rsidRPr="00DE6B21" w:rsidRDefault="00A333DE" w:rsidP="00276815">
            <w:pPr>
              <w:rPr>
                <w:sz w:val="18"/>
                <w:szCs w:val="18"/>
              </w:rPr>
            </w:pPr>
          </w:p>
          <w:p w14:paraId="417B92A7" w14:textId="77777777" w:rsidR="00A333DE" w:rsidRDefault="00A333DE" w:rsidP="00276815">
            <w:pPr>
              <w:rPr>
                <w:i/>
                <w:iCs/>
                <w:sz w:val="18"/>
                <w:szCs w:val="18"/>
              </w:rPr>
            </w:pPr>
            <w:r>
              <w:rPr>
                <w:i/>
                <w:iCs/>
                <w:sz w:val="18"/>
                <w:szCs w:val="18"/>
              </w:rPr>
              <w:t>2) Sustained financing:</w:t>
            </w:r>
          </w:p>
          <w:p w14:paraId="3CB5DD78" w14:textId="77777777" w:rsidR="00A333DE" w:rsidRDefault="00A333DE" w:rsidP="00276815">
            <w:pPr>
              <w:rPr>
                <w:iCs/>
                <w:sz w:val="18"/>
                <w:szCs w:val="18"/>
              </w:rPr>
            </w:pPr>
            <w:r>
              <w:rPr>
                <w:iCs/>
                <w:sz w:val="18"/>
                <w:szCs w:val="18"/>
              </w:rPr>
              <w:t xml:space="preserve">Integrate CMAM activities in district implementation plans and budgets. </w:t>
            </w:r>
          </w:p>
          <w:p w14:paraId="27FE2567" w14:textId="77777777" w:rsidR="00A333DE" w:rsidRPr="00973271" w:rsidRDefault="00A333DE" w:rsidP="00276815">
            <w:pPr>
              <w:rPr>
                <w:iCs/>
                <w:sz w:val="18"/>
                <w:szCs w:val="18"/>
              </w:rPr>
            </w:pPr>
          </w:p>
          <w:p w14:paraId="5BEDADF8" w14:textId="77777777" w:rsidR="00A333DE" w:rsidRPr="002329EA" w:rsidRDefault="00A333DE" w:rsidP="00276815">
            <w:pPr>
              <w:rPr>
                <w:i/>
                <w:iCs/>
                <w:sz w:val="18"/>
                <w:szCs w:val="18"/>
              </w:rPr>
            </w:pPr>
            <w:r>
              <w:rPr>
                <w:i/>
                <w:iCs/>
                <w:sz w:val="18"/>
                <w:szCs w:val="18"/>
              </w:rPr>
              <w:t>3) CMAM health workforce</w:t>
            </w:r>
            <w:r w:rsidRPr="00DE6B21">
              <w:rPr>
                <w:i/>
                <w:iCs/>
                <w:sz w:val="18"/>
                <w:szCs w:val="18"/>
              </w:rPr>
              <w:t xml:space="preserve"> developed/strengthened: </w:t>
            </w:r>
          </w:p>
          <w:p w14:paraId="4837DCDC" w14:textId="77777777" w:rsidR="00A333DE" w:rsidRPr="00951FCD" w:rsidRDefault="00A333DE" w:rsidP="00276815">
            <w:pPr>
              <w:rPr>
                <w:sz w:val="18"/>
                <w:szCs w:val="18"/>
              </w:rPr>
            </w:pPr>
            <w:r w:rsidRPr="00DE6B21">
              <w:rPr>
                <w:sz w:val="18"/>
                <w:szCs w:val="18"/>
              </w:rPr>
              <w:t xml:space="preserve">Train X </w:t>
            </w:r>
            <w:r>
              <w:rPr>
                <w:sz w:val="18"/>
                <w:szCs w:val="18"/>
              </w:rPr>
              <w:t xml:space="preserve">number of </w:t>
            </w:r>
            <w:r w:rsidRPr="00DE6B21">
              <w:rPr>
                <w:sz w:val="18"/>
                <w:szCs w:val="18"/>
              </w:rPr>
              <w:t>staff on outpatient care at all health centres</w:t>
            </w:r>
          </w:p>
          <w:p w14:paraId="2220AEA1" w14:textId="77777777" w:rsidR="00A333DE" w:rsidRDefault="00A333DE" w:rsidP="00276815">
            <w:pPr>
              <w:rPr>
                <w:i/>
                <w:iCs/>
                <w:sz w:val="18"/>
                <w:szCs w:val="18"/>
              </w:rPr>
            </w:pPr>
            <w:r>
              <w:rPr>
                <w:i/>
                <w:iCs/>
                <w:sz w:val="18"/>
                <w:szCs w:val="18"/>
              </w:rPr>
              <w:t>4) Improve knowledge and information systems for CMAM:</w:t>
            </w:r>
          </w:p>
          <w:p w14:paraId="5AD80DA2" w14:textId="77777777" w:rsidR="00A333DE" w:rsidRDefault="00A333DE" w:rsidP="00276815">
            <w:pPr>
              <w:rPr>
                <w:sz w:val="18"/>
                <w:szCs w:val="18"/>
              </w:rPr>
            </w:pPr>
            <w:r>
              <w:rPr>
                <w:sz w:val="18"/>
                <w:szCs w:val="18"/>
              </w:rPr>
              <w:t>-integrate CMAM into the HMIS</w:t>
            </w:r>
          </w:p>
          <w:p w14:paraId="2D8FF411" w14:textId="77777777" w:rsidR="00A333DE" w:rsidRPr="002329EA" w:rsidRDefault="00A333DE" w:rsidP="00276815">
            <w:pPr>
              <w:rPr>
                <w:iCs/>
                <w:sz w:val="18"/>
                <w:szCs w:val="18"/>
              </w:rPr>
            </w:pPr>
            <w:r>
              <w:rPr>
                <w:sz w:val="18"/>
                <w:szCs w:val="18"/>
              </w:rPr>
              <w:t>-</w:t>
            </w:r>
            <w:r w:rsidRPr="00DE6B21">
              <w:rPr>
                <w:sz w:val="18"/>
                <w:szCs w:val="18"/>
              </w:rPr>
              <w:t>Establish supervision system</w:t>
            </w:r>
          </w:p>
          <w:p w14:paraId="0692FF74" w14:textId="77777777" w:rsidR="00A333DE" w:rsidRDefault="00A333DE" w:rsidP="00276815">
            <w:pPr>
              <w:rPr>
                <w:i/>
                <w:iCs/>
                <w:sz w:val="18"/>
                <w:szCs w:val="18"/>
              </w:rPr>
            </w:pPr>
          </w:p>
          <w:p w14:paraId="505EBF5C" w14:textId="77777777" w:rsidR="00A333DE" w:rsidRPr="00DE6B21" w:rsidRDefault="00A333DE" w:rsidP="00276815">
            <w:pPr>
              <w:rPr>
                <w:i/>
                <w:iCs/>
                <w:sz w:val="18"/>
                <w:szCs w:val="18"/>
              </w:rPr>
            </w:pPr>
            <w:r>
              <w:rPr>
                <w:i/>
                <w:iCs/>
                <w:sz w:val="18"/>
                <w:szCs w:val="18"/>
              </w:rPr>
              <w:t>5) Ensure access to equipment and products for CMAM:</w:t>
            </w:r>
          </w:p>
          <w:p w14:paraId="5DE00B6E" w14:textId="77777777" w:rsidR="00A333DE" w:rsidRDefault="00A333DE" w:rsidP="00276815">
            <w:pPr>
              <w:rPr>
                <w:rFonts w:cs="Tahoma"/>
                <w:sz w:val="19"/>
                <w:szCs w:val="19"/>
              </w:rPr>
            </w:pPr>
            <w:r>
              <w:rPr>
                <w:rFonts w:cs="Tahoma"/>
                <w:sz w:val="19"/>
                <w:szCs w:val="19"/>
              </w:rPr>
              <w:t xml:space="preserve">- Plan for CMAM supplies including buffer stock </w:t>
            </w:r>
          </w:p>
          <w:p w14:paraId="77236116" w14:textId="77777777" w:rsidR="00A333DE" w:rsidRPr="00DE6B21" w:rsidRDefault="00A333DE" w:rsidP="00276815">
            <w:pPr>
              <w:rPr>
                <w:sz w:val="18"/>
                <w:szCs w:val="18"/>
              </w:rPr>
            </w:pPr>
            <w:r>
              <w:rPr>
                <w:rFonts w:cs="Tahoma"/>
                <w:sz w:val="19"/>
                <w:szCs w:val="19"/>
              </w:rPr>
              <w:t>-</w:t>
            </w:r>
            <w:r w:rsidRPr="00DE6B21">
              <w:rPr>
                <w:sz w:val="18"/>
                <w:szCs w:val="18"/>
              </w:rPr>
              <w:t>Establish procurement system for RUTF</w:t>
            </w:r>
          </w:p>
          <w:p w14:paraId="235078F0" w14:textId="77777777" w:rsidR="00A333DE" w:rsidRDefault="00A333DE" w:rsidP="00276815">
            <w:pPr>
              <w:rPr>
                <w:i/>
                <w:iCs/>
                <w:sz w:val="18"/>
                <w:szCs w:val="18"/>
              </w:rPr>
            </w:pPr>
            <w:r>
              <w:rPr>
                <w:i/>
                <w:iCs/>
                <w:sz w:val="18"/>
                <w:szCs w:val="18"/>
              </w:rPr>
              <w:t xml:space="preserve"> </w:t>
            </w:r>
          </w:p>
          <w:p w14:paraId="613C510C" w14:textId="77777777" w:rsidR="00A333DE" w:rsidRPr="00DE6B21" w:rsidRDefault="00A333DE" w:rsidP="00276815">
            <w:pPr>
              <w:rPr>
                <w:i/>
                <w:iCs/>
                <w:sz w:val="18"/>
                <w:szCs w:val="18"/>
              </w:rPr>
            </w:pPr>
            <w:r>
              <w:rPr>
                <w:i/>
                <w:iCs/>
                <w:sz w:val="18"/>
                <w:szCs w:val="18"/>
              </w:rPr>
              <w:t xml:space="preserve">6) </w:t>
            </w:r>
            <w:r w:rsidRPr="00DE6B21">
              <w:rPr>
                <w:i/>
                <w:iCs/>
                <w:sz w:val="18"/>
                <w:szCs w:val="18"/>
              </w:rPr>
              <w:t>Access to service</w:t>
            </w:r>
            <w:r>
              <w:rPr>
                <w:i/>
                <w:iCs/>
                <w:sz w:val="18"/>
                <w:szCs w:val="18"/>
              </w:rPr>
              <w:t xml:space="preserve"> delivery</w:t>
            </w:r>
            <w:r w:rsidRPr="00DE6B21">
              <w:rPr>
                <w:i/>
                <w:iCs/>
                <w:sz w:val="18"/>
                <w:szCs w:val="18"/>
              </w:rPr>
              <w:t xml:space="preserve">: </w:t>
            </w:r>
          </w:p>
          <w:p w14:paraId="61FE2C99" w14:textId="77777777" w:rsidR="00A333DE" w:rsidRDefault="00A333DE" w:rsidP="00276815">
            <w:pPr>
              <w:rPr>
                <w:sz w:val="18"/>
                <w:szCs w:val="18"/>
              </w:rPr>
            </w:pPr>
            <w:r>
              <w:rPr>
                <w:sz w:val="18"/>
                <w:szCs w:val="18"/>
              </w:rPr>
              <w:t>-</w:t>
            </w:r>
            <w:r w:rsidRPr="00DE6B21">
              <w:rPr>
                <w:sz w:val="18"/>
                <w:szCs w:val="18"/>
              </w:rPr>
              <w:t xml:space="preserve">Establish and operate X </w:t>
            </w:r>
            <w:r>
              <w:rPr>
                <w:sz w:val="18"/>
                <w:szCs w:val="18"/>
              </w:rPr>
              <w:t xml:space="preserve"> number of </w:t>
            </w:r>
            <w:r w:rsidRPr="00DE6B21">
              <w:rPr>
                <w:sz w:val="18"/>
                <w:szCs w:val="18"/>
              </w:rPr>
              <w:t>outpatient care sites</w:t>
            </w:r>
            <w:r>
              <w:rPr>
                <w:sz w:val="18"/>
                <w:szCs w:val="18"/>
              </w:rPr>
              <w:t xml:space="preserve">; </w:t>
            </w:r>
            <w:r w:rsidRPr="00665889">
              <w:rPr>
                <w:iCs/>
                <w:sz w:val="18"/>
                <w:szCs w:val="18"/>
              </w:rPr>
              <w:t>Establish community outreach</w:t>
            </w:r>
            <w:r w:rsidRPr="00DE6B21">
              <w:rPr>
                <w:sz w:val="18"/>
                <w:szCs w:val="18"/>
              </w:rPr>
              <w:t xml:space="preserve"> </w:t>
            </w:r>
          </w:p>
          <w:p w14:paraId="6F01D15B" w14:textId="77777777" w:rsidR="00A333DE" w:rsidRPr="00DE6B21" w:rsidRDefault="00A333DE" w:rsidP="00276815">
            <w:pPr>
              <w:spacing w:after="60"/>
              <w:rPr>
                <w:sz w:val="18"/>
                <w:szCs w:val="18"/>
              </w:rPr>
            </w:pPr>
            <w:r>
              <w:rPr>
                <w:sz w:val="18"/>
                <w:szCs w:val="18"/>
              </w:rPr>
              <w:t>- establish quality improvement system</w:t>
            </w:r>
          </w:p>
        </w:tc>
        <w:tc>
          <w:tcPr>
            <w:tcW w:w="2880" w:type="dxa"/>
            <w:gridSpan w:val="2"/>
          </w:tcPr>
          <w:p w14:paraId="33C97FDA" w14:textId="77777777" w:rsidR="00A333DE" w:rsidRPr="00DE6B21" w:rsidRDefault="00A333DE" w:rsidP="00276815">
            <w:pPr>
              <w:spacing w:before="60"/>
              <w:rPr>
                <w:sz w:val="18"/>
                <w:szCs w:val="18"/>
                <w:u w:val="single"/>
              </w:rPr>
            </w:pPr>
            <w:r w:rsidRPr="00DE6B21">
              <w:rPr>
                <w:sz w:val="18"/>
                <w:szCs w:val="18"/>
                <w:u w:val="single"/>
              </w:rPr>
              <w:t>Output indicators</w:t>
            </w:r>
          </w:p>
          <w:p w14:paraId="543AA855" w14:textId="77777777" w:rsidR="00A333DE" w:rsidRPr="00DE6B21" w:rsidRDefault="00A333DE" w:rsidP="00276815">
            <w:pPr>
              <w:rPr>
                <w:sz w:val="18"/>
                <w:szCs w:val="18"/>
              </w:rPr>
            </w:pPr>
          </w:p>
          <w:p w14:paraId="6958B26C" w14:textId="77777777" w:rsidR="00A333DE" w:rsidRPr="00DE6B21" w:rsidRDefault="00A333DE" w:rsidP="00BB76EE">
            <w:pPr>
              <w:numPr>
                <w:ilvl w:val="0"/>
                <w:numId w:val="104"/>
              </w:numPr>
              <w:rPr>
                <w:sz w:val="18"/>
                <w:szCs w:val="18"/>
              </w:rPr>
            </w:pPr>
            <w:r w:rsidRPr="00DE6B21">
              <w:rPr>
                <w:sz w:val="18"/>
                <w:szCs w:val="18"/>
              </w:rPr>
              <w:t># sites with copies of national guidelines</w:t>
            </w:r>
          </w:p>
          <w:p w14:paraId="0AC1C882" w14:textId="77777777" w:rsidR="00A333DE" w:rsidRPr="00DE6B21" w:rsidRDefault="00A333DE" w:rsidP="00276815">
            <w:pPr>
              <w:rPr>
                <w:sz w:val="18"/>
                <w:szCs w:val="18"/>
              </w:rPr>
            </w:pPr>
          </w:p>
          <w:p w14:paraId="4735CC96" w14:textId="77777777" w:rsidR="00A333DE" w:rsidRPr="00DE6B21" w:rsidRDefault="00A333DE" w:rsidP="00BB76EE">
            <w:pPr>
              <w:numPr>
                <w:ilvl w:val="1"/>
                <w:numId w:val="104"/>
              </w:numPr>
              <w:tabs>
                <w:tab w:val="clear" w:pos="1440"/>
                <w:tab w:val="num" w:pos="177"/>
              </w:tabs>
              <w:ind w:left="364"/>
              <w:rPr>
                <w:sz w:val="18"/>
                <w:szCs w:val="18"/>
              </w:rPr>
            </w:pPr>
            <w:r w:rsidRPr="00DE6B21">
              <w:rPr>
                <w:sz w:val="18"/>
                <w:szCs w:val="18"/>
              </w:rPr>
              <w:t># functioning outpatient care sites</w:t>
            </w:r>
          </w:p>
          <w:p w14:paraId="75F67A85" w14:textId="77777777" w:rsidR="00A333DE" w:rsidRPr="00DE6B21" w:rsidRDefault="00A333DE" w:rsidP="00276815">
            <w:pPr>
              <w:rPr>
                <w:sz w:val="18"/>
                <w:szCs w:val="18"/>
              </w:rPr>
            </w:pPr>
          </w:p>
          <w:p w14:paraId="0BC72CF7" w14:textId="77777777" w:rsidR="00A333DE" w:rsidRPr="00DE6B21" w:rsidRDefault="00A333DE" w:rsidP="00BB76EE">
            <w:pPr>
              <w:numPr>
                <w:ilvl w:val="0"/>
                <w:numId w:val="104"/>
              </w:numPr>
              <w:rPr>
                <w:sz w:val="18"/>
                <w:szCs w:val="18"/>
              </w:rPr>
            </w:pPr>
            <w:r w:rsidRPr="00DE6B21">
              <w:rPr>
                <w:sz w:val="18"/>
                <w:szCs w:val="18"/>
              </w:rPr>
              <w:t># sites with access to RUTF</w:t>
            </w:r>
            <w:r>
              <w:rPr>
                <w:sz w:val="18"/>
                <w:szCs w:val="18"/>
              </w:rPr>
              <w:t xml:space="preserve"> and medicines</w:t>
            </w:r>
            <w:r w:rsidRPr="00DE6B21">
              <w:rPr>
                <w:sz w:val="18"/>
                <w:szCs w:val="18"/>
              </w:rPr>
              <w:t xml:space="preserve"> through established procurement system</w:t>
            </w:r>
          </w:p>
          <w:p w14:paraId="7314C1E4" w14:textId="77777777" w:rsidR="00A333DE" w:rsidRPr="00DE6B21" w:rsidRDefault="00A333DE" w:rsidP="00276815">
            <w:pPr>
              <w:rPr>
                <w:sz w:val="18"/>
                <w:szCs w:val="18"/>
              </w:rPr>
            </w:pPr>
          </w:p>
          <w:p w14:paraId="7E5F3093" w14:textId="77777777" w:rsidR="00A333DE" w:rsidRPr="00DE6B21" w:rsidRDefault="00A333DE" w:rsidP="00BB76EE">
            <w:pPr>
              <w:numPr>
                <w:ilvl w:val="0"/>
                <w:numId w:val="104"/>
              </w:numPr>
              <w:rPr>
                <w:sz w:val="18"/>
                <w:szCs w:val="18"/>
              </w:rPr>
            </w:pPr>
            <w:r w:rsidRPr="00DE6B21">
              <w:rPr>
                <w:sz w:val="18"/>
                <w:szCs w:val="18"/>
              </w:rPr>
              <w:t># supervisors with supervision tools</w:t>
            </w:r>
          </w:p>
          <w:p w14:paraId="24D77535" w14:textId="77777777" w:rsidR="00A333DE" w:rsidRPr="00DE6B21" w:rsidRDefault="00A333DE" w:rsidP="00276815">
            <w:pPr>
              <w:rPr>
                <w:sz w:val="18"/>
                <w:szCs w:val="18"/>
              </w:rPr>
            </w:pPr>
          </w:p>
          <w:p w14:paraId="78B84B31" w14:textId="77777777" w:rsidR="00A333DE" w:rsidRPr="00DE6B21" w:rsidRDefault="00A333DE" w:rsidP="00BB76EE">
            <w:pPr>
              <w:numPr>
                <w:ilvl w:val="0"/>
                <w:numId w:val="104"/>
              </w:numPr>
              <w:rPr>
                <w:sz w:val="18"/>
                <w:szCs w:val="18"/>
              </w:rPr>
            </w:pPr>
            <w:r w:rsidRPr="00DE6B21">
              <w:rPr>
                <w:sz w:val="18"/>
                <w:szCs w:val="18"/>
              </w:rPr>
              <w:t xml:space="preserve"># and/or % of health </w:t>
            </w:r>
            <w:r>
              <w:rPr>
                <w:sz w:val="18"/>
                <w:szCs w:val="18"/>
              </w:rPr>
              <w:t>care providers</w:t>
            </w:r>
            <w:r w:rsidRPr="00DE6B21">
              <w:rPr>
                <w:sz w:val="18"/>
                <w:szCs w:val="18"/>
              </w:rPr>
              <w:t xml:space="preserve"> trained</w:t>
            </w:r>
            <w:r>
              <w:rPr>
                <w:sz w:val="18"/>
                <w:szCs w:val="18"/>
              </w:rPr>
              <w:br/>
            </w:r>
          </w:p>
          <w:p w14:paraId="512987F1" w14:textId="77777777" w:rsidR="00A333DE" w:rsidRDefault="00A333DE" w:rsidP="00BB76EE">
            <w:pPr>
              <w:numPr>
                <w:ilvl w:val="0"/>
                <w:numId w:val="104"/>
              </w:numPr>
              <w:rPr>
                <w:sz w:val="18"/>
                <w:szCs w:val="18"/>
              </w:rPr>
            </w:pPr>
            <w:r w:rsidRPr="00DE6B21">
              <w:rPr>
                <w:sz w:val="18"/>
                <w:szCs w:val="18"/>
              </w:rPr>
              <w:t xml:space="preserve"># and/or % of </w:t>
            </w:r>
            <w:r>
              <w:rPr>
                <w:sz w:val="18"/>
                <w:szCs w:val="18"/>
              </w:rPr>
              <w:t>outreach workers</w:t>
            </w:r>
            <w:r w:rsidRPr="00DE6B21">
              <w:rPr>
                <w:sz w:val="18"/>
                <w:szCs w:val="18"/>
              </w:rPr>
              <w:t xml:space="preserve"> trained</w:t>
            </w:r>
            <w:r>
              <w:rPr>
                <w:sz w:val="18"/>
                <w:szCs w:val="18"/>
              </w:rPr>
              <w:br/>
            </w:r>
          </w:p>
          <w:p w14:paraId="41510D2E" w14:textId="77777777" w:rsidR="00A333DE" w:rsidRPr="00DE6B21" w:rsidRDefault="00A333DE" w:rsidP="00BB76EE">
            <w:pPr>
              <w:numPr>
                <w:ilvl w:val="0"/>
                <w:numId w:val="104"/>
              </w:numPr>
              <w:rPr>
                <w:sz w:val="18"/>
                <w:szCs w:val="18"/>
              </w:rPr>
            </w:pPr>
            <w:r>
              <w:rPr>
                <w:sz w:val="18"/>
                <w:szCs w:val="18"/>
              </w:rPr>
              <w:t># of community meetings held</w:t>
            </w:r>
          </w:p>
          <w:p w14:paraId="5D737560" w14:textId="77777777" w:rsidR="00A333DE" w:rsidRPr="00DE6B21" w:rsidRDefault="00A333DE" w:rsidP="00276815">
            <w:pPr>
              <w:rPr>
                <w:sz w:val="18"/>
                <w:szCs w:val="18"/>
              </w:rPr>
            </w:pPr>
          </w:p>
        </w:tc>
        <w:tc>
          <w:tcPr>
            <w:tcW w:w="1980" w:type="dxa"/>
          </w:tcPr>
          <w:p w14:paraId="316AD1A5" w14:textId="77777777" w:rsidR="00A333DE" w:rsidRPr="00DE6B21" w:rsidRDefault="00A333DE" w:rsidP="00BB76EE">
            <w:pPr>
              <w:numPr>
                <w:ilvl w:val="0"/>
                <w:numId w:val="105"/>
              </w:numPr>
              <w:spacing w:before="60"/>
              <w:ind w:right="-202"/>
              <w:rPr>
                <w:sz w:val="18"/>
                <w:szCs w:val="18"/>
              </w:rPr>
            </w:pPr>
            <w:r>
              <w:rPr>
                <w:sz w:val="18"/>
                <w:szCs w:val="18"/>
              </w:rPr>
              <w:t>Service/p</w:t>
            </w:r>
            <w:r w:rsidRPr="00DE6B21">
              <w:rPr>
                <w:sz w:val="18"/>
                <w:szCs w:val="18"/>
              </w:rPr>
              <w:t>rogramme records</w:t>
            </w:r>
          </w:p>
          <w:p w14:paraId="69F984C0" w14:textId="77777777" w:rsidR="00A333DE" w:rsidRPr="00DE6B21" w:rsidRDefault="00A333DE" w:rsidP="00BB76EE">
            <w:pPr>
              <w:numPr>
                <w:ilvl w:val="0"/>
                <w:numId w:val="105"/>
              </w:numPr>
              <w:rPr>
                <w:sz w:val="18"/>
                <w:szCs w:val="18"/>
              </w:rPr>
            </w:pPr>
            <w:r w:rsidRPr="00DE6B21">
              <w:rPr>
                <w:sz w:val="18"/>
                <w:szCs w:val="18"/>
              </w:rPr>
              <w:t xml:space="preserve">Monthly </w:t>
            </w:r>
            <w:r>
              <w:rPr>
                <w:sz w:val="18"/>
                <w:szCs w:val="18"/>
              </w:rPr>
              <w:t xml:space="preserve">site </w:t>
            </w:r>
            <w:r w:rsidRPr="00DE6B21">
              <w:rPr>
                <w:sz w:val="18"/>
                <w:szCs w:val="18"/>
              </w:rPr>
              <w:t>reports</w:t>
            </w:r>
          </w:p>
          <w:p w14:paraId="2466A37A" w14:textId="77777777" w:rsidR="00A333DE" w:rsidRPr="00DE6B21" w:rsidRDefault="00A333DE" w:rsidP="00BB76EE">
            <w:pPr>
              <w:numPr>
                <w:ilvl w:val="0"/>
                <w:numId w:val="105"/>
              </w:numPr>
              <w:rPr>
                <w:sz w:val="18"/>
                <w:szCs w:val="18"/>
              </w:rPr>
            </w:pPr>
            <w:r>
              <w:rPr>
                <w:sz w:val="18"/>
                <w:szCs w:val="18"/>
              </w:rPr>
              <w:t>Health management information system (</w:t>
            </w:r>
            <w:r w:rsidRPr="00DE6B21">
              <w:rPr>
                <w:sz w:val="18"/>
                <w:szCs w:val="18"/>
              </w:rPr>
              <w:t>HMIS</w:t>
            </w:r>
            <w:r>
              <w:rPr>
                <w:sz w:val="18"/>
                <w:szCs w:val="18"/>
              </w:rPr>
              <w:t>)</w:t>
            </w:r>
          </w:p>
          <w:p w14:paraId="109A3E1D" w14:textId="77777777" w:rsidR="00A333DE" w:rsidRPr="00DE6B21" w:rsidRDefault="00A333DE" w:rsidP="00276815">
            <w:pPr>
              <w:rPr>
                <w:sz w:val="18"/>
                <w:szCs w:val="18"/>
              </w:rPr>
            </w:pPr>
          </w:p>
        </w:tc>
        <w:tc>
          <w:tcPr>
            <w:tcW w:w="2160" w:type="dxa"/>
          </w:tcPr>
          <w:p w14:paraId="084D9A42" w14:textId="77777777" w:rsidR="00A333DE" w:rsidRPr="00DE6B21" w:rsidRDefault="00A333DE" w:rsidP="00BB76EE">
            <w:pPr>
              <w:numPr>
                <w:ilvl w:val="0"/>
                <w:numId w:val="107"/>
              </w:numPr>
              <w:spacing w:before="60"/>
              <w:rPr>
                <w:sz w:val="18"/>
                <w:szCs w:val="18"/>
              </w:rPr>
            </w:pPr>
            <w:r>
              <w:rPr>
                <w:sz w:val="18"/>
                <w:szCs w:val="18"/>
              </w:rPr>
              <w:t>Ministry of Health (</w:t>
            </w:r>
            <w:r w:rsidRPr="00DE6B21">
              <w:rPr>
                <w:sz w:val="18"/>
                <w:szCs w:val="18"/>
              </w:rPr>
              <w:t>MOH</w:t>
            </w:r>
            <w:r>
              <w:rPr>
                <w:sz w:val="18"/>
                <w:szCs w:val="18"/>
              </w:rPr>
              <w:t>)</w:t>
            </w:r>
            <w:r w:rsidRPr="00DE6B21">
              <w:rPr>
                <w:sz w:val="18"/>
                <w:szCs w:val="18"/>
              </w:rPr>
              <w:t xml:space="preserve"> remains supportive of outpatient care integration</w:t>
            </w:r>
          </w:p>
          <w:p w14:paraId="2423808A" w14:textId="77777777" w:rsidR="00A333DE" w:rsidRPr="00DE6B21" w:rsidRDefault="00A333DE" w:rsidP="00BB76EE">
            <w:pPr>
              <w:numPr>
                <w:ilvl w:val="0"/>
                <w:numId w:val="107"/>
              </w:numPr>
              <w:rPr>
                <w:sz w:val="18"/>
                <w:szCs w:val="18"/>
              </w:rPr>
            </w:pPr>
            <w:r w:rsidRPr="00DE6B21">
              <w:rPr>
                <w:sz w:val="18"/>
                <w:szCs w:val="18"/>
              </w:rPr>
              <w:t>Health facility staff is available for training</w:t>
            </w:r>
          </w:p>
        </w:tc>
      </w:tr>
    </w:tbl>
    <w:p w14:paraId="0106E3F8" w14:textId="77777777" w:rsidR="00A333DE" w:rsidRDefault="00A333DE" w:rsidP="00276815">
      <w:pPr>
        <w:jc w:val="both"/>
        <w:rPr>
          <w:b/>
        </w:rPr>
      </w:pPr>
    </w:p>
    <w:p w14:paraId="006442BE" w14:textId="77777777" w:rsidR="00DB6439" w:rsidRDefault="00DB6439" w:rsidP="00DB6439">
      <w:pPr>
        <w:pStyle w:val="Handout"/>
        <w:sectPr w:rsidR="00DB6439" w:rsidSect="00DB6439">
          <w:footnotePr>
            <w:numRestart w:val="eachPage"/>
          </w:footnotePr>
          <w:pgSz w:w="12240" w:h="15840"/>
          <w:pgMar w:top="1440" w:right="1440" w:bottom="1440" w:left="1440" w:header="720" w:footer="720" w:gutter="0"/>
          <w:cols w:space="720"/>
          <w:docGrid w:linePitch="360"/>
        </w:sectPr>
      </w:pPr>
    </w:p>
    <w:p w14:paraId="216120FE" w14:textId="77777777" w:rsidR="00A333DE" w:rsidRPr="00DE6B21" w:rsidRDefault="00A333DE" w:rsidP="00DB6439">
      <w:pPr>
        <w:pStyle w:val="Handout"/>
      </w:pPr>
      <w:bookmarkStart w:id="293" w:name="_Toc524801372"/>
      <w:bookmarkStart w:id="294" w:name="_Toc524801526"/>
      <w:r w:rsidRPr="00DE6B21">
        <w:t>Handout 7.</w:t>
      </w:r>
      <w:r>
        <w:t>10</w:t>
      </w:r>
      <w:r w:rsidRPr="00DE6B21">
        <w:t xml:space="preserve"> Calculating Estimated SAM </w:t>
      </w:r>
      <w:r>
        <w:t xml:space="preserve">and MAM </w:t>
      </w:r>
      <w:r w:rsidRPr="00DE6B21">
        <w:t>Cases</w:t>
      </w:r>
      <w:bookmarkEnd w:id="293"/>
      <w:bookmarkEnd w:id="294"/>
      <w:r w:rsidRPr="00DE6B21">
        <w:t xml:space="preserve"> </w:t>
      </w:r>
    </w:p>
    <w:p w14:paraId="263B70AF" w14:textId="77777777" w:rsidR="00A333DE" w:rsidRPr="00DE6B21" w:rsidRDefault="00A333DE" w:rsidP="004C0B04">
      <w:pPr>
        <w:pStyle w:val="Heading2"/>
      </w:pPr>
      <w:r>
        <w:t xml:space="preserve">Example of </w:t>
      </w:r>
      <w:r w:rsidRPr="00DE6B21">
        <w:t>Estimat</w:t>
      </w:r>
      <w:r>
        <w:t>ing the N</w:t>
      </w:r>
      <w:r w:rsidRPr="00DE6B21">
        <w:t xml:space="preserve">umber of </w:t>
      </w:r>
      <w:r>
        <w:t>C</w:t>
      </w:r>
      <w:r w:rsidRPr="00DE6B21">
        <w:t xml:space="preserve">hildren with </w:t>
      </w:r>
      <w:r>
        <w:t>Severe Acute Malnutrition (</w:t>
      </w:r>
      <w:r w:rsidRPr="00DE6B21">
        <w:t>SAM</w:t>
      </w:r>
      <w:r>
        <w:t>)</w:t>
      </w:r>
      <w:r w:rsidRPr="00DE6B21">
        <w:t xml:space="preserve"> </w:t>
      </w:r>
      <w:r>
        <w:t>W</w:t>
      </w:r>
      <w:r w:rsidRPr="00DE6B21">
        <w:t xml:space="preserve">ho </w:t>
      </w:r>
      <w:r>
        <w:t>W</w:t>
      </w:r>
      <w:r w:rsidRPr="00DE6B21">
        <w:t xml:space="preserve">ill </w:t>
      </w:r>
      <w:r>
        <w:t>N</w:t>
      </w:r>
      <w:r w:rsidRPr="00DE6B21">
        <w:t xml:space="preserve">eed </w:t>
      </w:r>
      <w:r>
        <w:t>O</w:t>
      </w:r>
      <w:r w:rsidRPr="00DE6B21">
        <w:t xml:space="preserve">utpatient </w:t>
      </w:r>
      <w:r>
        <w:t>C</w:t>
      </w:r>
      <w:r w:rsidRPr="00DE6B21">
        <w:t xml:space="preserve">are in the </w:t>
      </w:r>
      <w:r>
        <w:t>F</w:t>
      </w:r>
      <w:r w:rsidRPr="00DE6B21">
        <w:t xml:space="preserve">ollowing 12 </w:t>
      </w:r>
      <w:r>
        <w:t>M</w:t>
      </w:r>
      <w:r w:rsidRPr="00DE6B21">
        <w:t>onths</w:t>
      </w:r>
      <w:r w:rsidRPr="00AF7C99">
        <w:t xml:space="preserve"> </w:t>
      </w:r>
    </w:p>
    <w:tbl>
      <w:tblPr>
        <w:tblW w:w="0" w:type="auto"/>
        <w:tblInd w:w="108"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6228"/>
        <w:gridCol w:w="2562"/>
      </w:tblGrid>
      <w:tr w:rsidR="00A333DE" w:rsidRPr="00DE6B21" w14:paraId="646F64B0" w14:textId="77777777">
        <w:tc>
          <w:tcPr>
            <w:tcW w:w="6228" w:type="dxa"/>
          </w:tcPr>
          <w:p w14:paraId="515EBB78" w14:textId="77777777" w:rsidR="00A333DE" w:rsidRPr="00DE6B21" w:rsidRDefault="00A333DE" w:rsidP="00276815">
            <w:pPr>
              <w:rPr>
                <w:sz w:val="18"/>
                <w:szCs w:val="18"/>
              </w:rPr>
            </w:pPr>
            <w:r w:rsidRPr="00DE6B21">
              <w:rPr>
                <w:sz w:val="18"/>
                <w:szCs w:val="18"/>
              </w:rPr>
              <w:t>Total population in target area</w:t>
            </w:r>
          </w:p>
        </w:tc>
        <w:tc>
          <w:tcPr>
            <w:tcW w:w="2562" w:type="dxa"/>
          </w:tcPr>
          <w:p w14:paraId="3A4AD8E4" w14:textId="77777777" w:rsidR="00A333DE" w:rsidRPr="00DE6B21" w:rsidRDefault="00A333DE" w:rsidP="00276815">
            <w:pPr>
              <w:jc w:val="both"/>
              <w:rPr>
                <w:sz w:val="18"/>
                <w:szCs w:val="18"/>
              </w:rPr>
            </w:pPr>
            <w:r w:rsidRPr="00DE6B21">
              <w:rPr>
                <w:sz w:val="18"/>
                <w:szCs w:val="18"/>
              </w:rPr>
              <w:t>300,000</w:t>
            </w:r>
          </w:p>
        </w:tc>
      </w:tr>
      <w:tr w:rsidR="00A333DE" w:rsidRPr="00DE6B21" w14:paraId="0B4D020F" w14:textId="77777777">
        <w:tc>
          <w:tcPr>
            <w:tcW w:w="6228" w:type="dxa"/>
          </w:tcPr>
          <w:p w14:paraId="2076A72E" w14:textId="77777777" w:rsidR="00A333DE" w:rsidRPr="00DE6B21" w:rsidRDefault="00A333DE" w:rsidP="00276815">
            <w:pPr>
              <w:rPr>
                <w:sz w:val="18"/>
                <w:szCs w:val="18"/>
              </w:rPr>
            </w:pPr>
            <w:r w:rsidRPr="00DE6B21">
              <w:rPr>
                <w:sz w:val="18"/>
                <w:szCs w:val="18"/>
              </w:rPr>
              <w:t>Population age 6-59 months (e.g., 20%, usually is less)</w:t>
            </w:r>
            <w:r w:rsidRPr="00DE6B21">
              <w:rPr>
                <w:sz w:val="18"/>
                <w:szCs w:val="18"/>
              </w:rPr>
              <w:tab/>
            </w:r>
            <w:r w:rsidRPr="00DE6B21">
              <w:rPr>
                <w:sz w:val="18"/>
                <w:szCs w:val="18"/>
              </w:rPr>
              <w:tab/>
            </w:r>
          </w:p>
        </w:tc>
        <w:tc>
          <w:tcPr>
            <w:tcW w:w="2562" w:type="dxa"/>
          </w:tcPr>
          <w:p w14:paraId="02F85121" w14:textId="77777777" w:rsidR="00A333DE" w:rsidRPr="00DE6B21" w:rsidRDefault="00A333DE" w:rsidP="00276815">
            <w:pPr>
              <w:jc w:val="both"/>
              <w:rPr>
                <w:sz w:val="18"/>
                <w:szCs w:val="18"/>
              </w:rPr>
            </w:pPr>
            <w:r w:rsidRPr="00DE6B21">
              <w:rPr>
                <w:sz w:val="18"/>
                <w:szCs w:val="18"/>
              </w:rPr>
              <w:t>60,000</w:t>
            </w:r>
          </w:p>
        </w:tc>
      </w:tr>
      <w:tr w:rsidR="00A333DE" w:rsidRPr="00DE6B21" w14:paraId="425A0FD7" w14:textId="77777777">
        <w:tc>
          <w:tcPr>
            <w:tcW w:w="6228" w:type="dxa"/>
          </w:tcPr>
          <w:p w14:paraId="2454AD3B" w14:textId="77777777" w:rsidR="00A333DE" w:rsidRPr="00DE6B21" w:rsidRDefault="00A333DE" w:rsidP="00276815">
            <w:pPr>
              <w:rPr>
                <w:sz w:val="18"/>
                <w:szCs w:val="18"/>
              </w:rPr>
            </w:pPr>
            <w:r>
              <w:rPr>
                <w:sz w:val="18"/>
                <w:szCs w:val="18"/>
              </w:rPr>
              <w:t>Prevalence of SAM</w:t>
            </w:r>
          </w:p>
        </w:tc>
        <w:tc>
          <w:tcPr>
            <w:tcW w:w="2562" w:type="dxa"/>
          </w:tcPr>
          <w:p w14:paraId="5F86683F" w14:textId="77777777" w:rsidR="00A333DE" w:rsidRPr="00DE6B21" w:rsidRDefault="00A333DE" w:rsidP="00276815">
            <w:pPr>
              <w:jc w:val="both"/>
              <w:rPr>
                <w:sz w:val="18"/>
                <w:szCs w:val="18"/>
              </w:rPr>
            </w:pPr>
            <w:r>
              <w:rPr>
                <w:sz w:val="18"/>
                <w:szCs w:val="18"/>
              </w:rPr>
              <w:t>2%</w:t>
            </w:r>
          </w:p>
        </w:tc>
      </w:tr>
      <w:tr w:rsidR="00A333DE" w:rsidRPr="00DE6B21" w14:paraId="20080E60" w14:textId="77777777">
        <w:tc>
          <w:tcPr>
            <w:tcW w:w="6228" w:type="dxa"/>
          </w:tcPr>
          <w:p w14:paraId="141E9043" w14:textId="77777777" w:rsidR="00A333DE" w:rsidRPr="00DE6B21" w:rsidRDefault="00A333DE" w:rsidP="00276815">
            <w:pPr>
              <w:rPr>
                <w:sz w:val="18"/>
                <w:szCs w:val="18"/>
              </w:rPr>
            </w:pPr>
            <w:r w:rsidRPr="00DE6B21">
              <w:rPr>
                <w:sz w:val="18"/>
                <w:szCs w:val="18"/>
              </w:rPr>
              <w:t xml:space="preserve">Estimated cases of SAM </w:t>
            </w:r>
            <w:r w:rsidRPr="00DE6B21">
              <w:rPr>
                <w:sz w:val="18"/>
                <w:szCs w:val="18"/>
              </w:rPr>
              <w:tab/>
            </w:r>
          </w:p>
        </w:tc>
        <w:tc>
          <w:tcPr>
            <w:tcW w:w="2562" w:type="dxa"/>
          </w:tcPr>
          <w:p w14:paraId="7391160E" w14:textId="77777777" w:rsidR="00A333DE" w:rsidRPr="00DE6B21" w:rsidRDefault="00A333DE" w:rsidP="00276815">
            <w:pPr>
              <w:jc w:val="both"/>
              <w:rPr>
                <w:sz w:val="18"/>
                <w:szCs w:val="18"/>
              </w:rPr>
            </w:pPr>
            <w:r w:rsidRPr="00DE6B21">
              <w:rPr>
                <w:sz w:val="18"/>
                <w:szCs w:val="18"/>
              </w:rPr>
              <w:t>1,200</w:t>
            </w:r>
            <w:r>
              <w:rPr>
                <w:sz w:val="18"/>
                <w:szCs w:val="18"/>
              </w:rPr>
              <w:t xml:space="preserve"> (= 60,000 X 0.02)</w:t>
            </w:r>
          </w:p>
        </w:tc>
      </w:tr>
      <w:tr w:rsidR="00A333DE" w:rsidRPr="00DE6B21" w14:paraId="6A0C3810" w14:textId="77777777">
        <w:tc>
          <w:tcPr>
            <w:tcW w:w="6228" w:type="dxa"/>
          </w:tcPr>
          <w:p w14:paraId="701C32F1" w14:textId="77777777" w:rsidR="00A333DE" w:rsidRPr="00DE6B21" w:rsidRDefault="00A333DE" w:rsidP="00276815">
            <w:pPr>
              <w:rPr>
                <w:sz w:val="18"/>
                <w:szCs w:val="18"/>
              </w:rPr>
            </w:pPr>
            <w:r w:rsidRPr="00DE6B21">
              <w:rPr>
                <w:sz w:val="18"/>
                <w:szCs w:val="18"/>
              </w:rPr>
              <w:t xml:space="preserve">Estimated new cases to add in 1 year (incidence over 1 year could be 2x the prevalence </w:t>
            </w:r>
          </w:p>
        </w:tc>
        <w:tc>
          <w:tcPr>
            <w:tcW w:w="2562" w:type="dxa"/>
          </w:tcPr>
          <w:p w14:paraId="04DB3EFE" w14:textId="77777777" w:rsidR="00A333DE" w:rsidRPr="00DE6B21" w:rsidRDefault="00A333DE" w:rsidP="00276815">
            <w:pPr>
              <w:jc w:val="both"/>
              <w:rPr>
                <w:sz w:val="18"/>
                <w:szCs w:val="18"/>
              </w:rPr>
            </w:pPr>
            <w:r w:rsidRPr="00DE6B21">
              <w:rPr>
                <w:sz w:val="18"/>
                <w:szCs w:val="18"/>
              </w:rPr>
              <w:t>2,400</w:t>
            </w:r>
          </w:p>
        </w:tc>
      </w:tr>
      <w:tr w:rsidR="00A333DE" w:rsidRPr="00DE6B21" w14:paraId="40EEBC93" w14:textId="77777777">
        <w:tc>
          <w:tcPr>
            <w:tcW w:w="6228" w:type="dxa"/>
          </w:tcPr>
          <w:p w14:paraId="71CFBAF1" w14:textId="77777777" w:rsidR="00A333DE" w:rsidRPr="00DE6B21" w:rsidRDefault="00A333DE" w:rsidP="00276815">
            <w:pPr>
              <w:rPr>
                <w:sz w:val="18"/>
                <w:szCs w:val="18"/>
              </w:rPr>
            </w:pPr>
            <w:r w:rsidRPr="00DE6B21">
              <w:rPr>
                <w:sz w:val="18"/>
                <w:szCs w:val="18"/>
              </w:rPr>
              <w:t xml:space="preserve">Estimated number in need of treatment over 12 months </w:t>
            </w:r>
            <w:r w:rsidRPr="00DE6B21">
              <w:rPr>
                <w:sz w:val="18"/>
                <w:szCs w:val="18"/>
              </w:rPr>
              <w:tab/>
            </w:r>
          </w:p>
        </w:tc>
        <w:tc>
          <w:tcPr>
            <w:tcW w:w="2562" w:type="dxa"/>
          </w:tcPr>
          <w:p w14:paraId="4943966D" w14:textId="77777777" w:rsidR="00A333DE" w:rsidRPr="00DE6B21" w:rsidRDefault="00A333DE" w:rsidP="00276815">
            <w:pPr>
              <w:jc w:val="both"/>
              <w:rPr>
                <w:sz w:val="18"/>
                <w:szCs w:val="18"/>
              </w:rPr>
            </w:pPr>
            <w:r w:rsidRPr="00DE6B21">
              <w:rPr>
                <w:sz w:val="18"/>
                <w:szCs w:val="18"/>
              </w:rPr>
              <w:t>3,600</w:t>
            </w:r>
            <w:r>
              <w:rPr>
                <w:sz w:val="18"/>
                <w:szCs w:val="18"/>
              </w:rPr>
              <w:t xml:space="preserve"> (= 1,200 + 2,400)</w:t>
            </w:r>
          </w:p>
        </w:tc>
      </w:tr>
      <w:tr w:rsidR="00A333DE" w:rsidRPr="00DE6B21" w14:paraId="5FDD67BF" w14:textId="77777777">
        <w:tc>
          <w:tcPr>
            <w:tcW w:w="6228" w:type="dxa"/>
          </w:tcPr>
          <w:p w14:paraId="21C5193D" w14:textId="77777777" w:rsidR="00A333DE" w:rsidRPr="00DE6B21" w:rsidRDefault="00A333DE" w:rsidP="00276815">
            <w:pPr>
              <w:rPr>
                <w:sz w:val="18"/>
                <w:szCs w:val="18"/>
              </w:rPr>
            </w:pPr>
            <w:r w:rsidRPr="00DE6B21">
              <w:rPr>
                <w:sz w:val="18"/>
                <w:szCs w:val="18"/>
              </w:rPr>
              <w:t>Expected coverage of services</w:t>
            </w:r>
            <w:r w:rsidRPr="00DE6B21">
              <w:rPr>
                <w:sz w:val="18"/>
                <w:szCs w:val="18"/>
              </w:rPr>
              <w:tab/>
            </w:r>
            <w:r w:rsidRPr="00DE6B21">
              <w:rPr>
                <w:sz w:val="18"/>
                <w:szCs w:val="18"/>
              </w:rPr>
              <w:tab/>
            </w:r>
            <w:r w:rsidRPr="00DE6B21">
              <w:rPr>
                <w:sz w:val="18"/>
                <w:szCs w:val="18"/>
              </w:rPr>
              <w:tab/>
            </w:r>
            <w:r w:rsidRPr="00DE6B21">
              <w:rPr>
                <w:sz w:val="18"/>
                <w:szCs w:val="18"/>
              </w:rPr>
              <w:tab/>
            </w:r>
          </w:p>
        </w:tc>
        <w:tc>
          <w:tcPr>
            <w:tcW w:w="2562" w:type="dxa"/>
          </w:tcPr>
          <w:p w14:paraId="2165F7BA" w14:textId="77777777" w:rsidR="00A333DE" w:rsidRPr="00DE6B21" w:rsidRDefault="00A333DE" w:rsidP="00276815">
            <w:pPr>
              <w:jc w:val="both"/>
              <w:rPr>
                <w:sz w:val="18"/>
                <w:szCs w:val="18"/>
              </w:rPr>
            </w:pPr>
            <w:r w:rsidRPr="00DE6B21">
              <w:rPr>
                <w:sz w:val="18"/>
                <w:szCs w:val="18"/>
              </w:rPr>
              <w:t>70%</w:t>
            </w:r>
          </w:p>
        </w:tc>
      </w:tr>
      <w:tr w:rsidR="00A333DE" w:rsidRPr="00DE6B21" w14:paraId="699C9762" w14:textId="77777777">
        <w:tc>
          <w:tcPr>
            <w:tcW w:w="6228" w:type="dxa"/>
          </w:tcPr>
          <w:p w14:paraId="4BE1E7AC" w14:textId="77777777" w:rsidR="00A333DE" w:rsidRPr="00DE6B21" w:rsidRDefault="00A333DE" w:rsidP="00276815">
            <w:pPr>
              <w:rPr>
                <w:sz w:val="18"/>
                <w:szCs w:val="18"/>
              </w:rPr>
            </w:pPr>
            <w:r w:rsidRPr="00DE6B21">
              <w:rPr>
                <w:sz w:val="18"/>
                <w:szCs w:val="18"/>
              </w:rPr>
              <w:t>Expected number to be treated in quality CMAM</w:t>
            </w:r>
            <w:r>
              <w:rPr>
                <w:sz w:val="18"/>
                <w:szCs w:val="18"/>
              </w:rPr>
              <w:t xml:space="preserve"> services/programmes</w:t>
            </w:r>
            <w:r w:rsidRPr="00DE6B21">
              <w:rPr>
                <w:sz w:val="18"/>
                <w:szCs w:val="18"/>
              </w:rPr>
              <w:tab/>
            </w:r>
          </w:p>
        </w:tc>
        <w:tc>
          <w:tcPr>
            <w:tcW w:w="2562" w:type="dxa"/>
          </w:tcPr>
          <w:p w14:paraId="348190CB" w14:textId="77777777" w:rsidR="00A333DE" w:rsidRPr="00DE6B21" w:rsidRDefault="00A333DE" w:rsidP="00276815">
            <w:pPr>
              <w:jc w:val="both"/>
              <w:rPr>
                <w:sz w:val="18"/>
                <w:szCs w:val="18"/>
              </w:rPr>
            </w:pPr>
            <w:r w:rsidRPr="00DE6B21">
              <w:rPr>
                <w:sz w:val="18"/>
                <w:szCs w:val="18"/>
              </w:rPr>
              <w:t>2,520</w:t>
            </w:r>
            <w:r>
              <w:rPr>
                <w:sz w:val="18"/>
                <w:szCs w:val="18"/>
              </w:rPr>
              <w:t xml:space="preserve"> (= 2,600 x 0.70)</w:t>
            </w:r>
          </w:p>
        </w:tc>
      </w:tr>
      <w:tr w:rsidR="00A333DE" w:rsidRPr="00DE6B21" w14:paraId="5CE2DC65" w14:textId="77777777">
        <w:tc>
          <w:tcPr>
            <w:tcW w:w="6228" w:type="dxa"/>
          </w:tcPr>
          <w:p w14:paraId="37686A10" w14:textId="77777777" w:rsidR="00A333DE" w:rsidRPr="00DE6B21" w:rsidRDefault="00A333DE" w:rsidP="00276815">
            <w:pPr>
              <w:rPr>
                <w:sz w:val="18"/>
                <w:szCs w:val="18"/>
              </w:rPr>
            </w:pPr>
            <w:r w:rsidRPr="00DE6B21">
              <w:rPr>
                <w:sz w:val="18"/>
                <w:szCs w:val="18"/>
              </w:rPr>
              <w:t>Expected SAM without complications</w:t>
            </w:r>
            <w:r w:rsidRPr="00DE6B21">
              <w:rPr>
                <w:sz w:val="18"/>
                <w:szCs w:val="18"/>
              </w:rPr>
              <w:tab/>
            </w:r>
            <w:r w:rsidRPr="00DE6B21">
              <w:rPr>
                <w:sz w:val="18"/>
                <w:szCs w:val="18"/>
              </w:rPr>
              <w:tab/>
            </w:r>
          </w:p>
        </w:tc>
        <w:tc>
          <w:tcPr>
            <w:tcW w:w="2562" w:type="dxa"/>
          </w:tcPr>
          <w:p w14:paraId="3BB9AB06" w14:textId="77777777" w:rsidR="00A333DE" w:rsidRPr="00DE6B21" w:rsidRDefault="00A333DE" w:rsidP="00276815">
            <w:pPr>
              <w:jc w:val="both"/>
              <w:rPr>
                <w:sz w:val="18"/>
                <w:szCs w:val="18"/>
              </w:rPr>
            </w:pPr>
            <w:r w:rsidRPr="00DE6B21">
              <w:rPr>
                <w:sz w:val="18"/>
                <w:szCs w:val="18"/>
              </w:rPr>
              <w:t>80%</w:t>
            </w:r>
          </w:p>
        </w:tc>
      </w:tr>
      <w:tr w:rsidR="00A333DE" w:rsidRPr="00DE6B21" w14:paraId="7E878799" w14:textId="77777777">
        <w:tc>
          <w:tcPr>
            <w:tcW w:w="6228" w:type="dxa"/>
          </w:tcPr>
          <w:p w14:paraId="062DF905" w14:textId="77777777" w:rsidR="00A333DE" w:rsidRPr="00DE6B21" w:rsidRDefault="00A333DE" w:rsidP="00276815">
            <w:pPr>
              <w:rPr>
                <w:sz w:val="18"/>
                <w:szCs w:val="18"/>
              </w:rPr>
            </w:pPr>
            <w:r w:rsidRPr="00DE6B21">
              <w:rPr>
                <w:sz w:val="18"/>
                <w:szCs w:val="18"/>
              </w:rPr>
              <w:t>Expected number to be treated in outpatient care only</w:t>
            </w:r>
            <w:r w:rsidRPr="00DE6B21">
              <w:rPr>
                <w:sz w:val="18"/>
                <w:szCs w:val="18"/>
              </w:rPr>
              <w:tab/>
            </w:r>
          </w:p>
        </w:tc>
        <w:tc>
          <w:tcPr>
            <w:tcW w:w="2562" w:type="dxa"/>
          </w:tcPr>
          <w:p w14:paraId="2CB6DEA1" w14:textId="77777777" w:rsidR="00A333DE" w:rsidRPr="00DE6B21" w:rsidRDefault="00A333DE" w:rsidP="00276815">
            <w:pPr>
              <w:jc w:val="both"/>
              <w:rPr>
                <w:sz w:val="18"/>
                <w:szCs w:val="18"/>
              </w:rPr>
            </w:pPr>
            <w:r w:rsidRPr="00DE6B21">
              <w:rPr>
                <w:sz w:val="18"/>
                <w:szCs w:val="18"/>
              </w:rPr>
              <w:t>≈ 2,000</w:t>
            </w:r>
            <w:r>
              <w:rPr>
                <w:sz w:val="18"/>
                <w:szCs w:val="18"/>
              </w:rPr>
              <w:t xml:space="preserve"> (= 2,520 x 0.80)</w:t>
            </w:r>
          </w:p>
        </w:tc>
      </w:tr>
      <w:tr w:rsidR="00A333DE" w:rsidRPr="00DE6B21" w14:paraId="18F19A55" w14:textId="77777777">
        <w:tc>
          <w:tcPr>
            <w:tcW w:w="6228" w:type="dxa"/>
          </w:tcPr>
          <w:p w14:paraId="3069F2DE" w14:textId="77777777" w:rsidR="00A333DE" w:rsidRPr="00DE6B21" w:rsidRDefault="00A333DE" w:rsidP="00276815">
            <w:pPr>
              <w:rPr>
                <w:sz w:val="18"/>
                <w:szCs w:val="18"/>
              </w:rPr>
            </w:pPr>
            <w:r w:rsidRPr="00DE6B21">
              <w:rPr>
                <w:sz w:val="18"/>
                <w:szCs w:val="18"/>
              </w:rPr>
              <w:t>Expected number to be treated in inpatient care + outpatient care</w:t>
            </w:r>
          </w:p>
        </w:tc>
        <w:tc>
          <w:tcPr>
            <w:tcW w:w="2562" w:type="dxa"/>
          </w:tcPr>
          <w:p w14:paraId="6B96F2E8" w14:textId="77777777" w:rsidR="00A333DE" w:rsidRPr="00DE6B21" w:rsidRDefault="00A333DE" w:rsidP="00276815">
            <w:pPr>
              <w:jc w:val="both"/>
              <w:rPr>
                <w:sz w:val="18"/>
                <w:szCs w:val="18"/>
              </w:rPr>
            </w:pPr>
            <w:r w:rsidRPr="00DE6B21">
              <w:rPr>
                <w:sz w:val="18"/>
                <w:szCs w:val="18"/>
              </w:rPr>
              <w:t>≈ 500</w:t>
            </w:r>
            <w:r>
              <w:rPr>
                <w:sz w:val="18"/>
                <w:szCs w:val="18"/>
              </w:rPr>
              <w:t xml:space="preserve"> (= 2,520 x 0.20)</w:t>
            </w:r>
          </w:p>
        </w:tc>
      </w:tr>
    </w:tbl>
    <w:p w14:paraId="07BA5FA9" w14:textId="77777777" w:rsidR="00A333DE" w:rsidRPr="00DE6B21" w:rsidRDefault="00A333DE" w:rsidP="00276815">
      <w:pPr>
        <w:jc w:val="both"/>
      </w:pPr>
    </w:p>
    <w:p w14:paraId="13F49364" w14:textId="77777777" w:rsidR="00A333DE" w:rsidRDefault="00A333DE" w:rsidP="00B540DE">
      <w:pPr>
        <w:pStyle w:val="Bullet1stLevel"/>
      </w:pPr>
      <w:r w:rsidRPr="00DE6B21">
        <w:t xml:space="preserve">Prevalence data from nutrition surveys indicate the numbers of children with SAM at a given time. For planning purposes, </w:t>
      </w:r>
      <w:r>
        <w:t xml:space="preserve">it is important </w:t>
      </w:r>
      <w:r w:rsidRPr="00DE6B21">
        <w:t>to know incidence, which is the number of new cases occurring every year.</w:t>
      </w:r>
    </w:p>
    <w:p w14:paraId="28C71143" w14:textId="77777777" w:rsidR="00A333DE" w:rsidRPr="00A24B5C" w:rsidRDefault="00A333DE" w:rsidP="00B540DE">
      <w:pPr>
        <w:pStyle w:val="Bullet1stLevel"/>
      </w:pPr>
      <w:r>
        <w:t xml:space="preserve">In the </w:t>
      </w:r>
      <w:r w:rsidRPr="00A24B5C">
        <w:t>rough assumption</w:t>
      </w:r>
      <w:r>
        <w:t xml:space="preserve"> presented above</w:t>
      </w:r>
      <w:r w:rsidRPr="00A24B5C">
        <w:t>, incidence of a</w:t>
      </w:r>
      <w:r w:rsidRPr="00020EBA">
        <w:t>bout two to three times the prevalence</w:t>
      </w:r>
      <w:r w:rsidRPr="00A24B5C">
        <w:t xml:space="preserve"> has been used. </w:t>
      </w:r>
      <w:r>
        <w:t xml:space="preserve"> The use of prevalence to estimate caseload </w:t>
      </w:r>
      <w:r w:rsidRPr="00A24B5C">
        <w:t>should be interpreted and used with caution as recent studies have shown it could result to gross underestimation of the actual caseload</w:t>
      </w:r>
      <w:r w:rsidRPr="00A24B5C">
        <w:rPr>
          <w:rStyle w:val="FootnoteReference"/>
        </w:rPr>
        <w:footnoteReference w:id="50"/>
      </w:r>
      <w:r w:rsidRPr="00A24B5C">
        <w:t xml:space="preserve">. </w:t>
      </w:r>
      <w:r>
        <w:t>T</w:t>
      </w:r>
      <w:r w:rsidRPr="00A24B5C">
        <w:t>o better predict the estimated SAM and MAM caseload</w:t>
      </w:r>
      <w:r>
        <w:t>,</w:t>
      </w:r>
      <w:r w:rsidRPr="00A24B5C">
        <w:t xml:space="preserve"> </w:t>
      </w:r>
      <w:r>
        <w:t>e</w:t>
      </w:r>
      <w:r w:rsidRPr="00A24B5C">
        <w:t>merging evidence suggests applying a simple mathematical model to program data that are readily available to program manager</w:t>
      </w:r>
      <w:r>
        <w:t>s</w:t>
      </w:r>
      <w:r w:rsidRPr="00A24B5C">
        <w:rPr>
          <w:rStyle w:val="FootnoteReference"/>
        </w:rPr>
        <w:footnoteReference w:id="51"/>
      </w:r>
      <w:r w:rsidRPr="00A24B5C">
        <w:t>.</w:t>
      </w:r>
    </w:p>
    <w:p w14:paraId="77EDF813" w14:textId="77777777" w:rsidR="00A333DE" w:rsidRDefault="00A333DE" w:rsidP="00B540DE">
      <w:pPr>
        <w:pStyle w:val="Bullet1stLevel"/>
      </w:pPr>
      <w:r w:rsidRPr="00DE6B21">
        <w:t xml:space="preserve">Seasonal fluctuations that cause peaks in numbers should be considered in planning overall expected numbers. </w:t>
      </w:r>
    </w:p>
    <w:p w14:paraId="7F52EEB4" w14:textId="77777777" w:rsidR="00A333DE" w:rsidRPr="00DE6B21" w:rsidRDefault="00A333DE" w:rsidP="00B540DE">
      <w:pPr>
        <w:pStyle w:val="Bullet1stLevel"/>
      </w:pPr>
      <w:r w:rsidRPr="00DE6B21">
        <w:t xml:space="preserve">Coverage of CMAM services ideally </w:t>
      </w:r>
      <w:r>
        <w:t xml:space="preserve">is at least </w:t>
      </w:r>
      <w:r w:rsidRPr="00DE6B21">
        <w:t>70</w:t>
      </w:r>
      <w:r>
        <w:t xml:space="preserve"> percent</w:t>
      </w:r>
      <w:r w:rsidRPr="00DE6B21">
        <w:t>.</w:t>
      </w:r>
    </w:p>
    <w:p w14:paraId="2B9C6EB2" w14:textId="77777777" w:rsidR="00A333DE" w:rsidRPr="00DE6B21" w:rsidRDefault="00A333DE" w:rsidP="00B540DE">
      <w:pPr>
        <w:pStyle w:val="Bullet1stLevel"/>
      </w:pPr>
      <w:r w:rsidRPr="00DE6B21">
        <w:t xml:space="preserve">If you do not have access to local nutrition surveys, Demographic and Health Surveys (DHS) or </w:t>
      </w:r>
      <w:r>
        <w:t>United Nations Children’s Fund (</w:t>
      </w:r>
      <w:r w:rsidRPr="00DE6B21">
        <w:t>UNICEF</w:t>
      </w:r>
      <w:r>
        <w:t>)</w:t>
      </w:r>
      <w:r w:rsidRPr="00DE6B21">
        <w:t xml:space="preserve"> Multiple Indicator Cluster Survey (MICS) data will give you an idea of the national and district averages for severe wasting. </w:t>
      </w:r>
      <w:r>
        <w:t>However, t</w:t>
      </w:r>
      <w:r w:rsidRPr="00DE6B21">
        <w:t xml:space="preserve">hese data </w:t>
      </w:r>
      <w:r>
        <w:t xml:space="preserve">do not </w:t>
      </w:r>
      <w:r w:rsidRPr="00DE6B21">
        <w:t>include oedematous malnutrition (kwashiorkor) or wasting identified by low</w:t>
      </w:r>
      <w:r>
        <w:t xml:space="preserve"> mid-upper arm circumference</w:t>
      </w:r>
      <w:r w:rsidRPr="00DE6B21">
        <w:t xml:space="preserve"> </w:t>
      </w:r>
      <w:r>
        <w:t>(</w:t>
      </w:r>
      <w:r w:rsidRPr="00DE6B21">
        <w:t>MUAC</w:t>
      </w:r>
      <w:r>
        <w:t>)</w:t>
      </w:r>
      <w:r w:rsidRPr="00DE6B21">
        <w:t xml:space="preserve">. Therefore, an adjustment on total expected numbers in need of treatment can be considered. </w:t>
      </w:r>
    </w:p>
    <w:p w14:paraId="2B4F6D85" w14:textId="77777777" w:rsidR="00A333DE" w:rsidRPr="00DE6B21" w:rsidRDefault="00A333DE" w:rsidP="00B540DE">
      <w:pPr>
        <w:pStyle w:val="Bullet1stLevel"/>
      </w:pPr>
      <w:r w:rsidRPr="00DE6B21">
        <w:t>About 80 percent of the expected caseload can be treated in outpatient care without any inpatient care</w:t>
      </w:r>
      <w:r>
        <w:t>;</w:t>
      </w:r>
      <w:r w:rsidRPr="00DE6B21">
        <w:t xml:space="preserve"> less than 20 percent will need inpatient care for stabili</w:t>
      </w:r>
      <w:r>
        <w:t>s</w:t>
      </w:r>
      <w:r w:rsidRPr="00DE6B21">
        <w:t>ation.</w:t>
      </w:r>
      <w:r w:rsidRPr="00A24B5C">
        <w:t xml:space="preserve"> </w:t>
      </w:r>
    </w:p>
    <w:p w14:paraId="21294C67" w14:textId="77777777" w:rsidR="00A333DE" w:rsidRPr="00DE6B21" w:rsidRDefault="00A333DE" w:rsidP="00276815">
      <w:r w:rsidRPr="00A24B5C">
        <w:t xml:space="preserve">The Nutrition Cluster caseload calculation tool can assist program managers to predict caseload. The tool is available on this link: </w:t>
      </w:r>
      <w:hyperlink r:id="rId313" w:history="1">
        <w:r w:rsidR="004C0B04" w:rsidRPr="004A3CAB">
          <w:rPr>
            <w:rStyle w:val="Hyperlink"/>
          </w:rPr>
          <w:t>http://www.google.com/url?sa=t&amp;rct=j&amp;q=&amp;esrc=s&amp;source=web&amp;cd=2&amp;ved=0ahUKEwiC_oKtyIXbAhVQdt8KHeR6DWoQFggvMAE&amp;url=http%3A%2F%2Fnutritioncluster.net%2Fwp-content%2Fuploads%2Fsites%2F4%2F2016%2F12%2FNC-Caseload-target-and-supplies-calculator.xlsx&amp;usg=AOvVaw0hOL5uVgL7fxU6FW8Y2Y7j</w:t>
        </w:r>
      </w:hyperlink>
      <w:r w:rsidRPr="00A24B5C">
        <w:t xml:space="preserve"> </w:t>
      </w:r>
    </w:p>
    <w:p w14:paraId="4864D107" w14:textId="77777777" w:rsidR="00A333DE" w:rsidRPr="00DE6B21" w:rsidRDefault="00A333DE" w:rsidP="00276815">
      <w:pPr>
        <w:pStyle w:val="Handout"/>
      </w:pPr>
      <w:bookmarkStart w:id="295" w:name="_Toc524801373"/>
      <w:bookmarkStart w:id="296" w:name="_Toc524801527"/>
      <w:r w:rsidRPr="00DE6B21">
        <w:t>Handout 7.</w:t>
      </w:r>
      <w:r>
        <w:t>11</w:t>
      </w:r>
      <w:r w:rsidRPr="00DE6B21">
        <w:t xml:space="preserve"> Staff Needs, Roles and Responsibilities</w:t>
      </w:r>
      <w:bookmarkEnd w:id="295"/>
      <w:bookmarkEnd w:id="296"/>
    </w:p>
    <w:p w14:paraId="5EB3C991" w14:textId="77777777" w:rsidR="00A333DE" w:rsidRPr="00DE6B21" w:rsidRDefault="00A333DE" w:rsidP="00276815">
      <w:r w:rsidRPr="00DE6B21">
        <w:t xml:space="preserve">Source: </w:t>
      </w:r>
      <w:r w:rsidRPr="00DE6B21">
        <w:rPr>
          <w:i/>
        </w:rPr>
        <w:t>Community-based Therapeutic Care</w:t>
      </w:r>
      <w:r>
        <w:rPr>
          <w:i/>
        </w:rPr>
        <w:t xml:space="preserve"> (CTC)</w:t>
      </w:r>
      <w:r w:rsidRPr="00DE6B21">
        <w:rPr>
          <w:i/>
        </w:rPr>
        <w:t>: A Field Manual</w:t>
      </w:r>
    </w:p>
    <w:p w14:paraId="32489937" w14:textId="77777777" w:rsidR="00A333DE" w:rsidRPr="00DE6B21" w:rsidRDefault="00A333DE" w:rsidP="00276815">
      <w:pPr>
        <w:pStyle w:val="Heading2"/>
      </w:pPr>
      <w:r w:rsidRPr="00DE6B21">
        <w:t xml:space="preserve">1. Staff Needs </w:t>
      </w:r>
      <w:r>
        <w:t>f</w:t>
      </w:r>
      <w:r w:rsidRPr="00DE6B21">
        <w:t>or CMAM</w:t>
      </w:r>
    </w:p>
    <w:p w14:paraId="262AAF25" w14:textId="77777777" w:rsidR="00A333DE" w:rsidRPr="00DE6B21" w:rsidRDefault="00A333DE" w:rsidP="00276815"/>
    <w:p w14:paraId="4E8DE1F4" w14:textId="77777777" w:rsidR="00A333DE" w:rsidRPr="00DE6B21" w:rsidRDefault="00A333DE" w:rsidP="00276815">
      <w:pPr>
        <w:rPr>
          <w:b/>
          <w:snapToGrid w:val="0"/>
          <w:color w:val="000000"/>
        </w:rPr>
      </w:pPr>
      <w:r w:rsidRPr="00DE6B21">
        <w:rPr>
          <w:b/>
          <w:snapToGrid w:val="0"/>
          <w:color w:val="000000"/>
        </w:rPr>
        <w:t xml:space="preserve">Community </w:t>
      </w:r>
      <w:r>
        <w:rPr>
          <w:b/>
          <w:snapToGrid w:val="0"/>
          <w:color w:val="000000"/>
        </w:rPr>
        <w:t>O</w:t>
      </w:r>
      <w:r w:rsidRPr="00DE6B21">
        <w:rPr>
          <w:b/>
          <w:snapToGrid w:val="0"/>
          <w:color w:val="000000"/>
        </w:rPr>
        <w:t>utreach</w:t>
      </w:r>
    </w:p>
    <w:p w14:paraId="34221A5E" w14:textId="77777777" w:rsidR="00A333DE" w:rsidRPr="00DE6B21" w:rsidRDefault="00A333DE" w:rsidP="00B540DE">
      <w:pPr>
        <w:pStyle w:val="Bullet1stLevel"/>
        <w:rPr>
          <w:snapToGrid w:val="0"/>
        </w:rPr>
      </w:pPr>
      <w:r w:rsidRPr="00DE6B21">
        <w:rPr>
          <w:snapToGrid w:val="0"/>
        </w:rPr>
        <w:t xml:space="preserve">A community outreach </w:t>
      </w:r>
      <w:r>
        <w:rPr>
          <w:snapToGrid w:val="0"/>
        </w:rPr>
        <w:t>coordinator</w:t>
      </w:r>
    </w:p>
    <w:p w14:paraId="1B5A61FD" w14:textId="77777777" w:rsidR="00A333DE" w:rsidRPr="00DE6B21" w:rsidRDefault="00A333DE" w:rsidP="00B540DE">
      <w:pPr>
        <w:pStyle w:val="Bullet1stLevel"/>
        <w:rPr>
          <w:snapToGrid w:val="0"/>
        </w:rPr>
      </w:pPr>
      <w:r w:rsidRPr="00DE6B21">
        <w:rPr>
          <w:snapToGrid w:val="0"/>
        </w:rPr>
        <w:t xml:space="preserve">A team of community outreach workers: </w:t>
      </w:r>
      <w:r>
        <w:rPr>
          <w:snapToGrid w:val="0"/>
        </w:rPr>
        <w:t>community health workers (</w:t>
      </w:r>
      <w:r w:rsidRPr="00DE6B21">
        <w:rPr>
          <w:snapToGrid w:val="0"/>
        </w:rPr>
        <w:t>CHW</w:t>
      </w:r>
      <w:r>
        <w:rPr>
          <w:snapToGrid w:val="0"/>
        </w:rPr>
        <w:t>s)</w:t>
      </w:r>
      <w:r w:rsidRPr="00DE6B21">
        <w:rPr>
          <w:snapToGrid w:val="0"/>
        </w:rPr>
        <w:t xml:space="preserve"> and/or volunteers</w:t>
      </w:r>
    </w:p>
    <w:p w14:paraId="756DF894" w14:textId="77777777" w:rsidR="00A333DE" w:rsidRPr="00DE6B21" w:rsidRDefault="00A333DE" w:rsidP="00276815">
      <w:pPr>
        <w:rPr>
          <w:snapToGrid w:val="0"/>
          <w:color w:val="000000"/>
        </w:rPr>
      </w:pPr>
    </w:p>
    <w:p w14:paraId="16E64585" w14:textId="77777777" w:rsidR="00A333DE" w:rsidRPr="00DE6B21" w:rsidRDefault="00A333DE" w:rsidP="00276815">
      <w:pPr>
        <w:rPr>
          <w:b/>
          <w:snapToGrid w:val="0"/>
          <w:color w:val="000000"/>
        </w:rPr>
      </w:pPr>
      <w:r w:rsidRPr="00DE6B21">
        <w:rPr>
          <w:b/>
          <w:snapToGrid w:val="0"/>
          <w:color w:val="000000"/>
        </w:rPr>
        <w:t xml:space="preserve">Supplementary </w:t>
      </w:r>
      <w:r>
        <w:rPr>
          <w:b/>
          <w:snapToGrid w:val="0"/>
          <w:color w:val="000000"/>
        </w:rPr>
        <w:t>F</w:t>
      </w:r>
      <w:r w:rsidRPr="00DE6B21">
        <w:rPr>
          <w:b/>
          <w:snapToGrid w:val="0"/>
          <w:color w:val="000000"/>
        </w:rPr>
        <w:t>eeding</w:t>
      </w:r>
    </w:p>
    <w:p w14:paraId="1B05CD9E" w14:textId="77777777" w:rsidR="00A333DE" w:rsidRPr="00DE6B21" w:rsidRDefault="00A333DE" w:rsidP="00B540DE">
      <w:pPr>
        <w:pStyle w:val="Bullet1stLevel"/>
        <w:rPr>
          <w:snapToGrid w:val="0"/>
        </w:rPr>
      </w:pPr>
      <w:r w:rsidRPr="00DE6B21">
        <w:rPr>
          <w:snapToGrid w:val="0"/>
        </w:rPr>
        <w:t>A team leader (ideally with experience in food distribution)</w:t>
      </w:r>
    </w:p>
    <w:p w14:paraId="48ADF91E" w14:textId="77777777" w:rsidR="00A333DE" w:rsidRPr="00DE6B21" w:rsidRDefault="00A333DE" w:rsidP="00B540DE">
      <w:pPr>
        <w:pStyle w:val="Bullet1stLevel"/>
        <w:rPr>
          <w:snapToGrid w:val="0"/>
        </w:rPr>
      </w:pPr>
      <w:r w:rsidRPr="00DE6B21">
        <w:rPr>
          <w:snapToGrid w:val="0"/>
        </w:rPr>
        <w:t>Two measurers</w:t>
      </w:r>
    </w:p>
    <w:p w14:paraId="553AE21E" w14:textId="77777777" w:rsidR="00A333DE" w:rsidRPr="00DE6B21" w:rsidRDefault="00A333DE" w:rsidP="00B540DE">
      <w:pPr>
        <w:pStyle w:val="Bullet1stLevel"/>
        <w:rPr>
          <w:snapToGrid w:val="0"/>
        </w:rPr>
      </w:pPr>
      <w:r w:rsidRPr="00DE6B21">
        <w:rPr>
          <w:snapToGrid w:val="0"/>
        </w:rPr>
        <w:t xml:space="preserve">One or two health </w:t>
      </w:r>
      <w:r>
        <w:rPr>
          <w:snapToGrid w:val="0"/>
        </w:rPr>
        <w:t>care providers (</w:t>
      </w:r>
      <w:r w:rsidRPr="00DE6B21">
        <w:rPr>
          <w:snapToGrid w:val="0"/>
        </w:rPr>
        <w:t>nurse</w:t>
      </w:r>
      <w:r>
        <w:rPr>
          <w:snapToGrid w:val="0"/>
        </w:rPr>
        <w:t>)</w:t>
      </w:r>
    </w:p>
    <w:p w14:paraId="4F017A28" w14:textId="77777777" w:rsidR="00A333DE" w:rsidRPr="00DE6B21" w:rsidRDefault="00A333DE" w:rsidP="00B540DE">
      <w:pPr>
        <w:pStyle w:val="Bullet1stLevel"/>
        <w:rPr>
          <w:snapToGrid w:val="0"/>
        </w:rPr>
      </w:pPr>
      <w:r w:rsidRPr="00DE6B21">
        <w:rPr>
          <w:snapToGrid w:val="0"/>
        </w:rPr>
        <w:t>One or two general assistants</w:t>
      </w:r>
    </w:p>
    <w:p w14:paraId="06B82188" w14:textId="77777777" w:rsidR="00A333DE" w:rsidRPr="00DE6B21" w:rsidRDefault="00A333DE" w:rsidP="00B540DE">
      <w:pPr>
        <w:pStyle w:val="Bullet1stLevel"/>
        <w:rPr>
          <w:snapToGrid w:val="0"/>
        </w:rPr>
      </w:pPr>
      <w:r>
        <w:rPr>
          <w:snapToGrid w:val="0"/>
        </w:rPr>
        <w:t xml:space="preserve">One </w:t>
      </w:r>
      <w:r w:rsidRPr="00DE6B21">
        <w:rPr>
          <w:snapToGrid w:val="0"/>
        </w:rPr>
        <w:t>food distributor</w:t>
      </w:r>
    </w:p>
    <w:p w14:paraId="60EB1F71" w14:textId="77777777" w:rsidR="00A333DE" w:rsidRPr="00DE6B21" w:rsidRDefault="00A333DE" w:rsidP="00276815">
      <w:pPr>
        <w:rPr>
          <w:snapToGrid w:val="0"/>
          <w:color w:val="000000"/>
        </w:rPr>
      </w:pPr>
    </w:p>
    <w:p w14:paraId="3722255E" w14:textId="77777777" w:rsidR="00A333DE" w:rsidRPr="00DE6B21" w:rsidRDefault="00A333DE" w:rsidP="00276815">
      <w:pPr>
        <w:rPr>
          <w:b/>
          <w:snapToGrid w:val="0"/>
          <w:color w:val="000000"/>
        </w:rPr>
      </w:pPr>
      <w:r w:rsidRPr="00DE6B21">
        <w:rPr>
          <w:b/>
          <w:snapToGrid w:val="0"/>
          <w:color w:val="000000"/>
        </w:rPr>
        <w:t xml:space="preserve">Outpatient </w:t>
      </w:r>
      <w:r>
        <w:rPr>
          <w:b/>
          <w:snapToGrid w:val="0"/>
          <w:color w:val="000000"/>
        </w:rPr>
        <w:t>C</w:t>
      </w:r>
      <w:r w:rsidRPr="00DE6B21">
        <w:rPr>
          <w:b/>
          <w:snapToGrid w:val="0"/>
          <w:color w:val="000000"/>
        </w:rPr>
        <w:t>are</w:t>
      </w:r>
    </w:p>
    <w:p w14:paraId="34004F88" w14:textId="77777777" w:rsidR="00A333DE" w:rsidRPr="00DE6B21" w:rsidRDefault="00A333DE" w:rsidP="00276815">
      <w:pPr>
        <w:rPr>
          <w:snapToGrid w:val="0"/>
          <w:color w:val="000000"/>
        </w:rPr>
      </w:pPr>
      <w:r w:rsidRPr="00DE6B21">
        <w:rPr>
          <w:snapToGrid w:val="0"/>
          <w:color w:val="000000"/>
        </w:rPr>
        <w:t>Appoint in each health facility (and plan rotations if appropriate):</w:t>
      </w:r>
    </w:p>
    <w:p w14:paraId="0AF7D9B8" w14:textId="77777777" w:rsidR="00A333DE" w:rsidRPr="00DE6B21" w:rsidRDefault="00A333DE" w:rsidP="00B540DE">
      <w:pPr>
        <w:pStyle w:val="Bullet1stLevel"/>
        <w:rPr>
          <w:snapToGrid w:val="0"/>
        </w:rPr>
      </w:pPr>
      <w:r w:rsidRPr="00DE6B21">
        <w:rPr>
          <w:snapToGrid w:val="0"/>
        </w:rPr>
        <w:t>A qualified health care provider</w:t>
      </w:r>
      <w:r>
        <w:rPr>
          <w:snapToGrid w:val="0"/>
        </w:rPr>
        <w:t xml:space="preserve"> (</w:t>
      </w:r>
      <w:r w:rsidRPr="00DE6B21">
        <w:rPr>
          <w:snapToGrid w:val="0"/>
        </w:rPr>
        <w:t>nurse or medical assistant</w:t>
      </w:r>
      <w:r>
        <w:rPr>
          <w:snapToGrid w:val="0"/>
        </w:rPr>
        <w:t>)</w:t>
      </w:r>
    </w:p>
    <w:p w14:paraId="61681BFE" w14:textId="77777777" w:rsidR="00A333DE" w:rsidRPr="00DE6B21" w:rsidRDefault="00A333DE" w:rsidP="00B540DE">
      <w:pPr>
        <w:pStyle w:val="Bullet1stLevel"/>
        <w:rPr>
          <w:snapToGrid w:val="0"/>
        </w:rPr>
      </w:pPr>
      <w:r w:rsidRPr="00DE6B21">
        <w:rPr>
          <w:snapToGrid w:val="0"/>
        </w:rPr>
        <w:t xml:space="preserve">Two measurers (if </w:t>
      </w:r>
      <w:r>
        <w:rPr>
          <w:snapToGrid w:val="0"/>
        </w:rPr>
        <w:t>weight-for-height [</w:t>
      </w:r>
      <w:r w:rsidRPr="00DE6B21">
        <w:rPr>
          <w:snapToGrid w:val="0"/>
        </w:rPr>
        <w:t>WFH</w:t>
      </w:r>
      <w:r>
        <w:rPr>
          <w:snapToGrid w:val="0"/>
        </w:rPr>
        <w:t>]</w:t>
      </w:r>
      <w:r w:rsidRPr="00DE6B21">
        <w:rPr>
          <w:snapToGrid w:val="0"/>
        </w:rPr>
        <w:t xml:space="preserve"> is used)</w:t>
      </w:r>
    </w:p>
    <w:p w14:paraId="7206C94B" w14:textId="77777777" w:rsidR="00A333DE" w:rsidRPr="00DE6B21" w:rsidRDefault="00A333DE" w:rsidP="00B540DE">
      <w:pPr>
        <w:pStyle w:val="Bullet1stLevel"/>
        <w:rPr>
          <w:snapToGrid w:val="0"/>
        </w:rPr>
      </w:pPr>
      <w:r w:rsidRPr="00DE6B21">
        <w:rPr>
          <w:snapToGrid w:val="0"/>
        </w:rPr>
        <w:t>One assistant</w:t>
      </w:r>
      <w:r>
        <w:rPr>
          <w:snapToGrid w:val="0"/>
        </w:rPr>
        <w:t xml:space="preserve"> (</w:t>
      </w:r>
      <w:r w:rsidRPr="00DE6B21">
        <w:rPr>
          <w:snapToGrid w:val="0"/>
        </w:rPr>
        <w:t xml:space="preserve">if </w:t>
      </w:r>
      <w:r>
        <w:rPr>
          <w:snapToGrid w:val="0"/>
        </w:rPr>
        <w:t>needed due to caseload)</w:t>
      </w:r>
    </w:p>
    <w:p w14:paraId="09654347" w14:textId="77777777" w:rsidR="00A333DE" w:rsidRPr="00DE6B21" w:rsidRDefault="00A333DE" w:rsidP="00276815">
      <w:pPr>
        <w:rPr>
          <w:snapToGrid w:val="0"/>
          <w:color w:val="000000"/>
        </w:rPr>
      </w:pPr>
    </w:p>
    <w:p w14:paraId="0CD2A62E" w14:textId="77777777" w:rsidR="00A333DE" w:rsidRPr="00DE6B21" w:rsidRDefault="00A333DE" w:rsidP="00276815">
      <w:pPr>
        <w:rPr>
          <w:b/>
          <w:snapToGrid w:val="0"/>
          <w:color w:val="000000"/>
        </w:rPr>
      </w:pPr>
      <w:r w:rsidRPr="00DE6B21">
        <w:rPr>
          <w:b/>
          <w:snapToGrid w:val="0"/>
          <w:color w:val="000000"/>
        </w:rPr>
        <w:t xml:space="preserve">Inpatient </w:t>
      </w:r>
      <w:r>
        <w:rPr>
          <w:b/>
          <w:snapToGrid w:val="0"/>
          <w:color w:val="000000"/>
        </w:rPr>
        <w:t>C</w:t>
      </w:r>
      <w:r w:rsidRPr="00DE6B21">
        <w:rPr>
          <w:b/>
          <w:snapToGrid w:val="0"/>
          <w:color w:val="000000"/>
        </w:rPr>
        <w:t>are</w:t>
      </w:r>
      <w:r w:rsidRPr="000A73F9">
        <w:rPr>
          <w:rStyle w:val="FootnoteReference"/>
          <w:snapToGrid w:val="0"/>
          <w:color w:val="000000"/>
        </w:rPr>
        <w:footnoteReference w:id="52"/>
      </w:r>
    </w:p>
    <w:p w14:paraId="083DECB6" w14:textId="77777777" w:rsidR="00A333DE" w:rsidRPr="00DE6B21" w:rsidRDefault="00A333DE" w:rsidP="00B540DE">
      <w:pPr>
        <w:pStyle w:val="Bullet1stLevel"/>
        <w:rPr>
          <w:snapToGrid w:val="0"/>
        </w:rPr>
      </w:pPr>
      <w:r>
        <w:rPr>
          <w:snapToGrid w:val="0"/>
        </w:rPr>
        <w:t>Qualified h</w:t>
      </w:r>
      <w:r w:rsidRPr="00DE6B21">
        <w:rPr>
          <w:snapToGrid w:val="0"/>
        </w:rPr>
        <w:t>ealth care providers</w:t>
      </w:r>
      <w:r>
        <w:rPr>
          <w:snapToGrid w:val="0"/>
        </w:rPr>
        <w:t xml:space="preserve">, at least </w:t>
      </w:r>
      <w:r w:rsidRPr="00DE6B21">
        <w:rPr>
          <w:snapToGrid w:val="0"/>
        </w:rPr>
        <w:t>one per shift for 24-hour care</w:t>
      </w:r>
      <w:r>
        <w:rPr>
          <w:snapToGrid w:val="0"/>
        </w:rPr>
        <w:t xml:space="preserve"> (e.g., nurse, medical assistant, physician, paediatrician)</w:t>
      </w:r>
    </w:p>
    <w:p w14:paraId="4AAEA5DC" w14:textId="77777777" w:rsidR="00A333DE" w:rsidRPr="00DE6B21" w:rsidRDefault="00A333DE" w:rsidP="00B540DE">
      <w:pPr>
        <w:pStyle w:val="Bullet1stLevel"/>
        <w:rPr>
          <w:snapToGrid w:val="0"/>
        </w:rPr>
      </w:pPr>
      <w:r w:rsidRPr="00DE6B21">
        <w:rPr>
          <w:snapToGrid w:val="0"/>
        </w:rPr>
        <w:t>Nutrition assistant or assistant health staff</w:t>
      </w:r>
    </w:p>
    <w:p w14:paraId="291DB50D" w14:textId="77777777" w:rsidR="00A333DE" w:rsidRPr="00DE6B21" w:rsidRDefault="00A333DE" w:rsidP="00B540DE">
      <w:pPr>
        <w:pStyle w:val="Bullet1stLevel"/>
        <w:rPr>
          <w:snapToGrid w:val="0"/>
        </w:rPr>
      </w:pPr>
      <w:r w:rsidRPr="00DE6B21">
        <w:rPr>
          <w:snapToGrid w:val="0"/>
        </w:rPr>
        <w:t>Support staff</w:t>
      </w:r>
    </w:p>
    <w:p w14:paraId="73B77C2D" w14:textId="77777777" w:rsidR="00A333DE" w:rsidRPr="00DE6B21" w:rsidRDefault="00A333DE" w:rsidP="00B540DE">
      <w:pPr>
        <w:pStyle w:val="Bullet1stLevel"/>
        <w:rPr>
          <w:snapToGrid w:val="0"/>
        </w:rPr>
      </w:pPr>
      <w:r w:rsidRPr="00DE6B21">
        <w:rPr>
          <w:snapToGrid w:val="0"/>
        </w:rPr>
        <w:t>Liaison staff</w:t>
      </w:r>
    </w:p>
    <w:p w14:paraId="6123BCFC" w14:textId="77777777" w:rsidR="00A333DE" w:rsidRDefault="00A333DE" w:rsidP="00276815">
      <w:pPr>
        <w:rPr>
          <w:snapToGrid w:val="0"/>
          <w:color w:val="000000"/>
        </w:rPr>
      </w:pPr>
    </w:p>
    <w:p w14:paraId="33160C74" w14:textId="77777777" w:rsidR="00A333DE" w:rsidRPr="00DE6B21" w:rsidRDefault="00A333DE" w:rsidP="004C0B04">
      <w:pPr>
        <w:pStyle w:val="BodyTextNEW"/>
        <w:rPr>
          <w:snapToGrid w:val="0"/>
        </w:rPr>
      </w:pPr>
      <w:r w:rsidRPr="00DE6B21">
        <w:rPr>
          <w:snapToGrid w:val="0"/>
        </w:rPr>
        <w:t xml:space="preserve">An overall CMAM coordinator </w:t>
      </w:r>
      <w:r>
        <w:rPr>
          <w:snapToGrid w:val="0"/>
        </w:rPr>
        <w:t xml:space="preserve">and a community outreach coordinator must be </w:t>
      </w:r>
      <w:r w:rsidRPr="00DE6B21">
        <w:rPr>
          <w:snapToGrid w:val="0"/>
        </w:rPr>
        <w:t>identified in the district to manage the various components of the services.</w:t>
      </w:r>
    </w:p>
    <w:p w14:paraId="6FE8901C" w14:textId="77777777" w:rsidR="00A333DE" w:rsidRPr="00DE6B21" w:rsidRDefault="00A333DE" w:rsidP="004C0B04">
      <w:pPr>
        <w:pStyle w:val="BodyTextNEW"/>
        <w:rPr>
          <w:snapToGrid w:val="0"/>
        </w:rPr>
      </w:pPr>
      <w:r w:rsidRPr="00DE6B21">
        <w:rPr>
          <w:snapToGrid w:val="0"/>
        </w:rPr>
        <w:t xml:space="preserve">Training should be provided to all </w:t>
      </w:r>
      <w:r>
        <w:rPr>
          <w:snapToGrid w:val="0"/>
        </w:rPr>
        <w:t>health care providers and outreach workers</w:t>
      </w:r>
      <w:r w:rsidRPr="00DE6B21">
        <w:rPr>
          <w:snapToGrid w:val="0"/>
        </w:rPr>
        <w:t xml:space="preserve">. A one-day orientation is given at the start of the </w:t>
      </w:r>
      <w:r>
        <w:rPr>
          <w:snapToGrid w:val="0"/>
        </w:rPr>
        <w:t>service/</w:t>
      </w:r>
      <w:r w:rsidRPr="00DE6B21">
        <w:rPr>
          <w:snapToGrid w:val="0"/>
        </w:rPr>
        <w:t xml:space="preserve">programme followed by </w:t>
      </w:r>
      <w:r>
        <w:rPr>
          <w:snapToGrid w:val="0"/>
        </w:rPr>
        <w:t>continuous</w:t>
      </w:r>
      <w:r w:rsidRPr="00DE6B21">
        <w:rPr>
          <w:snapToGrid w:val="0"/>
        </w:rPr>
        <w:t xml:space="preserve"> training</w:t>
      </w:r>
      <w:r>
        <w:rPr>
          <w:snapToGrid w:val="0"/>
        </w:rPr>
        <w:t xml:space="preserve"> (e.g., refresher training, mentoring, </w:t>
      </w:r>
      <w:r w:rsidRPr="00DE6B21">
        <w:rPr>
          <w:snapToGrid w:val="0"/>
        </w:rPr>
        <w:t xml:space="preserve">feedback </w:t>
      </w:r>
      <w:r>
        <w:rPr>
          <w:snapToGrid w:val="0"/>
        </w:rPr>
        <w:t>meetings)</w:t>
      </w:r>
      <w:r w:rsidRPr="00DE6B21">
        <w:rPr>
          <w:snapToGrid w:val="0"/>
        </w:rPr>
        <w:t>.</w:t>
      </w:r>
    </w:p>
    <w:p w14:paraId="47ED776F" w14:textId="77777777" w:rsidR="00A333DE" w:rsidRPr="00DE6B21" w:rsidRDefault="00A333DE" w:rsidP="004C0B04">
      <w:pPr>
        <w:pStyle w:val="BodyTextNEW"/>
        <w:rPr>
          <w:rFonts w:ascii="Verdana" w:hAnsi="Verdana"/>
          <w:snapToGrid w:val="0"/>
        </w:rPr>
      </w:pPr>
      <w:r w:rsidRPr="00DE6B21">
        <w:rPr>
          <w:snapToGrid w:val="0"/>
        </w:rPr>
        <w:t xml:space="preserve">The budget for human resources will depend on where and how the </w:t>
      </w:r>
      <w:r>
        <w:rPr>
          <w:snapToGrid w:val="0"/>
        </w:rPr>
        <w:t>service/</w:t>
      </w:r>
      <w:r w:rsidRPr="00DE6B21">
        <w:rPr>
          <w:snapToGrid w:val="0"/>
        </w:rPr>
        <w:t xml:space="preserve">programme is being implemented and by whom. Local salaries and per diems should be in line with the norm in the area. If per diems are given for training and allowances provided to </w:t>
      </w:r>
      <w:r>
        <w:rPr>
          <w:snapToGrid w:val="0"/>
        </w:rPr>
        <w:t>Ministry of Health (MOH)</w:t>
      </w:r>
      <w:r w:rsidRPr="00DE6B21">
        <w:rPr>
          <w:snapToGrid w:val="0"/>
        </w:rPr>
        <w:t xml:space="preserve"> staff, these should be based on the </w:t>
      </w:r>
      <w:r>
        <w:rPr>
          <w:snapToGrid w:val="0"/>
        </w:rPr>
        <w:t>MOH</w:t>
      </w:r>
      <w:r w:rsidRPr="00DE6B21">
        <w:rPr>
          <w:snapToGrid w:val="0"/>
        </w:rPr>
        <w:t>’s scale.</w:t>
      </w:r>
    </w:p>
    <w:p w14:paraId="7C0BC180" w14:textId="77777777" w:rsidR="00A333DE" w:rsidRPr="00DE6B21" w:rsidRDefault="00A333DE" w:rsidP="004C0B04">
      <w:pPr>
        <w:pStyle w:val="BodyTextNEW"/>
      </w:pPr>
      <w:r w:rsidRPr="00DE6B21">
        <w:t>The above list suggests the need for external human resources</w:t>
      </w:r>
      <w:r>
        <w:t>, such as</w:t>
      </w:r>
      <w:r w:rsidRPr="00DE6B21">
        <w:t xml:space="preserve"> in case of emergencies. Otherwise the roles and responsibilities should be allocated to the health care providers </w:t>
      </w:r>
      <w:r>
        <w:t xml:space="preserve">who </w:t>
      </w:r>
      <w:r w:rsidRPr="00DE6B21">
        <w:t>are regular staff members of the health facility.</w:t>
      </w:r>
    </w:p>
    <w:p w14:paraId="6A0B4615" w14:textId="77777777" w:rsidR="00A333DE" w:rsidRDefault="00A333DE" w:rsidP="00276815"/>
    <w:p w14:paraId="4D8C73C3" w14:textId="77777777" w:rsidR="00A333DE" w:rsidRPr="00C55EAB" w:rsidRDefault="00A333DE" w:rsidP="00276815">
      <w:pPr>
        <w:rPr>
          <w:b/>
          <w:color w:val="000080"/>
          <w:sz w:val="24"/>
          <w:szCs w:val="24"/>
        </w:rPr>
      </w:pPr>
      <w:r w:rsidRPr="00C55EAB">
        <w:rPr>
          <w:b/>
          <w:color w:val="000080"/>
          <w:sz w:val="24"/>
          <w:szCs w:val="24"/>
        </w:rPr>
        <w:t>2. Staff Roles and Responsibilities for Outpatient Care</w:t>
      </w:r>
    </w:p>
    <w:p w14:paraId="2041DB68" w14:textId="77777777" w:rsidR="00A333DE" w:rsidRPr="00DE6B21" w:rsidRDefault="00A333DE" w:rsidP="00276815"/>
    <w:p w14:paraId="198AD6E9" w14:textId="77777777" w:rsidR="00A333DE" w:rsidRPr="00DE6B21" w:rsidRDefault="00A333DE" w:rsidP="00276815">
      <w:pPr>
        <w:rPr>
          <w:b/>
        </w:rPr>
      </w:pPr>
      <w:r w:rsidRPr="00DE6B21">
        <w:rPr>
          <w:b/>
        </w:rPr>
        <w:t xml:space="preserve">District </w:t>
      </w:r>
      <w:r>
        <w:rPr>
          <w:b/>
        </w:rPr>
        <w:t>H</w:t>
      </w:r>
      <w:r w:rsidRPr="00DE6B21">
        <w:rPr>
          <w:b/>
        </w:rPr>
        <w:t xml:space="preserve">ealth </w:t>
      </w:r>
      <w:r>
        <w:rPr>
          <w:b/>
        </w:rPr>
        <w:t>M</w:t>
      </w:r>
      <w:r w:rsidRPr="00DE6B21">
        <w:rPr>
          <w:b/>
        </w:rPr>
        <w:t>anager</w:t>
      </w:r>
      <w:r>
        <w:rPr>
          <w:b/>
        </w:rPr>
        <w:t xml:space="preserve"> or CMAM Coordinator</w:t>
      </w:r>
    </w:p>
    <w:p w14:paraId="7E636FF9" w14:textId="77777777" w:rsidR="00A333DE" w:rsidRPr="00DE6B21" w:rsidRDefault="00A333DE" w:rsidP="00BB76EE">
      <w:pPr>
        <w:numPr>
          <w:ilvl w:val="1"/>
          <w:numId w:val="116"/>
        </w:numPr>
        <w:tabs>
          <w:tab w:val="clear" w:pos="1440"/>
          <w:tab w:val="left" w:pos="748"/>
        </w:tabs>
        <w:ind w:left="748"/>
      </w:pPr>
      <w:r>
        <w:t>R</w:t>
      </w:r>
      <w:r w:rsidRPr="00DE6B21">
        <w:t>esource mobili</w:t>
      </w:r>
      <w:r>
        <w:t>s</w:t>
      </w:r>
      <w:r w:rsidRPr="00DE6B21">
        <w:t>ation</w:t>
      </w:r>
      <w:r>
        <w:t xml:space="preserve"> and </w:t>
      </w:r>
      <w:r w:rsidRPr="00DE6B21">
        <w:t>allocation</w:t>
      </w:r>
      <w:r>
        <w:t xml:space="preserve"> (e.g., human resources, infrastructure, supplies, transportation, training)</w:t>
      </w:r>
    </w:p>
    <w:p w14:paraId="47CBA0A9" w14:textId="77777777" w:rsidR="00A333DE" w:rsidRPr="00DE6B21" w:rsidRDefault="00A333DE" w:rsidP="00BB76EE">
      <w:pPr>
        <w:numPr>
          <w:ilvl w:val="1"/>
          <w:numId w:val="112"/>
        </w:numPr>
        <w:tabs>
          <w:tab w:val="clear" w:pos="1440"/>
          <w:tab w:val="left" w:pos="748"/>
        </w:tabs>
        <w:ind w:left="748"/>
      </w:pPr>
      <w:r>
        <w:t>P</w:t>
      </w:r>
      <w:r w:rsidRPr="00DE6B21">
        <w:t>lanning</w:t>
      </w:r>
      <w:r>
        <w:t xml:space="preserve"> of services</w:t>
      </w:r>
    </w:p>
    <w:p w14:paraId="69DF6150" w14:textId="77777777" w:rsidR="00A333DE" w:rsidRPr="00DE6B21" w:rsidRDefault="00A333DE" w:rsidP="00BB76EE">
      <w:pPr>
        <w:numPr>
          <w:ilvl w:val="1"/>
          <w:numId w:val="112"/>
        </w:numPr>
        <w:tabs>
          <w:tab w:val="clear" w:pos="1440"/>
          <w:tab w:val="left" w:pos="748"/>
        </w:tabs>
        <w:ind w:left="748"/>
      </w:pPr>
      <w:r>
        <w:t>S</w:t>
      </w:r>
      <w:r w:rsidRPr="00DE6B21">
        <w:t>upport and supervision</w:t>
      </w:r>
    </w:p>
    <w:p w14:paraId="39A525CF" w14:textId="77777777" w:rsidR="00A333DE" w:rsidRPr="00DE6B21" w:rsidRDefault="00A333DE" w:rsidP="00BB76EE">
      <w:pPr>
        <w:numPr>
          <w:ilvl w:val="1"/>
          <w:numId w:val="112"/>
        </w:numPr>
        <w:tabs>
          <w:tab w:val="clear" w:pos="1440"/>
          <w:tab w:val="left" w:pos="748"/>
        </w:tabs>
        <w:ind w:left="748"/>
      </w:pPr>
      <w:r>
        <w:t>M</w:t>
      </w:r>
      <w:r w:rsidRPr="00DE6B21">
        <w:t>onitoring and evaluation</w:t>
      </w:r>
      <w:r>
        <w:t xml:space="preserve"> (M&amp;E)</w:t>
      </w:r>
    </w:p>
    <w:p w14:paraId="0FA857AF" w14:textId="77777777" w:rsidR="00A333DE" w:rsidRPr="00DE6B21" w:rsidRDefault="00A333DE" w:rsidP="00BB76EE">
      <w:pPr>
        <w:numPr>
          <w:ilvl w:val="1"/>
          <w:numId w:val="112"/>
        </w:numPr>
        <w:tabs>
          <w:tab w:val="clear" w:pos="1440"/>
          <w:tab w:val="left" w:pos="748"/>
        </w:tabs>
        <w:ind w:left="748"/>
      </w:pPr>
      <w:r>
        <w:t>T</w:t>
      </w:r>
      <w:r w:rsidRPr="00DE6B21">
        <w:t>raining health care providers</w:t>
      </w:r>
    </w:p>
    <w:p w14:paraId="4838941D" w14:textId="77777777" w:rsidR="00A333DE" w:rsidRDefault="00A333DE" w:rsidP="00276815"/>
    <w:p w14:paraId="3D96F793" w14:textId="77777777" w:rsidR="00A333DE" w:rsidRPr="00DE6B21" w:rsidRDefault="00A333DE" w:rsidP="00276815">
      <w:pPr>
        <w:rPr>
          <w:b/>
        </w:rPr>
      </w:pPr>
      <w:r w:rsidRPr="00DE6B21">
        <w:rPr>
          <w:b/>
        </w:rPr>
        <w:t xml:space="preserve">District </w:t>
      </w:r>
      <w:r>
        <w:rPr>
          <w:b/>
        </w:rPr>
        <w:t>Community Outreach Coordinator</w:t>
      </w:r>
    </w:p>
    <w:p w14:paraId="63A4907A" w14:textId="77777777" w:rsidR="00A333DE" w:rsidRDefault="00A333DE" w:rsidP="00BB76EE">
      <w:pPr>
        <w:numPr>
          <w:ilvl w:val="1"/>
          <w:numId w:val="112"/>
        </w:numPr>
        <w:tabs>
          <w:tab w:val="clear" w:pos="1440"/>
          <w:tab w:val="left" w:pos="748"/>
        </w:tabs>
        <w:ind w:left="748"/>
      </w:pPr>
      <w:r>
        <w:t>Community assessment and mobilisation</w:t>
      </w:r>
    </w:p>
    <w:p w14:paraId="3B477C80" w14:textId="77777777" w:rsidR="00A333DE" w:rsidRPr="00DE6B21" w:rsidRDefault="00A333DE" w:rsidP="00BB76EE">
      <w:pPr>
        <w:numPr>
          <w:ilvl w:val="1"/>
          <w:numId w:val="112"/>
        </w:numPr>
        <w:tabs>
          <w:tab w:val="clear" w:pos="1440"/>
          <w:tab w:val="left" w:pos="748"/>
        </w:tabs>
        <w:ind w:left="748"/>
      </w:pPr>
      <w:r>
        <w:t>S</w:t>
      </w:r>
      <w:r w:rsidRPr="00DE6B21">
        <w:t>upport and supervision</w:t>
      </w:r>
    </w:p>
    <w:p w14:paraId="40800EB8" w14:textId="77777777" w:rsidR="00A333DE" w:rsidRPr="00DE6B21" w:rsidRDefault="00A333DE" w:rsidP="00BB76EE">
      <w:pPr>
        <w:numPr>
          <w:ilvl w:val="1"/>
          <w:numId w:val="112"/>
        </w:numPr>
        <w:tabs>
          <w:tab w:val="clear" w:pos="1440"/>
          <w:tab w:val="left" w:pos="748"/>
        </w:tabs>
        <w:ind w:left="748"/>
      </w:pPr>
      <w:r>
        <w:t>T</w:t>
      </w:r>
      <w:r w:rsidRPr="00DE6B21">
        <w:t>ra</w:t>
      </w:r>
      <w:r>
        <w:t xml:space="preserve">ining </w:t>
      </w:r>
      <w:r w:rsidRPr="00DE6B21">
        <w:t>outreach workers</w:t>
      </w:r>
    </w:p>
    <w:p w14:paraId="0BC188FB" w14:textId="77777777" w:rsidR="00A333DE" w:rsidRPr="00DE6B21" w:rsidRDefault="00A333DE" w:rsidP="00276815"/>
    <w:p w14:paraId="1AB0BA63" w14:textId="77777777" w:rsidR="00A333DE" w:rsidRPr="00DE6B21" w:rsidRDefault="00A333DE" w:rsidP="00276815">
      <w:pPr>
        <w:rPr>
          <w:b/>
        </w:rPr>
      </w:pPr>
      <w:r w:rsidRPr="00DE6B21">
        <w:rPr>
          <w:b/>
        </w:rPr>
        <w:t xml:space="preserve">Health Care Provider </w:t>
      </w:r>
      <w:r w:rsidRPr="00A14EF6">
        <w:t>(</w:t>
      </w:r>
      <w:r w:rsidRPr="005C2F90">
        <w:t>nurse, medical assistant</w:t>
      </w:r>
      <w:r>
        <w:t>)</w:t>
      </w:r>
    </w:p>
    <w:p w14:paraId="08EB1A18" w14:textId="77777777" w:rsidR="00A333DE" w:rsidRPr="00DE6B21" w:rsidRDefault="00A333DE" w:rsidP="00BB76EE">
      <w:pPr>
        <w:numPr>
          <w:ilvl w:val="1"/>
          <w:numId w:val="113"/>
        </w:numPr>
        <w:tabs>
          <w:tab w:val="clear" w:pos="1440"/>
        </w:tabs>
        <w:ind w:left="748"/>
      </w:pPr>
      <w:r>
        <w:t xml:space="preserve">Evaluation of the </w:t>
      </w:r>
      <w:r w:rsidRPr="00DE6B21">
        <w:t xml:space="preserve">medical </w:t>
      </w:r>
      <w:r>
        <w:t>condition (i.e., anthropometry, medical history, physical examination, appetite test)</w:t>
      </w:r>
    </w:p>
    <w:p w14:paraId="3E54D20D" w14:textId="77777777" w:rsidR="00A333DE" w:rsidRPr="00DE6B21" w:rsidRDefault="00A333DE" w:rsidP="00BB76EE">
      <w:pPr>
        <w:numPr>
          <w:ilvl w:val="1"/>
          <w:numId w:val="113"/>
        </w:numPr>
        <w:tabs>
          <w:tab w:val="clear" w:pos="1440"/>
        </w:tabs>
        <w:ind w:left="748"/>
      </w:pPr>
      <w:r>
        <w:t>A</w:t>
      </w:r>
      <w:r w:rsidRPr="00DE6B21">
        <w:t>dmission of children to outpatient care</w:t>
      </w:r>
    </w:p>
    <w:p w14:paraId="570B1390" w14:textId="77777777" w:rsidR="00A333DE" w:rsidRPr="00DE6B21" w:rsidRDefault="00A333DE" w:rsidP="00BB76EE">
      <w:pPr>
        <w:numPr>
          <w:ilvl w:val="1"/>
          <w:numId w:val="113"/>
        </w:numPr>
        <w:tabs>
          <w:tab w:val="clear" w:pos="1440"/>
        </w:tabs>
        <w:ind w:left="748"/>
      </w:pPr>
      <w:r>
        <w:t>R</w:t>
      </w:r>
      <w:r w:rsidRPr="00DE6B21">
        <w:t>eferral to inpatient care</w:t>
      </w:r>
    </w:p>
    <w:p w14:paraId="5EFA6928" w14:textId="77777777" w:rsidR="00A333DE" w:rsidRPr="00DE6B21" w:rsidRDefault="00A333DE" w:rsidP="00BB76EE">
      <w:pPr>
        <w:numPr>
          <w:ilvl w:val="1"/>
          <w:numId w:val="113"/>
        </w:numPr>
        <w:tabs>
          <w:tab w:val="clear" w:pos="1440"/>
        </w:tabs>
        <w:ind w:left="748"/>
      </w:pPr>
      <w:r>
        <w:t>M</w:t>
      </w:r>
      <w:r w:rsidRPr="00DE6B21">
        <w:t>anagement of SAM</w:t>
      </w:r>
      <w:r>
        <w:t xml:space="preserve"> (i.e., </w:t>
      </w:r>
      <w:r w:rsidRPr="00DE6B21">
        <w:t xml:space="preserve">treatment, prescription of drugs and </w:t>
      </w:r>
      <w:r>
        <w:t>ready-to-use therapeutic food [</w:t>
      </w:r>
      <w:r w:rsidRPr="00DE6B21">
        <w:t>RUTF</w:t>
      </w:r>
      <w:r>
        <w:t>])</w:t>
      </w:r>
    </w:p>
    <w:p w14:paraId="47A1084F" w14:textId="77777777" w:rsidR="00A333DE" w:rsidRPr="00DE6B21" w:rsidRDefault="00A333DE" w:rsidP="00BB76EE">
      <w:pPr>
        <w:numPr>
          <w:ilvl w:val="1"/>
          <w:numId w:val="113"/>
        </w:numPr>
        <w:tabs>
          <w:tab w:val="clear" w:pos="1440"/>
        </w:tabs>
        <w:ind w:left="748"/>
      </w:pPr>
      <w:r>
        <w:t xml:space="preserve">Organisation and </w:t>
      </w:r>
      <w:r w:rsidRPr="00DE6B21">
        <w:t>supervision of outpatient care</w:t>
      </w:r>
      <w:r>
        <w:t xml:space="preserve"> initial and follow-on</w:t>
      </w:r>
      <w:r w:rsidRPr="00DE6B21">
        <w:t xml:space="preserve"> sessions</w:t>
      </w:r>
    </w:p>
    <w:p w14:paraId="07C8A44E" w14:textId="77777777" w:rsidR="00A333DE" w:rsidRPr="00DE6B21" w:rsidRDefault="00A333DE" w:rsidP="00BB76EE">
      <w:pPr>
        <w:numPr>
          <w:ilvl w:val="1"/>
          <w:numId w:val="113"/>
        </w:numPr>
        <w:tabs>
          <w:tab w:val="clear" w:pos="1440"/>
        </w:tabs>
        <w:ind w:left="748"/>
      </w:pPr>
      <w:r>
        <w:t>D</w:t>
      </w:r>
      <w:r w:rsidRPr="00DE6B21">
        <w:t>ischarge of children</w:t>
      </w:r>
    </w:p>
    <w:p w14:paraId="37540380" w14:textId="77777777" w:rsidR="00A333DE" w:rsidRPr="00DE6B21" w:rsidRDefault="00A333DE" w:rsidP="00BB76EE">
      <w:pPr>
        <w:numPr>
          <w:ilvl w:val="1"/>
          <w:numId w:val="113"/>
        </w:numPr>
        <w:tabs>
          <w:tab w:val="clear" w:pos="1440"/>
        </w:tabs>
        <w:ind w:left="748"/>
      </w:pPr>
      <w:r>
        <w:t>M</w:t>
      </w:r>
      <w:r w:rsidRPr="00DE6B21">
        <w:t>onitoring and reporting</w:t>
      </w:r>
      <w:r>
        <w:t xml:space="preserve"> (i.e., </w:t>
      </w:r>
      <w:r w:rsidRPr="00DE6B21">
        <w:t>tally</w:t>
      </w:r>
      <w:r>
        <w:t xml:space="preserve"> sheets, monthly site reporting sheets)</w:t>
      </w:r>
    </w:p>
    <w:p w14:paraId="2D172410" w14:textId="77777777" w:rsidR="00A333DE" w:rsidRPr="00DE6B21" w:rsidRDefault="00A333DE" w:rsidP="00BB76EE">
      <w:pPr>
        <w:numPr>
          <w:ilvl w:val="1"/>
          <w:numId w:val="113"/>
        </w:numPr>
        <w:tabs>
          <w:tab w:val="clear" w:pos="1440"/>
        </w:tabs>
        <w:ind w:left="748"/>
      </w:pPr>
      <w:r>
        <w:t>M</w:t>
      </w:r>
      <w:r w:rsidRPr="00DE6B21">
        <w:t>onitoring of equipment and supplies</w:t>
      </w:r>
    </w:p>
    <w:p w14:paraId="6BCF3621" w14:textId="77777777" w:rsidR="00A333DE" w:rsidRPr="00DE6B21" w:rsidRDefault="00A333DE" w:rsidP="00BB76EE">
      <w:pPr>
        <w:numPr>
          <w:ilvl w:val="1"/>
          <w:numId w:val="113"/>
        </w:numPr>
        <w:tabs>
          <w:tab w:val="clear" w:pos="1440"/>
        </w:tabs>
        <w:ind w:left="748"/>
      </w:pPr>
      <w:r>
        <w:t>T</w:t>
      </w:r>
      <w:r w:rsidRPr="00DE6B21">
        <w:t>raining CHW</w:t>
      </w:r>
      <w:r>
        <w:t>s</w:t>
      </w:r>
    </w:p>
    <w:p w14:paraId="075C724C" w14:textId="77777777" w:rsidR="00A333DE" w:rsidRPr="00DE6B21" w:rsidRDefault="00A333DE" w:rsidP="00276815"/>
    <w:p w14:paraId="00998D14" w14:textId="77777777" w:rsidR="00A333DE" w:rsidRPr="00DE6B21" w:rsidRDefault="00A333DE" w:rsidP="00276815">
      <w:pPr>
        <w:rPr>
          <w:b/>
        </w:rPr>
      </w:pPr>
      <w:r w:rsidRPr="00DE6B21">
        <w:rPr>
          <w:b/>
        </w:rPr>
        <w:t>CHW</w:t>
      </w:r>
    </w:p>
    <w:p w14:paraId="1DC5E5F9" w14:textId="77777777" w:rsidR="00A333DE" w:rsidRPr="00DE6B21" w:rsidRDefault="00A333DE" w:rsidP="00BB76EE">
      <w:pPr>
        <w:numPr>
          <w:ilvl w:val="1"/>
          <w:numId w:val="114"/>
        </w:numPr>
        <w:tabs>
          <w:tab w:val="clear" w:pos="1440"/>
          <w:tab w:val="left" w:pos="360"/>
          <w:tab w:val="num" w:pos="748"/>
        </w:tabs>
        <w:ind w:left="748"/>
      </w:pPr>
      <w:r>
        <w:t>A</w:t>
      </w:r>
      <w:r w:rsidRPr="00DE6B21">
        <w:t>nthropometric measurements</w:t>
      </w:r>
    </w:p>
    <w:p w14:paraId="4C1453A7" w14:textId="77777777" w:rsidR="00A333DE" w:rsidRPr="00DE6B21" w:rsidRDefault="00A333DE" w:rsidP="00BB76EE">
      <w:pPr>
        <w:numPr>
          <w:ilvl w:val="1"/>
          <w:numId w:val="114"/>
        </w:numPr>
        <w:tabs>
          <w:tab w:val="clear" w:pos="1440"/>
          <w:tab w:val="left" w:pos="360"/>
          <w:tab w:val="num" w:pos="748"/>
        </w:tabs>
        <w:ind w:left="748"/>
      </w:pPr>
      <w:r>
        <w:t>G</w:t>
      </w:r>
      <w:r w:rsidRPr="00DE6B21">
        <w:t xml:space="preserve">roup nutrition and health education at </w:t>
      </w:r>
      <w:r>
        <w:t xml:space="preserve">the </w:t>
      </w:r>
      <w:r w:rsidRPr="00DE6B21">
        <w:t>health facility</w:t>
      </w:r>
    </w:p>
    <w:p w14:paraId="42DA1CF9" w14:textId="77777777" w:rsidR="00A333DE" w:rsidRPr="00DE6B21" w:rsidRDefault="00A333DE" w:rsidP="00BB76EE">
      <w:pPr>
        <w:numPr>
          <w:ilvl w:val="1"/>
          <w:numId w:val="114"/>
        </w:numPr>
        <w:tabs>
          <w:tab w:val="clear" w:pos="1440"/>
          <w:tab w:val="left" w:pos="360"/>
          <w:tab w:val="num" w:pos="748"/>
        </w:tabs>
        <w:ind w:left="748"/>
      </w:pPr>
      <w:r>
        <w:t>C</w:t>
      </w:r>
      <w:r w:rsidRPr="00DE6B21">
        <w:t>ommunity-based nutrition and health education and individual counselling</w:t>
      </w:r>
    </w:p>
    <w:p w14:paraId="449662CF" w14:textId="77777777" w:rsidR="00A333DE" w:rsidRPr="00DE6B21" w:rsidRDefault="00A333DE" w:rsidP="00BB76EE">
      <w:pPr>
        <w:numPr>
          <w:ilvl w:val="1"/>
          <w:numId w:val="114"/>
        </w:numPr>
        <w:tabs>
          <w:tab w:val="clear" w:pos="1440"/>
          <w:tab w:val="left" w:pos="360"/>
          <w:tab w:val="num" w:pos="748"/>
        </w:tabs>
        <w:ind w:left="748"/>
      </w:pPr>
      <w:r>
        <w:t>C</w:t>
      </w:r>
      <w:r w:rsidRPr="00DE6B21">
        <w:t>ommunity screening and referral</w:t>
      </w:r>
    </w:p>
    <w:p w14:paraId="58597DAF" w14:textId="77777777" w:rsidR="00A333DE" w:rsidRPr="00DE6B21" w:rsidRDefault="00A333DE" w:rsidP="00BB76EE">
      <w:pPr>
        <w:numPr>
          <w:ilvl w:val="1"/>
          <w:numId w:val="114"/>
        </w:numPr>
        <w:tabs>
          <w:tab w:val="clear" w:pos="1440"/>
          <w:tab w:val="left" w:pos="360"/>
          <w:tab w:val="num" w:pos="748"/>
        </w:tabs>
        <w:ind w:left="748"/>
      </w:pPr>
      <w:r>
        <w:t>F</w:t>
      </w:r>
      <w:r w:rsidRPr="00DE6B21">
        <w:t>ollow</w:t>
      </w:r>
      <w:r>
        <w:t>-</w:t>
      </w:r>
      <w:r w:rsidRPr="00DE6B21">
        <w:t xml:space="preserve">up </w:t>
      </w:r>
      <w:r>
        <w:t xml:space="preserve">home </w:t>
      </w:r>
      <w:r w:rsidRPr="00DE6B21">
        <w:t>visits for problem case</w:t>
      </w:r>
      <w:r>
        <w:t>s</w:t>
      </w:r>
    </w:p>
    <w:p w14:paraId="7C377E48" w14:textId="77777777" w:rsidR="00A333DE" w:rsidRPr="00DE6B21" w:rsidRDefault="00A333DE" w:rsidP="00BB76EE">
      <w:pPr>
        <w:numPr>
          <w:ilvl w:val="1"/>
          <w:numId w:val="114"/>
        </w:numPr>
        <w:tabs>
          <w:tab w:val="clear" w:pos="1440"/>
          <w:tab w:val="num" w:pos="748"/>
        </w:tabs>
        <w:ind w:left="748"/>
      </w:pPr>
      <w:r>
        <w:t>T</w:t>
      </w:r>
      <w:r w:rsidRPr="00DE6B21">
        <w:t>raining volunteers</w:t>
      </w:r>
    </w:p>
    <w:p w14:paraId="77F49CF2" w14:textId="77777777" w:rsidR="00A333DE" w:rsidRPr="00DE6B21" w:rsidRDefault="00A333DE" w:rsidP="00276815">
      <w:pPr>
        <w:pStyle w:val="Heading1"/>
        <w:pBdr>
          <w:bottom w:val="none" w:sz="0" w:space="0" w:color="auto"/>
        </w:pBdr>
      </w:pPr>
    </w:p>
    <w:p w14:paraId="7E35D570" w14:textId="77777777" w:rsidR="00A333DE" w:rsidRPr="00DE6B21" w:rsidRDefault="00A333DE" w:rsidP="00276815">
      <w:pPr>
        <w:rPr>
          <w:b/>
        </w:rPr>
      </w:pPr>
      <w:r w:rsidRPr="00DE6B21">
        <w:rPr>
          <w:b/>
        </w:rPr>
        <w:t>Volunteers</w:t>
      </w:r>
    </w:p>
    <w:p w14:paraId="724A2EAF" w14:textId="77777777" w:rsidR="00A333DE" w:rsidRPr="00DE6B21" w:rsidRDefault="00A333DE" w:rsidP="00BB76EE">
      <w:pPr>
        <w:numPr>
          <w:ilvl w:val="1"/>
          <w:numId w:val="115"/>
        </w:numPr>
        <w:tabs>
          <w:tab w:val="clear" w:pos="1440"/>
          <w:tab w:val="left" w:pos="360"/>
          <w:tab w:val="num" w:pos="748"/>
        </w:tabs>
        <w:ind w:left="748"/>
      </w:pPr>
      <w:r>
        <w:t>C</w:t>
      </w:r>
      <w:r w:rsidRPr="00DE6B21">
        <w:t>ommunity-based nutrition and health education and individual counselling</w:t>
      </w:r>
    </w:p>
    <w:p w14:paraId="22EDD94D" w14:textId="77777777" w:rsidR="00A333DE" w:rsidRPr="00DE6B21" w:rsidRDefault="00A333DE" w:rsidP="00BB76EE">
      <w:pPr>
        <w:numPr>
          <w:ilvl w:val="1"/>
          <w:numId w:val="115"/>
        </w:numPr>
        <w:tabs>
          <w:tab w:val="clear" w:pos="1440"/>
          <w:tab w:val="left" w:pos="360"/>
          <w:tab w:val="num" w:pos="748"/>
        </w:tabs>
        <w:ind w:left="748"/>
      </w:pPr>
      <w:r>
        <w:t>C</w:t>
      </w:r>
      <w:r w:rsidRPr="00DE6B21">
        <w:t>ommunity screening and referral</w:t>
      </w:r>
    </w:p>
    <w:p w14:paraId="19B61DD7" w14:textId="77777777" w:rsidR="00A333DE" w:rsidRPr="00DE6B21" w:rsidRDefault="00A333DE" w:rsidP="00BB76EE">
      <w:pPr>
        <w:numPr>
          <w:ilvl w:val="1"/>
          <w:numId w:val="115"/>
        </w:numPr>
        <w:tabs>
          <w:tab w:val="clear" w:pos="1440"/>
          <w:tab w:val="left" w:pos="360"/>
          <w:tab w:val="num" w:pos="748"/>
        </w:tabs>
        <w:ind w:left="748"/>
      </w:pPr>
      <w:r>
        <w:t>F</w:t>
      </w:r>
      <w:r w:rsidRPr="00DE6B21">
        <w:t xml:space="preserve">ollow-up </w:t>
      </w:r>
      <w:r>
        <w:t xml:space="preserve">home </w:t>
      </w:r>
      <w:r w:rsidRPr="00DE6B21">
        <w:t>visits for problem case</w:t>
      </w:r>
      <w:r>
        <w:t>s</w:t>
      </w:r>
    </w:p>
    <w:p w14:paraId="7AA383CA" w14:textId="77777777" w:rsidR="00A333DE" w:rsidRPr="00DE6B21" w:rsidRDefault="00A333DE" w:rsidP="00276815"/>
    <w:p w14:paraId="6E03CF8C" w14:textId="77777777" w:rsidR="00A333DE" w:rsidRPr="00DE6B21" w:rsidRDefault="00A333DE" w:rsidP="00276815"/>
    <w:p w14:paraId="233E0EBE" w14:textId="77777777" w:rsidR="00A333DE" w:rsidRPr="00DE6B21" w:rsidRDefault="00A333DE" w:rsidP="00276815"/>
    <w:p w14:paraId="1EC8639F" w14:textId="77777777" w:rsidR="00A333DE" w:rsidRPr="00DE6B21" w:rsidRDefault="00A333DE" w:rsidP="00276815"/>
    <w:p w14:paraId="08A28103" w14:textId="77777777" w:rsidR="00A333DE" w:rsidRPr="00DE6B21" w:rsidRDefault="00A333DE" w:rsidP="00276815">
      <w:r w:rsidRPr="00DE6B21">
        <w:br w:type="page"/>
      </w:r>
    </w:p>
    <w:p w14:paraId="5D3C170C" w14:textId="77777777" w:rsidR="00A333DE" w:rsidRPr="00DE6B21" w:rsidRDefault="00A333DE" w:rsidP="00276815">
      <w:pPr>
        <w:pStyle w:val="Handout"/>
      </w:pPr>
      <w:bookmarkStart w:id="297" w:name="_Toc524801374"/>
      <w:bookmarkStart w:id="298" w:name="_Toc524801528"/>
      <w:r w:rsidRPr="00DE6B21">
        <w:t>Handout 7.1</w:t>
      </w:r>
      <w:r>
        <w:t>2</w:t>
      </w:r>
      <w:r w:rsidRPr="00DE6B21">
        <w:t xml:space="preserve"> Calculating Estimated RUTF Needs</w:t>
      </w:r>
      <w:bookmarkEnd w:id="297"/>
      <w:bookmarkEnd w:id="298"/>
    </w:p>
    <w:p w14:paraId="654D01B9" w14:textId="77777777" w:rsidR="00A333DE" w:rsidRPr="00DE6B21" w:rsidRDefault="00A333DE" w:rsidP="00276815">
      <w:pPr>
        <w:rPr>
          <w:b/>
        </w:rPr>
      </w:pPr>
      <w:r w:rsidRPr="00DE6B21">
        <w:rPr>
          <w:b/>
        </w:rPr>
        <w:t xml:space="preserve">Estimated </w:t>
      </w:r>
      <w:r>
        <w:rPr>
          <w:b/>
        </w:rPr>
        <w:t>ready-to-use therapeutic food (</w:t>
      </w:r>
      <w:r w:rsidRPr="00DE6B21">
        <w:rPr>
          <w:b/>
        </w:rPr>
        <w:t>RUTF</w:t>
      </w:r>
      <w:r>
        <w:rPr>
          <w:b/>
        </w:rPr>
        <w:t>)</w:t>
      </w:r>
      <w:r w:rsidRPr="00DE6B21">
        <w:rPr>
          <w:b/>
        </w:rPr>
        <w:t xml:space="preserve"> needs for outpatient care per district per month are based on a RUTF diet (Plumpy’Nut</w:t>
      </w:r>
      <w:r w:rsidRPr="00DE6B21">
        <w:rPr>
          <w:rFonts w:cs="Tahoma"/>
          <w:b/>
        </w:rPr>
        <w:t>®</w:t>
      </w:r>
      <w:r w:rsidRPr="00DE6B21">
        <w:rPr>
          <w:b/>
        </w:rPr>
        <w:t xml:space="preserve">) of 200 </w:t>
      </w:r>
      <w:r>
        <w:rPr>
          <w:b/>
        </w:rPr>
        <w:t>kilocalories (</w:t>
      </w:r>
      <w:r w:rsidRPr="00DE6B21">
        <w:rPr>
          <w:b/>
        </w:rPr>
        <w:t>kcal</w:t>
      </w:r>
      <w:r>
        <w:rPr>
          <w:b/>
        </w:rPr>
        <w:t xml:space="preserve">) per </w:t>
      </w:r>
      <w:r w:rsidRPr="00DE6B21">
        <w:rPr>
          <w:b/>
        </w:rPr>
        <w:t>kg</w:t>
      </w:r>
      <w:r>
        <w:rPr>
          <w:b/>
        </w:rPr>
        <w:t xml:space="preserve"> per </w:t>
      </w:r>
      <w:r w:rsidRPr="00DE6B21">
        <w:rPr>
          <w:b/>
        </w:rPr>
        <w:t>day on average</w:t>
      </w:r>
      <w:r>
        <w:rPr>
          <w:b/>
        </w:rPr>
        <w:t>.</w:t>
      </w:r>
    </w:p>
    <w:p w14:paraId="5647F24B" w14:textId="77777777" w:rsidR="00A333DE" w:rsidRPr="00DE6B21" w:rsidRDefault="00A333DE" w:rsidP="00276815"/>
    <w:p w14:paraId="21270A27" w14:textId="77777777" w:rsidR="00A333DE" w:rsidRPr="00DE6B21" w:rsidRDefault="00A333DE" w:rsidP="00276815">
      <w:r w:rsidRPr="00DE6B21">
        <w:t xml:space="preserve">Each child in outpatient care consumes about </w:t>
      </w:r>
      <w:r>
        <w:t xml:space="preserve">20 </w:t>
      </w:r>
      <w:r w:rsidRPr="00DE6B21">
        <w:t xml:space="preserve">packets of RUTF a week. Total consumption in outpatient </w:t>
      </w:r>
      <w:r>
        <w:t>care per time period</w:t>
      </w:r>
      <w:r w:rsidRPr="00DE6B21">
        <w:t xml:space="preserve"> </w:t>
      </w:r>
      <w:r>
        <w:t xml:space="preserve">is </w:t>
      </w:r>
      <w:r w:rsidRPr="00DE6B21">
        <w:t xml:space="preserve">calculated as follows: </w:t>
      </w:r>
    </w:p>
    <w:p w14:paraId="71BD4B03" w14:textId="77777777" w:rsidR="00A333DE" w:rsidRPr="00DE6B21" w:rsidRDefault="00A333DE" w:rsidP="00276815"/>
    <w:tbl>
      <w:tblPr>
        <w:tblW w:w="0" w:type="auto"/>
        <w:tblBorders>
          <w:top w:val="nil"/>
          <w:left w:val="nil"/>
          <w:bottom w:val="nil"/>
          <w:right w:val="nil"/>
        </w:tblBorders>
        <w:tblLayout w:type="fixed"/>
        <w:tblLook w:val="0000" w:firstRow="0" w:lastRow="0" w:firstColumn="0" w:lastColumn="0" w:noHBand="0" w:noVBand="0"/>
      </w:tblPr>
      <w:tblGrid>
        <w:gridCol w:w="1212"/>
        <w:gridCol w:w="6302"/>
        <w:gridCol w:w="1700"/>
      </w:tblGrid>
      <w:tr w:rsidR="00A333DE" w:rsidRPr="00DE6B21" w14:paraId="70FD59B6" w14:textId="77777777">
        <w:trPr>
          <w:trHeight w:val="280"/>
        </w:trPr>
        <w:tc>
          <w:tcPr>
            <w:tcW w:w="9214" w:type="dxa"/>
            <w:gridSpan w:val="3"/>
            <w:tcBorders>
              <w:top w:val="single" w:sz="4" w:space="0" w:color="auto"/>
              <w:left w:val="single" w:sz="4" w:space="0" w:color="000000"/>
              <w:bottom w:val="single" w:sz="4" w:space="0" w:color="auto"/>
              <w:right w:val="single" w:sz="4" w:space="0" w:color="000000"/>
            </w:tcBorders>
            <w:shd w:val="clear" w:color="auto" w:fill="F3F3F3"/>
            <w:vAlign w:val="center"/>
          </w:tcPr>
          <w:p w14:paraId="05F3B1EC" w14:textId="77777777" w:rsidR="00A333DE" w:rsidRPr="00DE6B21" w:rsidRDefault="00A333DE" w:rsidP="00276815">
            <w:pPr>
              <w:rPr>
                <w:sz w:val="18"/>
                <w:szCs w:val="18"/>
              </w:rPr>
            </w:pPr>
            <w:r w:rsidRPr="00DE6B21">
              <w:rPr>
                <w:b/>
                <w:sz w:val="18"/>
                <w:szCs w:val="18"/>
              </w:rPr>
              <w:t xml:space="preserve">RUTF </w:t>
            </w:r>
          </w:p>
        </w:tc>
      </w:tr>
      <w:tr w:rsidR="00A333DE" w:rsidRPr="00DE6B21" w14:paraId="10B04C6E" w14:textId="77777777">
        <w:trPr>
          <w:trHeight w:val="280"/>
        </w:trPr>
        <w:tc>
          <w:tcPr>
            <w:tcW w:w="1212" w:type="dxa"/>
            <w:tcBorders>
              <w:top w:val="single" w:sz="4" w:space="0" w:color="auto"/>
              <w:left w:val="single" w:sz="4" w:space="0" w:color="000000"/>
              <w:bottom w:val="single" w:sz="8" w:space="0" w:color="000000"/>
              <w:right w:val="single" w:sz="4" w:space="0" w:color="000000"/>
            </w:tcBorders>
          </w:tcPr>
          <w:p w14:paraId="4267970C" w14:textId="77777777" w:rsidR="00A333DE" w:rsidRPr="00DE6B21" w:rsidRDefault="00A333DE" w:rsidP="00276815">
            <w:pPr>
              <w:rPr>
                <w:sz w:val="18"/>
                <w:szCs w:val="18"/>
              </w:rPr>
            </w:pPr>
            <w:r w:rsidRPr="00DE6B21">
              <w:rPr>
                <w:sz w:val="18"/>
                <w:szCs w:val="18"/>
              </w:rPr>
              <w:t xml:space="preserve">A </w:t>
            </w:r>
          </w:p>
        </w:tc>
        <w:tc>
          <w:tcPr>
            <w:tcW w:w="6302" w:type="dxa"/>
            <w:tcBorders>
              <w:top w:val="single" w:sz="4" w:space="0" w:color="auto"/>
              <w:left w:val="single" w:sz="4" w:space="0" w:color="000000"/>
              <w:bottom w:val="single" w:sz="8" w:space="0" w:color="000000"/>
              <w:right w:val="single" w:sz="6" w:space="0" w:color="000000"/>
            </w:tcBorders>
          </w:tcPr>
          <w:p w14:paraId="1B1A91FC" w14:textId="77777777" w:rsidR="00A333DE" w:rsidRPr="00DE6B21" w:rsidRDefault="00A333DE" w:rsidP="00276815">
            <w:pPr>
              <w:rPr>
                <w:sz w:val="18"/>
                <w:szCs w:val="18"/>
              </w:rPr>
            </w:pPr>
            <w:r w:rsidRPr="00DE6B21">
              <w:rPr>
                <w:sz w:val="18"/>
                <w:szCs w:val="18"/>
              </w:rPr>
              <w:t xml:space="preserve">Number of outpatient care beneficiaries </w:t>
            </w:r>
          </w:p>
        </w:tc>
        <w:tc>
          <w:tcPr>
            <w:tcW w:w="1700" w:type="dxa"/>
            <w:tcBorders>
              <w:top w:val="single" w:sz="4" w:space="0" w:color="auto"/>
              <w:left w:val="single" w:sz="6" w:space="0" w:color="000000"/>
              <w:bottom w:val="single" w:sz="8" w:space="0" w:color="000000"/>
              <w:right w:val="single" w:sz="4" w:space="0" w:color="000000"/>
            </w:tcBorders>
          </w:tcPr>
          <w:p w14:paraId="655F363A" w14:textId="77777777" w:rsidR="00A333DE" w:rsidRPr="00DE6B21" w:rsidRDefault="00A333DE" w:rsidP="00276815">
            <w:pPr>
              <w:rPr>
                <w:sz w:val="18"/>
                <w:szCs w:val="18"/>
              </w:rPr>
            </w:pPr>
            <w:r w:rsidRPr="00DE6B21">
              <w:rPr>
                <w:sz w:val="18"/>
                <w:szCs w:val="18"/>
              </w:rPr>
              <w:t xml:space="preserve">A </w:t>
            </w:r>
          </w:p>
        </w:tc>
      </w:tr>
      <w:tr w:rsidR="00A333DE" w:rsidRPr="00DE6B21" w14:paraId="500A38D3" w14:textId="77777777">
        <w:trPr>
          <w:trHeight w:val="280"/>
        </w:trPr>
        <w:tc>
          <w:tcPr>
            <w:tcW w:w="1212" w:type="dxa"/>
            <w:tcBorders>
              <w:top w:val="single" w:sz="8" w:space="0" w:color="000000"/>
              <w:left w:val="single" w:sz="4" w:space="0" w:color="000000"/>
              <w:bottom w:val="single" w:sz="8" w:space="0" w:color="000000"/>
              <w:right w:val="single" w:sz="4" w:space="0" w:color="000000"/>
            </w:tcBorders>
          </w:tcPr>
          <w:p w14:paraId="5670C704" w14:textId="77777777" w:rsidR="00A333DE" w:rsidRPr="00DE6B21" w:rsidRDefault="00A333DE" w:rsidP="00276815">
            <w:pPr>
              <w:rPr>
                <w:sz w:val="18"/>
                <w:szCs w:val="18"/>
              </w:rPr>
            </w:pPr>
            <w:r w:rsidRPr="00DE6B21">
              <w:rPr>
                <w:sz w:val="18"/>
                <w:szCs w:val="18"/>
              </w:rPr>
              <w:t xml:space="preserve">B </w:t>
            </w:r>
          </w:p>
        </w:tc>
        <w:tc>
          <w:tcPr>
            <w:tcW w:w="6302" w:type="dxa"/>
            <w:tcBorders>
              <w:top w:val="single" w:sz="8" w:space="0" w:color="000000"/>
              <w:left w:val="single" w:sz="4" w:space="0" w:color="000000"/>
              <w:bottom w:val="single" w:sz="8" w:space="0" w:color="000000"/>
              <w:right w:val="single" w:sz="6" w:space="0" w:color="000000"/>
            </w:tcBorders>
          </w:tcPr>
          <w:p w14:paraId="3F8FC0FD" w14:textId="77777777" w:rsidR="00A333DE" w:rsidRPr="00DE6B21" w:rsidRDefault="00A333DE" w:rsidP="00276815">
            <w:pPr>
              <w:rPr>
                <w:sz w:val="18"/>
                <w:szCs w:val="18"/>
              </w:rPr>
            </w:pPr>
            <w:r w:rsidRPr="00DE6B21">
              <w:rPr>
                <w:sz w:val="18"/>
                <w:szCs w:val="18"/>
              </w:rPr>
              <w:t xml:space="preserve">Monthly consumption per child (@20 packets/child/week) </w:t>
            </w:r>
          </w:p>
        </w:tc>
        <w:tc>
          <w:tcPr>
            <w:tcW w:w="1700" w:type="dxa"/>
            <w:tcBorders>
              <w:top w:val="single" w:sz="8" w:space="0" w:color="000000"/>
              <w:left w:val="single" w:sz="6" w:space="0" w:color="000000"/>
              <w:bottom w:val="single" w:sz="8" w:space="0" w:color="000000"/>
              <w:right w:val="single" w:sz="4" w:space="0" w:color="000000"/>
            </w:tcBorders>
          </w:tcPr>
          <w:p w14:paraId="08EB9044" w14:textId="77777777" w:rsidR="00A333DE" w:rsidRPr="00DE6B21" w:rsidRDefault="00A333DE" w:rsidP="00276815">
            <w:pPr>
              <w:rPr>
                <w:sz w:val="18"/>
                <w:szCs w:val="18"/>
              </w:rPr>
            </w:pPr>
            <w:r w:rsidRPr="00DE6B21">
              <w:rPr>
                <w:sz w:val="18"/>
                <w:szCs w:val="18"/>
              </w:rPr>
              <w:t xml:space="preserve">80 </w:t>
            </w:r>
          </w:p>
        </w:tc>
      </w:tr>
      <w:tr w:rsidR="00A333DE" w:rsidRPr="00DE6B21" w14:paraId="1B5B9322" w14:textId="77777777">
        <w:trPr>
          <w:trHeight w:val="280"/>
        </w:trPr>
        <w:tc>
          <w:tcPr>
            <w:tcW w:w="1212" w:type="dxa"/>
            <w:tcBorders>
              <w:top w:val="single" w:sz="8" w:space="0" w:color="000000"/>
              <w:left w:val="single" w:sz="4" w:space="0" w:color="000000"/>
              <w:bottom w:val="single" w:sz="8" w:space="0" w:color="000000"/>
              <w:right w:val="single" w:sz="4" w:space="0" w:color="000000"/>
            </w:tcBorders>
          </w:tcPr>
          <w:p w14:paraId="3332D25E" w14:textId="77777777" w:rsidR="00A333DE" w:rsidRPr="00DE6B21" w:rsidRDefault="00A333DE" w:rsidP="00276815">
            <w:pPr>
              <w:rPr>
                <w:sz w:val="18"/>
                <w:szCs w:val="18"/>
              </w:rPr>
            </w:pPr>
            <w:r w:rsidRPr="00DE6B21">
              <w:rPr>
                <w:sz w:val="18"/>
                <w:szCs w:val="18"/>
              </w:rPr>
              <w:t xml:space="preserve">C </w:t>
            </w:r>
          </w:p>
        </w:tc>
        <w:tc>
          <w:tcPr>
            <w:tcW w:w="6302" w:type="dxa"/>
            <w:tcBorders>
              <w:top w:val="single" w:sz="8" w:space="0" w:color="000000"/>
              <w:left w:val="single" w:sz="4" w:space="0" w:color="000000"/>
              <w:bottom w:val="single" w:sz="8" w:space="0" w:color="000000"/>
              <w:right w:val="single" w:sz="6" w:space="0" w:color="000000"/>
            </w:tcBorders>
          </w:tcPr>
          <w:p w14:paraId="3FBD2036" w14:textId="77777777" w:rsidR="00A333DE" w:rsidRPr="00DE6B21" w:rsidRDefault="00A333DE" w:rsidP="00276815">
            <w:pPr>
              <w:rPr>
                <w:sz w:val="18"/>
                <w:szCs w:val="18"/>
              </w:rPr>
            </w:pPr>
            <w:r w:rsidRPr="00DE6B21">
              <w:rPr>
                <w:sz w:val="18"/>
                <w:szCs w:val="18"/>
              </w:rPr>
              <w:t xml:space="preserve">Monthly packet consumption for outpatient care  </w:t>
            </w:r>
          </w:p>
        </w:tc>
        <w:tc>
          <w:tcPr>
            <w:tcW w:w="1700" w:type="dxa"/>
            <w:tcBorders>
              <w:top w:val="single" w:sz="8" w:space="0" w:color="000000"/>
              <w:left w:val="single" w:sz="6" w:space="0" w:color="000000"/>
              <w:bottom w:val="single" w:sz="8" w:space="0" w:color="000000"/>
              <w:right w:val="single" w:sz="4" w:space="0" w:color="000000"/>
            </w:tcBorders>
          </w:tcPr>
          <w:p w14:paraId="55899D12" w14:textId="77777777" w:rsidR="00A333DE" w:rsidRPr="00DE6B21" w:rsidRDefault="00A333DE" w:rsidP="00276815">
            <w:pPr>
              <w:rPr>
                <w:sz w:val="18"/>
                <w:szCs w:val="18"/>
              </w:rPr>
            </w:pPr>
            <w:r w:rsidRPr="00DE6B21">
              <w:rPr>
                <w:sz w:val="18"/>
                <w:szCs w:val="18"/>
              </w:rPr>
              <w:t xml:space="preserve">A x B </w:t>
            </w:r>
          </w:p>
        </w:tc>
      </w:tr>
      <w:tr w:rsidR="00A333DE" w:rsidRPr="00DE6B21" w14:paraId="7CFA0CD1" w14:textId="77777777">
        <w:trPr>
          <w:trHeight w:val="280"/>
        </w:trPr>
        <w:tc>
          <w:tcPr>
            <w:tcW w:w="1212" w:type="dxa"/>
            <w:tcBorders>
              <w:top w:val="single" w:sz="8" w:space="0" w:color="000000"/>
              <w:left w:val="single" w:sz="4" w:space="0" w:color="000000"/>
              <w:bottom w:val="single" w:sz="8" w:space="0" w:color="000000"/>
              <w:right w:val="single" w:sz="4" w:space="0" w:color="000000"/>
            </w:tcBorders>
          </w:tcPr>
          <w:p w14:paraId="23283FCB" w14:textId="77777777" w:rsidR="00A333DE" w:rsidRPr="00DE6B21" w:rsidRDefault="00A333DE" w:rsidP="00276815">
            <w:pPr>
              <w:rPr>
                <w:sz w:val="18"/>
                <w:szCs w:val="18"/>
              </w:rPr>
            </w:pPr>
            <w:r w:rsidRPr="00DE6B21">
              <w:rPr>
                <w:sz w:val="18"/>
                <w:szCs w:val="18"/>
              </w:rPr>
              <w:t xml:space="preserve">D </w:t>
            </w:r>
          </w:p>
        </w:tc>
        <w:tc>
          <w:tcPr>
            <w:tcW w:w="6302" w:type="dxa"/>
            <w:tcBorders>
              <w:top w:val="single" w:sz="8" w:space="0" w:color="000000"/>
              <w:left w:val="single" w:sz="4" w:space="0" w:color="000000"/>
              <w:bottom w:val="single" w:sz="8" w:space="0" w:color="000000"/>
              <w:right w:val="single" w:sz="6" w:space="0" w:color="000000"/>
            </w:tcBorders>
          </w:tcPr>
          <w:p w14:paraId="5A240A50" w14:textId="77777777" w:rsidR="00A333DE" w:rsidRPr="00DE6B21" w:rsidRDefault="00A333DE" w:rsidP="00276815">
            <w:pPr>
              <w:rPr>
                <w:sz w:val="18"/>
                <w:szCs w:val="18"/>
              </w:rPr>
            </w:pPr>
            <w:r w:rsidRPr="00DE6B21">
              <w:rPr>
                <w:sz w:val="18"/>
                <w:szCs w:val="18"/>
              </w:rPr>
              <w:t xml:space="preserve">Monthly carton consumption for outpatient care </w:t>
            </w:r>
          </w:p>
        </w:tc>
        <w:tc>
          <w:tcPr>
            <w:tcW w:w="1700" w:type="dxa"/>
            <w:tcBorders>
              <w:top w:val="single" w:sz="8" w:space="0" w:color="000000"/>
              <w:left w:val="single" w:sz="6" w:space="0" w:color="000000"/>
              <w:bottom w:val="single" w:sz="8" w:space="0" w:color="000000"/>
              <w:right w:val="single" w:sz="4" w:space="0" w:color="000000"/>
            </w:tcBorders>
          </w:tcPr>
          <w:p w14:paraId="33AC886A" w14:textId="77777777" w:rsidR="00A333DE" w:rsidRPr="00DE6B21" w:rsidRDefault="00A333DE" w:rsidP="00276815">
            <w:pPr>
              <w:rPr>
                <w:sz w:val="18"/>
                <w:szCs w:val="18"/>
              </w:rPr>
            </w:pPr>
            <w:r w:rsidRPr="00DE6B21">
              <w:rPr>
                <w:sz w:val="18"/>
                <w:szCs w:val="18"/>
              </w:rPr>
              <w:t xml:space="preserve">C/150 </w:t>
            </w:r>
          </w:p>
        </w:tc>
      </w:tr>
      <w:tr w:rsidR="00A333DE" w:rsidRPr="00DE6B21" w14:paraId="3B83A07E" w14:textId="77777777">
        <w:trPr>
          <w:trHeight w:val="280"/>
        </w:trPr>
        <w:tc>
          <w:tcPr>
            <w:tcW w:w="1212" w:type="dxa"/>
            <w:tcBorders>
              <w:top w:val="single" w:sz="8" w:space="0" w:color="000000"/>
              <w:left w:val="single" w:sz="4" w:space="0" w:color="000000"/>
              <w:bottom w:val="single" w:sz="8" w:space="0" w:color="000000"/>
              <w:right w:val="single" w:sz="4" w:space="0" w:color="000000"/>
            </w:tcBorders>
          </w:tcPr>
          <w:p w14:paraId="1FCAA49D" w14:textId="77777777" w:rsidR="00A333DE" w:rsidRPr="00DE6B21" w:rsidRDefault="00A333DE" w:rsidP="00276815">
            <w:pPr>
              <w:rPr>
                <w:sz w:val="18"/>
                <w:szCs w:val="18"/>
              </w:rPr>
            </w:pPr>
            <w:r w:rsidRPr="00DE6B21">
              <w:rPr>
                <w:sz w:val="18"/>
                <w:szCs w:val="18"/>
              </w:rPr>
              <w:t xml:space="preserve">E </w:t>
            </w:r>
          </w:p>
        </w:tc>
        <w:tc>
          <w:tcPr>
            <w:tcW w:w="6302" w:type="dxa"/>
            <w:tcBorders>
              <w:top w:val="single" w:sz="8" w:space="0" w:color="000000"/>
              <w:left w:val="single" w:sz="4" w:space="0" w:color="000000"/>
              <w:bottom w:val="single" w:sz="8" w:space="0" w:color="000000"/>
              <w:right w:val="single" w:sz="6" w:space="0" w:color="000000"/>
            </w:tcBorders>
          </w:tcPr>
          <w:p w14:paraId="3C19EA16" w14:textId="77777777" w:rsidR="00A333DE" w:rsidRPr="00DE6B21" w:rsidRDefault="00A333DE" w:rsidP="00276815">
            <w:pPr>
              <w:rPr>
                <w:sz w:val="18"/>
                <w:szCs w:val="18"/>
              </w:rPr>
            </w:pPr>
            <w:r w:rsidRPr="00DE6B21">
              <w:rPr>
                <w:sz w:val="18"/>
                <w:szCs w:val="18"/>
              </w:rPr>
              <w:t xml:space="preserve">Monthly net weight (MT) (@13.8 kg/carton) </w:t>
            </w:r>
          </w:p>
        </w:tc>
        <w:tc>
          <w:tcPr>
            <w:tcW w:w="1700" w:type="dxa"/>
            <w:tcBorders>
              <w:top w:val="single" w:sz="8" w:space="0" w:color="000000"/>
              <w:left w:val="single" w:sz="6" w:space="0" w:color="000000"/>
              <w:bottom w:val="single" w:sz="8" w:space="0" w:color="000000"/>
              <w:right w:val="single" w:sz="4" w:space="0" w:color="000000"/>
            </w:tcBorders>
          </w:tcPr>
          <w:p w14:paraId="493619AB" w14:textId="77777777" w:rsidR="00A333DE" w:rsidRPr="00DE6B21" w:rsidRDefault="00A333DE" w:rsidP="00276815">
            <w:pPr>
              <w:rPr>
                <w:sz w:val="18"/>
                <w:szCs w:val="18"/>
              </w:rPr>
            </w:pPr>
            <w:r w:rsidRPr="00DE6B21">
              <w:rPr>
                <w:sz w:val="18"/>
                <w:szCs w:val="18"/>
              </w:rPr>
              <w:t xml:space="preserve">D x 13.8/1000 </w:t>
            </w:r>
          </w:p>
        </w:tc>
      </w:tr>
      <w:tr w:rsidR="00A333DE" w:rsidRPr="00DE6B21" w14:paraId="1E05DC08" w14:textId="77777777">
        <w:trPr>
          <w:trHeight w:val="280"/>
        </w:trPr>
        <w:tc>
          <w:tcPr>
            <w:tcW w:w="1212" w:type="dxa"/>
            <w:tcBorders>
              <w:top w:val="single" w:sz="8" w:space="0" w:color="000000"/>
              <w:left w:val="single" w:sz="4" w:space="0" w:color="000000"/>
              <w:bottom w:val="single" w:sz="6" w:space="0" w:color="000000"/>
              <w:right w:val="single" w:sz="4" w:space="0" w:color="000000"/>
            </w:tcBorders>
          </w:tcPr>
          <w:p w14:paraId="43B0E6C7" w14:textId="77777777" w:rsidR="00A333DE" w:rsidRPr="00DE6B21" w:rsidRDefault="00A333DE" w:rsidP="00276815">
            <w:pPr>
              <w:rPr>
                <w:sz w:val="18"/>
                <w:szCs w:val="18"/>
              </w:rPr>
            </w:pPr>
            <w:r w:rsidRPr="00DE6B21">
              <w:rPr>
                <w:sz w:val="18"/>
                <w:szCs w:val="18"/>
              </w:rPr>
              <w:t xml:space="preserve">F </w:t>
            </w:r>
          </w:p>
        </w:tc>
        <w:tc>
          <w:tcPr>
            <w:tcW w:w="6302" w:type="dxa"/>
            <w:tcBorders>
              <w:top w:val="single" w:sz="8" w:space="0" w:color="000000"/>
              <w:left w:val="single" w:sz="4" w:space="0" w:color="000000"/>
              <w:bottom w:val="single" w:sz="6" w:space="0" w:color="000000"/>
              <w:right w:val="single" w:sz="6" w:space="0" w:color="000000"/>
            </w:tcBorders>
          </w:tcPr>
          <w:p w14:paraId="7492346F" w14:textId="77777777" w:rsidR="00A333DE" w:rsidRPr="00DE6B21" w:rsidRDefault="00A333DE" w:rsidP="00276815">
            <w:pPr>
              <w:rPr>
                <w:sz w:val="18"/>
                <w:szCs w:val="18"/>
              </w:rPr>
            </w:pPr>
            <w:r w:rsidRPr="00DE6B21">
              <w:rPr>
                <w:sz w:val="18"/>
                <w:szCs w:val="18"/>
              </w:rPr>
              <w:t xml:space="preserve">Monthly gross weight (MT) (@14.9 kg/carton) </w:t>
            </w:r>
          </w:p>
        </w:tc>
        <w:tc>
          <w:tcPr>
            <w:tcW w:w="1700" w:type="dxa"/>
            <w:tcBorders>
              <w:top w:val="single" w:sz="8" w:space="0" w:color="000000"/>
              <w:left w:val="single" w:sz="6" w:space="0" w:color="000000"/>
              <w:bottom w:val="single" w:sz="6" w:space="0" w:color="000000"/>
              <w:right w:val="single" w:sz="4" w:space="0" w:color="000000"/>
            </w:tcBorders>
          </w:tcPr>
          <w:p w14:paraId="27F285DB" w14:textId="77777777" w:rsidR="00A333DE" w:rsidRPr="00DE6B21" w:rsidRDefault="00A333DE" w:rsidP="00276815">
            <w:pPr>
              <w:rPr>
                <w:sz w:val="18"/>
                <w:szCs w:val="18"/>
              </w:rPr>
            </w:pPr>
            <w:r w:rsidRPr="00DE6B21">
              <w:rPr>
                <w:sz w:val="18"/>
                <w:szCs w:val="18"/>
              </w:rPr>
              <w:t xml:space="preserve">D x 14.9/1000 </w:t>
            </w:r>
          </w:p>
        </w:tc>
      </w:tr>
    </w:tbl>
    <w:p w14:paraId="61D6DE98" w14:textId="77777777" w:rsidR="00A333DE" w:rsidRPr="00DE6B21" w:rsidRDefault="00A333DE" w:rsidP="00276815"/>
    <w:p w14:paraId="0B265632" w14:textId="77777777" w:rsidR="00A333DE" w:rsidRPr="00DE6B21" w:rsidRDefault="00A333DE" w:rsidP="00276815">
      <w:pPr>
        <w:jc w:val="both"/>
        <w:rPr>
          <w:b/>
        </w:rPr>
      </w:pPr>
    </w:p>
    <w:p w14:paraId="58C581FF" w14:textId="77777777" w:rsidR="00A333DE" w:rsidRPr="00DE6B21" w:rsidRDefault="00A333DE" w:rsidP="00276815">
      <w:pPr>
        <w:jc w:val="both"/>
        <w:rPr>
          <w:b/>
        </w:rPr>
      </w:pPr>
      <w:r w:rsidRPr="00DE6B21">
        <w:rPr>
          <w:b/>
        </w:rPr>
        <w:t>Example:</w:t>
      </w:r>
    </w:p>
    <w:p w14:paraId="2C18F891" w14:textId="77777777" w:rsidR="00A333DE" w:rsidRPr="00DE6B21" w:rsidRDefault="00A333DE" w:rsidP="00276815"/>
    <w:tbl>
      <w:tblPr>
        <w:tblW w:w="0" w:type="auto"/>
        <w:tblBorders>
          <w:top w:val="nil"/>
          <w:left w:val="nil"/>
          <w:bottom w:val="nil"/>
          <w:right w:val="nil"/>
        </w:tblBorders>
        <w:tblLayout w:type="fixed"/>
        <w:tblLook w:val="0000" w:firstRow="0" w:lastRow="0" w:firstColumn="0" w:lastColumn="0" w:noHBand="0" w:noVBand="0"/>
      </w:tblPr>
      <w:tblGrid>
        <w:gridCol w:w="5868"/>
        <w:gridCol w:w="3346"/>
      </w:tblGrid>
      <w:tr w:rsidR="00A333DE" w:rsidRPr="00DE6B21" w14:paraId="2D754B7C" w14:textId="77777777">
        <w:trPr>
          <w:trHeight w:val="280"/>
        </w:trPr>
        <w:tc>
          <w:tcPr>
            <w:tcW w:w="9214" w:type="dxa"/>
            <w:gridSpan w:val="2"/>
            <w:tcBorders>
              <w:top w:val="single" w:sz="4" w:space="0" w:color="auto"/>
              <w:left w:val="single" w:sz="4" w:space="0" w:color="000000"/>
              <w:bottom w:val="single" w:sz="4" w:space="0" w:color="auto"/>
              <w:right w:val="single" w:sz="4" w:space="0" w:color="000000"/>
            </w:tcBorders>
            <w:shd w:val="clear" w:color="auto" w:fill="F3F3F3"/>
            <w:vAlign w:val="center"/>
          </w:tcPr>
          <w:p w14:paraId="55049FDA" w14:textId="77777777" w:rsidR="00A333DE" w:rsidRPr="00DE6B21" w:rsidRDefault="00A333DE" w:rsidP="00276815">
            <w:pPr>
              <w:rPr>
                <w:sz w:val="18"/>
                <w:szCs w:val="18"/>
              </w:rPr>
            </w:pPr>
            <w:r w:rsidRPr="0014532D">
              <w:rPr>
                <w:b/>
                <w:sz w:val="18"/>
                <w:szCs w:val="18"/>
              </w:rPr>
              <w:t>RUTF</w:t>
            </w:r>
            <w:r w:rsidRPr="0014532D">
              <w:rPr>
                <w:b/>
                <w:szCs w:val="18"/>
              </w:rPr>
              <w:t xml:space="preserve"> </w:t>
            </w:r>
          </w:p>
        </w:tc>
      </w:tr>
      <w:tr w:rsidR="00A333DE" w:rsidRPr="00DE6B21" w14:paraId="3CE0151B" w14:textId="77777777">
        <w:trPr>
          <w:trHeight w:val="280"/>
        </w:trPr>
        <w:tc>
          <w:tcPr>
            <w:tcW w:w="5868" w:type="dxa"/>
            <w:tcBorders>
              <w:top w:val="single" w:sz="4" w:space="0" w:color="auto"/>
              <w:left w:val="single" w:sz="4" w:space="0" w:color="000000"/>
              <w:bottom w:val="single" w:sz="8" w:space="0" w:color="000000"/>
              <w:right w:val="single" w:sz="6" w:space="0" w:color="000000"/>
            </w:tcBorders>
          </w:tcPr>
          <w:p w14:paraId="07DD8CFF" w14:textId="77777777" w:rsidR="00A333DE" w:rsidRPr="00DE6B21" w:rsidRDefault="00A333DE" w:rsidP="00276815">
            <w:pPr>
              <w:rPr>
                <w:sz w:val="18"/>
                <w:szCs w:val="18"/>
              </w:rPr>
            </w:pPr>
            <w:r w:rsidRPr="00DE6B21">
              <w:rPr>
                <w:sz w:val="18"/>
                <w:szCs w:val="18"/>
              </w:rPr>
              <w:t xml:space="preserve">Number of outpatient care beneficiaries </w:t>
            </w:r>
          </w:p>
        </w:tc>
        <w:tc>
          <w:tcPr>
            <w:tcW w:w="3346" w:type="dxa"/>
            <w:tcBorders>
              <w:top w:val="single" w:sz="4" w:space="0" w:color="auto"/>
              <w:left w:val="single" w:sz="6" w:space="0" w:color="000000"/>
              <w:bottom w:val="single" w:sz="8" w:space="0" w:color="000000"/>
              <w:right w:val="single" w:sz="4" w:space="0" w:color="000000"/>
            </w:tcBorders>
          </w:tcPr>
          <w:p w14:paraId="5976C7E9" w14:textId="77777777" w:rsidR="00A333DE" w:rsidRPr="00DE6B21" w:rsidRDefault="00A333DE" w:rsidP="00276815">
            <w:pPr>
              <w:rPr>
                <w:sz w:val="18"/>
                <w:szCs w:val="18"/>
              </w:rPr>
            </w:pPr>
            <w:r w:rsidRPr="00DE6B21">
              <w:rPr>
                <w:sz w:val="18"/>
                <w:szCs w:val="18"/>
              </w:rPr>
              <w:t>1,000 children</w:t>
            </w:r>
          </w:p>
        </w:tc>
      </w:tr>
      <w:tr w:rsidR="00A333DE" w:rsidRPr="00DE6B21" w14:paraId="1D35E83B" w14:textId="77777777">
        <w:trPr>
          <w:trHeight w:val="280"/>
        </w:trPr>
        <w:tc>
          <w:tcPr>
            <w:tcW w:w="5868" w:type="dxa"/>
            <w:tcBorders>
              <w:top w:val="single" w:sz="8" w:space="0" w:color="000000"/>
              <w:left w:val="single" w:sz="4" w:space="0" w:color="000000"/>
              <w:bottom w:val="single" w:sz="8" w:space="0" w:color="000000"/>
              <w:right w:val="single" w:sz="6" w:space="0" w:color="000000"/>
            </w:tcBorders>
          </w:tcPr>
          <w:p w14:paraId="7B967004" w14:textId="77777777" w:rsidR="00A333DE" w:rsidRPr="00DE6B21" w:rsidRDefault="00A333DE" w:rsidP="00276815">
            <w:pPr>
              <w:rPr>
                <w:sz w:val="18"/>
                <w:szCs w:val="18"/>
              </w:rPr>
            </w:pPr>
            <w:r w:rsidRPr="00DE6B21">
              <w:rPr>
                <w:sz w:val="18"/>
                <w:szCs w:val="18"/>
              </w:rPr>
              <w:t xml:space="preserve">Monthly consumption per child (@20 packets/child/week) </w:t>
            </w:r>
          </w:p>
        </w:tc>
        <w:tc>
          <w:tcPr>
            <w:tcW w:w="3346" w:type="dxa"/>
            <w:tcBorders>
              <w:top w:val="single" w:sz="8" w:space="0" w:color="000000"/>
              <w:left w:val="single" w:sz="6" w:space="0" w:color="000000"/>
              <w:bottom w:val="single" w:sz="8" w:space="0" w:color="000000"/>
              <w:right w:val="single" w:sz="4" w:space="0" w:color="000000"/>
            </w:tcBorders>
          </w:tcPr>
          <w:p w14:paraId="55544708" w14:textId="77777777" w:rsidR="00A333DE" w:rsidRPr="00DE6B21" w:rsidRDefault="00A333DE" w:rsidP="00276815">
            <w:pPr>
              <w:rPr>
                <w:sz w:val="18"/>
                <w:szCs w:val="18"/>
              </w:rPr>
            </w:pPr>
            <w:r w:rsidRPr="00DE6B21">
              <w:rPr>
                <w:sz w:val="18"/>
                <w:szCs w:val="18"/>
              </w:rPr>
              <w:t>80 packets</w:t>
            </w:r>
          </w:p>
        </w:tc>
      </w:tr>
      <w:tr w:rsidR="00A333DE" w:rsidRPr="00DE6B21" w14:paraId="14C996F1" w14:textId="77777777">
        <w:trPr>
          <w:trHeight w:val="280"/>
        </w:trPr>
        <w:tc>
          <w:tcPr>
            <w:tcW w:w="5868" w:type="dxa"/>
            <w:tcBorders>
              <w:top w:val="single" w:sz="8" w:space="0" w:color="000000"/>
              <w:left w:val="single" w:sz="4" w:space="0" w:color="000000"/>
              <w:bottom w:val="single" w:sz="8" w:space="0" w:color="000000"/>
              <w:right w:val="single" w:sz="6" w:space="0" w:color="000000"/>
            </w:tcBorders>
          </w:tcPr>
          <w:p w14:paraId="381AEF9C" w14:textId="77777777" w:rsidR="00A333DE" w:rsidRPr="00DE6B21" w:rsidRDefault="00A333DE" w:rsidP="00276815">
            <w:pPr>
              <w:rPr>
                <w:sz w:val="18"/>
                <w:szCs w:val="18"/>
              </w:rPr>
            </w:pPr>
            <w:r w:rsidRPr="00DE6B21">
              <w:rPr>
                <w:sz w:val="18"/>
                <w:szCs w:val="18"/>
              </w:rPr>
              <w:t xml:space="preserve">Monthly packet consumption for outpatient care  </w:t>
            </w:r>
          </w:p>
        </w:tc>
        <w:tc>
          <w:tcPr>
            <w:tcW w:w="3346" w:type="dxa"/>
            <w:tcBorders>
              <w:top w:val="single" w:sz="8" w:space="0" w:color="000000"/>
              <w:left w:val="single" w:sz="6" w:space="0" w:color="000000"/>
              <w:bottom w:val="single" w:sz="8" w:space="0" w:color="000000"/>
              <w:right w:val="single" w:sz="4" w:space="0" w:color="000000"/>
            </w:tcBorders>
          </w:tcPr>
          <w:p w14:paraId="7C66F4C8" w14:textId="77777777" w:rsidR="00A333DE" w:rsidRPr="00DE6B21" w:rsidRDefault="00A333DE" w:rsidP="00276815">
            <w:pPr>
              <w:rPr>
                <w:sz w:val="18"/>
                <w:szCs w:val="18"/>
              </w:rPr>
            </w:pPr>
            <w:r w:rsidRPr="00DE6B21">
              <w:rPr>
                <w:sz w:val="18"/>
                <w:szCs w:val="18"/>
              </w:rPr>
              <w:t xml:space="preserve">1,000 x 80= 80,000 packets </w:t>
            </w:r>
          </w:p>
        </w:tc>
      </w:tr>
      <w:tr w:rsidR="00A333DE" w:rsidRPr="00DE6B21" w14:paraId="55706BE1" w14:textId="77777777">
        <w:trPr>
          <w:trHeight w:val="280"/>
        </w:trPr>
        <w:tc>
          <w:tcPr>
            <w:tcW w:w="5868" w:type="dxa"/>
            <w:tcBorders>
              <w:top w:val="single" w:sz="8" w:space="0" w:color="000000"/>
              <w:left w:val="single" w:sz="4" w:space="0" w:color="000000"/>
              <w:bottom w:val="single" w:sz="8" w:space="0" w:color="000000"/>
              <w:right w:val="single" w:sz="6" w:space="0" w:color="000000"/>
            </w:tcBorders>
          </w:tcPr>
          <w:p w14:paraId="14B05FD0" w14:textId="77777777" w:rsidR="00A333DE" w:rsidRPr="00DE6B21" w:rsidRDefault="00A333DE" w:rsidP="00276815">
            <w:pPr>
              <w:rPr>
                <w:sz w:val="18"/>
                <w:szCs w:val="18"/>
              </w:rPr>
            </w:pPr>
            <w:r w:rsidRPr="00DE6B21">
              <w:rPr>
                <w:sz w:val="18"/>
                <w:szCs w:val="18"/>
              </w:rPr>
              <w:t xml:space="preserve">Monthly carton consumption for outpatient care </w:t>
            </w:r>
          </w:p>
        </w:tc>
        <w:tc>
          <w:tcPr>
            <w:tcW w:w="3346" w:type="dxa"/>
            <w:tcBorders>
              <w:top w:val="single" w:sz="8" w:space="0" w:color="000000"/>
              <w:left w:val="single" w:sz="6" w:space="0" w:color="000000"/>
              <w:bottom w:val="single" w:sz="8" w:space="0" w:color="000000"/>
              <w:right w:val="single" w:sz="4" w:space="0" w:color="000000"/>
            </w:tcBorders>
          </w:tcPr>
          <w:p w14:paraId="4D58743F" w14:textId="77777777" w:rsidR="00A333DE" w:rsidRPr="00DE6B21" w:rsidRDefault="00A333DE" w:rsidP="00276815">
            <w:pPr>
              <w:rPr>
                <w:sz w:val="18"/>
                <w:szCs w:val="18"/>
              </w:rPr>
            </w:pPr>
            <w:r w:rsidRPr="00DE6B21">
              <w:rPr>
                <w:sz w:val="18"/>
                <w:szCs w:val="18"/>
              </w:rPr>
              <w:t xml:space="preserve">80,000/150=533.33 cartons </w:t>
            </w:r>
          </w:p>
        </w:tc>
      </w:tr>
      <w:tr w:rsidR="00A333DE" w:rsidRPr="00DE6B21" w14:paraId="55DACD87" w14:textId="77777777">
        <w:trPr>
          <w:trHeight w:val="280"/>
        </w:trPr>
        <w:tc>
          <w:tcPr>
            <w:tcW w:w="5868" w:type="dxa"/>
            <w:tcBorders>
              <w:top w:val="single" w:sz="8" w:space="0" w:color="000000"/>
              <w:left w:val="single" w:sz="4" w:space="0" w:color="000000"/>
              <w:bottom w:val="single" w:sz="8" w:space="0" w:color="000000"/>
              <w:right w:val="single" w:sz="6" w:space="0" w:color="000000"/>
            </w:tcBorders>
          </w:tcPr>
          <w:p w14:paraId="54E76C28" w14:textId="77777777" w:rsidR="00A333DE" w:rsidRPr="00DE6B21" w:rsidRDefault="00A333DE" w:rsidP="00276815">
            <w:pPr>
              <w:rPr>
                <w:sz w:val="18"/>
                <w:szCs w:val="18"/>
              </w:rPr>
            </w:pPr>
            <w:r w:rsidRPr="00DE6B21">
              <w:rPr>
                <w:sz w:val="18"/>
                <w:szCs w:val="18"/>
              </w:rPr>
              <w:t xml:space="preserve">Monthly net weight (MT) (@13.8 kg/carton) </w:t>
            </w:r>
          </w:p>
        </w:tc>
        <w:tc>
          <w:tcPr>
            <w:tcW w:w="3346" w:type="dxa"/>
            <w:tcBorders>
              <w:top w:val="single" w:sz="8" w:space="0" w:color="000000"/>
              <w:left w:val="single" w:sz="6" w:space="0" w:color="000000"/>
              <w:bottom w:val="single" w:sz="8" w:space="0" w:color="000000"/>
              <w:right w:val="single" w:sz="4" w:space="0" w:color="000000"/>
            </w:tcBorders>
          </w:tcPr>
          <w:p w14:paraId="4D2D1711" w14:textId="77777777" w:rsidR="00A333DE" w:rsidRPr="00DE6B21" w:rsidRDefault="00A333DE" w:rsidP="00276815">
            <w:pPr>
              <w:rPr>
                <w:sz w:val="18"/>
                <w:szCs w:val="18"/>
              </w:rPr>
            </w:pPr>
            <w:r w:rsidRPr="00DE6B21">
              <w:rPr>
                <w:sz w:val="18"/>
                <w:szCs w:val="18"/>
              </w:rPr>
              <w:t>533.33 x 13.8/1000 = 7.35 MT</w:t>
            </w:r>
          </w:p>
        </w:tc>
      </w:tr>
      <w:tr w:rsidR="00A333DE" w:rsidRPr="00DE6B21" w14:paraId="5752728A" w14:textId="77777777">
        <w:trPr>
          <w:trHeight w:val="280"/>
        </w:trPr>
        <w:tc>
          <w:tcPr>
            <w:tcW w:w="5868" w:type="dxa"/>
            <w:tcBorders>
              <w:top w:val="single" w:sz="8" w:space="0" w:color="000000"/>
              <w:left w:val="single" w:sz="4" w:space="0" w:color="000000"/>
              <w:bottom w:val="single" w:sz="8" w:space="0" w:color="000000"/>
              <w:right w:val="single" w:sz="6" w:space="0" w:color="000000"/>
            </w:tcBorders>
          </w:tcPr>
          <w:p w14:paraId="460B9287" w14:textId="77777777" w:rsidR="00A333DE" w:rsidRPr="00DE6B21" w:rsidRDefault="00A333DE" w:rsidP="00276815">
            <w:pPr>
              <w:rPr>
                <w:sz w:val="18"/>
                <w:szCs w:val="18"/>
              </w:rPr>
            </w:pPr>
            <w:r w:rsidRPr="00DE6B21">
              <w:rPr>
                <w:sz w:val="18"/>
                <w:szCs w:val="18"/>
              </w:rPr>
              <w:t xml:space="preserve">Monthly gross weight (MT) (@14.9 kg/carton) </w:t>
            </w:r>
          </w:p>
        </w:tc>
        <w:tc>
          <w:tcPr>
            <w:tcW w:w="3346" w:type="dxa"/>
            <w:tcBorders>
              <w:top w:val="single" w:sz="8" w:space="0" w:color="000000"/>
              <w:left w:val="single" w:sz="6" w:space="0" w:color="000000"/>
              <w:bottom w:val="single" w:sz="8" w:space="0" w:color="000000"/>
              <w:right w:val="single" w:sz="4" w:space="0" w:color="000000"/>
            </w:tcBorders>
          </w:tcPr>
          <w:p w14:paraId="450120C1" w14:textId="77777777" w:rsidR="00A333DE" w:rsidRPr="00DE6B21" w:rsidRDefault="00A333DE" w:rsidP="00276815">
            <w:pPr>
              <w:rPr>
                <w:sz w:val="18"/>
                <w:szCs w:val="18"/>
              </w:rPr>
            </w:pPr>
            <w:r w:rsidRPr="00DE6B21">
              <w:rPr>
                <w:sz w:val="18"/>
                <w:szCs w:val="18"/>
              </w:rPr>
              <w:t>533.33 x 14.9/1000 = 7.95 MT</w:t>
            </w:r>
          </w:p>
        </w:tc>
      </w:tr>
      <w:tr w:rsidR="00A333DE" w:rsidRPr="00DE6B21" w14:paraId="0CA07B6F" w14:textId="77777777">
        <w:trPr>
          <w:trHeight w:val="280"/>
        </w:trPr>
        <w:tc>
          <w:tcPr>
            <w:tcW w:w="5868" w:type="dxa"/>
            <w:tcBorders>
              <w:top w:val="single" w:sz="8" w:space="0" w:color="000000"/>
              <w:left w:val="single" w:sz="4" w:space="0" w:color="000000"/>
              <w:bottom w:val="single" w:sz="6" w:space="0" w:color="000000"/>
              <w:right w:val="single" w:sz="6" w:space="0" w:color="000000"/>
            </w:tcBorders>
          </w:tcPr>
          <w:p w14:paraId="1100FD97" w14:textId="77777777" w:rsidR="00A333DE" w:rsidRPr="00DE6B21" w:rsidDel="004B4339" w:rsidRDefault="00A333DE" w:rsidP="00276815">
            <w:pPr>
              <w:rPr>
                <w:sz w:val="18"/>
                <w:szCs w:val="18"/>
              </w:rPr>
            </w:pPr>
            <w:r w:rsidRPr="00DE6B21">
              <w:rPr>
                <w:sz w:val="18"/>
                <w:szCs w:val="18"/>
              </w:rPr>
              <w:t>+ add for contingencies</w:t>
            </w:r>
          </w:p>
        </w:tc>
        <w:tc>
          <w:tcPr>
            <w:tcW w:w="3346" w:type="dxa"/>
            <w:tcBorders>
              <w:top w:val="single" w:sz="8" w:space="0" w:color="000000"/>
              <w:left w:val="single" w:sz="6" w:space="0" w:color="000000"/>
              <w:bottom w:val="single" w:sz="6" w:space="0" w:color="000000"/>
              <w:right w:val="single" w:sz="4" w:space="0" w:color="000000"/>
            </w:tcBorders>
          </w:tcPr>
          <w:p w14:paraId="6E0D3B15" w14:textId="77777777" w:rsidR="00A333DE" w:rsidRPr="00DE6B21" w:rsidRDefault="00A333DE" w:rsidP="00276815">
            <w:pPr>
              <w:rPr>
                <w:sz w:val="18"/>
                <w:szCs w:val="18"/>
              </w:rPr>
            </w:pPr>
          </w:p>
        </w:tc>
      </w:tr>
    </w:tbl>
    <w:p w14:paraId="03AC0CE5" w14:textId="77777777" w:rsidR="00A333DE" w:rsidRPr="00DE6B21" w:rsidRDefault="00A333DE" w:rsidP="00276815">
      <w:pPr>
        <w:sectPr w:rsidR="00A333DE" w:rsidRPr="00DE6B21" w:rsidSect="00DB6439">
          <w:footnotePr>
            <w:numRestart w:val="eachPage"/>
          </w:footnotePr>
          <w:pgSz w:w="12240" w:h="15840"/>
          <w:pgMar w:top="1440" w:right="1440" w:bottom="1440" w:left="1440" w:header="720" w:footer="720" w:gutter="0"/>
          <w:cols w:space="720"/>
          <w:docGrid w:linePitch="360"/>
        </w:sectPr>
      </w:pPr>
    </w:p>
    <w:p w14:paraId="7A77702D" w14:textId="77777777" w:rsidR="00A333DE" w:rsidRPr="00DE6B21" w:rsidRDefault="00A333DE" w:rsidP="00276815">
      <w:pPr>
        <w:pStyle w:val="Handout"/>
      </w:pPr>
      <w:bookmarkStart w:id="299" w:name="_Toc524801375"/>
      <w:bookmarkStart w:id="300" w:name="_Toc524801529"/>
      <w:r w:rsidRPr="00DE6B21">
        <w:t>Handout 7.1</w:t>
      </w:r>
      <w:r>
        <w:t>3</w:t>
      </w:r>
      <w:r w:rsidRPr="00DE6B21">
        <w:t xml:space="preserve"> Overview of Resources for CMAM</w:t>
      </w:r>
      <w:bookmarkEnd w:id="299"/>
      <w:bookmarkEnd w:id="300"/>
    </w:p>
    <w:p w14:paraId="53175706" w14:textId="77777777" w:rsidR="00A333DE" w:rsidRPr="00DE6B21" w:rsidRDefault="00A333DE" w:rsidP="00276815">
      <w:r w:rsidRPr="00DE6B21">
        <w:t xml:space="preserve">Source: Adapted from </w:t>
      </w:r>
      <w:r w:rsidRPr="00DE6B21">
        <w:rPr>
          <w:i/>
        </w:rPr>
        <w:t>Community-based Therapeutic Care</w:t>
      </w:r>
      <w:r>
        <w:rPr>
          <w:i/>
        </w:rPr>
        <w:t xml:space="preserve"> (CTC)</w:t>
      </w:r>
      <w:r w:rsidRPr="00DE6B21">
        <w:rPr>
          <w:i/>
        </w:rPr>
        <w:t>: A Field Manual</w:t>
      </w:r>
      <w:r w:rsidRPr="00DE6B21">
        <w:t>, pages 158-160</w:t>
      </w:r>
    </w:p>
    <w:p w14:paraId="41725194" w14:textId="77777777" w:rsidR="00A333DE" w:rsidRPr="00DE6B21" w:rsidRDefault="00A333DE" w:rsidP="00276815">
      <w:pPr>
        <w:pStyle w:val="Heading2"/>
      </w:pPr>
      <w:r w:rsidRPr="00DE6B21">
        <w:t>1. Staff</w:t>
      </w:r>
    </w:p>
    <w:p w14:paraId="59B070C8" w14:textId="77777777" w:rsidR="00A333DE" w:rsidRPr="00894A54" w:rsidRDefault="00A333DE" w:rsidP="00276815">
      <w:pPr>
        <w:rPr>
          <w:rFonts w:cs="Tahoma"/>
          <w:color w:val="000000" w:themeColor="text1"/>
        </w:rPr>
      </w:pPr>
    </w:p>
    <w:p w14:paraId="60E39693" w14:textId="77777777" w:rsidR="00A333DE" w:rsidRPr="00894A54" w:rsidRDefault="00A333DE" w:rsidP="00276815">
      <w:pPr>
        <w:pStyle w:val="BodyText1"/>
        <w:rPr>
          <w:color w:val="000000" w:themeColor="text1"/>
          <w:lang w:val="en-GB"/>
        </w:rPr>
      </w:pPr>
      <w:r w:rsidRPr="00894A54">
        <w:rPr>
          <w:color w:val="000000" w:themeColor="text1"/>
          <w:lang w:val="en-GB"/>
        </w:rPr>
        <w:t xml:space="preserve">See </w:t>
      </w:r>
      <w:r w:rsidRPr="00894A54">
        <w:rPr>
          <w:rStyle w:val="handoutTEXTCharChar"/>
          <w:color w:val="000000" w:themeColor="text1"/>
        </w:rPr>
        <w:t>Handout 7.11 Staff Needs, Roles and Responsibilities.</w:t>
      </w:r>
    </w:p>
    <w:p w14:paraId="16147127" w14:textId="77777777" w:rsidR="00A333DE" w:rsidRPr="00DE6B21" w:rsidRDefault="00A333DE" w:rsidP="00276815">
      <w:pPr>
        <w:rPr>
          <w:rFonts w:cs="Tahoma"/>
          <w:b/>
          <w:caps/>
        </w:rPr>
      </w:pPr>
    </w:p>
    <w:p w14:paraId="2945A04A" w14:textId="77777777" w:rsidR="00A333DE" w:rsidRPr="00DE6B21" w:rsidRDefault="00A333DE" w:rsidP="00276815">
      <w:pPr>
        <w:pStyle w:val="Heading2"/>
      </w:pPr>
      <w:r w:rsidRPr="00DE6B21">
        <w:t>2. Equipment and Supplies</w:t>
      </w:r>
    </w:p>
    <w:p w14:paraId="6F22F66B" w14:textId="77777777" w:rsidR="00A333DE" w:rsidRPr="00DE6B21" w:rsidRDefault="00A333DE" w:rsidP="00276815"/>
    <w:p w14:paraId="2B546846" w14:textId="77777777" w:rsidR="00A333DE" w:rsidRDefault="00A333DE" w:rsidP="00276815">
      <w:pPr>
        <w:rPr>
          <w:snapToGrid w:val="0"/>
          <w:color w:val="000000"/>
        </w:rPr>
      </w:pPr>
      <w:r w:rsidRPr="00DE6B21">
        <w:rPr>
          <w:snapToGrid w:val="0"/>
          <w:color w:val="000000"/>
        </w:rPr>
        <w:t>The materials required by the various components of a CMAM service</w:t>
      </w:r>
      <w:r>
        <w:rPr>
          <w:snapToGrid w:val="0"/>
          <w:color w:val="000000"/>
        </w:rPr>
        <w:t>/</w:t>
      </w:r>
      <w:r w:rsidRPr="00DE6B21">
        <w:rPr>
          <w:snapToGrid w:val="0"/>
          <w:color w:val="000000"/>
        </w:rPr>
        <w:t>programme are described below</w:t>
      </w:r>
      <w:r>
        <w:rPr>
          <w:snapToGrid w:val="0"/>
          <w:color w:val="000000"/>
        </w:rPr>
        <w:t>,</w:t>
      </w:r>
      <w:r w:rsidRPr="00DE6B21">
        <w:rPr>
          <w:snapToGrid w:val="0"/>
          <w:color w:val="000000"/>
        </w:rPr>
        <w:t xml:space="preserve"> and detailed lists are given in the respective modules. The following provides an overview of resources needed, in addition to the normal requirements. </w:t>
      </w:r>
    </w:p>
    <w:p w14:paraId="60311394" w14:textId="77777777" w:rsidR="00A333DE" w:rsidRPr="00DE6B21" w:rsidRDefault="00A333DE" w:rsidP="00276815">
      <w:pPr>
        <w:rPr>
          <w:snapToGrid w:val="0"/>
          <w:color w:val="000000"/>
        </w:rPr>
      </w:pPr>
    </w:p>
    <w:p w14:paraId="55C8FFE9" w14:textId="77777777" w:rsidR="00A333DE" w:rsidRPr="00DE6B21" w:rsidRDefault="00A333DE" w:rsidP="00B540DE">
      <w:pPr>
        <w:pStyle w:val="Bullet1stLevel"/>
        <w:rPr>
          <w:snapToGrid w:val="0"/>
        </w:rPr>
      </w:pPr>
      <w:r w:rsidRPr="00DE6B21">
        <w:rPr>
          <w:b/>
          <w:snapToGrid w:val="0"/>
        </w:rPr>
        <w:t>Community outreach:</w:t>
      </w:r>
      <w:r w:rsidRPr="00DE6B21">
        <w:rPr>
          <w:snapToGrid w:val="0"/>
        </w:rPr>
        <w:t xml:space="preserve"> </w:t>
      </w:r>
      <w:r>
        <w:rPr>
          <w:snapToGrid w:val="0"/>
        </w:rPr>
        <w:t>mid-upper arm circumference (</w:t>
      </w:r>
      <w:r w:rsidRPr="00DE6B21">
        <w:rPr>
          <w:snapToGrid w:val="0"/>
        </w:rPr>
        <w:t>MUAC</w:t>
      </w:r>
      <w:r>
        <w:rPr>
          <w:snapToGrid w:val="0"/>
        </w:rPr>
        <w:t xml:space="preserve">) tapes </w:t>
      </w:r>
      <w:r w:rsidRPr="00DE6B21">
        <w:rPr>
          <w:snapToGrid w:val="0"/>
        </w:rPr>
        <w:t>with correct colour</w:t>
      </w:r>
      <w:r>
        <w:rPr>
          <w:snapToGrid w:val="0"/>
        </w:rPr>
        <w:t>-</w:t>
      </w:r>
      <w:r w:rsidRPr="00DE6B21">
        <w:rPr>
          <w:snapToGrid w:val="0"/>
        </w:rPr>
        <w:t>coding</w:t>
      </w:r>
      <w:r>
        <w:rPr>
          <w:snapToGrid w:val="0"/>
        </w:rPr>
        <w:t xml:space="preserve"> and mm indication</w:t>
      </w:r>
      <w:r w:rsidRPr="00DE6B21">
        <w:rPr>
          <w:snapToGrid w:val="0"/>
        </w:rPr>
        <w:t>, referral slips</w:t>
      </w:r>
    </w:p>
    <w:p w14:paraId="1B0E841C" w14:textId="77777777" w:rsidR="00A333DE" w:rsidRPr="00DE6B21" w:rsidRDefault="00A333DE" w:rsidP="00B540DE">
      <w:pPr>
        <w:pStyle w:val="Bullet1stLevel"/>
        <w:rPr>
          <w:snapToGrid w:val="0"/>
        </w:rPr>
      </w:pPr>
      <w:r w:rsidRPr="00DE6B21">
        <w:rPr>
          <w:b/>
          <w:snapToGrid w:val="0"/>
        </w:rPr>
        <w:t>Supplementary feeding:</w:t>
      </w:r>
      <w:r w:rsidRPr="00DE6B21">
        <w:rPr>
          <w:snapToGrid w:val="0"/>
        </w:rPr>
        <w:t xml:space="preserve"> MUAC tapes with correct colour</w:t>
      </w:r>
      <w:r>
        <w:rPr>
          <w:snapToGrid w:val="0"/>
        </w:rPr>
        <w:t>-</w:t>
      </w:r>
      <w:r w:rsidRPr="00DE6B21">
        <w:rPr>
          <w:snapToGrid w:val="0"/>
        </w:rPr>
        <w:t>coding</w:t>
      </w:r>
      <w:r>
        <w:rPr>
          <w:snapToGrid w:val="0"/>
        </w:rPr>
        <w:t xml:space="preserve"> and mm indication</w:t>
      </w:r>
      <w:r w:rsidRPr="00DE6B21">
        <w:rPr>
          <w:snapToGrid w:val="0"/>
        </w:rPr>
        <w:t xml:space="preserve">, height boards, scales, registration cards/book, fortified blended </w:t>
      </w:r>
      <w:r>
        <w:rPr>
          <w:snapToGrid w:val="0"/>
        </w:rPr>
        <w:t>foods (FBF; plus sugar and oil for premix)</w:t>
      </w:r>
      <w:r w:rsidRPr="00DE6B21">
        <w:rPr>
          <w:snapToGrid w:val="0"/>
        </w:rPr>
        <w:t>, mixing equipment, medicines (as per protocols),</w:t>
      </w:r>
      <w:r>
        <w:rPr>
          <w:snapToGrid w:val="0"/>
        </w:rPr>
        <w:t xml:space="preserve"> tally sheets, site reporting sheets,</w:t>
      </w:r>
      <w:r w:rsidRPr="00DE6B21">
        <w:rPr>
          <w:snapToGrid w:val="0"/>
        </w:rPr>
        <w:t xml:space="preserve"> soap, station</w:t>
      </w:r>
      <w:r>
        <w:rPr>
          <w:snapToGrid w:val="0"/>
        </w:rPr>
        <w:t>e</w:t>
      </w:r>
      <w:r w:rsidRPr="00DE6B21">
        <w:rPr>
          <w:snapToGrid w:val="0"/>
        </w:rPr>
        <w:t>ry</w:t>
      </w:r>
    </w:p>
    <w:p w14:paraId="16EEE052" w14:textId="77777777" w:rsidR="00A333DE" w:rsidRPr="00DE6B21" w:rsidRDefault="00A333DE" w:rsidP="00B540DE">
      <w:pPr>
        <w:pStyle w:val="Bullet1stLevel"/>
        <w:rPr>
          <w:snapToGrid w:val="0"/>
        </w:rPr>
      </w:pPr>
      <w:r w:rsidRPr="00DE6B21">
        <w:rPr>
          <w:b/>
          <w:snapToGrid w:val="0"/>
        </w:rPr>
        <w:t>Outpatient care:</w:t>
      </w:r>
      <w:r>
        <w:rPr>
          <w:snapToGrid w:val="0"/>
        </w:rPr>
        <w:t xml:space="preserve"> MUAC tapes </w:t>
      </w:r>
      <w:r w:rsidRPr="00DE6B21">
        <w:rPr>
          <w:snapToGrid w:val="0"/>
        </w:rPr>
        <w:t>with correct colour</w:t>
      </w:r>
      <w:r>
        <w:rPr>
          <w:snapToGrid w:val="0"/>
        </w:rPr>
        <w:t>-</w:t>
      </w:r>
      <w:r w:rsidRPr="00DE6B21">
        <w:rPr>
          <w:snapToGrid w:val="0"/>
        </w:rPr>
        <w:t>coding</w:t>
      </w:r>
      <w:r>
        <w:rPr>
          <w:snapToGrid w:val="0"/>
        </w:rPr>
        <w:t xml:space="preserve"> and mm indication</w:t>
      </w:r>
      <w:r w:rsidRPr="00DE6B21">
        <w:rPr>
          <w:snapToGrid w:val="0"/>
        </w:rPr>
        <w:t xml:space="preserve">, height boards, scales, medicines (as per protocols), </w:t>
      </w:r>
      <w:r>
        <w:rPr>
          <w:snapToGrid w:val="0"/>
        </w:rPr>
        <w:t>ready-to-use therapeutic food (</w:t>
      </w:r>
      <w:r w:rsidRPr="00DE6B21">
        <w:rPr>
          <w:snapToGrid w:val="0"/>
        </w:rPr>
        <w:t>RUTF</w:t>
      </w:r>
      <w:r>
        <w:rPr>
          <w:snapToGrid w:val="0"/>
        </w:rPr>
        <w:t>)</w:t>
      </w:r>
      <w:r w:rsidRPr="00DE6B21">
        <w:rPr>
          <w:snapToGrid w:val="0"/>
        </w:rPr>
        <w:t xml:space="preserve">, </w:t>
      </w:r>
      <w:r>
        <w:rPr>
          <w:snapToGrid w:val="0"/>
        </w:rPr>
        <w:t>FBF</w:t>
      </w:r>
      <w:r w:rsidRPr="00DE6B21">
        <w:rPr>
          <w:snapToGrid w:val="0"/>
        </w:rPr>
        <w:t xml:space="preserve"> (optional), </w:t>
      </w:r>
      <w:r>
        <w:rPr>
          <w:snapToGrid w:val="0"/>
        </w:rPr>
        <w:t xml:space="preserve">outpatient care </w:t>
      </w:r>
      <w:r w:rsidRPr="00DE6B21">
        <w:rPr>
          <w:snapToGrid w:val="0"/>
        </w:rPr>
        <w:t xml:space="preserve">treatment cards, </w:t>
      </w:r>
      <w:r>
        <w:rPr>
          <w:snapToGrid w:val="0"/>
        </w:rPr>
        <w:t xml:space="preserve">RUTF </w:t>
      </w:r>
      <w:r w:rsidRPr="00DE6B21">
        <w:rPr>
          <w:snapToGrid w:val="0"/>
        </w:rPr>
        <w:t xml:space="preserve">ration cards, </w:t>
      </w:r>
      <w:r>
        <w:rPr>
          <w:snapToGrid w:val="0"/>
        </w:rPr>
        <w:t xml:space="preserve">site tally sheets, site reporting sheets, </w:t>
      </w:r>
      <w:r w:rsidRPr="00DE6B21">
        <w:rPr>
          <w:snapToGrid w:val="0"/>
        </w:rPr>
        <w:t xml:space="preserve">soap (distributed to all beneficiaries </w:t>
      </w:r>
      <w:r>
        <w:rPr>
          <w:snapToGrid w:val="0"/>
        </w:rPr>
        <w:t>at every visit</w:t>
      </w:r>
      <w:r w:rsidRPr="00DE6B21">
        <w:rPr>
          <w:snapToGrid w:val="0"/>
        </w:rPr>
        <w:t>), station</w:t>
      </w:r>
      <w:r>
        <w:rPr>
          <w:snapToGrid w:val="0"/>
        </w:rPr>
        <w:t>e</w:t>
      </w:r>
      <w:r w:rsidRPr="00DE6B21">
        <w:rPr>
          <w:snapToGrid w:val="0"/>
        </w:rPr>
        <w:t>ry, thermometer,</w:t>
      </w:r>
      <w:r>
        <w:rPr>
          <w:snapToGrid w:val="0"/>
        </w:rPr>
        <w:t xml:space="preserve"> other (extra soap </w:t>
      </w:r>
      <w:r w:rsidRPr="00DE6B21">
        <w:rPr>
          <w:snapToGrid w:val="0"/>
        </w:rPr>
        <w:t xml:space="preserve">to compensate </w:t>
      </w:r>
      <w:r>
        <w:rPr>
          <w:snapToGrid w:val="0"/>
        </w:rPr>
        <w:t>mothers/caregivers</w:t>
      </w:r>
      <w:r w:rsidRPr="00DE6B21">
        <w:rPr>
          <w:snapToGrid w:val="0"/>
        </w:rPr>
        <w:t xml:space="preserve"> whose child is referred but not admitted to </w:t>
      </w:r>
      <w:r>
        <w:rPr>
          <w:snapToGrid w:val="0"/>
        </w:rPr>
        <w:t>CMAM is optional</w:t>
      </w:r>
      <w:r w:rsidRPr="00DE6B21">
        <w:rPr>
          <w:snapToGrid w:val="0"/>
        </w:rPr>
        <w:t>)</w:t>
      </w:r>
    </w:p>
    <w:p w14:paraId="65205B77" w14:textId="77777777" w:rsidR="00A333DE" w:rsidRPr="00DE6B21" w:rsidRDefault="00A333DE" w:rsidP="00B540DE">
      <w:pPr>
        <w:pStyle w:val="Bullet1stLevel"/>
        <w:rPr>
          <w:rFonts w:ascii="Verdana" w:hAnsi="Verdana"/>
          <w:snapToGrid w:val="0"/>
        </w:rPr>
      </w:pPr>
      <w:r w:rsidRPr="00DE6B21">
        <w:rPr>
          <w:b/>
          <w:snapToGrid w:val="0"/>
        </w:rPr>
        <w:t>Inpatient care:</w:t>
      </w:r>
      <w:r w:rsidRPr="00DE6B21">
        <w:rPr>
          <w:snapToGrid w:val="0"/>
        </w:rPr>
        <w:t xml:space="preserve"> MUAC tapes with mm</w:t>
      </w:r>
      <w:r>
        <w:rPr>
          <w:snapToGrid w:val="0"/>
        </w:rPr>
        <w:t xml:space="preserve"> indication</w:t>
      </w:r>
      <w:r w:rsidRPr="00DE6B21">
        <w:rPr>
          <w:snapToGrid w:val="0"/>
        </w:rPr>
        <w:t xml:space="preserve">, height board, scales, </w:t>
      </w:r>
      <w:r>
        <w:rPr>
          <w:snapToGrid w:val="0"/>
        </w:rPr>
        <w:t>medicines</w:t>
      </w:r>
      <w:r w:rsidRPr="00DE6B21">
        <w:rPr>
          <w:snapToGrid w:val="0"/>
        </w:rPr>
        <w:t xml:space="preserve"> (as per protocols), F75, RUTF, </w:t>
      </w:r>
      <w:r>
        <w:rPr>
          <w:snapToGrid w:val="0"/>
        </w:rPr>
        <w:t xml:space="preserve">inpatient care </w:t>
      </w:r>
      <w:r w:rsidRPr="00DE6B21">
        <w:rPr>
          <w:snapToGrid w:val="0"/>
        </w:rPr>
        <w:t xml:space="preserve">treatment cards, </w:t>
      </w:r>
      <w:r>
        <w:rPr>
          <w:snapToGrid w:val="0"/>
        </w:rPr>
        <w:t>site tally sheets, site report sheets,</w:t>
      </w:r>
      <w:r w:rsidRPr="00DE6B21">
        <w:rPr>
          <w:snapToGrid w:val="0"/>
        </w:rPr>
        <w:t xml:space="preserve"> station</w:t>
      </w:r>
      <w:r>
        <w:rPr>
          <w:snapToGrid w:val="0"/>
        </w:rPr>
        <w:t>e</w:t>
      </w:r>
      <w:r w:rsidRPr="00DE6B21">
        <w:rPr>
          <w:snapToGrid w:val="0"/>
        </w:rPr>
        <w:t xml:space="preserve">ry, equipment for preparing F75, cooking equipment (if cooking for </w:t>
      </w:r>
      <w:r>
        <w:rPr>
          <w:snapToGrid w:val="0"/>
        </w:rPr>
        <w:t>mothers/caregivers</w:t>
      </w:r>
      <w:r w:rsidRPr="00DE6B21">
        <w:rPr>
          <w:snapToGrid w:val="0"/>
        </w:rPr>
        <w:t>)</w:t>
      </w:r>
    </w:p>
    <w:p w14:paraId="2561CE7B" w14:textId="77777777" w:rsidR="00A333DE" w:rsidRPr="00DE6B21" w:rsidRDefault="00A333DE" w:rsidP="00276815">
      <w:pPr>
        <w:pStyle w:val="Heading2"/>
      </w:pPr>
      <w:r w:rsidRPr="00DE6B21">
        <w:t>3. Transport</w:t>
      </w:r>
      <w:r>
        <w:t>ation</w:t>
      </w:r>
    </w:p>
    <w:p w14:paraId="343B0DE4" w14:textId="77777777" w:rsidR="00A333DE" w:rsidRPr="00DE6B21" w:rsidRDefault="00A333DE" w:rsidP="00B540DE">
      <w:pPr>
        <w:pStyle w:val="Bullet1stLevel"/>
        <w:rPr>
          <w:snapToGrid w:val="0"/>
        </w:rPr>
      </w:pPr>
      <w:r w:rsidRPr="00DE6B21">
        <w:rPr>
          <w:b/>
          <w:snapToGrid w:val="0"/>
        </w:rPr>
        <w:t>Community outreach:</w:t>
      </w:r>
      <w:r w:rsidRPr="00DE6B21">
        <w:rPr>
          <w:snapToGrid w:val="0"/>
        </w:rPr>
        <w:t xml:space="preserve"> The </w:t>
      </w:r>
      <w:r>
        <w:rPr>
          <w:snapToGrid w:val="0"/>
        </w:rPr>
        <w:t>community outreach coordinator</w:t>
      </w:r>
      <w:r w:rsidRPr="00DE6B21">
        <w:rPr>
          <w:snapToGrid w:val="0"/>
        </w:rPr>
        <w:t xml:space="preserve"> needs transport</w:t>
      </w:r>
      <w:r>
        <w:rPr>
          <w:snapToGrid w:val="0"/>
        </w:rPr>
        <w:t>ation</w:t>
      </w:r>
      <w:r w:rsidRPr="00DE6B21">
        <w:rPr>
          <w:snapToGrid w:val="0"/>
        </w:rPr>
        <w:t xml:space="preserve"> to sites</w:t>
      </w:r>
      <w:r>
        <w:rPr>
          <w:snapToGrid w:val="0"/>
        </w:rPr>
        <w:t xml:space="preserve"> and/or communities</w:t>
      </w:r>
      <w:r w:rsidRPr="00DE6B21">
        <w:rPr>
          <w:snapToGrid w:val="0"/>
        </w:rPr>
        <w:t xml:space="preserve">. </w:t>
      </w:r>
      <w:r>
        <w:rPr>
          <w:snapToGrid w:val="0"/>
        </w:rPr>
        <w:t xml:space="preserve">Outreach workers (e.g., community health workers (CHWs), volunteers) </w:t>
      </w:r>
      <w:r w:rsidRPr="00DE6B21">
        <w:rPr>
          <w:snapToGrid w:val="0"/>
        </w:rPr>
        <w:t xml:space="preserve">are from the local </w:t>
      </w:r>
      <w:r>
        <w:rPr>
          <w:snapToGrid w:val="0"/>
        </w:rPr>
        <w:t xml:space="preserve">or nearby </w:t>
      </w:r>
      <w:r w:rsidRPr="00DE6B21">
        <w:rPr>
          <w:snapToGrid w:val="0"/>
        </w:rPr>
        <w:t xml:space="preserve">community, so </w:t>
      </w:r>
      <w:r>
        <w:rPr>
          <w:snapToGrid w:val="0"/>
        </w:rPr>
        <w:t xml:space="preserve">they </w:t>
      </w:r>
      <w:r w:rsidRPr="00DE6B21">
        <w:rPr>
          <w:snapToGrid w:val="0"/>
        </w:rPr>
        <w:t>can normally travel on foot. A transport</w:t>
      </w:r>
      <w:r>
        <w:rPr>
          <w:snapToGrid w:val="0"/>
        </w:rPr>
        <w:t>ation</w:t>
      </w:r>
      <w:r w:rsidRPr="00DE6B21">
        <w:rPr>
          <w:snapToGrid w:val="0"/>
        </w:rPr>
        <w:t xml:space="preserve"> allowance is needed for training sessions held in a central location.</w:t>
      </w:r>
    </w:p>
    <w:p w14:paraId="5890A910" w14:textId="77777777" w:rsidR="00A333DE" w:rsidRPr="00DE6B21" w:rsidRDefault="00A333DE" w:rsidP="00B540DE">
      <w:pPr>
        <w:pStyle w:val="Bullet1stLevel"/>
        <w:rPr>
          <w:snapToGrid w:val="0"/>
        </w:rPr>
      </w:pPr>
      <w:r w:rsidRPr="00DE6B21">
        <w:rPr>
          <w:b/>
          <w:snapToGrid w:val="0"/>
        </w:rPr>
        <w:t>Supplementary feeding:</w:t>
      </w:r>
      <w:r>
        <w:rPr>
          <w:b/>
          <w:snapToGrid w:val="0"/>
        </w:rPr>
        <w:t xml:space="preserve"> </w:t>
      </w:r>
      <w:r>
        <w:rPr>
          <w:snapToGrid w:val="0"/>
        </w:rPr>
        <w:t xml:space="preserve">Supplies </w:t>
      </w:r>
      <w:r w:rsidRPr="00DE6B21">
        <w:rPr>
          <w:snapToGrid w:val="0"/>
        </w:rPr>
        <w:t xml:space="preserve">and </w:t>
      </w:r>
      <w:r>
        <w:rPr>
          <w:snapToGrid w:val="0"/>
        </w:rPr>
        <w:t>medicines</w:t>
      </w:r>
      <w:r w:rsidRPr="00DE6B21">
        <w:rPr>
          <w:snapToGrid w:val="0"/>
        </w:rPr>
        <w:t xml:space="preserve"> </w:t>
      </w:r>
      <w:r>
        <w:rPr>
          <w:snapToGrid w:val="0"/>
        </w:rPr>
        <w:t xml:space="preserve">must </w:t>
      </w:r>
      <w:r w:rsidRPr="00DE6B21">
        <w:rPr>
          <w:snapToGrid w:val="0"/>
        </w:rPr>
        <w:t xml:space="preserve">be transported to each site, </w:t>
      </w:r>
      <w:r>
        <w:rPr>
          <w:snapToGrid w:val="0"/>
        </w:rPr>
        <w:t>either bi</w:t>
      </w:r>
      <w:r w:rsidRPr="00DE6B21">
        <w:rPr>
          <w:snapToGrid w:val="0"/>
        </w:rPr>
        <w:t xml:space="preserve">weekly </w:t>
      </w:r>
      <w:r>
        <w:rPr>
          <w:snapToGrid w:val="0"/>
        </w:rPr>
        <w:t>or</w:t>
      </w:r>
      <w:r w:rsidRPr="00DE6B21">
        <w:rPr>
          <w:snapToGrid w:val="0"/>
        </w:rPr>
        <w:t xml:space="preserve"> monthly </w:t>
      </w:r>
      <w:r>
        <w:rPr>
          <w:snapToGrid w:val="0"/>
        </w:rPr>
        <w:t xml:space="preserve">depending on how secure </w:t>
      </w:r>
      <w:r w:rsidRPr="00DE6B21">
        <w:rPr>
          <w:snapToGrid w:val="0"/>
        </w:rPr>
        <w:t>stock</w:t>
      </w:r>
      <w:r>
        <w:rPr>
          <w:snapToGrid w:val="0"/>
        </w:rPr>
        <w:t>s left on site can be.</w:t>
      </w:r>
      <w:r w:rsidRPr="002E541E">
        <w:rPr>
          <w:snapToGrid w:val="0"/>
        </w:rPr>
        <w:t xml:space="preserve"> </w:t>
      </w:r>
      <w:r>
        <w:rPr>
          <w:snapToGrid w:val="0"/>
        </w:rPr>
        <w:t>If</w:t>
      </w:r>
      <w:r w:rsidRPr="00DE6B21">
        <w:rPr>
          <w:snapToGrid w:val="0"/>
        </w:rPr>
        <w:t xml:space="preserve"> mobile team</w:t>
      </w:r>
      <w:r>
        <w:rPr>
          <w:snapToGrid w:val="0"/>
        </w:rPr>
        <w:t xml:space="preserve">s are used, they </w:t>
      </w:r>
      <w:r w:rsidRPr="00DE6B21">
        <w:rPr>
          <w:snapToGrid w:val="0"/>
        </w:rPr>
        <w:t>need daily transport</w:t>
      </w:r>
      <w:r>
        <w:rPr>
          <w:snapToGrid w:val="0"/>
        </w:rPr>
        <w:t>ation</w:t>
      </w:r>
      <w:r w:rsidRPr="00DE6B21">
        <w:rPr>
          <w:snapToGrid w:val="0"/>
        </w:rPr>
        <w:t xml:space="preserve">. </w:t>
      </w:r>
      <w:r>
        <w:rPr>
          <w:snapToGrid w:val="0"/>
        </w:rPr>
        <w:t>Supplies</w:t>
      </w:r>
      <w:r w:rsidRPr="00DE6B21">
        <w:rPr>
          <w:snapToGrid w:val="0"/>
        </w:rPr>
        <w:t xml:space="preserve"> and equipment also </w:t>
      </w:r>
      <w:r>
        <w:rPr>
          <w:snapToGrid w:val="0"/>
        </w:rPr>
        <w:t xml:space="preserve">must </w:t>
      </w:r>
      <w:r w:rsidRPr="00DE6B21">
        <w:rPr>
          <w:snapToGrid w:val="0"/>
        </w:rPr>
        <w:t xml:space="preserve">be transported to </w:t>
      </w:r>
      <w:r>
        <w:rPr>
          <w:snapToGrid w:val="0"/>
        </w:rPr>
        <w:t xml:space="preserve">the </w:t>
      </w:r>
      <w:r w:rsidRPr="00DE6B21">
        <w:rPr>
          <w:snapToGrid w:val="0"/>
        </w:rPr>
        <w:t>site.</w:t>
      </w:r>
    </w:p>
    <w:p w14:paraId="40B29E5C" w14:textId="77777777" w:rsidR="00A333DE" w:rsidRPr="00DE6B21" w:rsidRDefault="00A333DE" w:rsidP="00B540DE">
      <w:pPr>
        <w:pStyle w:val="Bullet1stLevel"/>
        <w:rPr>
          <w:snapToGrid w:val="0"/>
        </w:rPr>
      </w:pPr>
      <w:r w:rsidRPr="00DE6B21">
        <w:rPr>
          <w:b/>
          <w:snapToGrid w:val="0"/>
        </w:rPr>
        <w:t>Outpatient care:</w:t>
      </w:r>
      <w:r w:rsidRPr="00DE6B21">
        <w:rPr>
          <w:snapToGrid w:val="0"/>
        </w:rPr>
        <w:t xml:space="preserve"> RUTF and </w:t>
      </w:r>
      <w:r>
        <w:rPr>
          <w:snapToGrid w:val="0"/>
        </w:rPr>
        <w:t>medicines</w:t>
      </w:r>
      <w:r w:rsidRPr="00DE6B21">
        <w:rPr>
          <w:snapToGrid w:val="0"/>
        </w:rPr>
        <w:t xml:space="preserve"> </w:t>
      </w:r>
      <w:r>
        <w:rPr>
          <w:snapToGrid w:val="0"/>
        </w:rPr>
        <w:t xml:space="preserve">must </w:t>
      </w:r>
      <w:r w:rsidRPr="00DE6B21">
        <w:rPr>
          <w:snapToGrid w:val="0"/>
        </w:rPr>
        <w:t xml:space="preserve">be transported to each site, </w:t>
      </w:r>
      <w:r>
        <w:rPr>
          <w:snapToGrid w:val="0"/>
        </w:rPr>
        <w:t xml:space="preserve">either </w:t>
      </w:r>
      <w:r w:rsidRPr="00DE6B21">
        <w:rPr>
          <w:snapToGrid w:val="0"/>
        </w:rPr>
        <w:t xml:space="preserve">weekly </w:t>
      </w:r>
      <w:r>
        <w:rPr>
          <w:snapToGrid w:val="0"/>
        </w:rPr>
        <w:t>or</w:t>
      </w:r>
      <w:r w:rsidRPr="00DE6B21">
        <w:rPr>
          <w:snapToGrid w:val="0"/>
        </w:rPr>
        <w:t xml:space="preserve"> monthly </w:t>
      </w:r>
      <w:r>
        <w:rPr>
          <w:snapToGrid w:val="0"/>
        </w:rPr>
        <w:t>depending on how secure stocks left on site can be. If</w:t>
      </w:r>
      <w:r w:rsidRPr="00DE6B21">
        <w:rPr>
          <w:snapToGrid w:val="0"/>
        </w:rPr>
        <w:t xml:space="preserve"> mobile team</w:t>
      </w:r>
      <w:r>
        <w:rPr>
          <w:snapToGrid w:val="0"/>
        </w:rPr>
        <w:t xml:space="preserve">s are used, they </w:t>
      </w:r>
      <w:r w:rsidRPr="00DE6B21">
        <w:rPr>
          <w:snapToGrid w:val="0"/>
        </w:rPr>
        <w:t>need daily transport</w:t>
      </w:r>
      <w:r>
        <w:rPr>
          <w:snapToGrid w:val="0"/>
        </w:rPr>
        <w:t>ation</w:t>
      </w:r>
      <w:r w:rsidRPr="00DE6B21">
        <w:rPr>
          <w:snapToGrid w:val="0"/>
        </w:rPr>
        <w:t xml:space="preserve">. </w:t>
      </w:r>
      <w:r>
        <w:rPr>
          <w:snapToGrid w:val="0"/>
        </w:rPr>
        <w:t>Supplies</w:t>
      </w:r>
      <w:r w:rsidRPr="00DE6B21">
        <w:rPr>
          <w:snapToGrid w:val="0"/>
        </w:rPr>
        <w:t xml:space="preserve"> and equipment also </w:t>
      </w:r>
      <w:r>
        <w:rPr>
          <w:snapToGrid w:val="0"/>
        </w:rPr>
        <w:t xml:space="preserve">must </w:t>
      </w:r>
      <w:r w:rsidRPr="00DE6B21">
        <w:rPr>
          <w:snapToGrid w:val="0"/>
        </w:rPr>
        <w:t xml:space="preserve">be transported to </w:t>
      </w:r>
      <w:r>
        <w:rPr>
          <w:snapToGrid w:val="0"/>
        </w:rPr>
        <w:t xml:space="preserve">the </w:t>
      </w:r>
      <w:r w:rsidRPr="00DE6B21">
        <w:rPr>
          <w:snapToGrid w:val="0"/>
        </w:rPr>
        <w:t>site.</w:t>
      </w:r>
    </w:p>
    <w:p w14:paraId="1F71F735" w14:textId="77777777" w:rsidR="00A333DE" w:rsidRDefault="00A333DE" w:rsidP="00B540DE">
      <w:pPr>
        <w:pStyle w:val="Bullet1stLevel"/>
        <w:rPr>
          <w:snapToGrid w:val="0"/>
        </w:rPr>
      </w:pPr>
      <w:r w:rsidRPr="00DE6B21">
        <w:rPr>
          <w:b/>
          <w:snapToGrid w:val="0"/>
        </w:rPr>
        <w:t>Inpatient care:</w:t>
      </w:r>
      <w:r w:rsidRPr="00DE6B21">
        <w:rPr>
          <w:snapToGrid w:val="0"/>
        </w:rPr>
        <w:t xml:space="preserve"> Transport</w:t>
      </w:r>
      <w:r>
        <w:rPr>
          <w:snapToGrid w:val="0"/>
        </w:rPr>
        <w:t>ation</w:t>
      </w:r>
      <w:r w:rsidRPr="00DE6B21">
        <w:rPr>
          <w:snapToGrid w:val="0"/>
        </w:rPr>
        <w:t xml:space="preserve"> m</w:t>
      </w:r>
      <w:r>
        <w:rPr>
          <w:snapToGrid w:val="0"/>
        </w:rPr>
        <w:t xml:space="preserve">ight </w:t>
      </w:r>
      <w:r w:rsidRPr="00DE6B21">
        <w:rPr>
          <w:snapToGrid w:val="0"/>
        </w:rPr>
        <w:t xml:space="preserve">be needed for referrals </w:t>
      </w:r>
      <w:r>
        <w:rPr>
          <w:snapToGrid w:val="0"/>
        </w:rPr>
        <w:t>between services</w:t>
      </w:r>
      <w:r w:rsidRPr="00DE6B21">
        <w:rPr>
          <w:snapToGrid w:val="0"/>
        </w:rPr>
        <w:t>.</w:t>
      </w:r>
    </w:p>
    <w:p w14:paraId="7225602D" w14:textId="77777777" w:rsidR="00A333DE" w:rsidRPr="00DE6B21" w:rsidRDefault="00A333DE" w:rsidP="00B540DE">
      <w:pPr>
        <w:pStyle w:val="Bullet1stLevel"/>
      </w:pPr>
      <w:r w:rsidRPr="008F7E8A">
        <w:rPr>
          <w:b/>
        </w:rPr>
        <w:t>Support</w:t>
      </w:r>
      <w:r>
        <w:rPr>
          <w:b/>
        </w:rPr>
        <w:t>,</w:t>
      </w:r>
      <w:r w:rsidRPr="008F7E8A">
        <w:rPr>
          <w:b/>
        </w:rPr>
        <w:t xml:space="preserve"> supervision and training:</w:t>
      </w:r>
      <w:r>
        <w:t xml:space="preserve"> Extra transportation might be needed for support and supervision if the coordinators cannot link the activity with their ongoing support and supervision duties. Transportation for trainees must be organised if training takes place off-site.</w:t>
      </w:r>
    </w:p>
    <w:p w14:paraId="1EE799D5" w14:textId="77777777" w:rsidR="00A742AB" w:rsidRDefault="00A742AB" w:rsidP="00276815">
      <w:pPr>
        <w:pStyle w:val="Heading2"/>
      </w:pPr>
      <w:r>
        <w:br w:type="page"/>
      </w:r>
    </w:p>
    <w:p w14:paraId="3605410B" w14:textId="77777777" w:rsidR="00A333DE" w:rsidRPr="00DE6B21" w:rsidRDefault="00A333DE" w:rsidP="00276815">
      <w:pPr>
        <w:pStyle w:val="Heading2"/>
      </w:pPr>
      <w:r w:rsidRPr="00DE6B21">
        <w:t>4. Physical Structures</w:t>
      </w:r>
    </w:p>
    <w:p w14:paraId="029D1379" w14:textId="77777777" w:rsidR="00A333DE" w:rsidRPr="00DE6B21" w:rsidRDefault="00A333DE" w:rsidP="00B540DE">
      <w:pPr>
        <w:pStyle w:val="Bullet1stLevel"/>
        <w:rPr>
          <w:snapToGrid w:val="0"/>
        </w:rPr>
      </w:pPr>
      <w:r w:rsidRPr="00DE6B21">
        <w:rPr>
          <w:b/>
          <w:snapToGrid w:val="0"/>
        </w:rPr>
        <w:t>Community outreach:</w:t>
      </w:r>
      <w:r w:rsidRPr="00DE6B21">
        <w:rPr>
          <w:snapToGrid w:val="0"/>
        </w:rPr>
        <w:t xml:space="preserve"> No </w:t>
      </w:r>
      <w:r>
        <w:rPr>
          <w:snapToGrid w:val="0"/>
        </w:rPr>
        <w:t xml:space="preserve">new </w:t>
      </w:r>
      <w:r w:rsidRPr="00DE6B21">
        <w:rPr>
          <w:snapToGrid w:val="0"/>
        </w:rPr>
        <w:t xml:space="preserve">physical structures are needed </w:t>
      </w:r>
      <w:r>
        <w:rPr>
          <w:snapToGrid w:val="0"/>
        </w:rPr>
        <w:t xml:space="preserve">because </w:t>
      </w:r>
      <w:r w:rsidRPr="00DE6B21">
        <w:rPr>
          <w:snapToGrid w:val="0"/>
        </w:rPr>
        <w:t>community structures are used.</w:t>
      </w:r>
    </w:p>
    <w:p w14:paraId="5F00BF94" w14:textId="77777777" w:rsidR="00A333DE" w:rsidRPr="00DE6B21" w:rsidRDefault="00A333DE" w:rsidP="00B540DE">
      <w:pPr>
        <w:pStyle w:val="Bullet1stLevel"/>
        <w:rPr>
          <w:snapToGrid w:val="0"/>
        </w:rPr>
      </w:pPr>
      <w:r w:rsidRPr="00DE6B21">
        <w:rPr>
          <w:b/>
          <w:snapToGrid w:val="0"/>
        </w:rPr>
        <w:t>Supplementary feeding:</w:t>
      </w:r>
      <w:r w:rsidRPr="00DE6B21">
        <w:rPr>
          <w:snapToGrid w:val="0"/>
        </w:rPr>
        <w:t xml:space="preserve"> Many communities have adequate accommodation in existing </w:t>
      </w:r>
      <w:r>
        <w:rPr>
          <w:snapToGrid w:val="0"/>
        </w:rPr>
        <w:t xml:space="preserve">health facilities,  community </w:t>
      </w:r>
      <w:r w:rsidRPr="00DE6B21">
        <w:rPr>
          <w:snapToGrid w:val="0"/>
        </w:rPr>
        <w:t xml:space="preserve">structures or shaded areas under trees. If not, temporary shelter </w:t>
      </w:r>
      <w:r>
        <w:rPr>
          <w:snapToGrid w:val="0"/>
        </w:rPr>
        <w:t xml:space="preserve">must </w:t>
      </w:r>
      <w:r w:rsidRPr="00DE6B21">
        <w:rPr>
          <w:snapToGrid w:val="0"/>
        </w:rPr>
        <w:t>be provided. Local materials should be used if possible. Poles and plastic sheeting m</w:t>
      </w:r>
      <w:r>
        <w:rPr>
          <w:snapToGrid w:val="0"/>
        </w:rPr>
        <w:t xml:space="preserve">ight </w:t>
      </w:r>
      <w:r w:rsidRPr="00DE6B21">
        <w:rPr>
          <w:snapToGrid w:val="0"/>
        </w:rPr>
        <w:t>be needed.</w:t>
      </w:r>
    </w:p>
    <w:p w14:paraId="3AC27A91" w14:textId="77777777" w:rsidR="00A333DE" w:rsidRPr="00DE6B21" w:rsidRDefault="00A333DE" w:rsidP="00B540DE">
      <w:pPr>
        <w:pStyle w:val="Bullet1stLevel"/>
        <w:rPr>
          <w:snapToGrid w:val="0"/>
        </w:rPr>
      </w:pPr>
      <w:r w:rsidRPr="00DE6B21">
        <w:rPr>
          <w:b/>
          <w:snapToGrid w:val="0"/>
        </w:rPr>
        <w:t>Outpatient care:</w:t>
      </w:r>
      <w:r w:rsidRPr="00DE6B21">
        <w:rPr>
          <w:snapToGrid w:val="0"/>
        </w:rPr>
        <w:t xml:space="preserve"> </w:t>
      </w:r>
      <w:r>
        <w:rPr>
          <w:snapToGrid w:val="0"/>
        </w:rPr>
        <w:t>Ideally, o</w:t>
      </w:r>
      <w:r w:rsidRPr="00DE6B21">
        <w:rPr>
          <w:snapToGrid w:val="0"/>
        </w:rPr>
        <w:t xml:space="preserve">utpatient care is </w:t>
      </w:r>
      <w:r>
        <w:rPr>
          <w:snapToGrid w:val="0"/>
        </w:rPr>
        <w:t xml:space="preserve">provided </w:t>
      </w:r>
      <w:r w:rsidRPr="00DE6B21">
        <w:rPr>
          <w:snapToGrid w:val="0"/>
        </w:rPr>
        <w:t xml:space="preserve">within the health facility as a routine health service. </w:t>
      </w:r>
      <w:r>
        <w:rPr>
          <w:snapToGrid w:val="0"/>
        </w:rPr>
        <w:t xml:space="preserve">If the caseload is high, </w:t>
      </w:r>
      <w:r w:rsidRPr="00DE6B21">
        <w:rPr>
          <w:snapToGrid w:val="0"/>
        </w:rPr>
        <w:t xml:space="preserve">outpatient care can be provided in a specific room </w:t>
      </w:r>
      <w:r>
        <w:rPr>
          <w:snapToGrid w:val="0"/>
        </w:rPr>
        <w:t xml:space="preserve">at the health facility </w:t>
      </w:r>
      <w:r w:rsidRPr="00DE6B21">
        <w:rPr>
          <w:snapToGrid w:val="0"/>
        </w:rPr>
        <w:t xml:space="preserve">on the outpatient care day. </w:t>
      </w:r>
      <w:r>
        <w:rPr>
          <w:snapToGrid w:val="0"/>
        </w:rPr>
        <w:t xml:space="preserve">If the caseload is very high, </w:t>
      </w:r>
      <w:r w:rsidRPr="00DE6B21">
        <w:rPr>
          <w:snapToGrid w:val="0"/>
        </w:rPr>
        <w:t xml:space="preserve">a simple temporary structure can be </w:t>
      </w:r>
      <w:r>
        <w:rPr>
          <w:snapToGrid w:val="0"/>
        </w:rPr>
        <w:t xml:space="preserve">built </w:t>
      </w:r>
      <w:r w:rsidRPr="00DE6B21">
        <w:rPr>
          <w:snapToGrid w:val="0"/>
        </w:rPr>
        <w:t xml:space="preserve">or services can be set up under a tree, </w:t>
      </w:r>
      <w:r>
        <w:rPr>
          <w:snapToGrid w:val="0"/>
        </w:rPr>
        <w:t xml:space="preserve">so </w:t>
      </w:r>
      <w:r w:rsidRPr="00DE6B21">
        <w:rPr>
          <w:snapToGrid w:val="0"/>
        </w:rPr>
        <w:t xml:space="preserve">children can be assessed </w:t>
      </w:r>
      <w:r>
        <w:rPr>
          <w:snapToGrid w:val="0"/>
        </w:rPr>
        <w:t>out of public view while being protected from rain and sun.</w:t>
      </w:r>
    </w:p>
    <w:p w14:paraId="51E4E970" w14:textId="77777777" w:rsidR="00A333DE" w:rsidRPr="00DE6B21" w:rsidRDefault="00A333DE" w:rsidP="00B540DE">
      <w:pPr>
        <w:pStyle w:val="Bullet1stLevel"/>
        <w:rPr>
          <w:snapToGrid w:val="0"/>
        </w:rPr>
      </w:pPr>
      <w:r w:rsidRPr="00DE6B21">
        <w:rPr>
          <w:b/>
          <w:snapToGrid w:val="0"/>
        </w:rPr>
        <w:t>Inpatient care:</w:t>
      </w:r>
      <w:r w:rsidRPr="00DE6B21">
        <w:rPr>
          <w:snapToGrid w:val="0"/>
        </w:rPr>
        <w:t xml:space="preserve"> Ideally, inpatient care is integrated in</w:t>
      </w:r>
      <w:r>
        <w:rPr>
          <w:snapToGrid w:val="0"/>
        </w:rPr>
        <w:t>to</w:t>
      </w:r>
      <w:r w:rsidRPr="00DE6B21">
        <w:rPr>
          <w:snapToGrid w:val="0"/>
        </w:rPr>
        <w:t xml:space="preserve"> the paediatric ward </w:t>
      </w:r>
      <w:r>
        <w:rPr>
          <w:snapToGrid w:val="0"/>
        </w:rPr>
        <w:t xml:space="preserve">or in a separate room </w:t>
      </w:r>
      <w:r w:rsidRPr="00DE6B21">
        <w:rPr>
          <w:snapToGrid w:val="0"/>
        </w:rPr>
        <w:t xml:space="preserve">of </w:t>
      </w:r>
      <w:r>
        <w:rPr>
          <w:snapToGrid w:val="0"/>
        </w:rPr>
        <w:t xml:space="preserve">a </w:t>
      </w:r>
      <w:r w:rsidRPr="00DE6B21">
        <w:rPr>
          <w:snapToGrid w:val="0"/>
        </w:rPr>
        <w:t>health facility with 24-hour care. However, an existing facility m</w:t>
      </w:r>
      <w:r>
        <w:rPr>
          <w:snapToGrid w:val="0"/>
        </w:rPr>
        <w:t xml:space="preserve">ight need to </w:t>
      </w:r>
      <w:r w:rsidRPr="00DE6B21">
        <w:rPr>
          <w:snapToGrid w:val="0"/>
        </w:rPr>
        <w:t xml:space="preserve">be </w:t>
      </w:r>
      <w:r>
        <w:rPr>
          <w:snapToGrid w:val="0"/>
        </w:rPr>
        <w:t xml:space="preserve">rehabilitated or extended to accommodate inpatient care. </w:t>
      </w:r>
      <w:r w:rsidRPr="00DE6B21">
        <w:rPr>
          <w:snapToGrid w:val="0"/>
        </w:rPr>
        <w:t>I</w:t>
      </w:r>
      <w:r>
        <w:rPr>
          <w:snapToGrid w:val="0"/>
        </w:rPr>
        <w:t xml:space="preserve">f the caseload is high </w:t>
      </w:r>
      <w:r w:rsidRPr="00DE6B21">
        <w:rPr>
          <w:snapToGrid w:val="0"/>
        </w:rPr>
        <w:t xml:space="preserve">in an emergency, a temporary structure </w:t>
      </w:r>
      <w:r>
        <w:rPr>
          <w:snapToGrid w:val="0"/>
        </w:rPr>
        <w:t xml:space="preserve">must </w:t>
      </w:r>
      <w:r w:rsidRPr="00DE6B21">
        <w:rPr>
          <w:snapToGrid w:val="0"/>
        </w:rPr>
        <w:t>be built to provide adequate shelter.</w:t>
      </w:r>
    </w:p>
    <w:p w14:paraId="55DC4295" w14:textId="77777777" w:rsidR="00A333DE" w:rsidRPr="00DE6B21" w:rsidRDefault="00A333DE" w:rsidP="00276815">
      <w:pPr>
        <w:pStyle w:val="Heading2"/>
      </w:pPr>
      <w:r w:rsidRPr="00DE6B21">
        <w:t xml:space="preserve">5. Equipment </w:t>
      </w:r>
      <w:r>
        <w:t xml:space="preserve">for Outpatient Care </w:t>
      </w:r>
      <w:r w:rsidRPr="00DE6B21">
        <w:t>(per site)</w:t>
      </w:r>
    </w:p>
    <w:tbl>
      <w:tblPr>
        <w:tblpPr w:leftFromText="180" w:rightFromText="180" w:vertAnchor="text" w:tblpY="1"/>
        <w:tblOverlap w:val="never"/>
        <w:tblW w:w="0" w:type="auto"/>
        <w:tblBorders>
          <w:top w:val="nil"/>
          <w:left w:val="nil"/>
          <w:bottom w:val="nil"/>
          <w:right w:val="nil"/>
        </w:tblBorders>
        <w:tblLayout w:type="fixed"/>
        <w:tblLook w:val="0000" w:firstRow="0" w:lastRow="0" w:firstColumn="0" w:lastColumn="0" w:noHBand="0" w:noVBand="0"/>
      </w:tblPr>
      <w:tblGrid>
        <w:gridCol w:w="470"/>
        <w:gridCol w:w="6911"/>
        <w:gridCol w:w="59"/>
        <w:gridCol w:w="1868"/>
        <w:gridCol w:w="29"/>
      </w:tblGrid>
      <w:tr w:rsidR="00A333DE" w:rsidRPr="00DE6B21" w14:paraId="00DD5E82" w14:textId="77777777" w:rsidTr="00276815">
        <w:trPr>
          <w:trHeight w:val="267"/>
        </w:trPr>
        <w:tc>
          <w:tcPr>
            <w:tcW w:w="470" w:type="dxa"/>
            <w:tcBorders>
              <w:top w:val="single" w:sz="6" w:space="0" w:color="000000"/>
              <w:left w:val="single" w:sz="4" w:space="0" w:color="000000"/>
              <w:bottom w:val="single" w:sz="6" w:space="0" w:color="000000"/>
              <w:right w:val="single" w:sz="4" w:space="0" w:color="000000"/>
            </w:tcBorders>
          </w:tcPr>
          <w:p w14:paraId="7DF3203F" w14:textId="77777777" w:rsidR="00A333DE" w:rsidRPr="00DE6B21" w:rsidRDefault="00A333DE">
            <w:pPr>
              <w:rPr>
                <w:sz w:val="18"/>
                <w:szCs w:val="18"/>
              </w:rPr>
            </w:pPr>
          </w:p>
        </w:tc>
        <w:tc>
          <w:tcPr>
            <w:tcW w:w="6970" w:type="dxa"/>
            <w:gridSpan w:val="2"/>
            <w:tcBorders>
              <w:top w:val="single" w:sz="6" w:space="0" w:color="000000"/>
              <w:left w:val="single" w:sz="4" w:space="0" w:color="000000"/>
              <w:bottom w:val="single" w:sz="6" w:space="0" w:color="000000"/>
              <w:right w:val="single" w:sz="4" w:space="0" w:color="000000"/>
            </w:tcBorders>
          </w:tcPr>
          <w:p w14:paraId="73291415" w14:textId="77777777" w:rsidR="00A333DE" w:rsidRPr="00BC7F78" w:rsidRDefault="00A333DE">
            <w:pPr>
              <w:rPr>
                <w:b/>
                <w:sz w:val="18"/>
                <w:szCs w:val="18"/>
              </w:rPr>
            </w:pPr>
            <w:r w:rsidRPr="00BC7F78">
              <w:rPr>
                <w:b/>
                <w:sz w:val="18"/>
                <w:szCs w:val="18"/>
              </w:rPr>
              <w:t xml:space="preserve">Item </w:t>
            </w:r>
          </w:p>
        </w:tc>
        <w:tc>
          <w:tcPr>
            <w:tcW w:w="1897" w:type="dxa"/>
            <w:gridSpan w:val="2"/>
            <w:tcBorders>
              <w:top w:val="single" w:sz="6" w:space="0" w:color="000000"/>
              <w:left w:val="single" w:sz="4" w:space="0" w:color="000000"/>
              <w:bottom w:val="single" w:sz="6" w:space="0" w:color="000000"/>
              <w:right w:val="single" w:sz="4" w:space="0" w:color="000000"/>
            </w:tcBorders>
          </w:tcPr>
          <w:p w14:paraId="09F46BEF" w14:textId="77777777" w:rsidR="00A333DE" w:rsidRPr="00BC7F78" w:rsidRDefault="00A333DE">
            <w:pPr>
              <w:rPr>
                <w:b/>
                <w:sz w:val="18"/>
                <w:szCs w:val="18"/>
              </w:rPr>
            </w:pPr>
            <w:r w:rsidRPr="00BC7F78">
              <w:rPr>
                <w:b/>
                <w:sz w:val="18"/>
                <w:szCs w:val="18"/>
              </w:rPr>
              <w:t xml:space="preserve">Amount </w:t>
            </w:r>
          </w:p>
        </w:tc>
      </w:tr>
      <w:tr w:rsidR="00A333DE" w:rsidRPr="00DE6B21" w14:paraId="09A8503D" w14:textId="77777777" w:rsidTr="00276815">
        <w:trPr>
          <w:trHeight w:val="267"/>
        </w:trPr>
        <w:tc>
          <w:tcPr>
            <w:tcW w:w="470" w:type="dxa"/>
            <w:tcBorders>
              <w:top w:val="single" w:sz="6" w:space="0" w:color="000000"/>
              <w:left w:val="single" w:sz="4" w:space="0" w:color="000000"/>
              <w:bottom w:val="single" w:sz="6" w:space="0" w:color="000000"/>
              <w:right w:val="single" w:sz="4" w:space="0" w:color="000000"/>
            </w:tcBorders>
          </w:tcPr>
          <w:p w14:paraId="477F5AEC" w14:textId="77777777" w:rsidR="00A333DE" w:rsidRPr="00DE6B21" w:rsidRDefault="00A333DE">
            <w:pPr>
              <w:rPr>
                <w:sz w:val="18"/>
                <w:szCs w:val="18"/>
              </w:rPr>
            </w:pPr>
            <w:r w:rsidRPr="00DE6B21">
              <w:rPr>
                <w:sz w:val="18"/>
                <w:szCs w:val="18"/>
              </w:rPr>
              <w:t xml:space="preserve">1 </w:t>
            </w:r>
          </w:p>
        </w:tc>
        <w:tc>
          <w:tcPr>
            <w:tcW w:w="6970" w:type="dxa"/>
            <w:gridSpan w:val="2"/>
            <w:tcBorders>
              <w:top w:val="single" w:sz="6" w:space="0" w:color="000000"/>
              <w:left w:val="single" w:sz="4" w:space="0" w:color="000000"/>
              <w:bottom w:val="single" w:sz="6" w:space="0" w:color="000000"/>
              <w:right w:val="single" w:sz="4" w:space="0" w:color="000000"/>
            </w:tcBorders>
          </w:tcPr>
          <w:p w14:paraId="7BCFE454" w14:textId="77777777" w:rsidR="00A333DE" w:rsidRPr="00DE6B21" w:rsidRDefault="00A333DE">
            <w:pPr>
              <w:rPr>
                <w:sz w:val="18"/>
                <w:szCs w:val="18"/>
              </w:rPr>
            </w:pPr>
            <w:r w:rsidRPr="00DE6B21">
              <w:rPr>
                <w:sz w:val="18"/>
                <w:szCs w:val="18"/>
              </w:rPr>
              <w:t xml:space="preserve">Files for outpatient care treatment cards </w:t>
            </w:r>
          </w:p>
        </w:tc>
        <w:tc>
          <w:tcPr>
            <w:tcW w:w="1897" w:type="dxa"/>
            <w:gridSpan w:val="2"/>
            <w:tcBorders>
              <w:top w:val="single" w:sz="6" w:space="0" w:color="000000"/>
              <w:left w:val="single" w:sz="4" w:space="0" w:color="000000"/>
              <w:bottom w:val="single" w:sz="6" w:space="0" w:color="000000"/>
              <w:right w:val="single" w:sz="4" w:space="0" w:color="000000"/>
            </w:tcBorders>
          </w:tcPr>
          <w:p w14:paraId="71775297" w14:textId="77777777" w:rsidR="00A333DE" w:rsidRPr="00DE6B21" w:rsidRDefault="00A333DE">
            <w:pPr>
              <w:rPr>
                <w:sz w:val="18"/>
                <w:szCs w:val="18"/>
              </w:rPr>
            </w:pPr>
            <w:r w:rsidRPr="00DE6B21">
              <w:rPr>
                <w:sz w:val="18"/>
                <w:szCs w:val="18"/>
              </w:rPr>
              <w:t xml:space="preserve">1 per clinic </w:t>
            </w:r>
          </w:p>
        </w:tc>
      </w:tr>
      <w:tr w:rsidR="00A333DE" w:rsidRPr="00DE6B21" w14:paraId="55A5E10C" w14:textId="77777777" w:rsidTr="00276815">
        <w:trPr>
          <w:trHeight w:val="267"/>
        </w:trPr>
        <w:tc>
          <w:tcPr>
            <w:tcW w:w="470" w:type="dxa"/>
            <w:tcBorders>
              <w:top w:val="single" w:sz="6" w:space="0" w:color="000000"/>
              <w:left w:val="single" w:sz="4" w:space="0" w:color="000000"/>
              <w:bottom w:val="single" w:sz="6" w:space="0" w:color="000000"/>
              <w:right w:val="single" w:sz="4" w:space="0" w:color="000000"/>
            </w:tcBorders>
          </w:tcPr>
          <w:p w14:paraId="191ADE7F" w14:textId="77777777" w:rsidR="00A333DE" w:rsidRPr="00DE6B21" w:rsidRDefault="00A333DE">
            <w:pPr>
              <w:rPr>
                <w:sz w:val="18"/>
                <w:szCs w:val="18"/>
              </w:rPr>
            </w:pPr>
            <w:r w:rsidRPr="00DE6B21">
              <w:rPr>
                <w:sz w:val="18"/>
                <w:szCs w:val="18"/>
              </w:rPr>
              <w:t xml:space="preserve">2 </w:t>
            </w:r>
          </w:p>
        </w:tc>
        <w:tc>
          <w:tcPr>
            <w:tcW w:w="6970" w:type="dxa"/>
            <w:gridSpan w:val="2"/>
            <w:tcBorders>
              <w:top w:val="single" w:sz="6" w:space="0" w:color="000000"/>
              <w:left w:val="single" w:sz="4" w:space="0" w:color="000000"/>
              <w:bottom w:val="single" w:sz="6" w:space="0" w:color="000000"/>
              <w:right w:val="single" w:sz="4" w:space="0" w:color="000000"/>
            </w:tcBorders>
          </w:tcPr>
          <w:p w14:paraId="36D679AA" w14:textId="77777777" w:rsidR="00A333DE" w:rsidRPr="00DE6B21" w:rsidRDefault="00A333DE">
            <w:pPr>
              <w:rPr>
                <w:sz w:val="18"/>
                <w:szCs w:val="18"/>
              </w:rPr>
            </w:pPr>
            <w:r w:rsidRPr="00DE6B21">
              <w:rPr>
                <w:sz w:val="18"/>
                <w:szCs w:val="18"/>
              </w:rPr>
              <w:t xml:space="preserve">Marker pens (permanent ink) </w:t>
            </w:r>
          </w:p>
        </w:tc>
        <w:tc>
          <w:tcPr>
            <w:tcW w:w="1897" w:type="dxa"/>
            <w:gridSpan w:val="2"/>
            <w:tcBorders>
              <w:top w:val="single" w:sz="6" w:space="0" w:color="000000"/>
              <w:left w:val="single" w:sz="4" w:space="0" w:color="000000"/>
              <w:bottom w:val="single" w:sz="6" w:space="0" w:color="000000"/>
              <w:right w:val="single" w:sz="4" w:space="0" w:color="000000"/>
            </w:tcBorders>
          </w:tcPr>
          <w:p w14:paraId="5D064C31" w14:textId="77777777" w:rsidR="00A333DE" w:rsidRPr="00DE6B21" w:rsidRDefault="00A333DE">
            <w:pPr>
              <w:rPr>
                <w:sz w:val="18"/>
                <w:szCs w:val="18"/>
              </w:rPr>
            </w:pPr>
            <w:r w:rsidRPr="00DE6B21">
              <w:rPr>
                <w:sz w:val="18"/>
                <w:szCs w:val="18"/>
              </w:rPr>
              <w:t xml:space="preserve">2 </w:t>
            </w:r>
          </w:p>
        </w:tc>
      </w:tr>
      <w:tr w:rsidR="00A333DE" w:rsidRPr="00DE6B21" w14:paraId="5DA81228" w14:textId="77777777" w:rsidTr="00276815">
        <w:trPr>
          <w:trHeight w:val="267"/>
        </w:trPr>
        <w:tc>
          <w:tcPr>
            <w:tcW w:w="470" w:type="dxa"/>
            <w:tcBorders>
              <w:top w:val="single" w:sz="6" w:space="0" w:color="000000"/>
              <w:left w:val="single" w:sz="4" w:space="0" w:color="000000"/>
              <w:bottom w:val="single" w:sz="6" w:space="0" w:color="000000"/>
              <w:right w:val="single" w:sz="4" w:space="0" w:color="000000"/>
            </w:tcBorders>
          </w:tcPr>
          <w:p w14:paraId="57B75CC1" w14:textId="77777777" w:rsidR="00A333DE" w:rsidRPr="00DE6B21" w:rsidRDefault="00A333DE">
            <w:pPr>
              <w:rPr>
                <w:sz w:val="18"/>
                <w:szCs w:val="18"/>
              </w:rPr>
            </w:pPr>
            <w:r w:rsidRPr="00DE6B21">
              <w:rPr>
                <w:sz w:val="18"/>
                <w:szCs w:val="18"/>
              </w:rPr>
              <w:t xml:space="preserve">3 </w:t>
            </w:r>
          </w:p>
        </w:tc>
        <w:tc>
          <w:tcPr>
            <w:tcW w:w="6970" w:type="dxa"/>
            <w:gridSpan w:val="2"/>
            <w:tcBorders>
              <w:top w:val="single" w:sz="6" w:space="0" w:color="000000"/>
              <w:left w:val="single" w:sz="4" w:space="0" w:color="000000"/>
              <w:bottom w:val="single" w:sz="6" w:space="0" w:color="000000"/>
              <w:right w:val="single" w:sz="4" w:space="0" w:color="000000"/>
            </w:tcBorders>
          </w:tcPr>
          <w:p w14:paraId="306E3853" w14:textId="77777777" w:rsidR="00A333DE" w:rsidRPr="00DE6B21" w:rsidRDefault="00A333DE">
            <w:pPr>
              <w:rPr>
                <w:sz w:val="18"/>
                <w:szCs w:val="18"/>
              </w:rPr>
            </w:pPr>
            <w:r w:rsidRPr="00DE6B21">
              <w:rPr>
                <w:sz w:val="18"/>
                <w:szCs w:val="18"/>
              </w:rPr>
              <w:t xml:space="preserve">Clipboards </w:t>
            </w:r>
          </w:p>
        </w:tc>
        <w:tc>
          <w:tcPr>
            <w:tcW w:w="1897" w:type="dxa"/>
            <w:gridSpan w:val="2"/>
            <w:tcBorders>
              <w:top w:val="single" w:sz="6" w:space="0" w:color="000000"/>
              <w:left w:val="single" w:sz="4" w:space="0" w:color="000000"/>
              <w:bottom w:val="single" w:sz="6" w:space="0" w:color="000000"/>
              <w:right w:val="single" w:sz="4" w:space="0" w:color="000000"/>
            </w:tcBorders>
          </w:tcPr>
          <w:p w14:paraId="0F738453" w14:textId="77777777" w:rsidR="00A333DE" w:rsidRPr="00DE6B21" w:rsidRDefault="00A333DE">
            <w:pPr>
              <w:rPr>
                <w:sz w:val="18"/>
                <w:szCs w:val="18"/>
              </w:rPr>
            </w:pPr>
            <w:r w:rsidRPr="00DE6B21">
              <w:rPr>
                <w:sz w:val="18"/>
                <w:szCs w:val="18"/>
              </w:rPr>
              <w:t xml:space="preserve">2 </w:t>
            </w:r>
          </w:p>
        </w:tc>
      </w:tr>
      <w:tr w:rsidR="00A333DE" w:rsidRPr="00DE6B21" w14:paraId="30D3F634" w14:textId="77777777" w:rsidTr="00276815">
        <w:trPr>
          <w:trHeight w:val="267"/>
        </w:trPr>
        <w:tc>
          <w:tcPr>
            <w:tcW w:w="470" w:type="dxa"/>
            <w:tcBorders>
              <w:top w:val="single" w:sz="6" w:space="0" w:color="000000"/>
              <w:left w:val="single" w:sz="4" w:space="0" w:color="000000"/>
              <w:bottom w:val="single" w:sz="6" w:space="0" w:color="000000"/>
              <w:right w:val="single" w:sz="4" w:space="0" w:color="000000"/>
            </w:tcBorders>
          </w:tcPr>
          <w:p w14:paraId="13CD769B" w14:textId="77777777" w:rsidR="00A333DE" w:rsidRPr="00DE6B21" w:rsidRDefault="00A333DE">
            <w:pPr>
              <w:rPr>
                <w:sz w:val="18"/>
                <w:szCs w:val="18"/>
              </w:rPr>
            </w:pPr>
            <w:r w:rsidRPr="00DE6B21">
              <w:rPr>
                <w:sz w:val="18"/>
                <w:szCs w:val="18"/>
              </w:rPr>
              <w:t xml:space="preserve">4 </w:t>
            </w:r>
          </w:p>
        </w:tc>
        <w:tc>
          <w:tcPr>
            <w:tcW w:w="6970" w:type="dxa"/>
            <w:gridSpan w:val="2"/>
            <w:tcBorders>
              <w:top w:val="single" w:sz="6" w:space="0" w:color="000000"/>
              <w:left w:val="single" w:sz="4" w:space="0" w:color="000000"/>
              <w:bottom w:val="single" w:sz="6" w:space="0" w:color="000000"/>
              <w:right w:val="single" w:sz="4" w:space="0" w:color="000000"/>
            </w:tcBorders>
          </w:tcPr>
          <w:p w14:paraId="4C4BC544" w14:textId="77777777" w:rsidR="00A333DE" w:rsidRPr="00DE6B21" w:rsidRDefault="00A333DE">
            <w:pPr>
              <w:rPr>
                <w:sz w:val="18"/>
                <w:szCs w:val="18"/>
              </w:rPr>
            </w:pPr>
            <w:r w:rsidRPr="00DE6B21">
              <w:rPr>
                <w:sz w:val="18"/>
                <w:szCs w:val="18"/>
              </w:rPr>
              <w:t xml:space="preserve">Stapler and box of staples </w:t>
            </w:r>
          </w:p>
        </w:tc>
        <w:tc>
          <w:tcPr>
            <w:tcW w:w="1897" w:type="dxa"/>
            <w:gridSpan w:val="2"/>
            <w:tcBorders>
              <w:top w:val="single" w:sz="6" w:space="0" w:color="000000"/>
              <w:left w:val="single" w:sz="4" w:space="0" w:color="000000"/>
              <w:bottom w:val="single" w:sz="6" w:space="0" w:color="000000"/>
              <w:right w:val="single" w:sz="4" w:space="0" w:color="000000"/>
            </w:tcBorders>
          </w:tcPr>
          <w:p w14:paraId="11DB9AF2" w14:textId="77777777" w:rsidR="00A333DE" w:rsidRPr="00DE6B21" w:rsidRDefault="00A333DE">
            <w:pPr>
              <w:rPr>
                <w:sz w:val="18"/>
                <w:szCs w:val="18"/>
              </w:rPr>
            </w:pPr>
            <w:r w:rsidRPr="00DE6B21">
              <w:rPr>
                <w:sz w:val="18"/>
                <w:szCs w:val="18"/>
              </w:rPr>
              <w:t xml:space="preserve">1 </w:t>
            </w:r>
          </w:p>
        </w:tc>
      </w:tr>
      <w:tr w:rsidR="00A333DE" w:rsidRPr="00DE6B21" w14:paraId="6C2CF16F" w14:textId="77777777" w:rsidTr="00276815">
        <w:trPr>
          <w:trHeight w:val="267"/>
        </w:trPr>
        <w:tc>
          <w:tcPr>
            <w:tcW w:w="470" w:type="dxa"/>
            <w:tcBorders>
              <w:top w:val="single" w:sz="6" w:space="0" w:color="000000"/>
              <w:left w:val="single" w:sz="4" w:space="0" w:color="000000"/>
              <w:bottom w:val="single" w:sz="6" w:space="0" w:color="000000"/>
              <w:right w:val="single" w:sz="4" w:space="0" w:color="000000"/>
            </w:tcBorders>
          </w:tcPr>
          <w:p w14:paraId="4E98FCE2" w14:textId="77777777" w:rsidR="00A333DE" w:rsidRPr="00DE6B21" w:rsidRDefault="00A333DE">
            <w:pPr>
              <w:rPr>
                <w:sz w:val="18"/>
                <w:szCs w:val="18"/>
              </w:rPr>
            </w:pPr>
            <w:r w:rsidRPr="00DE6B21">
              <w:rPr>
                <w:sz w:val="18"/>
                <w:szCs w:val="18"/>
              </w:rPr>
              <w:t xml:space="preserve">5 </w:t>
            </w:r>
          </w:p>
        </w:tc>
        <w:tc>
          <w:tcPr>
            <w:tcW w:w="6970" w:type="dxa"/>
            <w:gridSpan w:val="2"/>
            <w:tcBorders>
              <w:top w:val="single" w:sz="6" w:space="0" w:color="000000"/>
              <w:left w:val="single" w:sz="4" w:space="0" w:color="000000"/>
              <w:bottom w:val="single" w:sz="6" w:space="0" w:color="000000"/>
              <w:right w:val="single" w:sz="4" w:space="0" w:color="000000"/>
            </w:tcBorders>
          </w:tcPr>
          <w:p w14:paraId="5E2A5BB1" w14:textId="77777777" w:rsidR="00A333DE" w:rsidRPr="00DE6B21" w:rsidRDefault="00A333DE">
            <w:pPr>
              <w:rPr>
                <w:sz w:val="18"/>
                <w:szCs w:val="18"/>
              </w:rPr>
            </w:pPr>
            <w:r w:rsidRPr="00DE6B21">
              <w:rPr>
                <w:sz w:val="18"/>
                <w:szCs w:val="18"/>
              </w:rPr>
              <w:t xml:space="preserve">Pens </w:t>
            </w:r>
          </w:p>
        </w:tc>
        <w:tc>
          <w:tcPr>
            <w:tcW w:w="1897" w:type="dxa"/>
            <w:gridSpan w:val="2"/>
            <w:tcBorders>
              <w:top w:val="single" w:sz="6" w:space="0" w:color="000000"/>
              <w:left w:val="single" w:sz="4" w:space="0" w:color="000000"/>
              <w:bottom w:val="single" w:sz="6" w:space="0" w:color="000000"/>
              <w:right w:val="single" w:sz="4" w:space="0" w:color="000000"/>
            </w:tcBorders>
          </w:tcPr>
          <w:p w14:paraId="1A0C7D3B" w14:textId="77777777" w:rsidR="00A333DE" w:rsidRPr="00DE6B21" w:rsidRDefault="00A333DE">
            <w:pPr>
              <w:rPr>
                <w:sz w:val="18"/>
                <w:szCs w:val="18"/>
              </w:rPr>
            </w:pPr>
            <w:r w:rsidRPr="00DE6B21">
              <w:rPr>
                <w:sz w:val="18"/>
                <w:szCs w:val="18"/>
              </w:rPr>
              <w:t xml:space="preserve">3 </w:t>
            </w:r>
          </w:p>
        </w:tc>
      </w:tr>
      <w:tr w:rsidR="00A333DE" w:rsidRPr="00DE6B21" w14:paraId="6454D5A2" w14:textId="77777777" w:rsidTr="00276815">
        <w:trPr>
          <w:trHeight w:val="267"/>
        </w:trPr>
        <w:tc>
          <w:tcPr>
            <w:tcW w:w="470" w:type="dxa"/>
            <w:tcBorders>
              <w:top w:val="single" w:sz="6" w:space="0" w:color="000000"/>
              <w:left w:val="single" w:sz="4" w:space="0" w:color="000000"/>
              <w:bottom w:val="single" w:sz="6" w:space="0" w:color="000000"/>
              <w:right w:val="single" w:sz="4" w:space="0" w:color="000000"/>
            </w:tcBorders>
          </w:tcPr>
          <w:p w14:paraId="13372796" w14:textId="77777777" w:rsidR="00A333DE" w:rsidRPr="00DE6B21" w:rsidRDefault="00A333DE">
            <w:pPr>
              <w:rPr>
                <w:sz w:val="18"/>
                <w:szCs w:val="18"/>
              </w:rPr>
            </w:pPr>
            <w:r w:rsidRPr="00DE6B21">
              <w:rPr>
                <w:sz w:val="18"/>
                <w:szCs w:val="18"/>
              </w:rPr>
              <w:t xml:space="preserve">6 </w:t>
            </w:r>
          </w:p>
        </w:tc>
        <w:tc>
          <w:tcPr>
            <w:tcW w:w="6970" w:type="dxa"/>
            <w:gridSpan w:val="2"/>
            <w:tcBorders>
              <w:top w:val="single" w:sz="6" w:space="0" w:color="000000"/>
              <w:left w:val="single" w:sz="4" w:space="0" w:color="000000"/>
              <w:bottom w:val="single" w:sz="6" w:space="0" w:color="000000"/>
              <w:right w:val="single" w:sz="4" w:space="0" w:color="000000"/>
            </w:tcBorders>
          </w:tcPr>
          <w:p w14:paraId="45F66D80" w14:textId="77777777" w:rsidR="00A333DE" w:rsidRPr="00DE6B21" w:rsidRDefault="00A333DE">
            <w:pPr>
              <w:rPr>
                <w:sz w:val="18"/>
                <w:szCs w:val="18"/>
              </w:rPr>
            </w:pPr>
            <w:r w:rsidRPr="00DE6B21">
              <w:rPr>
                <w:sz w:val="18"/>
                <w:szCs w:val="18"/>
              </w:rPr>
              <w:t xml:space="preserve">Scissors </w:t>
            </w:r>
          </w:p>
        </w:tc>
        <w:tc>
          <w:tcPr>
            <w:tcW w:w="1897" w:type="dxa"/>
            <w:gridSpan w:val="2"/>
            <w:tcBorders>
              <w:top w:val="single" w:sz="6" w:space="0" w:color="000000"/>
              <w:left w:val="single" w:sz="4" w:space="0" w:color="000000"/>
              <w:bottom w:val="single" w:sz="6" w:space="0" w:color="000000"/>
              <w:right w:val="single" w:sz="4" w:space="0" w:color="000000"/>
            </w:tcBorders>
          </w:tcPr>
          <w:p w14:paraId="19D39055" w14:textId="77777777" w:rsidR="00A333DE" w:rsidRPr="00DE6B21" w:rsidRDefault="00A333DE">
            <w:pPr>
              <w:rPr>
                <w:sz w:val="18"/>
                <w:szCs w:val="18"/>
              </w:rPr>
            </w:pPr>
            <w:r w:rsidRPr="00DE6B21">
              <w:rPr>
                <w:sz w:val="18"/>
                <w:szCs w:val="18"/>
              </w:rPr>
              <w:t xml:space="preserve">1 pair </w:t>
            </w:r>
          </w:p>
        </w:tc>
      </w:tr>
      <w:tr w:rsidR="00A333DE" w:rsidRPr="00DE6B21" w14:paraId="3E38E2C9" w14:textId="77777777" w:rsidTr="00276815">
        <w:trPr>
          <w:trHeight w:val="267"/>
        </w:trPr>
        <w:tc>
          <w:tcPr>
            <w:tcW w:w="470" w:type="dxa"/>
            <w:tcBorders>
              <w:top w:val="single" w:sz="6" w:space="0" w:color="000000"/>
              <w:left w:val="single" w:sz="4" w:space="0" w:color="000000"/>
              <w:bottom w:val="single" w:sz="6" w:space="0" w:color="000000"/>
              <w:right w:val="single" w:sz="4" w:space="0" w:color="000000"/>
            </w:tcBorders>
          </w:tcPr>
          <w:p w14:paraId="25949001" w14:textId="77777777" w:rsidR="00A333DE" w:rsidRPr="00DE6B21" w:rsidRDefault="00A333DE">
            <w:pPr>
              <w:rPr>
                <w:sz w:val="18"/>
                <w:szCs w:val="18"/>
              </w:rPr>
            </w:pPr>
            <w:r w:rsidRPr="00DE6B21">
              <w:rPr>
                <w:sz w:val="18"/>
                <w:szCs w:val="18"/>
              </w:rPr>
              <w:t xml:space="preserve">7 </w:t>
            </w:r>
          </w:p>
        </w:tc>
        <w:tc>
          <w:tcPr>
            <w:tcW w:w="6970" w:type="dxa"/>
            <w:gridSpan w:val="2"/>
            <w:tcBorders>
              <w:top w:val="single" w:sz="6" w:space="0" w:color="000000"/>
              <w:left w:val="single" w:sz="4" w:space="0" w:color="000000"/>
              <w:bottom w:val="single" w:sz="6" w:space="0" w:color="000000"/>
              <w:right w:val="single" w:sz="4" w:space="0" w:color="000000"/>
            </w:tcBorders>
          </w:tcPr>
          <w:p w14:paraId="4F653C45" w14:textId="77777777" w:rsidR="00A333DE" w:rsidRPr="00DE6B21" w:rsidRDefault="00A333DE">
            <w:pPr>
              <w:rPr>
                <w:sz w:val="18"/>
                <w:szCs w:val="18"/>
              </w:rPr>
            </w:pPr>
            <w:r w:rsidRPr="00DE6B21">
              <w:rPr>
                <w:sz w:val="18"/>
                <w:szCs w:val="18"/>
              </w:rPr>
              <w:t xml:space="preserve">Notebook </w:t>
            </w:r>
          </w:p>
        </w:tc>
        <w:tc>
          <w:tcPr>
            <w:tcW w:w="1897" w:type="dxa"/>
            <w:gridSpan w:val="2"/>
            <w:tcBorders>
              <w:top w:val="single" w:sz="6" w:space="0" w:color="000000"/>
              <w:left w:val="single" w:sz="4" w:space="0" w:color="000000"/>
              <w:bottom w:val="single" w:sz="6" w:space="0" w:color="000000"/>
              <w:right w:val="single" w:sz="4" w:space="0" w:color="000000"/>
            </w:tcBorders>
          </w:tcPr>
          <w:p w14:paraId="79C60EF6" w14:textId="77777777" w:rsidR="00A333DE" w:rsidRPr="00DE6B21" w:rsidRDefault="00A333DE">
            <w:pPr>
              <w:rPr>
                <w:sz w:val="18"/>
                <w:szCs w:val="18"/>
              </w:rPr>
            </w:pPr>
            <w:r w:rsidRPr="00DE6B21">
              <w:rPr>
                <w:sz w:val="18"/>
                <w:szCs w:val="18"/>
              </w:rPr>
              <w:t xml:space="preserve">1 </w:t>
            </w:r>
          </w:p>
        </w:tc>
      </w:tr>
      <w:tr w:rsidR="00A333DE" w:rsidRPr="00DE6B21" w14:paraId="78A2C470" w14:textId="77777777" w:rsidTr="00276815">
        <w:trPr>
          <w:trHeight w:val="267"/>
        </w:trPr>
        <w:tc>
          <w:tcPr>
            <w:tcW w:w="470" w:type="dxa"/>
            <w:tcBorders>
              <w:top w:val="single" w:sz="6" w:space="0" w:color="000000"/>
              <w:left w:val="single" w:sz="4" w:space="0" w:color="000000"/>
              <w:bottom w:val="single" w:sz="6" w:space="0" w:color="000000"/>
              <w:right w:val="single" w:sz="4" w:space="0" w:color="000000"/>
            </w:tcBorders>
          </w:tcPr>
          <w:p w14:paraId="276116C2" w14:textId="77777777" w:rsidR="00A333DE" w:rsidRPr="00DE6B21" w:rsidRDefault="00A333DE">
            <w:pPr>
              <w:rPr>
                <w:sz w:val="18"/>
                <w:szCs w:val="18"/>
              </w:rPr>
            </w:pPr>
            <w:r w:rsidRPr="00DE6B21">
              <w:rPr>
                <w:sz w:val="18"/>
                <w:szCs w:val="18"/>
              </w:rPr>
              <w:t xml:space="preserve">8 </w:t>
            </w:r>
          </w:p>
        </w:tc>
        <w:tc>
          <w:tcPr>
            <w:tcW w:w="6970" w:type="dxa"/>
            <w:gridSpan w:val="2"/>
            <w:tcBorders>
              <w:top w:val="single" w:sz="6" w:space="0" w:color="000000"/>
              <w:left w:val="single" w:sz="4" w:space="0" w:color="000000"/>
              <w:bottom w:val="single" w:sz="6" w:space="0" w:color="000000"/>
              <w:right w:val="single" w:sz="4" w:space="0" w:color="000000"/>
            </w:tcBorders>
          </w:tcPr>
          <w:p w14:paraId="52B2CCDE" w14:textId="77777777" w:rsidR="00A333DE" w:rsidRPr="00DE6B21" w:rsidRDefault="00A333DE">
            <w:pPr>
              <w:rPr>
                <w:sz w:val="18"/>
                <w:szCs w:val="18"/>
              </w:rPr>
            </w:pPr>
            <w:r w:rsidRPr="00DE6B21">
              <w:rPr>
                <w:sz w:val="18"/>
                <w:szCs w:val="18"/>
              </w:rPr>
              <w:t xml:space="preserve">Calculator </w:t>
            </w:r>
          </w:p>
        </w:tc>
        <w:tc>
          <w:tcPr>
            <w:tcW w:w="1897" w:type="dxa"/>
            <w:gridSpan w:val="2"/>
            <w:tcBorders>
              <w:top w:val="single" w:sz="6" w:space="0" w:color="000000"/>
              <w:left w:val="single" w:sz="4" w:space="0" w:color="000000"/>
              <w:bottom w:val="single" w:sz="6" w:space="0" w:color="000000"/>
              <w:right w:val="single" w:sz="4" w:space="0" w:color="000000"/>
            </w:tcBorders>
          </w:tcPr>
          <w:p w14:paraId="306A49ED" w14:textId="77777777" w:rsidR="00A333DE" w:rsidRPr="00DE6B21" w:rsidRDefault="00A333DE">
            <w:pPr>
              <w:rPr>
                <w:sz w:val="18"/>
                <w:szCs w:val="18"/>
              </w:rPr>
            </w:pPr>
            <w:r w:rsidRPr="00DE6B21">
              <w:rPr>
                <w:sz w:val="18"/>
                <w:szCs w:val="18"/>
              </w:rPr>
              <w:t xml:space="preserve">1 </w:t>
            </w:r>
          </w:p>
        </w:tc>
      </w:tr>
      <w:tr w:rsidR="00A333DE" w:rsidRPr="00DE6B21" w14:paraId="612E277E" w14:textId="77777777" w:rsidTr="00276815">
        <w:trPr>
          <w:trHeight w:val="267"/>
        </w:trPr>
        <w:tc>
          <w:tcPr>
            <w:tcW w:w="470" w:type="dxa"/>
            <w:tcBorders>
              <w:top w:val="single" w:sz="6" w:space="0" w:color="000000"/>
              <w:left w:val="single" w:sz="4" w:space="0" w:color="000000"/>
              <w:bottom w:val="single" w:sz="6" w:space="0" w:color="000000"/>
              <w:right w:val="single" w:sz="4" w:space="0" w:color="000000"/>
            </w:tcBorders>
          </w:tcPr>
          <w:p w14:paraId="1756F77F" w14:textId="77777777" w:rsidR="00A333DE" w:rsidRPr="00DE6B21" w:rsidRDefault="00A333DE">
            <w:pPr>
              <w:rPr>
                <w:sz w:val="18"/>
                <w:szCs w:val="18"/>
              </w:rPr>
            </w:pPr>
            <w:r w:rsidRPr="00DE6B21">
              <w:rPr>
                <w:sz w:val="18"/>
                <w:szCs w:val="18"/>
              </w:rPr>
              <w:t xml:space="preserve">9 </w:t>
            </w:r>
          </w:p>
        </w:tc>
        <w:tc>
          <w:tcPr>
            <w:tcW w:w="6970" w:type="dxa"/>
            <w:gridSpan w:val="2"/>
            <w:tcBorders>
              <w:top w:val="single" w:sz="6" w:space="0" w:color="000000"/>
              <w:left w:val="single" w:sz="4" w:space="0" w:color="000000"/>
              <w:bottom w:val="single" w:sz="6" w:space="0" w:color="000000"/>
              <w:right w:val="single" w:sz="4" w:space="0" w:color="000000"/>
            </w:tcBorders>
          </w:tcPr>
          <w:p w14:paraId="7E6191E2" w14:textId="77777777" w:rsidR="00A333DE" w:rsidRPr="00DE6B21" w:rsidRDefault="00A333DE">
            <w:pPr>
              <w:rPr>
                <w:sz w:val="18"/>
                <w:szCs w:val="18"/>
              </w:rPr>
            </w:pPr>
            <w:r w:rsidRPr="00DE6B21">
              <w:rPr>
                <w:sz w:val="18"/>
                <w:szCs w:val="18"/>
              </w:rPr>
              <w:t xml:space="preserve">Small clock with second hand </w:t>
            </w:r>
          </w:p>
        </w:tc>
        <w:tc>
          <w:tcPr>
            <w:tcW w:w="1897" w:type="dxa"/>
            <w:gridSpan w:val="2"/>
            <w:tcBorders>
              <w:top w:val="single" w:sz="6" w:space="0" w:color="000000"/>
              <w:left w:val="single" w:sz="4" w:space="0" w:color="000000"/>
              <w:bottom w:val="single" w:sz="6" w:space="0" w:color="000000"/>
              <w:right w:val="single" w:sz="4" w:space="0" w:color="000000"/>
            </w:tcBorders>
          </w:tcPr>
          <w:p w14:paraId="002687A3" w14:textId="77777777" w:rsidR="00A333DE" w:rsidRPr="00DE6B21" w:rsidRDefault="00A333DE">
            <w:pPr>
              <w:rPr>
                <w:sz w:val="18"/>
                <w:szCs w:val="18"/>
              </w:rPr>
            </w:pPr>
            <w:r w:rsidRPr="00DE6B21">
              <w:rPr>
                <w:sz w:val="18"/>
                <w:szCs w:val="18"/>
              </w:rPr>
              <w:t xml:space="preserve">1 </w:t>
            </w:r>
          </w:p>
        </w:tc>
      </w:tr>
      <w:tr w:rsidR="00A333DE" w:rsidRPr="00DE6B21" w14:paraId="32DA7F8C" w14:textId="77777777" w:rsidTr="00276815">
        <w:trPr>
          <w:trHeight w:val="267"/>
        </w:trPr>
        <w:tc>
          <w:tcPr>
            <w:tcW w:w="470" w:type="dxa"/>
            <w:tcBorders>
              <w:top w:val="single" w:sz="6" w:space="0" w:color="000000"/>
              <w:left w:val="single" w:sz="4" w:space="0" w:color="000000"/>
              <w:bottom w:val="single" w:sz="6" w:space="0" w:color="000000"/>
              <w:right w:val="single" w:sz="4" w:space="0" w:color="000000"/>
            </w:tcBorders>
          </w:tcPr>
          <w:p w14:paraId="42ADFE37" w14:textId="77777777" w:rsidR="00A333DE" w:rsidRPr="00DE6B21" w:rsidRDefault="00A333DE">
            <w:pPr>
              <w:rPr>
                <w:sz w:val="18"/>
                <w:szCs w:val="18"/>
              </w:rPr>
            </w:pPr>
            <w:r w:rsidRPr="00DE6B21">
              <w:rPr>
                <w:sz w:val="18"/>
                <w:szCs w:val="18"/>
              </w:rPr>
              <w:t xml:space="preserve">10 </w:t>
            </w:r>
          </w:p>
        </w:tc>
        <w:tc>
          <w:tcPr>
            <w:tcW w:w="6970" w:type="dxa"/>
            <w:gridSpan w:val="2"/>
            <w:tcBorders>
              <w:top w:val="single" w:sz="6" w:space="0" w:color="000000"/>
              <w:left w:val="single" w:sz="4" w:space="0" w:color="000000"/>
              <w:bottom w:val="single" w:sz="6" w:space="0" w:color="000000"/>
              <w:right w:val="single" w:sz="4" w:space="0" w:color="000000"/>
            </w:tcBorders>
          </w:tcPr>
          <w:p w14:paraId="27FE6C5B" w14:textId="77777777" w:rsidR="00A333DE" w:rsidRPr="00DE6B21" w:rsidRDefault="00A333DE">
            <w:pPr>
              <w:rPr>
                <w:sz w:val="18"/>
                <w:szCs w:val="18"/>
              </w:rPr>
            </w:pPr>
            <w:r w:rsidRPr="00DE6B21">
              <w:rPr>
                <w:sz w:val="18"/>
                <w:szCs w:val="18"/>
              </w:rPr>
              <w:t xml:space="preserve">Bucket with lid </w:t>
            </w:r>
          </w:p>
        </w:tc>
        <w:tc>
          <w:tcPr>
            <w:tcW w:w="1897" w:type="dxa"/>
            <w:gridSpan w:val="2"/>
            <w:tcBorders>
              <w:top w:val="single" w:sz="6" w:space="0" w:color="000000"/>
              <w:left w:val="single" w:sz="4" w:space="0" w:color="000000"/>
              <w:bottom w:val="single" w:sz="6" w:space="0" w:color="000000"/>
              <w:right w:val="single" w:sz="4" w:space="0" w:color="000000"/>
            </w:tcBorders>
          </w:tcPr>
          <w:p w14:paraId="668FB9DF" w14:textId="77777777" w:rsidR="00A333DE" w:rsidRPr="00DE6B21" w:rsidRDefault="00A333DE">
            <w:pPr>
              <w:rPr>
                <w:sz w:val="18"/>
                <w:szCs w:val="18"/>
              </w:rPr>
            </w:pPr>
            <w:r w:rsidRPr="00DE6B21">
              <w:rPr>
                <w:sz w:val="18"/>
                <w:szCs w:val="18"/>
              </w:rPr>
              <w:t xml:space="preserve">2 </w:t>
            </w:r>
          </w:p>
        </w:tc>
      </w:tr>
      <w:tr w:rsidR="00A333DE" w:rsidRPr="00DE6B21" w14:paraId="1BB86FB8" w14:textId="77777777" w:rsidTr="00276815">
        <w:trPr>
          <w:trHeight w:val="267"/>
        </w:trPr>
        <w:tc>
          <w:tcPr>
            <w:tcW w:w="470" w:type="dxa"/>
            <w:tcBorders>
              <w:top w:val="single" w:sz="6" w:space="0" w:color="000000"/>
              <w:left w:val="single" w:sz="4" w:space="0" w:color="000000"/>
              <w:bottom w:val="single" w:sz="6" w:space="0" w:color="000000"/>
              <w:right w:val="single" w:sz="4" w:space="0" w:color="000000"/>
            </w:tcBorders>
          </w:tcPr>
          <w:p w14:paraId="035BE80B" w14:textId="77777777" w:rsidR="00A333DE" w:rsidRPr="00DE6B21" w:rsidRDefault="00A333DE">
            <w:pPr>
              <w:rPr>
                <w:sz w:val="18"/>
                <w:szCs w:val="18"/>
              </w:rPr>
            </w:pPr>
            <w:r w:rsidRPr="00DE6B21">
              <w:rPr>
                <w:sz w:val="18"/>
                <w:szCs w:val="18"/>
              </w:rPr>
              <w:t xml:space="preserve">11 </w:t>
            </w:r>
          </w:p>
        </w:tc>
        <w:tc>
          <w:tcPr>
            <w:tcW w:w="6970" w:type="dxa"/>
            <w:gridSpan w:val="2"/>
            <w:tcBorders>
              <w:top w:val="single" w:sz="6" w:space="0" w:color="000000"/>
              <w:left w:val="single" w:sz="4" w:space="0" w:color="000000"/>
              <w:bottom w:val="single" w:sz="6" w:space="0" w:color="000000"/>
              <w:right w:val="single" w:sz="4" w:space="0" w:color="000000"/>
            </w:tcBorders>
          </w:tcPr>
          <w:p w14:paraId="77E19ABA" w14:textId="77777777" w:rsidR="00A333DE" w:rsidRPr="00DE6B21" w:rsidRDefault="00A333DE">
            <w:pPr>
              <w:rPr>
                <w:sz w:val="18"/>
                <w:szCs w:val="18"/>
              </w:rPr>
            </w:pPr>
            <w:r w:rsidRPr="00DE6B21">
              <w:rPr>
                <w:sz w:val="18"/>
                <w:szCs w:val="18"/>
              </w:rPr>
              <w:t>Soap for hand</w:t>
            </w:r>
            <w:r>
              <w:rPr>
                <w:sz w:val="18"/>
                <w:szCs w:val="18"/>
              </w:rPr>
              <w:t>-</w:t>
            </w:r>
            <w:r w:rsidRPr="00DE6B21">
              <w:rPr>
                <w:sz w:val="18"/>
                <w:szCs w:val="18"/>
              </w:rPr>
              <w:t xml:space="preserve">washing </w:t>
            </w:r>
          </w:p>
        </w:tc>
        <w:tc>
          <w:tcPr>
            <w:tcW w:w="1897" w:type="dxa"/>
            <w:gridSpan w:val="2"/>
            <w:tcBorders>
              <w:top w:val="single" w:sz="6" w:space="0" w:color="000000"/>
              <w:left w:val="single" w:sz="4" w:space="0" w:color="000000"/>
              <w:bottom w:val="single" w:sz="6" w:space="0" w:color="000000"/>
              <w:right w:val="single" w:sz="4" w:space="0" w:color="000000"/>
            </w:tcBorders>
          </w:tcPr>
          <w:p w14:paraId="24F9BC45" w14:textId="77777777" w:rsidR="00A333DE" w:rsidRPr="00DE6B21" w:rsidRDefault="00A333DE">
            <w:pPr>
              <w:rPr>
                <w:sz w:val="18"/>
                <w:szCs w:val="18"/>
              </w:rPr>
            </w:pPr>
            <w:r w:rsidRPr="00DE6B21">
              <w:rPr>
                <w:sz w:val="18"/>
                <w:szCs w:val="18"/>
              </w:rPr>
              <w:t xml:space="preserve">1 bar </w:t>
            </w:r>
          </w:p>
        </w:tc>
      </w:tr>
      <w:tr w:rsidR="00A333DE" w:rsidRPr="00DE6B21" w14:paraId="3E9F8F29" w14:textId="77777777" w:rsidTr="00276815">
        <w:trPr>
          <w:trHeight w:val="267"/>
        </w:trPr>
        <w:tc>
          <w:tcPr>
            <w:tcW w:w="470" w:type="dxa"/>
            <w:tcBorders>
              <w:top w:val="single" w:sz="6" w:space="0" w:color="000000"/>
              <w:left w:val="single" w:sz="4" w:space="0" w:color="000000"/>
              <w:bottom w:val="single" w:sz="6" w:space="0" w:color="000000"/>
              <w:right w:val="single" w:sz="4" w:space="0" w:color="000000"/>
            </w:tcBorders>
          </w:tcPr>
          <w:p w14:paraId="0DA2B8B8" w14:textId="77777777" w:rsidR="00A333DE" w:rsidRPr="00DE6B21" w:rsidRDefault="00A333DE">
            <w:pPr>
              <w:rPr>
                <w:sz w:val="18"/>
                <w:szCs w:val="18"/>
              </w:rPr>
            </w:pPr>
            <w:r w:rsidRPr="00DE6B21">
              <w:rPr>
                <w:sz w:val="18"/>
                <w:szCs w:val="18"/>
              </w:rPr>
              <w:t xml:space="preserve">12 </w:t>
            </w:r>
          </w:p>
        </w:tc>
        <w:tc>
          <w:tcPr>
            <w:tcW w:w="6970" w:type="dxa"/>
            <w:gridSpan w:val="2"/>
            <w:tcBorders>
              <w:top w:val="single" w:sz="6" w:space="0" w:color="000000"/>
              <w:left w:val="single" w:sz="4" w:space="0" w:color="000000"/>
              <w:bottom w:val="single" w:sz="6" w:space="0" w:color="000000"/>
              <w:right w:val="single" w:sz="4" w:space="0" w:color="000000"/>
            </w:tcBorders>
          </w:tcPr>
          <w:p w14:paraId="36951A46" w14:textId="77777777" w:rsidR="00A333DE" w:rsidRPr="00DE6B21" w:rsidRDefault="00A333DE">
            <w:pPr>
              <w:rPr>
                <w:sz w:val="18"/>
                <w:szCs w:val="18"/>
              </w:rPr>
            </w:pPr>
            <w:r w:rsidRPr="00DE6B21">
              <w:rPr>
                <w:sz w:val="18"/>
                <w:szCs w:val="18"/>
              </w:rPr>
              <w:t xml:space="preserve">Small bowl </w:t>
            </w:r>
          </w:p>
        </w:tc>
        <w:tc>
          <w:tcPr>
            <w:tcW w:w="1897" w:type="dxa"/>
            <w:gridSpan w:val="2"/>
            <w:tcBorders>
              <w:top w:val="single" w:sz="6" w:space="0" w:color="000000"/>
              <w:left w:val="single" w:sz="4" w:space="0" w:color="000000"/>
              <w:bottom w:val="single" w:sz="6" w:space="0" w:color="000000"/>
              <w:right w:val="single" w:sz="4" w:space="0" w:color="000000"/>
            </w:tcBorders>
          </w:tcPr>
          <w:p w14:paraId="111DC873" w14:textId="77777777" w:rsidR="00A333DE" w:rsidRPr="00DE6B21" w:rsidRDefault="00A333DE">
            <w:pPr>
              <w:rPr>
                <w:sz w:val="18"/>
                <w:szCs w:val="18"/>
              </w:rPr>
            </w:pPr>
            <w:r w:rsidRPr="00DE6B21">
              <w:rPr>
                <w:sz w:val="18"/>
                <w:szCs w:val="18"/>
              </w:rPr>
              <w:t xml:space="preserve">1 </w:t>
            </w:r>
          </w:p>
        </w:tc>
      </w:tr>
      <w:tr w:rsidR="00A333DE" w:rsidRPr="00DE6B21" w14:paraId="4B3F15EA" w14:textId="77777777" w:rsidTr="00276815">
        <w:trPr>
          <w:trHeight w:val="267"/>
        </w:trPr>
        <w:tc>
          <w:tcPr>
            <w:tcW w:w="470" w:type="dxa"/>
            <w:tcBorders>
              <w:top w:val="single" w:sz="6" w:space="0" w:color="000000"/>
              <w:left w:val="single" w:sz="4" w:space="0" w:color="000000"/>
              <w:bottom w:val="single" w:sz="6" w:space="0" w:color="000000"/>
              <w:right w:val="single" w:sz="4" w:space="0" w:color="000000"/>
            </w:tcBorders>
          </w:tcPr>
          <w:p w14:paraId="0A43F842" w14:textId="77777777" w:rsidR="00A333DE" w:rsidRPr="00DE6B21" w:rsidRDefault="00A333DE">
            <w:pPr>
              <w:rPr>
                <w:sz w:val="18"/>
                <w:szCs w:val="18"/>
              </w:rPr>
            </w:pPr>
            <w:r w:rsidRPr="00DE6B21">
              <w:rPr>
                <w:sz w:val="18"/>
                <w:szCs w:val="18"/>
              </w:rPr>
              <w:t xml:space="preserve">13 </w:t>
            </w:r>
          </w:p>
        </w:tc>
        <w:tc>
          <w:tcPr>
            <w:tcW w:w="6970" w:type="dxa"/>
            <w:gridSpan w:val="2"/>
            <w:tcBorders>
              <w:top w:val="single" w:sz="6" w:space="0" w:color="000000"/>
              <w:left w:val="single" w:sz="4" w:space="0" w:color="000000"/>
              <w:bottom w:val="single" w:sz="6" w:space="0" w:color="000000"/>
              <w:right w:val="single" w:sz="4" w:space="0" w:color="000000"/>
            </w:tcBorders>
          </w:tcPr>
          <w:p w14:paraId="6C979FB7" w14:textId="77777777" w:rsidR="00A333DE" w:rsidRPr="00DE6B21" w:rsidRDefault="00A333DE">
            <w:pPr>
              <w:rPr>
                <w:sz w:val="18"/>
                <w:szCs w:val="18"/>
              </w:rPr>
            </w:pPr>
            <w:r w:rsidRPr="00DE6B21">
              <w:rPr>
                <w:sz w:val="18"/>
                <w:szCs w:val="18"/>
              </w:rPr>
              <w:t xml:space="preserve">Small jug </w:t>
            </w:r>
          </w:p>
        </w:tc>
        <w:tc>
          <w:tcPr>
            <w:tcW w:w="1897" w:type="dxa"/>
            <w:gridSpan w:val="2"/>
            <w:tcBorders>
              <w:top w:val="single" w:sz="6" w:space="0" w:color="000000"/>
              <w:left w:val="single" w:sz="4" w:space="0" w:color="000000"/>
              <w:bottom w:val="single" w:sz="6" w:space="0" w:color="000000"/>
              <w:right w:val="single" w:sz="4" w:space="0" w:color="000000"/>
            </w:tcBorders>
          </w:tcPr>
          <w:p w14:paraId="0FD721F9" w14:textId="77777777" w:rsidR="00A333DE" w:rsidRPr="00DE6B21" w:rsidRDefault="00A333DE">
            <w:pPr>
              <w:rPr>
                <w:sz w:val="18"/>
                <w:szCs w:val="18"/>
              </w:rPr>
            </w:pPr>
            <w:r w:rsidRPr="00DE6B21">
              <w:rPr>
                <w:sz w:val="18"/>
                <w:szCs w:val="18"/>
              </w:rPr>
              <w:t xml:space="preserve">1 </w:t>
            </w:r>
          </w:p>
        </w:tc>
      </w:tr>
      <w:tr w:rsidR="00A333DE" w:rsidRPr="00DE6B21" w14:paraId="256FCA24" w14:textId="77777777" w:rsidTr="00276815">
        <w:trPr>
          <w:trHeight w:val="267"/>
        </w:trPr>
        <w:tc>
          <w:tcPr>
            <w:tcW w:w="470" w:type="dxa"/>
            <w:tcBorders>
              <w:top w:val="single" w:sz="6" w:space="0" w:color="000000"/>
              <w:left w:val="single" w:sz="4" w:space="0" w:color="000000"/>
              <w:bottom w:val="single" w:sz="6" w:space="0" w:color="000000"/>
              <w:right w:val="single" w:sz="4" w:space="0" w:color="000000"/>
            </w:tcBorders>
          </w:tcPr>
          <w:p w14:paraId="4E387E49" w14:textId="77777777" w:rsidR="00A333DE" w:rsidRPr="00DE6B21" w:rsidRDefault="00A333DE">
            <w:pPr>
              <w:rPr>
                <w:sz w:val="18"/>
                <w:szCs w:val="18"/>
              </w:rPr>
            </w:pPr>
            <w:r w:rsidRPr="00DE6B21">
              <w:rPr>
                <w:sz w:val="18"/>
                <w:szCs w:val="18"/>
              </w:rPr>
              <w:t xml:space="preserve">14 </w:t>
            </w:r>
          </w:p>
        </w:tc>
        <w:tc>
          <w:tcPr>
            <w:tcW w:w="6970" w:type="dxa"/>
            <w:gridSpan w:val="2"/>
            <w:tcBorders>
              <w:top w:val="single" w:sz="6" w:space="0" w:color="000000"/>
              <w:left w:val="single" w:sz="4" w:space="0" w:color="000000"/>
              <w:bottom w:val="single" w:sz="6" w:space="0" w:color="000000"/>
              <w:right w:val="single" w:sz="4" w:space="0" w:color="000000"/>
            </w:tcBorders>
          </w:tcPr>
          <w:p w14:paraId="68518CE9" w14:textId="77777777" w:rsidR="00A333DE" w:rsidRPr="00DE6B21" w:rsidRDefault="00A333DE">
            <w:pPr>
              <w:rPr>
                <w:sz w:val="18"/>
                <w:szCs w:val="18"/>
              </w:rPr>
            </w:pPr>
            <w:r w:rsidRPr="00DE6B21">
              <w:rPr>
                <w:sz w:val="18"/>
                <w:szCs w:val="18"/>
              </w:rPr>
              <w:t xml:space="preserve">Hand towels/paper towels </w:t>
            </w:r>
          </w:p>
        </w:tc>
        <w:tc>
          <w:tcPr>
            <w:tcW w:w="1897" w:type="dxa"/>
            <w:gridSpan w:val="2"/>
            <w:tcBorders>
              <w:top w:val="single" w:sz="6" w:space="0" w:color="000000"/>
              <w:left w:val="single" w:sz="4" w:space="0" w:color="000000"/>
              <w:bottom w:val="single" w:sz="6" w:space="0" w:color="000000"/>
              <w:right w:val="single" w:sz="4" w:space="0" w:color="000000"/>
            </w:tcBorders>
          </w:tcPr>
          <w:p w14:paraId="1B97B10C" w14:textId="77777777" w:rsidR="00A333DE" w:rsidRPr="00DE6B21" w:rsidRDefault="00A333DE">
            <w:pPr>
              <w:rPr>
                <w:sz w:val="18"/>
                <w:szCs w:val="18"/>
              </w:rPr>
            </w:pPr>
            <w:r w:rsidRPr="00DE6B21">
              <w:rPr>
                <w:sz w:val="18"/>
                <w:szCs w:val="18"/>
              </w:rPr>
              <w:t xml:space="preserve">2 </w:t>
            </w:r>
          </w:p>
        </w:tc>
      </w:tr>
      <w:tr w:rsidR="00A333DE" w:rsidRPr="00DE6B21" w14:paraId="53265A20" w14:textId="77777777" w:rsidTr="00276815">
        <w:trPr>
          <w:trHeight w:val="267"/>
        </w:trPr>
        <w:tc>
          <w:tcPr>
            <w:tcW w:w="470" w:type="dxa"/>
            <w:tcBorders>
              <w:top w:val="single" w:sz="6" w:space="0" w:color="000000"/>
              <w:left w:val="single" w:sz="4" w:space="0" w:color="000000"/>
              <w:bottom w:val="single" w:sz="6" w:space="0" w:color="000000"/>
              <w:right w:val="single" w:sz="4" w:space="0" w:color="000000"/>
            </w:tcBorders>
          </w:tcPr>
          <w:p w14:paraId="4CAA8412" w14:textId="77777777" w:rsidR="00A333DE" w:rsidRPr="00DE6B21" w:rsidRDefault="00A333DE">
            <w:pPr>
              <w:rPr>
                <w:sz w:val="18"/>
                <w:szCs w:val="18"/>
              </w:rPr>
            </w:pPr>
            <w:r w:rsidRPr="00DE6B21">
              <w:rPr>
                <w:sz w:val="18"/>
                <w:szCs w:val="18"/>
              </w:rPr>
              <w:t xml:space="preserve">15 </w:t>
            </w:r>
          </w:p>
        </w:tc>
        <w:tc>
          <w:tcPr>
            <w:tcW w:w="6970" w:type="dxa"/>
            <w:gridSpan w:val="2"/>
            <w:tcBorders>
              <w:top w:val="single" w:sz="6" w:space="0" w:color="000000"/>
              <w:left w:val="single" w:sz="4" w:space="0" w:color="000000"/>
              <w:bottom w:val="single" w:sz="6" w:space="0" w:color="000000"/>
              <w:right w:val="single" w:sz="4" w:space="0" w:color="000000"/>
            </w:tcBorders>
          </w:tcPr>
          <w:p w14:paraId="44997AD5" w14:textId="77777777" w:rsidR="00A333DE" w:rsidRPr="00DE6B21" w:rsidRDefault="00A333DE">
            <w:pPr>
              <w:rPr>
                <w:sz w:val="18"/>
                <w:szCs w:val="18"/>
              </w:rPr>
            </w:pPr>
            <w:r w:rsidRPr="00DE6B21">
              <w:rPr>
                <w:sz w:val="18"/>
                <w:szCs w:val="18"/>
              </w:rPr>
              <w:t xml:space="preserve">Water jug (with lid) </w:t>
            </w:r>
          </w:p>
        </w:tc>
        <w:tc>
          <w:tcPr>
            <w:tcW w:w="1897" w:type="dxa"/>
            <w:gridSpan w:val="2"/>
            <w:tcBorders>
              <w:top w:val="single" w:sz="6" w:space="0" w:color="000000"/>
              <w:left w:val="single" w:sz="4" w:space="0" w:color="000000"/>
              <w:bottom w:val="single" w:sz="6" w:space="0" w:color="000000"/>
              <w:right w:val="single" w:sz="4" w:space="0" w:color="000000"/>
            </w:tcBorders>
          </w:tcPr>
          <w:p w14:paraId="4F0A247B" w14:textId="77777777" w:rsidR="00A333DE" w:rsidRPr="00DE6B21" w:rsidRDefault="00A333DE">
            <w:pPr>
              <w:rPr>
                <w:sz w:val="18"/>
                <w:szCs w:val="18"/>
              </w:rPr>
            </w:pPr>
            <w:r w:rsidRPr="00DE6B21">
              <w:rPr>
                <w:sz w:val="18"/>
                <w:szCs w:val="18"/>
              </w:rPr>
              <w:t xml:space="preserve">2 </w:t>
            </w:r>
          </w:p>
        </w:tc>
      </w:tr>
      <w:tr w:rsidR="00A333DE" w:rsidRPr="00DE6B21" w14:paraId="0184E1C2" w14:textId="77777777" w:rsidTr="00276815">
        <w:trPr>
          <w:trHeight w:val="267"/>
        </w:trPr>
        <w:tc>
          <w:tcPr>
            <w:tcW w:w="470" w:type="dxa"/>
            <w:tcBorders>
              <w:top w:val="single" w:sz="6" w:space="0" w:color="000000"/>
              <w:left w:val="single" w:sz="4" w:space="0" w:color="000000"/>
              <w:bottom w:val="single" w:sz="6" w:space="0" w:color="000000"/>
              <w:right w:val="single" w:sz="4" w:space="0" w:color="000000"/>
            </w:tcBorders>
          </w:tcPr>
          <w:p w14:paraId="015C567E" w14:textId="77777777" w:rsidR="00A333DE" w:rsidRPr="00DE6B21" w:rsidRDefault="00A333DE">
            <w:pPr>
              <w:rPr>
                <w:sz w:val="18"/>
                <w:szCs w:val="18"/>
              </w:rPr>
            </w:pPr>
            <w:r w:rsidRPr="00DE6B21">
              <w:rPr>
                <w:sz w:val="18"/>
                <w:szCs w:val="18"/>
              </w:rPr>
              <w:t xml:space="preserve">16 </w:t>
            </w:r>
          </w:p>
        </w:tc>
        <w:tc>
          <w:tcPr>
            <w:tcW w:w="6970" w:type="dxa"/>
            <w:gridSpan w:val="2"/>
            <w:tcBorders>
              <w:top w:val="single" w:sz="6" w:space="0" w:color="000000"/>
              <w:left w:val="single" w:sz="4" w:space="0" w:color="000000"/>
              <w:bottom w:val="single" w:sz="6" w:space="0" w:color="000000"/>
              <w:right w:val="single" w:sz="4" w:space="0" w:color="000000"/>
            </w:tcBorders>
          </w:tcPr>
          <w:p w14:paraId="4E6EE395" w14:textId="77777777" w:rsidR="00A333DE" w:rsidRPr="00DE6B21" w:rsidRDefault="00A333DE">
            <w:pPr>
              <w:rPr>
                <w:sz w:val="18"/>
                <w:szCs w:val="18"/>
              </w:rPr>
            </w:pPr>
            <w:r w:rsidRPr="00DE6B21">
              <w:rPr>
                <w:sz w:val="18"/>
                <w:szCs w:val="18"/>
              </w:rPr>
              <w:t xml:space="preserve">Plastic cups </w:t>
            </w:r>
          </w:p>
        </w:tc>
        <w:tc>
          <w:tcPr>
            <w:tcW w:w="1897" w:type="dxa"/>
            <w:gridSpan w:val="2"/>
            <w:tcBorders>
              <w:top w:val="single" w:sz="6" w:space="0" w:color="000000"/>
              <w:left w:val="single" w:sz="4" w:space="0" w:color="000000"/>
              <w:bottom w:val="single" w:sz="6" w:space="0" w:color="000000"/>
              <w:right w:val="single" w:sz="4" w:space="0" w:color="000000"/>
            </w:tcBorders>
          </w:tcPr>
          <w:p w14:paraId="0F1DB3BC" w14:textId="77777777" w:rsidR="00A333DE" w:rsidRPr="00DE6B21" w:rsidRDefault="00A333DE">
            <w:pPr>
              <w:rPr>
                <w:sz w:val="18"/>
                <w:szCs w:val="18"/>
              </w:rPr>
            </w:pPr>
            <w:r w:rsidRPr="00DE6B21">
              <w:rPr>
                <w:sz w:val="18"/>
                <w:szCs w:val="18"/>
              </w:rPr>
              <w:t xml:space="preserve">10 </w:t>
            </w:r>
          </w:p>
        </w:tc>
      </w:tr>
      <w:tr w:rsidR="00A333DE" w:rsidRPr="00DE6B21" w14:paraId="680DCED6" w14:textId="77777777" w:rsidTr="00276815">
        <w:trPr>
          <w:trHeight w:val="267"/>
        </w:trPr>
        <w:tc>
          <w:tcPr>
            <w:tcW w:w="470" w:type="dxa"/>
            <w:tcBorders>
              <w:top w:val="single" w:sz="6" w:space="0" w:color="000000"/>
              <w:left w:val="single" w:sz="4" w:space="0" w:color="000000"/>
              <w:bottom w:val="single" w:sz="6" w:space="0" w:color="000000"/>
              <w:right w:val="single" w:sz="4" w:space="0" w:color="000000"/>
            </w:tcBorders>
          </w:tcPr>
          <w:p w14:paraId="61D57444" w14:textId="77777777" w:rsidR="00A333DE" w:rsidRPr="00DE6B21" w:rsidRDefault="00A333DE">
            <w:pPr>
              <w:rPr>
                <w:sz w:val="18"/>
                <w:szCs w:val="18"/>
              </w:rPr>
            </w:pPr>
            <w:r w:rsidRPr="00DE6B21">
              <w:rPr>
                <w:sz w:val="18"/>
                <w:szCs w:val="18"/>
              </w:rPr>
              <w:t xml:space="preserve">17 </w:t>
            </w:r>
          </w:p>
        </w:tc>
        <w:tc>
          <w:tcPr>
            <w:tcW w:w="6970" w:type="dxa"/>
            <w:gridSpan w:val="2"/>
            <w:tcBorders>
              <w:top w:val="single" w:sz="6" w:space="0" w:color="000000"/>
              <w:left w:val="single" w:sz="4" w:space="0" w:color="000000"/>
              <w:bottom w:val="single" w:sz="6" w:space="0" w:color="000000"/>
              <w:right w:val="single" w:sz="4" w:space="0" w:color="000000"/>
            </w:tcBorders>
          </w:tcPr>
          <w:p w14:paraId="54DA35A9" w14:textId="77777777" w:rsidR="00A333DE" w:rsidRPr="00DE6B21" w:rsidRDefault="00A333DE">
            <w:pPr>
              <w:rPr>
                <w:sz w:val="18"/>
                <w:szCs w:val="18"/>
              </w:rPr>
            </w:pPr>
            <w:r w:rsidRPr="00DE6B21">
              <w:rPr>
                <w:sz w:val="18"/>
                <w:szCs w:val="18"/>
              </w:rPr>
              <w:t xml:space="preserve">Metal spoons </w:t>
            </w:r>
          </w:p>
        </w:tc>
        <w:tc>
          <w:tcPr>
            <w:tcW w:w="1897" w:type="dxa"/>
            <w:gridSpan w:val="2"/>
            <w:tcBorders>
              <w:top w:val="single" w:sz="6" w:space="0" w:color="000000"/>
              <w:left w:val="single" w:sz="4" w:space="0" w:color="000000"/>
              <w:bottom w:val="single" w:sz="6" w:space="0" w:color="000000"/>
              <w:right w:val="single" w:sz="4" w:space="0" w:color="000000"/>
            </w:tcBorders>
          </w:tcPr>
          <w:p w14:paraId="52497B58" w14:textId="77777777" w:rsidR="00A333DE" w:rsidRPr="00DE6B21" w:rsidRDefault="00A333DE">
            <w:pPr>
              <w:rPr>
                <w:sz w:val="18"/>
                <w:szCs w:val="18"/>
              </w:rPr>
            </w:pPr>
            <w:r w:rsidRPr="00DE6B21">
              <w:rPr>
                <w:sz w:val="18"/>
                <w:szCs w:val="18"/>
              </w:rPr>
              <w:t xml:space="preserve">2 </w:t>
            </w:r>
          </w:p>
        </w:tc>
      </w:tr>
      <w:tr w:rsidR="00A333DE" w:rsidRPr="00DE6B21" w14:paraId="1EFDAF0D" w14:textId="77777777" w:rsidTr="00276815">
        <w:trPr>
          <w:trHeight w:val="267"/>
        </w:trPr>
        <w:tc>
          <w:tcPr>
            <w:tcW w:w="470" w:type="dxa"/>
            <w:tcBorders>
              <w:top w:val="single" w:sz="6" w:space="0" w:color="000000"/>
              <w:left w:val="single" w:sz="4" w:space="0" w:color="000000"/>
              <w:bottom w:val="single" w:sz="6" w:space="0" w:color="000000"/>
              <w:right w:val="single" w:sz="4" w:space="0" w:color="000000"/>
            </w:tcBorders>
          </w:tcPr>
          <w:p w14:paraId="74C4C8D9" w14:textId="77777777" w:rsidR="00A333DE" w:rsidRPr="00DE6B21" w:rsidRDefault="00A333DE">
            <w:pPr>
              <w:rPr>
                <w:sz w:val="18"/>
                <w:szCs w:val="18"/>
              </w:rPr>
            </w:pPr>
            <w:r w:rsidRPr="00DE6B21">
              <w:rPr>
                <w:sz w:val="18"/>
                <w:szCs w:val="18"/>
              </w:rPr>
              <w:t xml:space="preserve">18 </w:t>
            </w:r>
          </w:p>
        </w:tc>
        <w:tc>
          <w:tcPr>
            <w:tcW w:w="6970" w:type="dxa"/>
            <w:gridSpan w:val="2"/>
            <w:tcBorders>
              <w:top w:val="single" w:sz="6" w:space="0" w:color="000000"/>
              <w:left w:val="single" w:sz="4" w:space="0" w:color="000000"/>
              <w:bottom w:val="single" w:sz="6" w:space="0" w:color="000000"/>
              <w:right w:val="single" w:sz="4" w:space="0" w:color="000000"/>
            </w:tcBorders>
          </w:tcPr>
          <w:p w14:paraId="3C5A1642" w14:textId="77777777" w:rsidR="00A333DE" w:rsidRPr="00DE6B21" w:rsidRDefault="00A333DE">
            <w:pPr>
              <w:rPr>
                <w:sz w:val="18"/>
                <w:szCs w:val="18"/>
              </w:rPr>
            </w:pPr>
            <w:r w:rsidRPr="00DE6B21">
              <w:rPr>
                <w:sz w:val="18"/>
                <w:szCs w:val="18"/>
              </w:rPr>
              <w:t xml:space="preserve">Teaspoons or medicine cups </w:t>
            </w:r>
          </w:p>
        </w:tc>
        <w:tc>
          <w:tcPr>
            <w:tcW w:w="1897" w:type="dxa"/>
            <w:gridSpan w:val="2"/>
            <w:tcBorders>
              <w:top w:val="single" w:sz="6" w:space="0" w:color="000000"/>
              <w:left w:val="single" w:sz="4" w:space="0" w:color="000000"/>
              <w:bottom w:val="single" w:sz="6" w:space="0" w:color="000000"/>
              <w:right w:val="single" w:sz="4" w:space="0" w:color="000000"/>
            </w:tcBorders>
          </w:tcPr>
          <w:p w14:paraId="6714AB54" w14:textId="77777777" w:rsidR="00A333DE" w:rsidRPr="00DE6B21" w:rsidRDefault="00A333DE">
            <w:pPr>
              <w:rPr>
                <w:sz w:val="18"/>
                <w:szCs w:val="18"/>
              </w:rPr>
            </w:pPr>
            <w:r w:rsidRPr="00DE6B21">
              <w:rPr>
                <w:sz w:val="18"/>
                <w:szCs w:val="18"/>
              </w:rPr>
              <w:t xml:space="preserve">6 </w:t>
            </w:r>
          </w:p>
        </w:tc>
      </w:tr>
      <w:tr w:rsidR="00A333DE" w:rsidRPr="00DE6B21" w14:paraId="06A7D214" w14:textId="77777777" w:rsidTr="00276815">
        <w:trPr>
          <w:trHeight w:val="267"/>
        </w:trPr>
        <w:tc>
          <w:tcPr>
            <w:tcW w:w="470" w:type="dxa"/>
            <w:tcBorders>
              <w:top w:val="single" w:sz="6" w:space="0" w:color="000000"/>
              <w:left w:val="single" w:sz="4" w:space="0" w:color="000000"/>
              <w:bottom w:val="single" w:sz="6" w:space="0" w:color="000000"/>
              <w:right w:val="single" w:sz="4" w:space="0" w:color="000000"/>
            </w:tcBorders>
          </w:tcPr>
          <w:p w14:paraId="05315108" w14:textId="77777777" w:rsidR="00A333DE" w:rsidRPr="00DE6B21" w:rsidRDefault="00A333DE">
            <w:pPr>
              <w:rPr>
                <w:sz w:val="18"/>
                <w:szCs w:val="18"/>
              </w:rPr>
            </w:pPr>
            <w:r w:rsidRPr="00DE6B21">
              <w:rPr>
                <w:sz w:val="18"/>
                <w:szCs w:val="18"/>
              </w:rPr>
              <w:t xml:space="preserve">19 </w:t>
            </w:r>
          </w:p>
        </w:tc>
        <w:tc>
          <w:tcPr>
            <w:tcW w:w="6970" w:type="dxa"/>
            <w:gridSpan w:val="2"/>
            <w:tcBorders>
              <w:top w:val="single" w:sz="6" w:space="0" w:color="000000"/>
              <w:left w:val="single" w:sz="4" w:space="0" w:color="000000"/>
              <w:bottom w:val="single" w:sz="6" w:space="0" w:color="000000"/>
              <w:right w:val="single" w:sz="4" w:space="0" w:color="000000"/>
            </w:tcBorders>
          </w:tcPr>
          <w:p w14:paraId="4FFE4213" w14:textId="77777777" w:rsidR="00A333DE" w:rsidRPr="00DE6B21" w:rsidRDefault="00A333DE">
            <w:pPr>
              <w:rPr>
                <w:sz w:val="18"/>
                <w:szCs w:val="18"/>
              </w:rPr>
            </w:pPr>
            <w:r w:rsidRPr="00DE6B21">
              <w:rPr>
                <w:sz w:val="18"/>
                <w:szCs w:val="18"/>
              </w:rPr>
              <w:t xml:space="preserve">Thermometer </w:t>
            </w:r>
          </w:p>
        </w:tc>
        <w:tc>
          <w:tcPr>
            <w:tcW w:w="1897" w:type="dxa"/>
            <w:gridSpan w:val="2"/>
            <w:tcBorders>
              <w:top w:val="single" w:sz="6" w:space="0" w:color="000000"/>
              <w:left w:val="single" w:sz="4" w:space="0" w:color="000000"/>
              <w:bottom w:val="single" w:sz="6" w:space="0" w:color="000000"/>
              <w:right w:val="single" w:sz="4" w:space="0" w:color="000000"/>
            </w:tcBorders>
          </w:tcPr>
          <w:p w14:paraId="6839A625" w14:textId="77777777" w:rsidR="00A333DE" w:rsidRPr="00DE6B21" w:rsidRDefault="00A333DE">
            <w:pPr>
              <w:rPr>
                <w:sz w:val="18"/>
                <w:szCs w:val="18"/>
              </w:rPr>
            </w:pPr>
            <w:r w:rsidRPr="00DE6B21">
              <w:rPr>
                <w:sz w:val="18"/>
                <w:szCs w:val="18"/>
              </w:rPr>
              <w:t xml:space="preserve">3 </w:t>
            </w:r>
          </w:p>
        </w:tc>
      </w:tr>
      <w:tr w:rsidR="00A333DE" w:rsidRPr="00DE6B21" w14:paraId="79996922" w14:textId="77777777" w:rsidTr="00276815">
        <w:trPr>
          <w:trHeight w:val="267"/>
        </w:trPr>
        <w:tc>
          <w:tcPr>
            <w:tcW w:w="470" w:type="dxa"/>
            <w:tcBorders>
              <w:top w:val="single" w:sz="6" w:space="0" w:color="000000"/>
              <w:left w:val="single" w:sz="4" w:space="0" w:color="000000"/>
              <w:bottom w:val="single" w:sz="6" w:space="0" w:color="000000"/>
              <w:right w:val="single" w:sz="4" w:space="0" w:color="000000"/>
            </w:tcBorders>
          </w:tcPr>
          <w:p w14:paraId="6F330DAC" w14:textId="77777777" w:rsidR="00A333DE" w:rsidRPr="00DE6B21" w:rsidRDefault="00A333DE">
            <w:pPr>
              <w:rPr>
                <w:sz w:val="18"/>
                <w:szCs w:val="18"/>
              </w:rPr>
            </w:pPr>
            <w:r w:rsidRPr="00DE6B21">
              <w:rPr>
                <w:sz w:val="18"/>
                <w:szCs w:val="18"/>
              </w:rPr>
              <w:t xml:space="preserve">20 </w:t>
            </w:r>
          </w:p>
        </w:tc>
        <w:tc>
          <w:tcPr>
            <w:tcW w:w="6970" w:type="dxa"/>
            <w:gridSpan w:val="2"/>
            <w:tcBorders>
              <w:top w:val="single" w:sz="6" w:space="0" w:color="000000"/>
              <w:left w:val="single" w:sz="4" w:space="0" w:color="000000"/>
              <w:bottom w:val="single" w:sz="6" w:space="0" w:color="000000"/>
              <w:right w:val="single" w:sz="4" w:space="0" w:color="000000"/>
            </w:tcBorders>
          </w:tcPr>
          <w:p w14:paraId="14A07978" w14:textId="77777777" w:rsidR="00A333DE" w:rsidRPr="004555B3" w:rsidRDefault="00A333DE">
            <w:pPr>
              <w:rPr>
                <w:sz w:val="18"/>
                <w:szCs w:val="18"/>
                <w:lang w:val="en-US"/>
              </w:rPr>
            </w:pPr>
            <w:r w:rsidRPr="004555B3">
              <w:rPr>
                <w:sz w:val="18"/>
                <w:szCs w:val="18"/>
                <w:lang w:val="en-US"/>
              </w:rPr>
              <w:t xml:space="preserve">Salter scale (25 kg) plus weighing pants </w:t>
            </w:r>
          </w:p>
        </w:tc>
        <w:tc>
          <w:tcPr>
            <w:tcW w:w="1897" w:type="dxa"/>
            <w:gridSpan w:val="2"/>
            <w:tcBorders>
              <w:top w:val="single" w:sz="6" w:space="0" w:color="000000"/>
              <w:left w:val="single" w:sz="4" w:space="0" w:color="000000"/>
              <w:bottom w:val="single" w:sz="6" w:space="0" w:color="000000"/>
              <w:right w:val="single" w:sz="4" w:space="0" w:color="000000"/>
            </w:tcBorders>
          </w:tcPr>
          <w:p w14:paraId="6B60BF57" w14:textId="77777777" w:rsidR="00A333DE" w:rsidRPr="00DE6B21" w:rsidRDefault="00A333DE">
            <w:pPr>
              <w:rPr>
                <w:sz w:val="18"/>
                <w:szCs w:val="18"/>
              </w:rPr>
            </w:pPr>
            <w:r w:rsidRPr="00DE6B21">
              <w:rPr>
                <w:sz w:val="18"/>
                <w:szCs w:val="18"/>
              </w:rPr>
              <w:t xml:space="preserve">1 </w:t>
            </w:r>
          </w:p>
        </w:tc>
      </w:tr>
      <w:tr w:rsidR="00A333DE" w:rsidRPr="00DE6B21" w14:paraId="3AD33DE9" w14:textId="77777777" w:rsidTr="00276815">
        <w:trPr>
          <w:trHeight w:val="267"/>
        </w:trPr>
        <w:tc>
          <w:tcPr>
            <w:tcW w:w="470" w:type="dxa"/>
            <w:tcBorders>
              <w:top w:val="single" w:sz="6" w:space="0" w:color="000000"/>
              <w:left w:val="single" w:sz="4" w:space="0" w:color="000000"/>
              <w:bottom w:val="single" w:sz="6" w:space="0" w:color="000000"/>
              <w:right w:val="single" w:sz="4" w:space="0" w:color="000000"/>
            </w:tcBorders>
          </w:tcPr>
          <w:p w14:paraId="0D63395C" w14:textId="77777777" w:rsidR="00A333DE" w:rsidRPr="00DE6B21" w:rsidRDefault="00A333DE">
            <w:pPr>
              <w:rPr>
                <w:sz w:val="18"/>
                <w:szCs w:val="18"/>
              </w:rPr>
            </w:pPr>
            <w:r w:rsidRPr="00DE6B21">
              <w:rPr>
                <w:sz w:val="18"/>
                <w:szCs w:val="18"/>
              </w:rPr>
              <w:t xml:space="preserve">21 </w:t>
            </w:r>
          </w:p>
        </w:tc>
        <w:tc>
          <w:tcPr>
            <w:tcW w:w="6970" w:type="dxa"/>
            <w:gridSpan w:val="2"/>
            <w:tcBorders>
              <w:top w:val="single" w:sz="6" w:space="0" w:color="000000"/>
              <w:left w:val="single" w:sz="4" w:space="0" w:color="000000"/>
              <w:bottom w:val="single" w:sz="6" w:space="0" w:color="000000"/>
              <w:right w:val="single" w:sz="4" w:space="0" w:color="000000"/>
            </w:tcBorders>
          </w:tcPr>
          <w:p w14:paraId="329C4993" w14:textId="77777777" w:rsidR="00A333DE" w:rsidRPr="00DE6B21" w:rsidRDefault="00A333DE">
            <w:pPr>
              <w:rPr>
                <w:sz w:val="18"/>
                <w:szCs w:val="18"/>
              </w:rPr>
            </w:pPr>
            <w:r w:rsidRPr="00DE6B21">
              <w:rPr>
                <w:sz w:val="18"/>
                <w:szCs w:val="18"/>
              </w:rPr>
              <w:t xml:space="preserve">Height board </w:t>
            </w:r>
          </w:p>
        </w:tc>
        <w:tc>
          <w:tcPr>
            <w:tcW w:w="1897" w:type="dxa"/>
            <w:gridSpan w:val="2"/>
            <w:tcBorders>
              <w:top w:val="single" w:sz="6" w:space="0" w:color="000000"/>
              <w:left w:val="single" w:sz="4" w:space="0" w:color="000000"/>
              <w:bottom w:val="single" w:sz="6" w:space="0" w:color="000000"/>
              <w:right w:val="single" w:sz="4" w:space="0" w:color="000000"/>
            </w:tcBorders>
          </w:tcPr>
          <w:p w14:paraId="30BF6D5C" w14:textId="77777777" w:rsidR="00A333DE" w:rsidRPr="00DE6B21" w:rsidRDefault="00A333DE">
            <w:pPr>
              <w:rPr>
                <w:sz w:val="18"/>
                <w:szCs w:val="18"/>
              </w:rPr>
            </w:pPr>
            <w:r w:rsidRPr="00DE6B21">
              <w:rPr>
                <w:sz w:val="18"/>
                <w:szCs w:val="18"/>
              </w:rPr>
              <w:t xml:space="preserve">1 </w:t>
            </w:r>
          </w:p>
        </w:tc>
      </w:tr>
      <w:tr w:rsidR="00A333DE" w:rsidRPr="00DE6B21" w14:paraId="27B9F884" w14:textId="77777777" w:rsidTr="00276815">
        <w:trPr>
          <w:trHeight w:val="267"/>
        </w:trPr>
        <w:tc>
          <w:tcPr>
            <w:tcW w:w="470" w:type="dxa"/>
            <w:tcBorders>
              <w:top w:val="single" w:sz="6" w:space="0" w:color="000000"/>
              <w:left w:val="single" w:sz="4" w:space="0" w:color="000000"/>
              <w:bottom w:val="single" w:sz="6" w:space="0" w:color="000000"/>
              <w:right w:val="single" w:sz="4" w:space="0" w:color="000000"/>
            </w:tcBorders>
          </w:tcPr>
          <w:p w14:paraId="54FAE52A" w14:textId="77777777" w:rsidR="00A333DE" w:rsidRPr="00DE6B21" w:rsidRDefault="00A333DE">
            <w:pPr>
              <w:rPr>
                <w:sz w:val="18"/>
                <w:szCs w:val="18"/>
              </w:rPr>
            </w:pPr>
            <w:r w:rsidRPr="00DE6B21">
              <w:rPr>
                <w:sz w:val="18"/>
                <w:szCs w:val="18"/>
              </w:rPr>
              <w:t xml:space="preserve">22 </w:t>
            </w:r>
          </w:p>
        </w:tc>
        <w:tc>
          <w:tcPr>
            <w:tcW w:w="6970" w:type="dxa"/>
            <w:gridSpan w:val="2"/>
            <w:tcBorders>
              <w:top w:val="single" w:sz="6" w:space="0" w:color="000000"/>
              <w:left w:val="single" w:sz="4" w:space="0" w:color="000000"/>
              <w:bottom w:val="single" w:sz="6" w:space="0" w:color="000000"/>
              <w:right w:val="single" w:sz="4" w:space="0" w:color="000000"/>
            </w:tcBorders>
          </w:tcPr>
          <w:p w14:paraId="38366E13" w14:textId="77777777" w:rsidR="00A333DE" w:rsidRPr="00DE6B21" w:rsidRDefault="00A333DE">
            <w:pPr>
              <w:rPr>
                <w:sz w:val="18"/>
                <w:szCs w:val="18"/>
              </w:rPr>
            </w:pPr>
            <w:r w:rsidRPr="00DE6B21">
              <w:rPr>
                <w:sz w:val="18"/>
                <w:szCs w:val="18"/>
              </w:rPr>
              <w:t xml:space="preserve">MUAC tape </w:t>
            </w:r>
          </w:p>
        </w:tc>
        <w:tc>
          <w:tcPr>
            <w:tcW w:w="1897" w:type="dxa"/>
            <w:gridSpan w:val="2"/>
            <w:tcBorders>
              <w:top w:val="single" w:sz="6" w:space="0" w:color="000000"/>
              <w:left w:val="single" w:sz="4" w:space="0" w:color="000000"/>
              <w:bottom w:val="single" w:sz="6" w:space="0" w:color="000000"/>
              <w:right w:val="single" w:sz="4" w:space="0" w:color="000000"/>
            </w:tcBorders>
          </w:tcPr>
          <w:p w14:paraId="1B29A55F" w14:textId="77777777" w:rsidR="00A333DE" w:rsidRPr="00DE6B21" w:rsidRDefault="00A333DE">
            <w:pPr>
              <w:rPr>
                <w:sz w:val="18"/>
                <w:szCs w:val="18"/>
              </w:rPr>
            </w:pPr>
            <w:r w:rsidRPr="00DE6B21">
              <w:rPr>
                <w:sz w:val="18"/>
                <w:szCs w:val="18"/>
              </w:rPr>
              <w:t>5</w:t>
            </w:r>
          </w:p>
        </w:tc>
      </w:tr>
      <w:tr w:rsidR="00A333DE" w:rsidRPr="00DE6B21" w14:paraId="5002F21D" w14:textId="77777777" w:rsidTr="00276815">
        <w:trPr>
          <w:trHeight w:val="267"/>
        </w:trPr>
        <w:tc>
          <w:tcPr>
            <w:tcW w:w="470" w:type="dxa"/>
            <w:tcBorders>
              <w:top w:val="single" w:sz="6" w:space="0" w:color="000000"/>
              <w:left w:val="single" w:sz="4" w:space="0" w:color="000000"/>
              <w:bottom w:val="single" w:sz="6" w:space="0" w:color="000000"/>
              <w:right w:val="single" w:sz="4" w:space="0" w:color="000000"/>
            </w:tcBorders>
          </w:tcPr>
          <w:p w14:paraId="247FB2FA" w14:textId="77777777" w:rsidR="00A333DE" w:rsidRPr="00DE6B21" w:rsidRDefault="00A333DE">
            <w:pPr>
              <w:rPr>
                <w:sz w:val="18"/>
                <w:szCs w:val="18"/>
              </w:rPr>
            </w:pPr>
            <w:r w:rsidRPr="00DE6B21">
              <w:rPr>
                <w:sz w:val="18"/>
                <w:szCs w:val="18"/>
              </w:rPr>
              <w:t xml:space="preserve">23 </w:t>
            </w:r>
          </w:p>
        </w:tc>
        <w:tc>
          <w:tcPr>
            <w:tcW w:w="6970" w:type="dxa"/>
            <w:gridSpan w:val="2"/>
            <w:tcBorders>
              <w:top w:val="single" w:sz="6" w:space="0" w:color="000000"/>
              <w:left w:val="single" w:sz="4" w:space="0" w:color="000000"/>
              <w:bottom w:val="single" w:sz="6" w:space="0" w:color="000000"/>
              <w:right w:val="single" w:sz="4" w:space="0" w:color="000000"/>
            </w:tcBorders>
          </w:tcPr>
          <w:p w14:paraId="5201DE30" w14:textId="77777777" w:rsidR="00A333DE" w:rsidRPr="00DE6B21" w:rsidRDefault="00A333DE">
            <w:pPr>
              <w:rPr>
                <w:sz w:val="18"/>
                <w:szCs w:val="18"/>
              </w:rPr>
            </w:pPr>
            <w:r w:rsidRPr="00DE6B21">
              <w:rPr>
                <w:sz w:val="18"/>
                <w:szCs w:val="18"/>
              </w:rPr>
              <w:t>Weight</w:t>
            </w:r>
            <w:r>
              <w:rPr>
                <w:sz w:val="18"/>
                <w:szCs w:val="18"/>
              </w:rPr>
              <w:t>-</w:t>
            </w:r>
            <w:r w:rsidRPr="00DE6B21">
              <w:rPr>
                <w:sz w:val="18"/>
                <w:szCs w:val="18"/>
              </w:rPr>
              <w:t>for</w:t>
            </w:r>
            <w:r>
              <w:rPr>
                <w:sz w:val="18"/>
                <w:szCs w:val="18"/>
              </w:rPr>
              <w:t>-h</w:t>
            </w:r>
            <w:r w:rsidRPr="00DE6B21">
              <w:rPr>
                <w:sz w:val="18"/>
                <w:szCs w:val="18"/>
              </w:rPr>
              <w:t xml:space="preserve">eight </w:t>
            </w:r>
            <w:r>
              <w:rPr>
                <w:sz w:val="18"/>
                <w:szCs w:val="18"/>
              </w:rPr>
              <w:t xml:space="preserve">(WFH) </w:t>
            </w:r>
            <w:r w:rsidRPr="00DE6B21">
              <w:rPr>
                <w:sz w:val="18"/>
                <w:szCs w:val="18"/>
              </w:rPr>
              <w:t xml:space="preserve">table </w:t>
            </w:r>
          </w:p>
        </w:tc>
        <w:tc>
          <w:tcPr>
            <w:tcW w:w="1897" w:type="dxa"/>
            <w:gridSpan w:val="2"/>
            <w:tcBorders>
              <w:top w:val="single" w:sz="6" w:space="0" w:color="000000"/>
              <w:left w:val="single" w:sz="4" w:space="0" w:color="000000"/>
              <w:bottom w:val="single" w:sz="6" w:space="0" w:color="000000"/>
              <w:right w:val="single" w:sz="4" w:space="0" w:color="000000"/>
            </w:tcBorders>
          </w:tcPr>
          <w:p w14:paraId="2CB5A836" w14:textId="77777777" w:rsidR="00A333DE" w:rsidRPr="00DE6B21" w:rsidRDefault="00A333DE">
            <w:pPr>
              <w:rPr>
                <w:sz w:val="18"/>
                <w:szCs w:val="18"/>
              </w:rPr>
            </w:pPr>
            <w:r w:rsidRPr="00DE6B21">
              <w:rPr>
                <w:sz w:val="18"/>
                <w:szCs w:val="18"/>
              </w:rPr>
              <w:t xml:space="preserve">1 </w:t>
            </w:r>
          </w:p>
        </w:tc>
      </w:tr>
      <w:tr w:rsidR="00A333DE" w:rsidRPr="00DE6B21" w14:paraId="7CAD980D" w14:textId="77777777" w:rsidTr="00276815">
        <w:trPr>
          <w:trHeight w:val="267"/>
        </w:trPr>
        <w:tc>
          <w:tcPr>
            <w:tcW w:w="470" w:type="dxa"/>
            <w:tcBorders>
              <w:top w:val="single" w:sz="6" w:space="0" w:color="000000"/>
              <w:left w:val="single" w:sz="4" w:space="0" w:color="000000"/>
              <w:bottom w:val="single" w:sz="6" w:space="0" w:color="000000"/>
              <w:right w:val="single" w:sz="4" w:space="0" w:color="000000"/>
            </w:tcBorders>
          </w:tcPr>
          <w:p w14:paraId="1C0F1BDA" w14:textId="77777777" w:rsidR="00A333DE" w:rsidRPr="00DE6B21" w:rsidRDefault="00A333DE">
            <w:pPr>
              <w:rPr>
                <w:sz w:val="18"/>
                <w:szCs w:val="18"/>
              </w:rPr>
            </w:pPr>
            <w:r w:rsidRPr="00DE6B21">
              <w:rPr>
                <w:sz w:val="18"/>
                <w:szCs w:val="18"/>
              </w:rPr>
              <w:t xml:space="preserve">24 </w:t>
            </w:r>
          </w:p>
        </w:tc>
        <w:tc>
          <w:tcPr>
            <w:tcW w:w="6970" w:type="dxa"/>
            <w:gridSpan w:val="2"/>
            <w:tcBorders>
              <w:top w:val="single" w:sz="6" w:space="0" w:color="000000"/>
              <w:left w:val="single" w:sz="4" w:space="0" w:color="000000"/>
              <w:bottom w:val="single" w:sz="6" w:space="0" w:color="000000"/>
              <w:right w:val="single" w:sz="4" w:space="0" w:color="000000"/>
            </w:tcBorders>
          </w:tcPr>
          <w:p w14:paraId="0AAC4175" w14:textId="77777777" w:rsidR="00A333DE" w:rsidRPr="00DE6B21" w:rsidRDefault="00A333DE">
            <w:pPr>
              <w:rPr>
                <w:sz w:val="18"/>
                <w:szCs w:val="18"/>
              </w:rPr>
            </w:pPr>
            <w:r w:rsidRPr="00DE6B21">
              <w:rPr>
                <w:sz w:val="18"/>
                <w:szCs w:val="18"/>
              </w:rPr>
              <w:t xml:space="preserve">Nail clippers </w:t>
            </w:r>
          </w:p>
        </w:tc>
        <w:tc>
          <w:tcPr>
            <w:tcW w:w="1897" w:type="dxa"/>
            <w:gridSpan w:val="2"/>
            <w:tcBorders>
              <w:top w:val="single" w:sz="6" w:space="0" w:color="000000"/>
              <w:left w:val="single" w:sz="4" w:space="0" w:color="000000"/>
              <w:bottom w:val="single" w:sz="6" w:space="0" w:color="000000"/>
              <w:right w:val="single" w:sz="4" w:space="0" w:color="000000"/>
            </w:tcBorders>
          </w:tcPr>
          <w:p w14:paraId="0D57CF05" w14:textId="77777777" w:rsidR="00A333DE" w:rsidRPr="00DE6B21" w:rsidRDefault="00A333DE">
            <w:pPr>
              <w:rPr>
                <w:sz w:val="18"/>
                <w:szCs w:val="18"/>
              </w:rPr>
            </w:pPr>
            <w:r w:rsidRPr="00DE6B21">
              <w:rPr>
                <w:sz w:val="18"/>
                <w:szCs w:val="18"/>
              </w:rPr>
              <w:t xml:space="preserve">1 </w:t>
            </w:r>
          </w:p>
        </w:tc>
      </w:tr>
      <w:tr w:rsidR="00A333DE" w:rsidRPr="00DE6B21" w14:paraId="538166D1" w14:textId="77777777" w:rsidTr="00276815">
        <w:trPr>
          <w:gridAfter w:val="1"/>
          <w:wAfter w:w="29" w:type="dxa"/>
          <w:trHeight w:val="267"/>
        </w:trPr>
        <w:tc>
          <w:tcPr>
            <w:tcW w:w="470" w:type="dxa"/>
            <w:tcBorders>
              <w:top w:val="single" w:sz="6" w:space="0" w:color="000000"/>
              <w:left w:val="single" w:sz="4" w:space="0" w:color="000000"/>
              <w:bottom w:val="single" w:sz="6" w:space="0" w:color="000000"/>
            </w:tcBorders>
            <w:shd w:val="clear" w:color="auto" w:fill="F3F3F3"/>
            <w:vAlign w:val="center"/>
          </w:tcPr>
          <w:p w14:paraId="2AAF357E" w14:textId="77777777" w:rsidR="00A333DE" w:rsidRPr="00DE6B21" w:rsidRDefault="00A333DE">
            <w:pPr>
              <w:rPr>
                <w:sz w:val="18"/>
                <w:szCs w:val="18"/>
              </w:rPr>
            </w:pPr>
          </w:p>
        </w:tc>
        <w:tc>
          <w:tcPr>
            <w:tcW w:w="6911" w:type="dxa"/>
            <w:tcBorders>
              <w:top w:val="single" w:sz="6" w:space="0" w:color="000000"/>
              <w:bottom w:val="single" w:sz="6" w:space="0" w:color="000000"/>
            </w:tcBorders>
            <w:shd w:val="clear" w:color="auto" w:fill="F3F3F3"/>
            <w:vAlign w:val="center"/>
          </w:tcPr>
          <w:p w14:paraId="1EA3E589" w14:textId="77777777" w:rsidR="00A333DE" w:rsidRPr="00BC7F78" w:rsidRDefault="00A333DE">
            <w:pPr>
              <w:rPr>
                <w:b/>
                <w:sz w:val="18"/>
                <w:szCs w:val="18"/>
              </w:rPr>
            </w:pPr>
            <w:r w:rsidRPr="00BC7F78">
              <w:rPr>
                <w:b/>
                <w:sz w:val="18"/>
                <w:szCs w:val="18"/>
              </w:rPr>
              <w:t xml:space="preserve">Minimum Stock to Keep Topped Up </w:t>
            </w:r>
          </w:p>
        </w:tc>
        <w:tc>
          <w:tcPr>
            <w:tcW w:w="1927" w:type="dxa"/>
            <w:gridSpan w:val="2"/>
            <w:tcBorders>
              <w:top w:val="single" w:sz="6" w:space="0" w:color="000000"/>
              <w:bottom w:val="single" w:sz="6" w:space="0" w:color="000000"/>
              <w:right w:val="single" w:sz="4" w:space="0" w:color="000000"/>
            </w:tcBorders>
            <w:shd w:val="clear" w:color="auto" w:fill="F3F3F3"/>
            <w:vAlign w:val="center"/>
          </w:tcPr>
          <w:p w14:paraId="10A98C8B" w14:textId="77777777" w:rsidR="00A333DE" w:rsidRPr="00DE6B21" w:rsidRDefault="00A333DE">
            <w:pPr>
              <w:rPr>
                <w:sz w:val="18"/>
                <w:szCs w:val="18"/>
              </w:rPr>
            </w:pPr>
          </w:p>
        </w:tc>
      </w:tr>
      <w:tr w:rsidR="00A333DE" w:rsidRPr="00DE6B21" w14:paraId="2BB01402" w14:textId="77777777" w:rsidTr="00276815">
        <w:trPr>
          <w:gridAfter w:val="1"/>
          <w:wAfter w:w="29" w:type="dxa"/>
          <w:trHeight w:val="267"/>
        </w:trPr>
        <w:tc>
          <w:tcPr>
            <w:tcW w:w="470" w:type="dxa"/>
            <w:tcBorders>
              <w:top w:val="single" w:sz="6" w:space="0" w:color="000000"/>
              <w:left w:val="single" w:sz="4" w:space="0" w:color="000000"/>
              <w:bottom w:val="single" w:sz="6" w:space="0" w:color="000000"/>
              <w:right w:val="single" w:sz="4" w:space="0" w:color="000000"/>
            </w:tcBorders>
          </w:tcPr>
          <w:p w14:paraId="26525437" w14:textId="77777777" w:rsidR="00A333DE" w:rsidRPr="00DE6B21" w:rsidRDefault="00A333DE">
            <w:pPr>
              <w:rPr>
                <w:sz w:val="18"/>
                <w:szCs w:val="18"/>
              </w:rPr>
            </w:pPr>
            <w:r w:rsidRPr="00DE6B21">
              <w:rPr>
                <w:sz w:val="18"/>
                <w:szCs w:val="18"/>
              </w:rPr>
              <w:t xml:space="preserve">1 </w:t>
            </w:r>
          </w:p>
        </w:tc>
        <w:tc>
          <w:tcPr>
            <w:tcW w:w="6911" w:type="dxa"/>
            <w:tcBorders>
              <w:top w:val="single" w:sz="6" w:space="0" w:color="000000"/>
              <w:left w:val="single" w:sz="4" w:space="0" w:color="000000"/>
              <w:bottom w:val="single" w:sz="6" w:space="0" w:color="000000"/>
              <w:right w:val="single" w:sz="4" w:space="0" w:color="000000"/>
            </w:tcBorders>
          </w:tcPr>
          <w:p w14:paraId="3F759839" w14:textId="77777777" w:rsidR="00A333DE" w:rsidRPr="00DE6B21" w:rsidRDefault="00A333DE">
            <w:pPr>
              <w:rPr>
                <w:sz w:val="18"/>
                <w:szCs w:val="18"/>
              </w:rPr>
            </w:pPr>
            <w:r w:rsidRPr="00DE6B21">
              <w:rPr>
                <w:sz w:val="18"/>
                <w:szCs w:val="18"/>
              </w:rPr>
              <w:t xml:space="preserve">Outpatient care treatment cards for new admissions </w:t>
            </w:r>
          </w:p>
        </w:tc>
        <w:tc>
          <w:tcPr>
            <w:tcW w:w="1927" w:type="dxa"/>
            <w:gridSpan w:val="2"/>
            <w:tcBorders>
              <w:top w:val="single" w:sz="6" w:space="0" w:color="000000"/>
              <w:left w:val="single" w:sz="4" w:space="0" w:color="000000"/>
              <w:bottom w:val="single" w:sz="6" w:space="0" w:color="000000"/>
              <w:right w:val="single" w:sz="4" w:space="0" w:color="000000"/>
            </w:tcBorders>
          </w:tcPr>
          <w:p w14:paraId="1D5D9F2C" w14:textId="77777777" w:rsidR="00A333DE" w:rsidRPr="00DE6B21" w:rsidRDefault="00A333DE">
            <w:pPr>
              <w:rPr>
                <w:sz w:val="18"/>
                <w:szCs w:val="18"/>
              </w:rPr>
            </w:pPr>
            <w:r w:rsidRPr="00DE6B21">
              <w:rPr>
                <w:sz w:val="18"/>
                <w:szCs w:val="18"/>
              </w:rPr>
              <w:t xml:space="preserve">100 </w:t>
            </w:r>
          </w:p>
        </w:tc>
      </w:tr>
      <w:tr w:rsidR="00A333DE" w:rsidRPr="00DE6B21" w14:paraId="251FD857" w14:textId="77777777" w:rsidTr="00276815">
        <w:trPr>
          <w:gridAfter w:val="1"/>
          <w:wAfter w:w="29" w:type="dxa"/>
          <w:trHeight w:val="267"/>
        </w:trPr>
        <w:tc>
          <w:tcPr>
            <w:tcW w:w="470" w:type="dxa"/>
            <w:tcBorders>
              <w:top w:val="single" w:sz="6" w:space="0" w:color="000000"/>
              <w:left w:val="single" w:sz="4" w:space="0" w:color="000000"/>
              <w:bottom w:val="single" w:sz="6" w:space="0" w:color="000000"/>
              <w:right w:val="single" w:sz="4" w:space="0" w:color="000000"/>
            </w:tcBorders>
          </w:tcPr>
          <w:p w14:paraId="1CFC4CF9" w14:textId="77777777" w:rsidR="00A333DE" w:rsidRPr="00DE6B21" w:rsidRDefault="00A333DE">
            <w:pPr>
              <w:rPr>
                <w:sz w:val="18"/>
                <w:szCs w:val="18"/>
              </w:rPr>
            </w:pPr>
            <w:r w:rsidRPr="00DE6B21">
              <w:rPr>
                <w:sz w:val="18"/>
                <w:szCs w:val="18"/>
              </w:rPr>
              <w:t xml:space="preserve">2 </w:t>
            </w:r>
          </w:p>
        </w:tc>
        <w:tc>
          <w:tcPr>
            <w:tcW w:w="6911" w:type="dxa"/>
            <w:tcBorders>
              <w:top w:val="single" w:sz="6" w:space="0" w:color="000000"/>
              <w:left w:val="single" w:sz="4" w:space="0" w:color="000000"/>
              <w:bottom w:val="single" w:sz="6" w:space="0" w:color="000000"/>
              <w:right w:val="single" w:sz="4" w:space="0" w:color="000000"/>
            </w:tcBorders>
          </w:tcPr>
          <w:p w14:paraId="1621A16F" w14:textId="77777777" w:rsidR="00A333DE" w:rsidRPr="00DE6B21" w:rsidRDefault="00A333DE">
            <w:pPr>
              <w:rPr>
                <w:sz w:val="18"/>
                <w:szCs w:val="18"/>
              </w:rPr>
            </w:pPr>
            <w:r w:rsidRPr="00DE6B21">
              <w:rPr>
                <w:sz w:val="18"/>
                <w:szCs w:val="18"/>
              </w:rPr>
              <w:t xml:space="preserve">Outpatient care ration cards for new admissions </w:t>
            </w:r>
          </w:p>
        </w:tc>
        <w:tc>
          <w:tcPr>
            <w:tcW w:w="1927" w:type="dxa"/>
            <w:gridSpan w:val="2"/>
            <w:tcBorders>
              <w:top w:val="single" w:sz="6" w:space="0" w:color="000000"/>
              <w:left w:val="single" w:sz="4" w:space="0" w:color="000000"/>
              <w:bottom w:val="single" w:sz="6" w:space="0" w:color="000000"/>
              <w:right w:val="single" w:sz="4" w:space="0" w:color="000000"/>
            </w:tcBorders>
          </w:tcPr>
          <w:p w14:paraId="233AE2E9" w14:textId="77777777" w:rsidR="00A333DE" w:rsidRPr="00DE6B21" w:rsidRDefault="00A333DE">
            <w:pPr>
              <w:rPr>
                <w:sz w:val="18"/>
                <w:szCs w:val="18"/>
              </w:rPr>
            </w:pPr>
            <w:r w:rsidRPr="00DE6B21">
              <w:rPr>
                <w:sz w:val="18"/>
                <w:szCs w:val="18"/>
              </w:rPr>
              <w:t xml:space="preserve">100 </w:t>
            </w:r>
          </w:p>
        </w:tc>
      </w:tr>
      <w:tr w:rsidR="00A333DE" w:rsidRPr="00DE6B21" w14:paraId="4FD7D9AD" w14:textId="77777777" w:rsidTr="00276815">
        <w:trPr>
          <w:gridAfter w:val="1"/>
          <w:wAfter w:w="29" w:type="dxa"/>
          <w:trHeight w:val="267"/>
        </w:trPr>
        <w:tc>
          <w:tcPr>
            <w:tcW w:w="470" w:type="dxa"/>
            <w:tcBorders>
              <w:top w:val="single" w:sz="6" w:space="0" w:color="000000"/>
              <w:left w:val="single" w:sz="4" w:space="0" w:color="000000"/>
              <w:bottom w:val="single" w:sz="6" w:space="0" w:color="000000"/>
              <w:right w:val="single" w:sz="4" w:space="0" w:color="000000"/>
            </w:tcBorders>
          </w:tcPr>
          <w:p w14:paraId="51BB5753" w14:textId="77777777" w:rsidR="00A333DE" w:rsidRPr="00DE6B21" w:rsidRDefault="00A333DE">
            <w:pPr>
              <w:rPr>
                <w:sz w:val="18"/>
                <w:szCs w:val="18"/>
              </w:rPr>
            </w:pPr>
            <w:r w:rsidRPr="00DE6B21">
              <w:rPr>
                <w:sz w:val="18"/>
                <w:szCs w:val="18"/>
              </w:rPr>
              <w:t xml:space="preserve">3 </w:t>
            </w:r>
          </w:p>
        </w:tc>
        <w:tc>
          <w:tcPr>
            <w:tcW w:w="6911" w:type="dxa"/>
            <w:tcBorders>
              <w:top w:val="single" w:sz="6" w:space="0" w:color="000000"/>
              <w:left w:val="single" w:sz="4" w:space="0" w:color="000000"/>
              <w:bottom w:val="single" w:sz="6" w:space="0" w:color="000000"/>
              <w:right w:val="single" w:sz="4" w:space="0" w:color="000000"/>
            </w:tcBorders>
          </w:tcPr>
          <w:p w14:paraId="1B11DD34" w14:textId="77777777" w:rsidR="00A333DE" w:rsidRPr="00DE6B21" w:rsidRDefault="00A333DE">
            <w:pPr>
              <w:rPr>
                <w:sz w:val="18"/>
                <w:szCs w:val="18"/>
              </w:rPr>
            </w:pPr>
            <w:r w:rsidRPr="00DE6B21">
              <w:rPr>
                <w:sz w:val="18"/>
                <w:szCs w:val="18"/>
              </w:rPr>
              <w:t xml:space="preserve">ID bracelets (optional) </w:t>
            </w:r>
          </w:p>
        </w:tc>
        <w:tc>
          <w:tcPr>
            <w:tcW w:w="1927" w:type="dxa"/>
            <w:gridSpan w:val="2"/>
            <w:tcBorders>
              <w:top w:val="single" w:sz="6" w:space="0" w:color="000000"/>
              <w:left w:val="single" w:sz="4" w:space="0" w:color="000000"/>
              <w:bottom w:val="single" w:sz="6" w:space="0" w:color="000000"/>
              <w:right w:val="single" w:sz="4" w:space="0" w:color="000000"/>
            </w:tcBorders>
          </w:tcPr>
          <w:p w14:paraId="175FC366" w14:textId="77777777" w:rsidR="00A333DE" w:rsidRPr="00DE6B21" w:rsidRDefault="00A333DE">
            <w:pPr>
              <w:rPr>
                <w:sz w:val="18"/>
                <w:szCs w:val="18"/>
              </w:rPr>
            </w:pPr>
            <w:r w:rsidRPr="00DE6B21">
              <w:rPr>
                <w:sz w:val="18"/>
                <w:szCs w:val="18"/>
              </w:rPr>
              <w:t xml:space="preserve">100 </w:t>
            </w:r>
          </w:p>
        </w:tc>
      </w:tr>
      <w:tr w:rsidR="00A333DE" w:rsidRPr="00DE6B21" w14:paraId="3A28B4FD" w14:textId="77777777" w:rsidTr="00276815">
        <w:trPr>
          <w:gridAfter w:val="1"/>
          <w:wAfter w:w="29" w:type="dxa"/>
          <w:trHeight w:val="267"/>
        </w:trPr>
        <w:tc>
          <w:tcPr>
            <w:tcW w:w="470" w:type="dxa"/>
            <w:tcBorders>
              <w:top w:val="single" w:sz="6" w:space="0" w:color="000000"/>
              <w:left w:val="single" w:sz="4" w:space="0" w:color="000000"/>
              <w:bottom w:val="single" w:sz="6" w:space="0" w:color="000000"/>
              <w:right w:val="single" w:sz="4" w:space="0" w:color="000000"/>
            </w:tcBorders>
          </w:tcPr>
          <w:p w14:paraId="26C68F7A" w14:textId="77777777" w:rsidR="00A333DE" w:rsidRPr="00DE6B21" w:rsidRDefault="00A333DE">
            <w:pPr>
              <w:rPr>
                <w:sz w:val="18"/>
                <w:szCs w:val="18"/>
              </w:rPr>
            </w:pPr>
            <w:r w:rsidRPr="00DE6B21">
              <w:rPr>
                <w:sz w:val="18"/>
                <w:szCs w:val="18"/>
              </w:rPr>
              <w:t xml:space="preserve">4 </w:t>
            </w:r>
          </w:p>
        </w:tc>
        <w:tc>
          <w:tcPr>
            <w:tcW w:w="6911" w:type="dxa"/>
            <w:tcBorders>
              <w:top w:val="single" w:sz="6" w:space="0" w:color="000000"/>
              <w:left w:val="single" w:sz="4" w:space="0" w:color="000000"/>
              <w:bottom w:val="single" w:sz="6" w:space="0" w:color="000000"/>
              <w:right w:val="single" w:sz="4" w:space="0" w:color="000000"/>
            </w:tcBorders>
          </w:tcPr>
          <w:p w14:paraId="2A7AF5B1" w14:textId="77777777" w:rsidR="00A333DE" w:rsidRPr="00DE6B21" w:rsidRDefault="00A333DE">
            <w:pPr>
              <w:rPr>
                <w:sz w:val="18"/>
                <w:szCs w:val="18"/>
              </w:rPr>
            </w:pPr>
            <w:r w:rsidRPr="00DE6B21">
              <w:rPr>
                <w:sz w:val="18"/>
                <w:szCs w:val="18"/>
              </w:rPr>
              <w:t xml:space="preserve">Clear plastic envelopes (for filing treatment cards) </w:t>
            </w:r>
          </w:p>
        </w:tc>
        <w:tc>
          <w:tcPr>
            <w:tcW w:w="1927" w:type="dxa"/>
            <w:gridSpan w:val="2"/>
            <w:tcBorders>
              <w:top w:val="single" w:sz="6" w:space="0" w:color="000000"/>
              <w:left w:val="single" w:sz="4" w:space="0" w:color="000000"/>
              <w:bottom w:val="single" w:sz="6" w:space="0" w:color="000000"/>
              <w:right w:val="single" w:sz="4" w:space="0" w:color="000000"/>
            </w:tcBorders>
          </w:tcPr>
          <w:p w14:paraId="4A304DE2" w14:textId="77777777" w:rsidR="00A333DE" w:rsidRPr="00DE6B21" w:rsidRDefault="00A333DE">
            <w:pPr>
              <w:rPr>
                <w:sz w:val="18"/>
                <w:szCs w:val="18"/>
              </w:rPr>
            </w:pPr>
            <w:r w:rsidRPr="00DE6B21">
              <w:rPr>
                <w:sz w:val="18"/>
                <w:szCs w:val="18"/>
              </w:rPr>
              <w:t xml:space="preserve">100 </w:t>
            </w:r>
          </w:p>
        </w:tc>
      </w:tr>
      <w:tr w:rsidR="00A333DE" w:rsidRPr="00DE6B21" w14:paraId="0F4B2861" w14:textId="77777777" w:rsidTr="00276815">
        <w:trPr>
          <w:gridAfter w:val="1"/>
          <w:wAfter w:w="29" w:type="dxa"/>
          <w:trHeight w:val="267"/>
        </w:trPr>
        <w:tc>
          <w:tcPr>
            <w:tcW w:w="470" w:type="dxa"/>
            <w:tcBorders>
              <w:top w:val="single" w:sz="6" w:space="0" w:color="000000"/>
              <w:left w:val="single" w:sz="4" w:space="0" w:color="000000"/>
              <w:bottom w:val="single" w:sz="6" w:space="0" w:color="000000"/>
              <w:right w:val="single" w:sz="4" w:space="0" w:color="000000"/>
            </w:tcBorders>
          </w:tcPr>
          <w:p w14:paraId="46B4183D" w14:textId="77777777" w:rsidR="00A333DE" w:rsidRPr="00DE6B21" w:rsidRDefault="00A333DE">
            <w:pPr>
              <w:rPr>
                <w:sz w:val="18"/>
                <w:szCs w:val="18"/>
              </w:rPr>
            </w:pPr>
            <w:r w:rsidRPr="00DE6B21">
              <w:rPr>
                <w:sz w:val="18"/>
                <w:szCs w:val="18"/>
              </w:rPr>
              <w:t xml:space="preserve">5 </w:t>
            </w:r>
          </w:p>
        </w:tc>
        <w:tc>
          <w:tcPr>
            <w:tcW w:w="6911" w:type="dxa"/>
            <w:tcBorders>
              <w:top w:val="single" w:sz="6" w:space="0" w:color="000000"/>
              <w:left w:val="single" w:sz="4" w:space="0" w:color="000000"/>
              <w:bottom w:val="single" w:sz="6" w:space="0" w:color="000000"/>
              <w:right w:val="single" w:sz="4" w:space="0" w:color="000000"/>
            </w:tcBorders>
          </w:tcPr>
          <w:p w14:paraId="0612BD32" w14:textId="77777777" w:rsidR="00A333DE" w:rsidRPr="00DE6B21" w:rsidRDefault="00A333DE">
            <w:pPr>
              <w:rPr>
                <w:sz w:val="18"/>
                <w:szCs w:val="18"/>
              </w:rPr>
            </w:pPr>
            <w:r w:rsidRPr="00DE6B21">
              <w:rPr>
                <w:sz w:val="18"/>
                <w:szCs w:val="18"/>
              </w:rPr>
              <w:t xml:space="preserve">Bags for carrying RUTF (if required) </w:t>
            </w:r>
          </w:p>
        </w:tc>
        <w:tc>
          <w:tcPr>
            <w:tcW w:w="1927" w:type="dxa"/>
            <w:gridSpan w:val="2"/>
            <w:tcBorders>
              <w:top w:val="single" w:sz="6" w:space="0" w:color="000000"/>
              <w:left w:val="single" w:sz="4" w:space="0" w:color="000000"/>
              <w:bottom w:val="single" w:sz="6" w:space="0" w:color="000000"/>
              <w:right w:val="single" w:sz="4" w:space="0" w:color="000000"/>
            </w:tcBorders>
          </w:tcPr>
          <w:p w14:paraId="17F0E342" w14:textId="77777777" w:rsidR="00A333DE" w:rsidRPr="00DE6B21" w:rsidRDefault="00A333DE">
            <w:pPr>
              <w:rPr>
                <w:sz w:val="18"/>
                <w:szCs w:val="18"/>
              </w:rPr>
            </w:pPr>
            <w:r w:rsidRPr="00DE6B21">
              <w:rPr>
                <w:sz w:val="18"/>
                <w:szCs w:val="18"/>
              </w:rPr>
              <w:t xml:space="preserve">100 </w:t>
            </w:r>
          </w:p>
        </w:tc>
      </w:tr>
      <w:tr w:rsidR="00A333DE" w:rsidRPr="00DE6B21" w14:paraId="2D4EDD13" w14:textId="77777777" w:rsidTr="00276815">
        <w:trPr>
          <w:gridAfter w:val="1"/>
          <w:wAfter w:w="29" w:type="dxa"/>
          <w:trHeight w:val="267"/>
        </w:trPr>
        <w:tc>
          <w:tcPr>
            <w:tcW w:w="470" w:type="dxa"/>
            <w:tcBorders>
              <w:top w:val="single" w:sz="6" w:space="0" w:color="000000"/>
              <w:left w:val="single" w:sz="4" w:space="0" w:color="000000"/>
              <w:bottom w:val="single" w:sz="6" w:space="0" w:color="000000"/>
              <w:right w:val="single" w:sz="4" w:space="0" w:color="000000"/>
            </w:tcBorders>
          </w:tcPr>
          <w:p w14:paraId="5158DD11" w14:textId="77777777" w:rsidR="00A333DE" w:rsidRPr="00DE6B21" w:rsidRDefault="00A333DE">
            <w:pPr>
              <w:rPr>
                <w:sz w:val="18"/>
                <w:szCs w:val="18"/>
              </w:rPr>
            </w:pPr>
            <w:r w:rsidRPr="00DE6B21">
              <w:rPr>
                <w:sz w:val="18"/>
                <w:szCs w:val="18"/>
              </w:rPr>
              <w:t xml:space="preserve">6 </w:t>
            </w:r>
          </w:p>
        </w:tc>
        <w:tc>
          <w:tcPr>
            <w:tcW w:w="6911" w:type="dxa"/>
            <w:tcBorders>
              <w:top w:val="single" w:sz="6" w:space="0" w:color="000000"/>
              <w:left w:val="single" w:sz="4" w:space="0" w:color="000000"/>
              <w:bottom w:val="single" w:sz="6" w:space="0" w:color="000000"/>
              <w:right w:val="single" w:sz="4" w:space="0" w:color="000000"/>
            </w:tcBorders>
          </w:tcPr>
          <w:p w14:paraId="5925A81F" w14:textId="77777777" w:rsidR="00A333DE" w:rsidRPr="00DE6B21" w:rsidRDefault="00A333DE">
            <w:pPr>
              <w:rPr>
                <w:sz w:val="18"/>
                <w:szCs w:val="18"/>
              </w:rPr>
            </w:pPr>
            <w:r w:rsidRPr="00DE6B21">
              <w:rPr>
                <w:sz w:val="18"/>
                <w:szCs w:val="18"/>
              </w:rPr>
              <w:t xml:space="preserve">Drinking water </w:t>
            </w:r>
          </w:p>
        </w:tc>
        <w:tc>
          <w:tcPr>
            <w:tcW w:w="1927" w:type="dxa"/>
            <w:gridSpan w:val="2"/>
            <w:tcBorders>
              <w:top w:val="single" w:sz="6" w:space="0" w:color="000000"/>
              <w:left w:val="single" w:sz="4" w:space="0" w:color="000000"/>
              <w:bottom w:val="single" w:sz="6" w:space="0" w:color="000000"/>
              <w:right w:val="single" w:sz="4" w:space="0" w:color="000000"/>
            </w:tcBorders>
          </w:tcPr>
          <w:p w14:paraId="14AF8A07" w14:textId="77777777" w:rsidR="00A333DE" w:rsidRPr="00DE6B21" w:rsidRDefault="00A333DE">
            <w:pPr>
              <w:rPr>
                <w:sz w:val="18"/>
                <w:szCs w:val="18"/>
              </w:rPr>
            </w:pPr>
            <w:r w:rsidRPr="00DE6B21">
              <w:rPr>
                <w:sz w:val="18"/>
                <w:szCs w:val="18"/>
              </w:rPr>
              <w:t xml:space="preserve">1 jerry can </w:t>
            </w:r>
          </w:p>
        </w:tc>
      </w:tr>
      <w:tr w:rsidR="00A333DE" w:rsidRPr="00DE6B21" w14:paraId="60535193" w14:textId="77777777" w:rsidTr="00276815">
        <w:trPr>
          <w:gridAfter w:val="1"/>
          <w:wAfter w:w="29" w:type="dxa"/>
          <w:trHeight w:val="267"/>
        </w:trPr>
        <w:tc>
          <w:tcPr>
            <w:tcW w:w="470" w:type="dxa"/>
            <w:tcBorders>
              <w:top w:val="single" w:sz="6" w:space="0" w:color="000000"/>
              <w:left w:val="single" w:sz="4" w:space="0" w:color="000000"/>
              <w:bottom w:val="single" w:sz="6" w:space="0" w:color="000000"/>
              <w:right w:val="single" w:sz="4" w:space="0" w:color="000000"/>
            </w:tcBorders>
          </w:tcPr>
          <w:p w14:paraId="4583F406" w14:textId="77777777" w:rsidR="00A333DE" w:rsidRPr="00DE6B21" w:rsidRDefault="00A333DE">
            <w:pPr>
              <w:rPr>
                <w:sz w:val="18"/>
                <w:szCs w:val="18"/>
              </w:rPr>
            </w:pPr>
            <w:r w:rsidRPr="00DE6B21">
              <w:rPr>
                <w:sz w:val="18"/>
                <w:szCs w:val="18"/>
              </w:rPr>
              <w:t xml:space="preserve">7 </w:t>
            </w:r>
          </w:p>
        </w:tc>
        <w:tc>
          <w:tcPr>
            <w:tcW w:w="6911" w:type="dxa"/>
            <w:tcBorders>
              <w:top w:val="single" w:sz="6" w:space="0" w:color="000000"/>
              <w:left w:val="single" w:sz="4" w:space="0" w:color="000000"/>
              <w:bottom w:val="single" w:sz="6" w:space="0" w:color="000000"/>
              <w:right w:val="single" w:sz="4" w:space="0" w:color="000000"/>
            </w:tcBorders>
          </w:tcPr>
          <w:p w14:paraId="72356703" w14:textId="77777777" w:rsidR="00A333DE" w:rsidRPr="00DE6B21" w:rsidRDefault="00A333DE">
            <w:pPr>
              <w:rPr>
                <w:sz w:val="18"/>
                <w:szCs w:val="18"/>
              </w:rPr>
            </w:pPr>
            <w:r w:rsidRPr="00DE6B21">
              <w:rPr>
                <w:sz w:val="18"/>
                <w:szCs w:val="18"/>
              </w:rPr>
              <w:t xml:space="preserve">Sugar to make 10% sugar water solution </w:t>
            </w:r>
          </w:p>
        </w:tc>
        <w:tc>
          <w:tcPr>
            <w:tcW w:w="1927" w:type="dxa"/>
            <w:gridSpan w:val="2"/>
            <w:tcBorders>
              <w:top w:val="single" w:sz="6" w:space="0" w:color="000000"/>
              <w:left w:val="single" w:sz="4" w:space="0" w:color="000000"/>
              <w:bottom w:val="single" w:sz="6" w:space="0" w:color="000000"/>
              <w:right w:val="single" w:sz="4" w:space="0" w:color="000000"/>
            </w:tcBorders>
          </w:tcPr>
          <w:p w14:paraId="05BDE052" w14:textId="77777777" w:rsidR="00A333DE" w:rsidRPr="00DE6B21" w:rsidRDefault="00A333DE">
            <w:pPr>
              <w:rPr>
                <w:sz w:val="18"/>
                <w:szCs w:val="18"/>
              </w:rPr>
            </w:pPr>
            <w:r w:rsidRPr="00DE6B21">
              <w:rPr>
                <w:sz w:val="18"/>
                <w:szCs w:val="18"/>
              </w:rPr>
              <w:t xml:space="preserve">500g </w:t>
            </w:r>
          </w:p>
        </w:tc>
      </w:tr>
      <w:tr w:rsidR="00A333DE" w:rsidRPr="00DE6B21" w14:paraId="6F697185" w14:textId="77777777" w:rsidTr="00276815">
        <w:trPr>
          <w:gridAfter w:val="1"/>
          <w:wAfter w:w="29" w:type="dxa"/>
          <w:trHeight w:val="267"/>
        </w:trPr>
        <w:tc>
          <w:tcPr>
            <w:tcW w:w="470" w:type="dxa"/>
            <w:tcBorders>
              <w:top w:val="single" w:sz="6" w:space="0" w:color="000000"/>
              <w:left w:val="single" w:sz="4" w:space="0" w:color="000000"/>
              <w:bottom w:val="single" w:sz="6" w:space="0" w:color="000000"/>
              <w:right w:val="single" w:sz="4" w:space="0" w:color="000000"/>
            </w:tcBorders>
          </w:tcPr>
          <w:p w14:paraId="776D5F8C" w14:textId="77777777" w:rsidR="00A333DE" w:rsidRPr="00DE6B21" w:rsidRDefault="00A333DE">
            <w:pPr>
              <w:rPr>
                <w:sz w:val="18"/>
                <w:szCs w:val="18"/>
              </w:rPr>
            </w:pPr>
            <w:r w:rsidRPr="00DE6B21">
              <w:rPr>
                <w:sz w:val="18"/>
                <w:szCs w:val="18"/>
              </w:rPr>
              <w:t xml:space="preserve">8 </w:t>
            </w:r>
          </w:p>
        </w:tc>
        <w:tc>
          <w:tcPr>
            <w:tcW w:w="6911" w:type="dxa"/>
            <w:tcBorders>
              <w:top w:val="single" w:sz="6" w:space="0" w:color="000000"/>
              <w:left w:val="single" w:sz="4" w:space="0" w:color="000000"/>
              <w:bottom w:val="single" w:sz="6" w:space="0" w:color="000000"/>
              <w:right w:val="single" w:sz="4" w:space="0" w:color="000000"/>
            </w:tcBorders>
            <w:vAlign w:val="center"/>
          </w:tcPr>
          <w:p w14:paraId="39F77452" w14:textId="77777777" w:rsidR="00A333DE" w:rsidRPr="00DE6B21" w:rsidRDefault="00A333DE">
            <w:pPr>
              <w:rPr>
                <w:sz w:val="18"/>
                <w:szCs w:val="18"/>
              </w:rPr>
            </w:pPr>
            <w:r w:rsidRPr="00DE6B21">
              <w:rPr>
                <w:sz w:val="18"/>
                <w:szCs w:val="18"/>
              </w:rPr>
              <w:t xml:space="preserve">Soap (optional) for children admitted plus extra for children referred from the community </w:t>
            </w:r>
            <w:r>
              <w:rPr>
                <w:sz w:val="18"/>
                <w:szCs w:val="18"/>
              </w:rPr>
              <w:t xml:space="preserve">who do not meet </w:t>
            </w:r>
            <w:r w:rsidRPr="00DE6B21">
              <w:rPr>
                <w:sz w:val="18"/>
                <w:szCs w:val="18"/>
              </w:rPr>
              <w:t>admission criteria</w:t>
            </w:r>
          </w:p>
        </w:tc>
        <w:tc>
          <w:tcPr>
            <w:tcW w:w="1927" w:type="dxa"/>
            <w:gridSpan w:val="2"/>
            <w:tcBorders>
              <w:top w:val="single" w:sz="6" w:space="0" w:color="000000"/>
              <w:left w:val="single" w:sz="4" w:space="0" w:color="000000"/>
              <w:bottom w:val="single" w:sz="6" w:space="0" w:color="000000"/>
              <w:right w:val="single" w:sz="4" w:space="0" w:color="000000"/>
            </w:tcBorders>
          </w:tcPr>
          <w:p w14:paraId="65364E5F" w14:textId="77777777" w:rsidR="00A333DE" w:rsidRPr="00DE6B21" w:rsidRDefault="00A333DE">
            <w:pPr>
              <w:rPr>
                <w:sz w:val="18"/>
                <w:szCs w:val="18"/>
              </w:rPr>
            </w:pPr>
            <w:r w:rsidRPr="00DE6B21">
              <w:rPr>
                <w:sz w:val="18"/>
                <w:szCs w:val="18"/>
              </w:rPr>
              <w:t xml:space="preserve">500 bars </w:t>
            </w:r>
          </w:p>
        </w:tc>
      </w:tr>
      <w:tr w:rsidR="00A333DE" w:rsidRPr="00DE6B21" w14:paraId="5FDE70AD" w14:textId="77777777" w:rsidTr="00276815">
        <w:trPr>
          <w:gridAfter w:val="1"/>
          <w:wAfter w:w="29" w:type="dxa"/>
          <w:trHeight w:val="267"/>
        </w:trPr>
        <w:tc>
          <w:tcPr>
            <w:tcW w:w="470" w:type="dxa"/>
            <w:tcBorders>
              <w:top w:val="single" w:sz="6" w:space="0" w:color="000000"/>
              <w:left w:val="single" w:sz="4" w:space="0" w:color="000000"/>
              <w:bottom w:val="single" w:sz="6" w:space="0" w:color="000000"/>
              <w:right w:val="single" w:sz="4" w:space="0" w:color="000000"/>
            </w:tcBorders>
          </w:tcPr>
          <w:p w14:paraId="3B34E172" w14:textId="77777777" w:rsidR="00A333DE" w:rsidRPr="00DE6B21" w:rsidRDefault="00A333DE">
            <w:pPr>
              <w:rPr>
                <w:sz w:val="18"/>
                <w:szCs w:val="18"/>
              </w:rPr>
            </w:pPr>
            <w:r w:rsidRPr="00DE6B21">
              <w:rPr>
                <w:sz w:val="18"/>
                <w:szCs w:val="18"/>
              </w:rPr>
              <w:t xml:space="preserve">9 </w:t>
            </w:r>
          </w:p>
        </w:tc>
        <w:tc>
          <w:tcPr>
            <w:tcW w:w="6911" w:type="dxa"/>
            <w:tcBorders>
              <w:top w:val="single" w:sz="6" w:space="0" w:color="000000"/>
              <w:left w:val="single" w:sz="4" w:space="0" w:color="000000"/>
              <w:bottom w:val="single" w:sz="6" w:space="0" w:color="000000"/>
              <w:right w:val="single" w:sz="4" w:space="0" w:color="000000"/>
            </w:tcBorders>
          </w:tcPr>
          <w:p w14:paraId="76B99C11" w14:textId="77777777" w:rsidR="00A333DE" w:rsidRPr="00DE6B21" w:rsidRDefault="00A333DE">
            <w:pPr>
              <w:rPr>
                <w:sz w:val="18"/>
                <w:szCs w:val="18"/>
              </w:rPr>
            </w:pPr>
            <w:r w:rsidRPr="00DE6B21">
              <w:rPr>
                <w:sz w:val="18"/>
                <w:szCs w:val="18"/>
              </w:rPr>
              <w:t xml:space="preserve">RUTF </w:t>
            </w:r>
          </w:p>
        </w:tc>
        <w:tc>
          <w:tcPr>
            <w:tcW w:w="1927" w:type="dxa"/>
            <w:gridSpan w:val="2"/>
            <w:tcBorders>
              <w:top w:val="single" w:sz="6" w:space="0" w:color="000000"/>
              <w:left w:val="single" w:sz="4" w:space="0" w:color="000000"/>
              <w:bottom w:val="single" w:sz="6" w:space="0" w:color="000000"/>
              <w:right w:val="single" w:sz="4" w:space="0" w:color="000000"/>
            </w:tcBorders>
          </w:tcPr>
          <w:p w14:paraId="49A52738" w14:textId="77777777" w:rsidR="00A333DE" w:rsidRPr="00DE6B21" w:rsidRDefault="00A333DE">
            <w:pPr>
              <w:rPr>
                <w:sz w:val="18"/>
                <w:szCs w:val="18"/>
              </w:rPr>
            </w:pPr>
            <w:r w:rsidRPr="00DE6B21">
              <w:rPr>
                <w:sz w:val="18"/>
                <w:szCs w:val="18"/>
              </w:rPr>
              <w:t xml:space="preserve">(refer to </w:t>
            </w:r>
            <w:r w:rsidRPr="001369BE">
              <w:rPr>
                <w:b/>
                <w:sz w:val="18"/>
                <w:szCs w:val="18"/>
              </w:rPr>
              <w:t>Handout 7.1</w:t>
            </w:r>
            <w:r>
              <w:rPr>
                <w:b/>
                <w:sz w:val="18"/>
                <w:szCs w:val="18"/>
              </w:rPr>
              <w:t>2</w:t>
            </w:r>
            <w:r w:rsidRPr="00DE6B21">
              <w:rPr>
                <w:sz w:val="18"/>
                <w:szCs w:val="18"/>
              </w:rPr>
              <w:t xml:space="preserve">) </w:t>
            </w:r>
          </w:p>
        </w:tc>
      </w:tr>
      <w:tr w:rsidR="00A333DE" w:rsidRPr="00DE6B21" w14:paraId="1D7117D7" w14:textId="77777777" w:rsidTr="00276815">
        <w:trPr>
          <w:gridAfter w:val="1"/>
          <w:wAfter w:w="29" w:type="dxa"/>
          <w:trHeight w:val="267"/>
        </w:trPr>
        <w:tc>
          <w:tcPr>
            <w:tcW w:w="470" w:type="dxa"/>
            <w:tcBorders>
              <w:top w:val="single" w:sz="6" w:space="0" w:color="000000"/>
              <w:left w:val="single" w:sz="4" w:space="0" w:color="000000"/>
              <w:bottom w:val="single" w:sz="6" w:space="0" w:color="000000"/>
              <w:right w:val="single" w:sz="4" w:space="0" w:color="000000"/>
            </w:tcBorders>
          </w:tcPr>
          <w:p w14:paraId="739574D0" w14:textId="77777777" w:rsidR="00A333DE" w:rsidRPr="00DE6B21" w:rsidRDefault="00A333DE">
            <w:pPr>
              <w:rPr>
                <w:sz w:val="18"/>
                <w:szCs w:val="18"/>
              </w:rPr>
            </w:pPr>
            <w:r w:rsidRPr="00DE6B21">
              <w:rPr>
                <w:sz w:val="18"/>
                <w:szCs w:val="18"/>
              </w:rPr>
              <w:t xml:space="preserve">10 </w:t>
            </w:r>
          </w:p>
        </w:tc>
        <w:tc>
          <w:tcPr>
            <w:tcW w:w="6911" w:type="dxa"/>
            <w:tcBorders>
              <w:top w:val="single" w:sz="6" w:space="0" w:color="000000"/>
              <w:left w:val="single" w:sz="4" w:space="0" w:color="000000"/>
              <w:bottom w:val="single" w:sz="6" w:space="0" w:color="000000"/>
              <w:right w:val="single" w:sz="4" w:space="0" w:color="000000"/>
            </w:tcBorders>
          </w:tcPr>
          <w:p w14:paraId="47AF32D8" w14:textId="77777777" w:rsidR="00A333DE" w:rsidRPr="00DE6B21" w:rsidRDefault="00A333DE">
            <w:pPr>
              <w:rPr>
                <w:sz w:val="18"/>
                <w:szCs w:val="18"/>
              </w:rPr>
            </w:pPr>
            <w:r w:rsidRPr="00DE6B21">
              <w:rPr>
                <w:sz w:val="18"/>
                <w:szCs w:val="18"/>
              </w:rPr>
              <w:t xml:space="preserve">Medicines and dressings </w:t>
            </w:r>
          </w:p>
        </w:tc>
        <w:tc>
          <w:tcPr>
            <w:tcW w:w="1927" w:type="dxa"/>
            <w:gridSpan w:val="2"/>
            <w:tcBorders>
              <w:top w:val="single" w:sz="6" w:space="0" w:color="000000"/>
              <w:left w:val="single" w:sz="4" w:space="0" w:color="000000"/>
              <w:bottom w:val="single" w:sz="6" w:space="0" w:color="000000"/>
              <w:right w:val="single" w:sz="4" w:space="0" w:color="000000"/>
            </w:tcBorders>
            <w:vAlign w:val="center"/>
          </w:tcPr>
          <w:p w14:paraId="273E55DF" w14:textId="77777777" w:rsidR="00A333DE" w:rsidRPr="00DE6B21" w:rsidRDefault="00A333DE">
            <w:pPr>
              <w:rPr>
                <w:sz w:val="18"/>
                <w:szCs w:val="18"/>
              </w:rPr>
            </w:pPr>
            <w:r w:rsidRPr="00DE6B21">
              <w:rPr>
                <w:sz w:val="18"/>
                <w:szCs w:val="18"/>
              </w:rPr>
              <w:t xml:space="preserve">(see separate lists below) </w:t>
            </w:r>
          </w:p>
        </w:tc>
      </w:tr>
    </w:tbl>
    <w:p w14:paraId="16AC660E" w14:textId="77777777" w:rsidR="00A333DE" w:rsidRDefault="00A333DE" w:rsidP="00276815">
      <w:pPr>
        <w:rPr>
          <w:b/>
        </w:rPr>
      </w:pPr>
      <w:r>
        <w:rPr>
          <w:b/>
        </w:rPr>
        <w:br w:type="textWrapping" w:clear="all"/>
      </w:r>
    </w:p>
    <w:p w14:paraId="6ED3DD7B" w14:textId="77777777" w:rsidR="00A333DE" w:rsidRPr="00DE6B21" w:rsidRDefault="00A333DE" w:rsidP="00276815">
      <w:pPr>
        <w:rPr>
          <w:b/>
        </w:rPr>
      </w:pPr>
      <w:r w:rsidRPr="00DE6B21">
        <w:rPr>
          <w:b/>
        </w:rPr>
        <w:t>Medicines (per 500 children)</w:t>
      </w:r>
    </w:p>
    <w:p w14:paraId="50E4B2F1" w14:textId="77777777" w:rsidR="00A333DE" w:rsidRPr="008102B3" w:rsidRDefault="00A333DE" w:rsidP="00276815">
      <w:r>
        <w:t>(</w:t>
      </w:r>
      <w:r w:rsidRPr="008102B3">
        <w:t>Note: This list should be adapted to national treatment protocols.</w:t>
      </w:r>
      <w:r>
        <w:t>)</w:t>
      </w:r>
    </w:p>
    <w:p w14:paraId="70B199BF" w14:textId="77777777" w:rsidR="00A333DE" w:rsidRPr="00DE6B21" w:rsidRDefault="00A333DE" w:rsidP="00276815"/>
    <w:tbl>
      <w:tblPr>
        <w:tblW w:w="0" w:type="auto"/>
        <w:tblBorders>
          <w:top w:val="nil"/>
          <w:left w:val="nil"/>
          <w:bottom w:val="nil"/>
          <w:right w:val="nil"/>
        </w:tblBorders>
        <w:tblLayout w:type="fixed"/>
        <w:tblLook w:val="0000" w:firstRow="0" w:lastRow="0" w:firstColumn="0" w:lastColumn="0" w:noHBand="0" w:noVBand="0"/>
      </w:tblPr>
      <w:tblGrid>
        <w:gridCol w:w="468"/>
        <w:gridCol w:w="6844"/>
        <w:gridCol w:w="1902"/>
      </w:tblGrid>
      <w:tr w:rsidR="00A333DE" w:rsidRPr="00DE6B21" w14:paraId="34BF8DDF" w14:textId="77777777">
        <w:trPr>
          <w:trHeight w:val="280"/>
        </w:trPr>
        <w:tc>
          <w:tcPr>
            <w:tcW w:w="468" w:type="dxa"/>
            <w:tcBorders>
              <w:top w:val="single" w:sz="6" w:space="0" w:color="000000"/>
              <w:left w:val="single" w:sz="4" w:space="0" w:color="000000"/>
              <w:bottom w:val="single" w:sz="6" w:space="0" w:color="000000"/>
            </w:tcBorders>
            <w:shd w:val="clear" w:color="auto" w:fill="F3F3F3"/>
            <w:vAlign w:val="center"/>
          </w:tcPr>
          <w:p w14:paraId="68641830" w14:textId="77777777" w:rsidR="00A333DE" w:rsidRPr="00DE6B21" w:rsidRDefault="00A333DE" w:rsidP="00276815">
            <w:pPr>
              <w:rPr>
                <w:sz w:val="18"/>
                <w:szCs w:val="18"/>
              </w:rPr>
            </w:pPr>
          </w:p>
        </w:tc>
        <w:tc>
          <w:tcPr>
            <w:tcW w:w="8746" w:type="dxa"/>
            <w:gridSpan w:val="2"/>
            <w:tcBorders>
              <w:top w:val="single" w:sz="6" w:space="0" w:color="000000"/>
              <w:bottom w:val="single" w:sz="6" w:space="0" w:color="000000"/>
              <w:right w:val="single" w:sz="4" w:space="0" w:color="000000"/>
            </w:tcBorders>
            <w:shd w:val="clear" w:color="auto" w:fill="F3F3F3"/>
            <w:vAlign w:val="center"/>
          </w:tcPr>
          <w:p w14:paraId="6300E78A" w14:textId="77777777" w:rsidR="00A333DE" w:rsidRPr="008102B3" w:rsidRDefault="00A333DE" w:rsidP="00276815">
            <w:pPr>
              <w:rPr>
                <w:b/>
                <w:sz w:val="18"/>
                <w:szCs w:val="18"/>
              </w:rPr>
            </w:pPr>
            <w:r w:rsidRPr="008102B3">
              <w:rPr>
                <w:b/>
                <w:sz w:val="18"/>
                <w:szCs w:val="18"/>
              </w:rPr>
              <w:t xml:space="preserve">Routine Medicines </w:t>
            </w:r>
          </w:p>
        </w:tc>
      </w:tr>
      <w:tr w:rsidR="00A333DE" w:rsidRPr="00DE6B21" w14:paraId="37116074" w14:textId="77777777">
        <w:trPr>
          <w:trHeight w:val="280"/>
        </w:trPr>
        <w:tc>
          <w:tcPr>
            <w:tcW w:w="468" w:type="dxa"/>
            <w:tcBorders>
              <w:top w:val="single" w:sz="6" w:space="0" w:color="000000"/>
              <w:left w:val="single" w:sz="4" w:space="0" w:color="000000"/>
              <w:bottom w:val="single" w:sz="6" w:space="0" w:color="000000"/>
              <w:right w:val="single" w:sz="4" w:space="0" w:color="000000"/>
            </w:tcBorders>
          </w:tcPr>
          <w:p w14:paraId="33B27DB4" w14:textId="77777777" w:rsidR="00A333DE" w:rsidRPr="00DE6B21" w:rsidRDefault="00A333DE" w:rsidP="00276815">
            <w:pPr>
              <w:rPr>
                <w:sz w:val="18"/>
                <w:szCs w:val="18"/>
              </w:rPr>
            </w:pPr>
            <w:r w:rsidRPr="00DE6B21">
              <w:rPr>
                <w:sz w:val="18"/>
                <w:szCs w:val="18"/>
              </w:rPr>
              <w:t xml:space="preserve">1 </w:t>
            </w:r>
          </w:p>
        </w:tc>
        <w:tc>
          <w:tcPr>
            <w:tcW w:w="6844" w:type="dxa"/>
            <w:tcBorders>
              <w:top w:val="single" w:sz="6" w:space="0" w:color="000000"/>
              <w:left w:val="single" w:sz="4" w:space="0" w:color="000000"/>
              <w:bottom w:val="single" w:sz="6" w:space="0" w:color="000000"/>
              <w:right w:val="single" w:sz="4" w:space="0" w:color="000000"/>
            </w:tcBorders>
          </w:tcPr>
          <w:p w14:paraId="618D2620" w14:textId="77777777" w:rsidR="00A333DE" w:rsidRPr="00DE6B21" w:rsidRDefault="00A333DE" w:rsidP="00276815">
            <w:pPr>
              <w:rPr>
                <w:sz w:val="18"/>
                <w:szCs w:val="18"/>
              </w:rPr>
            </w:pPr>
            <w:r w:rsidRPr="00DE6B21">
              <w:rPr>
                <w:sz w:val="18"/>
                <w:szCs w:val="18"/>
              </w:rPr>
              <w:t xml:space="preserve">Amoxicillin syrup 125 mg/5 ml </w:t>
            </w:r>
          </w:p>
        </w:tc>
        <w:tc>
          <w:tcPr>
            <w:tcW w:w="1902" w:type="dxa"/>
            <w:tcBorders>
              <w:top w:val="single" w:sz="6" w:space="0" w:color="000000"/>
              <w:left w:val="single" w:sz="4" w:space="0" w:color="000000"/>
              <w:bottom w:val="single" w:sz="6" w:space="0" w:color="000000"/>
              <w:right w:val="single" w:sz="4" w:space="0" w:color="000000"/>
            </w:tcBorders>
          </w:tcPr>
          <w:p w14:paraId="7EFC7B41" w14:textId="77777777" w:rsidR="00A333DE" w:rsidRPr="00DE6B21" w:rsidRDefault="00A333DE" w:rsidP="00276815">
            <w:pPr>
              <w:rPr>
                <w:sz w:val="18"/>
                <w:szCs w:val="18"/>
              </w:rPr>
            </w:pPr>
            <w:r w:rsidRPr="00DE6B21">
              <w:rPr>
                <w:sz w:val="18"/>
                <w:szCs w:val="18"/>
              </w:rPr>
              <w:t xml:space="preserve">500 bottles </w:t>
            </w:r>
          </w:p>
        </w:tc>
      </w:tr>
      <w:tr w:rsidR="00A333DE" w:rsidRPr="00DE6B21" w14:paraId="73E40CD8" w14:textId="77777777">
        <w:trPr>
          <w:trHeight w:val="280"/>
        </w:trPr>
        <w:tc>
          <w:tcPr>
            <w:tcW w:w="468" w:type="dxa"/>
            <w:tcBorders>
              <w:top w:val="single" w:sz="6" w:space="0" w:color="000000"/>
              <w:left w:val="single" w:sz="4" w:space="0" w:color="000000"/>
              <w:bottom w:val="single" w:sz="6" w:space="0" w:color="000000"/>
              <w:right w:val="single" w:sz="4" w:space="0" w:color="000000"/>
            </w:tcBorders>
          </w:tcPr>
          <w:p w14:paraId="30AE1516" w14:textId="77777777" w:rsidR="00A333DE" w:rsidRPr="00DE6B21" w:rsidRDefault="00A333DE" w:rsidP="00276815">
            <w:pPr>
              <w:rPr>
                <w:sz w:val="18"/>
                <w:szCs w:val="18"/>
              </w:rPr>
            </w:pPr>
            <w:r w:rsidRPr="00DE6B21">
              <w:rPr>
                <w:sz w:val="18"/>
                <w:szCs w:val="18"/>
              </w:rPr>
              <w:t xml:space="preserve">2 </w:t>
            </w:r>
          </w:p>
        </w:tc>
        <w:tc>
          <w:tcPr>
            <w:tcW w:w="6844" w:type="dxa"/>
            <w:tcBorders>
              <w:top w:val="single" w:sz="6" w:space="0" w:color="000000"/>
              <w:left w:val="single" w:sz="4" w:space="0" w:color="000000"/>
              <w:bottom w:val="single" w:sz="6" w:space="0" w:color="000000"/>
              <w:right w:val="single" w:sz="4" w:space="0" w:color="000000"/>
            </w:tcBorders>
          </w:tcPr>
          <w:p w14:paraId="216BC9C1" w14:textId="77777777" w:rsidR="00A333DE" w:rsidRPr="00DE6B21" w:rsidRDefault="00A333DE" w:rsidP="00276815">
            <w:pPr>
              <w:rPr>
                <w:sz w:val="18"/>
                <w:szCs w:val="18"/>
              </w:rPr>
            </w:pPr>
            <w:r w:rsidRPr="00DE6B21">
              <w:rPr>
                <w:sz w:val="18"/>
                <w:szCs w:val="18"/>
              </w:rPr>
              <w:t xml:space="preserve">Mebendazole 100 mg </w:t>
            </w:r>
          </w:p>
        </w:tc>
        <w:tc>
          <w:tcPr>
            <w:tcW w:w="1902" w:type="dxa"/>
            <w:tcBorders>
              <w:top w:val="single" w:sz="6" w:space="0" w:color="000000"/>
              <w:left w:val="single" w:sz="4" w:space="0" w:color="000000"/>
              <w:bottom w:val="single" w:sz="6" w:space="0" w:color="000000"/>
              <w:right w:val="single" w:sz="4" w:space="0" w:color="000000"/>
            </w:tcBorders>
          </w:tcPr>
          <w:p w14:paraId="3F27C602" w14:textId="77777777" w:rsidR="00A333DE" w:rsidRPr="00DE6B21" w:rsidRDefault="00A333DE" w:rsidP="00276815">
            <w:pPr>
              <w:rPr>
                <w:sz w:val="18"/>
                <w:szCs w:val="18"/>
              </w:rPr>
            </w:pPr>
            <w:r w:rsidRPr="00DE6B21">
              <w:rPr>
                <w:sz w:val="18"/>
                <w:szCs w:val="18"/>
              </w:rPr>
              <w:t xml:space="preserve">4 tins </w:t>
            </w:r>
          </w:p>
        </w:tc>
      </w:tr>
      <w:tr w:rsidR="00A333DE" w:rsidRPr="00DE6B21" w14:paraId="37FF32F6" w14:textId="77777777">
        <w:trPr>
          <w:trHeight w:val="280"/>
        </w:trPr>
        <w:tc>
          <w:tcPr>
            <w:tcW w:w="468" w:type="dxa"/>
            <w:tcBorders>
              <w:top w:val="single" w:sz="6" w:space="0" w:color="000000"/>
              <w:left w:val="single" w:sz="4" w:space="0" w:color="000000"/>
              <w:bottom w:val="single" w:sz="6" w:space="0" w:color="000000"/>
              <w:right w:val="single" w:sz="4" w:space="0" w:color="000000"/>
            </w:tcBorders>
          </w:tcPr>
          <w:p w14:paraId="0ECDBDAC" w14:textId="77777777" w:rsidR="00A333DE" w:rsidRPr="00DE6B21" w:rsidRDefault="00A333DE" w:rsidP="00276815">
            <w:pPr>
              <w:rPr>
                <w:sz w:val="18"/>
                <w:szCs w:val="18"/>
              </w:rPr>
            </w:pPr>
            <w:r w:rsidRPr="00DE6B21">
              <w:rPr>
                <w:sz w:val="18"/>
                <w:szCs w:val="18"/>
              </w:rPr>
              <w:t xml:space="preserve">3 </w:t>
            </w:r>
          </w:p>
        </w:tc>
        <w:tc>
          <w:tcPr>
            <w:tcW w:w="6844" w:type="dxa"/>
            <w:tcBorders>
              <w:top w:val="single" w:sz="6" w:space="0" w:color="000000"/>
              <w:left w:val="single" w:sz="4" w:space="0" w:color="000000"/>
              <w:bottom w:val="single" w:sz="6" w:space="0" w:color="000000"/>
              <w:right w:val="single" w:sz="4" w:space="0" w:color="000000"/>
            </w:tcBorders>
          </w:tcPr>
          <w:p w14:paraId="05F22510" w14:textId="77777777" w:rsidR="00A333DE" w:rsidRPr="00DE6B21" w:rsidRDefault="00A333DE" w:rsidP="00276815">
            <w:pPr>
              <w:rPr>
                <w:sz w:val="18"/>
                <w:szCs w:val="18"/>
              </w:rPr>
            </w:pPr>
            <w:r w:rsidRPr="00DE6B21">
              <w:rPr>
                <w:sz w:val="18"/>
                <w:szCs w:val="18"/>
              </w:rPr>
              <w:t xml:space="preserve">Paracheck (malaria rapid test) </w:t>
            </w:r>
          </w:p>
        </w:tc>
        <w:tc>
          <w:tcPr>
            <w:tcW w:w="1902" w:type="dxa"/>
            <w:tcBorders>
              <w:top w:val="single" w:sz="6" w:space="0" w:color="000000"/>
              <w:left w:val="single" w:sz="4" w:space="0" w:color="000000"/>
              <w:bottom w:val="single" w:sz="6" w:space="0" w:color="000000"/>
              <w:right w:val="single" w:sz="4" w:space="0" w:color="000000"/>
            </w:tcBorders>
          </w:tcPr>
          <w:p w14:paraId="3584856B" w14:textId="77777777" w:rsidR="00A333DE" w:rsidRPr="00DE6B21" w:rsidRDefault="00A333DE" w:rsidP="00276815">
            <w:pPr>
              <w:rPr>
                <w:sz w:val="18"/>
                <w:szCs w:val="18"/>
              </w:rPr>
            </w:pPr>
            <w:r w:rsidRPr="00DE6B21">
              <w:rPr>
                <w:sz w:val="18"/>
                <w:szCs w:val="18"/>
              </w:rPr>
              <w:t xml:space="preserve">200 </w:t>
            </w:r>
          </w:p>
        </w:tc>
      </w:tr>
      <w:tr w:rsidR="00A333DE" w:rsidRPr="00DE6B21" w14:paraId="24F35699" w14:textId="77777777">
        <w:trPr>
          <w:trHeight w:val="280"/>
        </w:trPr>
        <w:tc>
          <w:tcPr>
            <w:tcW w:w="468" w:type="dxa"/>
            <w:tcBorders>
              <w:top w:val="single" w:sz="6" w:space="0" w:color="000000"/>
              <w:left w:val="single" w:sz="4" w:space="0" w:color="000000"/>
              <w:bottom w:val="single" w:sz="6" w:space="0" w:color="000000"/>
              <w:right w:val="single" w:sz="4" w:space="0" w:color="000000"/>
            </w:tcBorders>
          </w:tcPr>
          <w:p w14:paraId="5452E015" w14:textId="77777777" w:rsidR="00A333DE" w:rsidRPr="00DE6B21" w:rsidRDefault="00A333DE" w:rsidP="00276815">
            <w:pPr>
              <w:rPr>
                <w:sz w:val="18"/>
                <w:szCs w:val="18"/>
              </w:rPr>
            </w:pPr>
            <w:r>
              <w:rPr>
                <w:sz w:val="18"/>
                <w:szCs w:val="18"/>
              </w:rPr>
              <w:t>4</w:t>
            </w:r>
            <w:r w:rsidRPr="00DE6B21">
              <w:rPr>
                <w:sz w:val="18"/>
                <w:szCs w:val="18"/>
              </w:rPr>
              <w:t xml:space="preserve"> </w:t>
            </w:r>
          </w:p>
        </w:tc>
        <w:tc>
          <w:tcPr>
            <w:tcW w:w="6844" w:type="dxa"/>
            <w:tcBorders>
              <w:top w:val="single" w:sz="6" w:space="0" w:color="000000"/>
              <w:left w:val="single" w:sz="4" w:space="0" w:color="000000"/>
              <w:bottom w:val="single" w:sz="6" w:space="0" w:color="000000"/>
              <w:right w:val="single" w:sz="4" w:space="0" w:color="000000"/>
            </w:tcBorders>
          </w:tcPr>
          <w:p w14:paraId="0A6B61DF" w14:textId="77777777" w:rsidR="00A333DE" w:rsidRPr="00DE6B21" w:rsidRDefault="00A333DE" w:rsidP="00276815">
            <w:pPr>
              <w:rPr>
                <w:sz w:val="18"/>
                <w:szCs w:val="18"/>
              </w:rPr>
            </w:pPr>
            <w:r w:rsidRPr="00DE6B21">
              <w:rPr>
                <w:sz w:val="18"/>
                <w:szCs w:val="18"/>
              </w:rPr>
              <w:t xml:space="preserve">Artesunate tablets* </w:t>
            </w:r>
          </w:p>
        </w:tc>
        <w:tc>
          <w:tcPr>
            <w:tcW w:w="1902" w:type="dxa"/>
            <w:tcBorders>
              <w:top w:val="single" w:sz="6" w:space="0" w:color="000000"/>
              <w:left w:val="single" w:sz="4" w:space="0" w:color="000000"/>
              <w:bottom w:val="single" w:sz="6" w:space="0" w:color="000000"/>
              <w:right w:val="single" w:sz="4" w:space="0" w:color="000000"/>
            </w:tcBorders>
          </w:tcPr>
          <w:p w14:paraId="54964C20" w14:textId="77777777" w:rsidR="00A333DE" w:rsidRPr="00DE6B21" w:rsidRDefault="00A333DE" w:rsidP="00276815">
            <w:pPr>
              <w:rPr>
                <w:sz w:val="18"/>
                <w:szCs w:val="18"/>
              </w:rPr>
            </w:pPr>
            <w:r w:rsidRPr="00DE6B21">
              <w:rPr>
                <w:sz w:val="18"/>
                <w:szCs w:val="18"/>
              </w:rPr>
              <w:t xml:space="preserve">600 tablets </w:t>
            </w:r>
          </w:p>
        </w:tc>
      </w:tr>
      <w:tr w:rsidR="00A333DE" w:rsidRPr="00DE6B21" w14:paraId="09D0DFE9" w14:textId="77777777">
        <w:trPr>
          <w:trHeight w:val="280"/>
        </w:trPr>
        <w:tc>
          <w:tcPr>
            <w:tcW w:w="468" w:type="dxa"/>
            <w:tcBorders>
              <w:top w:val="single" w:sz="6" w:space="0" w:color="000000"/>
              <w:left w:val="single" w:sz="4" w:space="0" w:color="000000"/>
              <w:bottom w:val="single" w:sz="6" w:space="0" w:color="000000"/>
              <w:right w:val="single" w:sz="4" w:space="0" w:color="000000"/>
            </w:tcBorders>
          </w:tcPr>
          <w:p w14:paraId="264DDF6F" w14:textId="77777777" w:rsidR="00A333DE" w:rsidRPr="00DE6B21" w:rsidRDefault="00A333DE" w:rsidP="00276815">
            <w:pPr>
              <w:rPr>
                <w:sz w:val="18"/>
                <w:szCs w:val="18"/>
              </w:rPr>
            </w:pPr>
            <w:r>
              <w:rPr>
                <w:sz w:val="18"/>
                <w:szCs w:val="18"/>
              </w:rPr>
              <w:t>5</w:t>
            </w:r>
            <w:r w:rsidRPr="00DE6B21">
              <w:rPr>
                <w:sz w:val="18"/>
                <w:szCs w:val="18"/>
              </w:rPr>
              <w:t xml:space="preserve"> </w:t>
            </w:r>
          </w:p>
        </w:tc>
        <w:tc>
          <w:tcPr>
            <w:tcW w:w="6844" w:type="dxa"/>
            <w:tcBorders>
              <w:top w:val="single" w:sz="6" w:space="0" w:color="000000"/>
              <w:left w:val="single" w:sz="4" w:space="0" w:color="000000"/>
              <w:bottom w:val="single" w:sz="6" w:space="0" w:color="000000"/>
              <w:right w:val="single" w:sz="4" w:space="0" w:color="000000"/>
            </w:tcBorders>
          </w:tcPr>
          <w:p w14:paraId="1481737A" w14:textId="77777777" w:rsidR="00A333DE" w:rsidRPr="00DE6B21" w:rsidRDefault="00A333DE" w:rsidP="00276815">
            <w:pPr>
              <w:rPr>
                <w:sz w:val="18"/>
                <w:szCs w:val="18"/>
              </w:rPr>
            </w:pPr>
            <w:r w:rsidRPr="00DE6B21">
              <w:rPr>
                <w:sz w:val="18"/>
                <w:szCs w:val="18"/>
              </w:rPr>
              <w:t xml:space="preserve">Vitamin A capsules </w:t>
            </w:r>
          </w:p>
        </w:tc>
        <w:tc>
          <w:tcPr>
            <w:tcW w:w="1902" w:type="dxa"/>
            <w:tcBorders>
              <w:top w:val="single" w:sz="6" w:space="0" w:color="000000"/>
              <w:left w:val="single" w:sz="4" w:space="0" w:color="000000"/>
              <w:bottom w:val="single" w:sz="6" w:space="0" w:color="000000"/>
              <w:right w:val="single" w:sz="4" w:space="0" w:color="000000"/>
            </w:tcBorders>
          </w:tcPr>
          <w:p w14:paraId="4537D41B" w14:textId="77777777" w:rsidR="00A333DE" w:rsidRPr="00DE6B21" w:rsidRDefault="00A333DE" w:rsidP="00276815">
            <w:pPr>
              <w:rPr>
                <w:sz w:val="18"/>
                <w:szCs w:val="18"/>
              </w:rPr>
            </w:pPr>
            <w:r w:rsidRPr="00DE6B21">
              <w:rPr>
                <w:sz w:val="18"/>
                <w:szCs w:val="18"/>
              </w:rPr>
              <w:t xml:space="preserve">1 tin </w:t>
            </w:r>
          </w:p>
        </w:tc>
      </w:tr>
      <w:tr w:rsidR="00A333DE" w:rsidRPr="00DE6B21" w14:paraId="6BF77B40" w14:textId="77777777">
        <w:trPr>
          <w:trHeight w:val="280"/>
        </w:trPr>
        <w:tc>
          <w:tcPr>
            <w:tcW w:w="468" w:type="dxa"/>
            <w:tcBorders>
              <w:top w:val="single" w:sz="6" w:space="0" w:color="000000"/>
              <w:left w:val="single" w:sz="4" w:space="0" w:color="000000"/>
              <w:bottom w:val="single" w:sz="6" w:space="0" w:color="000000"/>
              <w:right w:val="single" w:sz="4" w:space="0" w:color="000000"/>
            </w:tcBorders>
          </w:tcPr>
          <w:p w14:paraId="2D2AA7CA" w14:textId="77777777" w:rsidR="00A333DE" w:rsidRPr="00DE6B21" w:rsidRDefault="00A333DE" w:rsidP="00276815">
            <w:pPr>
              <w:rPr>
                <w:sz w:val="18"/>
                <w:szCs w:val="18"/>
              </w:rPr>
            </w:pPr>
            <w:r>
              <w:rPr>
                <w:sz w:val="18"/>
                <w:szCs w:val="18"/>
              </w:rPr>
              <w:t>6</w:t>
            </w:r>
            <w:r w:rsidRPr="00DE6B21">
              <w:rPr>
                <w:sz w:val="18"/>
                <w:szCs w:val="18"/>
              </w:rPr>
              <w:t xml:space="preserve"> </w:t>
            </w:r>
          </w:p>
        </w:tc>
        <w:tc>
          <w:tcPr>
            <w:tcW w:w="6844" w:type="dxa"/>
            <w:tcBorders>
              <w:top w:val="single" w:sz="6" w:space="0" w:color="000000"/>
              <w:left w:val="single" w:sz="4" w:space="0" w:color="000000"/>
              <w:bottom w:val="single" w:sz="6" w:space="0" w:color="000000"/>
              <w:right w:val="single" w:sz="4" w:space="0" w:color="000000"/>
            </w:tcBorders>
          </w:tcPr>
          <w:p w14:paraId="5873C86C" w14:textId="77777777" w:rsidR="00A333DE" w:rsidRPr="00DE6B21" w:rsidRDefault="00A333DE" w:rsidP="00276815">
            <w:pPr>
              <w:rPr>
                <w:sz w:val="18"/>
                <w:szCs w:val="18"/>
              </w:rPr>
            </w:pPr>
            <w:r w:rsidRPr="00DE6B21">
              <w:rPr>
                <w:sz w:val="18"/>
                <w:szCs w:val="18"/>
              </w:rPr>
              <w:t xml:space="preserve">Measles vaccine (where not possible to refer to an existing </w:t>
            </w:r>
            <w:r>
              <w:rPr>
                <w:sz w:val="18"/>
                <w:szCs w:val="18"/>
              </w:rPr>
              <w:t>expanded programme of immunisation [</w:t>
            </w:r>
            <w:r w:rsidRPr="00DE6B21">
              <w:rPr>
                <w:sz w:val="18"/>
                <w:szCs w:val="18"/>
              </w:rPr>
              <w:t>EPI</w:t>
            </w:r>
            <w:r>
              <w:rPr>
                <w:sz w:val="18"/>
                <w:szCs w:val="18"/>
              </w:rPr>
              <w:t>]</w:t>
            </w:r>
            <w:r w:rsidRPr="00DE6B21">
              <w:rPr>
                <w:sz w:val="18"/>
                <w:szCs w:val="18"/>
              </w:rPr>
              <w:t xml:space="preserve">) </w:t>
            </w:r>
          </w:p>
        </w:tc>
        <w:tc>
          <w:tcPr>
            <w:tcW w:w="1902" w:type="dxa"/>
            <w:tcBorders>
              <w:top w:val="single" w:sz="6" w:space="0" w:color="000000"/>
              <w:left w:val="single" w:sz="4" w:space="0" w:color="000000"/>
              <w:bottom w:val="single" w:sz="6" w:space="0" w:color="000000"/>
              <w:right w:val="single" w:sz="4" w:space="0" w:color="000000"/>
            </w:tcBorders>
          </w:tcPr>
          <w:p w14:paraId="6CDCC17B" w14:textId="77777777" w:rsidR="00A333DE" w:rsidRPr="00DE6B21" w:rsidRDefault="00A333DE" w:rsidP="00276815">
            <w:pPr>
              <w:rPr>
                <w:sz w:val="18"/>
                <w:szCs w:val="18"/>
              </w:rPr>
            </w:pPr>
            <w:r w:rsidRPr="00DE6B21">
              <w:rPr>
                <w:sz w:val="18"/>
                <w:szCs w:val="18"/>
              </w:rPr>
              <w:t xml:space="preserve">100 doses </w:t>
            </w:r>
          </w:p>
        </w:tc>
      </w:tr>
      <w:tr w:rsidR="00A333DE" w:rsidRPr="00DE6B21" w14:paraId="59810BC8" w14:textId="77777777">
        <w:trPr>
          <w:trHeight w:val="280"/>
        </w:trPr>
        <w:tc>
          <w:tcPr>
            <w:tcW w:w="468" w:type="dxa"/>
            <w:tcBorders>
              <w:top w:val="single" w:sz="6" w:space="0" w:color="000000"/>
              <w:left w:val="single" w:sz="4" w:space="0" w:color="000000"/>
              <w:bottom w:val="single" w:sz="6" w:space="0" w:color="000000"/>
            </w:tcBorders>
          </w:tcPr>
          <w:p w14:paraId="104031ED" w14:textId="77777777" w:rsidR="00A333DE" w:rsidRPr="00DE6B21" w:rsidRDefault="00A333DE" w:rsidP="00276815">
            <w:pPr>
              <w:rPr>
                <w:sz w:val="18"/>
                <w:szCs w:val="18"/>
              </w:rPr>
            </w:pPr>
          </w:p>
        </w:tc>
        <w:tc>
          <w:tcPr>
            <w:tcW w:w="8746" w:type="dxa"/>
            <w:gridSpan w:val="2"/>
            <w:tcBorders>
              <w:top w:val="single" w:sz="6" w:space="0" w:color="000000"/>
              <w:bottom w:val="single" w:sz="6" w:space="0" w:color="000000"/>
              <w:right w:val="single" w:sz="4" w:space="0" w:color="000000"/>
            </w:tcBorders>
            <w:vAlign w:val="center"/>
          </w:tcPr>
          <w:p w14:paraId="09C80554" w14:textId="77777777" w:rsidR="00A333DE" w:rsidRPr="00DE6B21" w:rsidRDefault="00A333DE" w:rsidP="00276815">
            <w:pPr>
              <w:rPr>
                <w:sz w:val="18"/>
                <w:szCs w:val="18"/>
              </w:rPr>
            </w:pPr>
            <w:r w:rsidRPr="00DE6B21">
              <w:rPr>
                <w:sz w:val="18"/>
                <w:szCs w:val="18"/>
              </w:rPr>
              <w:t>*</w:t>
            </w:r>
            <w:r>
              <w:rPr>
                <w:sz w:val="18"/>
                <w:szCs w:val="18"/>
              </w:rPr>
              <w:t>I</w:t>
            </w:r>
            <w:r w:rsidRPr="00DE6B21">
              <w:rPr>
                <w:sz w:val="18"/>
                <w:szCs w:val="18"/>
              </w:rPr>
              <w:t>f artemisinin</w:t>
            </w:r>
            <w:r>
              <w:rPr>
                <w:sz w:val="18"/>
                <w:szCs w:val="18"/>
              </w:rPr>
              <w:t>-</w:t>
            </w:r>
            <w:r w:rsidRPr="00DE6B21">
              <w:rPr>
                <w:sz w:val="18"/>
                <w:szCs w:val="18"/>
              </w:rPr>
              <w:softHyphen/>
              <w:t>based combination therapy blister</w:t>
            </w:r>
            <w:r>
              <w:rPr>
                <w:sz w:val="18"/>
                <w:szCs w:val="18"/>
              </w:rPr>
              <w:t xml:space="preserve"> packs </w:t>
            </w:r>
            <w:r w:rsidRPr="00DE6B21">
              <w:rPr>
                <w:sz w:val="18"/>
                <w:szCs w:val="18"/>
              </w:rPr>
              <w:t xml:space="preserve">available, 200 kits </w:t>
            </w:r>
          </w:p>
        </w:tc>
      </w:tr>
    </w:tbl>
    <w:p w14:paraId="46ADCE33" w14:textId="77777777" w:rsidR="00A333DE" w:rsidRPr="00DE6B21" w:rsidRDefault="00A333DE" w:rsidP="00276815"/>
    <w:tbl>
      <w:tblPr>
        <w:tblW w:w="0" w:type="auto"/>
        <w:tblBorders>
          <w:top w:val="nil"/>
          <w:left w:val="nil"/>
          <w:bottom w:val="nil"/>
          <w:right w:val="nil"/>
        </w:tblBorders>
        <w:tblLayout w:type="fixed"/>
        <w:tblLook w:val="0000" w:firstRow="0" w:lastRow="0" w:firstColumn="0" w:lastColumn="0" w:noHBand="0" w:noVBand="0"/>
      </w:tblPr>
      <w:tblGrid>
        <w:gridCol w:w="468"/>
        <w:gridCol w:w="6844"/>
        <w:gridCol w:w="1900"/>
      </w:tblGrid>
      <w:tr w:rsidR="00A333DE" w:rsidRPr="00DE6B21" w14:paraId="77416C24" w14:textId="77777777">
        <w:trPr>
          <w:trHeight w:val="280"/>
        </w:trPr>
        <w:tc>
          <w:tcPr>
            <w:tcW w:w="468" w:type="dxa"/>
            <w:tcBorders>
              <w:top w:val="single" w:sz="6" w:space="0" w:color="000000"/>
              <w:left w:val="single" w:sz="4" w:space="0" w:color="000000"/>
              <w:bottom w:val="single" w:sz="6" w:space="0" w:color="000000"/>
            </w:tcBorders>
            <w:shd w:val="clear" w:color="auto" w:fill="F3F3F3"/>
          </w:tcPr>
          <w:p w14:paraId="14CC4C80" w14:textId="77777777" w:rsidR="00A333DE" w:rsidRPr="00DE6B21" w:rsidRDefault="00A333DE" w:rsidP="00276815">
            <w:pPr>
              <w:rPr>
                <w:sz w:val="18"/>
                <w:szCs w:val="18"/>
              </w:rPr>
            </w:pPr>
          </w:p>
        </w:tc>
        <w:tc>
          <w:tcPr>
            <w:tcW w:w="6844" w:type="dxa"/>
            <w:tcBorders>
              <w:top w:val="single" w:sz="6" w:space="0" w:color="000000"/>
              <w:bottom w:val="single" w:sz="6" w:space="0" w:color="000000"/>
            </w:tcBorders>
            <w:shd w:val="clear" w:color="auto" w:fill="F3F3F3"/>
          </w:tcPr>
          <w:p w14:paraId="7C9F9965" w14:textId="77777777" w:rsidR="00A333DE" w:rsidRPr="00DE6B21" w:rsidRDefault="00A333DE" w:rsidP="00276815">
            <w:pPr>
              <w:rPr>
                <w:b/>
                <w:sz w:val="18"/>
                <w:szCs w:val="18"/>
              </w:rPr>
            </w:pPr>
            <w:r w:rsidRPr="00DE6B21">
              <w:rPr>
                <w:b/>
                <w:sz w:val="18"/>
                <w:szCs w:val="18"/>
              </w:rPr>
              <w:t xml:space="preserve">Additional Medicines </w:t>
            </w:r>
          </w:p>
        </w:tc>
        <w:tc>
          <w:tcPr>
            <w:tcW w:w="1900" w:type="dxa"/>
            <w:tcBorders>
              <w:top w:val="single" w:sz="6" w:space="0" w:color="000000"/>
              <w:bottom w:val="single" w:sz="6" w:space="0" w:color="000000"/>
              <w:right w:val="single" w:sz="4" w:space="0" w:color="000000"/>
            </w:tcBorders>
            <w:shd w:val="clear" w:color="auto" w:fill="F3F3F3"/>
          </w:tcPr>
          <w:p w14:paraId="11CCC229" w14:textId="77777777" w:rsidR="00A333DE" w:rsidRPr="00DE6B21" w:rsidRDefault="00A333DE" w:rsidP="00276815">
            <w:pPr>
              <w:rPr>
                <w:sz w:val="18"/>
                <w:szCs w:val="18"/>
              </w:rPr>
            </w:pPr>
          </w:p>
        </w:tc>
      </w:tr>
      <w:tr w:rsidR="00A333DE" w:rsidRPr="00DE6B21" w14:paraId="6CDB01F8" w14:textId="77777777">
        <w:trPr>
          <w:trHeight w:val="280"/>
        </w:trPr>
        <w:tc>
          <w:tcPr>
            <w:tcW w:w="468" w:type="dxa"/>
            <w:tcBorders>
              <w:top w:val="single" w:sz="6" w:space="0" w:color="000000"/>
              <w:left w:val="single" w:sz="4" w:space="0" w:color="000000"/>
              <w:bottom w:val="single" w:sz="6" w:space="0" w:color="000000"/>
              <w:right w:val="single" w:sz="4" w:space="0" w:color="000000"/>
            </w:tcBorders>
          </w:tcPr>
          <w:p w14:paraId="23DEABB3" w14:textId="77777777" w:rsidR="00A333DE" w:rsidRPr="00DE6B21" w:rsidRDefault="00A333DE" w:rsidP="00276815">
            <w:pPr>
              <w:rPr>
                <w:sz w:val="18"/>
                <w:szCs w:val="18"/>
              </w:rPr>
            </w:pPr>
            <w:r>
              <w:rPr>
                <w:sz w:val="18"/>
                <w:szCs w:val="18"/>
              </w:rPr>
              <w:t>7</w:t>
            </w:r>
            <w:r w:rsidRPr="00DE6B21">
              <w:rPr>
                <w:sz w:val="18"/>
                <w:szCs w:val="18"/>
              </w:rPr>
              <w:t xml:space="preserve"> </w:t>
            </w:r>
          </w:p>
        </w:tc>
        <w:tc>
          <w:tcPr>
            <w:tcW w:w="6844" w:type="dxa"/>
            <w:tcBorders>
              <w:top w:val="single" w:sz="6" w:space="0" w:color="000000"/>
              <w:left w:val="single" w:sz="4" w:space="0" w:color="000000"/>
              <w:bottom w:val="single" w:sz="6" w:space="0" w:color="000000"/>
              <w:right w:val="single" w:sz="4" w:space="0" w:color="000000"/>
            </w:tcBorders>
          </w:tcPr>
          <w:p w14:paraId="306DA701" w14:textId="77777777" w:rsidR="00A333DE" w:rsidRPr="00DE6B21" w:rsidRDefault="00A333DE" w:rsidP="00276815">
            <w:pPr>
              <w:rPr>
                <w:sz w:val="18"/>
                <w:szCs w:val="18"/>
              </w:rPr>
            </w:pPr>
            <w:r w:rsidRPr="00DE6B21">
              <w:rPr>
                <w:sz w:val="18"/>
                <w:szCs w:val="18"/>
              </w:rPr>
              <w:t xml:space="preserve">Chloramphenicol syrup or tablets </w:t>
            </w:r>
          </w:p>
        </w:tc>
        <w:tc>
          <w:tcPr>
            <w:tcW w:w="1900" w:type="dxa"/>
            <w:tcBorders>
              <w:top w:val="single" w:sz="6" w:space="0" w:color="000000"/>
              <w:left w:val="single" w:sz="4" w:space="0" w:color="000000"/>
              <w:bottom w:val="single" w:sz="6" w:space="0" w:color="000000"/>
              <w:right w:val="single" w:sz="4" w:space="0" w:color="000000"/>
            </w:tcBorders>
          </w:tcPr>
          <w:p w14:paraId="79AC94F2" w14:textId="77777777" w:rsidR="00A333DE" w:rsidRPr="00DE6B21" w:rsidRDefault="00A333DE" w:rsidP="00276815">
            <w:pPr>
              <w:rPr>
                <w:sz w:val="18"/>
                <w:szCs w:val="18"/>
              </w:rPr>
            </w:pPr>
            <w:r w:rsidRPr="00DE6B21">
              <w:rPr>
                <w:sz w:val="18"/>
                <w:szCs w:val="18"/>
              </w:rPr>
              <w:t xml:space="preserve">100 bottles or 1 tin </w:t>
            </w:r>
          </w:p>
        </w:tc>
      </w:tr>
      <w:tr w:rsidR="00A333DE" w:rsidRPr="00DE6B21" w14:paraId="5437BF06" w14:textId="77777777">
        <w:trPr>
          <w:trHeight w:val="280"/>
        </w:trPr>
        <w:tc>
          <w:tcPr>
            <w:tcW w:w="468" w:type="dxa"/>
            <w:tcBorders>
              <w:top w:val="single" w:sz="6" w:space="0" w:color="000000"/>
              <w:left w:val="single" w:sz="4" w:space="0" w:color="000000"/>
              <w:bottom w:val="single" w:sz="6" w:space="0" w:color="000000"/>
              <w:right w:val="single" w:sz="4" w:space="0" w:color="000000"/>
            </w:tcBorders>
          </w:tcPr>
          <w:p w14:paraId="28E78340" w14:textId="77777777" w:rsidR="00A333DE" w:rsidRPr="00DE6B21" w:rsidRDefault="00A333DE" w:rsidP="00276815">
            <w:pPr>
              <w:rPr>
                <w:sz w:val="18"/>
                <w:szCs w:val="18"/>
              </w:rPr>
            </w:pPr>
            <w:r>
              <w:rPr>
                <w:sz w:val="18"/>
                <w:szCs w:val="18"/>
              </w:rPr>
              <w:t>8</w:t>
            </w:r>
            <w:r w:rsidRPr="00DE6B21">
              <w:rPr>
                <w:sz w:val="18"/>
                <w:szCs w:val="18"/>
              </w:rPr>
              <w:t xml:space="preserve"> </w:t>
            </w:r>
          </w:p>
        </w:tc>
        <w:tc>
          <w:tcPr>
            <w:tcW w:w="6844" w:type="dxa"/>
            <w:tcBorders>
              <w:top w:val="single" w:sz="6" w:space="0" w:color="000000"/>
              <w:left w:val="single" w:sz="4" w:space="0" w:color="000000"/>
              <w:bottom w:val="single" w:sz="6" w:space="0" w:color="000000"/>
              <w:right w:val="single" w:sz="4" w:space="0" w:color="000000"/>
            </w:tcBorders>
          </w:tcPr>
          <w:p w14:paraId="54A30757" w14:textId="77777777" w:rsidR="00A333DE" w:rsidRPr="00DE6B21" w:rsidRDefault="00A333DE" w:rsidP="00276815">
            <w:pPr>
              <w:rPr>
                <w:sz w:val="18"/>
                <w:szCs w:val="18"/>
              </w:rPr>
            </w:pPr>
            <w:r w:rsidRPr="00DE6B21">
              <w:rPr>
                <w:sz w:val="18"/>
                <w:szCs w:val="18"/>
              </w:rPr>
              <w:t xml:space="preserve">Tetracycline eye ointment </w:t>
            </w:r>
          </w:p>
        </w:tc>
        <w:tc>
          <w:tcPr>
            <w:tcW w:w="1900" w:type="dxa"/>
            <w:tcBorders>
              <w:top w:val="single" w:sz="6" w:space="0" w:color="000000"/>
              <w:left w:val="single" w:sz="4" w:space="0" w:color="000000"/>
              <w:bottom w:val="single" w:sz="6" w:space="0" w:color="000000"/>
              <w:right w:val="single" w:sz="4" w:space="0" w:color="000000"/>
            </w:tcBorders>
          </w:tcPr>
          <w:p w14:paraId="0D5D6D53" w14:textId="77777777" w:rsidR="00A333DE" w:rsidRPr="00DE6B21" w:rsidRDefault="00A333DE" w:rsidP="00276815">
            <w:pPr>
              <w:rPr>
                <w:sz w:val="18"/>
                <w:szCs w:val="18"/>
              </w:rPr>
            </w:pPr>
            <w:r w:rsidRPr="00DE6B21">
              <w:rPr>
                <w:sz w:val="18"/>
                <w:szCs w:val="18"/>
              </w:rPr>
              <w:t xml:space="preserve">50 tubes </w:t>
            </w:r>
          </w:p>
        </w:tc>
      </w:tr>
      <w:tr w:rsidR="00A333DE" w:rsidRPr="00DE6B21" w14:paraId="1F77E0D2" w14:textId="77777777">
        <w:trPr>
          <w:trHeight w:val="280"/>
        </w:trPr>
        <w:tc>
          <w:tcPr>
            <w:tcW w:w="468" w:type="dxa"/>
            <w:tcBorders>
              <w:top w:val="single" w:sz="6" w:space="0" w:color="000000"/>
              <w:left w:val="single" w:sz="4" w:space="0" w:color="000000"/>
              <w:bottom w:val="single" w:sz="6" w:space="0" w:color="000000"/>
              <w:right w:val="single" w:sz="4" w:space="0" w:color="000000"/>
            </w:tcBorders>
          </w:tcPr>
          <w:p w14:paraId="79A83A05" w14:textId="77777777" w:rsidR="00A333DE" w:rsidRPr="00DE6B21" w:rsidRDefault="00A333DE" w:rsidP="00276815">
            <w:pPr>
              <w:rPr>
                <w:sz w:val="18"/>
                <w:szCs w:val="18"/>
              </w:rPr>
            </w:pPr>
            <w:r>
              <w:rPr>
                <w:sz w:val="18"/>
                <w:szCs w:val="18"/>
              </w:rPr>
              <w:t>9</w:t>
            </w:r>
            <w:r w:rsidRPr="00DE6B21">
              <w:rPr>
                <w:sz w:val="18"/>
                <w:szCs w:val="18"/>
              </w:rPr>
              <w:t xml:space="preserve"> </w:t>
            </w:r>
          </w:p>
        </w:tc>
        <w:tc>
          <w:tcPr>
            <w:tcW w:w="6844" w:type="dxa"/>
            <w:tcBorders>
              <w:top w:val="single" w:sz="6" w:space="0" w:color="000000"/>
              <w:left w:val="single" w:sz="4" w:space="0" w:color="000000"/>
              <w:bottom w:val="single" w:sz="6" w:space="0" w:color="000000"/>
              <w:right w:val="single" w:sz="4" w:space="0" w:color="000000"/>
            </w:tcBorders>
          </w:tcPr>
          <w:p w14:paraId="45C6C0C9" w14:textId="77777777" w:rsidR="00A333DE" w:rsidRPr="00DE6B21" w:rsidRDefault="00A333DE" w:rsidP="00276815">
            <w:pPr>
              <w:rPr>
                <w:sz w:val="18"/>
                <w:szCs w:val="18"/>
              </w:rPr>
            </w:pPr>
            <w:r w:rsidRPr="00DE6B21">
              <w:rPr>
                <w:sz w:val="18"/>
                <w:szCs w:val="18"/>
              </w:rPr>
              <w:t xml:space="preserve">Nystatin suspension </w:t>
            </w:r>
          </w:p>
        </w:tc>
        <w:tc>
          <w:tcPr>
            <w:tcW w:w="1900" w:type="dxa"/>
            <w:tcBorders>
              <w:top w:val="single" w:sz="6" w:space="0" w:color="000000"/>
              <w:left w:val="single" w:sz="4" w:space="0" w:color="000000"/>
              <w:bottom w:val="single" w:sz="6" w:space="0" w:color="000000"/>
              <w:right w:val="single" w:sz="4" w:space="0" w:color="000000"/>
            </w:tcBorders>
          </w:tcPr>
          <w:p w14:paraId="74DEB94E" w14:textId="77777777" w:rsidR="00A333DE" w:rsidRPr="00DE6B21" w:rsidRDefault="00A333DE" w:rsidP="00276815">
            <w:pPr>
              <w:rPr>
                <w:sz w:val="18"/>
                <w:szCs w:val="18"/>
              </w:rPr>
            </w:pPr>
            <w:r w:rsidRPr="00DE6B21">
              <w:rPr>
                <w:sz w:val="18"/>
                <w:szCs w:val="18"/>
              </w:rPr>
              <w:t xml:space="preserve">20 bottles </w:t>
            </w:r>
          </w:p>
        </w:tc>
      </w:tr>
      <w:tr w:rsidR="00A333DE" w:rsidRPr="00DE6B21" w14:paraId="533C3A1D" w14:textId="77777777">
        <w:trPr>
          <w:trHeight w:val="280"/>
        </w:trPr>
        <w:tc>
          <w:tcPr>
            <w:tcW w:w="468" w:type="dxa"/>
            <w:tcBorders>
              <w:top w:val="single" w:sz="6" w:space="0" w:color="000000"/>
              <w:left w:val="single" w:sz="4" w:space="0" w:color="000000"/>
              <w:bottom w:val="single" w:sz="6" w:space="0" w:color="000000"/>
              <w:right w:val="single" w:sz="4" w:space="0" w:color="000000"/>
            </w:tcBorders>
          </w:tcPr>
          <w:p w14:paraId="54F898F4" w14:textId="77777777" w:rsidR="00A333DE" w:rsidRPr="00DE6B21" w:rsidRDefault="00A333DE" w:rsidP="00276815">
            <w:pPr>
              <w:rPr>
                <w:sz w:val="18"/>
                <w:szCs w:val="18"/>
              </w:rPr>
            </w:pPr>
            <w:r w:rsidRPr="00DE6B21">
              <w:rPr>
                <w:sz w:val="18"/>
                <w:szCs w:val="18"/>
              </w:rPr>
              <w:t>1</w:t>
            </w:r>
            <w:r>
              <w:rPr>
                <w:sz w:val="18"/>
                <w:szCs w:val="18"/>
              </w:rPr>
              <w:t>0</w:t>
            </w:r>
            <w:r w:rsidRPr="00DE6B21">
              <w:rPr>
                <w:sz w:val="18"/>
                <w:szCs w:val="18"/>
              </w:rPr>
              <w:t xml:space="preserve"> </w:t>
            </w:r>
          </w:p>
        </w:tc>
        <w:tc>
          <w:tcPr>
            <w:tcW w:w="6844" w:type="dxa"/>
            <w:tcBorders>
              <w:top w:val="single" w:sz="6" w:space="0" w:color="000000"/>
              <w:left w:val="single" w:sz="4" w:space="0" w:color="000000"/>
              <w:bottom w:val="single" w:sz="6" w:space="0" w:color="000000"/>
              <w:right w:val="single" w:sz="4" w:space="0" w:color="000000"/>
            </w:tcBorders>
          </w:tcPr>
          <w:p w14:paraId="6010991D" w14:textId="77777777" w:rsidR="00A333DE" w:rsidRPr="00DE6B21" w:rsidRDefault="00A333DE" w:rsidP="00276815">
            <w:pPr>
              <w:rPr>
                <w:sz w:val="18"/>
                <w:szCs w:val="18"/>
              </w:rPr>
            </w:pPr>
            <w:r w:rsidRPr="00DE6B21">
              <w:rPr>
                <w:sz w:val="18"/>
                <w:szCs w:val="18"/>
              </w:rPr>
              <w:t xml:space="preserve">Paracetamol syrup or 100 mg tablets </w:t>
            </w:r>
          </w:p>
        </w:tc>
        <w:tc>
          <w:tcPr>
            <w:tcW w:w="1900" w:type="dxa"/>
            <w:tcBorders>
              <w:top w:val="single" w:sz="6" w:space="0" w:color="000000"/>
              <w:left w:val="single" w:sz="4" w:space="0" w:color="000000"/>
              <w:bottom w:val="single" w:sz="6" w:space="0" w:color="000000"/>
              <w:right w:val="single" w:sz="4" w:space="0" w:color="000000"/>
            </w:tcBorders>
          </w:tcPr>
          <w:p w14:paraId="77CECA85" w14:textId="77777777" w:rsidR="00A333DE" w:rsidRPr="00DE6B21" w:rsidRDefault="00A333DE" w:rsidP="00276815">
            <w:pPr>
              <w:rPr>
                <w:sz w:val="18"/>
                <w:szCs w:val="18"/>
              </w:rPr>
            </w:pPr>
            <w:r w:rsidRPr="00DE6B21">
              <w:rPr>
                <w:sz w:val="18"/>
                <w:szCs w:val="18"/>
              </w:rPr>
              <w:t xml:space="preserve">2 bottles or 1 tin </w:t>
            </w:r>
          </w:p>
        </w:tc>
      </w:tr>
      <w:tr w:rsidR="00A333DE" w:rsidRPr="00DE6B21" w14:paraId="663C02F3" w14:textId="77777777">
        <w:trPr>
          <w:trHeight w:val="280"/>
        </w:trPr>
        <w:tc>
          <w:tcPr>
            <w:tcW w:w="468" w:type="dxa"/>
            <w:tcBorders>
              <w:top w:val="single" w:sz="6" w:space="0" w:color="000000"/>
              <w:left w:val="single" w:sz="4" w:space="0" w:color="000000"/>
              <w:bottom w:val="single" w:sz="6" w:space="0" w:color="000000"/>
              <w:right w:val="single" w:sz="4" w:space="0" w:color="000000"/>
            </w:tcBorders>
          </w:tcPr>
          <w:p w14:paraId="488E56A8" w14:textId="77777777" w:rsidR="00A333DE" w:rsidRPr="00DE6B21" w:rsidRDefault="00A333DE" w:rsidP="00276815">
            <w:pPr>
              <w:rPr>
                <w:sz w:val="18"/>
                <w:szCs w:val="18"/>
              </w:rPr>
            </w:pPr>
            <w:r w:rsidRPr="00DE6B21">
              <w:rPr>
                <w:sz w:val="18"/>
                <w:szCs w:val="18"/>
              </w:rPr>
              <w:t>1</w:t>
            </w:r>
            <w:r>
              <w:rPr>
                <w:sz w:val="18"/>
                <w:szCs w:val="18"/>
              </w:rPr>
              <w:t>1</w:t>
            </w:r>
            <w:r w:rsidRPr="00DE6B21">
              <w:rPr>
                <w:sz w:val="18"/>
                <w:szCs w:val="18"/>
              </w:rPr>
              <w:t xml:space="preserve"> </w:t>
            </w:r>
          </w:p>
        </w:tc>
        <w:tc>
          <w:tcPr>
            <w:tcW w:w="6844" w:type="dxa"/>
            <w:tcBorders>
              <w:top w:val="single" w:sz="6" w:space="0" w:color="000000"/>
              <w:left w:val="single" w:sz="4" w:space="0" w:color="000000"/>
              <w:bottom w:val="single" w:sz="6" w:space="0" w:color="000000"/>
              <w:right w:val="single" w:sz="4" w:space="0" w:color="000000"/>
            </w:tcBorders>
          </w:tcPr>
          <w:p w14:paraId="179F48FE" w14:textId="77777777" w:rsidR="00A333DE" w:rsidRPr="00DE6B21" w:rsidRDefault="00A333DE" w:rsidP="00276815">
            <w:pPr>
              <w:rPr>
                <w:sz w:val="18"/>
                <w:szCs w:val="18"/>
              </w:rPr>
            </w:pPr>
            <w:r w:rsidRPr="00DE6B21">
              <w:rPr>
                <w:sz w:val="18"/>
                <w:szCs w:val="18"/>
              </w:rPr>
              <w:t xml:space="preserve">Benzyl benzoate 200 ml </w:t>
            </w:r>
          </w:p>
        </w:tc>
        <w:tc>
          <w:tcPr>
            <w:tcW w:w="1900" w:type="dxa"/>
            <w:tcBorders>
              <w:top w:val="single" w:sz="6" w:space="0" w:color="000000"/>
              <w:left w:val="single" w:sz="4" w:space="0" w:color="000000"/>
              <w:bottom w:val="single" w:sz="6" w:space="0" w:color="000000"/>
              <w:right w:val="single" w:sz="4" w:space="0" w:color="000000"/>
            </w:tcBorders>
          </w:tcPr>
          <w:p w14:paraId="54C00992" w14:textId="77777777" w:rsidR="00A333DE" w:rsidRPr="00DE6B21" w:rsidRDefault="00A333DE" w:rsidP="00276815">
            <w:pPr>
              <w:rPr>
                <w:sz w:val="18"/>
                <w:szCs w:val="18"/>
              </w:rPr>
            </w:pPr>
            <w:r w:rsidRPr="00DE6B21">
              <w:rPr>
                <w:sz w:val="18"/>
                <w:szCs w:val="18"/>
              </w:rPr>
              <w:t xml:space="preserve">100 bottles </w:t>
            </w:r>
          </w:p>
        </w:tc>
      </w:tr>
      <w:tr w:rsidR="00A333DE" w:rsidRPr="00DE6B21" w14:paraId="4FA63A84" w14:textId="77777777">
        <w:trPr>
          <w:trHeight w:val="280"/>
        </w:trPr>
        <w:tc>
          <w:tcPr>
            <w:tcW w:w="468" w:type="dxa"/>
            <w:tcBorders>
              <w:top w:val="single" w:sz="6" w:space="0" w:color="000000"/>
              <w:left w:val="single" w:sz="4" w:space="0" w:color="000000"/>
              <w:bottom w:val="single" w:sz="6" w:space="0" w:color="000000"/>
              <w:right w:val="single" w:sz="4" w:space="0" w:color="000000"/>
            </w:tcBorders>
          </w:tcPr>
          <w:p w14:paraId="274A071C" w14:textId="77777777" w:rsidR="00A333DE" w:rsidRPr="00DE6B21" w:rsidRDefault="00A333DE" w:rsidP="00276815">
            <w:pPr>
              <w:rPr>
                <w:sz w:val="18"/>
                <w:szCs w:val="18"/>
              </w:rPr>
            </w:pPr>
            <w:r w:rsidRPr="00DE6B21">
              <w:rPr>
                <w:sz w:val="18"/>
                <w:szCs w:val="18"/>
              </w:rPr>
              <w:t>1</w:t>
            </w:r>
            <w:r>
              <w:rPr>
                <w:sz w:val="18"/>
                <w:szCs w:val="18"/>
              </w:rPr>
              <w:t>2</w:t>
            </w:r>
            <w:r w:rsidRPr="00DE6B21">
              <w:rPr>
                <w:sz w:val="18"/>
                <w:szCs w:val="18"/>
              </w:rPr>
              <w:t xml:space="preserve"> </w:t>
            </w:r>
          </w:p>
        </w:tc>
        <w:tc>
          <w:tcPr>
            <w:tcW w:w="6844" w:type="dxa"/>
            <w:tcBorders>
              <w:top w:val="single" w:sz="6" w:space="0" w:color="000000"/>
              <w:left w:val="single" w:sz="4" w:space="0" w:color="000000"/>
              <w:bottom w:val="single" w:sz="6" w:space="0" w:color="000000"/>
              <w:right w:val="single" w:sz="4" w:space="0" w:color="000000"/>
            </w:tcBorders>
          </w:tcPr>
          <w:p w14:paraId="5DFF870D" w14:textId="77777777" w:rsidR="00A333DE" w:rsidRPr="00DE6B21" w:rsidRDefault="00A333DE" w:rsidP="00276815">
            <w:pPr>
              <w:rPr>
                <w:sz w:val="18"/>
                <w:szCs w:val="18"/>
              </w:rPr>
            </w:pPr>
            <w:r w:rsidRPr="00DE6B21">
              <w:rPr>
                <w:sz w:val="18"/>
                <w:szCs w:val="18"/>
              </w:rPr>
              <w:t>Whitfield</w:t>
            </w:r>
            <w:r>
              <w:rPr>
                <w:sz w:val="18"/>
                <w:szCs w:val="18"/>
              </w:rPr>
              <w:t>’</w:t>
            </w:r>
            <w:r w:rsidRPr="00DE6B21">
              <w:rPr>
                <w:sz w:val="18"/>
                <w:szCs w:val="18"/>
              </w:rPr>
              <w:t xml:space="preserve">s </w:t>
            </w:r>
            <w:r>
              <w:rPr>
                <w:sz w:val="18"/>
                <w:szCs w:val="18"/>
              </w:rPr>
              <w:t>O</w:t>
            </w:r>
            <w:r w:rsidRPr="00DE6B21">
              <w:rPr>
                <w:sz w:val="18"/>
                <w:szCs w:val="18"/>
              </w:rPr>
              <w:t xml:space="preserve">intment </w:t>
            </w:r>
          </w:p>
        </w:tc>
        <w:tc>
          <w:tcPr>
            <w:tcW w:w="1900" w:type="dxa"/>
            <w:tcBorders>
              <w:top w:val="single" w:sz="6" w:space="0" w:color="000000"/>
              <w:left w:val="single" w:sz="4" w:space="0" w:color="000000"/>
              <w:bottom w:val="single" w:sz="6" w:space="0" w:color="000000"/>
              <w:right w:val="single" w:sz="4" w:space="0" w:color="000000"/>
            </w:tcBorders>
          </w:tcPr>
          <w:p w14:paraId="2EECDB4F" w14:textId="77777777" w:rsidR="00A333DE" w:rsidRPr="00DE6B21" w:rsidRDefault="00A333DE" w:rsidP="00276815">
            <w:pPr>
              <w:rPr>
                <w:sz w:val="18"/>
                <w:szCs w:val="18"/>
              </w:rPr>
            </w:pPr>
            <w:r w:rsidRPr="00DE6B21">
              <w:rPr>
                <w:sz w:val="18"/>
                <w:szCs w:val="18"/>
              </w:rPr>
              <w:t xml:space="preserve">50 tubes </w:t>
            </w:r>
          </w:p>
        </w:tc>
      </w:tr>
      <w:tr w:rsidR="00A333DE" w:rsidRPr="00DE6B21" w14:paraId="74C656A3" w14:textId="77777777">
        <w:trPr>
          <w:trHeight w:val="280"/>
        </w:trPr>
        <w:tc>
          <w:tcPr>
            <w:tcW w:w="468" w:type="dxa"/>
            <w:tcBorders>
              <w:top w:val="single" w:sz="6" w:space="0" w:color="000000"/>
              <w:left w:val="single" w:sz="4" w:space="0" w:color="000000"/>
              <w:bottom w:val="single" w:sz="6" w:space="0" w:color="000000"/>
              <w:right w:val="single" w:sz="4" w:space="0" w:color="000000"/>
            </w:tcBorders>
          </w:tcPr>
          <w:p w14:paraId="371FCB78" w14:textId="77777777" w:rsidR="00A333DE" w:rsidRPr="00DE6B21" w:rsidRDefault="00A333DE" w:rsidP="00276815">
            <w:pPr>
              <w:rPr>
                <w:sz w:val="18"/>
                <w:szCs w:val="18"/>
              </w:rPr>
            </w:pPr>
            <w:r w:rsidRPr="00DE6B21">
              <w:rPr>
                <w:sz w:val="18"/>
                <w:szCs w:val="18"/>
              </w:rPr>
              <w:t>1</w:t>
            </w:r>
            <w:r>
              <w:rPr>
                <w:sz w:val="18"/>
                <w:szCs w:val="18"/>
              </w:rPr>
              <w:t>3</w:t>
            </w:r>
            <w:r w:rsidRPr="00DE6B21">
              <w:rPr>
                <w:sz w:val="18"/>
                <w:szCs w:val="18"/>
              </w:rPr>
              <w:t xml:space="preserve"> </w:t>
            </w:r>
          </w:p>
        </w:tc>
        <w:tc>
          <w:tcPr>
            <w:tcW w:w="6844" w:type="dxa"/>
            <w:tcBorders>
              <w:top w:val="single" w:sz="6" w:space="0" w:color="000000"/>
              <w:left w:val="single" w:sz="4" w:space="0" w:color="000000"/>
              <w:bottom w:val="single" w:sz="6" w:space="0" w:color="000000"/>
              <w:right w:val="single" w:sz="4" w:space="0" w:color="000000"/>
            </w:tcBorders>
          </w:tcPr>
          <w:p w14:paraId="59CD9B8D" w14:textId="77777777" w:rsidR="00A333DE" w:rsidRPr="00DE6B21" w:rsidRDefault="00A333DE" w:rsidP="00276815">
            <w:pPr>
              <w:rPr>
                <w:sz w:val="18"/>
                <w:szCs w:val="18"/>
              </w:rPr>
            </w:pPr>
            <w:r w:rsidRPr="00DE6B21">
              <w:rPr>
                <w:sz w:val="18"/>
                <w:szCs w:val="18"/>
              </w:rPr>
              <w:t>Gentian violet</w:t>
            </w:r>
            <w:r>
              <w:rPr>
                <w:sz w:val="18"/>
                <w:szCs w:val="18"/>
              </w:rPr>
              <w:t xml:space="preserve"> (</w:t>
            </w:r>
            <w:r w:rsidRPr="00DE6B21">
              <w:rPr>
                <w:sz w:val="18"/>
                <w:szCs w:val="18"/>
              </w:rPr>
              <w:t>powder</w:t>
            </w:r>
            <w:r>
              <w:rPr>
                <w:sz w:val="18"/>
                <w:szCs w:val="18"/>
              </w:rPr>
              <w:t>)</w:t>
            </w:r>
            <w:r w:rsidRPr="00DE6B21">
              <w:rPr>
                <w:sz w:val="18"/>
                <w:szCs w:val="18"/>
              </w:rPr>
              <w:t xml:space="preserve"> </w:t>
            </w:r>
          </w:p>
        </w:tc>
        <w:tc>
          <w:tcPr>
            <w:tcW w:w="1900" w:type="dxa"/>
            <w:tcBorders>
              <w:top w:val="single" w:sz="6" w:space="0" w:color="000000"/>
              <w:left w:val="single" w:sz="4" w:space="0" w:color="000000"/>
              <w:bottom w:val="single" w:sz="6" w:space="0" w:color="000000"/>
              <w:right w:val="single" w:sz="4" w:space="0" w:color="000000"/>
            </w:tcBorders>
          </w:tcPr>
          <w:p w14:paraId="3FD54BB6" w14:textId="77777777" w:rsidR="00A333DE" w:rsidRPr="00DE6B21" w:rsidRDefault="00A333DE" w:rsidP="00276815">
            <w:pPr>
              <w:rPr>
                <w:sz w:val="18"/>
                <w:szCs w:val="18"/>
              </w:rPr>
            </w:pPr>
            <w:r w:rsidRPr="00DE6B21">
              <w:rPr>
                <w:sz w:val="18"/>
                <w:szCs w:val="18"/>
              </w:rPr>
              <w:t xml:space="preserve">1 tin </w:t>
            </w:r>
          </w:p>
        </w:tc>
      </w:tr>
      <w:tr w:rsidR="00A333DE" w:rsidRPr="00DE6B21" w14:paraId="26284F86" w14:textId="77777777">
        <w:trPr>
          <w:trHeight w:val="280"/>
        </w:trPr>
        <w:tc>
          <w:tcPr>
            <w:tcW w:w="468" w:type="dxa"/>
            <w:tcBorders>
              <w:top w:val="single" w:sz="6" w:space="0" w:color="000000"/>
              <w:left w:val="single" w:sz="4" w:space="0" w:color="000000"/>
              <w:bottom w:val="single" w:sz="6" w:space="0" w:color="000000"/>
              <w:right w:val="single" w:sz="4" w:space="0" w:color="000000"/>
            </w:tcBorders>
          </w:tcPr>
          <w:p w14:paraId="77F69D07" w14:textId="77777777" w:rsidR="00A333DE" w:rsidRPr="00DE6B21" w:rsidRDefault="00A333DE" w:rsidP="00276815">
            <w:pPr>
              <w:rPr>
                <w:sz w:val="18"/>
                <w:szCs w:val="18"/>
              </w:rPr>
            </w:pPr>
            <w:r w:rsidRPr="00DE6B21">
              <w:rPr>
                <w:sz w:val="18"/>
                <w:szCs w:val="18"/>
              </w:rPr>
              <w:t>1</w:t>
            </w:r>
            <w:r>
              <w:rPr>
                <w:sz w:val="18"/>
                <w:szCs w:val="18"/>
              </w:rPr>
              <w:t>4</w:t>
            </w:r>
            <w:r w:rsidRPr="00DE6B21">
              <w:rPr>
                <w:sz w:val="18"/>
                <w:szCs w:val="18"/>
              </w:rPr>
              <w:t xml:space="preserve"> </w:t>
            </w:r>
          </w:p>
        </w:tc>
        <w:tc>
          <w:tcPr>
            <w:tcW w:w="6844" w:type="dxa"/>
            <w:tcBorders>
              <w:top w:val="single" w:sz="6" w:space="0" w:color="000000"/>
              <w:left w:val="single" w:sz="4" w:space="0" w:color="000000"/>
              <w:bottom w:val="single" w:sz="6" w:space="0" w:color="000000"/>
              <w:right w:val="single" w:sz="4" w:space="0" w:color="000000"/>
            </w:tcBorders>
          </w:tcPr>
          <w:p w14:paraId="4AF31273" w14:textId="77777777" w:rsidR="00A333DE" w:rsidRPr="00DE6B21" w:rsidRDefault="00A333DE" w:rsidP="00276815">
            <w:pPr>
              <w:rPr>
                <w:sz w:val="18"/>
                <w:szCs w:val="18"/>
              </w:rPr>
            </w:pPr>
            <w:r w:rsidRPr="00DE6B21">
              <w:rPr>
                <w:sz w:val="18"/>
                <w:szCs w:val="18"/>
              </w:rPr>
              <w:t xml:space="preserve">Betadine solution </w:t>
            </w:r>
          </w:p>
        </w:tc>
        <w:tc>
          <w:tcPr>
            <w:tcW w:w="1900" w:type="dxa"/>
            <w:tcBorders>
              <w:top w:val="single" w:sz="6" w:space="0" w:color="000000"/>
              <w:left w:val="single" w:sz="4" w:space="0" w:color="000000"/>
              <w:bottom w:val="single" w:sz="6" w:space="0" w:color="000000"/>
              <w:right w:val="single" w:sz="4" w:space="0" w:color="000000"/>
            </w:tcBorders>
          </w:tcPr>
          <w:p w14:paraId="6A1797D2" w14:textId="77777777" w:rsidR="00A333DE" w:rsidRPr="00DE6B21" w:rsidRDefault="00A333DE" w:rsidP="00276815">
            <w:pPr>
              <w:rPr>
                <w:sz w:val="18"/>
                <w:szCs w:val="18"/>
              </w:rPr>
            </w:pPr>
            <w:r w:rsidRPr="00DE6B21">
              <w:rPr>
                <w:sz w:val="18"/>
                <w:szCs w:val="18"/>
              </w:rPr>
              <w:t xml:space="preserve">2 bottles </w:t>
            </w:r>
          </w:p>
        </w:tc>
      </w:tr>
      <w:tr w:rsidR="00A333DE" w:rsidRPr="00DE6B21" w14:paraId="204B9416" w14:textId="77777777">
        <w:trPr>
          <w:trHeight w:val="280"/>
        </w:trPr>
        <w:tc>
          <w:tcPr>
            <w:tcW w:w="468" w:type="dxa"/>
            <w:tcBorders>
              <w:top w:val="single" w:sz="6" w:space="0" w:color="000000"/>
              <w:left w:val="single" w:sz="4" w:space="0" w:color="000000"/>
              <w:bottom w:val="single" w:sz="6" w:space="0" w:color="000000"/>
              <w:right w:val="single" w:sz="4" w:space="0" w:color="000000"/>
            </w:tcBorders>
          </w:tcPr>
          <w:p w14:paraId="737F814C" w14:textId="77777777" w:rsidR="00A333DE" w:rsidRPr="00DE6B21" w:rsidRDefault="00A333DE" w:rsidP="00276815">
            <w:pPr>
              <w:rPr>
                <w:sz w:val="18"/>
                <w:szCs w:val="18"/>
              </w:rPr>
            </w:pPr>
            <w:r w:rsidRPr="00DE6B21">
              <w:rPr>
                <w:sz w:val="18"/>
                <w:szCs w:val="18"/>
              </w:rPr>
              <w:t>1</w:t>
            </w:r>
            <w:r>
              <w:rPr>
                <w:sz w:val="18"/>
                <w:szCs w:val="18"/>
              </w:rPr>
              <w:t>5</w:t>
            </w:r>
          </w:p>
        </w:tc>
        <w:tc>
          <w:tcPr>
            <w:tcW w:w="6844" w:type="dxa"/>
            <w:tcBorders>
              <w:top w:val="single" w:sz="6" w:space="0" w:color="000000"/>
              <w:left w:val="single" w:sz="4" w:space="0" w:color="000000"/>
              <w:bottom w:val="single" w:sz="6" w:space="0" w:color="000000"/>
              <w:right w:val="single" w:sz="4" w:space="0" w:color="000000"/>
            </w:tcBorders>
          </w:tcPr>
          <w:p w14:paraId="7D903498" w14:textId="77777777" w:rsidR="00A333DE" w:rsidRPr="00DE6B21" w:rsidRDefault="00A333DE" w:rsidP="00276815">
            <w:pPr>
              <w:rPr>
                <w:sz w:val="18"/>
                <w:szCs w:val="18"/>
              </w:rPr>
            </w:pPr>
            <w:r w:rsidRPr="00DE6B21">
              <w:rPr>
                <w:sz w:val="18"/>
                <w:szCs w:val="18"/>
              </w:rPr>
              <w:t>Quinine (or suitable 2nd line anti</w:t>
            </w:r>
            <w:r w:rsidRPr="00DE6B21">
              <w:rPr>
                <w:sz w:val="18"/>
                <w:szCs w:val="18"/>
              </w:rPr>
              <w:softHyphen/>
              <w:t xml:space="preserve">malarial) </w:t>
            </w:r>
          </w:p>
        </w:tc>
        <w:tc>
          <w:tcPr>
            <w:tcW w:w="1900" w:type="dxa"/>
            <w:tcBorders>
              <w:top w:val="single" w:sz="6" w:space="0" w:color="000000"/>
              <w:left w:val="single" w:sz="4" w:space="0" w:color="000000"/>
              <w:bottom w:val="single" w:sz="6" w:space="0" w:color="000000"/>
              <w:right w:val="single" w:sz="4" w:space="0" w:color="000000"/>
            </w:tcBorders>
          </w:tcPr>
          <w:p w14:paraId="203EB251" w14:textId="77777777" w:rsidR="00A333DE" w:rsidRPr="00DE6B21" w:rsidRDefault="00A333DE" w:rsidP="00276815">
            <w:pPr>
              <w:rPr>
                <w:sz w:val="18"/>
                <w:szCs w:val="18"/>
              </w:rPr>
            </w:pPr>
            <w:r w:rsidRPr="00DE6B21">
              <w:rPr>
                <w:sz w:val="18"/>
                <w:szCs w:val="18"/>
              </w:rPr>
              <w:t xml:space="preserve">1 tin </w:t>
            </w:r>
          </w:p>
        </w:tc>
      </w:tr>
      <w:tr w:rsidR="00A333DE" w:rsidRPr="00DE6B21" w14:paraId="380CDAC0" w14:textId="77777777">
        <w:trPr>
          <w:trHeight w:val="280"/>
        </w:trPr>
        <w:tc>
          <w:tcPr>
            <w:tcW w:w="468" w:type="dxa"/>
            <w:tcBorders>
              <w:top w:val="single" w:sz="6" w:space="0" w:color="000000"/>
              <w:left w:val="single" w:sz="4" w:space="0" w:color="000000"/>
              <w:bottom w:val="single" w:sz="6" w:space="0" w:color="000000"/>
              <w:right w:val="single" w:sz="4" w:space="0" w:color="000000"/>
            </w:tcBorders>
          </w:tcPr>
          <w:p w14:paraId="0E7CCE7C" w14:textId="77777777" w:rsidR="00A333DE" w:rsidRPr="00DE6B21" w:rsidRDefault="00A333DE" w:rsidP="00276815">
            <w:pPr>
              <w:rPr>
                <w:sz w:val="18"/>
                <w:szCs w:val="18"/>
              </w:rPr>
            </w:pPr>
            <w:r w:rsidRPr="00DE6B21">
              <w:rPr>
                <w:sz w:val="18"/>
                <w:szCs w:val="18"/>
              </w:rPr>
              <w:t>1</w:t>
            </w:r>
            <w:r>
              <w:rPr>
                <w:sz w:val="18"/>
                <w:szCs w:val="18"/>
              </w:rPr>
              <w:t>6</w:t>
            </w:r>
            <w:r w:rsidRPr="00DE6B21">
              <w:rPr>
                <w:sz w:val="18"/>
                <w:szCs w:val="18"/>
              </w:rPr>
              <w:t xml:space="preserve"> </w:t>
            </w:r>
          </w:p>
        </w:tc>
        <w:tc>
          <w:tcPr>
            <w:tcW w:w="6844" w:type="dxa"/>
            <w:tcBorders>
              <w:top w:val="single" w:sz="6" w:space="0" w:color="000000"/>
              <w:left w:val="single" w:sz="4" w:space="0" w:color="000000"/>
              <w:bottom w:val="single" w:sz="6" w:space="0" w:color="000000"/>
              <w:right w:val="single" w:sz="4" w:space="0" w:color="000000"/>
            </w:tcBorders>
            <w:vAlign w:val="center"/>
          </w:tcPr>
          <w:p w14:paraId="650A3141" w14:textId="77777777" w:rsidR="00A333DE" w:rsidRPr="00DE6B21" w:rsidRDefault="00A333DE" w:rsidP="00276815">
            <w:pPr>
              <w:rPr>
                <w:sz w:val="18"/>
                <w:szCs w:val="18"/>
              </w:rPr>
            </w:pPr>
            <w:r w:rsidRPr="00DE6B21">
              <w:rPr>
                <w:sz w:val="18"/>
                <w:szCs w:val="18"/>
              </w:rPr>
              <w:t xml:space="preserve">Ferrous </w:t>
            </w:r>
            <w:r>
              <w:rPr>
                <w:sz w:val="18"/>
                <w:szCs w:val="18"/>
              </w:rPr>
              <w:t>f</w:t>
            </w:r>
            <w:r w:rsidRPr="00DE6B21">
              <w:rPr>
                <w:sz w:val="18"/>
                <w:szCs w:val="18"/>
              </w:rPr>
              <w:t xml:space="preserve">olate (or iron sulphate and folic acid) </w:t>
            </w:r>
            <w:r w:rsidRPr="00DE6B21">
              <w:rPr>
                <w:sz w:val="18"/>
                <w:szCs w:val="18"/>
              </w:rPr>
              <w:softHyphen/>
              <w:t xml:space="preserve">for treatment of anaemia </w:t>
            </w:r>
          </w:p>
        </w:tc>
        <w:tc>
          <w:tcPr>
            <w:tcW w:w="1900" w:type="dxa"/>
            <w:tcBorders>
              <w:top w:val="single" w:sz="6" w:space="0" w:color="000000"/>
              <w:left w:val="single" w:sz="4" w:space="0" w:color="000000"/>
              <w:bottom w:val="single" w:sz="6" w:space="0" w:color="000000"/>
              <w:right w:val="single" w:sz="4" w:space="0" w:color="000000"/>
            </w:tcBorders>
          </w:tcPr>
          <w:p w14:paraId="53106C05" w14:textId="77777777" w:rsidR="00A333DE" w:rsidRPr="00DE6B21" w:rsidRDefault="00A333DE" w:rsidP="00276815">
            <w:pPr>
              <w:rPr>
                <w:sz w:val="18"/>
                <w:szCs w:val="18"/>
              </w:rPr>
            </w:pPr>
            <w:r w:rsidRPr="00DE6B21">
              <w:rPr>
                <w:sz w:val="18"/>
                <w:szCs w:val="18"/>
              </w:rPr>
              <w:t xml:space="preserve">1 tin </w:t>
            </w:r>
          </w:p>
        </w:tc>
      </w:tr>
      <w:tr w:rsidR="00A333DE" w:rsidRPr="00DE6B21" w14:paraId="187E89F3" w14:textId="77777777">
        <w:trPr>
          <w:trHeight w:val="280"/>
        </w:trPr>
        <w:tc>
          <w:tcPr>
            <w:tcW w:w="468" w:type="dxa"/>
            <w:tcBorders>
              <w:top w:val="single" w:sz="6" w:space="0" w:color="000000"/>
              <w:left w:val="single" w:sz="4" w:space="0" w:color="000000"/>
              <w:bottom w:val="single" w:sz="6" w:space="0" w:color="000000"/>
              <w:right w:val="single" w:sz="4" w:space="0" w:color="000000"/>
            </w:tcBorders>
          </w:tcPr>
          <w:p w14:paraId="6030D6E8" w14:textId="77777777" w:rsidR="00A333DE" w:rsidRPr="00DE6B21" w:rsidRDefault="00A333DE" w:rsidP="00276815">
            <w:pPr>
              <w:rPr>
                <w:sz w:val="18"/>
                <w:szCs w:val="18"/>
              </w:rPr>
            </w:pPr>
            <w:r w:rsidRPr="00DE6B21">
              <w:rPr>
                <w:sz w:val="18"/>
                <w:szCs w:val="18"/>
              </w:rPr>
              <w:t>1</w:t>
            </w:r>
            <w:r>
              <w:rPr>
                <w:sz w:val="18"/>
                <w:szCs w:val="18"/>
              </w:rPr>
              <w:t>7</w:t>
            </w:r>
            <w:r w:rsidRPr="00DE6B21">
              <w:rPr>
                <w:sz w:val="18"/>
                <w:szCs w:val="18"/>
              </w:rPr>
              <w:t xml:space="preserve"> </w:t>
            </w:r>
          </w:p>
        </w:tc>
        <w:tc>
          <w:tcPr>
            <w:tcW w:w="6844" w:type="dxa"/>
            <w:tcBorders>
              <w:top w:val="single" w:sz="6" w:space="0" w:color="000000"/>
              <w:left w:val="single" w:sz="4" w:space="0" w:color="000000"/>
              <w:bottom w:val="single" w:sz="6" w:space="0" w:color="000000"/>
              <w:right w:val="single" w:sz="4" w:space="0" w:color="000000"/>
            </w:tcBorders>
          </w:tcPr>
          <w:p w14:paraId="4CB17658" w14:textId="77777777" w:rsidR="00A333DE" w:rsidRPr="00DE6B21" w:rsidRDefault="00A333DE" w:rsidP="00276815">
            <w:pPr>
              <w:rPr>
                <w:sz w:val="18"/>
                <w:szCs w:val="18"/>
              </w:rPr>
            </w:pPr>
            <w:r w:rsidRPr="00DE6B21">
              <w:rPr>
                <w:sz w:val="18"/>
                <w:szCs w:val="18"/>
              </w:rPr>
              <w:t xml:space="preserve">Cotton wool </w:t>
            </w:r>
          </w:p>
        </w:tc>
        <w:tc>
          <w:tcPr>
            <w:tcW w:w="1900" w:type="dxa"/>
            <w:tcBorders>
              <w:top w:val="single" w:sz="6" w:space="0" w:color="000000"/>
              <w:left w:val="single" w:sz="4" w:space="0" w:color="000000"/>
              <w:bottom w:val="single" w:sz="6" w:space="0" w:color="000000"/>
              <w:right w:val="single" w:sz="4" w:space="0" w:color="000000"/>
            </w:tcBorders>
          </w:tcPr>
          <w:p w14:paraId="4F15F5AB" w14:textId="77777777" w:rsidR="00A333DE" w:rsidRPr="00DE6B21" w:rsidRDefault="00A333DE" w:rsidP="00276815">
            <w:pPr>
              <w:rPr>
                <w:sz w:val="18"/>
                <w:szCs w:val="18"/>
              </w:rPr>
            </w:pPr>
            <w:r w:rsidRPr="00DE6B21">
              <w:rPr>
                <w:sz w:val="18"/>
                <w:szCs w:val="18"/>
              </w:rPr>
              <w:t xml:space="preserve">5 rolls </w:t>
            </w:r>
          </w:p>
        </w:tc>
      </w:tr>
      <w:tr w:rsidR="00A333DE" w:rsidRPr="00DE6B21" w14:paraId="1A77ED56" w14:textId="77777777">
        <w:trPr>
          <w:trHeight w:val="280"/>
        </w:trPr>
        <w:tc>
          <w:tcPr>
            <w:tcW w:w="468" w:type="dxa"/>
            <w:tcBorders>
              <w:top w:val="single" w:sz="6" w:space="0" w:color="000000"/>
              <w:left w:val="single" w:sz="4" w:space="0" w:color="000000"/>
              <w:bottom w:val="single" w:sz="6" w:space="0" w:color="000000"/>
              <w:right w:val="single" w:sz="4" w:space="0" w:color="000000"/>
            </w:tcBorders>
          </w:tcPr>
          <w:p w14:paraId="497EE72C" w14:textId="77777777" w:rsidR="00A333DE" w:rsidRPr="00DE6B21" w:rsidRDefault="00A333DE" w:rsidP="00276815">
            <w:pPr>
              <w:rPr>
                <w:sz w:val="18"/>
                <w:szCs w:val="18"/>
              </w:rPr>
            </w:pPr>
            <w:r w:rsidRPr="00DE6B21">
              <w:rPr>
                <w:sz w:val="18"/>
                <w:szCs w:val="18"/>
              </w:rPr>
              <w:t>1</w:t>
            </w:r>
            <w:r>
              <w:rPr>
                <w:sz w:val="18"/>
                <w:szCs w:val="18"/>
              </w:rPr>
              <w:t>8</w:t>
            </w:r>
            <w:r w:rsidRPr="00DE6B21">
              <w:rPr>
                <w:sz w:val="18"/>
                <w:szCs w:val="18"/>
              </w:rPr>
              <w:t xml:space="preserve"> </w:t>
            </w:r>
          </w:p>
        </w:tc>
        <w:tc>
          <w:tcPr>
            <w:tcW w:w="6844" w:type="dxa"/>
            <w:tcBorders>
              <w:top w:val="single" w:sz="6" w:space="0" w:color="000000"/>
              <w:left w:val="single" w:sz="4" w:space="0" w:color="000000"/>
              <w:bottom w:val="single" w:sz="6" w:space="0" w:color="000000"/>
              <w:right w:val="single" w:sz="4" w:space="0" w:color="000000"/>
            </w:tcBorders>
          </w:tcPr>
          <w:p w14:paraId="24777028" w14:textId="77777777" w:rsidR="00A333DE" w:rsidRPr="00DE6B21" w:rsidRDefault="00A333DE" w:rsidP="00276815">
            <w:pPr>
              <w:rPr>
                <w:sz w:val="18"/>
                <w:szCs w:val="18"/>
              </w:rPr>
            </w:pPr>
            <w:r w:rsidRPr="00DE6B21">
              <w:rPr>
                <w:sz w:val="18"/>
                <w:szCs w:val="18"/>
              </w:rPr>
              <w:t>Examination gloves</w:t>
            </w:r>
            <w:r>
              <w:rPr>
                <w:sz w:val="18"/>
                <w:szCs w:val="18"/>
              </w:rPr>
              <w:t xml:space="preserve"> (</w:t>
            </w:r>
            <w:r w:rsidRPr="00DE6B21">
              <w:rPr>
                <w:sz w:val="18"/>
                <w:szCs w:val="18"/>
              </w:rPr>
              <w:t>non</w:t>
            </w:r>
            <w:r w:rsidRPr="00DE6B21">
              <w:rPr>
                <w:sz w:val="18"/>
                <w:szCs w:val="18"/>
              </w:rPr>
              <w:softHyphen/>
            </w:r>
            <w:r>
              <w:rPr>
                <w:sz w:val="18"/>
                <w:szCs w:val="18"/>
              </w:rPr>
              <w:t>-</w:t>
            </w:r>
            <w:r w:rsidRPr="00DE6B21">
              <w:rPr>
                <w:sz w:val="18"/>
                <w:szCs w:val="18"/>
              </w:rPr>
              <w:t>sterile</w:t>
            </w:r>
            <w:r>
              <w:rPr>
                <w:sz w:val="18"/>
                <w:szCs w:val="18"/>
              </w:rPr>
              <w:t>)</w:t>
            </w:r>
            <w:r w:rsidRPr="00DE6B21">
              <w:rPr>
                <w:sz w:val="18"/>
                <w:szCs w:val="18"/>
              </w:rPr>
              <w:t xml:space="preserve"> </w:t>
            </w:r>
          </w:p>
        </w:tc>
        <w:tc>
          <w:tcPr>
            <w:tcW w:w="1900" w:type="dxa"/>
            <w:tcBorders>
              <w:top w:val="single" w:sz="6" w:space="0" w:color="000000"/>
              <w:left w:val="single" w:sz="4" w:space="0" w:color="000000"/>
              <w:bottom w:val="single" w:sz="6" w:space="0" w:color="000000"/>
              <w:right w:val="single" w:sz="4" w:space="0" w:color="000000"/>
            </w:tcBorders>
          </w:tcPr>
          <w:p w14:paraId="15167AF6" w14:textId="77777777" w:rsidR="00A333DE" w:rsidRPr="00DE6B21" w:rsidRDefault="00A333DE" w:rsidP="00276815">
            <w:pPr>
              <w:rPr>
                <w:sz w:val="18"/>
                <w:szCs w:val="18"/>
              </w:rPr>
            </w:pPr>
            <w:r w:rsidRPr="00DE6B21">
              <w:rPr>
                <w:sz w:val="18"/>
                <w:szCs w:val="18"/>
              </w:rPr>
              <w:t xml:space="preserve">1 box </w:t>
            </w:r>
          </w:p>
        </w:tc>
      </w:tr>
      <w:tr w:rsidR="00A333DE" w:rsidRPr="00DE6B21" w14:paraId="1F6F30B4" w14:textId="77777777">
        <w:trPr>
          <w:trHeight w:val="280"/>
        </w:trPr>
        <w:tc>
          <w:tcPr>
            <w:tcW w:w="468" w:type="dxa"/>
            <w:tcBorders>
              <w:top w:val="single" w:sz="6" w:space="0" w:color="000000"/>
              <w:left w:val="single" w:sz="4" w:space="0" w:color="000000"/>
              <w:bottom w:val="single" w:sz="6" w:space="0" w:color="000000"/>
              <w:right w:val="single" w:sz="4" w:space="0" w:color="000000"/>
            </w:tcBorders>
          </w:tcPr>
          <w:p w14:paraId="05D8B80A" w14:textId="77777777" w:rsidR="00A333DE" w:rsidRPr="00DE6B21" w:rsidRDefault="00A333DE" w:rsidP="00276815">
            <w:pPr>
              <w:rPr>
                <w:sz w:val="18"/>
                <w:szCs w:val="18"/>
              </w:rPr>
            </w:pPr>
            <w:r>
              <w:rPr>
                <w:sz w:val="18"/>
                <w:szCs w:val="18"/>
              </w:rPr>
              <w:t>19</w:t>
            </w:r>
            <w:r w:rsidRPr="00DE6B21">
              <w:rPr>
                <w:sz w:val="18"/>
                <w:szCs w:val="18"/>
              </w:rPr>
              <w:t xml:space="preserve"> </w:t>
            </w:r>
          </w:p>
        </w:tc>
        <w:tc>
          <w:tcPr>
            <w:tcW w:w="6844" w:type="dxa"/>
            <w:tcBorders>
              <w:top w:val="single" w:sz="6" w:space="0" w:color="000000"/>
              <w:left w:val="single" w:sz="4" w:space="0" w:color="000000"/>
              <w:bottom w:val="single" w:sz="6" w:space="0" w:color="000000"/>
              <w:right w:val="single" w:sz="4" w:space="0" w:color="000000"/>
            </w:tcBorders>
          </w:tcPr>
          <w:p w14:paraId="66190929" w14:textId="77777777" w:rsidR="00A333DE" w:rsidRPr="00DE6B21" w:rsidRDefault="00A333DE" w:rsidP="00276815">
            <w:pPr>
              <w:rPr>
                <w:sz w:val="18"/>
                <w:szCs w:val="18"/>
              </w:rPr>
            </w:pPr>
            <w:r w:rsidRPr="00DE6B21">
              <w:rPr>
                <w:sz w:val="18"/>
                <w:szCs w:val="18"/>
              </w:rPr>
              <w:t xml:space="preserve">Medicine bags </w:t>
            </w:r>
          </w:p>
        </w:tc>
        <w:tc>
          <w:tcPr>
            <w:tcW w:w="1900" w:type="dxa"/>
            <w:tcBorders>
              <w:top w:val="single" w:sz="6" w:space="0" w:color="000000"/>
              <w:left w:val="single" w:sz="4" w:space="0" w:color="000000"/>
              <w:bottom w:val="single" w:sz="6" w:space="0" w:color="000000"/>
              <w:right w:val="single" w:sz="4" w:space="0" w:color="000000"/>
            </w:tcBorders>
          </w:tcPr>
          <w:p w14:paraId="69814634" w14:textId="77777777" w:rsidR="00A333DE" w:rsidRPr="00DE6B21" w:rsidRDefault="00A333DE" w:rsidP="00276815">
            <w:pPr>
              <w:rPr>
                <w:sz w:val="18"/>
                <w:szCs w:val="18"/>
              </w:rPr>
            </w:pPr>
            <w:r w:rsidRPr="00DE6B21">
              <w:rPr>
                <w:sz w:val="18"/>
                <w:szCs w:val="18"/>
              </w:rPr>
              <w:t xml:space="preserve">100 bags </w:t>
            </w:r>
          </w:p>
        </w:tc>
      </w:tr>
      <w:tr w:rsidR="00A333DE" w:rsidRPr="00DE6B21" w14:paraId="12BC59F8" w14:textId="77777777">
        <w:trPr>
          <w:trHeight w:val="280"/>
        </w:trPr>
        <w:tc>
          <w:tcPr>
            <w:tcW w:w="468" w:type="dxa"/>
            <w:tcBorders>
              <w:top w:val="single" w:sz="6" w:space="0" w:color="000000"/>
              <w:left w:val="single" w:sz="4" w:space="0" w:color="000000"/>
              <w:bottom w:val="single" w:sz="6" w:space="0" w:color="000000"/>
              <w:right w:val="single" w:sz="4" w:space="0" w:color="000000"/>
            </w:tcBorders>
          </w:tcPr>
          <w:p w14:paraId="07AC2DE1" w14:textId="77777777" w:rsidR="00A333DE" w:rsidRPr="00DE6B21" w:rsidRDefault="00A333DE" w:rsidP="00276815">
            <w:pPr>
              <w:rPr>
                <w:sz w:val="18"/>
                <w:szCs w:val="18"/>
              </w:rPr>
            </w:pPr>
            <w:r w:rsidRPr="00DE6B21">
              <w:rPr>
                <w:sz w:val="18"/>
                <w:szCs w:val="18"/>
              </w:rPr>
              <w:t>2</w:t>
            </w:r>
            <w:r>
              <w:rPr>
                <w:sz w:val="18"/>
                <w:szCs w:val="18"/>
              </w:rPr>
              <w:t>0</w:t>
            </w:r>
            <w:r w:rsidRPr="00DE6B21">
              <w:rPr>
                <w:sz w:val="18"/>
                <w:szCs w:val="18"/>
              </w:rPr>
              <w:t xml:space="preserve"> </w:t>
            </w:r>
          </w:p>
        </w:tc>
        <w:tc>
          <w:tcPr>
            <w:tcW w:w="6844" w:type="dxa"/>
            <w:tcBorders>
              <w:top w:val="single" w:sz="6" w:space="0" w:color="000000"/>
              <w:left w:val="single" w:sz="4" w:space="0" w:color="000000"/>
              <w:bottom w:val="single" w:sz="6" w:space="0" w:color="000000"/>
              <w:right w:val="single" w:sz="4" w:space="0" w:color="000000"/>
            </w:tcBorders>
          </w:tcPr>
          <w:p w14:paraId="7368C4F6" w14:textId="77777777" w:rsidR="00A333DE" w:rsidRPr="00D14EE8" w:rsidRDefault="00A333DE" w:rsidP="00276815">
            <w:pPr>
              <w:rPr>
                <w:sz w:val="18"/>
                <w:szCs w:val="18"/>
                <w:lang w:val="da-DK"/>
              </w:rPr>
            </w:pPr>
            <w:r w:rsidRPr="00D14EE8">
              <w:rPr>
                <w:sz w:val="18"/>
                <w:szCs w:val="18"/>
                <w:lang w:val="da-DK"/>
              </w:rPr>
              <w:t xml:space="preserve">Rehydration solution for malnutrition (ReSoMal) </w:t>
            </w:r>
          </w:p>
        </w:tc>
        <w:tc>
          <w:tcPr>
            <w:tcW w:w="1900" w:type="dxa"/>
            <w:tcBorders>
              <w:top w:val="single" w:sz="6" w:space="0" w:color="000000"/>
              <w:left w:val="single" w:sz="4" w:space="0" w:color="000000"/>
              <w:bottom w:val="single" w:sz="6" w:space="0" w:color="000000"/>
              <w:right w:val="single" w:sz="4" w:space="0" w:color="000000"/>
            </w:tcBorders>
          </w:tcPr>
          <w:p w14:paraId="1559025D" w14:textId="77777777" w:rsidR="00A333DE" w:rsidRPr="00DE6B21" w:rsidRDefault="00A333DE" w:rsidP="00276815">
            <w:pPr>
              <w:rPr>
                <w:sz w:val="18"/>
                <w:szCs w:val="18"/>
              </w:rPr>
            </w:pPr>
            <w:r w:rsidRPr="00DE6B21">
              <w:rPr>
                <w:sz w:val="18"/>
                <w:szCs w:val="18"/>
              </w:rPr>
              <w:t xml:space="preserve">2 packets </w:t>
            </w:r>
          </w:p>
        </w:tc>
      </w:tr>
    </w:tbl>
    <w:p w14:paraId="5ED42AB3" w14:textId="77777777" w:rsidR="00A333DE" w:rsidRPr="00DE6B21" w:rsidRDefault="00A333DE" w:rsidP="00276815"/>
    <w:p w14:paraId="0C770A4B" w14:textId="77777777" w:rsidR="00A333DE" w:rsidRPr="00DE6B21" w:rsidRDefault="00A333DE" w:rsidP="00276815">
      <w:pPr>
        <w:rPr>
          <w:sz w:val="18"/>
          <w:szCs w:val="18"/>
        </w:rPr>
      </w:pPr>
      <w:r w:rsidRPr="00DE6B21">
        <w:rPr>
          <w:sz w:val="18"/>
          <w:szCs w:val="18"/>
        </w:rPr>
        <w:t>Notes:</w:t>
      </w:r>
    </w:p>
    <w:p w14:paraId="4DD29CFD" w14:textId="77777777" w:rsidR="00A333DE" w:rsidRPr="00DE6B21" w:rsidRDefault="00A333DE" w:rsidP="00BB76EE">
      <w:pPr>
        <w:numPr>
          <w:ilvl w:val="0"/>
          <w:numId w:val="100"/>
        </w:numPr>
        <w:rPr>
          <w:sz w:val="18"/>
          <w:szCs w:val="18"/>
        </w:rPr>
      </w:pPr>
      <w:r w:rsidRPr="00DE6B21">
        <w:rPr>
          <w:sz w:val="18"/>
          <w:szCs w:val="18"/>
        </w:rPr>
        <w:t xml:space="preserve">All medicines must be clearly labelled. </w:t>
      </w:r>
    </w:p>
    <w:p w14:paraId="23DD632A" w14:textId="77777777" w:rsidR="00A333DE" w:rsidRPr="00DE6B21" w:rsidRDefault="00A333DE" w:rsidP="00BB76EE">
      <w:pPr>
        <w:numPr>
          <w:ilvl w:val="0"/>
          <w:numId w:val="100"/>
        </w:numPr>
        <w:rPr>
          <w:sz w:val="18"/>
          <w:szCs w:val="18"/>
        </w:rPr>
      </w:pPr>
      <w:r w:rsidRPr="00DE6B21">
        <w:rPr>
          <w:sz w:val="18"/>
          <w:szCs w:val="18"/>
        </w:rPr>
        <w:t xml:space="preserve">Daily stocks carried should be reviewed after the first month, as requirements will vary depending on </w:t>
      </w:r>
      <w:r>
        <w:rPr>
          <w:sz w:val="18"/>
          <w:szCs w:val="18"/>
        </w:rPr>
        <w:t xml:space="preserve">the </w:t>
      </w:r>
      <w:r w:rsidRPr="00DE6B21">
        <w:rPr>
          <w:sz w:val="18"/>
          <w:szCs w:val="18"/>
        </w:rPr>
        <w:t xml:space="preserve">number of admissions. </w:t>
      </w:r>
    </w:p>
    <w:p w14:paraId="7F320025" w14:textId="77777777" w:rsidR="00DB6439" w:rsidRDefault="00A333DE" w:rsidP="00BB76EE">
      <w:pPr>
        <w:numPr>
          <w:ilvl w:val="0"/>
          <w:numId w:val="100"/>
        </w:numPr>
        <w:rPr>
          <w:sz w:val="18"/>
          <w:szCs w:val="18"/>
        </w:rPr>
      </w:pPr>
      <w:r w:rsidRPr="00DE6B21">
        <w:rPr>
          <w:sz w:val="18"/>
          <w:szCs w:val="18"/>
        </w:rPr>
        <w:t xml:space="preserve">Stocks should be kept as low as possible to facilitate storage. </w:t>
      </w:r>
    </w:p>
    <w:p w14:paraId="3C3C8CFE" w14:textId="77777777" w:rsidR="00DB6439" w:rsidRDefault="00DB6439" w:rsidP="00DB6439">
      <w:pPr>
        <w:ind w:left="360"/>
        <w:rPr>
          <w:sz w:val="18"/>
          <w:szCs w:val="18"/>
        </w:rPr>
      </w:pPr>
    </w:p>
    <w:p w14:paraId="79F9C85B" w14:textId="77777777" w:rsidR="00A742AB" w:rsidRDefault="00A742AB" w:rsidP="00DB6439">
      <w:pPr>
        <w:rPr>
          <w:b/>
        </w:rPr>
      </w:pPr>
    </w:p>
    <w:p w14:paraId="7E885453" w14:textId="77777777" w:rsidR="00A742AB" w:rsidRDefault="00A742AB" w:rsidP="00DB6439">
      <w:pPr>
        <w:rPr>
          <w:b/>
        </w:rPr>
      </w:pPr>
    </w:p>
    <w:p w14:paraId="4F17EB5D" w14:textId="77777777" w:rsidR="00A333DE" w:rsidRPr="00DB6439" w:rsidRDefault="00A333DE" w:rsidP="00DB6439">
      <w:pPr>
        <w:rPr>
          <w:sz w:val="18"/>
          <w:szCs w:val="18"/>
        </w:rPr>
      </w:pPr>
      <w:r w:rsidRPr="00DB6439">
        <w:rPr>
          <w:b/>
        </w:rPr>
        <w:t xml:space="preserve">Other Supplies </w:t>
      </w:r>
    </w:p>
    <w:p w14:paraId="63AD2853" w14:textId="77777777" w:rsidR="00A333DE" w:rsidRPr="00DE6B21" w:rsidRDefault="00A333DE" w:rsidP="00DB6439"/>
    <w:tbl>
      <w:tblPr>
        <w:tblW w:w="0" w:type="auto"/>
        <w:tblBorders>
          <w:top w:val="nil"/>
          <w:left w:val="nil"/>
          <w:bottom w:val="nil"/>
          <w:right w:val="nil"/>
        </w:tblBorders>
        <w:tblLayout w:type="fixed"/>
        <w:tblLook w:val="0000" w:firstRow="0" w:lastRow="0" w:firstColumn="0" w:lastColumn="0" w:noHBand="0" w:noVBand="0"/>
      </w:tblPr>
      <w:tblGrid>
        <w:gridCol w:w="468"/>
        <w:gridCol w:w="6717"/>
        <w:gridCol w:w="1900"/>
      </w:tblGrid>
      <w:tr w:rsidR="00A333DE" w:rsidRPr="00DE6B21" w14:paraId="260DEAF0" w14:textId="77777777">
        <w:trPr>
          <w:trHeight w:val="280"/>
        </w:trPr>
        <w:tc>
          <w:tcPr>
            <w:tcW w:w="9085" w:type="dxa"/>
            <w:gridSpan w:val="3"/>
            <w:tcBorders>
              <w:top w:val="single" w:sz="6" w:space="0" w:color="000000"/>
              <w:left w:val="single" w:sz="4" w:space="0" w:color="000000"/>
              <w:bottom w:val="single" w:sz="6" w:space="0" w:color="000000"/>
              <w:right w:val="single" w:sz="4" w:space="0" w:color="000000"/>
            </w:tcBorders>
            <w:shd w:val="clear" w:color="auto" w:fill="F3F3F3"/>
            <w:vAlign w:val="center"/>
          </w:tcPr>
          <w:p w14:paraId="04F0D451" w14:textId="77777777" w:rsidR="00A333DE" w:rsidRPr="00DE6B21" w:rsidRDefault="00A333DE" w:rsidP="00276815">
            <w:pPr>
              <w:rPr>
                <w:b/>
                <w:sz w:val="18"/>
                <w:szCs w:val="18"/>
              </w:rPr>
            </w:pPr>
            <w:r w:rsidRPr="00DE6B21">
              <w:rPr>
                <w:b/>
                <w:sz w:val="18"/>
                <w:szCs w:val="18"/>
              </w:rPr>
              <w:t>Dressing Materials (where needed)</w:t>
            </w:r>
          </w:p>
        </w:tc>
      </w:tr>
      <w:tr w:rsidR="00A333DE" w:rsidRPr="00DE6B21" w14:paraId="478DDF33" w14:textId="77777777">
        <w:trPr>
          <w:trHeight w:val="280"/>
        </w:trPr>
        <w:tc>
          <w:tcPr>
            <w:tcW w:w="468" w:type="dxa"/>
            <w:tcBorders>
              <w:top w:val="single" w:sz="6" w:space="0" w:color="000000"/>
              <w:left w:val="single" w:sz="4" w:space="0" w:color="000000"/>
              <w:bottom w:val="single" w:sz="6" w:space="0" w:color="000000"/>
              <w:right w:val="single" w:sz="4" w:space="0" w:color="000000"/>
            </w:tcBorders>
          </w:tcPr>
          <w:p w14:paraId="7EFAC5E9" w14:textId="77777777" w:rsidR="00A333DE" w:rsidRPr="00DE6B21" w:rsidRDefault="00A333DE" w:rsidP="00276815">
            <w:pPr>
              <w:rPr>
                <w:sz w:val="18"/>
                <w:szCs w:val="18"/>
              </w:rPr>
            </w:pPr>
            <w:r w:rsidRPr="00DE6B21">
              <w:rPr>
                <w:sz w:val="18"/>
                <w:szCs w:val="18"/>
              </w:rPr>
              <w:t xml:space="preserve">1 </w:t>
            </w:r>
          </w:p>
        </w:tc>
        <w:tc>
          <w:tcPr>
            <w:tcW w:w="6717" w:type="dxa"/>
            <w:tcBorders>
              <w:top w:val="single" w:sz="6" w:space="0" w:color="000000"/>
              <w:left w:val="single" w:sz="4" w:space="0" w:color="000000"/>
              <w:bottom w:val="single" w:sz="6" w:space="0" w:color="000000"/>
              <w:right w:val="single" w:sz="4" w:space="0" w:color="000000"/>
            </w:tcBorders>
          </w:tcPr>
          <w:p w14:paraId="75877BD8" w14:textId="77777777" w:rsidR="00A333DE" w:rsidRPr="00DE6B21" w:rsidRDefault="00A333DE" w:rsidP="00276815">
            <w:pPr>
              <w:rPr>
                <w:sz w:val="18"/>
                <w:szCs w:val="18"/>
              </w:rPr>
            </w:pPr>
            <w:r w:rsidRPr="00DE6B21">
              <w:rPr>
                <w:sz w:val="18"/>
                <w:szCs w:val="18"/>
              </w:rPr>
              <w:t xml:space="preserve">Gauze 10 x 10 </w:t>
            </w:r>
          </w:p>
        </w:tc>
        <w:tc>
          <w:tcPr>
            <w:tcW w:w="1900" w:type="dxa"/>
            <w:tcBorders>
              <w:top w:val="single" w:sz="6" w:space="0" w:color="000000"/>
              <w:left w:val="single" w:sz="4" w:space="0" w:color="000000"/>
              <w:bottom w:val="single" w:sz="6" w:space="0" w:color="000000"/>
              <w:right w:val="single" w:sz="4" w:space="0" w:color="000000"/>
            </w:tcBorders>
          </w:tcPr>
          <w:p w14:paraId="69A70594" w14:textId="77777777" w:rsidR="00A333DE" w:rsidRPr="00DE6B21" w:rsidRDefault="00A333DE" w:rsidP="00276815">
            <w:pPr>
              <w:rPr>
                <w:sz w:val="18"/>
                <w:szCs w:val="18"/>
              </w:rPr>
            </w:pPr>
            <w:r w:rsidRPr="00DE6B21">
              <w:rPr>
                <w:sz w:val="18"/>
                <w:szCs w:val="18"/>
              </w:rPr>
              <w:t xml:space="preserve">20 packets </w:t>
            </w:r>
          </w:p>
        </w:tc>
      </w:tr>
      <w:tr w:rsidR="00A333DE" w:rsidRPr="00DE6B21" w14:paraId="4D728AB6" w14:textId="77777777">
        <w:trPr>
          <w:trHeight w:val="280"/>
        </w:trPr>
        <w:tc>
          <w:tcPr>
            <w:tcW w:w="468" w:type="dxa"/>
            <w:tcBorders>
              <w:top w:val="single" w:sz="6" w:space="0" w:color="000000"/>
              <w:left w:val="single" w:sz="4" w:space="0" w:color="000000"/>
              <w:bottom w:val="single" w:sz="6" w:space="0" w:color="000000"/>
              <w:right w:val="single" w:sz="4" w:space="0" w:color="000000"/>
            </w:tcBorders>
          </w:tcPr>
          <w:p w14:paraId="28B8789A" w14:textId="77777777" w:rsidR="00A333DE" w:rsidRPr="00DE6B21" w:rsidRDefault="00A333DE" w:rsidP="00276815">
            <w:pPr>
              <w:rPr>
                <w:sz w:val="18"/>
                <w:szCs w:val="18"/>
              </w:rPr>
            </w:pPr>
            <w:r w:rsidRPr="00DE6B21">
              <w:rPr>
                <w:sz w:val="18"/>
                <w:szCs w:val="18"/>
              </w:rPr>
              <w:t xml:space="preserve">2 </w:t>
            </w:r>
          </w:p>
        </w:tc>
        <w:tc>
          <w:tcPr>
            <w:tcW w:w="6717" w:type="dxa"/>
            <w:tcBorders>
              <w:top w:val="single" w:sz="6" w:space="0" w:color="000000"/>
              <w:left w:val="single" w:sz="4" w:space="0" w:color="000000"/>
              <w:bottom w:val="single" w:sz="6" w:space="0" w:color="000000"/>
              <w:right w:val="single" w:sz="4" w:space="0" w:color="000000"/>
            </w:tcBorders>
          </w:tcPr>
          <w:p w14:paraId="47F773F4" w14:textId="77777777" w:rsidR="00A333DE" w:rsidRPr="00DE6B21" w:rsidRDefault="00A333DE" w:rsidP="00276815">
            <w:pPr>
              <w:rPr>
                <w:sz w:val="18"/>
                <w:szCs w:val="18"/>
              </w:rPr>
            </w:pPr>
            <w:r w:rsidRPr="00DE6B21">
              <w:rPr>
                <w:sz w:val="18"/>
                <w:szCs w:val="18"/>
              </w:rPr>
              <w:t>Small bandage</w:t>
            </w:r>
            <w:r>
              <w:rPr>
                <w:sz w:val="18"/>
                <w:szCs w:val="18"/>
              </w:rPr>
              <w:t>s</w:t>
            </w:r>
            <w:r w:rsidRPr="00DE6B21">
              <w:rPr>
                <w:sz w:val="18"/>
                <w:szCs w:val="18"/>
              </w:rPr>
              <w:t xml:space="preserve"> </w:t>
            </w:r>
          </w:p>
        </w:tc>
        <w:tc>
          <w:tcPr>
            <w:tcW w:w="1900" w:type="dxa"/>
            <w:tcBorders>
              <w:top w:val="single" w:sz="6" w:space="0" w:color="000000"/>
              <w:left w:val="single" w:sz="4" w:space="0" w:color="000000"/>
              <w:bottom w:val="single" w:sz="6" w:space="0" w:color="000000"/>
              <w:right w:val="single" w:sz="4" w:space="0" w:color="000000"/>
            </w:tcBorders>
          </w:tcPr>
          <w:p w14:paraId="7B282078" w14:textId="77777777" w:rsidR="00A333DE" w:rsidRPr="00DE6B21" w:rsidRDefault="00A333DE" w:rsidP="00276815">
            <w:pPr>
              <w:rPr>
                <w:sz w:val="18"/>
                <w:szCs w:val="18"/>
              </w:rPr>
            </w:pPr>
            <w:r w:rsidRPr="00DE6B21">
              <w:rPr>
                <w:sz w:val="18"/>
                <w:szCs w:val="18"/>
              </w:rPr>
              <w:t xml:space="preserve">10 pieces </w:t>
            </w:r>
          </w:p>
        </w:tc>
      </w:tr>
      <w:tr w:rsidR="00A333DE" w:rsidRPr="00DE6B21" w14:paraId="13211452" w14:textId="77777777">
        <w:trPr>
          <w:trHeight w:val="280"/>
        </w:trPr>
        <w:tc>
          <w:tcPr>
            <w:tcW w:w="468" w:type="dxa"/>
            <w:tcBorders>
              <w:top w:val="single" w:sz="6" w:space="0" w:color="000000"/>
              <w:left w:val="single" w:sz="4" w:space="0" w:color="000000"/>
              <w:bottom w:val="single" w:sz="6" w:space="0" w:color="000000"/>
              <w:right w:val="single" w:sz="4" w:space="0" w:color="000000"/>
            </w:tcBorders>
          </w:tcPr>
          <w:p w14:paraId="3E405058" w14:textId="77777777" w:rsidR="00A333DE" w:rsidRPr="00DE6B21" w:rsidRDefault="00A333DE" w:rsidP="00276815">
            <w:pPr>
              <w:rPr>
                <w:sz w:val="18"/>
                <w:szCs w:val="18"/>
              </w:rPr>
            </w:pPr>
            <w:r w:rsidRPr="00DE6B21">
              <w:rPr>
                <w:sz w:val="18"/>
                <w:szCs w:val="18"/>
              </w:rPr>
              <w:t xml:space="preserve">3 </w:t>
            </w:r>
          </w:p>
        </w:tc>
        <w:tc>
          <w:tcPr>
            <w:tcW w:w="6717" w:type="dxa"/>
            <w:tcBorders>
              <w:top w:val="single" w:sz="6" w:space="0" w:color="000000"/>
              <w:left w:val="single" w:sz="4" w:space="0" w:color="000000"/>
              <w:bottom w:val="single" w:sz="6" w:space="0" w:color="000000"/>
              <w:right w:val="single" w:sz="4" w:space="0" w:color="000000"/>
            </w:tcBorders>
          </w:tcPr>
          <w:p w14:paraId="44570CD8" w14:textId="77777777" w:rsidR="00A333DE" w:rsidRPr="00DE6B21" w:rsidRDefault="00A333DE" w:rsidP="00276815">
            <w:pPr>
              <w:rPr>
                <w:sz w:val="18"/>
                <w:szCs w:val="18"/>
              </w:rPr>
            </w:pPr>
            <w:r w:rsidRPr="00DE6B21">
              <w:rPr>
                <w:sz w:val="18"/>
                <w:szCs w:val="18"/>
              </w:rPr>
              <w:t xml:space="preserve">Tape </w:t>
            </w:r>
          </w:p>
        </w:tc>
        <w:tc>
          <w:tcPr>
            <w:tcW w:w="1900" w:type="dxa"/>
            <w:tcBorders>
              <w:top w:val="single" w:sz="6" w:space="0" w:color="000000"/>
              <w:left w:val="single" w:sz="4" w:space="0" w:color="000000"/>
              <w:bottom w:val="single" w:sz="6" w:space="0" w:color="000000"/>
              <w:right w:val="single" w:sz="4" w:space="0" w:color="000000"/>
            </w:tcBorders>
          </w:tcPr>
          <w:p w14:paraId="5A94A23E" w14:textId="77777777" w:rsidR="00A333DE" w:rsidRPr="00DE6B21" w:rsidRDefault="00A333DE" w:rsidP="00276815">
            <w:pPr>
              <w:rPr>
                <w:sz w:val="18"/>
                <w:szCs w:val="18"/>
              </w:rPr>
            </w:pPr>
            <w:r w:rsidRPr="00DE6B21">
              <w:rPr>
                <w:sz w:val="18"/>
                <w:szCs w:val="18"/>
              </w:rPr>
              <w:t xml:space="preserve">2 rolls </w:t>
            </w:r>
          </w:p>
        </w:tc>
      </w:tr>
      <w:tr w:rsidR="00A333DE" w:rsidRPr="00DE6B21" w14:paraId="4CD7A27B" w14:textId="77777777">
        <w:trPr>
          <w:trHeight w:val="280"/>
        </w:trPr>
        <w:tc>
          <w:tcPr>
            <w:tcW w:w="468" w:type="dxa"/>
            <w:tcBorders>
              <w:top w:val="single" w:sz="6" w:space="0" w:color="000000"/>
              <w:left w:val="single" w:sz="4" w:space="0" w:color="000000"/>
              <w:bottom w:val="single" w:sz="6" w:space="0" w:color="000000"/>
              <w:right w:val="single" w:sz="4" w:space="0" w:color="000000"/>
            </w:tcBorders>
          </w:tcPr>
          <w:p w14:paraId="77154190" w14:textId="77777777" w:rsidR="00A333DE" w:rsidRPr="00DE6B21" w:rsidRDefault="00A333DE" w:rsidP="00276815">
            <w:pPr>
              <w:rPr>
                <w:sz w:val="18"/>
                <w:szCs w:val="18"/>
              </w:rPr>
            </w:pPr>
            <w:r w:rsidRPr="00DE6B21">
              <w:rPr>
                <w:sz w:val="18"/>
                <w:szCs w:val="18"/>
              </w:rPr>
              <w:t xml:space="preserve">4 </w:t>
            </w:r>
          </w:p>
        </w:tc>
        <w:tc>
          <w:tcPr>
            <w:tcW w:w="6717" w:type="dxa"/>
            <w:tcBorders>
              <w:top w:val="single" w:sz="6" w:space="0" w:color="000000"/>
              <w:left w:val="single" w:sz="4" w:space="0" w:color="000000"/>
              <w:bottom w:val="single" w:sz="6" w:space="0" w:color="000000"/>
              <w:right w:val="single" w:sz="4" w:space="0" w:color="000000"/>
            </w:tcBorders>
          </w:tcPr>
          <w:p w14:paraId="05811EDD" w14:textId="77777777" w:rsidR="00A333DE" w:rsidRPr="00DE6B21" w:rsidRDefault="00A333DE" w:rsidP="00276815">
            <w:pPr>
              <w:rPr>
                <w:sz w:val="18"/>
                <w:szCs w:val="18"/>
              </w:rPr>
            </w:pPr>
            <w:r w:rsidRPr="00DE6B21">
              <w:rPr>
                <w:sz w:val="18"/>
                <w:szCs w:val="18"/>
              </w:rPr>
              <w:t xml:space="preserve">Zinc ointment </w:t>
            </w:r>
          </w:p>
        </w:tc>
        <w:tc>
          <w:tcPr>
            <w:tcW w:w="1900" w:type="dxa"/>
            <w:tcBorders>
              <w:top w:val="single" w:sz="6" w:space="0" w:color="000000"/>
              <w:left w:val="single" w:sz="4" w:space="0" w:color="000000"/>
              <w:bottom w:val="single" w:sz="6" w:space="0" w:color="000000"/>
              <w:right w:val="single" w:sz="4" w:space="0" w:color="000000"/>
            </w:tcBorders>
          </w:tcPr>
          <w:p w14:paraId="4589A6FA" w14:textId="77777777" w:rsidR="00A333DE" w:rsidRPr="00DE6B21" w:rsidRDefault="00A333DE" w:rsidP="00276815">
            <w:pPr>
              <w:rPr>
                <w:sz w:val="18"/>
                <w:szCs w:val="18"/>
              </w:rPr>
            </w:pPr>
            <w:r w:rsidRPr="00DE6B21">
              <w:rPr>
                <w:sz w:val="18"/>
                <w:szCs w:val="18"/>
              </w:rPr>
              <w:t xml:space="preserve">10 tubes </w:t>
            </w:r>
          </w:p>
        </w:tc>
      </w:tr>
      <w:tr w:rsidR="00A333DE" w:rsidRPr="00DE6B21" w14:paraId="70DDBD7D" w14:textId="77777777">
        <w:trPr>
          <w:trHeight w:val="280"/>
        </w:trPr>
        <w:tc>
          <w:tcPr>
            <w:tcW w:w="468" w:type="dxa"/>
            <w:tcBorders>
              <w:top w:val="single" w:sz="6" w:space="0" w:color="000000"/>
              <w:left w:val="single" w:sz="4" w:space="0" w:color="000000"/>
              <w:bottom w:val="single" w:sz="6" w:space="0" w:color="000000"/>
              <w:right w:val="single" w:sz="4" w:space="0" w:color="000000"/>
            </w:tcBorders>
          </w:tcPr>
          <w:p w14:paraId="07812479" w14:textId="77777777" w:rsidR="00A333DE" w:rsidRPr="00DE6B21" w:rsidRDefault="00A333DE" w:rsidP="00276815">
            <w:pPr>
              <w:rPr>
                <w:sz w:val="18"/>
                <w:szCs w:val="18"/>
              </w:rPr>
            </w:pPr>
            <w:r w:rsidRPr="00DE6B21">
              <w:rPr>
                <w:sz w:val="18"/>
                <w:szCs w:val="18"/>
              </w:rPr>
              <w:t xml:space="preserve">5 </w:t>
            </w:r>
          </w:p>
        </w:tc>
        <w:tc>
          <w:tcPr>
            <w:tcW w:w="6717" w:type="dxa"/>
            <w:tcBorders>
              <w:top w:val="single" w:sz="6" w:space="0" w:color="000000"/>
              <w:left w:val="single" w:sz="4" w:space="0" w:color="000000"/>
              <w:bottom w:val="single" w:sz="6" w:space="0" w:color="000000"/>
              <w:right w:val="single" w:sz="4" w:space="0" w:color="000000"/>
            </w:tcBorders>
          </w:tcPr>
          <w:p w14:paraId="0060FCFE" w14:textId="77777777" w:rsidR="00A333DE" w:rsidRPr="00DE6B21" w:rsidRDefault="00A333DE" w:rsidP="00276815">
            <w:pPr>
              <w:rPr>
                <w:sz w:val="18"/>
                <w:szCs w:val="18"/>
              </w:rPr>
            </w:pPr>
            <w:r w:rsidRPr="00DE6B21">
              <w:rPr>
                <w:sz w:val="18"/>
                <w:szCs w:val="18"/>
              </w:rPr>
              <w:t xml:space="preserve">Normal saline for wounds </w:t>
            </w:r>
            <w:r>
              <w:rPr>
                <w:sz w:val="18"/>
                <w:szCs w:val="18"/>
              </w:rPr>
              <w:t>(</w:t>
            </w:r>
            <w:r w:rsidRPr="00DE6B21">
              <w:rPr>
                <w:sz w:val="18"/>
                <w:szCs w:val="18"/>
              </w:rPr>
              <w:t>100 ml or 200 ml</w:t>
            </w:r>
            <w:r>
              <w:rPr>
                <w:sz w:val="18"/>
                <w:szCs w:val="18"/>
              </w:rPr>
              <w:t>)</w:t>
            </w:r>
            <w:r w:rsidRPr="00DE6B21">
              <w:rPr>
                <w:sz w:val="18"/>
                <w:szCs w:val="18"/>
              </w:rPr>
              <w:t xml:space="preserve"> </w:t>
            </w:r>
          </w:p>
        </w:tc>
        <w:tc>
          <w:tcPr>
            <w:tcW w:w="1900" w:type="dxa"/>
            <w:tcBorders>
              <w:top w:val="single" w:sz="6" w:space="0" w:color="000000"/>
              <w:left w:val="single" w:sz="4" w:space="0" w:color="000000"/>
              <w:bottom w:val="single" w:sz="6" w:space="0" w:color="000000"/>
              <w:right w:val="single" w:sz="4" w:space="0" w:color="000000"/>
            </w:tcBorders>
          </w:tcPr>
          <w:p w14:paraId="23D6573E" w14:textId="77777777" w:rsidR="00A333DE" w:rsidRPr="00DE6B21" w:rsidRDefault="00A333DE" w:rsidP="00276815">
            <w:pPr>
              <w:rPr>
                <w:sz w:val="18"/>
                <w:szCs w:val="18"/>
              </w:rPr>
            </w:pPr>
            <w:r w:rsidRPr="00DE6B21">
              <w:rPr>
                <w:sz w:val="18"/>
                <w:szCs w:val="18"/>
              </w:rPr>
              <w:t xml:space="preserve">10 pieces </w:t>
            </w:r>
          </w:p>
        </w:tc>
      </w:tr>
      <w:tr w:rsidR="00A333DE" w:rsidRPr="00DE6B21" w14:paraId="11497D39" w14:textId="77777777">
        <w:trPr>
          <w:trHeight w:val="280"/>
        </w:trPr>
        <w:tc>
          <w:tcPr>
            <w:tcW w:w="468" w:type="dxa"/>
            <w:tcBorders>
              <w:top w:val="single" w:sz="6" w:space="0" w:color="000000"/>
              <w:left w:val="single" w:sz="4" w:space="0" w:color="000000"/>
              <w:bottom w:val="single" w:sz="6" w:space="0" w:color="000000"/>
              <w:right w:val="single" w:sz="4" w:space="0" w:color="000000"/>
            </w:tcBorders>
          </w:tcPr>
          <w:p w14:paraId="05BB5615" w14:textId="77777777" w:rsidR="00A333DE" w:rsidRPr="00DE6B21" w:rsidRDefault="00A333DE" w:rsidP="00276815">
            <w:pPr>
              <w:rPr>
                <w:sz w:val="18"/>
                <w:szCs w:val="18"/>
              </w:rPr>
            </w:pPr>
            <w:r w:rsidRPr="00DE6B21">
              <w:rPr>
                <w:sz w:val="18"/>
                <w:szCs w:val="18"/>
              </w:rPr>
              <w:t xml:space="preserve">6 </w:t>
            </w:r>
          </w:p>
        </w:tc>
        <w:tc>
          <w:tcPr>
            <w:tcW w:w="6717" w:type="dxa"/>
            <w:tcBorders>
              <w:top w:val="single" w:sz="6" w:space="0" w:color="000000"/>
              <w:left w:val="single" w:sz="4" w:space="0" w:color="000000"/>
              <w:bottom w:val="single" w:sz="6" w:space="0" w:color="000000"/>
              <w:right w:val="single" w:sz="4" w:space="0" w:color="000000"/>
            </w:tcBorders>
          </w:tcPr>
          <w:p w14:paraId="7EE205DE" w14:textId="77777777" w:rsidR="00A333DE" w:rsidRPr="00DE6B21" w:rsidRDefault="00A333DE" w:rsidP="00276815">
            <w:pPr>
              <w:rPr>
                <w:sz w:val="18"/>
                <w:szCs w:val="18"/>
              </w:rPr>
            </w:pPr>
            <w:r w:rsidRPr="00DE6B21">
              <w:rPr>
                <w:sz w:val="18"/>
                <w:szCs w:val="18"/>
              </w:rPr>
              <w:t xml:space="preserve">Dressing scissors </w:t>
            </w:r>
          </w:p>
        </w:tc>
        <w:tc>
          <w:tcPr>
            <w:tcW w:w="1900" w:type="dxa"/>
            <w:tcBorders>
              <w:top w:val="single" w:sz="6" w:space="0" w:color="000000"/>
              <w:left w:val="single" w:sz="4" w:space="0" w:color="000000"/>
              <w:bottom w:val="single" w:sz="6" w:space="0" w:color="000000"/>
              <w:right w:val="single" w:sz="4" w:space="0" w:color="000000"/>
            </w:tcBorders>
          </w:tcPr>
          <w:p w14:paraId="4008163A" w14:textId="77777777" w:rsidR="00A333DE" w:rsidRPr="00DE6B21" w:rsidRDefault="00A333DE" w:rsidP="00276815">
            <w:pPr>
              <w:rPr>
                <w:sz w:val="18"/>
                <w:szCs w:val="18"/>
              </w:rPr>
            </w:pPr>
            <w:r w:rsidRPr="00DE6B21">
              <w:rPr>
                <w:sz w:val="18"/>
                <w:szCs w:val="18"/>
              </w:rPr>
              <w:t xml:space="preserve">2 pairs </w:t>
            </w:r>
          </w:p>
        </w:tc>
      </w:tr>
    </w:tbl>
    <w:p w14:paraId="4B55B87E" w14:textId="77777777" w:rsidR="00A333DE" w:rsidRPr="00DE6B21" w:rsidRDefault="00A333DE" w:rsidP="00276815"/>
    <w:p w14:paraId="329389DF" w14:textId="77777777" w:rsidR="00A333DE" w:rsidRPr="00DE6B21" w:rsidRDefault="00A333DE" w:rsidP="00276815">
      <w:pPr>
        <w:sectPr w:rsidR="00A333DE" w:rsidRPr="00DE6B21" w:rsidSect="00DB6439">
          <w:pgSz w:w="12240" w:h="15840"/>
          <w:pgMar w:top="1440" w:right="1440" w:bottom="1440" w:left="1440" w:header="720" w:footer="720" w:gutter="0"/>
          <w:cols w:space="720"/>
          <w:docGrid w:linePitch="360"/>
        </w:sectPr>
      </w:pPr>
    </w:p>
    <w:p w14:paraId="611D1085" w14:textId="77777777" w:rsidR="00A333DE" w:rsidRPr="00DE6B21" w:rsidRDefault="00A333DE" w:rsidP="00DB6439">
      <w:pPr>
        <w:pStyle w:val="Handout"/>
      </w:pPr>
      <w:bookmarkStart w:id="301" w:name="_Toc524801376"/>
      <w:bookmarkStart w:id="302" w:name="_Toc524801530"/>
      <w:r w:rsidRPr="00DE6B21">
        <w:t>H</w:t>
      </w:r>
      <w:r w:rsidR="004F632C">
        <w:t>andout</w:t>
      </w:r>
      <w:r w:rsidRPr="00DE6B21">
        <w:t xml:space="preserve"> 7.1</w:t>
      </w:r>
      <w:r>
        <w:t>4</w:t>
      </w:r>
      <w:r w:rsidRPr="00DE6B21">
        <w:t xml:space="preserve"> Matrix for Action Planning</w:t>
      </w:r>
      <w:bookmarkEnd w:id="301"/>
      <w:bookmarkEnd w:id="302"/>
    </w:p>
    <w:p w14:paraId="330F965C" w14:textId="77777777" w:rsidR="00A333DE" w:rsidRDefault="00A333DE" w:rsidP="00276815">
      <w:pPr>
        <w:pStyle w:val="Heading2"/>
      </w:pPr>
      <w:r w:rsidRPr="00DE6B21">
        <w:t>National Level</w:t>
      </w:r>
      <w:r>
        <w:t xml:space="preserve"> Example (adaptable to district level)</w:t>
      </w:r>
    </w:p>
    <w:tbl>
      <w:tblPr>
        <w:tblW w:w="5000"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94"/>
        <w:gridCol w:w="638"/>
        <w:gridCol w:w="638"/>
        <w:gridCol w:w="638"/>
        <w:gridCol w:w="638"/>
        <w:gridCol w:w="639"/>
        <w:gridCol w:w="639"/>
        <w:gridCol w:w="639"/>
        <w:gridCol w:w="639"/>
        <w:gridCol w:w="639"/>
        <w:gridCol w:w="639"/>
        <w:gridCol w:w="639"/>
        <w:gridCol w:w="498"/>
        <w:gridCol w:w="1273"/>
      </w:tblGrid>
      <w:tr w:rsidR="00A333DE" w:rsidRPr="00DE6B21" w14:paraId="383182D7" w14:textId="77777777" w:rsidTr="00A742AB">
        <w:trPr>
          <w:tblHeader/>
        </w:trPr>
        <w:tc>
          <w:tcPr>
            <w:tcW w:w="5594" w:type="dxa"/>
            <w:tcBorders>
              <w:bottom w:val="single" w:sz="4" w:space="0" w:color="auto"/>
            </w:tcBorders>
            <w:shd w:val="clear" w:color="auto" w:fill="FFFF99"/>
            <w:vAlign w:val="center"/>
          </w:tcPr>
          <w:p w14:paraId="78080B4E" w14:textId="77777777" w:rsidR="00A333DE" w:rsidRPr="00DE6B21" w:rsidRDefault="00A333DE" w:rsidP="00A742AB">
            <w:pPr>
              <w:jc w:val="center"/>
              <w:rPr>
                <w:b/>
                <w:sz w:val="18"/>
                <w:szCs w:val="18"/>
              </w:rPr>
            </w:pPr>
            <w:r w:rsidRPr="00DE6B21">
              <w:rPr>
                <w:b/>
                <w:sz w:val="18"/>
                <w:szCs w:val="18"/>
              </w:rPr>
              <w:t>Activities                                                                             Months:</w:t>
            </w:r>
          </w:p>
        </w:tc>
        <w:tc>
          <w:tcPr>
            <w:tcW w:w="638" w:type="dxa"/>
            <w:tcBorders>
              <w:bottom w:val="single" w:sz="4" w:space="0" w:color="auto"/>
            </w:tcBorders>
            <w:vAlign w:val="center"/>
          </w:tcPr>
          <w:p w14:paraId="67A69EE7" w14:textId="77777777" w:rsidR="00A333DE" w:rsidRPr="00DE6B21" w:rsidRDefault="00A333DE" w:rsidP="00A742AB">
            <w:pPr>
              <w:jc w:val="center"/>
              <w:rPr>
                <w:b/>
                <w:sz w:val="18"/>
                <w:szCs w:val="18"/>
              </w:rPr>
            </w:pPr>
            <w:r w:rsidRPr="00DE6B21">
              <w:rPr>
                <w:b/>
                <w:sz w:val="18"/>
                <w:szCs w:val="18"/>
              </w:rPr>
              <w:t>1</w:t>
            </w:r>
          </w:p>
        </w:tc>
        <w:tc>
          <w:tcPr>
            <w:tcW w:w="638" w:type="dxa"/>
            <w:tcBorders>
              <w:bottom w:val="single" w:sz="4" w:space="0" w:color="auto"/>
            </w:tcBorders>
            <w:vAlign w:val="center"/>
          </w:tcPr>
          <w:p w14:paraId="7E2AEF96" w14:textId="77777777" w:rsidR="00A333DE" w:rsidRPr="00DE6B21" w:rsidRDefault="00A333DE" w:rsidP="00A742AB">
            <w:pPr>
              <w:jc w:val="center"/>
              <w:rPr>
                <w:b/>
                <w:sz w:val="18"/>
                <w:szCs w:val="18"/>
              </w:rPr>
            </w:pPr>
            <w:r w:rsidRPr="00DE6B21">
              <w:rPr>
                <w:b/>
                <w:sz w:val="18"/>
                <w:szCs w:val="18"/>
              </w:rPr>
              <w:t>2</w:t>
            </w:r>
          </w:p>
        </w:tc>
        <w:tc>
          <w:tcPr>
            <w:tcW w:w="638" w:type="dxa"/>
            <w:tcBorders>
              <w:bottom w:val="single" w:sz="4" w:space="0" w:color="auto"/>
            </w:tcBorders>
            <w:vAlign w:val="center"/>
          </w:tcPr>
          <w:p w14:paraId="50364E5E" w14:textId="77777777" w:rsidR="00A333DE" w:rsidRPr="00DE6B21" w:rsidRDefault="00A333DE" w:rsidP="00A742AB">
            <w:pPr>
              <w:jc w:val="center"/>
              <w:rPr>
                <w:b/>
                <w:sz w:val="18"/>
                <w:szCs w:val="18"/>
              </w:rPr>
            </w:pPr>
            <w:r w:rsidRPr="00DE6B21">
              <w:rPr>
                <w:b/>
                <w:sz w:val="18"/>
                <w:szCs w:val="18"/>
              </w:rPr>
              <w:t>3</w:t>
            </w:r>
          </w:p>
        </w:tc>
        <w:tc>
          <w:tcPr>
            <w:tcW w:w="638" w:type="dxa"/>
            <w:tcBorders>
              <w:bottom w:val="single" w:sz="4" w:space="0" w:color="auto"/>
            </w:tcBorders>
            <w:vAlign w:val="center"/>
          </w:tcPr>
          <w:p w14:paraId="4E69562C" w14:textId="77777777" w:rsidR="00A333DE" w:rsidRPr="00DE6B21" w:rsidRDefault="00A333DE" w:rsidP="00A742AB">
            <w:pPr>
              <w:jc w:val="center"/>
              <w:rPr>
                <w:b/>
                <w:sz w:val="18"/>
                <w:szCs w:val="18"/>
              </w:rPr>
            </w:pPr>
            <w:r w:rsidRPr="00DE6B21">
              <w:rPr>
                <w:b/>
                <w:sz w:val="18"/>
                <w:szCs w:val="18"/>
              </w:rPr>
              <w:t>4</w:t>
            </w:r>
          </w:p>
        </w:tc>
        <w:tc>
          <w:tcPr>
            <w:tcW w:w="639" w:type="dxa"/>
            <w:tcBorders>
              <w:bottom w:val="single" w:sz="4" w:space="0" w:color="auto"/>
            </w:tcBorders>
            <w:vAlign w:val="center"/>
          </w:tcPr>
          <w:p w14:paraId="3A1BB0A6" w14:textId="77777777" w:rsidR="00A333DE" w:rsidRPr="00DE6B21" w:rsidRDefault="00A333DE" w:rsidP="00A742AB">
            <w:pPr>
              <w:jc w:val="center"/>
              <w:rPr>
                <w:b/>
                <w:sz w:val="18"/>
                <w:szCs w:val="18"/>
              </w:rPr>
            </w:pPr>
            <w:r w:rsidRPr="00DE6B21">
              <w:rPr>
                <w:b/>
                <w:sz w:val="18"/>
                <w:szCs w:val="18"/>
              </w:rPr>
              <w:t>5</w:t>
            </w:r>
          </w:p>
        </w:tc>
        <w:tc>
          <w:tcPr>
            <w:tcW w:w="639" w:type="dxa"/>
            <w:tcBorders>
              <w:bottom w:val="single" w:sz="4" w:space="0" w:color="auto"/>
            </w:tcBorders>
            <w:vAlign w:val="center"/>
          </w:tcPr>
          <w:p w14:paraId="5354A1E7" w14:textId="77777777" w:rsidR="00A333DE" w:rsidRPr="00DE6B21" w:rsidRDefault="00A333DE" w:rsidP="00A742AB">
            <w:pPr>
              <w:jc w:val="center"/>
              <w:rPr>
                <w:b/>
                <w:sz w:val="18"/>
                <w:szCs w:val="18"/>
              </w:rPr>
            </w:pPr>
            <w:r w:rsidRPr="00DE6B21">
              <w:rPr>
                <w:b/>
                <w:sz w:val="18"/>
                <w:szCs w:val="18"/>
              </w:rPr>
              <w:t>6</w:t>
            </w:r>
          </w:p>
        </w:tc>
        <w:tc>
          <w:tcPr>
            <w:tcW w:w="639" w:type="dxa"/>
            <w:tcBorders>
              <w:bottom w:val="single" w:sz="4" w:space="0" w:color="auto"/>
            </w:tcBorders>
            <w:vAlign w:val="center"/>
          </w:tcPr>
          <w:p w14:paraId="70D3ED56" w14:textId="77777777" w:rsidR="00A333DE" w:rsidRPr="00DE6B21" w:rsidRDefault="00A333DE" w:rsidP="00A742AB">
            <w:pPr>
              <w:jc w:val="center"/>
              <w:rPr>
                <w:b/>
                <w:sz w:val="18"/>
                <w:szCs w:val="18"/>
              </w:rPr>
            </w:pPr>
            <w:r w:rsidRPr="00DE6B21">
              <w:rPr>
                <w:b/>
                <w:sz w:val="18"/>
                <w:szCs w:val="18"/>
              </w:rPr>
              <w:t>7</w:t>
            </w:r>
          </w:p>
        </w:tc>
        <w:tc>
          <w:tcPr>
            <w:tcW w:w="639" w:type="dxa"/>
            <w:tcBorders>
              <w:bottom w:val="single" w:sz="4" w:space="0" w:color="auto"/>
            </w:tcBorders>
            <w:vAlign w:val="center"/>
          </w:tcPr>
          <w:p w14:paraId="0D44F4F5" w14:textId="77777777" w:rsidR="00A333DE" w:rsidRPr="00DE6B21" w:rsidRDefault="00A333DE" w:rsidP="00A742AB">
            <w:pPr>
              <w:jc w:val="center"/>
              <w:rPr>
                <w:b/>
                <w:sz w:val="18"/>
                <w:szCs w:val="18"/>
              </w:rPr>
            </w:pPr>
            <w:r w:rsidRPr="00DE6B21">
              <w:rPr>
                <w:b/>
                <w:sz w:val="18"/>
                <w:szCs w:val="18"/>
              </w:rPr>
              <w:t>8</w:t>
            </w:r>
          </w:p>
        </w:tc>
        <w:tc>
          <w:tcPr>
            <w:tcW w:w="639" w:type="dxa"/>
            <w:tcBorders>
              <w:bottom w:val="single" w:sz="4" w:space="0" w:color="auto"/>
            </w:tcBorders>
            <w:vAlign w:val="center"/>
          </w:tcPr>
          <w:p w14:paraId="29760018" w14:textId="77777777" w:rsidR="00A333DE" w:rsidRPr="00DE6B21" w:rsidRDefault="00A333DE" w:rsidP="00A742AB">
            <w:pPr>
              <w:jc w:val="center"/>
              <w:rPr>
                <w:b/>
                <w:sz w:val="18"/>
                <w:szCs w:val="18"/>
              </w:rPr>
            </w:pPr>
            <w:r w:rsidRPr="00DE6B21">
              <w:rPr>
                <w:b/>
                <w:sz w:val="18"/>
                <w:szCs w:val="18"/>
              </w:rPr>
              <w:t>9</w:t>
            </w:r>
          </w:p>
        </w:tc>
        <w:tc>
          <w:tcPr>
            <w:tcW w:w="639" w:type="dxa"/>
            <w:tcBorders>
              <w:bottom w:val="single" w:sz="4" w:space="0" w:color="auto"/>
            </w:tcBorders>
            <w:vAlign w:val="center"/>
          </w:tcPr>
          <w:p w14:paraId="2EEE6F30" w14:textId="77777777" w:rsidR="00A333DE" w:rsidRPr="00DE6B21" w:rsidRDefault="00A333DE" w:rsidP="00A742AB">
            <w:pPr>
              <w:jc w:val="center"/>
              <w:rPr>
                <w:b/>
                <w:sz w:val="18"/>
                <w:szCs w:val="18"/>
              </w:rPr>
            </w:pPr>
            <w:r w:rsidRPr="00DE6B21">
              <w:rPr>
                <w:b/>
                <w:sz w:val="18"/>
                <w:szCs w:val="18"/>
              </w:rPr>
              <w:t>10</w:t>
            </w:r>
          </w:p>
        </w:tc>
        <w:tc>
          <w:tcPr>
            <w:tcW w:w="639" w:type="dxa"/>
            <w:tcBorders>
              <w:bottom w:val="single" w:sz="4" w:space="0" w:color="auto"/>
            </w:tcBorders>
            <w:vAlign w:val="center"/>
          </w:tcPr>
          <w:p w14:paraId="0C2C4F72" w14:textId="77777777" w:rsidR="00A333DE" w:rsidRPr="00DE6B21" w:rsidRDefault="00A333DE" w:rsidP="00A742AB">
            <w:pPr>
              <w:jc w:val="center"/>
              <w:rPr>
                <w:b/>
                <w:sz w:val="18"/>
                <w:szCs w:val="18"/>
              </w:rPr>
            </w:pPr>
            <w:r w:rsidRPr="00DE6B21">
              <w:rPr>
                <w:b/>
                <w:sz w:val="18"/>
                <w:szCs w:val="18"/>
              </w:rPr>
              <w:t>11</w:t>
            </w:r>
          </w:p>
        </w:tc>
        <w:tc>
          <w:tcPr>
            <w:tcW w:w="498" w:type="dxa"/>
            <w:tcBorders>
              <w:bottom w:val="single" w:sz="4" w:space="0" w:color="auto"/>
            </w:tcBorders>
            <w:vAlign w:val="center"/>
          </w:tcPr>
          <w:p w14:paraId="1AF07513" w14:textId="77777777" w:rsidR="00A333DE" w:rsidRPr="00DE6B21" w:rsidRDefault="00A333DE" w:rsidP="00A742AB">
            <w:pPr>
              <w:jc w:val="center"/>
              <w:rPr>
                <w:b/>
                <w:sz w:val="18"/>
                <w:szCs w:val="18"/>
              </w:rPr>
            </w:pPr>
            <w:r w:rsidRPr="00DE6B21">
              <w:rPr>
                <w:b/>
                <w:sz w:val="18"/>
                <w:szCs w:val="18"/>
              </w:rPr>
              <w:t>12</w:t>
            </w:r>
          </w:p>
        </w:tc>
        <w:tc>
          <w:tcPr>
            <w:tcW w:w="1273" w:type="dxa"/>
            <w:tcBorders>
              <w:bottom w:val="single" w:sz="4" w:space="0" w:color="auto"/>
            </w:tcBorders>
            <w:shd w:val="clear" w:color="auto" w:fill="CCFFFF"/>
            <w:vAlign w:val="center"/>
          </w:tcPr>
          <w:p w14:paraId="15C81746" w14:textId="77777777" w:rsidR="00A333DE" w:rsidRPr="00DE6B21" w:rsidRDefault="00A333DE" w:rsidP="00A742AB">
            <w:pPr>
              <w:tabs>
                <w:tab w:val="left" w:pos="819"/>
              </w:tabs>
              <w:ind w:left="-52" w:right="-108"/>
              <w:jc w:val="center"/>
              <w:rPr>
                <w:b/>
                <w:sz w:val="18"/>
                <w:szCs w:val="18"/>
              </w:rPr>
            </w:pPr>
            <w:r w:rsidRPr="00DE6B21">
              <w:rPr>
                <w:b/>
                <w:sz w:val="18"/>
                <w:szCs w:val="18"/>
              </w:rPr>
              <w:t>Responsible per</w:t>
            </w:r>
            <w:r>
              <w:rPr>
                <w:b/>
                <w:sz w:val="18"/>
                <w:szCs w:val="18"/>
              </w:rPr>
              <w:t>son</w:t>
            </w:r>
          </w:p>
        </w:tc>
      </w:tr>
    </w:tbl>
    <w:p w14:paraId="5E75449A" w14:textId="77777777" w:rsidR="00A333DE" w:rsidRPr="00DE6B21" w:rsidRDefault="00A333DE" w:rsidP="00276815"/>
    <w:tbl>
      <w:tblPr>
        <w:tblW w:w="5000"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92"/>
        <w:gridCol w:w="638"/>
        <w:gridCol w:w="638"/>
        <w:gridCol w:w="638"/>
        <w:gridCol w:w="638"/>
        <w:gridCol w:w="639"/>
        <w:gridCol w:w="639"/>
        <w:gridCol w:w="639"/>
        <w:gridCol w:w="639"/>
        <w:gridCol w:w="639"/>
        <w:gridCol w:w="639"/>
        <w:gridCol w:w="639"/>
        <w:gridCol w:w="650"/>
        <w:gridCol w:w="1223"/>
      </w:tblGrid>
      <w:tr w:rsidR="00A333DE" w:rsidRPr="00DE6B21" w14:paraId="45984E99" w14:textId="77777777" w:rsidTr="00A742AB">
        <w:tc>
          <w:tcPr>
            <w:tcW w:w="14953" w:type="dxa"/>
            <w:gridSpan w:val="14"/>
            <w:shd w:val="clear" w:color="auto" w:fill="F3F3F3"/>
          </w:tcPr>
          <w:p w14:paraId="53D5A142" w14:textId="77777777" w:rsidR="00A333DE" w:rsidRPr="00A742AB" w:rsidRDefault="00A333DE" w:rsidP="00276815">
            <w:pPr>
              <w:pStyle w:val="CommentSubject"/>
              <w:spacing w:before="20" w:after="20"/>
            </w:pPr>
            <w:r w:rsidRPr="00A742AB">
              <w:rPr>
                <w:szCs w:val="18"/>
              </w:rPr>
              <w:t xml:space="preserve">Strengthen the leadership and governance for CMAM </w:t>
            </w:r>
          </w:p>
        </w:tc>
      </w:tr>
      <w:tr w:rsidR="00A333DE" w:rsidRPr="00DE6B21" w14:paraId="2982FD15" w14:textId="77777777" w:rsidTr="00A742AB">
        <w:tc>
          <w:tcPr>
            <w:tcW w:w="5760" w:type="dxa"/>
            <w:shd w:val="clear" w:color="auto" w:fill="FFFF99"/>
          </w:tcPr>
          <w:p w14:paraId="7F0C1374" w14:textId="77777777" w:rsidR="00A333DE" w:rsidRPr="00DE6B21" w:rsidRDefault="00A333DE" w:rsidP="00BB76EE">
            <w:pPr>
              <w:numPr>
                <w:ilvl w:val="0"/>
                <w:numId w:val="99"/>
              </w:numPr>
              <w:tabs>
                <w:tab w:val="clear" w:pos="720"/>
                <w:tab w:val="num" w:pos="360"/>
              </w:tabs>
              <w:spacing w:before="20" w:after="20"/>
              <w:ind w:left="360"/>
              <w:rPr>
                <w:sz w:val="18"/>
                <w:szCs w:val="18"/>
              </w:rPr>
            </w:pPr>
            <w:r w:rsidRPr="00DE6B21">
              <w:rPr>
                <w:sz w:val="18"/>
                <w:szCs w:val="18"/>
              </w:rPr>
              <w:t>Set</w:t>
            </w:r>
            <w:r>
              <w:rPr>
                <w:sz w:val="18"/>
                <w:szCs w:val="18"/>
              </w:rPr>
              <w:t xml:space="preserve"> </w:t>
            </w:r>
            <w:r w:rsidRPr="00DE6B21">
              <w:rPr>
                <w:sz w:val="18"/>
                <w:szCs w:val="18"/>
              </w:rPr>
              <w:t>up CMAM support team</w:t>
            </w:r>
          </w:p>
        </w:tc>
        <w:tc>
          <w:tcPr>
            <w:tcW w:w="659" w:type="dxa"/>
          </w:tcPr>
          <w:p w14:paraId="0D533B1C" w14:textId="77777777" w:rsidR="00A333DE" w:rsidRPr="00DE6B21" w:rsidRDefault="00A333DE" w:rsidP="00276815">
            <w:pPr>
              <w:spacing w:before="20" w:after="20"/>
              <w:jc w:val="center"/>
              <w:rPr>
                <w:sz w:val="18"/>
                <w:szCs w:val="18"/>
              </w:rPr>
            </w:pPr>
            <w:r w:rsidRPr="00DE6B21">
              <w:rPr>
                <w:sz w:val="18"/>
                <w:szCs w:val="18"/>
              </w:rPr>
              <w:t>X</w:t>
            </w:r>
          </w:p>
        </w:tc>
        <w:tc>
          <w:tcPr>
            <w:tcW w:w="659" w:type="dxa"/>
          </w:tcPr>
          <w:p w14:paraId="4D0F5F49" w14:textId="77777777" w:rsidR="00A333DE" w:rsidRPr="00DE6B21" w:rsidRDefault="00A333DE" w:rsidP="00276815">
            <w:pPr>
              <w:spacing w:before="20" w:after="20"/>
              <w:jc w:val="center"/>
              <w:rPr>
                <w:sz w:val="18"/>
                <w:szCs w:val="18"/>
              </w:rPr>
            </w:pPr>
            <w:r w:rsidRPr="00DE6B21">
              <w:rPr>
                <w:sz w:val="18"/>
                <w:szCs w:val="18"/>
              </w:rPr>
              <w:t>X</w:t>
            </w:r>
          </w:p>
        </w:tc>
        <w:tc>
          <w:tcPr>
            <w:tcW w:w="659" w:type="dxa"/>
          </w:tcPr>
          <w:p w14:paraId="61C7639C" w14:textId="77777777" w:rsidR="00A333DE" w:rsidRPr="00DE6B21" w:rsidRDefault="00A333DE" w:rsidP="00276815">
            <w:pPr>
              <w:spacing w:before="20" w:after="20"/>
              <w:jc w:val="center"/>
              <w:rPr>
                <w:sz w:val="18"/>
                <w:szCs w:val="18"/>
              </w:rPr>
            </w:pPr>
          </w:p>
        </w:tc>
        <w:tc>
          <w:tcPr>
            <w:tcW w:w="659" w:type="dxa"/>
          </w:tcPr>
          <w:p w14:paraId="39454DAF" w14:textId="77777777" w:rsidR="00A333DE" w:rsidRPr="00DE6B21" w:rsidRDefault="00A333DE" w:rsidP="00276815">
            <w:pPr>
              <w:spacing w:before="20" w:after="20"/>
              <w:jc w:val="center"/>
              <w:rPr>
                <w:sz w:val="18"/>
                <w:szCs w:val="18"/>
              </w:rPr>
            </w:pPr>
          </w:p>
        </w:tc>
        <w:tc>
          <w:tcPr>
            <w:tcW w:w="659" w:type="dxa"/>
          </w:tcPr>
          <w:p w14:paraId="32C20FA3" w14:textId="77777777" w:rsidR="00A333DE" w:rsidRPr="00DE6B21" w:rsidRDefault="00A333DE" w:rsidP="00276815">
            <w:pPr>
              <w:spacing w:before="20" w:after="20"/>
              <w:jc w:val="center"/>
              <w:rPr>
                <w:sz w:val="18"/>
                <w:szCs w:val="18"/>
              </w:rPr>
            </w:pPr>
          </w:p>
        </w:tc>
        <w:tc>
          <w:tcPr>
            <w:tcW w:w="659" w:type="dxa"/>
          </w:tcPr>
          <w:p w14:paraId="59DEAA9E" w14:textId="77777777" w:rsidR="00A333DE" w:rsidRPr="00DE6B21" w:rsidRDefault="00A333DE" w:rsidP="00276815">
            <w:pPr>
              <w:spacing w:before="20" w:after="20"/>
              <w:jc w:val="center"/>
              <w:rPr>
                <w:sz w:val="18"/>
                <w:szCs w:val="18"/>
              </w:rPr>
            </w:pPr>
          </w:p>
        </w:tc>
        <w:tc>
          <w:tcPr>
            <w:tcW w:w="659" w:type="dxa"/>
          </w:tcPr>
          <w:p w14:paraId="4E445766" w14:textId="77777777" w:rsidR="00A333DE" w:rsidRPr="00DE6B21" w:rsidRDefault="00A333DE" w:rsidP="00276815">
            <w:pPr>
              <w:spacing w:before="20" w:after="20"/>
              <w:jc w:val="center"/>
              <w:rPr>
                <w:sz w:val="18"/>
                <w:szCs w:val="18"/>
              </w:rPr>
            </w:pPr>
          </w:p>
        </w:tc>
        <w:tc>
          <w:tcPr>
            <w:tcW w:w="659" w:type="dxa"/>
          </w:tcPr>
          <w:p w14:paraId="2ED9C264" w14:textId="77777777" w:rsidR="00A333DE" w:rsidRPr="00DE6B21" w:rsidRDefault="00A333DE" w:rsidP="00276815">
            <w:pPr>
              <w:spacing w:before="20" w:after="20"/>
              <w:jc w:val="center"/>
              <w:rPr>
                <w:sz w:val="18"/>
                <w:szCs w:val="18"/>
              </w:rPr>
            </w:pPr>
          </w:p>
        </w:tc>
        <w:tc>
          <w:tcPr>
            <w:tcW w:w="659" w:type="dxa"/>
          </w:tcPr>
          <w:p w14:paraId="7303441A" w14:textId="77777777" w:rsidR="00A333DE" w:rsidRPr="00DE6B21" w:rsidRDefault="00A333DE" w:rsidP="00276815">
            <w:pPr>
              <w:spacing w:before="20" w:after="20"/>
              <w:jc w:val="center"/>
              <w:rPr>
                <w:sz w:val="18"/>
                <w:szCs w:val="18"/>
              </w:rPr>
            </w:pPr>
          </w:p>
        </w:tc>
        <w:tc>
          <w:tcPr>
            <w:tcW w:w="659" w:type="dxa"/>
          </w:tcPr>
          <w:p w14:paraId="5F58881D" w14:textId="77777777" w:rsidR="00A333DE" w:rsidRPr="00DE6B21" w:rsidRDefault="00A333DE" w:rsidP="00276815">
            <w:pPr>
              <w:spacing w:before="20" w:after="20"/>
              <w:jc w:val="center"/>
              <w:rPr>
                <w:sz w:val="18"/>
                <w:szCs w:val="18"/>
              </w:rPr>
            </w:pPr>
          </w:p>
        </w:tc>
        <w:tc>
          <w:tcPr>
            <w:tcW w:w="659" w:type="dxa"/>
          </w:tcPr>
          <w:p w14:paraId="626AA550" w14:textId="77777777" w:rsidR="00A333DE" w:rsidRPr="00DE6B21" w:rsidRDefault="00A333DE" w:rsidP="00276815">
            <w:pPr>
              <w:spacing w:before="20" w:after="20"/>
              <w:jc w:val="center"/>
              <w:rPr>
                <w:sz w:val="18"/>
                <w:szCs w:val="18"/>
              </w:rPr>
            </w:pPr>
          </w:p>
        </w:tc>
        <w:tc>
          <w:tcPr>
            <w:tcW w:w="671" w:type="dxa"/>
          </w:tcPr>
          <w:p w14:paraId="3054D3AB" w14:textId="77777777" w:rsidR="00A333DE" w:rsidRPr="00DE6B21" w:rsidRDefault="00A333DE" w:rsidP="00276815">
            <w:pPr>
              <w:spacing w:before="20" w:after="20"/>
              <w:jc w:val="center"/>
              <w:rPr>
                <w:sz w:val="18"/>
                <w:szCs w:val="18"/>
              </w:rPr>
            </w:pPr>
          </w:p>
        </w:tc>
        <w:tc>
          <w:tcPr>
            <w:tcW w:w="1273" w:type="dxa"/>
            <w:shd w:val="clear" w:color="auto" w:fill="CCFFFF"/>
          </w:tcPr>
          <w:p w14:paraId="41490649" w14:textId="77777777" w:rsidR="00A333DE" w:rsidRPr="00DE6B21" w:rsidRDefault="00A333DE" w:rsidP="00276815">
            <w:pPr>
              <w:spacing w:before="20" w:after="20"/>
              <w:jc w:val="center"/>
              <w:rPr>
                <w:sz w:val="18"/>
                <w:szCs w:val="18"/>
              </w:rPr>
            </w:pPr>
          </w:p>
        </w:tc>
      </w:tr>
      <w:tr w:rsidR="00A333DE" w:rsidRPr="00DE6B21" w14:paraId="63957C49" w14:textId="77777777" w:rsidTr="00A742AB">
        <w:tc>
          <w:tcPr>
            <w:tcW w:w="5760" w:type="dxa"/>
            <w:shd w:val="clear" w:color="auto" w:fill="FFFF99"/>
          </w:tcPr>
          <w:p w14:paraId="2133CAF3" w14:textId="77777777" w:rsidR="00A333DE" w:rsidRPr="00DE6B21" w:rsidRDefault="00A333DE" w:rsidP="00BB76EE">
            <w:pPr>
              <w:numPr>
                <w:ilvl w:val="0"/>
                <w:numId w:val="99"/>
              </w:numPr>
              <w:tabs>
                <w:tab w:val="clear" w:pos="720"/>
                <w:tab w:val="num" w:pos="360"/>
              </w:tabs>
              <w:spacing w:before="20" w:after="20"/>
              <w:ind w:left="360"/>
              <w:rPr>
                <w:sz w:val="18"/>
                <w:szCs w:val="18"/>
              </w:rPr>
            </w:pPr>
            <w:r w:rsidRPr="00DE6B21">
              <w:rPr>
                <w:sz w:val="18"/>
                <w:szCs w:val="18"/>
              </w:rPr>
              <w:t>Set</w:t>
            </w:r>
            <w:r>
              <w:rPr>
                <w:sz w:val="18"/>
                <w:szCs w:val="18"/>
              </w:rPr>
              <w:t xml:space="preserve"> </w:t>
            </w:r>
            <w:r w:rsidRPr="00DE6B21">
              <w:rPr>
                <w:sz w:val="18"/>
                <w:szCs w:val="18"/>
              </w:rPr>
              <w:t xml:space="preserve">up </w:t>
            </w:r>
            <w:r>
              <w:rPr>
                <w:sz w:val="18"/>
                <w:szCs w:val="18"/>
              </w:rPr>
              <w:t>t</w:t>
            </w:r>
            <w:r w:rsidRPr="00DE6B21">
              <w:rPr>
                <w:sz w:val="18"/>
                <w:szCs w:val="18"/>
              </w:rPr>
              <w:t xml:space="preserve">ask </w:t>
            </w:r>
            <w:r>
              <w:rPr>
                <w:sz w:val="18"/>
                <w:szCs w:val="18"/>
              </w:rPr>
              <w:t>f</w:t>
            </w:r>
            <w:r w:rsidRPr="00DE6B21">
              <w:rPr>
                <w:sz w:val="18"/>
                <w:szCs w:val="18"/>
              </w:rPr>
              <w:t xml:space="preserve">orce (TF), draft scope of work, work plan, timeline, mailing list </w:t>
            </w:r>
          </w:p>
        </w:tc>
        <w:tc>
          <w:tcPr>
            <w:tcW w:w="659" w:type="dxa"/>
          </w:tcPr>
          <w:p w14:paraId="5AFD8838" w14:textId="77777777" w:rsidR="00A333DE" w:rsidRPr="00DE6B21" w:rsidRDefault="00A333DE" w:rsidP="00276815">
            <w:pPr>
              <w:spacing w:before="20" w:after="20"/>
              <w:jc w:val="center"/>
              <w:rPr>
                <w:sz w:val="18"/>
                <w:szCs w:val="18"/>
              </w:rPr>
            </w:pPr>
            <w:r w:rsidRPr="00DE6B21">
              <w:rPr>
                <w:sz w:val="18"/>
                <w:szCs w:val="18"/>
              </w:rPr>
              <w:t>X</w:t>
            </w:r>
          </w:p>
        </w:tc>
        <w:tc>
          <w:tcPr>
            <w:tcW w:w="659" w:type="dxa"/>
          </w:tcPr>
          <w:p w14:paraId="4B5FB22C" w14:textId="77777777" w:rsidR="00A333DE" w:rsidRPr="00DE6B21" w:rsidRDefault="00A333DE" w:rsidP="00276815">
            <w:pPr>
              <w:spacing w:before="20" w:after="20"/>
              <w:jc w:val="center"/>
              <w:rPr>
                <w:sz w:val="18"/>
                <w:szCs w:val="18"/>
              </w:rPr>
            </w:pPr>
            <w:r w:rsidRPr="00DE6B21">
              <w:rPr>
                <w:sz w:val="18"/>
                <w:szCs w:val="18"/>
              </w:rPr>
              <w:t>X</w:t>
            </w:r>
          </w:p>
        </w:tc>
        <w:tc>
          <w:tcPr>
            <w:tcW w:w="659" w:type="dxa"/>
          </w:tcPr>
          <w:p w14:paraId="3143160E" w14:textId="77777777" w:rsidR="00A333DE" w:rsidRPr="00DE6B21" w:rsidRDefault="00A333DE" w:rsidP="00276815">
            <w:pPr>
              <w:spacing w:before="20" w:after="20"/>
              <w:jc w:val="center"/>
              <w:rPr>
                <w:sz w:val="18"/>
                <w:szCs w:val="18"/>
              </w:rPr>
            </w:pPr>
            <w:r w:rsidRPr="00DE6B21">
              <w:rPr>
                <w:sz w:val="18"/>
                <w:szCs w:val="18"/>
              </w:rPr>
              <w:t>X</w:t>
            </w:r>
          </w:p>
        </w:tc>
        <w:tc>
          <w:tcPr>
            <w:tcW w:w="659" w:type="dxa"/>
          </w:tcPr>
          <w:p w14:paraId="75B1E948" w14:textId="77777777" w:rsidR="00A333DE" w:rsidRPr="00DE6B21" w:rsidRDefault="00A333DE" w:rsidP="00276815">
            <w:pPr>
              <w:spacing w:before="20" w:after="20"/>
              <w:jc w:val="center"/>
              <w:rPr>
                <w:sz w:val="18"/>
                <w:szCs w:val="18"/>
              </w:rPr>
            </w:pPr>
          </w:p>
        </w:tc>
        <w:tc>
          <w:tcPr>
            <w:tcW w:w="659" w:type="dxa"/>
          </w:tcPr>
          <w:p w14:paraId="454F52F6" w14:textId="77777777" w:rsidR="00A333DE" w:rsidRPr="00DE6B21" w:rsidRDefault="00A333DE" w:rsidP="00276815">
            <w:pPr>
              <w:spacing w:before="20" w:after="20"/>
              <w:jc w:val="center"/>
              <w:rPr>
                <w:sz w:val="18"/>
                <w:szCs w:val="18"/>
              </w:rPr>
            </w:pPr>
          </w:p>
        </w:tc>
        <w:tc>
          <w:tcPr>
            <w:tcW w:w="659" w:type="dxa"/>
          </w:tcPr>
          <w:p w14:paraId="0F2E7F1D" w14:textId="77777777" w:rsidR="00A333DE" w:rsidRPr="00DE6B21" w:rsidRDefault="00A333DE" w:rsidP="00276815">
            <w:pPr>
              <w:spacing w:before="20" w:after="20"/>
              <w:jc w:val="center"/>
              <w:rPr>
                <w:sz w:val="18"/>
                <w:szCs w:val="18"/>
              </w:rPr>
            </w:pPr>
          </w:p>
        </w:tc>
        <w:tc>
          <w:tcPr>
            <w:tcW w:w="659" w:type="dxa"/>
          </w:tcPr>
          <w:p w14:paraId="05CF238D" w14:textId="77777777" w:rsidR="00A333DE" w:rsidRPr="00DE6B21" w:rsidRDefault="00A333DE" w:rsidP="00276815">
            <w:pPr>
              <w:spacing w:before="20" w:after="20"/>
              <w:jc w:val="center"/>
              <w:rPr>
                <w:sz w:val="18"/>
                <w:szCs w:val="18"/>
              </w:rPr>
            </w:pPr>
          </w:p>
        </w:tc>
        <w:tc>
          <w:tcPr>
            <w:tcW w:w="659" w:type="dxa"/>
          </w:tcPr>
          <w:p w14:paraId="76938B8C" w14:textId="77777777" w:rsidR="00A333DE" w:rsidRPr="00DE6B21" w:rsidRDefault="00A333DE" w:rsidP="00276815">
            <w:pPr>
              <w:spacing w:before="20" w:after="20"/>
              <w:jc w:val="center"/>
              <w:rPr>
                <w:sz w:val="18"/>
                <w:szCs w:val="18"/>
              </w:rPr>
            </w:pPr>
          </w:p>
        </w:tc>
        <w:tc>
          <w:tcPr>
            <w:tcW w:w="659" w:type="dxa"/>
          </w:tcPr>
          <w:p w14:paraId="155D63F6" w14:textId="77777777" w:rsidR="00A333DE" w:rsidRPr="00DE6B21" w:rsidRDefault="00A333DE" w:rsidP="00276815">
            <w:pPr>
              <w:spacing w:before="20" w:after="20"/>
              <w:jc w:val="center"/>
              <w:rPr>
                <w:sz w:val="18"/>
                <w:szCs w:val="18"/>
              </w:rPr>
            </w:pPr>
          </w:p>
        </w:tc>
        <w:tc>
          <w:tcPr>
            <w:tcW w:w="659" w:type="dxa"/>
          </w:tcPr>
          <w:p w14:paraId="3AD08FA3" w14:textId="77777777" w:rsidR="00A333DE" w:rsidRPr="00DE6B21" w:rsidRDefault="00A333DE" w:rsidP="00276815">
            <w:pPr>
              <w:spacing w:before="20" w:after="20"/>
              <w:jc w:val="center"/>
              <w:rPr>
                <w:sz w:val="18"/>
                <w:szCs w:val="18"/>
              </w:rPr>
            </w:pPr>
          </w:p>
        </w:tc>
        <w:tc>
          <w:tcPr>
            <w:tcW w:w="659" w:type="dxa"/>
          </w:tcPr>
          <w:p w14:paraId="6E232DB0" w14:textId="77777777" w:rsidR="00A333DE" w:rsidRPr="00DE6B21" w:rsidRDefault="00A333DE" w:rsidP="00276815">
            <w:pPr>
              <w:spacing w:before="20" w:after="20"/>
              <w:jc w:val="center"/>
              <w:rPr>
                <w:sz w:val="18"/>
                <w:szCs w:val="18"/>
              </w:rPr>
            </w:pPr>
          </w:p>
        </w:tc>
        <w:tc>
          <w:tcPr>
            <w:tcW w:w="671" w:type="dxa"/>
          </w:tcPr>
          <w:p w14:paraId="569CB218" w14:textId="77777777" w:rsidR="00A333DE" w:rsidRPr="00DE6B21" w:rsidRDefault="00A333DE" w:rsidP="00276815">
            <w:pPr>
              <w:spacing w:before="20" w:after="20"/>
              <w:jc w:val="center"/>
              <w:rPr>
                <w:sz w:val="18"/>
                <w:szCs w:val="18"/>
              </w:rPr>
            </w:pPr>
          </w:p>
        </w:tc>
        <w:tc>
          <w:tcPr>
            <w:tcW w:w="1273" w:type="dxa"/>
            <w:shd w:val="clear" w:color="auto" w:fill="CCFFFF"/>
          </w:tcPr>
          <w:p w14:paraId="546937FB" w14:textId="77777777" w:rsidR="00A333DE" w:rsidRPr="00DE6B21" w:rsidRDefault="00A333DE" w:rsidP="00276815">
            <w:pPr>
              <w:spacing w:before="20" w:after="20"/>
              <w:jc w:val="center"/>
              <w:rPr>
                <w:sz w:val="18"/>
                <w:szCs w:val="18"/>
              </w:rPr>
            </w:pPr>
          </w:p>
        </w:tc>
      </w:tr>
      <w:tr w:rsidR="00A333DE" w:rsidRPr="00DE6B21" w14:paraId="0FD43E0B" w14:textId="77777777" w:rsidTr="00A742AB">
        <w:tc>
          <w:tcPr>
            <w:tcW w:w="5760" w:type="dxa"/>
            <w:shd w:val="clear" w:color="auto" w:fill="FFFF99"/>
          </w:tcPr>
          <w:p w14:paraId="78CDF021" w14:textId="77777777" w:rsidR="00A333DE" w:rsidRPr="00DE6B21" w:rsidRDefault="00A333DE" w:rsidP="00BB76EE">
            <w:pPr>
              <w:numPr>
                <w:ilvl w:val="0"/>
                <w:numId w:val="99"/>
              </w:numPr>
              <w:tabs>
                <w:tab w:val="clear" w:pos="720"/>
                <w:tab w:val="num" w:pos="360"/>
              </w:tabs>
              <w:spacing w:before="20" w:after="20"/>
              <w:ind w:left="360"/>
              <w:rPr>
                <w:sz w:val="18"/>
                <w:szCs w:val="18"/>
              </w:rPr>
            </w:pPr>
            <w:r w:rsidRPr="00DE6B21">
              <w:rPr>
                <w:sz w:val="18"/>
                <w:szCs w:val="18"/>
              </w:rPr>
              <w:t xml:space="preserve">Convene </w:t>
            </w:r>
            <w:r>
              <w:rPr>
                <w:sz w:val="18"/>
                <w:szCs w:val="18"/>
              </w:rPr>
              <w:t>TF</w:t>
            </w:r>
            <w:r w:rsidRPr="00DE6B21">
              <w:rPr>
                <w:sz w:val="18"/>
                <w:szCs w:val="18"/>
              </w:rPr>
              <w:t xml:space="preserve"> </w:t>
            </w:r>
            <w:r>
              <w:rPr>
                <w:sz w:val="18"/>
                <w:szCs w:val="18"/>
              </w:rPr>
              <w:t>p</w:t>
            </w:r>
            <w:r w:rsidRPr="00DE6B21">
              <w:rPr>
                <w:sz w:val="18"/>
                <w:szCs w:val="18"/>
              </w:rPr>
              <w:t xml:space="preserve">lanning </w:t>
            </w:r>
            <w:r>
              <w:rPr>
                <w:sz w:val="18"/>
                <w:szCs w:val="18"/>
              </w:rPr>
              <w:t>m</w:t>
            </w:r>
            <w:r w:rsidRPr="00DE6B21">
              <w:rPr>
                <w:sz w:val="18"/>
                <w:szCs w:val="18"/>
              </w:rPr>
              <w:t xml:space="preserve">eeting </w:t>
            </w:r>
          </w:p>
        </w:tc>
        <w:tc>
          <w:tcPr>
            <w:tcW w:w="659" w:type="dxa"/>
          </w:tcPr>
          <w:p w14:paraId="0F822C9C" w14:textId="77777777" w:rsidR="00A333DE" w:rsidRPr="00DE6B21" w:rsidRDefault="00A333DE" w:rsidP="00276815">
            <w:pPr>
              <w:spacing w:before="20" w:after="20"/>
              <w:jc w:val="center"/>
              <w:rPr>
                <w:sz w:val="18"/>
                <w:szCs w:val="18"/>
              </w:rPr>
            </w:pPr>
          </w:p>
        </w:tc>
        <w:tc>
          <w:tcPr>
            <w:tcW w:w="659" w:type="dxa"/>
          </w:tcPr>
          <w:p w14:paraId="0FF611A6" w14:textId="77777777" w:rsidR="00A333DE" w:rsidRPr="00DE6B21" w:rsidRDefault="00A333DE" w:rsidP="00276815">
            <w:pPr>
              <w:spacing w:before="20" w:after="20"/>
              <w:jc w:val="center"/>
              <w:rPr>
                <w:sz w:val="18"/>
                <w:szCs w:val="18"/>
              </w:rPr>
            </w:pPr>
          </w:p>
        </w:tc>
        <w:tc>
          <w:tcPr>
            <w:tcW w:w="659" w:type="dxa"/>
          </w:tcPr>
          <w:p w14:paraId="6E0FD0E3" w14:textId="77777777" w:rsidR="00A333DE" w:rsidRPr="00DE6B21" w:rsidRDefault="00A333DE" w:rsidP="00276815">
            <w:pPr>
              <w:spacing w:before="20" w:after="20"/>
              <w:jc w:val="center"/>
              <w:rPr>
                <w:sz w:val="18"/>
                <w:szCs w:val="18"/>
              </w:rPr>
            </w:pPr>
            <w:r w:rsidRPr="00DE6B21">
              <w:rPr>
                <w:sz w:val="18"/>
                <w:szCs w:val="18"/>
              </w:rPr>
              <w:t>X</w:t>
            </w:r>
          </w:p>
        </w:tc>
        <w:tc>
          <w:tcPr>
            <w:tcW w:w="659" w:type="dxa"/>
          </w:tcPr>
          <w:p w14:paraId="6FCD8E85" w14:textId="77777777" w:rsidR="00A333DE" w:rsidRPr="00DE6B21" w:rsidRDefault="00A333DE" w:rsidP="00276815">
            <w:pPr>
              <w:spacing w:before="20" w:after="20"/>
              <w:jc w:val="center"/>
              <w:rPr>
                <w:sz w:val="18"/>
                <w:szCs w:val="18"/>
              </w:rPr>
            </w:pPr>
          </w:p>
        </w:tc>
        <w:tc>
          <w:tcPr>
            <w:tcW w:w="659" w:type="dxa"/>
          </w:tcPr>
          <w:p w14:paraId="3BE18079" w14:textId="77777777" w:rsidR="00A333DE" w:rsidRPr="00DE6B21" w:rsidRDefault="00A333DE" w:rsidP="00276815">
            <w:pPr>
              <w:spacing w:before="20" w:after="20"/>
              <w:jc w:val="center"/>
              <w:rPr>
                <w:sz w:val="18"/>
                <w:szCs w:val="18"/>
              </w:rPr>
            </w:pPr>
          </w:p>
        </w:tc>
        <w:tc>
          <w:tcPr>
            <w:tcW w:w="659" w:type="dxa"/>
          </w:tcPr>
          <w:p w14:paraId="550A7B0C" w14:textId="77777777" w:rsidR="00A333DE" w:rsidRPr="00DE6B21" w:rsidRDefault="00A333DE" w:rsidP="00276815">
            <w:pPr>
              <w:spacing w:before="20" w:after="20"/>
              <w:jc w:val="center"/>
              <w:rPr>
                <w:sz w:val="18"/>
                <w:szCs w:val="18"/>
              </w:rPr>
            </w:pPr>
          </w:p>
        </w:tc>
        <w:tc>
          <w:tcPr>
            <w:tcW w:w="659" w:type="dxa"/>
          </w:tcPr>
          <w:p w14:paraId="0E1F5414" w14:textId="77777777" w:rsidR="00A333DE" w:rsidRPr="00DE6B21" w:rsidRDefault="00A333DE" w:rsidP="00276815">
            <w:pPr>
              <w:spacing w:before="20" w:after="20"/>
              <w:jc w:val="center"/>
              <w:rPr>
                <w:sz w:val="18"/>
                <w:szCs w:val="18"/>
              </w:rPr>
            </w:pPr>
          </w:p>
        </w:tc>
        <w:tc>
          <w:tcPr>
            <w:tcW w:w="659" w:type="dxa"/>
          </w:tcPr>
          <w:p w14:paraId="62E93923" w14:textId="77777777" w:rsidR="00A333DE" w:rsidRPr="00DE6B21" w:rsidRDefault="00A333DE" w:rsidP="00276815">
            <w:pPr>
              <w:spacing w:before="20" w:after="20"/>
              <w:jc w:val="center"/>
              <w:rPr>
                <w:sz w:val="18"/>
                <w:szCs w:val="18"/>
              </w:rPr>
            </w:pPr>
          </w:p>
        </w:tc>
        <w:tc>
          <w:tcPr>
            <w:tcW w:w="659" w:type="dxa"/>
          </w:tcPr>
          <w:p w14:paraId="2841E48F" w14:textId="77777777" w:rsidR="00A333DE" w:rsidRPr="00DE6B21" w:rsidRDefault="00A333DE" w:rsidP="00276815">
            <w:pPr>
              <w:spacing w:before="20" w:after="20"/>
              <w:jc w:val="center"/>
              <w:rPr>
                <w:sz w:val="18"/>
                <w:szCs w:val="18"/>
              </w:rPr>
            </w:pPr>
          </w:p>
        </w:tc>
        <w:tc>
          <w:tcPr>
            <w:tcW w:w="659" w:type="dxa"/>
          </w:tcPr>
          <w:p w14:paraId="02EA0A8F" w14:textId="77777777" w:rsidR="00A333DE" w:rsidRPr="00DE6B21" w:rsidRDefault="00A333DE" w:rsidP="00276815">
            <w:pPr>
              <w:spacing w:before="20" w:after="20"/>
              <w:jc w:val="center"/>
              <w:rPr>
                <w:sz w:val="18"/>
                <w:szCs w:val="18"/>
              </w:rPr>
            </w:pPr>
          </w:p>
        </w:tc>
        <w:tc>
          <w:tcPr>
            <w:tcW w:w="659" w:type="dxa"/>
          </w:tcPr>
          <w:p w14:paraId="67A3C3CC" w14:textId="77777777" w:rsidR="00A333DE" w:rsidRPr="00DE6B21" w:rsidRDefault="00A333DE" w:rsidP="00276815">
            <w:pPr>
              <w:spacing w:before="20" w:after="20"/>
              <w:jc w:val="center"/>
              <w:rPr>
                <w:sz w:val="18"/>
                <w:szCs w:val="18"/>
              </w:rPr>
            </w:pPr>
          </w:p>
        </w:tc>
        <w:tc>
          <w:tcPr>
            <w:tcW w:w="671" w:type="dxa"/>
          </w:tcPr>
          <w:p w14:paraId="109B5DA1" w14:textId="77777777" w:rsidR="00A333DE" w:rsidRPr="00DE6B21" w:rsidRDefault="00A333DE" w:rsidP="00276815">
            <w:pPr>
              <w:spacing w:before="20" w:after="20"/>
              <w:jc w:val="center"/>
              <w:rPr>
                <w:sz w:val="18"/>
                <w:szCs w:val="18"/>
              </w:rPr>
            </w:pPr>
          </w:p>
        </w:tc>
        <w:tc>
          <w:tcPr>
            <w:tcW w:w="1273" w:type="dxa"/>
            <w:shd w:val="clear" w:color="auto" w:fill="CCFFFF"/>
          </w:tcPr>
          <w:p w14:paraId="33639EEA" w14:textId="77777777" w:rsidR="00A333DE" w:rsidRPr="00DE6B21" w:rsidRDefault="00A333DE" w:rsidP="00276815">
            <w:pPr>
              <w:spacing w:before="20" w:after="20"/>
              <w:jc w:val="center"/>
              <w:rPr>
                <w:sz w:val="18"/>
                <w:szCs w:val="18"/>
              </w:rPr>
            </w:pPr>
          </w:p>
        </w:tc>
      </w:tr>
      <w:tr w:rsidR="00A333DE" w:rsidRPr="00DE6B21" w14:paraId="02994605" w14:textId="77777777" w:rsidTr="00A742AB">
        <w:tc>
          <w:tcPr>
            <w:tcW w:w="5760" w:type="dxa"/>
            <w:shd w:val="clear" w:color="auto" w:fill="FFFF99"/>
          </w:tcPr>
          <w:p w14:paraId="5C5CE6F7" w14:textId="77777777" w:rsidR="00A333DE" w:rsidRPr="00DE6B21" w:rsidRDefault="00A333DE" w:rsidP="00BB76EE">
            <w:pPr>
              <w:numPr>
                <w:ilvl w:val="0"/>
                <w:numId w:val="99"/>
              </w:numPr>
              <w:tabs>
                <w:tab w:val="clear" w:pos="720"/>
                <w:tab w:val="num" w:pos="360"/>
              </w:tabs>
              <w:spacing w:before="20" w:after="20"/>
              <w:ind w:left="360"/>
              <w:rPr>
                <w:sz w:val="18"/>
                <w:szCs w:val="18"/>
              </w:rPr>
            </w:pPr>
            <w:r w:rsidRPr="00DE6B21">
              <w:rPr>
                <w:sz w:val="18"/>
                <w:szCs w:val="18"/>
              </w:rPr>
              <w:t xml:space="preserve">Draft CMAM strategic plan and review process </w:t>
            </w:r>
          </w:p>
        </w:tc>
        <w:tc>
          <w:tcPr>
            <w:tcW w:w="659" w:type="dxa"/>
          </w:tcPr>
          <w:p w14:paraId="731569B2" w14:textId="77777777" w:rsidR="00A333DE" w:rsidRPr="00DE6B21" w:rsidRDefault="00A333DE" w:rsidP="00276815">
            <w:pPr>
              <w:spacing w:before="20" w:after="20"/>
              <w:jc w:val="center"/>
              <w:rPr>
                <w:sz w:val="18"/>
                <w:szCs w:val="18"/>
              </w:rPr>
            </w:pPr>
          </w:p>
        </w:tc>
        <w:tc>
          <w:tcPr>
            <w:tcW w:w="659" w:type="dxa"/>
          </w:tcPr>
          <w:p w14:paraId="1784B4F2" w14:textId="77777777" w:rsidR="00A333DE" w:rsidRPr="00DE6B21" w:rsidRDefault="00A333DE" w:rsidP="00276815">
            <w:pPr>
              <w:spacing w:before="20" w:after="20"/>
              <w:jc w:val="center"/>
              <w:rPr>
                <w:sz w:val="18"/>
                <w:szCs w:val="18"/>
              </w:rPr>
            </w:pPr>
          </w:p>
        </w:tc>
        <w:tc>
          <w:tcPr>
            <w:tcW w:w="659" w:type="dxa"/>
          </w:tcPr>
          <w:p w14:paraId="591E7550" w14:textId="77777777" w:rsidR="00A333DE" w:rsidRPr="00DE6B21" w:rsidRDefault="00A333DE" w:rsidP="00276815">
            <w:pPr>
              <w:spacing w:before="20" w:after="20"/>
              <w:jc w:val="center"/>
              <w:rPr>
                <w:sz w:val="18"/>
                <w:szCs w:val="18"/>
              </w:rPr>
            </w:pPr>
            <w:r w:rsidRPr="00DE6B21">
              <w:rPr>
                <w:sz w:val="18"/>
                <w:szCs w:val="18"/>
              </w:rPr>
              <w:t>X</w:t>
            </w:r>
          </w:p>
        </w:tc>
        <w:tc>
          <w:tcPr>
            <w:tcW w:w="659" w:type="dxa"/>
          </w:tcPr>
          <w:p w14:paraId="00877042" w14:textId="77777777" w:rsidR="00A333DE" w:rsidRPr="00DE6B21" w:rsidRDefault="00A333DE" w:rsidP="00276815">
            <w:pPr>
              <w:spacing w:before="20" w:after="20"/>
              <w:jc w:val="center"/>
              <w:rPr>
                <w:sz w:val="18"/>
                <w:szCs w:val="18"/>
              </w:rPr>
            </w:pPr>
            <w:r w:rsidRPr="00DE6B21">
              <w:rPr>
                <w:sz w:val="18"/>
                <w:szCs w:val="18"/>
              </w:rPr>
              <w:t>X</w:t>
            </w:r>
          </w:p>
        </w:tc>
        <w:tc>
          <w:tcPr>
            <w:tcW w:w="659" w:type="dxa"/>
          </w:tcPr>
          <w:p w14:paraId="66EA408F" w14:textId="77777777" w:rsidR="00A333DE" w:rsidRPr="00DE6B21" w:rsidRDefault="00A333DE" w:rsidP="00276815">
            <w:pPr>
              <w:spacing w:before="20" w:after="20"/>
              <w:jc w:val="center"/>
              <w:rPr>
                <w:sz w:val="18"/>
                <w:szCs w:val="18"/>
              </w:rPr>
            </w:pPr>
          </w:p>
        </w:tc>
        <w:tc>
          <w:tcPr>
            <w:tcW w:w="659" w:type="dxa"/>
          </w:tcPr>
          <w:p w14:paraId="43BB8AB6" w14:textId="77777777" w:rsidR="00A333DE" w:rsidRPr="00DE6B21" w:rsidRDefault="00A333DE" w:rsidP="00276815">
            <w:pPr>
              <w:spacing w:before="20" w:after="20"/>
              <w:jc w:val="center"/>
              <w:rPr>
                <w:sz w:val="18"/>
                <w:szCs w:val="18"/>
              </w:rPr>
            </w:pPr>
          </w:p>
        </w:tc>
        <w:tc>
          <w:tcPr>
            <w:tcW w:w="659" w:type="dxa"/>
          </w:tcPr>
          <w:p w14:paraId="0CC5487A" w14:textId="77777777" w:rsidR="00A333DE" w:rsidRPr="00DE6B21" w:rsidRDefault="00A333DE" w:rsidP="00276815">
            <w:pPr>
              <w:spacing w:before="20" w:after="20"/>
              <w:jc w:val="center"/>
              <w:rPr>
                <w:sz w:val="18"/>
                <w:szCs w:val="18"/>
              </w:rPr>
            </w:pPr>
          </w:p>
        </w:tc>
        <w:tc>
          <w:tcPr>
            <w:tcW w:w="659" w:type="dxa"/>
          </w:tcPr>
          <w:p w14:paraId="077A3A6E" w14:textId="77777777" w:rsidR="00A333DE" w:rsidRPr="00DE6B21" w:rsidRDefault="00A333DE" w:rsidP="00276815">
            <w:pPr>
              <w:spacing w:before="20" w:after="20"/>
              <w:jc w:val="center"/>
              <w:rPr>
                <w:sz w:val="18"/>
                <w:szCs w:val="18"/>
              </w:rPr>
            </w:pPr>
          </w:p>
        </w:tc>
        <w:tc>
          <w:tcPr>
            <w:tcW w:w="659" w:type="dxa"/>
          </w:tcPr>
          <w:p w14:paraId="772033B9" w14:textId="77777777" w:rsidR="00A333DE" w:rsidRPr="00DE6B21" w:rsidRDefault="00A333DE" w:rsidP="00276815">
            <w:pPr>
              <w:spacing w:before="20" w:after="20"/>
              <w:jc w:val="center"/>
              <w:rPr>
                <w:sz w:val="18"/>
                <w:szCs w:val="18"/>
              </w:rPr>
            </w:pPr>
          </w:p>
        </w:tc>
        <w:tc>
          <w:tcPr>
            <w:tcW w:w="659" w:type="dxa"/>
          </w:tcPr>
          <w:p w14:paraId="296D2F07" w14:textId="77777777" w:rsidR="00A333DE" w:rsidRPr="00DE6B21" w:rsidRDefault="00A333DE" w:rsidP="00276815">
            <w:pPr>
              <w:spacing w:before="20" w:after="20"/>
              <w:jc w:val="center"/>
              <w:rPr>
                <w:sz w:val="18"/>
                <w:szCs w:val="18"/>
              </w:rPr>
            </w:pPr>
          </w:p>
        </w:tc>
        <w:tc>
          <w:tcPr>
            <w:tcW w:w="659" w:type="dxa"/>
          </w:tcPr>
          <w:p w14:paraId="5CB1EBE5" w14:textId="77777777" w:rsidR="00A333DE" w:rsidRPr="00DE6B21" w:rsidRDefault="00A333DE" w:rsidP="00276815">
            <w:pPr>
              <w:spacing w:before="20" w:after="20"/>
              <w:jc w:val="center"/>
              <w:rPr>
                <w:sz w:val="18"/>
                <w:szCs w:val="18"/>
              </w:rPr>
            </w:pPr>
          </w:p>
        </w:tc>
        <w:tc>
          <w:tcPr>
            <w:tcW w:w="671" w:type="dxa"/>
          </w:tcPr>
          <w:p w14:paraId="30B38D8E" w14:textId="77777777" w:rsidR="00A333DE" w:rsidRPr="00DE6B21" w:rsidRDefault="00A333DE" w:rsidP="00276815">
            <w:pPr>
              <w:spacing w:before="20" w:after="20"/>
              <w:jc w:val="center"/>
              <w:rPr>
                <w:sz w:val="18"/>
                <w:szCs w:val="18"/>
              </w:rPr>
            </w:pPr>
          </w:p>
        </w:tc>
        <w:tc>
          <w:tcPr>
            <w:tcW w:w="1273" w:type="dxa"/>
            <w:shd w:val="clear" w:color="auto" w:fill="CCFFFF"/>
          </w:tcPr>
          <w:p w14:paraId="734A407F" w14:textId="77777777" w:rsidR="00A333DE" w:rsidRPr="00DE6B21" w:rsidRDefault="00A333DE" w:rsidP="00276815">
            <w:pPr>
              <w:spacing w:before="20" w:after="20"/>
              <w:jc w:val="center"/>
              <w:rPr>
                <w:sz w:val="18"/>
                <w:szCs w:val="18"/>
              </w:rPr>
            </w:pPr>
          </w:p>
        </w:tc>
      </w:tr>
      <w:tr w:rsidR="00A333DE" w:rsidRPr="00DE6B21" w14:paraId="197132BD" w14:textId="77777777" w:rsidTr="00A742AB">
        <w:tc>
          <w:tcPr>
            <w:tcW w:w="5760" w:type="dxa"/>
            <w:shd w:val="clear" w:color="auto" w:fill="FFFF99"/>
          </w:tcPr>
          <w:p w14:paraId="4D1FE749" w14:textId="77777777" w:rsidR="00A333DE" w:rsidRPr="00DE6B21" w:rsidRDefault="00A333DE" w:rsidP="00BB76EE">
            <w:pPr>
              <w:numPr>
                <w:ilvl w:val="0"/>
                <w:numId w:val="99"/>
              </w:numPr>
              <w:tabs>
                <w:tab w:val="clear" w:pos="720"/>
                <w:tab w:val="num" w:pos="360"/>
              </w:tabs>
              <w:spacing w:before="20" w:after="20"/>
              <w:ind w:left="360"/>
              <w:rPr>
                <w:sz w:val="18"/>
                <w:szCs w:val="18"/>
              </w:rPr>
            </w:pPr>
            <w:r w:rsidRPr="00DE6B21">
              <w:rPr>
                <w:sz w:val="18"/>
                <w:szCs w:val="18"/>
              </w:rPr>
              <w:t>Develop draft national CMAM guidelines and review process</w:t>
            </w:r>
          </w:p>
        </w:tc>
        <w:tc>
          <w:tcPr>
            <w:tcW w:w="659" w:type="dxa"/>
          </w:tcPr>
          <w:p w14:paraId="5BF8C193" w14:textId="77777777" w:rsidR="00A333DE" w:rsidRPr="00DE6B21" w:rsidRDefault="00A333DE" w:rsidP="00276815">
            <w:pPr>
              <w:spacing w:before="20" w:after="20"/>
              <w:jc w:val="center"/>
              <w:rPr>
                <w:sz w:val="18"/>
                <w:szCs w:val="18"/>
              </w:rPr>
            </w:pPr>
          </w:p>
        </w:tc>
        <w:tc>
          <w:tcPr>
            <w:tcW w:w="659" w:type="dxa"/>
          </w:tcPr>
          <w:p w14:paraId="7126FE04" w14:textId="77777777" w:rsidR="00A333DE" w:rsidRPr="00DE6B21" w:rsidRDefault="00A333DE" w:rsidP="00276815">
            <w:pPr>
              <w:spacing w:before="20" w:after="20"/>
              <w:jc w:val="center"/>
              <w:rPr>
                <w:sz w:val="18"/>
                <w:szCs w:val="18"/>
              </w:rPr>
            </w:pPr>
            <w:r w:rsidRPr="00DE6B21">
              <w:rPr>
                <w:sz w:val="18"/>
                <w:szCs w:val="18"/>
              </w:rPr>
              <w:t>X</w:t>
            </w:r>
          </w:p>
        </w:tc>
        <w:tc>
          <w:tcPr>
            <w:tcW w:w="659" w:type="dxa"/>
          </w:tcPr>
          <w:p w14:paraId="7FEBC294" w14:textId="77777777" w:rsidR="00A333DE" w:rsidRPr="00DE6B21" w:rsidRDefault="00A333DE" w:rsidP="00276815">
            <w:pPr>
              <w:spacing w:before="20" w:after="20"/>
              <w:jc w:val="center"/>
              <w:rPr>
                <w:sz w:val="18"/>
                <w:szCs w:val="18"/>
              </w:rPr>
            </w:pPr>
            <w:r w:rsidRPr="00DE6B21">
              <w:rPr>
                <w:sz w:val="18"/>
                <w:szCs w:val="18"/>
              </w:rPr>
              <w:t>X</w:t>
            </w:r>
          </w:p>
        </w:tc>
        <w:tc>
          <w:tcPr>
            <w:tcW w:w="659" w:type="dxa"/>
          </w:tcPr>
          <w:p w14:paraId="1294B3F6" w14:textId="77777777" w:rsidR="00A333DE" w:rsidRPr="00DE6B21" w:rsidRDefault="00A333DE" w:rsidP="00276815">
            <w:pPr>
              <w:spacing w:before="20" w:after="20"/>
              <w:jc w:val="center"/>
              <w:rPr>
                <w:sz w:val="18"/>
                <w:szCs w:val="18"/>
              </w:rPr>
            </w:pPr>
            <w:r w:rsidRPr="00DE6B21">
              <w:rPr>
                <w:sz w:val="18"/>
                <w:szCs w:val="18"/>
              </w:rPr>
              <w:t>X</w:t>
            </w:r>
          </w:p>
        </w:tc>
        <w:tc>
          <w:tcPr>
            <w:tcW w:w="659" w:type="dxa"/>
          </w:tcPr>
          <w:p w14:paraId="6DC89225" w14:textId="77777777" w:rsidR="00A333DE" w:rsidRPr="00DE6B21" w:rsidRDefault="00A333DE" w:rsidP="00276815">
            <w:pPr>
              <w:spacing w:before="20" w:after="20"/>
              <w:jc w:val="center"/>
              <w:rPr>
                <w:sz w:val="18"/>
                <w:szCs w:val="18"/>
              </w:rPr>
            </w:pPr>
          </w:p>
        </w:tc>
        <w:tc>
          <w:tcPr>
            <w:tcW w:w="659" w:type="dxa"/>
          </w:tcPr>
          <w:p w14:paraId="429B94F8" w14:textId="77777777" w:rsidR="00A333DE" w:rsidRPr="00DE6B21" w:rsidRDefault="00A333DE" w:rsidP="00276815">
            <w:pPr>
              <w:spacing w:before="20" w:after="20"/>
              <w:jc w:val="center"/>
              <w:rPr>
                <w:sz w:val="18"/>
                <w:szCs w:val="18"/>
              </w:rPr>
            </w:pPr>
          </w:p>
        </w:tc>
        <w:tc>
          <w:tcPr>
            <w:tcW w:w="659" w:type="dxa"/>
          </w:tcPr>
          <w:p w14:paraId="65AECDED" w14:textId="77777777" w:rsidR="00A333DE" w:rsidRPr="00DE6B21" w:rsidRDefault="00A333DE" w:rsidP="00276815">
            <w:pPr>
              <w:spacing w:before="20" w:after="20"/>
              <w:jc w:val="center"/>
              <w:rPr>
                <w:sz w:val="18"/>
                <w:szCs w:val="18"/>
              </w:rPr>
            </w:pPr>
          </w:p>
        </w:tc>
        <w:tc>
          <w:tcPr>
            <w:tcW w:w="659" w:type="dxa"/>
          </w:tcPr>
          <w:p w14:paraId="7E1EE326" w14:textId="77777777" w:rsidR="00A333DE" w:rsidRPr="00DE6B21" w:rsidRDefault="00A333DE" w:rsidP="00276815">
            <w:pPr>
              <w:spacing w:before="20" w:after="20"/>
              <w:jc w:val="center"/>
              <w:rPr>
                <w:sz w:val="18"/>
                <w:szCs w:val="18"/>
              </w:rPr>
            </w:pPr>
          </w:p>
        </w:tc>
        <w:tc>
          <w:tcPr>
            <w:tcW w:w="659" w:type="dxa"/>
          </w:tcPr>
          <w:p w14:paraId="01FD11C9" w14:textId="77777777" w:rsidR="00A333DE" w:rsidRPr="00DE6B21" w:rsidRDefault="00A333DE" w:rsidP="00276815">
            <w:pPr>
              <w:spacing w:before="20" w:after="20"/>
              <w:jc w:val="center"/>
              <w:rPr>
                <w:sz w:val="18"/>
                <w:szCs w:val="18"/>
              </w:rPr>
            </w:pPr>
          </w:p>
        </w:tc>
        <w:tc>
          <w:tcPr>
            <w:tcW w:w="659" w:type="dxa"/>
          </w:tcPr>
          <w:p w14:paraId="649FEB90" w14:textId="77777777" w:rsidR="00A333DE" w:rsidRPr="00DE6B21" w:rsidRDefault="00A333DE" w:rsidP="00276815">
            <w:pPr>
              <w:spacing w:before="20" w:after="20"/>
              <w:jc w:val="center"/>
              <w:rPr>
                <w:sz w:val="18"/>
                <w:szCs w:val="18"/>
              </w:rPr>
            </w:pPr>
          </w:p>
        </w:tc>
        <w:tc>
          <w:tcPr>
            <w:tcW w:w="659" w:type="dxa"/>
          </w:tcPr>
          <w:p w14:paraId="661CDF36" w14:textId="77777777" w:rsidR="00A333DE" w:rsidRPr="00DE6B21" w:rsidRDefault="00A333DE" w:rsidP="00276815">
            <w:pPr>
              <w:spacing w:before="20" w:after="20"/>
              <w:jc w:val="center"/>
              <w:rPr>
                <w:sz w:val="18"/>
                <w:szCs w:val="18"/>
              </w:rPr>
            </w:pPr>
          </w:p>
        </w:tc>
        <w:tc>
          <w:tcPr>
            <w:tcW w:w="671" w:type="dxa"/>
          </w:tcPr>
          <w:p w14:paraId="7CABFAAC" w14:textId="77777777" w:rsidR="00A333DE" w:rsidRPr="00DE6B21" w:rsidRDefault="00A333DE" w:rsidP="00276815">
            <w:pPr>
              <w:spacing w:before="20" w:after="20"/>
              <w:jc w:val="center"/>
              <w:rPr>
                <w:sz w:val="18"/>
                <w:szCs w:val="18"/>
              </w:rPr>
            </w:pPr>
          </w:p>
        </w:tc>
        <w:tc>
          <w:tcPr>
            <w:tcW w:w="1273" w:type="dxa"/>
            <w:shd w:val="clear" w:color="auto" w:fill="CCFFFF"/>
          </w:tcPr>
          <w:p w14:paraId="6CBC9370" w14:textId="77777777" w:rsidR="00A333DE" w:rsidRPr="00DE6B21" w:rsidRDefault="00A333DE" w:rsidP="00276815">
            <w:pPr>
              <w:spacing w:before="20" w:after="20"/>
              <w:jc w:val="center"/>
              <w:rPr>
                <w:sz w:val="18"/>
                <w:szCs w:val="18"/>
              </w:rPr>
            </w:pPr>
          </w:p>
        </w:tc>
      </w:tr>
      <w:tr w:rsidR="00A333DE" w:rsidRPr="00DE6B21" w14:paraId="35C92F3C" w14:textId="77777777" w:rsidTr="00A742AB">
        <w:tc>
          <w:tcPr>
            <w:tcW w:w="5760" w:type="dxa"/>
            <w:shd w:val="clear" w:color="auto" w:fill="FFFF99"/>
          </w:tcPr>
          <w:p w14:paraId="26B44AAA" w14:textId="77777777" w:rsidR="00A333DE" w:rsidRPr="00DE6B21" w:rsidRDefault="00A333DE" w:rsidP="00BB76EE">
            <w:pPr>
              <w:numPr>
                <w:ilvl w:val="0"/>
                <w:numId w:val="99"/>
              </w:numPr>
              <w:tabs>
                <w:tab w:val="clear" w:pos="720"/>
                <w:tab w:val="num" w:pos="360"/>
              </w:tabs>
              <w:spacing w:before="20" w:after="20"/>
              <w:ind w:left="360"/>
              <w:rPr>
                <w:sz w:val="18"/>
                <w:szCs w:val="18"/>
              </w:rPr>
            </w:pPr>
            <w:r w:rsidRPr="00DE6B21">
              <w:rPr>
                <w:sz w:val="18"/>
                <w:szCs w:val="18"/>
              </w:rPr>
              <w:t xml:space="preserve">Convene national workshop </w:t>
            </w:r>
            <w:r>
              <w:rPr>
                <w:sz w:val="18"/>
                <w:szCs w:val="18"/>
              </w:rPr>
              <w:t>for orientation, strategy and draft national guidelines development</w:t>
            </w:r>
          </w:p>
        </w:tc>
        <w:tc>
          <w:tcPr>
            <w:tcW w:w="659" w:type="dxa"/>
          </w:tcPr>
          <w:p w14:paraId="6DA1129A" w14:textId="77777777" w:rsidR="00A333DE" w:rsidRPr="00DE6B21" w:rsidRDefault="00A333DE" w:rsidP="00276815">
            <w:pPr>
              <w:spacing w:before="20" w:after="20"/>
              <w:jc w:val="center"/>
              <w:rPr>
                <w:sz w:val="18"/>
                <w:szCs w:val="18"/>
              </w:rPr>
            </w:pPr>
          </w:p>
        </w:tc>
        <w:tc>
          <w:tcPr>
            <w:tcW w:w="659" w:type="dxa"/>
          </w:tcPr>
          <w:p w14:paraId="57539CA6" w14:textId="77777777" w:rsidR="00A333DE" w:rsidRPr="00DE6B21" w:rsidRDefault="00A333DE" w:rsidP="00276815">
            <w:pPr>
              <w:spacing w:before="20" w:after="20"/>
              <w:jc w:val="center"/>
              <w:rPr>
                <w:sz w:val="18"/>
                <w:szCs w:val="18"/>
              </w:rPr>
            </w:pPr>
          </w:p>
        </w:tc>
        <w:tc>
          <w:tcPr>
            <w:tcW w:w="659" w:type="dxa"/>
          </w:tcPr>
          <w:p w14:paraId="3DAD6C23" w14:textId="77777777" w:rsidR="00A333DE" w:rsidRPr="00DE6B21" w:rsidRDefault="00A333DE" w:rsidP="00276815">
            <w:pPr>
              <w:spacing w:before="20" w:after="20"/>
              <w:jc w:val="center"/>
              <w:rPr>
                <w:sz w:val="18"/>
                <w:szCs w:val="18"/>
              </w:rPr>
            </w:pPr>
          </w:p>
        </w:tc>
        <w:tc>
          <w:tcPr>
            <w:tcW w:w="659" w:type="dxa"/>
          </w:tcPr>
          <w:p w14:paraId="411A60C4" w14:textId="77777777" w:rsidR="00A333DE" w:rsidRPr="00DE6B21" w:rsidRDefault="00A333DE" w:rsidP="00276815">
            <w:pPr>
              <w:spacing w:before="20" w:after="20"/>
              <w:jc w:val="center"/>
              <w:rPr>
                <w:sz w:val="18"/>
                <w:szCs w:val="18"/>
              </w:rPr>
            </w:pPr>
            <w:r w:rsidRPr="00DE6B21">
              <w:rPr>
                <w:sz w:val="18"/>
                <w:szCs w:val="18"/>
              </w:rPr>
              <w:t>X</w:t>
            </w:r>
          </w:p>
        </w:tc>
        <w:tc>
          <w:tcPr>
            <w:tcW w:w="659" w:type="dxa"/>
          </w:tcPr>
          <w:p w14:paraId="2BFF282E" w14:textId="77777777" w:rsidR="00A333DE" w:rsidRPr="00DE6B21" w:rsidRDefault="00A333DE" w:rsidP="00276815">
            <w:pPr>
              <w:spacing w:before="20" w:after="20"/>
              <w:jc w:val="center"/>
              <w:rPr>
                <w:sz w:val="18"/>
                <w:szCs w:val="18"/>
              </w:rPr>
            </w:pPr>
          </w:p>
        </w:tc>
        <w:tc>
          <w:tcPr>
            <w:tcW w:w="659" w:type="dxa"/>
          </w:tcPr>
          <w:p w14:paraId="76B5328B" w14:textId="77777777" w:rsidR="00A333DE" w:rsidRPr="00DE6B21" w:rsidRDefault="00A333DE" w:rsidP="00276815">
            <w:pPr>
              <w:spacing w:before="20" w:after="20"/>
              <w:jc w:val="center"/>
              <w:rPr>
                <w:sz w:val="18"/>
                <w:szCs w:val="18"/>
              </w:rPr>
            </w:pPr>
          </w:p>
        </w:tc>
        <w:tc>
          <w:tcPr>
            <w:tcW w:w="659" w:type="dxa"/>
          </w:tcPr>
          <w:p w14:paraId="2060E36D" w14:textId="77777777" w:rsidR="00A333DE" w:rsidRPr="00DE6B21" w:rsidRDefault="00A333DE" w:rsidP="00276815">
            <w:pPr>
              <w:spacing w:before="20" w:after="20"/>
              <w:jc w:val="center"/>
              <w:rPr>
                <w:sz w:val="18"/>
                <w:szCs w:val="18"/>
              </w:rPr>
            </w:pPr>
          </w:p>
        </w:tc>
        <w:tc>
          <w:tcPr>
            <w:tcW w:w="659" w:type="dxa"/>
          </w:tcPr>
          <w:p w14:paraId="400199D9" w14:textId="77777777" w:rsidR="00A333DE" w:rsidRPr="00DE6B21" w:rsidRDefault="00A333DE" w:rsidP="00276815">
            <w:pPr>
              <w:spacing w:before="20" w:after="20"/>
              <w:jc w:val="center"/>
              <w:rPr>
                <w:sz w:val="18"/>
                <w:szCs w:val="18"/>
              </w:rPr>
            </w:pPr>
          </w:p>
        </w:tc>
        <w:tc>
          <w:tcPr>
            <w:tcW w:w="659" w:type="dxa"/>
          </w:tcPr>
          <w:p w14:paraId="1877FE17" w14:textId="77777777" w:rsidR="00A333DE" w:rsidRPr="00DE6B21" w:rsidRDefault="00A333DE" w:rsidP="00276815">
            <w:pPr>
              <w:spacing w:before="20" w:after="20"/>
              <w:jc w:val="center"/>
              <w:rPr>
                <w:sz w:val="18"/>
                <w:szCs w:val="18"/>
              </w:rPr>
            </w:pPr>
          </w:p>
        </w:tc>
        <w:tc>
          <w:tcPr>
            <w:tcW w:w="659" w:type="dxa"/>
          </w:tcPr>
          <w:p w14:paraId="4E5B6D2E" w14:textId="77777777" w:rsidR="00A333DE" w:rsidRPr="00DE6B21" w:rsidRDefault="00A333DE" w:rsidP="00276815">
            <w:pPr>
              <w:spacing w:before="20" w:after="20"/>
              <w:jc w:val="center"/>
              <w:rPr>
                <w:sz w:val="18"/>
                <w:szCs w:val="18"/>
              </w:rPr>
            </w:pPr>
          </w:p>
        </w:tc>
        <w:tc>
          <w:tcPr>
            <w:tcW w:w="659" w:type="dxa"/>
          </w:tcPr>
          <w:p w14:paraId="247859BA" w14:textId="77777777" w:rsidR="00A333DE" w:rsidRPr="00DE6B21" w:rsidRDefault="00A333DE" w:rsidP="00276815">
            <w:pPr>
              <w:spacing w:before="20" w:after="20"/>
              <w:jc w:val="center"/>
              <w:rPr>
                <w:sz w:val="18"/>
                <w:szCs w:val="18"/>
              </w:rPr>
            </w:pPr>
          </w:p>
        </w:tc>
        <w:tc>
          <w:tcPr>
            <w:tcW w:w="671" w:type="dxa"/>
          </w:tcPr>
          <w:p w14:paraId="3816EA25" w14:textId="77777777" w:rsidR="00A333DE" w:rsidRPr="00DE6B21" w:rsidRDefault="00A333DE" w:rsidP="00276815">
            <w:pPr>
              <w:spacing w:before="20" w:after="20"/>
              <w:jc w:val="center"/>
              <w:rPr>
                <w:sz w:val="18"/>
                <w:szCs w:val="18"/>
              </w:rPr>
            </w:pPr>
          </w:p>
        </w:tc>
        <w:tc>
          <w:tcPr>
            <w:tcW w:w="1273" w:type="dxa"/>
            <w:shd w:val="clear" w:color="auto" w:fill="CCFFFF"/>
          </w:tcPr>
          <w:p w14:paraId="62216269" w14:textId="77777777" w:rsidR="00A333DE" w:rsidRPr="00DE6B21" w:rsidRDefault="00A333DE" w:rsidP="00276815">
            <w:pPr>
              <w:spacing w:before="20" w:after="20"/>
              <w:jc w:val="center"/>
              <w:rPr>
                <w:sz w:val="18"/>
                <w:szCs w:val="18"/>
              </w:rPr>
            </w:pPr>
          </w:p>
        </w:tc>
      </w:tr>
      <w:tr w:rsidR="00A333DE" w:rsidRPr="00DE6B21" w14:paraId="59F174CA" w14:textId="77777777" w:rsidTr="00A742AB">
        <w:tc>
          <w:tcPr>
            <w:tcW w:w="5760" w:type="dxa"/>
            <w:shd w:val="clear" w:color="auto" w:fill="FFFF99"/>
          </w:tcPr>
          <w:p w14:paraId="0225E984" w14:textId="77777777" w:rsidR="00A333DE" w:rsidRPr="00DE6B21" w:rsidRDefault="00A333DE" w:rsidP="00BB76EE">
            <w:pPr>
              <w:numPr>
                <w:ilvl w:val="0"/>
                <w:numId w:val="99"/>
              </w:numPr>
              <w:tabs>
                <w:tab w:val="clear" w:pos="720"/>
                <w:tab w:val="num" w:pos="360"/>
              </w:tabs>
              <w:spacing w:before="20" w:after="20"/>
              <w:ind w:left="360"/>
              <w:rPr>
                <w:sz w:val="18"/>
                <w:szCs w:val="18"/>
              </w:rPr>
            </w:pPr>
            <w:r w:rsidRPr="00DE6B21">
              <w:rPr>
                <w:sz w:val="18"/>
                <w:szCs w:val="18"/>
              </w:rPr>
              <w:t xml:space="preserve">Review interim national CMAM guidelines and disseminate </w:t>
            </w:r>
          </w:p>
        </w:tc>
        <w:tc>
          <w:tcPr>
            <w:tcW w:w="659" w:type="dxa"/>
          </w:tcPr>
          <w:p w14:paraId="037C22D5" w14:textId="77777777" w:rsidR="00A333DE" w:rsidRPr="00DE6B21" w:rsidRDefault="00A333DE" w:rsidP="00276815">
            <w:pPr>
              <w:spacing w:before="20" w:after="20"/>
              <w:jc w:val="center"/>
              <w:rPr>
                <w:sz w:val="18"/>
                <w:szCs w:val="18"/>
              </w:rPr>
            </w:pPr>
          </w:p>
        </w:tc>
        <w:tc>
          <w:tcPr>
            <w:tcW w:w="659" w:type="dxa"/>
          </w:tcPr>
          <w:p w14:paraId="4C50E97F" w14:textId="77777777" w:rsidR="00A333DE" w:rsidRPr="00DE6B21" w:rsidRDefault="00A333DE" w:rsidP="00276815">
            <w:pPr>
              <w:spacing w:before="20" w:after="20"/>
              <w:jc w:val="center"/>
              <w:rPr>
                <w:sz w:val="18"/>
                <w:szCs w:val="18"/>
              </w:rPr>
            </w:pPr>
          </w:p>
        </w:tc>
        <w:tc>
          <w:tcPr>
            <w:tcW w:w="659" w:type="dxa"/>
          </w:tcPr>
          <w:p w14:paraId="571A8CBC" w14:textId="77777777" w:rsidR="00A333DE" w:rsidRPr="00DE6B21" w:rsidRDefault="00A333DE" w:rsidP="00276815">
            <w:pPr>
              <w:spacing w:before="20" w:after="20"/>
              <w:jc w:val="center"/>
              <w:rPr>
                <w:sz w:val="18"/>
                <w:szCs w:val="18"/>
              </w:rPr>
            </w:pPr>
          </w:p>
        </w:tc>
        <w:tc>
          <w:tcPr>
            <w:tcW w:w="659" w:type="dxa"/>
          </w:tcPr>
          <w:p w14:paraId="3095F086" w14:textId="77777777" w:rsidR="00A333DE" w:rsidRPr="00DE6B21" w:rsidRDefault="00A333DE" w:rsidP="00276815">
            <w:pPr>
              <w:spacing w:before="20" w:after="20"/>
              <w:jc w:val="center"/>
              <w:rPr>
                <w:sz w:val="18"/>
                <w:szCs w:val="18"/>
              </w:rPr>
            </w:pPr>
            <w:r w:rsidRPr="00DE6B21">
              <w:rPr>
                <w:sz w:val="18"/>
                <w:szCs w:val="18"/>
              </w:rPr>
              <w:t>X</w:t>
            </w:r>
          </w:p>
        </w:tc>
        <w:tc>
          <w:tcPr>
            <w:tcW w:w="659" w:type="dxa"/>
          </w:tcPr>
          <w:p w14:paraId="0339118F" w14:textId="77777777" w:rsidR="00A333DE" w:rsidRPr="00DE6B21" w:rsidRDefault="00A333DE" w:rsidP="00276815">
            <w:pPr>
              <w:spacing w:before="20" w:after="20"/>
              <w:jc w:val="center"/>
              <w:rPr>
                <w:sz w:val="18"/>
                <w:szCs w:val="18"/>
              </w:rPr>
            </w:pPr>
            <w:r w:rsidRPr="00DE6B21">
              <w:rPr>
                <w:sz w:val="18"/>
                <w:szCs w:val="18"/>
              </w:rPr>
              <w:t>X</w:t>
            </w:r>
          </w:p>
        </w:tc>
        <w:tc>
          <w:tcPr>
            <w:tcW w:w="659" w:type="dxa"/>
          </w:tcPr>
          <w:p w14:paraId="3F635C5D" w14:textId="77777777" w:rsidR="00A333DE" w:rsidRPr="00DE6B21" w:rsidRDefault="00A333DE" w:rsidP="00276815">
            <w:pPr>
              <w:spacing w:before="20" w:after="20"/>
              <w:jc w:val="center"/>
              <w:rPr>
                <w:sz w:val="18"/>
                <w:szCs w:val="18"/>
              </w:rPr>
            </w:pPr>
          </w:p>
        </w:tc>
        <w:tc>
          <w:tcPr>
            <w:tcW w:w="659" w:type="dxa"/>
          </w:tcPr>
          <w:p w14:paraId="61DB2537" w14:textId="77777777" w:rsidR="00A333DE" w:rsidRPr="00DE6B21" w:rsidRDefault="00A333DE" w:rsidP="00276815">
            <w:pPr>
              <w:spacing w:before="20" w:after="20"/>
              <w:jc w:val="center"/>
              <w:rPr>
                <w:sz w:val="18"/>
                <w:szCs w:val="18"/>
              </w:rPr>
            </w:pPr>
          </w:p>
        </w:tc>
        <w:tc>
          <w:tcPr>
            <w:tcW w:w="659" w:type="dxa"/>
          </w:tcPr>
          <w:p w14:paraId="2F2FA020" w14:textId="77777777" w:rsidR="00A333DE" w:rsidRPr="00DE6B21" w:rsidRDefault="00A333DE" w:rsidP="00276815">
            <w:pPr>
              <w:spacing w:before="20" w:after="20"/>
              <w:jc w:val="center"/>
              <w:rPr>
                <w:sz w:val="18"/>
                <w:szCs w:val="18"/>
              </w:rPr>
            </w:pPr>
          </w:p>
        </w:tc>
        <w:tc>
          <w:tcPr>
            <w:tcW w:w="659" w:type="dxa"/>
          </w:tcPr>
          <w:p w14:paraId="511EA9BD" w14:textId="77777777" w:rsidR="00A333DE" w:rsidRPr="00DE6B21" w:rsidRDefault="00A333DE" w:rsidP="00276815">
            <w:pPr>
              <w:spacing w:before="20" w:after="20"/>
              <w:jc w:val="center"/>
              <w:rPr>
                <w:sz w:val="18"/>
                <w:szCs w:val="18"/>
              </w:rPr>
            </w:pPr>
          </w:p>
        </w:tc>
        <w:tc>
          <w:tcPr>
            <w:tcW w:w="659" w:type="dxa"/>
          </w:tcPr>
          <w:p w14:paraId="2062A7C1" w14:textId="77777777" w:rsidR="00A333DE" w:rsidRPr="00DE6B21" w:rsidRDefault="00A333DE" w:rsidP="00276815">
            <w:pPr>
              <w:spacing w:before="20" w:after="20"/>
              <w:jc w:val="center"/>
              <w:rPr>
                <w:sz w:val="18"/>
                <w:szCs w:val="18"/>
              </w:rPr>
            </w:pPr>
          </w:p>
        </w:tc>
        <w:tc>
          <w:tcPr>
            <w:tcW w:w="659" w:type="dxa"/>
          </w:tcPr>
          <w:p w14:paraId="03CA66C4" w14:textId="77777777" w:rsidR="00A333DE" w:rsidRPr="00DE6B21" w:rsidRDefault="00A333DE" w:rsidP="00276815">
            <w:pPr>
              <w:spacing w:before="20" w:after="20"/>
              <w:jc w:val="center"/>
              <w:rPr>
                <w:sz w:val="18"/>
                <w:szCs w:val="18"/>
              </w:rPr>
            </w:pPr>
          </w:p>
        </w:tc>
        <w:tc>
          <w:tcPr>
            <w:tcW w:w="671" w:type="dxa"/>
          </w:tcPr>
          <w:p w14:paraId="06D523E8" w14:textId="77777777" w:rsidR="00A333DE" w:rsidRPr="00DE6B21" w:rsidRDefault="00A333DE" w:rsidP="00276815">
            <w:pPr>
              <w:spacing w:before="20" w:after="20"/>
              <w:jc w:val="center"/>
              <w:rPr>
                <w:sz w:val="18"/>
                <w:szCs w:val="18"/>
              </w:rPr>
            </w:pPr>
          </w:p>
        </w:tc>
        <w:tc>
          <w:tcPr>
            <w:tcW w:w="1273" w:type="dxa"/>
            <w:shd w:val="clear" w:color="auto" w:fill="CCFFFF"/>
          </w:tcPr>
          <w:p w14:paraId="39CF1F53" w14:textId="77777777" w:rsidR="00A333DE" w:rsidRPr="00DE6B21" w:rsidRDefault="00A333DE" w:rsidP="00276815">
            <w:pPr>
              <w:spacing w:before="20" w:after="20"/>
              <w:jc w:val="center"/>
              <w:rPr>
                <w:sz w:val="18"/>
                <w:szCs w:val="18"/>
              </w:rPr>
            </w:pPr>
          </w:p>
        </w:tc>
      </w:tr>
      <w:tr w:rsidR="00A333DE" w:rsidRPr="00DE6B21" w14:paraId="26409750" w14:textId="77777777" w:rsidTr="00A742AB">
        <w:tc>
          <w:tcPr>
            <w:tcW w:w="5760" w:type="dxa"/>
            <w:tcBorders>
              <w:bottom w:val="single" w:sz="4" w:space="0" w:color="auto"/>
            </w:tcBorders>
            <w:shd w:val="clear" w:color="auto" w:fill="FFFF99"/>
          </w:tcPr>
          <w:p w14:paraId="1F1A47B8" w14:textId="77777777" w:rsidR="00A333DE" w:rsidRPr="00DE6B21" w:rsidRDefault="00A333DE" w:rsidP="00BB76EE">
            <w:pPr>
              <w:numPr>
                <w:ilvl w:val="0"/>
                <w:numId w:val="99"/>
              </w:numPr>
              <w:tabs>
                <w:tab w:val="clear" w:pos="720"/>
                <w:tab w:val="num" w:pos="360"/>
              </w:tabs>
              <w:spacing w:before="20" w:after="20"/>
              <w:ind w:left="360"/>
              <w:rPr>
                <w:sz w:val="18"/>
                <w:szCs w:val="18"/>
              </w:rPr>
            </w:pPr>
            <w:r w:rsidRPr="00DE6B21">
              <w:rPr>
                <w:sz w:val="18"/>
                <w:szCs w:val="18"/>
              </w:rPr>
              <w:t>Convene TF coordination meetings</w:t>
            </w:r>
          </w:p>
        </w:tc>
        <w:tc>
          <w:tcPr>
            <w:tcW w:w="659" w:type="dxa"/>
            <w:tcBorders>
              <w:bottom w:val="single" w:sz="4" w:space="0" w:color="auto"/>
            </w:tcBorders>
          </w:tcPr>
          <w:p w14:paraId="4E3E2B9E"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421C3B11" w14:textId="77777777" w:rsidR="00A333DE" w:rsidRPr="00DE6B21" w:rsidRDefault="00A333DE" w:rsidP="00276815">
            <w:pPr>
              <w:spacing w:before="20" w:after="20"/>
              <w:jc w:val="center"/>
              <w:rPr>
                <w:sz w:val="18"/>
                <w:szCs w:val="18"/>
              </w:rPr>
            </w:pPr>
            <w:r w:rsidRPr="00DE6B21">
              <w:rPr>
                <w:sz w:val="18"/>
                <w:szCs w:val="18"/>
              </w:rPr>
              <w:t>X</w:t>
            </w:r>
          </w:p>
        </w:tc>
        <w:tc>
          <w:tcPr>
            <w:tcW w:w="659" w:type="dxa"/>
            <w:tcBorders>
              <w:bottom w:val="single" w:sz="4" w:space="0" w:color="auto"/>
            </w:tcBorders>
          </w:tcPr>
          <w:p w14:paraId="5012DFE1"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7F23995F"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13BFBB2A"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3D7BF23B" w14:textId="77777777" w:rsidR="00A333DE" w:rsidRPr="00DE6B21" w:rsidRDefault="00A333DE" w:rsidP="00276815">
            <w:pPr>
              <w:spacing w:before="20" w:after="20"/>
              <w:jc w:val="center"/>
              <w:rPr>
                <w:sz w:val="18"/>
                <w:szCs w:val="18"/>
              </w:rPr>
            </w:pPr>
            <w:r w:rsidRPr="00DE6B21">
              <w:rPr>
                <w:sz w:val="18"/>
                <w:szCs w:val="18"/>
              </w:rPr>
              <w:t>X</w:t>
            </w:r>
          </w:p>
        </w:tc>
        <w:tc>
          <w:tcPr>
            <w:tcW w:w="659" w:type="dxa"/>
            <w:tcBorders>
              <w:bottom w:val="single" w:sz="4" w:space="0" w:color="auto"/>
            </w:tcBorders>
          </w:tcPr>
          <w:p w14:paraId="57088F35"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7E6AD2EB" w14:textId="77777777" w:rsidR="00A333DE" w:rsidRPr="00DE6B21" w:rsidRDefault="00A333DE" w:rsidP="00276815">
            <w:pPr>
              <w:spacing w:before="20" w:after="20"/>
              <w:jc w:val="center"/>
              <w:rPr>
                <w:sz w:val="18"/>
                <w:szCs w:val="18"/>
              </w:rPr>
            </w:pPr>
            <w:r w:rsidRPr="00DE6B21">
              <w:rPr>
                <w:sz w:val="18"/>
                <w:szCs w:val="18"/>
              </w:rPr>
              <w:t>X</w:t>
            </w:r>
          </w:p>
        </w:tc>
        <w:tc>
          <w:tcPr>
            <w:tcW w:w="659" w:type="dxa"/>
            <w:tcBorders>
              <w:bottom w:val="single" w:sz="4" w:space="0" w:color="auto"/>
            </w:tcBorders>
          </w:tcPr>
          <w:p w14:paraId="632A8C70"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725A8352" w14:textId="77777777" w:rsidR="00A333DE" w:rsidRPr="00DE6B21" w:rsidRDefault="00A333DE" w:rsidP="00276815">
            <w:pPr>
              <w:spacing w:before="20" w:after="20"/>
              <w:jc w:val="center"/>
              <w:rPr>
                <w:sz w:val="18"/>
                <w:szCs w:val="18"/>
              </w:rPr>
            </w:pPr>
            <w:r w:rsidRPr="00DE6B21">
              <w:rPr>
                <w:sz w:val="18"/>
                <w:szCs w:val="18"/>
              </w:rPr>
              <w:t>X</w:t>
            </w:r>
          </w:p>
        </w:tc>
        <w:tc>
          <w:tcPr>
            <w:tcW w:w="659" w:type="dxa"/>
            <w:tcBorders>
              <w:bottom w:val="single" w:sz="4" w:space="0" w:color="auto"/>
            </w:tcBorders>
          </w:tcPr>
          <w:p w14:paraId="156CCA71" w14:textId="77777777" w:rsidR="00A333DE" w:rsidRPr="00DE6B21" w:rsidRDefault="00A333DE" w:rsidP="00276815">
            <w:pPr>
              <w:spacing w:before="20" w:after="20"/>
              <w:jc w:val="center"/>
              <w:rPr>
                <w:sz w:val="18"/>
                <w:szCs w:val="18"/>
              </w:rPr>
            </w:pPr>
          </w:p>
        </w:tc>
        <w:tc>
          <w:tcPr>
            <w:tcW w:w="671" w:type="dxa"/>
            <w:tcBorders>
              <w:bottom w:val="single" w:sz="4" w:space="0" w:color="auto"/>
            </w:tcBorders>
          </w:tcPr>
          <w:p w14:paraId="099F0907" w14:textId="77777777" w:rsidR="00A333DE" w:rsidRPr="00DE6B21" w:rsidRDefault="00A333DE" w:rsidP="00276815">
            <w:pPr>
              <w:spacing w:before="20" w:after="20"/>
              <w:jc w:val="center"/>
              <w:rPr>
                <w:sz w:val="18"/>
                <w:szCs w:val="18"/>
              </w:rPr>
            </w:pPr>
            <w:r w:rsidRPr="00DE6B21">
              <w:rPr>
                <w:sz w:val="18"/>
                <w:szCs w:val="18"/>
              </w:rPr>
              <w:t>X</w:t>
            </w:r>
          </w:p>
        </w:tc>
        <w:tc>
          <w:tcPr>
            <w:tcW w:w="1273" w:type="dxa"/>
            <w:tcBorders>
              <w:bottom w:val="single" w:sz="4" w:space="0" w:color="auto"/>
            </w:tcBorders>
            <w:shd w:val="clear" w:color="auto" w:fill="CCFFFF"/>
          </w:tcPr>
          <w:p w14:paraId="3529F8F5" w14:textId="77777777" w:rsidR="00A333DE" w:rsidRPr="00DE6B21" w:rsidRDefault="00A333DE" w:rsidP="00276815">
            <w:pPr>
              <w:spacing w:before="20" w:after="20"/>
              <w:jc w:val="center"/>
              <w:rPr>
                <w:sz w:val="18"/>
                <w:szCs w:val="18"/>
              </w:rPr>
            </w:pPr>
          </w:p>
        </w:tc>
      </w:tr>
      <w:tr w:rsidR="00A333DE" w:rsidRPr="00DE6B21" w14:paraId="7C494DB0" w14:textId="77777777" w:rsidTr="00A742AB">
        <w:tc>
          <w:tcPr>
            <w:tcW w:w="5760" w:type="dxa"/>
            <w:tcBorders>
              <w:bottom w:val="single" w:sz="4" w:space="0" w:color="auto"/>
            </w:tcBorders>
            <w:shd w:val="clear" w:color="auto" w:fill="FFFF99"/>
          </w:tcPr>
          <w:p w14:paraId="16F99668" w14:textId="77777777" w:rsidR="00A333DE" w:rsidRPr="00DE6B21" w:rsidRDefault="00A333DE" w:rsidP="00BB76EE">
            <w:pPr>
              <w:numPr>
                <w:ilvl w:val="0"/>
                <w:numId w:val="99"/>
              </w:numPr>
              <w:tabs>
                <w:tab w:val="clear" w:pos="720"/>
                <w:tab w:val="num" w:pos="360"/>
              </w:tabs>
              <w:spacing w:before="20" w:after="20"/>
              <w:ind w:left="360"/>
              <w:rPr>
                <w:sz w:val="18"/>
                <w:szCs w:val="18"/>
              </w:rPr>
            </w:pPr>
            <w:r w:rsidRPr="00DE6B21">
              <w:rPr>
                <w:sz w:val="18"/>
                <w:szCs w:val="18"/>
              </w:rPr>
              <w:t xml:space="preserve">Convene 2nd national workshop </w:t>
            </w:r>
            <w:r>
              <w:rPr>
                <w:sz w:val="18"/>
                <w:szCs w:val="18"/>
              </w:rPr>
              <w:t xml:space="preserve">for evaluation of performance, sharing of lessons learned and endorsing national guidelines </w:t>
            </w:r>
          </w:p>
        </w:tc>
        <w:tc>
          <w:tcPr>
            <w:tcW w:w="659" w:type="dxa"/>
            <w:tcBorders>
              <w:bottom w:val="single" w:sz="4" w:space="0" w:color="auto"/>
            </w:tcBorders>
          </w:tcPr>
          <w:p w14:paraId="000BCC0E"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5F9FF85F"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170832B3"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308DCA81"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4A9E89A9"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3F13E738"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799A2C7A"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2AA93C0F"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3971C91E"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5D3D4A2E"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1353AF17" w14:textId="77777777" w:rsidR="00A333DE" w:rsidRPr="00DE6B21" w:rsidRDefault="00A333DE" w:rsidP="00276815">
            <w:pPr>
              <w:spacing w:before="20" w:after="20"/>
              <w:jc w:val="center"/>
              <w:rPr>
                <w:sz w:val="18"/>
                <w:szCs w:val="18"/>
              </w:rPr>
            </w:pPr>
          </w:p>
        </w:tc>
        <w:tc>
          <w:tcPr>
            <w:tcW w:w="671" w:type="dxa"/>
            <w:tcBorders>
              <w:bottom w:val="single" w:sz="4" w:space="0" w:color="auto"/>
            </w:tcBorders>
          </w:tcPr>
          <w:p w14:paraId="0C70B9CF" w14:textId="77777777" w:rsidR="00A333DE" w:rsidRPr="00DE6B21" w:rsidRDefault="00A333DE" w:rsidP="00276815">
            <w:pPr>
              <w:spacing w:before="20" w:after="20"/>
              <w:jc w:val="center"/>
              <w:rPr>
                <w:sz w:val="18"/>
                <w:szCs w:val="18"/>
              </w:rPr>
            </w:pPr>
          </w:p>
        </w:tc>
        <w:tc>
          <w:tcPr>
            <w:tcW w:w="1273" w:type="dxa"/>
            <w:tcBorders>
              <w:bottom w:val="single" w:sz="4" w:space="0" w:color="auto"/>
            </w:tcBorders>
            <w:shd w:val="clear" w:color="auto" w:fill="CCFFFF"/>
          </w:tcPr>
          <w:p w14:paraId="5B94F35E" w14:textId="77777777" w:rsidR="00A333DE" w:rsidRPr="00DE6B21" w:rsidRDefault="00A333DE" w:rsidP="00276815">
            <w:pPr>
              <w:spacing w:before="20" w:after="20"/>
              <w:jc w:val="center"/>
              <w:rPr>
                <w:sz w:val="18"/>
                <w:szCs w:val="18"/>
              </w:rPr>
            </w:pPr>
          </w:p>
        </w:tc>
      </w:tr>
      <w:tr w:rsidR="00A333DE" w:rsidRPr="00DE6B21" w14:paraId="7FD99ABC" w14:textId="77777777" w:rsidTr="00A742AB">
        <w:tc>
          <w:tcPr>
            <w:tcW w:w="5760" w:type="dxa"/>
            <w:shd w:val="clear" w:color="auto" w:fill="FFFF99"/>
          </w:tcPr>
          <w:p w14:paraId="23365266" w14:textId="77777777" w:rsidR="00A333DE" w:rsidRPr="00DE6B21" w:rsidRDefault="00A333DE" w:rsidP="00BB76EE">
            <w:pPr>
              <w:numPr>
                <w:ilvl w:val="0"/>
                <w:numId w:val="99"/>
              </w:numPr>
              <w:tabs>
                <w:tab w:val="clear" w:pos="720"/>
                <w:tab w:val="num" w:pos="360"/>
              </w:tabs>
              <w:spacing w:before="20" w:after="20"/>
              <w:ind w:left="360"/>
              <w:rPr>
                <w:sz w:val="18"/>
                <w:szCs w:val="18"/>
              </w:rPr>
            </w:pPr>
            <w:r w:rsidRPr="00DE6B21">
              <w:rPr>
                <w:sz w:val="18"/>
                <w:szCs w:val="18"/>
              </w:rPr>
              <w:t>Review final national CMAM guidelines, print and disseminate</w:t>
            </w:r>
          </w:p>
        </w:tc>
        <w:tc>
          <w:tcPr>
            <w:tcW w:w="659" w:type="dxa"/>
          </w:tcPr>
          <w:p w14:paraId="7603D776" w14:textId="77777777" w:rsidR="00A333DE" w:rsidRPr="00DE6B21" w:rsidRDefault="00A333DE" w:rsidP="00276815">
            <w:pPr>
              <w:spacing w:before="20" w:after="20"/>
              <w:jc w:val="center"/>
              <w:rPr>
                <w:sz w:val="18"/>
                <w:szCs w:val="18"/>
              </w:rPr>
            </w:pPr>
          </w:p>
        </w:tc>
        <w:tc>
          <w:tcPr>
            <w:tcW w:w="659" w:type="dxa"/>
          </w:tcPr>
          <w:p w14:paraId="0C6DC3DB" w14:textId="77777777" w:rsidR="00A333DE" w:rsidRPr="00DE6B21" w:rsidRDefault="00A333DE" w:rsidP="00276815">
            <w:pPr>
              <w:spacing w:before="20" w:after="20"/>
              <w:jc w:val="center"/>
              <w:rPr>
                <w:sz w:val="18"/>
                <w:szCs w:val="18"/>
              </w:rPr>
            </w:pPr>
          </w:p>
        </w:tc>
        <w:tc>
          <w:tcPr>
            <w:tcW w:w="659" w:type="dxa"/>
          </w:tcPr>
          <w:p w14:paraId="69FF50F1" w14:textId="77777777" w:rsidR="00A333DE" w:rsidRPr="00DE6B21" w:rsidRDefault="00A333DE" w:rsidP="00276815">
            <w:pPr>
              <w:spacing w:before="20" w:after="20"/>
              <w:jc w:val="center"/>
              <w:rPr>
                <w:sz w:val="18"/>
                <w:szCs w:val="18"/>
              </w:rPr>
            </w:pPr>
          </w:p>
        </w:tc>
        <w:tc>
          <w:tcPr>
            <w:tcW w:w="659" w:type="dxa"/>
          </w:tcPr>
          <w:p w14:paraId="02D12A16" w14:textId="77777777" w:rsidR="00A333DE" w:rsidRPr="00DE6B21" w:rsidRDefault="00A333DE" w:rsidP="00276815">
            <w:pPr>
              <w:spacing w:before="20" w:after="20"/>
              <w:jc w:val="center"/>
              <w:rPr>
                <w:sz w:val="18"/>
                <w:szCs w:val="18"/>
              </w:rPr>
            </w:pPr>
          </w:p>
        </w:tc>
        <w:tc>
          <w:tcPr>
            <w:tcW w:w="659" w:type="dxa"/>
          </w:tcPr>
          <w:p w14:paraId="2D483D20" w14:textId="77777777" w:rsidR="00A333DE" w:rsidRPr="00DE6B21" w:rsidRDefault="00A333DE" w:rsidP="00276815">
            <w:pPr>
              <w:spacing w:before="20" w:after="20"/>
              <w:jc w:val="center"/>
              <w:rPr>
                <w:sz w:val="18"/>
                <w:szCs w:val="18"/>
              </w:rPr>
            </w:pPr>
          </w:p>
        </w:tc>
        <w:tc>
          <w:tcPr>
            <w:tcW w:w="659" w:type="dxa"/>
          </w:tcPr>
          <w:p w14:paraId="475DB1C5" w14:textId="77777777" w:rsidR="00A333DE" w:rsidRPr="00DE6B21" w:rsidRDefault="00A333DE" w:rsidP="00276815">
            <w:pPr>
              <w:spacing w:before="20" w:after="20"/>
              <w:jc w:val="center"/>
              <w:rPr>
                <w:sz w:val="18"/>
                <w:szCs w:val="18"/>
              </w:rPr>
            </w:pPr>
          </w:p>
        </w:tc>
        <w:tc>
          <w:tcPr>
            <w:tcW w:w="659" w:type="dxa"/>
          </w:tcPr>
          <w:p w14:paraId="7079A56F" w14:textId="77777777" w:rsidR="00A333DE" w:rsidRPr="00DE6B21" w:rsidRDefault="00A333DE" w:rsidP="00276815">
            <w:pPr>
              <w:spacing w:before="20" w:after="20"/>
              <w:jc w:val="center"/>
              <w:rPr>
                <w:sz w:val="18"/>
                <w:szCs w:val="18"/>
              </w:rPr>
            </w:pPr>
          </w:p>
        </w:tc>
        <w:tc>
          <w:tcPr>
            <w:tcW w:w="659" w:type="dxa"/>
          </w:tcPr>
          <w:p w14:paraId="05CC8F7C" w14:textId="77777777" w:rsidR="00A333DE" w:rsidRPr="00DE6B21" w:rsidRDefault="00A333DE" w:rsidP="00276815">
            <w:pPr>
              <w:spacing w:before="20" w:after="20"/>
              <w:jc w:val="center"/>
              <w:rPr>
                <w:sz w:val="18"/>
                <w:szCs w:val="18"/>
              </w:rPr>
            </w:pPr>
          </w:p>
        </w:tc>
        <w:tc>
          <w:tcPr>
            <w:tcW w:w="659" w:type="dxa"/>
          </w:tcPr>
          <w:p w14:paraId="13A93AC7" w14:textId="77777777" w:rsidR="00A333DE" w:rsidRPr="00DE6B21" w:rsidRDefault="00A333DE" w:rsidP="00276815">
            <w:pPr>
              <w:spacing w:before="20" w:after="20"/>
              <w:jc w:val="center"/>
              <w:rPr>
                <w:sz w:val="18"/>
                <w:szCs w:val="18"/>
              </w:rPr>
            </w:pPr>
          </w:p>
        </w:tc>
        <w:tc>
          <w:tcPr>
            <w:tcW w:w="659" w:type="dxa"/>
          </w:tcPr>
          <w:p w14:paraId="5E4096A5" w14:textId="77777777" w:rsidR="00A333DE" w:rsidRPr="00DE6B21" w:rsidRDefault="00A333DE" w:rsidP="00276815">
            <w:pPr>
              <w:spacing w:before="20" w:after="20"/>
              <w:jc w:val="center"/>
              <w:rPr>
                <w:sz w:val="18"/>
                <w:szCs w:val="18"/>
              </w:rPr>
            </w:pPr>
          </w:p>
        </w:tc>
        <w:tc>
          <w:tcPr>
            <w:tcW w:w="659" w:type="dxa"/>
          </w:tcPr>
          <w:p w14:paraId="6EE0142D" w14:textId="77777777" w:rsidR="00A333DE" w:rsidRPr="00DE6B21" w:rsidRDefault="00A333DE" w:rsidP="00276815">
            <w:pPr>
              <w:spacing w:before="20" w:after="20"/>
              <w:jc w:val="center"/>
              <w:rPr>
                <w:sz w:val="18"/>
                <w:szCs w:val="18"/>
              </w:rPr>
            </w:pPr>
          </w:p>
        </w:tc>
        <w:tc>
          <w:tcPr>
            <w:tcW w:w="671" w:type="dxa"/>
          </w:tcPr>
          <w:p w14:paraId="2572F331" w14:textId="77777777" w:rsidR="00A333DE" w:rsidRPr="00DE6B21" w:rsidRDefault="00A333DE" w:rsidP="00276815">
            <w:pPr>
              <w:spacing w:before="20" w:after="20"/>
              <w:jc w:val="center"/>
              <w:rPr>
                <w:sz w:val="18"/>
                <w:szCs w:val="18"/>
              </w:rPr>
            </w:pPr>
          </w:p>
        </w:tc>
        <w:tc>
          <w:tcPr>
            <w:tcW w:w="1273" w:type="dxa"/>
            <w:shd w:val="clear" w:color="auto" w:fill="CCFFFF"/>
          </w:tcPr>
          <w:p w14:paraId="45E8678E" w14:textId="77777777" w:rsidR="00A333DE" w:rsidRPr="00DE6B21" w:rsidRDefault="00A333DE" w:rsidP="00276815">
            <w:pPr>
              <w:spacing w:before="20" w:after="20"/>
              <w:jc w:val="center"/>
              <w:rPr>
                <w:sz w:val="18"/>
                <w:szCs w:val="18"/>
              </w:rPr>
            </w:pPr>
          </w:p>
        </w:tc>
      </w:tr>
      <w:tr w:rsidR="00A333DE" w:rsidRPr="00DE6B21" w14:paraId="246F2C71" w14:textId="77777777" w:rsidTr="00A742AB">
        <w:tc>
          <w:tcPr>
            <w:tcW w:w="5760" w:type="dxa"/>
            <w:shd w:val="clear" w:color="auto" w:fill="FFFF99"/>
          </w:tcPr>
          <w:p w14:paraId="5A120A91" w14:textId="77777777" w:rsidR="00A333DE" w:rsidRPr="00DE6B21" w:rsidRDefault="00A333DE" w:rsidP="00BB76EE">
            <w:pPr>
              <w:numPr>
                <w:ilvl w:val="0"/>
                <w:numId w:val="99"/>
              </w:numPr>
              <w:tabs>
                <w:tab w:val="clear" w:pos="720"/>
                <w:tab w:val="num" w:pos="360"/>
              </w:tabs>
              <w:spacing w:before="20" w:after="20"/>
              <w:ind w:left="360"/>
              <w:rPr>
                <w:sz w:val="18"/>
                <w:szCs w:val="18"/>
              </w:rPr>
            </w:pPr>
            <w:r w:rsidRPr="00DE6B21">
              <w:rPr>
                <w:sz w:val="18"/>
                <w:szCs w:val="18"/>
              </w:rPr>
              <w:t xml:space="preserve">Establish national CMAM database and repository </w:t>
            </w:r>
          </w:p>
        </w:tc>
        <w:tc>
          <w:tcPr>
            <w:tcW w:w="659" w:type="dxa"/>
          </w:tcPr>
          <w:p w14:paraId="012C48A7" w14:textId="77777777" w:rsidR="00A333DE" w:rsidRPr="00DE6B21" w:rsidRDefault="00A333DE" w:rsidP="00276815">
            <w:pPr>
              <w:spacing w:before="20" w:after="20"/>
              <w:jc w:val="center"/>
              <w:rPr>
                <w:sz w:val="18"/>
                <w:szCs w:val="18"/>
              </w:rPr>
            </w:pPr>
          </w:p>
        </w:tc>
        <w:tc>
          <w:tcPr>
            <w:tcW w:w="659" w:type="dxa"/>
          </w:tcPr>
          <w:p w14:paraId="1AEBD855" w14:textId="77777777" w:rsidR="00A333DE" w:rsidRPr="00DE6B21" w:rsidRDefault="00A333DE" w:rsidP="00276815">
            <w:pPr>
              <w:spacing w:before="20" w:after="20"/>
              <w:jc w:val="center"/>
              <w:rPr>
                <w:sz w:val="18"/>
                <w:szCs w:val="18"/>
              </w:rPr>
            </w:pPr>
          </w:p>
        </w:tc>
        <w:tc>
          <w:tcPr>
            <w:tcW w:w="659" w:type="dxa"/>
          </w:tcPr>
          <w:p w14:paraId="64D6E80E" w14:textId="77777777" w:rsidR="00A333DE" w:rsidRPr="00DE6B21" w:rsidRDefault="00A333DE" w:rsidP="00276815">
            <w:pPr>
              <w:spacing w:before="20" w:after="20"/>
              <w:jc w:val="center"/>
              <w:rPr>
                <w:sz w:val="18"/>
                <w:szCs w:val="18"/>
              </w:rPr>
            </w:pPr>
          </w:p>
        </w:tc>
        <w:tc>
          <w:tcPr>
            <w:tcW w:w="659" w:type="dxa"/>
          </w:tcPr>
          <w:p w14:paraId="239148C0" w14:textId="77777777" w:rsidR="00A333DE" w:rsidRPr="00DE6B21" w:rsidRDefault="00A333DE" w:rsidP="00276815">
            <w:pPr>
              <w:spacing w:before="20" w:after="20"/>
              <w:jc w:val="center"/>
              <w:rPr>
                <w:sz w:val="18"/>
                <w:szCs w:val="18"/>
              </w:rPr>
            </w:pPr>
          </w:p>
        </w:tc>
        <w:tc>
          <w:tcPr>
            <w:tcW w:w="659" w:type="dxa"/>
          </w:tcPr>
          <w:p w14:paraId="17A0BFE0" w14:textId="77777777" w:rsidR="00A333DE" w:rsidRPr="00DE6B21" w:rsidRDefault="00A333DE" w:rsidP="00276815">
            <w:pPr>
              <w:spacing w:before="20" w:after="20"/>
              <w:jc w:val="center"/>
              <w:rPr>
                <w:sz w:val="18"/>
                <w:szCs w:val="18"/>
              </w:rPr>
            </w:pPr>
            <w:r w:rsidRPr="00DE6B21">
              <w:rPr>
                <w:sz w:val="18"/>
                <w:szCs w:val="18"/>
              </w:rPr>
              <w:t>X</w:t>
            </w:r>
          </w:p>
        </w:tc>
        <w:tc>
          <w:tcPr>
            <w:tcW w:w="659" w:type="dxa"/>
          </w:tcPr>
          <w:p w14:paraId="0CEDAADA" w14:textId="77777777" w:rsidR="00A333DE" w:rsidRPr="00DE6B21" w:rsidRDefault="00A333DE" w:rsidP="00276815">
            <w:pPr>
              <w:spacing w:before="20" w:after="20"/>
              <w:jc w:val="center"/>
              <w:rPr>
                <w:sz w:val="18"/>
                <w:szCs w:val="18"/>
              </w:rPr>
            </w:pPr>
            <w:r w:rsidRPr="00DE6B21">
              <w:rPr>
                <w:sz w:val="18"/>
                <w:szCs w:val="18"/>
              </w:rPr>
              <w:t>X</w:t>
            </w:r>
          </w:p>
        </w:tc>
        <w:tc>
          <w:tcPr>
            <w:tcW w:w="659" w:type="dxa"/>
          </w:tcPr>
          <w:p w14:paraId="14C022B2" w14:textId="77777777" w:rsidR="00A333DE" w:rsidRPr="00DE6B21" w:rsidRDefault="00A333DE" w:rsidP="00276815">
            <w:pPr>
              <w:spacing w:before="20" w:after="20"/>
              <w:jc w:val="center"/>
              <w:rPr>
                <w:sz w:val="18"/>
                <w:szCs w:val="18"/>
              </w:rPr>
            </w:pPr>
            <w:r w:rsidRPr="00DE6B21">
              <w:rPr>
                <w:sz w:val="18"/>
                <w:szCs w:val="18"/>
              </w:rPr>
              <w:t>X</w:t>
            </w:r>
          </w:p>
        </w:tc>
        <w:tc>
          <w:tcPr>
            <w:tcW w:w="659" w:type="dxa"/>
          </w:tcPr>
          <w:p w14:paraId="29FFD4AB" w14:textId="77777777" w:rsidR="00A333DE" w:rsidRPr="00DE6B21" w:rsidRDefault="00A333DE" w:rsidP="00276815">
            <w:pPr>
              <w:spacing w:before="20" w:after="20"/>
              <w:jc w:val="center"/>
              <w:rPr>
                <w:sz w:val="18"/>
                <w:szCs w:val="18"/>
              </w:rPr>
            </w:pPr>
            <w:r w:rsidRPr="00DE6B21">
              <w:rPr>
                <w:sz w:val="18"/>
                <w:szCs w:val="18"/>
              </w:rPr>
              <w:t>X</w:t>
            </w:r>
          </w:p>
        </w:tc>
        <w:tc>
          <w:tcPr>
            <w:tcW w:w="659" w:type="dxa"/>
          </w:tcPr>
          <w:p w14:paraId="568E5AF8" w14:textId="77777777" w:rsidR="00A333DE" w:rsidRPr="00DE6B21" w:rsidRDefault="00A333DE" w:rsidP="00276815">
            <w:pPr>
              <w:spacing w:before="20" w:after="20"/>
              <w:jc w:val="center"/>
              <w:rPr>
                <w:sz w:val="18"/>
                <w:szCs w:val="18"/>
              </w:rPr>
            </w:pPr>
            <w:r w:rsidRPr="00DE6B21">
              <w:rPr>
                <w:sz w:val="18"/>
                <w:szCs w:val="18"/>
              </w:rPr>
              <w:t>X</w:t>
            </w:r>
          </w:p>
        </w:tc>
        <w:tc>
          <w:tcPr>
            <w:tcW w:w="659" w:type="dxa"/>
          </w:tcPr>
          <w:p w14:paraId="2E44B470" w14:textId="77777777" w:rsidR="00A333DE" w:rsidRPr="00DE6B21" w:rsidRDefault="00A333DE" w:rsidP="00276815">
            <w:pPr>
              <w:spacing w:before="20" w:after="20"/>
              <w:jc w:val="center"/>
              <w:rPr>
                <w:sz w:val="18"/>
                <w:szCs w:val="18"/>
              </w:rPr>
            </w:pPr>
            <w:r w:rsidRPr="00DE6B21">
              <w:rPr>
                <w:sz w:val="18"/>
                <w:szCs w:val="18"/>
              </w:rPr>
              <w:t>X</w:t>
            </w:r>
          </w:p>
        </w:tc>
        <w:tc>
          <w:tcPr>
            <w:tcW w:w="659" w:type="dxa"/>
          </w:tcPr>
          <w:p w14:paraId="1CCAE616" w14:textId="77777777" w:rsidR="00A333DE" w:rsidRPr="00DE6B21" w:rsidRDefault="00A333DE" w:rsidP="00276815">
            <w:pPr>
              <w:spacing w:before="20" w:after="20"/>
              <w:jc w:val="center"/>
              <w:rPr>
                <w:sz w:val="18"/>
                <w:szCs w:val="18"/>
              </w:rPr>
            </w:pPr>
            <w:r w:rsidRPr="00DE6B21">
              <w:rPr>
                <w:sz w:val="18"/>
                <w:szCs w:val="18"/>
              </w:rPr>
              <w:t>X</w:t>
            </w:r>
          </w:p>
        </w:tc>
        <w:tc>
          <w:tcPr>
            <w:tcW w:w="671" w:type="dxa"/>
          </w:tcPr>
          <w:p w14:paraId="2EE992B7" w14:textId="77777777" w:rsidR="00A333DE" w:rsidRPr="00DE6B21" w:rsidRDefault="00A333DE" w:rsidP="00276815">
            <w:pPr>
              <w:spacing w:before="20" w:after="20"/>
              <w:jc w:val="center"/>
              <w:rPr>
                <w:sz w:val="18"/>
                <w:szCs w:val="18"/>
              </w:rPr>
            </w:pPr>
            <w:r w:rsidRPr="00DE6B21">
              <w:rPr>
                <w:sz w:val="18"/>
                <w:szCs w:val="18"/>
              </w:rPr>
              <w:t>X</w:t>
            </w:r>
          </w:p>
        </w:tc>
        <w:tc>
          <w:tcPr>
            <w:tcW w:w="1273" w:type="dxa"/>
            <w:shd w:val="clear" w:color="auto" w:fill="CCFFFF"/>
          </w:tcPr>
          <w:p w14:paraId="51AE3D36" w14:textId="77777777" w:rsidR="00A333DE" w:rsidRPr="00DE6B21" w:rsidRDefault="00A333DE" w:rsidP="00276815">
            <w:pPr>
              <w:spacing w:before="20" w:after="20"/>
              <w:jc w:val="center"/>
              <w:rPr>
                <w:sz w:val="18"/>
                <w:szCs w:val="18"/>
              </w:rPr>
            </w:pPr>
          </w:p>
        </w:tc>
      </w:tr>
      <w:tr w:rsidR="00A333DE" w:rsidRPr="00DE6B21" w14:paraId="6AEF1818" w14:textId="77777777" w:rsidTr="00A742AB">
        <w:tc>
          <w:tcPr>
            <w:tcW w:w="5760" w:type="dxa"/>
            <w:shd w:val="clear" w:color="auto" w:fill="FFFF99"/>
          </w:tcPr>
          <w:p w14:paraId="5808AD23" w14:textId="77777777" w:rsidR="00A333DE" w:rsidRPr="00DE6B21" w:rsidRDefault="00A333DE" w:rsidP="00BB76EE">
            <w:pPr>
              <w:numPr>
                <w:ilvl w:val="0"/>
                <w:numId w:val="99"/>
              </w:numPr>
              <w:tabs>
                <w:tab w:val="clear" w:pos="720"/>
                <w:tab w:val="num" w:pos="360"/>
              </w:tabs>
              <w:spacing w:before="20" w:after="20"/>
              <w:ind w:left="360"/>
              <w:rPr>
                <w:sz w:val="18"/>
                <w:szCs w:val="18"/>
              </w:rPr>
            </w:pPr>
            <w:r w:rsidRPr="00DE6B21">
              <w:rPr>
                <w:sz w:val="18"/>
                <w:szCs w:val="18"/>
              </w:rPr>
              <w:t xml:space="preserve">Advocate for free treatment of children under </w:t>
            </w:r>
            <w:r>
              <w:rPr>
                <w:sz w:val="18"/>
                <w:szCs w:val="18"/>
              </w:rPr>
              <w:t>5</w:t>
            </w:r>
            <w:r w:rsidRPr="00DE6B21">
              <w:rPr>
                <w:sz w:val="18"/>
                <w:szCs w:val="18"/>
              </w:rPr>
              <w:t xml:space="preserve"> with </w:t>
            </w:r>
            <w:r>
              <w:rPr>
                <w:sz w:val="18"/>
                <w:szCs w:val="18"/>
              </w:rPr>
              <w:t>severe acute malnutrition (</w:t>
            </w:r>
            <w:r w:rsidRPr="00DE6B21">
              <w:rPr>
                <w:sz w:val="18"/>
                <w:szCs w:val="18"/>
              </w:rPr>
              <w:t>SAM</w:t>
            </w:r>
            <w:r>
              <w:rPr>
                <w:sz w:val="18"/>
                <w:szCs w:val="18"/>
              </w:rPr>
              <w:t>)</w:t>
            </w:r>
            <w:r w:rsidRPr="00DE6B21">
              <w:rPr>
                <w:sz w:val="18"/>
                <w:szCs w:val="18"/>
              </w:rPr>
              <w:t xml:space="preserve"> </w:t>
            </w:r>
          </w:p>
        </w:tc>
        <w:tc>
          <w:tcPr>
            <w:tcW w:w="659" w:type="dxa"/>
          </w:tcPr>
          <w:p w14:paraId="5FE6F97F" w14:textId="77777777" w:rsidR="00A333DE" w:rsidRPr="00DE6B21" w:rsidRDefault="00A333DE" w:rsidP="00276815">
            <w:pPr>
              <w:spacing w:before="20" w:after="20"/>
              <w:jc w:val="center"/>
              <w:rPr>
                <w:sz w:val="18"/>
                <w:szCs w:val="18"/>
              </w:rPr>
            </w:pPr>
          </w:p>
        </w:tc>
        <w:tc>
          <w:tcPr>
            <w:tcW w:w="659" w:type="dxa"/>
          </w:tcPr>
          <w:p w14:paraId="3AFE588D" w14:textId="77777777" w:rsidR="00A333DE" w:rsidRPr="00DE6B21" w:rsidRDefault="00A333DE" w:rsidP="00276815">
            <w:pPr>
              <w:spacing w:before="20" w:after="20"/>
              <w:jc w:val="center"/>
              <w:rPr>
                <w:sz w:val="18"/>
                <w:szCs w:val="18"/>
              </w:rPr>
            </w:pPr>
            <w:r w:rsidRPr="00DE6B21">
              <w:rPr>
                <w:sz w:val="18"/>
                <w:szCs w:val="18"/>
              </w:rPr>
              <w:t>X</w:t>
            </w:r>
          </w:p>
        </w:tc>
        <w:tc>
          <w:tcPr>
            <w:tcW w:w="659" w:type="dxa"/>
          </w:tcPr>
          <w:p w14:paraId="4A97E3C7" w14:textId="77777777" w:rsidR="00A333DE" w:rsidRPr="00DE6B21" w:rsidRDefault="00A333DE" w:rsidP="00276815">
            <w:pPr>
              <w:spacing w:before="20" w:after="20"/>
              <w:jc w:val="center"/>
              <w:rPr>
                <w:sz w:val="18"/>
                <w:szCs w:val="18"/>
              </w:rPr>
            </w:pPr>
            <w:r w:rsidRPr="00DE6B21">
              <w:rPr>
                <w:sz w:val="18"/>
                <w:szCs w:val="18"/>
              </w:rPr>
              <w:t>X</w:t>
            </w:r>
          </w:p>
        </w:tc>
        <w:tc>
          <w:tcPr>
            <w:tcW w:w="659" w:type="dxa"/>
          </w:tcPr>
          <w:p w14:paraId="400A18DE" w14:textId="77777777" w:rsidR="00A333DE" w:rsidRPr="00DE6B21" w:rsidRDefault="00A333DE" w:rsidP="00276815">
            <w:pPr>
              <w:spacing w:before="20" w:after="20"/>
              <w:jc w:val="center"/>
              <w:rPr>
                <w:sz w:val="18"/>
                <w:szCs w:val="18"/>
              </w:rPr>
            </w:pPr>
            <w:r w:rsidRPr="00DE6B21">
              <w:rPr>
                <w:sz w:val="18"/>
                <w:szCs w:val="18"/>
              </w:rPr>
              <w:t>X</w:t>
            </w:r>
          </w:p>
        </w:tc>
        <w:tc>
          <w:tcPr>
            <w:tcW w:w="659" w:type="dxa"/>
          </w:tcPr>
          <w:p w14:paraId="5E68D2BD" w14:textId="77777777" w:rsidR="00A333DE" w:rsidRPr="00DE6B21" w:rsidRDefault="00A333DE" w:rsidP="00276815">
            <w:pPr>
              <w:spacing w:before="20" w:after="20"/>
              <w:jc w:val="center"/>
              <w:rPr>
                <w:sz w:val="18"/>
                <w:szCs w:val="18"/>
              </w:rPr>
            </w:pPr>
            <w:r w:rsidRPr="00DE6B21">
              <w:rPr>
                <w:sz w:val="18"/>
                <w:szCs w:val="18"/>
              </w:rPr>
              <w:t>X</w:t>
            </w:r>
          </w:p>
        </w:tc>
        <w:tc>
          <w:tcPr>
            <w:tcW w:w="659" w:type="dxa"/>
          </w:tcPr>
          <w:p w14:paraId="7669918C" w14:textId="77777777" w:rsidR="00A333DE" w:rsidRPr="00DE6B21" w:rsidRDefault="00A333DE" w:rsidP="00276815">
            <w:pPr>
              <w:spacing w:before="20" w:after="20"/>
              <w:jc w:val="center"/>
              <w:rPr>
                <w:sz w:val="18"/>
                <w:szCs w:val="18"/>
              </w:rPr>
            </w:pPr>
            <w:r w:rsidRPr="00DE6B21">
              <w:rPr>
                <w:sz w:val="18"/>
                <w:szCs w:val="18"/>
              </w:rPr>
              <w:t>X</w:t>
            </w:r>
          </w:p>
        </w:tc>
        <w:tc>
          <w:tcPr>
            <w:tcW w:w="659" w:type="dxa"/>
          </w:tcPr>
          <w:p w14:paraId="4B018F7C" w14:textId="77777777" w:rsidR="00A333DE" w:rsidRPr="00DE6B21" w:rsidRDefault="00A333DE" w:rsidP="00276815">
            <w:pPr>
              <w:spacing w:before="20" w:after="20"/>
              <w:jc w:val="center"/>
              <w:rPr>
                <w:sz w:val="18"/>
                <w:szCs w:val="18"/>
              </w:rPr>
            </w:pPr>
            <w:r w:rsidRPr="00DE6B21">
              <w:rPr>
                <w:sz w:val="18"/>
                <w:szCs w:val="18"/>
              </w:rPr>
              <w:t>X</w:t>
            </w:r>
          </w:p>
        </w:tc>
        <w:tc>
          <w:tcPr>
            <w:tcW w:w="659" w:type="dxa"/>
          </w:tcPr>
          <w:p w14:paraId="15EA69FB" w14:textId="77777777" w:rsidR="00A333DE" w:rsidRPr="00DE6B21" w:rsidRDefault="00A333DE" w:rsidP="00276815">
            <w:pPr>
              <w:spacing w:before="20" w:after="20"/>
              <w:jc w:val="center"/>
              <w:rPr>
                <w:sz w:val="18"/>
                <w:szCs w:val="18"/>
              </w:rPr>
            </w:pPr>
            <w:r w:rsidRPr="00DE6B21">
              <w:rPr>
                <w:sz w:val="18"/>
                <w:szCs w:val="18"/>
              </w:rPr>
              <w:t>X</w:t>
            </w:r>
          </w:p>
        </w:tc>
        <w:tc>
          <w:tcPr>
            <w:tcW w:w="659" w:type="dxa"/>
          </w:tcPr>
          <w:p w14:paraId="5CF0852B" w14:textId="77777777" w:rsidR="00A333DE" w:rsidRPr="00DE6B21" w:rsidRDefault="00A333DE" w:rsidP="00276815">
            <w:pPr>
              <w:spacing w:before="20" w:after="20"/>
              <w:jc w:val="center"/>
              <w:rPr>
                <w:sz w:val="18"/>
                <w:szCs w:val="18"/>
              </w:rPr>
            </w:pPr>
            <w:r w:rsidRPr="00DE6B21">
              <w:rPr>
                <w:sz w:val="18"/>
                <w:szCs w:val="18"/>
              </w:rPr>
              <w:t>X</w:t>
            </w:r>
          </w:p>
        </w:tc>
        <w:tc>
          <w:tcPr>
            <w:tcW w:w="659" w:type="dxa"/>
          </w:tcPr>
          <w:p w14:paraId="1231AB4D" w14:textId="77777777" w:rsidR="00A333DE" w:rsidRPr="00DE6B21" w:rsidRDefault="00A333DE" w:rsidP="00276815">
            <w:pPr>
              <w:spacing w:before="20" w:after="20"/>
              <w:jc w:val="center"/>
              <w:rPr>
                <w:sz w:val="18"/>
                <w:szCs w:val="18"/>
              </w:rPr>
            </w:pPr>
            <w:r w:rsidRPr="00DE6B21">
              <w:rPr>
                <w:sz w:val="18"/>
                <w:szCs w:val="18"/>
              </w:rPr>
              <w:t>X</w:t>
            </w:r>
          </w:p>
        </w:tc>
        <w:tc>
          <w:tcPr>
            <w:tcW w:w="659" w:type="dxa"/>
          </w:tcPr>
          <w:p w14:paraId="168552EF" w14:textId="77777777" w:rsidR="00A333DE" w:rsidRPr="00DE6B21" w:rsidRDefault="00A333DE" w:rsidP="00276815">
            <w:pPr>
              <w:spacing w:before="20" w:after="20"/>
              <w:jc w:val="center"/>
              <w:rPr>
                <w:sz w:val="18"/>
                <w:szCs w:val="18"/>
              </w:rPr>
            </w:pPr>
            <w:r w:rsidRPr="00DE6B21">
              <w:rPr>
                <w:sz w:val="18"/>
                <w:szCs w:val="18"/>
              </w:rPr>
              <w:t>X</w:t>
            </w:r>
          </w:p>
        </w:tc>
        <w:tc>
          <w:tcPr>
            <w:tcW w:w="671" w:type="dxa"/>
          </w:tcPr>
          <w:p w14:paraId="13CB69E0" w14:textId="77777777" w:rsidR="00A333DE" w:rsidRPr="00DE6B21" w:rsidRDefault="00A333DE" w:rsidP="00276815">
            <w:pPr>
              <w:spacing w:before="20" w:after="20"/>
              <w:jc w:val="center"/>
              <w:rPr>
                <w:sz w:val="18"/>
                <w:szCs w:val="18"/>
              </w:rPr>
            </w:pPr>
            <w:r w:rsidRPr="00DE6B21">
              <w:rPr>
                <w:sz w:val="18"/>
                <w:szCs w:val="18"/>
              </w:rPr>
              <w:t>X</w:t>
            </w:r>
          </w:p>
        </w:tc>
        <w:tc>
          <w:tcPr>
            <w:tcW w:w="1273" w:type="dxa"/>
            <w:shd w:val="clear" w:color="auto" w:fill="CCFFFF"/>
          </w:tcPr>
          <w:p w14:paraId="7DA9820D" w14:textId="77777777" w:rsidR="00A333DE" w:rsidRPr="00DE6B21" w:rsidRDefault="00A333DE" w:rsidP="00276815">
            <w:pPr>
              <w:spacing w:before="20" w:after="20"/>
              <w:jc w:val="center"/>
              <w:rPr>
                <w:sz w:val="18"/>
                <w:szCs w:val="18"/>
              </w:rPr>
            </w:pPr>
          </w:p>
        </w:tc>
      </w:tr>
      <w:tr w:rsidR="00A333DE" w:rsidRPr="00DE6B21" w14:paraId="20711B63" w14:textId="77777777" w:rsidTr="00A742AB">
        <w:tc>
          <w:tcPr>
            <w:tcW w:w="5760" w:type="dxa"/>
            <w:tcBorders>
              <w:bottom w:val="single" w:sz="4" w:space="0" w:color="auto"/>
            </w:tcBorders>
            <w:shd w:val="clear" w:color="auto" w:fill="FFFF99"/>
          </w:tcPr>
          <w:p w14:paraId="717C35CB" w14:textId="77777777" w:rsidR="00A333DE" w:rsidRPr="00DE6B21" w:rsidRDefault="00A333DE" w:rsidP="00BB76EE">
            <w:pPr>
              <w:numPr>
                <w:ilvl w:val="0"/>
                <w:numId w:val="99"/>
              </w:numPr>
              <w:tabs>
                <w:tab w:val="clear" w:pos="720"/>
                <w:tab w:val="num" w:pos="360"/>
              </w:tabs>
              <w:spacing w:before="20" w:after="20"/>
              <w:ind w:left="360"/>
              <w:rPr>
                <w:sz w:val="18"/>
                <w:szCs w:val="18"/>
              </w:rPr>
            </w:pPr>
            <w:r w:rsidRPr="00DE6B21">
              <w:rPr>
                <w:sz w:val="18"/>
                <w:szCs w:val="18"/>
              </w:rPr>
              <w:t>Develop a plan for scaling up CMAM activities to priority districts</w:t>
            </w:r>
          </w:p>
        </w:tc>
        <w:tc>
          <w:tcPr>
            <w:tcW w:w="659" w:type="dxa"/>
            <w:tcBorders>
              <w:bottom w:val="single" w:sz="4" w:space="0" w:color="auto"/>
            </w:tcBorders>
          </w:tcPr>
          <w:p w14:paraId="4528AE4C"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44B375B2"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33B71092"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110381E4"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4E9ABAEE"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210211A8"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676C21A9"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3A54431C"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4D9F6688"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772D55AE" w14:textId="77777777" w:rsidR="00A333DE" w:rsidRPr="00DE6B21" w:rsidRDefault="00A333DE" w:rsidP="00276815">
            <w:pPr>
              <w:spacing w:before="20" w:after="20"/>
              <w:jc w:val="center"/>
              <w:rPr>
                <w:sz w:val="18"/>
                <w:szCs w:val="18"/>
              </w:rPr>
            </w:pPr>
            <w:r w:rsidRPr="00DE6B21">
              <w:rPr>
                <w:sz w:val="18"/>
                <w:szCs w:val="18"/>
              </w:rPr>
              <w:t>X</w:t>
            </w:r>
          </w:p>
        </w:tc>
        <w:tc>
          <w:tcPr>
            <w:tcW w:w="659" w:type="dxa"/>
            <w:tcBorders>
              <w:bottom w:val="single" w:sz="4" w:space="0" w:color="auto"/>
            </w:tcBorders>
          </w:tcPr>
          <w:p w14:paraId="213CF218" w14:textId="77777777" w:rsidR="00A333DE" w:rsidRPr="00DE6B21" w:rsidRDefault="00A333DE" w:rsidP="00276815">
            <w:pPr>
              <w:spacing w:before="20" w:after="20"/>
              <w:jc w:val="center"/>
              <w:rPr>
                <w:sz w:val="18"/>
                <w:szCs w:val="18"/>
              </w:rPr>
            </w:pPr>
            <w:r w:rsidRPr="00DE6B21">
              <w:rPr>
                <w:sz w:val="18"/>
                <w:szCs w:val="18"/>
              </w:rPr>
              <w:t>X</w:t>
            </w:r>
          </w:p>
        </w:tc>
        <w:tc>
          <w:tcPr>
            <w:tcW w:w="671" w:type="dxa"/>
            <w:tcBorders>
              <w:bottom w:val="single" w:sz="4" w:space="0" w:color="auto"/>
            </w:tcBorders>
          </w:tcPr>
          <w:p w14:paraId="3A203C30" w14:textId="77777777" w:rsidR="00A333DE" w:rsidRPr="00DE6B21" w:rsidRDefault="00A333DE" w:rsidP="00276815">
            <w:pPr>
              <w:spacing w:before="20" w:after="20"/>
              <w:jc w:val="center"/>
              <w:rPr>
                <w:sz w:val="18"/>
                <w:szCs w:val="18"/>
              </w:rPr>
            </w:pPr>
            <w:r w:rsidRPr="00DE6B21">
              <w:rPr>
                <w:sz w:val="18"/>
                <w:szCs w:val="18"/>
              </w:rPr>
              <w:t>X</w:t>
            </w:r>
          </w:p>
        </w:tc>
        <w:tc>
          <w:tcPr>
            <w:tcW w:w="1273" w:type="dxa"/>
            <w:tcBorders>
              <w:bottom w:val="single" w:sz="4" w:space="0" w:color="auto"/>
            </w:tcBorders>
            <w:shd w:val="clear" w:color="auto" w:fill="CCFFFF"/>
          </w:tcPr>
          <w:p w14:paraId="01B1E37E" w14:textId="77777777" w:rsidR="00A333DE" w:rsidRPr="00DE6B21" w:rsidRDefault="00A333DE" w:rsidP="00276815">
            <w:pPr>
              <w:spacing w:before="20" w:after="20"/>
              <w:jc w:val="center"/>
              <w:rPr>
                <w:sz w:val="18"/>
                <w:szCs w:val="18"/>
              </w:rPr>
            </w:pPr>
          </w:p>
        </w:tc>
      </w:tr>
      <w:tr w:rsidR="00A333DE" w:rsidRPr="00DE6B21" w14:paraId="7D83522B" w14:textId="77777777" w:rsidTr="00A742AB">
        <w:tc>
          <w:tcPr>
            <w:tcW w:w="5760" w:type="dxa"/>
            <w:tcBorders>
              <w:bottom w:val="single" w:sz="4" w:space="0" w:color="auto"/>
            </w:tcBorders>
            <w:shd w:val="clear" w:color="auto" w:fill="FFFF99"/>
          </w:tcPr>
          <w:p w14:paraId="2E346ACD" w14:textId="77777777" w:rsidR="00A333DE" w:rsidRPr="00DE6B21" w:rsidRDefault="00A333DE" w:rsidP="00BB76EE">
            <w:pPr>
              <w:numPr>
                <w:ilvl w:val="0"/>
                <w:numId w:val="99"/>
              </w:numPr>
              <w:tabs>
                <w:tab w:val="clear" w:pos="720"/>
                <w:tab w:val="num" w:pos="360"/>
              </w:tabs>
              <w:spacing w:before="20" w:after="20"/>
              <w:ind w:left="360"/>
              <w:rPr>
                <w:sz w:val="18"/>
                <w:szCs w:val="18"/>
              </w:rPr>
            </w:pPr>
            <w:r w:rsidRPr="00DE6B21">
              <w:rPr>
                <w:sz w:val="18"/>
                <w:szCs w:val="18"/>
              </w:rPr>
              <w:t>Facilitate integration of CMAM into health policies and plans</w:t>
            </w:r>
          </w:p>
        </w:tc>
        <w:tc>
          <w:tcPr>
            <w:tcW w:w="659" w:type="dxa"/>
            <w:tcBorders>
              <w:bottom w:val="single" w:sz="4" w:space="0" w:color="auto"/>
            </w:tcBorders>
          </w:tcPr>
          <w:p w14:paraId="2BF2100B"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005E3A1C"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39E7FBEB"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13B8459C"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1F532E5E"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55268492"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41B8A643"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63CF2E48"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1E2F671C"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1B9366AE" w14:textId="77777777" w:rsidR="00A333DE" w:rsidRPr="00DE6B21" w:rsidRDefault="00A333DE" w:rsidP="00276815">
            <w:pPr>
              <w:spacing w:before="20" w:after="20"/>
              <w:jc w:val="center"/>
              <w:rPr>
                <w:sz w:val="18"/>
                <w:szCs w:val="18"/>
              </w:rPr>
            </w:pPr>
            <w:r w:rsidRPr="00DE6B21">
              <w:rPr>
                <w:sz w:val="18"/>
                <w:szCs w:val="18"/>
              </w:rPr>
              <w:t>X</w:t>
            </w:r>
          </w:p>
        </w:tc>
        <w:tc>
          <w:tcPr>
            <w:tcW w:w="659" w:type="dxa"/>
            <w:tcBorders>
              <w:bottom w:val="single" w:sz="4" w:space="0" w:color="auto"/>
            </w:tcBorders>
          </w:tcPr>
          <w:p w14:paraId="00D6DBF5" w14:textId="77777777" w:rsidR="00A333DE" w:rsidRPr="00DE6B21" w:rsidRDefault="00A333DE" w:rsidP="00276815">
            <w:pPr>
              <w:spacing w:before="20" w:after="20"/>
              <w:jc w:val="center"/>
              <w:rPr>
                <w:sz w:val="18"/>
                <w:szCs w:val="18"/>
              </w:rPr>
            </w:pPr>
            <w:r w:rsidRPr="00DE6B21">
              <w:rPr>
                <w:sz w:val="18"/>
                <w:szCs w:val="18"/>
              </w:rPr>
              <w:t>X</w:t>
            </w:r>
          </w:p>
        </w:tc>
        <w:tc>
          <w:tcPr>
            <w:tcW w:w="671" w:type="dxa"/>
            <w:tcBorders>
              <w:bottom w:val="single" w:sz="4" w:space="0" w:color="auto"/>
            </w:tcBorders>
          </w:tcPr>
          <w:p w14:paraId="4DC10910" w14:textId="77777777" w:rsidR="00A333DE" w:rsidRPr="00DE6B21" w:rsidRDefault="00A333DE" w:rsidP="00276815">
            <w:pPr>
              <w:spacing w:before="20" w:after="20"/>
              <w:jc w:val="center"/>
              <w:rPr>
                <w:sz w:val="18"/>
                <w:szCs w:val="18"/>
              </w:rPr>
            </w:pPr>
            <w:r w:rsidRPr="00DE6B21">
              <w:rPr>
                <w:sz w:val="18"/>
                <w:szCs w:val="18"/>
              </w:rPr>
              <w:t>X</w:t>
            </w:r>
          </w:p>
        </w:tc>
        <w:tc>
          <w:tcPr>
            <w:tcW w:w="1273" w:type="dxa"/>
            <w:tcBorders>
              <w:bottom w:val="single" w:sz="4" w:space="0" w:color="auto"/>
            </w:tcBorders>
            <w:shd w:val="clear" w:color="auto" w:fill="CCFFFF"/>
          </w:tcPr>
          <w:p w14:paraId="01859A76" w14:textId="77777777" w:rsidR="00A333DE" w:rsidRPr="00DE6B21" w:rsidRDefault="00A333DE" w:rsidP="00276815">
            <w:pPr>
              <w:spacing w:before="20" w:after="20"/>
              <w:jc w:val="center"/>
              <w:rPr>
                <w:sz w:val="18"/>
                <w:szCs w:val="18"/>
              </w:rPr>
            </w:pPr>
          </w:p>
        </w:tc>
      </w:tr>
      <w:tr w:rsidR="00A742AB" w:rsidRPr="00DE6B21" w14:paraId="7EE4CAC0" w14:textId="77777777" w:rsidTr="00A742AB">
        <w:tc>
          <w:tcPr>
            <w:tcW w:w="14953" w:type="dxa"/>
            <w:gridSpan w:val="14"/>
            <w:tcBorders>
              <w:top w:val="single" w:sz="4" w:space="0" w:color="auto"/>
              <w:bottom w:val="single" w:sz="4" w:space="0" w:color="auto"/>
            </w:tcBorders>
            <w:shd w:val="clear" w:color="auto" w:fill="F2F2F2" w:themeFill="background1" w:themeFillShade="F2"/>
          </w:tcPr>
          <w:p w14:paraId="31F42965" w14:textId="77777777" w:rsidR="00A742AB" w:rsidRPr="00A742AB" w:rsidRDefault="00A742AB" w:rsidP="00A742AB">
            <w:pPr>
              <w:spacing w:before="20" w:after="20"/>
              <w:rPr>
                <w:b/>
                <w:sz w:val="18"/>
                <w:szCs w:val="18"/>
              </w:rPr>
            </w:pPr>
            <w:r w:rsidRPr="00A742AB">
              <w:rPr>
                <w:b/>
              </w:rPr>
              <w:t>Ensure sustainable financing of CMAM services</w:t>
            </w:r>
          </w:p>
        </w:tc>
      </w:tr>
      <w:tr w:rsidR="00A333DE" w:rsidRPr="00DE6B21" w14:paraId="31614934" w14:textId="77777777" w:rsidTr="00A742AB">
        <w:tc>
          <w:tcPr>
            <w:tcW w:w="5760" w:type="dxa"/>
            <w:tcBorders>
              <w:top w:val="single" w:sz="4" w:space="0" w:color="auto"/>
              <w:bottom w:val="single" w:sz="4" w:space="0" w:color="auto"/>
            </w:tcBorders>
            <w:shd w:val="clear" w:color="auto" w:fill="FFFF99"/>
          </w:tcPr>
          <w:p w14:paraId="2A431765" w14:textId="77777777" w:rsidR="00A333DE" w:rsidRPr="00DE6B21" w:rsidRDefault="00A333DE" w:rsidP="00BB76EE">
            <w:pPr>
              <w:numPr>
                <w:ilvl w:val="0"/>
                <w:numId w:val="99"/>
              </w:numPr>
              <w:tabs>
                <w:tab w:val="clear" w:pos="720"/>
                <w:tab w:val="num" w:pos="360"/>
              </w:tabs>
              <w:spacing w:before="20" w:after="20"/>
              <w:ind w:left="360"/>
              <w:rPr>
                <w:sz w:val="18"/>
                <w:szCs w:val="18"/>
              </w:rPr>
            </w:pPr>
            <w:r w:rsidRPr="00DE6B21">
              <w:rPr>
                <w:sz w:val="18"/>
                <w:szCs w:val="18"/>
              </w:rPr>
              <w:t xml:space="preserve">Facilitate incorporation of CMAM in </w:t>
            </w:r>
            <w:r>
              <w:rPr>
                <w:sz w:val="18"/>
                <w:szCs w:val="18"/>
              </w:rPr>
              <w:t>Ministry of Health (</w:t>
            </w:r>
            <w:r w:rsidRPr="00DE6B21">
              <w:rPr>
                <w:sz w:val="18"/>
                <w:szCs w:val="18"/>
              </w:rPr>
              <w:t>MOH</w:t>
            </w:r>
            <w:r>
              <w:rPr>
                <w:sz w:val="18"/>
                <w:szCs w:val="18"/>
              </w:rPr>
              <w:t>) w</w:t>
            </w:r>
            <w:r w:rsidRPr="00DE6B21">
              <w:rPr>
                <w:sz w:val="18"/>
                <w:szCs w:val="18"/>
              </w:rPr>
              <w:t>ork</w:t>
            </w:r>
            <w:r>
              <w:rPr>
                <w:sz w:val="18"/>
                <w:szCs w:val="18"/>
              </w:rPr>
              <w:t xml:space="preserve"> plan and budget</w:t>
            </w:r>
          </w:p>
        </w:tc>
        <w:tc>
          <w:tcPr>
            <w:tcW w:w="659" w:type="dxa"/>
            <w:tcBorders>
              <w:top w:val="single" w:sz="4" w:space="0" w:color="auto"/>
              <w:bottom w:val="single" w:sz="4" w:space="0" w:color="auto"/>
            </w:tcBorders>
          </w:tcPr>
          <w:p w14:paraId="6AE54A0B" w14:textId="77777777" w:rsidR="00A333DE" w:rsidRPr="00DE6B21" w:rsidRDefault="00A333DE" w:rsidP="00276815">
            <w:pPr>
              <w:spacing w:before="20" w:after="20"/>
              <w:jc w:val="center"/>
              <w:rPr>
                <w:sz w:val="18"/>
                <w:szCs w:val="18"/>
              </w:rPr>
            </w:pPr>
          </w:p>
        </w:tc>
        <w:tc>
          <w:tcPr>
            <w:tcW w:w="659" w:type="dxa"/>
            <w:tcBorders>
              <w:top w:val="single" w:sz="4" w:space="0" w:color="auto"/>
              <w:bottom w:val="single" w:sz="4" w:space="0" w:color="auto"/>
            </w:tcBorders>
          </w:tcPr>
          <w:p w14:paraId="7956655B" w14:textId="77777777" w:rsidR="00A333DE" w:rsidRPr="00DE6B21" w:rsidRDefault="00A333DE" w:rsidP="00276815">
            <w:pPr>
              <w:spacing w:before="20" w:after="20"/>
              <w:jc w:val="center"/>
              <w:rPr>
                <w:sz w:val="18"/>
                <w:szCs w:val="18"/>
              </w:rPr>
            </w:pPr>
          </w:p>
        </w:tc>
        <w:tc>
          <w:tcPr>
            <w:tcW w:w="659" w:type="dxa"/>
            <w:tcBorders>
              <w:top w:val="single" w:sz="4" w:space="0" w:color="auto"/>
              <w:bottom w:val="single" w:sz="4" w:space="0" w:color="auto"/>
            </w:tcBorders>
          </w:tcPr>
          <w:p w14:paraId="027B3A7D" w14:textId="77777777" w:rsidR="00A333DE" w:rsidRPr="00DE6B21" w:rsidRDefault="00A333DE" w:rsidP="00276815">
            <w:pPr>
              <w:spacing w:before="20" w:after="20"/>
              <w:jc w:val="center"/>
              <w:rPr>
                <w:sz w:val="18"/>
                <w:szCs w:val="18"/>
              </w:rPr>
            </w:pPr>
          </w:p>
        </w:tc>
        <w:tc>
          <w:tcPr>
            <w:tcW w:w="659" w:type="dxa"/>
            <w:tcBorders>
              <w:top w:val="single" w:sz="4" w:space="0" w:color="auto"/>
              <w:bottom w:val="single" w:sz="4" w:space="0" w:color="auto"/>
            </w:tcBorders>
          </w:tcPr>
          <w:p w14:paraId="4C7F8C93" w14:textId="77777777" w:rsidR="00A333DE" w:rsidRPr="00DE6B21" w:rsidRDefault="00A333DE" w:rsidP="00276815">
            <w:pPr>
              <w:spacing w:before="20" w:after="20"/>
              <w:jc w:val="center"/>
              <w:rPr>
                <w:sz w:val="18"/>
                <w:szCs w:val="18"/>
              </w:rPr>
            </w:pPr>
          </w:p>
        </w:tc>
        <w:tc>
          <w:tcPr>
            <w:tcW w:w="659" w:type="dxa"/>
            <w:tcBorders>
              <w:top w:val="single" w:sz="4" w:space="0" w:color="auto"/>
              <w:bottom w:val="single" w:sz="4" w:space="0" w:color="auto"/>
            </w:tcBorders>
          </w:tcPr>
          <w:p w14:paraId="5440C1F7" w14:textId="77777777" w:rsidR="00A333DE" w:rsidRPr="00DE6B21" w:rsidRDefault="00A333DE" w:rsidP="00276815">
            <w:pPr>
              <w:spacing w:before="20" w:after="20"/>
              <w:jc w:val="center"/>
              <w:rPr>
                <w:sz w:val="18"/>
                <w:szCs w:val="18"/>
              </w:rPr>
            </w:pPr>
          </w:p>
        </w:tc>
        <w:tc>
          <w:tcPr>
            <w:tcW w:w="659" w:type="dxa"/>
            <w:tcBorders>
              <w:top w:val="single" w:sz="4" w:space="0" w:color="auto"/>
              <w:bottom w:val="single" w:sz="4" w:space="0" w:color="auto"/>
            </w:tcBorders>
          </w:tcPr>
          <w:p w14:paraId="535DF40D" w14:textId="77777777" w:rsidR="00A333DE" w:rsidRPr="00DE6B21" w:rsidRDefault="00A333DE" w:rsidP="00276815">
            <w:pPr>
              <w:spacing w:before="20" w:after="20"/>
              <w:jc w:val="center"/>
              <w:rPr>
                <w:sz w:val="18"/>
                <w:szCs w:val="18"/>
              </w:rPr>
            </w:pPr>
          </w:p>
        </w:tc>
        <w:tc>
          <w:tcPr>
            <w:tcW w:w="659" w:type="dxa"/>
            <w:tcBorders>
              <w:top w:val="single" w:sz="4" w:space="0" w:color="auto"/>
              <w:bottom w:val="single" w:sz="4" w:space="0" w:color="auto"/>
            </w:tcBorders>
          </w:tcPr>
          <w:p w14:paraId="56686FF6" w14:textId="77777777" w:rsidR="00A333DE" w:rsidRPr="00DE6B21" w:rsidRDefault="00A333DE" w:rsidP="00276815">
            <w:pPr>
              <w:spacing w:before="20" w:after="20"/>
              <w:jc w:val="center"/>
              <w:rPr>
                <w:sz w:val="18"/>
                <w:szCs w:val="18"/>
              </w:rPr>
            </w:pPr>
          </w:p>
        </w:tc>
        <w:tc>
          <w:tcPr>
            <w:tcW w:w="659" w:type="dxa"/>
            <w:tcBorders>
              <w:top w:val="single" w:sz="4" w:space="0" w:color="auto"/>
              <w:bottom w:val="single" w:sz="4" w:space="0" w:color="auto"/>
            </w:tcBorders>
          </w:tcPr>
          <w:p w14:paraId="7F9C1704" w14:textId="77777777" w:rsidR="00A333DE" w:rsidRPr="00DE6B21" w:rsidRDefault="00A333DE" w:rsidP="00276815">
            <w:pPr>
              <w:spacing w:before="20" w:after="20"/>
              <w:jc w:val="center"/>
              <w:rPr>
                <w:sz w:val="18"/>
                <w:szCs w:val="18"/>
              </w:rPr>
            </w:pPr>
          </w:p>
        </w:tc>
        <w:tc>
          <w:tcPr>
            <w:tcW w:w="659" w:type="dxa"/>
            <w:tcBorders>
              <w:top w:val="single" w:sz="4" w:space="0" w:color="auto"/>
              <w:bottom w:val="single" w:sz="4" w:space="0" w:color="auto"/>
            </w:tcBorders>
          </w:tcPr>
          <w:p w14:paraId="222BEED0" w14:textId="77777777" w:rsidR="00A333DE" w:rsidRPr="00DE6B21" w:rsidRDefault="00A333DE" w:rsidP="00276815">
            <w:pPr>
              <w:spacing w:before="20" w:after="20"/>
              <w:jc w:val="center"/>
              <w:rPr>
                <w:sz w:val="18"/>
                <w:szCs w:val="18"/>
              </w:rPr>
            </w:pPr>
          </w:p>
        </w:tc>
        <w:tc>
          <w:tcPr>
            <w:tcW w:w="659" w:type="dxa"/>
            <w:tcBorders>
              <w:top w:val="single" w:sz="4" w:space="0" w:color="auto"/>
              <w:bottom w:val="single" w:sz="4" w:space="0" w:color="auto"/>
            </w:tcBorders>
          </w:tcPr>
          <w:p w14:paraId="0A756CDE" w14:textId="77777777" w:rsidR="00A333DE" w:rsidRPr="00DE6B21" w:rsidRDefault="00A333DE" w:rsidP="00276815">
            <w:pPr>
              <w:spacing w:before="20" w:after="20"/>
              <w:jc w:val="center"/>
              <w:rPr>
                <w:sz w:val="18"/>
                <w:szCs w:val="18"/>
              </w:rPr>
            </w:pPr>
            <w:r w:rsidRPr="00DE6B21">
              <w:rPr>
                <w:sz w:val="18"/>
                <w:szCs w:val="18"/>
              </w:rPr>
              <w:t>X</w:t>
            </w:r>
          </w:p>
        </w:tc>
        <w:tc>
          <w:tcPr>
            <w:tcW w:w="659" w:type="dxa"/>
            <w:tcBorders>
              <w:top w:val="single" w:sz="4" w:space="0" w:color="auto"/>
              <w:bottom w:val="single" w:sz="4" w:space="0" w:color="auto"/>
            </w:tcBorders>
          </w:tcPr>
          <w:p w14:paraId="55DE492E" w14:textId="77777777" w:rsidR="00A333DE" w:rsidRPr="00DE6B21" w:rsidRDefault="00A333DE" w:rsidP="00276815">
            <w:pPr>
              <w:spacing w:before="20" w:after="20"/>
              <w:jc w:val="center"/>
              <w:rPr>
                <w:sz w:val="18"/>
                <w:szCs w:val="18"/>
              </w:rPr>
            </w:pPr>
            <w:r w:rsidRPr="00DE6B21">
              <w:rPr>
                <w:sz w:val="18"/>
                <w:szCs w:val="18"/>
              </w:rPr>
              <w:t>X</w:t>
            </w:r>
          </w:p>
        </w:tc>
        <w:tc>
          <w:tcPr>
            <w:tcW w:w="671" w:type="dxa"/>
            <w:tcBorders>
              <w:top w:val="single" w:sz="4" w:space="0" w:color="auto"/>
              <w:bottom w:val="single" w:sz="4" w:space="0" w:color="auto"/>
            </w:tcBorders>
          </w:tcPr>
          <w:p w14:paraId="4BAA3CF5" w14:textId="77777777" w:rsidR="00A333DE" w:rsidRPr="00DE6B21" w:rsidRDefault="00A333DE" w:rsidP="00276815">
            <w:pPr>
              <w:spacing w:before="20" w:after="20"/>
              <w:jc w:val="center"/>
              <w:rPr>
                <w:sz w:val="18"/>
                <w:szCs w:val="18"/>
              </w:rPr>
            </w:pPr>
            <w:r w:rsidRPr="00DE6B21">
              <w:rPr>
                <w:sz w:val="18"/>
                <w:szCs w:val="18"/>
              </w:rPr>
              <w:t>X</w:t>
            </w:r>
          </w:p>
        </w:tc>
        <w:tc>
          <w:tcPr>
            <w:tcW w:w="1273" w:type="dxa"/>
            <w:tcBorders>
              <w:top w:val="single" w:sz="4" w:space="0" w:color="auto"/>
              <w:bottom w:val="single" w:sz="4" w:space="0" w:color="auto"/>
            </w:tcBorders>
            <w:shd w:val="clear" w:color="auto" w:fill="CCFFFF"/>
          </w:tcPr>
          <w:p w14:paraId="5CF15546" w14:textId="77777777" w:rsidR="00A333DE" w:rsidRPr="00DE6B21" w:rsidRDefault="00A333DE" w:rsidP="00276815">
            <w:pPr>
              <w:spacing w:before="20" w:after="20"/>
              <w:jc w:val="center"/>
              <w:rPr>
                <w:sz w:val="18"/>
                <w:szCs w:val="18"/>
              </w:rPr>
            </w:pPr>
          </w:p>
        </w:tc>
      </w:tr>
      <w:tr w:rsidR="00A333DE" w:rsidRPr="00DE6B21" w14:paraId="1E44A219" w14:textId="77777777" w:rsidTr="00A742AB">
        <w:tc>
          <w:tcPr>
            <w:tcW w:w="5760" w:type="dxa"/>
            <w:shd w:val="clear" w:color="auto" w:fill="FFFF99"/>
          </w:tcPr>
          <w:p w14:paraId="7C422382" w14:textId="77777777" w:rsidR="00A333DE" w:rsidRPr="00DE6B21" w:rsidRDefault="00A333DE" w:rsidP="00BB76EE">
            <w:pPr>
              <w:numPr>
                <w:ilvl w:val="0"/>
                <w:numId w:val="99"/>
              </w:numPr>
              <w:tabs>
                <w:tab w:val="clear" w:pos="720"/>
                <w:tab w:val="num" w:pos="360"/>
              </w:tabs>
              <w:spacing w:before="20" w:after="20"/>
              <w:ind w:left="360"/>
              <w:rPr>
                <w:sz w:val="18"/>
                <w:szCs w:val="18"/>
              </w:rPr>
            </w:pPr>
            <w:r w:rsidRPr="00DE6B21">
              <w:rPr>
                <w:sz w:val="18"/>
                <w:szCs w:val="18"/>
              </w:rPr>
              <w:t xml:space="preserve">Advocate for funding to support CMAM </w:t>
            </w:r>
          </w:p>
        </w:tc>
        <w:tc>
          <w:tcPr>
            <w:tcW w:w="659" w:type="dxa"/>
          </w:tcPr>
          <w:p w14:paraId="10592758" w14:textId="77777777" w:rsidR="00A333DE" w:rsidRPr="00DE6B21" w:rsidRDefault="00A333DE" w:rsidP="00276815">
            <w:pPr>
              <w:spacing w:before="20" w:after="20"/>
              <w:jc w:val="center"/>
              <w:rPr>
                <w:sz w:val="18"/>
                <w:szCs w:val="18"/>
              </w:rPr>
            </w:pPr>
          </w:p>
        </w:tc>
        <w:tc>
          <w:tcPr>
            <w:tcW w:w="659" w:type="dxa"/>
          </w:tcPr>
          <w:p w14:paraId="47470AD9" w14:textId="77777777" w:rsidR="00A333DE" w:rsidRPr="00DE6B21" w:rsidRDefault="00A333DE" w:rsidP="00276815">
            <w:pPr>
              <w:spacing w:before="20" w:after="20"/>
              <w:jc w:val="center"/>
              <w:rPr>
                <w:sz w:val="18"/>
                <w:szCs w:val="18"/>
              </w:rPr>
            </w:pPr>
            <w:r w:rsidRPr="00DE6B21">
              <w:rPr>
                <w:sz w:val="18"/>
                <w:szCs w:val="18"/>
              </w:rPr>
              <w:t>X</w:t>
            </w:r>
          </w:p>
        </w:tc>
        <w:tc>
          <w:tcPr>
            <w:tcW w:w="659" w:type="dxa"/>
          </w:tcPr>
          <w:p w14:paraId="0B78034C" w14:textId="77777777" w:rsidR="00A333DE" w:rsidRPr="00DE6B21" w:rsidRDefault="00A333DE" w:rsidP="00276815">
            <w:pPr>
              <w:spacing w:before="20" w:after="20"/>
              <w:jc w:val="center"/>
              <w:rPr>
                <w:sz w:val="18"/>
                <w:szCs w:val="18"/>
              </w:rPr>
            </w:pPr>
            <w:r w:rsidRPr="00DE6B21">
              <w:rPr>
                <w:sz w:val="18"/>
                <w:szCs w:val="18"/>
              </w:rPr>
              <w:t>X</w:t>
            </w:r>
          </w:p>
        </w:tc>
        <w:tc>
          <w:tcPr>
            <w:tcW w:w="659" w:type="dxa"/>
          </w:tcPr>
          <w:p w14:paraId="162333A2" w14:textId="77777777" w:rsidR="00A333DE" w:rsidRPr="00DE6B21" w:rsidRDefault="00A333DE" w:rsidP="00276815">
            <w:pPr>
              <w:spacing w:before="20" w:after="20"/>
              <w:jc w:val="center"/>
              <w:rPr>
                <w:sz w:val="18"/>
                <w:szCs w:val="18"/>
              </w:rPr>
            </w:pPr>
            <w:r w:rsidRPr="00DE6B21">
              <w:rPr>
                <w:sz w:val="18"/>
                <w:szCs w:val="18"/>
              </w:rPr>
              <w:t>X</w:t>
            </w:r>
          </w:p>
        </w:tc>
        <w:tc>
          <w:tcPr>
            <w:tcW w:w="659" w:type="dxa"/>
          </w:tcPr>
          <w:p w14:paraId="5F808A18" w14:textId="77777777" w:rsidR="00A333DE" w:rsidRPr="00DE6B21" w:rsidRDefault="00A333DE" w:rsidP="00276815">
            <w:pPr>
              <w:spacing w:before="20" w:after="20"/>
              <w:jc w:val="center"/>
              <w:rPr>
                <w:sz w:val="18"/>
                <w:szCs w:val="18"/>
              </w:rPr>
            </w:pPr>
            <w:r w:rsidRPr="00DE6B21">
              <w:rPr>
                <w:sz w:val="18"/>
                <w:szCs w:val="18"/>
              </w:rPr>
              <w:t>X</w:t>
            </w:r>
          </w:p>
        </w:tc>
        <w:tc>
          <w:tcPr>
            <w:tcW w:w="659" w:type="dxa"/>
          </w:tcPr>
          <w:p w14:paraId="613E960E" w14:textId="77777777" w:rsidR="00A333DE" w:rsidRPr="00DE6B21" w:rsidRDefault="00A333DE" w:rsidP="00276815">
            <w:pPr>
              <w:spacing w:before="20" w:after="20"/>
              <w:jc w:val="center"/>
              <w:rPr>
                <w:sz w:val="18"/>
                <w:szCs w:val="18"/>
              </w:rPr>
            </w:pPr>
            <w:r w:rsidRPr="00DE6B21">
              <w:rPr>
                <w:sz w:val="18"/>
                <w:szCs w:val="18"/>
              </w:rPr>
              <w:t>X</w:t>
            </w:r>
          </w:p>
        </w:tc>
        <w:tc>
          <w:tcPr>
            <w:tcW w:w="659" w:type="dxa"/>
          </w:tcPr>
          <w:p w14:paraId="390F8109" w14:textId="77777777" w:rsidR="00A333DE" w:rsidRPr="00DE6B21" w:rsidRDefault="00A333DE" w:rsidP="00276815">
            <w:pPr>
              <w:spacing w:before="20" w:after="20"/>
              <w:jc w:val="center"/>
              <w:rPr>
                <w:sz w:val="18"/>
                <w:szCs w:val="18"/>
              </w:rPr>
            </w:pPr>
            <w:r w:rsidRPr="00DE6B21">
              <w:rPr>
                <w:sz w:val="18"/>
                <w:szCs w:val="18"/>
              </w:rPr>
              <w:t>X</w:t>
            </w:r>
          </w:p>
        </w:tc>
        <w:tc>
          <w:tcPr>
            <w:tcW w:w="659" w:type="dxa"/>
          </w:tcPr>
          <w:p w14:paraId="22D609F7" w14:textId="77777777" w:rsidR="00A333DE" w:rsidRPr="00DE6B21" w:rsidRDefault="00A333DE" w:rsidP="00276815">
            <w:pPr>
              <w:spacing w:before="20" w:after="20"/>
              <w:jc w:val="center"/>
              <w:rPr>
                <w:sz w:val="18"/>
                <w:szCs w:val="18"/>
              </w:rPr>
            </w:pPr>
            <w:r w:rsidRPr="00DE6B21">
              <w:rPr>
                <w:sz w:val="18"/>
                <w:szCs w:val="18"/>
              </w:rPr>
              <w:t>X</w:t>
            </w:r>
          </w:p>
        </w:tc>
        <w:tc>
          <w:tcPr>
            <w:tcW w:w="659" w:type="dxa"/>
          </w:tcPr>
          <w:p w14:paraId="08491E74" w14:textId="77777777" w:rsidR="00A333DE" w:rsidRPr="00DE6B21" w:rsidRDefault="00A333DE" w:rsidP="00276815">
            <w:pPr>
              <w:spacing w:before="20" w:after="20"/>
              <w:jc w:val="center"/>
              <w:rPr>
                <w:sz w:val="18"/>
                <w:szCs w:val="18"/>
              </w:rPr>
            </w:pPr>
            <w:r w:rsidRPr="00DE6B21">
              <w:rPr>
                <w:sz w:val="18"/>
                <w:szCs w:val="18"/>
              </w:rPr>
              <w:t>X</w:t>
            </w:r>
          </w:p>
        </w:tc>
        <w:tc>
          <w:tcPr>
            <w:tcW w:w="659" w:type="dxa"/>
          </w:tcPr>
          <w:p w14:paraId="7821F3D2" w14:textId="77777777" w:rsidR="00A333DE" w:rsidRPr="00DE6B21" w:rsidRDefault="00A333DE" w:rsidP="00276815">
            <w:pPr>
              <w:spacing w:before="20" w:after="20"/>
              <w:jc w:val="center"/>
              <w:rPr>
                <w:sz w:val="18"/>
                <w:szCs w:val="18"/>
              </w:rPr>
            </w:pPr>
            <w:r w:rsidRPr="00DE6B21">
              <w:rPr>
                <w:sz w:val="18"/>
                <w:szCs w:val="18"/>
              </w:rPr>
              <w:t>X</w:t>
            </w:r>
          </w:p>
        </w:tc>
        <w:tc>
          <w:tcPr>
            <w:tcW w:w="659" w:type="dxa"/>
          </w:tcPr>
          <w:p w14:paraId="4993BB85" w14:textId="77777777" w:rsidR="00A333DE" w:rsidRPr="00DE6B21" w:rsidRDefault="00A333DE" w:rsidP="00276815">
            <w:pPr>
              <w:spacing w:before="20" w:after="20"/>
              <w:jc w:val="center"/>
              <w:rPr>
                <w:sz w:val="18"/>
                <w:szCs w:val="18"/>
              </w:rPr>
            </w:pPr>
            <w:r w:rsidRPr="00DE6B21">
              <w:rPr>
                <w:sz w:val="18"/>
                <w:szCs w:val="18"/>
              </w:rPr>
              <w:t>X</w:t>
            </w:r>
          </w:p>
        </w:tc>
        <w:tc>
          <w:tcPr>
            <w:tcW w:w="671" w:type="dxa"/>
          </w:tcPr>
          <w:p w14:paraId="438DBD73" w14:textId="77777777" w:rsidR="00A333DE" w:rsidRPr="00DE6B21" w:rsidRDefault="00A333DE" w:rsidP="00276815">
            <w:pPr>
              <w:spacing w:before="20" w:after="20"/>
              <w:jc w:val="center"/>
              <w:rPr>
                <w:sz w:val="18"/>
                <w:szCs w:val="18"/>
              </w:rPr>
            </w:pPr>
            <w:r w:rsidRPr="00DE6B21">
              <w:rPr>
                <w:sz w:val="18"/>
                <w:szCs w:val="18"/>
              </w:rPr>
              <w:t>X</w:t>
            </w:r>
          </w:p>
        </w:tc>
        <w:tc>
          <w:tcPr>
            <w:tcW w:w="1273" w:type="dxa"/>
            <w:shd w:val="clear" w:color="auto" w:fill="CCFFFF"/>
          </w:tcPr>
          <w:p w14:paraId="2FA9C057" w14:textId="77777777" w:rsidR="00A333DE" w:rsidRPr="00DE6B21" w:rsidRDefault="00A333DE" w:rsidP="00276815">
            <w:pPr>
              <w:spacing w:before="20" w:after="20"/>
              <w:jc w:val="center"/>
              <w:rPr>
                <w:sz w:val="18"/>
                <w:szCs w:val="18"/>
              </w:rPr>
            </w:pPr>
          </w:p>
        </w:tc>
      </w:tr>
      <w:tr w:rsidR="00A333DE" w:rsidRPr="00DE6B21" w14:paraId="3D3A493A" w14:textId="77777777" w:rsidTr="00A742AB">
        <w:trPr>
          <w:trHeight w:val="260"/>
        </w:trPr>
        <w:tc>
          <w:tcPr>
            <w:tcW w:w="14953" w:type="dxa"/>
            <w:gridSpan w:val="14"/>
            <w:tcBorders>
              <w:top w:val="single" w:sz="4" w:space="0" w:color="auto"/>
              <w:left w:val="nil"/>
              <w:bottom w:val="nil"/>
              <w:right w:val="nil"/>
            </w:tcBorders>
            <w:shd w:val="clear" w:color="auto" w:fill="auto"/>
          </w:tcPr>
          <w:p w14:paraId="4A0B606A" w14:textId="77777777" w:rsidR="00A333DE" w:rsidRDefault="00A333DE" w:rsidP="00276815">
            <w:pPr>
              <w:rPr>
                <w:sz w:val="18"/>
                <w:szCs w:val="18"/>
              </w:rPr>
            </w:pPr>
          </w:p>
          <w:p w14:paraId="317E995A" w14:textId="77777777" w:rsidR="00A333DE" w:rsidRDefault="00A333DE" w:rsidP="00276815">
            <w:pPr>
              <w:rPr>
                <w:sz w:val="18"/>
                <w:szCs w:val="18"/>
              </w:rPr>
            </w:pPr>
          </w:p>
          <w:p w14:paraId="60CDD92D" w14:textId="77777777" w:rsidR="00A333DE" w:rsidRDefault="00A333DE" w:rsidP="00276815">
            <w:pPr>
              <w:rPr>
                <w:sz w:val="18"/>
                <w:szCs w:val="18"/>
              </w:rPr>
            </w:pPr>
          </w:p>
          <w:p w14:paraId="54117820" w14:textId="77777777" w:rsidR="00A333DE" w:rsidRPr="00DE6B21" w:rsidRDefault="00A333DE" w:rsidP="00276815">
            <w:pPr>
              <w:rPr>
                <w:sz w:val="18"/>
                <w:szCs w:val="18"/>
              </w:rPr>
            </w:pPr>
          </w:p>
        </w:tc>
      </w:tr>
    </w:tbl>
    <w:p w14:paraId="00181B9A" w14:textId="77777777" w:rsidR="00A742AB" w:rsidRDefault="00A742AB">
      <w:r>
        <w:br w:type="page"/>
      </w:r>
    </w:p>
    <w:tbl>
      <w:tblPr>
        <w:tblW w:w="5000" w:type="pct"/>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97"/>
        <w:gridCol w:w="639"/>
        <w:gridCol w:w="639"/>
        <w:gridCol w:w="639"/>
        <w:gridCol w:w="639"/>
        <w:gridCol w:w="639"/>
        <w:gridCol w:w="639"/>
        <w:gridCol w:w="639"/>
        <w:gridCol w:w="639"/>
        <w:gridCol w:w="639"/>
        <w:gridCol w:w="639"/>
        <w:gridCol w:w="639"/>
        <w:gridCol w:w="639"/>
        <w:gridCol w:w="1235"/>
      </w:tblGrid>
      <w:tr w:rsidR="00A333DE" w:rsidRPr="00DE6B21" w14:paraId="1ABAF80B" w14:textId="77777777" w:rsidTr="00A742AB">
        <w:trPr>
          <w:trHeight w:val="260"/>
        </w:trPr>
        <w:tc>
          <w:tcPr>
            <w:tcW w:w="14953" w:type="dxa"/>
            <w:gridSpan w:val="14"/>
            <w:tcBorders>
              <w:top w:val="nil"/>
              <w:left w:val="nil"/>
              <w:bottom w:val="single" w:sz="4" w:space="0" w:color="auto"/>
              <w:right w:val="nil"/>
            </w:tcBorders>
            <w:shd w:val="clear" w:color="auto" w:fill="auto"/>
          </w:tcPr>
          <w:tbl>
            <w:tblPr>
              <w:tblW w:w="14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96"/>
              <w:gridCol w:w="625"/>
              <w:gridCol w:w="623"/>
              <w:gridCol w:w="623"/>
              <w:gridCol w:w="623"/>
              <w:gridCol w:w="623"/>
              <w:gridCol w:w="623"/>
              <w:gridCol w:w="623"/>
              <w:gridCol w:w="623"/>
              <w:gridCol w:w="623"/>
              <w:gridCol w:w="623"/>
              <w:gridCol w:w="623"/>
              <w:gridCol w:w="623"/>
              <w:gridCol w:w="1281"/>
            </w:tblGrid>
            <w:tr w:rsidR="00A333DE" w:rsidRPr="00DE6B21" w14:paraId="4B3796C2" w14:textId="77777777" w:rsidTr="00384DEE">
              <w:tc>
                <w:tcPr>
                  <w:tcW w:w="14255" w:type="dxa"/>
                  <w:gridSpan w:val="14"/>
                  <w:shd w:val="clear" w:color="000000" w:fill="F3F3F3"/>
                </w:tcPr>
                <w:p w14:paraId="37E79B24" w14:textId="77777777" w:rsidR="00A333DE" w:rsidRPr="00DE6B21" w:rsidRDefault="00A333DE" w:rsidP="00276815">
                  <w:pPr>
                    <w:tabs>
                      <w:tab w:val="num" w:pos="360"/>
                    </w:tabs>
                    <w:spacing w:before="20" w:after="20"/>
                    <w:ind w:left="360" w:hanging="360"/>
                    <w:rPr>
                      <w:b/>
                      <w:sz w:val="18"/>
                      <w:szCs w:val="18"/>
                    </w:rPr>
                  </w:pPr>
                  <w:r>
                    <w:rPr>
                      <w:b/>
                      <w:sz w:val="18"/>
                      <w:szCs w:val="18"/>
                    </w:rPr>
                    <w:t>Develop a health workforce</w:t>
                  </w:r>
                  <w:r w:rsidRPr="00DE6B21">
                    <w:rPr>
                      <w:b/>
                      <w:sz w:val="18"/>
                      <w:szCs w:val="18"/>
                    </w:rPr>
                    <w:t xml:space="preserve"> for CMAM</w:t>
                  </w:r>
                </w:p>
              </w:tc>
            </w:tr>
            <w:tr w:rsidR="00A333DE" w:rsidRPr="00DE6B21" w14:paraId="032848F8" w14:textId="77777777" w:rsidTr="00384DEE">
              <w:tc>
                <w:tcPr>
                  <w:tcW w:w="5496" w:type="dxa"/>
                  <w:shd w:val="clear" w:color="auto" w:fill="FFFF99"/>
                </w:tcPr>
                <w:p w14:paraId="2E9F806C" w14:textId="77777777" w:rsidR="00A333DE" w:rsidRPr="00DE6B21" w:rsidRDefault="00A333DE" w:rsidP="00A742AB">
                  <w:pPr>
                    <w:numPr>
                      <w:ilvl w:val="0"/>
                      <w:numId w:val="99"/>
                    </w:numPr>
                    <w:tabs>
                      <w:tab w:val="clear" w:pos="720"/>
                    </w:tabs>
                    <w:spacing w:before="20" w:after="20"/>
                    <w:ind w:left="375"/>
                    <w:rPr>
                      <w:sz w:val="18"/>
                      <w:szCs w:val="18"/>
                    </w:rPr>
                  </w:pPr>
                  <w:r>
                    <w:rPr>
                      <w:sz w:val="18"/>
                      <w:szCs w:val="18"/>
                    </w:rPr>
                    <w:t xml:space="preserve">Advocate for and establish </w:t>
                  </w:r>
                  <w:r w:rsidRPr="00DE6B21">
                    <w:rPr>
                      <w:sz w:val="18"/>
                      <w:szCs w:val="18"/>
                    </w:rPr>
                    <w:t>pre-service training</w:t>
                  </w:r>
                  <w:r>
                    <w:rPr>
                      <w:sz w:val="18"/>
                      <w:szCs w:val="18"/>
                    </w:rPr>
                    <w:t xml:space="preserve"> and integration in the teaching curricula of health professions</w:t>
                  </w:r>
                </w:p>
              </w:tc>
              <w:tc>
                <w:tcPr>
                  <w:tcW w:w="625" w:type="dxa"/>
                </w:tcPr>
                <w:p w14:paraId="380E70F3" w14:textId="77777777" w:rsidR="00A333DE" w:rsidRPr="00DE6B21" w:rsidRDefault="00A333DE" w:rsidP="00276815">
                  <w:pPr>
                    <w:spacing w:before="20" w:after="20"/>
                    <w:jc w:val="center"/>
                    <w:rPr>
                      <w:sz w:val="18"/>
                      <w:szCs w:val="18"/>
                    </w:rPr>
                  </w:pPr>
                </w:p>
              </w:tc>
              <w:tc>
                <w:tcPr>
                  <w:tcW w:w="623" w:type="dxa"/>
                </w:tcPr>
                <w:p w14:paraId="1D0FD938" w14:textId="77777777" w:rsidR="00A333DE" w:rsidRPr="00DE6B21" w:rsidRDefault="00A333DE" w:rsidP="00276815">
                  <w:pPr>
                    <w:spacing w:before="20" w:after="20"/>
                    <w:jc w:val="center"/>
                    <w:rPr>
                      <w:sz w:val="18"/>
                      <w:szCs w:val="18"/>
                    </w:rPr>
                  </w:pPr>
                </w:p>
              </w:tc>
              <w:tc>
                <w:tcPr>
                  <w:tcW w:w="623" w:type="dxa"/>
                </w:tcPr>
                <w:p w14:paraId="040D0301" w14:textId="77777777" w:rsidR="00A333DE" w:rsidRPr="00DE6B21" w:rsidRDefault="00A333DE" w:rsidP="00276815">
                  <w:pPr>
                    <w:spacing w:before="20" w:after="20"/>
                    <w:jc w:val="center"/>
                    <w:rPr>
                      <w:sz w:val="18"/>
                      <w:szCs w:val="18"/>
                    </w:rPr>
                  </w:pPr>
                </w:p>
              </w:tc>
              <w:tc>
                <w:tcPr>
                  <w:tcW w:w="623" w:type="dxa"/>
                </w:tcPr>
                <w:p w14:paraId="0238DFAF" w14:textId="77777777" w:rsidR="00A333DE" w:rsidRPr="00DE6B21" w:rsidRDefault="00A333DE" w:rsidP="00276815">
                  <w:pPr>
                    <w:spacing w:before="20" w:after="20"/>
                    <w:jc w:val="center"/>
                    <w:rPr>
                      <w:sz w:val="18"/>
                      <w:szCs w:val="18"/>
                    </w:rPr>
                  </w:pPr>
                </w:p>
              </w:tc>
              <w:tc>
                <w:tcPr>
                  <w:tcW w:w="623" w:type="dxa"/>
                </w:tcPr>
                <w:p w14:paraId="5AE9F764" w14:textId="77777777" w:rsidR="00A333DE" w:rsidRPr="00DE6B21" w:rsidRDefault="00A333DE" w:rsidP="00276815">
                  <w:pPr>
                    <w:spacing w:before="20" w:after="20"/>
                    <w:jc w:val="center"/>
                    <w:rPr>
                      <w:sz w:val="18"/>
                      <w:szCs w:val="18"/>
                    </w:rPr>
                  </w:pPr>
                  <w:r w:rsidRPr="00DE6B21">
                    <w:rPr>
                      <w:sz w:val="18"/>
                      <w:szCs w:val="18"/>
                    </w:rPr>
                    <w:t>X</w:t>
                  </w:r>
                </w:p>
              </w:tc>
              <w:tc>
                <w:tcPr>
                  <w:tcW w:w="623" w:type="dxa"/>
                </w:tcPr>
                <w:p w14:paraId="5CC4A7B9" w14:textId="77777777" w:rsidR="00A333DE" w:rsidRPr="00DE6B21" w:rsidRDefault="00A333DE" w:rsidP="00276815">
                  <w:pPr>
                    <w:spacing w:before="20" w:after="20"/>
                    <w:jc w:val="center"/>
                    <w:rPr>
                      <w:sz w:val="18"/>
                      <w:szCs w:val="18"/>
                    </w:rPr>
                  </w:pPr>
                  <w:r>
                    <w:rPr>
                      <w:sz w:val="18"/>
                      <w:szCs w:val="18"/>
                    </w:rPr>
                    <w:t>x</w:t>
                  </w:r>
                </w:p>
              </w:tc>
              <w:tc>
                <w:tcPr>
                  <w:tcW w:w="623" w:type="dxa"/>
                </w:tcPr>
                <w:p w14:paraId="7F63405E" w14:textId="77777777" w:rsidR="00A333DE" w:rsidRPr="00DE6B21" w:rsidRDefault="00A333DE" w:rsidP="00276815">
                  <w:pPr>
                    <w:spacing w:before="20" w:after="20"/>
                    <w:jc w:val="center"/>
                    <w:rPr>
                      <w:sz w:val="18"/>
                      <w:szCs w:val="18"/>
                    </w:rPr>
                  </w:pPr>
                  <w:r>
                    <w:rPr>
                      <w:sz w:val="18"/>
                      <w:szCs w:val="18"/>
                    </w:rPr>
                    <w:t>x</w:t>
                  </w:r>
                </w:p>
              </w:tc>
              <w:tc>
                <w:tcPr>
                  <w:tcW w:w="623" w:type="dxa"/>
                </w:tcPr>
                <w:p w14:paraId="1DA94006" w14:textId="77777777" w:rsidR="00A333DE" w:rsidRPr="00DE6B21" w:rsidRDefault="00A333DE" w:rsidP="00276815">
                  <w:pPr>
                    <w:spacing w:before="20" w:after="20"/>
                    <w:jc w:val="center"/>
                    <w:rPr>
                      <w:sz w:val="18"/>
                      <w:szCs w:val="18"/>
                    </w:rPr>
                  </w:pPr>
                  <w:r>
                    <w:rPr>
                      <w:sz w:val="18"/>
                      <w:szCs w:val="18"/>
                    </w:rPr>
                    <w:t>x</w:t>
                  </w:r>
                </w:p>
              </w:tc>
              <w:tc>
                <w:tcPr>
                  <w:tcW w:w="623" w:type="dxa"/>
                </w:tcPr>
                <w:p w14:paraId="0109F2FC" w14:textId="77777777" w:rsidR="00A333DE" w:rsidRPr="00DE6B21" w:rsidRDefault="00A333DE" w:rsidP="00276815">
                  <w:pPr>
                    <w:spacing w:before="20" w:after="20"/>
                    <w:jc w:val="center"/>
                    <w:rPr>
                      <w:sz w:val="18"/>
                      <w:szCs w:val="18"/>
                    </w:rPr>
                  </w:pPr>
                  <w:r>
                    <w:rPr>
                      <w:sz w:val="18"/>
                      <w:szCs w:val="18"/>
                    </w:rPr>
                    <w:t>x</w:t>
                  </w:r>
                </w:p>
              </w:tc>
              <w:tc>
                <w:tcPr>
                  <w:tcW w:w="623" w:type="dxa"/>
                </w:tcPr>
                <w:p w14:paraId="75BB67FD" w14:textId="77777777" w:rsidR="00A333DE" w:rsidRPr="00DE6B21" w:rsidRDefault="00A333DE" w:rsidP="00276815">
                  <w:pPr>
                    <w:spacing w:before="20" w:after="20"/>
                    <w:jc w:val="center"/>
                    <w:rPr>
                      <w:sz w:val="18"/>
                      <w:szCs w:val="18"/>
                    </w:rPr>
                  </w:pPr>
                  <w:r>
                    <w:rPr>
                      <w:sz w:val="18"/>
                      <w:szCs w:val="18"/>
                    </w:rPr>
                    <w:t>x</w:t>
                  </w:r>
                </w:p>
              </w:tc>
              <w:tc>
                <w:tcPr>
                  <w:tcW w:w="623" w:type="dxa"/>
                </w:tcPr>
                <w:p w14:paraId="319148D4" w14:textId="77777777" w:rsidR="00A333DE" w:rsidRPr="00DE6B21" w:rsidRDefault="00A333DE" w:rsidP="00276815">
                  <w:pPr>
                    <w:spacing w:before="20" w:after="20"/>
                    <w:jc w:val="center"/>
                    <w:rPr>
                      <w:sz w:val="18"/>
                      <w:szCs w:val="18"/>
                    </w:rPr>
                  </w:pPr>
                  <w:r>
                    <w:rPr>
                      <w:sz w:val="18"/>
                      <w:szCs w:val="18"/>
                    </w:rPr>
                    <w:t>x</w:t>
                  </w:r>
                </w:p>
              </w:tc>
              <w:tc>
                <w:tcPr>
                  <w:tcW w:w="623" w:type="dxa"/>
                </w:tcPr>
                <w:p w14:paraId="2DA3AC08" w14:textId="77777777" w:rsidR="00A333DE" w:rsidRPr="00DE6B21" w:rsidRDefault="00A333DE" w:rsidP="00276815">
                  <w:pPr>
                    <w:spacing w:before="20" w:after="20"/>
                    <w:jc w:val="center"/>
                    <w:rPr>
                      <w:sz w:val="18"/>
                      <w:szCs w:val="18"/>
                    </w:rPr>
                  </w:pPr>
                  <w:r>
                    <w:rPr>
                      <w:sz w:val="18"/>
                      <w:szCs w:val="18"/>
                    </w:rPr>
                    <w:t>X</w:t>
                  </w:r>
                </w:p>
              </w:tc>
              <w:tc>
                <w:tcPr>
                  <w:tcW w:w="1281" w:type="dxa"/>
                  <w:shd w:val="clear" w:color="auto" w:fill="CCFFFF"/>
                </w:tcPr>
                <w:p w14:paraId="7B0B7F87" w14:textId="77777777" w:rsidR="00A333DE" w:rsidRPr="00DE6B21" w:rsidRDefault="00A333DE" w:rsidP="00276815">
                  <w:pPr>
                    <w:spacing w:before="20" w:after="20"/>
                    <w:jc w:val="center"/>
                    <w:rPr>
                      <w:sz w:val="18"/>
                      <w:szCs w:val="18"/>
                    </w:rPr>
                  </w:pPr>
                </w:p>
              </w:tc>
            </w:tr>
            <w:tr w:rsidR="00A333DE" w:rsidRPr="00DE6B21" w14:paraId="02CD3C5A" w14:textId="77777777" w:rsidTr="00384DEE">
              <w:tc>
                <w:tcPr>
                  <w:tcW w:w="5496" w:type="dxa"/>
                  <w:shd w:val="clear" w:color="auto" w:fill="FFFF99"/>
                </w:tcPr>
                <w:p w14:paraId="3B840D5D" w14:textId="77777777" w:rsidR="00A333DE" w:rsidRPr="00DE6B21" w:rsidRDefault="00A333DE" w:rsidP="00A742AB">
                  <w:pPr>
                    <w:numPr>
                      <w:ilvl w:val="0"/>
                      <w:numId w:val="99"/>
                    </w:numPr>
                    <w:tabs>
                      <w:tab w:val="clear" w:pos="720"/>
                    </w:tabs>
                    <w:spacing w:before="20" w:after="20"/>
                    <w:ind w:left="375"/>
                    <w:rPr>
                      <w:sz w:val="18"/>
                      <w:szCs w:val="18"/>
                    </w:rPr>
                  </w:pPr>
                  <w:r>
                    <w:rPr>
                      <w:sz w:val="18"/>
                      <w:szCs w:val="18"/>
                    </w:rPr>
                    <w:t xml:space="preserve">Conduct a </w:t>
                  </w:r>
                  <w:r w:rsidRPr="00DE6B21">
                    <w:rPr>
                      <w:sz w:val="18"/>
                      <w:szCs w:val="18"/>
                    </w:rPr>
                    <w:t>planning workshop</w:t>
                  </w:r>
                </w:p>
              </w:tc>
              <w:tc>
                <w:tcPr>
                  <w:tcW w:w="625" w:type="dxa"/>
                </w:tcPr>
                <w:p w14:paraId="54017643" w14:textId="77777777" w:rsidR="00A333DE" w:rsidRPr="00DE6B21" w:rsidRDefault="00A333DE" w:rsidP="00276815">
                  <w:pPr>
                    <w:spacing w:before="20" w:after="20"/>
                    <w:jc w:val="center"/>
                    <w:rPr>
                      <w:sz w:val="18"/>
                      <w:szCs w:val="18"/>
                    </w:rPr>
                  </w:pPr>
                </w:p>
              </w:tc>
              <w:tc>
                <w:tcPr>
                  <w:tcW w:w="623" w:type="dxa"/>
                </w:tcPr>
                <w:p w14:paraId="5722D223" w14:textId="77777777" w:rsidR="00A333DE" w:rsidRPr="00DE6B21" w:rsidRDefault="00A333DE" w:rsidP="00276815">
                  <w:pPr>
                    <w:spacing w:before="20" w:after="20"/>
                    <w:jc w:val="center"/>
                    <w:rPr>
                      <w:sz w:val="18"/>
                      <w:szCs w:val="18"/>
                    </w:rPr>
                  </w:pPr>
                </w:p>
              </w:tc>
              <w:tc>
                <w:tcPr>
                  <w:tcW w:w="623" w:type="dxa"/>
                </w:tcPr>
                <w:p w14:paraId="6DE474D5" w14:textId="77777777" w:rsidR="00A333DE" w:rsidRPr="00DE6B21" w:rsidRDefault="00A333DE" w:rsidP="00276815">
                  <w:pPr>
                    <w:spacing w:before="20" w:after="20"/>
                    <w:jc w:val="center"/>
                    <w:rPr>
                      <w:sz w:val="18"/>
                      <w:szCs w:val="18"/>
                    </w:rPr>
                  </w:pPr>
                </w:p>
              </w:tc>
              <w:tc>
                <w:tcPr>
                  <w:tcW w:w="623" w:type="dxa"/>
                </w:tcPr>
                <w:p w14:paraId="706313B3" w14:textId="77777777" w:rsidR="00A333DE" w:rsidRPr="00DE6B21" w:rsidRDefault="00A333DE" w:rsidP="00276815">
                  <w:pPr>
                    <w:spacing w:before="20" w:after="20"/>
                    <w:jc w:val="center"/>
                    <w:rPr>
                      <w:sz w:val="18"/>
                      <w:szCs w:val="18"/>
                    </w:rPr>
                  </w:pPr>
                </w:p>
              </w:tc>
              <w:tc>
                <w:tcPr>
                  <w:tcW w:w="623" w:type="dxa"/>
                </w:tcPr>
                <w:p w14:paraId="23F7B1D7" w14:textId="77777777" w:rsidR="00A333DE" w:rsidRPr="00DE6B21" w:rsidRDefault="00A333DE" w:rsidP="00276815">
                  <w:pPr>
                    <w:spacing w:before="20" w:after="20"/>
                    <w:jc w:val="center"/>
                    <w:rPr>
                      <w:sz w:val="18"/>
                      <w:szCs w:val="18"/>
                    </w:rPr>
                  </w:pPr>
                  <w:r w:rsidRPr="00DE6B21">
                    <w:rPr>
                      <w:sz w:val="18"/>
                      <w:szCs w:val="18"/>
                    </w:rPr>
                    <w:t>X</w:t>
                  </w:r>
                </w:p>
              </w:tc>
              <w:tc>
                <w:tcPr>
                  <w:tcW w:w="623" w:type="dxa"/>
                </w:tcPr>
                <w:p w14:paraId="706E49AA" w14:textId="77777777" w:rsidR="00A333DE" w:rsidRPr="00DE6B21" w:rsidRDefault="00A333DE" w:rsidP="00276815">
                  <w:pPr>
                    <w:spacing w:before="20" w:after="20"/>
                    <w:jc w:val="center"/>
                    <w:rPr>
                      <w:sz w:val="18"/>
                      <w:szCs w:val="18"/>
                    </w:rPr>
                  </w:pPr>
                </w:p>
              </w:tc>
              <w:tc>
                <w:tcPr>
                  <w:tcW w:w="623" w:type="dxa"/>
                </w:tcPr>
                <w:p w14:paraId="520CE050" w14:textId="77777777" w:rsidR="00A333DE" w:rsidRPr="00DE6B21" w:rsidRDefault="00A333DE" w:rsidP="00276815">
                  <w:pPr>
                    <w:spacing w:before="20" w:after="20"/>
                    <w:jc w:val="center"/>
                    <w:rPr>
                      <w:sz w:val="18"/>
                      <w:szCs w:val="18"/>
                    </w:rPr>
                  </w:pPr>
                </w:p>
              </w:tc>
              <w:tc>
                <w:tcPr>
                  <w:tcW w:w="623" w:type="dxa"/>
                </w:tcPr>
                <w:p w14:paraId="53064A15" w14:textId="77777777" w:rsidR="00A333DE" w:rsidRPr="00DE6B21" w:rsidRDefault="00A333DE" w:rsidP="00276815">
                  <w:pPr>
                    <w:spacing w:before="20" w:after="20"/>
                    <w:jc w:val="center"/>
                    <w:rPr>
                      <w:sz w:val="18"/>
                      <w:szCs w:val="18"/>
                    </w:rPr>
                  </w:pPr>
                </w:p>
              </w:tc>
              <w:tc>
                <w:tcPr>
                  <w:tcW w:w="623" w:type="dxa"/>
                </w:tcPr>
                <w:p w14:paraId="3354EC7C" w14:textId="77777777" w:rsidR="00A333DE" w:rsidRPr="00DE6B21" w:rsidRDefault="00A333DE" w:rsidP="00276815">
                  <w:pPr>
                    <w:spacing w:before="20" w:after="20"/>
                    <w:jc w:val="center"/>
                    <w:rPr>
                      <w:sz w:val="18"/>
                      <w:szCs w:val="18"/>
                    </w:rPr>
                  </w:pPr>
                </w:p>
              </w:tc>
              <w:tc>
                <w:tcPr>
                  <w:tcW w:w="623" w:type="dxa"/>
                </w:tcPr>
                <w:p w14:paraId="5C011741" w14:textId="77777777" w:rsidR="00A333DE" w:rsidRPr="00DE6B21" w:rsidRDefault="00A333DE" w:rsidP="00276815">
                  <w:pPr>
                    <w:spacing w:before="20" w:after="20"/>
                    <w:jc w:val="center"/>
                    <w:rPr>
                      <w:sz w:val="18"/>
                      <w:szCs w:val="18"/>
                    </w:rPr>
                  </w:pPr>
                </w:p>
              </w:tc>
              <w:tc>
                <w:tcPr>
                  <w:tcW w:w="623" w:type="dxa"/>
                </w:tcPr>
                <w:p w14:paraId="30E5FA05" w14:textId="77777777" w:rsidR="00A333DE" w:rsidRPr="00DE6B21" w:rsidRDefault="00A333DE" w:rsidP="00276815">
                  <w:pPr>
                    <w:spacing w:before="20" w:after="20"/>
                    <w:jc w:val="center"/>
                    <w:rPr>
                      <w:sz w:val="18"/>
                      <w:szCs w:val="18"/>
                    </w:rPr>
                  </w:pPr>
                </w:p>
              </w:tc>
              <w:tc>
                <w:tcPr>
                  <w:tcW w:w="623" w:type="dxa"/>
                </w:tcPr>
                <w:p w14:paraId="01B570C1" w14:textId="77777777" w:rsidR="00A333DE" w:rsidRPr="00DE6B21" w:rsidRDefault="00A333DE" w:rsidP="00276815">
                  <w:pPr>
                    <w:spacing w:before="20" w:after="20"/>
                    <w:jc w:val="center"/>
                    <w:rPr>
                      <w:sz w:val="18"/>
                      <w:szCs w:val="18"/>
                    </w:rPr>
                  </w:pPr>
                </w:p>
              </w:tc>
              <w:tc>
                <w:tcPr>
                  <w:tcW w:w="1281" w:type="dxa"/>
                  <w:shd w:val="clear" w:color="auto" w:fill="CCFFFF"/>
                </w:tcPr>
                <w:p w14:paraId="28B354E9" w14:textId="77777777" w:rsidR="00A333DE" w:rsidRPr="00DE6B21" w:rsidRDefault="00A333DE" w:rsidP="00276815">
                  <w:pPr>
                    <w:spacing w:before="20" w:after="20"/>
                    <w:jc w:val="center"/>
                    <w:rPr>
                      <w:sz w:val="18"/>
                      <w:szCs w:val="18"/>
                    </w:rPr>
                  </w:pPr>
                </w:p>
              </w:tc>
            </w:tr>
            <w:tr w:rsidR="00A333DE" w:rsidRPr="00DE6B21" w14:paraId="6B68443C" w14:textId="77777777" w:rsidTr="00384DEE">
              <w:tc>
                <w:tcPr>
                  <w:tcW w:w="5496" w:type="dxa"/>
                  <w:shd w:val="clear" w:color="auto" w:fill="FFFF99"/>
                </w:tcPr>
                <w:p w14:paraId="1690FAAD" w14:textId="77777777" w:rsidR="00A333DE" w:rsidRPr="00DE6B21" w:rsidRDefault="00A333DE" w:rsidP="00A742AB">
                  <w:pPr>
                    <w:numPr>
                      <w:ilvl w:val="0"/>
                      <w:numId w:val="99"/>
                    </w:numPr>
                    <w:tabs>
                      <w:tab w:val="clear" w:pos="720"/>
                    </w:tabs>
                    <w:spacing w:before="20" w:after="20"/>
                    <w:ind w:left="375"/>
                    <w:rPr>
                      <w:sz w:val="18"/>
                      <w:szCs w:val="18"/>
                    </w:rPr>
                  </w:pPr>
                  <w:r w:rsidRPr="00DE6B21">
                    <w:rPr>
                      <w:sz w:val="18"/>
                      <w:szCs w:val="18"/>
                    </w:rPr>
                    <w:t xml:space="preserve">Provide in-service training </w:t>
                  </w:r>
                  <w:r>
                    <w:rPr>
                      <w:sz w:val="18"/>
                      <w:szCs w:val="18"/>
                    </w:rPr>
                    <w:t>for startup</w:t>
                  </w:r>
                </w:p>
              </w:tc>
              <w:tc>
                <w:tcPr>
                  <w:tcW w:w="625" w:type="dxa"/>
                </w:tcPr>
                <w:p w14:paraId="52ED783F" w14:textId="77777777" w:rsidR="00A333DE" w:rsidRPr="00DE6B21" w:rsidRDefault="00A333DE" w:rsidP="00276815">
                  <w:pPr>
                    <w:spacing w:before="20" w:after="20"/>
                    <w:jc w:val="center"/>
                    <w:rPr>
                      <w:sz w:val="18"/>
                      <w:szCs w:val="18"/>
                    </w:rPr>
                  </w:pPr>
                </w:p>
              </w:tc>
              <w:tc>
                <w:tcPr>
                  <w:tcW w:w="623" w:type="dxa"/>
                </w:tcPr>
                <w:p w14:paraId="7B2AD89B" w14:textId="77777777" w:rsidR="00A333DE" w:rsidRPr="00DE6B21" w:rsidRDefault="00A333DE" w:rsidP="00276815">
                  <w:pPr>
                    <w:spacing w:before="20" w:after="20"/>
                    <w:jc w:val="center"/>
                    <w:rPr>
                      <w:sz w:val="18"/>
                      <w:szCs w:val="18"/>
                    </w:rPr>
                  </w:pPr>
                </w:p>
              </w:tc>
              <w:tc>
                <w:tcPr>
                  <w:tcW w:w="623" w:type="dxa"/>
                </w:tcPr>
                <w:p w14:paraId="35C4BCB4" w14:textId="77777777" w:rsidR="00A333DE" w:rsidRPr="00DE6B21" w:rsidRDefault="00A333DE" w:rsidP="00276815">
                  <w:pPr>
                    <w:spacing w:before="20" w:after="20"/>
                    <w:jc w:val="center"/>
                    <w:rPr>
                      <w:sz w:val="18"/>
                      <w:szCs w:val="18"/>
                    </w:rPr>
                  </w:pPr>
                </w:p>
              </w:tc>
              <w:tc>
                <w:tcPr>
                  <w:tcW w:w="623" w:type="dxa"/>
                </w:tcPr>
                <w:p w14:paraId="57880BBF" w14:textId="77777777" w:rsidR="00A333DE" w:rsidRPr="00DE6B21" w:rsidRDefault="00A333DE" w:rsidP="00276815">
                  <w:pPr>
                    <w:spacing w:before="20" w:after="20"/>
                    <w:jc w:val="center"/>
                    <w:rPr>
                      <w:sz w:val="18"/>
                      <w:szCs w:val="18"/>
                    </w:rPr>
                  </w:pPr>
                </w:p>
              </w:tc>
              <w:tc>
                <w:tcPr>
                  <w:tcW w:w="623" w:type="dxa"/>
                </w:tcPr>
                <w:p w14:paraId="19378DBC" w14:textId="77777777" w:rsidR="00A333DE" w:rsidRPr="00DE6B21" w:rsidRDefault="00A333DE" w:rsidP="00276815">
                  <w:pPr>
                    <w:spacing w:before="20" w:after="20"/>
                    <w:jc w:val="center"/>
                    <w:rPr>
                      <w:sz w:val="18"/>
                      <w:szCs w:val="18"/>
                    </w:rPr>
                  </w:pPr>
                </w:p>
              </w:tc>
              <w:tc>
                <w:tcPr>
                  <w:tcW w:w="623" w:type="dxa"/>
                </w:tcPr>
                <w:p w14:paraId="034515A1" w14:textId="77777777" w:rsidR="00A333DE" w:rsidRPr="00DE6B21" w:rsidRDefault="00A333DE" w:rsidP="00276815">
                  <w:pPr>
                    <w:spacing w:before="20" w:after="20"/>
                    <w:jc w:val="center"/>
                    <w:rPr>
                      <w:sz w:val="18"/>
                      <w:szCs w:val="18"/>
                    </w:rPr>
                  </w:pPr>
                  <w:r w:rsidRPr="00DE6B21">
                    <w:rPr>
                      <w:sz w:val="18"/>
                      <w:szCs w:val="18"/>
                    </w:rPr>
                    <w:t>X</w:t>
                  </w:r>
                </w:p>
              </w:tc>
              <w:tc>
                <w:tcPr>
                  <w:tcW w:w="623" w:type="dxa"/>
                </w:tcPr>
                <w:p w14:paraId="0C5B7B09" w14:textId="77777777" w:rsidR="00A333DE" w:rsidRPr="00DE6B21" w:rsidRDefault="00A333DE" w:rsidP="00276815">
                  <w:pPr>
                    <w:spacing w:before="20" w:after="20"/>
                    <w:jc w:val="center"/>
                    <w:rPr>
                      <w:sz w:val="18"/>
                      <w:szCs w:val="18"/>
                    </w:rPr>
                  </w:pPr>
                  <w:r w:rsidRPr="00DE6B21">
                    <w:rPr>
                      <w:sz w:val="18"/>
                      <w:szCs w:val="18"/>
                    </w:rPr>
                    <w:t>X</w:t>
                  </w:r>
                </w:p>
              </w:tc>
              <w:tc>
                <w:tcPr>
                  <w:tcW w:w="623" w:type="dxa"/>
                </w:tcPr>
                <w:p w14:paraId="2C8BCEEE" w14:textId="77777777" w:rsidR="00A333DE" w:rsidRPr="00DE6B21" w:rsidRDefault="00A333DE" w:rsidP="00276815">
                  <w:pPr>
                    <w:spacing w:before="20" w:after="20"/>
                    <w:jc w:val="center"/>
                    <w:rPr>
                      <w:sz w:val="18"/>
                      <w:szCs w:val="18"/>
                    </w:rPr>
                  </w:pPr>
                </w:p>
              </w:tc>
              <w:tc>
                <w:tcPr>
                  <w:tcW w:w="623" w:type="dxa"/>
                </w:tcPr>
                <w:p w14:paraId="0A8E55F3" w14:textId="77777777" w:rsidR="00A333DE" w:rsidRPr="00DE6B21" w:rsidRDefault="00A333DE" w:rsidP="00276815">
                  <w:pPr>
                    <w:spacing w:before="20" w:after="20"/>
                    <w:jc w:val="center"/>
                    <w:rPr>
                      <w:sz w:val="18"/>
                      <w:szCs w:val="18"/>
                    </w:rPr>
                  </w:pPr>
                  <w:r w:rsidRPr="00DE6B21">
                    <w:rPr>
                      <w:sz w:val="18"/>
                      <w:szCs w:val="18"/>
                    </w:rPr>
                    <w:t>X</w:t>
                  </w:r>
                </w:p>
              </w:tc>
              <w:tc>
                <w:tcPr>
                  <w:tcW w:w="623" w:type="dxa"/>
                </w:tcPr>
                <w:p w14:paraId="1183F92D" w14:textId="77777777" w:rsidR="00A333DE" w:rsidRPr="00DE6B21" w:rsidRDefault="00A333DE" w:rsidP="00276815">
                  <w:pPr>
                    <w:spacing w:before="20" w:after="20"/>
                    <w:jc w:val="center"/>
                    <w:rPr>
                      <w:sz w:val="18"/>
                      <w:szCs w:val="18"/>
                    </w:rPr>
                  </w:pPr>
                </w:p>
              </w:tc>
              <w:tc>
                <w:tcPr>
                  <w:tcW w:w="623" w:type="dxa"/>
                </w:tcPr>
                <w:p w14:paraId="0EFADD6C" w14:textId="77777777" w:rsidR="00A333DE" w:rsidRPr="00DE6B21" w:rsidRDefault="00A333DE" w:rsidP="00276815">
                  <w:pPr>
                    <w:spacing w:before="20" w:after="20"/>
                    <w:jc w:val="center"/>
                    <w:rPr>
                      <w:sz w:val="18"/>
                      <w:szCs w:val="18"/>
                    </w:rPr>
                  </w:pPr>
                  <w:r w:rsidRPr="00DE6B21">
                    <w:rPr>
                      <w:sz w:val="18"/>
                      <w:szCs w:val="18"/>
                    </w:rPr>
                    <w:t>X</w:t>
                  </w:r>
                </w:p>
              </w:tc>
              <w:tc>
                <w:tcPr>
                  <w:tcW w:w="623" w:type="dxa"/>
                </w:tcPr>
                <w:p w14:paraId="490D3E8E" w14:textId="77777777" w:rsidR="00A333DE" w:rsidRPr="00DE6B21" w:rsidRDefault="00A333DE" w:rsidP="00276815">
                  <w:pPr>
                    <w:spacing w:before="20" w:after="20"/>
                    <w:jc w:val="center"/>
                    <w:rPr>
                      <w:sz w:val="18"/>
                      <w:szCs w:val="18"/>
                    </w:rPr>
                  </w:pPr>
                </w:p>
              </w:tc>
              <w:tc>
                <w:tcPr>
                  <w:tcW w:w="1281" w:type="dxa"/>
                  <w:shd w:val="clear" w:color="auto" w:fill="CCFFFF"/>
                </w:tcPr>
                <w:p w14:paraId="1C25A644" w14:textId="77777777" w:rsidR="00A333DE" w:rsidRPr="00DE6B21" w:rsidRDefault="00A333DE" w:rsidP="00276815">
                  <w:pPr>
                    <w:spacing w:before="20" w:after="20"/>
                    <w:jc w:val="center"/>
                    <w:rPr>
                      <w:sz w:val="18"/>
                      <w:szCs w:val="18"/>
                    </w:rPr>
                  </w:pPr>
                </w:p>
              </w:tc>
            </w:tr>
            <w:tr w:rsidR="00A333DE" w:rsidRPr="00DE6B21" w14:paraId="52057332" w14:textId="77777777" w:rsidTr="00384DEE">
              <w:tc>
                <w:tcPr>
                  <w:tcW w:w="5496" w:type="dxa"/>
                  <w:shd w:val="clear" w:color="auto" w:fill="FFFF99"/>
                </w:tcPr>
                <w:p w14:paraId="1A0EA138" w14:textId="77777777" w:rsidR="00A333DE" w:rsidRPr="00DE6B21" w:rsidRDefault="00A333DE" w:rsidP="00A742AB">
                  <w:pPr>
                    <w:numPr>
                      <w:ilvl w:val="0"/>
                      <w:numId w:val="99"/>
                    </w:numPr>
                    <w:tabs>
                      <w:tab w:val="clear" w:pos="720"/>
                    </w:tabs>
                    <w:spacing w:before="20" w:after="20"/>
                    <w:ind w:left="375"/>
                    <w:rPr>
                      <w:sz w:val="18"/>
                      <w:szCs w:val="18"/>
                    </w:rPr>
                  </w:pPr>
                  <w:r>
                    <w:rPr>
                      <w:sz w:val="18"/>
                      <w:szCs w:val="18"/>
                    </w:rPr>
                    <w:t xml:space="preserve">Provide continued training (e.g., </w:t>
                  </w:r>
                  <w:r w:rsidRPr="00DE6B21">
                    <w:rPr>
                      <w:sz w:val="18"/>
                      <w:szCs w:val="18"/>
                    </w:rPr>
                    <w:t>mentoring, refresher training</w:t>
                  </w:r>
                  <w:r>
                    <w:rPr>
                      <w:sz w:val="18"/>
                      <w:szCs w:val="18"/>
                    </w:rPr>
                    <w:t>, internship, learning visits)</w:t>
                  </w:r>
                </w:p>
              </w:tc>
              <w:tc>
                <w:tcPr>
                  <w:tcW w:w="625" w:type="dxa"/>
                </w:tcPr>
                <w:p w14:paraId="3E4B98B7" w14:textId="77777777" w:rsidR="00A333DE" w:rsidRPr="00DE6B21" w:rsidRDefault="00A333DE" w:rsidP="00276815">
                  <w:pPr>
                    <w:spacing w:before="20" w:after="20"/>
                    <w:jc w:val="center"/>
                    <w:rPr>
                      <w:sz w:val="18"/>
                      <w:szCs w:val="18"/>
                    </w:rPr>
                  </w:pPr>
                </w:p>
              </w:tc>
              <w:tc>
                <w:tcPr>
                  <w:tcW w:w="623" w:type="dxa"/>
                </w:tcPr>
                <w:p w14:paraId="752E873C" w14:textId="77777777" w:rsidR="00A333DE" w:rsidRPr="00DE6B21" w:rsidRDefault="00A333DE" w:rsidP="00276815">
                  <w:pPr>
                    <w:spacing w:before="20" w:after="20"/>
                    <w:jc w:val="center"/>
                    <w:rPr>
                      <w:sz w:val="18"/>
                      <w:szCs w:val="18"/>
                    </w:rPr>
                  </w:pPr>
                </w:p>
              </w:tc>
              <w:tc>
                <w:tcPr>
                  <w:tcW w:w="623" w:type="dxa"/>
                </w:tcPr>
                <w:p w14:paraId="1506F213" w14:textId="77777777" w:rsidR="00A333DE" w:rsidRPr="00DE6B21" w:rsidRDefault="00A333DE" w:rsidP="00276815">
                  <w:pPr>
                    <w:spacing w:before="20" w:after="20"/>
                    <w:jc w:val="center"/>
                    <w:rPr>
                      <w:sz w:val="18"/>
                      <w:szCs w:val="18"/>
                    </w:rPr>
                  </w:pPr>
                </w:p>
              </w:tc>
              <w:tc>
                <w:tcPr>
                  <w:tcW w:w="623" w:type="dxa"/>
                </w:tcPr>
                <w:p w14:paraId="46817E52" w14:textId="77777777" w:rsidR="00A333DE" w:rsidRPr="00DE6B21" w:rsidRDefault="00A333DE" w:rsidP="00276815">
                  <w:pPr>
                    <w:spacing w:before="20" w:after="20"/>
                    <w:jc w:val="center"/>
                    <w:rPr>
                      <w:sz w:val="18"/>
                      <w:szCs w:val="18"/>
                    </w:rPr>
                  </w:pPr>
                </w:p>
              </w:tc>
              <w:tc>
                <w:tcPr>
                  <w:tcW w:w="623" w:type="dxa"/>
                </w:tcPr>
                <w:p w14:paraId="70D7EB33" w14:textId="77777777" w:rsidR="00A333DE" w:rsidRPr="00DE6B21" w:rsidRDefault="00A333DE" w:rsidP="00276815">
                  <w:pPr>
                    <w:spacing w:before="20" w:after="20"/>
                    <w:jc w:val="center"/>
                    <w:rPr>
                      <w:sz w:val="18"/>
                      <w:szCs w:val="18"/>
                    </w:rPr>
                  </w:pPr>
                </w:p>
              </w:tc>
              <w:tc>
                <w:tcPr>
                  <w:tcW w:w="623" w:type="dxa"/>
                </w:tcPr>
                <w:p w14:paraId="2666F472" w14:textId="77777777" w:rsidR="00A333DE" w:rsidRPr="00DE6B21" w:rsidRDefault="00A333DE" w:rsidP="00276815">
                  <w:pPr>
                    <w:spacing w:before="20" w:after="20"/>
                    <w:jc w:val="center"/>
                    <w:rPr>
                      <w:sz w:val="18"/>
                      <w:szCs w:val="18"/>
                    </w:rPr>
                  </w:pPr>
                </w:p>
              </w:tc>
              <w:tc>
                <w:tcPr>
                  <w:tcW w:w="623" w:type="dxa"/>
                </w:tcPr>
                <w:p w14:paraId="56BC8910" w14:textId="77777777" w:rsidR="00A333DE" w:rsidRPr="00DE6B21" w:rsidRDefault="00A333DE" w:rsidP="00276815">
                  <w:pPr>
                    <w:spacing w:before="20" w:after="20"/>
                    <w:jc w:val="center"/>
                    <w:rPr>
                      <w:sz w:val="18"/>
                      <w:szCs w:val="18"/>
                    </w:rPr>
                  </w:pPr>
                </w:p>
              </w:tc>
              <w:tc>
                <w:tcPr>
                  <w:tcW w:w="623" w:type="dxa"/>
                </w:tcPr>
                <w:p w14:paraId="19E307E0" w14:textId="77777777" w:rsidR="00A333DE" w:rsidRPr="00DE6B21" w:rsidRDefault="00A333DE" w:rsidP="00276815">
                  <w:pPr>
                    <w:spacing w:before="20" w:after="20"/>
                    <w:jc w:val="center"/>
                    <w:rPr>
                      <w:sz w:val="18"/>
                      <w:szCs w:val="18"/>
                    </w:rPr>
                  </w:pPr>
                  <w:r w:rsidRPr="00DE6B21">
                    <w:rPr>
                      <w:sz w:val="18"/>
                      <w:szCs w:val="18"/>
                    </w:rPr>
                    <w:t>X</w:t>
                  </w:r>
                </w:p>
              </w:tc>
              <w:tc>
                <w:tcPr>
                  <w:tcW w:w="623" w:type="dxa"/>
                </w:tcPr>
                <w:p w14:paraId="35B1E6C8" w14:textId="77777777" w:rsidR="00A333DE" w:rsidRPr="00DE6B21" w:rsidRDefault="00A333DE" w:rsidP="00276815">
                  <w:pPr>
                    <w:spacing w:before="20" w:after="20"/>
                    <w:jc w:val="center"/>
                    <w:rPr>
                      <w:sz w:val="18"/>
                      <w:szCs w:val="18"/>
                    </w:rPr>
                  </w:pPr>
                  <w:r w:rsidRPr="00DE6B21">
                    <w:rPr>
                      <w:sz w:val="18"/>
                      <w:szCs w:val="18"/>
                    </w:rPr>
                    <w:t>X</w:t>
                  </w:r>
                </w:p>
              </w:tc>
              <w:tc>
                <w:tcPr>
                  <w:tcW w:w="623" w:type="dxa"/>
                </w:tcPr>
                <w:p w14:paraId="04EF484C" w14:textId="77777777" w:rsidR="00A333DE" w:rsidRPr="00DE6B21" w:rsidRDefault="00A333DE" w:rsidP="00276815">
                  <w:pPr>
                    <w:spacing w:before="20" w:after="20"/>
                    <w:jc w:val="center"/>
                    <w:rPr>
                      <w:sz w:val="18"/>
                      <w:szCs w:val="18"/>
                    </w:rPr>
                  </w:pPr>
                  <w:r w:rsidRPr="00DE6B21">
                    <w:rPr>
                      <w:sz w:val="18"/>
                      <w:szCs w:val="18"/>
                    </w:rPr>
                    <w:t>X</w:t>
                  </w:r>
                </w:p>
              </w:tc>
              <w:tc>
                <w:tcPr>
                  <w:tcW w:w="623" w:type="dxa"/>
                </w:tcPr>
                <w:p w14:paraId="6AB54394" w14:textId="77777777" w:rsidR="00A333DE" w:rsidRPr="00DE6B21" w:rsidRDefault="00A333DE" w:rsidP="00276815">
                  <w:pPr>
                    <w:spacing w:before="20" w:after="20"/>
                    <w:jc w:val="center"/>
                    <w:rPr>
                      <w:sz w:val="18"/>
                      <w:szCs w:val="18"/>
                    </w:rPr>
                  </w:pPr>
                  <w:r w:rsidRPr="00DE6B21">
                    <w:rPr>
                      <w:sz w:val="18"/>
                      <w:szCs w:val="18"/>
                    </w:rPr>
                    <w:t>X</w:t>
                  </w:r>
                </w:p>
              </w:tc>
              <w:tc>
                <w:tcPr>
                  <w:tcW w:w="623" w:type="dxa"/>
                </w:tcPr>
                <w:p w14:paraId="46EE78E8" w14:textId="77777777" w:rsidR="00A333DE" w:rsidRPr="00DE6B21" w:rsidRDefault="00A333DE" w:rsidP="00276815">
                  <w:pPr>
                    <w:spacing w:before="20" w:after="20"/>
                    <w:jc w:val="center"/>
                    <w:rPr>
                      <w:sz w:val="18"/>
                      <w:szCs w:val="18"/>
                    </w:rPr>
                  </w:pPr>
                  <w:r w:rsidRPr="00DE6B21">
                    <w:rPr>
                      <w:sz w:val="18"/>
                      <w:szCs w:val="18"/>
                    </w:rPr>
                    <w:t>X</w:t>
                  </w:r>
                </w:p>
              </w:tc>
              <w:tc>
                <w:tcPr>
                  <w:tcW w:w="1281" w:type="dxa"/>
                  <w:shd w:val="clear" w:color="auto" w:fill="CCFFFF"/>
                </w:tcPr>
                <w:p w14:paraId="45A12496" w14:textId="77777777" w:rsidR="00A333DE" w:rsidRPr="00DE6B21" w:rsidRDefault="00A333DE" w:rsidP="00276815">
                  <w:pPr>
                    <w:spacing w:before="20" w:after="20"/>
                    <w:jc w:val="center"/>
                    <w:rPr>
                      <w:sz w:val="18"/>
                      <w:szCs w:val="18"/>
                    </w:rPr>
                  </w:pPr>
                </w:p>
              </w:tc>
            </w:tr>
            <w:tr w:rsidR="00A333DE" w:rsidRPr="00DE6B21" w14:paraId="0A8C2A11" w14:textId="77777777" w:rsidTr="00384DEE">
              <w:tc>
                <w:tcPr>
                  <w:tcW w:w="5496" w:type="dxa"/>
                  <w:shd w:val="clear" w:color="auto" w:fill="FFFF99"/>
                </w:tcPr>
                <w:p w14:paraId="362123CD" w14:textId="77777777" w:rsidR="00A333DE" w:rsidRPr="00DE6B21" w:rsidRDefault="00A333DE" w:rsidP="00A742AB">
                  <w:pPr>
                    <w:numPr>
                      <w:ilvl w:val="0"/>
                      <w:numId w:val="99"/>
                    </w:numPr>
                    <w:tabs>
                      <w:tab w:val="clear" w:pos="720"/>
                    </w:tabs>
                    <w:spacing w:before="20" w:after="20"/>
                    <w:ind w:left="375"/>
                    <w:rPr>
                      <w:sz w:val="18"/>
                      <w:szCs w:val="18"/>
                    </w:rPr>
                  </w:pPr>
                  <w:r w:rsidRPr="00DE6B21">
                    <w:rPr>
                      <w:sz w:val="18"/>
                      <w:szCs w:val="18"/>
                    </w:rPr>
                    <w:t>Advocate for integration of CMAM in</w:t>
                  </w:r>
                  <w:r>
                    <w:rPr>
                      <w:sz w:val="18"/>
                      <w:szCs w:val="18"/>
                    </w:rPr>
                    <w:t>to</w:t>
                  </w:r>
                  <w:r w:rsidRPr="00DE6B21">
                    <w:rPr>
                      <w:sz w:val="18"/>
                      <w:szCs w:val="18"/>
                    </w:rPr>
                    <w:t xml:space="preserve"> </w:t>
                  </w:r>
                  <w:r>
                    <w:rPr>
                      <w:sz w:val="18"/>
                      <w:szCs w:val="18"/>
                    </w:rPr>
                    <w:t>job descriptions</w:t>
                  </w:r>
                </w:p>
              </w:tc>
              <w:tc>
                <w:tcPr>
                  <w:tcW w:w="625" w:type="dxa"/>
                </w:tcPr>
                <w:p w14:paraId="306732C2" w14:textId="77777777" w:rsidR="00A333DE" w:rsidRPr="00DE6B21" w:rsidRDefault="00A333DE" w:rsidP="00276815">
                  <w:pPr>
                    <w:spacing w:before="20" w:after="20"/>
                    <w:jc w:val="center"/>
                    <w:rPr>
                      <w:sz w:val="18"/>
                      <w:szCs w:val="18"/>
                    </w:rPr>
                  </w:pPr>
                </w:p>
              </w:tc>
              <w:tc>
                <w:tcPr>
                  <w:tcW w:w="623" w:type="dxa"/>
                </w:tcPr>
                <w:p w14:paraId="02131AAA" w14:textId="77777777" w:rsidR="00A333DE" w:rsidRPr="00DE6B21" w:rsidRDefault="00A333DE" w:rsidP="00276815">
                  <w:pPr>
                    <w:spacing w:before="20" w:after="20"/>
                    <w:jc w:val="center"/>
                    <w:rPr>
                      <w:sz w:val="18"/>
                      <w:szCs w:val="18"/>
                    </w:rPr>
                  </w:pPr>
                </w:p>
              </w:tc>
              <w:tc>
                <w:tcPr>
                  <w:tcW w:w="623" w:type="dxa"/>
                </w:tcPr>
                <w:p w14:paraId="31F2AB99" w14:textId="77777777" w:rsidR="00A333DE" w:rsidRPr="00DE6B21" w:rsidRDefault="00A333DE" w:rsidP="00276815">
                  <w:pPr>
                    <w:spacing w:before="20" w:after="20"/>
                    <w:jc w:val="center"/>
                    <w:rPr>
                      <w:sz w:val="18"/>
                      <w:szCs w:val="18"/>
                    </w:rPr>
                  </w:pPr>
                </w:p>
              </w:tc>
              <w:tc>
                <w:tcPr>
                  <w:tcW w:w="623" w:type="dxa"/>
                </w:tcPr>
                <w:p w14:paraId="45ADDD22" w14:textId="77777777" w:rsidR="00A333DE" w:rsidRPr="00DE6B21" w:rsidRDefault="00A333DE" w:rsidP="00276815">
                  <w:pPr>
                    <w:spacing w:before="20" w:after="20"/>
                    <w:jc w:val="center"/>
                    <w:rPr>
                      <w:sz w:val="18"/>
                      <w:szCs w:val="18"/>
                    </w:rPr>
                  </w:pPr>
                </w:p>
              </w:tc>
              <w:tc>
                <w:tcPr>
                  <w:tcW w:w="623" w:type="dxa"/>
                </w:tcPr>
                <w:p w14:paraId="3A0935F2" w14:textId="77777777" w:rsidR="00A333DE" w:rsidRPr="00DE6B21" w:rsidRDefault="00A333DE" w:rsidP="00276815">
                  <w:pPr>
                    <w:spacing w:before="20" w:after="20"/>
                    <w:jc w:val="center"/>
                    <w:rPr>
                      <w:sz w:val="18"/>
                      <w:szCs w:val="18"/>
                    </w:rPr>
                  </w:pPr>
                </w:p>
              </w:tc>
              <w:tc>
                <w:tcPr>
                  <w:tcW w:w="623" w:type="dxa"/>
                </w:tcPr>
                <w:p w14:paraId="0E676187" w14:textId="77777777" w:rsidR="00A333DE" w:rsidRPr="00DE6B21" w:rsidRDefault="00A333DE" w:rsidP="00276815">
                  <w:pPr>
                    <w:spacing w:before="20" w:after="20"/>
                    <w:jc w:val="center"/>
                    <w:rPr>
                      <w:sz w:val="18"/>
                      <w:szCs w:val="18"/>
                    </w:rPr>
                  </w:pPr>
                </w:p>
              </w:tc>
              <w:tc>
                <w:tcPr>
                  <w:tcW w:w="623" w:type="dxa"/>
                </w:tcPr>
                <w:p w14:paraId="2F153F00" w14:textId="77777777" w:rsidR="00A333DE" w:rsidRPr="00DE6B21" w:rsidRDefault="00A333DE" w:rsidP="00276815">
                  <w:pPr>
                    <w:spacing w:before="20" w:after="20"/>
                    <w:jc w:val="center"/>
                    <w:rPr>
                      <w:sz w:val="18"/>
                      <w:szCs w:val="18"/>
                    </w:rPr>
                  </w:pPr>
                  <w:r w:rsidRPr="00DE6B21">
                    <w:rPr>
                      <w:sz w:val="18"/>
                      <w:szCs w:val="18"/>
                    </w:rPr>
                    <w:t>X</w:t>
                  </w:r>
                </w:p>
              </w:tc>
              <w:tc>
                <w:tcPr>
                  <w:tcW w:w="623" w:type="dxa"/>
                </w:tcPr>
                <w:p w14:paraId="5D1EBD5D" w14:textId="77777777" w:rsidR="00A333DE" w:rsidRPr="00DE6B21" w:rsidRDefault="00A333DE" w:rsidP="00276815">
                  <w:pPr>
                    <w:spacing w:before="20" w:after="20"/>
                    <w:jc w:val="center"/>
                    <w:rPr>
                      <w:sz w:val="18"/>
                      <w:szCs w:val="18"/>
                    </w:rPr>
                  </w:pPr>
                  <w:r w:rsidRPr="00DE6B21">
                    <w:rPr>
                      <w:sz w:val="18"/>
                      <w:szCs w:val="18"/>
                    </w:rPr>
                    <w:t>X</w:t>
                  </w:r>
                </w:p>
              </w:tc>
              <w:tc>
                <w:tcPr>
                  <w:tcW w:w="623" w:type="dxa"/>
                </w:tcPr>
                <w:p w14:paraId="7F5374DE" w14:textId="77777777" w:rsidR="00A333DE" w:rsidRPr="00DE6B21" w:rsidRDefault="00A333DE" w:rsidP="00276815">
                  <w:pPr>
                    <w:spacing w:before="20" w:after="20"/>
                    <w:jc w:val="center"/>
                    <w:rPr>
                      <w:sz w:val="18"/>
                      <w:szCs w:val="18"/>
                    </w:rPr>
                  </w:pPr>
                  <w:r w:rsidRPr="00DE6B21">
                    <w:rPr>
                      <w:sz w:val="18"/>
                      <w:szCs w:val="18"/>
                    </w:rPr>
                    <w:t>X</w:t>
                  </w:r>
                </w:p>
              </w:tc>
              <w:tc>
                <w:tcPr>
                  <w:tcW w:w="623" w:type="dxa"/>
                </w:tcPr>
                <w:p w14:paraId="3FB771EB" w14:textId="77777777" w:rsidR="00A333DE" w:rsidRPr="00DE6B21" w:rsidRDefault="00A333DE" w:rsidP="00276815">
                  <w:pPr>
                    <w:spacing w:before="20" w:after="20"/>
                    <w:jc w:val="center"/>
                    <w:rPr>
                      <w:sz w:val="18"/>
                      <w:szCs w:val="18"/>
                    </w:rPr>
                  </w:pPr>
                  <w:r w:rsidRPr="00DE6B21">
                    <w:rPr>
                      <w:sz w:val="18"/>
                      <w:szCs w:val="18"/>
                    </w:rPr>
                    <w:t>X</w:t>
                  </w:r>
                </w:p>
              </w:tc>
              <w:tc>
                <w:tcPr>
                  <w:tcW w:w="623" w:type="dxa"/>
                </w:tcPr>
                <w:p w14:paraId="7B9A1537" w14:textId="77777777" w:rsidR="00A333DE" w:rsidRPr="00DE6B21" w:rsidRDefault="00A333DE" w:rsidP="00276815">
                  <w:pPr>
                    <w:spacing w:before="20" w:after="20"/>
                    <w:jc w:val="center"/>
                    <w:rPr>
                      <w:sz w:val="18"/>
                      <w:szCs w:val="18"/>
                    </w:rPr>
                  </w:pPr>
                  <w:r w:rsidRPr="00DE6B21">
                    <w:rPr>
                      <w:sz w:val="18"/>
                      <w:szCs w:val="18"/>
                    </w:rPr>
                    <w:t>X</w:t>
                  </w:r>
                </w:p>
              </w:tc>
              <w:tc>
                <w:tcPr>
                  <w:tcW w:w="623" w:type="dxa"/>
                </w:tcPr>
                <w:p w14:paraId="612CDECE" w14:textId="77777777" w:rsidR="00A333DE" w:rsidRPr="00DE6B21" w:rsidRDefault="00A333DE" w:rsidP="00276815">
                  <w:pPr>
                    <w:spacing w:before="20" w:after="20"/>
                    <w:jc w:val="center"/>
                    <w:rPr>
                      <w:sz w:val="18"/>
                      <w:szCs w:val="18"/>
                    </w:rPr>
                  </w:pPr>
                  <w:r w:rsidRPr="00DE6B21">
                    <w:rPr>
                      <w:sz w:val="18"/>
                      <w:szCs w:val="18"/>
                    </w:rPr>
                    <w:t>X</w:t>
                  </w:r>
                </w:p>
              </w:tc>
              <w:tc>
                <w:tcPr>
                  <w:tcW w:w="1281" w:type="dxa"/>
                  <w:shd w:val="clear" w:color="auto" w:fill="CCFFFF"/>
                </w:tcPr>
                <w:p w14:paraId="116C808C" w14:textId="77777777" w:rsidR="00A333DE" w:rsidRPr="00DE6B21" w:rsidRDefault="00A333DE" w:rsidP="00276815">
                  <w:pPr>
                    <w:spacing w:before="20" w:after="20"/>
                    <w:jc w:val="center"/>
                    <w:rPr>
                      <w:sz w:val="18"/>
                      <w:szCs w:val="18"/>
                    </w:rPr>
                  </w:pPr>
                </w:p>
              </w:tc>
            </w:tr>
            <w:tr w:rsidR="00A333DE" w:rsidRPr="00DE6B21" w14:paraId="686314CB" w14:textId="77777777" w:rsidTr="00384DEE">
              <w:tc>
                <w:tcPr>
                  <w:tcW w:w="5496" w:type="dxa"/>
                  <w:shd w:val="clear" w:color="auto" w:fill="FFFF99"/>
                </w:tcPr>
                <w:p w14:paraId="3E369249" w14:textId="77777777" w:rsidR="00A333DE" w:rsidRPr="00DE6B21" w:rsidRDefault="00A333DE" w:rsidP="00A742AB">
                  <w:pPr>
                    <w:numPr>
                      <w:ilvl w:val="0"/>
                      <w:numId w:val="99"/>
                    </w:numPr>
                    <w:tabs>
                      <w:tab w:val="clear" w:pos="720"/>
                    </w:tabs>
                    <w:spacing w:before="20" w:after="20"/>
                    <w:ind w:left="375"/>
                    <w:rPr>
                      <w:sz w:val="18"/>
                      <w:szCs w:val="18"/>
                    </w:rPr>
                  </w:pPr>
                  <w:r w:rsidRPr="00DE6B21">
                    <w:rPr>
                      <w:sz w:val="18"/>
                      <w:szCs w:val="18"/>
                    </w:rPr>
                    <w:t xml:space="preserve">Scaling up: </w:t>
                  </w:r>
                  <w:r>
                    <w:rPr>
                      <w:sz w:val="18"/>
                      <w:szCs w:val="18"/>
                    </w:rPr>
                    <w:t>C</w:t>
                  </w:r>
                  <w:r w:rsidRPr="00DE6B21">
                    <w:rPr>
                      <w:sz w:val="18"/>
                      <w:szCs w:val="18"/>
                    </w:rPr>
                    <w:t>onduct pre-service training and planning workshops, in-service training at priority districts</w:t>
                  </w:r>
                </w:p>
              </w:tc>
              <w:tc>
                <w:tcPr>
                  <w:tcW w:w="625" w:type="dxa"/>
                </w:tcPr>
                <w:p w14:paraId="4E96D8A1" w14:textId="77777777" w:rsidR="00A333DE" w:rsidRPr="00DE6B21" w:rsidRDefault="00A333DE" w:rsidP="00276815">
                  <w:pPr>
                    <w:spacing w:before="20" w:after="20"/>
                    <w:jc w:val="center"/>
                    <w:rPr>
                      <w:sz w:val="18"/>
                      <w:szCs w:val="18"/>
                    </w:rPr>
                  </w:pPr>
                </w:p>
              </w:tc>
              <w:tc>
                <w:tcPr>
                  <w:tcW w:w="623" w:type="dxa"/>
                </w:tcPr>
                <w:p w14:paraId="0C0177BA" w14:textId="77777777" w:rsidR="00A333DE" w:rsidRPr="00DE6B21" w:rsidRDefault="00A333DE" w:rsidP="00276815">
                  <w:pPr>
                    <w:spacing w:before="20" w:after="20"/>
                    <w:jc w:val="center"/>
                    <w:rPr>
                      <w:sz w:val="18"/>
                      <w:szCs w:val="18"/>
                    </w:rPr>
                  </w:pPr>
                </w:p>
              </w:tc>
              <w:tc>
                <w:tcPr>
                  <w:tcW w:w="623" w:type="dxa"/>
                </w:tcPr>
                <w:p w14:paraId="2F5AC8E1" w14:textId="77777777" w:rsidR="00A333DE" w:rsidRPr="00DE6B21" w:rsidRDefault="00A333DE" w:rsidP="00276815">
                  <w:pPr>
                    <w:spacing w:before="20" w:after="20"/>
                    <w:jc w:val="center"/>
                    <w:rPr>
                      <w:sz w:val="18"/>
                      <w:szCs w:val="18"/>
                    </w:rPr>
                  </w:pPr>
                </w:p>
              </w:tc>
              <w:tc>
                <w:tcPr>
                  <w:tcW w:w="623" w:type="dxa"/>
                </w:tcPr>
                <w:p w14:paraId="48D91CF4" w14:textId="77777777" w:rsidR="00A333DE" w:rsidRPr="00DE6B21" w:rsidRDefault="00A333DE" w:rsidP="00276815">
                  <w:pPr>
                    <w:spacing w:before="20" w:after="20"/>
                    <w:jc w:val="center"/>
                    <w:rPr>
                      <w:sz w:val="18"/>
                      <w:szCs w:val="18"/>
                    </w:rPr>
                  </w:pPr>
                </w:p>
              </w:tc>
              <w:tc>
                <w:tcPr>
                  <w:tcW w:w="623" w:type="dxa"/>
                </w:tcPr>
                <w:p w14:paraId="4C38A5D7" w14:textId="77777777" w:rsidR="00A333DE" w:rsidRPr="00DE6B21" w:rsidRDefault="00A333DE" w:rsidP="00276815">
                  <w:pPr>
                    <w:spacing w:before="20" w:after="20"/>
                    <w:jc w:val="center"/>
                    <w:rPr>
                      <w:sz w:val="18"/>
                      <w:szCs w:val="18"/>
                    </w:rPr>
                  </w:pPr>
                </w:p>
              </w:tc>
              <w:tc>
                <w:tcPr>
                  <w:tcW w:w="623" w:type="dxa"/>
                </w:tcPr>
                <w:p w14:paraId="343F03D8" w14:textId="77777777" w:rsidR="00A333DE" w:rsidRPr="00DE6B21" w:rsidRDefault="00A333DE" w:rsidP="00276815">
                  <w:pPr>
                    <w:spacing w:before="20" w:after="20"/>
                    <w:jc w:val="center"/>
                    <w:rPr>
                      <w:sz w:val="18"/>
                      <w:szCs w:val="18"/>
                    </w:rPr>
                  </w:pPr>
                </w:p>
              </w:tc>
              <w:tc>
                <w:tcPr>
                  <w:tcW w:w="623" w:type="dxa"/>
                </w:tcPr>
                <w:p w14:paraId="70834E08" w14:textId="77777777" w:rsidR="00A333DE" w:rsidRPr="00DE6B21" w:rsidRDefault="00A333DE" w:rsidP="00276815">
                  <w:pPr>
                    <w:spacing w:before="20" w:after="20"/>
                    <w:jc w:val="center"/>
                    <w:rPr>
                      <w:sz w:val="18"/>
                      <w:szCs w:val="18"/>
                    </w:rPr>
                  </w:pPr>
                </w:p>
              </w:tc>
              <w:tc>
                <w:tcPr>
                  <w:tcW w:w="623" w:type="dxa"/>
                </w:tcPr>
                <w:p w14:paraId="78557D91" w14:textId="77777777" w:rsidR="00A333DE" w:rsidRPr="00DE6B21" w:rsidRDefault="00A333DE" w:rsidP="00276815">
                  <w:pPr>
                    <w:spacing w:before="20" w:after="20"/>
                    <w:jc w:val="center"/>
                    <w:rPr>
                      <w:sz w:val="18"/>
                      <w:szCs w:val="18"/>
                    </w:rPr>
                  </w:pPr>
                </w:p>
              </w:tc>
              <w:tc>
                <w:tcPr>
                  <w:tcW w:w="623" w:type="dxa"/>
                </w:tcPr>
                <w:p w14:paraId="02BF1CD7" w14:textId="77777777" w:rsidR="00A333DE" w:rsidRPr="00DE6B21" w:rsidRDefault="00A333DE" w:rsidP="00276815">
                  <w:pPr>
                    <w:spacing w:before="20" w:after="20"/>
                    <w:jc w:val="center"/>
                    <w:rPr>
                      <w:sz w:val="18"/>
                      <w:szCs w:val="18"/>
                    </w:rPr>
                  </w:pPr>
                </w:p>
              </w:tc>
              <w:tc>
                <w:tcPr>
                  <w:tcW w:w="623" w:type="dxa"/>
                </w:tcPr>
                <w:p w14:paraId="78C20CA3" w14:textId="77777777" w:rsidR="00A333DE" w:rsidRPr="00DE6B21" w:rsidRDefault="00A333DE" w:rsidP="00276815">
                  <w:pPr>
                    <w:spacing w:before="20" w:after="20"/>
                    <w:jc w:val="center"/>
                    <w:rPr>
                      <w:sz w:val="18"/>
                      <w:szCs w:val="18"/>
                    </w:rPr>
                  </w:pPr>
                </w:p>
              </w:tc>
              <w:tc>
                <w:tcPr>
                  <w:tcW w:w="623" w:type="dxa"/>
                </w:tcPr>
                <w:p w14:paraId="476BD3AF" w14:textId="77777777" w:rsidR="00A333DE" w:rsidRPr="00DE6B21" w:rsidRDefault="00A333DE" w:rsidP="00276815">
                  <w:pPr>
                    <w:spacing w:before="20" w:after="20"/>
                    <w:jc w:val="center"/>
                    <w:rPr>
                      <w:sz w:val="18"/>
                      <w:szCs w:val="18"/>
                    </w:rPr>
                  </w:pPr>
                </w:p>
              </w:tc>
              <w:tc>
                <w:tcPr>
                  <w:tcW w:w="623" w:type="dxa"/>
                </w:tcPr>
                <w:p w14:paraId="0EA4C4E8" w14:textId="77777777" w:rsidR="00A333DE" w:rsidRPr="00DE6B21" w:rsidRDefault="00A333DE" w:rsidP="00276815">
                  <w:pPr>
                    <w:spacing w:before="20" w:after="20"/>
                    <w:jc w:val="center"/>
                    <w:rPr>
                      <w:sz w:val="18"/>
                      <w:szCs w:val="18"/>
                    </w:rPr>
                  </w:pPr>
                </w:p>
              </w:tc>
              <w:tc>
                <w:tcPr>
                  <w:tcW w:w="1281" w:type="dxa"/>
                  <w:shd w:val="clear" w:color="auto" w:fill="CCFFFF"/>
                </w:tcPr>
                <w:p w14:paraId="6222B413" w14:textId="77777777" w:rsidR="00A333DE" w:rsidRPr="00DE6B21" w:rsidRDefault="00A333DE" w:rsidP="00276815">
                  <w:pPr>
                    <w:spacing w:before="20" w:after="20"/>
                    <w:jc w:val="center"/>
                    <w:rPr>
                      <w:sz w:val="18"/>
                      <w:szCs w:val="18"/>
                    </w:rPr>
                  </w:pPr>
                </w:p>
              </w:tc>
            </w:tr>
          </w:tbl>
          <w:p w14:paraId="3C218C0F" w14:textId="77777777" w:rsidR="00A333DE" w:rsidRPr="00DE6B21" w:rsidRDefault="00A333DE" w:rsidP="00276815">
            <w:pPr>
              <w:rPr>
                <w:sz w:val="18"/>
                <w:szCs w:val="18"/>
              </w:rPr>
            </w:pPr>
          </w:p>
          <w:p w14:paraId="6E06ECE5" w14:textId="77777777" w:rsidR="00A333DE" w:rsidRPr="00DE6B21" w:rsidRDefault="00A333DE" w:rsidP="00276815">
            <w:pPr>
              <w:rPr>
                <w:sz w:val="18"/>
                <w:szCs w:val="18"/>
              </w:rPr>
            </w:pPr>
          </w:p>
        </w:tc>
      </w:tr>
      <w:tr w:rsidR="00A333DE" w:rsidRPr="00DE6B21" w14:paraId="1E927F14" w14:textId="77777777" w:rsidTr="00A742AB">
        <w:trPr>
          <w:trHeight w:val="260"/>
        </w:trPr>
        <w:tc>
          <w:tcPr>
            <w:tcW w:w="14953" w:type="dxa"/>
            <w:gridSpan w:val="14"/>
            <w:tcBorders>
              <w:top w:val="single" w:sz="4" w:space="0" w:color="auto"/>
            </w:tcBorders>
            <w:shd w:val="clear" w:color="000000" w:fill="F3F3F3"/>
          </w:tcPr>
          <w:p w14:paraId="11CA7260" w14:textId="77777777" w:rsidR="00A333DE" w:rsidRPr="00DE6B21" w:rsidRDefault="00A333DE" w:rsidP="00276815">
            <w:pPr>
              <w:pStyle w:val="CommentSubject"/>
              <w:tabs>
                <w:tab w:val="num" w:pos="360"/>
              </w:tabs>
              <w:spacing w:before="20" w:after="20"/>
            </w:pPr>
            <w:r w:rsidRPr="00DE6B21">
              <w:rPr>
                <w:sz w:val="18"/>
                <w:szCs w:val="18"/>
              </w:rPr>
              <w:t xml:space="preserve">Facilitate access to CMAM </w:t>
            </w:r>
            <w:r>
              <w:rPr>
                <w:sz w:val="18"/>
                <w:szCs w:val="18"/>
              </w:rPr>
              <w:t xml:space="preserve">equipment and </w:t>
            </w:r>
            <w:r w:rsidRPr="00DE6B21">
              <w:rPr>
                <w:sz w:val="18"/>
                <w:szCs w:val="18"/>
              </w:rPr>
              <w:t>supplies</w:t>
            </w:r>
          </w:p>
        </w:tc>
      </w:tr>
      <w:tr w:rsidR="00A333DE" w:rsidRPr="00DE6B21" w14:paraId="23B6359B" w14:textId="77777777" w:rsidTr="00A742AB">
        <w:tc>
          <w:tcPr>
            <w:tcW w:w="5760" w:type="dxa"/>
            <w:tcBorders>
              <w:bottom w:val="single" w:sz="4" w:space="0" w:color="auto"/>
            </w:tcBorders>
            <w:shd w:val="clear" w:color="auto" w:fill="FFFF99"/>
          </w:tcPr>
          <w:p w14:paraId="7521F090" w14:textId="77777777" w:rsidR="00A333DE" w:rsidRPr="005E0577" w:rsidRDefault="00A333DE" w:rsidP="00BB76EE">
            <w:pPr>
              <w:numPr>
                <w:ilvl w:val="0"/>
                <w:numId w:val="99"/>
              </w:numPr>
              <w:tabs>
                <w:tab w:val="clear" w:pos="720"/>
                <w:tab w:val="num" w:pos="360"/>
              </w:tabs>
              <w:spacing w:before="20" w:after="20"/>
              <w:ind w:left="360"/>
              <w:rPr>
                <w:sz w:val="18"/>
                <w:szCs w:val="18"/>
              </w:rPr>
            </w:pPr>
            <w:r w:rsidRPr="005E0577">
              <w:rPr>
                <w:rFonts w:cs="Tahoma"/>
                <w:sz w:val="18"/>
                <w:szCs w:val="18"/>
              </w:rPr>
              <w:t xml:space="preserve">Planning for CMAM supplies including buffer stock </w:t>
            </w:r>
          </w:p>
        </w:tc>
        <w:tc>
          <w:tcPr>
            <w:tcW w:w="659" w:type="dxa"/>
            <w:tcBorders>
              <w:bottom w:val="single" w:sz="4" w:space="0" w:color="auto"/>
            </w:tcBorders>
          </w:tcPr>
          <w:p w14:paraId="3216BD66" w14:textId="77777777" w:rsidR="00A333DE" w:rsidRPr="00DE6B21" w:rsidRDefault="00A333DE" w:rsidP="00276815">
            <w:pPr>
              <w:spacing w:before="20" w:after="20"/>
              <w:jc w:val="center"/>
              <w:rPr>
                <w:sz w:val="18"/>
                <w:szCs w:val="18"/>
              </w:rPr>
            </w:pPr>
            <w:r w:rsidRPr="00DE6B21">
              <w:rPr>
                <w:sz w:val="18"/>
                <w:szCs w:val="18"/>
              </w:rPr>
              <w:t>X</w:t>
            </w:r>
          </w:p>
        </w:tc>
        <w:tc>
          <w:tcPr>
            <w:tcW w:w="659" w:type="dxa"/>
            <w:tcBorders>
              <w:bottom w:val="single" w:sz="4" w:space="0" w:color="auto"/>
            </w:tcBorders>
          </w:tcPr>
          <w:p w14:paraId="2D6CB9EA" w14:textId="77777777" w:rsidR="00A333DE" w:rsidRPr="00DE6B21" w:rsidRDefault="00A333DE" w:rsidP="00276815">
            <w:pPr>
              <w:spacing w:before="20" w:after="20"/>
              <w:jc w:val="center"/>
              <w:rPr>
                <w:sz w:val="18"/>
                <w:szCs w:val="18"/>
              </w:rPr>
            </w:pPr>
            <w:r w:rsidRPr="00DE6B21">
              <w:rPr>
                <w:sz w:val="18"/>
                <w:szCs w:val="18"/>
              </w:rPr>
              <w:t>X</w:t>
            </w:r>
          </w:p>
        </w:tc>
        <w:tc>
          <w:tcPr>
            <w:tcW w:w="659" w:type="dxa"/>
            <w:tcBorders>
              <w:bottom w:val="single" w:sz="4" w:space="0" w:color="auto"/>
            </w:tcBorders>
          </w:tcPr>
          <w:p w14:paraId="3F2500E7"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09A06EEB"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6ACBEE68"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2C85FF19"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2B982A8A"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07A4BC6A"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55DCDE89"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1552182C"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097600C4"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0F081C33" w14:textId="77777777" w:rsidR="00A333DE" w:rsidRPr="00DE6B21" w:rsidRDefault="00A333DE" w:rsidP="00276815">
            <w:pPr>
              <w:spacing w:before="20" w:after="20"/>
              <w:jc w:val="center"/>
              <w:rPr>
                <w:sz w:val="18"/>
                <w:szCs w:val="18"/>
              </w:rPr>
            </w:pPr>
          </w:p>
        </w:tc>
        <w:tc>
          <w:tcPr>
            <w:tcW w:w="1285" w:type="dxa"/>
            <w:tcBorders>
              <w:bottom w:val="single" w:sz="4" w:space="0" w:color="auto"/>
            </w:tcBorders>
            <w:shd w:val="clear" w:color="auto" w:fill="CCFFFF"/>
          </w:tcPr>
          <w:p w14:paraId="452E7E75" w14:textId="77777777" w:rsidR="00A333DE" w:rsidRPr="00DE6B21" w:rsidRDefault="00A333DE" w:rsidP="00276815">
            <w:pPr>
              <w:spacing w:before="20" w:after="20"/>
              <w:jc w:val="center"/>
              <w:rPr>
                <w:sz w:val="18"/>
                <w:szCs w:val="18"/>
              </w:rPr>
            </w:pPr>
          </w:p>
        </w:tc>
      </w:tr>
      <w:tr w:rsidR="00A333DE" w:rsidRPr="00DE6B21" w14:paraId="28A64827" w14:textId="77777777" w:rsidTr="00A742AB">
        <w:tc>
          <w:tcPr>
            <w:tcW w:w="5760" w:type="dxa"/>
            <w:tcBorders>
              <w:bottom w:val="single" w:sz="4" w:space="0" w:color="auto"/>
            </w:tcBorders>
            <w:shd w:val="clear" w:color="auto" w:fill="FFFF99"/>
          </w:tcPr>
          <w:p w14:paraId="203352C1" w14:textId="77777777" w:rsidR="00A333DE" w:rsidRPr="00DE6B21" w:rsidRDefault="00A333DE" w:rsidP="00BB76EE">
            <w:pPr>
              <w:numPr>
                <w:ilvl w:val="0"/>
                <w:numId w:val="99"/>
              </w:numPr>
              <w:tabs>
                <w:tab w:val="clear" w:pos="720"/>
                <w:tab w:val="num" w:pos="360"/>
              </w:tabs>
              <w:spacing w:before="20" w:after="20"/>
              <w:ind w:left="360"/>
              <w:rPr>
                <w:sz w:val="18"/>
                <w:szCs w:val="18"/>
              </w:rPr>
            </w:pPr>
            <w:r w:rsidRPr="00DE6B21">
              <w:rPr>
                <w:sz w:val="18"/>
                <w:szCs w:val="18"/>
              </w:rPr>
              <w:t>Identify procurement system for CMAM equipment and supplies</w:t>
            </w:r>
          </w:p>
        </w:tc>
        <w:tc>
          <w:tcPr>
            <w:tcW w:w="659" w:type="dxa"/>
            <w:tcBorders>
              <w:bottom w:val="single" w:sz="4" w:space="0" w:color="auto"/>
            </w:tcBorders>
          </w:tcPr>
          <w:p w14:paraId="6BFA689D" w14:textId="77777777" w:rsidR="00A333DE" w:rsidRPr="00DE6B21" w:rsidRDefault="00A333DE" w:rsidP="00276815">
            <w:pPr>
              <w:spacing w:before="20" w:after="20"/>
              <w:jc w:val="center"/>
              <w:rPr>
                <w:sz w:val="18"/>
                <w:szCs w:val="18"/>
              </w:rPr>
            </w:pPr>
            <w:r>
              <w:rPr>
                <w:sz w:val="18"/>
                <w:szCs w:val="18"/>
              </w:rPr>
              <w:t>X</w:t>
            </w:r>
          </w:p>
        </w:tc>
        <w:tc>
          <w:tcPr>
            <w:tcW w:w="659" w:type="dxa"/>
            <w:tcBorders>
              <w:bottom w:val="single" w:sz="4" w:space="0" w:color="auto"/>
            </w:tcBorders>
          </w:tcPr>
          <w:p w14:paraId="008C3936" w14:textId="77777777" w:rsidR="00A333DE" w:rsidRPr="00DE6B21" w:rsidRDefault="00A333DE" w:rsidP="00276815">
            <w:pPr>
              <w:spacing w:before="20" w:after="20"/>
              <w:jc w:val="center"/>
              <w:rPr>
                <w:sz w:val="18"/>
                <w:szCs w:val="18"/>
              </w:rPr>
            </w:pPr>
            <w:r>
              <w:rPr>
                <w:sz w:val="18"/>
                <w:szCs w:val="18"/>
              </w:rPr>
              <w:t>X</w:t>
            </w:r>
          </w:p>
        </w:tc>
        <w:tc>
          <w:tcPr>
            <w:tcW w:w="659" w:type="dxa"/>
            <w:tcBorders>
              <w:bottom w:val="single" w:sz="4" w:space="0" w:color="auto"/>
            </w:tcBorders>
          </w:tcPr>
          <w:p w14:paraId="1E7B8EEE" w14:textId="77777777" w:rsidR="00A333DE" w:rsidRPr="00DE6B21" w:rsidRDefault="00A333DE" w:rsidP="00276815">
            <w:pPr>
              <w:spacing w:before="20" w:after="20"/>
              <w:jc w:val="center"/>
              <w:rPr>
                <w:sz w:val="18"/>
                <w:szCs w:val="18"/>
              </w:rPr>
            </w:pPr>
            <w:r>
              <w:rPr>
                <w:sz w:val="18"/>
                <w:szCs w:val="18"/>
              </w:rPr>
              <w:t>X</w:t>
            </w:r>
          </w:p>
        </w:tc>
        <w:tc>
          <w:tcPr>
            <w:tcW w:w="659" w:type="dxa"/>
            <w:tcBorders>
              <w:bottom w:val="single" w:sz="4" w:space="0" w:color="auto"/>
            </w:tcBorders>
          </w:tcPr>
          <w:p w14:paraId="052710CA"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46BBC992"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2D30C05E"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42509B88"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296B91E4"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1EC8975F"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1063CC31"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5F9D1B83"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293554C5" w14:textId="77777777" w:rsidR="00A333DE" w:rsidRPr="00DE6B21" w:rsidRDefault="00A333DE" w:rsidP="00276815">
            <w:pPr>
              <w:spacing w:before="20" w:after="20"/>
              <w:jc w:val="center"/>
              <w:rPr>
                <w:sz w:val="18"/>
                <w:szCs w:val="18"/>
              </w:rPr>
            </w:pPr>
          </w:p>
        </w:tc>
        <w:tc>
          <w:tcPr>
            <w:tcW w:w="1285" w:type="dxa"/>
            <w:tcBorders>
              <w:bottom w:val="single" w:sz="4" w:space="0" w:color="auto"/>
            </w:tcBorders>
            <w:shd w:val="clear" w:color="auto" w:fill="CCFFFF"/>
          </w:tcPr>
          <w:p w14:paraId="7E01DDC8" w14:textId="77777777" w:rsidR="00A333DE" w:rsidRPr="00DE6B21" w:rsidRDefault="00A333DE" w:rsidP="00276815">
            <w:pPr>
              <w:spacing w:before="20" w:after="20"/>
              <w:jc w:val="center"/>
              <w:rPr>
                <w:sz w:val="18"/>
                <w:szCs w:val="18"/>
              </w:rPr>
            </w:pPr>
          </w:p>
        </w:tc>
      </w:tr>
      <w:tr w:rsidR="00A333DE" w:rsidRPr="00DE6B21" w14:paraId="20F0C86D" w14:textId="77777777" w:rsidTr="00A742AB">
        <w:tc>
          <w:tcPr>
            <w:tcW w:w="5760" w:type="dxa"/>
            <w:tcBorders>
              <w:bottom w:val="single" w:sz="4" w:space="0" w:color="auto"/>
            </w:tcBorders>
            <w:shd w:val="clear" w:color="auto" w:fill="FFFF99"/>
          </w:tcPr>
          <w:p w14:paraId="0E2ADBCF" w14:textId="77777777" w:rsidR="00A333DE" w:rsidRPr="00DE6B21" w:rsidRDefault="00A333DE" w:rsidP="00BB76EE">
            <w:pPr>
              <w:numPr>
                <w:ilvl w:val="0"/>
                <w:numId w:val="99"/>
              </w:numPr>
              <w:tabs>
                <w:tab w:val="clear" w:pos="720"/>
                <w:tab w:val="num" w:pos="360"/>
              </w:tabs>
              <w:spacing w:before="20" w:after="20"/>
              <w:ind w:left="360"/>
              <w:rPr>
                <w:sz w:val="18"/>
                <w:szCs w:val="18"/>
              </w:rPr>
            </w:pPr>
            <w:r w:rsidRPr="00DE6B21">
              <w:rPr>
                <w:sz w:val="18"/>
                <w:szCs w:val="18"/>
              </w:rPr>
              <w:t>Identify supply management system for CMAM equipment and supplies</w:t>
            </w:r>
          </w:p>
        </w:tc>
        <w:tc>
          <w:tcPr>
            <w:tcW w:w="659" w:type="dxa"/>
            <w:tcBorders>
              <w:bottom w:val="single" w:sz="4" w:space="0" w:color="auto"/>
            </w:tcBorders>
          </w:tcPr>
          <w:p w14:paraId="1D3F4D4C" w14:textId="77777777" w:rsidR="00A333DE" w:rsidRPr="00DE6B21" w:rsidRDefault="00A333DE" w:rsidP="00276815">
            <w:pPr>
              <w:spacing w:before="20" w:after="20"/>
              <w:jc w:val="center"/>
              <w:rPr>
                <w:sz w:val="18"/>
                <w:szCs w:val="18"/>
              </w:rPr>
            </w:pPr>
            <w:r w:rsidRPr="00DE6B21">
              <w:rPr>
                <w:sz w:val="18"/>
                <w:szCs w:val="18"/>
              </w:rPr>
              <w:t>X</w:t>
            </w:r>
          </w:p>
        </w:tc>
        <w:tc>
          <w:tcPr>
            <w:tcW w:w="659" w:type="dxa"/>
            <w:tcBorders>
              <w:bottom w:val="single" w:sz="4" w:space="0" w:color="auto"/>
            </w:tcBorders>
          </w:tcPr>
          <w:p w14:paraId="20851FD3" w14:textId="77777777" w:rsidR="00A333DE" w:rsidRPr="00DE6B21" w:rsidRDefault="00A333DE" w:rsidP="00276815">
            <w:pPr>
              <w:spacing w:before="20" w:after="20"/>
              <w:jc w:val="center"/>
              <w:rPr>
                <w:sz w:val="18"/>
                <w:szCs w:val="18"/>
              </w:rPr>
            </w:pPr>
            <w:r w:rsidRPr="00DE6B21">
              <w:rPr>
                <w:sz w:val="18"/>
                <w:szCs w:val="18"/>
              </w:rPr>
              <w:t>X</w:t>
            </w:r>
          </w:p>
        </w:tc>
        <w:tc>
          <w:tcPr>
            <w:tcW w:w="659" w:type="dxa"/>
            <w:tcBorders>
              <w:bottom w:val="single" w:sz="4" w:space="0" w:color="auto"/>
            </w:tcBorders>
          </w:tcPr>
          <w:p w14:paraId="2E229282" w14:textId="77777777" w:rsidR="00A333DE" w:rsidRPr="00DE6B21" w:rsidRDefault="00A333DE" w:rsidP="00276815">
            <w:pPr>
              <w:spacing w:before="20" w:after="20"/>
              <w:jc w:val="center"/>
              <w:rPr>
                <w:sz w:val="18"/>
                <w:szCs w:val="18"/>
              </w:rPr>
            </w:pPr>
            <w:r w:rsidRPr="00DE6B21">
              <w:rPr>
                <w:sz w:val="18"/>
                <w:szCs w:val="18"/>
              </w:rPr>
              <w:t>X</w:t>
            </w:r>
          </w:p>
        </w:tc>
        <w:tc>
          <w:tcPr>
            <w:tcW w:w="659" w:type="dxa"/>
            <w:tcBorders>
              <w:bottom w:val="single" w:sz="4" w:space="0" w:color="auto"/>
            </w:tcBorders>
          </w:tcPr>
          <w:p w14:paraId="7F5B492F"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6C13869C"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441FF64C"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1938A38B"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2CE6CE7C"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2D8C2D5C"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75B4F2BE"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39D15870"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2F3A8C71" w14:textId="77777777" w:rsidR="00A333DE" w:rsidRPr="00DE6B21" w:rsidRDefault="00A333DE" w:rsidP="00276815">
            <w:pPr>
              <w:spacing w:before="20" w:after="20"/>
              <w:jc w:val="center"/>
              <w:rPr>
                <w:sz w:val="18"/>
                <w:szCs w:val="18"/>
              </w:rPr>
            </w:pPr>
          </w:p>
        </w:tc>
        <w:tc>
          <w:tcPr>
            <w:tcW w:w="1285" w:type="dxa"/>
            <w:tcBorders>
              <w:bottom w:val="single" w:sz="4" w:space="0" w:color="auto"/>
            </w:tcBorders>
            <w:shd w:val="clear" w:color="auto" w:fill="CCFFFF"/>
          </w:tcPr>
          <w:p w14:paraId="742A9706" w14:textId="77777777" w:rsidR="00A333DE" w:rsidRPr="00DE6B21" w:rsidRDefault="00A333DE" w:rsidP="00276815">
            <w:pPr>
              <w:spacing w:before="20" w:after="20"/>
              <w:jc w:val="center"/>
              <w:rPr>
                <w:sz w:val="18"/>
                <w:szCs w:val="18"/>
              </w:rPr>
            </w:pPr>
          </w:p>
        </w:tc>
      </w:tr>
      <w:tr w:rsidR="00A333DE" w:rsidRPr="00DE6B21" w14:paraId="3F132F1E" w14:textId="77777777" w:rsidTr="00A742AB">
        <w:tc>
          <w:tcPr>
            <w:tcW w:w="5760" w:type="dxa"/>
            <w:tcBorders>
              <w:bottom w:val="single" w:sz="4" w:space="0" w:color="auto"/>
            </w:tcBorders>
            <w:shd w:val="clear" w:color="auto" w:fill="FFFF99"/>
          </w:tcPr>
          <w:p w14:paraId="5045D231" w14:textId="77777777" w:rsidR="00A333DE" w:rsidRPr="00DE6B21" w:rsidRDefault="00A333DE" w:rsidP="00BB76EE">
            <w:pPr>
              <w:numPr>
                <w:ilvl w:val="0"/>
                <w:numId w:val="99"/>
              </w:numPr>
              <w:tabs>
                <w:tab w:val="clear" w:pos="720"/>
                <w:tab w:val="num" w:pos="360"/>
              </w:tabs>
              <w:spacing w:before="20" w:after="20"/>
              <w:ind w:left="360"/>
              <w:rPr>
                <w:sz w:val="18"/>
                <w:szCs w:val="18"/>
              </w:rPr>
            </w:pPr>
            <w:r w:rsidRPr="00DE6B21">
              <w:rPr>
                <w:sz w:val="18"/>
                <w:szCs w:val="18"/>
              </w:rPr>
              <w:t>Facilitate and access CMAM supplies at learning sites</w:t>
            </w:r>
          </w:p>
        </w:tc>
        <w:tc>
          <w:tcPr>
            <w:tcW w:w="659" w:type="dxa"/>
            <w:tcBorders>
              <w:bottom w:val="single" w:sz="4" w:space="0" w:color="auto"/>
            </w:tcBorders>
          </w:tcPr>
          <w:p w14:paraId="219D7E6A"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32076F77"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624C0298" w14:textId="77777777" w:rsidR="00A333DE" w:rsidRPr="00DE6B21" w:rsidRDefault="00A333DE" w:rsidP="00276815">
            <w:pPr>
              <w:spacing w:before="20" w:after="20"/>
              <w:jc w:val="center"/>
              <w:rPr>
                <w:sz w:val="18"/>
                <w:szCs w:val="18"/>
              </w:rPr>
            </w:pPr>
            <w:r w:rsidRPr="00DE6B21">
              <w:rPr>
                <w:sz w:val="18"/>
                <w:szCs w:val="18"/>
              </w:rPr>
              <w:t>X</w:t>
            </w:r>
          </w:p>
        </w:tc>
        <w:tc>
          <w:tcPr>
            <w:tcW w:w="659" w:type="dxa"/>
            <w:tcBorders>
              <w:bottom w:val="single" w:sz="4" w:space="0" w:color="auto"/>
            </w:tcBorders>
          </w:tcPr>
          <w:p w14:paraId="190C5D4F" w14:textId="77777777" w:rsidR="00A333DE" w:rsidRPr="00DE6B21" w:rsidRDefault="00A333DE" w:rsidP="00276815">
            <w:pPr>
              <w:spacing w:before="20" w:after="20"/>
              <w:jc w:val="center"/>
              <w:rPr>
                <w:sz w:val="18"/>
                <w:szCs w:val="18"/>
              </w:rPr>
            </w:pPr>
            <w:r w:rsidRPr="00DE6B21">
              <w:rPr>
                <w:sz w:val="18"/>
                <w:szCs w:val="18"/>
              </w:rPr>
              <w:t>X</w:t>
            </w:r>
          </w:p>
        </w:tc>
        <w:tc>
          <w:tcPr>
            <w:tcW w:w="659" w:type="dxa"/>
            <w:tcBorders>
              <w:bottom w:val="single" w:sz="4" w:space="0" w:color="auto"/>
            </w:tcBorders>
          </w:tcPr>
          <w:p w14:paraId="0A645C3F"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4733875F"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1EDD20FA"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2446EC04"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4FD91D15"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573DA158"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72638A54"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6FBE9ECA" w14:textId="77777777" w:rsidR="00A333DE" w:rsidRPr="00DE6B21" w:rsidRDefault="00A333DE" w:rsidP="00276815">
            <w:pPr>
              <w:spacing w:before="20" w:after="20"/>
              <w:jc w:val="center"/>
              <w:rPr>
                <w:sz w:val="18"/>
                <w:szCs w:val="18"/>
              </w:rPr>
            </w:pPr>
          </w:p>
        </w:tc>
        <w:tc>
          <w:tcPr>
            <w:tcW w:w="1285" w:type="dxa"/>
            <w:tcBorders>
              <w:bottom w:val="single" w:sz="4" w:space="0" w:color="auto"/>
            </w:tcBorders>
            <w:shd w:val="clear" w:color="auto" w:fill="CCFFFF"/>
          </w:tcPr>
          <w:p w14:paraId="7EDEA955" w14:textId="77777777" w:rsidR="00A333DE" w:rsidRPr="00DE6B21" w:rsidRDefault="00A333DE" w:rsidP="00276815">
            <w:pPr>
              <w:spacing w:before="20" w:after="20"/>
              <w:jc w:val="center"/>
              <w:rPr>
                <w:sz w:val="18"/>
                <w:szCs w:val="18"/>
              </w:rPr>
            </w:pPr>
          </w:p>
        </w:tc>
      </w:tr>
      <w:tr w:rsidR="00A333DE" w:rsidRPr="00DE6B21" w14:paraId="353084EA" w14:textId="77777777" w:rsidTr="00A742AB">
        <w:tc>
          <w:tcPr>
            <w:tcW w:w="5760" w:type="dxa"/>
            <w:shd w:val="clear" w:color="auto" w:fill="FFFF99"/>
          </w:tcPr>
          <w:p w14:paraId="5E037ADF" w14:textId="77777777" w:rsidR="00A333DE" w:rsidRPr="00DE6B21" w:rsidRDefault="00A333DE" w:rsidP="00BB76EE">
            <w:pPr>
              <w:numPr>
                <w:ilvl w:val="0"/>
                <w:numId w:val="99"/>
              </w:numPr>
              <w:tabs>
                <w:tab w:val="clear" w:pos="720"/>
                <w:tab w:val="num" w:pos="360"/>
              </w:tabs>
              <w:spacing w:before="20" w:after="20"/>
              <w:ind w:left="360"/>
              <w:rPr>
                <w:sz w:val="18"/>
                <w:szCs w:val="18"/>
              </w:rPr>
            </w:pPr>
            <w:r w:rsidRPr="00DE6B21">
              <w:rPr>
                <w:sz w:val="18"/>
                <w:szCs w:val="18"/>
              </w:rPr>
              <w:t>Facilitate and access CMAM supplies at priority districts</w:t>
            </w:r>
          </w:p>
        </w:tc>
        <w:tc>
          <w:tcPr>
            <w:tcW w:w="659" w:type="dxa"/>
          </w:tcPr>
          <w:p w14:paraId="468DA935" w14:textId="77777777" w:rsidR="00A333DE" w:rsidRPr="00DE6B21" w:rsidRDefault="00A333DE" w:rsidP="00276815">
            <w:pPr>
              <w:spacing w:before="20" w:after="20"/>
              <w:jc w:val="center"/>
              <w:rPr>
                <w:sz w:val="18"/>
                <w:szCs w:val="18"/>
              </w:rPr>
            </w:pPr>
          </w:p>
        </w:tc>
        <w:tc>
          <w:tcPr>
            <w:tcW w:w="659" w:type="dxa"/>
          </w:tcPr>
          <w:p w14:paraId="43A13B2F" w14:textId="77777777" w:rsidR="00A333DE" w:rsidRPr="00DE6B21" w:rsidRDefault="00A333DE" w:rsidP="00276815">
            <w:pPr>
              <w:spacing w:before="20" w:after="20"/>
              <w:jc w:val="center"/>
              <w:rPr>
                <w:sz w:val="18"/>
                <w:szCs w:val="18"/>
              </w:rPr>
            </w:pPr>
          </w:p>
        </w:tc>
        <w:tc>
          <w:tcPr>
            <w:tcW w:w="659" w:type="dxa"/>
          </w:tcPr>
          <w:p w14:paraId="1B684741" w14:textId="77777777" w:rsidR="00A333DE" w:rsidRPr="00DE6B21" w:rsidRDefault="00A333DE" w:rsidP="00276815">
            <w:pPr>
              <w:spacing w:before="20" w:after="20"/>
              <w:jc w:val="center"/>
              <w:rPr>
                <w:sz w:val="18"/>
                <w:szCs w:val="18"/>
              </w:rPr>
            </w:pPr>
          </w:p>
        </w:tc>
        <w:tc>
          <w:tcPr>
            <w:tcW w:w="659" w:type="dxa"/>
          </w:tcPr>
          <w:p w14:paraId="0A823F8A" w14:textId="77777777" w:rsidR="00A333DE" w:rsidRPr="00DE6B21" w:rsidRDefault="00A333DE" w:rsidP="00276815">
            <w:pPr>
              <w:spacing w:before="20" w:after="20"/>
              <w:jc w:val="center"/>
              <w:rPr>
                <w:sz w:val="18"/>
                <w:szCs w:val="18"/>
              </w:rPr>
            </w:pPr>
          </w:p>
        </w:tc>
        <w:tc>
          <w:tcPr>
            <w:tcW w:w="659" w:type="dxa"/>
          </w:tcPr>
          <w:p w14:paraId="41CC4A14" w14:textId="77777777" w:rsidR="00A333DE" w:rsidRPr="00DE6B21" w:rsidRDefault="00A333DE" w:rsidP="00276815">
            <w:pPr>
              <w:spacing w:before="20" w:after="20"/>
              <w:jc w:val="center"/>
              <w:rPr>
                <w:sz w:val="18"/>
                <w:szCs w:val="18"/>
              </w:rPr>
            </w:pPr>
          </w:p>
        </w:tc>
        <w:tc>
          <w:tcPr>
            <w:tcW w:w="659" w:type="dxa"/>
          </w:tcPr>
          <w:p w14:paraId="5542BCE7" w14:textId="77777777" w:rsidR="00A333DE" w:rsidRPr="00DE6B21" w:rsidRDefault="00A333DE" w:rsidP="00276815">
            <w:pPr>
              <w:spacing w:before="20" w:after="20"/>
              <w:jc w:val="center"/>
              <w:rPr>
                <w:sz w:val="18"/>
                <w:szCs w:val="18"/>
              </w:rPr>
            </w:pPr>
          </w:p>
        </w:tc>
        <w:tc>
          <w:tcPr>
            <w:tcW w:w="659" w:type="dxa"/>
          </w:tcPr>
          <w:p w14:paraId="7C55C960" w14:textId="77777777" w:rsidR="00A333DE" w:rsidRPr="00DE6B21" w:rsidRDefault="00A333DE" w:rsidP="00276815">
            <w:pPr>
              <w:spacing w:before="20" w:after="20"/>
              <w:jc w:val="center"/>
              <w:rPr>
                <w:sz w:val="18"/>
                <w:szCs w:val="18"/>
              </w:rPr>
            </w:pPr>
          </w:p>
        </w:tc>
        <w:tc>
          <w:tcPr>
            <w:tcW w:w="659" w:type="dxa"/>
          </w:tcPr>
          <w:p w14:paraId="021B5174" w14:textId="77777777" w:rsidR="00A333DE" w:rsidRPr="00DE6B21" w:rsidRDefault="00A333DE" w:rsidP="00276815">
            <w:pPr>
              <w:spacing w:before="20" w:after="20"/>
              <w:jc w:val="center"/>
              <w:rPr>
                <w:sz w:val="18"/>
                <w:szCs w:val="18"/>
              </w:rPr>
            </w:pPr>
          </w:p>
        </w:tc>
        <w:tc>
          <w:tcPr>
            <w:tcW w:w="659" w:type="dxa"/>
          </w:tcPr>
          <w:p w14:paraId="6D108011" w14:textId="77777777" w:rsidR="00A333DE" w:rsidRPr="00DE6B21" w:rsidRDefault="00A333DE" w:rsidP="00276815">
            <w:pPr>
              <w:spacing w:before="20" w:after="20"/>
              <w:jc w:val="center"/>
              <w:rPr>
                <w:sz w:val="18"/>
                <w:szCs w:val="18"/>
              </w:rPr>
            </w:pPr>
          </w:p>
        </w:tc>
        <w:tc>
          <w:tcPr>
            <w:tcW w:w="659" w:type="dxa"/>
          </w:tcPr>
          <w:p w14:paraId="2D0DFD79" w14:textId="77777777" w:rsidR="00A333DE" w:rsidRPr="00DE6B21" w:rsidRDefault="00A333DE" w:rsidP="00276815">
            <w:pPr>
              <w:spacing w:before="20" w:after="20"/>
              <w:jc w:val="center"/>
              <w:rPr>
                <w:sz w:val="18"/>
                <w:szCs w:val="18"/>
              </w:rPr>
            </w:pPr>
          </w:p>
        </w:tc>
        <w:tc>
          <w:tcPr>
            <w:tcW w:w="659" w:type="dxa"/>
          </w:tcPr>
          <w:p w14:paraId="0CC1C7BA" w14:textId="77777777" w:rsidR="00A333DE" w:rsidRPr="00DE6B21" w:rsidRDefault="00A333DE" w:rsidP="00276815">
            <w:pPr>
              <w:spacing w:before="20" w:after="20"/>
              <w:jc w:val="center"/>
              <w:rPr>
                <w:sz w:val="18"/>
                <w:szCs w:val="18"/>
              </w:rPr>
            </w:pPr>
          </w:p>
        </w:tc>
        <w:tc>
          <w:tcPr>
            <w:tcW w:w="659" w:type="dxa"/>
          </w:tcPr>
          <w:p w14:paraId="0117E9F7" w14:textId="77777777" w:rsidR="00A333DE" w:rsidRPr="00DE6B21" w:rsidRDefault="00A333DE" w:rsidP="00276815">
            <w:pPr>
              <w:spacing w:before="20" w:after="20"/>
              <w:jc w:val="center"/>
              <w:rPr>
                <w:sz w:val="18"/>
                <w:szCs w:val="18"/>
              </w:rPr>
            </w:pPr>
          </w:p>
        </w:tc>
        <w:tc>
          <w:tcPr>
            <w:tcW w:w="1285" w:type="dxa"/>
            <w:shd w:val="clear" w:color="auto" w:fill="CCFFFF"/>
          </w:tcPr>
          <w:p w14:paraId="0D774F79" w14:textId="77777777" w:rsidR="00A333DE" w:rsidRPr="00DE6B21" w:rsidRDefault="00A333DE" w:rsidP="00276815">
            <w:pPr>
              <w:spacing w:before="20" w:after="20"/>
              <w:jc w:val="center"/>
              <w:rPr>
                <w:sz w:val="18"/>
                <w:szCs w:val="18"/>
              </w:rPr>
            </w:pPr>
          </w:p>
        </w:tc>
      </w:tr>
      <w:tr w:rsidR="00A333DE" w:rsidRPr="00DE6B21" w14:paraId="721E0034" w14:textId="77777777" w:rsidTr="00A742AB">
        <w:tc>
          <w:tcPr>
            <w:tcW w:w="5760" w:type="dxa"/>
            <w:tcBorders>
              <w:bottom w:val="single" w:sz="4" w:space="0" w:color="auto"/>
            </w:tcBorders>
            <w:shd w:val="clear" w:color="auto" w:fill="FFFF99"/>
          </w:tcPr>
          <w:p w14:paraId="2167CD94" w14:textId="77777777" w:rsidR="00A333DE" w:rsidRPr="00DE6B21" w:rsidRDefault="00A333DE" w:rsidP="00BB76EE">
            <w:pPr>
              <w:numPr>
                <w:ilvl w:val="0"/>
                <w:numId w:val="99"/>
              </w:numPr>
              <w:tabs>
                <w:tab w:val="clear" w:pos="720"/>
                <w:tab w:val="num" w:pos="360"/>
              </w:tabs>
              <w:spacing w:before="20" w:after="20"/>
              <w:ind w:left="360"/>
              <w:rPr>
                <w:sz w:val="18"/>
                <w:szCs w:val="18"/>
              </w:rPr>
            </w:pPr>
            <w:r w:rsidRPr="00DE6B21">
              <w:rPr>
                <w:sz w:val="18"/>
                <w:szCs w:val="18"/>
              </w:rPr>
              <w:t xml:space="preserve">Facilitate local production of RUTF </w:t>
            </w:r>
          </w:p>
        </w:tc>
        <w:tc>
          <w:tcPr>
            <w:tcW w:w="659" w:type="dxa"/>
            <w:tcBorders>
              <w:bottom w:val="single" w:sz="4" w:space="0" w:color="auto"/>
            </w:tcBorders>
          </w:tcPr>
          <w:p w14:paraId="26466A51"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76696274"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43F2E71A"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5898A257"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7298D1E6"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6BB94CC7"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3EC3619C"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68846620"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3A4ECC44"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7BFF2318"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05F23A1F"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38AC680A" w14:textId="77777777" w:rsidR="00A333DE" w:rsidRPr="00DE6B21" w:rsidRDefault="00A333DE" w:rsidP="00276815">
            <w:pPr>
              <w:spacing w:before="20" w:after="20"/>
              <w:jc w:val="center"/>
              <w:rPr>
                <w:sz w:val="18"/>
                <w:szCs w:val="18"/>
              </w:rPr>
            </w:pPr>
          </w:p>
        </w:tc>
        <w:tc>
          <w:tcPr>
            <w:tcW w:w="1285" w:type="dxa"/>
            <w:tcBorders>
              <w:bottom w:val="single" w:sz="4" w:space="0" w:color="auto"/>
            </w:tcBorders>
            <w:shd w:val="clear" w:color="auto" w:fill="CCFFFF"/>
          </w:tcPr>
          <w:p w14:paraId="49202AFD" w14:textId="77777777" w:rsidR="00A333DE" w:rsidRPr="00DE6B21" w:rsidRDefault="00A333DE" w:rsidP="00276815">
            <w:pPr>
              <w:spacing w:before="20" w:after="20"/>
              <w:jc w:val="center"/>
              <w:rPr>
                <w:sz w:val="18"/>
                <w:szCs w:val="18"/>
              </w:rPr>
            </w:pPr>
          </w:p>
        </w:tc>
      </w:tr>
    </w:tbl>
    <w:p w14:paraId="03FAB1FF" w14:textId="77777777" w:rsidR="00A333DE" w:rsidRPr="00DE6B21" w:rsidRDefault="00A333DE" w:rsidP="00276815">
      <w:pPr>
        <w:spacing w:before="20" w:after="20"/>
      </w:pPr>
    </w:p>
    <w:tbl>
      <w:tblPr>
        <w:tblW w:w="5000"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67"/>
        <w:gridCol w:w="630"/>
        <w:gridCol w:w="672"/>
        <w:gridCol w:w="10"/>
        <w:gridCol w:w="551"/>
        <w:gridCol w:w="78"/>
        <w:gridCol w:w="608"/>
        <w:gridCol w:w="31"/>
        <w:gridCol w:w="638"/>
        <w:gridCol w:w="18"/>
        <w:gridCol w:w="621"/>
        <w:gridCol w:w="13"/>
        <w:gridCol w:w="630"/>
        <w:gridCol w:w="630"/>
        <w:gridCol w:w="630"/>
        <w:gridCol w:w="13"/>
        <w:gridCol w:w="622"/>
        <w:gridCol w:w="17"/>
        <w:gridCol w:w="638"/>
        <w:gridCol w:w="32"/>
        <w:gridCol w:w="658"/>
        <w:gridCol w:w="1183"/>
      </w:tblGrid>
      <w:tr w:rsidR="00A333DE" w:rsidRPr="00DE6B21" w14:paraId="4E722958" w14:textId="77777777" w:rsidTr="00A742AB">
        <w:tc>
          <w:tcPr>
            <w:tcW w:w="14390" w:type="dxa"/>
            <w:gridSpan w:val="22"/>
            <w:shd w:val="clear" w:color="000000" w:fill="F3F3F3"/>
          </w:tcPr>
          <w:p w14:paraId="438B34B7" w14:textId="77777777" w:rsidR="00A333DE" w:rsidRPr="00DE6B21" w:rsidRDefault="00A333DE" w:rsidP="00276815">
            <w:pPr>
              <w:tabs>
                <w:tab w:val="num" w:pos="360"/>
              </w:tabs>
              <w:spacing w:before="20" w:after="20"/>
              <w:ind w:left="360" w:hanging="360"/>
              <w:rPr>
                <w:b/>
                <w:sz w:val="18"/>
                <w:szCs w:val="18"/>
              </w:rPr>
            </w:pPr>
            <w:r>
              <w:rPr>
                <w:b/>
                <w:sz w:val="18"/>
                <w:szCs w:val="18"/>
              </w:rPr>
              <w:t xml:space="preserve">Improve knowledge and information systems for CMAM </w:t>
            </w:r>
          </w:p>
        </w:tc>
      </w:tr>
      <w:tr w:rsidR="00A333DE" w:rsidRPr="00DE6B21" w14:paraId="20B9CA4D" w14:textId="77777777" w:rsidTr="0056530D">
        <w:tc>
          <w:tcPr>
            <w:tcW w:w="5467" w:type="dxa"/>
            <w:tcBorders>
              <w:top w:val="single" w:sz="4" w:space="0" w:color="auto"/>
              <w:left w:val="single" w:sz="4" w:space="0" w:color="auto"/>
              <w:bottom w:val="single" w:sz="4" w:space="0" w:color="auto"/>
              <w:right w:val="single" w:sz="4" w:space="0" w:color="auto"/>
            </w:tcBorders>
            <w:shd w:val="clear" w:color="auto" w:fill="FFFF99"/>
          </w:tcPr>
          <w:p w14:paraId="0CA8FF25" w14:textId="77777777" w:rsidR="00A333DE" w:rsidRPr="00DE6B21" w:rsidRDefault="00A333DE" w:rsidP="00BB76EE">
            <w:pPr>
              <w:numPr>
                <w:ilvl w:val="0"/>
                <w:numId w:val="99"/>
              </w:numPr>
              <w:spacing w:before="20" w:after="20"/>
              <w:ind w:left="360"/>
              <w:rPr>
                <w:sz w:val="18"/>
                <w:szCs w:val="18"/>
              </w:rPr>
            </w:pPr>
            <w:r w:rsidRPr="00DE6B21">
              <w:rPr>
                <w:sz w:val="18"/>
                <w:szCs w:val="18"/>
              </w:rPr>
              <w:t>Assess national nutrition surveillance system and integrate CMAM into national health</w:t>
            </w:r>
            <w:r>
              <w:rPr>
                <w:sz w:val="18"/>
                <w:szCs w:val="18"/>
              </w:rPr>
              <w:t xml:space="preserve"> management</w:t>
            </w:r>
            <w:r w:rsidRPr="00DE6B21">
              <w:rPr>
                <w:sz w:val="18"/>
                <w:szCs w:val="18"/>
              </w:rPr>
              <w:t xml:space="preserve"> information system</w:t>
            </w:r>
          </w:p>
        </w:tc>
        <w:tc>
          <w:tcPr>
            <w:tcW w:w="630" w:type="dxa"/>
            <w:tcBorders>
              <w:top w:val="single" w:sz="4" w:space="0" w:color="auto"/>
              <w:left w:val="single" w:sz="4" w:space="0" w:color="auto"/>
              <w:bottom w:val="single" w:sz="4" w:space="0" w:color="auto"/>
              <w:right w:val="single" w:sz="4" w:space="0" w:color="auto"/>
            </w:tcBorders>
          </w:tcPr>
          <w:p w14:paraId="4A50F0AD" w14:textId="77777777" w:rsidR="00A333DE" w:rsidRPr="00DE6B21" w:rsidRDefault="00A333DE" w:rsidP="00276815">
            <w:pPr>
              <w:spacing w:before="20" w:after="20"/>
              <w:jc w:val="center"/>
              <w:rPr>
                <w:sz w:val="18"/>
                <w:szCs w:val="18"/>
              </w:rPr>
            </w:pPr>
          </w:p>
        </w:tc>
        <w:tc>
          <w:tcPr>
            <w:tcW w:w="672" w:type="dxa"/>
            <w:tcBorders>
              <w:top w:val="single" w:sz="4" w:space="0" w:color="auto"/>
              <w:left w:val="single" w:sz="4" w:space="0" w:color="auto"/>
              <w:bottom w:val="single" w:sz="4" w:space="0" w:color="auto"/>
              <w:right w:val="single" w:sz="4" w:space="0" w:color="auto"/>
            </w:tcBorders>
          </w:tcPr>
          <w:p w14:paraId="1E2E0C91" w14:textId="77777777" w:rsidR="00A333DE" w:rsidRPr="00DE6B21" w:rsidRDefault="00A333DE" w:rsidP="00276815">
            <w:pPr>
              <w:spacing w:before="20" w:after="20"/>
              <w:jc w:val="center"/>
              <w:rPr>
                <w:sz w:val="18"/>
                <w:szCs w:val="18"/>
              </w:rPr>
            </w:pPr>
          </w:p>
        </w:tc>
        <w:tc>
          <w:tcPr>
            <w:tcW w:w="639" w:type="dxa"/>
            <w:gridSpan w:val="3"/>
            <w:tcBorders>
              <w:top w:val="single" w:sz="4" w:space="0" w:color="auto"/>
              <w:left w:val="single" w:sz="4" w:space="0" w:color="auto"/>
              <w:bottom w:val="single" w:sz="4" w:space="0" w:color="auto"/>
              <w:right w:val="single" w:sz="4" w:space="0" w:color="auto"/>
            </w:tcBorders>
          </w:tcPr>
          <w:p w14:paraId="67A4E9D8" w14:textId="77777777" w:rsidR="00A333DE" w:rsidRPr="00DE6B21" w:rsidRDefault="00A333DE" w:rsidP="00276815">
            <w:pPr>
              <w:spacing w:before="20" w:after="20"/>
              <w:jc w:val="center"/>
              <w:rPr>
                <w:sz w:val="18"/>
                <w:szCs w:val="18"/>
              </w:rPr>
            </w:pPr>
          </w:p>
        </w:tc>
        <w:tc>
          <w:tcPr>
            <w:tcW w:w="639" w:type="dxa"/>
            <w:gridSpan w:val="2"/>
            <w:tcBorders>
              <w:top w:val="single" w:sz="4" w:space="0" w:color="auto"/>
              <w:left w:val="single" w:sz="4" w:space="0" w:color="auto"/>
              <w:bottom w:val="single" w:sz="4" w:space="0" w:color="auto"/>
              <w:right w:val="single" w:sz="4" w:space="0" w:color="auto"/>
            </w:tcBorders>
          </w:tcPr>
          <w:p w14:paraId="3CABF523" w14:textId="77777777" w:rsidR="00A333DE" w:rsidRPr="00DE6B21" w:rsidRDefault="00A333DE" w:rsidP="00276815">
            <w:pPr>
              <w:spacing w:before="20" w:after="20"/>
              <w:jc w:val="center"/>
              <w:rPr>
                <w:sz w:val="18"/>
                <w:szCs w:val="18"/>
              </w:rPr>
            </w:pPr>
          </w:p>
        </w:tc>
        <w:tc>
          <w:tcPr>
            <w:tcW w:w="638" w:type="dxa"/>
            <w:tcBorders>
              <w:top w:val="single" w:sz="4" w:space="0" w:color="auto"/>
              <w:left w:val="single" w:sz="4" w:space="0" w:color="auto"/>
              <w:bottom w:val="single" w:sz="4" w:space="0" w:color="auto"/>
              <w:right w:val="single" w:sz="4" w:space="0" w:color="auto"/>
            </w:tcBorders>
          </w:tcPr>
          <w:p w14:paraId="2BE8083F" w14:textId="77777777" w:rsidR="00A333DE" w:rsidRPr="00DE6B21" w:rsidRDefault="00A333DE" w:rsidP="00276815">
            <w:pPr>
              <w:spacing w:before="20" w:after="20"/>
              <w:jc w:val="center"/>
              <w:rPr>
                <w:sz w:val="18"/>
                <w:szCs w:val="18"/>
              </w:rPr>
            </w:pPr>
          </w:p>
        </w:tc>
        <w:tc>
          <w:tcPr>
            <w:tcW w:w="639" w:type="dxa"/>
            <w:gridSpan w:val="2"/>
            <w:tcBorders>
              <w:top w:val="single" w:sz="4" w:space="0" w:color="auto"/>
              <w:left w:val="single" w:sz="4" w:space="0" w:color="auto"/>
              <w:bottom w:val="single" w:sz="4" w:space="0" w:color="auto"/>
              <w:right w:val="single" w:sz="4" w:space="0" w:color="auto"/>
            </w:tcBorders>
          </w:tcPr>
          <w:p w14:paraId="7F912C21" w14:textId="77777777" w:rsidR="00A333DE" w:rsidRPr="00DE6B21" w:rsidRDefault="00A333DE" w:rsidP="00276815">
            <w:pPr>
              <w:spacing w:before="20" w:after="20"/>
              <w:jc w:val="center"/>
              <w:rPr>
                <w:sz w:val="18"/>
                <w:szCs w:val="18"/>
              </w:rPr>
            </w:pPr>
          </w:p>
        </w:tc>
        <w:tc>
          <w:tcPr>
            <w:tcW w:w="643" w:type="dxa"/>
            <w:gridSpan w:val="2"/>
            <w:tcBorders>
              <w:top w:val="single" w:sz="4" w:space="0" w:color="auto"/>
              <w:left w:val="single" w:sz="4" w:space="0" w:color="auto"/>
              <w:bottom w:val="single" w:sz="4" w:space="0" w:color="auto"/>
              <w:right w:val="single" w:sz="4" w:space="0" w:color="auto"/>
            </w:tcBorders>
          </w:tcPr>
          <w:p w14:paraId="7F56E69F" w14:textId="77777777" w:rsidR="00A333DE" w:rsidRPr="00DE6B21" w:rsidRDefault="00A333DE" w:rsidP="00276815">
            <w:pPr>
              <w:spacing w:before="20" w:after="20"/>
              <w:jc w:val="center"/>
              <w:rPr>
                <w:sz w:val="18"/>
                <w:szCs w:val="18"/>
              </w:rPr>
            </w:pPr>
            <w:r w:rsidRPr="00DE6B21">
              <w:rPr>
                <w:sz w:val="18"/>
                <w:szCs w:val="18"/>
              </w:rPr>
              <w:t>X</w:t>
            </w:r>
          </w:p>
        </w:tc>
        <w:tc>
          <w:tcPr>
            <w:tcW w:w="630" w:type="dxa"/>
            <w:tcBorders>
              <w:top w:val="single" w:sz="4" w:space="0" w:color="auto"/>
              <w:left w:val="single" w:sz="4" w:space="0" w:color="auto"/>
              <w:bottom w:val="single" w:sz="4" w:space="0" w:color="auto"/>
              <w:right w:val="single" w:sz="4" w:space="0" w:color="auto"/>
            </w:tcBorders>
          </w:tcPr>
          <w:p w14:paraId="43DA4CAF" w14:textId="77777777" w:rsidR="00A333DE" w:rsidRPr="00DE6B21" w:rsidRDefault="00A333DE" w:rsidP="00276815">
            <w:pPr>
              <w:spacing w:before="20" w:after="20"/>
              <w:jc w:val="center"/>
              <w:rPr>
                <w:sz w:val="18"/>
                <w:szCs w:val="18"/>
              </w:rPr>
            </w:pPr>
            <w:r w:rsidRPr="00DE6B21">
              <w:rPr>
                <w:sz w:val="18"/>
                <w:szCs w:val="18"/>
              </w:rPr>
              <w:t>X</w:t>
            </w:r>
          </w:p>
        </w:tc>
        <w:tc>
          <w:tcPr>
            <w:tcW w:w="643" w:type="dxa"/>
            <w:gridSpan w:val="2"/>
            <w:tcBorders>
              <w:top w:val="single" w:sz="4" w:space="0" w:color="auto"/>
              <w:left w:val="single" w:sz="4" w:space="0" w:color="auto"/>
              <w:bottom w:val="single" w:sz="4" w:space="0" w:color="auto"/>
              <w:right w:val="single" w:sz="4" w:space="0" w:color="auto"/>
            </w:tcBorders>
          </w:tcPr>
          <w:p w14:paraId="28BCB735" w14:textId="77777777" w:rsidR="00A333DE" w:rsidRPr="00DE6B21" w:rsidRDefault="00A333DE" w:rsidP="00276815">
            <w:pPr>
              <w:spacing w:before="20" w:after="20"/>
              <w:jc w:val="center"/>
              <w:rPr>
                <w:sz w:val="18"/>
                <w:szCs w:val="18"/>
              </w:rPr>
            </w:pPr>
          </w:p>
        </w:tc>
        <w:tc>
          <w:tcPr>
            <w:tcW w:w="639" w:type="dxa"/>
            <w:gridSpan w:val="2"/>
            <w:tcBorders>
              <w:top w:val="single" w:sz="4" w:space="0" w:color="auto"/>
              <w:left w:val="single" w:sz="4" w:space="0" w:color="auto"/>
              <w:bottom w:val="single" w:sz="4" w:space="0" w:color="auto"/>
              <w:right w:val="single" w:sz="4" w:space="0" w:color="auto"/>
            </w:tcBorders>
          </w:tcPr>
          <w:p w14:paraId="6ACD39BA" w14:textId="77777777" w:rsidR="00A333DE" w:rsidRPr="00DE6B21" w:rsidRDefault="00A333DE" w:rsidP="00276815">
            <w:pPr>
              <w:spacing w:before="20" w:after="20"/>
              <w:jc w:val="center"/>
              <w:rPr>
                <w:sz w:val="18"/>
                <w:szCs w:val="18"/>
              </w:rPr>
            </w:pPr>
          </w:p>
        </w:tc>
        <w:tc>
          <w:tcPr>
            <w:tcW w:w="638" w:type="dxa"/>
            <w:tcBorders>
              <w:top w:val="single" w:sz="4" w:space="0" w:color="auto"/>
              <w:left w:val="single" w:sz="4" w:space="0" w:color="auto"/>
              <w:bottom w:val="single" w:sz="4" w:space="0" w:color="auto"/>
              <w:right w:val="single" w:sz="4" w:space="0" w:color="auto"/>
            </w:tcBorders>
          </w:tcPr>
          <w:p w14:paraId="5E2C8DBA" w14:textId="77777777" w:rsidR="00A333DE" w:rsidRPr="00DE6B21" w:rsidRDefault="00A333DE" w:rsidP="00276815">
            <w:pPr>
              <w:spacing w:before="20" w:after="20"/>
              <w:jc w:val="center"/>
              <w:rPr>
                <w:sz w:val="18"/>
                <w:szCs w:val="18"/>
              </w:rPr>
            </w:pPr>
          </w:p>
        </w:tc>
        <w:tc>
          <w:tcPr>
            <w:tcW w:w="690" w:type="dxa"/>
            <w:gridSpan w:val="2"/>
            <w:tcBorders>
              <w:top w:val="single" w:sz="4" w:space="0" w:color="auto"/>
              <w:left w:val="single" w:sz="4" w:space="0" w:color="auto"/>
              <w:bottom w:val="single" w:sz="4" w:space="0" w:color="auto"/>
              <w:right w:val="single" w:sz="4" w:space="0" w:color="auto"/>
            </w:tcBorders>
          </w:tcPr>
          <w:p w14:paraId="6E460DD5" w14:textId="77777777" w:rsidR="00A333DE" w:rsidRPr="00DE6B21" w:rsidRDefault="00A333DE" w:rsidP="00276815">
            <w:pPr>
              <w:spacing w:before="20" w:after="20"/>
              <w:jc w:val="center"/>
              <w:rPr>
                <w:sz w:val="18"/>
                <w:szCs w:val="18"/>
              </w:rPr>
            </w:pPr>
          </w:p>
        </w:tc>
        <w:tc>
          <w:tcPr>
            <w:tcW w:w="1183" w:type="dxa"/>
            <w:tcBorders>
              <w:top w:val="single" w:sz="4" w:space="0" w:color="auto"/>
              <w:left w:val="single" w:sz="4" w:space="0" w:color="auto"/>
              <w:bottom w:val="single" w:sz="4" w:space="0" w:color="auto"/>
              <w:right w:val="single" w:sz="4" w:space="0" w:color="auto"/>
            </w:tcBorders>
            <w:shd w:val="clear" w:color="auto" w:fill="CCFFFF"/>
          </w:tcPr>
          <w:p w14:paraId="108D887C" w14:textId="77777777" w:rsidR="00A333DE" w:rsidRPr="00DE6B21" w:rsidRDefault="00A333DE" w:rsidP="00276815">
            <w:pPr>
              <w:spacing w:before="20" w:after="20"/>
              <w:jc w:val="center"/>
              <w:rPr>
                <w:sz w:val="18"/>
                <w:szCs w:val="18"/>
              </w:rPr>
            </w:pPr>
          </w:p>
        </w:tc>
      </w:tr>
      <w:tr w:rsidR="00A333DE" w:rsidRPr="00DE6B21" w14:paraId="50E949EE" w14:textId="77777777" w:rsidTr="0056530D">
        <w:tc>
          <w:tcPr>
            <w:tcW w:w="5467" w:type="dxa"/>
            <w:shd w:val="clear" w:color="auto" w:fill="FFFF99"/>
          </w:tcPr>
          <w:p w14:paraId="1292A9DE" w14:textId="77777777" w:rsidR="00A333DE" w:rsidRPr="0015789C" w:rsidRDefault="00A333DE" w:rsidP="00A742AB">
            <w:pPr>
              <w:pStyle w:val="ListParagraph"/>
              <w:numPr>
                <w:ilvl w:val="0"/>
                <w:numId w:val="99"/>
              </w:numPr>
              <w:tabs>
                <w:tab w:val="clear" w:pos="720"/>
              </w:tabs>
              <w:spacing w:before="20" w:after="20"/>
              <w:ind w:left="405"/>
              <w:contextualSpacing/>
              <w:rPr>
                <w:rFonts w:cs="Tahoma"/>
                <w:sz w:val="18"/>
                <w:szCs w:val="18"/>
              </w:rPr>
            </w:pPr>
            <w:r w:rsidRPr="0015789C">
              <w:rPr>
                <w:rFonts w:cs="Tahoma"/>
                <w:sz w:val="18"/>
                <w:szCs w:val="18"/>
              </w:rPr>
              <w:t>Establish information sharing and learning fora</w:t>
            </w:r>
          </w:p>
        </w:tc>
        <w:tc>
          <w:tcPr>
            <w:tcW w:w="630" w:type="dxa"/>
          </w:tcPr>
          <w:p w14:paraId="1F8B5E7A" w14:textId="77777777" w:rsidR="00A333DE" w:rsidRPr="00DE6B21" w:rsidRDefault="00A333DE" w:rsidP="00276815">
            <w:pPr>
              <w:spacing w:before="20" w:after="20"/>
              <w:jc w:val="center"/>
              <w:rPr>
                <w:sz w:val="18"/>
                <w:szCs w:val="18"/>
              </w:rPr>
            </w:pPr>
          </w:p>
        </w:tc>
        <w:tc>
          <w:tcPr>
            <w:tcW w:w="682" w:type="dxa"/>
            <w:gridSpan w:val="2"/>
          </w:tcPr>
          <w:p w14:paraId="40B423F8" w14:textId="77777777" w:rsidR="00A333DE" w:rsidRPr="00DE6B21" w:rsidRDefault="00A333DE" w:rsidP="00276815">
            <w:pPr>
              <w:spacing w:before="20" w:after="20"/>
              <w:jc w:val="center"/>
              <w:rPr>
                <w:sz w:val="18"/>
                <w:szCs w:val="18"/>
              </w:rPr>
            </w:pPr>
            <w:r w:rsidRPr="00DE6B21">
              <w:rPr>
                <w:sz w:val="18"/>
                <w:szCs w:val="18"/>
              </w:rPr>
              <w:t>X</w:t>
            </w:r>
          </w:p>
        </w:tc>
        <w:tc>
          <w:tcPr>
            <w:tcW w:w="551" w:type="dxa"/>
          </w:tcPr>
          <w:p w14:paraId="59D4BD08" w14:textId="77777777" w:rsidR="00A333DE" w:rsidRPr="00DE6B21" w:rsidRDefault="00A333DE" w:rsidP="00276815">
            <w:pPr>
              <w:spacing w:before="20" w:after="20"/>
              <w:jc w:val="center"/>
              <w:rPr>
                <w:sz w:val="18"/>
                <w:szCs w:val="18"/>
              </w:rPr>
            </w:pPr>
            <w:r w:rsidRPr="00DE6B21">
              <w:rPr>
                <w:sz w:val="18"/>
                <w:szCs w:val="18"/>
              </w:rPr>
              <w:t>X</w:t>
            </w:r>
          </w:p>
        </w:tc>
        <w:tc>
          <w:tcPr>
            <w:tcW w:w="686" w:type="dxa"/>
            <w:gridSpan w:val="2"/>
          </w:tcPr>
          <w:p w14:paraId="5164B0E0" w14:textId="77777777" w:rsidR="00A333DE" w:rsidRPr="00DE6B21" w:rsidRDefault="00A333DE" w:rsidP="00276815">
            <w:pPr>
              <w:spacing w:before="20" w:after="20"/>
              <w:jc w:val="center"/>
              <w:rPr>
                <w:sz w:val="18"/>
                <w:szCs w:val="18"/>
              </w:rPr>
            </w:pPr>
            <w:r w:rsidRPr="00DE6B21">
              <w:rPr>
                <w:sz w:val="18"/>
                <w:szCs w:val="18"/>
              </w:rPr>
              <w:t>X</w:t>
            </w:r>
          </w:p>
        </w:tc>
        <w:tc>
          <w:tcPr>
            <w:tcW w:w="687" w:type="dxa"/>
            <w:gridSpan w:val="3"/>
          </w:tcPr>
          <w:p w14:paraId="1EE25A78" w14:textId="77777777" w:rsidR="00A333DE" w:rsidRPr="00DE6B21" w:rsidRDefault="00A333DE" w:rsidP="00276815">
            <w:pPr>
              <w:spacing w:before="20" w:after="20"/>
              <w:jc w:val="center"/>
              <w:rPr>
                <w:sz w:val="18"/>
                <w:szCs w:val="18"/>
              </w:rPr>
            </w:pPr>
            <w:r w:rsidRPr="00DE6B21">
              <w:rPr>
                <w:sz w:val="18"/>
                <w:szCs w:val="18"/>
              </w:rPr>
              <w:t>X</w:t>
            </w:r>
          </w:p>
        </w:tc>
        <w:tc>
          <w:tcPr>
            <w:tcW w:w="634" w:type="dxa"/>
            <w:gridSpan w:val="2"/>
          </w:tcPr>
          <w:p w14:paraId="6CB55FF1" w14:textId="77777777" w:rsidR="00A333DE" w:rsidRPr="00DE6B21" w:rsidRDefault="00A333DE" w:rsidP="00276815">
            <w:pPr>
              <w:spacing w:before="20" w:after="20"/>
              <w:jc w:val="center"/>
              <w:rPr>
                <w:sz w:val="18"/>
                <w:szCs w:val="18"/>
              </w:rPr>
            </w:pPr>
            <w:r w:rsidRPr="00DE6B21">
              <w:rPr>
                <w:sz w:val="18"/>
                <w:szCs w:val="18"/>
              </w:rPr>
              <w:t>X</w:t>
            </w:r>
          </w:p>
        </w:tc>
        <w:tc>
          <w:tcPr>
            <w:tcW w:w="630" w:type="dxa"/>
          </w:tcPr>
          <w:p w14:paraId="052EA328" w14:textId="77777777" w:rsidR="00A333DE" w:rsidRPr="00DE6B21" w:rsidRDefault="00A333DE" w:rsidP="00276815">
            <w:pPr>
              <w:spacing w:before="20" w:after="20"/>
              <w:jc w:val="center"/>
              <w:rPr>
                <w:sz w:val="18"/>
                <w:szCs w:val="18"/>
              </w:rPr>
            </w:pPr>
            <w:r w:rsidRPr="00DE6B21">
              <w:rPr>
                <w:sz w:val="18"/>
                <w:szCs w:val="18"/>
              </w:rPr>
              <w:t>X</w:t>
            </w:r>
          </w:p>
        </w:tc>
        <w:tc>
          <w:tcPr>
            <w:tcW w:w="630" w:type="dxa"/>
          </w:tcPr>
          <w:p w14:paraId="6935D9B8" w14:textId="77777777" w:rsidR="00A333DE" w:rsidRPr="00DE6B21" w:rsidRDefault="00A333DE" w:rsidP="00276815">
            <w:pPr>
              <w:spacing w:before="20" w:after="20"/>
              <w:jc w:val="center"/>
              <w:rPr>
                <w:sz w:val="18"/>
                <w:szCs w:val="18"/>
              </w:rPr>
            </w:pPr>
            <w:r w:rsidRPr="00DE6B21">
              <w:rPr>
                <w:sz w:val="18"/>
                <w:szCs w:val="18"/>
              </w:rPr>
              <w:t>X</w:t>
            </w:r>
          </w:p>
        </w:tc>
        <w:tc>
          <w:tcPr>
            <w:tcW w:w="630" w:type="dxa"/>
          </w:tcPr>
          <w:p w14:paraId="51EE5DC8" w14:textId="77777777" w:rsidR="00A333DE" w:rsidRPr="00DE6B21" w:rsidRDefault="00A333DE" w:rsidP="00276815">
            <w:pPr>
              <w:spacing w:before="20" w:after="20"/>
              <w:jc w:val="center"/>
              <w:rPr>
                <w:sz w:val="18"/>
                <w:szCs w:val="18"/>
              </w:rPr>
            </w:pPr>
            <w:r w:rsidRPr="00DE6B21">
              <w:rPr>
                <w:sz w:val="18"/>
                <w:szCs w:val="18"/>
              </w:rPr>
              <w:t>X</w:t>
            </w:r>
          </w:p>
        </w:tc>
        <w:tc>
          <w:tcPr>
            <w:tcW w:w="635" w:type="dxa"/>
            <w:gridSpan w:val="2"/>
          </w:tcPr>
          <w:p w14:paraId="409097C0" w14:textId="77777777" w:rsidR="00A333DE" w:rsidRPr="00DE6B21" w:rsidRDefault="00A333DE" w:rsidP="00276815">
            <w:pPr>
              <w:spacing w:before="20" w:after="20"/>
              <w:jc w:val="center"/>
              <w:rPr>
                <w:sz w:val="18"/>
                <w:szCs w:val="18"/>
              </w:rPr>
            </w:pPr>
            <w:r w:rsidRPr="00DE6B21">
              <w:rPr>
                <w:sz w:val="18"/>
                <w:szCs w:val="18"/>
              </w:rPr>
              <w:t>X</w:t>
            </w:r>
          </w:p>
        </w:tc>
        <w:tc>
          <w:tcPr>
            <w:tcW w:w="687" w:type="dxa"/>
            <w:gridSpan w:val="3"/>
          </w:tcPr>
          <w:p w14:paraId="061A6F47" w14:textId="77777777" w:rsidR="00A333DE" w:rsidRPr="00DE6B21" w:rsidRDefault="00A333DE" w:rsidP="00276815">
            <w:pPr>
              <w:spacing w:before="20" w:after="20"/>
              <w:jc w:val="center"/>
              <w:rPr>
                <w:sz w:val="18"/>
                <w:szCs w:val="18"/>
              </w:rPr>
            </w:pPr>
            <w:r w:rsidRPr="00DE6B21">
              <w:rPr>
                <w:sz w:val="18"/>
                <w:szCs w:val="18"/>
              </w:rPr>
              <w:t>X</w:t>
            </w:r>
          </w:p>
        </w:tc>
        <w:tc>
          <w:tcPr>
            <w:tcW w:w="658" w:type="dxa"/>
          </w:tcPr>
          <w:p w14:paraId="3F2BB80E" w14:textId="77777777" w:rsidR="00A333DE" w:rsidRPr="00DE6B21" w:rsidRDefault="00A333DE" w:rsidP="00276815">
            <w:pPr>
              <w:spacing w:before="20" w:after="20"/>
              <w:jc w:val="center"/>
              <w:rPr>
                <w:sz w:val="18"/>
                <w:szCs w:val="18"/>
              </w:rPr>
            </w:pPr>
            <w:r w:rsidRPr="00DE6B21">
              <w:rPr>
                <w:sz w:val="18"/>
                <w:szCs w:val="18"/>
              </w:rPr>
              <w:t>X</w:t>
            </w:r>
          </w:p>
        </w:tc>
        <w:tc>
          <w:tcPr>
            <w:tcW w:w="1183" w:type="dxa"/>
            <w:shd w:val="clear" w:color="auto" w:fill="CCFFFF"/>
          </w:tcPr>
          <w:p w14:paraId="0B40D2F2" w14:textId="77777777" w:rsidR="00A333DE" w:rsidRPr="00DE6B21" w:rsidRDefault="00A333DE" w:rsidP="00276815">
            <w:pPr>
              <w:spacing w:before="20" w:after="20"/>
              <w:jc w:val="center"/>
              <w:rPr>
                <w:sz w:val="18"/>
                <w:szCs w:val="18"/>
              </w:rPr>
            </w:pPr>
          </w:p>
        </w:tc>
      </w:tr>
      <w:tr w:rsidR="00A333DE" w:rsidRPr="00DE6B21" w14:paraId="555092D3" w14:textId="77777777" w:rsidTr="0056530D">
        <w:tc>
          <w:tcPr>
            <w:tcW w:w="5467" w:type="dxa"/>
            <w:shd w:val="clear" w:color="auto" w:fill="FFFF99"/>
          </w:tcPr>
          <w:p w14:paraId="20C61C42" w14:textId="77777777" w:rsidR="00A333DE" w:rsidRPr="00DE6B21" w:rsidRDefault="00A333DE" w:rsidP="00A742AB">
            <w:pPr>
              <w:numPr>
                <w:ilvl w:val="0"/>
                <w:numId w:val="99"/>
              </w:numPr>
              <w:spacing w:before="20" w:after="20"/>
              <w:ind w:left="405"/>
              <w:rPr>
                <w:sz w:val="18"/>
                <w:szCs w:val="18"/>
              </w:rPr>
            </w:pPr>
            <w:r w:rsidRPr="00DE6B21">
              <w:rPr>
                <w:sz w:val="18"/>
                <w:szCs w:val="18"/>
              </w:rPr>
              <w:t>Establish/facilitate information and documentation sharing system</w:t>
            </w:r>
            <w:r>
              <w:rPr>
                <w:sz w:val="18"/>
                <w:szCs w:val="18"/>
              </w:rPr>
              <w:t>s</w:t>
            </w:r>
          </w:p>
        </w:tc>
        <w:tc>
          <w:tcPr>
            <w:tcW w:w="630" w:type="dxa"/>
          </w:tcPr>
          <w:p w14:paraId="6B36DFEC" w14:textId="77777777" w:rsidR="00A333DE" w:rsidRPr="00DE6B21" w:rsidRDefault="00A333DE" w:rsidP="00276815">
            <w:pPr>
              <w:spacing w:before="20" w:after="20"/>
              <w:jc w:val="center"/>
              <w:rPr>
                <w:sz w:val="18"/>
                <w:szCs w:val="18"/>
              </w:rPr>
            </w:pPr>
          </w:p>
        </w:tc>
        <w:tc>
          <w:tcPr>
            <w:tcW w:w="682" w:type="dxa"/>
            <w:gridSpan w:val="2"/>
          </w:tcPr>
          <w:p w14:paraId="333959AB" w14:textId="77777777" w:rsidR="00A333DE" w:rsidRPr="00DE6B21" w:rsidRDefault="00A333DE" w:rsidP="00276815">
            <w:pPr>
              <w:spacing w:before="20" w:after="20"/>
              <w:jc w:val="center"/>
              <w:rPr>
                <w:sz w:val="18"/>
                <w:szCs w:val="18"/>
              </w:rPr>
            </w:pPr>
          </w:p>
        </w:tc>
        <w:tc>
          <w:tcPr>
            <w:tcW w:w="551" w:type="dxa"/>
          </w:tcPr>
          <w:p w14:paraId="3A31D58E" w14:textId="77777777" w:rsidR="00A333DE" w:rsidRPr="00DE6B21" w:rsidRDefault="00A333DE" w:rsidP="00276815">
            <w:pPr>
              <w:spacing w:before="20" w:after="20"/>
              <w:jc w:val="center"/>
              <w:rPr>
                <w:sz w:val="18"/>
                <w:szCs w:val="18"/>
              </w:rPr>
            </w:pPr>
          </w:p>
        </w:tc>
        <w:tc>
          <w:tcPr>
            <w:tcW w:w="686" w:type="dxa"/>
            <w:gridSpan w:val="2"/>
          </w:tcPr>
          <w:p w14:paraId="24DA79A9" w14:textId="77777777" w:rsidR="00A333DE" w:rsidRPr="00DE6B21" w:rsidRDefault="00A333DE" w:rsidP="00276815">
            <w:pPr>
              <w:spacing w:before="20" w:after="20"/>
              <w:jc w:val="center"/>
              <w:rPr>
                <w:sz w:val="18"/>
                <w:szCs w:val="18"/>
              </w:rPr>
            </w:pPr>
          </w:p>
        </w:tc>
        <w:tc>
          <w:tcPr>
            <w:tcW w:w="687" w:type="dxa"/>
            <w:gridSpan w:val="3"/>
          </w:tcPr>
          <w:p w14:paraId="6C7A1066" w14:textId="77777777" w:rsidR="00A333DE" w:rsidRPr="00DE6B21" w:rsidRDefault="00A333DE" w:rsidP="00276815">
            <w:pPr>
              <w:spacing w:before="20" w:after="20"/>
              <w:jc w:val="center"/>
              <w:rPr>
                <w:sz w:val="18"/>
                <w:szCs w:val="18"/>
              </w:rPr>
            </w:pPr>
            <w:r w:rsidRPr="00DE6B21">
              <w:rPr>
                <w:sz w:val="18"/>
                <w:szCs w:val="18"/>
              </w:rPr>
              <w:t>X</w:t>
            </w:r>
          </w:p>
        </w:tc>
        <w:tc>
          <w:tcPr>
            <w:tcW w:w="634" w:type="dxa"/>
            <w:gridSpan w:val="2"/>
          </w:tcPr>
          <w:p w14:paraId="21D40840" w14:textId="77777777" w:rsidR="00A333DE" w:rsidRPr="00DE6B21" w:rsidRDefault="00A333DE" w:rsidP="00276815">
            <w:pPr>
              <w:spacing w:before="20" w:after="20"/>
              <w:jc w:val="center"/>
              <w:rPr>
                <w:sz w:val="18"/>
                <w:szCs w:val="18"/>
              </w:rPr>
            </w:pPr>
            <w:r w:rsidRPr="00DE6B21">
              <w:rPr>
                <w:sz w:val="18"/>
                <w:szCs w:val="18"/>
              </w:rPr>
              <w:t>X</w:t>
            </w:r>
          </w:p>
        </w:tc>
        <w:tc>
          <w:tcPr>
            <w:tcW w:w="630" w:type="dxa"/>
          </w:tcPr>
          <w:p w14:paraId="5E4D4801" w14:textId="77777777" w:rsidR="00A333DE" w:rsidRPr="00DE6B21" w:rsidRDefault="00A333DE" w:rsidP="00276815">
            <w:pPr>
              <w:spacing w:before="20" w:after="20"/>
              <w:jc w:val="center"/>
              <w:rPr>
                <w:sz w:val="18"/>
                <w:szCs w:val="18"/>
              </w:rPr>
            </w:pPr>
            <w:r w:rsidRPr="00DE6B21">
              <w:rPr>
                <w:sz w:val="18"/>
                <w:szCs w:val="18"/>
              </w:rPr>
              <w:t>X</w:t>
            </w:r>
          </w:p>
        </w:tc>
        <w:tc>
          <w:tcPr>
            <w:tcW w:w="630" w:type="dxa"/>
          </w:tcPr>
          <w:p w14:paraId="55D03683" w14:textId="77777777" w:rsidR="00A333DE" w:rsidRPr="00DE6B21" w:rsidRDefault="00A333DE" w:rsidP="00276815">
            <w:pPr>
              <w:spacing w:before="20" w:after="20"/>
              <w:jc w:val="center"/>
              <w:rPr>
                <w:sz w:val="18"/>
                <w:szCs w:val="18"/>
              </w:rPr>
            </w:pPr>
            <w:r w:rsidRPr="00DE6B21">
              <w:rPr>
                <w:sz w:val="18"/>
                <w:szCs w:val="18"/>
              </w:rPr>
              <w:t>X</w:t>
            </w:r>
          </w:p>
        </w:tc>
        <w:tc>
          <w:tcPr>
            <w:tcW w:w="630" w:type="dxa"/>
          </w:tcPr>
          <w:p w14:paraId="2FC82BDD" w14:textId="77777777" w:rsidR="00A333DE" w:rsidRPr="00DE6B21" w:rsidRDefault="00A333DE" w:rsidP="00276815">
            <w:pPr>
              <w:spacing w:before="20" w:after="20"/>
              <w:jc w:val="center"/>
              <w:rPr>
                <w:sz w:val="18"/>
                <w:szCs w:val="18"/>
              </w:rPr>
            </w:pPr>
            <w:r w:rsidRPr="00DE6B21">
              <w:rPr>
                <w:sz w:val="18"/>
                <w:szCs w:val="18"/>
              </w:rPr>
              <w:t>X</w:t>
            </w:r>
          </w:p>
        </w:tc>
        <w:tc>
          <w:tcPr>
            <w:tcW w:w="635" w:type="dxa"/>
            <w:gridSpan w:val="2"/>
          </w:tcPr>
          <w:p w14:paraId="2D4782D2" w14:textId="77777777" w:rsidR="00A333DE" w:rsidRPr="00DE6B21" w:rsidRDefault="00A333DE" w:rsidP="00276815">
            <w:pPr>
              <w:spacing w:before="20" w:after="20"/>
              <w:jc w:val="center"/>
              <w:rPr>
                <w:sz w:val="18"/>
                <w:szCs w:val="18"/>
              </w:rPr>
            </w:pPr>
            <w:r w:rsidRPr="00DE6B21">
              <w:rPr>
                <w:sz w:val="18"/>
                <w:szCs w:val="18"/>
              </w:rPr>
              <w:t>X</w:t>
            </w:r>
          </w:p>
        </w:tc>
        <w:tc>
          <w:tcPr>
            <w:tcW w:w="687" w:type="dxa"/>
            <w:gridSpan w:val="3"/>
          </w:tcPr>
          <w:p w14:paraId="2B727B59" w14:textId="77777777" w:rsidR="00A333DE" w:rsidRPr="00DE6B21" w:rsidRDefault="00A333DE" w:rsidP="00276815">
            <w:pPr>
              <w:spacing w:before="20" w:after="20"/>
              <w:jc w:val="center"/>
              <w:rPr>
                <w:sz w:val="18"/>
                <w:szCs w:val="18"/>
              </w:rPr>
            </w:pPr>
            <w:r w:rsidRPr="00DE6B21">
              <w:rPr>
                <w:sz w:val="18"/>
                <w:szCs w:val="18"/>
              </w:rPr>
              <w:t>X</w:t>
            </w:r>
          </w:p>
        </w:tc>
        <w:tc>
          <w:tcPr>
            <w:tcW w:w="658" w:type="dxa"/>
          </w:tcPr>
          <w:p w14:paraId="61F2BCA1" w14:textId="77777777" w:rsidR="00A333DE" w:rsidRPr="00DE6B21" w:rsidRDefault="00A333DE" w:rsidP="00276815">
            <w:pPr>
              <w:spacing w:before="20" w:after="20"/>
              <w:jc w:val="center"/>
              <w:rPr>
                <w:sz w:val="18"/>
                <w:szCs w:val="18"/>
              </w:rPr>
            </w:pPr>
            <w:r w:rsidRPr="00DE6B21">
              <w:rPr>
                <w:sz w:val="18"/>
                <w:szCs w:val="18"/>
              </w:rPr>
              <w:t>X</w:t>
            </w:r>
          </w:p>
        </w:tc>
        <w:tc>
          <w:tcPr>
            <w:tcW w:w="1183" w:type="dxa"/>
            <w:shd w:val="clear" w:color="auto" w:fill="CCFFFF"/>
          </w:tcPr>
          <w:p w14:paraId="383B4847" w14:textId="77777777" w:rsidR="00A333DE" w:rsidRPr="00DE6B21" w:rsidRDefault="00A333DE" w:rsidP="00276815">
            <w:pPr>
              <w:spacing w:before="20" w:after="20"/>
              <w:jc w:val="center"/>
              <w:rPr>
                <w:sz w:val="18"/>
                <w:szCs w:val="18"/>
              </w:rPr>
            </w:pPr>
          </w:p>
        </w:tc>
      </w:tr>
      <w:tr w:rsidR="00A333DE" w:rsidRPr="00DE6B21" w14:paraId="4713BE42" w14:textId="77777777" w:rsidTr="0056530D">
        <w:tc>
          <w:tcPr>
            <w:tcW w:w="5467" w:type="dxa"/>
            <w:shd w:val="clear" w:color="auto" w:fill="FFFF99"/>
          </w:tcPr>
          <w:p w14:paraId="0F1D89FD" w14:textId="77777777" w:rsidR="00A333DE" w:rsidRPr="00DE6B21" w:rsidRDefault="00A333DE" w:rsidP="00A742AB">
            <w:pPr>
              <w:numPr>
                <w:ilvl w:val="0"/>
                <w:numId w:val="99"/>
              </w:numPr>
              <w:spacing w:before="20" w:after="20"/>
              <w:ind w:left="405"/>
              <w:rPr>
                <w:sz w:val="18"/>
                <w:szCs w:val="18"/>
              </w:rPr>
            </w:pPr>
            <w:r>
              <w:rPr>
                <w:sz w:val="18"/>
                <w:szCs w:val="18"/>
              </w:rPr>
              <w:t>Establish documentation systems</w:t>
            </w:r>
          </w:p>
        </w:tc>
        <w:tc>
          <w:tcPr>
            <w:tcW w:w="630" w:type="dxa"/>
          </w:tcPr>
          <w:p w14:paraId="7B436082" w14:textId="77777777" w:rsidR="00A333DE" w:rsidRPr="00DE6B21" w:rsidRDefault="00A333DE" w:rsidP="00276815">
            <w:pPr>
              <w:spacing w:before="20" w:after="20"/>
              <w:jc w:val="center"/>
              <w:rPr>
                <w:sz w:val="18"/>
                <w:szCs w:val="18"/>
              </w:rPr>
            </w:pPr>
          </w:p>
        </w:tc>
        <w:tc>
          <w:tcPr>
            <w:tcW w:w="682" w:type="dxa"/>
            <w:gridSpan w:val="2"/>
          </w:tcPr>
          <w:p w14:paraId="62DA64DE" w14:textId="77777777" w:rsidR="00A333DE" w:rsidRPr="00DE6B21" w:rsidRDefault="00A333DE" w:rsidP="00276815">
            <w:pPr>
              <w:spacing w:before="20" w:after="20"/>
              <w:jc w:val="center"/>
              <w:rPr>
                <w:sz w:val="18"/>
                <w:szCs w:val="18"/>
              </w:rPr>
            </w:pPr>
          </w:p>
        </w:tc>
        <w:tc>
          <w:tcPr>
            <w:tcW w:w="551" w:type="dxa"/>
          </w:tcPr>
          <w:p w14:paraId="6F5C8C69" w14:textId="77777777" w:rsidR="00A333DE" w:rsidRPr="00DE6B21" w:rsidRDefault="00A333DE" w:rsidP="00276815">
            <w:pPr>
              <w:spacing w:before="20" w:after="20"/>
              <w:jc w:val="center"/>
              <w:rPr>
                <w:sz w:val="18"/>
                <w:szCs w:val="18"/>
              </w:rPr>
            </w:pPr>
          </w:p>
        </w:tc>
        <w:tc>
          <w:tcPr>
            <w:tcW w:w="686" w:type="dxa"/>
            <w:gridSpan w:val="2"/>
          </w:tcPr>
          <w:p w14:paraId="4C838A56" w14:textId="77777777" w:rsidR="00A333DE" w:rsidRPr="00DE6B21" w:rsidRDefault="00A333DE" w:rsidP="00276815">
            <w:pPr>
              <w:spacing w:before="20" w:after="20"/>
              <w:jc w:val="center"/>
              <w:rPr>
                <w:sz w:val="18"/>
                <w:szCs w:val="18"/>
              </w:rPr>
            </w:pPr>
          </w:p>
        </w:tc>
        <w:tc>
          <w:tcPr>
            <w:tcW w:w="687" w:type="dxa"/>
            <w:gridSpan w:val="3"/>
          </w:tcPr>
          <w:p w14:paraId="6D5ED82F" w14:textId="77777777" w:rsidR="00A333DE" w:rsidRPr="00DE6B21" w:rsidRDefault="00A333DE" w:rsidP="00276815">
            <w:pPr>
              <w:spacing w:before="20" w:after="20"/>
              <w:jc w:val="center"/>
              <w:rPr>
                <w:sz w:val="18"/>
                <w:szCs w:val="18"/>
              </w:rPr>
            </w:pPr>
            <w:r w:rsidRPr="00DE6B21">
              <w:rPr>
                <w:sz w:val="18"/>
                <w:szCs w:val="18"/>
              </w:rPr>
              <w:t>X</w:t>
            </w:r>
          </w:p>
        </w:tc>
        <w:tc>
          <w:tcPr>
            <w:tcW w:w="634" w:type="dxa"/>
            <w:gridSpan w:val="2"/>
          </w:tcPr>
          <w:p w14:paraId="6A988632" w14:textId="77777777" w:rsidR="00A333DE" w:rsidRPr="00DE6B21" w:rsidRDefault="00A333DE" w:rsidP="00276815">
            <w:pPr>
              <w:spacing w:before="20" w:after="20"/>
              <w:jc w:val="center"/>
              <w:rPr>
                <w:sz w:val="18"/>
                <w:szCs w:val="18"/>
              </w:rPr>
            </w:pPr>
            <w:r w:rsidRPr="00DE6B21">
              <w:rPr>
                <w:sz w:val="18"/>
                <w:szCs w:val="18"/>
              </w:rPr>
              <w:t>X</w:t>
            </w:r>
          </w:p>
        </w:tc>
        <w:tc>
          <w:tcPr>
            <w:tcW w:w="630" w:type="dxa"/>
          </w:tcPr>
          <w:p w14:paraId="78612791" w14:textId="77777777" w:rsidR="00A333DE" w:rsidRPr="00DE6B21" w:rsidRDefault="00A333DE" w:rsidP="00276815">
            <w:pPr>
              <w:spacing w:before="20" w:after="20"/>
              <w:jc w:val="center"/>
              <w:rPr>
                <w:sz w:val="18"/>
                <w:szCs w:val="18"/>
              </w:rPr>
            </w:pPr>
            <w:r w:rsidRPr="00DE6B21">
              <w:rPr>
                <w:sz w:val="18"/>
                <w:szCs w:val="18"/>
              </w:rPr>
              <w:t>X</w:t>
            </w:r>
          </w:p>
        </w:tc>
        <w:tc>
          <w:tcPr>
            <w:tcW w:w="630" w:type="dxa"/>
          </w:tcPr>
          <w:p w14:paraId="4237EC19" w14:textId="77777777" w:rsidR="00A333DE" w:rsidRPr="00DE6B21" w:rsidRDefault="00A333DE" w:rsidP="00276815">
            <w:pPr>
              <w:spacing w:before="20" w:after="20"/>
              <w:jc w:val="center"/>
              <w:rPr>
                <w:sz w:val="18"/>
                <w:szCs w:val="18"/>
              </w:rPr>
            </w:pPr>
            <w:r w:rsidRPr="00DE6B21">
              <w:rPr>
                <w:sz w:val="18"/>
                <w:szCs w:val="18"/>
              </w:rPr>
              <w:t>X</w:t>
            </w:r>
          </w:p>
        </w:tc>
        <w:tc>
          <w:tcPr>
            <w:tcW w:w="630" w:type="dxa"/>
          </w:tcPr>
          <w:p w14:paraId="76694FD3" w14:textId="77777777" w:rsidR="00A333DE" w:rsidRPr="00DE6B21" w:rsidRDefault="00A333DE" w:rsidP="00276815">
            <w:pPr>
              <w:spacing w:before="20" w:after="20"/>
              <w:jc w:val="center"/>
              <w:rPr>
                <w:sz w:val="18"/>
                <w:szCs w:val="18"/>
              </w:rPr>
            </w:pPr>
            <w:r w:rsidRPr="00DE6B21">
              <w:rPr>
                <w:sz w:val="18"/>
                <w:szCs w:val="18"/>
              </w:rPr>
              <w:t>X</w:t>
            </w:r>
          </w:p>
        </w:tc>
        <w:tc>
          <w:tcPr>
            <w:tcW w:w="635" w:type="dxa"/>
            <w:gridSpan w:val="2"/>
          </w:tcPr>
          <w:p w14:paraId="41283C33" w14:textId="77777777" w:rsidR="00A333DE" w:rsidRPr="00DE6B21" w:rsidRDefault="00A333DE" w:rsidP="00276815">
            <w:pPr>
              <w:spacing w:before="20" w:after="20"/>
              <w:jc w:val="center"/>
              <w:rPr>
                <w:sz w:val="18"/>
                <w:szCs w:val="18"/>
              </w:rPr>
            </w:pPr>
            <w:r w:rsidRPr="00DE6B21">
              <w:rPr>
                <w:sz w:val="18"/>
                <w:szCs w:val="18"/>
              </w:rPr>
              <w:t>X</w:t>
            </w:r>
          </w:p>
        </w:tc>
        <w:tc>
          <w:tcPr>
            <w:tcW w:w="687" w:type="dxa"/>
            <w:gridSpan w:val="3"/>
          </w:tcPr>
          <w:p w14:paraId="3F9A55C1" w14:textId="77777777" w:rsidR="00A333DE" w:rsidRPr="00DE6B21" w:rsidRDefault="00A333DE" w:rsidP="00276815">
            <w:pPr>
              <w:spacing w:before="20" w:after="20"/>
              <w:jc w:val="center"/>
              <w:rPr>
                <w:sz w:val="18"/>
                <w:szCs w:val="18"/>
              </w:rPr>
            </w:pPr>
            <w:r w:rsidRPr="00DE6B21">
              <w:rPr>
                <w:sz w:val="18"/>
                <w:szCs w:val="18"/>
              </w:rPr>
              <w:t>X</w:t>
            </w:r>
          </w:p>
        </w:tc>
        <w:tc>
          <w:tcPr>
            <w:tcW w:w="658" w:type="dxa"/>
          </w:tcPr>
          <w:p w14:paraId="1ED8B62A" w14:textId="77777777" w:rsidR="00A333DE" w:rsidRPr="00DE6B21" w:rsidRDefault="00A333DE" w:rsidP="00276815">
            <w:pPr>
              <w:spacing w:before="20" w:after="20"/>
              <w:jc w:val="center"/>
              <w:rPr>
                <w:sz w:val="18"/>
                <w:szCs w:val="18"/>
              </w:rPr>
            </w:pPr>
            <w:r w:rsidRPr="00DE6B21">
              <w:rPr>
                <w:sz w:val="18"/>
                <w:szCs w:val="18"/>
              </w:rPr>
              <w:t>X</w:t>
            </w:r>
          </w:p>
        </w:tc>
        <w:tc>
          <w:tcPr>
            <w:tcW w:w="1183" w:type="dxa"/>
            <w:shd w:val="clear" w:color="auto" w:fill="CCFFFF"/>
          </w:tcPr>
          <w:p w14:paraId="7AD1360E" w14:textId="77777777" w:rsidR="00A333DE" w:rsidRPr="00DE6B21" w:rsidRDefault="00A333DE" w:rsidP="00276815">
            <w:pPr>
              <w:spacing w:before="20" w:after="20"/>
              <w:jc w:val="center"/>
              <w:rPr>
                <w:sz w:val="18"/>
                <w:szCs w:val="18"/>
              </w:rPr>
            </w:pPr>
          </w:p>
        </w:tc>
      </w:tr>
      <w:tr w:rsidR="00A333DE" w:rsidRPr="00DE6B21" w14:paraId="25602FFE" w14:textId="77777777" w:rsidTr="0056530D">
        <w:tc>
          <w:tcPr>
            <w:tcW w:w="5467" w:type="dxa"/>
            <w:shd w:val="clear" w:color="auto" w:fill="FFFF99"/>
          </w:tcPr>
          <w:p w14:paraId="5B76B787" w14:textId="77777777" w:rsidR="00A333DE" w:rsidRPr="00DE6B21" w:rsidRDefault="00A333DE" w:rsidP="00A742AB">
            <w:pPr>
              <w:numPr>
                <w:ilvl w:val="0"/>
                <w:numId w:val="99"/>
              </w:numPr>
              <w:spacing w:before="20" w:after="20"/>
              <w:ind w:left="405"/>
              <w:rPr>
                <w:sz w:val="18"/>
                <w:szCs w:val="18"/>
              </w:rPr>
            </w:pPr>
            <w:r w:rsidRPr="00DE6B21">
              <w:rPr>
                <w:sz w:val="18"/>
                <w:szCs w:val="18"/>
              </w:rPr>
              <w:t>Advocate and facilitate for CMAM research</w:t>
            </w:r>
          </w:p>
        </w:tc>
        <w:tc>
          <w:tcPr>
            <w:tcW w:w="630" w:type="dxa"/>
          </w:tcPr>
          <w:p w14:paraId="746B8FCE" w14:textId="77777777" w:rsidR="00A333DE" w:rsidRPr="00DE6B21" w:rsidRDefault="00A333DE" w:rsidP="00276815">
            <w:pPr>
              <w:spacing w:before="20" w:after="20"/>
              <w:jc w:val="center"/>
              <w:rPr>
                <w:sz w:val="18"/>
                <w:szCs w:val="18"/>
              </w:rPr>
            </w:pPr>
          </w:p>
        </w:tc>
        <w:tc>
          <w:tcPr>
            <w:tcW w:w="682" w:type="dxa"/>
            <w:gridSpan w:val="2"/>
          </w:tcPr>
          <w:p w14:paraId="5D78C2E7" w14:textId="77777777" w:rsidR="00A333DE" w:rsidRPr="00DE6B21" w:rsidRDefault="00A333DE" w:rsidP="00276815">
            <w:pPr>
              <w:spacing w:before="20" w:after="20"/>
              <w:jc w:val="center"/>
              <w:rPr>
                <w:sz w:val="18"/>
                <w:szCs w:val="18"/>
              </w:rPr>
            </w:pPr>
          </w:p>
        </w:tc>
        <w:tc>
          <w:tcPr>
            <w:tcW w:w="551" w:type="dxa"/>
          </w:tcPr>
          <w:p w14:paraId="7CD9F580" w14:textId="77777777" w:rsidR="00A333DE" w:rsidRPr="00DE6B21" w:rsidRDefault="00A333DE" w:rsidP="00276815">
            <w:pPr>
              <w:spacing w:before="20" w:after="20"/>
              <w:jc w:val="center"/>
              <w:rPr>
                <w:sz w:val="18"/>
                <w:szCs w:val="18"/>
              </w:rPr>
            </w:pPr>
          </w:p>
        </w:tc>
        <w:tc>
          <w:tcPr>
            <w:tcW w:w="686" w:type="dxa"/>
            <w:gridSpan w:val="2"/>
          </w:tcPr>
          <w:p w14:paraId="50AC2AAE" w14:textId="77777777" w:rsidR="00A333DE" w:rsidRPr="00DE6B21" w:rsidRDefault="00A333DE" w:rsidP="00276815">
            <w:pPr>
              <w:spacing w:before="20" w:after="20"/>
              <w:jc w:val="center"/>
              <w:rPr>
                <w:sz w:val="18"/>
                <w:szCs w:val="18"/>
              </w:rPr>
            </w:pPr>
          </w:p>
        </w:tc>
        <w:tc>
          <w:tcPr>
            <w:tcW w:w="687" w:type="dxa"/>
            <w:gridSpan w:val="3"/>
          </w:tcPr>
          <w:p w14:paraId="77EE46B9" w14:textId="77777777" w:rsidR="00A333DE" w:rsidRPr="00DE6B21" w:rsidRDefault="00A333DE" w:rsidP="00276815">
            <w:pPr>
              <w:spacing w:before="20" w:after="20"/>
              <w:jc w:val="center"/>
              <w:rPr>
                <w:sz w:val="18"/>
                <w:szCs w:val="18"/>
              </w:rPr>
            </w:pPr>
            <w:r w:rsidRPr="00DE6B21">
              <w:rPr>
                <w:sz w:val="18"/>
                <w:szCs w:val="18"/>
              </w:rPr>
              <w:t>X</w:t>
            </w:r>
          </w:p>
        </w:tc>
        <w:tc>
          <w:tcPr>
            <w:tcW w:w="634" w:type="dxa"/>
            <w:gridSpan w:val="2"/>
          </w:tcPr>
          <w:p w14:paraId="0B1C2E88" w14:textId="77777777" w:rsidR="00A333DE" w:rsidRPr="00DE6B21" w:rsidRDefault="00A333DE" w:rsidP="00276815">
            <w:pPr>
              <w:spacing w:before="20" w:after="20"/>
              <w:jc w:val="center"/>
              <w:rPr>
                <w:sz w:val="18"/>
                <w:szCs w:val="18"/>
              </w:rPr>
            </w:pPr>
            <w:r w:rsidRPr="00DE6B21">
              <w:rPr>
                <w:sz w:val="18"/>
                <w:szCs w:val="18"/>
              </w:rPr>
              <w:t>X</w:t>
            </w:r>
          </w:p>
        </w:tc>
        <w:tc>
          <w:tcPr>
            <w:tcW w:w="630" w:type="dxa"/>
          </w:tcPr>
          <w:p w14:paraId="5331CCAE" w14:textId="77777777" w:rsidR="00A333DE" w:rsidRPr="00DE6B21" w:rsidRDefault="00A333DE" w:rsidP="00276815">
            <w:pPr>
              <w:spacing w:before="20" w:after="20"/>
              <w:jc w:val="center"/>
              <w:rPr>
                <w:sz w:val="18"/>
                <w:szCs w:val="18"/>
              </w:rPr>
            </w:pPr>
            <w:r w:rsidRPr="00DE6B21">
              <w:rPr>
                <w:sz w:val="18"/>
                <w:szCs w:val="18"/>
              </w:rPr>
              <w:t>X</w:t>
            </w:r>
          </w:p>
        </w:tc>
        <w:tc>
          <w:tcPr>
            <w:tcW w:w="630" w:type="dxa"/>
          </w:tcPr>
          <w:p w14:paraId="38860EAC" w14:textId="77777777" w:rsidR="00A333DE" w:rsidRPr="00DE6B21" w:rsidRDefault="00A333DE" w:rsidP="00276815">
            <w:pPr>
              <w:spacing w:before="20" w:after="20"/>
              <w:jc w:val="center"/>
              <w:rPr>
                <w:sz w:val="18"/>
                <w:szCs w:val="18"/>
              </w:rPr>
            </w:pPr>
            <w:r w:rsidRPr="00DE6B21">
              <w:rPr>
                <w:sz w:val="18"/>
                <w:szCs w:val="18"/>
              </w:rPr>
              <w:t>X</w:t>
            </w:r>
          </w:p>
        </w:tc>
        <w:tc>
          <w:tcPr>
            <w:tcW w:w="630" w:type="dxa"/>
          </w:tcPr>
          <w:p w14:paraId="09ED9FB3" w14:textId="77777777" w:rsidR="00A333DE" w:rsidRPr="00DE6B21" w:rsidRDefault="00A333DE" w:rsidP="00276815">
            <w:pPr>
              <w:spacing w:before="20" w:after="20"/>
              <w:jc w:val="center"/>
              <w:rPr>
                <w:sz w:val="18"/>
                <w:szCs w:val="18"/>
              </w:rPr>
            </w:pPr>
            <w:r w:rsidRPr="00DE6B21">
              <w:rPr>
                <w:sz w:val="18"/>
                <w:szCs w:val="18"/>
              </w:rPr>
              <w:t>X</w:t>
            </w:r>
          </w:p>
        </w:tc>
        <w:tc>
          <w:tcPr>
            <w:tcW w:w="635" w:type="dxa"/>
            <w:gridSpan w:val="2"/>
          </w:tcPr>
          <w:p w14:paraId="7C1446E1" w14:textId="77777777" w:rsidR="00A333DE" w:rsidRPr="00DE6B21" w:rsidRDefault="00A333DE" w:rsidP="00276815">
            <w:pPr>
              <w:spacing w:before="20" w:after="20"/>
              <w:jc w:val="center"/>
              <w:rPr>
                <w:sz w:val="18"/>
                <w:szCs w:val="18"/>
              </w:rPr>
            </w:pPr>
            <w:r w:rsidRPr="00DE6B21">
              <w:rPr>
                <w:sz w:val="18"/>
                <w:szCs w:val="18"/>
              </w:rPr>
              <w:t>X</w:t>
            </w:r>
          </w:p>
        </w:tc>
        <w:tc>
          <w:tcPr>
            <w:tcW w:w="687" w:type="dxa"/>
            <w:gridSpan w:val="3"/>
          </w:tcPr>
          <w:p w14:paraId="30F01010" w14:textId="77777777" w:rsidR="00A333DE" w:rsidRPr="00DE6B21" w:rsidRDefault="00A333DE" w:rsidP="00276815">
            <w:pPr>
              <w:spacing w:before="20" w:after="20"/>
              <w:jc w:val="center"/>
              <w:rPr>
                <w:sz w:val="18"/>
                <w:szCs w:val="18"/>
              </w:rPr>
            </w:pPr>
            <w:r w:rsidRPr="00DE6B21">
              <w:rPr>
                <w:sz w:val="18"/>
                <w:szCs w:val="18"/>
              </w:rPr>
              <w:t>X</w:t>
            </w:r>
          </w:p>
        </w:tc>
        <w:tc>
          <w:tcPr>
            <w:tcW w:w="658" w:type="dxa"/>
          </w:tcPr>
          <w:p w14:paraId="04A50611" w14:textId="77777777" w:rsidR="00A333DE" w:rsidRPr="00DE6B21" w:rsidRDefault="00A333DE" w:rsidP="00276815">
            <w:pPr>
              <w:spacing w:before="20" w:after="20"/>
              <w:jc w:val="center"/>
              <w:rPr>
                <w:sz w:val="18"/>
                <w:szCs w:val="18"/>
              </w:rPr>
            </w:pPr>
            <w:r w:rsidRPr="00DE6B21">
              <w:rPr>
                <w:sz w:val="18"/>
                <w:szCs w:val="18"/>
              </w:rPr>
              <w:t>X</w:t>
            </w:r>
          </w:p>
        </w:tc>
        <w:tc>
          <w:tcPr>
            <w:tcW w:w="1183" w:type="dxa"/>
            <w:shd w:val="clear" w:color="auto" w:fill="CCFFFF"/>
          </w:tcPr>
          <w:p w14:paraId="49E65BE5" w14:textId="77777777" w:rsidR="00A333DE" w:rsidRPr="00DE6B21" w:rsidRDefault="00A333DE" w:rsidP="00276815">
            <w:pPr>
              <w:spacing w:before="20" w:after="20"/>
              <w:jc w:val="center"/>
              <w:rPr>
                <w:sz w:val="18"/>
                <w:szCs w:val="18"/>
              </w:rPr>
            </w:pPr>
          </w:p>
        </w:tc>
      </w:tr>
      <w:tr w:rsidR="00A333DE" w:rsidRPr="00D14FCB" w14:paraId="745697CE" w14:textId="77777777" w:rsidTr="00A742AB">
        <w:tc>
          <w:tcPr>
            <w:tcW w:w="14390" w:type="dxa"/>
            <w:gridSpan w:val="22"/>
            <w:shd w:val="clear" w:color="auto" w:fill="F2F2F2" w:themeFill="background1" w:themeFillShade="F2"/>
          </w:tcPr>
          <w:p w14:paraId="761DE7E8" w14:textId="77777777" w:rsidR="00A333DE" w:rsidRPr="00D14FCB" w:rsidRDefault="00A333DE" w:rsidP="00276815">
            <w:pPr>
              <w:spacing w:before="20" w:after="20"/>
              <w:rPr>
                <w:b/>
                <w:sz w:val="18"/>
              </w:rPr>
            </w:pPr>
            <w:r w:rsidRPr="00D14FCB">
              <w:rPr>
                <w:b/>
                <w:sz w:val="18"/>
              </w:rPr>
              <w:t xml:space="preserve">Develop </w:t>
            </w:r>
            <w:r w:rsidRPr="00D14FCB">
              <w:rPr>
                <w:b/>
                <w:sz w:val="18"/>
                <w:szCs w:val="18"/>
              </w:rPr>
              <w:t>a health workforce</w:t>
            </w:r>
            <w:r w:rsidRPr="00D14FCB">
              <w:rPr>
                <w:b/>
                <w:sz w:val="18"/>
              </w:rPr>
              <w:t xml:space="preserve"> for CMAM</w:t>
            </w:r>
          </w:p>
        </w:tc>
      </w:tr>
      <w:tr w:rsidR="00A333DE" w:rsidRPr="00DE6B21" w14:paraId="646C2E85" w14:textId="77777777" w:rsidTr="0056530D">
        <w:tc>
          <w:tcPr>
            <w:tcW w:w="5467" w:type="dxa"/>
            <w:shd w:val="clear" w:color="auto" w:fill="FFFF99"/>
          </w:tcPr>
          <w:p w14:paraId="390AA2A9" w14:textId="77777777" w:rsidR="00A333DE" w:rsidRPr="00DE6B21" w:rsidRDefault="00A333DE" w:rsidP="00A742AB">
            <w:pPr>
              <w:numPr>
                <w:ilvl w:val="0"/>
                <w:numId w:val="99"/>
              </w:numPr>
              <w:tabs>
                <w:tab w:val="clear" w:pos="720"/>
              </w:tabs>
              <w:spacing w:before="20" w:after="20"/>
              <w:ind w:left="405"/>
              <w:rPr>
                <w:sz w:val="18"/>
                <w:szCs w:val="18"/>
              </w:rPr>
            </w:pPr>
            <w:r>
              <w:rPr>
                <w:sz w:val="18"/>
                <w:szCs w:val="18"/>
              </w:rPr>
              <w:t xml:space="preserve">Advocate for and establish </w:t>
            </w:r>
            <w:r w:rsidRPr="00DE6B21">
              <w:rPr>
                <w:sz w:val="18"/>
                <w:szCs w:val="18"/>
              </w:rPr>
              <w:t>pre-service training</w:t>
            </w:r>
            <w:r>
              <w:rPr>
                <w:sz w:val="18"/>
                <w:szCs w:val="18"/>
              </w:rPr>
              <w:t xml:space="preserve"> and integration in the teaching curricula of health professions</w:t>
            </w:r>
          </w:p>
        </w:tc>
        <w:tc>
          <w:tcPr>
            <w:tcW w:w="630" w:type="dxa"/>
          </w:tcPr>
          <w:p w14:paraId="680F0BBA" w14:textId="77777777" w:rsidR="00A333DE" w:rsidRPr="00DE6B21" w:rsidRDefault="00A333DE" w:rsidP="00276815">
            <w:pPr>
              <w:spacing w:before="20" w:after="20"/>
              <w:jc w:val="center"/>
              <w:rPr>
                <w:sz w:val="18"/>
                <w:szCs w:val="18"/>
              </w:rPr>
            </w:pPr>
          </w:p>
        </w:tc>
        <w:tc>
          <w:tcPr>
            <w:tcW w:w="672" w:type="dxa"/>
          </w:tcPr>
          <w:p w14:paraId="2441D2B6" w14:textId="77777777" w:rsidR="00A333DE" w:rsidRPr="00DE6B21" w:rsidRDefault="00A333DE" w:rsidP="00276815">
            <w:pPr>
              <w:spacing w:before="20" w:after="20"/>
              <w:jc w:val="center"/>
              <w:rPr>
                <w:sz w:val="18"/>
                <w:szCs w:val="18"/>
              </w:rPr>
            </w:pPr>
          </w:p>
        </w:tc>
        <w:tc>
          <w:tcPr>
            <w:tcW w:w="639" w:type="dxa"/>
            <w:gridSpan w:val="3"/>
          </w:tcPr>
          <w:p w14:paraId="0C3D586D" w14:textId="77777777" w:rsidR="00A333DE" w:rsidRPr="00DE6B21" w:rsidRDefault="00A333DE" w:rsidP="00276815">
            <w:pPr>
              <w:spacing w:before="20" w:after="20"/>
              <w:jc w:val="center"/>
              <w:rPr>
                <w:sz w:val="18"/>
                <w:szCs w:val="18"/>
              </w:rPr>
            </w:pPr>
          </w:p>
        </w:tc>
        <w:tc>
          <w:tcPr>
            <w:tcW w:w="639" w:type="dxa"/>
            <w:gridSpan w:val="2"/>
          </w:tcPr>
          <w:p w14:paraId="28760BF1" w14:textId="77777777" w:rsidR="00A333DE" w:rsidRPr="00DE6B21" w:rsidRDefault="00A333DE" w:rsidP="00276815">
            <w:pPr>
              <w:spacing w:before="20" w:after="20"/>
              <w:jc w:val="center"/>
              <w:rPr>
                <w:sz w:val="18"/>
                <w:szCs w:val="18"/>
              </w:rPr>
            </w:pPr>
          </w:p>
        </w:tc>
        <w:tc>
          <w:tcPr>
            <w:tcW w:w="638" w:type="dxa"/>
          </w:tcPr>
          <w:p w14:paraId="53B4D4D2" w14:textId="77777777" w:rsidR="00A333DE" w:rsidRPr="00DE6B21" w:rsidRDefault="00A333DE" w:rsidP="00276815">
            <w:pPr>
              <w:spacing w:before="20" w:after="20"/>
              <w:jc w:val="center"/>
              <w:rPr>
                <w:sz w:val="18"/>
                <w:szCs w:val="18"/>
              </w:rPr>
            </w:pPr>
            <w:r w:rsidRPr="00DE6B21">
              <w:rPr>
                <w:sz w:val="18"/>
                <w:szCs w:val="18"/>
              </w:rPr>
              <w:t>X</w:t>
            </w:r>
          </w:p>
        </w:tc>
        <w:tc>
          <w:tcPr>
            <w:tcW w:w="639" w:type="dxa"/>
            <w:gridSpan w:val="2"/>
          </w:tcPr>
          <w:p w14:paraId="5B5565F0" w14:textId="77777777" w:rsidR="00A333DE" w:rsidRPr="00DE6B21" w:rsidRDefault="00A333DE" w:rsidP="00276815">
            <w:pPr>
              <w:spacing w:before="20" w:after="20"/>
              <w:jc w:val="center"/>
              <w:rPr>
                <w:sz w:val="18"/>
                <w:szCs w:val="18"/>
              </w:rPr>
            </w:pPr>
            <w:r>
              <w:rPr>
                <w:sz w:val="18"/>
                <w:szCs w:val="18"/>
              </w:rPr>
              <w:t>x</w:t>
            </w:r>
          </w:p>
        </w:tc>
        <w:tc>
          <w:tcPr>
            <w:tcW w:w="643" w:type="dxa"/>
            <w:gridSpan w:val="2"/>
          </w:tcPr>
          <w:p w14:paraId="7634865F" w14:textId="77777777" w:rsidR="00A333DE" w:rsidRPr="00DE6B21" w:rsidRDefault="00A333DE" w:rsidP="00276815">
            <w:pPr>
              <w:spacing w:before="20" w:after="20"/>
              <w:jc w:val="center"/>
              <w:rPr>
                <w:sz w:val="18"/>
                <w:szCs w:val="18"/>
              </w:rPr>
            </w:pPr>
            <w:r>
              <w:rPr>
                <w:sz w:val="18"/>
                <w:szCs w:val="18"/>
              </w:rPr>
              <w:t>x</w:t>
            </w:r>
          </w:p>
        </w:tc>
        <w:tc>
          <w:tcPr>
            <w:tcW w:w="630" w:type="dxa"/>
          </w:tcPr>
          <w:p w14:paraId="5813D0B6" w14:textId="77777777" w:rsidR="00A333DE" w:rsidRPr="00DE6B21" w:rsidRDefault="00A333DE" w:rsidP="00276815">
            <w:pPr>
              <w:spacing w:before="20" w:after="20"/>
              <w:jc w:val="center"/>
              <w:rPr>
                <w:sz w:val="18"/>
                <w:szCs w:val="18"/>
              </w:rPr>
            </w:pPr>
            <w:r>
              <w:rPr>
                <w:sz w:val="18"/>
                <w:szCs w:val="18"/>
              </w:rPr>
              <w:t>x</w:t>
            </w:r>
          </w:p>
        </w:tc>
        <w:tc>
          <w:tcPr>
            <w:tcW w:w="643" w:type="dxa"/>
            <w:gridSpan w:val="2"/>
          </w:tcPr>
          <w:p w14:paraId="0B3ACD08" w14:textId="77777777" w:rsidR="00A333DE" w:rsidRPr="00DE6B21" w:rsidRDefault="00A333DE" w:rsidP="00276815">
            <w:pPr>
              <w:spacing w:before="20" w:after="20"/>
              <w:jc w:val="center"/>
              <w:rPr>
                <w:sz w:val="18"/>
                <w:szCs w:val="18"/>
              </w:rPr>
            </w:pPr>
            <w:r>
              <w:rPr>
                <w:sz w:val="18"/>
                <w:szCs w:val="18"/>
              </w:rPr>
              <w:t>x</w:t>
            </w:r>
          </w:p>
        </w:tc>
        <w:tc>
          <w:tcPr>
            <w:tcW w:w="639" w:type="dxa"/>
            <w:gridSpan w:val="2"/>
          </w:tcPr>
          <w:p w14:paraId="69D8697F" w14:textId="77777777" w:rsidR="00A333DE" w:rsidRPr="00DE6B21" w:rsidRDefault="00A333DE" w:rsidP="00276815">
            <w:pPr>
              <w:spacing w:before="20" w:after="20"/>
              <w:jc w:val="center"/>
              <w:rPr>
                <w:sz w:val="18"/>
                <w:szCs w:val="18"/>
              </w:rPr>
            </w:pPr>
            <w:r>
              <w:rPr>
                <w:sz w:val="18"/>
                <w:szCs w:val="18"/>
              </w:rPr>
              <w:t>x</w:t>
            </w:r>
          </w:p>
        </w:tc>
        <w:tc>
          <w:tcPr>
            <w:tcW w:w="638" w:type="dxa"/>
          </w:tcPr>
          <w:p w14:paraId="2E5412D1" w14:textId="77777777" w:rsidR="00A333DE" w:rsidRPr="00DE6B21" w:rsidRDefault="00A333DE" w:rsidP="00276815">
            <w:pPr>
              <w:spacing w:before="20" w:after="20"/>
              <w:jc w:val="center"/>
              <w:rPr>
                <w:sz w:val="18"/>
                <w:szCs w:val="18"/>
              </w:rPr>
            </w:pPr>
            <w:r>
              <w:rPr>
                <w:sz w:val="18"/>
                <w:szCs w:val="18"/>
              </w:rPr>
              <w:t>x</w:t>
            </w:r>
          </w:p>
        </w:tc>
        <w:tc>
          <w:tcPr>
            <w:tcW w:w="690" w:type="dxa"/>
            <w:gridSpan w:val="2"/>
          </w:tcPr>
          <w:p w14:paraId="6A62A20E" w14:textId="77777777" w:rsidR="00A333DE" w:rsidRPr="00DE6B21" w:rsidRDefault="00A333DE" w:rsidP="00276815">
            <w:pPr>
              <w:spacing w:before="20" w:after="20"/>
              <w:jc w:val="center"/>
              <w:rPr>
                <w:sz w:val="18"/>
                <w:szCs w:val="18"/>
              </w:rPr>
            </w:pPr>
            <w:r>
              <w:rPr>
                <w:sz w:val="18"/>
                <w:szCs w:val="18"/>
              </w:rPr>
              <w:t>X</w:t>
            </w:r>
          </w:p>
        </w:tc>
        <w:tc>
          <w:tcPr>
            <w:tcW w:w="1183" w:type="dxa"/>
            <w:shd w:val="clear" w:color="auto" w:fill="CCFFFF"/>
          </w:tcPr>
          <w:p w14:paraId="64EFF3E3" w14:textId="77777777" w:rsidR="00A333DE" w:rsidRPr="00DE6B21" w:rsidRDefault="00A333DE" w:rsidP="00276815">
            <w:pPr>
              <w:spacing w:before="20" w:after="20"/>
              <w:jc w:val="center"/>
              <w:rPr>
                <w:sz w:val="18"/>
                <w:szCs w:val="18"/>
              </w:rPr>
            </w:pPr>
          </w:p>
        </w:tc>
      </w:tr>
      <w:tr w:rsidR="00A333DE" w:rsidRPr="00DE6B21" w14:paraId="3E001D7C" w14:textId="77777777" w:rsidTr="0056530D">
        <w:tc>
          <w:tcPr>
            <w:tcW w:w="5467" w:type="dxa"/>
            <w:shd w:val="clear" w:color="auto" w:fill="FFFF99"/>
          </w:tcPr>
          <w:p w14:paraId="2541831A" w14:textId="77777777" w:rsidR="00A333DE" w:rsidRPr="00DE6B21" w:rsidRDefault="00A333DE" w:rsidP="00A742AB">
            <w:pPr>
              <w:numPr>
                <w:ilvl w:val="0"/>
                <w:numId w:val="99"/>
              </w:numPr>
              <w:tabs>
                <w:tab w:val="clear" w:pos="720"/>
              </w:tabs>
              <w:spacing w:before="20" w:after="20"/>
              <w:ind w:left="405"/>
              <w:rPr>
                <w:sz w:val="18"/>
                <w:szCs w:val="18"/>
              </w:rPr>
            </w:pPr>
            <w:r>
              <w:rPr>
                <w:sz w:val="18"/>
                <w:szCs w:val="18"/>
              </w:rPr>
              <w:t xml:space="preserve">Conduct a </w:t>
            </w:r>
            <w:r w:rsidRPr="00DE6B21">
              <w:rPr>
                <w:sz w:val="18"/>
                <w:szCs w:val="18"/>
              </w:rPr>
              <w:t>planning workshop</w:t>
            </w:r>
          </w:p>
        </w:tc>
        <w:tc>
          <w:tcPr>
            <w:tcW w:w="630" w:type="dxa"/>
          </w:tcPr>
          <w:p w14:paraId="5D4F4DAB" w14:textId="77777777" w:rsidR="00A333DE" w:rsidRPr="00DE6B21" w:rsidRDefault="00A333DE" w:rsidP="00276815">
            <w:pPr>
              <w:spacing w:before="20" w:after="20"/>
              <w:jc w:val="center"/>
              <w:rPr>
                <w:sz w:val="18"/>
                <w:szCs w:val="18"/>
              </w:rPr>
            </w:pPr>
          </w:p>
        </w:tc>
        <w:tc>
          <w:tcPr>
            <w:tcW w:w="672" w:type="dxa"/>
          </w:tcPr>
          <w:p w14:paraId="46636F10" w14:textId="77777777" w:rsidR="00A333DE" w:rsidRPr="00DE6B21" w:rsidRDefault="00A333DE" w:rsidP="00276815">
            <w:pPr>
              <w:spacing w:before="20" w:after="20"/>
              <w:jc w:val="center"/>
              <w:rPr>
                <w:sz w:val="18"/>
                <w:szCs w:val="18"/>
              </w:rPr>
            </w:pPr>
          </w:p>
        </w:tc>
        <w:tc>
          <w:tcPr>
            <w:tcW w:w="639" w:type="dxa"/>
            <w:gridSpan w:val="3"/>
          </w:tcPr>
          <w:p w14:paraId="6FA89FC3" w14:textId="77777777" w:rsidR="00A333DE" w:rsidRPr="00DE6B21" w:rsidRDefault="00A333DE" w:rsidP="00276815">
            <w:pPr>
              <w:spacing w:before="20" w:after="20"/>
              <w:jc w:val="center"/>
              <w:rPr>
                <w:sz w:val="18"/>
                <w:szCs w:val="18"/>
              </w:rPr>
            </w:pPr>
          </w:p>
        </w:tc>
        <w:tc>
          <w:tcPr>
            <w:tcW w:w="639" w:type="dxa"/>
            <w:gridSpan w:val="2"/>
          </w:tcPr>
          <w:p w14:paraId="3305EBB5" w14:textId="77777777" w:rsidR="00A333DE" w:rsidRPr="00DE6B21" w:rsidRDefault="00A333DE" w:rsidP="00276815">
            <w:pPr>
              <w:spacing w:before="20" w:after="20"/>
              <w:jc w:val="center"/>
              <w:rPr>
                <w:sz w:val="18"/>
                <w:szCs w:val="18"/>
              </w:rPr>
            </w:pPr>
          </w:p>
        </w:tc>
        <w:tc>
          <w:tcPr>
            <w:tcW w:w="638" w:type="dxa"/>
          </w:tcPr>
          <w:p w14:paraId="05305FF1" w14:textId="77777777" w:rsidR="00A333DE" w:rsidRPr="00DE6B21" w:rsidRDefault="00A333DE" w:rsidP="00276815">
            <w:pPr>
              <w:spacing w:before="20" w:after="20"/>
              <w:jc w:val="center"/>
              <w:rPr>
                <w:sz w:val="18"/>
                <w:szCs w:val="18"/>
              </w:rPr>
            </w:pPr>
            <w:r w:rsidRPr="00DE6B21">
              <w:rPr>
                <w:sz w:val="18"/>
                <w:szCs w:val="18"/>
              </w:rPr>
              <w:t>X</w:t>
            </w:r>
          </w:p>
        </w:tc>
        <w:tc>
          <w:tcPr>
            <w:tcW w:w="639" w:type="dxa"/>
            <w:gridSpan w:val="2"/>
          </w:tcPr>
          <w:p w14:paraId="2BDD4438" w14:textId="77777777" w:rsidR="00A333DE" w:rsidRPr="00DE6B21" w:rsidRDefault="00A333DE" w:rsidP="00276815">
            <w:pPr>
              <w:spacing w:before="20" w:after="20"/>
              <w:jc w:val="center"/>
              <w:rPr>
                <w:sz w:val="18"/>
                <w:szCs w:val="18"/>
              </w:rPr>
            </w:pPr>
          </w:p>
        </w:tc>
        <w:tc>
          <w:tcPr>
            <w:tcW w:w="643" w:type="dxa"/>
            <w:gridSpan w:val="2"/>
          </w:tcPr>
          <w:p w14:paraId="628EDD80" w14:textId="77777777" w:rsidR="00A333DE" w:rsidRPr="00DE6B21" w:rsidRDefault="00A333DE" w:rsidP="00276815">
            <w:pPr>
              <w:spacing w:before="20" w:after="20"/>
              <w:jc w:val="center"/>
              <w:rPr>
                <w:sz w:val="18"/>
                <w:szCs w:val="18"/>
              </w:rPr>
            </w:pPr>
          </w:p>
        </w:tc>
        <w:tc>
          <w:tcPr>
            <w:tcW w:w="630" w:type="dxa"/>
          </w:tcPr>
          <w:p w14:paraId="1DD46A71" w14:textId="77777777" w:rsidR="00A333DE" w:rsidRPr="00DE6B21" w:rsidRDefault="00A333DE" w:rsidP="00276815">
            <w:pPr>
              <w:spacing w:before="20" w:after="20"/>
              <w:jc w:val="center"/>
              <w:rPr>
                <w:sz w:val="18"/>
                <w:szCs w:val="18"/>
              </w:rPr>
            </w:pPr>
          </w:p>
        </w:tc>
        <w:tc>
          <w:tcPr>
            <w:tcW w:w="643" w:type="dxa"/>
            <w:gridSpan w:val="2"/>
          </w:tcPr>
          <w:p w14:paraId="79043CF3" w14:textId="77777777" w:rsidR="00A333DE" w:rsidRPr="00DE6B21" w:rsidRDefault="00A333DE" w:rsidP="00276815">
            <w:pPr>
              <w:spacing w:before="20" w:after="20"/>
              <w:jc w:val="center"/>
              <w:rPr>
                <w:sz w:val="18"/>
                <w:szCs w:val="18"/>
              </w:rPr>
            </w:pPr>
          </w:p>
        </w:tc>
        <w:tc>
          <w:tcPr>
            <w:tcW w:w="639" w:type="dxa"/>
            <w:gridSpan w:val="2"/>
          </w:tcPr>
          <w:p w14:paraId="32A3368E" w14:textId="77777777" w:rsidR="00A333DE" w:rsidRPr="00DE6B21" w:rsidRDefault="00A333DE" w:rsidP="00276815">
            <w:pPr>
              <w:spacing w:before="20" w:after="20"/>
              <w:jc w:val="center"/>
              <w:rPr>
                <w:sz w:val="18"/>
                <w:szCs w:val="18"/>
              </w:rPr>
            </w:pPr>
          </w:p>
        </w:tc>
        <w:tc>
          <w:tcPr>
            <w:tcW w:w="638" w:type="dxa"/>
          </w:tcPr>
          <w:p w14:paraId="3A70BE3A" w14:textId="77777777" w:rsidR="00A333DE" w:rsidRPr="00DE6B21" w:rsidRDefault="00A333DE" w:rsidP="00276815">
            <w:pPr>
              <w:spacing w:before="20" w:after="20"/>
              <w:jc w:val="center"/>
              <w:rPr>
                <w:sz w:val="18"/>
                <w:szCs w:val="18"/>
              </w:rPr>
            </w:pPr>
          </w:p>
        </w:tc>
        <w:tc>
          <w:tcPr>
            <w:tcW w:w="690" w:type="dxa"/>
            <w:gridSpan w:val="2"/>
          </w:tcPr>
          <w:p w14:paraId="123E8C58" w14:textId="77777777" w:rsidR="00A333DE" w:rsidRPr="00DE6B21" w:rsidRDefault="00A333DE" w:rsidP="00276815">
            <w:pPr>
              <w:spacing w:before="20" w:after="20"/>
              <w:jc w:val="center"/>
              <w:rPr>
                <w:sz w:val="18"/>
                <w:szCs w:val="18"/>
              </w:rPr>
            </w:pPr>
          </w:p>
        </w:tc>
        <w:tc>
          <w:tcPr>
            <w:tcW w:w="1183" w:type="dxa"/>
            <w:shd w:val="clear" w:color="auto" w:fill="CCFFFF"/>
          </w:tcPr>
          <w:p w14:paraId="049AB436" w14:textId="77777777" w:rsidR="00A333DE" w:rsidRPr="00DE6B21" w:rsidRDefault="00A333DE" w:rsidP="00276815">
            <w:pPr>
              <w:spacing w:before="20" w:after="20"/>
              <w:jc w:val="center"/>
              <w:rPr>
                <w:sz w:val="18"/>
                <w:szCs w:val="18"/>
              </w:rPr>
            </w:pPr>
          </w:p>
        </w:tc>
      </w:tr>
      <w:tr w:rsidR="00A333DE" w:rsidRPr="00DE6B21" w14:paraId="2CE13480" w14:textId="77777777" w:rsidTr="0056530D">
        <w:tc>
          <w:tcPr>
            <w:tcW w:w="5467" w:type="dxa"/>
            <w:shd w:val="clear" w:color="auto" w:fill="FFFF99"/>
          </w:tcPr>
          <w:p w14:paraId="2577FBC9" w14:textId="77777777" w:rsidR="00A333DE" w:rsidRPr="00DE6B21" w:rsidRDefault="00A333DE" w:rsidP="00A742AB">
            <w:pPr>
              <w:numPr>
                <w:ilvl w:val="0"/>
                <w:numId w:val="99"/>
              </w:numPr>
              <w:tabs>
                <w:tab w:val="clear" w:pos="720"/>
              </w:tabs>
              <w:spacing w:before="20" w:after="20"/>
              <w:ind w:left="405"/>
              <w:rPr>
                <w:sz w:val="18"/>
                <w:szCs w:val="18"/>
              </w:rPr>
            </w:pPr>
            <w:r w:rsidRPr="00DE6B21">
              <w:rPr>
                <w:sz w:val="18"/>
                <w:szCs w:val="18"/>
              </w:rPr>
              <w:t xml:space="preserve">Provide in-service training </w:t>
            </w:r>
            <w:r>
              <w:rPr>
                <w:sz w:val="18"/>
                <w:szCs w:val="18"/>
              </w:rPr>
              <w:t>for startup</w:t>
            </w:r>
          </w:p>
        </w:tc>
        <w:tc>
          <w:tcPr>
            <w:tcW w:w="630" w:type="dxa"/>
          </w:tcPr>
          <w:p w14:paraId="07030A6A" w14:textId="77777777" w:rsidR="00A333DE" w:rsidRPr="00DE6B21" w:rsidRDefault="00A333DE" w:rsidP="00276815">
            <w:pPr>
              <w:spacing w:before="20" w:after="20"/>
              <w:jc w:val="center"/>
              <w:rPr>
                <w:sz w:val="18"/>
                <w:szCs w:val="18"/>
              </w:rPr>
            </w:pPr>
          </w:p>
        </w:tc>
        <w:tc>
          <w:tcPr>
            <w:tcW w:w="672" w:type="dxa"/>
          </w:tcPr>
          <w:p w14:paraId="1AB3476C" w14:textId="77777777" w:rsidR="00A333DE" w:rsidRPr="00DE6B21" w:rsidRDefault="00A333DE" w:rsidP="00276815">
            <w:pPr>
              <w:spacing w:before="20" w:after="20"/>
              <w:jc w:val="center"/>
              <w:rPr>
                <w:sz w:val="18"/>
                <w:szCs w:val="18"/>
              </w:rPr>
            </w:pPr>
          </w:p>
        </w:tc>
        <w:tc>
          <w:tcPr>
            <w:tcW w:w="639" w:type="dxa"/>
            <w:gridSpan w:val="3"/>
          </w:tcPr>
          <w:p w14:paraId="6AC7B593" w14:textId="77777777" w:rsidR="00A333DE" w:rsidRPr="00DE6B21" w:rsidRDefault="00A333DE" w:rsidP="00276815">
            <w:pPr>
              <w:spacing w:before="20" w:after="20"/>
              <w:jc w:val="center"/>
              <w:rPr>
                <w:sz w:val="18"/>
                <w:szCs w:val="18"/>
              </w:rPr>
            </w:pPr>
          </w:p>
        </w:tc>
        <w:tc>
          <w:tcPr>
            <w:tcW w:w="639" w:type="dxa"/>
            <w:gridSpan w:val="2"/>
          </w:tcPr>
          <w:p w14:paraId="0A8DC337" w14:textId="77777777" w:rsidR="00A333DE" w:rsidRPr="00DE6B21" w:rsidRDefault="00A333DE" w:rsidP="00276815">
            <w:pPr>
              <w:spacing w:before="20" w:after="20"/>
              <w:jc w:val="center"/>
              <w:rPr>
                <w:sz w:val="18"/>
                <w:szCs w:val="18"/>
              </w:rPr>
            </w:pPr>
          </w:p>
        </w:tc>
        <w:tc>
          <w:tcPr>
            <w:tcW w:w="638" w:type="dxa"/>
          </w:tcPr>
          <w:p w14:paraId="7B86BD5D" w14:textId="77777777" w:rsidR="00A333DE" w:rsidRPr="00DE6B21" w:rsidRDefault="00A333DE" w:rsidP="00276815">
            <w:pPr>
              <w:spacing w:before="20" w:after="20"/>
              <w:jc w:val="center"/>
              <w:rPr>
                <w:sz w:val="18"/>
                <w:szCs w:val="18"/>
              </w:rPr>
            </w:pPr>
          </w:p>
        </w:tc>
        <w:tc>
          <w:tcPr>
            <w:tcW w:w="639" w:type="dxa"/>
            <w:gridSpan w:val="2"/>
          </w:tcPr>
          <w:p w14:paraId="7B1B9550" w14:textId="77777777" w:rsidR="00A333DE" w:rsidRPr="00DE6B21" w:rsidRDefault="00A333DE" w:rsidP="00276815">
            <w:pPr>
              <w:spacing w:before="20" w:after="20"/>
              <w:jc w:val="center"/>
              <w:rPr>
                <w:sz w:val="18"/>
                <w:szCs w:val="18"/>
              </w:rPr>
            </w:pPr>
            <w:r w:rsidRPr="00DE6B21">
              <w:rPr>
                <w:sz w:val="18"/>
                <w:szCs w:val="18"/>
              </w:rPr>
              <w:t>X</w:t>
            </w:r>
          </w:p>
        </w:tc>
        <w:tc>
          <w:tcPr>
            <w:tcW w:w="643" w:type="dxa"/>
            <w:gridSpan w:val="2"/>
          </w:tcPr>
          <w:p w14:paraId="6C3C1A11" w14:textId="77777777" w:rsidR="00A333DE" w:rsidRPr="00DE6B21" w:rsidRDefault="00A333DE" w:rsidP="00276815">
            <w:pPr>
              <w:spacing w:before="20" w:after="20"/>
              <w:jc w:val="center"/>
              <w:rPr>
                <w:sz w:val="18"/>
                <w:szCs w:val="18"/>
              </w:rPr>
            </w:pPr>
            <w:r w:rsidRPr="00DE6B21">
              <w:rPr>
                <w:sz w:val="18"/>
                <w:szCs w:val="18"/>
              </w:rPr>
              <w:t>X</w:t>
            </w:r>
          </w:p>
        </w:tc>
        <w:tc>
          <w:tcPr>
            <w:tcW w:w="630" w:type="dxa"/>
          </w:tcPr>
          <w:p w14:paraId="58C0EFB1" w14:textId="77777777" w:rsidR="00A333DE" w:rsidRPr="00DE6B21" w:rsidRDefault="00A333DE" w:rsidP="00276815">
            <w:pPr>
              <w:spacing w:before="20" w:after="20"/>
              <w:jc w:val="center"/>
              <w:rPr>
                <w:sz w:val="18"/>
                <w:szCs w:val="18"/>
              </w:rPr>
            </w:pPr>
          </w:p>
        </w:tc>
        <w:tc>
          <w:tcPr>
            <w:tcW w:w="643" w:type="dxa"/>
            <w:gridSpan w:val="2"/>
          </w:tcPr>
          <w:p w14:paraId="7CB83A54" w14:textId="77777777" w:rsidR="00A333DE" w:rsidRPr="00DE6B21" w:rsidRDefault="00A333DE" w:rsidP="00276815">
            <w:pPr>
              <w:spacing w:before="20" w:after="20"/>
              <w:jc w:val="center"/>
              <w:rPr>
                <w:sz w:val="18"/>
                <w:szCs w:val="18"/>
              </w:rPr>
            </w:pPr>
            <w:r w:rsidRPr="00DE6B21">
              <w:rPr>
                <w:sz w:val="18"/>
                <w:szCs w:val="18"/>
              </w:rPr>
              <w:t>X</w:t>
            </w:r>
          </w:p>
        </w:tc>
        <w:tc>
          <w:tcPr>
            <w:tcW w:w="639" w:type="dxa"/>
            <w:gridSpan w:val="2"/>
          </w:tcPr>
          <w:p w14:paraId="42A2B156" w14:textId="77777777" w:rsidR="00A333DE" w:rsidRPr="00DE6B21" w:rsidRDefault="00A333DE" w:rsidP="00276815">
            <w:pPr>
              <w:spacing w:before="20" w:after="20"/>
              <w:jc w:val="center"/>
              <w:rPr>
                <w:sz w:val="18"/>
                <w:szCs w:val="18"/>
              </w:rPr>
            </w:pPr>
          </w:p>
        </w:tc>
        <w:tc>
          <w:tcPr>
            <w:tcW w:w="638" w:type="dxa"/>
          </w:tcPr>
          <w:p w14:paraId="7679FDCA" w14:textId="77777777" w:rsidR="00A333DE" w:rsidRPr="00DE6B21" w:rsidRDefault="00A333DE" w:rsidP="00276815">
            <w:pPr>
              <w:spacing w:before="20" w:after="20"/>
              <w:jc w:val="center"/>
              <w:rPr>
                <w:sz w:val="18"/>
                <w:szCs w:val="18"/>
              </w:rPr>
            </w:pPr>
            <w:r w:rsidRPr="00DE6B21">
              <w:rPr>
                <w:sz w:val="18"/>
                <w:szCs w:val="18"/>
              </w:rPr>
              <w:t>X</w:t>
            </w:r>
          </w:p>
        </w:tc>
        <w:tc>
          <w:tcPr>
            <w:tcW w:w="690" w:type="dxa"/>
            <w:gridSpan w:val="2"/>
          </w:tcPr>
          <w:p w14:paraId="410A2E83" w14:textId="77777777" w:rsidR="00A333DE" w:rsidRPr="00DE6B21" w:rsidRDefault="00A333DE" w:rsidP="00276815">
            <w:pPr>
              <w:spacing w:before="20" w:after="20"/>
              <w:jc w:val="center"/>
              <w:rPr>
                <w:sz w:val="18"/>
                <w:szCs w:val="18"/>
              </w:rPr>
            </w:pPr>
          </w:p>
        </w:tc>
        <w:tc>
          <w:tcPr>
            <w:tcW w:w="1183" w:type="dxa"/>
            <w:shd w:val="clear" w:color="auto" w:fill="CCFFFF"/>
          </w:tcPr>
          <w:p w14:paraId="3EA72272" w14:textId="77777777" w:rsidR="00A333DE" w:rsidRPr="00DE6B21" w:rsidRDefault="00A333DE" w:rsidP="00276815">
            <w:pPr>
              <w:spacing w:before="20" w:after="20"/>
              <w:jc w:val="center"/>
              <w:rPr>
                <w:sz w:val="18"/>
                <w:szCs w:val="18"/>
              </w:rPr>
            </w:pPr>
          </w:p>
        </w:tc>
      </w:tr>
      <w:tr w:rsidR="00A333DE" w:rsidRPr="00DE6B21" w14:paraId="17BE8AA8" w14:textId="77777777" w:rsidTr="0056530D">
        <w:tc>
          <w:tcPr>
            <w:tcW w:w="5467" w:type="dxa"/>
            <w:shd w:val="clear" w:color="auto" w:fill="FFFF99"/>
          </w:tcPr>
          <w:p w14:paraId="56A7D81B" w14:textId="77777777" w:rsidR="00A333DE" w:rsidRPr="00DE6B21" w:rsidRDefault="00A333DE" w:rsidP="00A742AB">
            <w:pPr>
              <w:numPr>
                <w:ilvl w:val="0"/>
                <w:numId w:val="99"/>
              </w:numPr>
              <w:tabs>
                <w:tab w:val="clear" w:pos="720"/>
              </w:tabs>
              <w:spacing w:before="20" w:after="20"/>
              <w:ind w:left="405"/>
              <w:rPr>
                <w:sz w:val="18"/>
                <w:szCs w:val="18"/>
              </w:rPr>
            </w:pPr>
            <w:r>
              <w:rPr>
                <w:sz w:val="18"/>
                <w:szCs w:val="18"/>
              </w:rPr>
              <w:t xml:space="preserve">Provide continued training (e.g., </w:t>
            </w:r>
            <w:r w:rsidRPr="00DE6B21">
              <w:rPr>
                <w:sz w:val="18"/>
                <w:szCs w:val="18"/>
              </w:rPr>
              <w:t>mentoring, refresher training</w:t>
            </w:r>
            <w:r>
              <w:rPr>
                <w:sz w:val="18"/>
                <w:szCs w:val="18"/>
              </w:rPr>
              <w:t>, internship, learning visits)</w:t>
            </w:r>
          </w:p>
        </w:tc>
        <w:tc>
          <w:tcPr>
            <w:tcW w:w="630" w:type="dxa"/>
          </w:tcPr>
          <w:p w14:paraId="001A7A33" w14:textId="77777777" w:rsidR="00A333DE" w:rsidRPr="00DE6B21" w:rsidRDefault="00A333DE" w:rsidP="00276815">
            <w:pPr>
              <w:spacing w:before="20" w:after="20"/>
              <w:jc w:val="center"/>
              <w:rPr>
                <w:sz w:val="18"/>
                <w:szCs w:val="18"/>
              </w:rPr>
            </w:pPr>
          </w:p>
        </w:tc>
        <w:tc>
          <w:tcPr>
            <w:tcW w:w="672" w:type="dxa"/>
          </w:tcPr>
          <w:p w14:paraId="12CEA9B5" w14:textId="77777777" w:rsidR="00A333DE" w:rsidRPr="00DE6B21" w:rsidRDefault="00A333DE" w:rsidP="00276815">
            <w:pPr>
              <w:spacing w:before="20" w:after="20"/>
              <w:jc w:val="center"/>
              <w:rPr>
                <w:sz w:val="18"/>
                <w:szCs w:val="18"/>
              </w:rPr>
            </w:pPr>
          </w:p>
        </w:tc>
        <w:tc>
          <w:tcPr>
            <w:tcW w:w="639" w:type="dxa"/>
            <w:gridSpan w:val="3"/>
          </w:tcPr>
          <w:p w14:paraId="1D513A8E" w14:textId="77777777" w:rsidR="00A333DE" w:rsidRPr="00DE6B21" w:rsidRDefault="00A333DE" w:rsidP="00276815">
            <w:pPr>
              <w:spacing w:before="20" w:after="20"/>
              <w:jc w:val="center"/>
              <w:rPr>
                <w:sz w:val="18"/>
                <w:szCs w:val="18"/>
              </w:rPr>
            </w:pPr>
          </w:p>
        </w:tc>
        <w:tc>
          <w:tcPr>
            <w:tcW w:w="639" w:type="dxa"/>
            <w:gridSpan w:val="2"/>
          </w:tcPr>
          <w:p w14:paraId="50402B77" w14:textId="77777777" w:rsidR="00A333DE" w:rsidRPr="00DE6B21" w:rsidRDefault="00A333DE" w:rsidP="00276815">
            <w:pPr>
              <w:spacing w:before="20" w:after="20"/>
              <w:jc w:val="center"/>
              <w:rPr>
                <w:sz w:val="18"/>
                <w:szCs w:val="18"/>
              </w:rPr>
            </w:pPr>
          </w:p>
        </w:tc>
        <w:tc>
          <w:tcPr>
            <w:tcW w:w="638" w:type="dxa"/>
          </w:tcPr>
          <w:p w14:paraId="48D04407" w14:textId="77777777" w:rsidR="00A333DE" w:rsidRPr="00DE6B21" w:rsidRDefault="00A333DE" w:rsidP="00276815">
            <w:pPr>
              <w:spacing w:before="20" w:after="20"/>
              <w:jc w:val="center"/>
              <w:rPr>
                <w:sz w:val="18"/>
                <w:szCs w:val="18"/>
              </w:rPr>
            </w:pPr>
          </w:p>
        </w:tc>
        <w:tc>
          <w:tcPr>
            <w:tcW w:w="639" w:type="dxa"/>
            <w:gridSpan w:val="2"/>
          </w:tcPr>
          <w:p w14:paraId="78CEAB8A" w14:textId="77777777" w:rsidR="00A333DE" w:rsidRPr="00DE6B21" w:rsidRDefault="00A333DE" w:rsidP="00276815">
            <w:pPr>
              <w:spacing w:before="20" w:after="20"/>
              <w:jc w:val="center"/>
              <w:rPr>
                <w:sz w:val="18"/>
                <w:szCs w:val="18"/>
              </w:rPr>
            </w:pPr>
          </w:p>
        </w:tc>
        <w:tc>
          <w:tcPr>
            <w:tcW w:w="643" w:type="dxa"/>
            <w:gridSpan w:val="2"/>
          </w:tcPr>
          <w:p w14:paraId="2B97B5A9" w14:textId="77777777" w:rsidR="00A333DE" w:rsidRPr="00DE6B21" w:rsidRDefault="00A333DE" w:rsidP="00276815">
            <w:pPr>
              <w:spacing w:before="20" w:after="20"/>
              <w:jc w:val="center"/>
              <w:rPr>
                <w:sz w:val="18"/>
                <w:szCs w:val="18"/>
              </w:rPr>
            </w:pPr>
          </w:p>
        </w:tc>
        <w:tc>
          <w:tcPr>
            <w:tcW w:w="630" w:type="dxa"/>
          </w:tcPr>
          <w:p w14:paraId="7620D6DA" w14:textId="77777777" w:rsidR="00A333DE" w:rsidRPr="00DE6B21" w:rsidRDefault="00A333DE" w:rsidP="00276815">
            <w:pPr>
              <w:spacing w:before="20" w:after="20"/>
              <w:jc w:val="center"/>
              <w:rPr>
                <w:sz w:val="18"/>
                <w:szCs w:val="18"/>
              </w:rPr>
            </w:pPr>
            <w:r w:rsidRPr="00DE6B21">
              <w:rPr>
                <w:sz w:val="18"/>
                <w:szCs w:val="18"/>
              </w:rPr>
              <w:t>X</w:t>
            </w:r>
          </w:p>
        </w:tc>
        <w:tc>
          <w:tcPr>
            <w:tcW w:w="643" w:type="dxa"/>
            <w:gridSpan w:val="2"/>
          </w:tcPr>
          <w:p w14:paraId="64DF6DD1" w14:textId="77777777" w:rsidR="00A333DE" w:rsidRPr="00DE6B21" w:rsidRDefault="00A333DE" w:rsidP="00276815">
            <w:pPr>
              <w:spacing w:before="20" w:after="20"/>
              <w:jc w:val="center"/>
              <w:rPr>
                <w:sz w:val="18"/>
                <w:szCs w:val="18"/>
              </w:rPr>
            </w:pPr>
            <w:r w:rsidRPr="00DE6B21">
              <w:rPr>
                <w:sz w:val="18"/>
                <w:szCs w:val="18"/>
              </w:rPr>
              <w:t>X</w:t>
            </w:r>
          </w:p>
        </w:tc>
        <w:tc>
          <w:tcPr>
            <w:tcW w:w="639" w:type="dxa"/>
            <w:gridSpan w:val="2"/>
          </w:tcPr>
          <w:p w14:paraId="6A84D83E" w14:textId="77777777" w:rsidR="00A333DE" w:rsidRPr="00DE6B21" w:rsidRDefault="00A333DE" w:rsidP="00276815">
            <w:pPr>
              <w:spacing w:before="20" w:after="20"/>
              <w:jc w:val="center"/>
              <w:rPr>
                <w:sz w:val="18"/>
                <w:szCs w:val="18"/>
              </w:rPr>
            </w:pPr>
            <w:r w:rsidRPr="00DE6B21">
              <w:rPr>
                <w:sz w:val="18"/>
                <w:szCs w:val="18"/>
              </w:rPr>
              <w:t>X</w:t>
            </w:r>
          </w:p>
        </w:tc>
        <w:tc>
          <w:tcPr>
            <w:tcW w:w="638" w:type="dxa"/>
          </w:tcPr>
          <w:p w14:paraId="0568C341" w14:textId="77777777" w:rsidR="00A333DE" w:rsidRPr="00DE6B21" w:rsidRDefault="00A333DE" w:rsidP="00276815">
            <w:pPr>
              <w:spacing w:before="20" w:after="20"/>
              <w:jc w:val="center"/>
              <w:rPr>
                <w:sz w:val="18"/>
                <w:szCs w:val="18"/>
              </w:rPr>
            </w:pPr>
            <w:r w:rsidRPr="00DE6B21">
              <w:rPr>
                <w:sz w:val="18"/>
                <w:szCs w:val="18"/>
              </w:rPr>
              <w:t>X</w:t>
            </w:r>
          </w:p>
        </w:tc>
        <w:tc>
          <w:tcPr>
            <w:tcW w:w="690" w:type="dxa"/>
            <w:gridSpan w:val="2"/>
          </w:tcPr>
          <w:p w14:paraId="1F174A57" w14:textId="77777777" w:rsidR="00A333DE" w:rsidRPr="00DE6B21" w:rsidRDefault="00A333DE" w:rsidP="00276815">
            <w:pPr>
              <w:spacing w:before="20" w:after="20"/>
              <w:jc w:val="center"/>
              <w:rPr>
                <w:sz w:val="18"/>
                <w:szCs w:val="18"/>
              </w:rPr>
            </w:pPr>
            <w:r w:rsidRPr="00DE6B21">
              <w:rPr>
                <w:sz w:val="18"/>
                <w:szCs w:val="18"/>
              </w:rPr>
              <w:t>X</w:t>
            </w:r>
          </w:p>
        </w:tc>
        <w:tc>
          <w:tcPr>
            <w:tcW w:w="1183" w:type="dxa"/>
            <w:shd w:val="clear" w:color="auto" w:fill="CCFFFF"/>
          </w:tcPr>
          <w:p w14:paraId="5B8BA825" w14:textId="77777777" w:rsidR="00A333DE" w:rsidRPr="00DE6B21" w:rsidRDefault="00A333DE" w:rsidP="00276815">
            <w:pPr>
              <w:spacing w:before="20" w:after="20"/>
              <w:jc w:val="center"/>
              <w:rPr>
                <w:sz w:val="18"/>
                <w:szCs w:val="18"/>
              </w:rPr>
            </w:pPr>
          </w:p>
        </w:tc>
      </w:tr>
      <w:tr w:rsidR="00A333DE" w:rsidRPr="00DE6B21" w14:paraId="6B668F4D" w14:textId="77777777" w:rsidTr="0056530D">
        <w:tc>
          <w:tcPr>
            <w:tcW w:w="5467" w:type="dxa"/>
            <w:tcBorders>
              <w:bottom w:val="single" w:sz="4" w:space="0" w:color="auto"/>
            </w:tcBorders>
            <w:shd w:val="clear" w:color="auto" w:fill="FFFF99"/>
          </w:tcPr>
          <w:p w14:paraId="03DA0223" w14:textId="77777777" w:rsidR="00A333DE" w:rsidRPr="00DE6B21" w:rsidRDefault="00A333DE" w:rsidP="00A742AB">
            <w:pPr>
              <w:numPr>
                <w:ilvl w:val="0"/>
                <w:numId w:val="99"/>
              </w:numPr>
              <w:tabs>
                <w:tab w:val="clear" w:pos="720"/>
              </w:tabs>
              <w:spacing w:before="20" w:after="20"/>
              <w:ind w:left="405"/>
              <w:rPr>
                <w:sz w:val="18"/>
                <w:szCs w:val="18"/>
              </w:rPr>
            </w:pPr>
            <w:r w:rsidRPr="00DE6B21">
              <w:rPr>
                <w:sz w:val="18"/>
                <w:szCs w:val="18"/>
              </w:rPr>
              <w:t>Advocate for integration of CMAM in</w:t>
            </w:r>
            <w:r>
              <w:rPr>
                <w:sz w:val="18"/>
                <w:szCs w:val="18"/>
              </w:rPr>
              <w:t>to</w:t>
            </w:r>
            <w:r w:rsidRPr="00DE6B21">
              <w:rPr>
                <w:sz w:val="18"/>
                <w:szCs w:val="18"/>
              </w:rPr>
              <w:t xml:space="preserve"> </w:t>
            </w:r>
            <w:r>
              <w:rPr>
                <w:sz w:val="18"/>
                <w:szCs w:val="18"/>
              </w:rPr>
              <w:t>job descriptions</w:t>
            </w:r>
          </w:p>
        </w:tc>
        <w:tc>
          <w:tcPr>
            <w:tcW w:w="630" w:type="dxa"/>
            <w:tcBorders>
              <w:bottom w:val="single" w:sz="4" w:space="0" w:color="auto"/>
            </w:tcBorders>
          </w:tcPr>
          <w:p w14:paraId="5D90A78B" w14:textId="77777777" w:rsidR="00A333DE" w:rsidRPr="00DE6B21" w:rsidRDefault="00A333DE" w:rsidP="00276815">
            <w:pPr>
              <w:spacing w:before="20" w:after="20"/>
              <w:jc w:val="center"/>
              <w:rPr>
                <w:sz w:val="18"/>
                <w:szCs w:val="18"/>
              </w:rPr>
            </w:pPr>
          </w:p>
        </w:tc>
        <w:tc>
          <w:tcPr>
            <w:tcW w:w="672" w:type="dxa"/>
            <w:tcBorders>
              <w:bottom w:val="single" w:sz="4" w:space="0" w:color="auto"/>
            </w:tcBorders>
          </w:tcPr>
          <w:p w14:paraId="11786D7E" w14:textId="77777777" w:rsidR="00A333DE" w:rsidRPr="00DE6B21" w:rsidRDefault="00A333DE" w:rsidP="00276815">
            <w:pPr>
              <w:spacing w:before="20" w:after="20"/>
              <w:jc w:val="center"/>
              <w:rPr>
                <w:sz w:val="18"/>
                <w:szCs w:val="18"/>
              </w:rPr>
            </w:pPr>
          </w:p>
        </w:tc>
        <w:tc>
          <w:tcPr>
            <w:tcW w:w="639" w:type="dxa"/>
            <w:gridSpan w:val="3"/>
            <w:tcBorders>
              <w:bottom w:val="single" w:sz="4" w:space="0" w:color="auto"/>
            </w:tcBorders>
          </w:tcPr>
          <w:p w14:paraId="540D4720" w14:textId="77777777" w:rsidR="00A333DE" w:rsidRPr="00DE6B21" w:rsidRDefault="00A333DE" w:rsidP="00276815">
            <w:pPr>
              <w:spacing w:before="20" w:after="20"/>
              <w:jc w:val="center"/>
              <w:rPr>
                <w:sz w:val="18"/>
                <w:szCs w:val="18"/>
              </w:rPr>
            </w:pPr>
          </w:p>
        </w:tc>
        <w:tc>
          <w:tcPr>
            <w:tcW w:w="639" w:type="dxa"/>
            <w:gridSpan w:val="2"/>
            <w:tcBorders>
              <w:bottom w:val="single" w:sz="4" w:space="0" w:color="auto"/>
            </w:tcBorders>
          </w:tcPr>
          <w:p w14:paraId="1C6E73FD" w14:textId="77777777" w:rsidR="00A333DE" w:rsidRPr="00DE6B21" w:rsidRDefault="00A333DE" w:rsidP="00276815">
            <w:pPr>
              <w:spacing w:before="20" w:after="20"/>
              <w:jc w:val="center"/>
              <w:rPr>
                <w:sz w:val="18"/>
                <w:szCs w:val="18"/>
              </w:rPr>
            </w:pPr>
          </w:p>
        </w:tc>
        <w:tc>
          <w:tcPr>
            <w:tcW w:w="638" w:type="dxa"/>
            <w:tcBorders>
              <w:bottom w:val="single" w:sz="4" w:space="0" w:color="auto"/>
            </w:tcBorders>
          </w:tcPr>
          <w:p w14:paraId="546470D3" w14:textId="77777777" w:rsidR="00A333DE" w:rsidRPr="00DE6B21" w:rsidRDefault="00A333DE" w:rsidP="00276815">
            <w:pPr>
              <w:spacing w:before="20" w:after="20"/>
              <w:jc w:val="center"/>
              <w:rPr>
                <w:sz w:val="18"/>
                <w:szCs w:val="18"/>
              </w:rPr>
            </w:pPr>
          </w:p>
        </w:tc>
        <w:tc>
          <w:tcPr>
            <w:tcW w:w="639" w:type="dxa"/>
            <w:gridSpan w:val="2"/>
            <w:tcBorders>
              <w:bottom w:val="single" w:sz="4" w:space="0" w:color="auto"/>
            </w:tcBorders>
          </w:tcPr>
          <w:p w14:paraId="2C49262C" w14:textId="77777777" w:rsidR="00A333DE" w:rsidRPr="00DE6B21" w:rsidRDefault="00A333DE" w:rsidP="00276815">
            <w:pPr>
              <w:spacing w:before="20" w:after="20"/>
              <w:jc w:val="center"/>
              <w:rPr>
                <w:sz w:val="18"/>
                <w:szCs w:val="18"/>
              </w:rPr>
            </w:pPr>
          </w:p>
        </w:tc>
        <w:tc>
          <w:tcPr>
            <w:tcW w:w="643" w:type="dxa"/>
            <w:gridSpan w:val="2"/>
            <w:tcBorders>
              <w:bottom w:val="single" w:sz="4" w:space="0" w:color="auto"/>
            </w:tcBorders>
          </w:tcPr>
          <w:p w14:paraId="0D4A1F75" w14:textId="77777777" w:rsidR="00A333DE" w:rsidRPr="00DE6B21" w:rsidRDefault="00A333DE" w:rsidP="00276815">
            <w:pPr>
              <w:spacing w:before="20" w:after="20"/>
              <w:jc w:val="center"/>
              <w:rPr>
                <w:sz w:val="18"/>
                <w:szCs w:val="18"/>
              </w:rPr>
            </w:pPr>
            <w:r w:rsidRPr="00DE6B21">
              <w:rPr>
                <w:sz w:val="18"/>
                <w:szCs w:val="18"/>
              </w:rPr>
              <w:t>X</w:t>
            </w:r>
          </w:p>
        </w:tc>
        <w:tc>
          <w:tcPr>
            <w:tcW w:w="630" w:type="dxa"/>
            <w:tcBorders>
              <w:bottom w:val="single" w:sz="4" w:space="0" w:color="auto"/>
            </w:tcBorders>
          </w:tcPr>
          <w:p w14:paraId="6FA58B31" w14:textId="77777777" w:rsidR="00A333DE" w:rsidRPr="00DE6B21" w:rsidRDefault="00A333DE" w:rsidP="00276815">
            <w:pPr>
              <w:spacing w:before="20" w:after="20"/>
              <w:jc w:val="center"/>
              <w:rPr>
                <w:sz w:val="18"/>
                <w:szCs w:val="18"/>
              </w:rPr>
            </w:pPr>
            <w:r w:rsidRPr="00DE6B21">
              <w:rPr>
                <w:sz w:val="18"/>
                <w:szCs w:val="18"/>
              </w:rPr>
              <w:t>X</w:t>
            </w:r>
          </w:p>
        </w:tc>
        <w:tc>
          <w:tcPr>
            <w:tcW w:w="643" w:type="dxa"/>
            <w:gridSpan w:val="2"/>
            <w:tcBorders>
              <w:bottom w:val="single" w:sz="4" w:space="0" w:color="auto"/>
            </w:tcBorders>
          </w:tcPr>
          <w:p w14:paraId="3CD9BFC7" w14:textId="77777777" w:rsidR="00A333DE" w:rsidRPr="00DE6B21" w:rsidRDefault="00A333DE" w:rsidP="00276815">
            <w:pPr>
              <w:spacing w:before="20" w:after="20"/>
              <w:jc w:val="center"/>
              <w:rPr>
                <w:sz w:val="18"/>
                <w:szCs w:val="18"/>
              </w:rPr>
            </w:pPr>
            <w:r w:rsidRPr="00DE6B21">
              <w:rPr>
                <w:sz w:val="18"/>
                <w:szCs w:val="18"/>
              </w:rPr>
              <w:t>X</w:t>
            </w:r>
          </w:p>
        </w:tc>
        <w:tc>
          <w:tcPr>
            <w:tcW w:w="639" w:type="dxa"/>
            <w:gridSpan w:val="2"/>
            <w:tcBorders>
              <w:bottom w:val="single" w:sz="4" w:space="0" w:color="auto"/>
            </w:tcBorders>
          </w:tcPr>
          <w:p w14:paraId="089EFB34" w14:textId="77777777" w:rsidR="00A333DE" w:rsidRPr="00DE6B21" w:rsidRDefault="00A333DE" w:rsidP="00276815">
            <w:pPr>
              <w:spacing w:before="20" w:after="20"/>
              <w:jc w:val="center"/>
              <w:rPr>
                <w:sz w:val="18"/>
                <w:szCs w:val="18"/>
              </w:rPr>
            </w:pPr>
            <w:r w:rsidRPr="00DE6B21">
              <w:rPr>
                <w:sz w:val="18"/>
                <w:szCs w:val="18"/>
              </w:rPr>
              <w:t>X</w:t>
            </w:r>
          </w:p>
        </w:tc>
        <w:tc>
          <w:tcPr>
            <w:tcW w:w="638" w:type="dxa"/>
            <w:tcBorders>
              <w:bottom w:val="single" w:sz="4" w:space="0" w:color="auto"/>
            </w:tcBorders>
          </w:tcPr>
          <w:p w14:paraId="5617BF6C" w14:textId="77777777" w:rsidR="00A333DE" w:rsidRPr="00DE6B21" w:rsidRDefault="00A333DE" w:rsidP="00276815">
            <w:pPr>
              <w:spacing w:before="20" w:after="20"/>
              <w:jc w:val="center"/>
              <w:rPr>
                <w:sz w:val="18"/>
                <w:szCs w:val="18"/>
              </w:rPr>
            </w:pPr>
            <w:r w:rsidRPr="00DE6B21">
              <w:rPr>
                <w:sz w:val="18"/>
                <w:szCs w:val="18"/>
              </w:rPr>
              <w:t>X</w:t>
            </w:r>
          </w:p>
        </w:tc>
        <w:tc>
          <w:tcPr>
            <w:tcW w:w="690" w:type="dxa"/>
            <w:gridSpan w:val="2"/>
            <w:tcBorders>
              <w:bottom w:val="single" w:sz="4" w:space="0" w:color="auto"/>
            </w:tcBorders>
          </w:tcPr>
          <w:p w14:paraId="681781A7" w14:textId="77777777" w:rsidR="00A333DE" w:rsidRPr="00DE6B21" w:rsidRDefault="00A333DE" w:rsidP="00276815">
            <w:pPr>
              <w:spacing w:before="20" w:after="20"/>
              <w:jc w:val="center"/>
              <w:rPr>
                <w:sz w:val="18"/>
                <w:szCs w:val="18"/>
              </w:rPr>
            </w:pPr>
            <w:r w:rsidRPr="00DE6B21">
              <w:rPr>
                <w:sz w:val="18"/>
                <w:szCs w:val="18"/>
              </w:rPr>
              <w:t>X</w:t>
            </w:r>
          </w:p>
        </w:tc>
        <w:tc>
          <w:tcPr>
            <w:tcW w:w="1183" w:type="dxa"/>
            <w:tcBorders>
              <w:bottom w:val="single" w:sz="4" w:space="0" w:color="auto"/>
            </w:tcBorders>
            <w:shd w:val="clear" w:color="auto" w:fill="CCFFFF"/>
          </w:tcPr>
          <w:p w14:paraId="68D5C153" w14:textId="77777777" w:rsidR="00A333DE" w:rsidRPr="00DE6B21" w:rsidRDefault="00A333DE" w:rsidP="00276815">
            <w:pPr>
              <w:spacing w:before="20" w:after="20"/>
              <w:jc w:val="center"/>
              <w:rPr>
                <w:sz w:val="18"/>
                <w:szCs w:val="18"/>
              </w:rPr>
            </w:pPr>
          </w:p>
        </w:tc>
      </w:tr>
      <w:tr w:rsidR="00A333DE" w:rsidRPr="00DE6B21" w14:paraId="7F577797" w14:textId="77777777" w:rsidTr="0056530D">
        <w:tc>
          <w:tcPr>
            <w:tcW w:w="5467" w:type="dxa"/>
            <w:shd w:val="clear" w:color="auto" w:fill="FFFF99"/>
          </w:tcPr>
          <w:p w14:paraId="58946A5E" w14:textId="77777777" w:rsidR="00A333DE" w:rsidRPr="00DE6B21" w:rsidRDefault="00A333DE" w:rsidP="00A742AB">
            <w:pPr>
              <w:numPr>
                <w:ilvl w:val="0"/>
                <w:numId w:val="99"/>
              </w:numPr>
              <w:tabs>
                <w:tab w:val="clear" w:pos="720"/>
              </w:tabs>
              <w:spacing w:before="20" w:after="20"/>
              <w:ind w:left="315"/>
              <w:rPr>
                <w:sz w:val="18"/>
                <w:szCs w:val="18"/>
              </w:rPr>
            </w:pPr>
            <w:r w:rsidRPr="00DE6B21">
              <w:rPr>
                <w:sz w:val="18"/>
                <w:szCs w:val="18"/>
              </w:rPr>
              <w:t xml:space="preserve">Scaling up: </w:t>
            </w:r>
            <w:r>
              <w:rPr>
                <w:sz w:val="18"/>
                <w:szCs w:val="18"/>
              </w:rPr>
              <w:t>C</w:t>
            </w:r>
            <w:r w:rsidRPr="00DE6B21">
              <w:rPr>
                <w:sz w:val="18"/>
                <w:szCs w:val="18"/>
              </w:rPr>
              <w:t>onduct pre-service training and planning workshops, in-service training at priority districts</w:t>
            </w:r>
          </w:p>
        </w:tc>
        <w:tc>
          <w:tcPr>
            <w:tcW w:w="630" w:type="dxa"/>
          </w:tcPr>
          <w:p w14:paraId="50C1797B" w14:textId="77777777" w:rsidR="00A333DE" w:rsidRPr="00DE6B21" w:rsidRDefault="00A333DE" w:rsidP="00276815">
            <w:pPr>
              <w:spacing w:before="20" w:after="20"/>
              <w:jc w:val="center"/>
              <w:rPr>
                <w:sz w:val="18"/>
                <w:szCs w:val="18"/>
              </w:rPr>
            </w:pPr>
          </w:p>
        </w:tc>
        <w:tc>
          <w:tcPr>
            <w:tcW w:w="672" w:type="dxa"/>
          </w:tcPr>
          <w:p w14:paraId="295E3BA7" w14:textId="77777777" w:rsidR="00A333DE" w:rsidRPr="00DE6B21" w:rsidRDefault="00A333DE" w:rsidP="00276815">
            <w:pPr>
              <w:spacing w:before="20" w:after="20"/>
              <w:jc w:val="center"/>
              <w:rPr>
                <w:sz w:val="18"/>
                <w:szCs w:val="18"/>
              </w:rPr>
            </w:pPr>
          </w:p>
        </w:tc>
        <w:tc>
          <w:tcPr>
            <w:tcW w:w="639" w:type="dxa"/>
            <w:gridSpan w:val="3"/>
          </w:tcPr>
          <w:p w14:paraId="1F233296" w14:textId="77777777" w:rsidR="00A333DE" w:rsidRPr="00DE6B21" w:rsidRDefault="00A333DE" w:rsidP="00276815">
            <w:pPr>
              <w:spacing w:before="20" w:after="20"/>
              <w:jc w:val="center"/>
              <w:rPr>
                <w:sz w:val="18"/>
                <w:szCs w:val="18"/>
              </w:rPr>
            </w:pPr>
          </w:p>
        </w:tc>
        <w:tc>
          <w:tcPr>
            <w:tcW w:w="639" w:type="dxa"/>
            <w:gridSpan w:val="2"/>
          </w:tcPr>
          <w:p w14:paraId="245871D2" w14:textId="77777777" w:rsidR="00A333DE" w:rsidRPr="00DE6B21" w:rsidRDefault="00A333DE" w:rsidP="00276815">
            <w:pPr>
              <w:spacing w:before="20" w:after="20"/>
              <w:jc w:val="center"/>
              <w:rPr>
                <w:sz w:val="18"/>
                <w:szCs w:val="18"/>
              </w:rPr>
            </w:pPr>
          </w:p>
        </w:tc>
        <w:tc>
          <w:tcPr>
            <w:tcW w:w="638" w:type="dxa"/>
          </w:tcPr>
          <w:p w14:paraId="70134A25" w14:textId="77777777" w:rsidR="00A333DE" w:rsidRPr="00DE6B21" w:rsidRDefault="00A333DE" w:rsidP="00276815">
            <w:pPr>
              <w:spacing w:before="20" w:after="20"/>
              <w:jc w:val="center"/>
              <w:rPr>
                <w:sz w:val="18"/>
                <w:szCs w:val="18"/>
              </w:rPr>
            </w:pPr>
          </w:p>
        </w:tc>
        <w:tc>
          <w:tcPr>
            <w:tcW w:w="639" w:type="dxa"/>
            <w:gridSpan w:val="2"/>
          </w:tcPr>
          <w:p w14:paraId="2F106ADF" w14:textId="77777777" w:rsidR="00A333DE" w:rsidRPr="00DE6B21" w:rsidRDefault="00A333DE" w:rsidP="00276815">
            <w:pPr>
              <w:spacing w:before="20" w:after="20"/>
              <w:jc w:val="center"/>
              <w:rPr>
                <w:sz w:val="18"/>
                <w:szCs w:val="18"/>
              </w:rPr>
            </w:pPr>
          </w:p>
        </w:tc>
        <w:tc>
          <w:tcPr>
            <w:tcW w:w="643" w:type="dxa"/>
            <w:gridSpan w:val="2"/>
          </w:tcPr>
          <w:p w14:paraId="23E0C98D" w14:textId="77777777" w:rsidR="00A333DE" w:rsidRPr="00DE6B21" w:rsidRDefault="00A333DE" w:rsidP="00276815">
            <w:pPr>
              <w:spacing w:before="20" w:after="20"/>
              <w:jc w:val="center"/>
              <w:rPr>
                <w:sz w:val="18"/>
                <w:szCs w:val="18"/>
              </w:rPr>
            </w:pPr>
          </w:p>
        </w:tc>
        <w:tc>
          <w:tcPr>
            <w:tcW w:w="630" w:type="dxa"/>
          </w:tcPr>
          <w:p w14:paraId="01A0E637" w14:textId="77777777" w:rsidR="00A333DE" w:rsidRPr="00DE6B21" w:rsidRDefault="00A333DE" w:rsidP="00276815">
            <w:pPr>
              <w:spacing w:before="20" w:after="20"/>
              <w:jc w:val="center"/>
              <w:rPr>
                <w:sz w:val="18"/>
                <w:szCs w:val="18"/>
              </w:rPr>
            </w:pPr>
          </w:p>
        </w:tc>
        <w:tc>
          <w:tcPr>
            <w:tcW w:w="643" w:type="dxa"/>
            <w:gridSpan w:val="2"/>
          </w:tcPr>
          <w:p w14:paraId="14AC841B" w14:textId="77777777" w:rsidR="00A333DE" w:rsidRPr="00DE6B21" w:rsidRDefault="00A333DE" w:rsidP="00276815">
            <w:pPr>
              <w:spacing w:before="20" w:after="20"/>
              <w:jc w:val="center"/>
              <w:rPr>
                <w:sz w:val="18"/>
                <w:szCs w:val="18"/>
              </w:rPr>
            </w:pPr>
          </w:p>
        </w:tc>
        <w:tc>
          <w:tcPr>
            <w:tcW w:w="639" w:type="dxa"/>
            <w:gridSpan w:val="2"/>
          </w:tcPr>
          <w:p w14:paraId="3954B529" w14:textId="77777777" w:rsidR="00A333DE" w:rsidRPr="00DE6B21" w:rsidRDefault="00A333DE" w:rsidP="00276815">
            <w:pPr>
              <w:spacing w:before="20" w:after="20"/>
              <w:jc w:val="center"/>
              <w:rPr>
                <w:sz w:val="18"/>
                <w:szCs w:val="18"/>
              </w:rPr>
            </w:pPr>
          </w:p>
        </w:tc>
        <w:tc>
          <w:tcPr>
            <w:tcW w:w="638" w:type="dxa"/>
          </w:tcPr>
          <w:p w14:paraId="01B6B177" w14:textId="77777777" w:rsidR="00A333DE" w:rsidRPr="00DE6B21" w:rsidRDefault="00A333DE" w:rsidP="00276815">
            <w:pPr>
              <w:spacing w:before="20" w:after="20"/>
              <w:jc w:val="center"/>
              <w:rPr>
                <w:sz w:val="18"/>
                <w:szCs w:val="18"/>
              </w:rPr>
            </w:pPr>
          </w:p>
        </w:tc>
        <w:tc>
          <w:tcPr>
            <w:tcW w:w="690" w:type="dxa"/>
            <w:gridSpan w:val="2"/>
          </w:tcPr>
          <w:p w14:paraId="58C2C9A4" w14:textId="77777777" w:rsidR="00A333DE" w:rsidRPr="00DE6B21" w:rsidRDefault="00A333DE" w:rsidP="00276815">
            <w:pPr>
              <w:spacing w:before="20" w:after="20"/>
              <w:jc w:val="center"/>
              <w:rPr>
                <w:sz w:val="18"/>
                <w:szCs w:val="18"/>
              </w:rPr>
            </w:pPr>
          </w:p>
        </w:tc>
        <w:tc>
          <w:tcPr>
            <w:tcW w:w="1183" w:type="dxa"/>
            <w:shd w:val="clear" w:color="auto" w:fill="CCFFFF"/>
          </w:tcPr>
          <w:p w14:paraId="43BE8740" w14:textId="77777777" w:rsidR="00A333DE" w:rsidRPr="00DE6B21" w:rsidRDefault="00A333DE" w:rsidP="00276815">
            <w:pPr>
              <w:spacing w:before="20" w:after="20"/>
              <w:jc w:val="center"/>
              <w:rPr>
                <w:sz w:val="18"/>
                <w:szCs w:val="18"/>
              </w:rPr>
            </w:pPr>
          </w:p>
        </w:tc>
      </w:tr>
    </w:tbl>
    <w:p w14:paraId="5993D7C9" w14:textId="77777777" w:rsidR="00A333DE" w:rsidRPr="00DE6B21" w:rsidRDefault="00A333DE" w:rsidP="00276815">
      <w:pPr>
        <w:rPr>
          <w:sz w:val="18"/>
          <w:szCs w:val="18"/>
        </w:rPr>
      </w:pPr>
    </w:p>
    <w:tbl>
      <w:tblPr>
        <w:tblW w:w="5000"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92"/>
        <w:gridCol w:w="638"/>
        <w:gridCol w:w="638"/>
        <w:gridCol w:w="638"/>
        <w:gridCol w:w="638"/>
        <w:gridCol w:w="639"/>
        <w:gridCol w:w="639"/>
        <w:gridCol w:w="639"/>
        <w:gridCol w:w="639"/>
        <w:gridCol w:w="639"/>
        <w:gridCol w:w="639"/>
        <w:gridCol w:w="639"/>
        <w:gridCol w:w="639"/>
        <w:gridCol w:w="1234"/>
      </w:tblGrid>
      <w:tr w:rsidR="00A333DE" w:rsidRPr="00DE6B21" w14:paraId="40EC93A0" w14:textId="77777777" w:rsidTr="00A742AB">
        <w:tc>
          <w:tcPr>
            <w:tcW w:w="14953" w:type="dxa"/>
            <w:gridSpan w:val="14"/>
            <w:shd w:val="clear" w:color="000000" w:fill="F3F3F3"/>
          </w:tcPr>
          <w:p w14:paraId="17CA24A5" w14:textId="77777777" w:rsidR="00A333DE" w:rsidRPr="00DE6B21" w:rsidRDefault="00A333DE" w:rsidP="00276815">
            <w:pPr>
              <w:pStyle w:val="CommentSubject"/>
              <w:tabs>
                <w:tab w:val="num" w:pos="360"/>
              </w:tabs>
              <w:spacing w:before="20" w:after="20"/>
            </w:pPr>
            <w:r w:rsidRPr="00DE6B21">
              <w:rPr>
                <w:sz w:val="18"/>
                <w:szCs w:val="18"/>
              </w:rPr>
              <w:t>Improve access to CMAM service</w:t>
            </w:r>
            <w:r>
              <w:rPr>
                <w:sz w:val="18"/>
                <w:szCs w:val="18"/>
              </w:rPr>
              <w:t xml:space="preserve"> Delivery </w:t>
            </w:r>
          </w:p>
        </w:tc>
      </w:tr>
      <w:tr w:rsidR="00A333DE" w:rsidRPr="00DE6B21" w14:paraId="1CC47966" w14:textId="77777777" w:rsidTr="00A742AB">
        <w:tc>
          <w:tcPr>
            <w:tcW w:w="5760" w:type="dxa"/>
            <w:tcBorders>
              <w:bottom w:val="single" w:sz="4" w:space="0" w:color="auto"/>
            </w:tcBorders>
            <w:shd w:val="clear" w:color="auto" w:fill="FFFF99"/>
          </w:tcPr>
          <w:p w14:paraId="4EE8381E" w14:textId="77777777" w:rsidR="00A333DE" w:rsidRPr="00DE6B21" w:rsidRDefault="00A333DE" w:rsidP="00BB76EE">
            <w:pPr>
              <w:numPr>
                <w:ilvl w:val="0"/>
                <w:numId w:val="99"/>
              </w:numPr>
              <w:spacing w:before="20" w:after="20"/>
              <w:ind w:left="360"/>
              <w:rPr>
                <w:sz w:val="18"/>
                <w:szCs w:val="18"/>
              </w:rPr>
            </w:pPr>
            <w:r w:rsidRPr="00DE6B21">
              <w:rPr>
                <w:sz w:val="18"/>
                <w:szCs w:val="18"/>
              </w:rPr>
              <w:t>Assess capacity and needs at learning sites</w:t>
            </w:r>
          </w:p>
        </w:tc>
        <w:tc>
          <w:tcPr>
            <w:tcW w:w="659" w:type="dxa"/>
            <w:tcBorders>
              <w:bottom w:val="single" w:sz="4" w:space="0" w:color="auto"/>
            </w:tcBorders>
          </w:tcPr>
          <w:p w14:paraId="3DBDAC51"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30887BF7" w14:textId="77777777" w:rsidR="00A333DE" w:rsidRPr="00DE6B21" w:rsidRDefault="00A333DE" w:rsidP="00276815">
            <w:pPr>
              <w:spacing w:before="20" w:after="20"/>
              <w:jc w:val="center"/>
              <w:rPr>
                <w:sz w:val="18"/>
                <w:szCs w:val="18"/>
              </w:rPr>
            </w:pPr>
            <w:r w:rsidRPr="00DE6B21">
              <w:rPr>
                <w:sz w:val="18"/>
                <w:szCs w:val="18"/>
              </w:rPr>
              <w:t>X</w:t>
            </w:r>
          </w:p>
        </w:tc>
        <w:tc>
          <w:tcPr>
            <w:tcW w:w="659" w:type="dxa"/>
            <w:tcBorders>
              <w:bottom w:val="single" w:sz="4" w:space="0" w:color="auto"/>
            </w:tcBorders>
          </w:tcPr>
          <w:p w14:paraId="7F0872B7" w14:textId="77777777" w:rsidR="00A333DE" w:rsidRPr="00DE6B21" w:rsidRDefault="00A333DE" w:rsidP="00276815">
            <w:pPr>
              <w:spacing w:before="20" w:after="20"/>
              <w:jc w:val="center"/>
              <w:rPr>
                <w:sz w:val="18"/>
                <w:szCs w:val="18"/>
              </w:rPr>
            </w:pPr>
            <w:r w:rsidRPr="00DE6B21">
              <w:rPr>
                <w:sz w:val="18"/>
                <w:szCs w:val="18"/>
              </w:rPr>
              <w:t>X</w:t>
            </w:r>
          </w:p>
        </w:tc>
        <w:tc>
          <w:tcPr>
            <w:tcW w:w="659" w:type="dxa"/>
            <w:tcBorders>
              <w:bottom w:val="single" w:sz="4" w:space="0" w:color="auto"/>
            </w:tcBorders>
          </w:tcPr>
          <w:p w14:paraId="0225DB55"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015C014F"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41AAD45F"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51A2127A"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51ABB47A"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43378436"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43D7E7EE"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4CE966E8"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311DBD21" w14:textId="77777777" w:rsidR="00A333DE" w:rsidRPr="00DE6B21" w:rsidRDefault="00A333DE" w:rsidP="00276815">
            <w:pPr>
              <w:spacing w:before="20" w:after="20"/>
              <w:jc w:val="center"/>
              <w:rPr>
                <w:sz w:val="18"/>
                <w:szCs w:val="18"/>
              </w:rPr>
            </w:pPr>
          </w:p>
        </w:tc>
        <w:tc>
          <w:tcPr>
            <w:tcW w:w="1285" w:type="dxa"/>
            <w:tcBorders>
              <w:bottom w:val="single" w:sz="4" w:space="0" w:color="auto"/>
            </w:tcBorders>
            <w:shd w:val="clear" w:color="auto" w:fill="CCFFFF"/>
          </w:tcPr>
          <w:p w14:paraId="5CED7593" w14:textId="77777777" w:rsidR="00A333DE" w:rsidRPr="00DE6B21" w:rsidRDefault="00A333DE" w:rsidP="00276815">
            <w:pPr>
              <w:spacing w:before="20" w:after="20"/>
              <w:jc w:val="center"/>
              <w:rPr>
                <w:sz w:val="18"/>
                <w:szCs w:val="18"/>
              </w:rPr>
            </w:pPr>
          </w:p>
        </w:tc>
      </w:tr>
      <w:tr w:rsidR="00A333DE" w:rsidRPr="00DE6B21" w14:paraId="7A7EB06A" w14:textId="77777777" w:rsidTr="00A742AB">
        <w:tc>
          <w:tcPr>
            <w:tcW w:w="5760" w:type="dxa"/>
            <w:tcBorders>
              <w:bottom w:val="single" w:sz="4" w:space="0" w:color="auto"/>
            </w:tcBorders>
            <w:shd w:val="clear" w:color="auto" w:fill="FFFF99"/>
          </w:tcPr>
          <w:p w14:paraId="3871EE3C" w14:textId="77777777" w:rsidR="00A333DE" w:rsidRPr="00DE6B21" w:rsidRDefault="00A333DE" w:rsidP="00BB76EE">
            <w:pPr>
              <w:numPr>
                <w:ilvl w:val="0"/>
                <w:numId w:val="99"/>
              </w:numPr>
              <w:spacing w:before="20" w:after="20"/>
              <w:ind w:left="360"/>
              <w:rPr>
                <w:sz w:val="18"/>
                <w:szCs w:val="18"/>
              </w:rPr>
            </w:pPr>
            <w:r w:rsidRPr="00DE6B21">
              <w:rPr>
                <w:sz w:val="18"/>
                <w:szCs w:val="18"/>
              </w:rPr>
              <w:t>Establish services at learning sites</w:t>
            </w:r>
          </w:p>
        </w:tc>
        <w:tc>
          <w:tcPr>
            <w:tcW w:w="659" w:type="dxa"/>
            <w:tcBorders>
              <w:bottom w:val="single" w:sz="4" w:space="0" w:color="auto"/>
            </w:tcBorders>
          </w:tcPr>
          <w:p w14:paraId="05CD45C6"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2EFA6578"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57136A55"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1EE3327F"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0D14F008" w14:textId="77777777" w:rsidR="00A333DE" w:rsidRPr="00DE6B21" w:rsidRDefault="00A333DE" w:rsidP="00276815">
            <w:pPr>
              <w:spacing w:before="20" w:after="20"/>
              <w:jc w:val="center"/>
              <w:rPr>
                <w:sz w:val="18"/>
                <w:szCs w:val="18"/>
              </w:rPr>
            </w:pPr>
            <w:r w:rsidRPr="00DE6B21">
              <w:rPr>
                <w:sz w:val="18"/>
                <w:szCs w:val="18"/>
              </w:rPr>
              <w:t>X</w:t>
            </w:r>
          </w:p>
        </w:tc>
        <w:tc>
          <w:tcPr>
            <w:tcW w:w="659" w:type="dxa"/>
            <w:tcBorders>
              <w:bottom w:val="single" w:sz="4" w:space="0" w:color="auto"/>
            </w:tcBorders>
          </w:tcPr>
          <w:p w14:paraId="774917BA" w14:textId="77777777" w:rsidR="00A333DE" w:rsidRPr="00DE6B21" w:rsidRDefault="00A333DE" w:rsidP="00276815">
            <w:pPr>
              <w:spacing w:before="20" w:after="20"/>
              <w:jc w:val="center"/>
              <w:rPr>
                <w:sz w:val="18"/>
                <w:szCs w:val="18"/>
              </w:rPr>
            </w:pPr>
            <w:r w:rsidRPr="00DE6B21">
              <w:rPr>
                <w:sz w:val="18"/>
                <w:szCs w:val="18"/>
              </w:rPr>
              <w:t>X</w:t>
            </w:r>
          </w:p>
        </w:tc>
        <w:tc>
          <w:tcPr>
            <w:tcW w:w="659" w:type="dxa"/>
            <w:tcBorders>
              <w:bottom w:val="single" w:sz="4" w:space="0" w:color="auto"/>
            </w:tcBorders>
          </w:tcPr>
          <w:p w14:paraId="4A203CF2"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51CEEBDA"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0A3ADF2B"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0F90275A"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28425A0D"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14855A99" w14:textId="77777777" w:rsidR="00A333DE" w:rsidRPr="00DE6B21" w:rsidRDefault="00A333DE" w:rsidP="00276815">
            <w:pPr>
              <w:spacing w:before="20" w:after="20"/>
              <w:jc w:val="center"/>
              <w:rPr>
                <w:sz w:val="18"/>
                <w:szCs w:val="18"/>
              </w:rPr>
            </w:pPr>
          </w:p>
        </w:tc>
        <w:tc>
          <w:tcPr>
            <w:tcW w:w="1285" w:type="dxa"/>
            <w:tcBorders>
              <w:bottom w:val="single" w:sz="4" w:space="0" w:color="auto"/>
            </w:tcBorders>
            <w:shd w:val="clear" w:color="auto" w:fill="CCFFFF"/>
          </w:tcPr>
          <w:p w14:paraId="5AF16A0F" w14:textId="77777777" w:rsidR="00A333DE" w:rsidRPr="00DE6B21" w:rsidRDefault="00A333DE" w:rsidP="00276815">
            <w:pPr>
              <w:spacing w:before="20" w:after="20"/>
              <w:jc w:val="center"/>
              <w:rPr>
                <w:sz w:val="18"/>
                <w:szCs w:val="18"/>
              </w:rPr>
            </w:pPr>
          </w:p>
        </w:tc>
      </w:tr>
      <w:tr w:rsidR="00A333DE" w:rsidRPr="00DE6B21" w14:paraId="65CD5DAC" w14:textId="77777777" w:rsidTr="00A742AB">
        <w:tc>
          <w:tcPr>
            <w:tcW w:w="5760" w:type="dxa"/>
            <w:shd w:val="clear" w:color="auto" w:fill="FFFF99"/>
          </w:tcPr>
          <w:p w14:paraId="6942D315" w14:textId="77777777" w:rsidR="00A333DE" w:rsidRPr="00DE6B21" w:rsidRDefault="00A333DE" w:rsidP="00BB76EE">
            <w:pPr>
              <w:numPr>
                <w:ilvl w:val="0"/>
                <w:numId w:val="99"/>
              </w:numPr>
              <w:spacing w:before="20" w:after="20"/>
              <w:ind w:left="360"/>
              <w:rPr>
                <w:sz w:val="18"/>
                <w:szCs w:val="18"/>
              </w:rPr>
            </w:pPr>
            <w:r w:rsidRPr="00DE6B21">
              <w:rPr>
                <w:sz w:val="18"/>
                <w:szCs w:val="18"/>
              </w:rPr>
              <w:t>Assess capacity and needs at priority districts</w:t>
            </w:r>
          </w:p>
        </w:tc>
        <w:tc>
          <w:tcPr>
            <w:tcW w:w="659" w:type="dxa"/>
          </w:tcPr>
          <w:p w14:paraId="43A8C124" w14:textId="77777777" w:rsidR="00A333DE" w:rsidRPr="00DE6B21" w:rsidRDefault="00A333DE" w:rsidP="00276815">
            <w:pPr>
              <w:spacing w:before="20" w:after="20"/>
              <w:jc w:val="center"/>
              <w:rPr>
                <w:sz w:val="18"/>
                <w:szCs w:val="18"/>
              </w:rPr>
            </w:pPr>
          </w:p>
        </w:tc>
        <w:tc>
          <w:tcPr>
            <w:tcW w:w="659" w:type="dxa"/>
          </w:tcPr>
          <w:p w14:paraId="3C066D3A" w14:textId="77777777" w:rsidR="00A333DE" w:rsidRPr="00DE6B21" w:rsidRDefault="00A333DE" w:rsidP="00276815">
            <w:pPr>
              <w:spacing w:before="20" w:after="20"/>
              <w:jc w:val="center"/>
              <w:rPr>
                <w:sz w:val="18"/>
                <w:szCs w:val="18"/>
              </w:rPr>
            </w:pPr>
          </w:p>
        </w:tc>
        <w:tc>
          <w:tcPr>
            <w:tcW w:w="659" w:type="dxa"/>
          </w:tcPr>
          <w:p w14:paraId="5D991A2B" w14:textId="77777777" w:rsidR="00A333DE" w:rsidRPr="00DE6B21" w:rsidRDefault="00A333DE" w:rsidP="00276815">
            <w:pPr>
              <w:spacing w:before="20" w:after="20"/>
              <w:jc w:val="center"/>
              <w:rPr>
                <w:sz w:val="18"/>
                <w:szCs w:val="18"/>
              </w:rPr>
            </w:pPr>
          </w:p>
        </w:tc>
        <w:tc>
          <w:tcPr>
            <w:tcW w:w="659" w:type="dxa"/>
          </w:tcPr>
          <w:p w14:paraId="558DC421" w14:textId="77777777" w:rsidR="00A333DE" w:rsidRPr="00DE6B21" w:rsidRDefault="00A333DE" w:rsidP="00276815">
            <w:pPr>
              <w:spacing w:before="20" w:after="20"/>
              <w:jc w:val="center"/>
              <w:rPr>
                <w:sz w:val="18"/>
                <w:szCs w:val="18"/>
              </w:rPr>
            </w:pPr>
          </w:p>
        </w:tc>
        <w:tc>
          <w:tcPr>
            <w:tcW w:w="659" w:type="dxa"/>
          </w:tcPr>
          <w:p w14:paraId="3AA9FE08" w14:textId="77777777" w:rsidR="00A333DE" w:rsidRPr="00DE6B21" w:rsidRDefault="00A333DE" w:rsidP="00276815">
            <w:pPr>
              <w:spacing w:before="20" w:after="20"/>
              <w:jc w:val="center"/>
              <w:rPr>
                <w:sz w:val="18"/>
                <w:szCs w:val="18"/>
              </w:rPr>
            </w:pPr>
          </w:p>
        </w:tc>
        <w:tc>
          <w:tcPr>
            <w:tcW w:w="659" w:type="dxa"/>
          </w:tcPr>
          <w:p w14:paraId="26833CCB" w14:textId="77777777" w:rsidR="00A333DE" w:rsidRPr="00DE6B21" w:rsidRDefault="00A333DE" w:rsidP="00276815">
            <w:pPr>
              <w:spacing w:before="20" w:after="20"/>
              <w:jc w:val="center"/>
              <w:rPr>
                <w:sz w:val="18"/>
                <w:szCs w:val="18"/>
              </w:rPr>
            </w:pPr>
          </w:p>
        </w:tc>
        <w:tc>
          <w:tcPr>
            <w:tcW w:w="659" w:type="dxa"/>
          </w:tcPr>
          <w:p w14:paraId="13C000F4" w14:textId="77777777" w:rsidR="00A333DE" w:rsidRPr="00DE6B21" w:rsidRDefault="00A333DE" w:rsidP="00276815">
            <w:pPr>
              <w:spacing w:before="20" w:after="20"/>
              <w:jc w:val="center"/>
              <w:rPr>
                <w:sz w:val="18"/>
                <w:szCs w:val="18"/>
              </w:rPr>
            </w:pPr>
          </w:p>
        </w:tc>
        <w:tc>
          <w:tcPr>
            <w:tcW w:w="659" w:type="dxa"/>
          </w:tcPr>
          <w:p w14:paraId="47F155E0" w14:textId="77777777" w:rsidR="00A333DE" w:rsidRPr="00DE6B21" w:rsidRDefault="00A333DE" w:rsidP="00276815">
            <w:pPr>
              <w:spacing w:before="20" w:after="20"/>
              <w:jc w:val="center"/>
              <w:rPr>
                <w:sz w:val="18"/>
                <w:szCs w:val="18"/>
              </w:rPr>
            </w:pPr>
          </w:p>
        </w:tc>
        <w:tc>
          <w:tcPr>
            <w:tcW w:w="659" w:type="dxa"/>
          </w:tcPr>
          <w:p w14:paraId="107845EC" w14:textId="77777777" w:rsidR="00A333DE" w:rsidRPr="00DE6B21" w:rsidRDefault="00A333DE" w:rsidP="00276815">
            <w:pPr>
              <w:spacing w:before="20" w:after="20"/>
              <w:jc w:val="center"/>
              <w:rPr>
                <w:sz w:val="18"/>
                <w:szCs w:val="18"/>
              </w:rPr>
            </w:pPr>
          </w:p>
        </w:tc>
        <w:tc>
          <w:tcPr>
            <w:tcW w:w="659" w:type="dxa"/>
          </w:tcPr>
          <w:p w14:paraId="711F3683" w14:textId="77777777" w:rsidR="00A333DE" w:rsidRPr="00DE6B21" w:rsidRDefault="00A333DE" w:rsidP="00276815">
            <w:pPr>
              <w:spacing w:before="20" w:after="20"/>
              <w:jc w:val="center"/>
              <w:rPr>
                <w:sz w:val="18"/>
                <w:szCs w:val="18"/>
              </w:rPr>
            </w:pPr>
          </w:p>
        </w:tc>
        <w:tc>
          <w:tcPr>
            <w:tcW w:w="659" w:type="dxa"/>
          </w:tcPr>
          <w:p w14:paraId="557B403E" w14:textId="77777777" w:rsidR="00A333DE" w:rsidRPr="00DE6B21" w:rsidRDefault="00A333DE" w:rsidP="00276815">
            <w:pPr>
              <w:spacing w:before="20" w:after="20"/>
              <w:jc w:val="center"/>
              <w:rPr>
                <w:sz w:val="18"/>
                <w:szCs w:val="18"/>
              </w:rPr>
            </w:pPr>
          </w:p>
        </w:tc>
        <w:tc>
          <w:tcPr>
            <w:tcW w:w="659" w:type="dxa"/>
          </w:tcPr>
          <w:p w14:paraId="745C5FB7" w14:textId="77777777" w:rsidR="00A333DE" w:rsidRPr="00DE6B21" w:rsidRDefault="00A333DE" w:rsidP="00276815">
            <w:pPr>
              <w:spacing w:before="20" w:after="20"/>
              <w:jc w:val="center"/>
              <w:rPr>
                <w:sz w:val="18"/>
                <w:szCs w:val="18"/>
              </w:rPr>
            </w:pPr>
          </w:p>
        </w:tc>
        <w:tc>
          <w:tcPr>
            <w:tcW w:w="1285" w:type="dxa"/>
            <w:shd w:val="clear" w:color="auto" w:fill="CCFFFF"/>
          </w:tcPr>
          <w:p w14:paraId="16D0DD7A" w14:textId="77777777" w:rsidR="00A333DE" w:rsidRPr="00DE6B21" w:rsidRDefault="00A333DE" w:rsidP="00276815">
            <w:pPr>
              <w:spacing w:before="20" w:after="20"/>
              <w:jc w:val="center"/>
              <w:rPr>
                <w:sz w:val="18"/>
                <w:szCs w:val="18"/>
              </w:rPr>
            </w:pPr>
          </w:p>
        </w:tc>
      </w:tr>
      <w:tr w:rsidR="00A333DE" w:rsidRPr="00DE6B21" w14:paraId="2CC37821" w14:textId="77777777" w:rsidTr="00A742AB">
        <w:tc>
          <w:tcPr>
            <w:tcW w:w="5760" w:type="dxa"/>
            <w:tcBorders>
              <w:bottom w:val="single" w:sz="4" w:space="0" w:color="auto"/>
            </w:tcBorders>
            <w:shd w:val="clear" w:color="auto" w:fill="FFFF99"/>
          </w:tcPr>
          <w:p w14:paraId="128F6CD9" w14:textId="77777777" w:rsidR="00A333DE" w:rsidRPr="00DE6B21" w:rsidRDefault="00A333DE" w:rsidP="00BB76EE">
            <w:pPr>
              <w:numPr>
                <w:ilvl w:val="0"/>
                <w:numId w:val="99"/>
              </w:numPr>
              <w:spacing w:before="20" w:after="20"/>
              <w:ind w:left="360"/>
              <w:rPr>
                <w:sz w:val="18"/>
                <w:szCs w:val="18"/>
              </w:rPr>
            </w:pPr>
            <w:r w:rsidRPr="00DE6B21">
              <w:rPr>
                <w:sz w:val="18"/>
                <w:szCs w:val="18"/>
              </w:rPr>
              <w:t>Establish services at priority districts</w:t>
            </w:r>
          </w:p>
        </w:tc>
        <w:tc>
          <w:tcPr>
            <w:tcW w:w="659" w:type="dxa"/>
            <w:tcBorders>
              <w:bottom w:val="single" w:sz="4" w:space="0" w:color="auto"/>
            </w:tcBorders>
          </w:tcPr>
          <w:p w14:paraId="234F80BF"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3C0AF6E7"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0BAEDBC1"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4E313ACD"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51A9B372"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7656089C"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5D952D99"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3F033A32"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79DC746A"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196B0810"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3A210389" w14:textId="77777777" w:rsidR="00A333DE" w:rsidRPr="00DE6B21" w:rsidRDefault="00A333DE" w:rsidP="00276815">
            <w:pPr>
              <w:spacing w:before="20" w:after="20"/>
              <w:jc w:val="center"/>
              <w:rPr>
                <w:sz w:val="18"/>
                <w:szCs w:val="18"/>
              </w:rPr>
            </w:pPr>
          </w:p>
        </w:tc>
        <w:tc>
          <w:tcPr>
            <w:tcW w:w="659" w:type="dxa"/>
            <w:tcBorders>
              <w:bottom w:val="single" w:sz="4" w:space="0" w:color="auto"/>
            </w:tcBorders>
          </w:tcPr>
          <w:p w14:paraId="1F9181AD" w14:textId="77777777" w:rsidR="00A333DE" w:rsidRPr="00DE6B21" w:rsidRDefault="00A333DE" w:rsidP="00276815">
            <w:pPr>
              <w:spacing w:before="20" w:after="20"/>
              <w:jc w:val="center"/>
              <w:rPr>
                <w:sz w:val="18"/>
                <w:szCs w:val="18"/>
              </w:rPr>
            </w:pPr>
          </w:p>
        </w:tc>
        <w:tc>
          <w:tcPr>
            <w:tcW w:w="1285" w:type="dxa"/>
            <w:tcBorders>
              <w:bottom w:val="single" w:sz="4" w:space="0" w:color="auto"/>
            </w:tcBorders>
            <w:shd w:val="clear" w:color="auto" w:fill="CCFFFF"/>
          </w:tcPr>
          <w:p w14:paraId="2C289AB2" w14:textId="77777777" w:rsidR="00A333DE" w:rsidRPr="00DE6B21" w:rsidRDefault="00A333DE" w:rsidP="00276815">
            <w:pPr>
              <w:spacing w:before="20" w:after="20"/>
              <w:jc w:val="center"/>
              <w:rPr>
                <w:sz w:val="18"/>
                <w:szCs w:val="18"/>
              </w:rPr>
            </w:pPr>
          </w:p>
        </w:tc>
      </w:tr>
      <w:tr w:rsidR="00A333DE" w:rsidRPr="00DE6B21" w14:paraId="3C432141" w14:textId="77777777" w:rsidTr="00A742AB">
        <w:tc>
          <w:tcPr>
            <w:tcW w:w="5760" w:type="dxa"/>
            <w:tcBorders>
              <w:top w:val="single" w:sz="4" w:space="0" w:color="auto"/>
              <w:left w:val="single" w:sz="4" w:space="0" w:color="auto"/>
              <w:bottom w:val="single" w:sz="4" w:space="0" w:color="auto"/>
              <w:right w:val="single" w:sz="4" w:space="0" w:color="auto"/>
            </w:tcBorders>
            <w:shd w:val="clear" w:color="auto" w:fill="FFFF99"/>
          </w:tcPr>
          <w:p w14:paraId="61E45F2E" w14:textId="77777777" w:rsidR="00A333DE" w:rsidRPr="00DE6B21" w:rsidRDefault="00A333DE" w:rsidP="00BB76EE">
            <w:pPr>
              <w:numPr>
                <w:ilvl w:val="0"/>
                <w:numId w:val="99"/>
              </w:numPr>
              <w:spacing w:before="20" w:after="20"/>
              <w:ind w:left="360"/>
              <w:rPr>
                <w:sz w:val="18"/>
                <w:szCs w:val="18"/>
              </w:rPr>
            </w:pPr>
            <w:r w:rsidRPr="00DE6B21">
              <w:rPr>
                <w:sz w:val="18"/>
                <w:szCs w:val="18"/>
              </w:rPr>
              <w:t>Develop support and supervision system and tool</w:t>
            </w:r>
            <w:r>
              <w:rPr>
                <w:sz w:val="18"/>
                <w:szCs w:val="18"/>
              </w:rPr>
              <w:t>s</w:t>
            </w:r>
            <w:r w:rsidRPr="00DE6B21">
              <w:rPr>
                <w:sz w:val="18"/>
                <w:szCs w:val="18"/>
              </w:rPr>
              <w:t xml:space="preserve"> </w:t>
            </w:r>
          </w:p>
        </w:tc>
        <w:tc>
          <w:tcPr>
            <w:tcW w:w="659" w:type="dxa"/>
            <w:tcBorders>
              <w:top w:val="single" w:sz="4" w:space="0" w:color="auto"/>
              <w:left w:val="single" w:sz="4" w:space="0" w:color="auto"/>
              <w:bottom w:val="single" w:sz="4" w:space="0" w:color="auto"/>
              <w:right w:val="single" w:sz="4" w:space="0" w:color="auto"/>
            </w:tcBorders>
          </w:tcPr>
          <w:p w14:paraId="112455B5" w14:textId="77777777" w:rsidR="00A333DE" w:rsidRPr="00DE6B21" w:rsidRDefault="00A333DE" w:rsidP="00276815">
            <w:pPr>
              <w:spacing w:before="20" w:after="20"/>
              <w:jc w:val="center"/>
              <w:rPr>
                <w:sz w:val="18"/>
                <w:szCs w:val="18"/>
              </w:rPr>
            </w:pPr>
          </w:p>
        </w:tc>
        <w:tc>
          <w:tcPr>
            <w:tcW w:w="659" w:type="dxa"/>
            <w:tcBorders>
              <w:top w:val="single" w:sz="4" w:space="0" w:color="auto"/>
              <w:left w:val="single" w:sz="4" w:space="0" w:color="auto"/>
              <w:bottom w:val="single" w:sz="4" w:space="0" w:color="auto"/>
              <w:right w:val="single" w:sz="4" w:space="0" w:color="auto"/>
            </w:tcBorders>
          </w:tcPr>
          <w:p w14:paraId="39F8CD1B" w14:textId="77777777" w:rsidR="00A333DE" w:rsidRPr="00DE6B21" w:rsidRDefault="00A333DE" w:rsidP="00276815">
            <w:pPr>
              <w:spacing w:before="20" w:after="20"/>
              <w:jc w:val="center"/>
              <w:rPr>
                <w:sz w:val="18"/>
                <w:szCs w:val="18"/>
              </w:rPr>
            </w:pPr>
          </w:p>
        </w:tc>
        <w:tc>
          <w:tcPr>
            <w:tcW w:w="659" w:type="dxa"/>
            <w:tcBorders>
              <w:top w:val="single" w:sz="4" w:space="0" w:color="auto"/>
              <w:left w:val="single" w:sz="4" w:space="0" w:color="auto"/>
              <w:bottom w:val="single" w:sz="4" w:space="0" w:color="auto"/>
              <w:right w:val="single" w:sz="4" w:space="0" w:color="auto"/>
            </w:tcBorders>
          </w:tcPr>
          <w:p w14:paraId="18E1622C" w14:textId="77777777" w:rsidR="00A333DE" w:rsidRPr="00DE6B21" w:rsidRDefault="00A333DE" w:rsidP="00276815">
            <w:pPr>
              <w:spacing w:before="20" w:after="20"/>
              <w:jc w:val="center"/>
              <w:rPr>
                <w:sz w:val="18"/>
                <w:szCs w:val="18"/>
              </w:rPr>
            </w:pPr>
            <w:r w:rsidRPr="00DE6B21">
              <w:rPr>
                <w:sz w:val="18"/>
                <w:szCs w:val="18"/>
              </w:rPr>
              <w:t>X</w:t>
            </w:r>
          </w:p>
        </w:tc>
        <w:tc>
          <w:tcPr>
            <w:tcW w:w="659" w:type="dxa"/>
            <w:tcBorders>
              <w:top w:val="single" w:sz="4" w:space="0" w:color="auto"/>
              <w:left w:val="single" w:sz="4" w:space="0" w:color="auto"/>
              <w:bottom w:val="single" w:sz="4" w:space="0" w:color="auto"/>
              <w:right w:val="single" w:sz="4" w:space="0" w:color="auto"/>
            </w:tcBorders>
          </w:tcPr>
          <w:p w14:paraId="197FF1E7" w14:textId="77777777" w:rsidR="00A333DE" w:rsidRPr="00DE6B21" w:rsidRDefault="00A333DE" w:rsidP="00276815">
            <w:pPr>
              <w:spacing w:before="20" w:after="20"/>
              <w:jc w:val="center"/>
              <w:rPr>
                <w:sz w:val="18"/>
                <w:szCs w:val="18"/>
              </w:rPr>
            </w:pPr>
            <w:r w:rsidRPr="00DE6B21">
              <w:rPr>
                <w:sz w:val="18"/>
                <w:szCs w:val="18"/>
              </w:rPr>
              <w:t>X</w:t>
            </w:r>
          </w:p>
        </w:tc>
        <w:tc>
          <w:tcPr>
            <w:tcW w:w="659" w:type="dxa"/>
            <w:tcBorders>
              <w:top w:val="single" w:sz="4" w:space="0" w:color="auto"/>
              <w:left w:val="single" w:sz="4" w:space="0" w:color="auto"/>
              <w:bottom w:val="single" w:sz="4" w:space="0" w:color="auto"/>
              <w:right w:val="single" w:sz="4" w:space="0" w:color="auto"/>
            </w:tcBorders>
          </w:tcPr>
          <w:p w14:paraId="5C6FDC12" w14:textId="77777777" w:rsidR="00A333DE" w:rsidRPr="00DE6B21" w:rsidRDefault="00A333DE" w:rsidP="00276815">
            <w:pPr>
              <w:spacing w:before="20" w:after="20"/>
              <w:jc w:val="center"/>
              <w:rPr>
                <w:sz w:val="18"/>
                <w:szCs w:val="18"/>
              </w:rPr>
            </w:pPr>
            <w:r w:rsidRPr="00DE6B21">
              <w:rPr>
                <w:sz w:val="18"/>
                <w:szCs w:val="18"/>
              </w:rPr>
              <w:t>X</w:t>
            </w:r>
          </w:p>
        </w:tc>
        <w:tc>
          <w:tcPr>
            <w:tcW w:w="659" w:type="dxa"/>
            <w:tcBorders>
              <w:top w:val="single" w:sz="4" w:space="0" w:color="auto"/>
              <w:left w:val="single" w:sz="4" w:space="0" w:color="auto"/>
              <w:bottom w:val="single" w:sz="4" w:space="0" w:color="auto"/>
              <w:right w:val="single" w:sz="4" w:space="0" w:color="auto"/>
            </w:tcBorders>
          </w:tcPr>
          <w:p w14:paraId="4A5A7E5F" w14:textId="77777777" w:rsidR="00A333DE" w:rsidRPr="00DE6B21" w:rsidRDefault="00A333DE" w:rsidP="00276815">
            <w:pPr>
              <w:spacing w:before="20" w:after="20"/>
              <w:jc w:val="center"/>
              <w:rPr>
                <w:sz w:val="18"/>
                <w:szCs w:val="18"/>
              </w:rPr>
            </w:pPr>
          </w:p>
        </w:tc>
        <w:tc>
          <w:tcPr>
            <w:tcW w:w="659" w:type="dxa"/>
            <w:tcBorders>
              <w:top w:val="single" w:sz="4" w:space="0" w:color="auto"/>
              <w:left w:val="single" w:sz="4" w:space="0" w:color="auto"/>
              <w:bottom w:val="single" w:sz="4" w:space="0" w:color="auto"/>
              <w:right w:val="single" w:sz="4" w:space="0" w:color="auto"/>
            </w:tcBorders>
          </w:tcPr>
          <w:p w14:paraId="0CAEE891" w14:textId="77777777" w:rsidR="00A333DE" w:rsidRPr="00DE6B21" w:rsidRDefault="00A333DE" w:rsidP="00276815">
            <w:pPr>
              <w:spacing w:before="20" w:after="20"/>
              <w:jc w:val="center"/>
              <w:rPr>
                <w:sz w:val="18"/>
                <w:szCs w:val="18"/>
              </w:rPr>
            </w:pPr>
          </w:p>
        </w:tc>
        <w:tc>
          <w:tcPr>
            <w:tcW w:w="659" w:type="dxa"/>
            <w:tcBorders>
              <w:top w:val="single" w:sz="4" w:space="0" w:color="auto"/>
              <w:left w:val="single" w:sz="4" w:space="0" w:color="auto"/>
              <w:bottom w:val="single" w:sz="4" w:space="0" w:color="auto"/>
              <w:right w:val="single" w:sz="4" w:space="0" w:color="auto"/>
            </w:tcBorders>
          </w:tcPr>
          <w:p w14:paraId="2D1CC54A" w14:textId="77777777" w:rsidR="00A333DE" w:rsidRPr="00DE6B21" w:rsidRDefault="00A333DE" w:rsidP="00276815">
            <w:pPr>
              <w:spacing w:before="20" w:after="20"/>
              <w:jc w:val="center"/>
              <w:rPr>
                <w:sz w:val="18"/>
                <w:szCs w:val="18"/>
              </w:rPr>
            </w:pPr>
          </w:p>
        </w:tc>
        <w:tc>
          <w:tcPr>
            <w:tcW w:w="659" w:type="dxa"/>
            <w:tcBorders>
              <w:top w:val="single" w:sz="4" w:space="0" w:color="auto"/>
              <w:left w:val="single" w:sz="4" w:space="0" w:color="auto"/>
              <w:bottom w:val="single" w:sz="4" w:space="0" w:color="auto"/>
              <w:right w:val="single" w:sz="4" w:space="0" w:color="auto"/>
            </w:tcBorders>
          </w:tcPr>
          <w:p w14:paraId="43C96DB7" w14:textId="77777777" w:rsidR="00A333DE" w:rsidRPr="00DE6B21" w:rsidRDefault="00A333DE" w:rsidP="00276815">
            <w:pPr>
              <w:spacing w:before="20" w:after="20"/>
              <w:jc w:val="center"/>
              <w:rPr>
                <w:sz w:val="18"/>
                <w:szCs w:val="18"/>
              </w:rPr>
            </w:pPr>
          </w:p>
        </w:tc>
        <w:tc>
          <w:tcPr>
            <w:tcW w:w="659" w:type="dxa"/>
            <w:tcBorders>
              <w:top w:val="single" w:sz="4" w:space="0" w:color="auto"/>
              <w:left w:val="single" w:sz="4" w:space="0" w:color="auto"/>
              <w:bottom w:val="single" w:sz="4" w:space="0" w:color="auto"/>
              <w:right w:val="single" w:sz="4" w:space="0" w:color="auto"/>
            </w:tcBorders>
          </w:tcPr>
          <w:p w14:paraId="2182EA69" w14:textId="77777777" w:rsidR="00A333DE" w:rsidRPr="00DE6B21" w:rsidRDefault="00A333DE" w:rsidP="00276815">
            <w:pPr>
              <w:spacing w:before="20" w:after="20"/>
              <w:jc w:val="center"/>
              <w:rPr>
                <w:sz w:val="18"/>
                <w:szCs w:val="18"/>
              </w:rPr>
            </w:pPr>
          </w:p>
        </w:tc>
        <w:tc>
          <w:tcPr>
            <w:tcW w:w="659" w:type="dxa"/>
            <w:tcBorders>
              <w:top w:val="single" w:sz="4" w:space="0" w:color="auto"/>
              <w:left w:val="single" w:sz="4" w:space="0" w:color="auto"/>
              <w:bottom w:val="single" w:sz="4" w:space="0" w:color="auto"/>
              <w:right w:val="single" w:sz="4" w:space="0" w:color="auto"/>
            </w:tcBorders>
          </w:tcPr>
          <w:p w14:paraId="36678B52" w14:textId="77777777" w:rsidR="00A333DE" w:rsidRPr="00DE6B21" w:rsidRDefault="00A333DE" w:rsidP="00276815">
            <w:pPr>
              <w:spacing w:before="20" w:after="20"/>
              <w:jc w:val="center"/>
              <w:rPr>
                <w:sz w:val="18"/>
                <w:szCs w:val="18"/>
              </w:rPr>
            </w:pPr>
          </w:p>
        </w:tc>
        <w:tc>
          <w:tcPr>
            <w:tcW w:w="659" w:type="dxa"/>
            <w:tcBorders>
              <w:top w:val="single" w:sz="4" w:space="0" w:color="auto"/>
              <w:left w:val="single" w:sz="4" w:space="0" w:color="auto"/>
              <w:bottom w:val="single" w:sz="4" w:space="0" w:color="auto"/>
              <w:right w:val="single" w:sz="4" w:space="0" w:color="auto"/>
            </w:tcBorders>
          </w:tcPr>
          <w:p w14:paraId="3D58A613" w14:textId="77777777" w:rsidR="00A333DE" w:rsidRPr="00DE6B21" w:rsidRDefault="00A333DE" w:rsidP="00276815">
            <w:pPr>
              <w:spacing w:before="20" w:after="20"/>
              <w:jc w:val="center"/>
              <w:rPr>
                <w:sz w:val="18"/>
                <w:szCs w:val="18"/>
              </w:rPr>
            </w:pPr>
          </w:p>
        </w:tc>
        <w:tc>
          <w:tcPr>
            <w:tcW w:w="1285" w:type="dxa"/>
            <w:tcBorders>
              <w:top w:val="single" w:sz="4" w:space="0" w:color="auto"/>
              <w:left w:val="single" w:sz="4" w:space="0" w:color="auto"/>
              <w:bottom w:val="single" w:sz="4" w:space="0" w:color="auto"/>
              <w:right w:val="single" w:sz="4" w:space="0" w:color="auto"/>
            </w:tcBorders>
            <w:shd w:val="clear" w:color="auto" w:fill="CCFFFF"/>
          </w:tcPr>
          <w:p w14:paraId="0CE80637" w14:textId="77777777" w:rsidR="00A333DE" w:rsidRPr="00DE6B21" w:rsidRDefault="00A333DE" w:rsidP="00276815">
            <w:pPr>
              <w:spacing w:before="20" w:after="20"/>
              <w:jc w:val="center"/>
              <w:rPr>
                <w:sz w:val="18"/>
                <w:szCs w:val="18"/>
              </w:rPr>
            </w:pPr>
          </w:p>
        </w:tc>
      </w:tr>
      <w:tr w:rsidR="00A333DE" w:rsidRPr="00DE6B21" w14:paraId="611B58DD" w14:textId="77777777" w:rsidTr="00A742AB">
        <w:tc>
          <w:tcPr>
            <w:tcW w:w="5760" w:type="dxa"/>
            <w:tcBorders>
              <w:top w:val="single" w:sz="4" w:space="0" w:color="auto"/>
              <w:left w:val="single" w:sz="4" w:space="0" w:color="auto"/>
              <w:bottom w:val="single" w:sz="4" w:space="0" w:color="auto"/>
              <w:right w:val="single" w:sz="4" w:space="0" w:color="auto"/>
            </w:tcBorders>
            <w:shd w:val="clear" w:color="auto" w:fill="FFFF99"/>
          </w:tcPr>
          <w:p w14:paraId="765F9A12" w14:textId="77777777" w:rsidR="00A333DE" w:rsidRPr="00DE6B21" w:rsidRDefault="00A333DE" w:rsidP="00BB76EE">
            <w:pPr>
              <w:numPr>
                <w:ilvl w:val="0"/>
                <w:numId w:val="99"/>
              </w:numPr>
              <w:spacing w:before="20" w:after="20"/>
              <w:ind w:left="360"/>
              <w:rPr>
                <w:sz w:val="18"/>
                <w:szCs w:val="18"/>
              </w:rPr>
            </w:pPr>
            <w:r w:rsidRPr="00DE6B21">
              <w:rPr>
                <w:sz w:val="18"/>
                <w:szCs w:val="18"/>
              </w:rPr>
              <w:t>Develop and print tools for individual case monitoring</w:t>
            </w:r>
          </w:p>
        </w:tc>
        <w:tc>
          <w:tcPr>
            <w:tcW w:w="659" w:type="dxa"/>
            <w:tcBorders>
              <w:top w:val="single" w:sz="4" w:space="0" w:color="auto"/>
              <w:left w:val="single" w:sz="4" w:space="0" w:color="auto"/>
              <w:bottom w:val="single" w:sz="4" w:space="0" w:color="auto"/>
              <w:right w:val="single" w:sz="4" w:space="0" w:color="auto"/>
            </w:tcBorders>
          </w:tcPr>
          <w:p w14:paraId="4CA68E1D" w14:textId="77777777" w:rsidR="00A333DE" w:rsidRPr="00DE6B21" w:rsidRDefault="00A333DE" w:rsidP="00276815">
            <w:pPr>
              <w:spacing w:before="20" w:after="20"/>
              <w:jc w:val="center"/>
              <w:rPr>
                <w:sz w:val="18"/>
                <w:szCs w:val="18"/>
              </w:rPr>
            </w:pPr>
          </w:p>
        </w:tc>
        <w:tc>
          <w:tcPr>
            <w:tcW w:w="659" w:type="dxa"/>
            <w:tcBorders>
              <w:top w:val="single" w:sz="4" w:space="0" w:color="auto"/>
              <w:left w:val="single" w:sz="4" w:space="0" w:color="auto"/>
              <w:bottom w:val="single" w:sz="4" w:space="0" w:color="auto"/>
              <w:right w:val="single" w:sz="4" w:space="0" w:color="auto"/>
            </w:tcBorders>
          </w:tcPr>
          <w:p w14:paraId="2CA6C5D4" w14:textId="77777777" w:rsidR="00A333DE" w:rsidRPr="00DE6B21" w:rsidRDefault="00A333DE" w:rsidP="00276815">
            <w:pPr>
              <w:spacing w:before="20" w:after="20"/>
              <w:jc w:val="center"/>
              <w:rPr>
                <w:sz w:val="18"/>
                <w:szCs w:val="18"/>
              </w:rPr>
            </w:pPr>
          </w:p>
        </w:tc>
        <w:tc>
          <w:tcPr>
            <w:tcW w:w="659" w:type="dxa"/>
            <w:tcBorders>
              <w:top w:val="single" w:sz="4" w:space="0" w:color="auto"/>
              <w:left w:val="single" w:sz="4" w:space="0" w:color="auto"/>
              <w:bottom w:val="single" w:sz="4" w:space="0" w:color="auto"/>
              <w:right w:val="single" w:sz="4" w:space="0" w:color="auto"/>
            </w:tcBorders>
          </w:tcPr>
          <w:p w14:paraId="150020F2" w14:textId="77777777" w:rsidR="00A333DE" w:rsidRPr="00DE6B21" w:rsidRDefault="00A333DE" w:rsidP="00276815">
            <w:pPr>
              <w:spacing w:before="20" w:after="20"/>
              <w:jc w:val="center"/>
              <w:rPr>
                <w:sz w:val="18"/>
                <w:szCs w:val="18"/>
              </w:rPr>
            </w:pPr>
            <w:r w:rsidRPr="00DE6B21">
              <w:rPr>
                <w:sz w:val="18"/>
                <w:szCs w:val="18"/>
              </w:rPr>
              <w:t>X</w:t>
            </w:r>
          </w:p>
        </w:tc>
        <w:tc>
          <w:tcPr>
            <w:tcW w:w="659" w:type="dxa"/>
            <w:tcBorders>
              <w:top w:val="single" w:sz="4" w:space="0" w:color="auto"/>
              <w:left w:val="single" w:sz="4" w:space="0" w:color="auto"/>
              <w:bottom w:val="single" w:sz="4" w:space="0" w:color="auto"/>
              <w:right w:val="single" w:sz="4" w:space="0" w:color="auto"/>
            </w:tcBorders>
          </w:tcPr>
          <w:p w14:paraId="40FCAFF7" w14:textId="77777777" w:rsidR="00A333DE" w:rsidRPr="00DE6B21" w:rsidRDefault="00A333DE" w:rsidP="00276815">
            <w:pPr>
              <w:spacing w:before="20" w:after="20"/>
              <w:jc w:val="center"/>
              <w:rPr>
                <w:sz w:val="18"/>
                <w:szCs w:val="18"/>
              </w:rPr>
            </w:pPr>
            <w:r w:rsidRPr="00DE6B21">
              <w:rPr>
                <w:sz w:val="18"/>
                <w:szCs w:val="18"/>
              </w:rPr>
              <w:t>X</w:t>
            </w:r>
          </w:p>
        </w:tc>
        <w:tc>
          <w:tcPr>
            <w:tcW w:w="659" w:type="dxa"/>
            <w:tcBorders>
              <w:top w:val="single" w:sz="4" w:space="0" w:color="auto"/>
              <w:left w:val="single" w:sz="4" w:space="0" w:color="auto"/>
              <w:bottom w:val="single" w:sz="4" w:space="0" w:color="auto"/>
              <w:right w:val="single" w:sz="4" w:space="0" w:color="auto"/>
            </w:tcBorders>
          </w:tcPr>
          <w:p w14:paraId="38F77E95" w14:textId="77777777" w:rsidR="00A333DE" w:rsidRPr="00DE6B21" w:rsidRDefault="00A333DE" w:rsidP="00276815">
            <w:pPr>
              <w:spacing w:before="20" w:after="20"/>
              <w:jc w:val="center"/>
              <w:rPr>
                <w:sz w:val="18"/>
                <w:szCs w:val="18"/>
              </w:rPr>
            </w:pPr>
            <w:r w:rsidRPr="00DE6B21">
              <w:rPr>
                <w:sz w:val="18"/>
                <w:szCs w:val="18"/>
              </w:rPr>
              <w:t>X</w:t>
            </w:r>
          </w:p>
        </w:tc>
        <w:tc>
          <w:tcPr>
            <w:tcW w:w="659" w:type="dxa"/>
            <w:tcBorders>
              <w:top w:val="single" w:sz="4" w:space="0" w:color="auto"/>
              <w:left w:val="single" w:sz="4" w:space="0" w:color="auto"/>
              <w:bottom w:val="single" w:sz="4" w:space="0" w:color="auto"/>
              <w:right w:val="single" w:sz="4" w:space="0" w:color="auto"/>
            </w:tcBorders>
          </w:tcPr>
          <w:p w14:paraId="09BFEA88" w14:textId="77777777" w:rsidR="00A333DE" w:rsidRPr="00DE6B21" w:rsidRDefault="00A333DE" w:rsidP="00276815">
            <w:pPr>
              <w:spacing w:before="20" w:after="20"/>
              <w:jc w:val="center"/>
              <w:rPr>
                <w:sz w:val="18"/>
                <w:szCs w:val="18"/>
              </w:rPr>
            </w:pPr>
          </w:p>
        </w:tc>
        <w:tc>
          <w:tcPr>
            <w:tcW w:w="659" w:type="dxa"/>
            <w:tcBorders>
              <w:top w:val="single" w:sz="4" w:space="0" w:color="auto"/>
              <w:left w:val="single" w:sz="4" w:space="0" w:color="auto"/>
              <w:bottom w:val="single" w:sz="4" w:space="0" w:color="auto"/>
              <w:right w:val="single" w:sz="4" w:space="0" w:color="auto"/>
            </w:tcBorders>
          </w:tcPr>
          <w:p w14:paraId="22951310" w14:textId="77777777" w:rsidR="00A333DE" w:rsidRPr="00DE6B21" w:rsidRDefault="00A333DE" w:rsidP="00276815">
            <w:pPr>
              <w:spacing w:before="20" w:after="20"/>
              <w:jc w:val="center"/>
              <w:rPr>
                <w:sz w:val="18"/>
                <w:szCs w:val="18"/>
              </w:rPr>
            </w:pPr>
          </w:p>
        </w:tc>
        <w:tc>
          <w:tcPr>
            <w:tcW w:w="659" w:type="dxa"/>
            <w:tcBorders>
              <w:top w:val="single" w:sz="4" w:space="0" w:color="auto"/>
              <w:left w:val="single" w:sz="4" w:space="0" w:color="auto"/>
              <w:bottom w:val="single" w:sz="4" w:space="0" w:color="auto"/>
              <w:right w:val="single" w:sz="4" w:space="0" w:color="auto"/>
            </w:tcBorders>
          </w:tcPr>
          <w:p w14:paraId="4C09145E" w14:textId="77777777" w:rsidR="00A333DE" w:rsidRPr="00DE6B21" w:rsidRDefault="00A333DE" w:rsidP="00276815">
            <w:pPr>
              <w:spacing w:before="20" w:after="20"/>
              <w:jc w:val="center"/>
              <w:rPr>
                <w:sz w:val="18"/>
                <w:szCs w:val="18"/>
              </w:rPr>
            </w:pPr>
          </w:p>
        </w:tc>
        <w:tc>
          <w:tcPr>
            <w:tcW w:w="659" w:type="dxa"/>
            <w:tcBorders>
              <w:top w:val="single" w:sz="4" w:space="0" w:color="auto"/>
              <w:left w:val="single" w:sz="4" w:space="0" w:color="auto"/>
              <w:bottom w:val="single" w:sz="4" w:space="0" w:color="auto"/>
              <w:right w:val="single" w:sz="4" w:space="0" w:color="auto"/>
            </w:tcBorders>
          </w:tcPr>
          <w:p w14:paraId="135F45E6" w14:textId="77777777" w:rsidR="00A333DE" w:rsidRPr="00DE6B21" w:rsidRDefault="00A333DE" w:rsidP="00276815">
            <w:pPr>
              <w:spacing w:before="20" w:after="20"/>
              <w:jc w:val="center"/>
              <w:rPr>
                <w:sz w:val="18"/>
                <w:szCs w:val="18"/>
              </w:rPr>
            </w:pPr>
          </w:p>
        </w:tc>
        <w:tc>
          <w:tcPr>
            <w:tcW w:w="659" w:type="dxa"/>
            <w:tcBorders>
              <w:top w:val="single" w:sz="4" w:space="0" w:color="auto"/>
              <w:left w:val="single" w:sz="4" w:space="0" w:color="auto"/>
              <w:bottom w:val="single" w:sz="4" w:space="0" w:color="auto"/>
              <w:right w:val="single" w:sz="4" w:space="0" w:color="auto"/>
            </w:tcBorders>
          </w:tcPr>
          <w:p w14:paraId="490943AC" w14:textId="77777777" w:rsidR="00A333DE" w:rsidRPr="00DE6B21" w:rsidRDefault="00A333DE" w:rsidP="00276815">
            <w:pPr>
              <w:spacing w:before="20" w:after="20"/>
              <w:jc w:val="center"/>
              <w:rPr>
                <w:sz w:val="18"/>
                <w:szCs w:val="18"/>
              </w:rPr>
            </w:pPr>
          </w:p>
        </w:tc>
        <w:tc>
          <w:tcPr>
            <w:tcW w:w="659" w:type="dxa"/>
            <w:tcBorders>
              <w:top w:val="single" w:sz="4" w:space="0" w:color="auto"/>
              <w:left w:val="single" w:sz="4" w:space="0" w:color="auto"/>
              <w:bottom w:val="single" w:sz="4" w:space="0" w:color="auto"/>
              <w:right w:val="single" w:sz="4" w:space="0" w:color="auto"/>
            </w:tcBorders>
          </w:tcPr>
          <w:p w14:paraId="03760364" w14:textId="77777777" w:rsidR="00A333DE" w:rsidRPr="00DE6B21" w:rsidRDefault="00A333DE" w:rsidP="00276815">
            <w:pPr>
              <w:spacing w:before="20" w:after="20"/>
              <w:jc w:val="center"/>
              <w:rPr>
                <w:sz w:val="18"/>
                <w:szCs w:val="18"/>
              </w:rPr>
            </w:pPr>
          </w:p>
        </w:tc>
        <w:tc>
          <w:tcPr>
            <w:tcW w:w="659" w:type="dxa"/>
            <w:tcBorders>
              <w:top w:val="single" w:sz="4" w:space="0" w:color="auto"/>
              <w:left w:val="single" w:sz="4" w:space="0" w:color="auto"/>
              <w:bottom w:val="single" w:sz="4" w:space="0" w:color="auto"/>
              <w:right w:val="single" w:sz="4" w:space="0" w:color="auto"/>
            </w:tcBorders>
          </w:tcPr>
          <w:p w14:paraId="616CC800" w14:textId="77777777" w:rsidR="00A333DE" w:rsidRPr="00DE6B21" w:rsidRDefault="00A333DE" w:rsidP="00276815">
            <w:pPr>
              <w:spacing w:before="20" w:after="20"/>
              <w:jc w:val="center"/>
              <w:rPr>
                <w:sz w:val="18"/>
                <w:szCs w:val="18"/>
              </w:rPr>
            </w:pPr>
          </w:p>
        </w:tc>
        <w:tc>
          <w:tcPr>
            <w:tcW w:w="1285" w:type="dxa"/>
            <w:tcBorders>
              <w:top w:val="single" w:sz="4" w:space="0" w:color="auto"/>
              <w:left w:val="single" w:sz="4" w:space="0" w:color="auto"/>
              <w:bottom w:val="single" w:sz="4" w:space="0" w:color="auto"/>
              <w:right w:val="single" w:sz="4" w:space="0" w:color="auto"/>
            </w:tcBorders>
            <w:shd w:val="clear" w:color="auto" w:fill="CCFFFF"/>
          </w:tcPr>
          <w:p w14:paraId="25419C71" w14:textId="77777777" w:rsidR="00A333DE" w:rsidRPr="00DE6B21" w:rsidRDefault="00A333DE" w:rsidP="00276815">
            <w:pPr>
              <w:spacing w:before="20" w:after="20"/>
              <w:jc w:val="center"/>
              <w:rPr>
                <w:sz w:val="18"/>
                <w:szCs w:val="18"/>
              </w:rPr>
            </w:pPr>
          </w:p>
        </w:tc>
      </w:tr>
      <w:tr w:rsidR="00A333DE" w:rsidRPr="00DE6B21" w14:paraId="0C1CF654" w14:textId="77777777" w:rsidTr="00A742AB">
        <w:tc>
          <w:tcPr>
            <w:tcW w:w="5760" w:type="dxa"/>
            <w:tcBorders>
              <w:top w:val="single" w:sz="4" w:space="0" w:color="auto"/>
              <w:left w:val="single" w:sz="4" w:space="0" w:color="auto"/>
              <w:bottom w:val="single" w:sz="4" w:space="0" w:color="auto"/>
              <w:right w:val="single" w:sz="4" w:space="0" w:color="auto"/>
            </w:tcBorders>
            <w:shd w:val="clear" w:color="auto" w:fill="FFFF99"/>
          </w:tcPr>
          <w:p w14:paraId="712D10DD" w14:textId="77777777" w:rsidR="00A333DE" w:rsidRPr="00DE6B21" w:rsidRDefault="00A333DE" w:rsidP="00BB76EE">
            <w:pPr>
              <w:numPr>
                <w:ilvl w:val="0"/>
                <w:numId w:val="99"/>
              </w:numPr>
              <w:spacing w:before="20" w:after="20"/>
              <w:ind w:left="360"/>
              <w:rPr>
                <w:sz w:val="18"/>
                <w:szCs w:val="18"/>
              </w:rPr>
            </w:pPr>
            <w:r w:rsidRPr="00DE6B21">
              <w:rPr>
                <w:sz w:val="18"/>
                <w:szCs w:val="18"/>
              </w:rPr>
              <w:t xml:space="preserve">Develop system and tools for monitoring </w:t>
            </w:r>
            <w:r>
              <w:rPr>
                <w:sz w:val="18"/>
                <w:szCs w:val="18"/>
              </w:rPr>
              <w:t xml:space="preserve">and reporting </w:t>
            </w:r>
            <w:r w:rsidRPr="00DE6B21">
              <w:rPr>
                <w:sz w:val="18"/>
                <w:szCs w:val="18"/>
              </w:rPr>
              <w:t xml:space="preserve">CMAM services </w:t>
            </w:r>
          </w:p>
        </w:tc>
        <w:tc>
          <w:tcPr>
            <w:tcW w:w="659" w:type="dxa"/>
            <w:tcBorders>
              <w:top w:val="single" w:sz="4" w:space="0" w:color="auto"/>
              <w:left w:val="single" w:sz="4" w:space="0" w:color="auto"/>
              <w:bottom w:val="single" w:sz="4" w:space="0" w:color="auto"/>
              <w:right w:val="single" w:sz="4" w:space="0" w:color="auto"/>
            </w:tcBorders>
          </w:tcPr>
          <w:p w14:paraId="68ECF4C7" w14:textId="77777777" w:rsidR="00A333DE" w:rsidRPr="00DE6B21" w:rsidRDefault="00A333DE" w:rsidP="00276815">
            <w:pPr>
              <w:spacing w:before="20" w:after="20"/>
              <w:jc w:val="center"/>
              <w:rPr>
                <w:sz w:val="18"/>
                <w:szCs w:val="18"/>
              </w:rPr>
            </w:pPr>
          </w:p>
        </w:tc>
        <w:tc>
          <w:tcPr>
            <w:tcW w:w="659" w:type="dxa"/>
            <w:tcBorders>
              <w:top w:val="single" w:sz="4" w:space="0" w:color="auto"/>
              <w:left w:val="single" w:sz="4" w:space="0" w:color="auto"/>
              <w:bottom w:val="single" w:sz="4" w:space="0" w:color="auto"/>
              <w:right w:val="single" w:sz="4" w:space="0" w:color="auto"/>
            </w:tcBorders>
          </w:tcPr>
          <w:p w14:paraId="6577784B" w14:textId="77777777" w:rsidR="00A333DE" w:rsidRPr="00DE6B21" w:rsidRDefault="00A333DE" w:rsidP="00276815">
            <w:pPr>
              <w:spacing w:before="20" w:after="20"/>
              <w:jc w:val="center"/>
              <w:rPr>
                <w:sz w:val="18"/>
                <w:szCs w:val="18"/>
              </w:rPr>
            </w:pPr>
          </w:p>
        </w:tc>
        <w:tc>
          <w:tcPr>
            <w:tcW w:w="659" w:type="dxa"/>
            <w:tcBorders>
              <w:top w:val="single" w:sz="4" w:space="0" w:color="auto"/>
              <w:left w:val="single" w:sz="4" w:space="0" w:color="auto"/>
              <w:bottom w:val="single" w:sz="4" w:space="0" w:color="auto"/>
              <w:right w:val="single" w:sz="4" w:space="0" w:color="auto"/>
            </w:tcBorders>
          </w:tcPr>
          <w:p w14:paraId="334EB4B5" w14:textId="77777777" w:rsidR="00A333DE" w:rsidRPr="00DE6B21" w:rsidRDefault="00A333DE" w:rsidP="00276815">
            <w:pPr>
              <w:spacing w:before="20" w:after="20"/>
              <w:jc w:val="center"/>
              <w:rPr>
                <w:sz w:val="18"/>
                <w:szCs w:val="18"/>
              </w:rPr>
            </w:pPr>
            <w:r w:rsidRPr="00DE6B21">
              <w:rPr>
                <w:sz w:val="18"/>
                <w:szCs w:val="18"/>
              </w:rPr>
              <w:t>X</w:t>
            </w:r>
          </w:p>
        </w:tc>
        <w:tc>
          <w:tcPr>
            <w:tcW w:w="659" w:type="dxa"/>
            <w:tcBorders>
              <w:top w:val="single" w:sz="4" w:space="0" w:color="auto"/>
              <w:left w:val="single" w:sz="4" w:space="0" w:color="auto"/>
              <w:bottom w:val="single" w:sz="4" w:space="0" w:color="auto"/>
              <w:right w:val="single" w:sz="4" w:space="0" w:color="auto"/>
            </w:tcBorders>
          </w:tcPr>
          <w:p w14:paraId="6D7746F6" w14:textId="77777777" w:rsidR="00A333DE" w:rsidRPr="00DE6B21" w:rsidRDefault="00A333DE" w:rsidP="00276815">
            <w:pPr>
              <w:spacing w:before="20" w:after="20"/>
              <w:jc w:val="center"/>
              <w:rPr>
                <w:sz w:val="18"/>
                <w:szCs w:val="18"/>
              </w:rPr>
            </w:pPr>
            <w:r w:rsidRPr="00DE6B21">
              <w:rPr>
                <w:sz w:val="18"/>
                <w:szCs w:val="18"/>
              </w:rPr>
              <w:t>X</w:t>
            </w:r>
          </w:p>
        </w:tc>
        <w:tc>
          <w:tcPr>
            <w:tcW w:w="659" w:type="dxa"/>
            <w:tcBorders>
              <w:top w:val="single" w:sz="4" w:space="0" w:color="auto"/>
              <w:left w:val="single" w:sz="4" w:space="0" w:color="auto"/>
              <w:bottom w:val="single" w:sz="4" w:space="0" w:color="auto"/>
              <w:right w:val="single" w:sz="4" w:space="0" w:color="auto"/>
            </w:tcBorders>
          </w:tcPr>
          <w:p w14:paraId="13EA48F3" w14:textId="77777777" w:rsidR="00A333DE" w:rsidRPr="00DE6B21" w:rsidRDefault="00A333DE" w:rsidP="00276815">
            <w:pPr>
              <w:spacing w:before="20" w:after="20"/>
              <w:jc w:val="center"/>
              <w:rPr>
                <w:sz w:val="18"/>
                <w:szCs w:val="18"/>
              </w:rPr>
            </w:pPr>
            <w:r w:rsidRPr="00DE6B21">
              <w:rPr>
                <w:sz w:val="18"/>
                <w:szCs w:val="18"/>
              </w:rPr>
              <w:t>X</w:t>
            </w:r>
          </w:p>
        </w:tc>
        <w:tc>
          <w:tcPr>
            <w:tcW w:w="659" w:type="dxa"/>
            <w:tcBorders>
              <w:top w:val="single" w:sz="4" w:space="0" w:color="auto"/>
              <w:left w:val="single" w:sz="4" w:space="0" w:color="auto"/>
              <w:bottom w:val="single" w:sz="4" w:space="0" w:color="auto"/>
              <w:right w:val="single" w:sz="4" w:space="0" w:color="auto"/>
            </w:tcBorders>
          </w:tcPr>
          <w:p w14:paraId="1DFD563D" w14:textId="77777777" w:rsidR="00A333DE" w:rsidRPr="00DE6B21" w:rsidRDefault="00A333DE" w:rsidP="00276815">
            <w:pPr>
              <w:spacing w:before="20" w:after="20"/>
              <w:jc w:val="center"/>
              <w:rPr>
                <w:sz w:val="18"/>
                <w:szCs w:val="18"/>
              </w:rPr>
            </w:pPr>
          </w:p>
        </w:tc>
        <w:tc>
          <w:tcPr>
            <w:tcW w:w="659" w:type="dxa"/>
            <w:tcBorders>
              <w:top w:val="single" w:sz="4" w:space="0" w:color="auto"/>
              <w:left w:val="single" w:sz="4" w:space="0" w:color="auto"/>
              <w:bottom w:val="single" w:sz="4" w:space="0" w:color="auto"/>
              <w:right w:val="single" w:sz="4" w:space="0" w:color="auto"/>
            </w:tcBorders>
          </w:tcPr>
          <w:p w14:paraId="1AE23256" w14:textId="77777777" w:rsidR="00A333DE" w:rsidRPr="00DE6B21" w:rsidRDefault="00A333DE" w:rsidP="00276815">
            <w:pPr>
              <w:spacing w:before="20" w:after="20"/>
              <w:jc w:val="center"/>
              <w:rPr>
                <w:sz w:val="18"/>
                <w:szCs w:val="18"/>
              </w:rPr>
            </w:pPr>
          </w:p>
        </w:tc>
        <w:tc>
          <w:tcPr>
            <w:tcW w:w="659" w:type="dxa"/>
            <w:tcBorders>
              <w:top w:val="single" w:sz="4" w:space="0" w:color="auto"/>
              <w:left w:val="single" w:sz="4" w:space="0" w:color="auto"/>
              <w:bottom w:val="single" w:sz="4" w:space="0" w:color="auto"/>
              <w:right w:val="single" w:sz="4" w:space="0" w:color="auto"/>
            </w:tcBorders>
          </w:tcPr>
          <w:p w14:paraId="72B1CE5A" w14:textId="77777777" w:rsidR="00A333DE" w:rsidRPr="00DE6B21" w:rsidRDefault="00A333DE" w:rsidP="00276815">
            <w:pPr>
              <w:spacing w:before="20" w:after="20"/>
              <w:jc w:val="center"/>
              <w:rPr>
                <w:sz w:val="18"/>
                <w:szCs w:val="18"/>
              </w:rPr>
            </w:pPr>
          </w:p>
        </w:tc>
        <w:tc>
          <w:tcPr>
            <w:tcW w:w="659" w:type="dxa"/>
            <w:tcBorders>
              <w:top w:val="single" w:sz="4" w:space="0" w:color="auto"/>
              <w:left w:val="single" w:sz="4" w:space="0" w:color="auto"/>
              <w:bottom w:val="single" w:sz="4" w:space="0" w:color="auto"/>
              <w:right w:val="single" w:sz="4" w:space="0" w:color="auto"/>
            </w:tcBorders>
          </w:tcPr>
          <w:p w14:paraId="2A464CFB" w14:textId="77777777" w:rsidR="00A333DE" w:rsidRPr="00DE6B21" w:rsidRDefault="00A333DE" w:rsidP="00276815">
            <w:pPr>
              <w:spacing w:before="20" w:after="20"/>
              <w:jc w:val="center"/>
              <w:rPr>
                <w:sz w:val="18"/>
                <w:szCs w:val="18"/>
              </w:rPr>
            </w:pPr>
          </w:p>
        </w:tc>
        <w:tc>
          <w:tcPr>
            <w:tcW w:w="659" w:type="dxa"/>
            <w:tcBorders>
              <w:top w:val="single" w:sz="4" w:space="0" w:color="auto"/>
              <w:left w:val="single" w:sz="4" w:space="0" w:color="auto"/>
              <w:bottom w:val="single" w:sz="4" w:space="0" w:color="auto"/>
              <w:right w:val="single" w:sz="4" w:space="0" w:color="auto"/>
            </w:tcBorders>
          </w:tcPr>
          <w:p w14:paraId="6603FD71" w14:textId="77777777" w:rsidR="00A333DE" w:rsidRPr="00DE6B21" w:rsidRDefault="00A333DE" w:rsidP="00276815">
            <w:pPr>
              <w:spacing w:before="20" w:after="20"/>
              <w:jc w:val="center"/>
              <w:rPr>
                <w:sz w:val="18"/>
                <w:szCs w:val="18"/>
              </w:rPr>
            </w:pPr>
          </w:p>
        </w:tc>
        <w:tc>
          <w:tcPr>
            <w:tcW w:w="659" w:type="dxa"/>
            <w:tcBorders>
              <w:top w:val="single" w:sz="4" w:space="0" w:color="auto"/>
              <w:left w:val="single" w:sz="4" w:space="0" w:color="auto"/>
              <w:bottom w:val="single" w:sz="4" w:space="0" w:color="auto"/>
              <w:right w:val="single" w:sz="4" w:space="0" w:color="auto"/>
            </w:tcBorders>
          </w:tcPr>
          <w:p w14:paraId="421EC419" w14:textId="77777777" w:rsidR="00A333DE" w:rsidRPr="00DE6B21" w:rsidRDefault="00A333DE" w:rsidP="00276815">
            <w:pPr>
              <w:spacing w:before="20" w:after="20"/>
              <w:jc w:val="center"/>
              <w:rPr>
                <w:sz w:val="18"/>
                <w:szCs w:val="18"/>
              </w:rPr>
            </w:pPr>
          </w:p>
        </w:tc>
        <w:tc>
          <w:tcPr>
            <w:tcW w:w="659" w:type="dxa"/>
            <w:tcBorders>
              <w:top w:val="single" w:sz="4" w:space="0" w:color="auto"/>
              <w:left w:val="single" w:sz="4" w:space="0" w:color="auto"/>
              <w:bottom w:val="single" w:sz="4" w:space="0" w:color="auto"/>
              <w:right w:val="single" w:sz="4" w:space="0" w:color="auto"/>
            </w:tcBorders>
          </w:tcPr>
          <w:p w14:paraId="3155CA13" w14:textId="77777777" w:rsidR="00A333DE" w:rsidRPr="00DE6B21" w:rsidRDefault="00A333DE" w:rsidP="00276815">
            <w:pPr>
              <w:spacing w:before="20" w:after="20"/>
              <w:jc w:val="center"/>
              <w:rPr>
                <w:sz w:val="18"/>
                <w:szCs w:val="18"/>
              </w:rPr>
            </w:pPr>
          </w:p>
        </w:tc>
        <w:tc>
          <w:tcPr>
            <w:tcW w:w="1285" w:type="dxa"/>
            <w:tcBorders>
              <w:top w:val="single" w:sz="4" w:space="0" w:color="auto"/>
              <w:left w:val="single" w:sz="4" w:space="0" w:color="auto"/>
              <w:bottom w:val="single" w:sz="4" w:space="0" w:color="auto"/>
              <w:right w:val="single" w:sz="4" w:space="0" w:color="auto"/>
            </w:tcBorders>
            <w:shd w:val="clear" w:color="auto" w:fill="CCFFFF"/>
          </w:tcPr>
          <w:p w14:paraId="43361052" w14:textId="77777777" w:rsidR="00A333DE" w:rsidRPr="00DE6B21" w:rsidRDefault="00A333DE" w:rsidP="00276815">
            <w:pPr>
              <w:spacing w:before="20" w:after="20"/>
              <w:jc w:val="center"/>
              <w:rPr>
                <w:sz w:val="18"/>
                <w:szCs w:val="18"/>
              </w:rPr>
            </w:pPr>
          </w:p>
        </w:tc>
      </w:tr>
      <w:tr w:rsidR="00A333DE" w:rsidRPr="00DE6B21" w14:paraId="460D93CF" w14:textId="77777777" w:rsidTr="00A742AB">
        <w:tc>
          <w:tcPr>
            <w:tcW w:w="5760" w:type="dxa"/>
            <w:tcBorders>
              <w:top w:val="single" w:sz="4" w:space="0" w:color="auto"/>
              <w:left w:val="single" w:sz="4" w:space="0" w:color="auto"/>
              <w:bottom w:val="single" w:sz="4" w:space="0" w:color="auto"/>
              <w:right w:val="single" w:sz="4" w:space="0" w:color="auto"/>
            </w:tcBorders>
            <w:shd w:val="clear" w:color="auto" w:fill="FFFF99"/>
          </w:tcPr>
          <w:p w14:paraId="4E22B481" w14:textId="77777777" w:rsidR="00A333DE" w:rsidRPr="00DE6B21" w:rsidRDefault="00A333DE" w:rsidP="00A45432">
            <w:pPr>
              <w:numPr>
                <w:ilvl w:val="0"/>
                <w:numId w:val="99"/>
              </w:numPr>
              <w:spacing w:before="20" w:after="20"/>
              <w:ind w:left="360"/>
              <w:rPr>
                <w:sz w:val="18"/>
                <w:szCs w:val="18"/>
              </w:rPr>
            </w:pPr>
            <w:r w:rsidRPr="00DE6B21">
              <w:rPr>
                <w:sz w:val="18"/>
                <w:szCs w:val="18"/>
              </w:rPr>
              <w:t>C</w:t>
            </w:r>
            <w:r>
              <w:rPr>
                <w:sz w:val="18"/>
                <w:szCs w:val="18"/>
              </w:rPr>
              <w:t>onduct c</w:t>
            </w:r>
            <w:r w:rsidRPr="00DE6B21">
              <w:rPr>
                <w:sz w:val="18"/>
                <w:szCs w:val="18"/>
              </w:rPr>
              <w:t xml:space="preserve">ommunity survey and coverage survey </w:t>
            </w:r>
          </w:p>
        </w:tc>
        <w:tc>
          <w:tcPr>
            <w:tcW w:w="659" w:type="dxa"/>
            <w:tcBorders>
              <w:top w:val="single" w:sz="4" w:space="0" w:color="auto"/>
              <w:left w:val="single" w:sz="4" w:space="0" w:color="auto"/>
              <w:bottom w:val="single" w:sz="4" w:space="0" w:color="auto"/>
              <w:right w:val="single" w:sz="4" w:space="0" w:color="auto"/>
            </w:tcBorders>
          </w:tcPr>
          <w:p w14:paraId="2473975A" w14:textId="77777777" w:rsidR="00A333DE" w:rsidRPr="00DE6B21" w:rsidRDefault="00A333DE" w:rsidP="00276815">
            <w:pPr>
              <w:spacing w:before="20" w:after="20"/>
              <w:jc w:val="center"/>
              <w:rPr>
                <w:sz w:val="18"/>
                <w:szCs w:val="18"/>
              </w:rPr>
            </w:pPr>
          </w:p>
        </w:tc>
        <w:tc>
          <w:tcPr>
            <w:tcW w:w="659" w:type="dxa"/>
            <w:tcBorders>
              <w:top w:val="single" w:sz="4" w:space="0" w:color="auto"/>
              <w:left w:val="single" w:sz="4" w:space="0" w:color="auto"/>
              <w:bottom w:val="single" w:sz="4" w:space="0" w:color="auto"/>
              <w:right w:val="single" w:sz="4" w:space="0" w:color="auto"/>
            </w:tcBorders>
          </w:tcPr>
          <w:p w14:paraId="01820D0C" w14:textId="77777777" w:rsidR="00A333DE" w:rsidRPr="00DE6B21" w:rsidRDefault="00A333DE" w:rsidP="00276815">
            <w:pPr>
              <w:spacing w:before="20" w:after="20"/>
              <w:jc w:val="center"/>
              <w:rPr>
                <w:sz w:val="18"/>
                <w:szCs w:val="18"/>
              </w:rPr>
            </w:pPr>
          </w:p>
        </w:tc>
        <w:tc>
          <w:tcPr>
            <w:tcW w:w="659" w:type="dxa"/>
            <w:tcBorders>
              <w:top w:val="single" w:sz="4" w:space="0" w:color="auto"/>
              <w:left w:val="single" w:sz="4" w:space="0" w:color="auto"/>
              <w:bottom w:val="single" w:sz="4" w:space="0" w:color="auto"/>
              <w:right w:val="single" w:sz="4" w:space="0" w:color="auto"/>
            </w:tcBorders>
          </w:tcPr>
          <w:p w14:paraId="753B456C" w14:textId="77777777" w:rsidR="00A333DE" w:rsidRPr="00DE6B21" w:rsidRDefault="00A333DE" w:rsidP="00276815">
            <w:pPr>
              <w:spacing w:before="20" w:after="20"/>
              <w:jc w:val="center"/>
              <w:rPr>
                <w:sz w:val="18"/>
                <w:szCs w:val="18"/>
              </w:rPr>
            </w:pPr>
          </w:p>
        </w:tc>
        <w:tc>
          <w:tcPr>
            <w:tcW w:w="659" w:type="dxa"/>
            <w:tcBorders>
              <w:top w:val="single" w:sz="4" w:space="0" w:color="auto"/>
              <w:left w:val="single" w:sz="4" w:space="0" w:color="auto"/>
              <w:bottom w:val="single" w:sz="4" w:space="0" w:color="auto"/>
              <w:right w:val="single" w:sz="4" w:space="0" w:color="auto"/>
            </w:tcBorders>
          </w:tcPr>
          <w:p w14:paraId="7DE325AF" w14:textId="77777777" w:rsidR="00A333DE" w:rsidRPr="00DE6B21" w:rsidRDefault="00A333DE" w:rsidP="00276815">
            <w:pPr>
              <w:spacing w:before="20" w:after="20"/>
              <w:jc w:val="center"/>
              <w:rPr>
                <w:sz w:val="18"/>
                <w:szCs w:val="18"/>
              </w:rPr>
            </w:pPr>
          </w:p>
        </w:tc>
        <w:tc>
          <w:tcPr>
            <w:tcW w:w="659" w:type="dxa"/>
            <w:tcBorders>
              <w:top w:val="single" w:sz="4" w:space="0" w:color="auto"/>
              <w:left w:val="single" w:sz="4" w:space="0" w:color="auto"/>
              <w:bottom w:val="single" w:sz="4" w:space="0" w:color="auto"/>
              <w:right w:val="single" w:sz="4" w:space="0" w:color="auto"/>
            </w:tcBorders>
          </w:tcPr>
          <w:p w14:paraId="0E29B412" w14:textId="77777777" w:rsidR="00A333DE" w:rsidRPr="00DE6B21" w:rsidRDefault="00A333DE" w:rsidP="00276815">
            <w:pPr>
              <w:spacing w:before="20" w:after="20"/>
              <w:jc w:val="center"/>
              <w:rPr>
                <w:sz w:val="18"/>
                <w:szCs w:val="18"/>
              </w:rPr>
            </w:pPr>
          </w:p>
        </w:tc>
        <w:tc>
          <w:tcPr>
            <w:tcW w:w="659" w:type="dxa"/>
            <w:tcBorders>
              <w:top w:val="single" w:sz="4" w:space="0" w:color="auto"/>
              <w:left w:val="single" w:sz="4" w:space="0" w:color="auto"/>
              <w:bottom w:val="single" w:sz="4" w:space="0" w:color="auto"/>
              <w:right w:val="single" w:sz="4" w:space="0" w:color="auto"/>
            </w:tcBorders>
          </w:tcPr>
          <w:p w14:paraId="70EDD600" w14:textId="77777777" w:rsidR="00A333DE" w:rsidRPr="00DE6B21" w:rsidRDefault="00A333DE" w:rsidP="00276815">
            <w:pPr>
              <w:spacing w:before="20" w:after="20"/>
              <w:jc w:val="center"/>
              <w:rPr>
                <w:sz w:val="18"/>
                <w:szCs w:val="18"/>
              </w:rPr>
            </w:pPr>
          </w:p>
        </w:tc>
        <w:tc>
          <w:tcPr>
            <w:tcW w:w="659" w:type="dxa"/>
            <w:tcBorders>
              <w:top w:val="single" w:sz="4" w:space="0" w:color="auto"/>
              <w:left w:val="single" w:sz="4" w:space="0" w:color="auto"/>
              <w:bottom w:val="single" w:sz="4" w:space="0" w:color="auto"/>
              <w:right w:val="single" w:sz="4" w:space="0" w:color="auto"/>
            </w:tcBorders>
          </w:tcPr>
          <w:p w14:paraId="6F37B86E" w14:textId="77777777" w:rsidR="00A333DE" w:rsidRPr="00DE6B21" w:rsidRDefault="00A333DE" w:rsidP="00276815">
            <w:pPr>
              <w:spacing w:before="20" w:after="20"/>
              <w:jc w:val="center"/>
              <w:rPr>
                <w:sz w:val="18"/>
                <w:szCs w:val="18"/>
              </w:rPr>
            </w:pPr>
          </w:p>
        </w:tc>
        <w:tc>
          <w:tcPr>
            <w:tcW w:w="659" w:type="dxa"/>
            <w:tcBorders>
              <w:top w:val="single" w:sz="4" w:space="0" w:color="auto"/>
              <w:left w:val="single" w:sz="4" w:space="0" w:color="auto"/>
              <w:bottom w:val="single" w:sz="4" w:space="0" w:color="auto"/>
              <w:right w:val="single" w:sz="4" w:space="0" w:color="auto"/>
            </w:tcBorders>
          </w:tcPr>
          <w:p w14:paraId="47AB4CAC" w14:textId="77777777" w:rsidR="00A333DE" w:rsidRPr="00DE6B21" w:rsidRDefault="00A333DE" w:rsidP="00276815">
            <w:pPr>
              <w:spacing w:before="20" w:after="20"/>
              <w:jc w:val="center"/>
              <w:rPr>
                <w:sz w:val="18"/>
                <w:szCs w:val="18"/>
              </w:rPr>
            </w:pPr>
          </w:p>
        </w:tc>
        <w:tc>
          <w:tcPr>
            <w:tcW w:w="659" w:type="dxa"/>
            <w:tcBorders>
              <w:top w:val="single" w:sz="4" w:space="0" w:color="auto"/>
              <w:left w:val="single" w:sz="4" w:space="0" w:color="auto"/>
              <w:bottom w:val="single" w:sz="4" w:space="0" w:color="auto"/>
              <w:right w:val="single" w:sz="4" w:space="0" w:color="auto"/>
            </w:tcBorders>
          </w:tcPr>
          <w:p w14:paraId="11A92DF1" w14:textId="77777777" w:rsidR="00A333DE" w:rsidRPr="00DE6B21" w:rsidRDefault="00A333DE" w:rsidP="00276815">
            <w:pPr>
              <w:spacing w:before="20" w:after="20"/>
              <w:jc w:val="center"/>
              <w:rPr>
                <w:sz w:val="18"/>
                <w:szCs w:val="18"/>
              </w:rPr>
            </w:pPr>
            <w:r w:rsidRPr="00DE6B21">
              <w:rPr>
                <w:sz w:val="18"/>
                <w:szCs w:val="18"/>
              </w:rPr>
              <w:t>X</w:t>
            </w:r>
          </w:p>
        </w:tc>
        <w:tc>
          <w:tcPr>
            <w:tcW w:w="659" w:type="dxa"/>
            <w:tcBorders>
              <w:top w:val="single" w:sz="4" w:space="0" w:color="auto"/>
              <w:left w:val="single" w:sz="4" w:space="0" w:color="auto"/>
              <w:bottom w:val="single" w:sz="4" w:space="0" w:color="auto"/>
              <w:right w:val="single" w:sz="4" w:space="0" w:color="auto"/>
            </w:tcBorders>
          </w:tcPr>
          <w:p w14:paraId="225426A8" w14:textId="77777777" w:rsidR="00A333DE" w:rsidRPr="00DE6B21" w:rsidRDefault="00A333DE" w:rsidP="00276815">
            <w:pPr>
              <w:spacing w:before="20" w:after="20"/>
              <w:jc w:val="center"/>
              <w:rPr>
                <w:sz w:val="18"/>
                <w:szCs w:val="18"/>
              </w:rPr>
            </w:pPr>
            <w:r w:rsidRPr="00DE6B21">
              <w:rPr>
                <w:sz w:val="18"/>
                <w:szCs w:val="18"/>
              </w:rPr>
              <w:t>X</w:t>
            </w:r>
          </w:p>
        </w:tc>
        <w:tc>
          <w:tcPr>
            <w:tcW w:w="659" w:type="dxa"/>
            <w:tcBorders>
              <w:top w:val="single" w:sz="4" w:space="0" w:color="auto"/>
              <w:left w:val="single" w:sz="4" w:space="0" w:color="auto"/>
              <w:bottom w:val="single" w:sz="4" w:space="0" w:color="auto"/>
              <w:right w:val="single" w:sz="4" w:space="0" w:color="auto"/>
            </w:tcBorders>
          </w:tcPr>
          <w:p w14:paraId="115BC60A" w14:textId="77777777" w:rsidR="00A333DE" w:rsidRPr="00DE6B21" w:rsidRDefault="00A333DE" w:rsidP="00276815">
            <w:pPr>
              <w:spacing w:before="20" w:after="20"/>
              <w:jc w:val="center"/>
              <w:rPr>
                <w:sz w:val="18"/>
                <w:szCs w:val="18"/>
              </w:rPr>
            </w:pPr>
          </w:p>
        </w:tc>
        <w:tc>
          <w:tcPr>
            <w:tcW w:w="659" w:type="dxa"/>
            <w:tcBorders>
              <w:top w:val="single" w:sz="4" w:space="0" w:color="auto"/>
              <w:left w:val="single" w:sz="4" w:space="0" w:color="auto"/>
              <w:bottom w:val="single" w:sz="4" w:space="0" w:color="auto"/>
              <w:right w:val="single" w:sz="4" w:space="0" w:color="auto"/>
            </w:tcBorders>
          </w:tcPr>
          <w:p w14:paraId="08C91A4B" w14:textId="77777777" w:rsidR="00A333DE" w:rsidRPr="00DE6B21" w:rsidRDefault="00A333DE" w:rsidP="00276815">
            <w:pPr>
              <w:spacing w:before="20" w:after="20"/>
              <w:jc w:val="center"/>
              <w:rPr>
                <w:sz w:val="18"/>
                <w:szCs w:val="18"/>
              </w:rPr>
            </w:pPr>
          </w:p>
        </w:tc>
        <w:tc>
          <w:tcPr>
            <w:tcW w:w="1285" w:type="dxa"/>
            <w:tcBorders>
              <w:top w:val="single" w:sz="4" w:space="0" w:color="auto"/>
              <w:left w:val="single" w:sz="4" w:space="0" w:color="auto"/>
              <w:bottom w:val="single" w:sz="4" w:space="0" w:color="auto"/>
              <w:right w:val="single" w:sz="4" w:space="0" w:color="auto"/>
            </w:tcBorders>
            <w:shd w:val="clear" w:color="auto" w:fill="CCFFFF"/>
          </w:tcPr>
          <w:p w14:paraId="26026C9D" w14:textId="77777777" w:rsidR="00A333DE" w:rsidRPr="00DE6B21" w:rsidRDefault="00A333DE" w:rsidP="00276815">
            <w:pPr>
              <w:spacing w:before="20" w:after="20"/>
              <w:jc w:val="center"/>
              <w:rPr>
                <w:sz w:val="18"/>
                <w:szCs w:val="18"/>
              </w:rPr>
            </w:pPr>
          </w:p>
        </w:tc>
      </w:tr>
      <w:tr w:rsidR="00A333DE" w:rsidRPr="00DE6B21" w14:paraId="5F119BFA" w14:textId="77777777" w:rsidTr="00A742AB">
        <w:tc>
          <w:tcPr>
            <w:tcW w:w="5760" w:type="dxa"/>
            <w:tcBorders>
              <w:top w:val="single" w:sz="4" w:space="0" w:color="auto"/>
              <w:left w:val="single" w:sz="4" w:space="0" w:color="auto"/>
              <w:bottom w:val="single" w:sz="4" w:space="0" w:color="auto"/>
              <w:right w:val="single" w:sz="4" w:space="0" w:color="auto"/>
            </w:tcBorders>
            <w:shd w:val="clear" w:color="auto" w:fill="FFFF99"/>
          </w:tcPr>
          <w:p w14:paraId="11EC3EB3" w14:textId="77777777" w:rsidR="00A333DE" w:rsidRPr="005D42BC" w:rsidRDefault="00A333DE" w:rsidP="00A45432">
            <w:pPr>
              <w:pStyle w:val="ListParagraph"/>
              <w:numPr>
                <w:ilvl w:val="0"/>
                <w:numId w:val="99"/>
              </w:numPr>
              <w:tabs>
                <w:tab w:val="clear" w:pos="720"/>
              </w:tabs>
              <w:spacing w:before="20" w:after="20"/>
              <w:ind w:left="360"/>
              <w:contextualSpacing/>
              <w:rPr>
                <w:sz w:val="18"/>
                <w:szCs w:val="18"/>
              </w:rPr>
            </w:pPr>
            <w:r w:rsidRPr="005D42BC">
              <w:rPr>
                <w:sz w:val="18"/>
                <w:szCs w:val="18"/>
              </w:rPr>
              <w:t xml:space="preserve">Review effectiveness of services/programmes </w:t>
            </w:r>
          </w:p>
        </w:tc>
        <w:tc>
          <w:tcPr>
            <w:tcW w:w="659" w:type="dxa"/>
            <w:tcBorders>
              <w:top w:val="single" w:sz="4" w:space="0" w:color="auto"/>
              <w:left w:val="single" w:sz="4" w:space="0" w:color="auto"/>
              <w:bottom w:val="single" w:sz="4" w:space="0" w:color="auto"/>
              <w:right w:val="single" w:sz="4" w:space="0" w:color="auto"/>
            </w:tcBorders>
          </w:tcPr>
          <w:p w14:paraId="2F2E0BFB" w14:textId="77777777" w:rsidR="00A333DE" w:rsidRPr="00DE6B21" w:rsidRDefault="00A333DE" w:rsidP="00276815">
            <w:pPr>
              <w:spacing w:before="20" w:after="20"/>
              <w:jc w:val="center"/>
              <w:rPr>
                <w:sz w:val="18"/>
                <w:szCs w:val="18"/>
              </w:rPr>
            </w:pPr>
          </w:p>
        </w:tc>
        <w:tc>
          <w:tcPr>
            <w:tcW w:w="659" w:type="dxa"/>
            <w:tcBorders>
              <w:top w:val="single" w:sz="4" w:space="0" w:color="auto"/>
              <w:left w:val="single" w:sz="4" w:space="0" w:color="auto"/>
              <w:bottom w:val="single" w:sz="4" w:space="0" w:color="auto"/>
              <w:right w:val="single" w:sz="4" w:space="0" w:color="auto"/>
            </w:tcBorders>
          </w:tcPr>
          <w:p w14:paraId="148E6372" w14:textId="77777777" w:rsidR="00A333DE" w:rsidRPr="00DE6B21" w:rsidRDefault="00A333DE" w:rsidP="00276815">
            <w:pPr>
              <w:spacing w:before="20" w:after="20"/>
              <w:jc w:val="center"/>
              <w:rPr>
                <w:sz w:val="18"/>
                <w:szCs w:val="18"/>
              </w:rPr>
            </w:pPr>
          </w:p>
        </w:tc>
        <w:tc>
          <w:tcPr>
            <w:tcW w:w="659" w:type="dxa"/>
            <w:tcBorders>
              <w:top w:val="single" w:sz="4" w:space="0" w:color="auto"/>
              <w:left w:val="single" w:sz="4" w:space="0" w:color="auto"/>
              <w:bottom w:val="single" w:sz="4" w:space="0" w:color="auto"/>
              <w:right w:val="single" w:sz="4" w:space="0" w:color="auto"/>
            </w:tcBorders>
          </w:tcPr>
          <w:p w14:paraId="3589B5ED" w14:textId="77777777" w:rsidR="00A333DE" w:rsidRPr="00DE6B21" w:rsidRDefault="00A333DE" w:rsidP="00276815">
            <w:pPr>
              <w:spacing w:before="20" w:after="20"/>
              <w:jc w:val="center"/>
              <w:rPr>
                <w:sz w:val="18"/>
                <w:szCs w:val="18"/>
              </w:rPr>
            </w:pPr>
          </w:p>
        </w:tc>
        <w:tc>
          <w:tcPr>
            <w:tcW w:w="659" w:type="dxa"/>
            <w:tcBorders>
              <w:top w:val="single" w:sz="4" w:space="0" w:color="auto"/>
              <w:left w:val="single" w:sz="4" w:space="0" w:color="auto"/>
              <w:bottom w:val="single" w:sz="4" w:space="0" w:color="auto"/>
              <w:right w:val="single" w:sz="4" w:space="0" w:color="auto"/>
            </w:tcBorders>
          </w:tcPr>
          <w:p w14:paraId="7F1510B2" w14:textId="77777777" w:rsidR="00A333DE" w:rsidRPr="00DE6B21" w:rsidRDefault="00A333DE" w:rsidP="00276815">
            <w:pPr>
              <w:spacing w:before="20" w:after="20"/>
              <w:jc w:val="center"/>
              <w:rPr>
                <w:sz w:val="18"/>
                <w:szCs w:val="18"/>
              </w:rPr>
            </w:pPr>
          </w:p>
        </w:tc>
        <w:tc>
          <w:tcPr>
            <w:tcW w:w="659" w:type="dxa"/>
            <w:tcBorders>
              <w:top w:val="single" w:sz="4" w:space="0" w:color="auto"/>
              <w:left w:val="single" w:sz="4" w:space="0" w:color="auto"/>
              <w:bottom w:val="single" w:sz="4" w:space="0" w:color="auto"/>
              <w:right w:val="single" w:sz="4" w:space="0" w:color="auto"/>
            </w:tcBorders>
          </w:tcPr>
          <w:p w14:paraId="662E876E" w14:textId="77777777" w:rsidR="00A333DE" w:rsidRPr="00DE6B21" w:rsidRDefault="00A333DE" w:rsidP="00276815">
            <w:pPr>
              <w:spacing w:before="20" w:after="20"/>
              <w:jc w:val="center"/>
              <w:rPr>
                <w:sz w:val="18"/>
                <w:szCs w:val="18"/>
              </w:rPr>
            </w:pPr>
          </w:p>
        </w:tc>
        <w:tc>
          <w:tcPr>
            <w:tcW w:w="659" w:type="dxa"/>
            <w:tcBorders>
              <w:top w:val="single" w:sz="4" w:space="0" w:color="auto"/>
              <w:left w:val="single" w:sz="4" w:space="0" w:color="auto"/>
              <w:bottom w:val="single" w:sz="4" w:space="0" w:color="auto"/>
              <w:right w:val="single" w:sz="4" w:space="0" w:color="auto"/>
            </w:tcBorders>
          </w:tcPr>
          <w:p w14:paraId="220E7016" w14:textId="77777777" w:rsidR="00A333DE" w:rsidRPr="00DE6B21" w:rsidRDefault="00A333DE" w:rsidP="00276815">
            <w:pPr>
              <w:spacing w:before="20" w:after="20"/>
              <w:jc w:val="center"/>
              <w:rPr>
                <w:sz w:val="18"/>
                <w:szCs w:val="18"/>
              </w:rPr>
            </w:pPr>
          </w:p>
        </w:tc>
        <w:tc>
          <w:tcPr>
            <w:tcW w:w="659" w:type="dxa"/>
            <w:tcBorders>
              <w:top w:val="single" w:sz="4" w:space="0" w:color="auto"/>
              <w:left w:val="single" w:sz="4" w:space="0" w:color="auto"/>
              <w:bottom w:val="single" w:sz="4" w:space="0" w:color="auto"/>
              <w:right w:val="single" w:sz="4" w:space="0" w:color="auto"/>
            </w:tcBorders>
          </w:tcPr>
          <w:p w14:paraId="1EEECFC4" w14:textId="77777777" w:rsidR="00A333DE" w:rsidRPr="00DE6B21" w:rsidRDefault="00A333DE" w:rsidP="00276815">
            <w:pPr>
              <w:spacing w:before="20" w:after="20"/>
              <w:jc w:val="center"/>
              <w:rPr>
                <w:sz w:val="18"/>
                <w:szCs w:val="18"/>
              </w:rPr>
            </w:pPr>
          </w:p>
        </w:tc>
        <w:tc>
          <w:tcPr>
            <w:tcW w:w="659" w:type="dxa"/>
            <w:tcBorders>
              <w:top w:val="single" w:sz="4" w:space="0" w:color="auto"/>
              <w:left w:val="single" w:sz="4" w:space="0" w:color="auto"/>
              <w:bottom w:val="single" w:sz="4" w:space="0" w:color="auto"/>
              <w:right w:val="single" w:sz="4" w:space="0" w:color="auto"/>
            </w:tcBorders>
          </w:tcPr>
          <w:p w14:paraId="4AA54887" w14:textId="77777777" w:rsidR="00A333DE" w:rsidRPr="00DE6B21" w:rsidRDefault="00A333DE" w:rsidP="00276815">
            <w:pPr>
              <w:spacing w:before="20" w:after="20"/>
              <w:jc w:val="center"/>
              <w:rPr>
                <w:sz w:val="18"/>
                <w:szCs w:val="18"/>
              </w:rPr>
            </w:pPr>
          </w:p>
        </w:tc>
        <w:tc>
          <w:tcPr>
            <w:tcW w:w="659" w:type="dxa"/>
            <w:tcBorders>
              <w:top w:val="single" w:sz="4" w:space="0" w:color="auto"/>
              <w:left w:val="single" w:sz="4" w:space="0" w:color="auto"/>
              <w:bottom w:val="single" w:sz="4" w:space="0" w:color="auto"/>
              <w:right w:val="single" w:sz="4" w:space="0" w:color="auto"/>
            </w:tcBorders>
          </w:tcPr>
          <w:p w14:paraId="41DC30F8" w14:textId="77777777" w:rsidR="00A333DE" w:rsidRPr="00DE6B21" w:rsidRDefault="00A333DE" w:rsidP="00276815">
            <w:pPr>
              <w:spacing w:before="20" w:after="20"/>
              <w:jc w:val="center"/>
              <w:rPr>
                <w:sz w:val="18"/>
                <w:szCs w:val="18"/>
              </w:rPr>
            </w:pPr>
          </w:p>
        </w:tc>
        <w:tc>
          <w:tcPr>
            <w:tcW w:w="659" w:type="dxa"/>
            <w:tcBorders>
              <w:top w:val="single" w:sz="4" w:space="0" w:color="auto"/>
              <w:left w:val="single" w:sz="4" w:space="0" w:color="auto"/>
              <w:bottom w:val="single" w:sz="4" w:space="0" w:color="auto"/>
              <w:right w:val="single" w:sz="4" w:space="0" w:color="auto"/>
            </w:tcBorders>
          </w:tcPr>
          <w:p w14:paraId="374F7056" w14:textId="77777777" w:rsidR="00A333DE" w:rsidRPr="00DE6B21" w:rsidRDefault="00A333DE" w:rsidP="00276815">
            <w:pPr>
              <w:spacing w:before="20" w:after="20"/>
              <w:jc w:val="center"/>
              <w:rPr>
                <w:sz w:val="18"/>
                <w:szCs w:val="18"/>
              </w:rPr>
            </w:pPr>
          </w:p>
        </w:tc>
        <w:tc>
          <w:tcPr>
            <w:tcW w:w="659" w:type="dxa"/>
            <w:tcBorders>
              <w:top w:val="single" w:sz="4" w:space="0" w:color="auto"/>
              <w:left w:val="single" w:sz="4" w:space="0" w:color="auto"/>
              <w:bottom w:val="single" w:sz="4" w:space="0" w:color="auto"/>
              <w:right w:val="single" w:sz="4" w:space="0" w:color="auto"/>
            </w:tcBorders>
          </w:tcPr>
          <w:p w14:paraId="7D956FB3" w14:textId="77777777" w:rsidR="00A333DE" w:rsidRPr="00DE6B21" w:rsidRDefault="00A333DE" w:rsidP="00276815">
            <w:pPr>
              <w:spacing w:before="20" w:after="20"/>
              <w:jc w:val="center"/>
              <w:rPr>
                <w:sz w:val="18"/>
                <w:szCs w:val="18"/>
              </w:rPr>
            </w:pPr>
          </w:p>
        </w:tc>
        <w:tc>
          <w:tcPr>
            <w:tcW w:w="659" w:type="dxa"/>
            <w:tcBorders>
              <w:top w:val="single" w:sz="4" w:space="0" w:color="auto"/>
              <w:left w:val="single" w:sz="4" w:space="0" w:color="auto"/>
              <w:bottom w:val="single" w:sz="4" w:space="0" w:color="auto"/>
              <w:right w:val="single" w:sz="4" w:space="0" w:color="auto"/>
            </w:tcBorders>
          </w:tcPr>
          <w:p w14:paraId="68EB2BC6" w14:textId="77777777" w:rsidR="00A333DE" w:rsidRPr="00DE6B21" w:rsidRDefault="00A333DE" w:rsidP="00276815">
            <w:pPr>
              <w:spacing w:before="20" w:after="20"/>
              <w:jc w:val="center"/>
              <w:rPr>
                <w:sz w:val="18"/>
                <w:szCs w:val="18"/>
              </w:rPr>
            </w:pPr>
          </w:p>
        </w:tc>
        <w:tc>
          <w:tcPr>
            <w:tcW w:w="1285" w:type="dxa"/>
            <w:tcBorders>
              <w:top w:val="single" w:sz="4" w:space="0" w:color="auto"/>
              <w:left w:val="single" w:sz="4" w:space="0" w:color="auto"/>
              <w:bottom w:val="single" w:sz="4" w:space="0" w:color="auto"/>
              <w:right w:val="single" w:sz="4" w:space="0" w:color="auto"/>
            </w:tcBorders>
            <w:shd w:val="clear" w:color="auto" w:fill="CCFFFF"/>
          </w:tcPr>
          <w:p w14:paraId="20FB2D9D" w14:textId="77777777" w:rsidR="00A333DE" w:rsidRPr="00DE6B21" w:rsidRDefault="00A333DE" w:rsidP="00276815">
            <w:pPr>
              <w:spacing w:before="20" w:after="20"/>
              <w:jc w:val="center"/>
              <w:rPr>
                <w:sz w:val="18"/>
                <w:szCs w:val="18"/>
              </w:rPr>
            </w:pPr>
          </w:p>
        </w:tc>
      </w:tr>
    </w:tbl>
    <w:p w14:paraId="4199ABA6" w14:textId="77777777" w:rsidR="00A333DE" w:rsidRPr="00DE6B21" w:rsidRDefault="00A333DE" w:rsidP="00276815">
      <w:pPr>
        <w:sectPr w:rsidR="00A333DE" w:rsidRPr="00DE6B21" w:rsidSect="00276815">
          <w:pgSz w:w="15840" w:h="12240" w:orient="landscape"/>
          <w:pgMar w:top="1267" w:right="720" w:bottom="1080" w:left="720" w:header="720" w:footer="720" w:gutter="0"/>
          <w:cols w:space="720"/>
          <w:docGrid w:linePitch="360"/>
        </w:sectPr>
      </w:pPr>
    </w:p>
    <w:p w14:paraId="3F5AD360" w14:textId="77777777" w:rsidR="00A333DE" w:rsidRPr="00DB6439" w:rsidRDefault="004F632C" w:rsidP="00DB6439">
      <w:pPr>
        <w:pStyle w:val="Handout"/>
      </w:pPr>
      <w:bookmarkStart w:id="303" w:name="_Toc524801377"/>
      <w:bookmarkStart w:id="304" w:name="_Toc524801531"/>
      <w:r>
        <w:t>Handout</w:t>
      </w:r>
      <w:r w:rsidR="00A333DE" w:rsidRPr="00DB6439">
        <w:t xml:space="preserve"> 7.15 Matrix for Transition Planning of CMAM</w:t>
      </w:r>
      <w:bookmarkEnd w:id="303"/>
      <w:bookmarkEnd w:id="304"/>
      <w:r w:rsidR="00A333DE" w:rsidRPr="00DB6439">
        <w:t xml:space="preserve"> </w:t>
      </w:r>
    </w:p>
    <w:p w14:paraId="1A6BDC13" w14:textId="77777777" w:rsidR="00A333DE" w:rsidRPr="00DE6B21" w:rsidRDefault="00A333DE" w:rsidP="003814AB">
      <w:pPr>
        <w:pStyle w:val="Heading3"/>
      </w:pPr>
      <w:r w:rsidRPr="00DE6B21">
        <w:t>Transition</w:t>
      </w:r>
    </w:p>
    <w:p w14:paraId="36E68258" w14:textId="77777777" w:rsidR="00A333DE" w:rsidRPr="00DE6B21" w:rsidRDefault="00A333DE" w:rsidP="00A742AB">
      <w:pPr>
        <w:spacing w:after="120"/>
        <w:ind w:right="-270"/>
        <w:rPr>
          <w:rFonts w:cs="Tahoma"/>
          <w:bCs/>
        </w:rPr>
      </w:pPr>
      <w:r w:rsidRPr="00DE6B21">
        <w:rPr>
          <w:rFonts w:cs="Tahoma"/>
          <w:bCs/>
        </w:rPr>
        <w:t xml:space="preserve">In many locations, CMAM has been initiated by </w:t>
      </w:r>
      <w:r>
        <w:rPr>
          <w:rFonts w:cs="Tahoma"/>
          <w:bCs/>
        </w:rPr>
        <w:t>nongovernmental organisations (</w:t>
      </w:r>
      <w:r w:rsidRPr="00DE6B21">
        <w:rPr>
          <w:rFonts w:cs="Tahoma"/>
          <w:bCs/>
        </w:rPr>
        <w:t>NGOs</w:t>
      </w:r>
      <w:r>
        <w:rPr>
          <w:rFonts w:cs="Tahoma"/>
          <w:bCs/>
        </w:rPr>
        <w:t>)</w:t>
      </w:r>
      <w:r w:rsidRPr="00DE6B21">
        <w:rPr>
          <w:rFonts w:cs="Tahoma"/>
          <w:bCs/>
        </w:rPr>
        <w:t xml:space="preserve"> or outside donors in collaboration with the Ministry of Health</w:t>
      </w:r>
      <w:r>
        <w:rPr>
          <w:rFonts w:cs="Tahoma"/>
          <w:bCs/>
        </w:rPr>
        <w:t xml:space="preserve"> (MOH)</w:t>
      </w:r>
      <w:r w:rsidRPr="00DE6B21">
        <w:rPr>
          <w:rFonts w:cs="Tahoma"/>
          <w:bCs/>
        </w:rPr>
        <w:t xml:space="preserve"> or local/district health office. From the outset, a plan should be in place for the </w:t>
      </w:r>
      <w:r>
        <w:rPr>
          <w:rFonts w:cs="Tahoma"/>
          <w:bCs/>
        </w:rPr>
        <w:t>MOH</w:t>
      </w:r>
      <w:r w:rsidRPr="00DE6B21">
        <w:rPr>
          <w:rFonts w:cs="Tahoma"/>
          <w:bCs/>
        </w:rPr>
        <w:t xml:space="preserve"> to eventually assume control of the CMAM services. </w:t>
      </w:r>
    </w:p>
    <w:p w14:paraId="442341B6" w14:textId="77777777" w:rsidR="00A333DE" w:rsidRPr="00DE6B21" w:rsidRDefault="00A333DE" w:rsidP="00276815">
      <w:pPr>
        <w:rPr>
          <w:rFonts w:cs="Tahoma"/>
          <w:bCs/>
        </w:rPr>
      </w:pPr>
      <w:r w:rsidRPr="00DE6B21">
        <w:rPr>
          <w:rFonts w:cs="Tahoma"/>
          <w:bCs/>
        </w:rPr>
        <w:t>Transition refers to the process leading up to hand-over, including planning and preparation for the gradual transfer of roles and responsibilities for CMAM services from the NGO to the MOH until hand-over is complete.</w:t>
      </w:r>
    </w:p>
    <w:p w14:paraId="179CB17F" w14:textId="77777777" w:rsidR="00A333DE" w:rsidRPr="00DE6B21" w:rsidRDefault="00A333DE" w:rsidP="00276815"/>
    <w:p w14:paraId="71520876" w14:textId="77777777" w:rsidR="00A333DE" w:rsidRPr="00DE6B21" w:rsidRDefault="00A333DE" w:rsidP="00A742AB">
      <w:pPr>
        <w:rPr>
          <w:b/>
        </w:rPr>
      </w:pPr>
      <w:r w:rsidRPr="00DE6B21">
        <w:rPr>
          <w:b/>
        </w:rPr>
        <w:t>EXAMPLE</w:t>
      </w:r>
      <w:r>
        <w:rPr>
          <w:b/>
        </w:rPr>
        <w:t xml:space="preserve"> (</w:t>
      </w:r>
      <w:r w:rsidRPr="00DE6B21">
        <w:rPr>
          <w:b/>
        </w:rPr>
        <w:t>adapt to the specific context</w:t>
      </w:r>
      <w:r>
        <w:rPr>
          <w:b/>
        </w:rPr>
        <w:t>)</w:t>
      </w:r>
    </w:p>
    <w:tbl>
      <w:tblPr>
        <w:tblW w:w="5000" w:type="pct"/>
        <w:jc w:val="center"/>
        <w:tblLayout w:type="fixed"/>
        <w:tblLook w:val="0000" w:firstRow="0" w:lastRow="0" w:firstColumn="0" w:lastColumn="0" w:noHBand="0" w:noVBand="0"/>
      </w:tblPr>
      <w:tblGrid>
        <w:gridCol w:w="4140"/>
        <w:gridCol w:w="2135"/>
        <w:gridCol w:w="2135"/>
        <w:gridCol w:w="1130"/>
        <w:gridCol w:w="1620"/>
        <w:gridCol w:w="1800"/>
      </w:tblGrid>
      <w:tr w:rsidR="00A333DE" w:rsidRPr="00DE6B21" w14:paraId="798D5105" w14:textId="77777777" w:rsidTr="00A742AB">
        <w:trPr>
          <w:trHeight w:val="538"/>
          <w:tblHeader/>
          <w:jc w:val="center"/>
        </w:trPr>
        <w:tc>
          <w:tcPr>
            <w:tcW w:w="4140" w:type="dxa"/>
            <w:tcBorders>
              <w:top w:val="single" w:sz="8" w:space="0" w:color="auto"/>
              <w:bottom w:val="single" w:sz="8" w:space="0" w:color="auto"/>
              <w:right w:val="nil"/>
            </w:tcBorders>
            <w:vAlign w:val="center"/>
          </w:tcPr>
          <w:p w14:paraId="731B80F6" w14:textId="77777777" w:rsidR="00A333DE" w:rsidRPr="00DE6B21" w:rsidRDefault="00A333DE" w:rsidP="00A742AB">
            <w:pPr>
              <w:rPr>
                <w:b/>
                <w:sz w:val="18"/>
                <w:szCs w:val="18"/>
              </w:rPr>
            </w:pPr>
            <w:r w:rsidRPr="00DE6B21">
              <w:rPr>
                <w:b/>
                <w:sz w:val="18"/>
                <w:szCs w:val="18"/>
              </w:rPr>
              <w:t>KEY ELEMENTS OF CMAM</w:t>
            </w:r>
          </w:p>
        </w:tc>
        <w:tc>
          <w:tcPr>
            <w:tcW w:w="2135" w:type="dxa"/>
            <w:tcBorders>
              <w:top w:val="single" w:sz="8" w:space="0" w:color="auto"/>
              <w:bottom w:val="single" w:sz="8" w:space="0" w:color="auto"/>
            </w:tcBorders>
            <w:vAlign w:val="center"/>
          </w:tcPr>
          <w:p w14:paraId="012F655E" w14:textId="77777777" w:rsidR="00A333DE" w:rsidRPr="00DE6B21" w:rsidRDefault="00A333DE" w:rsidP="00276815">
            <w:pPr>
              <w:spacing w:before="60" w:after="60"/>
              <w:jc w:val="center"/>
              <w:rPr>
                <w:b/>
                <w:sz w:val="18"/>
                <w:szCs w:val="18"/>
              </w:rPr>
            </w:pPr>
            <w:r w:rsidRPr="00DE6B21">
              <w:rPr>
                <w:b/>
                <w:sz w:val="18"/>
                <w:szCs w:val="18"/>
              </w:rPr>
              <w:t xml:space="preserve">Status - Who </w:t>
            </w:r>
            <w:r>
              <w:rPr>
                <w:b/>
                <w:sz w:val="18"/>
                <w:szCs w:val="18"/>
              </w:rPr>
              <w:t>D</w:t>
            </w:r>
            <w:r w:rsidRPr="00DE6B21">
              <w:rPr>
                <w:b/>
                <w:sz w:val="18"/>
                <w:szCs w:val="18"/>
              </w:rPr>
              <w:t xml:space="preserve">oes </w:t>
            </w:r>
            <w:r>
              <w:rPr>
                <w:b/>
                <w:sz w:val="18"/>
                <w:szCs w:val="18"/>
              </w:rPr>
              <w:t>C</w:t>
            </w:r>
            <w:r w:rsidRPr="00DE6B21">
              <w:rPr>
                <w:b/>
                <w:sz w:val="18"/>
                <w:szCs w:val="18"/>
              </w:rPr>
              <w:t>urrently</w:t>
            </w:r>
          </w:p>
        </w:tc>
        <w:tc>
          <w:tcPr>
            <w:tcW w:w="2135" w:type="dxa"/>
            <w:tcBorders>
              <w:top w:val="single" w:sz="8" w:space="0" w:color="auto"/>
              <w:bottom w:val="single" w:sz="8" w:space="0" w:color="auto"/>
            </w:tcBorders>
            <w:vAlign w:val="center"/>
          </w:tcPr>
          <w:p w14:paraId="12506E57" w14:textId="77777777" w:rsidR="00A333DE" w:rsidRPr="00DE6B21" w:rsidRDefault="00A333DE" w:rsidP="00276815">
            <w:pPr>
              <w:spacing w:before="60" w:after="60"/>
              <w:jc w:val="center"/>
              <w:rPr>
                <w:b/>
                <w:sz w:val="18"/>
                <w:szCs w:val="18"/>
              </w:rPr>
            </w:pPr>
            <w:r w:rsidRPr="00DE6B21">
              <w:rPr>
                <w:b/>
                <w:sz w:val="18"/>
                <w:szCs w:val="18"/>
              </w:rPr>
              <w:t xml:space="preserve">MOH </w:t>
            </w:r>
            <w:r>
              <w:rPr>
                <w:b/>
                <w:sz w:val="18"/>
                <w:szCs w:val="18"/>
              </w:rPr>
              <w:t>C</w:t>
            </w:r>
            <w:r w:rsidRPr="00DE6B21">
              <w:rPr>
                <w:b/>
                <w:sz w:val="18"/>
                <w:szCs w:val="18"/>
              </w:rPr>
              <w:t xml:space="preserve">apacity to </w:t>
            </w:r>
            <w:r>
              <w:rPr>
                <w:b/>
                <w:sz w:val="18"/>
                <w:szCs w:val="18"/>
              </w:rPr>
              <w:t>D</w:t>
            </w:r>
            <w:r w:rsidRPr="00DE6B21">
              <w:rPr>
                <w:b/>
                <w:sz w:val="18"/>
                <w:szCs w:val="18"/>
              </w:rPr>
              <w:t>o</w:t>
            </w:r>
            <w:r>
              <w:rPr>
                <w:b/>
                <w:sz w:val="18"/>
                <w:szCs w:val="18"/>
              </w:rPr>
              <w:t xml:space="preserve"> This</w:t>
            </w:r>
          </w:p>
        </w:tc>
        <w:tc>
          <w:tcPr>
            <w:tcW w:w="1130" w:type="dxa"/>
            <w:tcBorders>
              <w:top w:val="single" w:sz="8" w:space="0" w:color="auto"/>
              <w:bottom w:val="single" w:sz="8" w:space="0" w:color="auto"/>
            </w:tcBorders>
            <w:vAlign w:val="center"/>
          </w:tcPr>
          <w:p w14:paraId="32A5B302" w14:textId="77777777" w:rsidR="00A333DE" w:rsidRPr="00DE6B21" w:rsidRDefault="00A333DE" w:rsidP="00276815">
            <w:pPr>
              <w:spacing w:before="60" w:after="60"/>
              <w:jc w:val="center"/>
              <w:rPr>
                <w:b/>
                <w:sz w:val="18"/>
                <w:szCs w:val="18"/>
              </w:rPr>
            </w:pPr>
            <w:r w:rsidRPr="00DE6B21">
              <w:rPr>
                <w:b/>
                <w:sz w:val="18"/>
                <w:szCs w:val="18"/>
              </w:rPr>
              <w:t>Gaps</w:t>
            </w:r>
          </w:p>
        </w:tc>
        <w:tc>
          <w:tcPr>
            <w:tcW w:w="1620" w:type="dxa"/>
            <w:tcBorders>
              <w:top w:val="single" w:sz="8" w:space="0" w:color="auto"/>
              <w:bottom w:val="single" w:sz="8" w:space="0" w:color="auto"/>
            </w:tcBorders>
            <w:vAlign w:val="center"/>
          </w:tcPr>
          <w:p w14:paraId="19D129EF" w14:textId="77777777" w:rsidR="00A333DE" w:rsidRPr="00DE6B21" w:rsidRDefault="00A333DE" w:rsidP="00276815">
            <w:pPr>
              <w:spacing w:before="60" w:after="60"/>
              <w:jc w:val="center"/>
              <w:rPr>
                <w:b/>
                <w:sz w:val="18"/>
                <w:szCs w:val="18"/>
              </w:rPr>
            </w:pPr>
            <w:r w:rsidRPr="00DE6B21">
              <w:rPr>
                <w:b/>
                <w:sz w:val="18"/>
                <w:szCs w:val="18"/>
              </w:rPr>
              <w:t>Solutions</w:t>
            </w:r>
          </w:p>
        </w:tc>
        <w:tc>
          <w:tcPr>
            <w:tcW w:w="1800" w:type="dxa"/>
            <w:tcBorders>
              <w:top w:val="single" w:sz="8" w:space="0" w:color="auto"/>
              <w:bottom w:val="single" w:sz="8" w:space="0" w:color="auto"/>
              <w:right w:val="nil"/>
            </w:tcBorders>
            <w:vAlign w:val="center"/>
          </w:tcPr>
          <w:p w14:paraId="08427BA0" w14:textId="77777777" w:rsidR="00A333DE" w:rsidRPr="00DE6B21" w:rsidRDefault="00A333DE" w:rsidP="00276815">
            <w:pPr>
              <w:spacing w:before="60" w:after="60"/>
              <w:jc w:val="center"/>
              <w:rPr>
                <w:b/>
                <w:sz w:val="18"/>
                <w:szCs w:val="18"/>
              </w:rPr>
            </w:pPr>
            <w:r w:rsidRPr="00DE6B21">
              <w:rPr>
                <w:b/>
                <w:sz w:val="18"/>
                <w:szCs w:val="18"/>
              </w:rPr>
              <w:t>Timeframe</w:t>
            </w:r>
          </w:p>
        </w:tc>
      </w:tr>
      <w:tr w:rsidR="00A333DE" w:rsidRPr="00DE6B21" w14:paraId="6E9FFAC3" w14:textId="77777777" w:rsidTr="00A742AB">
        <w:trPr>
          <w:trHeight w:val="313"/>
          <w:jc w:val="center"/>
        </w:trPr>
        <w:tc>
          <w:tcPr>
            <w:tcW w:w="4140" w:type="dxa"/>
            <w:tcBorders>
              <w:top w:val="single" w:sz="8" w:space="0" w:color="auto"/>
              <w:bottom w:val="single" w:sz="4" w:space="0" w:color="auto"/>
              <w:right w:val="nil"/>
            </w:tcBorders>
            <w:shd w:val="clear" w:color="000000" w:fill="F3F3F3"/>
            <w:vAlign w:val="center"/>
          </w:tcPr>
          <w:p w14:paraId="3D6A3599" w14:textId="77777777" w:rsidR="00A333DE" w:rsidRPr="00DE6B21" w:rsidRDefault="00A333DE" w:rsidP="00276815">
            <w:pPr>
              <w:spacing w:before="60" w:after="60"/>
              <w:rPr>
                <w:b/>
                <w:sz w:val="18"/>
                <w:szCs w:val="18"/>
              </w:rPr>
            </w:pPr>
            <w:r w:rsidRPr="00DE6B21">
              <w:rPr>
                <w:b/>
                <w:sz w:val="18"/>
                <w:szCs w:val="18"/>
              </w:rPr>
              <w:t xml:space="preserve">1. </w:t>
            </w:r>
            <w:r>
              <w:rPr>
                <w:b/>
                <w:sz w:val="18"/>
                <w:szCs w:val="18"/>
              </w:rPr>
              <w:t>Leadership and Governance</w:t>
            </w:r>
            <w:r w:rsidRPr="00DE6B21">
              <w:rPr>
                <w:b/>
                <w:sz w:val="18"/>
                <w:szCs w:val="18"/>
              </w:rPr>
              <w:t xml:space="preserve"> for CMAM</w:t>
            </w:r>
          </w:p>
        </w:tc>
        <w:tc>
          <w:tcPr>
            <w:tcW w:w="2135" w:type="dxa"/>
            <w:tcBorders>
              <w:top w:val="single" w:sz="8" w:space="0" w:color="auto"/>
              <w:bottom w:val="single" w:sz="4" w:space="0" w:color="auto"/>
            </w:tcBorders>
            <w:shd w:val="clear" w:color="000000" w:fill="F3F3F3"/>
          </w:tcPr>
          <w:p w14:paraId="2E970BB8" w14:textId="77777777" w:rsidR="00A333DE" w:rsidRPr="00DE6B21" w:rsidRDefault="00A333DE" w:rsidP="00276815">
            <w:pPr>
              <w:rPr>
                <w:b/>
                <w:sz w:val="18"/>
                <w:szCs w:val="18"/>
              </w:rPr>
            </w:pPr>
          </w:p>
        </w:tc>
        <w:tc>
          <w:tcPr>
            <w:tcW w:w="2135" w:type="dxa"/>
            <w:tcBorders>
              <w:top w:val="single" w:sz="8" w:space="0" w:color="auto"/>
              <w:bottom w:val="single" w:sz="4" w:space="0" w:color="auto"/>
            </w:tcBorders>
            <w:shd w:val="clear" w:color="000000" w:fill="F3F3F3"/>
          </w:tcPr>
          <w:p w14:paraId="73A96337" w14:textId="77777777" w:rsidR="00A333DE" w:rsidRPr="00DE6B21" w:rsidRDefault="00A333DE" w:rsidP="00276815">
            <w:pPr>
              <w:rPr>
                <w:b/>
                <w:sz w:val="18"/>
                <w:szCs w:val="18"/>
              </w:rPr>
            </w:pPr>
          </w:p>
        </w:tc>
        <w:tc>
          <w:tcPr>
            <w:tcW w:w="1130" w:type="dxa"/>
            <w:tcBorders>
              <w:top w:val="single" w:sz="8" w:space="0" w:color="auto"/>
              <w:bottom w:val="single" w:sz="4" w:space="0" w:color="auto"/>
            </w:tcBorders>
            <w:shd w:val="clear" w:color="000000" w:fill="F3F3F3"/>
          </w:tcPr>
          <w:p w14:paraId="445018DC" w14:textId="77777777" w:rsidR="00A333DE" w:rsidRPr="00DE6B21" w:rsidRDefault="00A333DE" w:rsidP="00276815">
            <w:pPr>
              <w:rPr>
                <w:b/>
                <w:sz w:val="18"/>
                <w:szCs w:val="18"/>
              </w:rPr>
            </w:pPr>
          </w:p>
        </w:tc>
        <w:tc>
          <w:tcPr>
            <w:tcW w:w="1620" w:type="dxa"/>
            <w:tcBorders>
              <w:top w:val="single" w:sz="8" w:space="0" w:color="auto"/>
              <w:bottom w:val="single" w:sz="4" w:space="0" w:color="auto"/>
            </w:tcBorders>
            <w:shd w:val="clear" w:color="000000" w:fill="F3F3F3"/>
          </w:tcPr>
          <w:p w14:paraId="4FD68EB5" w14:textId="77777777" w:rsidR="00A333DE" w:rsidRPr="00DE6B21" w:rsidRDefault="00A333DE" w:rsidP="00276815">
            <w:pPr>
              <w:rPr>
                <w:b/>
                <w:sz w:val="18"/>
                <w:szCs w:val="18"/>
              </w:rPr>
            </w:pPr>
          </w:p>
        </w:tc>
        <w:tc>
          <w:tcPr>
            <w:tcW w:w="1800" w:type="dxa"/>
            <w:tcBorders>
              <w:top w:val="single" w:sz="8" w:space="0" w:color="auto"/>
              <w:bottom w:val="single" w:sz="4" w:space="0" w:color="auto"/>
              <w:right w:val="nil"/>
            </w:tcBorders>
            <w:shd w:val="clear" w:color="000000" w:fill="F3F3F3"/>
          </w:tcPr>
          <w:p w14:paraId="752D86F9" w14:textId="77777777" w:rsidR="00A333DE" w:rsidRPr="00DE6B21" w:rsidRDefault="00A333DE" w:rsidP="00276815">
            <w:pPr>
              <w:rPr>
                <w:b/>
                <w:sz w:val="18"/>
                <w:szCs w:val="18"/>
              </w:rPr>
            </w:pPr>
          </w:p>
        </w:tc>
      </w:tr>
      <w:tr w:rsidR="00A333DE" w:rsidRPr="00DE6B21" w14:paraId="36721B54" w14:textId="77777777" w:rsidTr="00A742AB">
        <w:trPr>
          <w:trHeight w:val="288"/>
          <w:jc w:val="center"/>
        </w:trPr>
        <w:tc>
          <w:tcPr>
            <w:tcW w:w="4140" w:type="dxa"/>
            <w:tcBorders>
              <w:top w:val="nil"/>
              <w:bottom w:val="single" w:sz="4" w:space="0" w:color="auto"/>
            </w:tcBorders>
            <w:vAlign w:val="center"/>
          </w:tcPr>
          <w:p w14:paraId="0A63F1DF" w14:textId="77777777" w:rsidR="00A333DE" w:rsidRPr="00DE6B21" w:rsidRDefault="00A333DE" w:rsidP="00276815">
            <w:pPr>
              <w:spacing w:before="60" w:after="60"/>
              <w:rPr>
                <w:sz w:val="18"/>
                <w:szCs w:val="18"/>
              </w:rPr>
            </w:pPr>
            <w:r w:rsidRPr="00DE6B21">
              <w:rPr>
                <w:sz w:val="18"/>
                <w:szCs w:val="18"/>
              </w:rPr>
              <w:t>CMAM support unit for strengthening  policy and planning</w:t>
            </w:r>
          </w:p>
        </w:tc>
        <w:tc>
          <w:tcPr>
            <w:tcW w:w="2135" w:type="dxa"/>
            <w:tcBorders>
              <w:top w:val="nil"/>
              <w:bottom w:val="single" w:sz="4" w:space="0" w:color="auto"/>
            </w:tcBorders>
          </w:tcPr>
          <w:p w14:paraId="3742A232" w14:textId="77777777" w:rsidR="00A333DE" w:rsidRPr="00DE6B21" w:rsidRDefault="00A333DE" w:rsidP="00276815">
            <w:pPr>
              <w:rPr>
                <w:sz w:val="18"/>
                <w:szCs w:val="18"/>
              </w:rPr>
            </w:pPr>
          </w:p>
        </w:tc>
        <w:tc>
          <w:tcPr>
            <w:tcW w:w="2135" w:type="dxa"/>
            <w:tcBorders>
              <w:top w:val="nil"/>
              <w:bottom w:val="single" w:sz="4" w:space="0" w:color="auto"/>
            </w:tcBorders>
          </w:tcPr>
          <w:p w14:paraId="12553C1F" w14:textId="77777777" w:rsidR="00A333DE" w:rsidRPr="00DE6B21" w:rsidRDefault="00A333DE" w:rsidP="00276815">
            <w:pPr>
              <w:rPr>
                <w:sz w:val="18"/>
                <w:szCs w:val="18"/>
              </w:rPr>
            </w:pPr>
          </w:p>
        </w:tc>
        <w:tc>
          <w:tcPr>
            <w:tcW w:w="1130" w:type="dxa"/>
            <w:tcBorders>
              <w:top w:val="nil"/>
              <w:bottom w:val="single" w:sz="4" w:space="0" w:color="auto"/>
            </w:tcBorders>
          </w:tcPr>
          <w:p w14:paraId="6AF03093" w14:textId="77777777" w:rsidR="00A333DE" w:rsidRPr="00DE6B21" w:rsidRDefault="00A333DE" w:rsidP="00276815">
            <w:pPr>
              <w:rPr>
                <w:sz w:val="18"/>
                <w:szCs w:val="18"/>
              </w:rPr>
            </w:pPr>
          </w:p>
        </w:tc>
        <w:tc>
          <w:tcPr>
            <w:tcW w:w="1620" w:type="dxa"/>
            <w:tcBorders>
              <w:top w:val="nil"/>
              <w:bottom w:val="single" w:sz="4" w:space="0" w:color="auto"/>
            </w:tcBorders>
          </w:tcPr>
          <w:p w14:paraId="1B8463E7" w14:textId="77777777" w:rsidR="00A333DE" w:rsidRPr="00DE6B21" w:rsidRDefault="00A333DE" w:rsidP="00276815">
            <w:pPr>
              <w:rPr>
                <w:sz w:val="18"/>
                <w:szCs w:val="18"/>
              </w:rPr>
            </w:pPr>
          </w:p>
        </w:tc>
        <w:tc>
          <w:tcPr>
            <w:tcW w:w="1800" w:type="dxa"/>
            <w:tcBorders>
              <w:top w:val="nil"/>
              <w:bottom w:val="single" w:sz="4" w:space="0" w:color="auto"/>
            </w:tcBorders>
          </w:tcPr>
          <w:p w14:paraId="40F948FE" w14:textId="77777777" w:rsidR="00A333DE" w:rsidRPr="00DE6B21" w:rsidRDefault="00A333DE" w:rsidP="00276815">
            <w:pPr>
              <w:rPr>
                <w:sz w:val="18"/>
                <w:szCs w:val="18"/>
              </w:rPr>
            </w:pPr>
          </w:p>
        </w:tc>
      </w:tr>
      <w:tr w:rsidR="00A333DE" w:rsidRPr="00DE6B21" w14:paraId="6EC8182E" w14:textId="77777777" w:rsidTr="00A742AB">
        <w:trPr>
          <w:trHeight w:val="288"/>
          <w:jc w:val="center"/>
        </w:trPr>
        <w:tc>
          <w:tcPr>
            <w:tcW w:w="4140" w:type="dxa"/>
            <w:tcBorders>
              <w:top w:val="nil"/>
              <w:bottom w:val="single" w:sz="4" w:space="0" w:color="auto"/>
            </w:tcBorders>
            <w:vAlign w:val="center"/>
          </w:tcPr>
          <w:p w14:paraId="528F444D" w14:textId="77777777" w:rsidR="00A333DE" w:rsidRPr="00DE6B21" w:rsidRDefault="00A333DE" w:rsidP="00276815">
            <w:pPr>
              <w:spacing w:before="60" w:after="60"/>
              <w:rPr>
                <w:sz w:val="18"/>
                <w:szCs w:val="18"/>
              </w:rPr>
            </w:pPr>
            <w:r>
              <w:rPr>
                <w:sz w:val="18"/>
                <w:szCs w:val="18"/>
              </w:rPr>
              <w:t xml:space="preserve">Technical </w:t>
            </w:r>
            <w:r w:rsidRPr="00DE6B21">
              <w:rPr>
                <w:sz w:val="18"/>
                <w:szCs w:val="18"/>
              </w:rPr>
              <w:t>leadership role for CMAM</w:t>
            </w:r>
          </w:p>
          <w:p w14:paraId="5D3C0F32" w14:textId="77777777" w:rsidR="00A333DE" w:rsidRPr="00DE6B21" w:rsidRDefault="00A333DE" w:rsidP="00276815">
            <w:pPr>
              <w:spacing w:before="60" w:after="60"/>
              <w:rPr>
                <w:sz w:val="18"/>
                <w:szCs w:val="18"/>
              </w:rPr>
            </w:pPr>
            <w:r w:rsidRPr="00DE6B21">
              <w:rPr>
                <w:sz w:val="18"/>
                <w:szCs w:val="18"/>
              </w:rPr>
              <w:t xml:space="preserve">(task force chaired by </w:t>
            </w:r>
            <w:r>
              <w:rPr>
                <w:sz w:val="18"/>
                <w:szCs w:val="18"/>
              </w:rPr>
              <w:t>MOH</w:t>
            </w:r>
            <w:r w:rsidRPr="00DE6B21">
              <w:rPr>
                <w:sz w:val="18"/>
                <w:szCs w:val="18"/>
              </w:rPr>
              <w:t>)</w:t>
            </w:r>
          </w:p>
        </w:tc>
        <w:tc>
          <w:tcPr>
            <w:tcW w:w="2135" w:type="dxa"/>
            <w:tcBorders>
              <w:top w:val="nil"/>
              <w:bottom w:val="single" w:sz="4" w:space="0" w:color="auto"/>
            </w:tcBorders>
          </w:tcPr>
          <w:p w14:paraId="641FC71B" w14:textId="77777777" w:rsidR="00A333DE" w:rsidRPr="00DE6B21" w:rsidRDefault="00A333DE" w:rsidP="00276815">
            <w:pPr>
              <w:rPr>
                <w:sz w:val="18"/>
                <w:szCs w:val="18"/>
              </w:rPr>
            </w:pPr>
          </w:p>
        </w:tc>
        <w:tc>
          <w:tcPr>
            <w:tcW w:w="2135" w:type="dxa"/>
            <w:tcBorders>
              <w:top w:val="nil"/>
              <w:bottom w:val="single" w:sz="4" w:space="0" w:color="auto"/>
            </w:tcBorders>
          </w:tcPr>
          <w:p w14:paraId="32263DC3" w14:textId="77777777" w:rsidR="00A333DE" w:rsidRPr="00DE6B21" w:rsidRDefault="00A333DE" w:rsidP="00276815">
            <w:pPr>
              <w:rPr>
                <w:sz w:val="18"/>
                <w:szCs w:val="18"/>
              </w:rPr>
            </w:pPr>
          </w:p>
        </w:tc>
        <w:tc>
          <w:tcPr>
            <w:tcW w:w="1130" w:type="dxa"/>
            <w:tcBorders>
              <w:top w:val="nil"/>
              <w:bottom w:val="single" w:sz="4" w:space="0" w:color="auto"/>
            </w:tcBorders>
          </w:tcPr>
          <w:p w14:paraId="001C2B59" w14:textId="77777777" w:rsidR="00A333DE" w:rsidRPr="00DE6B21" w:rsidRDefault="00A333DE" w:rsidP="00276815">
            <w:pPr>
              <w:rPr>
                <w:sz w:val="18"/>
                <w:szCs w:val="18"/>
              </w:rPr>
            </w:pPr>
          </w:p>
        </w:tc>
        <w:tc>
          <w:tcPr>
            <w:tcW w:w="1620" w:type="dxa"/>
            <w:tcBorders>
              <w:top w:val="nil"/>
              <w:bottom w:val="single" w:sz="4" w:space="0" w:color="auto"/>
            </w:tcBorders>
          </w:tcPr>
          <w:p w14:paraId="53B7B013" w14:textId="77777777" w:rsidR="00A333DE" w:rsidRPr="00DE6B21" w:rsidRDefault="00A333DE" w:rsidP="00276815">
            <w:pPr>
              <w:rPr>
                <w:sz w:val="18"/>
                <w:szCs w:val="18"/>
              </w:rPr>
            </w:pPr>
          </w:p>
        </w:tc>
        <w:tc>
          <w:tcPr>
            <w:tcW w:w="1800" w:type="dxa"/>
            <w:tcBorders>
              <w:top w:val="nil"/>
              <w:bottom w:val="single" w:sz="4" w:space="0" w:color="auto"/>
            </w:tcBorders>
          </w:tcPr>
          <w:p w14:paraId="48EAB254" w14:textId="77777777" w:rsidR="00A333DE" w:rsidRPr="00DE6B21" w:rsidRDefault="00A333DE" w:rsidP="00276815">
            <w:pPr>
              <w:rPr>
                <w:sz w:val="18"/>
                <w:szCs w:val="18"/>
              </w:rPr>
            </w:pPr>
          </w:p>
        </w:tc>
      </w:tr>
      <w:tr w:rsidR="00A333DE" w:rsidRPr="00DE6B21" w14:paraId="26E281E6" w14:textId="77777777" w:rsidTr="00A742AB">
        <w:trPr>
          <w:trHeight w:val="288"/>
          <w:jc w:val="center"/>
        </w:trPr>
        <w:tc>
          <w:tcPr>
            <w:tcW w:w="4140" w:type="dxa"/>
            <w:tcBorders>
              <w:top w:val="nil"/>
              <w:bottom w:val="single" w:sz="4" w:space="0" w:color="auto"/>
            </w:tcBorders>
            <w:vAlign w:val="center"/>
          </w:tcPr>
          <w:p w14:paraId="0D548A7C" w14:textId="77777777" w:rsidR="00A333DE" w:rsidRPr="00DE6B21" w:rsidRDefault="00A333DE" w:rsidP="00276815">
            <w:pPr>
              <w:spacing w:before="60" w:after="60"/>
              <w:rPr>
                <w:sz w:val="18"/>
                <w:szCs w:val="18"/>
              </w:rPr>
            </w:pPr>
            <w:r>
              <w:rPr>
                <w:sz w:val="18"/>
                <w:szCs w:val="18"/>
              </w:rPr>
              <w:t>C</w:t>
            </w:r>
            <w:r w:rsidRPr="00DE6B21">
              <w:rPr>
                <w:sz w:val="18"/>
                <w:szCs w:val="18"/>
              </w:rPr>
              <w:t xml:space="preserve">oordination system for CMAM </w:t>
            </w:r>
            <w:r>
              <w:rPr>
                <w:sz w:val="18"/>
                <w:szCs w:val="18"/>
              </w:rPr>
              <w:t>(with stakeholder involvement)</w:t>
            </w:r>
          </w:p>
        </w:tc>
        <w:tc>
          <w:tcPr>
            <w:tcW w:w="2135" w:type="dxa"/>
            <w:tcBorders>
              <w:top w:val="nil"/>
              <w:bottom w:val="single" w:sz="4" w:space="0" w:color="auto"/>
            </w:tcBorders>
          </w:tcPr>
          <w:p w14:paraId="7F516E91" w14:textId="77777777" w:rsidR="00A333DE" w:rsidRPr="00DE6B21" w:rsidRDefault="00A333DE" w:rsidP="00276815">
            <w:pPr>
              <w:rPr>
                <w:sz w:val="18"/>
                <w:szCs w:val="18"/>
              </w:rPr>
            </w:pPr>
          </w:p>
        </w:tc>
        <w:tc>
          <w:tcPr>
            <w:tcW w:w="2135" w:type="dxa"/>
            <w:tcBorders>
              <w:top w:val="nil"/>
              <w:bottom w:val="single" w:sz="4" w:space="0" w:color="auto"/>
            </w:tcBorders>
          </w:tcPr>
          <w:p w14:paraId="720BA15D" w14:textId="77777777" w:rsidR="00A333DE" w:rsidRPr="00DE6B21" w:rsidRDefault="00A333DE" w:rsidP="00276815">
            <w:pPr>
              <w:rPr>
                <w:sz w:val="18"/>
                <w:szCs w:val="18"/>
              </w:rPr>
            </w:pPr>
          </w:p>
        </w:tc>
        <w:tc>
          <w:tcPr>
            <w:tcW w:w="1130" w:type="dxa"/>
            <w:tcBorders>
              <w:top w:val="nil"/>
              <w:bottom w:val="single" w:sz="4" w:space="0" w:color="auto"/>
            </w:tcBorders>
          </w:tcPr>
          <w:p w14:paraId="433A742E" w14:textId="77777777" w:rsidR="00A333DE" w:rsidRPr="00DE6B21" w:rsidRDefault="00A333DE" w:rsidP="00276815">
            <w:pPr>
              <w:rPr>
                <w:sz w:val="18"/>
                <w:szCs w:val="18"/>
              </w:rPr>
            </w:pPr>
          </w:p>
        </w:tc>
        <w:tc>
          <w:tcPr>
            <w:tcW w:w="1620" w:type="dxa"/>
            <w:tcBorders>
              <w:top w:val="nil"/>
              <w:bottom w:val="single" w:sz="4" w:space="0" w:color="auto"/>
            </w:tcBorders>
          </w:tcPr>
          <w:p w14:paraId="3487EB3E" w14:textId="77777777" w:rsidR="00A333DE" w:rsidRPr="00DE6B21" w:rsidRDefault="00A333DE" w:rsidP="00276815">
            <w:pPr>
              <w:rPr>
                <w:sz w:val="18"/>
                <w:szCs w:val="18"/>
              </w:rPr>
            </w:pPr>
          </w:p>
        </w:tc>
        <w:tc>
          <w:tcPr>
            <w:tcW w:w="1800" w:type="dxa"/>
            <w:tcBorders>
              <w:top w:val="nil"/>
              <w:bottom w:val="single" w:sz="4" w:space="0" w:color="auto"/>
            </w:tcBorders>
          </w:tcPr>
          <w:p w14:paraId="5D587DE4" w14:textId="77777777" w:rsidR="00A333DE" w:rsidRPr="00DE6B21" w:rsidRDefault="00A333DE" w:rsidP="00276815">
            <w:pPr>
              <w:rPr>
                <w:sz w:val="18"/>
                <w:szCs w:val="18"/>
              </w:rPr>
            </w:pPr>
          </w:p>
        </w:tc>
      </w:tr>
      <w:tr w:rsidR="00A333DE" w:rsidRPr="00DE6B21" w14:paraId="35789BF2" w14:textId="77777777" w:rsidTr="00A742AB">
        <w:trPr>
          <w:trHeight w:val="288"/>
          <w:jc w:val="center"/>
        </w:trPr>
        <w:tc>
          <w:tcPr>
            <w:tcW w:w="4140" w:type="dxa"/>
            <w:tcBorders>
              <w:top w:val="nil"/>
              <w:bottom w:val="single" w:sz="4" w:space="0" w:color="auto"/>
            </w:tcBorders>
            <w:vAlign w:val="center"/>
          </w:tcPr>
          <w:p w14:paraId="5A9E27E0" w14:textId="77777777" w:rsidR="00A333DE" w:rsidRPr="00DE6B21" w:rsidRDefault="00A333DE" w:rsidP="00276815">
            <w:pPr>
              <w:spacing w:before="60" w:after="60"/>
              <w:rPr>
                <w:sz w:val="18"/>
                <w:szCs w:val="18"/>
              </w:rPr>
            </w:pPr>
            <w:r w:rsidRPr="00DE6B21">
              <w:rPr>
                <w:sz w:val="18"/>
                <w:szCs w:val="18"/>
              </w:rPr>
              <w:t>National health and nutrition policies and strategic plans reflecting CMAM</w:t>
            </w:r>
          </w:p>
        </w:tc>
        <w:tc>
          <w:tcPr>
            <w:tcW w:w="2135" w:type="dxa"/>
            <w:tcBorders>
              <w:top w:val="nil"/>
              <w:bottom w:val="single" w:sz="4" w:space="0" w:color="auto"/>
            </w:tcBorders>
          </w:tcPr>
          <w:p w14:paraId="006C959E" w14:textId="77777777" w:rsidR="00A333DE" w:rsidRPr="00DE6B21" w:rsidRDefault="00A333DE" w:rsidP="00276815">
            <w:pPr>
              <w:rPr>
                <w:sz w:val="18"/>
                <w:szCs w:val="18"/>
              </w:rPr>
            </w:pPr>
          </w:p>
        </w:tc>
        <w:tc>
          <w:tcPr>
            <w:tcW w:w="2135" w:type="dxa"/>
            <w:tcBorders>
              <w:top w:val="nil"/>
              <w:bottom w:val="single" w:sz="4" w:space="0" w:color="auto"/>
            </w:tcBorders>
          </w:tcPr>
          <w:p w14:paraId="60B48EAF" w14:textId="77777777" w:rsidR="00A333DE" w:rsidRPr="00DE6B21" w:rsidRDefault="00A333DE" w:rsidP="00276815">
            <w:pPr>
              <w:rPr>
                <w:sz w:val="18"/>
                <w:szCs w:val="18"/>
              </w:rPr>
            </w:pPr>
          </w:p>
        </w:tc>
        <w:tc>
          <w:tcPr>
            <w:tcW w:w="1130" w:type="dxa"/>
            <w:tcBorders>
              <w:top w:val="nil"/>
              <w:bottom w:val="single" w:sz="4" w:space="0" w:color="auto"/>
            </w:tcBorders>
          </w:tcPr>
          <w:p w14:paraId="09D2C9F0" w14:textId="77777777" w:rsidR="00A333DE" w:rsidRPr="00DE6B21" w:rsidRDefault="00A333DE" w:rsidP="00276815">
            <w:pPr>
              <w:rPr>
                <w:sz w:val="18"/>
                <w:szCs w:val="18"/>
              </w:rPr>
            </w:pPr>
          </w:p>
        </w:tc>
        <w:tc>
          <w:tcPr>
            <w:tcW w:w="1620" w:type="dxa"/>
            <w:tcBorders>
              <w:top w:val="nil"/>
              <w:bottom w:val="single" w:sz="4" w:space="0" w:color="auto"/>
            </w:tcBorders>
          </w:tcPr>
          <w:p w14:paraId="7699AC83" w14:textId="77777777" w:rsidR="00A333DE" w:rsidRPr="00DE6B21" w:rsidRDefault="00A333DE" w:rsidP="00276815">
            <w:pPr>
              <w:rPr>
                <w:sz w:val="18"/>
                <w:szCs w:val="18"/>
              </w:rPr>
            </w:pPr>
          </w:p>
        </w:tc>
        <w:tc>
          <w:tcPr>
            <w:tcW w:w="1800" w:type="dxa"/>
            <w:tcBorders>
              <w:top w:val="nil"/>
              <w:bottom w:val="single" w:sz="4" w:space="0" w:color="auto"/>
            </w:tcBorders>
          </w:tcPr>
          <w:p w14:paraId="007C23DE" w14:textId="77777777" w:rsidR="00A333DE" w:rsidRPr="00DE6B21" w:rsidRDefault="00A333DE" w:rsidP="00276815">
            <w:pPr>
              <w:rPr>
                <w:sz w:val="18"/>
                <w:szCs w:val="18"/>
              </w:rPr>
            </w:pPr>
          </w:p>
        </w:tc>
      </w:tr>
      <w:tr w:rsidR="00A333DE" w:rsidRPr="00DE6B21" w14:paraId="70E07A57" w14:textId="77777777" w:rsidTr="00A742AB">
        <w:trPr>
          <w:trHeight w:val="288"/>
          <w:jc w:val="center"/>
        </w:trPr>
        <w:tc>
          <w:tcPr>
            <w:tcW w:w="4140" w:type="dxa"/>
            <w:tcBorders>
              <w:top w:val="nil"/>
              <w:bottom w:val="single" w:sz="4" w:space="0" w:color="auto"/>
            </w:tcBorders>
            <w:vAlign w:val="center"/>
          </w:tcPr>
          <w:p w14:paraId="6F035167" w14:textId="77777777" w:rsidR="00A333DE" w:rsidRPr="00DE6B21" w:rsidRDefault="00A333DE" w:rsidP="00276815">
            <w:pPr>
              <w:spacing w:before="60" w:after="60"/>
              <w:rPr>
                <w:sz w:val="18"/>
                <w:szCs w:val="18"/>
              </w:rPr>
            </w:pPr>
            <w:r w:rsidRPr="00DE6B21">
              <w:rPr>
                <w:sz w:val="18"/>
                <w:szCs w:val="18"/>
              </w:rPr>
              <w:t xml:space="preserve">National CMAM guidelines </w:t>
            </w:r>
          </w:p>
        </w:tc>
        <w:tc>
          <w:tcPr>
            <w:tcW w:w="2135" w:type="dxa"/>
            <w:tcBorders>
              <w:top w:val="nil"/>
              <w:bottom w:val="single" w:sz="4" w:space="0" w:color="auto"/>
            </w:tcBorders>
          </w:tcPr>
          <w:p w14:paraId="6D56D473" w14:textId="77777777" w:rsidR="00A333DE" w:rsidRPr="00DE6B21" w:rsidRDefault="00A333DE" w:rsidP="00276815">
            <w:pPr>
              <w:rPr>
                <w:sz w:val="18"/>
                <w:szCs w:val="18"/>
              </w:rPr>
            </w:pPr>
          </w:p>
        </w:tc>
        <w:tc>
          <w:tcPr>
            <w:tcW w:w="2135" w:type="dxa"/>
            <w:tcBorders>
              <w:top w:val="nil"/>
              <w:bottom w:val="single" w:sz="4" w:space="0" w:color="auto"/>
            </w:tcBorders>
          </w:tcPr>
          <w:p w14:paraId="37213FAE" w14:textId="77777777" w:rsidR="00A333DE" w:rsidRPr="00DE6B21" w:rsidRDefault="00A333DE" w:rsidP="00276815">
            <w:pPr>
              <w:rPr>
                <w:sz w:val="18"/>
                <w:szCs w:val="18"/>
              </w:rPr>
            </w:pPr>
          </w:p>
        </w:tc>
        <w:tc>
          <w:tcPr>
            <w:tcW w:w="1130" w:type="dxa"/>
            <w:tcBorders>
              <w:top w:val="nil"/>
              <w:bottom w:val="single" w:sz="4" w:space="0" w:color="auto"/>
            </w:tcBorders>
          </w:tcPr>
          <w:p w14:paraId="1194D273" w14:textId="77777777" w:rsidR="00A333DE" w:rsidRPr="00DE6B21" w:rsidRDefault="00A333DE" w:rsidP="00276815">
            <w:pPr>
              <w:rPr>
                <w:sz w:val="18"/>
                <w:szCs w:val="18"/>
              </w:rPr>
            </w:pPr>
          </w:p>
        </w:tc>
        <w:tc>
          <w:tcPr>
            <w:tcW w:w="1620" w:type="dxa"/>
            <w:tcBorders>
              <w:top w:val="nil"/>
              <w:bottom w:val="single" w:sz="4" w:space="0" w:color="auto"/>
            </w:tcBorders>
          </w:tcPr>
          <w:p w14:paraId="155A5042" w14:textId="77777777" w:rsidR="00A333DE" w:rsidRPr="00DE6B21" w:rsidRDefault="00A333DE" w:rsidP="00276815">
            <w:pPr>
              <w:rPr>
                <w:sz w:val="18"/>
                <w:szCs w:val="18"/>
              </w:rPr>
            </w:pPr>
          </w:p>
        </w:tc>
        <w:tc>
          <w:tcPr>
            <w:tcW w:w="1800" w:type="dxa"/>
            <w:tcBorders>
              <w:top w:val="nil"/>
              <w:bottom w:val="single" w:sz="4" w:space="0" w:color="auto"/>
            </w:tcBorders>
          </w:tcPr>
          <w:p w14:paraId="44C5BC95" w14:textId="77777777" w:rsidR="00A333DE" w:rsidRPr="00DE6B21" w:rsidRDefault="00A333DE" w:rsidP="00276815">
            <w:pPr>
              <w:rPr>
                <w:sz w:val="18"/>
                <w:szCs w:val="18"/>
              </w:rPr>
            </w:pPr>
          </w:p>
        </w:tc>
      </w:tr>
      <w:tr w:rsidR="00A333DE" w:rsidRPr="00DE6B21" w14:paraId="5C5331A4" w14:textId="77777777" w:rsidTr="00A742AB">
        <w:trPr>
          <w:trHeight w:val="288"/>
          <w:jc w:val="center"/>
        </w:trPr>
        <w:tc>
          <w:tcPr>
            <w:tcW w:w="4140" w:type="dxa"/>
            <w:tcBorders>
              <w:top w:val="nil"/>
              <w:bottom w:val="single" w:sz="4" w:space="0" w:color="auto"/>
            </w:tcBorders>
            <w:vAlign w:val="center"/>
          </w:tcPr>
          <w:p w14:paraId="6EC2501E" w14:textId="77777777" w:rsidR="00A333DE" w:rsidRPr="00DE6B21" w:rsidRDefault="00A333DE" w:rsidP="00276815">
            <w:pPr>
              <w:spacing w:before="60" w:after="60"/>
              <w:rPr>
                <w:sz w:val="18"/>
                <w:szCs w:val="18"/>
              </w:rPr>
            </w:pPr>
            <w:r>
              <w:rPr>
                <w:sz w:val="18"/>
                <w:szCs w:val="18"/>
              </w:rPr>
              <w:t xml:space="preserve">National database and repository </w:t>
            </w:r>
          </w:p>
        </w:tc>
        <w:tc>
          <w:tcPr>
            <w:tcW w:w="2135" w:type="dxa"/>
            <w:tcBorders>
              <w:top w:val="nil"/>
              <w:bottom w:val="single" w:sz="4" w:space="0" w:color="auto"/>
            </w:tcBorders>
          </w:tcPr>
          <w:p w14:paraId="2F887A1F" w14:textId="77777777" w:rsidR="00A333DE" w:rsidRPr="00DE6B21" w:rsidRDefault="00A333DE" w:rsidP="00276815">
            <w:pPr>
              <w:rPr>
                <w:sz w:val="18"/>
                <w:szCs w:val="18"/>
              </w:rPr>
            </w:pPr>
          </w:p>
        </w:tc>
        <w:tc>
          <w:tcPr>
            <w:tcW w:w="2135" w:type="dxa"/>
            <w:tcBorders>
              <w:top w:val="nil"/>
              <w:bottom w:val="single" w:sz="4" w:space="0" w:color="auto"/>
            </w:tcBorders>
          </w:tcPr>
          <w:p w14:paraId="21C1CE68" w14:textId="77777777" w:rsidR="00A333DE" w:rsidRPr="00DE6B21" w:rsidRDefault="00A333DE" w:rsidP="00276815">
            <w:pPr>
              <w:rPr>
                <w:sz w:val="18"/>
                <w:szCs w:val="18"/>
              </w:rPr>
            </w:pPr>
          </w:p>
        </w:tc>
        <w:tc>
          <w:tcPr>
            <w:tcW w:w="1130" w:type="dxa"/>
            <w:tcBorders>
              <w:top w:val="nil"/>
              <w:bottom w:val="single" w:sz="4" w:space="0" w:color="auto"/>
            </w:tcBorders>
          </w:tcPr>
          <w:p w14:paraId="231828C6" w14:textId="77777777" w:rsidR="00A333DE" w:rsidRPr="00DE6B21" w:rsidRDefault="00A333DE" w:rsidP="00276815">
            <w:pPr>
              <w:rPr>
                <w:sz w:val="18"/>
                <w:szCs w:val="18"/>
              </w:rPr>
            </w:pPr>
          </w:p>
        </w:tc>
        <w:tc>
          <w:tcPr>
            <w:tcW w:w="1620" w:type="dxa"/>
            <w:tcBorders>
              <w:top w:val="nil"/>
              <w:bottom w:val="single" w:sz="4" w:space="0" w:color="auto"/>
            </w:tcBorders>
          </w:tcPr>
          <w:p w14:paraId="70E10839" w14:textId="77777777" w:rsidR="00A333DE" w:rsidRPr="00DE6B21" w:rsidRDefault="00A333DE" w:rsidP="00276815">
            <w:pPr>
              <w:rPr>
                <w:sz w:val="18"/>
                <w:szCs w:val="18"/>
              </w:rPr>
            </w:pPr>
          </w:p>
        </w:tc>
        <w:tc>
          <w:tcPr>
            <w:tcW w:w="1800" w:type="dxa"/>
            <w:tcBorders>
              <w:top w:val="nil"/>
              <w:bottom w:val="single" w:sz="4" w:space="0" w:color="auto"/>
            </w:tcBorders>
          </w:tcPr>
          <w:p w14:paraId="040559D0" w14:textId="77777777" w:rsidR="00A333DE" w:rsidRPr="00DE6B21" w:rsidRDefault="00A333DE" w:rsidP="00276815">
            <w:pPr>
              <w:rPr>
                <w:sz w:val="18"/>
                <w:szCs w:val="18"/>
              </w:rPr>
            </w:pPr>
          </w:p>
        </w:tc>
      </w:tr>
      <w:tr w:rsidR="00A333DE" w:rsidRPr="00DE6B21" w14:paraId="60CA1242" w14:textId="77777777" w:rsidTr="00A742AB">
        <w:trPr>
          <w:trHeight w:val="288"/>
          <w:jc w:val="center"/>
        </w:trPr>
        <w:tc>
          <w:tcPr>
            <w:tcW w:w="4140" w:type="dxa"/>
            <w:tcBorders>
              <w:top w:val="nil"/>
              <w:bottom w:val="single" w:sz="4" w:space="0" w:color="auto"/>
            </w:tcBorders>
            <w:vAlign w:val="center"/>
          </w:tcPr>
          <w:p w14:paraId="7EA43971" w14:textId="77777777" w:rsidR="00A333DE" w:rsidRPr="00DE6B21" w:rsidRDefault="00A333DE" w:rsidP="00276815">
            <w:pPr>
              <w:spacing w:before="60" w:after="60"/>
              <w:rPr>
                <w:sz w:val="18"/>
                <w:szCs w:val="18"/>
              </w:rPr>
            </w:pPr>
            <w:r w:rsidRPr="00DE6B21">
              <w:rPr>
                <w:sz w:val="18"/>
                <w:szCs w:val="18"/>
              </w:rPr>
              <w:t xml:space="preserve">Free treatment for children under </w:t>
            </w:r>
            <w:r>
              <w:rPr>
                <w:sz w:val="18"/>
                <w:szCs w:val="18"/>
              </w:rPr>
              <w:t>5</w:t>
            </w:r>
            <w:r w:rsidRPr="00DE6B21">
              <w:rPr>
                <w:sz w:val="18"/>
                <w:szCs w:val="18"/>
              </w:rPr>
              <w:t xml:space="preserve"> (including </w:t>
            </w:r>
            <w:r>
              <w:rPr>
                <w:sz w:val="18"/>
                <w:szCs w:val="18"/>
              </w:rPr>
              <w:t>severe acute malnutrition [</w:t>
            </w:r>
            <w:r w:rsidRPr="00DE6B21">
              <w:rPr>
                <w:sz w:val="18"/>
                <w:szCs w:val="18"/>
              </w:rPr>
              <w:t>SAM</w:t>
            </w:r>
            <w:r>
              <w:rPr>
                <w:sz w:val="18"/>
                <w:szCs w:val="18"/>
              </w:rPr>
              <w:t>]</w:t>
            </w:r>
            <w:r w:rsidRPr="00DE6B21">
              <w:rPr>
                <w:sz w:val="18"/>
                <w:szCs w:val="18"/>
              </w:rPr>
              <w:t>)</w:t>
            </w:r>
          </w:p>
        </w:tc>
        <w:tc>
          <w:tcPr>
            <w:tcW w:w="2135" w:type="dxa"/>
            <w:tcBorders>
              <w:top w:val="nil"/>
              <w:bottom w:val="single" w:sz="4" w:space="0" w:color="auto"/>
            </w:tcBorders>
          </w:tcPr>
          <w:p w14:paraId="7D3C8E39" w14:textId="77777777" w:rsidR="00A333DE" w:rsidRPr="00DE6B21" w:rsidRDefault="00A333DE" w:rsidP="00276815">
            <w:pPr>
              <w:rPr>
                <w:sz w:val="18"/>
                <w:szCs w:val="18"/>
              </w:rPr>
            </w:pPr>
          </w:p>
        </w:tc>
        <w:tc>
          <w:tcPr>
            <w:tcW w:w="2135" w:type="dxa"/>
            <w:tcBorders>
              <w:top w:val="nil"/>
              <w:bottom w:val="single" w:sz="4" w:space="0" w:color="auto"/>
            </w:tcBorders>
          </w:tcPr>
          <w:p w14:paraId="17290962" w14:textId="77777777" w:rsidR="00A333DE" w:rsidRPr="00DE6B21" w:rsidRDefault="00A333DE" w:rsidP="00276815">
            <w:pPr>
              <w:rPr>
                <w:sz w:val="18"/>
                <w:szCs w:val="18"/>
              </w:rPr>
            </w:pPr>
          </w:p>
        </w:tc>
        <w:tc>
          <w:tcPr>
            <w:tcW w:w="1130" w:type="dxa"/>
            <w:tcBorders>
              <w:top w:val="nil"/>
              <w:bottom w:val="single" w:sz="4" w:space="0" w:color="auto"/>
            </w:tcBorders>
          </w:tcPr>
          <w:p w14:paraId="1C59C501" w14:textId="77777777" w:rsidR="00A333DE" w:rsidRPr="00DE6B21" w:rsidRDefault="00A333DE" w:rsidP="00276815">
            <w:pPr>
              <w:rPr>
                <w:sz w:val="18"/>
                <w:szCs w:val="18"/>
              </w:rPr>
            </w:pPr>
          </w:p>
        </w:tc>
        <w:tc>
          <w:tcPr>
            <w:tcW w:w="1620" w:type="dxa"/>
            <w:tcBorders>
              <w:top w:val="nil"/>
              <w:bottom w:val="single" w:sz="4" w:space="0" w:color="auto"/>
            </w:tcBorders>
          </w:tcPr>
          <w:p w14:paraId="3AE76705" w14:textId="77777777" w:rsidR="00A333DE" w:rsidRPr="00DE6B21" w:rsidRDefault="00A333DE" w:rsidP="00276815">
            <w:pPr>
              <w:rPr>
                <w:sz w:val="18"/>
                <w:szCs w:val="18"/>
              </w:rPr>
            </w:pPr>
          </w:p>
        </w:tc>
        <w:tc>
          <w:tcPr>
            <w:tcW w:w="1800" w:type="dxa"/>
            <w:tcBorders>
              <w:top w:val="nil"/>
              <w:bottom w:val="single" w:sz="4" w:space="0" w:color="auto"/>
            </w:tcBorders>
          </w:tcPr>
          <w:p w14:paraId="5A67F25F" w14:textId="77777777" w:rsidR="00A333DE" w:rsidRPr="00DE6B21" w:rsidRDefault="00A333DE" w:rsidP="00276815">
            <w:pPr>
              <w:rPr>
                <w:sz w:val="18"/>
                <w:szCs w:val="18"/>
              </w:rPr>
            </w:pPr>
          </w:p>
        </w:tc>
      </w:tr>
      <w:tr w:rsidR="00A333DE" w:rsidRPr="00DE6B21" w14:paraId="4E8CBBB0" w14:textId="77777777" w:rsidTr="00A742AB">
        <w:trPr>
          <w:trHeight w:val="288"/>
          <w:jc w:val="center"/>
        </w:trPr>
        <w:tc>
          <w:tcPr>
            <w:tcW w:w="4140" w:type="dxa"/>
            <w:tcBorders>
              <w:top w:val="nil"/>
              <w:bottom w:val="single" w:sz="4" w:space="0" w:color="auto"/>
            </w:tcBorders>
            <w:vAlign w:val="center"/>
          </w:tcPr>
          <w:p w14:paraId="432B4F75" w14:textId="77777777" w:rsidR="00A333DE" w:rsidRPr="00DE6B21" w:rsidRDefault="00A333DE" w:rsidP="00276815">
            <w:pPr>
              <w:spacing w:before="60" w:after="60"/>
              <w:rPr>
                <w:sz w:val="18"/>
                <w:szCs w:val="18"/>
              </w:rPr>
            </w:pPr>
            <w:r w:rsidRPr="00DE6B21">
              <w:rPr>
                <w:sz w:val="18"/>
                <w:szCs w:val="18"/>
              </w:rPr>
              <w:t>Contingency plan for CMAM in case of emergency</w:t>
            </w:r>
          </w:p>
        </w:tc>
        <w:tc>
          <w:tcPr>
            <w:tcW w:w="2135" w:type="dxa"/>
            <w:tcBorders>
              <w:top w:val="nil"/>
              <w:bottom w:val="single" w:sz="4" w:space="0" w:color="auto"/>
            </w:tcBorders>
          </w:tcPr>
          <w:p w14:paraId="6F942167" w14:textId="77777777" w:rsidR="00A333DE" w:rsidRPr="00DE6B21" w:rsidRDefault="00A333DE" w:rsidP="00276815">
            <w:pPr>
              <w:rPr>
                <w:sz w:val="18"/>
                <w:szCs w:val="18"/>
              </w:rPr>
            </w:pPr>
          </w:p>
        </w:tc>
        <w:tc>
          <w:tcPr>
            <w:tcW w:w="2135" w:type="dxa"/>
            <w:tcBorders>
              <w:top w:val="nil"/>
              <w:bottom w:val="single" w:sz="4" w:space="0" w:color="auto"/>
            </w:tcBorders>
          </w:tcPr>
          <w:p w14:paraId="20D26DD2" w14:textId="77777777" w:rsidR="00A333DE" w:rsidRPr="00DE6B21" w:rsidRDefault="00A333DE" w:rsidP="00276815">
            <w:pPr>
              <w:rPr>
                <w:sz w:val="18"/>
                <w:szCs w:val="18"/>
              </w:rPr>
            </w:pPr>
          </w:p>
        </w:tc>
        <w:tc>
          <w:tcPr>
            <w:tcW w:w="1130" w:type="dxa"/>
            <w:tcBorders>
              <w:top w:val="nil"/>
              <w:bottom w:val="single" w:sz="4" w:space="0" w:color="auto"/>
            </w:tcBorders>
          </w:tcPr>
          <w:p w14:paraId="43CBDF70" w14:textId="77777777" w:rsidR="00A333DE" w:rsidRPr="00DE6B21" w:rsidRDefault="00A333DE" w:rsidP="00276815">
            <w:pPr>
              <w:rPr>
                <w:sz w:val="18"/>
                <w:szCs w:val="18"/>
              </w:rPr>
            </w:pPr>
          </w:p>
        </w:tc>
        <w:tc>
          <w:tcPr>
            <w:tcW w:w="1620" w:type="dxa"/>
            <w:tcBorders>
              <w:top w:val="nil"/>
              <w:bottom w:val="single" w:sz="4" w:space="0" w:color="auto"/>
            </w:tcBorders>
          </w:tcPr>
          <w:p w14:paraId="7F47B6D5" w14:textId="77777777" w:rsidR="00A333DE" w:rsidRPr="00DE6B21" w:rsidRDefault="00A333DE" w:rsidP="00276815">
            <w:pPr>
              <w:rPr>
                <w:sz w:val="18"/>
                <w:szCs w:val="18"/>
              </w:rPr>
            </w:pPr>
          </w:p>
        </w:tc>
        <w:tc>
          <w:tcPr>
            <w:tcW w:w="1800" w:type="dxa"/>
            <w:tcBorders>
              <w:top w:val="nil"/>
              <w:bottom w:val="single" w:sz="4" w:space="0" w:color="auto"/>
            </w:tcBorders>
          </w:tcPr>
          <w:p w14:paraId="7D3DFFD6" w14:textId="77777777" w:rsidR="00A333DE" w:rsidRPr="00DE6B21" w:rsidRDefault="00A333DE" w:rsidP="00276815">
            <w:pPr>
              <w:rPr>
                <w:sz w:val="18"/>
                <w:szCs w:val="18"/>
              </w:rPr>
            </w:pPr>
          </w:p>
        </w:tc>
      </w:tr>
      <w:tr w:rsidR="00A333DE" w:rsidRPr="00DE6B21" w14:paraId="50EC1E5C" w14:textId="77777777" w:rsidTr="00A742AB">
        <w:trPr>
          <w:trHeight w:val="288"/>
          <w:jc w:val="center"/>
        </w:trPr>
        <w:tc>
          <w:tcPr>
            <w:tcW w:w="4140" w:type="dxa"/>
            <w:tcBorders>
              <w:top w:val="single" w:sz="4" w:space="0" w:color="auto"/>
              <w:bottom w:val="single" w:sz="4" w:space="0" w:color="auto"/>
            </w:tcBorders>
            <w:shd w:val="clear" w:color="000000" w:fill="F3F3F3"/>
            <w:vAlign w:val="center"/>
          </w:tcPr>
          <w:p w14:paraId="08092E06" w14:textId="77777777" w:rsidR="00A333DE" w:rsidRPr="00DE6B21" w:rsidRDefault="00A333DE" w:rsidP="00276815">
            <w:pPr>
              <w:spacing w:before="60" w:after="60"/>
              <w:rPr>
                <w:b/>
                <w:sz w:val="18"/>
                <w:szCs w:val="18"/>
              </w:rPr>
            </w:pPr>
            <w:r w:rsidRPr="00DE6B21">
              <w:rPr>
                <w:b/>
                <w:sz w:val="18"/>
                <w:szCs w:val="18"/>
              </w:rPr>
              <w:t xml:space="preserve">2. </w:t>
            </w:r>
            <w:r>
              <w:rPr>
                <w:b/>
                <w:sz w:val="18"/>
                <w:szCs w:val="18"/>
              </w:rPr>
              <w:t xml:space="preserve">Health Financing for CMAM </w:t>
            </w:r>
          </w:p>
        </w:tc>
        <w:tc>
          <w:tcPr>
            <w:tcW w:w="2135" w:type="dxa"/>
            <w:tcBorders>
              <w:top w:val="single" w:sz="4" w:space="0" w:color="auto"/>
              <w:bottom w:val="single" w:sz="4" w:space="0" w:color="auto"/>
            </w:tcBorders>
            <w:shd w:val="clear" w:color="000000" w:fill="F3F3F3"/>
          </w:tcPr>
          <w:p w14:paraId="633762E9" w14:textId="77777777" w:rsidR="00A333DE" w:rsidRPr="00DE6B21" w:rsidRDefault="00A333DE" w:rsidP="00276815">
            <w:pPr>
              <w:rPr>
                <w:b/>
                <w:sz w:val="18"/>
                <w:szCs w:val="18"/>
              </w:rPr>
            </w:pPr>
          </w:p>
        </w:tc>
        <w:tc>
          <w:tcPr>
            <w:tcW w:w="2135" w:type="dxa"/>
            <w:tcBorders>
              <w:top w:val="single" w:sz="4" w:space="0" w:color="auto"/>
              <w:bottom w:val="single" w:sz="4" w:space="0" w:color="auto"/>
            </w:tcBorders>
            <w:shd w:val="clear" w:color="000000" w:fill="F3F3F3"/>
          </w:tcPr>
          <w:p w14:paraId="5EDA7077" w14:textId="77777777" w:rsidR="00A333DE" w:rsidRPr="00DE6B21" w:rsidRDefault="00A333DE" w:rsidP="00276815">
            <w:pPr>
              <w:rPr>
                <w:b/>
                <w:sz w:val="18"/>
                <w:szCs w:val="18"/>
              </w:rPr>
            </w:pPr>
          </w:p>
        </w:tc>
        <w:tc>
          <w:tcPr>
            <w:tcW w:w="1130" w:type="dxa"/>
            <w:tcBorders>
              <w:top w:val="single" w:sz="4" w:space="0" w:color="auto"/>
              <w:bottom w:val="single" w:sz="4" w:space="0" w:color="auto"/>
            </w:tcBorders>
            <w:shd w:val="clear" w:color="000000" w:fill="F3F3F3"/>
          </w:tcPr>
          <w:p w14:paraId="7D196DAD" w14:textId="77777777" w:rsidR="00A333DE" w:rsidRPr="00DE6B21" w:rsidRDefault="00A333DE" w:rsidP="00276815">
            <w:pPr>
              <w:rPr>
                <w:b/>
                <w:sz w:val="18"/>
                <w:szCs w:val="18"/>
              </w:rPr>
            </w:pPr>
          </w:p>
        </w:tc>
        <w:tc>
          <w:tcPr>
            <w:tcW w:w="1620" w:type="dxa"/>
            <w:tcBorders>
              <w:top w:val="single" w:sz="4" w:space="0" w:color="auto"/>
              <w:bottom w:val="single" w:sz="4" w:space="0" w:color="auto"/>
            </w:tcBorders>
            <w:shd w:val="clear" w:color="000000" w:fill="F3F3F3"/>
          </w:tcPr>
          <w:p w14:paraId="53918DFE" w14:textId="77777777" w:rsidR="00A333DE" w:rsidRPr="00DE6B21" w:rsidRDefault="00A333DE" w:rsidP="00276815">
            <w:pPr>
              <w:rPr>
                <w:b/>
                <w:sz w:val="18"/>
                <w:szCs w:val="18"/>
              </w:rPr>
            </w:pPr>
          </w:p>
        </w:tc>
        <w:tc>
          <w:tcPr>
            <w:tcW w:w="1800" w:type="dxa"/>
            <w:tcBorders>
              <w:top w:val="single" w:sz="4" w:space="0" w:color="auto"/>
              <w:bottom w:val="single" w:sz="4" w:space="0" w:color="auto"/>
            </w:tcBorders>
            <w:shd w:val="clear" w:color="000000" w:fill="F3F3F3"/>
          </w:tcPr>
          <w:p w14:paraId="120124C4" w14:textId="77777777" w:rsidR="00A333DE" w:rsidRPr="00DE6B21" w:rsidRDefault="00A333DE" w:rsidP="00276815">
            <w:pPr>
              <w:rPr>
                <w:b/>
                <w:sz w:val="18"/>
                <w:szCs w:val="18"/>
              </w:rPr>
            </w:pPr>
          </w:p>
        </w:tc>
      </w:tr>
      <w:tr w:rsidR="00A333DE" w:rsidRPr="00DE6B21" w14:paraId="06731138" w14:textId="77777777" w:rsidTr="00A742AB">
        <w:trPr>
          <w:trHeight w:val="288"/>
          <w:jc w:val="center"/>
        </w:trPr>
        <w:tc>
          <w:tcPr>
            <w:tcW w:w="4140" w:type="dxa"/>
            <w:tcBorders>
              <w:top w:val="nil"/>
              <w:bottom w:val="single" w:sz="4" w:space="0" w:color="auto"/>
            </w:tcBorders>
            <w:vAlign w:val="center"/>
          </w:tcPr>
          <w:p w14:paraId="0D55A13E" w14:textId="77777777" w:rsidR="00A333DE" w:rsidRPr="00DE6B21" w:rsidRDefault="00A333DE" w:rsidP="00276815">
            <w:pPr>
              <w:spacing w:before="60" w:after="60"/>
              <w:rPr>
                <w:sz w:val="18"/>
                <w:szCs w:val="18"/>
              </w:rPr>
            </w:pPr>
            <w:r w:rsidRPr="00DE6B21">
              <w:rPr>
                <w:sz w:val="18"/>
                <w:szCs w:val="18"/>
              </w:rPr>
              <w:t>Funding for CMAM services and supplies (long term)</w:t>
            </w:r>
            <w:r>
              <w:rPr>
                <w:sz w:val="18"/>
                <w:szCs w:val="18"/>
              </w:rPr>
              <w:t xml:space="preserve"> – work plans and budgets </w:t>
            </w:r>
          </w:p>
        </w:tc>
        <w:tc>
          <w:tcPr>
            <w:tcW w:w="2135" w:type="dxa"/>
            <w:tcBorders>
              <w:top w:val="nil"/>
              <w:bottom w:val="single" w:sz="4" w:space="0" w:color="auto"/>
            </w:tcBorders>
          </w:tcPr>
          <w:p w14:paraId="291777A1" w14:textId="77777777" w:rsidR="00A333DE" w:rsidRPr="00DE6B21" w:rsidRDefault="00A333DE" w:rsidP="00276815">
            <w:pPr>
              <w:rPr>
                <w:sz w:val="18"/>
                <w:szCs w:val="18"/>
              </w:rPr>
            </w:pPr>
          </w:p>
        </w:tc>
        <w:tc>
          <w:tcPr>
            <w:tcW w:w="2135" w:type="dxa"/>
            <w:tcBorders>
              <w:top w:val="nil"/>
              <w:bottom w:val="single" w:sz="4" w:space="0" w:color="auto"/>
            </w:tcBorders>
          </w:tcPr>
          <w:p w14:paraId="0455267F" w14:textId="77777777" w:rsidR="00A333DE" w:rsidRPr="00DE6B21" w:rsidRDefault="00A333DE" w:rsidP="00276815">
            <w:pPr>
              <w:rPr>
                <w:sz w:val="18"/>
                <w:szCs w:val="18"/>
              </w:rPr>
            </w:pPr>
          </w:p>
        </w:tc>
        <w:tc>
          <w:tcPr>
            <w:tcW w:w="1130" w:type="dxa"/>
            <w:tcBorders>
              <w:top w:val="nil"/>
              <w:bottom w:val="single" w:sz="4" w:space="0" w:color="auto"/>
            </w:tcBorders>
          </w:tcPr>
          <w:p w14:paraId="51B282CB" w14:textId="77777777" w:rsidR="00A333DE" w:rsidRPr="00DE6B21" w:rsidRDefault="00A333DE" w:rsidP="00276815">
            <w:pPr>
              <w:rPr>
                <w:sz w:val="18"/>
                <w:szCs w:val="18"/>
              </w:rPr>
            </w:pPr>
          </w:p>
        </w:tc>
        <w:tc>
          <w:tcPr>
            <w:tcW w:w="1620" w:type="dxa"/>
            <w:tcBorders>
              <w:top w:val="nil"/>
              <w:bottom w:val="single" w:sz="4" w:space="0" w:color="auto"/>
            </w:tcBorders>
          </w:tcPr>
          <w:p w14:paraId="4850897A" w14:textId="77777777" w:rsidR="00A333DE" w:rsidRPr="00DE6B21" w:rsidRDefault="00A333DE" w:rsidP="00276815">
            <w:pPr>
              <w:rPr>
                <w:sz w:val="18"/>
                <w:szCs w:val="18"/>
              </w:rPr>
            </w:pPr>
          </w:p>
        </w:tc>
        <w:tc>
          <w:tcPr>
            <w:tcW w:w="1800" w:type="dxa"/>
            <w:tcBorders>
              <w:top w:val="nil"/>
              <w:bottom w:val="single" w:sz="4" w:space="0" w:color="auto"/>
            </w:tcBorders>
          </w:tcPr>
          <w:p w14:paraId="54B6DE18" w14:textId="77777777" w:rsidR="00A333DE" w:rsidRPr="00DE6B21" w:rsidRDefault="00A333DE" w:rsidP="00276815">
            <w:pPr>
              <w:rPr>
                <w:sz w:val="18"/>
                <w:szCs w:val="18"/>
              </w:rPr>
            </w:pPr>
          </w:p>
        </w:tc>
      </w:tr>
      <w:tr w:rsidR="00A333DE" w:rsidRPr="00DE6B21" w14:paraId="4610DEDE" w14:textId="77777777" w:rsidTr="00A742AB">
        <w:trPr>
          <w:trHeight w:val="288"/>
          <w:jc w:val="center"/>
        </w:trPr>
        <w:tc>
          <w:tcPr>
            <w:tcW w:w="12960" w:type="dxa"/>
            <w:gridSpan w:val="6"/>
            <w:tcBorders>
              <w:top w:val="single" w:sz="4" w:space="0" w:color="auto"/>
              <w:bottom w:val="single" w:sz="4" w:space="0" w:color="auto"/>
            </w:tcBorders>
            <w:shd w:val="clear" w:color="000000" w:fill="F3F3F3"/>
            <w:vAlign w:val="center"/>
          </w:tcPr>
          <w:p w14:paraId="0768444C" w14:textId="77777777" w:rsidR="00A333DE" w:rsidRPr="00DE6B21" w:rsidRDefault="00A333DE" w:rsidP="00276815">
            <w:pPr>
              <w:spacing w:before="60" w:after="60"/>
              <w:rPr>
                <w:b/>
                <w:sz w:val="18"/>
                <w:szCs w:val="18"/>
              </w:rPr>
            </w:pPr>
            <w:r>
              <w:rPr>
                <w:b/>
                <w:sz w:val="18"/>
                <w:szCs w:val="18"/>
              </w:rPr>
              <w:t>3</w:t>
            </w:r>
            <w:r w:rsidRPr="00DE6B21">
              <w:rPr>
                <w:b/>
                <w:sz w:val="18"/>
                <w:szCs w:val="18"/>
              </w:rPr>
              <w:t xml:space="preserve">. </w:t>
            </w:r>
            <w:r>
              <w:rPr>
                <w:b/>
                <w:sz w:val="18"/>
                <w:szCs w:val="18"/>
              </w:rPr>
              <w:t>Health Workforce</w:t>
            </w:r>
            <w:r w:rsidRPr="00DE6B21">
              <w:rPr>
                <w:b/>
                <w:sz w:val="18"/>
                <w:szCs w:val="18"/>
              </w:rPr>
              <w:t xml:space="preserve"> for CMAM</w:t>
            </w:r>
          </w:p>
        </w:tc>
      </w:tr>
      <w:tr w:rsidR="00A333DE" w:rsidRPr="00DE6B21" w14:paraId="4126F3E9" w14:textId="77777777" w:rsidTr="00A742AB">
        <w:trPr>
          <w:trHeight w:val="288"/>
          <w:jc w:val="center"/>
        </w:trPr>
        <w:tc>
          <w:tcPr>
            <w:tcW w:w="4140" w:type="dxa"/>
            <w:tcBorders>
              <w:top w:val="nil"/>
              <w:left w:val="nil"/>
              <w:bottom w:val="nil"/>
              <w:right w:val="nil"/>
            </w:tcBorders>
            <w:vAlign w:val="center"/>
          </w:tcPr>
          <w:p w14:paraId="1042BA86" w14:textId="77777777" w:rsidR="00A333DE" w:rsidRPr="00DE6B21" w:rsidRDefault="00A333DE" w:rsidP="00276815">
            <w:pPr>
              <w:spacing w:before="60" w:after="60"/>
              <w:rPr>
                <w:sz w:val="18"/>
                <w:szCs w:val="18"/>
              </w:rPr>
            </w:pPr>
            <w:r w:rsidRPr="00DE6B21">
              <w:rPr>
                <w:sz w:val="18"/>
                <w:szCs w:val="18"/>
              </w:rPr>
              <w:t>CMAM support unit for strengthening capacit</w:t>
            </w:r>
            <w:r>
              <w:rPr>
                <w:sz w:val="18"/>
                <w:szCs w:val="18"/>
              </w:rPr>
              <w:t>ies</w:t>
            </w:r>
          </w:p>
        </w:tc>
        <w:tc>
          <w:tcPr>
            <w:tcW w:w="2135" w:type="dxa"/>
            <w:tcBorders>
              <w:top w:val="nil"/>
              <w:left w:val="nil"/>
              <w:bottom w:val="nil"/>
              <w:right w:val="nil"/>
            </w:tcBorders>
          </w:tcPr>
          <w:p w14:paraId="6AFA7248" w14:textId="77777777" w:rsidR="00A333DE" w:rsidRPr="00DE6B21" w:rsidRDefault="00A333DE" w:rsidP="00276815">
            <w:pPr>
              <w:rPr>
                <w:sz w:val="18"/>
                <w:szCs w:val="18"/>
              </w:rPr>
            </w:pPr>
          </w:p>
        </w:tc>
        <w:tc>
          <w:tcPr>
            <w:tcW w:w="2135" w:type="dxa"/>
            <w:tcBorders>
              <w:top w:val="nil"/>
              <w:left w:val="nil"/>
              <w:bottom w:val="nil"/>
              <w:right w:val="nil"/>
            </w:tcBorders>
          </w:tcPr>
          <w:p w14:paraId="24FF1890" w14:textId="77777777" w:rsidR="00A333DE" w:rsidRPr="00DE6B21" w:rsidRDefault="00A333DE" w:rsidP="00276815">
            <w:pPr>
              <w:rPr>
                <w:sz w:val="18"/>
                <w:szCs w:val="18"/>
              </w:rPr>
            </w:pPr>
          </w:p>
        </w:tc>
        <w:tc>
          <w:tcPr>
            <w:tcW w:w="1130" w:type="dxa"/>
            <w:tcBorders>
              <w:top w:val="nil"/>
              <w:left w:val="nil"/>
              <w:bottom w:val="nil"/>
              <w:right w:val="nil"/>
            </w:tcBorders>
          </w:tcPr>
          <w:p w14:paraId="695E0F12" w14:textId="77777777" w:rsidR="00A333DE" w:rsidRPr="00DE6B21" w:rsidRDefault="00A333DE" w:rsidP="00276815">
            <w:pPr>
              <w:rPr>
                <w:sz w:val="18"/>
                <w:szCs w:val="18"/>
              </w:rPr>
            </w:pPr>
          </w:p>
        </w:tc>
        <w:tc>
          <w:tcPr>
            <w:tcW w:w="1620" w:type="dxa"/>
            <w:tcBorders>
              <w:top w:val="nil"/>
              <w:left w:val="nil"/>
              <w:bottom w:val="nil"/>
              <w:right w:val="nil"/>
            </w:tcBorders>
          </w:tcPr>
          <w:p w14:paraId="58751FAC" w14:textId="77777777" w:rsidR="00A333DE" w:rsidRPr="00DE6B21" w:rsidRDefault="00A333DE" w:rsidP="00276815">
            <w:pPr>
              <w:rPr>
                <w:sz w:val="18"/>
                <w:szCs w:val="18"/>
              </w:rPr>
            </w:pPr>
          </w:p>
        </w:tc>
        <w:tc>
          <w:tcPr>
            <w:tcW w:w="1800" w:type="dxa"/>
            <w:tcBorders>
              <w:top w:val="nil"/>
              <w:left w:val="nil"/>
              <w:bottom w:val="nil"/>
              <w:right w:val="nil"/>
            </w:tcBorders>
          </w:tcPr>
          <w:p w14:paraId="204CE62C" w14:textId="77777777" w:rsidR="00A333DE" w:rsidRPr="00DE6B21" w:rsidRDefault="00A333DE" w:rsidP="00276815">
            <w:pPr>
              <w:rPr>
                <w:sz w:val="18"/>
                <w:szCs w:val="18"/>
              </w:rPr>
            </w:pPr>
          </w:p>
        </w:tc>
      </w:tr>
      <w:tr w:rsidR="00A333DE" w:rsidRPr="00DE6B21" w14:paraId="50D8DFF1" w14:textId="77777777" w:rsidTr="00A742AB">
        <w:trPr>
          <w:trHeight w:val="288"/>
          <w:jc w:val="center"/>
        </w:trPr>
        <w:tc>
          <w:tcPr>
            <w:tcW w:w="4140" w:type="dxa"/>
            <w:tcBorders>
              <w:top w:val="single" w:sz="4" w:space="0" w:color="auto"/>
              <w:bottom w:val="single" w:sz="4" w:space="0" w:color="auto"/>
            </w:tcBorders>
            <w:vAlign w:val="center"/>
          </w:tcPr>
          <w:p w14:paraId="0E6807E4" w14:textId="77777777" w:rsidR="00A333DE" w:rsidRPr="00DE6B21" w:rsidRDefault="00A333DE" w:rsidP="00276815">
            <w:pPr>
              <w:spacing w:before="60" w:after="60"/>
              <w:rPr>
                <w:sz w:val="18"/>
                <w:szCs w:val="18"/>
              </w:rPr>
            </w:pPr>
            <w:r w:rsidRPr="00DE6B21">
              <w:rPr>
                <w:sz w:val="18"/>
                <w:szCs w:val="18"/>
              </w:rPr>
              <w:t>Pre-service training</w:t>
            </w:r>
            <w:r>
              <w:rPr>
                <w:sz w:val="18"/>
                <w:szCs w:val="18"/>
              </w:rPr>
              <w:t>; integration in teaching curriculum of</w:t>
            </w:r>
            <w:r w:rsidRPr="00DE6B21">
              <w:rPr>
                <w:sz w:val="18"/>
                <w:szCs w:val="18"/>
              </w:rPr>
              <w:t xml:space="preserve"> health profession</w:t>
            </w:r>
            <w:r>
              <w:rPr>
                <w:sz w:val="18"/>
                <w:szCs w:val="18"/>
              </w:rPr>
              <w:t>s</w:t>
            </w:r>
          </w:p>
        </w:tc>
        <w:tc>
          <w:tcPr>
            <w:tcW w:w="2135" w:type="dxa"/>
            <w:tcBorders>
              <w:top w:val="single" w:sz="4" w:space="0" w:color="auto"/>
              <w:bottom w:val="single" w:sz="4" w:space="0" w:color="auto"/>
            </w:tcBorders>
          </w:tcPr>
          <w:p w14:paraId="48036BED" w14:textId="77777777" w:rsidR="00A333DE" w:rsidRPr="00DE6B21" w:rsidRDefault="00A333DE" w:rsidP="00276815">
            <w:pPr>
              <w:rPr>
                <w:sz w:val="18"/>
                <w:szCs w:val="18"/>
              </w:rPr>
            </w:pPr>
          </w:p>
        </w:tc>
        <w:tc>
          <w:tcPr>
            <w:tcW w:w="2135" w:type="dxa"/>
            <w:tcBorders>
              <w:top w:val="single" w:sz="4" w:space="0" w:color="auto"/>
              <w:bottom w:val="single" w:sz="4" w:space="0" w:color="auto"/>
            </w:tcBorders>
          </w:tcPr>
          <w:p w14:paraId="4650427B" w14:textId="77777777" w:rsidR="00A333DE" w:rsidRPr="00DE6B21" w:rsidRDefault="00A333DE" w:rsidP="00276815">
            <w:pPr>
              <w:rPr>
                <w:sz w:val="18"/>
                <w:szCs w:val="18"/>
              </w:rPr>
            </w:pPr>
          </w:p>
        </w:tc>
        <w:tc>
          <w:tcPr>
            <w:tcW w:w="1130" w:type="dxa"/>
            <w:tcBorders>
              <w:top w:val="single" w:sz="4" w:space="0" w:color="auto"/>
              <w:bottom w:val="single" w:sz="4" w:space="0" w:color="auto"/>
            </w:tcBorders>
          </w:tcPr>
          <w:p w14:paraId="10134B4B" w14:textId="77777777" w:rsidR="00A333DE" w:rsidRPr="00DE6B21" w:rsidRDefault="00A333DE" w:rsidP="00276815">
            <w:pPr>
              <w:rPr>
                <w:sz w:val="18"/>
                <w:szCs w:val="18"/>
              </w:rPr>
            </w:pPr>
          </w:p>
        </w:tc>
        <w:tc>
          <w:tcPr>
            <w:tcW w:w="1620" w:type="dxa"/>
            <w:tcBorders>
              <w:top w:val="single" w:sz="4" w:space="0" w:color="auto"/>
              <w:bottom w:val="single" w:sz="4" w:space="0" w:color="auto"/>
            </w:tcBorders>
          </w:tcPr>
          <w:p w14:paraId="4F3C3138" w14:textId="77777777" w:rsidR="00A333DE" w:rsidRPr="00DE6B21" w:rsidRDefault="00A333DE" w:rsidP="00276815">
            <w:pPr>
              <w:rPr>
                <w:sz w:val="18"/>
                <w:szCs w:val="18"/>
              </w:rPr>
            </w:pPr>
          </w:p>
        </w:tc>
        <w:tc>
          <w:tcPr>
            <w:tcW w:w="1800" w:type="dxa"/>
            <w:tcBorders>
              <w:top w:val="single" w:sz="4" w:space="0" w:color="auto"/>
              <w:bottom w:val="single" w:sz="4" w:space="0" w:color="auto"/>
            </w:tcBorders>
          </w:tcPr>
          <w:p w14:paraId="53391B4B" w14:textId="77777777" w:rsidR="00A333DE" w:rsidRPr="00DE6B21" w:rsidRDefault="00A333DE" w:rsidP="00276815">
            <w:pPr>
              <w:rPr>
                <w:sz w:val="18"/>
                <w:szCs w:val="18"/>
              </w:rPr>
            </w:pPr>
          </w:p>
        </w:tc>
      </w:tr>
      <w:tr w:rsidR="00A333DE" w:rsidRPr="00DE6B21" w14:paraId="5EFCDD68" w14:textId="77777777" w:rsidTr="00A742AB">
        <w:trPr>
          <w:trHeight w:val="288"/>
          <w:jc w:val="center"/>
        </w:trPr>
        <w:tc>
          <w:tcPr>
            <w:tcW w:w="4140" w:type="dxa"/>
            <w:tcBorders>
              <w:top w:val="nil"/>
              <w:bottom w:val="single" w:sz="4" w:space="0" w:color="auto"/>
            </w:tcBorders>
            <w:vAlign w:val="center"/>
          </w:tcPr>
          <w:p w14:paraId="2B13F645" w14:textId="77777777" w:rsidR="00A333DE" w:rsidRPr="00DE6B21" w:rsidRDefault="00A333DE" w:rsidP="00276815">
            <w:pPr>
              <w:spacing w:before="60" w:after="60"/>
              <w:rPr>
                <w:sz w:val="18"/>
                <w:szCs w:val="18"/>
              </w:rPr>
            </w:pPr>
            <w:r w:rsidRPr="00DE6B21">
              <w:rPr>
                <w:sz w:val="18"/>
                <w:szCs w:val="18"/>
              </w:rPr>
              <w:t xml:space="preserve">In-service training system </w:t>
            </w:r>
            <w:r>
              <w:rPr>
                <w:sz w:val="18"/>
                <w:szCs w:val="18"/>
              </w:rPr>
              <w:t xml:space="preserve">for </w:t>
            </w:r>
            <w:r w:rsidRPr="00DE6B21">
              <w:rPr>
                <w:sz w:val="18"/>
                <w:szCs w:val="18"/>
              </w:rPr>
              <w:t xml:space="preserve">health </w:t>
            </w:r>
            <w:r>
              <w:rPr>
                <w:sz w:val="18"/>
                <w:szCs w:val="18"/>
              </w:rPr>
              <w:t>care providers and outreach workers</w:t>
            </w:r>
            <w:r w:rsidRPr="00DE6B21">
              <w:rPr>
                <w:sz w:val="18"/>
                <w:szCs w:val="18"/>
              </w:rPr>
              <w:t xml:space="preserve"> </w:t>
            </w:r>
          </w:p>
        </w:tc>
        <w:tc>
          <w:tcPr>
            <w:tcW w:w="2135" w:type="dxa"/>
            <w:tcBorders>
              <w:top w:val="nil"/>
              <w:bottom w:val="single" w:sz="4" w:space="0" w:color="auto"/>
            </w:tcBorders>
          </w:tcPr>
          <w:p w14:paraId="37DB871D" w14:textId="77777777" w:rsidR="00A333DE" w:rsidRPr="00DE6B21" w:rsidRDefault="00A333DE" w:rsidP="00276815">
            <w:pPr>
              <w:rPr>
                <w:sz w:val="18"/>
                <w:szCs w:val="18"/>
              </w:rPr>
            </w:pPr>
          </w:p>
        </w:tc>
        <w:tc>
          <w:tcPr>
            <w:tcW w:w="2135" w:type="dxa"/>
            <w:tcBorders>
              <w:top w:val="nil"/>
              <w:bottom w:val="single" w:sz="4" w:space="0" w:color="auto"/>
            </w:tcBorders>
          </w:tcPr>
          <w:p w14:paraId="7BDB3966" w14:textId="77777777" w:rsidR="00A333DE" w:rsidRPr="00DE6B21" w:rsidRDefault="00A333DE" w:rsidP="00276815">
            <w:pPr>
              <w:rPr>
                <w:sz w:val="18"/>
                <w:szCs w:val="18"/>
              </w:rPr>
            </w:pPr>
          </w:p>
        </w:tc>
        <w:tc>
          <w:tcPr>
            <w:tcW w:w="1130" w:type="dxa"/>
            <w:tcBorders>
              <w:top w:val="nil"/>
              <w:bottom w:val="single" w:sz="4" w:space="0" w:color="auto"/>
            </w:tcBorders>
          </w:tcPr>
          <w:p w14:paraId="24360467" w14:textId="77777777" w:rsidR="00A333DE" w:rsidRPr="00DE6B21" w:rsidRDefault="00A333DE" w:rsidP="00276815">
            <w:pPr>
              <w:rPr>
                <w:sz w:val="18"/>
                <w:szCs w:val="18"/>
              </w:rPr>
            </w:pPr>
          </w:p>
        </w:tc>
        <w:tc>
          <w:tcPr>
            <w:tcW w:w="1620" w:type="dxa"/>
            <w:tcBorders>
              <w:top w:val="nil"/>
              <w:bottom w:val="single" w:sz="4" w:space="0" w:color="auto"/>
            </w:tcBorders>
          </w:tcPr>
          <w:p w14:paraId="4753B11E" w14:textId="77777777" w:rsidR="00A333DE" w:rsidRPr="00DE6B21" w:rsidRDefault="00A333DE" w:rsidP="00276815">
            <w:pPr>
              <w:rPr>
                <w:sz w:val="18"/>
                <w:szCs w:val="18"/>
              </w:rPr>
            </w:pPr>
          </w:p>
        </w:tc>
        <w:tc>
          <w:tcPr>
            <w:tcW w:w="1800" w:type="dxa"/>
            <w:tcBorders>
              <w:top w:val="nil"/>
              <w:bottom w:val="single" w:sz="4" w:space="0" w:color="auto"/>
            </w:tcBorders>
          </w:tcPr>
          <w:p w14:paraId="70BEB399" w14:textId="77777777" w:rsidR="00A333DE" w:rsidRPr="00DE6B21" w:rsidRDefault="00A333DE" w:rsidP="00276815">
            <w:pPr>
              <w:rPr>
                <w:sz w:val="18"/>
                <w:szCs w:val="18"/>
              </w:rPr>
            </w:pPr>
          </w:p>
        </w:tc>
      </w:tr>
      <w:tr w:rsidR="00A333DE" w:rsidRPr="00DE6B21" w14:paraId="49B4490A" w14:textId="77777777" w:rsidTr="00A742AB">
        <w:trPr>
          <w:trHeight w:val="288"/>
          <w:jc w:val="center"/>
        </w:trPr>
        <w:tc>
          <w:tcPr>
            <w:tcW w:w="4140" w:type="dxa"/>
            <w:tcBorders>
              <w:top w:val="nil"/>
              <w:bottom w:val="single" w:sz="4" w:space="0" w:color="auto"/>
            </w:tcBorders>
            <w:vAlign w:val="center"/>
          </w:tcPr>
          <w:p w14:paraId="25C6BD1E" w14:textId="77777777" w:rsidR="00A333DE" w:rsidRPr="00DE6B21" w:rsidRDefault="00A333DE" w:rsidP="00276815">
            <w:pPr>
              <w:spacing w:before="60" w:after="60"/>
              <w:rPr>
                <w:sz w:val="18"/>
                <w:szCs w:val="18"/>
              </w:rPr>
            </w:pPr>
            <w:r w:rsidRPr="00DE6B21">
              <w:rPr>
                <w:sz w:val="18"/>
                <w:szCs w:val="18"/>
              </w:rPr>
              <w:t xml:space="preserve">CMAM learning site </w:t>
            </w:r>
          </w:p>
        </w:tc>
        <w:tc>
          <w:tcPr>
            <w:tcW w:w="2135" w:type="dxa"/>
            <w:tcBorders>
              <w:top w:val="nil"/>
              <w:bottom w:val="single" w:sz="4" w:space="0" w:color="auto"/>
            </w:tcBorders>
          </w:tcPr>
          <w:p w14:paraId="5451F5AC" w14:textId="77777777" w:rsidR="00A333DE" w:rsidRPr="00DE6B21" w:rsidRDefault="00A333DE" w:rsidP="00276815">
            <w:pPr>
              <w:rPr>
                <w:sz w:val="18"/>
                <w:szCs w:val="18"/>
              </w:rPr>
            </w:pPr>
          </w:p>
        </w:tc>
        <w:tc>
          <w:tcPr>
            <w:tcW w:w="2135" w:type="dxa"/>
            <w:tcBorders>
              <w:top w:val="nil"/>
              <w:bottom w:val="single" w:sz="4" w:space="0" w:color="auto"/>
            </w:tcBorders>
          </w:tcPr>
          <w:p w14:paraId="674AB627" w14:textId="77777777" w:rsidR="00A333DE" w:rsidRPr="00DE6B21" w:rsidRDefault="00A333DE" w:rsidP="00276815">
            <w:pPr>
              <w:rPr>
                <w:sz w:val="18"/>
                <w:szCs w:val="18"/>
              </w:rPr>
            </w:pPr>
          </w:p>
        </w:tc>
        <w:tc>
          <w:tcPr>
            <w:tcW w:w="1130" w:type="dxa"/>
            <w:tcBorders>
              <w:top w:val="nil"/>
              <w:bottom w:val="single" w:sz="4" w:space="0" w:color="auto"/>
            </w:tcBorders>
          </w:tcPr>
          <w:p w14:paraId="383ADADF" w14:textId="77777777" w:rsidR="00A333DE" w:rsidRPr="00DE6B21" w:rsidRDefault="00A333DE" w:rsidP="00276815">
            <w:pPr>
              <w:rPr>
                <w:sz w:val="18"/>
                <w:szCs w:val="18"/>
              </w:rPr>
            </w:pPr>
          </w:p>
        </w:tc>
        <w:tc>
          <w:tcPr>
            <w:tcW w:w="1620" w:type="dxa"/>
            <w:tcBorders>
              <w:top w:val="nil"/>
              <w:bottom w:val="single" w:sz="4" w:space="0" w:color="auto"/>
            </w:tcBorders>
          </w:tcPr>
          <w:p w14:paraId="44EB7BA5" w14:textId="77777777" w:rsidR="00A333DE" w:rsidRPr="00DE6B21" w:rsidRDefault="00A333DE" w:rsidP="00276815">
            <w:pPr>
              <w:rPr>
                <w:sz w:val="18"/>
                <w:szCs w:val="18"/>
              </w:rPr>
            </w:pPr>
          </w:p>
        </w:tc>
        <w:tc>
          <w:tcPr>
            <w:tcW w:w="1800" w:type="dxa"/>
            <w:tcBorders>
              <w:top w:val="nil"/>
              <w:bottom w:val="single" w:sz="4" w:space="0" w:color="auto"/>
            </w:tcBorders>
          </w:tcPr>
          <w:p w14:paraId="18F35298" w14:textId="77777777" w:rsidR="00A333DE" w:rsidRPr="00DE6B21" w:rsidRDefault="00A333DE" w:rsidP="00276815">
            <w:pPr>
              <w:rPr>
                <w:sz w:val="18"/>
                <w:szCs w:val="18"/>
              </w:rPr>
            </w:pPr>
          </w:p>
        </w:tc>
      </w:tr>
      <w:tr w:rsidR="00A333DE" w:rsidRPr="00DE6B21" w14:paraId="21EDC7DB" w14:textId="77777777" w:rsidTr="00A742AB">
        <w:trPr>
          <w:trHeight w:val="288"/>
          <w:jc w:val="center"/>
        </w:trPr>
        <w:tc>
          <w:tcPr>
            <w:tcW w:w="4140" w:type="dxa"/>
            <w:tcBorders>
              <w:top w:val="nil"/>
              <w:bottom w:val="single" w:sz="4" w:space="0" w:color="auto"/>
            </w:tcBorders>
            <w:vAlign w:val="center"/>
          </w:tcPr>
          <w:p w14:paraId="2462EAD6" w14:textId="77777777" w:rsidR="00A333DE" w:rsidRPr="00DE6B21" w:rsidRDefault="00A333DE" w:rsidP="00276815">
            <w:pPr>
              <w:spacing w:before="60" w:after="60"/>
              <w:rPr>
                <w:sz w:val="18"/>
                <w:szCs w:val="18"/>
              </w:rPr>
            </w:pPr>
            <w:r w:rsidRPr="00DE6B21">
              <w:rPr>
                <w:sz w:val="18"/>
                <w:szCs w:val="18"/>
              </w:rPr>
              <w:t xml:space="preserve">Accountability system for promoting positive attitudes for CMAM  </w:t>
            </w:r>
          </w:p>
        </w:tc>
        <w:tc>
          <w:tcPr>
            <w:tcW w:w="2135" w:type="dxa"/>
            <w:tcBorders>
              <w:top w:val="nil"/>
              <w:bottom w:val="single" w:sz="4" w:space="0" w:color="auto"/>
            </w:tcBorders>
          </w:tcPr>
          <w:p w14:paraId="01D7E44B" w14:textId="77777777" w:rsidR="00A333DE" w:rsidRPr="00DE6B21" w:rsidRDefault="00A333DE" w:rsidP="00276815">
            <w:pPr>
              <w:rPr>
                <w:sz w:val="18"/>
                <w:szCs w:val="18"/>
              </w:rPr>
            </w:pPr>
          </w:p>
        </w:tc>
        <w:tc>
          <w:tcPr>
            <w:tcW w:w="2135" w:type="dxa"/>
            <w:tcBorders>
              <w:top w:val="nil"/>
              <w:bottom w:val="single" w:sz="4" w:space="0" w:color="auto"/>
            </w:tcBorders>
          </w:tcPr>
          <w:p w14:paraId="525DCED6" w14:textId="77777777" w:rsidR="00A333DE" w:rsidRPr="00DE6B21" w:rsidRDefault="00A333DE" w:rsidP="00276815">
            <w:pPr>
              <w:rPr>
                <w:sz w:val="18"/>
                <w:szCs w:val="18"/>
              </w:rPr>
            </w:pPr>
          </w:p>
        </w:tc>
        <w:tc>
          <w:tcPr>
            <w:tcW w:w="1130" w:type="dxa"/>
            <w:tcBorders>
              <w:top w:val="nil"/>
              <w:bottom w:val="single" w:sz="4" w:space="0" w:color="auto"/>
            </w:tcBorders>
          </w:tcPr>
          <w:p w14:paraId="73D4CD6B" w14:textId="77777777" w:rsidR="00A333DE" w:rsidRPr="00DE6B21" w:rsidRDefault="00A333DE" w:rsidP="00276815">
            <w:pPr>
              <w:rPr>
                <w:sz w:val="18"/>
                <w:szCs w:val="18"/>
              </w:rPr>
            </w:pPr>
          </w:p>
        </w:tc>
        <w:tc>
          <w:tcPr>
            <w:tcW w:w="1620" w:type="dxa"/>
            <w:tcBorders>
              <w:top w:val="nil"/>
              <w:bottom w:val="single" w:sz="4" w:space="0" w:color="auto"/>
            </w:tcBorders>
          </w:tcPr>
          <w:p w14:paraId="45D9855F" w14:textId="77777777" w:rsidR="00A333DE" w:rsidRPr="00DE6B21" w:rsidRDefault="00A333DE" w:rsidP="00276815">
            <w:pPr>
              <w:rPr>
                <w:sz w:val="18"/>
                <w:szCs w:val="18"/>
              </w:rPr>
            </w:pPr>
          </w:p>
        </w:tc>
        <w:tc>
          <w:tcPr>
            <w:tcW w:w="1800" w:type="dxa"/>
            <w:tcBorders>
              <w:top w:val="nil"/>
              <w:bottom w:val="single" w:sz="4" w:space="0" w:color="auto"/>
            </w:tcBorders>
          </w:tcPr>
          <w:p w14:paraId="44DE5EF5" w14:textId="77777777" w:rsidR="00A333DE" w:rsidRPr="00DE6B21" w:rsidRDefault="00A333DE" w:rsidP="00276815">
            <w:pPr>
              <w:rPr>
                <w:sz w:val="18"/>
                <w:szCs w:val="18"/>
              </w:rPr>
            </w:pPr>
          </w:p>
        </w:tc>
      </w:tr>
      <w:tr w:rsidR="00A742AB" w:rsidRPr="00DE6B21" w14:paraId="650E79A5" w14:textId="77777777" w:rsidTr="00A742AB">
        <w:trPr>
          <w:trHeight w:val="368"/>
          <w:jc w:val="center"/>
        </w:trPr>
        <w:tc>
          <w:tcPr>
            <w:tcW w:w="12960" w:type="dxa"/>
            <w:gridSpan w:val="6"/>
            <w:tcBorders>
              <w:top w:val="nil"/>
              <w:bottom w:val="single" w:sz="4" w:space="0" w:color="auto"/>
            </w:tcBorders>
            <w:shd w:val="clear" w:color="auto" w:fill="EDEDED"/>
            <w:vAlign w:val="center"/>
          </w:tcPr>
          <w:p w14:paraId="3A18D0C9" w14:textId="77777777" w:rsidR="00A742AB" w:rsidRPr="00DE6B21" w:rsidRDefault="00A742AB" w:rsidP="00276815">
            <w:pPr>
              <w:rPr>
                <w:sz w:val="18"/>
                <w:szCs w:val="18"/>
              </w:rPr>
            </w:pPr>
            <w:r w:rsidRPr="00DE6B21">
              <w:rPr>
                <w:b/>
                <w:sz w:val="18"/>
                <w:szCs w:val="18"/>
              </w:rPr>
              <w:t xml:space="preserve">4. </w:t>
            </w:r>
            <w:r>
              <w:rPr>
                <w:b/>
                <w:sz w:val="18"/>
                <w:szCs w:val="18"/>
              </w:rPr>
              <w:t xml:space="preserve">Knowledge and Information Systems for CMAM </w:t>
            </w:r>
          </w:p>
        </w:tc>
      </w:tr>
      <w:tr w:rsidR="00A333DE" w:rsidRPr="00DE6B21" w14:paraId="5230DACD" w14:textId="77777777" w:rsidTr="00A742AB">
        <w:trPr>
          <w:trHeight w:val="288"/>
          <w:jc w:val="center"/>
        </w:trPr>
        <w:tc>
          <w:tcPr>
            <w:tcW w:w="4140" w:type="dxa"/>
            <w:tcBorders>
              <w:top w:val="nil"/>
              <w:bottom w:val="single" w:sz="4" w:space="0" w:color="auto"/>
            </w:tcBorders>
            <w:vAlign w:val="center"/>
          </w:tcPr>
          <w:p w14:paraId="775DABD8" w14:textId="77777777" w:rsidR="00A333DE" w:rsidRPr="00DE6B21" w:rsidRDefault="00A333DE" w:rsidP="00276815">
            <w:pPr>
              <w:spacing w:before="60" w:after="60"/>
              <w:rPr>
                <w:sz w:val="18"/>
                <w:szCs w:val="18"/>
              </w:rPr>
            </w:pPr>
            <w:r w:rsidRPr="00DE6B21">
              <w:rPr>
                <w:sz w:val="18"/>
                <w:szCs w:val="18"/>
              </w:rPr>
              <w:t>National surveillance system in place</w:t>
            </w:r>
          </w:p>
        </w:tc>
        <w:tc>
          <w:tcPr>
            <w:tcW w:w="2135" w:type="dxa"/>
            <w:tcBorders>
              <w:top w:val="nil"/>
              <w:bottom w:val="single" w:sz="4" w:space="0" w:color="auto"/>
            </w:tcBorders>
          </w:tcPr>
          <w:p w14:paraId="5F9675CD" w14:textId="77777777" w:rsidR="00A333DE" w:rsidRPr="00DE6B21" w:rsidRDefault="00A333DE" w:rsidP="00276815">
            <w:pPr>
              <w:rPr>
                <w:sz w:val="18"/>
                <w:szCs w:val="18"/>
              </w:rPr>
            </w:pPr>
          </w:p>
        </w:tc>
        <w:tc>
          <w:tcPr>
            <w:tcW w:w="2135" w:type="dxa"/>
            <w:tcBorders>
              <w:top w:val="nil"/>
              <w:bottom w:val="single" w:sz="4" w:space="0" w:color="auto"/>
            </w:tcBorders>
          </w:tcPr>
          <w:p w14:paraId="2A322EE3" w14:textId="77777777" w:rsidR="00A333DE" w:rsidRPr="00DE6B21" w:rsidRDefault="00A333DE" w:rsidP="00276815">
            <w:pPr>
              <w:rPr>
                <w:sz w:val="18"/>
                <w:szCs w:val="18"/>
              </w:rPr>
            </w:pPr>
          </w:p>
        </w:tc>
        <w:tc>
          <w:tcPr>
            <w:tcW w:w="1130" w:type="dxa"/>
            <w:tcBorders>
              <w:top w:val="nil"/>
              <w:bottom w:val="single" w:sz="4" w:space="0" w:color="auto"/>
            </w:tcBorders>
          </w:tcPr>
          <w:p w14:paraId="623D8624" w14:textId="77777777" w:rsidR="00A333DE" w:rsidRPr="00DE6B21" w:rsidRDefault="00A333DE" w:rsidP="00276815">
            <w:pPr>
              <w:rPr>
                <w:sz w:val="18"/>
                <w:szCs w:val="18"/>
              </w:rPr>
            </w:pPr>
          </w:p>
        </w:tc>
        <w:tc>
          <w:tcPr>
            <w:tcW w:w="1620" w:type="dxa"/>
            <w:tcBorders>
              <w:top w:val="nil"/>
              <w:bottom w:val="single" w:sz="4" w:space="0" w:color="auto"/>
            </w:tcBorders>
          </w:tcPr>
          <w:p w14:paraId="6D4FFE73" w14:textId="77777777" w:rsidR="00A333DE" w:rsidRPr="00DE6B21" w:rsidRDefault="00A333DE" w:rsidP="00276815">
            <w:pPr>
              <w:rPr>
                <w:sz w:val="18"/>
                <w:szCs w:val="18"/>
              </w:rPr>
            </w:pPr>
          </w:p>
        </w:tc>
        <w:tc>
          <w:tcPr>
            <w:tcW w:w="1800" w:type="dxa"/>
            <w:tcBorders>
              <w:top w:val="nil"/>
              <w:bottom w:val="single" w:sz="4" w:space="0" w:color="auto"/>
            </w:tcBorders>
          </w:tcPr>
          <w:p w14:paraId="30E166C8" w14:textId="77777777" w:rsidR="00A333DE" w:rsidRPr="00DE6B21" w:rsidRDefault="00A333DE" w:rsidP="00276815">
            <w:pPr>
              <w:rPr>
                <w:sz w:val="18"/>
                <w:szCs w:val="18"/>
              </w:rPr>
            </w:pPr>
          </w:p>
        </w:tc>
      </w:tr>
      <w:tr w:rsidR="00A333DE" w:rsidRPr="00DE6B21" w14:paraId="7B1272AA" w14:textId="77777777" w:rsidTr="00A742AB">
        <w:trPr>
          <w:trHeight w:val="288"/>
          <w:jc w:val="center"/>
        </w:trPr>
        <w:tc>
          <w:tcPr>
            <w:tcW w:w="4140" w:type="dxa"/>
            <w:tcBorders>
              <w:top w:val="nil"/>
              <w:bottom w:val="single" w:sz="4" w:space="0" w:color="auto"/>
            </w:tcBorders>
            <w:vAlign w:val="center"/>
          </w:tcPr>
          <w:p w14:paraId="3746C3A3" w14:textId="77777777" w:rsidR="00A333DE" w:rsidRPr="00DE6B21" w:rsidRDefault="00A333DE" w:rsidP="00276815">
            <w:pPr>
              <w:spacing w:before="60" w:after="60"/>
              <w:rPr>
                <w:sz w:val="18"/>
                <w:szCs w:val="18"/>
              </w:rPr>
            </w:pPr>
            <w:r w:rsidRPr="00DE6B21">
              <w:rPr>
                <w:sz w:val="18"/>
                <w:szCs w:val="18"/>
              </w:rPr>
              <w:t>Information exchange and documentation system</w:t>
            </w:r>
          </w:p>
        </w:tc>
        <w:tc>
          <w:tcPr>
            <w:tcW w:w="2135" w:type="dxa"/>
            <w:tcBorders>
              <w:top w:val="nil"/>
              <w:bottom w:val="single" w:sz="4" w:space="0" w:color="auto"/>
            </w:tcBorders>
          </w:tcPr>
          <w:p w14:paraId="30CC23E6" w14:textId="77777777" w:rsidR="00A333DE" w:rsidRPr="00DE6B21" w:rsidRDefault="00A333DE" w:rsidP="00276815">
            <w:pPr>
              <w:rPr>
                <w:sz w:val="18"/>
                <w:szCs w:val="18"/>
              </w:rPr>
            </w:pPr>
          </w:p>
        </w:tc>
        <w:tc>
          <w:tcPr>
            <w:tcW w:w="2135" w:type="dxa"/>
            <w:tcBorders>
              <w:top w:val="nil"/>
              <w:bottom w:val="single" w:sz="4" w:space="0" w:color="auto"/>
            </w:tcBorders>
          </w:tcPr>
          <w:p w14:paraId="228A06AC" w14:textId="77777777" w:rsidR="00A333DE" w:rsidRPr="00DE6B21" w:rsidRDefault="00A333DE" w:rsidP="00276815">
            <w:pPr>
              <w:rPr>
                <w:sz w:val="18"/>
                <w:szCs w:val="18"/>
              </w:rPr>
            </w:pPr>
          </w:p>
        </w:tc>
        <w:tc>
          <w:tcPr>
            <w:tcW w:w="1130" w:type="dxa"/>
            <w:tcBorders>
              <w:top w:val="nil"/>
              <w:bottom w:val="single" w:sz="4" w:space="0" w:color="auto"/>
            </w:tcBorders>
          </w:tcPr>
          <w:p w14:paraId="242EBF57" w14:textId="77777777" w:rsidR="00A333DE" w:rsidRPr="00DE6B21" w:rsidRDefault="00A333DE" w:rsidP="00276815">
            <w:pPr>
              <w:rPr>
                <w:sz w:val="18"/>
                <w:szCs w:val="18"/>
              </w:rPr>
            </w:pPr>
          </w:p>
        </w:tc>
        <w:tc>
          <w:tcPr>
            <w:tcW w:w="1620" w:type="dxa"/>
            <w:tcBorders>
              <w:top w:val="nil"/>
              <w:bottom w:val="single" w:sz="4" w:space="0" w:color="auto"/>
            </w:tcBorders>
          </w:tcPr>
          <w:p w14:paraId="306F31B1" w14:textId="77777777" w:rsidR="00A333DE" w:rsidRPr="00DE6B21" w:rsidRDefault="00A333DE" w:rsidP="00276815">
            <w:pPr>
              <w:rPr>
                <w:sz w:val="18"/>
                <w:szCs w:val="18"/>
              </w:rPr>
            </w:pPr>
          </w:p>
        </w:tc>
        <w:tc>
          <w:tcPr>
            <w:tcW w:w="1800" w:type="dxa"/>
            <w:tcBorders>
              <w:top w:val="nil"/>
              <w:bottom w:val="single" w:sz="4" w:space="0" w:color="auto"/>
            </w:tcBorders>
          </w:tcPr>
          <w:p w14:paraId="34D218E9" w14:textId="77777777" w:rsidR="00A333DE" w:rsidRPr="00DE6B21" w:rsidRDefault="00A333DE" w:rsidP="00276815">
            <w:pPr>
              <w:rPr>
                <w:sz w:val="18"/>
                <w:szCs w:val="18"/>
              </w:rPr>
            </w:pPr>
          </w:p>
        </w:tc>
      </w:tr>
      <w:tr w:rsidR="00A333DE" w:rsidRPr="00DE6B21" w14:paraId="26D824F8" w14:textId="77777777" w:rsidTr="00A742AB">
        <w:trPr>
          <w:trHeight w:val="288"/>
          <w:jc w:val="center"/>
        </w:trPr>
        <w:tc>
          <w:tcPr>
            <w:tcW w:w="4140" w:type="dxa"/>
            <w:tcBorders>
              <w:top w:val="nil"/>
              <w:bottom w:val="single" w:sz="4" w:space="0" w:color="auto"/>
            </w:tcBorders>
            <w:vAlign w:val="center"/>
          </w:tcPr>
          <w:p w14:paraId="0DC5E3AA" w14:textId="77777777" w:rsidR="00A333DE" w:rsidRPr="00DE6B21" w:rsidRDefault="00A333DE" w:rsidP="00276815">
            <w:pPr>
              <w:spacing w:before="60" w:after="60"/>
              <w:rPr>
                <w:sz w:val="18"/>
                <w:szCs w:val="18"/>
              </w:rPr>
            </w:pPr>
            <w:r w:rsidRPr="00DE6B21">
              <w:rPr>
                <w:sz w:val="18"/>
                <w:szCs w:val="18"/>
              </w:rPr>
              <w:t>Informative research system in place</w:t>
            </w:r>
            <w:r>
              <w:rPr>
                <w:sz w:val="18"/>
                <w:szCs w:val="18"/>
              </w:rPr>
              <w:t xml:space="preserve">, </w:t>
            </w:r>
            <w:r w:rsidRPr="00DE6B21">
              <w:rPr>
                <w:sz w:val="18"/>
                <w:szCs w:val="18"/>
              </w:rPr>
              <w:t>promoted and supported</w:t>
            </w:r>
          </w:p>
        </w:tc>
        <w:tc>
          <w:tcPr>
            <w:tcW w:w="2135" w:type="dxa"/>
            <w:tcBorders>
              <w:top w:val="nil"/>
              <w:bottom w:val="single" w:sz="4" w:space="0" w:color="auto"/>
            </w:tcBorders>
          </w:tcPr>
          <w:p w14:paraId="7BBBA6A1" w14:textId="77777777" w:rsidR="00A333DE" w:rsidRPr="00DE6B21" w:rsidRDefault="00A333DE" w:rsidP="00276815">
            <w:pPr>
              <w:rPr>
                <w:sz w:val="18"/>
                <w:szCs w:val="18"/>
              </w:rPr>
            </w:pPr>
          </w:p>
        </w:tc>
        <w:tc>
          <w:tcPr>
            <w:tcW w:w="2135" w:type="dxa"/>
            <w:tcBorders>
              <w:top w:val="nil"/>
              <w:bottom w:val="single" w:sz="4" w:space="0" w:color="auto"/>
            </w:tcBorders>
          </w:tcPr>
          <w:p w14:paraId="68F45F54" w14:textId="77777777" w:rsidR="00A333DE" w:rsidRPr="00DE6B21" w:rsidRDefault="00A333DE" w:rsidP="00276815">
            <w:pPr>
              <w:rPr>
                <w:sz w:val="18"/>
                <w:szCs w:val="18"/>
              </w:rPr>
            </w:pPr>
          </w:p>
        </w:tc>
        <w:tc>
          <w:tcPr>
            <w:tcW w:w="1130" w:type="dxa"/>
            <w:tcBorders>
              <w:top w:val="nil"/>
              <w:bottom w:val="single" w:sz="4" w:space="0" w:color="auto"/>
            </w:tcBorders>
          </w:tcPr>
          <w:p w14:paraId="01FA08A3" w14:textId="77777777" w:rsidR="00A333DE" w:rsidRPr="00DE6B21" w:rsidRDefault="00A333DE" w:rsidP="00276815">
            <w:pPr>
              <w:rPr>
                <w:sz w:val="18"/>
                <w:szCs w:val="18"/>
              </w:rPr>
            </w:pPr>
          </w:p>
        </w:tc>
        <w:tc>
          <w:tcPr>
            <w:tcW w:w="1620" w:type="dxa"/>
            <w:tcBorders>
              <w:top w:val="nil"/>
              <w:bottom w:val="single" w:sz="4" w:space="0" w:color="auto"/>
            </w:tcBorders>
          </w:tcPr>
          <w:p w14:paraId="702A1700" w14:textId="77777777" w:rsidR="00A333DE" w:rsidRPr="00DE6B21" w:rsidRDefault="00A333DE" w:rsidP="00276815">
            <w:pPr>
              <w:rPr>
                <w:sz w:val="18"/>
                <w:szCs w:val="18"/>
              </w:rPr>
            </w:pPr>
          </w:p>
        </w:tc>
        <w:tc>
          <w:tcPr>
            <w:tcW w:w="1800" w:type="dxa"/>
            <w:tcBorders>
              <w:top w:val="nil"/>
              <w:bottom w:val="single" w:sz="4" w:space="0" w:color="auto"/>
            </w:tcBorders>
          </w:tcPr>
          <w:p w14:paraId="19C14747" w14:textId="77777777" w:rsidR="00A333DE" w:rsidRPr="00DE6B21" w:rsidRDefault="00A333DE" w:rsidP="00276815">
            <w:pPr>
              <w:rPr>
                <w:sz w:val="18"/>
                <w:szCs w:val="18"/>
              </w:rPr>
            </w:pPr>
          </w:p>
        </w:tc>
      </w:tr>
      <w:tr w:rsidR="00A333DE" w:rsidRPr="00DE6B21" w14:paraId="79F2994B" w14:textId="77777777" w:rsidTr="00A742AB">
        <w:trPr>
          <w:trHeight w:val="288"/>
          <w:jc w:val="center"/>
        </w:trPr>
        <w:tc>
          <w:tcPr>
            <w:tcW w:w="4140" w:type="dxa"/>
            <w:tcBorders>
              <w:top w:val="single" w:sz="4" w:space="0" w:color="auto"/>
              <w:bottom w:val="single" w:sz="4" w:space="0" w:color="auto"/>
            </w:tcBorders>
            <w:shd w:val="clear" w:color="000000" w:fill="F3F3F3"/>
            <w:vAlign w:val="center"/>
          </w:tcPr>
          <w:p w14:paraId="4D0EFE15" w14:textId="77777777" w:rsidR="00A333DE" w:rsidRPr="00DE6B21" w:rsidRDefault="00A333DE" w:rsidP="00276815">
            <w:pPr>
              <w:spacing w:before="60" w:after="60"/>
              <w:rPr>
                <w:b/>
                <w:sz w:val="18"/>
                <w:szCs w:val="18"/>
              </w:rPr>
            </w:pPr>
            <w:r>
              <w:rPr>
                <w:b/>
                <w:sz w:val="18"/>
                <w:szCs w:val="18"/>
              </w:rPr>
              <w:t>5</w:t>
            </w:r>
            <w:r w:rsidRPr="00DE6B21">
              <w:rPr>
                <w:b/>
                <w:sz w:val="18"/>
                <w:szCs w:val="18"/>
              </w:rPr>
              <w:t xml:space="preserve">. </w:t>
            </w:r>
            <w:r>
              <w:rPr>
                <w:b/>
                <w:sz w:val="18"/>
                <w:szCs w:val="18"/>
              </w:rPr>
              <w:t xml:space="preserve">Equipment and Supplies for CMAM </w:t>
            </w:r>
          </w:p>
        </w:tc>
        <w:tc>
          <w:tcPr>
            <w:tcW w:w="2135" w:type="dxa"/>
            <w:tcBorders>
              <w:top w:val="single" w:sz="4" w:space="0" w:color="auto"/>
              <w:bottom w:val="single" w:sz="4" w:space="0" w:color="auto"/>
            </w:tcBorders>
            <w:shd w:val="clear" w:color="000000" w:fill="F3F3F3"/>
          </w:tcPr>
          <w:p w14:paraId="53364A1D" w14:textId="77777777" w:rsidR="00A333DE" w:rsidRPr="00DE6B21" w:rsidRDefault="00A333DE" w:rsidP="00276815">
            <w:pPr>
              <w:rPr>
                <w:b/>
                <w:sz w:val="18"/>
                <w:szCs w:val="18"/>
              </w:rPr>
            </w:pPr>
          </w:p>
        </w:tc>
        <w:tc>
          <w:tcPr>
            <w:tcW w:w="2135" w:type="dxa"/>
            <w:tcBorders>
              <w:top w:val="single" w:sz="4" w:space="0" w:color="auto"/>
              <w:bottom w:val="single" w:sz="4" w:space="0" w:color="auto"/>
            </w:tcBorders>
            <w:shd w:val="clear" w:color="000000" w:fill="F3F3F3"/>
          </w:tcPr>
          <w:p w14:paraId="64C6163F" w14:textId="77777777" w:rsidR="00A333DE" w:rsidRPr="00DE6B21" w:rsidRDefault="00A333DE" w:rsidP="00276815">
            <w:pPr>
              <w:rPr>
                <w:b/>
                <w:sz w:val="18"/>
                <w:szCs w:val="18"/>
              </w:rPr>
            </w:pPr>
          </w:p>
        </w:tc>
        <w:tc>
          <w:tcPr>
            <w:tcW w:w="1130" w:type="dxa"/>
            <w:tcBorders>
              <w:top w:val="single" w:sz="4" w:space="0" w:color="auto"/>
              <w:bottom w:val="single" w:sz="4" w:space="0" w:color="auto"/>
            </w:tcBorders>
            <w:shd w:val="clear" w:color="000000" w:fill="F3F3F3"/>
          </w:tcPr>
          <w:p w14:paraId="1E505551" w14:textId="77777777" w:rsidR="00A333DE" w:rsidRPr="00DE6B21" w:rsidRDefault="00A333DE" w:rsidP="00276815">
            <w:pPr>
              <w:rPr>
                <w:b/>
                <w:sz w:val="18"/>
                <w:szCs w:val="18"/>
              </w:rPr>
            </w:pPr>
          </w:p>
        </w:tc>
        <w:tc>
          <w:tcPr>
            <w:tcW w:w="1620" w:type="dxa"/>
            <w:tcBorders>
              <w:top w:val="single" w:sz="4" w:space="0" w:color="auto"/>
              <w:bottom w:val="single" w:sz="4" w:space="0" w:color="auto"/>
            </w:tcBorders>
            <w:shd w:val="clear" w:color="000000" w:fill="F3F3F3"/>
          </w:tcPr>
          <w:p w14:paraId="0AE5C385" w14:textId="77777777" w:rsidR="00A333DE" w:rsidRPr="00DE6B21" w:rsidRDefault="00A333DE" w:rsidP="00276815">
            <w:pPr>
              <w:rPr>
                <w:b/>
                <w:sz w:val="18"/>
                <w:szCs w:val="18"/>
              </w:rPr>
            </w:pPr>
          </w:p>
        </w:tc>
        <w:tc>
          <w:tcPr>
            <w:tcW w:w="1800" w:type="dxa"/>
            <w:tcBorders>
              <w:top w:val="single" w:sz="4" w:space="0" w:color="auto"/>
              <w:bottom w:val="single" w:sz="4" w:space="0" w:color="auto"/>
            </w:tcBorders>
            <w:shd w:val="clear" w:color="000000" w:fill="F3F3F3"/>
          </w:tcPr>
          <w:p w14:paraId="2B8A768C" w14:textId="77777777" w:rsidR="00A333DE" w:rsidRPr="00DE6B21" w:rsidRDefault="00A333DE" w:rsidP="00276815">
            <w:pPr>
              <w:rPr>
                <w:b/>
                <w:sz w:val="18"/>
                <w:szCs w:val="18"/>
              </w:rPr>
            </w:pPr>
          </w:p>
        </w:tc>
      </w:tr>
      <w:tr w:rsidR="00A333DE" w:rsidRPr="00DE6B21" w14:paraId="2DC61061" w14:textId="77777777" w:rsidTr="00A742AB">
        <w:trPr>
          <w:trHeight w:val="288"/>
          <w:jc w:val="center"/>
        </w:trPr>
        <w:tc>
          <w:tcPr>
            <w:tcW w:w="4140" w:type="dxa"/>
            <w:tcBorders>
              <w:top w:val="nil"/>
              <w:bottom w:val="single" w:sz="4" w:space="0" w:color="auto"/>
            </w:tcBorders>
            <w:vAlign w:val="center"/>
          </w:tcPr>
          <w:p w14:paraId="6AEFDA8A" w14:textId="77777777" w:rsidR="00A333DE" w:rsidRPr="00DE6B21" w:rsidRDefault="00A333DE" w:rsidP="00276815">
            <w:pPr>
              <w:spacing w:before="60" w:after="60"/>
              <w:rPr>
                <w:sz w:val="18"/>
                <w:szCs w:val="18"/>
              </w:rPr>
            </w:pPr>
            <w:r>
              <w:rPr>
                <w:rFonts w:cs="Tahoma"/>
                <w:sz w:val="19"/>
                <w:szCs w:val="19"/>
              </w:rPr>
              <w:t xml:space="preserve">Planning for CMAM supplies including buffer stock </w:t>
            </w:r>
          </w:p>
        </w:tc>
        <w:tc>
          <w:tcPr>
            <w:tcW w:w="2135" w:type="dxa"/>
            <w:tcBorders>
              <w:top w:val="nil"/>
              <w:bottom w:val="single" w:sz="4" w:space="0" w:color="auto"/>
            </w:tcBorders>
          </w:tcPr>
          <w:p w14:paraId="0E9FC98F" w14:textId="77777777" w:rsidR="00A333DE" w:rsidRPr="00DE6B21" w:rsidRDefault="00A333DE" w:rsidP="00276815">
            <w:pPr>
              <w:rPr>
                <w:sz w:val="18"/>
                <w:szCs w:val="18"/>
              </w:rPr>
            </w:pPr>
          </w:p>
        </w:tc>
        <w:tc>
          <w:tcPr>
            <w:tcW w:w="2135" w:type="dxa"/>
            <w:tcBorders>
              <w:top w:val="nil"/>
              <w:bottom w:val="single" w:sz="4" w:space="0" w:color="auto"/>
            </w:tcBorders>
          </w:tcPr>
          <w:p w14:paraId="23043C4E" w14:textId="77777777" w:rsidR="00A333DE" w:rsidRPr="00DE6B21" w:rsidRDefault="00A333DE" w:rsidP="00276815">
            <w:pPr>
              <w:rPr>
                <w:sz w:val="18"/>
                <w:szCs w:val="18"/>
              </w:rPr>
            </w:pPr>
          </w:p>
        </w:tc>
        <w:tc>
          <w:tcPr>
            <w:tcW w:w="1130" w:type="dxa"/>
            <w:tcBorders>
              <w:top w:val="nil"/>
              <w:bottom w:val="single" w:sz="4" w:space="0" w:color="auto"/>
            </w:tcBorders>
          </w:tcPr>
          <w:p w14:paraId="748A4F81" w14:textId="77777777" w:rsidR="00A333DE" w:rsidRPr="00DE6B21" w:rsidRDefault="00A333DE" w:rsidP="00276815">
            <w:pPr>
              <w:rPr>
                <w:sz w:val="18"/>
                <w:szCs w:val="18"/>
              </w:rPr>
            </w:pPr>
          </w:p>
        </w:tc>
        <w:tc>
          <w:tcPr>
            <w:tcW w:w="1620" w:type="dxa"/>
            <w:tcBorders>
              <w:top w:val="nil"/>
              <w:bottom w:val="single" w:sz="4" w:space="0" w:color="auto"/>
            </w:tcBorders>
          </w:tcPr>
          <w:p w14:paraId="7918F987" w14:textId="77777777" w:rsidR="00A333DE" w:rsidRPr="00DE6B21" w:rsidRDefault="00A333DE" w:rsidP="00276815">
            <w:pPr>
              <w:rPr>
                <w:sz w:val="18"/>
                <w:szCs w:val="18"/>
              </w:rPr>
            </w:pPr>
          </w:p>
        </w:tc>
        <w:tc>
          <w:tcPr>
            <w:tcW w:w="1800" w:type="dxa"/>
            <w:tcBorders>
              <w:top w:val="nil"/>
              <w:bottom w:val="single" w:sz="4" w:space="0" w:color="auto"/>
            </w:tcBorders>
          </w:tcPr>
          <w:p w14:paraId="4E299F03" w14:textId="77777777" w:rsidR="00A333DE" w:rsidRPr="00DE6B21" w:rsidRDefault="00A333DE" w:rsidP="00276815">
            <w:pPr>
              <w:rPr>
                <w:sz w:val="18"/>
                <w:szCs w:val="18"/>
              </w:rPr>
            </w:pPr>
          </w:p>
        </w:tc>
      </w:tr>
      <w:tr w:rsidR="00A333DE" w:rsidRPr="00DE6B21" w14:paraId="1177FB79" w14:textId="77777777" w:rsidTr="00A742AB">
        <w:trPr>
          <w:trHeight w:val="288"/>
          <w:jc w:val="center"/>
        </w:trPr>
        <w:tc>
          <w:tcPr>
            <w:tcW w:w="4140" w:type="dxa"/>
            <w:tcBorders>
              <w:top w:val="nil"/>
              <w:bottom w:val="single" w:sz="4" w:space="0" w:color="auto"/>
            </w:tcBorders>
            <w:shd w:val="clear" w:color="auto" w:fill="FFFFFF" w:themeFill="background1"/>
            <w:vAlign w:val="center"/>
          </w:tcPr>
          <w:p w14:paraId="226F2E5C" w14:textId="77777777" w:rsidR="00A333DE" w:rsidRPr="002F77A9" w:rsidRDefault="00A333DE" w:rsidP="00276815">
            <w:pPr>
              <w:spacing w:before="60" w:after="60"/>
              <w:rPr>
                <w:b/>
                <w:sz w:val="18"/>
              </w:rPr>
            </w:pPr>
            <w:r w:rsidRPr="003829E5">
              <w:rPr>
                <w:sz w:val="18"/>
                <w:szCs w:val="18"/>
              </w:rPr>
              <w:t>CMAM Support unit for strengthening access</w:t>
            </w:r>
            <w:r w:rsidRPr="003829E5">
              <w:rPr>
                <w:b/>
                <w:sz w:val="18"/>
              </w:rPr>
              <w:t xml:space="preserve"> </w:t>
            </w:r>
            <w:r w:rsidRPr="003829E5">
              <w:rPr>
                <w:sz w:val="18"/>
              </w:rPr>
              <w:t>to CMAM</w:t>
            </w:r>
            <w:r w:rsidRPr="003829E5">
              <w:rPr>
                <w:b/>
                <w:sz w:val="18"/>
              </w:rPr>
              <w:t xml:space="preserve"> </w:t>
            </w:r>
            <w:r w:rsidRPr="003829E5">
              <w:rPr>
                <w:sz w:val="18"/>
                <w:szCs w:val="18"/>
              </w:rPr>
              <w:t>supplies</w:t>
            </w:r>
          </w:p>
        </w:tc>
        <w:tc>
          <w:tcPr>
            <w:tcW w:w="2135" w:type="dxa"/>
            <w:tcBorders>
              <w:top w:val="nil"/>
              <w:bottom w:val="single" w:sz="4" w:space="0" w:color="auto"/>
            </w:tcBorders>
            <w:shd w:val="clear" w:color="auto" w:fill="FFFFFF" w:themeFill="background1"/>
          </w:tcPr>
          <w:p w14:paraId="1E524016" w14:textId="77777777" w:rsidR="00A333DE" w:rsidRPr="002F77A9" w:rsidRDefault="00A333DE" w:rsidP="00276815">
            <w:pPr>
              <w:rPr>
                <w:b/>
                <w:sz w:val="18"/>
              </w:rPr>
            </w:pPr>
          </w:p>
        </w:tc>
        <w:tc>
          <w:tcPr>
            <w:tcW w:w="2135" w:type="dxa"/>
            <w:tcBorders>
              <w:top w:val="nil"/>
              <w:bottom w:val="single" w:sz="4" w:space="0" w:color="auto"/>
            </w:tcBorders>
            <w:shd w:val="clear" w:color="auto" w:fill="FFFFFF" w:themeFill="background1"/>
          </w:tcPr>
          <w:p w14:paraId="54715C77" w14:textId="77777777" w:rsidR="00A333DE" w:rsidRPr="002F77A9" w:rsidRDefault="00A333DE" w:rsidP="00276815">
            <w:pPr>
              <w:rPr>
                <w:b/>
                <w:sz w:val="18"/>
              </w:rPr>
            </w:pPr>
          </w:p>
        </w:tc>
        <w:tc>
          <w:tcPr>
            <w:tcW w:w="1130" w:type="dxa"/>
            <w:tcBorders>
              <w:top w:val="nil"/>
              <w:bottom w:val="single" w:sz="4" w:space="0" w:color="auto"/>
            </w:tcBorders>
            <w:shd w:val="clear" w:color="auto" w:fill="FFFFFF" w:themeFill="background1"/>
          </w:tcPr>
          <w:p w14:paraId="1BF51E38" w14:textId="77777777" w:rsidR="00A333DE" w:rsidRPr="002F77A9" w:rsidRDefault="00A333DE" w:rsidP="00276815">
            <w:pPr>
              <w:rPr>
                <w:b/>
                <w:sz w:val="18"/>
              </w:rPr>
            </w:pPr>
          </w:p>
        </w:tc>
        <w:tc>
          <w:tcPr>
            <w:tcW w:w="1620" w:type="dxa"/>
            <w:tcBorders>
              <w:top w:val="nil"/>
              <w:bottom w:val="single" w:sz="4" w:space="0" w:color="auto"/>
            </w:tcBorders>
            <w:shd w:val="clear" w:color="auto" w:fill="FFFFFF" w:themeFill="background1"/>
          </w:tcPr>
          <w:p w14:paraId="25950DC8" w14:textId="77777777" w:rsidR="00A333DE" w:rsidRPr="002F77A9" w:rsidRDefault="00A333DE" w:rsidP="00276815">
            <w:pPr>
              <w:rPr>
                <w:b/>
                <w:sz w:val="18"/>
              </w:rPr>
            </w:pPr>
          </w:p>
        </w:tc>
        <w:tc>
          <w:tcPr>
            <w:tcW w:w="1800" w:type="dxa"/>
            <w:tcBorders>
              <w:top w:val="nil"/>
              <w:bottom w:val="single" w:sz="4" w:space="0" w:color="auto"/>
            </w:tcBorders>
            <w:shd w:val="clear" w:color="auto" w:fill="FFFFFF" w:themeFill="background1"/>
          </w:tcPr>
          <w:p w14:paraId="623E776A" w14:textId="77777777" w:rsidR="00A333DE" w:rsidRPr="002F77A9" w:rsidRDefault="00A333DE" w:rsidP="00276815">
            <w:pPr>
              <w:rPr>
                <w:b/>
                <w:sz w:val="18"/>
              </w:rPr>
            </w:pPr>
          </w:p>
        </w:tc>
      </w:tr>
      <w:tr w:rsidR="00A333DE" w:rsidRPr="00DE6B21" w14:paraId="5BFA157A" w14:textId="77777777" w:rsidTr="00A742AB">
        <w:trPr>
          <w:trHeight w:val="288"/>
          <w:jc w:val="center"/>
        </w:trPr>
        <w:tc>
          <w:tcPr>
            <w:tcW w:w="4140" w:type="dxa"/>
            <w:tcBorders>
              <w:top w:val="nil"/>
              <w:bottom w:val="single" w:sz="4" w:space="0" w:color="auto"/>
            </w:tcBorders>
            <w:vAlign w:val="center"/>
          </w:tcPr>
          <w:p w14:paraId="42F6FBE4" w14:textId="77777777" w:rsidR="00A333DE" w:rsidRPr="00DE6B21" w:rsidRDefault="00A333DE" w:rsidP="00276815">
            <w:pPr>
              <w:spacing w:before="60" w:after="60"/>
              <w:rPr>
                <w:sz w:val="18"/>
                <w:szCs w:val="18"/>
              </w:rPr>
            </w:pPr>
            <w:r w:rsidRPr="00DE6B21">
              <w:rPr>
                <w:sz w:val="18"/>
                <w:szCs w:val="18"/>
              </w:rPr>
              <w:t xml:space="preserve">Procurement system for CMAM supplies </w:t>
            </w:r>
          </w:p>
        </w:tc>
        <w:tc>
          <w:tcPr>
            <w:tcW w:w="2135" w:type="dxa"/>
            <w:tcBorders>
              <w:top w:val="nil"/>
              <w:bottom w:val="single" w:sz="4" w:space="0" w:color="auto"/>
            </w:tcBorders>
          </w:tcPr>
          <w:p w14:paraId="182A36BE" w14:textId="77777777" w:rsidR="00A333DE" w:rsidRPr="00DE6B21" w:rsidRDefault="00A333DE" w:rsidP="00276815">
            <w:pPr>
              <w:rPr>
                <w:sz w:val="18"/>
                <w:szCs w:val="18"/>
              </w:rPr>
            </w:pPr>
          </w:p>
        </w:tc>
        <w:tc>
          <w:tcPr>
            <w:tcW w:w="2135" w:type="dxa"/>
            <w:tcBorders>
              <w:top w:val="nil"/>
              <w:bottom w:val="single" w:sz="4" w:space="0" w:color="auto"/>
            </w:tcBorders>
          </w:tcPr>
          <w:p w14:paraId="2682D37E" w14:textId="77777777" w:rsidR="00A333DE" w:rsidRPr="00DE6B21" w:rsidRDefault="00A333DE" w:rsidP="00276815">
            <w:pPr>
              <w:rPr>
                <w:sz w:val="18"/>
                <w:szCs w:val="18"/>
              </w:rPr>
            </w:pPr>
          </w:p>
        </w:tc>
        <w:tc>
          <w:tcPr>
            <w:tcW w:w="1130" w:type="dxa"/>
            <w:tcBorders>
              <w:top w:val="nil"/>
              <w:bottom w:val="single" w:sz="4" w:space="0" w:color="auto"/>
            </w:tcBorders>
          </w:tcPr>
          <w:p w14:paraId="03F852A8" w14:textId="77777777" w:rsidR="00A333DE" w:rsidRPr="00DE6B21" w:rsidRDefault="00A333DE" w:rsidP="00276815">
            <w:pPr>
              <w:rPr>
                <w:sz w:val="18"/>
                <w:szCs w:val="18"/>
              </w:rPr>
            </w:pPr>
          </w:p>
        </w:tc>
        <w:tc>
          <w:tcPr>
            <w:tcW w:w="1620" w:type="dxa"/>
            <w:tcBorders>
              <w:top w:val="nil"/>
              <w:bottom w:val="single" w:sz="4" w:space="0" w:color="auto"/>
            </w:tcBorders>
          </w:tcPr>
          <w:p w14:paraId="6887AE40" w14:textId="77777777" w:rsidR="00A333DE" w:rsidRPr="00DE6B21" w:rsidRDefault="00A333DE" w:rsidP="00276815">
            <w:pPr>
              <w:rPr>
                <w:sz w:val="18"/>
                <w:szCs w:val="18"/>
              </w:rPr>
            </w:pPr>
          </w:p>
        </w:tc>
        <w:tc>
          <w:tcPr>
            <w:tcW w:w="1800" w:type="dxa"/>
            <w:tcBorders>
              <w:top w:val="nil"/>
              <w:bottom w:val="single" w:sz="4" w:space="0" w:color="auto"/>
            </w:tcBorders>
          </w:tcPr>
          <w:p w14:paraId="3834C86F" w14:textId="77777777" w:rsidR="00A333DE" w:rsidRPr="00DE6B21" w:rsidRDefault="00A333DE" w:rsidP="00276815">
            <w:pPr>
              <w:rPr>
                <w:sz w:val="18"/>
                <w:szCs w:val="18"/>
              </w:rPr>
            </w:pPr>
          </w:p>
        </w:tc>
      </w:tr>
      <w:tr w:rsidR="00A333DE" w:rsidRPr="00DE6B21" w14:paraId="6D9DB5EC" w14:textId="77777777" w:rsidTr="00A742AB">
        <w:trPr>
          <w:trHeight w:val="288"/>
          <w:jc w:val="center"/>
        </w:trPr>
        <w:tc>
          <w:tcPr>
            <w:tcW w:w="4140" w:type="dxa"/>
            <w:tcBorders>
              <w:top w:val="nil"/>
              <w:bottom w:val="single" w:sz="4" w:space="0" w:color="auto"/>
            </w:tcBorders>
            <w:vAlign w:val="center"/>
          </w:tcPr>
          <w:p w14:paraId="2416CA48" w14:textId="77777777" w:rsidR="00A333DE" w:rsidRPr="00DE6B21" w:rsidRDefault="00A333DE" w:rsidP="00276815">
            <w:pPr>
              <w:spacing w:before="60" w:after="60"/>
              <w:rPr>
                <w:sz w:val="18"/>
                <w:szCs w:val="18"/>
              </w:rPr>
            </w:pPr>
            <w:r w:rsidRPr="00DE6B21">
              <w:rPr>
                <w:sz w:val="18"/>
                <w:szCs w:val="18"/>
              </w:rPr>
              <w:t xml:space="preserve">Management system for CMAM equipment and supplies </w:t>
            </w:r>
          </w:p>
        </w:tc>
        <w:tc>
          <w:tcPr>
            <w:tcW w:w="2135" w:type="dxa"/>
            <w:tcBorders>
              <w:top w:val="nil"/>
              <w:bottom w:val="single" w:sz="4" w:space="0" w:color="auto"/>
            </w:tcBorders>
          </w:tcPr>
          <w:p w14:paraId="195AE148" w14:textId="77777777" w:rsidR="00A333DE" w:rsidRPr="00DE6B21" w:rsidRDefault="00A333DE" w:rsidP="00276815">
            <w:pPr>
              <w:rPr>
                <w:sz w:val="18"/>
                <w:szCs w:val="18"/>
              </w:rPr>
            </w:pPr>
          </w:p>
        </w:tc>
        <w:tc>
          <w:tcPr>
            <w:tcW w:w="2135" w:type="dxa"/>
            <w:tcBorders>
              <w:top w:val="nil"/>
              <w:bottom w:val="single" w:sz="4" w:space="0" w:color="auto"/>
            </w:tcBorders>
          </w:tcPr>
          <w:p w14:paraId="4E8158AD" w14:textId="77777777" w:rsidR="00A333DE" w:rsidRPr="00DE6B21" w:rsidRDefault="00A333DE" w:rsidP="00276815">
            <w:pPr>
              <w:rPr>
                <w:sz w:val="18"/>
                <w:szCs w:val="18"/>
              </w:rPr>
            </w:pPr>
          </w:p>
        </w:tc>
        <w:tc>
          <w:tcPr>
            <w:tcW w:w="1130" w:type="dxa"/>
            <w:tcBorders>
              <w:top w:val="nil"/>
              <w:bottom w:val="single" w:sz="4" w:space="0" w:color="auto"/>
            </w:tcBorders>
          </w:tcPr>
          <w:p w14:paraId="5333D6AA" w14:textId="77777777" w:rsidR="00A333DE" w:rsidRPr="00DE6B21" w:rsidRDefault="00A333DE" w:rsidP="00276815">
            <w:pPr>
              <w:rPr>
                <w:sz w:val="18"/>
                <w:szCs w:val="18"/>
              </w:rPr>
            </w:pPr>
          </w:p>
        </w:tc>
        <w:tc>
          <w:tcPr>
            <w:tcW w:w="1620" w:type="dxa"/>
            <w:tcBorders>
              <w:top w:val="nil"/>
              <w:bottom w:val="single" w:sz="4" w:space="0" w:color="auto"/>
            </w:tcBorders>
          </w:tcPr>
          <w:p w14:paraId="06BF0E3B" w14:textId="77777777" w:rsidR="00A333DE" w:rsidRPr="00DE6B21" w:rsidRDefault="00A333DE" w:rsidP="00276815">
            <w:pPr>
              <w:rPr>
                <w:sz w:val="18"/>
                <w:szCs w:val="18"/>
              </w:rPr>
            </w:pPr>
          </w:p>
        </w:tc>
        <w:tc>
          <w:tcPr>
            <w:tcW w:w="1800" w:type="dxa"/>
            <w:tcBorders>
              <w:top w:val="nil"/>
              <w:bottom w:val="single" w:sz="4" w:space="0" w:color="auto"/>
            </w:tcBorders>
          </w:tcPr>
          <w:p w14:paraId="6A919212" w14:textId="77777777" w:rsidR="00A333DE" w:rsidRPr="00DE6B21" w:rsidRDefault="00A333DE" w:rsidP="00276815">
            <w:pPr>
              <w:rPr>
                <w:sz w:val="18"/>
                <w:szCs w:val="18"/>
              </w:rPr>
            </w:pPr>
          </w:p>
        </w:tc>
      </w:tr>
      <w:tr w:rsidR="00A333DE" w:rsidRPr="00DE6B21" w14:paraId="6F686E23" w14:textId="77777777" w:rsidTr="00A742AB">
        <w:trPr>
          <w:trHeight w:val="70"/>
          <w:jc w:val="center"/>
        </w:trPr>
        <w:tc>
          <w:tcPr>
            <w:tcW w:w="4140" w:type="dxa"/>
            <w:tcBorders>
              <w:top w:val="nil"/>
              <w:left w:val="nil"/>
              <w:bottom w:val="single" w:sz="4" w:space="0" w:color="auto"/>
              <w:right w:val="nil"/>
            </w:tcBorders>
            <w:vAlign w:val="center"/>
          </w:tcPr>
          <w:p w14:paraId="56590277" w14:textId="77777777" w:rsidR="00A333DE" w:rsidRPr="00DE6B21" w:rsidRDefault="00A333DE" w:rsidP="00276815">
            <w:pPr>
              <w:spacing w:before="60" w:after="60"/>
              <w:rPr>
                <w:sz w:val="18"/>
                <w:szCs w:val="18"/>
              </w:rPr>
            </w:pPr>
            <w:r w:rsidRPr="00DE6B21">
              <w:rPr>
                <w:sz w:val="18"/>
                <w:szCs w:val="18"/>
              </w:rPr>
              <w:t>National production of RUTF ongoing, with capacity to cover country needs</w:t>
            </w:r>
          </w:p>
        </w:tc>
        <w:tc>
          <w:tcPr>
            <w:tcW w:w="2135" w:type="dxa"/>
            <w:tcBorders>
              <w:top w:val="nil"/>
              <w:left w:val="nil"/>
              <w:bottom w:val="single" w:sz="4" w:space="0" w:color="auto"/>
              <w:right w:val="nil"/>
            </w:tcBorders>
          </w:tcPr>
          <w:p w14:paraId="2FC06014" w14:textId="77777777" w:rsidR="00A333DE" w:rsidRPr="00DE6B21" w:rsidRDefault="00A333DE" w:rsidP="00276815">
            <w:pPr>
              <w:rPr>
                <w:sz w:val="18"/>
                <w:szCs w:val="18"/>
              </w:rPr>
            </w:pPr>
          </w:p>
        </w:tc>
        <w:tc>
          <w:tcPr>
            <w:tcW w:w="2135" w:type="dxa"/>
            <w:tcBorders>
              <w:top w:val="nil"/>
              <w:left w:val="nil"/>
              <w:bottom w:val="single" w:sz="4" w:space="0" w:color="auto"/>
              <w:right w:val="nil"/>
            </w:tcBorders>
          </w:tcPr>
          <w:p w14:paraId="0232B8BC" w14:textId="77777777" w:rsidR="00A333DE" w:rsidRPr="00DE6B21" w:rsidRDefault="00A333DE" w:rsidP="00276815">
            <w:pPr>
              <w:rPr>
                <w:sz w:val="18"/>
                <w:szCs w:val="18"/>
              </w:rPr>
            </w:pPr>
          </w:p>
        </w:tc>
        <w:tc>
          <w:tcPr>
            <w:tcW w:w="1130" w:type="dxa"/>
            <w:tcBorders>
              <w:top w:val="nil"/>
              <w:left w:val="nil"/>
              <w:bottom w:val="single" w:sz="4" w:space="0" w:color="auto"/>
              <w:right w:val="nil"/>
            </w:tcBorders>
          </w:tcPr>
          <w:p w14:paraId="6EE5B320" w14:textId="77777777" w:rsidR="00A333DE" w:rsidRPr="00DE6B21" w:rsidRDefault="00A333DE" w:rsidP="00276815">
            <w:pPr>
              <w:rPr>
                <w:sz w:val="18"/>
                <w:szCs w:val="18"/>
              </w:rPr>
            </w:pPr>
          </w:p>
        </w:tc>
        <w:tc>
          <w:tcPr>
            <w:tcW w:w="1620" w:type="dxa"/>
            <w:tcBorders>
              <w:top w:val="nil"/>
              <w:left w:val="nil"/>
              <w:bottom w:val="single" w:sz="4" w:space="0" w:color="auto"/>
              <w:right w:val="nil"/>
            </w:tcBorders>
          </w:tcPr>
          <w:p w14:paraId="7D15C09E" w14:textId="77777777" w:rsidR="00A333DE" w:rsidRPr="00DE6B21" w:rsidRDefault="00A333DE" w:rsidP="00276815">
            <w:pPr>
              <w:rPr>
                <w:sz w:val="18"/>
                <w:szCs w:val="18"/>
              </w:rPr>
            </w:pPr>
          </w:p>
        </w:tc>
        <w:tc>
          <w:tcPr>
            <w:tcW w:w="1800" w:type="dxa"/>
            <w:tcBorders>
              <w:top w:val="nil"/>
              <w:left w:val="nil"/>
              <w:bottom w:val="single" w:sz="4" w:space="0" w:color="auto"/>
              <w:right w:val="nil"/>
            </w:tcBorders>
          </w:tcPr>
          <w:p w14:paraId="468B7731" w14:textId="77777777" w:rsidR="00A333DE" w:rsidRPr="00DE6B21" w:rsidRDefault="00A333DE" w:rsidP="00276815">
            <w:pPr>
              <w:rPr>
                <w:sz w:val="18"/>
                <w:szCs w:val="18"/>
              </w:rPr>
            </w:pPr>
          </w:p>
        </w:tc>
      </w:tr>
      <w:tr w:rsidR="00A333DE" w:rsidRPr="00DE6B21" w14:paraId="3B0DBB22" w14:textId="77777777" w:rsidTr="00A742AB">
        <w:trPr>
          <w:trHeight w:val="288"/>
          <w:jc w:val="center"/>
        </w:trPr>
        <w:tc>
          <w:tcPr>
            <w:tcW w:w="4140" w:type="dxa"/>
            <w:tcBorders>
              <w:top w:val="single" w:sz="4" w:space="0" w:color="auto"/>
              <w:bottom w:val="single" w:sz="4" w:space="0" w:color="auto"/>
            </w:tcBorders>
            <w:shd w:val="clear" w:color="000000" w:fill="F3F3F3"/>
            <w:vAlign w:val="center"/>
          </w:tcPr>
          <w:p w14:paraId="14561EAB" w14:textId="77777777" w:rsidR="00A333DE" w:rsidRPr="00DE6B21" w:rsidRDefault="00A333DE" w:rsidP="00276815">
            <w:pPr>
              <w:spacing w:before="60" w:after="60"/>
              <w:rPr>
                <w:b/>
                <w:sz w:val="18"/>
                <w:szCs w:val="18"/>
              </w:rPr>
            </w:pPr>
            <w:r>
              <w:rPr>
                <w:b/>
                <w:sz w:val="18"/>
                <w:szCs w:val="18"/>
              </w:rPr>
              <w:t>6</w:t>
            </w:r>
            <w:r w:rsidRPr="00DE6B21">
              <w:rPr>
                <w:b/>
                <w:sz w:val="18"/>
                <w:szCs w:val="18"/>
              </w:rPr>
              <w:t xml:space="preserve">. </w:t>
            </w:r>
            <w:r>
              <w:rPr>
                <w:b/>
                <w:sz w:val="18"/>
                <w:szCs w:val="18"/>
              </w:rPr>
              <w:t xml:space="preserve">CMAM Service Delivery </w:t>
            </w:r>
          </w:p>
        </w:tc>
        <w:tc>
          <w:tcPr>
            <w:tcW w:w="2135" w:type="dxa"/>
            <w:tcBorders>
              <w:top w:val="single" w:sz="4" w:space="0" w:color="auto"/>
              <w:bottom w:val="single" w:sz="4" w:space="0" w:color="auto"/>
            </w:tcBorders>
            <w:shd w:val="clear" w:color="000000" w:fill="F3F3F3"/>
          </w:tcPr>
          <w:p w14:paraId="46E3339A" w14:textId="77777777" w:rsidR="00A333DE" w:rsidRPr="00DE6B21" w:rsidRDefault="00A333DE" w:rsidP="00276815">
            <w:pPr>
              <w:rPr>
                <w:b/>
                <w:sz w:val="18"/>
                <w:szCs w:val="18"/>
              </w:rPr>
            </w:pPr>
          </w:p>
        </w:tc>
        <w:tc>
          <w:tcPr>
            <w:tcW w:w="2135" w:type="dxa"/>
            <w:tcBorders>
              <w:top w:val="single" w:sz="4" w:space="0" w:color="auto"/>
              <w:bottom w:val="single" w:sz="4" w:space="0" w:color="auto"/>
            </w:tcBorders>
            <w:shd w:val="clear" w:color="000000" w:fill="F3F3F3"/>
          </w:tcPr>
          <w:p w14:paraId="153F7E9A" w14:textId="77777777" w:rsidR="00A333DE" w:rsidRPr="00DE6B21" w:rsidRDefault="00A333DE" w:rsidP="00276815">
            <w:pPr>
              <w:rPr>
                <w:b/>
                <w:sz w:val="18"/>
                <w:szCs w:val="18"/>
              </w:rPr>
            </w:pPr>
          </w:p>
        </w:tc>
        <w:tc>
          <w:tcPr>
            <w:tcW w:w="1130" w:type="dxa"/>
            <w:tcBorders>
              <w:top w:val="single" w:sz="4" w:space="0" w:color="auto"/>
              <w:bottom w:val="single" w:sz="4" w:space="0" w:color="auto"/>
            </w:tcBorders>
            <w:shd w:val="clear" w:color="000000" w:fill="F3F3F3"/>
          </w:tcPr>
          <w:p w14:paraId="3FE8A3C0" w14:textId="77777777" w:rsidR="00A333DE" w:rsidRPr="00DE6B21" w:rsidRDefault="00A333DE" w:rsidP="00276815">
            <w:pPr>
              <w:rPr>
                <w:b/>
                <w:sz w:val="18"/>
                <w:szCs w:val="18"/>
              </w:rPr>
            </w:pPr>
          </w:p>
        </w:tc>
        <w:tc>
          <w:tcPr>
            <w:tcW w:w="1620" w:type="dxa"/>
            <w:tcBorders>
              <w:top w:val="single" w:sz="4" w:space="0" w:color="auto"/>
              <w:bottom w:val="single" w:sz="4" w:space="0" w:color="auto"/>
            </w:tcBorders>
            <w:shd w:val="clear" w:color="000000" w:fill="F3F3F3"/>
          </w:tcPr>
          <w:p w14:paraId="5ADED35E" w14:textId="77777777" w:rsidR="00A333DE" w:rsidRPr="00DE6B21" w:rsidRDefault="00A333DE" w:rsidP="00276815">
            <w:pPr>
              <w:rPr>
                <w:b/>
                <w:sz w:val="18"/>
                <w:szCs w:val="18"/>
              </w:rPr>
            </w:pPr>
          </w:p>
        </w:tc>
        <w:tc>
          <w:tcPr>
            <w:tcW w:w="1800" w:type="dxa"/>
            <w:tcBorders>
              <w:top w:val="single" w:sz="4" w:space="0" w:color="auto"/>
              <w:bottom w:val="single" w:sz="4" w:space="0" w:color="auto"/>
            </w:tcBorders>
            <w:shd w:val="clear" w:color="000000" w:fill="F3F3F3"/>
          </w:tcPr>
          <w:p w14:paraId="315F9617" w14:textId="77777777" w:rsidR="00A333DE" w:rsidRPr="00DE6B21" w:rsidRDefault="00A333DE" w:rsidP="00276815">
            <w:pPr>
              <w:rPr>
                <w:b/>
                <w:sz w:val="18"/>
                <w:szCs w:val="18"/>
              </w:rPr>
            </w:pPr>
          </w:p>
        </w:tc>
      </w:tr>
      <w:tr w:rsidR="00A333DE" w:rsidRPr="00DE6B21" w14:paraId="1F286BF7" w14:textId="77777777" w:rsidTr="00A742AB">
        <w:trPr>
          <w:trHeight w:val="288"/>
          <w:jc w:val="center"/>
        </w:trPr>
        <w:tc>
          <w:tcPr>
            <w:tcW w:w="4140" w:type="dxa"/>
            <w:tcBorders>
              <w:top w:val="nil"/>
              <w:left w:val="nil"/>
              <w:bottom w:val="nil"/>
              <w:right w:val="nil"/>
            </w:tcBorders>
            <w:vAlign w:val="center"/>
          </w:tcPr>
          <w:p w14:paraId="18D0EBD5" w14:textId="77777777" w:rsidR="00A333DE" w:rsidRPr="00DE6B21" w:rsidRDefault="00A333DE" w:rsidP="00276815">
            <w:pPr>
              <w:spacing w:before="60" w:after="60"/>
              <w:rPr>
                <w:sz w:val="18"/>
                <w:szCs w:val="18"/>
              </w:rPr>
            </w:pPr>
            <w:r w:rsidRPr="00DE6B21">
              <w:rPr>
                <w:sz w:val="18"/>
                <w:szCs w:val="18"/>
              </w:rPr>
              <w:t>CMAM support unit for strengthening implementation of services</w:t>
            </w:r>
          </w:p>
        </w:tc>
        <w:tc>
          <w:tcPr>
            <w:tcW w:w="2135" w:type="dxa"/>
            <w:tcBorders>
              <w:top w:val="nil"/>
              <w:left w:val="nil"/>
              <w:bottom w:val="nil"/>
              <w:right w:val="nil"/>
            </w:tcBorders>
          </w:tcPr>
          <w:p w14:paraId="21F4141C" w14:textId="77777777" w:rsidR="00A333DE" w:rsidRPr="00DE6B21" w:rsidRDefault="00A333DE" w:rsidP="00276815">
            <w:pPr>
              <w:rPr>
                <w:sz w:val="18"/>
                <w:szCs w:val="18"/>
              </w:rPr>
            </w:pPr>
          </w:p>
        </w:tc>
        <w:tc>
          <w:tcPr>
            <w:tcW w:w="2135" w:type="dxa"/>
            <w:tcBorders>
              <w:top w:val="nil"/>
              <w:left w:val="nil"/>
              <w:bottom w:val="nil"/>
              <w:right w:val="nil"/>
            </w:tcBorders>
          </w:tcPr>
          <w:p w14:paraId="2BB445D2" w14:textId="77777777" w:rsidR="00A333DE" w:rsidRPr="00DE6B21" w:rsidRDefault="00A333DE" w:rsidP="00276815">
            <w:pPr>
              <w:rPr>
                <w:sz w:val="18"/>
                <w:szCs w:val="18"/>
              </w:rPr>
            </w:pPr>
          </w:p>
        </w:tc>
        <w:tc>
          <w:tcPr>
            <w:tcW w:w="1130" w:type="dxa"/>
            <w:tcBorders>
              <w:top w:val="nil"/>
              <w:left w:val="nil"/>
              <w:bottom w:val="nil"/>
              <w:right w:val="nil"/>
            </w:tcBorders>
          </w:tcPr>
          <w:p w14:paraId="3DE7665A" w14:textId="77777777" w:rsidR="00A333DE" w:rsidRPr="00DE6B21" w:rsidRDefault="00A333DE" w:rsidP="00276815">
            <w:pPr>
              <w:rPr>
                <w:sz w:val="18"/>
                <w:szCs w:val="18"/>
              </w:rPr>
            </w:pPr>
          </w:p>
        </w:tc>
        <w:tc>
          <w:tcPr>
            <w:tcW w:w="1620" w:type="dxa"/>
            <w:tcBorders>
              <w:top w:val="nil"/>
              <w:left w:val="nil"/>
              <w:bottom w:val="nil"/>
              <w:right w:val="nil"/>
            </w:tcBorders>
          </w:tcPr>
          <w:p w14:paraId="714E5519" w14:textId="77777777" w:rsidR="00A333DE" w:rsidRPr="00DE6B21" w:rsidRDefault="00A333DE" w:rsidP="00276815">
            <w:pPr>
              <w:rPr>
                <w:sz w:val="18"/>
                <w:szCs w:val="18"/>
              </w:rPr>
            </w:pPr>
          </w:p>
        </w:tc>
        <w:tc>
          <w:tcPr>
            <w:tcW w:w="1800" w:type="dxa"/>
            <w:tcBorders>
              <w:top w:val="nil"/>
              <w:left w:val="nil"/>
              <w:bottom w:val="nil"/>
              <w:right w:val="nil"/>
            </w:tcBorders>
          </w:tcPr>
          <w:p w14:paraId="65238815" w14:textId="77777777" w:rsidR="00A333DE" w:rsidRPr="00DE6B21" w:rsidRDefault="00A333DE" w:rsidP="00276815">
            <w:pPr>
              <w:rPr>
                <w:sz w:val="18"/>
                <w:szCs w:val="18"/>
              </w:rPr>
            </w:pPr>
          </w:p>
        </w:tc>
      </w:tr>
      <w:tr w:rsidR="00A333DE" w:rsidRPr="00DE6B21" w14:paraId="727C1101" w14:textId="77777777" w:rsidTr="00A742AB">
        <w:trPr>
          <w:trHeight w:val="288"/>
          <w:jc w:val="center"/>
        </w:trPr>
        <w:tc>
          <w:tcPr>
            <w:tcW w:w="4140" w:type="dxa"/>
            <w:tcBorders>
              <w:top w:val="single" w:sz="4" w:space="0" w:color="auto"/>
              <w:bottom w:val="single" w:sz="4" w:space="0" w:color="auto"/>
            </w:tcBorders>
            <w:vAlign w:val="center"/>
          </w:tcPr>
          <w:p w14:paraId="6CC2B081" w14:textId="77777777" w:rsidR="00A333DE" w:rsidRPr="00DE6B21" w:rsidRDefault="00A333DE" w:rsidP="00276815">
            <w:pPr>
              <w:spacing w:before="60" w:after="60"/>
              <w:rPr>
                <w:sz w:val="18"/>
                <w:szCs w:val="18"/>
              </w:rPr>
            </w:pPr>
            <w:r w:rsidRPr="00DE6B21">
              <w:rPr>
                <w:sz w:val="18"/>
                <w:szCs w:val="18"/>
              </w:rPr>
              <w:t>Learning sites before gradual scal</w:t>
            </w:r>
            <w:r>
              <w:rPr>
                <w:sz w:val="18"/>
                <w:szCs w:val="18"/>
              </w:rPr>
              <w:t>e-</w:t>
            </w:r>
            <w:r w:rsidRPr="00DE6B21">
              <w:rPr>
                <w:sz w:val="18"/>
                <w:szCs w:val="18"/>
              </w:rPr>
              <w:t>up</w:t>
            </w:r>
            <w:r>
              <w:rPr>
                <w:sz w:val="18"/>
                <w:szCs w:val="18"/>
              </w:rPr>
              <w:t xml:space="preserve"> and </w:t>
            </w:r>
            <w:r w:rsidRPr="00DE6B21">
              <w:rPr>
                <w:sz w:val="18"/>
                <w:szCs w:val="18"/>
              </w:rPr>
              <w:t>plan for scaling up</w:t>
            </w:r>
          </w:p>
        </w:tc>
        <w:tc>
          <w:tcPr>
            <w:tcW w:w="2135" w:type="dxa"/>
            <w:tcBorders>
              <w:top w:val="single" w:sz="4" w:space="0" w:color="auto"/>
              <w:bottom w:val="single" w:sz="4" w:space="0" w:color="auto"/>
            </w:tcBorders>
          </w:tcPr>
          <w:p w14:paraId="03FA3389" w14:textId="77777777" w:rsidR="00A333DE" w:rsidRPr="00DE6B21" w:rsidRDefault="00A333DE" w:rsidP="00276815">
            <w:pPr>
              <w:rPr>
                <w:sz w:val="18"/>
                <w:szCs w:val="18"/>
              </w:rPr>
            </w:pPr>
          </w:p>
        </w:tc>
        <w:tc>
          <w:tcPr>
            <w:tcW w:w="2135" w:type="dxa"/>
            <w:tcBorders>
              <w:top w:val="single" w:sz="4" w:space="0" w:color="auto"/>
              <w:bottom w:val="single" w:sz="4" w:space="0" w:color="auto"/>
            </w:tcBorders>
          </w:tcPr>
          <w:p w14:paraId="3097CD30" w14:textId="77777777" w:rsidR="00A333DE" w:rsidRPr="00DE6B21" w:rsidRDefault="00A333DE" w:rsidP="00276815">
            <w:pPr>
              <w:rPr>
                <w:sz w:val="18"/>
                <w:szCs w:val="18"/>
              </w:rPr>
            </w:pPr>
          </w:p>
        </w:tc>
        <w:tc>
          <w:tcPr>
            <w:tcW w:w="1130" w:type="dxa"/>
            <w:tcBorders>
              <w:top w:val="single" w:sz="4" w:space="0" w:color="auto"/>
              <w:bottom w:val="single" w:sz="4" w:space="0" w:color="auto"/>
            </w:tcBorders>
          </w:tcPr>
          <w:p w14:paraId="4AA769AD" w14:textId="77777777" w:rsidR="00A333DE" w:rsidRPr="00DE6B21" w:rsidRDefault="00A333DE" w:rsidP="00276815">
            <w:pPr>
              <w:rPr>
                <w:sz w:val="18"/>
                <w:szCs w:val="18"/>
              </w:rPr>
            </w:pPr>
          </w:p>
        </w:tc>
        <w:tc>
          <w:tcPr>
            <w:tcW w:w="1620" w:type="dxa"/>
            <w:tcBorders>
              <w:top w:val="single" w:sz="4" w:space="0" w:color="auto"/>
              <w:bottom w:val="single" w:sz="4" w:space="0" w:color="auto"/>
            </w:tcBorders>
          </w:tcPr>
          <w:p w14:paraId="138DF761" w14:textId="77777777" w:rsidR="00A333DE" w:rsidRPr="00DE6B21" w:rsidRDefault="00A333DE" w:rsidP="00276815">
            <w:pPr>
              <w:rPr>
                <w:sz w:val="18"/>
                <w:szCs w:val="18"/>
              </w:rPr>
            </w:pPr>
          </w:p>
        </w:tc>
        <w:tc>
          <w:tcPr>
            <w:tcW w:w="1800" w:type="dxa"/>
            <w:tcBorders>
              <w:top w:val="single" w:sz="4" w:space="0" w:color="auto"/>
              <w:bottom w:val="single" w:sz="4" w:space="0" w:color="auto"/>
            </w:tcBorders>
          </w:tcPr>
          <w:p w14:paraId="4857FC6F" w14:textId="77777777" w:rsidR="00A333DE" w:rsidRPr="00DE6B21" w:rsidRDefault="00A333DE" w:rsidP="00276815">
            <w:pPr>
              <w:rPr>
                <w:sz w:val="18"/>
                <w:szCs w:val="18"/>
              </w:rPr>
            </w:pPr>
          </w:p>
        </w:tc>
      </w:tr>
      <w:tr w:rsidR="00A333DE" w:rsidRPr="00DE6B21" w14:paraId="6CDB83C6" w14:textId="77777777" w:rsidTr="00A742AB">
        <w:trPr>
          <w:trHeight w:val="288"/>
          <w:jc w:val="center"/>
        </w:trPr>
        <w:tc>
          <w:tcPr>
            <w:tcW w:w="4140" w:type="dxa"/>
            <w:tcBorders>
              <w:top w:val="single" w:sz="4" w:space="0" w:color="auto"/>
              <w:bottom w:val="single" w:sz="4" w:space="0" w:color="auto"/>
            </w:tcBorders>
            <w:vAlign w:val="center"/>
          </w:tcPr>
          <w:p w14:paraId="1CA535AC" w14:textId="77777777" w:rsidR="00A333DE" w:rsidRPr="00DE6B21" w:rsidRDefault="00A333DE" w:rsidP="00276815">
            <w:pPr>
              <w:spacing w:before="60" w:after="60"/>
              <w:rPr>
                <w:sz w:val="18"/>
                <w:szCs w:val="18"/>
              </w:rPr>
            </w:pPr>
            <w:r w:rsidRPr="00DE6B21">
              <w:rPr>
                <w:sz w:val="18"/>
                <w:szCs w:val="18"/>
              </w:rPr>
              <w:t>Inpatient and outpatient care in priority districts</w:t>
            </w:r>
          </w:p>
        </w:tc>
        <w:tc>
          <w:tcPr>
            <w:tcW w:w="2135" w:type="dxa"/>
            <w:tcBorders>
              <w:top w:val="single" w:sz="4" w:space="0" w:color="auto"/>
              <w:bottom w:val="single" w:sz="4" w:space="0" w:color="auto"/>
            </w:tcBorders>
          </w:tcPr>
          <w:p w14:paraId="0908C6F4" w14:textId="77777777" w:rsidR="00A333DE" w:rsidRPr="00DE6B21" w:rsidRDefault="00A333DE" w:rsidP="00276815">
            <w:pPr>
              <w:rPr>
                <w:sz w:val="18"/>
                <w:szCs w:val="18"/>
              </w:rPr>
            </w:pPr>
          </w:p>
        </w:tc>
        <w:tc>
          <w:tcPr>
            <w:tcW w:w="2135" w:type="dxa"/>
            <w:tcBorders>
              <w:top w:val="single" w:sz="4" w:space="0" w:color="auto"/>
              <w:bottom w:val="single" w:sz="4" w:space="0" w:color="auto"/>
            </w:tcBorders>
          </w:tcPr>
          <w:p w14:paraId="30C52C59" w14:textId="77777777" w:rsidR="00A333DE" w:rsidRPr="00DE6B21" w:rsidRDefault="00A333DE" w:rsidP="00276815">
            <w:pPr>
              <w:rPr>
                <w:sz w:val="18"/>
                <w:szCs w:val="18"/>
              </w:rPr>
            </w:pPr>
          </w:p>
        </w:tc>
        <w:tc>
          <w:tcPr>
            <w:tcW w:w="1130" w:type="dxa"/>
            <w:tcBorders>
              <w:top w:val="single" w:sz="4" w:space="0" w:color="auto"/>
              <w:bottom w:val="single" w:sz="4" w:space="0" w:color="auto"/>
            </w:tcBorders>
          </w:tcPr>
          <w:p w14:paraId="17432488" w14:textId="77777777" w:rsidR="00A333DE" w:rsidRPr="00DE6B21" w:rsidRDefault="00A333DE" w:rsidP="00276815">
            <w:pPr>
              <w:rPr>
                <w:sz w:val="18"/>
                <w:szCs w:val="18"/>
              </w:rPr>
            </w:pPr>
          </w:p>
        </w:tc>
        <w:tc>
          <w:tcPr>
            <w:tcW w:w="1620" w:type="dxa"/>
            <w:tcBorders>
              <w:top w:val="single" w:sz="4" w:space="0" w:color="auto"/>
              <w:bottom w:val="single" w:sz="4" w:space="0" w:color="auto"/>
            </w:tcBorders>
          </w:tcPr>
          <w:p w14:paraId="05DD32DA" w14:textId="77777777" w:rsidR="00A333DE" w:rsidRPr="00DE6B21" w:rsidRDefault="00A333DE" w:rsidP="00276815">
            <w:pPr>
              <w:rPr>
                <w:sz w:val="18"/>
                <w:szCs w:val="18"/>
              </w:rPr>
            </w:pPr>
          </w:p>
        </w:tc>
        <w:tc>
          <w:tcPr>
            <w:tcW w:w="1800" w:type="dxa"/>
            <w:tcBorders>
              <w:top w:val="single" w:sz="4" w:space="0" w:color="auto"/>
              <w:bottom w:val="single" w:sz="4" w:space="0" w:color="auto"/>
            </w:tcBorders>
          </w:tcPr>
          <w:p w14:paraId="11F48694" w14:textId="77777777" w:rsidR="00A333DE" w:rsidRPr="00DE6B21" w:rsidRDefault="00A333DE" w:rsidP="00276815">
            <w:pPr>
              <w:rPr>
                <w:sz w:val="18"/>
                <w:szCs w:val="18"/>
              </w:rPr>
            </w:pPr>
          </w:p>
        </w:tc>
      </w:tr>
      <w:tr w:rsidR="00A333DE" w:rsidRPr="00DE6B21" w14:paraId="7075630D" w14:textId="77777777" w:rsidTr="00A742AB">
        <w:trPr>
          <w:trHeight w:val="288"/>
          <w:jc w:val="center"/>
        </w:trPr>
        <w:tc>
          <w:tcPr>
            <w:tcW w:w="4140" w:type="dxa"/>
            <w:tcBorders>
              <w:top w:val="nil"/>
              <w:bottom w:val="single" w:sz="4" w:space="0" w:color="auto"/>
            </w:tcBorders>
            <w:vAlign w:val="center"/>
          </w:tcPr>
          <w:p w14:paraId="3C5B42FC" w14:textId="77777777" w:rsidR="00A333DE" w:rsidRPr="00DE6B21" w:rsidRDefault="00A333DE" w:rsidP="00276815">
            <w:pPr>
              <w:spacing w:before="60" w:after="60"/>
              <w:rPr>
                <w:sz w:val="18"/>
                <w:szCs w:val="18"/>
              </w:rPr>
            </w:pPr>
            <w:r w:rsidRPr="00DE6B21">
              <w:rPr>
                <w:sz w:val="18"/>
                <w:szCs w:val="18"/>
              </w:rPr>
              <w:t xml:space="preserve">Referral system between inpatient and outpatient care </w:t>
            </w:r>
          </w:p>
        </w:tc>
        <w:tc>
          <w:tcPr>
            <w:tcW w:w="2135" w:type="dxa"/>
            <w:tcBorders>
              <w:top w:val="nil"/>
              <w:bottom w:val="single" w:sz="4" w:space="0" w:color="auto"/>
            </w:tcBorders>
          </w:tcPr>
          <w:p w14:paraId="1425815C" w14:textId="77777777" w:rsidR="00A333DE" w:rsidRPr="00DE6B21" w:rsidRDefault="00A333DE" w:rsidP="00276815">
            <w:pPr>
              <w:rPr>
                <w:sz w:val="18"/>
                <w:szCs w:val="18"/>
              </w:rPr>
            </w:pPr>
          </w:p>
        </w:tc>
        <w:tc>
          <w:tcPr>
            <w:tcW w:w="2135" w:type="dxa"/>
            <w:tcBorders>
              <w:top w:val="nil"/>
              <w:bottom w:val="single" w:sz="4" w:space="0" w:color="auto"/>
            </w:tcBorders>
          </w:tcPr>
          <w:p w14:paraId="7DE068A8" w14:textId="77777777" w:rsidR="00A333DE" w:rsidRPr="00DE6B21" w:rsidRDefault="00A333DE" w:rsidP="00276815">
            <w:pPr>
              <w:rPr>
                <w:sz w:val="18"/>
                <w:szCs w:val="18"/>
              </w:rPr>
            </w:pPr>
          </w:p>
        </w:tc>
        <w:tc>
          <w:tcPr>
            <w:tcW w:w="1130" w:type="dxa"/>
            <w:tcBorders>
              <w:top w:val="nil"/>
              <w:bottom w:val="single" w:sz="4" w:space="0" w:color="auto"/>
            </w:tcBorders>
          </w:tcPr>
          <w:p w14:paraId="251BE4C0" w14:textId="77777777" w:rsidR="00A333DE" w:rsidRPr="00DE6B21" w:rsidRDefault="00A333DE" w:rsidP="00276815">
            <w:pPr>
              <w:rPr>
                <w:sz w:val="18"/>
                <w:szCs w:val="18"/>
              </w:rPr>
            </w:pPr>
          </w:p>
        </w:tc>
        <w:tc>
          <w:tcPr>
            <w:tcW w:w="1620" w:type="dxa"/>
            <w:tcBorders>
              <w:top w:val="nil"/>
              <w:bottom w:val="single" w:sz="4" w:space="0" w:color="auto"/>
            </w:tcBorders>
          </w:tcPr>
          <w:p w14:paraId="3A236CFF" w14:textId="77777777" w:rsidR="00A333DE" w:rsidRPr="00DE6B21" w:rsidRDefault="00A333DE" w:rsidP="00276815">
            <w:pPr>
              <w:rPr>
                <w:sz w:val="18"/>
                <w:szCs w:val="18"/>
              </w:rPr>
            </w:pPr>
          </w:p>
        </w:tc>
        <w:tc>
          <w:tcPr>
            <w:tcW w:w="1800" w:type="dxa"/>
            <w:tcBorders>
              <w:top w:val="nil"/>
              <w:bottom w:val="single" w:sz="4" w:space="0" w:color="auto"/>
            </w:tcBorders>
          </w:tcPr>
          <w:p w14:paraId="7C1944E8" w14:textId="77777777" w:rsidR="00A333DE" w:rsidRPr="00DE6B21" w:rsidRDefault="00A333DE" w:rsidP="00276815">
            <w:pPr>
              <w:rPr>
                <w:sz w:val="18"/>
                <w:szCs w:val="18"/>
              </w:rPr>
            </w:pPr>
          </w:p>
        </w:tc>
      </w:tr>
      <w:tr w:rsidR="00A333DE" w:rsidRPr="00DE6B21" w14:paraId="55B926A1" w14:textId="77777777" w:rsidTr="00A742AB">
        <w:trPr>
          <w:trHeight w:val="288"/>
          <w:jc w:val="center"/>
        </w:trPr>
        <w:tc>
          <w:tcPr>
            <w:tcW w:w="4140" w:type="dxa"/>
            <w:tcBorders>
              <w:top w:val="nil"/>
              <w:bottom w:val="single" w:sz="4" w:space="0" w:color="auto"/>
            </w:tcBorders>
            <w:vAlign w:val="center"/>
          </w:tcPr>
          <w:p w14:paraId="6265E3C7" w14:textId="77777777" w:rsidR="00A333DE" w:rsidRPr="00DE6B21" w:rsidRDefault="00A333DE" w:rsidP="00276815">
            <w:pPr>
              <w:spacing w:before="60" w:after="60"/>
              <w:rPr>
                <w:sz w:val="18"/>
                <w:szCs w:val="18"/>
              </w:rPr>
            </w:pPr>
            <w:r w:rsidRPr="00DE6B21">
              <w:rPr>
                <w:sz w:val="18"/>
                <w:szCs w:val="18"/>
              </w:rPr>
              <w:t xml:space="preserve">Adequate number of </w:t>
            </w:r>
            <w:r>
              <w:rPr>
                <w:sz w:val="18"/>
                <w:szCs w:val="18"/>
              </w:rPr>
              <w:t xml:space="preserve">qualified </w:t>
            </w:r>
            <w:r w:rsidRPr="00DE6B21">
              <w:rPr>
                <w:sz w:val="18"/>
                <w:szCs w:val="18"/>
              </w:rPr>
              <w:t>health care providers for CMAM</w:t>
            </w:r>
          </w:p>
        </w:tc>
        <w:tc>
          <w:tcPr>
            <w:tcW w:w="2135" w:type="dxa"/>
            <w:tcBorders>
              <w:top w:val="nil"/>
              <w:bottom w:val="single" w:sz="4" w:space="0" w:color="auto"/>
            </w:tcBorders>
          </w:tcPr>
          <w:p w14:paraId="79E04572" w14:textId="77777777" w:rsidR="00A333DE" w:rsidRPr="00DE6B21" w:rsidRDefault="00A333DE" w:rsidP="00276815">
            <w:pPr>
              <w:rPr>
                <w:sz w:val="18"/>
                <w:szCs w:val="18"/>
              </w:rPr>
            </w:pPr>
          </w:p>
        </w:tc>
        <w:tc>
          <w:tcPr>
            <w:tcW w:w="2135" w:type="dxa"/>
            <w:tcBorders>
              <w:top w:val="nil"/>
              <w:bottom w:val="single" w:sz="4" w:space="0" w:color="auto"/>
            </w:tcBorders>
          </w:tcPr>
          <w:p w14:paraId="2BD525CB" w14:textId="77777777" w:rsidR="00A333DE" w:rsidRPr="00DE6B21" w:rsidRDefault="00A333DE" w:rsidP="00276815">
            <w:pPr>
              <w:rPr>
                <w:sz w:val="18"/>
                <w:szCs w:val="18"/>
              </w:rPr>
            </w:pPr>
          </w:p>
        </w:tc>
        <w:tc>
          <w:tcPr>
            <w:tcW w:w="1130" w:type="dxa"/>
            <w:tcBorders>
              <w:top w:val="nil"/>
              <w:bottom w:val="single" w:sz="4" w:space="0" w:color="auto"/>
            </w:tcBorders>
          </w:tcPr>
          <w:p w14:paraId="2B17AE7F" w14:textId="77777777" w:rsidR="00A333DE" w:rsidRPr="00DE6B21" w:rsidRDefault="00A333DE" w:rsidP="00276815">
            <w:pPr>
              <w:rPr>
                <w:sz w:val="18"/>
                <w:szCs w:val="18"/>
              </w:rPr>
            </w:pPr>
          </w:p>
        </w:tc>
        <w:tc>
          <w:tcPr>
            <w:tcW w:w="1620" w:type="dxa"/>
            <w:tcBorders>
              <w:top w:val="nil"/>
              <w:bottom w:val="single" w:sz="4" w:space="0" w:color="auto"/>
            </w:tcBorders>
          </w:tcPr>
          <w:p w14:paraId="468DF822" w14:textId="77777777" w:rsidR="00A333DE" w:rsidRPr="00DE6B21" w:rsidRDefault="00A333DE" w:rsidP="00276815">
            <w:pPr>
              <w:rPr>
                <w:sz w:val="18"/>
                <w:szCs w:val="18"/>
              </w:rPr>
            </w:pPr>
          </w:p>
        </w:tc>
        <w:tc>
          <w:tcPr>
            <w:tcW w:w="1800" w:type="dxa"/>
            <w:tcBorders>
              <w:top w:val="nil"/>
              <w:bottom w:val="single" w:sz="4" w:space="0" w:color="auto"/>
            </w:tcBorders>
          </w:tcPr>
          <w:p w14:paraId="4F74FA74" w14:textId="77777777" w:rsidR="00A333DE" w:rsidRPr="00DE6B21" w:rsidRDefault="00A333DE" w:rsidP="00276815">
            <w:pPr>
              <w:rPr>
                <w:sz w:val="18"/>
                <w:szCs w:val="18"/>
              </w:rPr>
            </w:pPr>
          </w:p>
        </w:tc>
      </w:tr>
      <w:tr w:rsidR="00A333DE" w:rsidRPr="00DE6B21" w14:paraId="251403B3" w14:textId="77777777" w:rsidTr="00A742AB">
        <w:trPr>
          <w:trHeight w:val="288"/>
          <w:jc w:val="center"/>
        </w:trPr>
        <w:tc>
          <w:tcPr>
            <w:tcW w:w="4140" w:type="dxa"/>
            <w:tcBorders>
              <w:top w:val="nil"/>
              <w:bottom w:val="single" w:sz="4" w:space="0" w:color="auto"/>
            </w:tcBorders>
            <w:vAlign w:val="center"/>
          </w:tcPr>
          <w:p w14:paraId="3B0BDD4F" w14:textId="77777777" w:rsidR="00A333DE" w:rsidRPr="00DE6B21" w:rsidRDefault="00A333DE" w:rsidP="00276815">
            <w:pPr>
              <w:spacing w:before="60" w:after="60"/>
              <w:rPr>
                <w:sz w:val="18"/>
                <w:szCs w:val="18"/>
              </w:rPr>
            </w:pPr>
            <w:r w:rsidRPr="00DE6B21">
              <w:rPr>
                <w:sz w:val="18"/>
                <w:szCs w:val="18"/>
              </w:rPr>
              <w:t>CMAM community outreach in priority districts</w:t>
            </w:r>
          </w:p>
        </w:tc>
        <w:tc>
          <w:tcPr>
            <w:tcW w:w="2135" w:type="dxa"/>
            <w:tcBorders>
              <w:top w:val="nil"/>
              <w:bottom w:val="single" w:sz="4" w:space="0" w:color="auto"/>
            </w:tcBorders>
          </w:tcPr>
          <w:p w14:paraId="5135EBFA" w14:textId="77777777" w:rsidR="00A333DE" w:rsidRPr="00DE6B21" w:rsidRDefault="00A333DE" w:rsidP="00276815">
            <w:pPr>
              <w:rPr>
                <w:sz w:val="18"/>
                <w:szCs w:val="18"/>
              </w:rPr>
            </w:pPr>
          </w:p>
        </w:tc>
        <w:tc>
          <w:tcPr>
            <w:tcW w:w="2135" w:type="dxa"/>
            <w:tcBorders>
              <w:top w:val="nil"/>
              <w:bottom w:val="single" w:sz="4" w:space="0" w:color="auto"/>
            </w:tcBorders>
          </w:tcPr>
          <w:p w14:paraId="1CAAAC37" w14:textId="77777777" w:rsidR="00A333DE" w:rsidRPr="00DE6B21" w:rsidRDefault="00A333DE" w:rsidP="00276815">
            <w:pPr>
              <w:rPr>
                <w:sz w:val="18"/>
                <w:szCs w:val="18"/>
              </w:rPr>
            </w:pPr>
          </w:p>
        </w:tc>
        <w:tc>
          <w:tcPr>
            <w:tcW w:w="1130" w:type="dxa"/>
            <w:tcBorders>
              <w:top w:val="nil"/>
              <w:bottom w:val="single" w:sz="4" w:space="0" w:color="auto"/>
            </w:tcBorders>
          </w:tcPr>
          <w:p w14:paraId="5A9D7E04" w14:textId="77777777" w:rsidR="00A333DE" w:rsidRPr="00DE6B21" w:rsidRDefault="00A333DE" w:rsidP="00276815">
            <w:pPr>
              <w:rPr>
                <w:sz w:val="18"/>
                <w:szCs w:val="18"/>
              </w:rPr>
            </w:pPr>
          </w:p>
        </w:tc>
        <w:tc>
          <w:tcPr>
            <w:tcW w:w="1620" w:type="dxa"/>
            <w:tcBorders>
              <w:top w:val="nil"/>
              <w:bottom w:val="single" w:sz="4" w:space="0" w:color="auto"/>
            </w:tcBorders>
          </w:tcPr>
          <w:p w14:paraId="66F83698" w14:textId="77777777" w:rsidR="00A333DE" w:rsidRPr="00DE6B21" w:rsidRDefault="00A333DE" w:rsidP="00276815">
            <w:pPr>
              <w:rPr>
                <w:sz w:val="18"/>
                <w:szCs w:val="18"/>
              </w:rPr>
            </w:pPr>
          </w:p>
        </w:tc>
        <w:tc>
          <w:tcPr>
            <w:tcW w:w="1800" w:type="dxa"/>
            <w:tcBorders>
              <w:top w:val="nil"/>
              <w:bottom w:val="single" w:sz="4" w:space="0" w:color="auto"/>
            </w:tcBorders>
          </w:tcPr>
          <w:p w14:paraId="5B534893" w14:textId="77777777" w:rsidR="00A333DE" w:rsidRPr="00DE6B21" w:rsidRDefault="00A333DE" w:rsidP="00276815">
            <w:pPr>
              <w:rPr>
                <w:sz w:val="18"/>
                <w:szCs w:val="18"/>
              </w:rPr>
            </w:pPr>
          </w:p>
        </w:tc>
      </w:tr>
      <w:tr w:rsidR="00A333DE" w:rsidRPr="00DE6B21" w14:paraId="747FB596" w14:textId="77777777" w:rsidTr="00A742AB">
        <w:trPr>
          <w:trHeight w:val="288"/>
          <w:jc w:val="center"/>
        </w:trPr>
        <w:tc>
          <w:tcPr>
            <w:tcW w:w="4140" w:type="dxa"/>
            <w:tcBorders>
              <w:top w:val="nil"/>
              <w:bottom w:val="single" w:sz="4" w:space="0" w:color="auto"/>
            </w:tcBorders>
            <w:vAlign w:val="center"/>
          </w:tcPr>
          <w:p w14:paraId="0BDEAAC5" w14:textId="77777777" w:rsidR="00A333DE" w:rsidRPr="00DE6B21" w:rsidRDefault="00A333DE" w:rsidP="00276815">
            <w:pPr>
              <w:spacing w:before="60" w:after="60"/>
              <w:rPr>
                <w:sz w:val="18"/>
                <w:szCs w:val="18"/>
              </w:rPr>
            </w:pPr>
            <w:r w:rsidRPr="00DE6B21">
              <w:rPr>
                <w:sz w:val="18"/>
                <w:szCs w:val="18"/>
              </w:rPr>
              <w:t>CMAM integrated with routine health and nutrition services</w:t>
            </w:r>
          </w:p>
        </w:tc>
        <w:tc>
          <w:tcPr>
            <w:tcW w:w="2135" w:type="dxa"/>
            <w:tcBorders>
              <w:top w:val="nil"/>
              <w:bottom w:val="single" w:sz="4" w:space="0" w:color="auto"/>
            </w:tcBorders>
          </w:tcPr>
          <w:p w14:paraId="7849F8A4" w14:textId="77777777" w:rsidR="00A333DE" w:rsidRPr="00DE6B21" w:rsidRDefault="00A333DE" w:rsidP="00276815">
            <w:pPr>
              <w:rPr>
                <w:sz w:val="18"/>
                <w:szCs w:val="18"/>
              </w:rPr>
            </w:pPr>
          </w:p>
        </w:tc>
        <w:tc>
          <w:tcPr>
            <w:tcW w:w="2135" w:type="dxa"/>
            <w:tcBorders>
              <w:top w:val="nil"/>
              <w:bottom w:val="single" w:sz="4" w:space="0" w:color="auto"/>
            </w:tcBorders>
          </w:tcPr>
          <w:p w14:paraId="48D4AACE" w14:textId="77777777" w:rsidR="00A333DE" w:rsidRPr="00DE6B21" w:rsidRDefault="00A333DE" w:rsidP="00276815">
            <w:pPr>
              <w:rPr>
                <w:sz w:val="18"/>
                <w:szCs w:val="18"/>
              </w:rPr>
            </w:pPr>
          </w:p>
        </w:tc>
        <w:tc>
          <w:tcPr>
            <w:tcW w:w="1130" w:type="dxa"/>
            <w:tcBorders>
              <w:top w:val="nil"/>
              <w:bottom w:val="single" w:sz="4" w:space="0" w:color="auto"/>
            </w:tcBorders>
          </w:tcPr>
          <w:p w14:paraId="21A98B29" w14:textId="77777777" w:rsidR="00A333DE" w:rsidRPr="00DE6B21" w:rsidRDefault="00A333DE" w:rsidP="00276815">
            <w:pPr>
              <w:rPr>
                <w:sz w:val="18"/>
                <w:szCs w:val="18"/>
              </w:rPr>
            </w:pPr>
          </w:p>
        </w:tc>
        <w:tc>
          <w:tcPr>
            <w:tcW w:w="1620" w:type="dxa"/>
            <w:tcBorders>
              <w:top w:val="nil"/>
              <w:bottom w:val="single" w:sz="4" w:space="0" w:color="auto"/>
            </w:tcBorders>
          </w:tcPr>
          <w:p w14:paraId="004C7412" w14:textId="77777777" w:rsidR="00A333DE" w:rsidRPr="00DE6B21" w:rsidRDefault="00A333DE" w:rsidP="00276815">
            <w:pPr>
              <w:rPr>
                <w:sz w:val="18"/>
                <w:szCs w:val="18"/>
              </w:rPr>
            </w:pPr>
          </w:p>
        </w:tc>
        <w:tc>
          <w:tcPr>
            <w:tcW w:w="1800" w:type="dxa"/>
            <w:tcBorders>
              <w:top w:val="nil"/>
              <w:bottom w:val="single" w:sz="4" w:space="0" w:color="auto"/>
            </w:tcBorders>
          </w:tcPr>
          <w:p w14:paraId="100D97A8" w14:textId="77777777" w:rsidR="00A333DE" w:rsidRPr="00DE6B21" w:rsidRDefault="00A333DE" w:rsidP="00276815">
            <w:pPr>
              <w:rPr>
                <w:sz w:val="18"/>
                <w:szCs w:val="18"/>
              </w:rPr>
            </w:pPr>
          </w:p>
        </w:tc>
      </w:tr>
      <w:tr w:rsidR="00A333DE" w:rsidRPr="00DE6B21" w14:paraId="59E24D11" w14:textId="77777777" w:rsidTr="00A742AB">
        <w:trPr>
          <w:trHeight w:val="325"/>
          <w:jc w:val="center"/>
        </w:trPr>
        <w:tc>
          <w:tcPr>
            <w:tcW w:w="4140" w:type="dxa"/>
            <w:tcBorders>
              <w:top w:val="nil"/>
              <w:bottom w:val="single" w:sz="4" w:space="0" w:color="auto"/>
            </w:tcBorders>
            <w:vAlign w:val="center"/>
          </w:tcPr>
          <w:p w14:paraId="6266347B" w14:textId="77777777" w:rsidR="00A333DE" w:rsidRPr="00DE6B21" w:rsidRDefault="00A333DE" w:rsidP="00276815">
            <w:pPr>
              <w:spacing w:before="60" w:after="60"/>
              <w:rPr>
                <w:sz w:val="18"/>
                <w:szCs w:val="18"/>
              </w:rPr>
            </w:pPr>
            <w:r>
              <w:rPr>
                <w:sz w:val="18"/>
                <w:szCs w:val="18"/>
              </w:rPr>
              <w:t xml:space="preserve">CMAM links </w:t>
            </w:r>
            <w:r w:rsidRPr="00DE6B21">
              <w:rPr>
                <w:sz w:val="18"/>
                <w:szCs w:val="18"/>
              </w:rPr>
              <w:t xml:space="preserve">with </w:t>
            </w:r>
            <w:r>
              <w:rPr>
                <w:sz w:val="18"/>
                <w:szCs w:val="18"/>
              </w:rPr>
              <w:t>informal health systems</w:t>
            </w:r>
          </w:p>
        </w:tc>
        <w:tc>
          <w:tcPr>
            <w:tcW w:w="2135" w:type="dxa"/>
            <w:tcBorders>
              <w:top w:val="nil"/>
              <w:bottom w:val="single" w:sz="4" w:space="0" w:color="auto"/>
            </w:tcBorders>
          </w:tcPr>
          <w:p w14:paraId="05F841CE" w14:textId="77777777" w:rsidR="00A333DE" w:rsidRPr="00DE6B21" w:rsidRDefault="00A333DE" w:rsidP="00276815">
            <w:pPr>
              <w:rPr>
                <w:sz w:val="18"/>
                <w:szCs w:val="18"/>
              </w:rPr>
            </w:pPr>
          </w:p>
        </w:tc>
        <w:tc>
          <w:tcPr>
            <w:tcW w:w="2135" w:type="dxa"/>
            <w:tcBorders>
              <w:top w:val="nil"/>
              <w:bottom w:val="single" w:sz="4" w:space="0" w:color="auto"/>
            </w:tcBorders>
          </w:tcPr>
          <w:p w14:paraId="20013DA0" w14:textId="77777777" w:rsidR="00A333DE" w:rsidRPr="00DE6B21" w:rsidRDefault="00A333DE" w:rsidP="00276815">
            <w:pPr>
              <w:rPr>
                <w:sz w:val="18"/>
                <w:szCs w:val="18"/>
              </w:rPr>
            </w:pPr>
          </w:p>
          <w:p w14:paraId="6AA5E908" w14:textId="77777777" w:rsidR="00A333DE" w:rsidRPr="00DE6B21" w:rsidRDefault="00A333DE" w:rsidP="00276815">
            <w:pPr>
              <w:rPr>
                <w:sz w:val="18"/>
                <w:szCs w:val="18"/>
              </w:rPr>
            </w:pPr>
          </w:p>
        </w:tc>
        <w:tc>
          <w:tcPr>
            <w:tcW w:w="1130" w:type="dxa"/>
            <w:tcBorders>
              <w:top w:val="nil"/>
              <w:bottom w:val="single" w:sz="4" w:space="0" w:color="auto"/>
            </w:tcBorders>
          </w:tcPr>
          <w:p w14:paraId="79E9C3CD" w14:textId="77777777" w:rsidR="00A333DE" w:rsidRPr="00DE6B21" w:rsidRDefault="00A333DE" w:rsidP="00276815">
            <w:pPr>
              <w:rPr>
                <w:sz w:val="18"/>
                <w:szCs w:val="18"/>
              </w:rPr>
            </w:pPr>
          </w:p>
        </w:tc>
        <w:tc>
          <w:tcPr>
            <w:tcW w:w="1620" w:type="dxa"/>
            <w:tcBorders>
              <w:top w:val="nil"/>
              <w:bottom w:val="single" w:sz="4" w:space="0" w:color="auto"/>
            </w:tcBorders>
          </w:tcPr>
          <w:p w14:paraId="18097EE5" w14:textId="77777777" w:rsidR="00A333DE" w:rsidRPr="00DE6B21" w:rsidRDefault="00A333DE" w:rsidP="00276815">
            <w:pPr>
              <w:rPr>
                <w:sz w:val="18"/>
                <w:szCs w:val="18"/>
              </w:rPr>
            </w:pPr>
          </w:p>
        </w:tc>
        <w:tc>
          <w:tcPr>
            <w:tcW w:w="1800" w:type="dxa"/>
            <w:tcBorders>
              <w:top w:val="nil"/>
              <w:bottom w:val="single" w:sz="4" w:space="0" w:color="auto"/>
            </w:tcBorders>
          </w:tcPr>
          <w:p w14:paraId="3F55CE90" w14:textId="77777777" w:rsidR="00A333DE" w:rsidRPr="00DE6B21" w:rsidRDefault="00A333DE" w:rsidP="00276815">
            <w:pPr>
              <w:rPr>
                <w:sz w:val="18"/>
                <w:szCs w:val="18"/>
              </w:rPr>
            </w:pPr>
          </w:p>
        </w:tc>
      </w:tr>
      <w:tr w:rsidR="00A333DE" w:rsidRPr="00DE6B21" w14:paraId="1C965AF8" w14:textId="77777777" w:rsidTr="00A742AB">
        <w:trPr>
          <w:trHeight w:val="226"/>
          <w:jc w:val="center"/>
        </w:trPr>
        <w:tc>
          <w:tcPr>
            <w:tcW w:w="4140" w:type="dxa"/>
            <w:tcBorders>
              <w:top w:val="nil"/>
              <w:bottom w:val="single" w:sz="4" w:space="0" w:color="auto"/>
            </w:tcBorders>
            <w:vAlign w:val="center"/>
          </w:tcPr>
          <w:p w14:paraId="59B36E73" w14:textId="77777777" w:rsidR="00A333DE" w:rsidRPr="00DE6B21" w:rsidRDefault="00A333DE" w:rsidP="00276815">
            <w:pPr>
              <w:spacing w:before="60" w:after="60"/>
              <w:rPr>
                <w:sz w:val="18"/>
                <w:szCs w:val="18"/>
              </w:rPr>
            </w:pPr>
            <w:r w:rsidRPr="00DE6B21">
              <w:rPr>
                <w:sz w:val="18"/>
                <w:szCs w:val="18"/>
              </w:rPr>
              <w:t>CMAM link</w:t>
            </w:r>
            <w:r>
              <w:rPr>
                <w:sz w:val="18"/>
                <w:szCs w:val="18"/>
              </w:rPr>
              <w:t>s</w:t>
            </w:r>
            <w:r w:rsidRPr="00DE6B21">
              <w:rPr>
                <w:sz w:val="18"/>
                <w:szCs w:val="18"/>
              </w:rPr>
              <w:t xml:space="preserve"> with other community services </w:t>
            </w:r>
          </w:p>
        </w:tc>
        <w:tc>
          <w:tcPr>
            <w:tcW w:w="2135" w:type="dxa"/>
            <w:tcBorders>
              <w:top w:val="nil"/>
              <w:bottom w:val="single" w:sz="4" w:space="0" w:color="auto"/>
            </w:tcBorders>
          </w:tcPr>
          <w:p w14:paraId="53A1137C" w14:textId="77777777" w:rsidR="00A333DE" w:rsidRPr="00DE6B21" w:rsidRDefault="00A333DE" w:rsidP="00276815">
            <w:pPr>
              <w:rPr>
                <w:sz w:val="18"/>
                <w:szCs w:val="18"/>
              </w:rPr>
            </w:pPr>
          </w:p>
        </w:tc>
        <w:tc>
          <w:tcPr>
            <w:tcW w:w="2135" w:type="dxa"/>
            <w:tcBorders>
              <w:top w:val="nil"/>
              <w:bottom w:val="single" w:sz="4" w:space="0" w:color="auto"/>
            </w:tcBorders>
          </w:tcPr>
          <w:p w14:paraId="6575507D" w14:textId="77777777" w:rsidR="00A333DE" w:rsidRPr="00DE6B21" w:rsidRDefault="00A333DE" w:rsidP="00276815">
            <w:pPr>
              <w:rPr>
                <w:sz w:val="18"/>
                <w:szCs w:val="18"/>
              </w:rPr>
            </w:pPr>
          </w:p>
          <w:p w14:paraId="609DC072" w14:textId="77777777" w:rsidR="00A333DE" w:rsidRPr="00DE6B21" w:rsidRDefault="00A333DE" w:rsidP="00276815">
            <w:pPr>
              <w:rPr>
                <w:sz w:val="18"/>
                <w:szCs w:val="18"/>
              </w:rPr>
            </w:pPr>
          </w:p>
        </w:tc>
        <w:tc>
          <w:tcPr>
            <w:tcW w:w="1130" w:type="dxa"/>
            <w:tcBorders>
              <w:top w:val="nil"/>
              <w:bottom w:val="single" w:sz="4" w:space="0" w:color="auto"/>
            </w:tcBorders>
          </w:tcPr>
          <w:p w14:paraId="1EECCAFB" w14:textId="77777777" w:rsidR="00A333DE" w:rsidRPr="00DE6B21" w:rsidRDefault="00A333DE" w:rsidP="00276815">
            <w:pPr>
              <w:rPr>
                <w:sz w:val="18"/>
                <w:szCs w:val="18"/>
              </w:rPr>
            </w:pPr>
          </w:p>
        </w:tc>
        <w:tc>
          <w:tcPr>
            <w:tcW w:w="1620" w:type="dxa"/>
            <w:tcBorders>
              <w:top w:val="nil"/>
              <w:bottom w:val="single" w:sz="4" w:space="0" w:color="auto"/>
            </w:tcBorders>
          </w:tcPr>
          <w:p w14:paraId="7D33B26E" w14:textId="77777777" w:rsidR="00A333DE" w:rsidRPr="00DE6B21" w:rsidRDefault="00A333DE" w:rsidP="00276815">
            <w:pPr>
              <w:rPr>
                <w:sz w:val="18"/>
                <w:szCs w:val="18"/>
              </w:rPr>
            </w:pPr>
          </w:p>
        </w:tc>
        <w:tc>
          <w:tcPr>
            <w:tcW w:w="1800" w:type="dxa"/>
            <w:tcBorders>
              <w:top w:val="nil"/>
              <w:bottom w:val="single" w:sz="4" w:space="0" w:color="auto"/>
            </w:tcBorders>
          </w:tcPr>
          <w:p w14:paraId="43512F74" w14:textId="77777777" w:rsidR="00A333DE" w:rsidRPr="00DE6B21" w:rsidRDefault="00A333DE" w:rsidP="00276815">
            <w:pPr>
              <w:rPr>
                <w:sz w:val="18"/>
                <w:szCs w:val="18"/>
              </w:rPr>
            </w:pPr>
          </w:p>
        </w:tc>
      </w:tr>
      <w:tr w:rsidR="00A333DE" w:rsidRPr="00DE6B21" w14:paraId="170859D6" w14:textId="77777777" w:rsidTr="00A742AB">
        <w:trPr>
          <w:trHeight w:val="288"/>
          <w:jc w:val="center"/>
        </w:trPr>
        <w:tc>
          <w:tcPr>
            <w:tcW w:w="4140" w:type="dxa"/>
            <w:tcBorders>
              <w:top w:val="nil"/>
              <w:left w:val="nil"/>
              <w:bottom w:val="nil"/>
              <w:right w:val="nil"/>
            </w:tcBorders>
            <w:vAlign w:val="center"/>
          </w:tcPr>
          <w:p w14:paraId="4F2CB02A" w14:textId="77777777" w:rsidR="00A333DE" w:rsidRPr="00DE6B21" w:rsidRDefault="00A333DE" w:rsidP="00276815">
            <w:pPr>
              <w:spacing w:before="60" w:after="60"/>
              <w:rPr>
                <w:sz w:val="18"/>
                <w:szCs w:val="18"/>
              </w:rPr>
            </w:pPr>
            <w:r w:rsidRPr="00DE6B21">
              <w:rPr>
                <w:sz w:val="18"/>
                <w:szCs w:val="18"/>
              </w:rPr>
              <w:t>CMAM support unit for strengthening quality of services</w:t>
            </w:r>
          </w:p>
        </w:tc>
        <w:tc>
          <w:tcPr>
            <w:tcW w:w="2135" w:type="dxa"/>
            <w:tcBorders>
              <w:top w:val="nil"/>
              <w:left w:val="nil"/>
              <w:bottom w:val="nil"/>
              <w:right w:val="nil"/>
            </w:tcBorders>
          </w:tcPr>
          <w:p w14:paraId="006F0D75" w14:textId="77777777" w:rsidR="00A333DE" w:rsidRPr="00DE6B21" w:rsidRDefault="00A333DE" w:rsidP="00276815">
            <w:pPr>
              <w:rPr>
                <w:sz w:val="18"/>
                <w:szCs w:val="18"/>
              </w:rPr>
            </w:pPr>
          </w:p>
        </w:tc>
        <w:tc>
          <w:tcPr>
            <w:tcW w:w="2135" w:type="dxa"/>
            <w:tcBorders>
              <w:top w:val="nil"/>
              <w:left w:val="nil"/>
              <w:bottom w:val="nil"/>
              <w:right w:val="nil"/>
            </w:tcBorders>
          </w:tcPr>
          <w:p w14:paraId="3F63FEF2" w14:textId="77777777" w:rsidR="00A333DE" w:rsidRPr="00DE6B21" w:rsidRDefault="00A333DE" w:rsidP="00276815">
            <w:pPr>
              <w:rPr>
                <w:sz w:val="18"/>
                <w:szCs w:val="18"/>
              </w:rPr>
            </w:pPr>
          </w:p>
        </w:tc>
        <w:tc>
          <w:tcPr>
            <w:tcW w:w="1130" w:type="dxa"/>
            <w:tcBorders>
              <w:top w:val="nil"/>
              <w:left w:val="nil"/>
              <w:bottom w:val="nil"/>
              <w:right w:val="nil"/>
            </w:tcBorders>
          </w:tcPr>
          <w:p w14:paraId="7A3861A7" w14:textId="77777777" w:rsidR="00A333DE" w:rsidRPr="00DE6B21" w:rsidRDefault="00A333DE" w:rsidP="00276815">
            <w:pPr>
              <w:rPr>
                <w:sz w:val="18"/>
                <w:szCs w:val="18"/>
              </w:rPr>
            </w:pPr>
          </w:p>
        </w:tc>
        <w:tc>
          <w:tcPr>
            <w:tcW w:w="1620" w:type="dxa"/>
            <w:tcBorders>
              <w:top w:val="nil"/>
              <w:left w:val="nil"/>
              <w:bottom w:val="nil"/>
              <w:right w:val="nil"/>
            </w:tcBorders>
          </w:tcPr>
          <w:p w14:paraId="600743DE" w14:textId="77777777" w:rsidR="00A333DE" w:rsidRPr="00DE6B21" w:rsidRDefault="00A333DE" w:rsidP="00276815">
            <w:pPr>
              <w:rPr>
                <w:sz w:val="18"/>
                <w:szCs w:val="18"/>
              </w:rPr>
            </w:pPr>
          </w:p>
        </w:tc>
        <w:tc>
          <w:tcPr>
            <w:tcW w:w="1800" w:type="dxa"/>
            <w:tcBorders>
              <w:top w:val="nil"/>
              <w:left w:val="nil"/>
              <w:bottom w:val="nil"/>
              <w:right w:val="nil"/>
            </w:tcBorders>
          </w:tcPr>
          <w:p w14:paraId="11C393C3" w14:textId="77777777" w:rsidR="00A333DE" w:rsidRPr="00DE6B21" w:rsidRDefault="00A333DE" w:rsidP="00276815">
            <w:pPr>
              <w:rPr>
                <w:sz w:val="18"/>
                <w:szCs w:val="18"/>
              </w:rPr>
            </w:pPr>
          </w:p>
        </w:tc>
      </w:tr>
      <w:tr w:rsidR="00A333DE" w:rsidRPr="00DE6B21" w14:paraId="7328C65C" w14:textId="77777777" w:rsidTr="00A742AB">
        <w:trPr>
          <w:trHeight w:val="288"/>
          <w:jc w:val="center"/>
        </w:trPr>
        <w:tc>
          <w:tcPr>
            <w:tcW w:w="4140" w:type="dxa"/>
            <w:tcBorders>
              <w:top w:val="single" w:sz="4" w:space="0" w:color="auto"/>
              <w:bottom w:val="single" w:sz="4" w:space="0" w:color="auto"/>
            </w:tcBorders>
            <w:vAlign w:val="center"/>
          </w:tcPr>
          <w:p w14:paraId="366B30D9" w14:textId="77777777" w:rsidR="00A333DE" w:rsidRPr="00DE6B21" w:rsidRDefault="00A333DE" w:rsidP="00276815">
            <w:pPr>
              <w:spacing w:before="60" w:after="60"/>
              <w:rPr>
                <w:sz w:val="18"/>
                <w:szCs w:val="18"/>
              </w:rPr>
            </w:pPr>
            <w:r w:rsidRPr="00DE6B21">
              <w:rPr>
                <w:sz w:val="18"/>
                <w:szCs w:val="18"/>
              </w:rPr>
              <w:t xml:space="preserve">Adherence to national </w:t>
            </w:r>
            <w:r>
              <w:rPr>
                <w:sz w:val="18"/>
                <w:szCs w:val="18"/>
              </w:rPr>
              <w:t xml:space="preserve">guidelines and </w:t>
            </w:r>
            <w:r w:rsidRPr="00DE6B21">
              <w:rPr>
                <w:sz w:val="18"/>
                <w:szCs w:val="18"/>
              </w:rPr>
              <w:t>treatment protocols</w:t>
            </w:r>
          </w:p>
        </w:tc>
        <w:tc>
          <w:tcPr>
            <w:tcW w:w="2135" w:type="dxa"/>
            <w:tcBorders>
              <w:top w:val="single" w:sz="4" w:space="0" w:color="auto"/>
              <w:bottom w:val="single" w:sz="4" w:space="0" w:color="auto"/>
            </w:tcBorders>
          </w:tcPr>
          <w:p w14:paraId="493DC0F5" w14:textId="77777777" w:rsidR="00A333DE" w:rsidRPr="00DE6B21" w:rsidRDefault="00A333DE" w:rsidP="00276815">
            <w:pPr>
              <w:rPr>
                <w:sz w:val="18"/>
                <w:szCs w:val="18"/>
              </w:rPr>
            </w:pPr>
          </w:p>
        </w:tc>
        <w:tc>
          <w:tcPr>
            <w:tcW w:w="2135" w:type="dxa"/>
            <w:tcBorders>
              <w:top w:val="single" w:sz="4" w:space="0" w:color="auto"/>
              <w:bottom w:val="single" w:sz="4" w:space="0" w:color="auto"/>
            </w:tcBorders>
          </w:tcPr>
          <w:p w14:paraId="612065D2" w14:textId="77777777" w:rsidR="00A333DE" w:rsidRPr="00DE6B21" w:rsidRDefault="00A333DE" w:rsidP="00276815">
            <w:pPr>
              <w:rPr>
                <w:sz w:val="18"/>
                <w:szCs w:val="18"/>
              </w:rPr>
            </w:pPr>
          </w:p>
        </w:tc>
        <w:tc>
          <w:tcPr>
            <w:tcW w:w="1130" w:type="dxa"/>
            <w:tcBorders>
              <w:top w:val="single" w:sz="4" w:space="0" w:color="auto"/>
              <w:bottom w:val="single" w:sz="4" w:space="0" w:color="auto"/>
            </w:tcBorders>
          </w:tcPr>
          <w:p w14:paraId="32EF1BEE" w14:textId="77777777" w:rsidR="00A333DE" w:rsidRPr="00DE6B21" w:rsidRDefault="00A333DE" w:rsidP="00276815">
            <w:pPr>
              <w:rPr>
                <w:sz w:val="18"/>
                <w:szCs w:val="18"/>
              </w:rPr>
            </w:pPr>
          </w:p>
        </w:tc>
        <w:tc>
          <w:tcPr>
            <w:tcW w:w="1620" w:type="dxa"/>
            <w:tcBorders>
              <w:top w:val="single" w:sz="4" w:space="0" w:color="auto"/>
              <w:bottom w:val="single" w:sz="4" w:space="0" w:color="auto"/>
            </w:tcBorders>
          </w:tcPr>
          <w:p w14:paraId="1A0F4FDB" w14:textId="77777777" w:rsidR="00A333DE" w:rsidRPr="00DE6B21" w:rsidRDefault="00A333DE" w:rsidP="00276815">
            <w:pPr>
              <w:rPr>
                <w:sz w:val="18"/>
                <w:szCs w:val="18"/>
              </w:rPr>
            </w:pPr>
          </w:p>
        </w:tc>
        <w:tc>
          <w:tcPr>
            <w:tcW w:w="1800" w:type="dxa"/>
            <w:tcBorders>
              <w:top w:val="single" w:sz="4" w:space="0" w:color="auto"/>
              <w:bottom w:val="single" w:sz="4" w:space="0" w:color="auto"/>
            </w:tcBorders>
          </w:tcPr>
          <w:p w14:paraId="58774898" w14:textId="77777777" w:rsidR="00A333DE" w:rsidRPr="00DE6B21" w:rsidRDefault="00A333DE" w:rsidP="00276815">
            <w:pPr>
              <w:rPr>
                <w:sz w:val="18"/>
                <w:szCs w:val="18"/>
              </w:rPr>
            </w:pPr>
          </w:p>
        </w:tc>
      </w:tr>
      <w:tr w:rsidR="00A333DE" w:rsidRPr="00DE6B21" w14:paraId="5A0D5896" w14:textId="77777777" w:rsidTr="00A742AB">
        <w:trPr>
          <w:trHeight w:val="288"/>
          <w:jc w:val="center"/>
        </w:trPr>
        <w:tc>
          <w:tcPr>
            <w:tcW w:w="4140" w:type="dxa"/>
            <w:tcBorders>
              <w:top w:val="nil"/>
              <w:bottom w:val="single" w:sz="4" w:space="0" w:color="auto"/>
            </w:tcBorders>
            <w:vAlign w:val="center"/>
          </w:tcPr>
          <w:p w14:paraId="7E4E9AC6" w14:textId="77777777" w:rsidR="00A333DE" w:rsidRPr="00DE6B21" w:rsidRDefault="00A333DE" w:rsidP="00276815">
            <w:pPr>
              <w:spacing w:before="60" w:after="60"/>
              <w:rPr>
                <w:sz w:val="18"/>
                <w:szCs w:val="18"/>
              </w:rPr>
            </w:pPr>
            <w:r w:rsidRPr="00DE6B21">
              <w:rPr>
                <w:sz w:val="18"/>
                <w:szCs w:val="18"/>
              </w:rPr>
              <w:t xml:space="preserve">Support and supervision system for implementation of services </w:t>
            </w:r>
          </w:p>
        </w:tc>
        <w:tc>
          <w:tcPr>
            <w:tcW w:w="2135" w:type="dxa"/>
            <w:tcBorders>
              <w:top w:val="nil"/>
              <w:bottom w:val="single" w:sz="4" w:space="0" w:color="auto"/>
            </w:tcBorders>
          </w:tcPr>
          <w:p w14:paraId="289498BD" w14:textId="77777777" w:rsidR="00A333DE" w:rsidRPr="00DE6B21" w:rsidRDefault="00A333DE" w:rsidP="00276815">
            <w:pPr>
              <w:rPr>
                <w:sz w:val="18"/>
                <w:szCs w:val="18"/>
              </w:rPr>
            </w:pPr>
          </w:p>
        </w:tc>
        <w:tc>
          <w:tcPr>
            <w:tcW w:w="2135" w:type="dxa"/>
            <w:tcBorders>
              <w:top w:val="nil"/>
              <w:bottom w:val="single" w:sz="4" w:space="0" w:color="auto"/>
            </w:tcBorders>
          </w:tcPr>
          <w:p w14:paraId="67B45968" w14:textId="77777777" w:rsidR="00A333DE" w:rsidRPr="00DE6B21" w:rsidRDefault="00A333DE" w:rsidP="00276815">
            <w:pPr>
              <w:rPr>
                <w:sz w:val="18"/>
                <w:szCs w:val="18"/>
              </w:rPr>
            </w:pPr>
          </w:p>
        </w:tc>
        <w:tc>
          <w:tcPr>
            <w:tcW w:w="1130" w:type="dxa"/>
            <w:tcBorders>
              <w:top w:val="nil"/>
              <w:bottom w:val="single" w:sz="4" w:space="0" w:color="auto"/>
            </w:tcBorders>
          </w:tcPr>
          <w:p w14:paraId="0CD6E751" w14:textId="77777777" w:rsidR="00A333DE" w:rsidRPr="00DE6B21" w:rsidRDefault="00A333DE" w:rsidP="00276815">
            <w:pPr>
              <w:rPr>
                <w:sz w:val="18"/>
                <w:szCs w:val="18"/>
              </w:rPr>
            </w:pPr>
          </w:p>
        </w:tc>
        <w:tc>
          <w:tcPr>
            <w:tcW w:w="1620" w:type="dxa"/>
            <w:tcBorders>
              <w:top w:val="nil"/>
              <w:bottom w:val="single" w:sz="4" w:space="0" w:color="auto"/>
            </w:tcBorders>
          </w:tcPr>
          <w:p w14:paraId="2B74BD8F" w14:textId="77777777" w:rsidR="00A333DE" w:rsidRPr="00DE6B21" w:rsidRDefault="00A333DE" w:rsidP="00276815">
            <w:pPr>
              <w:rPr>
                <w:sz w:val="18"/>
                <w:szCs w:val="18"/>
              </w:rPr>
            </w:pPr>
          </w:p>
        </w:tc>
        <w:tc>
          <w:tcPr>
            <w:tcW w:w="1800" w:type="dxa"/>
            <w:tcBorders>
              <w:top w:val="nil"/>
              <w:bottom w:val="single" w:sz="4" w:space="0" w:color="auto"/>
            </w:tcBorders>
          </w:tcPr>
          <w:p w14:paraId="3898D417" w14:textId="77777777" w:rsidR="00A333DE" w:rsidRPr="00DE6B21" w:rsidRDefault="00A333DE" w:rsidP="00276815">
            <w:pPr>
              <w:rPr>
                <w:sz w:val="18"/>
                <w:szCs w:val="18"/>
              </w:rPr>
            </w:pPr>
          </w:p>
        </w:tc>
      </w:tr>
      <w:tr w:rsidR="00A333DE" w:rsidRPr="00DE6B21" w14:paraId="4AA2D6E5" w14:textId="77777777" w:rsidTr="00A742AB">
        <w:trPr>
          <w:trHeight w:val="288"/>
          <w:jc w:val="center"/>
        </w:trPr>
        <w:tc>
          <w:tcPr>
            <w:tcW w:w="4140" w:type="dxa"/>
            <w:tcBorders>
              <w:top w:val="nil"/>
              <w:bottom w:val="single" w:sz="4" w:space="0" w:color="auto"/>
            </w:tcBorders>
            <w:vAlign w:val="center"/>
          </w:tcPr>
          <w:p w14:paraId="4D0C515A" w14:textId="77777777" w:rsidR="00A333DE" w:rsidRPr="00DE6B21" w:rsidRDefault="00A333DE" w:rsidP="00276815">
            <w:pPr>
              <w:spacing w:before="60" w:after="60"/>
              <w:rPr>
                <w:sz w:val="18"/>
                <w:szCs w:val="18"/>
              </w:rPr>
            </w:pPr>
            <w:r w:rsidRPr="00DE6B21">
              <w:rPr>
                <w:sz w:val="18"/>
                <w:szCs w:val="18"/>
              </w:rPr>
              <w:t xml:space="preserve">Standardized system of monitoring </w:t>
            </w:r>
            <w:r>
              <w:rPr>
                <w:sz w:val="18"/>
                <w:szCs w:val="18"/>
              </w:rPr>
              <w:t xml:space="preserve">and reporting </w:t>
            </w:r>
            <w:r w:rsidRPr="00DE6B21">
              <w:rPr>
                <w:sz w:val="18"/>
                <w:szCs w:val="18"/>
              </w:rPr>
              <w:t>of services</w:t>
            </w:r>
          </w:p>
        </w:tc>
        <w:tc>
          <w:tcPr>
            <w:tcW w:w="2135" w:type="dxa"/>
            <w:tcBorders>
              <w:top w:val="nil"/>
              <w:bottom w:val="single" w:sz="4" w:space="0" w:color="auto"/>
            </w:tcBorders>
          </w:tcPr>
          <w:p w14:paraId="6C99C1E2" w14:textId="77777777" w:rsidR="00A333DE" w:rsidRPr="00DE6B21" w:rsidRDefault="00A333DE" w:rsidP="00276815">
            <w:pPr>
              <w:rPr>
                <w:sz w:val="18"/>
                <w:szCs w:val="18"/>
              </w:rPr>
            </w:pPr>
          </w:p>
        </w:tc>
        <w:tc>
          <w:tcPr>
            <w:tcW w:w="2135" w:type="dxa"/>
            <w:tcBorders>
              <w:top w:val="nil"/>
              <w:bottom w:val="single" w:sz="4" w:space="0" w:color="auto"/>
            </w:tcBorders>
          </w:tcPr>
          <w:p w14:paraId="61AFF349" w14:textId="77777777" w:rsidR="00A333DE" w:rsidRPr="00DE6B21" w:rsidRDefault="00A333DE" w:rsidP="00276815">
            <w:pPr>
              <w:rPr>
                <w:sz w:val="18"/>
                <w:szCs w:val="18"/>
              </w:rPr>
            </w:pPr>
          </w:p>
        </w:tc>
        <w:tc>
          <w:tcPr>
            <w:tcW w:w="1130" w:type="dxa"/>
            <w:tcBorders>
              <w:top w:val="nil"/>
              <w:bottom w:val="single" w:sz="4" w:space="0" w:color="auto"/>
            </w:tcBorders>
          </w:tcPr>
          <w:p w14:paraId="36151ED9" w14:textId="77777777" w:rsidR="00A333DE" w:rsidRPr="00DE6B21" w:rsidRDefault="00A333DE" w:rsidP="00276815">
            <w:pPr>
              <w:rPr>
                <w:sz w:val="18"/>
                <w:szCs w:val="18"/>
              </w:rPr>
            </w:pPr>
          </w:p>
        </w:tc>
        <w:tc>
          <w:tcPr>
            <w:tcW w:w="1620" w:type="dxa"/>
            <w:tcBorders>
              <w:top w:val="nil"/>
              <w:bottom w:val="single" w:sz="4" w:space="0" w:color="auto"/>
            </w:tcBorders>
          </w:tcPr>
          <w:p w14:paraId="634D30D0" w14:textId="77777777" w:rsidR="00A333DE" w:rsidRPr="00DE6B21" w:rsidRDefault="00A333DE" w:rsidP="00276815">
            <w:pPr>
              <w:rPr>
                <w:sz w:val="18"/>
                <w:szCs w:val="18"/>
              </w:rPr>
            </w:pPr>
          </w:p>
        </w:tc>
        <w:tc>
          <w:tcPr>
            <w:tcW w:w="1800" w:type="dxa"/>
            <w:tcBorders>
              <w:top w:val="nil"/>
              <w:bottom w:val="single" w:sz="4" w:space="0" w:color="auto"/>
            </w:tcBorders>
          </w:tcPr>
          <w:p w14:paraId="23568E6E" w14:textId="77777777" w:rsidR="00A333DE" w:rsidRPr="00DE6B21" w:rsidRDefault="00A333DE" w:rsidP="00276815">
            <w:pPr>
              <w:rPr>
                <w:sz w:val="18"/>
                <w:szCs w:val="18"/>
              </w:rPr>
            </w:pPr>
          </w:p>
        </w:tc>
      </w:tr>
      <w:tr w:rsidR="00A333DE" w:rsidRPr="00DE6B21" w14:paraId="1F11ECA5" w14:textId="77777777" w:rsidTr="00A742AB">
        <w:trPr>
          <w:trHeight w:val="288"/>
          <w:jc w:val="center"/>
        </w:trPr>
        <w:tc>
          <w:tcPr>
            <w:tcW w:w="4140" w:type="dxa"/>
            <w:tcBorders>
              <w:top w:val="nil"/>
              <w:bottom w:val="single" w:sz="4" w:space="0" w:color="auto"/>
            </w:tcBorders>
            <w:vAlign w:val="center"/>
          </w:tcPr>
          <w:p w14:paraId="641AED39" w14:textId="77777777" w:rsidR="00A333DE" w:rsidRPr="00DE6B21" w:rsidRDefault="00A333DE" w:rsidP="00276815">
            <w:pPr>
              <w:spacing w:before="60" w:after="60"/>
              <w:rPr>
                <w:sz w:val="18"/>
                <w:szCs w:val="18"/>
              </w:rPr>
            </w:pPr>
            <w:r w:rsidRPr="00DE6B21">
              <w:rPr>
                <w:sz w:val="18"/>
                <w:szCs w:val="18"/>
              </w:rPr>
              <w:t>Evaluation system to analy</w:t>
            </w:r>
            <w:r>
              <w:rPr>
                <w:sz w:val="18"/>
                <w:szCs w:val="18"/>
              </w:rPr>
              <w:t>s</w:t>
            </w:r>
            <w:r w:rsidRPr="00DE6B21">
              <w:rPr>
                <w:sz w:val="18"/>
                <w:szCs w:val="18"/>
              </w:rPr>
              <w:t xml:space="preserve">e </w:t>
            </w:r>
            <w:r>
              <w:rPr>
                <w:sz w:val="18"/>
                <w:szCs w:val="18"/>
              </w:rPr>
              <w:t xml:space="preserve">effectiveness (services’ </w:t>
            </w:r>
            <w:r w:rsidRPr="00DE6B21">
              <w:rPr>
                <w:sz w:val="18"/>
                <w:szCs w:val="18"/>
              </w:rPr>
              <w:t>performance and coverage</w:t>
            </w:r>
            <w:r>
              <w:rPr>
                <w:sz w:val="18"/>
                <w:szCs w:val="18"/>
              </w:rPr>
              <w:t xml:space="preserve">) </w:t>
            </w:r>
            <w:r w:rsidRPr="00DE6B21">
              <w:rPr>
                <w:sz w:val="18"/>
                <w:szCs w:val="18"/>
              </w:rPr>
              <w:t xml:space="preserve"> </w:t>
            </w:r>
          </w:p>
        </w:tc>
        <w:tc>
          <w:tcPr>
            <w:tcW w:w="2135" w:type="dxa"/>
            <w:tcBorders>
              <w:top w:val="nil"/>
              <w:bottom w:val="single" w:sz="4" w:space="0" w:color="auto"/>
            </w:tcBorders>
          </w:tcPr>
          <w:p w14:paraId="780BA255" w14:textId="77777777" w:rsidR="00A333DE" w:rsidRPr="00DE6B21" w:rsidRDefault="00A333DE" w:rsidP="00276815">
            <w:pPr>
              <w:rPr>
                <w:sz w:val="18"/>
                <w:szCs w:val="18"/>
              </w:rPr>
            </w:pPr>
          </w:p>
        </w:tc>
        <w:tc>
          <w:tcPr>
            <w:tcW w:w="2135" w:type="dxa"/>
            <w:tcBorders>
              <w:top w:val="nil"/>
              <w:bottom w:val="single" w:sz="4" w:space="0" w:color="auto"/>
            </w:tcBorders>
          </w:tcPr>
          <w:p w14:paraId="715F9608" w14:textId="77777777" w:rsidR="00A333DE" w:rsidRPr="00DE6B21" w:rsidRDefault="00A333DE" w:rsidP="00276815">
            <w:pPr>
              <w:rPr>
                <w:sz w:val="18"/>
                <w:szCs w:val="18"/>
              </w:rPr>
            </w:pPr>
          </w:p>
        </w:tc>
        <w:tc>
          <w:tcPr>
            <w:tcW w:w="1130" w:type="dxa"/>
            <w:tcBorders>
              <w:top w:val="nil"/>
              <w:bottom w:val="single" w:sz="4" w:space="0" w:color="auto"/>
            </w:tcBorders>
          </w:tcPr>
          <w:p w14:paraId="7B0B942F" w14:textId="77777777" w:rsidR="00A333DE" w:rsidRPr="00DE6B21" w:rsidRDefault="00A333DE" w:rsidP="00276815">
            <w:pPr>
              <w:rPr>
                <w:sz w:val="18"/>
                <w:szCs w:val="18"/>
              </w:rPr>
            </w:pPr>
          </w:p>
        </w:tc>
        <w:tc>
          <w:tcPr>
            <w:tcW w:w="1620" w:type="dxa"/>
            <w:tcBorders>
              <w:top w:val="nil"/>
              <w:bottom w:val="single" w:sz="4" w:space="0" w:color="auto"/>
            </w:tcBorders>
          </w:tcPr>
          <w:p w14:paraId="0640C2D8" w14:textId="77777777" w:rsidR="00A333DE" w:rsidRPr="00DE6B21" w:rsidRDefault="00A333DE" w:rsidP="00276815">
            <w:pPr>
              <w:rPr>
                <w:sz w:val="18"/>
                <w:szCs w:val="18"/>
              </w:rPr>
            </w:pPr>
          </w:p>
        </w:tc>
        <w:tc>
          <w:tcPr>
            <w:tcW w:w="1800" w:type="dxa"/>
            <w:tcBorders>
              <w:top w:val="nil"/>
              <w:bottom w:val="single" w:sz="4" w:space="0" w:color="auto"/>
            </w:tcBorders>
          </w:tcPr>
          <w:p w14:paraId="7D7F7E01" w14:textId="77777777" w:rsidR="00A333DE" w:rsidRPr="00DE6B21" w:rsidRDefault="00A333DE" w:rsidP="00276815">
            <w:pPr>
              <w:rPr>
                <w:sz w:val="18"/>
                <w:szCs w:val="18"/>
              </w:rPr>
            </w:pPr>
          </w:p>
        </w:tc>
      </w:tr>
    </w:tbl>
    <w:p w14:paraId="0DB02839" w14:textId="77777777" w:rsidR="00A333DE" w:rsidRPr="00DE6B21" w:rsidRDefault="00A333DE" w:rsidP="00276815">
      <w:pPr>
        <w:sectPr w:rsidR="00A333DE" w:rsidRPr="00DE6B21" w:rsidSect="00A742AB">
          <w:pgSz w:w="15840" w:h="12240" w:orient="landscape"/>
          <w:pgMar w:top="1440" w:right="1440" w:bottom="1440" w:left="1440" w:header="720" w:footer="720" w:gutter="0"/>
          <w:cols w:space="720"/>
          <w:docGrid w:linePitch="360"/>
        </w:sectPr>
      </w:pPr>
    </w:p>
    <w:p w14:paraId="3A03C19D" w14:textId="77777777" w:rsidR="00A333DE" w:rsidRPr="00DE6B21" w:rsidRDefault="00A333DE" w:rsidP="00276815">
      <w:pPr>
        <w:pStyle w:val="Handout"/>
      </w:pPr>
      <w:bookmarkStart w:id="305" w:name="_Toc524801378"/>
      <w:bookmarkStart w:id="306" w:name="_Toc524801532"/>
      <w:r w:rsidRPr="00DE6B21">
        <w:t>Handout 7.1</w:t>
      </w:r>
      <w:r>
        <w:t>6</w:t>
      </w:r>
      <w:r w:rsidRPr="00DE6B21">
        <w:t xml:space="preserve"> Guidance for Contingency Planning for CMAM</w:t>
      </w:r>
      <w:bookmarkEnd w:id="305"/>
      <w:bookmarkEnd w:id="306"/>
    </w:p>
    <w:p w14:paraId="3D2772A3" w14:textId="77777777" w:rsidR="00A333DE" w:rsidRPr="000556CA" w:rsidRDefault="00A333DE" w:rsidP="00276815">
      <w:pPr>
        <w:rPr>
          <w:rFonts w:cs="Tahoma"/>
          <w:b/>
        </w:rPr>
      </w:pPr>
      <w:r w:rsidRPr="000556CA">
        <w:t>Below is a brief overview of a model contingency planning process for humanitarian crises. This information can be helpful to understand the process for contingency planning and response for CMAM. Each step in the process is presented along with activities and considerations for the step.</w:t>
      </w:r>
    </w:p>
    <w:p w14:paraId="2D659F72" w14:textId="77777777" w:rsidR="00A333DE" w:rsidRPr="000556CA" w:rsidRDefault="00A333DE" w:rsidP="00894A54">
      <w:pPr>
        <w:pStyle w:val="Heading2"/>
      </w:pPr>
      <w:r w:rsidRPr="000556CA">
        <w:t>Contingencies</w:t>
      </w:r>
    </w:p>
    <w:p w14:paraId="2EA2B627" w14:textId="77777777" w:rsidR="00A333DE" w:rsidRPr="000556CA" w:rsidRDefault="00A333DE" w:rsidP="00276815">
      <w:pPr>
        <w:rPr>
          <w:rFonts w:cs="Tahoma"/>
          <w:bCs/>
          <w:szCs w:val="24"/>
        </w:rPr>
      </w:pPr>
      <w:r w:rsidRPr="000556CA">
        <w:rPr>
          <w:rFonts w:cs="Tahoma"/>
          <w:bCs/>
          <w:szCs w:val="24"/>
        </w:rPr>
        <w:t>Circumstances such as civil unrest, natural disasters, or disease outbreak can rapidly increase the number of cases of severe acute malnutrition (SAM) and moderate acute malnutrition (MAM) among already vulnerable populations. It is important to plan for these contingencies so the system is prepared to handle an increased caseload.</w:t>
      </w:r>
    </w:p>
    <w:p w14:paraId="3332B290" w14:textId="77777777" w:rsidR="00A333DE" w:rsidRPr="000556CA" w:rsidRDefault="00A333DE" w:rsidP="00276815">
      <w:pPr>
        <w:rPr>
          <w:rFonts w:cs="Tahoma"/>
          <w:b/>
        </w:rPr>
      </w:pPr>
    </w:p>
    <w:p w14:paraId="3AF90139" w14:textId="77777777" w:rsidR="00A333DE" w:rsidRPr="000556CA" w:rsidRDefault="00A333DE" w:rsidP="00276815">
      <w:pPr>
        <w:rPr>
          <w:rFonts w:cs="Tahoma"/>
        </w:rPr>
      </w:pPr>
      <w:r w:rsidRPr="000556CA">
        <w:rPr>
          <w:rFonts w:cs="Tahoma"/>
          <w:b/>
        </w:rPr>
        <w:t>Identify vulnerable districts.</w:t>
      </w:r>
      <w:r w:rsidRPr="000556CA">
        <w:rPr>
          <w:rFonts w:cs="Tahoma"/>
        </w:rPr>
        <w:t xml:space="preserve"> For each vulnerable district, it is important to plan for what to do in the event of a major increase in SAM levels, based on several scenarios. The contingency plan for CMAM is part of a broader contingency plan that could include:</w:t>
      </w:r>
    </w:p>
    <w:p w14:paraId="7DB0C969" w14:textId="77777777" w:rsidR="00A333DE" w:rsidRPr="000556CA" w:rsidRDefault="00A333DE" w:rsidP="00B540DE">
      <w:pPr>
        <w:pStyle w:val="Bullet1stLevel"/>
      </w:pPr>
      <w:r w:rsidRPr="000556CA">
        <w:t xml:space="preserve">Identifying an emergency coordinator who is responsible for assessing emergency situations and deciding how to respond </w:t>
      </w:r>
    </w:p>
    <w:p w14:paraId="022BBBF5" w14:textId="77777777" w:rsidR="00A333DE" w:rsidRPr="000556CA" w:rsidRDefault="00A333DE" w:rsidP="00B540DE">
      <w:pPr>
        <w:pStyle w:val="Bullet1stLevel"/>
      </w:pPr>
      <w:r w:rsidRPr="000556CA">
        <w:t>Planning coordination meetings and engaging participants</w:t>
      </w:r>
    </w:p>
    <w:p w14:paraId="62D64E63" w14:textId="77777777" w:rsidR="00A333DE" w:rsidRPr="000556CA" w:rsidRDefault="00A333DE" w:rsidP="00B540DE">
      <w:pPr>
        <w:pStyle w:val="Bullet1stLevel"/>
      </w:pPr>
      <w:r w:rsidRPr="000556CA">
        <w:t>Mapping CMAM capacities of the Ministry of Health (MOH) and its partners in the affected district and neighbouring districts</w:t>
      </w:r>
    </w:p>
    <w:p w14:paraId="528A287F" w14:textId="77777777" w:rsidR="00A333DE" w:rsidRPr="000556CA" w:rsidRDefault="00A333DE" w:rsidP="00B540DE">
      <w:pPr>
        <w:pStyle w:val="Bullet1stLevel"/>
      </w:pPr>
      <w:r w:rsidRPr="000556CA">
        <w:t>Mapping health, nutrition and livelihood programmes and partners</w:t>
      </w:r>
    </w:p>
    <w:p w14:paraId="19407CA3" w14:textId="77777777" w:rsidR="00A333DE" w:rsidRPr="000556CA" w:rsidRDefault="00A333DE" w:rsidP="00B540DE">
      <w:pPr>
        <w:pStyle w:val="Bullet1stLevel"/>
      </w:pPr>
      <w:r w:rsidRPr="000556CA">
        <w:t>Having written arrangements agreed to by the national and district MOH and health facilities</w:t>
      </w:r>
    </w:p>
    <w:p w14:paraId="59FA2D4A" w14:textId="77777777" w:rsidR="00A333DE" w:rsidRPr="000556CA" w:rsidRDefault="00A333DE" w:rsidP="00B540DE">
      <w:pPr>
        <w:pStyle w:val="Bullet1stLevel"/>
      </w:pPr>
      <w:r w:rsidRPr="000556CA">
        <w:t>Making funding available for emergency equipment and supplies at the health facilities</w:t>
      </w:r>
    </w:p>
    <w:p w14:paraId="6DA852F0" w14:textId="77777777" w:rsidR="00A333DE" w:rsidRPr="000556CA" w:rsidRDefault="00A333DE" w:rsidP="00B540DE">
      <w:pPr>
        <w:pStyle w:val="Bullet1stLevel"/>
      </w:pPr>
      <w:r w:rsidRPr="000556CA">
        <w:t>Accessing extra CMAM equipment and supplies</w:t>
      </w:r>
    </w:p>
    <w:p w14:paraId="6D829FF8" w14:textId="77777777" w:rsidR="00A333DE" w:rsidRPr="000556CA" w:rsidRDefault="00A333DE" w:rsidP="00B540DE">
      <w:pPr>
        <w:pStyle w:val="Bullet1stLevel"/>
      </w:pPr>
      <w:r w:rsidRPr="000556CA">
        <w:t>Accessing extra staff with CMAM expertise</w:t>
      </w:r>
    </w:p>
    <w:p w14:paraId="473FE4C1" w14:textId="77777777" w:rsidR="00A333DE" w:rsidRPr="000556CA" w:rsidRDefault="00A333DE" w:rsidP="00B540DE">
      <w:pPr>
        <w:pStyle w:val="Bullet1stLevel"/>
      </w:pPr>
      <w:r w:rsidRPr="000556CA">
        <w:t>Accessing in-service trainers and mentors</w:t>
      </w:r>
    </w:p>
    <w:p w14:paraId="79379D19" w14:textId="77777777" w:rsidR="00A333DE" w:rsidRPr="000556CA" w:rsidRDefault="00A333DE" w:rsidP="00276815">
      <w:pPr>
        <w:rPr>
          <w:rFonts w:cs="Tahoma"/>
        </w:rPr>
      </w:pPr>
    </w:p>
    <w:p w14:paraId="6592B1E1" w14:textId="77777777" w:rsidR="00A333DE" w:rsidRDefault="00894A54" w:rsidP="00276815">
      <w:pPr>
        <w:rPr>
          <w:rFonts w:ascii="Verdana" w:hAnsi="Verdana"/>
          <w:sz w:val="18"/>
          <w:highlight w:val="yellow"/>
        </w:rPr>
      </w:pPr>
      <w:r w:rsidRPr="00EE0A11">
        <w:rPr>
          <w:rFonts w:ascii="Arial" w:hAnsi="Arial"/>
          <w:noProof/>
          <w:color w:val="000000"/>
          <w:lang w:val="en-IE" w:eastAsia="en-IE"/>
        </w:rPr>
        <w:drawing>
          <wp:inline distT="0" distB="0" distL="0" distR="0" wp14:anchorId="435B3CCC" wp14:editId="1E383FF8">
            <wp:extent cx="6019800" cy="2271888"/>
            <wp:effectExtent l="0" t="0" r="0" b="0"/>
            <wp:docPr id="112" name="Picture 112" descr="CMAM_tPH7_v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MAM_tPH7_v153"/>
                    <pic:cNvPicPr>
                      <a:picLocks noChangeAspect="1" noChangeArrowheads="1"/>
                    </pic:cNvPicPr>
                  </pic:nvPicPr>
                  <pic:blipFill rotWithShape="1">
                    <a:blip r:embed="rId314">
                      <a:extLst>
                        <a:ext uri="{28A0092B-C50C-407E-A947-70E740481C1C}">
                          <a14:useLocalDpi xmlns:a14="http://schemas.microsoft.com/office/drawing/2010/main" val="0"/>
                        </a:ext>
                      </a:extLst>
                    </a:blip>
                    <a:srcRect r="1814"/>
                    <a:stretch/>
                  </pic:blipFill>
                  <pic:spPr bwMode="auto">
                    <a:xfrm>
                      <a:off x="0" y="0"/>
                      <a:ext cx="6023733" cy="2273372"/>
                    </a:xfrm>
                    <a:prstGeom prst="rect">
                      <a:avLst/>
                    </a:prstGeom>
                    <a:noFill/>
                    <a:ln>
                      <a:noFill/>
                    </a:ln>
                    <a:extLst>
                      <a:ext uri="{53640926-AAD7-44D8-BBD7-CCE9431645EC}">
                        <a14:shadowObscured xmlns:a14="http://schemas.microsoft.com/office/drawing/2010/main"/>
                      </a:ext>
                    </a:extLst>
                  </pic:spPr>
                </pic:pic>
              </a:graphicData>
            </a:graphic>
          </wp:inline>
        </w:drawing>
      </w:r>
    </w:p>
    <w:p w14:paraId="47BEF0DC" w14:textId="77777777" w:rsidR="00894A54" w:rsidRDefault="00894A54" w:rsidP="00DB6439">
      <w:pPr>
        <w:spacing w:before="120"/>
      </w:pPr>
    </w:p>
    <w:p w14:paraId="032B05E3" w14:textId="77777777" w:rsidR="00894A54" w:rsidRDefault="00894A54" w:rsidP="00DB6439">
      <w:pPr>
        <w:spacing w:before="120"/>
      </w:pPr>
    </w:p>
    <w:p w14:paraId="248D8067" w14:textId="77777777" w:rsidR="00DB6439" w:rsidRPr="00DE6B21" w:rsidRDefault="00DB6439" w:rsidP="00DB6439">
      <w:pPr>
        <w:spacing w:before="120"/>
      </w:pPr>
      <w:r>
        <w:t>Below is a</w:t>
      </w:r>
      <w:r w:rsidRPr="00DE6B21">
        <w:t>n overview of the main steps in the diagram:</w:t>
      </w:r>
    </w:p>
    <w:p w14:paraId="6383A5F7" w14:textId="77777777" w:rsidR="00DB6439" w:rsidRDefault="00DB6439" w:rsidP="00DB6439">
      <w:pPr>
        <w:rPr>
          <w:b/>
        </w:rPr>
      </w:pPr>
    </w:p>
    <w:p w14:paraId="4C82EE90" w14:textId="77777777" w:rsidR="00DB6439" w:rsidRPr="004A1B20" w:rsidRDefault="00DB6439" w:rsidP="00DB6439">
      <w:r>
        <w:rPr>
          <w:b/>
        </w:rPr>
        <w:t xml:space="preserve">1. </w:t>
      </w:r>
      <w:r w:rsidRPr="004A1B20">
        <w:rPr>
          <w:b/>
        </w:rPr>
        <w:t>Early warning</w:t>
      </w:r>
      <w:r w:rsidRPr="004A1B20">
        <w:br/>
        <w:t>Early warning triggers the contingency planning process. When the first signs of an emerging crisis are detected, contingency planning should begin or focus on updating relevant contingency plans. For example, when the first signs of drought are detected in an area where people are food insecure, planning for a food crisis should begin.</w:t>
      </w:r>
    </w:p>
    <w:p w14:paraId="5606F17D" w14:textId="77777777" w:rsidR="00DB6439" w:rsidRDefault="00DB6439" w:rsidP="00DB6439">
      <w:pPr>
        <w:rPr>
          <w:b/>
        </w:rPr>
      </w:pPr>
    </w:p>
    <w:p w14:paraId="636B26D1" w14:textId="77777777" w:rsidR="00DB6439" w:rsidRPr="00DE6B21" w:rsidRDefault="00DB6439" w:rsidP="00DB6439">
      <w:r>
        <w:rPr>
          <w:b/>
        </w:rPr>
        <w:t xml:space="preserve">2. </w:t>
      </w:r>
      <w:r w:rsidRPr="00DE6B21">
        <w:rPr>
          <w:b/>
        </w:rPr>
        <w:t>Coordinating and preparing the contingency planning process</w:t>
      </w:r>
      <w:r w:rsidRPr="00DE6B21">
        <w:t xml:space="preserve"> </w:t>
      </w:r>
      <w:r w:rsidRPr="00DE6B21">
        <w:br/>
        <w:t>An effective contingency planning process involves multiple actors, be they different offices or staff in one organization or staff from different organi</w:t>
      </w:r>
      <w:r>
        <w:t>s</w:t>
      </w:r>
      <w:r w:rsidRPr="00DE6B21">
        <w:t>ations. To ensure that these actors are efficiently integrated into a productive planning process, it is necessary to organi</w:t>
      </w:r>
      <w:r>
        <w:t>s</w:t>
      </w:r>
      <w:r w:rsidRPr="00DE6B21">
        <w:t>e</w:t>
      </w:r>
      <w:r>
        <w:t xml:space="preserve">. </w:t>
      </w:r>
      <w:r w:rsidRPr="00DE6B21">
        <w:t>In essence, this involves making a plan to develop a contingency plan</w:t>
      </w:r>
      <w:r>
        <w:t xml:space="preserve"> to determine </w:t>
      </w:r>
      <w:r w:rsidRPr="00DE6B21">
        <w:t>who will do what, when and how</w:t>
      </w:r>
      <w:r>
        <w:t>.</w:t>
      </w:r>
      <w:r w:rsidRPr="00DE6B21">
        <w:t xml:space="preserve"> </w:t>
      </w:r>
    </w:p>
    <w:p w14:paraId="20BD1B09" w14:textId="77777777" w:rsidR="00DB6439" w:rsidRDefault="00DB6439" w:rsidP="00DB6439">
      <w:pPr>
        <w:rPr>
          <w:b/>
        </w:rPr>
      </w:pPr>
    </w:p>
    <w:p w14:paraId="11C2EC75" w14:textId="77777777" w:rsidR="00DB6439" w:rsidRPr="00DE6B21" w:rsidRDefault="00DB6439" w:rsidP="00DB6439">
      <w:r>
        <w:rPr>
          <w:b/>
        </w:rPr>
        <w:t>3.a. Analysing c</w:t>
      </w:r>
      <w:r w:rsidRPr="00DE6B21">
        <w:rPr>
          <w:b/>
        </w:rPr>
        <w:t>ontext</w:t>
      </w:r>
      <w:r>
        <w:rPr>
          <w:b/>
        </w:rPr>
        <w:t xml:space="preserve">, </w:t>
      </w:r>
      <w:r w:rsidRPr="00DE6B21">
        <w:rPr>
          <w:b/>
        </w:rPr>
        <w:t>hazard</w:t>
      </w:r>
      <w:r>
        <w:rPr>
          <w:b/>
        </w:rPr>
        <w:t>s</w:t>
      </w:r>
      <w:r w:rsidRPr="00DE6B21">
        <w:rPr>
          <w:b/>
        </w:rPr>
        <w:t xml:space="preserve"> and risk</w:t>
      </w:r>
      <w:r>
        <w:rPr>
          <w:b/>
        </w:rPr>
        <w:t>s</w:t>
      </w:r>
      <w:r w:rsidRPr="00DE6B21">
        <w:t xml:space="preserve"> </w:t>
      </w:r>
      <w:r w:rsidRPr="00DE6B21">
        <w:br/>
        <w:t>Planning for potential situations that have not yet occurred requires a good understanding of the hazards facing a population and the risks the</w:t>
      </w:r>
      <w:r>
        <w:t>y present. T</w:t>
      </w:r>
      <w:r w:rsidRPr="00DE6B21">
        <w:t>he first substantive step in a contingency planning process is gaining a clear understanding of these hazards and their risks. This is done by collecting and analy</w:t>
      </w:r>
      <w:r>
        <w:t>s</w:t>
      </w:r>
      <w:r w:rsidRPr="00DE6B21">
        <w:t xml:space="preserve">ing reports, maps, baseline data and other sources of information on the hazards faced in a country or region. </w:t>
      </w:r>
      <w:r>
        <w:t xml:space="preserve">This </w:t>
      </w:r>
      <w:r w:rsidRPr="00DE6B21">
        <w:t>also involves discussing the issues with relevant experts and organi</w:t>
      </w:r>
      <w:r>
        <w:t>s</w:t>
      </w:r>
      <w:r w:rsidRPr="00DE6B21">
        <w:t xml:space="preserve">ations. </w:t>
      </w:r>
    </w:p>
    <w:p w14:paraId="7DF60337" w14:textId="77777777" w:rsidR="00DB6439" w:rsidRDefault="00DB6439" w:rsidP="00DB6439">
      <w:pPr>
        <w:rPr>
          <w:b/>
        </w:rPr>
      </w:pPr>
    </w:p>
    <w:p w14:paraId="61E65674" w14:textId="77777777" w:rsidR="00DB6439" w:rsidRPr="00DE6B21" w:rsidRDefault="00DB6439" w:rsidP="00DB6439">
      <w:r>
        <w:rPr>
          <w:b/>
        </w:rPr>
        <w:t>3.b. Prioritising c</w:t>
      </w:r>
      <w:r w:rsidRPr="00DE6B21">
        <w:rPr>
          <w:b/>
        </w:rPr>
        <w:t>ontingenc</w:t>
      </w:r>
      <w:r>
        <w:rPr>
          <w:b/>
        </w:rPr>
        <w:t xml:space="preserve">ies </w:t>
      </w:r>
      <w:r w:rsidRPr="00DE6B21">
        <w:rPr>
          <w:b/>
        </w:rPr>
        <w:t xml:space="preserve"> </w:t>
      </w:r>
      <w:r w:rsidRPr="00DE6B21">
        <w:rPr>
          <w:b/>
        </w:rPr>
        <w:br/>
      </w:r>
      <w:r w:rsidRPr="00DE6B21">
        <w:t>Contingency planning can be an intensive process</w:t>
      </w:r>
      <w:r>
        <w:t>,</w:t>
      </w:r>
      <w:r w:rsidRPr="00DE6B21">
        <w:t xml:space="preserve"> and </w:t>
      </w:r>
      <w:r>
        <w:t xml:space="preserve">it is </w:t>
      </w:r>
      <w:r w:rsidRPr="00DE6B21">
        <w:t xml:space="preserve">often </w:t>
      </w:r>
      <w:r>
        <w:t xml:space="preserve">done </w:t>
      </w:r>
      <w:r w:rsidRPr="00DE6B21">
        <w:t xml:space="preserve">in a busy environment where people have limited time and resources to dedicate to the process. Therefore, planners </w:t>
      </w:r>
      <w:r>
        <w:t xml:space="preserve">must </w:t>
      </w:r>
      <w:r w:rsidRPr="00DE6B21">
        <w:t xml:space="preserve">select a small number of contingencies and scenarios </w:t>
      </w:r>
      <w:r>
        <w:t xml:space="preserve">to address. </w:t>
      </w:r>
      <w:r w:rsidRPr="00DE6B21">
        <w:t>Criteria for making this decision often include the potential severity of the crisis, its likelihood and the possibility that prevention measures will also guard against other po</w:t>
      </w:r>
      <w:r>
        <w:t xml:space="preserve">tential </w:t>
      </w:r>
      <w:r w:rsidRPr="00DE6B21">
        <w:t xml:space="preserve">contingencies. For example, </w:t>
      </w:r>
      <w:r>
        <w:t xml:space="preserve">a </w:t>
      </w:r>
      <w:r w:rsidRPr="00DE6B21">
        <w:t>plan</w:t>
      </w:r>
      <w:r>
        <w:t xml:space="preserve"> for dealing with </w:t>
      </w:r>
      <w:r w:rsidRPr="00DE6B21">
        <w:t xml:space="preserve">a hurricane </w:t>
      </w:r>
      <w:r>
        <w:t xml:space="preserve">could </w:t>
      </w:r>
      <w:r w:rsidRPr="00DE6B21">
        <w:t xml:space="preserve">help </w:t>
      </w:r>
      <w:r>
        <w:t xml:space="preserve">address </w:t>
      </w:r>
      <w:r w:rsidRPr="00DE6B21">
        <w:t xml:space="preserve">flooding in the same area. </w:t>
      </w:r>
    </w:p>
    <w:p w14:paraId="5C8F9B8C" w14:textId="77777777" w:rsidR="00DB6439" w:rsidRDefault="00DB6439" w:rsidP="00DB6439">
      <w:pPr>
        <w:rPr>
          <w:b/>
        </w:rPr>
      </w:pPr>
    </w:p>
    <w:p w14:paraId="0C4F29EC" w14:textId="77777777" w:rsidR="00DB6439" w:rsidRPr="00DE6B21" w:rsidRDefault="00DB6439" w:rsidP="00DB6439">
      <w:r>
        <w:rPr>
          <w:b/>
        </w:rPr>
        <w:t>4. Building s</w:t>
      </w:r>
      <w:r w:rsidRPr="00DE6B21">
        <w:rPr>
          <w:b/>
        </w:rPr>
        <w:t>cenario</w:t>
      </w:r>
      <w:r>
        <w:rPr>
          <w:b/>
        </w:rPr>
        <w:t>s</w:t>
      </w:r>
      <w:r w:rsidRPr="00DE6B21">
        <w:rPr>
          <w:b/>
        </w:rPr>
        <w:t xml:space="preserve"> </w:t>
      </w:r>
      <w:r w:rsidRPr="00DE6B21">
        <w:rPr>
          <w:b/>
        </w:rPr>
        <w:br/>
      </w:r>
      <w:r w:rsidRPr="00DE6B21">
        <w:t>A scenario is a set of assumptions on what will happen as the result of the contingency (</w:t>
      </w:r>
      <w:r>
        <w:t xml:space="preserve">e.g., </w:t>
      </w:r>
      <w:r w:rsidRPr="00DE6B21">
        <w:t>hazard, threat</w:t>
      </w:r>
      <w:r>
        <w:t>,</w:t>
      </w:r>
      <w:r w:rsidRPr="00DE6B21">
        <w:t xml:space="preserve"> situation) for which you are planning. How many people will be affected? How will they be affected? Where are they </w:t>
      </w:r>
      <w:r>
        <w:t>situated</w:t>
      </w:r>
      <w:r w:rsidRPr="00DE6B21">
        <w:t xml:space="preserve">? How long will they be affected? </w:t>
      </w:r>
      <w:r>
        <w:t>Plans are developed b</w:t>
      </w:r>
      <w:r w:rsidRPr="00DE6B21">
        <w:t>ased on these assumptions</w:t>
      </w:r>
      <w:r>
        <w:t xml:space="preserve">. </w:t>
      </w:r>
      <w:r w:rsidRPr="00DE6B21">
        <w:t xml:space="preserve">Scenario building is perhaps the most difficult step in the process, because it involves defining what will happen in the future, and, of course, there are infinite possibilities. Experience shows that developing flexible scenarios that support the development of easily adapted plans is the best approach. </w:t>
      </w:r>
    </w:p>
    <w:p w14:paraId="5407F0F7" w14:textId="77777777" w:rsidR="00DB6439" w:rsidRDefault="00DB6439" w:rsidP="00DB6439">
      <w:pPr>
        <w:rPr>
          <w:b/>
        </w:rPr>
      </w:pPr>
    </w:p>
    <w:p w14:paraId="4FB41057" w14:textId="77777777" w:rsidR="00DB6439" w:rsidRPr="00DE6B21" w:rsidRDefault="00DB6439" w:rsidP="00DB6439">
      <w:r>
        <w:rPr>
          <w:b/>
        </w:rPr>
        <w:t xml:space="preserve">5. </w:t>
      </w:r>
      <w:r w:rsidRPr="00DE6B21">
        <w:rPr>
          <w:b/>
        </w:rPr>
        <w:t>Develop</w:t>
      </w:r>
      <w:r>
        <w:rPr>
          <w:b/>
        </w:rPr>
        <w:t xml:space="preserve">ing </w:t>
      </w:r>
      <w:r w:rsidRPr="00DE6B21">
        <w:rPr>
          <w:b/>
        </w:rPr>
        <w:t>contingency plan(s)</w:t>
      </w:r>
      <w:r w:rsidRPr="00DE6B21">
        <w:t xml:space="preserve"> </w:t>
      </w:r>
      <w:r w:rsidRPr="00DE6B21">
        <w:br/>
        <w:t xml:space="preserve">Based on the scenarios that are developed, planners make decisions about what </w:t>
      </w:r>
      <w:r>
        <w:t xml:space="preserve">to </w:t>
      </w:r>
      <w:r w:rsidRPr="00DE6B21">
        <w:t>do to address the situation they have described. For example, if the scenario estimates that 100,000 people will be food insecure and unable to meet their food needs for six months, a food aid program for that period could be conceived. Contingency plans should go beyond the definition of response options and define what would be required to implement the operation programmatically, operationally, logistically and administratively</w:t>
      </w:r>
      <w:r w:rsidRPr="00DE6B21">
        <w:rPr>
          <w:rFonts w:cs="Tahoma"/>
        </w:rPr>
        <w:t>—</w:t>
      </w:r>
      <w:r w:rsidRPr="00DE6B21">
        <w:t xml:space="preserve">and ultimately how much it will cost. </w:t>
      </w:r>
    </w:p>
    <w:p w14:paraId="49E3C6ED" w14:textId="77777777" w:rsidR="00DB6439" w:rsidRDefault="00DB6439" w:rsidP="00DB6439">
      <w:pPr>
        <w:rPr>
          <w:b/>
        </w:rPr>
      </w:pPr>
    </w:p>
    <w:p w14:paraId="42534C76" w14:textId="77777777" w:rsidR="00DB6439" w:rsidRPr="00DE6B21" w:rsidRDefault="00DB6439" w:rsidP="00DB6439">
      <w:r>
        <w:rPr>
          <w:b/>
        </w:rPr>
        <w:t xml:space="preserve">6. </w:t>
      </w:r>
      <w:r w:rsidRPr="00DE6B21">
        <w:rPr>
          <w:b/>
        </w:rPr>
        <w:t>Implement</w:t>
      </w:r>
      <w:r>
        <w:rPr>
          <w:b/>
        </w:rPr>
        <w:t xml:space="preserve">ing </w:t>
      </w:r>
      <w:r w:rsidRPr="00DE6B21">
        <w:rPr>
          <w:b/>
        </w:rPr>
        <w:t>follow-up and preparedness actions</w:t>
      </w:r>
      <w:r w:rsidRPr="00DE6B21">
        <w:t xml:space="preserve"> </w:t>
      </w:r>
      <w:r w:rsidRPr="00DE6B21">
        <w:br/>
        <w:t>During the contingency planning process, actions that would increase preparedness or require follow</w:t>
      </w:r>
      <w:r>
        <w:t>-</w:t>
      </w:r>
      <w:r w:rsidRPr="00DE6B21">
        <w:t>up inevitably emerge in discussions. A good contingency planning process will ensure that these steps are recorded, prioriti</w:t>
      </w:r>
      <w:r>
        <w:t>s</w:t>
      </w:r>
      <w:r w:rsidRPr="00DE6B21">
        <w:t xml:space="preserve">ed and implemented. The implementation of preparedness actions can be the most important part of contingency planning in terms of really improving the quality and speed of response. Without this follow-up contingency preparation, planning </w:t>
      </w:r>
      <w:r>
        <w:t xml:space="preserve">will be merely </w:t>
      </w:r>
      <w:r w:rsidRPr="00DE6B21">
        <w:t>a</w:t>
      </w:r>
      <w:r>
        <w:t xml:space="preserve"> </w:t>
      </w:r>
      <w:r w:rsidRPr="00DE6B21">
        <w:t xml:space="preserve">paper exercise. </w:t>
      </w:r>
    </w:p>
    <w:p w14:paraId="10A926F5" w14:textId="77777777" w:rsidR="00DB6439" w:rsidRDefault="00DB6439" w:rsidP="00DB6439">
      <w:pPr>
        <w:rPr>
          <w:b/>
        </w:rPr>
      </w:pPr>
    </w:p>
    <w:p w14:paraId="4448418C" w14:textId="77777777" w:rsidR="00DB6439" w:rsidRPr="00DE6B21" w:rsidRDefault="00DB6439" w:rsidP="00DB6439">
      <w:r>
        <w:rPr>
          <w:b/>
        </w:rPr>
        <w:t xml:space="preserve">7. </w:t>
      </w:r>
      <w:r w:rsidRPr="00DE6B21">
        <w:rPr>
          <w:b/>
        </w:rPr>
        <w:t>Updat</w:t>
      </w:r>
      <w:r>
        <w:rPr>
          <w:b/>
        </w:rPr>
        <w:t xml:space="preserve">ing </w:t>
      </w:r>
      <w:r w:rsidRPr="00DE6B21">
        <w:rPr>
          <w:b/>
        </w:rPr>
        <w:t>contingency plans</w:t>
      </w:r>
      <w:r w:rsidRPr="00DE6B21">
        <w:t xml:space="preserve"> </w:t>
      </w:r>
      <w:r w:rsidRPr="00DE6B21">
        <w:br/>
        <w:t xml:space="preserve">Contingency plans become outdated as events overtake the assumptions originally made. </w:t>
      </w:r>
      <w:r>
        <w:t>C</w:t>
      </w:r>
      <w:r w:rsidRPr="00DE6B21">
        <w:t xml:space="preserve">ontingency plans </w:t>
      </w:r>
      <w:r>
        <w:t xml:space="preserve">must </w:t>
      </w:r>
      <w:r w:rsidRPr="00DE6B21">
        <w:t xml:space="preserve">be regularly updated to ensure they are relevant. </w:t>
      </w:r>
      <w:r>
        <w:t xml:space="preserve"> This also can </w:t>
      </w:r>
      <w:r w:rsidRPr="00DE6B21">
        <w:t>facilitate the continuation of the contingency planning process</w:t>
      </w:r>
      <w:r>
        <w:t xml:space="preserve"> </w:t>
      </w:r>
      <w:r w:rsidRPr="00DE6B21">
        <w:t xml:space="preserve">and the relationships developed during the process. </w:t>
      </w:r>
    </w:p>
    <w:p w14:paraId="230768B6" w14:textId="77777777" w:rsidR="00DB6439" w:rsidRDefault="00DB6439" w:rsidP="00DB6439">
      <w:pPr>
        <w:spacing w:after="120"/>
        <w:rPr>
          <w:b/>
        </w:rPr>
      </w:pPr>
    </w:p>
    <w:p w14:paraId="6E48C137" w14:textId="77777777" w:rsidR="00DB6439" w:rsidRPr="00DE6B21" w:rsidRDefault="00DB6439" w:rsidP="00DB6439">
      <w:r>
        <w:rPr>
          <w:b/>
        </w:rPr>
        <w:t xml:space="preserve">8. </w:t>
      </w:r>
      <w:r w:rsidRPr="004A1B20">
        <w:rPr>
          <w:b/>
        </w:rPr>
        <w:t>Early warning</w:t>
      </w:r>
      <w:r w:rsidRPr="00D723B9">
        <w:rPr>
          <w:b/>
        </w:rPr>
        <w:br/>
      </w:r>
      <w:r w:rsidRPr="00DE6B21">
        <w:t xml:space="preserve">Early warning also triggers the implementation of contingency plans and preparedness actions identified during the planning process. </w:t>
      </w:r>
      <w:r>
        <w:t>W</w:t>
      </w:r>
      <w:r w:rsidRPr="00DE6B21">
        <w:t>hen signs of an emerging crisis are detected, response measures</w:t>
      </w:r>
      <w:r w:rsidRPr="00DE6B21">
        <w:rPr>
          <w:rFonts w:cs="Tahoma"/>
        </w:rPr>
        <w:t>—</w:t>
      </w:r>
      <w:r w:rsidRPr="00DE6B21">
        <w:t>outlined in a contingency plan</w:t>
      </w:r>
      <w:r w:rsidRPr="00DE6B21">
        <w:rPr>
          <w:rFonts w:cs="Tahoma"/>
        </w:rPr>
        <w:t>—</w:t>
      </w:r>
      <w:r w:rsidRPr="00DE6B21">
        <w:t xml:space="preserve">should be implemented. Following the example above, when monitoring shows crop and pasture failure as the result of </w:t>
      </w:r>
      <w:r>
        <w:t xml:space="preserve">the </w:t>
      </w:r>
      <w:r w:rsidRPr="00DE6B21">
        <w:t xml:space="preserve">drought, responses such as food aid, livestock health interventions, seeds and input support should start to be implemented according to the plan and the needs. </w:t>
      </w:r>
    </w:p>
    <w:p w14:paraId="78295689" w14:textId="77777777" w:rsidR="00DB6439" w:rsidRDefault="00DB6439" w:rsidP="00DB6439">
      <w:pPr>
        <w:rPr>
          <w:b/>
        </w:rPr>
      </w:pPr>
    </w:p>
    <w:p w14:paraId="64E9B3D6" w14:textId="77777777" w:rsidR="00DB6439" w:rsidRDefault="00DB6439" w:rsidP="00DB6439">
      <w:r>
        <w:rPr>
          <w:b/>
        </w:rPr>
        <w:t xml:space="preserve">9. </w:t>
      </w:r>
      <w:r w:rsidRPr="00DE6B21">
        <w:rPr>
          <w:b/>
        </w:rPr>
        <w:t>Activ</w:t>
      </w:r>
      <w:r>
        <w:rPr>
          <w:b/>
        </w:rPr>
        <w:t xml:space="preserve">ating </w:t>
      </w:r>
      <w:r w:rsidRPr="00DE6B21">
        <w:rPr>
          <w:b/>
        </w:rPr>
        <w:t>contingency plans</w:t>
      </w:r>
      <w:r w:rsidRPr="00DE6B21">
        <w:t xml:space="preserve"> </w:t>
      </w:r>
      <w:r w:rsidRPr="00DE6B21">
        <w:br/>
      </w:r>
      <w:r>
        <w:t>W</w:t>
      </w:r>
      <w:r w:rsidRPr="00DE6B21">
        <w:t>hen a crisis materiali</w:t>
      </w:r>
      <w:r>
        <w:t>s</w:t>
      </w:r>
      <w:r w:rsidRPr="00DE6B21">
        <w:t>es</w:t>
      </w:r>
      <w:r>
        <w:t>,</w:t>
      </w:r>
      <w:r w:rsidRPr="00DE6B21">
        <w:t xml:space="preserve"> contingency plans </w:t>
      </w:r>
      <w:r>
        <w:t xml:space="preserve">must </w:t>
      </w:r>
      <w:r w:rsidRPr="00DE6B21">
        <w:t xml:space="preserve">be implemented. Normally, an emergency assessment should be </w:t>
      </w:r>
      <w:r>
        <w:t xml:space="preserve">done </w:t>
      </w:r>
      <w:r w:rsidRPr="00DE6B21">
        <w:t>and used to validate or repudiate the assumptions made in the contingency plan. Based on the results of the assessment, the contingency plan should be adapted</w:t>
      </w:r>
      <w:r>
        <w:t>,</w:t>
      </w:r>
      <w:r w:rsidRPr="00DE6B21">
        <w:t xml:space="preserve"> converted into a response plan</w:t>
      </w:r>
      <w:r>
        <w:t xml:space="preserve"> </w:t>
      </w:r>
      <w:r w:rsidRPr="00DE6B21">
        <w:t>and implemented.</w:t>
      </w:r>
    </w:p>
    <w:p w14:paraId="74A5127F" w14:textId="77777777" w:rsidR="00DB6439" w:rsidRDefault="00DB6439" w:rsidP="00DB6439">
      <w:pPr>
        <w:rPr>
          <w:rFonts w:ascii="Verdana" w:hAnsi="Verdana"/>
          <w:sz w:val="18"/>
          <w:highlight w:val="yellow"/>
        </w:rPr>
      </w:pPr>
    </w:p>
    <w:p w14:paraId="7BC398B4" w14:textId="77777777" w:rsidR="00A333DE" w:rsidRDefault="00A333DE" w:rsidP="00276815">
      <w:pPr>
        <w:rPr>
          <w:rFonts w:cs="Tahoma"/>
          <w:b/>
          <w:color w:val="000099"/>
          <w:sz w:val="22"/>
        </w:rPr>
      </w:pPr>
      <w:r>
        <w:rPr>
          <w:rFonts w:cs="Tahoma"/>
          <w:b/>
          <w:color w:val="000099"/>
          <w:sz w:val="22"/>
        </w:rPr>
        <w:t xml:space="preserve">Example of an Approach for Strengthening the Health System to Plan and Manage Increased Demand for SAM and MAM Services. </w:t>
      </w:r>
    </w:p>
    <w:p w14:paraId="19C63A4A" w14:textId="77777777" w:rsidR="00A333DE" w:rsidRDefault="00A333DE" w:rsidP="00276815">
      <w:pPr>
        <w:rPr>
          <w:rFonts w:cs="Tahoma"/>
          <w:b/>
          <w:color w:val="000099"/>
          <w:sz w:val="22"/>
        </w:rPr>
      </w:pPr>
    </w:p>
    <w:p w14:paraId="64B6D6F6" w14:textId="77777777" w:rsidR="00A333DE" w:rsidRPr="00747E1B" w:rsidRDefault="00A333DE" w:rsidP="00276815">
      <w:pPr>
        <w:rPr>
          <w:rFonts w:cs="Tahoma"/>
        </w:rPr>
      </w:pPr>
      <w:r w:rsidRPr="00B762ED">
        <w:rPr>
          <w:rFonts w:cs="Tahoma"/>
        </w:rPr>
        <w:t>The CMAM surge approach was first piloted in Kenya and has since been applied in Uganda, Niger, Chad and Ethiopia. The approach is evolving as experience and learning is gained from the various countries. CMAM surge aims to make health systems more resilient over time by making them better able to cope with periodic peaks in demand for services for SAM and MAM—when the potential to save lives is often greatest—without undermining the capacity and accountability of government health actors (see Figure 1 below).</w:t>
      </w:r>
    </w:p>
    <w:p w14:paraId="55619067" w14:textId="77777777" w:rsidR="00A333DE" w:rsidRDefault="00A333DE" w:rsidP="00276815">
      <w:pPr>
        <w:rPr>
          <w:rFonts w:cs="Tahoma"/>
          <w:b/>
          <w:i/>
        </w:rPr>
      </w:pPr>
    </w:p>
    <w:p w14:paraId="1AEDB4FC" w14:textId="77777777" w:rsidR="00A333DE" w:rsidRDefault="00A333DE" w:rsidP="00276815">
      <w:pPr>
        <w:rPr>
          <w:rFonts w:cs="Tahoma"/>
          <w:b/>
        </w:rPr>
      </w:pPr>
      <w:r w:rsidRPr="00C645BD">
        <w:rPr>
          <w:rFonts w:cs="Tahoma"/>
          <w:b/>
        </w:rPr>
        <w:t xml:space="preserve">Figure 1. </w:t>
      </w:r>
      <w:r>
        <w:rPr>
          <w:rFonts w:cs="Tahoma"/>
          <w:b/>
        </w:rPr>
        <w:t xml:space="preserve">Theory of the </w:t>
      </w:r>
      <w:r w:rsidRPr="00C645BD">
        <w:rPr>
          <w:rFonts w:cs="Tahoma"/>
          <w:b/>
        </w:rPr>
        <w:t xml:space="preserve">Surge Approach </w:t>
      </w:r>
    </w:p>
    <w:p w14:paraId="2C44DACD" w14:textId="77777777" w:rsidR="00A333DE" w:rsidRPr="00C645BD" w:rsidRDefault="00A333DE" w:rsidP="00276815">
      <w:pPr>
        <w:rPr>
          <w:rFonts w:cs="Tahoma"/>
          <w:b/>
        </w:rPr>
      </w:pPr>
    </w:p>
    <w:p w14:paraId="688AA73D" w14:textId="77777777" w:rsidR="00A333DE" w:rsidRDefault="00A333DE" w:rsidP="00276815">
      <w:pPr>
        <w:rPr>
          <w:rFonts w:cs="Calibri"/>
          <w:noProof/>
          <w:lang w:val="en-IE" w:eastAsia="en-IE"/>
        </w:rPr>
      </w:pPr>
      <w:r w:rsidRPr="005A3392">
        <w:rPr>
          <w:rFonts w:cs="Calibri"/>
          <w:noProof/>
          <w:lang w:val="en-IE" w:eastAsia="en-IE"/>
        </w:rPr>
        <w:drawing>
          <wp:inline distT="0" distB="0" distL="0" distR="0" wp14:anchorId="6EFAC91C" wp14:editId="260223F8">
            <wp:extent cx="4670054" cy="2838450"/>
            <wp:effectExtent l="0" t="0" r="0" b="0"/>
            <wp:docPr id="1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bwMode="auto">
                    <a:xfrm>
                      <a:off x="0" y="0"/>
                      <a:ext cx="4673084" cy="2840292"/>
                    </a:xfrm>
                    <a:prstGeom prst="rect">
                      <a:avLst/>
                    </a:prstGeom>
                    <a:noFill/>
                    <a:ln>
                      <a:noFill/>
                    </a:ln>
                  </pic:spPr>
                </pic:pic>
              </a:graphicData>
            </a:graphic>
          </wp:inline>
        </w:drawing>
      </w:r>
    </w:p>
    <w:p w14:paraId="2A3EB4EA" w14:textId="77777777" w:rsidR="00A333DE" w:rsidRDefault="00A333DE" w:rsidP="00276815">
      <w:pPr>
        <w:jc w:val="both"/>
        <w:rPr>
          <w:rFonts w:cs="Calibri"/>
          <w:noProof/>
          <w:lang w:val="en-IE" w:eastAsia="en-IE"/>
        </w:rPr>
      </w:pPr>
    </w:p>
    <w:p w14:paraId="42AF421C" w14:textId="77777777" w:rsidR="00894A54" w:rsidRDefault="00894A54" w:rsidP="00276815">
      <w:pPr>
        <w:jc w:val="both"/>
        <w:rPr>
          <w:rFonts w:cs="Calibri"/>
          <w:noProof/>
          <w:lang w:val="en-IE" w:eastAsia="en-IE"/>
        </w:rPr>
      </w:pPr>
    </w:p>
    <w:p w14:paraId="5888027D" w14:textId="77777777" w:rsidR="00A333DE" w:rsidRDefault="00A333DE" w:rsidP="00276815">
      <w:pPr>
        <w:jc w:val="both"/>
        <w:rPr>
          <w:rFonts w:cs="Tahoma"/>
          <w:color w:val="000000"/>
        </w:rPr>
      </w:pPr>
      <w:r>
        <w:rPr>
          <w:rFonts w:cs="Calibri"/>
          <w:noProof/>
          <w:lang w:val="en-IE" w:eastAsia="en-IE"/>
        </w:rPr>
        <w:t>Below</w:t>
      </w:r>
      <w:r>
        <w:rPr>
          <w:rFonts w:cs="Tahoma"/>
          <w:color w:val="000000"/>
        </w:rPr>
        <w:t xml:space="preserve"> are eight steps involving analysing and planning, and real-time monitoring and taking action in response to the increased demand for services:</w:t>
      </w:r>
    </w:p>
    <w:p w14:paraId="74D458D6" w14:textId="77777777" w:rsidR="00A333DE" w:rsidRDefault="00A333DE" w:rsidP="00276815">
      <w:pPr>
        <w:jc w:val="both"/>
        <w:rPr>
          <w:rFonts w:cs="Tahoma"/>
          <w:color w:val="000000"/>
        </w:rPr>
      </w:pPr>
    </w:p>
    <w:p w14:paraId="11610B5F" w14:textId="77777777" w:rsidR="00A333DE" w:rsidRPr="00123B0F" w:rsidRDefault="00A333DE" w:rsidP="00276815">
      <w:pPr>
        <w:jc w:val="both"/>
        <w:rPr>
          <w:rFonts w:cs="Tahoma"/>
          <w:bCs/>
          <w:sz w:val="18"/>
          <w:szCs w:val="18"/>
        </w:rPr>
      </w:pPr>
      <w:r w:rsidRPr="00123B0F">
        <w:rPr>
          <w:rFonts w:cs="Tahoma"/>
          <w:b/>
          <w:color w:val="000000"/>
        </w:rPr>
        <w:t>Step 1 – Trends and Situational Analysis</w:t>
      </w:r>
      <w:r>
        <w:rPr>
          <w:rFonts w:cs="Tahoma"/>
          <w:color w:val="000000"/>
        </w:rPr>
        <w:t>:</w:t>
      </w:r>
      <w:r w:rsidRPr="00376906">
        <w:t xml:space="preserve"> </w:t>
      </w:r>
      <w:r>
        <w:t xml:space="preserve">Aims to identify factors that affect demand for SAM and MAM services within the population around a given health facility or district catchment area. It involves analysing health facility data and the local factors that cause an increase in the SAM and MAM caseload, and periods when the peaks are expected to occur. The analysis also helps with determining the relationship between the identified factors and health facility resource needs, including determining how much staff is needed to meet the workload. </w:t>
      </w:r>
    </w:p>
    <w:p w14:paraId="52FDF847" w14:textId="77777777" w:rsidR="00A333DE" w:rsidRDefault="00A333DE" w:rsidP="00276815">
      <w:pPr>
        <w:jc w:val="both"/>
        <w:rPr>
          <w:rFonts w:cs="Tahoma"/>
          <w:color w:val="000000"/>
        </w:rPr>
      </w:pPr>
    </w:p>
    <w:p w14:paraId="742AA18B" w14:textId="77777777" w:rsidR="00A333DE" w:rsidRDefault="00A333DE" w:rsidP="00276815">
      <w:pPr>
        <w:jc w:val="both"/>
        <w:rPr>
          <w:rFonts w:cs="Tahoma"/>
          <w:color w:val="000000"/>
        </w:rPr>
      </w:pPr>
      <w:r w:rsidRPr="00123B0F">
        <w:rPr>
          <w:rFonts w:cs="Tahoma"/>
          <w:b/>
          <w:color w:val="000000"/>
        </w:rPr>
        <w:t>Step 2 – Capacity Review</w:t>
      </w:r>
      <w:r>
        <w:rPr>
          <w:rFonts w:cs="Tahoma"/>
          <w:color w:val="000000"/>
        </w:rPr>
        <w:t>:</w:t>
      </w:r>
      <w:r w:rsidRPr="00376906">
        <w:t xml:space="preserve"> </w:t>
      </w:r>
      <w:r>
        <w:t>Assists health facility staff with identifying the “normal” SAM and MAM caseload and their capacity to manage it. In the capacity review, the facility staff also reflect on the past situations when there was an increase in SAM and MAM caseloads to identify actions that need to be put in place before and during the peak periods for effective delivery of CMAM services.</w:t>
      </w:r>
    </w:p>
    <w:p w14:paraId="228444F6" w14:textId="77777777" w:rsidR="00A333DE" w:rsidRDefault="00A333DE" w:rsidP="00276815">
      <w:pPr>
        <w:jc w:val="both"/>
        <w:rPr>
          <w:rFonts w:cs="Tahoma"/>
          <w:b/>
          <w:color w:val="000000"/>
        </w:rPr>
      </w:pPr>
    </w:p>
    <w:p w14:paraId="475667C2" w14:textId="77777777" w:rsidR="00A333DE" w:rsidRDefault="00A333DE" w:rsidP="00276815">
      <w:pPr>
        <w:jc w:val="both"/>
      </w:pPr>
      <w:r w:rsidRPr="00123B0F">
        <w:rPr>
          <w:rFonts w:cs="Tahoma"/>
          <w:b/>
          <w:color w:val="000000"/>
        </w:rPr>
        <w:t>Step 3 – Threshold Setting:</w:t>
      </w:r>
      <w:r w:rsidRPr="00376906">
        <w:t xml:space="preserve"> </w:t>
      </w:r>
      <w:r>
        <w:t xml:space="preserve">Each health facility sets thresholds based on the number of new SAM and MAM admissions. The thresholds indicate four situation categories: normal, alert, serious, and emergency. </w:t>
      </w:r>
    </w:p>
    <w:p w14:paraId="58D767E0" w14:textId="77777777" w:rsidR="00A333DE" w:rsidRPr="00123B0F" w:rsidRDefault="00A333DE" w:rsidP="00BB76EE">
      <w:pPr>
        <w:numPr>
          <w:ilvl w:val="0"/>
          <w:numId w:val="124"/>
        </w:numPr>
        <w:jc w:val="both"/>
        <w:rPr>
          <w:rFonts w:cs="Tahoma"/>
          <w:color w:val="000000"/>
        </w:rPr>
      </w:pPr>
      <w:r>
        <w:t xml:space="preserve">Normal: The health facility can handle the workload and has adequate resources to meet demand for services. </w:t>
      </w:r>
    </w:p>
    <w:p w14:paraId="5AB8D384" w14:textId="77777777" w:rsidR="00A333DE" w:rsidRPr="00123B0F" w:rsidRDefault="00A333DE" w:rsidP="00BB76EE">
      <w:pPr>
        <w:numPr>
          <w:ilvl w:val="0"/>
          <w:numId w:val="124"/>
        </w:numPr>
        <w:jc w:val="both"/>
        <w:rPr>
          <w:rFonts w:cs="Tahoma"/>
          <w:color w:val="000000"/>
        </w:rPr>
      </w:pPr>
      <w:r>
        <w:t xml:space="preserve">Alert: The health facility staff begin to be overstretched due to increased demand for SAM and MAM services but can handle the situation by reorganising to focusing on key priorities. </w:t>
      </w:r>
    </w:p>
    <w:p w14:paraId="7F97524E" w14:textId="77777777" w:rsidR="00A333DE" w:rsidRPr="00123B0F" w:rsidRDefault="00A333DE" w:rsidP="00BB76EE">
      <w:pPr>
        <w:numPr>
          <w:ilvl w:val="0"/>
          <w:numId w:val="124"/>
        </w:numPr>
        <w:jc w:val="both"/>
        <w:rPr>
          <w:rFonts w:cs="Tahoma"/>
          <w:color w:val="000000"/>
        </w:rPr>
      </w:pPr>
      <w:r>
        <w:t xml:space="preserve">Serious: The health facility is overstretched from the increased caseload and requires additional support from the </w:t>
      </w:r>
      <w:bookmarkStart w:id="307" w:name="_Hlk519772241"/>
      <w:r>
        <w:t xml:space="preserve">District Health Management Team </w:t>
      </w:r>
      <w:bookmarkEnd w:id="307"/>
      <w:r>
        <w:t>(DHMT) or partners to appropriately meet the additional demand.</w:t>
      </w:r>
    </w:p>
    <w:p w14:paraId="6B3D74FE" w14:textId="77777777" w:rsidR="00A333DE" w:rsidRPr="00123B0F" w:rsidRDefault="00A333DE" w:rsidP="00BB76EE">
      <w:pPr>
        <w:numPr>
          <w:ilvl w:val="0"/>
          <w:numId w:val="124"/>
        </w:numPr>
        <w:jc w:val="both"/>
        <w:rPr>
          <w:rFonts w:cs="Tahoma"/>
          <w:color w:val="000000"/>
        </w:rPr>
      </w:pPr>
      <w:r>
        <w:t xml:space="preserve">Emergency: The health facility staff is overstretched to the point when greater additional support is required from the DHMT and partners to ensure that services for SAM and MAM are functioning effectively and at full capacity and that the population can access appropriate services in a timely manner. </w:t>
      </w:r>
    </w:p>
    <w:p w14:paraId="2FBE1B73" w14:textId="77777777" w:rsidR="00A333DE" w:rsidRDefault="00A333DE" w:rsidP="00276815">
      <w:pPr>
        <w:ind w:left="780"/>
        <w:jc w:val="both"/>
        <w:rPr>
          <w:rFonts w:cs="Tahoma"/>
          <w:color w:val="000000"/>
        </w:rPr>
      </w:pPr>
    </w:p>
    <w:p w14:paraId="2B2FE943" w14:textId="77777777" w:rsidR="00A333DE" w:rsidRPr="006C2D60" w:rsidRDefault="00A333DE" w:rsidP="00276815">
      <w:pPr>
        <w:jc w:val="both"/>
        <w:rPr>
          <w:rFonts w:cs="Tahoma"/>
          <w:color w:val="000000"/>
          <w:sz w:val="22"/>
        </w:rPr>
      </w:pPr>
      <w:r w:rsidRPr="00123B0F">
        <w:rPr>
          <w:rFonts w:cs="Tahoma"/>
          <w:b/>
          <w:color w:val="000000"/>
        </w:rPr>
        <w:t>Step 4 – Defining and Costing the Surge Actions</w:t>
      </w:r>
      <w:r>
        <w:rPr>
          <w:rFonts w:cs="Tahoma"/>
          <w:color w:val="000000"/>
        </w:rPr>
        <w:t>:</w:t>
      </w:r>
      <w:r w:rsidRPr="00376906">
        <w:t xml:space="preserve"> </w:t>
      </w:r>
      <w:r w:rsidRPr="00123B0F">
        <w:rPr>
          <w:rFonts w:cs="Tahoma"/>
          <w:bCs/>
          <w:szCs w:val="18"/>
        </w:rPr>
        <w:t>The health facility staff prioritise actions to be carried o</w:t>
      </w:r>
      <w:r w:rsidRPr="00CA7858">
        <w:rPr>
          <w:rFonts w:cs="Tahoma"/>
          <w:bCs/>
          <w:szCs w:val="18"/>
        </w:rPr>
        <w:t xml:space="preserve">ut during </w:t>
      </w:r>
      <w:r>
        <w:rPr>
          <w:rFonts w:cs="Tahoma"/>
          <w:bCs/>
          <w:szCs w:val="18"/>
        </w:rPr>
        <w:t>the</w:t>
      </w:r>
      <w:r w:rsidRPr="00CA7858">
        <w:rPr>
          <w:rFonts w:cs="Tahoma"/>
          <w:bCs/>
          <w:szCs w:val="18"/>
        </w:rPr>
        <w:t xml:space="preserve"> normal,</w:t>
      </w:r>
      <w:r w:rsidRPr="00123B0F">
        <w:rPr>
          <w:rFonts w:cs="Tahoma"/>
          <w:bCs/>
          <w:szCs w:val="18"/>
        </w:rPr>
        <w:t xml:space="preserve"> ale</w:t>
      </w:r>
      <w:r w:rsidRPr="00CA7858">
        <w:rPr>
          <w:rFonts w:cs="Tahoma"/>
          <w:bCs/>
          <w:szCs w:val="18"/>
        </w:rPr>
        <w:t>rt, serious</w:t>
      </w:r>
      <w:r>
        <w:rPr>
          <w:rFonts w:cs="Tahoma"/>
          <w:bCs/>
          <w:szCs w:val="18"/>
        </w:rPr>
        <w:t>,</w:t>
      </w:r>
      <w:r w:rsidRPr="00CA7858">
        <w:rPr>
          <w:rFonts w:cs="Tahoma"/>
          <w:bCs/>
          <w:szCs w:val="18"/>
        </w:rPr>
        <w:t xml:space="preserve"> and emergency situations</w:t>
      </w:r>
      <w:r w:rsidRPr="00123B0F">
        <w:rPr>
          <w:rFonts w:cs="Tahoma"/>
          <w:bCs/>
          <w:szCs w:val="18"/>
        </w:rPr>
        <w:t xml:space="preserve">. They also </w:t>
      </w:r>
      <w:r w:rsidRPr="00CA7858">
        <w:rPr>
          <w:rFonts w:cs="Tahoma"/>
          <w:bCs/>
          <w:szCs w:val="18"/>
        </w:rPr>
        <w:t xml:space="preserve">determine </w:t>
      </w:r>
      <w:r>
        <w:rPr>
          <w:rFonts w:cs="Tahoma"/>
          <w:bCs/>
          <w:szCs w:val="18"/>
        </w:rPr>
        <w:t>what</w:t>
      </w:r>
      <w:r w:rsidRPr="00123B0F">
        <w:rPr>
          <w:rFonts w:cs="Tahoma"/>
          <w:bCs/>
          <w:szCs w:val="18"/>
        </w:rPr>
        <w:t xml:space="preserve"> actions can be done by health facility staff and </w:t>
      </w:r>
      <w:r>
        <w:rPr>
          <w:rFonts w:cs="Tahoma"/>
          <w:bCs/>
          <w:szCs w:val="18"/>
        </w:rPr>
        <w:t xml:space="preserve">when </w:t>
      </w:r>
      <w:r w:rsidRPr="00123B0F">
        <w:rPr>
          <w:rFonts w:cs="Tahoma"/>
          <w:bCs/>
          <w:szCs w:val="18"/>
        </w:rPr>
        <w:t>additional support</w:t>
      </w:r>
      <w:r>
        <w:rPr>
          <w:rFonts w:cs="Tahoma"/>
          <w:bCs/>
          <w:szCs w:val="18"/>
        </w:rPr>
        <w:t xml:space="preserve">, including funding and resources, are needed from the DHMT or partners. </w:t>
      </w:r>
      <w:r w:rsidRPr="00123B0F">
        <w:rPr>
          <w:rFonts w:cs="Tahoma"/>
          <w:bCs/>
          <w:szCs w:val="18"/>
        </w:rPr>
        <w:t xml:space="preserve"> </w:t>
      </w:r>
    </w:p>
    <w:p w14:paraId="68148B0D" w14:textId="77777777" w:rsidR="00A333DE" w:rsidRPr="00995FA2" w:rsidRDefault="00A333DE" w:rsidP="00276815">
      <w:pPr>
        <w:jc w:val="both"/>
        <w:rPr>
          <w:rFonts w:cs="Tahoma"/>
          <w:b/>
          <w:bCs/>
          <w:sz w:val="18"/>
          <w:szCs w:val="18"/>
        </w:rPr>
      </w:pPr>
    </w:p>
    <w:p w14:paraId="77275826" w14:textId="77777777" w:rsidR="00A333DE" w:rsidRDefault="00A333DE" w:rsidP="00276815">
      <w:pPr>
        <w:jc w:val="both"/>
        <w:rPr>
          <w:rFonts w:cs="Tahoma"/>
          <w:color w:val="000000"/>
        </w:rPr>
      </w:pPr>
      <w:r w:rsidRPr="00123B0F">
        <w:rPr>
          <w:rFonts w:cs="Tahoma"/>
          <w:b/>
          <w:color w:val="000000"/>
        </w:rPr>
        <w:t>Step 5 –</w:t>
      </w:r>
      <w:r w:rsidRPr="00F44961">
        <w:rPr>
          <w:rFonts w:cs="Tahoma"/>
          <w:b/>
          <w:color w:val="000000"/>
        </w:rPr>
        <w:t xml:space="preserve"> F</w:t>
      </w:r>
      <w:r w:rsidRPr="00123B0F">
        <w:rPr>
          <w:rFonts w:cs="Tahoma"/>
          <w:b/>
          <w:color w:val="000000"/>
        </w:rPr>
        <w:t>o</w:t>
      </w:r>
      <w:r>
        <w:rPr>
          <w:rFonts w:cs="Tahoma"/>
          <w:b/>
          <w:color w:val="000000"/>
        </w:rPr>
        <w:t>r</w:t>
      </w:r>
      <w:r w:rsidRPr="00123B0F">
        <w:rPr>
          <w:rFonts w:cs="Tahoma"/>
          <w:b/>
          <w:color w:val="000000"/>
        </w:rPr>
        <w:t>malising Commitments</w:t>
      </w:r>
      <w:r>
        <w:rPr>
          <w:rFonts w:cs="Tahoma"/>
          <w:color w:val="000000"/>
        </w:rPr>
        <w:t xml:space="preserve">: Ensures that there is confirmed commitment to the surge actions and that there is mutual agreement and understanding between the health facility, DHMT, and partners on who does what, when and how, with appropriate funding and resources allocated. </w:t>
      </w:r>
    </w:p>
    <w:p w14:paraId="3B6D8F42" w14:textId="77777777" w:rsidR="00A333DE" w:rsidRDefault="00A333DE" w:rsidP="00276815">
      <w:pPr>
        <w:jc w:val="both"/>
        <w:rPr>
          <w:rFonts w:cs="Tahoma"/>
          <w:color w:val="000000"/>
        </w:rPr>
      </w:pPr>
    </w:p>
    <w:p w14:paraId="751DAEB7" w14:textId="77777777" w:rsidR="00A333DE" w:rsidRDefault="00A333DE" w:rsidP="00276815">
      <w:pPr>
        <w:jc w:val="both"/>
        <w:rPr>
          <w:rFonts w:cs="Tahoma"/>
          <w:color w:val="000000"/>
        </w:rPr>
      </w:pPr>
      <w:r w:rsidRPr="00123B0F">
        <w:rPr>
          <w:rFonts w:cs="Tahoma"/>
          <w:b/>
          <w:color w:val="000000"/>
        </w:rPr>
        <w:t>Step 6 – Monitoring Thresholds</w:t>
      </w:r>
      <w:r>
        <w:rPr>
          <w:rFonts w:cs="Tahoma"/>
          <w:color w:val="000000"/>
        </w:rPr>
        <w:t xml:space="preserve">: Each health facility monitors new SAM and MAM admissions against their set thresholds for normal, alert, serious, and emergency categories. If admissions cross thresholds, a response is triggered and the relevant health facility staff, DHMT, and partners are alerted so they can implement surge actions they committed to. </w:t>
      </w:r>
    </w:p>
    <w:p w14:paraId="0EC49739" w14:textId="77777777" w:rsidR="00A333DE" w:rsidRDefault="00A333DE" w:rsidP="00276815">
      <w:pPr>
        <w:jc w:val="both"/>
        <w:rPr>
          <w:rFonts w:cs="Tahoma"/>
          <w:color w:val="000000"/>
        </w:rPr>
      </w:pPr>
    </w:p>
    <w:p w14:paraId="26EA192F" w14:textId="77777777" w:rsidR="00A333DE" w:rsidRPr="00CA7858" w:rsidRDefault="00A333DE" w:rsidP="00276815">
      <w:pPr>
        <w:jc w:val="both"/>
        <w:rPr>
          <w:rFonts w:cs="Tahoma"/>
          <w:bCs/>
        </w:rPr>
      </w:pPr>
      <w:r w:rsidRPr="00123B0F">
        <w:rPr>
          <w:rFonts w:cs="Tahoma"/>
          <w:b/>
          <w:color w:val="000000"/>
        </w:rPr>
        <w:t>Step 7 – S</w:t>
      </w:r>
      <w:r>
        <w:rPr>
          <w:rFonts w:cs="Tahoma"/>
          <w:b/>
          <w:color w:val="000000"/>
        </w:rPr>
        <w:t xml:space="preserve">urge Action Scale-Up and Scale-Down: </w:t>
      </w:r>
      <w:r w:rsidRPr="00CA7858">
        <w:rPr>
          <w:rFonts w:cs="Tahoma"/>
          <w:color w:val="000000"/>
        </w:rPr>
        <w:t>Invo</w:t>
      </w:r>
      <w:r>
        <w:rPr>
          <w:rFonts w:cs="Tahoma"/>
          <w:color w:val="000000"/>
        </w:rPr>
        <w:t>l</w:t>
      </w:r>
      <w:r w:rsidRPr="00CA7858">
        <w:rPr>
          <w:rFonts w:cs="Tahoma"/>
          <w:color w:val="000000"/>
        </w:rPr>
        <w:t xml:space="preserve">ves trigger and scale-up of </w:t>
      </w:r>
      <w:r w:rsidRPr="00123B0F">
        <w:rPr>
          <w:rFonts w:cs="Tahoma"/>
          <w:bCs/>
        </w:rPr>
        <w:t xml:space="preserve">the package of surge actions to </w:t>
      </w:r>
      <w:r>
        <w:rPr>
          <w:rFonts w:cs="Tahoma"/>
          <w:bCs/>
        </w:rPr>
        <w:t>manage the</w:t>
      </w:r>
      <w:r w:rsidRPr="00123B0F">
        <w:rPr>
          <w:rFonts w:cs="Tahoma"/>
        </w:rPr>
        <w:t xml:space="preserve"> increas</w:t>
      </w:r>
      <w:r w:rsidRPr="00CA7858">
        <w:rPr>
          <w:rFonts w:cs="Tahoma"/>
        </w:rPr>
        <w:t>ed</w:t>
      </w:r>
      <w:r w:rsidRPr="00123B0F">
        <w:rPr>
          <w:rFonts w:cs="Tahoma"/>
        </w:rPr>
        <w:t xml:space="preserve"> number of children with SAM and MAM, and slowing down </w:t>
      </w:r>
      <w:r w:rsidRPr="00CA7858">
        <w:rPr>
          <w:rFonts w:cs="Tahoma"/>
          <w:bCs/>
        </w:rPr>
        <w:t>systematic</w:t>
      </w:r>
      <w:r>
        <w:rPr>
          <w:rFonts w:cs="Tahoma"/>
          <w:bCs/>
        </w:rPr>
        <w:t>ally to</w:t>
      </w:r>
      <w:r w:rsidRPr="00CA7858">
        <w:rPr>
          <w:rFonts w:cs="Tahoma"/>
          <w:bCs/>
        </w:rPr>
        <w:t xml:space="preserve"> phase out</w:t>
      </w:r>
      <w:r w:rsidRPr="00123B0F">
        <w:rPr>
          <w:rFonts w:cs="Tahoma"/>
          <w:bCs/>
        </w:rPr>
        <w:t xml:space="preserve"> </w:t>
      </w:r>
      <w:r w:rsidRPr="00CA7858">
        <w:rPr>
          <w:rFonts w:cs="Tahoma"/>
          <w:bCs/>
        </w:rPr>
        <w:t>activities as the situation normalises</w:t>
      </w:r>
      <w:r>
        <w:rPr>
          <w:rFonts w:cs="Tahoma"/>
          <w:bCs/>
        </w:rPr>
        <w:t>—according to the defined thresholds.</w:t>
      </w:r>
    </w:p>
    <w:p w14:paraId="7DD4F1BE" w14:textId="77777777" w:rsidR="00A333DE" w:rsidRDefault="00A333DE" w:rsidP="00276815">
      <w:pPr>
        <w:jc w:val="both"/>
        <w:rPr>
          <w:rFonts w:cs="Tahoma"/>
          <w:color w:val="000000"/>
        </w:rPr>
      </w:pPr>
    </w:p>
    <w:p w14:paraId="6D4B05C6" w14:textId="77777777" w:rsidR="00A333DE" w:rsidRDefault="00A333DE" w:rsidP="00276815">
      <w:pPr>
        <w:jc w:val="both"/>
        <w:rPr>
          <w:rFonts w:cs="Tahoma"/>
          <w:color w:val="000000"/>
        </w:rPr>
      </w:pPr>
      <w:r w:rsidRPr="00123B0F">
        <w:rPr>
          <w:rFonts w:cs="Tahoma"/>
          <w:b/>
          <w:color w:val="000000"/>
        </w:rPr>
        <w:t xml:space="preserve">Step 8 – Reflect </w:t>
      </w:r>
      <w:r>
        <w:rPr>
          <w:rFonts w:cs="Tahoma"/>
          <w:b/>
          <w:color w:val="000000"/>
        </w:rPr>
        <w:t>(R</w:t>
      </w:r>
      <w:r w:rsidRPr="00123B0F">
        <w:rPr>
          <w:rFonts w:cs="Tahoma"/>
          <w:b/>
          <w:color w:val="000000"/>
        </w:rPr>
        <w:t xml:space="preserve">egular </w:t>
      </w:r>
      <w:r>
        <w:rPr>
          <w:rFonts w:cs="Tahoma"/>
          <w:b/>
          <w:color w:val="000000"/>
        </w:rPr>
        <w:t>R</w:t>
      </w:r>
      <w:r w:rsidRPr="00123B0F">
        <w:rPr>
          <w:rFonts w:cs="Tahoma"/>
          <w:b/>
          <w:color w:val="000000"/>
        </w:rPr>
        <w:t xml:space="preserve">eview and </w:t>
      </w:r>
      <w:r>
        <w:rPr>
          <w:rFonts w:cs="Tahoma"/>
          <w:b/>
          <w:color w:val="000000"/>
        </w:rPr>
        <w:t>A</w:t>
      </w:r>
      <w:r w:rsidRPr="00123B0F">
        <w:rPr>
          <w:rFonts w:cs="Tahoma"/>
          <w:b/>
          <w:color w:val="000000"/>
        </w:rPr>
        <w:t>dapta</w:t>
      </w:r>
      <w:r>
        <w:rPr>
          <w:rFonts w:cs="Tahoma"/>
          <w:b/>
          <w:color w:val="000000"/>
        </w:rPr>
        <w:t>t</w:t>
      </w:r>
      <w:r w:rsidRPr="00123B0F">
        <w:rPr>
          <w:rFonts w:cs="Tahoma"/>
          <w:b/>
          <w:color w:val="000000"/>
        </w:rPr>
        <w:t>ion</w:t>
      </w:r>
      <w:r>
        <w:rPr>
          <w:rFonts w:cs="Tahoma"/>
          <w:b/>
          <w:color w:val="000000"/>
        </w:rPr>
        <w:t>)</w:t>
      </w:r>
      <w:r>
        <w:rPr>
          <w:rFonts w:cs="Tahoma"/>
          <w:color w:val="000000"/>
        </w:rPr>
        <w:t>: Involves conducting p</w:t>
      </w:r>
      <w:r>
        <w:t xml:space="preserve">eriodic reviews on what was done well and where improvements can be made to thresholds, surge actions, and support interventions before the next surge cycle begins. </w:t>
      </w:r>
    </w:p>
    <w:p w14:paraId="72297197" w14:textId="77777777" w:rsidR="00A333DE" w:rsidRDefault="00A333DE" w:rsidP="00276815">
      <w:pPr>
        <w:rPr>
          <w:sz w:val="18"/>
        </w:rPr>
      </w:pPr>
    </w:p>
    <w:p w14:paraId="3AF7A704" w14:textId="77777777" w:rsidR="00A333DE" w:rsidRPr="00BE0B79" w:rsidRDefault="00A333DE" w:rsidP="00276815">
      <w:pPr>
        <w:rPr>
          <w:sz w:val="18"/>
        </w:rPr>
      </w:pPr>
      <w:r w:rsidRPr="00BE0B79">
        <w:rPr>
          <w:sz w:val="18"/>
        </w:rPr>
        <w:t xml:space="preserve">The overview provided above is based on Concern Worldwide’s. 2016. </w:t>
      </w:r>
      <w:r w:rsidRPr="00BE0B79">
        <w:rPr>
          <w:i/>
          <w:sz w:val="18"/>
        </w:rPr>
        <w:t xml:space="preserve">CMAM Surge Approach: Operational Guide. </w:t>
      </w:r>
      <w:r w:rsidRPr="00BE0B79">
        <w:rPr>
          <w:sz w:val="18"/>
        </w:rPr>
        <w:t>Available at:</w:t>
      </w:r>
      <w:r w:rsidRPr="00BE0B79">
        <w:rPr>
          <w:i/>
          <w:sz w:val="18"/>
        </w:rPr>
        <w:t xml:space="preserve"> </w:t>
      </w:r>
      <w:r w:rsidRPr="00BE0B79">
        <w:rPr>
          <w:sz w:val="18"/>
        </w:rPr>
        <w:t xml:space="preserve"> </w:t>
      </w:r>
      <w:hyperlink r:id="rId316" w:history="1">
        <w:r w:rsidRPr="00BE0B79">
          <w:rPr>
            <w:rStyle w:val="Hyperlink"/>
            <w:sz w:val="18"/>
          </w:rPr>
          <w:t>https://www.concern.net/sites/default/files/media/resource/cmam_surge_operational_guide_0.pdf</w:t>
        </w:r>
      </w:hyperlink>
      <w:r w:rsidRPr="00BE0B79">
        <w:rPr>
          <w:sz w:val="18"/>
        </w:rPr>
        <w:t xml:space="preserve"> </w:t>
      </w:r>
      <w:r w:rsidRPr="00BE0B79">
        <w:rPr>
          <w:rStyle w:val="Hyperlink"/>
          <w:sz w:val="18"/>
        </w:rPr>
        <w:t xml:space="preserve"> </w:t>
      </w:r>
    </w:p>
    <w:p w14:paraId="49CF135A" w14:textId="77777777" w:rsidR="00F32AE7" w:rsidRDefault="00F32AE7" w:rsidP="00B540DE">
      <w:pPr>
        <w:pStyle w:val="Module"/>
        <w:sectPr w:rsidR="00F32AE7" w:rsidSect="00AD333D">
          <w:footerReference w:type="even" r:id="rId317"/>
          <w:footerReference w:type="first" r:id="rId318"/>
          <w:pgSz w:w="12240" w:h="15840"/>
          <w:pgMar w:top="1440" w:right="1440" w:bottom="1440" w:left="1440" w:header="720" w:footer="720" w:gutter="0"/>
          <w:cols w:space="720"/>
          <w:docGrid w:linePitch="360"/>
        </w:sectPr>
      </w:pPr>
    </w:p>
    <w:p w14:paraId="282647CD" w14:textId="77777777" w:rsidR="00962F99" w:rsidRPr="00962F99" w:rsidRDefault="00962F99" w:rsidP="004F632C">
      <w:pPr>
        <w:pStyle w:val="Module"/>
      </w:pPr>
      <w:bookmarkStart w:id="308" w:name="_Toc524801379"/>
      <w:bookmarkStart w:id="309" w:name="_Toc524801533"/>
      <w:r w:rsidRPr="00962F99">
        <w:t>Module EIGHT: Monitoring and REPORTING oN CMAM</w:t>
      </w:r>
      <w:bookmarkEnd w:id="308"/>
      <w:bookmarkEnd w:id="309"/>
    </w:p>
    <w:p w14:paraId="5F9D50B9" w14:textId="77777777" w:rsidR="00962F99" w:rsidRPr="00962F99" w:rsidRDefault="00962F99" w:rsidP="00962F99">
      <w:pPr>
        <w:widowControl w:val="0"/>
        <w:autoSpaceDE w:val="0"/>
        <w:autoSpaceDN w:val="0"/>
        <w:adjustRightInd w:val="0"/>
        <w:spacing w:before="300" w:after="80"/>
        <w:outlineLvl w:val="1"/>
        <w:rPr>
          <w:b/>
          <w:color w:val="000000"/>
          <w:sz w:val="24"/>
          <w:szCs w:val="24"/>
        </w:rPr>
      </w:pPr>
      <w:r w:rsidRPr="00962F99">
        <w:rPr>
          <w:b/>
          <w:color w:val="000000"/>
          <w:sz w:val="24"/>
          <w:szCs w:val="24"/>
        </w:rPr>
        <w:t>Module Overview</w:t>
      </w:r>
    </w:p>
    <w:p w14:paraId="312EAD76" w14:textId="77777777" w:rsidR="00962F99" w:rsidRPr="00962F99" w:rsidRDefault="00962F99" w:rsidP="00962F99">
      <w:pPr>
        <w:spacing w:after="160"/>
      </w:pPr>
      <w:r w:rsidRPr="00962F99">
        <w:t>This module introduces participants to the basic principles of monitoring, reporting on and supervising community-based management of acute malnutrition (CMAM) services, with a focus on outpatient care.</w:t>
      </w:r>
    </w:p>
    <w:p w14:paraId="66C1630E" w14:textId="77777777" w:rsidR="00962F99" w:rsidRPr="00962F99" w:rsidRDefault="00962F99" w:rsidP="00962F99">
      <w:pPr>
        <w:spacing w:after="160"/>
      </w:pPr>
      <w:r w:rsidRPr="00962F99">
        <w:t xml:space="preserve">The module describes how individual infants and children are tracked and monitored in CMAM and how monitoring information and data are collected and reported for the service/programme as a whole. The purpose and function of support and supervisory visits are discussed. </w:t>
      </w:r>
    </w:p>
    <w:p w14:paraId="2401EC1A" w14:textId="77777777" w:rsidR="00962F99" w:rsidRPr="00962F99" w:rsidRDefault="00962F99" w:rsidP="00962F99">
      <w:pPr>
        <w:spacing w:after="160"/>
      </w:pPr>
      <w:r w:rsidRPr="00962F99">
        <w:t>The importance of tracking infants and children between outpatient care and inpatient care, using referral slips, filling in the outpatient care treatment cards and using a simple numbering system has been previously covered. This module focuses on bringing it together through a simple monitoring system.</w:t>
      </w:r>
    </w:p>
    <w:p w14:paraId="78CB5704" w14:textId="77777777" w:rsidR="00962F99" w:rsidRPr="00962F99" w:rsidRDefault="00962F99" w:rsidP="00962F99">
      <w:pPr>
        <w:spacing w:after="160"/>
      </w:pPr>
      <w:r w:rsidRPr="00962F99">
        <w:t>This module includes practical exercises that will provide participants with the opportunity to practice compiling data and information. It also includes a half-day field practice at an outpatient care site to observe registration, tracking, monitoring, reporting and supervision procedures.</w:t>
      </w:r>
    </w:p>
    <w:p w14:paraId="2BD62FC9" w14:textId="77777777" w:rsidR="00962F99" w:rsidRPr="00962F99" w:rsidRDefault="00962F99" w:rsidP="00962F99">
      <w:pPr>
        <w:spacing w:after="160"/>
      </w:pPr>
      <w:r w:rsidRPr="00962F99">
        <w:t xml:space="preserve">Monitoring and reporting on CMAM combines outpatient care and inpatient care information, and performance indicators are based on these combined statistics. The monitoring system from each outpatient care and inpatient care site must be well standardized and coordinated to avoid double counting. </w:t>
      </w:r>
    </w:p>
    <w:p w14:paraId="52F40B42" w14:textId="77777777" w:rsidR="00962F99" w:rsidRPr="00962F99" w:rsidRDefault="00962F99" w:rsidP="00962F99">
      <w:pPr>
        <w:tabs>
          <w:tab w:val="left" w:pos="1680"/>
        </w:tabs>
        <w:spacing w:after="160"/>
      </w:pPr>
      <w:r w:rsidRPr="00962F99">
        <w:rPr>
          <w:b/>
        </w:rPr>
        <w:t>Note:</w:t>
      </w:r>
      <w:r w:rsidRPr="00962F99">
        <w:t xml:space="preserve"> This module does not cover monitoring and reporting on the supply system (e.g., management and transportation of equipment, materials, drugs, therapeutic food) or on human resources.</w:t>
      </w:r>
    </w:p>
    <w:p w14:paraId="7760C9A0" w14:textId="77777777" w:rsidR="00962F99" w:rsidRPr="00962F99" w:rsidRDefault="00962F99" w:rsidP="00962F99">
      <w:pPr>
        <w:tabs>
          <w:tab w:val="left" w:pos="1680"/>
        </w:tabs>
      </w:pPr>
    </w:p>
    <w:tbl>
      <w:tblPr>
        <w:tblW w:w="9634" w:type="dxa"/>
        <w:tblBorders>
          <w:insideH w:val="single" w:sz="24" w:space="0" w:color="DAE3F3"/>
          <w:insideV w:val="single" w:sz="24" w:space="0" w:color="DAE3F3"/>
        </w:tblBorders>
        <w:shd w:val="clear" w:color="auto" w:fill="FFFFFF"/>
        <w:tblLayout w:type="fixed"/>
        <w:tblLook w:val="01E0" w:firstRow="1" w:lastRow="1" w:firstColumn="1" w:lastColumn="1" w:noHBand="0" w:noVBand="0"/>
      </w:tblPr>
      <w:tblGrid>
        <w:gridCol w:w="2647"/>
        <w:gridCol w:w="1241"/>
        <w:gridCol w:w="5746"/>
      </w:tblGrid>
      <w:tr w:rsidR="00962F99" w:rsidRPr="00962F99" w14:paraId="789CD250" w14:textId="77777777" w:rsidTr="007D6FDE">
        <w:trPr>
          <w:trHeight w:val="388"/>
        </w:trPr>
        <w:tc>
          <w:tcPr>
            <w:tcW w:w="2647" w:type="dxa"/>
            <w:shd w:val="clear" w:color="auto" w:fill="FFFFFF"/>
            <w:vAlign w:val="center"/>
          </w:tcPr>
          <w:p w14:paraId="5723F97B" w14:textId="77777777" w:rsidR="00962F99" w:rsidRPr="00962F99" w:rsidRDefault="00962F99" w:rsidP="00962F99">
            <w:pPr>
              <w:rPr>
                <w:rFonts w:cs="Tahoma"/>
                <w:b/>
              </w:rPr>
            </w:pPr>
            <w:r w:rsidRPr="00962F99">
              <w:rPr>
                <w:b/>
              </w:rPr>
              <w:t>Learning Objectives</w:t>
            </w:r>
          </w:p>
        </w:tc>
        <w:tc>
          <w:tcPr>
            <w:tcW w:w="1241" w:type="dxa"/>
            <w:shd w:val="clear" w:color="auto" w:fill="FFFFFF"/>
            <w:vAlign w:val="center"/>
          </w:tcPr>
          <w:p w14:paraId="1A26D55A" w14:textId="77777777" w:rsidR="00962F99" w:rsidRPr="00962F99" w:rsidRDefault="00962F99" w:rsidP="00962F99">
            <w:pPr>
              <w:rPr>
                <w:rFonts w:cs="Tahoma"/>
                <w:b/>
              </w:rPr>
            </w:pPr>
            <w:r w:rsidRPr="00962F99">
              <w:rPr>
                <w:rFonts w:cs="Tahoma"/>
                <w:b/>
              </w:rPr>
              <w:t xml:space="preserve">Duration </w:t>
            </w:r>
          </w:p>
        </w:tc>
        <w:tc>
          <w:tcPr>
            <w:tcW w:w="5746" w:type="dxa"/>
            <w:shd w:val="clear" w:color="auto" w:fill="FFFFFF"/>
            <w:vAlign w:val="center"/>
          </w:tcPr>
          <w:p w14:paraId="5ED3A639" w14:textId="77777777" w:rsidR="00962F99" w:rsidRPr="00962F99" w:rsidRDefault="00962F99" w:rsidP="00962F99">
            <w:pPr>
              <w:rPr>
                <w:rFonts w:cs="Tahoma"/>
                <w:b/>
              </w:rPr>
            </w:pPr>
            <w:r w:rsidRPr="00962F99">
              <w:rPr>
                <w:rFonts w:cs="Tahoma"/>
                <w:b/>
              </w:rPr>
              <w:t>Handouts and Exercises</w:t>
            </w:r>
          </w:p>
        </w:tc>
      </w:tr>
      <w:tr w:rsidR="00962F99" w:rsidRPr="00962F99" w14:paraId="3289EF3B" w14:textId="77777777" w:rsidTr="007D6FDE">
        <w:trPr>
          <w:trHeight w:val="635"/>
        </w:trPr>
        <w:tc>
          <w:tcPr>
            <w:tcW w:w="2647" w:type="dxa"/>
            <w:shd w:val="clear" w:color="auto" w:fill="FFFFFF"/>
          </w:tcPr>
          <w:p w14:paraId="333D3FB3" w14:textId="77777777" w:rsidR="00962F99" w:rsidRPr="00962F99" w:rsidRDefault="00962F99" w:rsidP="00BB76EE">
            <w:pPr>
              <w:numPr>
                <w:ilvl w:val="0"/>
                <w:numId w:val="286"/>
              </w:numPr>
              <w:ind w:left="270" w:hanging="270"/>
              <w:rPr>
                <w:rFonts w:cs="Tahoma"/>
                <w:b/>
              </w:rPr>
            </w:pPr>
            <w:r w:rsidRPr="00962F99">
              <w:t>Describe the Principles of a Monitoring and Reporting System for CMAM</w:t>
            </w:r>
          </w:p>
        </w:tc>
        <w:tc>
          <w:tcPr>
            <w:tcW w:w="1241" w:type="dxa"/>
            <w:shd w:val="clear" w:color="auto" w:fill="FFFFFF"/>
          </w:tcPr>
          <w:p w14:paraId="4FC17A96" w14:textId="77777777" w:rsidR="00962F99" w:rsidRPr="00962F99" w:rsidRDefault="00962F99" w:rsidP="00962F99">
            <w:pPr>
              <w:jc w:val="center"/>
            </w:pPr>
            <w:r w:rsidRPr="00962F99">
              <w:rPr>
                <w:rFonts w:cs="Tahoma"/>
              </w:rPr>
              <w:t>15 minutes</w:t>
            </w:r>
          </w:p>
        </w:tc>
        <w:tc>
          <w:tcPr>
            <w:tcW w:w="5746" w:type="dxa"/>
            <w:shd w:val="clear" w:color="auto" w:fill="FFFFFF"/>
          </w:tcPr>
          <w:p w14:paraId="4C88AE0C" w14:textId="77777777" w:rsidR="00962F99" w:rsidRPr="00962F99" w:rsidRDefault="00962F99" w:rsidP="00962F99">
            <w:pPr>
              <w:ind w:left="360"/>
              <w:rPr>
                <w:rFonts w:cs="Tahoma"/>
                <w:i/>
              </w:rPr>
            </w:pPr>
          </w:p>
        </w:tc>
      </w:tr>
      <w:tr w:rsidR="00962F99" w:rsidRPr="00962F99" w14:paraId="522DB4A1" w14:textId="77777777" w:rsidTr="007D6FDE">
        <w:trPr>
          <w:trHeight w:val="1483"/>
        </w:trPr>
        <w:tc>
          <w:tcPr>
            <w:tcW w:w="2647" w:type="dxa"/>
            <w:shd w:val="clear" w:color="auto" w:fill="FFFFFF"/>
          </w:tcPr>
          <w:p w14:paraId="70AB8159" w14:textId="77777777" w:rsidR="00962F99" w:rsidRPr="00962F99" w:rsidRDefault="00962F99" w:rsidP="00BB76EE">
            <w:pPr>
              <w:numPr>
                <w:ilvl w:val="0"/>
                <w:numId w:val="286"/>
              </w:numPr>
              <w:ind w:left="270" w:hanging="270"/>
            </w:pPr>
            <w:r w:rsidRPr="00962F99">
              <w:t>Describe How the Individual Infant or Child Is Tracked and Monitored in CMAM</w:t>
            </w:r>
          </w:p>
        </w:tc>
        <w:tc>
          <w:tcPr>
            <w:tcW w:w="1241" w:type="dxa"/>
            <w:shd w:val="clear" w:color="auto" w:fill="FFFFFF"/>
          </w:tcPr>
          <w:p w14:paraId="7E8E2824" w14:textId="77777777" w:rsidR="00962F99" w:rsidRPr="00962F99" w:rsidRDefault="00962F99" w:rsidP="00962F99">
            <w:pPr>
              <w:widowControl w:val="0"/>
              <w:ind w:left="-108"/>
              <w:jc w:val="center"/>
            </w:pPr>
            <w:r w:rsidRPr="00962F99">
              <w:t>45 minutes</w:t>
            </w:r>
          </w:p>
        </w:tc>
        <w:tc>
          <w:tcPr>
            <w:tcW w:w="5746" w:type="dxa"/>
            <w:shd w:val="clear" w:color="auto" w:fill="FFFFFF"/>
          </w:tcPr>
          <w:p w14:paraId="2EA6F42D" w14:textId="77777777" w:rsidR="00962F99" w:rsidRPr="00962F99" w:rsidRDefault="00962F99" w:rsidP="00962F99">
            <w:pPr>
              <w:widowControl w:val="0"/>
            </w:pPr>
            <w:r w:rsidRPr="00962F99">
              <w:t>Handout 8.1: Monitoring the Individual Infant or Child in Outpatient Care</w:t>
            </w:r>
          </w:p>
          <w:p w14:paraId="55F22901" w14:textId="77777777" w:rsidR="00962F99" w:rsidRPr="00962F99" w:rsidRDefault="00962F99" w:rsidP="00962F99">
            <w:pPr>
              <w:widowControl w:val="0"/>
            </w:pPr>
            <w:r w:rsidRPr="00962F99">
              <w:t>Handout 8.2: Registration Numbering System Proposed for CMAM</w:t>
            </w:r>
          </w:p>
          <w:p w14:paraId="461BF037" w14:textId="77777777" w:rsidR="00962F99" w:rsidRPr="00962F99" w:rsidRDefault="00962F99" w:rsidP="00962F99">
            <w:pPr>
              <w:widowControl w:val="0"/>
              <w:tabs>
                <w:tab w:val="num" w:pos="720"/>
              </w:tabs>
            </w:pPr>
            <w:r w:rsidRPr="00962F99">
              <w:t>Handout 8.3 Monitoring and Reporting on CMAM</w:t>
            </w:r>
          </w:p>
          <w:p w14:paraId="38DB5A8D" w14:textId="77777777" w:rsidR="00962F99" w:rsidRPr="00962F99" w:rsidRDefault="00962F99" w:rsidP="00962F99">
            <w:pPr>
              <w:widowControl w:val="0"/>
              <w:tabs>
                <w:tab w:val="num" w:pos="720"/>
              </w:tabs>
            </w:pPr>
            <w:r w:rsidRPr="00962F99">
              <w:t>Handout 8.4 Filing Outpatient Care Treatment Cards</w:t>
            </w:r>
          </w:p>
        </w:tc>
      </w:tr>
    </w:tbl>
    <w:p w14:paraId="3E77636C" w14:textId="77777777" w:rsidR="00962F99" w:rsidRPr="00962F99" w:rsidRDefault="00962F99" w:rsidP="00962F99">
      <w:pPr>
        <w:rPr>
          <w:vanish/>
        </w:rPr>
      </w:pPr>
    </w:p>
    <w:tbl>
      <w:tblPr>
        <w:tblpPr w:leftFromText="180" w:rightFromText="180" w:vertAnchor="text" w:horzAnchor="margin" w:tblpY="89"/>
        <w:tblW w:w="9634" w:type="dxa"/>
        <w:tblBorders>
          <w:insideH w:val="single" w:sz="24" w:space="0" w:color="DAE3F3"/>
          <w:insideV w:val="single" w:sz="24" w:space="0" w:color="DAE3F3"/>
        </w:tblBorders>
        <w:tblLayout w:type="fixed"/>
        <w:tblLook w:val="01E0" w:firstRow="1" w:lastRow="1" w:firstColumn="1" w:lastColumn="1" w:noHBand="0" w:noVBand="0"/>
      </w:tblPr>
      <w:tblGrid>
        <w:gridCol w:w="2689"/>
        <w:gridCol w:w="1559"/>
        <w:gridCol w:w="5386"/>
      </w:tblGrid>
      <w:tr w:rsidR="00962F99" w:rsidRPr="00962F99" w14:paraId="26190B11" w14:textId="77777777" w:rsidTr="007D6FDE">
        <w:tc>
          <w:tcPr>
            <w:tcW w:w="2689" w:type="dxa"/>
            <w:shd w:val="clear" w:color="auto" w:fill="FFFFFF"/>
          </w:tcPr>
          <w:p w14:paraId="052E0566" w14:textId="77777777" w:rsidR="00962F99" w:rsidRPr="00962F99" w:rsidRDefault="00962F99" w:rsidP="00BB76EE">
            <w:pPr>
              <w:numPr>
                <w:ilvl w:val="0"/>
                <w:numId w:val="286"/>
              </w:numPr>
              <w:ind w:left="270" w:hanging="270"/>
              <w:rPr>
                <w:rFonts w:ascii="Calibri" w:eastAsia="Calibri" w:hAnsi="Calibri" w:cs="Tahoma"/>
                <w:b/>
                <w:sz w:val="22"/>
                <w:szCs w:val="22"/>
                <w:lang w:val="en-CA"/>
              </w:rPr>
            </w:pPr>
            <w:r w:rsidRPr="00962F99">
              <w:rPr>
                <w:rFonts w:ascii="Calibri" w:eastAsia="Calibri" w:hAnsi="Calibri"/>
                <w:sz w:val="22"/>
                <w:szCs w:val="22"/>
                <w:lang w:val="en-CA"/>
              </w:rPr>
              <w:t>Complete Site Tally Sheets and Site and District Reports; Interpret the Findings</w:t>
            </w:r>
          </w:p>
          <w:p w14:paraId="5191C164" w14:textId="77777777" w:rsidR="00962F99" w:rsidRPr="00962F99" w:rsidRDefault="00962F99" w:rsidP="00962F99">
            <w:pPr>
              <w:ind w:left="270" w:hanging="270"/>
            </w:pPr>
          </w:p>
        </w:tc>
        <w:tc>
          <w:tcPr>
            <w:tcW w:w="1559" w:type="dxa"/>
            <w:shd w:val="clear" w:color="auto" w:fill="FFFFFF"/>
          </w:tcPr>
          <w:p w14:paraId="5FB50107" w14:textId="77777777" w:rsidR="00962F99" w:rsidRPr="00962F99" w:rsidRDefault="00962F99" w:rsidP="00962F99">
            <w:pPr>
              <w:widowControl w:val="0"/>
              <w:jc w:val="center"/>
            </w:pPr>
            <w:r w:rsidRPr="00962F99">
              <w:t>1 hour</w:t>
            </w:r>
          </w:p>
        </w:tc>
        <w:tc>
          <w:tcPr>
            <w:tcW w:w="5386" w:type="dxa"/>
            <w:shd w:val="clear" w:color="auto" w:fill="FFFFFF"/>
          </w:tcPr>
          <w:p w14:paraId="3DF5525E" w14:textId="77777777" w:rsidR="00962F99" w:rsidRPr="00962F99" w:rsidRDefault="00962F99" w:rsidP="00962F99">
            <w:pPr>
              <w:widowControl w:val="0"/>
              <w:spacing w:before="40" w:after="80"/>
              <w:rPr>
                <w:rFonts w:cs="Tahoma"/>
                <w:color w:val="000080"/>
              </w:rPr>
            </w:pPr>
            <w:r w:rsidRPr="00962F99">
              <w:t>Handout 8.3 Monitoring and Reporting on CMAM</w:t>
            </w:r>
          </w:p>
          <w:p w14:paraId="0765BE69" w14:textId="77777777" w:rsidR="00962F99" w:rsidRPr="00962F99" w:rsidRDefault="00962F99" w:rsidP="00962F99">
            <w:pPr>
              <w:widowControl w:val="0"/>
              <w:tabs>
                <w:tab w:val="num" w:pos="720"/>
              </w:tabs>
              <w:spacing w:before="40" w:after="80"/>
              <w:rPr>
                <w:rFonts w:cs="Tahoma"/>
                <w:color w:val="000080"/>
              </w:rPr>
            </w:pPr>
            <w:r w:rsidRPr="00962F99">
              <w:t>Handout 8.5 Site Tally Sheet for the Management of SAM and Nutritionally Vulnerable Infants Under 6 Months</w:t>
            </w:r>
          </w:p>
          <w:p w14:paraId="654688F3" w14:textId="77777777" w:rsidR="00962F99" w:rsidRPr="00962F99" w:rsidRDefault="00962F99" w:rsidP="00962F99">
            <w:pPr>
              <w:widowControl w:val="0"/>
              <w:tabs>
                <w:tab w:val="num" w:pos="720"/>
              </w:tabs>
              <w:spacing w:before="40" w:after="80"/>
              <w:rPr>
                <w:rFonts w:cs="Tahoma"/>
                <w:color w:val="000080"/>
              </w:rPr>
            </w:pPr>
            <w:r w:rsidRPr="00962F99">
              <w:t>Handout 8.6 Site Report Sheet for the Management of SAM and Nutritionally Vulnerable Infants Under 6 Months</w:t>
            </w:r>
          </w:p>
          <w:p w14:paraId="5E00C511" w14:textId="77777777" w:rsidR="00962F99" w:rsidRPr="00962F99" w:rsidRDefault="00962F99" w:rsidP="00962F99">
            <w:pPr>
              <w:widowControl w:val="0"/>
              <w:tabs>
                <w:tab w:val="num" w:pos="720"/>
              </w:tabs>
              <w:spacing w:before="40" w:after="80"/>
              <w:rPr>
                <w:rFonts w:cs="Tahoma"/>
                <w:color w:val="000080"/>
              </w:rPr>
            </w:pPr>
            <w:r w:rsidRPr="00962F99">
              <w:t>Handout 8.7 District or National Reporting Sheet for the Management of SAM and Nutritionally Vulnerable Infants Under 6 Months</w:t>
            </w:r>
          </w:p>
          <w:p w14:paraId="5E950181" w14:textId="77777777" w:rsidR="00962F99" w:rsidRPr="00962F99" w:rsidRDefault="00962F99" w:rsidP="00962F99">
            <w:pPr>
              <w:widowControl w:val="0"/>
              <w:tabs>
                <w:tab w:val="num" w:pos="720"/>
              </w:tabs>
              <w:spacing w:before="40" w:after="80"/>
              <w:rPr>
                <w:rFonts w:cs="Tahoma"/>
                <w:color w:val="000080"/>
              </w:rPr>
            </w:pPr>
            <w:r w:rsidRPr="00962F99">
              <w:t>Exercise 8.1 (a) Outpatient Care Site Tally Sheet and Site Reporting Sheet</w:t>
            </w:r>
          </w:p>
          <w:p w14:paraId="15679406" w14:textId="77777777" w:rsidR="00962F99" w:rsidRPr="00962F99" w:rsidRDefault="00962F99" w:rsidP="00962F99">
            <w:pPr>
              <w:widowControl w:val="0"/>
              <w:tabs>
                <w:tab w:val="num" w:pos="720"/>
              </w:tabs>
              <w:spacing w:before="40" w:after="80"/>
              <w:rPr>
                <w:rFonts w:cs="Tahoma"/>
              </w:rPr>
            </w:pPr>
            <w:r w:rsidRPr="00962F99">
              <w:t>Exercise 8.2 Completing Site Tally Sheet</w:t>
            </w:r>
          </w:p>
          <w:p w14:paraId="41A65BB5" w14:textId="77777777" w:rsidR="00962F99" w:rsidRPr="00962F99" w:rsidRDefault="00962F99" w:rsidP="00962F99">
            <w:pPr>
              <w:widowControl w:val="0"/>
              <w:spacing w:before="40" w:after="80"/>
              <w:rPr>
                <w:i/>
                <w:noProof/>
                <w:color w:val="000080"/>
                <w:lang w:val="en-US"/>
              </w:rPr>
            </w:pPr>
          </w:p>
        </w:tc>
      </w:tr>
      <w:tr w:rsidR="00962F99" w:rsidRPr="00962F99" w14:paraId="04AA1457" w14:textId="77777777" w:rsidTr="007D6FDE">
        <w:tc>
          <w:tcPr>
            <w:tcW w:w="2689" w:type="dxa"/>
            <w:shd w:val="clear" w:color="auto" w:fill="FFFFFF"/>
          </w:tcPr>
          <w:p w14:paraId="29CA5CA0" w14:textId="77777777" w:rsidR="00962F99" w:rsidRPr="00962F99" w:rsidRDefault="00962F99" w:rsidP="00BB76EE">
            <w:pPr>
              <w:numPr>
                <w:ilvl w:val="0"/>
                <w:numId w:val="286"/>
              </w:numPr>
              <w:ind w:left="270" w:hanging="270"/>
            </w:pPr>
            <w:r w:rsidRPr="00962F99">
              <w:t>Calculate and Discuss Service/Programme Performance and Coverage</w:t>
            </w:r>
          </w:p>
        </w:tc>
        <w:tc>
          <w:tcPr>
            <w:tcW w:w="1559" w:type="dxa"/>
            <w:shd w:val="clear" w:color="auto" w:fill="FFFFFF"/>
          </w:tcPr>
          <w:p w14:paraId="53502A9C" w14:textId="77777777" w:rsidR="00962F99" w:rsidRPr="00962F99" w:rsidRDefault="00962F99" w:rsidP="00962F99">
            <w:pPr>
              <w:widowControl w:val="0"/>
              <w:jc w:val="center"/>
            </w:pPr>
            <w:r w:rsidRPr="00962F99">
              <w:t>45 minutes</w:t>
            </w:r>
          </w:p>
        </w:tc>
        <w:tc>
          <w:tcPr>
            <w:tcW w:w="5386" w:type="dxa"/>
            <w:shd w:val="clear" w:color="auto" w:fill="FFFFFF"/>
          </w:tcPr>
          <w:p w14:paraId="457F7D43" w14:textId="77777777" w:rsidR="00962F99" w:rsidRPr="00962F99" w:rsidRDefault="00962F99" w:rsidP="00962F99">
            <w:pPr>
              <w:widowControl w:val="0"/>
              <w:spacing w:before="40" w:after="80"/>
            </w:pPr>
            <w:r w:rsidRPr="00962F99">
              <w:t xml:space="preserve">Handout 1.2 Terminology for CMAM </w:t>
            </w:r>
          </w:p>
          <w:p w14:paraId="46F53DF8" w14:textId="77777777" w:rsidR="00962F99" w:rsidRPr="00962F99" w:rsidRDefault="00962F99" w:rsidP="00962F99">
            <w:pPr>
              <w:widowControl w:val="0"/>
              <w:spacing w:before="40" w:after="80"/>
            </w:pPr>
            <w:r w:rsidRPr="00962F99">
              <w:t xml:space="preserve">Handout 8.8 CMAM Indicators </w:t>
            </w:r>
          </w:p>
          <w:p w14:paraId="495729A3" w14:textId="77777777" w:rsidR="00962F99" w:rsidRPr="00962F99" w:rsidRDefault="00962F99" w:rsidP="00962F99">
            <w:pPr>
              <w:widowControl w:val="0"/>
              <w:spacing w:before="40" w:after="80"/>
            </w:pPr>
            <w:r w:rsidRPr="00962F99">
              <w:t>Handout 8.9 Principles of Coverage</w:t>
            </w:r>
          </w:p>
          <w:p w14:paraId="2FE52430" w14:textId="77777777" w:rsidR="00962F99" w:rsidRPr="00962F99" w:rsidRDefault="00962F99" w:rsidP="00962F99">
            <w:pPr>
              <w:widowControl w:val="0"/>
              <w:spacing w:before="40" w:after="80"/>
            </w:pPr>
            <w:r w:rsidRPr="00962F99">
              <w:t>Exercise 8.1 (b) Outpatient Care Site Reporting Sheet</w:t>
            </w:r>
          </w:p>
        </w:tc>
      </w:tr>
      <w:tr w:rsidR="00962F99" w:rsidRPr="00962F99" w14:paraId="1CC8A523" w14:textId="77777777" w:rsidTr="007D6FDE">
        <w:tc>
          <w:tcPr>
            <w:tcW w:w="2689" w:type="dxa"/>
            <w:shd w:val="clear" w:color="auto" w:fill="FFFFFF"/>
          </w:tcPr>
          <w:p w14:paraId="0BDB0B5A" w14:textId="77777777" w:rsidR="00962F99" w:rsidRPr="00962F99" w:rsidRDefault="00962F99" w:rsidP="00BB76EE">
            <w:pPr>
              <w:numPr>
                <w:ilvl w:val="0"/>
                <w:numId w:val="286"/>
              </w:numPr>
              <w:ind w:left="270" w:hanging="270"/>
            </w:pPr>
            <w:r w:rsidRPr="00962F99">
              <w:t>Monitor and Respond to Barriers to Access</w:t>
            </w:r>
          </w:p>
          <w:p w14:paraId="6D4F2295" w14:textId="77777777" w:rsidR="00962F99" w:rsidRPr="00962F99" w:rsidRDefault="00962F99" w:rsidP="00962F99">
            <w:pPr>
              <w:ind w:left="270" w:hanging="270"/>
            </w:pPr>
          </w:p>
        </w:tc>
        <w:tc>
          <w:tcPr>
            <w:tcW w:w="1559" w:type="dxa"/>
            <w:shd w:val="clear" w:color="auto" w:fill="FFFFFF"/>
          </w:tcPr>
          <w:p w14:paraId="0FEE9263" w14:textId="77777777" w:rsidR="00962F99" w:rsidRPr="00962F99" w:rsidRDefault="00962F99" w:rsidP="00962F99">
            <w:pPr>
              <w:ind w:left="-108"/>
              <w:jc w:val="center"/>
            </w:pPr>
            <w:r w:rsidRPr="00962F99">
              <w:t>30 minutes</w:t>
            </w:r>
          </w:p>
        </w:tc>
        <w:tc>
          <w:tcPr>
            <w:tcW w:w="5386" w:type="dxa"/>
            <w:shd w:val="clear" w:color="auto" w:fill="FFFFFF"/>
          </w:tcPr>
          <w:p w14:paraId="4E7294F0" w14:textId="77777777" w:rsidR="00962F99" w:rsidRPr="00962F99" w:rsidRDefault="00962F99" w:rsidP="00962F99">
            <w:pPr>
              <w:spacing w:before="40" w:after="80"/>
            </w:pPr>
            <w:r w:rsidRPr="00962F99">
              <w:t>Handout 8.10 Monitoring Barriers to AccessExercise 8.3 Community Meeting Role-Play</w:t>
            </w:r>
            <w:r w:rsidRPr="00962F99" w:rsidDel="00106D0C">
              <w:t xml:space="preserve"> </w:t>
            </w:r>
          </w:p>
        </w:tc>
      </w:tr>
      <w:tr w:rsidR="00962F99" w:rsidRPr="00962F99" w14:paraId="76173E36" w14:textId="77777777" w:rsidTr="007D6FDE">
        <w:tc>
          <w:tcPr>
            <w:tcW w:w="2689" w:type="dxa"/>
            <w:shd w:val="clear" w:color="auto" w:fill="FFFFFF"/>
          </w:tcPr>
          <w:p w14:paraId="58740369" w14:textId="77777777" w:rsidR="00962F99" w:rsidRPr="00962F99" w:rsidRDefault="00962F99" w:rsidP="00BB76EE">
            <w:pPr>
              <w:numPr>
                <w:ilvl w:val="0"/>
                <w:numId w:val="286"/>
              </w:numPr>
              <w:ind w:left="270" w:hanging="270"/>
            </w:pPr>
            <w:r w:rsidRPr="00962F99">
              <w:t>Explain the Purpose of Support and Supervision Visits and the Role of a Supervisor/Mentor</w:t>
            </w:r>
          </w:p>
          <w:p w14:paraId="75B3A8DC" w14:textId="77777777" w:rsidR="00962F99" w:rsidRPr="00962F99" w:rsidRDefault="00962F99" w:rsidP="00962F99">
            <w:pPr>
              <w:ind w:left="270" w:hanging="270"/>
            </w:pPr>
          </w:p>
        </w:tc>
        <w:tc>
          <w:tcPr>
            <w:tcW w:w="1559" w:type="dxa"/>
            <w:shd w:val="clear" w:color="auto" w:fill="FFFFFF"/>
          </w:tcPr>
          <w:p w14:paraId="0861F856" w14:textId="77777777" w:rsidR="00962F99" w:rsidRPr="00962F99" w:rsidRDefault="00962F99" w:rsidP="00962F99">
            <w:pPr>
              <w:ind w:left="-108"/>
              <w:jc w:val="center"/>
            </w:pPr>
            <w:r w:rsidRPr="00962F99">
              <w:t>1 hour</w:t>
            </w:r>
          </w:p>
        </w:tc>
        <w:tc>
          <w:tcPr>
            <w:tcW w:w="5386" w:type="dxa"/>
            <w:shd w:val="clear" w:color="auto" w:fill="FFFFFF"/>
          </w:tcPr>
          <w:p w14:paraId="3180AAD3" w14:textId="77777777" w:rsidR="00962F99" w:rsidRPr="00962F99" w:rsidRDefault="00962F99" w:rsidP="00962F99">
            <w:pPr>
              <w:spacing w:before="40" w:after="80"/>
            </w:pPr>
            <w:r w:rsidRPr="00962F99">
              <w:t>Handout 8.11 Support and Supervision for CMAM</w:t>
            </w:r>
          </w:p>
          <w:p w14:paraId="3026213E" w14:textId="77777777" w:rsidR="00962F99" w:rsidRPr="00962F99" w:rsidRDefault="00962F99" w:rsidP="00962F99">
            <w:pPr>
              <w:spacing w:before="40" w:after="80"/>
            </w:pPr>
            <w:r w:rsidRPr="00962F99">
              <w:t>Handout 8.12 Support and Supervision Checklist for Outpatient Care</w:t>
            </w:r>
          </w:p>
          <w:p w14:paraId="41D61107" w14:textId="77777777" w:rsidR="00962F99" w:rsidRPr="00962F99" w:rsidRDefault="00962F99" w:rsidP="00962F99">
            <w:pPr>
              <w:spacing w:before="40" w:after="80"/>
            </w:pPr>
            <w:r w:rsidRPr="00962F99">
              <w:t>Handout 8.13 Support and Supervision Checklist for Community Outreach</w:t>
            </w:r>
          </w:p>
          <w:p w14:paraId="4C581AA6" w14:textId="77777777" w:rsidR="00962F99" w:rsidRPr="00962F99" w:rsidRDefault="00962F99" w:rsidP="00962F99">
            <w:pPr>
              <w:spacing w:before="40" w:after="80"/>
            </w:pPr>
            <w:r w:rsidRPr="00962F99">
              <w:t xml:space="preserve">Exercise 8.4 Analysis of the Site Reports of Three Outpatient Care Sites and One Inpatient Care Site </w:t>
            </w:r>
          </w:p>
          <w:p w14:paraId="6B033BBA" w14:textId="77777777" w:rsidR="00962F99" w:rsidRPr="00962F99" w:rsidRDefault="00962F99" w:rsidP="00962F99">
            <w:pPr>
              <w:spacing w:before="40" w:after="80"/>
            </w:pPr>
            <w:r w:rsidRPr="00962F99">
              <w:t xml:space="preserve">OPTIONAL: Supplemental Reference 8.1 Setting Up a CMAM Monitoring System Using an Electronic Database in Excel and Using a CMAM mHealth Application </w:t>
            </w:r>
          </w:p>
        </w:tc>
      </w:tr>
      <w:tr w:rsidR="00962F99" w:rsidRPr="00962F99" w14:paraId="4CD3F019" w14:textId="77777777" w:rsidTr="007D6FDE">
        <w:tc>
          <w:tcPr>
            <w:tcW w:w="2689" w:type="dxa"/>
            <w:shd w:val="clear" w:color="auto" w:fill="FFFFFF"/>
          </w:tcPr>
          <w:p w14:paraId="74BA9054" w14:textId="77777777" w:rsidR="00962F99" w:rsidRPr="00962F99" w:rsidRDefault="00962F99" w:rsidP="00BB76EE">
            <w:pPr>
              <w:numPr>
                <w:ilvl w:val="0"/>
                <w:numId w:val="286"/>
              </w:numPr>
              <w:ind w:left="270" w:hanging="270"/>
            </w:pPr>
            <w:r w:rsidRPr="00962F99">
              <w:t>Prepare an Outline for CMAM Reporting</w:t>
            </w:r>
          </w:p>
          <w:p w14:paraId="343FEA51" w14:textId="77777777" w:rsidR="00962F99" w:rsidRPr="00962F99" w:rsidRDefault="00962F99" w:rsidP="00962F99">
            <w:pPr>
              <w:tabs>
                <w:tab w:val="left" w:pos="0"/>
              </w:tabs>
              <w:ind w:left="270" w:hanging="270"/>
              <w:rPr>
                <w:rFonts w:cs="Tahoma"/>
              </w:rPr>
            </w:pPr>
          </w:p>
        </w:tc>
        <w:tc>
          <w:tcPr>
            <w:tcW w:w="1559" w:type="dxa"/>
            <w:shd w:val="clear" w:color="auto" w:fill="FFFFFF"/>
          </w:tcPr>
          <w:p w14:paraId="130CEC63" w14:textId="77777777" w:rsidR="00962F99" w:rsidRPr="00962F99" w:rsidRDefault="00962F99" w:rsidP="00962F99">
            <w:pPr>
              <w:ind w:left="-108"/>
              <w:jc w:val="center"/>
            </w:pPr>
            <w:r w:rsidRPr="00962F99">
              <w:t>30 minutes</w:t>
            </w:r>
          </w:p>
        </w:tc>
        <w:tc>
          <w:tcPr>
            <w:tcW w:w="5386" w:type="dxa"/>
            <w:shd w:val="clear" w:color="auto" w:fill="FFFFFF"/>
          </w:tcPr>
          <w:p w14:paraId="71D545F6" w14:textId="77777777" w:rsidR="00962F99" w:rsidRPr="00962F99" w:rsidRDefault="00962F99" w:rsidP="00962F99">
            <w:pPr>
              <w:spacing w:before="40" w:after="80"/>
            </w:pPr>
            <w:r w:rsidRPr="00962F99">
              <w:t>Handout 8.14 Guidance on CMAM Reporting</w:t>
            </w:r>
          </w:p>
          <w:p w14:paraId="1DE9F0D2" w14:textId="77777777" w:rsidR="00962F99" w:rsidRPr="00962F99" w:rsidRDefault="00962F99" w:rsidP="00962F99">
            <w:pPr>
              <w:spacing w:before="40" w:after="80"/>
            </w:pPr>
          </w:p>
          <w:p w14:paraId="32C864E8" w14:textId="77777777" w:rsidR="00962F99" w:rsidRPr="00962F99" w:rsidRDefault="00962F99" w:rsidP="00962F99">
            <w:pPr>
              <w:spacing w:before="40" w:after="80"/>
              <w:jc w:val="both"/>
              <w:rPr>
                <w:rFonts w:cs="Tahoma"/>
              </w:rPr>
            </w:pPr>
          </w:p>
        </w:tc>
      </w:tr>
      <w:tr w:rsidR="00962F99" w:rsidRPr="00962F99" w14:paraId="28367BC9" w14:textId="77777777" w:rsidTr="007D6FDE">
        <w:tc>
          <w:tcPr>
            <w:tcW w:w="2689" w:type="dxa"/>
            <w:shd w:val="clear" w:color="auto" w:fill="FFFFFF"/>
          </w:tcPr>
          <w:p w14:paraId="79AEC46C" w14:textId="77777777" w:rsidR="00962F99" w:rsidRPr="00962F99" w:rsidRDefault="00962F99" w:rsidP="00962F99">
            <w:pPr>
              <w:tabs>
                <w:tab w:val="left" w:pos="0"/>
              </w:tabs>
              <w:rPr>
                <w:rFonts w:cs="Tahoma"/>
              </w:rPr>
            </w:pPr>
            <w:r w:rsidRPr="00962F99">
              <w:rPr>
                <w:rFonts w:cs="Tahoma"/>
              </w:rPr>
              <w:t>Wrap-Up and Module Evaluation</w:t>
            </w:r>
          </w:p>
        </w:tc>
        <w:tc>
          <w:tcPr>
            <w:tcW w:w="1559" w:type="dxa"/>
            <w:shd w:val="clear" w:color="auto" w:fill="FFFFFF"/>
          </w:tcPr>
          <w:p w14:paraId="40B25F2B" w14:textId="77777777" w:rsidR="00962F99" w:rsidRPr="00962F99" w:rsidRDefault="00962F99" w:rsidP="00962F99">
            <w:pPr>
              <w:jc w:val="center"/>
              <w:rPr>
                <w:rFonts w:cs="Tahoma"/>
              </w:rPr>
            </w:pPr>
            <w:r w:rsidRPr="00962F99">
              <w:rPr>
                <w:rFonts w:cs="Tahoma"/>
              </w:rPr>
              <w:t>15 minutes</w:t>
            </w:r>
          </w:p>
        </w:tc>
        <w:tc>
          <w:tcPr>
            <w:tcW w:w="5386" w:type="dxa"/>
            <w:shd w:val="clear" w:color="auto" w:fill="FFFFFF"/>
          </w:tcPr>
          <w:p w14:paraId="15F9B8E2" w14:textId="77777777" w:rsidR="00962F99" w:rsidRPr="00962F99" w:rsidRDefault="00962F99" w:rsidP="00962F99">
            <w:pPr>
              <w:spacing w:before="40" w:after="80"/>
              <w:rPr>
                <w:rFonts w:cs="Tahoma"/>
              </w:rPr>
            </w:pPr>
          </w:p>
        </w:tc>
      </w:tr>
      <w:tr w:rsidR="00962F99" w:rsidRPr="00962F99" w14:paraId="6D81FD3B" w14:textId="77777777" w:rsidTr="007D6FDE">
        <w:tc>
          <w:tcPr>
            <w:tcW w:w="2689" w:type="dxa"/>
            <w:shd w:val="clear" w:color="auto" w:fill="FFFFFF"/>
          </w:tcPr>
          <w:p w14:paraId="4D37A503" w14:textId="77777777" w:rsidR="00962F99" w:rsidRPr="00962F99" w:rsidRDefault="00962F99" w:rsidP="00962F99">
            <w:pPr>
              <w:tabs>
                <w:tab w:val="left" w:pos="0"/>
              </w:tabs>
              <w:rPr>
                <w:rFonts w:cs="Tahoma"/>
              </w:rPr>
            </w:pPr>
            <w:r w:rsidRPr="00962F99">
              <w:rPr>
                <w:rFonts w:cs="Tahoma"/>
              </w:rPr>
              <w:t xml:space="preserve">Field Visit for Monitoring and Reporting  </w:t>
            </w:r>
          </w:p>
        </w:tc>
        <w:tc>
          <w:tcPr>
            <w:tcW w:w="1559" w:type="dxa"/>
            <w:shd w:val="clear" w:color="auto" w:fill="FFFFFF"/>
          </w:tcPr>
          <w:p w14:paraId="6AC23981" w14:textId="77777777" w:rsidR="00962F99" w:rsidRPr="00962F99" w:rsidRDefault="00962F99" w:rsidP="00962F99">
            <w:pPr>
              <w:jc w:val="center"/>
              <w:rPr>
                <w:rFonts w:cs="Tahoma"/>
              </w:rPr>
            </w:pPr>
            <w:r w:rsidRPr="00962F99">
              <w:rPr>
                <w:rFonts w:cs="Tahoma"/>
              </w:rPr>
              <w:t>½ day</w:t>
            </w:r>
          </w:p>
        </w:tc>
        <w:tc>
          <w:tcPr>
            <w:tcW w:w="5386" w:type="dxa"/>
            <w:shd w:val="clear" w:color="auto" w:fill="FFFFFF"/>
          </w:tcPr>
          <w:p w14:paraId="38250CC4" w14:textId="77777777" w:rsidR="00962F99" w:rsidRPr="00962F99" w:rsidRDefault="00962F99" w:rsidP="00962F99">
            <w:pPr>
              <w:widowControl w:val="0"/>
              <w:spacing w:before="40" w:after="80"/>
            </w:pPr>
            <w:r w:rsidRPr="00962F99">
              <w:t xml:space="preserve">Handout 8.3 Monitoring and Reporting on CMAM </w:t>
            </w:r>
          </w:p>
          <w:p w14:paraId="00677B32" w14:textId="77777777" w:rsidR="00962F99" w:rsidRPr="00962F99" w:rsidRDefault="00962F99" w:rsidP="00962F99">
            <w:pPr>
              <w:widowControl w:val="0"/>
              <w:spacing w:before="40" w:after="80"/>
            </w:pPr>
            <w:r w:rsidRPr="00962F99">
              <w:t>Handout 8.8 CMAM Indicators</w:t>
            </w:r>
          </w:p>
          <w:p w14:paraId="1CEDE54A" w14:textId="77777777" w:rsidR="00962F99" w:rsidRPr="00962F99" w:rsidRDefault="00962F99" w:rsidP="00962F99">
            <w:pPr>
              <w:widowControl w:val="0"/>
              <w:spacing w:before="40" w:after="80"/>
              <w:rPr>
                <w:i/>
                <w:noProof/>
                <w:color w:val="000080"/>
                <w:lang w:val="en-US"/>
              </w:rPr>
            </w:pPr>
            <w:r w:rsidRPr="00962F99">
              <w:t>Handout 8.12 Support and Supervision Checklist for Outpatient Care</w:t>
            </w:r>
          </w:p>
        </w:tc>
      </w:tr>
    </w:tbl>
    <w:p w14:paraId="2EDCB540" w14:textId="77777777" w:rsidR="00962F99" w:rsidRPr="00962F99" w:rsidRDefault="00962F99" w:rsidP="00962F99"/>
    <w:p w14:paraId="6422129E" w14:textId="77777777" w:rsidR="00962F99" w:rsidRPr="00962F99" w:rsidRDefault="00962F99" w:rsidP="00962F99">
      <w:pPr>
        <w:widowControl w:val="0"/>
        <w:autoSpaceDE w:val="0"/>
        <w:autoSpaceDN w:val="0"/>
        <w:adjustRightInd w:val="0"/>
        <w:spacing w:before="300" w:after="80"/>
        <w:outlineLvl w:val="1"/>
        <w:rPr>
          <w:b/>
          <w:color w:val="000000"/>
          <w:sz w:val="24"/>
          <w:szCs w:val="24"/>
        </w:rPr>
      </w:pPr>
      <w:r w:rsidRPr="00962F99">
        <w:rPr>
          <w:b/>
          <w:color w:val="000000"/>
          <w:sz w:val="24"/>
          <w:szCs w:val="24"/>
        </w:rPr>
        <w:t>Module Duration: Five hours in classroom, half-day field practice</w:t>
      </w:r>
    </w:p>
    <w:p w14:paraId="0A312459" w14:textId="77777777" w:rsidR="00962F99" w:rsidRPr="00962F99" w:rsidRDefault="00962F99" w:rsidP="00962F99">
      <w:r w:rsidRPr="00962F99">
        <w:t xml:space="preserve">Note: Depending on the needs of their audience(s), trainers may skip or spend more or less time on certain learning objectives and activities. The module duration is an estimate of the time it takes to complete all the learning objectives and activities.  </w:t>
      </w:r>
    </w:p>
    <w:p w14:paraId="1A4C21DB" w14:textId="77777777" w:rsidR="00962F99" w:rsidRPr="00962F99" w:rsidRDefault="00962F99" w:rsidP="00962F99">
      <w:pPr>
        <w:widowControl w:val="0"/>
        <w:autoSpaceDE w:val="0"/>
        <w:autoSpaceDN w:val="0"/>
        <w:adjustRightInd w:val="0"/>
        <w:spacing w:before="300" w:after="80"/>
        <w:outlineLvl w:val="1"/>
        <w:rPr>
          <w:b/>
          <w:color w:val="000000"/>
          <w:sz w:val="24"/>
          <w:szCs w:val="24"/>
        </w:rPr>
      </w:pPr>
      <w:r w:rsidRPr="00962F99">
        <w:rPr>
          <w:b/>
          <w:color w:val="000000"/>
          <w:sz w:val="24"/>
          <w:szCs w:val="24"/>
        </w:rPr>
        <w:t xml:space="preserve">Reference Resources </w:t>
      </w:r>
    </w:p>
    <w:p w14:paraId="75BB98E2" w14:textId="77777777" w:rsidR="00962F99" w:rsidRPr="00962F99" w:rsidRDefault="00962F99" w:rsidP="00BB76EE">
      <w:pPr>
        <w:numPr>
          <w:ilvl w:val="0"/>
          <w:numId w:val="287"/>
        </w:numPr>
        <w:spacing w:after="120"/>
        <w:ind w:left="446"/>
        <w:rPr>
          <w:rFonts w:ascii="Calibri" w:eastAsia="Calibri" w:hAnsi="Calibri" w:cs="Tahoma"/>
          <w:sz w:val="22"/>
          <w:szCs w:val="22"/>
          <w:lang w:val="en-CA"/>
        </w:rPr>
      </w:pPr>
      <w:r w:rsidRPr="00962F99">
        <w:rPr>
          <w:rFonts w:ascii="Calibri" w:eastAsia="Calibri" w:hAnsi="Calibri" w:cs="Tahoma"/>
          <w:sz w:val="22"/>
          <w:szCs w:val="22"/>
          <w:lang w:val="en-IE" w:eastAsia="en-IE"/>
        </w:rPr>
        <w:t xml:space="preserve">Frank, T. 2017. </w:t>
      </w:r>
      <w:r w:rsidRPr="00962F99">
        <w:rPr>
          <w:rFonts w:ascii="Calibri" w:eastAsia="Calibri" w:hAnsi="Calibri" w:cs="Tahoma"/>
          <w:i/>
          <w:iCs/>
          <w:sz w:val="22"/>
          <w:szCs w:val="22"/>
          <w:lang w:val="en-IE" w:eastAsia="en-IE"/>
        </w:rPr>
        <w:t>A Mobile Health Application to Manage Acute Malnutrition. Lessons from Developing and Piloting the App in Five Countries</w:t>
      </w:r>
      <w:r w:rsidRPr="00962F99">
        <w:rPr>
          <w:rFonts w:ascii="Calibri" w:eastAsia="Calibri" w:hAnsi="Calibri" w:cs="Tahoma"/>
          <w:i/>
          <w:sz w:val="22"/>
          <w:szCs w:val="22"/>
          <w:lang w:val="en-IE" w:eastAsia="en-IE"/>
        </w:rPr>
        <w:t>.</w:t>
      </w:r>
      <w:r w:rsidRPr="00962F99">
        <w:rPr>
          <w:rFonts w:ascii="Calibri" w:eastAsia="Calibri" w:hAnsi="Calibri" w:cs="Tahoma"/>
          <w:sz w:val="22"/>
          <w:szCs w:val="22"/>
          <w:lang w:val="en-IE" w:eastAsia="en-IE"/>
        </w:rPr>
        <w:t xml:space="preserve"> World Vision/Save the Children.</w:t>
      </w:r>
      <w:r w:rsidRPr="00962F99">
        <w:rPr>
          <w:rFonts w:ascii="Calibri" w:eastAsia="Calibri" w:hAnsi="Calibri" w:cs="Tahoma"/>
          <w:sz w:val="22"/>
          <w:szCs w:val="22"/>
          <w:lang w:val="en-CA"/>
        </w:rPr>
        <w:t xml:space="preserve"> Available at: </w:t>
      </w:r>
      <w:hyperlink r:id="rId319" w:history="1">
        <w:r w:rsidRPr="00962F99">
          <w:rPr>
            <w:rFonts w:eastAsia="Calibri" w:cs="Tahoma"/>
            <w:color w:val="0000FF"/>
            <w:szCs w:val="22"/>
            <w:lang w:val="en-CA"/>
          </w:rPr>
          <w:t>http://www.transformnutrition.org/wp-content/uploads/sites/3/2017/04/TN_WorkingPaper1_MobileApp_Online.pdf</w:t>
        </w:r>
      </w:hyperlink>
      <w:r w:rsidRPr="00962F99">
        <w:rPr>
          <w:rFonts w:eastAsia="Calibri" w:cs="Tahoma"/>
          <w:color w:val="0000FF"/>
          <w:szCs w:val="22"/>
          <w:lang w:val="en-CA"/>
        </w:rPr>
        <w:t>.</w:t>
      </w:r>
    </w:p>
    <w:p w14:paraId="38E51D7F" w14:textId="77777777" w:rsidR="00962F99" w:rsidRPr="00962F99" w:rsidRDefault="00962F99" w:rsidP="00BB76EE">
      <w:pPr>
        <w:numPr>
          <w:ilvl w:val="0"/>
          <w:numId w:val="287"/>
        </w:numPr>
        <w:autoSpaceDE w:val="0"/>
        <w:autoSpaceDN w:val="0"/>
        <w:adjustRightInd w:val="0"/>
        <w:spacing w:after="120"/>
        <w:ind w:left="446"/>
        <w:rPr>
          <w:rFonts w:cs="Tahoma"/>
          <w:snapToGrid w:val="0"/>
          <w:color w:val="000000"/>
          <w:lang w:val="en-US"/>
        </w:rPr>
      </w:pPr>
      <w:r w:rsidRPr="00962F99">
        <w:rPr>
          <w:rFonts w:cs="Tahoma"/>
          <w:snapToGrid w:val="0"/>
          <w:lang w:val="en-US"/>
        </w:rPr>
        <w:t xml:space="preserve">Myatt, M. et al. 2012. </w:t>
      </w:r>
      <w:r w:rsidRPr="00962F99">
        <w:rPr>
          <w:rFonts w:cs="Tahoma"/>
          <w:i/>
          <w:snapToGrid w:val="0"/>
          <w:szCs w:val="28"/>
          <w:lang w:val="en-US"/>
        </w:rPr>
        <w:t xml:space="preserve">Semi-Quantitative Evaluation of </w:t>
      </w:r>
      <w:r w:rsidRPr="00962F99">
        <w:rPr>
          <w:rFonts w:cs="Tahoma"/>
          <w:i/>
          <w:snapToGrid w:val="0"/>
          <w:color w:val="000000"/>
          <w:szCs w:val="28"/>
          <w:lang w:val="en-US"/>
        </w:rPr>
        <w:t>Access and Coverage (SQUEAC)/ Simplified Lot Quality Assurance Sampling Evaluation of Access and Coverage (SLEAC) Technical Reference</w:t>
      </w:r>
      <w:r w:rsidRPr="00962F99">
        <w:rPr>
          <w:rFonts w:cs="Tahoma"/>
          <w:i/>
          <w:snapToGrid w:val="0"/>
          <w:color w:val="000000"/>
          <w:lang w:val="en-US"/>
        </w:rPr>
        <w:t>.</w:t>
      </w:r>
      <w:r w:rsidRPr="00962F99">
        <w:rPr>
          <w:rFonts w:cs="Tahoma"/>
          <w:snapToGrid w:val="0"/>
          <w:color w:val="000000"/>
          <w:lang w:val="en-US"/>
        </w:rPr>
        <w:t xml:space="preserve"> </w:t>
      </w:r>
      <w:r w:rsidRPr="00962F99">
        <w:rPr>
          <w:rFonts w:cs="Tahoma"/>
          <w:snapToGrid w:val="0"/>
          <w:color w:val="000000"/>
        </w:rPr>
        <w:t xml:space="preserve">Washington, DC: FHI 360/Food and Nutrition Technical Assistance Project (FANTA). Available at: </w:t>
      </w:r>
      <w:hyperlink r:id="rId320" w:history="1">
        <w:r w:rsidRPr="00962F99">
          <w:rPr>
            <w:rFonts w:cs="Tahoma"/>
            <w:snapToGrid w:val="0"/>
            <w:color w:val="0000FF"/>
          </w:rPr>
          <w:t>https://www.fantaproject.org/sites/default/files/resources/SQUEAC-SLEAC-Technical-Reference-Oct2012_0.pdf</w:t>
        </w:r>
      </w:hyperlink>
      <w:r w:rsidRPr="00962F99">
        <w:rPr>
          <w:rFonts w:cs="Tahoma"/>
          <w:snapToGrid w:val="0"/>
          <w:color w:val="000000"/>
        </w:rPr>
        <w:t>.</w:t>
      </w:r>
    </w:p>
    <w:p w14:paraId="48A973AB" w14:textId="77777777" w:rsidR="00962F99" w:rsidRPr="00962F99" w:rsidRDefault="00962F99" w:rsidP="00BB76EE">
      <w:pPr>
        <w:numPr>
          <w:ilvl w:val="0"/>
          <w:numId w:val="287"/>
        </w:numPr>
        <w:spacing w:after="120"/>
        <w:ind w:left="446"/>
        <w:rPr>
          <w:rFonts w:cs="Tahoma"/>
        </w:rPr>
      </w:pPr>
      <w:r w:rsidRPr="00962F99">
        <w:rPr>
          <w:rFonts w:cs="Tahoma"/>
        </w:rPr>
        <w:t xml:space="preserve">Valid International. 2006. </w:t>
      </w:r>
      <w:r w:rsidRPr="00962F99">
        <w:rPr>
          <w:rFonts w:cs="Tahoma"/>
          <w:i/>
        </w:rPr>
        <w:t xml:space="preserve">Community-based Therapeutic Care: A Field Manual. </w:t>
      </w:r>
      <w:r w:rsidRPr="00962F99">
        <w:rPr>
          <w:rFonts w:cs="Tahoma"/>
        </w:rPr>
        <w:t>(Chapters 9 and 10.)</w:t>
      </w:r>
      <w:r w:rsidRPr="00962F99">
        <w:rPr>
          <w:rFonts w:cs="Tahoma"/>
          <w:i/>
        </w:rPr>
        <w:t xml:space="preserve"> </w:t>
      </w:r>
      <w:r w:rsidRPr="00962F99">
        <w:rPr>
          <w:rFonts w:cs="Tahoma"/>
        </w:rPr>
        <w:t xml:space="preserve">Oxford: Valid International. Available at:  </w:t>
      </w:r>
      <w:hyperlink r:id="rId321" w:history="1">
        <w:r w:rsidRPr="00962F99">
          <w:rPr>
            <w:rFonts w:cs="Tahoma"/>
            <w:color w:val="0000FF"/>
          </w:rPr>
          <w:t>https://www.fantaproject.org/sites/default/files/resources/CTC-Field-Manual-Oct2006-508.pdf</w:t>
        </w:r>
      </w:hyperlink>
      <w:r w:rsidRPr="00962F99">
        <w:rPr>
          <w:rFonts w:cs="Tahoma"/>
          <w:color w:val="0000FF"/>
        </w:rPr>
        <w:t>.</w:t>
      </w:r>
      <w:r w:rsidRPr="00962F99">
        <w:rPr>
          <w:rFonts w:cs="Tahoma"/>
        </w:rPr>
        <w:t xml:space="preserve"> </w:t>
      </w:r>
    </w:p>
    <w:p w14:paraId="27C73B7E" w14:textId="77777777" w:rsidR="00962F99" w:rsidRPr="00962F99" w:rsidRDefault="00962F99" w:rsidP="00962F99">
      <w:pPr>
        <w:widowControl w:val="0"/>
        <w:autoSpaceDE w:val="0"/>
        <w:autoSpaceDN w:val="0"/>
        <w:adjustRightInd w:val="0"/>
        <w:spacing w:before="300" w:after="80"/>
        <w:outlineLvl w:val="1"/>
        <w:rPr>
          <w:b/>
          <w:color w:val="000000"/>
          <w:sz w:val="24"/>
          <w:szCs w:val="24"/>
        </w:rPr>
      </w:pPr>
      <w:r w:rsidRPr="00962F99">
        <w:rPr>
          <w:b/>
          <w:color w:val="000000"/>
          <w:sz w:val="24"/>
          <w:szCs w:val="24"/>
        </w:rPr>
        <w:t xml:space="preserve">Further Reading Materials </w:t>
      </w:r>
    </w:p>
    <w:p w14:paraId="2142187B" w14:textId="77777777" w:rsidR="00962F99" w:rsidRPr="00962F99" w:rsidRDefault="00962F99" w:rsidP="00BB76EE">
      <w:pPr>
        <w:numPr>
          <w:ilvl w:val="0"/>
          <w:numId w:val="288"/>
        </w:numPr>
        <w:autoSpaceDE w:val="0"/>
        <w:autoSpaceDN w:val="0"/>
        <w:adjustRightInd w:val="0"/>
        <w:spacing w:after="120"/>
        <w:ind w:left="450"/>
        <w:rPr>
          <w:rFonts w:ascii="Calibri" w:eastAsia="Calibri" w:hAnsi="Calibri" w:cs="Tahoma"/>
          <w:sz w:val="22"/>
          <w:szCs w:val="22"/>
          <w:lang w:val="en-CA"/>
        </w:rPr>
      </w:pPr>
      <w:r w:rsidRPr="00962F99">
        <w:rPr>
          <w:rFonts w:ascii="Calibri" w:eastAsia="Calibri" w:hAnsi="Calibri" w:cs="Tahoma"/>
          <w:sz w:val="22"/>
          <w:szCs w:val="22"/>
          <w:lang w:val="en-IE" w:eastAsia="en-IE"/>
        </w:rPr>
        <w:t xml:space="preserve">Roschnik, N.; Chui, J.; and Keane., E. June 2017. </w:t>
      </w:r>
      <w:r w:rsidRPr="00962F99">
        <w:rPr>
          <w:rFonts w:ascii="Calibri" w:eastAsia="Calibri" w:hAnsi="Calibri" w:cs="Tahoma"/>
          <w:i/>
          <w:sz w:val="22"/>
          <w:szCs w:val="22"/>
          <w:lang w:val="en-IE" w:eastAsia="en-IE"/>
        </w:rPr>
        <w:t>Preliminary Findings from a Malnutrition Mobile App Randomised Trial in Wajir, Kenya</w:t>
      </w:r>
      <w:r w:rsidRPr="00962F99">
        <w:rPr>
          <w:rFonts w:ascii="Calibri" w:eastAsia="Calibri" w:hAnsi="Calibri" w:cs="Tahoma"/>
          <w:i/>
          <w:color w:val="4F4F4F"/>
          <w:sz w:val="22"/>
          <w:szCs w:val="22"/>
          <w:lang w:val="en-IE" w:eastAsia="en-IE"/>
        </w:rPr>
        <w:t>.</w:t>
      </w:r>
      <w:r w:rsidRPr="00962F99">
        <w:rPr>
          <w:rFonts w:ascii="Calibri" w:eastAsia="Calibri" w:hAnsi="Calibri" w:cs="Tahoma"/>
          <w:color w:val="4F4F4F"/>
          <w:sz w:val="22"/>
          <w:szCs w:val="22"/>
          <w:lang w:val="en-IE" w:eastAsia="en-IE"/>
        </w:rPr>
        <w:t xml:space="preserve"> </w:t>
      </w:r>
      <w:r w:rsidRPr="00962F99">
        <w:rPr>
          <w:rFonts w:ascii="Calibri" w:eastAsia="Calibri" w:hAnsi="Calibri" w:cs="Tahoma"/>
          <w:sz w:val="22"/>
          <w:szCs w:val="22"/>
          <w:lang w:val="en-IE" w:eastAsia="en-IE"/>
        </w:rPr>
        <w:t xml:space="preserve">Available at: </w:t>
      </w:r>
      <w:hyperlink r:id="rId322" w:history="1">
        <w:r w:rsidRPr="00962F99">
          <w:rPr>
            <w:rFonts w:eastAsia="Calibri" w:cs="Tahoma"/>
            <w:color w:val="0000FF"/>
            <w:szCs w:val="22"/>
            <w:lang w:val="en-CA"/>
          </w:rPr>
          <w:t>http://www.transformnutrition.org/wp-content/uploads/sites/3/2017/06/TN_ResearchBrief14_Online.pdf</w:t>
        </w:r>
      </w:hyperlink>
      <w:r w:rsidRPr="00962F99">
        <w:rPr>
          <w:rFonts w:eastAsia="Calibri" w:cs="Tahoma"/>
          <w:color w:val="0000FF"/>
          <w:szCs w:val="22"/>
          <w:lang w:val="en-CA"/>
        </w:rPr>
        <w:t>.</w:t>
      </w:r>
    </w:p>
    <w:p w14:paraId="7FB1FA00" w14:textId="77777777" w:rsidR="00962F99" w:rsidRPr="00962F99" w:rsidRDefault="00962F99" w:rsidP="00BB76EE">
      <w:pPr>
        <w:numPr>
          <w:ilvl w:val="0"/>
          <w:numId w:val="288"/>
        </w:numPr>
        <w:spacing w:after="120"/>
        <w:ind w:left="450"/>
        <w:rPr>
          <w:rFonts w:ascii="Calibri" w:eastAsia="Calibri" w:hAnsi="Calibri" w:cs="Tahoma"/>
          <w:sz w:val="22"/>
          <w:szCs w:val="22"/>
          <w:lang w:val="en-CA"/>
        </w:rPr>
      </w:pPr>
      <w:r w:rsidRPr="00962F99">
        <w:rPr>
          <w:rFonts w:ascii="Calibri" w:eastAsia="Calibri" w:hAnsi="Calibri" w:cs="Tahoma"/>
          <w:sz w:val="22"/>
          <w:szCs w:val="22"/>
          <w:lang w:val="en-CA"/>
        </w:rPr>
        <w:t>The Sphere Project.</w:t>
      </w:r>
      <w:r w:rsidRPr="00962F99">
        <w:rPr>
          <w:rFonts w:ascii="Calibri" w:eastAsia="Calibri" w:hAnsi="Calibri" w:cs="Tahoma"/>
          <w:i/>
          <w:sz w:val="22"/>
          <w:szCs w:val="22"/>
          <w:lang w:val="en-CA"/>
        </w:rPr>
        <w:t xml:space="preserve"> The Sphere Handbook: Humanitarian Charter and Minimum Standards in Humanitarian Response (2018 Revision)</w:t>
      </w:r>
      <w:r w:rsidRPr="00962F99">
        <w:rPr>
          <w:rFonts w:ascii="Calibri" w:eastAsia="Calibri" w:hAnsi="Calibri" w:cs="Tahoma"/>
          <w:sz w:val="22"/>
          <w:szCs w:val="22"/>
          <w:lang w:val="en-CA"/>
        </w:rPr>
        <w:t xml:space="preserve">. Available at: </w:t>
      </w:r>
      <w:hyperlink r:id="rId323" w:history="1">
        <w:r w:rsidRPr="00962F99">
          <w:rPr>
            <w:rFonts w:eastAsia="Calibri" w:cs="Tahoma"/>
            <w:color w:val="0000FF"/>
            <w:szCs w:val="22"/>
            <w:lang w:val="en-CA"/>
          </w:rPr>
          <w:t>http://www.sphereproject.org/handbook/revision-sphere-handbook/draft-ready-for-feedback/food-security-nutrition/</w:t>
        </w:r>
      </w:hyperlink>
      <w:r w:rsidRPr="00962F99">
        <w:rPr>
          <w:rFonts w:eastAsia="Calibri" w:cs="Tahoma"/>
          <w:color w:val="0000FF"/>
          <w:szCs w:val="22"/>
          <w:lang w:val="en-CA"/>
        </w:rPr>
        <w:t>.</w:t>
      </w:r>
      <w:r w:rsidRPr="00962F99">
        <w:rPr>
          <w:rFonts w:ascii="Calibri" w:eastAsia="Calibri" w:hAnsi="Calibri" w:cs="Tahoma"/>
          <w:sz w:val="22"/>
          <w:szCs w:val="22"/>
          <w:lang w:val="en-CA"/>
        </w:rPr>
        <w:t xml:space="preserve"> </w:t>
      </w:r>
    </w:p>
    <w:p w14:paraId="69D0D19A" w14:textId="77777777" w:rsidR="00962F99" w:rsidRPr="00962F99" w:rsidRDefault="00962F99" w:rsidP="00BB76EE">
      <w:pPr>
        <w:numPr>
          <w:ilvl w:val="0"/>
          <w:numId w:val="288"/>
        </w:numPr>
        <w:autoSpaceDE w:val="0"/>
        <w:autoSpaceDN w:val="0"/>
        <w:adjustRightInd w:val="0"/>
        <w:spacing w:after="120"/>
        <w:ind w:left="450"/>
        <w:rPr>
          <w:rFonts w:ascii="Arial" w:hAnsi="Arial"/>
          <w:snapToGrid w:val="0"/>
          <w:color w:val="000000"/>
          <w:sz w:val="24"/>
          <w:lang w:val="en-US"/>
        </w:rPr>
      </w:pPr>
      <w:r w:rsidRPr="00962F99">
        <w:rPr>
          <w:rFonts w:cs="Tahoma"/>
          <w:snapToGrid w:val="0"/>
          <w:color w:val="000000"/>
          <w:lang w:val="en-US"/>
        </w:rPr>
        <w:t xml:space="preserve">FANTA. 2008. </w:t>
      </w:r>
      <w:r w:rsidRPr="00962F99">
        <w:rPr>
          <w:i/>
          <w:snapToGrid w:val="0"/>
          <w:color w:val="000000"/>
          <w:lang w:val="en-US"/>
        </w:rPr>
        <w:t>Report on</w:t>
      </w:r>
      <w:r w:rsidRPr="00962F99">
        <w:rPr>
          <w:snapToGrid w:val="0"/>
          <w:color w:val="000000"/>
          <w:lang w:val="en-US"/>
        </w:rPr>
        <w:t xml:space="preserve"> </w:t>
      </w:r>
      <w:r w:rsidRPr="00962F99">
        <w:rPr>
          <w:i/>
          <w:snapToGrid w:val="0"/>
          <w:color w:val="000000"/>
          <w:lang w:val="en-US"/>
        </w:rPr>
        <w:t xml:space="preserve">the International Workshop on the Integration of Community-Based Management of Acute Malnutrition </w:t>
      </w:r>
      <w:r w:rsidRPr="00962F99">
        <w:rPr>
          <w:snapToGrid w:val="0"/>
          <w:color w:val="000000"/>
          <w:lang w:val="en-US"/>
        </w:rPr>
        <w:t>(Washington, D.C., April 28-30, 2008</w:t>
      </w:r>
      <w:r w:rsidRPr="00962F99">
        <w:rPr>
          <w:rFonts w:cs="Tahoma"/>
          <w:snapToGrid w:val="0"/>
          <w:color w:val="000000"/>
          <w:lang w:val="en-US"/>
        </w:rPr>
        <w:t xml:space="preserve">). Available at: </w:t>
      </w:r>
      <w:hyperlink r:id="rId324" w:history="1">
        <w:r w:rsidRPr="00962F99">
          <w:rPr>
            <w:rFonts w:cs="Tahoma"/>
            <w:snapToGrid w:val="0"/>
            <w:color w:val="0000FF"/>
            <w:lang w:val="en-US"/>
          </w:rPr>
          <w:t>http://files.ennonline.net/attachments/1200/integration-of-cmam-washington-enn-2008.pdf</w:t>
        </w:r>
      </w:hyperlink>
      <w:r w:rsidRPr="00962F99">
        <w:rPr>
          <w:rFonts w:cs="Tahoma"/>
          <w:snapToGrid w:val="0"/>
          <w:color w:val="000000"/>
          <w:lang w:val="en-US"/>
        </w:rPr>
        <w:t xml:space="preserve">. </w:t>
      </w:r>
    </w:p>
    <w:p w14:paraId="0B05E7AD" w14:textId="77777777" w:rsidR="00A333DE" w:rsidRDefault="00A333DE">
      <w:pPr>
        <w:rPr>
          <w:b/>
          <w:sz w:val="28"/>
          <w:szCs w:val="28"/>
        </w:rPr>
      </w:pPr>
      <w:r>
        <w:br w:type="page"/>
      </w:r>
    </w:p>
    <w:p w14:paraId="7C958C72" w14:textId="77777777" w:rsidR="008B454D" w:rsidRDefault="008B454D" w:rsidP="00276815">
      <w:pPr>
        <w:pStyle w:val="Handout"/>
        <w:rPr>
          <w:color w:val="auto"/>
        </w:rPr>
        <w:sectPr w:rsidR="008B454D" w:rsidSect="00AD333D">
          <w:headerReference w:type="default" r:id="rId325"/>
          <w:footerReference w:type="default" r:id="rId326"/>
          <w:pgSz w:w="12240" w:h="15840"/>
          <w:pgMar w:top="1440" w:right="1440" w:bottom="1440" w:left="1440" w:header="720" w:footer="720" w:gutter="0"/>
          <w:cols w:space="720"/>
          <w:docGrid w:linePitch="360"/>
        </w:sectPr>
      </w:pPr>
    </w:p>
    <w:p w14:paraId="1039DEE3" w14:textId="77777777" w:rsidR="00A333DE" w:rsidRPr="00E57BF5" w:rsidRDefault="00A333DE" w:rsidP="00276815">
      <w:pPr>
        <w:pStyle w:val="Handout"/>
        <w:rPr>
          <w:color w:val="auto"/>
        </w:rPr>
      </w:pPr>
      <w:bookmarkStart w:id="310" w:name="_Toc524801380"/>
      <w:bookmarkStart w:id="311" w:name="_Toc524801534"/>
      <w:r w:rsidRPr="00E57BF5">
        <w:rPr>
          <w:color w:val="auto"/>
        </w:rPr>
        <w:t xml:space="preserve">Handout 8.1 Monitoring the Individual </w:t>
      </w:r>
      <w:r>
        <w:rPr>
          <w:color w:val="auto"/>
        </w:rPr>
        <w:t xml:space="preserve">Infant or </w:t>
      </w:r>
      <w:r w:rsidRPr="00E57BF5">
        <w:rPr>
          <w:color w:val="auto"/>
        </w:rPr>
        <w:t>Child in Outpatient Care</w:t>
      </w:r>
      <w:bookmarkEnd w:id="310"/>
      <w:bookmarkEnd w:id="311"/>
    </w:p>
    <w:p w14:paraId="17286C7B" w14:textId="77777777" w:rsidR="00A333DE" w:rsidRPr="00E57BF5" w:rsidRDefault="00A333DE" w:rsidP="00B540DE">
      <w:pPr>
        <w:pStyle w:val="Bullet1stLevel"/>
      </w:pPr>
      <w:r w:rsidRPr="00E57BF5">
        <w:rPr>
          <w:b/>
        </w:rPr>
        <w:t xml:space="preserve">Individual treatment of </w:t>
      </w:r>
      <w:r>
        <w:rPr>
          <w:b/>
        </w:rPr>
        <w:t xml:space="preserve">infants and </w:t>
      </w:r>
      <w:r w:rsidRPr="00E57BF5">
        <w:rPr>
          <w:b/>
        </w:rPr>
        <w:t xml:space="preserve">children is monitored on an </w:t>
      </w:r>
      <w:r w:rsidRPr="00BD7A89">
        <w:rPr>
          <w:b/>
          <w:u w:val="single"/>
        </w:rPr>
        <w:t>outpatient care treatment card</w:t>
      </w:r>
      <w:r w:rsidRPr="00E57BF5">
        <w:t>. Each</w:t>
      </w:r>
      <w:r>
        <w:t xml:space="preserve"> infant or</w:t>
      </w:r>
      <w:r w:rsidRPr="00E57BF5">
        <w:t xml:space="preserve"> child </w:t>
      </w:r>
      <w:r>
        <w:t xml:space="preserve">who is </w:t>
      </w:r>
      <w:r w:rsidRPr="00E57BF5">
        <w:t>admitted to an outpatient care site will have an outpatient care treatment card, even if s</w:t>
      </w:r>
      <w:r>
        <w:t>he</w:t>
      </w:r>
      <w:r w:rsidRPr="00E57BF5">
        <w:t xml:space="preserve">/he is referred to </w:t>
      </w:r>
      <w:r>
        <w:t>inpatient care</w:t>
      </w:r>
      <w:r w:rsidRPr="00E57BF5">
        <w:t xml:space="preserve">. </w:t>
      </w:r>
    </w:p>
    <w:p w14:paraId="04D65F23" w14:textId="77777777" w:rsidR="00A333DE" w:rsidRPr="00E57BF5" w:rsidRDefault="00A333DE" w:rsidP="00B540DE">
      <w:pPr>
        <w:pStyle w:val="Bullet1stLevel"/>
      </w:pPr>
      <w:r w:rsidRPr="00E57BF5">
        <w:t xml:space="preserve">The </w:t>
      </w:r>
      <w:r>
        <w:t xml:space="preserve">infant’s or </w:t>
      </w:r>
      <w:r w:rsidRPr="00E57BF5">
        <w:t xml:space="preserve">child’s unique </w:t>
      </w:r>
      <w:r w:rsidRPr="00353FFB">
        <w:rPr>
          <w:u w:val="single"/>
        </w:rPr>
        <w:t>registration number</w:t>
      </w:r>
      <w:r w:rsidRPr="00E57BF5">
        <w:t xml:space="preserve"> is recorded on treatment card</w:t>
      </w:r>
      <w:r>
        <w:t>s,</w:t>
      </w:r>
      <w:r w:rsidRPr="00E57BF5">
        <w:t xml:space="preserve"> referral slips, </w:t>
      </w:r>
      <w:r>
        <w:t>ration</w:t>
      </w:r>
      <w:r w:rsidRPr="00E57BF5">
        <w:t xml:space="preserve"> cards and any </w:t>
      </w:r>
      <w:r>
        <w:t>other</w:t>
      </w:r>
      <w:r w:rsidRPr="00E57BF5">
        <w:t xml:space="preserve"> records. This will be the </w:t>
      </w:r>
      <w:r>
        <w:t xml:space="preserve">infant’s or </w:t>
      </w:r>
      <w:r w:rsidRPr="00E57BF5">
        <w:t>child’s identifying number throughout his/her care</w:t>
      </w:r>
      <w:r>
        <w:t>.</w:t>
      </w:r>
    </w:p>
    <w:p w14:paraId="2F0C7AE3" w14:textId="77777777" w:rsidR="00A333DE" w:rsidRPr="00E57BF5" w:rsidRDefault="00A333DE" w:rsidP="00B540DE">
      <w:pPr>
        <w:pStyle w:val="Bullet1stLevel"/>
      </w:pPr>
      <w:r w:rsidRPr="00E57BF5">
        <w:t xml:space="preserve">The outpatient care treatment card is kept on file at the outpatient care site. </w:t>
      </w:r>
      <w:r>
        <w:t>Registration in a</w:t>
      </w:r>
      <w:r w:rsidRPr="00E57BF5">
        <w:t xml:space="preserve"> registration book is usually not necessary. </w:t>
      </w:r>
    </w:p>
    <w:p w14:paraId="0CD320A6" w14:textId="77777777" w:rsidR="00A333DE" w:rsidRPr="00E57BF5" w:rsidRDefault="00A333DE" w:rsidP="00B540DE">
      <w:pPr>
        <w:pStyle w:val="Bullet1stLevel"/>
      </w:pPr>
      <w:r w:rsidRPr="00E57BF5">
        <w:t xml:space="preserve">The mother/caregiver </w:t>
      </w:r>
      <w:r>
        <w:t xml:space="preserve">of a child 6-59 months </w:t>
      </w:r>
      <w:r w:rsidRPr="00E57BF5">
        <w:t xml:space="preserve">receives a </w:t>
      </w:r>
      <w:r w:rsidRPr="00353FFB">
        <w:rPr>
          <w:u w:val="single"/>
        </w:rPr>
        <w:t>ready-to-use therapeutic food (RUTF) ration card</w:t>
      </w:r>
      <w:r w:rsidRPr="00E57BF5">
        <w:t xml:space="preserve"> that provides a record of the child’s progress</w:t>
      </w:r>
      <w:r>
        <w:t xml:space="preserve"> and the RUTF received at each outpatient care follow-on session</w:t>
      </w:r>
      <w:r w:rsidRPr="00E57BF5">
        <w:t>. The card includes key information about the child and basic information on his/her progress: name, age, caregiver</w:t>
      </w:r>
      <w:r>
        <w:t xml:space="preserve"> (e.g., mother, father, grandmother)</w:t>
      </w:r>
      <w:r w:rsidRPr="00E57BF5">
        <w:t xml:space="preserve">, place of origin, </w:t>
      </w:r>
      <w:r>
        <w:t xml:space="preserve">outreach </w:t>
      </w:r>
      <w:r w:rsidRPr="00E57BF5">
        <w:t xml:space="preserve">worker name, date of admission, </w:t>
      </w:r>
      <w:r>
        <w:t xml:space="preserve">dates of outpatient care follow-on sessions. At admission, discharge and each outpatient care follow-on visit, </w:t>
      </w:r>
      <w:r w:rsidRPr="00E57BF5">
        <w:t xml:space="preserve">mid-upper arm circumference [MUAC], weight, height </w:t>
      </w:r>
      <w:r>
        <w:t xml:space="preserve">and </w:t>
      </w:r>
      <w:r w:rsidRPr="00E57BF5">
        <w:t>ration received</w:t>
      </w:r>
      <w:r>
        <w:t xml:space="preserve"> are also recorded</w:t>
      </w:r>
      <w:r w:rsidRPr="00E57BF5">
        <w:t>. Upon discharge, the RUTF ration card is returned to the health facility to be attached to outpatient care treatment card.</w:t>
      </w:r>
    </w:p>
    <w:p w14:paraId="1A982D0A" w14:textId="77777777" w:rsidR="00A333DE" w:rsidRPr="00E57BF5" w:rsidRDefault="00A333DE" w:rsidP="00B540DE">
      <w:pPr>
        <w:pStyle w:val="Bullet1stLevel"/>
      </w:pPr>
      <w:r w:rsidRPr="00E57BF5">
        <w:t xml:space="preserve">Individual </w:t>
      </w:r>
      <w:r>
        <w:t xml:space="preserve">infants and </w:t>
      </w:r>
      <w:r w:rsidRPr="00E57BF5">
        <w:t xml:space="preserve">children are tracked as they are referred to different CMAM </w:t>
      </w:r>
      <w:r>
        <w:t>services (inpatient care, outpatient care or supplementary feeding)</w:t>
      </w:r>
      <w:r w:rsidRPr="00E57BF5">
        <w:t xml:space="preserve"> to ensure that admission, discharge and treatment procedures are followed and documented correctly. This is done by ensuring that outpatient and inpatient care treatment cards and referral slips are filled out properly and always include the </w:t>
      </w:r>
      <w:r>
        <w:t xml:space="preserve">infant or </w:t>
      </w:r>
      <w:r w:rsidRPr="00E57BF5">
        <w:t>child’s unique registration number.</w:t>
      </w:r>
    </w:p>
    <w:p w14:paraId="5B049CF7" w14:textId="77777777" w:rsidR="00A333DE" w:rsidRPr="00E57BF5" w:rsidRDefault="00A333DE" w:rsidP="00B540DE">
      <w:pPr>
        <w:pStyle w:val="Bullet1stLevel"/>
      </w:pPr>
      <w:r w:rsidRPr="00E57BF5">
        <w:rPr>
          <w:b/>
        </w:rPr>
        <w:t xml:space="preserve">The </w:t>
      </w:r>
      <w:r w:rsidRPr="00353FFB">
        <w:rPr>
          <w:b/>
          <w:u w:val="single"/>
        </w:rPr>
        <w:t>referral slip</w:t>
      </w:r>
      <w:r w:rsidRPr="00E57BF5">
        <w:rPr>
          <w:b/>
        </w:rPr>
        <w:t xml:space="preserve"> keeps track of </w:t>
      </w:r>
      <w:r>
        <w:rPr>
          <w:b/>
        </w:rPr>
        <w:t xml:space="preserve">infants and </w:t>
      </w:r>
      <w:r w:rsidRPr="00E57BF5">
        <w:rPr>
          <w:b/>
        </w:rPr>
        <w:t>children who have moved between outpatient care and inpatient care.</w:t>
      </w:r>
      <w:r w:rsidRPr="00E57BF5">
        <w:t xml:space="preserve"> The referral slip should describe which treatment(s) and medic</w:t>
      </w:r>
      <w:r>
        <w:t>ine</w:t>
      </w:r>
      <w:r w:rsidRPr="00E57BF5">
        <w:t xml:space="preserve">(s) were given and why, to avoid giving children the same medicine twice. </w:t>
      </w:r>
    </w:p>
    <w:p w14:paraId="5B06A2BE" w14:textId="77777777" w:rsidR="00A333DE" w:rsidRPr="00E57BF5" w:rsidRDefault="00A333DE" w:rsidP="00276815">
      <w:pPr>
        <w:pStyle w:val="Heading2"/>
        <w:rPr>
          <w:color w:val="auto"/>
        </w:rPr>
      </w:pPr>
      <w:r w:rsidRPr="00E57BF5">
        <w:rPr>
          <w:color w:val="auto"/>
        </w:rPr>
        <w:br w:type="page"/>
      </w:r>
    </w:p>
    <w:p w14:paraId="289E4C42" w14:textId="77777777" w:rsidR="00A333DE" w:rsidRPr="00E57BF5" w:rsidRDefault="00A333DE" w:rsidP="00DB6439">
      <w:pPr>
        <w:pStyle w:val="Handout"/>
      </w:pPr>
      <w:bookmarkStart w:id="312" w:name="_Toc524801381"/>
      <w:bookmarkStart w:id="313" w:name="_Toc524801535"/>
      <w:r w:rsidRPr="00E57BF5">
        <w:t>Handout 8.2 Registration Numbering System Proposed for CMAM</w:t>
      </w:r>
      <w:bookmarkEnd w:id="312"/>
      <w:bookmarkEnd w:id="313"/>
    </w:p>
    <w:p w14:paraId="5BE055C5" w14:textId="77777777" w:rsidR="00A333DE" w:rsidRPr="00E57BF5" w:rsidRDefault="00A333DE" w:rsidP="00B540DE">
      <w:pPr>
        <w:pStyle w:val="Bullet1stLevel"/>
      </w:pPr>
      <w:r w:rsidRPr="00E57BF5">
        <w:t xml:space="preserve">Each </w:t>
      </w:r>
      <w:r>
        <w:t xml:space="preserve">infant or </w:t>
      </w:r>
      <w:r w:rsidRPr="00E57BF5">
        <w:t>child receives a registration number when s</w:t>
      </w:r>
      <w:r>
        <w:t>he</w:t>
      </w:r>
      <w:r w:rsidRPr="00E57BF5">
        <w:t xml:space="preserve">/he is first admitted to outpatient care, inpatient care or supplementary feeding. Each registration number has three parts: the </w:t>
      </w:r>
      <w:r>
        <w:t xml:space="preserve">health facility’s </w:t>
      </w:r>
      <w:r w:rsidRPr="00E57BF5">
        <w:t>name or code</w:t>
      </w:r>
      <w:r>
        <w:t xml:space="preserve">, </w:t>
      </w:r>
      <w:r w:rsidRPr="00E57BF5">
        <w:t xml:space="preserve">the </w:t>
      </w:r>
      <w:r>
        <w:t xml:space="preserve">infant’s or </w:t>
      </w:r>
      <w:r w:rsidRPr="00E57BF5">
        <w:t>child’s individual number and the service code indicating where the child started treatment</w:t>
      </w:r>
      <w:r>
        <w:t xml:space="preserve"> (</w:t>
      </w:r>
      <w:r w:rsidRPr="00E57BF5">
        <w:t>inpatient care, outpatient care</w:t>
      </w:r>
      <w:r>
        <w:t xml:space="preserve"> or</w:t>
      </w:r>
      <w:r w:rsidRPr="00E57BF5">
        <w:t xml:space="preserve"> supplementary feeding</w:t>
      </w:r>
      <w:r>
        <w:t>)</w:t>
      </w:r>
      <w:r w:rsidRPr="00E57BF5">
        <w:t xml:space="preserve">. Most </w:t>
      </w:r>
      <w:r>
        <w:t xml:space="preserve">infants and </w:t>
      </w:r>
      <w:r w:rsidRPr="00E57BF5">
        <w:t xml:space="preserve">children will be admitted </w:t>
      </w:r>
      <w:r>
        <w:t>to</w:t>
      </w:r>
      <w:r w:rsidRPr="00E57BF5">
        <w:t xml:space="preserve"> outpatient care, as it is the most decentralised service and, therefore, the most common and accessible entry</w:t>
      </w:r>
      <w:r>
        <w:t xml:space="preserve"> </w:t>
      </w:r>
      <w:r w:rsidRPr="00E57BF5">
        <w:t>point for treatment.</w:t>
      </w:r>
    </w:p>
    <w:p w14:paraId="48473F95" w14:textId="77777777" w:rsidR="00A333DE" w:rsidRPr="00E57BF5" w:rsidRDefault="00A333DE" w:rsidP="00B540DE">
      <w:pPr>
        <w:pStyle w:val="Bullet1stLevel"/>
      </w:pPr>
      <w:r w:rsidRPr="00E57BF5">
        <w:t xml:space="preserve">The code for each site must be established before services at that site </w:t>
      </w:r>
      <w:r>
        <w:t xml:space="preserve">start, must </w:t>
      </w:r>
      <w:r w:rsidRPr="00E57BF5">
        <w:t xml:space="preserve">be unique for that site and must be used consistently by all staff to avoid confusion as to which site a child is receiving services. The site code should </w:t>
      </w:r>
      <w:r>
        <w:t xml:space="preserve">be three or four </w:t>
      </w:r>
      <w:r w:rsidRPr="00E57BF5">
        <w:t>letters and should be easily understood.</w:t>
      </w:r>
    </w:p>
    <w:p w14:paraId="705F08E0" w14:textId="77777777" w:rsidR="00A333DE" w:rsidRPr="00E57BF5" w:rsidRDefault="00A333DE" w:rsidP="00B540DE">
      <w:pPr>
        <w:pStyle w:val="Bullet1stLevel"/>
      </w:pPr>
      <w:r w:rsidRPr="00E57BF5">
        <w:t xml:space="preserve">In </w:t>
      </w:r>
      <w:r>
        <w:t>countries where</w:t>
      </w:r>
      <w:r w:rsidRPr="00E57BF5">
        <w:t xml:space="preserve"> there is a standard numbering system as part of the health management information system (HMIS)</w:t>
      </w:r>
      <w:r>
        <w:t>, t</w:t>
      </w:r>
      <w:r w:rsidRPr="00E57BF5">
        <w:t xml:space="preserve">he numbering system for CMAM </w:t>
      </w:r>
      <w:r>
        <w:t>should</w:t>
      </w:r>
      <w:r w:rsidRPr="00E57BF5">
        <w:t xml:space="preserve"> be adapted to take this into account. In adapting the HMIS numbering system, ensure that the site </w:t>
      </w:r>
      <w:r>
        <w:t xml:space="preserve">where </w:t>
      </w:r>
      <w:r w:rsidRPr="00E57BF5">
        <w:t xml:space="preserve">each child entered CMAM and his/her initial CMAM service </w:t>
      </w:r>
      <w:r>
        <w:t>are</w:t>
      </w:r>
      <w:r w:rsidRPr="00E57BF5">
        <w:t xml:space="preserve"> included. If national guidelines for CMAM exist, </w:t>
      </w:r>
      <w:r>
        <w:t xml:space="preserve">they should be </w:t>
      </w:r>
      <w:r w:rsidRPr="00E57BF5">
        <w:t>follow</w:t>
      </w:r>
      <w:r>
        <w:t xml:space="preserve">ed. </w:t>
      </w:r>
    </w:p>
    <w:p w14:paraId="08E459BD" w14:textId="77777777" w:rsidR="00A333DE" w:rsidRPr="00E57BF5" w:rsidRDefault="00A333DE" w:rsidP="00276815"/>
    <w:p w14:paraId="3B534B8D" w14:textId="77777777" w:rsidR="00A333DE" w:rsidRPr="00E57BF5" w:rsidRDefault="00A333DE" w:rsidP="00276815">
      <w:pPr>
        <w:rPr>
          <w:b/>
        </w:rPr>
      </w:pPr>
      <w:r w:rsidRPr="00E57BF5">
        <w:rPr>
          <w:b/>
        </w:rPr>
        <w:t>Table 1 Registration Numbering System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4860"/>
      </w:tblGrid>
      <w:tr w:rsidR="00A333DE" w:rsidRPr="00E57BF5" w14:paraId="6653428C" w14:textId="77777777" w:rsidTr="00276815">
        <w:tc>
          <w:tcPr>
            <w:tcW w:w="4500" w:type="dxa"/>
            <w:shd w:val="clear" w:color="000000" w:fill="FFFFFF"/>
          </w:tcPr>
          <w:p w14:paraId="05863A4A" w14:textId="77777777" w:rsidR="00A333DE" w:rsidRPr="00E57BF5" w:rsidRDefault="00A333DE" w:rsidP="00276815">
            <w:pPr>
              <w:rPr>
                <w:b/>
              </w:rPr>
            </w:pPr>
            <w:r w:rsidRPr="00E57BF5">
              <w:rPr>
                <w:b/>
              </w:rPr>
              <w:t>Example  1</w:t>
            </w:r>
          </w:p>
          <w:p w14:paraId="0976E91A" w14:textId="77777777" w:rsidR="00A333DE" w:rsidRPr="00E57BF5" w:rsidRDefault="00A333DE" w:rsidP="00276815">
            <w:pPr>
              <w:rPr>
                <w:b/>
              </w:rPr>
            </w:pPr>
            <w:r w:rsidRPr="00E57BF5">
              <w:rPr>
                <w:b/>
              </w:rPr>
              <w:t>Standard 3-part numbering system NYL/OO1/O</w:t>
            </w:r>
            <w:r>
              <w:rPr>
                <w:b/>
              </w:rPr>
              <w:t>ut</w:t>
            </w:r>
          </w:p>
          <w:p w14:paraId="31D9311C" w14:textId="77777777" w:rsidR="00A333DE" w:rsidRPr="00E57BF5" w:rsidRDefault="00A333DE" w:rsidP="00276815">
            <w:pPr>
              <w:rPr>
                <w:b/>
              </w:rPr>
            </w:pPr>
          </w:p>
          <w:p w14:paraId="743DCE85" w14:textId="77777777" w:rsidR="00A333DE" w:rsidRPr="00E57BF5" w:rsidRDefault="00A333DE" w:rsidP="00276815">
            <w:r w:rsidRPr="00E57BF5">
              <w:rPr>
                <w:b/>
              </w:rPr>
              <w:t>NYL</w:t>
            </w:r>
            <w:r w:rsidRPr="00E57BF5">
              <w:t>: The code of the site or health facility</w:t>
            </w:r>
          </w:p>
          <w:p w14:paraId="0228ABDF" w14:textId="77777777" w:rsidR="00A333DE" w:rsidRPr="00E57BF5" w:rsidRDefault="00A333DE" w:rsidP="00276815">
            <w:pPr>
              <w:rPr>
                <w:b/>
              </w:rPr>
            </w:pPr>
          </w:p>
          <w:p w14:paraId="6D563EAF" w14:textId="77777777" w:rsidR="00A333DE" w:rsidRPr="00E57BF5" w:rsidRDefault="00A333DE" w:rsidP="00276815">
            <w:r w:rsidRPr="00E57BF5">
              <w:rPr>
                <w:b/>
              </w:rPr>
              <w:t>001</w:t>
            </w:r>
            <w:r w:rsidRPr="00E57BF5">
              <w:t xml:space="preserve">: </w:t>
            </w:r>
            <w:r>
              <w:t xml:space="preserve">Infant or child’s individual </w:t>
            </w:r>
            <w:r w:rsidRPr="00E57BF5">
              <w:t xml:space="preserve">allocated </w:t>
            </w:r>
            <w:r>
              <w:t>number (</w:t>
            </w:r>
            <w:r w:rsidRPr="00E57BF5">
              <w:t xml:space="preserve">the </w:t>
            </w:r>
            <w:r>
              <w:t xml:space="preserve">numbers </w:t>
            </w:r>
            <w:r w:rsidRPr="00E57BF5">
              <w:t>run</w:t>
            </w:r>
            <w:r>
              <w:t xml:space="preserve"> </w:t>
            </w:r>
            <w:r w:rsidRPr="00E57BF5">
              <w:t>sequen</w:t>
            </w:r>
            <w:r>
              <w:t xml:space="preserve">tially) </w:t>
            </w:r>
          </w:p>
          <w:p w14:paraId="20AFB404" w14:textId="77777777" w:rsidR="00A333DE" w:rsidRPr="00E57BF5" w:rsidRDefault="00A333DE" w:rsidP="00276815">
            <w:pPr>
              <w:rPr>
                <w:b/>
              </w:rPr>
            </w:pPr>
          </w:p>
          <w:p w14:paraId="0F99D25A" w14:textId="77777777" w:rsidR="00A333DE" w:rsidRPr="00E57BF5" w:rsidRDefault="00A333DE" w:rsidP="00276815">
            <w:r w:rsidRPr="00E57BF5">
              <w:rPr>
                <w:b/>
              </w:rPr>
              <w:t>Out</w:t>
            </w:r>
            <w:r w:rsidRPr="00E57BF5">
              <w:t>: Outpatient care</w:t>
            </w:r>
            <w:r>
              <w:t xml:space="preserve">, </w:t>
            </w:r>
            <w:r w:rsidRPr="00E57BF5">
              <w:t xml:space="preserve">the service where the child started </w:t>
            </w:r>
            <w:r>
              <w:t>treatment</w:t>
            </w:r>
            <w:r w:rsidRPr="00E57BF5">
              <w:t xml:space="preserve"> </w:t>
            </w:r>
          </w:p>
          <w:p w14:paraId="1B277275" w14:textId="77777777" w:rsidR="00A333DE" w:rsidRPr="00E57BF5" w:rsidRDefault="00A333DE" w:rsidP="00276815"/>
        </w:tc>
        <w:tc>
          <w:tcPr>
            <w:tcW w:w="4860" w:type="dxa"/>
            <w:shd w:val="clear" w:color="000000" w:fill="FFFFFF"/>
          </w:tcPr>
          <w:p w14:paraId="535EA8FA" w14:textId="77777777" w:rsidR="00A333DE" w:rsidRPr="00E57BF5" w:rsidRDefault="00A333DE" w:rsidP="00276815">
            <w:pPr>
              <w:rPr>
                <w:b/>
              </w:rPr>
            </w:pPr>
            <w:r w:rsidRPr="00E57BF5">
              <w:rPr>
                <w:b/>
              </w:rPr>
              <w:t>Example  2</w:t>
            </w:r>
          </w:p>
          <w:p w14:paraId="71855AAE" w14:textId="77777777" w:rsidR="00A333DE" w:rsidRPr="00E57BF5" w:rsidRDefault="00A333DE" w:rsidP="00276815">
            <w:pPr>
              <w:rPr>
                <w:b/>
              </w:rPr>
            </w:pPr>
            <w:r w:rsidRPr="00E57BF5">
              <w:rPr>
                <w:b/>
              </w:rPr>
              <w:t>HMIS numbering system from Malawi</w:t>
            </w:r>
          </w:p>
          <w:p w14:paraId="23F4B994" w14:textId="77777777" w:rsidR="00A333DE" w:rsidRPr="00E57BF5" w:rsidRDefault="00A333DE" w:rsidP="00276815">
            <w:pPr>
              <w:rPr>
                <w:b/>
              </w:rPr>
            </w:pPr>
            <w:r w:rsidRPr="00E57BF5">
              <w:rPr>
                <w:b/>
              </w:rPr>
              <w:t>77/88/999/MMYY/OTP</w:t>
            </w:r>
          </w:p>
          <w:p w14:paraId="7E8019AF" w14:textId="77777777" w:rsidR="00A333DE" w:rsidRPr="00E57BF5" w:rsidRDefault="00A333DE" w:rsidP="00276815">
            <w:pPr>
              <w:rPr>
                <w:b/>
              </w:rPr>
            </w:pPr>
          </w:p>
          <w:p w14:paraId="13665440" w14:textId="77777777" w:rsidR="00A333DE" w:rsidRPr="00E57BF5" w:rsidRDefault="00A333DE" w:rsidP="00276815">
            <w:pPr>
              <w:rPr>
                <w:b/>
              </w:rPr>
            </w:pPr>
            <w:r w:rsidRPr="00E57BF5">
              <w:rPr>
                <w:b/>
              </w:rPr>
              <w:t>77</w:t>
            </w:r>
            <w:r w:rsidRPr="00E57BF5">
              <w:t>:</w:t>
            </w:r>
            <w:r w:rsidRPr="00E57BF5">
              <w:rPr>
                <w:b/>
              </w:rPr>
              <w:t xml:space="preserve"> </w:t>
            </w:r>
            <w:r w:rsidRPr="00E57BF5">
              <w:t>The 2-digit code for the district</w:t>
            </w:r>
          </w:p>
          <w:p w14:paraId="57BAD086" w14:textId="77777777" w:rsidR="00A333DE" w:rsidRPr="00E57BF5" w:rsidRDefault="00A333DE" w:rsidP="00276815">
            <w:pPr>
              <w:rPr>
                <w:b/>
              </w:rPr>
            </w:pPr>
          </w:p>
          <w:p w14:paraId="34DE8424" w14:textId="77777777" w:rsidR="00A333DE" w:rsidRPr="00E57BF5" w:rsidRDefault="00A333DE" w:rsidP="00276815">
            <w:pPr>
              <w:rPr>
                <w:b/>
              </w:rPr>
            </w:pPr>
            <w:r w:rsidRPr="00E57BF5">
              <w:rPr>
                <w:b/>
              </w:rPr>
              <w:t>88</w:t>
            </w:r>
            <w:r w:rsidRPr="00E57BF5">
              <w:t>:</w:t>
            </w:r>
            <w:r w:rsidRPr="00E57BF5">
              <w:rPr>
                <w:b/>
              </w:rPr>
              <w:t xml:space="preserve"> </w:t>
            </w:r>
            <w:r w:rsidRPr="00E57BF5">
              <w:t>The 2-digit code for the health facility</w:t>
            </w:r>
          </w:p>
          <w:p w14:paraId="57801C4A" w14:textId="77777777" w:rsidR="00A333DE" w:rsidRPr="00E57BF5" w:rsidRDefault="00A333DE" w:rsidP="00276815">
            <w:pPr>
              <w:rPr>
                <w:b/>
              </w:rPr>
            </w:pPr>
          </w:p>
          <w:p w14:paraId="68CA1A19" w14:textId="77777777" w:rsidR="00A333DE" w:rsidRPr="00E57BF5" w:rsidRDefault="00A333DE" w:rsidP="00276815">
            <w:r w:rsidRPr="00E57BF5">
              <w:rPr>
                <w:b/>
              </w:rPr>
              <w:t>999</w:t>
            </w:r>
            <w:r w:rsidRPr="00E57BF5">
              <w:t>:</w:t>
            </w:r>
            <w:r w:rsidRPr="00E57BF5">
              <w:rPr>
                <w:b/>
              </w:rPr>
              <w:t xml:space="preserve"> </w:t>
            </w:r>
            <w:r>
              <w:t>Infant or c</w:t>
            </w:r>
            <w:r w:rsidRPr="00E57BF5">
              <w:t>hild’s individual allocated number</w:t>
            </w:r>
          </w:p>
          <w:p w14:paraId="2C581B68" w14:textId="77777777" w:rsidR="00A333DE" w:rsidRPr="00E57BF5" w:rsidRDefault="00A333DE" w:rsidP="00276815">
            <w:pPr>
              <w:rPr>
                <w:b/>
              </w:rPr>
            </w:pPr>
          </w:p>
          <w:p w14:paraId="4B2034F4" w14:textId="77777777" w:rsidR="00A333DE" w:rsidRPr="00E57BF5" w:rsidRDefault="00A333DE" w:rsidP="00276815">
            <w:r w:rsidRPr="00E57BF5">
              <w:rPr>
                <w:b/>
              </w:rPr>
              <w:t>MMYY</w:t>
            </w:r>
            <w:r w:rsidRPr="00E57BF5">
              <w:t>: Month and year of admission</w:t>
            </w:r>
          </w:p>
          <w:p w14:paraId="2D9C5C1E" w14:textId="77777777" w:rsidR="00A333DE" w:rsidRPr="00E57BF5" w:rsidRDefault="00A333DE" w:rsidP="00276815">
            <w:pPr>
              <w:rPr>
                <w:b/>
              </w:rPr>
            </w:pPr>
          </w:p>
          <w:p w14:paraId="6286BED1" w14:textId="77777777" w:rsidR="00A333DE" w:rsidRPr="00E57BF5" w:rsidRDefault="00A333DE" w:rsidP="00276815">
            <w:pPr>
              <w:rPr>
                <w:b/>
              </w:rPr>
            </w:pPr>
            <w:r w:rsidRPr="00E57BF5">
              <w:rPr>
                <w:b/>
              </w:rPr>
              <w:t>OTP</w:t>
            </w:r>
            <w:r w:rsidRPr="00E57BF5">
              <w:t xml:space="preserve">: Outpatient </w:t>
            </w:r>
            <w:r>
              <w:t xml:space="preserve">Therapeutic Programme, </w:t>
            </w:r>
            <w:r w:rsidRPr="00E57BF5">
              <w:t>the service where the child started treatment</w:t>
            </w:r>
            <w:r>
              <w:t xml:space="preserve"> </w:t>
            </w:r>
          </w:p>
        </w:tc>
      </w:tr>
    </w:tbl>
    <w:p w14:paraId="232CE0E8" w14:textId="77777777" w:rsidR="00A333DE" w:rsidRPr="00E57BF5" w:rsidRDefault="00A333DE" w:rsidP="00276815"/>
    <w:p w14:paraId="0BBCFB47" w14:textId="77777777" w:rsidR="00A333DE" w:rsidRPr="00E57BF5" w:rsidRDefault="00A333DE" w:rsidP="00B540DE">
      <w:pPr>
        <w:pStyle w:val="Bullet1stLevel"/>
      </w:pPr>
      <w:r w:rsidRPr="00E57BF5">
        <w:t xml:space="preserve">To ensure effective tracking and follow-up in the community, ALL records concerning the </w:t>
      </w:r>
      <w:r>
        <w:t xml:space="preserve">infant or </w:t>
      </w:r>
      <w:r w:rsidRPr="00E57BF5">
        <w:t>child should follow the same numbering system. This includes</w:t>
      </w:r>
      <w:r>
        <w:t xml:space="preserve"> registration books (if used),</w:t>
      </w:r>
      <w:r w:rsidRPr="00E57BF5">
        <w:t xml:space="preserve"> treatment cards, ration cards and referral slips. Other relevant registration numbers—such as those given at other clinics or hospitals, HIV testing and counselling sites or antiretroviral therapy (ART) sites—should also be recorded on the outpatient care treatment cards. </w:t>
      </w:r>
    </w:p>
    <w:p w14:paraId="6C0081D8" w14:textId="77777777" w:rsidR="00A333DE" w:rsidRPr="00E57BF5" w:rsidRDefault="00A333DE" w:rsidP="00B540DE">
      <w:pPr>
        <w:pStyle w:val="Bullet1stLevel"/>
      </w:pPr>
      <w:r w:rsidRPr="00E57BF5">
        <w:t xml:space="preserve">The </w:t>
      </w:r>
      <w:r>
        <w:t xml:space="preserve">registration </w:t>
      </w:r>
      <w:r w:rsidRPr="00E57BF5">
        <w:t>number must appear on referral slips</w:t>
      </w:r>
      <w:r>
        <w:t xml:space="preserve">. </w:t>
      </w:r>
      <w:r w:rsidRPr="00E57BF5">
        <w:t xml:space="preserve">The </w:t>
      </w:r>
      <w:r>
        <w:t xml:space="preserve">child retains the </w:t>
      </w:r>
      <w:r w:rsidRPr="00E57BF5">
        <w:t>number</w:t>
      </w:r>
      <w:r>
        <w:t xml:space="preserve"> upon</w:t>
      </w:r>
      <w:r w:rsidRPr="00E57BF5">
        <w:t xml:space="preserve"> return. </w:t>
      </w:r>
    </w:p>
    <w:p w14:paraId="6A823E5E" w14:textId="77777777" w:rsidR="00A333DE" w:rsidRPr="00E57BF5" w:rsidRDefault="00A333DE" w:rsidP="00B540DE">
      <w:pPr>
        <w:pStyle w:val="Bullet1stLevel"/>
      </w:pPr>
      <w:r w:rsidRPr="00E57BF5">
        <w:t xml:space="preserve">Returning defaulters use the same number they </w:t>
      </w:r>
      <w:r>
        <w:t xml:space="preserve">had </w:t>
      </w:r>
      <w:r w:rsidRPr="00E57BF5">
        <w:t xml:space="preserve">as they are still suffering from the same episode of undernutrition. Their treatment continues using the same treatment card. </w:t>
      </w:r>
    </w:p>
    <w:p w14:paraId="219F8294" w14:textId="77777777" w:rsidR="00A333DE" w:rsidRDefault="00A333DE" w:rsidP="00B540DE">
      <w:pPr>
        <w:pStyle w:val="Bullet1stLevel"/>
      </w:pPr>
      <w:r w:rsidRPr="00E57BF5">
        <w:t>Readmissions (children who meet admission criteria again after being discharged cured,</w:t>
      </w:r>
      <w:r>
        <w:t xml:space="preserve"> i.e. they </w:t>
      </w:r>
      <w:r w:rsidRPr="00E57BF5">
        <w:t>relapse</w:t>
      </w:r>
      <w:r>
        <w:t>d</w:t>
      </w:r>
      <w:r w:rsidRPr="00E57BF5">
        <w:t>) receive a new number and a new card as they are now suffering from a different episode of undernutrition and need full treatment again.</w:t>
      </w:r>
    </w:p>
    <w:p w14:paraId="7F6126DA" w14:textId="77777777" w:rsidR="00DB6439" w:rsidRDefault="00DB6439" w:rsidP="00276815">
      <w:pPr>
        <w:pStyle w:val="ListParagraph"/>
        <w:sectPr w:rsidR="00DB6439" w:rsidSect="00AD333D">
          <w:headerReference w:type="default" r:id="rId327"/>
          <w:pgSz w:w="12240" w:h="15840"/>
          <w:pgMar w:top="1440" w:right="1440" w:bottom="1440" w:left="1440" w:header="720" w:footer="720" w:gutter="0"/>
          <w:cols w:space="720"/>
          <w:docGrid w:linePitch="360"/>
        </w:sectPr>
      </w:pPr>
    </w:p>
    <w:p w14:paraId="4D1C7726" w14:textId="77777777" w:rsidR="00A333DE" w:rsidRPr="00DB6439" w:rsidRDefault="00A333DE" w:rsidP="00DB6439">
      <w:pPr>
        <w:pStyle w:val="Handout"/>
      </w:pPr>
      <w:bookmarkStart w:id="314" w:name="_Toc524801382"/>
      <w:bookmarkStart w:id="315" w:name="_Toc524801536"/>
      <w:r w:rsidRPr="00DB6439">
        <w:t>Handout 8.3 Monitoring and Reporting on CMAM</w:t>
      </w:r>
      <w:bookmarkEnd w:id="314"/>
      <w:bookmarkEnd w:id="315"/>
    </w:p>
    <w:p w14:paraId="5813D3AE" w14:textId="77777777" w:rsidR="00A333DE" w:rsidRPr="003B4564" w:rsidRDefault="00A333DE" w:rsidP="00276815">
      <w:r w:rsidRPr="006913B5">
        <w:rPr>
          <w:b/>
        </w:rPr>
        <w:t xml:space="preserve">Routine quantitative service data are collected on </w:t>
      </w:r>
      <w:r w:rsidRPr="005814A0">
        <w:rPr>
          <w:b/>
          <w:u w:val="single"/>
        </w:rPr>
        <w:t>site tally</w:t>
      </w:r>
      <w:r w:rsidRPr="006913B5">
        <w:rPr>
          <w:b/>
          <w:u w:val="single"/>
        </w:rPr>
        <w:t xml:space="preserve"> sheets</w:t>
      </w:r>
      <w:r w:rsidRPr="006913B5">
        <w:rPr>
          <w:b/>
        </w:rPr>
        <w:t xml:space="preserve"> that are filled out at the end of the service </w:t>
      </w:r>
      <w:r>
        <w:rPr>
          <w:b/>
        </w:rPr>
        <w:t xml:space="preserve">session and summarised on monthly </w:t>
      </w:r>
      <w:r w:rsidRPr="00233633">
        <w:rPr>
          <w:b/>
          <w:u w:val="single"/>
        </w:rPr>
        <w:t>site reporting sheets</w:t>
      </w:r>
      <w:r w:rsidRPr="006913B5">
        <w:rPr>
          <w:b/>
        </w:rPr>
        <w:t>.</w:t>
      </w:r>
      <w:r w:rsidRPr="006913B5">
        <w:t xml:space="preserve"> </w:t>
      </w:r>
    </w:p>
    <w:p w14:paraId="0BACA31D" w14:textId="77777777" w:rsidR="00A333DE" w:rsidRDefault="00A333DE" w:rsidP="00276815"/>
    <w:p w14:paraId="78FA4E66" w14:textId="77777777" w:rsidR="00A333DE" w:rsidRDefault="00A333DE" w:rsidP="00B540DE">
      <w:pPr>
        <w:pStyle w:val="Bullet1stLevel"/>
      </w:pPr>
      <w:r w:rsidRPr="006913B5">
        <w:t xml:space="preserve">This information </w:t>
      </w:r>
      <w:r>
        <w:t>is used to monitor the outputs and performance of the service/programme. Health managers and health care providers at the district or health facility level use the information to determine whether the</w:t>
      </w:r>
      <w:r w:rsidRPr="006913B5">
        <w:t xml:space="preserve"> target population </w:t>
      </w:r>
      <w:r>
        <w:t xml:space="preserve">is reached, to learn whether there are areas requiring investigation or strengthening or to monitor </w:t>
      </w:r>
      <w:r w:rsidRPr="006913B5">
        <w:t xml:space="preserve">the effect of any changes made (e.g., new sites </w:t>
      </w:r>
      <w:r>
        <w:t xml:space="preserve">are opened, </w:t>
      </w:r>
      <w:r w:rsidRPr="006913B5">
        <w:t>more community volun</w:t>
      </w:r>
      <w:r>
        <w:t>teers are added, more supplies are accessible)</w:t>
      </w:r>
      <w:r w:rsidRPr="003B4564">
        <w:t>.</w:t>
      </w:r>
    </w:p>
    <w:p w14:paraId="359E881B" w14:textId="77777777" w:rsidR="00A333DE" w:rsidRPr="00270DF2" w:rsidRDefault="00A333DE" w:rsidP="00B540DE">
      <w:pPr>
        <w:pStyle w:val="Bullet1stLevel"/>
      </w:pPr>
      <w:r w:rsidRPr="00270DF2">
        <w:t xml:space="preserve">Systems should be set up from the beginning to build the monitoring and reporting capacity of health facilities and the District MOH to ensure, for example, that it follows national guidelines or a standarized reporting format and that it is done regularly and accurately. Reporting and feedback should be integrated with the existing health management information system (HMIS) </w:t>
      </w:r>
      <w:r>
        <w:t>as much as</w:t>
      </w:r>
      <w:r w:rsidRPr="00270DF2">
        <w:t xml:space="preserve"> possible. The HMIS might need to be adapted to include indicators on management of acute malnutrition. </w:t>
      </w:r>
    </w:p>
    <w:p w14:paraId="1DD840C3" w14:textId="77777777" w:rsidR="00A333DE" w:rsidRDefault="00A333DE" w:rsidP="00276815">
      <w:pPr>
        <w:ind w:left="400"/>
      </w:pPr>
    </w:p>
    <w:p w14:paraId="0C394139" w14:textId="77777777" w:rsidR="00A333DE" w:rsidRPr="00552A03" w:rsidRDefault="00A333DE" w:rsidP="00276815">
      <w:pPr>
        <w:rPr>
          <w:b/>
          <w:u w:val="single"/>
        </w:rPr>
      </w:pPr>
      <w:r w:rsidRPr="00552A03">
        <w:rPr>
          <w:b/>
          <w:u w:val="single"/>
        </w:rPr>
        <w:t>Site Tally Sheet</w:t>
      </w:r>
      <w:r>
        <w:rPr>
          <w:b/>
          <w:u w:val="single"/>
        </w:rPr>
        <w:t xml:space="preserve"> I</w:t>
      </w:r>
      <w:r w:rsidRPr="00552A03">
        <w:rPr>
          <w:b/>
          <w:u w:val="single"/>
        </w:rPr>
        <w:t>nformation</w:t>
      </w:r>
    </w:p>
    <w:p w14:paraId="0B87ED05" w14:textId="77777777" w:rsidR="00A333DE" w:rsidRDefault="00A333DE" w:rsidP="00276815"/>
    <w:p w14:paraId="789C8CF7" w14:textId="77777777" w:rsidR="00A333DE" w:rsidRDefault="00A333DE" w:rsidP="00276815">
      <w:pPr>
        <w:ind w:left="40"/>
      </w:pPr>
      <w:r>
        <w:t>(S</w:t>
      </w:r>
      <w:r w:rsidRPr="00552A03">
        <w:t>ee also</w:t>
      </w:r>
      <w:r>
        <w:rPr>
          <w:b/>
        </w:rPr>
        <w:t xml:space="preserve"> Handout 8.5 Site Tally Sheet for the Management of SAM and Nutritionally Vulnerable Infants Under 6 Months.</w:t>
      </w:r>
      <w:r w:rsidRPr="00552A03">
        <w:t>)</w:t>
      </w:r>
    </w:p>
    <w:p w14:paraId="28D8C9C1" w14:textId="77777777" w:rsidR="00A333DE" w:rsidRDefault="00A333DE" w:rsidP="00276815">
      <w:pPr>
        <w:tabs>
          <w:tab w:val="num" w:pos="400"/>
        </w:tabs>
        <w:ind w:left="400"/>
      </w:pPr>
    </w:p>
    <w:p w14:paraId="1FC0CBDB" w14:textId="77777777" w:rsidR="00A333DE" w:rsidRPr="002830E1" w:rsidRDefault="00A333DE" w:rsidP="00894A54">
      <w:pPr>
        <w:ind w:left="40"/>
      </w:pPr>
      <w:r w:rsidRPr="006913B5">
        <w:t xml:space="preserve">Routine service data </w:t>
      </w:r>
      <w:r>
        <w:t>that are tallied each service/programme session i</w:t>
      </w:r>
      <w:r w:rsidRPr="006913B5">
        <w:t xml:space="preserve">nclude: </w:t>
      </w:r>
      <w:r>
        <w:br/>
        <w:t xml:space="preserve">The </w:t>
      </w:r>
      <w:r w:rsidRPr="00552A03">
        <w:rPr>
          <w:b/>
        </w:rPr>
        <w:t>t</w:t>
      </w:r>
      <w:r w:rsidRPr="002830E1">
        <w:rPr>
          <w:b/>
        </w:rPr>
        <w:t xml:space="preserve">otal </w:t>
      </w:r>
      <w:r w:rsidRPr="002830E1">
        <w:t xml:space="preserve">number of </w:t>
      </w:r>
      <w:r>
        <w:t xml:space="preserve">infants and </w:t>
      </w:r>
      <w:r w:rsidRPr="002830E1">
        <w:t xml:space="preserve">children under treatment at the </w:t>
      </w:r>
      <w:r>
        <w:rPr>
          <w:b/>
        </w:rPr>
        <w:t>Start of W</w:t>
      </w:r>
      <w:r w:rsidRPr="002830E1">
        <w:rPr>
          <w:b/>
        </w:rPr>
        <w:t>eek</w:t>
      </w:r>
      <w:r w:rsidRPr="002830E1">
        <w:t xml:space="preserve"> </w:t>
      </w:r>
      <w:r w:rsidRPr="002830E1">
        <w:rPr>
          <w:b/>
        </w:rPr>
        <w:t>[A]</w:t>
      </w:r>
      <w:r w:rsidRPr="002830E1">
        <w:t xml:space="preserve">. </w:t>
      </w:r>
    </w:p>
    <w:p w14:paraId="425942C3" w14:textId="77777777" w:rsidR="00A333DE" w:rsidRPr="002830E1" w:rsidRDefault="00A333DE" w:rsidP="00B540DE">
      <w:pPr>
        <w:pStyle w:val="Bullet1stLevel"/>
      </w:pPr>
      <w:r w:rsidRPr="002830E1">
        <w:t xml:space="preserve">The number of </w:t>
      </w:r>
      <w:r w:rsidRPr="002830E1">
        <w:rPr>
          <w:b/>
        </w:rPr>
        <w:t>Total Admissions</w:t>
      </w:r>
      <w:r w:rsidRPr="002830E1">
        <w:t xml:space="preserve"> by entry category</w:t>
      </w:r>
      <w:r>
        <w:t xml:space="preserve"> are either</w:t>
      </w:r>
      <w:r w:rsidRPr="002830E1">
        <w:t xml:space="preserve">: </w:t>
      </w:r>
    </w:p>
    <w:p w14:paraId="75630123" w14:textId="77777777" w:rsidR="00A333DE" w:rsidRPr="00985E8C" w:rsidRDefault="00A333DE" w:rsidP="00894A54">
      <w:pPr>
        <w:spacing w:after="120"/>
        <w:ind w:left="360"/>
        <w:rPr>
          <w:b/>
        </w:rPr>
      </w:pPr>
      <w:r w:rsidRPr="00270DF2">
        <w:rPr>
          <w:b/>
        </w:rPr>
        <w:t xml:space="preserve">New cases &lt; 6 months </w:t>
      </w:r>
    </w:p>
    <w:p w14:paraId="722F94CC" w14:textId="77777777" w:rsidR="00A333DE" w:rsidRPr="002830E1" w:rsidRDefault="00A333DE" w:rsidP="00894A54">
      <w:pPr>
        <w:spacing w:after="120"/>
        <w:ind w:left="360"/>
      </w:pPr>
      <w:r w:rsidRPr="002830E1">
        <w:rPr>
          <w:b/>
        </w:rPr>
        <w:t xml:space="preserve">New </w:t>
      </w:r>
      <w:r>
        <w:rPr>
          <w:b/>
        </w:rPr>
        <w:t xml:space="preserve">cases </w:t>
      </w:r>
      <w:r w:rsidRPr="002830E1">
        <w:rPr>
          <w:b/>
        </w:rPr>
        <w:t>6-59 months</w:t>
      </w:r>
      <w:r w:rsidRPr="002830E1">
        <w:t xml:space="preserve"> </w:t>
      </w:r>
    </w:p>
    <w:p w14:paraId="266C4455" w14:textId="77777777" w:rsidR="00A333DE" w:rsidRPr="002830E1" w:rsidRDefault="00A333DE" w:rsidP="00894A54">
      <w:pPr>
        <w:spacing w:after="120"/>
        <w:ind w:left="360"/>
      </w:pPr>
      <w:r w:rsidRPr="00552A03">
        <w:rPr>
          <w:b/>
        </w:rPr>
        <w:t>New</w:t>
      </w:r>
      <w:r>
        <w:rPr>
          <w:b/>
        </w:rPr>
        <w:t xml:space="preserve"> cases Other</w:t>
      </w:r>
      <w:r w:rsidRPr="002830E1">
        <w:t xml:space="preserve">: </w:t>
      </w:r>
      <w:r>
        <w:t xml:space="preserve">children </w:t>
      </w:r>
      <w:r>
        <w:rPr>
          <w:rFonts w:cs="Tahoma"/>
        </w:rPr>
        <w:t>≥</w:t>
      </w:r>
      <w:r>
        <w:t xml:space="preserve"> 5 years,</w:t>
      </w:r>
      <w:r w:rsidRPr="002830E1">
        <w:t xml:space="preserve"> </w:t>
      </w:r>
      <w:r>
        <w:t>adolescents or adults.</w:t>
      </w:r>
    </w:p>
    <w:p w14:paraId="22862BD9" w14:textId="77777777" w:rsidR="00A333DE" w:rsidRDefault="00A333DE" w:rsidP="00894A54">
      <w:pPr>
        <w:spacing w:after="120"/>
        <w:ind w:left="360"/>
      </w:pPr>
      <w:r w:rsidRPr="00F56483">
        <w:rPr>
          <w:b/>
        </w:rPr>
        <w:t>Old cases:</w:t>
      </w:r>
      <w:r>
        <w:t xml:space="preserve"> </w:t>
      </w:r>
      <w:r w:rsidRPr="002830E1">
        <w:t xml:space="preserve">Referrals </w:t>
      </w:r>
      <w:r>
        <w:t xml:space="preserve">who </w:t>
      </w:r>
      <w:r w:rsidRPr="002830E1">
        <w:t xml:space="preserve">returned from inpatient </w:t>
      </w:r>
      <w:r>
        <w:t xml:space="preserve">care </w:t>
      </w:r>
      <w:r w:rsidRPr="002830E1">
        <w:t xml:space="preserve">or outpatient care </w:t>
      </w:r>
      <w:r>
        <w:t xml:space="preserve">and </w:t>
      </w:r>
      <w:r w:rsidRPr="002830E1">
        <w:t>are readmitted to the site</w:t>
      </w:r>
      <w:r>
        <w:t>; or R</w:t>
      </w:r>
      <w:r w:rsidRPr="002830E1">
        <w:t xml:space="preserve">eturned </w:t>
      </w:r>
      <w:r>
        <w:t>d</w:t>
      </w:r>
      <w:r w:rsidRPr="002830E1">
        <w:t xml:space="preserve">efaulters </w:t>
      </w:r>
      <w:r>
        <w:t>(who did not recover</w:t>
      </w:r>
      <w:r w:rsidRPr="002830E1">
        <w:t xml:space="preserve"> </w:t>
      </w:r>
      <w:r>
        <w:t xml:space="preserve">and returned after discharge to continue treatment) </w:t>
      </w:r>
    </w:p>
    <w:p w14:paraId="104CFBCD" w14:textId="77777777" w:rsidR="00A333DE" w:rsidRPr="002830E1" w:rsidRDefault="00A333DE" w:rsidP="00894A54">
      <w:pPr>
        <w:ind w:left="360"/>
      </w:pPr>
      <w:r>
        <w:t xml:space="preserve">Optional: New admissions can be categorised by gender or by </w:t>
      </w:r>
      <w:r w:rsidRPr="002830E1">
        <w:t>admission criteria</w:t>
      </w:r>
      <w:r>
        <w:t xml:space="preserve"> (</w:t>
      </w:r>
      <w:r w:rsidRPr="002830E1">
        <w:t xml:space="preserve">bilateral pitting oedema, </w:t>
      </w:r>
      <w:r>
        <w:t>mid-upper arm circumference [</w:t>
      </w:r>
      <w:r w:rsidRPr="002830E1">
        <w:t>MUAC</w:t>
      </w:r>
      <w:r>
        <w:t>],</w:t>
      </w:r>
      <w:r w:rsidRPr="002830E1">
        <w:rPr>
          <w:b/>
        </w:rPr>
        <w:t xml:space="preserve"> </w:t>
      </w:r>
      <w:r>
        <w:rPr>
          <w:snapToGrid w:val="0"/>
          <w:color w:val="000000"/>
        </w:rPr>
        <w:t>weight-for-</w:t>
      </w:r>
      <w:r w:rsidRPr="002830E1">
        <w:rPr>
          <w:snapToGrid w:val="0"/>
          <w:color w:val="000000"/>
        </w:rPr>
        <w:t>height</w:t>
      </w:r>
      <w:r>
        <w:rPr>
          <w:snapToGrid w:val="0"/>
          <w:color w:val="000000"/>
        </w:rPr>
        <w:t xml:space="preserve"> [WFH]/weight-for-length [WFL]),</w:t>
      </w:r>
      <w:r>
        <w:t xml:space="preserve"> which</w:t>
      </w:r>
      <w:r w:rsidRPr="002830E1">
        <w:t xml:space="preserve"> can help identify differences in the type of un</w:t>
      </w:r>
      <w:r>
        <w:t>dernutrition in different areas</w:t>
      </w:r>
      <w:r w:rsidRPr="002830E1">
        <w:t xml:space="preserve"> </w:t>
      </w:r>
      <w:r>
        <w:t>(e.g.,</w:t>
      </w:r>
      <w:r w:rsidRPr="002830E1">
        <w:t xml:space="preserve"> cases of bilateral pitting oedema might be much higher in some areas than others or higher in certain seasons</w:t>
      </w:r>
      <w:r>
        <w:t>)</w:t>
      </w:r>
    </w:p>
    <w:p w14:paraId="7464A463" w14:textId="77777777" w:rsidR="00A333DE" w:rsidRPr="002830E1" w:rsidRDefault="00A333DE" w:rsidP="00276815">
      <w:pPr>
        <w:ind w:left="1440"/>
      </w:pPr>
    </w:p>
    <w:p w14:paraId="54035DA7" w14:textId="77777777" w:rsidR="00A333DE" w:rsidRPr="002830E1" w:rsidRDefault="00A333DE" w:rsidP="00B540DE">
      <w:pPr>
        <w:pStyle w:val="Bullet1stLevel"/>
      </w:pPr>
      <w:r w:rsidRPr="002830E1">
        <w:t xml:space="preserve">The number of </w:t>
      </w:r>
      <w:r w:rsidRPr="002830E1">
        <w:rPr>
          <w:b/>
        </w:rPr>
        <w:t>Total Discharges</w:t>
      </w:r>
      <w:r>
        <w:rPr>
          <w:b/>
        </w:rPr>
        <w:t xml:space="preserve"> </w:t>
      </w:r>
      <w:r w:rsidRPr="002830E1">
        <w:t xml:space="preserve">by </w:t>
      </w:r>
      <w:r>
        <w:t xml:space="preserve">exit </w:t>
      </w:r>
      <w:r w:rsidRPr="002830E1">
        <w:t>category</w:t>
      </w:r>
      <w:r>
        <w:t>:</w:t>
      </w:r>
    </w:p>
    <w:p w14:paraId="202CBAE5" w14:textId="77777777" w:rsidR="00A333DE" w:rsidRPr="002830E1" w:rsidRDefault="00A333DE" w:rsidP="00894A54">
      <w:pPr>
        <w:ind w:left="360"/>
      </w:pPr>
      <w:r w:rsidRPr="002830E1">
        <w:rPr>
          <w:b/>
        </w:rPr>
        <w:t>Cured</w:t>
      </w:r>
      <w:r w:rsidRPr="002830E1">
        <w:t xml:space="preserve">: </w:t>
      </w:r>
      <w:r>
        <w:t>Reached</w:t>
      </w:r>
      <w:r w:rsidRPr="002830E1">
        <w:t xml:space="preserve"> the discharge criteria</w:t>
      </w:r>
      <w:r>
        <w:t xml:space="preserve"> after treatment -categorised by age group (&lt; 6 months, 6-59 months and other)</w:t>
      </w:r>
    </w:p>
    <w:p w14:paraId="6F0A93E4" w14:textId="77777777" w:rsidR="00A333DE" w:rsidRPr="002830E1" w:rsidRDefault="00A333DE" w:rsidP="00894A54">
      <w:pPr>
        <w:ind w:left="360"/>
      </w:pPr>
      <w:r w:rsidRPr="002830E1">
        <w:rPr>
          <w:b/>
        </w:rPr>
        <w:t>D</w:t>
      </w:r>
      <w:r>
        <w:rPr>
          <w:b/>
        </w:rPr>
        <w:t>ied</w:t>
      </w:r>
      <w:r w:rsidRPr="002830E1">
        <w:t xml:space="preserve">: </w:t>
      </w:r>
      <w:r>
        <w:t>Died</w:t>
      </w:r>
      <w:r w:rsidRPr="002830E1">
        <w:t xml:space="preserve"> while </w:t>
      </w:r>
      <w:r>
        <w:t xml:space="preserve">in </w:t>
      </w:r>
      <w:r w:rsidRPr="002830E1">
        <w:t>treatment</w:t>
      </w:r>
      <w:r w:rsidRPr="0068312A">
        <w:t xml:space="preserve"> </w:t>
      </w:r>
      <w:r>
        <w:t>-categorised by age group (&lt; 6 months, 6-59 months and other)</w:t>
      </w:r>
    </w:p>
    <w:p w14:paraId="03D89495" w14:textId="77777777" w:rsidR="00A333DE" w:rsidRPr="002830E1" w:rsidRDefault="00A333DE" w:rsidP="00894A54">
      <w:pPr>
        <w:ind w:left="360"/>
      </w:pPr>
      <w:r w:rsidRPr="002830E1">
        <w:rPr>
          <w:b/>
        </w:rPr>
        <w:t>Defaulte</w:t>
      </w:r>
      <w:r>
        <w:rPr>
          <w:b/>
        </w:rPr>
        <w:t>d</w:t>
      </w:r>
      <w:r w:rsidRPr="002830E1">
        <w:t xml:space="preserve">: </w:t>
      </w:r>
      <w:r>
        <w:t>Left</w:t>
      </w:r>
      <w:r w:rsidRPr="002830E1">
        <w:t xml:space="preserve"> the service/programme before reaching the discharge criteria</w:t>
      </w:r>
      <w:r>
        <w:t>, children were absent for 3 consecutive sessions -categorised by age group (&lt; 6 months, 6-59 months and other)</w:t>
      </w:r>
    </w:p>
    <w:p w14:paraId="26C8CA42" w14:textId="77777777" w:rsidR="00A333DE" w:rsidRPr="002830E1" w:rsidRDefault="00A333DE" w:rsidP="00894A54">
      <w:pPr>
        <w:ind w:left="360"/>
      </w:pPr>
      <w:r w:rsidRPr="002830E1">
        <w:rPr>
          <w:b/>
        </w:rPr>
        <w:t>Non-recovered</w:t>
      </w:r>
      <w:r w:rsidRPr="002830E1">
        <w:t xml:space="preserve">: </w:t>
      </w:r>
      <w:r>
        <w:t>Do</w:t>
      </w:r>
      <w:r w:rsidRPr="002830E1">
        <w:t xml:space="preserve"> not meet the discharge criteria after </w:t>
      </w:r>
      <w:r>
        <w:t>four</w:t>
      </w:r>
      <w:r w:rsidRPr="002830E1">
        <w:t xml:space="preserve"> months </w:t>
      </w:r>
      <w:r>
        <w:t xml:space="preserve">in </w:t>
      </w:r>
      <w:r w:rsidRPr="002830E1">
        <w:t>treatment</w:t>
      </w:r>
      <w:r>
        <w:t xml:space="preserve"> (after medical investigation done)</w:t>
      </w:r>
      <w:r w:rsidRPr="0068312A">
        <w:t xml:space="preserve"> </w:t>
      </w:r>
      <w:r>
        <w:t>-categorised by age group (&lt; 6 months, 6-59 months and other)</w:t>
      </w:r>
    </w:p>
    <w:p w14:paraId="00040D50" w14:textId="77777777" w:rsidR="00A333DE" w:rsidRDefault="00A333DE" w:rsidP="00276815">
      <w:pPr>
        <w:ind w:left="1440"/>
      </w:pPr>
    </w:p>
    <w:p w14:paraId="367F668B" w14:textId="77777777" w:rsidR="00A333DE" w:rsidRPr="002830E1" w:rsidRDefault="00A333DE" w:rsidP="00276815">
      <w:pPr>
        <w:ind w:left="720"/>
      </w:pPr>
      <w:r>
        <w:t>-    Other exit category:</w:t>
      </w:r>
    </w:p>
    <w:p w14:paraId="508DA9FA" w14:textId="77777777" w:rsidR="00A333DE" w:rsidRPr="002830E1" w:rsidRDefault="00A333DE" w:rsidP="00BB76EE">
      <w:pPr>
        <w:numPr>
          <w:ilvl w:val="2"/>
          <w:numId w:val="129"/>
        </w:numPr>
        <w:ind w:left="1800"/>
      </w:pPr>
      <w:r w:rsidRPr="002830E1">
        <w:rPr>
          <w:b/>
        </w:rPr>
        <w:t>Referral</w:t>
      </w:r>
      <w:r>
        <w:rPr>
          <w:b/>
        </w:rPr>
        <w:t xml:space="preserve">s: </w:t>
      </w:r>
      <w:r>
        <w:t>Infants and c</w:t>
      </w:r>
      <w:r w:rsidRPr="00FA00AD">
        <w:t>hildren who left the site temporarily because they were referred to inpatient or outpatient care</w:t>
      </w:r>
      <w:r>
        <w:t xml:space="preserve"> or for medical investigation</w:t>
      </w:r>
      <w:r w:rsidRPr="00FA00AD">
        <w:t xml:space="preserve">  </w:t>
      </w:r>
    </w:p>
    <w:p w14:paraId="65BECE75" w14:textId="77777777" w:rsidR="00A333DE" w:rsidRPr="002830E1" w:rsidRDefault="00A333DE" w:rsidP="00276815"/>
    <w:p w14:paraId="64035B42" w14:textId="77777777" w:rsidR="00A333DE" w:rsidRPr="002830E1" w:rsidRDefault="00A333DE" w:rsidP="00276815">
      <w:pPr>
        <w:ind w:left="1400"/>
      </w:pPr>
      <w:r>
        <w:t>Note: Because s</w:t>
      </w:r>
      <w:r w:rsidRPr="002830E1">
        <w:t xml:space="preserve">ervices must track </w:t>
      </w:r>
      <w:r>
        <w:t xml:space="preserve">infants and </w:t>
      </w:r>
      <w:r w:rsidRPr="002830E1">
        <w:t>children and not double-count</w:t>
      </w:r>
      <w:r>
        <w:t xml:space="preserve"> them, infant and c</w:t>
      </w:r>
      <w:r w:rsidRPr="002830E1">
        <w:t xml:space="preserve">hildren who are referred between outpatient </w:t>
      </w:r>
      <w:r>
        <w:t xml:space="preserve">care </w:t>
      </w:r>
      <w:r w:rsidRPr="002830E1">
        <w:t xml:space="preserve">and inpatient care </w:t>
      </w:r>
      <w:r>
        <w:t>are</w:t>
      </w:r>
      <w:r w:rsidRPr="002830E1">
        <w:t xml:space="preserve"> n</w:t>
      </w:r>
      <w:r>
        <w:t xml:space="preserve">ot </w:t>
      </w:r>
      <w:r w:rsidRPr="002830E1">
        <w:t xml:space="preserve">considered full </w:t>
      </w:r>
      <w:r>
        <w:t>discharges</w:t>
      </w:r>
      <w:r w:rsidRPr="002830E1">
        <w:t>; they are on referral sta</w:t>
      </w:r>
      <w:r>
        <w:t xml:space="preserve">tus. They remain in the service/programme. In contrast, non-recovered infants and children—who have been referred earlier </w:t>
      </w:r>
      <w:r w:rsidRPr="002830E1">
        <w:t>for medical investigation</w:t>
      </w:r>
      <w:r>
        <w:t xml:space="preserve">—leave </w:t>
      </w:r>
      <w:r w:rsidRPr="002830E1">
        <w:t>the service</w:t>
      </w:r>
      <w:r>
        <w:t>/programme if they are still not responding to treatment</w:t>
      </w:r>
      <w:r w:rsidRPr="008A3B0F">
        <w:t xml:space="preserve"> </w:t>
      </w:r>
      <w:r>
        <w:t>after four months</w:t>
      </w:r>
      <w:r w:rsidRPr="002830E1">
        <w:t>.</w:t>
      </w:r>
    </w:p>
    <w:p w14:paraId="6FD0DD5F" w14:textId="77777777" w:rsidR="00384DEE" w:rsidRDefault="00384DEE" w:rsidP="00F32AE7">
      <w:pPr>
        <w:ind w:left="40"/>
      </w:pPr>
      <w:bookmarkStart w:id="316" w:name="_Hlk512841914"/>
    </w:p>
    <w:p w14:paraId="3AC98304" w14:textId="77777777" w:rsidR="00A333DE" w:rsidRDefault="00A333DE" w:rsidP="00F32AE7">
      <w:pPr>
        <w:ind w:left="40"/>
      </w:pPr>
      <w:r w:rsidRPr="006913B5">
        <w:t>Optional quantitative data to collect</w:t>
      </w:r>
      <w:r>
        <w:t xml:space="preserve"> to monitor effectiveness of treatment include </w:t>
      </w:r>
      <w:r w:rsidRPr="006913B5">
        <w:rPr>
          <w:b/>
        </w:rPr>
        <w:t>average daily weight gain</w:t>
      </w:r>
      <w:r>
        <w:rPr>
          <w:b/>
        </w:rPr>
        <w:t xml:space="preserve"> (AWG)</w:t>
      </w:r>
      <w:r w:rsidRPr="00233633">
        <w:t>,</w:t>
      </w:r>
      <w:r w:rsidRPr="006913B5">
        <w:rPr>
          <w:b/>
        </w:rPr>
        <w:t xml:space="preserve"> average length of stay</w:t>
      </w:r>
      <w:r>
        <w:rPr>
          <w:b/>
        </w:rPr>
        <w:t xml:space="preserve"> (LOS)</w:t>
      </w:r>
      <w:r w:rsidRPr="006913B5">
        <w:rPr>
          <w:b/>
        </w:rPr>
        <w:t xml:space="preserve"> of cured </w:t>
      </w:r>
      <w:r>
        <w:rPr>
          <w:b/>
        </w:rPr>
        <w:t>discharges</w:t>
      </w:r>
      <w:r w:rsidRPr="00233633">
        <w:t xml:space="preserve"> and</w:t>
      </w:r>
      <w:r>
        <w:t xml:space="preserve"> the</w:t>
      </w:r>
      <w:r>
        <w:rPr>
          <w:b/>
        </w:rPr>
        <w:t xml:space="preserve"> readmission rate. </w:t>
      </w:r>
      <w:r>
        <w:t xml:space="preserve"> These c</w:t>
      </w:r>
      <w:r w:rsidRPr="006913B5">
        <w:t xml:space="preserve">an be calculated for all </w:t>
      </w:r>
      <w:r>
        <w:t xml:space="preserve">infants and </w:t>
      </w:r>
      <w:r w:rsidRPr="006913B5">
        <w:t xml:space="preserve">children </w:t>
      </w:r>
      <w:r>
        <w:t xml:space="preserve">that are discharged cured </w:t>
      </w:r>
      <w:r w:rsidRPr="006913B5">
        <w:t xml:space="preserve">or </w:t>
      </w:r>
      <w:r>
        <w:t>on</w:t>
      </w:r>
      <w:r w:rsidRPr="006913B5">
        <w:t xml:space="preserve"> a random sample. </w:t>
      </w:r>
      <w:r>
        <w:t>AWG and LOS for cured c</w:t>
      </w:r>
      <w:r w:rsidRPr="006913B5">
        <w:t>ases of kwashiorkor or marasmus should be calculated separately.</w:t>
      </w:r>
    </w:p>
    <w:p w14:paraId="5FB413E2" w14:textId="77777777" w:rsidR="00A333DE" w:rsidRPr="006913B5" w:rsidRDefault="00A333DE" w:rsidP="00276815"/>
    <w:p w14:paraId="1A6BA05E" w14:textId="77777777" w:rsidR="00A333DE" w:rsidRPr="006913B5" w:rsidRDefault="00A333DE" w:rsidP="00BB76EE">
      <w:pPr>
        <w:numPr>
          <w:ilvl w:val="0"/>
          <w:numId w:val="126"/>
        </w:numPr>
        <w:tabs>
          <w:tab w:val="clear" w:pos="720"/>
          <w:tab w:val="num" w:pos="1100"/>
        </w:tabs>
        <w:ind w:left="1100"/>
        <w:rPr>
          <w:b/>
        </w:rPr>
      </w:pPr>
      <w:r>
        <w:rPr>
          <w:b/>
        </w:rPr>
        <w:t>AWG</w:t>
      </w:r>
      <w:r w:rsidRPr="006913B5">
        <w:rPr>
          <w:b/>
        </w:rPr>
        <w:t xml:space="preserve"> of cured </w:t>
      </w:r>
      <w:r>
        <w:rPr>
          <w:b/>
        </w:rPr>
        <w:t>discharges</w:t>
      </w:r>
      <w:r w:rsidRPr="006913B5">
        <w:rPr>
          <w:b/>
        </w:rPr>
        <w:t xml:space="preserve"> </w:t>
      </w:r>
      <w:r w:rsidRPr="006913B5">
        <w:t xml:space="preserve">in outpatient care is expected to be </w:t>
      </w:r>
      <w:r w:rsidRPr="006913B5">
        <w:rPr>
          <w:b/>
        </w:rPr>
        <w:t>above</w:t>
      </w:r>
      <w:r w:rsidRPr="006913B5">
        <w:t xml:space="preserve"> </w:t>
      </w:r>
      <w:r w:rsidRPr="006913B5">
        <w:rPr>
          <w:b/>
        </w:rPr>
        <w:t>4</w:t>
      </w:r>
      <w:r>
        <w:rPr>
          <w:b/>
        </w:rPr>
        <w:t xml:space="preserve"> </w:t>
      </w:r>
      <w:r w:rsidRPr="006913B5">
        <w:rPr>
          <w:b/>
        </w:rPr>
        <w:t>g/kg/day</w:t>
      </w:r>
      <w:r>
        <w:rPr>
          <w:b/>
        </w:rPr>
        <w:t xml:space="preserve">. </w:t>
      </w:r>
    </w:p>
    <w:bookmarkEnd w:id="316"/>
    <w:p w14:paraId="2DF3F2C4" w14:textId="77777777" w:rsidR="00A333DE" w:rsidRPr="006913B5" w:rsidRDefault="00A333DE" w:rsidP="00BB76EE">
      <w:pPr>
        <w:numPr>
          <w:ilvl w:val="0"/>
          <w:numId w:val="126"/>
        </w:numPr>
        <w:tabs>
          <w:tab w:val="clear" w:pos="720"/>
          <w:tab w:val="num" w:pos="1100"/>
        </w:tabs>
        <w:ind w:left="1100"/>
      </w:pPr>
      <w:r>
        <w:rPr>
          <w:b/>
        </w:rPr>
        <w:t>LOS</w:t>
      </w:r>
      <w:r w:rsidRPr="006913B5">
        <w:rPr>
          <w:b/>
        </w:rPr>
        <w:t xml:space="preserve"> of cured </w:t>
      </w:r>
      <w:r>
        <w:rPr>
          <w:b/>
        </w:rPr>
        <w:t>discharges</w:t>
      </w:r>
      <w:r w:rsidRPr="008065DF">
        <w:t xml:space="preserve"> i</w:t>
      </w:r>
      <w:r w:rsidRPr="006913B5">
        <w:t xml:space="preserve">n outpatient care is expected to be </w:t>
      </w:r>
      <w:r w:rsidRPr="006913B5">
        <w:rPr>
          <w:b/>
        </w:rPr>
        <w:t>below 60 days</w:t>
      </w:r>
      <w:r>
        <w:rPr>
          <w:b/>
        </w:rPr>
        <w:t>.</w:t>
      </w:r>
    </w:p>
    <w:p w14:paraId="02B52106" w14:textId="77777777" w:rsidR="00A333DE" w:rsidRPr="006913B5" w:rsidRDefault="00A333DE" w:rsidP="00BB76EE">
      <w:pPr>
        <w:numPr>
          <w:ilvl w:val="0"/>
          <w:numId w:val="126"/>
        </w:numPr>
        <w:tabs>
          <w:tab w:val="clear" w:pos="720"/>
          <w:tab w:val="num" w:pos="1100"/>
        </w:tabs>
        <w:ind w:left="1100"/>
      </w:pPr>
      <w:r>
        <w:rPr>
          <w:b/>
        </w:rPr>
        <w:t>Readmission</w:t>
      </w:r>
      <w:r w:rsidRPr="006913B5">
        <w:rPr>
          <w:b/>
        </w:rPr>
        <w:t>s after discharge (or relapse)</w:t>
      </w:r>
      <w:r>
        <w:t>:</w:t>
      </w:r>
      <w:r w:rsidRPr="006913B5">
        <w:t xml:space="preserve"> </w:t>
      </w:r>
      <w:r>
        <w:t>I</w:t>
      </w:r>
      <w:r w:rsidRPr="006913B5">
        <w:t xml:space="preserve">nterventions might be needed at the household level to avoid high </w:t>
      </w:r>
      <w:r>
        <w:t>readmission rates (number of readmissions per total new admissions); h</w:t>
      </w:r>
      <w:r w:rsidRPr="006913B5">
        <w:t>igh rates</w:t>
      </w:r>
      <w:r>
        <w:t xml:space="preserve"> </w:t>
      </w:r>
      <w:r w:rsidRPr="006913B5">
        <w:t xml:space="preserve">might </w:t>
      </w:r>
      <w:r>
        <w:t xml:space="preserve">also </w:t>
      </w:r>
      <w:r w:rsidRPr="006913B5">
        <w:t>mean children</w:t>
      </w:r>
      <w:r>
        <w:t xml:space="preserve"> have been discharged too soon.</w:t>
      </w:r>
    </w:p>
    <w:p w14:paraId="79C09228" w14:textId="77777777" w:rsidR="00A333DE" w:rsidRPr="002C5C77" w:rsidRDefault="00A333DE" w:rsidP="00276815">
      <w:pPr>
        <w:rPr>
          <w:b/>
        </w:rPr>
      </w:pPr>
    </w:p>
    <w:p w14:paraId="6BB40476" w14:textId="77777777" w:rsidR="00A333DE" w:rsidRPr="00000B93" w:rsidRDefault="00A333DE" w:rsidP="00276815">
      <w:pPr>
        <w:rPr>
          <w:b/>
          <w:u w:val="single"/>
        </w:rPr>
      </w:pPr>
      <w:r w:rsidRPr="00000B93">
        <w:rPr>
          <w:b/>
          <w:u w:val="single"/>
        </w:rPr>
        <w:t>Site Reporting Sheet Information</w:t>
      </w:r>
    </w:p>
    <w:p w14:paraId="741C246A" w14:textId="77777777" w:rsidR="00A333DE" w:rsidRDefault="00A333DE" w:rsidP="00276815">
      <w:pPr>
        <w:rPr>
          <w:b/>
        </w:rPr>
      </w:pPr>
    </w:p>
    <w:p w14:paraId="76ADF8F4" w14:textId="77777777" w:rsidR="00A333DE" w:rsidRDefault="00A333DE" w:rsidP="00276815">
      <w:pPr>
        <w:ind w:left="40"/>
        <w:rPr>
          <w:b/>
        </w:rPr>
      </w:pPr>
      <w:r>
        <w:t>(S</w:t>
      </w:r>
      <w:r w:rsidRPr="008A3B0F">
        <w:t>ee also</w:t>
      </w:r>
      <w:r>
        <w:rPr>
          <w:b/>
        </w:rPr>
        <w:t xml:space="preserve"> </w:t>
      </w:r>
      <w:r w:rsidRPr="00CC40F9">
        <w:rPr>
          <w:b/>
        </w:rPr>
        <w:t>Handout 8.6 Site</w:t>
      </w:r>
      <w:r>
        <w:rPr>
          <w:b/>
        </w:rPr>
        <w:t xml:space="preserve"> Report Sheet for the Management of SAM and Nutritionally Vulnerable Infants Under 6 Months.)</w:t>
      </w:r>
      <w:r>
        <w:rPr>
          <w:b/>
        </w:rPr>
        <w:br/>
      </w:r>
    </w:p>
    <w:p w14:paraId="0B34B1FD" w14:textId="77777777" w:rsidR="00A333DE" w:rsidRPr="008307E7" w:rsidRDefault="00A333DE" w:rsidP="00B540DE">
      <w:pPr>
        <w:pStyle w:val="Bullet1stLevel"/>
      </w:pPr>
      <w:r w:rsidRPr="008307E7">
        <w:t xml:space="preserve">The site tally sheet information is compiled in the </w:t>
      </w:r>
      <w:r w:rsidRPr="00894A54">
        <w:rPr>
          <w:u w:val="single"/>
        </w:rPr>
        <w:t>site reporting sheet,</w:t>
      </w:r>
      <w:r w:rsidRPr="008307E7">
        <w:t xml:space="preserve"> and rates of </w:t>
      </w:r>
      <w:r>
        <w:t xml:space="preserve">infants and </w:t>
      </w:r>
      <w:r w:rsidRPr="008307E7">
        <w:t xml:space="preserve">children discharged as cured, died, defaulted and non-recovered are listed as proportions of the total discharges. Site reporting sheets are sent to the district health office monthly. </w:t>
      </w:r>
    </w:p>
    <w:p w14:paraId="7F9CE86F" w14:textId="77777777" w:rsidR="00A333DE" w:rsidRDefault="00A333DE" w:rsidP="00BB76EE">
      <w:pPr>
        <w:numPr>
          <w:ilvl w:val="1"/>
          <w:numId w:val="134"/>
        </w:numPr>
        <w:tabs>
          <w:tab w:val="clear" w:pos="1440"/>
          <w:tab w:val="num" w:pos="1100"/>
        </w:tabs>
        <w:ind w:left="1100"/>
      </w:pPr>
      <w:r>
        <w:t>E</w:t>
      </w:r>
      <w:r w:rsidRPr="006913B5">
        <w:t xml:space="preserve">pidemiological weeks </w:t>
      </w:r>
      <w:r>
        <w:t xml:space="preserve">can be used to define calendar </w:t>
      </w:r>
      <w:r w:rsidRPr="006913B5">
        <w:t>months</w:t>
      </w:r>
      <w:r>
        <w:t xml:space="preserve"> for reporting (e.g., weeks 1-4 = January; weeks 5-8 = February).</w:t>
      </w:r>
    </w:p>
    <w:p w14:paraId="418DED00" w14:textId="77777777" w:rsidR="00A333DE" w:rsidRPr="00F60101" w:rsidRDefault="00A333DE" w:rsidP="00BB76EE">
      <w:pPr>
        <w:numPr>
          <w:ilvl w:val="1"/>
          <w:numId w:val="134"/>
        </w:numPr>
        <w:tabs>
          <w:tab w:val="clear" w:pos="1440"/>
          <w:tab w:val="num" w:pos="1100"/>
        </w:tabs>
        <w:ind w:left="1100"/>
      </w:pPr>
      <w:r>
        <w:t>Site reporting sheets feed information into district, sub-national or national reporting sheets.</w:t>
      </w:r>
    </w:p>
    <w:p w14:paraId="7CC9EA72" w14:textId="77777777" w:rsidR="00A333DE" w:rsidRDefault="00A333DE" w:rsidP="00276815">
      <w:pPr>
        <w:rPr>
          <w:b/>
        </w:rPr>
      </w:pPr>
    </w:p>
    <w:p w14:paraId="69340242" w14:textId="77777777" w:rsidR="00A333DE" w:rsidRPr="00000B93" w:rsidRDefault="00A333DE" w:rsidP="00276815">
      <w:pPr>
        <w:rPr>
          <w:b/>
          <w:u w:val="single"/>
        </w:rPr>
      </w:pPr>
      <w:r w:rsidRPr="008C3E8D">
        <w:rPr>
          <w:b/>
          <w:u w:val="single"/>
        </w:rPr>
        <w:t>District Reporting Sheet Information</w:t>
      </w:r>
    </w:p>
    <w:p w14:paraId="0B479F15" w14:textId="77777777" w:rsidR="00A333DE" w:rsidRDefault="00A333DE" w:rsidP="00276815">
      <w:pPr>
        <w:rPr>
          <w:b/>
        </w:rPr>
      </w:pPr>
    </w:p>
    <w:p w14:paraId="55AE9AD4" w14:textId="77777777" w:rsidR="00A333DE" w:rsidRDefault="00A333DE" w:rsidP="00894A54">
      <w:pPr>
        <w:ind w:left="40"/>
      </w:pPr>
      <w:r>
        <w:t>(S</w:t>
      </w:r>
      <w:r w:rsidRPr="008A3B0F">
        <w:t>ee also</w:t>
      </w:r>
      <w:r>
        <w:rPr>
          <w:b/>
        </w:rPr>
        <w:t xml:space="preserve"> Handout 8.7 District Reporting Sheet for the Management of SAM and Nutritionally Vulnerable Infants Under 6 Months.)</w:t>
      </w:r>
      <w:r>
        <w:rPr>
          <w:b/>
        </w:rPr>
        <w:br/>
      </w:r>
      <w:r w:rsidRPr="008307E7">
        <w:t>The reporting sheets from all health facilities</w:t>
      </w:r>
      <w:r>
        <w:t xml:space="preserve"> with inpatien</w:t>
      </w:r>
      <w:r w:rsidRPr="008307E7">
        <w:t xml:space="preserve">t care and outpatient care are compiled in the </w:t>
      </w:r>
      <w:r w:rsidRPr="00894A54">
        <w:rPr>
          <w:u w:val="single"/>
        </w:rPr>
        <w:t>district reporting sheet,</w:t>
      </w:r>
      <w:r w:rsidRPr="008307E7">
        <w:t xml:space="preserve"> and rates of </w:t>
      </w:r>
      <w:r>
        <w:t xml:space="preserve">infants and </w:t>
      </w:r>
      <w:r w:rsidRPr="008307E7">
        <w:t>children discharged as cured, died, defaulted and non-recovered are listed as proportions of the total discharges. The categories ‘old cases’ and ‘refe</w:t>
      </w:r>
      <w:r>
        <w:t>r</w:t>
      </w:r>
      <w:r w:rsidRPr="008307E7">
        <w:t xml:space="preserve">rals’ are omitted </w:t>
      </w:r>
      <w:r>
        <w:t>as these children have not exited the service/programme.</w:t>
      </w:r>
    </w:p>
    <w:p w14:paraId="2676ABAE" w14:textId="77777777" w:rsidR="00A333DE" w:rsidRDefault="00A333DE" w:rsidP="00B540DE">
      <w:pPr>
        <w:pStyle w:val="Bullet1stLevel"/>
      </w:pPr>
      <w:r>
        <w:t>The compiled reporting sheets can be used at sub-national and national levels, and the reporting period can be adjusted as convenient or appropriate (e.g., month, year).</w:t>
      </w:r>
    </w:p>
    <w:p w14:paraId="31A504EF" w14:textId="77777777" w:rsidR="00A333DE" w:rsidRPr="008307E7" w:rsidRDefault="00A333DE" w:rsidP="00276815"/>
    <w:p w14:paraId="22BB0CAF" w14:textId="77777777" w:rsidR="00A333DE" w:rsidRDefault="00A333DE" w:rsidP="00276815">
      <w:pPr>
        <w:rPr>
          <w:b/>
          <w:u w:val="single"/>
        </w:rPr>
      </w:pPr>
      <w:r>
        <w:rPr>
          <w:b/>
          <w:u w:val="single"/>
        </w:rPr>
        <w:t>Other I</w:t>
      </w:r>
      <w:r w:rsidRPr="00000B93">
        <w:rPr>
          <w:b/>
          <w:u w:val="single"/>
        </w:rPr>
        <w:t>nformation</w:t>
      </w:r>
    </w:p>
    <w:p w14:paraId="7CE25077" w14:textId="77777777" w:rsidR="00A333DE" w:rsidRDefault="00A333DE" w:rsidP="00B540DE">
      <w:pPr>
        <w:pStyle w:val="Bullet1stLevel"/>
      </w:pPr>
      <w:r w:rsidRPr="006913B5">
        <w:rPr>
          <w:b/>
        </w:rPr>
        <w:t xml:space="preserve">Qualitative information is also collected from the communities and beneficiaries of </w:t>
      </w:r>
      <w:r>
        <w:rPr>
          <w:b/>
        </w:rPr>
        <w:t>CMAM</w:t>
      </w:r>
      <w:r w:rsidRPr="006913B5">
        <w:t xml:space="preserve"> to understand the perceptions of the service</w:t>
      </w:r>
      <w:r>
        <w:t>/programme</w:t>
      </w:r>
      <w:r w:rsidRPr="006913B5">
        <w:t xml:space="preserve"> and to help managers better understand possible problems such as high default rates or low coverage. </w:t>
      </w:r>
    </w:p>
    <w:p w14:paraId="1135DC98" w14:textId="77777777" w:rsidR="00A333DE" w:rsidRPr="006913B5" w:rsidRDefault="00A333DE" w:rsidP="00B540DE">
      <w:pPr>
        <w:pStyle w:val="Bullet1stLevel"/>
      </w:pPr>
      <w:r>
        <w:t xml:space="preserve">Other </w:t>
      </w:r>
      <w:r w:rsidRPr="006913B5">
        <w:t>information to collect</w:t>
      </w:r>
      <w:r>
        <w:t xml:space="preserve"> from the mothers/caregivers and/or community</w:t>
      </w:r>
      <w:r w:rsidRPr="006913B5">
        <w:t>:</w:t>
      </w:r>
      <w:r>
        <w:br/>
      </w:r>
    </w:p>
    <w:p w14:paraId="5A5C7455" w14:textId="77777777" w:rsidR="00A333DE" w:rsidRPr="006913B5" w:rsidRDefault="00A333DE" w:rsidP="00BB76EE">
      <w:pPr>
        <w:numPr>
          <w:ilvl w:val="1"/>
          <w:numId w:val="135"/>
        </w:numPr>
        <w:tabs>
          <w:tab w:val="clear" w:pos="1440"/>
          <w:tab w:val="num" w:pos="1100"/>
        </w:tabs>
        <w:ind w:left="1100"/>
      </w:pPr>
      <w:r>
        <w:rPr>
          <w:b/>
        </w:rPr>
        <w:t>Reported c</w:t>
      </w:r>
      <w:r w:rsidRPr="006913B5">
        <w:rPr>
          <w:b/>
        </w:rPr>
        <w:t xml:space="preserve">ause </w:t>
      </w:r>
      <w:r>
        <w:rPr>
          <w:b/>
        </w:rPr>
        <w:t xml:space="preserve">and place </w:t>
      </w:r>
      <w:r w:rsidRPr="006913B5">
        <w:rPr>
          <w:b/>
        </w:rPr>
        <w:t>of death</w:t>
      </w:r>
      <w:r>
        <w:t>:</w:t>
      </w:r>
      <w:r w:rsidRPr="006913B5">
        <w:t xml:space="preserve"> </w:t>
      </w:r>
      <w:r>
        <w:t>Recording this information</w:t>
      </w:r>
      <w:r w:rsidRPr="006913B5">
        <w:t xml:space="preserve"> on the </w:t>
      </w:r>
      <w:r>
        <w:t xml:space="preserve">infant or </w:t>
      </w:r>
      <w:r w:rsidRPr="006913B5">
        <w:t>child’s</w:t>
      </w:r>
      <w:r>
        <w:t xml:space="preserve"> outpatient care treatment card can </w:t>
      </w:r>
      <w:r w:rsidRPr="006913B5">
        <w:t>help identify problems with treatment and use of action protocols</w:t>
      </w:r>
      <w:r>
        <w:t>,</w:t>
      </w:r>
      <w:r w:rsidRPr="006913B5">
        <w:t xml:space="preserve"> and determine where </w:t>
      </w:r>
      <w:r>
        <w:t xml:space="preserve">additional </w:t>
      </w:r>
      <w:r w:rsidRPr="006913B5">
        <w:t xml:space="preserve">training </w:t>
      </w:r>
      <w:r>
        <w:t>and supervision might be needed.</w:t>
      </w:r>
    </w:p>
    <w:p w14:paraId="27E7B4CD" w14:textId="77777777" w:rsidR="00A333DE" w:rsidRDefault="00A333DE" w:rsidP="00BB76EE">
      <w:pPr>
        <w:numPr>
          <w:ilvl w:val="1"/>
          <w:numId w:val="135"/>
        </w:numPr>
        <w:tabs>
          <w:tab w:val="clear" w:pos="1440"/>
          <w:tab w:val="num" w:pos="1100"/>
        </w:tabs>
        <w:ind w:left="1100"/>
      </w:pPr>
      <w:r w:rsidRPr="006913B5">
        <w:rPr>
          <w:b/>
        </w:rPr>
        <w:t>Reasons for default and non-recovery</w:t>
      </w:r>
      <w:r>
        <w:t>:</w:t>
      </w:r>
      <w:r w:rsidRPr="006913B5">
        <w:t xml:space="preserve"> </w:t>
      </w:r>
      <w:r>
        <w:t xml:space="preserve">These could </w:t>
      </w:r>
      <w:r w:rsidRPr="006913B5">
        <w:t xml:space="preserve">include a high prevalence of </w:t>
      </w:r>
      <w:r>
        <w:t>tuberculosis (</w:t>
      </w:r>
      <w:r w:rsidRPr="006913B5">
        <w:t>TB</w:t>
      </w:r>
      <w:r>
        <w:t>)</w:t>
      </w:r>
      <w:r w:rsidRPr="006913B5">
        <w:t xml:space="preserve"> and/or HIV, sharing of food in the househo</w:t>
      </w:r>
      <w:r>
        <w:t>ld or poor water and sanitation,</w:t>
      </w:r>
      <w:r w:rsidRPr="006913B5">
        <w:t xml:space="preserve"> </w:t>
      </w:r>
      <w:r>
        <w:t>which</w:t>
      </w:r>
      <w:r w:rsidRPr="006913B5">
        <w:t xml:space="preserve"> might indicate a need for stronger serv</w:t>
      </w:r>
      <w:r>
        <w:t>ice linkages with other sectors.</w:t>
      </w:r>
      <w:r>
        <w:br/>
      </w:r>
    </w:p>
    <w:p w14:paraId="7F0FE0BB" w14:textId="77777777" w:rsidR="00A333DE" w:rsidRPr="00B34050" w:rsidRDefault="00A333DE" w:rsidP="00B540DE">
      <w:pPr>
        <w:pStyle w:val="Bullet1stLevel"/>
      </w:pPr>
      <w:r w:rsidRPr="00894A54">
        <w:t>Supervisory and Community Outreach:</w:t>
      </w:r>
      <w:r>
        <w:t xml:space="preserve"> See </w:t>
      </w:r>
      <w:r w:rsidRPr="00894A54">
        <w:t>Handout 8.10</w:t>
      </w:r>
      <w:r>
        <w:t xml:space="preserve"> Monitoring Barriers to Access </w:t>
      </w:r>
      <w:r w:rsidRPr="000D6FDA">
        <w:t>and</w:t>
      </w:r>
      <w:r>
        <w:t xml:space="preserve"> </w:t>
      </w:r>
      <w:r w:rsidRPr="00894A54">
        <w:t>Module 3: Community Outreach</w:t>
      </w:r>
      <w:r>
        <w:t>.</w:t>
      </w:r>
    </w:p>
    <w:p w14:paraId="1F2D51FC" w14:textId="77777777" w:rsidR="00A333DE" w:rsidRPr="006913B5" w:rsidRDefault="00A333DE" w:rsidP="00B540DE">
      <w:pPr>
        <w:pStyle w:val="Bullet1stLevel"/>
      </w:pPr>
      <w:r w:rsidRPr="00894A54">
        <w:rPr>
          <w:b/>
        </w:rPr>
        <w:t xml:space="preserve">Coverage: </w:t>
      </w:r>
      <w:r>
        <w:t>S</w:t>
      </w:r>
      <w:r w:rsidRPr="000D6FDA">
        <w:t>ee</w:t>
      </w:r>
      <w:r>
        <w:t xml:space="preserve"> </w:t>
      </w:r>
      <w:r w:rsidRPr="00894A54">
        <w:rPr>
          <w:b/>
        </w:rPr>
        <w:t xml:space="preserve">Handout 8.9 </w:t>
      </w:r>
      <w:r>
        <w:t>Principles of Coverage.</w:t>
      </w:r>
    </w:p>
    <w:p w14:paraId="28AEE154" w14:textId="77777777" w:rsidR="00A333DE" w:rsidRPr="006913B5" w:rsidRDefault="00A333DE" w:rsidP="00894A54">
      <w:pPr>
        <w:pStyle w:val="Heading2"/>
        <w:rPr>
          <w:u w:val="single"/>
        </w:rPr>
      </w:pPr>
      <w:r w:rsidRPr="005F55EE">
        <w:rPr>
          <w:color w:val="auto"/>
          <w:sz w:val="20"/>
          <w:szCs w:val="20"/>
          <w:u w:val="single"/>
        </w:rPr>
        <w:t>Using Site Reports to Determine Service Performance</w:t>
      </w:r>
    </w:p>
    <w:p w14:paraId="58071082" w14:textId="77777777" w:rsidR="00A333DE" w:rsidRPr="006913B5" w:rsidRDefault="00A333DE" w:rsidP="00B540DE">
      <w:pPr>
        <w:pStyle w:val="Bullet1stLevel"/>
      </w:pPr>
      <w:r w:rsidRPr="006913B5">
        <w:rPr>
          <w:b/>
        </w:rPr>
        <w:t xml:space="preserve">The health facility </w:t>
      </w:r>
      <w:r>
        <w:rPr>
          <w:b/>
        </w:rPr>
        <w:t>site report is developed</w:t>
      </w:r>
      <w:r w:rsidRPr="006913B5">
        <w:rPr>
          <w:b/>
        </w:rPr>
        <w:t xml:space="preserve"> monthly </w:t>
      </w:r>
      <w:r w:rsidRPr="00A23107">
        <w:t>(</w:t>
      </w:r>
      <w:r w:rsidRPr="006913B5">
        <w:t xml:space="preserve">using full </w:t>
      </w:r>
      <w:r>
        <w:t xml:space="preserve">four </w:t>
      </w:r>
      <w:r w:rsidRPr="006913B5">
        <w:t xml:space="preserve">or </w:t>
      </w:r>
      <w:r>
        <w:t xml:space="preserve">five </w:t>
      </w:r>
      <w:r w:rsidRPr="006913B5">
        <w:t xml:space="preserve">epidemiological weeks for the month, determined beforehand at </w:t>
      </w:r>
      <w:r>
        <w:t xml:space="preserve">the </w:t>
      </w:r>
      <w:r w:rsidRPr="006913B5">
        <w:t xml:space="preserve">national level) and should be reviewed by the health </w:t>
      </w:r>
      <w:r>
        <w:t xml:space="preserve">facility or district management </w:t>
      </w:r>
      <w:r w:rsidRPr="006913B5">
        <w:t xml:space="preserve">team during monthly or quarterly meetings. </w:t>
      </w:r>
    </w:p>
    <w:p w14:paraId="22111F86" w14:textId="77777777" w:rsidR="00A333DE" w:rsidRPr="006913B5" w:rsidRDefault="00A333DE" w:rsidP="00B540DE">
      <w:pPr>
        <w:pStyle w:val="Bullet1stLevel"/>
      </w:pPr>
      <w:r w:rsidRPr="006913B5">
        <w:t xml:space="preserve">The supervisor or supervisory team from the District </w:t>
      </w:r>
      <w:r>
        <w:t>Ministry of Health (</w:t>
      </w:r>
      <w:r w:rsidRPr="006913B5">
        <w:t>MOH</w:t>
      </w:r>
      <w:r>
        <w:t>)</w:t>
      </w:r>
      <w:r w:rsidRPr="006913B5">
        <w:t xml:space="preserve"> will be responsible for reviewing health facility</w:t>
      </w:r>
      <w:r>
        <w:t xml:space="preserve"> site </w:t>
      </w:r>
      <w:r w:rsidRPr="006913B5">
        <w:t>report</w:t>
      </w:r>
      <w:r>
        <w:t>s</w:t>
      </w:r>
      <w:r w:rsidRPr="006913B5">
        <w:t xml:space="preserve">.  </w:t>
      </w:r>
    </w:p>
    <w:p w14:paraId="05F3186C" w14:textId="77777777" w:rsidR="00A333DE" w:rsidRPr="006913B5" w:rsidRDefault="00A333DE" w:rsidP="00B540DE">
      <w:pPr>
        <w:pStyle w:val="Bullet1stLevel"/>
      </w:pPr>
      <w:r w:rsidRPr="006913B5">
        <w:t>Service</w:t>
      </w:r>
      <w:r>
        <w:t>/programme</w:t>
      </w:r>
      <w:r w:rsidRPr="006913B5">
        <w:t xml:space="preserve"> </w:t>
      </w:r>
      <w:r>
        <w:t>performance</w:t>
      </w:r>
      <w:r w:rsidRPr="006913B5">
        <w:t xml:space="preserve"> (</w:t>
      </w:r>
      <w:r>
        <w:t xml:space="preserve">the </w:t>
      </w:r>
      <w:r w:rsidRPr="006913B5">
        <w:t>proportio</w:t>
      </w:r>
      <w:r>
        <w:t>ns of infants and children who were cured, died, defaulted</w:t>
      </w:r>
      <w:r w:rsidRPr="006913B5">
        <w:t xml:space="preserve"> and non-recovered) </w:t>
      </w:r>
      <w:r>
        <w:t xml:space="preserve">can </w:t>
      </w:r>
      <w:r w:rsidRPr="006913B5">
        <w:t xml:space="preserve">be compared with Sphere key indicators (the </w:t>
      </w:r>
      <w:r>
        <w:t>m</w:t>
      </w:r>
      <w:r w:rsidRPr="006913B5">
        <w:t xml:space="preserve">inimum </w:t>
      </w:r>
      <w:r>
        <w:t>s</w:t>
      </w:r>
      <w:r w:rsidRPr="006913B5">
        <w:t xml:space="preserve">tandards). The Sphere </w:t>
      </w:r>
      <w:r>
        <w:t>s</w:t>
      </w:r>
      <w:r w:rsidRPr="006913B5">
        <w:t>tandards m</w:t>
      </w:r>
      <w:r>
        <w:t xml:space="preserve">ight </w:t>
      </w:r>
      <w:r w:rsidRPr="006913B5">
        <w:t xml:space="preserve">not be applicable to development </w:t>
      </w:r>
      <w:r>
        <w:t>services/</w:t>
      </w:r>
      <w:r w:rsidRPr="006913B5">
        <w:t>program</w:t>
      </w:r>
      <w:r>
        <w:t>me</w:t>
      </w:r>
      <w:r w:rsidRPr="006913B5">
        <w:t>s</w:t>
      </w:r>
      <w:r>
        <w:t>.</w:t>
      </w:r>
      <w:r w:rsidRPr="006913B5">
        <w:t xml:space="preserve"> </w:t>
      </w:r>
      <w:r>
        <w:t xml:space="preserve">However, </w:t>
      </w:r>
      <w:r w:rsidRPr="006913B5">
        <w:t>there are currently no internationally accepted standards for CMAM in non-emergency contexts</w:t>
      </w:r>
      <w:r>
        <w:t xml:space="preserve">. Therefore, </w:t>
      </w:r>
      <w:r w:rsidRPr="006913B5">
        <w:t xml:space="preserve">the Sphere </w:t>
      </w:r>
      <w:r>
        <w:t>s</w:t>
      </w:r>
      <w:r w:rsidRPr="006913B5">
        <w:t xml:space="preserve">tandards can be used as </w:t>
      </w:r>
      <w:r>
        <w:t xml:space="preserve">a </w:t>
      </w:r>
      <w:r w:rsidRPr="006913B5">
        <w:t xml:space="preserve">benchmark. </w:t>
      </w:r>
    </w:p>
    <w:p w14:paraId="59FC9850" w14:textId="77777777" w:rsidR="00A333DE" w:rsidRPr="006913B5" w:rsidRDefault="00A333DE" w:rsidP="00B540DE">
      <w:pPr>
        <w:pStyle w:val="Bullet1stLevel"/>
      </w:pPr>
      <w:r w:rsidRPr="006913B5">
        <w:rPr>
          <w:b/>
        </w:rPr>
        <w:t>The monthly s</w:t>
      </w:r>
      <w:r>
        <w:rPr>
          <w:b/>
        </w:rPr>
        <w:t>ite</w:t>
      </w:r>
      <w:r w:rsidRPr="006913B5">
        <w:rPr>
          <w:b/>
        </w:rPr>
        <w:t xml:space="preserve"> report</w:t>
      </w:r>
      <w:r>
        <w:rPr>
          <w:b/>
        </w:rPr>
        <w:t>s</w:t>
      </w:r>
      <w:r w:rsidRPr="006913B5">
        <w:rPr>
          <w:b/>
        </w:rPr>
        <w:t xml:space="preserve"> can be used to address any issues that have emerged</w:t>
      </w:r>
      <w:r w:rsidRPr="006913B5">
        <w:t xml:space="preserve">. </w:t>
      </w:r>
      <w:r>
        <w:t xml:space="preserve">The information </w:t>
      </w:r>
      <w:r w:rsidRPr="006913B5">
        <w:t>can be useful to hold meetings with the community to find out more about the reasons for specific problems, such as high default</w:t>
      </w:r>
      <w:r>
        <w:t>er rates,</w:t>
      </w:r>
      <w:r w:rsidRPr="006913B5">
        <w:t xml:space="preserve"> or issues such as why mothers</w:t>
      </w:r>
      <w:r>
        <w:t>/caregivers</w:t>
      </w:r>
      <w:r w:rsidRPr="006913B5">
        <w:t xml:space="preserve"> do not bring their children to outpatient care. This can be done through focus group discussions. </w:t>
      </w:r>
    </w:p>
    <w:p w14:paraId="4A6C0DED" w14:textId="77777777" w:rsidR="00A333DE" w:rsidRPr="00233633" w:rsidRDefault="00A333DE" w:rsidP="00B540DE">
      <w:pPr>
        <w:pStyle w:val="Bullet1stLevel"/>
      </w:pPr>
      <w:r w:rsidRPr="00894A54">
        <w:t xml:space="preserve">The data can be tracked using an electronic spreadsheet or mobile applications such as </w:t>
      </w:r>
      <w:r w:rsidRPr="00894A54">
        <w:rPr>
          <w:color w:val="000000" w:themeColor="text1"/>
        </w:rPr>
        <w:t xml:space="preserve">mHealth. </w:t>
      </w:r>
      <w:r w:rsidRPr="00894A54">
        <w:rPr>
          <w:rStyle w:val="handoutTEXTCharChar"/>
          <w:color w:val="000000" w:themeColor="text1"/>
        </w:rPr>
        <w:t xml:space="preserve">Supplementary Reference 8.1 </w:t>
      </w:r>
      <w:r w:rsidRPr="00894A54">
        <w:rPr>
          <w:color w:val="000000" w:themeColor="text1"/>
        </w:rPr>
        <w:t>Sett</w:t>
      </w:r>
      <w:r w:rsidRPr="00894A54">
        <w:t>ing Up a CMAM Monitoring System Using an Electronic Database in Excel and Using a CMAM mHealth Applications</w:t>
      </w:r>
      <w:r w:rsidRPr="006913B5">
        <w:t xml:space="preserve"> describes how to use Excel spreadsheets for program monitoring. </w:t>
      </w:r>
      <w:r>
        <w:t xml:space="preserve">The reference also provides country experiences and lessons learned with the use of a mobile applicate to manage CMAM data. </w:t>
      </w:r>
    </w:p>
    <w:p w14:paraId="2E5F2746" w14:textId="77777777" w:rsidR="00A333DE" w:rsidRPr="00F6536C" w:rsidRDefault="00A333DE" w:rsidP="00276815">
      <w:pPr>
        <w:pStyle w:val="Heading2"/>
        <w:rPr>
          <w:color w:val="auto"/>
          <w:sz w:val="20"/>
          <w:szCs w:val="20"/>
          <w:u w:val="single"/>
        </w:rPr>
      </w:pPr>
      <w:r w:rsidRPr="00F6536C">
        <w:rPr>
          <w:color w:val="auto"/>
          <w:sz w:val="20"/>
          <w:szCs w:val="20"/>
          <w:u w:val="single"/>
        </w:rPr>
        <w:t xml:space="preserve">Compiling </w:t>
      </w:r>
      <w:r>
        <w:rPr>
          <w:color w:val="auto"/>
          <w:sz w:val="20"/>
          <w:szCs w:val="20"/>
          <w:u w:val="single"/>
        </w:rPr>
        <w:t>a</w:t>
      </w:r>
      <w:r w:rsidRPr="00F6536C">
        <w:rPr>
          <w:color w:val="auto"/>
          <w:sz w:val="20"/>
          <w:szCs w:val="20"/>
          <w:u w:val="single"/>
        </w:rPr>
        <w:t xml:space="preserve">nd Analysing Site Reports </w:t>
      </w:r>
      <w:r>
        <w:rPr>
          <w:color w:val="auto"/>
          <w:sz w:val="20"/>
          <w:szCs w:val="20"/>
          <w:u w:val="single"/>
        </w:rPr>
        <w:t>f</w:t>
      </w:r>
      <w:r w:rsidRPr="00F6536C">
        <w:rPr>
          <w:color w:val="auto"/>
          <w:sz w:val="20"/>
          <w:szCs w:val="20"/>
          <w:u w:val="single"/>
        </w:rPr>
        <w:t>or National Reporting (Whole Service</w:t>
      </w:r>
      <w:r>
        <w:rPr>
          <w:color w:val="auto"/>
          <w:sz w:val="20"/>
          <w:szCs w:val="20"/>
          <w:u w:val="single"/>
        </w:rPr>
        <w:t>/Programme</w:t>
      </w:r>
      <w:r w:rsidRPr="00F6536C">
        <w:rPr>
          <w:color w:val="auto"/>
          <w:sz w:val="20"/>
          <w:szCs w:val="20"/>
          <w:u w:val="single"/>
        </w:rPr>
        <w:t>)</w:t>
      </w:r>
    </w:p>
    <w:p w14:paraId="13726AAB" w14:textId="77777777" w:rsidR="00A333DE" w:rsidRPr="006913B5" w:rsidRDefault="00A333DE" w:rsidP="00B540DE">
      <w:pPr>
        <w:pStyle w:val="Bullet1stLevel"/>
      </w:pPr>
      <w:r w:rsidRPr="006913B5">
        <w:t xml:space="preserve">The </w:t>
      </w:r>
      <w:r w:rsidRPr="00F32AE7">
        <w:t>site reports from the different CMAM sites (outpatient care and inpatient care) are compiled into overall district, sub-national or national reports.</w:t>
      </w:r>
      <w:r w:rsidRPr="006913B5">
        <w:t xml:space="preserve"> </w:t>
      </w:r>
      <w:r w:rsidRPr="001C1081">
        <w:t xml:space="preserve">See </w:t>
      </w:r>
      <w:r w:rsidRPr="00F32AE7">
        <w:t>Handout 8.7</w:t>
      </w:r>
      <w:r>
        <w:t xml:space="preserve"> District or National Reporting Sheet for the Management of SAM and Nutritionally Vulnerable Infants Under 6 Months for an example.</w:t>
      </w:r>
    </w:p>
    <w:p w14:paraId="2772EB7A" w14:textId="77777777" w:rsidR="00A333DE" w:rsidRDefault="00A333DE" w:rsidP="00B540DE">
      <w:pPr>
        <w:pStyle w:val="Bullet1stLevel"/>
      </w:pPr>
      <w:r w:rsidRPr="00F32AE7">
        <w:rPr>
          <w:b/>
        </w:rPr>
        <w:t>Individual CMAM sites send their site tally sheets and/or site reporting sheets to the District MOH.</w:t>
      </w:r>
      <w:r w:rsidRPr="006913B5">
        <w:t xml:space="preserve"> The district health officer-in-charge </w:t>
      </w:r>
      <w:r>
        <w:t>is</w:t>
      </w:r>
      <w:r w:rsidRPr="006913B5">
        <w:t xml:space="preserve"> responsible for compiling the individual </w:t>
      </w:r>
      <w:r>
        <w:t xml:space="preserve">site </w:t>
      </w:r>
      <w:r w:rsidRPr="006913B5">
        <w:t>reports into a combined</w:t>
      </w:r>
      <w:r>
        <w:t xml:space="preserve"> </w:t>
      </w:r>
      <w:r w:rsidRPr="006913B5">
        <w:t xml:space="preserve">report for the district CMAM service as a whole. </w:t>
      </w:r>
    </w:p>
    <w:p w14:paraId="7EC07A7D" w14:textId="77777777" w:rsidR="00A333DE" w:rsidRPr="006913B5" w:rsidRDefault="00A333DE" w:rsidP="00B540DE">
      <w:pPr>
        <w:pStyle w:val="Bullet1stLevel"/>
      </w:pPr>
      <w:r>
        <w:t xml:space="preserve">In a country context where CMAM reporting is integrated with the HMIS, the site or health facility report will be compiled and entered into the HMIS database or platform at the facility or district level depending on the national guidelines. </w:t>
      </w:r>
    </w:p>
    <w:p w14:paraId="3927FF14" w14:textId="77777777" w:rsidR="00A333DE" w:rsidRPr="006913B5" w:rsidRDefault="00A333DE" w:rsidP="00B540DE">
      <w:pPr>
        <w:pStyle w:val="Bullet1stLevel"/>
      </w:pPr>
      <w:r w:rsidRPr="00F32AE7">
        <w:t xml:space="preserve">The district sends or transmits its compiled monthly district reports to the MOH at the national level. </w:t>
      </w:r>
    </w:p>
    <w:p w14:paraId="4E716ADF" w14:textId="77777777" w:rsidR="00A333DE" w:rsidRPr="00E57BF5" w:rsidRDefault="00A333DE" w:rsidP="00B540DE">
      <w:pPr>
        <w:pStyle w:val="Bullet1stLevel"/>
      </w:pPr>
      <w:r w:rsidRPr="00894A54">
        <w:t xml:space="preserve">The reports will help to identify issues and gaps and determine whether progress has been made toward accomplishing objectives. </w:t>
      </w:r>
      <w:r w:rsidRPr="00E57BF5">
        <w:br w:type="page"/>
      </w:r>
    </w:p>
    <w:p w14:paraId="701DC739" w14:textId="77777777" w:rsidR="00A333DE" w:rsidRPr="00E57BF5" w:rsidRDefault="00A333DE" w:rsidP="00276815">
      <w:pPr>
        <w:pStyle w:val="Handout"/>
        <w:rPr>
          <w:color w:val="auto"/>
        </w:rPr>
      </w:pPr>
      <w:bookmarkStart w:id="317" w:name="_Toc524801383"/>
      <w:bookmarkStart w:id="318" w:name="_Toc524801537"/>
      <w:r w:rsidRPr="00E57BF5">
        <w:rPr>
          <w:color w:val="auto"/>
        </w:rPr>
        <w:t>Handout 8.</w:t>
      </w:r>
      <w:r>
        <w:rPr>
          <w:color w:val="auto"/>
        </w:rPr>
        <w:t>4</w:t>
      </w:r>
      <w:r w:rsidRPr="00E57BF5">
        <w:rPr>
          <w:color w:val="auto"/>
        </w:rPr>
        <w:t xml:space="preserve"> Filing Outpatient Care Treatment Cards</w:t>
      </w:r>
      <w:bookmarkEnd w:id="317"/>
      <w:bookmarkEnd w:id="318"/>
      <w:r w:rsidRPr="00E57BF5">
        <w:rPr>
          <w:color w:val="auto"/>
        </w:rPr>
        <w:t xml:space="preserve"> </w:t>
      </w:r>
    </w:p>
    <w:p w14:paraId="4170CA39" w14:textId="77777777" w:rsidR="00F32AE7" w:rsidRDefault="00A333DE" w:rsidP="00B540DE">
      <w:pPr>
        <w:pStyle w:val="Bullet1stLevel"/>
      </w:pPr>
      <w:r w:rsidRPr="00E57BF5">
        <w:t xml:space="preserve">All active and past </w:t>
      </w:r>
      <w:r>
        <w:t xml:space="preserve">outpatient care treatment cards are kept in </w:t>
      </w:r>
      <w:r w:rsidRPr="00E57BF5">
        <w:t xml:space="preserve">files </w:t>
      </w:r>
      <w:r>
        <w:t xml:space="preserve">that </w:t>
      </w:r>
      <w:r w:rsidRPr="00E57BF5">
        <w:t xml:space="preserve">should be accessible at the health facility at all times. This ensures the ability to monitor </w:t>
      </w:r>
      <w:r>
        <w:t xml:space="preserve">infants and </w:t>
      </w:r>
      <w:r w:rsidRPr="00E57BF5">
        <w:t>children, cross</w:t>
      </w:r>
      <w:r>
        <w:t>-</w:t>
      </w:r>
      <w:r w:rsidRPr="00E57BF5">
        <w:t>check readmissions and verify reports.</w:t>
      </w:r>
    </w:p>
    <w:p w14:paraId="1F0AB192" w14:textId="77777777" w:rsidR="00A333DE" w:rsidRPr="00E57BF5" w:rsidRDefault="00A333DE" w:rsidP="00B540DE">
      <w:pPr>
        <w:pStyle w:val="Bullet1stLevel"/>
      </w:pPr>
      <w:r w:rsidRPr="00E57BF5">
        <w:t>The</w:t>
      </w:r>
      <w:r>
        <w:t>re should be two</w:t>
      </w:r>
      <w:r w:rsidRPr="00E57BF5">
        <w:t xml:space="preserve"> file</w:t>
      </w:r>
      <w:r>
        <w:t xml:space="preserve">s: one for active cases, with a </w:t>
      </w:r>
      <w:r w:rsidRPr="00E57BF5">
        <w:t xml:space="preserve">separate section for </w:t>
      </w:r>
      <w:r w:rsidRPr="006413D0">
        <w:t>referrals</w:t>
      </w:r>
      <w:r>
        <w:t xml:space="preserve">, and the other for discharges, with </w:t>
      </w:r>
      <w:r w:rsidRPr="00E57BF5">
        <w:t xml:space="preserve">separate sections for </w:t>
      </w:r>
      <w:r>
        <w:t xml:space="preserve">cured, died, </w:t>
      </w:r>
      <w:r w:rsidRPr="00E57BF5">
        <w:t>defaulte</w:t>
      </w:r>
      <w:r>
        <w:t xml:space="preserve">d and </w:t>
      </w:r>
      <w:r w:rsidRPr="00E57BF5">
        <w:t>non-</w:t>
      </w:r>
      <w:r>
        <w:t>recovered</w:t>
      </w:r>
      <w:r w:rsidRPr="00E57BF5">
        <w:t xml:space="preserve">.  </w:t>
      </w:r>
    </w:p>
    <w:p w14:paraId="784ADEBD" w14:textId="77777777" w:rsidR="00A333DE" w:rsidRPr="00E57BF5" w:rsidRDefault="00A333DE" w:rsidP="00276815">
      <w:pPr>
        <w:rPr>
          <w:rFonts w:cs="Tahoma"/>
          <w:b/>
        </w:rPr>
      </w:pPr>
    </w:p>
    <w:p w14:paraId="6B4FFB68" w14:textId="77777777" w:rsidR="00A333DE" w:rsidRPr="00E57BF5" w:rsidRDefault="00A333DE" w:rsidP="00276815">
      <w:pPr>
        <w:jc w:val="both"/>
        <w:rPr>
          <w:rFonts w:cs="Tahoma"/>
          <w:b/>
        </w:rPr>
      </w:pPr>
      <w:r w:rsidRPr="00E57BF5">
        <w:rPr>
          <w:rFonts w:cs="Tahoma"/>
          <w:b/>
        </w:rPr>
        <w:t>Table 1</w:t>
      </w:r>
      <w:r>
        <w:rPr>
          <w:rFonts w:cs="Tahoma"/>
          <w:b/>
        </w:rPr>
        <w:t xml:space="preserve">. </w:t>
      </w:r>
      <w:r w:rsidRPr="00E57BF5">
        <w:rPr>
          <w:rFonts w:cs="Tahoma"/>
          <w:b/>
        </w:rPr>
        <w:t xml:space="preserve"> Filing </w:t>
      </w:r>
      <w:r>
        <w:rPr>
          <w:rFonts w:cs="Tahoma"/>
          <w:b/>
        </w:rPr>
        <w:t>S</w:t>
      </w:r>
      <w:r w:rsidRPr="00E57BF5">
        <w:rPr>
          <w:rFonts w:cs="Tahoma"/>
          <w:b/>
        </w:rPr>
        <w:t>ystem</w:t>
      </w:r>
    </w:p>
    <w:p w14:paraId="766CC3A2" w14:textId="77777777" w:rsidR="00A333DE" w:rsidRPr="00E57BF5" w:rsidRDefault="00A333DE" w:rsidP="00276815">
      <w:pPr>
        <w:jc w:val="both"/>
        <w:rPr>
          <w:rFonts w:cs="Tahom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8"/>
        <w:gridCol w:w="4788"/>
      </w:tblGrid>
      <w:tr w:rsidR="00A333DE" w:rsidRPr="00E57BF5" w14:paraId="7ED19AA1" w14:textId="77777777" w:rsidTr="008B454D">
        <w:trPr>
          <w:trHeight w:val="404"/>
        </w:trPr>
        <w:tc>
          <w:tcPr>
            <w:tcW w:w="4788" w:type="dxa"/>
            <w:shd w:val="clear" w:color="000000" w:fill="FFFFFF"/>
            <w:vAlign w:val="center"/>
          </w:tcPr>
          <w:p w14:paraId="459A0B9F" w14:textId="77777777" w:rsidR="00A333DE" w:rsidRPr="00E57BF5" w:rsidRDefault="00A333DE" w:rsidP="008B454D">
            <w:pPr>
              <w:rPr>
                <w:rFonts w:cs="Tahoma"/>
                <w:b/>
              </w:rPr>
            </w:pPr>
            <w:r w:rsidRPr="00E57BF5">
              <w:rPr>
                <w:rFonts w:cs="Tahoma"/>
                <w:b/>
              </w:rPr>
              <w:t xml:space="preserve">File 1: Active </w:t>
            </w:r>
            <w:r>
              <w:rPr>
                <w:rFonts w:cs="Tahoma"/>
                <w:b/>
              </w:rPr>
              <w:t>C</w:t>
            </w:r>
            <w:r w:rsidRPr="00E57BF5">
              <w:rPr>
                <w:rFonts w:cs="Tahoma"/>
                <w:b/>
              </w:rPr>
              <w:t>ases</w:t>
            </w:r>
          </w:p>
        </w:tc>
        <w:tc>
          <w:tcPr>
            <w:tcW w:w="4788" w:type="dxa"/>
            <w:shd w:val="clear" w:color="000000" w:fill="FFFFFF"/>
            <w:vAlign w:val="center"/>
          </w:tcPr>
          <w:p w14:paraId="41BCB0A6" w14:textId="77777777" w:rsidR="00A333DE" w:rsidRPr="00E57BF5" w:rsidRDefault="00A333DE" w:rsidP="008B454D">
            <w:pPr>
              <w:rPr>
                <w:rFonts w:cs="Tahoma"/>
                <w:b/>
              </w:rPr>
            </w:pPr>
            <w:r w:rsidRPr="00A445FC">
              <w:rPr>
                <w:rFonts w:cs="Tahoma"/>
                <w:b/>
              </w:rPr>
              <w:t xml:space="preserve">File 2: </w:t>
            </w:r>
            <w:r>
              <w:rPr>
                <w:rFonts w:cs="Tahoma"/>
                <w:b/>
              </w:rPr>
              <w:t>Exits</w:t>
            </w:r>
          </w:p>
        </w:tc>
      </w:tr>
      <w:tr w:rsidR="00A333DE" w:rsidRPr="00E57BF5" w14:paraId="6140A6F9" w14:textId="77777777" w:rsidTr="00384DEE">
        <w:trPr>
          <w:trHeight w:val="4679"/>
        </w:trPr>
        <w:tc>
          <w:tcPr>
            <w:tcW w:w="4788" w:type="dxa"/>
            <w:shd w:val="clear" w:color="000000" w:fill="FFFFFF"/>
          </w:tcPr>
          <w:p w14:paraId="4A2619E2" w14:textId="77777777" w:rsidR="00A333DE" w:rsidRPr="00E57BF5" w:rsidRDefault="00A333DE" w:rsidP="00276815">
            <w:pPr>
              <w:rPr>
                <w:rFonts w:cs="Tahoma"/>
              </w:rPr>
            </w:pPr>
          </w:p>
          <w:p w14:paraId="32BBD5A2" w14:textId="77777777" w:rsidR="00A333DE" w:rsidRDefault="00A333DE" w:rsidP="00276815">
            <w:pPr>
              <w:rPr>
                <w:rFonts w:cs="Tahoma"/>
                <w:b/>
              </w:rPr>
            </w:pPr>
            <w:r>
              <w:rPr>
                <w:rFonts w:cs="Tahoma"/>
                <w:b/>
              </w:rPr>
              <w:t>Sections:</w:t>
            </w:r>
          </w:p>
          <w:p w14:paraId="6AFF7C38" w14:textId="77777777" w:rsidR="00A333DE" w:rsidRDefault="00A333DE" w:rsidP="00276815">
            <w:pPr>
              <w:rPr>
                <w:rFonts w:cs="Tahoma"/>
                <w:b/>
              </w:rPr>
            </w:pPr>
          </w:p>
          <w:p w14:paraId="664D5E69" w14:textId="77777777" w:rsidR="00A333DE" w:rsidRDefault="00A333DE" w:rsidP="00276815">
            <w:pPr>
              <w:rPr>
                <w:rFonts w:cs="Tahoma"/>
              </w:rPr>
            </w:pPr>
            <w:r>
              <w:rPr>
                <w:rFonts w:cs="Tahoma"/>
                <w:b/>
              </w:rPr>
              <w:t>Infants and c</w:t>
            </w:r>
            <w:r w:rsidRPr="00935D36">
              <w:rPr>
                <w:rFonts w:cs="Tahoma"/>
                <w:b/>
              </w:rPr>
              <w:t xml:space="preserve">hildren currently in </w:t>
            </w:r>
            <w:r>
              <w:rPr>
                <w:rFonts w:cs="Tahoma"/>
                <w:b/>
              </w:rPr>
              <w:t>treatment</w:t>
            </w:r>
            <w:r w:rsidRPr="00935D36">
              <w:rPr>
                <w:rFonts w:cs="Tahoma"/>
                <w:b/>
              </w:rPr>
              <w:t xml:space="preserve"> </w:t>
            </w:r>
          </w:p>
          <w:p w14:paraId="412BDBE7" w14:textId="77777777" w:rsidR="00A333DE" w:rsidRPr="00E57BF5" w:rsidRDefault="00A333DE" w:rsidP="00276815">
            <w:pPr>
              <w:rPr>
                <w:rFonts w:cs="Tahoma"/>
              </w:rPr>
            </w:pPr>
            <w:r>
              <w:rPr>
                <w:rFonts w:cs="Tahoma"/>
              </w:rPr>
              <w:t xml:space="preserve">Note: Mark the outpatient care treatment cards of infants and children </w:t>
            </w:r>
            <w:r w:rsidRPr="00E57BF5">
              <w:rPr>
                <w:rFonts w:cs="Tahoma"/>
              </w:rPr>
              <w:t xml:space="preserve">who are not responding well and need </w:t>
            </w:r>
            <w:r>
              <w:rPr>
                <w:rFonts w:cs="Tahoma"/>
              </w:rPr>
              <w:t xml:space="preserve">follow-up home visits and of absentees (infants and </w:t>
            </w:r>
            <w:r w:rsidRPr="00E57BF5">
              <w:rPr>
                <w:rFonts w:cs="Tahoma"/>
              </w:rPr>
              <w:t xml:space="preserve">children who have missed </w:t>
            </w:r>
            <w:r>
              <w:rPr>
                <w:rFonts w:cs="Tahoma"/>
              </w:rPr>
              <w:t xml:space="preserve">one </w:t>
            </w:r>
            <w:r w:rsidRPr="00E57BF5">
              <w:rPr>
                <w:rFonts w:cs="Tahoma"/>
              </w:rPr>
              <w:t xml:space="preserve">or </w:t>
            </w:r>
            <w:r>
              <w:rPr>
                <w:rFonts w:cs="Tahoma"/>
              </w:rPr>
              <w:t xml:space="preserve">two </w:t>
            </w:r>
            <w:r w:rsidRPr="00E57BF5">
              <w:rPr>
                <w:rFonts w:cs="Tahoma"/>
              </w:rPr>
              <w:t xml:space="preserve">outpatient care follow-on </w:t>
            </w:r>
            <w:r>
              <w:rPr>
                <w:rFonts w:cs="Tahoma"/>
              </w:rPr>
              <w:t>visits).</w:t>
            </w:r>
          </w:p>
          <w:p w14:paraId="4AA00D20" w14:textId="77777777" w:rsidR="00A333DE" w:rsidRPr="00E57BF5" w:rsidRDefault="00A333DE" w:rsidP="00276815">
            <w:pPr>
              <w:rPr>
                <w:rFonts w:cs="Tahoma"/>
              </w:rPr>
            </w:pPr>
          </w:p>
          <w:p w14:paraId="79246727" w14:textId="77777777" w:rsidR="00A333DE" w:rsidRPr="00E57BF5" w:rsidRDefault="00A333DE" w:rsidP="00276815">
            <w:pPr>
              <w:rPr>
                <w:rFonts w:cs="Tahoma"/>
              </w:rPr>
            </w:pPr>
            <w:r w:rsidRPr="00935D36">
              <w:rPr>
                <w:rFonts w:cs="Tahoma"/>
                <w:b/>
              </w:rPr>
              <w:t>Separate section</w:t>
            </w:r>
            <w:r>
              <w:rPr>
                <w:rFonts w:cs="Tahoma"/>
                <w:b/>
              </w:rPr>
              <w:t>:</w:t>
            </w:r>
          </w:p>
          <w:p w14:paraId="04963DE8" w14:textId="77777777" w:rsidR="00A333DE" w:rsidRPr="00E57BF5" w:rsidRDefault="00A333DE" w:rsidP="00276815">
            <w:pPr>
              <w:rPr>
                <w:rFonts w:cs="Tahoma"/>
              </w:rPr>
            </w:pPr>
            <w:r w:rsidRPr="00E57BF5">
              <w:rPr>
                <w:rFonts w:cs="Tahoma"/>
              </w:rPr>
              <w:t>Referrals awaiting return</w:t>
            </w:r>
            <w:r>
              <w:rPr>
                <w:rFonts w:cs="Tahoma"/>
              </w:rPr>
              <w:t xml:space="preserve">: infants and </w:t>
            </w:r>
            <w:r w:rsidRPr="00E57BF5">
              <w:rPr>
                <w:rFonts w:cs="Tahoma"/>
              </w:rPr>
              <w:t xml:space="preserve">children who have been referred </w:t>
            </w:r>
            <w:r>
              <w:rPr>
                <w:rFonts w:cs="Tahoma"/>
              </w:rPr>
              <w:t xml:space="preserve">to </w:t>
            </w:r>
            <w:r w:rsidRPr="00E57BF5">
              <w:rPr>
                <w:rFonts w:cs="Tahoma"/>
              </w:rPr>
              <w:t>inpatient care</w:t>
            </w:r>
            <w:r>
              <w:rPr>
                <w:rFonts w:cs="Tahoma"/>
              </w:rPr>
              <w:t xml:space="preserve"> or for medical investigation</w:t>
            </w:r>
            <w:r w:rsidRPr="00E57BF5">
              <w:rPr>
                <w:rFonts w:cs="Tahoma"/>
              </w:rPr>
              <w:t xml:space="preserve"> </w:t>
            </w:r>
          </w:p>
          <w:p w14:paraId="12D18EC7" w14:textId="77777777" w:rsidR="00A333DE" w:rsidRPr="00E57BF5" w:rsidRDefault="00A333DE" w:rsidP="00276815">
            <w:pPr>
              <w:rPr>
                <w:rFonts w:cs="Tahoma"/>
              </w:rPr>
            </w:pPr>
          </w:p>
        </w:tc>
        <w:tc>
          <w:tcPr>
            <w:tcW w:w="4788" w:type="dxa"/>
            <w:shd w:val="clear" w:color="000000" w:fill="FFFFFF"/>
          </w:tcPr>
          <w:p w14:paraId="0C5F2331" w14:textId="77777777" w:rsidR="00A333DE" w:rsidRPr="00E57BF5" w:rsidRDefault="00A333DE" w:rsidP="00276815">
            <w:pPr>
              <w:rPr>
                <w:rFonts w:cs="Tahoma"/>
              </w:rPr>
            </w:pPr>
          </w:p>
          <w:p w14:paraId="38D5B970" w14:textId="77777777" w:rsidR="00A333DE" w:rsidRPr="00935D36" w:rsidRDefault="00A333DE" w:rsidP="00276815">
            <w:pPr>
              <w:rPr>
                <w:rFonts w:cs="Tahoma"/>
                <w:b/>
              </w:rPr>
            </w:pPr>
            <w:r w:rsidRPr="00935D36">
              <w:rPr>
                <w:rFonts w:cs="Tahoma"/>
                <w:b/>
              </w:rPr>
              <w:t>Sections</w:t>
            </w:r>
            <w:r>
              <w:rPr>
                <w:rFonts w:cs="Tahoma"/>
                <w:b/>
              </w:rPr>
              <w:t>:</w:t>
            </w:r>
          </w:p>
          <w:p w14:paraId="7A37BEB9" w14:textId="77777777" w:rsidR="00A333DE" w:rsidRDefault="00A333DE" w:rsidP="00276815">
            <w:pPr>
              <w:rPr>
                <w:rFonts w:cs="Tahoma"/>
              </w:rPr>
            </w:pPr>
          </w:p>
          <w:p w14:paraId="479CB286" w14:textId="77777777" w:rsidR="00A333DE" w:rsidRDefault="00A333DE" w:rsidP="00276815">
            <w:pPr>
              <w:rPr>
                <w:rFonts w:cs="Tahoma"/>
              </w:rPr>
            </w:pPr>
            <w:r>
              <w:rPr>
                <w:rFonts w:cs="Tahoma"/>
              </w:rPr>
              <w:t>Cured: infants and children who reached the discharge criteria and exited the service/programme</w:t>
            </w:r>
          </w:p>
          <w:p w14:paraId="61798722" w14:textId="77777777" w:rsidR="00A333DE" w:rsidRPr="00E57BF5" w:rsidRDefault="00A333DE" w:rsidP="00276815">
            <w:pPr>
              <w:rPr>
                <w:rFonts w:cs="Tahoma"/>
              </w:rPr>
            </w:pPr>
            <w:r>
              <w:rPr>
                <w:rFonts w:cs="Tahoma"/>
              </w:rPr>
              <w:t>Note: C</w:t>
            </w:r>
            <w:r w:rsidRPr="00E57BF5">
              <w:rPr>
                <w:rFonts w:cs="Tahoma"/>
              </w:rPr>
              <w:t>heck this file for any readmissions</w:t>
            </w:r>
            <w:r>
              <w:rPr>
                <w:rFonts w:cs="Tahoma"/>
              </w:rPr>
              <w:t xml:space="preserve"> after default as </w:t>
            </w:r>
            <w:r w:rsidRPr="00E57BF5">
              <w:rPr>
                <w:rFonts w:cs="Tahoma"/>
              </w:rPr>
              <w:t>the same outpatient care treatment card should be used</w:t>
            </w:r>
            <w:r>
              <w:rPr>
                <w:rFonts w:cs="Tahoma"/>
              </w:rPr>
              <w:t>.</w:t>
            </w:r>
          </w:p>
          <w:p w14:paraId="0E4215FF" w14:textId="77777777" w:rsidR="00A333DE" w:rsidRDefault="00A333DE" w:rsidP="00276815">
            <w:pPr>
              <w:rPr>
                <w:rFonts w:cs="Tahoma"/>
              </w:rPr>
            </w:pPr>
          </w:p>
          <w:p w14:paraId="185287AB" w14:textId="77777777" w:rsidR="00A333DE" w:rsidRPr="00E57BF5" w:rsidRDefault="00A333DE" w:rsidP="00276815">
            <w:pPr>
              <w:rPr>
                <w:rFonts w:cs="Tahoma"/>
              </w:rPr>
            </w:pPr>
            <w:r w:rsidRPr="00E57BF5">
              <w:rPr>
                <w:rFonts w:cs="Tahoma"/>
              </w:rPr>
              <w:t>D</w:t>
            </w:r>
            <w:r>
              <w:rPr>
                <w:rFonts w:cs="Tahoma"/>
              </w:rPr>
              <w:t>ied</w:t>
            </w:r>
            <w:r w:rsidRPr="00E57BF5">
              <w:rPr>
                <w:rFonts w:cs="Tahoma"/>
              </w:rPr>
              <w:t xml:space="preserve">: </w:t>
            </w:r>
            <w:r>
              <w:rPr>
                <w:rFonts w:cs="Tahoma"/>
              </w:rPr>
              <w:t xml:space="preserve">infants and </w:t>
            </w:r>
            <w:r w:rsidRPr="00E57BF5">
              <w:rPr>
                <w:rFonts w:cs="Tahoma"/>
              </w:rPr>
              <w:t xml:space="preserve">children who died while in </w:t>
            </w:r>
            <w:r>
              <w:rPr>
                <w:rFonts w:cs="Tahoma"/>
              </w:rPr>
              <w:t>treatment</w:t>
            </w:r>
          </w:p>
          <w:p w14:paraId="312B6F28" w14:textId="77777777" w:rsidR="00A333DE" w:rsidRPr="00E57BF5" w:rsidRDefault="00A333DE" w:rsidP="00276815">
            <w:pPr>
              <w:ind w:left="252"/>
              <w:rPr>
                <w:rFonts w:cs="Tahoma"/>
              </w:rPr>
            </w:pPr>
          </w:p>
          <w:p w14:paraId="6A5428AC" w14:textId="77777777" w:rsidR="00A333DE" w:rsidRPr="00E57BF5" w:rsidRDefault="00A333DE" w:rsidP="00276815">
            <w:pPr>
              <w:rPr>
                <w:rFonts w:cs="Tahoma"/>
              </w:rPr>
            </w:pPr>
            <w:r w:rsidRPr="00E57BF5">
              <w:rPr>
                <w:rFonts w:cs="Tahoma"/>
              </w:rPr>
              <w:t>Defaulte</w:t>
            </w:r>
            <w:r>
              <w:rPr>
                <w:rFonts w:cs="Tahoma"/>
              </w:rPr>
              <w:t>d</w:t>
            </w:r>
            <w:r w:rsidRPr="00E57BF5">
              <w:rPr>
                <w:rFonts w:cs="Tahoma"/>
              </w:rPr>
              <w:t xml:space="preserve">: </w:t>
            </w:r>
            <w:r>
              <w:rPr>
                <w:rFonts w:cs="Tahoma"/>
              </w:rPr>
              <w:t xml:space="preserve">infants and </w:t>
            </w:r>
            <w:r w:rsidRPr="00E57BF5">
              <w:rPr>
                <w:rFonts w:cs="Tahoma"/>
              </w:rPr>
              <w:t xml:space="preserve">children who have been absent </w:t>
            </w:r>
            <w:r>
              <w:rPr>
                <w:rFonts w:cs="Tahoma"/>
              </w:rPr>
              <w:t>consecutive sessions</w:t>
            </w:r>
          </w:p>
          <w:p w14:paraId="39A931D7" w14:textId="77777777" w:rsidR="00A333DE" w:rsidRDefault="00A333DE" w:rsidP="00276815">
            <w:pPr>
              <w:rPr>
                <w:rFonts w:cs="Tahoma"/>
              </w:rPr>
            </w:pPr>
          </w:p>
          <w:p w14:paraId="2AE9D967" w14:textId="77777777" w:rsidR="00A333DE" w:rsidRPr="00E57BF5" w:rsidRDefault="00A333DE" w:rsidP="00384DEE">
            <w:pPr>
              <w:rPr>
                <w:rFonts w:cs="Tahoma"/>
              </w:rPr>
            </w:pPr>
            <w:r w:rsidRPr="00E57BF5">
              <w:rPr>
                <w:rFonts w:cs="Tahoma"/>
              </w:rPr>
              <w:t>Non-re</w:t>
            </w:r>
            <w:r>
              <w:rPr>
                <w:rFonts w:cs="Tahoma"/>
              </w:rPr>
              <w:t xml:space="preserve">covered: infants and </w:t>
            </w:r>
            <w:r w:rsidRPr="00E57BF5">
              <w:rPr>
                <w:rFonts w:cs="Tahoma"/>
              </w:rPr>
              <w:t xml:space="preserve">children who did not respond </w:t>
            </w:r>
            <w:r>
              <w:rPr>
                <w:rFonts w:cs="Tahoma"/>
              </w:rPr>
              <w:t xml:space="preserve">after four months in </w:t>
            </w:r>
            <w:r w:rsidRPr="00E57BF5">
              <w:rPr>
                <w:rFonts w:cs="Tahoma"/>
              </w:rPr>
              <w:t>treatment despite referral for medical investigation</w:t>
            </w:r>
          </w:p>
          <w:p w14:paraId="68460527" w14:textId="77777777" w:rsidR="00A333DE" w:rsidRPr="00E57BF5" w:rsidRDefault="00A333DE" w:rsidP="00276815">
            <w:pPr>
              <w:rPr>
                <w:rFonts w:cs="Tahoma"/>
              </w:rPr>
            </w:pPr>
            <w:r w:rsidRPr="00E57BF5">
              <w:rPr>
                <w:rFonts w:cs="Tahoma"/>
              </w:rPr>
              <w:t xml:space="preserve"> </w:t>
            </w:r>
          </w:p>
        </w:tc>
      </w:tr>
    </w:tbl>
    <w:p w14:paraId="08527753" w14:textId="77777777" w:rsidR="00A333DE" w:rsidRPr="00E57BF5" w:rsidRDefault="00A333DE" w:rsidP="00276815">
      <w:pPr>
        <w:ind w:left="216"/>
      </w:pPr>
      <w:r w:rsidRPr="00E57BF5">
        <w:rPr>
          <w:rFonts w:cs="Tahoma"/>
        </w:rPr>
        <w:t xml:space="preserve">  </w:t>
      </w:r>
      <w:r w:rsidRPr="00E57BF5">
        <w:t xml:space="preserve"> </w:t>
      </w:r>
    </w:p>
    <w:p w14:paraId="5EB86EF6" w14:textId="77777777" w:rsidR="00A333DE" w:rsidRPr="00E57BF5" w:rsidRDefault="00A333DE" w:rsidP="00B540DE">
      <w:pPr>
        <w:pStyle w:val="Bullet1stLevel"/>
      </w:pPr>
      <w:r w:rsidRPr="00E57BF5">
        <w:t xml:space="preserve">Referrals to inpatient care: The “referrals awaiting return” file should be checked regularly. The </w:t>
      </w:r>
      <w:r>
        <w:t xml:space="preserve">infant or </w:t>
      </w:r>
      <w:r w:rsidRPr="00E57BF5">
        <w:t>child should receive a follow-up home visit by outreach workers (e.g., community health workers [CHWs], volunteers) if s</w:t>
      </w:r>
      <w:r>
        <w:t>he</w:t>
      </w:r>
      <w:r w:rsidRPr="00E57BF5">
        <w:t xml:space="preserve">/he does not return to outpatient care from inpatient care within </w:t>
      </w:r>
      <w:r>
        <w:t xml:space="preserve">two </w:t>
      </w:r>
      <w:r w:rsidRPr="00E57BF5">
        <w:t xml:space="preserve">weeks. If the </w:t>
      </w:r>
      <w:r>
        <w:t xml:space="preserve">infant or </w:t>
      </w:r>
      <w:r w:rsidRPr="00E57BF5">
        <w:t xml:space="preserve">child dies in inpatient care, the outpatient care treatment card is filed under </w:t>
      </w:r>
      <w:r>
        <w:t xml:space="preserve">“died.” </w:t>
      </w:r>
    </w:p>
    <w:p w14:paraId="6485BBF7" w14:textId="77777777" w:rsidR="00A333DE" w:rsidRPr="00E57BF5" w:rsidRDefault="00A333DE" w:rsidP="00B540DE">
      <w:pPr>
        <w:pStyle w:val="Bullet1stLevel"/>
      </w:pPr>
      <w:r w:rsidRPr="00E57BF5">
        <w:t>Defaulte</w:t>
      </w:r>
      <w:r>
        <w:t>d</w:t>
      </w:r>
      <w:r w:rsidRPr="00E57BF5">
        <w:t xml:space="preserve"> (absent for </w:t>
      </w:r>
      <w:r>
        <w:t>three</w:t>
      </w:r>
      <w:r w:rsidRPr="00E57BF5">
        <w:t xml:space="preserve"> </w:t>
      </w:r>
      <w:r>
        <w:t>consecutive sessions</w:t>
      </w:r>
      <w:r w:rsidRPr="00E57BF5">
        <w:t xml:space="preserve">): </w:t>
      </w:r>
      <w:r>
        <w:t>Infants or children who d</w:t>
      </w:r>
      <w:r w:rsidRPr="00E57BF5">
        <w:t>efaulte</w:t>
      </w:r>
      <w:r>
        <w:t xml:space="preserve">d </w:t>
      </w:r>
      <w:r w:rsidRPr="00E57BF5">
        <w:t>should receive a follow-up home visit</w:t>
      </w:r>
      <w:r>
        <w:t>,</w:t>
      </w:r>
      <w:r w:rsidRPr="00E57BF5">
        <w:t xml:space="preserve"> and their mothers/caregivers should be encouraged to return to CMAM services. The reason for default should be investigated</w:t>
      </w:r>
      <w:r>
        <w:t xml:space="preserve"> by the outreach worker</w:t>
      </w:r>
      <w:r w:rsidRPr="00E57BF5">
        <w:t xml:space="preserve">, reported to the health </w:t>
      </w:r>
      <w:r>
        <w:t>care provider</w:t>
      </w:r>
      <w:r w:rsidRPr="00E57BF5">
        <w:t xml:space="preserve"> and recorded on </w:t>
      </w:r>
      <w:r>
        <w:t>the child</w:t>
      </w:r>
      <w:r w:rsidRPr="00E57BF5">
        <w:t xml:space="preserve">’s outpatient care treatment card. Steps should be </w:t>
      </w:r>
      <w:r>
        <w:t xml:space="preserve">taken </w:t>
      </w:r>
      <w:r w:rsidRPr="00E57BF5">
        <w:t xml:space="preserve">to </w:t>
      </w:r>
      <w:r>
        <w:t xml:space="preserve">address </w:t>
      </w:r>
      <w:r w:rsidRPr="00E57BF5">
        <w:t xml:space="preserve">the cause of the default. </w:t>
      </w:r>
    </w:p>
    <w:p w14:paraId="7988E272" w14:textId="77777777" w:rsidR="00A333DE" w:rsidRPr="00E57BF5" w:rsidRDefault="00A333DE" w:rsidP="00B540DE">
      <w:pPr>
        <w:pStyle w:val="Bullet1stLevel"/>
      </w:pPr>
      <w:r w:rsidRPr="00E57BF5">
        <w:t>D</w:t>
      </w:r>
      <w:r>
        <w:t>ied</w:t>
      </w:r>
      <w:r w:rsidRPr="00E57BF5">
        <w:t xml:space="preserve">: A record of the </w:t>
      </w:r>
      <w:r>
        <w:t xml:space="preserve">infant’s or </w:t>
      </w:r>
      <w:r w:rsidRPr="00E57BF5">
        <w:t>child’s symptoms and diagnosis should be recorded on the outpatient care treatment card and used to identify any problems with the treatment or the action protocol.</w:t>
      </w:r>
    </w:p>
    <w:p w14:paraId="136428F3" w14:textId="77777777" w:rsidR="00A333DE" w:rsidRPr="00E57BF5" w:rsidRDefault="00A333DE" w:rsidP="00B540DE">
      <w:pPr>
        <w:pStyle w:val="Bullet1stLevel"/>
      </w:pPr>
      <w:r>
        <w:t>Infants and c</w:t>
      </w:r>
      <w:r w:rsidRPr="00E57BF5">
        <w:t xml:space="preserve">hildren who are not responding well and need </w:t>
      </w:r>
      <w:r>
        <w:t xml:space="preserve">a </w:t>
      </w:r>
      <w:r w:rsidRPr="00E57BF5">
        <w:t>follow-up</w:t>
      </w:r>
      <w:r>
        <w:t xml:space="preserve"> home visit</w:t>
      </w:r>
      <w:r w:rsidRPr="00E57BF5">
        <w:t xml:space="preserve">: When </w:t>
      </w:r>
      <w:r>
        <w:t xml:space="preserve">infants or </w:t>
      </w:r>
      <w:r w:rsidRPr="00E57BF5">
        <w:t>children are not responding well in the service</w:t>
      </w:r>
      <w:r>
        <w:t>/programme</w:t>
      </w:r>
      <w:r w:rsidRPr="00E57BF5">
        <w:t xml:space="preserve"> and the action protocol indicates that follow-up</w:t>
      </w:r>
      <w:r>
        <w:t xml:space="preserve"> at home</w:t>
      </w:r>
      <w:r w:rsidRPr="00E57BF5">
        <w:t xml:space="preserve"> is needed (</w:t>
      </w:r>
      <w:r>
        <w:t>e.g.</w:t>
      </w:r>
      <w:r w:rsidRPr="00E57BF5">
        <w:t xml:space="preserve">, if the child has lost weight), </w:t>
      </w:r>
      <w:r>
        <w:t>the outreach worker</w:t>
      </w:r>
      <w:r w:rsidRPr="00E57BF5">
        <w:t xml:space="preserve"> should identify and report to the health </w:t>
      </w:r>
      <w:r>
        <w:t>care provider</w:t>
      </w:r>
      <w:r w:rsidRPr="00E57BF5">
        <w:t xml:space="preserve"> all possible reasons </w:t>
      </w:r>
      <w:r>
        <w:t xml:space="preserve">the child is not </w:t>
      </w:r>
      <w:r w:rsidRPr="00E57BF5">
        <w:t>recover</w:t>
      </w:r>
      <w:r>
        <w:t xml:space="preserve">ing. </w:t>
      </w:r>
      <w:r w:rsidRPr="00E57BF5">
        <w:t xml:space="preserve"> The health </w:t>
      </w:r>
      <w:r>
        <w:t>care provider</w:t>
      </w:r>
      <w:r w:rsidRPr="00E57BF5">
        <w:t xml:space="preserve"> records this information on the child’s outpatient care treatment card and uses the information to decide whether to refer the</w:t>
      </w:r>
      <w:r>
        <w:t xml:space="preserve"> infant or</w:t>
      </w:r>
      <w:r w:rsidRPr="00E57BF5">
        <w:t xml:space="preserve"> child to inpatient care</w:t>
      </w:r>
      <w:r>
        <w:t xml:space="preserve"> or for further medical investigation</w:t>
      </w:r>
      <w:r w:rsidRPr="00E57BF5">
        <w:t xml:space="preserve">. Smooth communication channels between outpatient care </w:t>
      </w:r>
      <w:r>
        <w:t>health care providers</w:t>
      </w:r>
      <w:r w:rsidRPr="00E57BF5">
        <w:t xml:space="preserve"> and outreach workers are essential for requesting follow-up home visits and monitoring children, especially when outreach workers </w:t>
      </w:r>
      <w:r>
        <w:t xml:space="preserve">cannot </w:t>
      </w:r>
      <w:r w:rsidRPr="00E57BF5">
        <w:t xml:space="preserve">attend the outpatient care </w:t>
      </w:r>
      <w:r>
        <w:t>session</w:t>
      </w:r>
      <w:r w:rsidRPr="00E57BF5">
        <w:t xml:space="preserve">.  </w:t>
      </w:r>
    </w:p>
    <w:p w14:paraId="0483BDBC" w14:textId="77777777" w:rsidR="00A333DE" w:rsidRPr="00E57BF5" w:rsidRDefault="00A333DE" w:rsidP="00276815">
      <w:pPr>
        <w:pStyle w:val="Handout"/>
        <w:pBdr>
          <w:top w:val="single" w:sz="4" w:space="2" w:color="auto"/>
          <w:bottom w:val="single" w:sz="4" w:space="2" w:color="auto"/>
        </w:pBdr>
        <w:rPr>
          <w:color w:val="auto"/>
        </w:rPr>
        <w:sectPr w:rsidR="00A333DE" w:rsidRPr="00E57BF5" w:rsidSect="00DB6439">
          <w:pgSz w:w="12240" w:h="15840"/>
          <w:pgMar w:top="1440" w:right="1440" w:bottom="1440" w:left="1440" w:header="720" w:footer="720" w:gutter="0"/>
          <w:cols w:space="720"/>
          <w:titlePg/>
          <w:docGrid w:linePitch="360"/>
        </w:sectPr>
      </w:pPr>
    </w:p>
    <w:p w14:paraId="4D128566" w14:textId="77777777" w:rsidR="00A333DE" w:rsidRDefault="00A333DE" w:rsidP="00BE5E75">
      <w:pPr>
        <w:pStyle w:val="Handout"/>
      </w:pPr>
      <w:bookmarkStart w:id="319" w:name="_Toc524801384"/>
      <w:bookmarkStart w:id="320" w:name="_Toc524801538"/>
      <w:r w:rsidRPr="00E57BF5">
        <w:t>Handout 8.</w:t>
      </w:r>
      <w:r>
        <w:t>5</w:t>
      </w:r>
      <w:r w:rsidRPr="00E57BF5">
        <w:t xml:space="preserve"> </w:t>
      </w:r>
      <w:r>
        <w:t>Site Tally Sheet for the Management of SAM and Nutritionally Vulnerable Infants Under 6 Months</w:t>
      </w:r>
      <w:bookmarkEnd w:id="319"/>
      <w:bookmarkEnd w:id="320"/>
      <w: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444"/>
        <w:gridCol w:w="1002"/>
        <w:gridCol w:w="1233"/>
        <w:gridCol w:w="1109"/>
        <w:gridCol w:w="1153"/>
        <w:gridCol w:w="1003"/>
        <w:gridCol w:w="570"/>
      </w:tblGrid>
      <w:tr w:rsidR="00A333DE" w:rsidRPr="006D0990" w14:paraId="12FF46CE" w14:textId="77777777" w:rsidTr="00384DEE">
        <w:trPr>
          <w:trHeight w:val="908"/>
          <w:jc w:val="center"/>
        </w:trPr>
        <w:tc>
          <w:tcPr>
            <w:tcW w:w="5444" w:type="dxa"/>
            <w:tcBorders>
              <w:top w:val="nil"/>
              <w:left w:val="nil"/>
              <w:bottom w:val="single" w:sz="4" w:space="0" w:color="auto"/>
              <w:right w:val="nil"/>
            </w:tcBorders>
          </w:tcPr>
          <w:p w14:paraId="5A948B6B" w14:textId="77777777" w:rsidR="00A333DE" w:rsidRPr="006D0990" w:rsidRDefault="00A333DE" w:rsidP="00276815">
            <w:pPr>
              <w:pStyle w:val="TableParagraph"/>
              <w:ind w:right="70"/>
              <w:jc w:val="right"/>
              <w:rPr>
                <w:b/>
                <w:sz w:val="14"/>
                <w:szCs w:val="14"/>
              </w:rPr>
            </w:pPr>
            <w:r w:rsidRPr="006D0990">
              <w:rPr>
                <w:b/>
                <w:color w:val="231F20"/>
                <w:sz w:val="14"/>
                <w:szCs w:val="14"/>
              </w:rPr>
              <w:t>HEALTH FACILITY NAME:</w:t>
            </w:r>
          </w:p>
          <w:p w14:paraId="0FB58142" w14:textId="77777777" w:rsidR="00A333DE" w:rsidRPr="006D0990" w:rsidRDefault="00A333DE" w:rsidP="00276815">
            <w:pPr>
              <w:pStyle w:val="TableParagraph"/>
              <w:spacing w:before="106"/>
              <w:ind w:right="70"/>
              <w:jc w:val="right"/>
              <w:rPr>
                <w:b/>
                <w:sz w:val="14"/>
                <w:szCs w:val="14"/>
              </w:rPr>
            </w:pPr>
            <w:r w:rsidRPr="006D0990">
              <w:rPr>
                <w:b/>
                <w:color w:val="231F20"/>
                <w:sz w:val="14"/>
                <w:szCs w:val="14"/>
              </w:rPr>
              <w:t>DISTRICT:</w:t>
            </w:r>
          </w:p>
          <w:p w14:paraId="412C7E58" w14:textId="77777777" w:rsidR="00A333DE" w:rsidRPr="006D0990" w:rsidRDefault="00A333DE" w:rsidP="00276815">
            <w:pPr>
              <w:pStyle w:val="TableParagraph"/>
              <w:spacing w:before="107"/>
              <w:ind w:right="70"/>
              <w:jc w:val="right"/>
              <w:rPr>
                <w:b/>
                <w:sz w:val="14"/>
                <w:szCs w:val="14"/>
              </w:rPr>
            </w:pPr>
            <w:r w:rsidRPr="006D0990">
              <w:rPr>
                <w:b/>
                <w:color w:val="231F20"/>
                <w:sz w:val="14"/>
                <w:szCs w:val="14"/>
              </w:rPr>
              <w:t>SITE:</w:t>
            </w:r>
          </w:p>
          <w:p w14:paraId="62F7C6BD" w14:textId="77777777" w:rsidR="00A333DE" w:rsidRPr="006D0990" w:rsidRDefault="00A333DE" w:rsidP="00276815">
            <w:pPr>
              <w:pStyle w:val="TableParagraph"/>
              <w:spacing w:before="6"/>
              <w:rPr>
                <w:rFonts w:ascii="GillSans-Light"/>
                <w:sz w:val="14"/>
                <w:szCs w:val="14"/>
              </w:rPr>
            </w:pPr>
          </w:p>
          <w:p w14:paraId="56903985" w14:textId="77777777" w:rsidR="00A333DE" w:rsidRPr="006D0990" w:rsidRDefault="00A333DE" w:rsidP="00276815">
            <w:pPr>
              <w:pStyle w:val="TableParagraph"/>
              <w:ind w:right="70"/>
              <w:jc w:val="right"/>
              <w:rPr>
                <w:b/>
                <w:sz w:val="14"/>
                <w:szCs w:val="14"/>
              </w:rPr>
            </w:pPr>
            <w:r w:rsidRPr="006D0990">
              <w:rPr>
                <w:b/>
                <w:color w:val="231F20"/>
                <w:sz w:val="14"/>
                <w:szCs w:val="14"/>
              </w:rPr>
              <w:t>WEEK:</w:t>
            </w:r>
          </w:p>
        </w:tc>
        <w:tc>
          <w:tcPr>
            <w:tcW w:w="1002" w:type="dxa"/>
            <w:tcBorders>
              <w:top w:val="nil"/>
              <w:left w:val="nil"/>
              <w:bottom w:val="single" w:sz="4" w:space="0" w:color="auto"/>
              <w:right w:val="nil"/>
            </w:tcBorders>
          </w:tcPr>
          <w:p w14:paraId="75FB7CA1" w14:textId="77777777" w:rsidR="00A333DE" w:rsidRPr="006D0990" w:rsidRDefault="00A333DE" w:rsidP="00276815">
            <w:pPr>
              <w:pStyle w:val="TableParagraph"/>
              <w:rPr>
                <w:rFonts w:ascii="Times New Roman"/>
                <w:sz w:val="14"/>
                <w:szCs w:val="14"/>
              </w:rPr>
            </w:pPr>
          </w:p>
        </w:tc>
        <w:tc>
          <w:tcPr>
            <w:tcW w:w="1233" w:type="dxa"/>
            <w:tcBorders>
              <w:top w:val="nil"/>
              <w:left w:val="nil"/>
              <w:bottom w:val="single" w:sz="4" w:space="0" w:color="auto"/>
              <w:right w:val="nil"/>
            </w:tcBorders>
          </w:tcPr>
          <w:p w14:paraId="4BE91A1C" w14:textId="77777777" w:rsidR="00A333DE" w:rsidRPr="006D0990" w:rsidRDefault="00A333DE" w:rsidP="00276815">
            <w:pPr>
              <w:pStyle w:val="TableParagraph"/>
              <w:rPr>
                <w:rFonts w:ascii="Times New Roman"/>
                <w:sz w:val="14"/>
                <w:szCs w:val="14"/>
              </w:rPr>
            </w:pPr>
          </w:p>
        </w:tc>
        <w:tc>
          <w:tcPr>
            <w:tcW w:w="1109" w:type="dxa"/>
            <w:tcBorders>
              <w:top w:val="nil"/>
              <w:left w:val="nil"/>
              <w:bottom w:val="single" w:sz="4" w:space="0" w:color="auto"/>
              <w:right w:val="nil"/>
            </w:tcBorders>
          </w:tcPr>
          <w:p w14:paraId="489B741F" w14:textId="77777777" w:rsidR="00A333DE" w:rsidRPr="006D0990" w:rsidRDefault="00A333DE" w:rsidP="00276815">
            <w:pPr>
              <w:pStyle w:val="TableParagraph"/>
              <w:rPr>
                <w:rFonts w:ascii="Times New Roman"/>
                <w:sz w:val="14"/>
                <w:szCs w:val="14"/>
              </w:rPr>
            </w:pPr>
          </w:p>
        </w:tc>
        <w:tc>
          <w:tcPr>
            <w:tcW w:w="1153" w:type="dxa"/>
            <w:tcBorders>
              <w:top w:val="nil"/>
              <w:left w:val="nil"/>
              <w:bottom w:val="single" w:sz="4" w:space="0" w:color="auto"/>
              <w:right w:val="nil"/>
            </w:tcBorders>
          </w:tcPr>
          <w:p w14:paraId="0EC29BD6" w14:textId="77777777" w:rsidR="00A333DE" w:rsidRPr="006D0990" w:rsidRDefault="00A333DE" w:rsidP="00276815">
            <w:pPr>
              <w:pStyle w:val="TableParagraph"/>
              <w:rPr>
                <w:rFonts w:ascii="Times New Roman"/>
                <w:sz w:val="14"/>
                <w:szCs w:val="14"/>
              </w:rPr>
            </w:pPr>
          </w:p>
        </w:tc>
        <w:tc>
          <w:tcPr>
            <w:tcW w:w="1573" w:type="dxa"/>
            <w:gridSpan w:val="2"/>
            <w:tcBorders>
              <w:top w:val="nil"/>
              <w:left w:val="nil"/>
              <w:bottom w:val="single" w:sz="4" w:space="0" w:color="auto"/>
              <w:right w:val="nil"/>
            </w:tcBorders>
          </w:tcPr>
          <w:p w14:paraId="5AE11AA9" w14:textId="77777777" w:rsidR="00A333DE" w:rsidRPr="006D0990" w:rsidRDefault="00A333DE" w:rsidP="00276815">
            <w:pPr>
              <w:pStyle w:val="TableParagraph"/>
              <w:rPr>
                <w:rFonts w:ascii="GillSans-Light"/>
                <w:sz w:val="14"/>
                <w:szCs w:val="14"/>
              </w:rPr>
            </w:pPr>
          </w:p>
          <w:p w14:paraId="08C8AEE6" w14:textId="77777777" w:rsidR="00A333DE" w:rsidRPr="006D0990" w:rsidRDefault="00A333DE" w:rsidP="00276815">
            <w:pPr>
              <w:pStyle w:val="TableParagraph"/>
              <w:rPr>
                <w:rFonts w:ascii="GillSans-Light"/>
                <w:sz w:val="14"/>
                <w:szCs w:val="14"/>
              </w:rPr>
            </w:pPr>
          </w:p>
          <w:p w14:paraId="15EA5771" w14:textId="77777777" w:rsidR="00A333DE" w:rsidRPr="006D0990" w:rsidRDefault="00A333DE" w:rsidP="00276815">
            <w:pPr>
              <w:pStyle w:val="TableParagraph"/>
              <w:rPr>
                <w:rFonts w:ascii="GillSans-Light"/>
                <w:sz w:val="14"/>
                <w:szCs w:val="14"/>
              </w:rPr>
            </w:pPr>
          </w:p>
          <w:p w14:paraId="5A295221" w14:textId="77777777" w:rsidR="00A333DE" w:rsidRPr="006D0990" w:rsidRDefault="00A333DE" w:rsidP="00276815">
            <w:pPr>
              <w:pStyle w:val="TableParagraph"/>
              <w:rPr>
                <w:rFonts w:ascii="GillSans-Light"/>
                <w:sz w:val="14"/>
                <w:szCs w:val="14"/>
              </w:rPr>
            </w:pPr>
          </w:p>
          <w:p w14:paraId="7E40B226" w14:textId="77777777" w:rsidR="00A333DE" w:rsidRPr="006D0990" w:rsidRDefault="00A333DE" w:rsidP="00276815">
            <w:pPr>
              <w:pStyle w:val="TableParagraph"/>
              <w:spacing w:before="182"/>
              <w:ind w:left="97"/>
              <w:rPr>
                <w:b/>
                <w:sz w:val="14"/>
                <w:szCs w:val="14"/>
              </w:rPr>
            </w:pPr>
            <w:r w:rsidRPr="006D0990">
              <w:rPr>
                <w:b/>
                <w:color w:val="231F20"/>
                <w:sz w:val="14"/>
                <w:szCs w:val="14"/>
              </w:rPr>
              <w:t>TOTAL</w:t>
            </w:r>
          </w:p>
        </w:tc>
      </w:tr>
      <w:tr w:rsidR="00A333DE" w:rsidRPr="006D0990" w14:paraId="0EF32E7C" w14:textId="77777777" w:rsidTr="00384DEE">
        <w:trPr>
          <w:gridAfter w:val="1"/>
          <w:wAfter w:w="570" w:type="dxa"/>
          <w:trHeight w:val="259"/>
          <w:jc w:val="center"/>
        </w:trPr>
        <w:tc>
          <w:tcPr>
            <w:tcW w:w="5444" w:type="dxa"/>
            <w:tcBorders>
              <w:top w:val="single" w:sz="4" w:space="0" w:color="auto"/>
            </w:tcBorders>
            <w:shd w:val="clear" w:color="auto" w:fill="E6E7E8"/>
          </w:tcPr>
          <w:p w14:paraId="664C0EFF" w14:textId="77777777" w:rsidR="00A333DE" w:rsidRPr="006D0990" w:rsidRDefault="00A333DE" w:rsidP="00276815">
            <w:pPr>
              <w:pStyle w:val="TableParagraph"/>
              <w:spacing w:before="66"/>
              <w:ind w:right="68"/>
              <w:jc w:val="right"/>
              <w:rPr>
                <w:b/>
                <w:sz w:val="14"/>
                <w:szCs w:val="14"/>
              </w:rPr>
            </w:pPr>
            <w:r w:rsidRPr="006D0990">
              <w:rPr>
                <w:b/>
                <w:color w:val="231F20"/>
                <w:sz w:val="14"/>
                <w:szCs w:val="14"/>
              </w:rPr>
              <w:t>DATE</w:t>
            </w:r>
          </w:p>
        </w:tc>
        <w:tc>
          <w:tcPr>
            <w:tcW w:w="1002" w:type="dxa"/>
            <w:tcBorders>
              <w:top w:val="single" w:sz="4" w:space="0" w:color="auto"/>
            </w:tcBorders>
            <w:shd w:val="clear" w:color="auto" w:fill="FFFFFF"/>
          </w:tcPr>
          <w:p w14:paraId="0EE83564" w14:textId="77777777" w:rsidR="00A333DE" w:rsidRPr="006D0990" w:rsidRDefault="00A333DE" w:rsidP="00276815">
            <w:pPr>
              <w:pStyle w:val="TableParagraph"/>
              <w:rPr>
                <w:rFonts w:ascii="Times New Roman"/>
                <w:sz w:val="14"/>
                <w:szCs w:val="14"/>
              </w:rPr>
            </w:pPr>
          </w:p>
        </w:tc>
        <w:tc>
          <w:tcPr>
            <w:tcW w:w="1233" w:type="dxa"/>
            <w:tcBorders>
              <w:top w:val="single" w:sz="4" w:space="0" w:color="auto"/>
            </w:tcBorders>
            <w:shd w:val="clear" w:color="auto" w:fill="FFFFFF"/>
          </w:tcPr>
          <w:p w14:paraId="7D54EE41" w14:textId="77777777" w:rsidR="00A333DE" w:rsidRPr="006D0990" w:rsidRDefault="00A333DE" w:rsidP="00276815">
            <w:pPr>
              <w:pStyle w:val="TableParagraph"/>
              <w:rPr>
                <w:rFonts w:ascii="Times New Roman"/>
                <w:sz w:val="14"/>
                <w:szCs w:val="14"/>
              </w:rPr>
            </w:pPr>
          </w:p>
        </w:tc>
        <w:tc>
          <w:tcPr>
            <w:tcW w:w="1109" w:type="dxa"/>
            <w:tcBorders>
              <w:top w:val="single" w:sz="4" w:space="0" w:color="auto"/>
            </w:tcBorders>
            <w:shd w:val="clear" w:color="auto" w:fill="FFFFFF"/>
          </w:tcPr>
          <w:p w14:paraId="3E4524E8" w14:textId="77777777" w:rsidR="00A333DE" w:rsidRPr="006D0990" w:rsidRDefault="00A333DE" w:rsidP="00276815">
            <w:pPr>
              <w:pStyle w:val="TableParagraph"/>
              <w:rPr>
                <w:rFonts w:ascii="Times New Roman"/>
                <w:sz w:val="14"/>
                <w:szCs w:val="14"/>
              </w:rPr>
            </w:pPr>
          </w:p>
        </w:tc>
        <w:tc>
          <w:tcPr>
            <w:tcW w:w="1153" w:type="dxa"/>
            <w:tcBorders>
              <w:top w:val="single" w:sz="4" w:space="0" w:color="auto"/>
            </w:tcBorders>
            <w:shd w:val="clear" w:color="auto" w:fill="FFFFFF"/>
          </w:tcPr>
          <w:p w14:paraId="7DA5A454" w14:textId="77777777" w:rsidR="00A333DE" w:rsidRPr="006D0990" w:rsidRDefault="00A333DE" w:rsidP="00276815">
            <w:pPr>
              <w:pStyle w:val="TableParagraph"/>
              <w:rPr>
                <w:rFonts w:ascii="Times New Roman"/>
                <w:sz w:val="14"/>
                <w:szCs w:val="14"/>
              </w:rPr>
            </w:pPr>
          </w:p>
        </w:tc>
        <w:tc>
          <w:tcPr>
            <w:tcW w:w="1003" w:type="dxa"/>
            <w:tcBorders>
              <w:top w:val="single" w:sz="4" w:space="0" w:color="auto"/>
            </w:tcBorders>
            <w:shd w:val="clear" w:color="auto" w:fill="E6E7E8"/>
          </w:tcPr>
          <w:p w14:paraId="569E38BA" w14:textId="77777777" w:rsidR="00A333DE" w:rsidRPr="006D0990" w:rsidRDefault="00A333DE" w:rsidP="00276815">
            <w:pPr>
              <w:pStyle w:val="TableParagraph"/>
              <w:rPr>
                <w:rFonts w:ascii="Times New Roman"/>
                <w:sz w:val="14"/>
                <w:szCs w:val="14"/>
              </w:rPr>
            </w:pPr>
          </w:p>
        </w:tc>
      </w:tr>
      <w:tr w:rsidR="00A333DE" w:rsidRPr="006D0990" w14:paraId="5F821842" w14:textId="77777777" w:rsidTr="00384DEE">
        <w:trPr>
          <w:gridAfter w:val="1"/>
          <w:wAfter w:w="570" w:type="dxa"/>
          <w:trHeight w:val="258"/>
          <w:jc w:val="center"/>
        </w:trPr>
        <w:tc>
          <w:tcPr>
            <w:tcW w:w="5444" w:type="dxa"/>
            <w:shd w:val="clear" w:color="auto" w:fill="E6E7E8"/>
          </w:tcPr>
          <w:p w14:paraId="224B08A4" w14:textId="77777777" w:rsidR="00A333DE" w:rsidRPr="006D0990" w:rsidRDefault="00A333DE" w:rsidP="00276815">
            <w:pPr>
              <w:pStyle w:val="TableParagraph"/>
              <w:spacing w:before="63"/>
              <w:ind w:left="71"/>
              <w:rPr>
                <w:b/>
                <w:sz w:val="14"/>
                <w:szCs w:val="14"/>
              </w:rPr>
            </w:pPr>
            <w:r w:rsidRPr="006D0990">
              <w:rPr>
                <w:b/>
                <w:color w:val="231F20"/>
                <w:sz w:val="14"/>
                <w:szCs w:val="14"/>
              </w:rPr>
              <w:t>TOTAL START OF WEEK (A)</w:t>
            </w:r>
          </w:p>
        </w:tc>
        <w:tc>
          <w:tcPr>
            <w:tcW w:w="1002" w:type="dxa"/>
            <w:shd w:val="clear" w:color="auto" w:fill="FFFFFF"/>
          </w:tcPr>
          <w:p w14:paraId="33973AE5" w14:textId="77777777" w:rsidR="00A333DE" w:rsidRPr="006D0990" w:rsidRDefault="00A333DE" w:rsidP="00276815">
            <w:pPr>
              <w:pStyle w:val="TableParagraph"/>
              <w:rPr>
                <w:rFonts w:ascii="Times New Roman"/>
                <w:sz w:val="14"/>
                <w:szCs w:val="14"/>
              </w:rPr>
            </w:pPr>
          </w:p>
        </w:tc>
        <w:tc>
          <w:tcPr>
            <w:tcW w:w="1233" w:type="dxa"/>
            <w:shd w:val="clear" w:color="auto" w:fill="FFFFFF"/>
          </w:tcPr>
          <w:p w14:paraId="4BBB2953" w14:textId="77777777" w:rsidR="00A333DE" w:rsidRPr="006D0990" w:rsidRDefault="00A333DE" w:rsidP="00276815">
            <w:pPr>
              <w:pStyle w:val="TableParagraph"/>
              <w:rPr>
                <w:rFonts w:ascii="Times New Roman"/>
                <w:sz w:val="14"/>
                <w:szCs w:val="14"/>
              </w:rPr>
            </w:pPr>
          </w:p>
        </w:tc>
        <w:tc>
          <w:tcPr>
            <w:tcW w:w="1109" w:type="dxa"/>
            <w:shd w:val="clear" w:color="auto" w:fill="FFFFFF"/>
          </w:tcPr>
          <w:p w14:paraId="662D2F97" w14:textId="77777777" w:rsidR="00A333DE" w:rsidRPr="006D0990" w:rsidRDefault="00A333DE" w:rsidP="00276815">
            <w:pPr>
              <w:pStyle w:val="TableParagraph"/>
              <w:rPr>
                <w:rFonts w:ascii="Times New Roman"/>
                <w:sz w:val="14"/>
                <w:szCs w:val="14"/>
              </w:rPr>
            </w:pPr>
          </w:p>
        </w:tc>
        <w:tc>
          <w:tcPr>
            <w:tcW w:w="1153" w:type="dxa"/>
            <w:shd w:val="clear" w:color="auto" w:fill="FFFFFF"/>
          </w:tcPr>
          <w:p w14:paraId="6E8796E8" w14:textId="77777777" w:rsidR="00A333DE" w:rsidRPr="006D0990" w:rsidRDefault="00A333DE" w:rsidP="00276815">
            <w:pPr>
              <w:pStyle w:val="TableParagraph"/>
              <w:rPr>
                <w:rFonts w:ascii="Times New Roman"/>
                <w:sz w:val="14"/>
                <w:szCs w:val="14"/>
              </w:rPr>
            </w:pPr>
          </w:p>
        </w:tc>
        <w:tc>
          <w:tcPr>
            <w:tcW w:w="1003" w:type="dxa"/>
            <w:shd w:val="clear" w:color="auto" w:fill="E6E7E8"/>
          </w:tcPr>
          <w:p w14:paraId="62B5476D" w14:textId="77777777" w:rsidR="00A333DE" w:rsidRPr="006D0990" w:rsidRDefault="00A333DE" w:rsidP="00276815">
            <w:pPr>
              <w:pStyle w:val="TableParagraph"/>
              <w:rPr>
                <w:rFonts w:ascii="Times New Roman"/>
                <w:sz w:val="14"/>
                <w:szCs w:val="14"/>
              </w:rPr>
            </w:pPr>
          </w:p>
        </w:tc>
      </w:tr>
      <w:tr w:rsidR="00A333DE" w:rsidRPr="006D0990" w14:paraId="26412011" w14:textId="77777777" w:rsidTr="00384DEE">
        <w:trPr>
          <w:gridAfter w:val="1"/>
          <w:wAfter w:w="570" w:type="dxa"/>
          <w:trHeight w:val="259"/>
          <w:jc w:val="center"/>
        </w:trPr>
        <w:tc>
          <w:tcPr>
            <w:tcW w:w="5444" w:type="dxa"/>
            <w:shd w:val="clear" w:color="auto" w:fill="E6E7E8"/>
          </w:tcPr>
          <w:p w14:paraId="1CE978E4" w14:textId="77777777" w:rsidR="00A333DE" w:rsidRPr="006D0990" w:rsidRDefault="00A333DE" w:rsidP="00276815">
            <w:pPr>
              <w:pStyle w:val="TableParagraph"/>
              <w:spacing w:before="63"/>
              <w:ind w:left="71"/>
              <w:rPr>
                <w:b/>
                <w:sz w:val="14"/>
                <w:szCs w:val="14"/>
              </w:rPr>
            </w:pPr>
            <w:r w:rsidRPr="006D0990">
              <w:rPr>
                <w:color w:val="231F20"/>
                <w:sz w:val="14"/>
                <w:szCs w:val="14"/>
              </w:rPr>
              <w:t>New Cases &lt; 6 months</w:t>
            </w:r>
            <w:r>
              <w:rPr>
                <w:color w:val="231F20"/>
                <w:sz w:val="14"/>
                <w:szCs w:val="14"/>
              </w:rPr>
              <w:t xml:space="preserve"> – all admission criteria</w:t>
            </w:r>
            <w:r w:rsidRPr="006D0990">
              <w:rPr>
                <w:color w:val="231F20"/>
                <w:sz w:val="14"/>
                <w:szCs w:val="14"/>
              </w:rPr>
              <w:t xml:space="preserve"> </w:t>
            </w:r>
            <w:r w:rsidRPr="006D0990">
              <w:rPr>
                <w:b/>
                <w:color w:val="231F20"/>
                <w:sz w:val="14"/>
                <w:szCs w:val="14"/>
              </w:rPr>
              <w:t>(B1)</w:t>
            </w:r>
          </w:p>
        </w:tc>
        <w:tc>
          <w:tcPr>
            <w:tcW w:w="1002" w:type="dxa"/>
            <w:shd w:val="clear" w:color="auto" w:fill="FFFFFF"/>
          </w:tcPr>
          <w:p w14:paraId="43CF7F4C" w14:textId="77777777" w:rsidR="00A333DE" w:rsidRPr="006D0990" w:rsidRDefault="00A333DE" w:rsidP="00276815">
            <w:pPr>
              <w:pStyle w:val="TableParagraph"/>
              <w:rPr>
                <w:rFonts w:ascii="Times New Roman"/>
                <w:sz w:val="14"/>
                <w:szCs w:val="14"/>
              </w:rPr>
            </w:pPr>
          </w:p>
        </w:tc>
        <w:tc>
          <w:tcPr>
            <w:tcW w:w="1233" w:type="dxa"/>
            <w:shd w:val="clear" w:color="auto" w:fill="FFFFFF"/>
          </w:tcPr>
          <w:p w14:paraId="0A53507E" w14:textId="77777777" w:rsidR="00A333DE" w:rsidRPr="006D0990" w:rsidRDefault="00A333DE" w:rsidP="00276815">
            <w:pPr>
              <w:pStyle w:val="TableParagraph"/>
              <w:rPr>
                <w:rFonts w:ascii="Times New Roman"/>
                <w:sz w:val="14"/>
                <w:szCs w:val="14"/>
              </w:rPr>
            </w:pPr>
          </w:p>
        </w:tc>
        <w:tc>
          <w:tcPr>
            <w:tcW w:w="1109" w:type="dxa"/>
            <w:shd w:val="clear" w:color="auto" w:fill="FFFFFF"/>
          </w:tcPr>
          <w:p w14:paraId="3943A8FF" w14:textId="77777777" w:rsidR="00A333DE" w:rsidRPr="006D0990" w:rsidRDefault="00A333DE" w:rsidP="00276815">
            <w:pPr>
              <w:pStyle w:val="TableParagraph"/>
              <w:rPr>
                <w:rFonts w:ascii="Times New Roman"/>
                <w:sz w:val="14"/>
                <w:szCs w:val="14"/>
              </w:rPr>
            </w:pPr>
          </w:p>
        </w:tc>
        <w:tc>
          <w:tcPr>
            <w:tcW w:w="1153" w:type="dxa"/>
            <w:shd w:val="clear" w:color="auto" w:fill="FFFFFF"/>
          </w:tcPr>
          <w:p w14:paraId="73B71374" w14:textId="77777777" w:rsidR="00A333DE" w:rsidRPr="006D0990" w:rsidRDefault="00A333DE" w:rsidP="00276815">
            <w:pPr>
              <w:pStyle w:val="TableParagraph"/>
              <w:rPr>
                <w:rFonts w:ascii="Times New Roman"/>
                <w:sz w:val="14"/>
                <w:szCs w:val="14"/>
              </w:rPr>
            </w:pPr>
          </w:p>
        </w:tc>
        <w:tc>
          <w:tcPr>
            <w:tcW w:w="1003" w:type="dxa"/>
            <w:shd w:val="clear" w:color="auto" w:fill="FFFFFF"/>
          </w:tcPr>
          <w:p w14:paraId="51723AA8" w14:textId="77777777" w:rsidR="00A333DE" w:rsidRPr="006D0990" w:rsidRDefault="00A333DE" w:rsidP="00276815">
            <w:pPr>
              <w:pStyle w:val="TableParagraph"/>
              <w:rPr>
                <w:rFonts w:ascii="Times New Roman"/>
                <w:sz w:val="14"/>
                <w:szCs w:val="14"/>
              </w:rPr>
            </w:pPr>
          </w:p>
        </w:tc>
      </w:tr>
      <w:tr w:rsidR="00A333DE" w:rsidRPr="006D0990" w14:paraId="605AA10E" w14:textId="77777777" w:rsidTr="00384DEE">
        <w:trPr>
          <w:gridAfter w:val="1"/>
          <w:wAfter w:w="570" w:type="dxa"/>
          <w:trHeight w:val="259"/>
          <w:jc w:val="center"/>
        </w:trPr>
        <w:tc>
          <w:tcPr>
            <w:tcW w:w="5444" w:type="dxa"/>
            <w:shd w:val="clear" w:color="auto" w:fill="E6E7E8"/>
          </w:tcPr>
          <w:p w14:paraId="2B77E845" w14:textId="77777777" w:rsidR="00A333DE" w:rsidRPr="006D0990" w:rsidRDefault="00A333DE" w:rsidP="00276815">
            <w:pPr>
              <w:pStyle w:val="TableParagraph"/>
              <w:spacing w:before="63"/>
              <w:ind w:left="71"/>
              <w:rPr>
                <w:color w:val="231F20"/>
                <w:sz w:val="14"/>
                <w:szCs w:val="14"/>
              </w:rPr>
            </w:pPr>
            <w:r w:rsidRPr="006D0990">
              <w:rPr>
                <w:color w:val="231F20"/>
                <w:sz w:val="14"/>
                <w:szCs w:val="14"/>
              </w:rPr>
              <w:t>New Cases 6-59 m Bilateral Pitting</w:t>
            </w:r>
            <w:r w:rsidRPr="00F336FF">
              <w:rPr>
                <w:color w:val="231F20"/>
                <w:sz w:val="14"/>
                <w:szCs w:val="14"/>
                <w:lang w:val="en-GB"/>
              </w:rPr>
              <w:t xml:space="preserve"> Oedema</w:t>
            </w:r>
            <w:r w:rsidRPr="006D0990">
              <w:rPr>
                <w:color w:val="231F20"/>
                <w:sz w:val="14"/>
                <w:szCs w:val="14"/>
              </w:rPr>
              <w:t xml:space="preserve"> </w:t>
            </w:r>
            <w:r>
              <w:rPr>
                <w:b/>
                <w:color w:val="231F20"/>
                <w:sz w:val="14"/>
                <w:szCs w:val="14"/>
              </w:rPr>
              <w:t>(B2a</w:t>
            </w:r>
            <w:r w:rsidRPr="006D0990">
              <w:rPr>
                <w:b/>
                <w:color w:val="231F20"/>
                <w:sz w:val="14"/>
                <w:szCs w:val="14"/>
              </w:rPr>
              <w:t>)</w:t>
            </w:r>
          </w:p>
        </w:tc>
        <w:tc>
          <w:tcPr>
            <w:tcW w:w="1002" w:type="dxa"/>
            <w:shd w:val="clear" w:color="auto" w:fill="FFFFFF"/>
          </w:tcPr>
          <w:p w14:paraId="32166C78" w14:textId="77777777" w:rsidR="00A333DE" w:rsidRPr="006D0990" w:rsidRDefault="00A333DE" w:rsidP="00276815">
            <w:pPr>
              <w:pStyle w:val="TableParagraph"/>
              <w:rPr>
                <w:rFonts w:ascii="Times New Roman"/>
                <w:sz w:val="14"/>
                <w:szCs w:val="14"/>
              </w:rPr>
            </w:pPr>
          </w:p>
        </w:tc>
        <w:tc>
          <w:tcPr>
            <w:tcW w:w="1233" w:type="dxa"/>
            <w:shd w:val="clear" w:color="auto" w:fill="FFFFFF"/>
          </w:tcPr>
          <w:p w14:paraId="214C036C" w14:textId="77777777" w:rsidR="00A333DE" w:rsidRPr="006D0990" w:rsidRDefault="00A333DE" w:rsidP="00276815">
            <w:pPr>
              <w:pStyle w:val="TableParagraph"/>
              <w:rPr>
                <w:rFonts w:ascii="Times New Roman"/>
                <w:sz w:val="14"/>
                <w:szCs w:val="14"/>
              </w:rPr>
            </w:pPr>
          </w:p>
        </w:tc>
        <w:tc>
          <w:tcPr>
            <w:tcW w:w="1109" w:type="dxa"/>
            <w:shd w:val="clear" w:color="auto" w:fill="FFFFFF"/>
          </w:tcPr>
          <w:p w14:paraId="7C2C192D" w14:textId="77777777" w:rsidR="00A333DE" w:rsidRPr="006D0990" w:rsidRDefault="00A333DE" w:rsidP="00276815">
            <w:pPr>
              <w:pStyle w:val="TableParagraph"/>
              <w:rPr>
                <w:rFonts w:ascii="Times New Roman"/>
                <w:sz w:val="14"/>
                <w:szCs w:val="14"/>
              </w:rPr>
            </w:pPr>
          </w:p>
        </w:tc>
        <w:tc>
          <w:tcPr>
            <w:tcW w:w="1153" w:type="dxa"/>
            <w:shd w:val="clear" w:color="auto" w:fill="FFFFFF"/>
          </w:tcPr>
          <w:p w14:paraId="42CED679" w14:textId="77777777" w:rsidR="00A333DE" w:rsidRPr="006D0990" w:rsidRDefault="00A333DE" w:rsidP="00276815">
            <w:pPr>
              <w:pStyle w:val="TableParagraph"/>
              <w:rPr>
                <w:rFonts w:ascii="Times New Roman"/>
                <w:sz w:val="14"/>
                <w:szCs w:val="14"/>
              </w:rPr>
            </w:pPr>
          </w:p>
        </w:tc>
        <w:tc>
          <w:tcPr>
            <w:tcW w:w="1003" w:type="dxa"/>
            <w:shd w:val="clear" w:color="auto" w:fill="FFFFFF"/>
          </w:tcPr>
          <w:p w14:paraId="1406B501" w14:textId="77777777" w:rsidR="00A333DE" w:rsidRPr="006D0990" w:rsidRDefault="00A333DE" w:rsidP="00276815">
            <w:pPr>
              <w:pStyle w:val="TableParagraph"/>
              <w:rPr>
                <w:rFonts w:ascii="Times New Roman"/>
                <w:sz w:val="14"/>
                <w:szCs w:val="14"/>
              </w:rPr>
            </w:pPr>
          </w:p>
        </w:tc>
      </w:tr>
      <w:tr w:rsidR="00A333DE" w:rsidRPr="006D0990" w14:paraId="67BC4AA8" w14:textId="77777777" w:rsidTr="00384DEE">
        <w:trPr>
          <w:gridAfter w:val="1"/>
          <w:wAfter w:w="570" w:type="dxa"/>
          <w:trHeight w:val="262"/>
          <w:jc w:val="center"/>
        </w:trPr>
        <w:tc>
          <w:tcPr>
            <w:tcW w:w="5444" w:type="dxa"/>
            <w:shd w:val="clear" w:color="auto" w:fill="E6E7E8"/>
          </w:tcPr>
          <w:p w14:paraId="0FE1910C" w14:textId="77777777" w:rsidR="00A333DE" w:rsidRPr="006D0990" w:rsidRDefault="00A333DE" w:rsidP="00276815">
            <w:pPr>
              <w:pStyle w:val="TableParagraph"/>
              <w:spacing w:before="66"/>
              <w:ind w:left="72"/>
              <w:rPr>
                <w:b/>
                <w:sz w:val="14"/>
                <w:szCs w:val="14"/>
              </w:rPr>
            </w:pPr>
            <w:r w:rsidRPr="006D0990">
              <w:rPr>
                <w:color w:val="231F20"/>
                <w:sz w:val="14"/>
                <w:szCs w:val="14"/>
              </w:rPr>
              <w:t xml:space="preserve">New Cases 6-59 m MUAC/WFH </w:t>
            </w:r>
            <w:r w:rsidRPr="006D0990">
              <w:rPr>
                <w:b/>
                <w:color w:val="231F20"/>
                <w:sz w:val="14"/>
                <w:szCs w:val="14"/>
              </w:rPr>
              <w:t>(B2b)</w:t>
            </w:r>
          </w:p>
        </w:tc>
        <w:tc>
          <w:tcPr>
            <w:tcW w:w="1002" w:type="dxa"/>
            <w:shd w:val="clear" w:color="auto" w:fill="FFFFFF"/>
          </w:tcPr>
          <w:p w14:paraId="5B862F9B" w14:textId="77777777" w:rsidR="00A333DE" w:rsidRPr="006D0990" w:rsidRDefault="00A333DE" w:rsidP="00276815">
            <w:pPr>
              <w:pStyle w:val="TableParagraph"/>
              <w:rPr>
                <w:rFonts w:ascii="Times New Roman"/>
                <w:sz w:val="14"/>
                <w:szCs w:val="14"/>
              </w:rPr>
            </w:pPr>
          </w:p>
        </w:tc>
        <w:tc>
          <w:tcPr>
            <w:tcW w:w="1233" w:type="dxa"/>
            <w:shd w:val="clear" w:color="auto" w:fill="FFFFFF"/>
          </w:tcPr>
          <w:p w14:paraId="45DD3AA1" w14:textId="77777777" w:rsidR="00A333DE" w:rsidRPr="006D0990" w:rsidRDefault="00A333DE" w:rsidP="00276815">
            <w:pPr>
              <w:pStyle w:val="TableParagraph"/>
              <w:rPr>
                <w:rFonts w:ascii="Times New Roman"/>
                <w:sz w:val="14"/>
                <w:szCs w:val="14"/>
              </w:rPr>
            </w:pPr>
          </w:p>
        </w:tc>
        <w:tc>
          <w:tcPr>
            <w:tcW w:w="1109" w:type="dxa"/>
            <w:shd w:val="clear" w:color="auto" w:fill="FFFFFF"/>
          </w:tcPr>
          <w:p w14:paraId="531F0CDA" w14:textId="77777777" w:rsidR="00A333DE" w:rsidRPr="006D0990" w:rsidRDefault="00A333DE" w:rsidP="00276815">
            <w:pPr>
              <w:pStyle w:val="TableParagraph"/>
              <w:rPr>
                <w:rFonts w:ascii="Times New Roman"/>
                <w:sz w:val="14"/>
                <w:szCs w:val="14"/>
              </w:rPr>
            </w:pPr>
          </w:p>
        </w:tc>
        <w:tc>
          <w:tcPr>
            <w:tcW w:w="1153" w:type="dxa"/>
            <w:shd w:val="clear" w:color="auto" w:fill="FFFFFF"/>
          </w:tcPr>
          <w:p w14:paraId="693CE348" w14:textId="77777777" w:rsidR="00A333DE" w:rsidRPr="006D0990" w:rsidRDefault="00A333DE" w:rsidP="00276815">
            <w:pPr>
              <w:pStyle w:val="TableParagraph"/>
              <w:rPr>
                <w:rFonts w:ascii="Times New Roman"/>
                <w:sz w:val="14"/>
                <w:szCs w:val="14"/>
              </w:rPr>
            </w:pPr>
          </w:p>
        </w:tc>
        <w:tc>
          <w:tcPr>
            <w:tcW w:w="1003" w:type="dxa"/>
            <w:shd w:val="clear" w:color="auto" w:fill="FFFFFF"/>
          </w:tcPr>
          <w:p w14:paraId="5FE8240F" w14:textId="77777777" w:rsidR="00A333DE" w:rsidRPr="006D0990" w:rsidRDefault="00A333DE" w:rsidP="00276815">
            <w:pPr>
              <w:pStyle w:val="TableParagraph"/>
              <w:rPr>
                <w:rFonts w:ascii="Times New Roman"/>
                <w:sz w:val="14"/>
                <w:szCs w:val="14"/>
              </w:rPr>
            </w:pPr>
          </w:p>
        </w:tc>
      </w:tr>
      <w:tr w:rsidR="00A333DE" w:rsidRPr="006D0990" w14:paraId="5D604413" w14:textId="77777777" w:rsidTr="00384DEE">
        <w:trPr>
          <w:gridAfter w:val="1"/>
          <w:wAfter w:w="570" w:type="dxa"/>
          <w:trHeight w:val="196"/>
          <w:jc w:val="center"/>
        </w:trPr>
        <w:tc>
          <w:tcPr>
            <w:tcW w:w="5444" w:type="dxa"/>
            <w:shd w:val="clear" w:color="auto" w:fill="E6E7E8"/>
          </w:tcPr>
          <w:p w14:paraId="3D890EDC" w14:textId="77777777" w:rsidR="00A333DE" w:rsidRPr="006D0990" w:rsidRDefault="00A333DE" w:rsidP="00276815">
            <w:pPr>
              <w:pStyle w:val="TableParagraph"/>
              <w:spacing w:before="27" w:line="242" w:lineRule="auto"/>
              <w:ind w:left="72" w:right="171" w:hanging="1"/>
              <w:rPr>
                <w:b/>
                <w:sz w:val="14"/>
                <w:szCs w:val="14"/>
              </w:rPr>
            </w:pPr>
            <w:r w:rsidRPr="006D0990">
              <w:rPr>
                <w:color w:val="231F20"/>
                <w:sz w:val="14"/>
                <w:szCs w:val="14"/>
              </w:rPr>
              <w:t>Other New Cases</w:t>
            </w:r>
            <w:r>
              <w:rPr>
                <w:color w:val="231F20"/>
                <w:sz w:val="14"/>
                <w:szCs w:val="14"/>
              </w:rPr>
              <w:t>, (</w:t>
            </w:r>
            <w:r w:rsidRPr="006D0990">
              <w:rPr>
                <w:color w:val="231F20"/>
                <w:sz w:val="14"/>
                <w:szCs w:val="14"/>
              </w:rPr>
              <w:t xml:space="preserve">children </w:t>
            </w:r>
            <w:r>
              <w:rPr>
                <w:color w:val="231F20"/>
                <w:sz w:val="14"/>
                <w:szCs w:val="14"/>
              </w:rPr>
              <w:t>≥</w:t>
            </w:r>
            <w:r w:rsidRPr="006D0990">
              <w:rPr>
                <w:color w:val="231F20"/>
                <w:sz w:val="14"/>
                <w:szCs w:val="14"/>
              </w:rPr>
              <w:t xml:space="preserve"> 5 y</w:t>
            </w:r>
            <w:r>
              <w:rPr>
                <w:color w:val="231F20"/>
                <w:sz w:val="14"/>
                <w:szCs w:val="14"/>
              </w:rPr>
              <w:t>, adolescents,</w:t>
            </w:r>
            <w:r w:rsidRPr="006D0990">
              <w:rPr>
                <w:color w:val="231F20"/>
                <w:sz w:val="14"/>
                <w:szCs w:val="14"/>
              </w:rPr>
              <w:t xml:space="preserve"> adults) </w:t>
            </w:r>
            <w:r w:rsidRPr="006D0990">
              <w:rPr>
                <w:b/>
                <w:color w:val="231F20"/>
                <w:sz w:val="14"/>
                <w:szCs w:val="14"/>
              </w:rPr>
              <w:t>(B3)</w:t>
            </w:r>
          </w:p>
        </w:tc>
        <w:tc>
          <w:tcPr>
            <w:tcW w:w="1002" w:type="dxa"/>
            <w:shd w:val="clear" w:color="auto" w:fill="FFFFFF"/>
          </w:tcPr>
          <w:p w14:paraId="4E0BE31D" w14:textId="77777777" w:rsidR="00A333DE" w:rsidRPr="006D0990" w:rsidRDefault="00A333DE" w:rsidP="00276815">
            <w:pPr>
              <w:pStyle w:val="TableParagraph"/>
              <w:rPr>
                <w:rFonts w:ascii="Times New Roman"/>
                <w:sz w:val="14"/>
                <w:szCs w:val="14"/>
              </w:rPr>
            </w:pPr>
          </w:p>
        </w:tc>
        <w:tc>
          <w:tcPr>
            <w:tcW w:w="1233" w:type="dxa"/>
            <w:shd w:val="clear" w:color="auto" w:fill="FFFFFF"/>
          </w:tcPr>
          <w:p w14:paraId="3914BD88" w14:textId="77777777" w:rsidR="00A333DE" w:rsidRPr="006D0990" w:rsidRDefault="00A333DE" w:rsidP="00276815">
            <w:pPr>
              <w:pStyle w:val="TableParagraph"/>
              <w:rPr>
                <w:rFonts w:ascii="Times New Roman"/>
                <w:sz w:val="14"/>
                <w:szCs w:val="14"/>
              </w:rPr>
            </w:pPr>
          </w:p>
        </w:tc>
        <w:tc>
          <w:tcPr>
            <w:tcW w:w="1109" w:type="dxa"/>
            <w:shd w:val="clear" w:color="auto" w:fill="FFFFFF"/>
          </w:tcPr>
          <w:p w14:paraId="6BB7D6C1" w14:textId="77777777" w:rsidR="00A333DE" w:rsidRPr="006D0990" w:rsidRDefault="00A333DE" w:rsidP="00276815">
            <w:pPr>
              <w:pStyle w:val="TableParagraph"/>
              <w:rPr>
                <w:rFonts w:ascii="Times New Roman"/>
                <w:sz w:val="14"/>
                <w:szCs w:val="14"/>
              </w:rPr>
            </w:pPr>
          </w:p>
        </w:tc>
        <w:tc>
          <w:tcPr>
            <w:tcW w:w="1153" w:type="dxa"/>
            <w:shd w:val="clear" w:color="auto" w:fill="FFFFFF"/>
          </w:tcPr>
          <w:p w14:paraId="06B6ADD7" w14:textId="77777777" w:rsidR="00A333DE" w:rsidRPr="006D0990" w:rsidRDefault="00A333DE" w:rsidP="00276815">
            <w:pPr>
              <w:pStyle w:val="TableParagraph"/>
              <w:rPr>
                <w:rFonts w:ascii="Times New Roman"/>
                <w:sz w:val="14"/>
                <w:szCs w:val="14"/>
              </w:rPr>
            </w:pPr>
          </w:p>
        </w:tc>
        <w:tc>
          <w:tcPr>
            <w:tcW w:w="1003" w:type="dxa"/>
            <w:shd w:val="clear" w:color="auto" w:fill="FFFFFF"/>
          </w:tcPr>
          <w:p w14:paraId="2937D12C" w14:textId="77777777" w:rsidR="00A333DE" w:rsidRPr="006D0990" w:rsidRDefault="00A333DE" w:rsidP="00276815">
            <w:pPr>
              <w:pStyle w:val="TableParagraph"/>
              <w:rPr>
                <w:rFonts w:ascii="Times New Roman"/>
                <w:sz w:val="14"/>
                <w:szCs w:val="14"/>
              </w:rPr>
            </w:pPr>
          </w:p>
        </w:tc>
      </w:tr>
      <w:tr w:rsidR="00A333DE" w:rsidRPr="006D0990" w14:paraId="47C1CC09" w14:textId="77777777" w:rsidTr="00384DEE">
        <w:trPr>
          <w:gridAfter w:val="1"/>
          <w:wAfter w:w="570" w:type="dxa"/>
          <w:trHeight w:val="320"/>
          <w:jc w:val="center"/>
        </w:trPr>
        <w:tc>
          <w:tcPr>
            <w:tcW w:w="5444" w:type="dxa"/>
            <w:shd w:val="clear" w:color="auto" w:fill="E6E7E8"/>
          </w:tcPr>
          <w:p w14:paraId="5120647E" w14:textId="77777777" w:rsidR="00A333DE" w:rsidRPr="006D0990" w:rsidRDefault="00A333DE" w:rsidP="00276815">
            <w:pPr>
              <w:pStyle w:val="TableParagraph"/>
              <w:spacing w:before="27" w:line="242" w:lineRule="auto"/>
              <w:ind w:left="71"/>
              <w:rPr>
                <w:b/>
                <w:sz w:val="14"/>
                <w:szCs w:val="14"/>
              </w:rPr>
            </w:pPr>
            <w:r w:rsidRPr="006D0990">
              <w:rPr>
                <w:color w:val="231F20"/>
                <w:sz w:val="14"/>
                <w:szCs w:val="14"/>
              </w:rPr>
              <w:t>Old cases: Referred from Outpatient or Inpatient care;</w:t>
            </w:r>
            <w:r>
              <w:rPr>
                <w:color w:val="231F20"/>
                <w:sz w:val="14"/>
                <w:szCs w:val="14"/>
              </w:rPr>
              <w:t xml:space="preserve"> other outpatient care;</w:t>
            </w:r>
            <w:r w:rsidRPr="006D0990">
              <w:rPr>
                <w:color w:val="231F20"/>
                <w:sz w:val="14"/>
                <w:szCs w:val="14"/>
              </w:rPr>
              <w:t xml:space="preserve"> or Returned defaulters </w:t>
            </w:r>
            <w:r w:rsidRPr="006D0990">
              <w:rPr>
                <w:b/>
                <w:color w:val="231F20"/>
                <w:sz w:val="14"/>
                <w:szCs w:val="14"/>
              </w:rPr>
              <w:t>(C)</w:t>
            </w:r>
          </w:p>
        </w:tc>
        <w:tc>
          <w:tcPr>
            <w:tcW w:w="1002" w:type="dxa"/>
            <w:shd w:val="clear" w:color="auto" w:fill="FFFFFF"/>
          </w:tcPr>
          <w:p w14:paraId="62BC1C93" w14:textId="77777777" w:rsidR="00A333DE" w:rsidRPr="006D0990" w:rsidRDefault="00A333DE" w:rsidP="00276815">
            <w:pPr>
              <w:pStyle w:val="TableParagraph"/>
              <w:rPr>
                <w:rFonts w:ascii="Times New Roman"/>
                <w:sz w:val="14"/>
                <w:szCs w:val="14"/>
              </w:rPr>
            </w:pPr>
          </w:p>
        </w:tc>
        <w:tc>
          <w:tcPr>
            <w:tcW w:w="1233" w:type="dxa"/>
            <w:shd w:val="clear" w:color="auto" w:fill="FFFFFF"/>
          </w:tcPr>
          <w:p w14:paraId="65A11555" w14:textId="77777777" w:rsidR="00A333DE" w:rsidRPr="006D0990" w:rsidRDefault="00A333DE" w:rsidP="00276815">
            <w:pPr>
              <w:pStyle w:val="TableParagraph"/>
              <w:rPr>
                <w:rFonts w:ascii="Times New Roman"/>
                <w:sz w:val="14"/>
                <w:szCs w:val="14"/>
              </w:rPr>
            </w:pPr>
          </w:p>
        </w:tc>
        <w:tc>
          <w:tcPr>
            <w:tcW w:w="1109" w:type="dxa"/>
            <w:shd w:val="clear" w:color="auto" w:fill="FFFFFF"/>
          </w:tcPr>
          <w:p w14:paraId="6FBC473A" w14:textId="77777777" w:rsidR="00A333DE" w:rsidRPr="006D0990" w:rsidRDefault="00A333DE" w:rsidP="00276815">
            <w:pPr>
              <w:pStyle w:val="TableParagraph"/>
              <w:rPr>
                <w:rFonts w:ascii="Times New Roman"/>
                <w:sz w:val="14"/>
                <w:szCs w:val="14"/>
              </w:rPr>
            </w:pPr>
          </w:p>
        </w:tc>
        <w:tc>
          <w:tcPr>
            <w:tcW w:w="1153" w:type="dxa"/>
            <w:shd w:val="clear" w:color="auto" w:fill="FFFFFF"/>
          </w:tcPr>
          <w:p w14:paraId="250564BF" w14:textId="77777777" w:rsidR="00A333DE" w:rsidRPr="006D0990" w:rsidRDefault="00A333DE" w:rsidP="00276815">
            <w:pPr>
              <w:pStyle w:val="TableParagraph"/>
              <w:rPr>
                <w:rFonts w:ascii="Times New Roman"/>
                <w:sz w:val="14"/>
                <w:szCs w:val="14"/>
              </w:rPr>
            </w:pPr>
          </w:p>
        </w:tc>
        <w:tc>
          <w:tcPr>
            <w:tcW w:w="1003" w:type="dxa"/>
            <w:shd w:val="clear" w:color="auto" w:fill="FFFFFF"/>
          </w:tcPr>
          <w:p w14:paraId="5AF6C3C9" w14:textId="77777777" w:rsidR="00A333DE" w:rsidRPr="006D0990" w:rsidRDefault="00A333DE" w:rsidP="00276815">
            <w:pPr>
              <w:pStyle w:val="TableParagraph"/>
              <w:rPr>
                <w:rFonts w:ascii="Times New Roman"/>
                <w:sz w:val="14"/>
                <w:szCs w:val="14"/>
              </w:rPr>
            </w:pPr>
          </w:p>
        </w:tc>
      </w:tr>
      <w:tr w:rsidR="00A333DE" w:rsidRPr="006D0990" w14:paraId="4F1D5A1D" w14:textId="77777777" w:rsidTr="00384DEE">
        <w:trPr>
          <w:gridAfter w:val="1"/>
          <w:wAfter w:w="570" w:type="dxa"/>
          <w:trHeight w:val="258"/>
          <w:jc w:val="center"/>
        </w:trPr>
        <w:tc>
          <w:tcPr>
            <w:tcW w:w="5444" w:type="dxa"/>
            <w:shd w:val="clear" w:color="auto" w:fill="E6E7E8"/>
          </w:tcPr>
          <w:p w14:paraId="70BD6330" w14:textId="77777777" w:rsidR="00A333DE" w:rsidRPr="006D0990" w:rsidRDefault="00A333DE" w:rsidP="00276815">
            <w:pPr>
              <w:pStyle w:val="TableParagraph"/>
              <w:spacing w:before="63"/>
              <w:ind w:left="71"/>
              <w:rPr>
                <w:b/>
                <w:sz w:val="14"/>
                <w:szCs w:val="14"/>
              </w:rPr>
            </w:pPr>
            <w:r w:rsidRPr="006D0990">
              <w:rPr>
                <w:b/>
                <w:color w:val="231F20"/>
                <w:sz w:val="14"/>
                <w:szCs w:val="14"/>
              </w:rPr>
              <w:t>TOTAL ADMISSIONS (D) [D=B+C]</w:t>
            </w:r>
          </w:p>
        </w:tc>
        <w:tc>
          <w:tcPr>
            <w:tcW w:w="1002" w:type="dxa"/>
            <w:shd w:val="clear" w:color="auto" w:fill="FFFFFF"/>
          </w:tcPr>
          <w:p w14:paraId="2C931430" w14:textId="77777777" w:rsidR="00A333DE" w:rsidRPr="006D0990" w:rsidRDefault="00A333DE" w:rsidP="00276815">
            <w:pPr>
              <w:pStyle w:val="TableParagraph"/>
              <w:rPr>
                <w:rFonts w:ascii="Times New Roman"/>
                <w:sz w:val="14"/>
                <w:szCs w:val="14"/>
              </w:rPr>
            </w:pPr>
          </w:p>
        </w:tc>
        <w:tc>
          <w:tcPr>
            <w:tcW w:w="1233" w:type="dxa"/>
            <w:shd w:val="clear" w:color="auto" w:fill="FFFFFF"/>
          </w:tcPr>
          <w:p w14:paraId="217A30B5" w14:textId="77777777" w:rsidR="00A333DE" w:rsidRPr="006D0990" w:rsidRDefault="00A333DE" w:rsidP="00276815">
            <w:pPr>
              <w:pStyle w:val="TableParagraph"/>
              <w:rPr>
                <w:rFonts w:ascii="Times New Roman"/>
                <w:sz w:val="14"/>
                <w:szCs w:val="14"/>
              </w:rPr>
            </w:pPr>
          </w:p>
        </w:tc>
        <w:tc>
          <w:tcPr>
            <w:tcW w:w="1109" w:type="dxa"/>
            <w:shd w:val="clear" w:color="auto" w:fill="FFFFFF"/>
          </w:tcPr>
          <w:p w14:paraId="67AB5D3A" w14:textId="77777777" w:rsidR="00A333DE" w:rsidRPr="006D0990" w:rsidRDefault="00A333DE" w:rsidP="00276815">
            <w:pPr>
              <w:pStyle w:val="TableParagraph"/>
              <w:rPr>
                <w:rFonts w:ascii="Times New Roman"/>
                <w:sz w:val="14"/>
                <w:szCs w:val="14"/>
              </w:rPr>
            </w:pPr>
          </w:p>
        </w:tc>
        <w:tc>
          <w:tcPr>
            <w:tcW w:w="1153" w:type="dxa"/>
            <w:shd w:val="clear" w:color="auto" w:fill="FFFFFF"/>
          </w:tcPr>
          <w:p w14:paraId="3424733B" w14:textId="77777777" w:rsidR="00A333DE" w:rsidRPr="006D0990" w:rsidRDefault="00A333DE" w:rsidP="00276815">
            <w:pPr>
              <w:pStyle w:val="TableParagraph"/>
              <w:rPr>
                <w:rFonts w:ascii="Times New Roman"/>
                <w:sz w:val="14"/>
                <w:szCs w:val="14"/>
              </w:rPr>
            </w:pPr>
          </w:p>
        </w:tc>
        <w:tc>
          <w:tcPr>
            <w:tcW w:w="1003" w:type="dxa"/>
            <w:shd w:val="clear" w:color="auto" w:fill="FFFFFF"/>
          </w:tcPr>
          <w:p w14:paraId="75656D41" w14:textId="77777777" w:rsidR="00A333DE" w:rsidRPr="006D0990" w:rsidRDefault="00A333DE" w:rsidP="00276815">
            <w:pPr>
              <w:pStyle w:val="TableParagraph"/>
              <w:rPr>
                <w:rFonts w:ascii="Times New Roman"/>
                <w:sz w:val="14"/>
                <w:szCs w:val="14"/>
              </w:rPr>
            </w:pPr>
          </w:p>
        </w:tc>
      </w:tr>
      <w:tr w:rsidR="00A333DE" w:rsidRPr="006D0990" w14:paraId="2BB59487" w14:textId="77777777" w:rsidTr="00384DEE">
        <w:trPr>
          <w:gridAfter w:val="1"/>
          <w:wAfter w:w="570" w:type="dxa"/>
          <w:trHeight w:val="259"/>
          <w:jc w:val="center"/>
        </w:trPr>
        <w:tc>
          <w:tcPr>
            <w:tcW w:w="5444" w:type="dxa"/>
            <w:shd w:val="clear" w:color="auto" w:fill="E6E7E8"/>
          </w:tcPr>
          <w:p w14:paraId="3416DBFC" w14:textId="77777777" w:rsidR="00A333DE" w:rsidRPr="006D0990" w:rsidRDefault="00A333DE" w:rsidP="00276815">
            <w:pPr>
              <w:pStyle w:val="TableParagraph"/>
              <w:spacing w:before="63"/>
              <w:rPr>
                <w:b/>
                <w:sz w:val="14"/>
                <w:szCs w:val="14"/>
              </w:rPr>
            </w:pPr>
            <w:r w:rsidRPr="006D0990">
              <w:rPr>
                <w:color w:val="231F20"/>
                <w:sz w:val="14"/>
                <w:szCs w:val="14"/>
              </w:rPr>
              <w:t xml:space="preserve">Cured &lt; 6 months </w:t>
            </w:r>
            <w:r w:rsidRPr="006D0990">
              <w:rPr>
                <w:b/>
                <w:color w:val="231F20"/>
                <w:sz w:val="14"/>
                <w:szCs w:val="14"/>
              </w:rPr>
              <w:t>(E1a)</w:t>
            </w:r>
          </w:p>
        </w:tc>
        <w:tc>
          <w:tcPr>
            <w:tcW w:w="1002" w:type="dxa"/>
            <w:shd w:val="clear" w:color="auto" w:fill="FFFFFF"/>
          </w:tcPr>
          <w:p w14:paraId="6C021707" w14:textId="77777777" w:rsidR="00A333DE" w:rsidRPr="006D0990" w:rsidRDefault="00A333DE" w:rsidP="00276815">
            <w:pPr>
              <w:pStyle w:val="TableParagraph"/>
              <w:rPr>
                <w:rFonts w:ascii="Times New Roman"/>
                <w:sz w:val="14"/>
                <w:szCs w:val="14"/>
              </w:rPr>
            </w:pPr>
          </w:p>
        </w:tc>
        <w:tc>
          <w:tcPr>
            <w:tcW w:w="1233" w:type="dxa"/>
            <w:shd w:val="clear" w:color="auto" w:fill="FFFFFF"/>
          </w:tcPr>
          <w:p w14:paraId="273A687F" w14:textId="77777777" w:rsidR="00A333DE" w:rsidRPr="006D0990" w:rsidRDefault="00A333DE" w:rsidP="00276815">
            <w:pPr>
              <w:pStyle w:val="TableParagraph"/>
              <w:rPr>
                <w:rFonts w:ascii="Times New Roman"/>
                <w:sz w:val="14"/>
                <w:szCs w:val="14"/>
              </w:rPr>
            </w:pPr>
          </w:p>
        </w:tc>
        <w:tc>
          <w:tcPr>
            <w:tcW w:w="1109" w:type="dxa"/>
            <w:shd w:val="clear" w:color="auto" w:fill="FFFFFF"/>
          </w:tcPr>
          <w:p w14:paraId="06C79AD8" w14:textId="77777777" w:rsidR="00A333DE" w:rsidRPr="006D0990" w:rsidRDefault="00A333DE" w:rsidP="00276815">
            <w:pPr>
              <w:pStyle w:val="TableParagraph"/>
              <w:rPr>
                <w:rFonts w:ascii="Times New Roman"/>
                <w:sz w:val="14"/>
                <w:szCs w:val="14"/>
              </w:rPr>
            </w:pPr>
          </w:p>
        </w:tc>
        <w:tc>
          <w:tcPr>
            <w:tcW w:w="1153" w:type="dxa"/>
            <w:shd w:val="clear" w:color="auto" w:fill="FFFFFF"/>
          </w:tcPr>
          <w:p w14:paraId="328C079E" w14:textId="77777777" w:rsidR="00A333DE" w:rsidRPr="006D0990" w:rsidRDefault="00A333DE" w:rsidP="00276815">
            <w:pPr>
              <w:pStyle w:val="TableParagraph"/>
              <w:rPr>
                <w:rFonts w:ascii="Times New Roman"/>
                <w:sz w:val="14"/>
                <w:szCs w:val="14"/>
              </w:rPr>
            </w:pPr>
          </w:p>
        </w:tc>
        <w:tc>
          <w:tcPr>
            <w:tcW w:w="1003" w:type="dxa"/>
            <w:shd w:val="clear" w:color="auto" w:fill="FFFFFF"/>
          </w:tcPr>
          <w:p w14:paraId="410D0640" w14:textId="77777777" w:rsidR="00A333DE" w:rsidRPr="006D0990" w:rsidRDefault="00A333DE" w:rsidP="00276815">
            <w:pPr>
              <w:pStyle w:val="TableParagraph"/>
              <w:rPr>
                <w:rFonts w:ascii="Times New Roman"/>
                <w:sz w:val="14"/>
                <w:szCs w:val="14"/>
              </w:rPr>
            </w:pPr>
          </w:p>
        </w:tc>
      </w:tr>
      <w:tr w:rsidR="00A333DE" w:rsidRPr="006D0990" w14:paraId="3B58E8EB" w14:textId="77777777" w:rsidTr="00384DEE">
        <w:trPr>
          <w:gridAfter w:val="1"/>
          <w:wAfter w:w="570" w:type="dxa"/>
          <w:trHeight w:val="259"/>
          <w:jc w:val="center"/>
        </w:trPr>
        <w:tc>
          <w:tcPr>
            <w:tcW w:w="5444" w:type="dxa"/>
            <w:shd w:val="clear" w:color="auto" w:fill="E6E7E8"/>
          </w:tcPr>
          <w:p w14:paraId="700FB942" w14:textId="77777777" w:rsidR="00A333DE" w:rsidRPr="006D0990" w:rsidRDefault="00A333DE" w:rsidP="00276815">
            <w:pPr>
              <w:rPr>
                <w:sz w:val="14"/>
                <w:szCs w:val="14"/>
              </w:rPr>
            </w:pPr>
            <w:r w:rsidRPr="006D0990">
              <w:rPr>
                <w:color w:val="231F20"/>
                <w:sz w:val="14"/>
                <w:szCs w:val="14"/>
              </w:rPr>
              <w:t xml:space="preserve">Cured 6- 59 months </w:t>
            </w:r>
            <w:r w:rsidRPr="006D0990">
              <w:rPr>
                <w:b/>
                <w:color w:val="231F20"/>
                <w:sz w:val="14"/>
                <w:szCs w:val="14"/>
              </w:rPr>
              <w:t>(E1b)</w:t>
            </w:r>
          </w:p>
        </w:tc>
        <w:tc>
          <w:tcPr>
            <w:tcW w:w="1002" w:type="dxa"/>
            <w:shd w:val="clear" w:color="auto" w:fill="auto"/>
          </w:tcPr>
          <w:p w14:paraId="26431E5A" w14:textId="77777777" w:rsidR="00A333DE" w:rsidRPr="006D0990" w:rsidRDefault="00A333DE" w:rsidP="00276815">
            <w:pPr>
              <w:pStyle w:val="TableParagraph"/>
              <w:rPr>
                <w:rFonts w:ascii="Times New Roman"/>
                <w:sz w:val="14"/>
                <w:szCs w:val="14"/>
              </w:rPr>
            </w:pPr>
          </w:p>
        </w:tc>
        <w:tc>
          <w:tcPr>
            <w:tcW w:w="1233" w:type="dxa"/>
            <w:shd w:val="clear" w:color="auto" w:fill="auto"/>
          </w:tcPr>
          <w:p w14:paraId="77F02275" w14:textId="77777777" w:rsidR="00A333DE" w:rsidRPr="006D0990" w:rsidRDefault="00A333DE" w:rsidP="00276815">
            <w:pPr>
              <w:pStyle w:val="TableParagraph"/>
              <w:rPr>
                <w:rFonts w:ascii="Times New Roman"/>
                <w:sz w:val="14"/>
                <w:szCs w:val="14"/>
              </w:rPr>
            </w:pPr>
          </w:p>
        </w:tc>
        <w:tc>
          <w:tcPr>
            <w:tcW w:w="1109" w:type="dxa"/>
            <w:shd w:val="clear" w:color="auto" w:fill="auto"/>
          </w:tcPr>
          <w:p w14:paraId="5266D272" w14:textId="77777777" w:rsidR="00A333DE" w:rsidRPr="006D0990" w:rsidRDefault="00A333DE" w:rsidP="00276815">
            <w:pPr>
              <w:pStyle w:val="TableParagraph"/>
              <w:rPr>
                <w:rFonts w:ascii="Times New Roman"/>
                <w:sz w:val="14"/>
                <w:szCs w:val="14"/>
              </w:rPr>
            </w:pPr>
          </w:p>
        </w:tc>
        <w:tc>
          <w:tcPr>
            <w:tcW w:w="1153" w:type="dxa"/>
            <w:shd w:val="clear" w:color="auto" w:fill="auto"/>
          </w:tcPr>
          <w:p w14:paraId="4DA447A4" w14:textId="77777777" w:rsidR="00A333DE" w:rsidRPr="006D0990" w:rsidRDefault="00A333DE" w:rsidP="00276815">
            <w:pPr>
              <w:pStyle w:val="TableParagraph"/>
              <w:rPr>
                <w:rFonts w:ascii="Times New Roman"/>
                <w:sz w:val="14"/>
                <w:szCs w:val="14"/>
              </w:rPr>
            </w:pPr>
          </w:p>
        </w:tc>
        <w:tc>
          <w:tcPr>
            <w:tcW w:w="1003" w:type="dxa"/>
            <w:shd w:val="clear" w:color="auto" w:fill="auto"/>
          </w:tcPr>
          <w:p w14:paraId="325D2B75" w14:textId="77777777" w:rsidR="00A333DE" w:rsidRPr="006D0990" w:rsidRDefault="00A333DE" w:rsidP="00276815">
            <w:pPr>
              <w:pStyle w:val="TableParagraph"/>
              <w:rPr>
                <w:rFonts w:ascii="Times New Roman"/>
                <w:sz w:val="14"/>
                <w:szCs w:val="14"/>
              </w:rPr>
            </w:pPr>
          </w:p>
        </w:tc>
      </w:tr>
      <w:tr w:rsidR="00A333DE" w:rsidRPr="006D0990" w14:paraId="6449DD19" w14:textId="77777777" w:rsidTr="00384DEE">
        <w:trPr>
          <w:gridAfter w:val="1"/>
          <w:wAfter w:w="570" w:type="dxa"/>
          <w:trHeight w:val="259"/>
          <w:jc w:val="center"/>
        </w:trPr>
        <w:tc>
          <w:tcPr>
            <w:tcW w:w="5444" w:type="dxa"/>
            <w:shd w:val="clear" w:color="auto" w:fill="E6E7E8"/>
          </w:tcPr>
          <w:p w14:paraId="5CEC48CD" w14:textId="77777777" w:rsidR="00A333DE" w:rsidRPr="006D0990" w:rsidRDefault="00A333DE" w:rsidP="00276815">
            <w:pPr>
              <w:rPr>
                <w:sz w:val="14"/>
                <w:szCs w:val="14"/>
              </w:rPr>
            </w:pPr>
            <w:r w:rsidRPr="006D0990">
              <w:rPr>
                <w:color w:val="231F20"/>
                <w:sz w:val="14"/>
                <w:szCs w:val="14"/>
              </w:rPr>
              <w:t xml:space="preserve">Cured Other (children </w:t>
            </w:r>
            <w:r>
              <w:rPr>
                <w:color w:val="231F20"/>
                <w:sz w:val="14"/>
                <w:szCs w:val="14"/>
              </w:rPr>
              <w:t>≥</w:t>
            </w:r>
            <w:r w:rsidRPr="006D0990">
              <w:rPr>
                <w:color w:val="231F20"/>
                <w:sz w:val="14"/>
                <w:szCs w:val="14"/>
              </w:rPr>
              <w:t xml:space="preserve"> 5 y</w:t>
            </w:r>
            <w:r>
              <w:rPr>
                <w:color w:val="231F20"/>
                <w:sz w:val="14"/>
                <w:szCs w:val="14"/>
              </w:rPr>
              <w:t>, adolescents,</w:t>
            </w:r>
            <w:r w:rsidRPr="006D0990">
              <w:rPr>
                <w:color w:val="231F20"/>
                <w:sz w:val="14"/>
                <w:szCs w:val="14"/>
              </w:rPr>
              <w:t xml:space="preserve"> adults) </w:t>
            </w:r>
            <w:r w:rsidRPr="006D0990">
              <w:rPr>
                <w:b/>
                <w:color w:val="231F20"/>
                <w:sz w:val="14"/>
                <w:szCs w:val="14"/>
              </w:rPr>
              <w:t>(E1c)</w:t>
            </w:r>
          </w:p>
        </w:tc>
        <w:tc>
          <w:tcPr>
            <w:tcW w:w="1002" w:type="dxa"/>
            <w:shd w:val="clear" w:color="auto" w:fill="auto"/>
          </w:tcPr>
          <w:p w14:paraId="6FB1BA9C" w14:textId="77777777" w:rsidR="00A333DE" w:rsidRPr="006D0990" w:rsidRDefault="00A333DE" w:rsidP="00276815">
            <w:pPr>
              <w:pStyle w:val="TableParagraph"/>
              <w:rPr>
                <w:rFonts w:ascii="Times New Roman"/>
                <w:sz w:val="14"/>
                <w:szCs w:val="14"/>
              </w:rPr>
            </w:pPr>
          </w:p>
        </w:tc>
        <w:tc>
          <w:tcPr>
            <w:tcW w:w="1233" w:type="dxa"/>
            <w:shd w:val="clear" w:color="auto" w:fill="auto"/>
          </w:tcPr>
          <w:p w14:paraId="1050E038" w14:textId="77777777" w:rsidR="00A333DE" w:rsidRPr="006D0990" w:rsidRDefault="00A333DE" w:rsidP="00276815">
            <w:pPr>
              <w:pStyle w:val="TableParagraph"/>
              <w:rPr>
                <w:rFonts w:ascii="Times New Roman"/>
                <w:sz w:val="14"/>
                <w:szCs w:val="14"/>
              </w:rPr>
            </w:pPr>
          </w:p>
        </w:tc>
        <w:tc>
          <w:tcPr>
            <w:tcW w:w="1109" w:type="dxa"/>
            <w:shd w:val="clear" w:color="auto" w:fill="auto"/>
          </w:tcPr>
          <w:p w14:paraId="09B68D67" w14:textId="77777777" w:rsidR="00A333DE" w:rsidRPr="006D0990" w:rsidRDefault="00A333DE" w:rsidP="00276815">
            <w:pPr>
              <w:pStyle w:val="TableParagraph"/>
              <w:rPr>
                <w:rFonts w:ascii="Times New Roman"/>
                <w:sz w:val="14"/>
                <w:szCs w:val="14"/>
              </w:rPr>
            </w:pPr>
          </w:p>
        </w:tc>
        <w:tc>
          <w:tcPr>
            <w:tcW w:w="1153" w:type="dxa"/>
            <w:shd w:val="clear" w:color="auto" w:fill="auto"/>
          </w:tcPr>
          <w:p w14:paraId="3B5B5FB7" w14:textId="77777777" w:rsidR="00A333DE" w:rsidRPr="006D0990" w:rsidRDefault="00A333DE" w:rsidP="00276815">
            <w:pPr>
              <w:pStyle w:val="TableParagraph"/>
              <w:rPr>
                <w:rFonts w:ascii="Times New Roman"/>
                <w:sz w:val="14"/>
                <w:szCs w:val="14"/>
              </w:rPr>
            </w:pPr>
          </w:p>
        </w:tc>
        <w:tc>
          <w:tcPr>
            <w:tcW w:w="1003" w:type="dxa"/>
            <w:shd w:val="clear" w:color="auto" w:fill="auto"/>
          </w:tcPr>
          <w:p w14:paraId="3B73CB45" w14:textId="77777777" w:rsidR="00A333DE" w:rsidRPr="006D0990" w:rsidRDefault="00A333DE" w:rsidP="00276815">
            <w:pPr>
              <w:pStyle w:val="TableParagraph"/>
              <w:rPr>
                <w:rFonts w:ascii="Times New Roman"/>
                <w:sz w:val="14"/>
                <w:szCs w:val="14"/>
              </w:rPr>
            </w:pPr>
          </w:p>
        </w:tc>
      </w:tr>
      <w:tr w:rsidR="00A333DE" w:rsidRPr="006D0990" w14:paraId="5A1313C1" w14:textId="77777777" w:rsidTr="00384DEE">
        <w:trPr>
          <w:gridAfter w:val="1"/>
          <w:wAfter w:w="570" w:type="dxa"/>
          <w:trHeight w:val="262"/>
          <w:jc w:val="center"/>
        </w:trPr>
        <w:tc>
          <w:tcPr>
            <w:tcW w:w="5444" w:type="dxa"/>
            <w:shd w:val="clear" w:color="auto" w:fill="E6E7E8"/>
          </w:tcPr>
          <w:p w14:paraId="00B3E96B" w14:textId="77777777" w:rsidR="00A333DE" w:rsidRPr="006D0990" w:rsidRDefault="00A333DE" w:rsidP="00276815">
            <w:pPr>
              <w:pStyle w:val="TableParagraph"/>
              <w:spacing w:before="63"/>
              <w:rPr>
                <w:b/>
                <w:sz w:val="14"/>
                <w:szCs w:val="14"/>
              </w:rPr>
            </w:pPr>
            <w:r w:rsidRPr="006D0990">
              <w:rPr>
                <w:color w:val="231F20"/>
                <w:sz w:val="14"/>
                <w:szCs w:val="14"/>
              </w:rPr>
              <w:t xml:space="preserve">Died &lt; 6 months </w:t>
            </w:r>
            <w:r w:rsidRPr="006D0990">
              <w:rPr>
                <w:b/>
                <w:color w:val="231F20"/>
                <w:sz w:val="14"/>
                <w:szCs w:val="14"/>
              </w:rPr>
              <w:t>(E2a)</w:t>
            </w:r>
          </w:p>
        </w:tc>
        <w:tc>
          <w:tcPr>
            <w:tcW w:w="1002" w:type="dxa"/>
            <w:shd w:val="clear" w:color="auto" w:fill="auto"/>
          </w:tcPr>
          <w:p w14:paraId="110E5F7A" w14:textId="77777777" w:rsidR="00A333DE" w:rsidRPr="006D0990" w:rsidRDefault="00A333DE" w:rsidP="00276815">
            <w:pPr>
              <w:pStyle w:val="TableParagraph"/>
              <w:rPr>
                <w:rFonts w:ascii="Times New Roman"/>
                <w:sz w:val="14"/>
                <w:szCs w:val="14"/>
              </w:rPr>
            </w:pPr>
          </w:p>
        </w:tc>
        <w:tc>
          <w:tcPr>
            <w:tcW w:w="1233" w:type="dxa"/>
            <w:shd w:val="clear" w:color="auto" w:fill="auto"/>
          </w:tcPr>
          <w:p w14:paraId="6F71883C" w14:textId="77777777" w:rsidR="00A333DE" w:rsidRPr="006D0990" w:rsidRDefault="00A333DE" w:rsidP="00276815">
            <w:pPr>
              <w:pStyle w:val="TableParagraph"/>
              <w:rPr>
                <w:rFonts w:ascii="Times New Roman"/>
                <w:sz w:val="14"/>
                <w:szCs w:val="14"/>
              </w:rPr>
            </w:pPr>
          </w:p>
        </w:tc>
        <w:tc>
          <w:tcPr>
            <w:tcW w:w="1109" w:type="dxa"/>
            <w:shd w:val="clear" w:color="auto" w:fill="auto"/>
          </w:tcPr>
          <w:p w14:paraId="718464FC" w14:textId="77777777" w:rsidR="00A333DE" w:rsidRPr="006D0990" w:rsidRDefault="00A333DE" w:rsidP="00276815">
            <w:pPr>
              <w:pStyle w:val="TableParagraph"/>
              <w:rPr>
                <w:rFonts w:ascii="Times New Roman"/>
                <w:sz w:val="14"/>
                <w:szCs w:val="14"/>
              </w:rPr>
            </w:pPr>
          </w:p>
        </w:tc>
        <w:tc>
          <w:tcPr>
            <w:tcW w:w="1153" w:type="dxa"/>
            <w:shd w:val="clear" w:color="auto" w:fill="auto"/>
          </w:tcPr>
          <w:p w14:paraId="7F231174" w14:textId="77777777" w:rsidR="00A333DE" w:rsidRPr="006D0990" w:rsidRDefault="00A333DE" w:rsidP="00276815">
            <w:pPr>
              <w:pStyle w:val="TableParagraph"/>
              <w:rPr>
                <w:rFonts w:ascii="Times New Roman"/>
                <w:sz w:val="14"/>
                <w:szCs w:val="14"/>
              </w:rPr>
            </w:pPr>
          </w:p>
        </w:tc>
        <w:tc>
          <w:tcPr>
            <w:tcW w:w="1003" w:type="dxa"/>
            <w:shd w:val="clear" w:color="auto" w:fill="auto"/>
          </w:tcPr>
          <w:p w14:paraId="7F617D5B" w14:textId="77777777" w:rsidR="00A333DE" w:rsidRPr="006D0990" w:rsidRDefault="00A333DE" w:rsidP="00276815">
            <w:pPr>
              <w:pStyle w:val="TableParagraph"/>
              <w:rPr>
                <w:rFonts w:ascii="Times New Roman"/>
                <w:sz w:val="14"/>
                <w:szCs w:val="14"/>
              </w:rPr>
            </w:pPr>
          </w:p>
        </w:tc>
      </w:tr>
      <w:tr w:rsidR="00A333DE" w:rsidRPr="006D0990" w14:paraId="47FD285E" w14:textId="77777777" w:rsidTr="00384DEE">
        <w:trPr>
          <w:gridAfter w:val="1"/>
          <w:wAfter w:w="570" w:type="dxa"/>
          <w:trHeight w:val="262"/>
          <w:jc w:val="center"/>
        </w:trPr>
        <w:tc>
          <w:tcPr>
            <w:tcW w:w="5444" w:type="dxa"/>
            <w:shd w:val="clear" w:color="auto" w:fill="E6E7E8"/>
          </w:tcPr>
          <w:p w14:paraId="28E9AB28" w14:textId="77777777" w:rsidR="00A333DE" w:rsidRPr="006D0990" w:rsidRDefault="00A333DE" w:rsidP="00276815">
            <w:pPr>
              <w:rPr>
                <w:sz w:val="14"/>
                <w:szCs w:val="14"/>
              </w:rPr>
            </w:pPr>
            <w:r w:rsidRPr="006D0990">
              <w:rPr>
                <w:color w:val="231F20"/>
                <w:sz w:val="14"/>
                <w:szCs w:val="14"/>
              </w:rPr>
              <w:t xml:space="preserve">Died 6- 59 months </w:t>
            </w:r>
            <w:r w:rsidRPr="006D0990">
              <w:rPr>
                <w:b/>
                <w:color w:val="231F20"/>
                <w:sz w:val="14"/>
                <w:szCs w:val="14"/>
              </w:rPr>
              <w:t>(E2b)</w:t>
            </w:r>
          </w:p>
        </w:tc>
        <w:tc>
          <w:tcPr>
            <w:tcW w:w="1002" w:type="dxa"/>
            <w:shd w:val="clear" w:color="auto" w:fill="auto"/>
          </w:tcPr>
          <w:p w14:paraId="2757E16B" w14:textId="77777777" w:rsidR="00A333DE" w:rsidRPr="006D0990" w:rsidRDefault="00A333DE" w:rsidP="00276815">
            <w:pPr>
              <w:pStyle w:val="TableParagraph"/>
              <w:rPr>
                <w:rFonts w:ascii="Times New Roman"/>
                <w:sz w:val="14"/>
                <w:szCs w:val="14"/>
              </w:rPr>
            </w:pPr>
          </w:p>
        </w:tc>
        <w:tc>
          <w:tcPr>
            <w:tcW w:w="1233" w:type="dxa"/>
            <w:shd w:val="clear" w:color="auto" w:fill="auto"/>
          </w:tcPr>
          <w:p w14:paraId="716F8F13" w14:textId="77777777" w:rsidR="00A333DE" w:rsidRPr="006D0990" w:rsidRDefault="00A333DE" w:rsidP="00276815">
            <w:pPr>
              <w:pStyle w:val="TableParagraph"/>
              <w:rPr>
                <w:rFonts w:ascii="Times New Roman"/>
                <w:sz w:val="14"/>
                <w:szCs w:val="14"/>
              </w:rPr>
            </w:pPr>
          </w:p>
        </w:tc>
        <w:tc>
          <w:tcPr>
            <w:tcW w:w="1109" w:type="dxa"/>
            <w:shd w:val="clear" w:color="auto" w:fill="auto"/>
          </w:tcPr>
          <w:p w14:paraId="5FD0B77F" w14:textId="77777777" w:rsidR="00A333DE" w:rsidRPr="006D0990" w:rsidRDefault="00A333DE" w:rsidP="00276815">
            <w:pPr>
              <w:pStyle w:val="TableParagraph"/>
              <w:rPr>
                <w:rFonts w:ascii="Times New Roman"/>
                <w:sz w:val="14"/>
                <w:szCs w:val="14"/>
              </w:rPr>
            </w:pPr>
          </w:p>
        </w:tc>
        <w:tc>
          <w:tcPr>
            <w:tcW w:w="1153" w:type="dxa"/>
            <w:shd w:val="clear" w:color="auto" w:fill="auto"/>
          </w:tcPr>
          <w:p w14:paraId="651C7D0B" w14:textId="77777777" w:rsidR="00A333DE" w:rsidRPr="006D0990" w:rsidRDefault="00A333DE" w:rsidP="00276815">
            <w:pPr>
              <w:pStyle w:val="TableParagraph"/>
              <w:rPr>
                <w:rFonts w:ascii="Times New Roman"/>
                <w:sz w:val="14"/>
                <w:szCs w:val="14"/>
              </w:rPr>
            </w:pPr>
          </w:p>
        </w:tc>
        <w:tc>
          <w:tcPr>
            <w:tcW w:w="1003" w:type="dxa"/>
            <w:shd w:val="clear" w:color="auto" w:fill="auto"/>
          </w:tcPr>
          <w:p w14:paraId="10F5FD25" w14:textId="77777777" w:rsidR="00A333DE" w:rsidRPr="006D0990" w:rsidRDefault="00A333DE" w:rsidP="00276815">
            <w:pPr>
              <w:pStyle w:val="TableParagraph"/>
              <w:rPr>
                <w:rFonts w:ascii="Times New Roman"/>
                <w:sz w:val="14"/>
                <w:szCs w:val="14"/>
              </w:rPr>
            </w:pPr>
          </w:p>
        </w:tc>
      </w:tr>
      <w:tr w:rsidR="00A333DE" w:rsidRPr="006D0990" w14:paraId="3BE4064C" w14:textId="77777777" w:rsidTr="00384DEE">
        <w:trPr>
          <w:gridAfter w:val="1"/>
          <w:wAfter w:w="570" w:type="dxa"/>
          <w:trHeight w:val="216"/>
          <w:jc w:val="center"/>
        </w:trPr>
        <w:tc>
          <w:tcPr>
            <w:tcW w:w="5444" w:type="dxa"/>
            <w:shd w:val="clear" w:color="auto" w:fill="E6E7E8"/>
          </w:tcPr>
          <w:p w14:paraId="56027344" w14:textId="77777777" w:rsidR="00A333DE" w:rsidRPr="006D0990" w:rsidRDefault="00A333DE" w:rsidP="00276815">
            <w:pPr>
              <w:rPr>
                <w:sz w:val="14"/>
                <w:szCs w:val="14"/>
              </w:rPr>
            </w:pPr>
            <w:r w:rsidRPr="006D0990">
              <w:rPr>
                <w:color w:val="231F20"/>
                <w:sz w:val="14"/>
                <w:szCs w:val="14"/>
              </w:rPr>
              <w:t xml:space="preserve">Died Other (children </w:t>
            </w:r>
            <w:r>
              <w:rPr>
                <w:color w:val="231F20"/>
                <w:sz w:val="14"/>
                <w:szCs w:val="14"/>
              </w:rPr>
              <w:t>≥</w:t>
            </w:r>
            <w:r w:rsidRPr="006D0990">
              <w:rPr>
                <w:color w:val="231F20"/>
                <w:sz w:val="14"/>
                <w:szCs w:val="14"/>
              </w:rPr>
              <w:t xml:space="preserve"> 5 y</w:t>
            </w:r>
            <w:r>
              <w:rPr>
                <w:color w:val="231F20"/>
                <w:sz w:val="14"/>
                <w:szCs w:val="14"/>
              </w:rPr>
              <w:t>, adolescents,</w:t>
            </w:r>
            <w:r w:rsidRPr="006D0990">
              <w:rPr>
                <w:color w:val="231F20"/>
                <w:sz w:val="14"/>
                <w:szCs w:val="14"/>
              </w:rPr>
              <w:t xml:space="preserve"> adults) </w:t>
            </w:r>
            <w:r w:rsidRPr="006D0990">
              <w:rPr>
                <w:b/>
                <w:color w:val="231F20"/>
                <w:sz w:val="14"/>
                <w:szCs w:val="14"/>
              </w:rPr>
              <w:t>(E2c)</w:t>
            </w:r>
          </w:p>
        </w:tc>
        <w:tc>
          <w:tcPr>
            <w:tcW w:w="1002" w:type="dxa"/>
            <w:shd w:val="clear" w:color="auto" w:fill="auto"/>
          </w:tcPr>
          <w:p w14:paraId="370CDEBB" w14:textId="77777777" w:rsidR="00A333DE" w:rsidRPr="006D0990" w:rsidRDefault="00A333DE" w:rsidP="00276815">
            <w:pPr>
              <w:pStyle w:val="TableParagraph"/>
              <w:rPr>
                <w:rFonts w:ascii="Times New Roman"/>
                <w:sz w:val="14"/>
                <w:szCs w:val="14"/>
              </w:rPr>
            </w:pPr>
          </w:p>
        </w:tc>
        <w:tc>
          <w:tcPr>
            <w:tcW w:w="1233" w:type="dxa"/>
            <w:shd w:val="clear" w:color="auto" w:fill="auto"/>
          </w:tcPr>
          <w:p w14:paraId="03C97C69" w14:textId="77777777" w:rsidR="00A333DE" w:rsidRPr="006D0990" w:rsidRDefault="00A333DE" w:rsidP="00276815">
            <w:pPr>
              <w:pStyle w:val="TableParagraph"/>
              <w:rPr>
                <w:rFonts w:ascii="Times New Roman"/>
                <w:sz w:val="14"/>
                <w:szCs w:val="14"/>
              </w:rPr>
            </w:pPr>
          </w:p>
        </w:tc>
        <w:tc>
          <w:tcPr>
            <w:tcW w:w="1109" w:type="dxa"/>
            <w:shd w:val="clear" w:color="auto" w:fill="auto"/>
          </w:tcPr>
          <w:p w14:paraId="63B67EC4" w14:textId="77777777" w:rsidR="00A333DE" w:rsidRPr="006D0990" w:rsidRDefault="00A333DE" w:rsidP="00276815">
            <w:pPr>
              <w:pStyle w:val="TableParagraph"/>
              <w:rPr>
                <w:rFonts w:ascii="Times New Roman"/>
                <w:sz w:val="14"/>
                <w:szCs w:val="14"/>
              </w:rPr>
            </w:pPr>
          </w:p>
        </w:tc>
        <w:tc>
          <w:tcPr>
            <w:tcW w:w="1153" w:type="dxa"/>
            <w:shd w:val="clear" w:color="auto" w:fill="auto"/>
          </w:tcPr>
          <w:p w14:paraId="6B2A0F00" w14:textId="77777777" w:rsidR="00A333DE" w:rsidRPr="006D0990" w:rsidRDefault="00A333DE" w:rsidP="00276815">
            <w:pPr>
              <w:pStyle w:val="TableParagraph"/>
              <w:rPr>
                <w:rFonts w:ascii="Times New Roman"/>
                <w:sz w:val="14"/>
                <w:szCs w:val="14"/>
              </w:rPr>
            </w:pPr>
          </w:p>
        </w:tc>
        <w:tc>
          <w:tcPr>
            <w:tcW w:w="1003" w:type="dxa"/>
            <w:shd w:val="clear" w:color="auto" w:fill="auto"/>
          </w:tcPr>
          <w:p w14:paraId="478E5F1F" w14:textId="77777777" w:rsidR="00A333DE" w:rsidRPr="006D0990" w:rsidRDefault="00A333DE" w:rsidP="00276815">
            <w:pPr>
              <w:pStyle w:val="TableParagraph"/>
              <w:rPr>
                <w:rFonts w:ascii="Times New Roman"/>
                <w:sz w:val="14"/>
                <w:szCs w:val="14"/>
              </w:rPr>
            </w:pPr>
          </w:p>
        </w:tc>
      </w:tr>
      <w:tr w:rsidR="00A333DE" w:rsidRPr="006D0990" w14:paraId="42BDF2F9" w14:textId="77777777" w:rsidTr="00384DEE">
        <w:trPr>
          <w:gridAfter w:val="1"/>
          <w:wAfter w:w="570" w:type="dxa"/>
          <w:trHeight w:val="262"/>
          <w:jc w:val="center"/>
        </w:trPr>
        <w:tc>
          <w:tcPr>
            <w:tcW w:w="5444" w:type="dxa"/>
            <w:shd w:val="clear" w:color="auto" w:fill="E6E7E8"/>
          </w:tcPr>
          <w:p w14:paraId="35D269E0" w14:textId="77777777" w:rsidR="00A333DE" w:rsidRPr="006D0990" w:rsidRDefault="00A333DE" w:rsidP="00276815">
            <w:pPr>
              <w:pStyle w:val="TableParagraph"/>
              <w:spacing w:before="66"/>
              <w:rPr>
                <w:b/>
                <w:sz w:val="14"/>
                <w:szCs w:val="14"/>
              </w:rPr>
            </w:pPr>
            <w:r w:rsidRPr="006D0990">
              <w:rPr>
                <w:color w:val="231F20"/>
                <w:sz w:val="14"/>
                <w:szCs w:val="14"/>
              </w:rPr>
              <w:t xml:space="preserve">Defaulted &lt; 6 months </w:t>
            </w:r>
            <w:r w:rsidRPr="006D0990">
              <w:rPr>
                <w:b/>
                <w:color w:val="231F20"/>
                <w:sz w:val="14"/>
                <w:szCs w:val="14"/>
              </w:rPr>
              <w:t>(E3a)</w:t>
            </w:r>
          </w:p>
        </w:tc>
        <w:tc>
          <w:tcPr>
            <w:tcW w:w="1002" w:type="dxa"/>
            <w:shd w:val="clear" w:color="auto" w:fill="auto"/>
          </w:tcPr>
          <w:p w14:paraId="64348F2A" w14:textId="77777777" w:rsidR="00A333DE" w:rsidRPr="006D0990" w:rsidRDefault="00A333DE" w:rsidP="00276815">
            <w:pPr>
              <w:pStyle w:val="TableParagraph"/>
              <w:rPr>
                <w:rFonts w:ascii="Times New Roman"/>
                <w:sz w:val="14"/>
                <w:szCs w:val="14"/>
              </w:rPr>
            </w:pPr>
          </w:p>
        </w:tc>
        <w:tc>
          <w:tcPr>
            <w:tcW w:w="1233" w:type="dxa"/>
            <w:shd w:val="clear" w:color="auto" w:fill="auto"/>
          </w:tcPr>
          <w:p w14:paraId="4F652176" w14:textId="77777777" w:rsidR="00A333DE" w:rsidRPr="006D0990" w:rsidRDefault="00A333DE" w:rsidP="00276815">
            <w:pPr>
              <w:pStyle w:val="TableParagraph"/>
              <w:rPr>
                <w:rFonts w:ascii="Times New Roman"/>
                <w:sz w:val="14"/>
                <w:szCs w:val="14"/>
              </w:rPr>
            </w:pPr>
          </w:p>
        </w:tc>
        <w:tc>
          <w:tcPr>
            <w:tcW w:w="1109" w:type="dxa"/>
            <w:shd w:val="clear" w:color="auto" w:fill="auto"/>
          </w:tcPr>
          <w:p w14:paraId="75C19896" w14:textId="77777777" w:rsidR="00A333DE" w:rsidRPr="006D0990" w:rsidRDefault="00A333DE" w:rsidP="00276815">
            <w:pPr>
              <w:pStyle w:val="TableParagraph"/>
              <w:rPr>
                <w:rFonts w:ascii="Times New Roman"/>
                <w:sz w:val="14"/>
                <w:szCs w:val="14"/>
              </w:rPr>
            </w:pPr>
          </w:p>
        </w:tc>
        <w:tc>
          <w:tcPr>
            <w:tcW w:w="1153" w:type="dxa"/>
            <w:shd w:val="clear" w:color="auto" w:fill="auto"/>
          </w:tcPr>
          <w:p w14:paraId="1F07A1D7" w14:textId="77777777" w:rsidR="00A333DE" w:rsidRPr="006D0990" w:rsidRDefault="00A333DE" w:rsidP="00276815">
            <w:pPr>
              <w:pStyle w:val="TableParagraph"/>
              <w:rPr>
                <w:rFonts w:ascii="Times New Roman"/>
                <w:sz w:val="14"/>
                <w:szCs w:val="14"/>
              </w:rPr>
            </w:pPr>
          </w:p>
        </w:tc>
        <w:tc>
          <w:tcPr>
            <w:tcW w:w="1003" w:type="dxa"/>
            <w:shd w:val="clear" w:color="auto" w:fill="auto"/>
          </w:tcPr>
          <w:p w14:paraId="02D86597" w14:textId="77777777" w:rsidR="00A333DE" w:rsidRPr="006D0990" w:rsidRDefault="00A333DE" w:rsidP="00276815">
            <w:pPr>
              <w:pStyle w:val="TableParagraph"/>
              <w:rPr>
                <w:rFonts w:ascii="Times New Roman"/>
                <w:sz w:val="14"/>
                <w:szCs w:val="14"/>
              </w:rPr>
            </w:pPr>
          </w:p>
        </w:tc>
      </w:tr>
      <w:tr w:rsidR="00A333DE" w:rsidRPr="006D0990" w14:paraId="3B4D967F" w14:textId="77777777" w:rsidTr="00384DEE">
        <w:trPr>
          <w:gridAfter w:val="1"/>
          <w:wAfter w:w="570" w:type="dxa"/>
          <w:trHeight w:val="262"/>
          <w:jc w:val="center"/>
        </w:trPr>
        <w:tc>
          <w:tcPr>
            <w:tcW w:w="5444" w:type="dxa"/>
            <w:shd w:val="clear" w:color="auto" w:fill="E6E7E8"/>
          </w:tcPr>
          <w:p w14:paraId="0C1F1F3E" w14:textId="77777777" w:rsidR="00A333DE" w:rsidRPr="006D0990" w:rsidRDefault="00A333DE" w:rsidP="00276815">
            <w:pPr>
              <w:pStyle w:val="TableParagraph"/>
              <w:spacing w:before="66"/>
              <w:rPr>
                <w:color w:val="231F20"/>
                <w:sz w:val="14"/>
                <w:szCs w:val="14"/>
              </w:rPr>
            </w:pPr>
            <w:r>
              <w:rPr>
                <w:color w:val="231F20"/>
                <w:sz w:val="14"/>
                <w:szCs w:val="14"/>
              </w:rPr>
              <w:t>De</w:t>
            </w:r>
            <w:r w:rsidRPr="006D0990">
              <w:rPr>
                <w:color w:val="231F20"/>
                <w:sz w:val="14"/>
                <w:szCs w:val="14"/>
              </w:rPr>
              <w:t xml:space="preserve">faulted 6- 59 months </w:t>
            </w:r>
            <w:r w:rsidRPr="006D0990">
              <w:rPr>
                <w:b/>
                <w:color w:val="231F20"/>
                <w:sz w:val="14"/>
                <w:szCs w:val="14"/>
              </w:rPr>
              <w:t>(E3b)</w:t>
            </w:r>
          </w:p>
        </w:tc>
        <w:tc>
          <w:tcPr>
            <w:tcW w:w="1002" w:type="dxa"/>
            <w:shd w:val="clear" w:color="auto" w:fill="auto"/>
          </w:tcPr>
          <w:p w14:paraId="20FE3D68" w14:textId="77777777" w:rsidR="00A333DE" w:rsidRPr="006D0990" w:rsidRDefault="00A333DE" w:rsidP="00276815">
            <w:pPr>
              <w:pStyle w:val="TableParagraph"/>
              <w:rPr>
                <w:rFonts w:ascii="Times New Roman"/>
                <w:sz w:val="14"/>
                <w:szCs w:val="14"/>
              </w:rPr>
            </w:pPr>
          </w:p>
        </w:tc>
        <w:tc>
          <w:tcPr>
            <w:tcW w:w="1233" w:type="dxa"/>
            <w:shd w:val="clear" w:color="auto" w:fill="auto"/>
          </w:tcPr>
          <w:p w14:paraId="548674E1" w14:textId="77777777" w:rsidR="00A333DE" w:rsidRPr="006D0990" w:rsidRDefault="00A333DE" w:rsidP="00276815">
            <w:pPr>
              <w:pStyle w:val="TableParagraph"/>
              <w:rPr>
                <w:rFonts w:ascii="Times New Roman"/>
                <w:sz w:val="14"/>
                <w:szCs w:val="14"/>
              </w:rPr>
            </w:pPr>
          </w:p>
        </w:tc>
        <w:tc>
          <w:tcPr>
            <w:tcW w:w="1109" w:type="dxa"/>
            <w:shd w:val="clear" w:color="auto" w:fill="auto"/>
          </w:tcPr>
          <w:p w14:paraId="453EBB1F" w14:textId="77777777" w:rsidR="00A333DE" w:rsidRPr="006D0990" w:rsidRDefault="00A333DE" w:rsidP="00276815">
            <w:pPr>
              <w:pStyle w:val="TableParagraph"/>
              <w:rPr>
                <w:rFonts w:ascii="Times New Roman"/>
                <w:sz w:val="14"/>
                <w:szCs w:val="14"/>
              </w:rPr>
            </w:pPr>
          </w:p>
        </w:tc>
        <w:tc>
          <w:tcPr>
            <w:tcW w:w="1153" w:type="dxa"/>
            <w:shd w:val="clear" w:color="auto" w:fill="auto"/>
          </w:tcPr>
          <w:p w14:paraId="129D76DF" w14:textId="77777777" w:rsidR="00A333DE" w:rsidRPr="006D0990" w:rsidRDefault="00A333DE" w:rsidP="00276815">
            <w:pPr>
              <w:pStyle w:val="TableParagraph"/>
              <w:rPr>
                <w:rFonts w:ascii="Times New Roman"/>
                <w:sz w:val="14"/>
                <w:szCs w:val="14"/>
              </w:rPr>
            </w:pPr>
          </w:p>
        </w:tc>
        <w:tc>
          <w:tcPr>
            <w:tcW w:w="1003" w:type="dxa"/>
            <w:shd w:val="clear" w:color="auto" w:fill="auto"/>
          </w:tcPr>
          <w:p w14:paraId="3DE5FDFD" w14:textId="77777777" w:rsidR="00A333DE" w:rsidRPr="006D0990" w:rsidRDefault="00A333DE" w:rsidP="00276815">
            <w:pPr>
              <w:pStyle w:val="TableParagraph"/>
              <w:rPr>
                <w:rFonts w:ascii="Times New Roman"/>
                <w:sz w:val="14"/>
                <w:szCs w:val="14"/>
              </w:rPr>
            </w:pPr>
          </w:p>
        </w:tc>
      </w:tr>
      <w:tr w:rsidR="00A333DE" w:rsidRPr="006D0990" w14:paraId="3DBB4B46" w14:textId="77777777" w:rsidTr="00384DEE">
        <w:trPr>
          <w:gridAfter w:val="1"/>
          <w:wAfter w:w="570" w:type="dxa"/>
          <w:trHeight w:val="262"/>
          <w:jc w:val="center"/>
        </w:trPr>
        <w:tc>
          <w:tcPr>
            <w:tcW w:w="5444" w:type="dxa"/>
            <w:shd w:val="clear" w:color="auto" w:fill="E6E7E8"/>
          </w:tcPr>
          <w:p w14:paraId="2A9359D5" w14:textId="77777777" w:rsidR="00A333DE" w:rsidRPr="006D0990" w:rsidRDefault="00A333DE" w:rsidP="00276815">
            <w:pPr>
              <w:pStyle w:val="TableParagraph"/>
              <w:spacing w:before="66"/>
              <w:rPr>
                <w:color w:val="231F20"/>
                <w:sz w:val="14"/>
                <w:szCs w:val="14"/>
              </w:rPr>
            </w:pPr>
            <w:r w:rsidRPr="006D0990">
              <w:rPr>
                <w:color w:val="231F20"/>
                <w:sz w:val="14"/>
                <w:szCs w:val="14"/>
              </w:rPr>
              <w:t>Defau</w:t>
            </w:r>
            <w:r>
              <w:rPr>
                <w:color w:val="231F20"/>
                <w:sz w:val="14"/>
                <w:szCs w:val="14"/>
              </w:rPr>
              <w:t>l</w:t>
            </w:r>
            <w:r w:rsidRPr="006D0990">
              <w:rPr>
                <w:color w:val="231F20"/>
                <w:sz w:val="14"/>
                <w:szCs w:val="14"/>
              </w:rPr>
              <w:t xml:space="preserve">ted Other (children </w:t>
            </w:r>
            <w:r>
              <w:rPr>
                <w:color w:val="231F20"/>
                <w:sz w:val="14"/>
                <w:szCs w:val="14"/>
              </w:rPr>
              <w:t>≥</w:t>
            </w:r>
            <w:r w:rsidRPr="006D0990">
              <w:rPr>
                <w:color w:val="231F20"/>
                <w:sz w:val="14"/>
                <w:szCs w:val="14"/>
              </w:rPr>
              <w:t xml:space="preserve"> 5 y</w:t>
            </w:r>
            <w:r>
              <w:rPr>
                <w:color w:val="231F20"/>
                <w:sz w:val="14"/>
                <w:szCs w:val="14"/>
              </w:rPr>
              <w:t>, adolescents,</w:t>
            </w:r>
            <w:r w:rsidRPr="006D0990">
              <w:rPr>
                <w:color w:val="231F20"/>
                <w:sz w:val="14"/>
                <w:szCs w:val="14"/>
              </w:rPr>
              <w:t xml:space="preserve"> adults) </w:t>
            </w:r>
            <w:r w:rsidRPr="006D0990">
              <w:rPr>
                <w:b/>
                <w:color w:val="231F20"/>
                <w:sz w:val="14"/>
                <w:szCs w:val="14"/>
              </w:rPr>
              <w:t>(E3c)</w:t>
            </w:r>
          </w:p>
        </w:tc>
        <w:tc>
          <w:tcPr>
            <w:tcW w:w="1002" w:type="dxa"/>
            <w:shd w:val="clear" w:color="auto" w:fill="auto"/>
          </w:tcPr>
          <w:p w14:paraId="71EA1618" w14:textId="77777777" w:rsidR="00A333DE" w:rsidRPr="006D0990" w:rsidRDefault="00A333DE" w:rsidP="00276815">
            <w:pPr>
              <w:pStyle w:val="TableParagraph"/>
              <w:rPr>
                <w:rFonts w:ascii="Times New Roman"/>
                <w:sz w:val="14"/>
                <w:szCs w:val="14"/>
              </w:rPr>
            </w:pPr>
          </w:p>
        </w:tc>
        <w:tc>
          <w:tcPr>
            <w:tcW w:w="1233" w:type="dxa"/>
            <w:shd w:val="clear" w:color="auto" w:fill="auto"/>
          </w:tcPr>
          <w:p w14:paraId="3C5E8F21" w14:textId="77777777" w:rsidR="00A333DE" w:rsidRPr="006D0990" w:rsidRDefault="00A333DE" w:rsidP="00276815">
            <w:pPr>
              <w:pStyle w:val="TableParagraph"/>
              <w:rPr>
                <w:rFonts w:ascii="Times New Roman"/>
                <w:sz w:val="14"/>
                <w:szCs w:val="14"/>
              </w:rPr>
            </w:pPr>
          </w:p>
        </w:tc>
        <w:tc>
          <w:tcPr>
            <w:tcW w:w="1109" w:type="dxa"/>
            <w:shd w:val="clear" w:color="auto" w:fill="auto"/>
          </w:tcPr>
          <w:p w14:paraId="12A5BAEF" w14:textId="77777777" w:rsidR="00A333DE" w:rsidRPr="006D0990" w:rsidRDefault="00A333DE" w:rsidP="00276815">
            <w:pPr>
              <w:pStyle w:val="TableParagraph"/>
              <w:rPr>
                <w:rFonts w:ascii="Times New Roman"/>
                <w:sz w:val="14"/>
                <w:szCs w:val="14"/>
              </w:rPr>
            </w:pPr>
          </w:p>
        </w:tc>
        <w:tc>
          <w:tcPr>
            <w:tcW w:w="1153" w:type="dxa"/>
            <w:shd w:val="clear" w:color="auto" w:fill="auto"/>
          </w:tcPr>
          <w:p w14:paraId="7B012369" w14:textId="77777777" w:rsidR="00A333DE" w:rsidRPr="006D0990" w:rsidRDefault="00A333DE" w:rsidP="00276815">
            <w:pPr>
              <w:pStyle w:val="TableParagraph"/>
              <w:rPr>
                <w:rFonts w:ascii="Times New Roman"/>
                <w:sz w:val="14"/>
                <w:szCs w:val="14"/>
              </w:rPr>
            </w:pPr>
          </w:p>
        </w:tc>
        <w:tc>
          <w:tcPr>
            <w:tcW w:w="1003" w:type="dxa"/>
            <w:shd w:val="clear" w:color="auto" w:fill="auto"/>
          </w:tcPr>
          <w:p w14:paraId="75B86302" w14:textId="77777777" w:rsidR="00A333DE" w:rsidRPr="006D0990" w:rsidRDefault="00A333DE" w:rsidP="00276815">
            <w:pPr>
              <w:pStyle w:val="TableParagraph"/>
              <w:rPr>
                <w:rFonts w:ascii="Times New Roman"/>
                <w:sz w:val="14"/>
                <w:szCs w:val="14"/>
              </w:rPr>
            </w:pPr>
          </w:p>
        </w:tc>
      </w:tr>
      <w:tr w:rsidR="00A333DE" w:rsidRPr="006D0990" w14:paraId="0058248D" w14:textId="77777777" w:rsidTr="00384DEE">
        <w:trPr>
          <w:gridAfter w:val="1"/>
          <w:wAfter w:w="570" w:type="dxa"/>
          <w:trHeight w:val="262"/>
          <w:jc w:val="center"/>
        </w:trPr>
        <w:tc>
          <w:tcPr>
            <w:tcW w:w="5444" w:type="dxa"/>
            <w:shd w:val="clear" w:color="auto" w:fill="E6E7E8"/>
          </w:tcPr>
          <w:p w14:paraId="55438688" w14:textId="77777777" w:rsidR="00A333DE" w:rsidRPr="006D0990" w:rsidRDefault="00A333DE" w:rsidP="00276815">
            <w:pPr>
              <w:pStyle w:val="TableParagraph"/>
              <w:spacing w:before="66"/>
              <w:rPr>
                <w:b/>
                <w:sz w:val="14"/>
                <w:szCs w:val="14"/>
              </w:rPr>
            </w:pPr>
            <w:r w:rsidRPr="006D0990">
              <w:rPr>
                <w:color w:val="231F20"/>
                <w:sz w:val="14"/>
                <w:szCs w:val="14"/>
              </w:rPr>
              <w:t xml:space="preserve">Non-recovered &lt; 6 months </w:t>
            </w:r>
            <w:r w:rsidRPr="006D0990">
              <w:rPr>
                <w:b/>
                <w:color w:val="231F20"/>
                <w:sz w:val="14"/>
                <w:szCs w:val="14"/>
              </w:rPr>
              <w:t>(E4a)</w:t>
            </w:r>
          </w:p>
        </w:tc>
        <w:tc>
          <w:tcPr>
            <w:tcW w:w="1002" w:type="dxa"/>
            <w:shd w:val="clear" w:color="auto" w:fill="auto"/>
          </w:tcPr>
          <w:p w14:paraId="1A8D01E6" w14:textId="77777777" w:rsidR="00A333DE" w:rsidRPr="006D0990" w:rsidRDefault="00A333DE" w:rsidP="00276815">
            <w:pPr>
              <w:pStyle w:val="TableParagraph"/>
              <w:rPr>
                <w:rFonts w:ascii="Times New Roman"/>
                <w:sz w:val="14"/>
                <w:szCs w:val="14"/>
              </w:rPr>
            </w:pPr>
          </w:p>
        </w:tc>
        <w:tc>
          <w:tcPr>
            <w:tcW w:w="1233" w:type="dxa"/>
            <w:shd w:val="clear" w:color="auto" w:fill="auto"/>
          </w:tcPr>
          <w:p w14:paraId="2E8E9D03" w14:textId="77777777" w:rsidR="00A333DE" w:rsidRPr="006D0990" w:rsidRDefault="00A333DE" w:rsidP="00276815">
            <w:pPr>
              <w:pStyle w:val="TableParagraph"/>
              <w:rPr>
                <w:rFonts w:ascii="Times New Roman"/>
                <w:sz w:val="14"/>
                <w:szCs w:val="14"/>
              </w:rPr>
            </w:pPr>
          </w:p>
        </w:tc>
        <w:tc>
          <w:tcPr>
            <w:tcW w:w="1109" w:type="dxa"/>
            <w:shd w:val="clear" w:color="auto" w:fill="auto"/>
          </w:tcPr>
          <w:p w14:paraId="302A485E" w14:textId="77777777" w:rsidR="00A333DE" w:rsidRPr="006D0990" w:rsidRDefault="00A333DE" w:rsidP="00276815">
            <w:pPr>
              <w:pStyle w:val="TableParagraph"/>
              <w:rPr>
                <w:rFonts w:ascii="Times New Roman"/>
                <w:sz w:val="14"/>
                <w:szCs w:val="14"/>
              </w:rPr>
            </w:pPr>
          </w:p>
        </w:tc>
        <w:tc>
          <w:tcPr>
            <w:tcW w:w="1153" w:type="dxa"/>
            <w:shd w:val="clear" w:color="auto" w:fill="auto"/>
          </w:tcPr>
          <w:p w14:paraId="6127148A" w14:textId="77777777" w:rsidR="00A333DE" w:rsidRPr="006D0990" w:rsidRDefault="00A333DE" w:rsidP="00276815">
            <w:pPr>
              <w:pStyle w:val="TableParagraph"/>
              <w:rPr>
                <w:rFonts w:ascii="Times New Roman"/>
                <w:sz w:val="14"/>
                <w:szCs w:val="14"/>
              </w:rPr>
            </w:pPr>
          </w:p>
        </w:tc>
        <w:tc>
          <w:tcPr>
            <w:tcW w:w="1003" w:type="dxa"/>
            <w:shd w:val="clear" w:color="auto" w:fill="auto"/>
          </w:tcPr>
          <w:p w14:paraId="334BDC88" w14:textId="77777777" w:rsidR="00A333DE" w:rsidRPr="006D0990" w:rsidRDefault="00A333DE" w:rsidP="00276815">
            <w:pPr>
              <w:pStyle w:val="TableParagraph"/>
              <w:rPr>
                <w:rFonts w:ascii="Times New Roman"/>
                <w:sz w:val="14"/>
                <w:szCs w:val="14"/>
              </w:rPr>
            </w:pPr>
          </w:p>
        </w:tc>
      </w:tr>
      <w:tr w:rsidR="00A333DE" w:rsidRPr="006D0990" w14:paraId="36350C31" w14:textId="77777777" w:rsidTr="00384DEE">
        <w:trPr>
          <w:gridAfter w:val="1"/>
          <w:wAfter w:w="570" w:type="dxa"/>
          <w:trHeight w:val="312"/>
          <w:jc w:val="center"/>
        </w:trPr>
        <w:tc>
          <w:tcPr>
            <w:tcW w:w="5444" w:type="dxa"/>
            <w:shd w:val="clear" w:color="auto" w:fill="E6E7E8"/>
          </w:tcPr>
          <w:p w14:paraId="507EF237" w14:textId="77777777" w:rsidR="00A333DE" w:rsidRPr="006D0990" w:rsidRDefault="00A333DE" w:rsidP="00276815">
            <w:pPr>
              <w:pStyle w:val="TableParagraph"/>
              <w:spacing w:before="27" w:line="242" w:lineRule="auto"/>
              <w:ind w:right="106"/>
              <w:rPr>
                <w:b/>
                <w:color w:val="231F20"/>
                <w:sz w:val="14"/>
                <w:szCs w:val="14"/>
              </w:rPr>
            </w:pPr>
            <w:r w:rsidRPr="006D0990">
              <w:rPr>
                <w:color w:val="231F20"/>
                <w:sz w:val="14"/>
                <w:szCs w:val="14"/>
              </w:rPr>
              <w:t xml:space="preserve">Non-recovered 6- 59 months </w:t>
            </w:r>
            <w:r w:rsidRPr="006D0990">
              <w:rPr>
                <w:b/>
                <w:color w:val="231F20"/>
                <w:sz w:val="14"/>
                <w:szCs w:val="14"/>
              </w:rPr>
              <w:t>(E4b)</w:t>
            </w:r>
          </w:p>
        </w:tc>
        <w:tc>
          <w:tcPr>
            <w:tcW w:w="1002" w:type="dxa"/>
            <w:shd w:val="clear" w:color="auto" w:fill="auto"/>
          </w:tcPr>
          <w:p w14:paraId="311EFC47" w14:textId="77777777" w:rsidR="00A333DE" w:rsidRPr="006D0990" w:rsidRDefault="00A333DE" w:rsidP="00276815">
            <w:pPr>
              <w:pStyle w:val="TableParagraph"/>
              <w:rPr>
                <w:rFonts w:ascii="Times New Roman"/>
                <w:sz w:val="14"/>
                <w:szCs w:val="14"/>
              </w:rPr>
            </w:pPr>
          </w:p>
        </w:tc>
        <w:tc>
          <w:tcPr>
            <w:tcW w:w="1233" w:type="dxa"/>
            <w:shd w:val="clear" w:color="auto" w:fill="auto"/>
          </w:tcPr>
          <w:p w14:paraId="0CC0FEEC" w14:textId="77777777" w:rsidR="00A333DE" w:rsidRPr="006D0990" w:rsidRDefault="00A333DE" w:rsidP="00276815">
            <w:pPr>
              <w:pStyle w:val="TableParagraph"/>
              <w:rPr>
                <w:rFonts w:ascii="Times New Roman"/>
                <w:sz w:val="14"/>
                <w:szCs w:val="14"/>
              </w:rPr>
            </w:pPr>
          </w:p>
        </w:tc>
        <w:tc>
          <w:tcPr>
            <w:tcW w:w="1109" w:type="dxa"/>
            <w:shd w:val="clear" w:color="auto" w:fill="auto"/>
          </w:tcPr>
          <w:p w14:paraId="63005004" w14:textId="77777777" w:rsidR="00A333DE" w:rsidRPr="006D0990" w:rsidRDefault="00A333DE" w:rsidP="00276815">
            <w:pPr>
              <w:pStyle w:val="TableParagraph"/>
              <w:rPr>
                <w:rFonts w:ascii="Times New Roman"/>
                <w:sz w:val="14"/>
                <w:szCs w:val="14"/>
              </w:rPr>
            </w:pPr>
          </w:p>
        </w:tc>
        <w:tc>
          <w:tcPr>
            <w:tcW w:w="1153" w:type="dxa"/>
            <w:shd w:val="clear" w:color="auto" w:fill="auto"/>
          </w:tcPr>
          <w:p w14:paraId="1E0A90B5" w14:textId="77777777" w:rsidR="00A333DE" w:rsidRPr="006D0990" w:rsidRDefault="00A333DE" w:rsidP="00276815">
            <w:pPr>
              <w:pStyle w:val="TableParagraph"/>
              <w:rPr>
                <w:rFonts w:ascii="Times New Roman"/>
                <w:sz w:val="14"/>
                <w:szCs w:val="14"/>
              </w:rPr>
            </w:pPr>
          </w:p>
        </w:tc>
        <w:tc>
          <w:tcPr>
            <w:tcW w:w="1003" w:type="dxa"/>
            <w:shd w:val="clear" w:color="auto" w:fill="auto"/>
          </w:tcPr>
          <w:p w14:paraId="165E2EC5" w14:textId="77777777" w:rsidR="00A333DE" w:rsidRPr="006D0990" w:rsidRDefault="00A333DE" w:rsidP="00276815">
            <w:pPr>
              <w:pStyle w:val="TableParagraph"/>
              <w:rPr>
                <w:rFonts w:ascii="Times New Roman"/>
                <w:sz w:val="14"/>
                <w:szCs w:val="14"/>
              </w:rPr>
            </w:pPr>
          </w:p>
        </w:tc>
      </w:tr>
      <w:tr w:rsidR="00A333DE" w:rsidRPr="006D0990" w14:paraId="795DF164" w14:textId="77777777" w:rsidTr="00384DEE">
        <w:trPr>
          <w:gridAfter w:val="1"/>
          <w:wAfter w:w="570" w:type="dxa"/>
          <w:trHeight w:val="207"/>
          <w:jc w:val="center"/>
        </w:trPr>
        <w:tc>
          <w:tcPr>
            <w:tcW w:w="5444" w:type="dxa"/>
            <w:shd w:val="clear" w:color="auto" w:fill="E6E7E8"/>
          </w:tcPr>
          <w:p w14:paraId="2C21785D" w14:textId="77777777" w:rsidR="00A333DE" w:rsidRPr="006D0990" w:rsidRDefault="00A333DE" w:rsidP="00276815">
            <w:pPr>
              <w:pStyle w:val="TableParagraph"/>
              <w:spacing w:before="27" w:line="242" w:lineRule="auto"/>
              <w:ind w:right="106"/>
              <w:rPr>
                <w:b/>
                <w:color w:val="231F20"/>
                <w:sz w:val="14"/>
                <w:szCs w:val="14"/>
              </w:rPr>
            </w:pPr>
            <w:r w:rsidRPr="006D0990">
              <w:rPr>
                <w:color w:val="231F20"/>
                <w:sz w:val="14"/>
                <w:szCs w:val="14"/>
              </w:rPr>
              <w:t xml:space="preserve">Non-recovered Other (children </w:t>
            </w:r>
            <w:r>
              <w:rPr>
                <w:color w:val="231F20"/>
                <w:sz w:val="14"/>
                <w:szCs w:val="14"/>
              </w:rPr>
              <w:t>≥</w:t>
            </w:r>
            <w:r w:rsidRPr="006D0990">
              <w:rPr>
                <w:color w:val="231F20"/>
                <w:sz w:val="14"/>
                <w:szCs w:val="14"/>
              </w:rPr>
              <w:t xml:space="preserve"> 5 y</w:t>
            </w:r>
            <w:r>
              <w:rPr>
                <w:color w:val="231F20"/>
                <w:sz w:val="14"/>
                <w:szCs w:val="14"/>
              </w:rPr>
              <w:t>, adolescents,</w:t>
            </w:r>
            <w:r w:rsidRPr="006D0990">
              <w:rPr>
                <w:color w:val="231F20"/>
                <w:sz w:val="14"/>
                <w:szCs w:val="14"/>
              </w:rPr>
              <w:t xml:space="preserve"> adults) </w:t>
            </w:r>
            <w:r w:rsidRPr="006D0990">
              <w:rPr>
                <w:b/>
                <w:color w:val="231F20"/>
                <w:sz w:val="14"/>
                <w:szCs w:val="14"/>
              </w:rPr>
              <w:t>(E3c)</w:t>
            </w:r>
          </w:p>
        </w:tc>
        <w:tc>
          <w:tcPr>
            <w:tcW w:w="1002" w:type="dxa"/>
            <w:shd w:val="clear" w:color="auto" w:fill="FFFFFF"/>
          </w:tcPr>
          <w:p w14:paraId="1B1342FB" w14:textId="77777777" w:rsidR="00A333DE" w:rsidRPr="006D0990" w:rsidRDefault="00A333DE" w:rsidP="00276815">
            <w:pPr>
              <w:pStyle w:val="TableParagraph"/>
              <w:rPr>
                <w:rFonts w:ascii="Times New Roman"/>
                <w:sz w:val="14"/>
                <w:szCs w:val="14"/>
              </w:rPr>
            </w:pPr>
          </w:p>
        </w:tc>
        <w:tc>
          <w:tcPr>
            <w:tcW w:w="1233" w:type="dxa"/>
            <w:shd w:val="clear" w:color="auto" w:fill="FFFFFF"/>
          </w:tcPr>
          <w:p w14:paraId="4CFD5DB1" w14:textId="77777777" w:rsidR="00A333DE" w:rsidRPr="006D0990" w:rsidRDefault="00A333DE" w:rsidP="00276815">
            <w:pPr>
              <w:pStyle w:val="TableParagraph"/>
              <w:rPr>
                <w:rFonts w:ascii="Times New Roman"/>
                <w:sz w:val="14"/>
                <w:szCs w:val="14"/>
              </w:rPr>
            </w:pPr>
          </w:p>
        </w:tc>
        <w:tc>
          <w:tcPr>
            <w:tcW w:w="1109" w:type="dxa"/>
            <w:shd w:val="clear" w:color="auto" w:fill="FFFFFF"/>
          </w:tcPr>
          <w:p w14:paraId="2F002638" w14:textId="77777777" w:rsidR="00A333DE" w:rsidRPr="006D0990" w:rsidRDefault="00A333DE" w:rsidP="00276815">
            <w:pPr>
              <w:pStyle w:val="TableParagraph"/>
              <w:rPr>
                <w:rFonts w:ascii="Times New Roman"/>
                <w:sz w:val="14"/>
                <w:szCs w:val="14"/>
              </w:rPr>
            </w:pPr>
          </w:p>
        </w:tc>
        <w:tc>
          <w:tcPr>
            <w:tcW w:w="1153" w:type="dxa"/>
            <w:shd w:val="clear" w:color="auto" w:fill="FFFFFF"/>
          </w:tcPr>
          <w:p w14:paraId="33C700CB" w14:textId="77777777" w:rsidR="00A333DE" w:rsidRPr="006D0990" w:rsidRDefault="00A333DE" w:rsidP="00276815">
            <w:pPr>
              <w:pStyle w:val="TableParagraph"/>
              <w:rPr>
                <w:rFonts w:ascii="Times New Roman"/>
                <w:sz w:val="14"/>
                <w:szCs w:val="14"/>
              </w:rPr>
            </w:pPr>
          </w:p>
        </w:tc>
        <w:tc>
          <w:tcPr>
            <w:tcW w:w="1003" w:type="dxa"/>
            <w:shd w:val="clear" w:color="auto" w:fill="FFFFFF"/>
          </w:tcPr>
          <w:p w14:paraId="74764C67" w14:textId="77777777" w:rsidR="00A333DE" w:rsidRPr="006D0990" w:rsidRDefault="00A333DE" w:rsidP="00276815">
            <w:pPr>
              <w:pStyle w:val="TableParagraph"/>
              <w:rPr>
                <w:rFonts w:ascii="Times New Roman"/>
                <w:sz w:val="14"/>
                <w:szCs w:val="14"/>
              </w:rPr>
            </w:pPr>
          </w:p>
        </w:tc>
      </w:tr>
      <w:tr w:rsidR="00A333DE" w:rsidRPr="006D0990" w14:paraId="3EC9CA6D" w14:textId="77777777" w:rsidTr="00384DEE">
        <w:trPr>
          <w:gridAfter w:val="1"/>
          <w:wAfter w:w="570" w:type="dxa"/>
          <w:trHeight w:val="318"/>
          <w:jc w:val="center"/>
        </w:trPr>
        <w:tc>
          <w:tcPr>
            <w:tcW w:w="5444" w:type="dxa"/>
            <w:shd w:val="clear" w:color="auto" w:fill="E6E7E8"/>
          </w:tcPr>
          <w:p w14:paraId="240291C6" w14:textId="77777777" w:rsidR="00A333DE" w:rsidRPr="006D0990" w:rsidRDefault="00A333DE" w:rsidP="00276815">
            <w:pPr>
              <w:pStyle w:val="TableParagraph"/>
              <w:spacing w:before="27" w:line="242" w:lineRule="auto"/>
              <w:ind w:left="72" w:right="106"/>
              <w:rPr>
                <w:b/>
                <w:sz w:val="14"/>
                <w:szCs w:val="14"/>
              </w:rPr>
            </w:pPr>
            <w:r w:rsidRPr="006D0990">
              <w:rPr>
                <w:b/>
                <w:color w:val="231F20"/>
                <w:sz w:val="14"/>
                <w:szCs w:val="14"/>
              </w:rPr>
              <w:t>REFERRALS TO OUTPATIENT OR INPATIENT CARE (F)</w:t>
            </w:r>
          </w:p>
        </w:tc>
        <w:tc>
          <w:tcPr>
            <w:tcW w:w="1002" w:type="dxa"/>
            <w:shd w:val="clear" w:color="auto" w:fill="FFFFFF"/>
          </w:tcPr>
          <w:p w14:paraId="119F29EE" w14:textId="77777777" w:rsidR="00A333DE" w:rsidRPr="006D0990" w:rsidRDefault="00A333DE" w:rsidP="00276815">
            <w:pPr>
              <w:pStyle w:val="TableParagraph"/>
              <w:rPr>
                <w:rFonts w:ascii="Times New Roman"/>
                <w:sz w:val="14"/>
                <w:szCs w:val="14"/>
              </w:rPr>
            </w:pPr>
          </w:p>
        </w:tc>
        <w:tc>
          <w:tcPr>
            <w:tcW w:w="1233" w:type="dxa"/>
            <w:shd w:val="clear" w:color="auto" w:fill="FFFFFF"/>
          </w:tcPr>
          <w:p w14:paraId="22185080" w14:textId="77777777" w:rsidR="00A333DE" w:rsidRPr="006D0990" w:rsidRDefault="00A333DE" w:rsidP="00276815">
            <w:pPr>
              <w:pStyle w:val="TableParagraph"/>
              <w:rPr>
                <w:rFonts w:ascii="Times New Roman"/>
                <w:sz w:val="14"/>
                <w:szCs w:val="14"/>
              </w:rPr>
            </w:pPr>
          </w:p>
        </w:tc>
        <w:tc>
          <w:tcPr>
            <w:tcW w:w="1109" w:type="dxa"/>
            <w:shd w:val="clear" w:color="auto" w:fill="FFFFFF"/>
          </w:tcPr>
          <w:p w14:paraId="19D50B74" w14:textId="77777777" w:rsidR="00A333DE" w:rsidRPr="006D0990" w:rsidRDefault="00A333DE" w:rsidP="00276815">
            <w:pPr>
              <w:pStyle w:val="TableParagraph"/>
              <w:rPr>
                <w:rFonts w:ascii="Times New Roman"/>
                <w:sz w:val="14"/>
                <w:szCs w:val="14"/>
              </w:rPr>
            </w:pPr>
          </w:p>
        </w:tc>
        <w:tc>
          <w:tcPr>
            <w:tcW w:w="1153" w:type="dxa"/>
            <w:shd w:val="clear" w:color="auto" w:fill="FFFFFF"/>
          </w:tcPr>
          <w:p w14:paraId="1D252986" w14:textId="77777777" w:rsidR="00A333DE" w:rsidRPr="006D0990" w:rsidRDefault="00A333DE" w:rsidP="00276815">
            <w:pPr>
              <w:pStyle w:val="TableParagraph"/>
              <w:rPr>
                <w:rFonts w:ascii="Times New Roman"/>
                <w:sz w:val="14"/>
                <w:szCs w:val="14"/>
              </w:rPr>
            </w:pPr>
          </w:p>
        </w:tc>
        <w:tc>
          <w:tcPr>
            <w:tcW w:w="1003" w:type="dxa"/>
            <w:shd w:val="clear" w:color="auto" w:fill="FFFFFF"/>
          </w:tcPr>
          <w:p w14:paraId="35B6BEFD" w14:textId="77777777" w:rsidR="00A333DE" w:rsidRPr="006D0990" w:rsidRDefault="00A333DE" w:rsidP="00276815">
            <w:pPr>
              <w:pStyle w:val="TableParagraph"/>
              <w:rPr>
                <w:rFonts w:ascii="Times New Roman"/>
                <w:sz w:val="14"/>
                <w:szCs w:val="14"/>
              </w:rPr>
            </w:pPr>
          </w:p>
        </w:tc>
      </w:tr>
      <w:tr w:rsidR="00A333DE" w:rsidRPr="006D0990" w14:paraId="094D0E78" w14:textId="77777777" w:rsidTr="00384DEE">
        <w:trPr>
          <w:gridAfter w:val="1"/>
          <w:wAfter w:w="570" w:type="dxa"/>
          <w:trHeight w:val="258"/>
          <w:jc w:val="center"/>
        </w:trPr>
        <w:tc>
          <w:tcPr>
            <w:tcW w:w="5444" w:type="dxa"/>
            <w:shd w:val="clear" w:color="auto" w:fill="E6E7E8"/>
          </w:tcPr>
          <w:p w14:paraId="5E677B42" w14:textId="77777777" w:rsidR="00A333DE" w:rsidRPr="006D0990" w:rsidRDefault="00A333DE" w:rsidP="00276815">
            <w:pPr>
              <w:pStyle w:val="TableParagraph"/>
              <w:spacing w:before="63"/>
              <w:ind w:left="72"/>
              <w:rPr>
                <w:b/>
                <w:sz w:val="14"/>
                <w:szCs w:val="14"/>
              </w:rPr>
            </w:pPr>
            <w:r w:rsidRPr="006D0990">
              <w:rPr>
                <w:b/>
                <w:color w:val="231F20"/>
                <w:sz w:val="14"/>
                <w:szCs w:val="14"/>
              </w:rPr>
              <w:t>TOTAL DISCHARGES (E)</w:t>
            </w:r>
            <w:r>
              <w:rPr>
                <w:b/>
                <w:color w:val="231F20"/>
                <w:sz w:val="14"/>
                <w:szCs w:val="14"/>
              </w:rPr>
              <w:t xml:space="preserve"> = (E1abc + E2abc + E3abc + E4abc)</w:t>
            </w:r>
          </w:p>
        </w:tc>
        <w:tc>
          <w:tcPr>
            <w:tcW w:w="1002" w:type="dxa"/>
            <w:shd w:val="clear" w:color="auto" w:fill="FFFFFF"/>
          </w:tcPr>
          <w:p w14:paraId="42F06DA4" w14:textId="77777777" w:rsidR="00A333DE" w:rsidRPr="006D0990" w:rsidRDefault="00A333DE" w:rsidP="00276815">
            <w:pPr>
              <w:pStyle w:val="TableParagraph"/>
              <w:rPr>
                <w:rFonts w:ascii="Times New Roman"/>
                <w:sz w:val="14"/>
                <w:szCs w:val="14"/>
              </w:rPr>
            </w:pPr>
          </w:p>
        </w:tc>
        <w:tc>
          <w:tcPr>
            <w:tcW w:w="1233" w:type="dxa"/>
            <w:shd w:val="clear" w:color="auto" w:fill="FFFFFF"/>
          </w:tcPr>
          <w:p w14:paraId="1CAAFE2D" w14:textId="77777777" w:rsidR="00A333DE" w:rsidRPr="006D0990" w:rsidRDefault="00A333DE" w:rsidP="00276815">
            <w:pPr>
              <w:pStyle w:val="TableParagraph"/>
              <w:rPr>
                <w:rFonts w:ascii="Times New Roman"/>
                <w:sz w:val="14"/>
                <w:szCs w:val="14"/>
              </w:rPr>
            </w:pPr>
          </w:p>
        </w:tc>
        <w:tc>
          <w:tcPr>
            <w:tcW w:w="1109" w:type="dxa"/>
            <w:shd w:val="clear" w:color="auto" w:fill="FFFFFF"/>
          </w:tcPr>
          <w:p w14:paraId="66E5D6C4" w14:textId="77777777" w:rsidR="00A333DE" w:rsidRPr="006D0990" w:rsidRDefault="00A333DE" w:rsidP="00276815">
            <w:pPr>
              <w:pStyle w:val="TableParagraph"/>
              <w:rPr>
                <w:rFonts w:ascii="Times New Roman"/>
                <w:sz w:val="14"/>
                <w:szCs w:val="14"/>
              </w:rPr>
            </w:pPr>
          </w:p>
        </w:tc>
        <w:tc>
          <w:tcPr>
            <w:tcW w:w="1153" w:type="dxa"/>
            <w:shd w:val="clear" w:color="auto" w:fill="FFFFFF"/>
          </w:tcPr>
          <w:p w14:paraId="1A6D15EA" w14:textId="77777777" w:rsidR="00A333DE" w:rsidRPr="006D0990" w:rsidRDefault="00A333DE" w:rsidP="00276815">
            <w:pPr>
              <w:pStyle w:val="TableParagraph"/>
              <w:rPr>
                <w:rFonts w:ascii="Times New Roman"/>
                <w:sz w:val="14"/>
                <w:szCs w:val="14"/>
              </w:rPr>
            </w:pPr>
          </w:p>
        </w:tc>
        <w:tc>
          <w:tcPr>
            <w:tcW w:w="1003" w:type="dxa"/>
            <w:shd w:val="clear" w:color="auto" w:fill="FFFFFF"/>
          </w:tcPr>
          <w:p w14:paraId="65EE7D62" w14:textId="77777777" w:rsidR="00A333DE" w:rsidRPr="006D0990" w:rsidRDefault="00A333DE" w:rsidP="00276815">
            <w:pPr>
              <w:pStyle w:val="TableParagraph"/>
              <w:rPr>
                <w:rFonts w:ascii="Times New Roman"/>
                <w:sz w:val="14"/>
                <w:szCs w:val="14"/>
              </w:rPr>
            </w:pPr>
          </w:p>
        </w:tc>
      </w:tr>
      <w:tr w:rsidR="00A333DE" w:rsidRPr="006D0990" w14:paraId="5D1B4827" w14:textId="77777777" w:rsidTr="00384DEE">
        <w:trPr>
          <w:gridAfter w:val="1"/>
          <w:wAfter w:w="570" w:type="dxa"/>
          <w:trHeight w:val="258"/>
          <w:jc w:val="center"/>
        </w:trPr>
        <w:tc>
          <w:tcPr>
            <w:tcW w:w="5444" w:type="dxa"/>
            <w:shd w:val="clear" w:color="auto" w:fill="E6E7E8"/>
          </w:tcPr>
          <w:p w14:paraId="6C30BA5A" w14:textId="77777777" w:rsidR="00A333DE" w:rsidRPr="006D0990" w:rsidRDefault="00A333DE" w:rsidP="00276815">
            <w:pPr>
              <w:pStyle w:val="TableParagraph"/>
              <w:spacing w:before="63"/>
              <w:ind w:left="72"/>
              <w:rPr>
                <w:b/>
                <w:sz w:val="14"/>
                <w:szCs w:val="14"/>
              </w:rPr>
            </w:pPr>
            <w:r w:rsidRPr="006D0990">
              <w:rPr>
                <w:b/>
                <w:color w:val="231F20"/>
                <w:sz w:val="14"/>
                <w:szCs w:val="14"/>
              </w:rPr>
              <w:t>TOTAL EXITS (G) [G=E + F]</w:t>
            </w:r>
          </w:p>
        </w:tc>
        <w:tc>
          <w:tcPr>
            <w:tcW w:w="1002" w:type="dxa"/>
            <w:shd w:val="clear" w:color="auto" w:fill="FFFFFF"/>
          </w:tcPr>
          <w:p w14:paraId="246A07B5" w14:textId="77777777" w:rsidR="00A333DE" w:rsidRPr="006D0990" w:rsidRDefault="00A333DE" w:rsidP="00276815">
            <w:pPr>
              <w:pStyle w:val="TableParagraph"/>
              <w:rPr>
                <w:rFonts w:ascii="Times New Roman"/>
                <w:sz w:val="14"/>
                <w:szCs w:val="14"/>
              </w:rPr>
            </w:pPr>
          </w:p>
        </w:tc>
        <w:tc>
          <w:tcPr>
            <w:tcW w:w="1233" w:type="dxa"/>
            <w:shd w:val="clear" w:color="auto" w:fill="FFFFFF"/>
          </w:tcPr>
          <w:p w14:paraId="12B66BB8" w14:textId="77777777" w:rsidR="00A333DE" w:rsidRPr="006D0990" w:rsidRDefault="00A333DE" w:rsidP="00276815">
            <w:pPr>
              <w:pStyle w:val="TableParagraph"/>
              <w:rPr>
                <w:rFonts w:ascii="Times New Roman"/>
                <w:sz w:val="14"/>
                <w:szCs w:val="14"/>
              </w:rPr>
            </w:pPr>
          </w:p>
        </w:tc>
        <w:tc>
          <w:tcPr>
            <w:tcW w:w="1109" w:type="dxa"/>
            <w:shd w:val="clear" w:color="auto" w:fill="FFFFFF"/>
          </w:tcPr>
          <w:p w14:paraId="7B4F37D3" w14:textId="77777777" w:rsidR="00A333DE" w:rsidRPr="006D0990" w:rsidRDefault="00A333DE" w:rsidP="00276815">
            <w:pPr>
              <w:pStyle w:val="TableParagraph"/>
              <w:rPr>
                <w:rFonts w:ascii="Times New Roman"/>
                <w:sz w:val="14"/>
                <w:szCs w:val="14"/>
              </w:rPr>
            </w:pPr>
          </w:p>
        </w:tc>
        <w:tc>
          <w:tcPr>
            <w:tcW w:w="1153" w:type="dxa"/>
            <w:shd w:val="clear" w:color="auto" w:fill="FFFFFF"/>
          </w:tcPr>
          <w:p w14:paraId="291D8C85" w14:textId="77777777" w:rsidR="00A333DE" w:rsidRPr="006D0990" w:rsidRDefault="00A333DE" w:rsidP="00276815">
            <w:pPr>
              <w:pStyle w:val="TableParagraph"/>
              <w:rPr>
                <w:rFonts w:ascii="Times New Roman"/>
                <w:sz w:val="14"/>
                <w:szCs w:val="14"/>
              </w:rPr>
            </w:pPr>
          </w:p>
        </w:tc>
        <w:tc>
          <w:tcPr>
            <w:tcW w:w="1003" w:type="dxa"/>
            <w:shd w:val="clear" w:color="auto" w:fill="FFFFFF"/>
          </w:tcPr>
          <w:p w14:paraId="6DA48F53" w14:textId="77777777" w:rsidR="00A333DE" w:rsidRPr="006D0990" w:rsidRDefault="00A333DE" w:rsidP="00276815">
            <w:pPr>
              <w:pStyle w:val="TableParagraph"/>
              <w:rPr>
                <w:rFonts w:ascii="Times New Roman"/>
                <w:sz w:val="14"/>
                <w:szCs w:val="14"/>
              </w:rPr>
            </w:pPr>
          </w:p>
        </w:tc>
      </w:tr>
      <w:tr w:rsidR="00A333DE" w:rsidRPr="006D0990" w14:paraId="4F5FE486" w14:textId="77777777" w:rsidTr="00384DEE">
        <w:trPr>
          <w:gridAfter w:val="1"/>
          <w:wAfter w:w="570" w:type="dxa"/>
          <w:trHeight w:val="258"/>
          <w:jc w:val="center"/>
        </w:trPr>
        <w:tc>
          <w:tcPr>
            <w:tcW w:w="5444" w:type="dxa"/>
            <w:vMerge w:val="restart"/>
            <w:shd w:val="clear" w:color="auto" w:fill="E6E7E8"/>
          </w:tcPr>
          <w:p w14:paraId="7AABFAAC" w14:textId="77777777" w:rsidR="00A333DE" w:rsidRPr="006D0990" w:rsidRDefault="00A333DE" w:rsidP="00276815">
            <w:pPr>
              <w:pStyle w:val="TableParagraph"/>
              <w:spacing w:before="63"/>
              <w:ind w:left="72"/>
              <w:rPr>
                <w:b/>
                <w:sz w:val="14"/>
                <w:szCs w:val="14"/>
              </w:rPr>
            </w:pPr>
            <w:r w:rsidRPr="006D0990">
              <w:rPr>
                <w:b/>
                <w:color w:val="231F20"/>
                <w:sz w:val="14"/>
                <w:szCs w:val="14"/>
              </w:rPr>
              <w:t>TOTAL END OF WEEK (H) [H=A+D-G]</w:t>
            </w:r>
          </w:p>
        </w:tc>
        <w:tc>
          <w:tcPr>
            <w:tcW w:w="1002" w:type="dxa"/>
            <w:shd w:val="clear" w:color="auto" w:fill="FFFFFF"/>
          </w:tcPr>
          <w:p w14:paraId="32BC9803" w14:textId="77777777" w:rsidR="00A333DE" w:rsidRPr="006D0990" w:rsidRDefault="00A333DE" w:rsidP="00276815">
            <w:pPr>
              <w:pStyle w:val="TableParagraph"/>
              <w:rPr>
                <w:rFonts w:ascii="Times New Roman"/>
                <w:sz w:val="14"/>
                <w:szCs w:val="14"/>
              </w:rPr>
            </w:pPr>
          </w:p>
        </w:tc>
        <w:tc>
          <w:tcPr>
            <w:tcW w:w="1233" w:type="dxa"/>
            <w:shd w:val="clear" w:color="auto" w:fill="FFFFFF"/>
          </w:tcPr>
          <w:p w14:paraId="08208AED" w14:textId="77777777" w:rsidR="00A333DE" w:rsidRPr="006D0990" w:rsidRDefault="00A333DE" w:rsidP="00276815">
            <w:pPr>
              <w:pStyle w:val="TableParagraph"/>
              <w:rPr>
                <w:rFonts w:ascii="Times New Roman"/>
                <w:sz w:val="14"/>
                <w:szCs w:val="14"/>
              </w:rPr>
            </w:pPr>
          </w:p>
        </w:tc>
        <w:tc>
          <w:tcPr>
            <w:tcW w:w="1109" w:type="dxa"/>
            <w:shd w:val="clear" w:color="auto" w:fill="FFFFFF"/>
          </w:tcPr>
          <w:p w14:paraId="637E65C9" w14:textId="77777777" w:rsidR="00A333DE" w:rsidRPr="006D0990" w:rsidRDefault="00A333DE" w:rsidP="00276815">
            <w:pPr>
              <w:pStyle w:val="TableParagraph"/>
              <w:rPr>
                <w:rFonts w:ascii="Times New Roman"/>
                <w:sz w:val="14"/>
                <w:szCs w:val="14"/>
              </w:rPr>
            </w:pPr>
          </w:p>
        </w:tc>
        <w:tc>
          <w:tcPr>
            <w:tcW w:w="1153" w:type="dxa"/>
            <w:shd w:val="clear" w:color="auto" w:fill="FFFFFF"/>
          </w:tcPr>
          <w:p w14:paraId="0313B900" w14:textId="77777777" w:rsidR="00A333DE" w:rsidRPr="006D0990" w:rsidRDefault="00A333DE" w:rsidP="00276815">
            <w:pPr>
              <w:pStyle w:val="TableParagraph"/>
              <w:rPr>
                <w:rFonts w:ascii="Times New Roman"/>
                <w:sz w:val="14"/>
                <w:szCs w:val="14"/>
              </w:rPr>
            </w:pPr>
          </w:p>
        </w:tc>
        <w:tc>
          <w:tcPr>
            <w:tcW w:w="1003" w:type="dxa"/>
            <w:shd w:val="clear" w:color="auto" w:fill="E6E7E8"/>
          </w:tcPr>
          <w:p w14:paraId="26ACD479" w14:textId="77777777" w:rsidR="00A333DE" w:rsidRPr="006D0990" w:rsidRDefault="00A333DE" w:rsidP="00276815">
            <w:pPr>
              <w:pStyle w:val="TableParagraph"/>
              <w:rPr>
                <w:rFonts w:ascii="Times New Roman"/>
                <w:sz w:val="14"/>
                <w:szCs w:val="14"/>
              </w:rPr>
            </w:pPr>
          </w:p>
        </w:tc>
      </w:tr>
      <w:tr w:rsidR="00A333DE" w:rsidRPr="006D0990" w14:paraId="6E58AC8C" w14:textId="77777777" w:rsidTr="00384DEE">
        <w:trPr>
          <w:gridAfter w:val="1"/>
          <w:wAfter w:w="570" w:type="dxa"/>
          <w:trHeight w:val="52"/>
          <w:jc w:val="center"/>
        </w:trPr>
        <w:tc>
          <w:tcPr>
            <w:tcW w:w="5444" w:type="dxa"/>
            <w:vMerge/>
            <w:shd w:val="clear" w:color="auto" w:fill="E6E7E8"/>
          </w:tcPr>
          <w:p w14:paraId="2CCECCDC" w14:textId="77777777" w:rsidR="00A333DE" w:rsidRPr="006D0990" w:rsidRDefault="00A333DE" w:rsidP="00276815">
            <w:pPr>
              <w:rPr>
                <w:sz w:val="14"/>
                <w:szCs w:val="14"/>
              </w:rPr>
            </w:pPr>
          </w:p>
        </w:tc>
        <w:tc>
          <w:tcPr>
            <w:tcW w:w="1002" w:type="dxa"/>
            <w:shd w:val="clear" w:color="auto" w:fill="E6E7E8"/>
          </w:tcPr>
          <w:p w14:paraId="1495E825" w14:textId="77777777" w:rsidR="00A333DE" w:rsidRPr="006D0990" w:rsidRDefault="00A333DE" w:rsidP="00276815">
            <w:pPr>
              <w:pStyle w:val="TableParagraph"/>
              <w:rPr>
                <w:rFonts w:ascii="Times New Roman"/>
                <w:sz w:val="14"/>
                <w:szCs w:val="14"/>
              </w:rPr>
            </w:pPr>
          </w:p>
        </w:tc>
        <w:tc>
          <w:tcPr>
            <w:tcW w:w="1233" w:type="dxa"/>
            <w:shd w:val="clear" w:color="auto" w:fill="E6E7E8"/>
          </w:tcPr>
          <w:p w14:paraId="55F78D36" w14:textId="77777777" w:rsidR="00A333DE" w:rsidRPr="006D0990" w:rsidRDefault="00A333DE" w:rsidP="00276815">
            <w:pPr>
              <w:pStyle w:val="TableParagraph"/>
              <w:rPr>
                <w:rFonts w:ascii="Times New Roman"/>
                <w:sz w:val="14"/>
                <w:szCs w:val="14"/>
              </w:rPr>
            </w:pPr>
          </w:p>
        </w:tc>
        <w:tc>
          <w:tcPr>
            <w:tcW w:w="1109" w:type="dxa"/>
            <w:shd w:val="clear" w:color="auto" w:fill="E6E7E8"/>
          </w:tcPr>
          <w:p w14:paraId="14F12C2F" w14:textId="77777777" w:rsidR="00A333DE" w:rsidRPr="006D0990" w:rsidRDefault="00A333DE" w:rsidP="00276815">
            <w:pPr>
              <w:pStyle w:val="TableParagraph"/>
              <w:rPr>
                <w:rFonts w:ascii="Times New Roman"/>
                <w:sz w:val="14"/>
                <w:szCs w:val="14"/>
              </w:rPr>
            </w:pPr>
          </w:p>
        </w:tc>
        <w:tc>
          <w:tcPr>
            <w:tcW w:w="1153" w:type="dxa"/>
            <w:shd w:val="clear" w:color="auto" w:fill="E6E7E8"/>
          </w:tcPr>
          <w:p w14:paraId="0338B935" w14:textId="77777777" w:rsidR="00A333DE" w:rsidRPr="006D0990" w:rsidRDefault="00A333DE" w:rsidP="00276815">
            <w:pPr>
              <w:pStyle w:val="TableParagraph"/>
              <w:rPr>
                <w:rFonts w:ascii="Times New Roman"/>
                <w:sz w:val="14"/>
                <w:szCs w:val="14"/>
              </w:rPr>
            </w:pPr>
          </w:p>
        </w:tc>
        <w:tc>
          <w:tcPr>
            <w:tcW w:w="1003" w:type="dxa"/>
            <w:shd w:val="clear" w:color="auto" w:fill="E6E7E8"/>
          </w:tcPr>
          <w:p w14:paraId="3225C739" w14:textId="77777777" w:rsidR="00A333DE" w:rsidRPr="006D0990" w:rsidRDefault="00A333DE" w:rsidP="00276815">
            <w:pPr>
              <w:pStyle w:val="TableParagraph"/>
              <w:rPr>
                <w:rFonts w:ascii="Times New Roman"/>
                <w:sz w:val="14"/>
                <w:szCs w:val="14"/>
              </w:rPr>
            </w:pPr>
          </w:p>
        </w:tc>
      </w:tr>
    </w:tbl>
    <w:p w14:paraId="5AE07BB5" w14:textId="77777777" w:rsidR="00A333DE" w:rsidRDefault="00A333DE" w:rsidP="00BE5E75">
      <w:pPr>
        <w:pStyle w:val="Handout"/>
      </w:pPr>
      <w:bookmarkStart w:id="321" w:name="_Toc524801385"/>
      <w:bookmarkStart w:id="322" w:name="_Toc524801539"/>
      <w:r w:rsidRPr="00557B8B">
        <w:t xml:space="preserve">Handout 8.6 Site </w:t>
      </w:r>
      <w:r>
        <w:t>Report</w:t>
      </w:r>
      <w:r w:rsidRPr="00557B8B">
        <w:t xml:space="preserve"> Sheet for the Management of SAM</w:t>
      </w:r>
      <w:r>
        <w:t xml:space="preserve"> and Nutritionally Vulnerable Infants Under 6 Months</w:t>
      </w:r>
      <w:bookmarkEnd w:id="321"/>
      <w:bookmarkEnd w:id="322"/>
      <w:r>
        <w:t xml:space="preserve"> </w:t>
      </w:r>
    </w:p>
    <w:tbl>
      <w:tblPr>
        <w:tblpPr w:leftFromText="180" w:rightFromText="180" w:vertAnchor="text" w:horzAnchor="margin" w:tblpXSpec="center" w:tblpY="115"/>
        <w:tblW w:w="14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1152"/>
        <w:gridCol w:w="1112"/>
        <w:gridCol w:w="1114"/>
        <w:gridCol w:w="2038"/>
        <w:gridCol w:w="473"/>
        <w:gridCol w:w="1567"/>
        <w:gridCol w:w="1333"/>
        <w:gridCol w:w="283"/>
        <w:gridCol w:w="1113"/>
        <w:gridCol w:w="236"/>
        <w:gridCol w:w="185"/>
        <w:gridCol w:w="562"/>
        <w:gridCol w:w="741"/>
        <w:gridCol w:w="1269"/>
        <w:gridCol w:w="14"/>
      </w:tblGrid>
      <w:tr w:rsidR="00A333DE" w:rsidRPr="001152F5" w14:paraId="29BD6BD8" w14:textId="77777777" w:rsidTr="00276815">
        <w:trPr>
          <w:trHeight w:val="284"/>
        </w:trPr>
        <w:tc>
          <w:tcPr>
            <w:tcW w:w="12444" w:type="dxa"/>
            <w:gridSpan w:val="13"/>
            <w:tcBorders>
              <w:top w:val="nil"/>
              <w:left w:val="nil"/>
              <w:bottom w:val="nil"/>
              <w:right w:val="nil"/>
            </w:tcBorders>
            <w:shd w:val="clear" w:color="auto" w:fill="auto"/>
            <w:noWrap/>
            <w:vAlign w:val="bottom"/>
          </w:tcPr>
          <w:p w14:paraId="70F6AA8A" w14:textId="77777777" w:rsidR="00A333DE" w:rsidRPr="001152F5" w:rsidRDefault="00A333DE" w:rsidP="00276815">
            <w:pPr>
              <w:jc w:val="center"/>
              <w:rPr>
                <w:rFonts w:cs="Tahoma"/>
                <w:b/>
                <w:bCs/>
                <w:sz w:val="16"/>
                <w:szCs w:val="16"/>
              </w:rPr>
            </w:pPr>
            <w:r w:rsidRPr="00057B38">
              <w:rPr>
                <w:rFonts w:cs="Tahoma"/>
                <w:b/>
                <w:bCs/>
                <w:sz w:val="16"/>
                <w:szCs w:val="16"/>
              </w:rPr>
              <w:t xml:space="preserve">MONTHLY REPORT FOR MANAGEMENT OF SAM </w:t>
            </w:r>
            <w:r>
              <w:rPr>
                <w:rFonts w:cs="Tahoma"/>
                <w:b/>
                <w:bCs/>
                <w:sz w:val="16"/>
                <w:szCs w:val="16"/>
              </w:rPr>
              <w:t xml:space="preserve"> and Nutritionally Vulnerable Infants Under 6 Months</w:t>
            </w:r>
            <w:r w:rsidRPr="00057B38">
              <w:rPr>
                <w:rFonts w:cs="Tahoma"/>
                <w:b/>
                <w:bCs/>
                <w:sz w:val="16"/>
                <w:szCs w:val="16"/>
              </w:rPr>
              <w:t>- SITE</w:t>
            </w:r>
          </w:p>
        </w:tc>
        <w:tc>
          <w:tcPr>
            <w:tcW w:w="741" w:type="dxa"/>
            <w:tcBorders>
              <w:top w:val="nil"/>
              <w:left w:val="nil"/>
              <w:bottom w:val="nil"/>
              <w:right w:val="nil"/>
            </w:tcBorders>
            <w:shd w:val="clear" w:color="auto" w:fill="auto"/>
            <w:noWrap/>
            <w:vAlign w:val="bottom"/>
          </w:tcPr>
          <w:p w14:paraId="41F95D87" w14:textId="77777777" w:rsidR="00A333DE" w:rsidRPr="001152F5" w:rsidRDefault="00A333DE" w:rsidP="00276815">
            <w:pPr>
              <w:rPr>
                <w:rFonts w:cs="Tahoma"/>
                <w:b/>
                <w:bCs/>
                <w:sz w:val="16"/>
                <w:szCs w:val="16"/>
              </w:rPr>
            </w:pPr>
          </w:p>
        </w:tc>
        <w:tc>
          <w:tcPr>
            <w:tcW w:w="1283" w:type="dxa"/>
            <w:gridSpan w:val="2"/>
            <w:tcBorders>
              <w:top w:val="nil"/>
              <w:left w:val="nil"/>
              <w:bottom w:val="nil"/>
              <w:right w:val="nil"/>
            </w:tcBorders>
            <w:shd w:val="clear" w:color="auto" w:fill="auto"/>
            <w:noWrap/>
            <w:vAlign w:val="bottom"/>
          </w:tcPr>
          <w:p w14:paraId="1685E561" w14:textId="77777777" w:rsidR="00A333DE" w:rsidRPr="001152F5" w:rsidRDefault="00A333DE" w:rsidP="00276815">
            <w:pPr>
              <w:jc w:val="center"/>
              <w:rPr>
                <w:rFonts w:cs="Tahoma"/>
                <w:b/>
                <w:bCs/>
                <w:sz w:val="16"/>
                <w:szCs w:val="16"/>
              </w:rPr>
            </w:pPr>
          </w:p>
        </w:tc>
      </w:tr>
      <w:tr w:rsidR="00A333DE" w:rsidRPr="001152F5" w14:paraId="7FCA79DF" w14:textId="77777777" w:rsidTr="00276815">
        <w:trPr>
          <w:trHeight w:val="284"/>
        </w:trPr>
        <w:tc>
          <w:tcPr>
            <w:tcW w:w="12444" w:type="dxa"/>
            <w:gridSpan w:val="13"/>
            <w:tcBorders>
              <w:top w:val="nil"/>
              <w:left w:val="nil"/>
              <w:bottom w:val="nil"/>
              <w:right w:val="nil"/>
            </w:tcBorders>
            <w:shd w:val="clear" w:color="auto" w:fill="auto"/>
            <w:noWrap/>
            <w:vAlign w:val="bottom"/>
          </w:tcPr>
          <w:p w14:paraId="62DEFA62" w14:textId="77777777" w:rsidR="00A333DE" w:rsidRPr="00057B38" w:rsidRDefault="00A333DE" w:rsidP="00276815">
            <w:pPr>
              <w:jc w:val="center"/>
              <w:rPr>
                <w:rFonts w:cs="Tahoma"/>
                <w:b/>
                <w:bCs/>
                <w:sz w:val="16"/>
                <w:szCs w:val="16"/>
              </w:rPr>
            </w:pPr>
          </w:p>
        </w:tc>
        <w:tc>
          <w:tcPr>
            <w:tcW w:w="741" w:type="dxa"/>
            <w:tcBorders>
              <w:top w:val="nil"/>
              <w:left w:val="nil"/>
              <w:bottom w:val="nil"/>
              <w:right w:val="nil"/>
            </w:tcBorders>
            <w:shd w:val="clear" w:color="auto" w:fill="auto"/>
            <w:noWrap/>
            <w:vAlign w:val="bottom"/>
          </w:tcPr>
          <w:p w14:paraId="1F38754B" w14:textId="77777777" w:rsidR="00A333DE" w:rsidRPr="001152F5" w:rsidRDefault="00A333DE" w:rsidP="00276815">
            <w:pPr>
              <w:rPr>
                <w:rFonts w:cs="Tahoma"/>
                <w:b/>
                <w:bCs/>
                <w:sz w:val="16"/>
                <w:szCs w:val="16"/>
              </w:rPr>
            </w:pPr>
          </w:p>
        </w:tc>
        <w:tc>
          <w:tcPr>
            <w:tcW w:w="1283" w:type="dxa"/>
            <w:gridSpan w:val="2"/>
            <w:tcBorders>
              <w:top w:val="nil"/>
              <w:left w:val="nil"/>
              <w:bottom w:val="nil"/>
              <w:right w:val="nil"/>
            </w:tcBorders>
            <w:shd w:val="clear" w:color="auto" w:fill="auto"/>
            <w:noWrap/>
            <w:vAlign w:val="bottom"/>
          </w:tcPr>
          <w:p w14:paraId="53F8831B" w14:textId="77777777" w:rsidR="00A333DE" w:rsidRPr="001152F5" w:rsidRDefault="00A333DE" w:rsidP="00276815">
            <w:pPr>
              <w:jc w:val="center"/>
              <w:rPr>
                <w:rFonts w:cs="Tahoma"/>
                <w:b/>
                <w:bCs/>
                <w:sz w:val="16"/>
                <w:szCs w:val="16"/>
              </w:rPr>
            </w:pPr>
          </w:p>
        </w:tc>
      </w:tr>
      <w:tr w:rsidR="00A333DE" w:rsidRPr="001152F5" w14:paraId="5E769514" w14:textId="77777777" w:rsidTr="00276815">
        <w:trPr>
          <w:gridAfter w:val="1"/>
          <w:wAfter w:w="14" w:type="dxa"/>
          <w:trHeight w:val="112"/>
        </w:trPr>
        <w:tc>
          <w:tcPr>
            <w:tcW w:w="1276" w:type="dxa"/>
            <w:tcBorders>
              <w:top w:val="nil"/>
              <w:left w:val="nil"/>
              <w:bottom w:val="nil"/>
              <w:right w:val="single" w:sz="4" w:space="0" w:color="auto"/>
            </w:tcBorders>
            <w:shd w:val="clear" w:color="auto" w:fill="auto"/>
            <w:noWrap/>
            <w:vAlign w:val="center"/>
          </w:tcPr>
          <w:p w14:paraId="15B262C4" w14:textId="77777777" w:rsidR="00A333DE" w:rsidRPr="001152F5" w:rsidRDefault="00A333DE" w:rsidP="00276815">
            <w:pPr>
              <w:jc w:val="right"/>
              <w:rPr>
                <w:rFonts w:cs="Tahoma"/>
                <w:b/>
                <w:bCs/>
                <w:sz w:val="16"/>
                <w:szCs w:val="16"/>
              </w:rPr>
            </w:pPr>
            <w:r w:rsidRPr="001152F5">
              <w:rPr>
                <w:rFonts w:cs="Tahoma"/>
                <w:b/>
                <w:bCs/>
                <w:sz w:val="16"/>
                <w:szCs w:val="16"/>
              </w:rPr>
              <w:t>SITE</w:t>
            </w:r>
          </w:p>
        </w:tc>
        <w:tc>
          <w:tcPr>
            <w:tcW w:w="337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7783AB54" w14:textId="77777777" w:rsidR="00A333DE" w:rsidRDefault="00A333DE" w:rsidP="00276815">
            <w:pPr>
              <w:rPr>
                <w:rFonts w:cs="Tahoma"/>
                <w:b/>
                <w:bCs/>
                <w:i/>
                <w:iCs/>
                <w:sz w:val="16"/>
                <w:szCs w:val="16"/>
              </w:rPr>
            </w:pPr>
          </w:p>
          <w:p w14:paraId="1150A337" w14:textId="77777777" w:rsidR="00A333DE" w:rsidRPr="00361F36" w:rsidRDefault="00A333DE" w:rsidP="00276815">
            <w:pPr>
              <w:rPr>
                <w:rFonts w:cs="Tahoma"/>
                <w:b/>
                <w:bCs/>
                <w:i/>
                <w:iCs/>
                <w:sz w:val="16"/>
                <w:szCs w:val="16"/>
              </w:rPr>
            </w:pPr>
            <w:r w:rsidRPr="001152F5">
              <w:rPr>
                <w:rFonts w:cs="Tahoma"/>
                <w:b/>
                <w:bCs/>
                <w:i/>
                <w:iCs/>
                <w:sz w:val="16"/>
                <w:szCs w:val="16"/>
              </w:rPr>
              <w:t> </w:t>
            </w:r>
          </w:p>
        </w:tc>
        <w:tc>
          <w:tcPr>
            <w:tcW w:w="4078" w:type="dxa"/>
            <w:gridSpan w:val="3"/>
            <w:tcBorders>
              <w:top w:val="nil"/>
              <w:left w:val="single" w:sz="4" w:space="0" w:color="auto"/>
              <w:bottom w:val="nil"/>
              <w:right w:val="single" w:sz="4" w:space="0" w:color="auto"/>
            </w:tcBorders>
            <w:shd w:val="clear" w:color="auto" w:fill="auto"/>
            <w:noWrap/>
            <w:vAlign w:val="center"/>
          </w:tcPr>
          <w:p w14:paraId="5D922575" w14:textId="77777777" w:rsidR="00A333DE" w:rsidRPr="001152F5" w:rsidRDefault="00A333DE" w:rsidP="00276815">
            <w:pPr>
              <w:jc w:val="right"/>
              <w:rPr>
                <w:rFonts w:cs="Tahoma"/>
                <w:b/>
                <w:bCs/>
                <w:sz w:val="16"/>
                <w:szCs w:val="16"/>
              </w:rPr>
            </w:pPr>
            <w:r w:rsidRPr="001152F5">
              <w:rPr>
                <w:rFonts w:cs="Tahoma"/>
                <w:b/>
                <w:bCs/>
                <w:sz w:val="16"/>
                <w:szCs w:val="16"/>
              </w:rPr>
              <w:t>IMPLEMENTED BY</w:t>
            </w:r>
          </w:p>
        </w:tc>
        <w:tc>
          <w:tcPr>
            <w:tcW w:w="272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AB3E759" w14:textId="77777777" w:rsidR="00A333DE" w:rsidRPr="001152F5" w:rsidRDefault="00A333DE" w:rsidP="00276815">
            <w:pPr>
              <w:rPr>
                <w:rFonts w:cs="Tahoma"/>
                <w:b/>
                <w:bCs/>
                <w:i/>
                <w:iCs/>
                <w:sz w:val="16"/>
                <w:szCs w:val="16"/>
              </w:rPr>
            </w:pPr>
            <w:r w:rsidRPr="001152F5">
              <w:rPr>
                <w:rFonts w:cs="Tahoma"/>
                <w:b/>
                <w:bCs/>
                <w:i/>
                <w:iCs/>
                <w:sz w:val="16"/>
                <w:szCs w:val="16"/>
              </w:rPr>
              <w:t> </w:t>
            </w:r>
          </w:p>
          <w:p w14:paraId="72BF261C" w14:textId="77777777" w:rsidR="00A333DE" w:rsidRPr="001152F5" w:rsidRDefault="00A333DE" w:rsidP="00276815">
            <w:pPr>
              <w:rPr>
                <w:rFonts w:cs="Tahoma"/>
                <w:b/>
                <w:bCs/>
                <w:i/>
                <w:iCs/>
                <w:sz w:val="16"/>
                <w:szCs w:val="16"/>
              </w:rPr>
            </w:pPr>
            <w:r w:rsidRPr="001152F5">
              <w:rPr>
                <w:rFonts w:cs="Tahoma"/>
                <w:b/>
                <w:bCs/>
                <w:i/>
                <w:iCs/>
                <w:sz w:val="16"/>
                <w:szCs w:val="16"/>
              </w:rPr>
              <w:t> </w:t>
            </w:r>
          </w:p>
        </w:tc>
        <w:tc>
          <w:tcPr>
            <w:tcW w:w="421" w:type="dxa"/>
            <w:gridSpan w:val="2"/>
            <w:tcBorders>
              <w:top w:val="nil"/>
              <w:left w:val="single" w:sz="4" w:space="0" w:color="auto"/>
              <w:bottom w:val="nil"/>
              <w:right w:val="nil"/>
            </w:tcBorders>
            <w:shd w:val="clear" w:color="auto" w:fill="auto"/>
            <w:noWrap/>
            <w:vAlign w:val="center"/>
          </w:tcPr>
          <w:p w14:paraId="2A25E5C7" w14:textId="77777777" w:rsidR="00A333DE" w:rsidRPr="001152F5" w:rsidRDefault="00A333DE" w:rsidP="00276815">
            <w:pPr>
              <w:rPr>
                <w:rFonts w:cs="Tahoma"/>
                <w:sz w:val="16"/>
                <w:szCs w:val="16"/>
              </w:rPr>
            </w:pPr>
            <w:r w:rsidRPr="001152F5">
              <w:rPr>
                <w:rFonts w:cs="Tahoma"/>
                <w:sz w:val="16"/>
                <w:szCs w:val="16"/>
              </w:rPr>
              <w:t> </w:t>
            </w:r>
          </w:p>
        </w:tc>
        <w:tc>
          <w:tcPr>
            <w:tcW w:w="562" w:type="dxa"/>
            <w:tcBorders>
              <w:top w:val="nil"/>
              <w:left w:val="nil"/>
              <w:bottom w:val="nil"/>
              <w:right w:val="nil"/>
            </w:tcBorders>
            <w:shd w:val="clear" w:color="auto" w:fill="auto"/>
            <w:noWrap/>
            <w:vAlign w:val="bottom"/>
          </w:tcPr>
          <w:p w14:paraId="0AECC276" w14:textId="77777777" w:rsidR="00A333DE" w:rsidRPr="001152F5" w:rsidRDefault="00A333DE" w:rsidP="00276815">
            <w:pPr>
              <w:rPr>
                <w:rFonts w:cs="Tahoma"/>
                <w:sz w:val="16"/>
                <w:szCs w:val="16"/>
              </w:rPr>
            </w:pPr>
          </w:p>
        </w:tc>
        <w:tc>
          <w:tcPr>
            <w:tcW w:w="741" w:type="dxa"/>
            <w:tcBorders>
              <w:top w:val="nil"/>
              <w:left w:val="nil"/>
              <w:bottom w:val="nil"/>
              <w:right w:val="nil"/>
            </w:tcBorders>
            <w:shd w:val="clear" w:color="auto" w:fill="auto"/>
            <w:noWrap/>
            <w:vAlign w:val="bottom"/>
          </w:tcPr>
          <w:p w14:paraId="37ECE110" w14:textId="77777777" w:rsidR="00A333DE" w:rsidRPr="001152F5" w:rsidRDefault="00A333DE" w:rsidP="00276815">
            <w:pPr>
              <w:rPr>
                <w:rFonts w:cs="Tahoma"/>
                <w:sz w:val="16"/>
                <w:szCs w:val="16"/>
              </w:rPr>
            </w:pPr>
          </w:p>
        </w:tc>
        <w:tc>
          <w:tcPr>
            <w:tcW w:w="1269" w:type="dxa"/>
            <w:tcBorders>
              <w:top w:val="nil"/>
              <w:left w:val="nil"/>
              <w:bottom w:val="nil"/>
              <w:right w:val="nil"/>
            </w:tcBorders>
            <w:shd w:val="clear" w:color="auto" w:fill="auto"/>
            <w:noWrap/>
            <w:vAlign w:val="bottom"/>
          </w:tcPr>
          <w:p w14:paraId="1583057F" w14:textId="77777777" w:rsidR="00A333DE" w:rsidRPr="001152F5" w:rsidRDefault="00A333DE" w:rsidP="00276815">
            <w:pPr>
              <w:rPr>
                <w:rFonts w:cs="Tahoma"/>
                <w:sz w:val="16"/>
                <w:szCs w:val="16"/>
              </w:rPr>
            </w:pPr>
          </w:p>
        </w:tc>
      </w:tr>
      <w:tr w:rsidR="00A333DE" w:rsidRPr="001152F5" w14:paraId="7A186C4D" w14:textId="77777777" w:rsidTr="00276815">
        <w:trPr>
          <w:gridAfter w:val="1"/>
          <w:wAfter w:w="14" w:type="dxa"/>
          <w:trHeight w:val="305"/>
        </w:trPr>
        <w:tc>
          <w:tcPr>
            <w:tcW w:w="1276" w:type="dxa"/>
            <w:tcBorders>
              <w:top w:val="nil"/>
              <w:left w:val="nil"/>
              <w:bottom w:val="nil"/>
              <w:right w:val="single" w:sz="4" w:space="0" w:color="auto"/>
            </w:tcBorders>
            <w:shd w:val="clear" w:color="auto" w:fill="auto"/>
            <w:noWrap/>
            <w:vAlign w:val="center"/>
          </w:tcPr>
          <w:p w14:paraId="06420619" w14:textId="77777777" w:rsidR="00A333DE" w:rsidRPr="001152F5" w:rsidRDefault="00A333DE" w:rsidP="00276815">
            <w:pPr>
              <w:jc w:val="right"/>
              <w:rPr>
                <w:rFonts w:cs="Tahoma"/>
                <w:b/>
                <w:bCs/>
                <w:sz w:val="16"/>
                <w:szCs w:val="16"/>
              </w:rPr>
            </w:pPr>
            <w:r w:rsidRPr="001152F5">
              <w:rPr>
                <w:rFonts w:cs="Tahoma"/>
                <w:b/>
                <w:bCs/>
                <w:sz w:val="16"/>
                <w:szCs w:val="16"/>
              </w:rPr>
              <w:t>REGION</w:t>
            </w:r>
          </w:p>
        </w:tc>
        <w:tc>
          <w:tcPr>
            <w:tcW w:w="337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2DF09ACA" w14:textId="77777777" w:rsidR="00A333DE" w:rsidRPr="001152F5" w:rsidRDefault="00A333DE" w:rsidP="00276815">
            <w:pPr>
              <w:rPr>
                <w:rFonts w:cs="Tahoma"/>
                <w:b/>
                <w:bCs/>
                <w:i/>
                <w:iCs/>
                <w:sz w:val="16"/>
                <w:szCs w:val="16"/>
              </w:rPr>
            </w:pPr>
            <w:r w:rsidRPr="001152F5">
              <w:rPr>
                <w:rFonts w:cs="Tahoma"/>
                <w:b/>
                <w:bCs/>
                <w:i/>
                <w:iCs/>
                <w:sz w:val="16"/>
                <w:szCs w:val="16"/>
              </w:rPr>
              <w:t> </w:t>
            </w:r>
          </w:p>
          <w:p w14:paraId="026F0995" w14:textId="77777777" w:rsidR="00A333DE" w:rsidRPr="001152F5" w:rsidRDefault="00A333DE" w:rsidP="00276815">
            <w:pPr>
              <w:rPr>
                <w:rFonts w:cs="Tahoma"/>
                <w:b/>
                <w:bCs/>
                <w:i/>
                <w:iCs/>
                <w:sz w:val="16"/>
                <w:szCs w:val="16"/>
              </w:rPr>
            </w:pPr>
            <w:r w:rsidRPr="001152F5">
              <w:rPr>
                <w:rFonts w:cs="Tahoma"/>
                <w:b/>
                <w:bCs/>
                <w:i/>
                <w:iCs/>
                <w:sz w:val="16"/>
                <w:szCs w:val="16"/>
              </w:rPr>
              <w:t> </w:t>
            </w:r>
          </w:p>
          <w:p w14:paraId="78CF5691" w14:textId="77777777" w:rsidR="00A333DE" w:rsidRPr="001152F5" w:rsidRDefault="00A333DE" w:rsidP="00276815">
            <w:pPr>
              <w:rPr>
                <w:rFonts w:cs="Tahoma"/>
                <w:sz w:val="16"/>
                <w:szCs w:val="16"/>
              </w:rPr>
            </w:pPr>
            <w:r w:rsidRPr="001152F5">
              <w:rPr>
                <w:rFonts w:cs="Tahoma"/>
                <w:sz w:val="16"/>
                <w:szCs w:val="16"/>
              </w:rPr>
              <w:t> </w:t>
            </w:r>
          </w:p>
        </w:tc>
        <w:tc>
          <w:tcPr>
            <w:tcW w:w="4078" w:type="dxa"/>
            <w:gridSpan w:val="3"/>
            <w:tcBorders>
              <w:top w:val="nil"/>
              <w:left w:val="single" w:sz="4" w:space="0" w:color="auto"/>
              <w:bottom w:val="nil"/>
              <w:right w:val="single" w:sz="4" w:space="0" w:color="auto"/>
            </w:tcBorders>
            <w:shd w:val="clear" w:color="auto" w:fill="auto"/>
            <w:vAlign w:val="center"/>
          </w:tcPr>
          <w:p w14:paraId="4538F6C8" w14:textId="77777777" w:rsidR="00A333DE" w:rsidRPr="001152F5" w:rsidRDefault="00A333DE" w:rsidP="00276815">
            <w:pPr>
              <w:jc w:val="right"/>
              <w:rPr>
                <w:rFonts w:cs="Tahoma"/>
                <w:b/>
                <w:bCs/>
                <w:sz w:val="16"/>
                <w:szCs w:val="16"/>
              </w:rPr>
            </w:pPr>
            <w:r w:rsidRPr="001152F5">
              <w:rPr>
                <w:rFonts w:cs="Tahoma"/>
                <w:b/>
                <w:bCs/>
                <w:sz w:val="16"/>
                <w:szCs w:val="16"/>
              </w:rPr>
              <w:t>MONTH / YEAR</w:t>
            </w:r>
          </w:p>
        </w:tc>
        <w:tc>
          <w:tcPr>
            <w:tcW w:w="13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603C09" w14:textId="77777777" w:rsidR="00A333DE" w:rsidRPr="001152F5" w:rsidRDefault="00A333DE" w:rsidP="00276815">
            <w:pPr>
              <w:jc w:val="center"/>
              <w:rPr>
                <w:rFonts w:cs="Tahoma"/>
                <w:b/>
                <w:bCs/>
                <w:i/>
                <w:iCs/>
                <w:sz w:val="16"/>
                <w:szCs w:val="16"/>
              </w:rPr>
            </w:pPr>
          </w:p>
        </w:tc>
        <w:tc>
          <w:tcPr>
            <w:tcW w:w="13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7EBF5E4" w14:textId="77777777" w:rsidR="00A333DE" w:rsidRPr="001152F5" w:rsidRDefault="00A333DE" w:rsidP="00276815">
            <w:pPr>
              <w:jc w:val="center"/>
              <w:rPr>
                <w:rFonts w:cs="Tahoma"/>
                <w:b/>
                <w:bCs/>
                <w:i/>
                <w:iCs/>
                <w:sz w:val="16"/>
                <w:szCs w:val="16"/>
              </w:rPr>
            </w:pPr>
          </w:p>
        </w:tc>
        <w:tc>
          <w:tcPr>
            <w:tcW w:w="421" w:type="dxa"/>
            <w:gridSpan w:val="2"/>
            <w:tcBorders>
              <w:top w:val="nil"/>
              <w:left w:val="single" w:sz="4" w:space="0" w:color="auto"/>
              <w:bottom w:val="single" w:sz="4" w:space="0" w:color="auto"/>
              <w:right w:val="nil"/>
            </w:tcBorders>
            <w:shd w:val="clear" w:color="auto" w:fill="auto"/>
            <w:noWrap/>
            <w:vAlign w:val="center"/>
          </w:tcPr>
          <w:p w14:paraId="424516C0" w14:textId="77777777" w:rsidR="00A333DE" w:rsidRPr="001152F5" w:rsidRDefault="00A333DE" w:rsidP="00276815">
            <w:pPr>
              <w:rPr>
                <w:rFonts w:cs="Tahoma"/>
                <w:b/>
                <w:bCs/>
                <w:i/>
                <w:iCs/>
                <w:sz w:val="16"/>
                <w:szCs w:val="16"/>
              </w:rPr>
            </w:pPr>
            <w:r w:rsidRPr="001152F5">
              <w:rPr>
                <w:rFonts w:cs="Tahoma"/>
                <w:b/>
                <w:bCs/>
                <w:i/>
                <w:iCs/>
                <w:sz w:val="16"/>
                <w:szCs w:val="16"/>
              </w:rPr>
              <w:t> </w:t>
            </w:r>
          </w:p>
        </w:tc>
        <w:tc>
          <w:tcPr>
            <w:tcW w:w="562" w:type="dxa"/>
            <w:tcBorders>
              <w:top w:val="nil"/>
              <w:left w:val="nil"/>
              <w:bottom w:val="single" w:sz="4" w:space="0" w:color="auto"/>
              <w:right w:val="nil"/>
            </w:tcBorders>
            <w:shd w:val="clear" w:color="auto" w:fill="auto"/>
            <w:noWrap/>
            <w:vAlign w:val="bottom"/>
          </w:tcPr>
          <w:p w14:paraId="6F86A54E" w14:textId="77777777" w:rsidR="00A333DE" w:rsidRPr="001152F5" w:rsidRDefault="00A333DE" w:rsidP="00276815">
            <w:pPr>
              <w:rPr>
                <w:rFonts w:cs="Tahoma"/>
                <w:sz w:val="16"/>
                <w:szCs w:val="16"/>
              </w:rPr>
            </w:pPr>
          </w:p>
        </w:tc>
        <w:tc>
          <w:tcPr>
            <w:tcW w:w="741" w:type="dxa"/>
            <w:tcBorders>
              <w:top w:val="nil"/>
              <w:left w:val="nil"/>
              <w:bottom w:val="single" w:sz="4" w:space="0" w:color="auto"/>
              <w:right w:val="nil"/>
            </w:tcBorders>
            <w:shd w:val="clear" w:color="auto" w:fill="auto"/>
            <w:noWrap/>
            <w:vAlign w:val="bottom"/>
          </w:tcPr>
          <w:p w14:paraId="1B808E36" w14:textId="77777777" w:rsidR="00A333DE" w:rsidRPr="001152F5" w:rsidRDefault="00A333DE" w:rsidP="00276815">
            <w:pPr>
              <w:rPr>
                <w:rFonts w:cs="Tahoma"/>
                <w:sz w:val="16"/>
                <w:szCs w:val="16"/>
              </w:rPr>
            </w:pPr>
          </w:p>
        </w:tc>
        <w:tc>
          <w:tcPr>
            <w:tcW w:w="1269" w:type="dxa"/>
            <w:tcBorders>
              <w:top w:val="nil"/>
              <w:left w:val="nil"/>
              <w:bottom w:val="single" w:sz="4" w:space="0" w:color="auto"/>
              <w:right w:val="nil"/>
            </w:tcBorders>
            <w:shd w:val="clear" w:color="auto" w:fill="auto"/>
            <w:noWrap/>
            <w:vAlign w:val="bottom"/>
          </w:tcPr>
          <w:p w14:paraId="2DDC5E3F" w14:textId="77777777" w:rsidR="00A333DE" w:rsidRPr="001152F5" w:rsidRDefault="00A333DE" w:rsidP="00276815">
            <w:pPr>
              <w:rPr>
                <w:rFonts w:cs="Tahoma"/>
                <w:sz w:val="16"/>
                <w:szCs w:val="16"/>
              </w:rPr>
            </w:pPr>
          </w:p>
        </w:tc>
      </w:tr>
      <w:tr w:rsidR="00A333DE" w:rsidRPr="001152F5" w14:paraId="23E15C5F" w14:textId="77777777" w:rsidTr="00276815">
        <w:trPr>
          <w:gridAfter w:val="1"/>
          <w:wAfter w:w="14" w:type="dxa"/>
          <w:trHeight w:val="328"/>
        </w:trPr>
        <w:tc>
          <w:tcPr>
            <w:tcW w:w="1276" w:type="dxa"/>
            <w:tcBorders>
              <w:top w:val="nil"/>
              <w:left w:val="nil"/>
              <w:bottom w:val="nil"/>
              <w:right w:val="nil"/>
            </w:tcBorders>
            <w:shd w:val="clear" w:color="auto" w:fill="auto"/>
            <w:vAlign w:val="center"/>
          </w:tcPr>
          <w:p w14:paraId="15FFC8E0" w14:textId="77777777" w:rsidR="00A333DE" w:rsidRPr="001152F5" w:rsidRDefault="00A333DE" w:rsidP="00276815">
            <w:pPr>
              <w:jc w:val="right"/>
              <w:rPr>
                <w:rFonts w:cs="Tahoma"/>
                <w:b/>
                <w:bCs/>
                <w:sz w:val="16"/>
                <w:szCs w:val="16"/>
              </w:rPr>
            </w:pPr>
            <w:r w:rsidRPr="001152F5">
              <w:rPr>
                <w:rFonts w:cs="Tahoma"/>
                <w:b/>
                <w:bCs/>
                <w:sz w:val="16"/>
                <w:szCs w:val="16"/>
              </w:rPr>
              <w:t> </w:t>
            </w:r>
          </w:p>
        </w:tc>
        <w:tc>
          <w:tcPr>
            <w:tcW w:w="1152" w:type="dxa"/>
            <w:tcBorders>
              <w:top w:val="single" w:sz="4" w:space="0" w:color="auto"/>
              <w:left w:val="nil"/>
              <w:bottom w:val="nil"/>
              <w:right w:val="nil"/>
            </w:tcBorders>
            <w:shd w:val="clear" w:color="auto" w:fill="auto"/>
            <w:noWrap/>
            <w:vAlign w:val="center"/>
          </w:tcPr>
          <w:p w14:paraId="10C9F971" w14:textId="77777777" w:rsidR="00A333DE" w:rsidRPr="001152F5" w:rsidRDefault="00A333DE" w:rsidP="00276815">
            <w:pPr>
              <w:jc w:val="center"/>
              <w:rPr>
                <w:rFonts w:cs="Tahoma"/>
                <w:b/>
                <w:bCs/>
                <w:sz w:val="16"/>
                <w:szCs w:val="16"/>
              </w:rPr>
            </w:pPr>
            <w:r w:rsidRPr="001152F5">
              <w:rPr>
                <w:rFonts w:cs="Tahoma"/>
                <w:b/>
                <w:bCs/>
                <w:sz w:val="16"/>
                <w:szCs w:val="16"/>
              </w:rPr>
              <w:t> </w:t>
            </w:r>
          </w:p>
        </w:tc>
        <w:tc>
          <w:tcPr>
            <w:tcW w:w="1112" w:type="dxa"/>
            <w:tcBorders>
              <w:top w:val="single" w:sz="4" w:space="0" w:color="auto"/>
              <w:left w:val="nil"/>
              <w:bottom w:val="nil"/>
              <w:right w:val="nil"/>
            </w:tcBorders>
            <w:shd w:val="clear" w:color="auto" w:fill="auto"/>
            <w:noWrap/>
            <w:vAlign w:val="center"/>
          </w:tcPr>
          <w:p w14:paraId="2F732324" w14:textId="77777777" w:rsidR="00A333DE" w:rsidRPr="001152F5" w:rsidRDefault="00A333DE" w:rsidP="00276815">
            <w:pPr>
              <w:jc w:val="center"/>
              <w:rPr>
                <w:rFonts w:cs="Tahoma"/>
                <w:b/>
                <w:bCs/>
                <w:sz w:val="16"/>
                <w:szCs w:val="16"/>
              </w:rPr>
            </w:pPr>
            <w:r w:rsidRPr="001152F5">
              <w:rPr>
                <w:rFonts w:cs="Tahoma"/>
                <w:b/>
                <w:bCs/>
                <w:sz w:val="16"/>
                <w:szCs w:val="16"/>
              </w:rPr>
              <w:t> </w:t>
            </w:r>
          </w:p>
        </w:tc>
        <w:tc>
          <w:tcPr>
            <w:tcW w:w="1114" w:type="dxa"/>
            <w:tcBorders>
              <w:top w:val="single" w:sz="4" w:space="0" w:color="auto"/>
              <w:left w:val="nil"/>
              <w:bottom w:val="nil"/>
              <w:right w:val="nil"/>
            </w:tcBorders>
            <w:shd w:val="clear" w:color="auto" w:fill="auto"/>
            <w:noWrap/>
            <w:vAlign w:val="center"/>
          </w:tcPr>
          <w:p w14:paraId="6F17F3AB" w14:textId="77777777" w:rsidR="00A333DE" w:rsidRPr="001152F5" w:rsidRDefault="00A333DE" w:rsidP="00276815">
            <w:pPr>
              <w:jc w:val="center"/>
              <w:rPr>
                <w:rFonts w:cs="Tahoma"/>
                <w:b/>
                <w:bCs/>
                <w:sz w:val="16"/>
                <w:szCs w:val="16"/>
              </w:rPr>
            </w:pPr>
            <w:r w:rsidRPr="001152F5">
              <w:rPr>
                <w:rFonts w:cs="Tahoma"/>
                <w:b/>
                <w:bCs/>
                <w:sz w:val="16"/>
                <w:szCs w:val="16"/>
              </w:rPr>
              <w:t> </w:t>
            </w:r>
          </w:p>
        </w:tc>
        <w:tc>
          <w:tcPr>
            <w:tcW w:w="4078" w:type="dxa"/>
            <w:gridSpan w:val="3"/>
            <w:tcBorders>
              <w:top w:val="nil"/>
              <w:left w:val="nil"/>
              <w:bottom w:val="nil"/>
              <w:right w:val="single" w:sz="4" w:space="0" w:color="auto"/>
            </w:tcBorders>
            <w:shd w:val="clear" w:color="auto" w:fill="auto"/>
            <w:vAlign w:val="center"/>
          </w:tcPr>
          <w:p w14:paraId="04EBCDED" w14:textId="77777777" w:rsidR="00A333DE" w:rsidRDefault="00A333DE" w:rsidP="00276815">
            <w:pPr>
              <w:jc w:val="right"/>
              <w:rPr>
                <w:rFonts w:cs="Tahoma"/>
                <w:b/>
                <w:bCs/>
                <w:sz w:val="16"/>
                <w:szCs w:val="16"/>
              </w:rPr>
            </w:pPr>
            <w:r w:rsidRPr="001152F5">
              <w:rPr>
                <w:rFonts w:cs="Tahoma"/>
                <w:b/>
                <w:bCs/>
                <w:sz w:val="16"/>
                <w:szCs w:val="16"/>
              </w:rPr>
              <w:t xml:space="preserve">TYPE OF MANAGEMENT </w:t>
            </w:r>
          </w:p>
          <w:p w14:paraId="6547B8AA" w14:textId="77777777" w:rsidR="00A333DE" w:rsidRPr="001152F5" w:rsidRDefault="00A333DE" w:rsidP="00276815">
            <w:pPr>
              <w:jc w:val="right"/>
              <w:rPr>
                <w:rFonts w:cs="Tahoma"/>
                <w:b/>
                <w:bCs/>
                <w:sz w:val="16"/>
                <w:szCs w:val="16"/>
              </w:rPr>
            </w:pPr>
            <w:r w:rsidRPr="001152F5">
              <w:rPr>
                <w:rFonts w:cs="Tahoma"/>
                <w:b/>
                <w:bCs/>
                <w:sz w:val="16"/>
                <w:szCs w:val="16"/>
              </w:rPr>
              <w:t>(CIRCLE)</w:t>
            </w:r>
          </w:p>
        </w:tc>
        <w:tc>
          <w:tcPr>
            <w:tcW w:w="272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0B843B1C" w14:textId="77777777" w:rsidR="00A333DE" w:rsidRPr="001152F5" w:rsidRDefault="00A333DE" w:rsidP="00276815">
            <w:pPr>
              <w:jc w:val="center"/>
              <w:rPr>
                <w:rFonts w:cs="Tahoma"/>
                <w:b/>
                <w:bCs/>
                <w:i/>
                <w:iCs/>
                <w:sz w:val="16"/>
                <w:szCs w:val="16"/>
              </w:rPr>
            </w:pPr>
            <w:r w:rsidRPr="001152F5">
              <w:rPr>
                <w:rFonts w:cs="Tahoma"/>
                <w:b/>
                <w:bCs/>
                <w:i/>
                <w:iCs/>
                <w:sz w:val="16"/>
                <w:szCs w:val="16"/>
              </w:rPr>
              <w:t>Inpatient</w:t>
            </w:r>
          </w:p>
        </w:tc>
        <w:tc>
          <w:tcPr>
            <w:tcW w:w="2993"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6ADC637B" w14:textId="77777777" w:rsidR="00A333DE" w:rsidRPr="001152F5" w:rsidRDefault="00A333DE" w:rsidP="00276815">
            <w:pPr>
              <w:jc w:val="center"/>
              <w:rPr>
                <w:rFonts w:cs="Tahoma"/>
                <w:sz w:val="16"/>
                <w:szCs w:val="16"/>
              </w:rPr>
            </w:pPr>
            <w:r w:rsidRPr="004A080B">
              <w:rPr>
                <w:rFonts w:cs="Tahoma"/>
                <w:b/>
                <w:bCs/>
                <w:i/>
                <w:iCs/>
                <w:sz w:val="16"/>
                <w:szCs w:val="16"/>
              </w:rPr>
              <w:t>Outpatient</w:t>
            </w:r>
          </w:p>
        </w:tc>
      </w:tr>
      <w:tr w:rsidR="00A333DE" w:rsidRPr="001152F5" w14:paraId="5128C23A" w14:textId="77777777" w:rsidTr="00276815">
        <w:trPr>
          <w:gridAfter w:val="1"/>
          <w:wAfter w:w="14" w:type="dxa"/>
          <w:trHeight w:val="437"/>
        </w:trPr>
        <w:tc>
          <w:tcPr>
            <w:tcW w:w="1276" w:type="dxa"/>
            <w:tcBorders>
              <w:top w:val="nil"/>
              <w:left w:val="nil"/>
              <w:bottom w:val="nil"/>
              <w:right w:val="nil"/>
            </w:tcBorders>
            <w:shd w:val="clear" w:color="auto" w:fill="auto"/>
            <w:noWrap/>
            <w:vAlign w:val="center"/>
          </w:tcPr>
          <w:p w14:paraId="17A17790" w14:textId="77777777" w:rsidR="00A333DE" w:rsidRPr="001152F5" w:rsidRDefault="00A333DE" w:rsidP="00276815">
            <w:pPr>
              <w:jc w:val="right"/>
              <w:rPr>
                <w:rFonts w:cs="Tahoma"/>
                <w:b/>
                <w:bCs/>
                <w:sz w:val="16"/>
                <w:szCs w:val="16"/>
              </w:rPr>
            </w:pPr>
            <w:r w:rsidRPr="001152F5">
              <w:rPr>
                <w:rFonts w:cs="Tahoma"/>
                <w:b/>
                <w:bCs/>
                <w:sz w:val="16"/>
                <w:szCs w:val="16"/>
              </w:rPr>
              <w:t>DISTRICT</w:t>
            </w:r>
          </w:p>
        </w:tc>
        <w:tc>
          <w:tcPr>
            <w:tcW w:w="3378" w:type="dxa"/>
            <w:gridSpan w:val="3"/>
            <w:tcBorders>
              <w:top w:val="nil"/>
              <w:left w:val="nil"/>
              <w:bottom w:val="nil"/>
              <w:right w:val="nil"/>
            </w:tcBorders>
            <w:shd w:val="clear" w:color="auto" w:fill="auto"/>
            <w:noWrap/>
            <w:vAlign w:val="center"/>
          </w:tcPr>
          <w:p w14:paraId="28749AFE" w14:textId="77777777" w:rsidR="00A333DE" w:rsidRPr="001152F5" w:rsidRDefault="00A333DE" w:rsidP="00276815">
            <w:pPr>
              <w:rPr>
                <w:rFonts w:cs="Tahoma"/>
                <w:sz w:val="16"/>
                <w:szCs w:val="16"/>
              </w:rPr>
            </w:pPr>
            <w:r w:rsidRPr="001152F5">
              <w:rPr>
                <w:rFonts w:cs="Tahoma"/>
                <w:sz w:val="16"/>
                <w:szCs w:val="16"/>
              </w:rPr>
              <w:t> </w:t>
            </w:r>
          </w:p>
          <w:p w14:paraId="1C6AC749" w14:textId="77777777" w:rsidR="00A333DE" w:rsidRPr="001152F5" w:rsidRDefault="00A333DE" w:rsidP="00276815">
            <w:pPr>
              <w:rPr>
                <w:rFonts w:cs="Tahoma"/>
                <w:sz w:val="16"/>
                <w:szCs w:val="16"/>
              </w:rPr>
            </w:pPr>
            <w:r w:rsidRPr="001152F5">
              <w:rPr>
                <w:rFonts w:cs="Tahoma"/>
                <w:sz w:val="16"/>
                <w:szCs w:val="16"/>
              </w:rPr>
              <w:t> </w:t>
            </w:r>
          </w:p>
          <w:p w14:paraId="476BFA29" w14:textId="77777777" w:rsidR="00A333DE" w:rsidRPr="001152F5" w:rsidRDefault="00A333DE" w:rsidP="00276815">
            <w:pPr>
              <w:rPr>
                <w:rFonts w:cs="Tahoma"/>
                <w:sz w:val="16"/>
                <w:szCs w:val="16"/>
              </w:rPr>
            </w:pPr>
            <w:r w:rsidRPr="001152F5">
              <w:rPr>
                <w:rFonts w:cs="Tahoma"/>
                <w:sz w:val="16"/>
                <w:szCs w:val="16"/>
              </w:rPr>
              <w:t> </w:t>
            </w:r>
          </w:p>
        </w:tc>
        <w:tc>
          <w:tcPr>
            <w:tcW w:w="2511" w:type="dxa"/>
            <w:gridSpan w:val="2"/>
            <w:tcBorders>
              <w:top w:val="nil"/>
              <w:left w:val="nil"/>
              <w:bottom w:val="nil"/>
              <w:right w:val="nil"/>
            </w:tcBorders>
            <w:shd w:val="clear" w:color="auto" w:fill="auto"/>
            <w:noWrap/>
            <w:vAlign w:val="bottom"/>
          </w:tcPr>
          <w:p w14:paraId="1468CB0B" w14:textId="77777777" w:rsidR="00A333DE" w:rsidRPr="001152F5" w:rsidRDefault="00A333DE" w:rsidP="00276815">
            <w:pPr>
              <w:rPr>
                <w:rFonts w:cs="Tahoma"/>
                <w:sz w:val="16"/>
                <w:szCs w:val="16"/>
              </w:rPr>
            </w:pPr>
          </w:p>
        </w:tc>
        <w:tc>
          <w:tcPr>
            <w:tcW w:w="1567" w:type="dxa"/>
            <w:tcBorders>
              <w:top w:val="nil"/>
              <w:left w:val="nil"/>
              <w:bottom w:val="nil"/>
              <w:right w:val="single" w:sz="4" w:space="0" w:color="auto"/>
            </w:tcBorders>
            <w:shd w:val="clear" w:color="auto" w:fill="auto"/>
            <w:noWrap/>
            <w:vAlign w:val="center"/>
          </w:tcPr>
          <w:p w14:paraId="134217CD" w14:textId="77777777" w:rsidR="00A333DE" w:rsidRPr="001152F5" w:rsidRDefault="00A333DE" w:rsidP="00276815">
            <w:pPr>
              <w:jc w:val="right"/>
              <w:rPr>
                <w:rFonts w:cs="Tahoma"/>
                <w:b/>
                <w:bCs/>
                <w:sz w:val="16"/>
                <w:szCs w:val="16"/>
              </w:rPr>
            </w:pPr>
            <w:r w:rsidRPr="001152F5">
              <w:rPr>
                <w:rFonts w:cs="Tahoma"/>
                <w:b/>
                <w:bCs/>
                <w:sz w:val="16"/>
                <w:szCs w:val="16"/>
              </w:rPr>
              <w:t>ESTIMATED MAXIMUM CAPACITY</w:t>
            </w:r>
          </w:p>
        </w:tc>
        <w:tc>
          <w:tcPr>
            <w:tcW w:w="272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6997CCCA" w14:textId="77777777" w:rsidR="00A333DE" w:rsidRPr="001152F5" w:rsidRDefault="00A333DE" w:rsidP="00276815">
            <w:pPr>
              <w:rPr>
                <w:rFonts w:cs="Tahoma"/>
                <w:sz w:val="16"/>
                <w:szCs w:val="16"/>
              </w:rPr>
            </w:pPr>
            <w:r w:rsidRPr="001152F5">
              <w:rPr>
                <w:rFonts w:cs="Tahoma"/>
                <w:sz w:val="16"/>
                <w:szCs w:val="16"/>
              </w:rPr>
              <w:t> </w:t>
            </w:r>
          </w:p>
          <w:p w14:paraId="7F985FDC" w14:textId="77777777" w:rsidR="00A333DE" w:rsidRPr="001152F5" w:rsidRDefault="00A333DE" w:rsidP="00276815">
            <w:pPr>
              <w:rPr>
                <w:rFonts w:cs="Tahoma"/>
                <w:sz w:val="16"/>
                <w:szCs w:val="16"/>
              </w:rPr>
            </w:pPr>
            <w:r w:rsidRPr="001152F5">
              <w:rPr>
                <w:rFonts w:cs="Tahoma"/>
                <w:sz w:val="16"/>
                <w:szCs w:val="16"/>
              </w:rPr>
              <w:t> </w:t>
            </w:r>
          </w:p>
        </w:tc>
        <w:tc>
          <w:tcPr>
            <w:tcW w:w="236" w:type="dxa"/>
            <w:tcBorders>
              <w:top w:val="nil"/>
              <w:left w:val="single" w:sz="4" w:space="0" w:color="auto"/>
              <w:bottom w:val="nil"/>
              <w:right w:val="nil"/>
            </w:tcBorders>
            <w:shd w:val="clear" w:color="auto" w:fill="auto"/>
            <w:noWrap/>
            <w:vAlign w:val="bottom"/>
          </w:tcPr>
          <w:p w14:paraId="13A26C24" w14:textId="77777777" w:rsidR="00A333DE" w:rsidRPr="001152F5" w:rsidRDefault="00A333DE" w:rsidP="00276815">
            <w:pPr>
              <w:rPr>
                <w:rFonts w:cs="Tahoma"/>
                <w:sz w:val="16"/>
                <w:szCs w:val="16"/>
              </w:rPr>
            </w:pPr>
          </w:p>
        </w:tc>
        <w:tc>
          <w:tcPr>
            <w:tcW w:w="747" w:type="dxa"/>
            <w:gridSpan w:val="2"/>
            <w:tcBorders>
              <w:top w:val="nil"/>
              <w:left w:val="nil"/>
              <w:bottom w:val="nil"/>
              <w:right w:val="nil"/>
            </w:tcBorders>
            <w:shd w:val="clear" w:color="auto" w:fill="auto"/>
            <w:noWrap/>
            <w:vAlign w:val="bottom"/>
          </w:tcPr>
          <w:p w14:paraId="591B663C" w14:textId="77777777" w:rsidR="00A333DE" w:rsidRPr="001152F5" w:rsidRDefault="00A333DE" w:rsidP="00276815">
            <w:pPr>
              <w:rPr>
                <w:rFonts w:cs="Tahoma"/>
                <w:sz w:val="16"/>
                <w:szCs w:val="16"/>
              </w:rPr>
            </w:pPr>
          </w:p>
        </w:tc>
        <w:tc>
          <w:tcPr>
            <w:tcW w:w="741" w:type="dxa"/>
            <w:tcBorders>
              <w:top w:val="nil"/>
              <w:left w:val="nil"/>
              <w:bottom w:val="nil"/>
              <w:right w:val="nil"/>
            </w:tcBorders>
            <w:shd w:val="clear" w:color="auto" w:fill="auto"/>
            <w:noWrap/>
            <w:vAlign w:val="bottom"/>
          </w:tcPr>
          <w:p w14:paraId="0B2DFEBE" w14:textId="77777777" w:rsidR="00A333DE" w:rsidRPr="001152F5" w:rsidRDefault="00A333DE" w:rsidP="00276815">
            <w:pPr>
              <w:rPr>
                <w:rFonts w:cs="Tahoma"/>
                <w:sz w:val="16"/>
                <w:szCs w:val="16"/>
              </w:rPr>
            </w:pPr>
          </w:p>
        </w:tc>
        <w:tc>
          <w:tcPr>
            <w:tcW w:w="1269" w:type="dxa"/>
            <w:tcBorders>
              <w:top w:val="nil"/>
              <w:left w:val="nil"/>
              <w:bottom w:val="nil"/>
              <w:right w:val="nil"/>
            </w:tcBorders>
            <w:shd w:val="clear" w:color="auto" w:fill="auto"/>
            <w:noWrap/>
            <w:vAlign w:val="bottom"/>
          </w:tcPr>
          <w:p w14:paraId="7E92648F" w14:textId="77777777" w:rsidR="00A333DE" w:rsidRPr="001152F5" w:rsidRDefault="00A333DE" w:rsidP="00276815">
            <w:pPr>
              <w:rPr>
                <w:rFonts w:cs="Tahoma"/>
                <w:sz w:val="16"/>
                <w:szCs w:val="16"/>
              </w:rPr>
            </w:pPr>
          </w:p>
        </w:tc>
      </w:tr>
      <w:tr w:rsidR="00A333DE" w:rsidRPr="001152F5" w14:paraId="1AA0E94F" w14:textId="77777777" w:rsidTr="00276815">
        <w:trPr>
          <w:gridAfter w:val="1"/>
          <w:wAfter w:w="14" w:type="dxa"/>
          <w:trHeight w:val="451"/>
        </w:trPr>
        <w:tc>
          <w:tcPr>
            <w:tcW w:w="1276" w:type="dxa"/>
            <w:tcBorders>
              <w:top w:val="nil"/>
              <w:left w:val="nil"/>
              <w:bottom w:val="nil"/>
              <w:right w:val="nil"/>
            </w:tcBorders>
            <w:shd w:val="clear" w:color="auto" w:fill="auto"/>
            <w:noWrap/>
            <w:vAlign w:val="center"/>
          </w:tcPr>
          <w:p w14:paraId="23B003B6" w14:textId="77777777" w:rsidR="00A333DE" w:rsidRPr="001152F5" w:rsidRDefault="00A333DE" w:rsidP="00276815">
            <w:pPr>
              <w:jc w:val="right"/>
              <w:rPr>
                <w:rFonts w:cs="Tahoma"/>
                <w:b/>
                <w:bCs/>
                <w:sz w:val="16"/>
                <w:szCs w:val="16"/>
              </w:rPr>
            </w:pPr>
          </w:p>
        </w:tc>
        <w:tc>
          <w:tcPr>
            <w:tcW w:w="1152" w:type="dxa"/>
            <w:tcBorders>
              <w:top w:val="nil"/>
              <w:left w:val="nil"/>
              <w:bottom w:val="nil"/>
              <w:right w:val="nil"/>
            </w:tcBorders>
            <w:shd w:val="clear" w:color="auto" w:fill="auto"/>
            <w:noWrap/>
            <w:vAlign w:val="center"/>
          </w:tcPr>
          <w:p w14:paraId="328B3263" w14:textId="77777777" w:rsidR="00A333DE" w:rsidRPr="001152F5" w:rsidRDefault="00A333DE" w:rsidP="00276815">
            <w:pPr>
              <w:rPr>
                <w:rFonts w:cs="Tahoma"/>
                <w:sz w:val="16"/>
                <w:szCs w:val="16"/>
              </w:rPr>
            </w:pPr>
          </w:p>
        </w:tc>
        <w:tc>
          <w:tcPr>
            <w:tcW w:w="1112" w:type="dxa"/>
            <w:tcBorders>
              <w:top w:val="nil"/>
              <w:left w:val="nil"/>
              <w:bottom w:val="nil"/>
              <w:right w:val="nil"/>
            </w:tcBorders>
            <w:shd w:val="clear" w:color="auto" w:fill="auto"/>
            <w:noWrap/>
            <w:vAlign w:val="center"/>
          </w:tcPr>
          <w:p w14:paraId="2118CE91" w14:textId="77777777" w:rsidR="00A333DE" w:rsidRPr="001152F5" w:rsidRDefault="00A333DE" w:rsidP="00276815">
            <w:pPr>
              <w:rPr>
                <w:rFonts w:cs="Tahoma"/>
                <w:sz w:val="16"/>
                <w:szCs w:val="16"/>
              </w:rPr>
            </w:pPr>
          </w:p>
        </w:tc>
        <w:tc>
          <w:tcPr>
            <w:tcW w:w="5192" w:type="dxa"/>
            <w:gridSpan w:val="4"/>
            <w:tcBorders>
              <w:top w:val="nil"/>
              <w:left w:val="nil"/>
              <w:bottom w:val="nil"/>
              <w:right w:val="single" w:sz="4" w:space="0" w:color="auto"/>
            </w:tcBorders>
            <w:shd w:val="clear" w:color="auto" w:fill="auto"/>
            <w:noWrap/>
            <w:vAlign w:val="center"/>
          </w:tcPr>
          <w:p w14:paraId="4FB958E8" w14:textId="77777777" w:rsidR="00A333DE" w:rsidRDefault="00A333DE" w:rsidP="00276815">
            <w:pPr>
              <w:jc w:val="right"/>
              <w:rPr>
                <w:rFonts w:cs="Tahoma"/>
                <w:b/>
                <w:bCs/>
                <w:sz w:val="16"/>
                <w:szCs w:val="16"/>
              </w:rPr>
            </w:pPr>
            <w:r w:rsidRPr="001152F5">
              <w:rPr>
                <w:rFonts w:cs="Tahoma"/>
                <w:b/>
                <w:bCs/>
                <w:sz w:val="16"/>
                <w:szCs w:val="16"/>
              </w:rPr>
              <w:t xml:space="preserve">ESTIMATED TARGET malnourished &lt;5's </w:t>
            </w:r>
          </w:p>
          <w:p w14:paraId="14949A05" w14:textId="77777777" w:rsidR="00A333DE" w:rsidRPr="001152F5" w:rsidRDefault="00A333DE" w:rsidP="00276815">
            <w:pPr>
              <w:jc w:val="right"/>
              <w:rPr>
                <w:rFonts w:cs="Tahoma"/>
                <w:b/>
                <w:bCs/>
                <w:sz w:val="16"/>
                <w:szCs w:val="16"/>
              </w:rPr>
            </w:pPr>
            <w:r w:rsidRPr="001152F5">
              <w:rPr>
                <w:rFonts w:cs="Tahoma"/>
                <w:b/>
                <w:bCs/>
                <w:sz w:val="16"/>
                <w:szCs w:val="16"/>
              </w:rPr>
              <w:t>(based on latest survey data and admission criteria)</w:t>
            </w:r>
          </w:p>
        </w:tc>
        <w:tc>
          <w:tcPr>
            <w:tcW w:w="272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3E56E36" w14:textId="77777777" w:rsidR="00A333DE" w:rsidRPr="001152F5" w:rsidRDefault="00A333DE" w:rsidP="00276815">
            <w:pPr>
              <w:jc w:val="center"/>
              <w:rPr>
                <w:rFonts w:cs="Tahoma"/>
                <w:b/>
                <w:bCs/>
                <w:sz w:val="16"/>
                <w:szCs w:val="16"/>
              </w:rPr>
            </w:pPr>
            <w:r w:rsidRPr="001152F5">
              <w:rPr>
                <w:rFonts w:cs="Tahoma"/>
                <w:b/>
                <w:bCs/>
                <w:sz w:val="16"/>
                <w:szCs w:val="16"/>
              </w:rPr>
              <w:t> </w:t>
            </w:r>
          </w:p>
        </w:tc>
        <w:tc>
          <w:tcPr>
            <w:tcW w:w="236" w:type="dxa"/>
            <w:tcBorders>
              <w:top w:val="nil"/>
              <w:left w:val="single" w:sz="4" w:space="0" w:color="auto"/>
              <w:bottom w:val="nil"/>
              <w:right w:val="nil"/>
            </w:tcBorders>
            <w:shd w:val="clear" w:color="auto" w:fill="auto"/>
            <w:noWrap/>
            <w:vAlign w:val="bottom"/>
          </w:tcPr>
          <w:p w14:paraId="33C1D087" w14:textId="77777777" w:rsidR="00A333DE" w:rsidRPr="001152F5" w:rsidRDefault="00A333DE" w:rsidP="00276815">
            <w:pPr>
              <w:rPr>
                <w:rFonts w:cs="Tahoma"/>
                <w:sz w:val="16"/>
                <w:szCs w:val="16"/>
              </w:rPr>
            </w:pPr>
          </w:p>
        </w:tc>
        <w:tc>
          <w:tcPr>
            <w:tcW w:w="747" w:type="dxa"/>
            <w:gridSpan w:val="2"/>
            <w:tcBorders>
              <w:top w:val="nil"/>
              <w:left w:val="nil"/>
              <w:bottom w:val="nil"/>
              <w:right w:val="nil"/>
            </w:tcBorders>
            <w:shd w:val="clear" w:color="auto" w:fill="auto"/>
            <w:noWrap/>
            <w:vAlign w:val="bottom"/>
          </w:tcPr>
          <w:p w14:paraId="2D69ACC0" w14:textId="77777777" w:rsidR="00A333DE" w:rsidRPr="001152F5" w:rsidRDefault="00A333DE" w:rsidP="00276815">
            <w:pPr>
              <w:rPr>
                <w:rFonts w:cs="Tahoma"/>
                <w:sz w:val="16"/>
                <w:szCs w:val="16"/>
              </w:rPr>
            </w:pPr>
          </w:p>
        </w:tc>
        <w:tc>
          <w:tcPr>
            <w:tcW w:w="741" w:type="dxa"/>
            <w:tcBorders>
              <w:top w:val="nil"/>
              <w:left w:val="nil"/>
              <w:bottom w:val="nil"/>
              <w:right w:val="nil"/>
            </w:tcBorders>
            <w:shd w:val="clear" w:color="auto" w:fill="auto"/>
            <w:noWrap/>
            <w:vAlign w:val="bottom"/>
          </w:tcPr>
          <w:p w14:paraId="4A151632" w14:textId="77777777" w:rsidR="00A333DE" w:rsidRPr="001152F5" w:rsidRDefault="00A333DE" w:rsidP="00276815">
            <w:pPr>
              <w:rPr>
                <w:rFonts w:cs="Tahoma"/>
                <w:sz w:val="16"/>
                <w:szCs w:val="16"/>
              </w:rPr>
            </w:pPr>
          </w:p>
        </w:tc>
        <w:tc>
          <w:tcPr>
            <w:tcW w:w="1269" w:type="dxa"/>
            <w:tcBorders>
              <w:top w:val="nil"/>
              <w:left w:val="nil"/>
              <w:bottom w:val="nil"/>
              <w:right w:val="nil"/>
            </w:tcBorders>
            <w:shd w:val="clear" w:color="auto" w:fill="auto"/>
            <w:noWrap/>
            <w:vAlign w:val="bottom"/>
          </w:tcPr>
          <w:p w14:paraId="26014AD7" w14:textId="77777777" w:rsidR="00A333DE" w:rsidRPr="001152F5" w:rsidRDefault="00A333DE" w:rsidP="00276815">
            <w:pPr>
              <w:rPr>
                <w:rFonts w:cs="Tahoma"/>
                <w:sz w:val="16"/>
                <w:szCs w:val="16"/>
              </w:rPr>
            </w:pPr>
          </w:p>
        </w:tc>
      </w:tr>
      <w:tr w:rsidR="00A333DE" w:rsidRPr="001152F5" w14:paraId="24CF77E8" w14:textId="77777777" w:rsidTr="00276815">
        <w:trPr>
          <w:gridAfter w:val="1"/>
          <w:wAfter w:w="14" w:type="dxa"/>
          <w:trHeight w:val="116"/>
        </w:trPr>
        <w:tc>
          <w:tcPr>
            <w:tcW w:w="2428" w:type="dxa"/>
            <w:gridSpan w:val="2"/>
            <w:tcBorders>
              <w:top w:val="nil"/>
              <w:left w:val="nil"/>
              <w:bottom w:val="nil"/>
              <w:right w:val="nil"/>
            </w:tcBorders>
            <w:shd w:val="clear" w:color="auto" w:fill="auto"/>
            <w:vAlign w:val="center"/>
          </w:tcPr>
          <w:p w14:paraId="2A232EF4" w14:textId="77777777" w:rsidR="00A333DE" w:rsidRPr="001152F5" w:rsidRDefault="00A333DE" w:rsidP="00276815">
            <w:pPr>
              <w:jc w:val="right"/>
              <w:rPr>
                <w:rFonts w:cs="Tahoma"/>
                <w:b/>
                <w:bCs/>
                <w:sz w:val="16"/>
                <w:szCs w:val="16"/>
              </w:rPr>
            </w:pPr>
          </w:p>
        </w:tc>
        <w:tc>
          <w:tcPr>
            <w:tcW w:w="1112" w:type="dxa"/>
            <w:tcBorders>
              <w:top w:val="nil"/>
              <w:left w:val="nil"/>
              <w:bottom w:val="nil"/>
              <w:right w:val="nil"/>
            </w:tcBorders>
            <w:shd w:val="clear" w:color="auto" w:fill="auto"/>
            <w:vAlign w:val="center"/>
          </w:tcPr>
          <w:p w14:paraId="22CD0369" w14:textId="77777777" w:rsidR="00A333DE" w:rsidRPr="001152F5" w:rsidRDefault="00A333DE" w:rsidP="00276815">
            <w:pPr>
              <w:jc w:val="right"/>
              <w:rPr>
                <w:rFonts w:cs="Tahoma"/>
                <w:b/>
                <w:bCs/>
                <w:sz w:val="16"/>
                <w:szCs w:val="16"/>
              </w:rPr>
            </w:pPr>
          </w:p>
        </w:tc>
        <w:tc>
          <w:tcPr>
            <w:tcW w:w="1114" w:type="dxa"/>
            <w:tcBorders>
              <w:top w:val="nil"/>
              <w:left w:val="nil"/>
              <w:bottom w:val="nil"/>
              <w:right w:val="nil"/>
            </w:tcBorders>
            <w:shd w:val="clear" w:color="auto" w:fill="auto"/>
            <w:noWrap/>
            <w:vAlign w:val="center"/>
          </w:tcPr>
          <w:p w14:paraId="2E089289" w14:textId="77777777" w:rsidR="00A333DE" w:rsidRPr="001152F5" w:rsidRDefault="00A333DE" w:rsidP="00276815">
            <w:pPr>
              <w:rPr>
                <w:rFonts w:cs="Tahoma"/>
                <w:sz w:val="16"/>
                <w:szCs w:val="16"/>
              </w:rPr>
            </w:pPr>
          </w:p>
        </w:tc>
        <w:tc>
          <w:tcPr>
            <w:tcW w:w="2038" w:type="dxa"/>
            <w:tcBorders>
              <w:top w:val="nil"/>
              <w:left w:val="nil"/>
              <w:bottom w:val="nil"/>
              <w:right w:val="nil"/>
            </w:tcBorders>
            <w:shd w:val="clear" w:color="auto" w:fill="auto"/>
            <w:vAlign w:val="center"/>
          </w:tcPr>
          <w:p w14:paraId="19EA5EE0" w14:textId="77777777" w:rsidR="00A333DE" w:rsidRPr="001152F5" w:rsidRDefault="00A333DE" w:rsidP="00276815">
            <w:pPr>
              <w:jc w:val="right"/>
              <w:rPr>
                <w:rFonts w:cs="Tahoma"/>
                <w:b/>
                <w:bCs/>
                <w:sz w:val="16"/>
                <w:szCs w:val="16"/>
              </w:rPr>
            </w:pPr>
          </w:p>
        </w:tc>
        <w:tc>
          <w:tcPr>
            <w:tcW w:w="2040" w:type="dxa"/>
            <w:gridSpan w:val="2"/>
            <w:tcBorders>
              <w:top w:val="nil"/>
              <w:left w:val="nil"/>
              <w:bottom w:val="nil"/>
              <w:right w:val="single" w:sz="4" w:space="0" w:color="auto"/>
            </w:tcBorders>
            <w:shd w:val="clear" w:color="auto" w:fill="auto"/>
            <w:vAlign w:val="center"/>
          </w:tcPr>
          <w:p w14:paraId="4F466754" w14:textId="77777777" w:rsidR="00A333DE" w:rsidRPr="001152F5" w:rsidRDefault="00A333DE" w:rsidP="00276815">
            <w:pPr>
              <w:jc w:val="right"/>
              <w:rPr>
                <w:rFonts w:cs="Tahoma"/>
                <w:b/>
                <w:bCs/>
                <w:sz w:val="16"/>
                <w:szCs w:val="16"/>
              </w:rPr>
            </w:pPr>
            <w:r w:rsidRPr="001152F5">
              <w:rPr>
                <w:rFonts w:cs="Tahoma"/>
                <w:b/>
                <w:bCs/>
                <w:sz w:val="16"/>
                <w:szCs w:val="16"/>
              </w:rPr>
              <w:t>RUTF Consumption</w:t>
            </w:r>
          </w:p>
        </w:tc>
        <w:tc>
          <w:tcPr>
            <w:tcW w:w="161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AF6E4F2" w14:textId="77777777" w:rsidR="00A333DE" w:rsidRPr="001152F5" w:rsidRDefault="00A333DE" w:rsidP="00276815">
            <w:pPr>
              <w:jc w:val="center"/>
              <w:rPr>
                <w:rFonts w:cs="Tahoma"/>
                <w:b/>
                <w:bCs/>
                <w:sz w:val="16"/>
                <w:szCs w:val="16"/>
              </w:rPr>
            </w:pPr>
            <w:r w:rsidRPr="001152F5">
              <w:rPr>
                <w:rFonts w:cs="Tahoma"/>
                <w:b/>
                <w:bCs/>
                <w:sz w:val="16"/>
                <w:szCs w:val="16"/>
              </w:rPr>
              <w:t>packets/</w:t>
            </w:r>
            <w:r>
              <w:rPr>
                <w:rFonts w:cs="Tahoma"/>
                <w:b/>
                <w:bCs/>
                <w:sz w:val="16"/>
                <w:szCs w:val="16"/>
              </w:rPr>
              <w:t>sachets</w:t>
            </w:r>
          </w:p>
        </w:tc>
        <w:tc>
          <w:tcPr>
            <w:tcW w:w="111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B9F32D" w14:textId="77777777" w:rsidR="00A333DE" w:rsidRPr="001152F5" w:rsidRDefault="00A333DE" w:rsidP="00276815">
            <w:pPr>
              <w:jc w:val="center"/>
              <w:rPr>
                <w:rFonts w:cs="Tahoma"/>
                <w:b/>
                <w:bCs/>
                <w:sz w:val="16"/>
                <w:szCs w:val="16"/>
              </w:rPr>
            </w:pPr>
            <w:r w:rsidRPr="001152F5">
              <w:rPr>
                <w:rFonts w:cs="Tahoma"/>
                <w:b/>
                <w:bCs/>
                <w:sz w:val="16"/>
                <w:szCs w:val="16"/>
              </w:rPr>
              <w:t>kg equivalent</w:t>
            </w:r>
          </w:p>
        </w:tc>
        <w:tc>
          <w:tcPr>
            <w:tcW w:w="236" w:type="dxa"/>
            <w:tcBorders>
              <w:top w:val="nil"/>
              <w:left w:val="single" w:sz="4" w:space="0" w:color="auto"/>
              <w:bottom w:val="nil"/>
              <w:right w:val="nil"/>
            </w:tcBorders>
            <w:shd w:val="clear" w:color="auto" w:fill="auto"/>
            <w:noWrap/>
            <w:vAlign w:val="bottom"/>
          </w:tcPr>
          <w:p w14:paraId="14B2E855" w14:textId="77777777" w:rsidR="00A333DE" w:rsidRPr="001152F5" w:rsidRDefault="00A333DE" w:rsidP="00276815">
            <w:pPr>
              <w:rPr>
                <w:rFonts w:cs="Tahoma"/>
                <w:sz w:val="16"/>
                <w:szCs w:val="16"/>
              </w:rPr>
            </w:pPr>
          </w:p>
        </w:tc>
        <w:tc>
          <w:tcPr>
            <w:tcW w:w="747" w:type="dxa"/>
            <w:gridSpan w:val="2"/>
            <w:tcBorders>
              <w:top w:val="nil"/>
              <w:left w:val="nil"/>
              <w:bottom w:val="nil"/>
              <w:right w:val="nil"/>
            </w:tcBorders>
            <w:shd w:val="clear" w:color="auto" w:fill="auto"/>
            <w:noWrap/>
            <w:vAlign w:val="bottom"/>
          </w:tcPr>
          <w:p w14:paraId="2E87B655" w14:textId="77777777" w:rsidR="00A333DE" w:rsidRPr="001152F5" w:rsidRDefault="00A333DE" w:rsidP="00276815">
            <w:pPr>
              <w:rPr>
                <w:rFonts w:cs="Tahoma"/>
                <w:sz w:val="16"/>
                <w:szCs w:val="16"/>
              </w:rPr>
            </w:pPr>
          </w:p>
        </w:tc>
        <w:tc>
          <w:tcPr>
            <w:tcW w:w="741" w:type="dxa"/>
            <w:tcBorders>
              <w:top w:val="nil"/>
              <w:left w:val="nil"/>
              <w:bottom w:val="nil"/>
              <w:right w:val="nil"/>
            </w:tcBorders>
            <w:shd w:val="clear" w:color="auto" w:fill="auto"/>
            <w:noWrap/>
            <w:vAlign w:val="bottom"/>
          </w:tcPr>
          <w:p w14:paraId="276AB039" w14:textId="77777777" w:rsidR="00A333DE" w:rsidRPr="001152F5" w:rsidRDefault="00A333DE" w:rsidP="00276815">
            <w:pPr>
              <w:rPr>
                <w:rFonts w:cs="Tahoma"/>
                <w:sz w:val="16"/>
                <w:szCs w:val="16"/>
              </w:rPr>
            </w:pPr>
          </w:p>
        </w:tc>
        <w:tc>
          <w:tcPr>
            <w:tcW w:w="1269" w:type="dxa"/>
            <w:tcBorders>
              <w:top w:val="nil"/>
              <w:left w:val="nil"/>
              <w:bottom w:val="nil"/>
              <w:right w:val="nil"/>
            </w:tcBorders>
            <w:shd w:val="clear" w:color="auto" w:fill="auto"/>
            <w:noWrap/>
            <w:vAlign w:val="bottom"/>
          </w:tcPr>
          <w:p w14:paraId="42F75046" w14:textId="77777777" w:rsidR="00A333DE" w:rsidRPr="001152F5" w:rsidRDefault="00A333DE" w:rsidP="00276815">
            <w:pPr>
              <w:rPr>
                <w:rFonts w:cs="Tahoma"/>
                <w:sz w:val="16"/>
                <w:szCs w:val="16"/>
              </w:rPr>
            </w:pPr>
          </w:p>
        </w:tc>
      </w:tr>
    </w:tbl>
    <w:p w14:paraId="4637B707" w14:textId="77777777" w:rsidR="00A333DE" w:rsidRDefault="00A333DE" w:rsidP="00276815"/>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1276"/>
        <w:gridCol w:w="992"/>
        <w:gridCol w:w="1026"/>
        <w:gridCol w:w="392"/>
        <w:gridCol w:w="601"/>
        <w:gridCol w:w="236"/>
        <w:gridCol w:w="236"/>
        <w:gridCol w:w="344"/>
        <w:gridCol w:w="851"/>
        <w:gridCol w:w="850"/>
        <w:gridCol w:w="851"/>
        <w:gridCol w:w="992"/>
        <w:gridCol w:w="1134"/>
        <w:gridCol w:w="992"/>
        <w:gridCol w:w="284"/>
        <w:gridCol w:w="992"/>
      </w:tblGrid>
      <w:tr w:rsidR="00A333DE" w:rsidRPr="00270DF2" w14:paraId="04161E8C" w14:textId="77777777" w:rsidTr="00276815">
        <w:trPr>
          <w:trHeight w:val="413"/>
        </w:trPr>
        <w:tc>
          <w:tcPr>
            <w:tcW w:w="1809" w:type="dxa"/>
            <w:vMerge w:val="restart"/>
            <w:shd w:val="clear" w:color="auto" w:fill="auto"/>
            <w:vAlign w:val="center"/>
          </w:tcPr>
          <w:p w14:paraId="627566C6" w14:textId="77777777" w:rsidR="00A333DE" w:rsidRPr="000E02CB" w:rsidRDefault="00A333DE" w:rsidP="00276815">
            <w:pPr>
              <w:rPr>
                <w:rFonts w:cs="Tahoma"/>
                <w:b/>
                <w:bCs/>
                <w:sz w:val="16"/>
                <w:szCs w:val="16"/>
              </w:rPr>
            </w:pPr>
            <w:r>
              <w:rPr>
                <w:rFonts w:cs="Tahoma"/>
                <w:b/>
                <w:bCs/>
                <w:sz w:val="16"/>
                <w:szCs w:val="16"/>
              </w:rPr>
              <w:t xml:space="preserve">Age Category </w:t>
            </w:r>
          </w:p>
        </w:tc>
        <w:tc>
          <w:tcPr>
            <w:tcW w:w="1276" w:type="dxa"/>
            <w:vMerge w:val="restart"/>
          </w:tcPr>
          <w:p w14:paraId="4CF4B4F6" w14:textId="77777777" w:rsidR="00A333DE" w:rsidRPr="00270DF2" w:rsidRDefault="00A333DE" w:rsidP="00276815">
            <w:pPr>
              <w:jc w:val="center"/>
              <w:rPr>
                <w:rFonts w:cs="Tahoma"/>
                <w:b/>
                <w:bCs/>
                <w:sz w:val="16"/>
                <w:szCs w:val="16"/>
              </w:rPr>
            </w:pPr>
            <w:r w:rsidRPr="000E02CB">
              <w:rPr>
                <w:rFonts w:cs="Tahoma"/>
                <w:b/>
                <w:bCs/>
                <w:sz w:val="16"/>
                <w:szCs w:val="16"/>
              </w:rPr>
              <w:t>Total beginning of the month (A</w:t>
            </w:r>
            <w:r>
              <w:rPr>
                <w:rFonts w:cs="Tahoma"/>
                <w:b/>
                <w:bCs/>
                <w:sz w:val="16"/>
                <w:szCs w:val="16"/>
              </w:rPr>
              <w:t>)</w:t>
            </w:r>
          </w:p>
        </w:tc>
        <w:tc>
          <w:tcPr>
            <w:tcW w:w="992" w:type="dxa"/>
            <w:vMerge w:val="restart"/>
          </w:tcPr>
          <w:p w14:paraId="62CF24F2" w14:textId="77777777" w:rsidR="00A333DE" w:rsidRPr="00270DF2" w:rsidRDefault="00A333DE" w:rsidP="00276815">
            <w:pPr>
              <w:jc w:val="center"/>
              <w:rPr>
                <w:rFonts w:cs="Tahoma"/>
                <w:b/>
                <w:bCs/>
                <w:sz w:val="16"/>
                <w:szCs w:val="16"/>
              </w:rPr>
            </w:pPr>
            <w:r w:rsidRPr="00270DF2">
              <w:rPr>
                <w:rFonts w:cs="Tahoma"/>
                <w:b/>
                <w:bCs/>
                <w:sz w:val="16"/>
                <w:szCs w:val="16"/>
              </w:rPr>
              <w:t xml:space="preserve">New Cases </w:t>
            </w:r>
          </w:p>
          <w:p w14:paraId="3FC9411D" w14:textId="77777777" w:rsidR="00A333DE" w:rsidRPr="00270DF2" w:rsidRDefault="00A333DE" w:rsidP="00276815">
            <w:pPr>
              <w:jc w:val="center"/>
              <w:rPr>
                <w:rFonts w:cs="Tahoma"/>
                <w:b/>
                <w:bCs/>
                <w:sz w:val="16"/>
                <w:szCs w:val="16"/>
              </w:rPr>
            </w:pPr>
            <w:r w:rsidRPr="00270DF2">
              <w:rPr>
                <w:rFonts w:cs="Tahoma"/>
                <w:b/>
                <w:bCs/>
                <w:sz w:val="16"/>
                <w:szCs w:val="16"/>
              </w:rPr>
              <w:t>(B)</w:t>
            </w:r>
          </w:p>
        </w:tc>
        <w:tc>
          <w:tcPr>
            <w:tcW w:w="1418" w:type="dxa"/>
            <w:gridSpan w:val="2"/>
            <w:vMerge w:val="restart"/>
          </w:tcPr>
          <w:p w14:paraId="26D3D046" w14:textId="77777777" w:rsidR="00A333DE" w:rsidRDefault="00A333DE" w:rsidP="00276815">
            <w:pPr>
              <w:jc w:val="center"/>
              <w:rPr>
                <w:rFonts w:cs="Tahoma"/>
                <w:b/>
                <w:bCs/>
                <w:sz w:val="16"/>
                <w:szCs w:val="16"/>
              </w:rPr>
            </w:pPr>
            <w:r>
              <w:rPr>
                <w:rFonts w:cs="Tahoma"/>
                <w:b/>
                <w:bCs/>
                <w:sz w:val="16"/>
                <w:szCs w:val="16"/>
              </w:rPr>
              <w:t>OLD CASES</w:t>
            </w:r>
          </w:p>
          <w:p w14:paraId="26E9E5FF" w14:textId="77777777" w:rsidR="00A333DE" w:rsidRDefault="00A333DE" w:rsidP="00276815">
            <w:pPr>
              <w:jc w:val="center"/>
              <w:rPr>
                <w:rFonts w:cs="Tahoma"/>
                <w:b/>
                <w:bCs/>
                <w:sz w:val="16"/>
                <w:szCs w:val="16"/>
              </w:rPr>
            </w:pPr>
            <w:r>
              <w:rPr>
                <w:rFonts w:cs="Tahoma"/>
                <w:b/>
                <w:bCs/>
                <w:sz w:val="16"/>
                <w:szCs w:val="16"/>
              </w:rPr>
              <w:t xml:space="preserve"> (C) </w:t>
            </w:r>
          </w:p>
          <w:p w14:paraId="762935EF" w14:textId="77777777" w:rsidR="00A333DE" w:rsidRDefault="00A333DE" w:rsidP="00276815">
            <w:pPr>
              <w:jc w:val="center"/>
              <w:rPr>
                <w:rFonts w:cs="Tahoma"/>
                <w:b/>
                <w:bCs/>
                <w:sz w:val="16"/>
                <w:szCs w:val="16"/>
              </w:rPr>
            </w:pPr>
          </w:p>
          <w:p w14:paraId="26070AE9" w14:textId="77777777" w:rsidR="00A333DE" w:rsidRPr="000E02CB" w:rsidRDefault="00A333DE" w:rsidP="00276815">
            <w:pPr>
              <w:jc w:val="center"/>
              <w:rPr>
                <w:rFonts w:cs="Tahoma"/>
                <w:b/>
                <w:bCs/>
                <w:sz w:val="16"/>
                <w:szCs w:val="16"/>
              </w:rPr>
            </w:pPr>
          </w:p>
        </w:tc>
        <w:tc>
          <w:tcPr>
            <w:tcW w:w="1417" w:type="dxa"/>
            <w:gridSpan w:val="4"/>
            <w:vMerge w:val="restart"/>
            <w:shd w:val="clear" w:color="auto" w:fill="auto"/>
            <w:vAlign w:val="center"/>
          </w:tcPr>
          <w:p w14:paraId="773A547F" w14:textId="77777777" w:rsidR="00A333DE" w:rsidRPr="00270DF2" w:rsidRDefault="00A333DE" w:rsidP="00276815">
            <w:pPr>
              <w:jc w:val="center"/>
              <w:rPr>
                <w:rFonts w:cs="Tahoma"/>
                <w:b/>
                <w:bCs/>
                <w:sz w:val="16"/>
                <w:szCs w:val="16"/>
              </w:rPr>
            </w:pPr>
            <w:r w:rsidRPr="00270DF2">
              <w:rPr>
                <w:rFonts w:cs="Tahoma"/>
                <w:b/>
                <w:bCs/>
                <w:sz w:val="16"/>
                <w:szCs w:val="16"/>
              </w:rPr>
              <w:t xml:space="preserve">TOTAL NEW ADMISSIONS </w:t>
            </w:r>
          </w:p>
          <w:p w14:paraId="13C893C3" w14:textId="77777777" w:rsidR="00A333DE" w:rsidRDefault="00A333DE" w:rsidP="00276815">
            <w:pPr>
              <w:jc w:val="center"/>
              <w:rPr>
                <w:rFonts w:cs="Tahoma"/>
                <w:b/>
                <w:bCs/>
                <w:sz w:val="16"/>
                <w:szCs w:val="16"/>
              </w:rPr>
            </w:pPr>
            <w:r w:rsidRPr="00270DF2">
              <w:rPr>
                <w:rFonts w:cs="Tahoma"/>
                <w:b/>
                <w:bCs/>
                <w:sz w:val="16"/>
                <w:szCs w:val="16"/>
              </w:rPr>
              <w:t xml:space="preserve">(D) </w:t>
            </w:r>
          </w:p>
          <w:p w14:paraId="10D94AA1" w14:textId="77777777" w:rsidR="00A333DE" w:rsidRPr="00270DF2" w:rsidRDefault="00A333DE" w:rsidP="00276815">
            <w:pPr>
              <w:jc w:val="center"/>
              <w:rPr>
                <w:rFonts w:cs="Tahoma"/>
                <w:b/>
                <w:bCs/>
                <w:sz w:val="16"/>
                <w:szCs w:val="16"/>
              </w:rPr>
            </w:pPr>
          </w:p>
          <w:p w14:paraId="7B10AB19" w14:textId="77777777" w:rsidR="00A333DE" w:rsidRPr="00270DF2" w:rsidRDefault="00A333DE" w:rsidP="00276815">
            <w:pPr>
              <w:jc w:val="center"/>
              <w:rPr>
                <w:rFonts w:cs="Tahoma"/>
                <w:b/>
                <w:bCs/>
                <w:sz w:val="16"/>
                <w:szCs w:val="16"/>
              </w:rPr>
            </w:pPr>
            <w:r>
              <w:rPr>
                <w:rFonts w:cs="Tahoma"/>
                <w:b/>
                <w:bCs/>
                <w:sz w:val="16"/>
                <w:szCs w:val="16"/>
              </w:rPr>
              <w:t>B+C = D</w:t>
            </w:r>
          </w:p>
          <w:p w14:paraId="4980C928" w14:textId="77777777" w:rsidR="00A333DE" w:rsidRPr="00270DF2" w:rsidRDefault="00A333DE" w:rsidP="00276815">
            <w:pPr>
              <w:jc w:val="center"/>
              <w:rPr>
                <w:rFonts w:cs="Tahoma"/>
                <w:b/>
                <w:bCs/>
                <w:sz w:val="16"/>
                <w:szCs w:val="16"/>
              </w:rPr>
            </w:pPr>
          </w:p>
        </w:tc>
        <w:tc>
          <w:tcPr>
            <w:tcW w:w="3544" w:type="dxa"/>
            <w:gridSpan w:val="4"/>
            <w:shd w:val="clear" w:color="auto" w:fill="auto"/>
            <w:noWrap/>
            <w:vAlign w:val="center"/>
          </w:tcPr>
          <w:p w14:paraId="6CB1CCBC" w14:textId="77777777" w:rsidR="00A333DE" w:rsidRPr="00270DF2" w:rsidRDefault="00A333DE" w:rsidP="00276815">
            <w:pPr>
              <w:jc w:val="center"/>
              <w:rPr>
                <w:rFonts w:cs="Tahoma"/>
                <w:b/>
                <w:bCs/>
                <w:sz w:val="16"/>
                <w:szCs w:val="16"/>
              </w:rPr>
            </w:pPr>
            <w:r w:rsidRPr="00270DF2">
              <w:rPr>
                <w:rFonts w:cs="Tahoma"/>
                <w:b/>
                <w:bCs/>
                <w:sz w:val="16"/>
                <w:szCs w:val="16"/>
              </w:rPr>
              <w:t xml:space="preserve">Discharges </w:t>
            </w:r>
          </w:p>
          <w:p w14:paraId="7C0833E4" w14:textId="77777777" w:rsidR="00A333DE" w:rsidRPr="00270DF2" w:rsidRDefault="00A333DE" w:rsidP="00276815">
            <w:pPr>
              <w:jc w:val="center"/>
              <w:rPr>
                <w:rFonts w:cs="Tahoma"/>
                <w:b/>
                <w:bCs/>
                <w:sz w:val="16"/>
                <w:szCs w:val="16"/>
              </w:rPr>
            </w:pPr>
            <w:r w:rsidRPr="00270DF2">
              <w:rPr>
                <w:rFonts w:cs="Tahoma"/>
                <w:b/>
                <w:bCs/>
                <w:sz w:val="16"/>
                <w:szCs w:val="16"/>
              </w:rPr>
              <w:t>(E)</w:t>
            </w:r>
          </w:p>
        </w:tc>
        <w:tc>
          <w:tcPr>
            <w:tcW w:w="1134" w:type="dxa"/>
            <w:vMerge w:val="restart"/>
          </w:tcPr>
          <w:p w14:paraId="61BBABBC" w14:textId="77777777" w:rsidR="00A333DE" w:rsidRDefault="00A333DE" w:rsidP="00276815">
            <w:pPr>
              <w:jc w:val="center"/>
              <w:rPr>
                <w:rFonts w:cs="Tahoma"/>
                <w:b/>
                <w:bCs/>
                <w:sz w:val="16"/>
                <w:szCs w:val="16"/>
              </w:rPr>
            </w:pPr>
            <w:r>
              <w:rPr>
                <w:rFonts w:cs="Tahoma"/>
                <w:b/>
                <w:bCs/>
                <w:sz w:val="16"/>
                <w:szCs w:val="16"/>
              </w:rPr>
              <w:t>REFERRAL (F)</w:t>
            </w:r>
          </w:p>
          <w:p w14:paraId="77B83983" w14:textId="77777777" w:rsidR="00A333DE" w:rsidRPr="000E02CB" w:rsidRDefault="00A333DE" w:rsidP="00276815">
            <w:pPr>
              <w:jc w:val="center"/>
              <w:rPr>
                <w:rFonts w:cs="Tahoma"/>
                <w:bCs/>
                <w:sz w:val="16"/>
                <w:szCs w:val="16"/>
              </w:rPr>
            </w:pPr>
            <w:r>
              <w:rPr>
                <w:rFonts w:cs="Tahoma"/>
                <w:bCs/>
                <w:sz w:val="16"/>
                <w:szCs w:val="16"/>
              </w:rPr>
              <w:t>to inpatient or outpatient care</w:t>
            </w:r>
          </w:p>
        </w:tc>
        <w:tc>
          <w:tcPr>
            <w:tcW w:w="992" w:type="dxa"/>
            <w:vMerge w:val="restart"/>
          </w:tcPr>
          <w:p w14:paraId="71835E35" w14:textId="77777777" w:rsidR="00A333DE" w:rsidRDefault="00A333DE" w:rsidP="00276815">
            <w:pPr>
              <w:jc w:val="center"/>
              <w:rPr>
                <w:rFonts w:cs="Tahoma"/>
                <w:b/>
                <w:bCs/>
                <w:sz w:val="16"/>
                <w:szCs w:val="16"/>
              </w:rPr>
            </w:pPr>
            <w:r>
              <w:rPr>
                <w:rFonts w:cs="Tahoma"/>
                <w:b/>
                <w:bCs/>
                <w:sz w:val="16"/>
                <w:szCs w:val="16"/>
              </w:rPr>
              <w:t>TOTAL EXITS (G)</w:t>
            </w:r>
          </w:p>
          <w:p w14:paraId="57C20EC3" w14:textId="77777777" w:rsidR="00A333DE" w:rsidRDefault="00A333DE" w:rsidP="00276815">
            <w:pPr>
              <w:jc w:val="center"/>
              <w:rPr>
                <w:rFonts w:cs="Tahoma"/>
                <w:b/>
                <w:bCs/>
                <w:sz w:val="16"/>
                <w:szCs w:val="16"/>
              </w:rPr>
            </w:pPr>
          </w:p>
          <w:p w14:paraId="4ABD4441" w14:textId="77777777" w:rsidR="00A333DE" w:rsidRPr="000E02CB" w:rsidRDefault="00A333DE" w:rsidP="00276815">
            <w:pPr>
              <w:jc w:val="center"/>
              <w:rPr>
                <w:rFonts w:cs="Tahoma"/>
                <w:b/>
                <w:bCs/>
                <w:sz w:val="16"/>
                <w:szCs w:val="16"/>
              </w:rPr>
            </w:pPr>
            <w:r>
              <w:rPr>
                <w:rFonts w:cs="Tahoma"/>
                <w:b/>
                <w:bCs/>
                <w:sz w:val="16"/>
                <w:szCs w:val="16"/>
              </w:rPr>
              <w:t>(E+F=G)</w:t>
            </w:r>
          </w:p>
        </w:tc>
        <w:tc>
          <w:tcPr>
            <w:tcW w:w="1276" w:type="dxa"/>
            <w:gridSpan w:val="2"/>
            <w:vMerge w:val="restart"/>
          </w:tcPr>
          <w:p w14:paraId="59F03D4A" w14:textId="77777777" w:rsidR="00A333DE" w:rsidRDefault="00A333DE" w:rsidP="00276815">
            <w:pPr>
              <w:jc w:val="center"/>
              <w:rPr>
                <w:rFonts w:cs="Tahoma"/>
                <w:b/>
                <w:bCs/>
                <w:sz w:val="16"/>
                <w:szCs w:val="16"/>
              </w:rPr>
            </w:pPr>
            <w:r>
              <w:rPr>
                <w:rFonts w:cs="Tahoma"/>
                <w:b/>
                <w:bCs/>
                <w:sz w:val="16"/>
                <w:szCs w:val="16"/>
              </w:rPr>
              <w:t>TOTAL END OF THE MONTH (H)</w:t>
            </w:r>
          </w:p>
          <w:p w14:paraId="706C2B41" w14:textId="77777777" w:rsidR="00A333DE" w:rsidRDefault="00A333DE" w:rsidP="00276815">
            <w:pPr>
              <w:jc w:val="center"/>
              <w:rPr>
                <w:rFonts w:cs="Tahoma"/>
                <w:b/>
                <w:bCs/>
                <w:sz w:val="16"/>
                <w:szCs w:val="16"/>
              </w:rPr>
            </w:pPr>
          </w:p>
          <w:p w14:paraId="00C4419F" w14:textId="77777777" w:rsidR="00A333DE" w:rsidRPr="000E02CB" w:rsidRDefault="00A333DE" w:rsidP="00276815">
            <w:pPr>
              <w:jc w:val="center"/>
              <w:rPr>
                <w:rFonts w:cs="Tahoma"/>
                <w:b/>
                <w:bCs/>
                <w:sz w:val="16"/>
                <w:szCs w:val="16"/>
              </w:rPr>
            </w:pPr>
            <w:r>
              <w:rPr>
                <w:rFonts w:cs="Tahoma"/>
                <w:b/>
                <w:bCs/>
                <w:sz w:val="16"/>
                <w:szCs w:val="16"/>
              </w:rPr>
              <w:t>(A+D-G=H)</w:t>
            </w:r>
          </w:p>
        </w:tc>
      </w:tr>
      <w:tr w:rsidR="00A333DE" w:rsidRPr="00270DF2" w14:paraId="2F6FF580" w14:textId="77777777" w:rsidTr="00276815">
        <w:trPr>
          <w:trHeight w:val="376"/>
        </w:trPr>
        <w:tc>
          <w:tcPr>
            <w:tcW w:w="1809" w:type="dxa"/>
            <w:vMerge/>
            <w:tcBorders>
              <w:bottom w:val="single" w:sz="4" w:space="0" w:color="auto"/>
            </w:tcBorders>
            <w:shd w:val="clear" w:color="auto" w:fill="auto"/>
            <w:vAlign w:val="center"/>
          </w:tcPr>
          <w:p w14:paraId="5F9E93A9" w14:textId="77777777" w:rsidR="00A333DE" w:rsidRPr="00270DF2" w:rsidRDefault="00A333DE" w:rsidP="00276815">
            <w:pPr>
              <w:rPr>
                <w:rFonts w:cs="Tahoma"/>
                <w:b/>
                <w:bCs/>
                <w:sz w:val="16"/>
                <w:szCs w:val="16"/>
              </w:rPr>
            </w:pPr>
          </w:p>
        </w:tc>
        <w:tc>
          <w:tcPr>
            <w:tcW w:w="1276" w:type="dxa"/>
            <w:vMerge/>
            <w:tcBorders>
              <w:bottom w:val="single" w:sz="4" w:space="0" w:color="auto"/>
            </w:tcBorders>
          </w:tcPr>
          <w:p w14:paraId="6193A593" w14:textId="77777777" w:rsidR="00A333DE" w:rsidRDefault="00A333DE" w:rsidP="00276815">
            <w:pPr>
              <w:jc w:val="center"/>
              <w:rPr>
                <w:rFonts w:cs="Tahoma"/>
                <w:sz w:val="16"/>
                <w:szCs w:val="16"/>
              </w:rPr>
            </w:pPr>
          </w:p>
        </w:tc>
        <w:tc>
          <w:tcPr>
            <w:tcW w:w="992" w:type="dxa"/>
            <w:vMerge/>
            <w:tcBorders>
              <w:bottom w:val="single" w:sz="4" w:space="0" w:color="auto"/>
            </w:tcBorders>
          </w:tcPr>
          <w:p w14:paraId="7843D78F" w14:textId="77777777" w:rsidR="00A333DE" w:rsidRPr="000E02CB" w:rsidRDefault="00A333DE" w:rsidP="00276815">
            <w:pPr>
              <w:jc w:val="center"/>
              <w:rPr>
                <w:rFonts w:cs="Tahoma"/>
                <w:sz w:val="16"/>
                <w:szCs w:val="16"/>
                <w:lang w:val="fr-FR"/>
              </w:rPr>
            </w:pPr>
          </w:p>
        </w:tc>
        <w:tc>
          <w:tcPr>
            <w:tcW w:w="1418" w:type="dxa"/>
            <w:gridSpan w:val="2"/>
            <w:vMerge/>
            <w:tcBorders>
              <w:bottom w:val="single" w:sz="4" w:space="0" w:color="auto"/>
            </w:tcBorders>
          </w:tcPr>
          <w:p w14:paraId="5DB17D03" w14:textId="77777777" w:rsidR="00A333DE" w:rsidRPr="00270DF2" w:rsidRDefault="00A333DE" w:rsidP="00276815">
            <w:pPr>
              <w:rPr>
                <w:rFonts w:cs="Tahoma"/>
                <w:b/>
                <w:bCs/>
                <w:sz w:val="16"/>
                <w:szCs w:val="16"/>
                <w:lang w:val="fr-FR"/>
              </w:rPr>
            </w:pPr>
          </w:p>
        </w:tc>
        <w:tc>
          <w:tcPr>
            <w:tcW w:w="1417" w:type="dxa"/>
            <w:gridSpan w:val="4"/>
            <w:vMerge/>
            <w:tcBorders>
              <w:bottom w:val="single" w:sz="4" w:space="0" w:color="auto"/>
            </w:tcBorders>
            <w:shd w:val="clear" w:color="auto" w:fill="auto"/>
            <w:vAlign w:val="center"/>
          </w:tcPr>
          <w:p w14:paraId="7D15C3DD" w14:textId="77777777" w:rsidR="00A333DE" w:rsidRPr="00270DF2" w:rsidRDefault="00A333DE" w:rsidP="00276815">
            <w:pPr>
              <w:rPr>
                <w:rFonts w:cs="Tahoma"/>
                <w:b/>
                <w:bCs/>
                <w:sz w:val="16"/>
                <w:szCs w:val="16"/>
                <w:lang w:val="fr-FR"/>
              </w:rPr>
            </w:pPr>
          </w:p>
        </w:tc>
        <w:tc>
          <w:tcPr>
            <w:tcW w:w="851" w:type="dxa"/>
            <w:shd w:val="clear" w:color="auto" w:fill="auto"/>
            <w:vAlign w:val="center"/>
          </w:tcPr>
          <w:p w14:paraId="4707E514" w14:textId="77777777" w:rsidR="00A333DE" w:rsidRPr="00270DF2" w:rsidRDefault="00A333DE" w:rsidP="00276815">
            <w:pPr>
              <w:jc w:val="center"/>
              <w:rPr>
                <w:rFonts w:cs="Tahoma"/>
                <w:sz w:val="16"/>
                <w:szCs w:val="16"/>
              </w:rPr>
            </w:pPr>
            <w:r w:rsidRPr="00270DF2">
              <w:rPr>
                <w:rFonts w:cs="Tahoma"/>
                <w:sz w:val="16"/>
                <w:szCs w:val="16"/>
              </w:rPr>
              <w:t>CURED</w:t>
            </w:r>
            <w:r w:rsidRPr="00270DF2">
              <w:rPr>
                <w:rFonts w:cs="Tahoma"/>
                <w:sz w:val="16"/>
                <w:szCs w:val="16"/>
              </w:rPr>
              <w:br/>
              <w:t>(E1)</w:t>
            </w:r>
          </w:p>
        </w:tc>
        <w:tc>
          <w:tcPr>
            <w:tcW w:w="850" w:type="dxa"/>
            <w:shd w:val="clear" w:color="auto" w:fill="auto"/>
            <w:vAlign w:val="center"/>
          </w:tcPr>
          <w:p w14:paraId="14EC0A68" w14:textId="77777777" w:rsidR="00A333DE" w:rsidRPr="00270DF2" w:rsidRDefault="00A333DE" w:rsidP="00276815">
            <w:pPr>
              <w:jc w:val="center"/>
              <w:rPr>
                <w:rFonts w:cs="Tahoma"/>
                <w:sz w:val="16"/>
                <w:szCs w:val="16"/>
              </w:rPr>
            </w:pPr>
            <w:r w:rsidRPr="00270DF2">
              <w:rPr>
                <w:rFonts w:cs="Tahoma"/>
                <w:sz w:val="16"/>
                <w:szCs w:val="16"/>
              </w:rPr>
              <w:t>DIED</w:t>
            </w:r>
            <w:r w:rsidRPr="00270DF2">
              <w:rPr>
                <w:rFonts w:cs="Tahoma"/>
                <w:sz w:val="16"/>
                <w:szCs w:val="16"/>
              </w:rPr>
              <w:br/>
              <w:t>(E2)</w:t>
            </w:r>
          </w:p>
        </w:tc>
        <w:tc>
          <w:tcPr>
            <w:tcW w:w="851" w:type="dxa"/>
            <w:shd w:val="clear" w:color="auto" w:fill="auto"/>
            <w:vAlign w:val="center"/>
          </w:tcPr>
          <w:p w14:paraId="3E57FEF7" w14:textId="77777777" w:rsidR="00A333DE" w:rsidRPr="00270DF2" w:rsidRDefault="00A333DE" w:rsidP="00276815">
            <w:pPr>
              <w:jc w:val="center"/>
              <w:rPr>
                <w:rFonts w:cs="Tahoma"/>
                <w:sz w:val="16"/>
                <w:szCs w:val="16"/>
              </w:rPr>
            </w:pPr>
            <w:r w:rsidRPr="00270DF2">
              <w:rPr>
                <w:rFonts w:cs="Tahoma"/>
                <w:sz w:val="16"/>
                <w:szCs w:val="16"/>
              </w:rPr>
              <w:t>DEFAULTED (E3)</w:t>
            </w:r>
          </w:p>
        </w:tc>
        <w:tc>
          <w:tcPr>
            <w:tcW w:w="992" w:type="dxa"/>
            <w:shd w:val="clear" w:color="auto" w:fill="auto"/>
            <w:vAlign w:val="center"/>
          </w:tcPr>
          <w:p w14:paraId="50DD12A3" w14:textId="77777777" w:rsidR="00A333DE" w:rsidRPr="00270DF2" w:rsidRDefault="00A333DE" w:rsidP="00276815">
            <w:pPr>
              <w:jc w:val="center"/>
              <w:rPr>
                <w:rFonts w:cs="Tahoma"/>
                <w:sz w:val="16"/>
                <w:szCs w:val="16"/>
              </w:rPr>
            </w:pPr>
            <w:r w:rsidRPr="00270DF2">
              <w:rPr>
                <w:rFonts w:cs="Tahoma"/>
                <w:sz w:val="16"/>
                <w:szCs w:val="16"/>
              </w:rPr>
              <w:t>NON-RECOVERED (E4)</w:t>
            </w:r>
          </w:p>
        </w:tc>
        <w:tc>
          <w:tcPr>
            <w:tcW w:w="1134" w:type="dxa"/>
            <w:vMerge/>
          </w:tcPr>
          <w:p w14:paraId="4C20C6F0" w14:textId="77777777" w:rsidR="00A333DE" w:rsidRPr="00270DF2" w:rsidRDefault="00A333DE" w:rsidP="00276815">
            <w:pPr>
              <w:jc w:val="center"/>
              <w:rPr>
                <w:rFonts w:cs="Tahoma"/>
                <w:sz w:val="16"/>
                <w:szCs w:val="16"/>
              </w:rPr>
            </w:pPr>
          </w:p>
        </w:tc>
        <w:tc>
          <w:tcPr>
            <w:tcW w:w="992" w:type="dxa"/>
            <w:vMerge/>
          </w:tcPr>
          <w:p w14:paraId="207CC938" w14:textId="77777777" w:rsidR="00A333DE" w:rsidRPr="00270DF2" w:rsidRDefault="00A333DE" w:rsidP="00276815">
            <w:pPr>
              <w:jc w:val="center"/>
              <w:rPr>
                <w:rFonts w:cs="Tahoma"/>
                <w:sz w:val="16"/>
                <w:szCs w:val="16"/>
              </w:rPr>
            </w:pPr>
          </w:p>
        </w:tc>
        <w:tc>
          <w:tcPr>
            <w:tcW w:w="1276" w:type="dxa"/>
            <w:gridSpan w:val="2"/>
            <w:vMerge/>
          </w:tcPr>
          <w:p w14:paraId="6E402FA0" w14:textId="77777777" w:rsidR="00A333DE" w:rsidRPr="00270DF2" w:rsidRDefault="00A333DE" w:rsidP="00276815">
            <w:pPr>
              <w:jc w:val="center"/>
              <w:rPr>
                <w:rFonts w:cs="Tahoma"/>
                <w:sz w:val="16"/>
                <w:szCs w:val="16"/>
              </w:rPr>
            </w:pPr>
          </w:p>
        </w:tc>
      </w:tr>
      <w:tr w:rsidR="00A333DE" w:rsidRPr="00270DF2" w14:paraId="4DFDABBD" w14:textId="77777777" w:rsidTr="00276815">
        <w:trPr>
          <w:trHeight w:val="315"/>
        </w:trPr>
        <w:tc>
          <w:tcPr>
            <w:tcW w:w="1809" w:type="dxa"/>
            <w:tcBorders>
              <w:bottom w:val="single" w:sz="4" w:space="0" w:color="auto"/>
            </w:tcBorders>
            <w:shd w:val="clear" w:color="auto" w:fill="auto"/>
            <w:noWrap/>
            <w:vAlign w:val="center"/>
          </w:tcPr>
          <w:p w14:paraId="752A0A63" w14:textId="77777777" w:rsidR="00A333DE" w:rsidRPr="00270DF2" w:rsidRDefault="00A333DE" w:rsidP="00276815">
            <w:pPr>
              <w:rPr>
                <w:rFonts w:cs="Tahoma"/>
                <w:b/>
                <w:bCs/>
                <w:sz w:val="16"/>
                <w:szCs w:val="16"/>
              </w:rPr>
            </w:pPr>
            <w:r>
              <w:rPr>
                <w:rFonts w:cs="Tahoma"/>
                <w:b/>
                <w:bCs/>
                <w:sz w:val="16"/>
                <w:szCs w:val="16"/>
              </w:rPr>
              <w:t xml:space="preserve">&lt; 6 Months </w:t>
            </w:r>
            <w:r w:rsidRPr="00AC1304">
              <w:rPr>
                <w:rFonts w:cs="Tahoma"/>
                <w:bCs/>
                <w:sz w:val="16"/>
                <w:szCs w:val="16"/>
              </w:rPr>
              <w:t>(according to admission criteria)</w:t>
            </w:r>
          </w:p>
        </w:tc>
        <w:tc>
          <w:tcPr>
            <w:tcW w:w="1276" w:type="dxa"/>
            <w:tcBorders>
              <w:bottom w:val="single" w:sz="4" w:space="0" w:color="auto"/>
            </w:tcBorders>
            <w:shd w:val="clear" w:color="auto" w:fill="44546A"/>
          </w:tcPr>
          <w:p w14:paraId="68DD5E77" w14:textId="77777777" w:rsidR="00A333DE" w:rsidRPr="00270DF2" w:rsidRDefault="00A333DE" w:rsidP="00276815">
            <w:pPr>
              <w:jc w:val="center"/>
              <w:rPr>
                <w:rFonts w:cs="Tahoma"/>
                <w:b/>
                <w:bCs/>
                <w:sz w:val="16"/>
                <w:szCs w:val="16"/>
              </w:rPr>
            </w:pPr>
          </w:p>
        </w:tc>
        <w:tc>
          <w:tcPr>
            <w:tcW w:w="992" w:type="dxa"/>
            <w:tcBorders>
              <w:bottom w:val="single" w:sz="4" w:space="0" w:color="auto"/>
            </w:tcBorders>
          </w:tcPr>
          <w:p w14:paraId="0F7DE7A8" w14:textId="77777777" w:rsidR="00A333DE" w:rsidRPr="00270DF2" w:rsidRDefault="00A333DE" w:rsidP="00276815">
            <w:pPr>
              <w:jc w:val="center"/>
              <w:rPr>
                <w:rFonts w:cs="Tahoma"/>
                <w:b/>
                <w:bCs/>
                <w:sz w:val="16"/>
                <w:szCs w:val="16"/>
              </w:rPr>
            </w:pPr>
          </w:p>
        </w:tc>
        <w:tc>
          <w:tcPr>
            <w:tcW w:w="1418" w:type="dxa"/>
            <w:gridSpan w:val="2"/>
            <w:tcBorders>
              <w:bottom w:val="single" w:sz="4" w:space="0" w:color="auto"/>
            </w:tcBorders>
            <w:shd w:val="clear" w:color="auto" w:fill="44546A"/>
          </w:tcPr>
          <w:p w14:paraId="6C2CC523" w14:textId="77777777" w:rsidR="00A333DE" w:rsidRPr="00270DF2" w:rsidRDefault="00A333DE" w:rsidP="00276815">
            <w:pPr>
              <w:jc w:val="center"/>
              <w:rPr>
                <w:rFonts w:cs="Tahoma"/>
                <w:b/>
                <w:bCs/>
                <w:sz w:val="16"/>
                <w:szCs w:val="16"/>
              </w:rPr>
            </w:pPr>
          </w:p>
        </w:tc>
        <w:tc>
          <w:tcPr>
            <w:tcW w:w="1417" w:type="dxa"/>
            <w:gridSpan w:val="4"/>
            <w:tcBorders>
              <w:bottom w:val="single" w:sz="4" w:space="0" w:color="auto"/>
            </w:tcBorders>
            <w:shd w:val="clear" w:color="auto" w:fill="44546A"/>
            <w:noWrap/>
            <w:vAlign w:val="center"/>
          </w:tcPr>
          <w:p w14:paraId="0C93B6E5" w14:textId="77777777" w:rsidR="00A333DE" w:rsidRPr="00270DF2" w:rsidRDefault="00A333DE" w:rsidP="00276815">
            <w:pPr>
              <w:jc w:val="center"/>
              <w:rPr>
                <w:rFonts w:cs="Tahoma"/>
                <w:b/>
                <w:bCs/>
                <w:sz w:val="16"/>
                <w:szCs w:val="16"/>
              </w:rPr>
            </w:pPr>
          </w:p>
        </w:tc>
        <w:tc>
          <w:tcPr>
            <w:tcW w:w="851" w:type="dxa"/>
            <w:tcBorders>
              <w:bottom w:val="single" w:sz="4" w:space="0" w:color="auto"/>
            </w:tcBorders>
            <w:shd w:val="clear" w:color="auto" w:fill="auto"/>
            <w:noWrap/>
            <w:vAlign w:val="center"/>
          </w:tcPr>
          <w:p w14:paraId="19DC2751" w14:textId="77777777" w:rsidR="00A333DE" w:rsidRPr="00270DF2" w:rsidRDefault="00A333DE" w:rsidP="00276815">
            <w:pPr>
              <w:jc w:val="center"/>
              <w:rPr>
                <w:rFonts w:cs="Tahoma"/>
                <w:b/>
                <w:bCs/>
                <w:sz w:val="16"/>
                <w:szCs w:val="16"/>
              </w:rPr>
            </w:pPr>
          </w:p>
        </w:tc>
        <w:tc>
          <w:tcPr>
            <w:tcW w:w="850" w:type="dxa"/>
            <w:shd w:val="clear" w:color="auto" w:fill="auto"/>
            <w:noWrap/>
            <w:vAlign w:val="center"/>
          </w:tcPr>
          <w:p w14:paraId="2DDD03C7" w14:textId="77777777" w:rsidR="00A333DE" w:rsidRPr="00270DF2" w:rsidRDefault="00A333DE" w:rsidP="00276815">
            <w:pPr>
              <w:jc w:val="center"/>
              <w:rPr>
                <w:rFonts w:cs="Tahoma"/>
                <w:b/>
                <w:bCs/>
                <w:sz w:val="16"/>
                <w:szCs w:val="16"/>
              </w:rPr>
            </w:pPr>
          </w:p>
        </w:tc>
        <w:tc>
          <w:tcPr>
            <w:tcW w:w="851" w:type="dxa"/>
            <w:shd w:val="clear" w:color="auto" w:fill="auto"/>
            <w:noWrap/>
            <w:vAlign w:val="center"/>
          </w:tcPr>
          <w:p w14:paraId="12E6A95C" w14:textId="77777777" w:rsidR="00A333DE" w:rsidRPr="00270DF2" w:rsidRDefault="00A333DE" w:rsidP="00276815">
            <w:pPr>
              <w:jc w:val="center"/>
              <w:rPr>
                <w:rFonts w:cs="Tahoma"/>
                <w:b/>
                <w:bCs/>
                <w:sz w:val="16"/>
                <w:szCs w:val="16"/>
              </w:rPr>
            </w:pPr>
          </w:p>
        </w:tc>
        <w:tc>
          <w:tcPr>
            <w:tcW w:w="992" w:type="dxa"/>
            <w:shd w:val="clear" w:color="auto" w:fill="auto"/>
            <w:noWrap/>
            <w:vAlign w:val="center"/>
          </w:tcPr>
          <w:p w14:paraId="35FBED83" w14:textId="77777777" w:rsidR="00A333DE" w:rsidRPr="00270DF2" w:rsidRDefault="00A333DE" w:rsidP="00276815">
            <w:pPr>
              <w:jc w:val="center"/>
              <w:rPr>
                <w:rFonts w:cs="Tahoma"/>
                <w:b/>
                <w:bCs/>
                <w:sz w:val="16"/>
                <w:szCs w:val="16"/>
              </w:rPr>
            </w:pPr>
          </w:p>
        </w:tc>
        <w:tc>
          <w:tcPr>
            <w:tcW w:w="1134" w:type="dxa"/>
            <w:shd w:val="clear" w:color="auto" w:fill="44546A"/>
          </w:tcPr>
          <w:p w14:paraId="1CD3922F" w14:textId="77777777" w:rsidR="00A333DE" w:rsidRPr="00270DF2" w:rsidRDefault="00A333DE" w:rsidP="00276815">
            <w:pPr>
              <w:jc w:val="center"/>
              <w:rPr>
                <w:rFonts w:cs="Tahoma"/>
                <w:b/>
                <w:bCs/>
                <w:sz w:val="16"/>
                <w:szCs w:val="16"/>
              </w:rPr>
            </w:pPr>
          </w:p>
        </w:tc>
        <w:tc>
          <w:tcPr>
            <w:tcW w:w="992" w:type="dxa"/>
            <w:shd w:val="clear" w:color="auto" w:fill="44546A"/>
          </w:tcPr>
          <w:p w14:paraId="7B9BD582" w14:textId="77777777" w:rsidR="00A333DE" w:rsidRPr="00270DF2" w:rsidRDefault="00A333DE" w:rsidP="00276815">
            <w:pPr>
              <w:jc w:val="center"/>
              <w:rPr>
                <w:rFonts w:cs="Tahoma"/>
                <w:b/>
                <w:bCs/>
                <w:sz w:val="16"/>
                <w:szCs w:val="16"/>
              </w:rPr>
            </w:pPr>
          </w:p>
        </w:tc>
        <w:tc>
          <w:tcPr>
            <w:tcW w:w="1276" w:type="dxa"/>
            <w:gridSpan w:val="2"/>
            <w:shd w:val="clear" w:color="auto" w:fill="44546A"/>
          </w:tcPr>
          <w:p w14:paraId="245AE486" w14:textId="77777777" w:rsidR="00A333DE" w:rsidRPr="00270DF2" w:rsidRDefault="00A333DE" w:rsidP="00276815">
            <w:pPr>
              <w:jc w:val="center"/>
              <w:rPr>
                <w:rFonts w:cs="Tahoma"/>
                <w:b/>
                <w:bCs/>
                <w:sz w:val="16"/>
                <w:szCs w:val="16"/>
              </w:rPr>
            </w:pPr>
          </w:p>
        </w:tc>
      </w:tr>
      <w:tr w:rsidR="00A333DE" w:rsidRPr="00270DF2" w14:paraId="2F4DD42A" w14:textId="77777777" w:rsidTr="00276815">
        <w:trPr>
          <w:trHeight w:val="315"/>
        </w:trPr>
        <w:tc>
          <w:tcPr>
            <w:tcW w:w="1809" w:type="dxa"/>
            <w:tcBorders>
              <w:bottom w:val="single" w:sz="4" w:space="0" w:color="auto"/>
            </w:tcBorders>
            <w:shd w:val="clear" w:color="auto" w:fill="auto"/>
            <w:noWrap/>
            <w:vAlign w:val="center"/>
          </w:tcPr>
          <w:p w14:paraId="17B2614E" w14:textId="77777777" w:rsidR="00A333DE" w:rsidRDefault="00A333DE" w:rsidP="00276815">
            <w:pPr>
              <w:rPr>
                <w:rFonts w:cs="Tahoma"/>
                <w:b/>
                <w:bCs/>
                <w:sz w:val="16"/>
                <w:szCs w:val="16"/>
              </w:rPr>
            </w:pPr>
            <w:r>
              <w:rPr>
                <w:rFonts w:cs="Tahoma"/>
                <w:b/>
                <w:bCs/>
                <w:sz w:val="16"/>
                <w:szCs w:val="16"/>
              </w:rPr>
              <w:t>6-59 Months</w:t>
            </w:r>
          </w:p>
          <w:p w14:paraId="314BB98A" w14:textId="77777777" w:rsidR="00A333DE" w:rsidRPr="00270DF2" w:rsidRDefault="00A333DE" w:rsidP="00276815">
            <w:pPr>
              <w:rPr>
                <w:rFonts w:cs="Tahoma"/>
                <w:b/>
                <w:bCs/>
                <w:sz w:val="16"/>
                <w:szCs w:val="16"/>
              </w:rPr>
            </w:pPr>
            <w:r w:rsidRPr="00AC1304">
              <w:rPr>
                <w:rFonts w:cs="Tahoma"/>
                <w:bCs/>
                <w:sz w:val="16"/>
                <w:szCs w:val="16"/>
              </w:rPr>
              <w:t>(according to admission criteria)</w:t>
            </w:r>
          </w:p>
        </w:tc>
        <w:tc>
          <w:tcPr>
            <w:tcW w:w="1276" w:type="dxa"/>
            <w:tcBorders>
              <w:bottom w:val="single" w:sz="4" w:space="0" w:color="auto"/>
            </w:tcBorders>
            <w:shd w:val="clear" w:color="auto" w:fill="44546A"/>
          </w:tcPr>
          <w:p w14:paraId="4119B28F" w14:textId="77777777" w:rsidR="00A333DE" w:rsidRPr="00270DF2" w:rsidRDefault="00A333DE" w:rsidP="00276815">
            <w:pPr>
              <w:jc w:val="center"/>
              <w:rPr>
                <w:rFonts w:cs="Tahoma"/>
                <w:b/>
                <w:bCs/>
                <w:sz w:val="16"/>
                <w:szCs w:val="16"/>
              </w:rPr>
            </w:pPr>
          </w:p>
        </w:tc>
        <w:tc>
          <w:tcPr>
            <w:tcW w:w="992" w:type="dxa"/>
            <w:tcBorders>
              <w:bottom w:val="single" w:sz="4" w:space="0" w:color="auto"/>
            </w:tcBorders>
          </w:tcPr>
          <w:p w14:paraId="11E3E01C" w14:textId="77777777" w:rsidR="00A333DE" w:rsidRPr="00270DF2" w:rsidRDefault="00A333DE" w:rsidP="00276815">
            <w:pPr>
              <w:jc w:val="center"/>
              <w:rPr>
                <w:rFonts w:cs="Tahoma"/>
                <w:b/>
                <w:bCs/>
                <w:sz w:val="16"/>
                <w:szCs w:val="16"/>
              </w:rPr>
            </w:pPr>
          </w:p>
        </w:tc>
        <w:tc>
          <w:tcPr>
            <w:tcW w:w="1418" w:type="dxa"/>
            <w:gridSpan w:val="2"/>
            <w:tcBorders>
              <w:bottom w:val="single" w:sz="4" w:space="0" w:color="auto"/>
            </w:tcBorders>
            <w:shd w:val="clear" w:color="auto" w:fill="44546A"/>
          </w:tcPr>
          <w:p w14:paraId="6E194293" w14:textId="77777777" w:rsidR="00A333DE" w:rsidRPr="00270DF2" w:rsidRDefault="00A333DE" w:rsidP="00276815">
            <w:pPr>
              <w:jc w:val="center"/>
              <w:rPr>
                <w:rFonts w:cs="Tahoma"/>
                <w:b/>
                <w:bCs/>
                <w:sz w:val="16"/>
                <w:szCs w:val="16"/>
              </w:rPr>
            </w:pPr>
          </w:p>
        </w:tc>
        <w:tc>
          <w:tcPr>
            <w:tcW w:w="1417" w:type="dxa"/>
            <w:gridSpan w:val="4"/>
            <w:tcBorders>
              <w:bottom w:val="single" w:sz="4" w:space="0" w:color="auto"/>
            </w:tcBorders>
            <w:shd w:val="clear" w:color="auto" w:fill="44546A"/>
            <w:noWrap/>
            <w:vAlign w:val="center"/>
          </w:tcPr>
          <w:p w14:paraId="5A1BE847" w14:textId="77777777" w:rsidR="00A333DE" w:rsidRPr="00270DF2" w:rsidRDefault="00A333DE" w:rsidP="00276815">
            <w:pPr>
              <w:jc w:val="center"/>
              <w:rPr>
                <w:rFonts w:cs="Tahoma"/>
                <w:b/>
                <w:bCs/>
                <w:sz w:val="16"/>
                <w:szCs w:val="16"/>
              </w:rPr>
            </w:pPr>
          </w:p>
        </w:tc>
        <w:tc>
          <w:tcPr>
            <w:tcW w:w="851" w:type="dxa"/>
            <w:tcBorders>
              <w:bottom w:val="single" w:sz="4" w:space="0" w:color="auto"/>
            </w:tcBorders>
            <w:shd w:val="clear" w:color="auto" w:fill="auto"/>
            <w:noWrap/>
            <w:vAlign w:val="center"/>
          </w:tcPr>
          <w:p w14:paraId="7BAAD4C4" w14:textId="77777777" w:rsidR="00A333DE" w:rsidRPr="00270DF2" w:rsidRDefault="00A333DE" w:rsidP="00276815">
            <w:pPr>
              <w:jc w:val="center"/>
              <w:rPr>
                <w:rFonts w:cs="Tahoma"/>
                <w:b/>
                <w:bCs/>
                <w:sz w:val="16"/>
                <w:szCs w:val="16"/>
              </w:rPr>
            </w:pPr>
          </w:p>
        </w:tc>
        <w:tc>
          <w:tcPr>
            <w:tcW w:w="850" w:type="dxa"/>
            <w:shd w:val="clear" w:color="auto" w:fill="auto"/>
            <w:noWrap/>
            <w:vAlign w:val="center"/>
          </w:tcPr>
          <w:p w14:paraId="63B14F66" w14:textId="77777777" w:rsidR="00A333DE" w:rsidRPr="00270DF2" w:rsidRDefault="00A333DE" w:rsidP="00276815">
            <w:pPr>
              <w:jc w:val="center"/>
              <w:rPr>
                <w:rFonts w:cs="Tahoma"/>
                <w:b/>
                <w:bCs/>
                <w:sz w:val="16"/>
                <w:szCs w:val="16"/>
              </w:rPr>
            </w:pPr>
          </w:p>
        </w:tc>
        <w:tc>
          <w:tcPr>
            <w:tcW w:w="851" w:type="dxa"/>
            <w:shd w:val="clear" w:color="auto" w:fill="auto"/>
            <w:noWrap/>
            <w:vAlign w:val="center"/>
          </w:tcPr>
          <w:p w14:paraId="243FE0FC" w14:textId="77777777" w:rsidR="00A333DE" w:rsidRPr="00270DF2" w:rsidRDefault="00A333DE" w:rsidP="00276815">
            <w:pPr>
              <w:jc w:val="center"/>
              <w:rPr>
                <w:rFonts w:cs="Tahoma"/>
                <w:b/>
                <w:bCs/>
                <w:sz w:val="16"/>
                <w:szCs w:val="16"/>
              </w:rPr>
            </w:pPr>
          </w:p>
        </w:tc>
        <w:tc>
          <w:tcPr>
            <w:tcW w:w="992" w:type="dxa"/>
            <w:shd w:val="clear" w:color="auto" w:fill="auto"/>
            <w:noWrap/>
            <w:vAlign w:val="center"/>
          </w:tcPr>
          <w:p w14:paraId="41A6F0B9" w14:textId="77777777" w:rsidR="00A333DE" w:rsidRPr="00270DF2" w:rsidRDefault="00A333DE" w:rsidP="00276815">
            <w:pPr>
              <w:jc w:val="center"/>
              <w:rPr>
                <w:rFonts w:cs="Tahoma"/>
                <w:b/>
                <w:bCs/>
                <w:sz w:val="16"/>
                <w:szCs w:val="16"/>
              </w:rPr>
            </w:pPr>
          </w:p>
        </w:tc>
        <w:tc>
          <w:tcPr>
            <w:tcW w:w="1134" w:type="dxa"/>
            <w:tcBorders>
              <w:bottom w:val="single" w:sz="4" w:space="0" w:color="auto"/>
            </w:tcBorders>
            <w:shd w:val="clear" w:color="auto" w:fill="44546A"/>
          </w:tcPr>
          <w:p w14:paraId="3C6DC67E" w14:textId="77777777" w:rsidR="00A333DE" w:rsidRPr="00270DF2" w:rsidRDefault="00A333DE" w:rsidP="00276815">
            <w:pPr>
              <w:jc w:val="center"/>
              <w:rPr>
                <w:rFonts w:cs="Tahoma"/>
                <w:b/>
                <w:bCs/>
                <w:sz w:val="16"/>
                <w:szCs w:val="16"/>
              </w:rPr>
            </w:pPr>
          </w:p>
        </w:tc>
        <w:tc>
          <w:tcPr>
            <w:tcW w:w="992" w:type="dxa"/>
            <w:tcBorders>
              <w:bottom w:val="single" w:sz="4" w:space="0" w:color="auto"/>
            </w:tcBorders>
            <w:shd w:val="clear" w:color="auto" w:fill="44546A"/>
          </w:tcPr>
          <w:p w14:paraId="5A64AF15" w14:textId="77777777" w:rsidR="00A333DE" w:rsidRPr="00270DF2" w:rsidRDefault="00A333DE" w:rsidP="00276815">
            <w:pPr>
              <w:jc w:val="center"/>
              <w:rPr>
                <w:rFonts w:cs="Tahoma"/>
                <w:b/>
                <w:bCs/>
                <w:sz w:val="16"/>
                <w:szCs w:val="16"/>
              </w:rPr>
            </w:pPr>
          </w:p>
        </w:tc>
        <w:tc>
          <w:tcPr>
            <w:tcW w:w="1276" w:type="dxa"/>
            <w:gridSpan w:val="2"/>
            <w:tcBorders>
              <w:bottom w:val="single" w:sz="4" w:space="0" w:color="auto"/>
            </w:tcBorders>
            <w:shd w:val="clear" w:color="auto" w:fill="44546A"/>
          </w:tcPr>
          <w:p w14:paraId="639D9444" w14:textId="77777777" w:rsidR="00A333DE" w:rsidRPr="00270DF2" w:rsidRDefault="00A333DE" w:rsidP="00276815">
            <w:pPr>
              <w:jc w:val="center"/>
              <w:rPr>
                <w:rFonts w:cs="Tahoma"/>
                <w:b/>
                <w:bCs/>
                <w:sz w:val="16"/>
                <w:szCs w:val="16"/>
              </w:rPr>
            </w:pPr>
          </w:p>
        </w:tc>
      </w:tr>
      <w:tr w:rsidR="00A333DE" w:rsidRPr="00270DF2" w14:paraId="3C106B56" w14:textId="77777777" w:rsidTr="00276815">
        <w:trPr>
          <w:trHeight w:val="315"/>
        </w:trPr>
        <w:tc>
          <w:tcPr>
            <w:tcW w:w="1809" w:type="dxa"/>
            <w:tcBorders>
              <w:bottom w:val="single" w:sz="4" w:space="0" w:color="auto"/>
            </w:tcBorders>
            <w:shd w:val="clear" w:color="auto" w:fill="auto"/>
            <w:noWrap/>
            <w:vAlign w:val="center"/>
          </w:tcPr>
          <w:p w14:paraId="57D11278" w14:textId="77777777" w:rsidR="00A333DE" w:rsidRDefault="00A333DE" w:rsidP="00276815">
            <w:pPr>
              <w:rPr>
                <w:rFonts w:cs="Tahoma"/>
                <w:b/>
                <w:bCs/>
                <w:sz w:val="16"/>
                <w:szCs w:val="16"/>
              </w:rPr>
            </w:pPr>
            <w:r>
              <w:rPr>
                <w:rFonts w:cs="Tahoma"/>
                <w:b/>
                <w:bCs/>
                <w:sz w:val="16"/>
                <w:szCs w:val="16"/>
              </w:rPr>
              <w:t>Other</w:t>
            </w:r>
          </w:p>
          <w:p w14:paraId="0ABE5CD0" w14:textId="77777777" w:rsidR="00A333DE" w:rsidRPr="00270DF2" w:rsidRDefault="00A333DE" w:rsidP="00276815">
            <w:pPr>
              <w:rPr>
                <w:rFonts w:cs="Tahoma"/>
                <w:b/>
                <w:bCs/>
                <w:sz w:val="16"/>
                <w:szCs w:val="16"/>
              </w:rPr>
            </w:pPr>
            <w:r w:rsidRPr="00AC1304">
              <w:rPr>
                <w:rFonts w:cs="Tahoma"/>
                <w:bCs/>
                <w:sz w:val="16"/>
                <w:szCs w:val="16"/>
              </w:rPr>
              <w:t>(</w:t>
            </w:r>
            <w:r w:rsidRPr="008B2C3D">
              <w:rPr>
                <w:color w:val="231F20"/>
                <w:sz w:val="16"/>
                <w:szCs w:val="14"/>
              </w:rPr>
              <w:t>children ≥ 5 y, adolescents, adults</w:t>
            </w:r>
            <w:r w:rsidRPr="00AC1304">
              <w:rPr>
                <w:rFonts w:cs="Tahoma"/>
                <w:bCs/>
                <w:sz w:val="16"/>
                <w:szCs w:val="16"/>
              </w:rPr>
              <w:t>)</w:t>
            </w:r>
          </w:p>
        </w:tc>
        <w:tc>
          <w:tcPr>
            <w:tcW w:w="1276" w:type="dxa"/>
            <w:tcBorders>
              <w:bottom w:val="single" w:sz="4" w:space="0" w:color="auto"/>
            </w:tcBorders>
            <w:shd w:val="clear" w:color="auto" w:fill="44546A"/>
          </w:tcPr>
          <w:p w14:paraId="43FB5B86" w14:textId="77777777" w:rsidR="00A333DE" w:rsidRPr="00270DF2" w:rsidRDefault="00A333DE" w:rsidP="00276815">
            <w:pPr>
              <w:jc w:val="center"/>
              <w:rPr>
                <w:rFonts w:cs="Tahoma"/>
                <w:b/>
                <w:bCs/>
                <w:sz w:val="16"/>
                <w:szCs w:val="16"/>
              </w:rPr>
            </w:pPr>
          </w:p>
        </w:tc>
        <w:tc>
          <w:tcPr>
            <w:tcW w:w="992" w:type="dxa"/>
            <w:tcBorders>
              <w:bottom w:val="single" w:sz="4" w:space="0" w:color="auto"/>
            </w:tcBorders>
          </w:tcPr>
          <w:p w14:paraId="1CF2F3DB" w14:textId="77777777" w:rsidR="00A333DE" w:rsidRPr="00270DF2" w:rsidRDefault="00A333DE" w:rsidP="00276815">
            <w:pPr>
              <w:jc w:val="center"/>
              <w:rPr>
                <w:rFonts w:cs="Tahoma"/>
                <w:b/>
                <w:bCs/>
                <w:sz w:val="16"/>
                <w:szCs w:val="16"/>
              </w:rPr>
            </w:pPr>
          </w:p>
        </w:tc>
        <w:tc>
          <w:tcPr>
            <w:tcW w:w="1418" w:type="dxa"/>
            <w:gridSpan w:val="2"/>
            <w:tcBorders>
              <w:bottom w:val="single" w:sz="4" w:space="0" w:color="auto"/>
            </w:tcBorders>
            <w:shd w:val="clear" w:color="auto" w:fill="44546A"/>
          </w:tcPr>
          <w:p w14:paraId="2F81D9AC" w14:textId="77777777" w:rsidR="00A333DE" w:rsidRPr="00270DF2" w:rsidRDefault="00A333DE" w:rsidP="00276815">
            <w:pPr>
              <w:jc w:val="center"/>
              <w:rPr>
                <w:rFonts w:cs="Tahoma"/>
                <w:b/>
                <w:bCs/>
                <w:sz w:val="16"/>
                <w:szCs w:val="16"/>
              </w:rPr>
            </w:pPr>
          </w:p>
        </w:tc>
        <w:tc>
          <w:tcPr>
            <w:tcW w:w="1417" w:type="dxa"/>
            <w:gridSpan w:val="4"/>
            <w:tcBorders>
              <w:bottom w:val="single" w:sz="4" w:space="0" w:color="auto"/>
            </w:tcBorders>
            <w:shd w:val="clear" w:color="auto" w:fill="44546A"/>
            <w:noWrap/>
            <w:vAlign w:val="center"/>
          </w:tcPr>
          <w:p w14:paraId="23886F68" w14:textId="77777777" w:rsidR="00A333DE" w:rsidRPr="00270DF2" w:rsidRDefault="00A333DE" w:rsidP="00276815">
            <w:pPr>
              <w:jc w:val="center"/>
              <w:rPr>
                <w:rFonts w:cs="Tahoma"/>
                <w:b/>
                <w:bCs/>
                <w:sz w:val="16"/>
                <w:szCs w:val="16"/>
              </w:rPr>
            </w:pPr>
          </w:p>
        </w:tc>
        <w:tc>
          <w:tcPr>
            <w:tcW w:w="851" w:type="dxa"/>
            <w:tcBorders>
              <w:bottom w:val="single" w:sz="4" w:space="0" w:color="auto"/>
            </w:tcBorders>
            <w:shd w:val="clear" w:color="auto" w:fill="auto"/>
            <w:noWrap/>
            <w:vAlign w:val="center"/>
          </w:tcPr>
          <w:p w14:paraId="4426AD0A" w14:textId="77777777" w:rsidR="00A333DE" w:rsidRPr="00270DF2" w:rsidRDefault="00A333DE" w:rsidP="00276815">
            <w:pPr>
              <w:jc w:val="center"/>
              <w:rPr>
                <w:rFonts w:cs="Tahoma"/>
                <w:b/>
                <w:bCs/>
                <w:sz w:val="16"/>
                <w:szCs w:val="16"/>
              </w:rPr>
            </w:pPr>
          </w:p>
        </w:tc>
        <w:tc>
          <w:tcPr>
            <w:tcW w:w="850" w:type="dxa"/>
            <w:shd w:val="clear" w:color="auto" w:fill="auto"/>
            <w:noWrap/>
            <w:vAlign w:val="center"/>
          </w:tcPr>
          <w:p w14:paraId="1AC944AF" w14:textId="77777777" w:rsidR="00A333DE" w:rsidRPr="00270DF2" w:rsidRDefault="00A333DE" w:rsidP="00276815">
            <w:pPr>
              <w:jc w:val="center"/>
              <w:rPr>
                <w:rFonts w:cs="Tahoma"/>
                <w:b/>
                <w:bCs/>
                <w:sz w:val="16"/>
                <w:szCs w:val="16"/>
              </w:rPr>
            </w:pPr>
          </w:p>
        </w:tc>
        <w:tc>
          <w:tcPr>
            <w:tcW w:w="851" w:type="dxa"/>
            <w:tcBorders>
              <w:bottom w:val="single" w:sz="4" w:space="0" w:color="auto"/>
            </w:tcBorders>
            <w:shd w:val="clear" w:color="auto" w:fill="auto"/>
            <w:noWrap/>
            <w:vAlign w:val="center"/>
          </w:tcPr>
          <w:p w14:paraId="365C9E34" w14:textId="77777777" w:rsidR="00A333DE" w:rsidRPr="00270DF2" w:rsidRDefault="00A333DE" w:rsidP="00276815">
            <w:pPr>
              <w:jc w:val="center"/>
              <w:rPr>
                <w:rFonts w:cs="Tahoma"/>
                <w:b/>
                <w:bCs/>
                <w:sz w:val="16"/>
                <w:szCs w:val="16"/>
              </w:rPr>
            </w:pPr>
          </w:p>
        </w:tc>
        <w:tc>
          <w:tcPr>
            <w:tcW w:w="992" w:type="dxa"/>
            <w:tcBorders>
              <w:bottom w:val="single" w:sz="4" w:space="0" w:color="auto"/>
            </w:tcBorders>
            <w:shd w:val="clear" w:color="auto" w:fill="auto"/>
            <w:noWrap/>
            <w:vAlign w:val="center"/>
          </w:tcPr>
          <w:p w14:paraId="1A2E0650" w14:textId="77777777" w:rsidR="00A333DE" w:rsidRPr="00270DF2" w:rsidRDefault="00A333DE" w:rsidP="00276815">
            <w:pPr>
              <w:jc w:val="center"/>
              <w:rPr>
                <w:rFonts w:cs="Tahoma"/>
                <w:b/>
                <w:bCs/>
                <w:sz w:val="16"/>
                <w:szCs w:val="16"/>
              </w:rPr>
            </w:pPr>
          </w:p>
        </w:tc>
        <w:tc>
          <w:tcPr>
            <w:tcW w:w="1134" w:type="dxa"/>
            <w:tcBorders>
              <w:bottom w:val="single" w:sz="4" w:space="0" w:color="auto"/>
            </w:tcBorders>
            <w:shd w:val="clear" w:color="auto" w:fill="44546A"/>
          </w:tcPr>
          <w:p w14:paraId="72B4E13C" w14:textId="77777777" w:rsidR="00A333DE" w:rsidRPr="00270DF2" w:rsidRDefault="00A333DE" w:rsidP="00276815">
            <w:pPr>
              <w:jc w:val="center"/>
              <w:rPr>
                <w:rFonts w:cs="Tahoma"/>
                <w:b/>
                <w:bCs/>
                <w:sz w:val="16"/>
                <w:szCs w:val="16"/>
              </w:rPr>
            </w:pPr>
          </w:p>
        </w:tc>
        <w:tc>
          <w:tcPr>
            <w:tcW w:w="992" w:type="dxa"/>
            <w:tcBorders>
              <w:bottom w:val="single" w:sz="4" w:space="0" w:color="auto"/>
            </w:tcBorders>
            <w:shd w:val="clear" w:color="auto" w:fill="44546A"/>
          </w:tcPr>
          <w:p w14:paraId="2031A127" w14:textId="77777777" w:rsidR="00A333DE" w:rsidRPr="00270DF2" w:rsidRDefault="00A333DE" w:rsidP="00276815">
            <w:pPr>
              <w:jc w:val="center"/>
              <w:rPr>
                <w:rFonts w:cs="Tahoma"/>
                <w:b/>
                <w:bCs/>
                <w:sz w:val="16"/>
                <w:szCs w:val="16"/>
              </w:rPr>
            </w:pPr>
          </w:p>
        </w:tc>
        <w:tc>
          <w:tcPr>
            <w:tcW w:w="1276" w:type="dxa"/>
            <w:gridSpan w:val="2"/>
            <w:tcBorders>
              <w:bottom w:val="single" w:sz="4" w:space="0" w:color="auto"/>
            </w:tcBorders>
            <w:shd w:val="clear" w:color="auto" w:fill="44546A"/>
          </w:tcPr>
          <w:p w14:paraId="2B000D71" w14:textId="77777777" w:rsidR="00A333DE" w:rsidRPr="00270DF2" w:rsidRDefault="00A333DE" w:rsidP="00276815">
            <w:pPr>
              <w:jc w:val="center"/>
              <w:rPr>
                <w:rFonts w:cs="Tahoma"/>
                <w:b/>
                <w:bCs/>
                <w:sz w:val="16"/>
                <w:szCs w:val="16"/>
              </w:rPr>
            </w:pPr>
          </w:p>
        </w:tc>
      </w:tr>
      <w:tr w:rsidR="00A333DE" w:rsidRPr="001B0791" w14:paraId="094847E4" w14:textId="77777777" w:rsidTr="00276815">
        <w:trPr>
          <w:trHeight w:val="412"/>
        </w:trPr>
        <w:tc>
          <w:tcPr>
            <w:tcW w:w="1809" w:type="dxa"/>
            <w:tcBorders>
              <w:bottom w:val="single" w:sz="4" w:space="0" w:color="auto"/>
            </w:tcBorders>
            <w:shd w:val="clear" w:color="auto" w:fill="auto"/>
            <w:noWrap/>
            <w:vAlign w:val="center"/>
          </w:tcPr>
          <w:p w14:paraId="5CF2A06D" w14:textId="77777777" w:rsidR="00A333DE" w:rsidRPr="001B0791" w:rsidRDefault="00A333DE" w:rsidP="00276815">
            <w:pPr>
              <w:rPr>
                <w:rFonts w:cs="Tahoma"/>
                <w:b/>
                <w:bCs/>
                <w:szCs w:val="16"/>
              </w:rPr>
            </w:pPr>
            <w:r w:rsidRPr="001B0791">
              <w:rPr>
                <w:rFonts w:cs="Tahoma"/>
                <w:b/>
                <w:bCs/>
                <w:szCs w:val="16"/>
              </w:rPr>
              <w:t xml:space="preserve">TOTAL </w:t>
            </w:r>
          </w:p>
        </w:tc>
        <w:tc>
          <w:tcPr>
            <w:tcW w:w="1276" w:type="dxa"/>
            <w:tcBorders>
              <w:bottom w:val="single" w:sz="4" w:space="0" w:color="auto"/>
            </w:tcBorders>
          </w:tcPr>
          <w:p w14:paraId="63015BCC" w14:textId="77777777" w:rsidR="00A333DE" w:rsidRPr="001B0791" w:rsidRDefault="00A333DE" w:rsidP="00276815">
            <w:pPr>
              <w:jc w:val="center"/>
              <w:rPr>
                <w:rFonts w:cs="Tahoma"/>
                <w:b/>
                <w:bCs/>
                <w:szCs w:val="16"/>
              </w:rPr>
            </w:pPr>
          </w:p>
        </w:tc>
        <w:tc>
          <w:tcPr>
            <w:tcW w:w="992" w:type="dxa"/>
            <w:tcBorders>
              <w:bottom w:val="single" w:sz="4" w:space="0" w:color="auto"/>
            </w:tcBorders>
          </w:tcPr>
          <w:p w14:paraId="462B9805" w14:textId="77777777" w:rsidR="00A333DE" w:rsidRPr="001B0791" w:rsidRDefault="00A333DE" w:rsidP="00276815">
            <w:pPr>
              <w:jc w:val="center"/>
              <w:rPr>
                <w:rFonts w:cs="Tahoma"/>
                <w:b/>
                <w:bCs/>
                <w:szCs w:val="16"/>
              </w:rPr>
            </w:pPr>
          </w:p>
        </w:tc>
        <w:tc>
          <w:tcPr>
            <w:tcW w:w="1418" w:type="dxa"/>
            <w:gridSpan w:val="2"/>
            <w:tcBorders>
              <w:bottom w:val="single" w:sz="4" w:space="0" w:color="auto"/>
            </w:tcBorders>
          </w:tcPr>
          <w:p w14:paraId="1173DBC6" w14:textId="77777777" w:rsidR="00A333DE" w:rsidRPr="001B0791" w:rsidRDefault="00A333DE" w:rsidP="00276815">
            <w:pPr>
              <w:jc w:val="center"/>
              <w:rPr>
                <w:rFonts w:cs="Tahoma"/>
                <w:b/>
                <w:bCs/>
                <w:szCs w:val="16"/>
              </w:rPr>
            </w:pPr>
          </w:p>
        </w:tc>
        <w:tc>
          <w:tcPr>
            <w:tcW w:w="1417" w:type="dxa"/>
            <w:gridSpan w:val="4"/>
            <w:tcBorders>
              <w:bottom w:val="single" w:sz="4" w:space="0" w:color="auto"/>
            </w:tcBorders>
            <w:shd w:val="clear" w:color="auto" w:fill="auto"/>
            <w:noWrap/>
            <w:vAlign w:val="center"/>
          </w:tcPr>
          <w:p w14:paraId="24C2FA3F" w14:textId="77777777" w:rsidR="00A333DE" w:rsidRPr="001B0791" w:rsidRDefault="00A333DE" w:rsidP="00276815">
            <w:pPr>
              <w:jc w:val="center"/>
              <w:rPr>
                <w:rFonts w:cs="Tahoma"/>
                <w:b/>
                <w:bCs/>
                <w:szCs w:val="16"/>
              </w:rPr>
            </w:pPr>
          </w:p>
        </w:tc>
        <w:tc>
          <w:tcPr>
            <w:tcW w:w="851" w:type="dxa"/>
            <w:tcBorders>
              <w:bottom w:val="single" w:sz="4" w:space="0" w:color="auto"/>
            </w:tcBorders>
            <w:shd w:val="clear" w:color="auto" w:fill="auto"/>
            <w:noWrap/>
            <w:vAlign w:val="center"/>
          </w:tcPr>
          <w:p w14:paraId="67070904" w14:textId="77777777" w:rsidR="00A333DE" w:rsidRPr="001B0791" w:rsidRDefault="00A333DE" w:rsidP="00276815">
            <w:pPr>
              <w:jc w:val="center"/>
              <w:rPr>
                <w:rFonts w:cs="Tahoma"/>
                <w:b/>
                <w:bCs/>
                <w:szCs w:val="16"/>
              </w:rPr>
            </w:pPr>
          </w:p>
        </w:tc>
        <w:tc>
          <w:tcPr>
            <w:tcW w:w="850" w:type="dxa"/>
            <w:shd w:val="clear" w:color="auto" w:fill="auto"/>
            <w:noWrap/>
            <w:vAlign w:val="center"/>
          </w:tcPr>
          <w:p w14:paraId="13F1DF42" w14:textId="77777777" w:rsidR="00A333DE" w:rsidRPr="001B0791" w:rsidRDefault="00A333DE" w:rsidP="00276815">
            <w:pPr>
              <w:jc w:val="center"/>
              <w:rPr>
                <w:rFonts w:cs="Tahoma"/>
                <w:b/>
                <w:bCs/>
                <w:szCs w:val="16"/>
              </w:rPr>
            </w:pPr>
          </w:p>
        </w:tc>
        <w:tc>
          <w:tcPr>
            <w:tcW w:w="851" w:type="dxa"/>
            <w:tcBorders>
              <w:bottom w:val="single" w:sz="4" w:space="0" w:color="auto"/>
            </w:tcBorders>
            <w:shd w:val="clear" w:color="auto" w:fill="auto"/>
            <w:noWrap/>
            <w:vAlign w:val="center"/>
          </w:tcPr>
          <w:p w14:paraId="410EA3AB" w14:textId="77777777" w:rsidR="00A333DE" w:rsidRPr="001B0791" w:rsidRDefault="00A333DE" w:rsidP="00276815">
            <w:pPr>
              <w:jc w:val="center"/>
              <w:rPr>
                <w:rFonts w:cs="Tahoma"/>
                <w:b/>
                <w:bCs/>
                <w:szCs w:val="16"/>
              </w:rPr>
            </w:pPr>
          </w:p>
        </w:tc>
        <w:tc>
          <w:tcPr>
            <w:tcW w:w="992" w:type="dxa"/>
            <w:tcBorders>
              <w:bottom w:val="single" w:sz="4" w:space="0" w:color="auto"/>
            </w:tcBorders>
            <w:shd w:val="clear" w:color="auto" w:fill="auto"/>
            <w:noWrap/>
            <w:vAlign w:val="center"/>
          </w:tcPr>
          <w:p w14:paraId="69A9B5E7" w14:textId="77777777" w:rsidR="00A333DE" w:rsidRPr="001B0791" w:rsidRDefault="00A333DE" w:rsidP="00276815">
            <w:pPr>
              <w:jc w:val="center"/>
              <w:rPr>
                <w:rFonts w:cs="Tahoma"/>
                <w:b/>
                <w:bCs/>
                <w:szCs w:val="16"/>
              </w:rPr>
            </w:pPr>
          </w:p>
        </w:tc>
        <w:tc>
          <w:tcPr>
            <w:tcW w:w="1134" w:type="dxa"/>
            <w:tcBorders>
              <w:bottom w:val="single" w:sz="4" w:space="0" w:color="auto"/>
            </w:tcBorders>
          </w:tcPr>
          <w:p w14:paraId="2EB45681" w14:textId="77777777" w:rsidR="00A333DE" w:rsidRPr="001B0791" w:rsidRDefault="00A333DE" w:rsidP="00276815">
            <w:pPr>
              <w:jc w:val="center"/>
              <w:rPr>
                <w:rFonts w:cs="Tahoma"/>
                <w:b/>
                <w:bCs/>
                <w:szCs w:val="16"/>
              </w:rPr>
            </w:pPr>
          </w:p>
        </w:tc>
        <w:tc>
          <w:tcPr>
            <w:tcW w:w="992" w:type="dxa"/>
            <w:tcBorders>
              <w:bottom w:val="single" w:sz="4" w:space="0" w:color="auto"/>
            </w:tcBorders>
          </w:tcPr>
          <w:p w14:paraId="576768CE" w14:textId="77777777" w:rsidR="00A333DE" w:rsidRPr="001B0791" w:rsidRDefault="00A333DE" w:rsidP="00276815">
            <w:pPr>
              <w:jc w:val="center"/>
              <w:rPr>
                <w:rFonts w:cs="Tahoma"/>
                <w:b/>
                <w:bCs/>
                <w:szCs w:val="16"/>
              </w:rPr>
            </w:pPr>
          </w:p>
        </w:tc>
        <w:tc>
          <w:tcPr>
            <w:tcW w:w="1276" w:type="dxa"/>
            <w:gridSpan w:val="2"/>
            <w:tcBorders>
              <w:bottom w:val="single" w:sz="4" w:space="0" w:color="auto"/>
            </w:tcBorders>
          </w:tcPr>
          <w:p w14:paraId="352C8DCA" w14:textId="77777777" w:rsidR="00A333DE" w:rsidRPr="001B0791" w:rsidRDefault="00A333DE" w:rsidP="00276815">
            <w:pPr>
              <w:jc w:val="center"/>
              <w:rPr>
                <w:rFonts w:cs="Tahoma"/>
                <w:b/>
                <w:bCs/>
                <w:szCs w:val="16"/>
              </w:rPr>
            </w:pPr>
          </w:p>
        </w:tc>
      </w:tr>
      <w:tr w:rsidR="00A333DE" w:rsidRPr="00270DF2" w14:paraId="44303ADD" w14:textId="77777777" w:rsidTr="00276815">
        <w:trPr>
          <w:trHeight w:val="315"/>
        </w:trPr>
        <w:tc>
          <w:tcPr>
            <w:tcW w:w="1809" w:type="dxa"/>
            <w:tcBorders>
              <w:top w:val="single" w:sz="4" w:space="0" w:color="auto"/>
              <w:left w:val="nil"/>
              <w:bottom w:val="nil"/>
              <w:right w:val="nil"/>
            </w:tcBorders>
            <w:shd w:val="clear" w:color="auto" w:fill="auto"/>
            <w:noWrap/>
            <w:vAlign w:val="bottom"/>
          </w:tcPr>
          <w:p w14:paraId="34FAB093" w14:textId="77777777" w:rsidR="00A333DE" w:rsidRPr="00270DF2" w:rsidRDefault="00A333DE" w:rsidP="00276815">
            <w:pPr>
              <w:rPr>
                <w:rFonts w:cs="Tahoma"/>
                <w:b/>
                <w:bCs/>
                <w:sz w:val="16"/>
                <w:szCs w:val="16"/>
              </w:rPr>
            </w:pPr>
          </w:p>
        </w:tc>
        <w:tc>
          <w:tcPr>
            <w:tcW w:w="1276" w:type="dxa"/>
            <w:tcBorders>
              <w:top w:val="single" w:sz="4" w:space="0" w:color="auto"/>
              <w:left w:val="nil"/>
              <w:bottom w:val="nil"/>
              <w:right w:val="nil"/>
            </w:tcBorders>
          </w:tcPr>
          <w:p w14:paraId="1054BA77" w14:textId="77777777" w:rsidR="00A333DE" w:rsidRPr="00270DF2" w:rsidRDefault="00A333DE" w:rsidP="00276815">
            <w:pPr>
              <w:jc w:val="right"/>
              <w:rPr>
                <w:rFonts w:cs="Tahoma"/>
                <w:sz w:val="16"/>
                <w:szCs w:val="16"/>
              </w:rPr>
            </w:pPr>
          </w:p>
        </w:tc>
        <w:tc>
          <w:tcPr>
            <w:tcW w:w="2018" w:type="dxa"/>
            <w:gridSpan w:val="2"/>
            <w:tcBorders>
              <w:top w:val="single" w:sz="4" w:space="0" w:color="auto"/>
              <w:left w:val="nil"/>
              <w:bottom w:val="nil"/>
              <w:right w:val="nil"/>
            </w:tcBorders>
          </w:tcPr>
          <w:p w14:paraId="1D823083" w14:textId="77777777" w:rsidR="00A333DE" w:rsidRPr="00270DF2" w:rsidRDefault="00A333DE" w:rsidP="00276815">
            <w:pPr>
              <w:jc w:val="right"/>
              <w:rPr>
                <w:rFonts w:cs="Tahoma"/>
                <w:sz w:val="16"/>
                <w:szCs w:val="16"/>
              </w:rPr>
            </w:pPr>
          </w:p>
        </w:tc>
        <w:tc>
          <w:tcPr>
            <w:tcW w:w="993" w:type="dxa"/>
            <w:gridSpan w:val="2"/>
            <w:tcBorders>
              <w:top w:val="single" w:sz="4" w:space="0" w:color="auto"/>
              <w:left w:val="nil"/>
              <w:bottom w:val="nil"/>
              <w:right w:val="nil"/>
            </w:tcBorders>
            <w:shd w:val="clear" w:color="auto" w:fill="auto"/>
            <w:noWrap/>
            <w:vAlign w:val="bottom"/>
          </w:tcPr>
          <w:p w14:paraId="268BDDCB" w14:textId="77777777" w:rsidR="00A333DE" w:rsidRPr="00270DF2" w:rsidRDefault="00A333DE" w:rsidP="00276815">
            <w:pPr>
              <w:jc w:val="right"/>
              <w:rPr>
                <w:rFonts w:cs="Tahoma"/>
                <w:sz w:val="16"/>
                <w:szCs w:val="16"/>
              </w:rPr>
            </w:pPr>
          </w:p>
        </w:tc>
        <w:tc>
          <w:tcPr>
            <w:tcW w:w="236" w:type="dxa"/>
            <w:tcBorders>
              <w:top w:val="single" w:sz="4" w:space="0" w:color="auto"/>
              <w:left w:val="nil"/>
              <w:bottom w:val="nil"/>
              <w:right w:val="nil"/>
            </w:tcBorders>
            <w:shd w:val="clear" w:color="auto" w:fill="auto"/>
            <w:noWrap/>
            <w:vAlign w:val="bottom"/>
          </w:tcPr>
          <w:p w14:paraId="5EC8842B" w14:textId="77777777" w:rsidR="00A333DE" w:rsidRPr="00270DF2" w:rsidRDefault="00A333DE" w:rsidP="00276815">
            <w:pPr>
              <w:jc w:val="right"/>
              <w:rPr>
                <w:rFonts w:cs="Tahoma"/>
                <w:sz w:val="16"/>
                <w:szCs w:val="16"/>
              </w:rPr>
            </w:pPr>
          </w:p>
        </w:tc>
        <w:tc>
          <w:tcPr>
            <w:tcW w:w="236" w:type="dxa"/>
            <w:tcBorders>
              <w:top w:val="single" w:sz="4" w:space="0" w:color="auto"/>
              <w:left w:val="nil"/>
              <w:bottom w:val="nil"/>
              <w:right w:val="nil"/>
            </w:tcBorders>
          </w:tcPr>
          <w:p w14:paraId="4D835424" w14:textId="77777777" w:rsidR="00A333DE" w:rsidRPr="00270DF2" w:rsidRDefault="00A333DE" w:rsidP="00276815">
            <w:pPr>
              <w:jc w:val="right"/>
              <w:rPr>
                <w:rFonts w:cs="Tahoma"/>
                <w:b/>
                <w:bCs/>
                <w:sz w:val="16"/>
                <w:szCs w:val="16"/>
              </w:rPr>
            </w:pPr>
          </w:p>
        </w:tc>
        <w:tc>
          <w:tcPr>
            <w:tcW w:w="344" w:type="dxa"/>
            <w:tcBorders>
              <w:top w:val="single" w:sz="4" w:space="0" w:color="auto"/>
              <w:left w:val="nil"/>
              <w:bottom w:val="nil"/>
              <w:right w:val="single" w:sz="4" w:space="0" w:color="auto"/>
            </w:tcBorders>
            <w:shd w:val="clear" w:color="auto" w:fill="auto"/>
            <w:noWrap/>
            <w:vAlign w:val="center"/>
          </w:tcPr>
          <w:p w14:paraId="423FBFD8" w14:textId="77777777" w:rsidR="00A333DE" w:rsidRPr="00270DF2" w:rsidRDefault="00A333DE" w:rsidP="00276815">
            <w:pPr>
              <w:jc w:val="right"/>
              <w:rPr>
                <w:rFonts w:cs="Tahoma"/>
                <w:b/>
                <w:bCs/>
                <w:sz w:val="16"/>
                <w:szCs w:val="16"/>
              </w:rPr>
            </w:pPr>
          </w:p>
        </w:tc>
        <w:tc>
          <w:tcPr>
            <w:tcW w:w="851" w:type="dxa"/>
            <w:tcBorders>
              <w:left w:val="single" w:sz="4" w:space="0" w:color="auto"/>
            </w:tcBorders>
            <w:shd w:val="clear" w:color="auto" w:fill="C9C9C9"/>
            <w:noWrap/>
            <w:vAlign w:val="center"/>
          </w:tcPr>
          <w:p w14:paraId="22AFA859" w14:textId="77777777" w:rsidR="00A333DE" w:rsidRPr="000E02CB" w:rsidRDefault="00A333DE" w:rsidP="00276815">
            <w:pPr>
              <w:jc w:val="right"/>
              <w:rPr>
                <w:rFonts w:cs="Tahoma"/>
                <w:b/>
                <w:bCs/>
                <w:sz w:val="16"/>
                <w:szCs w:val="16"/>
              </w:rPr>
            </w:pPr>
            <w:r>
              <w:rPr>
                <w:rFonts w:cs="Tahoma"/>
                <w:b/>
                <w:bCs/>
                <w:sz w:val="16"/>
                <w:szCs w:val="16"/>
              </w:rPr>
              <w:t>%</w:t>
            </w:r>
          </w:p>
        </w:tc>
        <w:tc>
          <w:tcPr>
            <w:tcW w:w="850" w:type="dxa"/>
            <w:shd w:val="clear" w:color="auto" w:fill="C9C9C9"/>
            <w:noWrap/>
            <w:vAlign w:val="center"/>
          </w:tcPr>
          <w:p w14:paraId="47DA20DE" w14:textId="77777777" w:rsidR="00A333DE" w:rsidRPr="000E02CB" w:rsidRDefault="00A333DE" w:rsidP="00276815">
            <w:pPr>
              <w:jc w:val="right"/>
              <w:rPr>
                <w:rFonts w:cs="Tahoma"/>
                <w:b/>
                <w:bCs/>
                <w:sz w:val="16"/>
                <w:szCs w:val="16"/>
              </w:rPr>
            </w:pPr>
            <w:r>
              <w:rPr>
                <w:rFonts w:cs="Tahoma"/>
                <w:b/>
                <w:bCs/>
                <w:sz w:val="16"/>
                <w:szCs w:val="16"/>
              </w:rPr>
              <w:t>%</w:t>
            </w:r>
          </w:p>
        </w:tc>
        <w:tc>
          <w:tcPr>
            <w:tcW w:w="851" w:type="dxa"/>
            <w:tcBorders>
              <w:bottom w:val="single" w:sz="4" w:space="0" w:color="auto"/>
            </w:tcBorders>
            <w:shd w:val="clear" w:color="auto" w:fill="C9C9C9"/>
            <w:noWrap/>
            <w:vAlign w:val="center"/>
          </w:tcPr>
          <w:p w14:paraId="162BC9E1" w14:textId="77777777" w:rsidR="00A333DE" w:rsidRPr="000E02CB" w:rsidRDefault="00A333DE" w:rsidP="00276815">
            <w:pPr>
              <w:jc w:val="right"/>
              <w:rPr>
                <w:rFonts w:cs="Tahoma"/>
                <w:b/>
                <w:bCs/>
                <w:sz w:val="16"/>
                <w:szCs w:val="16"/>
              </w:rPr>
            </w:pPr>
            <w:r>
              <w:rPr>
                <w:rFonts w:cs="Tahoma"/>
                <w:b/>
                <w:bCs/>
                <w:sz w:val="16"/>
                <w:szCs w:val="16"/>
              </w:rPr>
              <w:t>%</w:t>
            </w:r>
          </w:p>
        </w:tc>
        <w:tc>
          <w:tcPr>
            <w:tcW w:w="992" w:type="dxa"/>
            <w:tcBorders>
              <w:right w:val="single" w:sz="4" w:space="0" w:color="auto"/>
            </w:tcBorders>
            <w:shd w:val="clear" w:color="auto" w:fill="C9C9C9"/>
            <w:noWrap/>
            <w:vAlign w:val="center"/>
          </w:tcPr>
          <w:p w14:paraId="28EC7F6D" w14:textId="77777777" w:rsidR="00A333DE" w:rsidRPr="000E02CB" w:rsidRDefault="00A333DE" w:rsidP="00276815">
            <w:pPr>
              <w:jc w:val="right"/>
              <w:rPr>
                <w:rFonts w:cs="Tahoma"/>
                <w:b/>
                <w:bCs/>
                <w:sz w:val="16"/>
                <w:szCs w:val="16"/>
              </w:rPr>
            </w:pPr>
            <w:r>
              <w:rPr>
                <w:rFonts w:cs="Tahoma"/>
                <w:b/>
                <w:bCs/>
                <w:sz w:val="16"/>
                <w:szCs w:val="16"/>
              </w:rPr>
              <w:t>%</w:t>
            </w:r>
          </w:p>
        </w:tc>
        <w:tc>
          <w:tcPr>
            <w:tcW w:w="3402" w:type="dxa"/>
            <w:gridSpan w:val="4"/>
            <w:tcBorders>
              <w:top w:val="single" w:sz="4" w:space="0" w:color="auto"/>
              <w:left w:val="single" w:sz="4" w:space="0" w:color="auto"/>
              <w:bottom w:val="nil"/>
              <w:right w:val="nil"/>
            </w:tcBorders>
          </w:tcPr>
          <w:p w14:paraId="13E14567" w14:textId="77777777" w:rsidR="00A333DE" w:rsidRDefault="00A333DE" w:rsidP="00276815">
            <w:pPr>
              <w:jc w:val="right"/>
              <w:rPr>
                <w:rFonts w:cs="Tahoma"/>
                <w:b/>
                <w:bCs/>
                <w:sz w:val="16"/>
                <w:szCs w:val="16"/>
              </w:rPr>
            </w:pPr>
          </w:p>
        </w:tc>
      </w:tr>
      <w:tr w:rsidR="00A333DE" w:rsidRPr="001152F5" w14:paraId="4F866F44" w14:textId="77777777" w:rsidTr="00276815">
        <w:trPr>
          <w:gridAfter w:val="1"/>
          <w:wAfter w:w="992" w:type="dxa"/>
          <w:trHeight w:val="315"/>
        </w:trPr>
        <w:tc>
          <w:tcPr>
            <w:tcW w:w="1809" w:type="dxa"/>
            <w:tcBorders>
              <w:top w:val="nil"/>
              <w:left w:val="nil"/>
              <w:bottom w:val="nil"/>
              <w:right w:val="nil"/>
            </w:tcBorders>
            <w:shd w:val="clear" w:color="auto" w:fill="auto"/>
            <w:noWrap/>
            <w:vAlign w:val="bottom"/>
          </w:tcPr>
          <w:p w14:paraId="094EFDD7" w14:textId="77777777" w:rsidR="00A333DE" w:rsidRPr="00270DF2" w:rsidRDefault="00A333DE" w:rsidP="00276815">
            <w:pPr>
              <w:rPr>
                <w:rFonts w:cs="Tahoma"/>
                <w:sz w:val="16"/>
                <w:szCs w:val="16"/>
              </w:rPr>
            </w:pPr>
          </w:p>
        </w:tc>
        <w:tc>
          <w:tcPr>
            <w:tcW w:w="1276" w:type="dxa"/>
            <w:tcBorders>
              <w:top w:val="nil"/>
              <w:left w:val="nil"/>
              <w:bottom w:val="nil"/>
              <w:right w:val="nil"/>
            </w:tcBorders>
          </w:tcPr>
          <w:p w14:paraId="366CD482" w14:textId="77777777" w:rsidR="00A333DE" w:rsidRPr="00270DF2" w:rsidRDefault="00A333DE" w:rsidP="00276815">
            <w:pPr>
              <w:rPr>
                <w:rFonts w:cs="Tahoma"/>
                <w:sz w:val="16"/>
                <w:szCs w:val="16"/>
              </w:rPr>
            </w:pPr>
          </w:p>
        </w:tc>
        <w:tc>
          <w:tcPr>
            <w:tcW w:w="2018" w:type="dxa"/>
            <w:gridSpan w:val="2"/>
            <w:tcBorders>
              <w:top w:val="nil"/>
              <w:left w:val="nil"/>
              <w:bottom w:val="nil"/>
              <w:right w:val="nil"/>
            </w:tcBorders>
          </w:tcPr>
          <w:p w14:paraId="082149EF" w14:textId="77777777" w:rsidR="00A333DE" w:rsidRPr="00270DF2" w:rsidRDefault="00A333DE" w:rsidP="00276815">
            <w:pPr>
              <w:rPr>
                <w:rFonts w:cs="Tahoma"/>
                <w:sz w:val="16"/>
                <w:szCs w:val="16"/>
              </w:rPr>
            </w:pPr>
          </w:p>
        </w:tc>
        <w:tc>
          <w:tcPr>
            <w:tcW w:w="1809" w:type="dxa"/>
            <w:gridSpan w:val="5"/>
            <w:tcBorders>
              <w:top w:val="nil"/>
              <w:left w:val="nil"/>
              <w:bottom w:val="nil"/>
              <w:right w:val="single" w:sz="4" w:space="0" w:color="auto"/>
            </w:tcBorders>
            <w:shd w:val="clear" w:color="auto" w:fill="auto"/>
            <w:noWrap/>
            <w:vAlign w:val="bottom"/>
          </w:tcPr>
          <w:p w14:paraId="001E0CFA" w14:textId="77777777" w:rsidR="00A333DE" w:rsidRPr="00270DF2" w:rsidRDefault="00A333DE" w:rsidP="00276815">
            <w:pPr>
              <w:jc w:val="right"/>
              <w:rPr>
                <w:rFonts w:cs="Tahoma"/>
                <w:b/>
                <w:bCs/>
                <w:sz w:val="16"/>
                <w:szCs w:val="16"/>
              </w:rPr>
            </w:pPr>
            <w:r w:rsidRPr="00270DF2">
              <w:rPr>
                <w:rFonts w:cs="Tahoma"/>
                <w:b/>
                <w:bCs/>
                <w:sz w:val="16"/>
                <w:szCs w:val="16"/>
              </w:rPr>
              <w:t xml:space="preserve">TARGET </w:t>
            </w:r>
          </w:p>
          <w:p w14:paraId="1BE47A4F" w14:textId="77777777" w:rsidR="00A333DE" w:rsidRPr="00270DF2" w:rsidRDefault="00A333DE" w:rsidP="00276815">
            <w:pPr>
              <w:jc w:val="right"/>
              <w:rPr>
                <w:rFonts w:cs="Tahoma"/>
                <w:b/>
                <w:bCs/>
                <w:sz w:val="16"/>
                <w:szCs w:val="16"/>
              </w:rPr>
            </w:pPr>
            <w:r w:rsidRPr="00270DF2">
              <w:rPr>
                <w:rFonts w:cs="Tahoma"/>
                <w:b/>
                <w:bCs/>
                <w:sz w:val="16"/>
                <w:szCs w:val="16"/>
              </w:rPr>
              <w:t>(Sphere Standards)</w:t>
            </w:r>
          </w:p>
        </w:tc>
        <w:tc>
          <w:tcPr>
            <w:tcW w:w="851" w:type="dxa"/>
            <w:tcBorders>
              <w:left w:val="single" w:sz="4" w:space="0" w:color="auto"/>
            </w:tcBorders>
            <w:shd w:val="clear" w:color="auto" w:fill="C9C9C9"/>
            <w:noWrap/>
            <w:vAlign w:val="center"/>
          </w:tcPr>
          <w:p w14:paraId="2734F7FA" w14:textId="77777777" w:rsidR="00A333DE" w:rsidRPr="00270DF2" w:rsidRDefault="00A333DE" w:rsidP="00276815">
            <w:pPr>
              <w:jc w:val="right"/>
              <w:rPr>
                <w:rFonts w:cs="Tahoma"/>
                <w:b/>
                <w:bCs/>
                <w:sz w:val="16"/>
                <w:szCs w:val="16"/>
              </w:rPr>
            </w:pPr>
            <w:r w:rsidRPr="00270DF2">
              <w:rPr>
                <w:rFonts w:cs="Tahoma"/>
                <w:b/>
                <w:bCs/>
                <w:sz w:val="16"/>
                <w:szCs w:val="16"/>
              </w:rPr>
              <w:t>&gt;75%</w:t>
            </w:r>
          </w:p>
        </w:tc>
        <w:tc>
          <w:tcPr>
            <w:tcW w:w="850" w:type="dxa"/>
            <w:shd w:val="clear" w:color="auto" w:fill="C9C9C9"/>
            <w:noWrap/>
            <w:vAlign w:val="center"/>
          </w:tcPr>
          <w:p w14:paraId="3619FA6D" w14:textId="77777777" w:rsidR="00A333DE" w:rsidRPr="00270DF2" w:rsidRDefault="00A333DE" w:rsidP="00276815">
            <w:pPr>
              <w:jc w:val="right"/>
              <w:rPr>
                <w:rFonts w:cs="Tahoma"/>
                <w:b/>
                <w:bCs/>
                <w:sz w:val="16"/>
                <w:szCs w:val="16"/>
              </w:rPr>
            </w:pPr>
            <w:r w:rsidRPr="00270DF2">
              <w:rPr>
                <w:rFonts w:cs="Tahoma"/>
                <w:b/>
                <w:bCs/>
                <w:sz w:val="16"/>
                <w:szCs w:val="16"/>
              </w:rPr>
              <w:t>&lt;10%</w:t>
            </w:r>
          </w:p>
        </w:tc>
        <w:tc>
          <w:tcPr>
            <w:tcW w:w="851" w:type="dxa"/>
            <w:tcBorders>
              <w:right w:val="single" w:sz="4" w:space="0" w:color="auto"/>
            </w:tcBorders>
            <w:shd w:val="clear" w:color="auto" w:fill="C9C9C9"/>
            <w:noWrap/>
            <w:vAlign w:val="center"/>
          </w:tcPr>
          <w:p w14:paraId="1DA901D0" w14:textId="77777777" w:rsidR="00A333DE" w:rsidRPr="001152F5" w:rsidRDefault="00A333DE" w:rsidP="00276815">
            <w:pPr>
              <w:jc w:val="right"/>
              <w:rPr>
                <w:rFonts w:cs="Tahoma"/>
                <w:b/>
                <w:bCs/>
                <w:sz w:val="16"/>
                <w:szCs w:val="16"/>
              </w:rPr>
            </w:pPr>
            <w:r w:rsidRPr="00270DF2">
              <w:rPr>
                <w:rFonts w:cs="Tahoma"/>
                <w:b/>
                <w:bCs/>
                <w:sz w:val="16"/>
                <w:szCs w:val="16"/>
              </w:rPr>
              <w:t>&lt;15%</w:t>
            </w:r>
          </w:p>
        </w:tc>
        <w:tc>
          <w:tcPr>
            <w:tcW w:w="3402" w:type="dxa"/>
            <w:gridSpan w:val="4"/>
            <w:tcBorders>
              <w:top w:val="nil"/>
              <w:left w:val="single" w:sz="4" w:space="0" w:color="auto"/>
              <w:bottom w:val="nil"/>
              <w:right w:val="nil"/>
            </w:tcBorders>
          </w:tcPr>
          <w:p w14:paraId="77B756B6" w14:textId="77777777" w:rsidR="00A333DE" w:rsidRPr="001152F5" w:rsidRDefault="00A333DE" w:rsidP="00276815">
            <w:pPr>
              <w:jc w:val="right"/>
              <w:rPr>
                <w:rFonts w:cs="Tahoma"/>
                <w:b/>
                <w:bCs/>
                <w:sz w:val="16"/>
                <w:szCs w:val="16"/>
              </w:rPr>
            </w:pPr>
          </w:p>
        </w:tc>
      </w:tr>
    </w:tbl>
    <w:p w14:paraId="736753F3" w14:textId="77777777" w:rsidR="00A333DE" w:rsidRDefault="00A333DE" w:rsidP="00BE5E75">
      <w:pPr>
        <w:pStyle w:val="Handout"/>
      </w:pPr>
      <w:bookmarkStart w:id="323" w:name="_Toc524801386"/>
      <w:bookmarkStart w:id="324" w:name="_Toc524801540"/>
      <w:r w:rsidRPr="00557B8B">
        <w:t>Handout 8.7 District</w:t>
      </w:r>
      <w:r>
        <w:t xml:space="preserve"> or National</w:t>
      </w:r>
      <w:r w:rsidRPr="00557B8B">
        <w:t xml:space="preserve"> Reporting for the Management of SAM</w:t>
      </w:r>
      <w:r>
        <w:t xml:space="preserve"> and Nutritionally Vulnerable Infants Under 6 Months</w:t>
      </w:r>
      <w:bookmarkEnd w:id="323"/>
      <w:bookmarkEnd w:id="324"/>
      <w:r>
        <w:t xml:space="preserve"> </w:t>
      </w:r>
    </w:p>
    <w:p w14:paraId="5E0C7FB8" w14:textId="77777777" w:rsidR="00A333DE" w:rsidRPr="00E57BF5" w:rsidRDefault="00A333DE" w:rsidP="00276815">
      <w:pPr>
        <w:rPr>
          <w:rFonts w:cs="Tahoma"/>
          <w:b/>
          <w:u w:val="single"/>
        </w:rPr>
      </w:pPr>
    </w:p>
    <w:p w14:paraId="208CAC28" w14:textId="77777777" w:rsidR="00A333DE" w:rsidRDefault="00A333DE" w:rsidP="00276815">
      <w:pPr>
        <w:rPr>
          <w:rFonts w:cs="Tahoma"/>
          <w:u w:val="single"/>
        </w:rPr>
      </w:pPr>
      <w:r>
        <w:rPr>
          <w:rFonts w:cs="Tahoma"/>
          <w:b/>
          <w:u w:val="single"/>
        </w:rPr>
        <w:t>DISTRICT (or NATIONAL)</w:t>
      </w:r>
      <w:r w:rsidRPr="00E57BF5">
        <w:rPr>
          <w:rFonts w:cs="Tahoma"/>
          <w:b/>
          <w:u w:val="single"/>
        </w:rPr>
        <w:t xml:space="preserve"> REPORTING SHEET</w:t>
      </w:r>
      <w:r>
        <w:rPr>
          <w:rFonts w:cs="Tahoma"/>
          <w:b/>
          <w:u w:val="single"/>
        </w:rPr>
        <w:t xml:space="preserve"> </w:t>
      </w:r>
      <w:r w:rsidRPr="00F50A66">
        <w:rPr>
          <w:rFonts w:cs="Tahoma"/>
          <w:u w:val="single"/>
        </w:rPr>
        <w:t>(combining inpatient care with outpatient care)</w:t>
      </w:r>
    </w:p>
    <w:p w14:paraId="4FB54D1A" w14:textId="77777777" w:rsidR="00A333DE" w:rsidRDefault="00A333DE" w:rsidP="00276815">
      <w:pPr>
        <w:tabs>
          <w:tab w:val="left" w:pos="1859"/>
        </w:tabs>
        <w:rPr>
          <w:rFonts w:cs="Tahoma"/>
          <w:u w:val="single"/>
        </w:rPr>
      </w:pPr>
      <w:r>
        <w:rPr>
          <w:rFonts w:cs="Tahoma"/>
          <w:u w:val="single"/>
        </w:rPr>
        <w:tab/>
      </w:r>
    </w:p>
    <w:p w14:paraId="795BBEBA" w14:textId="77777777" w:rsidR="00A333DE" w:rsidRPr="00E57BF5" w:rsidRDefault="00A333DE" w:rsidP="00276815">
      <w:pPr>
        <w:jc w:val="center"/>
        <w:rPr>
          <w:rFonts w:cs="Tahoma"/>
          <w:b/>
          <w:u w:val="single"/>
        </w:rPr>
      </w:pPr>
      <w:r>
        <w:rPr>
          <w:rFonts w:cs="Tahoma"/>
          <w:b/>
          <w:bCs/>
          <w:sz w:val="16"/>
          <w:szCs w:val="16"/>
        </w:rPr>
        <w:t xml:space="preserve">(PERIOD/YEARLY) </w:t>
      </w:r>
      <w:r w:rsidRPr="00E57BF5">
        <w:rPr>
          <w:rFonts w:cs="Tahoma"/>
          <w:b/>
          <w:bCs/>
          <w:sz w:val="16"/>
          <w:szCs w:val="16"/>
        </w:rPr>
        <w:t>REPORT FOR MANAGEMENT OF SAM</w:t>
      </w:r>
      <w:r>
        <w:rPr>
          <w:rFonts w:cs="Tahoma"/>
          <w:b/>
          <w:bCs/>
          <w:sz w:val="16"/>
          <w:szCs w:val="16"/>
        </w:rPr>
        <w:t xml:space="preserve"> IN CMAM (INPATIENT CARE AND OUTPATIENT CARE)</w:t>
      </w:r>
    </w:p>
    <w:tbl>
      <w:tblPr>
        <w:tblW w:w="13720" w:type="dxa"/>
        <w:tblInd w:w="88" w:type="dxa"/>
        <w:tblLayout w:type="fixed"/>
        <w:tblLook w:val="0000" w:firstRow="0" w:lastRow="0" w:firstColumn="0" w:lastColumn="0" w:noHBand="0" w:noVBand="0"/>
      </w:tblPr>
      <w:tblGrid>
        <w:gridCol w:w="941"/>
        <w:gridCol w:w="1594"/>
        <w:gridCol w:w="1260"/>
        <w:gridCol w:w="720"/>
        <w:gridCol w:w="2700"/>
        <w:gridCol w:w="692"/>
        <w:gridCol w:w="748"/>
        <w:gridCol w:w="1800"/>
        <w:gridCol w:w="1260"/>
        <w:gridCol w:w="1082"/>
        <w:gridCol w:w="923"/>
      </w:tblGrid>
      <w:tr w:rsidR="00A333DE" w:rsidRPr="00E57BF5" w14:paraId="78C7124E" w14:textId="77777777">
        <w:trPr>
          <w:trHeight w:val="277"/>
        </w:trPr>
        <w:tc>
          <w:tcPr>
            <w:tcW w:w="4515" w:type="dxa"/>
            <w:gridSpan w:val="4"/>
            <w:tcBorders>
              <w:top w:val="nil"/>
              <w:left w:val="nil"/>
              <w:bottom w:val="nil"/>
              <w:right w:val="nil"/>
            </w:tcBorders>
            <w:shd w:val="clear" w:color="auto" w:fill="auto"/>
            <w:noWrap/>
            <w:vAlign w:val="bottom"/>
          </w:tcPr>
          <w:p w14:paraId="4FB0CF12" w14:textId="77777777" w:rsidR="00A333DE" w:rsidRDefault="00A333DE" w:rsidP="00276815">
            <w:pPr>
              <w:jc w:val="right"/>
              <w:rPr>
                <w:rFonts w:cs="Tahoma"/>
                <w:b/>
                <w:bCs/>
                <w:sz w:val="16"/>
                <w:szCs w:val="16"/>
              </w:rPr>
            </w:pPr>
            <w:r w:rsidRPr="00E57BF5">
              <w:rPr>
                <w:rFonts w:cs="Tahoma"/>
                <w:b/>
                <w:bCs/>
                <w:sz w:val="16"/>
                <w:szCs w:val="16"/>
              </w:rPr>
              <w:t>COUNTRY</w:t>
            </w:r>
            <w:r>
              <w:rPr>
                <w:rFonts w:cs="Tahoma"/>
                <w:b/>
                <w:bCs/>
                <w:sz w:val="16"/>
                <w:szCs w:val="16"/>
              </w:rPr>
              <w:t>/</w:t>
            </w:r>
          </w:p>
          <w:p w14:paraId="4D04B5C9" w14:textId="77777777" w:rsidR="00A333DE" w:rsidRPr="00E57BF5" w:rsidRDefault="00A333DE" w:rsidP="00276815">
            <w:pPr>
              <w:jc w:val="right"/>
              <w:rPr>
                <w:rFonts w:cs="Tahoma"/>
                <w:b/>
                <w:bCs/>
                <w:sz w:val="16"/>
                <w:szCs w:val="16"/>
              </w:rPr>
            </w:pPr>
            <w:r>
              <w:rPr>
                <w:rFonts w:cs="Tahoma"/>
                <w:b/>
                <w:bCs/>
                <w:sz w:val="16"/>
                <w:szCs w:val="16"/>
              </w:rPr>
              <w:t>STATE/DISTRICT</w:t>
            </w:r>
          </w:p>
        </w:tc>
        <w:tc>
          <w:tcPr>
            <w:tcW w:w="2700" w:type="dxa"/>
            <w:tcBorders>
              <w:top w:val="single" w:sz="8" w:space="0" w:color="auto"/>
              <w:left w:val="single" w:sz="8" w:space="0" w:color="auto"/>
              <w:bottom w:val="single" w:sz="8" w:space="0" w:color="auto"/>
              <w:right w:val="nil"/>
            </w:tcBorders>
            <w:shd w:val="clear" w:color="auto" w:fill="auto"/>
            <w:noWrap/>
            <w:vAlign w:val="bottom"/>
          </w:tcPr>
          <w:p w14:paraId="48BECE77" w14:textId="77777777" w:rsidR="00A333DE" w:rsidRPr="00E57BF5" w:rsidRDefault="00A333DE" w:rsidP="00276815">
            <w:pPr>
              <w:rPr>
                <w:rFonts w:cs="Tahoma"/>
                <w:sz w:val="16"/>
                <w:szCs w:val="16"/>
              </w:rPr>
            </w:pPr>
          </w:p>
        </w:tc>
        <w:tc>
          <w:tcPr>
            <w:tcW w:w="692" w:type="dxa"/>
            <w:tcBorders>
              <w:top w:val="single" w:sz="8" w:space="0" w:color="auto"/>
              <w:left w:val="nil"/>
              <w:bottom w:val="single" w:sz="8" w:space="0" w:color="auto"/>
              <w:right w:val="single" w:sz="8" w:space="0" w:color="auto"/>
            </w:tcBorders>
            <w:shd w:val="clear" w:color="auto" w:fill="auto"/>
            <w:noWrap/>
            <w:vAlign w:val="bottom"/>
          </w:tcPr>
          <w:p w14:paraId="5B037B07" w14:textId="77777777" w:rsidR="00A333DE" w:rsidRPr="00E57BF5" w:rsidRDefault="00A333DE" w:rsidP="00276815">
            <w:pPr>
              <w:rPr>
                <w:rFonts w:cs="Tahoma"/>
                <w:sz w:val="16"/>
                <w:szCs w:val="16"/>
              </w:rPr>
            </w:pPr>
          </w:p>
        </w:tc>
        <w:tc>
          <w:tcPr>
            <w:tcW w:w="748" w:type="dxa"/>
            <w:tcBorders>
              <w:top w:val="nil"/>
              <w:left w:val="nil"/>
              <w:bottom w:val="nil"/>
              <w:right w:val="nil"/>
            </w:tcBorders>
            <w:shd w:val="clear" w:color="auto" w:fill="auto"/>
            <w:noWrap/>
            <w:vAlign w:val="center"/>
          </w:tcPr>
          <w:p w14:paraId="2F93A68B" w14:textId="77777777" w:rsidR="00A333DE" w:rsidRPr="00E57BF5" w:rsidRDefault="00A333DE" w:rsidP="00276815">
            <w:pPr>
              <w:rPr>
                <w:rFonts w:cs="Tahoma"/>
                <w:sz w:val="16"/>
                <w:szCs w:val="16"/>
              </w:rPr>
            </w:pPr>
          </w:p>
        </w:tc>
        <w:tc>
          <w:tcPr>
            <w:tcW w:w="1800" w:type="dxa"/>
            <w:tcBorders>
              <w:top w:val="nil"/>
              <w:left w:val="nil"/>
              <w:bottom w:val="nil"/>
              <w:right w:val="nil"/>
            </w:tcBorders>
            <w:shd w:val="clear" w:color="auto" w:fill="auto"/>
            <w:noWrap/>
            <w:vAlign w:val="center"/>
          </w:tcPr>
          <w:p w14:paraId="4E68E4A8" w14:textId="77777777" w:rsidR="00A333DE" w:rsidRPr="00E57BF5" w:rsidRDefault="00A333DE" w:rsidP="00276815">
            <w:pPr>
              <w:jc w:val="right"/>
              <w:rPr>
                <w:rFonts w:cs="Tahoma"/>
                <w:b/>
                <w:bCs/>
                <w:sz w:val="16"/>
                <w:szCs w:val="16"/>
              </w:rPr>
            </w:pPr>
            <w:r w:rsidRPr="00E57BF5">
              <w:rPr>
                <w:rFonts w:cs="Tahoma"/>
                <w:b/>
                <w:bCs/>
                <w:sz w:val="16"/>
                <w:szCs w:val="16"/>
              </w:rPr>
              <w:t>IMPLEMENTING PARTNER(S)</w:t>
            </w:r>
          </w:p>
        </w:tc>
        <w:tc>
          <w:tcPr>
            <w:tcW w:w="1260" w:type="dxa"/>
            <w:tcBorders>
              <w:top w:val="single" w:sz="8" w:space="0" w:color="auto"/>
              <w:left w:val="single" w:sz="8" w:space="0" w:color="auto"/>
              <w:bottom w:val="nil"/>
              <w:right w:val="nil"/>
            </w:tcBorders>
            <w:shd w:val="clear" w:color="auto" w:fill="auto"/>
            <w:noWrap/>
            <w:vAlign w:val="center"/>
          </w:tcPr>
          <w:p w14:paraId="2918E9C8" w14:textId="77777777" w:rsidR="00A333DE" w:rsidRPr="00E57BF5" w:rsidRDefault="00A333DE" w:rsidP="00276815">
            <w:pPr>
              <w:rPr>
                <w:rFonts w:cs="Tahoma"/>
                <w:b/>
                <w:bCs/>
                <w:i/>
                <w:iCs/>
                <w:sz w:val="16"/>
                <w:szCs w:val="16"/>
              </w:rPr>
            </w:pPr>
          </w:p>
        </w:tc>
        <w:tc>
          <w:tcPr>
            <w:tcW w:w="1082" w:type="dxa"/>
            <w:tcBorders>
              <w:top w:val="single" w:sz="8" w:space="0" w:color="auto"/>
              <w:left w:val="nil"/>
              <w:bottom w:val="nil"/>
              <w:right w:val="nil"/>
            </w:tcBorders>
            <w:shd w:val="clear" w:color="auto" w:fill="auto"/>
            <w:noWrap/>
            <w:vAlign w:val="center"/>
          </w:tcPr>
          <w:p w14:paraId="3BCD74F3" w14:textId="77777777" w:rsidR="00A333DE" w:rsidRPr="00E57BF5" w:rsidRDefault="00A333DE" w:rsidP="00276815">
            <w:pPr>
              <w:rPr>
                <w:rFonts w:cs="Tahoma"/>
                <w:b/>
                <w:bCs/>
                <w:i/>
                <w:iCs/>
                <w:sz w:val="16"/>
                <w:szCs w:val="16"/>
              </w:rPr>
            </w:pPr>
          </w:p>
        </w:tc>
        <w:tc>
          <w:tcPr>
            <w:tcW w:w="923" w:type="dxa"/>
            <w:tcBorders>
              <w:top w:val="single" w:sz="8" w:space="0" w:color="auto"/>
              <w:left w:val="nil"/>
              <w:bottom w:val="nil"/>
              <w:right w:val="single" w:sz="8" w:space="0" w:color="auto"/>
            </w:tcBorders>
            <w:shd w:val="clear" w:color="auto" w:fill="auto"/>
            <w:noWrap/>
            <w:vAlign w:val="center"/>
          </w:tcPr>
          <w:p w14:paraId="540C5934" w14:textId="77777777" w:rsidR="00A333DE" w:rsidRPr="00E57BF5" w:rsidRDefault="00A333DE" w:rsidP="00276815">
            <w:pPr>
              <w:rPr>
                <w:rFonts w:cs="Tahoma"/>
                <w:sz w:val="16"/>
                <w:szCs w:val="16"/>
              </w:rPr>
            </w:pPr>
          </w:p>
        </w:tc>
      </w:tr>
      <w:tr w:rsidR="00A333DE" w:rsidRPr="00E57BF5" w14:paraId="3FC83403" w14:textId="77777777">
        <w:trPr>
          <w:trHeight w:val="403"/>
        </w:trPr>
        <w:tc>
          <w:tcPr>
            <w:tcW w:w="2535" w:type="dxa"/>
            <w:gridSpan w:val="2"/>
            <w:tcBorders>
              <w:top w:val="nil"/>
              <w:left w:val="nil"/>
              <w:bottom w:val="nil"/>
              <w:right w:val="nil"/>
            </w:tcBorders>
            <w:shd w:val="clear" w:color="auto" w:fill="auto"/>
            <w:noWrap/>
            <w:vAlign w:val="bottom"/>
          </w:tcPr>
          <w:p w14:paraId="08162231" w14:textId="77777777" w:rsidR="00A333DE" w:rsidRPr="00E57BF5" w:rsidRDefault="00A333DE" w:rsidP="00276815">
            <w:pPr>
              <w:jc w:val="right"/>
              <w:rPr>
                <w:rFonts w:cs="Tahoma"/>
                <w:b/>
                <w:bCs/>
                <w:sz w:val="16"/>
                <w:szCs w:val="16"/>
              </w:rPr>
            </w:pPr>
            <w:r w:rsidRPr="00E57BF5">
              <w:rPr>
                <w:rFonts w:cs="Tahoma"/>
                <w:b/>
                <w:bCs/>
                <w:sz w:val="16"/>
                <w:szCs w:val="16"/>
              </w:rPr>
              <w:t>NUMBER OF TREATMENT SITES</w:t>
            </w:r>
          </w:p>
        </w:tc>
        <w:tc>
          <w:tcPr>
            <w:tcW w:w="1260" w:type="dxa"/>
            <w:tcBorders>
              <w:top w:val="nil"/>
              <w:left w:val="nil"/>
              <w:bottom w:val="nil"/>
              <w:right w:val="nil"/>
            </w:tcBorders>
            <w:shd w:val="clear" w:color="auto" w:fill="auto"/>
            <w:noWrap/>
            <w:vAlign w:val="center"/>
          </w:tcPr>
          <w:p w14:paraId="542A5BFC" w14:textId="77777777" w:rsidR="00A333DE" w:rsidRPr="00E57BF5" w:rsidRDefault="00A333DE" w:rsidP="00276815">
            <w:pPr>
              <w:jc w:val="right"/>
              <w:rPr>
                <w:rFonts w:cs="Tahoma"/>
                <w:b/>
                <w:bCs/>
                <w:sz w:val="16"/>
                <w:szCs w:val="16"/>
              </w:rPr>
            </w:pPr>
          </w:p>
        </w:tc>
        <w:tc>
          <w:tcPr>
            <w:tcW w:w="720" w:type="dxa"/>
            <w:tcBorders>
              <w:top w:val="nil"/>
              <w:left w:val="nil"/>
              <w:bottom w:val="nil"/>
              <w:right w:val="nil"/>
            </w:tcBorders>
            <w:shd w:val="clear" w:color="auto" w:fill="auto"/>
            <w:noWrap/>
            <w:vAlign w:val="center"/>
          </w:tcPr>
          <w:p w14:paraId="7817B680" w14:textId="77777777" w:rsidR="00A333DE" w:rsidRPr="00E57BF5" w:rsidRDefault="00A333DE" w:rsidP="00276815">
            <w:pPr>
              <w:jc w:val="right"/>
              <w:rPr>
                <w:rFonts w:cs="Tahoma"/>
                <w:b/>
                <w:bCs/>
                <w:sz w:val="16"/>
                <w:szCs w:val="16"/>
              </w:rPr>
            </w:pPr>
          </w:p>
        </w:tc>
        <w:tc>
          <w:tcPr>
            <w:tcW w:w="2700" w:type="dxa"/>
            <w:tcBorders>
              <w:top w:val="nil"/>
              <w:left w:val="nil"/>
              <w:bottom w:val="nil"/>
              <w:right w:val="nil"/>
            </w:tcBorders>
            <w:shd w:val="clear" w:color="auto" w:fill="auto"/>
            <w:noWrap/>
            <w:vAlign w:val="center"/>
          </w:tcPr>
          <w:p w14:paraId="40C1322E" w14:textId="77777777" w:rsidR="00A333DE" w:rsidRDefault="00A333DE" w:rsidP="00276815">
            <w:pPr>
              <w:jc w:val="right"/>
              <w:rPr>
                <w:rFonts w:cs="Tahoma"/>
                <w:b/>
                <w:bCs/>
                <w:sz w:val="16"/>
                <w:szCs w:val="16"/>
              </w:rPr>
            </w:pPr>
            <w:r>
              <w:rPr>
                <w:rFonts w:cs="Tahoma"/>
                <w:b/>
                <w:bCs/>
                <w:sz w:val="16"/>
                <w:szCs w:val="16"/>
              </w:rPr>
              <w:t>NUMBER OF</w:t>
            </w:r>
          </w:p>
          <w:p w14:paraId="4EAED4EB" w14:textId="77777777" w:rsidR="00A333DE" w:rsidRPr="00E57BF5" w:rsidRDefault="00A333DE" w:rsidP="00276815">
            <w:pPr>
              <w:jc w:val="right"/>
              <w:rPr>
                <w:rFonts w:cs="Tahoma"/>
                <w:b/>
                <w:bCs/>
                <w:sz w:val="16"/>
                <w:szCs w:val="16"/>
              </w:rPr>
            </w:pPr>
            <w:r w:rsidRPr="00E57BF5">
              <w:rPr>
                <w:rFonts w:cs="Tahoma"/>
                <w:b/>
                <w:bCs/>
                <w:sz w:val="16"/>
                <w:szCs w:val="16"/>
              </w:rPr>
              <w:t>OUTPATIENT CARE</w:t>
            </w:r>
            <w:r>
              <w:rPr>
                <w:rFonts w:cs="Tahoma"/>
                <w:b/>
                <w:bCs/>
                <w:sz w:val="16"/>
                <w:szCs w:val="16"/>
              </w:rPr>
              <w:t xml:space="preserve"> SITES</w:t>
            </w:r>
          </w:p>
        </w:tc>
        <w:tc>
          <w:tcPr>
            <w:tcW w:w="692" w:type="dxa"/>
            <w:tcBorders>
              <w:top w:val="nil"/>
              <w:left w:val="single" w:sz="8" w:space="0" w:color="auto"/>
              <w:bottom w:val="single" w:sz="8" w:space="0" w:color="auto"/>
              <w:right w:val="single" w:sz="8" w:space="0" w:color="auto"/>
            </w:tcBorders>
            <w:shd w:val="clear" w:color="auto" w:fill="auto"/>
            <w:noWrap/>
            <w:vAlign w:val="bottom"/>
          </w:tcPr>
          <w:p w14:paraId="242B1CC8" w14:textId="77777777" w:rsidR="00A333DE" w:rsidRPr="00E57BF5" w:rsidRDefault="00A333DE" w:rsidP="00276815">
            <w:pPr>
              <w:rPr>
                <w:rFonts w:cs="Tahoma"/>
                <w:sz w:val="16"/>
                <w:szCs w:val="16"/>
              </w:rPr>
            </w:pPr>
          </w:p>
        </w:tc>
        <w:tc>
          <w:tcPr>
            <w:tcW w:w="748" w:type="dxa"/>
            <w:tcBorders>
              <w:top w:val="nil"/>
              <w:left w:val="nil"/>
              <w:bottom w:val="nil"/>
              <w:right w:val="nil"/>
            </w:tcBorders>
            <w:shd w:val="clear" w:color="auto" w:fill="auto"/>
            <w:noWrap/>
            <w:vAlign w:val="bottom"/>
          </w:tcPr>
          <w:p w14:paraId="24FBDD3B" w14:textId="77777777" w:rsidR="00A333DE" w:rsidRPr="00E57BF5" w:rsidRDefault="00A333DE" w:rsidP="00276815">
            <w:pPr>
              <w:rPr>
                <w:rFonts w:cs="Tahoma"/>
                <w:sz w:val="16"/>
                <w:szCs w:val="16"/>
              </w:rPr>
            </w:pPr>
          </w:p>
        </w:tc>
        <w:tc>
          <w:tcPr>
            <w:tcW w:w="1800" w:type="dxa"/>
            <w:tcBorders>
              <w:top w:val="nil"/>
              <w:left w:val="nil"/>
              <w:bottom w:val="nil"/>
              <w:right w:val="nil"/>
            </w:tcBorders>
            <w:shd w:val="clear" w:color="auto" w:fill="auto"/>
            <w:noWrap/>
            <w:vAlign w:val="bottom"/>
          </w:tcPr>
          <w:p w14:paraId="6D62D93A" w14:textId="77777777" w:rsidR="00A333DE" w:rsidRPr="00E57BF5" w:rsidRDefault="00A333DE" w:rsidP="00276815">
            <w:pPr>
              <w:rPr>
                <w:rFonts w:cs="Tahoma"/>
                <w:sz w:val="16"/>
                <w:szCs w:val="16"/>
              </w:rPr>
            </w:pPr>
          </w:p>
        </w:tc>
        <w:tc>
          <w:tcPr>
            <w:tcW w:w="1260" w:type="dxa"/>
            <w:tcBorders>
              <w:top w:val="nil"/>
              <w:left w:val="single" w:sz="8" w:space="0" w:color="auto"/>
              <w:bottom w:val="single" w:sz="8" w:space="0" w:color="auto"/>
              <w:right w:val="nil"/>
            </w:tcBorders>
            <w:shd w:val="clear" w:color="auto" w:fill="auto"/>
            <w:noWrap/>
            <w:vAlign w:val="bottom"/>
          </w:tcPr>
          <w:p w14:paraId="04347A23" w14:textId="77777777" w:rsidR="00A333DE" w:rsidRPr="00E57BF5" w:rsidRDefault="00A333DE" w:rsidP="00276815">
            <w:pPr>
              <w:rPr>
                <w:rFonts w:cs="Tahoma"/>
                <w:sz w:val="16"/>
                <w:szCs w:val="16"/>
              </w:rPr>
            </w:pPr>
          </w:p>
        </w:tc>
        <w:tc>
          <w:tcPr>
            <w:tcW w:w="1082" w:type="dxa"/>
            <w:tcBorders>
              <w:top w:val="nil"/>
              <w:left w:val="nil"/>
              <w:bottom w:val="single" w:sz="8" w:space="0" w:color="auto"/>
              <w:right w:val="nil"/>
            </w:tcBorders>
            <w:shd w:val="clear" w:color="auto" w:fill="auto"/>
            <w:noWrap/>
            <w:vAlign w:val="bottom"/>
          </w:tcPr>
          <w:p w14:paraId="6C3E5220" w14:textId="77777777" w:rsidR="00A333DE" w:rsidRPr="00E57BF5" w:rsidRDefault="00A333DE" w:rsidP="00276815">
            <w:pPr>
              <w:rPr>
                <w:rFonts w:cs="Tahoma"/>
                <w:sz w:val="16"/>
                <w:szCs w:val="16"/>
              </w:rPr>
            </w:pPr>
          </w:p>
        </w:tc>
        <w:tc>
          <w:tcPr>
            <w:tcW w:w="923" w:type="dxa"/>
            <w:tcBorders>
              <w:top w:val="nil"/>
              <w:left w:val="nil"/>
              <w:bottom w:val="single" w:sz="8" w:space="0" w:color="auto"/>
              <w:right w:val="single" w:sz="8" w:space="0" w:color="auto"/>
            </w:tcBorders>
            <w:shd w:val="clear" w:color="auto" w:fill="auto"/>
            <w:noWrap/>
            <w:vAlign w:val="bottom"/>
          </w:tcPr>
          <w:p w14:paraId="2DE1856B" w14:textId="77777777" w:rsidR="00A333DE" w:rsidRPr="00E57BF5" w:rsidRDefault="00A333DE" w:rsidP="00276815">
            <w:pPr>
              <w:rPr>
                <w:rFonts w:cs="Tahoma"/>
                <w:sz w:val="16"/>
                <w:szCs w:val="16"/>
              </w:rPr>
            </w:pPr>
          </w:p>
        </w:tc>
      </w:tr>
      <w:tr w:rsidR="00A333DE" w:rsidRPr="00E57BF5" w14:paraId="726A2439" w14:textId="77777777">
        <w:trPr>
          <w:trHeight w:val="450"/>
        </w:trPr>
        <w:tc>
          <w:tcPr>
            <w:tcW w:w="941" w:type="dxa"/>
            <w:tcBorders>
              <w:top w:val="nil"/>
              <w:left w:val="nil"/>
              <w:bottom w:val="nil"/>
              <w:right w:val="nil"/>
            </w:tcBorders>
            <w:shd w:val="clear" w:color="auto" w:fill="auto"/>
            <w:noWrap/>
            <w:vAlign w:val="bottom"/>
          </w:tcPr>
          <w:p w14:paraId="7E801E45" w14:textId="77777777" w:rsidR="00A333DE" w:rsidRPr="00E57BF5" w:rsidRDefault="00A333DE" w:rsidP="00276815">
            <w:pPr>
              <w:rPr>
                <w:rFonts w:cs="Tahoma"/>
                <w:sz w:val="16"/>
                <w:szCs w:val="16"/>
              </w:rPr>
            </w:pPr>
          </w:p>
        </w:tc>
        <w:tc>
          <w:tcPr>
            <w:tcW w:w="1594" w:type="dxa"/>
            <w:tcBorders>
              <w:top w:val="nil"/>
              <w:left w:val="nil"/>
              <w:bottom w:val="nil"/>
              <w:right w:val="nil"/>
            </w:tcBorders>
            <w:shd w:val="clear" w:color="auto" w:fill="auto"/>
            <w:vAlign w:val="center"/>
          </w:tcPr>
          <w:p w14:paraId="14162C57" w14:textId="77777777" w:rsidR="00A333DE" w:rsidRPr="00E57BF5" w:rsidRDefault="00A333DE" w:rsidP="00276815">
            <w:pPr>
              <w:jc w:val="right"/>
              <w:rPr>
                <w:rFonts w:cs="Tahoma"/>
                <w:b/>
                <w:bCs/>
                <w:sz w:val="16"/>
                <w:szCs w:val="16"/>
              </w:rPr>
            </w:pPr>
          </w:p>
        </w:tc>
        <w:tc>
          <w:tcPr>
            <w:tcW w:w="1260" w:type="dxa"/>
            <w:tcBorders>
              <w:top w:val="nil"/>
              <w:left w:val="nil"/>
              <w:bottom w:val="nil"/>
              <w:right w:val="nil"/>
            </w:tcBorders>
            <w:shd w:val="clear" w:color="auto" w:fill="auto"/>
            <w:vAlign w:val="center"/>
          </w:tcPr>
          <w:p w14:paraId="31AFAF0B" w14:textId="77777777" w:rsidR="00A333DE" w:rsidRPr="00E57BF5" w:rsidRDefault="00A333DE" w:rsidP="00276815">
            <w:pPr>
              <w:jc w:val="right"/>
              <w:rPr>
                <w:rFonts w:cs="Tahoma"/>
                <w:b/>
                <w:bCs/>
                <w:sz w:val="16"/>
                <w:szCs w:val="16"/>
              </w:rPr>
            </w:pPr>
          </w:p>
        </w:tc>
        <w:tc>
          <w:tcPr>
            <w:tcW w:w="720" w:type="dxa"/>
            <w:tcBorders>
              <w:top w:val="nil"/>
              <w:left w:val="nil"/>
              <w:bottom w:val="nil"/>
              <w:right w:val="nil"/>
            </w:tcBorders>
            <w:shd w:val="clear" w:color="auto" w:fill="auto"/>
            <w:vAlign w:val="center"/>
          </w:tcPr>
          <w:p w14:paraId="3BDAFDA2" w14:textId="77777777" w:rsidR="00A333DE" w:rsidRPr="00E57BF5" w:rsidRDefault="00A333DE" w:rsidP="00276815">
            <w:pPr>
              <w:jc w:val="right"/>
              <w:rPr>
                <w:rFonts w:cs="Tahoma"/>
                <w:b/>
                <w:bCs/>
                <w:sz w:val="16"/>
                <w:szCs w:val="16"/>
              </w:rPr>
            </w:pPr>
          </w:p>
        </w:tc>
        <w:tc>
          <w:tcPr>
            <w:tcW w:w="2700" w:type="dxa"/>
            <w:tcBorders>
              <w:top w:val="nil"/>
              <w:left w:val="nil"/>
              <w:bottom w:val="nil"/>
              <w:right w:val="nil"/>
            </w:tcBorders>
            <w:shd w:val="clear" w:color="auto" w:fill="auto"/>
            <w:noWrap/>
            <w:vAlign w:val="center"/>
          </w:tcPr>
          <w:p w14:paraId="5B40F203" w14:textId="77777777" w:rsidR="00A333DE" w:rsidRDefault="00A333DE" w:rsidP="00276815">
            <w:pPr>
              <w:jc w:val="right"/>
              <w:rPr>
                <w:rFonts w:cs="Tahoma"/>
                <w:b/>
                <w:bCs/>
                <w:sz w:val="16"/>
                <w:szCs w:val="16"/>
              </w:rPr>
            </w:pPr>
            <w:r>
              <w:rPr>
                <w:rFonts w:cs="Tahoma"/>
                <w:b/>
                <w:bCs/>
                <w:sz w:val="16"/>
                <w:szCs w:val="16"/>
              </w:rPr>
              <w:t xml:space="preserve">NUMBER OF </w:t>
            </w:r>
          </w:p>
          <w:p w14:paraId="659145D6" w14:textId="77777777" w:rsidR="00A333DE" w:rsidRPr="00E57BF5" w:rsidRDefault="00A333DE" w:rsidP="00276815">
            <w:pPr>
              <w:jc w:val="right"/>
              <w:rPr>
                <w:rFonts w:cs="Tahoma"/>
                <w:b/>
                <w:bCs/>
                <w:sz w:val="16"/>
                <w:szCs w:val="16"/>
              </w:rPr>
            </w:pPr>
            <w:r w:rsidRPr="00E57BF5">
              <w:rPr>
                <w:rFonts w:cs="Tahoma"/>
                <w:b/>
                <w:bCs/>
                <w:sz w:val="16"/>
                <w:szCs w:val="16"/>
              </w:rPr>
              <w:t>INPATIENT CARE</w:t>
            </w:r>
            <w:r>
              <w:rPr>
                <w:rFonts w:cs="Tahoma"/>
                <w:b/>
                <w:bCs/>
                <w:sz w:val="16"/>
                <w:szCs w:val="16"/>
              </w:rPr>
              <w:t xml:space="preserve"> SITES</w:t>
            </w:r>
          </w:p>
        </w:tc>
        <w:tc>
          <w:tcPr>
            <w:tcW w:w="692" w:type="dxa"/>
            <w:tcBorders>
              <w:top w:val="nil"/>
              <w:left w:val="single" w:sz="8" w:space="0" w:color="auto"/>
              <w:bottom w:val="single" w:sz="8" w:space="0" w:color="auto"/>
              <w:right w:val="single" w:sz="8" w:space="0" w:color="auto"/>
            </w:tcBorders>
            <w:shd w:val="clear" w:color="auto" w:fill="auto"/>
            <w:noWrap/>
            <w:vAlign w:val="bottom"/>
          </w:tcPr>
          <w:p w14:paraId="11312066" w14:textId="77777777" w:rsidR="00A333DE" w:rsidRPr="00E57BF5" w:rsidRDefault="00A333DE" w:rsidP="00276815">
            <w:pPr>
              <w:rPr>
                <w:rFonts w:cs="Tahoma"/>
                <w:sz w:val="16"/>
                <w:szCs w:val="16"/>
              </w:rPr>
            </w:pPr>
          </w:p>
        </w:tc>
        <w:tc>
          <w:tcPr>
            <w:tcW w:w="2548" w:type="dxa"/>
            <w:gridSpan w:val="2"/>
            <w:tcBorders>
              <w:top w:val="nil"/>
              <w:left w:val="nil"/>
              <w:bottom w:val="nil"/>
              <w:right w:val="single" w:sz="8" w:space="0" w:color="000000"/>
            </w:tcBorders>
            <w:shd w:val="clear" w:color="auto" w:fill="auto"/>
            <w:vAlign w:val="center"/>
          </w:tcPr>
          <w:p w14:paraId="24B4B3FC" w14:textId="77777777" w:rsidR="00A333DE" w:rsidRPr="00E57BF5" w:rsidRDefault="00A333DE" w:rsidP="00276815">
            <w:pPr>
              <w:jc w:val="right"/>
              <w:rPr>
                <w:rFonts w:cs="Tahoma"/>
                <w:b/>
                <w:bCs/>
                <w:sz w:val="16"/>
                <w:szCs w:val="16"/>
              </w:rPr>
            </w:pPr>
            <w:r w:rsidRPr="00E57BF5">
              <w:rPr>
                <w:rFonts w:cs="Tahoma"/>
                <w:b/>
                <w:bCs/>
                <w:sz w:val="16"/>
                <w:szCs w:val="16"/>
              </w:rPr>
              <w:t>REPORTING PERIOD</w:t>
            </w:r>
          </w:p>
        </w:tc>
        <w:tc>
          <w:tcPr>
            <w:tcW w:w="1260" w:type="dxa"/>
            <w:tcBorders>
              <w:top w:val="nil"/>
              <w:left w:val="nil"/>
              <w:bottom w:val="single" w:sz="8" w:space="0" w:color="auto"/>
              <w:right w:val="nil"/>
            </w:tcBorders>
            <w:shd w:val="clear" w:color="auto" w:fill="auto"/>
            <w:noWrap/>
            <w:vAlign w:val="center"/>
          </w:tcPr>
          <w:p w14:paraId="43699699" w14:textId="77777777" w:rsidR="00A333DE" w:rsidRPr="00E57BF5" w:rsidRDefault="00A333DE" w:rsidP="00276815">
            <w:pPr>
              <w:jc w:val="center"/>
              <w:rPr>
                <w:rFonts w:cs="Tahoma"/>
                <w:b/>
                <w:bCs/>
                <w:i/>
                <w:iCs/>
                <w:sz w:val="16"/>
                <w:szCs w:val="16"/>
              </w:rPr>
            </w:pPr>
          </w:p>
        </w:tc>
        <w:tc>
          <w:tcPr>
            <w:tcW w:w="1082" w:type="dxa"/>
            <w:tcBorders>
              <w:top w:val="nil"/>
              <w:left w:val="nil"/>
              <w:bottom w:val="single" w:sz="8" w:space="0" w:color="auto"/>
              <w:right w:val="nil"/>
            </w:tcBorders>
            <w:shd w:val="clear" w:color="auto" w:fill="auto"/>
            <w:noWrap/>
            <w:vAlign w:val="center"/>
          </w:tcPr>
          <w:p w14:paraId="44C3536F" w14:textId="77777777" w:rsidR="00A333DE" w:rsidRPr="00E57BF5" w:rsidRDefault="00A333DE" w:rsidP="00276815">
            <w:pPr>
              <w:jc w:val="center"/>
              <w:rPr>
                <w:rFonts w:cs="Tahoma"/>
                <w:b/>
                <w:bCs/>
                <w:i/>
                <w:iCs/>
                <w:sz w:val="16"/>
                <w:szCs w:val="16"/>
              </w:rPr>
            </w:pPr>
          </w:p>
        </w:tc>
        <w:tc>
          <w:tcPr>
            <w:tcW w:w="923" w:type="dxa"/>
            <w:tcBorders>
              <w:top w:val="nil"/>
              <w:left w:val="nil"/>
              <w:bottom w:val="single" w:sz="8" w:space="0" w:color="auto"/>
              <w:right w:val="single" w:sz="8" w:space="0" w:color="auto"/>
            </w:tcBorders>
            <w:shd w:val="clear" w:color="auto" w:fill="auto"/>
            <w:noWrap/>
            <w:vAlign w:val="center"/>
          </w:tcPr>
          <w:p w14:paraId="146499BA" w14:textId="77777777" w:rsidR="00A333DE" w:rsidRPr="00E57BF5" w:rsidRDefault="00A333DE" w:rsidP="00276815">
            <w:pPr>
              <w:rPr>
                <w:rFonts w:cs="Tahoma"/>
                <w:b/>
                <w:bCs/>
                <w:i/>
                <w:iCs/>
                <w:sz w:val="16"/>
                <w:szCs w:val="16"/>
              </w:rPr>
            </w:pPr>
          </w:p>
        </w:tc>
      </w:tr>
      <w:tr w:rsidR="00A333DE" w:rsidRPr="00E57BF5" w14:paraId="7C3755D3" w14:textId="77777777" w:rsidTr="00276815">
        <w:trPr>
          <w:trHeight w:val="405"/>
        </w:trPr>
        <w:tc>
          <w:tcPr>
            <w:tcW w:w="941" w:type="dxa"/>
            <w:tcBorders>
              <w:top w:val="nil"/>
              <w:left w:val="nil"/>
              <w:bottom w:val="nil"/>
              <w:right w:val="nil"/>
            </w:tcBorders>
            <w:shd w:val="clear" w:color="auto" w:fill="auto"/>
            <w:noWrap/>
            <w:vAlign w:val="bottom"/>
          </w:tcPr>
          <w:p w14:paraId="6CFC8CA0" w14:textId="77777777" w:rsidR="00A333DE" w:rsidRPr="00E57BF5" w:rsidRDefault="00A333DE" w:rsidP="00276815">
            <w:pPr>
              <w:rPr>
                <w:rFonts w:cs="Tahoma"/>
                <w:sz w:val="16"/>
                <w:szCs w:val="16"/>
              </w:rPr>
            </w:pPr>
          </w:p>
        </w:tc>
        <w:tc>
          <w:tcPr>
            <w:tcW w:w="1594" w:type="dxa"/>
            <w:tcBorders>
              <w:top w:val="nil"/>
              <w:left w:val="nil"/>
              <w:bottom w:val="nil"/>
              <w:right w:val="nil"/>
            </w:tcBorders>
            <w:shd w:val="clear" w:color="auto" w:fill="auto"/>
            <w:noWrap/>
            <w:vAlign w:val="center"/>
          </w:tcPr>
          <w:p w14:paraId="2FABC1F3" w14:textId="77777777" w:rsidR="00A333DE" w:rsidRPr="00E57BF5" w:rsidRDefault="00A333DE" w:rsidP="00276815">
            <w:pPr>
              <w:jc w:val="right"/>
              <w:rPr>
                <w:rFonts w:cs="Tahoma"/>
                <w:b/>
                <w:bCs/>
                <w:sz w:val="16"/>
                <w:szCs w:val="16"/>
              </w:rPr>
            </w:pPr>
          </w:p>
        </w:tc>
        <w:tc>
          <w:tcPr>
            <w:tcW w:w="1260" w:type="dxa"/>
            <w:tcBorders>
              <w:top w:val="nil"/>
              <w:left w:val="nil"/>
              <w:bottom w:val="nil"/>
              <w:right w:val="nil"/>
            </w:tcBorders>
            <w:shd w:val="clear" w:color="auto" w:fill="auto"/>
            <w:noWrap/>
            <w:vAlign w:val="center"/>
          </w:tcPr>
          <w:p w14:paraId="6B3C4970" w14:textId="77777777" w:rsidR="00A333DE" w:rsidRPr="00E57BF5" w:rsidRDefault="00A333DE" w:rsidP="00276815">
            <w:pPr>
              <w:jc w:val="right"/>
              <w:rPr>
                <w:rFonts w:cs="Tahoma"/>
                <w:b/>
                <w:bCs/>
                <w:sz w:val="16"/>
                <w:szCs w:val="16"/>
              </w:rPr>
            </w:pPr>
          </w:p>
        </w:tc>
        <w:tc>
          <w:tcPr>
            <w:tcW w:w="720" w:type="dxa"/>
            <w:tcBorders>
              <w:top w:val="nil"/>
              <w:left w:val="nil"/>
              <w:bottom w:val="nil"/>
              <w:right w:val="nil"/>
            </w:tcBorders>
            <w:shd w:val="clear" w:color="auto" w:fill="auto"/>
            <w:noWrap/>
            <w:vAlign w:val="center"/>
          </w:tcPr>
          <w:p w14:paraId="02DA3671" w14:textId="77777777" w:rsidR="00A333DE" w:rsidRPr="00E57BF5" w:rsidRDefault="00A333DE" w:rsidP="00276815">
            <w:pPr>
              <w:jc w:val="right"/>
              <w:rPr>
                <w:rFonts w:cs="Tahoma"/>
                <w:b/>
                <w:bCs/>
                <w:sz w:val="16"/>
                <w:szCs w:val="16"/>
              </w:rPr>
            </w:pPr>
          </w:p>
        </w:tc>
        <w:tc>
          <w:tcPr>
            <w:tcW w:w="2700" w:type="dxa"/>
            <w:tcBorders>
              <w:top w:val="nil"/>
              <w:left w:val="nil"/>
              <w:bottom w:val="nil"/>
              <w:right w:val="nil"/>
            </w:tcBorders>
            <w:shd w:val="clear" w:color="auto" w:fill="auto"/>
            <w:noWrap/>
            <w:vAlign w:val="center"/>
          </w:tcPr>
          <w:p w14:paraId="08673E22" w14:textId="77777777" w:rsidR="00A333DE" w:rsidRPr="00E57BF5" w:rsidRDefault="00A333DE" w:rsidP="00276815">
            <w:pPr>
              <w:jc w:val="right"/>
              <w:rPr>
                <w:rFonts w:cs="Tahoma"/>
                <w:b/>
                <w:bCs/>
                <w:sz w:val="16"/>
                <w:szCs w:val="16"/>
              </w:rPr>
            </w:pPr>
            <w:r w:rsidRPr="00E57BF5">
              <w:rPr>
                <w:rFonts w:cs="Tahoma"/>
                <w:b/>
                <w:bCs/>
                <w:sz w:val="16"/>
                <w:szCs w:val="16"/>
              </w:rPr>
              <w:t>ESTIMATED MAXIMUM CAPACITY</w:t>
            </w:r>
          </w:p>
        </w:tc>
        <w:tc>
          <w:tcPr>
            <w:tcW w:w="692" w:type="dxa"/>
            <w:tcBorders>
              <w:top w:val="nil"/>
              <w:left w:val="single" w:sz="8" w:space="0" w:color="auto"/>
              <w:bottom w:val="single" w:sz="8" w:space="0" w:color="auto"/>
              <w:right w:val="single" w:sz="8" w:space="0" w:color="auto"/>
            </w:tcBorders>
            <w:shd w:val="clear" w:color="auto" w:fill="auto"/>
            <w:noWrap/>
            <w:vAlign w:val="bottom"/>
          </w:tcPr>
          <w:p w14:paraId="7BC750DA" w14:textId="77777777" w:rsidR="00A333DE" w:rsidRPr="00E57BF5" w:rsidRDefault="00A333DE" w:rsidP="00276815">
            <w:pPr>
              <w:rPr>
                <w:rFonts w:cs="Tahoma"/>
                <w:sz w:val="16"/>
                <w:szCs w:val="16"/>
              </w:rPr>
            </w:pPr>
          </w:p>
        </w:tc>
        <w:tc>
          <w:tcPr>
            <w:tcW w:w="748" w:type="dxa"/>
            <w:tcBorders>
              <w:top w:val="nil"/>
              <w:left w:val="nil"/>
              <w:bottom w:val="nil"/>
              <w:right w:val="nil"/>
            </w:tcBorders>
            <w:shd w:val="clear" w:color="auto" w:fill="auto"/>
            <w:noWrap/>
            <w:vAlign w:val="bottom"/>
          </w:tcPr>
          <w:p w14:paraId="2875BC5D" w14:textId="77777777" w:rsidR="00A333DE" w:rsidRPr="00E57BF5" w:rsidRDefault="00A333DE" w:rsidP="00276815">
            <w:pPr>
              <w:rPr>
                <w:rFonts w:cs="Tahoma"/>
                <w:sz w:val="16"/>
                <w:szCs w:val="16"/>
              </w:rPr>
            </w:pPr>
          </w:p>
        </w:tc>
        <w:tc>
          <w:tcPr>
            <w:tcW w:w="1800" w:type="dxa"/>
            <w:tcBorders>
              <w:top w:val="nil"/>
              <w:left w:val="nil"/>
              <w:bottom w:val="nil"/>
              <w:right w:val="nil"/>
            </w:tcBorders>
            <w:shd w:val="clear" w:color="auto" w:fill="auto"/>
            <w:noWrap/>
            <w:vAlign w:val="bottom"/>
          </w:tcPr>
          <w:p w14:paraId="47C80C2F" w14:textId="77777777" w:rsidR="00A333DE" w:rsidRPr="00E57BF5" w:rsidRDefault="00A333DE" w:rsidP="00276815">
            <w:pPr>
              <w:rPr>
                <w:rFonts w:cs="Tahoma"/>
                <w:sz w:val="16"/>
                <w:szCs w:val="16"/>
              </w:rPr>
            </w:pPr>
          </w:p>
        </w:tc>
        <w:tc>
          <w:tcPr>
            <w:tcW w:w="1260" w:type="dxa"/>
            <w:tcBorders>
              <w:top w:val="nil"/>
              <w:left w:val="nil"/>
              <w:bottom w:val="nil"/>
              <w:right w:val="nil"/>
            </w:tcBorders>
            <w:shd w:val="clear" w:color="auto" w:fill="auto"/>
            <w:noWrap/>
            <w:vAlign w:val="bottom"/>
          </w:tcPr>
          <w:p w14:paraId="60883D17" w14:textId="77777777" w:rsidR="00A333DE" w:rsidRPr="00E57BF5" w:rsidRDefault="00A333DE" w:rsidP="00276815">
            <w:pPr>
              <w:rPr>
                <w:rFonts w:cs="Tahoma"/>
                <w:sz w:val="16"/>
                <w:szCs w:val="16"/>
              </w:rPr>
            </w:pPr>
          </w:p>
        </w:tc>
        <w:tc>
          <w:tcPr>
            <w:tcW w:w="1082" w:type="dxa"/>
            <w:tcBorders>
              <w:top w:val="nil"/>
              <w:left w:val="nil"/>
              <w:bottom w:val="nil"/>
              <w:right w:val="nil"/>
            </w:tcBorders>
            <w:shd w:val="clear" w:color="auto" w:fill="auto"/>
            <w:noWrap/>
            <w:vAlign w:val="bottom"/>
          </w:tcPr>
          <w:p w14:paraId="659C8946" w14:textId="77777777" w:rsidR="00A333DE" w:rsidRPr="00E57BF5" w:rsidRDefault="00A333DE" w:rsidP="00276815">
            <w:pPr>
              <w:rPr>
                <w:rFonts w:cs="Tahoma"/>
                <w:sz w:val="16"/>
                <w:szCs w:val="16"/>
              </w:rPr>
            </w:pPr>
          </w:p>
        </w:tc>
        <w:tc>
          <w:tcPr>
            <w:tcW w:w="923" w:type="dxa"/>
            <w:tcBorders>
              <w:top w:val="nil"/>
              <w:left w:val="nil"/>
              <w:bottom w:val="nil"/>
              <w:right w:val="nil"/>
            </w:tcBorders>
            <w:shd w:val="clear" w:color="auto" w:fill="auto"/>
            <w:noWrap/>
            <w:vAlign w:val="bottom"/>
          </w:tcPr>
          <w:p w14:paraId="414B2E2D" w14:textId="77777777" w:rsidR="00A333DE" w:rsidRPr="00E57BF5" w:rsidRDefault="00A333DE" w:rsidP="00276815">
            <w:pPr>
              <w:rPr>
                <w:rFonts w:cs="Tahoma"/>
                <w:sz w:val="16"/>
                <w:szCs w:val="16"/>
              </w:rPr>
            </w:pPr>
          </w:p>
        </w:tc>
      </w:tr>
      <w:tr w:rsidR="00A333DE" w:rsidRPr="00E57BF5" w14:paraId="2D85E980" w14:textId="77777777" w:rsidTr="00276815">
        <w:trPr>
          <w:trHeight w:val="520"/>
        </w:trPr>
        <w:tc>
          <w:tcPr>
            <w:tcW w:w="7215" w:type="dxa"/>
            <w:gridSpan w:val="5"/>
            <w:tcBorders>
              <w:top w:val="nil"/>
              <w:left w:val="nil"/>
              <w:bottom w:val="nil"/>
              <w:right w:val="single" w:sz="8" w:space="0" w:color="000000"/>
            </w:tcBorders>
            <w:shd w:val="clear" w:color="auto" w:fill="auto"/>
            <w:noWrap/>
            <w:vAlign w:val="bottom"/>
          </w:tcPr>
          <w:p w14:paraId="71E48BEA" w14:textId="77777777" w:rsidR="00A333DE" w:rsidRDefault="00A333DE" w:rsidP="00276815">
            <w:pPr>
              <w:jc w:val="right"/>
              <w:rPr>
                <w:rFonts w:cs="Tahoma"/>
                <w:b/>
                <w:bCs/>
                <w:sz w:val="16"/>
                <w:szCs w:val="16"/>
              </w:rPr>
            </w:pPr>
            <w:r>
              <w:rPr>
                <w:rFonts w:cs="Tahoma"/>
                <w:b/>
                <w:bCs/>
                <w:sz w:val="16"/>
                <w:szCs w:val="16"/>
              </w:rPr>
              <w:t xml:space="preserve">ESTIMATED TARGET;  </w:t>
            </w:r>
          </w:p>
          <w:p w14:paraId="67D89168" w14:textId="77777777" w:rsidR="00A333DE" w:rsidRDefault="00A333DE" w:rsidP="00276815">
            <w:pPr>
              <w:jc w:val="right"/>
              <w:rPr>
                <w:rFonts w:cs="Tahoma"/>
                <w:b/>
                <w:bCs/>
                <w:sz w:val="16"/>
                <w:szCs w:val="16"/>
              </w:rPr>
            </w:pPr>
            <w:r>
              <w:rPr>
                <w:rFonts w:cs="Tahoma"/>
                <w:b/>
                <w:bCs/>
                <w:sz w:val="16"/>
                <w:szCs w:val="16"/>
              </w:rPr>
              <w:t>Children with SAM 6-59 months of age in a given period</w:t>
            </w:r>
          </w:p>
        </w:tc>
        <w:tc>
          <w:tcPr>
            <w:tcW w:w="692" w:type="dxa"/>
            <w:tcBorders>
              <w:top w:val="nil"/>
              <w:left w:val="nil"/>
              <w:bottom w:val="single" w:sz="8" w:space="0" w:color="auto"/>
              <w:right w:val="single" w:sz="8" w:space="0" w:color="auto"/>
            </w:tcBorders>
            <w:shd w:val="clear" w:color="auto" w:fill="auto"/>
            <w:noWrap/>
            <w:vAlign w:val="bottom"/>
          </w:tcPr>
          <w:p w14:paraId="7A4F374B" w14:textId="77777777" w:rsidR="00A333DE" w:rsidRPr="00E57BF5" w:rsidRDefault="00A333DE" w:rsidP="00276815">
            <w:pPr>
              <w:rPr>
                <w:rFonts w:cs="Tahoma"/>
                <w:sz w:val="16"/>
                <w:szCs w:val="16"/>
              </w:rPr>
            </w:pPr>
          </w:p>
        </w:tc>
        <w:tc>
          <w:tcPr>
            <w:tcW w:w="748" w:type="dxa"/>
            <w:tcBorders>
              <w:top w:val="nil"/>
              <w:left w:val="nil"/>
              <w:bottom w:val="nil"/>
              <w:right w:val="nil"/>
            </w:tcBorders>
            <w:shd w:val="clear" w:color="auto" w:fill="auto"/>
            <w:noWrap/>
            <w:vAlign w:val="bottom"/>
          </w:tcPr>
          <w:p w14:paraId="4C092365" w14:textId="77777777" w:rsidR="00A333DE" w:rsidRPr="00E57BF5" w:rsidRDefault="00A333DE" w:rsidP="00276815">
            <w:pPr>
              <w:rPr>
                <w:rFonts w:cs="Tahoma"/>
                <w:sz w:val="16"/>
                <w:szCs w:val="16"/>
              </w:rPr>
            </w:pPr>
          </w:p>
        </w:tc>
        <w:tc>
          <w:tcPr>
            <w:tcW w:w="1800" w:type="dxa"/>
            <w:tcBorders>
              <w:top w:val="nil"/>
              <w:left w:val="nil"/>
              <w:bottom w:val="nil"/>
              <w:right w:val="nil"/>
            </w:tcBorders>
            <w:shd w:val="clear" w:color="auto" w:fill="auto"/>
            <w:noWrap/>
            <w:vAlign w:val="bottom"/>
          </w:tcPr>
          <w:p w14:paraId="159FA9F1" w14:textId="77777777" w:rsidR="00A333DE" w:rsidRPr="00E57BF5" w:rsidRDefault="00A333DE" w:rsidP="00276815">
            <w:pPr>
              <w:rPr>
                <w:rFonts w:cs="Tahoma"/>
                <w:sz w:val="16"/>
                <w:szCs w:val="16"/>
              </w:rPr>
            </w:pPr>
          </w:p>
        </w:tc>
        <w:tc>
          <w:tcPr>
            <w:tcW w:w="1260" w:type="dxa"/>
            <w:tcBorders>
              <w:top w:val="nil"/>
              <w:left w:val="nil"/>
              <w:bottom w:val="nil"/>
              <w:right w:val="nil"/>
            </w:tcBorders>
            <w:shd w:val="clear" w:color="auto" w:fill="auto"/>
            <w:noWrap/>
            <w:vAlign w:val="bottom"/>
          </w:tcPr>
          <w:p w14:paraId="29474AA2" w14:textId="77777777" w:rsidR="00A333DE" w:rsidRPr="00E57BF5" w:rsidRDefault="00A333DE" w:rsidP="00276815">
            <w:pPr>
              <w:rPr>
                <w:rFonts w:cs="Tahoma"/>
                <w:sz w:val="16"/>
                <w:szCs w:val="16"/>
              </w:rPr>
            </w:pPr>
          </w:p>
        </w:tc>
        <w:tc>
          <w:tcPr>
            <w:tcW w:w="1082" w:type="dxa"/>
            <w:tcBorders>
              <w:top w:val="nil"/>
              <w:left w:val="nil"/>
              <w:bottom w:val="nil"/>
              <w:right w:val="nil"/>
            </w:tcBorders>
            <w:shd w:val="clear" w:color="auto" w:fill="auto"/>
            <w:noWrap/>
            <w:vAlign w:val="bottom"/>
          </w:tcPr>
          <w:p w14:paraId="2F06F8A7" w14:textId="77777777" w:rsidR="00A333DE" w:rsidRPr="00E57BF5" w:rsidRDefault="00A333DE" w:rsidP="00276815">
            <w:pPr>
              <w:rPr>
                <w:rFonts w:cs="Tahoma"/>
                <w:sz w:val="16"/>
                <w:szCs w:val="16"/>
              </w:rPr>
            </w:pPr>
          </w:p>
        </w:tc>
        <w:tc>
          <w:tcPr>
            <w:tcW w:w="923" w:type="dxa"/>
            <w:tcBorders>
              <w:top w:val="nil"/>
              <w:left w:val="nil"/>
              <w:bottom w:val="nil"/>
              <w:right w:val="nil"/>
            </w:tcBorders>
            <w:shd w:val="clear" w:color="auto" w:fill="auto"/>
            <w:noWrap/>
            <w:vAlign w:val="bottom"/>
          </w:tcPr>
          <w:p w14:paraId="397DE34E" w14:textId="77777777" w:rsidR="00A333DE" w:rsidRPr="00E57BF5" w:rsidRDefault="00A333DE" w:rsidP="00276815">
            <w:pPr>
              <w:rPr>
                <w:rFonts w:cs="Tahoma"/>
                <w:sz w:val="16"/>
                <w:szCs w:val="16"/>
              </w:rPr>
            </w:pPr>
          </w:p>
        </w:tc>
      </w:tr>
      <w:tr w:rsidR="00A333DE" w:rsidRPr="00E57BF5" w14:paraId="5ADB8BB4" w14:textId="77777777" w:rsidTr="00276815">
        <w:trPr>
          <w:trHeight w:val="484"/>
        </w:trPr>
        <w:tc>
          <w:tcPr>
            <w:tcW w:w="7215" w:type="dxa"/>
            <w:gridSpan w:val="5"/>
            <w:tcBorders>
              <w:top w:val="nil"/>
              <w:left w:val="nil"/>
              <w:bottom w:val="nil"/>
              <w:right w:val="single" w:sz="8" w:space="0" w:color="000000"/>
            </w:tcBorders>
            <w:shd w:val="clear" w:color="auto" w:fill="auto"/>
            <w:noWrap/>
            <w:vAlign w:val="bottom"/>
          </w:tcPr>
          <w:p w14:paraId="055B95E4" w14:textId="77777777" w:rsidR="00A333DE" w:rsidRPr="00E57BF5" w:rsidRDefault="00A333DE" w:rsidP="00276815">
            <w:pPr>
              <w:jc w:val="right"/>
              <w:rPr>
                <w:rFonts w:cs="Tahoma"/>
                <w:b/>
                <w:bCs/>
                <w:sz w:val="16"/>
                <w:szCs w:val="16"/>
              </w:rPr>
            </w:pPr>
            <w:r w:rsidRPr="00E57BF5">
              <w:rPr>
                <w:rFonts w:cs="Tahoma"/>
                <w:b/>
                <w:bCs/>
                <w:sz w:val="16"/>
                <w:szCs w:val="16"/>
              </w:rPr>
              <w:t>ESTIMATED COVERAGE</w:t>
            </w:r>
          </w:p>
        </w:tc>
        <w:tc>
          <w:tcPr>
            <w:tcW w:w="692" w:type="dxa"/>
            <w:tcBorders>
              <w:top w:val="nil"/>
              <w:left w:val="nil"/>
              <w:bottom w:val="single" w:sz="8" w:space="0" w:color="auto"/>
              <w:right w:val="single" w:sz="8" w:space="0" w:color="auto"/>
            </w:tcBorders>
            <w:shd w:val="clear" w:color="auto" w:fill="auto"/>
            <w:noWrap/>
            <w:vAlign w:val="bottom"/>
          </w:tcPr>
          <w:p w14:paraId="2591FCC2" w14:textId="77777777" w:rsidR="00A333DE" w:rsidRPr="00E57BF5" w:rsidRDefault="00A333DE" w:rsidP="00276815">
            <w:pPr>
              <w:rPr>
                <w:rFonts w:cs="Tahoma"/>
                <w:sz w:val="16"/>
                <w:szCs w:val="16"/>
              </w:rPr>
            </w:pPr>
          </w:p>
        </w:tc>
        <w:tc>
          <w:tcPr>
            <w:tcW w:w="748" w:type="dxa"/>
            <w:tcBorders>
              <w:top w:val="nil"/>
              <w:left w:val="nil"/>
              <w:bottom w:val="nil"/>
              <w:right w:val="nil"/>
            </w:tcBorders>
            <w:shd w:val="clear" w:color="auto" w:fill="auto"/>
            <w:noWrap/>
            <w:vAlign w:val="bottom"/>
          </w:tcPr>
          <w:p w14:paraId="6C9A6967" w14:textId="77777777" w:rsidR="00A333DE" w:rsidRPr="00E57BF5" w:rsidRDefault="00A333DE" w:rsidP="00276815">
            <w:pPr>
              <w:rPr>
                <w:rFonts w:cs="Tahoma"/>
                <w:sz w:val="16"/>
                <w:szCs w:val="16"/>
              </w:rPr>
            </w:pPr>
          </w:p>
        </w:tc>
        <w:tc>
          <w:tcPr>
            <w:tcW w:w="1800" w:type="dxa"/>
            <w:tcBorders>
              <w:top w:val="nil"/>
              <w:left w:val="nil"/>
              <w:bottom w:val="nil"/>
              <w:right w:val="nil"/>
            </w:tcBorders>
            <w:shd w:val="clear" w:color="auto" w:fill="auto"/>
            <w:noWrap/>
            <w:vAlign w:val="bottom"/>
          </w:tcPr>
          <w:p w14:paraId="7ACA86D5" w14:textId="77777777" w:rsidR="00A333DE" w:rsidRPr="00E57BF5" w:rsidRDefault="00A333DE" w:rsidP="00276815">
            <w:pPr>
              <w:rPr>
                <w:rFonts w:cs="Tahoma"/>
                <w:sz w:val="16"/>
                <w:szCs w:val="16"/>
              </w:rPr>
            </w:pPr>
          </w:p>
        </w:tc>
        <w:tc>
          <w:tcPr>
            <w:tcW w:w="1260" w:type="dxa"/>
            <w:tcBorders>
              <w:top w:val="nil"/>
              <w:left w:val="nil"/>
              <w:bottom w:val="nil"/>
              <w:right w:val="nil"/>
            </w:tcBorders>
            <w:shd w:val="clear" w:color="auto" w:fill="auto"/>
            <w:noWrap/>
            <w:vAlign w:val="bottom"/>
          </w:tcPr>
          <w:p w14:paraId="46A3814E" w14:textId="77777777" w:rsidR="00A333DE" w:rsidRPr="00E57BF5" w:rsidRDefault="00A333DE" w:rsidP="00276815">
            <w:pPr>
              <w:rPr>
                <w:rFonts w:cs="Tahoma"/>
                <w:sz w:val="16"/>
                <w:szCs w:val="16"/>
              </w:rPr>
            </w:pPr>
          </w:p>
        </w:tc>
        <w:tc>
          <w:tcPr>
            <w:tcW w:w="1082" w:type="dxa"/>
            <w:tcBorders>
              <w:top w:val="nil"/>
              <w:left w:val="nil"/>
              <w:bottom w:val="nil"/>
              <w:right w:val="nil"/>
            </w:tcBorders>
            <w:shd w:val="clear" w:color="auto" w:fill="auto"/>
            <w:noWrap/>
            <w:vAlign w:val="bottom"/>
          </w:tcPr>
          <w:p w14:paraId="09A464C8" w14:textId="77777777" w:rsidR="00A333DE" w:rsidRPr="00E57BF5" w:rsidRDefault="00A333DE" w:rsidP="00276815">
            <w:pPr>
              <w:rPr>
                <w:rFonts w:cs="Tahoma"/>
                <w:sz w:val="16"/>
                <w:szCs w:val="16"/>
              </w:rPr>
            </w:pPr>
          </w:p>
        </w:tc>
        <w:tc>
          <w:tcPr>
            <w:tcW w:w="923" w:type="dxa"/>
            <w:tcBorders>
              <w:top w:val="nil"/>
              <w:left w:val="nil"/>
              <w:bottom w:val="nil"/>
              <w:right w:val="nil"/>
            </w:tcBorders>
            <w:shd w:val="clear" w:color="auto" w:fill="auto"/>
            <w:noWrap/>
            <w:vAlign w:val="bottom"/>
          </w:tcPr>
          <w:p w14:paraId="02BAFF29" w14:textId="77777777" w:rsidR="00A333DE" w:rsidRPr="00E57BF5" w:rsidRDefault="00A333DE" w:rsidP="00276815">
            <w:pPr>
              <w:rPr>
                <w:rFonts w:cs="Tahoma"/>
                <w:sz w:val="16"/>
                <w:szCs w:val="16"/>
              </w:rPr>
            </w:pPr>
          </w:p>
        </w:tc>
      </w:tr>
      <w:tr w:rsidR="00A333DE" w:rsidRPr="00E57BF5" w14:paraId="03A31AD1" w14:textId="77777777" w:rsidTr="00276815">
        <w:trPr>
          <w:trHeight w:val="405"/>
        </w:trPr>
        <w:tc>
          <w:tcPr>
            <w:tcW w:w="7215" w:type="dxa"/>
            <w:gridSpan w:val="5"/>
            <w:tcBorders>
              <w:top w:val="nil"/>
              <w:left w:val="nil"/>
              <w:bottom w:val="nil"/>
              <w:right w:val="nil"/>
            </w:tcBorders>
            <w:shd w:val="clear" w:color="auto" w:fill="auto"/>
            <w:noWrap/>
            <w:vAlign w:val="center"/>
          </w:tcPr>
          <w:p w14:paraId="338B60FE" w14:textId="77777777" w:rsidR="00A333DE" w:rsidRPr="00E57BF5" w:rsidRDefault="00A333DE" w:rsidP="00276815">
            <w:pPr>
              <w:jc w:val="right"/>
              <w:rPr>
                <w:rFonts w:cs="Tahoma"/>
                <w:b/>
                <w:bCs/>
                <w:sz w:val="16"/>
                <w:szCs w:val="16"/>
              </w:rPr>
            </w:pPr>
            <w:r w:rsidRPr="00E57BF5">
              <w:rPr>
                <w:rFonts w:cs="Tahoma"/>
                <w:b/>
                <w:bCs/>
                <w:sz w:val="16"/>
                <w:szCs w:val="16"/>
              </w:rPr>
              <w:t>RUTF Consumption</w:t>
            </w:r>
          </w:p>
        </w:tc>
        <w:tc>
          <w:tcPr>
            <w:tcW w:w="692" w:type="dxa"/>
            <w:tcBorders>
              <w:top w:val="nil"/>
              <w:left w:val="single" w:sz="8" w:space="0" w:color="auto"/>
              <w:bottom w:val="single" w:sz="8" w:space="0" w:color="auto"/>
              <w:right w:val="single" w:sz="8" w:space="0" w:color="auto"/>
            </w:tcBorders>
            <w:shd w:val="clear" w:color="auto" w:fill="auto"/>
            <w:noWrap/>
            <w:vAlign w:val="bottom"/>
          </w:tcPr>
          <w:p w14:paraId="0514D0A3" w14:textId="77777777" w:rsidR="00A333DE" w:rsidRPr="00E57BF5" w:rsidRDefault="00A333DE" w:rsidP="00276815">
            <w:pPr>
              <w:rPr>
                <w:rFonts w:cs="Tahoma"/>
                <w:sz w:val="16"/>
                <w:szCs w:val="16"/>
              </w:rPr>
            </w:pPr>
          </w:p>
        </w:tc>
        <w:tc>
          <w:tcPr>
            <w:tcW w:w="748" w:type="dxa"/>
            <w:tcBorders>
              <w:top w:val="nil"/>
              <w:left w:val="nil"/>
              <w:bottom w:val="nil"/>
              <w:right w:val="nil"/>
            </w:tcBorders>
            <w:shd w:val="clear" w:color="auto" w:fill="auto"/>
            <w:noWrap/>
            <w:vAlign w:val="bottom"/>
          </w:tcPr>
          <w:p w14:paraId="0A94A0F6" w14:textId="77777777" w:rsidR="00A333DE" w:rsidRPr="00E57BF5" w:rsidRDefault="00A333DE" w:rsidP="00276815">
            <w:pPr>
              <w:rPr>
                <w:rFonts w:cs="Tahoma"/>
                <w:b/>
                <w:bCs/>
                <w:sz w:val="16"/>
                <w:szCs w:val="16"/>
              </w:rPr>
            </w:pPr>
          </w:p>
        </w:tc>
        <w:tc>
          <w:tcPr>
            <w:tcW w:w="1800" w:type="dxa"/>
            <w:tcBorders>
              <w:top w:val="nil"/>
              <w:left w:val="nil"/>
              <w:bottom w:val="nil"/>
              <w:right w:val="nil"/>
            </w:tcBorders>
            <w:shd w:val="clear" w:color="auto" w:fill="auto"/>
            <w:noWrap/>
            <w:vAlign w:val="bottom"/>
          </w:tcPr>
          <w:p w14:paraId="02EFA323" w14:textId="77777777" w:rsidR="00A333DE" w:rsidRPr="00E57BF5" w:rsidRDefault="00A333DE" w:rsidP="00276815">
            <w:pPr>
              <w:rPr>
                <w:rFonts w:cs="Tahoma"/>
                <w:sz w:val="16"/>
                <w:szCs w:val="16"/>
              </w:rPr>
            </w:pPr>
          </w:p>
        </w:tc>
        <w:tc>
          <w:tcPr>
            <w:tcW w:w="1260" w:type="dxa"/>
            <w:tcBorders>
              <w:top w:val="nil"/>
              <w:left w:val="nil"/>
              <w:bottom w:val="nil"/>
              <w:right w:val="nil"/>
            </w:tcBorders>
            <w:shd w:val="clear" w:color="auto" w:fill="auto"/>
            <w:noWrap/>
            <w:vAlign w:val="bottom"/>
          </w:tcPr>
          <w:p w14:paraId="3E5217CF" w14:textId="77777777" w:rsidR="00A333DE" w:rsidRPr="00E57BF5" w:rsidRDefault="00A333DE" w:rsidP="00276815">
            <w:pPr>
              <w:rPr>
                <w:rFonts w:cs="Tahoma"/>
                <w:sz w:val="16"/>
                <w:szCs w:val="16"/>
              </w:rPr>
            </w:pPr>
          </w:p>
        </w:tc>
        <w:tc>
          <w:tcPr>
            <w:tcW w:w="1082" w:type="dxa"/>
            <w:tcBorders>
              <w:top w:val="nil"/>
              <w:left w:val="nil"/>
              <w:bottom w:val="nil"/>
              <w:right w:val="nil"/>
            </w:tcBorders>
            <w:shd w:val="clear" w:color="auto" w:fill="auto"/>
            <w:noWrap/>
            <w:vAlign w:val="bottom"/>
          </w:tcPr>
          <w:p w14:paraId="6E682C7A" w14:textId="77777777" w:rsidR="00A333DE" w:rsidRPr="00E57BF5" w:rsidRDefault="00A333DE" w:rsidP="00276815">
            <w:pPr>
              <w:rPr>
                <w:rFonts w:cs="Tahoma"/>
                <w:sz w:val="16"/>
                <w:szCs w:val="16"/>
              </w:rPr>
            </w:pPr>
          </w:p>
        </w:tc>
        <w:tc>
          <w:tcPr>
            <w:tcW w:w="923" w:type="dxa"/>
            <w:tcBorders>
              <w:top w:val="nil"/>
              <w:left w:val="nil"/>
              <w:bottom w:val="nil"/>
              <w:right w:val="nil"/>
            </w:tcBorders>
            <w:shd w:val="clear" w:color="auto" w:fill="auto"/>
            <w:noWrap/>
            <w:vAlign w:val="bottom"/>
          </w:tcPr>
          <w:p w14:paraId="2D7F31B8" w14:textId="77777777" w:rsidR="00A333DE" w:rsidRPr="00E57BF5" w:rsidRDefault="00A333DE" w:rsidP="00276815">
            <w:pPr>
              <w:rPr>
                <w:rFonts w:cs="Tahoma"/>
                <w:sz w:val="16"/>
                <w:szCs w:val="16"/>
              </w:rPr>
            </w:pPr>
          </w:p>
        </w:tc>
      </w:tr>
    </w:tbl>
    <w:p w14:paraId="23487588" w14:textId="77777777" w:rsidR="00A333DE" w:rsidRDefault="00A333DE"/>
    <w:tbl>
      <w:tblPr>
        <w:tblW w:w="13719" w:type="dxa"/>
        <w:jc w:val="center"/>
        <w:tblLayout w:type="fixed"/>
        <w:tblLook w:val="0000" w:firstRow="0" w:lastRow="0" w:firstColumn="0" w:lastColumn="0" w:noHBand="0" w:noVBand="0"/>
      </w:tblPr>
      <w:tblGrid>
        <w:gridCol w:w="2845"/>
        <w:gridCol w:w="1978"/>
        <w:gridCol w:w="236"/>
        <w:gridCol w:w="1555"/>
        <w:gridCol w:w="257"/>
        <w:gridCol w:w="1914"/>
        <w:gridCol w:w="1131"/>
        <w:gridCol w:w="1450"/>
        <w:gridCol w:w="1079"/>
        <w:gridCol w:w="15"/>
        <w:gridCol w:w="1245"/>
        <w:gridCol w:w="14"/>
      </w:tblGrid>
      <w:tr w:rsidR="00A333DE" w:rsidRPr="00E57BF5" w14:paraId="0C9BD23D" w14:textId="77777777" w:rsidTr="00276815">
        <w:trPr>
          <w:gridAfter w:val="1"/>
          <w:wAfter w:w="12" w:type="dxa"/>
          <w:trHeight w:val="408"/>
          <w:jc w:val="center"/>
        </w:trPr>
        <w:tc>
          <w:tcPr>
            <w:tcW w:w="2847" w:type="dxa"/>
            <w:vMerge w:val="restart"/>
            <w:tcBorders>
              <w:top w:val="single" w:sz="8" w:space="0" w:color="auto"/>
              <w:left w:val="single" w:sz="8" w:space="0" w:color="auto"/>
              <w:right w:val="single" w:sz="8" w:space="0" w:color="auto"/>
            </w:tcBorders>
            <w:vAlign w:val="center"/>
          </w:tcPr>
          <w:p w14:paraId="2DD19F53" w14:textId="77777777" w:rsidR="00A333DE" w:rsidRPr="00E57BF5" w:rsidRDefault="00A333DE" w:rsidP="00276815">
            <w:pPr>
              <w:jc w:val="center"/>
              <w:rPr>
                <w:rFonts w:cs="Tahoma"/>
                <w:b/>
                <w:bCs/>
                <w:sz w:val="16"/>
                <w:szCs w:val="16"/>
              </w:rPr>
            </w:pPr>
            <w:r>
              <w:rPr>
                <w:rFonts w:cs="Tahoma"/>
                <w:b/>
                <w:bCs/>
                <w:sz w:val="16"/>
                <w:szCs w:val="16"/>
              </w:rPr>
              <w:t xml:space="preserve">Age Category </w:t>
            </w:r>
          </w:p>
        </w:tc>
        <w:tc>
          <w:tcPr>
            <w:tcW w:w="1979" w:type="dxa"/>
            <w:tcBorders>
              <w:top w:val="single" w:sz="8" w:space="0" w:color="auto"/>
              <w:left w:val="single" w:sz="8" w:space="0" w:color="auto"/>
              <w:bottom w:val="single" w:sz="8" w:space="0" w:color="000000"/>
              <w:right w:val="single" w:sz="8" w:space="0" w:color="auto"/>
            </w:tcBorders>
            <w:shd w:val="clear" w:color="auto" w:fill="auto"/>
            <w:vAlign w:val="center"/>
          </w:tcPr>
          <w:p w14:paraId="5DDA007A" w14:textId="77777777" w:rsidR="00A333DE" w:rsidRPr="00E57BF5" w:rsidRDefault="00A333DE" w:rsidP="00276815">
            <w:pPr>
              <w:jc w:val="center"/>
              <w:rPr>
                <w:rFonts w:cs="Tahoma"/>
                <w:b/>
                <w:bCs/>
                <w:sz w:val="16"/>
                <w:szCs w:val="16"/>
              </w:rPr>
            </w:pPr>
            <w:r>
              <w:rPr>
                <w:rFonts w:cs="Tahoma"/>
                <w:b/>
                <w:bCs/>
                <w:sz w:val="16"/>
                <w:szCs w:val="16"/>
              </w:rPr>
              <w:t>Total beginning of the period</w:t>
            </w:r>
            <w:r w:rsidRPr="00E57BF5">
              <w:rPr>
                <w:rFonts w:cs="Tahoma"/>
                <w:b/>
                <w:bCs/>
                <w:sz w:val="16"/>
                <w:szCs w:val="16"/>
              </w:rPr>
              <w:t xml:space="preserve"> (A)</w:t>
            </w:r>
          </w:p>
        </w:tc>
        <w:tc>
          <w:tcPr>
            <w:tcW w:w="2047" w:type="dxa"/>
            <w:gridSpan w:val="3"/>
            <w:vMerge w:val="restart"/>
            <w:tcBorders>
              <w:top w:val="single" w:sz="8" w:space="0" w:color="auto"/>
              <w:left w:val="single" w:sz="8" w:space="0" w:color="auto"/>
              <w:right w:val="single" w:sz="8" w:space="0" w:color="000000"/>
            </w:tcBorders>
            <w:vAlign w:val="center"/>
          </w:tcPr>
          <w:p w14:paraId="0F51338C" w14:textId="77777777" w:rsidR="00A333DE" w:rsidRDefault="00A333DE" w:rsidP="00276815">
            <w:pPr>
              <w:jc w:val="center"/>
              <w:rPr>
                <w:rFonts w:cs="Tahoma"/>
                <w:b/>
                <w:bCs/>
                <w:sz w:val="16"/>
                <w:szCs w:val="16"/>
              </w:rPr>
            </w:pPr>
            <w:r w:rsidRPr="00E57BF5">
              <w:rPr>
                <w:rFonts w:cs="Tahoma"/>
                <w:b/>
                <w:bCs/>
                <w:sz w:val="16"/>
                <w:szCs w:val="16"/>
              </w:rPr>
              <w:t>New Cases</w:t>
            </w:r>
          </w:p>
          <w:p w14:paraId="39333290" w14:textId="77777777" w:rsidR="00A333DE" w:rsidRPr="00E57BF5" w:rsidRDefault="00A333DE" w:rsidP="00276815">
            <w:pPr>
              <w:jc w:val="center"/>
              <w:rPr>
                <w:rFonts w:cs="Tahoma"/>
                <w:b/>
                <w:bCs/>
                <w:sz w:val="16"/>
                <w:szCs w:val="16"/>
              </w:rPr>
            </w:pPr>
            <w:r w:rsidRPr="00E57BF5">
              <w:rPr>
                <w:rFonts w:cs="Tahoma"/>
                <w:b/>
                <w:bCs/>
                <w:sz w:val="16"/>
                <w:szCs w:val="16"/>
              </w:rPr>
              <w:t>(B)</w:t>
            </w:r>
          </w:p>
        </w:tc>
        <w:tc>
          <w:tcPr>
            <w:tcW w:w="1914"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14:paraId="7C279AB2" w14:textId="77777777" w:rsidR="00A333DE" w:rsidRPr="00E57BF5" w:rsidRDefault="00A333DE" w:rsidP="00276815">
            <w:pPr>
              <w:jc w:val="center"/>
              <w:rPr>
                <w:rFonts w:cs="Tahoma"/>
                <w:b/>
                <w:bCs/>
                <w:sz w:val="16"/>
                <w:szCs w:val="16"/>
              </w:rPr>
            </w:pPr>
            <w:r w:rsidRPr="00E57BF5">
              <w:rPr>
                <w:rFonts w:cs="Tahoma"/>
                <w:b/>
                <w:bCs/>
                <w:sz w:val="16"/>
                <w:szCs w:val="16"/>
              </w:rPr>
              <w:t>TOTAL ADMISSION</w:t>
            </w:r>
          </w:p>
          <w:p w14:paraId="16669D72" w14:textId="77777777" w:rsidR="00A333DE" w:rsidRPr="00E57BF5" w:rsidRDefault="00A333DE" w:rsidP="00276815">
            <w:pPr>
              <w:jc w:val="center"/>
              <w:rPr>
                <w:rFonts w:cs="Tahoma"/>
                <w:b/>
                <w:bCs/>
                <w:sz w:val="16"/>
                <w:szCs w:val="16"/>
              </w:rPr>
            </w:pPr>
            <w:r w:rsidRPr="00E57BF5">
              <w:rPr>
                <w:rFonts w:cs="Tahoma"/>
                <w:b/>
                <w:bCs/>
                <w:sz w:val="16"/>
                <w:szCs w:val="16"/>
              </w:rPr>
              <w:t>(B)</w:t>
            </w:r>
          </w:p>
        </w:tc>
        <w:tc>
          <w:tcPr>
            <w:tcW w:w="4920" w:type="dxa"/>
            <w:gridSpan w:val="5"/>
            <w:tcBorders>
              <w:top w:val="single" w:sz="8" w:space="0" w:color="auto"/>
              <w:left w:val="nil"/>
              <w:bottom w:val="single" w:sz="8" w:space="0" w:color="auto"/>
              <w:right w:val="single" w:sz="4" w:space="0" w:color="auto"/>
            </w:tcBorders>
            <w:shd w:val="clear" w:color="auto" w:fill="auto"/>
            <w:noWrap/>
            <w:vAlign w:val="center"/>
          </w:tcPr>
          <w:p w14:paraId="79B2DEC6" w14:textId="77777777" w:rsidR="00A333DE" w:rsidRDefault="00A333DE" w:rsidP="00276815">
            <w:pPr>
              <w:jc w:val="center"/>
              <w:rPr>
                <w:rFonts w:cs="Tahoma"/>
                <w:b/>
                <w:bCs/>
                <w:sz w:val="16"/>
                <w:szCs w:val="16"/>
              </w:rPr>
            </w:pPr>
            <w:r w:rsidRPr="00E57BF5">
              <w:rPr>
                <w:rFonts w:cs="Tahoma"/>
                <w:b/>
                <w:bCs/>
                <w:sz w:val="16"/>
                <w:szCs w:val="16"/>
              </w:rPr>
              <w:t>Discharges</w:t>
            </w:r>
          </w:p>
          <w:p w14:paraId="5E195341" w14:textId="77777777" w:rsidR="00A333DE" w:rsidRPr="00E57BF5" w:rsidRDefault="00A333DE" w:rsidP="00276815">
            <w:pPr>
              <w:jc w:val="center"/>
              <w:rPr>
                <w:rFonts w:cs="Tahoma"/>
                <w:b/>
                <w:bCs/>
                <w:sz w:val="16"/>
                <w:szCs w:val="16"/>
              </w:rPr>
            </w:pPr>
            <w:r w:rsidRPr="00E57BF5">
              <w:rPr>
                <w:rFonts w:cs="Tahoma"/>
                <w:b/>
                <w:bCs/>
                <w:sz w:val="16"/>
                <w:szCs w:val="16"/>
              </w:rPr>
              <w:t>(E)</w:t>
            </w:r>
          </w:p>
        </w:tc>
      </w:tr>
      <w:tr w:rsidR="00A333DE" w:rsidRPr="00E57BF5" w14:paraId="122C7AB8" w14:textId="77777777" w:rsidTr="00276815">
        <w:trPr>
          <w:gridAfter w:val="1"/>
          <w:wAfter w:w="14" w:type="dxa"/>
          <w:trHeight w:val="339"/>
          <w:jc w:val="center"/>
        </w:trPr>
        <w:tc>
          <w:tcPr>
            <w:tcW w:w="2847" w:type="dxa"/>
            <w:vMerge/>
            <w:tcBorders>
              <w:left w:val="single" w:sz="8" w:space="0" w:color="auto"/>
              <w:bottom w:val="single" w:sz="8" w:space="0" w:color="000000"/>
              <w:right w:val="single" w:sz="8" w:space="0" w:color="auto"/>
            </w:tcBorders>
            <w:vAlign w:val="center"/>
          </w:tcPr>
          <w:p w14:paraId="50DD17AB" w14:textId="77777777" w:rsidR="00A333DE" w:rsidRPr="00E57BF5" w:rsidRDefault="00A333DE" w:rsidP="00276815">
            <w:pPr>
              <w:jc w:val="center"/>
              <w:rPr>
                <w:rFonts w:cs="Tahoma"/>
                <w:b/>
                <w:bCs/>
                <w:sz w:val="16"/>
                <w:szCs w:val="16"/>
              </w:rPr>
            </w:pPr>
          </w:p>
        </w:tc>
        <w:tc>
          <w:tcPr>
            <w:tcW w:w="1979" w:type="dxa"/>
            <w:tcBorders>
              <w:top w:val="single" w:sz="8" w:space="0" w:color="auto"/>
              <w:left w:val="single" w:sz="8" w:space="0" w:color="auto"/>
              <w:bottom w:val="single" w:sz="8" w:space="0" w:color="000000"/>
              <w:right w:val="single" w:sz="8" w:space="0" w:color="auto"/>
            </w:tcBorders>
            <w:shd w:val="clear" w:color="auto" w:fill="auto"/>
            <w:vAlign w:val="center"/>
          </w:tcPr>
          <w:p w14:paraId="4CE1ED16" w14:textId="77777777" w:rsidR="00A333DE" w:rsidRPr="00557B8B" w:rsidRDefault="00A333DE" w:rsidP="00276815">
            <w:pPr>
              <w:jc w:val="center"/>
              <w:rPr>
                <w:b/>
                <w:sz w:val="16"/>
              </w:rPr>
            </w:pPr>
          </w:p>
        </w:tc>
        <w:tc>
          <w:tcPr>
            <w:tcW w:w="2047" w:type="dxa"/>
            <w:gridSpan w:val="3"/>
            <w:vMerge/>
            <w:tcBorders>
              <w:left w:val="single" w:sz="8" w:space="0" w:color="auto"/>
              <w:bottom w:val="single" w:sz="8" w:space="0" w:color="000000"/>
              <w:right w:val="single" w:sz="8" w:space="0" w:color="000000"/>
            </w:tcBorders>
          </w:tcPr>
          <w:p w14:paraId="12514966" w14:textId="77777777" w:rsidR="00A333DE" w:rsidRPr="00423F14" w:rsidRDefault="00A333DE" w:rsidP="00276815">
            <w:pPr>
              <w:jc w:val="center"/>
              <w:rPr>
                <w:rFonts w:cs="Tahoma"/>
                <w:sz w:val="16"/>
                <w:szCs w:val="16"/>
                <w:lang w:val="fr-FR"/>
              </w:rPr>
            </w:pPr>
          </w:p>
        </w:tc>
        <w:tc>
          <w:tcPr>
            <w:tcW w:w="1914" w:type="dxa"/>
            <w:vMerge/>
            <w:tcBorders>
              <w:top w:val="single" w:sz="8" w:space="0" w:color="auto"/>
              <w:left w:val="single" w:sz="8" w:space="0" w:color="000000"/>
              <w:bottom w:val="single" w:sz="8" w:space="0" w:color="000000"/>
              <w:right w:val="single" w:sz="8" w:space="0" w:color="auto"/>
            </w:tcBorders>
            <w:shd w:val="clear" w:color="auto" w:fill="auto"/>
            <w:vAlign w:val="center"/>
          </w:tcPr>
          <w:p w14:paraId="537990D1" w14:textId="77777777" w:rsidR="00A333DE" w:rsidRPr="00E57BF5" w:rsidRDefault="00A333DE" w:rsidP="00276815">
            <w:pPr>
              <w:jc w:val="center"/>
              <w:rPr>
                <w:rFonts w:cs="Tahoma"/>
                <w:b/>
                <w:bCs/>
                <w:sz w:val="16"/>
                <w:szCs w:val="16"/>
              </w:rPr>
            </w:pPr>
          </w:p>
        </w:tc>
        <w:tc>
          <w:tcPr>
            <w:tcW w:w="1131" w:type="dxa"/>
            <w:tcBorders>
              <w:top w:val="nil"/>
              <w:left w:val="single" w:sz="8" w:space="0" w:color="auto"/>
              <w:bottom w:val="single" w:sz="4" w:space="0" w:color="auto"/>
              <w:right w:val="single" w:sz="4" w:space="0" w:color="auto"/>
            </w:tcBorders>
            <w:shd w:val="clear" w:color="auto" w:fill="auto"/>
            <w:vAlign w:val="center"/>
          </w:tcPr>
          <w:p w14:paraId="79B575B1" w14:textId="77777777" w:rsidR="00A333DE" w:rsidRPr="00E57BF5" w:rsidRDefault="00A333DE" w:rsidP="00276815">
            <w:pPr>
              <w:jc w:val="center"/>
              <w:rPr>
                <w:rFonts w:cs="Tahoma"/>
                <w:sz w:val="16"/>
                <w:szCs w:val="16"/>
              </w:rPr>
            </w:pPr>
            <w:r w:rsidRPr="00E57BF5">
              <w:rPr>
                <w:rFonts w:cs="Tahoma"/>
                <w:sz w:val="16"/>
                <w:szCs w:val="16"/>
              </w:rPr>
              <w:t>CURED</w:t>
            </w:r>
            <w:r w:rsidRPr="00E57BF5">
              <w:rPr>
                <w:rFonts w:cs="Tahoma"/>
                <w:sz w:val="16"/>
                <w:szCs w:val="16"/>
              </w:rPr>
              <w:br/>
            </w:r>
            <w:r w:rsidRPr="0010184F">
              <w:rPr>
                <w:rFonts w:cs="Tahoma"/>
                <w:b/>
                <w:sz w:val="16"/>
                <w:szCs w:val="16"/>
              </w:rPr>
              <w:t>(E1)</w:t>
            </w:r>
          </w:p>
        </w:tc>
        <w:tc>
          <w:tcPr>
            <w:tcW w:w="1450" w:type="dxa"/>
            <w:tcBorders>
              <w:top w:val="nil"/>
              <w:left w:val="single" w:sz="4" w:space="0" w:color="auto"/>
              <w:bottom w:val="single" w:sz="4" w:space="0" w:color="auto"/>
              <w:right w:val="single" w:sz="4" w:space="0" w:color="auto"/>
            </w:tcBorders>
            <w:shd w:val="clear" w:color="auto" w:fill="auto"/>
            <w:vAlign w:val="center"/>
          </w:tcPr>
          <w:p w14:paraId="41710A5A" w14:textId="77777777" w:rsidR="00A333DE" w:rsidRPr="00E57BF5" w:rsidRDefault="00A333DE" w:rsidP="00276815">
            <w:pPr>
              <w:jc w:val="center"/>
              <w:rPr>
                <w:rFonts w:cs="Tahoma"/>
                <w:sz w:val="16"/>
                <w:szCs w:val="16"/>
              </w:rPr>
            </w:pPr>
            <w:r w:rsidRPr="00E57BF5">
              <w:rPr>
                <w:rFonts w:cs="Tahoma"/>
                <w:sz w:val="16"/>
                <w:szCs w:val="16"/>
              </w:rPr>
              <w:t>D</w:t>
            </w:r>
            <w:r>
              <w:rPr>
                <w:rFonts w:cs="Tahoma"/>
                <w:sz w:val="16"/>
                <w:szCs w:val="16"/>
              </w:rPr>
              <w:t>IED</w:t>
            </w:r>
            <w:r w:rsidRPr="00E57BF5">
              <w:rPr>
                <w:rFonts w:cs="Tahoma"/>
                <w:sz w:val="16"/>
                <w:szCs w:val="16"/>
              </w:rPr>
              <w:br/>
            </w:r>
            <w:r w:rsidRPr="0010184F">
              <w:rPr>
                <w:rFonts w:cs="Tahoma"/>
                <w:b/>
                <w:sz w:val="16"/>
                <w:szCs w:val="16"/>
              </w:rPr>
              <w:t>(E2)</w:t>
            </w:r>
          </w:p>
        </w:tc>
        <w:tc>
          <w:tcPr>
            <w:tcW w:w="1079" w:type="dxa"/>
            <w:tcBorders>
              <w:top w:val="nil"/>
              <w:left w:val="single" w:sz="4" w:space="0" w:color="auto"/>
              <w:bottom w:val="single" w:sz="4" w:space="0" w:color="auto"/>
              <w:right w:val="single" w:sz="4" w:space="0" w:color="auto"/>
            </w:tcBorders>
            <w:shd w:val="clear" w:color="auto" w:fill="auto"/>
            <w:vAlign w:val="center"/>
          </w:tcPr>
          <w:p w14:paraId="28A6ECB3" w14:textId="77777777" w:rsidR="00A333DE" w:rsidRPr="00E57BF5" w:rsidRDefault="00A333DE" w:rsidP="00276815">
            <w:pPr>
              <w:jc w:val="center"/>
              <w:rPr>
                <w:rFonts w:cs="Tahoma"/>
                <w:sz w:val="16"/>
                <w:szCs w:val="16"/>
              </w:rPr>
            </w:pPr>
            <w:r>
              <w:rPr>
                <w:rFonts w:cs="Tahoma"/>
                <w:sz w:val="16"/>
                <w:szCs w:val="16"/>
              </w:rPr>
              <w:t>DEFAULTED</w:t>
            </w:r>
            <w:r w:rsidRPr="00E57BF5">
              <w:rPr>
                <w:rFonts w:cs="Tahoma"/>
                <w:sz w:val="16"/>
                <w:szCs w:val="16"/>
              </w:rPr>
              <w:t xml:space="preserve"> </w:t>
            </w:r>
            <w:r w:rsidRPr="0010184F">
              <w:rPr>
                <w:rFonts w:cs="Tahoma"/>
                <w:b/>
                <w:sz w:val="16"/>
                <w:szCs w:val="16"/>
              </w:rPr>
              <w:t>(E3)</w:t>
            </w:r>
          </w:p>
        </w:tc>
        <w:tc>
          <w:tcPr>
            <w:tcW w:w="1258" w:type="dxa"/>
            <w:gridSpan w:val="2"/>
            <w:tcBorders>
              <w:top w:val="nil"/>
              <w:left w:val="single" w:sz="4" w:space="0" w:color="auto"/>
              <w:bottom w:val="single" w:sz="8" w:space="0" w:color="000000"/>
              <w:right w:val="single" w:sz="4" w:space="0" w:color="auto"/>
            </w:tcBorders>
            <w:shd w:val="clear" w:color="auto" w:fill="auto"/>
            <w:vAlign w:val="center"/>
          </w:tcPr>
          <w:p w14:paraId="26D345E0" w14:textId="77777777" w:rsidR="00A333DE" w:rsidRPr="00E57BF5" w:rsidRDefault="00A333DE" w:rsidP="00276815">
            <w:pPr>
              <w:jc w:val="center"/>
              <w:rPr>
                <w:rFonts w:cs="Tahoma"/>
                <w:sz w:val="16"/>
                <w:szCs w:val="16"/>
              </w:rPr>
            </w:pPr>
            <w:r w:rsidRPr="00E57BF5">
              <w:rPr>
                <w:rFonts w:cs="Tahoma"/>
                <w:sz w:val="16"/>
                <w:szCs w:val="16"/>
              </w:rPr>
              <w:t xml:space="preserve">NON-RECOVERED </w:t>
            </w:r>
            <w:r w:rsidRPr="0010184F">
              <w:rPr>
                <w:rFonts w:cs="Tahoma"/>
                <w:b/>
                <w:sz w:val="16"/>
                <w:szCs w:val="16"/>
              </w:rPr>
              <w:t>(E4)</w:t>
            </w:r>
          </w:p>
        </w:tc>
      </w:tr>
      <w:tr w:rsidR="00A333DE" w:rsidRPr="00E57BF5" w14:paraId="2C4C11F5" w14:textId="77777777" w:rsidTr="00276815">
        <w:trPr>
          <w:gridAfter w:val="1"/>
          <w:wAfter w:w="14" w:type="dxa"/>
          <w:trHeight w:val="312"/>
          <w:jc w:val="center"/>
        </w:trPr>
        <w:tc>
          <w:tcPr>
            <w:tcW w:w="2847" w:type="dxa"/>
            <w:tcBorders>
              <w:top w:val="nil"/>
              <w:left w:val="single" w:sz="8" w:space="0" w:color="auto"/>
              <w:bottom w:val="single" w:sz="8" w:space="0" w:color="auto"/>
              <w:right w:val="nil"/>
            </w:tcBorders>
            <w:vAlign w:val="center"/>
          </w:tcPr>
          <w:p w14:paraId="4F6C9E3D" w14:textId="77777777" w:rsidR="00A333DE" w:rsidRDefault="00A333DE" w:rsidP="00276815">
            <w:pPr>
              <w:rPr>
                <w:rFonts w:cs="Tahoma"/>
                <w:b/>
                <w:bCs/>
                <w:sz w:val="16"/>
                <w:szCs w:val="16"/>
              </w:rPr>
            </w:pPr>
            <w:r>
              <w:rPr>
                <w:rFonts w:cs="Tahoma"/>
                <w:b/>
                <w:bCs/>
                <w:sz w:val="16"/>
                <w:szCs w:val="16"/>
              </w:rPr>
              <w:t xml:space="preserve">&lt; 6 Months </w:t>
            </w:r>
          </w:p>
          <w:p w14:paraId="14FF693F" w14:textId="77777777" w:rsidR="00A333DE" w:rsidRPr="00270DF2" w:rsidRDefault="00A333DE" w:rsidP="00276815">
            <w:pPr>
              <w:rPr>
                <w:rFonts w:cs="Tahoma"/>
                <w:b/>
                <w:bCs/>
                <w:sz w:val="16"/>
                <w:szCs w:val="16"/>
              </w:rPr>
            </w:pPr>
            <w:r w:rsidRPr="00AC1304">
              <w:rPr>
                <w:rFonts w:cs="Tahoma"/>
                <w:bCs/>
                <w:sz w:val="16"/>
                <w:szCs w:val="16"/>
              </w:rPr>
              <w:t>(according to admission criteria)</w:t>
            </w:r>
          </w:p>
        </w:tc>
        <w:tc>
          <w:tcPr>
            <w:tcW w:w="1979" w:type="dxa"/>
            <w:tcBorders>
              <w:top w:val="nil"/>
              <w:left w:val="single" w:sz="8" w:space="0" w:color="auto"/>
              <w:bottom w:val="single" w:sz="8" w:space="0" w:color="auto"/>
              <w:right w:val="nil"/>
            </w:tcBorders>
            <w:shd w:val="clear" w:color="auto" w:fill="44546A"/>
            <w:noWrap/>
            <w:vAlign w:val="center"/>
          </w:tcPr>
          <w:p w14:paraId="25755C9F" w14:textId="77777777" w:rsidR="00A333DE" w:rsidRPr="00E57BF5" w:rsidRDefault="00A333DE" w:rsidP="00276815">
            <w:pPr>
              <w:jc w:val="center"/>
              <w:rPr>
                <w:rFonts w:cs="Tahoma"/>
                <w:b/>
                <w:bCs/>
                <w:sz w:val="16"/>
                <w:szCs w:val="16"/>
              </w:rPr>
            </w:pPr>
            <w:r w:rsidRPr="00E57BF5">
              <w:rPr>
                <w:rFonts w:cs="Tahoma"/>
                <w:b/>
                <w:bCs/>
                <w:sz w:val="16"/>
                <w:szCs w:val="16"/>
              </w:rPr>
              <w:t> </w:t>
            </w:r>
          </w:p>
        </w:tc>
        <w:tc>
          <w:tcPr>
            <w:tcW w:w="2047" w:type="dxa"/>
            <w:gridSpan w:val="3"/>
            <w:tcBorders>
              <w:top w:val="nil"/>
              <w:left w:val="single" w:sz="8" w:space="0" w:color="auto"/>
              <w:bottom w:val="single" w:sz="8" w:space="0" w:color="auto"/>
              <w:right w:val="single" w:sz="8" w:space="0" w:color="auto"/>
            </w:tcBorders>
          </w:tcPr>
          <w:p w14:paraId="226F0539" w14:textId="77777777" w:rsidR="00A333DE" w:rsidRPr="00E57BF5" w:rsidRDefault="00A333DE" w:rsidP="00276815">
            <w:pPr>
              <w:jc w:val="center"/>
              <w:rPr>
                <w:rFonts w:cs="Tahoma"/>
                <w:b/>
                <w:bCs/>
                <w:sz w:val="16"/>
                <w:szCs w:val="16"/>
              </w:rPr>
            </w:pPr>
            <w:r w:rsidRPr="00E57BF5">
              <w:rPr>
                <w:rFonts w:cs="Tahoma"/>
                <w:b/>
                <w:bCs/>
                <w:sz w:val="16"/>
                <w:szCs w:val="16"/>
              </w:rPr>
              <w:t> </w:t>
            </w:r>
          </w:p>
          <w:p w14:paraId="18281DCC" w14:textId="77777777" w:rsidR="00A333DE" w:rsidRPr="00E57BF5" w:rsidRDefault="00A333DE" w:rsidP="00276815">
            <w:pPr>
              <w:jc w:val="center"/>
              <w:rPr>
                <w:rFonts w:cs="Tahoma"/>
                <w:b/>
                <w:bCs/>
                <w:sz w:val="16"/>
                <w:szCs w:val="16"/>
              </w:rPr>
            </w:pPr>
            <w:r w:rsidRPr="00E57BF5">
              <w:rPr>
                <w:rFonts w:cs="Tahoma"/>
                <w:b/>
                <w:bCs/>
                <w:sz w:val="16"/>
                <w:szCs w:val="16"/>
              </w:rPr>
              <w:t> </w:t>
            </w:r>
          </w:p>
        </w:tc>
        <w:tc>
          <w:tcPr>
            <w:tcW w:w="1914" w:type="dxa"/>
            <w:tcBorders>
              <w:top w:val="nil"/>
              <w:left w:val="nil"/>
              <w:bottom w:val="single" w:sz="8" w:space="0" w:color="auto"/>
              <w:right w:val="single" w:sz="4" w:space="0" w:color="auto"/>
            </w:tcBorders>
            <w:shd w:val="clear" w:color="auto" w:fill="44546A"/>
            <w:noWrap/>
            <w:vAlign w:val="center"/>
          </w:tcPr>
          <w:p w14:paraId="560BD687" w14:textId="77777777" w:rsidR="00A333DE" w:rsidRPr="00E57BF5" w:rsidRDefault="00A333DE" w:rsidP="00276815">
            <w:pPr>
              <w:jc w:val="center"/>
              <w:rPr>
                <w:rFonts w:cs="Tahoma"/>
                <w:b/>
                <w:bCs/>
                <w:sz w:val="16"/>
                <w:szCs w:val="16"/>
              </w:rPr>
            </w:pPr>
            <w:r w:rsidRPr="00E57BF5">
              <w:rPr>
                <w:rFonts w:cs="Tahoma"/>
                <w:b/>
                <w:bCs/>
                <w:sz w:val="16"/>
                <w:szCs w:val="16"/>
              </w:rPr>
              <w:t> </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31D475" w14:textId="77777777" w:rsidR="00A333DE" w:rsidRPr="00E57BF5" w:rsidRDefault="00A333DE" w:rsidP="00276815">
            <w:pPr>
              <w:jc w:val="center"/>
              <w:rPr>
                <w:rFonts w:cs="Tahoma"/>
                <w:b/>
                <w:bCs/>
                <w:sz w:val="16"/>
                <w:szCs w:val="16"/>
              </w:rPr>
            </w:pPr>
            <w:r w:rsidRPr="00E57BF5">
              <w:rPr>
                <w:rFonts w:cs="Tahoma"/>
                <w:b/>
                <w:bCs/>
                <w:sz w:val="16"/>
                <w:szCs w:val="16"/>
              </w:rPr>
              <w:t> </w:t>
            </w:r>
          </w:p>
        </w:tc>
        <w:tc>
          <w:tcPr>
            <w:tcW w:w="14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B0570E" w14:textId="77777777" w:rsidR="00A333DE" w:rsidRPr="00E57BF5" w:rsidRDefault="00A333DE" w:rsidP="00276815">
            <w:pPr>
              <w:jc w:val="center"/>
              <w:rPr>
                <w:rFonts w:cs="Tahoma"/>
                <w:b/>
                <w:bCs/>
                <w:sz w:val="16"/>
                <w:szCs w:val="16"/>
              </w:rPr>
            </w:pPr>
            <w:r w:rsidRPr="00E57BF5">
              <w:rPr>
                <w:rFonts w:cs="Tahoma"/>
                <w:b/>
                <w:bCs/>
                <w:sz w:val="16"/>
                <w:szCs w:val="16"/>
              </w:rPr>
              <w:t> </w:t>
            </w:r>
          </w:p>
        </w:tc>
        <w:tc>
          <w:tcPr>
            <w:tcW w:w="10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08AA05" w14:textId="77777777" w:rsidR="00A333DE" w:rsidRPr="00E57BF5" w:rsidRDefault="00A333DE" w:rsidP="00276815">
            <w:pPr>
              <w:jc w:val="center"/>
              <w:rPr>
                <w:rFonts w:cs="Tahoma"/>
                <w:b/>
                <w:bCs/>
                <w:sz w:val="16"/>
                <w:szCs w:val="16"/>
              </w:rPr>
            </w:pPr>
            <w:r w:rsidRPr="00E57BF5">
              <w:rPr>
                <w:rFonts w:cs="Tahoma"/>
                <w:b/>
                <w:bCs/>
                <w:sz w:val="16"/>
                <w:szCs w:val="16"/>
              </w:rPr>
              <w:t> </w:t>
            </w:r>
          </w:p>
        </w:tc>
        <w:tc>
          <w:tcPr>
            <w:tcW w:w="1258" w:type="dxa"/>
            <w:gridSpan w:val="2"/>
            <w:tcBorders>
              <w:top w:val="nil"/>
              <w:left w:val="single" w:sz="4" w:space="0" w:color="auto"/>
              <w:bottom w:val="single" w:sz="8" w:space="0" w:color="auto"/>
              <w:right w:val="single" w:sz="4" w:space="0" w:color="auto"/>
            </w:tcBorders>
            <w:shd w:val="clear" w:color="auto" w:fill="auto"/>
            <w:noWrap/>
            <w:vAlign w:val="center"/>
          </w:tcPr>
          <w:p w14:paraId="0C6F7E47" w14:textId="77777777" w:rsidR="00A333DE" w:rsidRPr="00E57BF5" w:rsidRDefault="00A333DE" w:rsidP="00276815">
            <w:pPr>
              <w:jc w:val="center"/>
              <w:rPr>
                <w:rFonts w:cs="Tahoma"/>
                <w:b/>
                <w:bCs/>
                <w:sz w:val="16"/>
                <w:szCs w:val="16"/>
              </w:rPr>
            </w:pPr>
            <w:r w:rsidRPr="00E57BF5">
              <w:rPr>
                <w:rFonts w:cs="Tahoma"/>
                <w:b/>
                <w:bCs/>
                <w:sz w:val="16"/>
                <w:szCs w:val="16"/>
              </w:rPr>
              <w:t> </w:t>
            </w:r>
          </w:p>
        </w:tc>
      </w:tr>
      <w:tr w:rsidR="00A333DE" w:rsidRPr="00E57BF5" w14:paraId="6D894514" w14:textId="77777777" w:rsidTr="00276815">
        <w:trPr>
          <w:gridAfter w:val="1"/>
          <w:wAfter w:w="14" w:type="dxa"/>
          <w:trHeight w:val="312"/>
          <w:jc w:val="center"/>
        </w:trPr>
        <w:tc>
          <w:tcPr>
            <w:tcW w:w="2847" w:type="dxa"/>
            <w:tcBorders>
              <w:top w:val="nil"/>
              <w:left w:val="single" w:sz="8" w:space="0" w:color="auto"/>
              <w:bottom w:val="single" w:sz="8" w:space="0" w:color="auto"/>
              <w:right w:val="nil"/>
            </w:tcBorders>
            <w:vAlign w:val="center"/>
          </w:tcPr>
          <w:p w14:paraId="7D59A543" w14:textId="77777777" w:rsidR="00A333DE" w:rsidRDefault="00A333DE" w:rsidP="00276815">
            <w:pPr>
              <w:rPr>
                <w:rFonts w:cs="Tahoma"/>
                <w:b/>
                <w:bCs/>
                <w:sz w:val="16"/>
                <w:szCs w:val="16"/>
              </w:rPr>
            </w:pPr>
            <w:r>
              <w:rPr>
                <w:rFonts w:cs="Tahoma"/>
                <w:b/>
                <w:bCs/>
                <w:sz w:val="16"/>
                <w:szCs w:val="16"/>
              </w:rPr>
              <w:t>6-59 Months</w:t>
            </w:r>
          </w:p>
          <w:p w14:paraId="7326038F" w14:textId="77777777" w:rsidR="00A333DE" w:rsidRPr="00270DF2" w:rsidRDefault="00A333DE" w:rsidP="00276815">
            <w:pPr>
              <w:rPr>
                <w:rFonts w:cs="Tahoma"/>
                <w:b/>
                <w:bCs/>
                <w:sz w:val="16"/>
                <w:szCs w:val="16"/>
              </w:rPr>
            </w:pPr>
            <w:r w:rsidRPr="00AC1304">
              <w:rPr>
                <w:rFonts w:cs="Tahoma"/>
                <w:bCs/>
                <w:sz w:val="16"/>
                <w:szCs w:val="16"/>
              </w:rPr>
              <w:t>(according to admission criteria)</w:t>
            </w:r>
          </w:p>
        </w:tc>
        <w:tc>
          <w:tcPr>
            <w:tcW w:w="1979" w:type="dxa"/>
            <w:tcBorders>
              <w:top w:val="nil"/>
              <w:left w:val="single" w:sz="8" w:space="0" w:color="auto"/>
              <w:bottom w:val="single" w:sz="8" w:space="0" w:color="auto"/>
              <w:right w:val="nil"/>
            </w:tcBorders>
            <w:shd w:val="clear" w:color="auto" w:fill="44546A"/>
            <w:noWrap/>
            <w:vAlign w:val="center"/>
          </w:tcPr>
          <w:p w14:paraId="1463677C" w14:textId="77777777" w:rsidR="00A333DE" w:rsidRPr="00557B8B" w:rsidRDefault="00A333DE" w:rsidP="00276815">
            <w:pPr>
              <w:jc w:val="center"/>
              <w:rPr>
                <w:b/>
                <w:sz w:val="16"/>
              </w:rPr>
            </w:pPr>
          </w:p>
        </w:tc>
        <w:tc>
          <w:tcPr>
            <w:tcW w:w="2047" w:type="dxa"/>
            <w:gridSpan w:val="3"/>
            <w:tcBorders>
              <w:top w:val="nil"/>
              <w:left w:val="single" w:sz="8" w:space="0" w:color="auto"/>
              <w:bottom w:val="single" w:sz="8" w:space="0" w:color="auto"/>
              <w:right w:val="single" w:sz="8" w:space="0" w:color="auto"/>
            </w:tcBorders>
          </w:tcPr>
          <w:p w14:paraId="4485AE21" w14:textId="77777777" w:rsidR="00A333DE" w:rsidRPr="00557B8B" w:rsidRDefault="00A333DE" w:rsidP="00276815">
            <w:pPr>
              <w:jc w:val="center"/>
              <w:rPr>
                <w:b/>
                <w:sz w:val="16"/>
              </w:rPr>
            </w:pPr>
          </w:p>
        </w:tc>
        <w:tc>
          <w:tcPr>
            <w:tcW w:w="1914" w:type="dxa"/>
            <w:tcBorders>
              <w:top w:val="nil"/>
              <w:left w:val="nil"/>
              <w:bottom w:val="single" w:sz="8" w:space="0" w:color="auto"/>
              <w:right w:val="single" w:sz="4" w:space="0" w:color="auto"/>
            </w:tcBorders>
            <w:shd w:val="clear" w:color="auto" w:fill="44546A"/>
            <w:noWrap/>
            <w:vAlign w:val="center"/>
          </w:tcPr>
          <w:p w14:paraId="5775F6A9" w14:textId="77777777" w:rsidR="00A333DE" w:rsidRPr="00E57BF5" w:rsidRDefault="00A333DE" w:rsidP="00276815">
            <w:pPr>
              <w:jc w:val="center"/>
              <w:rPr>
                <w:rFonts w:cs="Tahoma"/>
                <w:b/>
                <w:bCs/>
                <w:sz w:val="16"/>
                <w:szCs w:val="16"/>
              </w:rPr>
            </w:pP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84A6F5" w14:textId="77777777" w:rsidR="00A333DE" w:rsidRPr="00E57BF5" w:rsidRDefault="00A333DE" w:rsidP="00276815">
            <w:pPr>
              <w:jc w:val="center"/>
              <w:rPr>
                <w:rFonts w:cs="Tahoma"/>
                <w:b/>
                <w:bCs/>
                <w:sz w:val="16"/>
                <w:szCs w:val="16"/>
              </w:rPr>
            </w:pPr>
          </w:p>
        </w:tc>
        <w:tc>
          <w:tcPr>
            <w:tcW w:w="14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05DE9E" w14:textId="77777777" w:rsidR="00A333DE" w:rsidRPr="00E57BF5" w:rsidRDefault="00A333DE" w:rsidP="00276815">
            <w:pPr>
              <w:jc w:val="center"/>
              <w:rPr>
                <w:rFonts w:cs="Tahoma"/>
                <w:b/>
                <w:bCs/>
                <w:sz w:val="16"/>
                <w:szCs w:val="16"/>
              </w:rPr>
            </w:pPr>
          </w:p>
        </w:tc>
        <w:tc>
          <w:tcPr>
            <w:tcW w:w="10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3A3687" w14:textId="77777777" w:rsidR="00A333DE" w:rsidRPr="00E57BF5" w:rsidRDefault="00A333DE" w:rsidP="00276815">
            <w:pPr>
              <w:jc w:val="center"/>
              <w:rPr>
                <w:rFonts w:cs="Tahoma"/>
                <w:b/>
                <w:bCs/>
                <w:sz w:val="16"/>
                <w:szCs w:val="16"/>
              </w:rPr>
            </w:pPr>
          </w:p>
        </w:tc>
        <w:tc>
          <w:tcPr>
            <w:tcW w:w="1258" w:type="dxa"/>
            <w:gridSpan w:val="2"/>
            <w:tcBorders>
              <w:top w:val="nil"/>
              <w:left w:val="single" w:sz="4" w:space="0" w:color="auto"/>
              <w:bottom w:val="single" w:sz="8" w:space="0" w:color="auto"/>
              <w:right w:val="single" w:sz="4" w:space="0" w:color="auto"/>
            </w:tcBorders>
            <w:shd w:val="clear" w:color="auto" w:fill="auto"/>
            <w:noWrap/>
            <w:vAlign w:val="center"/>
          </w:tcPr>
          <w:p w14:paraId="2B4ABEDF" w14:textId="77777777" w:rsidR="00A333DE" w:rsidRPr="00E57BF5" w:rsidRDefault="00A333DE" w:rsidP="00276815">
            <w:pPr>
              <w:jc w:val="center"/>
              <w:rPr>
                <w:rFonts w:cs="Tahoma"/>
                <w:b/>
                <w:bCs/>
                <w:sz w:val="16"/>
                <w:szCs w:val="16"/>
              </w:rPr>
            </w:pPr>
          </w:p>
        </w:tc>
      </w:tr>
      <w:tr w:rsidR="00A333DE" w:rsidRPr="00E57BF5" w14:paraId="3E9CBB50" w14:textId="77777777" w:rsidTr="00276815">
        <w:trPr>
          <w:gridAfter w:val="1"/>
          <w:wAfter w:w="14" w:type="dxa"/>
          <w:trHeight w:val="312"/>
          <w:jc w:val="center"/>
        </w:trPr>
        <w:tc>
          <w:tcPr>
            <w:tcW w:w="2847" w:type="dxa"/>
            <w:tcBorders>
              <w:top w:val="nil"/>
              <w:left w:val="single" w:sz="8" w:space="0" w:color="auto"/>
              <w:bottom w:val="single" w:sz="8" w:space="0" w:color="auto"/>
              <w:right w:val="nil"/>
            </w:tcBorders>
            <w:vAlign w:val="center"/>
          </w:tcPr>
          <w:p w14:paraId="462C08D3" w14:textId="77777777" w:rsidR="00A333DE" w:rsidRDefault="00A333DE" w:rsidP="00276815">
            <w:pPr>
              <w:rPr>
                <w:rFonts w:cs="Tahoma"/>
                <w:b/>
                <w:bCs/>
                <w:sz w:val="16"/>
                <w:szCs w:val="16"/>
              </w:rPr>
            </w:pPr>
            <w:r>
              <w:rPr>
                <w:rFonts w:cs="Tahoma"/>
                <w:b/>
                <w:bCs/>
                <w:sz w:val="16"/>
                <w:szCs w:val="16"/>
              </w:rPr>
              <w:t>Other</w:t>
            </w:r>
          </w:p>
          <w:p w14:paraId="225B6A89" w14:textId="77777777" w:rsidR="00A333DE" w:rsidRPr="00270DF2" w:rsidRDefault="00A333DE" w:rsidP="00276815">
            <w:pPr>
              <w:rPr>
                <w:rFonts w:cs="Tahoma"/>
                <w:b/>
                <w:bCs/>
                <w:sz w:val="16"/>
                <w:szCs w:val="16"/>
              </w:rPr>
            </w:pPr>
            <w:r w:rsidRPr="00AC1304">
              <w:rPr>
                <w:rFonts w:cs="Tahoma"/>
                <w:bCs/>
                <w:sz w:val="16"/>
                <w:szCs w:val="16"/>
              </w:rPr>
              <w:t>(</w:t>
            </w:r>
            <w:r w:rsidRPr="008B2C3D">
              <w:rPr>
                <w:color w:val="231F20"/>
                <w:sz w:val="16"/>
                <w:szCs w:val="14"/>
              </w:rPr>
              <w:t>children ≥ 5 y, adolescents, adults</w:t>
            </w:r>
            <w:r w:rsidRPr="00AC1304">
              <w:rPr>
                <w:rFonts w:cs="Tahoma"/>
                <w:bCs/>
                <w:sz w:val="16"/>
                <w:szCs w:val="16"/>
              </w:rPr>
              <w:t>)</w:t>
            </w:r>
          </w:p>
        </w:tc>
        <w:tc>
          <w:tcPr>
            <w:tcW w:w="1979" w:type="dxa"/>
            <w:tcBorders>
              <w:top w:val="nil"/>
              <w:left w:val="single" w:sz="8" w:space="0" w:color="auto"/>
              <w:bottom w:val="single" w:sz="8" w:space="0" w:color="auto"/>
              <w:right w:val="nil"/>
            </w:tcBorders>
            <w:shd w:val="clear" w:color="auto" w:fill="44546A"/>
            <w:noWrap/>
            <w:vAlign w:val="center"/>
          </w:tcPr>
          <w:p w14:paraId="2812C21E" w14:textId="77777777" w:rsidR="00A333DE" w:rsidRPr="00E57BF5" w:rsidRDefault="00A333DE" w:rsidP="00276815">
            <w:pPr>
              <w:jc w:val="center"/>
              <w:rPr>
                <w:rFonts w:cs="Tahoma"/>
                <w:b/>
                <w:bCs/>
                <w:sz w:val="16"/>
                <w:szCs w:val="16"/>
              </w:rPr>
            </w:pPr>
          </w:p>
        </w:tc>
        <w:tc>
          <w:tcPr>
            <w:tcW w:w="2047" w:type="dxa"/>
            <w:gridSpan w:val="3"/>
            <w:tcBorders>
              <w:top w:val="nil"/>
              <w:left w:val="single" w:sz="8" w:space="0" w:color="auto"/>
              <w:bottom w:val="single" w:sz="8" w:space="0" w:color="auto"/>
              <w:right w:val="single" w:sz="8" w:space="0" w:color="auto"/>
            </w:tcBorders>
          </w:tcPr>
          <w:p w14:paraId="72ADC326" w14:textId="77777777" w:rsidR="00A333DE" w:rsidRPr="00E57BF5" w:rsidRDefault="00A333DE" w:rsidP="00276815">
            <w:pPr>
              <w:jc w:val="center"/>
              <w:rPr>
                <w:rFonts w:cs="Tahoma"/>
                <w:b/>
                <w:bCs/>
                <w:sz w:val="16"/>
                <w:szCs w:val="16"/>
              </w:rPr>
            </w:pPr>
          </w:p>
        </w:tc>
        <w:tc>
          <w:tcPr>
            <w:tcW w:w="1914" w:type="dxa"/>
            <w:tcBorders>
              <w:top w:val="nil"/>
              <w:left w:val="nil"/>
              <w:bottom w:val="single" w:sz="8" w:space="0" w:color="auto"/>
              <w:right w:val="single" w:sz="4" w:space="0" w:color="auto"/>
            </w:tcBorders>
            <w:shd w:val="clear" w:color="auto" w:fill="44546A"/>
            <w:noWrap/>
            <w:vAlign w:val="center"/>
          </w:tcPr>
          <w:p w14:paraId="0F24893C" w14:textId="77777777" w:rsidR="00A333DE" w:rsidRPr="00E57BF5" w:rsidRDefault="00A333DE" w:rsidP="00276815">
            <w:pPr>
              <w:jc w:val="center"/>
              <w:rPr>
                <w:rFonts w:cs="Tahoma"/>
                <w:b/>
                <w:bCs/>
                <w:sz w:val="16"/>
                <w:szCs w:val="16"/>
              </w:rPr>
            </w:pP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B1832A" w14:textId="77777777" w:rsidR="00A333DE" w:rsidRPr="00E57BF5" w:rsidRDefault="00A333DE" w:rsidP="00276815">
            <w:pPr>
              <w:jc w:val="center"/>
              <w:rPr>
                <w:rFonts w:cs="Tahoma"/>
                <w:b/>
                <w:bCs/>
                <w:sz w:val="16"/>
                <w:szCs w:val="16"/>
              </w:rPr>
            </w:pPr>
          </w:p>
        </w:tc>
        <w:tc>
          <w:tcPr>
            <w:tcW w:w="14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0196DC" w14:textId="77777777" w:rsidR="00A333DE" w:rsidRPr="00E57BF5" w:rsidRDefault="00A333DE" w:rsidP="00276815">
            <w:pPr>
              <w:jc w:val="center"/>
              <w:rPr>
                <w:rFonts w:cs="Tahoma"/>
                <w:b/>
                <w:bCs/>
                <w:sz w:val="16"/>
                <w:szCs w:val="16"/>
              </w:rPr>
            </w:pPr>
          </w:p>
        </w:tc>
        <w:tc>
          <w:tcPr>
            <w:tcW w:w="10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053D08" w14:textId="77777777" w:rsidR="00A333DE" w:rsidRPr="00E57BF5" w:rsidRDefault="00A333DE" w:rsidP="00276815">
            <w:pPr>
              <w:jc w:val="center"/>
              <w:rPr>
                <w:rFonts w:cs="Tahoma"/>
                <w:b/>
                <w:bCs/>
                <w:sz w:val="16"/>
                <w:szCs w:val="16"/>
              </w:rPr>
            </w:pPr>
          </w:p>
        </w:tc>
        <w:tc>
          <w:tcPr>
            <w:tcW w:w="1258" w:type="dxa"/>
            <w:gridSpan w:val="2"/>
            <w:tcBorders>
              <w:top w:val="nil"/>
              <w:left w:val="single" w:sz="4" w:space="0" w:color="auto"/>
              <w:bottom w:val="single" w:sz="8" w:space="0" w:color="auto"/>
              <w:right w:val="single" w:sz="4" w:space="0" w:color="auto"/>
            </w:tcBorders>
            <w:shd w:val="clear" w:color="auto" w:fill="auto"/>
            <w:noWrap/>
            <w:vAlign w:val="center"/>
          </w:tcPr>
          <w:p w14:paraId="1C031DD8" w14:textId="77777777" w:rsidR="00A333DE" w:rsidRPr="00E57BF5" w:rsidRDefault="00A333DE" w:rsidP="00276815">
            <w:pPr>
              <w:jc w:val="center"/>
              <w:rPr>
                <w:rFonts w:cs="Tahoma"/>
                <w:b/>
                <w:bCs/>
                <w:sz w:val="16"/>
                <w:szCs w:val="16"/>
              </w:rPr>
            </w:pPr>
          </w:p>
        </w:tc>
      </w:tr>
      <w:tr w:rsidR="00A333DE" w:rsidRPr="00B03B5D" w14:paraId="05FD5AA0" w14:textId="77777777" w:rsidTr="00276815">
        <w:trPr>
          <w:gridAfter w:val="1"/>
          <w:wAfter w:w="14" w:type="dxa"/>
          <w:trHeight w:val="209"/>
          <w:jc w:val="center"/>
        </w:trPr>
        <w:tc>
          <w:tcPr>
            <w:tcW w:w="2847" w:type="dxa"/>
            <w:tcBorders>
              <w:top w:val="nil"/>
              <w:left w:val="single" w:sz="8" w:space="0" w:color="auto"/>
              <w:bottom w:val="single" w:sz="8" w:space="0" w:color="auto"/>
              <w:right w:val="nil"/>
            </w:tcBorders>
            <w:vAlign w:val="center"/>
          </w:tcPr>
          <w:p w14:paraId="1DCACFB8" w14:textId="77777777" w:rsidR="00A333DE" w:rsidRPr="00B03B5D" w:rsidRDefault="00A333DE" w:rsidP="00276815">
            <w:pPr>
              <w:rPr>
                <w:rFonts w:cs="Tahoma"/>
                <w:b/>
                <w:bCs/>
                <w:szCs w:val="16"/>
              </w:rPr>
            </w:pPr>
            <w:r w:rsidRPr="00B03B5D">
              <w:rPr>
                <w:rFonts w:cs="Tahoma"/>
                <w:b/>
                <w:bCs/>
                <w:szCs w:val="16"/>
              </w:rPr>
              <w:t xml:space="preserve">TOTAL </w:t>
            </w:r>
          </w:p>
        </w:tc>
        <w:tc>
          <w:tcPr>
            <w:tcW w:w="1979" w:type="dxa"/>
            <w:tcBorders>
              <w:top w:val="nil"/>
              <w:left w:val="single" w:sz="8" w:space="0" w:color="auto"/>
              <w:bottom w:val="single" w:sz="8" w:space="0" w:color="auto"/>
              <w:right w:val="nil"/>
            </w:tcBorders>
            <w:shd w:val="clear" w:color="auto" w:fill="auto"/>
            <w:noWrap/>
            <w:vAlign w:val="center"/>
          </w:tcPr>
          <w:p w14:paraId="088F8FA7" w14:textId="77777777" w:rsidR="00A333DE" w:rsidRPr="00B03B5D" w:rsidRDefault="00A333DE" w:rsidP="00276815">
            <w:pPr>
              <w:jc w:val="center"/>
              <w:rPr>
                <w:rFonts w:cs="Tahoma"/>
                <w:b/>
                <w:bCs/>
                <w:szCs w:val="16"/>
              </w:rPr>
            </w:pPr>
          </w:p>
        </w:tc>
        <w:tc>
          <w:tcPr>
            <w:tcW w:w="2047" w:type="dxa"/>
            <w:gridSpan w:val="3"/>
            <w:tcBorders>
              <w:top w:val="nil"/>
              <w:left w:val="single" w:sz="8" w:space="0" w:color="auto"/>
              <w:bottom w:val="single" w:sz="8" w:space="0" w:color="auto"/>
              <w:right w:val="single" w:sz="8" w:space="0" w:color="auto"/>
            </w:tcBorders>
          </w:tcPr>
          <w:p w14:paraId="0686A9ED" w14:textId="77777777" w:rsidR="00A333DE" w:rsidRPr="00B03B5D" w:rsidRDefault="00A333DE" w:rsidP="00276815">
            <w:pPr>
              <w:jc w:val="center"/>
              <w:rPr>
                <w:rFonts w:cs="Tahoma"/>
                <w:b/>
                <w:bCs/>
                <w:szCs w:val="16"/>
              </w:rPr>
            </w:pPr>
          </w:p>
        </w:tc>
        <w:tc>
          <w:tcPr>
            <w:tcW w:w="1914" w:type="dxa"/>
            <w:tcBorders>
              <w:top w:val="nil"/>
              <w:left w:val="nil"/>
              <w:bottom w:val="single" w:sz="8" w:space="0" w:color="auto"/>
              <w:right w:val="single" w:sz="4" w:space="0" w:color="auto"/>
            </w:tcBorders>
            <w:shd w:val="clear" w:color="auto" w:fill="auto"/>
            <w:noWrap/>
            <w:vAlign w:val="center"/>
          </w:tcPr>
          <w:p w14:paraId="77319BAC" w14:textId="77777777" w:rsidR="00A333DE" w:rsidRPr="00B03B5D" w:rsidRDefault="00A333DE" w:rsidP="00276815">
            <w:pPr>
              <w:jc w:val="center"/>
              <w:rPr>
                <w:rFonts w:cs="Tahoma"/>
                <w:b/>
                <w:bCs/>
                <w:szCs w:val="16"/>
              </w:rPr>
            </w:pP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2E06A0" w14:textId="77777777" w:rsidR="00A333DE" w:rsidRPr="00B03B5D" w:rsidRDefault="00A333DE" w:rsidP="00276815">
            <w:pPr>
              <w:jc w:val="center"/>
              <w:rPr>
                <w:rFonts w:cs="Tahoma"/>
                <w:b/>
                <w:bCs/>
                <w:szCs w:val="16"/>
              </w:rPr>
            </w:pPr>
          </w:p>
        </w:tc>
        <w:tc>
          <w:tcPr>
            <w:tcW w:w="14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C10CC2" w14:textId="77777777" w:rsidR="00A333DE" w:rsidRPr="00B03B5D" w:rsidRDefault="00A333DE" w:rsidP="00276815">
            <w:pPr>
              <w:jc w:val="center"/>
              <w:rPr>
                <w:rFonts w:cs="Tahoma"/>
                <w:b/>
                <w:bCs/>
                <w:szCs w:val="16"/>
              </w:rPr>
            </w:pPr>
          </w:p>
        </w:tc>
        <w:tc>
          <w:tcPr>
            <w:tcW w:w="10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131FC8" w14:textId="77777777" w:rsidR="00A333DE" w:rsidRPr="00B03B5D" w:rsidRDefault="00A333DE" w:rsidP="00276815">
            <w:pPr>
              <w:jc w:val="center"/>
              <w:rPr>
                <w:rFonts w:cs="Tahoma"/>
                <w:b/>
                <w:bCs/>
                <w:szCs w:val="16"/>
              </w:rPr>
            </w:pPr>
          </w:p>
        </w:tc>
        <w:tc>
          <w:tcPr>
            <w:tcW w:w="1258" w:type="dxa"/>
            <w:gridSpan w:val="2"/>
            <w:tcBorders>
              <w:top w:val="nil"/>
              <w:left w:val="single" w:sz="4" w:space="0" w:color="auto"/>
              <w:bottom w:val="single" w:sz="8" w:space="0" w:color="auto"/>
              <w:right w:val="single" w:sz="4" w:space="0" w:color="auto"/>
            </w:tcBorders>
            <w:shd w:val="clear" w:color="auto" w:fill="auto"/>
            <w:noWrap/>
            <w:vAlign w:val="center"/>
          </w:tcPr>
          <w:p w14:paraId="16B70311" w14:textId="77777777" w:rsidR="00A333DE" w:rsidRPr="00B03B5D" w:rsidRDefault="00A333DE" w:rsidP="00276815">
            <w:pPr>
              <w:jc w:val="center"/>
              <w:rPr>
                <w:rFonts w:cs="Tahoma"/>
                <w:b/>
                <w:bCs/>
                <w:szCs w:val="16"/>
              </w:rPr>
            </w:pPr>
          </w:p>
        </w:tc>
      </w:tr>
      <w:tr w:rsidR="00A333DE" w:rsidRPr="00E57BF5" w14:paraId="3C95C7A9" w14:textId="77777777" w:rsidTr="00276815">
        <w:trPr>
          <w:gridAfter w:val="1"/>
          <w:wAfter w:w="14" w:type="dxa"/>
          <w:trHeight w:val="177"/>
          <w:jc w:val="center"/>
        </w:trPr>
        <w:tc>
          <w:tcPr>
            <w:tcW w:w="2847" w:type="dxa"/>
            <w:tcBorders>
              <w:top w:val="nil"/>
              <w:left w:val="nil"/>
              <w:bottom w:val="nil"/>
              <w:right w:val="nil"/>
            </w:tcBorders>
            <w:vAlign w:val="center"/>
          </w:tcPr>
          <w:p w14:paraId="638A6F7C" w14:textId="77777777" w:rsidR="00A333DE" w:rsidRPr="00E57BF5" w:rsidRDefault="00A333DE" w:rsidP="00276815">
            <w:pPr>
              <w:jc w:val="center"/>
              <w:rPr>
                <w:rFonts w:cs="Tahoma"/>
                <w:b/>
                <w:bCs/>
                <w:sz w:val="16"/>
                <w:szCs w:val="16"/>
              </w:rPr>
            </w:pPr>
          </w:p>
        </w:tc>
        <w:tc>
          <w:tcPr>
            <w:tcW w:w="1979" w:type="dxa"/>
            <w:tcBorders>
              <w:top w:val="nil"/>
              <w:left w:val="nil"/>
              <w:bottom w:val="nil"/>
              <w:right w:val="nil"/>
            </w:tcBorders>
            <w:shd w:val="clear" w:color="auto" w:fill="auto"/>
            <w:noWrap/>
            <w:vAlign w:val="center"/>
          </w:tcPr>
          <w:p w14:paraId="50E3CD33" w14:textId="77777777" w:rsidR="00A333DE" w:rsidRPr="00E57BF5" w:rsidRDefault="00A333DE" w:rsidP="00276815">
            <w:pPr>
              <w:jc w:val="center"/>
              <w:rPr>
                <w:rFonts w:cs="Tahoma"/>
                <w:b/>
                <w:bCs/>
                <w:sz w:val="16"/>
                <w:szCs w:val="16"/>
              </w:rPr>
            </w:pPr>
          </w:p>
        </w:tc>
        <w:tc>
          <w:tcPr>
            <w:tcW w:w="235" w:type="dxa"/>
            <w:tcBorders>
              <w:top w:val="nil"/>
              <w:left w:val="nil"/>
              <w:bottom w:val="nil"/>
              <w:right w:val="nil"/>
            </w:tcBorders>
          </w:tcPr>
          <w:p w14:paraId="4E43FF9C" w14:textId="77777777" w:rsidR="00A333DE" w:rsidRPr="00E57BF5" w:rsidRDefault="00A333DE" w:rsidP="00276815">
            <w:pPr>
              <w:jc w:val="center"/>
              <w:rPr>
                <w:rFonts w:cs="Tahoma"/>
                <w:sz w:val="16"/>
                <w:szCs w:val="16"/>
              </w:rPr>
            </w:pPr>
          </w:p>
        </w:tc>
        <w:tc>
          <w:tcPr>
            <w:tcW w:w="1555" w:type="dxa"/>
            <w:tcBorders>
              <w:top w:val="nil"/>
              <w:left w:val="nil"/>
              <w:bottom w:val="nil"/>
              <w:right w:val="nil"/>
            </w:tcBorders>
            <w:shd w:val="clear" w:color="auto" w:fill="auto"/>
            <w:noWrap/>
            <w:vAlign w:val="center"/>
          </w:tcPr>
          <w:p w14:paraId="21B1D499" w14:textId="77777777" w:rsidR="00A333DE" w:rsidRPr="00E57BF5" w:rsidRDefault="00A333DE" w:rsidP="00276815">
            <w:pPr>
              <w:jc w:val="center"/>
              <w:rPr>
                <w:rFonts w:cs="Tahoma"/>
                <w:sz w:val="16"/>
                <w:szCs w:val="16"/>
              </w:rPr>
            </w:pPr>
          </w:p>
        </w:tc>
        <w:tc>
          <w:tcPr>
            <w:tcW w:w="2170" w:type="dxa"/>
            <w:gridSpan w:val="2"/>
            <w:tcBorders>
              <w:top w:val="nil"/>
              <w:left w:val="nil"/>
              <w:bottom w:val="nil"/>
              <w:right w:val="single" w:sz="4" w:space="0" w:color="auto"/>
            </w:tcBorders>
            <w:shd w:val="clear" w:color="auto" w:fill="auto"/>
            <w:noWrap/>
            <w:vAlign w:val="center"/>
          </w:tcPr>
          <w:p w14:paraId="3E35ABA7" w14:textId="77777777" w:rsidR="00A333DE" w:rsidRPr="00E57BF5" w:rsidRDefault="00A333DE" w:rsidP="00276815">
            <w:pPr>
              <w:jc w:val="center"/>
              <w:rPr>
                <w:rFonts w:cs="Tahoma"/>
                <w:sz w:val="16"/>
                <w:szCs w:val="16"/>
              </w:rPr>
            </w:pPr>
          </w:p>
        </w:tc>
        <w:tc>
          <w:tcPr>
            <w:tcW w:w="1131" w:type="dxa"/>
            <w:tcBorders>
              <w:top w:val="single" w:sz="4" w:space="0" w:color="auto"/>
              <w:left w:val="single" w:sz="4" w:space="0" w:color="auto"/>
              <w:bottom w:val="single" w:sz="4" w:space="0" w:color="auto"/>
              <w:right w:val="single" w:sz="4" w:space="0" w:color="auto"/>
            </w:tcBorders>
            <w:shd w:val="clear" w:color="auto" w:fill="C9C9C9"/>
            <w:noWrap/>
            <w:vAlign w:val="center"/>
          </w:tcPr>
          <w:p w14:paraId="2C06F6BE" w14:textId="77777777" w:rsidR="00A333DE" w:rsidRPr="00E57BF5" w:rsidRDefault="00A333DE" w:rsidP="00276815">
            <w:pPr>
              <w:jc w:val="center"/>
              <w:rPr>
                <w:rFonts w:cs="Tahoma"/>
                <w:b/>
                <w:bCs/>
                <w:sz w:val="16"/>
                <w:szCs w:val="16"/>
              </w:rPr>
            </w:pPr>
            <w:r>
              <w:rPr>
                <w:rFonts w:cs="Tahoma"/>
                <w:b/>
                <w:bCs/>
                <w:sz w:val="16"/>
                <w:szCs w:val="16"/>
              </w:rPr>
              <w:t>%</w:t>
            </w:r>
          </w:p>
        </w:tc>
        <w:tc>
          <w:tcPr>
            <w:tcW w:w="1450" w:type="dxa"/>
            <w:tcBorders>
              <w:top w:val="single" w:sz="4" w:space="0" w:color="auto"/>
              <w:left w:val="single" w:sz="4" w:space="0" w:color="auto"/>
              <w:bottom w:val="single" w:sz="8" w:space="0" w:color="auto"/>
              <w:right w:val="single" w:sz="4" w:space="0" w:color="auto"/>
            </w:tcBorders>
            <w:shd w:val="clear" w:color="auto" w:fill="C9C9C9"/>
            <w:noWrap/>
            <w:vAlign w:val="center"/>
          </w:tcPr>
          <w:p w14:paraId="22349F08" w14:textId="77777777" w:rsidR="00A333DE" w:rsidRPr="00E57BF5" w:rsidRDefault="00A333DE" w:rsidP="00276815">
            <w:pPr>
              <w:jc w:val="center"/>
              <w:rPr>
                <w:rFonts w:cs="Tahoma"/>
                <w:b/>
                <w:bCs/>
                <w:sz w:val="16"/>
                <w:szCs w:val="16"/>
              </w:rPr>
            </w:pPr>
            <w:r w:rsidRPr="00E57BF5">
              <w:rPr>
                <w:rFonts w:cs="Tahoma"/>
                <w:b/>
                <w:bCs/>
                <w:sz w:val="16"/>
                <w:szCs w:val="16"/>
              </w:rPr>
              <w:t>%</w:t>
            </w:r>
          </w:p>
        </w:tc>
        <w:tc>
          <w:tcPr>
            <w:tcW w:w="1094" w:type="dxa"/>
            <w:gridSpan w:val="2"/>
            <w:tcBorders>
              <w:top w:val="single" w:sz="4" w:space="0" w:color="auto"/>
              <w:left w:val="nil"/>
              <w:bottom w:val="single" w:sz="8" w:space="0" w:color="auto"/>
              <w:right w:val="single" w:sz="4" w:space="0" w:color="auto"/>
            </w:tcBorders>
            <w:shd w:val="clear" w:color="auto" w:fill="C9C9C9"/>
            <w:noWrap/>
            <w:vAlign w:val="center"/>
          </w:tcPr>
          <w:p w14:paraId="57C5BEBC" w14:textId="77777777" w:rsidR="00A333DE" w:rsidRPr="00E57BF5" w:rsidRDefault="00A333DE" w:rsidP="00276815">
            <w:pPr>
              <w:jc w:val="center"/>
              <w:rPr>
                <w:rFonts w:cs="Tahoma"/>
                <w:b/>
                <w:bCs/>
                <w:sz w:val="16"/>
                <w:szCs w:val="16"/>
              </w:rPr>
            </w:pPr>
            <w:r w:rsidRPr="00E57BF5">
              <w:rPr>
                <w:rFonts w:cs="Tahoma"/>
                <w:b/>
                <w:bCs/>
                <w:sz w:val="16"/>
                <w:szCs w:val="16"/>
              </w:rPr>
              <w:t>%</w:t>
            </w:r>
          </w:p>
        </w:tc>
        <w:tc>
          <w:tcPr>
            <w:tcW w:w="1244" w:type="dxa"/>
            <w:tcBorders>
              <w:top w:val="single" w:sz="4" w:space="0" w:color="auto"/>
              <w:left w:val="nil"/>
              <w:bottom w:val="single" w:sz="8" w:space="0" w:color="auto"/>
              <w:right w:val="single" w:sz="8" w:space="0" w:color="auto"/>
            </w:tcBorders>
            <w:shd w:val="clear" w:color="auto" w:fill="C0C0C0"/>
            <w:noWrap/>
            <w:vAlign w:val="center"/>
          </w:tcPr>
          <w:p w14:paraId="5833216A" w14:textId="77777777" w:rsidR="00A333DE" w:rsidRPr="00E57BF5" w:rsidRDefault="00A333DE" w:rsidP="00276815">
            <w:pPr>
              <w:jc w:val="center"/>
              <w:rPr>
                <w:rFonts w:cs="Tahoma"/>
                <w:b/>
                <w:bCs/>
                <w:sz w:val="16"/>
                <w:szCs w:val="16"/>
              </w:rPr>
            </w:pPr>
            <w:r w:rsidRPr="00E57BF5">
              <w:rPr>
                <w:rFonts w:cs="Tahoma"/>
                <w:b/>
                <w:bCs/>
                <w:sz w:val="16"/>
                <w:szCs w:val="16"/>
              </w:rPr>
              <w:t>%</w:t>
            </w:r>
          </w:p>
        </w:tc>
      </w:tr>
      <w:tr w:rsidR="00A333DE" w:rsidRPr="00E57BF5" w14:paraId="70832E16" w14:textId="77777777" w:rsidTr="00276815">
        <w:trPr>
          <w:trHeight w:val="312"/>
          <w:jc w:val="center"/>
        </w:trPr>
        <w:tc>
          <w:tcPr>
            <w:tcW w:w="2847" w:type="dxa"/>
            <w:tcBorders>
              <w:top w:val="nil"/>
              <w:left w:val="nil"/>
              <w:bottom w:val="nil"/>
              <w:right w:val="nil"/>
            </w:tcBorders>
            <w:vAlign w:val="bottom"/>
          </w:tcPr>
          <w:p w14:paraId="5919644D" w14:textId="77777777" w:rsidR="00A333DE" w:rsidRPr="00E57BF5" w:rsidRDefault="00A333DE" w:rsidP="00276815">
            <w:pPr>
              <w:rPr>
                <w:rFonts w:cs="Tahoma"/>
                <w:sz w:val="16"/>
                <w:szCs w:val="16"/>
              </w:rPr>
            </w:pPr>
          </w:p>
        </w:tc>
        <w:tc>
          <w:tcPr>
            <w:tcW w:w="1979" w:type="dxa"/>
            <w:tcBorders>
              <w:top w:val="nil"/>
              <w:left w:val="nil"/>
              <w:bottom w:val="nil"/>
              <w:right w:val="nil"/>
            </w:tcBorders>
            <w:shd w:val="clear" w:color="auto" w:fill="auto"/>
            <w:noWrap/>
            <w:vAlign w:val="bottom"/>
          </w:tcPr>
          <w:p w14:paraId="3E29C9DF" w14:textId="77777777" w:rsidR="00A333DE" w:rsidRPr="00E57BF5" w:rsidRDefault="00A333DE" w:rsidP="00276815">
            <w:pPr>
              <w:rPr>
                <w:rFonts w:cs="Tahoma"/>
                <w:sz w:val="16"/>
                <w:szCs w:val="16"/>
              </w:rPr>
            </w:pPr>
          </w:p>
        </w:tc>
        <w:tc>
          <w:tcPr>
            <w:tcW w:w="235" w:type="dxa"/>
            <w:tcBorders>
              <w:top w:val="nil"/>
              <w:left w:val="nil"/>
              <w:bottom w:val="nil"/>
              <w:right w:val="nil"/>
            </w:tcBorders>
          </w:tcPr>
          <w:p w14:paraId="64323911" w14:textId="77777777" w:rsidR="00A333DE" w:rsidRPr="00E57BF5" w:rsidRDefault="00A333DE" w:rsidP="00276815">
            <w:pPr>
              <w:rPr>
                <w:rFonts w:cs="Tahoma"/>
                <w:sz w:val="16"/>
                <w:szCs w:val="16"/>
              </w:rPr>
            </w:pPr>
          </w:p>
        </w:tc>
        <w:tc>
          <w:tcPr>
            <w:tcW w:w="1555" w:type="dxa"/>
            <w:tcBorders>
              <w:top w:val="nil"/>
              <w:left w:val="nil"/>
              <w:bottom w:val="nil"/>
              <w:right w:val="nil"/>
            </w:tcBorders>
            <w:shd w:val="clear" w:color="auto" w:fill="auto"/>
            <w:noWrap/>
            <w:vAlign w:val="bottom"/>
          </w:tcPr>
          <w:p w14:paraId="75C41ED5" w14:textId="77777777" w:rsidR="00A333DE" w:rsidRPr="00E57BF5" w:rsidRDefault="00A333DE" w:rsidP="00276815">
            <w:pPr>
              <w:rPr>
                <w:rFonts w:cs="Tahoma"/>
                <w:sz w:val="16"/>
                <w:szCs w:val="16"/>
              </w:rPr>
            </w:pPr>
          </w:p>
        </w:tc>
        <w:tc>
          <w:tcPr>
            <w:tcW w:w="2170" w:type="dxa"/>
            <w:gridSpan w:val="2"/>
            <w:tcBorders>
              <w:top w:val="nil"/>
              <w:left w:val="nil"/>
              <w:bottom w:val="nil"/>
              <w:right w:val="single" w:sz="4" w:space="0" w:color="auto"/>
            </w:tcBorders>
            <w:shd w:val="clear" w:color="auto" w:fill="auto"/>
            <w:noWrap/>
            <w:vAlign w:val="bottom"/>
          </w:tcPr>
          <w:p w14:paraId="7FDFD387" w14:textId="77777777" w:rsidR="00A333DE" w:rsidRPr="00AC1304" w:rsidRDefault="00A333DE" w:rsidP="00276815">
            <w:pPr>
              <w:jc w:val="right"/>
              <w:rPr>
                <w:rFonts w:cs="Tahoma"/>
                <w:b/>
                <w:sz w:val="16"/>
                <w:szCs w:val="16"/>
              </w:rPr>
            </w:pPr>
            <w:r w:rsidRPr="00AC1304">
              <w:rPr>
                <w:rFonts w:cs="Tahoma"/>
                <w:b/>
                <w:sz w:val="16"/>
                <w:szCs w:val="16"/>
              </w:rPr>
              <w:t xml:space="preserve">TARGET </w:t>
            </w:r>
          </w:p>
          <w:p w14:paraId="48C2CF83" w14:textId="77777777" w:rsidR="00A333DE" w:rsidRPr="00557B8B" w:rsidRDefault="00A333DE" w:rsidP="00276815">
            <w:pPr>
              <w:jc w:val="right"/>
              <w:rPr>
                <w:sz w:val="16"/>
              </w:rPr>
            </w:pPr>
            <w:r w:rsidRPr="00AC1304">
              <w:rPr>
                <w:rFonts w:cs="Tahoma"/>
                <w:b/>
                <w:sz w:val="16"/>
                <w:szCs w:val="16"/>
              </w:rPr>
              <w:t>(Sphere standards)</w:t>
            </w:r>
          </w:p>
        </w:tc>
        <w:tc>
          <w:tcPr>
            <w:tcW w:w="1131" w:type="dxa"/>
            <w:tcBorders>
              <w:top w:val="single" w:sz="4" w:space="0" w:color="auto"/>
              <w:left w:val="single" w:sz="4" w:space="0" w:color="auto"/>
              <w:bottom w:val="single" w:sz="4" w:space="0" w:color="auto"/>
              <w:right w:val="single" w:sz="4" w:space="0" w:color="auto"/>
            </w:tcBorders>
            <w:shd w:val="clear" w:color="auto" w:fill="C9C9C9"/>
            <w:noWrap/>
            <w:vAlign w:val="center"/>
          </w:tcPr>
          <w:p w14:paraId="749FBCF6" w14:textId="77777777" w:rsidR="00A333DE" w:rsidRPr="00E57BF5" w:rsidRDefault="00A333DE" w:rsidP="00276815">
            <w:pPr>
              <w:jc w:val="center"/>
              <w:rPr>
                <w:rFonts w:cs="Tahoma"/>
                <w:b/>
                <w:bCs/>
                <w:sz w:val="16"/>
                <w:szCs w:val="16"/>
              </w:rPr>
            </w:pPr>
            <w:r w:rsidRPr="00E57BF5">
              <w:rPr>
                <w:rFonts w:cs="Tahoma"/>
                <w:b/>
                <w:bCs/>
                <w:sz w:val="16"/>
                <w:szCs w:val="16"/>
              </w:rPr>
              <w:t>&gt;75%</w:t>
            </w:r>
          </w:p>
        </w:tc>
        <w:tc>
          <w:tcPr>
            <w:tcW w:w="1450" w:type="dxa"/>
            <w:tcBorders>
              <w:top w:val="nil"/>
              <w:left w:val="single" w:sz="4" w:space="0" w:color="auto"/>
              <w:bottom w:val="single" w:sz="8" w:space="0" w:color="auto"/>
              <w:right w:val="single" w:sz="8" w:space="0" w:color="auto"/>
            </w:tcBorders>
            <w:shd w:val="clear" w:color="auto" w:fill="C9C9C9"/>
            <w:noWrap/>
            <w:vAlign w:val="center"/>
          </w:tcPr>
          <w:p w14:paraId="2F212A8B" w14:textId="77777777" w:rsidR="00A333DE" w:rsidRPr="00E57BF5" w:rsidRDefault="00A333DE" w:rsidP="00276815">
            <w:pPr>
              <w:jc w:val="center"/>
              <w:rPr>
                <w:rFonts w:cs="Tahoma"/>
                <w:b/>
                <w:bCs/>
                <w:sz w:val="16"/>
                <w:szCs w:val="16"/>
              </w:rPr>
            </w:pPr>
            <w:r w:rsidRPr="00E57BF5">
              <w:rPr>
                <w:rFonts w:cs="Tahoma"/>
                <w:b/>
                <w:bCs/>
                <w:sz w:val="16"/>
                <w:szCs w:val="16"/>
              </w:rPr>
              <w:t>&lt;10%</w:t>
            </w:r>
          </w:p>
        </w:tc>
        <w:tc>
          <w:tcPr>
            <w:tcW w:w="1094" w:type="dxa"/>
            <w:gridSpan w:val="2"/>
            <w:tcBorders>
              <w:top w:val="nil"/>
              <w:left w:val="nil"/>
              <w:bottom w:val="single" w:sz="8" w:space="0" w:color="auto"/>
              <w:right w:val="single" w:sz="8" w:space="0" w:color="auto"/>
            </w:tcBorders>
            <w:shd w:val="clear" w:color="auto" w:fill="C9C9C9"/>
            <w:noWrap/>
            <w:vAlign w:val="center"/>
          </w:tcPr>
          <w:p w14:paraId="2669F608" w14:textId="77777777" w:rsidR="00A333DE" w:rsidRPr="00E57BF5" w:rsidRDefault="00A333DE" w:rsidP="00276815">
            <w:pPr>
              <w:jc w:val="center"/>
              <w:rPr>
                <w:rFonts w:cs="Tahoma"/>
                <w:b/>
                <w:bCs/>
                <w:sz w:val="16"/>
                <w:szCs w:val="16"/>
              </w:rPr>
            </w:pPr>
            <w:r w:rsidRPr="00E57BF5">
              <w:rPr>
                <w:rFonts w:cs="Tahoma"/>
                <w:b/>
                <w:bCs/>
                <w:sz w:val="16"/>
                <w:szCs w:val="16"/>
              </w:rPr>
              <w:t>&lt;15%</w:t>
            </w:r>
          </w:p>
        </w:tc>
        <w:tc>
          <w:tcPr>
            <w:tcW w:w="1258" w:type="dxa"/>
            <w:gridSpan w:val="2"/>
            <w:tcBorders>
              <w:top w:val="nil"/>
              <w:left w:val="nil"/>
              <w:bottom w:val="nil"/>
              <w:right w:val="nil"/>
            </w:tcBorders>
            <w:shd w:val="clear" w:color="auto" w:fill="auto"/>
            <w:noWrap/>
            <w:vAlign w:val="bottom"/>
          </w:tcPr>
          <w:p w14:paraId="4A105B16" w14:textId="77777777" w:rsidR="00A333DE" w:rsidRPr="00E57BF5" w:rsidRDefault="00A333DE" w:rsidP="00276815">
            <w:pPr>
              <w:jc w:val="center"/>
              <w:rPr>
                <w:rFonts w:cs="Tahoma"/>
                <w:b/>
                <w:bCs/>
                <w:sz w:val="16"/>
                <w:szCs w:val="16"/>
              </w:rPr>
            </w:pPr>
          </w:p>
        </w:tc>
      </w:tr>
    </w:tbl>
    <w:p w14:paraId="738BECB0" w14:textId="77777777" w:rsidR="00A333DE" w:rsidRPr="00E57BF5" w:rsidRDefault="00A333DE" w:rsidP="00276815">
      <w:pPr>
        <w:rPr>
          <w:rFonts w:cs="Tahoma"/>
          <w:b/>
          <w:u w:val="single"/>
        </w:rPr>
        <w:sectPr w:rsidR="00A333DE" w:rsidRPr="00E57BF5" w:rsidSect="00BE5E75">
          <w:pgSz w:w="15840" w:h="12240" w:orient="landscape"/>
          <w:pgMar w:top="1440" w:right="1440" w:bottom="1440" w:left="1440" w:header="720" w:footer="720" w:gutter="0"/>
          <w:cols w:space="720"/>
          <w:docGrid w:linePitch="360"/>
        </w:sectPr>
      </w:pPr>
    </w:p>
    <w:p w14:paraId="5A040EF3" w14:textId="77777777" w:rsidR="00A333DE" w:rsidRPr="00E57BF5" w:rsidRDefault="00A333DE" w:rsidP="00BE5E75">
      <w:pPr>
        <w:pStyle w:val="Handout"/>
      </w:pPr>
      <w:bookmarkStart w:id="325" w:name="_Toc524801387"/>
      <w:bookmarkStart w:id="326" w:name="_Toc524801541"/>
      <w:r w:rsidRPr="00E57BF5">
        <w:t>Handout 8.8 CMAM Indicators</w:t>
      </w:r>
      <w:bookmarkEnd w:id="325"/>
      <w:bookmarkEnd w:id="326"/>
    </w:p>
    <w:p w14:paraId="68BE7996" w14:textId="77777777" w:rsidR="00A333DE" w:rsidRPr="00E57BF5" w:rsidRDefault="00A333DE" w:rsidP="00276815"/>
    <w:p w14:paraId="6E4B4C40" w14:textId="77777777" w:rsidR="00A333DE" w:rsidRPr="00E57BF5" w:rsidRDefault="00A333DE" w:rsidP="00276815">
      <w:pPr>
        <w:rPr>
          <w:rFonts w:cs="Tahoma"/>
          <w:szCs w:val="24"/>
        </w:rPr>
      </w:pPr>
      <w:r w:rsidRPr="00E57BF5">
        <w:rPr>
          <w:rFonts w:cs="Tahoma"/>
          <w:szCs w:val="24"/>
        </w:rPr>
        <w:t xml:space="preserve">There are two basic sets of indicators: </w:t>
      </w:r>
      <w:r w:rsidRPr="00E57BF5">
        <w:rPr>
          <w:rFonts w:cs="Tahoma"/>
          <w:b/>
          <w:szCs w:val="24"/>
        </w:rPr>
        <w:t>performance indicators</w:t>
      </w:r>
      <w:r w:rsidRPr="00E57BF5">
        <w:rPr>
          <w:rFonts w:cs="Tahoma"/>
          <w:szCs w:val="24"/>
        </w:rPr>
        <w:t xml:space="preserve"> and </w:t>
      </w:r>
      <w:r w:rsidRPr="00E57BF5">
        <w:rPr>
          <w:rFonts w:cs="Tahoma"/>
          <w:b/>
          <w:szCs w:val="24"/>
        </w:rPr>
        <w:t>output indicators</w:t>
      </w:r>
      <w:r w:rsidRPr="00E57BF5">
        <w:rPr>
          <w:rFonts w:cs="Tahoma"/>
          <w:szCs w:val="24"/>
        </w:rPr>
        <w:t>.</w:t>
      </w:r>
    </w:p>
    <w:p w14:paraId="59B92E81" w14:textId="77777777" w:rsidR="00A333DE" w:rsidRDefault="00A333DE" w:rsidP="00276815">
      <w:pPr>
        <w:rPr>
          <w:rFonts w:cs="Tahoma"/>
          <w:szCs w:val="24"/>
        </w:rPr>
      </w:pPr>
    </w:p>
    <w:p w14:paraId="303A036D" w14:textId="77777777" w:rsidR="00A333DE" w:rsidRPr="00894A54" w:rsidRDefault="00A333DE" w:rsidP="00276815">
      <w:pPr>
        <w:rPr>
          <w:rFonts w:cs="Tahoma"/>
          <w:szCs w:val="24"/>
        </w:rPr>
      </w:pPr>
      <w:r w:rsidRPr="00894A54">
        <w:rPr>
          <w:rFonts w:cs="Tahoma"/>
          <w:b/>
          <w:szCs w:val="24"/>
        </w:rPr>
        <w:t>1. Performance indicators</w:t>
      </w:r>
      <w:r w:rsidRPr="00894A54">
        <w:rPr>
          <w:rFonts w:cs="Tahoma"/>
          <w:szCs w:val="24"/>
        </w:rPr>
        <w:t xml:space="preserve"> (or outcome indicators) measure whether a CMAM service/programme has achieved its objectives and planned outcomes, which are measured in percentages.</w:t>
      </w:r>
    </w:p>
    <w:p w14:paraId="3CA22A0A" w14:textId="77777777" w:rsidR="00A333DE" w:rsidRPr="00E57BF5" w:rsidRDefault="00A333DE" w:rsidP="00276815">
      <w:pPr>
        <w:autoSpaceDE w:val="0"/>
        <w:autoSpaceDN w:val="0"/>
        <w:adjustRightInd w:val="0"/>
        <w:rPr>
          <w:rFonts w:cs="Tahoma"/>
          <w:szCs w:val="24"/>
        </w:rPr>
      </w:pPr>
    </w:p>
    <w:p w14:paraId="34339960" w14:textId="77777777" w:rsidR="00A333DE" w:rsidRPr="00E57BF5" w:rsidRDefault="00A333DE" w:rsidP="00B540DE">
      <w:pPr>
        <w:pStyle w:val="Bullet1stLevel"/>
      </w:pPr>
      <w:r w:rsidRPr="00E57BF5">
        <w:t xml:space="preserve">These indicators tell how many </w:t>
      </w:r>
      <w:r>
        <w:t xml:space="preserve">infants and </w:t>
      </w:r>
      <w:r w:rsidRPr="00E57BF5">
        <w:t xml:space="preserve">children </w:t>
      </w:r>
      <w:r>
        <w:t xml:space="preserve">(and proportion in percentage) who are admitted in the service/programme are discharged as cured, </w:t>
      </w:r>
      <w:r w:rsidRPr="00E57BF5">
        <w:t>died</w:t>
      </w:r>
      <w:r>
        <w:t>,</w:t>
      </w:r>
      <w:r w:rsidRPr="00E57BF5">
        <w:t xml:space="preserve"> defaulted</w:t>
      </w:r>
      <w:r>
        <w:t xml:space="preserve"> or non-recovered</w:t>
      </w:r>
      <w:r w:rsidRPr="00E57BF5">
        <w:t xml:space="preserve">. Indicators for outpatient care and inpatient care </w:t>
      </w:r>
      <w:r>
        <w:t>per district or at the national level will</w:t>
      </w:r>
      <w:r w:rsidRPr="00E57BF5">
        <w:t xml:space="preserve"> be merged to evaluate the overall performance of </w:t>
      </w:r>
      <w:r>
        <w:t>the service/programme</w:t>
      </w:r>
      <w:r w:rsidRPr="00E57BF5">
        <w:t xml:space="preserve">. Results can be compared with international minimum standards for therapeutic feeding programmes in emergency settings, established by the Sphere Project. These Sphere </w:t>
      </w:r>
      <w:r>
        <w:t>m</w:t>
      </w:r>
      <w:r w:rsidRPr="00E57BF5">
        <w:t xml:space="preserve">inimum </w:t>
      </w:r>
      <w:r>
        <w:t>s</w:t>
      </w:r>
      <w:r w:rsidRPr="00E57BF5">
        <w:t>tandards m</w:t>
      </w:r>
      <w:r>
        <w:t>ight</w:t>
      </w:r>
      <w:r w:rsidRPr="00E57BF5">
        <w:t xml:space="preserve"> not be applicable in non-emergency contexts, but this has not yet been tested. </w:t>
      </w:r>
    </w:p>
    <w:p w14:paraId="3A8FC640" w14:textId="77777777" w:rsidR="00A333DE" w:rsidRPr="00E57BF5" w:rsidRDefault="00A333DE" w:rsidP="00276815">
      <w:pPr>
        <w:autoSpaceDE w:val="0"/>
        <w:autoSpaceDN w:val="0"/>
        <w:adjustRightInd w:val="0"/>
        <w:rPr>
          <w:rFonts w:cs="Tahoma"/>
          <w:szCs w:val="24"/>
        </w:rPr>
      </w:pPr>
    </w:p>
    <w:p w14:paraId="38B55EF1" w14:textId="77777777" w:rsidR="00A333DE" w:rsidRPr="00E57BF5" w:rsidRDefault="00A333DE" w:rsidP="00BB76EE">
      <w:pPr>
        <w:numPr>
          <w:ilvl w:val="0"/>
          <w:numId w:val="91"/>
        </w:numPr>
        <w:tabs>
          <w:tab w:val="clear" w:pos="360"/>
          <w:tab w:val="num" w:pos="1100"/>
        </w:tabs>
        <w:ind w:left="1100" w:firstLine="0"/>
        <w:jc w:val="both"/>
        <w:rPr>
          <w:rFonts w:cs="Tahoma"/>
          <w:szCs w:val="24"/>
        </w:rPr>
      </w:pPr>
      <w:r w:rsidRPr="00E57BF5">
        <w:rPr>
          <w:rFonts w:cs="Tahoma"/>
          <w:szCs w:val="24"/>
        </w:rPr>
        <w:t xml:space="preserve">% </w:t>
      </w:r>
      <w:r>
        <w:rPr>
          <w:rFonts w:cs="Tahoma"/>
          <w:szCs w:val="24"/>
        </w:rPr>
        <w:t>cured (or recovered)</w:t>
      </w:r>
      <w:r w:rsidRPr="00E57BF5">
        <w:rPr>
          <w:rFonts w:cs="Tahoma"/>
          <w:szCs w:val="24"/>
        </w:rPr>
        <w:t xml:space="preserve"> </w:t>
      </w:r>
      <w:r w:rsidRPr="00E57BF5">
        <w:rPr>
          <w:rFonts w:cs="Tahoma"/>
          <w:szCs w:val="24"/>
        </w:rPr>
        <w:tab/>
      </w:r>
      <w:r w:rsidRPr="00E57BF5">
        <w:rPr>
          <w:rFonts w:cs="Tahoma"/>
          <w:szCs w:val="24"/>
        </w:rPr>
        <w:tab/>
      </w:r>
      <w:r w:rsidRPr="00E57BF5">
        <w:rPr>
          <w:rFonts w:cs="Tahoma"/>
          <w:szCs w:val="24"/>
        </w:rPr>
        <w:tab/>
        <w:t xml:space="preserve">Sphere </w:t>
      </w:r>
      <w:r>
        <w:rPr>
          <w:rFonts w:cs="Tahoma"/>
          <w:szCs w:val="24"/>
        </w:rPr>
        <w:t>m</w:t>
      </w:r>
      <w:r w:rsidRPr="00E57BF5">
        <w:rPr>
          <w:rFonts w:cs="Tahoma"/>
          <w:szCs w:val="24"/>
        </w:rPr>
        <w:t xml:space="preserve">inimum </w:t>
      </w:r>
      <w:r>
        <w:rPr>
          <w:rFonts w:cs="Tahoma"/>
          <w:szCs w:val="24"/>
        </w:rPr>
        <w:t>s</w:t>
      </w:r>
      <w:r w:rsidRPr="00E57BF5">
        <w:rPr>
          <w:rFonts w:cs="Tahoma"/>
          <w:szCs w:val="24"/>
        </w:rPr>
        <w:t xml:space="preserve">tandard: </w:t>
      </w:r>
      <w:r>
        <w:rPr>
          <w:rFonts w:cs="Tahoma"/>
          <w:szCs w:val="24"/>
        </w:rPr>
        <w:t>&gt; 75</w:t>
      </w:r>
      <w:r w:rsidRPr="00E57BF5">
        <w:rPr>
          <w:rFonts w:cs="Tahoma"/>
          <w:szCs w:val="24"/>
        </w:rPr>
        <w:t>%</w:t>
      </w:r>
    </w:p>
    <w:p w14:paraId="2108074A" w14:textId="77777777" w:rsidR="00A333DE" w:rsidRPr="00E57BF5" w:rsidRDefault="00A333DE" w:rsidP="00BB76EE">
      <w:pPr>
        <w:numPr>
          <w:ilvl w:val="0"/>
          <w:numId w:val="91"/>
        </w:numPr>
        <w:tabs>
          <w:tab w:val="clear" w:pos="360"/>
          <w:tab w:val="num" w:pos="1100"/>
        </w:tabs>
        <w:ind w:left="1100" w:firstLine="0"/>
        <w:jc w:val="both"/>
        <w:rPr>
          <w:rFonts w:cs="Tahoma"/>
          <w:szCs w:val="24"/>
        </w:rPr>
      </w:pPr>
      <w:r w:rsidRPr="00E57BF5">
        <w:rPr>
          <w:rFonts w:cs="Tahoma"/>
          <w:szCs w:val="24"/>
        </w:rPr>
        <w:t xml:space="preserve">% </w:t>
      </w:r>
      <w:r>
        <w:rPr>
          <w:rFonts w:cs="Tahoma"/>
          <w:szCs w:val="24"/>
        </w:rPr>
        <w:t>died</w:t>
      </w:r>
      <w:r>
        <w:rPr>
          <w:rFonts w:cs="Tahoma"/>
          <w:szCs w:val="24"/>
        </w:rPr>
        <w:tab/>
      </w:r>
      <w:r>
        <w:rPr>
          <w:rFonts w:cs="Tahoma"/>
          <w:szCs w:val="24"/>
        </w:rPr>
        <w:tab/>
      </w:r>
      <w:r>
        <w:rPr>
          <w:rFonts w:cs="Tahoma"/>
          <w:szCs w:val="24"/>
        </w:rPr>
        <w:tab/>
      </w:r>
      <w:r w:rsidRPr="00E57BF5">
        <w:rPr>
          <w:rFonts w:cs="Tahoma"/>
          <w:szCs w:val="24"/>
        </w:rPr>
        <w:t xml:space="preserve"> </w:t>
      </w:r>
      <w:r w:rsidRPr="00E57BF5">
        <w:rPr>
          <w:rFonts w:cs="Tahoma"/>
          <w:szCs w:val="24"/>
        </w:rPr>
        <w:tab/>
      </w:r>
      <w:r w:rsidRPr="00E57BF5">
        <w:rPr>
          <w:rFonts w:cs="Tahoma"/>
          <w:szCs w:val="24"/>
        </w:rPr>
        <w:tab/>
        <w:t xml:space="preserve">Sphere minimum standard: </w:t>
      </w:r>
      <w:r>
        <w:rPr>
          <w:rFonts w:cs="Tahoma"/>
          <w:szCs w:val="24"/>
        </w:rPr>
        <w:t>&lt; 10</w:t>
      </w:r>
      <w:r w:rsidRPr="00E57BF5">
        <w:rPr>
          <w:rFonts w:cs="Tahoma"/>
          <w:szCs w:val="24"/>
        </w:rPr>
        <w:t>%</w:t>
      </w:r>
      <w:r w:rsidRPr="00E57BF5">
        <w:rPr>
          <w:rFonts w:cs="Tahoma"/>
          <w:szCs w:val="24"/>
        </w:rPr>
        <w:tab/>
      </w:r>
    </w:p>
    <w:p w14:paraId="4C0C5D27" w14:textId="77777777" w:rsidR="00A333DE" w:rsidRPr="00E57BF5" w:rsidRDefault="00A333DE" w:rsidP="00BB76EE">
      <w:pPr>
        <w:numPr>
          <w:ilvl w:val="0"/>
          <w:numId w:val="91"/>
        </w:numPr>
        <w:tabs>
          <w:tab w:val="clear" w:pos="360"/>
          <w:tab w:val="num" w:pos="1100"/>
        </w:tabs>
        <w:ind w:left="1100" w:firstLine="0"/>
        <w:jc w:val="both"/>
        <w:rPr>
          <w:rFonts w:cs="Tahoma"/>
          <w:szCs w:val="24"/>
        </w:rPr>
      </w:pPr>
      <w:r w:rsidRPr="00E57BF5">
        <w:rPr>
          <w:rFonts w:cs="Tahoma"/>
          <w:szCs w:val="24"/>
        </w:rPr>
        <w:t xml:space="preserve">% defaulted </w:t>
      </w:r>
      <w:r w:rsidRPr="00E57BF5">
        <w:rPr>
          <w:rFonts w:cs="Tahoma"/>
          <w:szCs w:val="24"/>
        </w:rPr>
        <w:tab/>
      </w:r>
      <w:r w:rsidRPr="00E57BF5">
        <w:rPr>
          <w:rFonts w:cs="Tahoma"/>
          <w:szCs w:val="24"/>
        </w:rPr>
        <w:tab/>
      </w:r>
      <w:r>
        <w:rPr>
          <w:rFonts w:cs="Tahoma"/>
          <w:szCs w:val="24"/>
        </w:rPr>
        <w:tab/>
      </w:r>
      <w:r>
        <w:rPr>
          <w:rFonts w:cs="Tahoma"/>
          <w:szCs w:val="24"/>
        </w:rPr>
        <w:tab/>
      </w:r>
      <w:r w:rsidRPr="00E57BF5">
        <w:rPr>
          <w:rFonts w:cs="Tahoma"/>
          <w:szCs w:val="24"/>
        </w:rPr>
        <w:t xml:space="preserve">Sphere </w:t>
      </w:r>
      <w:r>
        <w:rPr>
          <w:rFonts w:cs="Tahoma"/>
          <w:szCs w:val="24"/>
        </w:rPr>
        <w:t>m</w:t>
      </w:r>
      <w:r w:rsidRPr="00E57BF5">
        <w:rPr>
          <w:rFonts w:cs="Tahoma"/>
          <w:szCs w:val="24"/>
        </w:rPr>
        <w:t xml:space="preserve">inimum </w:t>
      </w:r>
      <w:r>
        <w:rPr>
          <w:rFonts w:cs="Tahoma"/>
          <w:szCs w:val="24"/>
        </w:rPr>
        <w:t>s</w:t>
      </w:r>
      <w:r w:rsidRPr="00E57BF5">
        <w:rPr>
          <w:rFonts w:cs="Tahoma"/>
          <w:szCs w:val="24"/>
        </w:rPr>
        <w:t>tandard: &lt; 15%</w:t>
      </w:r>
    </w:p>
    <w:p w14:paraId="115E6EA6" w14:textId="77777777" w:rsidR="00A333DE" w:rsidRPr="00E57BF5" w:rsidRDefault="00A333DE" w:rsidP="00BB76EE">
      <w:pPr>
        <w:numPr>
          <w:ilvl w:val="0"/>
          <w:numId w:val="91"/>
        </w:numPr>
        <w:tabs>
          <w:tab w:val="clear" w:pos="360"/>
          <w:tab w:val="num" w:pos="1100"/>
        </w:tabs>
        <w:ind w:left="1100" w:firstLine="0"/>
        <w:jc w:val="both"/>
        <w:rPr>
          <w:rFonts w:cs="Tahoma"/>
          <w:szCs w:val="24"/>
        </w:rPr>
      </w:pPr>
      <w:r w:rsidRPr="00E57BF5">
        <w:rPr>
          <w:rFonts w:cs="Tahoma"/>
          <w:szCs w:val="24"/>
        </w:rPr>
        <w:t>% non-re</w:t>
      </w:r>
      <w:r>
        <w:rPr>
          <w:rFonts w:cs="Tahoma"/>
          <w:szCs w:val="24"/>
        </w:rPr>
        <w:t>cover</w:t>
      </w:r>
      <w:r w:rsidRPr="00E57BF5">
        <w:rPr>
          <w:rFonts w:cs="Tahoma"/>
          <w:szCs w:val="24"/>
        </w:rPr>
        <w:t>ed</w:t>
      </w:r>
      <w:r w:rsidRPr="00E57BF5">
        <w:rPr>
          <w:rFonts w:cs="Tahoma"/>
          <w:szCs w:val="24"/>
        </w:rPr>
        <w:tab/>
      </w:r>
      <w:r>
        <w:rPr>
          <w:rFonts w:cs="Tahoma"/>
          <w:szCs w:val="24"/>
        </w:rPr>
        <w:tab/>
      </w:r>
      <w:r>
        <w:rPr>
          <w:rFonts w:cs="Tahoma"/>
          <w:szCs w:val="24"/>
        </w:rPr>
        <w:tab/>
      </w:r>
      <w:r w:rsidRPr="00E57BF5">
        <w:rPr>
          <w:rFonts w:cs="Tahoma"/>
          <w:szCs w:val="24"/>
        </w:rPr>
        <w:t xml:space="preserve">No Sphere </w:t>
      </w:r>
      <w:r>
        <w:rPr>
          <w:rFonts w:cs="Tahoma"/>
          <w:szCs w:val="24"/>
        </w:rPr>
        <w:t>indication</w:t>
      </w:r>
    </w:p>
    <w:p w14:paraId="6EC782BC" w14:textId="77777777" w:rsidR="00A333DE" w:rsidRPr="00E57BF5" w:rsidRDefault="00A333DE" w:rsidP="00276815">
      <w:pPr>
        <w:ind w:left="360"/>
        <w:jc w:val="both"/>
        <w:rPr>
          <w:rFonts w:cs="Tahoma"/>
          <w:szCs w:val="24"/>
        </w:rPr>
      </w:pPr>
    </w:p>
    <w:p w14:paraId="76EF5B7B" w14:textId="77777777" w:rsidR="00A333DE" w:rsidRPr="00E57BF5" w:rsidRDefault="00A333DE" w:rsidP="00B540DE">
      <w:pPr>
        <w:pStyle w:val="Bullet1stLevel"/>
      </w:pPr>
      <w:r w:rsidRPr="00E57BF5">
        <w:t xml:space="preserve">In addition, it is important to determine </w:t>
      </w:r>
      <w:r>
        <w:t xml:space="preserve">whether </w:t>
      </w:r>
      <w:r w:rsidRPr="00E57BF5">
        <w:t xml:space="preserve">the </w:t>
      </w:r>
      <w:r>
        <w:t>service/</w:t>
      </w:r>
      <w:r w:rsidRPr="00E57BF5">
        <w:t xml:space="preserve">programme is achieving its aims, in terms of </w:t>
      </w:r>
      <w:r w:rsidRPr="00E57BF5">
        <w:rPr>
          <w:b/>
          <w:u w:val="single"/>
        </w:rPr>
        <w:t>access</w:t>
      </w:r>
      <w:r w:rsidRPr="00E57BF5">
        <w:rPr>
          <w:b/>
        </w:rPr>
        <w:t xml:space="preserve"> </w:t>
      </w:r>
      <w:r w:rsidRPr="00D56BE9">
        <w:rPr>
          <w:b/>
          <w:u w:val="single"/>
        </w:rPr>
        <w:t xml:space="preserve">and </w:t>
      </w:r>
      <w:r>
        <w:rPr>
          <w:b/>
          <w:u w:val="single"/>
        </w:rPr>
        <w:t>utilization (</w:t>
      </w:r>
      <w:r w:rsidRPr="00E57BF5">
        <w:rPr>
          <w:b/>
          <w:u w:val="single"/>
        </w:rPr>
        <w:t>coverage</w:t>
      </w:r>
      <w:r>
        <w:rPr>
          <w:b/>
          <w:u w:val="single"/>
        </w:rPr>
        <w:t>)</w:t>
      </w:r>
      <w:r>
        <w:t>.</w:t>
      </w:r>
      <w:r w:rsidRPr="00E57BF5">
        <w:t xml:space="preserve"> The best way to do this is through a </w:t>
      </w:r>
      <w:r>
        <w:t xml:space="preserve">population-based </w:t>
      </w:r>
      <w:r w:rsidRPr="00E57BF5">
        <w:t xml:space="preserve">coverage survey. In rural contexts, the programme should achieve at least 50 percent coverage of the total eligible population—malnourished </w:t>
      </w:r>
      <w:r>
        <w:t xml:space="preserve">infants and </w:t>
      </w:r>
      <w:r w:rsidRPr="00E57BF5">
        <w:t xml:space="preserve">children under 5—according to Sphere </w:t>
      </w:r>
      <w:r>
        <w:t>m</w:t>
      </w:r>
      <w:r w:rsidRPr="00E57BF5">
        <w:t xml:space="preserve">inimum </w:t>
      </w:r>
      <w:r>
        <w:t>s</w:t>
      </w:r>
      <w:r w:rsidRPr="00E57BF5">
        <w:t xml:space="preserve">tandards. </w:t>
      </w:r>
    </w:p>
    <w:p w14:paraId="5795812E" w14:textId="77777777" w:rsidR="00A333DE" w:rsidRPr="00E57BF5" w:rsidRDefault="00A333DE" w:rsidP="00276815">
      <w:pPr>
        <w:ind w:left="700" w:firstLine="20"/>
        <w:rPr>
          <w:rFonts w:cs="Tahoma"/>
          <w:szCs w:val="24"/>
        </w:rPr>
      </w:pPr>
      <w:r w:rsidRPr="00E57BF5">
        <w:rPr>
          <w:rFonts w:cs="Tahoma"/>
          <w:szCs w:val="24"/>
        </w:rPr>
        <w:t>Simple methods to determine coverage without conducting an expensive coverage survey are being investigated. Cruder methods, such as comparing actual admissions to the expected caseload (based on estimated prevalence and incidence), can be used to estimate coverage for monitoring purposes, in</w:t>
      </w:r>
      <w:r>
        <w:rPr>
          <w:rFonts w:cs="Tahoma"/>
          <w:szCs w:val="24"/>
        </w:rPr>
        <w:t xml:space="preserve"> </w:t>
      </w:r>
      <w:r w:rsidRPr="00E57BF5">
        <w:rPr>
          <w:rFonts w:cs="Tahoma"/>
          <w:szCs w:val="24"/>
        </w:rPr>
        <w:t>between population surveys. Exhaustive screening in purposive</w:t>
      </w:r>
      <w:r>
        <w:rPr>
          <w:rFonts w:cs="Tahoma"/>
          <w:szCs w:val="24"/>
        </w:rPr>
        <w:t>ly</w:t>
      </w:r>
      <w:r w:rsidRPr="00E57BF5">
        <w:rPr>
          <w:rFonts w:cs="Tahoma"/>
          <w:szCs w:val="24"/>
        </w:rPr>
        <w:t xml:space="preserve"> selected communities can also provide useful information on coverage. </w:t>
      </w:r>
    </w:p>
    <w:p w14:paraId="1D89B986" w14:textId="77777777" w:rsidR="00A333DE" w:rsidRDefault="00A333DE" w:rsidP="00276815">
      <w:pPr>
        <w:rPr>
          <w:rFonts w:cs="Tahoma"/>
          <w:b/>
          <w:szCs w:val="24"/>
        </w:rPr>
      </w:pPr>
    </w:p>
    <w:p w14:paraId="479F0E2A" w14:textId="77777777" w:rsidR="00A333DE" w:rsidRPr="00D720AC" w:rsidRDefault="00A333DE" w:rsidP="00B540DE">
      <w:pPr>
        <w:pStyle w:val="Bullet1stLevel"/>
        <w:rPr>
          <w:b/>
        </w:rPr>
      </w:pPr>
      <w:r>
        <w:rPr>
          <w:lang w:val="en-US"/>
        </w:rPr>
        <w:t>The optional indicators of</w:t>
      </w:r>
      <w:r w:rsidRPr="006A4BD3">
        <w:rPr>
          <w:lang w:val="en-US"/>
        </w:rPr>
        <w:t xml:space="preserve"> </w:t>
      </w:r>
      <w:r w:rsidRPr="006E698B">
        <w:rPr>
          <w:b/>
          <w:u w:val="single"/>
        </w:rPr>
        <w:t>average daily weight gain (AWG)</w:t>
      </w:r>
      <w:r w:rsidRPr="006E698B">
        <w:rPr>
          <w:b/>
        </w:rPr>
        <w:t xml:space="preserve"> </w:t>
      </w:r>
      <w:r w:rsidRPr="0099110C">
        <w:t>and</w:t>
      </w:r>
      <w:r w:rsidRPr="0089350A">
        <w:rPr>
          <w:b/>
        </w:rPr>
        <w:t xml:space="preserve"> </w:t>
      </w:r>
      <w:r w:rsidRPr="006E698B">
        <w:rPr>
          <w:b/>
          <w:u w:val="single"/>
        </w:rPr>
        <w:t>average length of stay (LOS)</w:t>
      </w:r>
      <w:r>
        <w:rPr>
          <w:b/>
        </w:rPr>
        <w:t xml:space="preserve"> </w:t>
      </w:r>
      <w:r w:rsidRPr="006E698B">
        <w:rPr>
          <w:b/>
        </w:rPr>
        <w:t xml:space="preserve">of cured </w:t>
      </w:r>
      <w:r>
        <w:rPr>
          <w:b/>
        </w:rPr>
        <w:t xml:space="preserve">infants and </w:t>
      </w:r>
      <w:r w:rsidRPr="006E698B">
        <w:rPr>
          <w:b/>
        </w:rPr>
        <w:t>children</w:t>
      </w:r>
      <w:r w:rsidRPr="006A4BD3">
        <w:t xml:space="preserve"> could be calculated for all </w:t>
      </w:r>
      <w:r>
        <w:t xml:space="preserve">infants and </w:t>
      </w:r>
      <w:r w:rsidRPr="006A4BD3">
        <w:t>children or a</w:t>
      </w:r>
      <w:r w:rsidRPr="006913B5">
        <w:t xml:space="preserve"> random sample of</w:t>
      </w:r>
      <w:r>
        <w:t xml:space="preserve"> infants and</w:t>
      </w:r>
      <w:r w:rsidRPr="006913B5">
        <w:t xml:space="preserve"> children </w:t>
      </w:r>
      <w:r>
        <w:t>(</w:t>
      </w:r>
      <w:r w:rsidRPr="006913B5">
        <w:t>new</w:t>
      </w:r>
      <w:r>
        <w:t xml:space="preserve"> cases only) who are</w:t>
      </w:r>
      <w:r w:rsidRPr="006913B5">
        <w:t xml:space="preserve"> discharged cured</w:t>
      </w:r>
      <w:r>
        <w:t>.</w:t>
      </w:r>
      <w:r w:rsidRPr="006913B5">
        <w:t xml:space="preserve"> </w:t>
      </w:r>
      <w:r>
        <w:t>The indicators are</w:t>
      </w:r>
      <w:r w:rsidRPr="006913B5">
        <w:t xml:space="preserve"> calculated for </w:t>
      </w:r>
      <w:r>
        <w:t xml:space="preserve">marasmus and </w:t>
      </w:r>
      <w:r w:rsidRPr="006913B5">
        <w:t xml:space="preserve">kwashiorkor cases separately. </w:t>
      </w:r>
    </w:p>
    <w:p w14:paraId="3BEF3BD9" w14:textId="77777777" w:rsidR="00A333DE" w:rsidRPr="006913B5" w:rsidRDefault="00A333DE" w:rsidP="00276815">
      <w:pPr>
        <w:pStyle w:val="AFacilitatorNotes"/>
        <w:ind w:left="700"/>
        <w:jc w:val="left"/>
        <w:rPr>
          <w:i w:val="0"/>
          <w:noProof w:val="0"/>
          <w:color w:val="auto"/>
          <w:lang w:val="en-GB"/>
        </w:rPr>
      </w:pPr>
      <w:r w:rsidRPr="006913B5">
        <w:rPr>
          <w:b/>
          <w:i w:val="0"/>
          <w:noProof w:val="0"/>
          <w:color w:val="auto"/>
          <w:lang w:val="en-GB"/>
        </w:rPr>
        <w:t>Note</w:t>
      </w:r>
      <w:r w:rsidRPr="006913B5">
        <w:rPr>
          <w:i w:val="0"/>
          <w:noProof w:val="0"/>
          <w:color w:val="auto"/>
          <w:lang w:val="en-GB"/>
        </w:rPr>
        <w:t xml:space="preserve">: </w:t>
      </w:r>
      <w:r>
        <w:rPr>
          <w:i w:val="0"/>
          <w:noProof w:val="0"/>
          <w:color w:val="auto"/>
          <w:lang w:val="en-GB"/>
        </w:rPr>
        <w:t>AWG</w:t>
      </w:r>
      <w:r w:rsidRPr="006913B5">
        <w:rPr>
          <w:i w:val="0"/>
          <w:noProof w:val="0"/>
          <w:color w:val="auto"/>
          <w:lang w:val="en-GB"/>
        </w:rPr>
        <w:t xml:space="preserve"> and </w:t>
      </w:r>
      <w:r>
        <w:rPr>
          <w:i w:val="0"/>
          <w:noProof w:val="0"/>
          <w:color w:val="auto"/>
          <w:lang w:val="en-GB"/>
        </w:rPr>
        <w:t>LOS</w:t>
      </w:r>
      <w:r w:rsidRPr="006913B5">
        <w:rPr>
          <w:i w:val="0"/>
          <w:noProof w:val="0"/>
          <w:color w:val="auto"/>
          <w:lang w:val="en-GB"/>
        </w:rPr>
        <w:t xml:space="preserve"> for outpatient care </w:t>
      </w:r>
      <w:r>
        <w:rPr>
          <w:i w:val="0"/>
          <w:noProof w:val="0"/>
          <w:color w:val="auto"/>
          <w:lang w:val="en-GB"/>
        </w:rPr>
        <w:t xml:space="preserve">are </w:t>
      </w:r>
      <w:r w:rsidRPr="006913B5">
        <w:rPr>
          <w:b/>
          <w:noProof w:val="0"/>
          <w:color w:val="auto"/>
          <w:lang w:val="en-GB"/>
        </w:rPr>
        <w:t>not essential information</w:t>
      </w:r>
      <w:r w:rsidRPr="006913B5">
        <w:rPr>
          <w:i w:val="0"/>
          <w:noProof w:val="0"/>
          <w:color w:val="auto"/>
          <w:lang w:val="en-GB"/>
        </w:rPr>
        <w:t xml:space="preserve"> but can provide information on </w:t>
      </w:r>
      <w:r>
        <w:rPr>
          <w:i w:val="0"/>
          <w:noProof w:val="0"/>
          <w:color w:val="auto"/>
          <w:lang w:val="en-GB"/>
        </w:rPr>
        <w:t xml:space="preserve">the </w:t>
      </w:r>
      <w:r w:rsidRPr="006913B5">
        <w:rPr>
          <w:i w:val="0"/>
          <w:noProof w:val="0"/>
          <w:color w:val="auto"/>
          <w:lang w:val="en-GB"/>
        </w:rPr>
        <w:t>effectiveness of treatment</w:t>
      </w:r>
      <w:r>
        <w:rPr>
          <w:i w:val="0"/>
          <w:noProof w:val="0"/>
          <w:color w:val="auto"/>
          <w:lang w:val="en-GB"/>
        </w:rPr>
        <w:t>.</w:t>
      </w:r>
    </w:p>
    <w:p w14:paraId="63D7BE75" w14:textId="77777777" w:rsidR="00A333DE" w:rsidRPr="006913B5" w:rsidRDefault="00A333DE" w:rsidP="00276815">
      <w:pPr>
        <w:pStyle w:val="AFacilitatorNotes"/>
        <w:ind w:left="180"/>
        <w:jc w:val="left"/>
        <w:rPr>
          <w:i w:val="0"/>
          <w:noProof w:val="0"/>
          <w:color w:val="auto"/>
          <w:lang w:val="en-GB"/>
        </w:rPr>
      </w:pPr>
    </w:p>
    <w:p w14:paraId="66B28B68" w14:textId="77777777" w:rsidR="00A333DE" w:rsidRDefault="00A333DE" w:rsidP="00BB76EE">
      <w:pPr>
        <w:pStyle w:val="AFacilitatorNotes"/>
        <w:numPr>
          <w:ilvl w:val="0"/>
          <w:numId w:val="136"/>
        </w:numPr>
        <w:tabs>
          <w:tab w:val="clear" w:pos="720"/>
          <w:tab w:val="num" w:pos="1400"/>
        </w:tabs>
        <w:ind w:left="1400"/>
        <w:jc w:val="left"/>
        <w:rPr>
          <w:i w:val="0"/>
          <w:noProof w:val="0"/>
          <w:color w:val="auto"/>
          <w:lang w:val="en-GB"/>
        </w:rPr>
      </w:pPr>
      <w:r w:rsidRPr="006913B5">
        <w:rPr>
          <w:i w:val="0"/>
          <w:noProof w:val="0"/>
          <w:color w:val="auto"/>
          <w:lang w:val="en-GB"/>
        </w:rPr>
        <w:t xml:space="preserve">The </w:t>
      </w:r>
      <w:r>
        <w:rPr>
          <w:b/>
          <w:i w:val="0"/>
          <w:noProof w:val="0"/>
          <w:color w:val="auto"/>
          <w:lang w:val="en-GB"/>
        </w:rPr>
        <w:t xml:space="preserve">AWG </w:t>
      </w:r>
      <w:r w:rsidRPr="006913B5">
        <w:rPr>
          <w:b/>
          <w:i w:val="0"/>
          <w:noProof w:val="0"/>
          <w:color w:val="auto"/>
          <w:lang w:val="en-GB"/>
        </w:rPr>
        <w:t xml:space="preserve">of cured </w:t>
      </w:r>
      <w:r>
        <w:rPr>
          <w:b/>
          <w:i w:val="0"/>
          <w:noProof w:val="0"/>
          <w:color w:val="auto"/>
          <w:lang w:val="en-GB"/>
        </w:rPr>
        <w:t>infants and children</w:t>
      </w:r>
      <w:r w:rsidRPr="006913B5">
        <w:rPr>
          <w:b/>
          <w:i w:val="0"/>
          <w:noProof w:val="0"/>
          <w:color w:val="auto"/>
          <w:lang w:val="en-GB"/>
        </w:rPr>
        <w:t xml:space="preserve"> </w:t>
      </w:r>
      <w:r w:rsidRPr="006913B5">
        <w:rPr>
          <w:i w:val="0"/>
          <w:noProof w:val="0"/>
          <w:color w:val="auto"/>
          <w:lang w:val="en-GB"/>
        </w:rPr>
        <w:t xml:space="preserve">in outpatient care is expected to </w:t>
      </w:r>
      <w:r>
        <w:rPr>
          <w:i w:val="0"/>
          <w:noProof w:val="0"/>
          <w:color w:val="auto"/>
          <w:lang w:val="en-GB"/>
        </w:rPr>
        <w:t xml:space="preserve">exceed </w:t>
      </w:r>
      <w:r w:rsidRPr="006913B5">
        <w:rPr>
          <w:i w:val="0"/>
          <w:noProof w:val="0"/>
          <w:color w:val="auto"/>
          <w:lang w:val="en-GB"/>
        </w:rPr>
        <w:t>4</w:t>
      </w:r>
      <w:r>
        <w:rPr>
          <w:i w:val="0"/>
          <w:noProof w:val="0"/>
          <w:color w:val="auto"/>
          <w:lang w:val="en-GB"/>
        </w:rPr>
        <w:t xml:space="preserve"> </w:t>
      </w:r>
      <w:r w:rsidRPr="006913B5">
        <w:rPr>
          <w:i w:val="0"/>
          <w:noProof w:val="0"/>
          <w:color w:val="auto"/>
          <w:lang w:val="en-GB"/>
        </w:rPr>
        <w:t xml:space="preserve">g/kg/day (the Sphere </w:t>
      </w:r>
      <w:r>
        <w:rPr>
          <w:i w:val="0"/>
          <w:noProof w:val="0"/>
          <w:color w:val="auto"/>
          <w:lang w:val="en-GB"/>
        </w:rPr>
        <w:t>m</w:t>
      </w:r>
      <w:r w:rsidRPr="006913B5">
        <w:rPr>
          <w:i w:val="0"/>
          <w:noProof w:val="0"/>
          <w:color w:val="auto"/>
          <w:lang w:val="en-GB"/>
        </w:rPr>
        <w:t xml:space="preserve">inimum </w:t>
      </w:r>
      <w:r>
        <w:rPr>
          <w:i w:val="0"/>
          <w:noProof w:val="0"/>
          <w:color w:val="auto"/>
          <w:lang w:val="en-GB"/>
        </w:rPr>
        <w:t>s</w:t>
      </w:r>
      <w:r w:rsidRPr="006913B5">
        <w:rPr>
          <w:i w:val="0"/>
          <w:noProof w:val="0"/>
          <w:color w:val="auto"/>
          <w:lang w:val="en-GB"/>
        </w:rPr>
        <w:t xml:space="preserve">tandard </w:t>
      </w:r>
      <w:r>
        <w:rPr>
          <w:i w:val="0"/>
          <w:noProof w:val="0"/>
          <w:color w:val="auto"/>
          <w:lang w:val="en-GB"/>
        </w:rPr>
        <w:t>for</w:t>
      </w:r>
      <w:r w:rsidRPr="006913B5">
        <w:rPr>
          <w:i w:val="0"/>
          <w:noProof w:val="0"/>
          <w:color w:val="auto"/>
          <w:lang w:val="en-GB"/>
        </w:rPr>
        <w:t xml:space="preserve"> </w:t>
      </w:r>
      <w:r>
        <w:rPr>
          <w:i w:val="0"/>
          <w:noProof w:val="0"/>
          <w:color w:val="auto"/>
          <w:lang w:val="en-GB"/>
        </w:rPr>
        <w:t xml:space="preserve">AWG </w:t>
      </w:r>
      <w:r w:rsidRPr="006913B5">
        <w:rPr>
          <w:i w:val="0"/>
          <w:noProof w:val="0"/>
          <w:color w:val="auto"/>
          <w:lang w:val="en-GB"/>
        </w:rPr>
        <w:t>based on traditional centre-based inpatient care is a</w:t>
      </w:r>
      <w:r>
        <w:rPr>
          <w:i w:val="0"/>
          <w:noProof w:val="0"/>
          <w:color w:val="auto"/>
          <w:lang w:val="en-GB"/>
        </w:rPr>
        <w:t xml:space="preserve">t least </w:t>
      </w:r>
      <w:r w:rsidRPr="006913B5">
        <w:rPr>
          <w:i w:val="0"/>
          <w:noProof w:val="0"/>
          <w:color w:val="auto"/>
          <w:lang w:val="en-GB"/>
        </w:rPr>
        <w:t>8</w:t>
      </w:r>
      <w:r>
        <w:rPr>
          <w:i w:val="0"/>
          <w:noProof w:val="0"/>
          <w:color w:val="auto"/>
          <w:lang w:val="en-GB"/>
        </w:rPr>
        <w:t xml:space="preserve"> </w:t>
      </w:r>
      <w:r w:rsidRPr="006913B5">
        <w:rPr>
          <w:i w:val="0"/>
          <w:noProof w:val="0"/>
          <w:color w:val="auto"/>
          <w:lang w:val="en-GB"/>
        </w:rPr>
        <w:t xml:space="preserve">g/kg/day). A low </w:t>
      </w:r>
      <w:r>
        <w:rPr>
          <w:i w:val="0"/>
          <w:noProof w:val="0"/>
          <w:color w:val="auto"/>
          <w:lang w:val="en-GB"/>
        </w:rPr>
        <w:t>AWG</w:t>
      </w:r>
      <w:r w:rsidRPr="006913B5">
        <w:rPr>
          <w:i w:val="0"/>
          <w:noProof w:val="0"/>
          <w:color w:val="auto"/>
          <w:lang w:val="en-GB"/>
        </w:rPr>
        <w:t xml:space="preserve"> </w:t>
      </w:r>
      <w:r>
        <w:rPr>
          <w:i w:val="0"/>
          <w:noProof w:val="0"/>
          <w:color w:val="auto"/>
          <w:lang w:val="en-GB"/>
        </w:rPr>
        <w:t xml:space="preserve">could </w:t>
      </w:r>
      <w:r w:rsidRPr="006913B5">
        <w:rPr>
          <w:i w:val="0"/>
          <w:noProof w:val="0"/>
          <w:color w:val="auto"/>
          <w:lang w:val="en-GB"/>
        </w:rPr>
        <w:t>indicate</w:t>
      </w:r>
      <w:r>
        <w:rPr>
          <w:i w:val="0"/>
          <w:noProof w:val="0"/>
          <w:color w:val="auto"/>
          <w:lang w:val="en-GB"/>
        </w:rPr>
        <w:t xml:space="preserve"> factors such as a </w:t>
      </w:r>
      <w:r w:rsidRPr="006913B5">
        <w:rPr>
          <w:i w:val="0"/>
          <w:noProof w:val="0"/>
          <w:color w:val="auto"/>
          <w:lang w:val="en-GB"/>
        </w:rPr>
        <w:t>high absence</w:t>
      </w:r>
      <w:r>
        <w:rPr>
          <w:i w:val="0"/>
          <w:noProof w:val="0"/>
          <w:color w:val="auto"/>
          <w:lang w:val="en-GB"/>
        </w:rPr>
        <w:t xml:space="preserve"> rate</w:t>
      </w:r>
      <w:r w:rsidRPr="006913B5">
        <w:rPr>
          <w:i w:val="0"/>
          <w:noProof w:val="0"/>
          <w:color w:val="auto"/>
          <w:lang w:val="en-GB"/>
        </w:rPr>
        <w:t xml:space="preserve">, </w:t>
      </w:r>
      <w:r>
        <w:rPr>
          <w:i w:val="0"/>
          <w:noProof w:val="0"/>
          <w:color w:val="auto"/>
          <w:lang w:val="en-GB"/>
        </w:rPr>
        <w:t xml:space="preserve">high </w:t>
      </w:r>
      <w:r w:rsidRPr="006913B5">
        <w:rPr>
          <w:i w:val="0"/>
          <w:noProof w:val="0"/>
          <w:color w:val="auto"/>
          <w:lang w:val="en-GB"/>
        </w:rPr>
        <w:t>default</w:t>
      </w:r>
      <w:r>
        <w:rPr>
          <w:i w:val="0"/>
          <w:noProof w:val="0"/>
          <w:color w:val="auto"/>
          <w:lang w:val="en-GB"/>
        </w:rPr>
        <w:t xml:space="preserve"> rate</w:t>
      </w:r>
      <w:r w:rsidRPr="006913B5">
        <w:rPr>
          <w:i w:val="0"/>
          <w:noProof w:val="0"/>
          <w:color w:val="auto"/>
          <w:lang w:val="en-GB"/>
        </w:rPr>
        <w:t>, ineffective treatment, sharing of</w:t>
      </w:r>
      <w:r>
        <w:rPr>
          <w:i w:val="0"/>
          <w:noProof w:val="0"/>
          <w:color w:val="auto"/>
          <w:lang w:val="en-GB"/>
        </w:rPr>
        <w:t xml:space="preserve"> ready-to-use therapeutic food</w:t>
      </w:r>
      <w:r w:rsidRPr="006913B5">
        <w:rPr>
          <w:i w:val="0"/>
          <w:noProof w:val="0"/>
          <w:color w:val="auto"/>
          <w:lang w:val="en-GB"/>
        </w:rPr>
        <w:t xml:space="preserve"> </w:t>
      </w:r>
      <w:r>
        <w:rPr>
          <w:i w:val="0"/>
          <w:noProof w:val="0"/>
          <w:color w:val="auto"/>
          <w:lang w:val="en-GB"/>
        </w:rPr>
        <w:t>(</w:t>
      </w:r>
      <w:r w:rsidRPr="006913B5">
        <w:rPr>
          <w:i w:val="0"/>
          <w:noProof w:val="0"/>
          <w:color w:val="auto"/>
          <w:lang w:val="en-GB"/>
        </w:rPr>
        <w:t>RUTF</w:t>
      </w:r>
      <w:r>
        <w:rPr>
          <w:i w:val="0"/>
          <w:noProof w:val="0"/>
          <w:color w:val="auto"/>
          <w:lang w:val="en-GB"/>
        </w:rPr>
        <w:t>)</w:t>
      </w:r>
      <w:r w:rsidRPr="006913B5">
        <w:rPr>
          <w:i w:val="0"/>
          <w:noProof w:val="0"/>
          <w:color w:val="auto"/>
          <w:lang w:val="en-GB"/>
        </w:rPr>
        <w:t xml:space="preserve"> </w:t>
      </w:r>
      <w:r>
        <w:rPr>
          <w:i w:val="0"/>
          <w:noProof w:val="0"/>
          <w:color w:val="auto"/>
          <w:lang w:val="en-GB"/>
        </w:rPr>
        <w:t xml:space="preserve">and/or </w:t>
      </w:r>
      <w:r w:rsidRPr="006913B5">
        <w:rPr>
          <w:i w:val="0"/>
          <w:noProof w:val="0"/>
          <w:color w:val="auto"/>
          <w:lang w:val="en-GB"/>
        </w:rPr>
        <w:t xml:space="preserve">non-compliance to the treatment protocol. </w:t>
      </w:r>
      <w:r>
        <w:rPr>
          <w:i w:val="0"/>
          <w:noProof w:val="0"/>
          <w:color w:val="auto"/>
          <w:lang w:val="en-GB"/>
        </w:rPr>
        <w:br/>
      </w:r>
    </w:p>
    <w:p w14:paraId="6A9B0D1D" w14:textId="77777777" w:rsidR="00A333DE" w:rsidRPr="006913B5" w:rsidRDefault="00A333DE" w:rsidP="00276815">
      <w:pPr>
        <w:pStyle w:val="AFacilitatorNotes"/>
        <w:ind w:left="1400"/>
        <w:jc w:val="left"/>
        <w:rPr>
          <w:i w:val="0"/>
          <w:noProof w:val="0"/>
          <w:color w:val="auto"/>
          <w:lang w:val="en-GB"/>
        </w:rPr>
      </w:pPr>
      <w:r>
        <w:rPr>
          <w:b/>
          <w:i w:val="0"/>
          <w:noProof w:val="0"/>
          <w:color w:val="auto"/>
          <w:lang w:val="en-GB"/>
        </w:rPr>
        <w:t xml:space="preserve">To calculate </w:t>
      </w:r>
      <w:r w:rsidRPr="00FF3929">
        <w:rPr>
          <w:b/>
          <w:i w:val="0"/>
          <w:noProof w:val="0"/>
          <w:color w:val="auto"/>
          <w:lang w:val="en-GB"/>
        </w:rPr>
        <w:t>AWG</w:t>
      </w:r>
      <w:r>
        <w:rPr>
          <w:b/>
          <w:i w:val="0"/>
          <w:noProof w:val="0"/>
          <w:color w:val="auto"/>
          <w:lang w:val="en-GB"/>
        </w:rPr>
        <w:t xml:space="preserve">, </w:t>
      </w:r>
      <w:r>
        <w:rPr>
          <w:i w:val="0"/>
          <w:noProof w:val="0"/>
          <w:color w:val="auto"/>
          <w:lang w:val="en-GB"/>
        </w:rPr>
        <w:t xml:space="preserve">first determine weight gain of each cured infant or child in the sample: </w:t>
      </w:r>
      <w:r w:rsidRPr="006913B5">
        <w:rPr>
          <w:i w:val="0"/>
          <w:noProof w:val="0"/>
          <w:color w:val="auto"/>
          <w:lang w:val="en-GB"/>
        </w:rPr>
        <w:t xml:space="preserve">Weight gain (g/kg/day) </w:t>
      </w:r>
      <w:r>
        <w:rPr>
          <w:i w:val="0"/>
          <w:noProof w:val="0"/>
          <w:color w:val="auto"/>
          <w:lang w:val="en-GB"/>
        </w:rPr>
        <w:t xml:space="preserve">is </w:t>
      </w:r>
      <w:r w:rsidRPr="006913B5">
        <w:rPr>
          <w:i w:val="0"/>
          <w:noProof w:val="0"/>
          <w:color w:val="auto"/>
          <w:lang w:val="en-GB"/>
        </w:rPr>
        <w:t>[discharge weight in g – minimum weight in g] divided by [minimum weight in kg x number of days between minimum weight and discharge day]</w:t>
      </w:r>
      <w:r>
        <w:rPr>
          <w:i w:val="0"/>
          <w:noProof w:val="0"/>
          <w:color w:val="auto"/>
          <w:lang w:val="en-GB"/>
        </w:rPr>
        <w:t xml:space="preserve">.  AWG is the </w:t>
      </w:r>
      <w:r w:rsidRPr="006913B5">
        <w:rPr>
          <w:i w:val="0"/>
          <w:noProof w:val="0"/>
          <w:color w:val="auto"/>
          <w:lang w:val="en-GB"/>
        </w:rPr>
        <w:t xml:space="preserve">sum of </w:t>
      </w:r>
      <w:r>
        <w:rPr>
          <w:i w:val="0"/>
          <w:noProof w:val="0"/>
          <w:color w:val="auto"/>
          <w:lang w:val="en-GB"/>
        </w:rPr>
        <w:t xml:space="preserve">the </w:t>
      </w:r>
      <w:r w:rsidRPr="006913B5">
        <w:rPr>
          <w:i w:val="0"/>
          <w:noProof w:val="0"/>
          <w:color w:val="auto"/>
          <w:lang w:val="en-GB"/>
        </w:rPr>
        <w:t xml:space="preserve">weight gains (g/kg/day) </w:t>
      </w:r>
      <w:r>
        <w:rPr>
          <w:i w:val="0"/>
          <w:noProof w:val="0"/>
          <w:color w:val="auto"/>
          <w:lang w:val="en-GB"/>
        </w:rPr>
        <w:t xml:space="preserve">in the sample </w:t>
      </w:r>
      <w:r w:rsidRPr="006913B5">
        <w:rPr>
          <w:i w:val="0"/>
          <w:noProof w:val="0"/>
          <w:color w:val="auto"/>
          <w:lang w:val="en-GB"/>
        </w:rPr>
        <w:t xml:space="preserve">divided by </w:t>
      </w:r>
      <w:r>
        <w:rPr>
          <w:i w:val="0"/>
          <w:noProof w:val="0"/>
          <w:color w:val="auto"/>
          <w:lang w:val="en-GB"/>
        </w:rPr>
        <w:t xml:space="preserve">the </w:t>
      </w:r>
      <w:r w:rsidRPr="006913B5">
        <w:rPr>
          <w:i w:val="0"/>
          <w:noProof w:val="0"/>
          <w:color w:val="auto"/>
          <w:lang w:val="en-GB"/>
        </w:rPr>
        <w:t xml:space="preserve">number of </w:t>
      </w:r>
      <w:r>
        <w:rPr>
          <w:i w:val="0"/>
          <w:noProof w:val="0"/>
          <w:color w:val="auto"/>
          <w:lang w:val="en-GB"/>
        </w:rPr>
        <w:t xml:space="preserve">cured children/treatment </w:t>
      </w:r>
      <w:r w:rsidRPr="006913B5">
        <w:rPr>
          <w:i w:val="0"/>
          <w:noProof w:val="0"/>
          <w:color w:val="auto"/>
          <w:lang w:val="en-GB"/>
        </w:rPr>
        <w:t xml:space="preserve">cards per </w:t>
      </w:r>
      <w:r>
        <w:rPr>
          <w:i w:val="0"/>
          <w:noProof w:val="0"/>
          <w:color w:val="auto"/>
          <w:lang w:val="en-GB"/>
        </w:rPr>
        <w:t>category (marasmus or kwashiorkor) in the sample.</w:t>
      </w:r>
    </w:p>
    <w:p w14:paraId="595306CC" w14:textId="77777777" w:rsidR="00A333DE" w:rsidRPr="006913B5" w:rsidRDefault="00A333DE" w:rsidP="00276815">
      <w:pPr>
        <w:pStyle w:val="AFacilitatorNotes"/>
        <w:ind w:left="720"/>
        <w:jc w:val="left"/>
        <w:rPr>
          <w:i w:val="0"/>
          <w:noProof w:val="0"/>
          <w:color w:val="auto"/>
          <w:lang w:val="en-GB"/>
        </w:rPr>
      </w:pPr>
    </w:p>
    <w:p w14:paraId="6138A436" w14:textId="77777777" w:rsidR="00A333DE" w:rsidRDefault="00A333DE" w:rsidP="00BB76EE">
      <w:pPr>
        <w:pStyle w:val="AFacilitatorNotes"/>
        <w:numPr>
          <w:ilvl w:val="0"/>
          <w:numId w:val="137"/>
        </w:numPr>
        <w:tabs>
          <w:tab w:val="clear" w:pos="720"/>
          <w:tab w:val="num" w:pos="1400"/>
        </w:tabs>
        <w:ind w:left="1400"/>
        <w:jc w:val="left"/>
        <w:rPr>
          <w:i w:val="0"/>
          <w:noProof w:val="0"/>
          <w:color w:val="auto"/>
          <w:lang w:val="en-GB"/>
        </w:rPr>
      </w:pPr>
      <w:r w:rsidRPr="006913B5">
        <w:rPr>
          <w:i w:val="0"/>
          <w:noProof w:val="0"/>
          <w:color w:val="auto"/>
          <w:lang w:val="en-GB"/>
        </w:rPr>
        <w:t>The</w:t>
      </w:r>
      <w:r w:rsidRPr="006913B5">
        <w:rPr>
          <w:b/>
          <w:i w:val="0"/>
          <w:noProof w:val="0"/>
          <w:color w:val="auto"/>
          <w:lang w:val="en-GB"/>
        </w:rPr>
        <w:t xml:space="preserve"> </w:t>
      </w:r>
      <w:r>
        <w:rPr>
          <w:b/>
          <w:i w:val="0"/>
          <w:noProof w:val="0"/>
          <w:color w:val="auto"/>
          <w:lang w:val="en-GB"/>
        </w:rPr>
        <w:t xml:space="preserve">LOS </w:t>
      </w:r>
      <w:r w:rsidRPr="006913B5">
        <w:rPr>
          <w:b/>
          <w:i w:val="0"/>
          <w:noProof w:val="0"/>
          <w:color w:val="auto"/>
          <w:lang w:val="en-GB"/>
        </w:rPr>
        <w:t>of cured</w:t>
      </w:r>
      <w:r>
        <w:rPr>
          <w:b/>
          <w:i w:val="0"/>
          <w:noProof w:val="0"/>
          <w:color w:val="auto"/>
          <w:lang w:val="en-GB"/>
        </w:rPr>
        <w:t xml:space="preserve"> infants and</w:t>
      </w:r>
      <w:r w:rsidRPr="006913B5">
        <w:rPr>
          <w:b/>
          <w:i w:val="0"/>
          <w:noProof w:val="0"/>
          <w:color w:val="auto"/>
          <w:lang w:val="en-GB"/>
        </w:rPr>
        <w:t xml:space="preserve"> </w:t>
      </w:r>
      <w:r>
        <w:rPr>
          <w:b/>
          <w:i w:val="0"/>
          <w:noProof w:val="0"/>
          <w:color w:val="auto"/>
          <w:lang w:val="en-GB"/>
        </w:rPr>
        <w:t>children</w:t>
      </w:r>
      <w:r w:rsidRPr="006913B5">
        <w:rPr>
          <w:i w:val="0"/>
          <w:noProof w:val="0"/>
          <w:color w:val="auto"/>
          <w:lang w:val="en-GB"/>
        </w:rPr>
        <w:t xml:space="preserve"> in outpatient care is expected to be </w:t>
      </w:r>
      <w:r>
        <w:rPr>
          <w:i w:val="0"/>
          <w:noProof w:val="0"/>
          <w:color w:val="auto"/>
          <w:lang w:val="en-GB"/>
        </w:rPr>
        <w:t xml:space="preserve">less than </w:t>
      </w:r>
      <w:r w:rsidRPr="006913B5">
        <w:rPr>
          <w:i w:val="0"/>
          <w:noProof w:val="0"/>
          <w:color w:val="auto"/>
          <w:lang w:val="en-GB"/>
        </w:rPr>
        <w:t xml:space="preserve">60 days. A long </w:t>
      </w:r>
      <w:r>
        <w:rPr>
          <w:i w:val="0"/>
          <w:noProof w:val="0"/>
          <w:color w:val="auto"/>
          <w:lang w:val="en-GB"/>
        </w:rPr>
        <w:t>LOS</w:t>
      </w:r>
      <w:r w:rsidRPr="006913B5">
        <w:rPr>
          <w:i w:val="0"/>
          <w:noProof w:val="0"/>
          <w:color w:val="auto"/>
          <w:lang w:val="en-GB"/>
        </w:rPr>
        <w:t xml:space="preserve"> might be the result of</w:t>
      </w:r>
      <w:r>
        <w:rPr>
          <w:i w:val="0"/>
          <w:noProof w:val="0"/>
          <w:color w:val="auto"/>
          <w:lang w:val="en-GB"/>
        </w:rPr>
        <w:t xml:space="preserve"> factors such as </w:t>
      </w:r>
      <w:r w:rsidRPr="006913B5">
        <w:rPr>
          <w:i w:val="0"/>
          <w:noProof w:val="0"/>
          <w:color w:val="auto"/>
          <w:lang w:val="en-GB"/>
        </w:rPr>
        <w:t xml:space="preserve">a high proportion of </w:t>
      </w:r>
      <w:r>
        <w:rPr>
          <w:i w:val="0"/>
          <w:noProof w:val="0"/>
          <w:color w:val="auto"/>
          <w:lang w:val="en-GB"/>
        </w:rPr>
        <w:t xml:space="preserve">infants or </w:t>
      </w:r>
      <w:r w:rsidRPr="006913B5">
        <w:rPr>
          <w:i w:val="0"/>
          <w:noProof w:val="0"/>
          <w:color w:val="auto"/>
          <w:lang w:val="en-GB"/>
        </w:rPr>
        <w:t>c</w:t>
      </w:r>
      <w:r>
        <w:rPr>
          <w:i w:val="0"/>
          <w:noProof w:val="0"/>
          <w:color w:val="auto"/>
          <w:lang w:val="en-GB"/>
        </w:rPr>
        <w:t>hildren who do not recover</w:t>
      </w:r>
      <w:r w:rsidRPr="006913B5">
        <w:rPr>
          <w:i w:val="0"/>
          <w:noProof w:val="0"/>
          <w:color w:val="auto"/>
          <w:lang w:val="en-GB"/>
        </w:rPr>
        <w:t>, frequent absence</w:t>
      </w:r>
      <w:r>
        <w:rPr>
          <w:i w:val="0"/>
          <w:noProof w:val="0"/>
          <w:color w:val="auto"/>
          <w:lang w:val="en-GB"/>
        </w:rPr>
        <w:t>s</w:t>
      </w:r>
      <w:r w:rsidRPr="006913B5">
        <w:rPr>
          <w:i w:val="0"/>
          <w:noProof w:val="0"/>
          <w:color w:val="auto"/>
          <w:lang w:val="en-GB"/>
        </w:rPr>
        <w:t>, default</w:t>
      </w:r>
      <w:r>
        <w:rPr>
          <w:i w:val="0"/>
          <w:noProof w:val="0"/>
          <w:color w:val="auto"/>
          <w:lang w:val="en-GB"/>
        </w:rPr>
        <w:t>ing</w:t>
      </w:r>
      <w:r w:rsidRPr="006913B5">
        <w:rPr>
          <w:i w:val="0"/>
          <w:noProof w:val="0"/>
          <w:color w:val="auto"/>
          <w:lang w:val="en-GB"/>
        </w:rPr>
        <w:t xml:space="preserve">, sharing of the RUTF and/or unresolved illness. A short </w:t>
      </w:r>
      <w:r>
        <w:rPr>
          <w:i w:val="0"/>
          <w:noProof w:val="0"/>
          <w:color w:val="auto"/>
          <w:lang w:val="en-GB"/>
        </w:rPr>
        <w:t>LOS</w:t>
      </w:r>
      <w:r w:rsidRPr="006913B5">
        <w:rPr>
          <w:i w:val="0"/>
          <w:noProof w:val="0"/>
          <w:color w:val="auto"/>
          <w:lang w:val="en-GB"/>
        </w:rPr>
        <w:t xml:space="preserve"> might indicate that </w:t>
      </w:r>
      <w:r>
        <w:rPr>
          <w:i w:val="0"/>
          <w:noProof w:val="0"/>
          <w:color w:val="auto"/>
          <w:lang w:val="en-GB"/>
        </w:rPr>
        <w:t xml:space="preserve">infants and </w:t>
      </w:r>
      <w:r w:rsidRPr="006913B5">
        <w:rPr>
          <w:i w:val="0"/>
          <w:noProof w:val="0"/>
          <w:color w:val="auto"/>
          <w:lang w:val="en-GB"/>
        </w:rPr>
        <w:t>children are discharged too soon</w:t>
      </w:r>
      <w:r>
        <w:rPr>
          <w:i w:val="0"/>
          <w:noProof w:val="0"/>
          <w:color w:val="auto"/>
          <w:lang w:val="en-GB"/>
        </w:rPr>
        <w:t xml:space="preserve">, a finding that could be supported by </w:t>
      </w:r>
      <w:r w:rsidRPr="006913B5">
        <w:rPr>
          <w:i w:val="0"/>
          <w:noProof w:val="0"/>
          <w:color w:val="auto"/>
          <w:lang w:val="en-GB"/>
        </w:rPr>
        <w:t xml:space="preserve">a high relapse rate. </w:t>
      </w:r>
      <w:r>
        <w:rPr>
          <w:i w:val="0"/>
          <w:noProof w:val="0"/>
          <w:color w:val="auto"/>
          <w:lang w:val="en-GB"/>
        </w:rPr>
        <w:br/>
      </w:r>
    </w:p>
    <w:p w14:paraId="55009F3B" w14:textId="77777777" w:rsidR="00A333DE" w:rsidRPr="00097FC7" w:rsidRDefault="00A333DE" w:rsidP="00276815">
      <w:pPr>
        <w:pStyle w:val="AFacilitatorNotes"/>
        <w:ind w:left="1400"/>
        <w:jc w:val="left"/>
        <w:rPr>
          <w:b/>
        </w:rPr>
      </w:pPr>
      <w:r w:rsidRPr="00FF3929">
        <w:rPr>
          <w:b/>
          <w:i w:val="0"/>
          <w:noProof w:val="0"/>
          <w:color w:val="auto"/>
          <w:lang w:val="en-GB"/>
        </w:rPr>
        <w:t>LOS</w:t>
      </w:r>
      <w:r>
        <w:rPr>
          <w:i w:val="0"/>
          <w:noProof w:val="0"/>
          <w:color w:val="auto"/>
          <w:lang w:val="en-GB"/>
        </w:rPr>
        <w:t xml:space="preserve"> is c</w:t>
      </w:r>
      <w:r w:rsidRPr="006913B5">
        <w:rPr>
          <w:i w:val="0"/>
          <w:noProof w:val="0"/>
          <w:color w:val="auto"/>
          <w:lang w:val="en-GB"/>
        </w:rPr>
        <w:t>alculat</w:t>
      </w:r>
      <w:r>
        <w:rPr>
          <w:i w:val="0"/>
          <w:noProof w:val="0"/>
          <w:color w:val="auto"/>
          <w:lang w:val="en-GB"/>
        </w:rPr>
        <w:t>ed by adding the length of stay for all cured children in the sample and dividing the sum</w:t>
      </w:r>
      <w:r w:rsidRPr="006913B5">
        <w:rPr>
          <w:i w:val="0"/>
          <w:noProof w:val="0"/>
          <w:color w:val="auto"/>
          <w:lang w:val="en-GB"/>
        </w:rPr>
        <w:t xml:space="preserve"> by </w:t>
      </w:r>
      <w:r>
        <w:rPr>
          <w:i w:val="0"/>
          <w:noProof w:val="0"/>
          <w:color w:val="auto"/>
          <w:lang w:val="en-GB"/>
        </w:rPr>
        <w:t xml:space="preserve">the </w:t>
      </w:r>
      <w:r w:rsidRPr="006913B5">
        <w:rPr>
          <w:i w:val="0"/>
          <w:noProof w:val="0"/>
          <w:color w:val="auto"/>
          <w:lang w:val="en-GB"/>
        </w:rPr>
        <w:t xml:space="preserve">number of </w:t>
      </w:r>
      <w:r>
        <w:rPr>
          <w:i w:val="0"/>
          <w:noProof w:val="0"/>
          <w:color w:val="auto"/>
          <w:lang w:val="en-GB"/>
        </w:rPr>
        <w:t xml:space="preserve">cured children/treatment </w:t>
      </w:r>
      <w:r w:rsidRPr="006913B5">
        <w:rPr>
          <w:i w:val="0"/>
          <w:noProof w:val="0"/>
          <w:color w:val="auto"/>
          <w:lang w:val="en-GB"/>
        </w:rPr>
        <w:t>cards per group</w:t>
      </w:r>
      <w:r>
        <w:rPr>
          <w:i w:val="0"/>
          <w:noProof w:val="0"/>
          <w:color w:val="auto"/>
          <w:lang w:val="en-GB"/>
        </w:rPr>
        <w:t xml:space="preserve"> of cured children in the sample.</w:t>
      </w:r>
    </w:p>
    <w:p w14:paraId="13E97EB1" w14:textId="77777777" w:rsidR="00A333DE" w:rsidRPr="00D720AC" w:rsidRDefault="00A333DE" w:rsidP="00276815">
      <w:pPr>
        <w:ind w:left="540"/>
        <w:rPr>
          <w:rFonts w:cs="Tahoma"/>
          <w:b/>
          <w:szCs w:val="24"/>
          <w:lang w:val="en-US"/>
        </w:rPr>
      </w:pPr>
    </w:p>
    <w:p w14:paraId="7FAE011F" w14:textId="77777777" w:rsidR="00A333DE" w:rsidRPr="00E57BF5" w:rsidRDefault="00A333DE" w:rsidP="00276815">
      <w:pPr>
        <w:rPr>
          <w:rFonts w:cs="Tahoma"/>
          <w:b/>
          <w:szCs w:val="24"/>
        </w:rPr>
      </w:pPr>
    </w:p>
    <w:p w14:paraId="516E04A3" w14:textId="77777777" w:rsidR="00A333DE" w:rsidRPr="00E57BF5" w:rsidRDefault="00A333DE" w:rsidP="00276815">
      <w:pPr>
        <w:rPr>
          <w:rFonts w:cs="Tahoma"/>
          <w:szCs w:val="24"/>
          <w:u w:val="single"/>
        </w:rPr>
      </w:pPr>
      <w:r>
        <w:rPr>
          <w:rFonts w:cs="Tahoma"/>
          <w:b/>
          <w:szCs w:val="24"/>
          <w:u w:val="single"/>
        </w:rPr>
        <w:t xml:space="preserve">2. </w:t>
      </w:r>
      <w:r w:rsidRPr="00E57BF5">
        <w:rPr>
          <w:rFonts w:cs="Tahoma"/>
          <w:b/>
          <w:szCs w:val="24"/>
          <w:u w:val="single"/>
        </w:rPr>
        <w:t>Output indicators</w:t>
      </w:r>
      <w:r w:rsidRPr="0003517D">
        <w:rPr>
          <w:rFonts w:cs="Tahoma"/>
          <w:szCs w:val="24"/>
          <w:u w:val="single"/>
        </w:rPr>
        <w:t xml:space="preserve"> </w:t>
      </w:r>
      <w:r w:rsidRPr="00DE6B21">
        <w:rPr>
          <w:rFonts w:cs="Tahoma"/>
          <w:szCs w:val="24"/>
          <w:u w:val="single"/>
        </w:rPr>
        <w:t xml:space="preserve">measure whether a </w:t>
      </w:r>
      <w:r>
        <w:rPr>
          <w:rFonts w:cs="Tahoma"/>
          <w:szCs w:val="24"/>
          <w:u w:val="single"/>
        </w:rPr>
        <w:t>service/</w:t>
      </w:r>
      <w:r w:rsidRPr="00DE6B21">
        <w:rPr>
          <w:rFonts w:cs="Tahoma"/>
          <w:szCs w:val="24"/>
          <w:u w:val="single"/>
        </w:rPr>
        <w:t xml:space="preserve">programme has completed the planned activities/outputs </w:t>
      </w:r>
      <w:r>
        <w:rPr>
          <w:rFonts w:cs="Tahoma"/>
          <w:szCs w:val="24"/>
          <w:u w:val="single"/>
        </w:rPr>
        <w:t xml:space="preserve">needed </w:t>
      </w:r>
      <w:r w:rsidRPr="00DE6B21">
        <w:rPr>
          <w:rFonts w:cs="Tahoma"/>
          <w:szCs w:val="24"/>
          <w:u w:val="single"/>
        </w:rPr>
        <w:t xml:space="preserve">to achieve the established goals and objectives. </w:t>
      </w:r>
      <w:r>
        <w:rPr>
          <w:rFonts w:cs="Tahoma"/>
          <w:szCs w:val="24"/>
          <w:u w:val="single"/>
        </w:rPr>
        <w:t>They</w:t>
      </w:r>
      <w:r w:rsidRPr="00DE6B21">
        <w:rPr>
          <w:rFonts w:cs="Tahoma"/>
          <w:szCs w:val="24"/>
          <w:u w:val="single"/>
        </w:rPr>
        <w:t xml:space="preserve"> are measured in numbers or percentages and should be specific to the</w:t>
      </w:r>
      <w:r>
        <w:rPr>
          <w:rFonts w:cs="Tahoma"/>
          <w:szCs w:val="24"/>
          <w:u w:val="single"/>
        </w:rPr>
        <w:t xml:space="preserve"> activities/outputs established</w:t>
      </w:r>
      <w:r w:rsidRPr="00E57BF5">
        <w:rPr>
          <w:rFonts w:cs="Tahoma"/>
          <w:szCs w:val="24"/>
          <w:u w:val="single"/>
        </w:rPr>
        <w:t xml:space="preserve">. </w:t>
      </w:r>
    </w:p>
    <w:p w14:paraId="04B4BD28" w14:textId="77777777" w:rsidR="00A333DE" w:rsidRPr="00E57BF5" w:rsidRDefault="00A333DE" w:rsidP="00276815">
      <w:pPr>
        <w:rPr>
          <w:rFonts w:cs="Tahoma"/>
          <w:szCs w:val="24"/>
          <w:u w:val="single"/>
        </w:rPr>
      </w:pPr>
    </w:p>
    <w:p w14:paraId="24C95623" w14:textId="77777777" w:rsidR="00A333DE" w:rsidRPr="0066550C" w:rsidRDefault="00A333DE" w:rsidP="0066550C">
      <w:pPr>
        <w:rPr>
          <w:rFonts w:cs="Tahoma"/>
          <w:b/>
          <w:szCs w:val="24"/>
        </w:rPr>
      </w:pPr>
      <w:r w:rsidRPr="0066550C">
        <w:rPr>
          <w:rFonts w:cs="Tahoma"/>
          <w:b/>
          <w:szCs w:val="24"/>
        </w:rPr>
        <w:t>Examples of output indicators are:</w:t>
      </w:r>
    </w:p>
    <w:p w14:paraId="5AFA55CE" w14:textId="77777777" w:rsidR="00A333DE" w:rsidRPr="00E57BF5" w:rsidRDefault="00A333DE" w:rsidP="00B540DE">
      <w:pPr>
        <w:pStyle w:val="Bullet1stLevel"/>
      </w:pPr>
      <w:r w:rsidRPr="00E57BF5">
        <w:t>Number of health facilities</w:t>
      </w:r>
      <w:r>
        <w:t xml:space="preserve"> with</w:t>
      </w:r>
      <w:r w:rsidRPr="00E57BF5">
        <w:t xml:space="preserve"> established</w:t>
      </w:r>
      <w:r>
        <w:t xml:space="preserve"> inpatient care and/or outpatient care</w:t>
      </w:r>
    </w:p>
    <w:p w14:paraId="50BA988D" w14:textId="77777777" w:rsidR="00A333DE" w:rsidRPr="00E57BF5" w:rsidRDefault="00A333DE" w:rsidP="00B540DE">
      <w:pPr>
        <w:pStyle w:val="Bullet1stLevel"/>
      </w:pPr>
      <w:r w:rsidRPr="00E57BF5">
        <w:t xml:space="preserve">Number of </w:t>
      </w:r>
      <w:r>
        <w:t xml:space="preserve">infants and </w:t>
      </w:r>
      <w:r w:rsidRPr="00E57BF5">
        <w:t xml:space="preserve">children </w:t>
      </w:r>
      <w:r>
        <w:t xml:space="preserve"> </w:t>
      </w:r>
      <w:r w:rsidRPr="00E57BF5">
        <w:t xml:space="preserve">admitted to </w:t>
      </w:r>
      <w:r>
        <w:t xml:space="preserve">inpatient care or in </w:t>
      </w:r>
      <w:r w:rsidRPr="00E57BF5">
        <w:t>outpatient care</w:t>
      </w:r>
      <w:r w:rsidRPr="00077C77">
        <w:t xml:space="preserve"> </w:t>
      </w:r>
      <w:r>
        <w:t>per time period</w:t>
      </w:r>
    </w:p>
    <w:p w14:paraId="217B3576" w14:textId="77777777" w:rsidR="00A333DE" w:rsidRPr="00E57BF5" w:rsidRDefault="00A333DE" w:rsidP="00B540DE">
      <w:pPr>
        <w:pStyle w:val="Bullet1stLevel"/>
      </w:pPr>
      <w:r w:rsidRPr="00E57BF5">
        <w:t xml:space="preserve">Number of </w:t>
      </w:r>
      <w:r>
        <w:t xml:space="preserve">infants and </w:t>
      </w:r>
      <w:r w:rsidRPr="00E57BF5">
        <w:t xml:space="preserve">children </w:t>
      </w:r>
      <w:r>
        <w:t>under treatment per time period</w:t>
      </w:r>
    </w:p>
    <w:p w14:paraId="0EBEBA59" w14:textId="77777777" w:rsidR="00A333DE" w:rsidRPr="00E57BF5" w:rsidRDefault="00A333DE" w:rsidP="00B540DE">
      <w:pPr>
        <w:pStyle w:val="Bullet1stLevel"/>
      </w:pPr>
      <w:r w:rsidRPr="00E57BF5">
        <w:t xml:space="preserve">Number of </w:t>
      </w:r>
      <w:r>
        <w:t xml:space="preserve">infants and </w:t>
      </w:r>
      <w:r w:rsidRPr="00E57BF5">
        <w:t xml:space="preserve">children </w:t>
      </w:r>
      <w:r>
        <w:t>discharged per time period</w:t>
      </w:r>
    </w:p>
    <w:p w14:paraId="45FFB0F0" w14:textId="77777777" w:rsidR="00A333DE" w:rsidRPr="00E57BF5" w:rsidRDefault="00A333DE" w:rsidP="00B540DE">
      <w:pPr>
        <w:pStyle w:val="Bullet1stLevel"/>
      </w:pPr>
      <w:r w:rsidRPr="00E57BF5">
        <w:t xml:space="preserve">Number or </w:t>
      </w:r>
      <w:r>
        <w:t>percentage</w:t>
      </w:r>
      <w:r w:rsidRPr="00E57BF5">
        <w:t xml:space="preserve"> of health care providers trained and active in case management</w:t>
      </w:r>
      <w:r>
        <w:t xml:space="preserve"> in outpatient care</w:t>
      </w:r>
    </w:p>
    <w:p w14:paraId="7D33C166" w14:textId="77777777" w:rsidR="00A333DE" w:rsidRPr="00E57BF5" w:rsidRDefault="00A333DE" w:rsidP="00B540DE">
      <w:pPr>
        <w:pStyle w:val="Bullet1stLevel"/>
      </w:pPr>
      <w:r w:rsidRPr="00E57BF5">
        <w:t xml:space="preserve">Number or </w:t>
      </w:r>
      <w:r>
        <w:t>percentage</w:t>
      </w:r>
      <w:r w:rsidRPr="00E57BF5">
        <w:t xml:space="preserve"> of health care providers trained and active in case management</w:t>
      </w:r>
      <w:r>
        <w:t xml:space="preserve"> in inpatient care</w:t>
      </w:r>
    </w:p>
    <w:p w14:paraId="458F5A91" w14:textId="77777777" w:rsidR="00A333DE" w:rsidRPr="00E57BF5" w:rsidRDefault="00A333DE" w:rsidP="00B540DE">
      <w:pPr>
        <w:pStyle w:val="Bullet1stLevel"/>
      </w:pPr>
      <w:r w:rsidRPr="00E57BF5">
        <w:t xml:space="preserve">Number or </w:t>
      </w:r>
      <w:r>
        <w:t>percentage</w:t>
      </w:r>
      <w:r w:rsidRPr="00E57BF5">
        <w:t xml:space="preserve"> of community health workers (CHWs) trained and active in community outreach</w:t>
      </w:r>
    </w:p>
    <w:p w14:paraId="279257E6" w14:textId="77777777" w:rsidR="00A333DE" w:rsidRPr="00E57BF5" w:rsidRDefault="00A333DE" w:rsidP="00B540DE">
      <w:pPr>
        <w:pStyle w:val="Bullet1stLevel"/>
      </w:pPr>
      <w:r w:rsidRPr="00E57BF5">
        <w:t xml:space="preserve">Number or </w:t>
      </w:r>
      <w:r>
        <w:t>percentage</w:t>
      </w:r>
      <w:r w:rsidRPr="00E57BF5">
        <w:t xml:space="preserve"> of volunteers trained and active in community outreach</w:t>
      </w:r>
    </w:p>
    <w:p w14:paraId="3442E99F" w14:textId="77777777" w:rsidR="00A333DE" w:rsidRPr="00E57BF5" w:rsidRDefault="00A333DE" w:rsidP="00B540DE">
      <w:pPr>
        <w:pStyle w:val="Bullet1stLevel"/>
      </w:pPr>
      <w:r>
        <w:t>Number or percentage of mothers and caregivers trained in MUAC measurement and checking for bilateral pitting oedema</w:t>
      </w:r>
    </w:p>
    <w:p w14:paraId="06095527" w14:textId="77777777" w:rsidR="00A333DE" w:rsidRPr="00E57BF5" w:rsidRDefault="00A333DE" w:rsidP="00276815">
      <w:pPr>
        <w:rPr>
          <w:rFonts w:cs="Tahoma"/>
          <w:szCs w:val="24"/>
        </w:rPr>
      </w:pPr>
    </w:p>
    <w:p w14:paraId="2F146B39" w14:textId="77777777" w:rsidR="00A333DE" w:rsidRDefault="00A333DE" w:rsidP="0066550C">
      <w:pPr>
        <w:rPr>
          <w:rFonts w:cs="Tahoma"/>
          <w:szCs w:val="24"/>
        </w:rPr>
      </w:pPr>
      <w:r w:rsidRPr="00E57BF5">
        <w:rPr>
          <w:rFonts w:cs="Tahoma"/>
          <w:szCs w:val="24"/>
        </w:rPr>
        <w:t xml:space="preserve">Additional indicators will depend on the </w:t>
      </w:r>
      <w:r>
        <w:rPr>
          <w:rFonts w:cs="Tahoma"/>
          <w:szCs w:val="24"/>
        </w:rPr>
        <w:t>service/</w:t>
      </w:r>
      <w:r w:rsidRPr="00E57BF5">
        <w:rPr>
          <w:rFonts w:cs="Tahoma"/>
          <w:szCs w:val="24"/>
        </w:rPr>
        <w:t>programme’s aim and monitoring needs. For example:</w:t>
      </w:r>
      <w:r w:rsidRPr="00E57BF5">
        <w:rPr>
          <w:rFonts w:cs="Tahoma"/>
          <w:szCs w:val="24"/>
        </w:rPr>
        <w:br/>
      </w:r>
    </w:p>
    <w:p w14:paraId="3D622A12" w14:textId="77777777" w:rsidR="00A333DE" w:rsidRPr="0066550C" w:rsidRDefault="00A333DE" w:rsidP="00B540DE">
      <w:pPr>
        <w:pStyle w:val="Bullet1stLevel"/>
      </w:pPr>
      <w:r w:rsidRPr="0066550C">
        <w:t xml:space="preserve">Number of infants and children referred by mothers, caregivers, and volunteers and admitted to outpatient care </w:t>
      </w:r>
    </w:p>
    <w:p w14:paraId="79F4CF80" w14:textId="77777777" w:rsidR="00A333DE" w:rsidRPr="0066550C" w:rsidRDefault="00A333DE" w:rsidP="00B540DE">
      <w:pPr>
        <w:pStyle w:val="Bullet1stLevel"/>
      </w:pPr>
      <w:r w:rsidRPr="0066550C">
        <w:t>Percentage of communities in the target area within one day’s return walk to CMAM services</w:t>
      </w:r>
    </w:p>
    <w:p w14:paraId="3FC94EF8" w14:textId="77777777" w:rsidR="00A333DE" w:rsidRPr="0066550C" w:rsidRDefault="00A333DE" w:rsidP="00B540DE">
      <w:pPr>
        <w:pStyle w:val="Bullet1stLevel"/>
      </w:pPr>
      <w:r w:rsidRPr="0066550C">
        <w:t>Percentage of health facilities in the district or target area that provide CMAM services</w:t>
      </w:r>
    </w:p>
    <w:p w14:paraId="28E76878" w14:textId="77777777" w:rsidR="00A333DE" w:rsidRPr="00E57BF5" w:rsidRDefault="00A333DE" w:rsidP="00B540DE">
      <w:pPr>
        <w:pStyle w:val="Bullet1stLevel"/>
      </w:pPr>
      <w:r w:rsidRPr="0066550C">
        <w:t>To ensure that barriers to access are assessed through regular meetings with volunteers and communi</w:t>
      </w:r>
      <w:r w:rsidRPr="00E57BF5">
        <w:t>ty stakeholders</w:t>
      </w:r>
      <w:r>
        <w:t>,</w:t>
      </w:r>
      <w:r w:rsidRPr="00E57BF5">
        <w:t xml:space="preserve"> </w:t>
      </w:r>
      <w:r>
        <w:t>p</w:t>
      </w:r>
      <w:r w:rsidRPr="00E57BF5">
        <w:t>ossible indicators include:</w:t>
      </w:r>
    </w:p>
    <w:p w14:paraId="509F9E68" w14:textId="77777777" w:rsidR="00A333DE" w:rsidRPr="00E57BF5" w:rsidRDefault="00A333DE" w:rsidP="00276815">
      <w:pPr>
        <w:tabs>
          <w:tab w:val="num" w:pos="1620"/>
        </w:tabs>
        <w:rPr>
          <w:rFonts w:cs="Tahoma"/>
          <w:szCs w:val="24"/>
        </w:rPr>
      </w:pPr>
    </w:p>
    <w:p w14:paraId="168CDB51" w14:textId="77777777" w:rsidR="00A333DE" w:rsidRPr="00E57BF5" w:rsidRDefault="00A333DE" w:rsidP="00276815">
      <w:pPr>
        <w:ind w:left="1800"/>
        <w:rPr>
          <w:rFonts w:cs="Tahoma"/>
          <w:szCs w:val="24"/>
        </w:rPr>
      </w:pPr>
      <w:r>
        <w:rPr>
          <w:rFonts w:cs="Tahoma"/>
          <w:szCs w:val="24"/>
        </w:rPr>
        <w:t xml:space="preserve">-   </w:t>
      </w:r>
      <w:r w:rsidRPr="00E57BF5">
        <w:rPr>
          <w:rFonts w:cs="Tahoma"/>
          <w:szCs w:val="24"/>
        </w:rPr>
        <w:t xml:space="preserve">Number </w:t>
      </w:r>
      <w:r>
        <w:rPr>
          <w:rFonts w:cs="Tahoma"/>
          <w:szCs w:val="24"/>
        </w:rPr>
        <w:t xml:space="preserve">and percentage </w:t>
      </w:r>
      <w:r w:rsidRPr="00E57BF5">
        <w:rPr>
          <w:rFonts w:cs="Tahoma"/>
          <w:szCs w:val="24"/>
        </w:rPr>
        <w:t xml:space="preserve">of </w:t>
      </w:r>
      <w:r>
        <w:rPr>
          <w:rFonts w:cs="Tahoma"/>
          <w:szCs w:val="24"/>
        </w:rPr>
        <w:t xml:space="preserve">infants and </w:t>
      </w:r>
      <w:r w:rsidRPr="00E57BF5">
        <w:rPr>
          <w:rFonts w:cs="Tahoma"/>
          <w:szCs w:val="24"/>
        </w:rPr>
        <w:t xml:space="preserve">children under 5 </w:t>
      </w:r>
      <w:r>
        <w:rPr>
          <w:rFonts w:cs="Tahoma"/>
          <w:szCs w:val="24"/>
        </w:rPr>
        <w:t xml:space="preserve">years </w:t>
      </w:r>
      <w:r w:rsidRPr="00E57BF5">
        <w:rPr>
          <w:rFonts w:cs="Tahoma"/>
          <w:szCs w:val="24"/>
        </w:rPr>
        <w:t>screened</w:t>
      </w:r>
      <w:r>
        <w:rPr>
          <w:rFonts w:cs="Tahoma"/>
          <w:szCs w:val="24"/>
        </w:rPr>
        <w:t xml:space="preserve"> in the community</w:t>
      </w:r>
    </w:p>
    <w:p w14:paraId="34C67C9B" w14:textId="77777777" w:rsidR="00A333DE" w:rsidRPr="00E57BF5" w:rsidRDefault="00A333DE" w:rsidP="00276815">
      <w:pPr>
        <w:ind w:left="1800"/>
        <w:rPr>
          <w:rFonts w:cs="Tahoma"/>
          <w:szCs w:val="24"/>
        </w:rPr>
      </w:pPr>
      <w:r>
        <w:rPr>
          <w:rFonts w:cs="Tahoma"/>
          <w:szCs w:val="24"/>
        </w:rPr>
        <w:t xml:space="preserve">-   </w:t>
      </w:r>
      <w:r w:rsidRPr="00E57BF5">
        <w:rPr>
          <w:rFonts w:cs="Tahoma"/>
          <w:szCs w:val="24"/>
        </w:rPr>
        <w:t xml:space="preserve">Number of </w:t>
      </w:r>
      <w:r>
        <w:rPr>
          <w:rFonts w:cs="Tahoma"/>
          <w:szCs w:val="24"/>
        </w:rPr>
        <w:t xml:space="preserve">infants and </w:t>
      </w:r>
      <w:r w:rsidRPr="00E57BF5">
        <w:rPr>
          <w:rFonts w:cs="Tahoma"/>
          <w:szCs w:val="24"/>
        </w:rPr>
        <w:t xml:space="preserve">children under 5 </w:t>
      </w:r>
      <w:r>
        <w:rPr>
          <w:rFonts w:cs="Tahoma"/>
          <w:szCs w:val="24"/>
        </w:rPr>
        <w:t xml:space="preserve">years </w:t>
      </w:r>
      <w:r w:rsidRPr="00E57BF5">
        <w:rPr>
          <w:rFonts w:cs="Tahoma"/>
          <w:szCs w:val="24"/>
        </w:rPr>
        <w:t>identified and referred for treatment</w:t>
      </w:r>
    </w:p>
    <w:p w14:paraId="3DA71968" w14:textId="77777777" w:rsidR="00A333DE" w:rsidRPr="00E57BF5" w:rsidRDefault="00A333DE" w:rsidP="00276815">
      <w:pPr>
        <w:ind w:left="2100" w:hanging="300"/>
        <w:rPr>
          <w:rFonts w:cs="Tahoma"/>
          <w:szCs w:val="24"/>
        </w:rPr>
      </w:pPr>
      <w:r>
        <w:rPr>
          <w:rFonts w:cs="Tahoma"/>
          <w:szCs w:val="24"/>
        </w:rPr>
        <w:t xml:space="preserve">-   </w:t>
      </w:r>
      <w:r w:rsidRPr="00E57BF5">
        <w:rPr>
          <w:rFonts w:cs="Tahoma"/>
          <w:szCs w:val="24"/>
        </w:rPr>
        <w:t xml:space="preserve">Number of </w:t>
      </w:r>
      <w:r>
        <w:rPr>
          <w:rFonts w:cs="Tahoma"/>
          <w:szCs w:val="24"/>
        </w:rPr>
        <w:t xml:space="preserve">infants and </w:t>
      </w:r>
      <w:r w:rsidRPr="00E57BF5">
        <w:rPr>
          <w:rFonts w:cs="Tahoma"/>
          <w:szCs w:val="24"/>
        </w:rPr>
        <w:t xml:space="preserve">children under 5 </w:t>
      </w:r>
      <w:r>
        <w:rPr>
          <w:rFonts w:cs="Tahoma"/>
          <w:szCs w:val="24"/>
        </w:rPr>
        <w:t xml:space="preserve">years </w:t>
      </w:r>
      <w:r w:rsidRPr="00E57BF5">
        <w:rPr>
          <w:rFonts w:cs="Tahoma"/>
          <w:szCs w:val="24"/>
        </w:rPr>
        <w:t>referred for treatment and admitted</w:t>
      </w:r>
    </w:p>
    <w:p w14:paraId="4E866F1E" w14:textId="77777777" w:rsidR="00A333DE" w:rsidRPr="00E57BF5" w:rsidRDefault="00A333DE" w:rsidP="00276815">
      <w:pPr>
        <w:rPr>
          <w:rFonts w:cs="Tahoma"/>
          <w:szCs w:val="24"/>
        </w:rPr>
      </w:pPr>
    </w:p>
    <w:p w14:paraId="16619E8E" w14:textId="77777777" w:rsidR="00A333DE" w:rsidRPr="00E57BF5" w:rsidRDefault="00A333DE" w:rsidP="00B540DE">
      <w:pPr>
        <w:pStyle w:val="Bullet1stLevel"/>
      </w:pPr>
      <w:r>
        <w:t>N</w:t>
      </w:r>
      <w:r w:rsidRPr="00E57BF5">
        <w:t xml:space="preserve">umber of meetings between </w:t>
      </w:r>
      <w:r>
        <w:t xml:space="preserve">community outreach coordinators and/or </w:t>
      </w:r>
      <w:r w:rsidRPr="00E57BF5">
        <w:t xml:space="preserve">workers and </w:t>
      </w:r>
      <w:r>
        <w:t xml:space="preserve">the </w:t>
      </w:r>
      <w:r w:rsidRPr="00E57BF5">
        <w:t>community</w:t>
      </w:r>
      <w:r>
        <w:t xml:space="preserve"> per time period</w:t>
      </w:r>
    </w:p>
    <w:p w14:paraId="3A0C5A18" w14:textId="77777777" w:rsidR="00A333DE" w:rsidRPr="00E57BF5" w:rsidRDefault="00A333DE" w:rsidP="003814AB">
      <w:pPr>
        <w:pStyle w:val="Heading3"/>
      </w:pPr>
      <w:r>
        <w:t xml:space="preserve">Table 1. Summary of </w:t>
      </w:r>
      <w:r w:rsidRPr="00E57BF5">
        <w:t xml:space="preserve">Performance </w:t>
      </w:r>
      <w:r>
        <w:t>I</w:t>
      </w:r>
      <w:r w:rsidRPr="00E57BF5">
        <w:t xml:space="preserve">ndicators </w:t>
      </w:r>
    </w:p>
    <w:p w14:paraId="06E92084" w14:textId="77777777" w:rsidR="00A333DE" w:rsidRPr="00E57BF5" w:rsidRDefault="00A333DE" w:rsidP="00276815">
      <w:pPr>
        <w:jc w:val="both"/>
        <w:rPr>
          <w:i/>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40"/>
      </w:tblGrid>
      <w:tr w:rsidR="00A333DE" w:rsidRPr="00E57BF5" w14:paraId="31B67E0E" w14:textId="77777777" w:rsidTr="00276815">
        <w:trPr>
          <w:trHeight w:val="360"/>
        </w:trPr>
        <w:tc>
          <w:tcPr>
            <w:tcW w:w="8640" w:type="dxa"/>
          </w:tcPr>
          <w:p w14:paraId="38911A9B" w14:textId="77777777" w:rsidR="00A333DE" w:rsidRPr="00E57BF5" w:rsidRDefault="00A333DE" w:rsidP="00BB76EE">
            <w:pPr>
              <w:numPr>
                <w:ilvl w:val="0"/>
                <w:numId w:val="127"/>
              </w:numPr>
              <w:tabs>
                <w:tab w:val="clear" w:pos="360"/>
              </w:tabs>
              <w:ind w:left="312" w:hanging="312"/>
            </w:pPr>
            <w:r w:rsidRPr="00E57BF5">
              <w:t>Total number of new admissions</w:t>
            </w:r>
          </w:p>
        </w:tc>
      </w:tr>
      <w:tr w:rsidR="00A333DE" w:rsidRPr="0091536E" w14:paraId="6DD34284" w14:textId="77777777" w:rsidTr="00276815">
        <w:trPr>
          <w:trHeight w:val="360"/>
        </w:trPr>
        <w:tc>
          <w:tcPr>
            <w:tcW w:w="8640" w:type="dxa"/>
          </w:tcPr>
          <w:p w14:paraId="410EBF72" w14:textId="77777777" w:rsidR="00A333DE" w:rsidRPr="0091536E" w:rsidRDefault="00A333DE" w:rsidP="00BB76EE">
            <w:pPr>
              <w:numPr>
                <w:ilvl w:val="0"/>
                <w:numId w:val="127"/>
              </w:numPr>
              <w:tabs>
                <w:tab w:val="clear" w:pos="360"/>
              </w:tabs>
              <w:ind w:left="312" w:hanging="312"/>
            </w:pPr>
            <w:r w:rsidRPr="0091536E">
              <w:t>Total number of discharges*</w:t>
            </w:r>
          </w:p>
        </w:tc>
      </w:tr>
      <w:tr w:rsidR="00A333DE" w:rsidRPr="0091536E" w14:paraId="423641DF" w14:textId="77777777" w:rsidTr="00276815">
        <w:trPr>
          <w:trHeight w:val="360"/>
        </w:trPr>
        <w:tc>
          <w:tcPr>
            <w:tcW w:w="8640" w:type="dxa"/>
          </w:tcPr>
          <w:p w14:paraId="5CABB471" w14:textId="77777777" w:rsidR="00A333DE" w:rsidRPr="0091536E" w:rsidRDefault="00A333DE" w:rsidP="00BB76EE">
            <w:pPr>
              <w:numPr>
                <w:ilvl w:val="0"/>
                <w:numId w:val="127"/>
              </w:numPr>
              <w:tabs>
                <w:tab w:val="clear" w:pos="360"/>
              </w:tabs>
              <w:ind w:left="312" w:hanging="312"/>
            </w:pPr>
            <w:r w:rsidRPr="0091536E">
              <w:t>Total number of</w:t>
            </w:r>
            <w:r>
              <w:t xml:space="preserve"> infants and</w:t>
            </w:r>
            <w:r w:rsidRPr="0091536E">
              <w:t xml:space="preserve"> children </w:t>
            </w:r>
            <w:r>
              <w:t xml:space="preserve">in </w:t>
            </w:r>
            <w:r w:rsidRPr="0091536E">
              <w:t>treatment</w:t>
            </w:r>
          </w:p>
        </w:tc>
      </w:tr>
      <w:tr w:rsidR="00A333DE" w:rsidRPr="0091536E" w14:paraId="094C21E4" w14:textId="77777777" w:rsidTr="00276815">
        <w:tc>
          <w:tcPr>
            <w:tcW w:w="8640" w:type="dxa"/>
          </w:tcPr>
          <w:p w14:paraId="3689D44A" w14:textId="77777777" w:rsidR="00A333DE" w:rsidRDefault="00A333DE" w:rsidP="00BB76EE">
            <w:pPr>
              <w:numPr>
                <w:ilvl w:val="0"/>
                <w:numId w:val="127"/>
              </w:numPr>
              <w:tabs>
                <w:tab w:val="clear" w:pos="360"/>
              </w:tabs>
              <w:ind w:left="312" w:hanging="312"/>
            </w:pPr>
            <w:r>
              <w:t>Information on new admission &lt;6 months (based on all admission criteria)</w:t>
            </w:r>
          </w:p>
          <w:p w14:paraId="60A1F146" w14:textId="77777777" w:rsidR="00A333DE" w:rsidRPr="0091536E" w:rsidRDefault="00A333DE" w:rsidP="00BB76EE">
            <w:pPr>
              <w:numPr>
                <w:ilvl w:val="0"/>
                <w:numId w:val="127"/>
              </w:numPr>
              <w:tabs>
                <w:tab w:val="clear" w:pos="360"/>
              </w:tabs>
              <w:ind w:left="312" w:hanging="312"/>
            </w:pPr>
            <w:r w:rsidRPr="0091536E">
              <w:t>Information on new admissions</w:t>
            </w:r>
            <w:r>
              <w:t xml:space="preserve"> 6-59 months</w:t>
            </w:r>
            <w:r w:rsidRPr="0091536E">
              <w:t>:</w:t>
            </w:r>
          </w:p>
          <w:p w14:paraId="3FB1F4D4" w14:textId="77777777" w:rsidR="00A333DE" w:rsidRPr="0091536E" w:rsidRDefault="00A333DE" w:rsidP="00276815">
            <w:pPr>
              <w:ind w:left="512" w:hanging="200"/>
            </w:pPr>
            <w:r w:rsidRPr="0091536E">
              <w:t>a. Proportion of children with SAM admitted on bilateral pitting oedema, low mid-upper arm circumference (MUAC), low weight-for-height (WFH)</w:t>
            </w:r>
          </w:p>
          <w:p w14:paraId="290A4029" w14:textId="77777777" w:rsidR="00A333DE" w:rsidRPr="0091536E" w:rsidRDefault="00A333DE" w:rsidP="00276815">
            <w:pPr>
              <w:ind w:left="312"/>
            </w:pPr>
            <w:r w:rsidRPr="0091536E">
              <w:t xml:space="preserve">b. Proportion of children with SAM admitted </w:t>
            </w:r>
            <w:r>
              <w:t xml:space="preserve">by </w:t>
            </w:r>
            <w:r w:rsidRPr="0091536E">
              <w:t>gender</w:t>
            </w:r>
          </w:p>
        </w:tc>
      </w:tr>
    </w:tbl>
    <w:p w14:paraId="48BCD5C2" w14:textId="77777777" w:rsidR="00A333DE" w:rsidRPr="0091536E" w:rsidRDefault="00A333DE" w:rsidP="00276815"/>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05"/>
        <w:gridCol w:w="2173"/>
        <w:gridCol w:w="1472"/>
      </w:tblGrid>
      <w:tr w:rsidR="00A333DE" w:rsidRPr="0066550C" w14:paraId="3BFA476F" w14:textId="77777777" w:rsidTr="0066550C">
        <w:trPr>
          <w:jc w:val="center"/>
        </w:trPr>
        <w:tc>
          <w:tcPr>
            <w:tcW w:w="5580" w:type="dxa"/>
          </w:tcPr>
          <w:p w14:paraId="0F615A95" w14:textId="77777777" w:rsidR="00A333DE" w:rsidRPr="0066550C" w:rsidRDefault="00A333DE" w:rsidP="00276815">
            <w:pPr>
              <w:jc w:val="center"/>
              <w:rPr>
                <w:b/>
                <w:sz w:val="18"/>
                <w:szCs w:val="18"/>
              </w:rPr>
            </w:pPr>
            <w:r w:rsidRPr="0066550C">
              <w:rPr>
                <w:b/>
                <w:i/>
                <w:sz w:val="18"/>
                <w:szCs w:val="18"/>
              </w:rPr>
              <w:t>Benchmarks</w:t>
            </w:r>
          </w:p>
        </w:tc>
        <w:tc>
          <w:tcPr>
            <w:tcW w:w="2126" w:type="dxa"/>
            <w:vAlign w:val="center"/>
          </w:tcPr>
          <w:p w14:paraId="24DCB735" w14:textId="77777777" w:rsidR="00A333DE" w:rsidRPr="0066550C" w:rsidRDefault="00A333DE" w:rsidP="00276815">
            <w:pPr>
              <w:jc w:val="center"/>
              <w:rPr>
                <w:b/>
                <w:i/>
                <w:sz w:val="18"/>
                <w:szCs w:val="18"/>
              </w:rPr>
            </w:pPr>
            <w:r w:rsidRPr="0066550C">
              <w:rPr>
                <w:b/>
                <w:i/>
                <w:sz w:val="18"/>
                <w:szCs w:val="18"/>
              </w:rPr>
              <w:t>Sphere Standards</w:t>
            </w:r>
          </w:p>
          <w:p w14:paraId="426D451E" w14:textId="77777777" w:rsidR="00A333DE" w:rsidRPr="0066550C" w:rsidRDefault="00A333DE" w:rsidP="00276815">
            <w:pPr>
              <w:jc w:val="center"/>
              <w:rPr>
                <w:sz w:val="18"/>
                <w:szCs w:val="18"/>
              </w:rPr>
            </w:pPr>
            <w:r w:rsidRPr="0066550C">
              <w:rPr>
                <w:b/>
                <w:i/>
                <w:sz w:val="18"/>
                <w:szCs w:val="18"/>
              </w:rPr>
              <w:t>(Emergencies)</w:t>
            </w:r>
          </w:p>
        </w:tc>
        <w:tc>
          <w:tcPr>
            <w:tcW w:w="1440" w:type="dxa"/>
            <w:vAlign w:val="center"/>
          </w:tcPr>
          <w:p w14:paraId="75017A12" w14:textId="77777777" w:rsidR="00A333DE" w:rsidRPr="0066550C" w:rsidRDefault="00A333DE" w:rsidP="00276815">
            <w:pPr>
              <w:jc w:val="center"/>
              <w:rPr>
                <w:b/>
                <w:i/>
                <w:sz w:val="18"/>
                <w:szCs w:val="18"/>
              </w:rPr>
            </w:pPr>
            <w:r w:rsidRPr="0066550C">
              <w:rPr>
                <w:b/>
                <w:i/>
                <w:sz w:val="18"/>
                <w:szCs w:val="18"/>
              </w:rPr>
              <w:t>CMAM</w:t>
            </w:r>
          </w:p>
          <w:p w14:paraId="54B4ED23" w14:textId="77777777" w:rsidR="00A333DE" w:rsidRPr="0066550C" w:rsidRDefault="00A333DE" w:rsidP="00276815">
            <w:pPr>
              <w:jc w:val="center"/>
              <w:rPr>
                <w:sz w:val="18"/>
                <w:szCs w:val="18"/>
              </w:rPr>
            </w:pPr>
            <w:r w:rsidRPr="0066550C">
              <w:rPr>
                <w:b/>
                <w:i/>
                <w:sz w:val="18"/>
                <w:szCs w:val="18"/>
              </w:rPr>
              <w:t>(Adapted)</w:t>
            </w:r>
          </w:p>
        </w:tc>
      </w:tr>
      <w:tr w:rsidR="00A333DE" w:rsidRPr="0066550C" w14:paraId="71886E25" w14:textId="77777777" w:rsidTr="0066550C">
        <w:trPr>
          <w:jc w:val="center"/>
        </w:trPr>
        <w:tc>
          <w:tcPr>
            <w:tcW w:w="5580" w:type="dxa"/>
          </w:tcPr>
          <w:p w14:paraId="0B934080" w14:textId="77777777" w:rsidR="00A333DE" w:rsidRPr="0066550C" w:rsidRDefault="00A333DE" w:rsidP="00276815">
            <w:pPr>
              <w:rPr>
                <w:b/>
                <w:sz w:val="18"/>
                <w:szCs w:val="18"/>
              </w:rPr>
            </w:pPr>
            <w:r w:rsidRPr="0066550C">
              <w:rPr>
                <w:b/>
                <w:sz w:val="18"/>
                <w:szCs w:val="18"/>
              </w:rPr>
              <w:t xml:space="preserve">% Cured </w:t>
            </w:r>
          </w:p>
          <w:p w14:paraId="2B1E1371" w14:textId="77777777" w:rsidR="00A333DE" w:rsidRPr="0066550C" w:rsidRDefault="00A333DE" w:rsidP="00276815">
            <w:pPr>
              <w:ind w:left="412"/>
              <w:rPr>
                <w:b/>
                <w:sz w:val="18"/>
                <w:szCs w:val="18"/>
              </w:rPr>
            </w:pPr>
            <w:r w:rsidRPr="0066550C">
              <w:rPr>
                <w:sz w:val="18"/>
                <w:szCs w:val="18"/>
              </w:rPr>
              <w:t>Proportion of infants and children discharged cured, out of total discharges*</w:t>
            </w:r>
          </w:p>
        </w:tc>
        <w:tc>
          <w:tcPr>
            <w:tcW w:w="2126" w:type="dxa"/>
            <w:vAlign w:val="center"/>
          </w:tcPr>
          <w:p w14:paraId="3BDC9E95" w14:textId="77777777" w:rsidR="00A333DE" w:rsidRPr="0066550C" w:rsidRDefault="00A333DE" w:rsidP="00276815">
            <w:pPr>
              <w:jc w:val="both"/>
              <w:rPr>
                <w:sz w:val="18"/>
                <w:szCs w:val="18"/>
              </w:rPr>
            </w:pPr>
            <w:r w:rsidRPr="0066550C">
              <w:rPr>
                <w:sz w:val="18"/>
                <w:szCs w:val="18"/>
              </w:rPr>
              <w:t>&gt; 75%</w:t>
            </w:r>
          </w:p>
        </w:tc>
        <w:tc>
          <w:tcPr>
            <w:tcW w:w="1440" w:type="dxa"/>
            <w:vAlign w:val="center"/>
          </w:tcPr>
          <w:p w14:paraId="19BC8D60" w14:textId="77777777" w:rsidR="00A333DE" w:rsidRPr="0066550C" w:rsidRDefault="00A333DE" w:rsidP="00276815">
            <w:pPr>
              <w:jc w:val="both"/>
              <w:rPr>
                <w:sz w:val="18"/>
                <w:szCs w:val="18"/>
              </w:rPr>
            </w:pPr>
            <w:r w:rsidRPr="0066550C">
              <w:rPr>
                <w:sz w:val="18"/>
                <w:szCs w:val="18"/>
              </w:rPr>
              <w:t>&gt; 75%</w:t>
            </w:r>
          </w:p>
        </w:tc>
      </w:tr>
      <w:tr w:rsidR="00A333DE" w:rsidRPr="0066550C" w14:paraId="1B793E27" w14:textId="77777777" w:rsidTr="0066550C">
        <w:trPr>
          <w:jc w:val="center"/>
        </w:trPr>
        <w:tc>
          <w:tcPr>
            <w:tcW w:w="5580" w:type="dxa"/>
          </w:tcPr>
          <w:p w14:paraId="19F66C38" w14:textId="77777777" w:rsidR="00A333DE" w:rsidRPr="0066550C" w:rsidRDefault="00A333DE" w:rsidP="00276815">
            <w:pPr>
              <w:rPr>
                <w:b/>
                <w:sz w:val="18"/>
                <w:szCs w:val="18"/>
              </w:rPr>
            </w:pPr>
            <w:r w:rsidRPr="0066550C">
              <w:rPr>
                <w:b/>
                <w:sz w:val="18"/>
                <w:szCs w:val="18"/>
              </w:rPr>
              <w:t>% Died</w:t>
            </w:r>
          </w:p>
          <w:p w14:paraId="1DA24DAE" w14:textId="77777777" w:rsidR="00A333DE" w:rsidRPr="0066550C" w:rsidRDefault="00A333DE" w:rsidP="00276815">
            <w:pPr>
              <w:ind w:left="412"/>
              <w:rPr>
                <w:b/>
                <w:sz w:val="18"/>
                <w:szCs w:val="18"/>
              </w:rPr>
            </w:pPr>
            <w:r w:rsidRPr="0066550C">
              <w:rPr>
                <w:sz w:val="18"/>
                <w:szCs w:val="18"/>
              </w:rPr>
              <w:t>Proportion of infants and children who died while in treatment, out of total discharges*</w:t>
            </w:r>
          </w:p>
        </w:tc>
        <w:tc>
          <w:tcPr>
            <w:tcW w:w="2126" w:type="dxa"/>
            <w:vAlign w:val="center"/>
          </w:tcPr>
          <w:p w14:paraId="768ABB90" w14:textId="77777777" w:rsidR="00A333DE" w:rsidRPr="0066550C" w:rsidRDefault="00A333DE" w:rsidP="00276815">
            <w:pPr>
              <w:jc w:val="both"/>
              <w:rPr>
                <w:sz w:val="18"/>
                <w:szCs w:val="18"/>
              </w:rPr>
            </w:pPr>
            <w:r w:rsidRPr="0066550C">
              <w:rPr>
                <w:sz w:val="18"/>
                <w:szCs w:val="18"/>
              </w:rPr>
              <w:t>&lt; 10%</w:t>
            </w:r>
          </w:p>
        </w:tc>
        <w:tc>
          <w:tcPr>
            <w:tcW w:w="1440" w:type="dxa"/>
            <w:vAlign w:val="center"/>
          </w:tcPr>
          <w:p w14:paraId="434A7BB9" w14:textId="77777777" w:rsidR="00A333DE" w:rsidRPr="0066550C" w:rsidRDefault="00A333DE" w:rsidP="00276815">
            <w:pPr>
              <w:jc w:val="both"/>
              <w:rPr>
                <w:sz w:val="18"/>
                <w:szCs w:val="18"/>
              </w:rPr>
            </w:pPr>
            <w:r w:rsidRPr="0066550C">
              <w:rPr>
                <w:sz w:val="18"/>
                <w:szCs w:val="18"/>
              </w:rPr>
              <w:t>&lt; 10%</w:t>
            </w:r>
          </w:p>
        </w:tc>
      </w:tr>
      <w:tr w:rsidR="00A333DE" w:rsidRPr="0066550C" w14:paraId="1481530F" w14:textId="77777777" w:rsidTr="0066550C">
        <w:trPr>
          <w:jc w:val="center"/>
        </w:trPr>
        <w:tc>
          <w:tcPr>
            <w:tcW w:w="5580" w:type="dxa"/>
          </w:tcPr>
          <w:p w14:paraId="15521EC2" w14:textId="77777777" w:rsidR="00A333DE" w:rsidRPr="0066550C" w:rsidRDefault="00A333DE" w:rsidP="00276815">
            <w:pPr>
              <w:rPr>
                <w:b/>
                <w:sz w:val="18"/>
                <w:szCs w:val="18"/>
              </w:rPr>
            </w:pPr>
            <w:r w:rsidRPr="0066550C">
              <w:rPr>
                <w:b/>
                <w:sz w:val="18"/>
                <w:szCs w:val="18"/>
              </w:rPr>
              <w:t>% Defaulted</w:t>
            </w:r>
          </w:p>
          <w:p w14:paraId="0A72C1FC" w14:textId="77777777" w:rsidR="00A333DE" w:rsidRPr="0066550C" w:rsidRDefault="00A333DE" w:rsidP="00276815">
            <w:pPr>
              <w:ind w:left="432"/>
              <w:rPr>
                <w:sz w:val="18"/>
                <w:szCs w:val="18"/>
              </w:rPr>
            </w:pPr>
            <w:r w:rsidRPr="0066550C">
              <w:rPr>
                <w:sz w:val="18"/>
                <w:szCs w:val="18"/>
              </w:rPr>
              <w:t>Proportion of infants and children recorded as absent for three consecutive sessions, out of total discharges*</w:t>
            </w:r>
          </w:p>
        </w:tc>
        <w:tc>
          <w:tcPr>
            <w:tcW w:w="2126" w:type="dxa"/>
            <w:vAlign w:val="center"/>
          </w:tcPr>
          <w:p w14:paraId="6F889B4A" w14:textId="77777777" w:rsidR="00A333DE" w:rsidRPr="0066550C" w:rsidRDefault="00A333DE" w:rsidP="00276815">
            <w:pPr>
              <w:jc w:val="both"/>
              <w:rPr>
                <w:sz w:val="18"/>
                <w:szCs w:val="18"/>
              </w:rPr>
            </w:pPr>
            <w:r w:rsidRPr="0066550C">
              <w:rPr>
                <w:sz w:val="18"/>
                <w:szCs w:val="18"/>
              </w:rPr>
              <w:t>&lt; 15%</w:t>
            </w:r>
          </w:p>
        </w:tc>
        <w:tc>
          <w:tcPr>
            <w:tcW w:w="1440" w:type="dxa"/>
            <w:vAlign w:val="center"/>
          </w:tcPr>
          <w:p w14:paraId="66BA4F4E" w14:textId="77777777" w:rsidR="00A333DE" w:rsidRPr="0066550C" w:rsidRDefault="00A333DE" w:rsidP="00276815">
            <w:pPr>
              <w:jc w:val="both"/>
              <w:rPr>
                <w:sz w:val="18"/>
                <w:szCs w:val="18"/>
              </w:rPr>
            </w:pPr>
            <w:r w:rsidRPr="0066550C">
              <w:rPr>
                <w:sz w:val="18"/>
                <w:szCs w:val="18"/>
              </w:rPr>
              <w:t>&lt; 15%</w:t>
            </w:r>
          </w:p>
        </w:tc>
      </w:tr>
      <w:tr w:rsidR="00A333DE" w:rsidRPr="0066550C" w14:paraId="5828F46B" w14:textId="77777777" w:rsidTr="0066550C">
        <w:trPr>
          <w:jc w:val="center"/>
        </w:trPr>
        <w:tc>
          <w:tcPr>
            <w:tcW w:w="5580" w:type="dxa"/>
          </w:tcPr>
          <w:p w14:paraId="405C1342" w14:textId="77777777" w:rsidR="00A333DE" w:rsidRPr="0066550C" w:rsidRDefault="00A333DE" w:rsidP="00276815">
            <w:pPr>
              <w:rPr>
                <w:b/>
                <w:sz w:val="18"/>
                <w:szCs w:val="18"/>
              </w:rPr>
            </w:pPr>
            <w:r w:rsidRPr="0066550C">
              <w:rPr>
                <w:b/>
                <w:sz w:val="18"/>
                <w:szCs w:val="18"/>
              </w:rPr>
              <w:t>% Non-recovered</w:t>
            </w:r>
          </w:p>
          <w:p w14:paraId="275B9648" w14:textId="77777777" w:rsidR="00A333DE" w:rsidRPr="0066550C" w:rsidRDefault="00A333DE" w:rsidP="00276815">
            <w:pPr>
              <w:ind w:left="432"/>
              <w:rPr>
                <w:sz w:val="18"/>
                <w:szCs w:val="18"/>
              </w:rPr>
            </w:pPr>
            <w:r w:rsidRPr="0066550C">
              <w:rPr>
                <w:sz w:val="18"/>
                <w:szCs w:val="18"/>
              </w:rPr>
              <w:t>Proportion of infants and children who had been referred for further medical investigation and are discharged non-cured after four months in treatment , out of  total discharges*</w:t>
            </w:r>
            <w:r w:rsidRPr="0066550C">
              <w:rPr>
                <w:rFonts w:cs="Tahoma"/>
                <w:b/>
                <w:bCs/>
                <w:i/>
                <w:iCs/>
                <w:sz w:val="18"/>
                <w:szCs w:val="18"/>
              </w:rPr>
              <w:t xml:space="preserve"> </w:t>
            </w:r>
          </w:p>
        </w:tc>
        <w:tc>
          <w:tcPr>
            <w:tcW w:w="2126" w:type="dxa"/>
            <w:vAlign w:val="center"/>
          </w:tcPr>
          <w:p w14:paraId="7FA110AF" w14:textId="77777777" w:rsidR="00A333DE" w:rsidRPr="0066550C" w:rsidRDefault="00A333DE" w:rsidP="00276815">
            <w:pPr>
              <w:jc w:val="both"/>
              <w:rPr>
                <w:sz w:val="18"/>
                <w:szCs w:val="18"/>
              </w:rPr>
            </w:pPr>
            <w:r w:rsidRPr="0066550C">
              <w:rPr>
                <w:sz w:val="18"/>
                <w:szCs w:val="18"/>
              </w:rPr>
              <w:t>&lt; 10%</w:t>
            </w:r>
          </w:p>
        </w:tc>
        <w:tc>
          <w:tcPr>
            <w:tcW w:w="1440" w:type="dxa"/>
            <w:vAlign w:val="center"/>
          </w:tcPr>
          <w:p w14:paraId="610A032E" w14:textId="77777777" w:rsidR="00A333DE" w:rsidRPr="0066550C" w:rsidRDefault="00A333DE" w:rsidP="00276815">
            <w:pPr>
              <w:jc w:val="both"/>
              <w:rPr>
                <w:sz w:val="18"/>
                <w:szCs w:val="18"/>
              </w:rPr>
            </w:pPr>
            <w:r w:rsidRPr="0066550C">
              <w:rPr>
                <w:sz w:val="18"/>
                <w:szCs w:val="18"/>
              </w:rPr>
              <w:t>&lt; 10%</w:t>
            </w:r>
          </w:p>
        </w:tc>
      </w:tr>
      <w:tr w:rsidR="00A333DE" w:rsidRPr="0066550C" w14:paraId="58F8B2A6" w14:textId="77777777" w:rsidTr="0066550C">
        <w:trPr>
          <w:jc w:val="center"/>
        </w:trPr>
        <w:tc>
          <w:tcPr>
            <w:tcW w:w="5580" w:type="dxa"/>
          </w:tcPr>
          <w:p w14:paraId="36359E9D" w14:textId="77777777" w:rsidR="00A333DE" w:rsidRPr="0066550C" w:rsidRDefault="00A333DE" w:rsidP="00276815">
            <w:pPr>
              <w:rPr>
                <w:b/>
                <w:sz w:val="18"/>
                <w:szCs w:val="18"/>
              </w:rPr>
            </w:pPr>
            <w:r w:rsidRPr="0066550C">
              <w:rPr>
                <w:b/>
                <w:sz w:val="18"/>
                <w:szCs w:val="18"/>
              </w:rPr>
              <w:t>% Coverage</w:t>
            </w:r>
          </w:p>
          <w:p w14:paraId="4212BC89" w14:textId="77777777" w:rsidR="00A333DE" w:rsidRPr="0066550C" w:rsidRDefault="00A333DE" w:rsidP="00276815">
            <w:pPr>
              <w:ind w:left="432"/>
              <w:rPr>
                <w:sz w:val="18"/>
                <w:szCs w:val="18"/>
              </w:rPr>
            </w:pPr>
            <w:r w:rsidRPr="0066550C">
              <w:rPr>
                <w:sz w:val="18"/>
                <w:szCs w:val="18"/>
              </w:rPr>
              <w:t>Proportion of infants and children with SAM who are in treatment out of total number of children with SAM in the community</w:t>
            </w:r>
          </w:p>
        </w:tc>
        <w:tc>
          <w:tcPr>
            <w:tcW w:w="2126" w:type="dxa"/>
            <w:vAlign w:val="center"/>
          </w:tcPr>
          <w:p w14:paraId="63D7A2E4" w14:textId="77777777" w:rsidR="00A333DE" w:rsidRPr="0066550C" w:rsidRDefault="00A333DE" w:rsidP="00276815">
            <w:pPr>
              <w:jc w:val="both"/>
              <w:rPr>
                <w:sz w:val="18"/>
                <w:szCs w:val="18"/>
              </w:rPr>
            </w:pPr>
            <w:r w:rsidRPr="0066550C">
              <w:rPr>
                <w:sz w:val="18"/>
                <w:szCs w:val="18"/>
              </w:rPr>
              <w:t>50% (rural)</w:t>
            </w:r>
          </w:p>
          <w:p w14:paraId="6290FDD6" w14:textId="77777777" w:rsidR="00A333DE" w:rsidRPr="0066550C" w:rsidRDefault="00A333DE" w:rsidP="00276815">
            <w:pPr>
              <w:jc w:val="both"/>
              <w:rPr>
                <w:sz w:val="18"/>
                <w:szCs w:val="18"/>
              </w:rPr>
            </w:pPr>
            <w:r w:rsidRPr="0066550C">
              <w:rPr>
                <w:sz w:val="18"/>
                <w:szCs w:val="18"/>
              </w:rPr>
              <w:t>70% (urban)</w:t>
            </w:r>
          </w:p>
        </w:tc>
        <w:tc>
          <w:tcPr>
            <w:tcW w:w="1440" w:type="dxa"/>
            <w:vAlign w:val="center"/>
          </w:tcPr>
          <w:p w14:paraId="6F66E1FE" w14:textId="77777777" w:rsidR="00A333DE" w:rsidRPr="0066550C" w:rsidRDefault="00A333DE" w:rsidP="00276815">
            <w:pPr>
              <w:jc w:val="both"/>
              <w:rPr>
                <w:sz w:val="18"/>
                <w:szCs w:val="18"/>
              </w:rPr>
            </w:pPr>
            <w:r w:rsidRPr="0066550C">
              <w:rPr>
                <w:sz w:val="18"/>
                <w:szCs w:val="18"/>
              </w:rPr>
              <w:t>&gt; 70%</w:t>
            </w:r>
          </w:p>
        </w:tc>
      </w:tr>
      <w:tr w:rsidR="00A333DE" w:rsidRPr="0066550C" w14:paraId="5D230DD0" w14:textId="77777777" w:rsidTr="0066550C">
        <w:trPr>
          <w:jc w:val="center"/>
        </w:trPr>
        <w:tc>
          <w:tcPr>
            <w:tcW w:w="5580" w:type="dxa"/>
          </w:tcPr>
          <w:p w14:paraId="57EA815D" w14:textId="77777777" w:rsidR="00A333DE" w:rsidRPr="0066550C" w:rsidRDefault="00A333DE" w:rsidP="00276815">
            <w:pPr>
              <w:rPr>
                <w:b/>
                <w:sz w:val="18"/>
                <w:szCs w:val="18"/>
              </w:rPr>
            </w:pPr>
            <w:bookmarkStart w:id="327" w:name="_Hlk512842711"/>
            <w:r w:rsidRPr="0066550C">
              <w:rPr>
                <w:b/>
                <w:sz w:val="18"/>
                <w:szCs w:val="18"/>
              </w:rPr>
              <w:t xml:space="preserve">Average daily weight gain (AWG) </w:t>
            </w:r>
            <w:r w:rsidRPr="0066550C">
              <w:rPr>
                <w:sz w:val="18"/>
                <w:szCs w:val="18"/>
              </w:rPr>
              <w:t>(calculated from a sample of infants and children cured per category [kwashiorkor or marasmus])</w:t>
            </w:r>
          </w:p>
          <w:p w14:paraId="5A71BEAD" w14:textId="77777777" w:rsidR="00A333DE" w:rsidRPr="0066550C" w:rsidRDefault="00A333DE" w:rsidP="00276815">
            <w:pPr>
              <w:ind w:left="412"/>
              <w:rPr>
                <w:b/>
                <w:sz w:val="18"/>
                <w:szCs w:val="18"/>
              </w:rPr>
            </w:pPr>
            <w:r w:rsidRPr="0066550C">
              <w:rPr>
                <w:sz w:val="18"/>
                <w:szCs w:val="18"/>
              </w:rPr>
              <w:t>= sum of weight gains in a sample divided by number of children cured or treatment cards in the sample</w:t>
            </w:r>
            <w:bookmarkEnd w:id="327"/>
          </w:p>
        </w:tc>
        <w:tc>
          <w:tcPr>
            <w:tcW w:w="2126" w:type="dxa"/>
            <w:vAlign w:val="center"/>
          </w:tcPr>
          <w:p w14:paraId="58ACD048" w14:textId="77777777" w:rsidR="00A333DE" w:rsidRPr="0066550C" w:rsidRDefault="00A333DE" w:rsidP="00276815">
            <w:pPr>
              <w:jc w:val="both"/>
              <w:rPr>
                <w:sz w:val="18"/>
                <w:szCs w:val="18"/>
              </w:rPr>
            </w:pPr>
          </w:p>
        </w:tc>
        <w:tc>
          <w:tcPr>
            <w:tcW w:w="1440" w:type="dxa"/>
            <w:vAlign w:val="center"/>
          </w:tcPr>
          <w:p w14:paraId="78BF4766" w14:textId="77777777" w:rsidR="00A333DE" w:rsidRPr="0066550C" w:rsidRDefault="00A333DE" w:rsidP="00276815">
            <w:pPr>
              <w:jc w:val="both"/>
              <w:rPr>
                <w:sz w:val="18"/>
                <w:szCs w:val="18"/>
              </w:rPr>
            </w:pPr>
          </w:p>
        </w:tc>
      </w:tr>
      <w:tr w:rsidR="00A333DE" w:rsidRPr="0066550C" w14:paraId="14D88B86" w14:textId="77777777" w:rsidTr="0066550C">
        <w:trPr>
          <w:jc w:val="center"/>
        </w:trPr>
        <w:tc>
          <w:tcPr>
            <w:tcW w:w="5580" w:type="dxa"/>
          </w:tcPr>
          <w:p w14:paraId="24D5C4D9" w14:textId="77777777" w:rsidR="00A333DE" w:rsidRPr="0066550C" w:rsidRDefault="00A333DE" w:rsidP="00276815">
            <w:pPr>
              <w:rPr>
                <w:b/>
                <w:sz w:val="18"/>
                <w:szCs w:val="18"/>
              </w:rPr>
            </w:pPr>
            <w:r w:rsidRPr="0066550C">
              <w:rPr>
                <w:b/>
                <w:sz w:val="18"/>
                <w:szCs w:val="18"/>
              </w:rPr>
              <w:t xml:space="preserve">Average length of stay (LOS) </w:t>
            </w:r>
            <w:r w:rsidRPr="0066550C">
              <w:rPr>
                <w:sz w:val="18"/>
                <w:szCs w:val="18"/>
              </w:rPr>
              <w:t>(calculated from a sample of infants and children discharged cured of kwashiorkor and marasmus)</w:t>
            </w:r>
          </w:p>
          <w:p w14:paraId="37ED7BF8" w14:textId="77777777" w:rsidR="00A333DE" w:rsidRPr="0066550C" w:rsidRDefault="00A333DE" w:rsidP="00276815">
            <w:pPr>
              <w:ind w:left="412"/>
              <w:rPr>
                <w:b/>
                <w:sz w:val="18"/>
                <w:szCs w:val="18"/>
              </w:rPr>
            </w:pPr>
            <w:r w:rsidRPr="0066550C">
              <w:rPr>
                <w:sz w:val="18"/>
                <w:szCs w:val="18"/>
              </w:rPr>
              <w:t>= sum of length of stay in a sample divided by number of infants and children cured or treatment cards in the sample</w:t>
            </w:r>
          </w:p>
        </w:tc>
        <w:tc>
          <w:tcPr>
            <w:tcW w:w="2126" w:type="dxa"/>
            <w:vAlign w:val="center"/>
          </w:tcPr>
          <w:p w14:paraId="2CB9A958" w14:textId="77777777" w:rsidR="00A333DE" w:rsidRPr="0066550C" w:rsidRDefault="00A333DE" w:rsidP="00276815">
            <w:pPr>
              <w:jc w:val="both"/>
              <w:rPr>
                <w:sz w:val="18"/>
                <w:szCs w:val="18"/>
              </w:rPr>
            </w:pPr>
          </w:p>
        </w:tc>
        <w:tc>
          <w:tcPr>
            <w:tcW w:w="1440" w:type="dxa"/>
            <w:vAlign w:val="center"/>
          </w:tcPr>
          <w:p w14:paraId="69A25D0C" w14:textId="77777777" w:rsidR="00A333DE" w:rsidRPr="0066550C" w:rsidRDefault="00A333DE" w:rsidP="00276815">
            <w:pPr>
              <w:jc w:val="both"/>
              <w:rPr>
                <w:sz w:val="18"/>
                <w:szCs w:val="18"/>
              </w:rPr>
            </w:pPr>
          </w:p>
        </w:tc>
      </w:tr>
    </w:tbl>
    <w:p w14:paraId="526D5850" w14:textId="77777777" w:rsidR="00A333DE" w:rsidRPr="00E57BF5" w:rsidRDefault="00A333DE" w:rsidP="00276815">
      <w:r w:rsidRPr="00E57BF5">
        <w:tab/>
        <w:t xml:space="preserve">* </w:t>
      </w:r>
      <w:r>
        <w:t>Total discharges</w:t>
      </w:r>
      <w:r w:rsidRPr="00E57BF5">
        <w:t xml:space="preserve"> </w:t>
      </w:r>
      <w:r>
        <w:t xml:space="preserve">comprises the </w:t>
      </w:r>
      <w:r w:rsidRPr="00E57BF5">
        <w:t>c</w:t>
      </w:r>
      <w:r>
        <w:t>u</w:t>
      </w:r>
      <w:r w:rsidRPr="00E57BF5">
        <w:t>red</w:t>
      </w:r>
      <w:r>
        <w:t>,</w:t>
      </w:r>
      <w:r w:rsidRPr="00E57BF5">
        <w:t xml:space="preserve"> died</w:t>
      </w:r>
      <w:r>
        <w:t>,</w:t>
      </w:r>
      <w:r w:rsidRPr="00E57BF5">
        <w:t xml:space="preserve"> </w:t>
      </w:r>
      <w:r>
        <w:t>defaulted and non-recovered categories.</w:t>
      </w:r>
    </w:p>
    <w:p w14:paraId="47E1DD96" w14:textId="77777777" w:rsidR="00A333DE" w:rsidRPr="00E57BF5" w:rsidRDefault="00A333DE" w:rsidP="00276815"/>
    <w:p w14:paraId="3EFEAC3E" w14:textId="77777777" w:rsidR="00A333DE" w:rsidRDefault="00A333DE" w:rsidP="003814AB">
      <w:pPr>
        <w:pStyle w:val="Heading3"/>
        <w:sectPr w:rsidR="00A333DE" w:rsidSect="00384DEE">
          <w:pgSz w:w="12240" w:h="15840" w:code="1"/>
          <w:pgMar w:top="1440" w:right="1440" w:bottom="1440" w:left="1440" w:header="720" w:footer="720" w:gutter="0"/>
          <w:cols w:space="720"/>
          <w:docGrid w:linePitch="360"/>
        </w:sectPr>
      </w:pPr>
    </w:p>
    <w:p w14:paraId="4B229DD1" w14:textId="77777777" w:rsidR="00A333DE" w:rsidRPr="00E57BF5" w:rsidRDefault="00A333DE" w:rsidP="003814AB">
      <w:pPr>
        <w:pStyle w:val="Heading3"/>
      </w:pPr>
      <w:r>
        <w:t xml:space="preserve">Table 2. Summary of </w:t>
      </w:r>
      <w:r w:rsidRPr="00E57BF5">
        <w:t>Output Indicators</w:t>
      </w:r>
    </w:p>
    <w:p w14:paraId="0A0D25DC" w14:textId="77777777" w:rsidR="00A333DE" w:rsidRPr="00E57BF5" w:rsidRDefault="00A333DE" w:rsidP="00276815">
      <w:pPr>
        <w:rPr>
          <w:b/>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40"/>
      </w:tblGrid>
      <w:tr w:rsidR="00A333DE" w:rsidRPr="00E57BF5" w14:paraId="73A75E85" w14:textId="77777777" w:rsidTr="00276815">
        <w:trPr>
          <w:trHeight w:val="378"/>
        </w:trPr>
        <w:tc>
          <w:tcPr>
            <w:tcW w:w="8640" w:type="dxa"/>
          </w:tcPr>
          <w:p w14:paraId="35720E9D" w14:textId="77777777" w:rsidR="00A333DE" w:rsidRPr="00E57BF5" w:rsidRDefault="00A333DE" w:rsidP="00894A54">
            <w:r>
              <w:t>Number of</w:t>
            </w:r>
            <w:r w:rsidRPr="00E57BF5">
              <w:t xml:space="preserve"> </w:t>
            </w:r>
            <w:r>
              <w:t>f</w:t>
            </w:r>
            <w:r w:rsidRPr="00E57BF5">
              <w:t xml:space="preserve">unctioning </w:t>
            </w:r>
            <w:r>
              <w:t>out</w:t>
            </w:r>
            <w:r w:rsidRPr="00E57BF5">
              <w:t>patient care sites</w:t>
            </w:r>
          </w:p>
        </w:tc>
      </w:tr>
      <w:tr w:rsidR="00A333DE" w:rsidRPr="00E57BF5" w14:paraId="58CFD45B" w14:textId="77777777" w:rsidTr="00276815">
        <w:trPr>
          <w:trHeight w:val="378"/>
        </w:trPr>
        <w:tc>
          <w:tcPr>
            <w:tcW w:w="8640" w:type="dxa"/>
          </w:tcPr>
          <w:p w14:paraId="76E20B13" w14:textId="77777777" w:rsidR="00A333DE" w:rsidRPr="00E57BF5" w:rsidRDefault="00A333DE" w:rsidP="00894A54">
            <w:r>
              <w:t>Number of</w:t>
            </w:r>
            <w:r w:rsidRPr="00E57BF5">
              <w:t xml:space="preserve"> </w:t>
            </w:r>
            <w:r>
              <w:t>f</w:t>
            </w:r>
            <w:r w:rsidRPr="00E57BF5">
              <w:t xml:space="preserve">unctioning </w:t>
            </w:r>
            <w:r>
              <w:t>in</w:t>
            </w:r>
            <w:r w:rsidRPr="00E57BF5">
              <w:t>patient care sites</w:t>
            </w:r>
          </w:p>
        </w:tc>
      </w:tr>
      <w:tr w:rsidR="00A333DE" w:rsidRPr="00E57BF5" w14:paraId="3CF85A69" w14:textId="77777777" w:rsidTr="00276815">
        <w:trPr>
          <w:trHeight w:val="378"/>
        </w:trPr>
        <w:tc>
          <w:tcPr>
            <w:tcW w:w="8640" w:type="dxa"/>
          </w:tcPr>
          <w:p w14:paraId="38129C06" w14:textId="77777777" w:rsidR="00A333DE" w:rsidRPr="00E57BF5" w:rsidRDefault="00A333DE" w:rsidP="00894A54">
            <w:r>
              <w:t>Number of</w:t>
            </w:r>
            <w:r w:rsidRPr="00E57BF5">
              <w:t xml:space="preserve"> </w:t>
            </w:r>
            <w:r>
              <w:t>f</w:t>
            </w:r>
            <w:r w:rsidRPr="00E57BF5">
              <w:t xml:space="preserve">unctioning </w:t>
            </w:r>
            <w:r>
              <w:t>supplementary feeding</w:t>
            </w:r>
            <w:r w:rsidRPr="00E57BF5">
              <w:t xml:space="preserve"> sites</w:t>
            </w:r>
          </w:p>
        </w:tc>
      </w:tr>
      <w:tr w:rsidR="00A333DE" w:rsidRPr="00E57BF5" w14:paraId="12B8D97F" w14:textId="77777777" w:rsidTr="00276815">
        <w:trPr>
          <w:trHeight w:val="360"/>
        </w:trPr>
        <w:tc>
          <w:tcPr>
            <w:tcW w:w="8640" w:type="dxa"/>
          </w:tcPr>
          <w:p w14:paraId="1EB14BE2" w14:textId="77777777" w:rsidR="00A333DE" w:rsidRPr="00E57BF5" w:rsidRDefault="00A333DE" w:rsidP="00894A54">
            <w:r>
              <w:t>Number of</w:t>
            </w:r>
            <w:r w:rsidRPr="00E57BF5">
              <w:t xml:space="preserve"> </w:t>
            </w:r>
            <w:r>
              <w:t>h</w:t>
            </w:r>
            <w:r w:rsidRPr="00E57BF5">
              <w:t>ealth care providers trained in outpatient care and referral based on action protocol (plus gender distribution</w:t>
            </w:r>
            <w:r>
              <w:t xml:space="preserve"> of trainees</w:t>
            </w:r>
            <w:r w:rsidRPr="00E57BF5">
              <w:t>)</w:t>
            </w:r>
          </w:p>
        </w:tc>
      </w:tr>
      <w:tr w:rsidR="00A333DE" w:rsidRPr="00E57BF5" w14:paraId="4014CE11" w14:textId="77777777" w:rsidTr="00276815">
        <w:trPr>
          <w:trHeight w:val="360"/>
        </w:trPr>
        <w:tc>
          <w:tcPr>
            <w:tcW w:w="8640" w:type="dxa"/>
          </w:tcPr>
          <w:p w14:paraId="587CA00C" w14:textId="77777777" w:rsidR="00A333DE" w:rsidRPr="00E57BF5" w:rsidRDefault="00A333DE" w:rsidP="00894A54">
            <w:r>
              <w:t>Number of</w:t>
            </w:r>
            <w:r w:rsidRPr="00E57BF5">
              <w:t xml:space="preserve"> </w:t>
            </w:r>
            <w:r>
              <w:t>h</w:t>
            </w:r>
            <w:r w:rsidRPr="00E57BF5">
              <w:t xml:space="preserve">ealth care providers trained in </w:t>
            </w:r>
            <w:r>
              <w:t>in</w:t>
            </w:r>
            <w:r w:rsidRPr="00E57BF5">
              <w:t xml:space="preserve">patient care and </w:t>
            </w:r>
            <w:r>
              <w:t xml:space="preserve">case management </w:t>
            </w:r>
            <w:r w:rsidRPr="00E57BF5">
              <w:t>(plus gender distribution</w:t>
            </w:r>
            <w:r>
              <w:t xml:space="preserve"> of trainees</w:t>
            </w:r>
            <w:r w:rsidRPr="00E57BF5">
              <w:t>)</w:t>
            </w:r>
          </w:p>
        </w:tc>
      </w:tr>
      <w:tr w:rsidR="00A333DE" w:rsidRPr="00E57BF5" w14:paraId="2CE6B8D2" w14:textId="77777777" w:rsidTr="00276815">
        <w:trPr>
          <w:trHeight w:val="360"/>
        </w:trPr>
        <w:tc>
          <w:tcPr>
            <w:tcW w:w="8640" w:type="dxa"/>
          </w:tcPr>
          <w:p w14:paraId="7932369E" w14:textId="77777777" w:rsidR="00A333DE" w:rsidRPr="00E57BF5" w:rsidRDefault="00A333DE" w:rsidP="00894A54">
            <w:r>
              <w:t>Number of</w:t>
            </w:r>
            <w:r w:rsidRPr="00E57BF5">
              <w:t xml:space="preserve"> CHWs trained in community outreach (plus gender distribution)</w:t>
            </w:r>
          </w:p>
          <w:p w14:paraId="16664070" w14:textId="77777777" w:rsidR="00A333DE" w:rsidRDefault="00A333DE" w:rsidP="00894A54">
            <w:r>
              <w:t>Number of</w:t>
            </w:r>
            <w:r w:rsidRPr="00E57BF5">
              <w:t xml:space="preserve"> </w:t>
            </w:r>
            <w:r>
              <w:t>v</w:t>
            </w:r>
            <w:r w:rsidRPr="00E57BF5">
              <w:t>olunteers trained in community outreach (plus gender distribution)</w:t>
            </w:r>
          </w:p>
          <w:p w14:paraId="6BC2D809" w14:textId="77777777" w:rsidR="00A333DE" w:rsidRPr="00E57BF5" w:rsidRDefault="00A333DE" w:rsidP="00894A54">
            <w:r>
              <w:t>Number of mothers and caregivers trained in MUAC measurement and checking for bilateral pitting oedema</w:t>
            </w:r>
          </w:p>
        </w:tc>
      </w:tr>
      <w:tr w:rsidR="00A333DE" w:rsidRPr="00E57BF5" w14:paraId="6D840397" w14:textId="77777777" w:rsidTr="00276815">
        <w:trPr>
          <w:trHeight w:val="360"/>
        </w:trPr>
        <w:tc>
          <w:tcPr>
            <w:tcW w:w="8640" w:type="dxa"/>
          </w:tcPr>
          <w:p w14:paraId="2A4D2B54" w14:textId="77777777" w:rsidR="00A333DE" w:rsidRPr="00E57BF5" w:rsidRDefault="00A333DE" w:rsidP="00894A54">
            <w:r>
              <w:t>Number of</w:t>
            </w:r>
            <w:r w:rsidRPr="00E57BF5">
              <w:t xml:space="preserve"> </w:t>
            </w:r>
            <w:r>
              <w:t>c</w:t>
            </w:r>
            <w:r w:rsidRPr="00E57BF5">
              <w:t xml:space="preserve">ommunities mobilised </w:t>
            </w:r>
          </w:p>
        </w:tc>
      </w:tr>
    </w:tbl>
    <w:p w14:paraId="7C8A9C08" w14:textId="77777777" w:rsidR="00A333DE" w:rsidRDefault="00A333DE" w:rsidP="00276815"/>
    <w:p w14:paraId="6C90D990" w14:textId="77777777" w:rsidR="00A333DE" w:rsidRDefault="00A333DE"/>
    <w:p w14:paraId="0BF7507E" w14:textId="77777777" w:rsidR="00BE5E75" w:rsidRDefault="00BE5E75" w:rsidP="00276815">
      <w:pPr>
        <w:pStyle w:val="Handout"/>
        <w:sectPr w:rsidR="00BE5E75" w:rsidSect="00276815">
          <w:pgSz w:w="12240" w:h="15840"/>
          <w:pgMar w:top="1440" w:right="1440" w:bottom="1440" w:left="1800" w:header="720" w:footer="720" w:gutter="0"/>
          <w:cols w:space="720"/>
          <w:docGrid w:linePitch="360"/>
        </w:sectPr>
      </w:pPr>
    </w:p>
    <w:p w14:paraId="29D7A9E5" w14:textId="77777777" w:rsidR="00A333DE" w:rsidRPr="0078371E" w:rsidRDefault="00A333DE" w:rsidP="00276815">
      <w:pPr>
        <w:pStyle w:val="Handout"/>
      </w:pPr>
      <w:bookmarkStart w:id="328" w:name="_Toc524801388"/>
      <w:bookmarkStart w:id="329" w:name="_Toc524801542"/>
      <w:r>
        <w:t>Handout 8.9</w:t>
      </w:r>
      <w:r w:rsidRPr="0078371E">
        <w:t xml:space="preserve"> Principles of </w:t>
      </w:r>
      <w:r>
        <w:t>C</w:t>
      </w:r>
      <w:r w:rsidRPr="0078371E">
        <w:t>overage</w:t>
      </w:r>
      <w:bookmarkEnd w:id="328"/>
      <w:bookmarkEnd w:id="329"/>
      <w:r w:rsidRPr="0078371E">
        <w:t xml:space="preserve"> </w:t>
      </w:r>
    </w:p>
    <w:p w14:paraId="519D91E7" w14:textId="77777777" w:rsidR="00A333DE" w:rsidRPr="006913B5" w:rsidRDefault="00A333DE" w:rsidP="00B540DE">
      <w:pPr>
        <w:pStyle w:val="Bullet1stLevel"/>
        <w:rPr>
          <w:snapToGrid w:val="0"/>
        </w:rPr>
      </w:pPr>
      <w:r>
        <w:rPr>
          <w:snapToGrid w:val="0"/>
        </w:rPr>
        <w:t>The priority in CMAM</w:t>
      </w:r>
      <w:r w:rsidRPr="006913B5">
        <w:rPr>
          <w:snapToGrid w:val="0"/>
        </w:rPr>
        <w:t xml:space="preserve"> is to make treatment available to the greatest number of </w:t>
      </w:r>
      <w:r>
        <w:rPr>
          <w:snapToGrid w:val="0"/>
        </w:rPr>
        <w:t xml:space="preserve">infants and children </w:t>
      </w:r>
      <w:r w:rsidRPr="006913B5">
        <w:rPr>
          <w:snapToGrid w:val="0"/>
        </w:rPr>
        <w:t xml:space="preserve">in an affected population. </w:t>
      </w:r>
      <w:r>
        <w:rPr>
          <w:snapToGrid w:val="0"/>
        </w:rPr>
        <w:t>Therefore, i</w:t>
      </w:r>
      <w:r w:rsidRPr="006913B5">
        <w:rPr>
          <w:snapToGrid w:val="0"/>
        </w:rPr>
        <w:t xml:space="preserve">t is important to assess </w:t>
      </w:r>
      <w:r>
        <w:rPr>
          <w:snapToGrid w:val="0"/>
        </w:rPr>
        <w:t xml:space="preserve">coverage, </w:t>
      </w:r>
      <w:r w:rsidRPr="006913B5">
        <w:rPr>
          <w:snapToGrid w:val="0"/>
        </w:rPr>
        <w:t xml:space="preserve">the proportion of children </w:t>
      </w:r>
      <w:r>
        <w:rPr>
          <w:snapToGrid w:val="0"/>
        </w:rPr>
        <w:t xml:space="preserve">who </w:t>
      </w:r>
      <w:r w:rsidRPr="006913B5">
        <w:rPr>
          <w:snapToGrid w:val="0"/>
        </w:rPr>
        <w:t xml:space="preserve">need assistance who actually receive care in the </w:t>
      </w:r>
      <w:r>
        <w:rPr>
          <w:snapToGrid w:val="0"/>
        </w:rPr>
        <w:t>service/</w:t>
      </w:r>
      <w:r w:rsidRPr="006913B5">
        <w:rPr>
          <w:snapToGrid w:val="0"/>
        </w:rPr>
        <w:t>programme</w:t>
      </w:r>
      <w:r>
        <w:rPr>
          <w:snapToGrid w:val="0"/>
        </w:rPr>
        <w:t xml:space="preserve">. Infants under 6 months of age should be included when assessing coverage. </w:t>
      </w:r>
    </w:p>
    <w:p w14:paraId="24F33159" w14:textId="77777777" w:rsidR="00A333DE" w:rsidRPr="006913B5" w:rsidRDefault="00A333DE" w:rsidP="00B540DE">
      <w:pPr>
        <w:pStyle w:val="Bullet1stLevel"/>
        <w:rPr>
          <w:snapToGrid w:val="0"/>
        </w:rPr>
      </w:pPr>
      <w:r w:rsidRPr="006913B5">
        <w:rPr>
          <w:snapToGrid w:val="0"/>
        </w:rPr>
        <w:t xml:space="preserve">Coverage is usually expressed as a percentage. For example, if there are 100 children </w:t>
      </w:r>
      <w:r>
        <w:rPr>
          <w:snapToGrid w:val="0"/>
        </w:rPr>
        <w:t xml:space="preserve">with SAM </w:t>
      </w:r>
      <w:r w:rsidRPr="006913B5">
        <w:rPr>
          <w:snapToGrid w:val="0"/>
        </w:rPr>
        <w:t xml:space="preserve">in a </w:t>
      </w:r>
      <w:r>
        <w:rPr>
          <w:snapToGrid w:val="0"/>
        </w:rPr>
        <w:t>service/</w:t>
      </w:r>
      <w:r w:rsidRPr="006913B5">
        <w:rPr>
          <w:snapToGrid w:val="0"/>
        </w:rPr>
        <w:t xml:space="preserve">programme area and 70 of them are in the </w:t>
      </w:r>
      <w:r>
        <w:rPr>
          <w:snapToGrid w:val="0"/>
        </w:rPr>
        <w:t>service/</w:t>
      </w:r>
      <w:r w:rsidRPr="006913B5">
        <w:rPr>
          <w:snapToGrid w:val="0"/>
        </w:rPr>
        <w:t xml:space="preserve">programme, </w:t>
      </w:r>
      <w:r>
        <w:rPr>
          <w:snapToGrid w:val="0"/>
        </w:rPr>
        <w:t>then coverage is 70 percent</w:t>
      </w:r>
      <w:r w:rsidRPr="006913B5">
        <w:rPr>
          <w:snapToGrid w:val="0"/>
        </w:rPr>
        <w:t>.</w:t>
      </w:r>
    </w:p>
    <w:p w14:paraId="20B8E26D" w14:textId="77777777" w:rsidR="00A333DE" w:rsidRPr="0020489C" w:rsidRDefault="00A333DE" w:rsidP="00B540DE">
      <w:pPr>
        <w:pStyle w:val="Bullet1stLevel"/>
        <w:rPr>
          <w:snapToGrid w:val="0"/>
        </w:rPr>
      </w:pPr>
      <w:r w:rsidRPr="0020489C">
        <w:rPr>
          <w:snapToGrid w:val="0"/>
        </w:rPr>
        <w:t xml:space="preserve">Coverage is one of the most important indicators of how well a service/programme is </w:t>
      </w:r>
      <w:r w:rsidRPr="0020489C">
        <w:rPr>
          <w:b/>
          <w:snapToGrid w:val="0"/>
        </w:rPr>
        <w:t>meeting the need</w:t>
      </w:r>
      <w:r w:rsidRPr="0020489C">
        <w:rPr>
          <w:snapToGrid w:val="0"/>
        </w:rPr>
        <w:t>. A service/programme with a high coverage rate and a low cure rate might be better at meeting the need than one with a low coverage rate and a high cure rate</w:t>
      </w:r>
      <w:r>
        <w:rPr>
          <w:snapToGrid w:val="0"/>
        </w:rPr>
        <w:t>.</w:t>
      </w:r>
    </w:p>
    <w:p w14:paraId="6FD320D3" w14:textId="77777777" w:rsidR="00A333DE" w:rsidRPr="006913B5" w:rsidRDefault="00A333DE" w:rsidP="00276815">
      <w:pPr>
        <w:ind w:left="720"/>
        <w:rPr>
          <w:rFonts w:cs="Tahoma"/>
          <w:snapToGrid w:val="0"/>
        </w:rPr>
      </w:pPr>
      <w:r>
        <w:rPr>
          <w:rFonts w:cs="Tahoma"/>
          <w:snapToGrid w:val="0"/>
        </w:rPr>
        <w:t>“</w:t>
      </w:r>
      <w:r w:rsidRPr="006913B5">
        <w:rPr>
          <w:rFonts w:cs="Tahoma"/>
          <w:snapToGrid w:val="0"/>
        </w:rPr>
        <w:t>Met need</w:t>
      </w:r>
      <w:r>
        <w:rPr>
          <w:rFonts w:cs="Tahoma"/>
          <w:snapToGrid w:val="0"/>
        </w:rPr>
        <w:t>”</w:t>
      </w:r>
      <w:r w:rsidRPr="006913B5">
        <w:rPr>
          <w:rFonts w:cs="Tahoma"/>
          <w:snapToGrid w:val="0"/>
        </w:rPr>
        <w:t xml:space="preserve"> is the product of the coverage </w:t>
      </w:r>
      <w:r>
        <w:rPr>
          <w:rFonts w:cs="Tahoma"/>
          <w:snapToGrid w:val="0"/>
        </w:rPr>
        <w:t xml:space="preserve">rate </w:t>
      </w:r>
      <w:r w:rsidRPr="006913B5">
        <w:rPr>
          <w:rFonts w:cs="Tahoma"/>
          <w:snapToGrid w:val="0"/>
        </w:rPr>
        <w:t>and the cure rate.</w:t>
      </w:r>
      <w:r>
        <w:rPr>
          <w:rFonts w:cs="Tahoma"/>
          <w:snapToGrid w:val="0"/>
        </w:rPr>
        <w:t xml:space="preserve"> </w:t>
      </w:r>
      <w:r w:rsidRPr="006913B5">
        <w:rPr>
          <w:rFonts w:cs="Tahoma"/>
          <w:snapToGrid w:val="0"/>
        </w:rPr>
        <w:t xml:space="preserve"> If, for example, a </w:t>
      </w:r>
      <w:r>
        <w:rPr>
          <w:rFonts w:cs="Tahoma"/>
          <w:snapToGrid w:val="0"/>
        </w:rPr>
        <w:t>service/</w:t>
      </w:r>
      <w:r w:rsidRPr="006913B5">
        <w:rPr>
          <w:rFonts w:cs="Tahoma"/>
          <w:snapToGrid w:val="0"/>
        </w:rPr>
        <w:t xml:space="preserve">programme has </w:t>
      </w:r>
      <w:r>
        <w:rPr>
          <w:rFonts w:cs="Tahoma"/>
          <w:snapToGrid w:val="0"/>
        </w:rPr>
        <w:t xml:space="preserve">a </w:t>
      </w:r>
      <w:r w:rsidRPr="006913B5">
        <w:rPr>
          <w:rFonts w:cs="Tahoma"/>
          <w:snapToGrid w:val="0"/>
        </w:rPr>
        <w:t xml:space="preserve">coverage </w:t>
      </w:r>
      <w:r>
        <w:rPr>
          <w:rFonts w:cs="Tahoma"/>
          <w:snapToGrid w:val="0"/>
        </w:rPr>
        <w:t xml:space="preserve">rate </w:t>
      </w:r>
      <w:r w:rsidRPr="006913B5">
        <w:rPr>
          <w:rFonts w:cs="Tahoma"/>
          <w:snapToGrid w:val="0"/>
        </w:rPr>
        <w:t>of 70</w:t>
      </w:r>
      <w:r>
        <w:rPr>
          <w:rFonts w:cs="Tahoma"/>
          <w:snapToGrid w:val="0"/>
        </w:rPr>
        <w:t xml:space="preserve"> percent </w:t>
      </w:r>
      <w:r w:rsidRPr="006913B5">
        <w:rPr>
          <w:rFonts w:cs="Tahoma"/>
          <w:snapToGrid w:val="0"/>
        </w:rPr>
        <w:t>and a cure rate of 90</w:t>
      </w:r>
      <w:r>
        <w:rPr>
          <w:rFonts w:cs="Tahoma"/>
          <w:snapToGrid w:val="0"/>
        </w:rPr>
        <w:t xml:space="preserve"> percent </w:t>
      </w:r>
      <w:r w:rsidRPr="006913B5">
        <w:rPr>
          <w:rFonts w:cs="Tahoma"/>
          <w:snapToGrid w:val="0"/>
        </w:rPr>
        <w:t xml:space="preserve">then </w:t>
      </w:r>
      <w:r>
        <w:rPr>
          <w:rFonts w:cs="Tahoma"/>
          <w:snapToGrid w:val="0"/>
        </w:rPr>
        <w:t>“</w:t>
      </w:r>
      <w:r w:rsidRPr="006913B5">
        <w:rPr>
          <w:rFonts w:cs="Tahoma"/>
          <w:snapToGrid w:val="0"/>
        </w:rPr>
        <w:t>met need</w:t>
      </w:r>
      <w:r>
        <w:rPr>
          <w:rFonts w:cs="Tahoma"/>
          <w:snapToGrid w:val="0"/>
        </w:rPr>
        <w:t>”</w:t>
      </w:r>
      <w:r w:rsidRPr="006913B5">
        <w:rPr>
          <w:rFonts w:cs="Tahoma"/>
          <w:snapToGrid w:val="0"/>
        </w:rPr>
        <w:t xml:space="preserve"> </w:t>
      </w:r>
      <w:r>
        <w:rPr>
          <w:rFonts w:cs="Tahoma"/>
          <w:snapToGrid w:val="0"/>
        </w:rPr>
        <w:t xml:space="preserve">expressed as a percentage </w:t>
      </w:r>
      <w:r w:rsidRPr="006913B5">
        <w:rPr>
          <w:rFonts w:cs="Tahoma"/>
          <w:snapToGrid w:val="0"/>
        </w:rPr>
        <w:t>can be calculated as:</w:t>
      </w:r>
      <w:r>
        <w:rPr>
          <w:rFonts w:cs="Tahoma"/>
          <w:snapToGrid w:val="0"/>
        </w:rPr>
        <w:t xml:space="preserve"> </w:t>
      </w:r>
      <w:r w:rsidRPr="009B0BAA">
        <w:rPr>
          <w:rFonts w:cs="Tahoma"/>
          <w:b/>
          <w:snapToGrid w:val="0"/>
        </w:rPr>
        <w:t>70 x 90/100= 63%</w:t>
      </w:r>
      <w:r>
        <w:rPr>
          <w:rFonts w:cs="Tahoma"/>
          <w:b/>
          <w:snapToGrid w:val="0"/>
        </w:rPr>
        <w:t xml:space="preserve">,  </w:t>
      </w:r>
      <w:r w:rsidRPr="00D32961">
        <w:rPr>
          <w:rFonts w:cs="Tahoma"/>
          <w:snapToGrid w:val="0"/>
        </w:rPr>
        <w:t>indicating</w:t>
      </w:r>
      <w:r>
        <w:rPr>
          <w:rFonts w:cs="Tahoma"/>
          <w:b/>
          <w:snapToGrid w:val="0"/>
        </w:rPr>
        <w:t xml:space="preserve"> </w:t>
      </w:r>
      <w:r>
        <w:rPr>
          <w:rFonts w:cs="Tahoma"/>
          <w:snapToGrid w:val="0"/>
        </w:rPr>
        <w:t>t</w:t>
      </w:r>
      <w:r w:rsidRPr="006913B5">
        <w:rPr>
          <w:rFonts w:cs="Tahoma"/>
          <w:snapToGrid w:val="0"/>
        </w:rPr>
        <w:t xml:space="preserve">hat the </w:t>
      </w:r>
      <w:r>
        <w:rPr>
          <w:rFonts w:cs="Tahoma"/>
          <w:snapToGrid w:val="0"/>
        </w:rPr>
        <w:t>service/</w:t>
      </w:r>
      <w:r w:rsidRPr="006913B5">
        <w:rPr>
          <w:rFonts w:cs="Tahoma"/>
          <w:snapToGrid w:val="0"/>
        </w:rPr>
        <w:t>programme is meeting 63% of</w:t>
      </w:r>
      <w:r>
        <w:rPr>
          <w:rFonts w:cs="Tahoma"/>
          <w:snapToGrid w:val="0"/>
        </w:rPr>
        <w:t xml:space="preserve"> the</w:t>
      </w:r>
      <w:r w:rsidRPr="006913B5">
        <w:rPr>
          <w:rFonts w:cs="Tahoma"/>
          <w:snapToGrid w:val="0"/>
        </w:rPr>
        <w:t xml:space="preserve"> need.</w:t>
      </w:r>
    </w:p>
    <w:p w14:paraId="119F2575" w14:textId="77777777" w:rsidR="00A333DE" w:rsidRPr="006913B5" w:rsidRDefault="00A333DE" w:rsidP="00276815">
      <w:pPr>
        <w:rPr>
          <w:rFonts w:cs="Tahoma"/>
          <w:snapToGrid w:val="0"/>
        </w:rPr>
      </w:pPr>
    </w:p>
    <w:p w14:paraId="216CB513" w14:textId="77777777" w:rsidR="00A333DE" w:rsidRPr="006913B5" w:rsidRDefault="00A333DE" w:rsidP="00B540DE">
      <w:pPr>
        <w:pStyle w:val="Bullet1stLevel"/>
      </w:pPr>
      <w:r w:rsidRPr="006913B5">
        <w:rPr>
          <w:snapToGrid w:val="0"/>
        </w:rPr>
        <w:t>High</w:t>
      </w:r>
      <w:r>
        <w:rPr>
          <w:snapToGrid w:val="0"/>
        </w:rPr>
        <w:t>-</w:t>
      </w:r>
      <w:r w:rsidRPr="006913B5">
        <w:rPr>
          <w:snapToGrid w:val="0"/>
        </w:rPr>
        <w:t xml:space="preserve">quality </w:t>
      </w:r>
      <w:r>
        <w:rPr>
          <w:snapToGrid w:val="0"/>
        </w:rPr>
        <w:t>services/</w:t>
      </w:r>
      <w:r w:rsidRPr="006913B5">
        <w:rPr>
          <w:snapToGrid w:val="0"/>
        </w:rPr>
        <w:t>programmes have both high coverage and high cure rates.</w:t>
      </w:r>
    </w:p>
    <w:p w14:paraId="626B5CE3" w14:textId="77777777" w:rsidR="00A333DE" w:rsidRPr="00D21FA4" w:rsidRDefault="00A333DE" w:rsidP="00B540DE">
      <w:pPr>
        <w:pStyle w:val="Bullet1stLevel"/>
        <w:rPr>
          <w:snapToGrid w:val="0"/>
        </w:rPr>
      </w:pPr>
      <w:r w:rsidRPr="00D21FA4">
        <w:rPr>
          <w:snapToGrid w:val="0"/>
        </w:rPr>
        <w:t>The coverage of a CMAM service/programme is mapped and estimated using a population-based</w:t>
      </w:r>
      <w:r w:rsidRPr="00C43D11">
        <w:rPr>
          <w:snapToGrid w:val="0"/>
        </w:rPr>
        <w:t xml:space="preserve"> </w:t>
      </w:r>
      <w:r w:rsidRPr="004F4366">
        <w:rPr>
          <w:snapToGrid w:val="0"/>
        </w:rPr>
        <w:t xml:space="preserve">coverage </w:t>
      </w:r>
      <w:r w:rsidRPr="00B15326">
        <w:rPr>
          <w:snapToGrid w:val="0"/>
        </w:rPr>
        <w:t>s</w:t>
      </w:r>
      <w:r w:rsidRPr="004A080B">
        <w:rPr>
          <w:snapToGrid w:val="0"/>
        </w:rPr>
        <w:t xml:space="preserve">urvey. The coverage survey methods </w:t>
      </w:r>
      <w:r>
        <w:rPr>
          <w:snapToGrid w:val="0"/>
        </w:rPr>
        <w:t xml:space="preserve">called </w:t>
      </w:r>
      <w:r w:rsidRPr="00D21FA4">
        <w:rPr>
          <w:color w:val="000000"/>
          <w:lang w:val="en"/>
        </w:rPr>
        <w:t>Semi-Quantitative Evaluation of Access and Coverage (SQUEAC)/ Simplified Lot Quality Assurance Sampling Evaluation of Access and Coverage (SLEAC) are commonly used in CMAM. SQUEAC combines routine program monitoring data, an array of qualitative information, and small-sample quantitative surveys. This combination of data permits identification of key issues affecting timely presentation at a clinic</w:t>
      </w:r>
      <w:r w:rsidRPr="00F336FF">
        <w:rPr>
          <w:color w:val="000000"/>
        </w:rPr>
        <w:t xml:space="preserve"> programme</w:t>
      </w:r>
      <w:r w:rsidRPr="00D21FA4">
        <w:rPr>
          <w:color w:val="000000"/>
          <w:lang w:val="en"/>
        </w:rPr>
        <w:t xml:space="preserve"> and estimates of the level of program</w:t>
      </w:r>
      <w:r>
        <w:rPr>
          <w:color w:val="000000"/>
          <w:lang w:val="en"/>
        </w:rPr>
        <w:t>me</w:t>
      </w:r>
      <w:r w:rsidRPr="00D21FA4">
        <w:rPr>
          <w:color w:val="000000"/>
          <w:lang w:val="en"/>
        </w:rPr>
        <w:t xml:space="preserve"> coverage achieved. SLEAC is a small-sample quantitative method for mapping and estimating coverage over large areas</w:t>
      </w:r>
      <w:r>
        <w:rPr>
          <w:color w:val="000000"/>
          <w:lang w:val="en"/>
        </w:rPr>
        <w:t xml:space="preserve">; it is </w:t>
      </w:r>
      <w:r w:rsidRPr="00D66D88">
        <w:rPr>
          <w:color w:val="000000"/>
        </w:rPr>
        <w:t xml:space="preserve">low-resource method for </w:t>
      </w:r>
      <w:r w:rsidRPr="00D66D88">
        <w:rPr>
          <w:i/>
          <w:iCs/>
          <w:color w:val="000000"/>
        </w:rPr>
        <w:t xml:space="preserve">classifying </w:t>
      </w:r>
      <w:r w:rsidRPr="00D66D88">
        <w:rPr>
          <w:color w:val="000000"/>
        </w:rPr>
        <w:t xml:space="preserve">and </w:t>
      </w:r>
      <w:r w:rsidRPr="00D66D88">
        <w:rPr>
          <w:i/>
          <w:iCs/>
          <w:color w:val="000000"/>
        </w:rPr>
        <w:t xml:space="preserve">estimating </w:t>
      </w:r>
      <w:r w:rsidRPr="00D66D88">
        <w:rPr>
          <w:color w:val="000000"/>
        </w:rPr>
        <w:t>the coverage of selective feeding program</w:t>
      </w:r>
      <w:r>
        <w:rPr>
          <w:color w:val="000000"/>
        </w:rPr>
        <w:t>me</w:t>
      </w:r>
      <w:r w:rsidRPr="00D66D88">
        <w:rPr>
          <w:color w:val="000000"/>
        </w:rPr>
        <w:t>s</w:t>
      </w:r>
      <w:r w:rsidRPr="00D21FA4">
        <w:rPr>
          <w:snapToGrid w:val="0"/>
        </w:rPr>
        <w:t>. The two methods are normally used together</w:t>
      </w:r>
      <w:r>
        <w:rPr>
          <w:snapToGrid w:val="0"/>
        </w:rPr>
        <w:t>.</w:t>
      </w:r>
      <w:r w:rsidRPr="00D21FA4">
        <w:rPr>
          <w:snapToGrid w:val="0"/>
        </w:rPr>
        <w:t xml:space="preserve"> </w:t>
      </w:r>
      <w:r>
        <w:t>M</w:t>
      </w:r>
      <w:r w:rsidRPr="004F4366">
        <w:t>ore information on SQUEAC</w:t>
      </w:r>
      <w:r>
        <w:t xml:space="preserve"> and </w:t>
      </w:r>
      <w:r w:rsidRPr="004F4366">
        <w:t xml:space="preserve">SLEAC </w:t>
      </w:r>
      <w:r>
        <w:t>is available at</w:t>
      </w:r>
      <w:r w:rsidRPr="004F4366">
        <w:t xml:space="preserve">: </w:t>
      </w:r>
      <w:hyperlink r:id="rId328" w:history="1">
        <w:r w:rsidRPr="00D21FA4">
          <w:rPr>
            <w:rStyle w:val="Hyperlink"/>
            <w:rFonts w:cs="Tahoma"/>
          </w:rPr>
          <w:t>https://www.fantaproject.org/monitoring-and-evaluation/squeac-sleac</w:t>
        </w:r>
      </w:hyperlink>
      <w:r w:rsidRPr="00D21FA4">
        <w:rPr>
          <w:snapToGrid w:val="0"/>
        </w:rPr>
        <w:t>.</w:t>
      </w:r>
    </w:p>
    <w:p w14:paraId="4BD75924" w14:textId="77777777" w:rsidR="00A333DE" w:rsidRDefault="00A333DE" w:rsidP="00276815"/>
    <w:p w14:paraId="1F838A67" w14:textId="77777777" w:rsidR="00A333DE" w:rsidRDefault="00A333DE" w:rsidP="00276815">
      <w:pPr>
        <w:pStyle w:val="Default"/>
        <w:rPr>
          <w:rFonts w:cs="Tahoma"/>
          <w:i/>
          <w:iCs/>
          <w:lang w:val="en-IE" w:eastAsia="en-IE"/>
        </w:rPr>
      </w:pPr>
      <w:r w:rsidRPr="00C94281">
        <w:rPr>
          <w:rFonts w:ascii="Calibri" w:hAnsi="Calibri" w:cs="Calibri"/>
          <w:lang w:val="en-IE" w:eastAsia="en-IE"/>
        </w:rPr>
        <w:t xml:space="preserve"> </w:t>
      </w:r>
    </w:p>
    <w:p w14:paraId="14616078" w14:textId="77777777" w:rsidR="00A333DE" w:rsidRDefault="00A333DE">
      <w:pPr>
        <w:rPr>
          <w:rFonts w:cs="Tahoma"/>
          <w:color w:val="000000"/>
          <w:lang w:val="en-US"/>
        </w:rPr>
      </w:pPr>
      <w:r>
        <w:rPr>
          <w:rFonts w:cs="Tahoma"/>
        </w:rPr>
        <w:br w:type="page"/>
      </w:r>
    </w:p>
    <w:p w14:paraId="76BEA745" w14:textId="77777777" w:rsidR="00A333DE" w:rsidRPr="00E57BF5" w:rsidRDefault="00A333DE" w:rsidP="00276815">
      <w:pPr>
        <w:pStyle w:val="Handout"/>
        <w:rPr>
          <w:color w:val="auto"/>
        </w:rPr>
      </w:pPr>
      <w:bookmarkStart w:id="330" w:name="_Toc524801389"/>
      <w:bookmarkStart w:id="331" w:name="_Toc524801543"/>
      <w:r w:rsidRPr="00E57BF5">
        <w:rPr>
          <w:color w:val="auto"/>
        </w:rPr>
        <w:t>Handout 8.</w:t>
      </w:r>
      <w:r>
        <w:rPr>
          <w:color w:val="auto"/>
        </w:rPr>
        <w:t>10</w:t>
      </w:r>
      <w:r w:rsidRPr="00E57BF5">
        <w:rPr>
          <w:color w:val="auto"/>
        </w:rPr>
        <w:t xml:space="preserve"> Monitoring Barriers to Access</w:t>
      </w:r>
      <w:bookmarkEnd w:id="330"/>
      <w:bookmarkEnd w:id="331"/>
      <w:r w:rsidRPr="00E57BF5">
        <w:rPr>
          <w:color w:val="auto"/>
        </w:rPr>
        <w:t xml:space="preserve"> </w:t>
      </w:r>
    </w:p>
    <w:p w14:paraId="0B23ED71" w14:textId="77777777" w:rsidR="00A333DE" w:rsidRPr="00E57BF5" w:rsidRDefault="00A333DE" w:rsidP="00276815">
      <w:pPr>
        <w:rPr>
          <w:rFonts w:cs="Tahoma"/>
        </w:rPr>
      </w:pPr>
      <w:r w:rsidRPr="00E57BF5">
        <w:rPr>
          <w:rFonts w:cs="Tahoma"/>
        </w:rPr>
        <w:t xml:space="preserve">Since coverage surveys are infrequent and resource-intensive, it is important to monitor barriers to access </w:t>
      </w:r>
      <w:r>
        <w:rPr>
          <w:rFonts w:cs="Tahoma"/>
        </w:rPr>
        <w:t xml:space="preserve">regularly </w:t>
      </w:r>
      <w:r w:rsidRPr="00E57BF5">
        <w:rPr>
          <w:rFonts w:cs="Tahoma"/>
        </w:rPr>
        <w:t xml:space="preserve">by </w:t>
      </w:r>
      <w:r>
        <w:rPr>
          <w:rFonts w:cs="Tahoma"/>
        </w:rPr>
        <w:t xml:space="preserve">keeping </w:t>
      </w:r>
      <w:r w:rsidRPr="00E57BF5">
        <w:rPr>
          <w:rFonts w:cs="Tahoma"/>
        </w:rPr>
        <w:t xml:space="preserve">an eye on routine data collected by the </w:t>
      </w:r>
      <w:r>
        <w:rPr>
          <w:rFonts w:cs="Tahoma"/>
        </w:rPr>
        <w:t>service/</w:t>
      </w:r>
      <w:r w:rsidRPr="00E57BF5">
        <w:rPr>
          <w:rFonts w:cs="Tahoma"/>
        </w:rPr>
        <w:t>program</w:t>
      </w:r>
      <w:r>
        <w:rPr>
          <w:rFonts w:cs="Tahoma"/>
        </w:rPr>
        <w:t>me</w:t>
      </w:r>
      <w:r w:rsidRPr="00E57BF5">
        <w:rPr>
          <w:rFonts w:cs="Tahoma"/>
        </w:rPr>
        <w:t xml:space="preserve">. </w:t>
      </w:r>
    </w:p>
    <w:p w14:paraId="7C58C6C3" w14:textId="77777777" w:rsidR="00A333DE" w:rsidRPr="00E57BF5" w:rsidRDefault="00A333DE" w:rsidP="00276815">
      <w:pPr>
        <w:rPr>
          <w:rFonts w:cs="Tahoma"/>
        </w:rPr>
      </w:pPr>
    </w:p>
    <w:p w14:paraId="74CE2850" w14:textId="77777777" w:rsidR="00A333DE" w:rsidRPr="00E57BF5" w:rsidRDefault="00A333DE" w:rsidP="00B540DE">
      <w:pPr>
        <w:pStyle w:val="Bullet1stLevel"/>
      </w:pPr>
      <w:r w:rsidRPr="00E57BF5">
        <w:rPr>
          <w:b/>
        </w:rPr>
        <w:t>Barriers of special concern:</w:t>
      </w:r>
      <w:r w:rsidRPr="00E57BF5">
        <w:t xml:space="preserve"> The starting point for routine monitoring should be the information collected during the community assessment (see </w:t>
      </w:r>
      <w:r w:rsidRPr="00E57BF5">
        <w:rPr>
          <w:b/>
        </w:rPr>
        <w:t>Module 3: Community Outreach</w:t>
      </w:r>
      <w:r w:rsidRPr="00E57BF5">
        <w:t>)</w:t>
      </w:r>
      <w:r>
        <w:t>, which can reveal context-specific barriers that must be addressed.  For example, i</w:t>
      </w:r>
      <w:r w:rsidRPr="00E57BF5">
        <w:t xml:space="preserve">f the community assessment </w:t>
      </w:r>
      <w:r>
        <w:t xml:space="preserve">showed that </w:t>
      </w:r>
      <w:r w:rsidRPr="00E57BF5">
        <w:t>certain communities, ethnic groups or locations</w:t>
      </w:r>
      <w:r>
        <w:t xml:space="preserve"> are marginalised</w:t>
      </w:r>
      <w:r w:rsidRPr="00E57BF5">
        <w:t xml:space="preserve">, then enrolment data from these areas should be watched </w:t>
      </w:r>
      <w:r>
        <w:t xml:space="preserve">closely. If the assessment indicated that </w:t>
      </w:r>
      <w:r w:rsidRPr="00E57BF5">
        <w:t xml:space="preserve">adherence to traditional treatments and healers was particularly strong in a specific area or </w:t>
      </w:r>
      <w:r>
        <w:t xml:space="preserve">that </w:t>
      </w:r>
      <w:r w:rsidRPr="00E57BF5">
        <w:t xml:space="preserve">tension </w:t>
      </w:r>
      <w:r>
        <w:t xml:space="preserve">exists </w:t>
      </w:r>
      <w:r w:rsidRPr="00E57BF5">
        <w:t>between community leaders and service providers</w:t>
      </w:r>
      <w:r>
        <w:t xml:space="preserve">, </w:t>
      </w:r>
      <w:r w:rsidRPr="00E57BF5">
        <w:t xml:space="preserve">then </w:t>
      </w:r>
      <w:r>
        <w:t xml:space="preserve">the </w:t>
      </w:r>
      <w:r w:rsidRPr="00E57BF5">
        <w:t>routine monthly and quarterly reporting from these communities</w:t>
      </w:r>
      <w:r>
        <w:t xml:space="preserve"> should be scrutinised carefully. </w:t>
      </w:r>
      <w:r w:rsidRPr="00E57BF5">
        <w:t xml:space="preserve">  </w:t>
      </w:r>
    </w:p>
    <w:p w14:paraId="23ED8079" w14:textId="77777777" w:rsidR="00A333DE" w:rsidRPr="00E57BF5" w:rsidRDefault="00A333DE" w:rsidP="00B540DE">
      <w:pPr>
        <w:pStyle w:val="Bullet1stLevel"/>
      </w:pPr>
      <w:r w:rsidRPr="00E57BF5">
        <w:rPr>
          <w:b/>
        </w:rPr>
        <w:t>Common barriers:</w:t>
      </w:r>
      <w:r w:rsidRPr="00E57BF5">
        <w:t xml:space="preserve"> In addition to issues highlighted by the community assessment, routine monitoring </w:t>
      </w:r>
      <w:r>
        <w:t>can reveal additional information on barriers to access, e.g.</w:t>
      </w:r>
      <w:r w:rsidRPr="00E57BF5">
        <w:t xml:space="preserve">: </w:t>
      </w:r>
    </w:p>
    <w:p w14:paraId="69665BB9" w14:textId="77777777" w:rsidR="00A333DE" w:rsidRPr="00E57BF5" w:rsidRDefault="00A333DE" w:rsidP="00BB76EE">
      <w:pPr>
        <w:numPr>
          <w:ilvl w:val="1"/>
          <w:numId w:val="128"/>
        </w:numPr>
        <w:rPr>
          <w:rFonts w:cs="Tahoma"/>
        </w:rPr>
      </w:pPr>
      <w:r w:rsidRPr="00E57BF5">
        <w:rPr>
          <w:rFonts w:cs="Tahoma"/>
        </w:rPr>
        <w:t xml:space="preserve">Comparing admission numbers across outpatient care </w:t>
      </w:r>
      <w:r>
        <w:rPr>
          <w:rFonts w:cs="Tahoma"/>
        </w:rPr>
        <w:t xml:space="preserve">sites, which would show whether </w:t>
      </w:r>
      <w:r w:rsidRPr="00E57BF5">
        <w:rPr>
          <w:rFonts w:cs="Tahoma"/>
        </w:rPr>
        <w:t>the numbers reflect the size of known populations or catchment areas</w:t>
      </w:r>
    </w:p>
    <w:p w14:paraId="16D9CA23" w14:textId="77777777" w:rsidR="00A333DE" w:rsidRPr="00E57BF5" w:rsidRDefault="00A333DE" w:rsidP="00BB76EE">
      <w:pPr>
        <w:numPr>
          <w:ilvl w:val="1"/>
          <w:numId w:val="128"/>
        </w:numPr>
        <w:rPr>
          <w:rFonts w:cs="Tahoma"/>
        </w:rPr>
      </w:pPr>
      <w:r w:rsidRPr="00E57BF5">
        <w:rPr>
          <w:rFonts w:cs="Tahoma"/>
        </w:rPr>
        <w:t>Watching for</w:t>
      </w:r>
      <w:r>
        <w:rPr>
          <w:rFonts w:cs="Tahoma"/>
        </w:rPr>
        <w:t xml:space="preserve"> health</w:t>
      </w:r>
      <w:r w:rsidRPr="00E57BF5">
        <w:rPr>
          <w:rFonts w:cs="Tahoma"/>
        </w:rPr>
        <w:t xml:space="preserve"> facilities or communities where admissions </w:t>
      </w:r>
      <w:r>
        <w:rPr>
          <w:rFonts w:cs="Tahoma"/>
        </w:rPr>
        <w:t xml:space="preserve">drop </w:t>
      </w:r>
      <w:r w:rsidRPr="00E57BF5">
        <w:rPr>
          <w:rFonts w:cs="Tahoma"/>
        </w:rPr>
        <w:t>abruptly</w:t>
      </w:r>
      <w:r>
        <w:rPr>
          <w:rFonts w:cs="Tahoma"/>
        </w:rPr>
        <w:t xml:space="preserve">, which could indicate that </w:t>
      </w:r>
      <w:r w:rsidRPr="00E57BF5">
        <w:rPr>
          <w:rFonts w:cs="Tahoma"/>
        </w:rPr>
        <w:t xml:space="preserve">a supervisory visit </w:t>
      </w:r>
      <w:r>
        <w:rPr>
          <w:rFonts w:cs="Tahoma"/>
        </w:rPr>
        <w:t xml:space="preserve">is needed </w:t>
      </w:r>
      <w:r w:rsidRPr="00E57BF5">
        <w:rPr>
          <w:rFonts w:cs="Tahoma"/>
        </w:rPr>
        <w:t>to help staff c</w:t>
      </w:r>
      <w:r>
        <w:rPr>
          <w:rFonts w:cs="Tahoma"/>
        </w:rPr>
        <w:t xml:space="preserve">larify </w:t>
      </w:r>
      <w:r w:rsidRPr="00E57BF5">
        <w:rPr>
          <w:rFonts w:cs="Tahoma"/>
        </w:rPr>
        <w:t xml:space="preserve">confusing admissions procedures, to </w:t>
      </w:r>
      <w:r>
        <w:rPr>
          <w:rFonts w:cs="Tahoma"/>
        </w:rPr>
        <w:t xml:space="preserve">correct </w:t>
      </w:r>
      <w:r w:rsidRPr="00E57BF5">
        <w:rPr>
          <w:rFonts w:cs="Tahoma"/>
        </w:rPr>
        <w:t xml:space="preserve">misconceptions about eligibility in the community or </w:t>
      </w:r>
      <w:r>
        <w:rPr>
          <w:rFonts w:cs="Tahoma"/>
        </w:rPr>
        <w:t xml:space="preserve">to address </w:t>
      </w:r>
      <w:r w:rsidRPr="00E57BF5">
        <w:rPr>
          <w:rFonts w:cs="Tahoma"/>
        </w:rPr>
        <w:t>other reasons</w:t>
      </w:r>
      <w:r>
        <w:rPr>
          <w:rFonts w:cs="Tahoma"/>
        </w:rPr>
        <w:t xml:space="preserve"> for the decline</w:t>
      </w:r>
    </w:p>
    <w:p w14:paraId="3C2C52D8" w14:textId="77777777" w:rsidR="00A333DE" w:rsidRPr="00E57BF5" w:rsidRDefault="00A333DE" w:rsidP="00BB76EE">
      <w:pPr>
        <w:numPr>
          <w:ilvl w:val="1"/>
          <w:numId w:val="128"/>
        </w:numPr>
        <w:rPr>
          <w:rFonts w:cs="Tahoma"/>
        </w:rPr>
      </w:pPr>
      <w:r w:rsidRPr="00E57BF5">
        <w:rPr>
          <w:rFonts w:cs="Tahoma"/>
        </w:rPr>
        <w:t xml:space="preserve">Monitoring the </w:t>
      </w:r>
      <w:r>
        <w:rPr>
          <w:rFonts w:cs="Tahoma"/>
        </w:rPr>
        <w:t xml:space="preserve">number </w:t>
      </w:r>
      <w:r w:rsidRPr="00E57BF5">
        <w:rPr>
          <w:rFonts w:cs="Tahoma"/>
        </w:rPr>
        <w:t>of absentees and default</w:t>
      </w:r>
      <w:r>
        <w:rPr>
          <w:rFonts w:cs="Tahoma"/>
        </w:rPr>
        <w:t>s</w:t>
      </w:r>
      <w:r w:rsidRPr="00E57BF5">
        <w:rPr>
          <w:rFonts w:cs="Tahoma"/>
        </w:rPr>
        <w:t xml:space="preserve"> at the outpatient care sites</w:t>
      </w:r>
      <w:r>
        <w:rPr>
          <w:rFonts w:cs="Tahoma"/>
        </w:rPr>
        <w:t xml:space="preserve">; for example, </w:t>
      </w:r>
      <w:r w:rsidRPr="00E57BF5">
        <w:rPr>
          <w:rFonts w:cs="Tahoma"/>
        </w:rPr>
        <w:t>an increase could signal a variety of local problems</w:t>
      </w:r>
      <w:r>
        <w:rPr>
          <w:rFonts w:cs="Tahoma"/>
        </w:rPr>
        <w:t xml:space="preserve"> </w:t>
      </w:r>
      <w:r w:rsidRPr="00E57BF5">
        <w:rPr>
          <w:rFonts w:cs="Tahoma"/>
        </w:rPr>
        <w:t xml:space="preserve">such as interruptions to the supply chain, seasonal barriers to access or poor quality </w:t>
      </w:r>
      <w:r>
        <w:rPr>
          <w:rFonts w:cs="Tahoma"/>
        </w:rPr>
        <w:t xml:space="preserve">of </w:t>
      </w:r>
      <w:r w:rsidRPr="00E57BF5">
        <w:rPr>
          <w:rFonts w:cs="Tahoma"/>
        </w:rPr>
        <w:t>service or instruction from the outpatient care providers</w:t>
      </w:r>
    </w:p>
    <w:p w14:paraId="0B72EFCE" w14:textId="77777777" w:rsidR="00A333DE" w:rsidRPr="00E57BF5" w:rsidRDefault="00A333DE" w:rsidP="00BB76EE">
      <w:pPr>
        <w:numPr>
          <w:ilvl w:val="1"/>
          <w:numId w:val="128"/>
        </w:numPr>
        <w:rPr>
          <w:rFonts w:cs="Tahoma"/>
        </w:rPr>
      </w:pPr>
      <w:r w:rsidRPr="00E57BF5">
        <w:rPr>
          <w:rFonts w:cs="Tahoma"/>
        </w:rPr>
        <w:t xml:space="preserve">Scrutinising reports to ensure that community outreach is being performed  </w:t>
      </w:r>
    </w:p>
    <w:p w14:paraId="53666250" w14:textId="77777777" w:rsidR="00A333DE" w:rsidRPr="00E57BF5" w:rsidRDefault="00A333DE" w:rsidP="00276815">
      <w:pPr>
        <w:ind w:left="360"/>
        <w:rPr>
          <w:rFonts w:cs="Tahoma"/>
        </w:rPr>
      </w:pPr>
    </w:p>
    <w:p w14:paraId="19D684E9" w14:textId="77777777" w:rsidR="00A333DE" w:rsidRPr="0066550C" w:rsidRDefault="00A333DE" w:rsidP="00B540DE">
      <w:pPr>
        <w:pStyle w:val="Bullet1stLevel"/>
        <w:rPr>
          <w:rFonts w:cs="Tahoma"/>
        </w:rPr>
      </w:pPr>
      <w:r w:rsidRPr="0066550C">
        <w:rPr>
          <w:b/>
        </w:rPr>
        <w:t>Corrective actions:</w:t>
      </w:r>
      <w:r w:rsidRPr="00E57BF5">
        <w:t xml:space="preserve"> Monitoring should be tied to actions designed to address the problem. Corrective actions can usually take place in the context of routine supervisory visits, where </w:t>
      </w:r>
      <w:r>
        <w:t>service/</w:t>
      </w:r>
      <w:r w:rsidRPr="00E57BF5">
        <w:t>programme manage</w:t>
      </w:r>
      <w:r>
        <w:t>rs</w:t>
      </w:r>
      <w:r w:rsidRPr="00E57BF5">
        <w:t xml:space="preserve"> meet and mentor local facility-based staff (see </w:t>
      </w:r>
      <w:r w:rsidRPr="0066550C">
        <w:rPr>
          <w:b/>
        </w:rPr>
        <w:t>Learning Objective 6</w:t>
      </w:r>
      <w:r w:rsidRPr="00E57BF5">
        <w:t>). In devising corrective measures, it is useful for managers to seek non-staff perspectives, including the views of community leaders</w:t>
      </w:r>
      <w:r>
        <w:t>,</w:t>
      </w:r>
      <w:r w:rsidRPr="00E57BF5">
        <w:t xml:space="preserve"> </w:t>
      </w:r>
      <w:r>
        <w:t xml:space="preserve">people who use the </w:t>
      </w:r>
      <w:r w:rsidRPr="00E57BF5">
        <w:t>service</w:t>
      </w:r>
      <w:r>
        <w:t xml:space="preserve">/programme and those who do not. </w:t>
      </w:r>
      <w:r w:rsidRPr="00E57BF5">
        <w:t xml:space="preserve"> </w:t>
      </w:r>
    </w:p>
    <w:p w14:paraId="55B59D0F" w14:textId="77777777" w:rsidR="00A333DE" w:rsidRPr="00E57BF5" w:rsidRDefault="00A333DE" w:rsidP="00B540DE">
      <w:pPr>
        <w:pStyle w:val="Bullet1stLevel"/>
      </w:pPr>
      <w:r w:rsidRPr="00E57BF5">
        <w:rPr>
          <w:b/>
        </w:rPr>
        <w:t>Local monitoring</w:t>
      </w:r>
      <w:r w:rsidRPr="00E57BF5">
        <w:t xml:space="preserve">: </w:t>
      </w:r>
      <w:r>
        <w:t>Health care</w:t>
      </w:r>
      <w:r w:rsidRPr="00E57BF5">
        <w:t xml:space="preserve"> providers should </w:t>
      </w:r>
      <w:r>
        <w:t xml:space="preserve">conduct </w:t>
      </w:r>
      <w:r w:rsidRPr="00E57BF5">
        <w:t xml:space="preserve">their own routine monitoring. For example, they could divide their catchment area into segments and use registration data to check </w:t>
      </w:r>
      <w:r>
        <w:t xml:space="preserve">whether </w:t>
      </w:r>
      <w:r w:rsidRPr="00E57BF5">
        <w:t xml:space="preserve">outreach is taking place and </w:t>
      </w:r>
      <w:r>
        <w:t xml:space="preserve">whether </w:t>
      </w:r>
      <w:r w:rsidRPr="00E57BF5">
        <w:t>admissions are coming from the parts of the community</w:t>
      </w:r>
      <w:r>
        <w:t xml:space="preserve"> they were expected to. </w:t>
      </w:r>
      <w:r w:rsidRPr="00E57BF5">
        <w:t xml:space="preserve">Finding solutions to issues flagged by routine monitoring requires </w:t>
      </w:r>
      <w:r>
        <w:t>health care providers</w:t>
      </w:r>
      <w:r w:rsidRPr="00E57BF5">
        <w:t xml:space="preserve"> to meet occasionally with community members and outreach workers.  </w:t>
      </w:r>
    </w:p>
    <w:p w14:paraId="33572E0E" w14:textId="77777777" w:rsidR="00A333DE" w:rsidRPr="00E57BF5" w:rsidRDefault="00A333DE" w:rsidP="00276815">
      <w:pPr>
        <w:rPr>
          <w:rFonts w:cs="Tahoma"/>
        </w:rPr>
      </w:pPr>
    </w:p>
    <w:p w14:paraId="328E8E40" w14:textId="77777777" w:rsidR="00A333DE" w:rsidRPr="00E57BF5" w:rsidRDefault="00A333DE" w:rsidP="00276815">
      <w:pPr>
        <w:pStyle w:val="Heading2"/>
        <w:jc w:val="both"/>
        <w:rPr>
          <w:color w:val="auto"/>
        </w:rPr>
      </w:pPr>
    </w:p>
    <w:p w14:paraId="21F40BD0" w14:textId="77777777" w:rsidR="00A333DE" w:rsidRPr="00E57BF5" w:rsidRDefault="00A333DE" w:rsidP="00276815">
      <w:pPr>
        <w:pStyle w:val="Heading2"/>
        <w:jc w:val="both"/>
        <w:rPr>
          <w:color w:val="auto"/>
        </w:rPr>
      </w:pPr>
    </w:p>
    <w:p w14:paraId="2A75E6E2" w14:textId="77777777" w:rsidR="00A333DE" w:rsidRPr="00E57BF5" w:rsidRDefault="00A333DE" w:rsidP="00276815">
      <w:pPr>
        <w:sectPr w:rsidR="00A333DE" w:rsidRPr="00E57BF5" w:rsidSect="00276815">
          <w:pgSz w:w="12240" w:h="15840"/>
          <w:pgMar w:top="1440" w:right="1440" w:bottom="1440" w:left="1800" w:header="720" w:footer="720" w:gutter="0"/>
          <w:cols w:space="720"/>
          <w:docGrid w:linePitch="360"/>
        </w:sectPr>
      </w:pPr>
    </w:p>
    <w:p w14:paraId="0827280C" w14:textId="77777777" w:rsidR="00A333DE" w:rsidRPr="00E57BF5" w:rsidRDefault="00A333DE" w:rsidP="00276815">
      <w:pPr>
        <w:pStyle w:val="Handout"/>
        <w:rPr>
          <w:color w:val="auto"/>
        </w:rPr>
      </w:pPr>
      <w:bookmarkStart w:id="332" w:name="_Toc524801390"/>
      <w:bookmarkStart w:id="333" w:name="_Toc524801544"/>
      <w:r w:rsidRPr="00E57BF5">
        <w:rPr>
          <w:color w:val="auto"/>
        </w:rPr>
        <w:t>Handout 8.</w:t>
      </w:r>
      <w:r>
        <w:rPr>
          <w:color w:val="auto"/>
        </w:rPr>
        <w:t>11</w:t>
      </w:r>
      <w:r w:rsidRPr="00E57BF5">
        <w:rPr>
          <w:color w:val="auto"/>
        </w:rPr>
        <w:t xml:space="preserve"> Support and Supervision for CMAM</w:t>
      </w:r>
      <w:bookmarkEnd w:id="332"/>
      <w:bookmarkEnd w:id="333"/>
    </w:p>
    <w:p w14:paraId="613813D2" w14:textId="77777777" w:rsidR="00A333DE" w:rsidRPr="00E57BF5" w:rsidRDefault="00A333DE" w:rsidP="00B540DE">
      <w:pPr>
        <w:pStyle w:val="Bullet1stLevel"/>
      </w:pPr>
      <w:r w:rsidRPr="0066550C">
        <w:rPr>
          <w:b/>
        </w:rPr>
        <w:t>Support and supervision/mentorship</w:t>
      </w:r>
      <w:r w:rsidRPr="00E57BF5">
        <w:t>,</w:t>
      </w:r>
      <w:r w:rsidRPr="0066550C">
        <w:rPr>
          <w:b/>
        </w:rPr>
        <w:t xml:space="preserve"> </w:t>
      </w:r>
      <w:r w:rsidRPr="00E57BF5">
        <w:t xml:space="preserve">meaning continuous support and motivation with the purpose of improving performance, should be the overarching objective of the supervisor or supervisory team. </w:t>
      </w:r>
    </w:p>
    <w:p w14:paraId="3F5D59B9" w14:textId="77777777" w:rsidR="00A333DE" w:rsidRPr="00E57BF5" w:rsidRDefault="00A333DE" w:rsidP="00B540DE">
      <w:pPr>
        <w:pStyle w:val="Bullet1stLevel"/>
      </w:pPr>
      <w:r w:rsidRPr="00E57BF5">
        <w:t>Responsibility for supervisi</w:t>
      </w:r>
      <w:r>
        <w:t>ng all</w:t>
      </w:r>
      <w:r w:rsidRPr="00E57BF5">
        <w:t xml:space="preserve"> CMAM service</w:t>
      </w:r>
      <w:r>
        <w:t>s/programmes</w:t>
      </w:r>
      <w:r w:rsidRPr="00E57BF5">
        <w:t xml:space="preserve"> should be established during the planning stages. Supervisors are responsible for ensuring that the service</w:t>
      </w:r>
      <w:r>
        <w:t>/programme</w:t>
      </w:r>
      <w:r w:rsidRPr="00E57BF5">
        <w:t xml:space="preserve"> is running smoothly and for overall service quality. </w:t>
      </w:r>
    </w:p>
    <w:p w14:paraId="7B47E066" w14:textId="77777777" w:rsidR="00A333DE" w:rsidRPr="00182F0C" w:rsidRDefault="00A333DE" w:rsidP="00B540DE">
      <w:pPr>
        <w:pStyle w:val="Bullet1stLevel"/>
      </w:pPr>
      <w:r w:rsidRPr="00182F0C">
        <w:t>Supervision visits may be conducted by the district health management team or equivalent and may be part of an integrated supervisory visit</w:t>
      </w:r>
      <w:r>
        <w:t>, where supervisors check as well on other services</w:t>
      </w:r>
      <w:r w:rsidRPr="00182F0C">
        <w:t>.</w:t>
      </w:r>
    </w:p>
    <w:p w14:paraId="0F78B33A" w14:textId="77777777" w:rsidR="00A333DE" w:rsidRPr="00E57BF5" w:rsidRDefault="00A333DE" w:rsidP="00B540DE">
      <w:pPr>
        <w:pStyle w:val="Bullet1stLevel"/>
      </w:pPr>
      <w:r w:rsidRPr="00E57BF5">
        <w:t>Supervisors should ensur</w:t>
      </w:r>
      <w:r>
        <w:t xml:space="preserve">e </w:t>
      </w:r>
      <w:r w:rsidRPr="00E57BF5">
        <w:t xml:space="preserve">that treatment cards are </w:t>
      </w:r>
      <w:r>
        <w:t xml:space="preserve">completed </w:t>
      </w:r>
      <w:r w:rsidRPr="00E57BF5">
        <w:t xml:space="preserve">and filed correctly. Supervisory visits should include review of the treatment cards, particularly the cards of </w:t>
      </w:r>
      <w:r>
        <w:t xml:space="preserve">infants and </w:t>
      </w:r>
      <w:r w:rsidRPr="00E57BF5">
        <w:t xml:space="preserve">children who have died, defaulted or not </w:t>
      </w:r>
      <w:r>
        <w:t xml:space="preserve">recovered. </w:t>
      </w:r>
      <w:r w:rsidRPr="00E57BF5">
        <w:t xml:space="preserve">The supervisor should ensure that admissions and discharges are made according to </w:t>
      </w:r>
      <w:r>
        <w:t xml:space="preserve">established criteria </w:t>
      </w:r>
      <w:r w:rsidRPr="00E57BF5">
        <w:t xml:space="preserve">and that treatment protocols are performed correctly. The supervisor </w:t>
      </w:r>
      <w:r>
        <w:t xml:space="preserve">also </w:t>
      </w:r>
      <w:r w:rsidRPr="00E57BF5">
        <w:t xml:space="preserve">should check whether the action protocol is properly followed so that cases are referred and/or followed up where appropriate.  </w:t>
      </w:r>
    </w:p>
    <w:p w14:paraId="24806973" w14:textId="77777777" w:rsidR="00A333DE" w:rsidRPr="00E57BF5" w:rsidRDefault="00A333DE" w:rsidP="00B540DE">
      <w:pPr>
        <w:pStyle w:val="Bullet1stLevel"/>
      </w:pPr>
      <w:r w:rsidRPr="00E57BF5">
        <w:t xml:space="preserve">Supervisors should work closely with the health </w:t>
      </w:r>
      <w:r>
        <w:t>care</w:t>
      </w:r>
      <w:r w:rsidRPr="00E57BF5">
        <w:t xml:space="preserve"> providers and outreach workers (e.g., community health workers [CHWs], volunteers) at the outpatient care site to ensure that any issues </w:t>
      </w:r>
      <w:r>
        <w:t xml:space="preserve">regarding </w:t>
      </w:r>
      <w:r w:rsidRPr="00E57BF5">
        <w:t xml:space="preserve">service delivery, follow-up home visits or the management of </w:t>
      </w:r>
      <w:r>
        <w:t xml:space="preserve">individual </w:t>
      </w:r>
      <w:r w:rsidRPr="00E57BF5">
        <w:t xml:space="preserve">cases can be identified and followed up. </w:t>
      </w:r>
    </w:p>
    <w:p w14:paraId="6D5A2F26" w14:textId="77777777" w:rsidR="00A333DE" w:rsidRPr="00E57BF5" w:rsidRDefault="00A333DE" w:rsidP="00B540DE">
      <w:pPr>
        <w:pStyle w:val="Bullet1stLevel"/>
      </w:pPr>
      <w:r w:rsidRPr="00E57BF5">
        <w:t xml:space="preserve">Supervisors can use a </w:t>
      </w:r>
      <w:r w:rsidRPr="0066550C">
        <w:rPr>
          <w:b/>
        </w:rPr>
        <w:t>supervisor checklist</w:t>
      </w:r>
      <w:r w:rsidRPr="00E57BF5">
        <w:t xml:space="preserve">. This can be adapted to the context and should follow national protocols and </w:t>
      </w:r>
      <w:r>
        <w:t xml:space="preserve">the national </w:t>
      </w:r>
      <w:r w:rsidRPr="00E57BF5">
        <w:t xml:space="preserve">health management information system (HMIS). </w:t>
      </w:r>
    </w:p>
    <w:p w14:paraId="37CFC4DC" w14:textId="77777777" w:rsidR="00A333DE" w:rsidRPr="00E57BF5" w:rsidRDefault="00A333DE" w:rsidP="00B540DE">
      <w:pPr>
        <w:pStyle w:val="Bullet1stLevel"/>
      </w:pPr>
      <w:r w:rsidRPr="00E57BF5">
        <w:t xml:space="preserve">Supervisors, health </w:t>
      </w:r>
      <w:r>
        <w:t>care</w:t>
      </w:r>
      <w:r w:rsidRPr="00E57BF5">
        <w:t xml:space="preserve"> providers and outreach workers </w:t>
      </w:r>
      <w:r>
        <w:t xml:space="preserve">(e.g., </w:t>
      </w:r>
      <w:r w:rsidRPr="00E57BF5">
        <w:t>CHWs</w:t>
      </w:r>
      <w:r>
        <w:t>,</w:t>
      </w:r>
      <w:r w:rsidRPr="00E57BF5">
        <w:t xml:space="preserve"> volunteers</w:t>
      </w:r>
      <w:r>
        <w:t>)</w:t>
      </w:r>
      <w:r w:rsidRPr="00E57BF5">
        <w:t xml:space="preserve"> should have scheduled meetings to discuss any service</w:t>
      </w:r>
      <w:r>
        <w:t>/programme</w:t>
      </w:r>
      <w:r w:rsidRPr="00E57BF5">
        <w:t xml:space="preserve"> issues. The meetings should cover: </w:t>
      </w:r>
    </w:p>
    <w:p w14:paraId="38BFEFBC" w14:textId="77777777" w:rsidR="00A333DE" w:rsidRPr="00E57BF5" w:rsidRDefault="00A333DE" w:rsidP="00B540DE">
      <w:pPr>
        <w:pStyle w:val="Bullet-2ndLevel"/>
      </w:pPr>
      <w:r w:rsidRPr="00E57BF5">
        <w:t>Issues in service</w:t>
      </w:r>
      <w:r>
        <w:t>/programme</w:t>
      </w:r>
      <w:r w:rsidRPr="00E57BF5">
        <w:t xml:space="preserve"> management, including a review of the caseload to determine whether it is manageable for the number of staff available, any expected increases/decreases in the caseload because of the season or a sudden population influx and a contingency plan to handle </w:t>
      </w:r>
      <w:r>
        <w:t xml:space="preserve">unexpected </w:t>
      </w:r>
      <w:r w:rsidRPr="00E57BF5">
        <w:t>changes in caseload or other management challenges</w:t>
      </w:r>
    </w:p>
    <w:p w14:paraId="365CC189" w14:textId="77777777" w:rsidR="00A333DE" w:rsidRPr="00E57BF5" w:rsidRDefault="00A333DE" w:rsidP="00B540DE">
      <w:pPr>
        <w:pStyle w:val="Bullet-2ndLevel"/>
      </w:pPr>
      <w:r w:rsidRPr="00E57BF5">
        <w:t>Other staff issues</w:t>
      </w:r>
    </w:p>
    <w:p w14:paraId="1F796E20" w14:textId="77777777" w:rsidR="00A333DE" w:rsidRPr="00E57BF5" w:rsidRDefault="00A333DE" w:rsidP="00B540DE">
      <w:pPr>
        <w:pStyle w:val="Bullet-2ndLevel"/>
      </w:pPr>
      <w:r w:rsidRPr="00E57BF5">
        <w:t>Factors that might affect attendance or require adjusting the outpatient care schedule (e.g., when the harvest season approaches)</w:t>
      </w:r>
    </w:p>
    <w:p w14:paraId="108294CC" w14:textId="77777777" w:rsidR="00A333DE" w:rsidRPr="00E57BF5" w:rsidRDefault="00A333DE" w:rsidP="00B540DE">
      <w:pPr>
        <w:pStyle w:val="Bullet-2ndLevel"/>
      </w:pPr>
      <w:r w:rsidRPr="00E57BF5">
        <w:t>Supply issues and planning</w:t>
      </w:r>
    </w:p>
    <w:p w14:paraId="7C932169" w14:textId="77777777" w:rsidR="00A333DE" w:rsidRPr="00E57BF5" w:rsidRDefault="00A333DE" w:rsidP="00B540DE">
      <w:pPr>
        <w:pStyle w:val="Bullet-2ndLevel"/>
      </w:pPr>
      <w:r w:rsidRPr="00E57BF5">
        <w:t>A review of deaths in outpatient care and inpatient care to identify any problems with using the action protocol or treatment protocol</w:t>
      </w:r>
      <w:r>
        <w:t xml:space="preserve"> and </w:t>
      </w:r>
      <w:r w:rsidRPr="00E57BF5">
        <w:t>to determine whether actions and treatments could have been conducted differently</w:t>
      </w:r>
    </w:p>
    <w:p w14:paraId="3375A80A" w14:textId="77777777" w:rsidR="00A333DE" w:rsidRDefault="00A333DE" w:rsidP="00B540DE">
      <w:pPr>
        <w:pStyle w:val="Bullet-2ndLevel"/>
      </w:pPr>
      <w:r w:rsidRPr="00E57BF5">
        <w:t>A review of default</w:t>
      </w:r>
      <w:r>
        <w:t>s</w:t>
      </w:r>
      <w:r w:rsidRPr="00E57BF5">
        <w:t xml:space="preserve"> </w:t>
      </w:r>
    </w:p>
    <w:p w14:paraId="43BC5AE1" w14:textId="77777777" w:rsidR="00A333DE" w:rsidRDefault="00A333DE" w:rsidP="00B540DE">
      <w:pPr>
        <w:pStyle w:val="Bullet-2ndLevel"/>
      </w:pPr>
      <w:r>
        <w:t xml:space="preserve">A review of infants and children who do not respond to treatment, such as infants and </w:t>
      </w:r>
      <w:r w:rsidRPr="006913B5">
        <w:t xml:space="preserve">children </w:t>
      </w:r>
      <w:r>
        <w:t xml:space="preserve">who do not </w:t>
      </w:r>
      <w:r w:rsidRPr="006913B5">
        <w:t>gain weight</w:t>
      </w:r>
      <w:r>
        <w:t xml:space="preserve"> or who lose weight</w:t>
      </w:r>
    </w:p>
    <w:p w14:paraId="2BF73C03" w14:textId="77777777" w:rsidR="00A333DE" w:rsidRPr="00E57BF5" w:rsidRDefault="00A333DE" w:rsidP="00B540DE">
      <w:pPr>
        <w:pStyle w:val="Bullet-2ndLevel"/>
      </w:pPr>
      <w:r>
        <w:t>A review of non-recovered children (those who do not meet discharge criteria after four months of treatment [after medical investigation is done])</w:t>
      </w:r>
    </w:p>
    <w:p w14:paraId="46C60380" w14:textId="77777777" w:rsidR="00A333DE" w:rsidRPr="00E57BF5" w:rsidRDefault="00A333DE" w:rsidP="00B540DE">
      <w:pPr>
        <w:pStyle w:val="Bullet-2ndLevel"/>
      </w:pPr>
      <w:r w:rsidRPr="00E57BF5">
        <w:t xml:space="preserve">A review of referrals to ensure effective tracking </w:t>
      </w:r>
      <w:r>
        <w:t>within the CMAM service/programme</w:t>
      </w:r>
    </w:p>
    <w:p w14:paraId="3581191F" w14:textId="77777777" w:rsidR="00A333DE" w:rsidRPr="00E57BF5" w:rsidRDefault="00A333DE" w:rsidP="00B540DE">
      <w:pPr>
        <w:pStyle w:val="Bullet-2ndLevel"/>
      </w:pPr>
      <w:r>
        <w:t>A</w:t>
      </w:r>
      <w:r w:rsidRPr="00E57BF5">
        <w:t xml:space="preserve">ny issues in the community that might affect </w:t>
      </w:r>
      <w:r>
        <w:t xml:space="preserve">service/programme </w:t>
      </w:r>
      <w:r w:rsidRPr="00E57BF5">
        <w:t>access</w:t>
      </w:r>
      <w:r>
        <w:t xml:space="preserve"> and uptake</w:t>
      </w:r>
      <w:r w:rsidRPr="00E57BF5">
        <w:t xml:space="preserve"> </w:t>
      </w:r>
      <w:r>
        <w:t>(</w:t>
      </w:r>
      <w:r w:rsidRPr="00E57BF5">
        <w:t>coverage</w:t>
      </w:r>
      <w:r>
        <w:t>)</w:t>
      </w:r>
    </w:p>
    <w:p w14:paraId="34AD8903" w14:textId="77777777" w:rsidR="00A333DE" w:rsidRPr="00E57BF5" w:rsidRDefault="00A333DE" w:rsidP="00B540DE">
      <w:pPr>
        <w:pStyle w:val="Bullet-2ndLevel"/>
      </w:pPr>
      <w:r w:rsidRPr="00E57BF5">
        <w:t>A review of monitoring and reporting systems</w:t>
      </w:r>
    </w:p>
    <w:p w14:paraId="006E0E43" w14:textId="77777777" w:rsidR="00A333DE" w:rsidRPr="00E57BF5" w:rsidRDefault="00A333DE" w:rsidP="00B540DE">
      <w:pPr>
        <w:pStyle w:val="Bullet-2ndLevel"/>
      </w:pPr>
      <w:r w:rsidRPr="00E57BF5">
        <w:t>A review of site tally sheets and site reports</w:t>
      </w:r>
    </w:p>
    <w:p w14:paraId="1925CF79" w14:textId="77777777" w:rsidR="00A333DE" w:rsidRDefault="00A333DE" w:rsidP="00B540DE">
      <w:pPr>
        <w:pStyle w:val="Bullet1stLevel"/>
      </w:pPr>
      <w:r w:rsidRPr="00E57BF5">
        <w:t>It is good practice to keep supervision reports on file to track the progress of individual sites over time.</w:t>
      </w:r>
    </w:p>
    <w:p w14:paraId="5A951219" w14:textId="77777777" w:rsidR="00384DEE" w:rsidRDefault="00384DEE" w:rsidP="00276815">
      <w:pPr>
        <w:pStyle w:val="CommentText"/>
        <w:rPr>
          <w:b/>
        </w:rPr>
      </w:pPr>
    </w:p>
    <w:p w14:paraId="23E436D1" w14:textId="77777777" w:rsidR="00A333DE" w:rsidRPr="00091BBF" w:rsidRDefault="00A333DE" w:rsidP="00276815">
      <w:pPr>
        <w:pStyle w:val="CommentText"/>
      </w:pPr>
      <w:r w:rsidRPr="00557B8B">
        <w:rPr>
          <w:b/>
        </w:rPr>
        <w:t>Table 1. Supervisor Responsibilities (example for outpatient care at the health facility level)</w:t>
      </w:r>
    </w:p>
    <w:p w14:paraId="0517B71D" w14:textId="77777777" w:rsidR="00A333DE" w:rsidRPr="00E57BF5" w:rsidRDefault="00A333DE" w:rsidP="00276815">
      <w:pPr>
        <w:pStyle w:val="Comment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8"/>
        <w:gridCol w:w="4788"/>
      </w:tblGrid>
      <w:tr w:rsidR="00A333DE" w:rsidRPr="00E57BF5" w14:paraId="62FC68D5" w14:textId="77777777" w:rsidTr="00276815">
        <w:tc>
          <w:tcPr>
            <w:tcW w:w="4788" w:type="dxa"/>
            <w:tcBorders>
              <w:bottom w:val="single" w:sz="4" w:space="0" w:color="auto"/>
            </w:tcBorders>
          </w:tcPr>
          <w:p w14:paraId="79D87613" w14:textId="77777777" w:rsidR="00A333DE" w:rsidRPr="00E57BF5" w:rsidRDefault="00A333DE" w:rsidP="00276815">
            <w:pPr>
              <w:jc w:val="center"/>
              <w:rPr>
                <w:b/>
              </w:rPr>
            </w:pPr>
            <w:r w:rsidRPr="00E57BF5">
              <w:rPr>
                <w:b/>
              </w:rPr>
              <w:t xml:space="preserve">Observation of </w:t>
            </w:r>
            <w:r>
              <w:rPr>
                <w:b/>
              </w:rPr>
              <w:t>T</w:t>
            </w:r>
            <w:r w:rsidRPr="00E57BF5">
              <w:rPr>
                <w:b/>
              </w:rPr>
              <w:t xml:space="preserve">reatment and </w:t>
            </w:r>
            <w:r>
              <w:rPr>
                <w:b/>
              </w:rPr>
              <w:t>C</w:t>
            </w:r>
            <w:r w:rsidRPr="00E57BF5">
              <w:rPr>
                <w:b/>
              </w:rPr>
              <w:t xml:space="preserve">ompletion of </w:t>
            </w:r>
            <w:r>
              <w:rPr>
                <w:b/>
              </w:rPr>
              <w:t>T</w:t>
            </w:r>
            <w:r w:rsidRPr="00E57BF5">
              <w:rPr>
                <w:b/>
              </w:rPr>
              <w:t xml:space="preserve">reatment </w:t>
            </w:r>
            <w:r>
              <w:rPr>
                <w:b/>
              </w:rPr>
              <w:t>C</w:t>
            </w:r>
            <w:r w:rsidRPr="00E57BF5">
              <w:rPr>
                <w:b/>
              </w:rPr>
              <w:t>ards</w:t>
            </w:r>
          </w:p>
        </w:tc>
        <w:tc>
          <w:tcPr>
            <w:tcW w:w="4788" w:type="dxa"/>
            <w:tcBorders>
              <w:bottom w:val="single" w:sz="4" w:space="0" w:color="auto"/>
            </w:tcBorders>
          </w:tcPr>
          <w:p w14:paraId="0036ACFE" w14:textId="77777777" w:rsidR="00A333DE" w:rsidRPr="00E57BF5" w:rsidRDefault="00A333DE" w:rsidP="00276815">
            <w:pPr>
              <w:jc w:val="center"/>
              <w:rPr>
                <w:b/>
              </w:rPr>
            </w:pPr>
            <w:r w:rsidRPr="00E57BF5">
              <w:rPr>
                <w:b/>
              </w:rPr>
              <w:t xml:space="preserve">Tracking and </w:t>
            </w:r>
            <w:r>
              <w:rPr>
                <w:b/>
              </w:rPr>
              <w:t>R</w:t>
            </w:r>
            <w:r w:rsidRPr="00E57BF5">
              <w:rPr>
                <w:b/>
              </w:rPr>
              <w:t>eporting</w:t>
            </w:r>
          </w:p>
          <w:p w14:paraId="4C9749F0" w14:textId="77777777" w:rsidR="00A333DE" w:rsidRPr="00E57BF5" w:rsidRDefault="00A333DE" w:rsidP="00276815">
            <w:pPr>
              <w:jc w:val="center"/>
              <w:rPr>
                <w:b/>
              </w:rPr>
            </w:pPr>
          </w:p>
        </w:tc>
      </w:tr>
      <w:tr w:rsidR="00A333DE" w:rsidRPr="00E57BF5" w14:paraId="3426BB6F" w14:textId="77777777" w:rsidTr="00276815">
        <w:trPr>
          <w:cantSplit/>
        </w:trPr>
        <w:tc>
          <w:tcPr>
            <w:tcW w:w="4788" w:type="dxa"/>
            <w:vMerge w:val="restart"/>
            <w:shd w:val="clear" w:color="auto" w:fill="FFFFFF"/>
          </w:tcPr>
          <w:p w14:paraId="084EAA25" w14:textId="77777777" w:rsidR="00A333DE" w:rsidRPr="00E57BF5" w:rsidRDefault="00A333DE" w:rsidP="00BB76EE">
            <w:pPr>
              <w:numPr>
                <w:ilvl w:val="0"/>
                <w:numId w:val="125"/>
              </w:numPr>
              <w:rPr>
                <w:sz w:val="18"/>
              </w:rPr>
            </w:pPr>
            <w:r w:rsidRPr="00E57BF5">
              <w:rPr>
                <w:sz w:val="18"/>
              </w:rPr>
              <w:t xml:space="preserve">Outpatient care treatment cards, ready-to-use therapeutic food (RUTF) ration cards (and health passports/health cards, where used) </w:t>
            </w:r>
            <w:r>
              <w:rPr>
                <w:sz w:val="18"/>
              </w:rPr>
              <w:t>are completed</w:t>
            </w:r>
          </w:p>
          <w:p w14:paraId="4CE1FD18" w14:textId="77777777" w:rsidR="00A333DE" w:rsidRPr="00E57BF5" w:rsidRDefault="00A333DE" w:rsidP="00276815">
            <w:pPr>
              <w:rPr>
                <w:sz w:val="18"/>
              </w:rPr>
            </w:pPr>
          </w:p>
          <w:p w14:paraId="14B76FA4" w14:textId="77777777" w:rsidR="00A333DE" w:rsidRPr="00E57BF5" w:rsidRDefault="00A333DE" w:rsidP="00BB76EE">
            <w:pPr>
              <w:numPr>
                <w:ilvl w:val="0"/>
                <w:numId w:val="125"/>
              </w:numPr>
              <w:rPr>
                <w:sz w:val="18"/>
              </w:rPr>
            </w:pPr>
            <w:r>
              <w:rPr>
                <w:sz w:val="18"/>
              </w:rPr>
              <w:t>Infant or c</w:t>
            </w:r>
            <w:r w:rsidRPr="00E57BF5">
              <w:rPr>
                <w:sz w:val="18"/>
              </w:rPr>
              <w:t xml:space="preserve">hild’s progress is closely monitored and recorded on </w:t>
            </w:r>
            <w:r>
              <w:rPr>
                <w:sz w:val="18"/>
              </w:rPr>
              <w:t xml:space="preserve">his/her </w:t>
            </w:r>
            <w:r w:rsidRPr="00E57BF5">
              <w:rPr>
                <w:sz w:val="18"/>
              </w:rPr>
              <w:t>treatment card throughout treatment</w:t>
            </w:r>
            <w:r>
              <w:rPr>
                <w:sz w:val="18"/>
              </w:rPr>
              <w:t>.</w:t>
            </w:r>
          </w:p>
          <w:p w14:paraId="5C42ABF6" w14:textId="77777777" w:rsidR="00A333DE" w:rsidRPr="00E57BF5" w:rsidRDefault="00A333DE" w:rsidP="00276815">
            <w:pPr>
              <w:rPr>
                <w:sz w:val="18"/>
              </w:rPr>
            </w:pPr>
          </w:p>
          <w:p w14:paraId="04CBDDDA" w14:textId="77777777" w:rsidR="00A333DE" w:rsidRPr="00E57BF5" w:rsidRDefault="00A333DE" w:rsidP="00BB76EE">
            <w:pPr>
              <w:numPr>
                <w:ilvl w:val="0"/>
                <w:numId w:val="125"/>
              </w:numPr>
              <w:rPr>
                <w:sz w:val="18"/>
              </w:rPr>
            </w:pPr>
            <w:r w:rsidRPr="00E57BF5">
              <w:rPr>
                <w:sz w:val="18"/>
              </w:rPr>
              <w:t>Admissions and discharges are made according to protocols and noted on the treatment card</w:t>
            </w:r>
            <w:r>
              <w:rPr>
                <w:sz w:val="18"/>
              </w:rPr>
              <w:t>s.</w:t>
            </w:r>
          </w:p>
          <w:p w14:paraId="1C0AB3BD" w14:textId="77777777" w:rsidR="00A333DE" w:rsidRPr="00E57BF5" w:rsidRDefault="00A333DE" w:rsidP="00276815">
            <w:pPr>
              <w:rPr>
                <w:sz w:val="18"/>
              </w:rPr>
            </w:pPr>
          </w:p>
          <w:p w14:paraId="619E0E55" w14:textId="77777777" w:rsidR="00A333DE" w:rsidRPr="00E57BF5" w:rsidRDefault="00A333DE" w:rsidP="00BB76EE">
            <w:pPr>
              <w:numPr>
                <w:ilvl w:val="0"/>
                <w:numId w:val="125"/>
              </w:numPr>
              <w:rPr>
                <w:sz w:val="18"/>
              </w:rPr>
            </w:pPr>
            <w:r w:rsidRPr="00E57BF5">
              <w:rPr>
                <w:sz w:val="18"/>
              </w:rPr>
              <w:t xml:space="preserve">Medical assessments </w:t>
            </w:r>
            <w:r>
              <w:rPr>
                <w:sz w:val="18"/>
              </w:rPr>
              <w:t xml:space="preserve">(medical history and physical examination) </w:t>
            </w:r>
            <w:r w:rsidRPr="00E57BF5">
              <w:rPr>
                <w:sz w:val="18"/>
              </w:rPr>
              <w:t>are conducted and noted on the treatment card</w:t>
            </w:r>
            <w:r>
              <w:rPr>
                <w:sz w:val="18"/>
              </w:rPr>
              <w:t>s.</w:t>
            </w:r>
          </w:p>
          <w:p w14:paraId="0798C752" w14:textId="77777777" w:rsidR="00A333DE" w:rsidRPr="00E57BF5" w:rsidRDefault="00A333DE" w:rsidP="00276815">
            <w:pPr>
              <w:rPr>
                <w:sz w:val="18"/>
              </w:rPr>
            </w:pPr>
          </w:p>
          <w:p w14:paraId="0B23529C" w14:textId="77777777" w:rsidR="00A333DE" w:rsidRPr="00E57BF5" w:rsidRDefault="00A333DE" w:rsidP="00BB76EE">
            <w:pPr>
              <w:numPr>
                <w:ilvl w:val="0"/>
                <w:numId w:val="125"/>
              </w:numPr>
              <w:rPr>
                <w:sz w:val="18"/>
              </w:rPr>
            </w:pPr>
            <w:r w:rsidRPr="00E57BF5">
              <w:rPr>
                <w:sz w:val="18"/>
              </w:rPr>
              <w:t>Routine and supplemental medicines are given and noted on the treatment card</w:t>
            </w:r>
            <w:r>
              <w:rPr>
                <w:sz w:val="18"/>
              </w:rPr>
              <w:t>s.</w:t>
            </w:r>
          </w:p>
          <w:p w14:paraId="6524D887" w14:textId="77777777" w:rsidR="00A333DE" w:rsidRPr="00E57BF5" w:rsidRDefault="00A333DE" w:rsidP="00276815">
            <w:pPr>
              <w:rPr>
                <w:sz w:val="18"/>
              </w:rPr>
            </w:pPr>
          </w:p>
          <w:p w14:paraId="5193932D" w14:textId="77777777" w:rsidR="00A333DE" w:rsidRPr="00E57BF5" w:rsidRDefault="00A333DE" w:rsidP="00BB76EE">
            <w:pPr>
              <w:numPr>
                <w:ilvl w:val="0"/>
                <w:numId w:val="125"/>
              </w:numPr>
              <w:rPr>
                <w:sz w:val="18"/>
              </w:rPr>
            </w:pPr>
            <w:r w:rsidRPr="00E57BF5">
              <w:rPr>
                <w:sz w:val="18"/>
              </w:rPr>
              <w:t>Appetite tests are conducted and noted on the treatment card</w:t>
            </w:r>
            <w:r>
              <w:rPr>
                <w:sz w:val="18"/>
              </w:rPr>
              <w:t>s.</w:t>
            </w:r>
          </w:p>
          <w:p w14:paraId="258200E9" w14:textId="77777777" w:rsidR="00A333DE" w:rsidRPr="00E57BF5" w:rsidRDefault="00A333DE" w:rsidP="00276815">
            <w:pPr>
              <w:rPr>
                <w:sz w:val="18"/>
              </w:rPr>
            </w:pPr>
          </w:p>
          <w:p w14:paraId="0769C323" w14:textId="77777777" w:rsidR="00A333DE" w:rsidRDefault="00A333DE" w:rsidP="00BB76EE">
            <w:pPr>
              <w:numPr>
                <w:ilvl w:val="0"/>
                <w:numId w:val="125"/>
              </w:numPr>
              <w:rPr>
                <w:sz w:val="18"/>
              </w:rPr>
            </w:pPr>
            <w:r>
              <w:rPr>
                <w:sz w:val="18"/>
              </w:rPr>
              <w:t>Feeding assessment is conducted and recorded on the infant treatment card</w:t>
            </w:r>
          </w:p>
          <w:p w14:paraId="7F6FDD0B" w14:textId="77777777" w:rsidR="00A333DE" w:rsidRDefault="00A333DE" w:rsidP="00276815">
            <w:pPr>
              <w:pStyle w:val="ListParagraph"/>
              <w:rPr>
                <w:sz w:val="18"/>
              </w:rPr>
            </w:pPr>
          </w:p>
          <w:p w14:paraId="017FEC35" w14:textId="77777777" w:rsidR="00A333DE" w:rsidRDefault="00A333DE" w:rsidP="00BB76EE">
            <w:pPr>
              <w:numPr>
                <w:ilvl w:val="0"/>
                <w:numId w:val="125"/>
              </w:numPr>
              <w:rPr>
                <w:sz w:val="18"/>
              </w:rPr>
            </w:pPr>
            <w:r>
              <w:rPr>
                <w:sz w:val="18"/>
              </w:rPr>
              <w:t>Breastfeeding counselling and support is conducted and recorded on the infant treatment card</w:t>
            </w:r>
          </w:p>
          <w:p w14:paraId="23954E73" w14:textId="77777777" w:rsidR="00A333DE" w:rsidRDefault="00A333DE" w:rsidP="00276815">
            <w:pPr>
              <w:pStyle w:val="ListParagraph"/>
              <w:rPr>
                <w:sz w:val="18"/>
              </w:rPr>
            </w:pPr>
          </w:p>
          <w:p w14:paraId="31EF572A" w14:textId="77777777" w:rsidR="00A333DE" w:rsidRPr="00E57BF5" w:rsidRDefault="00A333DE" w:rsidP="00BB76EE">
            <w:pPr>
              <w:numPr>
                <w:ilvl w:val="0"/>
                <w:numId w:val="125"/>
              </w:numPr>
              <w:rPr>
                <w:sz w:val="18"/>
              </w:rPr>
            </w:pPr>
            <w:r w:rsidRPr="00E57BF5">
              <w:rPr>
                <w:sz w:val="18"/>
              </w:rPr>
              <w:t>Illnesses reported by the mother</w:t>
            </w:r>
            <w:r>
              <w:rPr>
                <w:sz w:val="18"/>
              </w:rPr>
              <w:t>s</w:t>
            </w:r>
            <w:r w:rsidRPr="00E57BF5">
              <w:rPr>
                <w:sz w:val="18"/>
              </w:rPr>
              <w:t>/caregiver</w:t>
            </w:r>
            <w:r>
              <w:rPr>
                <w:sz w:val="18"/>
              </w:rPr>
              <w:t>s</w:t>
            </w:r>
            <w:r w:rsidRPr="00E57BF5">
              <w:rPr>
                <w:sz w:val="18"/>
              </w:rPr>
              <w:t xml:space="preserve"> are noted on the treatment card</w:t>
            </w:r>
            <w:r>
              <w:rPr>
                <w:sz w:val="18"/>
              </w:rPr>
              <w:t>s.</w:t>
            </w:r>
          </w:p>
          <w:p w14:paraId="45EFACE1" w14:textId="77777777" w:rsidR="00A333DE" w:rsidRPr="00E57BF5" w:rsidRDefault="00A333DE" w:rsidP="00276815">
            <w:pPr>
              <w:rPr>
                <w:sz w:val="18"/>
              </w:rPr>
            </w:pPr>
          </w:p>
          <w:p w14:paraId="16C801EE" w14:textId="77777777" w:rsidR="00A333DE" w:rsidRPr="00E57BF5" w:rsidRDefault="00A333DE" w:rsidP="00BB76EE">
            <w:pPr>
              <w:numPr>
                <w:ilvl w:val="0"/>
                <w:numId w:val="125"/>
              </w:numPr>
              <w:rPr>
                <w:sz w:val="18"/>
              </w:rPr>
            </w:pPr>
            <w:r w:rsidRPr="00E57BF5">
              <w:rPr>
                <w:sz w:val="18"/>
              </w:rPr>
              <w:t xml:space="preserve">Any deterioration in </w:t>
            </w:r>
            <w:r>
              <w:rPr>
                <w:sz w:val="18"/>
              </w:rPr>
              <w:t xml:space="preserve">infant or </w:t>
            </w:r>
            <w:r w:rsidRPr="00E57BF5">
              <w:rPr>
                <w:sz w:val="18"/>
              </w:rPr>
              <w:t>child’s condition is identified</w:t>
            </w:r>
            <w:r>
              <w:rPr>
                <w:sz w:val="18"/>
              </w:rPr>
              <w:t>,</w:t>
            </w:r>
            <w:r w:rsidRPr="00E57BF5">
              <w:rPr>
                <w:sz w:val="18"/>
              </w:rPr>
              <w:t xml:space="preserve"> a</w:t>
            </w:r>
            <w:r>
              <w:rPr>
                <w:sz w:val="18"/>
              </w:rPr>
              <w:t xml:space="preserve">ddressed </w:t>
            </w:r>
            <w:r w:rsidRPr="00E57BF5">
              <w:rPr>
                <w:sz w:val="18"/>
              </w:rPr>
              <w:t xml:space="preserve">according to the action protocol and noted on </w:t>
            </w:r>
            <w:r>
              <w:rPr>
                <w:sz w:val="18"/>
              </w:rPr>
              <w:t xml:space="preserve">his/her </w:t>
            </w:r>
            <w:r w:rsidRPr="00E57BF5">
              <w:rPr>
                <w:sz w:val="18"/>
              </w:rPr>
              <w:t>treatment card</w:t>
            </w:r>
            <w:r>
              <w:rPr>
                <w:sz w:val="18"/>
              </w:rPr>
              <w:t>.</w:t>
            </w:r>
          </w:p>
          <w:p w14:paraId="11FEBC83" w14:textId="77777777" w:rsidR="00A333DE" w:rsidRPr="00E57BF5" w:rsidRDefault="00A333DE" w:rsidP="00276815">
            <w:pPr>
              <w:rPr>
                <w:sz w:val="18"/>
              </w:rPr>
            </w:pPr>
          </w:p>
          <w:p w14:paraId="7492B824" w14:textId="77777777" w:rsidR="00A333DE" w:rsidRPr="00E57BF5" w:rsidRDefault="00A333DE" w:rsidP="00BB76EE">
            <w:pPr>
              <w:numPr>
                <w:ilvl w:val="0"/>
                <w:numId w:val="125"/>
              </w:numPr>
              <w:rPr>
                <w:sz w:val="18"/>
              </w:rPr>
            </w:pPr>
            <w:r w:rsidRPr="00E57BF5">
              <w:rPr>
                <w:sz w:val="18"/>
              </w:rPr>
              <w:t>Absences and defaults are noted on the treatment card</w:t>
            </w:r>
            <w:r>
              <w:rPr>
                <w:sz w:val="18"/>
              </w:rPr>
              <w:t>s</w:t>
            </w:r>
            <w:r w:rsidRPr="00E57BF5">
              <w:rPr>
                <w:sz w:val="18"/>
              </w:rPr>
              <w:t xml:space="preserve"> and followed up</w:t>
            </w:r>
            <w:r>
              <w:rPr>
                <w:sz w:val="18"/>
              </w:rPr>
              <w:t>.</w:t>
            </w:r>
          </w:p>
          <w:p w14:paraId="3BAF3304" w14:textId="77777777" w:rsidR="00A333DE" w:rsidRPr="00E57BF5" w:rsidRDefault="00A333DE" w:rsidP="00276815">
            <w:pPr>
              <w:rPr>
                <w:sz w:val="18"/>
              </w:rPr>
            </w:pPr>
          </w:p>
          <w:p w14:paraId="4B44F6B2" w14:textId="77777777" w:rsidR="00A333DE" w:rsidRPr="00E57BF5" w:rsidRDefault="00A333DE" w:rsidP="00BB76EE">
            <w:pPr>
              <w:numPr>
                <w:ilvl w:val="0"/>
                <w:numId w:val="125"/>
              </w:numPr>
              <w:rPr>
                <w:sz w:val="18"/>
              </w:rPr>
            </w:pPr>
            <w:r w:rsidRPr="00E57BF5">
              <w:rPr>
                <w:sz w:val="18"/>
              </w:rPr>
              <w:t>Referrals are noted on the treatment card</w:t>
            </w:r>
            <w:r>
              <w:rPr>
                <w:sz w:val="18"/>
              </w:rPr>
              <w:t>s</w:t>
            </w:r>
            <w:r w:rsidRPr="00E57BF5">
              <w:rPr>
                <w:sz w:val="18"/>
              </w:rPr>
              <w:t xml:space="preserve"> and followed up</w:t>
            </w:r>
            <w:r>
              <w:rPr>
                <w:sz w:val="18"/>
              </w:rPr>
              <w:t>.</w:t>
            </w:r>
          </w:p>
          <w:p w14:paraId="2FB8E720" w14:textId="77777777" w:rsidR="00A333DE" w:rsidRPr="00E57BF5" w:rsidRDefault="00A333DE" w:rsidP="00276815">
            <w:pPr>
              <w:rPr>
                <w:sz w:val="18"/>
              </w:rPr>
            </w:pPr>
          </w:p>
          <w:p w14:paraId="63879602" w14:textId="77777777" w:rsidR="00A333DE" w:rsidRPr="00E57BF5" w:rsidRDefault="00A333DE" w:rsidP="00BB76EE">
            <w:pPr>
              <w:numPr>
                <w:ilvl w:val="0"/>
                <w:numId w:val="125"/>
              </w:numPr>
              <w:rPr>
                <w:sz w:val="18"/>
              </w:rPr>
            </w:pPr>
            <w:r w:rsidRPr="00E57BF5">
              <w:rPr>
                <w:sz w:val="18"/>
              </w:rPr>
              <w:t>Deaths are noted</w:t>
            </w:r>
            <w:r>
              <w:rPr>
                <w:sz w:val="18"/>
              </w:rPr>
              <w:t>,</w:t>
            </w:r>
            <w:r w:rsidRPr="00E57BF5">
              <w:rPr>
                <w:sz w:val="18"/>
              </w:rPr>
              <w:t xml:space="preserve"> and symptoms and </w:t>
            </w:r>
            <w:r>
              <w:rPr>
                <w:sz w:val="18"/>
              </w:rPr>
              <w:t>the reported cause of death are investigated and</w:t>
            </w:r>
            <w:r w:rsidRPr="00E57BF5">
              <w:rPr>
                <w:sz w:val="18"/>
              </w:rPr>
              <w:t xml:space="preserve"> recorded on the treatment card</w:t>
            </w:r>
            <w:r>
              <w:rPr>
                <w:sz w:val="18"/>
              </w:rPr>
              <w:t>s.</w:t>
            </w:r>
          </w:p>
          <w:p w14:paraId="6392AD55" w14:textId="77777777" w:rsidR="00A333DE" w:rsidRPr="00E57BF5" w:rsidRDefault="00A333DE" w:rsidP="00276815">
            <w:pPr>
              <w:rPr>
                <w:sz w:val="18"/>
              </w:rPr>
            </w:pPr>
          </w:p>
        </w:tc>
        <w:tc>
          <w:tcPr>
            <w:tcW w:w="4788" w:type="dxa"/>
            <w:tcBorders>
              <w:bottom w:val="single" w:sz="4" w:space="0" w:color="auto"/>
            </w:tcBorders>
            <w:shd w:val="clear" w:color="auto" w:fill="FFFFFF"/>
          </w:tcPr>
          <w:p w14:paraId="0D107138" w14:textId="77777777" w:rsidR="00A333DE" w:rsidRPr="00E57BF5" w:rsidRDefault="00A333DE" w:rsidP="00BB76EE">
            <w:pPr>
              <w:numPr>
                <w:ilvl w:val="0"/>
                <w:numId w:val="125"/>
              </w:numPr>
              <w:rPr>
                <w:sz w:val="18"/>
              </w:rPr>
            </w:pPr>
            <w:r>
              <w:rPr>
                <w:sz w:val="18"/>
              </w:rPr>
              <w:t>Unique n</w:t>
            </w:r>
            <w:r w:rsidRPr="00E57BF5">
              <w:rPr>
                <w:sz w:val="18"/>
              </w:rPr>
              <w:t>umber system is being used</w:t>
            </w:r>
            <w:r>
              <w:rPr>
                <w:sz w:val="18"/>
              </w:rPr>
              <w:t>.</w:t>
            </w:r>
            <w:r w:rsidRPr="00E57BF5">
              <w:rPr>
                <w:sz w:val="18"/>
              </w:rPr>
              <w:t xml:space="preserve"> </w:t>
            </w:r>
          </w:p>
          <w:p w14:paraId="4AD434EE" w14:textId="77777777" w:rsidR="00A333DE" w:rsidRPr="00E57BF5" w:rsidRDefault="00A333DE" w:rsidP="00276815">
            <w:pPr>
              <w:rPr>
                <w:sz w:val="18"/>
              </w:rPr>
            </w:pPr>
          </w:p>
          <w:p w14:paraId="49FF6228" w14:textId="77777777" w:rsidR="00A333DE" w:rsidRPr="00E57BF5" w:rsidRDefault="00A333DE" w:rsidP="00BB76EE">
            <w:pPr>
              <w:numPr>
                <w:ilvl w:val="0"/>
                <w:numId w:val="125"/>
              </w:numPr>
              <w:rPr>
                <w:sz w:val="18"/>
              </w:rPr>
            </w:pPr>
            <w:r w:rsidRPr="00E57BF5">
              <w:rPr>
                <w:sz w:val="18"/>
              </w:rPr>
              <w:t>Referral slips are completed</w:t>
            </w:r>
            <w:r>
              <w:rPr>
                <w:sz w:val="18"/>
              </w:rPr>
              <w:t>.</w:t>
            </w:r>
          </w:p>
          <w:p w14:paraId="65656E3F" w14:textId="77777777" w:rsidR="00A333DE" w:rsidRPr="00E57BF5" w:rsidRDefault="00A333DE" w:rsidP="00276815">
            <w:pPr>
              <w:rPr>
                <w:sz w:val="18"/>
              </w:rPr>
            </w:pPr>
          </w:p>
          <w:p w14:paraId="7F435F4B" w14:textId="77777777" w:rsidR="00A333DE" w:rsidRPr="00E57BF5" w:rsidRDefault="00A333DE" w:rsidP="00BB76EE">
            <w:pPr>
              <w:numPr>
                <w:ilvl w:val="0"/>
                <w:numId w:val="125"/>
              </w:numPr>
              <w:rPr>
                <w:sz w:val="18"/>
              </w:rPr>
            </w:pPr>
            <w:r w:rsidRPr="00E57BF5">
              <w:rPr>
                <w:sz w:val="18"/>
              </w:rPr>
              <w:t>Tally sheets are completed, compiled and filed</w:t>
            </w:r>
            <w:r>
              <w:rPr>
                <w:sz w:val="18"/>
              </w:rPr>
              <w:t>.</w:t>
            </w:r>
          </w:p>
          <w:p w14:paraId="56ABBC7A" w14:textId="77777777" w:rsidR="00A333DE" w:rsidRPr="00E57BF5" w:rsidRDefault="00A333DE" w:rsidP="00276815">
            <w:pPr>
              <w:rPr>
                <w:sz w:val="18"/>
              </w:rPr>
            </w:pPr>
          </w:p>
          <w:p w14:paraId="156A7475" w14:textId="77777777" w:rsidR="00A333DE" w:rsidRPr="00E57BF5" w:rsidRDefault="00A333DE" w:rsidP="00BB76EE">
            <w:pPr>
              <w:numPr>
                <w:ilvl w:val="0"/>
                <w:numId w:val="125"/>
              </w:numPr>
              <w:rPr>
                <w:sz w:val="18"/>
              </w:rPr>
            </w:pPr>
            <w:r w:rsidRPr="00E57BF5">
              <w:rPr>
                <w:sz w:val="18"/>
              </w:rPr>
              <w:t xml:space="preserve">Site reports are developed from the tally sheets and sent on time to the appropriate agency (e.g., Ministry of Health [MOH], </w:t>
            </w:r>
            <w:r>
              <w:rPr>
                <w:sz w:val="18"/>
              </w:rPr>
              <w:t xml:space="preserve">a </w:t>
            </w:r>
            <w:r w:rsidRPr="00E57BF5">
              <w:rPr>
                <w:sz w:val="18"/>
              </w:rPr>
              <w:t>specific nongovernmental organisation [NGO], the United Nations Children’s Fund [UNICEF])</w:t>
            </w:r>
            <w:r>
              <w:rPr>
                <w:sz w:val="18"/>
              </w:rPr>
              <w:t>.</w:t>
            </w:r>
          </w:p>
          <w:p w14:paraId="300261B4" w14:textId="77777777" w:rsidR="00A333DE" w:rsidRPr="00E57BF5" w:rsidRDefault="00A333DE" w:rsidP="00276815">
            <w:pPr>
              <w:rPr>
                <w:sz w:val="18"/>
              </w:rPr>
            </w:pPr>
          </w:p>
          <w:p w14:paraId="666B0EE1" w14:textId="77777777" w:rsidR="00A333DE" w:rsidRPr="00E57BF5" w:rsidRDefault="00A333DE" w:rsidP="00276815">
            <w:pPr>
              <w:rPr>
                <w:sz w:val="18"/>
              </w:rPr>
            </w:pPr>
          </w:p>
        </w:tc>
      </w:tr>
      <w:tr w:rsidR="00A333DE" w:rsidRPr="00E57BF5" w14:paraId="3A4E9B4F" w14:textId="77777777" w:rsidTr="00276815">
        <w:trPr>
          <w:cantSplit/>
        </w:trPr>
        <w:tc>
          <w:tcPr>
            <w:tcW w:w="4788" w:type="dxa"/>
            <w:vMerge/>
          </w:tcPr>
          <w:p w14:paraId="4CF1682A" w14:textId="77777777" w:rsidR="00A333DE" w:rsidRPr="00E57BF5" w:rsidRDefault="00A333DE" w:rsidP="00BB76EE">
            <w:pPr>
              <w:numPr>
                <w:ilvl w:val="0"/>
                <w:numId w:val="125"/>
              </w:numPr>
              <w:jc w:val="both"/>
              <w:rPr>
                <w:sz w:val="18"/>
              </w:rPr>
            </w:pPr>
          </w:p>
        </w:tc>
        <w:tc>
          <w:tcPr>
            <w:tcW w:w="4788" w:type="dxa"/>
          </w:tcPr>
          <w:p w14:paraId="6436011A" w14:textId="77777777" w:rsidR="00A333DE" w:rsidRPr="00E57BF5" w:rsidRDefault="00A333DE" w:rsidP="00276815">
            <w:pPr>
              <w:jc w:val="center"/>
              <w:rPr>
                <w:b/>
                <w:sz w:val="18"/>
              </w:rPr>
            </w:pPr>
            <w:r w:rsidRPr="00E57BF5">
              <w:rPr>
                <w:b/>
                <w:sz w:val="18"/>
              </w:rPr>
              <w:t xml:space="preserve">Supplies and </w:t>
            </w:r>
            <w:r>
              <w:rPr>
                <w:b/>
                <w:sz w:val="18"/>
              </w:rPr>
              <w:t>P</w:t>
            </w:r>
            <w:r w:rsidRPr="00E57BF5">
              <w:rPr>
                <w:b/>
                <w:sz w:val="18"/>
              </w:rPr>
              <w:t>lanning</w:t>
            </w:r>
          </w:p>
          <w:p w14:paraId="06D5273A" w14:textId="77777777" w:rsidR="00A333DE" w:rsidRPr="00E57BF5" w:rsidRDefault="00A333DE" w:rsidP="00276815">
            <w:pPr>
              <w:rPr>
                <w:b/>
                <w:sz w:val="18"/>
              </w:rPr>
            </w:pPr>
          </w:p>
        </w:tc>
      </w:tr>
      <w:tr w:rsidR="00A333DE" w:rsidRPr="00E57BF5" w14:paraId="147820FF" w14:textId="77777777" w:rsidTr="00276815">
        <w:trPr>
          <w:cantSplit/>
        </w:trPr>
        <w:tc>
          <w:tcPr>
            <w:tcW w:w="4788" w:type="dxa"/>
            <w:vMerge/>
          </w:tcPr>
          <w:p w14:paraId="74A90B39" w14:textId="77777777" w:rsidR="00A333DE" w:rsidRPr="00E57BF5" w:rsidRDefault="00A333DE" w:rsidP="00BB76EE">
            <w:pPr>
              <w:numPr>
                <w:ilvl w:val="0"/>
                <w:numId w:val="125"/>
              </w:numPr>
              <w:jc w:val="both"/>
              <w:rPr>
                <w:sz w:val="18"/>
              </w:rPr>
            </w:pPr>
          </w:p>
        </w:tc>
        <w:tc>
          <w:tcPr>
            <w:tcW w:w="4788" w:type="dxa"/>
            <w:shd w:val="clear" w:color="auto" w:fill="FFFFFF"/>
          </w:tcPr>
          <w:p w14:paraId="14208EA2" w14:textId="77777777" w:rsidR="00A333DE" w:rsidRPr="00E57BF5" w:rsidRDefault="00A333DE" w:rsidP="00BB76EE">
            <w:pPr>
              <w:numPr>
                <w:ilvl w:val="0"/>
                <w:numId w:val="125"/>
              </w:numPr>
              <w:rPr>
                <w:sz w:val="18"/>
              </w:rPr>
            </w:pPr>
            <w:r w:rsidRPr="00E57BF5">
              <w:rPr>
                <w:sz w:val="18"/>
              </w:rPr>
              <w:t>RUTF supplies are adequate and stored appropriately</w:t>
            </w:r>
            <w:r>
              <w:rPr>
                <w:sz w:val="18"/>
              </w:rPr>
              <w:t>.</w:t>
            </w:r>
          </w:p>
          <w:p w14:paraId="400C9952" w14:textId="77777777" w:rsidR="00A333DE" w:rsidRPr="00E57BF5" w:rsidRDefault="00A333DE" w:rsidP="00276815">
            <w:pPr>
              <w:rPr>
                <w:sz w:val="18"/>
              </w:rPr>
            </w:pPr>
          </w:p>
          <w:p w14:paraId="3E62A8AB" w14:textId="77777777" w:rsidR="00A333DE" w:rsidRPr="00E57BF5" w:rsidRDefault="00A333DE" w:rsidP="00BB76EE">
            <w:pPr>
              <w:numPr>
                <w:ilvl w:val="0"/>
                <w:numId w:val="125"/>
              </w:numPr>
              <w:rPr>
                <w:sz w:val="18"/>
              </w:rPr>
            </w:pPr>
            <w:r w:rsidRPr="00E57BF5">
              <w:rPr>
                <w:sz w:val="18"/>
              </w:rPr>
              <w:t>Request for RUTF supplies is made to the appropriate agency or the MOH</w:t>
            </w:r>
            <w:r>
              <w:rPr>
                <w:sz w:val="18"/>
              </w:rPr>
              <w:t>.</w:t>
            </w:r>
          </w:p>
          <w:p w14:paraId="69ED85B4" w14:textId="77777777" w:rsidR="00A333DE" w:rsidRPr="00E57BF5" w:rsidRDefault="00A333DE" w:rsidP="00276815">
            <w:pPr>
              <w:rPr>
                <w:sz w:val="18"/>
              </w:rPr>
            </w:pPr>
          </w:p>
          <w:p w14:paraId="582F4592" w14:textId="77777777" w:rsidR="00A333DE" w:rsidRPr="00E57BF5" w:rsidRDefault="00A333DE" w:rsidP="00BB76EE">
            <w:pPr>
              <w:numPr>
                <w:ilvl w:val="0"/>
                <w:numId w:val="125"/>
              </w:numPr>
              <w:rPr>
                <w:sz w:val="18"/>
              </w:rPr>
            </w:pPr>
            <w:r w:rsidRPr="00E57BF5">
              <w:rPr>
                <w:sz w:val="18"/>
              </w:rPr>
              <w:t>Supply of essential drugs (routine medicines) is adequate</w:t>
            </w:r>
            <w:r>
              <w:rPr>
                <w:sz w:val="18"/>
              </w:rPr>
              <w:t>.</w:t>
            </w:r>
          </w:p>
          <w:p w14:paraId="288CE38F" w14:textId="77777777" w:rsidR="00A333DE" w:rsidRPr="00E57BF5" w:rsidRDefault="00A333DE" w:rsidP="00276815">
            <w:pPr>
              <w:rPr>
                <w:sz w:val="18"/>
              </w:rPr>
            </w:pPr>
          </w:p>
          <w:p w14:paraId="40029F8B" w14:textId="77777777" w:rsidR="00A333DE" w:rsidRPr="00E57BF5" w:rsidRDefault="00A333DE" w:rsidP="00BB76EE">
            <w:pPr>
              <w:numPr>
                <w:ilvl w:val="0"/>
                <w:numId w:val="125"/>
              </w:numPr>
              <w:rPr>
                <w:sz w:val="18"/>
              </w:rPr>
            </w:pPr>
            <w:r w:rsidRPr="00E57BF5">
              <w:rPr>
                <w:sz w:val="18"/>
              </w:rPr>
              <w:t xml:space="preserve">Request for </w:t>
            </w:r>
            <w:r>
              <w:rPr>
                <w:sz w:val="18"/>
              </w:rPr>
              <w:t>medicine</w:t>
            </w:r>
            <w:r w:rsidRPr="00E57BF5">
              <w:rPr>
                <w:sz w:val="18"/>
              </w:rPr>
              <w:t xml:space="preserve"> supplies is made to the appropriate agency or the MOH</w:t>
            </w:r>
            <w:r>
              <w:rPr>
                <w:sz w:val="18"/>
              </w:rPr>
              <w:t>.</w:t>
            </w:r>
          </w:p>
          <w:p w14:paraId="3FAF72FC" w14:textId="77777777" w:rsidR="00A333DE" w:rsidRPr="00E57BF5" w:rsidRDefault="00A333DE" w:rsidP="00276815">
            <w:pPr>
              <w:rPr>
                <w:sz w:val="18"/>
              </w:rPr>
            </w:pPr>
          </w:p>
          <w:p w14:paraId="48DAFF12" w14:textId="77777777" w:rsidR="00A333DE" w:rsidRPr="00E57BF5" w:rsidRDefault="00A333DE" w:rsidP="00BB76EE">
            <w:pPr>
              <w:numPr>
                <w:ilvl w:val="0"/>
                <w:numId w:val="125"/>
              </w:numPr>
              <w:rPr>
                <w:sz w:val="18"/>
              </w:rPr>
            </w:pPr>
            <w:r w:rsidRPr="00E57BF5">
              <w:rPr>
                <w:sz w:val="18"/>
              </w:rPr>
              <w:t>Stock records for medicines and RUTF are completed</w:t>
            </w:r>
            <w:r>
              <w:rPr>
                <w:sz w:val="18"/>
              </w:rPr>
              <w:t>.</w:t>
            </w:r>
            <w:r w:rsidRPr="00E57BF5">
              <w:rPr>
                <w:sz w:val="18"/>
              </w:rPr>
              <w:t xml:space="preserve"> </w:t>
            </w:r>
          </w:p>
        </w:tc>
      </w:tr>
    </w:tbl>
    <w:p w14:paraId="5F9686BD" w14:textId="77777777" w:rsidR="00A333DE" w:rsidRPr="00E57BF5" w:rsidRDefault="00A333DE" w:rsidP="00276815">
      <w:pPr>
        <w:pStyle w:val="Heading4"/>
        <w:rPr>
          <w:sz w:val="22"/>
        </w:rPr>
      </w:pPr>
    </w:p>
    <w:p w14:paraId="2CBBF207" w14:textId="77777777" w:rsidR="00A333DE" w:rsidRPr="00E57BF5" w:rsidRDefault="00A333DE" w:rsidP="00276815">
      <w:pPr>
        <w:pStyle w:val="Heading2"/>
        <w:rPr>
          <w:color w:val="auto"/>
        </w:rPr>
      </w:pPr>
    </w:p>
    <w:p w14:paraId="4140C990" w14:textId="77777777" w:rsidR="00384DEE" w:rsidRDefault="00384DEE" w:rsidP="00276815">
      <w:pPr>
        <w:pStyle w:val="Heading2"/>
        <w:rPr>
          <w:color w:val="auto"/>
          <w:sz w:val="20"/>
          <w:szCs w:val="20"/>
        </w:rPr>
      </w:pPr>
    </w:p>
    <w:p w14:paraId="6D817D0A" w14:textId="77777777" w:rsidR="00A333DE" w:rsidRPr="00A544C8" w:rsidRDefault="00A333DE" w:rsidP="00276815">
      <w:pPr>
        <w:pStyle w:val="Heading2"/>
        <w:rPr>
          <w:color w:val="auto"/>
          <w:sz w:val="20"/>
          <w:szCs w:val="20"/>
        </w:rPr>
      </w:pPr>
      <w:r w:rsidRPr="00A544C8">
        <w:rPr>
          <w:color w:val="auto"/>
          <w:sz w:val="20"/>
          <w:szCs w:val="20"/>
        </w:rPr>
        <w:t>Tips for Supervisors/Mentors</w:t>
      </w:r>
    </w:p>
    <w:p w14:paraId="1BA6DFC5" w14:textId="77777777" w:rsidR="00A333DE" w:rsidRPr="00E57BF5" w:rsidRDefault="00A333DE" w:rsidP="00B540DE">
      <w:pPr>
        <w:pStyle w:val="Bullet1stLevel"/>
      </w:pPr>
      <w:r w:rsidRPr="00E57BF5">
        <w:t xml:space="preserve">Supervisory visits are conducted to help health </w:t>
      </w:r>
      <w:r>
        <w:t>care</w:t>
      </w:r>
      <w:r w:rsidRPr="00E57BF5">
        <w:t xml:space="preserve"> providers improve their performance. The</w:t>
      </w:r>
      <w:r>
        <w:t xml:space="preserve"> visits </w:t>
      </w:r>
      <w:r w:rsidRPr="00E57BF5">
        <w:t xml:space="preserve">should be seen as an ongoing part of the </w:t>
      </w:r>
      <w:r>
        <w:t>capacity development</w:t>
      </w:r>
      <w:r w:rsidRPr="00E57BF5">
        <w:t xml:space="preserve"> strategy and the motivation of health </w:t>
      </w:r>
      <w:r>
        <w:t>care</w:t>
      </w:r>
      <w:r w:rsidRPr="00E57BF5">
        <w:t xml:space="preserve"> providers.</w:t>
      </w:r>
    </w:p>
    <w:p w14:paraId="6BE35B36" w14:textId="77777777" w:rsidR="00A333DE" w:rsidRPr="00E57BF5" w:rsidRDefault="00A333DE" w:rsidP="00B540DE">
      <w:pPr>
        <w:pStyle w:val="Bullet1stLevel"/>
      </w:pPr>
      <w:r w:rsidRPr="00E57BF5">
        <w:t xml:space="preserve">The best way to </w:t>
      </w:r>
      <w:r>
        <w:t xml:space="preserve">determine </w:t>
      </w:r>
      <w:r w:rsidRPr="00E57BF5">
        <w:t xml:space="preserve">whether a health </w:t>
      </w:r>
      <w:r>
        <w:t>care</w:t>
      </w:r>
      <w:r w:rsidRPr="00E57BF5">
        <w:t xml:space="preserve"> provider is performing well is to watch him/her perform on the job. This observation should be followed by a discussion of what was observed and of the data the supervisor collected and recorded on monitoring forms (</w:t>
      </w:r>
      <w:r>
        <w:t>supervision</w:t>
      </w:r>
      <w:r w:rsidRPr="00E57BF5">
        <w:t xml:space="preserve"> checklist).</w:t>
      </w:r>
    </w:p>
    <w:p w14:paraId="0C2F0DDF" w14:textId="77777777" w:rsidR="00A333DE" w:rsidRPr="00E57BF5" w:rsidRDefault="00A333DE" w:rsidP="00B540DE">
      <w:pPr>
        <w:pStyle w:val="Bullet1stLevel"/>
      </w:pPr>
      <w:r w:rsidRPr="00E57BF5">
        <w:t xml:space="preserve">Supervisory visits are the best time to identify any important areas in which particular health </w:t>
      </w:r>
      <w:r>
        <w:t>care</w:t>
      </w:r>
      <w:r w:rsidRPr="00E57BF5">
        <w:t xml:space="preserve"> providers can improve before the next supervisory visit.</w:t>
      </w:r>
    </w:p>
    <w:p w14:paraId="0433E32E" w14:textId="77777777" w:rsidR="00A333DE" w:rsidRPr="00E57BF5" w:rsidRDefault="00A333DE" w:rsidP="00B540DE">
      <w:pPr>
        <w:pStyle w:val="Bullet1stLevel"/>
      </w:pPr>
      <w:r w:rsidRPr="00E57BF5">
        <w:t xml:space="preserve">People who are praised for what they are doing well are motivated to continue </w:t>
      </w:r>
      <w:r>
        <w:t>to do a good job.</w:t>
      </w:r>
    </w:p>
    <w:p w14:paraId="559F13E8" w14:textId="77777777" w:rsidR="00A333DE" w:rsidRPr="00E57BF5" w:rsidRDefault="00A333DE" w:rsidP="00B540DE">
      <w:pPr>
        <w:pStyle w:val="Bullet1stLevel"/>
      </w:pPr>
      <w:r w:rsidRPr="00E57BF5">
        <w:t xml:space="preserve">If </w:t>
      </w:r>
      <w:r>
        <w:t xml:space="preserve">a </w:t>
      </w:r>
      <w:r w:rsidRPr="00E57BF5">
        <w:t xml:space="preserve">health </w:t>
      </w:r>
      <w:r>
        <w:t>care</w:t>
      </w:r>
      <w:r w:rsidRPr="00E57BF5">
        <w:t xml:space="preserve"> provider </w:t>
      </w:r>
      <w:r>
        <w:t xml:space="preserve">needs to </w:t>
      </w:r>
      <w:r w:rsidRPr="00E57BF5">
        <w:t>improve on</w:t>
      </w:r>
      <w:r>
        <w:t xml:space="preserve"> a certain action</w:t>
      </w:r>
      <w:r w:rsidRPr="00E57BF5">
        <w:t xml:space="preserve">, </w:t>
      </w:r>
      <w:r>
        <w:t xml:space="preserve">the supervisor first should </w:t>
      </w:r>
      <w:r w:rsidRPr="00E57BF5">
        <w:t xml:space="preserve">show him/her how to perform the action more accurately. Then </w:t>
      </w:r>
      <w:r>
        <w:t xml:space="preserve">the supervisor should </w:t>
      </w:r>
      <w:r w:rsidRPr="00E57BF5">
        <w:t>ask him/her to repeat the improved action on his/her own</w:t>
      </w:r>
      <w:r>
        <w:t xml:space="preserve"> while the supervisor </w:t>
      </w:r>
      <w:r w:rsidRPr="00E57BF5">
        <w:t>observ</w:t>
      </w:r>
      <w:r>
        <w:t>es</w:t>
      </w:r>
      <w:r w:rsidRPr="00E57BF5">
        <w:t>.</w:t>
      </w:r>
    </w:p>
    <w:p w14:paraId="52CB8DF6" w14:textId="77777777" w:rsidR="00A333DE" w:rsidRPr="00E57BF5" w:rsidRDefault="00A333DE" w:rsidP="00B540DE">
      <w:pPr>
        <w:pStyle w:val="Bullet1stLevel"/>
      </w:pPr>
      <w:r>
        <w:t xml:space="preserve">If a health care provider has several areas to improve on </w:t>
      </w:r>
      <w:r w:rsidRPr="00E57BF5">
        <w:t xml:space="preserve">for the next supervisory visit, </w:t>
      </w:r>
      <w:r>
        <w:t xml:space="preserve">the supervisor should have the person work on </w:t>
      </w:r>
      <w:r w:rsidRPr="00E57BF5">
        <w:t xml:space="preserve">the </w:t>
      </w:r>
      <w:r>
        <w:t xml:space="preserve">area </w:t>
      </w:r>
      <w:r w:rsidRPr="00E57BF5">
        <w:t xml:space="preserve">that will make the biggest difference if improved. </w:t>
      </w:r>
      <w:r>
        <w:t xml:space="preserve">The supervisor should address </w:t>
      </w:r>
      <w:r w:rsidRPr="00E57BF5">
        <w:t xml:space="preserve">less important issues </w:t>
      </w:r>
      <w:r>
        <w:t xml:space="preserve">after the health care provider has </w:t>
      </w:r>
      <w:r w:rsidRPr="00E57BF5">
        <w:t>mastered</w:t>
      </w:r>
      <w:r>
        <w:t xml:space="preserve"> the priority area</w:t>
      </w:r>
      <w:r w:rsidRPr="00E57BF5">
        <w:t>.</w:t>
      </w:r>
    </w:p>
    <w:p w14:paraId="6611F8AC" w14:textId="77777777" w:rsidR="00A333DE" w:rsidRPr="00E57BF5" w:rsidRDefault="00A333DE" w:rsidP="00276815">
      <w:pPr>
        <w:pStyle w:val="Heading2"/>
        <w:rPr>
          <w:color w:val="auto"/>
        </w:rPr>
      </w:pPr>
    </w:p>
    <w:p w14:paraId="5A7DC450" w14:textId="77777777" w:rsidR="00A333DE" w:rsidRPr="00C661CC" w:rsidRDefault="00A333DE" w:rsidP="00276815">
      <w:pPr>
        <w:pStyle w:val="Heading2"/>
        <w:rPr>
          <w:color w:val="auto"/>
          <w:sz w:val="20"/>
          <w:szCs w:val="20"/>
        </w:rPr>
      </w:pPr>
      <w:r w:rsidRPr="00C661CC">
        <w:rPr>
          <w:color w:val="auto"/>
          <w:sz w:val="20"/>
          <w:szCs w:val="20"/>
        </w:rPr>
        <w:t>Guidance Checklist for a Supervisory Visit</w:t>
      </w:r>
    </w:p>
    <w:p w14:paraId="25E10522" w14:textId="77777777" w:rsidR="00A333DE" w:rsidRPr="00E57BF5" w:rsidRDefault="00A333DE" w:rsidP="00276815"/>
    <w:p w14:paraId="448EBB8C" w14:textId="77777777" w:rsidR="00A333DE" w:rsidRDefault="00A333DE" w:rsidP="00276815">
      <w:r w:rsidRPr="00E57BF5">
        <w:t xml:space="preserve">During the pre-arranged supervisory visit, </w:t>
      </w:r>
      <w:r>
        <w:t xml:space="preserve">the </w:t>
      </w:r>
      <w:r w:rsidRPr="00E57BF5">
        <w:t>supervisor/mentor</w:t>
      </w:r>
      <w:r>
        <w:t>:</w:t>
      </w:r>
      <w:r w:rsidRPr="00E57BF5">
        <w:t xml:space="preserve"> </w:t>
      </w:r>
      <w:r>
        <w:br/>
      </w:r>
    </w:p>
    <w:p w14:paraId="32BDCDAA" w14:textId="77777777" w:rsidR="00A333DE" w:rsidRPr="00E57BF5" w:rsidRDefault="00A333DE" w:rsidP="00B540DE">
      <w:pPr>
        <w:pStyle w:val="Bullet1stLevel"/>
      </w:pPr>
      <w:r>
        <w:t>C</w:t>
      </w:r>
      <w:r w:rsidRPr="00E57BF5">
        <w:t xml:space="preserve">ourteously </w:t>
      </w:r>
      <w:r>
        <w:t xml:space="preserve">asks </w:t>
      </w:r>
      <w:r w:rsidRPr="00E57BF5">
        <w:t>to accompany individual health care providers during their regular activities</w:t>
      </w:r>
    </w:p>
    <w:p w14:paraId="3687CA80" w14:textId="77777777" w:rsidR="00A333DE" w:rsidRPr="00E57BF5" w:rsidRDefault="00A333DE" w:rsidP="00B540DE">
      <w:pPr>
        <w:pStyle w:val="Bullet1stLevel"/>
      </w:pPr>
      <w:r w:rsidRPr="00E57BF5">
        <w:t>Observes the job performance of health care providers</w:t>
      </w:r>
    </w:p>
    <w:p w14:paraId="12705EE1" w14:textId="77777777" w:rsidR="00A333DE" w:rsidRPr="00E57BF5" w:rsidRDefault="00A333DE" w:rsidP="00B540DE">
      <w:pPr>
        <w:pStyle w:val="Bullet1stLevel"/>
      </w:pPr>
      <w:r w:rsidRPr="00E57BF5">
        <w:t>Stays in the background during the activit</w:t>
      </w:r>
      <w:r>
        <w:t>ies</w:t>
      </w:r>
      <w:r w:rsidRPr="00E57BF5">
        <w:t xml:space="preserve"> and does not interfere or give feedback until all the health care provider’s activities are finished</w:t>
      </w:r>
    </w:p>
    <w:p w14:paraId="7BF49110" w14:textId="77777777" w:rsidR="00A333DE" w:rsidRPr="00E57BF5" w:rsidRDefault="00A333DE" w:rsidP="00B540DE">
      <w:pPr>
        <w:pStyle w:val="Bullet1stLevel"/>
      </w:pPr>
      <w:r w:rsidRPr="00E57BF5">
        <w:t>Discusses job performance with health care provider in private</w:t>
      </w:r>
    </w:p>
    <w:p w14:paraId="706DFCE9" w14:textId="77777777" w:rsidR="00A333DE" w:rsidRPr="00E57BF5" w:rsidRDefault="00A333DE" w:rsidP="00B540DE">
      <w:pPr>
        <w:pStyle w:val="Bullet1stLevel"/>
      </w:pPr>
      <w:r w:rsidRPr="00E57BF5">
        <w:t>Provides feedback to the health care provider</w:t>
      </w:r>
    </w:p>
    <w:p w14:paraId="468C5847" w14:textId="77777777" w:rsidR="00A333DE" w:rsidRPr="00E57BF5" w:rsidRDefault="00A333DE" w:rsidP="00B540DE">
      <w:pPr>
        <w:pStyle w:val="Bullet1stLevel"/>
      </w:pPr>
      <w:r w:rsidRPr="00E57BF5">
        <w:t xml:space="preserve">Praises the health care provider for </w:t>
      </w:r>
      <w:r>
        <w:t xml:space="preserve">what </w:t>
      </w:r>
      <w:r w:rsidRPr="00E57BF5">
        <w:t>s</w:t>
      </w:r>
      <w:r>
        <w:t>he</w:t>
      </w:r>
      <w:r w:rsidRPr="00E57BF5">
        <w:t>/he is doing well to motivate her/him to continue this performance</w:t>
      </w:r>
    </w:p>
    <w:p w14:paraId="11236959" w14:textId="77777777" w:rsidR="00A333DE" w:rsidRPr="00E57BF5" w:rsidRDefault="00A333DE" w:rsidP="00B540DE">
      <w:pPr>
        <w:pStyle w:val="Bullet1stLevel"/>
      </w:pPr>
      <w:r>
        <w:t>Works w</w:t>
      </w:r>
      <w:r w:rsidRPr="00E57BF5">
        <w:t>ith the health care provider</w:t>
      </w:r>
      <w:r>
        <w:t xml:space="preserve"> to </w:t>
      </w:r>
      <w:r w:rsidRPr="00E57BF5">
        <w:t>identif</w:t>
      </w:r>
      <w:r>
        <w:t xml:space="preserve">y </w:t>
      </w:r>
      <w:r w:rsidRPr="00E57BF5">
        <w:t>important areas for improvement</w:t>
      </w:r>
    </w:p>
    <w:p w14:paraId="168D2EBC" w14:textId="77777777" w:rsidR="00A333DE" w:rsidRPr="00E57BF5" w:rsidRDefault="00A333DE" w:rsidP="00B540DE">
      <w:pPr>
        <w:pStyle w:val="Bullet1stLevel"/>
      </w:pPr>
      <w:r w:rsidRPr="00E57BF5">
        <w:t xml:space="preserve">Shows the health care provider what has worked well in her/his experience and then gives </w:t>
      </w:r>
      <w:r>
        <w:t>him/her</w:t>
      </w:r>
      <w:r w:rsidRPr="00E57BF5">
        <w:t xml:space="preserve"> a chance to try it while observing</w:t>
      </w:r>
    </w:p>
    <w:p w14:paraId="4146AD00" w14:textId="77777777" w:rsidR="00A333DE" w:rsidRPr="00E57BF5" w:rsidRDefault="00A333DE" w:rsidP="00B540DE">
      <w:pPr>
        <w:pStyle w:val="Bullet1stLevel"/>
      </w:pPr>
      <w:r w:rsidRPr="00E57BF5">
        <w:t>Plays the role of mentor</w:t>
      </w:r>
    </w:p>
    <w:p w14:paraId="4F67B683" w14:textId="77777777" w:rsidR="00A333DE" w:rsidRPr="00E57BF5" w:rsidRDefault="00A333DE" w:rsidP="00B540DE">
      <w:pPr>
        <w:pStyle w:val="Bullet1stLevel"/>
      </w:pPr>
      <w:r>
        <w:t xml:space="preserve">Schedules a </w:t>
      </w:r>
      <w:r w:rsidRPr="00E57BF5">
        <w:t xml:space="preserve">follow-up </w:t>
      </w:r>
      <w:r>
        <w:t xml:space="preserve">supervisory </w:t>
      </w:r>
      <w:r w:rsidRPr="00E57BF5">
        <w:t>visit</w:t>
      </w:r>
    </w:p>
    <w:p w14:paraId="58D18D70" w14:textId="77777777" w:rsidR="0066550C" w:rsidRDefault="0066550C" w:rsidP="00BE5E75">
      <w:pPr>
        <w:pStyle w:val="Handout"/>
        <w:sectPr w:rsidR="0066550C" w:rsidSect="00BE5E75">
          <w:pgSz w:w="12240" w:h="15840"/>
          <w:pgMar w:top="1440" w:right="1440" w:bottom="1440" w:left="1440" w:header="720" w:footer="720" w:gutter="0"/>
          <w:cols w:space="720"/>
          <w:docGrid w:linePitch="360"/>
        </w:sectPr>
      </w:pPr>
    </w:p>
    <w:p w14:paraId="7A2BF752" w14:textId="77777777" w:rsidR="00A333DE" w:rsidRPr="00E57BF5" w:rsidRDefault="00A333DE" w:rsidP="00BE5E75">
      <w:pPr>
        <w:pStyle w:val="Handout"/>
      </w:pPr>
      <w:bookmarkStart w:id="334" w:name="_Toc524801391"/>
      <w:bookmarkStart w:id="335" w:name="_Toc524801545"/>
      <w:r w:rsidRPr="00E57BF5">
        <w:t>Handout 8.1</w:t>
      </w:r>
      <w:r>
        <w:t>2</w:t>
      </w:r>
      <w:r w:rsidRPr="00E57BF5">
        <w:t xml:space="preserve"> Support and Supervision Checklist for Outpatient Care</w:t>
      </w:r>
      <w:r>
        <w:t xml:space="preserve"> (Example)</w:t>
      </w:r>
      <w:bookmarkEnd w:id="334"/>
      <w:bookmarkEnd w:id="335"/>
    </w:p>
    <w:p w14:paraId="03BC0BBD" w14:textId="77777777" w:rsidR="00A333DE" w:rsidRPr="00E57BF5" w:rsidRDefault="00A333DE" w:rsidP="00276815">
      <w:pPr>
        <w:pStyle w:val="Heading2"/>
        <w:rPr>
          <w:color w:val="auto"/>
        </w:rPr>
      </w:pPr>
    </w:p>
    <w:p w14:paraId="601B0A61" w14:textId="77777777" w:rsidR="00A333DE" w:rsidRPr="00E57BF5" w:rsidRDefault="00A333DE" w:rsidP="00276815">
      <w:pPr>
        <w:tabs>
          <w:tab w:val="left" w:pos="3025"/>
          <w:tab w:val="left" w:pos="4409"/>
          <w:tab w:val="left" w:pos="5701"/>
        </w:tabs>
        <w:rPr>
          <w:b/>
        </w:rPr>
      </w:pPr>
      <w:r w:rsidRPr="00E57BF5">
        <w:rPr>
          <w:b/>
        </w:rPr>
        <w:t>Health Facility:_____________________________</w:t>
      </w:r>
      <w:r w:rsidRPr="00E57BF5">
        <w:rPr>
          <w:b/>
        </w:rPr>
        <w:tab/>
      </w:r>
      <w:r w:rsidRPr="00E57BF5">
        <w:rPr>
          <w:b/>
        </w:rPr>
        <w:tab/>
        <w:t xml:space="preserve"> Date:_________________</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68"/>
        <w:gridCol w:w="1679"/>
        <w:gridCol w:w="1261"/>
        <w:gridCol w:w="1080"/>
        <w:gridCol w:w="720"/>
        <w:gridCol w:w="540"/>
        <w:gridCol w:w="540"/>
        <w:gridCol w:w="1260"/>
      </w:tblGrid>
      <w:tr w:rsidR="00A333DE" w:rsidRPr="00E57BF5" w14:paraId="376AF59F" w14:textId="77777777" w:rsidTr="00276815">
        <w:tc>
          <w:tcPr>
            <w:tcW w:w="2568" w:type="dxa"/>
            <w:vAlign w:val="bottom"/>
          </w:tcPr>
          <w:p w14:paraId="086A1856" w14:textId="77777777" w:rsidR="00A333DE" w:rsidRPr="00E57BF5" w:rsidRDefault="00A333DE" w:rsidP="00276815">
            <w:pPr>
              <w:rPr>
                <w:sz w:val="18"/>
                <w:szCs w:val="18"/>
              </w:rPr>
            </w:pPr>
          </w:p>
        </w:tc>
        <w:tc>
          <w:tcPr>
            <w:tcW w:w="1679" w:type="dxa"/>
            <w:vAlign w:val="bottom"/>
          </w:tcPr>
          <w:p w14:paraId="693460B3" w14:textId="77777777" w:rsidR="00A333DE" w:rsidRPr="00E57BF5" w:rsidRDefault="00A333DE" w:rsidP="00276815">
            <w:pPr>
              <w:rPr>
                <w:sz w:val="18"/>
                <w:szCs w:val="18"/>
              </w:rPr>
            </w:pPr>
            <w:r w:rsidRPr="00E57BF5">
              <w:rPr>
                <w:sz w:val="18"/>
                <w:szCs w:val="18"/>
              </w:rPr>
              <w:t>Total observed</w:t>
            </w:r>
          </w:p>
        </w:tc>
        <w:tc>
          <w:tcPr>
            <w:tcW w:w="1261" w:type="dxa"/>
            <w:vAlign w:val="bottom"/>
          </w:tcPr>
          <w:p w14:paraId="196E9B7B" w14:textId="77777777" w:rsidR="00A333DE" w:rsidRPr="00E57BF5" w:rsidRDefault="00A333DE" w:rsidP="00276815">
            <w:pPr>
              <w:rPr>
                <w:sz w:val="18"/>
                <w:szCs w:val="18"/>
              </w:rPr>
            </w:pPr>
            <w:r w:rsidRPr="00E57BF5">
              <w:rPr>
                <w:sz w:val="18"/>
                <w:szCs w:val="18"/>
              </w:rPr>
              <w:t>Total correct</w:t>
            </w:r>
          </w:p>
        </w:tc>
        <w:tc>
          <w:tcPr>
            <w:tcW w:w="1080" w:type="dxa"/>
            <w:vAlign w:val="bottom"/>
          </w:tcPr>
          <w:p w14:paraId="434F791A" w14:textId="77777777" w:rsidR="00A333DE" w:rsidRPr="00E57BF5" w:rsidRDefault="00A333DE" w:rsidP="00276815">
            <w:pPr>
              <w:rPr>
                <w:sz w:val="18"/>
                <w:szCs w:val="18"/>
              </w:rPr>
            </w:pPr>
            <w:r w:rsidRPr="00E57BF5">
              <w:rPr>
                <w:sz w:val="18"/>
                <w:szCs w:val="18"/>
              </w:rPr>
              <w:t>Direct observation at site</w:t>
            </w:r>
          </w:p>
        </w:tc>
        <w:tc>
          <w:tcPr>
            <w:tcW w:w="1800" w:type="dxa"/>
            <w:gridSpan w:val="3"/>
            <w:vAlign w:val="bottom"/>
          </w:tcPr>
          <w:p w14:paraId="5AE5B5DB" w14:textId="77777777" w:rsidR="00A333DE" w:rsidRPr="00E57BF5" w:rsidRDefault="00A333DE" w:rsidP="00276815">
            <w:pPr>
              <w:rPr>
                <w:sz w:val="18"/>
                <w:szCs w:val="18"/>
              </w:rPr>
            </w:pPr>
            <w:r w:rsidRPr="00E57BF5">
              <w:rPr>
                <w:sz w:val="18"/>
                <w:szCs w:val="18"/>
              </w:rPr>
              <w:t>Quality</w:t>
            </w:r>
          </w:p>
          <w:p w14:paraId="397E837A" w14:textId="77777777" w:rsidR="00A333DE" w:rsidRPr="00E57BF5" w:rsidRDefault="00A333DE" w:rsidP="00276815">
            <w:pPr>
              <w:rPr>
                <w:sz w:val="18"/>
                <w:szCs w:val="18"/>
              </w:rPr>
            </w:pPr>
            <w:r w:rsidRPr="00E57BF5">
              <w:rPr>
                <w:sz w:val="18"/>
                <w:szCs w:val="18"/>
              </w:rPr>
              <w:t>1 – Done correctly</w:t>
            </w:r>
          </w:p>
          <w:p w14:paraId="4586AEE5" w14:textId="77777777" w:rsidR="00A333DE" w:rsidRPr="00E57BF5" w:rsidRDefault="00A333DE" w:rsidP="00276815">
            <w:pPr>
              <w:rPr>
                <w:sz w:val="18"/>
                <w:szCs w:val="18"/>
              </w:rPr>
            </w:pPr>
            <w:r w:rsidRPr="00E57BF5">
              <w:rPr>
                <w:sz w:val="18"/>
                <w:szCs w:val="18"/>
              </w:rPr>
              <w:t>2 – Done but needs improvement</w:t>
            </w:r>
          </w:p>
          <w:p w14:paraId="5AF05D48" w14:textId="77777777" w:rsidR="00A333DE" w:rsidRPr="00E57BF5" w:rsidRDefault="00A333DE" w:rsidP="00276815">
            <w:pPr>
              <w:rPr>
                <w:b/>
                <w:sz w:val="18"/>
                <w:szCs w:val="18"/>
              </w:rPr>
            </w:pPr>
            <w:r w:rsidRPr="00E57BF5">
              <w:rPr>
                <w:sz w:val="18"/>
                <w:szCs w:val="18"/>
              </w:rPr>
              <w:t>3 – Not done/ done incorrectly</w:t>
            </w:r>
          </w:p>
        </w:tc>
        <w:tc>
          <w:tcPr>
            <w:tcW w:w="1260" w:type="dxa"/>
            <w:vAlign w:val="bottom"/>
          </w:tcPr>
          <w:p w14:paraId="5237880B" w14:textId="77777777" w:rsidR="00A333DE" w:rsidRPr="00E57BF5" w:rsidRDefault="00A333DE" w:rsidP="00276815">
            <w:pPr>
              <w:rPr>
                <w:b/>
                <w:sz w:val="18"/>
                <w:szCs w:val="18"/>
              </w:rPr>
            </w:pPr>
            <w:r w:rsidRPr="00E57BF5">
              <w:rPr>
                <w:b/>
                <w:sz w:val="18"/>
                <w:szCs w:val="18"/>
              </w:rPr>
              <w:t>Comment</w:t>
            </w:r>
          </w:p>
        </w:tc>
      </w:tr>
      <w:tr w:rsidR="00A333DE" w:rsidRPr="00E57BF5" w14:paraId="27EABFA6" w14:textId="77777777" w:rsidTr="00276815">
        <w:trPr>
          <w:trHeight w:val="402"/>
        </w:trPr>
        <w:tc>
          <w:tcPr>
            <w:tcW w:w="2568" w:type="dxa"/>
          </w:tcPr>
          <w:p w14:paraId="1D5DB69F" w14:textId="77777777" w:rsidR="00A333DE" w:rsidRPr="00E57BF5" w:rsidRDefault="00A333DE" w:rsidP="00276815">
            <w:pPr>
              <w:rPr>
                <w:sz w:val="18"/>
                <w:szCs w:val="18"/>
              </w:rPr>
            </w:pPr>
            <w:r w:rsidRPr="00E57BF5">
              <w:rPr>
                <w:sz w:val="18"/>
                <w:szCs w:val="18"/>
              </w:rPr>
              <w:t xml:space="preserve">Number of </w:t>
            </w:r>
            <w:r>
              <w:rPr>
                <w:sz w:val="18"/>
                <w:szCs w:val="18"/>
              </w:rPr>
              <w:t>health care providers (</w:t>
            </w:r>
            <w:r w:rsidRPr="00E57BF5">
              <w:rPr>
                <w:sz w:val="18"/>
                <w:szCs w:val="18"/>
              </w:rPr>
              <w:t>staff</w:t>
            </w:r>
            <w:r>
              <w:rPr>
                <w:sz w:val="18"/>
                <w:szCs w:val="18"/>
              </w:rPr>
              <w:t>)</w:t>
            </w:r>
            <w:r w:rsidRPr="00E57BF5">
              <w:rPr>
                <w:sz w:val="18"/>
                <w:szCs w:val="18"/>
              </w:rPr>
              <w:t xml:space="preserve"> and volunteers present</w:t>
            </w:r>
          </w:p>
        </w:tc>
        <w:tc>
          <w:tcPr>
            <w:tcW w:w="1679" w:type="dxa"/>
            <w:shd w:val="clear" w:color="auto" w:fill="FFFFFF"/>
          </w:tcPr>
          <w:p w14:paraId="2F33ADC8" w14:textId="77777777" w:rsidR="00A333DE" w:rsidRPr="00E57BF5" w:rsidRDefault="00A333DE" w:rsidP="00276815">
            <w:pPr>
              <w:rPr>
                <w:sz w:val="18"/>
                <w:szCs w:val="18"/>
              </w:rPr>
            </w:pPr>
          </w:p>
        </w:tc>
        <w:tc>
          <w:tcPr>
            <w:tcW w:w="1261" w:type="dxa"/>
            <w:shd w:val="clear" w:color="auto" w:fill="FFFFFF"/>
          </w:tcPr>
          <w:p w14:paraId="6C9E9816" w14:textId="77777777" w:rsidR="00A333DE" w:rsidRPr="00E57BF5" w:rsidRDefault="00A333DE" w:rsidP="00276815">
            <w:pPr>
              <w:rPr>
                <w:sz w:val="18"/>
                <w:szCs w:val="18"/>
              </w:rPr>
            </w:pPr>
          </w:p>
        </w:tc>
        <w:tc>
          <w:tcPr>
            <w:tcW w:w="1080" w:type="dxa"/>
            <w:shd w:val="clear" w:color="auto" w:fill="FFFFFF"/>
          </w:tcPr>
          <w:p w14:paraId="1B3D7A4E" w14:textId="77777777" w:rsidR="00A333DE" w:rsidRPr="00E57BF5" w:rsidRDefault="00A333DE" w:rsidP="00276815">
            <w:pPr>
              <w:rPr>
                <w:sz w:val="18"/>
                <w:szCs w:val="18"/>
              </w:rPr>
            </w:pPr>
          </w:p>
        </w:tc>
        <w:tc>
          <w:tcPr>
            <w:tcW w:w="720" w:type="dxa"/>
            <w:shd w:val="clear" w:color="auto" w:fill="FFFFFF"/>
            <w:vAlign w:val="bottom"/>
          </w:tcPr>
          <w:p w14:paraId="2089D4FC" w14:textId="77777777" w:rsidR="00A333DE" w:rsidRPr="00E57BF5" w:rsidRDefault="00A333DE" w:rsidP="00276815">
            <w:pPr>
              <w:rPr>
                <w:sz w:val="18"/>
                <w:szCs w:val="18"/>
              </w:rPr>
            </w:pPr>
          </w:p>
        </w:tc>
        <w:tc>
          <w:tcPr>
            <w:tcW w:w="540" w:type="dxa"/>
            <w:vAlign w:val="bottom"/>
          </w:tcPr>
          <w:p w14:paraId="62BC886F" w14:textId="77777777" w:rsidR="00A333DE" w:rsidRPr="00E57BF5" w:rsidRDefault="00A333DE" w:rsidP="00276815">
            <w:pPr>
              <w:rPr>
                <w:sz w:val="18"/>
                <w:szCs w:val="18"/>
              </w:rPr>
            </w:pPr>
          </w:p>
        </w:tc>
        <w:tc>
          <w:tcPr>
            <w:tcW w:w="540" w:type="dxa"/>
            <w:vAlign w:val="bottom"/>
          </w:tcPr>
          <w:p w14:paraId="75CAEFB3" w14:textId="77777777" w:rsidR="00A333DE" w:rsidRPr="00E57BF5" w:rsidRDefault="00A333DE" w:rsidP="00276815">
            <w:pPr>
              <w:rPr>
                <w:sz w:val="18"/>
                <w:szCs w:val="18"/>
              </w:rPr>
            </w:pPr>
          </w:p>
        </w:tc>
        <w:tc>
          <w:tcPr>
            <w:tcW w:w="1260" w:type="dxa"/>
          </w:tcPr>
          <w:p w14:paraId="055A9D04" w14:textId="77777777" w:rsidR="00A333DE" w:rsidRPr="00E57BF5" w:rsidRDefault="00A333DE" w:rsidP="00276815">
            <w:pPr>
              <w:rPr>
                <w:i/>
                <w:sz w:val="18"/>
                <w:szCs w:val="18"/>
              </w:rPr>
            </w:pPr>
            <w:r w:rsidRPr="00E57BF5">
              <w:rPr>
                <w:i/>
                <w:sz w:val="18"/>
                <w:szCs w:val="18"/>
              </w:rPr>
              <w:t>Staff:</w:t>
            </w:r>
          </w:p>
          <w:p w14:paraId="00466704" w14:textId="77777777" w:rsidR="00A333DE" w:rsidRPr="00E57BF5" w:rsidRDefault="00A333DE" w:rsidP="00276815">
            <w:pPr>
              <w:rPr>
                <w:i/>
                <w:sz w:val="18"/>
                <w:szCs w:val="18"/>
              </w:rPr>
            </w:pPr>
            <w:r w:rsidRPr="00E57BF5">
              <w:rPr>
                <w:i/>
                <w:sz w:val="18"/>
                <w:szCs w:val="18"/>
              </w:rPr>
              <w:t>Volunteers:</w:t>
            </w:r>
          </w:p>
        </w:tc>
      </w:tr>
      <w:tr w:rsidR="00A333DE" w:rsidRPr="00E57BF5" w14:paraId="19DD49F7" w14:textId="77777777" w:rsidTr="00276815">
        <w:trPr>
          <w:trHeight w:val="402"/>
        </w:trPr>
        <w:tc>
          <w:tcPr>
            <w:tcW w:w="2568" w:type="dxa"/>
            <w:vAlign w:val="bottom"/>
          </w:tcPr>
          <w:p w14:paraId="73C709D0" w14:textId="77777777" w:rsidR="00A333DE" w:rsidRPr="00E57BF5" w:rsidRDefault="00A333DE" w:rsidP="00276815">
            <w:pPr>
              <w:rPr>
                <w:sz w:val="18"/>
                <w:szCs w:val="18"/>
              </w:rPr>
            </w:pPr>
            <w:r w:rsidRPr="00E57BF5">
              <w:rPr>
                <w:sz w:val="18"/>
                <w:szCs w:val="18"/>
              </w:rPr>
              <w:t>Staff greet mothers/caregivers and are friendly and helpful</w:t>
            </w:r>
          </w:p>
        </w:tc>
        <w:tc>
          <w:tcPr>
            <w:tcW w:w="1679" w:type="dxa"/>
          </w:tcPr>
          <w:p w14:paraId="35D055DE" w14:textId="77777777" w:rsidR="00A333DE" w:rsidRPr="00E57BF5" w:rsidRDefault="00A333DE" w:rsidP="00276815">
            <w:pPr>
              <w:pBdr>
                <w:bottom w:val="single" w:sz="6" w:space="1" w:color="auto"/>
              </w:pBdr>
              <w:rPr>
                <w:sz w:val="18"/>
                <w:szCs w:val="18"/>
              </w:rPr>
            </w:pPr>
          </w:p>
        </w:tc>
        <w:tc>
          <w:tcPr>
            <w:tcW w:w="1261" w:type="dxa"/>
          </w:tcPr>
          <w:p w14:paraId="147AEF4E" w14:textId="77777777" w:rsidR="00A333DE" w:rsidRPr="00E57BF5" w:rsidRDefault="00A333DE" w:rsidP="00276815">
            <w:pPr>
              <w:pBdr>
                <w:bottom w:val="single" w:sz="6" w:space="1" w:color="auto"/>
              </w:pBdr>
              <w:rPr>
                <w:sz w:val="18"/>
                <w:szCs w:val="18"/>
              </w:rPr>
            </w:pPr>
          </w:p>
        </w:tc>
        <w:tc>
          <w:tcPr>
            <w:tcW w:w="1080" w:type="dxa"/>
            <w:vAlign w:val="bottom"/>
          </w:tcPr>
          <w:p w14:paraId="4B3B4C04" w14:textId="77777777" w:rsidR="00A333DE" w:rsidRPr="00E57BF5" w:rsidRDefault="00A333DE" w:rsidP="00276815">
            <w:pPr>
              <w:rPr>
                <w:sz w:val="18"/>
                <w:szCs w:val="18"/>
              </w:rPr>
            </w:pPr>
          </w:p>
        </w:tc>
        <w:tc>
          <w:tcPr>
            <w:tcW w:w="720" w:type="dxa"/>
            <w:vAlign w:val="bottom"/>
          </w:tcPr>
          <w:p w14:paraId="3CE016A3" w14:textId="77777777" w:rsidR="00A333DE" w:rsidRPr="00E57BF5" w:rsidRDefault="00A333DE" w:rsidP="00276815">
            <w:pPr>
              <w:rPr>
                <w:sz w:val="18"/>
                <w:szCs w:val="18"/>
              </w:rPr>
            </w:pPr>
          </w:p>
        </w:tc>
        <w:tc>
          <w:tcPr>
            <w:tcW w:w="540" w:type="dxa"/>
            <w:vAlign w:val="bottom"/>
          </w:tcPr>
          <w:p w14:paraId="7BD1353E" w14:textId="77777777" w:rsidR="00A333DE" w:rsidRPr="00E57BF5" w:rsidRDefault="00A333DE" w:rsidP="00276815">
            <w:pPr>
              <w:rPr>
                <w:sz w:val="18"/>
                <w:szCs w:val="18"/>
              </w:rPr>
            </w:pPr>
          </w:p>
        </w:tc>
        <w:tc>
          <w:tcPr>
            <w:tcW w:w="540" w:type="dxa"/>
            <w:vAlign w:val="bottom"/>
          </w:tcPr>
          <w:p w14:paraId="23F4770C" w14:textId="77777777" w:rsidR="00A333DE" w:rsidRPr="00E57BF5" w:rsidRDefault="00A333DE" w:rsidP="00276815">
            <w:pPr>
              <w:rPr>
                <w:sz w:val="18"/>
                <w:szCs w:val="18"/>
              </w:rPr>
            </w:pPr>
          </w:p>
        </w:tc>
        <w:tc>
          <w:tcPr>
            <w:tcW w:w="1260" w:type="dxa"/>
            <w:vAlign w:val="bottom"/>
          </w:tcPr>
          <w:p w14:paraId="7487D402" w14:textId="77777777" w:rsidR="00A333DE" w:rsidRPr="00E57BF5" w:rsidRDefault="00A333DE" w:rsidP="00276815">
            <w:pPr>
              <w:rPr>
                <w:sz w:val="18"/>
                <w:szCs w:val="18"/>
              </w:rPr>
            </w:pPr>
          </w:p>
        </w:tc>
      </w:tr>
      <w:tr w:rsidR="00A333DE" w:rsidRPr="00E57BF5" w14:paraId="01F763CE" w14:textId="77777777" w:rsidTr="00276815">
        <w:trPr>
          <w:trHeight w:val="402"/>
        </w:trPr>
        <w:tc>
          <w:tcPr>
            <w:tcW w:w="2568" w:type="dxa"/>
          </w:tcPr>
          <w:p w14:paraId="596B384F" w14:textId="77777777" w:rsidR="00A333DE" w:rsidRPr="00E57BF5" w:rsidRDefault="00A333DE" w:rsidP="00276815">
            <w:pPr>
              <w:rPr>
                <w:sz w:val="18"/>
                <w:szCs w:val="18"/>
              </w:rPr>
            </w:pPr>
            <w:r w:rsidRPr="00E57BF5">
              <w:rPr>
                <w:sz w:val="18"/>
                <w:szCs w:val="18"/>
              </w:rPr>
              <w:t>Registration numbers assigned correctly</w:t>
            </w:r>
          </w:p>
        </w:tc>
        <w:tc>
          <w:tcPr>
            <w:tcW w:w="1679" w:type="dxa"/>
          </w:tcPr>
          <w:p w14:paraId="015C15A8" w14:textId="77777777" w:rsidR="00A333DE" w:rsidRPr="00E57BF5" w:rsidRDefault="00A333DE" w:rsidP="00276815">
            <w:pPr>
              <w:rPr>
                <w:sz w:val="18"/>
                <w:szCs w:val="18"/>
              </w:rPr>
            </w:pPr>
            <w:r w:rsidRPr="00E57BF5">
              <w:rPr>
                <w:sz w:val="18"/>
                <w:szCs w:val="18"/>
              </w:rPr>
              <w:t>Total new adm</w:t>
            </w:r>
            <w:r>
              <w:rPr>
                <w:sz w:val="18"/>
                <w:szCs w:val="18"/>
              </w:rPr>
              <w:t>issions</w:t>
            </w:r>
            <w:r w:rsidRPr="00E57BF5">
              <w:rPr>
                <w:sz w:val="18"/>
                <w:szCs w:val="18"/>
              </w:rPr>
              <w:t xml:space="preserve"> in past month__</w:t>
            </w:r>
          </w:p>
        </w:tc>
        <w:tc>
          <w:tcPr>
            <w:tcW w:w="1261" w:type="dxa"/>
          </w:tcPr>
          <w:p w14:paraId="44B7712C" w14:textId="77777777" w:rsidR="00A333DE" w:rsidRPr="00E57BF5" w:rsidRDefault="00A333DE" w:rsidP="00276815">
            <w:pPr>
              <w:rPr>
                <w:sz w:val="18"/>
                <w:szCs w:val="18"/>
              </w:rPr>
            </w:pPr>
          </w:p>
        </w:tc>
        <w:tc>
          <w:tcPr>
            <w:tcW w:w="1080" w:type="dxa"/>
            <w:vAlign w:val="bottom"/>
          </w:tcPr>
          <w:p w14:paraId="4C7D8618" w14:textId="77777777" w:rsidR="00A333DE" w:rsidRPr="00E57BF5" w:rsidRDefault="00A333DE" w:rsidP="00276815">
            <w:pPr>
              <w:rPr>
                <w:sz w:val="18"/>
                <w:szCs w:val="18"/>
              </w:rPr>
            </w:pPr>
          </w:p>
        </w:tc>
        <w:tc>
          <w:tcPr>
            <w:tcW w:w="720" w:type="dxa"/>
            <w:vAlign w:val="bottom"/>
          </w:tcPr>
          <w:p w14:paraId="068E153F" w14:textId="77777777" w:rsidR="00A333DE" w:rsidRPr="00E57BF5" w:rsidRDefault="00A333DE" w:rsidP="00276815">
            <w:pPr>
              <w:rPr>
                <w:sz w:val="18"/>
                <w:szCs w:val="18"/>
              </w:rPr>
            </w:pPr>
          </w:p>
        </w:tc>
        <w:tc>
          <w:tcPr>
            <w:tcW w:w="540" w:type="dxa"/>
            <w:vAlign w:val="bottom"/>
          </w:tcPr>
          <w:p w14:paraId="13D1D327" w14:textId="77777777" w:rsidR="00A333DE" w:rsidRPr="00E57BF5" w:rsidRDefault="00A333DE" w:rsidP="00276815">
            <w:pPr>
              <w:rPr>
                <w:sz w:val="18"/>
                <w:szCs w:val="18"/>
              </w:rPr>
            </w:pPr>
          </w:p>
        </w:tc>
        <w:tc>
          <w:tcPr>
            <w:tcW w:w="540" w:type="dxa"/>
            <w:vAlign w:val="bottom"/>
          </w:tcPr>
          <w:p w14:paraId="739E3AA9" w14:textId="77777777" w:rsidR="00A333DE" w:rsidRPr="00E57BF5" w:rsidRDefault="00A333DE" w:rsidP="00276815">
            <w:pPr>
              <w:rPr>
                <w:sz w:val="18"/>
                <w:szCs w:val="18"/>
              </w:rPr>
            </w:pPr>
          </w:p>
        </w:tc>
        <w:tc>
          <w:tcPr>
            <w:tcW w:w="1260" w:type="dxa"/>
            <w:vAlign w:val="bottom"/>
          </w:tcPr>
          <w:p w14:paraId="183D47C7" w14:textId="77777777" w:rsidR="00A333DE" w:rsidRPr="00E57BF5" w:rsidRDefault="00A333DE" w:rsidP="00276815">
            <w:pPr>
              <w:rPr>
                <w:sz w:val="18"/>
                <w:szCs w:val="18"/>
              </w:rPr>
            </w:pPr>
          </w:p>
        </w:tc>
      </w:tr>
      <w:tr w:rsidR="00A333DE" w:rsidRPr="00E57BF5" w14:paraId="10E15ED7" w14:textId="77777777" w:rsidTr="00276815">
        <w:tc>
          <w:tcPr>
            <w:tcW w:w="2568" w:type="dxa"/>
            <w:vAlign w:val="bottom"/>
          </w:tcPr>
          <w:p w14:paraId="0ABC8665" w14:textId="77777777" w:rsidR="00A333DE" w:rsidRPr="00E57BF5" w:rsidRDefault="00A333DE" w:rsidP="00276815">
            <w:pPr>
              <w:rPr>
                <w:sz w:val="18"/>
                <w:szCs w:val="18"/>
              </w:rPr>
            </w:pPr>
            <w:r w:rsidRPr="00E57BF5">
              <w:rPr>
                <w:sz w:val="18"/>
                <w:szCs w:val="18"/>
              </w:rPr>
              <w:t>Registration numbers written on all documents</w:t>
            </w:r>
          </w:p>
        </w:tc>
        <w:tc>
          <w:tcPr>
            <w:tcW w:w="1679" w:type="dxa"/>
          </w:tcPr>
          <w:p w14:paraId="7D7C78C7" w14:textId="77777777" w:rsidR="00A333DE" w:rsidRPr="00E57BF5" w:rsidRDefault="00A333DE" w:rsidP="00276815">
            <w:pPr>
              <w:rPr>
                <w:sz w:val="18"/>
                <w:szCs w:val="18"/>
              </w:rPr>
            </w:pPr>
          </w:p>
        </w:tc>
        <w:tc>
          <w:tcPr>
            <w:tcW w:w="1261" w:type="dxa"/>
          </w:tcPr>
          <w:p w14:paraId="2B3261F2" w14:textId="77777777" w:rsidR="00A333DE" w:rsidRPr="00E57BF5" w:rsidRDefault="00A333DE" w:rsidP="00276815">
            <w:pPr>
              <w:rPr>
                <w:sz w:val="18"/>
                <w:szCs w:val="18"/>
              </w:rPr>
            </w:pPr>
          </w:p>
        </w:tc>
        <w:tc>
          <w:tcPr>
            <w:tcW w:w="1080" w:type="dxa"/>
            <w:vAlign w:val="bottom"/>
          </w:tcPr>
          <w:p w14:paraId="46E44E9D" w14:textId="77777777" w:rsidR="00A333DE" w:rsidRPr="00E57BF5" w:rsidRDefault="00A333DE" w:rsidP="00276815">
            <w:pPr>
              <w:rPr>
                <w:sz w:val="18"/>
                <w:szCs w:val="18"/>
              </w:rPr>
            </w:pPr>
          </w:p>
        </w:tc>
        <w:tc>
          <w:tcPr>
            <w:tcW w:w="720" w:type="dxa"/>
            <w:vAlign w:val="bottom"/>
          </w:tcPr>
          <w:p w14:paraId="3FA8C4BC" w14:textId="77777777" w:rsidR="00A333DE" w:rsidRPr="00E57BF5" w:rsidRDefault="00A333DE" w:rsidP="00276815">
            <w:pPr>
              <w:spacing w:line="360" w:lineRule="auto"/>
              <w:rPr>
                <w:sz w:val="18"/>
                <w:szCs w:val="18"/>
              </w:rPr>
            </w:pPr>
          </w:p>
        </w:tc>
        <w:tc>
          <w:tcPr>
            <w:tcW w:w="540" w:type="dxa"/>
            <w:vAlign w:val="bottom"/>
          </w:tcPr>
          <w:p w14:paraId="4890491F" w14:textId="77777777" w:rsidR="00A333DE" w:rsidRPr="00E57BF5" w:rsidRDefault="00A333DE" w:rsidP="00276815">
            <w:pPr>
              <w:spacing w:line="360" w:lineRule="auto"/>
              <w:rPr>
                <w:sz w:val="18"/>
                <w:szCs w:val="18"/>
              </w:rPr>
            </w:pPr>
          </w:p>
        </w:tc>
        <w:tc>
          <w:tcPr>
            <w:tcW w:w="540" w:type="dxa"/>
            <w:vAlign w:val="bottom"/>
          </w:tcPr>
          <w:p w14:paraId="62520885" w14:textId="77777777" w:rsidR="00A333DE" w:rsidRPr="00E57BF5" w:rsidRDefault="00A333DE" w:rsidP="00276815">
            <w:pPr>
              <w:spacing w:line="360" w:lineRule="auto"/>
              <w:rPr>
                <w:sz w:val="18"/>
                <w:szCs w:val="18"/>
              </w:rPr>
            </w:pPr>
          </w:p>
        </w:tc>
        <w:tc>
          <w:tcPr>
            <w:tcW w:w="1260" w:type="dxa"/>
            <w:vAlign w:val="bottom"/>
          </w:tcPr>
          <w:p w14:paraId="001DC37E" w14:textId="77777777" w:rsidR="00A333DE" w:rsidRPr="00E57BF5" w:rsidRDefault="00A333DE" w:rsidP="00276815">
            <w:pPr>
              <w:spacing w:line="360" w:lineRule="auto"/>
              <w:rPr>
                <w:sz w:val="18"/>
                <w:szCs w:val="18"/>
              </w:rPr>
            </w:pPr>
          </w:p>
        </w:tc>
      </w:tr>
      <w:tr w:rsidR="00A333DE" w:rsidRPr="00E57BF5" w14:paraId="5115B2C2" w14:textId="77777777" w:rsidTr="00276815">
        <w:tc>
          <w:tcPr>
            <w:tcW w:w="2568" w:type="dxa"/>
          </w:tcPr>
          <w:p w14:paraId="31001C13" w14:textId="77777777" w:rsidR="00A333DE" w:rsidRPr="00E57BF5" w:rsidRDefault="00A333DE" w:rsidP="00276815">
            <w:pPr>
              <w:rPr>
                <w:sz w:val="18"/>
                <w:szCs w:val="18"/>
              </w:rPr>
            </w:pPr>
            <w:r w:rsidRPr="00E57BF5">
              <w:rPr>
                <w:sz w:val="18"/>
                <w:szCs w:val="18"/>
              </w:rPr>
              <w:t>Grade of bilateral pitting oedema measured accurately</w:t>
            </w:r>
          </w:p>
        </w:tc>
        <w:tc>
          <w:tcPr>
            <w:tcW w:w="1679" w:type="dxa"/>
          </w:tcPr>
          <w:p w14:paraId="6C41CF0F" w14:textId="77777777" w:rsidR="00A333DE" w:rsidRPr="00E57BF5" w:rsidRDefault="00A333DE" w:rsidP="00276815">
            <w:pPr>
              <w:rPr>
                <w:sz w:val="18"/>
                <w:szCs w:val="18"/>
              </w:rPr>
            </w:pPr>
            <w:r w:rsidRPr="00E57BF5">
              <w:rPr>
                <w:sz w:val="18"/>
                <w:szCs w:val="18"/>
              </w:rPr>
              <w:t xml:space="preserve">Total </w:t>
            </w:r>
            <w:r>
              <w:rPr>
                <w:sz w:val="18"/>
                <w:szCs w:val="18"/>
              </w:rPr>
              <w:t xml:space="preserve">bilateral pitting </w:t>
            </w:r>
            <w:r w:rsidRPr="00E57BF5">
              <w:rPr>
                <w:sz w:val="18"/>
                <w:szCs w:val="18"/>
              </w:rPr>
              <w:t xml:space="preserve">oedema </w:t>
            </w:r>
            <w:r>
              <w:rPr>
                <w:sz w:val="18"/>
                <w:szCs w:val="18"/>
              </w:rPr>
              <w:t xml:space="preserve">checks </w:t>
            </w:r>
            <w:r w:rsidRPr="00E57BF5">
              <w:rPr>
                <w:sz w:val="18"/>
                <w:szCs w:val="18"/>
              </w:rPr>
              <w:t>observed___</w:t>
            </w:r>
          </w:p>
        </w:tc>
        <w:tc>
          <w:tcPr>
            <w:tcW w:w="1261" w:type="dxa"/>
          </w:tcPr>
          <w:p w14:paraId="33B173C7" w14:textId="77777777" w:rsidR="00A333DE" w:rsidRPr="00E57BF5" w:rsidRDefault="00A333DE" w:rsidP="00276815">
            <w:pPr>
              <w:rPr>
                <w:sz w:val="18"/>
                <w:szCs w:val="18"/>
              </w:rPr>
            </w:pPr>
          </w:p>
        </w:tc>
        <w:tc>
          <w:tcPr>
            <w:tcW w:w="1080" w:type="dxa"/>
            <w:vAlign w:val="bottom"/>
          </w:tcPr>
          <w:p w14:paraId="39B3608D" w14:textId="77777777" w:rsidR="00A333DE" w:rsidRPr="00E57BF5" w:rsidRDefault="00A333DE" w:rsidP="00276815">
            <w:pPr>
              <w:rPr>
                <w:sz w:val="18"/>
                <w:szCs w:val="18"/>
              </w:rPr>
            </w:pPr>
          </w:p>
        </w:tc>
        <w:tc>
          <w:tcPr>
            <w:tcW w:w="720" w:type="dxa"/>
            <w:vAlign w:val="bottom"/>
          </w:tcPr>
          <w:p w14:paraId="318BD119" w14:textId="77777777" w:rsidR="00A333DE" w:rsidRPr="00E57BF5" w:rsidRDefault="00A333DE" w:rsidP="00276815">
            <w:pPr>
              <w:spacing w:line="360" w:lineRule="auto"/>
              <w:rPr>
                <w:sz w:val="18"/>
                <w:szCs w:val="18"/>
              </w:rPr>
            </w:pPr>
          </w:p>
        </w:tc>
        <w:tc>
          <w:tcPr>
            <w:tcW w:w="540" w:type="dxa"/>
            <w:vAlign w:val="bottom"/>
          </w:tcPr>
          <w:p w14:paraId="5BE177AF" w14:textId="77777777" w:rsidR="00A333DE" w:rsidRPr="00E57BF5" w:rsidRDefault="00A333DE" w:rsidP="00276815">
            <w:pPr>
              <w:spacing w:line="360" w:lineRule="auto"/>
              <w:rPr>
                <w:sz w:val="18"/>
                <w:szCs w:val="18"/>
              </w:rPr>
            </w:pPr>
          </w:p>
        </w:tc>
        <w:tc>
          <w:tcPr>
            <w:tcW w:w="540" w:type="dxa"/>
            <w:vAlign w:val="bottom"/>
          </w:tcPr>
          <w:p w14:paraId="73B958FA" w14:textId="77777777" w:rsidR="00A333DE" w:rsidRPr="00E57BF5" w:rsidRDefault="00A333DE" w:rsidP="00276815">
            <w:pPr>
              <w:spacing w:line="360" w:lineRule="auto"/>
              <w:rPr>
                <w:sz w:val="18"/>
                <w:szCs w:val="18"/>
              </w:rPr>
            </w:pPr>
          </w:p>
        </w:tc>
        <w:tc>
          <w:tcPr>
            <w:tcW w:w="1260" w:type="dxa"/>
            <w:vAlign w:val="bottom"/>
          </w:tcPr>
          <w:p w14:paraId="289757F2" w14:textId="77777777" w:rsidR="00A333DE" w:rsidRPr="00E57BF5" w:rsidRDefault="00A333DE" w:rsidP="00276815">
            <w:pPr>
              <w:spacing w:line="360" w:lineRule="auto"/>
              <w:rPr>
                <w:sz w:val="18"/>
                <w:szCs w:val="18"/>
              </w:rPr>
            </w:pPr>
          </w:p>
        </w:tc>
      </w:tr>
      <w:tr w:rsidR="00A333DE" w:rsidRPr="00E57BF5" w14:paraId="70C73CE1" w14:textId="77777777" w:rsidTr="00276815">
        <w:tc>
          <w:tcPr>
            <w:tcW w:w="2568" w:type="dxa"/>
            <w:vAlign w:val="bottom"/>
          </w:tcPr>
          <w:p w14:paraId="4877A022" w14:textId="77777777" w:rsidR="00A333DE" w:rsidRPr="00E57BF5" w:rsidRDefault="00A333DE" w:rsidP="00276815">
            <w:pPr>
              <w:rPr>
                <w:sz w:val="18"/>
                <w:szCs w:val="18"/>
              </w:rPr>
            </w:pPr>
            <w:r>
              <w:rPr>
                <w:sz w:val="18"/>
                <w:szCs w:val="18"/>
              </w:rPr>
              <w:t>Mid-upper arm circumference (</w:t>
            </w:r>
            <w:r w:rsidRPr="00E57BF5">
              <w:rPr>
                <w:sz w:val="18"/>
                <w:szCs w:val="18"/>
              </w:rPr>
              <w:t>MUAC</w:t>
            </w:r>
            <w:r>
              <w:rPr>
                <w:sz w:val="18"/>
                <w:szCs w:val="18"/>
              </w:rPr>
              <w:t>)</w:t>
            </w:r>
            <w:r w:rsidRPr="00E57BF5">
              <w:rPr>
                <w:sz w:val="18"/>
                <w:szCs w:val="18"/>
              </w:rPr>
              <w:t xml:space="preserve"> measured accurately</w:t>
            </w:r>
          </w:p>
        </w:tc>
        <w:tc>
          <w:tcPr>
            <w:tcW w:w="1679" w:type="dxa"/>
          </w:tcPr>
          <w:p w14:paraId="30470228" w14:textId="77777777" w:rsidR="00A333DE" w:rsidRPr="00E57BF5" w:rsidRDefault="00A333DE" w:rsidP="00276815">
            <w:pPr>
              <w:rPr>
                <w:sz w:val="18"/>
                <w:szCs w:val="18"/>
              </w:rPr>
            </w:pPr>
            <w:r w:rsidRPr="00E57BF5">
              <w:rPr>
                <w:sz w:val="18"/>
                <w:szCs w:val="18"/>
              </w:rPr>
              <w:t xml:space="preserve">Total MUAC </w:t>
            </w:r>
            <w:r>
              <w:rPr>
                <w:sz w:val="18"/>
                <w:szCs w:val="18"/>
              </w:rPr>
              <w:t xml:space="preserve">checks </w:t>
            </w:r>
            <w:r w:rsidRPr="00E57BF5">
              <w:rPr>
                <w:sz w:val="18"/>
                <w:szCs w:val="18"/>
              </w:rPr>
              <w:t>observed___</w:t>
            </w:r>
          </w:p>
        </w:tc>
        <w:tc>
          <w:tcPr>
            <w:tcW w:w="1261" w:type="dxa"/>
          </w:tcPr>
          <w:p w14:paraId="2F2A8F26" w14:textId="77777777" w:rsidR="00A333DE" w:rsidRPr="00E57BF5" w:rsidRDefault="00A333DE" w:rsidP="00276815">
            <w:pPr>
              <w:rPr>
                <w:sz w:val="18"/>
                <w:szCs w:val="18"/>
              </w:rPr>
            </w:pPr>
          </w:p>
        </w:tc>
        <w:tc>
          <w:tcPr>
            <w:tcW w:w="1080" w:type="dxa"/>
            <w:vAlign w:val="bottom"/>
          </w:tcPr>
          <w:p w14:paraId="0EC27DBF" w14:textId="77777777" w:rsidR="00A333DE" w:rsidRPr="00E57BF5" w:rsidRDefault="00A333DE" w:rsidP="00276815">
            <w:pPr>
              <w:rPr>
                <w:sz w:val="18"/>
                <w:szCs w:val="18"/>
              </w:rPr>
            </w:pPr>
          </w:p>
        </w:tc>
        <w:tc>
          <w:tcPr>
            <w:tcW w:w="720" w:type="dxa"/>
            <w:vAlign w:val="bottom"/>
          </w:tcPr>
          <w:p w14:paraId="565ED32A" w14:textId="77777777" w:rsidR="00A333DE" w:rsidRPr="00E57BF5" w:rsidRDefault="00A333DE" w:rsidP="00276815">
            <w:pPr>
              <w:spacing w:line="360" w:lineRule="auto"/>
              <w:rPr>
                <w:sz w:val="18"/>
                <w:szCs w:val="18"/>
              </w:rPr>
            </w:pPr>
          </w:p>
        </w:tc>
        <w:tc>
          <w:tcPr>
            <w:tcW w:w="540" w:type="dxa"/>
            <w:vAlign w:val="bottom"/>
          </w:tcPr>
          <w:p w14:paraId="0ED7D6BD" w14:textId="77777777" w:rsidR="00A333DE" w:rsidRPr="00E57BF5" w:rsidRDefault="00A333DE" w:rsidP="00276815">
            <w:pPr>
              <w:spacing w:line="360" w:lineRule="auto"/>
              <w:rPr>
                <w:sz w:val="18"/>
                <w:szCs w:val="18"/>
              </w:rPr>
            </w:pPr>
          </w:p>
        </w:tc>
        <w:tc>
          <w:tcPr>
            <w:tcW w:w="540" w:type="dxa"/>
            <w:vAlign w:val="bottom"/>
          </w:tcPr>
          <w:p w14:paraId="0955DA65" w14:textId="77777777" w:rsidR="00A333DE" w:rsidRPr="00E57BF5" w:rsidRDefault="00A333DE" w:rsidP="00276815">
            <w:pPr>
              <w:spacing w:line="360" w:lineRule="auto"/>
              <w:rPr>
                <w:sz w:val="18"/>
                <w:szCs w:val="18"/>
              </w:rPr>
            </w:pPr>
          </w:p>
        </w:tc>
        <w:tc>
          <w:tcPr>
            <w:tcW w:w="1260" w:type="dxa"/>
            <w:vAlign w:val="bottom"/>
          </w:tcPr>
          <w:p w14:paraId="3DA7FDFA" w14:textId="77777777" w:rsidR="00A333DE" w:rsidRPr="00E57BF5" w:rsidRDefault="00A333DE" w:rsidP="00276815">
            <w:pPr>
              <w:spacing w:line="360" w:lineRule="auto"/>
              <w:rPr>
                <w:sz w:val="18"/>
                <w:szCs w:val="18"/>
              </w:rPr>
            </w:pPr>
          </w:p>
        </w:tc>
      </w:tr>
      <w:tr w:rsidR="00A333DE" w:rsidRPr="00E57BF5" w14:paraId="736A3536" w14:textId="77777777" w:rsidTr="00276815">
        <w:tc>
          <w:tcPr>
            <w:tcW w:w="2568" w:type="dxa"/>
            <w:vAlign w:val="bottom"/>
          </w:tcPr>
          <w:p w14:paraId="26777482" w14:textId="77777777" w:rsidR="00A333DE" w:rsidRPr="00E57BF5" w:rsidRDefault="00A333DE" w:rsidP="00276815">
            <w:pPr>
              <w:rPr>
                <w:sz w:val="18"/>
                <w:szCs w:val="18"/>
              </w:rPr>
            </w:pPr>
            <w:r w:rsidRPr="00E57BF5">
              <w:rPr>
                <w:sz w:val="18"/>
                <w:szCs w:val="18"/>
              </w:rPr>
              <w:t>Weight measured accurately</w:t>
            </w:r>
          </w:p>
          <w:p w14:paraId="4FBD60F0" w14:textId="77777777" w:rsidR="00A333DE" w:rsidRPr="00E57BF5" w:rsidRDefault="00A333DE" w:rsidP="00276815">
            <w:pPr>
              <w:rPr>
                <w:sz w:val="18"/>
                <w:szCs w:val="18"/>
              </w:rPr>
            </w:pPr>
          </w:p>
        </w:tc>
        <w:tc>
          <w:tcPr>
            <w:tcW w:w="1679" w:type="dxa"/>
          </w:tcPr>
          <w:p w14:paraId="2F3CBC7E" w14:textId="77777777" w:rsidR="00A333DE" w:rsidRPr="00E57BF5" w:rsidRDefault="00A333DE" w:rsidP="00276815">
            <w:pPr>
              <w:rPr>
                <w:sz w:val="18"/>
                <w:szCs w:val="18"/>
              </w:rPr>
            </w:pPr>
            <w:r w:rsidRPr="00E57BF5">
              <w:rPr>
                <w:sz w:val="18"/>
                <w:szCs w:val="18"/>
              </w:rPr>
              <w:t>Total weigh</w:t>
            </w:r>
            <w:r>
              <w:rPr>
                <w:sz w:val="18"/>
                <w:szCs w:val="18"/>
              </w:rPr>
              <w:t>ings</w:t>
            </w:r>
            <w:r w:rsidRPr="00E57BF5">
              <w:rPr>
                <w:sz w:val="18"/>
                <w:szCs w:val="18"/>
              </w:rPr>
              <w:t xml:space="preserve"> observed___</w:t>
            </w:r>
          </w:p>
        </w:tc>
        <w:tc>
          <w:tcPr>
            <w:tcW w:w="1261" w:type="dxa"/>
          </w:tcPr>
          <w:p w14:paraId="4817F76E" w14:textId="77777777" w:rsidR="00A333DE" w:rsidRPr="00E57BF5" w:rsidRDefault="00A333DE" w:rsidP="00276815">
            <w:pPr>
              <w:rPr>
                <w:sz w:val="18"/>
                <w:szCs w:val="18"/>
              </w:rPr>
            </w:pPr>
          </w:p>
        </w:tc>
        <w:tc>
          <w:tcPr>
            <w:tcW w:w="1080" w:type="dxa"/>
            <w:vAlign w:val="bottom"/>
          </w:tcPr>
          <w:p w14:paraId="5A7BFFA4" w14:textId="77777777" w:rsidR="00A333DE" w:rsidRPr="00E57BF5" w:rsidRDefault="00A333DE" w:rsidP="00276815">
            <w:pPr>
              <w:rPr>
                <w:sz w:val="18"/>
                <w:szCs w:val="18"/>
              </w:rPr>
            </w:pPr>
          </w:p>
        </w:tc>
        <w:tc>
          <w:tcPr>
            <w:tcW w:w="720" w:type="dxa"/>
            <w:vAlign w:val="bottom"/>
          </w:tcPr>
          <w:p w14:paraId="620B17C2" w14:textId="77777777" w:rsidR="00A333DE" w:rsidRPr="00E57BF5" w:rsidRDefault="00A333DE" w:rsidP="00276815">
            <w:pPr>
              <w:spacing w:line="360" w:lineRule="auto"/>
              <w:rPr>
                <w:sz w:val="18"/>
                <w:szCs w:val="18"/>
              </w:rPr>
            </w:pPr>
          </w:p>
        </w:tc>
        <w:tc>
          <w:tcPr>
            <w:tcW w:w="540" w:type="dxa"/>
            <w:vAlign w:val="bottom"/>
          </w:tcPr>
          <w:p w14:paraId="5E9B5DDE" w14:textId="77777777" w:rsidR="00A333DE" w:rsidRPr="00E57BF5" w:rsidRDefault="00A333DE" w:rsidP="00276815">
            <w:pPr>
              <w:spacing w:line="360" w:lineRule="auto"/>
              <w:rPr>
                <w:sz w:val="18"/>
                <w:szCs w:val="18"/>
              </w:rPr>
            </w:pPr>
          </w:p>
        </w:tc>
        <w:tc>
          <w:tcPr>
            <w:tcW w:w="540" w:type="dxa"/>
            <w:vAlign w:val="bottom"/>
          </w:tcPr>
          <w:p w14:paraId="096CF92D" w14:textId="77777777" w:rsidR="00A333DE" w:rsidRPr="00E57BF5" w:rsidRDefault="00A333DE" w:rsidP="00276815">
            <w:pPr>
              <w:spacing w:line="360" w:lineRule="auto"/>
              <w:rPr>
                <w:sz w:val="18"/>
                <w:szCs w:val="18"/>
              </w:rPr>
            </w:pPr>
          </w:p>
        </w:tc>
        <w:tc>
          <w:tcPr>
            <w:tcW w:w="1260" w:type="dxa"/>
            <w:vAlign w:val="bottom"/>
          </w:tcPr>
          <w:p w14:paraId="349FD990" w14:textId="77777777" w:rsidR="00A333DE" w:rsidRPr="00E57BF5" w:rsidRDefault="00A333DE" w:rsidP="00276815">
            <w:pPr>
              <w:spacing w:line="360" w:lineRule="auto"/>
              <w:rPr>
                <w:sz w:val="18"/>
                <w:szCs w:val="18"/>
              </w:rPr>
            </w:pPr>
          </w:p>
        </w:tc>
      </w:tr>
      <w:tr w:rsidR="00A333DE" w:rsidRPr="00E57BF5" w14:paraId="55D02FB0" w14:textId="77777777" w:rsidTr="00276815">
        <w:tc>
          <w:tcPr>
            <w:tcW w:w="2568" w:type="dxa"/>
            <w:vAlign w:val="bottom"/>
          </w:tcPr>
          <w:p w14:paraId="4C8858E5" w14:textId="77777777" w:rsidR="00A333DE" w:rsidRPr="00E57BF5" w:rsidRDefault="00A333DE" w:rsidP="00276815">
            <w:pPr>
              <w:rPr>
                <w:sz w:val="18"/>
                <w:szCs w:val="18"/>
              </w:rPr>
            </w:pPr>
            <w:r w:rsidRPr="00E57BF5">
              <w:rPr>
                <w:sz w:val="18"/>
                <w:szCs w:val="18"/>
              </w:rPr>
              <w:t>Height measured accurately</w:t>
            </w:r>
          </w:p>
          <w:p w14:paraId="25C721D5" w14:textId="77777777" w:rsidR="00A333DE" w:rsidRPr="00E57BF5" w:rsidRDefault="00A333DE" w:rsidP="00276815">
            <w:pPr>
              <w:rPr>
                <w:sz w:val="18"/>
                <w:szCs w:val="18"/>
              </w:rPr>
            </w:pPr>
          </w:p>
        </w:tc>
        <w:tc>
          <w:tcPr>
            <w:tcW w:w="1679" w:type="dxa"/>
          </w:tcPr>
          <w:p w14:paraId="6369BDA5" w14:textId="77777777" w:rsidR="00A333DE" w:rsidRPr="00E57BF5" w:rsidRDefault="00A333DE" w:rsidP="00276815">
            <w:pPr>
              <w:rPr>
                <w:sz w:val="18"/>
                <w:szCs w:val="18"/>
              </w:rPr>
            </w:pPr>
            <w:r w:rsidRPr="00E57BF5">
              <w:rPr>
                <w:sz w:val="18"/>
                <w:szCs w:val="18"/>
              </w:rPr>
              <w:t xml:space="preserve">Total </w:t>
            </w:r>
            <w:r>
              <w:rPr>
                <w:sz w:val="18"/>
                <w:szCs w:val="18"/>
              </w:rPr>
              <w:t xml:space="preserve">measurements </w:t>
            </w:r>
            <w:r w:rsidRPr="00E57BF5">
              <w:rPr>
                <w:sz w:val="18"/>
                <w:szCs w:val="18"/>
              </w:rPr>
              <w:t xml:space="preserve"> observed___</w:t>
            </w:r>
          </w:p>
        </w:tc>
        <w:tc>
          <w:tcPr>
            <w:tcW w:w="1261" w:type="dxa"/>
          </w:tcPr>
          <w:p w14:paraId="6A9D57E7" w14:textId="77777777" w:rsidR="00A333DE" w:rsidRPr="00E57BF5" w:rsidRDefault="00A333DE" w:rsidP="00276815">
            <w:pPr>
              <w:rPr>
                <w:sz w:val="18"/>
                <w:szCs w:val="18"/>
              </w:rPr>
            </w:pPr>
          </w:p>
        </w:tc>
        <w:tc>
          <w:tcPr>
            <w:tcW w:w="1080" w:type="dxa"/>
            <w:vAlign w:val="bottom"/>
          </w:tcPr>
          <w:p w14:paraId="31422783" w14:textId="77777777" w:rsidR="00A333DE" w:rsidRPr="00E57BF5" w:rsidRDefault="00A333DE" w:rsidP="00276815">
            <w:pPr>
              <w:rPr>
                <w:sz w:val="18"/>
                <w:szCs w:val="18"/>
              </w:rPr>
            </w:pPr>
          </w:p>
        </w:tc>
        <w:tc>
          <w:tcPr>
            <w:tcW w:w="720" w:type="dxa"/>
            <w:vAlign w:val="bottom"/>
          </w:tcPr>
          <w:p w14:paraId="51F2AA53" w14:textId="77777777" w:rsidR="00A333DE" w:rsidRPr="00E57BF5" w:rsidRDefault="00A333DE" w:rsidP="00276815">
            <w:pPr>
              <w:spacing w:line="360" w:lineRule="auto"/>
              <w:rPr>
                <w:sz w:val="18"/>
                <w:szCs w:val="18"/>
              </w:rPr>
            </w:pPr>
          </w:p>
        </w:tc>
        <w:tc>
          <w:tcPr>
            <w:tcW w:w="540" w:type="dxa"/>
            <w:vAlign w:val="bottom"/>
          </w:tcPr>
          <w:p w14:paraId="657D14E8" w14:textId="77777777" w:rsidR="00A333DE" w:rsidRPr="00E57BF5" w:rsidRDefault="00A333DE" w:rsidP="00276815">
            <w:pPr>
              <w:spacing w:line="360" w:lineRule="auto"/>
              <w:rPr>
                <w:sz w:val="18"/>
                <w:szCs w:val="18"/>
              </w:rPr>
            </w:pPr>
          </w:p>
        </w:tc>
        <w:tc>
          <w:tcPr>
            <w:tcW w:w="540" w:type="dxa"/>
            <w:vAlign w:val="bottom"/>
          </w:tcPr>
          <w:p w14:paraId="0A97F18F" w14:textId="77777777" w:rsidR="00A333DE" w:rsidRPr="00E57BF5" w:rsidRDefault="00A333DE" w:rsidP="00276815">
            <w:pPr>
              <w:spacing w:line="360" w:lineRule="auto"/>
              <w:rPr>
                <w:sz w:val="18"/>
                <w:szCs w:val="18"/>
              </w:rPr>
            </w:pPr>
          </w:p>
        </w:tc>
        <w:tc>
          <w:tcPr>
            <w:tcW w:w="1260" w:type="dxa"/>
            <w:vAlign w:val="bottom"/>
          </w:tcPr>
          <w:p w14:paraId="021AB64C" w14:textId="77777777" w:rsidR="00A333DE" w:rsidRPr="00E57BF5" w:rsidRDefault="00A333DE" w:rsidP="00276815">
            <w:pPr>
              <w:spacing w:line="360" w:lineRule="auto"/>
              <w:rPr>
                <w:sz w:val="18"/>
                <w:szCs w:val="18"/>
              </w:rPr>
            </w:pPr>
          </w:p>
        </w:tc>
      </w:tr>
      <w:tr w:rsidR="00A333DE" w:rsidRPr="00E57BF5" w14:paraId="5766DA61" w14:textId="77777777" w:rsidTr="00276815">
        <w:tc>
          <w:tcPr>
            <w:tcW w:w="2568" w:type="dxa"/>
            <w:vAlign w:val="bottom"/>
          </w:tcPr>
          <w:p w14:paraId="2EC267FB" w14:textId="77777777" w:rsidR="00A333DE" w:rsidRPr="00E57BF5" w:rsidRDefault="00A333DE" w:rsidP="00276815">
            <w:pPr>
              <w:rPr>
                <w:sz w:val="18"/>
                <w:szCs w:val="18"/>
              </w:rPr>
            </w:pPr>
            <w:r w:rsidRPr="00E57BF5">
              <w:rPr>
                <w:sz w:val="18"/>
                <w:szCs w:val="18"/>
              </w:rPr>
              <w:t>Weight-for-</w:t>
            </w:r>
            <w:r>
              <w:rPr>
                <w:sz w:val="18"/>
                <w:szCs w:val="18"/>
              </w:rPr>
              <w:t>h</w:t>
            </w:r>
            <w:r w:rsidRPr="00E57BF5">
              <w:rPr>
                <w:sz w:val="18"/>
                <w:szCs w:val="18"/>
              </w:rPr>
              <w:t xml:space="preserve">eight </w:t>
            </w:r>
            <w:r>
              <w:rPr>
                <w:sz w:val="18"/>
                <w:szCs w:val="18"/>
              </w:rPr>
              <w:t>(WFH) classification done</w:t>
            </w:r>
            <w:r w:rsidRPr="00E57BF5">
              <w:rPr>
                <w:sz w:val="18"/>
                <w:szCs w:val="18"/>
              </w:rPr>
              <w:t xml:space="preserve"> correctly</w:t>
            </w:r>
          </w:p>
        </w:tc>
        <w:tc>
          <w:tcPr>
            <w:tcW w:w="1679" w:type="dxa"/>
          </w:tcPr>
          <w:p w14:paraId="731BC805" w14:textId="77777777" w:rsidR="00A333DE" w:rsidRPr="00E57BF5" w:rsidRDefault="00A333DE" w:rsidP="00276815">
            <w:pPr>
              <w:rPr>
                <w:sz w:val="18"/>
                <w:szCs w:val="18"/>
              </w:rPr>
            </w:pPr>
            <w:r w:rsidRPr="00E57BF5">
              <w:rPr>
                <w:sz w:val="18"/>
                <w:szCs w:val="18"/>
              </w:rPr>
              <w:t>Total WFH checked___</w:t>
            </w:r>
          </w:p>
        </w:tc>
        <w:tc>
          <w:tcPr>
            <w:tcW w:w="1261" w:type="dxa"/>
          </w:tcPr>
          <w:p w14:paraId="0BD55EBB" w14:textId="77777777" w:rsidR="00A333DE" w:rsidRPr="00E57BF5" w:rsidRDefault="00A333DE" w:rsidP="00276815">
            <w:pPr>
              <w:rPr>
                <w:sz w:val="18"/>
                <w:szCs w:val="18"/>
              </w:rPr>
            </w:pPr>
          </w:p>
        </w:tc>
        <w:tc>
          <w:tcPr>
            <w:tcW w:w="1080" w:type="dxa"/>
            <w:vAlign w:val="bottom"/>
          </w:tcPr>
          <w:p w14:paraId="139FE99A" w14:textId="77777777" w:rsidR="00A333DE" w:rsidRPr="00E57BF5" w:rsidRDefault="00A333DE" w:rsidP="00276815">
            <w:pPr>
              <w:rPr>
                <w:sz w:val="18"/>
                <w:szCs w:val="18"/>
              </w:rPr>
            </w:pPr>
          </w:p>
        </w:tc>
        <w:tc>
          <w:tcPr>
            <w:tcW w:w="720" w:type="dxa"/>
            <w:vAlign w:val="bottom"/>
          </w:tcPr>
          <w:p w14:paraId="78D17F3A" w14:textId="77777777" w:rsidR="00A333DE" w:rsidRPr="00E57BF5" w:rsidRDefault="00A333DE" w:rsidP="00276815">
            <w:pPr>
              <w:spacing w:line="360" w:lineRule="auto"/>
              <w:rPr>
                <w:sz w:val="18"/>
                <w:szCs w:val="18"/>
              </w:rPr>
            </w:pPr>
          </w:p>
        </w:tc>
        <w:tc>
          <w:tcPr>
            <w:tcW w:w="540" w:type="dxa"/>
            <w:vAlign w:val="bottom"/>
          </w:tcPr>
          <w:p w14:paraId="180ABC73" w14:textId="77777777" w:rsidR="00A333DE" w:rsidRPr="00E57BF5" w:rsidRDefault="00A333DE" w:rsidP="00276815">
            <w:pPr>
              <w:spacing w:line="360" w:lineRule="auto"/>
              <w:rPr>
                <w:sz w:val="18"/>
                <w:szCs w:val="18"/>
              </w:rPr>
            </w:pPr>
          </w:p>
        </w:tc>
        <w:tc>
          <w:tcPr>
            <w:tcW w:w="540" w:type="dxa"/>
            <w:vAlign w:val="bottom"/>
          </w:tcPr>
          <w:p w14:paraId="6EEC3C4D" w14:textId="77777777" w:rsidR="00A333DE" w:rsidRPr="00E57BF5" w:rsidRDefault="00A333DE" w:rsidP="00276815">
            <w:pPr>
              <w:spacing w:line="360" w:lineRule="auto"/>
              <w:rPr>
                <w:sz w:val="18"/>
                <w:szCs w:val="18"/>
              </w:rPr>
            </w:pPr>
          </w:p>
        </w:tc>
        <w:tc>
          <w:tcPr>
            <w:tcW w:w="1260" w:type="dxa"/>
            <w:vAlign w:val="bottom"/>
          </w:tcPr>
          <w:p w14:paraId="77D23C79" w14:textId="77777777" w:rsidR="00A333DE" w:rsidRPr="00E57BF5" w:rsidRDefault="00A333DE" w:rsidP="00276815">
            <w:pPr>
              <w:spacing w:line="360" w:lineRule="auto"/>
              <w:rPr>
                <w:sz w:val="18"/>
                <w:szCs w:val="18"/>
              </w:rPr>
            </w:pPr>
          </w:p>
        </w:tc>
      </w:tr>
      <w:tr w:rsidR="00A333DE" w:rsidRPr="00E57BF5" w14:paraId="11FDFEFD" w14:textId="77777777" w:rsidTr="00276815">
        <w:tc>
          <w:tcPr>
            <w:tcW w:w="2568" w:type="dxa"/>
            <w:vAlign w:val="bottom"/>
          </w:tcPr>
          <w:p w14:paraId="1FD48EC9" w14:textId="77777777" w:rsidR="00A333DE" w:rsidRPr="00E57BF5" w:rsidRDefault="00A333DE" w:rsidP="00276815">
            <w:pPr>
              <w:rPr>
                <w:sz w:val="18"/>
                <w:szCs w:val="18"/>
              </w:rPr>
            </w:pPr>
            <w:r w:rsidRPr="00E57BF5">
              <w:rPr>
                <w:sz w:val="18"/>
                <w:szCs w:val="18"/>
              </w:rPr>
              <w:t xml:space="preserve">Admission is according to correct criteria </w:t>
            </w:r>
          </w:p>
        </w:tc>
        <w:tc>
          <w:tcPr>
            <w:tcW w:w="1679" w:type="dxa"/>
          </w:tcPr>
          <w:p w14:paraId="38767CCD" w14:textId="77777777" w:rsidR="00A333DE" w:rsidRPr="00E57BF5" w:rsidRDefault="00A333DE" w:rsidP="00276815">
            <w:pPr>
              <w:rPr>
                <w:sz w:val="18"/>
                <w:szCs w:val="18"/>
              </w:rPr>
            </w:pPr>
            <w:r w:rsidRPr="00E57BF5">
              <w:rPr>
                <w:sz w:val="18"/>
                <w:szCs w:val="18"/>
              </w:rPr>
              <w:t xml:space="preserve">Total </w:t>
            </w:r>
            <w:r>
              <w:rPr>
                <w:sz w:val="18"/>
                <w:szCs w:val="18"/>
              </w:rPr>
              <w:t xml:space="preserve">treatment </w:t>
            </w:r>
            <w:r w:rsidRPr="00E57BF5">
              <w:rPr>
                <w:sz w:val="18"/>
                <w:szCs w:val="18"/>
              </w:rPr>
              <w:t>cards checked___</w:t>
            </w:r>
          </w:p>
        </w:tc>
        <w:tc>
          <w:tcPr>
            <w:tcW w:w="1261" w:type="dxa"/>
          </w:tcPr>
          <w:p w14:paraId="349E9EC3" w14:textId="77777777" w:rsidR="00A333DE" w:rsidRPr="00E57BF5" w:rsidRDefault="00A333DE" w:rsidP="00276815">
            <w:pPr>
              <w:rPr>
                <w:sz w:val="18"/>
                <w:szCs w:val="18"/>
              </w:rPr>
            </w:pPr>
          </w:p>
        </w:tc>
        <w:tc>
          <w:tcPr>
            <w:tcW w:w="1080" w:type="dxa"/>
            <w:vAlign w:val="bottom"/>
          </w:tcPr>
          <w:p w14:paraId="443D73F5" w14:textId="77777777" w:rsidR="00A333DE" w:rsidRPr="00E57BF5" w:rsidRDefault="00A333DE" w:rsidP="00276815">
            <w:pPr>
              <w:rPr>
                <w:sz w:val="18"/>
                <w:szCs w:val="18"/>
              </w:rPr>
            </w:pPr>
          </w:p>
        </w:tc>
        <w:tc>
          <w:tcPr>
            <w:tcW w:w="720" w:type="dxa"/>
            <w:vAlign w:val="bottom"/>
          </w:tcPr>
          <w:p w14:paraId="04966509" w14:textId="77777777" w:rsidR="00A333DE" w:rsidRPr="00E57BF5" w:rsidRDefault="00A333DE" w:rsidP="00276815">
            <w:pPr>
              <w:spacing w:line="360" w:lineRule="auto"/>
              <w:rPr>
                <w:sz w:val="18"/>
                <w:szCs w:val="18"/>
              </w:rPr>
            </w:pPr>
          </w:p>
        </w:tc>
        <w:tc>
          <w:tcPr>
            <w:tcW w:w="540" w:type="dxa"/>
            <w:vAlign w:val="bottom"/>
          </w:tcPr>
          <w:p w14:paraId="18AEB462" w14:textId="77777777" w:rsidR="00A333DE" w:rsidRPr="00E57BF5" w:rsidRDefault="00A333DE" w:rsidP="00276815">
            <w:pPr>
              <w:spacing w:line="360" w:lineRule="auto"/>
              <w:rPr>
                <w:sz w:val="18"/>
                <w:szCs w:val="18"/>
              </w:rPr>
            </w:pPr>
          </w:p>
        </w:tc>
        <w:tc>
          <w:tcPr>
            <w:tcW w:w="540" w:type="dxa"/>
            <w:vAlign w:val="bottom"/>
          </w:tcPr>
          <w:p w14:paraId="014ACA3A" w14:textId="77777777" w:rsidR="00A333DE" w:rsidRPr="00E57BF5" w:rsidRDefault="00A333DE" w:rsidP="00276815">
            <w:pPr>
              <w:spacing w:line="360" w:lineRule="auto"/>
              <w:rPr>
                <w:sz w:val="18"/>
                <w:szCs w:val="18"/>
              </w:rPr>
            </w:pPr>
          </w:p>
        </w:tc>
        <w:tc>
          <w:tcPr>
            <w:tcW w:w="1260" w:type="dxa"/>
          </w:tcPr>
          <w:p w14:paraId="2D3CD682" w14:textId="77777777" w:rsidR="00A333DE" w:rsidRPr="00E57BF5" w:rsidRDefault="00A333DE" w:rsidP="00276815">
            <w:pPr>
              <w:rPr>
                <w:sz w:val="18"/>
                <w:szCs w:val="18"/>
              </w:rPr>
            </w:pPr>
            <w:r w:rsidRPr="00E57BF5">
              <w:rPr>
                <w:sz w:val="18"/>
                <w:szCs w:val="18"/>
              </w:rPr>
              <w:t>(</w:t>
            </w:r>
            <w:r>
              <w:rPr>
                <w:sz w:val="18"/>
                <w:szCs w:val="18"/>
              </w:rPr>
              <w:t>S</w:t>
            </w:r>
            <w:r w:rsidRPr="00E57BF5">
              <w:rPr>
                <w:sz w:val="18"/>
                <w:szCs w:val="18"/>
              </w:rPr>
              <w:t>pot check cards)</w:t>
            </w:r>
          </w:p>
        </w:tc>
      </w:tr>
      <w:tr w:rsidR="00A333DE" w:rsidRPr="00E57BF5" w14:paraId="091ED69D" w14:textId="77777777" w:rsidTr="00276815">
        <w:trPr>
          <w:trHeight w:val="296"/>
        </w:trPr>
        <w:tc>
          <w:tcPr>
            <w:tcW w:w="2568" w:type="dxa"/>
            <w:vAlign w:val="bottom"/>
          </w:tcPr>
          <w:p w14:paraId="582BF302" w14:textId="77777777" w:rsidR="00A333DE" w:rsidRPr="00E57BF5" w:rsidRDefault="00A333DE" w:rsidP="00276815">
            <w:pPr>
              <w:rPr>
                <w:sz w:val="18"/>
                <w:szCs w:val="18"/>
              </w:rPr>
            </w:pPr>
            <w:r w:rsidRPr="00E57BF5">
              <w:rPr>
                <w:sz w:val="18"/>
                <w:szCs w:val="18"/>
              </w:rPr>
              <w:t>Medical history recorded accurately</w:t>
            </w:r>
          </w:p>
        </w:tc>
        <w:tc>
          <w:tcPr>
            <w:tcW w:w="1679" w:type="dxa"/>
          </w:tcPr>
          <w:p w14:paraId="291673AD" w14:textId="77777777" w:rsidR="00A333DE" w:rsidRPr="00E57BF5" w:rsidRDefault="00A333DE" w:rsidP="00276815">
            <w:pPr>
              <w:rPr>
                <w:sz w:val="18"/>
                <w:szCs w:val="18"/>
              </w:rPr>
            </w:pPr>
            <w:r w:rsidRPr="00E57BF5">
              <w:rPr>
                <w:sz w:val="18"/>
                <w:szCs w:val="18"/>
              </w:rPr>
              <w:t xml:space="preserve">Total </w:t>
            </w:r>
            <w:r>
              <w:rPr>
                <w:sz w:val="18"/>
                <w:szCs w:val="18"/>
              </w:rPr>
              <w:t>m</w:t>
            </w:r>
            <w:r w:rsidRPr="00E57BF5">
              <w:rPr>
                <w:sz w:val="18"/>
                <w:szCs w:val="18"/>
              </w:rPr>
              <w:t>ed</w:t>
            </w:r>
            <w:r>
              <w:rPr>
                <w:sz w:val="18"/>
                <w:szCs w:val="18"/>
              </w:rPr>
              <w:t>ical</w:t>
            </w:r>
            <w:r w:rsidRPr="00E57BF5">
              <w:rPr>
                <w:sz w:val="18"/>
                <w:szCs w:val="18"/>
              </w:rPr>
              <w:t xml:space="preserve"> </w:t>
            </w:r>
            <w:r>
              <w:rPr>
                <w:sz w:val="18"/>
                <w:szCs w:val="18"/>
              </w:rPr>
              <w:t>h</w:t>
            </w:r>
            <w:r w:rsidRPr="00E57BF5">
              <w:rPr>
                <w:sz w:val="18"/>
                <w:szCs w:val="18"/>
              </w:rPr>
              <w:t>is</w:t>
            </w:r>
            <w:r>
              <w:rPr>
                <w:sz w:val="18"/>
                <w:szCs w:val="18"/>
              </w:rPr>
              <w:t>tories</w:t>
            </w:r>
            <w:r w:rsidRPr="00E57BF5">
              <w:rPr>
                <w:sz w:val="18"/>
                <w:szCs w:val="18"/>
              </w:rPr>
              <w:t xml:space="preserve"> observed____</w:t>
            </w:r>
          </w:p>
        </w:tc>
        <w:tc>
          <w:tcPr>
            <w:tcW w:w="1261" w:type="dxa"/>
          </w:tcPr>
          <w:p w14:paraId="5D606AD8" w14:textId="77777777" w:rsidR="00A333DE" w:rsidRPr="00E57BF5" w:rsidRDefault="00A333DE" w:rsidP="00276815">
            <w:pPr>
              <w:rPr>
                <w:sz w:val="18"/>
                <w:szCs w:val="18"/>
              </w:rPr>
            </w:pPr>
          </w:p>
        </w:tc>
        <w:tc>
          <w:tcPr>
            <w:tcW w:w="1080" w:type="dxa"/>
            <w:vAlign w:val="bottom"/>
          </w:tcPr>
          <w:p w14:paraId="56EFC6BF" w14:textId="77777777" w:rsidR="00A333DE" w:rsidRPr="00E57BF5" w:rsidRDefault="00A333DE" w:rsidP="00276815">
            <w:pPr>
              <w:rPr>
                <w:sz w:val="18"/>
                <w:szCs w:val="18"/>
              </w:rPr>
            </w:pPr>
          </w:p>
        </w:tc>
        <w:tc>
          <w:tcPr>
            <w:tcW w:w="720" w:type="dxa"/>
            <w:vAlign w:val="bottom"/>
          </w:tcPr>
          <w:p w14:paraId="47A864E7" w14:textId="77777777" w:rsidR="00A333DE" w:rsidRPr="00E57BF5" w:rsidRDefault="00A333DE" w:rsidP="00276815">
            <w:pPr>
              <w:spacing w:line="360" w:lineRule="auto"/>
              <w:rPr>
                <w:sz w:val="18"/>
                <w:szCs w:val="18"/>
              </w:rPr>
            </w:pPr>
          </w:p>
        </w:tc>
        <w:tc>
          <w:tcPr>
            <w:tcW w:w="540" w:type="dxa"/>
            <w:vAlign w:val="bottom"/>
          </w:tcPr>
          <w:p w14:paraId="2233D1C1" w14:textId="77777777" w:rsidR="00A333DE" w:rsidRPr="00E57BF5" w:rsidRDefault="00A333DE" w:rsidP="00276815">
            <w:pPr>
              <w:spacing w:line="360" w:lineRule="auto"/>
              <w:rPr>
                <w:sz w:val="18"/>
                <w:szCs w:val="18"/>
              </w:rPr>
            </w:pPr>
          </w:p>
        </w:tc>
        <w:tc>
          <w:tcPr>
            <w:tcW w:w="540" w:type="dxa"/>
            <w:vAlign w:val="bottom"/>
          </w:tcPr>
          <w:p w14:paraId="390298CE" w14:textId="77777777" w:rsidR="00A333DE" w:rsidRPr="00E57BF5" w:rsidRDefault="00A333DE" w:rsidP="00276815">
            <w:pPr>
              <w:spacing w:line="360" w:lineRule="auto"/>
              <w:rPr>
                <w:sz w:val="18"/>
                <w:szCs w:val="18"/>
              </w:rPr>
            </w:pPr>
          </w:p>
        </w:tc>
        <w:tc>
          <w:tcPr>
            <w:tcW w:w="1260" w:type="dxa"/>
          </w:tcPr>
          <w:p w14:paraId="33ACD973" w14:textId="77777777" w:rsidR="00A333DE" w:rsidRPr="00E57BF5" w:rsidRDefault="00A333DE" w:rsidP="00276815">
            <w:pPr>
              <w:spacing w:line="360" w:lineRule="auto"/>
              <w:rPr>
                <w:sz w:val="18"/>
                <w:szCs w:val="18"/>
              </w:rPr>
            </w:pPr>
          </w:p>
        </w:tc>
      </w:tr>
      <w:tr w:rsidR="00A333DE" w:rsidRPr="00E57BF5" w14:paraId="666D4466" w14:textId="77777777" w:rsidTr="00276815">
        <w:tc>
          <w:tcPr>
            <w:tcW w:w="2568" w:type="dxa"/>
            <w:vAlign w:val="bottom"/>
          </w:tcPr>
          <w:p w14:paraId="7F1C0399" w14:textId="77777777" w:rsidR="00A333DE" w:rsidRPr="00E57BF5" w:rsidRDefault="00A333DE" w:rsidP="00276815">
            <w:pPr>
              <w:rPr>
                <w:sz w:val="18"/>
                <w:szCs w:val="18"/>
              </w:rPr>
            </w:pPr>
            <w:r w:rsidRPr="00E57BF5">
              <w:rPr>
                <w:sz w:val="18"/>
                <w:szCs w:val="18"/>
              </w:rPr>
              <w:t>Physical exam</w:t>
            </w:r>
            <w:r>
              <w:rPr>
                <w:sz w:val="18"/>
                <w:szCs w:val="18"/>
              </w:rPr>
              <w:t>ination</w:t>
            </w:r>
            <w:r w:rsidRPr="00E57BF5">
              <w:rPr>
                <w:sz w:val="18"/>
                <w:szCs w:val="18"/>
              </w:rPr>
              <w:t xml:space="preserve"> performed and recorded accurately </w:t>
            </w:r>
          </w:p>
        </w:tc>
        <w:tc>
          <w:tcPr>
            <w:tcW w:w="1679" w:type="dxa"/>
          </w:tcPr>
          <w:p w14:paraId="70C2F81E" w14:textId="77777777" w:rsidR="00A333DE" w:rsidRPr="00E57BF5" w:rsidRDefault="00A333DE" w:rsidP="00276815">
            <w:pPr>
              <w:rPr>
                <w:sz w:val="18"/>
                <w:szCs w:val="18"/>
              </w:rPr>
            </w:pPr>
            <w:r w:rsidRPr="00E57BF5">
              <w:rPr>
                <w:sz w:val="18"/>
                <w:szCs w:val="18"/>
              </w:rPr>
              <w:t xml:space="preserve">Total </w:t>
            </w:r>
            <w:r>
              <w:rPr>
                <w:sz w:val="18"/>
                <w:szCs w:val="18"/>
              </w:rPr>
              <w:t xml:space="preserve">treatment </w:t>
            </w:r>
            <w:r w:rsidRPr="00E57BF5">
              <w:rPr>
                <w:sz w:val="18"/>
                <w:szCs w:val="18"/>
              </w:rPr>
              <w:t>cards checked___</w:t>
            </w:r>
          </w:p>
        </w:tc>
        <w:tc>
          <w:tcPr>
            <w:tcW w:w="1261" w:type="dxa"/>
          </w:tcPr>
          <w:p w14:paraId="02B59AB4" w14:textId="77777777" w:rsidR="00A333DE" w:rsidRPr="00E57BF5" w:rsidRDefault="00A333DE" w:rsidP="00276815">
            <w:pPr>
              <w:rPr>
                <w:sz w:val="18"/>
                <w:szCs w:val="18"/>
              </w:rPr>
            </w:pPr>
            <w:r w:rsidRPr="00E57BF5">
              <w:rPr>
                <w:sz w:val="18"/>
                <w:szCs w:val="18"/>
              </w:rPr>
              <w:t>Total w/full exam ____</w:t>
            </w:r>
          </w:p>
        </w:tc>
        <w:tc>
          <w:tcPr>
            <w:tcW w:w="1080" w:type="dxa"/>
            <w:vAlign w:val="bottom"/>
          </w:tcPr>
          <w:p w14:paraId="0BFC8BFD" w14:textId="77777777" w:rsidR="00A333DE" w:rsidRPr="00E57BF5" w:rsidRDefault="00A333DE" w:rsidP="00276815">
            <w:pPr>
              <w:rPr>
                <w:sz w:val="18"/>
                <w:szCs w:val="18"/>
              </w:rPr>
            </w:pPr>
          </w:p>
        </w:tc>
        <w:tc>
          <w:tcPr>
            <w:tcW w:w="720" w:type="dxa"/>
            <w:vAlign w:val="bottom"/>
          </w:tcPr>
          <w:p w14:paraId="72931CE9" w14:textId="77777777" w:rsidR="00A333DE" w:rsidRPr="00E57BF5" w:rsidRDefault="00A333DE" w:rsidP="00276815">
            <w:pPr>
              <w:spacing w:line="360" w:lineRule="auto"/>
              <w:rPr>
                <w:sz w:val="18"/>
                <w:szCs w:val="18"/>
              </w:rPr>
            </w:pPr>
          </w:p>
        </w:tc>
        <w:tc>
          <w:tcPr>
            <w:tcW w:w="540" w:type="dxa"/>
            <w:vAlign w:val="bottom"/>
          </w:tcPr>
          <w:p w14:paraId="10C909BA" w14:textId="77777777" w:rsidR="00A333DE" w:rsidRPr="00E57BF5" w:rsidRDefault="00A333DE" w:rsidP="00276815">
            <w:pPr>
              <w:spacing w:line="360" w:lineRule="auto"/>
              <w:rPr>
                <w:sz w:val="18"/>
                <w:szCs w:val="18"/>
              </w:rPr>
            </w:pPr>
          </w:p>
        </w:tc>
        <w:tc>
          <w:tcPr>
            <w:tcW w:w="540" w:type="dxa"/>
            <w:vAlign w:val="bottom"/>
          </w:tcPr>
          <w:p w14:paraId="0B86EF47" w14:textId="77777777" w:rsidR="00A333DE" w:rsidRPr="00E57BF5" w:rsidRDefault="00A333DE" w:rsidP="00276815">
            <w:pPr>
              <w:spacing w:line="360" w:lineRule="auto"/>
              <w:rPr>
                <w:sz w:val="18"/>
                <w:szCs w:val="18"/>
              </w:rPr>
            </w:pPr>
          </w:p>
        </w:tc>
        <w:tc>
          <w:tcPr>
            <w:tcW w:w="1260" w:type="dxa"/>
          </w:tcPr>
          <w:p w14:paraId="52962DF0" w14:textId="77777777" w:rsidR="00A333DE" w:rsidRPr="00E57BF5" w:rsidRDefault="00A333DE" w:rsidP="00276815">
            <w:pPr>
              <w:rPr>
                <w:sz w:val="18"/>
                <w:szCs w:val="18"/>
              </w:rPr>
            </w:pPr>
            <w:r w:rsidRPr="00E57BF5">
              <w:rPr>
                <w:sz w:val="18"/>
                <w:szCs w:val="18"/>
              </w:rPr>
              <w:t>(Check card)</w:t>
            </w:r>
          </w:p>
        </w:tc>
      </w:tr>
      <w:tr w:rsidR="00A333DE" w:rsidRPr="00E57BF5" w14:paraId="33262970" w14:textId="77777777">
        <w:tc>
          <w:tcPr>
            <w:tcW w:w="2568" w:type="dxa"/>
            <w:vAlign w:val="bottom"/>
          </w:tcPr>
          <w:p w14:paraId="08E5F2B2" w14:textId="77777777" w:rsidR="00A333DE" w:rsidRPr="00E57BF5" w:rsidRDefault="00A333DE" w:rsidP="00276815">
            <w:pPr>
              <w:rPr>
                <w:sz w:val="18"/>
                <w:szCs w:val="18"/>
              </w:rPr>
            </w:pPr>
            <w:r w:rsidRPr="00270DF2">
              <w:rPr>
                <w:b/>
                <w:sz w:val="18"/>
                <w:szCs w:val="18"/>
              </w:rPr>
              <w:t>Infant under 6 months:</w:t>
            </w:r>
            <w:r>
              <w:rPr>
                <w:sz w:val="18"/>
                <w:szCs w:val="18"/>
              </w:rPr>
              <w:t xml:space="preserve"> Initial breastfeeding assessment performed and recorded accurately </w:t>
            </w:r>
          </w:p>
        </w:tc>
        <w:tc>
          <w:tcPr>
            <w:tcW w:w="1679" w:type="dxa"/>
          </w:tcPr>
          <w:p w14:paraId="789C50E1" w14:textId="77777777" w:rsidR="00A333DE" w:rsidRPr="00E57BF5" w:rsidRDefault="00A333DE" w:rsidP="00276815">
            <w:pPr>
              <w:rPr>
                <w:sz w:val="18"/>
                <w:szCs w:val="18"/>
              </w:rPr>
            </w:pPr>
            <w:r w:rsidRPr="00E57BF5">
              <w:rPr>
                <w:sz w:val="18"/>
                <w:szCs w:val="18"/>
              </w:rPr>
              <w:t xml:space="preserve">Total </w:t>
            </w:r>
            <w:r>
              <w:rPr>
                <w:sz w:val="18"/>
                <w:szCs w:val="18"/>
              </w:rPr>
              <w:t xml:space="preserve">treatment </w:t>
            </w:r>
            <w:r w:rsidRPr="00E57BF5">
              <w:rPr>
                <w:sz w:val="18"/>
                <w:szCs w:val="18"/>
              </w:rPr>
              <w:t>cards checked___</w:t>
            </w:r>
          </w:p>
        </w:tc>
        <w:tc>
          <w:tcPr>
            <w:tcW w:w="1261" w:type="dxa"/>
          </w:tcPr>
          <w:p w14:paraId="1FD7CD1D" w14:textId="77777777" w:rsidR="00A333DE" w:rsidRPr="00E57BF5" w:rsidRDefault="00A333DE" w:rsidP="00276815">
            <w:pPr>
              <w:rPr>
                <w:sz w:val="18"/>
                <w:szCs w:val="18"/>
              </w:rPr>
            </w:pPr>
            <w:r w:rsidRPr="00E57BF5">
              <w:rPr>
                <w:sz w:val="18"/>
                <w:szCs w:val="18"/>
              </w:rPr>
              <w:t>Total w/full exam ____</w:t>
            </w:r>
          </w:p>
        </w:tc>
        <w:tc>
          <w:tcPr>
            <w:tcW w:w="1080" w:type="dxa"/>
            <w:vAlign w:val="bottom"/>
          </w:tcPr>
          <w:p w14:paraId="34E4914D" w14:textId="77777777" w:rsidR="00A333DE" w:rsidRPr="00E57BF5" w:rsidRDefault="00A333DE" w:rsidP="00276815">
            <w:pPr>
              <w:rPr>
                <w:sz w:val="18"/>
                <w:szCs w:val="18"/>
              </w:rPr>
            </w:pPr>
          </w:p>
        </w:tc>
        <w:tc>
          <w:tcPr>
            <w:tcW w:w="720" w:type="dxa"/>
            <w:vAlign w:val="bottom"/>
          </w:tcPr>
          <w:p w14:paraId="3FA7008D" w14:textId="77777777" w:rsidR="00A333DE" w:rsidRPr="00E57BF5" w:rsidRDefault="00A333DE" w:rsidP="00276815">
            <w:pPr>
              <w:spacing w:line="360" w:lineRule="auto"/>
              <w:rPr>
                <w:sz w:val="18"/>
                <w:szCs w:val="18"/>
              </w:rPr>
            </w:pPr>
          </w:p>
        </w:tc>
        <w:tc>
          <w:tcPr>
            <w:tcW w:w="540" w:type="dxa"/>
            <w:vAlign w:val="bottom"/>
          </w:tcPr>
          <w:p w14:paraId="04CD094D" w14:textId="77777777" w:rsidR="00A333DE" w:rsidRPr="00E57BF5" w:rsidRDefault="00A333DE" w:rsidP="00276815">
            <w:pPr>
              <w:spacing w:line="360" w:lineRule="auto"/>
              <w:rPr>
                <w:sz w:val="18"/>
                <w:szCs w:val="18"/>
              </w:rPr>
            </w:pPr>
          </w:p>
        </w:tc>
        <w:tc>
          <w:tcPr>
            <w:tcW w:w="540" w:type="dxa"/>
            <w:vAlign w:val="bottom"/>
          </w:tcPr>
          <w:p w14:paraId="48EA8DEA" w14:textId="77777777" w:rsidR="00A333DE" w:rsidRPr="00E57BF5" w:rsidRDefault="00A333DE" w:rsidP="00276815">
            <w:pPr>
              <w:spacing w:line="360" w:lineRule="auto"/>
              <w:rPr>
                <w:sz w:val="18"/>
                <w:szCs w:val="18"/>
              </w:rPr>
            </w:pPr>
          </w:p>
        </w:tc>
        <w:tc>
          <w:tcPr>
            <w:tcW w:w="1260" w:type="dxa"/>
          </w:tcPr>
          <w:p w14:paraId="695313A9" w14:textId="77777777" w:rsidR="00A333DE" w:rsidRPr="00E57BF5" w:rsidRDefault="00A333DE" w:rsidP="00276815">
            <w:pPr>
              <w:rPr>
                <w:sz w:val="18"/>
                <w:szCs w:val="18"/>
              </w:rPr>
            </w:pPr>
            <w:r w:rsidRPr="00E57BF5">
              <w:rPr>
                <w:sz w:val="18"/>
                <w:szCs w:val="18"/>
              </w:rPr>
              <w:t>(Check card)</w:t>
            </w:r>
          </w:p>
        </w:tc>
      </w:tr>
      <w:tr w:rsidR="00A333DE" w:rsidRPr="00E57BF5" w14:paraId="4F4BC063" w14:textId="77777777">
        <w:tc>
          <w:tcPr>
            <w:tcW w:w="2568" w:type="dxa"/>
            <w:vAlign w:val="bottom"/>
          </w:tcPr>
          <w:p w14:paraId="5A108EDE" w14:textId="77777777" w:rsidR="00A333DE" w:rsidRDefault="00A333DE" w:rsidP="00276815">
            <w:pPr>
              <w:rPr>
                <w:sz w:val="18"/>
                <w:szCs w:val="18"/>
              </w:rPr>
            </w:pPr>
            <w:r w:rsidRPr="008F009C">
              <w:rPr>
                <w:b/>
                <w:sz w:val="18"/>
                <w:szCs w:val="18"/>
              </w:rPr>
              <w:t>Infant under 6 months:</w:t>
            </w:r>
            <w:r>
              <w:rPr>
                <w:sz w:val="18"/>
                <w:szCs w:val="18"/>
              </w:rPr>
              <w:t xml:space="preserve"> Follow-on breastfeeding counselling and support provided and recorded accurately </w:t>
            </w:r>
          </w:p>
        </w:tc>
        <w:tc>
          <w:tcPr>
            <w:tcW w:w="1679" w:type="dxa"/>
          </w:tcPr>
          <w:p w14:paraId="4845CB0A" w14:textId="77777777" w:rsidR="00A333DE" w:rsidRPr="00E57BF5" w:rsidRDefault="00A333DE" w:rsidP="00276815">
            <w:pPr>
              <w:rPr>
                <w:sz w:val="18"/>
                <w:szCs w:val="18"/>
              </w:rPr>
            </w:pPr>
            <w:r w:rsidRPr="00E57BF5">
              <w:rPr>
                <w:sz w:val="18"/>
                <w:szCs w:val="18"/>
              </w:rPr>
              <w:t xml:space="preserve">Total </w:t>
            </w:r>
            <w:r>
              <w:rPr>
                <w:sz w:val="18"/>
                <w:szCs w:val="18"/>
              </w:rPr>
              <w:t xml:space="preserve">treatment </w:t>
            </w:r>
            <w:r w:rsidRPr="00E57BF5">
              <w:rPr>
                <w:sz w:val="18"/>
                <w:szCs w:val="18"/>
              </w:rPr>
              <w:t>cards checked___</w:t>
            </w:r>
          </w:p>
        </w:tc>
        <w:tc>
          <w:tcPr>
            <w:tcW w:w="1261" w:type="dxa"/>
          </w:tcPr>
          <w:p w14:paraId="388B2A28" w14:textId="77777777" w:rsidR="00A333DE" w:rsidRPr="00E57BF5" w:rsidRDefault="00A333DE" w:rsidP="00276815">
            <w:pPr>
              <w:rPr>
                <w:sz w:val="18"/>
                <w:szCs w:val="18"/>
              </w:rPr>
            </w:pPr>
            <w:r w:rsidRPr="00E57BF5">
              <w:rPr>
                <w:sz w:val="18"/>
                <w:szCs w:val="18"/>
              </w:rPr>
              <w:t>Total w/full exam ____</w:t>
            </w:r>
          </w:p>
        </w:tc>
        <w:tc>
          <w:tcPr>
            <w:tcW w:w="1080" w:type="dxa"/>
            <w:vAlign w:val="bottom"/>
          </w:tcPr>
          <w:p w14:paraId="4DDD0D1C" w14:textId="77777777" w:rsidR="00A333DE" w:rsidRPr="00E57BF5" w:rsidRDefault="00A333DE" w:rsidP="00276815">
            <w:pPr>
              <w:rPr>
                <w:sz w:val="18"/>
                <w:szCs w:val="18"/>
              </w:rPr>
            </w:pPr>
          </w:p>
        </w:tc>
        <w:tc>
          <w:tcPr>
            <w:tcW w:w="720" w:type="dxa"/>
            <w:vAlign w:val="bottom"/>
          </w:tcPr>
          <w:p w14:paraId="344CB713" w14:textId="77777777" w:rsidR="00A333DE" w:rsidRPr="00E57BF5" w:rsidRDefault="00A333DE" w:rsidP="00276815">
            <w:pPr>
              <w:spacing w:line="360" w:lineRule="auto"/>
              <w:rPr>
                <w:sz w:val="18"/>
                <w:szCs w:val="18"/>
              </w:rPr>
            </w:pPr>
          </w:p>
        </w:tc>
        <w:tc>
          <w:tcPr>
            <w:tcW w:w="540" w:type="dxa"/>
            <w:vAlign w:val="bottom"/>
          </w:tcPr>
          <w:p w14:paraId="7E182DD0" w14:textId="77777777" w:rsidR="00A333DE" w:rsidRPr="00E57BF5" w:rsidRDefault="00A333DE" w:rsidP="00276815">
            <w:pPr>
              <w:spacing w:line="360" w:lineRule="auto"/>
              <w:rPr>
                <w:sz w:val="18"/>
                <w:szCs w:val="18"/>
              </w:rPr>
            </w:pPr>
          </w:p>
        </w:tc>
        <w:tc>
          <w:tcPr>
            <w:tcW w:w="540" w:type="dxa"/>
            <w:vAlign w:val="bottom"/>
          </w:tcPr>
          <w:p w14:paraId="00A28392" w14:textId="77777777" w:rsidR="00A333DE" w:rsidRPr="00E57BF5" w:rsidRDefault="00A333DE" w:rsidP="00276815">
            <w:pPr>
              <w:spacing w:line="360" w:lineRule="auto"/>
              <w:rPr>
                <w:sz w:val="18"/>
                <w:szCs w:val="18"/>
              </w:rPr>
            </w:pPr>
          </w:p>
        </w:tc>
        <w:tc>
          <w:tcPr>
            <w:tcW w:w="1260" w:type="dxa"/>
          </w:tcPr>
          <w:p w14:paraId="759E2704" w14:textId="77777777" w:rsidR="00A333DE" w:rsidRPr="00E57BF5" w:rsidRDefault="00A333DE" w:rsidP="00276815">
            <w:pPr>
              <w:rPr>
                <w:sz w:val="18"/>
                <w:szCs w:val="18"/>
              </w:rPr>
            </w:pPr>
            <w:r w:rsidRPr="00E57BF5">
              <w:rPr>
                <w:sz w:val="18"/>
                <w:szCs w:val="18"/>
              </w:rPr>
              <w:t>(Check card)</w:t>
            </w:r>
          </w:p>
        </w:tc>
      </w:tr>
      <w:tr w:rsidR="00A333DE" w:rsidRPr="00E57BF5" w14:paraId="30711362" w14:textId="77777777" w:rsidTr="00276815">
        <w:tc>
          <w:tcPr>
            <w:tcW w:w="2568" w:type="dxa"/>
          </w:tcPr>
          <w:p w14:paraId="2820659E" w14:textId="77777777" w:rsidR="00A333DE" w:rsidRPr="00E57BF5" w:rsidRDefault="00A333DE" w:rsidP="00276815">
            <w:pPr>
              <w:rPr>
                <w:sz w:val="18"/>
                <w:szCs w:val="18"/>
              </w:rPr>
            </w:pPr>
            <w:r w:rsidRPr="00E57BF5">
              <w:rPr>
                <w:sz w:val="18"/>
                <w:szCs w:val="18"/>
              </w:rPr>
              <w:t xml:space="preserve">Child’s appetite tested using </w:t>
            </w:r>
            <w:r>
              <w:rPr>
                <w:sz w:val="18"/>
                <w:szCs w:val="18"/>
              </w:rPr>
              <w:t>ready-to-use therapeutic food (</w:t>
            </w:r>
            <w:r w:rsidRPr="00E57BF5">
              <w:rPr>
                <w:sz w:val="18"/>
                <w:szCs w:val="18"/>
              </w:rPr>
              <w:t>RUTF</w:t>
            </w:r>
            <w:r>
              <w:rPr>
                <w:sz w:val="18"/>
                <w:szCs w:val="18"/>
              </w:rPr>
              <w:t>),</w:t>
            </w:r>
            <w:r w:rsidRPr="00E57BF5">
              <w:rPr>
                <w:sz w:val="18"/>
                <w:szCs w:val="18"/>
              </w:rPr>
              <w:t xml:space="preserve"> </w:t>
            </w:r>
            <w:r>
              <w:rPr>
                <w:sz w:val="18"/>
                <w:szCs w:val="18"/>
              </w:rPr>
              <w:t>up</w:t>
            </w:r>
            <w:r w:rsidRPr="00E57BF5">
              <w:rPr>
                <w:sz w:val="18"/>
                <w:szCs w:val="18"/>
              </w:rPr>
              <w:t xml:space="preserve">on admission and </w:t>
            </w:r>
            <w:r>
              <w:rPr>
                <w:sz w:val="18"/>
                <w:szCs w:val="18"/>
              </w:rPr>
              <w:t>during outpatient care follow-on sessions</w:t>
            </w:r>
          </w:p>
        </w:tc>
        <w:tc>
          <w:tcPr>
            <w:tcW w:w="1679" w:type="dxa"/>
          </w:tcPr>
          <w:p w14:paraId="7DE71518" w14:textId="77777777" w:rsidR="00A333DE" w:rsidRPr="00E57BF5" w:rsidRDefault="00A333DE" w:rsidP="00276815">
            <w:pPr>
              <w:rPr>
                <w:sz w:val="18"/>
                <w:szCs w:val="18"/>
              </w:rPr>
            </w:pPr>
          </w:p>
        </w:tc>
        <w:tc>
          <w:tcPr>
            <w:tcW w:w="1261" w:type="dxa"/>
          </w:tcPr>
          <w:p w14:paraId="25212A7D" w14:textId="77777777" w:rsidR="00A333DE" w:rsidRPr="00E57BF5" w:rsidRDefault="00A333DE" w:rsidP="00276815">
            <w:pPr>
              <w:rPr>
                <w:sz w:val="18"/>
                <w:szCs w:val="18"/>
              </w:rPr>
            </w:pPr>
          </w:p>
        </w:tc>
        <w:tc>
          <w:tcPr>
            <w:tcW w:w="1080" w:type="dxa"/>
            <w:vAlign w:val="bottom"/>
          </w:tcPr>
          <w:p w14:paraId="0467BF20" w14:textId="77777777" w:rsidR="00A333DE" w:rsidRPr="00E57BF5" w:rsidRDefault="00A333DE" w:rsidP="00276815">
            <w:pPr>
              <w:rPr>
                <w:sz w:val="18"/>
                <w:szCs w:val="18"/>
              </w:rPr>
            </w:pPr>
          </w:p>
        </w:tc>
        <w:tc>
          <w:tcPr>
            <w:tcW w:w="720" w:type="dxa"/>
            <w:vAlign w:val="bottom"/>
          </w:tcPr>
          <w:p w14:paraId="1B1BED91" w14:textId="77777777" w:rsidR="00A333DE" w:rsidRPr="00E57BF5" w:rsidRDefault="00A333DE" w:rsidP="00276815">
            <w:pPr>
              <w:spacing w:line="360" w:lineRule="auto"/>
              <w:rPr>
                <w:sz w:val="18"/>
                <w:szCs w:val="18"/>
              </w:rPr>
            </w:pPr>
          </w:p>
        </w:tc>
        <w:tc>
          <w:tcPr>
            <w:tcW w:w="540" w:type="dxa"/>
            <w:vAlign w:val="bottom"/>
          </w:tcPr>
          <w:p w14:paraId="19759D55" w14:textId="77777777" w:rsidR="00A333DE" w:rsidRPr="00E57BF5" w:rsidRDefault="00A333DE" w:rsidP="00276815">
            <w:pPr>
              <w:spacing w:line="360" w:lineRule="auto"/>
              <w:rPr>
                <w:sz w:val="18"/>
                <w:szCs w:val="18"/>
              </w:rPr>
            </w:pPr>
          </w:p>
        </w:tc>
        <w:tc>
          <w:tcPr>
            <w:tcW w:w="540" w:type="dxa"/>
            <w:vAlign w:val="bottom"/>
          </w:tcPr>
          <w:p w14:paraId="50218E8F" w14:textId="77777777" w:rsidR="00A333DE" w:rsidRPr="00E57BF5" w:rsidRDefault="00A333DE" w:rsidP="00276815">
            <w:pPr>
              <w:spacing w:line="360" w:lineRule="auto"/>
              <w:rPr>
                <w:sz w:val="18"/>
                <w:szCs w:val="18"/>
              </w:rPr>
            </w:pPr>
          </w:p>
        </w:tc>
        <w:tc>
          <w:tcPr>
            <w:tcW w:w="1260" w:type="dxa"/>
          </w:tcPr>
          <w:p w14:paraId="3266E522" w14:textId="77777777" w:rsidR="00A333DE" w:rsidRPr="00E57BF5" w:rsidRDefault="00A333DE" w:rsidP="00276815">
            <w:pPr>
              <w:rPr>
                <w:sz w:val="18"/>
                <w:szCs w:val="18"/>
              </w:rPr>
            </w:pPr>
            <w:r>
              <w:rPr>
                <w:sz w:val="18"/>
                <w:szCs w:val="18"/>
              </w:rPr>
              <w:t>H</w:t>
            </w:r>
            <w:r w:rsidRPr="00E57BF5">
              <w:rPr>
                <w:sz w:val="18"/>
                <w:szCs w:val="18"/>
              </w:rPr>
              <w:t>ow tested and by whom?</w:t>
            </w:r>
          </w:p>
        </w:tc>
      </w:tr>
      <w:tr w:rsidR="00A333DE" w:rsidRPr="00E57BF5" w14:paraId="3B1C9399" w14:textId="77777777" w:rsidTr="00276815">
        <w:tc>
          <w:tcPr>
            <w:tcW w:w="2568" w:type="dxa"/>
            <w:vAlign w:val="bottom"/>
          </w:tcPr>
          <w:p w14:paraId="7D015BC2" w14:textId="77777777" w:rsidR="00A333DE" w:rsidRPr="00E57BF5" w:rsidRDefault="00A333DE" w:rsidP="00276815">
            <w:pPr>
              <w:rPr>
                <w:sz w:val="18"/>
                <w:szCs w:val="18"/>
              </w:rPr>
            </w:pPr>
            <w:r w:rsidRPr="00E57BF5">
              <w:rPr>
                <w:sz w:val="18"/>
                <w:szCs w:val="18"/>
              </w:rPr>
              <w:t>Routine medication given according to protocol and recorded accurately</w:t>
            </w:r>
          </w:p>
        </w:tc>
        <w:tc>
          <w:tcPr>
            <w:tcW w:w="1679" w:type="dxa"/>
          </w:tcPr>
          <w:p w14:paraId="382A146B" w14:textId="77777777" w:rsidR="00A333DE" w:rsidRPr="00E57BF5" w:rsidRDefault="00A333DE" w:rsidP="00276815">
            <w:pPr>
              <w:rPr>
                <w:sz w:val="18"/>
                <w:szCs w:val="18"/>
              </w:rPr>
            </w:pPr>
            <w:r w:rsidRPr="00E57BF5">
              <w:rPr>
                <w:sz w:val="18"/>
                <w:szCs w:val="18"/>
              </w:rPr>
              <w:t xml:space="preserve">Total </w:t>
            </w:r>
            <w:r>
              <w:rPr>
                <w:sz w:val="18"/>
                <w:szCs w:val="18"/>
              </w:rPr>
              <w:t xml:space="preserve">treatment </w:t>
            </w:r>
            <w:r w:rsidRPr="00E57BF5">
              <w:rPr>
                <w:sz w:val="18"/>
                <w:szCs w:val="18"/>
              </w:rPr>
              <w:t>cards checked___</w:t>
            </w:r>
          </w:p>
        </w:tc>
        <w:tc>
          <w:tcPr>
            <w:tcW w:w="1261" w:type="dxa"/>
          </w:tcPr>
          <w:p w14:paraId="415E18EC" w14:textId="77777777" w:rsidR="00A333DE" w:rsidRPr="00E57BF5" w:rsidRDefault="00A333DE" w:rsidP="00276815">
            <w:pPr>
              <w:rPr>
                <w:sz w:val="18"/>
                <w:szCs w:val="18"/>
              </w:rPr>
            </w:pPr>
            <w:r w:rsidRPr="00E57BF5">
              <w:rPr>
                <w:sz w:val="18"/>
                <w:szCs w:val="18"/>
              </w:rPr>
              <w:t>Total with correct med</w:t>
            </w:r>
            <w:r>
              <w:rPr>
                <w:sz w:val="18"/>
                <w:szCs w:val="18"/>
              </w:rPr>
              <w:t>icine</w:t>
            </w:r>
            <w:r w:rsidRPr="00E57BF5">
              <w:rPr>
                <w:sz w:val="18"/>
                <w:szCs w:val="18"/>
              </w:rPr>
              <w:t>s__</w:t>
            </w:r>
          </w:p>
        </w:tc>
        <w:tc>
          <w:tcPr>
            <w:tcW w:w="1080" w:type="dxa"/>
            <w:vAlign w:val="bottom"/>
          </w:tcPr>
          <w:p w14:paraId="51EEFD96" w14:textId="77777777" w:rsidR="00A333DE" w:rsidRPr="00E57BF5" w:rsidRDefault="00A333DE" w:rsidP="00276815">
            <w:pPr>
              <w:rPr>
                <w:sz w:val="18"/>
                <w:szCs w:val="18"/>
              </w:rPr>
            </w:pPr>
          </w:p>
        </w:tc>
        <w:tc>
          <w:tcPr>
            <w:tcW w:w="720" w:type="dxa"/>
            <w:vAlign w:val="bottom"/>
          </w:tcPr>
          <w:p w14:paraId="588333E4" w14:textId="77777777" w:rsidR="00A333DE" w:rsidRPr="00E57BF5" w:rsidRDefault="00A333DE" w:rsidP="00276815">
            <w:pPr>
              <w:spacing w:line="360" w:lineRule="auto"/>
              <w:rPr>
                <w:sz w:val="18"/>
                <w:szCs w:val="18"/>
              </w:rPr>
            </w:pPr>
          </w:p>
        </w:tc>
        <w:tc>
          <w:tcPr>
            <w:tcW w:w="540" w:type="dxa"/>
            <w:vAlign w:val="bottom"/>
          </w:tcPr>
          <w:p w14:paraId="3C6A87D9" w14:textId="77777777" w:rsidR="00A333DE" w:rsidRPr="00E57BF5" w:rsidRDefault="00A333DE" w:rsidP="00276815">
            <w:pPr>
              <w:spacing w:line="360" w:lineRule="auto"/>
              <w:rPr>
                <w:sz w:val="18"/>
                <w:szCs w:val="18"/>
              </w:rPr>
            </w:pPr>
          </w:p>
        </w:tc>
        <w:tc>
          <w:tcPr>
            <w:tcW w:w="540" w:type="dxa"/>
            <w:vAlign w:val="bottom"/>
          </w:tcPr>
          <w:p w14:paraId="5DEA5763" w14:textId="77777777" w:rsidR="00A333DE" w:rsidRPr="00E57BF5" w:rsidRDefault="00A333DE" w:rsidP="00276815">
            <w:pPr>
              <w:spacing w:line="360" w:lineRule="auto"/>
              <w:rPr>
                <w:sz w:val="18"/>
                <w:szCs w:val="18"/>
              </w:rPr>
            </w:pPr>
          </w:p>
        </w:tc>
        <w:tc>
          <w:tcPr>
            <w:tcW w:w="1260" w:type="dxa"/>
            <w:vAlign w:val="bottom"/>
          </w:tcPr>
          <w:p w14:paraId="02275CB7" w14:textId="77777777" w:rsidR="00A333DE" w:rsidRPr="00E57BF5" w:rsidRDefault="00A333DE" w:rsidP="00276815">
            <w:pPr>
              <w:spacing w:line="360" w:lineRule="auto"/>
              <w:rPr>
                <w:sz w:val="18"/>
                <w:szCs w:val="18"/>
              </w:rPr>
            </w:pPr>
          </w:p>
        </w:tc>
      </w:tr>
      <w:tr w:rsidR="00A333DE" w:rsidRPr="00E57BF5" w14:paraId="22D620EE" w14:textId="77777777" w:rsidTr="00276815">
        <w:tc>
          <w:tcPr>
            <w:tcW w:w="2568" w:type="dxa"/>
            <w:vAlign w:val="bottom"/>
          </w:tcPr>
          <w:p w14:paraId="52573A7C" w14:textId="77777777" w:rsidR="00A333DE" w:rsidRPr="00E57BF5" w:rsidRDefault="00A333DE" w:rsidP="00276815">
            <w:pPr>
              <w:rPr>
                <w:sz w:val="18"/>
                <w:szCs w:val="18"/>
              </w:rPr>
            </w:pPr>
            <w:r w:rsidRPr="00E57BF5">
              <w:rPr>
                <w:sz w:val="18"/>
                <w:szCs w:val="18"/>
              </w:rPr>
              <w:t>Amount of RUTF needed is correctly calculated</w:t>
            </w:r>
          </w:p>
        </w:tc>
        <w:tc>
          <w:tcPr>
            <w:tcW w:w="1679" w:type="dxa"/>
          </w:tcPr>
          <w:p w14:paraId="776B9916" w14:textId="77777777" w:rsidR="00A333DE" w:rsidRPr="00E57BF5" w:rsidRDefault="00A333DE" w:rsidP="00276815">
            <w:pPr>
              <w:rPr>
                <w:sz w:val="18"/>
                <w:szCs w:val="18"/>
              </w:rPr>
            </w:pPr>
            <w:r w:rsidRPr="00E57BF5">
              <w:rPr>
                <w:sz w:val="18"/>
                <w:szCs w:val="18"/>
              </w:rPr>
              <w:t xml:space="preserve">Total </w:t>
            </w:r>
            <w:r>
              <w:rPr>
                <w:sz w:val="18"/>
                <w:szCs w:val="18"/>
              </w:rPr>
              <w:t xml:space="preserve">treatment and ration </w:t>
            </w:r>
            <w:r w:rsidRPr="00E57BF5">
              <w:rPr>
                <w:sz w:val="18"/>
                <w:szCs w:val="18"/>
              </w:rPr>
              <w:t>cards checked____</w:t>
            </w:r>
          </w:p>
        </w:tc>
        <w:tc>
          <w:tcPr>
            <w:tcW w:w="1261" w:type="dxa"/>
          </w:tcPr>
          <w:p w14:paraId="75DCCC5D" w14:textId="77777777" w:rsidR="00A333DE" w:rsidRPr="00E57BF5" w:rsidRDefault="00A333DE" w:rsidP="00276815">
            <w:pPr>
              <w:rPr>
                <w:sz w:val="18"/>
                <w:szCs w:val="18"/>
              </w:rPr>
            </w:pPr>
          </w:p>
        </w:tc>
        <w:tc>
          <w:tcPr>
            <w:tcW w:w="1080" w:type="dxa"/>
            <w:vAlign w:val="bottom"/>
          </w:tcPr>
          <w:p w14:paraId="3298F0DD" w14:textId="77777777" w:rsidR="00A333DE" w:rsidRPr="00E57BF5" w:rsidRDefault="00A333DE" w:rsidP="00276815">
            <w:pPr>
              <w:rPr>
                <w:sz w:val="18"/>
                <w:szCs w:val="18"/>
              </w:rPr>
            </w:pPr>
          </w:p>
        </w:tc>
        <w:tc>
          <w:tcPr>
            <w:tcW w:w="720" w:type="dxa"/>
            <w:vAlign w:val="bottom"/>
          </w:tcPr>
          <w:p w14:paraId="305D2979" w14:textId="77777777" w:rsidR="00A333DE" w:rsidRPr="00E57BF5" w:rsidRDefault="00A333DE" w:rsidP="00276815">
            <w:pPr>
              <w:spacing w:line="360" w:lineRule="auto"/>
              <w:rPr>
                <w:sz w:val="18"/>
                <w:szCs w:val="18"/>
              </w:rPr>
            </w:pPr>
          </w:p>
        </w:tc>
        <w:tc>
          <w:tcPr>
            <w:tcW w:w="540" w:type="dxa"/>
            <w:vAlign w:val="bottom"/>
          </w:tcPr>
          <w:p w14:paraId="010CE2F9" w14:textId="77777777" w:rsidR="00A333DE" w:rsidRPr="00E57BF5" w:rsidRDefault="00A333DE" w:rsidP="00276815">
            <w:pPr>
              <w:spacing w:line="360" w:lineRule="auto"/>
              <w:rPr>
                <w:sz w:val="18"/>
                <w:szCs w:val="18"/>
              </w:rPr>
            </w:pPr>
          </w:p>
        </w:tc>
        <w:tc>
          <w:tcPr>
            <w:tcW w:w="540" w:type="dxa"/>
            <w:vAlign w:val="bottom"/>
          </w:tcPr>
          <w:p w14:paraId="666C2007" w14:textId="77777777" w:rsidR="00A333DE" w:rsidRPr="00E57BF5" w:rsidRDefault="00A333DE" w:rsidP="00276815">
            <w:pPr>
              <w:spacing w:line="360" w:lineRule="auto"/>
              <w:rPr>
                <w:sz w:val="18"/>
                <w:szCs w:val="18"/>
              </w:rPr>
            </w:pPr>
          </w:p>
        </w:tc>
        <w:tc>
          <w:tcPr>
            <w:tcW w:w="1260" w:type="dxa"/>
            <w:vAlign w:val="bottom"/>
          </w:tcPr>
          <w:p w14:paraId="5D15A7E0" w14:textId="77777777" w:rsidR="00A333DE" w:rsidRPr="00E57BF5" w:rsidRDefault="00A333DE" w:rsidP="00276815">
            <w:pPr>
              <w:spacing w:line="360" w:lineRule="auto"/>
              <w:rPr>
                <w:sz w:val="18"/>
                <w:szCs w:val="18"/>
              </w:rPr>
            </w:pPr>
          </w:p>
        </w:tc>
      </w:tr>
      <w:tr w:rsidR="00A333DE" w:rsidRPr="00E57BF5" w14:paraId="768A8FA5" w14:textId="77777777" w:rsidTr="00276815">
        <w:tc>
          <w:tcPr>
            <w:tcW w:w="2568" w:type="dxa"/>
            <w:vAlign w:val="bottom"/>
          </w:tcPr>
          <w:p w14:paraId="0BBA1B2A" w14:textId="77777777" w:rsidR="00A333DE" w:rsidRPr="00E57BF5" w:rsidRDefault="00A333DE" w:rsidP="00276815">
            <w:pPr>
              <w:rPr>
                <w:sz w:val="18"/>
                <w:szCs w:val="18"/>
              </w:rPr>
            </w:pPr>
            <w:r w:rsidRPr="00E57BF5">
              <w:rPr>
                <w:sz w:val="18"/>
                <w:szCs w:val="18"/>
              </w:rPr>
              <w:t xml:space="preserve">Appropriate education given to mothers/caregivers </w:t>
            </w:r>
          </w:p>
        </w:tc>
        <w:tc>
          <w:tcPr>
            <w:tcW w:w="1679" w:type="dxa"/>
          </w:tcPr>
          <w:p w14:paraId="7DB0BF6B" w14:textId="77777777" w:rsidR="00A333DE" w:rsidRPr="00E57BF5" w:rsidRDefault="00A333DE" w:rsidP="00276815">
            <w:pPr>
              <w:rPr>
                <w:sz w:val="18"/>
                <w:szCs w:val="18"/>
              </w:rPr>
            </w:pPr>
          </w:p>
        </w:tc>
        <w:tc>
          <w:tcPr>
            <w:tcW w:w="1261" w:type="dxa"/>
          </w:tcPr>
          <w:p w14:paraId="00AC6FAD" w14:textId="77777777" w:rsidR="00A333DE" w:rsidRPr="00E57BF5" w:rsidRDefault="00A333DE" w:rsidP="00276815">
            <w:pPr>
              <w:rPr>
                <w:sz w:val="18"/>
                <w:szCs w:val="18"/>
              </w:rPr>
            </w:pPr>
          </w:p>
        </w:tc>
        <w:tc>
          <w:tcPr>
            <w:tcW w:w="1080" w:type="dxa"/>
            <w:vAlign w:val="bottom"/>
          </w:tcPr>
          <w:p w14:paraId="7244E070" w14:textId="77777777" w:rsidR="00A333DE" w:rsidRPr="00E57BF5" w:rsidRDefault="00A333DE" w:rsidP="00276815">
            <w:pPr>
              <w:rPr>
                <w:sz w:val="18"/>
                <w:szCs w:val="18"/>
              </w:rPr>
            </w:pPr>
          </w:p>
        </w:tc>
        <w:tc>
          <w:tcPr>
            <w:tcW w:w="720" w:type="dxa"/>
            <w:vAlign w:val="bottom"/>
          </w:tcPr>
          <w:p w14:paraId="5763296A" w14:textId="77777777" w:rsidR="00A333DE" w:rsidRPr="00E57BF5" w:rsidRDefault="00A333DE" w:rsidP="00276815">
            <w:pPr>
              <w:spacing w:line="360" w:lineRule="auto"/>
              <w:rPr>
                <w:sz w:val="18"/>
                <w:szCs w:val="18"/>
              </w:rPr>
            </w:pPr>
          </w:p>
        </w:tc>
        <w:tc>
          <w:tcPr>
            <w:tcW w:w="540" w:type="dxa"/>
            <w:vAlign w:val="bottom"/>
          </w:tcPr>
          <w:p w14:paraId="1238AF23" w14:textId="77777777" w:rsidR="00A333DE" w:rsidRPr="00E57BF5" w:rsidRDefault="00A333DE" w:rsidP="00276815">
            <w:pPr>
              <w:spacing w:line="360" w:lineRule="auto"/>
              <w:rPr>
                <w:sz w:val="18"/>
                <w:szCs w:val="18"/>
              </w:rPr>
            </w:pPr>
          </w:p>
        </w:tc>
        <w:tc>
          <w:tcPr>
            <w:tcW w:w="540" w:type="dxa"/>
            <w:vAlign w:val="bottom"/>
          </w:tcPr>
          <w:p w14:paraId="23A38D36" w14:textId="77777777" w:rsidR="00A333DE" w:rsidRPr="00E57BF5" w:rsidRDefault="00A333DE" w:rsidP="00276815">
            <w:pPr>
              <w:spacing w:line="360" w:lineRule="auto"/>
              <w:rPr>
                <w:sz w:val="18"/>
                <w:szCs w:val="18"/>
              </w:rPr>
            </w:pPr>
          </w:p>
        </w:tc>
        <w:tc>
          <w:tcPr>
            <w:tcW w:w="1260" w:type="dxa"/>
            <w:vAlign w:val="bottom"/>
          </w:tcPr>
          <w:p w14:paraId="546D0CA2" w14:textId="77777777" w:rsidR="00A333DE" w:rsidRPr="00E57BF5" w:rsidRDefault="00A333DE" w:rsidP="00276815">
            <w:pPr>
              <w:rPr>
                <w:i/>
                <w:sz w:val="18"/>
                <w:szCs w:val="18"/>
              </w:rPr>
            </w:pPr>
            <w:r w:rsidRPr="00E57BF5">
              <w:rPr>
                <w:sz w:val="18"/>
                <w:szCs w:val="18"/>
              </w:rPr>
              <w:t>Note topic and form:</w:t>
            </w:r>
          </w:p>
        </w:tc>
      </w:tr>
      <w:tr w:rsidR="00A333DE" w:rsidRPr="00E57BF5" w14:paraId="56032EA8" w14:textId="77777777" w:rsidTr="00276815">
        <w:tc>
          <w:tcPr>
            <w:tcW w:w="2568" w:type="dxa"/>
            <w:vAlign w:val="bottom"/>
          </w:tcPr>
          <w:p w14:paraId="3CB5A341" w14:textId="77777777" w:rsidR="00A333DE" w:rsidRPr="00E57BF5" w:rsidRDefault="00A333DE" w:rsidP="00276815">
            <w:pPr>
              <w:rPr>
                <w:sz w:val="18"/>
                <w:szCs w:val="18"/>
              </w:rPr>
            </w:pPr>
            <w:r w:rsidRPr="00E57BF5">
              <w:rPr>
                <w:sz w:val="18"/>
                <w:szCs w:val="18"/>
              </w:rPr>
              <w:t xml:space="preserve">Follow-up </w:t>
            </w:r>
            <w:r>
              <w:rPr>
                <w:sz w:val="18"/>
                <w:szCs w:val="18"/>
              </w:rPr>
              <w:t>medicine</w:t>
            </w:r>
            <w:r w:rsidRPr="00E57BF5">
              <w:rPr>
                <w:sz w:val="18"/>
                <w:szCs w:val="18"/>
              </w:rPr>
              <w:t>s given according to protocol and recorded accurately</w:t>
            </w:r>
          </w:p>
        </w:tc>
        <w:tc>
          <w:tcPr>
            <w:tcW w:w="1679" w:type="dxa"/>
          </w:tcPr>
          <w:p w14:paraId="1F44C743" w14:textId="77777777" w:rsidR="00A333DE" w:rsidRPr="00E57BF5" w:rsidRDefault="00A333DE" w:rsidP="00276815">
            <w:pPr>
              <w:rPr>
                <w:sz w:val="18"/>
                <w:szCs w:val="18"/>
              </w:rPr>
            </w:pPr>
            <w:r w:rsidRPr="00E57BF5">
              <w:rPr>
                <w:sz w:val="18"/>
                <w:szCs w:val="18"/>
              </w:rPr>
              <w:t xml:space="preserve">Total </w:t>
            </w:r>
            <w:r>
              <w:rPr>
                <w:sz w:val="18"/>
                <w:szCs w:val="18"/>
              </w:rPr>
              <w:t xml:space="preserve">treatment </w:t>
            </w:r>
            <w:r w:rsidRPr="00E57BF5">
              <w:rPr>
                <w:sz w:val="18"/>
                <w:szCs w:val="18"/>
              </w:rPr>
              <w:t>cards checked___</w:t>
            </w:r>
          </w:p>
          <w:p w14:paraId="2C9D163B" w14:textId="77777777" w:rsidR="00A333DE" w:rsidRPr="00E57BF5" w:rsidRDefault="00A333DE" w:rsidP="00276815">
            <w:pPr>
              <w:rPr>
                <w:sz w:val="18"/>
                <w:szCs w:val="18"/>
              </w:rPr>
            </w:pPr>
          </w:p>
        </w:tc>
        <w:tc>
          <w:tcPr>
            <w:tcW w:w="1261" w:type="dxa"/>
          </w:tcPr>
          <w:p w14:paraId="216A9473" w14:textId="77777777" w:rsidR="00A333DE" w:rsidRPr="00E57BF5" w:rsidRDefault="00A333DE" w:rsidP="00276815">
            <w:pPr>
              <w:rPr>
                <w:sz w:val="18"/>
                <w:szCs w:val="18"/>
              </w:rPr>
            </w:pPr>
          </w:p>
        </w:tc>
        <w:tc>
          <w:tcPr>
            <w:tcW w:w="1080" w:type="dxa"/>
            <w:vAlign w:val="bottom"/>
          </w:tcPr>
          <w:p w14:paraId="10CDD067" w14:textId="77777777" w:rsidR="00A333DE" w:rsidRPr="00E57BF5" w:rsidRDefault="00A333DE" w:rsidP="00276815">
            <w:pPr>
              <w:rPr>
                <w:sz w:val="18"/>
                <w:szCs w:val="18"/>
              </w:rPr>
            </w:pPr>
          </w:p>
        </w:tc>
        <w:tc>
          <w:tcPr>
            <w:tcW w:w="720" w:type="dxa"/>
            <w:vAlign w:val="bottom"/>
          </w:tcPr>
          <w:p w14:paraId="42C0C3FA" w14:textId="77777777" w:rsidR="00A333DE" w:rsidRPr="00E57BF5" w:rsidRDefault="00A333DE" w:rsidP="00276815">
            <w:pPr>
              <w:spacing w:line="360" w:lineRule="auto"/>
              <w:rPr>
                <w:sz w:val="18"/>
                <w:szCs w:val="18"/>
              </w:rPr>
            </w:pPr>
          </w:p>
        </w:tc>
        <w:tc>
          <w:tcPr>
            <w:tcW w:w="540" w:type="dxa"/>
            <w:vAlign w:val="bottom"/>
          </w:tcPr>
          <w:p w14:paraId="782B2F60" w14:textId="77777777" w:rsidR="00A333DE" w:rsidRPr="00E57BF5" w:rsidRDefault="00A333DE" w:rsidP="00276815">
            <w:pPr>
              <w:spacing w:line="360" w:lineRule="auto"/>
              <w:rPr>
                <w:sz w:val="18"/>
                <w:szCs w:val="18"/>
              </w:rPr>
            </w:pPr>
          </w:p>
        </w:tc>
        <w:tc>
          <w:tcPr>
            <w:tcW w:w="540" w:type="dxa"/>
            <w:vAlign w:val="bottom"/>
          </w:tcPr>
          <w:p w14:paraId="2BC562BF" w14:textId="77777777" w:rsidR="00A333DE" w:rsidRPr="00E57BF5" w:rsidRDefault="00A333DE" w:rsidP="00276815">
            <w:pPr>
              <w:spacing w:line="360" w:lineRule="auto"/>
              <w:rPr>
                <w:sz w:val="18"/>
                <w:szCs w:val="18"/>
              </w:rPr>
            </w:pPr>
          </w:p>
        </w:tc>
        <w:tc>
          <w:tcPr>
            <w:tcW w:w="1260" w:type="dxa"/>
            <w:vAlign w:val="bottom"/>
          </w:tcPr>
          <w:p w14:paraId="4E6A1061" w14:textId="77777777" w:rsidR="00A333DE" w:rsidRPr="00E57BF5" w:rsidRDefault="00A333DE" w:rsidP="00276815">
            <w:pPr>
              <w:spacing w:line="360" w:lineRule="auto"/>
              <w:rPr>
                <w:sz w:val="18"/>
                <w:szCs w:val="18"/>
              </w:rPr>
            </w:pPr>
          </w:p>
        </w:tc>
      </w:tr>
      <w:tr w:rsidR="00A333DE" w:rsidRPr="00E57BF5" w14:paraId="21C2D92D" w14:textId="77777777" w:rsidTr="00276815">
        <w:tc>
          <w:tcPr>
            <w:tcW w:w="2568" w:type="dxa"/>
            <w:vAlign w:val="bottom"/>
          </w:tcPr>
          <w:p w14:paraId="5321BF91" w14:textId="77777777" w:rsidR="00A333DE" w:rsidRPr="00C81C79" w:rsidRDefault="00A333DE" w:rsidP="00276815">
            <w:pPr>
              <w:rPr>
                <w:color w:val="000000"/>
                <w:sz w:val="18"/>
                <w:szCs w:val="18"/>
              </w:rPr>
            </w:pPr>
            <w:r w:rsidRPr="006913B5">
              <w:rPr>
                <w:color w:val="000000"/>
                <w:sz w:val="18"/>
                <w:szCs w:val="18"/>
              </w:rPr>
              <w:t xml:space="preserve">RUTF </w:t>
            </w:r>
            <w:r>
              <w:rPr>
                <w:color w:val="000000"/>
                <w:sz w:val="18"/>
                <w:szCs w:val="18"/>
              </w:rPr>
              <w:t xml:space="preserve">ration </w:t>
            </w:r>
            <w:r w:rsidRPr="006913B5">
              <w:rPr>
                <w:color w:val="000000"/>
                <w:sz w:val="18"/>
                <w:szCs w:val="18"/>
              </w:rPr>
              <w:t>card</w:t>
            </w:r>
            <w:r>
              <w:rPr>
                <w:color w:val="000000"/>
                <w:sz w:val="18"/>
                <w:szCs w:val="18"/>
              </w:rPr>
              <w:t>s completed correctly</w:t>
            </w:r>
          </w:p>
        </w:tc>
        <w:tc>
          <w:tcPr>
            <w:tcW w:w="1679" w:type="dxa"/>
          </w:tcPr>
          <w:p w14:paraId="50BF0407" w14:textId="77777777" w:rsidR="00A333DE" w:rsidRPr="00E57BF5" w:rsidRDefault="00A333DE" w:rsidP="00276815">
            <w:pPr>
              <w:rPr>
                <w:sz w:val="18"/>
                <w:szCs w:val="18"/>
              </w:rPr>
            </w:pPr>
            <w:r w:rsidRPr="006913B5">
              <w:rPr>
                <w:color w:val="000000"/>
                <w:sz w:val="18"/>
                <w:szCs w:val="18"/>
              </w:rPr>
              <w:t xml:space="preserve">Total </w:t>
            </w:r>
            <w:r>
              <w:rPr>
                <w:sz w:val="18"/>
                <w:szCs w:val="18"/>
              </w:rPr>
              <w:t>treatment</w:t>
            </w:r>
            <w:r>
              <w:rPr>
                <w:color w:val="000000"/>
                <w:sz w:val="18"/>
                <w:szCs w:val="18"/>
              </w:rPr>
              <w:t xml:space="preserve"> cards checked</w:t>
            </w:r>
            <w:r w:rsidRPr="006913B5">
              <w:rPr>
                <w:color w:val="000000"/>
                <w:sz w:val="18"/>
                <w:szCs w:val="18"/>
              </w:rPr>
              <w:t xml:space="preserve"> ____</w:t>
            </w:r>
          </w:p>
        </w:tc>
        <w:tc>
          <w:tcPr>
            <w:tcW w:w="1261" w:type="dxa"/>
          </w:tcPr>
          <w:p w14:paraId="4B0A5F07" w14:textId="77777777" w:rsidR="00A333DE" w:rsidRPr="00E57BF5" w:rsidRDefault="00A333DE" w:rsidP="00276815">
            <w:pPr>
              <w:rPr>
                <w:sz w:val="18"/>
                <w:szCs w:val="18"/>
              </w:rPr>
            </w:pPr>
          </w:p>
        </w:tc>
        <w:tc>
          <w:tcPr>
            <w:tcW w:w="1080" w:type="dxa"/>
            <w:vAlign w:val="bottom"/>
          </w:tcPr>
          <w:p w14:paraId="67EC6B41" w14:textId="77777777" w:rsidR="00A333DE" w:rsidRPr="00E57BF5" w:rsidRDefault="00A333DE" w:rsidP="00276815">
            <w:pPr>
              <w:rPr>
                <w:sz w:val="18"/>
                <w:szCs w:val="18"/>
              </w:rPr>
            </w:pPr>
          </w:p>
        </w:tc>
        <w:tc>
          <w:tcPr>
            <w:tcW w:w="720" w:type="dxa"/>
            <w:vAlign w:val="bottom"/>
          </w:tcPr>
          <w:p w14:paraId="73DB830A" w14:textId="77777777" w:rsidR="00A333DE" w:rsidRPr="00E57BF5" w:rsidRDefault="00A333DE" w:rsidP="00276815">
            <w:pPr>
              <w:spacing w:line="360" w:lineRule="auto"/>
              <w:rPr>
                <w:sz w:val="18"/>
                <w:szCs w:val="18"/>
              </w:rPr>
            </w:pPr>
          </w:p>
        </w:tc>
        <w:tc>
          <w:tcPr>
            <w:tcW w:w="540" w:type="dxa"/>
            <w:vAlign w:val="bottom"/>
          </w:tcPr>
          <w:p w14:paraId="473EFC16" w14:textId="77777777" w:rsidR="00A333DE" w:rsidRPr="00E57BF5" w:rsidRDefault="00A333DE" w:rsidP="00276815">
            <w:pPr>
              <w:spacing w:line="360" w:lineRule="auto"/>
              <w:rPr>
                <w:sz w:val="18"/>
                <w:szCs w:val="18"/>
              </w:rPr>
            </w:pPr>
          </w:p>
        </w:tc>
        <w:tc>
          <w:tcPr>
            <w:tcW w:w="540" w:type="dxa"/>
            <w:vAlign w:val="bottom"/>
          </w:tcPr>
          <w:p w14:paraId="5659AFBB" w14:textId="77777777" w:rsidR="00A333DE" w:rsidRPr="00E57BF5" w:rsidRDefault="00A333DE" w:rsidP="00276815">
            <w:pPr>
              <w:spacing w:line="360" w:lineRule="auto"/>
              <w:rPr>
                <w:sz w:val="18"/>
                <w:szCs w:val="18"/>
              </w:rPr>
            </w:pPr>
          </w:p>
        </w:tc>
        <w:tc>
          <w:tcPr>
            <w:tcW w:w="1260" w:type="dxa"/>
          </w:tcPr>
          <w:p w14:paraId="49B78DAC" w14:textId="77777777" w:rsidR="00A333DE" w:rsidRPr="00E57BF5" w:rsidRDefault="00A333DE" w:rsidP="00276815">
            <w:pPr>
              <w:spacing w:line="360" w:lineRule="auto"/>
              <w:rPr>
                <w:sz w:val="18"/>
                <w:szCs w:val="18"/>
              </w:rPr>
            </w:pPr>
            <w:r w:rsidRPr="006913B5">
              <w:rPr>
                <w:color w:val="000000"/>
                <w:sz w:val="18"/>
                <w:szCs w:val="18"/>
              </w:rPr>
              <w:t>(</w:t>
            </w:r>
            <w:r>
              <w:rPr>
                <w:color w:val="000000"/>
                <w:sz w:val="18"/>
                <w:szCs w:val="18"/>
              </w:rPr>
              <w:t>S</w:t>
            </w:r>
            <w:r w:rsidRPr="006913B5">
              <w:rPr>
                <w:color w:val="000000"/>
                <w:sz w:val="18"/>
                <w:szCs w:val="18"/>
              </w:rPr>
              <w:t>pot check)</w:t>
            </w:r>
          </w:p>
        </w:tc>
      </w:tr>
      <w:tr w:rsidR="00A333DE" w:rsidRPr="00E57BF5" w14:paraId="51AB8B24" w14:textId="77777777" w:rsidTr="00276815">
        <w:tc>
          <w:tcPr>
            <w:tcW w:w="2568" w:type="dxa"/>
            <w:vAlign w:val="bottom"/>
          </w:tcPr>
          <w:p w14:paraId="4B125715" w14:textId="77777777" w:rsidR="00A333DE" w:rsidRPr="00E57BF5" w:rsidRDefault="00A333DE" w:rsidP="00276815">
            <w:pPr>
              <w:rPr>
                <w:sz w:val="18"/>
                <w:szCs w:val="18"/>
              </w:rPr>
            </w:pPr>
            <w:r w:rsidRPr="00E57BF5">
              <w:rPr>
                <w:sz w:val="18"/>
                <w:szCs w:val="18"/>
              </w:rPr>
              <w:t xml:space="preserve">Slow responders are identified according to the definition for follow-up and communicated to </w:t>
            </w:r>
            <w:r>
              <w:rPr>
                <w:sz w:val="18"/>
                <w:szCs w:val="18"/>
              </w:rPr>
              <w:t>outreach workers</w:t>
            </w:r>
          </w:p>
        </w:tc>
        <w:tc>
          <w:tcPr>
            <w:tcW w:w="1679" w:type="dxa"/>
          </w:tcPr>
          <w:p w14:paraId="19A3A243" w14:textId="77777777" w:rsidR="00A333DE" w:rsidRPr="00E57BF5" w:rsidRDefault="00A333DE" w:rsidP="00276815">
            <w:pPr>
              <w:rPr>
                <w:sz w:val="18"/>
                <w:szCs w:val="18"/>
              </w:rPr>
            </w:pPr>
            <w:r w:rsidRPr="00E57BF5">
              <w:rPr>
                <w:sz w:val="18"/>
                <w:szCs w:val="18"/>
              </w:rPr>
              <w:t xml:space="preserve">Total </w:t>
            </w:r>
            <w:r>
              <w:rPr>
                <w:sz w:val="18"/>
                <w:szCs w:val="18"/>
              </w:rPr>
              <w:t>problem cases</w:t>
            </w:r>
            <w:r w:rsidRPr="00E57BF5">
              <w:rPr>
                <w:sz w:val="18"/>
                <w:szCs w:val="18"/>
              </w:rPr>
              <w:t xml:space="preserve"> needing follow-up home visit during past month___</w:t>
            </w:r>
          </w:p>
        </w:tc>
        <w:tc>
          <w:tcPr>
            <w:tcW w:w="1261" w:type="dxa"/>
          </w:tcPr>
          <w:p w14:paraId="3594B1D1" w14:textId="77777777" w:rsidR="00A333DE" w:rsidRPr="00E57BF5" w:rsidRDefault="00A333DE" w:rsidP="00276815">
            <w:pPr>
              <w:rPr>
                <w:sz w:val="18"/>
                <w:szCs w:val="18"/>
              </w:rPr>
            </w:pPr>
            <w:r w:rsidRPr="00E57BF5">
              <w:rPr>
                <w:sz w:val="18"/>
                <w:szCs w:val="18"/>
              </w:rPr>
              <w:t xml:space="preserve">Total </w:t>
            </w:r>
          </w:p>
        </w:tc>
        <w:tc>
          <w:tcPr>
            <w:tcW w:w="1080" w:type="dxa"/>
            <w:vAlign w:val="bottom"/>
          </w:tcPr>
          <w:p w14:paraId="247671B9" w14:textId="77777777" w:rsidR="00A333DE" w:rsidRPr="00E57BF5" w:rsidRDefault="00A333DE" w:rsidP="00276815">
            <w:pPr>
              <w:rPr>
                <w:sz w:val="18"/>
                <w:szCs w:val="18"/>
              </w:rPr>
            </w:pPr>
          </w:p>
        </w:tc>
        <w:tc>
          <w:tcPr>
            <w:tcW w:w="720" w:type="dxa"/>
            <w:vAlign w:val="bottom"/>
          </w:tcPr>
          <w:p w14:paraId="6EF59507" w14:textId="77777777" w:rsidR="00A333DE" w:rsidRPr="00E57BF5" w:rsidRDefault="00A333DE" w:rsidP="00276815">
            <w:pPr>
              <w:spacing w:line="360" w:lineRule="auto"/>
              <w:rPr>
                <w:sz w:val="18"/>
                <w:szCs w:val="18"/>
              </w:rPr>
            </w:pPr>
          </w:p>
        </w:tc>
        <w:tc>
          <w:tcPr>
            <w:tcW w:w="540" w:type="dxa"/>
            <w:vAlign w:val="bottom"/>
          </w:tcPr>
          <w:p w14:paraId="5E63310A" w14:textId="77777777" w:rsidR="00A333DE" w:rsidRPr="00E57BF5" w:rsidRDefault="00A333DE" w:rsidP="00276815">
            <w:pPr>
              <w:spacing w:line="360" w:lineRule="auto"/>
              <w:rPr>
                <w:sz w:val="18"/>
                <w:szCs w:val="18"/>
              </w:rPr>
            </w:pPr>
          </w:p>
        </w:tc>
        <w:tc>
          <w:tcPr>
            <w:tcW w:w="540" w:type="dxa"/>
            <w:vAlign w:val="bottom"/>
          </w:tcPr>
          <w:p w14:paraId="1E5D4472" w14:textId="77777777" w:rsidR="00A333DE" w:rsidRPr="00E57BF5" w:rsidRDefault="00A333DE" w:rsidP="00276815">
            <w:pPr>
              <w:spacing w:line="360" w:lineRule="auto"/>
              <w:rPr>
                <w:sz w:val="18"/>
                <w:szCs w:val="18"/>
              </w:rPr>
            </w:pPr>
          </w:p>
        </w:tc>
        <w:tc>
          <w:tcPr>
            <w:tcW w:w="1260" w:type="dxa"/>
            <w:vAlign w:val="bottom"/>
          </w:tcPr>
          <w:p w14:paraId="7B178DE5" w14:textId="77777777" w:rsidR="00A333DE" w:rsidRPr="00E57BF5" w:rsidRDefault="00A333DE" w:rsidP="00276815">
            <w:pPr>
              <w:spacing w:line="360" w:lineRule="auto"/>
              <w:rPr>
                <w:sz w:val="18"/>
                <w:szCs w:val="18"/>
              </w:rPr>
            </w:pPr>
          </w:p>
        </w:tc>
      </w:tr>
      <w:tr w:rsidR="00A333DE" w:rsidRPr="00E57BF5" w14:paraId="26893AD8" w14:textId="77777777" w:rsidTr="00276815">
        <w:tc>
          <w:tcPr>
            <w:tcW w:w="2568" w:type="dxa"/>
            <w:vAlign w:val="bottom"/>
          </w:tcPr>
          <w:p w14:paraId="3D05D525" w14:textId="77777777" w:rsidR="00A333DE" w:rsidRPr="00E57BF5" w:rsidRDefault="00A333DE" w:rsidP="00276815">
            <w:pPr>
              <w:rPr>
                <w:sz w:val="18"/>
                <w:szCs w:val="18"/>
              </w:rPr>
            </w:pPr>
            <w:r>
              <w:rPr>
                <w:sz w:val="18"/>
                <w:szCs w:val="18"/>
              </w:rPr>
              <w:t>Priorities for f</w:t>
            </w:r>
            <w:r w:rsidRPr="00E57BF5">
              <w:rPr>
                <w:sz w:val="18"/>
                <w:szCs w:val="18"/>
              </w:rPr>
              <w:t xml:space="preserve">ollow-up </w:t>
            </w:r>
            <w:r>
              <w:rPr>
                <w:sz w:val="18"/>
                <w:szCs w:val="18"/>
              </w:rPr>
              <w:t xml:space="preserve">home visits </w:t>
            </w:r>
            <w:r w:rsidRPr="00E57BF5">
              <w:rPr>
                <w:sz w:val="18"/>
                <w:szCs w:val="18"/>
              </w:rPr>
              <w:t xml:space="preserve">discussed with </w:t>
            </w:r>
            <w:r>
              <w:rPr>
                <w:sz w:val="18"/>
                <w:szCs w:val="18"/>
              </w:rPr>
              <w:t>outreach worker</w:t>
            </w:r>
            <w:r w:rsidRPr="00E57BF5">
              <w:rPr>
                <w:sz w:val="18"/>
                <w:szCs w:val="18"/>
              </w:rPr>
              <w:t xml:space="preserve">; </w:t>
            </w:r>
            <w:r>
              <w:rPr>
                <w:sz w:val="18"/>
                <w:szCs w:val="18"/>
              </w:rPr>
              <w:t>l</w:t>
            </w:r>
            <w:r w:rsidRPr="00E57BF5">
              <w:rPr>
                <w:sz w:val="18"/>
                <w:szCs w:val="18"/>
              </w:rPr>
              <w:t>ist of names recorded/ cards marked</w:t>
            </w:r>
          </w:p>
        </w:tc>
        <w:tc>
          <w:tcPr>
            <w:tcW w:w="1679" w:type="dxa"/>
          </w:tcPr>
          <w:p w14:paraId="23CEC9F4" w14:textId="77777777" w:rsidR="00A333DE" w:rsidRPr="00E57BF5" w:rsidRDefault="00A333DE" w:rsidP="00276815">
            <w:pPr>
              <w:rPr>
                <w:sz w:val="18"/>
                <w:szCs w:val="18"/>
              </w:rPr>
            </w:pPr>
          </w:p>
        </w:tc>
        <w:tc>
          <w:tcPr>
            <w:tcW w:w="1261" w:type="dxa"/>
          </w:tcPr>
          <w:p w14:paraId="4F26637E" w14:textId="77777777" w:rsidR="00A333DE" w:rsidRPr="00E57BF5" w:rsidRDefault="00A333DE" w:rsidP="00276815">
            <w:pPr>
              <w:rPr>
                <w:sz w:val="18"/>
                <w:szCs w:val="18"/>
              </w:rPr>
            </w:pPr>
          </w:p>
        </w:tc>
        <w:tc>
          <w:tcPr>
            <w:tcW w:w="1080" w:type="dxa"/>
          </w:tcPr>
          <w:p w14:paraId="0EC3A80D" w14:textId="77777777" w:rsidR="00A333DE" w:rsidRPr="00E57BF5" w:rsidRDefault="00A333DE" w:rsidP="00276815">
            <w:pPr>
              <w:rPr>
                <w:sz w:val="18"/>
                <w:szCs w:val="18"/>
              </w:rPr>
            </w:pPr>
            <w:r w:rsidRPr="00E57BF5">
              <w:rPr>
                <w:sz w:val="18"/>
                <w:szCs w:val="18"/>
              </w:rPr>
              <w:t>List/ clear discussion?</w:t>
            </w:r>
          </w:p>
        </w:tc>
        <w:tc>
          <w:tcPr>
            <w:tcW w:w="720" w:type="dxa"/>
            <w:vAlign w:val="bottom"/>
          </w:tcPr>
          <w:p w14:paraId="0312B4F2" w14:textId="77777777" w:rsidR="00A333DE" w:rsidRPr="00E57BF5" w:rsidRDefault="00A333DE" w:rsidP="00276815">
            <w:pPr>
              <w:spacing w:line="360" w:lineRule="auto"/>
              <w:rPr>
                <w:sz w:val="18"/>
                <w:szCs w:val="18"/>
              </w:rPr>
            </w:pPr>
          </w:p>
        </w:tc>
        <w:tc>
          <w:tcPr>
            <w:tcW w:w="540" w:type="dxa"/>
            <w:vAlign w:val="bottom"/>
          </w:tcPr>
          <w:p w14:paraId="7FB4608E" w14:textId="77777777" w:rsidR="00A333DE" w:rsidRPr="00E57BF5" w:rsidRDefault="00A333DE" w:rsidP="00276815">
            <w:pPr>
              <w:spacing w:line="360" w:lineRule="auto"/>
              <w:rPr>
                <w:sz w:val="18"/>
                <w:szCs w:val="18"/>
              </w:rPr>
            </w:pPr>
          </w:p>
        </w:tc>
        <w:tc>
          <w:tcPr>
            <w:tcW w:w="540" w:type="dxa"/>
            <w:vAlign w:val="bottom"/>
          </w:tcPr>
          <w:p w14:paraId="45E93414" w14:textId="77777777" w:rsidR="00A333DE" w:rsidRPr="00E57BF5" w:rsidRDefault="00A333DE" w:rsidP="00276815">
            <w:pPr>
              <w:spacing w:line="360" w:lineRule="auto"/>
              <w:rPr>
                <w:sz w:val="18"/>
                <w:szCs w:val="18"/>
              </w:rPr>
            </w:pPr>
          </w:p>
        </w:tc>
        <w:tc>
          <w:tcPr>
            <w:tcW w:w="1260" w:type="dxa"/>
            <w:vAlign w:val="bottom"/>
          </w:tcPr>
          <w:p w14:paraId="1E7FC3DA" w14:textId="77777777" w:rsidR="00A333DE" w:rsidRPr="00E57BF5" w:rsidRDefault="00A333DE" w:rsidP="00276815">
            <w:pPr>
              <w:spacing w:line="360" w:lineRule="auto"/>
              <w:rPr>
                <w:sz w:val="18"/>
                <w:szCs w:val="18"/>
              </w:rPr>
            </w:pPr>
          </w:p>
        </w:tc>
      </w:tr>
      <w:tr w:rsidR="00A333DE" w:rsidRPr="00E57BF5" w14:paraId="0008F584" w14:textId="77777777" w:rsidTr="00276815">
        <w:trPr>
          <w:trHeight w:val="453"/>
        </w:trPr>
        <w:tc>
          <w:tcPr>
            <w:tcW w:w="2568" w:type="dxa"/>
            <w:vAlign w:val="bottom"/>
          </w:tcPr>
          <w:p w14:paraId="79A3303B" w14:textId="77777777" w:rsidR="00A333DE" w:rsidRPr="00E57BF5" w:rsidRDefault="00A333DE" w:rsidP="00276815">
            <w:pPr>
              <w:rPr>
                <w:sz w:val="18"/>
                <w:szCs w:val="18"/>
              </w:rPr>
            </w:pPr>
            <w:r w:rsidRPr="00E57BF5">
              <w:rPr>
                <w:sz w:val="18"/>
                <w:szCs w:val="18"/>
              </w:rPr>
              <w:t>Beneficiaries discharged according to protocol</w:t>
            </w:r>
          </w:p>
        </w:tc>
        <w:tc>
          <w:tcPr>
            <w:tcW w:w="1679" w:type="dxa"/>
          </w:tcPr>
          <w:p w14:paraId="047E3761" w14:textId="77777777" w:rsidR="00A333DE" w:rsidRPr="00E57BF5" w:rsidRDefault="00A333DE" w:rsidP="00276815">
            <w:pPr>
              <w:rPr>
                <w:sz w:val="18"/>
                <w:szCs w:val="18"/>
              </w:rPr>
            </w:pPr>
            <w:r w:rsidRPr="00E57BF5">
              <w:rPr>
                <w:sz w:val="18"/>
                <w:szCs w:val="18"/>
              </w:rPr>
              <w:t xml:space="preserve">Total </w:t>
            </w:r>
            <w:r>
              <w:rPr>
                <w:sz w:val="18"/>
                <w:szCs w:val="18"/>
              </w:rPr>
              <w:t>treatment c</w:t>
            </w:r>
            <w:r w:rsidRPr="00E57BF5">
              <w:rPr>
                <w:sz w:val="18"/>
                <w:szCs w:val="18"/>
              </w:rPr>
              <w:t>ards checked___</w:t>
            </w:r>
          </w:p>
        </w:tc>
        <w:tc>
          <w:tcPr>
            <w:tcW w:w="1261" w:type="dxa"/>
          </w:tcPr>
          <w:p w14:paraId="791F4619" w14:textId="77777777" w:rsidR="00A333DE" w:rsidRPr="00E57BF5" w:rsidRDefault="00A333DE" w:rsidP="00276815">
            <w:pPr>
              <w:rPr>
                <w:sz w:val="18"/>
                <w:szCs w:val="18"/>
              </w:rPr>
            </w:pPr>
          </w:p>
        </w:tc>
        <w:tc>
          <w:tcPr>
            <w:tcW w:w="1080" w:type="dxa"/>
            <w:vAlign w:val="bottom"/>
          </w:tcPr>
          <w:p w14:paraId="3FD12052" w14:textId="77777777" w:rsidR="00A333DE" w:rsidRPr="00E57BF5" w:rsidRDefault="00A333DE" w:rsidP="00276815">
            <w:pPr>
              <w:rPr>
                <w:sz w:val="18"/>
                <w:szCs w:val="18"/>
              </w:rPr>
            </w:pPr>
          </w:p>
        </w:tc>
        <w:tc>
          <w:tcPr>
            <w:tcW w:w="720" w:type="dxa"/>
            <w:vAlign w:val="bottom"/>
          </w:tcPr>
          <w:p w14:paraId="54D1D1B7" w14:textId="77777777" w:rsidR="00A333DE" w:rsidRPr="00E57BF5" w:rsidRDefault="00A333DE" w:rsidP="00276815">
            <w:pPr>
              <w:spacing w:line="360" w:lineRule="auto"/>
              <w:rPr>
                <w:sz w:val="18"/>
                <w:szCs w:val="18"/>
              </w:rPr>
            </w:pPr>
          </w:p>
        </w:tc>
        <w:tc>
          <w:tcPr>
            <w:tcW w:w="540" w:type="dxa"/>
            <w:vAlign w:val="bottom"/>
          </w:tcPr>
          <w:p w14:paraId="106730DA" w14:textId="77777777" w:rsidR="00A333DE" w:rsidRPr="00E57BF5" w:rsidRDefault="00A333DE" w:rsidP="00276815">
            <w:pPr>
              <w:spacing w:line="360" w:lineRule="auto"/>
              <w:rPr>
                <w:sz w:val="18"/>
                <w:szCs w:val="18"/>
              </w:rPr>
            </w:pPr>
          </w:p>
        </w:tc>
        <w:tc>
          <w:tcPr>
            <w:tcW w:w="540" w:type="dxa"/>
            <w:vAlign w:val="bottom"/>
          </w:tcPr>
          <w:p w14:paraId="61C9C6BA" w14:textId="77777777" w:rsidR="00A333DE" w:rsidRPr="00E57BF5" w:rsidRDefault="00A333DE" w:rsidP="00276815">
            <w:pPr>
              <w:spacing w:line="360" w:lineRule="auto"/>
              <w:rPr>
                <w:sz w:val="18"/>
                <w:szCs w:val="18"/>
              </w:rPr>
            </w:pPr>
          </w:p>
        </w:tc>
        <w:tc>
          <w:tcPr>
            <w:tcW w:w="1260" w:type="dxa"/>
            <w:vAlign w:val="bottom"/>
          </w:tcPr>
          <w:p w14:paraId="14D9BBDE" w14:textId="77777777" w:rsidR="00A333DE" w:rsidRPr="00E57BF5" w:rsidRDefault="00A333DE" w:rsidP="00276815">
            <w:pPr>
              <w:spacing w:line="360" w:lineRule="auto"/>
              <w:rPr>
                <w:sz w:val="18"/>
                <w:szCs w:val="18"/>
              </w:rPr>
            </w:pPr>
          </w:p>
        </w:tc>
      </w:tr>
      <w:tr w:rsidR="00A333DE" w:rsidRPr="00E57BF5" w14:paraId="42C0E6D8" w14:textId="77777777" w:rsidTr="00276815">
        <w:tc>
          <w:tcPr>
            <w:tcW w:w="2568" w:type="dxa"/>
            <w:vAlign w:val="bottom"/>
          </w:tcPr>
          <w:p w14:paraId="72BF6F77" w14:textId="77777777" w:rsidR="00A333DE" w:rsidRPr="00E57BF5" w:rsidRDefault="00A333DE" w:rsidP="00276815">
            <w:pPr>
              <w:rPr>
                <w:sz w:val="18"/>
                <w:szCs w:val="18"/>
              </w:rPr>
            </w:pPr>
            <w:r w:rsidRPr="00E57BF5">
              <w:rPr>
                <w:sz w:val="18"/>
                <w:szCs w:val="18"/>
              </w:rPr>
              <w:t>Correct number of absentees/defaults identified for follow-up home visits</w:t>
            </w:r>
          </w:p>
        </w:tc>
        <w:tc>
          <w:tcPr>
            <w:tcW w:w="1679" w:type="dxa"/>
          </w:tcPr>
          <w:p w14:paraId="35241002" w14:textId="77777777" w:rsidR="00A333DE" w:rsidRPr="00E57BF5" w:rsidRDefault="00A333DE" w:rsidP="00276815">
            <w:pPr>
              <w:rPr>
                <w:sz w:val="18"/>
                <w:szCs w:val="18"/>
              </w:rPr>
            </w:pPr>
            <w:r w:rsidRPr="00E57BF5">
              <w:rPr>
                <w:sz w:val="18"/>
                <w:szCs w:val="18"/>
              </w:rPr>
              <w:t>Total n</w:t>
            </w:r>
            <w:r>
              <w:rPr>
                <w:sz w:val="18"/>
                <w:szCs w:val="18"/>
              </w:rPr>
              <w:t>umber</w:t>
            </w:r>
            <w:r w:rsidRPr="00E57BF5">
              <w:rPr>
                <w:sz w:val="18"/>
                <w:szCs w:val="18"/>
              </w:rPr>
              <w:t xml:space="preserve"> of abs</w:t>
            </w:r>
            <w:r>
              <w:rPr>
                <w:sz w:val="18"/>
                <w:szCs w:val="18"/>
              </w:rPr>
              <w:t>entees</w:t>
            </w:r>
            <w:r w:rsidRPr="00E57BF5">
              <w:rPr>
                <w:sz w:val="18"/>
                <w:szCs w:val="18"/>
              </w:rPr>
              <w:t>/ default</w:t>
            </w:r>
            <w:r>
              <w:rPr>
                <w:sz w:val="18"/>
                <w:szCs w:val="18"/>
              </w:rPr>
              <w:t>s</w:t>
            </w:r>
            <w:r w:rsidRPr="00E57BF5">
              <w:rPr>
                <w:sz w:val="18"/>
                <w:szCs w:val="18"/>
              </w:rPr>
              <w:t xml:space="preserve"> according to </w:t>
            </w:r>
            <w:r>
              <w:rPr>
                <w:sz w:val="18"/>
                <w:szCs w:val="18"/>
              </w:rPr>
              <w:t xml:space="preserve">treatment </w:t>
            </w:r>
            <w:r w:rsidRPr="00E57BF5">
              <w:rPr>
                <w:sz w:val="18"/>
                <w:szCs w:val="18"/>
              </w:rPr>
              <w:t>cards___</w:t>
            </w:r>
          </w:p>
        </w:tc>
        <w:tc>
          <w:tcPr>
            <w:tcW w:w="1261" w:type="dxa"/>
          </w:tcPr>
          <w:p w14:paraId="4386F3DE" w14:textId="77777777" w:rsidR="00A333DE" w:rsidRPr="00E57BF5" w:rsidRDefault="00A333DE" w:rsidP="00276815">
            <w:pPr>
              <w:rPr>
                <w:sz w:val="18"/>
                <w:szCs w:val="18"/>
              </w:rPr>
            </w:pPr>
            <w:r w:rsidRPr="00E57BF5">
              <w:rPr>
                <w:sz w:val="18"/>
                <w:szCs w:val="18"/>
              </w:rPr>
              <w:t>Total w/ outcome recorded___</w:t>
            </w:r>
          </w:p>
        </w:tc>
        <w:tc>
          <w:tcPr>
            <w:tcW w:w="1080" w:type="dxa"/>
            <w:vAlign w:val="bottom"/>
          </w:tcPr>
          <w:p w14:paraId="2B466F01" w14:textId="77777777" w:rsidR="00A333DE" w:rsidRPr="00E57BF5" w:rsidRDefault="00A333DE" w:rsidP="00276815">
            <w:pPr>
              <w:rPr>
                <w:sz w:val="18"/>
                <w:szCs w:val="18"/>
              </w:rPr>
            </w:pPr>
          </w:p>
        </w:tc>
        <w:tc>
          <w:tcPr>
            <w:tcW w:w="720" w:type="dxa"/>
            <w:vAlign w:val="bottom"/>
          </w:tcPr>
          <w:p w14:paraId="481D4DA8" w14:textId="77777777" w:rsidR="00A333DE" w:rsidRPr="00E57BF5" w:rsidRDefault="00A333DE" w:rsidP="00276815">
            <w:pPr>
              <w:spacing w:line="360" w:lineRule="auto"/>
              <w:rPr>
                <w:sz w:val="18"/>
                <w:szCs w:val="18"/>
              </w:rPr>
            </w:pPr>
          </w:p>
        </w:tc>
        <w:tc>
          <w:tcPr>
            <w:tcW w:w="540" w:type="dxa"/>
            <w:vAlign w:val="bottom"/>
          </w:tcPr>
          <w:p w14:paraId="27390D22" w14:textId="77777777" w:rsidR="00A333DE" w:rsidRPr="00E57BF5" w:rsidRDefault="00A333DE" w:rsidP="00276815">
            <w:pPr>
              <w:spacing w:line="360" w:lineRule="auto"/>
              <w:rPr>
                <w:sz w:val="18"/>
                <w:szCs w:val="18"/>
              </w:rPr>
            </w:pPr>
          </w:p>
        </w:tc>
        <w:tc>
          <w:tcPr>
            <w:tcW w:w="540" w:type="dxa"/>
            <w:vAlign w:val="bottom"/>
          </w:tcPr>
          <w:p w14:paraId="52B9A8CB" w14:textId="77777777" w:rsidR="00A333DE" w:rsidRPr="00E57BF5" w:rsidRDefault="00A333DE" w:rsidP="00276815">
            <w:pPr>
              <w:spacing w:line="360" w:lineRule="auto"/>
              <w:rPr>
                <w:sz w:val="18"/>
                <w:szCs w:val="18"/>
              </w:rPr>
            </w:pPr>
          </w:p>
        </w:tc>
        <w:tc>
          <w:tcPr>
            <w:tcW w:w="1260" w:type="dxa"/>
            <w:vAlign w:val="bottom"/>
          </w:tcPr>
          <w:p w14:paraId="378D4C9D" w14:textId="77777777" w:rsidR="00A333DE" w:rsidRPr="00E57BF5" w:rsidRDefault="00A333DE" w:rsidP="00276815">
            <w:pPr>
              <w:spacing w:line="360" w:lineRule="auto"/>
              <w:rPr>
                <w:sz w:val="18"/>
                <w:szCs w:val="18"/>
              </w:rPr>
            </w:pPr>
          </w:p>
        </w:tc>
      </w:tr>
      <w:tr w:rsidR="00A333DE" w:rsidRPr="00E57BF5" w14:paraId="0EC6BA70" w14:textId="77777777" w:rsidTr="00276815">
        <w:tc>
          <w:tcPr>
            <w:tcW w:w="2568" w:type="dxa"/>
            <w:vAlign w:val="bottom"/>
          </w:tcPr>
          <w:p w14:paraId="7D64D511" w14:textId="77777777" w:rsidR="00A333DE" w:rsidRPr="00E57BF5" w:rsidRDefault="00A333DE" w:rsidP="00276815">
            <w:pPr>
              <w:rPr>
                <w:sz w:val="18"/>
                <w:szCs w:val="18"/>
              </w:rPr>
            </w:pPr>
            <w:r>
              <w:rPr>
                <w:sz w:val="18"/>
                <w:szCs w:val="18"/>
              </w:rPr>
              <w:t>T</w:t>
            </w:r>
            <w:r w:rsidRPr="00E57BF5">
              <w:rPr>
                <w:sz w:val="18"/>
                <w:szCs w:val="18"/>
              </w:rPr>
              <w:t>ally sheets, re</w:t>
            </w:r>
            <w:r>
              <w:rPr>
                <w:sz w:val="18"/>
                <w:szCs w:val="18"/>
              </w:rPr>
              <w:t>porting sheets</w:t>
            </w:r>
            <w:r w:rsidRPr="00E57BF5">
              <w:rPr>
                <w:sz w:val="18"/>
                <w:szCs w:val="18"/>
              </w:rPr>
              <w:t xml:space="preserve"> and stock cards </w:t>
            </w:r>
            <w:r>
              <w:rPr>
                <w:sz w:val="18"/>
                <w:szCs w:val="18"/>
              </w:rPr>
              <w:t>completed correctly</w:t>
            </w:r>
          </w:p>
        </w:tc>
        <w:tc>
          <w:tcPr>
            <w:tcW w:w="1679" w:type="dxa"/>
          </w:tcPr>
          <w:p w14:paraId="204EDCE5" w14:textId="77777777" w:rsidR="00A333DE" w:rsidRPr="00E57BF5" w:rsidRDefault="00A333DE" w:rsidP="00276815">
            <w:pPr>
              <w:rPr>
                <w:sz w:val="18"/>
                <w:szCs w:val="18"/>
              </w:rPr>
            </w:pPr>
            <w:r w:rsidRPr="00E57BF5">
              <w:rPr>
                <w:sz w:val="18"/>
                <w:szCs w:val="18"/>
              </w:rPr>
              <w:t>Total weeks reviewed____</w:t>
            </w:r>
          </w:p>
        </w:tc>
        <w:tc>
          <w:tcPr>
            <w:tcW w:w="1261" w:type="dxa"/>
          </w:tcPr>
          <w:p w14:paraId="0C7D1071" w14:textId="77777777" w:rsidR="00A333DE" w:rsidRPr="00E57BF5" w:rsidRDefault="00A333DE" w:rsidP="00276815">
            <w:pPr>
              <w:rPr>
                <w:sz w:val="18"/>
                <w:szCs w:val="18"/>
              </w:rPr>
            </w:pPr>
          </w:p>
        </w:tc>
        <w:tc>
          <w:tcPr>
            <w:tcW w:w="1080" w:type="dxa"/>
            <w:vAlign w:val="bottom"/>
          </w:tcPr>
          <w:p w14:paraId="34EC6AF6" w14:textId="77777777" w:rsidR="00A333DE" w:rsidRPr="00E57BF5" w:rsidRDefault="00A333DE" w:rsidP="00276815">
            <w:pPr>
              <w:rPr>
                <w:sz w:val="18"/>
                <w:szCs w:val="18"/>
              </w:rPr>
            </w:pPr>
          </w:p>
        </w:tc>
        <w:tc>
          <w:tcPr>
            <w:tcW w:w="720" w:type="dxa"/>
            <w:vAlign w:val="bottom"/>
          </w:tcPr>
          <w:p w14:paraId="6CD023C6" w14:textId="77777777" w:rsidR="00A333DE" w:rsidRPr="00E57BF5" w:rsidRDefault="00A333DE" w:rsidP="00276815">
            <w:pPr>
              <w:spacing w:line="360" w:lineRule="auto"/>
              <w:rPr>
                <w:sz w:val="18"/>
                <w:szCs w:val="18"/>
              </w:rPr>
            </w:pPr>
          </w:p>
        </w:tc>
        <w:tc>
          <w:tcPr>
            <w:tcW w:w="540" w:type="dxa"/>
            <w:vAlign w:val="bottom"/>
          </w:tcPr>
          <w:p w14:paraId="07F95CEB" w14:textId="77777777" w:rsidR="00A333DE" w:rsidRPr="00E57BF5" w:rsidRDefault="00A333DE" w:rsidP="00276815">
            <w:pPr>
              <w:spacing w:line="360" w:lineRule="auto"/>
              <w:rPr>
                <w:sz w:val="18"/>
                <w:szCs w:val="18"/>
              </w:rPr>
            </w:pPr>
          </w:p>
        </w:tc>
        <w:tc>
          <w:tcPr>
            <w:tcW w:w="540" w:type="dxa"/>
            <w:vAlign w:val="bottom"/>
          </w:tcPr>
          <w:p w14:paraId="046E4BC3" w14:textId="77777777" w:rsidR="00A333DE" w:rsidRPr="00E57BF5" w:rsidRDefault="00A333DE" w:rsidP="00276815">
            <w:pPr>
              <w:spacing w:line="360" w:lineRule="auto"/>
              <w:rPr>
                <w:sz w:val="18"/>
                <w:szCs w:val="18"/>
              </w:rPr>
            </w:pPr>
          </w:p>
        </w:tc>
        <w:tc>
          <w:tcPr>
            <w:tcW w:w="1260" w:type="dxa"/>
          </w:tcPr>
          <w:p w14:paraId="165D27A6" w14:textId="77777777" w:rsidR="00A333DE" w:rsidRPr="00E57BF5" w:rsidRDefault="00A333DE" w:rsidP="00276815">
            <w:pPr>
              <w:spacing w:line="360" w:lineRule="auto"/>
              <w:rPr>
                <w:sz w:val="18"/>
                <w:szCs w:val="18"/>
              </w:rPr>
            </w:pPr>
            <w:r w:rsidRPr="00E57BF5">
              <w:rPr>
                <w:sz w:val="18"/>
                <w:szCs w:val="18"/>
              </w:rPr>
              <w:t>(</w:t>
            </w:r>
            <w:r>
              <w:rPr>
                <w:sz w:val="18"/>
                <w:szCs w:val="18"/>
              </w:rPr>
              <w:t>S</w:t>
            </w:r>
            <w:r w:rsidRPr="00E57BF5">
              <w:rPr>
                <w:sz w:val="18"/>
                <w:szCs w:val="18"/>
              </w:rPr>
              <w:t>pot check)</w:t>
            </w:r>
          </w:p>
        </w:tc>
      </w:tr>
    </w:tbl>
    <w:p w14:paraId="78EB17D3" w14:textId="77777777" w:rsidR="00A333DE" w:rsidRDefault="00A333DE" w:rsidP="00276815">
      <w:pPr>
        <w:rPr>
          <w:sz w:val="18"/>
          <w:szCs w:val="18"/>
        </w:rPr>
      </w:pPr>
    </w:p>
    <w:p w14:paraId="6DFE023F" w14:textId="77777777" w:rsidR="00A333DE" w:rsidRPr="00E57BF5" w:rsidRDefault="00A333DE" w:rsidP="00276815">
      <w:pPr>
        <w:rPr>
          <w:sz w:val="18"/>
          <w:szCs w:val="18"/>
        </w:rPr>
      </w:pPr>
    </w:p>
    <w:p w14:paraId="44A909D2" w14:textId="77777777" w:rsidR="00A333DE" w:rsidRPr="00E57BF5" w:rsidRDefault="00A333DE" w:rsidP="00276815">
      <w:pPr>
        <w:rPr>
          <w:sz w:val="18"/>
          <w:szCs w:val="18"/>
        </w:rPr>
      </w:pPr>
    </w:p>
    <w:p w14:paraId="23EA9C86" w14:textId="77777777" w:rsidR="00BE5E75" w:rsidRDefault="00BE5E75" w:rsidP="00276815">
      <w:pPr>
        <w:pStyle w:val="Handout"/>
        <w:pBdr>
          <w:bottom w:val="single" w:sz="4" w:space="0" w:color="auto"/>
        </w:pBdr>
        <w:rPr>
          <w:b w:val="0"/>
          <w:color w:val="auto"/>
          <w:sz w:val="18"/>
          <w:szCs w:val="18"/>
        </w:rPr>
        <w:sectPr w:rsidR="00BE5E75" w:rsidSect="00BE5E75">
          <w:pgSz w:w="12240" w:h="15840"/>
          <w:pgMar w:top="1440" w:right="1440" w:bottom="1440" w:left="1440" w:header="720" w:footer="720" w:gutter="0"/>
          <w:cols w:space="720"/>
          <w:docGrid w:linePitch="360"/>
        </w:sectPr>
      </w:pPr>
    </w:p>
    <w:p w14:paraId="7A839558" w14:textId="77777777" w:rsidR="00A333DE" w:rsidRPr="00E57BF5" w:rsidRDefault="00A333DE" w:rsidP="00BE5E75">
      <w:pPr>
        <w:pStyle w:val="Handout"/>
        <w:rPr>
          <w:b w:val="0"/>
          <w:sz w:val="20"/>
          <w:szCs w:val="20"/>
        </w:rPr>
      </w:pPr>
      <w:bookmarkStart w:id="336" w:name="_Toc524801392"/>
      <w:bookmarkStart w:id="337" w:name="_Toc524801546"/>
      <w:r w:rsidRPr="00E57BF5">
        <w:t>Handout 8.1</w:t>
      </w:r>
      <w:r>
        <w:t>3</w:t>
      </w:r>
      <w:r w:rsidRPr="00E57BF5">
        <w:t xml:space="preserve"> Support and Supervision Checklist for Community Outreach</w:t>
      </w:r>
      <w:r>
        <w:t xml:space="preserve"> (Example)</w:t>
      </w:r>
      <w:bookmarkEnd w:id="336"/>
      <w:bookmarkEnd w:id="337"/>
    </w:p>
    <w:p w14:paraId="25055AEA" w14:textId="77777777" w:rsidR="00A333DE" w:rsidRPr="000404BC" w:rsidRDefault="00A333DE" w:rsidP="00276815"/>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5"/>
        <w:gridCol w:w="5305"/>
      </w:tblGrid>
      <w:tr w:rsidR="00A333DE" w:rsidRPr="00E57BF5" w14:paraId="48FD55B6" w14:textId="77777777" w:rsidTr="00BE5E75">
        <w:trPr>
          <w:jc w:val="center"/>
        </w:trPr>
        <w:tc>
          <w:tcPr>
            <w:tcW w:w="4045" w:type="dxa"/>
            <w:vAlign w:val="center"/>
          </w:tcPr>
          <w:p w14:paraId="597D85EB" w14:textId="77777777" w:rsidR="00A333DE" w:rsidRPr="00E57BF5" w:rsidRDefault="00A333DE" w:rsidP="00276815">
            <w:pPr>
              <w:spacing w:before="60" w:after="60"/>
              <w:jc w:val="center"/>
            </w:pPr>
            <w:r w:rsidRPr="00E57BF5">
              <w:rPr>
                <w:b/>
              </w:rPr>
              <w:t>Question/Issue</w:t>
            </w:r>
          </w:p>
        </w:tc>
        <w:tc>
          <w:tcPr>
            <w:tcW w:w="5305" w:type="dxa"/>
            <w:vAlign w:val="center"/>
          </w:tcPr>
          <w:p w14:paraId="3F876A14" w14:textId="77777777" w:rsidR="00A333DE" w:rsidRPr="00E57BF5" w:rsidRDefault="00A333DE" w:rsidP="00276815">
            <w:pPr>
              <w:spacing w:before="60" w:after="60"/>
              <w:jc w:val="center"/>
              <w:rPr>
                <w:b/>
                <w:i/>
              </w:rPr>
            </w:pPr>
            <w:r w:rsidRPr="00E57BF5">
              <w:rPr>
                <w:b/>
                <w:i/>
              </w:rPr>
              <w:t>Why?</w:t>
            </w:r>
          </w:p>
        </w:tc>
      </w:tr>
      <w:tr w:rsidR="00A333DE" w:rsidRPr="00E57BF5" w14:paraId="2D5B3BF2" w14:textId="77777777" w:rsidTr="00BE5E75">
        <w:trPr>
          <w:trHeight w:val="359"/>
          <w:jc w:val="center"/>
        </w:trPr>
        <w:tc>
          <w:tcPr>
            <w:tcW w:w="9350" w:type="dxa"/>
            <w:gridSpan w:val="2"/>
            <w:vAlign w:val="center"/>
          </w:tcPr>
          <w:p w14:paraId="39CDF5CB" w14:textId="77777777" w:rsidR="00A333DE" w:rsidRPr="00E57BF5" w:rsidRDefault="00A333DE" w:rsidP="00276815">
            <w:pPr>
              <w:spacing w:before="60" w:after="60"/>
              <w:jc w:val="both"/>
            </w:pPr>
            <w:r w:rsidRPr="00E57BF5">
              <w:rPr>
                <w:b/>
              </w:rPr>
              <w:t>Coordination of Outreach</w:t>
            </w:r>
          </w:p>
        </w:tc>
      </w:tr>
      <w:tr w:rsidR="00A333DE" w:rsidRPr="00E57BF5" w14:paraId="69684FBC" w14:textId="77777777" w:rsidTr="00BE5E75">
        <w:trPr>
          <w:jc w:val="center"/>
        </w:trPr>
        <w:tc>
          <w:tcPr>
            <w:tcW w:w="4045" w:type="dxa"/>
          </w:tcPr>
          <w:p w14:paraId="20178C88" w14:textId="77777777" w:rsidR="00A333DE" w:rsidRPr="00E57BF5" w:rsidRDefault="00A333DE" w:rsidP="00276815">
            <w:pPr>
              <w:spacing w:before="60" w:after="60"/>
            </w:pPr>
            <w:r w:rsidRPr="00E57BF5">
              <w:t>Has someone at the facility</w:t>
            </w:r>
            <w:r>
              <w:t xml:space="preserve"> </w:t>
            </w:r>
            <w:r w:rsidRPr="00E57BF5">
              <w:t xml:space="preserve">level been designated as responsible for managing/coordinating </w:t>
            </w:r>
            <w:r>
              <w:t xml:space="preserve">community </w:t>
            </w:r>
            <w:r w:rsidRPr="00E57BF5">
              <w:t>outreach efforts?</w:t>
            </w:r>
          </w:p>
        </w:tc>
        <w:tc>
          <w:tcPr>
            <w:tcW w:w="5305" w:type="dxa"/>
          </w:tcPr>
          <w:p w14:paraId="4276FA2C" w14:textId="77777777" w:rsidR="00A333DE" w:rsidRPr="00E57BF5" w:rsidRDefault="00A333DE" w:rsidP="00276815">
            <w:pPr>
              <w:spacing w:before="60" w:after="60"/>
              <w:rPr>
                <w:i/>
              </w:rPr>
            </w:pPr>
            <w:r w:rsidRPr="00E57BF5">
              <w:rPr>
                <w:i/>
              </w:rPr>
              <w:t xml:space="preserve">Outreach is less clear-cut and less glamorous than clinical work, and </w:t>
            </w:r>
            <w:r>
              <w:rPr>
                <w:i/>
              </w:rPr>
              <w:t xml:space="preserve">health managers and health care providers might </w:t>
            </w:r>
            <w:r w:rsidRPr="00E57BF5">
              <w:rPr>
                <w:i/>
              </w:rPr>
              <w:t xml:space="preserve">need reminding that </w:t>
            </w:r>
            <w:r>
              <w:rPr>
                <w:i/>
              </w:rPr>
              <w:t xml:space="preserve">outreach </w:t>
            </w:r>
            <w:r w:rsidRPr="00E57BF5">
              <w:rPr>
                <w:i/>
              </w:rPr>
              <w:t>is also part of CMAM.</w:t>
            </w:r>
          </w:p>
        </w:tc>
      </w:tr>
      <w:tr w:rsidR="00A333DE" w:rsidRPr="00E57BF5" w14:paraId="318236F6" w14:textId="77777777" w:rsidTr="00BE5E75">
        <w:trPr>
          <w:jc w:val="center"/>
        </w:trPr>
        <w:tc>
          <w:tcPr>
            <w:tcW w:w="4045" w:type="dxa"/>
          </w:tcPr>
          <w:p w14:paraId="61C7D2C2" w14:textId="77777777" w:rsidR="00A333DE" w:rsidRPr="00E57BF5" w:rsidRDefault="00A333DE" w:rsidP="00276815">
            <w:pPr>
              <w:spacing w:before="60" w:after="60"/>
            </w:pPr>
            <w:r w:rsidRPr="00E57BF5">
              <w:t>Has the job of the outreach worker (case-finder) been clearly defined, including his/her range of responsibilities and level of effort?</w:t>
            </w:r>
          </w:p>
        </w:tc>
        <w:tc>
          <w:tcPr>
            <w:tcW w:w="5305" w:type="dxa"/>
          </w:tcPr>
          <w:p w14:paraId="49ED5928" w14:textId="77777777" w:rsidR="00A333DE" w:rsidRPr="00E57BF5" w:rsidRDefault="00A333DE" w:rsidP="00276815">
            <w:pPr>
              <w:spacing w:before="60" w:after="60"/>
              <w:rPr>
                <w:i/>
              </w:rPr>
            </w:pPr>
            <w:r w:rsidRPr="00E57BF5">
              <w:rPr>
                <w:i/>
              </w:rPr>
              <w:t xml:space="preserve">Case-finders are sometimes recruited before the amount of work required is specified. </w:t>
            </w:r>
          </w:p>
        </w:tc>
      </w:tr>
      <w:tr w:rsidR="00A333DE" w:rsidRPr="00E57BF5" w14:paraId="009F707D" w14:textId="77777777" w:rsidTr="00BE5E75">
        <w:trPr>
          <w:jc w:val="center"/>
        </w:trPr>
        <w:tc>
          <w:tcPr>
            <w:tcW w:w="4045" w:type="dxa"/>
          </w:tcPr>
          <w:p w14:paraId="6B8356A1" w14:textId="77777777" w:rsidR="00A333DE" w:rsidRPr="00E57BF5" w:rsidRDefault="00A333DE" w:rsidP="00276815">
            <w:pPr>
              <w:spacing w:before="60" w:after="60"/>
            </w:pPr>
            <w:r w:rsidRPr="00E57BF5">
              <w:t xml:space="preserve">Do outreach workers meet periodically (e.g., monthly, quarterly) with the designated outreach coordinator? </w:t>
            </w:r>
          </w:p>
        </w:tc>
        <w:tc>
          <w:tcPr>
            <w:tcW w:w="5305" w:type="dxa"/>
          </w:tcPr>
          <w:p w14:paraId="289F4178" w14:textId="77777777" w:rsidR="00A333DE" w:rsidRPr="00E57BF5" w:rsidRDefault="00A333DE" w:rsidP="00276815">
            <w:pPr>
              <w:spacing w:before="60" w:after="60"/>
              <w:rPr>
                <w:i/>
              </w:rPr>
            </w:pPr>
            <w:r w:rsidRPr="00E57BF5">
              <w:rPr>
                <w:i/>
              </w:rPr>
              <w:t>Supervisory meetings m</w:t>
            </w:r>
            <w:r>
              <w:rPr>
                <w:i/>
              </w:rPr>
              <w:t xml:space="preserve">ight </w:t>
            </w:r>
            <w:r w:rsidRPr="00E57BF5">
              <w:rPr>
                <w:i/>
              </w:rPr>
              <w:t>help to motivate case-finders</w:t>
            </w:r>
            <w:r>
              <w:rPr>
                <w:i/>
              </w:rPr>
              <w:t xml:space="preserve">, </w:t>
            </w:r>
            <w:r w:rsidRPr="00E57BF5">
              <w:rPr>
                <w:i/>
              </w:rPr>
              <w:t>especially whe</w:t>
            </w:r>
            <w:r>
              <w:rPr>
                <w:i/>
              </w:rPr>
              <w:t xml:space="preserve">n </w:t>
            </w:r>
            <w:r w:rsidRPr="00E57BF5">
              <w:rPr>
                <w:i/>
              </w:rPr>
              <w:t>they are unpaid.</w:t>
            </w:r>
          </w:p>
        </w:tc>
      </w:tr>
      <w:tr w:rsidR="00A333DE" w:rsidRPr="00E57BF5" w14:paraId="1A6E161D" w14:textId="77777777" w:rsidTr="00BE5E75">
        <w:trPr>
          <w:jc w:val="center"/>
        </w:trPr>
        <w:tc>
          <w:tcPr>
            <w:tcW w:w="4045" w:type="dxa"/>
          </w:tcPr>
          <w:p w14:paraId="7FAB215B" w14:textId="77777777" w:rsidR="00A333DE" w:rsidRPr="00E57BF5" w:rsidRDefault="00A333DE" w:rsidP="00276815">
            <w:pPr>
              <w:spacing w:before="60" w:after="60"/>
            </w:pPr>
            <w:r w:rsidRPr="00E57BF5">
              <w:t xml:space="preserve">In general, do outreach workers feel they receive adequate information and support from the outreach coordinator? </w:t>
            </w:r>
          </w:p>
        </w:tc>
        <w:tc>
          <w:tcPr>
            <w:tcW w:w="5305" w:type="dxa"/>
          </w:tcPr>
          <w:p w14:paraId="632B97DE" w14:textId="77777777" w:rsidR="00A333DE" w:rsidRPr="00E57BF5" w:rsidRDefault="00A333DE" w:rsidP="00276815">
            <w:pPr>
              <w:spacing w:before="60" w:after="60"/>
              <w:rPr>
                <w:i/>
              </w:rPr>
            </w:pPr>
            <w:r w:rsidRPr="00E57BF5">
              <w:rPr>
                <w:i/>
              </w:rPr>
              <w:t xml:space="preserve">Supervisory meetings should be an opportunity for </w:t>
            </w:r>
            <w:r>
              <w:rPr>
                <w:i/>
              </w:rPr>
              <w:t>two</w:t>
            </w:r>
            <w:r w:rsidRPr="00E57BF5">
              <w:rPr>
                <w:i/>
              </w:rPr>
              <w:t>-way communication, not just for giving instructions.</w:t>
            </w:r>
          </w:p>
        </w:tc>
      </w:tr>
      <w:tr w:rsidR="00A333DE" w:rsidRPr="00E57BF5" w14:paraId="2F237080" w14:textId="77777777" w:rsidTr="00BE5E75">
        <w:trPr>
          <w:jc w:val="center"/>
        </w:trPr>
        <w:tc>
          <w:tcPr>
            <w:tcW w:w="4045" w:type="dxa"/>
          </w:tcPr>
          <w:p w14:paraId="0C5310AF" w14:textId="77777777" w:rsidR="00A333DE" w:rsidRPr="00E57BF5" w:rsidRDefault="00A333DE" w:rsidP="00276815">
            <w:pPr>
              <w:spacing w:before="60" w:after="60"/>
            </w:pPr>
            <w:r w:rsidRPr="00E57BF5">
              <w:t xml:space="preserve">Does the outreach coordinator appear familiar with basic </w:t>
            </w:r>
            <w:r>
              <w:t>service/</w:t>
            </w:r>
            <w:r w:rsidRPr="00E57BF5">
              <w:t xml:space="preserve">programme data (e.g., admissions, absentees, defaults)? </w:t>
            </w:r>
          </w:p>
        </w:tc>
        <w:tc>
          <w:tcPr>
            <w:tcW w:w="5305" w:type="dxa"/>
          </w:tcPr>
          <w:p w14:paraId="69B3BB40" w14:textId="77777777" w:rsidR="00A333DE" w:rsidRPr="00E57BF5" w:rsidRDefault="00A333DE" w:rsidP="00276815">
            <w:pPr>
              <w:spacing w:before="60" w:after="60"/>
              <w:rPr>
                <w:i/>
              </w:rPr>
            </w:pPr>
            <w:r w:rsidRPr="00E57BF5">
              <w:rPr>
                <w:i/>
              </w:rPr>
              <w:t xml:space="preserve">The </w:t>
            </w:r>
            <w:r>
              <w:rPr>
                <w:i/>
              </w:rPr>
              <w:t>o</w:t>
            </w:r>
            <w:r w:rsidRPr="00E57BF5">
              <w:rPr>
                <w:i/>
              </w:rPr>
              <w:t>utreach coordinator should be interpreting this data and using it to adjust outreach methods and priorities.</w:t>
            </w:r>
          </w:p>
        </w:tc>
      </w:tr>
      <w:tr w:rsidR="00A333DE" w:rsidRPr="00E57BF5" w14:paraId="7E2DB074" w14:textId="77777777" w:rsidTr="00BE5E75">
        <w:trPr>
          <w:jc w:val="center"/>
        </w:trPr>
        <w:tc>
          <w:tcPr>
            <w:tcW w:w="4045" w:type="dxa"/>
          </w:tcPr>
          <w:p w14:paraId="7D9FA7B4" w14:textId="77777777" w:rsidR="00A333DE" w:rsidRPr="00E57BF5" w:rsidRDefault="00A333DE" w:rsidP="00276815">
            <w:pPr>
              <w:spacing w:before="60" w:after="60"/>
            </w:pPr>
            <w:r w:rsidRPr="00E57BF5">
              <w:t xml:space="preserve">Does the outreach coordinator have a means of discussing outreach problems or issues with community leaders? Is this being </w:t>
            </w:r>
            <w:r>
              <w:t>used</w:t>
            </w:r>
            <w:r w:rsidRPr="00E57BF5">
              <w:t xml:space="preserve">? </w:t>
            </w:r>
          </w:p>
        </w:tc>
        <w:tc>
          <w:tcPr>
            <w:tcW w:w="5305" w:type="dxa"/>
          </w:tcPr>
          <w:p w14:paraId="70F18FFC" w14:textId="77777777" w:rsidR="00A333DE" w:rsidRPr="00E57BF5" w:rsidRDefault="00A333DE" w:rsidP="00276815">
            <w:pPr>
              <w:spacing w:before="60" w:after="60"/>
              <w:rPr>
                <w:i/>
              </w:rPr>
            </w:pPr>
            <w:r w:rsidRPr="00E57BF5">
              <w:rPr>
                <w:i/>
              </w:rPr>
              <w:t>Not all issues can be addressed by discussion between the outreach coordinator and the outreach workers alone. Problems such as defaulting</w:t>
            </w:r>
            <w:r>
              <w:rPr>
                <w:i/>
              </w:rPr>
              <w:t xml:space="preserve"> and barriers to access</w:t>
            </w:r>
            <w:r w:rsidRPr="00E57BF5">
              <w:rPr>
                <w:i/>
              </w:rPr>
              <w:t xml:space="preserve"> m</w:t>
            </w:r>
            <w:r>
              <w:rPr>
                <w:i/>
              </w:rPr>
              <w:t xml:space="preserve">ight </w:t>
            </w:r>
            <w:r w:rsidRPr="00E57BF5">
              <w:rPr>
                <w:i/>
              </w:rPr>
              <w:t>require the inclusion of community leaders</w:t>
            </w:r>
            <w:r>
              <w:rPr>
                <w:i/>
              </w:rPr>
              <w:t>, mothers/caregivers and other stakeholders</w:t>
            </w:r>
            <w:r w:rsidRPr="00E57BF5">
              <w:rPr>
                <w:i/>
              </w:rPr>
              <w:t>.</w:t>
            </w:r>
          </w:p>
        </w:tc>
      </w:tr>
      <w:tr w:rsidR="00A333DE" w:rsidRPr="00E57BF5" w14:paraId="11CCEAC2" w14:textId="77777777" w:rsidTr="00BE5E75">
        <w:trPr>
          <w:trHeight w:val="350"/>
          <w:jc w:val="center"/>
        </w:trPr>
        <w:tc>
          <w:tcPr>
            <w:tcW w:w="9350" w:type="dxa"/>
            <w:gridSpan w:val="2"/>
            <w:vAlign w:val="center"/>
          </w:tcPr>
          <w:p w14:paraId="39D7405C" w14:textId="77777777" w:rsidR="00A333DE" w:rsidRPr="00E57BF5" w:rsidRDefault="00A333DE" w:rsidP="00276815">
            <w:pPr>
              <w:spacing w:before="60" w:after="60"/>
            </w:pPr>
            <w:r w:rsidRPr="00E57BF5">
              <w:rPr>
                <w:b/>
              </w:rPr>
              <w:t>Case-Finding</w:t>
            </w:r>
          </w:p>
        </w:tc>
      </w:tr>
      <w:tr w:rsidR="00A333DE" w:rsidRPr="00E57BF5" w14:paraId="7EC25842" w14:textId="77777777" w:rsidTr="00BE5E75">
        <w:trPr>
          <w:jc w:val="center"/>
        </w:trPr>
        <w:tc>
          <w:tcPr>
            <w:tcW w:w="4045" w:type="dxa"/>
          </w:tcPr>
          <w:p w14:paraId="7D56C613" w14:textId="77777777" w:rsidR="00A333DE" w:rsidRPr="00E57BF5" w:rsidRDefault="00A333DE" w:rsidP="00276815">
            <w:pPr>
              <w:spacing w:before="60" w:after="60"/>
            </w:pPr>
            <w:r w:rsidRPr="00E57BF5">
              <w:t xml:space="preserve">What form of case-finding is being used locally? Is </w:t>
            </w:r>
            <w:r>
              <w:t xml:space="preserve">it </w:t>
            </w:r>
            <w:r w:rsidRPr="00E57BF5">
              <w:t>still the most appropriate form?</w:t>
            </w:r>
          </w:p>
        </w:tc>
        <w:tc>
          <w:tcPr>
            <w:tcW w:w="5305" w:type="dxa"/>
          </w:tcPr>
          <w:p w14:paraId="04F9D08D" w14:textId="77777777" w:rsidR="00A333DE" w:rsidRPr="00E57BF5" w:rsidRDefault="00A333DE" w:rsidP="00276815">
            <w:pPr>
              <w:spacing w:before="60" w:after="60"/>
              <w:rPr>
                <w:i/>
              </w:rPr>
            </w:pPr>
            <w:r w:rsidRPr="00E57BF5">
              <w:rPr>
                <w:i/>
              </w:rPr>
              <w:t xml:space="preserve">The </w:t>
            </w:r>
            <w:r>
              <w:rPr>
                <w:i/>
              </w:rPr>
              <w:t>service/</w:t>
            </w:r>
            <w:r w:rsidRPr="00E57BF5">
              <w:rPr>
                <w:i/>
              </w:rPr>
              <w:t>programme m</w:t>
            </w:r>
            <w:r>
              <w:rPr>
                <w:i/>
              </w:rPr>
              <w:t xml:space="preserve">ight </w:t>
            </w:r>
            <w:r w:rsidRPr="00E57BF5">
              <w:rPr>
                <w:i/>
              </w:rPr>
              <w:t xml:space="preserve">need to alter case-finding methods as levels of </w:t>
            </w:r>
            <w:r>
              <w:rPr>
                <w:i/>
              </w:rPr>
              <w:t>acute malnutrition</w:t>
            </w:r>
            <w:r w:rsidRPr="00E57BF5">
              <w:rPr>
                <w:i/>
              </w:rPr>
              <w:t xml:space="preserve"> and community awareness change.  </w:t>
            </w:r>
          </w:p>
        </w:tc>
      </w:tr>
      <w:tr w:rsidR="00A333DE" w:rsidRPr="00E57BF5" w14:paraId="6EB20970" w14:textId="77777777" w:rsidTr="00BE5E75">
        <w:trPr>
          <w:trHeight w:val="1340"/>
          <w:jc w:val="center"/>
        </w:trPr>
        <w:tc>
          <w:tcPr>
            <w:tcW w:w="4045" w:type="dxa"/>
          </w:tcPr>
          <w:p w14:paraId="00C0CE2C" w14:textId="77777777" w:rsidR="00A333DE" w:rsidRPr="00E57BF5" w:rsidRDefault="00A333DE" w:rsidP="00276815">
            <w:pPr>
              <w:spacing w:before="60" w:after="60"/>
            </w:pPr>
            <w:r w:rsidRPr="00E57BF5">
              <w:t>How active are case-finders? Is this level of activity appropriate, given SAM prevalence?</w:t>
            </w:r>
          </w:p>
        </w:tc>
        <w:tc>
          <w:tcPr>
            <w:tcW w:w="5305" w:type="dxa"/>
          </w:tcPr>
          <w:p w14:paraId="7FB21A90" w14:textId="77777777" w:rsidR="00A333DE" w:rsidRPr="00E57BF5" w:rsidRDefault="00A333DE" w:rsidP="00276815">
            <w:pPr>
              <w:spacing w:before="60" w:after="60"/>
              <w:rPr>
                <w:i/>
              </w:rPr>
            </w:pPr>
            <w:r w:rsidRPr="00E57BF5">
              <w:rPr>
                <w:i/>
              </w:rPr>
              <w:t xml:space="preserve">Active case-finding should not be so frequent as to be intrusive, but neither should it be left alone for too long. During periods of high </w:t>
            </w:r>
            <w:r>
              <w:rPr>
                <w:i/>
              </w:rPr>
              <w:t>acute malnutrition</w:t>
            </w:r>
            <w:r w:rsidRPr="00E57BF5">
              <w:rPr>
                <w:i/>
              </w:rPr>
              <w:t xml:space="preserve"> prevalence and while awareness of CMAM is still low</w:t>
            </w:r>
            <w:r>
              <w:rPr>
                <w:i/>
              </w:rPr>
              <w:t>,</w:t>
            </w:r>
            <w:r w:rsidRPr="00E57BF5">
              <w:rPr>
                <w:i/>
              </w:rPr>
              <w:t xml:space="preserve"> monthly screenings m</w:t>
            </w:r>
            <w:r>
              <w:rPr>
                <w:i/>
              </w:rPr>
              <w:t xml:space="preserve">ight </w:t>
            </w:r>
            <w:r w:rsidRPr="00E57BF5">
              <w:rPr>
                <w:i/>
              </w:rPr>
              <w:t xml:space="preserve">be appropriate. </w:t>
            </w:r>
          </w:p>
        </w:tc>
      </w:tr>
      <w:tr w:rsidR="00A333DE" w:rsidRPr="00E57BF5" w14:paraId="6D5BEC68" w14:textId="77777777" w:rsidTr="00BE5E75">
        <w:trPr>
          <w:trHeight w:hRule="exact" w:val="370"/>
          <w:jc w:val="center"/>
        </w:trPr>
        <w:tc>
          <w:tcPr>
            <w:tcW w:w="9350" w:type="dxa"/>
            <w:gridSpan w:val="2"/>
            <w:vAlign w:val="center"/>
          </w:tcPr>
          <w:p w14:paraId="3F20EE1F" w14:textId="77777777" w:rsidR="00A333DE" w:rsidRPr="00E57BF5" w:rsidRDefault="00A333DE" w:rsidP="00276815">
            <w:pPr>
              <w:spacing w:before="60" w:after="60"/>
            </w:pPr>
            <w:r w:rsidRPr="00E57BF5">
              <w:rPr>
                <w:b/>
              </w:rPr>
              <w:t>Follow-</w:t>
            </w:r>
            <w:r>
              <w:rPr>
                <w:b/>
              </w:rPr>
              <w:t>U</w:t>
            </w:r>
            <w:r w:rsidRPr="00E57BF5">
              <w:rPr>
                <w:b/>
              </w:rPr>
              <w:t>p Home Visits</w:t>
            </w:r>
          </w:p>
        </w:tc>
      </w:tr>
      <w:tr w:rsidR="00A333DE" w:rsidRPr="00E57BF5" w14:paraId="0E54BD68" w14:textId="77777777" w:rsidTr="00BE5E75">
        <w:trPr>
          <w:jc w:val="center"/>
        </w:trPr>
        <w:tc>
          <w:tcPr>
            <w:tcW w:w="4045" w:type="dxa"/>
          </w:tcPr>
          <w:p w14:paraId="7A89471E" w14:textId="77777777" w:rsidR="00A333DE" w:rsidRPr="00E57BF5" w:rsidRDefault="00A333DE" w:rsidP="00276815">
            <w:pPr>
              <w:spacing w:before="60" w:after="60"/>
            </w:pPr>
            <w:r w:rsidRPr="00E57BF5">
              <w:t xml:space="preserve">Has responsibility for follow-up </w:t>
            </w:r>
            <w:r>
              <w:t xml:space="preserve">home visits </w:t>
            </w:r>
            <w:r w:rsidRPr="00E57BF5">
              <w:t xml:space="preserve">been clearly designated and accepted in all parts of the </w:t>
            </w:r>
            <w:r>
              <w:t xml:space="preserve">health </w:t>
            </w:r>
            <w:r w:rsidRPr="00E57BF5">
              <w:t xml:space="preserve">facility </w:t>
            </w:r>
            <w:r w:rsidRPr="000404BC">
              <w:t>catchment area?</w:t>
            </w:r>
            <w:r w:rsidRPr="00E57BF5">
              <w:t xml:space="preserve"> </w:t>
            </w:r>
          </w:p>
        </w:tc>
        <w:tc>
          <w:tcPr>
            <w:tcW w:w="5305" w:type="dxa"/>
          </w:tcPr>
          <w:p w14:paraId="7F7A351E" w14:textId="77777777" w:rsidR="00A333DE" w:rsidRPr="00E57BF5" w:rsidRDefault="00A333DE" w:rsidP="00276815">
            <w:pPr>
              <w:spacing w:before="60" w:after="60"/>
              <w:rPr>
                <w:i/>
              </w:rPr>
            </w:pPr>
            <w:r w:rsidRPr="00E57BF5">
              <w:rPr>
                <w:i/>
              </w:rPr>
              <w:t>Follow-up m</w:t>
            </w:r>
            <w:r>
              <w:rPr>
                <w:i/>
              </w:rPr>
              <w:t>ight</w:t>
            </w:r>
            <w:r w:rsidRPr="00E57BF5">
              <w:rPr>
                <w:i/>
              </w:rPr>
              <w:t xml:space="preserve"> break down unless it is worked out in advance who is responsible for following up cases in a given location.</w:t>
            </w:r>
          </w:p>
        </w:tc>
      </w:tr>
      <w:tr w:rsidR="00A333DE" w:rsidRPr="00E57BF5" w14:paraId="58E26EB3" w14:textId="77777777" w:rsidTr="00BE5E75">
        <w:trPr>
          <w:jc w:val="center"/>
        </w:trPr>
        <w:tc>
          <w:tcPr>
            <w:tcW w:w="4045" w:type="dxa"/>
          </w:tcPr>
          <w:p w14:paraId="63F2FBD9" w14:textId="77777777" w:rsidR="00A333DE" w:rsidRPr="00E57BF5" w:rsidRDefault="00A333DE" w:rsidP="00276815">
            <w:pPr>
              <w:spacing w:before="60" w:after="60"/>
            </w:pPr>
            <w:r w:rsidRPr="00E57BF5">
              <w:t xml:space="preserve">Are absentees and </w:t>
            </w:r>
            <w:r>
              <w:t xml:space="preserve">infants or children who </w:t>
            </w:r>
            <w:r w:rsidRPr="00E57BF5">
              <w:t>defaulte</w:t>
            </w:r>
            <w:r>
              <w:t xml:space="preserve">d </w:t>
            </w:r>
            <w:r w:rsidRPr="00E57BF5">
              <w:t xml:space="preserve">being followed up reliably with </w:t>
            </w:r>
            <w:r>
              <w:t xml:space="preserve">follow-up </w:t>
            </w:r>
            <w:r w:rsidRPr="00E57BF5">
              <w:t>home</w:t>
            </w:r>
            <w:r>
              <w:t xml:space="preserve"> </w:t>
            </w:r>
            <w:r w:rsidRPr="00E57BF5">
              <w:t>visits?</w:t>
            </w:r>
          </w:p>
        </w:tc>
        <w:tc>
          <w:tcPr>
            <w:tcW w:w="5305" w:type="dxa"/>
          </w:tcPr>
          <w:p w14:paraId="7BB48F17" w14:textId="77777777" w:rsidR="00A333DE" w:rsidRPr="00E57BF5" w:rsidRDefault="00A333DE" w:rsidP="00276815">
            <w:pPr>
              <w:spacing w:before="60" w:after="60"/>
              <w:rPr>
                <w:i/>
              </w:rPr>
            </w:pPr>
            <w:r w:rsidRPr="00E57BF5">
              <w:rPr>
                <w:i/>
              </w:rPr>
              <w:t>Even with clear lines of responsibility</w:t>
            </w:r>
            <w:r>
              <w:rPr>
                <w:i/>
              </w:rPr>
              <w:t xml:space="preserve">, </w:t>
            </w:r>
            <w:r w:rsidRPr="00E57BF5">
              <w:rPr>
                <w:i/>
              </w:rPr>
              <w:t>follow-up m</w:t>
            </w:r>
            <w:r>
              <w:rPr>
                <w:i/>
              </w:rPr>
              <w:t xml:space="preserve">ight </w:t>
            </w:r>
            <w:r w:rsidRPr="00E57BF5">
              <w:rPr>
                <w:i/>
              </w:rPr>
              <w:t>not occur</w:t>
            </w:r>
            <w:r>
              <w:rPr>
                <w:i/>
              </w:rPr>
              <w:t xml:space="preserve">. </w:t>
            </w:r>
            <w:r w:rsidRPr="00E57BF5">
              <w:rPr>
                <w:i/>
              </w:rPr>
              <w:t>The</w:t>
            </w:r>
            <w:r>
              <w:rPr>
                <w:i/>
              </w:rPr>
              <w:t xml:space="preserve"> </w:t>
            </w:r>
            <w:r w:rsidRPr="00E57BF5">
              <w:rPr>
                <w:i/>
              </w:rPr>
              <w:t xml:space="preserve">reasons </w:t>
            </w:r>
            <w:r>
              <w:rPr>
                <w:i/>
              </w:rPr>
              <w:t xml:space="preserve">for this must </w:t>
            </w:r>
            <w:r w:rsidRPr="00E57BF5">
              <w:rPr>
                <w:i/>
              </w:rPr>
              <w:t>be understood and addressed</w:t>
            </w:r>
            <w:r>
              <w:rPr>
                <w:i/>
              </w:rPr>
              <w:t>.</w:t>
            </w:r>
          </w:p>
        </w:tc>
      </w:tr>
      <w:tr w:rsidR="00A333DE" w:rsidRPr="00E57BF5" w14:paraId="5B729206" w14:textId="77777777" w:rsidTr="00BE5E75">
        <w:trPr>
          <w:jc w:val="center"/>
        </w:trPr>
        <w:tc>
          <w:tcPr>
            <w:tcW w:w="4045" w:type="dxa"/>
          </w:tcPr>
          <w:p w14:paraId="01BDA0EC" w14:textId="77777777" w:rsidR="00A333DE" w:rsidRPr="00E57BF5" w:rsidRDefault="00A333DE" w:rsidP="00276815">
            <w:pPr>
              <w:spacing w:before="60" w:after="60"/>
            </w:pPr>
            <w:r w:rsidRPr="00E57BF5">
              <w:t>What do outreach workers and community members say about the value of these visits?</w:t>
            </w:r>
          </w:p>
        </w:tc>
        <w:tc>
          <w:tcPr>
            <w:tcW w:w="5305" w:type="dxa"/>
          </w:tcPr>
          <w:p w14:paraId="62D333AE" w14:textId="77777777" w:rsidR="00A333DE" w:rsidRPr="00E57BF5" w:rsidRDefault="00A333DE" w:rsidP="00276815">
            <w:pPr>
              <w:spacing w:before="60" w:after="60"/>
              <w:rPr>
                <w:i/>
              </w:rPr>
            </w:pPr>
            <w:r w:rsidRPr="00E57BF5">
              <w:rPr>
                <w:i/>
              </w:rPr>
              <w:t xml:space="preserve">Outreach workers who perform follow-up </w:t>
            </w:r>
            <w:r>
              <w:rPr>
                <w:i/>
              </w:rPr>
              <w:t xml:space="preserve">home </w:t>
            </w:r>
            <w:r w:rsidRPr="00E57BF5">
              <w:rPr>
                <w:i/>
              </w:rPr>
              <w:t xml:space="preserve">visits sometimes need further training </w:t>
            </w:r>
            <w:r>
              <w:rPr>
                <w:i/>
              </w:rPr>
              <w:t xml:space="preserve">on </w:t>
            </w:r>
            <w:r w:rsidRPr="00E57BF5">
              <w:rPr>
                <w:i/>
              </w:rPr>
              <w:t>advis</w:t>
            </w:r>
            <w:r>
              <w:rPr>
                <w:i/>
              </w:rPr>
              <w:t xml:space="preserve">ing </w:t>
            </w:r>
            <w:r w:rsidRPr="00E57BF5">
              <w:rPr>
                <w:i/>
              </w:rPr>
              <w:t>and negotiat</w:t>
            </w:r>
            <w:r>
              <w:rPr>
                <w:i/>
              </w:rPr>
              <w:t>ing</w:t>
            </w:r>
            <w:r w:rsidRPr="00E57BF5">
              <w:rPr>
                <w:i/>
              </w:rPr>
              <w:t xml:space="preserve"> effectively with families</w:t>
            </w:r>
            <w:r>
              <w:rPr>
                <w:i/>
              </w:rPr>
              <w:t>.</w:t>
            </w:r>
          </w:p>
        </w:tc>
      </w:tr>
    </w:tbl>
    <w:p w14:paraId="5558CBAB" w14:textId="77777777" w:rsidR="0066550C" w:rsidRPr="00481387" w:rsidRDefault="0066550C" w:rsidP="00481387">
      <w:pPr>
        <w:sectPr w:rsidR="0066550C" w:rsidRPr="00481387" w:rsidSect="00BE5E75">
          <w:pgSz w:w="12240" w:h="15840"/>
          <w:pgMar w:top="1440" w:right="1440" w:bottom="1440" w:left="1440" w:header="720" w:footer="720" w:gutter="0"/>
          <w:cols w:space="720"/>
          <w:docGrid w:linePitch="360"/>
        </w:sectPr>
      </w:pPr>
    </w:p>
    <w:p w14:paraId="4A8A30A5" w14:textId="77777777" w:rsidR="00A333DE" w:rsidRPr="00E57BF5" w:rsidRDefault="00A333DE" w:rsidP="00276815">
      <w:pPr>
        <w:pStyle w:val="Handout"/>
        <w:rPr>
          <w:color w:val="auto"/>
        </w:rPr>
      </w:pPr>
      <w:bookmarkStart w:id="338" w:name="_Toc524801393"/>
      <w:bookmarkStart w:id="339" w:name="_Toc524801547"/>
      <w:r w:rsidRPr="00E57BF5">
        <w:rPr>
          <w:color w:val="auto"/>
        </w:rPr>
        <w:t>Handout 8.1</w:t>
      </w:r>
      <w:r>
        <w:rPr>
          <w:color w:val="auto"/>
        </w:rPr>
        <w:t>4</w:t>
      </w:r>
      <w:r w:rsidRPr="00E57BF5">
        <w:rPr>
          <w:color w:val="auto"/>
        </w:rPr>
        <w:t xml:space="preserve"> Guidance on CMAM Reporting</w:t>
      </w:r>
      <w:bookmarkEnd w:id="338"/>
      <w:bookmarkEnd w:id="339"/>
      <w:r w:rsidRPr="00E57BF5">
        <w:rPr>
          <w:color w:val="auto"/>
        </w:rPr>
        <w:t xml:space="preserve"> </w:t>
      </w:r>
    </w:p>
    <w:p w14:paraId="3278F565" w14:textId="77777777" w:rsidR="00A333DE" w:rsidRPr="00481387" w:rsidRDefault="00A333DE" w:rsidP="00481387">
      <w:pPr>
        <w:pStyle w:val="Heading2"/>
        <w:rPr>
          <w:rStyle w:val="Heading2Char1"/>
          <w:b/>
          <w:sz w:val="22"/>
        </w:rPr>
      </w:pPr>
      <w:r w:rsidRPr="00481387">
        <w:t xml:space="preserve">Monthly </w:t>
      </w:r>
      <w:r w:rsidRPr="00481387">
        <w:rPr>
          <w:rStyle w:val="Heading2Char1"/>
          <w:b/>
          <w:sz w:val="22"/>
        </w:rPr>
        <w:t>Site or District Reports</w:t>
      </w:r>
    </w:p>
    <w:p w14:paraId="656AFA28" w14:textId="77777777" w:rsidR="00A333DE" w:rsidRDefault="00A333DE" w:rsidP="00276815">
      <w:pPr>
        <w:rPr>
          <w:rStyle w:val="Heading2Char1"/>
          <w:b w:val="0"/>
        </w:rPr>
      </w:pPr>
      <w:r w:rsidRPr="0066550C">
        <w:t>The monthly report (per site, district or overall at the national level) presents quantitative information on service/programme performance (key performance indicators). It provides basic information to monitor the effectiveness of the CMAM service/programme.</w:t>
      </w:r>
    </w:p>
    <w:p w14:paraId="540BC1E6" w14:textId="77777777" w:rsidR="00A333DE" w:rsidRPr="00481387" w:rsidRDefault="00A333DE" w:rsidP="00481387">
      <w:pPr>
        <w:pStyle w:val="Heading2"/>
        <w:rPr>
          <w:rStyle w:val="Heading2Char1"/>
          <w:b/>
          <w:sz w:val="22"/>
        </w:rPr>
      </w:pPr>
      <w:r w:rsidRPr="00481387">
        <w:rPr>
          <w:rStyle w:val="Heading2Char1"/>
          <w:b/>
          <w:sz w:val="22"/>
        </w:rPr>
        <w:t>Reporting on Service/Programme Performance</w:t>
      </w:r>
    </w:p>
    <w:p w14:paraId="621A6793" w14:textId="77777777" w:rsidR="00A333DE" w:rsidRPr="0066550C" w:rsidRDefault="00A333DE" w:rsidP="0066550C">
      <w:r w:rsidRPr="0066550C">
        <w:t>The monthly, quarterly, or yearly report presents key quantitative and qualitative information and analysis and interprets the information in a comprehensive manner. The report should include the following essential information:</w:t>
      </w:r>
    </w:p>
    <w:p w14:paraId="2A045622" w14:textId="77777777" w:rsidR="00A333DE" w:rsidRDefault="00A333DE" w:rsidP="000A0243">
      <w:pPr>
        <w:pStyle w:val="Heading3"/>
        <w:rPr>
          <w:rStyle w:val="CharChar"/>
          <w:rFonts w:cs="Times New Roman"/>
          <w:b/>
          <w:bCs w:val="0"/>
          <w:color w:val="auto"/>
          <w:sz w:val="22"/>
          <w:szCs w:val="20"/>
        </w:rPr>
      </w:pPr>
      <w:r w:rsidRPr="000A0243">
        <w:rPr>
          <w:rStyle w:val="CharChar"/>
          <w:rFonts w:cs="Times New Roman"/>
          <w:b/>
          <w:bCs w:val="0"/>
          <w:color w:val="auto"/>
          <w:sz w:val="22"/>
          <w:szCs w:val="20"/>
        </w:rPr>
        <w:t>General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A0243" w14:paraId="3F1CCE8F" w14:textId="77777777" w:rsidTr="000A0243">
        <w:tc>
          <w:tcPr>
            <w:tcW w:w="4675" w:type="dxa"/>
          </w:tcPr>
          <w:p w14:paraId="03692721" w14:textId="77777777" w:rsidR="000A0243" w:rsidRPr="00E57BF5" w:rsidRDefault="000A0243" w:rsidP="00BB76EE">
            <w:pPr>
              <w:numPr>
                <w:ilvl w:val="0"/>
                <w:numId w:val="130"/>
              </w:numPr>
              <w:tabs>
                <w:tab w:val="clear" w:pos="720"/>
              </w:tabs>
              <w:ind w:left="240" w:hanging="240"/>
            </w:pPr>
            <w:r w:rsidRPr="00E57BF5">
              <w:t>Author</w:t>
            </w:r>
            <w:r>
              <w:t xml:space="preserve"> of report</w:t>
            </w:r>
          </w:p>
          <w:p w14:paraId="740EC91E" w14:textId="77777777" w:rsidR="000A0243" w:rsidRPr="00E57BF5" w:rsidRDefault="000A0243" w:rsidP="00BB76EE">
            <w:pPr>
              <w:numPr>
                <w:ilvl w:val="0"/>
                <w:numId w:val="130"/>
              </w:numPr>
              <w:tabs>
                <w:tab w:val="clear" w:pos="720"/>
                <w:tab w:val="left" w:pos="5472"/>
              </w:tabs>
              <w:ind w:left="240" w:hanging="240"/>
            </w:pPr>
            <w:r w:rsidRPr="00E57BF5">
              <w:t xml:space="preserve">Date </w:t>
            </w:r>
            <w:r>
              <w:t>and period of reporting</w:t>
            </w:r>
          </w:p>
          <w:p w14:paraId="76468393" w14:textId="77777777" w:rsidR="000A0243" w:rsidRDefault="000A0243" w:rsidP="00BB76EE">
            <w:pPr>
              <w:numPr>
                <w:ilvl w:val="0"/>
                <w:numId w:val="130"/>
              </w:numPr>
              <w:tabs>
                <w:tab w:val="clear" w:pos="720"/>
                <w:tab w:val="left" w:pos="5472"/>
              </w:tabs>
              <w:ind w:left="240" w:hanging="240"/>
            </w:pPr>
            <w:r>
              <w:t>Geographical c</w:t>
            </w:r>
            <w:r w:rsidRPr="00E57BF5">
              <w:t>atchment area</w:t>
            </w:r>
            <w:r>
              <w:t xml:space="preserve"> and population </w:t>
            </w:r>
          </w:p>
        </w:tc>
        <w:tc>
          <w:tcPr>
            <w:tcW w:w="4675" w:type="dxa"/>
          </w:tcPr>
          <w:p w14:paraId="0A328C07" w14:textId="77777777" w:rsidR="000A0243" w:rsidRPr="00E57BF5" w:rsidRDefault="000A0243" w:rsidP="00BB76EE">
            <w:pPr>
              <w:numPr>
                <w:ilvl w:val="0"/>
                <w:numId w:val="130"/>
              </w:numPr>
              <w:tabs>
                <w:tab w:val="clear" w:pos="720"/>
              </w:tabs>
              <w:ind w:left="240" w:hanging="240"/>
            </w:pPr>
            <w:r w:rsidRPr="00E57BF5">
              <w:t>Name of health facilities with outpatient care and</w:t>
            </w:r>
            <w:r>
              <w:t>/or</w:t>
            </w:r>
            <w:r w:rsidRPr="00E57BF5">
              <w:t xml:space="preserve"> inpatient care</w:t>
            </w:r>
          </w:p>
          <w:p w14:paraId="50329221" w14:textId="77777777" w:rsidR="000A0243" w:rsidRDefault="000A0243" w:rsidP="00BB76EE">
            <w:pPr>
              <w:numPr>
                <w:ilvl w:val="0"/>
                <w:numId w:val="130"/>
              </w:numPr>
              <w:tabs>
                <w:tab w:val="clear" w:pos="720"/>
              </w:tabs>
              <w:ind w:left="240" w:hanging="240"/>
            </w:pPr>
            <w:r w:rsidRPr="00E57BF5">
              <w:t>Starting date</w:t>
            </w:r>
            <w:r>
              <w:t xml:space="preserve"> of services/programmes</w:t>
            </w:r>
          </w:p>
        </w:tc>
      </w:tr>
    </w:tbl>
    <w:p w14:paraId="4F2D243B" w14:textId="77777777" w:rsidR="000A0243" w:rsidRPr="000A0243" w:rsidRDefault="000A0243" w:rsidP="000A0243"/>
    <w:p w14:paraId="11D3D4F0" w14:textId="77777777" w:rsidR="00A333DE" w:rsidRDefault="00A333DE" w:rsidP="000A0243">
      <w:pPr>
        <w:pStyle w:val="Heading3"/>
      </w:pPr>
      <w:r>
        <w:t>Performance</w:t>
      </w:r>
      <w:r w:rsidRPr="00E57BF5">
        <w:t xml:space="preserve"> </w:t>
      </w:r>
      <w:r>
        <w:t>a</w:t>
      </w:r>
      <w:r w:rsidRPr="00E57BF5">
        <w:t xml:space="preserve">nd </w:t>
      </w:r>
      <w:r>
        <w:t>o</w:t>
      </w:r>
      <w:r w:rsidRPr="00E57BF5">
        <w:t xml:space="preserve">utput </w:t>
      </w:r>
      <w:r>
        <w:t>i</w:t>
      </w:r>
      <w:r w:rsidRPr="00E57BF5">
        <w:t xml:space="preserve">ndicators </w:t>
      </w:r>
      <w:r>
        <w:t>f</w:t>
      </w:r>
      <w:r w:rsidRPr="00E57BF5">
        <w:t>or</w:t>
      </w:r>
      <w:r>
        <w:t xml:space="preserve"> case management in inpatient care and outpatient care </w:t>
      </w:r>
      <w:r w:rsidRPr="007F612D">
        <w:t>combined</w:t>
      </w:r>
      <w:r>
        <w:t>,</w:t>
      </w:r>
      <w:r w:rsidRPr="007F612D">
        <w:t xml:space="preserve"> per time period</w:t>
      </w:r>
      <w:r>
        <w:t>:</w:t>
      </w:r>
      <w:r w:rsidRPr="007F612D">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A0243" w14:paraId="0EA6E8ED" w14:textId="77777777" w:rsidTr="000A0243">
        <w:tc>
          <w:tcPr>
            <w:tcW w:w="4675" w:type="dxa"/>
          </w:tcPr>
          <w:p w14:paraId="069CA514" w14:textId="77777777" w:rsidR="000A0243" w:rsidRPr="00E57BF5" w:rsidRDefault="000A0243" w:rsidP="00BB76EE">
            <w:pPr>
              <w:numPr>
                <w:ilvl w:val="0"/>
                <w:numId w:val="131"/>
              </w:numPr>
              <w:tabs>
                <w:tab w:val="clear" w:pos="720"/>
                <w:tab w:val="left" w:pos="4104"/>
              </w:tabs>
              <w:ind w:left="240" w:hanging="230"/>
              <w:jc w:val="left"/>
            </w:pPr>
            <w:r>
              <w:t>Number of</w:t>
            </w:r>
            <w:r w:rsidRPr="00E57BF5">
              <w:t xml:space="preserve"> new admissions</w:t>
            </w:r>
            <w:r w:rsidRPr="00E57BF5">
              <w:tab/>
            </w:r>
          </w:p>
          <w:p w14:paraId="427591FC" w14:textId="77777777" w:rsidR="000A0243" w:rsidRPr="00E57BF5" w:rsidRDefault="000A0243" w:rsidP="00BB76EE">
            <w:pPr>
              <w:numPr>
                <w:ilvl w:val="0"/>
                <w:numId w:val="131"/>
              </w:numPr>
              <w:tabs>
                <w:tab w:val="clear" w:pos="720"/>
                <w:tab w:val="left" w:pos="4104"/>
              </w:tabs>
              <w:ind w:left="240" w:hanging="230"/>
              <w:jc w:val="left"/>
            </w:pPr>
            <w:r>
              <w:t>Number of</w:t>
            </w:r>
            <w:r w:rsidRPr="00E57BF5">
              <w:t xml:space="preserve"> discharges</w:t>
            </w:r>
            <w:r w:rsidRPr="00E57BF5">
              <w:tab/>
            </w:r>
          </w:p>
          <w:p w14:paraId="336E4059" w14:textId="77777777" w:rsidR="000A0243" w:rsidRPr="00E57BF5" w:rsidRDefault="000A0243" w:rsidP="00BB76EE">
            <w:pPr>
              <w:numPr>
                <w:ilvl w:val="0"/>
                <w:numId w:val="131"/>
              </w:numPr>
              <w:tabs>
                <w:tab w:val="clear" w:pos="720"/>
                <w:tab w:val="left" w:pos="4104"/>
              </w:tabs>
              <w:ind w:left="240" w:hanging="230"/>
              <w:jc w:val="left"/>
            </w:pPr>
            <w:r>
              <w:t>Number of</w:t>
            </w:r>
            <w:r w:rsidRPr="00E57BF5">
              <w:t xml:space="preserve"> beneficiaries</w:t>
            </w:r>
            <w:r>
              <w:t xml:space="preserve"> in treatment </w:t>
            </w:r>
          </w:p>
          <w:p w14:paraId="27A75AF8" w14:textId="77777777" w:rsidR="000A0243" w:rsidRPr="00E57BF5" w:rsidRDefault="000A0243" w:rsidP="00BB76EE">
            <w:pPr>
              <w:numPr>
                <w:ilvl w:val="0"/>
                <w:numId w:val="131"/>
              </w:numPr>
              <w:tabs>
                <w:tab w:val="clear" w:pos="720"/>
                <w:tab w:val="left" w:pos="4104"/>
                <w:tab w:val="left" w:pos="6840"/>
              </w:tabs>
              <w:ind w:left="240" w:hanging="230"/>
              <w:jc w:val="left"/>
            </w:pPr>
            <w:r>
              <w:t>Number and percentage c</w:t>
            </w:r>
            <w:r w:rsidRPr="00E57BF5">
              <w:t xml:space="preserve">ured </w:t>
            </w:r>
          </w:p>
          <w:p w14:paraId="5A599E41" w14:textId="77777777" w:rsidR="000A0243" w:rsidRPr="00E57BF5" w:rsidRDefault="000A0243" w:rsidP="00BB76EE">
            <w:pPr>
              <w:numPr>
                <w:ilvl w:val="0"/>
                <w:numId w:val="131"/>
              </w:numPr>
              <w:tabs>
                <w:tab w:val="clear" w:pos="720"/>
                <w:tab w:val="left" w:pos="4104"/>
                <w:tab w:val="left" w:pos="6840"/>
              </w:tabs>
              <w:ind w:left="240" w:hanging="230"/>
              <w:jc w:val="left"/>
            </w:pPr>
            <w:r>
              <w:t>Number and percentage died</w:t>
            </w:r>
          </w:p>
          <w:p w14:paraId="3B190C5D" w14:textId="77777777" w:rsidR="000A0243" w:rsidRPr="00E57BF5" w:rsidRDefault="000A0243" w:rsidP="00BB76EE">
            <w:pPr>
              <w:numPr>
                <w:ilvl w:val="0"/>
                <w:numId w:val="131"/>
              </w:numPr>
              <w:tabs>
                <w:tab w:val="clear" w:pos="720"/>
                <w:tab w:val="left" w:pos="4104"/>
                <w:tab w:val="left" w:pos="6840"/>
              </w:tabs>
              <w:ind w:left="240" w:hanging="230"/>
              <w:jc w:val="left"/>
            </w:pPr>
            <w:r>
              <w:t>Number and percentage defaulted</w:t>
            </w:r>
          </w:p>
          <w:p w14:paraId="4AFC2314" w14:textId="77777777" w:rsidR="000A0243" w:rsidRPr="00E57BF5" w:rsidRDefault="000A0243" w:rsidP="00BB76EE">
            <w:pPr>
              <w:numPr>
                <w:ilvl w:val="0"/>
                <w:numId w:val="131"/>
              </w:numPr>
              <w:tabs>
                <w:tab w:val="clear" w:pos="720"/>
                <w:tab w:val="left" w:pos="4104"/>
                <w:tab w:val="left" w:pos="6840"/>
              </w:tabs>
              <w:ind w:left="240" w:hanging="230"/>
              <w:jc w:val="left"/>
            </w:pPr>
            <w:r>
              <w:t>Number and percentage non-recovered</w:t>
            </w:r>
          </w:p>
          <w:p w14:paraId="45DA8132" w14:textId="77777777" w:rsidR="000A0243" w:rsidRDefault="000A0243" w:rsidP="00BB76EE">
            <w:pPr>
              <w:numPr>
                <w:ilvl w:val="0"/>
                <w:numId w:val="131"/>
              </w:numPr>
              <w:tabs>
                <w:tab w:val="clear" w:pos="720"/>
                <w:tab w:val="left" w:pos="4104"/>
              </w:tabs>
              <w:ind w:left="240" w:hanging="230"/>
              <w:jc w:val="left"/>
            </w:pPr>
            <w:r>
              <w:t>Number of</w:t>
            </w:r>
            <w:r w:rsidRPr="00E57BF5">
              <w:t xml:space="preserve"> referral</w:t>
            </w:r>
            <w:r>
              <w:t>s</w:t>
            </w:r>
            <w:r w:rsidRPr="00E57BF5">
              <w:t xml:space="preserve"> to inpatient care or hospital</w:t>
            </w:r>
          </w:p>
        </w:tc>
        <w:tc>
          <w:tcPr>
            <w:tcW w:w="4675" w:type="dxa"/>
          </w:tcPr>
          <w:p w14:paraId="6A9B2737" w14:textId="77777777" w:rsidR="000A0243" w:rsidRPr="00E57BF5" w:rsidRDefault="000A0243" w:rsidP="00BB76EE">
            <w:pPr>
              <w:numPr>
                <w:ilvl w:val="0"/>
                <w:numId w:val="131"/>
              </w:numPr>
              <w:tabs>
                <w:tab w:val="clear" w:pos="720"/>
                <w:tab w:val="left" w:pos="4104"/>
              </w:tabs>
              <w:ind w:left="240" w:hanging="230"/>
              <w:jc w:val="left"/>
            </w:pPr>
            <w:r>
              <w:t>Number</w:t>
            </w:r>
            <w:r w:rsidRPr="00E57BF5">
              <w:t xml:space="preserve"> of sites </w:t>
            </w:r>
          </w:p>
          <w:p w14:paraId="5D3C50D4" w14:textId="77777777" w:rsidR="000A0243" w:rsidRPr="00E57BF5" w:rsidRDefault="000A0243" w:rsidP="00BB76EE">
            <w:pPr>
              <w:numPr>
                <w:ilvl w:val="0"/>
                <w:numId w:val="131"/>
              </w:numPr>
              <w:tabs>
                <w:tab w:val="clear" w:pos="720"/>
                <w:tab w:val="left" w:pos="4104"/>
              </w:tabs>
              <w:ind w:left="240" w:hanging="230"/>
              <w:jc w:val="left"/>
            </w:pPr>
            <w:r>
              <w:t>Number</w:t>
            </w:r>
            <w:r w:rsidRPr="00E57BF5">
              <w:t xml:space="preserve"> of new sites</w:t>
            </w:r>
            <w:r>
              <w:t xml:space="preserve"> added</w:t>
            </w:r>
          </w:p>
          <w:p w14:paraId="6DF5CBC6" w14:textId="77777777" w:rsidR="000A0243" w:rsidRDefault="000A0243" w:rsidP="00BB76EE">
            <w:pPr>
              <w:numPr>
                <w:ilvl w:val="0"/>
                <w:numId w:val="131"/>
              </w:numPr>
              <w:tabs>
                <w:tab w:val="clear" w:pos="720"/>
                <w:tab w:val="left" w:pos="4104"/>
              </w:tabs>
              <w:ind w:left="240" w:hanging="230"/>
              <w:jc w:val="left"/>
            </w:pPr>
            <w:r>
              <w:t>Number</w:t>
            </w:r>
            <w:r w:rsidRPr="00E57BF5">
              <w:t xml:space="preserve"> of staff (</w:t>
            </w:r>
            <w:r>
              <w:t xml:space="preserve">e.g., </w:t>
            </w:r>
            <w:r w:rsidRPr="00E57BF5">
              <w:t>health managers, health care providers, community health workers [CHWs], volunteers) trained</w:t>
            </w:r>
          </w:p>
          <w:p w14:paraId="09976750" w14:textId="77777777" w:rsidR="000A0243" w:rsidRDefault="000A0243" w:rsidP="00BB76EE">
            <w:pPr>
              <w:numPr>
                <w:ilvl w:val="0"/>
                <w:numId w:val="131"/>
              </w:numPr>
              <w:tabs>
                <w:tab w:val="clear" w:pos="720"/>
                <w:tab w:val="left" w:pos="4104"/>
              </w:tabs>
              <w:ind w:left="240" w:hanging="230"/>
              <w:jc w:val="left"/>
            </w:pPr>
            <w:r>
              <w:t xml:space="preserve">Number of mothers and caregivers trained </w:t>
            </w:r>
          </w:p>
          <w:p w14:paraId="10632F9F" w14:textId="77777777" w:rsidR="000A0243" w:rsidRPr="00E57BF5" w:rsidRDefault="000A0243" w:rsidP="00BB76EE">
            <w:pPr>
              <w:numPr>
                <w:ilvl w:val="0"/>
                <w:numId w:val="131"/>
              </w:numPr>
              <w:tabs>
                <w:tab w:val="clear" w:pos="720"/>
                <w:tab w:val="left" w:pos="4104"/>
              </w:tabs>
              <w:ind w:left="256" w:hanging="270"/>
              <w:jc w:val="left"/>
            </w:pPr>
            <w:r>
              <w:t>Number</w:t>
            </w:r>
            <w:r w:rsidRPr="00E57BF5">
              <w:t xml:space="preserve"> admitted from community outreach</w:t>
            </w:r>
            <w:r>
              <w:t xml:space="preserve"> referral</w:t>
            </w:r>
          </w:p>
          <w:p w14:paraId="4826AC25" w14:textId="77777777" w:rsidR="000A0243" w:rsidRDefault="000A0243" w:rsidP="000A0243">
            <w:pPr>
              <w:ind w:left="240" w:hanging="230"/>
              <w:jc w:val="left"/>
            </w:pPr>
          </w:p>
        </w:tc>
      </w:tr>
    </w:tbl>
    <w:p w14:paraId="34428BA3" w14:textId="77777777" w:rsidR="000A0243" w:rsidRPr="000A0243" w:rsidRDefault="000A0243" w:rsidP="000A0243"/>
    <w:p w14:paraId="77F3C740" w14:textId="77777777" w:rsidR="00A333DE" w:rsidRPr="00E57BF5" w:rsidRDefault="00A333DE" w:rsidP="000A0243">
      <w:pPr>
        <w:pStyle w:val="Heading3"/>
      </w:pPr>
      <w:r w:rsidRPr="00E57BF5">
        <w:t xml:space="preserve">Figures </w:t>
      </w:r>
      <w:r>
        <w:t xml:space="preserve"> </w:t>
      </w:r>
    </w:p>
    <w:p w14:paraId="5E2FD6B0" w14:textId="77777777" w:rsidR="00A333DE" w:rsidRPr="00E57BF5" w:rsidRDefault="00A333DE" w:rsidP="000A0243">
      <w:pPr>
        <w:spacing w:after="120"/>
        <w:ind w:left="360" w:hanging="270"/>
      </w:pPr>
      <w:r>
        <w:t xml:space="preserve">- </w:t>
      </w:r>
      <w:r>
        <w:tab/>
      </w:r>
      <w:r w:rsidRPr="00E57BF5">
        <w:t xml:space="preserve">Figure (graph) with trends of key </w:t>
      </w:r>
      <w:r>
        <w:t>performance and output</w:t>
      </w:r>
      <w:r w:rsidRPr="00E57BF5">
        <w:t xml:space="preserve"> indicators</w:t>
      </w:r>
      <w:r>
        <w:t xml:space="preserve"> </w:t>
      </w:r>
      <w:r w:rsidRPr="001C1E37">
        <w:t>(see example figure below)</w:t>
      </w:r>
      <w:r w:rsidRPr="00E57BF5">
        <w:t xml:space="preserve">: </w:t>
      </w:r>
    </w:p>
    <w:p w14:paraId="6C4C0244" w14:textId="77777777" w:rsidR="00A333DE" w:rsidRDefault="00A333DE" w:rsidP="00BB76EE">
      <w:pPr>
        <w:numPr>
          <w:ilvl w:val="1"/>
          <w:numId w:val="132"/>
        </w:numPr>
        <w:spacing w:after="120"/>
      </w:pPr>
      <w:r>
        <w:rPr>
          <w:u w:val="single"/>
        </w:rPr>
        <w:t>B</w:t>
      </w:r>
      <w:r w:rsidRPr="00E57BF5">
        <w:rPr>
          <w:u w:val="single"/>
        </w:rPr>
        <w:t>ars</w:t>
      </w:r>
      <w:r w:rsidRPr="00E57BF5">
        <w:t xml:space="preserve"> with new admissions, discharges, beneficiaries</w:t>
      </w:r>
      <w:r>
        <w:t xml:space="preserve"> in treatment</w:t>
      </w:r>
      <w:r w:rsidRPr="00E57BF5">
        <w:t xml:space="preserve"> </w:t>
      </w:r>
    </w:p>
    <w:p w14:paraId="3AFFCCDC" w14:textId="77777777" w:rsidR="00A333DE" w:rsidRPr="00E57BF5" w:rsidRDefault="00A333DE" w:rsidP="00BB76EE">
      <w:pPr>
        <w:numPr>
          <w:ilvl w:val="1"/>
          <w:numId w:val="132"/>
        </w:numPr>
        <w:spacing w:after="120"/>
      </w:pPr>
      <w:r>
        <w:rPr>
          <w:u w:val="single"/>
        </w:rPr>
        <w:t>L</w:t>
      </w:r>
      <w:r w:rsidRPr="00E57BF5">
        <w:rPr>
          <w:u w:val="single"/>
        </w:rPr>
        <w:t>ines</w:t>
      </w:r>
      <w:r w:rsidRPr="00E57BF5">
        <w:t xml:space="preserve"> for cured, </w:t>
      </w:r>
      <w:r>
        <w:t xml:space="preserve">died, </w:t>
      </w:r>
      <w:r w:rsidRPr="00E57BF5">
        <w:t>defaulte</w:t>
      </w:r>
      <w:r>
        <w:t>d</w:t>
      </w:r>
      <w:r w:rsidRPr="00E57BF5">
        <w:t xml:space="preserve"> </w:t>
      </w:r>
      <w:r>
        <w:t xml:space="preserve">and non-recovered </w:t>
      </w:r>
      <w:r w:rsidRPr="00E57BF5">
        <w:t>rates</w:t>
      </w:r>
    </w:p>
    <w:p w14:paraId="0262EBF7" w14:textId="77777777" w:rsidR="00A333DE" w:rsidRPr="00E57BF5" w:rsidRDefault="00A333DE" w:rsidP="00BB76EE">
      <w:pPr>
        <w:numPr>
          <w:ilvl w:val="0"/>
          <w:numId w:val="132"/>
        </w:numPr>
        <w:tabs>
          <w:tab w:val="clear" w:pos="1080"/>
        </w:tabs>
        <w:spacing w:after="120"/>
        <w:ind w:left="360" w:hanging="270"/>
      </w:pPr>
      <w:r w:rsidRPr="00E57BF5">
        <w:t xml:space="preserve">Figure (graph) for monthly average length of stay </w:t>
      </w:r>
      <w:r>
        <w:t xml:space="preserve">(LOS) </w:t>
      </w:r>
      <w:r w:rsidRPr="00E57BF5">
        <w:t xml:space="preserve">and average weight gain </w:t>
      </w:r>
      <w:r>
        <w:t xml:space="preserve">(AWG) </w:t>
      </w:r>
      <w:r w:rsidRPr="00E57BF5">
        <w:t>per category of admission criteria</w:t>
      </w:r>
    </w:p>
    <w:p w14:paraId="2803269E" w14:textId="77777777" w:rsidR="00A333DE" w:rsidRPr="00E57BF5" w:rsidRDefault="00A333DE" w:rsidP="00BB76EE">
      <w:pPr>
        <w:numPr>
          <w:ilvl w:val="0"/>
          <w:numId w:val="132"/>
        </w:numPr>
        <w:tabs>
          <w:tab w:val="clear" w:pos="1080"/>
        </w:tabs>
        <w:spacing w:after="120"/>
        <w:ind w:left="360" w:hanging="270"/>
      </w:pPr>
      <w:r w:rsidRPr="00E57BF5">
        <w:t xml:space="preserve">Figure (pie chart) with distribution of admission criteria </w:t>
      </w:r>
    </w:p>
    <w:p w14:paraId="1BED449C" w14:textId="77777777" w:rsidR="00A333DE" w:rsidRPr="00E57BF5" w:rsidRDefault="00A333DE" w:rsidP="000A0243">
      <w:pPr>
        <w:spacing w:after="120"/>
        <w:ind w:left="360" w:hanging="270"/>
        <w:rPr>
          <w:b/>
        </w:rPr>
      </w:pPr>
      <w:r>
        <w:t xml:space="preserve">- </w:t>
      </w:r>
      <w:r>
        <w:tab/>
      </w:r>
      <w:r w:rsidRPr="00E57BF5">
        <w:t xml:space="preserve">Figure (pie chart) with distribution of </w:t>
      </w:r>
      <w:r>
        <w:t xml:space="preserve">discharge </w:t>
      </w:r>
      <w:r w:rsidRPr="00E57BF5">
        <w:t xml:space="preserve">categories </w:t>
      </w:r>
      <w:r>
        <w:t xml:space="preserve"> (</w:t>
      </w:r>
      <w:r w:rsidRPr="001C1E37">
        <w:t>see example figure below)</w:t>
      </w:r>
    </w:p>
    <w:p w14:paraId="786DCA8B" w14:textId="77777777" w:rsidR="00A333DE" w:rsidRPr="00E57BF5" w:rsidRDefault="00A333DE" w:rsidP="000A0243">
      <w:pPr>
        <w:spacing w:after="120"/>
      </w:pPr>
    </w:p>
    <w:p w14:paraId="27002757" w14:textId="77777777" w:rsidR="00A333DE" w:rsidRPr="00E57BF5" w:rsidRDefault="00A333DE" w:rsidP="00276815"/>
    <w:p w14:paraId="4BF1FD5C" w14:textId="77777777" w:rsidR="00A333DE" w:rsidRPr="00E57BF5" w:rsidRDefault="00A333DE" w:rsidP="000A0243">
      <w:pPr>
        <w:ind w:left="360"/>
      </w:pPr>
      <w:r w:rsidRPr="00E57BF5">
        <w:rPr>
          <w:b/>
        </w:rPr>
        <w:t xml:space="preserve">Death </w:t>
      </w:r>
      <w:r>
        <w:rPr>
          <w:b/>
        </w:rPr>
        <w:t>r</w:t>
      </w:r>
      <w:r w:rsidRPr="00E57BF5">
        <w:rPr>
          <w:b/>
        </w:rPr>
        <w:t>ecord</w:t>
      </w:r>
      <w:r>
        <w:rPr>
          <w:b/>
        </w:rPr>
        <w:t>s</w:t>
      </w:r>
      <w:r>
        <w:t>: D</w:t>
      </w:r>
      <w:r w:rsidRPr="00E57BF5">
        <w:t xml:space="preserve">ate, </w:t>
      </w:r>
      <w:r>
        <w:t>s</w:t>
      </w:r>
      <w:r w:rsidRPr="00E57BF5">
        <w:t xml:space="preserve">ex, </w:t>
      </w:r>
      <w:r>
        <w:t>a</w:t>
      </w:r>
      <w:r w:rsidRPr="00E57BF5">
        <w:t xml:space="preserve">ge, </w:t>
      </w:r>
      <w:r>
        <w:t>reported</w:t>
      </w:r>
      <w:r w:rsidRPr="00E57BF5">
        <w:t xml:space="preserve"> cause of death,</w:t>
      </w:r>
      <w:r>
        <w:t xml:space="preserve"> LOS</w:t>
      </w:r>
      <w:r w:rsidRPr="00E57BF5">
        <w:t xml:space="preserve"> in </w:t>
      </w:r>
      <w:r>
        <w:t>service/</w:t>
      </w:r>
      <w:r w:rsidRPr="00E57BF5">
        <w:t>program</w:t>
      </w:r>
      <w:r>
        <w:t>me</w:t>
      </w:r>
    </w:p>
    <w:p w14:paraId="1D919A93" w14:textId="77777777" w:rsidR="00A333DE" w:rsidRPr="00E57BF5" w:rsidRDefault="00A333DE" w:rsidP="000A0243">
      <w:pPr>
        <w:rPr>
          <w:b/>
        </w:rPr>
      </w:pPr>
    </w:p>
    <w:p w14:paraId="75E3BF4F" w14:textId="77777777" w:rsidR="00A333DE" w:rsidRPr="00E57BF5" w:rsidRDefault="00A333DE" w:rsidP="000A0243">
      <w:pPr>
        <w:ind w:left="360"/>
      </w:pPr>
      <w:r w:rsidRPr="00E57BF5">
        <w:rPr>
          <w:b/>
        </w:rPr>
        <w:t xml:space="preserve">Default </w:t>
      </w:r>
      <w:r>
        <w:rPr>
          <w:b/>
        </w:rPr>
        <w:t>r</w:t>
      </w:r>
      <w:r w:rsidRPr="00E57BF5">
        <w:rPr>
          <w:b/>
        </w:rPr>
        <w:t>ecord</w:t>
      </w:r>
      <w:r>
        <w:rPr>
          <w:b/>
        </w:rPr>
        <w:t>s</w:t>
      </w:r>
      <w:r>
        <w:t>: D</w:t>
      </w:r>
      <w:r w:rsidRPr="00E57BF5">
        <w:t xml:space="preserve">ate, </w:t>
      </w:r>
      <w:r>
        <w:t>s</w:t>
      </w:r>
      <w:r w:rsidRPr="00E57BF5">
        <w:t xml:space="preserve">ex, </w:t>
      </w:r>
      <w:r>
        <w:t>a</w:t>
      </w:r>
      <w:r w:rsidRPr="00E57BF5">
        <w:t xml:space="preserve">ge, </w:t>
      </w:r>
      <w:r>
        <w:t>reported/p</w:t>
      </w:r>
      <w:r w:rsidRPr="00E57BF5">
        <w:t xml:space="preserve">resumed reason for defaulting, </w:t>
      </w:r>
      <w:r>
        <w:t>LOS</w:t>
      </w:r>
      <w:r w:rsidRPr="00E57BF5">
        <w:t xml:space="preserve"> in </w:t>
      </w:r>
      <w:r>
        <w:t>service/</w:t>
      </w:r>
      <w:r w:rsidRPr="00E57BF5">
        <w:t>program</w:t>
      </w:r>
      <w:r>
        <w:t>me</w:t>
      </w:r>
      <w:r>
        <w:rPr>
          <w:b/>
        </w:rPr>
        <w:br/>
      </w:r>
    </w:p>
    <w:p w14:paraId="3D2F2599" w14:textId="77777777" w:rsidR="00A333DE" w:rsidRPr="00E57BF5" w:rsidRDefault="00A333DE" w:rsidP="000A0243">
      <w:pPr>
        <w:spacing w:after="120"/>
        <w:ind w:left="360"/>
      </w:pPr>
      <w:r w:rsidRPr="00E57BF5">
        <w:rPr>
          <w:b/>
        </w:rPr>
        <w:t xml:space="preserve">Interpretation </w:t>
      </w:r>
      <w:r>
        <w:rPr>
          <w:b/>
        </w:rPr>
        <w:t>o</w:t>
      </w:r>
      <w:r w:rsidRPr="00E57BF5">
        <w:rPr>
          <w:b/>
        </w:rPr>
        <w:t xml:space="preserve">f </w:t>
      </w:r>
      <w:r>
        <w:rPr>
          <w:b/>
        </w:rPr>
        <w:t>o</w:t>
      </w:r>
      <w:r w:rsidRPr="00E57BF5">
        <w:rPr>
          <w:b/>
        </w:rPr>
        <w:t xml:space="preserve">verall </w:t>
      </w:r>
      <w:r>
        <w:rPr>
          <w:b/>
        </w:rPr>
        <w:t>p</w:t>
      </w:r>
      <w:r w:rsidRPr="00E57BF5">
        <w:rPr>
          <w:b/>
        </w:rPr>
        <w:t>rogress</w:t>
      </w:r>
      <w:r>
        <w:rPr>
          <w:b/>
        </w:rPr>
        <w:t xml:space="preserve"> </w:t>
      </w:r>
    </w:p>
    <w:p w14:paraId="54C227A3" w14:textId="77777777" w:rsidR="00A333DE" w:rsidRDefault="00A333DE" w:rsidP="00BB76EE">
      <w:pPr>
        <w:numPr>
          <w:ilvl w:val="0"/>
          <w:numId w:val="133"/>
        </w:numPr>
        <w:tabs>
          <w:tab w:val="clear" w:pos="720"/>
          <w:tab w:val="num" w:pos="1100"/>
        </w:tabs>
        <w:spacing w:after="120"/>
        <w:ind w:left="1100"/>
      </w:pPr>
      <w:r w:rsidRPr="00E57BF5">
        <w:t xml:space="preserve">Interpret findings on performance and coverage and any qualitative information that was </w:t>
      </w:r>
      <w:r>
        <w:t xml:space="preserve">obtained </w:t>
      </w:r>
      <w:r w:rsidRPr="00E57BF5">
        <w:t>through community meetings, focus group discussions, etc.</w:t>
      </w:r>
      <w:r>
        <w:t xml:space="preserve">; then, </w:t>
      </w:r>
      <w:r w:rsidRPr="00E57BF5">
        <w:t>triangulate the information</w:t>
      </w:r>
      <w:r>
        <w:t>.</w:t>
      </w:r>
    </w:p>
    <w:p w14:paraId="377775E0" w14:textId="77777777" w:rsidR="00A333DE" w:rsidRPr="00D7327A" w:rsidRDefault="00A333DE" w:rsidP="00BB76EE">
      <w:pPr>
        <w:numPr>
          <w:ilvl w:val="0"/>
          <w:numId w:val="133"/>
        </w:numPr>
        <w:tabs>
          <w:tab w:val="clear" w:pos="720"/>
          <w:tab w:val="num" w:pos="1100"/>
        </w:tabs>
        <w:ind w:left="1100"/>
      </w:pPr>
      <w:r w:rsidRPr="00E57BF5">
        <w:t>Discuss challenges</w:t>
      </w:r>
      <w:r>
        <w:t xml:space="preserve">, </w:t>
      </w:r>
      <w:r w:rsidRPr="00E57BF5">
        <w:t>opportunities</w:t>
      </w:r>
      <w:r>
        <w:t>, lessons learned and success stories.</w:t>
      </w:r>
    </w:p>
    <w:p w14:paraId="7CF1EE29" w14:textId="77777777" w:rsidR="00A333DE" w:rsidRDefault="00A333DE" w:rsidP="00276815">
      <w:pPr>
        <w:rPr>
          <w:b/>
        </w:rPr>
      </w:pPr>
    </w:p>
    <w:p w14:paraId="684A884A" w14:textId="77777777" w:rsidR="00A333DE" w:rsidRPr="004058CC" w:rsidRDefault="00A333DE" w:rsidP="00276815">
      <w:pPr>
        <w:rPr>
          <w:b/>
        </w:rPr>
      </w:pPr>
    </w:p>
    <w:p w14:paraId="0E5B6038" w14:textId="77777777" w:rsidR="00A333DE" w:rsidRDefault="00A333DE" w:rsidP="00276815">
      <w:pPr>
        <w:rPr>
          <w:b/>
          <w:sz w:val="24"/>
          <w:szCs w:val="24"/>
        </w:rPr>
      </w:pPr>
      <w:r>
        <w:rPr>
          <w:b/>
          <w:sz w:val="24"/>
          <w:szCs w:val="24"/>
        </w:rPr>
        <w:t>Example Graph Figures</w:t>
      </w:r>
    </w:p>
    <w:p w14:paraId="6286F5F2" w14:textId="77777777" w:rsidR="000A0243" w:rsidRDefault="000A0243" w:rsidP="00276815">
      <w:pPr>
        <w:rPr>
          <w:b/>
          <w:sz w:val="24"/>
          <w:szCs w:val="24"/>
        </w:rPr>
      </w:pPr>
      <w:r w:rsidRPr="008A3E12">
        <w:rPr>
          <w:rStyle w:val="CommentReference"/>
          <w:noProof/>
          <w:lang w:val="en-IE" w:eastAsia="en-IE"/>
        </w:rPr>
        <w:drawing>
          <wp:anchor distT="0" distB="0" distL="114300" distR="114300" simplePos="0" relativeHeight="251694080" behindDoc="1" locked="0" layoutInCell="1" allowOverlap="1" wp14:anchorId="3B2AB10B" wp14:editId="6FD6C591">
            <wp:simplePos x="0" y="0"/>
            <wp:positionH relativeFrom="column">
              <wp:posOffset>0</wp:posOffset>
            </wp:positionH>
            <wp:positionV relativeFrom="paragraph">
              <wp:posOffset>71120</wp:posOffset>
            </wp:positionV>
            <wp:extent cx="4067175" cy="3035970"/>
            <wp:effectExtent l="0" t="0" r="0" b="0"/>
            <wp:wrapTight wrapText="bothSides">
              <wp:wrapPolygon edited="0">
                <wp:start x="0" y="271"/>
                <wp:lineTo x="0" y="21008"/>
                <wp:lineTo x="304" y="21415"/>
                <wp:lineTo x="1214" y="21415"/>
                <wp:lineTo x="21448" y="21415"/>
                <wp:lineTo x="21448" y="271"/>
                <wp:lineTo x="0" y="271"/>
              </wp:wrapPolygon>
            </wp:wrapTight>
            <wp:docPr id="115" name="Picture 115" descr="CMAM_tPH7_v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MAM_tPH7_v170"/>
                    <pic:cNvPicPr>
                      <a:picLocks noChangeAspect="1" noChangeArrowheads="1"/>
                    </pic:cNvPicPr>
                  </pic:nvPicPr>
                  <pic:blipFill>
                    <a:blip r:embed="rId329">
                      <a:extLst>
                        <a:ext uri="{28A0092B-C50C-407E-A947-70E740481C1C}">
                          <a14:useLocalDpi xmlns:a14="http://schemas.microsoft.com/office/drawing/2010/main" val="0"/>
                        </a:ext>
                      </a:extLst>
                    </a:blip>
                    <a:srcRect/>
                    <a:stretch>
                      <a:fillRect/>
                    </a:stretch>
                  </pic:blipFill>
                  <pic:spPr bwMode="auto">
                    <a:xfrm>
                      <a:off x="0" y="0"/>
                      <a:ext cx="4067175" cy="30359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962831" w14:textId="77777777" w:rsidR="000A0243" w:rsidRDefault="000A0243" w:rsidP="00276815">
      <w:pPr>
        <w:rPr>
          <w:b/>
          <w:sz w:val="24"/>
          <w:szCs w:val="24"/>
        </w:rPr>
      </w:pPr>
    </w:p>
    <w:p w14:paraId="1190D37E" w14:textId="77777777" w:rsidR="000A0243" w:rsidRPr="00F02CB0" w:rsidRDefault="000A0243" w:rsidP="00276815">
      <w:pPr>
        <w:rPr>
          <w:b/>
          <w:sz w:val="24"/>
          <w:szCs w:val="24"/>
        </w:rPr>
      </w:pPr>
    </w:p>
    <w:p w14:paraId="7C0E4DA1" w14:textId="77777777" w:rsidR="000A0243" w:rsidRDefault="000A0243" w:rsidP="00276815">
      <w:pPr>
        <w:rPr>
          <w:rStyle w:val="CommentReference"/>
        </w:rPr>
      </w:pPr>
    </w:p>
    <w:p w14:paraId="4BC516EB" w14:textId="77777777" w:rsidR="000A0243" w:rsidRDefault="000A0243" w:rsidP="00276815">
      <w:pPr>
        <w:rPr>
          <w:rStyle w:val="CommentReference"/>
        </w:rPr>
      </w:pPr>
    </w:p>
    <w:p w14:paraId="630D11E8" w14:textId="77777777" w:rsidR="000A0243" w:rsidRDefault="000A0243" w:rsidP="00276815">
      <w:pPr>
        <w:rPr>
          <w:rStyle w:val="CommentReference"/>
        </w:rPr>
      </w:pPr>
    </w:p>
    <w:p w14:paraId="0774D7A3" w14:textId="77777777" w:rsidR="000A0243" w:rsidRDefault="000A0243" w:rsidP="00276815">
      <w:pPr>
        <w:rPr>
          <w:rStyle w:val="CommentReference"/>
        </w:rPr>
      </w:pPr>
    </w:p>
    <w:p w14:paraId="28814057" w14:textId="77777777" w:rsidR="000A0243" w:rsidRDefault="000A0243" w:rsidP="00276815">
      <w:pPr>
        <w:rPr>
          <w:rStyle w:val="CommentReference"/>
        </w:rPr>
      </w:pPr>
    </w:p>
    <w:p w14:paraId="018DFEF5" w14:textId="77777777" w:rsidR="000A0243" w:rsidRDefault="000A0243" w:rsidP="00276815">
      <w:pPr>
        <w:rPr>
          <w:rStyle w:val="CommentReference"/>
        </w:rPr>
      </w:pPr>
    </w:p>
    <w:p w14:paraId="3F7ABD11" w14:textId="77777777" w:rsidR="000A0243" w:rsidRDefault="000A0243" w:rsidP="00276815">
      <w:pPr>
        <w:rPr>
          <w:rStyle w:val="CommentReference"/>
        </w:rPr>
      </w:pPr>
    </w:p>
    <w:p w14:paraId="62B41AA1" w14:textId="77777777" w:rsidR="000A0243" w:rsidRDefault="000A0243" w:rsidP="00276815">
      <w:pPr>
        <w:rPr>
          <w:rStyle w:val="CommentReference"/>
        </w:rPr>
      </w:pPr>
    </w:p>
    <w:p w14:paraId="326E758B" w14:textId="77777777" w:rsidR="000A0243" w:rsidRDefault="000A0243" w:rsidP="00276815">
      <w:pPr>
        <w:rPr>
          <w:rStyle w:val="CommentReference"/>
        </w:rPr>
      </w:pPr>
    </w:p>
    <w:p w14:paraId="52A03448" w14:textId="77777777" w:rsidR="000A0243" w:rsidRDefault="000A0243" w:rsidP="00276815">
      <w:pPr>
        <w:rPr>
          <w:rStyle w:val="CommentReference"/>
        </w:rPr>
      </w:pPr>
    </w:p>
    <w:p w14:paraId="67027F60" w14:textId="77777777" w:rsidR="000A0243" w:rsidRDefault="000A0243" w:rsidP="00276815">
      <w:pPr>
        <w:rPr>
          <w:rStyle w:val="CommentReference"/>
        </w:rPr>
      </w:pPr>
    </w:p>
    <w:p w14:paraId="65DD822E" w14:textId="77777777" w:rsidR="000A0243" w:rsidRDefault="000A0243" w:rsidP="00276815">
      <w:pPr>
        <w:rPr>
          <w:rStyle w:val="CommentReference"/>
        </w:rPr>
      </w:pPr>
    </w:p>
    <w:p w14:paraId="7DD805A9" w14:textId="77777777" w:rsidR="000A0243" w:rsidRDefault="000A0243" w:rsidP="00276815">
      <w:pPr>
        <w:rPr>
          <w:rStyle w:val="CommentReference"/>
        </w:rPr>
      </w:pPr>
    </w:p>
    <w:p w14:paraId="635E1443" w14:textId="77777777" w:rsidR="000A0243" w:rsidRDefault="000A0243" w:rsidP="00276815">
      <w:pPr>
        <w:rPr>
          <w:rStyle w:val="CommentReference"/>
        </w:rPr>
      </w:pPr>
    </w:p>
    <w:p w14:paraId="2B3C2F86" w14:textId="77777777" w:rsidR="000A0243" w:rsidRDefault="000A0243" w:rsidP="00276815">
      <w:pPr>
        <w:rPr>
          <w:rStyle w:val="CommentReference"/>
        </w:rPr>
      </w:pPr>
    </w:p>
    <w:p w14:paraId="3EF7F1B6" w14:textId="77777777" w:rsidR="000A0243" w:rsidRDefault="000A0243" w:rsidP="00276815">
      <w:pPr>
        <w:rPr>
          <w:rStyle w:val="CommentReference"/>
        </w:rPr>
      </w:pPr>
    </w:p>
    <w:p w14:paraId="49009847" w14:textId="77777777" w:rsidR="000A0243" w:rsidRDefault="000A0243" w:rsidP="00276815">
      <w:pPr>
        <w:rPr>
          <w:rStyle w:val="CommentReference"/>
        </w:rPr>
      </w:pPr>
    </w:p>
    <w:p w14:paraId="36DEA85F" w14:textId="77777777" w:rsidR="000A0243" w:rsidRDefault="000A0243" w:rsidP="00276815">
      <w:pPr>
        <w:rPr>
          <w:rStyle w:val="CommentReference"/>
        </w:rPr>
      </w:pPr>
    </w:p>
    <w:p w14:paraId="16EE106B" w14:textId="77777777" w:rsidR="000A0243" w:rsidRDefault="000A0243" w:rsidP="00276815">
      <w:pPr>
        <w:rPr>
          <w:rStyle w:val="CommentReference"/>
        </w:rPr>
      </w:pPr>
    </w:p>
    <w:p w14:paraId="45F88C6C" w14:textId="77777777" w:rsidR="000A0243" w:rsidRDefault="000A0243" w:rsidP="00276815">
      <w:pPr>
        <w:rPr>
          <w:rStyle w:val="CommentReference"/>
        </w:rPr>
      </w:pPr>
    </w:p>
    <w:p w14:paraId="6B2FE3DF" w14:textId="77777777" w:rsidR="000A0243" w:rsidRDefault="000A0243" w:rsidP="00276815">
      <w:pPr>
        <w:rPr>
          <w:rStyle w:val="CommentReference"/>
        </w:rPr>
      </w:pPr>
    </w:p>
    <w:p w14:paraId="2745DDA5" w14:textId="77777777" w:rsidR="000A0243" w:rsidRDefault="000A0243" w:rsidP="00276815">
      <w:pPr>
        <w:rPr>
          <w:rStyle w:val="CommentReference"/>
        </w:rPr>
      </w:pPr>
    </w:p>
    <w:p w14:paraId="3E54D1B1" w14:textId="77777777" w:rsidR="000A0243" w:rsidRDefault="000A0243" w:rsidP="00276815">
      <w:pPr>
        <w:rPr>
          <w:rStyle w:val="CommentReference"/>
          <w:vanish/>
        </w:rPr>
      </w:pPr>
    </w:p>
    <w:p w14:paraId="56FD4978" w14:textId="77777777" w:rsidR="000A0243" w:rsidRDefault="000A0243" w:rsidP="00276815">
      <w:pPr>
        <w:rPr>
          <w:rStyle w:val="CommentReference"/>
          <w:vanish/>
        </w:rPr>
      </w:pPr>
    </w:p>
    <w:p w14:paraId="4DF85616" w14:textId="77777777" w:rsidR="000A0243" w:rsidRDefault="000A0243" w:rsidP="00276815">
      <w:pPr>
        <w:rPr>
          <w:rStyle w:val="CommentReference"/>
          <w:vanish/>
        </w:rPr>
      </w:pPr>
    </w:p>
    <w:p w14:paraId="4B0B6D7F" w14:textId="77777777" w:rsidR="000A0243" w:rsidRDefault="000A0243" w:rsidP="00276815">
      <w:pPr>
        <w:rPr>
          <w:rStyle w:val="CommentReference"/>
          <w:vanish/>
        </w:rPr>
      </w:pPr>
    </w:p>
    <w:p w14:paraId="1074835F" w14:textId="77777777" w:rsidR="000A0243" w:rsidRDefault="000A0243" w:rsidP="00276815">
      <w:pPr>
        <w:rPr>
          <w:rStyle w:val="CommentReference"/>
          <w:vanish/>
        </w:rPr>
      </w:pPr>
    </w:p>
    <w:p w14:paraId="60E08C02" w14:textId="77777777" w:rsidR="000A0243" w:rsidRDefault="000A0243" w:rsidP="00276815">
      <w:pPr>
        <w:rPr>
          <w:rStyle w:val="CommentReference"/>
          <w:vanish/>
        </w:rPr>
      </w:pPr>
    </w:p>
    <w:p w14:paraId="216800EB" w14:textId="77777777" w:rsidR="000A0243" w:rsidRDefault="000A0243" w:rsidP="00276815">
      <w:pPr>
        <w:rPr>
          <w:rStyle w:val="CommentReference"/>
          <w:vanish/>
        </w:rPr>
      </w:pPr>
    </w:p>
    <w:p w14:paraId="2DF80932" w14:textId="77777777" w:rsidR="000A0243" w:rsidRDefault="000A0243" w:rsidP="00276815">
      <w:pPr>
        <w:rPr>
          <w:rStyle w:val="CommentReference"/>
          <w:vanish/>
        </w:rPr>
      </w:pPr>
    </w:p>
    <w:p w14:paraId="1F858421" w14:textId="77777777" w:rsidR="000A0243" w:rsidRDefault="000A0243" w:rsidP="00276815">
      <w:pPr>
        <w:rPr>
          <w:rStyle w:val="CommentReference"/>
          <w:vanish/>
        </w:rPr>
      </w:pPr>
    </w:p>
    <w:p w14:paraId="602AABF8" w14:textId="77777777" w:rsidR="000A0243" w:rsidRDefault="000A0243" w:rsidP="00276815">
      <w:pPr>
        <w:rPr>
          <w:rStyle w:val="CommentReference"/>
          <w:vanish/>
        </w:rPr>
      </w:pPr>
    </w:p>
    <w:p w14:paraId="60143BF5" w14:textId="77777777" w:rsidR="000A0243" w:rsidRDefault="000A0243" w:rsidP="00276815">
      <w:pPr>
        <w:rPr>
          <w:rStyle w:val="CommentReference"/>
          <w:vanish/>
        </w:rPr>
      </w:pPr>
    </w:p>
    <w:p w14:paraId="034D114E" w14:textId="77777777" w:rsidR="00A333DE" w:rsidRPr="001C1E37" w:rsidRDefault="00A333DE" w:rsidP="00276815">
      <w:pPr>
        <w:rPr>
          <w:b/>
        </w:rPr>
      </w:pPr>
      <w:r w:rsidRPr="001C1E37">
        <w:rPr>
          <w:b/>
        </w:rPr>
        <w:t xml:space="preserve">Figure 2. </w:t>
      </w:r>
      <w:r>
        <w:rPr>
          <w:b/>
        </w:rPr>
        <w:t>Discharge categories in CMAM per area and time period</w:t>
      </w:r>
      <w:r w:rsidRPr="001C1E37">
        <w:rPr>
          <w:b/>
        </w:rPr>
        <w:t xml:space="preserve"> </w:t>
      </w:r>
    </w:p>
    <w:p w14:paraId="3E9D9502" w14:textId="77777777" w:rsidR="00A333DE" w:rsidRPr="003343D9" w:rsidRDefault="000A0243" w:rsidP="00276815">
      <w:pPr>
        <w:rPr>
          <w:b/>
        </w:rPr>
      </w:pPr>
      <w:r w:rsidRPr="00E57BF5">
        <w:rPr>
          <w:noProof/>
          <w:lang w:val="en-IE" w:eastAsia="en-IE"/>
        </w:rPr>
        <w:drawing>
          <wp:anchor distT="0" distB="0" distL="114300" distR="114300" simplePos="0" relativeHeight="251693056" behindDoc="1" locked="0" layoutInCell="1" allowOverlap="1" wp14:anchorId="1D662BF6" wp14:editId="73B13F93">
            <wp:simplePos x="0" y="0"/>
            <wp:positionH relativeFrom="column">
              <wp:posOffset>259080</wp:posOffset>
            </wp:positionH>
            <wp:positionV relativeFrom="paragraph">
              <wp:posOffset>102235</wp:posOffset>
            </wp:positionV>
            <wp:extent cx="3027045" cy="2324100"/>
            <wp:effectExtent l="0" t="0" r="1905" b="0"/>
            <wp:wrapTight wrapText="bothSides">
              <wp:wrapPolygon edited="0">
                <wp:start x="0" y="0"/>
                <wp:lineTo x="0" y="21423"/>
                <wp:lineTo x="21478" y="21423"/>
                <wp:lineTo x="21478" y="0"/>
                <wp:lineTo x="0" y="0"/>
              </wp:wrapPolygon>
            </wp:wrapTight>
            <wp:docPr id="116" name="Picture 116" descr="Annex-32-CTC-Programme-M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nex-32-CTC-Programme-Moni"/>
                    <pic:cNvPicPr>
                      <a:picLocks noChangeAspect="1" noChangeArrowheads="1"/>
                    </pic:cNvPicPr>
                  </pic:nvPicPr>
                  <pic:blipFill rotWithShape="1">
                    <a:blip r:embed="rId330">
                      <a:extLst>
                        <a:ext uri="{28A0092B-C50C-407E-A947-70E740481C1C}">
                          <a14:useLocalDpi xmlns:a14="http://schemas.microsoft.com/office/drawing/2010/main" val="0"/>
                        </a:ext>
                      </a:extLst>
                    </a:blip>
                    <a:srcRect r="1613"/>
                    <a:stretch/>
                  </pic:blipFill>
                  <pic:spPr bwMode="auto">
                    <a:xfrm>
                      <a:off x="0" y="0"/>
                      <a:ext cx="3027045" cy="2324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E6A45FF" w14:textId="77777777" w:rsidR="00A333DE" w:rsidRDefault="00A333DE" w:rsidP="00276815">
      <w:pPr>
        <w:rPr>
          <w:b/>
          <w:highlight w:val="yellow"/>
        </w:rPr>
      </w:pPr>
    </w:p>
    <w:p w14:paraId="0E0C1112" w14:textId="77777777" w:rsidR="00A333DE" w:rsidRPr="00F55A71" w:rsidRDefault="00A333DE" w:rsidP="00276815">
      <w:pPr>
        <w:rPr>
          <w:b/>
          <w:highlight w:val="yellow"/>
        </w:rPr>
      </w:pPr>
    </w:p>
    <w:p w14:paraId="7FF79350" w14:textId="77777777" w:rsidR="00BE5E75" w:rsidRDefault="00BE5E75" w:rsidP="00276815">
      <w:pPr>
        <w:pStyle w:val="Handout"/>
        <w:rPr>
          <w:b w:val="0"/>
        </w:rPr>
        <w:sectPr w:rsidR="00BE5E75" w:rsidSect="00BE5E75">
          <w:pgSz w:w="12240" w:h="15840"/>
          <w:pgMar w:top="1440" w:right="1440" w:bottom="1440" w:left="1440" w:header="720" w:footer="720" w:gutter="0"/>
          <w:cols w:space="720"/>
          <w:docGrid w:linePitch="360"/>
        </w:sectPr>
      </w:pPr>
    </w:p>
    <w:p w14:paraId="57DB519B" w14:textId="77777777" w:rsidR="00A333DE" w:rsidRPr="00557B8B" w:rsidRDefault="00A333DE" w:rsidP="00BE5E75">
      <w:pPr>
        <w:pStyle w:val="Handout"/>
        <w:rPr>
          <w:b w:val="0"/>
        </w:rPr>
      </w:pPr>
      <w:bookmarkStart w:id="340" w:name="_Toc524801394"/>
      <w:bookmarkStart w:id="341" w:name="_Toc524801548"/>
      <w:r w:rsidRPr="00557B8B">
        <w:t>Exercise 8.1 Outpatient Care Site Tally Sheet and Site Reporting Sheet</w:t>
      </w:r>
      <w:bookmarkEnd w:id="340"/>
      <w:bookmarkEnd w:id="341"/>
    </w:p>
    <w:p w14:paraId="13D696BB" w14:textId="77777777" w:rsidR="00A333DE" w:rsidRPr="00341382" w:rsidRDefault="00A333DE" w:rsidP="00481387">
      <w:pPr>
        <w:pStyle w:val="Heading2"/>
      </w:pPr>
      <w:r w:rsidRPr="00341382">
        <w:t>Exercise 8.1(a) Outpatient Care Site Tally Sheet</w:t>
      </w:r>
    </w:p>
    <w:p w14:paraId="2A613B3B" w14:textId="77777777" w:rsidR="00A333DE" w:rsidRPr="00181EF0" w:rsidRDefault="00A333DE" w:rsidP="00276815">
      <w:pPr>
        <w:rPr>
          <w:highlight w:val="yellow"/>
        </w:rPr>
      </w:pPr>
    </w:p>
    <w:tbl>
      <w:tblPr>
        <w:tblW w:w="5038" w:type="pct"/>
        <w:tblInd w:w="-72" w:type="dxa"/>
        <w:tblLook w:val="0000" w:firstRow="0" w:lastRow="0" w:firstColumn="0" w:lastColumn="0" w:noHBand="0" w:noVBand="0"/>
      </w:tblPr>
      <w:tblGrid>
        <w:gridCol w:w="4468"/>
        <w:gridCol w:w="1007"/>
        <w:gridCol w:w="1010"/>
        <w:gridCol w:w="1010"/>
        <w:gridCol w:w="1010"/>
        <w:gridCol w:w="927"/>
      </w:tblGrid>
      <w:tr w:rsidR="00BE5E75" w:rsidRPr="005545BF" w14:paraId="5D1C52FE" w14:textId="77777777" w:rsidTr="00BE5E75">
        <w:trPr>
          <w:trHeight w:val="321"/>
        </w:trPr>
        <w:tc>
          <w:tcPr>
            <w:tcW w:w="4545" w:type="dxa"/>
            <w:tcBorders>
              <w:top w:val="nil"/>
              <w:left w:val="nil"/>
              <w:bottom w:val="nil"/>
              <w:right w:val="nil"/>
            </w:tcBorders>
            <w:shd w:val="clear" w:color="auto" w:fill="auto"/>
            <w:noWrap/>
            <w:vAlign w:val="bottom"/>
          </w:tcPr>
          <w:p w14:paraId="6F2A2238" w14:textId="77777777" w:rsidR="00BE5E75" w:rsidRPr="005545BF" w:rsidRDefault="00BE5E75" w:rsidP="00276815">
            <w:pPr>
              <w:jc w:val="right"/>
              <w:rPr>
                <w:rFonts w:cs="Tahoma"/>
                <w:b/>
                <w:bCs/>
              </w:rPr>
            </w:pPr>
            <w:r w:rsidRPr="005545BF">
              <w:rPr>
                <w:rFonts w:cs="Tahoma"/>
                <w:b/>
                <w:bCs/>
              </w:rPr>
              <w:t>SITE</w:t>
            </w:r>
          </w:p>
        </w:tc>
        <w:tc>
          <w:tcPr>
            <w:tcW w:w="4887" w:type="dxa"/>
            <w:gridSpan w:val="5"/>
            <w:tcBorders>
              <w:top w:val="single" w:sz="8" w:space="0" w:color="auto"/>
              <w:left w:val="single" w:sz="8" w:space="0" w:color="auto"/>
              <w:bottom w:val="single" w:sz="8" w:space="0" w:color="auto"/>
              <w:right w:val="nil"/>
            </w:tcBorders>
            <w:shd w:val="clear" w:color="auto" w:fill="auto"/>
            <w:noWrap/>
            <w:vAlign w:val="bottom"/>
          </w:tcPr>
          <w:p w14:paraId="3E6FABBD" w14:textId="77777777" w:rsidR="00BE5E75" w:rsidRPr="005545BF" w:rsidRDefault="00BE5E75" w:rsidP="00BE5E75">
            <w:pPr>
              <w:rPr>
                <w:rFonts w:cs="Tahoma"/>
              </w:rPr>
            </w:pPr>
            <w:r w:rsidRPr="00114208">
              <w:rPr>
                <w:rFonts w:ascii="Vijaya" w:hAnsi="Vijaya" w:cs="Vijaya"/>
                <w:color w:val="0070C0"/>
                <w:sz w:val="28"/>
              </w:rPr>
              <w:t>Kawale</w:t>
            </w:r>
            <w:r w:rsidRPr="005545BF">
              <w:rPr>
                <w:rFonts w:cs="Tahoma"/>
              </w:rPr>
              <w:t> </w:t>
            </w:r>
          </w:p>
        </w:tc>
      </w:tr>
      <w:tr w:rsidR="00A333DE" w:rsidRPr="005545BF" w14:paraId="4AAE6B4A" w14:textId="77777777" w:rsidTr="00BE5E75">
        <w:trPr>
          <w:trHeight w:val="547"/>
        </w:trPr>
        <w:tc>
          <w:tcPr>
            <w:tcW w:w="4545" w:type="dxa"/>
            <w:tcBorders>
              <w:top w:val="nil"/>
              <w:left w:val="nil"/>
              <w:bottom w:val="nil"/>
              <w:right w:val="nil"/>
            </w:tcBorders>
            <w:shd w:val="clear" w:color="auto" w:fill="auto"/>
            <w:noWrap/>
            <w:vAlign w:val="bottom"/>
          </w:tcPr>
          <w:p w14:paraId="22A8B23E" w14:textId="77777777" w:rsidR="00A333DE" w:rsidRPr="005545BF" w:rsidRDefault="00A333DE" w:rsidP="00276815">
            <w:pPr>
              <w:rPr>
                <w:rFonts w:cs="Tahoma"/>
              </w:rPr>
            </w:pP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CAB171" w14:textId="77777777" w:rsidR="00A333DE" w:rsidRPr="005545BF" w:rsidRDefault="00A333DE" w:rsidP="00276815">
            <w:pPr>
              <w:rPr>
                <w:rFonts w:cs="Tahoma"/>
                <w:b/>
                <w:bCs/>
              </w:rPr>
            </w:pPr>
            <w:r>
              <w:rPr>
                <w:rFonts w:cs="Tahoma"/>
                <w:b/>
                <w:bCs/>
              </w:rPr>
              <w:t>Wk 6</w:t>
            </w:r>
          </w:p>
        </w:tc>
        <w:tc>
          <w:tcPr>
            <w:tcW w:w="971" w:type="dxa"/>
            <w:tcBorders>
              <w:top w:val="single" w:sz="4" w:space="0" w:color="auto"/>
              <w:left w:val="nil"/>
              <w:bottom w:val="single" w:sz="4" w:space="0" w:color="auto"/>
              <w:right w:val="single" w:sz="4" w:space="0" w:color="auto"/>
            </w:tcBorders>
            <w:shd w:val="clear" w:color="auto" w:fill="auto"/>
            <w:noWrap/>
            <w:vAlign w:val="bottom"/>
          </w:tcPr>
          <w:p w14:paraId="47060960" w14:textId="77777777" w:rsidR="00A333DE" w:rsidRPr="005545BF" w:rsidRDefault="00A333DE" w:rsidP="00276815">
            <w:pPr>
              <w:jc w:val="center"/>
              <w:rPr>
                <w:rFonts w:cs="Tahoma"/>
                <w:b/>
                <w:bCs/>
              </w:rPr>
            </w:pPr>
            <w:r>
              <w:rPr>
                <w:rFonts w:cs="Tahoma"/>
                <w:b/>
                <w:bCs/>
              </w:rPr>
              <w:t>wk 7</w:t>
            </w:r>
          </w:p>
        </w:tc>
        <w:tc>
          <w:tcPr>
            <w:tcW w:w="971" w:type="dxa"/>
            <w:tcBorders>
              <w:top w:val="single" w:sz="4" w:space="0" w:color="auto"/>
              <w:left w:val="nil"/>
              <w:bottom w:val="single" w:sz="4" w:space="0" w:color="auto"/>
              <w:right w:val="single" w:sz="4" w:space="0" w:color="auto"/>
            </w:tcBorders>
            <w:shd w:val="clear" w:color="auto" w:fill="auto"/>
            <w:noWrap/>
            <w:vAlign w:val="bottom"/>
          </w:tcPr>
          <w:p w14:paraId="4DA29319" w14:textId="77777777" w:rsidR="00A333DE" w:rsidRPr="005545BF" w:rsidRDefault="00A333DE" w:rsidP="00276815">
            <w:pPr>
              <w:jc w:val="center"/>
              <w:rPr>
                <w:rFonts w:cs="Tahoma"/>
                <w:b/>
                <w:bCs/>
              </w:rPr>
            </w:pPr>
            <w:r>
              <w:rPr>
                <w:rFonts w:cs="Tahoma"/>
                <w:b/>
                <w:bCs/>
              </w:rPr>
              <w:t>wk 8</w:t>
            </w:r>
          </w:p>
        </w:tc>
        <w:tc>
          <w:tcPr>
            <w:tcW w:w="983" w:type="dxa"/>
            <w:tcBorders>
              <w:top w:val="single" w:sz="4" w:space="0" w:color="auto"/>
              <w:left w:val="nil"/>
              <w:bottom w:val="single" w:sz="4" w:space="0" w:color="auto"/>
              <w:right w:val="single" w:sz="4" w:space="0" w:color="auto"/>
            </w:tcBorders>
            <w:shd w:val="clear" w:color="auto" w:fill="auto"/>
            <w:noWrap/>
            <w:vAlign w:val="bottom"/>
          </w:tcPr>
          <w:p w14:paraId="70F1FD25" w14:textId="77777777" w:rsidR="00A333DE" w:rsidRPr="005545BF" w:rsidRDefault="00A333DE" w:rsidP="00276815">
            <w:pPr>
              <w:jc w:val="center"/>
              <w:rPr>
                <w:rFonts w:cs="Tahoma"/>
                <w:b/>
                <w:bCs/>
              </w:rPr>
            </w:pPr>
            <w:r>
              <w:rPr>
                <w:rFonts w:cs="Tahoma"/>
                <w:b/>
                <w:bCs/>
              </w:rPr>
              <w:t>wk 9</w:t>
            </w:r>
          </w:p>
        </w:tc>
        <w:tc>
          <w:tcPr>
            <w:tcW w:w="940" w:type="dxa"/>
            <w:tcBorders>
              <w:top w:val="single" w:sz="4" w:space="0" w:color="auto"/>
              <w:left w:val="nil"/>
              <w:bottom w:val="single" w:sz="4" w:space="0" w:color="auto"/>
              <w:right w:val="single" w:sz="4" w:space="0" w:color="auto"/>
            </w:tcBorders>
            <w:shd w:val="clear" w:color="auto" w:fill="auto"/>
            <w:noWrap/>
            <w:vAlign w:val="bottom"/>
          </w:tcPr>
          <w:p w14:paraId="0E897732" w14:textId="77777777" w:rsidR="00A333DE" w:rsidRPr="005545BF" w:rsidRDefault="00A333DE" w:rsidP="00276815">
            <w:pPr>
              <w:jc w:val="center"/>
              <w:rPr>
                <w:rFonts w:cs="Tahoma"/>
                <w:b/>
                <w:bCs/>
              </w:rPr>
            </w:pPr>
            <w:r w:rsidRPr="005545BF">
              <w:rPr>
                <w:rFonts w:cs="Tahoma"/>
                <w:b/>
                <w:bCs/>
              </w:rPr>
              <w:t>TOTAL</w:t>
            </w:r>
          </w:p>
        </w:tc>
      </w:tr>
      <w:tr w:rsidR="00A333DE" w:rsidRPr="005545BF" w14:paraId="1CAB8A52" w14:textId="77777777" w:rsidTr="00BE5E75">
        <w:trPr>
          <w:trHeight w:val="357"/>
        </w:trPr>
        <w:tc>
          <w:tcPr>
            <w:tcW w:w="4545" w:type="dxa"/>
            <w:tcBorders>
              <w:top w:val="single" w:sz="4" w:space="0" w:color="auto"/>
              <w:left w:val="single" w:sz="4" w:space="0" w:color="auto"/>
              <w:bottom w:val="single" w:sz="4" w:space="0" w:color="auto"/>
              <w:right w:val="single" w:sz="4" w:space="0" w:color="auto"/>
            </w:tcBorders>
            <w:shd w:val="clear" w:color="auto" w:fill="auto"/>
            <w:vAlign w:val="center"/>
          </w:tcPr>
          <w:p w14:paraId="2056E395" w14:textId="77777777" w:rsidR="00A333DE" w:rsidRPr="005545BF" w:rsidRDefault="00A333DE" w:rsidP="00276815">
            <w:pPr>
              <w:jc w:val="right"/>
              <w:rPr>
                <w:rFonts w:cs="Tahoma"/>
                <w:b/>
                <w:bCs/>
              </w:rPr>
            </w:pPr>
            <w:r w:rsidRPr="005545BF">
              <w:rPr>
                <w:rFonts w:cs="Tahoma"/>
                <w:b/>
                <w:bCs/>
              </w:rPr>
              <w:t>Date</w:t>
            </w:r>
          </w:p>
        </w:tc>
        <w:tc>
          <w:tcPr>
            <w:tcW w:w="1022" w:type="dxa"/>
            <w:tcBorders>
              <w:top w:val="nil"/>
              <w:left w:val="nil"/>
              <w:bottom w:val="single" w:sz="4" w:space="0" w:color="auto"/>
              <w:right w:val="single" w:sz="4" w:space="0" w:color="auto"/>
            </w:tcBorders>
            <w:shd w:val="clear" w:color="auto" w:fill="auto"/>
            <w:noWrap/>
            <w:vAlign w:val="bottom"/>
          </w:tcPr>
          <w:p w14:paraId="40657B9C" w14:textId="77777777" w:rsidR="00A333DE" w:rsidRPr="005545BF" w:rsidRDefault="00A333DE" w:rsidP="00276815">
            <w:pPr>
              <w:jc w:val="right"/>
              <w:rPr>
                <w:rFonts w:cs="Tahoma"/>
              </w:rPr>
            </w:pPr>
            <w:r>
              <w:rPr>
                <w:rFonts w:cs="Tahoma"/>
              </w:rPr>
              <w:t>4/02/1</w:t>
            </w:r>
            <w:r w:rsidRPr="005545BF">
              <w:rPr>
                <w:rFonts w:cs="Tahoma"/>
              </w:rPr>
              <w:t>8</w:t>
            </w:r>
          </w:p>
        </w:tc>
        <w:tc>
          <w:tcPr>
            <w:tcW w:w="971" w:type="dxa"/>
            <w:tcBorders>
              <w:top w:val="nil"/>
              <w:left w:val="nil"/>
              <w:bottom w:val="single" w:sz="4" w:space="0" w:color="auto"/>
              <w:right w:val="single" w:sz="4" w:space="0" w:color="auto"/>
            </w:tcBorders>
            <w:shd w:val="clear" w:color="auto" w:fill="auto"/>
            <w:noWrap/>
            <w:vAlign w:val="bottom"/>
          </w:tcPr>
          <w:p w14:paraId="1043D728" w14:textId="77777777" w:rsidR="00A333DE" w:rsidRPr="005545BF" w:rsidRDefault="00A333DE" w:rsidP="00276815">
            <w:pPr>
              <w:jc w:val="right"/>
              <w:rPr>
                <w:rFonts w:cs="Tahoma"/>
              </w:rPr>
            </w:pPr>
            <w:r>
              <w:rPr>
                <w:rFonts w:cs="Tahoma"/>
              </w:rPr>
              <w:t>11</w:t>
            </w:r>
            <w:r w:rsidRPr="005545BF">
              <w:rPr>
                <w:rFonts w:cs="Tahoma"/>
              </w:rPr>
              <w:t>/02/</w:t>
            </w:r>
            <w:r>
              <w:rPr>
                <w:rFonts w:cs="Tahoma"/>
              </w:rPr>
              <w:t>1</w:t>
            </w:r>
            <w:r w:rsidRPr="005545BF">
              <w:rPr>
                <w:rFonts w:cs="Tahoma"/>
              </w:rPr>
              <w:t>8</w:t>
            </w:r>
          </w:p>
        </w:tc>
        <w:tc>
          <w:tcPr>
            <w:tcW w:w="971" w:type="dxa"/>
            <w:tcBorders>
              <w:top w:val="nil"/>
              <w:left w:val="nil"/>
              <w:bottom w:val="single" w:sz="4" w:space="0" w:color="auto"/>
              <w:right w:val="single" w:sz="4" w:space="0" w:color="auto"/>
            </w:tcBorders>
            <w:shd w:val="clear" w:color="auto" w:fill="auto"/>
            <w:noWrap/>
            <w:vAlign w:val="bottom"/>
          </w:tcPr>
          <w:p w14:paraId="15A1D7F3" w14:textId="77777777" w:rsidR="00A333DE" w:rsidRPr="005545BF" w:rsidRDefault="00A333DE" w:rsidP="00276815">
            <w:pPr>
              <w:jc w:val="right"/>
              <w:rPr>
                <w:rFonts w:cs="Tahoma"/>
              </w:rPr>
            </w:pPr>
            <w:r>
              <w:rPr>
                <w:rFonts w:cs="Tahoma"/>
              </w:rPr>
              <w:t>18</w:t>
            </w:r>
            <w:r w:rsidRPr="005545BF">
              <w:rPr>
                <w:rFonts w:cs="Tahoma"/>
              </w:rPr>
              <w:t>/02/</w:t>
            </w:r>
            <w:r>
              <w:rPr>
                <w:rFonts w:cs="Tahoma"/>
              </w:rPr>
              <w:t>1</w:t>
            </w:r>
            <w:r w:rsidRPr="005545BF">
              <w:rPr>
                <w:rFonts w:cs="Tahoma"/>
              </w:rPr>
              <w:t>8</w:t>
            </w:r>
          </w:p>
        </w:tc>
        <w:tc>
          <w:tcPr>
            <w:tcW w:w="983" w:type="dxa"/>
            <w:tcBorders>
              <w:top w:val="nil"/>
              <w:left w:val="nil"/>
              <w:bottom w:val="single" w:sz="4" w:space="0" w:color="auto"/>
              <w:right w:val="single" w:sz="4" w:space="0" w:color="auto"/>
            </w:tcBorders>
            <w:shd w:val="clear" w:color="auto" w:fill="auto"/>
            <w:noWrap/>
            <w:vAlign w:val="bottom"/>
          </w:tcPr>
          <w:p w14:paraId="7CE64483" w14:textId="77777777" w:rsidR="00A333DE" w:rsidRPr="005545BF" w:rsidRDefault="00A333DE" w:rsidP="00276815">
            <w:pPr>
              <w:jc w:val="right"/>
              <w:rPr>
                <w:rFonts w:cs="Tahoma"/>
              </w:rPr>
            </w:pPr>
            <w:r>
              <w:rPr>
                <w:rFonts w:cs="Tahoma"/>
              </w:rPr>
              <w:t>25</w:t>
            </w:r>
            <w:r w:rsidRPr="005545BF">
              <w:rPr>
                <w:rFonts w:cs="Tahoma"/>
              </w:rPr>
              <w:t>/02/</w:t>
            </w:r>
            <w:r>
              <w:rPr>
                <w:rFonts w:cs="Tahoma"/>
              </w:rPr>
              <w:t>1</w:t>
            </w:r>
            <w:r w:rsidRPr="005545BF">
              <w:rPr>
                <w:rFonts w:cs="Tahoma"/>
              </w:rPr>
              <w:t>8</w:t>
            </w:r>
          </w:p>
        </w:tc>
        <w:tc>
          <w:tcPr>
            <w:tcW w:w="940" w:type="dxa"/>
            <w:tcBorders>
              <w:top w:val="nil"/>
              <w:left w:val="nil"/>
              <w:bottom w:val="single" w:sz="4" w:space="0" w:color="auto"/>
              <w:right w:val="single" w:sz="4" w:space="0" w:color="auto"/>
            </w:tcBorders>
            <w:shd w:val="clear" w:color="auto" w:fill="auto"/>
            <w:noWrap/>
            <w:vAlign w:val="bottom"/>
          </w:tcPr>
          <w:p w14:paraId="28DF617C" w14:textId="77777777" w:rsidR="00A333DE" w:rsidRPr="005545BF" w:rsidRDefault="00A333DE" w:rsidP="00276815">
            <w:pPr>
              <w:rPr>
                <w:rFonts w:cs="Tahoma"/>
              </w:rPr>
            </w:pPr>
            <w:r w:rsidRPr="005545BF">
              <w:rPr>
                <w:rFonts w:cs="Tahoma"/>
              </w:rPr>
              <w:t> </w:t>
            </w:r>
          </w:p>
        </w:tc>
      </w:tr>
      <w:tr w:rsidR="00A333DE" w:rsidRPr="005545BF" w14:paraId="25C28DD9" w14:textId="77777777" w:rsidTr="00384DEE">
        <w:trPr>
          <w:trHeight w:val="321"/>
        </w:trPr>
        <w:tc>
          <w:tcPr>
            <w:tcW w:w="4545" w:type="dxa"/>
            <w:tcBorders>
              <w:top w:val="nil"/>
              <w:left w:val="single" w:sz="4" w:space="0" w:color="auto"/>
              <w:bottom w:val="single" w:sz="4" w:space="0" w:color="auto"/>
              <w:right w:val="single" w:sz="4" w:space="0" w:color="auto"/>
            </w:tcBorders>
            <w:shd w:val="clear" w:color="auto" w:fill="D5DCE4" w:themeFill="text2" w:themeFillTint="33"/>
            <w:vAlign w:val="center"/>
          </w:tcPr>
          <w:p w14:paraId="7BE62F12" w14:textId="77777777" w:rsidR="00A333DE" w:rsidRPr="005545BF" w:rsidRDefault="00A333DE" w:rsidP="00276815">
            <w:pPr>
              <w:rPr>
                <w:rFonts w:cs="Tahoma"/>
                <w:b/>
                <w:bCs/>
              </w:rPr>
            </w:pPr>
            <w:r w:rsidRPr="005545BF">
              <w:rPr>
                <w:rFonts w:cs="Tahoma"/>
                <w:b/>
                <w:bCs/>
              </w:rPr>
              <w:t>(A) Total start of week</w:t>
            </w:r>
          </w:p>
        </w:tc>
        <w:tc>
          <w:tcPr>
            <w:tcW w:w="1022" w:type="dxa"/>
            <w:tcBorders>
              <w:top w:val="nil"/>
              <w:left w:val="nil"/>
              <w:bottom w:val="single" w:sz="4" w:space="0" w:color="auto"/>
              <w:right w:val="single" w:sz="4" w:space="0" w:color="auto"/>
            </w:tcBorders>
            <w:shd w:val="clear" w:color="auto" w:fill="D5DCE4" w:themeFill="text2" w:themeFillTint="33"/>
            <w:noWrap/>
            <w:vAlign w:val="center"/>
          </w:tcPr>
          <w:p w14:paraId="48A8CA16" w14:textId="77777777" w:rsidR="00A333DE" w:rsidRPr="005545BF" w:rsidRDefault="00A333DE" w:rsidP="00276815">
            <w:pPr>
              <w:jc w:val="right"/>
              <w:rPr>
                <w:rFonts w:cs="Tahoma"/>
              </w:rPr>
            </w:pPr>
            <w:r w:rsidRPr="001F5AD2">
              <w:rPr>
                <w:color w:val="000000"/>
              </w:rPr>
              <w:t>50</w:t>
            </w:r>
          </w:p>
        </w:tc>
        <w:tc>
          <w:tcPr>
            <w:tcW w:w="971" w:type="dxa"/>
            <w:tcBorders>
              <w:top w:val="nil"/>
              <w:left w:val="nil"/>
              <w:bottom w:val="single" w:sz="4" w:space="0" w:color="auto"/>
              <w:right w:val="single" w:sz="4" w:space="0" w:color="auto"/>
            </w:tcBorders>
            <w:shd w:val="clear" w:color="auto" w:fill="D5DCE4" w:themeFill="text2" w:themeFillTint="33"/>
            <w:noWrap/>
            <w:vAlign w:val="center"/>
          </w:tcPr>
          <w:p w14:paraId="0E5D9446" w14:textId="77777777" w:rsidR="00A333DE" w:rsidRPr="005545BF" w:rsidRDefault="00A333DE" w:rsidP="00276815">
            <w:pPr>
              <w:jc w:val="right"/>
              <w:rPr>
                <w:rFonts w:cs="Tahoma"/>
              </w:rPr>
            </w:pPr>
          </w:p>
        </w:tc>
        <w:tc>
          <w:tcPr>
            <w:tcW w:w="971" w:type="dxa"/>
            <w:tcBorders>
              <w:top w:val="nil"/>
              <w:left w:val="nil"/>
              <w:bottom w:val="single" w:sz="4" w:space="0" w:color="auto"/>
              <w:right w:val="single" w:sz="4" w:space="0" w:color="auto"/>
            </w:tcBorders>
            <w:shd w:val="clear" w:color="auto" w:fill="D5DCE4" w:themeFill="text2" w:themeFillTint="33"/>
            <w:noWrap/>
            <w:vAlign w:val="center"/>
          </w:tcPr>
          <w:p w14:paraId="370DF295" w14:textId="77777777" w:rsidR="00A333DE" w:rsidRPr="005545BF" w:rsidRDefault="00A333DE" w:rsidP="00276815">
            <w:pPr>
              <w:jc w:val="right"/>
              <w:rPr>
                <w:rFonts w:cs="Tahoma"/>
              </w:rPr>
            </w:pPr>
          </w:p>
        </w:tc>
        <w:tc>
          <w:tcPr>
            <w:tcW w:w="983" w:type="dxa"/>
            <w:tcBorders>
              <w:top w:val="nil"/>
              <w:left w:val="nil"/>
              <w:bottom w:val="single" w:sz="4" w:space="0" w:color="auto"/>
              <w:right w:val="single" w:sz="4" w:space="0" w:color="auto"/>
            </w:tcBorders>
            <w:shd w:val="clear" w:color="auto" w:fill="D5DCE4" w:themeFill="text2" w:themeFillTint="33"/>
            <w:noWrap/>
            <w:vAlign w:val="center"/>
          </w:tcPr>
          <w:p w14:paraId="2D201DF7" w14:textId="77777777" w:rsidR="00A333DE" w:rsidRPr="005545BF" w:rsidRDefault="00A333DE" w:rsidP="00276815">
            <w:pPr>
              <w:jc w:val="right"/>
              <w:rPr>
                <w:rFonts w:cs="Tahoma"/>
              </w:rPr>
            </w:pPr>
          </w:p>
        </w:tc>
        <w:tc>
          <w:tcPr>
            <w:tcW w:w="940" w:type="dxa"/>
            <w:tcBorders>
              <w:top w:val="nil"/>
              <w:left w:val="nil"/>
              <w:bottom w:val="single" w:sz="4" w:space="0" w:color="auto"/>
              <w:right w:val="single" w:sz="4" w:space="0" w:color="auto"/>
            </w:tcBorders>
            <w:shd w:val="clear" w:color="auto" w:fill="D5DCE4" w:themeFill="text2" w:themeFillTint="33"/>
            <w:noWrap/>
            <w:vAlign w:val="center"/>
          </w:tcPr>
          <w:p w14:paraId="442A4C6B" w14:textId="77777777" w:rsidR="00A333DE" w:rsidRPr="005545BF" w:rsidRDefault="00A333DE" w:rsidP="00276815">
            <w:pPr>
              <w:rPr>
                <w:rFonts w:cs="Tahoma"/>
              </w:rPr>
            </w:pPr>
            <w:r w:rsidRPr="001F5AD2">
              <w:rPr>
                <w:color w:val="000000"/>
              </w:rPr>
              <w:t> </w:t>
            </w:r>
          </w:p>
        </w:tc>
      </w:tr>
      <w:tr w:rsidR="00A333DE" w:rsidRPr="005545BF" w14:paraId="335D2ECE" w14:textId="77777777" w:rsidTr="00BE5E75">
        <w:trPr>
          <w:trHeight w:val="297"/>
        </w:trPr>
        <w:tc>
          <w:tcPr>
            <w:tcW w:w="4545" w:type="dxa"/>
            <w:tcBorders>
              <w:top w:val="nil"/>
              <w:left w:val="single" w:sz="4" w:space="0" w:color="auto"/>
              <w:bottom w:val="single" w:sz="4" w:space="0" w:color="auto"/>
              <w:right w:val="single" w:sz="4" w:space="0" w:color="auto"/>
            </w:tcBorders>
            <w:shd w:val="clear" w:color="auto" w:fill="auto"/>
            <w:noWrap/>
            <w:vAlign w:val="bottom"/>
          </w:tcPr>
          <w:p w14:paraId="33C883AB" w14:textId="77777777" w:rsidR="00A333DE" w:rsidRPr="00057B38" w:rsidRDefault="00A333DE" w:rsidP="00276815">
            <w:pPr>
              <w:rPr>
                <w:rFonts w:cs="Tahoma"/>
              </w:rPr>
            </w:pPr>
            <w:r w:rsidRPr="00057B38">
              <w:rPr>
                <w:rFonts w:cs="Tahoma"/>
              </w:rPr>
              <w:t xml:space="preserve">New Cases </w:t>
            </w:r>
            <w:r>
              <w:rPr>
                <w:rFonts w:cs="Tahoma"/>
              </w:rPr>
              <w:t xml:space="preserve">&lt; 6 </w:t>
            </w:r>
            <w:r w:rsidRPr="00057B38">
              <w:rPr>
                <w:rFonts w:cs="Tahoma"/>
              </w:rPr>
              <w:t>m (B1)</w:t>
            </w:r>
          </w:p>
        </w:tc>
        <w:tc>
          <w:tcPr>
            <w:tcW w:w="1022" w:type="dxa"/>
            <w:tcBorders>
              <w:top w:val="nil"/>
              <w:left w:val="nil"/>
              <w:bottom w:val="single" w:sz="4" w:space="0" w:color="auto"/>
              <w:right w:val="single" w:sz="4" w:space="0" w:color="auto"/>
            </w:tcBorders>
            <w:shd w:val="clear" w:color="auto" w:fill="auto"/>
            <w:noWrap/>
            <w:vAlign w:val="center"/>
          </w:tcPr>
          <w:p w14:paraId="2E6FF5B0" w14:textId="77777777" w:rsidR="00A333DE" w:rsidRPr="005545BF" w:rsidRDefault="00A333DE" w:rsidP="00276815">
            <w:pPr>
              <w:jc w:val="right"/>
              <w:rPr>
                <w:rFonts w:cs="Tahoma"/>
              </w:rPr>
            </w:pPr>
            <w:r>
              <w:rPr>
                <w:rFonts w:cs="Tahoma"/>
                <w:color w:val="000000"/>
              </w:rPr>
              <w:t>2</w:t>
            </w:r>
          </w:p>
        </w:tc>
        <w:tc>
          <w:tcPr>
            <w:tcW w:w="971" w:type="dxa"/>
            <w:tcBorders>
              <w:top w:val="nil"/>
              <w:left w:val="nil"/>
              <w:bottom w:val="single" w:sz="4" w:space="0" w:color="auto"/>
              <w:right w:val="single" w:sz="4" w:space="0" w:color="auto"/>
            </w:tcBorders>
            <w:shd w:val="clear" w:color="auto" w:fill="auto"/>
            <w:noWrap/>
            <w:vAlign w:val="center"/>
          </w:tcPr>
          <w:p w14:paraId="18312E1E" w14:textId="77777777" w:rsidR="00A333DE" w:rsidRPr="005545BF" w:rsidRDefault="00A333DE" w:rsidP="00276815">
            <w:pPr>
              <w:jc w:val="right"/>
              <w:rPr>
                <w:rFonts w:cs="Tahoma"/>
              </w:rPr>
            </w:pPr>
            <w:r>
              <w:rPr>
                <w:rFonts w:cs="Tahoma"/>
                <w:color w:val="000000"/>
              </w:rPr>
              <w:t>1</w:t>
            </w:r>
          </w:p>
        </w:tc>
        <w:tc>
          <w:tcPr>
            <w:tcW w:w="971" w:type="dxa"/>
            <w:tcBorders>
              <w:top w:val="nil"/>
              <w:left w:val="nil"/>
              <w:bottom w:val="single" w:sz="4" w:space="0" w:color="auto"/>
              <w:right w:val="single" w:sz="4" w:space="0" w:color="auto"/>
            </w:tcBorders>
            <w:shd w:val="clear" w:color="auto" w:fill="auto"/>
            <w:noWrap/>
            <w:vAlign w:val="center"/>
          </w:tcPr>
          <w:p w14:paraId="31C2EBD2" w14:textId="77777777" w:rsidR="00A333DE" w:rsidRPr="005545BF" w:rsidRDefault="00A333DE" w:rsidP="00276815">
            <w:pPr>
              <w:jc w:val="right"/>
              <w:rPr>
                <w:rFonts w:cs="Tahoma"/>
              </w:rPr>
            </w:pPr>
            <w:r>
              <w:rPr>
                <w:rFonts w:cs="Tahoma"/>
                <w:color w:val="000000"/>
              </w:rPr>
              <w:t>3</w:t>
            </w:r>
          </w:p>
        </w:tc>
        <w:tc>
          <w:tcPr>
            <w:tcW w:w="983" w:type="dxa"/>
            <w:tcBorders>
              <w:top w:val="nil"/>
              <w:left w:val="nil"/>
              <w:bottom w:val="single" w:sz="4" w:space="0" w:color="auto"/>
              <w:right w:val="single" w:sz="4" w:space="0" w:color="auto"/>
            </w:tcBorders>
            <w:shd w:val="clear" w:color="auto" w:fill="auto"/>
            <w:noWrap/>
            <w:vAlign w:val="center"/>
          </w:tcPr>
          <w:p w14:paraId="1DDDB69A" w14:textId="77777777" w:rsidR="00A333DE" w:rsidRPr="005545BF" w:rsidRDefault="00A333DE" w:rsidP="00276815">
            <w:pPr>
              <w:jc w:val="right"/>
              <w:rPr>
                <w:rFonts w:cs="Tahoma"/>
              </w:rPr>
            </w:pPr>
            <w:r>
              <w:rPr>
                <w:rFonts w:cs="Tahoma"/>
                <w:color w:val="000000"/>
              </w:rPr>
              <w:t>0</w:t>
            </w:r>
          </w:p>
        </w:tc>
        <w:tc>
          <w:tcPr>
            <w:tcW w:w="940" w:type="dxa"/>
            <w:tcBorders>
              <w:top w:val="nil"/>
              <w:left w:val="nil"/>
              <w:bottom w:val="single" w:sz="4" w:space="0" w:color="auto"/>
              <w:right w:val="single" w:sz="4" w:space="0" w:color="auto"/>
            </w:tcBorders>
            <w:shd w:val="clear" w:color="auto" w:fill="auto"/>
            <w:noWrap/>
            <w:vAlign w:val="center"/>
          </w:tcPr>
          <w:p w14:paraId="5DB2E738" w14:textId="77777777" w:rsidR="00A333DE" w:rsidRPr="005545BF" w:rsidRDefault="00A333DE" w:rsidP="00276815">
            <w:pPr>
              <w:jc w:val="right"/>
              <w:rPr>
                <w:rFonts w:cs="Tahoma"/>
              </w:rPr>
            </w:pPr>
            <w:r>
              <w:rPr>
                <w:rFonts w:cs="Tahoma"/>
                <w:color w:val="000000"/>
              </w:rPr>
              <w:t>6</w:t>
            </w:r>
          </w:p>
        </w:tc>
      </w:tr>
      <w:tr w:rsidR="00A333DE" w:rsidRPr="005545BF" w14:paraId="6C61B87E" w14:textId="77777777" w:rsidTr="00BE5E75">
        <w:trPr>
          <w:trHeight w:val="297"/>
        </w:trPr>
        <w:tc>
          <w:tcPr>
            <w:tcW w:w="4545" w:type="dxa"/>
            <w:tcBorders>
              <w:top w:val="nil"/>
              <w:left w:val="single" w:sz="4" w:space="0" w:color="auto"/>
              <w:bottom w:val="single" w:sz="4" w:space="0" w:color="auto"/>
              <w:right w:val="single" w:sz="4" w:space="0" w:color="auto"/>
            </w:tcBorders>
            <w:shd w:val="clear" w:color="auto" w:fill="auto"/>
            <w:noWrap/>
            <w:vAlign w:val="bottom"/>
          </w:tcPr>
          <w:p w14:paraId="18D9580D" w14:textId="77777777" w:rsidR="00A333DE" w:rsidRPr="00057B38" w:rsidRDefault="00A333DE" w:rsidP="00276815">
            <w:pPr>
              <w:rPr>
                <w:rFonts w:cs="Tahoma"/>
              </w:rPr>
            </w:pPr>
            <w:r w:rsidRPr="00057B38">
              <w:rPr>
                <w:rFonts w:cs="Tahoma"/>
              </w:rPr>
              <w:t xml:space="preserve">New Cases 6-59 m bilateral pitting oedema </w:t>
            </w:r>
            <w:r>
              <w:rPr>
                <w:rFonts w:cs="Tahoma"/>
              </w:rPr>
              <w:t>(B2</w:t>
            </w:r>
            <w:r w:rsidRPr="00057B38">
              <w:rPr>
                <w:rFonts w:cs="Tahoma"/>
              </w:rPr>
              <w:t>a)</w:t>
            </w:r>
          </w:p>
        </w:tc>
        <w:tc>
          <w:tcPr>
            <w:tcW w:w="1022" w:type="dxa"/>
            <w:tcBorders>
              <w:top w:val="nil"/>
              <w:left w:val="nil"/>
              <w:bottom w:val="single" w:sz="4" w:space="0" w:color="auto"/>
              <w:right w:val="single" w:sz="4" w:space="0" w:color="auto"/>
            </w:tcBorders>
            <w:shd w:val="clear" w:color="auto" w:fill="auto"/>
            <w:noWrap/>
            <w:vAlign w:val="center"/>
          </w:tcPr>
          <w:p w14:paraId="65139B93" w14:textId="77777777" w:rsidR="00A333DE" w:rsidRPr="005545BF" w:rsidRDefault="00A333DE" w:rsidP="00276815">
            <w:pPr>
              <w:jc w:val="right"/>
              <w:rPr>
                <w:rFonts w:cs="Tahoma"/>
              </w:rPr>
            </w:pPr>
            <w:r w:rsidRPr="001F5AD2">
              <w:rPr>
                <w:color w:val="000000"/>
              </w:rPr>
              <w:t>5</w:t>
            </w:r>
          </w:p>
        </w:tc>
        <w:tc>
          <w:tcPr>
            <w:tcW w:w="971" w:type="dxa"/>
            <w:tcBorders>
              <w:top w:val="nil"/>
              <w:left w:val="nil"/>
              <w:bottom w:val="single" w:sz="4" w:space="0" w:color="auto"/>
              <w:right w:val="single" w:sz="4" w:space="0" w:color="auto"/>
            </w:tcBorders>
            <w:shd w:val="clear" w:color="auto" w:fill="auto"/>
            <w:noWrap/>
            <w:vAlign w:val="center"/>
          </w:tcPr>
          <w:p w14:paraId="3C4440BA" w14:textId="77777777" w:rsidR="00A333DE" w:rsidRPr="005545BF" w:rsidRDefault="00A333DE" w:rsidP="00276815">
            <w:pPr>
              <w:jc w:val="right"/>
              <w:rPr>
                <w:rFonts w:cs="Tahoma"/>
              </w:rPr>
            </w:pPr>
            <w:r w:rsidRPr="001F5AD2">
              <w:rPr>
                <w:color w:val="000000"/>
              </w:rPr>
              <w:t>3</w:t>
            </w:r>
          </w:p>
        </w:tc>
        <w:tc>
          <w:tcPr>
            <w:tcW w:w="971" w:type="dxa"/>
            <w:tcBorders>
              <w:top w:val="nil"/>
              <w:left w:val="nil"/>
              <w:bottom w:val="single" w:sz="4" w:space="0" w:color="auto"/>
              <w:right w:val="single" w:sz="4" w:space="0" w:color="auto"/>
            </w:tcBorders>
            <w:shd w:val="clear" w:color="auto" w:fill="auto"/>
            <w:noWrap/>
            <w:vAlign w:val="center"/>
          </w:tcPr>
          <w:p w14:paraId="2173EFBF" w14:textId="77777777" w:rsidR="00A333DE" w:rsidRPr="005545BF" w:rsidRDefault="00A333DE" w:rsidP="00276815">
            <w:pPr>
              <w:jc w:val="right"/>
              <w:rPr>
                <w:rFonts w:cs="Tahoma"/>
              </w:rPr>
            </w:pPr>
            <w:r w:rsidRPr="001F5AD2">
              <w:rPr>
                <w:color w:val="000000"/>
              </w:rPr>
              <w:t>2</w:t>
            </w:r>
          </w:p>
        </w:tc>
        <w:tc>
          <w:tcPr>
            <w:tcW w:w="983" w:type="dxa"/>
            <w:tcBorders>
              <w:top w:val="nil"/>
              <w:left w:val="nil"/>
              <w:bottom w:val="single" w:sz="4" w:space="0" w:color="auto"/>
              <w:right w:val="single" w:sz="4" w:space="0" w:color="auto"/>
            </w:tcBorders>
            <w:shd w:val="clear" w:color="auto" w:fill="auto"/>
            <w:noWrap/>
            <w:vAlign w:val="center"/>
          </w:tcPr>
          <w:p w14:paraId="77C1337F" w14:textId="77777777" w:rsidR="00A333DE" w:rsidRPr="005545BF" w:rsidRDefault="00A333DE" w:rsidP="00276815">
            <w:pPr>
              <w:jc w:val="right"/>
              <w:rPr>
                <w:rFonts w:cs="Tahoma"/>
              </w:rPr>
            </w:pPr>
            <w:r w:rsidRPr="001F5AD2">
              <w:rPr>
                <w:color w:val="000000"/>
              </w:rPr>
              <w:t>3</w:t>
            </w:r>
          </w:p>
        </w:tc>
        <w:tc>
          <w:tcPr>
            <w:tcW w:w="940" w:type="dxa"/>
            <w:tcBorders>
              <w:top w:val="nil"/>
              <w:left w:val="nil"/>
              <w:bottom w:val="single" w:sz="4" w:space="0" w:color="auto"/>
              <w:right w:val="single" w:sz="4" w:space="0" w:color="auto"/>
            </w:tcBorders>
            <w:shd w:val="clear" w:color="auto" w:fill="auto"/>
            <w:noWrap/>
            <w:vAlign w:val="center"/>
          </w:tcPr>
          <w:p w14:paraId="49E1896B" w14:textId="77777777" w:rsidR="00A333DE" w:rsidRPr="005545BF" w:rsidRDefault="00A333DE" w:rsidP="00276815">
            <w:pPr>
              <w:jc w:val="right"/>
              <w:rPr>
                <w:rFonts w:cs="Tahoma"/>
              </w:rPr>
            </w:pPr>
            <w:r w:rsidRPr="001F5AD2">
              <w:rPr>
                <w:color w:val="000000"/>
              </w:rPr>
              <w:t>13</w:t>
            </w:r>
          </w:p>
        </w:tc>
      </w:tr>
      <w:tr w:rsidR="00A333DE" w:rsidRPr="005545BF" w14:paraId="26DBA53D" w14:textId="77777777" w:rsidTr="00BE5E75">
        <w:trPr>
          <w:trHeight w:val="297"/>
        </w:trPr>
        <w:tc>
          <w:tcPr>
            <w:tcW w:w="4545" w:type="dxa"/>
            <w:tcBorders>
              <w:top w:val="nil"/>
              <w:left w:val="single" w:sz="4" w:space="0" w:color="auto"/>
              <w:bottom w:val="single" w:sz="4" w:space="0" w:color="auto"/>
              <w:right w:val="single" w:sz="4" w:space="0" w:color="auto"/>
            </w:tcBorders>
            <w:shd w:val="clear" w:color="auto" w:fill="auto"/>
            <w:noWrap/>
            <w:vAlign w:val="bottom"/>
          </w:tcPr>
          <w:p w14:paraId="7BEFA5D1" w14:textId="77777777" w:rsidR="00A333DE" w:rsidRPr="00057B38" w:rsidRDefault="00A333DE" w:rsidP="00276815">
            <w:pPr>
              <w:rPr>
                <w:rFonts w:cs="Tahoma"/>
              </w:rPr>
            </w:pPr>
            <w:r w:rsidRPr="00057B38">
              <w:rPr>
                <w:rFonts w:cs="Tahoma"/>
              </w:rPr>
              <w:t>New Cases 6-59 m MUAC/WFH (B</w:t>
            </w:r>
            <w:r>
              <w:rPr>
                <w:rFonts w:cs="Tahoma"/>
              </w:rPr>
              <w:t>2</w:t>
            </w:r>
            <w:r w:rsidRPr="00057B38">
              <w:rPr>
                <w:rFonts w:cs="Tahoma"/>
              </w:rPr>
              <w:t>b)</w:t>
            </w:r>
          </w:p>
        </w:tc>
        <w:tc>
          <w:tcPr>
            <w:tcW w:w="1022" w:type="dxa"/>
            <w:tcBorders>
              <w:top w:val="nil"/>
              <w:left w:val="nil"/>
              <w:bottom w:val="single" w:sz="4" w:space="0" w:color="auto"/>
              <w:right w:val="single" w:sz="4" w:space="0" w:color="auto"/>
            </w:tcBorders>
            <w:shd w:val="clear" w:color="auto" w:fill="auto"/>
            <w:noWrap/>
            <w:vAlign w:val="center"/>
          </w:tcPr>
          <w:p w14:paraId="33B9406F" w14:textId="77777777" w:rsidR="00A333DE" w:rsidRPr="005545BF" w:rsidRDefault="00A333DE" w:rsidP="00276815">
            <w:pPr>
              <w:jc w:val="right"/>
              <w:rPr>
                <w:rFonts w:cs="Tahoma"/>
              </w:rPr>
            </w:pPr>
            <w:r w:rsidRPr="001F5AD2">
              <w:rPr>
                <w:color w:val="000000"/>
              </w:rPr>
              <w:t>7</w:t>
            </w:r>
          </w:p>
        </w:tc>
        <w:tc>
          <w:tcPr>
            <w:tcW w:w="971" w:type="dxa"/>
            <w:tcBorders>
              <w:top w:val="nil"/>
              <w:left w:val="nil"/>
              <w:bottom w:val="single" w:sz="4" w:space="0" w:color="auto"/>
              <w:right w:val="single" w:sz="4" w:space="0" w:color="auto"/>
            </w:tcBorders>
            <w:shd w:val="clear" w:color="auto" w:fill="auto"/>
            <w:noWrap/>
            <w:vAlign w:val="center"/>
          </w:tcPr>
          <w:p w14:paraId="64E99F64" w14:textId="77777777" w:rsidR="00A333DE" w:rsidRPr="005545BF" w:rsidRDefault="00A333DE" w:rsidP="00276815">
            <w:pPr>
              <w:jc w:val="right"/>
              <w:rPr>
                <w:rFonts w:cs="Tahoma"/>
              </w:rPr>
            </w:pPr>
            <w:r w:rsidRPr="001F5AD2">
              <w:rPr>
                <w:color w:val="000000"/>
              </w:rPr>
              <w:t>15</w:t>
            </w:r>
          </w:p>
        </w:tc>
        <w:tc>
          <w:tcPr>
            <w:tcW w:w="971" w:type="dxa"/>
            <w:tcBorders>
              <w:top w:val="nil"/>
              <w:left w:val="nil"/>
              <w:bottom w:val="single" w:sz="4" w:space="0" w:color="auto"/>
              <w:right w:val="single" w:sz="4" w:space="0" w:color="auto"/>
            </w:tcBorders>
            <w:shd w:val="clear" w:color="auto" w:fill="auto"/>
            <w:noWrap/>
            <w:vAlign w:val="center"/>
          </w:tcPr>
          <w:p w14:paraId="71949A97" w14:textId="77777777" w:rsidR="00A333DE" w:rsidRPr="005545BF" w:rsidRDefault="00A333DE" w:rsidP="00276815">
            <w:pPr>
              <w:jc w:val="right"/>
              <w:rPr>
                <w:rFonts w:cs="Tahoma"/>
              </w:rPr>
            </w:pPr>
            <w:r w:rsidRPr="001F5AD2">
              <w:rPr>
                <w:color w:val="000000"/>
              </w:rPr>
              <w:t>1</w:t>
            </w:r>
          </w:p>
        </w:tc>
        <w:tc>
          <w:tcPr>
            <w:tcW w:w="983" w:type="dxa"/>
            <w:tcBorders>
              <w:top w:val="nil"/>
              <w:left w:val="nil"/>
              <w:bottom w:val="single" w:sz="4" w:space="0" w:color="auto"/>
              <w:right w:val="single" w:sz="4" w:space="0" w:color="auto"/>
            </w:tcBorders>
            <w:shd w:val="clear" w:color="auto" w:fill="auto"/>
            <w:noWrap/>
            <w:vAlign w:val="center"/>
          </w:tcPr>
          <w:p w14:paraId="6CFB75D5" w14:textId="77777777" w:rsidR="00A333DE" w:rsidRPr="005545BF" w:rsidRDefault="00A333DE" w:rsidP="00276815">
            <w:pPr>
              <w:jc w:val="right"/>
              <w:rPr>
                <w:rFonts w:cs="Tahoma"/>
              </w:rPr>
            </w:pPr>
            <w:r w:rsidRPr="001F5AD2">
              <w:rPr>
                <w:color w:val="000000"/>
              </w:rPr>
              <w:t>6</w:t>
            </w:r>
          </w:p>
        </w:tc>
        <w:tc>
          <w:tcPr>
            <w:tcW w:w="940" w:type="dxa"/>
            <w:tcBorders>
              <w:top w:val="nil"/>
              <w:left w:val="nil"/>
              <w:bottom w:val="single" w:sz="4" w:space="0" w:color="auto"/>
              <w:right w:val="single" w:sz="4" w:space="0" w:color="auto"/>
            </w:tcBorders>
            <w:shd w:val="clear" w:color="auto" w:fill="auto"/>
            <w:noWrap/>
            <w:vAlign w:val="center"/>
          </w:tcPr>
          <w:p w14:paraId="05E46AA3" w14:textId="77777777" w:rsidR="00A333DE" w:rsidRPr="005545BF" w:rsidRDefault="00A333DE" w:rsidP="00276815">
            <w:pPr>
              <w:jc w:val="right"/>
              <w:rPr>
                <w:rFonts w:cs="Tahoma"/>
              </w:rPr>
            </w:pPr>
            <w:r w:rsidRPr="001F5AD2">
              <w:rPr>
                <w:color w:val="000000"/>
              </w:rPr>
              <w:t>29</w:t>
            </w:r>
          </w:p>
        </w:tc>
      </w:tr>
      <w:tr w:rsidR="00A333DE" w:rsidRPr="005545BF" w14:paraId="0156BCB8" w14:textId="77777777" w:rsidTr="00BE5E75">
        <w:trPr>
          <w:trHeight w:val="297"/>
        </w:trPr>
        <w:tc>
          <w:tcPr>
            <w:tcW w:w="4545" w:type="dxa"/>
            <w:tcBorders>
              <w:top w:val="nil"/>
              <w:left w:val="single" w:sz="4" w:space="0" w:color="auto"/>
              <w:bottom w:val="single" w:sz="4" w:space="0" w:color="auto"/>
              <w:right w:val="single" w:sz="4" w:space="0" w:color="auto"/>
            </w:tcBorders>
            <w:shd w:val="clear" w:color="auto" w:fill="auto"/>
            <w:noWrap/>
            <w:vAlign w:val="bottom"/>
          </w:tcPr>
          <w:p w14:paraId="535EED93" w14:textId="77777777" w:rsidR="00A333DE" w:rsidRPr="00057B38" w:rsidRDefault="00A333DE" w:rsidP="00276815">
            <w:pPr>
              <w:rPr>
                <w:rFonts w:cs="Tahoma"/>
              </w:rPr>
            </w:pPr>
            <w:r w:rsidRPr="00057B38">
              <w:rPr>
                <w:rFonts w:cs="Tahoma"/>
              </w:rPr>
              <w:t>Other New Cases (</w:t>
            </w:r>
            <w:r w:rsidRPr="0039306C">
              <w:rPr>
                <w:color w:val="231F20"/>
                <w:szCs w:val="14"/>
              </w:rPr>
              <w:t>children ≥ 5 y, adolescents, adults</w:t>
            </w:r>
            <w:r w:rsidRPr="00057B38">
              <w:rPr>
                <w:rFonts w:cs="Tahoma"/>
              </w:rPr>
              <w:t>) (B</w:t>
            </w:r>
            <w:r>
              <w:rPr>
                <w:rFonts w:cs="Tahoma"/>
              </w:rPr>
              <w:t>3</w:t>
            </w:r>
            <w:r w:rsidRPr="00057B38">
              <w:rPr>
                <w:rFonts w:cs="Tahoma"/>
              </w:rPr>
              <w:t>)</w:t>
            </w:r>
          </w:p>
        </w:tc>
        <w:tc>
          <w:tcPr>
            <w:tcW w:w="1022" w:type="dxa"/>
            <w:tcBorders>
              <w:top w:val="nil"/>
              <w:left w:val="nil"/>
              <w:bottom w:val="single" w:sz="4" w:space="0" w:color="auto"/>
              <w:right w:val="single" w:sz="4" w:space="0" w:color="auto"/>
            </w:tcBorders>
            <w:shd w:val="clear" w:color="auto" w:fill="auto"/>
            <w:noWrap/>
            <w:vAlign w:val="center"/>
          </w:tcPr>
          <w:p w14:paraId="7BCD0720" w14:textId="77777777" w:rsidR="00A333DE" w:rsidRPr="005545BF" w:rsidRDefault="00A333DE" w:rsidP="00276815">
            <w:pPr>
              <w:jc w:val="right"/>
              <w:rPr>
                <w:rFonts w:cs="Tahoma"/>
              </w:rPr>
            </w:pPr>
            <w:r w:rsidRPr="001F5AD2">
              <w:rPr>
                <w:color w:val="000000"/>
              </w:rPr>
              <w:t>0</w:t>
            </w:r>
          </w:p>
        </w:tc>
        <w:tc>
          <w:tcPr>
            <w:tcW w:w="971" w:type="dxa"/>
            <w:tcBorders>
              <w:top w:val="nil"/>
              <w:left w:val="nil"/>
              <w:bottom w:val="single" w:sz="4" w:space="0" w:color="auto"/>
              <w:right w:val="single" w:sz="4" w:space="0" w:color="auto"/>
            </w:tcBorders>
            <w:shd w:val="clear" w:color="auto" w:fill="auto"/>
            <w:noWrap/>
            <w:vAlign w:val="center"/>
          </w:tcPr>
          <w:p w14:paraId="039757F5" w14:textId="77777777" w:rsidR="00A333DE" w:rsidRPr="005545BF" w:rsidRDefault="00A333DE" w:rsidP="00276815">
            <w:pPr>
              <w:jc w:val="right"/>
              <w:rPr>
                <w:rFonts w:cs="Tahoma"/>
              </w:rPr>
            </w:pPr>
            <w:r w:rsidRPr="001F5AD2">
              <w:rPr>
                <w:color w:val="000000"/>
              </w:rPr>
              <w:t>0</w:t>
            </w:r>
          </w:p>
        </w:tc>
        <w:tc>
          <w:tcPr>
            <w:tcW w:w="971" w:type="dxa"/>
            <w:tcBorders>
              <w:top w:val="nil"/>
              <w:left w:val="nil"/>
              <w:bottom w:val="single" w:sz="4" w:space="0" w:color="auto"/>
              <w:right w:val="single" w:sz="4" w:space="0" w:color="auto"/>
            </w:tcBorders>
            <w:shd w:val="clear" w:color="auto" w:fill="auto"/>
            <w:noWrap/>
            <w:vAlign w:val="center"/>
          </w:tcPr>
          <w:p w14:paraId="6015F2E5" w14:textId="77777777" w:rsidR="00A333DE" w:rsidRPr="005545BF" w:rsidRDefault="00A333DE" w:rsidP="00276815">
            <w:pPr>
              <w:jc w:val="right"/>
              <w:rPr>
                <w:rFonts w:cs="Tahoma"/>
              </w:rPr>
            </w:pPr>
            <w:r w:rsidRPr="001F5AD2">
              <w:rPr>
                <w:color w:val="000000"/>
              </w:rPr>
              <w:t>0</w:t>
            </w:r>
          </w:p>
        </w:tc>
        <w:tc>
          <w:tcPr>
            <w:tcW w:w="983" w:type="dxa"/>
            <w:tcBorders>
              <w:top w:val="nil"/>
              <w:left w:val="nil"/>
              <w:bottom w:val="single" w:sz="4" w:space="0" w:color="auto"/>
              <w:right w:val="single" w:sz="4" w:space="0" w:color="auto"/>
            </w:tcBorders>
            <w:shd w:val="clear" w:color="auto" w:fill="auto"/>
            <w:noWrap/>
            <w:vAlign w:val="center"/>
          </w:tcPr>
          <w:p w14:paraId="4514316E" w14:textId="77777777" w:rsidR="00A333DE" w:rsidRPr="005545BF" w:rsidRDefault="00A333DE" w:rsidP="00276815">
            <w:pPr>
              <w:jc w:val="right"/>
              <w:rPr>
                <w:rFonts w:cs="Tahoma"/>
              </w:rPr>
            </w:pPr>
            <w:r w:rsidRPr="001F5AD2">
              <w:rPr>
                <w:color w:val="000000"/>
              </w:rPr>
              <w:t>1</w:t>
            </w:r>
          </w:p>
        </w:tc>
        <w:tc>
          <w:tcPr>
            <w:tcW w:w="940" w:type="dxa"/>
            <w:tcBorders>
              <w:top w:val="nil"/>
              <w:left w:val="nil"/>
              <w:bottom w:val="single" w:sz="4" w:space="0" w:color="auto"/>
              <w:right w:val="single" w:sz="4" w:space="0" w:color="auto"/>
            </w:tcBorders>
            <w:shd w:val="clear" w:color="auto" w:fill="auto"/>
            <w:noWrap/>
            <w:vAlign w:val="center"/>
          </w:tcPr>
          <w:p w14:paraId="32B91491" w14:textId="77777777" w:rsidR="00A333DE" w:rsidRPr="005545BF" w:rsidRDefault="00A333DE" w:rsidP="00276815">
            <w:pPr>
              <w:jc w:val="right"/>
              <w:rPr>
                <w:rFonts w:cs="Tahoma"/>
              </w:rPr>
            </w:pPr>
            <w:r w:rsidRPr="001F5AD2">
              <w:rPr>
                <w:color w:val="000000"/>
              </w:rPr>
              <w:t>1</w:t>
            </w:r>
          </w:p>
        </w:tc>
      </w:tr>
      <w:tr w:rsidR="00A333DE" w:rsidRPr="005545BF" w14:paraId="5DEAA096" w14:textId="77777777" w:rsidTr="00BE5E75">
        <w:trPr>
          <w:trHeight w:val="297"/>
        </w:trPr>
        <w:tc>
          <w:tcPr>
            <w:tcW w:w="4545" w:type="dxa"/>
            <w:tcBorders>
              <w:top w:val="nil"/>
              <w:left w:val="single" w:sz="4" w:space="0" w:color="auto"/>
              <w:bottom w:val="single" w:sz="4" w:space="0" w:color="auto"/>
              <w:right w:val="single" w:sz="4" w:space="0" w:color="auto"/>
            </w:tcBorders>
            <w:shd w:val="clear" w:color="auto" w:fill="auto"/>
            <w:noWrap/>
            <w:vAlign w:val="bottom"/>
          </w:tcPr>
          <w:p w14:paraId="7792A19A" w14:textId="77777777" w:rsidR="00A333DE" w:rsidRPr="00057B38" w:rsidRDefault="00A333DE" w:rsidP="00276815">
            <w:pPr>
              <w:rPr>
                <w:rFonts w:cs="Tahoma"/>
              </w:rPr>
            </w:pPr>
            <w:r w:rsidRPr="00057B38">
              <w:rPr>
                <w:rFonts w:cs="Tahoma"/>
              </w:rPr>
              <w:t xml:space="preserve">Old cases: Referred from inpatient care; </w:t>
            </w:r>
            <w:r>
              <w:rPr>
                <w:rFonts w:cs="Tahoma"/>
              </w:rPr>
              <w:t xml:space="preserve">other outpatient care; </w:t>
            </w:r>
            <w:r w:rsidRPr="00057B38">
              <w:rPr>
                <w:rFonts w:cs="Tahoma"/>
              </w:rPr>
              <w:t>or Returned defaulters (C)</w:t>
            </w:r>
          </w:p>
        </w:tc>
        <w:tc>
          <w:tcPr>
            <w:tcW w:w="1022" w:type="dxa"/>
            <w:tcBorders>
              <w:top w:val="nil"/>
              <w:left w:val="nil"/>
              <w:bottom w:val="single" w:sz="4" w:space="0" w:color="auto"/>
              <w:right w:val="single" w:sz="4" w:space="0" w:color="auto"/>
            </w:tcBorders>
            <w:shd w:val="clear" w:color="auto" w:fill="auto"/>
            <w:noWrap/>
            <w:vAlign w:val="center"/>
          </w:tcPr>
          <w:p w14:paraId="4F4E8B14" w14:textId="77777777" w:rsidR="00A333DE" w:rsidRPr="005545BF" w:rsidRDefault="00A333DE" w:rsidP="00276815">
            <w:pPr>
              <w:jc w:val="right"/>
              <w:rPr>
                <w:rFonts w:cs="Tahoma"/>
              </w:rPr>
            </w:pPr>
            <w:r w:rsidRPr="001F5AD2">
              <w:rPr>
                <w:color w:val="000000"/>
              </w:rPr>
              <w:t>2</w:t>
            </w:r>
          </w:p>
        </w:tc>
        <w:tc>
          <w:tcPr>
            <w:tcW w:w="971" w:type="dxa"/>
            <w:tcBorders>
              <w:top w:val="nil"/>
              <w:left w:val="nil"/>
              <w:bottom w:val="single" w:sz="4" w:space="0" w:color="auto"/>
              <w:right w:val="single" w:sz="4" w:space="0" w:color="auto"/>
            </w:tcBorders>
            <w:shd w:val="clear" w:color="auto" w:fill="auto"/>
            <w:noWrap/>
            <w:vAlign w:val="center"/>
          </w:tcPr>
          <w:p w14:paraId="133A667E" w14:textId="77777777" w:rsidR="00A333DE" w:rsidRPr="005545BF" w:rsidRDefault="00A333DE" w:rsidP="00276815">
            <w:pPr>
              <w:jc w:val="right"/>
              <w:rPr>
                <w:rFonts w:cs="Tahoma"/>
              </w:rPr>
            </w:pPr>
            <w:r w:rsidRPr="001F5AD2">
              <w:rPr>
                <w:color w:val="000000"/>
              </w:rPr>
              <w:t>1</w:t>
            </w:r>
          </w:p>
        </w:tc>
        <w:tc>
          <w:tcPr>
            <w:tcW w:w="971" w:type="dxa"/>
            <w:tcBorders>
              <w:top w:val="nil"/>
              <w:left w:val="nil"/>
              <w:bottom w:val="single" w:sz="4" w:space="0" w:color="auto"/>
              <w:right w:val="single" w:sz="4" w:space="0" w:color="auto"/>
            </w:tcBorders>
            <w:shd w:val="clear" w:color="auto" w:fill="auto"/>
            <w:noWrap/>
            <w:vAlign w:val="center"/>
          </w:tcPr>
          <w:p w14:paraId="427ABCA6" w14:textId="77777777" w:rsidR="00A333DE" w:rsidRPr="005545BF" w:rsidRDefault="00A333DE" w:rsidP="00276815">
            <w:pPr>
              <w:jc w:val="right"/>
              <w:rPr>
                <w:rFonts w:cs="Tahoma"/>
              </w:rPr>
            </w:pPr>
            <w:r w:rsidRPr="001F5AD2">
              <w:rPr>
                <w:color w:val="000000"/>
              </w:rPr>
              <w:t>0</w:t>
            </w:r>
          </w:p>
        </w:tc>
        <w:tc>
          <w:tcPr>
            <w:tcW w:w="983" w:type="dxa"/>
            <w:tcBorders>
              <w:top w:val="nil"/>
              <w:left w:val="nil"/>
              <w:bottom w:val="single" w:sz="4" w:space="0" w:color="auto"/>
              <w:right w:val="single" w:sz="4" w:space="0" w:color="auto"/>
            </w:tcBorders>
            <w:shd w:val="clear" w:color="auto" w:fill="auto"/>
            <w:noWrap/>
            <w:vAlign w:val="center"/>
          </w:tcPr>
          <w:p w14:paraId="79A41414" w14:textId="77777777" w:rsidR="00A333DE" w:rsidRPr="005545BF" w:rsidRDefault="00A333DE" w:rsidP="00276815">
            <w:pPr>
              <w:jc w:val="right"/>
              <w:rPr>
                <w:rFonts w:cs="Tahoma"/>
              </w:rPr>
            </w:pPr>
            <w:r w:rsidRPr="001F5AD2">
              <w:rPr>
                <w:color w:val="000000"/>
              </w:rPr>
              <w:t>1</w:t>
            </w:r>
          </w:p>
        </w:tc>
        <w:tc>
          <w:tcPr>
            <w:tcW w:w="940" w:type="dxa"/>
            <w:tcBorders>
              <w:top w:val="nil"/>
              <w:left w:val="nil"/>
              <w:bottom w:val="single" w:sz="4" w:space="0" w:color="auto"/>
              <w:right w:val="single" w:sz="4" w:space="0" w:color="auto"/>
            </w:tcBorders>
            <w:shd w:val="clear" w:color="auto" w:fill="auto"/>
            <w:noWrap/>
            <w:vAlign w:val="center"/>
          </w:tcPr>
          <w:p w14:paraId="26A3330F" w14:textId="77777777" w:rsidR="00A333DE" w:rsidRPr="005545BF" w:rsidRDefault="00A333DE" w:rsidP="00276815">
            <w:pPr>
              <w:jc w:val="right"/>
              <w:rPr>
                <w:rFonts w:cs="Tahoma"/>
              </w:rPr>
            </w:pPr>
            <w:r w:rsidRPr="001F5AD2">
              <w:rPr>
                <w:color w:val="000000"/>
              </w:rPr>
              <w:t>4</w:t>
            </w:r>
          </w:p>
        </w:tc>
      </w:tr>
      <w:tr w:rsidR="00A333DE" w:rsidRPr="005545BF" w14:paraId="20EA9CFD" w14:textId="77777777" w:rsidTr="00384DEE">
        <w:trPr>
          <w:trHeight w:val="309"/>
        </w:trPr>
        <w:tc>
          <w:tcPr>
            <w:tcW w:w="4545" w:type="dxa"/>
            <w:tcBorders>
              <w:top w:val="nil"/>
              <w:left w:val="single" w:sz="4" w:space="0" w:color="auto"/>
              <w:bottom w:val="single" w:sz="4" w:space="0" w:color="auto"/>
              <w:right w:val="single" w:sz="4" w:space="0" w:color="auto"/>
            </w:tcBorders>
            <w:shd w:val="clear" w:color="auto" w:fill="D5DCE4" w:themeFill="text2" w:themeFillTint="33"/>
            <w:noWrap/>
            <w:vAlign w:val="bottom"/>
          </w:tcPr>
          <w:p w14:paraId="0D1F880A" w14:textId="77777777" w:rsidR="00A333DE" w:rsidRPr="005545BF" w:rsidRDefault="00A333DE" w:rsidP="00276815">
            <w:pPr>
              <w:rPr>
                <w:rFonts w:cs="Tahoma"/>
                <w:b/>
                <w:bCs/>
              </w:rPr>
            </w:pPr>
            <w:r w:rsidRPr="005545BF">
              <w:rPr>
                <w:rFonts w:cs="Tahoma"/>
                <w:b/>
                <w:bCs/>
              </w:rPr>
              <w:t>(D) TOTAL ADMISSIONS</w:t>
            </w:r>
            <w:r>
              <w:rPr>
                <w:rFonts w:cs="Tahoma"/>
                <w:b/>
                <w:bCs/>
              </w:rPr>
              <w:t xml:space="preserve"> (D=B+C)</w:t>
            </w:r>
          </w:p>
        </w:tc>
        <w:tc>
          <w:tcPr>
            <w:tcW w:w="1022" w:type="dxa"/>
            <w:tcBorders>
              <w:top w:val="nil"/>
              <w:left w:val="nil"/>
              <w:bottom w:val="single" w:sz="4" w:space="0" w:color="auto"/>
              <w:right w:val="single" w:sz="4" w:space="0" w:color="auto"/>
            </w:tcBorders>
            <w:shd w:val="clear" w:color="auto" w:fill="D5DCE4" w:themeFill="text2" w:themeFillTint="33"/>
            <w:noWrap/>
            <w:vAlign w:val="center"/>
          </w:tcPr>
          <w:p w14:paraId="0DB2B08B" w14:textId="77777777" w:rsidR="00A333DE" w:rsidRPr="005545BF" w:rsidRDefault="00A333DE" w:rsidP="00276815">
            <w:pPr>
              <w:jc w:val="right"/>
              <w:rPr>
                <w:rFonts w:cs="Tahoma"/>
              </w:rPr>
            </w:pPr>
          </w:p>
        </w:tc>
        <w:tc>
          <w:tcPr>
            <w:tcW w:w="971" w:type="dxa"/>
            <w:tcBorders>
              <w:top w:val="nil"/>
              <w:left w:val="nil"/>
              <w:bottom w:val="single" w:sz="4" w:space="0" w:color="auto"/>
              <w:right w:val="single" w:sz="4" w:space="0" w:color="auto"/>
            </w:tcBorders>
            <w:shd w:val="clear" w:color="auto" w:fill="D5DCE4" w:themeFill="text2" w:themeFillTint="33"/>
            <w:noWrap/>
            <w:vAlign w:val="center"/>
          </w:tcPr>
          <w:p w14:paraId="1B2B6DDC" w14:textId="77777777" w:rsidR="00A333DE" w:rsidRPr="005545BF" w:rsidRDefault="00A333DE" w:rsidP="00276815">
            <w:pPr>
              <w:jc w:val="right"/>
              <w:rPr>
                <w:rFonts w:cs="Tahoma"/>
              </w:rPr>
            </w:pPr>
          </w:p>
        </w:tc>
        <w:tc>
          <w:tcPr>
            <w:tcW w:w="971" w:type="dxa"/>
            <w:tcBorders>
              <w:top w:val="nil"/>
              <w:left w:val="nil"/>
              <w:bottom w:val="single" w:sz="4" w:space="0" w:color="auto"/>
              <w:right w:val="single" w:sz="4" w:space="0" w:color="auto"/>
            </w:tcBorders>
            <w:shd w:val="clear" w:color="auto" w:fill="D5DCE4" w:themeFill="text2" w:themeFillTint="33"/>
            <w:noWrap/>
            <w:vAlign w:val="center"/>
          </w:tcPr>
          <w:p w14:paraId="6C224E96" w14:textId="77777777" w:rsidR="00A333DE" w:rsidRPr="005545BF" w:rsidRDefault="00A333DE" w:rsidP="00276815">
            <w:pPr>
              <w:jc w:val="right"/>
              <w:rPr>
                <w:rFonts w:cs="Tahoma"/>
              </w:rPr>
            </w:pPr>
          </w:p>
        </w:tc>
        <w:tc>
          <w:tcPr>
            <w:tcW w:w="983" w:type="dxa"/>
            <w:tcBorders>
              <w:top w:val="nil"/>
              <w:left w:val="nil"/>
              <w:bottom w:val="single" w:sz="4" w:space="0" w:color="auto"/>
              <w:right w:val="single" w:sz="4" w:space="0" w:color="auto"/>
            </w:tcBorders>
            <w:shd w:val="clear" w:color="auto" w:fill="D5DCE4" w:themeFill="text2" w:themeFillTint="33"/>
            <w:noWrap/>
            <w:vAlign w:val="center"/>
          </w:tcPr>
          <w:p w14:paraId="7B2DBD23" w14:textId="77777777" w:rsidR="00A333DE" w:rsidRPr="005545BF" w:rsidRDefault="00A333DE" w:rsidP="00276815">
            <w:pPr>
              <w:jc w:val="right"/>
              <w:rPr>
                <w:rFonts w:cs="Tahoma"/>
              </w:rPr>
            </w:pPr>
          </w:p>
        </w:tc>
        <w:tc>
          <w:tcPr>
            <w:tcW w:w="940" w:type="dxa"/>
            <w:tcBorders>
              <w:top w:val="nil"/>
              <w:left w:val="nil"/>
              <w:bottom w:val="single" w:sz="4" w:space="0" w:color="auto"/>
              <w:right w:val="single" w:sz="4" w:space="0" w:color="auto"/>
            </w:tcBorders>
            <w:shd w:val="clear" w:color="auto" w:fill="D5DCE4" w:themeFill="text2" w:themeFillTint="33"/>
            <w:noWrap/>
            <w:vAlign w:val="center"/>
          </w:tcPr>
          <w:p w14:paraId="24BDD03E" w14:textId="77777777" w:rsidR="00A333DE" w:rsidRPr="005545BF" w:rsidRDefault="00A333DE" w:rsidP="00276815">
            <w:pPr>
              <w:jc w:val="right"/>
              <w:rPr>
                <w:rFonts w:cs="Tahoma"/>
                <w:b/>
                <w:bCs/>
              </w:rPr>
            </w:pPr>
          </w:p>
        </w:tc>
      </w:tr>
      <w:tr w:rsidR="00A333DE" w:rsidRPr="005545BF" w14:paraId="133EEC08" w14:textId="77777777" w:rsidTr="00BE5E75">
        <w:trPr>
          <w:trHeight w:val="297"/>
        </w:trPr>
        <w:tc>
          <w:tcPr>
            <w:tcW w:w="4545" w:type="dxa"/>
            <w:tcBorders>
              <w:top w:val="nil"/>
              <w:left w:val="single" w:sz="4" w:space="0" w:color="auto"/>
              <w:bottom w:val="single" w:sz="4" w:space="0" w:color="auto"/>
              <w:right w:val="single" w:sz="4" w:space="0" w:color="auto"/>
            </w:tcBorders>
            <w:shd w:val="clear" w:color="auto" w:fill="auto"/>
            <w:noWrap/>
          </w:tcPr>
          <w:p w14:paraId="63954DCE" w14:textId="77777777" w:rsidR="00A333DE" w:rsidRPr="002657F8" w:rsidRDefault="00A333DE" w:rsidP="00276815">
            <w:pPr>
              <w:pStyle w:val="TableParagraph"/>
              <w:spacing w:before="63"/>
              <w:rPr>
                <w:b/>
                <w:sz w:val="20"/>
                <w:szCs w:val="14"/>
              </w:rPr>
            </w:pPr>
            <w:r w:rsidRPr="002657F8">
              <w:rPr>
                <w:color w:val="231F20"/>
                <w:sz w:val="20"/>
                <w:szCs w:val="14"/>
              </w:rPr>
              <w:t xml:space="preserve">Cured &lt; 6 months </w:t>
            </w:r>
            <w:r w:rsidRPr="002657F8">
              <w:rPr>
                <w:b/>
                <w:color w:val="231F20"/>
                <w:sz w:val="20"/>
                <w:szCs w:val="14"/>
              </w:rPr>
              <w:t>(E1a)</w:t>
            </w:r>
          </w:p>
        </w:tc>
        <w:tc>
          <w:tcPr>
            <w:tcW w:w="1022" w:type="dxa"/>
            <w:tcBorders>
              <w:top w:val="nil"/>
              <w:left w:val="nil"/>
              <w:bottom w:val="single" w:sz="4" w:space="0" w:color="auto"/>
              <w:right w:val="single" w:sz="4" w:space="0" w:color="auto"/>
            </w:tcBorders>
            <w:shd w:val="clear" w:color="auto" w:fill="auto"/>
            <w:noWrap/>
            <w:vAlign w:val="center"/>
          </w:tcPr>
          <w:p w14:paraId="71D6C501" w14:textId="77777777" w:rsidR="00A333DE" w:rsidRPr="005545BF" w:rsidRDefault="00A333DE" w:rsidP="00276815">
            <w:pPr>
              <w:jc w:val="right"/>
              <w:rPr>
                <w:rFonts w:cs="Tahoma"/>
              </w:rPr>
            </w:pPr>
            <w:r>
              <w:rPr>
                <w:rFonts w:cs="Tahoma"/>
                <w:color w:val="000000"/>
              </w:rPr>
              <w:t>1</w:t>
            </w:r>
          </w:p>
        </w:tc>
        <w:tc>
          <w:tcPr>
            <w:tcW w:w="971" w:type="dxa"/>
            <w:tcBorders>
              <w:top w:val="nil"/>
              <w:left w:val="nil"/>
              <w:bottom w:val="single" w:sz="4" w:space="0" w:color="auto"/>
              <w:right w:val="single" w:sz="4" w:space="0" w:color="auto"/>
            </w:tcBorders>
            <w:shd w:val="clear" w:color="auto" w:fill="auto"/>
            <w:noWrap/>
            <w:vAlign w:val="center"/>
          </w:tcPr>
          <w:p w14:paraId="5750AA27" w14:textId="77777777" w:rsidR="00A333DE" w:rsidRPr="005545BF" w:rsidRDefault="00A333DE" w:rsidP="00276815">
            <w:pPr>
              <w:jc w:val="right"/>
              <w:rPr>
                <w:rFonts w:cs="Tahoma"/>
              </w:rPr>
            </w:pPr>
            <w:r>
              <w:rPr>
                <w:rFonts w:cs="Tahoma"/>
                <w:color w:val="000000"/>
              </w:rPr>
              <w:t>2</w:t>
            </w:r>
          </w:p>
        </w:tc>
        <w:tc>
          <w:tcPr>
            <w:tcW w:w="971" w:type="dxa"/>
            <w:tcBorders>
              <w:top w:val="nil"/>
              <w:left w:val="nil"/>
              <w:bottom w:val="single" w:sz="4" w:space="0" w:color="auto"/>
              <w:right w:val="single" w:sz="4" w:space="0" w:color="auto"/>
            </w:tcBorders>
            <w:shd w:val="clear" w:color="auto" w:fill="auto"/>
            <w:noWrap/>
            <w:vAlign w:val="center"/>
          </w:tcPr>
          <w:p w14:paraId="4C9C7E7F" w14:textId="77777777" w:rsidR="00A333DE" w:rsidRPr="005545BF" w:rsidRDefault="00A333DE" w:rsidP="00276815">
            <w:pPr>
              <w:jc w:val="right"/>
              <w:rPr>
                <w:rFonts w:cs="Tahoma"/>
              </w:rPr>
            </w:pPr>
            <w:r>
              <w:rPr>
                <w:rFonts w:cs="Tahoma"/>
                <w:color w:val="000000"/>
              </w:rPr>
              <w:t>2</w:t>
            </w:r>
          </w:p>
        </w:tc>
        <w:tc>
          <w:tcPr>
            <w:tcW w:w="983" w:type="dxa"/>
            <w:tcBorders>
              <w:top w:val="nil"/>
              <w:left w:val="nil"/>
              <w:bottom w:val="single" w:sz="4" w:space="0" w:color="auto"/>
              <w:right w:val="single" w:sz="4" w:space="0" w:color="auto"/>
            </w:tcBorders>
            <w:shd w:val="clear" w:color="auto" w:fill="auto"/>
            <w:noWrap/>
            <w:vAlign w:val="center"/>
          </w:tcPr>
          <w:p w14:paraId="2AADB04B" w14:textId="77777777" w:rsidR="00A333DE" w:rsidRPr="005545BF" w:rsidRDefault="00A333DE" w:rsidP="00276815">
            <w:pPr>
              <w:jc w:val="right"/>
              <w:rPr>
                <w:rFonts w:cs="Tahoma"/>
              </w:rPr>
            </w:pPr>
            <w:r>
              <w:rPr>
                <w:rFonts w:cs="Tahoma"/>
              </w:rPr>
              <w:t>2</w:t>
            </w:r>
          </w:p>
        </w:tc>
        <w:tc>
          <w:tcPr>
            <w:tcW w:w="940" w:type="dxa"/>
            <w:tcBorders>
              <w:top w:val="nil"/>
              <w:left w:val="nil"/>
              <w:bottom w:val="single" w:sz="4" w:space="0" w:color="auto"/>
              <w:right w:val="single" w:sz="4" w:space="0" w:color="auto"/>
            </w:tcBorders>
            <w:shd w:val="clear" w:color="auto" w:fill="auto"/>
            <w:noWrap/>
          </w:tcPr>
          <w:p w14:paraId="64510523" w14:textId="77777777" w:rsidR="00A333DE" w:rsidRDefault="00A333DE" w:rsidP="00276815">
            <w:pPr>
              <w:autoSpaceDE w:val="0"/>
              <w:autoSpaceDN w:val="0"/>
              <w:adjustRightInd w:val="0"/>
              <w:jc w:val="right"/>
              <w:rPr>
                <w:rFonts w:cs="Tahoma"/>
                <w:color w:val="000000"/>
                <w:lang w:val="en-IE" w:eastAsia="en-IE"/>
              </w:rPr>
            </w:pPr>
            <w:r>
              <w:rPr>
                <w:rFonts w:cs="Tahoma"/>
                <w:color w:val="000000"/>
                <w:lang w:val="en-IE" w:eastAsia="en-IE"/>
              </w:rPr>
              <w:t>7</w:t>
            </w:r>
          </w:p>
        </w:tc>
      </w:tr>
      <w:tr w:rsidR="00A333DE" w:rsidRPr="005545BF" w14:paraId="73FFF508" w14:textId="77777777" w:rsidTr="00BE5E75">
        <w:trPr>
          <w:trHeight w:val="297"/>
        </w:trPr>
        <w:tc>
          <w:tcPr>
            <w:tcW w:w="4545" w:type="dxa"/>
            <w:tcBorders>
              <w:top w:val="nil"/>
              <w:left w:val="single" w:sz="4" w:space="0" w:color="auto"/>
              <w:bottom w:val="single" w:sz="4" w:space="0" w:color="auto"/>
              <w:right w:val="single" w:sz="4" w:space="0" w:color="auto"/>
            </w:tcBorders>
            <w:shd w:val="clear" w:color="auto" w:fill="auto"/>
            <w:noWrap/>
          </w:tcPr>
          <w:p w14:paraId="6FF199FD" w14:textId="77777777" w:rsidR="00A333DE" w:rsidRPr="002657F8" w:rsidRDefault="00A333DE" w:rsidP="00276815">
            <w:pPr>
              <w:rPr>
                <w:szCs w:val="14"/>
              </w:rPr>
            </w:pPr>
            <w:r w:rsidRPr="001F5AD2">
              <w:rPr>
                <w:color w:val="231F20"/>
              </w:rPr>
              <w:t xml:space="preserve">Cured </w:t>
            </w:r>
            <w:r w:rsidRPr="002657F8">
              <w:rPr>
                <w:color w:val="231F20"/>
                <w:szCs w:val="14"/>
              </w:rPr>
              <w:t xml:space="preserve">6- 59 months </w:t>
            </w:r>
            <w:r w:rsidRPr="002657F8">
              <w:rPr>
                <w:b/>
                <w:color w:val="231F20"/>
                <w:szCs w:val="14"/>
              </w:rPr>
              <w:t>(E1b</w:t>
            </w:r>
            <w:r w:rsidRPr="001F5AD2">
              <w:rPr>
                <w:b/>
                <w:color w:val="231F20"/>
              </w:rPr>
              <w:t>)</w:t>
            </w:r>
          </w:p>
        </w:tc>
        <w:tc>
          <w:tcPr>
            <w:tcW w:w="1022" w:type="dxa"/>
            <w:tcBorders>
              <w:top w:val="nil"/>
              <w:left w:val="nil"/>
              <w:bottom w:val="single" w:sz="4" w:space="0" w:color="auto"/>
              <w:right w:val="single" w:sz="4" w:space="0" w:color="auto"/>
            </w:tcBorders>
            <w:shd w:val="clear" w:color="auto" w:fill="auto"/>
            <w:noWrap/>
            <w:vAlign w:val="center"/>
          </w:tcPr>
          <w:p w14:paraId="22AD69C3" w14:textId="77777777" w:rsidR="00A333DE" w:rsidRPr="001F5AD2" w:rsidRDefault="00A333DE" w:rsidP="00276815">
            <w:pPr>
              <w:jc w:val="right"/>
              <w:rPr>
                <w:color w:val="000000"/>
              </w:rPr>
            </w:pPr>
            <w:r w:rsidRPr="001F5AD2">
              <w:rPr>
                <w:color w:val="000000"/>
              </w:rPr>
              <w:t>3</w:t>
            </w:r>
          </w:p>
        </w:tc>
        <w:tc>
          <w:tcPr>
            <w:tcW w:w="971" w:type="dxa"/>
            <w:tcBorders>
              <w:top w:val="nil"/>
              <w:left w:val="nil"/>
              <w:bottom w:val="single" w:sz="4" w:space="0" w:color="auto"/>
              <w:right w:val="single" w:sz="4" w:space="0" w:color="auto"/>
            </w:tcBorders>
            <w:shd w:val="clear" w:color="auto" w:fill="auto"/>
            <w:noWrap/>
            <w:vAlign w:val="center"/>
          </w:tcPr>
          <w:p w14:paraId="71BF1236" w14:textId="77777777" w:rsidR="00A333DE" w:rsidRPr="001F5AD2" w:rsidRDefault="00A333DE" w:rsidP="00276815">
            <w:pPr>
              <w:jc w:val="right"/>
              <w:rPr>
                <w:color w:val="000000"/>
              </w:rPr>
            </w:pPr>
            <w:r>
              <w:rPr>
                <w:rFonts w:cs="Tahoma"/>
                <w:color w:val="000000"/>
              </w:rPr>
              <w:t>4</w:t>
            </w:r>
          </w:p>
        </w:tc>
        <w:tc>
          <w:tcPr>
            <w:tcW w:w="971" w:type="dxa"/>
            <w:tcBorders>
              <w:top w:val="nil"/>
              <w:left w:val="nil"/>
              <w:bottom w:val="single" w:sz="4" w:space="0" w:color="auto"/>
              <w:right w:val="single" w:sz="4" w:space="0" w:color="auto"/>
            </w:tcBorders>
            <w:shd w:val="clear" w:color="auto" w:fill="auto"/>
            <w:noWrap/>
            <w:vAlign w:val="center"/>
          </w:tcPr>
          <w:p w14:paraId="4A2AA08C" w14:textId="77777777" w:rsidR="00A333DE" w:rsidRPr="001F5AD2" w:rsidRDefault="00A333DE" w:rsidP="00276815">
            <w:pPr>
              <w:jc w:val="right"/>
              <w:rPr>
                <w:color w:val="000000"/>
              </w:rPr>
            </w:pPr>
            <w:r>
              <w:rPr>
                <w:rFonts w:cs="Tahoma"/>
                <w:color w:val="000000"/>
              </w:rPr>
              <w:t>6</w:t>
            </w:r>
          </w:p>
        </w:tc>
        <w:tc>
          <w:tcPr>
            <w:tcW w:w="983" w:type="dxa"/>
            <w:tcBorders>
              <w:top w:val="nil"/>
              <w:left w:val="nil"/>
              <w:bottom w:val="single" w:sz="4" w:space="0" w:color="auto"/>
              <w:right w:val="single" w:sz="4" w:space="0" w:color="auto"/>
            </w:tcBorders>
            <w:shd w:val="clear" w:color="auto" w:fill="auto"/>
            <w:noWrap/>
            <w:vAlign w:val="center"/>
          </w:tcPr>
          <w:p w14:paraId="605DE94F" w14:textId="77777777" w:rsidR="00A333DE" w:rsidRPr="001F5AD2" w:rsidRDefault="00A333DE" w:rsidP="00276815">
            <w:pPr>
              <w:jc w:val="right"/>
              <w:rPr>
                <w:color w:val="000000"/>
              </w:rPr>
            </w:pPr>
            <w:r>
              <w:rPr>
                <w:rFonts w:cs="Tahoma"/>
                <w:color w:val="000000"/>
              </w:rPr>
              <w:t>5</w:t>
            </w:r>
          </w:p>
        </w:tc>
        <w:tc>
          <w:tcPr>
            <w:tcW w:w="940" w:type="dxa"/>
            <w:tcBorders>
              <w:top w:val="nil"/>
              <w:left w:val="nil"/>
              <w:bottom w:val="single" w:sz="4" w:space="0" w:color="auto"/>
              <w:right w:val="single" w:sz="4" w:space="0" w:color="auto"/>
            </w:tcBorders>
            <w:shd w:val="clear" w:color="auto" w:fill="auto"/>
            <w:noWrap/>
          </w:tcPr>
          <w:p w14:paraId="0DCC5C5C" w14:textId="77777777" w:rsidR="00A333DE" w:rsidRPr="001F5AD2" w:rsidRDefault="00A333DE" w:rsidP="00276815">
            <w:pPr>
              <w:autoSpaceDE w:val="0"/>
              <w:autoSpaceDN w:val="0"/>
              <w:adjustRightInd w:val="0"/>
              <w:jc w:val="right"/>
              <w:rPr>
                <w:color w:val="000000"/>
                <w:lang w:val="en-IE"/>
              </w:rPr>
            </w:pPr>
            <w:r>
              <w:rPr>
                <w:rFonts w:cs="Tahoma"/>
                <w:color w:val="000000"/>
                <w:lang w:val="en-IE" w:eastAsia="en-IE"/>
              </w:rPr>
              <w:t>18</w:t>
            </w:r>
          </w:p>
        </w:tc>
      </w:tr>
      <w:tr w:rsidR="00A333DE" w:rsidRPr="005545BF" w14:paraId="1FB8AFD1" w14:textId="77777777" w:rsidTr="00BE5E75">
        <w:trPr>
          <w:trHeight w:val="297"/>
        </w:trPr>
        <w:tc>
          <w:tcPr>
            <w:tcW w:w="4545" w:type="dxa"/>
            <w:tcBorders>
              <w:top w:val="nil"/>
              <w:left w:val="single" w:sz="4" w:space="0" w:color="auto"/>
              <w:bottom w:val="single" w:sz="4" w:space="0" w:color="auto"/>
              <w:right w:val="single" w:sz="4" w:space="0" w:color="auto"/>
            </w:tcBorders>
            <w:shd w:val="clear" w:color="auto" w:fill="auto"/>
            <w:noWrap/>
          </w:tcPr>
          <w:p w14:paraId="3D683C47" w14:textId="77777777" w:rsidR="00A333DE" w:rsidRPr="002657F8" w:rsidRDefault="00A333DE" w:rsidP="00276815">
            <w:pPr>
              <w:rPr>
                <w:szCs w:val="14"/>
              </w:rPr>
            </w:pPr>
            <w:r w:rsidRPr="002657F8">
              <w:rPr>
                <w:color w:val="231F20"/>
                <w:szCs w:val="14"/>
              </w:rPr>
              <w:t>Cured Other (</w:t>
            </w:r>
            <w:r w:rsidRPr="0039306C">
              <w:rPr>
                <w:color w:val="231F20"/>
                <w:szCs w:val="14"/>
              </w:rPr>
              <w:t>children ≥ 5 y, adolescents, adults</w:t>
            </w:r>
            <w:r w:rsidRPr="002657F8">
              <w:rPr>
                <w:color w:val="231F20"/>
                <w:szCs w:val="14"/>
              </w:rPr>
              <w:t xml:space="preserve">) </w:t>
            </w:r>
            <w:r w:rsidRPr="002657F8">
              <w:rPr>
                <w:b/>
                <w:color w:val="231F20"/>
                <w:szCs w:val="14"/>
              </w:rPr>
              <w:t>(E1c)</w:t>
            </w:r>
          </w:p>
        </w:tc>
        <w:tc>
          <w:tcPr>
            <w:tcW w:w="1022" w:type="dxa"/>
            <w:tcBorders>
              <w:top w:val="nil"/>
              <w:left w:val="nil"/>
              <w:bottom w:val="single" w:sz="4" w:space="0" w:color="auto"/>
              <w:right w:val="single" w:sz="4" w:space="0" w:color="auto"/>
            </w:tcBorders>
            <w:shd w:val="clear" w:color="auto" w:fill="auto"/>
            <w:noWrap/>
            <w:vAlign w:val="center"/>
          </w:tcPr>
          <w:p w14:paraId="62DD39BF" w14:textId="77777777" w:rsidR="00A333DE" w:rsidRDefault="00A333DE" w:rsidP="00276815">
            <w:pPr>
              <w:jc w:val="right"/>
              <w:rPr>
                <w:rFonts w:cs="Tahoma"/>
                <w:color w:val="000000"/>
              </w:rPr>
            </w:pPr>
            <w:r>
              <w:rPr>
                <w:rFonts w:cs="Tahoma"/>
                <w:color w:val="000000"/>
              </w:rPr>
              <w:t>1</w:t>
            </w:r>
          </w:p>
        </w:tc>
        <w:tc>
          <w:tcPr>
            <w:tcW w:w="971" w:type="dxa"/>
            <w:tcBorders>
              <w:top w:val="nil"/>
              <w:left w:val="nil"/>
              <w:bottom w:val="single" w:sz="4" w:space="0" w:color="auto"/>
              <w:right w:val="single" w:sz="4" w:space="0" w:color="auto"/>
            </w:tcBorders>
            <w:shd w:val="clear" w:color="auto" w:fill="auto"/>
            <w:noWrap/>
            <w:vAlign w:val="center"/>
          </w:tcPr>
          <w:p w14:paraId="5BFD38F0" w14:textId="77777777" w:rsidR="00A333DE" w:rsidRDefault="00A333DE" w:rsidP="00276815">
            <w:pPr>
              <w:jc w:val="right"/>
              <w:rPr>
                <w:rFonts w:cs="Tahoma"/>
                <w:color w:val="000000"/>
              </w:rPr>
            </w:pPr>
            <w:r>
              <w:rPr>
                <w:rFonts w:cs="Tahoma"/>
                <w:color w:val="000000"/>
              </w:rPr>
              <w:t>2</w:t>
            </w:r>
          </w:p>
        </w:tc>
        <w:tc>
          <w:tcPr>
            <w:tcW w:w="971" w:type="dxa"/>
            <w:tcBorders>
              <w:top w:val="nil"/>
              <w:left w:val="nil"/>
              <w:bottom w:val="single" w:sz="4" w:space="0" w:color="auto"/>
              <w:right w:val="single" w:sz="4" w:space="0" w:color="auto"/>
            </w:tcBorders>
            <w:shd w:val="clear" w:color="auto" w:fill="auto"/>
            <w:noWrap/>
            <w:vAlign w:val="center"/>
          </w:tcPr>
          <w:p w14:paraId="1C7E4640" w14:textId="77777777" w:rsidR="00A333DE" w:rsidRDefault="00A333DE" w:rsidP="00276815">
            <w:pPr>
              <w:jc w:val="right"/>
              <w:rPr>
                <w:rFonts w:cs="Tahoma"/>
                <w:color w:val="000000"/>
              </w:rPr>
            </w:pPr>
            <w:r>
              <w:rPr>
                <w:rFonts w:cs="Tahoma"/>
                <w:color w:val="000000"/>
              </w:rPr>
              <w:t>2</w:t>
            </w:r>
          </w:p>
        </w:tc>
        <w:tc>
          <w:tcPr>
            <w:tcW w:w="983" w:type="dxa"/>
            <w:tcBorders>
              <w:top w:val="nil"/>
              <w:left w:val="nil"/>
              <w:bottom w:val="single" w:sz="4" w:space="0" w:color="auto"/>
              <w:right w:val="single" w:sz="4" w:space="0" w:color="auto"/>
            </w:tcBorders>
            <w:shd w:val="clear" w:color="auto" w:fill="auto"/>
            <w:noWrap/>
            <w:vAlign w:val="center"/>
          </w:tcPr>
          <w:p w14:paraId="3359D0C7" w14:textId="77777777" w:rsidR="00A333DE" w:rsidRDefault="00A333DE" w:rsidP="00276815">
            <w:pPr>
              <w:jc w:val="right"/>
              <w:rPr>
                <w:rFonts w:cs="Tahoma"/>
                <w:color w:val="000000"/>
              </w:rPr>
            </w:pPr>
            <w:r>
              <w:rPr>
                <w:rFonts w:cs="Tahoma"/>
                <w:color w:val="000000"/>
              </w:rPr>
              <w:t>2</w:t>
            </w:r>
          </w:p>
        </w:tc>
        <w:tc>
          <w:tcPr>
            <w:tcW w:w="940" w:type="dxa"/>
            <w:tcBorders>
              <w:top w:val="nil"/>
              <w:left w:val="nil"/>
              <w:bottom w:val="single" w:sz="4" w:space="0" w:color="auto"/>
              <w:right w:val="single" w:sz="4" w:space="0" w:color="auto"/>
            </w:tcBorders>
            <w:shd w:val="clear" w:color="auto" w:fill="auto"/>
            <w:noWrap/>
          </w:tcPr>
          <w:p w14:paraId="17AB3FBB" w14:textId="77777777" w:rsidR="00A333DE" w:rsidRDefault="00A333DE" w:rsidP="00276815">
            <w:pPr>
              <w:autoSpaceDE w:val="0"/>
              <w:autoSpaceDN w:val="0"/>
              <w:adjustRightInd w:val="0"/>
              <w:jc w:val="right"/>
              <w:rPr>
                <w:rFonts w:cs="Tahoma"/>
                <w:color w:val="000000"/>
                <w:lang w:val="en-IE" w:eastAsia="en-IE"/>
              </w:rPr>
            </w:pPr>
            <w:r>
              <w:rPr>
                <w:rFonts w:cs="Tahoma"/>
                <w:color w:val="000000"/>
                <w:lang w:val="en-IE" w:eastAsia="en-IE"/>
              </w:rPr>
              <w:t>7</w:t>
            </w:r>
          </w:p>
        </w:tc>
      </w:tr>
      <w:tr w:rsidR="00A333DE" w:rsidRPr="005545BF" w14:paraId="62B55C1A" w14:textId="77777777" w:rsidTr="00BE5E75">
        <w:trPr>
          <w:trHeight w:val="297"/>
        </w:trPr>
        <w:tc>
          <w:tcPr>
            <w:tcW w:w="4545" w:type="dxa"/>
            <w:tcBorders>
              <w:top w:val="nil"/>
              <w:left w:val="single" w:sz="4" w:space="0" w:color="auto"/>
              <w:bottom w:val="single" w:sz="4" w:space="0" w:color="auto"/>
              <w:right w:val="single" w:sz="4" w:space="0" w:color="auto"/>
            </w:tcBorders>
            <w:shd w:val="clear" w:color="auto" w:fill="auto"/>
            <w:noWrap/>
          </w:tcPr>
          <w:p w14:paraId="0B3DB853" w14:textId="77777777" w:rsidR="00A333DE" w:rsidRPr="002657F8" w:rsidRDefault="00A333DE" w:rsidP="00276815">
            <w:pPr>
              <w:pStyle w:val="TableParagraph"/>
              <w:spacing w:before="63"/>
              <w:rPr>
                <w:b/>
                <w:sz w:val="20"/>
                <w:szCs w:val="14"/>
              </w:rPr>
            </w:pPr>
            <w:r w:rsidRPr="002657F8">
              <w:rPr>
                <w:color w:val="231F20"/>
                <w:sz w:val="20"/>
                <w:szCs w:val="14"/>
              </w:rPr>
              <w:t xml:space="preserve">Died &lt; 6 months </w:t>
            </w:r>
            <w:r w:rsidRPr="002657F8">
              <w:rPr>
                <w:b/>
                <w:color w:val="231F20"/>
                <w:sz w:val="20"/>
                <w:szCs w:val="14"/>
              </w:rPr>
              <w:t>(E2a)</w:t>
            </w:r>
          </w:p>
        </w:tc>
        <w:tc>
          <w:tcPr>
            <w:tcW w:w="1022" w:type="dxa"/>
            <w:tcBorders>
              <w:top w:val="nil"/>
              <w:left w:val="nil"/>
              <w:bottom w:val="single" w:sz="4" w:space="0" w:color="auto"/>
              <w:right w:val="single" w:sz="4" w:space="0" w:color="auto"/>
            </w:tcBorders>
            <w:shd w:val="clear" w:color="auto" w:fill="auto"/>
            <w:noWrap/>
            <w:vAlign w:val="center"/>
          </w:tcPr>
          <w:p w14:paraId="59D501FF" w14:textId="77777777" w:rsidR="00A333DE" w:rsidRPr="005545BF" w:rsidRDefault="00A333DE" w:rsidP="00276815">
            <w:pPr>
              <w:jc w:val="right"/>
              <w:rPr>
                <w:rFonts w:cs="Tahoma"/>
              </w:rPr>
            </w:pPr>
            <w:r>
              <w:rPr>
                <w:rFonts w:cs="Tahoma"/>
                <w:color w:val="000000"/>
              </w:rPr>
              <w:t>0</w:t>
            </w:r>
          </w:p>
        </w:tc>
        <w:tc>
          <w:tcPr>
            <w:tcW w:w="971" w:type="dxa"/>
            <w:tcBorders>
              <w:top w:val="nil"/>
              <w:left w:val="nil"/>
              <w:bottom w:val="single" w:sz="4" w:space="0" w:color="auto"/>
              <w:right w:val="single" w:sz="4" w:space="0" w:color="auto"/>
            </w:tcBorders>
            <w:shd w:val="clear" w:color="auto" w:fill="auto"/>
            <w:noWrap/>
            <w:vAlign w:val="center"/>
          </w:tcPr>
          <w:p w14:paraId="5BBA762B" w14:textId="77777777" w:rsidR="00A333DE" w:rsidRPr="005545BF" w:rsidRDefault="00A333DE" w:rsidP="00276815">
            <w:pPr>
              <w:jc w:val="right"/>
              <w:rPr>
                <w:rFonts w:cs="Tahoma"/>
              </w:rPr>
            </w:pPr>
            <w:r>
              <w:rPr>
                <w:rFonts w:cs="Tahoma"/>
                <w:color w:val="000000"/>
              </w:rPr>
              <w:t>1</w:t>
            </w:r>
          </w:p>
        </w:tc>
        <w:tc>
          <w:tcPr>
            <w:tcW w:w="971" w:type="dxa"/>
            <w:tcBorders>
              <w:top w:val="nil"/>
              <w:left w:val="nil"/>
              <w:bottom w:val="single" w:sz="4" w:space="0" w:color="auto"/>
              <w:right w:val="single" w:sz="4" w:space="0" w:color="auto"/>
            </w:tcBorders>
            <w:shd w:val="clear" w:color="auto" w:fill="auto"/>
            <w:noWrap/>
            <w:vAlign w:val="center"/>
          </w:tcPr>
          <w:p w14:paraId="1B5423FE" w14:textId="77777777" w:rsidR="00A333DE" w:rsidRPr="005545BF" w:rsidRDefault="00A333DE" w:rsidP="00276815">
            <w:pPr>
              <w:jc w:val="right"/>
              <w:rPr>
                <w:rFonts w:cs="Tahoma"/>
              </w:rPr>
            </w:pPr>
            <w:r>
              <w:rPr>
                <w:rFonts w:cs="Tahoma"/>
                <w:color w:val="000000"/>
              </w:rPr>
              <w:t>0</w:t>
            </w:r>
          </w:p>
        </w:tc>
        <w:tc>
          <w:tcPr>
            <w:tcW w:w="983" w:type="dxa"/>
            <w:tcBorders>
              <w:top w:val="nil"/>
              <w:left w:val="nil"/>
              <w:bottom w:val="single" w:sz="4" w:space="0" w:color="auto"/>
              <w:right w:val="single" w:sz="4" w:space="0" w:color="auto"/>
            </w:tcBorders>
            <w:shd w:val="clear" w:color="auto" w:fill="auto"/>
            <w:noWrap/>
            <w:vAlign w:val="center"/>
          </w:tcPr>
          <w:p w14:paraId="05F58EFC" w14:textId="77777777" w:rsidR="00A333DE" w:rsidRPr="005545BF" w:rsidRDefault="00A333DE" w:rsidP="00276815">
            <w:pPr>
              <w:jc w:val="right"/>
              <w:rPr>
                <w:rFonts w:cs="Tahoma"/>
              </w:rPr>
            </w:pPr>
            <w:r>
              <w:rPr>
                <w:rFonts w:cs="Tahoma"/>
                <w:color w:val="000000"/>
              </w:rPr>
              <w:t>0</w:t>
            </w:r>
          </w:p>
        </w:tc>
        <w:tc>
          <w:tcPr>
            <w:tcW w:w="940" w:type="dxa"/>
            <w:tcBorders>
              <w:top w:val="nil"/>
              <w:left w:val="nil"/>
              <w:bottom w:val="single" w:sz="4" w:space="0" w:color="auto"/>
              <w:right w:val="single" w:sz="4" w:space="0" w:color="auto"/>
            </w:tcBorders>
            <w:shd w:val="clear" w:color="auto" w:fill="auto"/>
            <w:noWrap/>
          </w:tcPr>
          <w:p w14:paraId="387B0681" w14:textId="77777777" w:rsidR="00A333DE" w:rsidRDefault="00A333DE" w:rsidP="00276815">
            <w:pPr>
              <w:autoSpaceDE w:val="0"/>
              <w:autoSpaceDN w:val="0"/>
              <w:adjustRightInd w:val="0"/>
              <w:jc w:val="right"/>
              <w:rPr>
                <w:rFonts w:cs="Tahoma"/>
                <w:color w:val="000000"/>
                <w:lang w:val="en-IE" w:eastAsia="en-IE"/>
              </w:rPr>
            </w:pPr>
            <w:r>
              <w:rPr>
                <w:rFonts w:cs="Tahoma"/>
                <w:color w:val="000000"/>
                <w:lang w:val="en-IE" w:eastAsia="en-IE"/>
              </w:rPr>
              <w:t>1</w:t>
            </w:r>
          </w:p>
        </w:tc>
      </w:tr>
      <w:tr w:rsidR="00A333DE" w:rsidRPr="005545BF" w14:paraId="3FEEECC9" w14:textId="77777777" w:rsidTr="00BE5E75">
        <w:trPr>
          <w:trHeight w:val="297"/>
        </w:trPr>
        <w:tc>
          <w:tcPr>
            <w:tcW w:w="4545" w:type="dxa"/>
            <w:tcBorders>
              <w:top w:val="nil"/>
              <w:left w:val="single" w:sz="4" w:space="0" w:color="auto"/>
              <w:bottom w:val="single" w:sz="4" w:space="0" w:color="auto"/>
              <w:right w:val="single" w:sz="4" w:space="0" w:color="auto"/>
            </w:tcBorders>
            <w:shd w:val="clear" w:color="auto" w:fill="auto"/>
            <w:noWrap/>
          </w:tcPr>
          <w:p w14:paraId="629B3818" w14:textId="77777777" w:rsidR="00A333DE" w:rsidRPr="002657F8" w:rsidRDefault="00A333DE" w:rsidP="00276815">
            <w:pPr>
              <w:rPr>
                <w:szCs w:val="14"/>
              </w:rPr>
            </w:pPr>
            <w:r w:rsidRPr="002657F8">
              <w:rPr>
                <w:color w:val="231F20"/>
                <w:szCs w:val="14"/>
              </w:rPr>
              <w:t xml:space="preserve">Died 6- 59 months </w:t>
            </w:r>
            <w:r w:rsidRPr="002657F8">
              <w:rPr>
                <w:b/>
                <w:color w:val="231F20"/>
                <w:szCs w:val="14"/>
              </w:rPr>
              <w:t>(E2b)</w:t>
            </w:r>
          </w:p>
        </w:tc>
        <w:tc>
          <w:tcPr>
            <w:tcW w:w="1022" w:type="dxa"/>
            <w:tcBorders>
              <w:top w:val="nil"/>
              <w:left w:val="nil"/>
              <w:bottom w:val="single" w:sz="4" w:space="0" w:color="auto"/>
              <w:right w:val="single" w:sz="4" w:space="0" w:color="auto"/>
            </w:tcBorders>
            <w:shd w:val="clear" w:color="auto" w:fill="auto"/>
            <w:noWrap/>
            <w:vAlign w:val="center"/>
          </w:tcPr>
          <w:p w14:paraId="77C3EB13" w14:textId="77777777" w:rsidR="00A333DE" w:rsidRDefault="00A333DE" w:rsidP="00276815">
            <w:pPr>
              <w:jc w:val="right"/>
              <w:rPr>
                <w:rFonts w:cs="Tahoma"/>
                <w:color w:val="000000"/>
              </w:rPr>
            </w:pPr>
            <w:r>
              <w:rPr>
                <w:rFonts w:cs="Tahoma"/>
                <w:color w:val="000000"/>
              </w:rPr>
              <w:t>1</w:t>
            </w:r>
          </w:p>
        </w:tc>
        <w:tc>
          <w:tcPr>
            <w:tcW w:w="971" w:type="dxa"/>
            <w:tcBorders>
              <w:top w:val="nil"/>
              <w:left w:val="nil"/>
              <w:bottom w:val="single" w:sz="4" w:space="0" w:color="auto"/>
              <w:right w:val="single" w:sz="4" w:space="0" w:color="auto"/>
            </w:tcBorders>
            <w:shd w:val="clear" w:color="auto" w:fill="auto"/>
            <w:noWrap/>
            <w:vAlign w:val="center"/>
          </w:tcPr>
          <w:p w14:paraId="321E297F" w14:textId="77777777" w:rsidR="00A333DE" w:rsidRDefault="00A333DE" w:rsidP="00276815">
            <w:pPr>
              <w:jc w:val="right"/>
              <w:rPr>
                <w:rFonts w:cs="Tahoma"/>
                <w:color w:val="000000"/>
              </w:rPr>
            </w:pPr>
            <w:r>
              <w:rPr>
                <w:rFonts w:cs="Tahoma"/>
                <w:color w:val="000000"/>
              </w:rPr>
              <w:t>0</w:t>
            </w:r>
          </w:p>
        </w:tc>
        <w:tc>
          <w:tcPr>
            <w:tcW w:w="971" w:type="dxa"/>
            <w:tcBorders>
              <w:top w:val="nil"/>
              <w:left w:val="nil"/>
              <w:bottom w:val="single" w:sz="4" w:space="0" w:color="auto"/>
              <w:right w:val="single" w:sz="4" w:space="0" w:color="auto"/>
            </w:tcBorders>
            <w:shd w:val="clear" w:color="auto" w:fill="auto"/>
            <w:noWrap/>
            <w:vAlign w:val="center"/>
          </w:tcPr>
          <w:p w14:paraId="4A2AAEB3" w14:textId="77777777" w:rsidR="00A333DE" w:rsidRDefault="00A333DE" w:rsidP="00276815">
            <w:pPr>
              <w:jc w:val="right"/>
              <w:rPr>
                <w:rFonts w:cs="Tahoma"/>
                <w:color w:val="000000"/>
              </w:rPr>
            </w:pPr>
            <w:r>
              <w:rPr>
                <w:rFonts w:cs="Tahoma"/>
                <w:color w:val="000000"/>
              </w:rPr>
              <w:t>0</w:t>
            </w:r>
          </w:p>
        </w:tc>
        <w:tc>
          <w:tcPr>
            <w:tcW w:w="983" w:type="dxa"/>
            <w:tcBorders>
              <w:top w:val="nil"/>
              <w:left w:val="nil"/>
              <w:bottom w:val="single" w:sz="4" w:space="0" w:color="auto"/>
              <w:right w:val="single" w:sz="4" w:space="0" w:color="auto"/>
            </w:tcBorders>
            <w:shd w:val="clear" w:color="auto" w:fill="auto"/>
            <w:noWrap/>
            <w:vAlign w:val="center"/>
          </w:tcPr>
          <w:p w14:paraId="627CE064" w14:textId="77777777" w:rsidR="00A333DE" w:rsidRDefault="00A333DE" w:rsidP="00276815">
            <w:pPr>
              <w:jc w:val="right"/>
              <w:rPr>
                <w:rFonts w:cs="Tahoma"/>
                <w:color w:val="000000"/>
              </w:rPr>
            </w:pPr>
            <w:r>
              <w:rPr>
                <w:rFonts w:cs="Tahoma"/>
                <w:color w:val="000000"/>
              </w:rPr>
              <w:t>0</w:t>
            </w:r>
          </w:p>
        </w:tc>
        <w:tc>
          <w:tcPr>
            <w:tcW w:w="940" w:type="dxa"/>
            <w:tcBorders>
              <w:top w:val="nil"/>
              <w:left w:val="nil"/>
              <w:bottom w:val="single" w:sz="4" w:space="0" w:color="auto"/>
              <w:right w:val="single" w:sz="4" w:space="0" w:color="auto"/>
            </w:tcBorders>
            <w:shd w:val="clear" w:color="auto" w:fill="auto"/>
            <w:noWrap/>
          </w:tcPr>
          <w:p w14:paraId="6BB95496" w14:textId="77777777" w:rsidR="00A333DE" w:rsidRDefault="00A333DE" w:rsidP="00276815">
            <w:pPr>
              <w:autoSpaceDE w:val="0"/>
              <w:autoSpaceDN w:val="0"/>
              <w:adjustRightInd w:val="0"/>
              <w:jc w:val="right"/>
              <w:rPr>
                <w:rFonts w:cs="Tahoma"/>
                <w:color w:val="000000"/>
                <w:lang w:val="en-IE" w:eastAsia="en-IE"/>
              </w:rPr>
            </w:pPr>
            <w:r>
              <w:rPr>
                <w:rFonts w:cs="Tahoma"/>
                <w:color w:val="000000"/>
                <w:lang w:val="en-IE" w:eastAsia="en-IE"/>
              </w:rPr>
              <w:t>1</w:t>
            </w:r>
          </w:p>
        </w:tc>
      </w:tr>
      <w:tr w:rsidR="00A333DE" w:rsidRPr="005545BF" w14:paraId="20818F63" w14:textId="77777777" w:rsidTr="00BE5E75">
        <w:trPr>
          <w:trHeight w:val="297"/>
        </w:trPr>
        <w:tc>
          <w:tcPr>
            <w:tcW w:w="4545" w:type="dxa"/>
            <w:tcBorders>
              <w:top w:val="nil"/>
              <w:left w:val="single" w:sz="4" w:space="0" w:color="auto"/>
              <w:bottom w:val="single" w:sz="4" w:space="0" w:color="auto"/>
              <w:right w:val="single" w:sz="4" w:space="0" w:color="auto"/>
            </w:tcBorders>
            <w:shd w:val="clear" w:color="auto" w:fill="auto"/>
            <w:noWrap/>
          </w:tcPr>
          <w:p w14:paraId="4BFEC33F" w14:textId="77777777" w:rsidR="00A333DE" w:rsidRPr="002657F8" w:rsidRDefault="00A333DE" w:rsidP="00276815">
            <w:pPr>
              <w:rPr>
                <w:szCs w:val="14"/>
              </w:rPr>
            </w:pPr>
            <w:r w:rsidRPr="002657F8">
              <w:rPr>
                <w:color w:val="231F20"/>
                <w:szCs w:val="14"/>
              </w:rPr>
              <w:t>Died Other (</w:t>
            </w:r>
            <w:r w:rsidRPr="0039306C">
              <w:rPr>
                <w:color w:val="231F20"/>
                <w:szCs w:val="14"/>
              </w:rPr>
              <w:t>children ≥ 5 y, adolescents, adults</w:t>
            </w:r>
            <w:r w:rsidRPr="002657F8">
              <w:rPr>
                <w:color w:val="231F20"/>
                <w:szCs w:val="14"/>
              </w:rPr>
              <w:t xml:space="preserve">) </w:t>
            </w:r>
            <w:r w:rsidRPr="002657F8">
              <w:rPr>
                <w:b/>
                <w:color w:val="231F20"/>
                <w:szCs w:val="14"/>
              </w:rPr>
              <w:t>(E2c)</w:t>
            </w:r>
          </w:p>
        </w:tc>
        <w:tc>
          <w:tcPr>
            <w:tcW w:w="1022" w:type="dxa"/>
            <w:tcBorders>
              <w:top w:val="nil"/>
              <w:left w:val="nil"/>
              <w:bottom w:val="single" w:sz="4" w:space="0" w:color="auto"/>
              <w:right w:val="single" w:sz="4" w:space="0" w:color="auto"/>
            </w:tcBorders>
            <w:shd w:val="clear" w:color="auto" w:fill="auto"/>
            <w:noWrap/>
            <w:vAlign w:val="center"/>
          </w:tcPr>
          <w:p w14:paraId="079514C4" w14:textId="77777777" w:rsidR="00A333DE" w:rsidRPr="001F5AD2" w:rsidRDefault="00A333DE" w:rsidP="00276815">
            <w:pPr>
              <w:jc w:val="right"/>
              <w:rPr>
                <w:color w:val="000000"/>
              </w:rPr>
            </w:pPr>
            <w:r>
              <w:rPr>
                <w:rFonts w:cs="Tahoma"/>
                <w:color w:val="000000"/>
              </w:rPr>
              <w:t>0</w:t>
            </w:r>
          </w:p>
        </w:tc>
        <w:tc>
          <w:tcPr>
            <w:tcW w:w="971" w:type="dxa"/>
            <w:tcBorders>
              <w:top w:val="nil"/>
              <w:left w:val="nil"/>
              <w:bottom w:val="single" w:sz="4" w:space="0" w:color="auto"/>
              <w:right w:val="single" w:sz="4" w:space="0" w:color="auto"/>
            </w:tcBorders>
            <w:shd w:val="clear" w:color="auto" w:fill="auto"/>
            <w:noWrap/>
            <w:vAlign w:val="center"/>
          </w:tcPr>
          <w:p w14:paraId="7D4A649D" w14:textId="77777777" w:rsidR="00A333DE" w:rsidRPr="001F5AD2" w:rsidRDefault="00A333DE" w:rsidP="00276815">
            <w:pPr>
              <w:jc w:val="right"/>
              <w:rPr>
                <w:color w:val="000000"/>
              </w:rPr>
            </w:pPr>
            <w:r w:rsidRPr="001F5AD2">
              <w:rPr>
                <w:color w:val="000000"/>
              </w:rPr>
              <w:t>0</w:t>
            </w:r>
          </w:p>
        </w:tc>
        <w:tc>
          <w:tcPr>
            <w:tcW w:w="971" w:type="dxa"/>
            <w:tcBorders>
              <w:top w:val="nil"/>
              <w:left w:val="nil"/>
              <w:bottom w:val="single" w:sz="4" w:space="0" w:color="auto"/>
              <w:right w:val="single" w:sz="4" w:space="0" w:color="auto"/>
            </w:tcBorders>
            <w:shd w:val="clear" w:color="auto" w:fill="auto"/>
            <w:noWrap/>
            <w:vAlign w:val="center"/>
          </w:tcPr>
          <w:p w14:paraId="2A02CAD4" w14:textId="77777777" w:rsidR="00A333DE" w:rsidRPr="001F5AD2" w:rsidRDefault="00A333DE" w:rsidP="00276815">
            <w:pPr>
              <w:jc w:val="right"/>
              <w:rPr>
                <w:color w:val="000000"/>
              </w:rPr>
            </w:pPr>
            <w:r w:rsidRPr="001F5AD2">
              <w:rPr>
                <w:color w:val="000000"/>
              </w:rPr>
              <w:t>0</w:t>
            </w:r>
          </w:p>
        </w:tc>
        <w:tc>
          <w:tcPr>
            <w:tcW w:w="983" w:type="dxa"/>
            <w:tcBorders>
              <w:top w:val="nil"/>
              <w:left w:val="nil"/>
              <w:bottom w:val="single" w:sz="4" w:space="0" w:color="auto"/>
              <w:right w:val="single" w:sz="4" w:space="0" w:color="auto"/>
            </w:tcBorders>
            <w:shd w:val="clear" w:color="auto" w:fill="auto"/>
            <w:noWrap/>
            <w:vAlign w:val="center"/>
          </w:tcPr>
          <w:p w14:paraId="482C0127" w14:textId="77777777" w:rsidR="00A333DE" w:rsidRPr="001F5AD2" w:rsidRDefault="00A333DE" w:rsidP="00276815">
            <w:pPr>
              <w:jc w:val="right"/>
              <w:rPr>
                <w:color w:val="000000"/>
              </w:rPr>
            </w:pPr>
            <w:r w:rsidRPr="001F5AD2">
              <w:rPr>
                <w:color w:val="000000"/>
              </w:rPr>
              <w:t>0</w:t>
            </w:r>
          </w:p>
        </w:tc>
        <w:tc>
          <w:tcPr>
            <w:tcW w:w="940" w:type="dxa"/>
            <w:tcBorders>
              <w:top w:val="nil"/>
              <w:left w:val="nil"/>
              <w:bottom w:val="single" w:sz="4" w:space="0" w:color="auto"/>
              <w:right w:val="single" w:sz="4" w:space="0" w:color="auto"/>
            </w:tcBorders>
            <w:shd w:val="clear" w:color="auto" w:fill="auto"/>
            <w:noWrap/>
          </w:tcPr>
          <w:p w14:paraId="5B3522B6" w14:textId="77777777" w:rsidR="00A333DE" w:rsidRPr="001F5AD2" w:rsidRDefault="00A333DE" w:rsidP="00276815">
            <w:pPr>
              <w:autoSpaceDE w:val="0"/>
              <w:autoSpaceDN w:val="0"/>
              <w:adjustRightInd w:val="0"/>
              <w:jc w:val="right"/>
              <w:rPr>
                <w:color w:val="000000"/>
                <w:lang w:val="en-IE"/>
              </w:rPr>
            </w:pPr>
            <w:r>
              <w:rPr>
                <w:rFonts w:cs="Tahoma"/>
                <w:color w:val="000000"/>
                <w:lang w:val="en-IE" w:eastAsia="en-IE"/>
              </w:rPr>
              <w:t>0</w:t>
            </w:r>
          </w:p>
        </w:tc>
      </w:tr>
      <w:tr w:rsidR="00A333DE" w:rsidRPr="005545BF" w14:paraId="12CD99EB" w14:textId="77777777" w:rsidTr="00BE5E75">
        <w:trPr>
          <w:trHeight w:val="297"/>
        </w:trPr>
        <w:tc>
          <w:tcPr>
            <w:tcW w:w="4545" w:type="dxa"/>
            <w:tcBorders>
              <w:top w:val="nil"/>
              <w:left w:val="single" w:sz="4" w:space="0" w:color="auto"/>
              <w:bottom w:val="single" w:sz="4" w:space="0" w:color="auto"/>
              <w:right w:val="single" w:sz="4" w:space="0" w:color="auto"/>
            </w:tcBorders>
            <w:shd w:val="clear" w:color="auto" w:fill="auto"/>
            <w:noWrap/>
          </w:tcPr>
          <w:p w14:paraId="256698B1" w14:textId="77777777" w:rsidR="00A333DE" w:rsidRPr="001F5AD2" w:rsidRDefault="00A333DE" w:rsidP="00276815">
            <w:pPr>
              <w:pStyle w:val="TableParagraph"/>
              <w:spacing w:before="66"/>
              <w:rPr>
                <w:b/>
              </w:rPr>
            </w:pPr>
            <w:r w:rsidRPr="001F5AD2">
              <w:rPr>
                <w:color w:val="231F20"/>
                <w:sz w:val="20"/>
              </w:rPr>
              <w:t xml:space="preserve">Defaulted </w:t>
            </w:r>
            <w:r w:rsidRPr="002657F8">
              <w:rPr>
                <w:color w:val="231F20"/>
                <w:sz w:val="20"/>
                <w:szCs w:val="14"/>
              </w:rPr>
              <w:t xml:space="preserve">&lt; 6 months </w:t>
            </w:r>
            <w:r w:rsidRPr="002657F8">
              <w:rPr>
                <w:b/>
                <w:color w:val="231F20"/>
                <w:sz w:val="20"/>
                <w:szCs w:val="14"/>
              </w:rPr>
              <w:t>(E3a</w:t>
            </w:r>
            <w:r w:rsidRPr="001F5AD2">
              <w:rPr>
                <w:b/>
                <w:color w:val="231F20"/>
                <w:sz w:val="20"/>
              </w:rPr>
              <w:t>)</w:t>
            </w:r>
          </w:p>
        </w:tc>
        <w:tc>
          <w:tcPr>
            <w:tcW w:w="1022" w:type="dxa"/>
            <w:tcBorders>
              <w:top w:val="nil"/>
              <w:left w:val="nil"/>
              <w:bottom w:val="single" w:sz="4" w:space="0" w:color="auto"/>
              <w:right w:val="single" w:sz="4" w:space="0" w:color="auto"/>
            </w:tcBorders>
            <w:shd w:val="clear" w:color="auto" w:fill="auto"/>
            <w:noWrap/>
            <w:vAlign w:val="center"/>
          </w:tcPr>
          <w:p w14:paraId="6BFC7BF7" w14:textId="77777777" w:rsidR="00A333DE" w:rsidRPr="005545BF" w:rsidRDefault="00A333DE" w:rsidP="00276815">
            <w:pPr>
              <w:jc w:val="right"/>
              <w:rPr>
                <w:rFonts w:cs="Tahoma"/>
              </w:rPr>
            </w:pPr>
            <w:r>
              <w:rPr>
                <w:rFonts w:cs="Tahoma"/>
                <w:color w:val="000000"/>
              </w:rPr>
              <w:t>1</w:t>
            </w:r>
          </w:p>
        </w:tc>
        <w:tc>
          <w:tcPr>
            <w:tcW w:w="971" w:type="dxa"/>
            <w:tcBorders>
              <w:top w:val="nil"/>
              <w:left w:val="nil"/>
              <w:bottom w:val="single" w:sz="4" w:space="0" w:color="auto"/>
              <w:right w:val="single" w:sz="4" w:space="0" w:color="auto"/>
            </w:tcBorders>
            <w:shd w:val="clear" w:color="auto" w:fill="auto"/>
            <w:noWrap/>
            <w:vAlign w:val="center"/>
          </w:tcPr>
          <w:p w14:paraId="502C9F60" w14:textId="77777777" w:rsidR="00A333DE" w:rsidRPr="005545BF" w:rsidRDefault="00A333DE" w:rsidP="00276815">
            <w:pPr>
              <w:jc w:val="right"/>
              <w:rPr>
                <w:rFonts w:cs="Tahoma"/>
              </w:rPr>
            </w:pPr>
            <w:r w:rsidRPr="001F5AD2">
              <w:rPr>
                <w:color w:val="000000"/>
              </w:rPr>
              <w:t>1</w:t>
            </w:r>
          </w:p>
        </w:tc>
        <w:tc>
          <w:tcPr>
            <w:tcW w:w="971" w:type="dxa"/>
            <w:tcBorders>
              <w:top w:val="nil"/>
              <w:left w:val="nil"/>
              <w:bottom w:val="single" w:sz="4" w:space="0" w:color="auto"/>
              <w:right w:val="single" w:sz="4" w:space="0" w:color="auto"/>
            </w:tcBorders>
            <w:shd w:val="clear" w:color="auto" w:fill="auto"/>
            <w:noWrap/>
            <w:vAlign w:val="center"/>
          </w:tcPr>
          <w:p w14:paraId="5AEB0E66" w14:textId="77777777" w:rsidR="00A333DE" w:rsidRPr="005545BF" w:rsidRDefault="00A333DE" w:rsidP="00276815">
            <w:pPr>
              <w:jc w:val="right"/>
              <w:rPr>
                <w:rFonts w:cs="Tahoma"/>
              </w:rPr>
            </w:pPr>
            <w:r w:rsidRPr="001F5AD2">
              <w:rPr>
                <w:color w:val="000000"/>
              </w:rPr>
              <w:t>0</w:t>
            </w:r>
          </w:p>
        </w:tc>
        <w:tc>
          <w:tcPr>
            <w:tcW w:w="983" w:type="dxa"/>
            <w:tcBorders>
              <w:top w:val="nil"/>
              <w:left w:val="nil"/>
              <w:bottom w:val="single" w:sz="4" w:space="0" w:color="auto"/>
              <w:right w:val="single" w:sz="4" w:space="0" w:color="auto"/>
            </w:tcBorders>
            <w:shd w:val="clear" w:color="auto" w:fill="auto"/>
            <w:noWrap/>
            <w:vAlign w:val="center"/>
          </w:tcPr>
          <w:p w14:paraId="069447CF" w14:textId="77777777" w:rsidR="00A333DE" w:rsidRPr="005545BF" w:rsidRDefault="00A333DE" w:rsidP="00276815">
            <w:pPr>
              <w:jc w:val="right"/>
              <w:rPr>
                <w:rFonts w:cs="Tahoma"/>
              </w:rPr>
            </w:pPr>
            <w:r w:rsidRPr="001F5AD2">
              <w:rPr>
                <w:color w:val="000000"/>
              </w:rPr>
              <w:t>1</w:t>
            </w:r>
          </w:p>
        </w:tc>
        <w:tc>
          <w:tcPr>
            <w:tcW w:w="940" w:type="dxa"/>
            <w:tcBorders>
              <w:top w:val="nil"/>
              <w:left w:val="nil"/>
              <w:bottom w:val="single" w:sz="4" w:space="0" w:color="auto"/>
              <w:right w:val="single" w:sz="4" w:space="0" w:color="auto"/>
            </w:tcBorders>
            <w:shd w:val="clear" w:color="auto" w:fill="auto"/>
            <w:noWrap/>
          </w:tcPr>
          <w:p w14:paraId="01938122" w14:textId="77777777" w:rsidR="00A333DE" w:rsidRPr="001F5AD2" w:rsidRDefault="00A333DE" w:rsidP="00276815">
            <w:pPr>
              <w:autoSpaceDE w:val="0"/>
              <w:autoSpaceDN w:val="0"/>
              <w:adjustRightInd w:val="0"/>
              <w:jc w:val="right"/>
              <w:rPr>
                <w:color w:val="000000"/>
                <w:lang w:val="en-IE"/>
              </w:rPr>
            </w:pPr>
            <w:r>
              <w:rPr>
                <w:rFonts w:cs="Tahoma"/>
                <w:color w:val="000000"/>
                <w:lang w:val="en-IE" w:eastAsia="en-IE"/>
              </w:rPr>
              <w:t>3</w:t>
            </w:r>
          </w:p>
        </w:tc>
      </w:tr>
      <w:tr w:rsidR="00A333DE" w:rsidRPr="005545BF" w14:paraId="4D5A90EC" w14:textId="77777777" w:rsidTr="00BE5E75">
        <w:trPr>
          <w:trHeight w:val="297"/>
        </w:trPr>
        <w:tc>
          <w:tcPr>
            <w:tcW w:w="4545" w:type="dxa"/>
            <w:tcBorders>
              <w:top w:val="nil"/>
              <w:left w:val="single" w:sz="4" w:space="0" w:color="auto"/>
              <w:bottom w:val="single" w:sz="4" w:space="0" w:color="auto"/>
              <w:right w:val="single" w:sz="4" w:space="0" w:color="auto"/>
            </w:tcBorders>
            <w:shd w:val="clear" w:color="auto" w:fill="auto"/>
            <w:noWrap/>
          </w:tcPr>
          <w:p w14:paraId="7496986C" w14:textId="77777777" w:rsidR="00A333DE" w:rsidRPr="002657F8" w:rsidRDefault="00A333DE" w:rsidP="00276815">
            <w:pPr>
              <w:pStyle w:val="TableParagraph"/>
              <w:spacing w:before="66"/>
              <w:rPr>
                <w:color w:val="231F20"/>
                <w:sz w:val="20"/>
                <w:szCs w:val="14"/>
              </w:rPr>
            </w:pPr>
            <w:r w:rsidRPr="002657F8">
              <w:rPr>
                <w:color w:val="231F20"/>
                <w:sz w:val="20"/>
                <w:szCs w:val="14"/>
              </w:rPr>
              <w:t xml:space="preserve">Defaulted 6- 59 months </w:t>
            </w:r>
            <w:r w:rsidRPr="002657F8">
              <w:rPr>
                <w:b/>
                <w:color w:val="231F20"/>
                <w:sz w:val="20"/>
                <w:szCs w:val="14"/>
              </w:rPr>
              <w:t>(E3b)</w:t>
            </w:r>
          </w:p>
        </w:tc>
        <w:tc>
          <w:tcPr>
            <w:tcW w:w="1022" w:type="dxa"/>
            <w:tcBorders>
              <w:top w:val="nil"/>
              <w:left w:val="nil"/>
              <w:bottom w:val="single" w:sz="4" w:space="0" w:color="auto"/>
              <w:right w:val="single" w:sz="4" w:space="0" w:color="auto"/>
            </w:tcBorders>
            <w:shd w:val="clear" w:color="auto" w:fill="auto"/>
            <w:noWrap/>
            <w:vAlign w:val="center"/>
          </w:tcPr>
          <w:p w14:paraId="50625A96" w14:textId="77777777" w:rsidR="00A333DE" w:rsidRDefault="00A333DE" w:rsidP="00276815">
            <w:pPr>
              <w:jc w:val="right"/>
              <w:rPr>
                <w:rFonts w:cs="Tahoma"/>
                <w:color w:val="000000"/>
              </w:rPr>
            </w:pPr>
            <w:r>
              <w:rPr>
                <w:rFonts w:cs="Tahoma"/>
                <w:color w:val="000000"/>
              </w:rPr>
              <w:t>1</w:t>
            </w:r>
          </w:p>
        </w:tc>
        <w:tc>
          <w:tcPr>
            <w:tcW w:w="971" w:type="dxa"/>
            <w:tcBorders>
              <w:top w:val="nil"/>
              <w:left w:val="nil"/>
              <w:bottom w:val="single" w:sz="4" w:space="0" w:color="auto"/>
              <w:right w:val="single" w:sz="4" w:space="0" w:color="auto"/>
            </w:tcBorders>
            <w:shd w:val="clear" w:color="auto" w:fill="auto"/>
            <w:noWrap/>
            <w:vAlign w:val="center"/>
          </w:tcPr>
          <w:p w14:paraId="683A0B93" w14:textId="77777777" w:rsidR="00A333DE" w:rsidRDefault="00A333DE" w:rsidP="00276815">
            <w:pPr>
              <w:jc w:val="right"/>
              <w:rPr>
                <w:rFonts w:cs="Tahoma"/>
                <w:color w:val="000000"/>
              </w:rPr>
            </w:pPr>
            <w:r>
              <w:rPr>
                <w:rFonts w:cs="Tahoma"/>
                <w:color w:val="000000"/>
              </w:rPr>
              <w:t>0</w:t>
            </w:r>
          </w:p>
        </w:tc>
        <w:tc>
          <w:tcPr>
            <w:tcW w:w="971" w:type="dxa"/>
            <w:tcBorders>
              <w:top w:val="nil"/>
              <w:left w:val="nil"/>
              <w:bottom w:val="single" w:sz="4" w:space="0" w:color="auto"/>
              <w:right w:val="single" w:sz="4" w:space="0" w:color="auto"/>
            </w:tcBorders>
            <w:shd w:val="clear" w:color="auto" w:fill="auto"/>
            <w:noWrap/>
            <w:vAlign w:val="center"/>
          </w:tcPr>
          <w:p w14:paraId="15DAF380" w14:textId="77777777" w:rsidR="00A333DE" w:rsidRDefault="00A333DE" w:rsidP="00276815">
            <w:pPr>
              <w:jc w:val="right"/>
              <w:rPr>
                <w:rFonts w:cs="Tahoma"/>
                <w:color w:val="000000"/>
              </w:rPr>
            </w:pPr>
            <w:r>
              <w:rPr>
                <w:rFonts w:cs="Tahoma"/>
                <w:color w:val="000000"/>
              </w:rPr>
              <w:t>0</w:t>
            </w:r>
          </w:p>
        </w:tc>
        <w:tc>
          <w:tcPr>
            <w:tcW w:w="983" w:type="dxa"/>
            <w:tcBorders>
              <w:top w:val="nil"/>
              <w:left w:val="nil"/>
              <w:bottom w:val="single" w:sz="4" w:space="0" w:color="auto"/>
              <w:right w:val="single" w:sz="4" w:space="0" w:color="auto"/>
            </w:tcBorders>
            <w:shd w:val="clear" w:color="auto" w:fill="auto"/>
            <w:noWrap/>
            <w:vAlign w:val="center"/>
          </w:tcPr>
          <w:p w14:paraId="0BBC3AF6" w14:textId="77777777" w:rsidR="00A333DE" w:rsidRDefault="00A333DE" w:rsidP="00276815">
            <w:pPr>
              <w:jc w:val="right"/>
              <w:rPr>
                <w:rFonts w:cs="Tahoma"/>
                <w:color w:val="000000"/>
              </w:rPr>
            </w:pPr>
            <w:r>
              <w:rPr>
                <w:rFonts w:cs="Tahoma"/>
                <w:color w:val="000000"/>
              </w:rPr>
              <w:t>0</w:t>
            </w:r>
          </w:p>
        </w:tc>
        <w:tc>
          <w:tcPr>
            <w:tcW w:w="940" w:type="dxa"/>
            <w:tcBorders>
              <w:top w:val="nil"/>
              <w:left w:val="nil"/>
              <w:bottom w:val="single" w:sz="4" w:space="0" w:color="auto"/>
              <w:right w:val="single" w:sz="4" w:space="0" w:color="auto"/>
            </w:tcBorders>
            <w:shd w:val="clear" w:color="auto" w:fill="auto"/>
            <w:noWrap/>
          </w:tcPr>
          <w:p w14:paraId="4F2EB174" w14:textId="77777777" w:rsidR="00A333DE" w:rsidRDefault="00A333DE" w:rsidP="00276815">
            <w:pPr>
              <w:autoSpaceDE w:val="0"/>
              <w:autoSpaceDN w:val="0"/>
              <w:adjustRightInd w:val="0"/>
              <w:jc w:val="right"/>
              <w:rPr>
                <w:rFonts w:cs="Tahoma"/>
                <w:color w:val="000000"/>
                <w:lang w:val="en-IE" w:eastAsia="en-IE"/>
              </w:rPr>
            </w:pPr>
            <w:r>
              <w:rPr>
                <w:rFonts w:cs="Tahoma"/>
                <w:color w:val="000000"/>
                <w:lang w:val="en-IE" w:eastAsia="en-IE"/>
              </w:rPr>
              <w:t>1</w:t>
            </w:r>
          </w:p>
        </w:tc>
      </w:tr>
      <w:tr w:rsidR="00A333DE" w:rsidRPr="005545BF" w14:paraId="67A078D8" w14:textId="77777777" w:rsidTr="00BE5E75">
        <w:trPr>
          <w:trHeight w:val="297"/>
        </w:trPr>
        <w:tc>
          <w:tcPr>
            <w:tcW w:w="4545" w:type="dxa"/>
            <w:tcBorders>
              <w:top w:val="nil"/>
              <w:left w:val="single" w:sz="4" w:space="0" w:color="auto"/>
              <w:bottom w:val="single" w:sz="4" w:space="0" w:color="auto"/>
              <w:right w:val="single" w:sz="4" w:space="0" w:color="auto"/>
            </w:tcBorders>
            <w:shd w:val="clear" w:color="auto" w:fill="auto"/>
            <w:noWrap/>
          </w:tcPr>
          <w:p w14:paraId="26768926" w14:textId="77777777" w:rsidR="00A333DE" w:rsidRPr="002657F8" w:rsidRDefault="00A333DE" w:rsidP="00276815">
            <w:pPr>
              <w:pStyle w:val="TableParagraph"/>
              <w:spacing w:before="66"/>
              <w:rPr>
                <w:color w:val="231F20"/>
                <w:sz w:val="20"/>
                <w:szCs w:val="14"/>
              </w:rPr>
            </w:pPr>
            <w:r w:rsidRPr="002657F8">
              <w:rPr>
                <w:color w:val="231F20"/>
                <w:sz w:val="20"/>
                <w:szCs w:val="14"/>
              </w:rPr>
              <w:t>Defaulted Other (</w:t>
            </w:r>
            <w:r w:rsidRPr="0039306C">
              <w:rPr>
                <w:color w:val="231F20"/>
                <w:sz w:val="20"/>
                <w:szCs w:val="14"/>
              </w:rPr>
              <w:t>children ≥ 5 y, adolescents, adults</w:t>
            </w:r>
            <w:r w:rsidRPr="002657F8">
              <w:rPr>
                <w:color w:val="231F20"/>
                <w:sz w:val="20"/>
                <w:szCs w:val="14"/>
              </w:rPr>
              <w:t xml:space="preserve">) </w:t>
            </w:r>
            <w:r w:rsidRPr="002657F8">
              <w:rPr>
                <w:b/>
                <w:color w:val="231F20"/>
                <w:sz w:val="20"/>
                <w:szCs w:val="14"/>
              </w:rPr>
              <w:t>(E3c)</w:t>
            </w:r>
          </w:p>
        </w:tc>
        <w:tc>
          <w:tcPr>
            <w:tcW w:w="1022" w:type="dxa"/>
            <w:tcBorders>
              <w:top w:val="nil"/>
              <w:left w:val="nil"/>
              <w:bottom w:val="single" w:sz="4" w:space="0" w:color="auto"/>
              <w:right w:val="single" w:sz="4" w:space="0" w:color="auto"/>
            </w:tcBorders>
            <w:shd w:val="clear" w:color="auto" w:fill="auto"/>
            <w:noWrap/>
            <w:vAlign w:val="center"/>
          </w:tcPr>
          <w:p w14:paraId="2C78415C" w14:textId="77777777" w:rsidR="00A333DE" w:rsidRDefault="00A333DE" w:rsidP="00276815">
            <w:pPr>
              <w:jc w:val="right"/>
              <w:rPr>
                <w:rFonts w:cs="Tahoma"/>
                <w:color w:val="000000"/>
              </w:rPr>
            </w:pPr>
            <w:r>
              <w:rPr>
                <w:rFonts w:cs="Tahoma"/>
                <w:color w:val="000000"/>
              </w:rPr>
              <w:t>0</w:t>
            </w:r>
          </w:p>
        </w:tc>
        <w:tc>
          <w:tcPr>
            <w:tcW w:w="971" w:type="dxa"/>
            <w:tcBorders>
              <w:top w:val="nil"/>
              <w:left w:val="nil"/>
              <w:bottom w:val="single" w:sz="4" w:space="0" w:color="auto"/>
              <w:right w:val="single" w:sz="4" w:space="0" w:color="auto"/>
            </w:tcBorders>
            <w:shd w:val="clear" w:color="auto" w:fill="auto"/>
            <w:noWrap/>
            <w:vAlign w:val="center"/>
          </w:tcPr>
          <w:p w14:paraId="1C703600" w14:textId="77777777" w:rsidR="00A333DE" w:rsidRDefault="00A333DE" w:rsidP="00276815">
            <w:pPr>
              <w:jc w:val="right"/>
              <w:rPr>
                <w:rFonts w:cs="Tahoma"/>
                <w:color w:val="000000"/>
              </w:rPr>
            </w:pPr>
            <w:r>
              <w:rPr>
                <w:rFonts w:cs="Tahoma"/>
                <w:color w:val="000000"/>
              </w:rPr>
              <w:t>0</w:t>
            </w:r>
          </w:p>
        </w:tc>
        <w:tc>
          <w:tcPr>
            <w:tcW w:w="971" w:type="dxa"/>
            <w:tcBorders>
              <w:top w:val="nil"/>
              <w:left w:val="nil"/>
              <w:bottom w:val="single" w:sz="4" w:space="0" w:color="auto"/>
              <w:right w:val="single" w:sz="4" w:space="0" w:color="auto"/>
            </w:tcBorders>
            <w:shd w:val="clear" w:color="auto" w:fill="auto"/>
            <w:noWrap/>
            <w:vAlign w:val="center"/>
          </w:tcPr>
          <w:p w14:paraId="17D44DBB" w14:textId="77777777" w:rsidR="00A333DE" w:rsidRDefault="00A333DE" w:rsidP="00276815">
            <w:pPr>
              <w:jc w:val="right"/>
              <w:rPr>
                <w:rFonts w:cs="Tahoma"/>
                <w:color w:val="000000"/>
              </w:rPr>
            </w:pPr>
            <w:r>
              <w:rPr>
                <w:rFonts w:cs="Tahoma"/>
                <w:color w:val="000000"/>
              </w:rPr>
              <w:t>0</w:t>
            </w:r>
          </w:p>
        </w:tc>
        <w:tc>
          <w:tcPr>
            <w:tcW w:w="983" w:type="dxa"/>
            <w:tcBorders>
              <w:top w:val="nil"/>
              <w:left w:val="nil"/>
              <w:bottom w:val="single" w:sz="4" w:space="0" w:color="auto"/>
              <w:right w:val="single" w:sz="4" w:space="0" w:color="auto"/>
            </w:tcBorders>
            <w:shd w:val="clear" w:color="auto" w:fill="auto"/>
            <w:noWrap/>
            <w:vAlign w:val="center"/>
          </w:tcPr>
          <w:p w14:paraId="46B6CD75" w14:textId="77777777" w:rsidR="00A333DE" w:rsidRDefault="00A333DE" w:rsidP="00276815">
            <w:pPr>
              <w:jc w:val="right"/>
              <w:rPr>
                <w:rFonts w:cs="Tahoma"/>
                <w:color w:val="000000"/>
              </w:rPr>
            </w:pPr>
            <w:r>
              <w:rPr>
                <w:rFonts w:cs="Tahoma"/>
                <w:color w:val="000000"/>
              </w:rPr>
              <w:t>0</w:t>
            </w:r>
          </w:p>
        </w:tc>
        <w:tc>
          <w:tcPr>
            <w:tcW w:w="940" w:type="dxa"/>
            <w:tcBorders>
              <w:top w:val="nil"/>
              <w:left w:val="nil"/>
              <w:bottom w:val="single" w:sz="4" w:space="0" w:color="auto"/>
              <w:right w:val="single" w:sz="4" w:space="0" w:color="auto"/>
            </w:tcBorders>
            <w:shd w:val="clear" w:color="auto" w:fill="auto"/>
            <w:noWrap/>
          </w:tcPr>
          <w:p w14:paraId="6DF4E921" w14:textId="77777777" w:rsidR="00A333DE" w:rsidRDefault="00A333DE" w:rsidP="00276815">
            <w:pPr>
              <w:autoSpaceDE w:val="0"/>
              <w:autoSpaceDN w:val="0"/>
              <w:adjustRightInd w:val="0"/>
              <w:jc w:val="right"/>
              <w:rPr>
                <w:rFonts w:cs="Tahoma"/>
                <w:color w:val="000000"/>
                <w:lang w:val="en-IE" w:eastAsia="en-IE"/>
              </w:rPr>
            </w:pPr>
            <w:r>
              <w:rPr>
                <w:rFonts w:cs="Tahoma"/>
                <w:color w:val="000000"/>
                <w:lang w:val="en-IE" w:eastAsia="en-IE"/>
              </w:rPr>
              <w:t>0</w:t>
            </w:r>
          </w:p>
        </w:tc>
      </w:tr>
      <w:tr w:rsidR="00A333DE" w:rsidRPr="005545BF" w14:paraId="10A481D4" w14:textId="77777777" w:rsidTr="00BE5E75">
        <w:trPr>
          <w:trHeight w:val="297"/>
        </w:trPr>
        <w:tc>
          <w:tcPr>
            <w:tcW w:w="4545" w:type="dxa"/>
            <w:tcBorders>
              <w:top w:val="nil"/>
              <w:left w:val="single" w:sz="4" w:space="0" w:color="auto"/>
              <w:bottom w:val="single" w:sz="4" w:space="0" w:color="auto"/>
              <w:right w:val="single" w:sz="4" w:space="0" w:color="auto"/>
            </w:tcBorders>
            <w:shd w:val="clear" w:color="auto" w:fill="auto"/>
            <w:noWrap/>
          </w:tcPr>
          <w:p w14:paraId="1248D901" w14:textId="77777777" w:rsidR="00A333DE" w:rsidRPr="001F5AD2" w:rsidRDefault="00A333DE" w:rsidP="00276815">
            <w:pPr>
              <w:pStyle w:val="TableParagraph"/>
              <w:spacing w:before="66"/>
              <w:rPr>
                <w:b/>
              </w:rPr>
            </w:pPr>
            <w:r w:rsidRPr="001F5AD2">
              <w:rPr>
                <w:color w:val="231F20"/>
                <w:sz w:val="20"/>
              </w:rPr>
              <w:t xml:space="preserve">Non-recovered </w:t>
            </w:r>
            <w:r w:rsidRPr="002657F8">
              <w:rPr>
                <w:color w:val="231F20"/>
                <w:sz w:val="20"/>
                <w:szCs w:val="14"/>
              </w:rPr>
              <w:t xml:space="preserve">&lt; 6 months </w:t>
            </w:r>
            <w:r w:rsidRPr="002657F8">
              <w:rPr>
                <w:b/>
                <w:color w:val="231F20"/>
                <w:sz w:val="20"/>
                <w:szCs w:val="14"/>
              </w:rPr>
              <w:t>(E4a</w:t>
            </w:r>
            <w:r w:rsidRPr="001F5AD2">
              <w:rPr>
                <w:b/>
                <w:color w:val="231F20"/>
                <w:sz w:val="20"/>
              </w:rPr>
              <w:t>)</w:t>
            </w:r>
          </w:p>
        </w:tc>
        <w:tc>
          <w:tcPr>
            <w:tcW w:w="1022" w:type="dxa"/>
            <w:tcBorders>
              <w:top w:val="nil"/>
              <w:left w:val="nil"/>
              <w:bottom w:val="single" w:sz="4" w:space="0" w:color="auto"/>
              <w:right w:val="single" w:sz="4" w:space="0" w:color="auto"/>
            </w:tcBorders>
            <w:shd w:val="clear" w:color="auto" w:fill="auto"/>
            <w:noWrap/>
            <w:vAlign w:val="center"/>
          </w:tcPr>
          <w:p w14:paraId="0FB9A95F" w14:textId="77777777" w:rsidR="00A333DE" w:rsidRPr="005545BF" w:rsidRDefault="00A333DE" w:rsidP="00276815">
            <w:pPr>
              <w:jc w:val="right"/>
              <w:rPr>
                <w:rFonts w:cs="Tahoma"/>
              </w:rPr>
            </w:pPr>
            <w:r w:rsidRPr="001F5AD2">
              <w:rPr>
                <w:color w:val="000000"/>
              </w:rPr>
              <w:t>1</w:t>
            </w:r>
          </w:p>
        </w:tc>
        <w:tc>
          <w:tcPr>
            <w:tcW w:w="971" w:type="dxa"/>
            <w:tcBorders>
              <w:top w:val="nil"/>
              <w:left w:val="nil"/>
              <w:bottom w:val="single" w:sz="4" w:space="0" w:color="auto"/>
              <w:right w:val="single" w:sz="4" w:space="0" w:color="auto"/>
            </w:tcBorders>
            <w:shd w:val="clear" w:color="auto" w:fill="auto"/>
            <w:noWrap/>
            <w:vAlign w:val="center"/>
          </w:tcPr>
          <w:p w14:paraId="60A36937" w14:textId="77777777" w:rsidR="00A333DE" w:rsidRPr="005545BF" w:rsidRDefault="00A333DE" w:rsidP="00276815">
            <w:pPr>
              <w:jc w:val="right"/>
              <w:rPr>
                <w:rFonts w:cs="Tahoma"/>
              </w:rPr>
            </w:pPr>
            <w:r>
              <w:rPr>
                <w:rFonts w:cs="Tahoma"/>
                <w:color w:val="000000"/>
              </w:rPr>
              <w:t>0</w:t>
            </w:r>
          </w:p>
        </w:tc>
        <w:tc>
          <w:tcPr>
            <w:tcW w:w="971" w:type="dxa"/>
            <w:tcBorders>
              <w:top w:val="nil"/>
              <w:left w:val="nil"/>
              <w:bottom w:val="single" w:sz="4" w:space="0" w:color="auto"/>
              <w:right w:val="single" w:sz="4" w:space="0" w:color="auto"/>
            </w:tcBorders>
            <w:shd w:val="clear" w:color="auto" w:fill="auto"/>
            <w:noWrap/>
            <w:vAlign w:val="center"/>
          </w:tcPr>
          <w:p w14:paraId="78085CA9" w14:textId="77777777" w:rsidR="00A333DE" w:rsidRPr="005545BF" w:rsidRDefault="00A333DE" w:rsidP="00276815">
            <w:pPr>
              <w:jc w:val="right"/>
              <w:rPr>
                <w:rFonts w:cs="Tahoma"/>
              </w:rPr>
            </w:pPr>
            <w:r w:rsidRPr="001F5AD2">
              <w:rPr>
                <w:color w:val="000000"/>
              </w:rPr>
              <w:t>0</w:t>
            </w:r>
          </w:p>
        </w:tc>
        <w:tc>
          <w:tcPr>
            <w:tcW w:w="983" w:type="dxa"/>
            <w:tcBorders>
              <w:top w:val="nil"/>
              <w:left w:val="nil"/>
              <w:bottom w:val="single" w:sz="4" w:space="0" w:color="auto"/>
              <w:right w:val="single" w:sz="4" w:space="0" w:color="auto"/>
            </w:tcBorders>
            <w:shd w:val="clear" w:color="auto" w:fill="auto"/>
            <w:noWrap/>
            <w:vAlign w:val="center"/>
          </w:tcPr>
          <w:p w14:paraId="73D7BEFF" w14:textId="77777777" w:rsidR="00A333DE" w:rsidRPr="005545BF" w:rsidRDefault="00A333DE" w:rsidP="00276815">
            <w:pPr>
              <w:jc w:val="right"/>
              <w:rPr>
                <w:rFonts w:cs="Tahoma"/>
              </w:rPr>
            </w:pPr>
            <w:r>
              <w:rPr>
                <w:rFonts w:cs="Tahoma"/>
                <w:color w:val="000000"/>
              </w:rPr>
              <w:t>0</w:t>
            </w:r>
          </w:p>
        </w:tc>
        <w:tc>
          <w:tcPr>
            <w:tcW w:w="940" w:type="dxa"/>
            <w:tcBorders>
              <w:top w:val="nil"/>
              <w:left w:val="nil"/>
              <w:bottom w:val="single" w:sz="4" w:space="0" w:color="auto"/>
              <w:right w:val="single" w:sz="4" w:space="0" w:color="auto"/>
            </w:tcBorders>
            <w:shd w:val="clear" w:color="auto" w:fill="auto"/>
            <w:noWrap/>
          </w:tcPr>
          <w:p w14:paraId="36C7235D" w14:textId="77777777" w:rsidR="00A333DE" w:rsidRPr="001F5AD2" w:rsidRDefault="00A333DE" w:rsidP="00276815">
            <w:pPr>
              <w:autoSpaceDE w:val="0"/>
              <w:autoSpaceDN w:val="0"/>
              <w:adjustRightInd w:val="0"/>
              <w:jc w:val="right"/>
              <w:rPr>
                <w:color w:val="000000"/>
                <w:lang w:val="en-IE"/>
              </w:rPr>
            </w:pPr>
            <w:r>
              <w:rPr>
                <w:rFonts w:cs="Tahoma"/>
                <w:color w:val="000000"/>
                <w:lang w:val="en-IE" w:eastAsia="en-IE"/>
              </w:rPr>
              <w:t>1</w:t>
            </w:r>
          </w:p>
        </w:tc>
      </w:tr>
      <w:tr w:rsidR="00A333DE" w:rsidRPr="005545BF" w14:paraId="1C1AE94E" w14:textId="77777777" w:rsidTr="00BE5E75">
        <w:trPr>
          <w:trHeight w:val="297"/>
        </w:trPr>
        <w:tc>
          <w:tcPr>
            <w:tcW w:w="4545" w:type="dxa"/>
            <w:tcBorders>
              <w:top w:val="nil"/>
              <w:left w:val="single" w:sz="4" w:space="0" w:color="auto"/>
              <w:bottom w:val="single" w:sz="4" w:space="0" w:color="auto"/>
              <w:right w:val="single" w:sz="4" w:space="0" w:color="auto"/>
            </w:tcBorders>
            <w:shd w:val="clear" w:color="auto" w:fill="auto"/>
            <w:noWrap/>
          </w:tcPr>
          <w:p w14:paraId="121549BB" w14:textId="77777777" w:rsidR="00A333DE" w:rsidRPr="002657F8" w:rsidRDefault="00A333DE" w:rsidP="00276815">
            <w:pPr>
              <w:pStyle w:val="TableParagraph"/>
              <w:spacing w:before="27" w:line="242" w:lineRule="auto"/>
              <w:ind w:right="106"/>
              <w:rPr>
                <w:b/>
                <w:color w:val="231F20"/>
                <w:sz w:val="20"/>
                <w:szCs w:val="14"/>
              </w:rPr>
            </w:pPr>
            <w:r w:rsidRPr="002657F8">
              <w:rPr>
                <w:color w:val="231F20"/>
                <w:sz w:val="20"/>
                <w:szCs w:val="14"/>
              </w:rPr>
              <w:t xml:space="preserve">Non-recovered 6- 59 months </w:t>
            </w:r>
            <w:r w:rsidRPr="002657F8">
              <w:rPr>
                <w:b/>
                <w:color w:val="231F20"/>
                <w:sz w:val="20"/>
                <w:szCs w:val="14"/>
              </w:rPr>
              <w:t>(E4b)</w:t>
            </w:r>
          </w:p>
        </w:tc>
        <w:tc>
          <w:tcPr>
            <w:tcW w:w="1022" w:type="dxa"/>
            <w:tcBorders>
              <w:top w:val="nil"/>
              <w:left w:val="nil"/>
              <w:bottom w:val="single" w:sz="4" w:space="0" w:color="auto"/>
              <w:right w:val="single" w:sz="4" w:space="0" w:color="auto"/>
            </w:tcBorders>
            <w:shd w:val="clear" w:color="auto" w:fill="auto"/>
            <w:noWrap/>
            <w:vAlign w:val="center"/>
          </w:tcPr>
          <w:p w14:paraId="55BA48C0" w14:textId="77777777" w:rsidR="00A333DE" w:rsidRDefault="00A333DE" w:rsidP="00276815">
            <w:pPr>
              <w:jc w:val="right"/>
              <w:rPr>
                <w:rFonts w:cs="Tahoma"/>
                <w:color w:val="000000"/>
              </w:rPr>
            </w:pPr>
            <w:r>
              <w:rPr>
                <w:rFonts w:cs="Tahoma"/>
                <w:color w:val="000000"/>
              </w:rPr>
              <w:t>0</w:t>
            </w:r>
          </w:p>
        </w:tc>
        <w:tc>
          <w:tcPr>
            <w:tcW w:w="971" w:type="dxa"/>
            <w:tcBorders>
              <w:top w:val="nil"/>
              <w:left w:val="nil"/>
              <w:bottom w:val="single" w:sz="4" w:space="0" w:color="auto"/>
              <w:right w:val="single" w:sz="4" w:space="0" w:color="auto"/>
            </w:tcBorders>
            <w:shd w:val="clear" w:color="auto" w:fill="auto"/>
            <w:noWrap/>
            <w:vAlign w:val="center"/>
          </w:tcPr>
          <w:p w14:paraId="6685C1F8" w14:textId="77777777" w:rsidR="00A333DE" w:rsidRDefault="00A333DE" w:rsidP="00276815">
            <w:pPr>
              <w:jc w:val="right"/>
              <w:rPr>
                <w:rFonts w:cs="Tahoma"/>
                <w:color w:val="000000"/>
              </w:rPr>
            </w:pPr>
            <w:r>
              <w:rPr>
                <w:rFonts w:cs="Tahoma"/>
                <w:color w:val="000000"/>
              </w:rPr>
              <w:t>1</w:t>
            </w:r>
          </w:p>
        </w:tc>
        <w:tc>
          <w:tcPr>
            <w:tcW w:w="971" w:type="dxa"/>
            <w:tcBorders>
              <w:top w:val="nil"/>
              <w:left w:val="nil"/>
              <w:bottom w:val="single" w:sz="4" w:space="0" w:color="auto"/>
              <w:right w:val="single" w:sz="4" w:space="0" w:color="auto"/>
            </w:tcBorders>
            <w:shd w:val="clear" w:color="auto" w:fill="auto"/>
            <w:noWrap/>
            <w:vAlign w:val="center"/>
          </w:tcPr>
          <w:p w14:paraId="346F273A" w14:textId="77777777" w:rsidR="00A333DE" w:rsidRDefault="00A333DE" w:rsidP="00276815">
            <w:pPr>
              <w:jc w:val="right"/>
              <w:rPr>
                <w:rFonts w:cs="Tahoma"/>
                <w:color w:val="000000"/>
              </w:rPr>
            </w:pPr>
            <w:r>
              <w:rPr>
                <w:rFonts w:cs="Tahoma"/>
                <w:color w:val="000000"/>
              </w:rPr>
              <w:t>0</w:t>
            </w:r>
          </w:p>
        </w:tc>
        <w:tc>
          <w:tcPr>
            <w:tcW w:w="983" w:type="dxa"/>
            <w:tcBorders>
              <w:top w:val="nil"/>
              <w:left w:val="nil"/>
              <w:bottom w:val="single" w:sz="4" w:space="0" w:color="auto"/>
              <w:right w:val="single" w:sz="4" w:space="0" w:color="auto"/>
            </w:tcBorders>
            <w:shd w:val="clear" w:color="auto" w:fill="auto"/>
            <w:noWrap/>
            <w:vAlign w:val="center"/>
          </w:tcPr>
          <w:p w14:paraId="2740B7A2" w14:textId="77777777" w:rsidR="00A333DE" w:rsidRDefault="00A333DE" w:rsidP="00276815">
            <w:pPr>
              <w:jc w:val="right"/>
              <w:rPr>
                <w:rFonts w:cs="Tahoma"/>
                <w:color w:val="000000"/>
              </w:rPr>
            </w:pPr>
            <w:r>
              <w:rPr>
                <w:rFonts w:cs="Tahoma"/>
                <w:color w:val="000000"/>
              </w:rPr>
              <w:t>1</w:t>
            </w:r>
          </w:p>
        </w:tc>
        <w:tc>
          <w:tcPr>
            <w:tcW w:w="940" w:type="dxa"/>
            <w:tcBorders>
              <w:top w:val="nil"/>
              <w:left w:val="nil"/>
              <w:bottom w:val="single" w:sz="4" w:space="0" w:color="auto"/>
              <w:right w:val="single" w:sz="4" w:space="0" w:color="auto"/>
            </w:tcBorders>
            <w:shd w:val="clear" w:color="auto" w:fill="auto"/>
            <w:noWrap/>
          </w:tcPr>
          <w:p w14:paraId="78D19A57" w14:textId="77777777" w:rsidR="00A333DE" w:rsidRDefault="00A333DE" w:rsidP="00276815">
            <w:pPr>
              <w:autoSpaceDE w:val="0"/>
              <w:autoSpaceDN w:val="0"/>
              <w:adjustRightInd w:val="0"/>
              <w:jc w:val="right"/>
              <w:rPr>
                <w:rFonts w:cs="Tahoma"/>
                <w:color w:val="000000"/>
                <w:lang w:val="en-IE" w:eastAsia="en-IE"/>
              </w:rPr>
            </w:pPr>
            <w:r>
              <w:rPr>
                <w:rFonts w:cs="Tahoma"/>
                <w:color w:val="000000"/>
                <w:lang w:val="en-IE" w:eastAsia="en-IE"/>
              </w:rPr>
              <w:t>2</w:t>
            </w:r>
          </w:p>
        </w:tc>
      </w:tr>
      <w:tr w:rsidR="00A333DE" w:rsidRPr="005545BF" w14:paraId="1E3BDE62" w14:textId="77777777" w:rsidTr="00BE5E75">
        <w:trPr>
          <w:trHeight w:val="297"/>
        </w:trPr>
        <w:tc>
          <w:tcPr>
            <w:tcW w:w="4545" w:type="dxa"/>
            <w:tcBorders>
              <w:top w:val="nil"/>
              <w:left w:val="single" w:sz="4" w:space="0" w:color="auto"/>
              <w:bottom w:val="single" w:sz="4" w:space="0" w:color="auto"/>
              <w:right w:val="single" w:sz="4" w:space="0" w:color="auto"/>
            </w:tcBorders>
            <w:shd w:val="clear" w:color="auto" w:fill="auto"/>
            <w:noWrap/>
          </w:tcPr>
          <w:p w14:paraId="4F7505D0" w14:textId="77777777" w:rsidR="00A333DE" w:rsidRPr="002657F8" w:rsidRDefault="00A333DE" w:rsidP="00276815">
            <w:pPr>
              <w:pStyle w:val="TableParagraph"/>
              <w:spacing w:before="27" w:line="242" w:lineRule="auto"/>
              <w:ind w:left="72" w:right="106"/>
              <w:rPr>
                <w:b/>
                <w:color w:val="231F20"/>
                <w:sz w:val="20"/>
                <w:szCs w:val="14"/>
              </w:rPr>
            </w:pPr>
            <w:r w:rsidRPr="002657F8">
              <w:rPr>
                <w:color w:val="231F20"/>
                <w:sz w:val="20"/>
                <w:szCs w:val="14"/>
              </w:rPr>
              <w:t>Non-recovered Other (</w:t>
            </w:r>
            <w:r w:rsidRPr="0039306C">
              <w:rPr>
                <w:color w:val="231F20"/>
                <w:sz w:val="20"/>
                <w:szCs w:val="14"/>
              </w:rPr>
              <w:t>children ≥ 5 y, adolescents, adults</w:t>
            </w:r>
            <w:r w:rsidRPr="002657F8">
              <w:rPr>
                <w:color w:val="231F20"/>
                <w:sz w:val="20"/>
                <w:szCs w:val="14"/>
              </w:rPr>
              <w:t xml:space="preserve">) </w:t>
            </w:r>
            <w:r w:rsidRPr="002657F8">
              <w:rPr>
                <w:b/>
                <w:color w:val="231F20"/>
                <w:sz w:val="20"/>
                <w:szCs w:val="14"/>
              </w:rPr>
              <w:t>(E3c)</w:t>
            </w:r>
          </w:p>
        </w:tc>
        <w:tc>
          <w:tcPr>
            <w:tcW w:w="1022" w:type="dxa"/>
            <w:tcBorders>
              <w:top w:val="nil"/>
              <w:left w:val="nil"/>
              <w:bottom w:val="single" w:sz="4" w:space="0" w:color="auto"/>
              <w:right w:val="single" w:sz="4" w:space="0" w:color="auto"/>
            </w:tcBorders>
            <w:shd w:val="clear" w:color="auto" w:fill="auto"/>
            <w:noWrap/>
            <w:vAlign w:val="center"/>
          </w:tcPr>
          <w:p w14:paraId="576CEA68" w14:textId="77777777" w:rsidR="00A333DE" w:rsidRDefault="00A333DE" w:rsidP="00276815">
            <w:pPr>
              <w:jc w:val="right"/>
              <w:rPr>
                <w:rFonts w:cs="Tahoma"/>
                <w:color w:val="000000"/>
              </w:rPr>
            </w:pPr>
            <w:r>
              <w:rPr>
                <w:rFonts w:cs="Tahoma"/>
                <w:color w:val="000000"/>
              </w:rPr>
              <w:t>0</w:t>
            </w:r>
          </w:p>
        </w:tc>
        <w:tc>
          <w:tcPr>
            <w:tcW w:w="971" w:type="dxa"/>
            <w:tcBorders>
              <w:top w:val="nil"/>
              <w:left w:val="nil"/>
              <w:bottom w:val="single" w:sz="4" w:space="0" w:color="auto"/>
              <w:right w:val="single" w:sz="4" w:space="0" w:color="auto"/>
            </w:tcBorders>
            <w:shd w:val="clear" w:color="auto" w:fill="auto"/>
            <w:noWrap/>
            <w:vAlign w:val="center"/>
          </w:tcPr>
          <w:p w14:paraId="08697C90" w14:textId="77777777" w:rsidR="00A333DE" w:rsidRDefault="00A333DE" w:rsidP="00276815">
            <w:pPr>
              <w:jc w:val="right"/>
              <w:rPr>
                <w:rFonts w:cs="Tahoma"/>
                <w:color w:val="000000"/>
              </w:rPr>
            </w:pPr>
            <w:r>
              <w:rPr>
                <w:rFonts w:cs="Tahoma"/>
                <w:color w:val="000000"/>
              </w:rPr>
              <w:t>0</w:t>
            </w:r>
          </w:p>
        </w:tc>
        <w:tc>
          <w:tcPr>
            <w:tcW w:w="971" w:type="dxa"/>
            <w:tcBorders>
              <w:top w:val="nil"/>
              <w:left w:val="nil"/>
              <w:bottom w:val="single" w:sz="4" w:space="0" w:color="auto"/>
              <w:right w:val="single" w:sz="4" w:space="0" w:color="auto"/>
            </w:tcBorders>
            <w:shd w:val="clear" w:color="auto" w:fill="auto"/>
            <w:noWrap/>
            <w:vAlign w:val="center"/>
          </w:tcPr>
          <w:p w14:paraId="51DC5F8D" w14:textId="77777777" w:rsidR="00A333DE" w:rsidRDefault="00A333DE" w:rsidP="00276815">
            <w:pPr>
              <w:jc w:val="right"/>
              <w:rPr>
                <w:rFonts w:cs="Tahoma"/>
                <w:color w:val="000000"/>
              </w:rPr>
            </w:pPr>
            <w:r>
              <w:rPr>
                <w:rFonts w:cs="Tahoma"/>
                <w:color w:val="000000"/>
              </w:rPr>
              <w:t>0</w:t>
            </w:r>
          </w:p>
        </w:tc>
        <w:tc>
          <w:tcPr>
            <w:tcW w:w="983" w:type="dxa"/>
            <w:tcBorders>
              <w:top w:val="nil"/>
              <w:left w:val="nil"/>
              <w:bottom w:val="single" w:sz="4" w:space="0" w:color="auto"/>
              <w:right w:val="single" w:sz="4" w:space="0" w:color="auto"/>
            </w:tcBorders>
            <w:shd w:val="clear" w:color="auto" w:fill="auto"/>
            <w:noWrap/>
            <w:vAlign w:val="center"/>
          </w:tcPr>
          <w:p w14:paraId="0E4A89C1" w14:textId="77777777" w:rsidR="00A333DE" w:rsidRDefault="00A333DE" w:rsidP="00276815">
            <w:pPr>
              <w:jc w:val="right"/>
              <w:rPr>
                <w:rFonts w:cs="Tahoma"/>
                <w:color w:val="000000"/>
              </w:rPr>
            </w:pPr>
            <w:r>
              <w:rPr>
                <w:rFonts w:cs="Tahoma"/>
                <w:color w:val="000000"/>
              </w:rPr>
              <w:t>0</w:t>
            </w:r>
          </w:p>
        </w:tc>
        <w:tc>
          <w:tcPr>
            <w:tcW w:w="940" w:type="dxa"/>
            <w:tcBorders>
              <w:top w:val="nil"/>
              <w:left w:val="nil"/>
              <w:bottom w:val="single" w:sz="4" w:space="0" w:color="auto"/>
              <w:right w:val="single" w:sz="4" w:space="0" w:color="auto"/>
            </w:tcBorders>
            <w:shd w:val="clear" w:color="auto" w:fill="auto"/>
            <w:noWrap/>
          </w:tcPr>
          <w:p w14:paraId="5C93694F" w14:textId="77777777" w:rsidR="00A333DE" w:rsidRDefault="00A333DE" w:rsidP="00276815">
            <w:pPr>
              <w:autoSpaceDE w:val="0"/>
              <w:autoSpaceDN w:val="0"/>
              <w:adjustRightInd w:val="0"/>
              <w:jc w:val="right"/>
              <w:rPr>
                <w:rFonts w:cs="Tahoma"/>
                <w:color w:val="000000"/>
                <w:lang w:val="en-IE" w:eastAsia="en-IE"/>
              </w:rPr>
            </w:pPr>
            <w:r>
              <w:rPr>
                <w:rFonts w:cs="Tahoma"/>
                <w:color w:val="000000"/>
                <w:lang w:val="en-IE" w:eastAsia="en-IE"/>
              </w:rPr>
              <w:t>0</w:t>
            </w:r>
          </w:p>
        </w:tc>
      </w:tr>
      <w:tr w:rsidR="00A333DE" w:rsidRPr="005545BF" w14:paraId="4A98D405" w14:textId="77777777" w:rsidTr="00BE5E75">
        <w:trPr>
          <w:trHeight w:val="297"/>
        </w:trPr>
        <w:tc>
          <w:tcPr>
            <w:tcW w:w="4545" w:type="dxa"/>
            <w:tcBorders>
              <w:top w:val="nil"/>
              <w:left w:val="single" w:sz="4" w:space="0" w:color="auto"/>
              <w:bottom w:val="single" w:sz="4" w:space="0" w:color="auto"/>
              <w:right w:val="single" w:sz="4" w:space="0" w:color="auto"/>
            </w:tcBorders>
            <w:shd w:val="clear" w:color="auto" w:fill="auto"/>
            <w:noWrap/>
            <w:vAlign w:val="bottom"/>
          </w:tcPr>
          <w:p w14:paraId="79CF118A" w14:textId="77777777" w:rsidR="00A333DE" w:rsidRPr="00057B38" w:rsidRDefault="00A333DE" w:rsidP="00276815">
            <w:pPr>
              <w:rPr>
                <w:rFonts w:cs="Tahoma"/>
              </w:rPr>
            </w:pPr>
            <w:r w:rsidRPr="00057B38">
              <w:rPr>
                <w:rFonts w:cs="Tahoma"/>
              </w:rPr>
              <w:t xml:space="preserve">Referrals to inpatient or outpatient care </w:t>
            </w:r>
            <w:r w:rsidRPr="001F5AD2">
              <w:rPr>
                <w:b/>
              </w:rPr>
              <w:t>(F)</w:t>
            </w:r>
          </w:p>
        </w:tc>
        <w:tc>
          <w:tcPr>
            <w:tcW w:w="1022" w:type="dxa"/>
            <w:tcBorders>
              <w:top w:val="nil"/>
              <w:left w:val="nil"/>
              <w:bottom w:val="single" w:sz="4" w:space="0" w:color="auto"/>
              <w:right w:val="single" w:sz="4" w:space="0" w:color="auto"/>
            </w:tcBorders>
            <w:shd w:val="clear" w:color="auto" w:fill="auto"/>
            <w:noWrap/>
            <w:vAlign w:val="center"/>
          </w:tcPr>
          <w:p w14:paraId="17E0E754" w14:textId="77777777" w:rsidR="00A333DE" w:rsidRPr="005545BF" w:rsidRDefault="00A333DE" w:rsidP="00276815">
            <w:pPr>
              <w:jc w:val="right"/>
              <w:rPr>
                <w:rFonts w:cs="Tahoma"/>
              </w:rPr>
            </w:pPr>
            <w:r w:rsidRPr="001F5AD2">
              <w:rPr>
                <w:color w:val="000000"/>
              </w:rPr>
              <w:t>1</w:t>
            </w:r>
          </w:p>
        </w:tc>
        <w:tc>
          <w:tcPr>
            <w:tcW w:w="971" w:type="dxa"/>
            <w:tcBorders>
              <w:top w:val="nil"/>
              <w:left w:val="nil"/>
              <w:bottom w:val="single" w:sz="4" w:space="0" w:color="auto"/>
              <w:right w:val="single" w:sz="4" w:space="0" w:color="auto"/>
            </w:tcBorders>
            <w:shd w:val="clear" w:color="auto" w:fill="auto"/>
            <w:noWrap/>
            <w:vAlign w:val="center"/>
          </w:tcPr>
          <w:p w14:paraId="2A172F4C" w14:textId="77777777" w:rsidR="00A333DE" w:rsidRPr="005545BF" w:rsidRDefault="00A333DE" w:rsidP="00276815">
            <w:pPr>
              <w:jc w:val="right"/>
              <w:rPr>
                <w:rFonts w:cs="Tahoma"/>
              </w:rPr>
            </w:pPr>
            <w:r w:rsidRPr="001F5AD2">
              <w:rPr>
                <w:color w:val="000000"/>
              </w:rPr>
              <w:t>3</w:t>
            </w:r>
          </w:p>
        </w:tc>
        <w:tc>
          <w:tcPr>
            <w:tcW w:w="971" w:type="dxa"/>
            <w:tcBorders>
              <w:top w:val="nil"/>
              <w:left w:val="nil"/>
              <w:bottom w:val="single" w:sz="4" w:space="0" w:color="auto"/>
              <w:right w:val="single" w:sz="4" w:space="0" w:color="auto"/>
            </w:tcBorders>
            <w:shd w:val="clear" w:color="auto" w:fill="auto"/>
            <w:noWrap/>
            <w:vAlign w:val="center"/>
          </w:tcPr>
          <w:p w14:paraId="567E4FC6" w14:textId="77777777" w:rsidR="00A333DE" w:rsidRPr="005545BF" w:rsidRDefault="00A333DE" w:rsidP="00276815">
            <w:pPr>
              <w:jc w:val="right"/>
              <w:rPr>
                <w:rFonts w:cs="Tahoma"/>
              </w:rPr>
            </w:pPr>
            <w:r w:rsidRPr="001F5AD2">
              <w:rPr>
                <w:color w:val="000000"/>
              </w:rPr>
              <w:t>1</w:t>
            </w:r>
          </w:p>
        </w:tc>
        <w:tc>
          <w:tcPr>
            <w:tcW w:w="983" w:type="dxa"/>
            <w:tcBorders>
              <w:top w:val="nil"/>
              <w:left w:val="nil"/>
              <w:bottom w:val="single" w:sz="4" w:space="0" w:color="auto"/>
              <w:right w:val="single" w:sz="4" w:space="0" w:color="auto"/>
            </w:tcBorders>
            <w:shd w:val="clear" w:color="auto" w:fill="auto"/>
            <w:noWrap/>
            <w:vAlign w:val="center"/>
          </w:tcPr>
          <w:p w14:paraId="46C73E9D" w14:textId="77777777" w:rsidR="00A333DE" w:rsidRPr="005545BF" w:rsidRDefault="00A333DE" w:rsidP="00276815">
            <w:pPr>
              <w:jc w:val="right"/>
              <w:rPr>
                <w:rFonts w:cs="Tahoma"/>
              </w:rPr>
            </w:pPr>
            <w:r w:rsidRPr="001F5AD2">
              <w:rPr>
                <w:color w:val="000000"/>
              </w:rPr>
              <w:t>2</w:t>
            </w:r>
          </w:p>
        </w:tc>
        <w:tc>
          <w:tcPr>
            <w:tcW w:w="940" w:type="dxa"/>
            <w:tcBorders>
              <w:top w:val="nil"/>
              <w:left w:val="nil"/>
              <w:bottom w:val="single" w:sz="4" w:space="0" w:color="auto"/>
              <w:right w:val="single" w:sz="4" w:space="0" w:color="auto"/>
            </w:tcBorders>
            <w:shd w:val="clear" w:color="auto" w:fill="auto"/>
            <w:noWrap/>
            <w:vAlign w:val="center"/>
          </w:tcPr>
          <w:p w14:paraId="64B9E526" w14:textId="77777777" w:rsidR="00A333DE" w:rsidRPr="005545BF" w:rsidRDefault="00A333DE" w:rsidP="00276815">
            <w:pPr>
              <w:jc w:val="right"/>
              <w:rPr>
                <w:rFonts w:cs="Tahoma"/>
              </w:rPr>
            </w:pPr>
            <w:r w:rsidRPr="001F5AD2">
              <w:rPr>
                <w:color w:val="000000"/>
              </w:rPr>
              <w:t>7</w:t>
            </w:r>
          </w:p>
        </w:tc>
      </w:tr>
      <w:tr w:rsidR="00A333DE" w:rsidRPr="00057B38" w14:paraId="554F11C4" w14:textId="77777777" w:rsidTr="00384DEE">
        <w:trPr>
          <w:trHeight w:val="309"/>
        </w:trPr>
        <w:tc>
          <w:tcPr>
            <w:tcW w:w="4545" w:type="dxa"/>
            <w:tcBorders>
              <w:top w:val="nil"/>
              <w:left w:val="single" w:sz="4" w:space="0" w:color="auto"/>
              <w:bottom w:val="single" w:sz="4" w:space="0" w:color="auto"/>
              <w:right w:val="single" w:sz="4" w:space="0" w:color="auto"/>
            </w:tcBorders>
            <w:shd w:val="clear" w:color="auto" w:fill="D5DCE4" w:themeFill="text2" w:themeFillTint="33"/>
            <w:noWrap/>
            <w:vAlign w:val="bottom"/>
          </w:tcPr>
          <w:p w14:paraId="640AAF43" w14:textId="77777777" w:rsidR="00A333DE" w:rsidRPr="00057B38" w:rsidRDefault="00A333DE" w:rsidP="00276815">
            <w:pPr>
              <w:rPr>
                <w:rFonts w:cs="Tahoma"/>
                <w:b/>
                <w:bCs/>
              </w:rPr>
            </w:pPr>
            <w:r w:rsidRPr="00057B38">
              <w:rPr>
                <w:rFonts w:cs="Tahoma"/>
                <w:b/>
                <w:bCs/>
              </w:rPr>
              <w:t>(E) TOTAL DISCHARGES</w:t>
            </w:r>
          </w:p>
        </w:tc>
        <w:tc>
          <w:tcPr>
            <w:tcW w:w="1022" w:type="dxa"/>
            <w:tcBorders>
              <w:top w:val="nil"/>
              <w:left w:val="nil"/>
              <w:bottom w:val="single" w:sz="4" w:space="0" w:color="auto"/>
              <w:right w:val="single" w:sz="4" w:space="0" w:color="auto"/>
            </w:tcBorders>
            <w:shd w:val="clear" w:color="auto" w:fill="D5DCE4" w:themeFill="text2" w:themeFillTint="33"/>
            <w:noWrap/>
            <w:vAlign w:val="center"/>
          </w:tcPr>
          <w:p w14:paraId="08F28951" w14:textId="77777777" w:rsidR="00A333DE" w:rsidRPr="00057B38" w:rsidRDefault="00A333DE" w:rsidP="00276815">
            <w:pPr>
              <w:jc w:val="right"/>
              <w:rPr>
                <w:rFonts w:cs="Tahoma"/>
              </w:rPr>
            </w:pPr>
            <w:r>
              <w:rPr>
                <w:rFonts w:cs="Tahoma"/>
                <w:color w:val="000000"/>
              </w:rPr>
              <w:t>9</w:t>
            </w:r>
          </w:p>
        </w:tc>
        <w:tc>
          <w:tcPr>
            <w:tcW w:w="971" w:type="dxa"/>
            <w:tcBorders>
              <w:top w:val="nil"/>
              <w:left w:val="nil"/>
              <w:bottom w:val="single" w:sz="4" w:space="0" w:color="auto"/>
              <w:right w:val="single" w:sz="4" w:space="0" w:color="auto"/>
            </w:tcBorders>
            <w:shd w:val="clear" w:color="auto" w:fill="D5DCE4" w:themeFill="text2" w:themeFillTint="33"/>
            <w:noWrap/>
            <w:vAlign w:val="center"/>
          </w:tcPr>
          <w:p w14:paraId="5B8A9216" w14:textId="77777777" w:rsidR="00A333DE" w:rsidRPr="00057B38" w:rsidRDefault="00A333DE" w:rsidP="00276815">
            <w:pPr>
              <w:jc w:val="right"/>
              <w:rPr>
                <w:rFonts w:cs="Tahoma"/>
              </w:rPr>
            </w:pPr>
            <w:r>
              <w:rPr>
                <w:rFonts w:cs="Tahoma"/>
                <w:color w:val="000000"/>
              </w:rPr>
              <w:t>11</w:t>
            </w:r>
          </w:p>
        </w:tc>
        <w:tc>
          <w:tcPr>
            <w:tcW w:w="971" w:type="dxa"/>
            <w:tcBorders>
              <w:top w:val="nil"/>
              <w:left w:val="nil"/>
              <w:bottom w:val="single" w:sz="4" w:space="0" w:color="auto"/>
              <w:right w:val="single" w:sz="4" w:space="0" w:color="auto"/>
            </w:tcBorders>
            <w:shd w:val="clear" w:color="auto" w:fill="D5DCE4" w:themeFill="text2" w:themeFillTint="33"/>
            <w:noWrap/>
            <w:vAlign w:val="center"/>
          </w:tcPr>
          <w:p w14:paraId="6E132F87" w14:textId="77777777" w:rsidR="00A333DE" w:rsidRPr="00057B38" w:rsidRDefault="00A333DE" w:rsidP="00276815">
            <w:pPr>
              <w:jc w:val="right"/>
              <w:rPr>
                <w:rFonts w:cs="Tahoma"/>
              </w:rPr>
            </w:pPr>
            <w:r w:rsidRPr="001F5AD2">
              <w:rPr>
                <w:color w:val="000000"/>
              </w:rPr>
              <w:t>10</w:t>
            </w:r>
          </w:p>
        </w:tc>
        <w:tc>
          <w:tcPr>
            <w:tcW w:w="983" w:type="dxa"/>
            <w:tcBorders>
              <w:top w:val="nil"/>
              <w:left w:val="nil"/>
              <w:bottom w:val="single" w:sz="4" w:space="0" w:color="auto"/>
              <w:right w:val="single" w:sz="4" w:space="0" w:color="auto"/>
            </w:tcBorders>
            <w:shd w:val="clear" w:color="auto" w:fill="D5DCE4" w:themeFill="text2" w:themeFillTint="33"/>
            <w:noWrap/>
            <w:vAlign w:val="center"/>
          </w:tcPr>
          <w:p w14:paraId="71135091" w14:textId="77777777" w:rsidR="00A333DE" w:rsidRPr="00057B38" w:rsidRDefault="00A333DE" w:rsidP="00276815">
            <w:pPr>
              <w:jc w:val="right"/>
              <w:rPr>
                <w:rFonts w:cs="Tahoma"/>
              </w:rPr>
            </w:pPr>
            <w:r w:rsidRPr="001F5AD2">
              <w:rPr>
                <w:color w:val="000000"/>
              </w:rPr>
              <w:t>11</w:t>
            </w:r>
          </w:p>
        </w:tc>
        <w:tc>
          <w:tcPr>
            <w:tcW w:w="940" w:type="dxa"/>
            <w:tcBorders>
              <w:top w:val="nil"/>
              <w:left w:val="nil"/>
              <w:bottom w:val="single" w:sz="4" w:space="0" w:color="auto"/>
              <w:right w:val="single" w:sz="4" w:space="0" w:color="auto"/>
            </w:tcBorders>
            <w:shd w:val="clear" w:color="auto" w:fill="D5DCE4" w:themeFill="text2" w:themeFillTint="33"/>
            <w:noWrap/>
            <w:vAlign w:val="center"/>
          </w:tcPr>
          <w:p w14:paraId="0D06B4B4" w14:textId="77777777" w:rsidR="00A333DE" w:rsidRPr="00057B38" w:rsidRDefault="00A333DE" w:rsidP="00276815">
            <w:pPr>
              <w:jc w:val="right"/>
              <w:rPr>
                <w:rFonts w:cs="Tahoma"/>
                <w:b/>
                <w:bCs/>
              </w:rPr>
            </w:pPr>
            <w:r>
              <w:rPr>
                <w:rFonts w:cs="Tahoma"/>
                <w:color w:val="000000"/>
              </w:rPr>
              <w:t>41</w:t>
            </w:r>
          </w:p>
        </w:tc>
      </w:tr>
      <w:tr w:rsidR="00A333DE" w:rsidRPr="00057B38" w14:paraId="415D2CB2" w14:textId="77777777" w:rsidTr="00384DEE">
        <w:trPr>
          <w:trHeight w:val="309"/>
        </w:trPr>
        <w:tc>
          <w:tcPr>
            <w:tcW w:w="4545" w:type="dxa"/>
            <w:tcBorders>
              <w:top w:val="nil"/>
              <w:left w:val="single" w:sz="4" w:space="0" w:color="auto"/>
              <w:bottom w:val="single" w:sz="4" w:space="0" w:color="auto"/>
              <w:right w:val="single" w:sz="4" w:space="0" w:color="auto"/>
            </w:tcBorders>
            <w:shd w:val="clear" w:color="auto" w:fill="D5DCE4" w:themeFill="text2" w:themeFillTint="33"/>
            <w:noWrap/>
            <w:vAlign w:val="bottom"/>
          </w:tcPr>
          <w:p w14:paraId="556964C4" w14:textId="77777777" w:rsidR="00A333DE" w:rsidRPr="00057B38" w:rsidRDefault="00A333DE" w:rsidP="00276815">
            <w:pPr>
              <w:rPr>
                <w:rFonts w:cs="Tahoma"/>
                <w:b/>
                <w:bCs/>
              </w:rPr>
            </w:pPr>
            <w:r w:rsidRPr="00057B38">
              <w:rPr>
                <w:rFonts w:cs="Tahoma"/>
                <w:b/>
                <w:bCs/>
              </w:rPr>
              <w:t>(G) TOTAL EXITS (G=E + F)</w:t>
            </w:r>
          </w:p>
        </w:tc>
        <w:tc>
          <w:tcPr>
            <w:tcW w:w="1022" w:type="dxa"/>
            <w:tcBorders>
              <w:top w:val="nil"/>
              <w:left w:val="nil"/>
              <w:bottom w:val="single" w:sz="4" w:space="0" w:color="auto"/>
              <w:right w:val="single" w:sz="4" w:space="0" w:color="auto"/>
            </w:tcBorders>
            <w:shd w:val="clear" w:color="auto" w:fill="D5DCE4" w:themeFill="text2" w:themeFillTint="33"/>
            <w:noWrap/>
            <w:vAlign w:val="center"/>
          </w:tcPr>
          <w:p w14:paraId="474BA7DE" w14:textId="77777777" w:rsidR="00A333DE" w:rsidRPr="00057B38" w:rsidRDefault="00A333DE" w:rsidP="00276815">
            <w:pPr>
              <w:jc w:val="right"/>
              <w:rPr>
                <w:rFonts w:cs="Tahoma"/>
              </w:rPr>
            </w:pPr>
          </w:p>
        </w:tc>
        <w:tc>
          <w:tcPr>
            <w:tcW w:w="971" w:type="dxa"/>
            <w:tcBorders>
              <w:top w:val="nil"/>
              <w:left w:val="nil"/>
              <w:bottom w:val="single" w:sz="4" w:space="0" w:color="auto"/>
              <w:right w:val="single" w:sz="4" w:space="0" w:color="auto"/>
            </w:tcBorders>
            <w:shd w:val="clear" w:color="auto" w:fill="D5DCE4" w:themeFill="text2" w:themeFillTint="33"/>
            <w:noWrap/>
            <w:vAlign w:val="center"/>
          </w:tcPr>
          <w:p w14:paraId="3C73C25F" w14:textId="77777777" w:rsidR="00A333DE" w:rsidRPr="00057B38" w:rsidRDefault="00A333DE" w:rsidP="00276815">
            <w:pPr>
              <w:jc w:val="right"/>
              <w:rPr>
                <w:rFonts w:cs="Tahoma"/>
              </w:rPr>
            </w:pPr>
          </w:p>
        </w:tc>
        <w:tc>
          <w:tcPr>
            <w:tcW w:w="971" w:type="dxa"/>
            <w:tcBorders>
              <w:top w:val="nil"/>
              <w:left w:val="nil"/>
              <w:bottom w:val="single" w:sz="4" w:space="0" w:color="auto"/>
              <w:right w:val="single" w:sz="4" w:space="0" w:color="auto"/>
            </w:tcBorders>
            <w:shd w:val="clear" w:color="auto" w:fill="D5DCE4" w:themeFill="text2" w:themeFillTint="33"/>
            <w:noWrap/>
            <w:vAlign w:val="center"/>
          </w:tcPr>
          <w:p w14:paraId="3FF47E5E" w14:textId="77777777" w:rsidR="00A333DE" w:rsidRPr="00057B38" w:rsidRDefault="00A333DE" w:rsidP="00276815">
            <w:pPr>
              <w:jc w:val="right"/>
              <w:rPr>
                <w:rFonts w:cs="Tahoma"/>
              </w:rPr>
            </w:pPr>
          </w:p>
        </w:tc>
        <w:tc>
          <w:tcPr>
            <w:tcW w:w="983" w:type="dxa"/>
            <w:tcBorders>
              <w:top w:val="nil"/>
              <w:left w:val="nil"/>
              <w:bottom w:val="single" w:sz="4" w:space="0" w:color="auto"/>
              <w:right w:val="single" w:sz="4" w:space="0" w:color="auto"/>
            </w:tcBorders>
            <w:shd w:val="clear" w:color="auto" w:fill="D5DCE4" w:themeFill="text2" w:themeFillTint="33"/>
            <w:noWrap/>
            <w:vAlign w:val="center"/>
          </w:tcPr>
          <w:p w14:paraId="21A0BD68" w14:textId="77777777" w:rsidR="00A333DE" w:rsidRPr="00057B38" w:rsidRDefault="00A333DE" w:rsidP="00276815">
            <w:pPr>
              <w:jc w:val="right"/>
              <w:rPr>
                <w:rFonts w:cs="Tahoma"/>
              </w:rPr>
            </w:pPr>
          </w:p>
        </w:tc>
        <w:tc>
          <w:tcPr>
            <w:tcW w:w="940" w:type="dxa"/>
            <w:tcBorders>
              <w:top w:val="nil"/>
              <w:left w:val="nil"/>
              <w:bottom w:val="single" w:sz="4" w:space="0" w:color="auto"/>
              <w:right w:val="single" w:sz="4" w:space="0" w:color="auto"/>
            </w:tcBorders>
            <w:shd w:val="clear" w:color="auto" w:fill="D5DCE4" w:themeFill="text2" w:themeFillTint="33"/>
            <w:noWrap/>
            <w:vAlign w:val="center"/>
          </w:tcPr>
          <w:p w14:paraId="2E8F0FC8" w14:textId="77777777" w:rsidR="00A333DE" w:rsidRPr="00057B38" w:rsidRDefault="00A333DE" w:rsidP="00276815">
            <w:pPr>
              <w:jc w:val="right"/>
              <w:rPr>
                <w:rFonts w:cs="Tahoma"/>
                <w:b/>
                <w:bCs/>
              </w:rPr>
            </w:pPr>
          </w:p>
        </w:tc>
      </w:tr>
      <w:tr w:rsidR="00A333DE" w:rsidRPr="00057B38" w14:paraId="08447C48" w14:textId="77777777" w:rsidTr="00384DEE">
        <w:trPr>
          <w:trHeight w:val="309"/>
        </w:trPr>
        <w:tc>
          <w:tcPr>
            <w:tcW w:w="4545" w:type="dxa"/>
            <w:tcBorders>
              <w:top w:val="nil"/>
              <w:left w:val="single" w:sz="4" w:space="0" w:color="auto"/>
              <w:bottom w:val="single" w:sz="4" w:space="0" w:color="auto"/>
              <w:right w:val="single" w:sz="4" w:space="0" w:color="auto"/>
            </w:tcBorders>
            <w:shd w:val="clear" w:color="auto" w:fill="D5DCE4" w:themeFill="text2" w:themeFillTint="33"/>
            <w:noWrap/>
            <w:vAlign w:val="bottom"/>
          </w:tcPr>
          <w:p w14:paraId="2E88759E" w14:textId="77777777" w:rsidR="00A333DE" w:rsidRPr="005545BF" w:rsidRDefault="00A333DE" w:rsidP="00276815">
            <w:pPr>
              <w:rPr>
                <w:rFonts w:cs="Tahoma"/>
                <w:b/>
                <w:bCs/>
              </w:rPr>
            </w:pPr>
            <w:r w:rsidRPr="005545BF">
              <w:rPr>
                <w:rFonts w:cs="Tahoma"/>
                <w:b/>
                <w:bCs/>
              </w:rPr>
              <w:t>(H) Total end of week (H=A+D-G)</w:t>
            </w:r>
          </w:p>
        </w:tc>
        <w:tc>
          <w:tcPr>
            <w:tcW w:w="1022" w:type="dxa"/>
            <w:tcBorders>
              <w:top w:val="nil"/>
              <w:left w:val="nil"/>
              <w:bottom w:val="single" w:sz="4" w:space="0" w:color="auto"/>
              <w:right w:val="single" w:sz="4" w:space="0" w:color="auto"/>
            </w:tcBorders>
            <w:shd w:val="clear" w:color="auto" w:fill="D5DCE4" w:themeFill="text2" w:themeFillTint="33"/>
            <w:noWrap/>
            <w:vAlign w:val="center"/>
          </w:tcPr>
          <w:p w14:paraId="4414F6C7" w14:textId="77777777" w:rsidR="00A333DE" w:rsidRPr="00057B38" w:rsidRDefault="00A333DE" w:rsidP="00276815">
            <w:pPr>
              <w:jc w:val="right"/>
              <w:rPr>
                <w:rFonts w:cs="Tahoma"/>
              </w:rPr>
            </w:pPr>
          </w:p>
        </w:tc>
        <w:tc>
          <w:tcPr>
            <w:tcW w:w="971" w:type="dxa"/>
            <w:tcBorders>
              <w:top w:val="nil"/>
              <w:left w:val="nil"/>
              <w:bottom w:val="single" w:sz="4" w:space="0" w:color="auto"/>
              <w:right w:val="single" w:sz="4" w:space="0" w:color="auto"/>
            </w:tcBorders>
            <w:shd w:val="clear" w:color="auto" w:fill="D5DCE4" w:themeFill="text2" w:themeFillTint="33"/>
            <w:noWrap/>
            <w:vAlign w:val="center"/>
          </w:tcPr>
          <w:p w14:paraId="734C1BF6" w14:textId="77777777" w:rsidR="00A333DE" w:rsidRPr="00057B38" w:rsidRDefault="00A333DE" w:rsidP="00276815">
            <w:pPr>
              <w:jc w:val="right"/>
              <w:rPr>
                <w:rFonts w:cs="Tahoma"/>
              </w:rPr>
            </w:pPr>
          </w:p>
        </w:tc>
        <w:tc>
          <w:tcPr>
            <w:tcW w:w="971" w:type="dxa"/>
            <w:tcBorders>
              <w:top w:val="nil"/>
              <w:left w:val="nil"/>
              <w:bottom w:val="single" w:sz="4" w:space="0" w:color="auto"/>
              <w:right w:val="single" w:sz="4" w:space="0" w:color="auto"/>
            </w:tcBorders>
            <w:shd w:val="clear" w:color="auto" w:fill="D5DCE4" w:themeFill="text2" w:themeFillTint="33"/>
            <w:noWrap/>
            <w:vAlign w:val="center"/>
          </w:tcPr>
          <w:p w14:paraId="49D9AD3E" w14:textId="77777777" w:rsidR="00A333DE" w:rsidRPr="00057B38" w:rsidRDefault="00A333DE" w:rsidP="00276815">
            <w:pPr>
              <w:jc w:val="right"/>
              <w:rPr>
                <w:rFonts w:cs="Tahoma"/>
              </w:rPr>
            </w:pPr>
          </w:p>
        </w:tc>
        <w:tc>
          <w:tcPr>
            <w:tcW w:w="983" w:type="dxa"/>
            <w:tcBorders>
              <w:top w:val="nil"/>
              <w:left w:val="nil"/>
              <w:bottom w:val="single" w:sz="4" w:space="0" w:color="auto"/>
              <w:right w:val="single" w:sz="4" w:space="0" w:color="auto"/>
            </w:tcBorders>
            <w:shd w:val="clear" w:color="auto" w:fill="D5DCE4" w:themeFill="text2" w:themeFillTint="33"/>
            <w:noWrap/>
            <w:vAlign w:val="center"/>
          </w:tcPr>
          <w:p w14:paraId="3ED80D8C" w14:textId="77777777" w:rsidR="00A333DE" w:rsidRPr="00057B38" w:rsidRDefault="00A333DE" w:rsidP="00276815">
            <w:pPr>
              <w:jc w:val="right"/>
              <w:rPr>
                <w:rFonts w:cs="Tahoma"/>
              </w:rPr>
            </w:pPr>
          </w:p>
        </w:tc>
        <w:tc>
          <w:tcPr>
            <w:tcW w:w="940" w:type="dxa"/>
            <w:tcBorders>
              <w:top w:val="nil"/>
              <w:left w:val="nil"/>
              <w:bottom w:val="single" w:sz="4" w:space="0" w:color="auto"/>
              <w:right w:val="single" w:sz="4" w:space="0" w:color="auto"/>
            </w:tcBorders>
            <w:shd w:val="clear" w:color="auto" w:fill="D5DCE4" w:themeFill="text2" w:themeFillTint="33"/>
            <w:noWrap/>
            <w:vAlign w:val="center"/>
          </w:tcPr>
          <w:p w14:paraId="018C8E87" w14:textId="77777777" w:rsidR="00A333DE" w:rsidRPr="00057B38" w:rsidRDefault="00A333DE" w:rsidP="00276815">
            <w:pPr>
              <w:jc w:val="right"/>
              <w:rPr>
                <w:rFonts w:cs="Tahoma"/>
                <w:b/>
                <w:bCs/>
              </w:rPr>
            </w:pPr>
            <w:r>
              <w:rPr>
                <w:rFonts w:cs="Tahoma"/>
                <w:b/>
                <w:bCs/>
                <w:color w:val="000000"/>
              </w:rPr>
              <w:t> </w:t>
            </w:r>
          </w:p>
        </w:tc>
      </w:tr>
    </w:tbl>
    <w:p w14:paraId="46608237" w14:textId="77777777" w:rsidR="00A333DE" w:rsidRDefault="00A333DE" w:rsidP="00276815">
      <w:pPr>
        <w:tabs>
          <w:tab w:val="left" w:pos="1260"/>
          <w:tab w:val="left" w:pos="1800"/>
        </w:tabs>
        <w:rPr>
          <w:b/>
          <w:color w:val="000080"/>
          <w:sz w:val="24"/>
          <w:szCs w:val="24"/>
        </w:rPr>
      </w:pPr>
    </w:p>
    <w:p w14:paraId="7F7055D3" w14:textId="77777777" w:rsidR="00A333DE" w:rsidRDefault="00A333DE" w:rsidP="00276815">
      <w:pPr>
        <w:rPr>
          <w:b/>
          <w:sz w:val="24"/>
          <w:szCs w:val="24"/>
          <w:highlight w:val="yellow"/>
        </w:rPr>
        <w:sectPr w:rsidR="00A333DE" w:rsidSect="00BE5E75">
          <w:pgSz w:w="12240" w:h="15840"/>
          <w:pgMar w:top="1440" w:right="1440" w:bottom="1440" w:left="1440" w:header="720" w:footer="720" w:gutter="0"/>
          <w:cols w:space="720"/>
          <w:docGrid w:linePitch="360"/>
        </w:sectPr>
      </w:pPr>
    </w:p>
    <w:p w14:paraId="13998015" w14:textId="77777777" w:rsidR="00A333DE" w:rsidRPr="004F1BD4" w:rsidRDefault="00A333DE" w:rsidP="00BE5E75">
      <w:pPr>
        <w:pStyle w:val="Handout"/>
      </w:pPr>
      <w:bookmarkStart w:id="342" w:name="_Toc524801395"/>
      <w:bookmarkStart w:id="343" w:name="_Toc524801549"/>
      <w:r w:rsidRPr="004F1BD4">
        <w:t>Exercise 8.1(b) Outpatient Care Site Reporting Sheet</w:t>
      </w:r>
      <w:bookmarkEnd w:id="342"/>
      <w:bookmarkEnd w:id="343"/>
    </w:p>
    <w:tbl>
      <w:tblPr>
        <w:tblpPr w:leftFromText="180" w:rightFromText="180" w:vertAnchor="text" w:horzAnchor="margin" w:tblpXSpec="center" w:tblpY="115"/>
        <w:tblW w:w="14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1152"/>
        <w:gridCol w:w="1112"/>
        <w:gridCol w:w="1114"/>
        <w:gridCol w:w="2038"/>
        <w:gridCol w:w="473"/>
        <w:gridCol w:w="1567"/>
        <w:gridCol w:w="1474"/>
        <w:gridCol w:w="142"/>
        <w:gridCol w:w="1113"/>
        <w:gridCol w:w="236"/>
        <w:gridCol w:w="185"/>
        <w:gridCol w:w="562"/>
        <w:gridCol w:w="741"/>
        <w:gridCol w:w="1269"/>
        <w:gridCol w:w="14"/>
      </w:tblGrid>
      <w:tr w:rsidR="00A333DE" w:rsidRPr="001152F5" w14:paraId="6E720B00" w14:textId="77777777" w:rsidTr="00276815">
        <w:trPr>
          <w:trHeight w:val="284"/>
        </w:trPr>
        <w:tc>
          <w:tcPr>
            <w:tcW w:w="12444" w:type="dxa"/>
            <w:gridSpan w:val="13"/>
            <w:tcBorders>
              <w:top w:val="nil"/>
              <w:left w:val="nil"/>
              <w:bottom w:val="nil"/>
              <w:right w:val="nil"/>
            </w:tcBorders>
            <w:shd w:val="clear" w:color="auto" w:fill="auto"/>
            <w:noWrap/>
            <w:vAlign w:val="bottom"/>
          </w:tcPr>
          <w:p w14:paraId="02D365FF" w14:textId="77777777" w:rsidR="00A333DE" w:rsidRPr="001152F5" w:rsidRDefault="00A333DE" w:rsidP="00FB5864">
            <w:pPr>
              <w:spacing w:line="216" w:lineRule="auto"/>
              <w:jc w:val="center"/>
              <w:rPr>
                <w:rFonts w:cs="Tahoma"/>
                <w:b/>
                <w:bCs/>
                <w:sz w:val="16"/>
                <w:szCs w:val="16"/>
              </w:rPr>
            </w:pPr>
            <w:r w:rsidRPr="00057B38">
              <w:rPr>
                <w:rFonts w:cs="Tahoma"/>
                <w:b/>
                <w:bCs/>
                <w:sz w:val="16"/>
                <w:szCs w:val="16"/>
              </w:rPr>
              <w:t>MONTHLY REPORT FOR MANAGEMENT OF SAM - SITE</w:t>
            </w:r>
          </w:p>
        </w:tc>
        <w:tc>
          <w:tcPr>
            <w:tcW w:w="741" w:type="dxa"/>
            <w:tcBorders>
              <w:top w:val="nil"/>
              <w:left w:val="nil"/>
              <w:bottom w:val="nil"/>
              <w:right w:val="nil"/>
            </w:tcBorders>
            <w:shd w:val="clear" w:color="auto" w:fill="auto"/>
            <w:noWrap/>
            <w:vAlign w:val="bottom"/>
          </w:tcPr>
          <w:p w14:paraId="02FC9C3E" w14:textId="77777777" w:rsidR="00A333DE" w:rsidRPr="001152F5" w:rsidRDefault="00A333DE" w:rsidP="00FB5864">
            <w:pPr>
              <w:spacing w:line="216" w:lineRule="auto"/>
              <w:rPr>
                <w:rFonts w:cs="Tahoma"/>
                <w:b/>
                <w:bCs/>
                <w:sz w:val="16"/>
                <w:szCs w:val="16"/>
              </w:rPr>
            </w:pPr>
          </w:p>
        </w:tc>
        <w:tc>
          <w:tcPr>
            <w:tcW w:w="1283" w:type="dxa"/>
            <w:gridSpan w:val="2"/>
            <w:tcBorders>
              <w:top w:val="nil"/>
              <w:left w:val="nil"/>
              <w:bottom w:val="nil"/>
              <w:right w:val="nil"/>
            </w:tcBorders>
            <w:shd w:val="clear" w:color="auto" w:fill="auto"/>
            <w:noWrap/>
            <w:vAlign w:val="bottom"/>
          </w:tcPr>
          <w:p w14:paraId="30029745" w14:textId="77777777" w:rsidR="00A333DE" w:rsidRPr="001152F5" w:rsidRDefault="00A333DE" w:rsidP="00FB5864">
            <w:pPr>
              <w:spacing w:line="216" w:lineRule="auto"/>
              <w:jc w:val="center"/>
              <w:rPr>
                <w:rFonts w:cs="Tahoma"/>
                <w:b/>
                <w:bCs/>
                <w:sz w:val="16"/>
                <w:szCs w:val="16"/>
              </w:rPr>
            </w:pPr>
          </w:p>
        </w:tc>
      </w:tr>
      <w:tr w:rsidR="00A333DE" w:rsidRPr="001152F5" w14:paraId="26A7EA54" w14:textId="77777777" w:rsidTr="00276815">
        <w:trPr>
          <w:trHeight w:val="284"/>
        </w:trPr>
        <w:tc>
          <w:tcPr>
            <w:tcW w:w="12444" w:type="dxa"/>
            <w:gridSpan w:val="13"/>
            <w:tcBorders>
              <w:top w:val="nil"/>
              <w:left w:val="nil"/>
              <w:bottom w:val="nil"/>
              <w:right w:val="nil"/>
            </w:tcBorders>
            <w:shd w:val="clear" w:color="auto" w:fill="auto"/>
            <w:noWrap/>
            <w:vAlign w:val="bottom"/>
          </w:tcPr>
          <w:p w14:paraId="281CE880" w14:textId="77777777" w:rsidR="00A333DE" w:rsidRPr="00057B38" w:rsidRDefault="00A333DE" w:rsidP="00FB5864">
            <w:pPr>
              <w:spacing w:line="216" w:lineRule="auto"/>
              <w:jc w:val="center"/>
              <w:rPr>
                <w:rFonts w:cs="Tahoma"/>
                <w:b/>
                <w:bCs/>
                <w:sz w:val="16"/>
                <w:szCs w:val="16"/>
              </w:rPr>
            </w:pPr>
          </w:p>
        </w:tc>
        <w:tc>
          <w:tcPr>
            <w:tcW w:w="741" w:type="dxa"/>
            <w:tcBorders>
              <w:top w:val="nil"/>
              <w:left w:val="nil"/>
              <w:bottom w:val="nil"/>
              <w:right w:val="nil"/>
            </w:tcBorders>
            <w:shd w:val="clear" w:color="auto" w:fill="auto"/>
            <w:noWrap/>
            <w:vAlign w:val="bottom"/>
          </w:tcPr>
          <w:p w14:paraId="781046BF" w14:textId="77777777" w:rsidR="00A333DE" w:rsidRPr="001152F5" w:rsidRDefault="00A333DE" w:rsidP="00FB5864">
            <w:pPr>
              <w:spacing w:line="216" w:lineRule="auto"/>
              <w:rPr>
                <w:rFonts w:cs="Tahoma"/>
                <w:b/>
                <w:bCs/>
                <w:sz w:val="16"/>
                <w:szCs w:val="16"/>
              </w:rPr>
            </w:pPr>
          </w:p>
        </w:tc>
        <w:tc>
          <w:tcPr>
            <w:tcW w:w="1283" w:type="dxa"/>
            <w:gridSpan w:val="2"/>
            <w:tcBorders>
              <w:top w:val="nil"/>
              <w:left w:val="nil"/>
              <w:bottom w:val="nil"/>
              <w:right w:val="nil"/>
            </w:tcBorders>
            <w:shd w:val="clear" w:color="auto" w:fill="auto"/>
            <w:noWrap/>
            <w:vAlign w:val="bottom"/>
          </w:tcPr>
          <w:p w14:paraId="2376FBD5" w14:textId="77777777" w:rsidR="00A333DE" w:rsidRPr="001152F5" w:rsidRDefault="00A333DE" w:rsidP="00FB5864">
            <w:pPr>
              <w:spacing w:line="216" w:lineRule="auto"/>
              <w:jc w:val="center"/>
              <w:rPr>
                <w:rFonts w:cs="Tahoma"/>
                <w:b/>
                <w:bCs/>
                <w:sz w:val="16"/>
                <w:szCs w:val="16"/>
              </w:rPr>
            </w:pPr>
          </w:p>
        </w:tc>
      </w:tr>
      <w:tr w:rsidR="00A333DE" w:rsidRPr="001152F5" w14:paraId="771DB8FE" w14:textId="77777777" w:rsidTr="00276815">
        <w:trPr>
          <w:gridAfter w:val="1"/>
          <w:wAfter w:w="14" w:type="dxa"/>
          <w:trHeight w:val="112"/>
        </w:trPr>
        <w:tc>
          <w:tcPr>
            <w:tcW w:w="1276" w:type="dxa"/>
            <w:tcBorders>
              <w:top w:val="nil"/>
              <w:left w:val="nil"/>
              <w:bottom w:val="nil"/>
              <w:right w:val="single" w:sz="4" w:space="0" w:color="auto"/>
            </w:tcBorders>
            <w:shd w:val="clear" w:color="auto" w:fill="auto"/>
            <w:noWrap/>
            <w:vAlign w:val="center"/>
          </w:tcPr>
          <w:p w14:paraId="12D56B17" w14:textId="77777777" w:rsidR="00A333DE" w:rsidRPr="001152F5" w:rsidRDefault="00A333DE" w:rsidP="00FB5864">
            <w:pPr>
              <w:spacing w:line="216" w:lineRule="auto"/>
              <w:jc w:val="right"/>
              <w:rPr>
                <w:rFonts w:cs="Tahoma"/>
                <w:b/>
                <w:bCs/>
                <w:sz w:val="16"/>
                <w:szCs w:val="16"/>
              </w:rPr>
            </w:pPr>
            <w:r w:rsidRPr="001152F5">
              <w:rPr>
                <w:rFonts w:cs="Tahoma"/>
                <w:b/>
                <w:bCs/>
                <w:sz w:val="16"/>
                <w:szCs w:val="16"/>
              </w:rPr>
              <w:t>SITE</w:t>
            </w:r>
          </w:p>
        </w:tc>
        <w:tc>
          <w:tcPr>
            <w:tcW w:w="337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207A0B47" w14:textId="77777777" w:rsidR="00A333DE" w:rsidRPr="00114208" w:rsidRDefault="00A333DE" w:rsidP="00FB5864">
            <w:pPr>
              <w:spacing w:line="216" w:lineRule="auto"/>
              <w:rPr>
                <w:rFonts w:ascii="Vijaya" w:hAnsi="Vijaya" w:cs="Vijaya"/>
                <w:sz w:val="16"/>
              </w:rPr>
            </w:pPr>
            <w:r w:rsidRPr="00114208">
              <w:rPr>
                <w:rFonts w:ascii="Vijaya" w:hAnsi="Vijaya" w:cs="Vijaya"/>
                <w:bCs/>
                <w:iCs/>
                <w:sz w:val="24"/>
                <w:szCs w:val="16"/>
              </w:rPr>
              <w:t> </w:t>
            </w:r>
            <w:r w:rsidRPr="00114208">
              <w:rPr>
                <w:rFonts w:ascii="Vijaya" w:hAnsi="Vijaya" w:cs="Vijaya"/>
                <w:bCs/>
                <w:iCs/>
                <w:color w:val="0070C0"/>
                <w:sz w:val="28"/>
                <w:szCs w:val="16"/>
              </w:rPr>
              <w:t>Kawale</w:t>
            </w:r>
          </w:p>
        </w:tc>
        <w:tc>
          <w:tcPr>
            <w:tcW w:w="4078" w:type="dxa"/>
            <w:gridSpan w:val="3"/>
            <w:tcBorders>
              <w:top w:val="nil"/>
              <w:left w:val="single" w:sz="4" w:space="0" w:color="auto"/>
              <w:bottom w:val="nil"/>
              <w:right w:val="single" w:sz="4" w:space="0" w:color="auto"/>
            </w:tcBorders>
            <w:shd w:val="clear" w:color="auto" w:fill="auto"/>
            <w:noWrap/>
            <w:vAlign w:val="center"/>
          </w:tcPr>
          <w:p w14:paraId="050F65EF" w14:textId="77777777" w:rsidR="00A333DE" w:rsidRPr="001152F5" w:rsidRDefault="00A333DE" w:rsidP="00FB5864">
            <w:pPr>
              <w:spacing w:line="216" w:lineRule="auto"/>
              <w:jc w:val="right"/>
              <w:rPr>
                <w:rFonts w:cs="Tahoma"/>
                <w:b/>
                <w:bCs/>
                <w:sz w:val="16"/>
                <w:szCs w:val="16"/>
              </w:rPr>
            </w:pPr>
            <w:r w:rsidRPr="001152F5">
              <w:rPr>
                <w:rFonts w:cs="Tahoma"/>
                <w:b/>
                <w:bCs/>
                <w:sz w:val="16"/>
                <w:szCs w:val="16"/>
              </w:rPr>
              <w:t>IMPLEMENTED BY</w:t>
            </w:r>
          </w:p>
        </w:tc>
        <w:tc>
          <w:tcPr>
            <w:tcW w:w="272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3AC62BB6" w14:textId="77777777" w:rsidR="00A333DE" w:rsidRPr="001152F5" w:rsidRDefault="00A333DE" w:rsidP="00FB5864">
            <w:pPr>
              <w:spacing w:line="216" w:lineRule="auto"/>
              <w:rPr>
                <w:rFonts w:cs="Tahoma"/>
                <w:b/>
                <w:bCs/>
                <w:i/>
                <w:iCs/>
                <w:sz w:val="16"/>
                <w:szCs w:val="16"/>
              </w:rPr>
            </w:pPr>
            <w:r w:rsidRPr="001152F5">
              <w:rPr>
                <w:rFonts w:cs="Tahoma"/>
                <w:b/>
                <w:bCs/>
                <w:i/>
                <w:iCs/>
                <w:sz w:val="16"/>
                <w:szCs w:val="16"/>
              </w:rPr>
              <w:t> </w:t>
            </w:r>
          </w:p>
          <w:p w14:paraId="5F87AD32" w14:textId="77777777" w:rsidR="00A333DE" w:rsidRPr="001152F5" w:rsidRDefault="00A333DE" w:rsidP="00FB5864">
            <w:pPr>
              <w:spacing w:line="216" w:lineRule="auto"/>
              <w:rPr>
                <w:rFonts w:cs="Tahoma"/>
                <w:b/>
                <w:bCs/>
                <w:i/>
                <w:iCs/>
                <w:sz w:val="16"/>
                <w:szCs w:val="16"/>
              </w:rPr>
            </w:pPr>
            <w:r w:rsidRPr="001152F5">
              <w:rPr>
                <w:rFonts w:cs="Tahoma"/>
                <w:b/>
                <w:bCs/>
                <w:i/>
                <w:iCs/>
                <w:sz w:val="16"/>
                <w:szCs w:val="16"/>
              </w:rPr>
              <w:t> </w:t>
            </w:r>
          </w:p>
        </w:tc>
        <w:tc>
          <w:tcPr>
            <w:tcW w:w="421" w:type="dxa"/>
            <w:gridSpan w:val="2"/>
            <w:tcBorders>
              <w:top w:val="nil"/>
              <w:left w:val="single" w:sz="4" w:space="0" w:color="auto"/>
              <w:bottom w:val="nil"/>
              <w:right w:val="nil"/>
            </w:tcBorders>
            <w:shd w:val="clear" w:color="auto" w:fill="auto"/>
            <w:noWrap/>
            <w:vAlign w:val="center"/>
          </w:tcPr>
          <w:p w14:paraId="730C4D53" w14:textId="77777777" w:rsidR="00A333DE" w:rsidRPr="001F5AD2" w:rsidRDefault="00A333DE" w:rsidP="00FB5864">
            <w:pPr>
              <w:spacing w:line="216" w:lineRule="auto"/>
              <w:rPr>
                <w:sz w:val="16"/>
              </w:rPr>
            </w:pPr>
            <w:r w:rsidRPr="001F5AD2">
              <w:rPr>
                <w:sz w:val="16"/>
              </w:rPr>
              <w:t> </w:t>
            </w:r>
          </w:p>
        </w:tc>
        <w:tc>
          <w:tcPr>
            <w:tcW w:w="562" w:type="dxa"/>
            <w:tcBorders>
              <w:top w:val="nil"/>
              <w:left w:val="nil"/>
              <w:bottom w:val="nil"/>
              <w:right w:val="nil"/>
            </w:tcBorders>
            <w:shd w:val="clear" w:color="auto" w:fill="auto"/>
            <w:noWrap/>
            <w:vAlign w:val="bottom"/>
          </w:tcPr>
          <w:p w14:paraId="39FF5427" w14:textId="77777777" w:rsidR="00A333DE" w:rsidRPr="001152F5" w:rsidRDefault="00A333DE" w:rsidP="00FB5864">
            <w:pPr>
              <w:spacing w:line="216" w:lineRule="auto"/>
              <w:rPr>
                <w:rFonts w:cs="Tahoma"/>
                <w:sz w:val="16"/>
                <w:szCs w:val="16"/>
              </w:rPr>
            </w:pPr>
          </w:p>
        </w:tc>
        <w:tc>
          <w:tcPr>
            <w:tcW w:w="741" w:type="dxa"/>
            <w:tcBorders>
              <w:top w:val="nil"/>
              <w:left w:val="nil"/>
              <w:bottom w:val="nil"/>
              <w:right w:val="nil"/>
            </w:tcBorders>
            <w:shd w:val="clear" w:color="auto" w:fill="auto"/>
            <w:noWrap/>
            <w:vAlign w:val="bottom"/>
          </w:tcPr>
          <w:p w14:paraId="134C1E55" w14:textId="77777777" w:rsidR="00A333DE" w:rsidRPr="001152F5" w:rsidRDefault="00A333DE" w:rsidP="00FB5864">
            <w:pPr>
              <w:spacing w:line="216" w:lineRule="auto"/>
              <w:rPr>
                <w:rFonts w:cs="Tahoma"/>
                <w:sz w:val="16"/>
                <w:szCs w:val="16"/>
              </w:rPr>
            </w:pPr>
          </w:p>
        </w:tc>
        <w:tc>
          <w:tcPr>
            <w:tcW w:w="1269" w:type="dxa"/>
            <w:tcBorders>
              <w:top w:val="nil"/>
              <w:left w:val="nil"/>
              <w:bottom w:val="nil"/>
              <w:right w:val="nil"/>
            </w:tcBorders>
            <w:shd w:val="clear" w:color="auto" w:fill="auto"/>
            <w:noWrap/>
            <w:vAlign w:val="bottom"/>
          </w:tcPr>
          <w:p w14:paraId="6A346543" w14:textId="77777777" w:rsidR="00A333DE" w:rsidRPr="001152F5" w:rsidRDefault="00A333DE" w:rsidP="00FB5864">
            <w:pPr>
              <w:spacing w:line="216" w:lineRule="auto"/>
              <w:rPr>
                <w:rFonts w:cs="Tahoma"/>
                <w:sz w:val="16"/>
                <w:szCs w:val="16"/>
              </w:rPr>
            </w:pPr>
          </w:p>
        </w:tc>
      </w:tr>
      <w:tr w:rsidR="00A333DE" w:rsidRPr="001152F5" w14:paraId="3A33E4FF" w14:textId="77777777" w:rsidTr="001E78E4">
        <w:trPr>
          <w:gridAfter w:val="1"/>
          <w:wAfter w:w="14" w:type="dxa"/>
          <w:trHeight w:val="305"/>
        </w:trPr>
        <w:tc>
          <w:tcPr>
            <w:tcW w:w="1276" w:type="dxa"/>
            <w:tcBorders>
              <w:top w:val="nil"/>
              <w:left w:val="nil"/>
              <w:bottom w:val="nil"/>
              <w:right w:val="single" w:sz="4" w:space="0" w:color="auto"/>
            </w:tcBorders>
            <w:shd w:val="clear" w:color="auto" w:fill="auto"/>
            <w:noWrap/>
            <w:vAlign w:val="center"/>
          </w:tcPr>
          <w:p w14:paraId="4A4ED991" w14:textId="77777777" w:rsidR="00A333DE" w:rsidRPr="001152F5" w:rsidRDefault="00A333DE" w:rsidP="00FB5864">
            <w:pPr>
              <w:spacing w:line="216" w:lineRule="auto"/>
              <w:jc w:val="right"/>
              <w:rPr>
                <w:rFonts w:cs="Tahoma"/>
                <w:b/>
                <w:bCs/>
                <w:sz w:val="16"/>
                <w:szCs w:val="16"/>
              </w:rPr>
            </w:pPr>
            <w:r w:rsidRPr="001152F5">
              <w:rPr>
                <w:rFonts w:cs="Tahoma"/>
                <w:b/>
                <w:bCs/>
                <w:sz w:val="16"/>
                <w:szCs w:val="16"/>
              </w:rPr>
              <w:t>REGION</w:t>
            </w:r>
          </w:p>
        </w:tc>
        <w:tc>
          <w:tcPr>
            <w:tcW w:w="337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DFD5BBA" w14:textId="77777777" w:rsidR="00A333DE" w:rsidRPr="001152F5" w:rsidRDefault="00A333DE" w:rsidP="00FB5864">
            <w:pPr>
              <w:spacing w:line="216" w:lineRule="auto"/>
              <w:rPr>
                <w:rFonts w:cs="Tahoma"/>
                <w:b/>
                <w:bCs/>
                <w:i/>
                <w:iCs/>
                <w:sz w:val="16"/>
                <w:szCs w:val="16"/>
              </w:rPr>
            </w:pPr>
            <w:r w:rsidRPr="001152F5">
              <w:rPr>
                <w:rFonts w:cs="Tahoma"/>
                <w:b/>
                <w:bCs/>
                <w:i/>
                <w:iCs/>
                <w:sz w:val="16"/>
                <w:szCs w:val="16"/>
              </w:rPr>
              <w:t> </w:t>
            </w:r>
          </w:p>
          <w:p w14:paraId="0BB4D66D" w14:textId="77777777" w:rsidR="00A333DE" w:rsidRPr="001152F5" w:rsidRDefault="00A333DE" w:rsidP="00FB5864">
            <w:pPr>
              <w:spacing w:line="216" w:lineRule="auto"/>
              <w:rPr>
                <w:rFonts w:cs="Tahoma"/>
                <w:b/>
                <w:bCs/>
                <w:i/>
                <w:iCs/>
                <w:sz w:val="16"/>
                <w:szCs w:val="16"/>
              </w:rPr>
            </w:pPr>
            <w:r w:rsidRPr="001152F5">
              <w:rPr>
                <w:rFonts w:cs="Tahoma"/>
                <w:b/>
                <w:bCs/>
                <w:i/>
                <w:iCs/>
                <w:sz w:val="16"/>
                <w:szCs w:val="16"/>
              </w:rPr>
              <w:t> </w:t>
            </w:r>
          </w:p>
          <w:p w14:paraId="3392BDA2" w14:textId="77777777" w:rsidR="00A333DE" w:rsidRPr="001152F5" w:rsidRDefault="00A333DE" w:rsidP="00FB5864">
            <w:pPr>
              <w:spacing w:line="216" w:lineRule="auto"/>
              <w:rPr>
                <w:rFonts w:cs="Tahoma"/>
                <w:sz w:val="16"/>
                <w:szCs w:val="16"/>
              </w:rPr>
            </w:pPr>
            <w:r w:rsidRPr="001152F5">
              <w:rPr>
                <w:rFonts w:cs="Tahoma"/>
                <w:sz w:val="16"/>
                <w:szCs w:val="16"/>
              </w:rPr>
              <w:t> </w:t>
            </w:r>
          </w:p>
        </w:tc>
        <w:tc>
          <w:tcPr>
            <w:tcW w:w="4078" w:type="dxa"/>
            <w:gridSpan w:val="3"/>
            <w:tcBorders>
              <w:top w:val="nil"/>
              <w:left w:val="single" w:sz="4" w:space="0" w:color="auto"/>
              <w:bottom w:val="nil"/>
              <w:right w:val="single" w:sz="4" w:space="0" w:color="auto"/>
            </w:tcBorders>
            <w:shd w:val="clear" w:color="auto" w:fill="auto"/>
            <w:vAlign w:val="center"/>
          </w:tcPr>
          <w:p w14:paraId="1F81C5DF" w14:textId="77777777" w:rsidR="00A333DE" w:rsidRPr="001152F5" w:rsidRDefault="00A333DE" w:rsidP="00FB5864">
            <w:pPr>
              <w:spacing w:line="216" w:lineRule="auto"/>
              <w:jc w:val="right"/>
              <w:rPr>
                <w:rFonts w:cs="Tahoma"/>
                <w:b/>
                <w:bCs/>
                <w:sz w:val="16"/>
                <w:szCs w:val="16"/>
              </w:rPr>
            </w:pPr>
            <w:r w:rsidRPr="001152F5">
              <w:rPr>
                <w:rFonts w:cs="Tahoma"/>
                <w:b/>
                <w:bCs/>
                <w:sz w:val="16"/>
                <w:szCs w:val="16"/>
              </w:rPr>
              <w:t>MONTH / YEAR</w:t>
            </w:r>
          </w:p>
        </w:tc>
        <w:tc>
          <w:tcPr>
            <w:tcW w:w="14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90C391" w14:textId="77777777" w:rsidR="00A333DE" w:rsidRPr="00114208" w:rsidRDefault="00A333DE" w:rsidP="00FB5864">
            <w:pPr>
              <w:spacing w:line="216" w:lineRule="auto"/>
              <w:jc w:val="center"/>
              <w:rPr>
                <w:rFonts w:ascii="Vijaya" w:hAnsi="Vijaya" w:cs="Vijaya"/>
                <w:bCs/>
                <w:iCs/>
                <w:sz w:val="28"/>
                <w:szCs w:val="16"/>
              </w:rPr>
            </w:pPr>
            <w:r w:rsidRPr="00114208">
              <w:rPr>
                <w:rFonts w:ascii="Vijaya" w:hAnsi="Vijaya" w:cs="Vijaya"/>
                <w:bCs/>
                <w:iCs/>
                <w:color w:val="0070C0"/>
                <w:sz w:val="28"/>
                <w:szCs w:val="16"/>
              </w:rPr>
              <w:t>February</w:t>
            </w:r>
          </w:p>
        </w:tc>
        <w:tc>
          <w:tcPr>
            <w:tcW w:w="125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CAB7D6C" w14:textId="77777777" w:rsidR="00A333DE" w:rsidRPr="00114208" w:rsidRDefault="00A333DE" w:rsidP="00FB5864">
            <w:pPr>
              <w:spacing w:line="216" w:lineRule="auto"/>
              <w:jc w:val="center"/>
              <w:rPr>
                <w:rFonts w:ascii="Vijaya" w:hAnsi="Vijaya" w:cs="Vijaya"/>
                <w:bCs/>
                <w:iCs/>
                <w:sz w:val="28"/>
                <w:szCs w:val="16"/>
              </w:rPr>
            </w:pPr>
            <w:r w:rsidRPr="00114208">
              <w:rPr>
                <w:rFonts w:ascii="Vijaya" w:hAnsi="Vijaya" w:cs="Vijaya"/>
                <w:bCs/>
                <w:iCs/>
                <w:color w:val="0070C0"/>
                <w:sz w:val="28"/>
                <w:szCs w:val="16"/>
              </w:rPr>
              <w:t>2018</w:t>
            </w:r>
          </w:p>
        </w:tc>
        <w:tc>
          <w:tcPr>
            <w:tcW w:w="421" w:type="dxa"/>
            <w:gridSpan w:val="2"/>
            <w:tcBorders>
              <w:top w:val="nil"/>
              <w:left w:val="single" w:sz="4" w:space="0" w:color="auto"/>
              <w:bottom w:val="single" w:sz="4" w:space="0" w:color="auto"/>
              <w:right w:val="nil"/>
            </w:tcBorders>
            <w:shd w:val="clear" w:color="auto" w:fill="auto"/>
            <w:noWrap/>
            <w:vAlign w:val="center"/>
          </w:tcPr>
          <w:p w14:paraId="39F779B7" w14:textId="77777777" w:rsidR="00A333DE" w:rsidRPr="001152F5" w:rsidRDefault="00A333DE" w:rsidP="00FB5864">
            <w:pPr>
              <w:spacing w:line="216" w:lineRule="auto"/>
              <w:rPr>
                <w:rFonts w:cs="Tahoma"/>
                <w:b/>
                <w:bCs/>
                <w:i/>
                <w:iCs/>
                <w:sz w:val="16"/>
                <w:szCs w:val="16"/>
              </w:rPr>
            </w:pPr>
            <w:r w:rsidRPr="001152F5">
              <w:rPr>
                <w:rFonts w:cs="Tahoma"/>
                <w:b/>
                <w:bCs/>
                <w:i/>
                <w:iCs/>
                <w:sz w:val="16"/>
                <w:szCs w:val="16"/>
              </w:rPr>
              <w:t> </w:t>
            </w:r>
          </w:p>
        </w:tc>
        <w:tc>
          <w:tcPr>
            <w:tcW w:w="562" w:type="dxa"/>
            <w:tcBorders>
              <w:top w:val="nil"/>
              <w:left w:val="nil"/>
              <w:bottom w:val="single" w:sz="4" w:space="0" w:color="auto"/>
              <w:right w:val="nil"/>
            </w:tcBorders>
            <w:shd w:val="clear" w:color="auto" w:fill="auto"/>
            <w:noWrap/>
            <w:vAlign w:val="bottom"/>
          </w:tcPr>
          <w:p w14:paraId="66054762" w14:textId="77777777" w:rsidR="00A333DE" w:rsidRPr="001152F5" w:rsidRDefault="000A0243" w:rsidP="00FB5864">
            <w:pPr>
              <w:spacing w:line="216" w:lineRule="auto"/>
              <w:rPr>
                <w:rFonts w:cs="Tahoma"/>
                <w:sz w:val="16"/>
                <w:szCs w:val="16"/>
              </w:rPr>
            </w:pPr>
            <w:r>
              <w:rPr>
                <w:rFonts w:cs="Tahoma"/>
                <w:noProof/>
                <w:sz w:val="16"/>
                <w:szCs w:val="16"/>
              </w:rPr>
              <mc:AlternateContent>
                <mc:Choice Requires="wps">
                  <w:drawing>
                    <wp:anchor distT="0" distB="0" distL="114300" distR="114300" simplePos="0" relativeHeight="251692032" behindDoc="0" locked="0" layoutInCell="1" allowOverlap="1" wp14:anchorId="71E0E7FB" wp14:editId="5C307281">
                      <wp:simplePos x="0" y="0"/>
                      <wp:positionH relativeFrom="column">
                        <wp:posOffset>13335</wp:posOffset>
                      </wp:positionH>
                      <wp:positionV relativeFrom="paragraph">
                        <wp:posOffset>226060</wp:posOffset>
                      </wp:positionV>
                      <wp:extent cx="1209675" cy="476250"/>
                      <wp:effectExtent l="19050" t="19050" r="47625" b="38100"/>
                      <wp:wrapNone/>
                      <wp:docPr id="49157" name="Oval 49157"/>
                      <wp:cNvGraphicFramePr/>
                      <a:graphic xmlns:a="http://schemas.openxmlformats.org/drawingml/2006/main">
                        <a:graphicData uri="http://schemas.microsoft.com/office/word/2010/wordprocessingShape">
                          <wps:wsp>
                            <wps:cNvSpPr/>
                            <wps:spPr>
                              <a:xfrm>
                                <a:off x="0" y="0"/>
                                <a:ext cx="1209675" cy="476250"/>
                              </a:xfrm>
                              <a:prstGeom prst="ellipse">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7D2C877" id="Oval 49157" o:spid="_x0000_s1026" style="position:absolute;margin-left:1.05pt;margin-top:17.8pt;width:95.25pt;height:37.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" filled="f" strokecolor="red" strokeweight="4.5pt">
                      <v:stroke joinstyle="miter"/>
                    </v:oval>
                  </w:pict>
                </mc:Fallback>
              </mc:AlternateContent>
            </w:r>
          </w:p>
        </w:tc>
        <w:tc>
          <w:tcPr>
            <w:tcW w:w="741" w:type="dxa"/>
            <w:tcBorders>
              <w:top w:val="nil"/>
              <w:left w:val="nil"/>
              <w:bottom w:val="single" w:sz="4" w:space="0" w:color="auto"/>
              <w:right w:val="nil"/>
            </w:tcBorders>
            <w:shd w:val="clear" w:color="auto" w:fill="auto"/>
            <w:noWrap/>
            <w:vAlign w:val="bottom"/>
          </w:tcPr>
          <w:p w14:paraId="739055A3" w14:textId="77777777" w:rsidR="00A333DE" w:rsidRPr="001152F5" w:rsidRDefault="00A333DE" w:rsidP="00FB5864">
            <w:pPr>
              <w:spacing w:line="216" w:lineRule="auto"/>
              <w:rPr>
                <w:rFonts w:cs="Tahoma"/>
                <w:sz w:val="16"/>
                <w:szCs w:val="16"/>
              </w:rPr>
            </w:pPr>
          </w:p>
        </w:tc>
        <w:tc>
          <w:tcPr>
            <w:tcW w:w="1269" w:type="dxa"/>
            <w:tcBorders>
              <w:top w:val="nil"/>
              <w:left w:val="nil"/>
              <w:bottom w:val="single" w:sz="4" w:space="0" w:color="auto"/>
              <w:right w:val="nil"/>
            </w:tcBorders>
            <w:shd w:val="clear" w:color="auto" w:fill="auto"/>
            <w:noWrap/>
            <w:vAlign w:val="bottom"/>
          </w:tcPr>
          <w:p w14:paraId="033242A8" w14:textId="77777777" w:rsidR="00A333DE" w:rsidRPr="001152F5" w:rsidRDefault="00A333DE" w:rsidP="00FB5864">
            <w:pPr>
              <w:spacing w:line="216" w:lineRule="auto"/>
              <w:rPr>
                <w:rFonts w:cs="Tahoma"/>
                <w:sz w:val="16"/>
                <w:szCs w:val="16"/>
              </w:rPr>
            </w:pPr>
          </w:p>
        </w:tc>
      </w:tr>
      <w:tr w:rsidR="00A333DE" w:rsidRPr="001152F5" w14:paraId="478516D7" w14:textId="77777777" w:rsidTr="00276815">
        <w:trPr>
          <w:gridAfter w:val="1"/>
          <w:wAfter w:w="14" w:type="dxa"/>
          <w:trHeight w:val="328"/>
        </w:trPr>
        <w:tc>
          <w:tcPr>
            <w:tcW w:w="1276" w:type="dxa"/>
            <w:tcBorders>
              <w:top w:val="nil"/>
              <w:left w:val="nil"/>
              <w:bottom w:val="nil"/>
              <w:right w:val="nil"/>
            </w:tcBorders>
            <w:shd w:val="clear" w:color="auto" w:fill="auto"/>
            <w:vAlign w:val="center"/>
          </w:tcPr>
          <w:p w14:paraId="73E4ECCB" w14:textId="77777777" w:rsidR="00A333DE" w:rsidRPr="001152F5" w:rsidRDefault="00A333DE" w:rsidP="00FB5864">
            <w:pPr>
              <w:spacing w:line="216" w:lineRule="auto"/>
              <w:jc w:val="right"/>
              <w:rPr>
                <w:rFonts w:cs="Tahoma"/>
                <w:b/>
                <w:bCs/>
                <w:sz w:val="16"/>
                <w:szCs w:val="16"/>
              </w:rPr>
            </w:pPr>
            <w:r w:rsidRPr="001152F5">
              <w:rPr>
                <w:rFonts w:cs="Tahoma"/>
                <w:b/>
                <w:bCs/>
                <w:sz w:val="16"/>
                <w:szCs w:val="16"/>
              </w:rPr>
              <w:t> </w:t>
            </w:r>
          </w:p>
        </w:tc>
        <w:tc>
          <w:tcPr>
            <w:tcW w:w="1152" w:type="dxa"/>
            <w:tcBorders>
              <w:top w:val="single" w:sz="4" w:space="0" w:color="auto"/>
              <w:left w:val="nil"/>
              <w:bottom w:val="nil"/>
              <w:right w:val="nil"/>
            </w:tcBorders>
            <w:shd w:val="clear" w:color="auto" w:fill="auto"/>
            <w:noWrap/>
            <w:vAlign w:val="center"/>
          </w:tcPr>
          <w:p w14:paraId="305D16A4" w14:textId="77777777" w:rsidR="00A333DE" w:rsidRPr="001152F5" w:rsidRDefault="00A333DE" w:rsidP="00FB5864">
            <w:pPr>
              <w:spacing w:line="216" w:lineRule="auto"/>
              <w:jc w:val="center"/>
              <w:rPr>
                <w:rFonts w:cs="Tahoma"/>
                <w:b/>
                <w:bCs/>
                <w:sz w:val="16"/>
                <w:szCs w:val="16"/>
              </w:rPr>
            </w:pPr>
            <w:r w:rsidRPr="001152F5">
              <w:rPr>
                <w:rFonts w:cs="Tahoma"/>
                <w:b/>
                <w:bCs/>
                <w:sz w:val="16"/>
                <w:szCs w:val="16"/>
              </w:rPr>
              <w:t> </w:t>
            </w:r>
          </w:p>
        </w:tc>
        <w:tc>
          <w:tcPr>
            <w:tcW w:w="1112" w:type="dxa"/>
            <w:tcBorders>
              <w:top w:val="single" w:sz="4" w:space="0" w:color="auto"/>
              <w:left w:val="nil"/>
              <w:bottom w:val="nil"/>
              <w:right w:val="nil"/>
            </w:tcBorders>
            <w:shd w:val="clear" w:color="auto" w:fill="auto"/>
            <w:noWrap/>
            <w:vAlign w:val="center"/>
          </w:tcPr>
          <w:p w14:paraId="7E3A64D2" w14:textId="77777777" w:rsidR="00A333DE" w:rsidRPr="001152F5" w:rsidRDefault="00A333DE" w:rsidP="00FB5864">
            <w:pPr>
              <w:spacing w:line="216" w:lineRule="auto"/>
              <w:jc w:val="center"/>
              <w:rPr>
                <w:rFonts w:cs="Tahoma"/>
                <w:b/>
                <w:bCs/>
                <w:sz w:val="16"/>
                <w:szCs w:val="16"/>
              </w:rPr>
            </w:pPr>
            <w:r w:rsidRPr="001152F5">
              <w:rPr>
                <w:rFonts w:cs="Tahoma"/>
                <w:b/>
                <w:bCs/>
                <w:sz w:val="16"/>
                <w:szCs w:val="16"/>
              </w:rPr>
              <w:t> </w:t>
            </w:r>
          </w:p>
        </w:tc>
        <w:tc>
          <w:tcPr>
            <w:tcW w:w="1114" w:type="dxa"/>
            <w:tcBorders>
              <w:top w:val="single" w:sz="4" w:space="0" w:color="auto"/>
              <w:left w:val="nil"/>
              <w:bottom w:val="nil"/>
              <w:right w:val="nil"/>
            </w:tcBorders>
            <w:shd w:val="clear" w:color="auto" w:fill="auto"/>
            <w:noWrap/>
            <w:vAlign w:val="center"/>
          </w:tcPr>
          <w:p w14:paraId="213AC4ED" w14:textId="77777777" w:rsidR="00A333DE" w:rsidRPr="001152F5" w:rsidRDefault="00A333DE" w:rsidP="00FB5864">
            <w:pPr>
              <w:spacing w:line="216" w:lineRule="auto"/>
              <w:jc w:val="center"/>
              <w:rPr>
                <w:rFonts w:cs="Tahoma"/>
                <w:b/>
                <w:bCs/>
                <w:sz w:val="16"/>
                <w:szCs w:val="16"/>
              </w:rPr>
            </w:pPr>
            <w:r w:rsidRPr="001152F5">
              <w:rPr>
                <w:rFonts w:cs="Tahoma"/>
                <w:b/>
                <w:bCs/>
                <w:sz w:val="16"/>
                <w:szCs w:val="16"/>
              </w:rPr>
              <w:t> </w:t>
            </w:r>
          </w:p>
        </w:tc>
        <w:tc>
          <w:tcPr>
            <w:tcW w:w="4078" w:type="dxa"/>
            <w:gridSpan w:val="3"/>
            <w:tcBorders>
              <w:top w:val="nil"/>
              <w:left w:val="nil"/>
              <w:bottom w:val="nil"/>
              <w:right w:val="single" w:sz="4" w:space="0" w:color="auto"/>
            </w:tcBorders>
            <w:shd w:val="clear" w:color="auto" w:fill="auto"/>
            <w:vAlign w:val="center"/>
          </w:tcPr>
          <w:p w14:paraId="66A17CA8" w14:textId="77777777" w:rsidR="00A333DE" w:rsidRDefault="00A333DE" w:rsidP="00FB5864">
            <w:pPr>
              <w:spacing w:line="216" w:lineRule="auto"/>
              <w:jc w:val="right"/>
              <w:rPr>
                <w:rFonts w:cs="Tahoma"/>
                <w:b/>
                <w:bCs/>
                <w:sz w:val="16"/>
                <w:szCs w:val="16"/>
              </w:rPr>
            </w:pPr>
            <w:r w:rsidRPr="001152F5">
              <w:rPr>
                <w:rFonts w:cs="Tahoma"/>
                <w:b/>
                <w:bCs/>
                <w:sz w:val="16"/>
                <w:szCs w:val="16"/>
              </w:rPr>
              <w:t xml:space="preserve">TYPE OF MANAGEMENT </w:t>
            </w:r>
          </w:p>
          <w:p w14:paraId="5C381A96" w14:textId="77777777" w:rsidR="00A333DE" w:rsidRPr="001152F5" w:rsidRDefault="00A333DE" w:rsidP="00FB5864">
            <w:pPr>
              <w:spacing w:line="216" w:lineRule="auto"/>
              <w:jc w:val="right"/>
              <w:rPr>
                <w:rFonts w:cs="Tahoma"/>
                <w:b/>
                <w:bCs/>
                <w:sz w:val="16"/>
                <w:szCs w:val="16"/>
              </w:rPr>
            </w:pPr>
            <w:r w:rsidRPr="001152F5">
              <w:rPr>
                <w:rFonts w:cs="Tahoma"/>
                <w:b/>
                <w:bCs/>
                <w:sz w:val="16"/>
                <w:szCs w:val="16"/>
              </w:rPr>
              <w:t>(CIRCLE)</w:t>
            </w:r>
          </w:p>
        </w:tc>
        <w:tc>
          <w:tcPr>
            <w:tcW w:w="272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6F60D95C" w14:textId="77777777" w:rsidR="00A333DE" w:rsidRPr="000A0243" w:rsidRDefault="00A333DE" w:rsidP="00FB5864">
            <w:pPr>
              <w:spacing w:line="216" w:lineRule="auto"/>
              <w:jc w:val="center"/>
              <w:rPr>
                <w:rFonts w:cs="Tahoma"/>
                <w:b/>
                <w:bCs/>
                <w:iCs/>
                <w:sz w:val="16"/>
                <w:szCs w:val="16"/>
              </w:rPr>
            </w:pPr>
            <w:r w:rsidRPr="000A0243">
              <w:rPr>
                <w:rFonts w:cs="Tahoma"/>
                <w:b/>
                <w:bCs/>
                <w:iCs/>
                <w:sz w:val="16"/>
                <w:szCs w:val="16"/>
              </w:rPr>
              <w:t>Inpatient</w:t>
            </w:r>
          </w:p>
        </w:tc>
        <w:tc>
          <w:tcPr>
            <w:tcW w:w="2993"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717F9BB3" w14:textId="77777777" w:rsidR="00A333DE" w:rsidRPr="000A0243" w:rsidRDefault="00A333DE" w:rsidP="00FB5864">
            <w:pPr>
              <w:spacing w:line="216" w:lineRule="auto"/>
              <w:jc w:val="center"/>
              <w:rPr>
                <w:rFonts w:cs="Tahoma"/>
                <w:sz w:val="16"/>
                <w:szCs w:val="16"/>
              </w:rPr>
            </w:pPr>
            <w:r w:rsidRPr="000A0243">
              <w:rPr>
                <w:b/>
                <w:sz w:val="16"/>
              </w:rPr>
              <w:t>Outpatient</w:t>
            </w:r>
          </w:p>
        </w:tc>
      </w:tr>
      <w:tr w:rsidR="00A333DE" w:rsidRPr="001152F5" w14:paraId="5204E144" w14:textId="77777777" w:rsidTr="00276815">
        <w:trPr>
          <w:gridAfter w:val="1"/>
          <w:wAfter w:w="14" w:type="dxa"/>
          <w:trHeight w:val="437"/>
        </w:trPr>
        <w:tc>
          <w:tcPr>
            <w:tcW w:w="1276" w:type="dxa"/>
            <w:tcBorders>
              <w:top w:val="nil"/>
              <w:left w:val="nil"/>
              <w:bottom w:val="nil"/>
              <w:right w:val="nil"/>
            </w:tcBorders>
            <w:shd w:val="clear" w:color="auto" w:fill="auto"/>
            <w:noWrap/>
            <w:vAlign w:val="center"/>
          </w:tcPr>
          <w:p w14:paraId="57CA16D6" w14:textId="77777777" w:rsidR="00A333DE" w:rsidRPr="001152F5" w:rsidRDefault="00A333DE" w:rsidP="00FB5864">
            <w:pPr>
              <w:spacing w:line="216" w:lineRule="auto"/>
              <w:jc w:val="right"/>
              <w:rPr>
                <w:rFonts w:cs="Tahoma"/>
                <w:b/>
                <w:bCs/>
                <w:sz w:val="16"/>
                <w:szCs w:val="16"/>
              </w:rPr>
            </w:pPr>
            <w:r w:rsidRPr="001152F5">
              <w:rPr>
                <w:rFonts w:cs="Tahoma"/>
                <w:b/>
                <w:bCs/>
                <w:sz w:val="16"/>
                <w:szCs w:val="16"/>
              </w:rPr>
              <w:t>DISTRICT</w:t>
            </w:r>
          </w:p>
        </w:tc>
        <w:tc>
          <w:tcPr>
            <w:tcW w:w="3378" w:type="dxa"/>
            <w:gridSpan w:val="3"/>
            <w:tcBorders>
              <w:top w:val="nil"/>
              <w:left w:val="nil"/>
              <w:bottom w:val="nil"/>
              <w:right w:val="nil"/>
            </w:tcBorders>
            <w:shd w:val="clear" w:color="auto" w:fill="auto"/>
            <w:noWrap/>
            <w:vAlign w:val="center"/>
          </w:tcPr>
          <w:p w14:paraId="7EDAFCAF" w14:textId="77777777" w:rsidR="00A333DE" w:rsidRPr="001152F5" w:rsidRDefault="00A333DE" w:rsidP="00FB5864">
            <w:pPr>
              <w:spacing w:line="216" w:lineRule="auto"/>
              <w:rPr>
                <w:rFonts w:cs="Tahoma"/>
                <w:sz w:val="16"/>
                <w:szCs w:val="16"/>
              </w:rPr>
            </w:pPr>
            <w:r w:rsidRPr="001152F5">
              <w:rPr>
                <w:rFonts w:cs="Tahoma"/>
                <w:sz w:val="16"/>
                <w:szCs w:val="16"/>
              </w:rPr>
              <w:t> </w:t>
            </w:r>
          </w:p>
          <w:p w14:paraId="321CC9D3" w14:textId="77777777" w:rsidR="00A333DE" w:rsidRPr="001152F5" w:rsidRDefault="00A333DE" w:rsidP="00FB5864">
            <w:pPr>
              <w:spacing w:line="216" w:lineRule="auto"/>
              <w:rPr>
                <w:rFonts w:cs="Tahoma"/>
                <w:sz w:val="16"/>
                <w:szCs w:val="16"/>
              </w:rPr>
            </w:pPr>
            <w:r w:rsidRPr="001152F5">
              <w:rPr>
                <w:rFonts w:cs="Tahoma"/>
                <w:sz w:val="16"/>
                <w:szCs w:val="16"/>
              </w:rPr>
              <w:t> </w:t>
            </w:r>
          </w:p>
          <w:p w14:paraId="15776E0F" w14:textId="77777777" w:rsidR="00A333DE" w:rsidRPr="001152F5" w:rsidRDefault="00A333DE" w:rsidP="00FB5864">
            <w:pPr>
              <w:spacing w:line="216" w:lineRule="auto"/>
              <w:rPr>
                <w:rFonts w:cs="Tahoma"/>
                <w:sz w:val="16"/>
                <w:szCs w:val="16"/>
              </w:rPr>
            </w:pPr>
            <w:r w:rsidRPr="001152F5">
              <w:rPr>
                <w:rFonts w:cs="Tahoma"/>
                <w:sz w:val="16"/>
                <w:szCs w:val="16"/>
              </w:rPr>
              <w:t> </w:t>
            </w:r>
          </w:p>
        </w:tc>
        <w:tc>
          <w:tcPr>
            <w:tcW w:w="2511" w:type="dxa"/>
            <w:gridSpan w:val="2"/>
            <w:tcBorders>
              <w:top w:val="nil"/>
              <w:left w:val="nil"/>
              <w:bottom w:val="nil"/>
              <w:right w:val="nil"/>
            </w:tcBorders>
            <w:shd w:val="clear" w:color="auto" w:fill="auto"/>
            <w:noWrap/>
            <w:vAlign w:val="bottom"/>
          </w:tcPr>
          <w:p w14:paraId="21C5F717" w14:textId="77777777" w:rsidR="00A333DE" w:rsidRPr="001152F5" w:rsidRDefault="00A333DE" w:rsidP="00FB5864">
            <w:pPr>
              <w:spacing w:line="216" w:lineRule="auto"/>
              <w:rPr>
                <w:rFonts w:cs="Tahoma"/>
                <w:sz w:val="16"/>
                <w:szCs w:val="16"/>
              </w:rPr>
            </w:pPr>
          </w:p>
        </w:tc>
        <w:tc>
          <w:tcPr>
            <w:tcW w:w="1567" w:type="dxa"/>
            <w:tcBorders>
              <w:top w:val="nil"/>
              <w:left w:val="nil"/>
              <w:bottom w:val="nil"/>
              <w:right w:val="single" w:sz="4" w:space="0" w:color="auto"/>
            </w:tcBorders>
            <w:shd w:val="clear" w:color="auto" w:fill="auto"/>
            <w:noWrap/>
            <w:vAlign w:val="center"/>
          </w:tcPr>
          <w:p w14:paraId="42A4E554" w14:textId="77777777" w:rsidR="00A333DE" w:rsidRPr="001152F5" w:rsidRDefault="00A333DE" w:rsidP="00FB5864">
            <w:pPr>
              <w:spacing w:line="216" w:lineRule="auto"/>
              <w:jc w:val="right"/>
              <w:rPr>
                <w:rFonts w:cs="Tahoma"/>
                <w:b/>
                <w:bCs/>
                <w:sz w:val="16"/>
                <w:szCs w:val="16"/>
              </w:rPr>
            </w:pPr>
            <w:r w:rsidRPr="001152F5">
              <w:rPr>
                <w:rFonts w:cs="Tahoma"/>
                <w:b/>
                <w:bCs/>
                <w:sz w:val="16"/>
                <w:szCs w:val="16"/>
              </w:rPr>
              <w:t>ESTIMATED MAXIMUM CAPACITY</w:t>
            </w:r>
          </w:p>
        </w:tc>
        <w:tc>
          <w:tcPr>
            <w:tcW w:w="272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AFE954A" w14:textId="77777777" w:rsidR="00A333DE" w:rsidRPr="001152F5" w:rsidRDefault="00A333DE" w:rsidP="00FB5864">
            <w:pPr>
              <w:spacing w:line="216" w:lineRule="auto"/>
              <w:rPr>
                <w:rFonts w:cs="Tahoma"/>
                <w:sz w:val="16"/>
                <w:szCs w:val="16"/>
              </w:rPr>
            </w:pPr>
            <w:r w:rsidRPr="001152F5">
              <w:rPr>
                <w:rFonts w:cs="Tahoma"/>
                <w:sz w:val="16"/>
                <w:szCs w:val="16"/>
              </w:rPr>
              <w:t> </w:t>
            </w:r>
          </w:p>
          <w:p w14:paraId="23B2268E" w14:textId="77777777" w:rsidR="00A333DE" w:rsidRPr="001152F5" w:rsidRDefault="00A333DE" w:rsidP="00FB5864">
            <w:pPr>
              <w:spacing w:line="216" w:lineRule="auto"/>
              <w:rPr>
                <w:rFonts w:cs="Tahoma"/>
                <w:sz w:val="16"/>
                <w:szCs w:val="16"/>
              </w:rPr>
            </w:pPr>
            <w:r w:rsidRPr="001152F5">
              <w:rPr>
                <w:rFonts w:cs="Tahoma"/>
                <w:sz w:val="16"/>
                <w:szCs w:val="16"/>
              </w:rPr>
              <w:t> </w:t>
            </w:r>
          </w:p>
        </w:tc>
        <w:tc>
          <w:tcPr>
            <w:tcW w:w="236" w:type="dxa"/>
            <w:tcBorders>
              <w:top w:val="nil"/>
              <w:left w:val="single" w:sz="4" w:space="0" w:color="auto"/>
              <w:bottom w:val="nil"/>
              <w:right w:val="nil"/>
            </w:tcBorders>
            <w:shd w:val="clear" w:color="auto" w:fill="auto"/>
            <w:noWrap/>
            <w:vAlign w:val="bottom"/>
          </w:tcPr>
          <w:p w14:paraId="047DD3EE" w14:textId="77777777" w:rsidR="00A333DE" w:rsidRPr="001152F5" w:rsidRDefault="00A333DE" w:rsidP="00FB5864">
            <w:pPr>
              <w:spacing w:line="216" w:lineRule="auto"/>
              <w:rPr>
                <w:rFonts w:cs="Tahoma"/>
                <w:sz w:val="16"/>
                <w:szCs w:val="16"/>
              </w:rPr>
            </w:pPr>
          </w:p>
        </w:tc>
        <w:tc>
          <w:tcPr>
            <w:tcW w:w="747" w:type="dxa"/>
            <w:gridSpan w:val="2"/>
            <w:tcBorders>
              <w:top w:val="nil"/>
              <w:left w:val="nil"/>
              <w:bottom w:val="nil"/>
              <w:right w:val="nil"/>
            </w:tcBorders>
            <w:shd w:val="clear" w:color="auto" w:fill="auto"/>
            <w:noWrap/>
            <w:vAlign w:val="bottom"/>
          </w:tcPr>
          <w:p w14:paraId="6A3809BB" w14:textId="77777777" w:rsidR="00A333DE" w:rsidRPr="001152F5" w:rsidRDefault="00A333DE" w:rsidP="00FB5864">
            <w:pPr>
              <w:spacing w:line="216" w:lineRule="auto"/>
              <w:rPr>
                <w:rFonts w:cs="Tahoma"/>
                <w:sz w:val="16"/>
                <w:szCs w:val="16"/>
              </w:rPr>
            </w:pPr>
          </w:p>
        </w:tc>
        <w:tc>
          <w:tcPr>
            <w:tcW w:w="741" w:type="dxa"/>
            <w:tcBorders>
              <w:top w:val="nil"/>
              <w:left w:val="nil"/>
              <w:bottom w:val="nil"/>
              <w:right w:val="nil"/>
            </w:tcBorders>
            <w:shd w:val="clear" w:color="auto" w:fill="auto"/>
            <w:noWrap/>
            <w:vAlign w:val="bottom"/>
          </w:tcPr>
          <w:p w14:paraId="02DA3496" w14:textId="77777777" w:rsidR="00A333DE" w:rsidRPr="001152F5" w:rsidRDefault="00A333DE" w:rsidP="00FB5864">
            <w:pPr>
              <w:spacing w:line="216" w:lineRule="auto"/>
              <w:rPr>
                <w:rFonts w:cs="Tahoma"/>
                <w:sz w:val="16"/>
                <w:szCs w:val="16"/>
              </w:rPr>
            </w:pPr>
          </w:p>
        </w:tc>
        <w:tc>
          <w:tcPr>
            <w:tcW w:w="1269" w:type="dxa"/>
            <w:tcBorders>
              <w:top w:val="nil"/>
              <w:left w:val="nil"/>
              <w:bottom w:val="nil"/>
              <w:right w:val="nil"/>
            </w:tcBorders>
            <w:shd w:val="clear" w:color="auto" w:fill="auto"/>
            <w:noWrap/>
            <w:vAlign w:val="bottom"/>
          </w:tcPr>
          <w:p w14:paraId="08201651" w14:textId="77777777" w:rsidR="00A333DE" w:rsidRPr="001152F5" w:rsidRDefault="00A333DE" w:rsidP="00FB5864">
            <w:pPr>
              <w:spacing w:line="216" w:lineRule="auto"/>
              <w:rPr>
                <w:rFonts w:cs="Tahoma"/>
                <w:sz w:val="16"/>
                <w:szCs w:val="16"/>
              </w:rPr>
            </w:pPr>
          </w:p>
        </w:tc>
      </w:tr>
      <w:tr w:rsidR="00A333DE" w:rsidRPr="001152F5" w14:paraId="59B6425C" w14:textId="77777777" w:rsidTr="00276815">
        <w:trPr>
          <w:gridAfter w:val="1"/>
          <w:wAfter w:w="14" w:type="dxa"/>
          <w:trHeight w:val="451"/>
        </w:trPr>
        <w:tc>
          <w:tcPr>
            <w:tcW w:w="1276" w:type="dxa"/>
            <w:tcBorders>
              <w:top w:val="nil"/>
              <w:left w:val="nil"/>
              <w:bottom w:val="nil"/>
              <w:right w:val="nil"/>
            </w:tcBorders>
            <w:shd w:val="clear" w:color="auto" w:fill="auto"/>
            <w:noWrap/>
            <w:vAlign w:val="center"/>
          </w:tcPr>
          <w:p w14:paraId="2042D53F" w14:textId="77777777" w:rsidR="00A333DE" w:rsidRPr="001152F5" w:rsidRDefault="00A333DE" w:rsidP="00FB5864">
            <w:pPr>
              <w:spacing w:line="216" w:lineRule="auto"/>
              <w:jc w:val="right"/>
              <w:rPr>
                <w:rFonts w:cs="Tahoma"/>
                <w:b/>
                <w:bCs/>
                <w:sz w:val="16"/>
                <w:szCs w:val="16"/>
              </w:rPr>
            </w:pPr>
          </w:p>
        </w:tc>
        <w:tc>
          <w:tcPr>
            <w:tcW w:w="1152" w:type="dxa"/>
            <w:tcBorders>
              <w:top w:val="nil"/>
              <w:left w:val="nil"/>
              <w:bottom w:val="nil"/>
              <w:right w:val="nil"/>
            </w:tcBorders>
            <w:shd w:val="clear" w:color="auto" w:fill="auto"/>
            <w:noWrap/>
            <w:vAlign w:val="center"/>
          </w:tcPr>
          <w:p w14:paraId="3EFB9D7D" w14:textId="77777777" w:rsidR="00A333DE" w:rsidRPr="001152F5" w:rsidRDefault="00A333DE" w:rsidP="00FB5864">
            <w:pPr>
              <w:spacing w:line="216" w:lineRule="auto"/>
              <w:rPr>
                <w:rFonts w:cs="Tahoma"/>
                <w:sz w:val="16"/>
                <w:szCs w:val="16"/>
              </w:rPr>
            </w:pPr>
          </w:p>
        </w:tc>
        <w:tc>
          <w:tcPr>
            <w:tcW w:w="1112" w:type="dxa"/>
            <w:tcBorders>
              <w:top w:val="nil"/>
              <w:left w:val="nil"/>
              <w:bottom w:val="nil"/>
              <w:right w:val="nil"/>
            </w:tcBorders>
            <w:shd w:val="clear" w:color="auto" w:fill="auto"/>
            <w:noWrap/>
            <w:vAlign w:val="center"/>
          </w:tcPr>
          <w:p w14:paraId="55D5A8D0" w14:textId="77777777" w:rsidR="00A333DE" w:rsidRPr="001152F5" w:rsidRDefault="00A333DE" w:rsidP="00FB5864">
            <w:pPr>
              <w:spacing w:line="216" w:lineRule="auto"/>
              <w:rPr>
                <w:rFonts w:cs="Tahoma"/>
                <w:sz w:val="16"/>
                <w:szCs w:val="16"/>
              </w:rPr>
            </w:pPr>
          </w:p>
        </w:tc>
        <w:tc>
          <w:tcPr>
            <w:tcW w:w="5192" w:type="dxa"/>
            <w:gridSpan w:val="4"/>
            <w:tcBorders>
              <w:top w:val="nil"/>
              <w:left w:val="nil"/>
              <w:bottom w:val="nil"/>
              <w:right w:val="single" w:sz="4" w:space="0" w:color="auto"/>
            </w:tcBorders>
            <w:shd w:val="clear" w:color="auto" w:fill="auto"/>
            <w:noWrap/>
            <w:vAlign w:val="center"/>
          </w:tcPr>
          <w:p w14:paraId="00BA1CB1" w14:textId="77777777" w:rsidR="00A333DE" w:rsidRDefault="00A333DE" w:rsidP="00FB5864">
            <w:pPr>
              <w:spacing w:line="216" w:lineRule="auto"/>
              <w:jc w:val="right"/>
              <w:rPr>
                <w:rFonts w:cs="Tahoma"/>
                <w:b/>
                <w:bCs/>
                <w:sz w:val="16"/>
                <w:szCs w:val="16"/>
              </w:rPr>
            </w:pPr>
            <w:r w:rsidRPr="001152F5">
              <w:rPr>
                <w:rFonts w:cs="Tahoma"/>
                <w:b/>
                <w:bCs/>
                <w:sz w:val="16"/>
                <w:szCs w:val="16"/>
              </w:rPr>
              <w:t xml:space="preserve">ESTIMATED TARGET malnourished &lt;5's </w:t>
            </w:r>
          </w:p>
          <w:p w14:paraId="7EEB5FB4" w14:textId="77777777" w:rsidR="00A333DE" w:rsidRPr="001152F5" w:rsidRDefault="00A333DE" w:rsidP="00FB5864">
            <w:pPr>
              <w:spacing w:line="216" w:lineRule="auto"/>
              <w:jc w:val="right"/>
              <w:rPr>
                <w:rFonts w:cs="Tahoma"/>
                <w:b/>
                <w:bCs/>
                <w:sz w:val="16"/>
                <w:szCs w:val="16"/>
              </w:rPr>
            </w:pPr>
            <w:r w:rsidRPr="001152F5">
              <w:rPr>
                <w:rFonts w:cs="Tahoma"/>
                <w:b/>
                <w:bCs/>
                <w:sz w:val="16"/>
                <w:szCs w:val="16"/>
              </w:rPr>
              <w:t>(based on latest survey data and admission criteria)</w:t>
            </w:r>
          </w:p>
        </w:tc>
        <w:tc>
          <w:tcPr>
            <w:tcW w:w="272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6C37F71" w14:textId="77777777" w:rsidR="00A333DE" w:rsidRPr="001152F5" w:rsidRDefault="00A333DE" w:rsidP="00FB5864">
            <w:pPr>
              <w:spacing w:line="216" w:lineRule="auto"/>
              <w:jc w:val="center"/>
              <w:rPr>
                <w:rFonts w:cs="Tahoma"/>
                <w:b/>
                <w:bCs/>
                <w:sz w:val="16"/>
                <w:szCs w:val="16"/>
              </w:rPr>
            </w:pPr>
            <w:r w:rsidRPr="001152F5">
              <w:rPr>
                <w:rFonts w:cs="Tahoma"/>
                <w:b/>
                <w:bCs/>
                <w:sz w:val="16"/>
                <w:szCs w:val="16"/>
              </w:rPr>
              <w:t> </w:t>
            </w:r>
          </w:p>
        </w:tc>
        <w:tc>
          <w:tcPr>
            <w:tcW w:w="236" w:type="dxa"/>
            <w:tcBorders>
              <w:top w:val="nil"/>
              <w:left w:val="single" w:sz="4" w:space="0" w:color="auto"/>
              <w:bottom w:val="nil"/>
              <w:right w:val="nil"/>
            </w:tcBorders>
            <w:shd w:val="clear" w:color="auto" w:fill="auto"/>
            <w:noWrap/>
            <w:vAlign w:val="bottom"/>
          </w:tcPr>
          <w:p w14:paraId="34FCEB97" w14:textId="77777777" w:rsidR="00A333DE" w:rsidRPr="001152F5" w:rsidRDefault="00A333DE" w:rsidP="00FB5864">
            <w:pPr>
              <w:spacing w:line="216" w:lineRule="auto"/>
              <w:rPr>
                <w:rFonts w:cs="Tahoma"/>
                <w:sz w:val="16"/>
                <w:szCs w:val="16"/>
              </w:rPr>
            </w:pPr>
          </w:p>
        </w:tc>
        <w:tc>
          <w:tcPr>
            <w:tcW w:w="747" w:type="dxa"/>
            <w:gridSpan w:val="2"/>
            <w:tcBorders>
              <w:top w:val="nil"/>
              <w:left w:val="nil"/>
              <w:bottom w:val="nil"/>
              <w:right w:val="nil"/>
            </w:tcBorders>
            <w:shd w:val="clear" w:color="auto" w:fill="auto"/>
            <w:noWrap/>
            <w:vAlign w:val="bottom"/>
          </w:tcPr>
          <w:p w14:paraId="65E6DC04" w14:textId="77777777" w:rsidR="00A333DE" w:rsidRPr="001152F5" w:rsidRDefault="00A333DE" w:rsidP="00FB5864">
            <w:pPr>
              <w:spacing w:line="216" w:lineRule="auto"/>
              <w:rPr>
                <w:rFonts w:cs="Tahoma"/>
                <w:sz w:val="16"/>
                <w:szCs w:val="16"/>
              </w:rPr>
            </w:pPr>
          </w:p>
        </w:tc>
        <w:tc>
          <w:tcPr>
            <w:tcW w:w="741" w:type="dxa"/>
            <w:tcBorders>
              <w:top w:val="nil"/>
              <w:left w:val="nil"/>
              <w:bottom w:val="nil"/>
              <w:right w:val="nil"/>
            </w:tcBorders>
            <w:shd w:val="clear" w:color="auto" w:fill="auto"/>
            <w:noWrap/>
            <w:vAlign w:val="bottom"/>
          </w:tcPr>
          <w:p w14:paraId="64936F53" w14:textId="77777777" w:rsidR="00A333DE" w:rsidRPr="001152F5" w:rsidRDefault="00A333DE" w:rsidP="00FB5864">
            <w:pPr>
              <w:spacing w:line="216" w:lineRule="auto"/>
              <w:rPr>
                <w:rFonts w:cs="Tahoma"/>
                <w:sz w:val="16"/>
                <w:szCs w:val="16"/>
              </w:rPr>
            </w:pPr>
          </w:p>
        </w:tc>
        <w:tc>
          <w:tcPr>
            <w:tcW w:w="1269" w:type="dxa"/>
            <w:tcBorders>
              <w:top w:val="nil"/>
              <w:left w:val="nil"/>
              <w:bottom w:val="nil"/>
              <w:right w:val="nil"/>
            </w:tcBorders>
            <w:shd w:val="clear" w:color="auto" w:fill="auto"/>
            <w:noWrap/>
            <w:vAlign w:val="bottom"/>
          </w:tcPr>
          <w:p w14:paraId="0722B63F" w14:textId="77777777" w:rsidR="00A333DE" w:rsidRPr="001152F5" w:rsidRDefault="00A333DE" w:rsidP="00FB5864">
            <w:pPr>
              <w:spacing w:line="216" w:lineRule="auto"/>
              <w:rPr>
                <w:rFonts w:cs="Tahoma"/>
                <w:sz w:val="16"/>
                <w:szCs w:val="16"/>
              </w:rPr>
            </w:pPr>
          </w:p>
        </w:tc>
      </w:tr>
      <w:tr w:rsidR="00A333DE" w:rsidRPr="001152F5" w14:paraId="0B86A691" w14:textId="77777777" w:rsidTr="00276815">
        <w:trPr>
          <w:gridAfter w:val="1"/>
          <w:wAfter w:w="14" w:type="dxa"/>
          <w:trHeight w:val="116"/>
        </w:trPr>
        <w:tc>
          <w:tcPr>
            <w:tcW w:w="2428" w:type="dxa"/>
            <w:gridSpan w:val="2"/>
            <w:tcBorders>
              <w:top w:val="nil"/>
              <w:left w:val="nil"/>
              <w:bottom w:val="nil"/>
              <w:right w:val="nil"/>
            </w:tcBorders>
            <w:shd w:val="clear" w:color="auto" w:fill="auto"/>
            <w:vAlign w:val="center"/>
          </w:tcPr>
          <w:p w14:paraId="401CBB75" w14:textId="77777777" w:rsidR="00A333DE" w:rsidRPr="001152F5" w:rsidRDefault="00A333DE" w:rsidP="00FB5864">
            <w:pPr>
              <w:spacing w:line="216" w:lineRule="auto"/>
              <w:jc w:val="right"/>
              <w:rPr>
                <w:rFonts w:cs="Tahoma"/>
                <w:b/>
                <w:bCs/>
                <w:sz w:val="16"/>
                <w:szCs w:val="16"/>
              </w:rPr>
            </w:pPr>
          </w:p>
        </w:tc>
        <w:tc>
          <w:tcPr>
            <w:tcW w:w="1112" w:type="dxa"/>
            <w:tcBorders>
              <w:top w:val="nil"/>
              <w:left w:val="nil"/>
              <w:bottom w:val="nil"/>
              <w:right w:val="nil"/>
            </w:tcBorders>
            <w:shd w:val="clear" w:color="auto" w:fill="auto"/>
            <w:vAlign w:val="center"/>
          </w:tcPr>
          <w:p w14:paraId="295050E5" w14:textId="77777777" w:rsidR="00A333DE" w:rsidRPr="001152F5" w:rsidRDefault="00A333DE" w:rsidP="00FB5864">
            <w:pPr>
              <w:spacing w:line="216" w:lineRule="auto"/>
              <w:jc w:val="right"/>
              <w:rPr>
                <w:rFonts w:cs="Tahoma"/>
                <w:b/>
                <w:bCs/>
                <w:sz w:val="16"/>
                <w:szCs w:val="16"/>
              </w:rPr>
            </w:pPr>
          </w:p>
        </w:tc>
        <w:tc>
          <w:tcPr>
            <w:tcW w:w="1114" w:type="dxa"/>
            <w:tcBorders>
              <w:top w:val="nil"/>
              <w:left w:val="nil"/>
              <w:bottom w:val="nil"/>
              <w:right w:val="nil"/>
            </w:tcBorders>
            <w:shd w:val="clear" w:color="auto" w:fill="auto"/>
            <w:noWrap/>
            <w:vAlign w:val="center"/>
          </w:tcPr>
          <w:p w14:paraId="093C2F6C" w14:textId="77777777" w:rsidR="00A333DE" w:rsidRPr="001152F5" w:rsidRDefault="00A333DE" w:rsidP="00FB5864">
            <w:pPr>
              <w:spacing w:line="216" w:lineRule="auto"/>
              <w:rPr>
                <w:rFonts w:cs="Tahoma"/>
                <w:sz w:val="16"/>
                <w:szCs w:val="16"/>
              </w:rPr>
            </w:pPr>
          </w:p>
        </w:tc>
        <w:tc>
          <w:tcPr>
            <w:tcW w:w="2038" w:type="dxa"/>
            <w:tcBorders>
              <w:top w:val="nil"/>
              <w:left w:val="nil"/>
              <w:bottom w:val="nil"/>
              <w:right w:val="nil"/>
            </w:tcBorders>
            <w:shd w:val="clear" w:color="auto" w:fill="auto"/>
            <w:vAlign w:val="center"/>
          </w:tcPr>
          <w:p w14:paraId="64F3E79F" w14:textId="77777777" w:rsidR="00A333DE" w:rsidRPr="001152F5" w:rsidRDefault="00A333DE" w:rsidP="00FB5864">
            <w:pPr>
              <w:spacing w:line="216" w:lineRule="auto"/>
              <w:jc w:val="right"/>
              <w:rPr>
                <w:rFonts w:cs="Tahoma"/>
                <w:b/>
                <w:bCs/>
                <w:sz w:val="16"/>
                <w:szCs w:val="16"/>
              </w:rPr>
            </w:pPr>
          </w:p>
        </w:tc>
        <w:tc>
          <w:tcPr>
            <w:tcW w:w="2040" w:type="dxa"/>
            <w:gridSpan w:val="2"/>
            <w:vMerge w:val="restart"/>
            <w:tcBorders>
              <w:top w:val="nil"/>
              <w:left w:val="nil"/>
              <w:bottom w:val="nil"/>
              <w:right w:val="single" w:sz="4" w:space="0" w:color="auto"/>
            </w:tcBorders>
            <w:shd w:val="clear" w:color="auto" w:fill="auto"/>
            <w:vAlign w:val="center"/>
          </w:tcPr>
          <w:p w14:paraId="7C09B119" w14:textId="77777777" w:rsidR="00A333DE" w:rsidRPr="001152F5" w:rsidRDefault="00A333DE" w:rsidP="00FB5864">
            <w:pPr>
              <w:spacing w:line="216" w:lineRule="auto"/>
              <w:jc w:val="right"/>
              <w:rPr>
                <w:rFonts w:cs="Tahoma"/>
                <w:b/>
                <w:bCs/>
                <w:sz w:val="16"/>
                <w:szCs w:val="16"/>
              </w:rPr>
            </w:pPr>
            <w:r w:rsidRPr="001152F5">
              <w:rPr>
                <w:rFonts w:cs="Tahoma"/>
                <w:b/>
                <w:bCs/>
                <w:sz w:val="16"/>
                <w:szCs w:val="16"/>
              </w:rPr>
              <w:t>RUTF Consumption</w:t>
            </w:r>
          </w:p>
        </w:tc>
        <w:tc>
          <w:tcPr>
            <w:tcW w:w="161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ADC1355" w14:textId="77777777" w:rsidR="00A333DE" w:rsidRPr="001152F5" w:rsidRDefault="00A333DE" w:rsidP="00FB5864">
            <w:pPr>
              <w:spacing w:line="216" w:lineRule="auto"/>
              <w:jc w:val="center"/>
              <w:rPr>
                <w:rFonts w:cs="Tahoma"/>
                <w:b/>
                <w:bCs/>
                <w:sz w:val="16"/>
                <w:szCs w:val="16"/>
              </w:rPr>
            </w:pPr>
            <w:r w:rsidRPr="001152F5">
              <w:rPr>
                <w:rFonts w:cs="Tahoma"/>
                <w:b/>
                <w:bCs/>
                <w:sz w:val="16"/>
                <w:szCs w:val="16"/>
              </w:rPr>
              <w:t>packets/</w:t>
            </w:r>
            <w:r>
              <w:rPr>
                <w:rFonts w:cs="Tahoma"/>
                <w:b/>
                <w:bCs/>
                <w:sz w:val="16"/>
                <w:szCs w:val="16"/>
              </w:rPr>
              <w:t>sachets</w:t>
            </w:r>
          </w:p>
        </w:tc>
        <w:tc>
          <w:tcPr>
            <w:tcW w:w="111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DE521D" w14:textId="77777777" w:rsidR="00A333DE" w:rsidRPr="001152F5" w:rsidRDefault="00A333DE" w:rsidP="00FB5864">
            <w:pPr>
              <w:spacing w:line="216" w:lineRule="auto"/>
              <w:jc w:val="center"/>
              <w:rPr>
                <w:rFonts w:cs="Tahoma"/>
                <w:b/>
                <w:bCs/>
                <w:sz w:val="16"/>
                <w:szCs w:val="16"/>
              </w:rPr>
            </w:pPr>
            <w:r w:rsidRPr="001152F5">
              <w:rPr>
                <w:rFonts w:cs="Tahoma"/>
                <w:b/>
                <w:bCs/>
                <w:sz w:val="16"/>
                <w:szCs w:val="16"/>
              </w:rPr>
              <w:t>kg equivalent</w:t>
            </w:r>
          </w:p>
        </w:tc>
        <w:tc>
          <w:tcPr>
            <w:tcW w:w="236" w:type="dxa"/>
            <w:tcBorders>
              <w:top w:val="nil"/>
              <w:left w:val="single" w:sz="4" w:space="0" w:color="auto"/>
              <w:bottom w:val="nil"/>
              <w:right w:val="nil"/>
            </w:tcBorders>
            <w:shd w:val="clear" w:color="auto" w:fill="auto"/>
            <w:noWrap/>
            <w:vAlign w:val="bottom"/>
          </w:tcPr>
          <w:p w14:paraId="7700D8C8" w14:textId="77777777" w:rsidR="00A333DE" w:rsidRPr="001152F5" w:rsidRDefault="00A333DE" w:rsidP="00FB5864">
            <w:pPr>
              <w:spacing w:line="216" w:lineRule="auto"/>
              <w:rPr>
                <w:rFonts w:cs="Tahoma"/>
                <w:sz w:val="16"/>
                <w:szCs w:val="16"/>
              </w:rPr>
            </w:pPr>
          </w:p>
        </w:tc>
        <w:tc>
          <w:tcPr>
            <w:tcW w:w="747" w:type="dxa"/>
            <w:gridSpan w:val="2"/>
            <w:tcBorders>
              <w:top w:val="nil"/>
              <w:left w:val="nil"/>
              <w:bottom w:val="nil"/>
              <w:right w:val="nil"/>
            </w:tcBorders>
            <w:shd w:val="clear" w:color="auto" w:fill="auto"/>
            <w:noWrap/>
            <w:vAlign w:val="bottom"/>
          </w:tcPr>
          <w:p w14:paraId="76895DF9" w14:textId="77777777" w:rsidR="00A333DE" w:rsidRPr="001152F5" w:rsidRDefault="00A333DE" w:rsidP="00FB5864">
            <w:pPr>
              <w:spacing w:line="216" w:lineRule="auto"/>
              <w:rPr>
                <w:rFonts w:cs="Tahoma"/>
                <w:sz w:val="16"/>
                <w:szCs w:val="16"/>
              </w:rPr>
            </w:pPr>
          </w:p>
        </w:tc>
        <w:tc>
          <w:tcPr>
            <w:tcW w:w="741" w:type="dxa"/>
            <w:tcBorders>
              <w:top w:val="nil"/>
              <w:left w:val="nil"/>
              <w:bottom w:val="nil"/>
              <w:right w:val="nil"/>
            </w:tcBorders>
            <w:shd w:val="clear" w:color="auto" w:fill="auto"/>
            <w:noWrap/>
            <w:vAlign w:val="bottom"/>
          </w:tcPr>
          <w:p w14:paraId="0EE71A43" w14:textId="77777777" w:rsidR="00A333DE" w:rsidRPr="001152F5" w:rsidRDefault="00A333DE" w:rsidP="00FB5864">
            <w:pPr>
              <w:spacing w:line="216" w:lineRule="auto"/>
              <w:rPr>
                <w:rFonts w:cs="Tahoma"/>
                <w:sz w:val="16"/>
                <w:szCs w:val="16"/>
              </w:rPr>
            </w:pPr>
          </w:p>
        </w:tc>
        <w:tc>
          <w:tcPr>
            <w:tcW w:w="1269" w:type="dxa"/>
            <w:tcBorders>
              <w:top w:val="nil"/>
              <w:left w:val="nil"/>
              <w:bottom w:val="nil"/>
              <w:right w:val="nil"/>
            </w:tcBorders>
            <w:shd w:val="clear" w:color="auto" w:fill="auto"/>
            <w:noWrap/>
            <w:vAlign w:val="bottom"/>
          </w:tcPr>
          <w:p w14:paraId="52E7391B" w14:textId="77777777" w:rsidR="00A333DE" w:rsidRPr="001152F5" w:rsidRDefault="00A333DE" w:rsidP="00FB5864">
            <w:pPr>
              <w:spacing w:line="216" w:lineRule="auto"/>
              <w:rPr>
                <w:rFonts w:cs="Tahoma"/>
                <w:sz w:val="16"/>
                <w:szCs w:val="16"/>
              </w:rPr>
            </w:pPr>
          </w:p>
        </w:tc>
      </w:tr>
      <w:tr w:rsidR="00A333DE" w:rsidRPr="001152F5" w14:paraId="51C6A84D" w14:textId="77777777" w:rsidTr="00276815">
        <w:trPr>
          <w:gridAfter w:val="1"/>
          <w:wAfter w:w="14" w:type="dxa"/>
          <w:trHeight w:val="339"/>
        </w:trPr>
        <w:tc>
          <w:tcPr>
            <w:tcW w:w="1276" w:type="dxa"/>
            <w:tcBorders>
              <w:top w:val="nil"/>
              <w:left w:val="nil"/>
              <w:bottom w:val="nil"/>
              <w:right w:val="nil"/>
            </w:tcBorders>
            <w:shd w:val="clear" w:color="auto" w:fill="auto"/>
            <w:vAlign w:val="center"/>
          </w:tcPr>
          <w:p w14:paraId="47B0AF6A" w14:textId="77777777" w:rsidR="00A333DE" w:rsidRPr="001152F5" w:rsidRDefault="00A333DE" w:rsidP="00FB5864">
            <w:pPr>
              <w:spacing w:line="216" w:lineRule="auto"/>
              <w:jc w:val="right"/>
              <w:rPr>
                <w:rFonts w:cs="Tahoma"/>
                <w:b/>
                <w:bCs/>
                <w:sz w:val="16"/>
                <w:szCs w:val="16"/>
              </w:rPr>
            </w:pPr>
          </w:p>
        </w:tc>
        <w:tc>
          <w:tcPr>
            <w:tcW w:w="1152" w:type="dxa"/>
            <w:tcBorders>
              <w:top w:val="nil"/>
              <w:left w:val="nil"/>
              <w:bottom w:val="nil"/>
              <w:right w:val="nil"/>
            </w:tcBorders>
            <w:shd w:val="clear" w:color="auto" w:fill="auto"/>
            <w:vAlign w:val="center"/>
          </w:tcPr>
          <w:p w14:paraId="60464BD3" w14:textId="77777777" w:rsidR="00A333DE" w:rsidRPr="001152F5" w:rsidRDefault="00A333DE" w:rsidP="00FB5864">
            <w:pPr>
              <w:spacing w:line="216" w:lineRule="auto"/>
              <w:jc w:val="right"/>
              <w:rPr>
                <w:rFonts w:cs="Tahoma"/>
                <w:b/>
                <w:bCs/>
                <w:sz w:val="16"/>
                <w:szCs w:val="16"/>
              </w:rPr>
            </w:pPr>
          </w:p>
        </w:tc>
        <w:tc>
          <w:tcPr>
            <w:tcW w:w="1112" w:type="dxa"/>
            <w:tcBorders>
              <w:top w:val="nil"/>
              <w:left w:val="nil"/>
              <w:bottom w:val="nil"/>
              <w:right w:val="nil"/>
            </w:tcBorders>
            <w:shd w:val="clear" w:color="auto" w:fill="auto"/>
            <w:vAlign w:val="center"/>
          </w:tcPr>
          <w:p w14:paraId="03D7C116" w14:textId="77777777" w:rsidR="00A333DE" w:rsidRPr="001152F5" w:rsidRDefault="00A333DE" w:rsidP="00FB5864">
            <w:pPr>
              <w:spacing w:line="216" w:lineRule="auto"/>
              <w:jc w:val="right"/>
              <w:rPr>
                <w:rFonts w:cs="Tahoma"/>
                <w:b/>
                <w:bCs/>
                <w:sz w:val="16"/>
                <w:szCs w:val="16"/>
              </w:rPr>
            </w:pPr>
          </w:p>
        </w:tc>
        <w:tc>
          <w:tcPr>
            <w:tcW w:w="1114" w:type="dxa"/>
            <w:tcBorders>
              <w:top w:val="nil"/>
              <w:left w:val="nil"/>
              <w:bottom w:val="nil"/>
              <w:right w:val="nil"/>
            </w:tcBorders>
            <w:shd w:val="clear" w:color="auto" w:fill="auto"/>
            <w:noWrap/>
            <w:vAlign w:val="center"/>
          </w:tcPr>
          <w:p w14:paraId="07171DE5" w14:textId="77777777" w:rsidR="00A333DE" w:rsidRPr="001152F5" w:rsidRDefault="00A333DE" w:rsidP="00FB5864">
            <w:pPr>
              <w:spacing w:line="216" w:lineRule="auto"/>
              <w:rPr>
                <w:rFonts w:cs="Tahoma"/>
                <w:sz w:val="16"/>
                <w:szCs w:val="16"/>
              </w:rPr>
            </w:pPr>
          </w:p>
        </w:tc>
        <w:tc>
          <w:tcPr>
            <w:tcW w:w="2038" w:type="dxa"/>
            <w:tcBorders>
              <w:top w:val="nil"/>
              <w:left w:val="nil"/>
              <w:bottom w:val="nil"/>
              <w:right w:val="nil"/>
            </w:tcBorders>
            <w:shd w:val="clear" w:color="auto" w:fill="auto"/>
            <w:vAlign w:val="center"/>
          </w:tcPr>
          <w:p w14:paraId="1CE296D0" w14:textId="77777777" w:rsidR="00A333DE" w:rsidRPr="001152F5" w:rsidRDefault="00A333DE" w:rsidP="00FB5864">
            <w:pPr>
              <w:spacing w:line="216" w:lineRule="auto"/>
              <w:jc w:val="right"/>
              <w:rPr>
                <w:rFonts w:cs="Tahoma"/>
                <w:b/>
                <w:bCs/>
                <w:sz w:val="16"/>
                <w:szCs w:val="16"/>
              </w:rPr>
            </w:pPr>
          </w:p>
        </w:tc>
        <w:tc>
          <w:tcPr>
            <w:tcW w:w="2040" w:type="dxa"/>
            <w:gridSpan w:val="2"/>
            <w:vMerge/>
            <w:tcBorders>
              <w:top w:val="nil"/>
              <w:left w:val="nil"/>
              <w:bottom w:val="nil"/>
              <w:right w:val="nil"/>
            </w:tcBorders>
            <w:shd w:val="clear" w:color="auto" w:fill="auto"/>
            <w:vAlign w:val="center"/>
          </w:tcPr>
          <w:p w14:paraId="3BC05B04" w14:textId="77777777" w:rsidR="00A333DE" w:rsidRPr="001152F5" w:rsidRDefault="00A333DE" w:rsidP="00FB5864">
            <w:pPr>
              <w:spacing w:line="216" w:lineRule="auto"/>
              <w:rPr>
                <w:rFonts w:cs="Tahoma"/>
                <w:b/>
                <w:bCs/>
                <w:sz w:val="16"/>
                <w:szCs w:val="16"/>
              </w:rPr>
            </w:pPr>
          </w:p>
        </w:tc>
        <w:tc>
          <w:tcPr>
            <w:tcW w:w="1616" w:type="dxa"/>
            <w:gridSpan w:val="2"/>
            <w:tcBorders>
              <w:top w:val="single" w:sz="4" w:space="0" w:color="auto"/>
              <w:left w:val="nil"/>
              <w:bottom w:val="nil"/>
              <w:right w:val="nil"/>
            </w:tcBorders>
            <w:shd w:val="clear" w:color="auto" w:fill="auto"/>
            <w:noWrap/>
            <w:vAlign w:val="bottom"/>
          </w:tcPr>
          <w:p w14:paraId="5D707DCC" w14:textId="77777777" w:rsidR="00A333DE" w:rsidRPr="001152F5" w:rsidRDefault="00A333DE" w:rsidP="00FB5864">
            <w:pPr>
              <w:spacing w:line="216" w:lineRule="auto"/>
              <w:rPr>
                <w:rFonts w:cs="Tahoma"/>
                <w:sz w:val="16"/>
                <w:szCs w:val="16"/>
              </w:rPr>
            </w:pPr>
            <w:r w:rsidRPr="001152F5">
              <w:rPr>
                <w:rFonts w:cs="Tahoma"/>
                <w:sz w:val="16"/>
                <w:szCs w:val="16"/>
              </w:rPr>
              <w:t> </w:t>
            </w:r>
          </w:p>
        </w:tc>
        <w:tc>
          <w:tcPr>
            <w:tcW w:w="1113" w:type="dxa"/>
            <w:tcBorders>
              <w:top w:val="single" w:sz="4" w:space="0" w:color="auto"/>
              <w:left w:val="nil"/>
              <w:bottom w:val="nil"/>
              <w:right w:val="nil"/>
            </w:tcBorders>
            <w:shd w:val="clear" w:color="auto" w:fill="auto"/>
            <w:noWrap/>
            <w:vAlign w:val="bottom"/>
          </w:tcPr>
          <w:p w14:paraId="3F96D0AE" w14:textId="77777777" w:rsidR="00A333DE" w:rsidRPr="001152F5" w:rsidRDefault="00A333DE" w:rsidP="00FB5864">
            <w:pPr>
              <w:spacing w:line="216" w:lineRule="auto"/>
              <w:rPr>
                <w:rFonts w:cs="Tahoma"/>
                <w:sz w:val="16"/>
                <w:szCs w:val="16"/>
              </w:rPr>
            </w:pPr>
            <w:r w:rsidRPr="001152F5">
              <w:rPr>
                <w:rFonts w:cs="Tahoma"/>
                <w:sz w:val="16"/>
                <w:szCs w:val="16"/>
              </w:rPr>
              <w:t> </w:t>
            </w:r>
          </w:p>
        </w:tc>
        <w:tc>
          <w:tcPr>
            <w:tcW w:w="236" w:type="dxa"/>
            <w:tcBorders>
              <w:top w:val="nil"/>
              <w:left w:val="nil"/>
              <w:bottom w:val="nil"/>
              <w:right w:val="nil"/>
            </w:tcBorders>
            <w:shd w:val="clear" w:color="auto" w:fill="auto"/>
            <w:noWrap/>
            <w:vAlign w:val="bottom"/>
          </w:tcPr>
          <w:p w14:paraId="17D06753" w14:textId="77777777" w:rsidR="00A333DE" w:rsidRPr="001152F5" w:rsidRDefault="00A333DE" w:rsidP="00FB5864">
            <w:pPr>
              <w:spacing w:line="216" w:lineRule="auto"/>
              <w:rPr>
                <w:rFonts w:cs="Tahoma"/>
                <w:sz w:val="16"/>
                <w:szCs w:val="16"/>
              </w:rPr>
            </w:pPr>
          </w:p>
        </w:tc>
        <w:tc>
          <w:tcPr>
            <w:tcW w:w="747" w:type="dxa"/>
            <w:gridSpan w:val="2"/>
            <w:tcBorders>
              <w:top w:val="nil"/>
              <w:left w:val="nil"/>
              <w:bottom w:val="nil"/>
              <w:right w:val="nil"/>
            </w:tcBorders>
            <w:shd w:val="clear" w:color="auto" w:fill="auto"/>
            <w:noWrap/>
            <w:vAlign w:val="bottom"/>
          </w:tcPr>
          <w:p w14:paraId="311892E6" w14:textId="77777777" w:rsidR="00A333DE" w:rsidRPr="001152F5" w:rsidRDefault="00A333DE" w:rsidP="00FB5864">
            <w:pPr>
              <w:spacing w:line="216" w:lineRule="auto"/>
              <w:rPr>
                <w:rFonts w:cs="Tahoma"/>
                <w:sz w:val="16"/>
                <w:szCs w:val="16"/>
              </w:rPr>
            </w:pPr>
          </w:p>
        </w:tc>
        <w:tc>
          <w:tcPr>
            <w:tcW w:w="741" w:type="dxa"/>
            <w:tcBorders>
              <w:top w:val="nil"/>
              <w:left w:val="nil"/>
              <w:bottom w:val="nil"/>
              <w:right w:val="nil"/>
            </w:tcBorders>
            <w:shd w:val="clear" w:color="auto" w:fill="auto"/>
            <w:noWrap/>
            <w:vAlign w:val="bottom"/>
          </w:tcPr>
          <w:p w14:paraId="16C860CB" w14:textId="77777777" w:rsidR="00A333DE" w:rsidRPr="001152F5" w:rsidRDefault="00A333DE" w:rsidP="00FB5864">
            <w:pPr>
              <w:spacing w:line="216" w:lineRule="auto"/>
              <w:rPr>
                <w:rFonts w:cs="Tahoma"/>
                <w:sz w:val="16"/>
                <w:szCs w:val="16"/>
              </w:rPr>
            </w:pPr>
          </w:p>
        </w:tc>
        <w:tc>
          <w:tcPr>
            <w:tcW w:w="1269" w:type="dxa"/>
            <w:tcBorders>
              <w:top w:val="nil"/>
              <w:left w:val="nil"/>
              <w:bottom w:val="nil"/>
              <w:right w:val="nil"/>
            </w:tcBorders>
            <w:shd w:val="clear" w:color="auto" w:fill="auto"/>
            <w:noWrap/>
            <w:vAlign w:val="bottom"/>
          </w:tcPr>
          <w:p w14:paraId="2035FA0E" w14:textId="77777777" w:rsidR="00A333DE" w:rsidRPr="001152F5" w:rsidRDefault="00A333DE" w:rsidP="00FB5864">
            <w:pPr>
              <w:spacing w:line="216" w:lineRule="auto"/>
              <w:rPr>
                <w:rFonts w:cs="Tahoma"/>
                <w:sz w:val="16"/>
                <w:szCs w:val="16"/>
              </w:rPr>
            </w:pPr>
          </w:p>
        </w:tc>
      </w:tr>
      <w:tr w:rsidR="00A333DE" w:rsidRPr="001152F5" w14:paraId="3C66E95C" w14:textId="77777777" w:rsidTr="00276815">
        <w:trPr>
          <w:trHeight w:val="129"/>
        </w:trPr>
        <w:tc>
          <w:tcPr>
            <w:tcW w:w="14468" w:type="dxa"/>
            <w:gridSpan w:val="16"/>
            <w:shd w:val="clear" w:color="auto" w:fill="auto"/>
            <w:noWrap/>
            <w:vAlign w:val="bottom"/>
          </w:tcPr>
          <w:p w14:paraId="4D337B2C" w14:textId="77777777" w:rsidR="00A333DE" w:rsidRDefault="00A333DE" w:rsidP="00FB5864">
            <w:pPr>
              <w:spacing w:line="216" w:lineRule="auto"/>
              <w:rPr>
                <w:rFonts w:cs="Tahoma"/>
                <w:sz w:val="16"/>
                <w:szCs w:val="16"/>
              </w:rPr>
            </w:pPr>
          </w:p>
          <w:tbl>
            <w:tblPr>
              <w:tblW w:w="14198"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70"/>
              <w:gridCol w:w="1212"/>
              <w:gridCol w:w="1176"/>
              <w:gridCol w:w="90"/>
              <w:gridCol w:w="955"/>
              <w:gridCol w:w="896"/>
              <w:gridCol w:w="935"/>
              <w:gridCol w:w="1050"/>
              <w:gridCol w:w="788"/>
              <w:gridCol w:w="1070"/>
              <w:gridCol w:w="1131"/>
              <w:gridCol w:w="1056"/>
              <w:gridCol w:w="1002"/>
              <w:gridCol w:w="174"/>
              <w:gridCol w:w="993"/>
            </w:tblGrid>
            <w:tr w:rsidR="00A333DE" w:rsidRPr="00270DF2" w14:paraId="60D1E321" w14:textId="77777777" w:rsidTr="00276815">
              <w:trPr>
                <w:trHeight w:val="272"/>
              </w:trPr>
              <w:tc>
                <w:tcPr>
                  <w:tcW w:w="1670" w:type="dxa"/>
                  <w:vMerge w:val="restart"/>
                  <w:shd w:val="clear" w:color="auto" w:fill="auto"/>
                  <w:vAlign w:val="center"/>
                </w:tcPr>
                <w:p w14:paraId="4B0921B9" w14:textId="77777777" w:rsidR="00A333DE" w:rsidRPr="000E02CB" w:rsidRDefault="00A333DE" w:rsidP="00026C43">
                  <w:pPr>
                    <w:framePr w:hSpace="180" w:wrap="around" w:vAnchor="text" w:hAnchor="margin" w:xAlign="center" w:y="115"/>
                    <w:spacing w:line="216" w:lineRule="auto"/>
                    <w:rPr>
                      <w:rFonts w:cs="Tahoma"/>
                      <w:b/>
                      <w:bCs/>
                      <w:sz w:val="16"/>
                      <w:szCs w:val="16"/>
                    </w:rPr>
                  </w:pPr>
                  <w:r>
                    <w:rPr>
                      <w:rFonts w:cs="Tahoma"/>
                      <w:b/>
                      <w:bCs/>
                      <w:sz w:val="16"/>
                      <w:szCs w:val="16"/>
                    </w:rPr>
                    <w:t xml:space="preserve">Age Category </w:t>
                  </w:r>
                </w:p>
              </w:tc>
              <w:tc>
                <w:tcPr>
                  <w:tcW w:w="1215" w:type="dxa"/>
                  <w:vMerge w:val="restart"/>
                </w:tcPr>
                <w:p w14:paraId="385F8EC6" w14:textId="77777777" w:rsidR="00A333DE" w:rsidRPr="00270DF2" w:rsidRDefault="00A333DE" w:rsidP="00026C43">
                  <w:pPr>
                    <w:framePr w:hSpace="180" w:wrap="around" w:vAnchor="text" w:hAnchor="margin" w:xAlign="center" w:y="115"/>
                    <w:spacing w:line="216" w:lineRule="auto"/>
                    <w:jc w:val="center"/>
                    <w:rPr>
                      <w:rFonts w:cs="Tahoma"/>
                      <w:b/>
                      <w:bCs/>
                      <w:sz w:val="16"/>
                      <w:szCs w:val="16"/>
                    </w:rPr>
                  </w:pPr>
                  <w:r w:rsidRPr="000E02CB">
                    <w:rPr>
                      <w:rFonts w:cs="Tahoma"/>
                      <w:b/>
                      <w:bCs/>
                      <w:sz w:val="16"/>
                      <w:szCs w:val="16"/>
                    </w:rPr>
                    <w:t>Total beginning of the month (A</w:t>
                  </w:r>
                  <w:r>
                    <w:rPr>
                      <w:rFonts w:cs="Tahoma"/>
                      <w:b/>
                      <w:bCs/>
                      <w:sz w:val="16"/>
                      <w:szCs w:val="16"/>
                    </w:rPr>
                    <w:t>)</w:t>
                  </w:r>
                </w:p>
              </w:tc>
              <w:tc>
                <w:tcPr>
                  <w:tcW w:w="1183" w:type="dxa"/>
                  <w:vMerge w:val="restart"/>
                </w:tcPr>
                <w:p w14:paraId="44F5103B" w14:textId="77777777" w:rsidR="00A333DE" w:rsidRPr="00270DF2" w:rsidRDefault="00A333DE" w:rsidP="00026C43">
                  <w:pPr>
                    <w:framePr w:hSpace="180" w:wrap="around" w:vAnchor="text" w:hAnchor="margin" w:xAlign="center" w:y="115"/>
                    <w:spacing w:line="216" w:lineRule="auto"/>
                    <w:jc w:val="center"/>
                    <w:rPr>
                      <w:rFonts w:cs="Tahoma"/>
                      <w:b/>
                      <w:bCs/>
                      <w:sz w:val="16"/>
                      <w:szCs w:val="16"/>
                    </w:rPr>
                  </w:pPr>
                  <w:r w:rsidRPr="00270DF2">
                    <w:rPr>
                      <w:rFonts w:cs="Tahoma"/>
                      <w:b/>
                      <w:bCs/>
                      <w:sz w:val="16"/>
                      <w:szCs w:val="16"/>
                    </w:rPr>
                    <w:t xml:space="preserve">New Cases </w:t>
                  </w:r>
                </w:p>
                <w:p w14:paraId="087C7A28" w14:textId="77777777" w:rsidR="00A333DE" w:rsidRPr="00270DF2" w:rsidRDefault="00A333DE" w:rsidP="00026C43">
                  <w:pPr>
                    <w:framePr w:hSpace="180" w:wrap="around" w:vAnchor="text" w:hAnchor="margin" w:xAlign="center" w:y="115"/>
                    <w:spacing w:line="216" w:lineRule="auto"/>
                    <w:jc w:val="center"/>
                    <w:rPr>
                      <w:rFonts w:cs="Tahoma"/>
                      <w:b/>
                      <w:bCs/>
                      <w:sz w:val="16"/>
                      <w:szCs w:val="16"/>
                    </w:rPr>
                  </w:pPr>
                  <w:r w:rsidRPr="00270DF2">
                    <w:rPr>
                      <w:rFonts w:cs="Tahoma"/>
                      <w:b/>
                      <w:bCs/>
                      <w:sz w:val="16"/>
                      <w:szCs w:val="16"/>
                    </w:rPr>
                    <w:t>(B)</w:t>
                  </w:r>
                </w:p>
              </w:tc>
              <w:tc>
                <w:tcPr>
                  <w:tcW w:w="1050" w:type="dxa"/>
                  <w:gridSpan w:val="2"/>
                  <w:vMerge w:val="restart"/>
                </w:tcPr>
                <w:p w14:paraId="2A671864" w14:textId="77777777" w:rsidR="00A333DE" w:rsidRDefault="00A333DE" w:rsidP="00026C43">
                  <w:pPr>
                    <w:framePr w:hSpace="180" w:wrap="around" w:vAnchor="text" w:hAnchor="margin" w:xAlign="center" w:y="115"/>
                    <w:spacing w:line="216" w:lineRule="auto"/>
                    <w:jc w:val="center"/>
                    <w:rPr>
                      <w:rFonts w:cs="Tahoma"/>
                      <w:b/>
                      <w:bCs/>
                      <w:sz w:val="16"/>
                      <w:szCs w:val="16"/>
                    </w:rPr>
                  </w:pPr>
                  <w:r>
                    <w:rPr>
                      <w:rFonts w:cs="Tahoma"/>
                      <w:b/>
                      <w:bCs/>
                      <w:sz w:val="16"/>
                      <w:szCs w:val="16"/>
                    </w:rPr>
                    <w:t xml:space="preserve">Old Cases </w:t>
                  </w:r>
                </w:p>
                <w:p w14:paraId="501F6F39" w14:textId="77777777" w:rsidR="00A333DE" w:rsidRDefault="00A333DE" w:rsidP="00026C43">
                  <w:pPr>
                    <w:framePr w:hSpace="180" w:wrap="around" w:vAnchor="text" w:hAnchor="margin" w:xAlign="center" w:y="115"/>
                    <w:spacing w:line="216" w:lineRule="auto"/>
                    <w:jc w:val="center"/>
                    <w:rPr>
                      <w:rFonts w:cs="Tahoma"/>
                      <w:b/>
                      <w:bCs/>
                      <w:sz w:val="16"/>
                      <w:szCs w:val="16"/>
                    </w:rPr>
                  </w:pPr>
                  <w:r>
                    <w:rPr>
                      <w:rFonts w:cs="Tahoma"/>
                      <w:b/>
                      <w:bCs/>
                      <w:sz w:val="16"/>
                      <w:szCs w:val="16"/>
                    </w:rPr>
                    <w:t xml:space="preserve">(C) </w:t>
                  </w:r>
                </w:p>
              </w:tc>
              <w:tc>
                <w:tcPr>
                  <w:tcW w:w="1839" w:type="dxa"/>
                  <w:gridSpan w:val="2"/>
                  <w:vMerge w:val="restart"/>
                </w:tcPr>
                <w:p w14:paraId="60FAAEB4" w14:textId="77777777" w:rsidR="00A333DE" w:rsidRDefault="00A333DE" w:rsidP="00026C43">
                  <w:pPr>
                    <w:framePr w:hSpace="180" w:wrap="around" w:vAnchor="text" w:hAnchor="margin" w:xAlign="center" w:y="115"/>
                    <w:spacing w:line="216" w:lineRule="auto"/>
                    <w:jc w:val="center"/>
                    <w:rPr>
                      <w:rFonts w:cs="Tahoma"/>
                      <w:b/>
                      <w:bCs/>
                      <w:sz w:val="16"/>
                      <w:szCs w:val="16"/>
                    </w:rPr>
                  </w:pPr>
                  <w:r>
                    <w:rPr>
                      <w:rFonts w:cs="Tahoma"/>
                      <w:b/>
                      <w:bCs/>
                      <w:sz w:val="16"/>
                      <w:szCs w:val="16"/>
                    </w:rPr>
                    <w:t xml:space="preserve">TOTAL ADMISSIONS (D) </w:t>
                  </w:r>
                </w:p>
                <w:p w14:paraId="0C0D16CC" w14:textId="77777777" w:rsidR="00A333DE" w:rsidRDefault="00A333DE" w:rsidP="00026C43">
                  <w:pPr>
                    <w:framePr w:hSpace="180" w:wrap="around" w:vAnchor="text" w:hAnchor="margin" w:xAlign="center" w:y="115"/>
                    <w:spacing w:line="216" w:lineRule="auto"/>
                    <w:jc w:val="center"/>
                    <w:rPr>
                      <w:rFonts w:cs="Tahoma"/>
                      <w:b/>
                      <w:bCs/>
                      <w:sz w:val="16"/>
                      <w:szCs w:val="16"/>
                    </w:rPr>
                  </w:pPr>
                </w:p>
                <w:p w14:paraId="6D3036B2" w14:textId="77777777" w:rsidR="00A333DE" w:rsidRPr="00270DF2" w:rsidRDefault="00A333DE" w:rsidP="00026C43">
                  <w:pPr>
                    <w:framePr w:hSpace="180" w:wrap="around" w:vAnchor="text" w:hAnchor="margin" w:xAlign="center" w:y="115"/>
                    <w:spacing w:line="216" w:lineRule="auto"/>
                    <w:jc w:val="center"/>
                    <w:rPr>
                      <w:rFonts w:cs="Tahoma"/>
                      <w:b/>
                      <w:bCs/>
                      <w:sz w:val="16"/>
                      <w:szCs w:val="16"/>
                    </w:rPr>
                  </w:pPr>
                  <w:r>
                    <w:rPr>
                      <w:rFonts w:cs="Tahoma"/>
                      <w:b/>
                      <w:bCs/>
                      <w:sz w:val="16"/>
                      <w:szCs w:val="16"/>
                    </w:rPr>
                    <w:t>B+C = D</w:t>
                  </w:r>
                </w:p>
              </w:tc>
              <w:tc>
                <w:tcPr>
                  <w:tcW w:w="4019" w:type="dxa"/>
                  <w:gridSpan w:val="4"/>
                  <w:shd w:val="clear" w:color="auto" w:fill="auto"/>
                  <w:noWrap/>
                  <w:vAlign w:val="center"/>
                </w:tcPr>
                <w:p w14:paraId="6DAF3968" w14:textId="77777777" w:rsidR="00A333DE" w:rsidRPr="00270DF2" w:rsidRDefault="00A333DE" w:rsidP="00026C43">
                  <w:pPr>
                    <w:framePr w:hSpace="180" w:wrap="around" w:vAnchor="text" w:hAnchor="margin" w:xAlign="center" w:y="115"/>
                    <w:spacing w:line="216" w:lineRule="auto"/>
                    <w:jc w:val="center"/>
                    <w:rPr>
                      <w:rFonts w:cs="Tahoma"/>
                      <w:b/>
                      <w:bCs/>
                      <w:sz w:val="16"/>
                      <w:szCs w:val="16"/>
                    </w:rPr>
                  </w:pPr>
                  <w:r w:rsidRPr="00270DF2">
                    <w:rPr>
                      <w:rFonts w:cs="Tahoma"/>
                      <w:b/>
                      <w:bCs/>
                      <w:sz w:val="16"/>
                      <w:szCs w:val="16"/>
                    </w:rPr>
                    <w:t xml:space="preserve">Discharges </w:t>
                  </w:r>
                </w:p>
                <w:p w14:paraId="763A369A" w14:textId="77777777" w:rsidR="00A333DE" w:rsidRPr="00270DF2" w:rsidRDefault="00A333DE" w:rsidP="00026C43">
                  <w:pPr>
                    <w:framePr w:hSpace="180" w:wrap="around" w:vAnchor="text" w:hAnchor="margin" w:xAlign="center" w:y="115"/>
                    <w:spacing w:line="216" w:lineRule="auto"/>
                    <w:jc w:val="center"/>
                    <w:rPr>
                      <w:rFonts w:cs="Tahoma"/>
                      <w:b/>
                      <w:bCs/>
                      <w:sz w:val="16"/>
                      <w:szCs w:val="16"/>
                    </w:rPr>
                  </w:pPr>
                  <w:r w:rsidRPr="00270DF2">
                    <w:rPr>
                      <w:rFonts w:cs="Tahoma"/>
                      <w:b/>
                      <w:bCs/>
                      <w:sz w:val="16"/>
                      <w:szCs w:val="16"/>
                    </w:rPr>
                    <w:t>(E)</w:t>
                  </w:r>
                </w:p>
              </w:tc>
              <w:tc>
                <w:tcPr>
                  <w:tcW w:w="1048" w:type="dxa"/>
                  <w:vMerge w:val="restart"/>
                </w:tcPr>
                <w:p w14:paraId="324D9A79" w14:textId="77777777" w:rsidR="00A333DE" w:rsidRDefault="00A333DE" w:rsidP="00026C43">
                  <w:pPr>
                    <w:framePr w:hSpace="180" w:wrap="around" w:vAnchor="text" w:hAnchor="margin" w:xAlign="center" w:y="115"/>
                    <w:spacing w:line="216" w:lineRule="auto"/>
                    <w:jc w:val="center"/>
                    <w:rPr>
                      <w:rFonts w:cs="Tahoma"/>
                      <w:b/>
                      <w:bCs/>
                      <w:sz w:val="16"/>
                      <w:szCs w:val="16"/>
                    </w:rPr>
                  </w:pPr>
                  <w:r>
                    <w:rPr>
                      <w:rFonts w:cs="Tahoma"/>
                      <w:b/>
                      <w:bCs/>
                      <w:sz w:val="16"/>
                      <w:szCs w:val="16"/>
                    </w:rPr>
                    <w:t>REFERRAL (F)</w:t>
                  </w:r>
                </w:p>
                <w:p w14:paraId="662BD66B" w14:textId="77777777" w:rsidR="00A333DE" w:rsidRPr="000E02CB" w:rsidRDefault="00A333DE" w:rsidP="00026C43">
                  <w:pPr>
                    <w:framePr w:hSpace="180" w:wrap="around" w:vAnchor="text" w:hAnchor="margin" w:xAlign="center" w:y="115"/>
                    <w:spacing w:line="216" w:lineRule="auto"/>
                    <w:jc w:val="center"/>
                    <w:rPr>
                      <w:rFonts w:cs="Tahoma"/>
                      <w:bCs/>
                      <w:sz w:val="16"/>
                      <w:szCs w:val="16"/>
                    </w:rPr>
                  </w:pPr>
                  <w:r>
                    <w:rPr>
                      <w:rFonts w:cs="Tahoma"/>
                      <w:bCs/>
                      <w:sz w:val="16"/>
                      <w:szCs w:val="16"/>
                    </w:rPr>
                    <w:t>to inpatient or outpatient care</w:t>
                  </w:r>
                </w:p>
              </w:tc>
              <w:tc>
                <w:tcPr>
                  <w:tcW w:w="1003" w:type="dxa"/>
                  <w:vMerge w:val="restart"/>
                </w:tcPr>
                <w:p w14:paraId="3ACDA522" w14:textId="77777777" w:rsidR="00A333DE" w:rsidRDefault="00A333DE" w:rsidP="00026C43">
                  <w:pPr>
                    <w:framePr w:hSpace="180" w:wrap="around" w:vAnchor="text" w:hAnchor="margin" w:xAlign="center" w:y="115"/>
                    <w:spacing w:line="216" w:lineRule="auto"/>
                    <w:jc w:val="center"/>
                    <w:rPr>
                      <w:rFonts w:cs="Tahoma"/>
                      <w:b/>
                      <w:bCs/>
                      <w:sz w:val="16"/>
                      <w:szCs w:val="16"/>
                    </w:rPr>
                  </w:pPr>
                  <w:r>
                    <w:rPr>
                      <w:rFonts w:cs="Tahoma"/>
                      <w:b/>
                      <w:bCs/>
                      <w:sz w:val="16"/>
                      <w:szCs w:val="16"/>
                    </w:rPr>
                    <w:t>TOTAL EXITS (G)</w:t>
                  </w:r>
                </w:p>
                <w:p w14:paraId="7E44D028" w14:textId="77777777" w:rsidR="00A333DE" w:rsidRDefault="00A333DE" w:rsidP="00026C43">
                  <w:pPr>
                    <w:framePr w:hSpace="180" w:wrap="around" w:vAnchor="text" w:hAnchor="margin" w:xAlign="center" w:y="115"/>
                    <w:spacing w:line="216" w:lineRule="auto"/>
                    <w:jc w:val="center"/>
                    <w:rPr>
                      <w:rFonts w:cs="Tahoma"/>
                      <w:b/>
                      <w:bCs/>
                      <w:sz w:val="16"/>
                      <w:szCs w:val="16"/>
                    </w:rPr>
                  </w:pPr>
                </w:p>
                <w:p w14:paraId="30F28153" w14:textId="77777777" w:rsidR="00A333DE" w:rsidRPr="000E02CB" w:rsidRDefault="00A333DE" w:rsidP="00026C43">
                  <w:pPr>
                    <w:framePr w:hSpace="180" w:wrap="around" w:vAnchor="text" w:hAnchor="margin" w:xAlign="center" w:y="115"/>
                    <w:spacing w:line="216" w:lineRule="auto"/>
                    <w:jc w:val="center"/>
                    <w:rPr>
                      <w:rFonts w:cs="Tahoma"/>
                      <w:b/>
                      <w:bCs/>
                      <w:sz w:val="16"/>
                      <w:szCs w:val="16"/>
                    </w:rPr>
                  </w:pPr>
                  <w:r>
                    <w:rPr>
                      <w:rFonts w:cs="Tahoma"/>
                      <w:b/>
                      <w:bCs/>
                      <w:sz w:val="16"/>
                      <w:szCs w:val="16"/>
                    </w:rPr>
                    <w:t>(E+F=G)</w:t>
                  </w:r>
                </w:p>
              </w:tc>
              <w:tc>
                <w:tcPr>
                  <w:tcW w:w="1171" w:type="dxa"/>
                  <w:gridSpan w:val="2"/>
                  <w:vMerge w:val="restart"/>
                </w:tcPr>
                <w:p w14:paraId="62580B1E" w14:textId="77777777" w:rsidR="00A333DE" w:rsidRDefault="00A333DE" w:rsidP="00026C43">
                  <w:pPr>
                    <w:framePr w:hSpace="180" w:wrap="around" w:vAnchor="text" w:hAnchor="margin" w:xAlign="center" w:y="115"/>
                    <w:spacing w:line="216" w:lineRule="auto"/>
                    <w:jc w:val="center"/>
                    <w:rPr>
                      <w:rFonts w:cs="Tahoma"/>
                      <w:b/>
                      <w:bCs/>
                      <w:sz w:val="16"/>
                      <w:szCs w:val="16"/>
                    </w:rPr>
                  </w:pPr>
                  <w:r>
                    <w:rPr>
                      <w:rFonts w:cs="Tahoma"/>
                      <w:b/>
                      <w:bCs/>
                      <w:sz w:val="16"/>
                      <w:szCs w:val="16"/>
                    </w:rPr>
                    <w:t>TOTAL END OF THE MONTH (H)</w:t>
                  </w:r>
                </w:p>
                <w:p w14:paraId="66AF600D" w14:textId="77777777" w:rsidR="00A333DE" w:rsidRDefault="00A333DE" w:rsidP="00026C43">
                  <w:pPr>
                    <w:framePr w:hSpace="180" w:wrap="around" w:vAnchor="text" w:hAnchor="margin" w:xAlign="center" w:y="115"/>
                    <w:spacing w:line="216" w:lineRule="auto"/>
                    <w:jc w:val="center"/>
                    <w:rPr>
                      <w:rFonts w:cs="Tahoma"/>
                      <w:b/>
                      <w:bCs/>
                      <w:sz w:val="16"/>
                      <w:szCs w:val="16"/>
                    </w:rPr>
                  </w:pPr>
                </w:p>
                <w:p w14:paraId="7104D0F9" w14:textId="77777777" w:rsidR="00A333DE" w:rsidRPr="000E02CB" w:rsidRDefault="00A333DE" w:rsidP="00026C43">
                  <w:pPr>
                    <w:framePr w:hSpace="180" w:wrap="around" w:vAnchor="text" w:hAnchor="margin" w:xAlign="center" w:y="115"/>
                    <w:spacing w:line="216" w:lineRule="auto"/>
                    <w:jc w:val="center"/>
                    <w:rPr>
                      <w:rFonts w:cs="Tahoma"/>
                      <w:b/>
                      <w:bCs/>
                      <w:sz w:val="16"/>
                      <w:szCs w:val="16"/>
                    </w:rPr>
                  </w:pPr>
                  <w:r>
                    <w:rPr>
                      <w:rFonts w:cs="Tahoma"/>
                      <w:b/>
                      <w:bCs/>
                      <w:sz w:val="16"/>
                      <w:szCs w:val="16"/>
                    </w:rPr>
                    <w:t>(A+D-G=H)</w:t>
                  </w:r>
                </w:p>
              </w:tc>
            </w:tr>
            <w:tr w:rsidR="00A333DE" w:rsidRPr="00270DF2" w14:paraId="7907C021" w14:textId="77777777" w:rsidTr="00276815">
              <w:trPr>
                <w:trHeight w:val="533"/>
              </w:trPr>
              <w:tc>
                <w:tcPr>
                  <w:tcW w:w="1670" w:type="dxa"/>
                  <w:vMerge/>
                  <w:tcBorders>
                    <w:bottom w:val="single" w:sz="4" w:space="0" w:color="auto"/>
                  </w:tcBorders>
                  <w:shd w:val="clear" w:color="auto" w:fill="auto"/>
                  <w:vAlign w:val="center"/>
                </w:tcPr>
                <w:p w14:paraId="6F0360CC" w14:textId="77777777" w:rsidR="00A333DE" w:rsidRPr="00270DF2" w:rsidRDefault="00A333DE" w:rsidP="00026C43">
                  <w:pPr>
                    <w:framePr w:hSpace="180" w:wrap="around" w:vAnchor="text" w:hAnchor="margin" w:xAlign="center" w:y="115"/>
                    <w:spacing w:line="216" w:lineRule="auto"/>
                    <w:rPr>
                      <w:rFonts w:cs="Tahoma"/>
                      <w:b/>
                      <w:bCs/>
                      <w:sz w:val="16"/>
                      <w:szCs w:val="16"/>
                    </w:rPr>
                  </w:pPr>
                </w:p>
              </w:tc>
              <w:tc>
                <w:tcPr>
                  <w:tcW w:w="1215" w:type="dxa"/>
                  <w:vMerge/>
                  <w:tcBorders>
                    <w:bottom w:val="single" w:sz="4" w:space="0" w:color="auto"/>
                  </w:tcBorders>
                </w:tcPr>
                <w:p w14:paraId="6FA55CF4" w14:textId="77777777" w:rsidR="00A333DE" w:rsidRDefault="00A333DE" w:rsidP="00026C43">
                  <w:pPr>
                    <w:framePr w:hSpace="180" w:wrap="around" w:vAnchor="text" w:hAnchor="margin" w:xAlign="center" w:y="115"/>
                    <w:spacing w:line="216" w:lineRule="auto"/>
                    <w:jc w:val="center"/>
                    <w:rPr>
                      <w:rFonts w:cs="Tahoma"/>
                      <w:sz w:val="16"/>
                      <w:szCs w:val="16"/>
                    </w:rPr>
                  </w:pPr>
                </w:p>
              </w:tc>
              <w:tc>
                <w:tcPr>
                  <w:tcW w:w="1183" w:type="dxa"/>
                  <w:vMerge/>
                  <w:tcBorders>
                    <w:bottom w:val="single" w:sz="4" w:space="0" w:color="auto"/>
                  </w:tcBorders>
                </w:tcPr>
                <w:p w14:paraId="35EBFDBE" w14:textId="77777777" w:rsidR="00A333DE" w:rsidRPr="000E02CB" w:rsidRDefault="00A333DE" w:rsidP="00026C43">
                  <w:pPr>
                    <w:framePr w:hSpace="180" w:wrap="around" w:vAnchor="text" w:hAnchor="margin" w:xAlign="center" w:y="115"/>
                    <w:spacing w:line="216" w:lineRule="auto"/>
                    <w:jc w:val="center"/>
                    <w:rPr>
                      <w:rFonts w:cs="Tahoma"/>
                      <w:sz w:val="16"/>
                      <w:szCs w:val="16"/>
                      <w:lang w:val="fr-FR"/>
                    </w:rPr>
                  </w:pPr>
                </w:p>
              </w:tc>
              <w:tc>
                <w:tcPr>
                  <w:tcW w:w="1050" w:type="dxa"/>
                  <w:gridSpan w:val="2"/>
                  <w:vMerge/>
                  <w:tcBorders>
                    <w:bottom w:val="single" w:sz="4" w:space="0" w:color="auto"/>
                  </w:tcBorders>
                </w:tcPr>
                <w:p w14:paraId="39723AAA" w14:textId="77777777" w:rsidR="00A333DE" w:rsidRPr="00270DF2" w:rsidRDefault="00A333DE" w:rsidP="00026C43">
                  <w:pPr>
                    <w:framePr w:hSpace="180" w:wrap="around" w:vAnchor="text" w:hAnchor="margin" w:xAlign="center" w:y="115"/>
                    <w:spacing w:line="216" w:lineRule="auto"/>
                    <w:rPr>
                      <w:rFonts w:cs="Tahoma"/>
                      <w:b/>
                      <w:bCs/>
                      <w:sz w:val="16"/>
                      <w:szCs w:val="16"/>
                      <w:lang w:val="fr-FR"/>
                    </w:rPr>
                  </w:pPr>
                </w:p>
              </w:tc>
              <w:tc>
                <w:tcPr>
                  <w:tcW w:w="1839" w:type="dxa"/>
                  <w:gridSpan w:val="2"/>
                  <w:vMerge/>
                  <w:tcBorders>
                    <w:bottom w:val="single" w:sz="4" w:space="0" w:color="auto"/>
                  </w:tcBorders>
                </w:tcPr>
                <w:p w14:paraId="6E416106" w14:textId="77777777" w:rsidR="00A333DE" w:rsidRPr="00270DF2" w:rsidRDefault="00A333DE" w:rsidP="00026C43">
                  <w:pPr>
                    <w:framePr w:hSpace="180" w:wrap="around" w:vAnchor="text" w:hAnchor="margin" w:xAlign="center" w:y="115"/>
                    <w:spacing w:line="216" w:lineRule="auto"/>
                    <w:rPr>
                      <w:rFonts w:cs="Tahoma"/>
                      <w:b/>
                      <w:bCs/>
                      <w:sz w:val="16"/>
                      <w:szCs w:val="16"/>
                      <w:lang w:val="fr-FR"/>
                    </w:rPr>
                  </w:pPr>
                </w:p>
              </w:tc>
              <w:tc>
                <w:tcPr>
                  <w:tcW w:w="1050" w:type="dxa"/>
                  <w:shd w:val="clear" w:color="auto" w:fill="auto"/>
                  <w:vAlign w:val="center"/>
                </w:tcPr>
                <w:p w14:paraId="5D341824" w14:textId="77777777" w:rsidR="00A333DE" w:rsidRPr="00270DF2" w:rsidRDefault="00A333DE" w:rsidP="00026C43">
                  <w:pPr>
                    <w:framePr w:hSpace="180" w:wrap="around" w:vAnchor="text" w:hAnchor="margin" w:xAlign="center" w:y="115"/>
                    <w:spacing w:line="216" w:lineRule="auto"/>
                    <w:jc w:val="center"/>
                    <w:rPr>
                      <w:rFonts w:cs="Tahoma"/>
                      <w:sz w:val="16"/>
                      <w:szCs w:val="16"/>
                    </w:rPr>
                  </w:pPr>
                  <w:r w:rsidRPr="00270DF2">
                    <w:rPr>
                      <w:rFonts w:cs="Tahoma"/>
                      <w:sz w:val="16"/>
                      <w:szCs w:val="16"/>
                    </w:rPr>
                    <w:t>CURED</w:t>
                  </w:r>
                  <w:r w:rsidRPr="00270DF2">
                    <w:rPr>
                      <w:rFonts w:cs="Tahoma"/>
                      <w:sz w:val="16"/>
                      <w:szCs w:val="16"/>
                    </w:rPr>
                    <w:br/>
                    <w:t>(E1)</w:t>
                  </w:r>
                </w:p>
              </w:tc>
              <w:tc>
                <w:tcPr>
                  <w:tcW w:w="788" w:type="dxa"/>
                  <w:shd w:val="clear" w:color="auto" w:fill="auto"/>
                  <w:vAlign w:val="center"/>
                </w:tcPr>
                <w:p w14:paraId="328F0BC0" w14:textId="77777777" w:rsidR="00A333DE" w:rsidRPr="00270DF2" w:rsidRDefault="00A333DE" w:rsidP="00026C43">
                  <w:pPr>
                    <w:framePr w:hSpace="180" w:wrap="around" w:vAnchor="text" w:hAnchor="margin" w:xAlign="center" w:y="115"/>
                    <w:spacing w:line="216" w:lineRule="auto"/>
                    <w:jc w:val="center"/>
                    <w:rPr>
                      <w:rFonts w:cs="Tahoma"/>
                      <w:sz w:val="16"/>
                      <w:szCs w:val="16"/>
                    </w:rPr>
                  </w:pPr>
                  <w:r w:rsidRPr="00270DF2">
                    <w:rPr>
                      <w:rFonts w:cs="Tahoma"/>
                      <w:sz w:val="16"/>
                      <w:szCs w:val="16"/>
                    </w:rPr>
                    <w:t>DIED</w:t>
                  </w:r>
                  <w:r w:rsidRPr="00270DF2">
                    <w:rPr>
                      <w:rFonts w:cs="Tahoma"/>
                      <w:sz w:val="16"/>
                      <w:szCs w:val="16"/>
                    </w:rPr>
                    <w:br/>
                    <w:t>(E2)</w:t>
                  </w:r>
                </w:p>
              </w:tc>
              <w:tc>
                <w:tcPr>
                  <w:tcW w:w="1050" w:type="dxa"/>
                  <w:shd w:val="clear" w:color="auto" w:fill="auto"/>
                  <w:vAlign w:val="center"/>
                </w:tcPr>
                <w:p w14:paraId="34C28317" w14:textId="77777777" w:rsidR="00A333DE" w:rsidRPr="00270DF2" w:rsidRDefault="00A333DE" w:rsidP="00026C43">
                  <w:pPr>
                    <w:framePr w:hSpace="180" w:wrap="around" w:vAnchor="text" w:hAnchor="margin" w:xAlign="center" w:y="115"/>
                    <w:spacing w:line="216" w:lineRule="auto"/>
                    <w:jc w:val="center"/>
                    <w:rPr>
                      <w:rFonts w:cs="Tahoma"/>
                      <w:sz w:val="16"/>
                      <w:szCs w:val="16"/>
                    </w:rPr>
                  </w:pPr>
                  <w:r w:rsidRPr="00270DF2">
                    <w:rPr>
                      <w:rFonts w:cs="Tahoma"/>
                      <w:sz w:val="16"/>
                      <w:szCs w:val="16"/>
                    </w:rPr>
                    <w:t>DEFAULTED (E3)</w:t>
                  </w:r>
                </w:p>
              </w:tc>
              <w:tc>
                <w:tcPr>
                  <w:tcW w:w="1129" w:type="dxa"/>
                  <w:shd w:val="clear" w:color="auto" w:fill="auto"/>
                  <w:vAlign w:val="center"/>
                </w:tcPr>
                <w:p w14:paraId="252BE7FE" w14:textId="77777777" w:rsidR="00A333DE" w:rsidRPr="00270DF2" w:rsidRDefault="00A333DE" w:rsidP="00026C43">
                  <w:pPr>
                    <w:framePr w:hSpace="180" w:wrap="around" w:vAnchor="text" w:hAnchor="margin" w:xAlign="center" w:y="115"/>
                    <w:spacing w:line="216" w:lineRule="auto"/>
                    <w:jc w:val="center"/>
                    <w:rPr>
                      <w:rFonts w:cs="Tahoma"/>
                      <w:sz w:val="16"/>
                      <w:szCs w:val="16"/>
                    </w:rPr>
                  </w:pPr>
                  <w:r w:rsidRPr="00270DF2">
                    <w:rPr>
                      <w:rFonts w:cs="Tahoma"/>
                      <w:sz w:val="16"/>
                      <w:szCs w:val="16"/>
                    </w:rPr>
                    <w:t>NON-RECOVERED (E4)</w:t>
                  </w:r>
                </w:p>
              </w:tc>
              <w:tc>
                <w:tcPr>
                  <w:tcW w:w="1048" w:type="dxa"/>
                  <w:vMerge/>
                </w:tcPr>
                <w:p w14:paraId="206FBE90" w14:textId="77777777" w:rsidR="00A333DE" w:rsidRPr="00270DF2" w:rsidRDefault="00A333DE" w:rsidP="00026C43">
                  <w:pPr>
                    <w:framePr w:hSpace="180" w:wrap="around" w:vAnchor="text" w:hAnchor="margin" w:xAlign="center" w:y="115"/>
                    <w:spacing w:line="216" w:lineRule="auto"/>
                    <w:jc w:val="center"/>
                    <w:rPr>
                      <w:rFonts w:cs="Tahoma"/>
                      <w:sz w:val="16"/>
                      <w:szCs w:val="16"/>
                    </w:rPr>
                  </w:pPr>
                </w:p>
              </w:tc>
              <w:tc>
                <w:tcPr>
                  <w:tcW w:w="1003" w:type="dxa"/>
                  <w:vMerge/>
                </w:tcPr>
                <w:p w14:paraId="79EE5222" w14:textId="77777777" w:rsidR="00A333DE" w:rsidRPr="00270DF2" w:rsidRDefault="00A333DE" w:rsidP="00026C43">
                  <w:pPr>
                    <w:framePr w:hSpace="180" w:wrap="around" w:vAnchor="text" w:hAnchor="margin" w:xAlign="center" w:y="115"/>
                    <w:spacing w:line="216" w:lineRule="auto"/>
                    <w:jc w:val="center"/>
                    <w:rPr>
                      <w:rFonts w:cs="Tahoma"/>
                      <w:sz w:val="16"/>
                      <w:szCs w:val="16"/>
                    </w:rPr>
                  </w:pPr>
                </w:p>
              </w:tc>
              <w:tc>
                <w:tcPr>
                  <w:tcW w:w="1171" w:type="dxa"/>
                  <w:gridSpan w:val="2"/>
                  <w:vMerge/>
                </w:tcPr>
                <w:p w14:paraId="46D1C88E" w14:textId="77777777" w:rsidR="00A333DE" w:rsidRPr="00270DF2" w:rsidRDefault="00A333DE" w:rsidP="00026C43">
                  <w:pPr>
                    <w:framePr w:hSpace="180" w:wrap="around" w:vAnchor="text" w:hAnchor="margin" w:xAlign="center" w:y="115"/>
                    <w:spacing w:line="216" w:lineRule="auto"/>
                    <w:jc w:val="center"/>
                    <w:rPr>
                      <w:rFonts w:cs="Tahoma"/>
                      <w:sz w:val="16"/>
                      <w:szCs w:val="16"/>
                    </w:rPr>
                  </w:pPr>
                </w:p>
              </w:tc>
            </w:tr>
            <w:tr w:rsidR="00A333DE" w:rsidRPr="00270DF2" w14:paraId="262F9FE0" w14:textId="77777777" w:rsidTr="00276815">
              <w:trPr>
                <w:trHeight w:val="207"/>
              </w:trPr>
              <w:tc>
                <w:tcPr>
                  <w:tcW w:w="1670" w:type="dxa"/>
                  <w:tcBorders>
                    <w:bottom w:val="single" w:sz="4" w:space="0" w:color="auto"/>
                  </w:tcBorders>
                  <w:shd w:val="clear" w:color="auto" w:fill="auto"/>
                  <w:noWrap/>
                  <w:vAlign w:val="center"/>
                </w:tcPr>
                <w:p w14:paraId="3962BC4F" w14:textId="77777777" w:rsidR="00A333DE" w:rsidRPr="00270DF2" w:rsidRDefault="00A333DE" w:rsidP="00026C43">
                  <w:pPr>
                    <w:framePr w:hSpace="180" w:wrap="around" w:vAnchor="text" w:hAnchor="margin" w:xAlign="center" w:y="115"/>
                    <w:spacing w:line="216" w:lineRule="auto"/>
                    <w:rPr>
                      <w:rFonts w:cs="Tahoma"/>
                      <w:b/>
                      <w:bCs/>
                      <w:sz w:val="16"/>
                      <w:szCs w:val="16"/>
                    </w:rPr>
                  </w:pPr>
                  <w:r>
                    <w:rPr>
                      <w:rFonts w:cs="Tahoma"/>
                      <w:b/>
                      <w:bCs/>
                      <w:sz w:val="16"/>
                      <w:szCs w:val="16"/>
                    </w:rPr>
                    <w:t xml:space="preserve">&lt; 6 Months </w:t>
                  </w:r>
                  <w:r w:rsidRPr="00AC1304">
                    <w:rPr>
                      <w:rFonts w:cs="Tahoma"/>
                      <w:bCs/>
                      <w:sz w:val="16"/>
                      <w:szCs w:val="16"/>
                    </w:rPr>
                    <w:t>(according to admission criteria)</w:t>
                  </w:r>
                </w:p>
              </w:tc>
              <w:tc>
                <w:tcPr>
                  <w:tcW w:w="1215" w:type="dxa"/>
                  <w:tcBorders>
                    <w:bottom w:val="single" w:sz="4" w:space="0" w:color="auto"/>
                  </w:tcBorders>
                  <w:shd w:val="clear" w:color="auto" w:fill="44546A"/>
                </w:tcPr>
                <w:p w14:paraId="1BDEE22B" w14:textId="77777777" w:rsidR="00A333DE" w:rsidRPr="00270DF2" w:rsidRDefault="00A333DE" w:rsidP="00026C43">
                  <w:pPr>
                    <w:framePr w:hSpace="180" w:wrap="around" w:vAnchor="text" w:hAnchor="margin" w:xAlign="center" w:y="115"/>
                    <w:spacing w:line="216" w:lineRule="auto"/>
                    <w:jc w:val="center"/>
                    <w:rPr>
                      <w:rFonts w:cs="Tahoma"/>
                      <w:b/>
                      <w:bCs/>
                      <w:sz w:val="16"/>
                      <w:szCs w:val="16"/>
                    </w:rPr>
                  </w:pPr>
                </w:p>
              </w:tc>
              <w:tc>
                <w:tcPr>
                  <w:tcW w:w="1183" w:type="dxa"/>
                  <w:tcBorders>
                    <w:bottom w:val="single" w:sz="4" w:space="0" w:color="auto"/>
                  </w:tcBorders>
                </w:tcPr>
                <w:p w14:paraId="50973954" w14:textId="77777777" w:rsidR="00A333DE" w:rsidRPr="00270DF2" w:rsidRDefault="00A333DE" w:rsidP="00026C43">
                  <w:pPr>
                    <w:framePr w:hSpace="180" w:wrap="around" w:vAnchor="text" w:hAnchor="margin" w:xAlign="center" w:y="115"/>
                    <w:spacing w:line="216" w:lineRule="auto"/>
                    <w:jc w:val="center"/>
                    <w:rPr>
                      <w:rFonts w:cs="Tahoma"/>
                      <w:b/>
                      <w:bCs/>
                      <w:sz w:val="16"/>
                      <w:szCs w:val="16"/>
                    </w:rPr>
                  </w:pPr>
                </w:p>
              </w:tc>
              <w:tc>
                <w:tcPr>
                  <w:tcW w:w="1050" w:type="dxa"/>
                  <w:gridSpan w:val="2"/>
                  <w:tcBorders>
                    <w:bottom w:val="single" w:sz="4" w:space="0" w:color="auto"/>
                  </w:tcBorders>
                  <w:shd w:val="clear" w:color="auto" w:fill="44546A"/>
                </w:tcPr>
                <w:p w14:paraId="547F1DB6" w14:textId="77777777" w:rsidR="00A333DE" w:rsidRPr="00270DF2" w:rsidRDefault="00A333DE" w:rsidP="00026C43">
                  <w:pPr>
                    <w:framePr w:hSpace="180" w:wrap="around" w:vAnchor="text" w:hAnchor="margin" w:xAlign="center" w:y="115"/>
                    <w:spacing w:line="216" w:lineRule="auto"/>
                    <w:jc w:val="center"/>
                    <w:rPr>
                      <w:rFonts w:cs="Tahoma"/>
                      <w:b/>
                      <w:bCs/>
                      <w:sz w:val="16"/>
                      <w:szCs w:val="16"/>
                    </w:rPr>
                  </w:pPr>
                </w:p>
              </w:tc>
              <w:tc>
                <w:tcPr>
                  <w:tcW w:w="1839" w:type="dxa"/>
                  <w:gridSpan w:val="2"/>
                  <w:tcBorders>
                    <w:bottom w:val="single" w:sz="4" w:space="0" w:color="auto"/>
                  </w:tcBorders>
                  <w:shd w:val="clear" w:color="auto" w:fill="44546A"/>
                </w:tcPr>
                <w:p w14:paraId="2BA3B2EC" w14:textId="77777777" w:rsidR="00A333DE" w:rsidRPr="00270DF2" w:rsidRDefault="00A333DE" w:rsidP="00026C43">
                  <w:pPr>
                    <w:framePr w:hSpace="180" w:wrap="around" w:vAnchor="text" w:hAnchor="margin" w:xAlign="center" w:y="115"/>
                    <w:spacing w:line="216" w:lineRule="auto"/>
                    <w:jc w:val="center"/>
                    <w:rPr>
                      <w:rFonts w:cs="Tahoma"/>
                      <w:b/>
                      <w:bCs/>
                      <w:sz w:val="16"/>
                      <w:szCs w:val="16"/>
                    </w:rPr>
                  </w:pPr>
                </w:p>
              </w:tc>
              <w:tc>
                <w:tcPr>
                  <w:tcW w:w="1050" w:type="dxa"/>
                  <w:tcBorders>
                    <w:bottom w:val="single" w:sz="4" w:space="0" w:color="auto"/>
                  </w:tcBorders>
                  <w:shd w:val="clear" w:color="auto" w:fill="auto"/>
                  <w:noWrap/>
                  <w:vAlign w:val="center"/>
                </w:tcPr>
                <w:p w14:paraId="4213DF7A" w14:textId="77777777" w:rsidR="00A333DE" w:rsidRPr="00270DF2" w:rsidRDefault="00A333DE" w:rsidP="00026C43">
                  <w:pPr>
                    <w:framePr w:hSpace="180" w:wrap="around" w:vAnchor="text" w:hAnchor="margin" w:xAlign="center" w:y="115"/>
                    <w:spacing w:line="216" w:lineRule="auto"/>
                    <w:jc w:val="center"/>
                    <w:rPr>
                      <w:rFonts w:cs="Tahoma"/>
                      <w:b/>
                      <w:bCs/>
                      <w:sz w:val="16"/>
                      <w:szCs w:val="16"/>
                    </w:rPr>
                  </w:pPr>
                </w:p>
              </w:tc>
              <w:tc>
                <w:tcPr>
                  <w:tcW w:w="788" w:type="dxa"/>
                  <w:shd w:val="clear" w:color="auto" w:fill="auto"/>
                  <w:noWrap/>
                  <w:vAlign w:val="center"/>
                </w:tcPr>
                <w:p w14:paraId="0F7119B3" w14:textId="77777777" w:rsidR="00A333DE" w:rsidRPr="00270DF2" w:rsidRDefault="00A333DE" w:rsidP="00026C43">
                  <w:pPr>
                    <w:framePr w:hSpace="180" w:wrap="around" w:vAnchor="text" w:hAnchor="margin" w:xAlign="center" w:y="115"/>
                    <w:spacing w:line="216" w:lineRule="auto"/>
                    <w:jc w:val="center"/>
                    <w:rPr>
                      <w:rFonts w:cs="Tahoma"/>
                      <w:b/>
                      <w:bCs/>
                      <w:sz w:val="16"/>
                      <w:szCs w:val="16"/>
                    </w:rPr>
                  </w:pPr>
                </w:p>
              </w:tc>
              <w:tc>
                <w:tcPr>
                  <w:tcW w:w="1050" w:type="dxa"/>
                  <w:shd w:val="clear" w:color="auto" w:fill="auto"/>
                  <w:noWrap/>
                  <w:vAlign w:val="center"/>
                </w:tcPr>
                <w:p w14:paraId="00F39B5B" w14:textId="77777777" w:rsidR="00A333DE" w:rsidRPr="00270DF2" w:rsidRDefault="00A333DE" w:rsidP="00026C43">
                  <w:pPr>
                    <w:framePr w:hSpace="180" w:wrap="around" w:vAnchor="text" w:hAnchor="margin" w:xAlign="center" w:y="115"/>
                    <w:spacing w:line="216" w:lineRule="auto"/>
                    <w:jc w:val="center"/>
                    <w:rPr>
                      <w:rFonts w:cs="Tahoma"/>
                      <w:b/>
                      <w:bCs/>
                      <w:sz w:val="16"/>
                      <w:szCs w:val="16"/>
                    </w:rPr>
                  </w:pPr>
                </w:p>
              </w:tc>
              <w:tc>
                <w:tcPr>
                  <w:tcW w:w="1129" w:type="dxa"/>
                  <w:shd w:val="clear" w:color="auto" w:fill="auto"/>
                  <w:noWrap/>
                  <w:vAlign w:val="center"/>
                </w:tcPr>
                <w:p w14:paraId="1C9BB5CC" w14:textId="77777777" w:rsidR="00A333DE" w:rsidRPr="00270DF2" w:rsidRDefault="00A333DE" w:rsidP="00026C43">
                  <w:pPr>
                    <w:framePr w:hSpace="180" w:wrap="around" w:vAnchor="text" w:hAnchor="margin" w:xAlign="center" w:y="115"/>
                    <w:spacing w:line="216" w:lineRule="auto"/>
                    <w:jc w:val="center"/>
                    <w:rPr>
                      <w:rFonts w:cs="Tahoma"/>
                      <w:b/>
                      <w:bCs/>
                      <w:sz w:val="16"/>
                      <w:szCs w:val="16"/>
                    </w:rPr>
                  </w:pPr>
                </w:p>
              </w:tc>
              <w:tc>
                <w:tcPr>
                  <w:tcW w:w="1048" w:type="dxa"/>
                  <w:shd w:val="clear" w:color="auto" w:fill="44546A"/>
                </w:tcPr>
                <w:p w14:paraId="1C9A0E62" w14:textId="77777777" w:rsidR="00A333DE" w:rsidRPr="00270DF2" w:rsidRDefault="00A333DE" w:rsidP="00026C43">
                  <w:pPr>
                    <w:framePr w:hSpace="180" w:wrap="around" w:vAnchor="text" w:hAnchor="margin" w:xAlign="center" w:y="115"/>
                    <w:spacing w:line="216" w:lineRule="auto"/>
                    <w:jc w:val="center"/>
                    <w:rPr>
                      <w:rFonts w:cs="Tahoma"/>
                      <w:b/>
                      <w:bCs/>
                      <w:sz w:val="16"/>
                      <w:szCs w:val="16"/>
                    </w:rPr>
                  </w:pPr>
                </w:p>
              </w:tc>
              <w:tc>
                <w:tcPr>
                  <w:tcW w:w="1003" w:type="dxa"/>
                  <w:shd w:val="clear" w:color="auto" w:fill="44546A"/>
                </w:tcPr>
                <w:p w14:paraId="5D267837" w14:textId="77777777" w:rsidR="00A333DE" w:rsidRPr="00270DF2" w:rsidRDefault="00A333DE" w:rsidP="00026C43">
                  <w:pPr>
                    <w:framePr w:hSpace="180" w:wrap="around" w:vAnchor="text" w:hAnchor="margin" w:xAlign="center" w:y="115"/>
                    <w:spacing w:line="216" w:lineRule="auto"/>
                    <w:jc w:val="center"/>
                    <w:rPr>
                      <w:rFonts w:cs="Tahoma"/>
                      <w:b/>
                      <w:bCs/>
                      <w:sz w:val="16"/>
                      <w:szCs w:val="16"/>
                    </w:rPr>
                  </w:pPr>
                </w:p>
              </w:tc>
              <w:tc>
                <w:tcPr>
                  <w:tcW w:w="1171" w:type="dxa"/>
                  <w:gridSpan w:val="2"/>
                  <w:shd w:val="clear" w:color="auto" w:fill="44546A"/>
                </w:tcPr>
                <w:p w14:paraId="27DEB76D" w14:textId="77777777" w:rsidR="00A333DE" w:rsidRPr="00270DF2" w:rsidRDefault="00A333DE" w:rsidP="00026C43">
                  <w:pPr>
                    <w:framePr w:hSpace="180" w:wrap="around" w:vAnchor="text" w:hAnchor="margin" w:xAlign="center" w:y="115"/>
                    <w:spacing w:line="216" w:lineRule="auto"/>
                    <w:jc w:val="center"/>
                    <w:rPr>
                      <w:rFonts w:cs="Tahoma"/>
                      <w:b/>
                      <w:bCs/>
                      <w:sz w:val="16"/>
                      <w:szCs w:val="16"/>
                    </w:rPr>
                  </w:pPr>
                </w:p>
              </w:tc>
            </w:tr>
            <w:tr w:rsidR="00A333DE" w:rsidRPr="00270DF2" w14:paraId="6178B66F" w14:textId="77777777" w:rsidTr="00276815">
              <w:trPr>
                <w:trHeight w:val="207"/>
              </w:trPr>
              <w:tc>
                <w:tcPr>
                  <w:tcW w:w="1670" w:type="dxa"/>
                  <w:tcBorders>
                    <w:bottom w:val="single" w:sz="4" w:space="0" w:color="auto"/>
                  </w:tcBorders>
                  <w:shd w:val="clear" w:color="auto" w:fill="auto"/>
                  <w:noWrap/>
                  <w:vAlign w:val="center"/>
                </w:tcPr>
                <w:p w14:paraId="0C150E99" w14:textId="77777777" w:rsidR="00A333DE" w:rsidRDefault="00A333DE" w:rsidP="00026C43">
                  <w:pPr>
                    <w:framePr w:hSpace="180" w:wrap="around" w:vAnchor="text" w:hAnchor="margin" w:xAlign="center" w:y="115"/>
                    <w:spacing w:line="216" w:lineRule="auto"/>
                    <w:rPr>
                      <w:rFonts w:cs="Tahoma"/>
                      <w:b/>
                      <w:bCs/>
                      <w:sz w:val="16"/>
                      <w:szCs w:val="16"/>
                    </w:rPr>
                  </w:pPr>
                  <w:r>
                    <w:rPr>
                      <w:rFonts w:cs="Tahoma"/>
                      <w:b/>
                      <w:bCs/>
                      <w:sz w:val="16"/>
                      <w:szCs w:val="16"/>
                    </w:rPr>
                    <w:t>6-59 Months</w:t>
                  </w:r>
                </w:p>
                <w:p w14:paraId="1EDDBC3B" w14:textId="77777777" w:rsidR="00A333DE" w:rsidRPr="00270DF2" w:rsidRDefault="00A333DE" w:rsidP="00026C43">
                  <w:pPr>
                    <w:framePr w:hSpace="180" w:wrap="around" w:vAnchor="text" w:hAnchor="margin" w:xAlign="center" w:y="115"/>
                    <w:spacing w:line="216" w:lineRule="auto"/>
                    <w:rPr>
                      <w:rFonts w:cs="Tahoma"/>
                      <w:b/>
                      <w:bCs/>
                      <w:sz w:val="16"/>
                      <w:szCs w:val="16"/>
                    </w:rPr>
                  </w:pPr>
                  <w:r w:rsidRPr="00AC1304">
                    <w:rPr>
                      <w:rFonts w:cs="Tahoma"/>
                      <w:bCs/>
                      <w:sz w:val="16"/>
                      <w:szCs w:val="16"/>
                    </w:rPr>
                    <w:t>(according to admission criteria)</w:t>
                  </w:r>
                </w:p>
              </w:tc>
              <w:tc>
                <w:tcPr>
                  <w:tcW w:w="1215" w:type="dxa"/>
                  <w:tcBorders>
                    <w:bottom w:val="single" w:sz="4" w:space="0" w:color="auto"/>
                  </w:tcBorders>
                  <w:shd w:val="clear" w:color="auto" w:fill="44546A"/>
                </w:tcPr>
                <w:p w14:paraId="3B8AE333" w14:textId="77777777" w:rsidR="00A333DE" w:rsidRPr="00270DF2" w:rsidRDefault="00A333DE" w:rsidP="00026C43">
                  <w:pPr>
                    <w:framePr w:hSpace="180" w:wrap="around" w:vAnchor="text" w:hAnchor="margin" w:xAlign="center" w:y="115"/>
                    <w:spacing w:line="216" w:lineRule="auto"/>
                    <w:jc w:val="center"/>
                    <w:rPr>
                      <w:rFonts w:cs="Tahoma"/>
                      <w:b/>
                      <w:bCs/>
                      <w:sz w:val="16"/>
                      <w:szCs w:val="16"/>
                    </w:rPr>
                  </w:pPr>
                </w:p>
              </w:tc>
              <w:tc>
                <w:tcPr>
                  <w:tcW w:w="1183" w:type="dxa"/>
                  <w:tcBorders>
                    <w:bottom w:val="single" w:sz="4" w:space="0" w:color="auto"/>
                  </w:tcBorders>
                </w:tcPr>
                <w:p w14:paraId="5A3AE51B" w14:textId="77777777" w:rsidR="00A333DE" w:rsidRPr="00270DF2" w:rsidRDefault="00A333DE" w:rsidP="00026C43">
                  <w:pPr>
                    <w:framePr w:hSpace="180" w:wrap="around" w:vAnchor="text" w:hAnchor="margin" w:xAlign="center" w:y="115"/>
                    <w:spacing w:line="216" w:lineRule="auto"/>
                    <w:jc w:val="center"/>
                    <w:rPr>
                      <w:rFonts w:cs="Tahoma"/>
                      <w:b/>
                      <w:bCs/>
                      <w:sz w:val="16"/>
                      <w:szCs w:val="16"/>
                    </w:rPr>
                  </w:pPr>
                </w:p>
              </w:tc>
              <w:tc>
                <w:tcPr>
                  <w:tcW w:w="1050" w:type="dxa"/>
                  <w:gridSpan w:val="2"/>
                  <w:tcBorders>
                    <w:bottom w:val="single" w:sz="4" w:space="0" w:color="auto"/>
                  </w:tcBorders>
                  <w:shd w:val="clear" w:color="auto" w:fill="44546A"/>
                </w:tcPr>
                <w:p w14:paraId="207424E3" w14:textId="77777777" w:rsidR="00A333DE" w:rsidRPr="00270DF2" w:rsidRDefault="00A333DE" w:rsidP="00026C43">
                  <w:pPr>
                    <w:framePr w:hSpace="180" w:wrap="around" w:vAnchor="text" w:hAnchor="margin" w:xAlign="center" w:y="115"/>
                    <w:spacing w:line="216" w:lineRule="auto"/>
                    <w:jc w:val="center"/>
                    <w:rPr>
                      <w:rFonts w:cs="Tahoma"/>
                      <w:b/>
                      <w:bCs/>
                      <w:sz w:val="16"/>
                      <w:szCs w:val="16"/>
                    </w:rPr>
                  </w:pPr>
                </w:p>
              </w:tc>
              <w:tc>
                <w:tcPr>
                  <w:tcW w:w="1839" w:type="dxa"/>
                  <w:gridSpan w:val="2"/>
                  <w:tcBorders>
                    <w:bottom w:val="single" w:sz="4" w:space="0" w:color="auto"/>
                  </w:tcBorders>
                  <w:shd w:val="clear" w:color="auto" w:fill="44546A"/>
                </w:tcPr>
                <w:p w14:paraId="22B7D768" w14:textId="77777777" w:rsidR="00A333DE" w:rsidRPr="00270DF2" w:rsidRDefault="00A333DE" w:rsidP="00026C43">
                  <w:pPr>
                    <w:framePr w:hSpace="180" w:wrap="around" w:vAnchor="text" w:hAnchor="margin" w:xAlign="center" w:y="115"/>
                    <w:spacing w:line="216" w:lineRule="auto"/>
                    <w:jc w:val="center"/>
                    <w:rPr>
                      <w:rFonts w:cs="Tahoma"/>
                      <w:b/>
                      <w:bCs/>
                      <w:sz w:val="16"/>
                      <w:szCs w:val="16"/>
                    </w:rPr>
                  </w:pPr>
                </w:p>
              </w:tc>
              <w:tc>
                <w:tcPr>
                  <w:tcW w:w="1050" w:type="dxa"/>
                  <w:tcBorders>
                    <w:bottom w:val="single" w:sz="4" w:space="0" w:color="auto"/>
                  </w:tcBorders>
                  <w:shd w:val="clear" w:color="auto" w:fill="auto"/>
                  <w:noWrap/>
                  <w:vAlign w:val="center"/>
                </w:tcPr>
                <w:p w14:paraId="01CF7A71" w14:textId="77777777" w:rsidR="00A333DE" w:rsidRPr="00270DF2" w:rsidRDefault="00A333DE" w:rsidP="00026C43">
                  <w:pPr>
                    <w:framePr w:hSpace="180" w:wrap="around" w:vAnchor="text" w:hAnchor="margin" w:xAlign="center" w:y="115"/>
                    <w:spacing w:line="216" w:lineRule="auto"/>
                    <w:jc w:val="center"/>
                    <w:rPr>
                      <w:rFonts w:cs="Tahoma"/>
                      <w:b/>
                      <w:bCs/>
                      <w:sz w:val="16"/>
                      <w:szCs w:val="16"/>
                    </w:rPr>
                  </w:pPr>
                </w:p>
              </w:tc>
              <w:tc>
                <w:tcPr>
                  <w:tcW w:w="788" w:type="dxa"/>
                  <w:shd w:val="clear" w:color="auto" w:fill="auto"/>
                  <w:noWrap/>
                  <w:vAlign w:val="center"/>
                </w:tcPr>
                <w:p w14:paraId="0F98E35F" w14:textId="77777777" w:rsidR="00A333DE" w:rsidRPr="00270DF2" w:rsidRDefault="00A333DE" w:rsidP="00026C43">
                  <w:pPr>
                    <w:framePr w:hSpace="180" w:wrap="around" w:vAnchor="text" w:hAnchor="margin" w:xAlign="center" w:y="115"/>
                    <w:spacing w:line="216" w:lineRule="auto"/>
                    <w:jc w:val="center"/>
                    <w:rPr>
                      <w:rFonts w:cs="Tahoma"/>
                      <w:b/>
                      <w:bCs/>
                      <w:sz w:val="16"/>
                      <w:szCs w:val="16"/>
                    </w:rPr>
                  </w:pPr>
                </w:p>
              </w:tc>
              <w:tc>
                <w:tcPr>
                  <w:tcW w:w="1050" w:type="dxa"/>
                  <w:shd w:val="clear" w:color="auto" w:fill="auto"/>
                  <w:noWrap/>
                  <w:vAlign w:val="center"/>
                </w:tcPr>
                <w:p w14:paraId="77576E54" w14:textId="77777777" w:rsidR="00A333DE" w:rsidRPr="00270DF2" w:rsidRDefault="00A333DE" w:rsidP="00026C43">
                  <w:pPr>
                    <w:framePr w:hSpace="180" w:wrap="around" w:vAnchor="text" w:hAnchor="margin" w:xAlign="center" w:y="115"/>
                    <w:spacing w:line="216" w:lineRule="auto"/>
                    <w:jc w:val="center"/>
                    <w:rPr>
                      <w:rFonts w:cs="Tahoma"/>
                      <w:b/>
                      <w:bCs/>
                      <w:sz w:val="16"/>
                      <w:szCs w:val="16"/>
                    </w:rPr>
                  </w:pPr>
                </w:p>
              </w:tc>
              <w:tc>
                <w:tcPr>
                  <w:tcW w:w="1129" w:type="dxa"/>
                  <w:shd w:val="clear" w:color="auto" w:fill="auto"/>
                  <w:noWrap/>
                  <w:vAlign w:val="center"/>
                </w:tcPr>
                <w:p w14:paraId="703093E9" w14:textId="77777777" w:rsidR="00A333DE" w:rsidRPr="00270DF2" w:rsidRDefault="00A333DE" w:rsidP="00026C43">
                  <w:pPr>
                    <w:framePr w:hSpace="180" w:wrap="around" w:vAnchor="text" w:hAnchor="margin" w:xAlign="center" w:y="115"/>
                    <w:spacing w:line="216" w:lineRule="auto"/>
                    <w:jc w:val="center"/>
                    <w:rPr>
                      <w:rFonts w:cs="Tahoma"/>
                      <w:b/>
                      <w:bCs/>
                      <w:sz w:val="16"/>
                      <w:szCs w:val="16"/>
                    </w:rPr>
                  </w:pPr>
                </w:p>
              </w:tc>
              <w:tc>
                <w:tcPr>
                  <w:tcW w:w="1048" w:type="dxa"/>
                  <w:tcBorders>
                    <w:bottom w:val="single" w:sz="4" w:space="0" w:color="auto"/>
                  </w:tcBorders>
                  <w:shd w:val="clear" w:color="auto" w:fill="44546A"/>
                </w:tcPr>
                <w:p w14:paraId="12A7342E" w14:textId="77777777" w:rsidR="00A333DE" w:rsidRPr="00270DF2" w:rsidRDefault="00A333DE" w:rsidP="00026C43">
                  <w:pPr>
                    <w:framePr w:hSpace="180" w:wrap="around" w:vAnchor="text" w:hAnchor="margin" w:xAlign="center" w:y="115"/>
                    <w:spacing w:line="216" w:lineRule="auto"/>
                    <w:jc w:val="center"/>
                    <w:rPr>
                      <w:rFonts w:cs="Tahoma"/>
                      <w:b/>
                      <w:bCs/>
                      <w:sz w:val="16"/>
                      <w:szCs w:val="16"/>
                    </w:rPr>
                  </w:pPr>
                </w:p>
              </w:tc>
              <w:tc>
                <w:tcPr>
                  <w:tcW w:w="1003" w:type="dxa"/>
                  <w:tcBorders>
                    <w:bottom w:val="single" w:sz="4" w:space="0" w:color="auto"/>
                  </w:tcBorders>
                  <w:shd w:val="clear" w:color="auto" w:fill="44546A"/>
                </w:tcPr>
                <w:p w14:paraId="338976CB" w14:textId="77777777" w:rsidR="00A333DE" w:rsidRPr="00270DF2" w:rsidRDefault="00A333DE" w:rsidP="00026C43">
                  <w:pPr>
                    <w:framePr w:hSpace="180" w:wrap="around" w:vAnchor="text" w:hAnchor="margin" w:xAlign="center" w:y="115"/>
                    <w:spacing w:line="216" w:lineRule="auto"/>
                    <w:jc w:val="center"/>
                    <w:rPr>
                      <w:rFonts w:cs="Tahoma"/>
                      <w:b/>
                      <w:bCs/>
                      <w:sz w:val="16"/>
                      <w:szCs w:val="16"/>
                    </w:rPr>
                  </w:pPr>
                </w:p>
              </w:tc>
              <w:tc>
                <w:tcPr>
                  <w:tcW w:w="1171" w:type="dxa"/>
                  <w:gridSpan w:val="2"/>
                  <w:tcBorders>
                    <w:bottom w:val="single" w:sz="4" w:space="0" w:color="auto"/>
                  </w:tcBorders>
                  <w:shd w:val="clear" w:color="auto" w:fill="44546A"/>
                </w:tcPr>
                <w:p w14:paraId="3B9F186C" w14:textId="77777777" w:rsidR="00A333DE" w:rsidRPr="00270DF2" w:rsidRDefault="00A333DE" w:rsidP="00026C43">
                  <w:pPr>
                    <w:framePr w:hSpace="180" w:wrap="around" w:vAnchor="text" w:hAnchor="margin" w:xAlign="center" w:y="115"/>
                    <w:spacing w:line="216" w:lineRule="auto"/>
                    <w:jc w:val="center"/>
                    <w:rPr>
                      <w:rFonts w:cs="Tahoma"/>
                      <w:b/>
                      <w:bCs/>
                      <w:sz w:val="16"/>
                      <w:szCs w:val="16"/>
                    </w:rPr>
                  </w:pPr>
                </w:p>
              </w:tc>
            </w:tr>
            <w:tr w:rsidR="00A333DE" w:rsidRPr="00270DF2" w14:paraId="4152CC3F" w14:textId="77777777" w:rsidTr="00276815">
              <w:trPr>
                <w:trHeight w:val="207"/>
              </w:trPr>
              <w:tc>
                <w:tcPr>
                  <w:tcW w:w="1670" w:type="dxa"/>
                  <w:tcBorders>
                    <w:bottom w:val="single" w:sz="4" w:space="0" w:color="auto"/>
                  </w:tcBorders>
                  <w:shd w:val="clear" w:color="auto" w:fill="auto"/>
                  <w:noWrap/>
                  <w:vAlign w:val="center"/>
                </w:tcPr>
                <w:p w14:paraId="6EFB99F0" w14:textId="77777777" w:rsidR="00A333DE" w:rsidRDefault="00A333DE" w:rsidP="00026C43">
                  <w:pPr>
                    <w:framePr w:hSpace="180" w:wrap="around" w:vAnchor="text" w:hAnchor="margin" w:xAlign="center" w:y="115"/>
                    <w:spacing w:line="216" w:lineRule="auto"/>
                    <w:rPr>
                      <w:rFonts w:cs="Tahoma"/>
                      <w:b/>
                      <w:bCs/>
                      <w:sz w:val="16"/>
                      <w:szCs w:val="16"/>
                    </w:rPr>
                  </w:pPr>
                  <w:r>
                    <w:rPr>
                      <w:rFonts w:cs="Tahoma"/>
                      <w:b/>
                      <w:bCs/>
                      <w:sz w:val="16"/>
                      <w:szCs w:val="16"/>
                    </w:rPr>
                    <w:t>Other</w:t>
                  </w:r>
                </w:p>
                <w:p w14:paraId="454D6F51" w14:textId="77777777" w:rsidR="00A333DE" w:rsidRDefault="00A333DE" w:rsidP="00026C43">
                  <w:pPr>
                    <w:framePr w:hSpace="180" w:wrap="around" w:vAnchor="text" w:hAnchor="margin" w:xAlign="center" w:y="115"/>
                    <w:spacing w:line="216" w:lineRule="auto"/>
                    <w:rPr>
                      <w:rFonts w:cs="Tahoma"/>
                      <w:b/>
                      <w:bCs/>
                      <w:sz w:val="16"/>
                      <w:szCs w:val="16"/>
                    </w:rPr>
                  </w:pPr>
                  <w:r w:rsidRPr="00AC1304">
                    <w:rPr>
                      <w:rFonts w:cs="Tahoma"/>
                      <w:bCs/>
                      <w:sz w:val="16"/>
                      <w:szCs w:val="16"/>
                    </w:rPr>
                    <w:t>(</w:t>
                  </w:r>
                  <w:r w:rsidRPr="0039306C">
                    <w:rPr>
                      <w:color w:val="231F20"/>
                      <w:sz w:val="16"/>
                      <w:szCs w:val="14"/>
                    </w:rPr>
                    <w:t>children ≥ 5 y, adolescents, adults</w:t>
                  </w:r>
                  <w:r w:rsidRPr="0039306C">
                    <w:rPr>
                      <w:rFonts w:cs="Tahoma"/>
                      <w:bCs/>
                      <w:sz w:val="12"/>
                      <w:szCs w:val="16"/>
                    </w:rPr>
                    <w:t xml:space="preserve"> </w:t>
                  </w:r>
                  <w:r w:rsidRPr="00AC1304">
                    <w:rPr>
                      <w:rFonts w:cs="Tahoma"/>
                      <w:bCs/>
                      <w:sz w:val="16"/>
                      <w:szCs w:val="16"/>
                    </w:rPr>
                    <w:t>)</w:t>
                  </w:r>
                </w:p>
              </w:tc>
              <w:tc>
                <w:tcPr>
                  <w:tcW w:w="1215" w:type="dxa"/>
                  <w:tcBorders>
                    <w:bottom w:val="single" w:sz="4" w:space="0" w:color="auto"/>
                  </w:tcBorders>
                  <w:shd w:val="clear" w:color="auto" w:fill="44546A"/>
                </w:tcPr>
                <w:p w14:paraId="46B45C41" w14:textId="77777777" w:rsidR="00A333DE" w:rsidRPr="00270DF2" w:rsidRDefault="00A333DE" w:rsidP="00026C43">
                  <w:pPr>
                    <w:framePr w:hSpace="180" w:wrap="around" w:vAnchor="text" w:hAnchor="margin" w:xAlign="center" w:y="115"/>
                    <w:spacing w:line="216" w:lineRule="auto"/>
                    <w:jc w:val="center"/>
                    <w:rPr>
                      <w:rFonts w:cs="Tahoma"/>
                      <w:b/>
                      <w:bCs/>
                      <w:sz w:val="16"/>
                      <w:szCs w:val="16"/>
                    </w:rPr>
                  </w:pPr>
                </w:p>
              </w:tc>
              <w:tc>
                <w:tcPr>
                  <w:tcW w:w="1183" w:type="dxa"/>
                  <w:tcBorders>
                    <w:bottom w:val="single" w:sz="4" w:space="0" w:color="auto"/>
                  </w:tcBorders>
                </w:tcPr>
                <w:p w14:paraId="1043FDB0" w14:textId="77777777" w:rsidR="00A333DE" w:rsidRDefault="00A333DE" w:rsidP="00026C43">
                  <w:pPr>
                    <w:framePr w:hSpace="180" w:wrap="around" w:vAnchor="text" w:hAnchor="margin" w:xAlign="center" w:y="115"/>
                    <w:spacing w:line="216" w:lineRule="auto"/>
                    <w:jc w:val="center"/>
                    <w:rPr>
                      <w:rFonts w:cs="Tahoma"/>
                      <w:b/>
                      <w:bCs/>
                      <w:sz w:val="16"/>
                      <w:szCs w:val="16"/>
                    </w:rPr>
                  </w:pPr>
                </w:p>
              </w:tc>
              <w:tc>
                <w:tcPr>
                  <w:tcW w:w="1050" w:type="dxa"/>
                  <w:gridSpan w:val="2"/>
                  <w:tcBorders>
                    <w:bottom w:val="single" w:sz="4" w:space="0" w:color="auto"/>
                  </w:tcBorders>
                  <w:shd w:val="clear" w:color="auto" w:fill="44546A"/>
                </w:tcPr>
                <w:p w14:paraId="1B67F4C6" w14:textId="77777777" w:rsidR="00A333DE" w:rsidRPr="00270DF2" w:rsidRDefault="00A333DE" w:rsidP="00026C43">
                  <w:pPr>
                    <w:framePr w:hSpace="180" w:wrap="around" w:vAnchor="text" w:hAnchor="margin" w:xAlign="center" w:y="115"/>
                    <w:spacing w:line="216" w:lineRule="auto"/>
                    <w:jc w:val="center"/>
                    <w:rPr>
                      <w:rFonts w:cs="Tahoma"/>
                      <w:b/>
                      <w:bCs/>
                      <w:sz w:val="16"/>
                      <w:szCs w:val="16"/>
                    </w:rPr>
                  </w:pPr>
                </w:p>
              </w:tc>
              <w:tc>
                <w:tcPr>
                  <w:tcW w:w="1839" w:type="dxa"/>
                  <w:gridSpan w:val="2"/>
                  <w:tcBorders>
                    <w:bottom w:val="single" w:sz="4" w:space="0" w:color="auto"/>
                  </w:tcBorders>
                  <w:shd w:val="clear" w:color="auto" w:fill="44546A"/>
                </w:tcPr>
                <w:p w14:paraId="7E260D5E" w14:textId="77777777" w:rsidR="00A333DE" w:rsidRPr="00270DF2" w:rsidRDefault="00A333DE" w:rsidP="00026C43">
                  <w:pPr>
                    <w:framePr w:hSpace="180" w:wrap="around" w:vAnchor="text" w:hAnchor="margin" w:xAlign="center" w:y="115"/>
                    <w:spacing w:line="216" w:lineRule="auto"/>
                    <w:jc w:val="center"/>
                    <w:rPr>
                      <w:rFonts w:cs="Tahoma"/>
                      <w:b/>
                      <w:bCs/>
                      <w:sz w:val="16"/>
                      <w:szCs w:val="16"/>
                    </w:rPr>
                  </w:pPr>
                </w:p>
              </w:tc>
              <w:tc>
                <w:tcPr>
                  <w:tcW w:w="1050" w:type="dxa"/>
                  <w:tcBorders>
                    <w:bottom w:val="single" w:sz="4" w:space="0" w:color="auto"/>
                  </w:tcBorders>
                  <w:shd w:val="clear" w:color="auto" w:fill="auto"/>
                  <w:noWrap/>
                  <w:vAlign w:val="center"/>
                </w:tcPr>
                <w:p w14:paraId="14DBCD41" w14:textId="77777777" w:rsidR="00A333DE" w:rsidRPr="00270DF2" w:rsidRDefault="00A333DE" w:rsidP="00026C43">
                  <w:pPr>
                    <w:framePr w:hSpace="180" w:wrap="around" w:vAnchor="text" w:hAnchor="margin" w:xAlign="center" w:y="115"/>
                    <w:spacing w:line="216" w:lineRule="auto"/>
                    <w:jc w:val="center"/>
                    <w:rPr>
                      <w:rFonts w:cs="Tahoma"/>
                      <w:b/>
                      <w:bCs/>
                      <w:sz w:val="16"/>
                      <w:szCs w:val="16"/>
                    </w:rPr>
                  </w:pPr>
                </w:p>
              </w:tc>
              <w:tc>
                <w:tcPr>
                  <w:tcW w:w="788" w:type="dxa"/>
                  <w:shd w:val="clear" w:color="auto" w:fill="auto"/>
                  <w:noWrap/>
                  <w:vAlign w:val="center"/>
                </w:tcPr>
                <w:p w14:paraId="4F5E0510" w14:textId="77777777" w:rsidR="00A333DE" w:rsidRPr="00270DF2" w:rsidRDefault="00A333DE" w:rsidP="00026C43">
                  <w:pPr>
                    <w:framePr w:hSpace="180" w:wrap="around" w:vAnchor="text" w:hAnchor="margin" w:xAlign="center" w:y="115"/>
                    <w:spacing w:line="216" w:lineRule="auto"/>
                    <w:jc w:val="center"/>
                    <w:rPr>
                      <w:rFonts w:cs="Tahoma"/>
                      <w:b/>
                      <w:bCs/>
                      <w:sz w:val="16"/>
                      <w:szCs w:val="16"/>
                    </w:rPr>
                  </w:pPr>
                </w:p>
              </w:tc>
              <w:tc>
                <w:tcPr>
                  <w:tcW w:w="1050" w:type="dxa"/>
                  <w:shd w:val="clear" w:color="auto" w:fill="auto"/>
                  <w:noWrap/>
                  <w:vAlign w:val="center"/>
                </w:tcPr>
                <w:p w14:paraId="64F51778" w14:textId="77777777" w:rsidR="00A333DE" w:rsidRPr="00270DF2" w:rsidRDefault="00A333DE" w:rsidP="00026C43">
                  <w:pPr>
                    <w:framePr w:hSpace="180" w:wrap="around" w:vAnchor="text" w:hAnchor="margin" w:xAlign="center" w:y="115"/>
                    <w:spacing w:line="216" w:lineRule="auto"/>
                    <w:jc w:val="center"/>
                    <w:rPr>
                      <w:rFonts w:cs="Tahoma"/>
                      <w:b/>
                      <w:bCs/>
                      <w:sz w:val="16"/>
                      <w:szCs w:val="16"/>
                    </w:rPr>
                  </w:pPr>
                </w:p>
              </w:tc>
              <w:tc>
                <w:tcPr>
                  <w:tcW w:w="1129" w:type="dxa"/>
                  <w:shd w:val="clear" w:color="auto" w:fill="auto"/>
                  <w:noWrap/>
                  <w:vAlign w:val="center"/>
                </w:tcPr>
                <w:p w14:paraId="29923C93" w14:textId="77777777" w:rsidR="00A333DE" w:rsidRPr="00270DF2" w:rsidRDefault="00A333DE" w:rsidP="00026C43">
                  <w:pPr>
                    <w:framePr w:hSpace="180" w:wrap="around" w:vAnchor="text" w:hAnchor="margin" w:xAlign="center" w:y="115"/>
                    <w:spacing w:line="216" w:lineRule="auto"/>
                    <w:jc w:val="center"/>
                    <w:rPr>
                      <w:rFonts w:cs="Tahoma"/>
                      <w:b/>
                      <w:bCs/>
                      <w:sz w:val="16"/>
                      <w:szCs w:val="16"/>
                    </w:rPr>
                  </w:pPr>
                </w:p>
              </w:tc>
              <w:tc>
                <w:tcPr>
                  <w:tcW w:w="1048" w:type="dxa"/>
                  <w:tcBorders>
                    <w:bottom w:val="single" w:sz="4" w:space="0" w:color="auto"/>
                  </w:tcBorders>
                  <w:shd w:val="clear" w:color="auto" w:fill="44546A"/>
                </w:tcPr>
                <w:p w14:paraId="6A2A8F0B" w14:textId="77777777" w:rsidR="00A333DE" w:rsidRPr="00270DF2" w:rsidRDefault="00A333DE" w:rsidP="00026C43">
                  <w:pPr>
                    <w:framePr w:hSpace="180" w:wrap="around" w:vAnchor="text" w:hAnchor="margin" w:xAlign="center" w:y="115"/>
                    <w:spacing w:line="216" w:lineRule="auto"/>
                    <w:jc w:val="center"/>
                    <w:rPr>
                      <w:rFonts w:cs="Tahoma"/>
                      <w:b/>
                      <w:bCs/>
                      <w:sz w:val="16"/>
                      <w:szCs w:val="16"/>
                    </w:rPr>
                  </w:pPr>
                </w:p>
              </w:tc>
              <w:tc>
                <w:tcPr>
                  <w:tcW w:w="1003" w:type="dxa"/>
                  <w:tcBorders>
                    <w:bottom w:val="single" w:sz="4" w:space="0" w:color="auto"/>
                  </w:tcBorders>
                  <w:shd w:val="clear" w:color="auto" w:fill="44546A"/>
                </w:tcPr>
                <w:p w14:paraId="7DBE894F" w14:textId="77777777" w:rsidR="00A333DE" w:rsidRPr="00270DF2" w:rsidRDefault="00A333DE" w:rsidP="00026C43">
                  <w:pPr>
                    <w:framePr w:hSpace="180" w:wrap="around" w:vAnchor="text" w:hAnchor="margin" w:xAlign="center" w:y="115"/>
                    <w:spacing w:line="216" w:lineRule="auto"/>
                    <w:jc w:val="center"/>
                    <w:rPr>
                      <w:rFonts w:cs="Tahoma"/>
                      <w:b/>
                      <w:bCs/>
                      <w:sz w:val="16"/>
                      <w:szCs w:val="16"/>
                    </w:rPr>
                  </w:pPr>
                </w:p>
              </w:tc>
              <w:tc>
                <w:tcPr>
                  <w:tcW w:w="1171" w:type="dxa"/>
                  <w:gridSpan w:val="2"/>
                  <w:tcBorders>
                    <w:bottom w:val="single" w:sz="4" w:space="0" w:color="auto"/>
                  </w:tcBorders>
                  <w:shd w:val="clear" w:color="auto" w:fill="44546A"/>
                </w:tcPr>
                <w:p w14:paraId="11A6A69F" w14:textId="77777777" w:rsidR="00A333DE" w:rsidRPr="00270DF2" w:rsidRDefault="00A333DE" w:rsidP="00026C43">
                  <w:pPr>
                    <w:framePr w:hSpace="180" w:wrap="around" w:vAnchor="text" w:hAnchor="margin" w:xAlign="center" w:y="115"/>
                    <w:spacing w:line="216" w:lineRule="auto"/>
                    <w:jc w:val="center"/>
                    <w:rPr>
                      <w:rFonts w:cs="Tahoma"/>
                      <w:b/>
                      <w:bCs/>
                      <w:sz w:val="16"/>
                      <w:szCs w:val="16"/>
                    </w:rPr>
                  </w:pPr>
                </w:p>
              </w:tc>
            </w:tr>
            <w:tr w:rsidR="00A333DE" w:rsidRPr="00270DF2" w14:paraId="65CA1A07" w14:textId="77777777" w:rsidTr="00276815">
              <w:trPr>
                <w:trHeight w:val="397"/>
              </w:trPr>
              <w:tc>
                <w:tcPr>
                  <w:tcW w:w="1670" w:type="dxa"/>
                  <w:tcBorders>
                    <w:bottom w:val="single" w:sz="4" w:space="0" w:color="auto"/>
                  </w:tcBorders>
                  <w:shd w:val="clear" w:color="auto" w:fill="auto"/>
                  <w:noWrap/>
                  <w:vAlign w:val="center"/>
                </w:tcPr>
                <w:p w14:paraId="2072665A" w14:textId="77777777" w:rsidR="00A333DE" w:rsidRPr="001C0086" w:rsidRDefault="00A333DE" w:rsidP="00026C43">
                  <w:pPr>
                    <w:framePr w:hSpace="180" w:wrap="around" w:vAnchor="text" w:hAnchor="margin" w:xAlign="center" w:y="115"/>
                    <w:spacing w:line="216" w:lineRule="auto"/>
                    <w:jc w:val="center"/>
                    <w:rPr>
                      <w:rFonts w:cs="Tahoma"/>
                      <w:b/>
                      <w:bCs/>
                      <w:sz w:val="18"/>
                      <w:szCs w:val="16"/>
                    </w:rPr>
                  </w:pPr>
                  <w:r w:rsidRPr="001C0086">
                    <w:rPr>
                      <w:rFonts w:cs="Tahoma"/>
                      <w:b/>
                      <w:bCs/>
                      <w:sz w:val="18"/>
                      <w:szCs w:val="16"/>
                    </w:rPr>
                    <w:t>TOTAL</w:t>
                  </w:r>
                </w:p>
              </w:tc>
              <w:tc>
                <w:tcPr>
                  <w:tcW w:w="1215" w:type="dxa"/>
                  <w:tcBorders>
                    <w:bottom w:val="single" w:sz="4" w:space="0" w:color="auto"/>
                  </w:tcBorders>
                  <w:vAlign w:val="center"/>
                </w:tcPr>
                <w:p w14:paraId="5FCD5FE3" w14:textId="77777777" w:rsidR="00A333DE" w:rsidRPr="001C0086" w:rsidRDefault="00A333DE" w:rsidP="00026C43">
                  <w:pPr>
                    <w:framePr w:hSpace="180" w:wrap="around" w:vAnchor="text" w:hAnchor="margin" w:xAlign="center" w:y="115"/>
                    <w:spacing w:line="216" w:lineRule="auto"/>
                    <w:jc w:val="center"/>
                    <w:rPr>
                      <w:rFonts w:cs="Tahoma"/>
                      <w:b/>
                      <w:bCs/>
                      <w:sz w:val="18"/>
                      <w:szCs w:val="16"/>
                    </w:rPr>
                  </w:pPr>
                </w:p>
              </w:tc>
              <w:tc>
                <w:tcPr>
                  <w:tcW w:w="1183" w:type="dxa"/>
                  <w:tcBorders>
                    <w:bottom w:val="single" w:sz="4" w:space="0" w:color="auto"/>
                  </w:tcBorders>
                  <w:vAlign w:val="center"/>
                </w:tcPr>
                <w:p w14:paraId="64E47575" w14:textId="77777777" w:rsidR="00A333DE" w:rsidRPr="001C0086" w:rsidRDefault="00A333DE" w:rsidP="00026C43">
                  <w:pPr>
                    <w:framePr w:hSpace="180" w:wrap="around" w:vAnchor="text" w:hAnchor="margin" w:xAlign="center" w:y="115"/>
                    <w:spacing w:line="216" w:lineRule="auto"/>
                    <w:jc w:val="center"/>
                    <w:rPr>
                      <w:rFonts w:cs="Tahoma"/>
                      <w:b/>
                      <w:bCs/>
                      <w:sz w:val="18"/>
                      <w:szCs w:val="16"/>
                    </w:rPr>
                  </w:pPr>
                </w:p>
              </w:tc>
              <w:tc>
                <w:tcPr>
                  <w:tcW w:w="1050" w:type="dxa"/>
                  <w:gridSpan w:val="2"/>
                  <w:tcBorders>
                    <w:bottom w:val="single" w:sz="4" w:space="0" w:color="auto"/>
                  </w:tcBorders>
                  <w:vAlign w:val="center"/>
                </w:tcPr>
                <w:p w14:paraId="2B7AFC38" w14:textId="77777777" w:rsidR="00A333DE" w:rsidRPr="001C0086" w:rsidRDefault="00A333DE" w:rsidP="00026C43">
                  <w:pPr>
                    <w:framePr w:hSpace="180" w:wrap="around" w:vAnchor="text" w:hAnchor="margin" w:xAlign="center" w:y="115"/>
                    <w:spacing w:line="216" w:lineRule="auto"/>
                    <w:jc w:val="center"/>
                    <w:rPr>
                      <w:rFonts w:cs="Tahoma"/>
                      <w:b/>
                      <w:bCs/>
                      <w:sz w:val="18"/>
                      <w:szCs w:val="16"/>
                    </w:rPr>
                  </w:pPr>
                </w:p>
              </w:tc>
              <w:tc>
                <w:tcPr>
                  <w:tcW w:w="1839" w:type="dxa"/>
                  <w:gridSpan w:val="2"/>
                  <w:tcBorders>
                    <w:bottom w:val="single" w:sz="4" w:space="0" w:color="auto"/>
                  </w:tcBorders>
                  <w:vAlign w:val="center"/>
                </w:tcPr>
                <w:p w14:paraId="282ACDB5" w14:textId="77777777" w:rsidR="00A333DE" w:rsidRPr="001C0086" w:rsidRDefault="00A333DE" w:rsidP="00026C43">
                  <w:pPr>
                    <w:framePr w:hSpace="180" w:wrap="around" w:vAnchor="text" w:hAnchor="margin" w:xAlign="center" w:y="115"/>
                    <w:spacing w:line="216" w:lineRule="auto"/>
                    <w:jc w:val="center"/>
                    <w:rPr>
                      <w:rFonts w:cs="Tahoma"/>
                      <w:b/>
                      <w:bCs/>
                      <w:sz w:val="18"/>
                      <w:szCs w:val="16"/>
                    </w:rPr>
                  </w:pPr>
                </w:p>
              </w:tc>
              <w:tc>
                <w:tcPr>
                  <w:tcW w:w="1050" w:type="dxa"/>
                  <w:tcBorders>
                    <w:bottom w:val="single" w:sz="4" w:space="0" w:color="auto"/>
                  </w:tcBorders>
                  <w:shd w:val="clear" w:color="auto" w:fill="auto"/>
                  <w:noWrap/>
                  <w:vAlign w:val="center"/>
                </w:tcPr>
                <w:p w14:paraId="0D2258AC" w14:textId="77777777" w:rsidR="00A333DE" w:rsidRPr="001C0086" w:rsidRDefault="00A333DE" w:rsidP="00026C43">
                  <w:pPr>
                    <w:framePr w:hSpace="180" w:wrap="around" w:vAnchor="text" w:hAnchor="margin" w:xAlign="center" w:y="115"/>
                    <w:spacing w:line="216" w:lineRule="auto"/>
                    <w:jc w:val="center"/>
                    <w:rPr>
                      <w:rFonts w:cs="Tahoma"/>
                      <w:b/>
                      <w:bCs/>
                      <w:sz w:val="18"/>
                      <w:szCs w:val="16"/>
                    </w:rPr>
                  </w:pPr>
                </w:p>
              </w:tc>
              <w:tc>
                <w:tcPr>
                  <w:tcW w:w="788" w:type="dxa"/>
                  <w:shd w:val="clear" w:color="auto" w:fill="auto"/>
                  <w:noWrap/>
                  <w:vAlign w:val="center"/>
                </w:tcPr>
                <w:p w14:paraId="79B06FA2" w14:textId="77777777" w:rsidR="00A333DE" w:rsidRPr="001C0086" w:rsidRDefault="00A333DE" w:rsidP="00026C43">
                  <w:pPr>
                    <w:framePr w:hSpace="180" w:wrap="around" w:vAnchor="text" w:hAnchor="margin" w:xAlign="center" w:y="115"/>
                    <w:spacing w:line="216" w:lineRule="auto"/>
                    <w:jc w:val="center"/>
                    <w:rPr>
                      <w:rFonts w:cs="Tahoma"/>
                      <w:b/>
                      <w:bCs/>
                      <w:sz w:val="18"/>
                      <w:szCs w:val="16"/>
                    </w:rPr>
                  </w:pPr>
                </w:p>
              </w:tc>
              <w:tc>
                <w:tcPr>
                  <w:tcW w:w="1050" w:type="dxa"/>
                  <w:tcBorders>
                    <w:bottom w:val="single" w:sz="4" w:space="0" w:color="auto"/>
                  </w:tcBorders>
                  <w:shd w:val="clear" w:color="auto" w:fill="auto"/>
                  <w:noWrap/>
                  <w:vAlign w:val="center"/>
                </w:tcPr>
                <w:p w14:paraId="00B7A00D" w14:textId="77777777" w:rsidR="00A333DE" w:rsidRPr="001C0086" w:rsidRDefault="00A333DE" w:rsidP="00026C43">
                  <w:pPr>
                    <w:framePr w:hSpace="180" w:wrap="around" w:vAnchor="text" w:hAnchor="margin" w:xAlign="center" w:y="115"/>
                    <w:spacing w:line="216" w:lineRule="auto"/>
                    <w:jc w:val="center"/>
                    <w:rPr>
                      <w:rFonts w:cs="Tahoma"/>
                      <w:b/>
                      <w:bCs/>
                      <w:sz w:val="18"/>
                      <w:szCs w:val="16"/>
                    </w:rPr>
                  </w:pPr>
                </w:p>
              </w:tc>
              <w:tc>
                <w:tcPr>
                  <w:tcW w:w="1129" w:type="dxa"/>
                  <w:tcBorders>
                    <w:bottom w:val="single" w:sz="4" w:space="0" w:color="auto"/>
                  </w:tcBorders>
                  <w:shd w:val="clear" w:color="auto" w:fill="auto"/>
                  <w:noWrap/>
                  <w:vAlign w:val="center"/>
                </w:tcPr>
                <w:p w14:paraId="1F83D27D" w14:textId="77777777" w:rsidR="00A333DE" w:rsidRPr="001C0086" w:rsidRDefault="00A333DE" w:rsidP="00026C43">
                  <w:pPr>
                    <w:framePr w:hSpace="180" w:wrap="around" w:vAnchor="text" w:hAnchor="margin" w:xAlign="center" w:y="115"/>
                    <w:spacing w:line="216" w:lineRule="auto"/>
                    <w:jc w:val="center"/>
                    <w:rPr>
                      <w:rFonts w:cs="Tahoma"/>
                      <w:b/>
                      <w:bCs/>
                      <w:sz w:val="18"/>
                      <w:szCs w:val="16"/>
                    </w:rPr>
                  </w:pPr>
                </w:p>
              </w:tc>
              <w:tc>
                <w:tcPr>
                  <w:tcW w:w="1048" w:type="dxa"/>
                  <w:tcBorders>
                    <w:bottom w:val="single" w:sz="4" w:space="0" w:color="auto"/>
                  </w:tcBorders>
                  <w:vAlign w:val="center"/>
                </w:tcPr>
                <w:p w14:paraId="1F2ECEFE" w14:textId="77777777" w:rsidR="00A333DE" w:rsidRPr="001C0086" w:rsidRDefault="00A333DE" w:rsidP="00026C43">
                  <w:pPr>
                    <w:framePr w:hSpace="180" w:wrap="around" w:vAnchor="text" w:hAnchor="margin" w:xAlign="center" w:y="115"/>
                    <w:spacing w:line="216" w:lineRule="auto"/>
                    <w:jc w:val="center"/>
                    <w:rPr>
                      <w:rFonts w:cs="Tahoma"/>
                      <w:b/>
                      <w:bCs/>
                      <w:sz w:val="18"/>
                      <w:szCs w:val="16"/>
                    </w:rPr>
                  </w:pPr>
                </w:p>
              </w:tc>
              <w:tc>
                <w:tcPr>
                  <w:tcW w:w="1003" w:type="dxa"/>
                  <w:tcBorders>
                    <w:bottom w:val="single" w:sz="4" w:space="0" w:color="auto"/>
                  </w:tcBorders>
                  <w:vAlign w:val="center"/>
                </w:tcPr>
                <w:p w14:paraId="61C7B37C" w14:textId="77777777" w:rsidR="00A333DE" w:rsidRPr="001C0086" w:rsidRDefault="00A333DE" w:rsidP="00026C43">
                  <w:pPr>
                    <w:framePr w:hSpace="180" w:wrap="around" w:vAnchor="text" w:hAnchor="margin" w:xAlign="center" w:y="115"/>
                    <w:spacing w:line="216" w:lineRule="auto"/>
                    <w:jc w:val="center"/>
                    <w:rPr>
                      <w:rFonts w:cs="Tahoma"/>
                      <w:b/>
                      <w:bCs/>
                      <w:sz w:val="18"/>
                      <w:szCs w:val="16"/>
                    </w:rPr>
                  </w:pPr>
                </w:p>
              </w:tc>
              <w:tc>
                <w:tcPr>
                  <w:tcW w:w="1171" w:type="dxa"/>
                  <w:gridSpan w:val="2"/>
                  <w:tcBorders>
                    <w:bottom w:val="single" w:sz="4" w:space="0" w:color="auto"/>
                  </w:tcBorders>
                  <w:vAlign w:val="center"/>
                </w:tcPr>
                <w:p w14:paraId="453D9000" w14:textId="77777777" w:rsidR="00A333DE" w:rsidRPr="00270DF2" w:rsidRDefault="00A333DE" w:rsidP="00026C43">
                  <w:pPr>
                    <w:framePr w:hSpace="180" w:wrap="around" w:vAnchor="text" w:hAnchor="margin" w:xAlign="center" w:y="115"/>
                    <w:spacing w:line="216" w:lineRule="auto"/>
                    <w:jc w:val="center"/>
                    <w:rPr>
                      <w:rFonts w:cs="Tahoma"/>
                      <w:b/>
                      <w:bCs/>
                      <w:sz w:val="16"/>
                      <w:szCs w:val="16"/>
                    </w:rPr>
                  </w:pPr>
                </w:p>
              </w:tc>
            </w:tr>
            <w:tr w:rsidR="00A333DE" w:rsidRPr="00270DF2" w14:paraId="5B9D9D6C" w14:textId="77777777" w:rsidTr="00276815">
              <w:trPr>
                <w:trHeight w:val="207"/>
              </w:trPr>
              <w:tc>
                <w:tcPr>
                  <w:tcW w:w="1670" w:type="dxa"/>
                  <w:tcBorders>
                    <w:top w:val="single" w:sz="4" w:space="0" w:color="auto"/>
                    <w:left w:val="nil"/>
                    <w:bottom w:val="nil"/>
                    <w:right w:val="nil"/>
                  </w:tcBorders>
                  <w:shd w:val="clear" w:color="auto" w:fill="auto"/>
                  <w:noWrap/>
                  <w:vAlign w:val="bottom"/>
                </w:tcPr>
                <w:p w14:paraId="15556A11" w14:textId="77777777" w:rsidR="00A333DE" w:rsidRPr="00270DF2" w:rsidRDefault="00A333DE" w:rsidP="00026C43">
                  <w:pPr>
                    <w:framePr w:hSpace="180" w:wrap="around" w:vAnchor="text" w:hAnchor="margin" w:xAlign="center" w:y="115"/>
                    <w:spacing w:line="216" w:lineRule="auto"/>
                    <w:rPr>
                      <w:rFonts w:cs="Tahoma"/>
                      <w:b/>
                      <w:bCs/>
                      <w:sz w:val="16"/>
                      <w:szCs w:val="16"/>
                    </w:rPr>
                  </w:pPr>
                </w:p>
              </w:tc>
              <w:tc>
                <w:tcPr>
                  <w:tcW w:w="1215" w:type="dxa"/>
                  <w:tcBorders>
                    <w:top w:val="single" w:sz="4" w:space="0" w:color="auto"/>
                    <w:left w:val="nil"/>
                    <w:bottom w:val="nil"/>
                    <w:right w:val="nil"/>
                  </w:tcBorders>
                </w:tcPr>
                <w:p w14:paraId="08D2DAC2" w14:textId="77777777" w:rsidR="00A333DE" w:rsidRPr="00270DF2" w:rsidRDefault="00A333DE" w:rsidP="00026C43">
                  <w:pPr>
                    <w:framePr w:hSpace="180" w:wrap="around" w:vAnchor="text" w:hAnchor="margin" w:xAlign="center" w:y="115"/>
                    <w:spacing w:line="216" w:lineRule="auto"/>
                    <w:jc w:val="right"/>
                    <w:rPr>
                      <w:rFonts w:cs="Tahoma"/>
                      <w:sz w:val="16"/>
                      <w:szCs w:val="16"/>
                    </w:rPr>
                  </w:pPr>
                </w:p>
              </w:tc>
              <w:tc>
                <w:tcPr>
                  <w:tcW w:w="1273" w:type="dxa"/>
                  <w:gridSpan w:val="2"/>
                  <w:tcBorders>
                    <w:top w:val="single" w:sz="4" w:space="0" w:color="auto"/>
                    <w:left w:val="nil"/>
                    <w:bottom w:val="nil"/>
                    <w:right w:val="nil"/>
                  </w:tcBorders>
                </w:tcPr>
                <w:p w14:paraId="1C1EEA05" w14:textId="77777777" w:rsidR="00A333DE" w:rsidRPr="00270DF2" w:rsidRDefault="00A333DE" w:rsidP="00026C43">
                  <w:pPr>
                    <w:framePr w:hSpace="180" w:wrap="around" w:vAnchor="text" w:hAnchor="margin" w:xAlign="center" w:y="115"/>
                    <w:spacing w:line="216" w:lineRule="auto"/>
                    <w:jc w:val="right"/>
                    <w:rPr>
                      <w:rFonts w:cs="Tahoma"/>
                      <w:sz w:val="16"/>
                      <w:szCs w:val="16"/>
                    </w:rPr>
                  </w:pPr>
                </w:p>
              </w:tc>
              <w:tc>
                <w:tcPr>
                  <w:tcW w:w="1864" w:type="dxa"/>
                  <w:gridSpan w:val="2"/>
                  <w:tcBorders>
                    <w:top w:val="single" w:sz="4" w:space="0" w:color="auto"/>
                    <w:left w:val="nil"/>
                    <w:bottom w:val="nil"/>
                    <w:right w:val="nil"/>
                  </w:tcBorders>
                </w:tcPr>
                <w:p w14:paraId="6904755D" w14:textId="77777777" w:rsidR="00A333DE" w:rsidRPr="00270DF2" w:rsidRDefault="00A333DE" w:rsidP="00026C43">
                  <w:pPr>
                    <w:framePr w:hSpace="180" w:wrap="around" w:vAnchor="text" w:hAnchor="margin" w:xAlign="center" w:y="115"/>
                    <w:spacing w:line="216" w:lineRule="auto"/>
                    <w:jc w:val="right"/>
                    <w:rPr>
                      <w:rFonts w:cs="Tahoma"/>
                      <w:sz w:val="16"/>
                      <w:szCs w:val="16"/>
                    </w:rPr>
                  </w:pPr>
                </w:p>
              </w:tc>
              <w:tc>
                <w:tcPr>
                  <w:tcW w:w="934" w:type="dxa"/>
                  <w:tcBorders>
                    <w:top w:val="single" w:sz="4" w:space="0" w:color="auto"/>
                    <w:left w:val="nil"/>
                    <w:bottom w:val="nil"/>
                    <w:right w:val="single" w:sz="4" w:space="0" w:color="auto"/>
                  </w:tcBorders>
                  <w:shd w:val="clear" w:color="auto" w:fill="auto"/>
                  <w:noWrap/>
                  <w:vAlign w:val="bottom"/>
                </w:tcPr>
                <w:p w14:paraId="6B176FC9" w14:textId="77777777" w:rsidR="00A333DE" w:rsidRPr="00270DF2" w:rsidRDefault="00A333DE" w:rsidP="00026C43">
                  <w:pPr>
                    <w:framePr w:hSpace="180" w:wrap="around" w:vAnchor="text" w:hAnchor="margin" w:xAlign="center" w:y="115"/>
                    <w:spacing w:line="216" w:lineRule="auto"/>
                    <w:jc w:val="right"/>
                    <w:rPr>
                      <w:rFonts w:cs="Tahoma"/>
                      <w:sz w:val="16"/>
                      <w:szCs w:val="16"/>
                    </w:rPr>
                  </w:pPr>
                </w:p>
              </w:tc>
              <w:tc>
                <w:tcPr>
                  <w:tcW w:w="1050" w:type="dxa"/>
                  <w:tcBorders>
                    <w:top w:val="single" w:sz="4" w:space="0" w:color="auto"/>
                    <w:left w:val="single" w:sz="4" w:space="0" w:color="auto"/>
                    <w:bottom w:val="single" w:sz="4" w:space="0" w:color="auto"/>
                  </w:tcBorders>
                  <w:shd w:val="clear" w:color="auto" w:fill="C9C9C9"/>
                  <w:noWrap/>
                  <w:vAlign w:val="bottom"/>
                </w:tcPr>
                <w:p w14:paraId="7D286DA6" w14:textId="77777777" w:rsidR="00A333DE" w:rsidRPr="000E02CB" w:rsidRDefault="00A333DE" w:rsidP="00026C43">
                  <w:pPr>
                    <w:framePr w:hSpace="180" w:wrap="around" w:vAnchor="text" w:hAnchor="margin" w:xAlign="center" w:y="115"/>
                    <w:spacing w:line="216" w:lineRule="auto"/>
                    <w:jc w:val="center"/>
                    <w:rPr>
                      <w:rFonts w:cs="Tahoma"/>
                      <w:b/>
                      <w:bCs/>
                      <w:sz w:val="16"/>
                      <w:szCs w:val="16"/>
                    </w:rPr>
                  </w:pPr>
                  <w:r>
                    <w:rPr>
                      <w:rFonts w:cs="Tahoma"/>
                      <w:b/>
                      <w:bCs/>
                      <w:sz w:val="16"/>
                      <w:szCs w:val="16"/>
                    </w:rPr>
                    <w:t>%</w:t>
                  </w:r>
                </w:p>
              </w:tc>
              <w:tc>
                <w:tcPr>
                  <w:tcW w:w="788" w:type="dxa"/>
                  <w:shd w:val="clear" w:color="auto" w:fill="C9C9C9"/>
                  <w:noWrap/>
                  <w:vAlign w:val="center"/>
                </w:tcPr>
                <w:p w14:paraId="13036E6C" w14:textId="77777777" w:rsidR="00A333DE" w:rsidRPr="000E02CB" w:rsidRDefault="00A333DE" w:rsidP="00026C43">
                  <w:pPr>
                    <w:framePr w:hSpace="180" w:wrap="around" w:vAnchor="text" w:hAnchor="margin" w:xAlign="center" w:y="115"/>
                    <w:spacing w:line="216" w:lineRule="auto"/>
                    <w:jc w:val="center"/>
                    <w:rPr>
                      <w:rFonts w:cs="Tahoma"/>
                      <w:b/>
                      <w:bCs/>
                      <w:sz w:val="16"/>
                      <w:szCs w:val="16"/>
                    </w:rPr>
                  </w:pPr>
                  <w:r>
                    <w:rPr>
                      <w:rFonts w:cs="Tahoma"/>
                      <w:b/>
                      <w:bCs/>
                      <w:sz w:val="16"/>
                      <w:szCs w:val="16"/>
                    </w:rPr>
                    <w:t>%</w:t>
                  </w:r>
                </w:p>
              </w:tc>
              <w:tc>
                <w:tcPr>
                  <w:tcW w:w="1050" w:type="dxa"/>
                  <w:tcBorders>
                    <w:bottom w:val="single" w:sz="4" w:space="0" w:color="auto"/>
                  </w:tcBorders>
                  <w:shd w:val="clear" w:color="auto" w:fill="C9C9C9"/>
                  <w:noWrap/>
                  <w:vAlign w:val="center"/>
                </w:tcPr>
                <w:p w14:paraId="05AFD51E" w14:textId="77777777" w:rsidR="00A333DE" w:rsidRPr="000E02CB" w:rsidRDefault="00A333DE" w:rsidP="00026C43">
                  <w:pPr>
                    <w:framePr w:hSpace="180" w:wrap="around" w:vAnchor="text" w:hAnchor="margin" w:xAlign="center" w:y="115"/>
                    <w:spacing w:line="216" w:lineRule="auto"/>
                    <w:jc w:val="center"/>
                    <w:rPr>
                      <w:rFonts w:cs="Tahoma"/>
                      <w:b/>
                      <w:bCs/>
                      <w:sz w:val="16"/>
                      <w:szCs w:val="16"/>
                    </w:rPr>
                  </w:pPr>
                  <w:r>
                    <w:rPr>
                      <w:rFonts w:cs="Tahoma"/>
                      <w:b/>
                      <w:bCs/>
                      <w:sz w:val="16"/>
                      <w:szCs w:val="16"/>
                    </w:rPr>
                    <w:t>%</w:t>
                  </w:r>
                </w:p>
              </w:tc>
              <w:tc>
                <w:tcPr>
                  <w:tcW w:w="1129" w:type="dxa"/>
                  <w:tcBorders>
                    <w:right w:val="single" w:sz="4" w:space="0" w:color="auto"/>
                  </w:tcBorders>
                  <w:shd w:val="clear" w:color="auto" w:fill="C9C9C9"/>
                  <w:noWrap/>
                  <w:vAlign w:val="center"/>
                </w:tcPr>
                <w:p w14:paraId="458F95FF" w14:textId="77777777" w:rsidR="00A333DE" w:rsidRPr="000E02CB" w:rsidRDefault="00A333DE" w:rsidP="00026C43">
                  <w:pPr>
                    <w:framePr w:hSpace="180" w:wrap="around" w:vAnchor="text" w:hAnchor="margin" w:xAlign="center" w:y="115"/>
                    <w:spacing w:line="216" w:lineRule="auto"/>
                    <w:jc w:val="center"/>
                    <w:rPr>
                      <w:rFonts w:cs="Tahoma"/>
                      <w:b/>
                      <w:bCs/>
                      <w:sz w:val="16"/>
                      <w:szCs w:val="16"/>
                    </w:rPr>
                  </w:pPr>
                  <w:r>
                    <w:rPr>
                      <w:rFonts w:cs="Tahoma"/>
                      <w:b/>
                      <w:bCs/>
                      <w:sz w:val="16"/>
                      <w:szCs w:val="16"/>
                    </w:rPr>
                    <w:t>%</w:t>
                  </w:r>
                </w:p>
              </w:tc>
              <w:tc>
                <w:tcPr>
                  <w:tcW w:w="3223" w:type="dxa"/>
                  <w:gridSpan w:val="4"/>
                  <w:tcBorders>
                    <w:top w:val="single" w:sz="4" w:space="0" w:color="auto"/>
                    <w:left w:val="single" w:sz="4" w:space="0" w:color="auto"/>
                    <w:bottom w:val="nil"/>
                    <w:right w:val="nil"/>
                  </w:tcBorders>
                </w:tcPr>
                <w:p w14:paraId="307A3706" w14:textId="77777777" w:rsidR="00A333DE" w:rsidRDefault="00A333DE" w:rsidP="00026C43">
                  <w:pPr>
                    <w:framePr w:hSpace="180" w:wrap="around" w:vAnchor="text" w:hAnchor="margin" w:xAlign="center" w:y="115"/>
                    <w:spacing w:line="216" w:lineRule="auto"/>
                    <w:jc w:val="center"/>
                    <w:rPr>
                      <w:rFonts w:cs="Tahoma"/>
                      <w:b/>
                      <w:bCs/>
                      <w:sz w:val="16"/>
                      <w:szCs w:val="16"/>
                    </w:rPr>
                  </w:pPr>
                </w:p>
              </w:tc>
            </w:tr>
            <w:tr w:rsidR="00A333DE" w:rsidRPr="001152F5" w14:paraId="428EB409" w14:textId="77777777" w:rsidTr="00276815">
              <w:trPr>
                <w:gridAfter w:val="1"/>
                <w:wAfter w:w="997" w:type="dxa"/>
                <w:trHeight w:val="207"/>
              </w:trPr>
              <w:tc>
                <w:tcPr>
                  <w:tcW w:w="1670" w:type="dxa"/>
                  <w:tcBorders>
                    <w:top w:val="nil"/>
                    <w:left w:val="nil"/>
                    <w:bottom w:val="nil"/>
                    <w:right w:val="nil"/>
                  </w:tcBorders>
                  <w:shd w:val="clear" w:color="auto" w:fill="auto"/>
                  <w:noWrap/>
                  <w:vAlign w:val="bottom"/>
                </w:tcPr>
                <w:p w14:paraId="48AD1392" w14:textId="77777777" w:rsidR="00A333DE" w:rsidRPr="00270DF2" w:rsidRDefault="00A333DE" w:rsidP="00026C43">
                  <w:pPr>
                    <w:framePr w:hSpace="180" w:wrap="around" w:vAnchor="text" w:hAnchor="margin" w:xAlign="center" w:y="115"/>
                    <w:spacing w:line="216" w:lineRule="auto"/>
                    <w:rPr>
                      <w:rFonts w:cs="Tahoma"/>
                      <w:sz w:val="16"/>
                      <w:szCs w:val="16"/>
                    </w:rPr>
                  </w:pPr>
                </w:p>
              </w:tc>
              <w:tc>
                <w:tcPr>
                  <w:tcW w:w="1215" w:type="dxa"/>
                  <w:tcBorders>
                    <w:top w:val="nil"/>
                    <w:left w:val="nil"/>
                    <w:bottom w:val="nil"/>
                    <w:right w:val="nil"/>
                  </w:tcBorders>
                </w:tcPr>
                <w:p w14:paraId="32D4B1FD" w14:textId="77777777" w:rsidR="00A333DE" w:rsidRPr="00270DF2" w:rsidRDefault="00A333DE" w:rsidP="00026C43">
                  <w:pPr>
                    <w:framePr w:hSpace="180" w:wrap="around" w:vAnchor="text" w:hAnchor="margin" w:xAlign="center" w:y="115"/>
                    <w:spacing w:line="216" w:lineRule="auto"/>
                    <w:rPr>
                      <w:rFonts w:cs="Tahoma"/>
                      <w:sz w:val="16"/>
                      <w:szCs w:val="16"/>
                    </w:rPr>
                  </w:pPr>
                </w:p>
              </w:tc>
              <w:tc>
                <w:tcPr>
                  <w:tcW w:w="1273" w:type="dxa"/>
                  <w:gridSpan w:val="2"/>
                  <w:tcBorders>
                    <w:top w:val="nil"/>
                    <w:left w:val="nil"/>
                    <w:bottom w:val="nil"/>
                    <w:right w:val="nil"/>
                  </w:tcBorders>
                </w:tcPr>
                <w:p w14:paraId="24BD0A9B" w14:textId="77777777" w:rsidR="00A333DE" w:rsidRPr="00270DF2" w:rsidRDefault="00A333DE" w:rsidP="00026C43">
                  <w:pPr>
                    <w:framePr w:hSpace="180" w:wrap="around" w:vAnchor="text" w:hAnchor="margin" w:xAlign="center" w:y="115"/>
                    <w:spacing w:line="216" w:lineRule="auto"/>
                    <w:rPr>
                      <w:rFonts w:cs="Tahoma"/>
                      <w:sz w:val="16"/>
                      <w:szCs w:val="16"/>
                    </w:rPr>
                  </w:pPr>
                </w:p>
              </w:tc>
              <w:tc>
                <w:tcPr>
                  <w:tcW w:w="2799" w:type="dxa"/>
                  <w:gridSpan w:val="3"/>
                  <w:tcBorders>
                    <w:top w:val="nil"/>
                    <w:left w:val="nil"/>
                    <w:bottom w:val="nil"/>
                    <w:right w:val="single" w:sz="4" w:space="0" w:color="auto"/>
                  </w:tcBorders>
                </w:tcPr>
                <w:p w14:paraId="034CB208" w14:textId="77777777" w:rsidR="00A333DE" w:rsidRPr="00270DF2" w:rsidRDefault="00A333DE" w:rsidP="00026C43">
                  <w:pPr>
                    <w:framePr w:hSpace="180" w:wrap="around" w:vAnchor="text" w:hAnchor="margin" w:xAlign="center" w:y="115"/>
                    <w:spacing w:line="216" w:lineRule="auto"/>
                    <w:jc w:val="right"/>
                    <w:rPr>
                      <w:rFonts w:cs="Tahoma"/>
                      <w:b/>
                      <w:bCs/>
                      <w:sz w:val="16"/>
                      <w:szCs w:val="16"/>
                    </w:rPr>
                  </w:pPr>
                  <w:r w:rsidRPr="00270DF2">
                    <w:rPr>
                      <w:rFonts w:cs="Tahoma"/>
                      <w:b/>
                      <w:bCs/>
                      <w:sz w:val="16"/>
                      <w:szCs w:val="16"/>
                    </w:rPr>
                    <w:t xml:space="preserve">TARGET </w:t>
                  </w:r>
                </w:p>
                <w:p w14:paraId="30568897" w14:textId="77777777" w:rsidR="00A333DE" w:rsidRPr="00270DF2" w:rsidRDefault="00A333DE" w:rsidP="00026C43">
                  <w:pPr>
                    <w:framePr w:hSpace="180" w:wrap="around" w:vAnchor="text" w:hAnchor="margin" w:xAlign="center" w:y="115"/>
                    <w:spacing w:line="216" w:lineRule="auto"/>
                    <w:jc w:val="right"/>
                    <w:rPr>
                      <w:rFonts w:cs="Tahoma"/>
                      <w:b/>
                      <w:bCs/>
                      <w:sz w:val="16"/>
                      <w:szCs w:val="16"/>
                    </w:rPr>
                  </w:pPr>
                  <w:r w:rsidRPr="00270DF2">
                    <w:rPr>
                      <w:rFonts w:cs="Tahoma"/>
                      <w:b/>
                      <w:bCs/>
                      <w:sz w:val="16"/>
                      <w:szCs w:val="16"/>
                    </w:rPr>
                    <w:t>(Sphere Standards)</w:t>
                  </w:r>
                </w:p>
              </w:tc>
              <w:tc>
                <w:tcPr>
                  <w:tcW w:w="1050" w:type="dxa"/>
                  <w:tcBorders>
                    <w:left w:val="single" w:sz="4" w:space="0" w:color="auto"/>
                  </w:tcBorders>
                  <w:shd w:val="clear" w:color="auto" w:fill="C9C9C9"/>
                  <w:noWrap/>
                  <w:vAlign w:val="center"/>
                </w:tcPr>
                <w:p w14:paraId="02C2DEBB" w14:textId="77777777" w:rsidR="00A333DE" w:rsidRPr="00270DF2" w:rsidRDefault="00A333DE" w:rsidP="00026C43">
                  <w:pPr>
                    <w:framePr w:hSpace="180" w:wrap="around" w:vAnchor="text" w:hAnchor="margin" w:xAlign="center" w:y="115"/>
                    <w:spacing w:line="216" w:lineRule="auto"/>
                    <w:jc w:val="center"/>
                    <w:rPr>
                      <w:rFonts w:cs="Tahoma"/>
                      <w:b/>
                      <w:bCs/>
                      <w:sz w:val="16"/>
                      <w:szCs w:val="16"/>
                    </w:rPr>
                  </w:pPr>
                  <w:r w:rsidRPr="00270DF2">
                    <w:rPr>
                      <w:rFonts w:cs="Tahoma"/>
                      <w:b/>
                      <w:bCs/>
                      <w:sz w:val="16"/>
                      <w:szCs w:val="16"/>
                    </w:rPr>
                    <w:t>&gt;75%</w:t>
                  </w:r>
                </w:p>
              </w:tc>
              <w:tc>
                <w:tcPr>
                  <w:tcW w:w="788" w:type="dxa"/>
                  <w:shd w:val="clear" w:color="auto" w:fill="C9C9C9"/>
                  <w:noWrap/>
                  <w:vAlign w:val="center"/>
                </w:tcPr>
                <w:p w14:paraId="08E75632" w14:textId="77777777" w:rsidR="00A333DE" w:rsidRPr="00270DF2" w:rsidRDefault="00A333DE" w:rsidP="00026C43">
                  <w:pPr>
                    <w:framePr w:hSpace="180" w:wrap="around" w:vAnchor="text" w:hAnchor="margin" w:xAlign="center" w:y="115"/>
                    <w:spacing w:line="216" w:lineRule="auto"/>
                    <w:jc w:val="center"/>
                    <w:rPr>
                      <w:rFonts w:cs="Tahoma"/>
                      <w:b/>
                      <w:bCs/>
                      <w:sz w:val="16"/>
                      <w:szCs w:val="16"/>
                    </w:rPr>
                  </w:pPr>
                  <w:r w:rsidRPr="00270DF2">
                    <w:rPr>
                      <w:rFonts w:cs="Tahoma"/>
                      <w:b/>
                      <w:bCs/>
                      <w:sz w:val="16"/>
                      <w:szCs w:val="16"/>
                    </w:rPr>
                    <w:t>&lt;10%</w:t>
                  </w:r>
                </w:p>
              </w:tc>
              <w:tc>
                <w:tcPr>
                  <w:tcW w:w="1050" w:type="dxa"/>
                  <w:tcBorders>
                    <w:right w:val="single" w:sz="4" w:space="0" w:color="auto"/>
                  </w:tcBorders>
                  <w:shd w:val="clear" w:color="auto" w:fill="C9C9C9"/>
                  <w:noWrap/>
                  <w:vAlign w:val="center"/>
                </w:tcPr>
                <w:p w14:paraId="2DE280BA" w14:textId="77777777" w:rsidR="00A333DE" w:rsidRPr="001152F5" w:rsidRDefault="00A333DE" w:rsidP="00026C43">
                  <w:pPr>
                    <w:framePr w:hSpace="180" w:wrap="around" w:vAnchor="text" w:hAnchor="margin" w:xAlign="center" w:y="115"/>
                    <w:spacing w:line="216" w:lineRule="auto"/>
                    <w:jc w:val="center"/>
                    <w:rPr>
                      <w:rFonts w:cs="Tahoma"/>
                      <w:b/>
                      <w:bCs/>
                      <w:sz w:val="16"/>
                      <w:szCs w:val="16"/>
                    </w:rPr>
                  </w:pPr>
                  <w:r w:rsidRPr="00270DF2">
                    <w:rPr>
                      <w:rFonts w:cs="Tahoma"/>
                      <w:b/>
                      <w:bCs/>
                      <w:sz w:val="16"/>
                      <w:szCs w:val="16"/>
                    </w:rPr>
                    <w:t>&lt;15%</w:t>
                  </w:r>
                </w:p>
              </w:tc>
              <w:tc>
                <w:tcPr>
                  <w:tcW w:w="3356" w:type="dxa"/>
                  <w:gridSpan w:val="4"/>
                  <w:tcBorders>
                    <w:top w:val="nil"/>
                    <w:left w:val="single" w:sz="4" w:space="0" w:color="auto"/>
                    <w:bottom w:val="nil"/>
                    <w:right w:val="nil"/>
                  </w:tcBorders>
                </w:tcPr>
                <w:p w14:paraId="657131C1" w14:textId="77777777" w:rsidR="00A333DE" w:rsidRPr="001152F5" w:rsidRDefault="00A333DE" w:rsidP="00026C43">
                  <w:pPr>
                    <w:framePr w:hSpace="180" w:wrap="around" w:vAnchor="text" w:hAnchor="margin" w:xAlign="center" w:y="115"/>
                    <w:spacing w:line="216" w:lineRule="auto"/>
                    <w:jc w:val="center"/>
                    <w:rPr>
                      <w:rFonts w:cs="Tahoma"/>
                      <w:b/>
                      <w:bCs/>
                      <w:sz w:val="16"/>
                      <w:szCs w:val="16"/>
                    </w:rPr>
                  </w:pPr>
                </w:p>
              </w:tc>
            </w:tr>
          </w:tbl>
          <w:p w14:paraId="779D8340" w14:textId="77777777" w:rsidR="00A333DE" w:rsidRPr="001F5AD2" w:rsidRDefault="00A333DE" w:rsidP="00FB5864">
            <w:pPr>
              <w:spacing w:line="216" w:lineRule="auto"/>
              <w:rPr>
                <w:b/>
                <w:i/>
                <w:sz w:val="16"/>
              </w:rPr>
            </w:pPr>
            <w:r w:rsidRPr="00361F36">
              <w:rPr>
                <w:b/>
                <w:i/>
                <w:sz w:val="16"/>
              </w:rPr>
              <w:t xml:space="preserve">E1: Cured = reached discharge criteria </w:t>
            </w:r>
          </w:p>
          <w:p w14:paraId="70C1211D" w14:textId="77777777" w:rsidR="00A333DE" w:rsidRPr="001F5AD2" w:rsidRDefault="00A333DE" w:rsidP="00FB5864">
            <w:pPr>
              <w:spacing w:line="216" w:lineRule="auto"/>
              <w:rPr>
                <w:b/>
                <w:i/>
                <w:sz w:val="16"/>
              </w:rPr>
            </w:pPr>
            <w:r w:rsidRPr="00361F36">
              <w:rPr>
                <w:b/>
                <w:i/>
                <w:sz w:val="16"/>
              </w:rPr>
              <w:t>E2: Defaulted = absent for 3 consecutive sessions</w:t>
            </w:r>
          </w:p>
          <w:p w14:paraId="3C2040E8" w14:textId="77777777" w:rsidR="00A333DE" w:rsidRPr="001F5AD2" w:rsidRDefault="00A333DE" w:rsidP="00FB5864">
            <w:pPr>
              <w:spacing w:line="216" w:lineRule="auto"/>
              <w:rPr>
                <w:b/>
                <w:i/>
                <w:sz w:val="16"/>
              </w:rPr>
            </w:pPr>
            <w:r w:rsidRPr="00361F36">
              <w:rPr>
                <w:b/>
                <w:i/>
                <w:sz w:val="16"/>
              </w:rPr>
              <w:t>E3: Non-recovered = does not read the discharge criteria after 4 months in treatment (after medical investigations)</w:t>
            </w:r>
          </w:p>
        </w:tc>
      </w:tr>
    </w:tbl>
    <w:p w14:paraId="53134989" w14:textId="77777777" w:rsidR="00A333DE" w:rsidRPr="00181EF0" w:rsidRDefault="00A333DE" w:rsidP="00276815">
      <w:pPr>
        <w:rPr>
          <w:highlight w:val="yellow"/>
        </w:rPr>
      </w:pPr>
    </w:p>
    <w:p w14:paraId="25F8E1D1" w14:textId="77777777" w:rsidR="00A333DE" w:rsidRPr="0088376D" w:rsidRDefault="00A333DE" w:rsidP="00276815">
      <w:pPr>
        <w:pStyle w:val="CommentSubject"/>
        <w:rPr>
          <w:sz w:val="28"/>
          <w:szCs w:val="28"/>
          <w:highlight w:val="yellow"/>
        </w:rPr>
        <w:sectPr w:rsidR="00A333DE" w:rsidRPr="0088376D" w:rsidSect="00276815">
          <w:pgSz w:w="15840" w:h="12240" w:orient="landscape"/>
          <w:pgMar w:top="1440" w:right="1440" w:bottom="907" w:left="1440" w:header="720" w:footer="720" w:gutter="0"/>
          <w:cols w:space="720"/>
          <w:docGrid w:linePitch="360"/>
        </w:sectPr>
      </w:pPr>
    </w:p>
    <w:p w14:paraId="57FBC89F" w14:textId="77777777" w:rsidR="00A333DE" w:rsidRPr="00E57BF5" w:rsidRDefault="00A333DE" w:rsidP="00276815">
      <w:pPr>
        <w:pStyle w:val="Handout"/>
        <w:rPr>
          <w:color w:val="auto"/>
        </w:rPr>
      </w:pPr>
      <w:bookmarkStart w:id="344" w:name="_Toc524801396"/>
      <w:bookmarkStart w:id="345" w:name="_Toc524801550"/>
      <w:r w:rsidRPr="00E57BF5">
        <w:rPr>
          <w:color w:val="auto"/>
        </w:rPr>
        <w:t>Exercise 8.2 Completing Site Tally Sheet</w:t>
      </w:r>
      <w:bookmarkEnd w:id="344"/>
      <w:bookmarkEnd w:id="345"/>
      <w:r w:rsidRPr="00E57BF5">
        <w:rPr>
          <w:color w:val="auto"/>
        </w:rPr>
        <w:t xml:space="preserve"> </w:t>
      </w:r>
    </w:p>
    <w:p w14:paraId="714C505A" w14:textId="77777777" w:rsidR="00A333DE" w:rsidRDefault="00A333DE" w:rsidP="00276815"/>
    <w:p w14:paraId="17B38FAC" w14:textId="77777777" w:rsidR="00A333DE" w:rsidRPr="00E57BF5" w:rsidRDefault="00A333DE" w:rsidP="00481387">
      <w:r w:rsidRPr="00E57BF5">
        <w:rPr>
          <w:rFonts w:cs="Tahoma"/>
        </w:rPr>
        <w:t xml:space="preserve">The organisation is assumed to be </w:t>
      </w:r>
      <w:r>
        <w:rPr>
          <w:rFonts w:cs="Tahoma"/>
        </w:rPr>
        <w:t xml:space="preserve">an outpatient care site at the Yirba health centre in the Boricha district in the </w:t>
      </w:r>
      <w:r w:rsidRPr="00A43B53">
        <w:rPr>
          <w:rStyle w:val="Emphasis"/>
        </w:rPr>
        <w:t>Southern Nations, Nationalities and People's Region</w:t>
      </w:r>
      <w:r>
        <w:rPr>
          <w:rFonts w:cs="Tahoma"/>
        </w:rPr>
        <w:t xml:space="preserve"> (SNNPR) in Ethiopia</w:t>
      </w:r>
      <w:r w:rsidRPr="00E57BF5">
        <w:rPr>
          <w:rFonts w:cs="Tahoma"/>
        </w:rPr>
        <w:t xml:space="preserve">. Six outpatient care treatment cards are filled in for the first two weeks of admission to the Yirba outpatient care site. </w:t>
      </w:r>
    </w:p>
    <w:p w14:paraId="5E9B8071" w14:textId="77777777" w:rsidR="00A333DE" w:rsidRDefault="00A333DE" w:rsidP="00481387">
      <w:pPr>
        <w:pStyle w:val="Heading2"/>
      </w:pPr>
      <w:r w:rsidRPr="00E57BF5">
        <w:t xml:space="preserve">Handouts </w:t>
      </w:r>
    </w:p>
    <w:p w14:paraId="0E9B496B" w14:textId="77777777" w:rsidR="00A333DE" w:rsidRPr="00E57BF5" w:rsidRDefault="00A333DE" w:rsidP="00B540DE">
      <w:pPr>
        <w:pStyle w:val="Bullet1stLevel"/>
      </w:pPr>
      <w:r w:rsidRPr="00E57BF5">
        <w:t xml:space="preserve">Outpatient care treatment cards for six children in </w:t>
      </w:r>
      <w:r>
        <w:t xml:space="preserve">the Yirba </w:t>
      </w:r>
      <w:r w:rsidRPr="00E57BF5">
        <w:t>outpatient care site</w:t>
      </w:r>
    </w:p>
    <w:p w14:paraId="765C4397" w14:textId="77777777" w:rsidR="00A333DE" w:rsidRPr="00E57BF5" w:rsidRDefault="00A333DE" w:rsidP="00B540DE">
      <w:pPr>
        <w:pStyle w:val="Bullet1stLevel"/>
      </w:pPr>
      <w:r w:rsidRPr="00E57BF5">
        <w:t>Site tally sheets for Yirba’s outpatient care site</w:t>
      </w:r>
    </w:p>
    <w:p w14:paraId="4C9A0120" w14:textId="77777777" w:rsidR="00A333DE" w:rsidRPr="00E57BF5" w:rsidRDefault="00A333DE" w:rsidP="00B540DE">
      <w:pPr>
        <w:pStyle w:val="Bullet1stLevel"/>
      </w:pPr>
      <w:r w:rsidRPr="00E57BF5">
        <w:t xml:space="preserve">Site report for Yirba </w:t>
      </w:r>
    </w:p>
    <w:p w14:paraId="4B29F979" w14:textId="77777777" w:rsidR="00A333DE" w:rsidRPr="00E57BF5" w:rsidRDefault="00A333DE" w:rsidP="00276815">
      <w:pPr>
        <w:pStyle w:val="CommentSubject"/>
      </w:pPr>
    </w:p>
    <w:p w14:paraId="2454706C" w14:textId="77777777" w:rsidR="00A333DE" w:rsidRPr="00526BDE" w:rsidRDefault="00A333DE" w:rsidP="00481387">
      <w:pPr>
        <w:pStyle w:val="Heading2"/>
      </w:pPr>
      <w:r w:rsidRPr="00E57BF5">
        <w:t>Instructions</w:t>
      </w:r>
    </w:p>
    <w:p w14:paraId="5669B46D" w14:textId="77777777" w:rsidR="00A333DE" w:rsidRPr="00E57BF5" w:rsidRDefault="00A333DE" w:rsidP="00276815">
      <w:pPr>
        <w:pStyle w:val="BoxText"/>
        <w:numPr>
          <w:ilvl w:val="0"/>
          <w:numId w:val="0"/>
        </w:numPr>
        <w:spacing w:before="0" w:after="0"/>
        <w:rPr>
          <w:rFonts w:ascii="Tahoma" w:hAnsi="Tahoma"/>
          <w:noProof w:val="0"/>
          <w:u w:val="single"/>
          <w:lang w:val="en-GB"/>
        </w:rPr>
      </w:pPr>
      <w:r w:rsidRPr="00E57BF5">
        <w:rPr>
          <w:rFonts w:ascii="Tahoma" w:hAnsi="Tahoma"/>
          <w:noProof w:val="0"/>
          <w:u w:val="single"/>
          <w:lang w:val="en-GB"/>
        </w:rPr>
        <w:t>Go through the outpatient care treatment cards</w:t>
      </w:r>
      <w:r>
        <w:rPr>
          <w:rFonts w:ascii="Tahoma" w:hAnsi="Tahoma"/>
          <w:noProof w:val="0"/>
          <w:u w:val="single"/>
          <w:lang w:val="en-GB"/>
        </w:rPr>
        <w:t xml:space="preserve"> and the text below,</w:t>
      </w:r>
      <w:r w:rsidRPr="00E57BF5">
        <w:rPr>
          <w:rFonts w:ascii="Tahoma" w:hAnsi="Tahoma"/>
          <w:noProof w:val="0"/>
          <w:u w:val="single"/>
          <w:lang w:val="en-GB"/>
        </w:rPr>
        <w:t xml:space="preserve"> and complete the site tally sheet for each week. </w:t>
      </w:r>
    </w:p>
    <w:p w14:paraId="303BA798" w14:textId="77777777" w:rsidR="00A333DE" w:rsidRPr="00E57BF5" w:rsidRDefault="00A333DE" w:rsidP="00276815"/>
    <w:p w14:paraId="7B993E91" w14:textId="77777777" w:rsidR="00A333DE" w:rsidRPr="00E57BF5" w:rsidRDefault="00A333DE" w:rsidP="00481387">
      <w:r w:rsidRPr="00E57BF5">
        <w:t>Yirba outpatient care admission pattern:</w:t>
      </w:r>
    </w:p>
    <w:p w14:paraId="41024466" w14:textId="77777777" w:rsidR="00A333DE" w:rsidRPr="00E57BF5" w:rsidRDefault="00A333DE" w:rsidP="00B540DE">
      <w:pPr>
        <w:pStyle w:val="Bullet1stLevel"/>
      </w:pPr>
      <w:r w:rsidRPr="00E57BF5">
        <w:t xml:space="preserve">Week 1: </w:t>
      </w:r>
      <w:r>
        <w:t xml:space="preserve">One infant under 6 months and two </w:t>
      </w:r>
      <w:r w:rsidRPr="00E57BF5">
        <w:t>children</w:t>
      </w:r>
      <w:r>
        <w:t xml:space="preserve"> 6-59 months</w:t>
      </w:r>
      <w:r w:rsidRPr="00E57BF5">
        <w:t xml:space="preserve"> with mid-upper arm circumference (MUAC) &lt; 11</w:t>
      </w:r>
      <w:r>
        <w:t>5</w:t>
      </w:r>
      <w:r w:rsidRPr="00E57BF5">
        <w:t xml:space="preserve"> mm were admitted to the service. </w:t>
      </w:r>
    </w:p>
    <w:p w14:paraId="0F06E37C" w14:textId="77777777" w:rsidR="00A333DE" w:rsidRPr="00E57BF5" w:rsidRDefault="00A333DE" w:rsidP="00B540DE">
      <w:pPr>
        <w:pStyle w:val="Bullet1stLevel"/>
      </w:pPr>
      <w:r w:rsidRPr="00E57BF5">
        <w:t>Week 2: Two children were admitted, one with bilateral pitting oedema +++ and the other with weight</w:t>
      </w:r>
      <w:r>
        <w:t>-</w:t>
      </w:r>
      <w:r w:rsidRPr="00E57BF5">
        <w:t>for-height (WFH)</w:t>
      </w:r>
      <w:r>
        <w:t>/</w:t>
      </w:r>
      <w:r w:rsidRPr="00E57BF5">
        <w:t>weight</w:t>
      </w:r>
      <w:r>
        <w:t>-</w:t>
      </w:r>
      <w:r w:rsidRPr="00E57BF5">
        <w:t>for-</w:t>
      </w:r>
      <w:r>
        <w:t>length</w:t>
      </w:r>
      <w:r w:rsidRPr="00E57BF5">
        <w:t xml:space="preserve"> </w:t>
      </w:r>
      <w:r>
        <w:t>(WFL</w:t>
      </w:r>
      <w:r w:rsidRPr="00E57BF5">
        <w:t xml:space="preserve">) &lt; </w:t>
      </w:r>
      <w:r>
        <w:t xml:space="preserve">-3 z-score. </w:t>
      </w:r>
    </w:p>
    <w:p w14:paraId="1651CB24" w14:textId="77777777" w:rsidR="00A333DE" w:rsidRPr="00E57BF5" w:rsidRDefault="00A333DE" w:rsidP="00B540DE">
      <w:pPr>
        <w:pStyle w:val="Bullet1stLevel"/>
      </w:pPr>
      <w:r w:rsidRPr="00E57BF5">
        <w:t>Week 3: Two children were admitted, one with bilateral pitting oedema ++ and the other with MUAC &lt; 11</w:t>
      </w:r>
      <w:r>
        <w:t>5 mm</w:t>
      </w:r>
      <w:r w:rsidRPr="00E57BF5">
        <w:t>.</w:t>
      </w:r>
    </w:p>
    <w:p w14:paraId="5AEAD54E" w14:textId="77777777" w:rsidR="00A333DE" w:rsidRPr="00E57BF5" w:rsidRDefault="00A333DE" w:rsidP="00B540DE">
      <w:pPr>
        <w:pStyle w:val="Bullet1stLevel"/>
      </w:pPr>
      <w:r w:rsidRPr="00E57BF5">
        <w:t xml:space="preserve">Week 4: </w:t>
      </w:r>
      <w:r>
        <w:t>Four admissions</w:t>
      </w:r>
      <w:r w:rsidRPr="00E57BF5">
        <w:t xml:space="preserve">: </w:t>
      </w:r>
      <w:r>
        <w:t xml:space="preserve">three </w:t>
      </w:r>
      <w:r w:rsidRPr="00E57BF5">
        <w:t>with MUAC &lt; 1</w:t>
      </w:r>
      <w:r>
        <w:t xml:space="preserve">15 </w:t>
      </w:r>
      <w:r w:rsidRPr="00E57BF5">
        <w:t xml:space="preserve">mm, </w:t>
      </w:r>
      <w:r>
        <w:t>one</w:t>
      </w:r>
      <w:r w:rsidRPr="00E57BF5">
        <w:t xml:space="preserve"> with WFH</w:t>
      </w:r>
      <w:r>
        <w:t>/WFL</w:t>
      </w:r>
      <w:r w:rsidRPr="00E57BF5">
        <w:t xml:space="preserve"> </w:t>
      </w:r>
      <w:r>
        <w:t xml:space="preserve">&lt; -3 z-score, and one </w:t>
      </w:r>
      <w:r w:rsidRPr="00E57BF5">
        <w:t>moved in from inpatient care.</w:t>
      </w:r>
    </w:p>
    <w:p w14:paraId="7E05F822" w14:textId="77777777" w:rsidR="00A333DE" w:rsidRPr="00E57BF5" w:rsidRDefault="00A333DE" w:rsidP="00276815">
      <w:pPr>
        <w:rPr>
          <w:u w:val="single"/>
        </w:rPr>
      </w:pPr>
    </w:p>
    <w:p w14:paraId="460D38A5" w14:textId="77777777" w:rsidR="00A333DE" w:rsidRPr="00E57BF5" w:rsidRDefault="00A333DE" w:rsidP="00276815">
      <w:pPr>
        <w:ind w:firstLine="360"/>
      </w:pPr>
      <w:r w:rsidRPr="00E57BF5">
        <w:br w:type="page"/>
      </w:r>
    </w:p>
    <w:p w14:paraId="0442FB5F" w14:textId="77777777" w:rsidR="00A333DE" w:rsidRDefault="00A333DE" w:rsidP="00276815">
      <w:pPr>
        <w:rPr>
          <w:b/>
        </w:rPr>
        <w:sectPr w:rsidR="00A333DE" w:rsidSect="00276815">
          <w:pgSz w:w="12240" w:h="15840"/>
          <w:pgMar w:top="1440" w:right="1797" w:bottom="1440" w:left="1440" w:header="720" w:footer="720" w:gutter="0"/>
          <w:cols w:space="720"/>
          <w:docGrid w:linePitch="360"/>
        </w:sectPr>
      </w:pPr>
    </w:p>
    <w:p w14:paraId="18B20E6E" w14:textId="77777777" w:rsidR="00A333DE" w:rsidRDefault="00A333DE" w:rsidP="00276815">
      <w:pPr>
        <w:rPr>
          <w:rFonts w:cs="Tahoma"/>
          <w:b/>
          <w:u w:val="single"/>
        </w:rPr>
      </w:pPr>
      <w:r>
        <w:rPr>
          <w:rFonts w:cs="Tahoma"/>
          <w:b/>
          <w:u w:val="single"/>
        </w:rPr>
        <w:t xml:space="preserve">Outpatient Care </w:t>
      </w:r>
      <w:r w:rsidRPr="001152F5">
        <w:rPr>
          <w:rFonts w:cs="Tahoma"/>
          <w:b/>
          <w:u w:val="single"/>
        </w:rPr>
        <w:t>Site Tally Sheet</w:t>
      </w:r>
    </w:p>
    <w:p w14:paraId="01E05E2B" w14:textId="77777777" w:rsidR="00A333DE" w:rsidRDefault="00A333DE" w:rsidP="00276815">
      <w:pPr>
        <w:rPr>
          <w:rFonts w:cs="Tahoma"/>
          <w:b/>
          <w:u w:val="single"/>
        </w:rPr>
      </w:pPr>
    </w:p>
    <w:tbl>
      <w:tblPr>
        <w:tblW w:w="9882" w:type="dxa"/>
        <w:tblInd w:w="-72" w:type="dxa"/>
        <w:tblLook w:val="0000" w:firstRow="0" w:lastRow="0" w:firstColumn="0" w:lastColumn="0" w:noHBand="0" w:noVBand="0"/>
      </w:tblPr>
      <w:tblGrid>
        <w:gridCol w:w="4716"/>
        <w:gridCol w:w="1014"/>
        <w:gridCol w:w="1177"/>
        <w:gridCol w:w="905"/>
        <w:gridCol w:w="990"/>
        <w:gridCol w:w="1080"/>
      </w:tblGrid>
      <w:tr w:rsidR="00A333DE" w:rsidRPr="005545BF" w14:paraId="0398B168" w14:textId="77777777" w:rsidTr="00A45432">
        <w:trPr>
          <w:trHeight w:val="324"/>
        </w:trPr>
        <w:tc>
          <w:tcPr>
            <w:tcW w:w="4716" w:type="dxa"/>
            <w:tcBorders>
              <w:top w:val="nil"/>
              <w:left w:val="nil"/>
              <w:bottom w:val="nil"/>
              <w:right w:val="nil"/>
            </w:tcBorders>
            <w:shd w:val="clear" w:color="auto" w:fill="auto"/>
            <w:noWrap/>
            <w:vAlign w:val="bottom"/>
          </w:tcPr>
          <w:p w14:paraId="178940AF" w14:textId="77777777" w:rsidR="00A333DE" w:rsidRPr="005545BF" w:rsidRDefault="00A333DE" w:rsidP="00276815">
            <w:pPr>
              <w:rPr>
                <w:rFonts w:cs="Tahoma"/>
                <w:b/>
                <w:bCs/>
              </w:rPr>
            </w:pPr>
            <w:r>
              <w:rPr>
                <w:rFonts w:cs="Tahoma"/>
                <w:b/>
                <w:bCs/>
              </w:rPr>
              <w:t>Health facility name</w:t>
            </w:r>
          </w:p>
        </w:tc>
        <w:tc>
          <w:tcPr>
            <w:tcW w:w="2191" w:type="dxa"/>
            <w:gridSpan w:val="2"/>
            <w:tcBorders>
              <w:top w:val="nil"/>
              <w:left w:val="nil"/>
              <w:bottom w:val="nil"/>
              <w:right w:val="nil"/>
            </w:tcBorders>
            <w:shd w:val="clear" w:color="auto" w:fill="auto"/>
            <w:noWrap/>
            <w:vAlign w:val="bottom"/>
          </w:tcPr>
          <w:p w14:paraId="078341BC" w14:textId="77777777" w:rsidR="00A333DE" w:rsidRPr="00CA08B4" w:rsidRDefault="00A333DE" w:rsidP="00276815">
            <w:pPr>
              <w:rPr>
                <w:rFonts w:ascii="Vijaya" w:hAnsi="Vijaya" w:cs="Vijaya"/>
                <w:color w:val="1F4E79" w:themeColor="accent1" w:themeShade="80"/>
                <w:sz w:val="24"/>
              </w:rPr>
            </w:pPr>
          </w:p>
        </w:tc>
        <w:tc>
          <w:tcPr>
            <w:tcW w:w="905" w:type="dxa"/>
            <w:tcBorders>
              <w:top w:val="nil"/>
              <w:left w:val="nil"/>
              <w:bottom w:val="nil"/>
              <w:right w:val="nil"/>
            </w:tcBorders>
            <w:shd w:val="clear" w:color="auto" w:fill="auto"/>
            <w:noWrap/>
            <w:vAlign w:val="bottom"/>
          </w:tcPr>
          <w:p w14:paraId="517D90B4" w14:textId="77777777" w:rsidR="00A333DE" w:rsidRPr="005545BF" w:rsidRDefault="00A333DE" w:rsidP="00276815">
            <w:pPr>
              <w:rPr>
                <w:rFonts w:cs="Tahoma"/>
              </w:rPr>
            </w:pPr>
          </w:p>
        </w:tc>
        <w:tc>
          <w:tcPr>
            <w:tcW w:w="990" w:type="dxa"/>
            <w:tcBorders>
              <w:top w:val="nil"/>
              <w:left w:val="nil"/>
              <w:bottom w:val="nil"/>
              <w:right w:val="nil"/>
            </w:tcBorders>
            <w:shd w:val="clear" w:color="auto" w:fill="auto"/>
            <w:noWrap/>
            <w:vAlign w:val="bottom"/>
          </w:tcPr>
          <w:p w14:paraId="59252733" w14:textId="77777777" w:rsidR="00A333DE" w:rsidRPr="005545BF" w:rsidRDefault="00A333DE" w:rsidP="00276815">
            <w:pPr>
              <w:rPr>
                <w:rFonts w:cs="Tahoma"/>
              </w:rPr>
            </w:pPr>
          </w:p>
        </w:tc>
        <w:tc>
          <w:tcPr>
            <w:tcW w:w="1080" w:type="dxa"/>
            <w:tcBorders>
              <w:top w:val="nil"/>
              <w:left w:val="nil"/>
              <w:bottom w:val="nil"/>
              <w:right w:val="nil"/>
            </w:tcBorders>
            <w:shd w:val="clear" w:color="auto" w:fill="auto"/>
            <w:noWrap/>
            <w:vAlign w:val="bottom"/>
          </w:tcPr>
          <w:p w14:paraId="015DB941" w14:textId="77777777" w:rsidR="00A333DE" w:rsidRPr="005545BF" w:rsidRDefault="00A333DE" w:rsidP="00276815">
            <w:pPr>
              <w:rPr>
                <w:rFonts w:cs="Tahoma"/>
              </w:rPr>
            </w:pPr>
          </w:p>
        </w:tc>
      </w:tr>
      <w:tr w:rsidR="00A333DE" w:rsidRPr="005545BF" w14:paraId="10ABBCFC" w14:textId="77777777" w:rsidTr="00A45432">
        <w:trPr>
          <w:trHeight w:val="324"/>
        </w:trPr>
        <w:tc>
          <w:tcPr>
            <w:tcW w:w="4716" w:type="dxa"/>
            <w:tcBorders>
              <w:top w:val="nil"/>
              <w:left w:val="nil"/>
              <w:bottom w:val="nil"/>
              <w:right w:val="nil"/>
            </w:tcBorders>
            <w:shd w:val="clear" w:color="auto" w:fill="auto"/>
            <w:noWrap/>
            <w:vAlign w:val="bottom"/>
          </w:tcPr>
          <w:p w14:paraId="13DA9E81" w14:textId="77777777" w:rsidR="00A333DE" w:rsidRPr="005545BF" w:rsidRDefault="00A333DE" w:rsidP="00276815">
            <w:pPr>
              <w:rPr>
                <w:rFonts w:cs="Tahoma"/>
                <w:b/>
                <w:bCs/>
              </w:rPr>
            </w:pPr>
            <w:r>
              <w:rPr>
                <w:rFonts w:cs="Tahoma"/>
                <w:b/>
                <w:bCs/>
              </w:rPr>
              <w:t>District</w:t>
            </w:r>
          </w:p>
        </w:tc>
        <w:tc>
          <w:tcPr>
            <w:tcW w:w="2191" w:type="dxa"/>
            <w:gridSpan w:val="2"/>
            <w:tcBorders>
              <w:top w:val="nil"/>
              <w:left w:val="nil"/>
              <w:bottom w:val="nil"/>
              <w:right w:val="nil"/>
            </w:tcBorders>
            <w:shd w:val="clear" w:color="auto" w:fill="auto"/>
            <w:noWrap/>
            <w:vAlign w:val="bottom"/>
          </w:tcPr>
          <w:p w14:paraId="44FF70EB" w14:textId="77777777" w:rsidR="00A333DE" w:rsidRPr="00CA08B4" w:rsidRDefault="00A333DE" w:rsidP="00276815">
            <w:pPr>
              <w:rPr>
                <w:rFonts w:ascii="Vijaya" w:hAnsi="Vijaya" w:cs="Vijaya"/>
                <w:color w:val="1F4E79" w:themeColor="accent1" w:themeShade="80"/>
                <w:sz w:val="24"/>
              </w:rPr>
            </w:pPr>
          </w:p>
        </w:tc>
        <w:tc>
          <w:tcPr>
            <w:tcW w:w="905" w:type="dxa"/>
            <w:tcBorders>
              <w:top w:val="nil"/>
              <w:left w:val="nil"/>
              <w:bottom w:val="nil"/>
              <w:right w:val="nil"/>
            </w:tcBorders>
            <w:shd w:val="clear" w:color="auto" w:fill="auto"/>
            <w:noWrap/>
            <w:vAlign w:val="bottom"/>
          </w:tcPr>
          <w:p w14:paraId="169BCED5" w14:textId="77777777" w:rsidR="00A333DE" w:rsidRPr="005545BF" w:rsidRDefault="00A333DE" w:rsidP="00276815">
            <w:pPr>
              <w:rPr>
                <w:rFonts w:cs="Tahoma"/>
              </w:rPr>
            </w:pPr>
          </w:p>
        </w:tc>
        <w:tc>
          <w:tcPr>
            <w:tcW w:w="990" w:type="dxa"/>
            <w:tcBorders>
              <w:top w:val="nil"/>
              <w:left w:val="nil"/>
              <w:bottom w:val="nil"/>
              <w:right w:val="nil"/>
            </w:tcBorders>
            <w:shd w:val="clear" w:color="auto" w:fill="auto"/>
            <w:noWrap/>
            <w:vAlign w:val="bottom"/>
          </w:tcPr>
          <w:p w14:paraId="725A76CD" w14:textId="77777777" w:rsidR="00A333DE" w:rsidRPr="005545BF" w:rsidRDefault="00A333DE" w:rsidP="00276815">
            <w:pPr>
              <w:rPr>
                <w:rFonts w:cs="Tahoma"/>
              </w:rPr>
            </w:pPr>
          </w:p>
        </w:tc>
        <w:tc>
          <w:tcPr>
            <w:tcW w:w="1080" w:type="dxa"/>
            <w:tcBorders>
              <w:top w:val="nil"/>
              <w:left w:val="nil"/>
              <w:bottom w:val="nil"/>
              <w:right w:val="nil"/>
            </w:tcBorders>
            <w:shd w:val="clear" w:color="auto" w:fill="auto"/>
            <w:noWrap/>
            <w:vAlign w:val="bottom"/>
          </w:tcPr>
          <w:p w14:paraId="138C83DF" w14:textId="77777777" w:rsidR="00A333DE" w:rsidRPr="005545BF" w:rsidRDefault="00A333DE" w:rsidP="00276815">
            <w:pPr>
              <w:rPr>
                <w:rFonts w:cs="Tahoma"/>
              </w:rPr>
            </w:pPr>
          </w:p>
        </w:tc>
      </w:tr>
      <w:tr w:rsidR="00A333DE" w:rsidRPr="005545BF" w14:paraId="4AA72FF8" w14:textId="77777777" w:rsidTr="00A45432">
        <w:trPr>
          <w:trHeight w:val="324"/>
        </w:trPr>
        <w:tc>
          <w:tcPr>
            <w:tcW w:w="4716" w:type="dxa"/>
            <w:tcBorders>
              <w:top w:val="nil"/>
              <w:left w:val="nil"/>
              <w:bottom w:val="nil"/>
              <w:right w:val="nil"/>
            </w:tcBorders>
            <w:shd w:val="clear" w:color="auto" w:fill="auto"/>
            <w:noWrap/>
            <w:vAlign w:val="bottom"/>
          </w:tcPr>
          <w:p w14:paraId="277DC127" w14:textId="77777777" w:rsidR="00A333DE" w:rsidRPr="005545BF" w:rsidRDefault="00A333DE" w:rsidP="00276815">
            <w:pPr>
              <w:jc w:val="right"/>
              <w:rPr>
                <w:rFonts w:cs="Tahoma"/>
                <w:b/>
                <w:bCs/>
              </w:rPr>
            </w:pPr>
            <w:r>
              <w:rPr>
                <w:rFonts w:cs="Tahoma"/>
                <w:b/>
                <w:bCs/>
              </w:rPr>
              <w:t>Site</w:t>
            </w:r>
          </w:p>
        </w:tc>
        <w:tc>
          <w:tcPr>
            <w:tcW w:w="1014" w:type="dxa"/>
            <w:tcBorders>
              <w:top w:val="single" w:sz="8" w:space="0" w:color="auto"/>
              <w:left w:val="single" w:sz="8" w:space="0" w:color="auto"/>
              <w:bottom w:val="single" w:sz="8" w:space="0" w:color="auto"/>
              <w:right w:val="nil"/>
            </w:tcBorders>
            <w:shd w:val="clear" w:color="auto" w:fill="auto"/>
            <w:noWrap/>
            <w:vAlign w:val="bottom"/>
          </w:tcPr>
          <w:p w14:paraId="1E67B216" w14:textId="77777777" w:rsidR="00A333DE" w:rsidRPr="005545BF" w:rsidRDefault="00A333DE" w:rsidP="00276815">
            <w:pPr>
              <w:rPr>
                <w:rFonts w:cs="Tahoma"/>
              </w:rPr>
            </w:pPr>
            <w:r>
              <w:rPr>
                <w:rFonts w:cs="Tahoma"/>
              </w:rPr>
              <w:t>Inpatient care</w:t>
            </w:r>
          </w:p>
        </w:tc>
        <w:tc>
          <w:tcPr>
            <w:tcW w:w="1177" w:type="dxa"/>
            <w:tcBorders>
              <w:top w:val="single" w:sz="8" w:space="0" w:color="auto"/>
              <w:left w:val="nil"/>
              <w:bottom w:val="single" w:sz="8" w:space="0" w:color="auto"/>
              <w:right w:val="nil"/>
            </w:tcBorders>
            <w:shd w:val="clear" w:color="auto" w:fill="auto"/>
            <w:noWrap/>
            <w:vAlign w:val="bottom"/>
          </w:tcPr>
          <w:p w14:paraId="0B27C352" w14:textId="77777777" w:rsidR="00A333DE" w:rsidRPr="005545BF" w:rsidRDefault="00A333DE" w:rsidP="00276815">
            <w:pPr>
              <w:rPr>
                <w:rFonts w:cs="Tahoma"/>
              </w:rPr>
            </w:pPr>
            <w:r>
              <w:rPr>
                <w:rFonts w:cs="Tahoma"/>
              </w:rPr>
              <w:t>Outpatient care</w:t>
            </w:r>
          </w:p>
        </w:tc>
        <w:tc>
          <w:tcPr>
            <w:tcW w:w="905" w:type="dxa"/>
            <w:tcBorders>
              <w:top w:val="single" w:sz="8" w:space="0" w:color="auto"/>
              <w:left w:val="nil"/>
              <w:bottom w:val="single" w:sz="8" w:space="0" w:color="auto"/>
              <w:right w:val="nil"/>
            </w:tcBorders>
            <w:shd w:val="clear" w:color="auto" w:fill="auto"/>
            <w:noWrap/>
            <w:vAlign w:val="bottom"/>
          </w:tcPr>
          <w:p w14:paraId="0F7CE5A7" w14:textId="77777777" w:rsidR="00A333DE" w:rsidRPr="005545BF" w:rsidRDefault="00A333DE" w:rsidP="00276815">
            <w:pPr>
              <w:rPr>
                <w:rFonts w:cs="Tahoma"/>
              </w:rPr>
            </w:pPr>
            <w:r w:rsidRPr="005545BF">
              <w:rPr>
                <w:rFonts w:cs="Tahoma"/>
              </w:rPr>
              <w:t> </w:t>
            </w:r>
          </w:p>
        </w:tc>
        <w:tc>
          <w:tcPr>
            <w:tcW w:w="990" w:type="dxa"/>
            <w:tcBorders>
              <w:top w:val="single" w:sz="8" w:space="0" w:color="auto"/>
              <w:left w:val="nil"/>
              <w:bottom w:val="single" w:sz="8" w:space="0" w:color="auto"/>
              <w:right w:val="single" w:sz="8" w:space="0" w:color="auto"/>
            </w:tcBorders>
            <w:shd w:val="clear" w:color="auto" w:fill="auto"/>
            <w:noWrap/>
            <w:vAlign w:val="bottom"/>
          </w:tcPr>
          <w:p w14:paraId="4582E85F" w14:textId="77777777" w:rsidR="00A333DE" w:rsidRPr="005545BF" w:rsidRDefault="00A333DE" w:rsidP="00276815">
            <w:pPr>
              <w:rPr>
                <w:rFonts w:cs="Tahoma"/>
              </w:rPr>
            </w:pPr>
            <w:r w:rsidRPr="005545BF">
              <w:rPr>
                <w:rFonts w:cs="Tahoma"/>
              </w:rPr>
              <w:t> </w:t>
            </w:r>
          </w:p>
        </w:tc>
        <w:tc>
          <w:tcPr>
            <w:tcW w:w="1080" w:type="dxa"/>
            <w:tcBorders>
              <w:top w:val="nil"/>
              <w:left w:val="nil"/>
              <w:bottom w:val="nil"/>
              <w:right w:val="nil"/>
            </w:tcBorders>
            <w:shd w:val="clear" w:color="auto" w:fill="auto"/>
            <w:noWrap/>
            <w:vAlign w:val="bottom"/>
          </w:tcPr>
          <w:p w14:paraId="4A1960E6" w14:textId="77777777" w:rsidR="00A333DE" w:rsidRPr="005545BF" w:rsidRDefault="00A333DE" w:rsidP="00276815">
            <w:pPr>
              <w:rPr>
                <w:rFonts w:cs="Tahoma"/>
              </w:rPr>
            </w:pPr>
          </w:p>
        </w:tc>
      </w:tr>
      <w:tr w:rsidR="00A333DE" w:rsidRPr="005545BF" w14:paraId="5F3B9027" w14:textId="77777777" w:rsidTr="00A45432">
        <w:trPr>
          <w:trHeight w:val="553"/>
        </w:trPr>
        <w:tc>
          <w:tcPr>
            <w:tcW w:w="4716" w:type="dxa"/>
            <w:tcBorders>
              <w:top w:val="nil"/>
              <w:left w:val="nil"/>
              <w:bottom w:val="nil"/>
              <w:right w:val="nil"/>
            </w:tcBorders>
            <w:shd w:val="clear" w:color="auto" w:fill="auto"/>
            <w:noWrap/>
            <w:vAlign w:val="bottom"/>
          </w:tcPr>
          <w:p w14:paraId="0AE823D3" w14:textId="77777777" w:rsidR="00A333DE" w:rsidRPr="005545BF" w:rsidRDefault="00A333DE" w:rsidP="00276815">
            <w:pPr>
              <w:rPr>
                <w:rFonts w:cs="Tahoma"/>
              </w:rPr>
            </w:pPr>
          </w:p>
        </w:tc>
        <w:tc>
          <w:tcPr>
            <w:tcW w:w="101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B30A41" w14:textId="77777777" w:rsidR="00A333DE" w:rsidRPr="005545BF" w:rsidRDefault="00A333DE" w:rsidP="00276815">
            <w:pPr>
              <w:rPr>
                <w:rFonts w:cs="Tahoma"/>
                <w:b/>
                <w:bCs/>
              </w:rPr>
            </w:pPr>
            <w:r>
              <w:rPr>
                <w:rFonts w:cs="Tahoma"/>
                <w:b/>
                <w:bCs/>
              </w:rPr>
              <w:t>wk 1</w:t>
            </w:r>
          </w:p>
        </w:tc>
        <w:tc>
          <w:tcPr>
            <w:tcW w:w="1177" w:type="dxa"/>
            <w:tcBorders>
              <w:top w:val="single" w:sz="4" w:space="0" w:color="auto"/>
              <w:left w:val="nil"/>
              <w:bottom w:val="single" w:sz="4" w:space="0" w:color="auto"/>
              <w:right w:val="single" w:sz="4" w:space="0" w:color="auto"/>
            </w:tcBorders>
            <w:shd w:val="clear" w:color="auto" w:fill="auto"/>
            <w:noWrap/>
            <w:vAlign w:val="bottom"/>
          </w:tcPr>
          <w:p w14:paraId="1D9D26B9" w14:textId="77777777" w:rsidR="00A333DE" w:rsidRPr="005545BF" w:rsidRDefault="00A333DE" w:rsidP="00276815">
            <w:pPr>
              <w:jc w:val="center"/>
              <w:rPr>
                <w:rFonts w:cs="Tahoma"/>
                <w:b/>
                <w:bCs/>
              </w:rPr>
            </w:pPr>
            <w:r>
              <w:rPr>
                <w:rFonts w:cs="Tahoma"/>
                <w:b/>
                <w:bCs/>
              </w:rPr>
              <w:t>wk 2</w:t>
            </w:r>
          </w:p>
        </w:tc>
        <w:tc>
          <w:tcPr>
            <w:tcW w:w="905" w:type="dxa"/>
            <w:tcBorders>
              <w:top w:val="single" w:sz="4" w:space="0" w:color="auto"/>
              <w:left w:val="nil"/>
              <w:bottom w:val="single" w:sz="4" w:space="0" w:color="auto"/>
              <w:right w:val="single" w:sz="4" w:space="0" w:color="auto"/>
            </w:tcBorders>
            <w:shd w:val="clear" w:color="auto" w:fill="auto"/>
            <w:noWrap/>
            <w:vAlign w:val="bottom"/>
          </w:tcPr>
          <w:p w14:paraId="30E34925" w14:textId="77777777" w:rsidR="00A333DE" w:rsidRPr="005545BF" w:rsidRDefault="00A333DE" w:rsidP="00276815">
            <w:pPr>
              <w:jc w:val="center"/>
              <w:rPr>
                <w:rFonts w:cs="Tahoma"/>
                <w:b/>
                <w:bCs/>
              </w:rPr>
            </w:pPr>
            <w:r>
              <w:rPr>
                <w:rFonts w:cs="Tahoma"/>
                <w:b/>
                <w:bCs/>
              </w:rPr>
              <w:t>wk 3</w:t>
            </w:r>
          </w:p>
        </w:tc>
        <w:tc>
          <w:tcPr>
            <w:tcW w:w="990" w:type="dxa"/>
            <w:tcBorders>
              <w:top w:val="single" w:sz="4" w:space="0" w:color="auto"/>
              <w:left w:val="nil"/>
              <w:bottom w:val="single" w:sz="4" w:space="0" w:color="auto"/>
              <w:right w:val="single" w:sz="4" w:space="0" w:color="auto"/>
            </w:tcBorders>
            <w:shd w:val="clear" w:color="auto" w:fill="auto"/>
            <w:noWrap/>
            <w:vAlign w:val="bottom"/>
          </w:tcPr>
          <w:p w14:paraId="1A79E44A" w14:textId="77777777" w:rsidR="00A333DE" w:rsidRPr="005545BF" w:rsidRDefault="00A333DE" w:rsidP="00276815">
            <w:pPr>
              <w:jc w:val="center"/>
              <w:rPr>
                <w:rFonts w:cs="Tahoma"/>
                <w:b/>
                <w:bCs/>
              </w:rPr>
            </w:pPr>
            <w:r>
              <w:rPr>
                <w:rFonts w:cs="Tahoma"/>
                <w:b/>
                <w:bCs/>
              </w:rPr>
              <w:t>wk 4</w:t>
            </w:r>
          </w:p>
        </w:tc>
        <w:tc>
          <w:tcPr>
            <w:tcW w:w="1080" w:type="dxa"/>
            <w:tcBorders>
              <w:top w:val="single" w:sz="4" w:space="0" w:color="auto"/>
              <w:left w:val="nil"/>
              <w:bottom w:val="single" w:sz="4" w:space="0" w:color="auto"/>
              <w:right w:val="single" w:sz="4" w:space="0" w:color="auto"/>
            </w:tcBorders>
            <w:shd w:val="clear" w:color="auto" w:fill="auto"/>
            <w:noWrap/>
            <w:vAlign w:val="bottom"/>
          </w:tcPr>
          <w:p w14:paraId="5137A82C" w14:textId="77777777" w:rsidR="00A333DE" w:rsidRPr="005545BF" w:rsidRDefault="00A333DE" w:rsidP="00276815">
            <w:pPr>
              <w:jc w:val="center"/>
              <w:rPr>
                <w:rFonts w:cs="Tahoma"/>
                <w:b/>
                <w:bCs/>
              </w:rPr>
            </w:pPr>
            <w:r w:rsidRPr="005545BF">
              <w:rPr>
                <w:rFonts w:cs="Tahoma"/>
                <w:b/>
                <w:bCs/>
              </w:rPr>
              <w:t>TOTAL</w:t>
            </w:r>
          </w:p>
        </w:tc>
      </w:tr>
      <w:tr w:rsidR="00A333DE" w:rsidRPr="005545BF" w14:paraId="192893CD" w14:textId="77777777" w:rsidTr="00A45432">
        <w:trPr>
          <w:trHeight w:val="361"/>
        </w:trPr>
        <w:tc>
          <w:tcPr>
            <w:tcW w:w="4716" w:type="dxa"/>
            <w:tcBorders>
              <w:top w:val="single" w:sz="4" w:space="0" w:color="auto"/>
              <w:left w:val="single" w:sz="4" w:space="0" w:color="auto"/>
              <w:bottom w:val="single" w:sz="4" w:space="0" w:color="auto"/>
              <w:right w:val="single" w:sz="4" w:space="0" w:color="auto"/>
            </w:tcBorders>
            <w:shd w:val="clear" w:color="auto" w:fill="auto"/>
            <w:vAlign w:val="center"/>
          </w:tcPr>
          <w:p w14:paraId="0B15FECA" w14:textId="77777777" w:rsidR="00A333DE" w:rsidRPr="005545BF" w:rsidRDefault="00A333DE" w:rsidP="00276815">
            <w:pPr>
              <w:jc w:val="right"/>
              <w:rPr>
                <w:rFonts w:cs="Tahoma"/>
                <w:b/>
                <w:bCs/>
              </w:rPr>
            </w:pPr>
            <w:r w:rsidRPr="005545BF">
              <w:rPr>
                <w:rFonts w:cs="Tahoma"/>
                <w:b/>
                <w:bCs/>
              </w:rPr>
              <w:t>Date</w:t>
            </w:r>
          </w:p>
        </w:tc>
        <w:tc>
          <w:tcPr>
            <w:tcW w:w="1014" w:type="dxa"/>
            <w:tcBorders>
              <w:top w:val="nil"/>
              <w:left w:val="nil"/>
              <w:bottom w:val="single" w:sz="4" w:space="0" w:color="auto"/>
              <w:right w:val="single" w:sz="4" w:space="0" w:color="auto"/>
            </w:tcBorders>
            <w:shd w:val="clear" w:color="auto" w:fill="auto"/>
            <w:noWrap/>
            <w:vAlign w:val="bottom"/>
          </w:tcPr>
          <w:p w14:paraId="65DC3DF5" w14:textId="77777777" w:rsidR="00A333DE" w:rsidRPr="005545BF" w:rsidRDefault="00A333DE" w:rsidP="00276815">
            <w:pPr>
              <w:jc w:val="right"/>
              <w:rPr>
                <w:rFonts w:cs="Tahoma"/>
              </w:rPr>
            </w:pPr>
          </w:p>
        </w:tc>
        <w:tc>
          <w:tcPr>
            <w:tcW w:w="1177" w:type="dxa"/>
            <w:tcBorders>
              <w:top w:val="nil"/>
              <w:left w:val="nil"/>
              <w:bottom w:val="single" w:sz="4" w:space="0" w:color="auto"/>
              <w:right w:val="single" w:sz="4" w:space="0" w:color="auto"/>
            </w:tcBorders>
            <w:shd w:val="clear" w:color="auto" w:fill="auto"/>
            <w:noWrap/>
            <w:vAlign w:val="bottom"/>
          </w:tcPr>
          <w:p w14:paraId="4D41D125" w14:textId="77777777" w:rsidR="00A333DE" w:rsidRPr="005545BF" w:rsidRDefault="00A333DE" w:rsidP="00276815">
            <w:pPr>
              <w:jc w:val="right"/>
              <w:rPr>
                <w:rFonts w:cs="Tahoma"/>
              </w:rPr>
            </w:pPr>
          </w:p>
        </w:tc>
        <w:tc>
          <w:tcPr>
            <w:tcW w:w="905" w:type="dxa"/>
            <w:tcBorders>
              <w:top w:val="nil"/>
              <w:left w:val="nil"/>
              <w:bottom w:val="single" w:sz="4" w:space="0" w:color="auto"/>
              <w:right w:val="single" w:sz="4" w:space="0" w:color="auto"/>
            </w:tcBorders>
            <w:shd w:val="clear" w:color="auto" w:fill="auto"/>
            <w:noWrap/>
            <w:vAlign w:val="bottom"/>
          </w:tcPr>
          <w:p w14:paraId="71015CEB" w14:textId="77777777" w:rsidR="00A333DE" w:rsidRPr="005545BF" w:rsidRDefault="00A333DE" w:rsidP="00276815">
            <w:pPr>
              <w:jc w:val="right"/>
              <w:rPr>
                <w:rFonts w:cs="Tahoma"/>
              </w:rPr>
            </w:pPr>
          </w:p>
        </w:tc>
        <w:tc>
          <w:tcPr>
            <w:tcW w:w="990" w:type="dxa"/>
            <w:tcBorders>
              <w:top w:val="nil"/>
              <w:left w:val="nil"/>
              <w:bottom w:val="single" w:sz="4" w:space="0" w:color="auto"/>
              <w:right w:val="single" w:sz="4" w:space="0" w:color="auto"/>
            </w:tcBorders>
            <w:shd w:val="clear" w:color="auto" w:fill="auto"/>
            <w:noWrap/>
            <w:vAlign w:val="bottom"/>
          </w:tcPr>
          <w:p w14:paraId="5C569376" w14:textId="77777777" w:rsidR="00A333DE" w:rsidRPr="005545BF" w:rsidRDefault="00A333DE" w:rsidP="00276815">
            <w:pPr>
              <w:jc w:val="right"/>
              <w:rPr>
                <w:rFonts w:cs="Tahoma"/>
              </w:rPr>
            </w:pPr>
          </w:p>
        </w:tc>
        <w:tc>
          <w:tcPr>
            <w:tcW w:w="1080" w:type="dxa"/>
            <w:tcBorders>
              <w:top w:val="nil"/>
              <w:left w:val="nil"/>
              <w:bottom w:val="single" w:sz="4" w:space="0" w:color="auto"/>
              <w:right w:val="single" w:sz="4" w:space="0" w:color="auto"/>
            </w:tcBorders>
            <w:shd w:val="clear" w:color="auto" w:fill="auto"/>
            <w:noWrap/>
            <w:vAlign w:val="bottom"/>
          </w:tcPr>
          <w:p w14:paraId="00640BE2" w14:textId="77777777" w:rsidR="00A333DE" w:rsidRPr="005545BF" w:rsidRDefault="00A333DE" w:rsidP="00276815">
            <w:pPr>
              <w:rPr>
                <w:rFonts w:cs="Tahoma"/>
              </w:rPr>
            </w:pPr>
            <w:r w:rsidRPr="005545BF">
              <w:rPr>
                <w:rFonts w:cs="Tahoma"/>
              </w:rPr>
              <w:t> </w:t>
            </w:r>
          </w:p>
        </w:tc>
      </w:tr>
      <w:tr w:rsidR="00A333DE" w:rsidRPr="005545BF" w14:paraId="44CA5422" w14:textId="77777777" w:rsidTr="00A45432">
        <w:trPr>
          <w:trHeight w:val="324"/>
        </w:trPr>
        <w:tc>
          <w:tcPr>
            <w:tcW w:w="4716" w:type="dxa"/>
            <w:tcBorders>
              <w:top w:val="nil"/>
              <w:left w:val="single" w:sz="4" w:space="0" w:color="auto"/>
              <w:bottom w:val="single" w:sz="4" w:space="0" w:color="auto"/>
              <w:right w:val="single" w:sz="4" w:space="0" w:color="auto"/>
            </w:tcBorders>
            <w:shd w:val="clear" w:color="auto" w:fill="D5DCE4" w:themeFill="text2" w:themeFillTint="33"/>
            <w:vAlign w:val="center"/>
          </w:tcPr>
          <w:p w14:paraId="44BAE9E1" w14:textId="77777777" w:rsidR="00A333DE" w:rsidRPr="005545BF" w:rsidRDefault="00A333DE" w:rsidP="00276815">
            <w:pPr>
              <w:rPr>
                <w:rFonts w:cs="Tahoma"/>
                <w:b/>
                <w:bCs/>
              </w:rPr>
            </w:pPr>
            <w:r w:rsidRPr="005545BF">
              <w:rPr>
                <w:rFonts w:cs="Tahoma"/>
                <w:b/>
                <w:bCs/>
              </w:rPr>
              <w:t>Total start of week</w:t>
            </w:r>
            <w:r>
              <w:rPr>
                <w:rFonts w:cs="Tahoma"/>
                <w:b/>
                <w:bCs/>
              </w:rPr>
              <w:t xml:space="preserve"> (A)</w:t>
            </w:r>
          </w:p>
        </w:tc>
        <w:tc>
          <w:tcPr>
            <w:tcW w:w="1014" w:type="dxa"/>
            <w:tcBorders>
              <w:top w:val="nil"/>
              <w:left w:val="nil"/>
              <w:bottom w:val="single" w:sz="4" w:space="0" w:color="auto"/>
              <w:right w:val="single" w:sz="4" w:space="0" w:color="auto"/>
            </w:tcBorders>
            <w:shd w:val="clear" w:color="auto" w:fill="D5DCE4" w:themeFill="text2" w:themeFillTint="33"/>
            <w:noWrap/>
            <w:vAlign w:val="bottom"/>
          </w:tcPr>
          <w:p w14:paraId="51AB2CBE" w14:textId="77777777" w:rsidR="00A333DE" w:rsidRPr="005545BF" w:rsidRDefault="00A333DE" w:rsidP="00276815">
            <w:pPr>
              <w:jc w:val="right"/>
              <w:rPr>
                <w:rFonts w:cs="Tahoma"/>
              </w:rPr>
            </w:pPr>
          </w:p>
        </w:tc>
        <w:tc>
          <w:tcPr>
            <w:tcW w:w="1177" w:type="dxa"/>
            <w:tcBorders>
              <w:top w:val="nil"/>
              <w:left w:val="nil"/>
              <w:bottom w:val="single" w:sz="4" w:space="0" w:color="auto"/>
              <w:right w:val="single" w:sz="4" w:space="0" w:color="auto"/>
            </w:tcBorders>
            <w:shd w:val="clear" w:color="auto" w:fill="D5DCE4" w:themeFill="text2" w:themeFillTint="33"/>
            <w:noWrap/>
            <w:vAlign w:val="bottom"/>
          </w:tcPr>
          <w:p w14:paraId="2EE0566E" w14:textId="77777777" w:rsidR="00A333DE" w:rsidRPr="005545BF" w:rsidRDefault="00A333DE" w:rsidP="00276815">
            <w:pPr>
              <w:jc w:val="right"/>
              <w:rPr>
                <w:rFonts w:cs="Tahoma"/>
              </w:rPr>
            </w:pPr>
          </w:p>
        </w:tc>
        <w:tc>
          <w:tcPr>
            <w:tcW w:w="905" w:type="dxa"/>
            <w:tcBorders>
              <w:top w:val="nil"/>
              <w:left w:val="nil"/>
              <w:bottom w:val="single" w:sz="4" w:space="0" w:color="auto"/>
              <w:right w:val="single" w:sz="4" w:space="0" w:color="auto"/>
            </w:tcBorders>
            <w:shd w:val="clear" w:color="auto" w:fill="D5DCE4" w:themeFill="text2" w:themeFillTint="33"/>
            <w:noWrap/>
            <w:vAlign w:val="bottom"/>
          </w:tcPr>
          <w:p w14:paraId="6F6098E4" w14:textId="77777777" w:rsidR="00A333DE" w:rsidRPr="005545BF" w:rsidRDefault="00A333DE" w:rsidP="00276815">
            <w:pPr>
              <w:jc w:val="right"/>
              <w:rPr>
                <w:rFonts w:cs="Tahoma"/>
              </w:rPr>
            </w:pPr>
          </w:p>
        </w:tc>
        <w:tc>
          <w:tcPr>
            <w:tcW w:w="990" w:type="dxa"/>
            <w:tcBorders>
              <w:top w:val="nil"/>
              <w:left w:val="nil"/>
              <w:bottom w:val="single" w:sz="4" w:space="0" w:color="auto"/>
              <w:right w:val="single" w:sz="4" w:space="0" w:color="auto"/>
            </w:tcBorders>
            <w:shd w:val="clear" w:color="auto" w:fill="D5DCE4" w:themeFill="text2" w:themeFillTint="33"/>
            <w:noWrap/>
            <w:vAlign w:val="bottom"/>
          </w:tcPr>
          <w:p w14:paraId="67D66859" w14:textId="77777777" w:rsidR="00A333DE" w:rsidRPr="005545BF" w:rsidRDefault="00A333DE" w:rsidP="00276815">
            <w:pPr>
              <w:jc w:val="right"/>
              <w:rPr>
                <w:rFonts w:cs="Tahoma"/>
              </w:rPr>
            </w:pPr>
          </w:p>
        </w:tc>
        <w:tc>
          <w:tcPr>
            <w:tcW w:w="1080" w:type="dxa"/>
            <w:tcBorders>
              <w:top w:val="nil"/>
              <w:left w:val="nil"/>
              <w:bottom w:val="single" w:sz="4" w:space="0" w:color="auto"/>
              <w:right w:val="single" w:sz="4" w:space="0" w:color="auto"/>
            </w:tcBorders>
            <w:shd w:val="clear" w:color="auto" w:fill="D5DCE4" w:themeFill="text2" w:themeFillTint="33"/>
            <w:noWrap/>
            <w:vAlign w:val="bottom"/>
          </w:tcPr>
          <w:p w14:paraId="276E128C" w14:textId="77777777" w:rsidR="00A333DE" w:rsidRPr="005545BF" w:rsidRDefault="00A333DE" w:rsidP="00276815">
            <w:pPr>
              <w:rPr>
                <w:rFonts w:cs="Tahoma"/>
              </w:rPr>
            </w:pPr>
          </w:p>
        </w:tc>
      </w:tr>
      <w:tr w:rsidR="00A333DE" w:rsidRPr="005545BF" w14:paraId="1EA0F0EF" w14:textId="77777777" w:rsidTr="00A45432">
        <w:trPr>
          <w:trHeight w:val="324"/>
        </w:trPr>
        <w:tc>
          <w:tcPr>
            <w:tcW w:w="4716" w:type="dxa"/>
            <w:tcBorders>
              <w:top w:val="nil"/>
              <w:left w:val="single" w:sz="4" w:space="0" w:color="auto"/>
              <w:bottom w:val="single" w:sz="4" w:space="0" w:color="auto"/>
              <w:right w:val="single" w:sz="4" w:space="0" w:color="auto"/>
            </w:tcBorders>
            <w:shd w:val="clear" w:color="auto" w:fill="auto"/>
            <w:vAlign w:val="center"/>
          </w:tcPr>
          <w:p w14:paraId="210A7CF0" w14:textId="77777777" w:rsidR="00A333DE" w:rsidRPr="005545BF" w:rsidRDefault="00A333DE" w:rsidP="00276815">
            <w:pPr>
              <w:rPr>
                <w:rFonts w:cs="Tahoma"/>
                <w:b/>
                <w:bCs/>
              </w:rPr>
            </w:pPr>
            <w:r>
              <w:rPr>
                <w:rFonts w:cs="Tahoma"/>
                <w:sz w:val="16"/>
                <w:szCs w:val="16"/>
              </w:rPr>
              <w:t>New Cases &lt; 6 m</w:t>
            </w:r>
            <w:r w:rsidRPr="00057B38">
              <w:rPr>
                <w:rFonts w:cs="Tahoma"/>
                <w:sz w:val="16"/>
                <w:szCs w:val="16"/>
              </w:rPr>
              <w:t xml:space="preserve"> (</w:t>
            </w:r>
            <w:r>
              <w:rPr>
                <w:rFonts w:cs="Tahoma"/>
                <w:sz w:val="16"/>
                <w:szCs w:val="16"/>
              </w:rPr>
              <w:t>B1</w:t>
            </w:r>
            <w:r w:rsidRPr="00057B38">
              <w:rPr>
                <w:rFonts w:cs="Tahoma"/>
                <w:sz w:val="16"/>
                <w:szCs w:val="16"/>
              </w:rPr>
              <w:t>)</w:t>
            </w:r>
          </w:p>
        </w:tc>
        <w:tc>
          <w:tcPr>
            <w:tcW w:w="1014" w:type="dxa"/>
            <w:tcBorders>
              <w:top w:val="nil"/>
              <w:left w:val="nil"/>
              <w:bottom w:val="single" w:sz="4" w:space="0" w:color="auto"/>
              <w:right w:val="single" w:sz="4" w:space="0" w:color="auto"/>
            </w:tcBorders>
            <w:shd w:val="clear" w:color="auto" w:fill="auto"/>
            <w:noWrap/>
            <w:vAlign w:val="bottom"/>
          </w:tcPr>
          <w:p w14:paraId="2A67BBD6" w14:textId="77777777" w:rsidR="00A333DE" w:rsidRDefault="00A333DE" w:rsidP="00276815">
            <w:pPr>
              <w:jc w:val="right"/>
              <w:rPr>
                <w:rFonts w:cs="Tahoma"/>
              </w:rPr>
            </w:pPr>
          </w:p>
        </w:tc>
        <w:tc>
          <w:tcPr>
            <w:tcW w:w="1177" w:type="dxa"/>
            <w:tcBorders>
              <w:top w:val="nil"/>
              <w:left w:val="nil"/>
              <w:bottom w:val="single" w:sz="4" w:space="0" w:color="auto"/>
              <w:right w:val="single" w:sz="4" w:space="0" w:color="auto"/>
            </w:tcBorders>
            <w:shd w:val="clear" w:color="auto" w:fill="auto"/>
            <w:noWrap/>
            <w:vAlign w:val="bottom"/>
          </w:tcPr>
          <w:p w14:paraId="689DC081" w14:textId="77777777" w:rsidR="00A333DE" w:rsidRDefault="00A333DE" w:rsidP="00276815">
            <w:pPr>
              <w:jc w:val="right"/>
              <w:rPr>
                <w:rFonts w:cs="Tahoma"/>
              </w:rPr>
            </w:pPr>
          </w:p>
        </w:tc>
        <w:tc>
          <w:tcPr>
            <w:tcW w:w="905" w:type="dxa"/>
            <w:tcBorders>
              <w:top w:val="nil"/>
              <w:left w:val="nil"/>
              <w:bottom w:val="single" w:sz="4" w:space="0" w:color="auto"/>
              <w:right w:val="single" w:sz="4" w:space="0" w:color="auto"/>
            </w:tcBorders>
            <w:shd w:val="clear" w:color="auto" w:fill="auto"/>
            <w:noWrap/>
            <w:vAlign w:val="bottom"/>
          </w:tcPr>
          <w:p w14:paraId="06EF04CF" w14:textId="77777777" w:rsidR="00A333DE" w:rsidRDefault="00A333DE" w:rsidP="00276815">
            <w:pPr>
              <w:jc w:val="right"/>
              <w:rPr>
                <w:rFonts w:cs="Tahoma"/>
              </w:rPr>
            </w:pPr>
          </w:p>
        </w:tc>
        <w:tc>
          <w:tcPr>
            <w:tcW w:w="990" w:type="dxa"/>
            <w:tcBorders>
              <w:top w:val="nil"/>
              <w:left w:val="nil"/>
              <w:bottom w:val="single" w:sz="4" w:space="0" w:color="auto"/>
              <w:right w:val="single" w:sz="4" w:space="0" w:color="auto"/>
            </w:tcBorders>
            <w:shd w:val="clear" w:color="auto" w:fill="auto"/>
            <w:noWrap/>
            <w:vAlign w:val="bottom"/>
          </w:tcPr>
          <w:p w14:paraId="1A983AEA" w14:textId="77777777" w:rsidR="00A333DE" w:rsidRDefault="00A333DE" w:rsidP="00276815">
            <w:pPr>
              <w:jc w:val="right"/>
              <w:rPr>
                <w:rFonts w:cs="Tahoma"/>
              </w:rPr>
            </w:pPr>
          </w:p>
        </w:tc>
        <w:tc>
          <w:tcPr>
            <w:tcW w:w="1080" w:type="dxa"/>
            <w:tcBorders>
              <w:top w:val="nil"/>
              <w:left w:val="nil"/>
              <w:bottom w:val="single" w:sz="4" w:space="0" w:color="auto"/>
              <w:right w:val="single" w:sz="4" w:space="0" w:color="auto"/>
            </w:tcBorders>
            <w:shd w:val="clear" w:color="auto" w:fill="auto"/>
            <w:noWrap/>
            <w:vAlign w:val="bottom"/>
          </w:tcPr>
          <w:p w14:paraId="5D18E1F2" w14:textId="77777777" w:rsidR="00A333DE" w:rsidRDefault="00A333DE" w:rsidP="00276815">
            <w:pPr>
              <w:rPr>
                <w:rFonts w:cs="Tahoma"/>
              </w:rPr>
            </w:pPr>
          </w:p>
        </w:tc>
      </w:tr>
      <w:tr w:rsidR="00A333DE" w:rsidRPr="005545BF" w14:paraId="14439F7B" w14:textId="77777777" w:rsidTr="00A45432">
        <w:trPr>
          <w:trHeight w:val="300"/>
        </w:trPr>
        <w:tc>
          <w:tcPr>
            <w:tcW w:w="4716" w:type="dxa"/>
            <w:tcBorders>
              <w:top w:val="nil"/>
              <w:left w:val="single" w:sz="4" w:space="0" w:color="auto"/>
              <w:bottom w:val="single" w:sz="4" w:space="0" w:color="auto"/>
              <w:right w:val="single" w:sz="4" w:space="0" w:color="auto"/>
            </w:tcBorders>
            <w:shd w:val="clear" w:color="auto" w:fill="auto"/>
            <w:noWrap/>
            <w:vAlign w:val="bottom"/>
          </w:tcPr>
          <w:p w14:paraId="1F47C982" w14:textId="77777777" w:rsidR="00A333DE" w:rsidRPr="00057B38" w:rsidRDefault="00A333DE" w:rsidP="00276815">
            <w:pPr>
              <w:rPr>
                <w:rFonts w:cs="Tahoma"/>
              </w:rPr>
            </w:pPr>
            <w:r w:rsidRPr="00057B38">
              <w:rPr>
                <w:rFonts w:cs="Tahoma"/>
                <w:sz w:val="16"/>
                <w:szCs w:val="16"/>
              </w:rPr>
              <w:t>New Cases 6-59m Bilateral Pitting oedema (B</w:t>
            </w:r>
            <w:r>
              <w:rPr>
                <w:rFonts w:cs="Tahoma"/>
                <w:sz w:val="16"/>
                <w:szCs w:val="16"/>
              </w:rPr>
              <w:t>2</w:t>
            </w:r>
            <w:r w:rsidRPr="00057B38">
              <w:rPr>
                <w:rFonts w:cs="Tahoma"/>
                <w:sz w:val="16"/>
                <w:szCs w:val="16"/>
              </w:rPr>
              <w:t>a)</w:t>
            </w:r>
          </w:p>
        </w:tc>
        <w:tc>
          <w:tcPr>
            <w:tcW w:w="1014" w:type="dxa"/>
            <w:tcBorders>
              <w:top w:val="nil"/>
              <w:left w:val="nil"/>
              <w:bottom w:val="single" w:sz="4" w:space="0" w:color="auto"/>
              <w:right w:val="single" w:sz="4" w:space="0" w:color="auto"/>
            </w:tcBorders>
            <w:shd w:val="clear" w:color="auto" w:fill="auto"/>
            <w:noWrap/>
            <w:vAlign w:val="bottom"/>
          </w:tcPr>
          <w:p w14:paraId="200A3B0C" w14:textId="77777777" w:rsidR="00A333DE" w:rsidRPr="005545BF" w:rsidRDefault="00A333DE" w:rsidP="00276815">
            <w:pPr>
              <w:jc w:val="right"/>
              <w:rPr>
                <w:rFonts w:cs="Tahoma"/>
              </w:rPr>
            </w:pPr>
          </w:p>
        </w:tc>
        <w:tc>
          <w:tcPr>
            <w:tcW w:w="1177" w:type="dxa"/>
            <w:tcBorders>
              <w:top w:val="nil"/>
              <w:left w:val="nil"/>
              <w:bottom w:val="single" w:sz="4" w:space="0" w:color="auto"/>
              <w:right w:val="single" w:sz="4" w:space="0" w:color="auto"/>
            </w:tcBorders>
            <w:shd w:val="clear" w:color="auto" w:fill="auto"/>
            <w:noWrap/>
            <w:vAlign w:val="bottom"/>
          </w:tcPr>
          <w:p w14:paraId="43880563" w14:textId="77777777" w:rsidR="00A333DE" w:rsidRPr="005545BF" w:rsidRDefault="00A333DE" w:rsidP="00276815">
            <w:pPr>
              <w:jc w:val="right"/>
              <w:rPr>
                <w:rFonts w:cs="Tahoma"/>
              </w:rPr>
            </w:pPr>
          </w:p>
        </w:tc>
        <w:tc>
          <w:tcPr>
            <w:tcW w:w="905" w:type="dxa"/>
            <w:tcBorders>
              <w:top w:val="nil"/>
              <w:left w:val="nil"/>
              <w:bottom w:val="single" w:sz="4" w:space="0" w:color="auto"/>
              <w:right w:val="single" w:sz="4" w:space="0" w:color="auto"/>
            </w:tcBorders>
            <w:shd w:val="clear" w:color="auto" w:fill="auto"/>
            <w:noWrap/>
            <w:vAlign w:val="bottom"/>
          </w:tcPr>
          <w:p w14:paraId="5443927C" w14:textId="77777777" w:rsidR="00A333DE" w:rsidRPr="005545BF" w:rsidRDefault="00A333DE" w:rsidP="00276815">
            <w:pPr>
              <w:jc w:val="right"/>
              <w:rPr>
                <w:rFonts w:cs="Tahoma"/>
              </w:rPr>
            </w:pPr>
          </w:p>
        </w:tc>
        <w:tc>
          <w:tcPr>
            <w:tcW w:w="990" w:type="dxa"/>
            <w:tcBorders>
              <w:top w:val="nil"/>
              <w:left w:val="nil"/>
              <w:bottom w:val="single" w:sz="4" w:space="0" w:color="auto"/>
              <w:right w:val="single" w:sz="4" w:space="0" w:color="auto"/>
            </w:tcBorders>
            <w:shd w:val="clear" w:color="auto" w:fill="auto"/>
            <w:noWrap/>
            <w:vAlign w:val="bottom"/>
          </w:tcPr>
          <w:p w14:paraId="3F5791FD" w14:textId="77777777" w:rsidR="00A333DE" w:rsidRPr="005545BF" w:rsidRDefault="00A333DE" w:rsidP="00276815">
            <w:pPr>
              <w:jc w:val="right"/>
              <w:rPr>
                <w:rFonts w:cs="Tahoma"/>
              </w:rPr>
            </w:pPr>
          </w:p>
        </w:tc>
        <w:tc>
          <w:tcPr>
            <w:tcW w:w="1080" w:type="dxa"/>
            <w:tcBorders>
              <w:top w:val="nil"/>
              <w:left w:val="nil"/>
              <w:bottom w:val="single" w:sz="4" w:space="0" w:color="auto"/>
              <w:right w:val="single" w:sz="4" w:space="0" w:color="auto"/>
            </w:tcBorders>
            <w:shd w:val="clear" w:color="auto" w:fill="auto"/>
            <w:noWrap/>
            <w:vAlign w:val="bottom"/>
          </w:tcPr>
          <w:p w14:paraId="1D8862D1" w14:textId="77777777" w:rsidR="00A333DE" w:rsidRPr="005545BF" w:rsidRDefault="00A333DE" w:rsidP="00276815">
            <w:pPr>
              <w:jc w:val="right"/>
              <w:rPr>
                <w:rFonts w:cs="Tahoma"/>
              </w:rPr>
            </w:pPr>
          </w:p>
        </w:tc>
      </w:tr>
      <w:tr w:rsidR="00A333DE" w:rsidRPr="005545BF" w14:paraId="625B98F5" w14:textId="77777777" w:rsidTr="00A45432">
        <w:trPr>
          <w:trHeight w:val="300"/>
        </w:trPr>
        <w:tc>
          <w:tcPr>
            <w:tcW w:w="4716" w:type="dxa"/>
            <w:tcBorders>
              <w:top w:val="nil"/>
              <w:left w:val="single" w:sz="4" w:space="0" w:color="auto"/>
              <w:bottom w:val="single" w:sz="4" w:space="0" w:color="auto"/>
              <w:right w:val="single" w:sz="4" w:space="0" w:color="auto"/>
            </w:tcBorders>
            <w:shd w:val="clear" w:color="auto" w:fill="auto"/>
            <w:noWrap/>
            <w:vAlign w:val="bottom"/>
          </w:tcPr>
          <w:p w14:paraId="0149E3F7" w14:textId="77777777" w:rsidR="00A333DE" w:rsidRPr="00057B38" w:rsidRDefault="00A333DE" w:rsidP="00276815">
            <w:pPr>
              <w:rPr>
                <w:rFonts w:cs="Tahoma"/>
              </w:rPr>
            </w:pPr>
            <w:r w:rsidRPr="00057B38">
              <w:rPr>
                <w:rFonts w:cs="Tahoma"/>
                <w:sz w:val="16"/>
                <w:szCs w:val="16"/>
              </w:rPr>
              <w:t>New Cases 6-59m MUAC (B</w:t>
            </w:r>
            <w:r>
              <w:rPr>
                <w:rFonts w:cs="Tahoma"/>
                <w:sz w:val="16"/>
                <w:szCs w:val="16"/>
              </w:rPr>
              <w:t>2</w:t>
            </w:r>
            <w:r w:rsidRPr="00057B38">
              <w:rPr>
                <w:rFonts w:cs="Tahoma"/>
                <w:sz w:val="16"/>
                <w:szCs w:val="16"/>
              </w:rPr>
              <w:t>b)</w:t>
            </w:r>
          </w:p>
        </w:tc>
        <w:tc>
          <w:tcPr>
            <w:tcW w:w="1014" w:type="dxa"/>
            <w:tcBorders>
              <w:top w:val="nil"/>
              <w:left w:val="nil"/>
              <w:bottom w:val="single" w:sz="4" w:space="0" w:color="auto"/>
              <w:right w:val="single" w:sz="4" w:space="0" w:color="auto"/>
            </w:tcBorders>
            <w:shd w:val="clear" w:color="auto" w:fill="auto"/>
            <w:noWrap/>
            <w:vAlign w:val="bottom"/>
          </w:tcPr>
          <w:p w14:paraId="0ABB29A4" w14:textId="77777777" w:rsidR="00A333DE" w:rsidRPr="005545BF" w:rsidRDefault="00A333DE" w:rsidP="00276815">
            <w:pPr>
              <w:jc w:val="right"/>
              <w:rPr>
                <w:rFonts w:cs="Tahoma"/>
              </w:rPr>
            </w:pPr>
          </w:p>
        </w:tc>
        <w:tc>
          <w:tcPr>
            <w:tcW w:w="1177" w:type="dxa"/>
            <w:tcBorders>
              <w:top w:val="nil"/>
              <w:left w:val="nil"/>
              <w:bottom w:val="single" w:sz="4" w:space="0" w:color="auto"/>
              <w:right w:val="single" w:sz="4" w:space="0" w:color="auto"/>
            </w:tcBorders>
            <w:shd w:val="clear" w:color="auto" w:fill="auto"/>
            <w:noWrap/>
            <w:vAlign w:val="bottom"/>
          </w:tcPr>
          <w:p w14:paraId="493920D1" w14:textId="77777777" w:rsidR="00A333DE" w:rsidRPr="005545BF" w:rsidRDefault="00A333DE" w:rsidP="00276815">
            <w:pPr>
              <w:jc w:val="right"/>
              <w:rPr>
                <w:rFonts w:cs="Tahoma"/>
              </w:rPr>
            </w:pPr>
          </w:p>
        </w:tc>
        <w:tc>
          <w:tcPr>
            <w:tcW w:w="905" w:type="dxa"/>
            <w:tcBorders>
              <w:top w:val="nil"/>
              <w:left w:val="nil"/>
              <w:bottom w:val="single" w:sz="4" w:space="0" w:color="auto"/>
              <w:right w:val="single" w:sz="4" w:space="0" w:color="auto"/>
            </w:tcBorders>
            <w:shd w:val="clear" w:color="auto" w:fill="auto"/>
            <w:noWrap/>
            <w:vAlign w:val="bottom"/>
          </w:tcPr>
          <w:p w14:paraId="2FACC5A9" w14:textId="77777777" w:rsidR="00A333DE" w:rsidRPr="005545BF" w:rsidRDefault="00A333DE" w:rsidP="00276815">
            <w:pPr>
              <w:jc w:val="right"/>
              <w:rPr>
                <w:rFonts w:cs="Tahoma"/>
              </w:rPr>
            </w:pPr>
          </w:p>
        </w:tc>
        <w:tc>
          <w:tcPr>
            <w:tcW w:w="990" w:type="dxa"/>
            <w:tcBorders>
              <w:top w:val="nil"/>
              <w:left w:val="nil"/>
              <w:bottom w:val="single" w:sz="4" w:space="0" w:color="auto"/>
              <w:right w:val="single" w:sz="4" w:space="0" w:color="auto"/>
            </w:tcBorders>
            <w:shd w:val="clear" w:color="auto" w:fill="auto"/>
            <w:noWrap/>
            <w:vAlign w:val="bottom"/>
          </w:tcPr>
          <w:p w14:paraId="1227AA61" w14:textId="77777777" w:rsidR="00A333DE" w:rsidRPr="005545BF" w:rsidRDefault="00A333DE" w:rsidP="00276815">
            <w:pPr>
              <w:jc w:val="right"/>
              <w:rPr>
                <w:rFonts w:cs="Tahoma"/>
              </w:rPr>
            </w:pPr>
          </w:p>
        </w:tc>
        <w:tc>
          <w:tcPr>
            <w:tcW w:w="1080" w:type="dxa"/>
            <w:tcBorders>
              <w:top w:val="nil"/>
              <w:left w:val="nil"/>
              <w:bottom w:val="single" w:sz="4" w:space="0" w:color="auto"/>
              <w:right w:val="single" w:sz="4" w:space="0" w:color="auto"/>
            </w:tcBorders>
            <w:shd w:val="clear" w:color="auto" w:fill="auto"/>
            <w:noWrap/>
            <w:vAlign w:val="bottom"/>
          </w:tcPr>
          <w:p w14:paraId="16C017BE" w14:textId="77777777" w:rsidR="00A333DE" w:rsidRPr="005545BF" w:rsidRDefault="00A333DE" w:rsidP="00276815">
            <w:pPr>
              <w:jc w:val="right"/>
              <w:rPr>
                <w:rFonts w:cs="Tahoma"/>
              </w:rPr>
            </w:pPr>
          </w:p>
        </w:tc>
      </w:tr>
      <w:tr w:rsidR="00A333DE" w:rsidRPr="005545BF" w14:paraId="25589075" w14:textId="77777777" w:rsidTr="00A45432">
        <w:trPr>
          <w:trHeight w:val="300"/>
        </w:trPr>
        <w:tc>
          <w:tcPr>
            <w:tcW w:w="4716" w:type="dxa"/>
            <w:tcBorders>
              <w:top w:val="nil"/>
              <w:left w:val="single" w:sz="4" w:space="0" w:color="auto"/>
              <w:bottom w:val="single" w:sz="4" w:space="0" w:color="auto"/>
              <w:right w:val="single" w:sz="4" w:space="0" w:color="auto"/>
            </w:tcBorders>
            <w:shd w:val="clear" w:color="auto" w:fill="auto"/>
            <w:noWrap/>
            <w:vAlign w:val="bottom"/>
          </w:tcPr>
          <w:p w14:paraId="6F07CD09" w14:textId="77777777" w:rsidR="00A333DE" w:rsidRPr="00057B38" w:rsidRDefault="00A333DE" w:rsidP="00276815">
            <w:pPr>
              <w:rPr>
                <w:rFonts w:cs="Tahoma"/>
              </w:rPr>
            </w:pPr>
            <w:r w:rsidRPr="00057B38">
              <w:rPr>
                <w:rFonts w:cs="Tahoma"/>
                <w:sz w:val="16"/>
                <w:szCs w:val="16"/>
              </w:rPr>
              <w:t>New Cases 6-59m WFH</w:t>
            </w:r>
            <w:r>
              <w:rPr>
                <w:rFonts w:cs="Tahoma"/>
                <w:sz w:val="16"/>
                <w:szCs w:val="16"/>
              </w:rPr>
              <w:t>/WFL</w:t>
            </w:r>
            <w:r w:rsidRPr="00057B38">
              <w:rPr>
                <w:rFonts w:cs="Tahoma"/>
                <w:sz w:val="16"/>
                <w:szCs w:val="16"/>
              </w:rPr>
              <w:t xml:space="preserve"> (B</w:t>
            </w:r>
            <w:r>
              <w:rPr>
                <w:rFonts w:cs="Tahoma"/>
                <w:sz w:val="16"/>
                <w:szCs w:val="16"/>
              </w:rPr>
              <w:t>2</w:t>
            </w:r>
            <w:r w:rsidRPr="00057B38">
              <w:rPr>
                <w:rFonts w:cs="Tahoma"/>
                <w:sz w:val="16"/>
                <w:szCs w:val="16"/>
              </w:rPr>
              <w:t>c)</w:t>
            </w:r>
          </w:p>
        </w:tc>
        <w:tc>
          <w:tcPr>
            <w:tcW w:w="1014" w:type="dxa"/>
            <w:tcBorders>
              <w:top w:val="nil"/>
              <w:left w:val="nil"/>
              <w:bottom w:val="single" w:sz="4" w:space="0" w:color="auto"/>
              <w:right w:val="single" w:sz="4" w:space="0" w:color="auto"/>
            </w:tcBorders>
            <w:shd w:val="clear" w:color="auto" w:fill="auto"/>
            <w:noWrap/>
            <w:vAlign w:val="bottom"/>
          </w:tcPr>
          <w:p w14:paraId="1951D0E7" w14:textId="77777777" w:rsidR="00A333DE" w:rsidRPr="005545BF" w:rsidRDefault="00A333DE" w:rsidP="00276815">
            <w:pPr>
              <w:jc w:val="right"/>
              <w:rPr>
                <w:rFonts w:cs="Tahoma"/>
              </w:rPr>
            </w:pPr>
          </w:p>
        </w:tc>
        <w:tc>
          <w:tcPr>
            <w:tcW w:w="1177" w:type="dxa"/>
            <w:tcBorders>
              <w:top w:val="nil"/>
              <w:left w:val="nil"/>
              <w:bottom w:val="single" w:sz="4" w:space="0" w:color="auto"/>
              <w:right w:val="single" w:sz="4" w:space="0" w:color="auto"/>
            </w:tcBorders>
            <w:shd w:val="clear" w:color="auto" w:fill="auto"/>
            <w:noWrap/>
            <w:vAlign w:val="bottom"/>
          </w:tcPr>
          <w:p w14:paraId="72C7E07E" w14:textId="77777777" w:rsidR="00A333DE" w:rsidRPr="005545BF" w:rsidRDefault="00A333DE" w:rsidP="00276815">
            <w:pPr>
              <w:jc w:val="right"/>
              <w:rPr>
                <w:rFonts w:cs="Tahoma"/>
              </w:rPr>
            </w:pPr>
          </w:p>
        </w:tc>
        <w:tc>
          <w:tcPr>
            <w:tcW w:w="905" w:type="dxa"/>
            <w:tcBorders>
              <w:top w:val="nil"/>
              <w:left w:val="nil"/>
              <w:bottom w:val="single" w:sz="4" w:space="0" w:color="auto"/>
              <w:right w:val="single" w:sz="4" w:space="0" w:color="auto"/>
            </w:tcBorders>
            <w:shd w:val="clear" w:color="auto" w:fill="auto"/>
            <w:noWrap/>
            <w:vAlign w:val="bottom"/>
          </w:tcPr>
          <w:p w14:paraId="78FC32E9" w14:textId="77777777" w:rsidR="00A333DE" w:rsidRPr="005545BF" w:rsidRDefault="00A333DE" w:rsidP="00276815">
            <w:pPr>
              <w:jc w:val="right"/>
              <w:rPr>
                <w:rFonts w:cs="Tahoma"/>
              </w:rPr>
            </w:pPr>
          </w:p>
        </w:tc>
        <w:tc>
          <w:tcPr>
            <w:tcW w:w="990" w:type="dxa"/>
            <w:tcBorders>
              <w:top w:val="nil"/>
              <w:left w:val="nil"/>
              <w:bottom w:val="single" w:sz="4" w:space="0" w:color="auto"/>
              <w:right w:val="single" w:sz="4" w:space="0" w:color="auto"/>
            </w:tcBorders>
            <w:shd w:val="clear" w:color="auto" w:fill="auto"/>
            <w:noWrap/>
            <w:vAlign w:val="bottom"/>
          </w:tcPr>
          <w:p w14:paraId="7E3A1FA2" w14:textId="77777777" w:rsidR="00A333DE" w:rsidRPr="005545BF" w:rsidRDefault="00A333DE" w:rsidP="00276815">
            <w:pPr>
              <w:jc w:val="right"/>
              <w:rPr>
                <w:rFonts w:cs="Tahoma"/>
              </w:rPr>
            </w:pPr>
          </w:p>
        </w:tc>
        <w:tc>
          <w:tcPr>
            <w:tcW w:w="1080" w:type="dxa"/>
            <w:tcBorders>
              <w:top w:val="nil"/>
              <w:left w:val="nil"/>
              <w:bottom w:val="single" w:sz="4" w:space="0" w:color="auto"/>
              <w:right w:val="single" w:sz="4" w:space="0" w:color="auto"/>
            </w:tcBorders>
            <w:shd w:val="clear" w:color="auto" w:fill="auto"/>
            <w:noWrap/>
            <w:vAlign w:val="bottom"/>
          </w:tcPr>
          <w:p w14:paraId="16DC87F5" w14:textId="77777777" w:rsidR="00A333DE" w:rsidRPr="005545BF" w:rsidRDefault="00A333DE" w:rsidP="00276815">
            <w:pPr>
              <w:jc w:val="right"/>
              <w:rPr>
                <w:rFonts w:cs="Tahoma"/>
              </w:rPr>
            </w:pPr>
          </w:p>
        </w:tc>
      </w:tr>
      <w:tr w:rsidR="00A333DE" w:rsidRPr="005545BF" w14:paraId="3503B18E" w14:textId="77777777" w:rsidTr="00A45432">
        <w:trPr>
          <w:trHeight w:val="300"/>
        </w:trPr>
        <w:tc>
          <w:tcPr>
            <w:tcW w:w="4716" w:type="dxa"/>
            <w:tcBorders>
              <w:top w:val="nil"/>
              <w:left w:val="single" w:sz="4" w:space="0" w:color="auto"/>
              <w:bottom w:val="single" w:sz="4" w:space="0" w:color="auto"/>
              <w:right w:val="single" w:sz="4" w:space="0" w:color="auto"/>
            </w:tcBorders>
            <w:shd w:val="clear" w:color="auto" w:fill="auto"/>
            <w:noWrap/>
            <w:vAlign w:val="bottom"/>
          </w:tcPr>
          <w:p w14:paraId="51AA92CC" w14:textId="77777777" w:rsidR="00A333DE" w:rsidRPr="00C84522" w:rsidRDefault="00A333DE" w:rsidP="00276815">
            <w:pPr>
              <w:rPr>
                <w:rFonts w:cs="Tahoma"/>
                <w:sz w:val="16"/>
                <w:szCs w:val="16"/>
              </w:rPr>
            </w:pPr>
            <w:r w:rsidRPr="00C84522">
              <w:rPr>
                <w:rFonts w:cs="Tahoma"/>
                <w:sz w:val="16"/>
                <w:szCs w:val="16"/>
              </w:rPr>
              <w:t>Other New Cases (</w:t>
            </w:r>
            <w:r w:rsidRPr="0039306C">
              <w:rPr>
                <w:color w:val="231F20"/>
                <w:sz w:val="16"/>
                <w:szCs w:val="14"/>
              </w:rPr>
              <w:t>children ≥ 5 y, adolescents, adults</w:t>
            </w:r>
            <w:r w:rsidRPr="00C84522">
              <w:rPr>
                <w:rFonts w:cs="Tahoma"/>
                <w:sz w:val="16"/>
                <w:szCs w:val="16"/>
              </w:rPr>
              <w:t>) (B3)</w:t>
            </w:r>
          </w:p>
        </w:tc>
        <w:tc>
          <w:tcPr>
            <w:tcW w:w="1014" w:type="dxa"/>
            <w:tcBorders>
              <w:top w:val="nil"/>
              <w:left w:val="nil"/>
              <w:bottom w:val="single" w:sz="4" w:space="0" w:color="auto"/>
              <w:right w:val="single" w:sz="4" w:space="0" w:color="auto"/>
            </w:tcBorders>
            <w:shd w:val="clear" w:color="auto" w:fill="auto"/>
            <w:noWrap/>
            <w:vAlign w:val="bottom"/>
          </w:tcPr>
          <w:p w14:paraId="17CE8217" w14:textId="77777777" w:rsidR="00A333DE" w:rsidRPr="005545BF" w:rsidRDefault="00A333DE" w:rsidP="00276815">
            <w:pPr>
              <w:jc w:val="right"/>
              <w:rPr>
                <w:rFonts w:cs="Tahoma"/>
              </w:rPr>
            </w:pPr>
          </w:p>
        </w:tc>
        <w:tc>
          <w:tcPr>
            <w:tcW w:w="1177" w:type="dxa"/>
            <w:tcBorders>
              <w:top w:val="nil"/>
              <w:left w:val="nil"/>
              <w:bottom w:val="single" w:sz="4" w:space="0" w:color="auto"/>
              <w:right w:val="single" w:sz="4" w:space="0" w:color="auto"/>
            </w:tcBorders>
            <w:shd w:val="clear" w:color="auto" w:fill="auto"/>
            <w:noWrap/>
            <w:vAlign w:val="bottom"/>
          </w:tcPr>
          <w:p w14:paraId="686167FF" w14:textId="77777777" w:rsidR="00A333DE" w:rsidRPr="005545BF" w:rsidRDefault="00A333DE" w:rsidP="00276815">
            <w:pPr>
              <w:jc w:val="right"/>
              <w:rPr>
                <w:rFonts w:cs="Tahoma"/>
              </w:rPr>
            </w:pPr>
          </w:p>
        </w:tc>
        <w:tc>
          <w:tcPr>
            <w:tcW w:w="905" w:type="dxa"/>
            <w:tcBorders>
              <w:top w:val="nil"/>
              <w:left w:val="nil"/>
              <w:bottom w:val="single" w:sz="4" w:space="0" w:color="auto"/>
              <w:right w:val="single" w:sz="4" w:space="0" w:color="auto"/>
            </w:tcBorders>
            <w:shd w:val="clear" w:color="auto" w:fill="auto"/>
            <w:noWrap/>
            <w:vAlign w:val="bottom"/>
          </w:tcPr>
          <w:p w14:paraId="7BDF91F3" w14:textId="77777777" w:rsidR="00A333DE" w:rsidRPr="005545BF" w:rsidRDefault="00A333DE" w:rsidP="00276815">
            <w:pPr>
              <w:jc w:val="right"/>
              <w:rPr>
                <w:rFonts w:cs="Tahoma"/>
              </w:rPr>
            </w:pPr>
          </w:p>
        </w:tc>
        <w:tc>
          <w:tcPr>
            <w:tcW w:w="990" w:type="dxa"/>
            <w:tcBorders>
              <w:top w:val="nil"/>
              <w:left w:val="nil"/>
              <w:bottom w:val="single" w:sz="4" w:space="0" w:color="auto"/>
              <w:right w:val="single" w:sz="4" w:space="0" w:color="auto"/>
            </w:tcBorders>
            <w:shd w:val="clear" w:color="auto" w:fill="auto"/>
            <w:noWrap/>
            <w:vAlign w:val="bottom"/>
          </w:tcPr>
          <w:p w14:paraId="4AEF2232" w14:textId="77777777" w:rsidR="00A333DE" w:rsidRPr="005545BF" w:rsidRDefault="00A333DE" w:rsidP="00276815">
            <w:pPr>
              <w:jc w:val="right"/>
              <w:rPr>
                <w:rFonts w:cs="Tahoma"/>
              </w:rPr>
            </w:pPr>
          </w:p>
        </w:tc>
        <w:tc>
          <w:tcPr>
            <w:tcW w:w="1080" w:type="dxa"/>
            <w:tcBorders>
              <w:top w:val="nil"/>
              <w:left w:val="nil"/>
              <w:bottom w:val="single" w:sz="4" w:space="0" w:color="auto"/>
              <w:right w:val="single" w:sz="4" w:space="0" w:color="auto"/>
            </w:tcBorders>
            <w:shd w:val="clear" w:color="auto" w:fill="auto"/>
            <w:noWrap/>
            <w:vAlign w:val="bottom"/>
          </w:tcPr>
          <w:p w14:paraId="52FFA903" w14:textId="77777777" w:rsidR="00A333DE" w:rsidRPr="005545BF" w:rsidRDefault="00A333DE" w:rsidP="00276815">
            <w:pPr>
              <w:jc w:val="right"/>
              <w:rPr>
                <w:rFonts w:cs="Tahoma"/>
              </w:rPr>
            </w:pPr>
          </w:p>
        </w:tc>
      </w:tr>
      <w:tr w:rsidR="00A333DE" w:rsidRPr="005545BF" w14:paraId="79DBF3BA" w14:textId="77777777" w:rsidTr="00A45432">
        <w:trPr>
          <w:trHeight w:val="300"/>
        </w:trPr>
        <w:tc>
          <w:tcPr>
            <w:tcW w:w="4716" w:type="dxa"/>
            <w:tcBorders>
              <w:top w:val="nil"/>
              <w:left w:val="single" w:sz="4" w:space="0" w:color="auto"/>
              <w:bottom w:val="single" w:sz="4" w:space="0" w:color="auto"/>
              <w:right w:val="single" w:sz="4" w:space="0" w:color="auto"/>
            </w:tcBorders>
            <w:shd w:val="clear" w:color="auto" w:fill="auto"/>
            <w:noWrap/>
            <w:vAlign w:val="bottom"/>
          </w:tcPr>
          <w:p w14:paraId="69BF69C7" w14:textId="77777777" w:rsidR="00A333DE" w:rsidRPr="00C84522" w:rsidRDefault="00A333DE" w:rsidP="00276815">
            <w:pPr>
              <w:rPr>
                <w:rFonts w:cs="Tahoma"/>
                <w:sz w:val="16"/>
                <w:szCs w:val="16"/>
              </w:rPr>
            </w:pPr>
            <w:r w:rsidRPr="00C84522">
              <w:rPr>
                <w:rFonts w:cs="Tahoma"/>
                <w:sz w:val="16"/>
                <w:szCs w:val="16"/>
              </w:rPr>
              <w:t>Old Cases: Referred from inpatient care, or Returned defaulters (C)</w:t>
            </w:r>
          </w:p>
        </w:tc>
        <w:tc>
          <w:tcPr>
            <w:tcW w:w="1014" w:type="dxa"/>
            <w:tcBorders>
              <w:top w:val="nil"/>
              <w:left w:val="nil"/>
              <w:bottom w:val="single" w:sz="4" w:space="0" w:color="auto"/>
              <w:right w:val="single" w:sz="4" w:space="0" w:color="auto"/>
            </w:tcBorders>
            <w:shd w:val="clear" w:color="auto" w:fill="auto"/>
            <w:noWrap/>
            <w:vAlign w:val="bottom"/>
          </w:tcPr>
          <w:p w14:paraId="6F49E549" w14:textId="77777777" w:rsidR="00A333DE" w:rsidRPr="00A71CAE" w:rsidRDefault="00A333DE" w:rsidP="00276815">
            <w:pPr>
              <w:jc w:val="right"/>
              <w:rPr>
                <w:rFonts w:cs="Tahoma"/>
                <w:highlight w:val="yellow"/>
              </w:rPr>
            </w:pPr>
          </w:p>
        </w:tc>
        <w:tc>
          <w:tcPr>
            <w:tcW w:w="1177" w:type="dxa"/>
            <w:tcBorders>
              <w:top w:val="nil"/>
              <w:left w:val="nil"/>
              <w:bottom w:val="single" w:sz="4" w:space="0" w:color="auto"/>
              <w:right w:val="single" w:sz="4" w:space="0" w:color="auto"/>
            </w:tcBorders>
            <w:shd w:val="clear" w:color="auto" w:fill="auto"/>
            <w:noWrap/>
            <w:vAlign w:val="bottom"/>
          </w:tcPr>
          <w:p w14:paraId="00EE143D" w14:textId="77777777" w:rsidR="00A333DE" w:rsidRPr="00A71CAE" w:rsidRDefault="00A333DE" w:rsidP="00276815">
            <w:pPr>
              <w:jc w:val="right"/>
              <w:rPr>
                <w:rFonts w:cs="Tahoma"/>
                <w:highlight w:val="yellow"/>
              </w:rPr>
            </w:pPr>
          </w:p>
        </w:tc>
        <w:tc>
          <w:tcPr>
            <w:tcW w:w="905" w:type="dxa"/>
            <w:tcBorders>
              <w:top w:val="nil"/>
              <w:left w:val="nil"/>
              <w:bottom w:val="single" w:sz="4" w:space="0" w:color="auto"/>
              <w:right w:val="single" w:sz="4" w:space="0" w:color="auto"/>
            </w:tcBorders>
            <w:shd w:val="clear" w:color="auto" w:fill="auto"/>
            <w:noWrap/>
            <w:vAlign w:val="bottom"/>
          </w:tcPr>
          <w:p w14:paraId="488B1F3B" w14:textId="77777777" w:rsidR="00A333DE" w:rsidRPr="00A71CAE" w:rsidRDefault="00A333DE" w:rsidP="00276815">
            <w:pPr>
              <w:jc w:val="right"/>
              <w:rPr>
                <w:rFonts w:cs="Tahoma"/>
                <w:highlight w:val="yellow"/>
              </w:rPr>
            </w:pPr>
          </w:p>
        </w:tc>
        <w:tc>
          <w:tcPr>
            <w:tcW w:w="990" w:type="dxa"/>
            <w:tcBorders>
              <w:top w:val="nil"/>
              <w:left w:val="nil"/>
              <w:bottom w:val="single" w:sz="4" w:space="0" w:color="auto"/>
              <w:right w:val="single" w:sz="4" w:space="0" w:color="auto"/>
            </w:tcBorders>
            <w:shd w:val="clear" w:color="auto" w:fill="auto"/>
            <w:noWrap/>
            <w:vAlign w:val="bottom"/>
          </w:tcPr>
          <w:p w14:paraId="1C3A07AF" w14:textId="77777777" w:rsidR="00A333DE" w:rsidRPr="009E6DAC" w:rsidRDefault="00A333DE" w:rsidP="00276815">
            <w:pPr>
              <w:jc w:val="right"/>
              <w:rPr>
                <w:rFonts w:cs="Tahoma"/>
              </w:rPr>
            </w:pPr>
          </w:p>
        </w:tc>
        <w:tc>
          <w:tcPr>
            <w:tcW w:w="1080" w:type="dxa"/>
            <w:tcBorders>
              <w:top w:val="nil"/>
              <w:left w:val="nil"/>
              <w:bottom w:val="single" w:sz="4" w:space="0" w:color="auto"/>
              <w:right w:val="single" w:sz="4" w:space="0" w:color="auto"/>
            </w:tcBorders>
            <w:shd w:val="clear" w:color="auto" w:fill="auto"/>
            <w:noWrap/>
            <w:vAlign w:val="bottom"/>
          </w:tcPr>
          <w:p w14:paraId="79457D11" w14:textId="77777777" w:rsidR="00A333DE" w:rsidRPr="009E6DAC" w:rsidRDefault="00A333DE" w:rsidP="00276815">
            <w:pPr>
              <w:jc w:val="right"/>
              <w:rPr>
                <w:rFonts w:cs="Tahoma"/>
              </w:rPr>
            </w:pPr>
          </w:p>
        </w:tc>
      </w:tr>
      <w:tr w:rsidR="00A333DE" w:rsidRPr="005545BF" w14:paraId="319FADF4" w14:textId="77777777" w:rsidTr="00A45432">
        <w:trPr>
          <w:trHeight w:val="312"/>
        </w:trPr>
        <w:tc>
          <w:tcPr>
            <w:tcW w:w="4716" w:type="dxa"/>
            <w:tcBorders>
              <w:top w:val="nil"/>
              <w:left w:val="single" w:sz="4" w:space="0" w:color="auto"/>
              <w:bottom w:val="single" w:sz="4" w:space="0" w:color="auto"/>
              <w:right w:val="single" w:sz="4" w:space="0" w:color="auto"/>
            </w:tcBorders>
            <w:shd w:val="clear" w:color="auto" w:fill="D5DCE4" w:themeFill="text2" w:themeFillTint="33"/>
            <w:noWrap/>
            <w:vAlign w:val="bottom"/>
          </w:tcPr>
          <w:p w14:paraId="06221ED6" w14:textId="77777777" w:rsidR="00A333DE" w:rsidRPr="005545BF" w:rsidRDefault="00A333DE" w:rsidP="00276815">
            <w:pPr>
              <w:rPr>
                <w:rFonts w:cs="Tahoma"/>
                <w:b/>
                <w:bCs/>
              </w:rPr>
            </w:pPr>
            <w:r w:rsidRPr="005545BF">
              <w:rPr>
                <w:rFonts w:cs="Tahoma"/>
                <w:b/>
                <w:bCs/>
              </w:rPr>
              <w:t>TOTAL ADMISSIONS</w:t>
            </w:r>
            <w:r>
              <w:rPr>
                <w:rFonts w:cs="Tahoma"/>
                <w:b/>
                <w:bCs/>
              </w:rPr>
              <w:t xml:space="preserve"> (D=B+C)</w:t>
            </w:r>
          </w:p>
        </w:tc>
        <w:tc>
          <w:tcPr>
            <w:tcW w:w="1014" w:type="dxa"/>
            <w:tcBorders>
              <w:top w:val="nil"/>
              <w:left w:val="nil"/>
              <w:bottom w:val="single" w:sz="4" w:space="0" w:color="auto"/>
              <w:right w:val="single" w:sz="4" w:space="0" w:color="auto"/>
            </w:tcBorders>
            <w:shd w:val="clear" w:color="auto" w:fill="D5DCE4" w:themeFill="text2" w:themeFillTint="33"/>
            <w:noWrap/>
            <w:vAlign w:val="bottom"/>
          </w:tcPr>
          <w:p w14:paraId="66059962" w14:textId="77777777" w:rsidR="00A333DE" w:rsidRPr="005545BF" w:rsidRDefault="00A333DE" w:rsidP="00276815">
            <w:pPr>
              <w:jc w:val="right"/>
              <w:rPr>
                <w:rFonts w:cs="Tahoma"/>
              </w:rPr>
            </w:pPr>
          </w:p>
        </w:tc>
        <w:tc>
          <w:tcPr>
            <w:tcW w:w="1177" w:type="dxa"/>
            <w:tcBorders>
              <w:top w:val="nil"/>
              <w:left w:val="nil"/>
              <w:bottom w:val="single" w:sz="4" w:space="0" w:color="auto"/>
              <w:right w:val="single" w:sz="4" w:space="0" w:color="auto"/>
            </w:tcBorders>
            <w:shd w:val="clear" w:color="auto" w:fill="D5DCE4" w:themeFill="text2" w:themeFillTint="33"/>
            <w:noWrap/>
            <w:vAlign w:val="bottom"/>
          </w:tcPr>
          <w:p w14:paraId="7FDA33CB" w14:textId="77777777" w:rsidR="00A333DE" w:rsidRPr="005545BF" w:rsidRDefault="00A333DE" w:rsidP="00276815">
            <w:pPr>
              <w:jc w:val="right"/>
              <w:rPr>
                <w:rFonts w:cs="Tahoma"/>
              </w:rPr>
            </w:pPr>
          </w:p>
        </w:tc>
        <w:tc>
          <w:tcPr>
            <w:tcW w:w="905" w:type="dxa"/>
            <w:tcBorders>
              <w:top w:val="nil"/>
              <w:left w:val="nil"/>
              <w:bottom w:val="single" w:sz="4" w:space="0" w:color="auto"/>
              <w:right w:val="single" w:sz="4" w:space="0" w:color="auto"/>
            </w:tcBorders>
            <w:shd w:val="clear" w:color="auto" w:fill="D5DCE4" w:themeFill="text2" w:themeFillTint="33"/>
            <w:noWrap/>
            <w:vAlign w:val="bottom"/>
          </w:tcPr>
          <w:p w14:paraId="7101E1DD" w14:textId="77777777" w:rsidR="00A333DE" w:rsidRPr="005545BF" w:rsidRDefault="00A333DE" w:rsidP="00276815">
            <w:pPr>
              <w:jc w:val="right"/>
              <w:rPr>
                <w:rFonts w:cs="Tahoma"/>
              </w:rPr>
            </w:pPr>
          </w:p>
        </w:tc>
        <w:tc>
          <w:tcPr>
            <w:tcW w:w="990" w:type="dxa"/>
            <w:tcBorders>
              <w:top w:val="nil"/>
              <w:left w:val="nil"/>
              <w:bottom w:val="single" w:sz="4" w:space="0" w:color="auto"/>
              <w:right w:val="single" w:sz="4" w:space="0" w:color="auto"/>
            </w:tcBorders>
            <w:shd w:val="clear" w:color="auto" w:fill="D5DCE4" w:themeFill="text2" w:themeFillTint="33"/>
            <w:noWrap/>
            <w:vAlign w:val="bottom"/>
          </w:tcPr>
          <w:p w14:paraId="7042C382" w14:textId="77777777" w:rsidR="00A333DE" w:rsidRPr="005545BF" w:rsidRDefault="00A333DE" w:rsidP="00276815">
            <w:pPr>
              <w:jc w:val="right"/>
              <w:rPr>
                <w:rFonts w:cs="Tahoma"/>
              </w:rPr>
            </w:pPr>
          </w:p>
        </w:tc>
        <w:tc>
          <w:tcPr>
            <w:tcW w:w="1080" w:type="dxa"/>
            <w:tcBorders>
              <w:top w:val="nil"/>
              <w:left w:val="nil"/>
              <w:bottom w:val="single" w:sz="4" w:space="0" w:color="auto"/>
              <w:right w:val="single" w:sz="4" w:space="0" w:color="auto"/>
            </w:tcBorders>
            <w:shd w:val="clear" w:color="auto" w:fill="D5DCE4" w:themeFill="text2" w:themeFillTint="33"/>
            <w:noWrap/>
            <w:vAlign w:val="bottom"/>
          </w:tcPr>
          <w:p w14:paraId="4C53458A" w14:textId="77777777" w:rsidR="00A333DE" w:rsidRPr="005545BF" w:rsidRDefault="00A333DE" w:rsidP="00276815">
            <w:pPr>
              <w:jc w:val="right"/>
              <w:rPr>
                <w:rFonts w:cs="Tahoma"/>
                <w:b/>
                <w:bCs/>
              </w:rPr>
            </w:pPr>
          </w:p>
        </w:tc>
      </w:tr>
      <w:tr w:rsidR="00A333DE" w:rsidRPr="005545BF" w14:paraId="22E1B34D" w14:textId="77777777" w:rsidTr="00A45432">
        <w:trPr>
          <w:trHeight w:val="300"/>
        </w:trPr>
        <w:tc>
          <w:tcPr>
            <w:tcW w:w="4716" w:type="dxa"/>
            <w:tcBorders>
              <w:top w:val="nil"/>
              <w:left w:val="single" w:sz="4" w:space="0" w:color="auto"/>
              <w:bottom w:val="single" w:sz="4" w:space="0" w:color="auto"/>
              <w:right w:val="single" w:sz="4" w:space="0" w:color="auto"/>
            </w:tcBorders>
            <w:shd w:val="clear" w:color="auto" w:fill="auto"/>
            <w:noWrap/>
          </w:tcPr>
          <w:p w14:paraId="55E135EB" w14:textId="77777777" w:rsidR="00A333DE" w:rsidRPr="001F5AD2" w:rsidRDefault="00A333DE" w:rsidP="00276815">
            <w:pPr>
              <w:pStyle w:val="TableParagraph"/>
              <w:spacing w:before="63"/>
              <w:rPr>
                <w:b/>
                <w:sz w:val="17"/>
              </w:rPr>
            </w:pPr>
            <w:r w:rsidRPr="001F5AD2">
              <w:rPr>
                <w:color w:val="231F20"/>
                <w:sz w:val="17"/>
              </w:rPr>
              <w:t xml:space="preserve">Cured </w:t>
            </w:r>
            <w:r w:rsidRPr="0068038F">
              <w:rPr>
                <w:color w:val="231F20"/>
                <w:sz w:val="17"/>
                <w:szCs w:val="17"/>
              </w:rPr>
              <w:t xml:space="preserve">&lt; 6 months </w:t>
            </w:r>
            <w:r w:rsidRPr="0068038F">
              <w:rPr>
                <w:b/>
                <w:color w:val="231F20"/>
                <w:sz w:val="17"/>
                <w:szCs w:val="17"/>
              </w:rPr>
              <w:t>(E1a</w:t>
            </w:r>
            <w:r w:rsidRPr="001F5AD2">
              <w:rPr>
                <w:b/>
                <w:color w:val="231F20"/>
                <w:sz w:val="17"/>
              </w:rPr>
              <w:t>)</w:t>
            </w:r>
          </w:p>
        </w:tc>
        <w:tc>
          <w:tcPr>
            <w:tcW w:w="1014" w:type="dxa"/>
            <w:tcBorders>
              <w:top w:val="nil"/>
              <w:left w:val="nil"/>
              <w:bottom w:val="single" w:sz="4" w:space="0" w:color="auto"/>
              <w:right w:val="single" w:sz="4" w:space="0" w:color="auto"/>
            </w:tcBorders>
            <w:shd w:val="clear" w:color="auto" w:fill="auto"/>
            <w:noWrap/>
            <w:vAlign w:val="bottom"/>
          </w:tcPr>
          <w:p w14:paraId="3BDE4EC4" w14:textId="77777777" w:rsidR="00A333DE" w:rsidRPr="005545BF" w:rsidRDefault="00A333DE" w:rsidP="00276815">
            <w:pPr>
              <w:jc w:val="right"/>
              <w:rPr>
                <w:rFonts w:cs="Tahoma"/>
              </w:rPr>
            </w:pPr>
          </w:p>
        </w:tc>
        <w:tc>
          <w:tcPr>
            <w:tcW w:w="1177" w:type="dxa"/>
            <w:tcBorders>
              <w:top w:val="nil"/>
              <w:left w:val="nil"/>
              <w:bottom w:val="single" w:sz="4" w:space="0" w:color="auto"/>
              <w:right w:val="single" w:sz="4" w:space="0" w:color="auto"/>
            </w:tcBorders>
            <w:shd w:val="clear" w:color="auto" w:fill="auto"/>
            <w:noWrap/>
            <w:vAlign w:val="bottom"/>
          </w:tcPr>
          <w:p w14:paraId="5A80793D" w14:textId="77777777" w:rsidR="00A333DE" w:rsidRPr="005545BF" w:rsidRDefault="00A333DE" w:rsidP="00276815">
            <w:pPr>
              <w:jc w:val="right"/>
              <w:rPr>
                <w:rFonts w:cs="Tahoma"/>
              </w:rPr>
            </w:pPr>
          </w:p>
        </w:tc>
        <w:tc>
          <w:tcPr>
            <w:tcW w:w="905" w:type="dxa"/>
            <w:tcBorders>
              <w:top w:val="nil"/>
              <w:left w:val="nil"/>
              <w:bottom w:val="single" w:sz="4" w:space="0" w:color="auto"/>
              <w:right w:val="single" w:sz="4" w:space="0" w:color="auto"/>
            </w:tcBorders>
            <w:shd w:val="clear" w:color="auto" w:fill="auto"/>
            <w:noWrap/>
            <w:vAlign w:val="bottom"/>
          </w:tcPr>
          <w:p w14:paraId="0DB7F04E" w14:textId="77777777" w:rsidR="00A333DE" w:rsidRPr="005545BF" w:rsidRDefault="00A333DE" w:rsidP="00276815">
            <w:pPr>
              <w:jc w:val="right"/>
              <w:rPr>
                <w:rFonts w:cs="Tahoma"/>
              </w:rPr>
            </w:pPr>
          </w:p>
        </w:tc>
        <w:tc>
          <w:tcPr>
            <w:tcW w:w="990" w:type="dxa"/>
            <w:tcBorders>
              <w:top w:val="nil"/>
              <w:left w:val="nil"/>
              <w:bottom w:val="single" w:sz="4" w:space="0" w:color="auto"/>
              <w:right w:val="single" w:sz="4" w:space="0" w:color="auto"/>
            </w:tcBorders>
            <w:shd w:val="clear" w:color="auto" w:fill="auto"/>
            <w:noWrap/>
            <w:vAlign w:val="bottom"/>
          </w:tcPr>
          <w:p w14:paraId="648A9D53" w14:textId="77777777" w:rsidR="00A333DE" w:rsidRPr="005545BF" w:rsidRDefault="00A333DE" w:rsidP="00276815">
            <w:pPr>
              <w:jc w:val="right"/>
              <w:rPr>
                <w:rFonts w:cs="Tahoma"/>
              </w:rPr>
            </w:pPr>
          </w:p>
        </w:tc>
        <w:tc>
          <w:tcPr>
            <w:tcW w:w="1080" w:type="dxa"/>
            <w:tcBorders>
              <w:top w:val="nil"/>
              <w:left w:val="nil"/>
              <w:bottom w:val="single" w:sz="4" w:space="0" w:color="auto"/>
              <w:right w:val="single" w:sz="4" w:space="0" w:color="auto"/>
            </w:tcBorders>
            <w:shd w:val="clear" w:color="auto" w:fill="auto"/>
            <w:noWrap/>
            <w:vAlign w:val="bottom"/>
          </w:tcPr>
          <w:p w14:paraId="34C273D0" w14:textId="77777777" w:rsidR="00A333DE" w:rsidRPr="005545BF" w:rsidRDefault="00A333DE" w:rsidP="00276815">
            <w:pPr>
              <w:jc w:val="right"/>
              <w:rPr>
                <w:rFonts w:cs="Tahoma"/>
              </w:rPr>
            </w:pPr>
          </w:p>
        </w:tc>
      </w:tr>
      <w:tr w:rsidR="00A333DE" w:rsidRPr="005545BF" w14:paraId="5D86719D" w14:textId="77777777" w:rsidTr="00A45432">
        <w:trPr>
          <w:trHeight w:val="300"/>
        </w:trPr>
        <w:tc>
          <w:tcPr>
            <w:tcW w:w="4716" w:type="dxa"/>
            <w:tcBorders>
              <w:top w:val="nil"/>
              <w:left w:val="single" w:sz="4" w:space="0" w:color="auto"/>
              <w:bottom w:val="single" w:sz="4" w:space="0" w:color="auto"/>
              <w:right w:val="single" w:sz="4" w:space="0" w:color="auto"/>
            </w:tcBorders>
            <w:shd w:val="clear" w:color="auto" w:fill="auto"/>
            <w:noWrap/>
          </w:tcPr>
          <w:p w14:paraId="47A8686A" w14:textId="77777777" w:rsidR="00A333DE" w:rsidRPr="0068038F" w:rsidRDefault="00A333DE" w:rsidP="00276815">
            <w:pPr>
              <w:rPr>
                <w:sz w:val="17"/>
                <w:szCs w:val="17"/>
              </w:rPr>
            </w:pPr>
            <w:r w:rsidRPr="0068038F">
              <w:rPr>
                <w:color w:val="231F20"/>
                <w:sz w:val="17"/>
                <w:szCs w:val="17"/>
              </w:rPr>
              <w:t xml:space="preserve">Cured 6- 59 months </w:t>
            </w:r>
            <w:r w:rsidRPr="0068038F">
              <w:rPr>
                <w:b/>
                <w:color w:val="231F20"/>
                <w:sz w:val="17"/>
                <w:szCs w:val="17"/>
              </w:rPr>
              <w:t>(E1b)</w:t>
            </w:r>
          </w:p>
        </w:tc>
        <w:tc>
          <w:tcPr>
            <w:tcW w:w="1014" w:type="dxa"/>
            <w:tcBorders>
              <w:top w:val="nil"/>
              <w:left w:val="nil"/>
              <w:bottom w:val="single" w:sz="4" w:space="0" w:color="auto"/>
              <w:right w:val="single" w:sz="4" w:space="0" w:color="auto"/>
            </w:tcBorders>
            <w:shd w:val="clear" w:color="auto" w:fill="auto"/>
            <w:noWrap/>
            <w:vAlign w:val="bottom"/>
          </w:tcPr>
          <w:p w14:paraId="22BA8360" w14:textId="77777777" w:rsidR="00A333DE" w:rsidRPr="005545BF" w:rsidRDefault="00A333DE" w:rsidP="00276815">
            <w:pPr>
              <w:jc w:val="right"/>
              <w:rPr>
                <w:rFonts w:cs="Tahoma"/>
              </w:rPr>
            </w:pPr>
          </w:p>
        </w:tc>
        <w:tc>
          <w:tcPr>
            <w:tcW w:w="1177" w:type="dxa"/>
            <w:tcBorders>
              <w:top w:val="nil"/>
              <w:left w:val="nil"/>
              <w:bottom w:val="single" w:sz="4" w:space="0" w:color="auto"/>
              <w:right w:val="single" w:sz="4" w:space="0" w:color="auto"/>
            </w:tcBorders>
            <w:shd w:val="clear" w:color="auto" w:fill="auto"/>
            <w:noWrap/>
            <w:vAlign w:val="bottom"/>
          </w:tcPr>
          <w:p w14:paraId="684EBDAF" w14:textId="77777777" w:rsidR="00A333DE" w:rsidRPr="005545BF" w:rsidRDefault="00A333DE" w:rsidP="00276815">
            <w:pPr>
              <w:jc w:val="right"/>
              <w:rPr>
                <w:rFonts w:cs="Tahoma"/>
              </w:rPr>
            </w:pPr>
          </w:p>
        </w:tc>
        <w:tc>
          <w:tcPr>
            <w:tcW w:w="905" w:type="dxa"/>
            <w:tcBorders>
              <w:top w:val="nil"/>
              <w:left w:val="nil"/>
              <w:bottom w:val="single" w:sz="4" w:space="0" w:color="auto"/>
              <w:right w:val="single" w:sz="4" w:space="0" w:color="auto"/>
            </w:tcBorders>
            <w:shd w:val="clear" w:color="auto" w:fill="auto"/>
            <w:noWrap/>
            <w:vAlign w:val="bottom"/>
          </w:tcPr>
          <w:p w14:paraId="2FCFCB2D" w14:textId="77777777" w:rsidR="00A333DE" w:rsidRPr="005545BF" w:rsidRDefault="00A333DE" w:rsidP="00276815">
            <w:pPr>
              <w:jc w:val="right"/>
              <w:rPr>
                <w:rFonts w:cs="Tahoma"/>
              </w:rPr>
            </w:pPr>
          </w:p>
        </w:tc>
        <w:tc>
          <w:tcPr>
            <w:tcW w:w="990" w:type="dxa"/>
            <w:tcBorders>
              <w:top w:val="nil"/>
              <w:left w:val="nil"/>
              <w:bottom w:val="single" w:sz="4" w:space="0" w:color="auto"/>
              <w:right w:val="single" w:sz="4" w:space="0" w:color="auto"/>
            </w:tcBorders>
            <w:shd w:val="clear" w:color="auto" w:fill="auto"/>
            <w:noWrap/>
            <w:vAlign w:val="bottom"/>
          </w:tcPr>
          <w:p w14:paraId="51B246B4" w14:textId="77777777" w:rsidR="00A333DE" w:rsidRPr="005545BF" w:rsidRDefault="00A333DE" w:rsidP="00276815">
            <w:pPr>
              <w:jc w:val="right"/>
              <w:rPr>
                <w:rFonts w:cs="Tahoma"/>
              </w:rPr>
            </w:pPr>
          </w:p>
        </w:tc>
        <w:tc>
          <w:tcPr>
            <w:tcW w:w="1080" w:type="dxa"/>
            <w:tcBorders>
              <w:top w:val="nil"/>
              <w:left w:val="nil"/>
              <w:bottom w:val="single" w:sz="4" w:space="0" w:color="auto"/>
              <w:right w:val="single" w:sz="4" w:space="0" w:color="auto"/>
            </w:tcBorders>
            <w:shd w:val="clear" w:color="auto" w:fill="auto"/>
            <w:noWrap/>
            <w:vAlign w:val="bottom"/>
          </w:tcPr>
          <w:p w14:paraId="3F4F3A90" w14:textId="77777777" w:rsidR="00A333DE" w:rsidRPr="005545BF" w:rsidRDefault="00A333DE" w:rsidP="00276815">
            <w:pPr>
              <w:jc w:val="right"/>
              <w:rPr>
                <w:rFonts w:cs="Tahoma"/>
              </w:rPr>
            </w:pPr>
          </w:p>
        </w:tc>
      </w:tr>
      <w:tr w:rsidR="00A333DE" w:rsidRPr="005545BF" w14:paraId="7823AE85" w14:textId="77777777" w:rsidTr="00A45432">
        <w:trPr>
          <w:trHeight w:val="300"/>
        </w:trPr>
        <w:tc>
          <w:tcPr>
            <w:tcW w:w="4716" w:type="dxa"/>
            <w:tcBorders>
              <w:top w:val="nil"/>
              <w:left w:val="single" w:sz="4" w:space="0" w:color="auto"/>
              <w:bottom w:val="single" w:sz="4" w:space="0" w:color="auto"/>
              <w:right w:val="single" w:sz="4" w:space="0" w:color="auto"/>
            </w:tcBorders>
            <w:shd w:val="clear" w:color="auto" w:fill="auto"/>
            <w:noWrap/>
          </w:tcPr>
          <w:p w14:paraId="09C182EF" w14:textId="77777777" w:rsidR="00A333DE" w:rsidRPr="0068038F" w:rsidRDefault="00A333DE" w:rsidP="00276815">
            <w:pPr>
              <w:rPr>
                <w:sz w:val="17"/>
                <w:szCs w:val="17"/>
              </w:rPr>
            </w:pPr>
            <w:r w:rsidRPr="0068038F">
              <w:rPr>
                <w:color w:val="231F20"/>
                <w:sz w:val="17"/>
                <w:szCs w:val="17"/>
              </w:rPr>
              <w:t>Cured Other (</w:t>
            </w:r>
            <w:r w:rsidRPr="0039306C">
              <w:rPr>
                <w:color w:val="231F20"/>
                <w:sz w:val="16"/>
                <w:szCs w:val="14"/>
              </w:rPr>
              <w:t>children ≥ 5 y, adolescents, adults</w:t>
            </w:r>
            <w:r w:rsidRPr="0068038F">
              <w:rPr>
                <w:color w:val="231F20"/>
                <w:sz w:val="17"/>
                <w:szCs w:val="17"/>
              </w:rPr>
              <w:t xml:space="preserve">) </w:t>
            </w:r>
            <w:r w:rsidRPr="0068038F">
              <w:rPr>
                <w:b/>
                <w:color w:val="231F20"/>
                <w:sz w:val="17"/>
                <w:szCs w:val="17"/>
              </w:rPr>
              <w:t>(E1c)</w:t>
            </w:r>
          </w:p>
        </w:tc>
        <w:tc>
          <w:tcPr>
            <w:tcW w:w="1014" w:type="dxa"/>
            <w:tcBorders>
              <w:top w:val="nil"/>
              <w:left w:val="nil"/>
              <w:bottom w:val="single" w:sz="4" w:space="0" w:color="auto"/>
              <w:right w:val="single" w:sz="4" w:space="0" w:color="auto"/>
            </w:tcBorders>
            <w:shd w:val="clear" w:color="auto" w:fill="auto"/>
            <w:noWrap/>
            <w:vAlign w:val="bottom"/>
          </w:tcPr>
          <w:p w14:paraId="5FC8B7B4" w14:textId="77777777" w:rsidR="00A333DE" w:rsidRPr="005545BF" w:rsidRDefault="00A333DE" w:rsidP="00276815">
            <w:pPr>
              <w:jc w:val="right"/>
              <w:rPr>
                <w:rFonts w:cs="Tahoma"/>
              </w:rPr>
            </w:pPr>
          </w:p>
        </w:tc>
        <w:tc>
          <w:tcPr>
            <w:tcW w:w="1177" w:type="dxa"/>
            <w:tcBorders>
              <w:top w:val="nil"/>
              <w:left w:val="nil"/>
              <w:bottom w:val="single" w:sz="4" w:space="0" w:color="auto"/>
              <w:right w:val="single" w:sz="4" w:space="0" w:color="auto"/>
            </w:tcBorders>
            <w:shd w:val="clear" w:color="auto" w:fill="auto"/>
            <w:noWrap/>
            <w:vAlign w:val="bottom"/>
          </w:tcPr>
          <w:p w14:paraId="323C6D07" w14:textId="77777777" w:rsidR="00A333DE" w:rsidRPr="005545BF" w:rsidRDefault="00A333DE" w:rsidP="00276815">
            <w:pPr>
              <w:jc w:val="right"/>
              <w:rPr>
                <w:rFonts w:cs="Tahoma"/>
              </w:rPr>
            </w:pPr>
          </w:p>
        </w:tc>
        <w:tc>
          <w:tcPr>
            <w:tcW w:w="905" w:type="dxa"/>
            <w:tcBorders>
              <w:top w:val="nil"/>
              <w:left w:val="nil"/>
              <w:bottom w:val="single" w:sz="4" w:space="0" w:color="auto"/>
              <w:right w:val="single" w:sz="4" w:space="0" w:color="auto"/>
            </w:tcBorders>
            <w:shd w:val="clear" w:color="auto" w:fill="auto"/>
            <w:noWrap/>
            <w:vAlign w:val="bottom"/>
          </w:tcPr>
          <w:p w14:paraId="532F69F4" w14:textId="77777777" w:rsidR="00A333DE" w:rsidRPr="005545BF" w:rsidRDefault="00A333DE" w:rsidP="00276815">
            <w:pPr>
              <w:jc w:val="right"/>
              <w:rPr>
                <w:rFonts w:cs="Tahoma"/>
              </w:rPr>
            </w:pPr>
          </w:p>
        </w:tc>
        <w:tc>
          <w:tcPr>
            <w:tcW w:w="990" w:type="dxa"/>
            <w:tcBorders>
              <w:top w:val="nil"/>
              <w:left w:val="nil"/>
              <w:bottom w:val="single" w:sz="4" w:space="0" w:color="auto"/>
              <w:right w:val="single" w:sz="4" w:space="0" w:color="auto"/>
            </w:tcBorders>
            <w:shd w:val="clear" w:color="auto" w:fill="auto"/>
            <w:noWrap/>
            <w:vAlign w:val="bottom"/>
          </w:tcPr>
          <w:p w14:paraId="5D008942" w14:textId="77777777" w:rsidR="00A333DE" w:rsidRPr="005545BF" w:rsidRDefault="00A333DE" w:rsidP="00276815">
            <w:pPr>
              <w:jc w:val="right"/>
              <w:rPr>
                <w:rFonts w:cs="Tahoma"/>
              </w:rPr>
            </w:pPr>
          </w:p>
        </w:tc>
        <w:tc>
          <w:tcPr>
            <w:tcW w:w="1080" w:type="dxa"/>
            <w:tcBorders>
              <w:top w:val="nil"/>
              <w:left w:val="nil"/>
              <w:bottom w:val="single" w:sz="4" w:space="0" w:color="auto"/>
              <w:right w:val="single" w:sz="4" w:space="0" w:color="auto"/>
            </w:tcBorders>
            <w:shd w:val="clear" w:color="auto" w:fill="auto"/>
            <w:noWrap/>
            <w:vAlign w:val="bottom"/>
          </w:tcPr>
          <w:p w14:paraId="789E9E16" w14:textId="77777777" w:rsidR="00A333DE" w:rsidRPr="005545BF" w:rsidRDefault="00A333DE" w:rsidP="00276815">
            <w:pPr>
              <w:jc w:val="right"/>
              <w:rPr>
                <w:rFonts w:cs="Tahoma"/>
              </w:rPr>
            </w:pPr>
          </w:p>
        </w:tc>
      </w:tr>
      <w:tr w:rsidR="00A333DE" w:rsidRPr="005545BF" w14:paraId="346AE37E" w14:textId="77777777" w:rsidTr="00A45432">
        <w:trPr>
          <w:trHeight w:val="300"/>
        </w:trPr>
        <w:tc>
          <w:tcPr>
            <w:tcW w:w="4716" w:type="dxa"/>
            <w:tcBorders>
              <w:top w:val="nil"/>
              <w:left w:val="single" w:sz="4" w:space="0" w:color="auto"/>
              <w:bottom w:val="single" w:sz="4" w:space="0" w:color="auto"/>
              <w:right w:val="single" w:sz="4" w:space="0" w:color="auto"/>
            </w:tcBorders>
            <w:shd w:val="clear" w:color="auto" w:fill="auto"/>
            <w:noWrap/>
          </w:tcPr>
          <w:p w14:paraId="0BEB2054" w14:textId="77777777" w:rsidR="00A333DE" w:rsidRPr="001F5AD2" w:rsidRDefault="00A333DE" w:rsidP="00276815">
            <w:pPr>
              <w:pStyle w:val="TableParagraph"/>
              <w:spacing w:before="63"/>
              <w:rPr>
                <w:b/>
                <w:sz w:val="17"/>
              </w:rPr>
            </w:pPr>
            <w:r w:rsidRPr="001F5AD2">
              <w:rPr>
                <w:color w:val="231F20"/>
                <w:sz w:val="17"/>
              </w:rPr>
              <w:t xml:space="preserve">Died </w:t>
            </w:r>
            <w:r w:rsidRPr="0068038F">
              <w:rPr>
                <w:color w:val="231F20"/>
                <w:sz w:val="17"/>
                <w:szCs w:val="17"/>
              </w:rPr>
              <w:t xml:space="preserve">&lt; 6 months </w:t>
            </w:r>
            <w:r w:rsidRPr="0068038F">
              <w:rPr>
                <w:b/>
                <w:color w:val="231F20"/>
                <w:sz w:val="17"/>
                <w:szCs w:val="17"/>
              </w:rPr>
              <w:t>(E2a</w:t>
            </w:r>
            <w:r w:rsidRPr="001F5AD2">
              <w:rPr>
                <w:b/>
                <w:color w:val="231F20"/>
                <w:sz w:val="17"/>
              </w:rPr>
              <w:t>)</w:t>
            </w:r>
          </w:p>
        </w:tc>
        <w:tc>
          <w:tcPr>
            <w:tcW w:w="1014" w:type="dxa"/>
            <w:tcBorders>
              <w:top w:val="nil"/>
              <w:left w:val="nil"/>
              <w:bottom w:val="single" w:sz="4" w:space="0" w:color="auto"/>
              <w:right w:val="single" w:sz="4" w:space="0" w:color="auto"/>
            </w:tcBorders>
            <w:shd w:val="clear" w:color="auto" w:fill="auto"/>
            <w:noWrap/>
            <w:vAlign w:val="bottom"/>
          </w:tcPr>
          <w:p w14:paraId="5643DB4E" w14:textId="77777777" w:rsidR="00A333DE" w:rsidRPr="005545BF" w:rsidRDefault="00A333DE" w:rsidP="00276815">
            <w:pPr>
              <w:jc w:val="right"/>
              <w:rPr>
                <w:rFonts w:cs="Tahoma"/>
              </w:rPr>
            </w:pPr>
          </w:p>
        </w:tc>
        <w:tc>
          <w:tcPr>
            <w:tcW w:w="1177" w:type="dxa"/>
            <w:tcBorders>
              <w:top w:val="nil"/>
              <w:left w:val="nil"/>
              <w:bottom w:val="single" w:sz="4" w:space="0" w:color="auto"/>
              <w:right w:val="single" w:sz="4" w:space="0" w:color="auto"/>
            </w:tcBorders>
            <w:shd w:val="clear" w:color="auto" w:fill="auto"/>
            <w:noWrap/>
            <w:vAlign w:val="bottom"/>
          </w:tcPr>
          <w:p w14:paraId="0441204C" w14:textId="77777777" w:rsidR="00A333DE" w:rsidRPr="005545BF" w:rsidRDefault="00A333DE" w:rsidP="00276815">
            <w:pPr>
              <w:jc w:val="right"/>
              <w:rPr>
                <w:rFonts w:cs="Tahoma"/>
              </w:rPr>
            </w:pPr>
          </w:p>
        </w:tc>
        <w:tc>
          <w:tcPr>
            <w:tcW w:w="905" w:type="dxa"/>
            <w:tcBorders>
              <w:top w:val="nil"/>
              <w:left w:val="nil"/>
              <w:bottom w:val="single" w:sz="4" w:space="0" w:color="auto"/>
              <w:right w:val="single" w:sz="4" w:space="0" w:color="auto"/>
            </w:tcBorders>
            <w:shd w:val="clear" w:color="auto" w:fill="auto"/>
            <w:noWrap/>
            <w:vAlign w:val="bottom"/>
          </w:tcPr>
          <w:p w14:paraId="5180B8BC" w14:textId="77777777" w:rsidR="00A333DE" w:rsidRPr="005545BF" w:rsidRDefault="00A333DE" w:rsidP="00276815">
            <w:pPr>
              <w:jc w:val="right"/>
              <w:rPr>
                <w:rFonts w:cs="Tahoma"/>
              </w:rPr>
            </w:pPr>
          </w:p>
        </w:tc>
        <w:tc>
          <w:tcPr>
            <w:tcW w:w="990" w:type="dxa"/>
            <w:tcBorders>
              <w:top w:val="nil"/>
              <w:left w:val="nil"/>
              <w:bottom w:val="single" w:sz="4" w:space="0" w:color="auto"/>
              <w:right w:val="single" w:sz="4" w:space="0" w:color="auto"/>
            </w:tcBorders>
            <w:shd w:val="clear" w:color="auto" w:fill="auto"/>
            <w:noWrap/>
            <w:vAlign w:val="bottom"/>
          </w:tcPr>
          <w:p w14:paraId="523BD5D1" w14:textId="77777777" w:rsidR="00A333DE" w:rsidRPr="005545BF" w:rsidRDefault="00A333DE" w:rsidP="00276815">
            <w:pPr>
              <w:jc w:val="right"/>
              <w:rPr>
                <w:rFonts w:cs="Tahoma"/>
              </w:rPr>
            </w:pPr>
          </w:p>
        </w:tc>
        <w:tc>
          <w:tcPr>
            <w:tcW w:w="1080" w:type="dxa"/>
            <w:tcBorders>
              <w:top w:val="nil"/>
              <w:left w:val="nil"/>
              <w:bottom w:val="single" w:sz="4" w:space="0" w:color="auto"/>
              <w:right w:val="single" w:sz="4" w:space="0" w:color="auto"/>
            </w:tcBorders>
            <w:shd w:val="clear" w:color="auto" w:fill="auto"/>
            <w:noWrap/>
            <w:vAlign w:val="bottom"/>
          </w:tcPr>
          <w:p w14:paraId="5C86A4BE" w14:textId="77777777" w:rsidR="00A333DE" w:rsidRPr="005545BF" w:rsidRDefault="00A333DE" w:rsidP="00276815">
            <w:pPr>
              <w:jc w:val="right"/>
              <w:rPr>
                <w:rFonts w:cs="Tahoma"/>
              </w:rPr>
            </w:pPr>
          </w:p>
        </w:tc>
      </w:tr>
      <w:tr w:rsidR="00A333DE" w:rsidRPr="005545BF" w14:paraId="223EBEC7" w14:textId="77777777" w:rsidTr="00A45432">
        <w:trPr>
          <w:trHeight w:val="300"/>
        </w:trPr>
        <w:tc>
          <w:tcPr>
            <w:tcW w:w="4716" w:type="dxa"/>
            <w:tcBorders>
              <w:top w:val="nil"/>
              <w:left w:val="single" w:sz="4" w:space="0" w:color="auto"/>
              <w:bottom w:val="single" w:sz="4" w:space="0" w:color="auto"/>
              <w:right w:val="single" w:sz="4" w:space="0" w:color="auto"/>
            </w:tcBorders>
            <w:shd w:val="clear" w:color="auto" w:fill="auto"/>
            <w:noWrap/>
          </w:tcPr>
          <w:p w14:paraId="03A623C8" w14:textId="77777777" w:rsidR="00A333DE" w:rsidRPr="0068038F" w:rsidRDefault="00A333DE" w:rsidP="00276815">
            <w:pPr>
              <w:rPr>
                <w:sz w:val="17"/>
                <w:szCs w:val="17"/>
              </w:rPr>
            </w:pPr>
            <w:r w:rsidRPr="0068038F">
              <w:rPr>
                <w:color w:val="231F20"/>
                <w:sz w:val="17"/>
                <w:szCs w:val="17"/>
              </w:rPr>
              <w:t xml:space="preserve">Died 6- 59 months </w:t>
            </w:r>
            <w:r w:rsidRPr="0068038F">
              <w:rPr>
                <w:b/>
                <w:color w:val="231F20"/>
                <w:sz w:val="17"/>
                <w:szCs w:val="17"/>
              </w:rPr>
              <w:t>(E2b)</w:t>
            </w:r>
          </w:p>
        </w:tc>
        <w:tc>
          <w:tcPr>
            <w:tcW w:w="1014" w:type="dxa"/>
            <w:tcBorders>
              <w:top w:val="nil"/>
              <w:left w:val="nil"/>
              <w:bottom w:val="single" w:sz="4" w:space="0" w:color="auto"/>
              <w:right w:val="single" w:sz="4" w:space="0" w:color="auto"/>
            </w:tcBorders>
            <w:shd w:val="clear" w:color="auto" w:fill="auto"/>
            <w:noWrap/>
            <w:vAlign w:val="bottom"/>
          </w:tcPr>
          <w:p w14:paraId="17B75C51" w14:textId="77777777" w:rsidR="00A333DE" w:rsidRPr="005545BF" w:rsidRDefault="00A333DE" w:rsidP="00276815">
            <w:pPr>
              <w:jc w:val="right"/>
              <w:rPr>
                <w:rFonts w:cs="Tahoma"/>
              </w:rPr>
            </w:pPr>
          </w:p>
        </w:tc>
        <w:tc>
          <w:tcPr>
            <w:tcW w:w="1177" w:type="dxa"/>
            <w:tcBorders>
              <w:top w:val="nil"/>
              <w:left w:val="nil"/>
              <w:bottom w:val="single" w:sz="4" w:space="0" w:color="auto"/>
              <w:right w:val="single" w:sz="4" w:space="0" w:color="auto"/>
            </w:tcBorders>
            <w:shd w:val="clear" w:color="auto" w:fill="auto"/>
            <w:noWrap/>
            <w:vAlign w:val="bottom"/>
          </w:tcPr>
          <w:p w14:paraId="705D4CCA" w14:textId="77777777" w:rsidR="00A333DE" w:rsidRPr="005545BF" w:rsidRDefault="00A333DE" w:rsidP="00276815">
            <w:pPr>
              <w:jc w:val="right"/>
              <w:rPr>
                <w:rFonts w:cs="Tahoma"/>
              </w:rPr>
            </w:pPr>
          </w:p>
        </w:tc>
        <w:tc>
          <w:tcPr>
            <w:tcW w:w="905" w:type="dxa"/>
            <w:tcBorders>
              <w:top w:val="nil"/>
              <w:left w:val="nil"/>
              <w:bottom w:val="single" w:sz="4" w:space="0" w:color="auto"/>
              <w:right w:val="single" w:sz="4" w:space="0" w:color="auto"/>
            </w:tcBorders>
            <w:shd w:val="clear" w:color="auto" w:fill="auto"/>
            <w:noWrap/>
            <w:vAlign w:val="bottom"/>
          </w:tcPr>
          <w:p w14:paraId="4657D885" w14:textId="77777777" w:rsidR="00A333DE" w:rsidRPr="005545BF" w:rsidRDefault="00A333DE" w:rsidP="00276815">
            <w:pPr>
              <w:jc w:val="right"/>
              <w:rPr>
                <w:rFonts w:cs="Tahoma"/>
              </w:rPr>
            </w:pPr>
          </w:p>
        </w:tc>
        <w:tc>
          <w:tcPr>
            <w:tcW w:w="990" w:type="dxa"/>
            <w:tcBorders>
              <w:top w:val="nil"/>
              <w:left w:val="nil"/>
              <w:bottom w:val="single" w:sz="4" w:space="0" w:color="auto"/>
              <w:right w:val="single" w:sz="4" w:space="0" w:color="auto"/>
            </w:tcBorders>
            <w:shd w:val="clear" w:color="auto" w:fill="auto"/>
            <w:noWrap/>
            <w:vAlign w:val="bottom"/>
          </w:tcPr>
          <w:p w14:paraId="331A38F7" w14:textId="77777777" w:rsidR="00A333DE" w:rsidRPr="005545BF" w:rsidRDefault="00A333DE" w:rsidP="00276815">
            <w:pPr>
              <w:jc w:val="right"/>
              <w:rPr>
                <w:rFonts w:cs="Tahoma"/>
              </w:rPr>
            </w:pPr>
          </w:p>
        </w:tc>
        <w:tc>
          <w:tcPr>
            <w:tcW w:w="1080" w:type="dxa"/>
            <w:tcBorders>
              <w:top w:val="nil"/>
              <w:left w:val="nil"/>
              <w:bottom w:val="single" w:sz="4" w:space="0" w:color="auto"/>
              <w:right w:val="single" w:sz="4" w:space="0" w:color="auto"/>
            </w:tcBorders>
            <w:shd w:val="clear" w:color="auto" w:fill="auto"/>
            <w:noWrap/>
            <w:vAlign w:val="bottom"/>
          </w:tcPr>
          <w:p w14:paraId="10081C9F" w14:textId="77777777" w:rsidR="00A333DE" w:rsidRPr="005545BF" w:rsidRDefault="00A333DE" w:rsidP="00276815">
            <w:pPr>
              <w:jc w:val="right"/>
              <w:rPr>
                <w:rFonts w:cs="Tahoma"/>
              </w:rPr>
            </w:pPr>
          </w:p>
        </w:tc>
      </w:tr>
      <w:tr w:rsidR="00A333DE" w:rsidRPr="005545BF" w14:paraId="0D52BAA5" w14:textId="77777777" w:rsidTr="00A45432">
        <w:trPr>
          <w:trHeight w:val="300"/>
        </w:trPr>
        <w:tc>
          <w:tcPr>
            <w:tcW w:w="4716" w:type="dxa"/>
            <w:tcBorders>
              <w:top w:val="nil"/>
              <w:left w:val="single" w:sz="4" w:space="0" w:color="auto"/>
              <w:bottom w:val="single" w:sz="4" w:space="0" w:color="auto"/>
              <w:right w:val="single" w:sz="4" w:space="0" w:color="auto"/>
            </w:tcBorders>
            <w:shd w:val="clear" w:color="auto" w:fill="auto"/>
            <w:noWrap/>
          </w:tcPr>
          <w:p w14:paraId="5C29A8EA" w14:textId="77777777" w:rsidR="00A333DE" w:rsidRPr="0068038F" w:rsidRDefault="00A333DE" w:rsidP="00276815">
            <w:pPr>
              <w:rPr>
                <w:sz w:val="17"/>
                <w:szCs w:val="17"/>
              </w:rPr>
            </w:pPr>
            <w:r w:rsidRPr="0068038F">
              <w:rPr>
                <w:color w:val="231F20"/>
                <w:sz w:val="17"/>
                <w:szCs w:val="17"/>
              </w:rPr>
              <w:t>Died Other (</w:t>
            </w:r>
            <w:r w:rsidRPr="0039306C">
              <w:rPr>
                <w:color w:val="231F20"/>
                <w:sz w:val="16"/>
                <w:szCs w:val="14"/>
              </w:rPr>
              <w:t>children ≥ 5 y, adolescents, adults</w:t>
            </w:r>
            <w:r w:rsidRPr="0068038F">
              <w:rPr>
                <w:color w:val="231F20"/>
                <w:sz w:val="17"/>
                <w:szCs w:val="17"/>
              </w:rPr>
              <w:t xml:space="preserve">) </w:t>
            </w:r>
            <w:r w:rsidRPr="0068038F">
              <w:rPr>
                <w:b/>
                <w:color w:val="231F20"/>
                <w:sz w:val="17"/>
                <w:szCs w:val="17"/>
              </w:rPr>
              <w:t>(E2c)</w:t>
            </w:r>
          </w:p>
        </w:tc>
        <w:tc>
          <w:tcPr>
            <w:tcW w:w="1014" w:type="dxa"/>
            <w:tcBorders>
              <w:top w:val="nil"/>
              <w:left w:val="nil"/>
              <w:bottom w:val="single" w:sz="4" w:space="0" w:color="auto"/>
              <w:right w:val="single" w:sz="4" w:space="0" w:color="auto"/>
            </w:tcBorders>
            <w:shd w:val="clear" w:color="auto" w:fill="auto"/>
            <w:noWrap/>
            <w:vAlign w:val="bottom"/>
          </w:tcPr>
          <w:p w14:paraId="454203EE" w14:textId="77777777" w:rsidR="00A333DE" w:rsidRPr="005545BF" w:rsidRDefault="00A333DE" w:rsidP="00276815">
            <w:pPr>
              <w:jc w:val="right"/>
              <w:rPr>
                <w:rFonts w:cs="Tahoma"/>
              </w:rPr>
            </w:pPr>
          </w:p>
        </w:tc>
        <w:tc>
          <w:tcPr>
            <w:tcW w:w="1177" w:type="dxa"/>
            <w:tcBorders>
              <w:top w:val="nil"/>
              <w:left w:val="nil"/>
              <w:bottom w:val="single" w:sz="4" w:space="0" w:color="auto"/>
              <w:right w:val="single" w:sz="4" w:space="0" w:color="auto"/>
            </w:tcBorders>
            <w:shd w:val="clear" w:color="auto" w:fill="auto"/>
            <w:noWrap/>
            <w:vAlign w:val="bottom"/>
          </w:tcPr>
          <w:p w14:paraId="109DA305" w14:textId="77777777" w:rsidR="00A333DE" w:rsidRPr="005545BF" w:rsidRDefault="00A333DE" w:rsidP="00276815">
            <w:pPr>
              <w:jc w:val="right"/>
              <w:rPr>
                <w:rFonts w:cs="Tahoma"/>
              </w:rPr>
            </w:pPr>
          </w:p>
        </w:tc>
        <w:tc>
          <w:tcPr>
            <w:tcW w:w="905" w:type="dxa"/>
            <w:tcBorders>
              <w:top w:val="nil"/>
              <w:left w:val="nil"/>
              <w:bottom w:val="single" w:sz="4" w:space="0" w:color="auto"/>
              <w:right w:val="single" w:sz="4" w:space="0" w:color="auto"/>
            </w:tcBorders>
            <w:shd w:val="clear" w:color="auto" w:fill="auto"/>
            <w:noWrap/>
            <w:vAlign w:val="bottom"/>
          </w:tcPr>
          <w:p w14:paraId="0A83BD54" w14:textId="77777777" w:rsidR="00A333DE" w:rsidRPr="005545BF" w:rsidRDefault="00A333DE" w:rsidP="00276815">
            <w:pPr>
              <w:jc w:val="right"/>
              <w:rPr>
                <w:rFonts w:cs="Tahoma"/>
              </w:rPr>
            </w:pPr>
          </w:p>
        </w:tc>
        <w:tc>
          <w:tcPr>
            <w:tcW w:w="990" w:type="dxa"/>
            <w:tcBorders>
              <w:top w:val="nil"/>
              <w:left w:val="nil"/>
              <w:bottom w:val="single" w:sz="4" w:space="0" w:color="auto"/>
              <w:right w:val="single" w:sz="4" w:space="0" w:color="auto"/>
            </w:tcBorders>
            <w:shd w:val="clear" w:color="auto" w:fill="auto"/>
            <w:noWrap/>
            <w:vAlign w:val="bottom"/>
          </w:tcPr>
          <w:p w14:paraId="7B02F011" w14:textId="77777777" w:rsidR="00A333DE" w:rsidRPr="005545BF" w:rsidRDefault="00A333DE" w:rsidP="00276815">
            <w:pPr>
              <w:jc w:val="right"/>
              <w:rPr>
                <w:rFonts w:cs="Tahoma"/>
              </w:rPr>
            </w:pPr>
          </w:p>
        </w:tc>
        <w:tc>
          <w:tcPr>
            <w:tcW w:w="1080" w:type="dxa"/>
            <w:tcBorders>
              <w:top w:val="nil"/>
              <w:left w:val="nil"/>
              <w:bottom w:val="single" w:sz="4" w:space="0" w:color="auto"/>
              <w:right w:val="single" w:sz="4" w:space="0" w:color="auto"/>
            </w:tcBorders>
            <w:shd w:val="clear" w:color="auto" w:fill="auto"/>
            <w:noWrap/>
            <w:vAlign w:val="bottom"/>
          </w:tcPr>
          <w:p w14:paraId="3AC0B0FD" w14:textId="77777777" w:rsidR="00A333DE" w:rsidRPr="005545BF" w:rsidRDefault="00A333DE" w:rsidP="00276815">
            <w:pPr>
              <w:jc w:val="right"/>
              <w:rPr>
                <w:rFonts w:cs="Tahoma"/>
              </w:rPr>
            </w:pPr>
          </w:p>
        </w:tc>
      </w:tr>
      <w:tr w:rsidR="00A333DE" w:rsidRPr="005545BF" w14:paraId="10D35C8C" w14:textId="77777777" w:rsidTr="00A45432">
        <w:trPr>
          <w:trHeight w:val="300"/>
        </w:trPr>
        <w:tc>
          <w:tcPr>
            <w:tcW w:w="4716" w:type="dxa"/>
            <w:tcBorders>
              <w:top w:val="nil"/>
              <w:left w:val="single" w:sz="4" w:space="0" w:color="auto"/>
              <w:bottom w:val="single" w:sz="4" w:space="0" w:color="auto"/>
              <w:right w:val="single" w:sz="4" w:space="0" w:color="auto"/>
            </w:tcBorders>
            <w:shd w:val="clear" w:color="auto" w:fill="auto"/>
            <w:noWrap/>
          </w:tcPr>
          <w:p w14:paraId="39CF1286" w14:textId="77777777" w:rsidR="00A333DE" w:rsidRPr="001F5AD2" w:rsidRDefault="00A333DE" w:rsidP="00276815">
            <w:pPr>
              <w:pStyle w:val="TableParagraph"/>
              <w:spacing w:before="66"/>
              <w:rPr>
                <w:b/>
                <w:sz w:val="17"/>
              </w:rPr>
            </w:pPr>
            <w:r w:rsidRPr="001F5AD2">
              <w:rPr>
                <w:color w:val="231F20"/>
                <w:sz w:val="17"/>
              </w:rPr>
              <w:t xml:space="preserve">Defaulted </w:t>
            </w:r>
            <w:r w:rsidRPr="0068038F">
              <w:rPr>
                <w:color w:val="231F20"/>
                <w:sz w:val="17"/>
                <w:szCs w:val="17"/>
              </w:rPr>
              <w:t xml:space="preserve">&lt; 6 months </w:t>
            </w:r>
            <w:r w:rsidRPr="0068038F">
              <w:rPr>
                <w:b/>
                <w:color w:val="231F20"/>
                <w:sz w:val="17"/>
                <w:szCs w:val="17"/>
              </w:rPr>
              <w:t>(E3a</w:t>
            </w:r>
            <w:r w:rsidRPr="001F5AD2">
              <w:rPr>
                <w:b/>
                <w:color w:val="231F20"/>
                <w:sz w:val="17"/>
              </w:rPr>
              <w:t>)</w:t>
            </w:r>
          </w:p>
        </w:tc>
        <w:tc>
          <w:tcPr>
            <w:tcW w:w="1014" w:type="dxa"/>
            <w:tcBorders>
              <w:top w:val="nil"/>
              <w:left w:val="nil"/>
              <w:bottom w:val="single" w:sz="4" w:space="0" w:color="auto"/>
              <w:right w:val="single" w:sz="4" w:space="0" w:color="auto"/>
            </w:tcBorders>
            <w:shd w:val="clear" w:color="auto" w:fill="auto"/>
            <w:noWrap/>
            <w:vAlign w:val="bottom"/>
          </w:tcPr>
          <w:p w14:paraId="58067C90" w14:textId="77777777" w:rsidR="00A333DE" w:rsidRPr="005545BF" w:rsidRDefault="00A333DE" w:rsidP="00276815">
            <w:pPr>
              <w:jc w:val="right"/>
              <w:rPr>
                <w:rFonts w:cs="Tahoma"/>
              </w:rPr>
            </w:pPr>
          </w:p>
        </w:tc>
        <w:tc>
          <w:tcPr>
            <w:tcW w:w="1177" w:type="dxa"/>
            <w:tcBorders>
              <w:top w:val="nil"/>
              <w:left w:val="nil"/>
              <w:bottom w:val="single" w:sz="4" w:space="0" w:color="auto"/>
              <w:right w:val="single" w:sz="4" w:space="0" w:color="auto"/>
            </w:tcBorders>
            <w:shd w:val="clear" w:color="auto" w:fill="auto"/>
            <w:noWrap/>
            <w:vAlign w:val="bottom"/>
          </w:tcPr>
          <w:p w14:paraId="0BE59102" w14:textId="77777777" w:rsidR="00A333DE" w:rsidRPr="005545BF" w:rsidRDefault="00A333DE" w:rsidP="00276815">
            <w:pPr>
              <w:jc w:val="right"/>
              <w:rPr>
                <w:rFonts w:cs="Tahoma"/>
              </w:rPr>
            </w:pPr>
          </w:p>
        </w:tc>
        <w:tc>
          <w:tcPr>
            <w:tcW w:w="905" w:type="dxa"/>
            <w:tcBorders>
              <w:top w:val="nil"/>
              <w:left w:val="nil"/>
              <w:bottom w:val="single" w:sz="4" w:space="0" w:color="auto"/>
              <w:right w:val="single" w:sz="4" w:space="0" w:color="auto"/>
            </w:tcBorders>
            <w:shd w:val="clear" w:color="auto" w:fill="auto"/>
            <w:noWrap/>
            <w:vAlign w:val="bottom"/>
          </w:tcPr>
          <w:p w14:paraId="00F8B466" w14:textId="77777777" w:rsidR="00A333DE" w:rsidRPr="005545BF" w:rsidRDefault="00A333DE" w:rsidP="00276815">
            <w:pPr>
              <w:jc w:val="right"/>
              <w:rPr>
                <w:rFonts w:cs="Tahoma"/>
              </w:rPr>
            </w:pPr>
          </w:p>
        </w:tc>
        <w:tc>
          <w:tcPr>
            <w:tcW w:w="990" w:type="dxa"/>
            <w:tcBorders>
              <w:top w:val="nil"/>
              <w:left w:val="nil"/>
              <w:bottom w:val="single" w:sz="4" w:space="0" w:color="auto"/>
              <w:right w:val="single" w:sz="4" w:space="0" w:color="auto"/>
            </w:tcBorders>
            <w:shd w:val="clear" w:color="auto" w:fill="auto"/>
            <w:noWrap/>
            <w:vAlign w:val="bottom"/>
          </w:tcPr>
          <w:p w14:paraId="602D6925" w14:textId="77777777" w:rsidR="00A333DE" w:rsidRPr="005545BF" w:rsidRDefault="00A333DE" w:rsidP="00276815">
            <w:pPr>
              <w:jc w:val="right"/>
              <w:rPr>
                <w:rFonts w:cs="Tahoma"/>
              </w:rPr>
            </w:pPr>
          </w:p>
        </w:tc>
        <w:tc>
          <w:tcPr>
            <w:tcW w:w="1080" w:type="dxa"/>
            <w:tcBorders>
              <w:top w:val="nil"/>
              <w:left w:val="nil"/>
              <w:bottom w:val="single" w:sz="4" w:space="0" w:color="auto"/>
              <w:right w:val="single" w:sz="4" w:space="0" w:color="auto"/>
            </w:tcBorders>
            <w:shd w:val="clear" w:color="auto" w:fill="auto"/>
            <w:noWrap/>
            <w:vAlign w:val="bottom"/>
          </w:tcPr>
          <w:p w14:paraId="4927A435" w14:textId="77777777" w:rsidR="00A333DE" w:rsidRPr="005545BF" w:rsidRDefault="00A333DE" w:rsidP="00276815">
            <w:pPr>
              <w:jc w:val="right"/>
              <w:rPr>
                <w:rFonts w:cs="Tahoma"/>
              </w:rPr>
            </w:pPr>
          </w:p>
        </w:tc>
      </w:tr>
      <w:tr w:rsidR="00A333DE" w:rsidRPr="005545BF" w14:paraId="618A6AFD" w14:textId="77777777" w:rsidTr="00A45432">
        <w:trPr>
          <w:trHeight w:val="300"/>
        </w:trPr>
        <w:tc>
          <w:tcPr>
            <w:tcW w:w="4716" w:type="dxa"/>
            <w:tcBorders>
              <w:top w:val="nil"/>
              <w:left w:val="single" w:sz="4" w:space="0" w:color="auto"/>
              <w:bottom w:val="single" w:sz="4" w:space="0" w:color="auto"/>
              <w:right w:val="single" w:sz="4" w:space="0" w:color="auto"/>
            </w:tcBorders>
            <w:shd w:val="clear" w:color="auto" w:fill="auto"/>
            <w:noWrap/>
          </w:tcPr>
          <w:p w14:paraId="179231CA" w14:textId="77777777" w:rsidR="00A333DE" w:rsidRPr="0068038F" w:rsidRDefault="00A333DE" w:rsidP="00276815">
            <w:pPr>
              <w:pStyle w:val="TableParagraph"/>
              <w:spacing w:before="66"/>
              <w:rPr>
                <w:color w:val="231F20"/>
                <w:sz w:val="17"/>
                <w:szCs w:val="17"/>
              </w:rPr>
            </w:pPr>
            <w:r w:rsidRPr="0068038F">
              <w:rPr>
                <w:color w:val="231F20"/>
                <w:sz w:val="17"/>
                <w:szCs w:val="17"/>
              </w:rPr>
              <w:t xml:space="preserve">Defaulted 6- 59 months </w:t>
            </w:r>
            <w:r w:rsidRPr="0068038F">
              <w:rPr>
                <w:b/>
                <w:color w:val="231F20"/>
                <w:sz w:val="17"/>
                <w:szCs w:val="17"/>
              </w:rPr>
              <w:t>(E3b)</w:t>
            </w:r>
          </w:p>
        </w:tc>
        <w:tc>
          <w:tcPr>
            <w:tcW w:w="1014" w:type="dxa"/>
            <w:tcBorders>
              <w:top w:val="nil"/>
              <w:left w:val="nil"/>
              <w:bottom w:val="single" w:sz="4" w:space="0" w:color="auto"/>
              <w:right w:val="single" w:sz="4" w:space="0" w:color="auto"/>
            </w:tcBorders>
            <w:shd w:val="clear" w:color="auto" w:fill="auto"/>
            <w:noWrap/>
            <w:vAlign w:val="bottom"/>
          </w:tcPr>
          <w:p w14:paraId="5E8CDE6F" w14:textId="77777777" w:rsidR="00A333DE" w:rsidRPr="005545BF" w:rsidRDefault="00A333DE" w:rsidP="00276815">
            <w:pPr>
              <w:jc w:val="right"/>
              <w:rPr>
                <w:rFonts w:cs="Tahoma"/>
              </w:rPr>
            </w:pPr>
          </w:p>
        </w:tc>
        <w:tc>
          <w:tcPr>
            <w:tcW w:w="1177" w:type="dxa"/>
            <w:tcBorders>
              <w:top w:val="nil"/>
              <w:left w:val="nil"/>
              <w:bottom w:val="single" w:sz="4" w:space="0" w:color="auto"/>
              <w:right w:val="single" w:sz="4" w:space="0" w:color="auto"/>
            </w:tcBorders>
            <w:shd w:val="clear" w:color="auto" w:fill="auto"/>
            <w:noWrap/>
            <w:vAlign w:val="bottom"/>
          </w:tcPr>
          <w:p w14:paraId="5D3E302C" w14:textId="77777777" w:rsidR="00A333DE" w:rsidRPr="005545BF" w:rsidRDefault="00A333DE" w:rsidP="00276815">
            <w:pPr>
              <w:jc w:val="right"/>
              <w:rPr>
                <w:rFonts w:cs="Tahoma"/>
              </w:rPr>
            </w:pPr>
          </w:p>
        </w:tc>
        <w:tc>
          <w:tcPr>
            <w:tcW w:w="905" w:type="dxa"/>
            <w:tcBorders>
              <w:top w:val="nil"/>
              <w:left w:val="nil"/>
              <w:bottom w:val="single" w:sz="4" w:space="0" w:color="auto"/>
              <w:right w:val="single" w:sz="4" w:space="0" w:color="auto"/>
            </w:tcBorders>
            <w:shd w:val="clear" w:color="auto" w:fill="auto"/>
            <w:noWrap/>
            <w:vAlign w:val="bottom"/>
          </w:tcPr>
          <w:p w14:paraId="35CAFEBF" w14:textId="77777777" w:rsidR="00A333DE" w:rsidRPr="005545BF" w:rsidRDefault="00A333DE" w:rsidP="00276815">
            <w:pPr>
              <w:jc w:val="right"/>
              <w:rPr>
                <w:rFonts w:cs="Tahoma"/>
              </w:rPr>
            </w:pPr>
          </w:p>
        </w:tc>
        <w:tc>
          <w:tcPr>
            <w:tcW w:w="990" w:type="dxa"/>
            <w:tcBorders>
              <w:top w:val="nil"/>
              <w:left w:val="nil"/>
              <w:bottom w:val="single" w:sz="4" w:space="0" w:color="auto"/>
              <w:right w:val="single" w:sz="4" w:space="0" w:color="auto"/>
            </w:tcBorders>
            <w:shd w:val="clear" w:color="auto" w:fill="auto"/>
            <w:noWrap/>
            <w:vAlign w:val="bottom"/>
          </w:tcPr>
          <w:p w14:paraId="479BBB67" w14:textId="77777777" w:rsidR="00A333DE" w:rsidRPr="005545BF" w:rsidRDefault="00A333DE" w:rsidP="00276815">
            <w:pPr>
              <w:jc w:val="right"/>
              <w:rPr>
                <w:rFonts w:cs="Tahoma"/>
              </w:rPr>
            </w:pPr>
          </w:p>
        </w:tc>
        <w:tc>
          <w:tcPr>
            <w:tcW w:w="1080" w:type="dxa"/>
            <w:tcBorders>
              <w:top w:val="nil"/>
              <w:left w:val="nil"/>
              <w:bottom w:val="single" w:sz="4" w:space="0" w:color="auto"/>
              <w:right w:val="single" w:sz="4" w:space="0" w:color="auto"/>
            </w:tcBorders>
            <w:shd w:val="clear" w:color="auto" w:fill="auto"/>
            <w:noWrap/>
            <w:vAlign w:val="bottom"/>
          </w:tcPr>
          <w:p w14:paraId="3C714C57" w14:textId="77777777" w:rsidR="00A333DE" w:rsidRPr="005545BF" w:rsidRDefault="00A333DE" w:rsidP="00276815">
            <w:pPr>
              <w:jc w:val="right"/>
              <w:rPr>
                <w:rFonts w:cs="Tahoma"/>
              </w:rPr>
            </w:pPr>
          </w:p>
        </w:tc>
      </w:tr>
      <w:tr w:rsidR="00A333DE" w:rsidRPr="005545BF" w14:paraId="06E967C1" w14:textId="77777777" w:rsidTr="00A45432">
        <w:trPr>
          <w:trHeight w:val="300"/>
        </w:trPr>
        <w:tc>
          <w:tcPr>
            <w:tcW w:w="4716" w:type="dxa"/>
            <w:tcBorders>
              <w:top w:val="nil"/>
              <w:left w:val="single" w:sz="4" w:space="0" w:color="auto"/>
              <w:bottom w:val="single" w:sz="4" w:space="0" w:color="auto"/>
              <w:right w:val="single" w:sz="4" w:space="0" w:color="auto"/>
            </w:tcBorders>
            <w:shd w:val="clear" w:color="auto" w:fill="auto"/>
            <w:noWrap/>
          </w:tcPr>
          <w:p w14:paraId="16374D65" w14:textId="77777777" w:rsidR="00A333DE" w:rsidRPr="0068038F" w:rsidRDefault="00A333DE" w:rsidP="00276815">
            <w:pPr>
              <w:pStyle w:val="TableParagraph"/>
              <w:spacing w:before="66"/>
              <w:rPr>
                <w:color w:val="231F20"/>
                <w:sz w:val="17"/>
                <w:szCs w:val="17"/>
              </w:rPr>
            </w:pPr>
            <w:r w:rsidRPr="0068038F">
              <w:rPr>
                <w:color w:val="231F20"/>
                <w:sz w:val="17"/>
                <w:szCs w:val="17"/>
              </w:rPr>
              <w:t>Defaulted Other (</w:t>
            </w:r>
            <w:r w:rsidRPr="0039306C">
              <w:rPr>
                <w:color w:val="231F20"/>
                <w:sz w:val="16"/>
                <w:szCs w:val="14"/>
              </w:rPr>
              <w:t>children ≥ 5 y, adolescents, adults</w:t>
            </w:r>
            <w:r w:rsidRPr="0068038F">
              <w:rPr>
                <w:color w:val="231F20"/>
                <w:sz w:val="17"/>
                <w:szCs w:val="17"/>
              </w:rPr>
              <w:t xml:space="preserve">) </w:t>
            </w:r>
            <w:r w:rsidRPr="0068038F">
              <w:rPr>
                <w:b/>
                <w:color w:val="231F20"/>
                <w:sz w:val="17"/>
                <w:szCs w:val="17"/>
              </w:rPr>
              <w:t>(E3c)</w:t>
            </w:r>
          </w:p>
        </w:tc>
        <w:tc>
          <w:tcPr>
            <w:tcW w:w="1014" w:type="dxa"/>
            <w:tcBorders>
              <w:top w:val="nil"/>
              <w:left w:val="nil"/>
              <w:bottom w:val="single" w:sz="4" w:space="0" w:color="auto"/>
              <w:right w:val="single" w:sz="4" w:space="0" w:color="auto"/>
            </w:tcBorders>
            <w:shd w:val="clear" w:color="auto" w:fill="auto"/>
            <w:noWrap/>
            <w:vAlign w:val="bottom"/>
          </w:tcPr>
          <w:p w14:paraId="62A0DB3B" w14:textId="77777777" w:rsidR="00A333DE" w:rsidRPr="005545BF" w:rsidRDefault="00A333DE" w:rsidP="00276815">
            <w:pPr>
              <w:jc w:val="right"/>
              <w:rPr>
                <w:rFonts w:cs="Tahoma"/>
              </w:rPr>
            </w:pPr>
          </w:p>
        </w:tc>
        <w:tc>
          <w:tcPr>
            <w:tcW w:w="1177" w:type="dxa"/>
            <w:tcBorders>
              <w:top w:val="nil"/>
              <w:left w:val="nil"/>
              <w:bottom w:val="single" w:sz="4" w:space="0" w:color="auto"/>
              <w:right w:val="single" w:sz="4" w:space="0" w:color="auto"/>
            </w:tcBorders>
            <w:shd w:val="clear" w:color="auto" w:fill="auto"/>
            <w:noWrap/>
            <w:vAlign w:val="bottom"/>
          </w:tcPr>
          <w:p w14:paraId="50074179" w14:textId="77777777" w:rsidR="00A333DE" w:rsidRPr="005545BF" w:rsidRDefault="00A333DE" w:rsidP="00276815">
            <w:pPr>
              <w:jc w:val="right"/>
              <w:rPr>
                <w:rFonts w:cs="Tahoma"/>
              </w:rPr>
            </w:pPr>
          </w:p>
        </w:tc>
        <w:tc>
          <w:tcPr>
            <w:tcW w:w="905" w:type="dxa"/>
            <w:tcBorders>
              <w:top w:val="nil"/>
              <w:left w:val="nil"/>
              <w:bottom w:val="single" w:sz="4" w:space="0" w:color="auto"/>
              <w:right w:val="single" w:sz="4" w:space="0" w:color="auto"/>
            </w:tcBorders>
            <w:shd w:val="clear" w:color="auto" w:fill="auto"/>
            <w:noWrap/>
            <w:vAlign w:val="bottom"/>
          </w:tcPr>
          <w:p w14:paraId="41678D08" w14:textId="77777777" w:rsidR="00A333DE" w:rsidRPr="005545BF" w:rsidRDefault="00A333DE" w:rsidP="00276815">
            <w:pPr>
              <w:jc w:val="right"/>
              <w:rPr>
                <w:rFonts w:cs="Tahoma"/>
              </w:rPr>
            </w:pPr>
          </w:p>
        </w:tc>
        <w:tc>
          <w:tcPr>
            <w:tcW w:w="990" w:type="dxa"/>
            <w:tcBorders>
              <w:top w:val="nil"/>
              <w:left w:val="nil"/>
              <w:bottom w:val="single" w:sz="4" w:space="0" w:color="auto"/>
              <w:right w:val="single" w:sz="4" w:space="0" w:color="auto"/>
            </w:tcBorders>
            <w:shd w:val="clear" w:color="auto" w:fill="auto"/>
            <w:noWrap/>
            <w:vAlign w:val="bottom"/>
          </w:tcPr>
          <w:p w14:paraId="3C9A5016" w14:textId="77777777" w:rsidR="00A333DE" w:rsidRPr="005545BF" w:rsidRDefault="00A333DE" w:rsidP="00276815">
            <w:pPr>
              <w:jc w:val="right"/>
              <w:rPr>
                <w:rFonts w:cs="Tahoma"/>
              </w:rPr>
            </w:pPr>
          </w:p>
        </w:tc>
        <w:tc>
          <w:tcPr>
            <w:tcW w:w="1080" w:type="dxa"/>
            <w:tcBorders>
              <w:top w:val="nil"/>
              <w:left w:val="nil"/>
              <w:bottom w:val="single" w:sz="4" w:space="0" w:color="auto"/>
              <w:right w:val="single" w:sz="4" w:space="0" w:color="auto"/>
            </w:tcBorders>
            <w:shd w:val="clear" w:color="auto" w:fill="auto"/>
            <w:noWrap/>
            <w:vAlign w:val="bottom"/>
          </w:tcPr>
          <w:p w14:paraId="06FF3037" w14:textId="77777777" w:rsidR="00A333DE" w:rsidRPr="005545BF" w:rsidRDefault="00A333DE" w:rsidP="00276815">
            <w:pPr>
              <w:jc w:val="right"/>
              <w:rPr>
                <w:rFonts w:cs="Tahoma"/>
              </w:rPr>
            </w:pPr>
          </w:p>
        </w:tc>
      </w:tr>
      <w:tr w:rsidR="00A333DE" w:rsidRPr="005545BF" w14:paraId="08CD048C" w14:textId="77777777" w:rsidTr="00A45432">
        <w:trPr>
          <w:trHeight w:val="300"/>
        </w:trPr>
        <w:tc>
          <w:tcPr>
            <w:tcW w:w="4716" w:type="dxa"/>
            <w:tcBorders>
              <w:top w:val="nil"/>
              <w:left w:val="single" w:sz="4" w:space="0" w:color="auto"/>
              <w:bottom w:val="single" w:sz="4" w:space="0" w:color="auto"/>
              <w:right w:val="single" w:sz="4" w:space="0" w:color="auto"/>
            </w:tcBorders>
            <w:shd w:val="clear" w:color="auto" w:fill="auto"/>
            <w:noWrap/>
          </w:tcPr>
          <w:p w14:paraId="433E0C50" w14:textId="77777777" w:rsidR="00A333DE" w:rsidRPr="001F5AD2" w:rsidRDefault="00A333DE" w:rsidP="00276815">
            <w:pPr>
              <w:pStyle w:val="TableParagraph"/>
              <w:spacing w:before="66"/>
              <w:rPr>
                <w:b/>
                <w:sz w:val="17"/>
              </w:rPr>
            </w:pPr>
            <w:r w:rsidRPr="001F5AD2">
              <w:rPr>
                <w:color w:val="231F20"/>
                <w:sz w:val="17"/>
              </w:rPr>
              <w:t xml:space="preserve">Non-recovered </w:t>
            </w:r>
            <w:r w:rsidRPr="0068038F">
              <w:rPr>
                <w:color w:val="231F20"/>
                <w:sz w:val="17"/>
                <w:szCs w:val="17"/>
              </w:rPr>
              <w:t xml:space="preserve">&lt; 6 months </w:t>
            </w:r>
            <w:r w:rsidRPr="0068038F">
              <w:rPr>
                <w:b/>
                <w:color w:val="231F20"/>
                <w:sz w:val="17"/>
                <w:szCs w:val="17"/>
              </w:rPr>
              <w:t>(E4a</w:t>
            </w:r>
            <w:r w:rsidRPr="001F5AD2">
              <w:rPr>
                <w:b/>
                <w:color w:val="231F20"/>
                <w:sz w:val="17"/>
              </w:rPr>
              <w:t>)</w:t>
            </w:r>
          </w:p>
        </w:tc>
        <w:tc>
          <w:tcPr>
            <w:tcW w:w="1014" w:type="dxa"/>
            <w:tcBorders>
              <w:top w:val="nil"/>
              <w:left w:val="nil"/>
              <w:bottom w:val="single" w:sz="4" w:space="0" w:color="auto"/>
              <w:right w:val="single" w:sz="4" w:space="0" w:color="auto"/>
            </w:tcBorders>
            <w:shd w:val="clear" w:color="auto" w:fill="auto"/>
            <w:noWrap/>
            <w:vAlign w:val="bottom"/>
          </w:tcPr>
          <w:p w14:paraId="3E6B318E" w14:textId="77777777" w:rsidR="00A333DE" w:rsidRPr="005545BF" w:rsidRDefault="00A333DE" w:rsidP="00276815">
            <w:pPr>
              <w:jc w:val="right"/>
              <w:rPr>
                <w:rFonts w:cs="Tahoma"/>
              </w:rPr>
            </w:pPr>
          </w:p>
        </w:tc>
        <w:tc>
          <w:tcPr>
            <w:tcW w:w="1177" w:type="dxa"/>
            <w:tcBorders>
              <w:top w:val="nil"/>
              <w:left w:val="nil"/>
              <w:bottom w:val="single" w:sz="4" w:space="0" w:color="auto"/>
              <w:right w:val="single" w:sz="4" w:space="0" w:color="auto"/>
            </w:tcBorders>
            <w:shd w:val="clear" w:color="auto" w:fill="auto"/>
            <w:noWrap/>
            <w:vAlign w:val="bottom"/>
          </w:tcPr>
          <w:p w14:paraId="3158DBEB" w14:textId="77777777" w:rsidR="00A333DE" w:rsidRPr="005545BF" w:rsidRDefault="00A333DE" w:rsidP="00276815">
            <w:pPr>
              <w:jc w:val="right"/>
              <w:rPr>
                <w:rFonts w:cs="Tahoma"/>
              </w:rPr>
            </w:pPr>
          </w:p>
        </w:tc>
        <w:tc>
          <w:tcPr>
            <w:tcW w:w="905" w:type="dxa"/>
            <w:tcBorders>
              <w:top w:val="nil"/>
              <w:left w:val="nil"/>
              <w:bottom w:val="single" w:sz="4" w:space="0" w:color="auto"/>
              <w:right w:val="single" w:sz="4" w:space="0" w:color="auto"/>
            </w:tcBorders>
            <w:shd w:val="clear" w:color="auto" w:fill="auto"/>
            <w:noWrap/>
            <w:vAlign w:val="bottom"/>
          </w:tcPr>
          <w:p w14:paraId="38F99D37" w14:textId="77777777" w:rsidR="00A333DE" w:rsidRPr="005545BF" w:rsidRDefault="00A333DE" w:rsidP="00276815">
            <w:pPr>
              <w:jc w:val="right"/>
              <w:rPr>
                <w:rFonts w:cs="Tahoma"/>
              </w:rPr>
            </w:pPr>
          </w:p>
        </w:tc>
        <w:tc>
          <w:tcPr>
            <w:tcW w:w="990" w:type="dxa"/>
            <w:tcBorders>
              <w:top w:val="nil"/>
              <w:left w:val="nil"/>
              <w:bottom w:val="single" w:sz="4" w:space="0" w:color="auto"/>
              <w:right w:val="single" w:sz="4" w:space="0" w:color="auto"/>
            </w:tcBorders>
            <w:shd w:val="clear" w:color="auto" w:fill="auto"/>
            <w:noWrap/>
            <w:vAlign w:val="bottom"/>
          </w:tcPr>
          <w:p w14:paraId="5B110E76" w14:textId="77777777" w:rsidR="00A333DE" w:rsidRPr="005545BF" w:rsidRDefault="00A333DE" w:rsidP="00276815">
            <w:pPr>
              <w:jc w:val="right"/>
              <w:rPr>
                <w:rFonts w:cs="Tahoma"/>
              </w:rPr>
            </w:pPr>
          </w:p>
        </w:tc>
        <w:tc>
          <w:tcPr>
            <w:tcW w:w="1080" w:type="dxa"/>
            <w:tcBorders>
              <w:top w:val="nil"/>
              <w:left w:val="nil"/>
              <w:bottom w:val="single" w:sz="4" w:space="0" w:color="auto"/>
              <w:right w:val="single" w:sz="4" w:space="0" w:color="auto"/>
            </w:tcBorders>
            <w:shd w:val="clear" w:color="auto" w:fill="auto"/>
            <w:noWrap/>
            <w:vAlign w:val="bottom"/>
          </w:tcPr>
          <w:p w14:paraId="3864A9A6" w14:textId="77777777" w:rsidR="00A333DE" w:rsidRPr="005545BF" w:rsidRDefault="00A333DE" w:rsidP="00276815">
            <w:pPr>
              <w:jc w:val="right"/>
              <w:rPr>
                <w:rFonts w:cs="Tahoma"/>
              </w:rPr>
            </w:pPr>
          </w:p>
        </w:tc>
      </w:tr>
      <w:tr w:rsidR="00A333DE" w:rsidRPr="005545BF" w14:paraId="48235ABD" w14:textId="77777777" w:rsidTr="00A45432">
        <w:trPr>
          <w:trHeight w:val="300"/>
        </w:trPr>
        <w:tc>
          <w:tcPr>
            <w:tcW w:w="4716" w:type="dxa"/>
            <w:tcBorders>
              <w:top w:val="nil"/>
              <w:left w:val="single" w:sz="4" w:space="0" w:color="auto"/>
              <w:bottom w:val="single" w:sz="4" w:space="0" w:color="auto"/>
              <w:right w:val="single" w:sz="4" w:space="0" w:color="auto"/>
            </w:tcBorders>
            <w:shd w:val="clear" w:color="auto" w:fill="auto"/>
            <w:noWrap/>
          </w:tcPr>
          <w:p w14:paraId="3C342E06" w14:textId="77777777" w:rsidR="00A333DE" w:rsidRPr="0068038F" w:rsidRDefault="00A333DE" w:rsidP="00276815">
            <w:pPr>
              <w:pStyle w:val="TableParagraph"/>
              <w:spacing w:before="27" w:line="242" w:lineRule="auto"/>
              <w:ind w:right="106"/>
              <w:rPr>
                <w:b/>
                <w:color w:val="231F20"/>
                <w:sz w:val="17"/>
                <w:szCs w:val="17"/>
              </w:rPr>
            </w:pPr>
            <w:r w:rsidRPr="0068038F">
              <w:rPr>
                <w:color w:val="231F20"/>
                <w:sz w:val="17"/>
                <w:szCs w:val="17"/>
              </w:rPr>
              <w:t xml:space="preserve">Non-recovered 6- 59 months </w:t>
            </w:r>
            <w:r w:rsidRPr="0068038F">
              <w:rPr>
                <w:b/>
                <w:color w:val="231F20"/>
                <w:sz w:val="17"/>
                <w:szCs w:val="17"/>
              </w:rPr>
              <w:t>(E4b)</w:t>
            </w:r>
          </w:p>
        </w:tc>
        <w:tc>
          <w:tcPr>
            <w:tcW w:w="1014" w:type="dxa"/>
            <w:tcBorders>
              <w:top w:val="nil"/>
              <w:left w:val="nil"/>
              <w:bottom w:val="single" w:sz="4" w:space="0" w:color="auto"/>
              <w:right w:val="single" w:sz="4" w:space="0" w:color="auto"/>
            </w:tcBorders>
            <w:shd w:val="clear" w:color="auto" w:fill="auto"/>
            <w:noWrap/>
            <w:vAlign w:val="bottom"/>
          </w:tcPr>
          <w:p w14:paraId="38D67ABD" w14:textId="77777777" w:rsidR="00A333DE" w:rsidRPr="005545BF" w:rsidRDefault="00A333DE" w:rsidP="00276815">
            <w:pPr>
              <w:jc w:val="right"/>
              <w:rPr>
                <w:rFonts w:cs="Tahoma"/>
              </w:rPr>
            </w:pPr>
          </w:p>
        </w:tc>
        <w:tc>
          <w:tcPr>
            <w:tcW w:w="1177" w:type="dxa"/>
            <w:tcBorders>
              <w:top w:val="nil"/>
              <w:left w:val="nil"/>
              <w:bottom w:val="single" w:sz="4" w:space="0" w:color="auto"/>
              <w:right w:val="single" w:sz="4" w:space="0" w:color="auto"/>
            </w:tcBorders>
            <w:shd w:val="clear" w:color="auto" w:fill="auto"/>
            <w:noWrap/>
            <w:vAlign w:val="bottom"/>
          </w:tcPr>
          <w:p w14:paraId="172F8758" w14:textId="77777777" w:rsidR="00A333DE" w:rsidRPr="005545BF" w:rsidRDefault="00A333DE" w:rsidP="00276815">
            <w:pPr>
              <w:jc w:val="right"/>
              <w:rPr>
                <w:rFonts w:cs="Tahoma"/>
              </w:rPr>
            </w:pPr>
          </w:p>
        </w:tc>
        <w:tc>
          <w:tcPr>
            <w:tcW w:w="905" w:type="dxa"/>
            <w:tcBorders>
              <w:top w:val="nil"/>
              <w:left w:val="nil"/>
              <w:bottom w:val="single" w:sz="4" w:space="0" w:color="auto"/>
              <w:right w:val="single" w:sz="4" w:space="0" w:color="auto"/>
            </w:tcBorders>
            <w:shd w:val="clear" w:color="auto" w:fill="auto"/>
            <w:noWrap/>
            <w:vAlign w:val="bottom"/>
          </w:tcPr>
          <w:p w14:paraId="1567F6EA" w14:textId="77777777" w:rsidR="00A333DE" w:rsidRPr="005545BF" w:rsidRDefault="00A333DE" w:rsidP="00276815">
            <w:pPr>
              <w:jc w:val="right"/>
              <w:rPr>
                <w:rFonts w:cs="Tahoma"/>
              </w:rPr>
            </w:pPr>
          </w:p>
        </w:tc>
        <w:tc>
          <w:tcPr>
            <w:tcW w:w="990" w:type="dxa"/>
            <w:tcBorders>
              <w:top w:val="nil"/>
              <w:left w:val="nil"/>
              <w:bottom w:val="single" w:sz="4" w:space="0" w:color="auto"/>
              <w:right w:val="single" w:sz="4" w:space="0" w:color="auto"/>
            </w:tcBorders>
            <w:shd w:val="clear" w:color="auto" w:fill="auto"/>
            <w:noWrap/>
            <w:vAlign w:val="bottom"/>
          </w:tcPr>
          <w:p w14:paraId="50782E79" w14:textId="77777777" w:rsidR="00A333DE" w:rsidRPr="005545BF" w:rsidRDefault="00A333DE" w:rsidP="00276815">
            <w:pPr>
              <w:jc w:val="right"/>
              <w:rPr>
                <w:rFonts w:cs="Tahoma"/>
              </w:rPr>
            </w:pPr>
          </w:p>
        </w:tc>
        <w:tc>
          <w:tcPr>
            <w:tcW w:w="1080" w:type="dxa"/>
            <w:tcBorders>
              <w:top w:val="nil"/>
              <w:left w:val="nil"/>
              <w:bottom w:val="single" w:sz="4" w:space="0" w:color="auto"/>
              <w:right w:val="single" w:sz="4" w:space="0" w:color="auto"/>
            </w:tcBorders>
            <w:shd w:val="clear" w:color="auto" w:fill="auto"/>
            <w:noWrap/>
            <w:vAlign w:val="bottom"/>
          </w:tcPr>
          <w:p w14:paraId="2D9BAC07" w14:textId="77777777" w:rsidR="00A333DE" w:rsidRPr="005545BF" w:rsidRDefault="00A333DE" w:rsidP="00276815">
            <w:pPr>
              <w:jc w:val="right"/>
              <w:rPr>
                <w:rFonts w:cs="Tahoma"/>
              </w:rPr>
            </w:pPr>
          </w:p>
        </w:tc>
      </w:tr>
      <w:tr w:rsidR="00A333DE" w:rsidRPr="005545BF" w14:paraId="318D37B2" w14:textId="77777777" w:rsidTr="00A45432">
        <w:trPr>
          <w:trHeight w:val="300"/>
        </w:trPr>
        <w:tc>
          <w:tcPr>
            <w:tcW w:w="4716" w:type="dxa"/>
            <w:tcBorders>
              <w:top w:val="nil"/>
              <w:left w:val="single" w:sz="4" w:space="0" w:color="auto"/>
              <w:bottom w:val="single" w:sz="4" w:space="0" w:color="auto"/>
              <w:right w:val="single" w:sz="4" w:space="0" w:color="auto"/>
            </w:tcBorders>
            <w:shd w:val="clear" w:color="auto" w:fill="auto"/>
            <w:noWrap/>
          </w:tcPr>
          <w:p w14:paraId="0F5CE878" w14:textId="77777777" w:rsidR="00A333DE" w:rsidRPr="0068038F" w:rsidRDefault="00A333DE" w:rsidP="00276815">
            <w:pPr>
              <w:pStyle w:val="TableParagraph"/>
              <w:spacing w:before="27" w:line="242" w:lineRule="auto"/>
              <w:ind w:right="106"/>
              <w:rPr>
                <w:b/>
                <w:color w:val="231F20"/>
                <w:sz w:val="17"/>
                <w:szCs w:val="17"/>
              </w:rPr>
            </w:pPr>
            <w:r w:rsidRPr="0068038F">
              <w:rPr>
                <w:color w:val="231F20"/>
                <w:sz w:val="17"/>
                <w:szCs w:val="17"/>
              </w:rPr>
              <w:t>Non-recovered Other (</w:t>
            </w:r>
            <w:r w:rsidRPr="0039306C">
              <w:rPr>
                <w:color w:val="231F20"/>
                <w:sz w:val="16"/>
                <w:szCs w:val="14"/>
              </w:rPr>
              <w:t>children ≥ 5 y, adolescents, adults</w:t>
            </w:r>
            <w:r w:rsidRPr="0068038F">
              <w:rPr>
                <w:color w:val="231F20"/>
                <w:sz w:val="17"/>
                <w:szCs w:val="17"/>
              </w:rPr>
              <w:t xml:space="preserve">) </w:t>
            </w:r>
            <w:r w:rsidRPr="0068038F">
              <w:rPr>
                <w:b/>
                <w:color w:val="231F20"/>
                <w:sz w:val="17"/>
                <w:szCs w:val="17"/>
              </w:rPr>
              <w:t>(E3c)</w:t>
            </w:r>
          </w:p>
        </w:tc>
        <w:tc>
          <w:tcPr>
            <w:tcW w:w="1014" w:type="dxa"/>
            <w:tcBorders>
              <w:top w:val="nil"/>
              <w:left w:val="nil"/>
              <w:bottom w:val="single" w:sz="4" w:space="0" w:color="auto"/>
              <w:right w:val="single" w:sz="4" w:space="0" w:color="auto"/>
            </w:tcBorders>
            <w:shd w:val="clear" w:color="auto" w:fill="auto"/>
            <w:noWrap/>
            <w:vAlign w:val="bottom"/>
          </w:tcPr>
          <w:p w14:paraId="7A4EF4F8" w14:textId="77777777" w:rsidR="00A333DE" w:rsidRPr="005545BF" w:rsidRDefault="00A333DE" w:rsidP="00276815">
            <w:pPr>
              <w:jc w:val="right"/>
              <w:rPr>
                <w:rFonts w:cs="Tahoma"/>
              </w:rPr>
            </w:pPr>
          </w:p>
        </w:tc>
        <w:tc>
          <w:tcPr>
            <w:tcW w:w="1177" w:type="dxa"/>
            <w:tcBorders>
              <w:top w:val="nil"/>
              <w:left w:val="nil"/>
              <w:bottom w:val="single" w:sz="4" w:space="0" w:color="auto"/>
              <w:right w:val="single" w:sz="4" w:space="0" w:color="auto"/>
            </w:tcBorders>
            <w:shd w:val="clear" w:color="auto" w:fill="auto"/>
            <w:noWrap/>
            <w:vAlign w:val="bottom"/>
          </w:tcPr>
          <w:p w14:paraId="4218C2D5" w14:textId="77777777" w:rsidR="00A333DE" w:rsidRPr="005545BF" w:rsidRDefault="00A333DE" w:rsidP="00276815">
            <w:pPr>
              <w:jc w:val="right"/>
              <w:rPr>
                <w:rFonts w:cs="Tahoma"/>
              </w:rPr>
            </w:pPr>
          </w:p>
        </w:tc>
        <w:tc>
          <w:tcPr>
            <w:tcW w:w="905" w:type="dxa"/>
            <w:tcBorders>
              <w:top w:val="nil"/>
              <w:left w:val="nil"/>
              <w:bottom w:val="single" w:sz="4" w:space="0" w:color="auto"/>
              <w:right w:val="single" w:sz="4" w:space="0" w:color="auto"/>
            </w:tcBorders>
            <w:shd w:val="clear" w:color="auto" w:fill="auto"/>
            <w:noWrap/>
            <w:vAlign w:val="bottom"/>
          </w:tcPr>
          <w:p w14:paraId="4AF73F38" w14:textId="77777777" w:rsidR="00A333DE" w:rsidRPr="005545BF" w:rsidRDefault="00A333DE" w:rsidP="00276815">
            <w:pPr>
              <w:jc w:val="right"/>
              <w:rPr>
                <w:rFonts w:cs="Tahoma"/>
              </w:rPr>
            </w:pPr>
          </w:p>
        </w:tc>
        <w:tc>
          <w:tcPr>
            <w:tcW w:w="990" w:type="dxa"/>
            <w:tcBorders>
              <w:top w:val="nil"/>
              <w:left w:val="nil"/>
              <w:bottom w:val="single" w:sz="4" w:space="0" w:color="auto"/>
              <w:right w:val="single" w:sz="4" w:space="0" w:color="auto"/>
            </w:tcBorders>
            <w:shd w:val="clear" w:color="auto" w:fill="auto"/>
            <w:noWrap/>
            <w:vAlign w:val="bottom"/>
          </w:tcPr>
          <w:p w14:paraId="0A411905" w14:textId="77777777" w:rsidR="00A333DE" w:rsidRPr="005545BF" w:rsidRDefault="00A333DE" w:rsidP="00276815">
            <w:pPr>
              <w:jc w:val="right"/>
              <w:rPr>
                <w:rFonts w:cs="Tahoma"/>
              </w:rPr>
            </w:pPr>
          </w:p>
        </w:tc>
        <w:tc>
          <w:tcPr>
            <w:tcW w:w="1080" w:type="dxa"/>
            <w:tcBorders>
              <w:top w:val="nil"/>
              <w:left w:val="nil"/>
              <w:bottom w:val="single" w:sz="4" w:space="0" w:color="auto"/>
              <w:right w:val="single" w:sz="4" w:space="0" w:color="auto"/>
            </w:tcBorders>
            <w:shd w:val="clear" w:color="auto" w:fill="auto"/>
            <w:noWrap/>
            <w:vAlign w:val="bottom"/>
          </w:tcPr>
          <w:p w14:paraId="7E6987D7" w14:textId="77777777" w:rsidR="00A333DE" w:rsidRPr="005545BF" w:rsidRDefault="00A333DE" w:rsidP="00276815">
            <w:pPr>
              <w:jc w:val="right"/>
              <w:rPr>
                <w:rFonts w:cs="Tahoma"/>
              </w:rPr>
            </w:pPr>
          </w:p>
        </w:tc>
      </w:tr>
      <w:tr w:rsidR="00A333DE" w:rsidRPr="005545BF" w14:paraId="5E4E60F4" w14:textId="77777777" w:rsidTr="00A45432">
        <w:trPr>
          <w:trHeight w:val="300"/>
        </w:trPr>
        <w:tc>
          <w:tcPr>
            <w:tcW w:w="4716" w:type="dxa"/>
            <w:tcBorders>
              <w:top w:val="nil"/>
              <w:left w:val="single" w:sz="4" w:space="0" w:color="auto"/>
              <w:bottom w:val="single" w:sz="4" w:space="0" w:color="auto"/>
              <w:right w:val="single" w:sz="4" w:space="0" w:color="auto"/>
            </w:tcBorders>
            <w:shd w:val="clear" w:color="auto" w:fill="auto"/>
            <w:noWrap/>
            <w:vAlign w:val="bottom"/>
          </w:tcPr>
          <w:p w14:paraId="119E736B" w14:textId="77777777" w:rsidR="00A333DE" w:rsidRPr="00057B38" w:rsidRDefault="00A333DE" w:rsidP="00276815">
            <w:pPr>
              <w:rPr>
                <w:rFonts w:cs="Tahoma"/>
              </w:rPr>
            </w:pPr>
            <w:r w:rsidRPr="00057B38">
              <w:rPr>
                <w:rFonts w:cs="Tahoma"/>
              </w:rPr>
              <w:t>Referred to inpatient care (F)</w:t>
            </w:r>
          </w:p>
        </w:tc>
        <w:tc>
          <w:tcPr>
            <w:tcW w:w="1014" w:type="dxa"/>
            <w:tcBorders>
              <w:top w:val="nil"/>
              <w:left w:val="nil"/>
              <w:bottom w:val="single" w:sz="4" w:space="0" w:color="auto"/>
              <w:right w:val="single" w:sz="4" w:space="0" w:color="auto"/>
            </w:tcBorders>
            <w:shd w:val="clear" w:color="auto" w:fill="auto"/>
            <w:noWrap/>
            <w:vAlign w:val="bottom"/>
          </w:tcPr>
          <w:p w14:paraId="06BE9BDA" w14:textId="77777777" w:rsidR="00A333DE" w:rsidRPr="009E6DAC" w:rsidRDefault="00A333DE" w:rsidP="00276815">
            <w:pPr>
              <w:jc w:val="right"/>
              <w:rPr>
                <w:rFonts w:cs="Tahoma"/>
              </w:rPr>
            </w:pPr>
          </w:p>
        </w:tc>
        <w:tc>
          <w:tcPr>
            <w:tcW w:w="1177" w:type="dxa"/>
            <w:tcBorders>
              <w:top w:val="nil"/>
              <w:left w:val="nil"/>
              <w:bottom w:val="single" w:sz="4" w:space="0" w:color="auto"/>
              <w:right w:val="single" w:sz="4" w:space="0" w:color="auto"/>
            </w:tcBorders>
            <w:shd w:val="clear" w:color="auto" w:fill="auto"/>
            <w:noWrap/>
            <w:vAlign w:val="bottom"/>
          </w:tcPr>
          <w:p w14:paraId="596DB4B7" w14:textId="77777777" w:rsidR="00A333DE" w:rsidRPr="009E6DAC" w:rsidRDefault="00A333DE" w:rsidP="00276815">
            <w:pPr>
              <w:jc w:val="right"/>
              <w:rPr>
                <w:rFonts w:cs="Tahoma"/>
              </w:rPr>
            </w:pPr>
          </w:p>
        </w:tc>
        <w:tc>
          <w:tcPr>
            <w:tcW w:w="905" w:type="dxa"/>
            <w:tcBorders>
              <w:top w:val="nil"/>
              <w:left w:val="nil"/>
              <w:bottom w:val="single" w:sz="4" w:space="0" w:color="auto"/>
              <w:right w:val="single" w:sz="4" w:space="0" w:color="auto"/>
            </w:tcBorders>
            <w:shd w:val="clear" w:color="auto" w:fill="auto"/>
            <w:noWrap/>
            <w:vAlign w:val="bottom"/>
          </w:tcPr>
          <w:p w14:paraId="60BAA4FF" w14:textId="77777777" w:rsidR="00A333DE" w:rsidRPr="009E6DAC" w:rsidRDefault="00A333DE" w:rsidP="00276815">
            <w:pPr>
              <w:jc w:val="right"/>
              <w:rPr>
                <w:rFonts w:cs="Tahoma"/>
              </w:rPr>
            </w:pPr>
          </w:p>
        </w:tc>
        <w:tc>
          <w:tcPr>
            <w:tcW w:w="990" w:type="dxa"/>
            <w:tcBorders>
              <w:top w:val="nil"/>
              <w:left w:val="nil"/>
              <w:bottom w:val="single" w:sz="4" w:space="0" w:color="auto"/>
              <w:right w:val="single" w:sz="4" w:space="0" w:color="auto"/>
            </w:tcBorders>
            <w:shd w:val="clear" w:color="auto" w:fill="auto"/>
            <w:noWrap/>
            <w:vAlign w:val="bottom"/>
          </w:tcPr>
          <w:p w14:paraId="7358C6A4" w14:textId="77777777" w:rsidR="00A333DE" w:rsidRPr="009E6DAC" w:rsidRDefault="00A333DE" w:rsidP="00276815">
            <w:pPr>
              <w:jc w:val="right"/>
              <w:rPr>
                <w:rFonts w:cs="Tahoma"/>
              </w:rPr>
            </w:pPr>
          </w:p>
        </w:tc>
        <w:tc>
          <w:tcPr>
            <w:tcW w:w="1080" w:type="dxa"/>
            <w:tcBorders>
              <w:top w:val="nil"/>
              <w:left w:val="nil"/>
              <w:bottom w:val="single" w:sz="4" w:space="0" w:color="auto"/>
              <w:right w:val="single" w:sz="4" w:space="0" w:color="auto"/>
            </w:tcBorders>
            <w:shd w:val="clear" w:color="auto" w:fill="auto"/>
            <w:noWrap/>
            <w:vAlign w:val="bottom"/>
          </w:tcPr>
          <w:p w14:paraId="2FC97305" w14:textId="77777777" w:rsidR="00A333DE" w:rsidRPr="009E6DAC" w:rsidRDefault="00A333DE" w:rsidP="00276815">
            <w:pPr>
              <w:jc w:val="right"/>
              <w:rPr>
                <w:rFonts w:cs="Tahoma"/>
              </w:rPr>
            </w:pPr>
          </w:p>
        </w:tc>
      </w:tr>
      <w:tr w:rsidR="00A333DE" w:rsidRPr="0057000C" w14:paraId="36C94A76" w14:textId="77777777" w:rsidTr="00A45432">
        <w:trPr>
          <w:trHeight w:val="312"/>
        </w:trPr>
        <w:tc>
          <w:tcPr>
            <w:tcW w:w="4716" w:type="dxa"/>
            <w:tcBorders>
              <w:top w:val="nil"/>
              <w:left w:val="single" w:sz="4" w:space="0" w:color="auto"/>
              <w:bottom w:val="single" w:sz="4" w:space="0" w:color="auto"/>
              <w:right w:val="single" w:sz="4" w:space="0" w:color="auto"/>
            </w:tcBorders>
            <w:shd w:val="clear" w:color="auto" w:fill="D5DCE4" w:themeFill="text2" w:themeFillTint="33"/>
            <w:noWrap/>
            <w:vAlign w:val="bottom"/>
          </w:tcPr>
          <w:p w14:paraId="7FEA5E2F" w14:textId="77777777" w:rsidR="00A333DE" w:rsidRPr="00057B38" w:rsidRDefault="00A333DE" w:rsidP="00276815">
            <w:pPr>
              <w:rPr>
                <w:rFonts w:cs="Tahoma"/>
                <w:b/>
                <w:bCs/>
              </w:rPr>
            </w:pPr>
            <w:r w:rsidRPr="00057B38">
              <w:rPr>
                <w:rFonts w:cs="Tahoma"/>
                <w:b/>
                <w:bCs/>
              </w:rPr>
              <w:t>TOTAL DISCHARGES (E)</w:t>
            </w:r>
          </w:p>
        </w:tc>
        <w:tc>
          <w:tcPr>
            <w:tcW w:w="1014" w:type="dxa"/>
            <w:tcBorders>
              <w:top w:val="nil"/>
              <w:left w:val="nil"/>
              <w:bottom w:val="single" w:sz="4" w:space="0" w:color="auto"/>
              <w:right w:val="single" w:sz="4" w:space="0" w:color="auto"/>
            </w:tcBorders>
            <w:shd w:val="clear" w:color="auto" w:fill="D5DCE4" w:themeFill="text2" w:themeFillTint="33"/>
            <w:noWrap/>
            <w:vAlign w:val="bottom"/>
          </w:tcPr>
          <w:p w14:paraId="5D2C2057" w14:textId="77777777" w:rsidR="00A333DE" w:rsidRPr="009E6DAC" w:rsidRDefault="00A333DE" w:rsidP="00276815">
            <w:pPr>
              <w:jc w:val="right"/>
              <w:rPr>
                <w:rFonts w:cs="Tahoma"/>
              </w:rPr>
            </w:pPr>
          </w:p>
        </w:tc>
        <w:tc>
          <w:tcPr>
            <w:tcW w:w="1177" w:type="dxa"/>
            <w:tcBorders>
              <w:top w:val="nil"/>
              <w:left w:val="nil"/>
              <w:bottom w:val="single" w:sz="4" w:space="0" w:color="auto"/>
              <w:right w:val="single" w:sz="4" w:space="0" w:color="auto"/>
            </w:tcBorders>
            <w:shd w:val="clear" w:color="auto" w:fill="D5DCE4" w:themeFill="text2" w:themeFillTint="33"/>
            <w:noWrap/>
            <w:vAlign w:val="bottom"/>
          </w:tcPr>
          <w:p w14:paraId="00E19FC6" w14:textId="77777777" w:rsidR="00A333DE" w:rsidRPr="009E6DAC" w:rsidRDefault="00A333DE" w:rsidP="00276815">
            <w:pPr>
              <w:jc w:val="right"/>
              <w:rPr>
                <w:rFonts w:cs="Tahoma"/>
              </w:rPr>
            </w:pPr>
          </w:p>
        </w:tc>
        <w:tc>
          <w:tcPr>
            <w:tcW w:w="905" w:type="dxa"/>
            <w:tcBorders>
              <w:top w:val="nil"/>
              <w:left w:val="nil"/>
              <w:bottom w:val="single" w:sz="4" w:space="0" w:color="auto"/>
              <w:right w:val="single" w:sz="4" w:space="0" w:color="auto"/>
            </w:tcBorders>
            <w:shd w:val="clear" w:color="auto" w:fill="D5DCE4" w:themeFill="text2" w:themeFillTint="33"/>
            <w:noWrap/>
            <w:vAlign w:val="bottom"/>
          </w:tcPr>
          <w:p w14:paraId="6ABB0D33" w14:textId="77777777" w:rsidR="00A333DE" w:rsidRPr="009E6DAC" w:rsidRDefault="00A333DE" w:rsidP="00276815">
            <w:pPr>
              <w:jc w:val="right"/>
              <w:rPr>
                <w:rFonts w:cs="Tahoma"/>
              </w:rPr>
            </w:pPr>
          </w:p>
        </w:tc>
        <w:tc>
          <w:tcPr>
            <w:tcW w:w="990" w:type="dxa"/>
            <w:tcBorders>
              <w:top w:val="nil"/>
              <w:left w:val="nil"/>
              <w:bottom w:val="single" w:sz="4" w:space="0" w:color="auto"/>
              <w:right w:val="single" w:sz="4" w:space="0" w:color="auto"/>
            </w:tcBorders>
            <w:shd w:val="clear" w:color="auto" w:fill="D5DCE4" w:themeFill="text2" w:themeFillTint="33"/>
            <w:noWrap/>
            <w:vAlign w:val="bottom"/>
          </w:tcPr>
          <w:p w14:paraId="24F6460E" w14:textId="77777777" w:rsidR="00A333DE" w:rsidRPr="009E6DAC" w:rsidRDefault="00A333DE" w:rsidP="00276815">
            <w:pPr>
              <w:jc w:val="right"/>
              <w:rPr>
                <w:rFonts w:cs="Tahoma"/>
              </w:rPr>
            </w:pPr>
          </w:p>
        </w:tc>
        <w:tc>
          <w:tcPr>
            <w:tcW w:w="1080" w:type="dxa"/>
            <w:tcBorders>
              <w:top w:val="nil"/>
              <w:left w:val="nil"/>
              <w:bottom w:val="single" w:sz="4" w:space="0" w:color="auto"/>
              <w:right w:val="single" w:sz="4" w:space="0" w:color="auto"/>
            </w:tcBorders>
            <w:shd w:val="clear" w:color="auto" w:fill="D5DCE4" w:themeFill="text2" w:themeFillTint="33"/>
            <w:noWrap/>
            <w:vAlign w:val="bottom"/>
          </w:tcPr>
          <w:p w14:paraId="16EA54F0" w14:textId="77777777" w:rsidR="00A333DE" w:rsidRPr="009E6DAC" w:rsidRDefault="00A333DE" w:rsidP="00276815">
            <w:pPr>
              <w:jc w:val="right"/>
              <w:rPr>
                <w:rFonts w:cs="Tahoma"/>
                <w:b/>
                <w:bCs/>
              </w:rPr>
            </w:pPr>
          </w:p>
        </w:tc>
      </w:tr>
      <w:tr w:rsidR="00A333DE" w:rsidRPr="005545BF" w14:paraId="448F28D3" w14:textId="77777777" w:rsidTr="00A45432">
        <w:trPr>
          <w:trHeight w:val="312"/>
        </w:trPr>
        <w:tc>
          <w:tcPr>
            <w:tcW w:w="4716" w:type="dxa"/>
            <w:tcBorders>
              <w:top w:val="nil"/>
              <w:left w:val="single" w:sz="4" w:space="0" w:color="auto"/>
              <w:bottom w:val="single" w:sz="4" w:space="0" w:color="auto"/>
              <w:right w:val="single" w:sz="4" w:space="0" w:color="auto"/>
            </w:tcBorders>
            <w:shd w:val="clear" w:color="auto" w:fill="D5DCE4" w:themeFill="text2" w:themeFillTint="33"/>
            <w:noWrap/>
            <w:vAlign w:val="bottom"/>
          </w:tcPr>
          <w:p w14:paraId="633A7173" w14:textId="77777777" w:rsidR="00A333DE" w:rsidRPr="00CD6856" w:rsidRDefault="00A333DE" w:rsidP="00276815">
            <w:pPr>
              <w:rPr>
                <w:rFonts w:cs="Tahoma"/>
                <w:b/>
                <w:bCs/>
                <w:lang w:val="es-EC"/>
              </w:rPr>
            </w:pPr>
            <w:r w:rsidRPr="00CD6856">
              <w:rPr>
                <w:rFonts w:cs="Tahoma"/>
                <w:b/>
                <w:bCs/>
                <w:lang w:val="es-EC"/>
              </w:rPr>
              <w:t>TOTAL EXITS (G=E + F)</w:t>
            </w:r>
          </w:p>
        </w:tc>
        <w:tc>
          <w:tcPr>
            <w:tcW w:w="1014" w:type="dxa"/>
            <w:tcBorders>
              <w:top w:val="nil"/>
              <w:left w:val="nil"/>
              <w:bottom w:val="single" w:sz="4" w:space="0" w:color="auto"/>
              <w:right w:val="single" w:sz="4" w:space="0" w:color="auto"/>
            </w:tcBorders>
            <w:shd w:val="clear" w:color="auto" w:fill="D5DCE4" w:themeFill="text2" w:themeFillTint="33"/>
            <w:noWrap/>
            <w:vAlign w:val="bottom"/>
          </w:tcPr>
          <w:p w14:paraId="541F27C9" w14:textId="77777777" w:rsidR="00A333DE" w:rsidRPr="009E6DAC" w:rsidRDefault="00A333DE" w:rsidP="00276815">
            <w:pPr>
              <w:jc w:val="right"/>
              <w:rPr>
                <w:rFonts w:cs="Tahoma"/>
              </w:rPr>
            </w:pPr>
          </w:p>
        </w:tc>
        <w:tc>
          <w:tcPr>
            <w:tcW w:w="1177" w:type="dxa"/>
            <w:tcBorders>
              <w:top w:val="nil"/>
              <w:left w:val="nil"/>
              <w:bottom w:val="single" w:sz="4" w:space="0" w:color="auto"/>
              <w:right w:val="single" w:sz="4" w:space="0" w:color="auto"/>
            </w:tcBorders>
            <w:shd w:val="clear" w:color="auto" w:fill="D5DCE4" w:themeFill="text2" w:themeFillTint="33"/>
            <w:noWrap/>
            <w:vAlign w:val="bottom"/>
          </w:tcPr>
          <w:p w14:paraId="4A463026" w14:textId="77777777" w:rsidR="00A333DE" w:rsidRPr="009E6DAC" w:rsidRDefault="00A333DE" w:rsidP="00276815">
            <w:pPr>
              <w:jc w:val="right"/>
              <w:rPr>
                <w:rFonts w:cs="Tahoma"/>
              </w:rPr>
            </w:pPr>
          </w:p>
        </w:tc>
        <w:tc>
          <w:tcPr>
            <w:tcW w:w="905" w:type="dxa"/>
            <w:tcBorders>
              <w:top w:val="nil"/>
              <w:left w:val="nil"/>
              <w:bottom w:val="single" w:sz="4" w:space="0" w:color="auto"/>
              <w:right w:val="single" w:sz="4" w:space="0" w:color="auto"/>
            </w:tcBorders>
            <w:shd w:val="clear" w:color="auto" w:fill="D5DCE4" w:themeFill="text2" w:themeFillTint="33"/>
            <w:noWrap/>
            <w:vAlign w:val="bottom"/>
          </w:tcPr>
          <w:p w14:paraId="01B1EB63" w14:textId="77777777" w:rsidR="00A333DE" w:rsidRPr="009E6DAC" w:rsidRDefault="00A333DE" w:rsidP="00276815">
            <w:pPr>
              <w:jc w:val="right"/>
              <w:rPr>
                <w:rFonts w:cs="Tahoma"/>
              </w:rPr>
            </w:pPr>
          </w:p>
        </w:tc>
        <w:tc>
          <w:tcPr>
            <w:tcW w:w="990" w:type="dxa"/>
            <w:tcBorders>
              <w:top w:val="nil"/>
              <w:left w:val="nil"/>
              <w:bottom w:val="single" w:sz="4" w:space="0" w:color="auto"/>
              <w:right w:val="single" w:sz="4" w:space="0" w:color="auto"/>
            </w:tcBorders>
            <w:shd w:val="clear" w:color="auto" w:fill="D5DCE4" w:themeFill="text2" w:themeFillTint="33"/>
            <w:noWrap/>
            <w:vAlign w:val="bottom"/>
          </w:tcPr>
          <w:p w14:paraId="219FF6AE" w14:textId="77777777" w:rsidR="00A333DE" w:rsidRPr="009E6DAC" w:rsidRDefault="00A333DE" w:rsidP="00276815">
            <w:pPr>
              <w:jc w:val="right"/>
              <w:rPr>
                <w:rFonts w:cs="Tahoma"/>
              </w:rPr>
            </w:pPr>
          </w:p>
        </w:tc>
        <w:tc>
          <w:tcPr>
            <w:tcW w:w="1080" w:type="dxa"/>
            <w:tcBorders>
              <w:top w:val="nil"/>
              <w:left w:val="nil"/>
              <w:bottom w:val="single" w:sz="4" w:space="0" w:color="auto"/>
              <w:right w:val="single" w:sz="4" w:space="0" w:color="auto"/>
            </w:tcBorders>
            <w:shd w:val="clear" w:color="auto" w:fill="D5DCE4" w:themeFill="text2" w:themeFillTint="33"/>
            <w:noWrap/>
            <w:vAlign w:val="bottom"/>
          </w:tcPr>
          <w:p w14:paraId="10C73028" w14:textId="77777777" w:rsidR="00A333DE" w:rsidRPr="009E6DAC" w:rsidRDefault="00A333DE" w:rsidP="00276815">
            <w:pPr>
              <w:jc w:val="right"/>
              <w:rPr>
                <w:rFonts w:cs="Tahoma"/>
                <w:b/>
                <w:bCs/>
              </w:rPr>
            </w:pPr>
          </w:p>
        </w:tc>
      </w:tr>
      <w:tr w:rsidR="00A333DE" w:rsidRPr="005545BF" w14:paraId="2A111D85" w14:textId="77777777" w:rsidTr="00A45432">
        <w:trPr>
          <w:trHeight w:val="312"/>
        </w:trPr>
        <w:tc>
          <w:tcPr>
            <w:tcW w:w="4716" w:type="dxa"/>
            <w:tcBorders>
              <w:top w:val="nil"/>
              <w:left w:val="single" w:sz="4" w:space="0" w:color="auto"/>
              <w:bottom w:val="single" w:sz="4" w:space="0" w:color="auto"/>
              <w:right w:val="single" w:sz="4" w:space="0" w:color="auto"/>
            </w:tcBorders>
            <w:shd w:val="clear" w:color="auto" w:fill="D5DCE4" w:themeFill="text2" w:themeFillTint="33"/>
            <w:noWrap/>
            <w:vAlign w:val="bottom"/>
          </w:tcPr>
          <w:p w14:paraId="431E0CA1" w14:textId="77777777" w:rsidR="00A333DE" w:rsidRPr="005545BF" w:rsidRDefault="00A333DE" w:rsidP="00276815">
            <w:pPr>
              <w:rPr>
                <w:rFonts w:cs="Tahoma"/>
                <w:b/>
                <w:bCs/>
              </w:rPr>
            </w:pPr>
            <w:r w:rsidRPr="005545BF">
              <w:rPr>
                <w:rFonts w:cs="Tahoma"/>
                <w:b/>
                <w:bCs/>
              </w:rPr>
              <w:t>Total end of week (H=A+D-G)</w:t>
            </w:r>
          </w:p>
        </w:tc>
        <w:tc>
          <w:tcPr>
            <w:tcW w:w="1014" w:type="dxa"/>
            <w:tcBorders>
              <w:top w:val="nil"/>
              <w:left w:val="nil"/>
              <w:bottom w:val="single" w:sz="4" w:space="0" w:color="auto"/>
              <w:right w:val="single" w:sz="4" w:space="0" w:color="auto"/>
            </w:tcBorders>
            <w:shd w:val="clear" w:color="auto" w:fill="D5DCE4" w:themeFill="text2" w:themeFillTint="33"/>
            <w:noWrap/>
            <w:vAlign w:val="bottom"/>
          </w:tcPr>
          <w:p w14:paraId="72D75E7E" w14:textId="77777777" w:rsidR="00A333DE" w:rsidRPr="009E6DAC" w:rsidRDefault="00A333DE" w:rsidP="00276815">
            <w:pPr>
              <w:jc w:val="right"/>
              <w:rPr>
                <w:rFonts w:cs="Tahoma"/>
              </w:rPr>
            </w:pPr>
          </w:p>
        </w:tc>
        <w:tc>
          <w:tcPr>
            <w:tcW w:w="1177" w:type="dxa"/>
            <w:tcBorders>
              <w:top w:val="nil"/>
              <w:left w:val="nil"/>
              <w:bottom w:val="single" w:sz="4" w:space="0" w:color="auto"/>
              <w:right w:val="single" w:sz="4" w:space="0" w:color="auto"/>
            </w:tcBorders>
            <w:shd w:val="clear" w:color="auto" w:fill="D5DCE4" w:themeFill="text2" w:themeFillTint="33"/>
            <w:noWrap/>
            <w:vAlign w:val="bottom"/>
          </w:tcPr>
          <w:p w14:paraId="4B50F817" w14:textId="77777777" w:rsidR="00A333DE" w:rsidRPr="009E6DAC" w:rsidRDefault="00A333DE" w:rsidP="00276815">
            <w:pPr>
              <w:jc w:val="right"/>
              <w:rPr>
                <w:rFonts w:cs="Tahoma"/>
              </w:rPr>
            </w:pPr>
          </w:p>
        </w:tc>
        <w:tc>
          <w:tcPr>
            <w:tcW w:w="905" w:type="dxa"/>
            <w:tcBorders>
              <w:top w:val="nil"/>
              <w:left w:val="nil"/>
              <w:bottom w:val="single" w:sz="4" w:space="0" w:color="auto"/>
              <w:right w:val="single" w:sz="4" w:space="0" w:color="auto"/>
            </w:tcBorders>
            <w:shd w:val="clear" w:color="auto" w:fill="D5DCE4" w:themeFill="text2" w:themeFillTint="33"/>
            <w:noWrap/>
            <w:vAlign w:val="bottom"/>
          </w:tcPr>
          <w:p w14:paraId="7C4A6EFB" w14:textId="77777777" w:rsidR="00A333DE" w:rsidRPr="009E6DAC" w:rsidRDefault="00A333DE" w:rsidP="00276815">
            <w:pPr>
              <w:jc w:val="right"/>
              <w:rPr>
                <w:rFonts w:cs="Tahoma"/>
              </w:rPr>
            </w:pPr>
          </w:p>
        </w:tc>
        <w:tc>
          <w:tcPr>
            <w:tcW w:w="990" w:type="dxa"/>
            <w:tcBorders>
              <w:top w:val="nil"/>
              <w:left w:val="nil"/>
              <w:bottom w:val="single" w:sz="4" w:space="0" w:color="auto"/>
              <w:right w:val="single" w:sz="4" w:space="0" w:color="auto"/>
            </w:tcBorders>
            <w:shd w:val="clear" w:color="auto" w:fill="D5DCE4" w:themeFill="text2" w:themeFillTint="33"/>
            <w:noWrap/>
            <w:vAlign w:val="bottom"/>
          </w:tcPr>
          <w:p w14:paraId="4E909136" w14:textId="77777777" w:rsidR="00A333DE" w:rsidRPr="009E6DAC" w:rsidRDefault="00A333DE" w:rsidP="00276815">
            <w:pPr>
              <w:jc w:val="right"/>
              <w:rPr>
                <w:rFonts w:cs="Tahoma"/>
              </w:rPr>
            </w:pPr>
          </w:p>
        </w:tc>
        <w:tc>
          <w:tcPr>
            <w:tcW w:w="1080" w:type="dxa"/>
            <w:tcBorders>
              <w:top w:val="nil"/>
              <w:left w:val="nil"/>
              <w:bottom w:val="single" w:sz="4" w:space="0" w:color="auto"/>
              <w:right w:val="single" w:sz="4" w:space="0" w:color="auto"/>
            </w:tcBorders>
            <w:shd w:val="clear" w:color="auto" w:fill="D5DCE4" w:themeFill="text2" w:themeFillTint="33"/>
            <w:noWrap/>
            <w:vAlign w:val="bottom"/>
          </w:tcPr>
          <w:p w14:paraId="1B1FB28A" w14:textId="77777777" w:rsidR="00A333DE" w:rsidRPr="009E6DAC" w:rsidRDefault="00A333DE" w:rsidP="00276815">
            <w:pPr>
              <w:jc w:val="right"/>
              <w:rPr>
                <w:rFonts w:cs="Tahoma"/>
                <w:b/>
                <w:bCs/>
              </w:rPr>
            </w:pPr>
          </w:p>
        </w:tc>
      </w:tr>
    </w:tbl>
    <w:p w14:paraId="6DA6326F" w14:textId="77777777" w:rsidR="00A333DE" w:rsidRDefault="00A333DE" w:rsidP="00276815">
      <w:pPr>
        <w:rPr>
          <w:rFonts w:cs="Tahoma"/>
          <w:b/>
          <w:u w:val="single"/>
        </w:rPr>
      </w:pPr>
    </w:p>
    <w:p w14:paraId="1BE9B23B" w14:textId="77777777" w:rsidR="00A333DE" w:rsidRDefault="00A333DE" w:rsidP="00276815">
      <w:pPr>
        <w:rPr>
          <w:rFonts w:cs="Tahoma"/>
          <w:b/>
          <w:u w:val="single"/>
        </w:rPr>
      </w:pPr>
    </w:p>
    <w:p w14:paraId="6F67361B" w14:textId="77777777" w:rsidR="00A333DE" w:rsidRPr="001152F5" w:rsidRDefault="00A333DE" w:rsidP="00276815">
      <w:pPr>
        <w:rPr>
          <w:rFonts w:cs="Tahoma"/>
          <w:b/>
          <w:u w:val="single"/>
        </w:rPr>
      </w:pPr>
    </w:p>
    <w:p w14:paraId="65939E3F" w14:textId="77777777" w:rsidR="00A333DE" w:rsidRPr="001152F5" w:rsidRDefault="00A333DE" w:rsidP="00276815">
      <w:pPr>
        <w:rPr>
          <w:rFonts w:cs="Tahoma"/>
        </w:rPr>
      </w:pPr>
    </w:p>
    <w:p w14:paraId="6B2ABB37" w14:textId="77777777" w:rsidR="00A333DE" w:rsidRDefault="00A333DE" w:rsidP="00276815">
      <w:pPr>
        <w:sectPr w:rsidR="00A333DE" w:rsidSect="00276815">
          <w:pgSz w:w="12240" w:h="15840"/>
          <w:pgMar w:top="1440" w:right="1797" w:bottom="1440" w:left="1440" w:header="720" w:footer="720" w:gutter="0"/>
          <w:cols w:space="720"/>
          <w:docGrid w:linePitch="360"/>
        </w:sectPr>
      </w:pPr>
    </w:p>
    <w:p w14:paraId="615D0F23" w14:textId="77777777" w:rsidR="00A333DE" w:rsidRPr="0078371E" w:rsidRDefault="00A333DE" w:rsidP="00276815">
      <w:pPr>
        <w:pStyle w:val="Handout"/>
      </w:pPr>
      <w:bookmarkStart w:id="346" w:name="_Toc524801397"/>
      <w:bookmarkStart w:id="347" w:name="_Toc524801551"/>
      <w:r w:rsidRPr="00E57BF5">
        <w:rPr>
          <w:color w:val="auto"/>
        </w:rPr>
        <w:t xml:space="preserve">Exercise 8.4 </w:t>
      </w:r>
      <w:r>
        <w:rPr>
          <w:color w:val="auto"/>
        </w:rPr>
        <w:t>Analysis of the Site</w:t>
      </w:r>
      <w:r w:rsidRPr="00E57BF5">
        <w:rPr>
          <w:color w:val="auto"/>
        </w:rPr>
        <w:t xml:space="preserve"> Report</w:t>
      </w:r>
      <w:r>
        <w:rPr>
          <w:color w:val="auto"/>
        </w:rPr>
        <w:t>s</w:t>
      </w:r>
      <w:r w:rsidRPr="00E57BF5">
        <w:rPr>
          <w:color w:val="auto"/>
        </w:rPr>
        <w:t xml:space="preserve"> of Three Outpatient </w:t>
      </w:r>
      <w:r>
        <w:rPr>
          <w:color w:val="auto"/>
        </w:rPr>
        <w:t xml:space="preserve">Care </w:t>
      </w:r>
      <w:r w:rsidRPr="00E57BF5">
        <w:rPr>
          <w:color w:val="auto"/>
        </w:rPr>
        <w:t xml:space="preserve">Sites and One Inpatient </w:t>
      </w:r>
      <w:r>
        <w:rPr>
          <w:color w:val="auto"/>
        </w:rPr>
        <w:t xml:space="preserve">Care </w:t>
      </w:r>
      <w:r w:rsidRPr="00E57BF5">
        <w:rPr>
          <w:color w:val="auto"/>
        </w:rPr>
        <w:t>Site</w:t>
      </w:r>
      <w:bookmarkEnd w:id="346"/>
      <w:bookmarkEnd w:id="347"/>
    </w:p>
    <w:p w14:paraId="4A1A89C1" w14:textId="77777777" w:rsidR="00A333DE" w:rsidRDefault="00A333DE" w:rsidP="00276815">
      <w:pPr>
        <w:jc w:val="both"/>
        <w:rPr>
          <w:b/>
          <w:highlight w:val="yellow"/>
        </w:rPr>
      </w:pPr>
    </w:p>
    <w:p w14:paraId="77239B5C" w14:textId="77777777" w:rsidR="00A333DE" w:rsidRPr="008602E7" w:rsidRDefault="00A333DE" w:rsidP="00276815">
      <w:pPr>
        <w:jc w:val="both"/>
        <w:rPr>
          <w:b/>
        </w:rPr>
      </w:pPr>
      <w:r w:rsidRPr="008602E7">
        <w:rPr>
          <w:b/>
        </w:rPr>
        <w:t>Outpatient Care Site A</w:t>
      </w:r>
    </w:p>
    <w:p w14:paraId="2C0C07FE" w14:textId="77777777" w:rsidR="00A333DE" w:rsidRDefault="00A333DE" w:rsidP="00276815">
      <w:pPr>
        <w:jc w:val="both"/>
        <w:rPr>
          <w:b/>
          <w:highlight w:val="yellow"/>
        </w:rPr>
      </w:pPr>
    </w:p>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1276"/>
        <w:gridCol w:w="992"/>
        <w:gridCol w:w="1026"/>
        <w:gridCol w:w="392"/>
        <w:gridCol w:w="601"/>
        <w:gridCol w:w="236"/>
        <w:gridCol w:w="236"/>
        <w:gridCol w:w="344"/>
        <w:gridCol w:w="851"/>
        <w:gridCol w:w="850"/>
        <w:gridCol w:w="851"/>
        <w:gridCol w:w="992"/>
        <w:gridCol w:w="1134"/>
        <w:gridCol w:w="992"/>
        <w:gridCol w:w="284"/>
        <w:gridCol w:w="992"/>
      </w:tblGrid>
      <w:tr w:rsidR="00A333DE" w:rsidRPr="00270DF2" w14:paraId="2E082F0F" w14:textId="77777777" w:rsidTr="00276815">
        <w:trPr>
          <w:trHeight w:val="413"/>
        </w:trPr>
        <w:tc>
          <w:tcPr>
            <w:tcW w:w="1809" w:type="dxa"/>
            <w:vMerge w:val="restart"/>
            <w:shd w:val="clear" w:color="auto" w:fill="auto"/>
            <w:vAlign w:val="center"/>
          </w:tcPr>
          <w:p w14:paraId="649B6095" w14:textId="77777777" w:rsidR="00A333DE" w:rsidRPr="000E02CB" w:rsidRDefault="00A333DE" w:rsidP="00276815">
            <w:pPr>
              <w:rPr>
                <w:rFonts w:cs="Tahoma"/>
                <w:b/>
                <w:bCs/>
                <w:sz w:val="16"/>
                <w:szCs w:val="16"/>
              </w:rPr>
            </w:pPr>
            <w:r>
              <w:rPr>
                <w:rFonts w:cs="Tahoma"/>
                <w:b/>
                <w:bCs/>
                <w:sz w:val="16"/>
                <w:szCs w:val="16"/>
              </w:rPr>
              <w:t xml:space="preserve">Age Category </w:t>
            </w:r>
          </w:p>
        </w:tc>
        <w:tc>
          <w:tcPr>
            <w:tcW w:w="1276" w:type="dxa"/>
            <w:vMerge w:val="restart"/>
          </w:tcPr>
          <w:p w14:paraId="37D50EA5" w14:textId="77777777" w:rsidR="00A333DE" w:rsidRPr="00270DF2" w:rsidRDefault="00A333DE" w:rsidP="00276815">
            <w:pPr>
              <w:jc w:val="center"/>
              <w:rPr>
                <w:rFonts w:cs="Tahoma"/>
                <w:b/>
                <w:bCs/>
                <w:sz w:val="16"/>
                <w:szCs w:val="16"/>
              </w:rPr>
            </w:pPr>
            <w:r w:rsidRPr="000E02CB">
              <w:rPr>
                <w:rFonts w:cs="Tahoma"/>
                <w:b/>
                <w:bCs/>
                <w:sz w:val="16"/>
                <w:szCs w:val="16"/>
              </w:rPr>
              <w:t>Total beginning of the month (A</w:t>
            </w:r>
            <w:r>
              <w:rPr>
                <w:rFonts w:cs="Tahoma"/>
                <w:b/>
                <w:bCs/>
                <w:sz w:val="16"/>
                <w:szCs w:val="16"/>
              </w:rPr>
              <w:t>)</w:t>
            </w:r>
          </w:p>
        </w:tc>
        <w:tc>
          <w:tcPr>
            <w:tcW w:w="992" w:type="dxa"/>
            <w:vMerge w:val="restart"/>
          </w:tcPr>
          <w:p w14:paraId="039F939B" w14:textId="77777777" w:rsidR="00A333DE" w:rsidRPr="00270DF2" w:rsidRDefault="00A333DE" w:rsidP="00276815">
            <w:pPr>
              <w:jc w:val="center"/>
              <w:rPr>
                <w:rFonts w:cs="Tahoma"/>
                <w:b/>
                <w:bCs/>
                <w:sz w:val="16"/>
                <w:szCs w:val="16"/>
              </w:rPr>
            </w:pPr>
            <w:r w:rsidRPr="00270DF2">
              <w:rPr>
                <w:rFonts w:cs="Tahoma"/>
                <w:b/>
                <w:bCs/>
                <w:sz w:val="16"/>
                <w:szCs w:val="16"/>
              </w:rPr>
              <w:t xml:space="preserve">New Cases </w:t>
            </w:r>
          </w:p>
          <w:p w14:paraId="1BEE559C" w14:textId="77777777" w:rsidR="00A333DE" w:rsidRPr="00270DF2" w:rsidRDefault="00A333DE" w:rsidP="00276815">
            <w:pPr>
              <w:jc w:val="center"/>
              <w:rPr>
                <w:rFonts w:cs="Tahoma"/>
                <w:b/>
                <w:bCs/>
                <w:sz w:val="16"/>
                <w:szCs w:val="16"/>
              </w:rPr>
            </w:pPr>
            <w:r w:rsidRPr="00270DF2">
              <w:rPr>
                <w:rFonts w:cs="Tahoma"/>
                <w:b/>
                <w:bCs/>
                <w:sz w:val="16"/>
                <w:szCs w:val="16"/>
              </w:rPr>
              <w:t>(B)</w:t>
            </w:r>
          </w:p>
        </w:tc>
        <w:tc>
          <w:tcPr>
            <w:tcW w:w="1418" w:type="dxa"/>
            <w:gridSpan w:val="2"/>
            <w:vMerge w:val="restart"/>
          </w:tcPr>
          <w:p w14:paraId="21571345" w14:textId="77777777" w:rsidR="00A333DE" w:rsidRDefault="00A333DE" w:rsidP="00276815">
            <w:pPr>
              <w:jc w:val="center"/>
              <w:rPr>
                <w:rFonts w:cs="Tahoma"/>
                <w:b/>
                <w:bCs/>
                <w:sz w:val="16"/>
                <w:szCs w:val="16"/>
              </w:rPr>
            </w:pPr>
            <w:r>
              <w:rPr>
                <w:rFonts w:cs="Tahoma"/>
                <w:b/>
                <w:bCs/>
                <w:sz w:val="16"/>
                <w:szCs w:val="16"/>
              </w:rPr>
              <w:t>OLD CASES</w:t>
            </w:r>
          </w:p>
          <w:p w14:paraId="248B107D" w14:textId="77777777" w:rsidR="00A333DE" w:rsidRDefault="00A333DE" w:rsidP="00276815">
            <w:pPr>
              <w:jc w:val="center"/>
              <w:rPr>
                <w:rFonts w:cs="Tahoma"/>
                <w:b/>
                <w:bCs/>
                <w:sz w:val="16"/>
                <w:szCs w:val="16"/>
              </w:rPr>
            </w:pPr>
            <w:r>
              <w:rPr>
                <w:rFonts w:cs="Tahoma"/>
                <w:b/>
                <w:bCs/>
                <w:sz w:val="16"/>
                <w:szCs w:val="16"/>
              </w:rPr>
              <w:t xml:space="preserve"> (C) </w:t>
            </w:r>
          </w:p>
          <w:p w14:paraId="06045DC3" w14:textId="77777777" w:rsidR="00A333DE" w:rsidRDefault="00A333DE" w:rsidP="00276815">
            <w:pPr>
              <w:jc w:val="center"/>
              <w:rPr>
                <w:rFonts w:cs="Tahoma"/>
                <w:b/>
                <w:bCs/>
                <w:sz w:val="16"/>
                <w:szCs w:val="16"/>
              </w:rPr>
            </w:pPr>
          </w:p>
          <w:p w14:paraId="708DA6DA" w14:textId="77777777" w:rsidR="00A333DE" w:rsidRPr="000E02CB" w:rsidRDefault="00A333DE" w:rsidP="00276815">
            <w:pPr>
              <w:jc w:val="center"/>
              <w:rPr>
                <w:rFonts w:cs="Tahoma"/>
                <w:b/>
                <w:bCs/>
                <w:sz w:val="16"/>
                <w:szCs w:val="16"/>
              </w:rPr>
            </w:pPr>
          </w:p>
        </w:tc>
        <w:tc>
          <w:tcPr>
            <w:tcW w:w="1417" w:type="dxa"/>
            <w:gridSpan w:val="4"/>
            <w:vMerge w:val="restart"/>
            <w:shd w:val="clear" w:color="auto" w:fill="auto"/>
            <w:vAlign w:val="center"/>
          </w:tcPr>
          <w:p w14:paraId="0546EF10" w14:textId="77777777" w:rsidR="00A333DE" w:rsidRPr="00270DF2" w:rsidRDefault="00A333DE" w:rsidP="00276815">
            <w:pPr>
              <w:jc w:val="center"/>
              <w:rPr>
                <w:rFonts w:cs="Tahoma"/>
                <w:b/>
                <w:bCs/>
                <w:sz w:val="16"/>
                <w:szCs w:val="16"/>
              </w:rPr>
            </w:pPr>
            <w:r w:rsidRPr="00270DF2">
              <w:rPr>
                <w:rFonts w:cs="Tahoma"/>
                <w:b/>
                <w:bCs/>
                <w:sz w:val="16"/>
                <w:szCs w:val="16"/>
              </w:rPr>
              <w:t xml:space="preserve">TOTAL NEW ADMISSIONS </w:t>
            </w:r>
          </w:p>
          <w:p w14:paraId="0D4DE1A7" w14:textId="77777777" w:rsidR="00A333DE" w:rsidRDefault="00A333DE" w:rsidP="00276815">
            <w:pPr>
              <w:jc w:val="center"/>
              <w:rPr>
                <w:rFonts w:cs="Tahoma"/>
                <w:b/>
                <w:bCs/>
                <w:sz w:val="16"/>
                <w:szCs w:val="16"/>
              </w:rPr>
            </w:pPr>
            <w:r w:rsidRPr="00270DF2">
              <w:rPr>
                <w:rFonts w:cs="Tahoma"/>
                <w:b/>
                <w:bCs/>
                <w:sz w:val="16"/>
                <w:szCs w:val="16"/>
              </w:rPr>
              <w:t xml:space="preserve">(D) </w:t>
            </w:r>
          </w:p>
          <w:p w14:paraId="7FD676EA" w14:textId="77777777" w:rsidR="00A333DE" w:rsidRPr="00270DF2" w:rsidRDefault="00A333DE" w:rsidP="00276815">
            <w:pPr>
              <w:jc w:val="center"/>
              <w:rPr>
                <w:rFonts w:cs="Tahoma"/>
                <w:b/>
                <w:bCs/>
                <w:sz w:val="16"/>
                <w:szCs w:val="16"/>
              </w:rPr>
            </w:pPr>
          </w:p>
          <w:p w14:paraId="619CF880" w14:textId="77777777" w:rsidR="00A333DE" w:rsidRPr="00270DF2" w:rsidRDefault="00A333DE" w:rsidP="00276815">
            <w:pPr>
              <w:jc w:val="center"/>
              <w:rPr>
                <w:rFonts w:cs="Tahoma"/>
                <w:b/>
                <w:bCs/>
                <w:sz w:val="16"/>
                <w:szCs w:val="16"/>
              </w:rPr>
            </w:pPr>
            <w:r>
              <w:rPr>
                <w:rFonts w:cs="Tahoma"/>
                <w:b/>
                <w:bCs/>
                <w:sz w:val="16"/>
                <w:szCs w:val="16"/>
              </w:rPr>
              <w:t>B+C = D</w:t>
            </w:r>
          </w:p>
          <w:p w14:paraId="5DF62C53" w14:textId="77777777" w:rsidR="00A333DE" w:rsidRPr="00270DF2" w:rsidRDefault="00A333DE" w:rsidP="00276815">
            <w:pPr>
              <w:jc w:val="center"/>
              <w:rPr>
                <w:rFonts w:cs="Tahoma"/>
                <w:b/>
                <w:bCs/>
                <w:sz w:val="16"/>
                <w:szCs w:val="16"/>
              </w:rPr>
            </w:pPr>
          </w:p>
        </w:tc>
        <w:tc>
          <w:tcPr>
            <w:tcW w:w="3544" w:type="dxa"/>
            <w:gridSpan w:val="4"/>
            <w:shd w:val="clear" w:color="auto" w:fill="auto"/>
            <w:noWrap/>
            <w:vAlign w:val="center"/>
          </w:tcPr>
          <w:p w14:paraId="480F6696" w14:textId="77777777" w:rsidR="00A333DE" w:rsidRPr="00270DF2" w:rsidRDefault="00A333DE" w:rsidP="00276815">
            <w:pPr>
              <w:jc w:val="center"/>
              <w:rPr>
                <w:rFonts w:cs="Tahoma"/>
                <w:b/>
                <w:bCs/>
                <w:sz w:val="16"/>
                <w:szCs w:val="16"/>
              </w:rPr>
            </w:pPr>
            <w:r w:rsidRPr="00270DF2">
              <w:rPr>
                <w:rFonts w:cs="Tahoma"/>
                <w:b/>
                <w:bCs/>
                <w:sz w:val="16"/>
                <w:szCs w:val="16"/>
              </w:rPr>
              <w:t xml:space="preserve">Discharges </w:t>
            </w:r>
          </w:p>
          <w:p w14:paraId="11DF5AB1" w14:textId="77777777" w:rsidR="00A333DE" w:rsidRPr="00270DF2" w:rsidRDefault="00A333DE" w:rsidP="00276815">
            <w:pPr>
              <w:jc w:val="center"/>
              <w:rPr>
                <w:rFonts w:cs="Tahoma"/>
                <w:b/>
                <w:bCs/>
                <w:sz w:val="16"/>
                <w:szCs w:val="16"/>
              </w:rPr>
            </w:pPr>
            <w:r w:rsidRPr="00270DF2">
              <w:rPr>
                <w:rFonts w:cs="Tahoma"/>
                <w:b/>
                <w:bCs/>
                <w:sz w:val="16"/>
                <w:szCs w:val="16"/>
              </w:rPr>
              <w:t>(E)</w:t>
            </w:r>
          </w:p>
        </w:tc>
        <w:tc>
          <w:tcPr>
            <w:tcW w:w="1134" w:type="dxa"/>
            <w:vMerge w:val="restart"/>
          </w:tcPr>
          <w:p w14:paraId="40A6F5BE" w14:textId="77777777" w:rsidR="00A333DE" w:rsidRDefault="00A333DE" w:rsidP="00276815">
            <w:pPr>
              <w:jc w:val="center"/>
              <w:rPr>
                <w:rFonts w:cs="Tahoma"/>
                <w:b/>
                <w:bCs/>
                <w:sz w:val="16"/>
                <w:szCs w:val="16"/>
              </w:rPr>
            </w:pPr>
            <w:r>
              <w:rPr>
                <w:rFonts w:cs="Tahoma"/>
                <w:b/>
                <w:bCs/>
                <w:sz w:val="16"/>
                <w:szCs w:val="16"/>
              </w:rPr>
              <w:t>REFERRAL (F)</w:t>
            </w:r>
          </w:p>
          <w:p w14:paraId="602E51C3" w14:textId="77777777" w:rsidR="00A333DE" w:rsidRPr="000E02CB" w:rsidRDefault="00A333DE" w:rsidP="00276815">
            <w:pPr>
              <w:jc w:val="center"/>
              <w:rPr>
                <w:rFonts w:cs="Tahoma"/>
                <w:bCs/>
                <w:sz w:val="16"/>
                <w:szCs w:val="16"/>
              </w:rPr>
            </w:pPr>
            <w:r>
              <w:rPr>
                <w:rFonts w:cs="Tahoma"/>
                <w:bCs/>
                <w:sz w:val="16"/>
                <w:szCs w:val="16"/>
              </w:rPr>
              <w:t>to inpatient or outpatient care</w:t>
            </w:r>
          </w:p>
        </w:tc>
        <w:tc>
          <w:tcPr>
            <w:tcW w:w="992" w:type="dxa"/>
            <w:vMerge w:val="restart"/>
          </w:tcPr>
          <w:p w14:paraId="6C039A93" w14:textId="77777777" w:rsidR="00A333DE" w:rsidRDefault="00A333DE" w:rsidP="00276815">
            <w:pPr>
              <w:jc w:val="center"/>
              <w:rPr>
                <w:rFonts w:cs="Tahoma"/>
                <w:b/>
                <w:bCs/>
                <w:sz w:val="16"/>
                <w:szCs w:val="16"/>
              </w:rPr>
            </w:pPr>
            <w:r>
              <w:rPr>
                <w:rFonts w:cs="Tahoma"/>
                <w:b/>
                <w:bCs/>
                <w:sz w:val="16"/>
                <w:szCs w:val="16"/>
              </w:rPr>
              <w:t>TOTAL EXITS (G)</w:t>
            </w:r>
          </w:p>
          <w:p w14:paraId="614DF974" w14:textId="77777777" w:rsidR="00A333DE" w:rsidRDefault="00A333DE" w:rsidP="00276815">
            <w:pPr>
              <w:jc w:val="center"/>
              <w:rPr>
                <w:rFonts w:cs="Tahoma"/>
                <w:b/>
                <w:bCs/>
                <w:sz w:val="16"/>
                <w:szCs w:val="16"/>
              </w:rPr>
            </w:pPr>
          </w:p>
          <w:p w14:paraId="0767C151" w14:textId="77777777" w:rsidR="00A333DE" w:rsidRPr="000E02CB" w:rsidRDefault="00A333DE" w:rsidP="00276815">
            <w:pPr>
              <w:jc w:val="center"/>
              <w:rPr>
                <w:rFonts w:cs="Tahoma"/>
                <w:b/>
                <w:bCs/>
                <w:sz w:val="16"/>
                <w:szCs w:val="16"/>
              </w:rPr>
            </w:pPr>
            <w:r>
              <w:rPr>
                <w:rFonts w:cs="Tahoma"/>
                <w:b/>
                <w:bCs/>
                <w:sz w:val="16"/>
                <w:szCs w:val="16"/>
              </w:rPr>
              <w:t>(E+F=G)</w:t>
            </w:r>
          </w:p>
        </w:tc>
        <w:tc>
          <w:tcPr>
            <w:tcW w:w="1276" w:type="dxa"/>
            <w:gridSpan w:val="2"/>
            <w:vMerge w:val="restart"/>
          </w:tcPr>
          <w:p w14:paraId="327002AA" w14:textId="77777777" w:rsidR="00A333DE" w:rsidRDefault="00A333DE" w:rsidP="00276815">
            <w:pPr>
              <w:jc w:val="center"/>
              <w:rPr>
                <w:rFonts w:cs="Tahoma"/>
                <w:b/>
                <w:bCs/>
                <w:sz w:val="16"/>
                <w:szCs w:val="16"/>
              </w:rPr>
            </w:pPr>
            <w:r>
              <w:rPr>
                <w:rFonts w:cs="Tahoma"/>
                <w:b/>
                <w:bCs/>
                <w:sz w:val="16"/>
                <w:szCs w:val="16"/>
              </w:rPr>
              <w:t>TOTAL END OF THE MONTH (H)</w:t>
            </w:r>
          </w:p>
          <w:p w14:paraId="0E22FD1E" w14:textId="77777777" w:rsidR="00A333DE" w:rsidRDefault="00A333DE" w:rsidP="00276815">
            <w:pPr>
              <w:jc w:val="center"/>
              <w:rPr>
                <w:rFonts w:cs="Tahoma"/>
                <w:b/>
                <w:bCs/>
                <w:sz w:val="16"/>
                <w:szCs w:val="16"/>
              </w:rPr>
            </w:pPr>
          </w:p>
          <w:p w14:paraId="6F5514B4" w14:textId="77777777" w:rsidR="00A333DE" w:rsidRPr="000E02CB" w:rsidRDefault="00A333DE" w:rsidP="00276815">
            <w:pPr>
              <w:jc w:val="center"/>
              <w:rPr>
                <w:rFonts w:cs="Tahoma"/>
                <w:b/>
                <w:bCs/>
                <w:sz w:val="16"/>
                <w:szCs w:val="16"/>
              </w:rPr>
            </w:pPr>
            <w:r>
              <w:rPr>
                <w:rFonts w:cs="Tahoma"/>
                <w:b/>
                <w:bCs/>
                <w:sz w:val="16"/>
                <w:szCs w:val="16"/>
              </w:rPr>
              <w:t>(A+D-G=H)</w:t>
            </w:r>
          </w:p>
        </w:tc>
      </w:tr>
      <w:tr w:rsidR="00A333DE" w:rsidRPr="00270DF2" w14:paraId="7686B721" w14:textId="77777777" w:rsidTr="00276815">
        <w:trPr>
          <w:trHeight w:val="376"/>
        </w:trPr>
        <w:tc>
          <w:tcPr>
            <w:tcW w:w="1809" w:type="dxa"/>
            <w:vMerge/>
            <w:tcBorders>
              <w:bottom w:val="single" w:sz="4" w:space="0" w:color="auto"/>
            </w:tcBorders>
            <w:shd w:val="clear" w:color="auto" w:fill="auto"/>
            <w:vAlign w:val="center"/>
          </w:tcPr>
          <w:p w14:paraId="0B021B0F" w14:textId="77777777" w:rsidR="00A333DE" w:rsidRPr="00270DF2" w:rsidRDefault="00A333DE" w:rsidP="00276815">
            <w:pPr>
              <w:rPr>
                <w:rFonts w:cs="Tahoma"/>
                <w:b/>
                <w:bCs/>
                <w:sz w:val="16"/>
                <w:szCs w:val="16"/>
              </w:rPr>
            </w:pPr>
          </w:p>
        </w:tc>
        <w:tc>
          <w:tcPr>
            <w:tcW w:w="1276" w:type="dxa"/>
            <w:vMerge/>
            <w:tcBorders>
              <w:bottom w:val="single" w:sz="4" w:space="0" w:color="auto"/>
            </w:tcBorders>
          </w:tcPr>
          <w:p w14:paraId="6AD4C24C" w14:textId="77777777" w:rsidR="00A333DE" w:rsidRDefault="00A333DE" w:rsidP="00276815">
            <w:pPr>
              <w:jc w:val="center"/>
              <w:rPr>
                <w:rFonts w:cs="Tahoma"/>
                <w:sz w:val="16"/>
                <w:szCs w:val="16"/>
              </w:rPr>
            </w:pPr>
          </w:p>
        </w:tc>
        <w:tc>
          <w:tcPr>
            <w:tcW w:w="992" w:type="dxa"/>
            <w:vMerge/>
            <w:tcBorders>
              <w:bottom w:val="single" w:sz="4" w:space="0" w:color="auto"/>
            </w:tcBorders>
          </w:tcPr>
          <w:p w14:paraId="7F2ED21F" w14:textId="77777777" w:rsidR="00A333DE" w:rsidRPr="000E02CB" w:rsidRDefault="00A333DE" w:rsidP="00276815">
            <w:pPr>
              <w:jc w:val="center"/>
              <w:rPr>
                <w:rFonts w:cs="Tahoma"/>
                <w:sz w:val="16"/>
                <w:szCs w:val="16"/>
                <w:lang w:val="fr-FR"/>
              </w:rPr>
            </w:pPr>
          </w:p>
        </w:tc>
        <w:tc>
          <w:tcPr>
            <w:tcW w:w="1418" w:type="dxa"/>
            <w:gridSpan w:val="2"/>
            <w:vMerge/>
            <w:tcBorders>
              <w:bottom w:val="single" w:sz="4" w:space="0" w:color="auto"/>
            </w:tcBorders>
          </w:tcPr>
          <w:p w14:paraId="423FDA7C" w14:textId="77777777" w:rsidR="00A333DE" w:rsidRPr="00270DF2" w:rsidRDefault="00A333DE" w:rsidP="00276815">
            <w:pPr>
              <w:rPr>
                <w:rFonts w:cs="Tahoma"/>
                <w:b/>
                <w:bCs/>
                <w:sz w:val="16"/>
                <w:szCs w:val="16"/>
                <w:lang w:val="fr-FR"/>
              </w:rPr>
            </w:pPr>
          </w:p>
        </w:tc>
        <w:tc>
          <w:tcPr>
            <w:tcW w:w="1417" w:type="dxa"/>
            <w:gridSpan w:val="4"/>
            <w:vMerge/>
            <w:tcBorders>
              <w:bottom w:val="single" w:sz="4" w:space="0" w:color="auto"/>
            </w:tcBorders>
            <w:shd w:val="clear" w:color="auto" w:fill="auto"/>
            <w:vAlign w:val="center"/>
          </w:tcPr>
          <w:p w14:paraId="26AD9E31" w14:textId="77777777" w:rsidR="00A333DE" w:rsidRPr="00270DF2" w:rsidRDefault="00A333DE" w:rsidP="00276815">
            <w:pPr>
              <w:rPr>
                <w:rFonts w:cs="Tahoma"/>
                <w:b/>
                <w:bCs/>
                <w:sz w:val="16"/>
                <w:szCs w:val="16"/>
                <w:lang w:val="fr-FR"/>
              </w:rPr>
            </w:pPr>
          </w:p>
        </w:tc>
        <w:tc>
          <w:tcPr>
            <w:tcW w:w="851" w:type="dxa"/>
            <w:shd w:val="clear" w:color="auto" w:fill="auto"/>
            <w:vAlign w:val="center"/>
          </w:tcPr>
          <w:p w14:paraId="6D9A7ACA" w14:textId="77777777" w:rsidR="00A333DE" w:rsidRPr="00270DF2" w:rsidRDefault="00A333DE" w:rsidP="00276815">
            <w:pPr>
              <w:jc w:val="center"/>
              <w:rPr>
                <w:rFonts w:cs="Tahoma"/>
                <w:sz w:val="16"/>
                <w:szCs w:val="16"/>
              </w:rPr>
            </w:pPr>
            <w:r w:rsidRPr="00270DF2">
              <w:rPr>
                <w:rFonts w:cs="Tahoma"/>
                <w:sz w:val="16"/>
                <w:szCs w:val="16"/>
              </w:rPr>
              <w:t>CURED</w:t>
            </w:r>
            <w:r w:rsidRPr="00270DF2">
              <w:rPr>
                <w:rFonts w:cs="Tahoma"/>
                <w:sz w:val="16"/>
                <w:szCs w:val="16"/>
              </w:rPr>
              <w:br/>
              <w:t>(E1)</w:t>
            </w:r>
          </w:p>
        </w:tc>
        <w:tc>
          <w:tcPr>
            <w:tcW w:w="850" w:type="dxa"/>
            <w:shd w:val="clear" w:color="auto" w:fill="auto"/>
            <w:vAlign w:val="center"/>
          </w:tcPr>
          <w:p w14:paraId="5A65920A" w14:textId="77777777" w:rsidR="00A333DE" w:rsidRPr="00270DF2" w:rsidRDefault="00A333DE" w:rsidP="00276815">
            <w:pPr>
              <w:jc w:val="center"/>
              <w:rPr>
                <w:rFonts w:cs="Tahoma"/>
                <w:sz w:val="16"/>
                <w:szCs w:val="16"/>
              </w:rPr>
            </w:pPr>
            <w:r w:rsidRPr="00270DF2">
              <w:rPr>
                <w:rFonts w:cs="Tahoma"/>
                <w:sz w:val="16"/>
                <w:szCs w:val="16"/>
              </w:rPr>
              <w:t>DIED</w:t>
            </w:r>
            <w:r w:rsidRPr="00270DF2">
              <w:rPr>
                <w:rFonts w:cs="Tahoma"/>
                <w:sz w:val="16"/>
                <w:szCs w:val="16"/>
              </w:rPr>
              <w:br/>
              <w:t>(E2)</w:t>
            </w:r>
          </w:p>
        </w:tc>
        <w:tc>
          <w:tcPr>
            <w:tcW w:w="851" w:type="dxa"/>
            <w:shd w:val="clear" w:color="auto" w:fill="auto"/>
            <w:vAlign w:val="center"/>
          </w:tcPr>
          <w:p w14:paraId="05A070D0" w14:textId="77777777" w:rsidR="00A333DE" w:rsidRPr="00270DF2" w:rsidRDefault="00A333DE" w:rsidP="00276815">
            <w:pPr>
              <w:jc w:val="center"/>
              <w:rPr>
                <w:rFonts w:cs="Tahoma"/>
                <w:sz w:val="16"/>
                <w:szCs w:val="16"/>
              </w:rPr>
            </w:pPr>
            <w:r w:rsidRPr="00270DF2">
              <w:rPr>
                <w:rFonts w:cs="Tahoma"/>
                <w:sz w:val="16"/>
                <w:szCs w:val="16"/>
              </w:rPr>
              <w:t>DEFAULTED (E3)</w:t>
            </w:r>
          </w:p>
        </w:tc>
        <w:tc>
          <w:tcPr>
            <w:tcW w:w="992" w:type="dxa"/>
            <w:shd w:val="clear" w:color="auto" w:fill="auto"/>
            <w:vAlign w:val="center"/>
          </w:tcPr>
          <w:p w14:paraId="7714939B" w14:textId="77777777" w:rsidR="00A333DE" w:rsidRPr="00270DF2" w:rsidRDefault="00A333DE" w:rsidP="00276815">
            <w:pPr>
              <w:jc w:val="center"/>
              <w:rPr>
                <w:rFonts w:cs="Tahoma"/>
                <w:sz w:val="16"/>
                <w:szCs w:val="16"/>
              </w:rPr>
            </w:pPr>
            <w:r w:rsidRPr="00270DF2">
              <w:rPr>
                <w:rFonts w:cs="Tahoma"/>
                <w:sz w:val="16"/>
                <w:szCs w:val="16"/>
              </w:rPr>
              <w:t>NON-RECOVERED (E4)</w:t>
            </w:r>
          </w:p>
        </w:tc>
        <w:tc>
          <w:tcPr>
            <w:tcW w:w="1134" w:type="dxa"/>
            <w:vMerge/>
          </w:tcPr>
          <w:p w14:paraId="6B6F9C6A" w14:textId="77777777" w:rsidR="00A333DE" w:rsidRPr="00270DF2" w:rsidRDefault="00A333DE" w:rsidP="00276815">
            <w:pPr>
              <w:jc w:val="center"/>
              <w:rPr>
                <w:rFonts w:cs="Tahoma"/>
                <w:sz w:val="16"/>
                <w:szCs w:val="16"/>
              </w:rPr>
            </w:pPr>
          </w:p>
        </w:tc>
        <w:tc>
          <w:tcPr>
            <w:tcW w:w="992" w:type="dxa"/>
            <w:vMerge/>
          </w:tcPr>
          <w:p w14:paraId="33D07922" w14:textId="77777777" w:rsidR="00A333DE" w:rsidRPr="00270DF2" w:rsidRDefault="00A333DE" w:rsidP="00276815">
            <w:pPr>
              <w:jc w:val="center"/>
              <w:rPr>
                <w:rFonts w:cs="Tahoma"/>
                <w:sz w:val="16"/>
                <w:szCs w:val="16"/>
              </w:rPr>
            </w:pPr>
          </w:p>
        </w:tc>
        <w:tc>
          <w:tcPr>
            <w:tcW w:w="1276" w:type="dxa"/>
            <w:gridSpan w:val="2"/>
            <w:vMerge/>
          </w:tcPr>
          <w:p w14:paraId="5FC3D31C" w14:textId="77777777" w:rsidR="00A333DE" w:rsidRPr="00270DF2" w:rsidRDefault="00A333DE" w:rsidP="00276815">
            <w:pPr>
              <w:jc w:val="center"/>
              <w:rPr>
                <w:rFonts w:cs="Tahoma"/>
                <w:sz w:val="16"/>
                <w:szCs w:val="16"/>
              </w:rPr>
            </w:pPr>
          </w:p>
        </w:tc>
      </w:tr>
      <w:tr w:rsidR="00A333DE" w:rsidRPr="00270DF2" w14:paraId="57A9C581" w14:textId="77777777" w:rsidTr="00276815">
        <w:trPr>
          <w:trHeight w:val="315"/>
        </w:trPr>
        <w:tc>
          <w:tcPr>
            <w:tcW w:w="1809" w:type="dxa"/>
            <w:tcBorders>
              <w:bottom w:val="single" w:sz="4" w:space="0" w:color="auto"/>
            </w:tcBorders>
            <w:shd w:val="clear" w:color="auto" w:fill="auto"/>
            <w:noWrap/>
            <w:vAlign w:val="center"/>
          </w:tcPr>
          <w:p w14:paraId="292C64A7" w14:textId="77777777" w:rsidR="00A333DE" w:rsidRPr="00270DF2" w:rsidRDefault="00A333DE" w:rsidP="00276815">
            <w:pPr>
              <w:rPr>
                <w:rFonts w:cs="Tahoma"/>
                <w:b/>
                <w:bCs/>
                <w:sz w:val="16"/>
                <w:szCs w:val="16"/>
              </w:rPr>
            </w:pPr>
            <w:r>
              <w:rPr>
                <w:rFonts w:cs="Tahoma"/>
                <w:b/>
                <w:bCs/>
                <w:sz w:val="16"/>
                <w:szCs w:val="16"/>
              </w:rPr>
              <w:t xml:space="preserve">&lt; 6 Months </w:t>
            </w:r>
            <w:r w:rsidRPr="00AC1304">
              <w:rPr>
                <w:rFonts w:cs="Tahoma"/>
                <w:bCs/>
                <w:sz w:val="16"/>
                <w:szCs w:val="16"/>
              </w:rPr>
              <w:t>(according to admission criteria)</w:t>
            </w:r>
          </w:p>
        </w:tc>
        <w:tc>
          <w:tcPr>
            <w:tcW w:w="1276" w:type="dxa"/>
            <w:tcBorders>
              <w:bottom w:val="single" w:sz="4" w:space="0" w:color="auto"/>
            </w:tcBorders>
            <w:shd w:val="clear" w:color="auto" w:fill="44546A"/>
          </w:tcPr>
          <w:p w14:paraId="271E114B" w14:textId="77777777" w:rsidR="00A333DE" w:rsidRPr="00270DF2" w:rsidRDefault="00A333DE" w:rsidP="00276815">
            <w:pPr>
              <w:jc w:val="center"/>
              <w:rPr>
                <w:rFonts w:cs="Tahoma"/>
                <w:b/>
                <w:bCs/>
                <w:sz w:val="16"/>
                <w:szCs w:val="16"/>
              </w:rPr>
            </w:pPr>
          </w:p>
        </w:tc>
        <w:tc>
          <w:tcPr>
            <w:tcW w:w="992" w:type="dxa"/>
            <w:tcBorders>
              <w:bottom w:val="single" w:sz="4" w:space="0" w:color="auto"/>
            </w:tcBorders>
          </w:tcPr>
          <w:p w14:paraId="478A2DAE" w14:textId="77777777" w:rsidR="00A333DE" w:rsidRPr="00270DF2" w:rsidRDefault="00A333DE" w:rsidP="00276815">
            <w:pPr>
              <w:jc w:val="center"/>
              <w:rPr>
                <w:rFonts w:cs="Tahoma"/>
                <w:b/>
                <w:bCs/>
                <w:sz w:val="16"/>
                <w:szCs w:val="16"/>
              </w:rPr>
            </w:pPr>
            <w:r>
              <w:rPr>
                <w:rFonts w:cs="Tahoma"/>
                <w:b/>
                <w:bCs/>
                <w:sz w:val="16"/>
                <w:szCs w:val="16"/>
              </w:rPr>
              <w:t>1</w:t>
            </w:r>
          </w:p>
        </w:tc>
        <w:tc>
          <w:tcPr>
            <w:tcW w:w="1418" w:type="dxa"/>
            <w:gridSpan w:val="2"/>
            <w:tcBorders>
              <w:bottom w:val="single" w:sz="4" w:space="0" w:color="auto"/>
            </w:tcBorders>
            <w:shd w:val="clear" w:color="auto" w:fill="44546A"/>
          </w:tcPr>
          <w:p w14:paraId="1B075856" w14:textId="77777777" w:rsidR="00A333DE" w:rsidRPr="00270DF2" w:rsidRDefault="00A333DE" w:rsidP="00276815">
            <w:pPr>
              <w:jc w:val="center"/>
              <w:rPr>
                <w:rFonts w:cs="Tahoma"/>
                <w:b/>
                <w:bCs/>
                <w:sz w:val="16"/>
                <w:szCs w:val="16"/>
              </w:rPr>
            </w:pPr>
          </w:p>
        </w:tc>
        <w:tc>
          <w:tcPr>
            <w:tcW w:w="1417" w:type="dxa"/>
            <w:gridSpan w:val="4"/>
            <w:tcBorders>
              <w:bottom w:val="single" w:sz="4" w:space="0" w:color="auto"/>
            </w:tcBorders>
            <w:shd w:val="clear" w:color="auto" w:fill="44546A"/>
            <w:noWrap/>
            <w:vAlign w:val="center"/>
          </w:tcPr>
          <w:p w14:paraId="03D492D8" w14:textId="77777777" w:rsidR="00A333DE" w:rsidRPr="00270DF2" w:rsidRDefault="00A333DE" w:rsidP="00276815">
            <w:pPr>
              <w:jc w:val="center"/>
              <w:rPr>
                <w:rFonts w:cs="Tahoma"/>
                <w:b/>
                <w:bCs/>
                <w:sz w:val="16"/>
                <w:szCs w:val="16"/>
              </w:rPr>
            </w:pPr>
          </w:p>
        </w:tc>
        <w:tc>
          <w:tcPr>
            <w:tcW w:w="851" w:type="dxa"/>
            <w:tcBorders>
              <w:bottom w:val="single" w:sz="4" w:space="0" w:color="auto"/>
            </w:tcBorders>
            <w:shd w:val="clear" w:color="auto" w:fill="auto"/>
            <w:noWrap/>
            <w:vAlign w:val="center"/>
          </w:tcPr>
          <w:p w14:paraId="0D121368" w14:textId="77777777" w:rsidR="00A333DE" w:rsidRPr="00270DF2" w:rsidRDefault="00A333DE" w:rsidP="00276815">
            <w:pPr>
              <w:jc w:val="center"/>
              <w:rPr>
                <w:rFonts w:cs="Tahoma"/>
                <w:b/>
                <w:bCs/>
                <w:sz w:val="16"/>
                <w:szCs w:val="16"/>
              </w:rPr>
            </w:pPr>
          </w:p>
        </w:tc>
        <w:tc>
          <w:tcPr>
            <w:tcW w:w="850" w:type="dxa"/>
            <w:shd w:val="clear" w:color="auto" w:fill="auto"/>
            <w:noWrap/>
            <w:vAlign w:val="center"/>
          </w:tcPr>
          <w:p w14:paraId="097F3355" w14:textId="77777777" w:rsidR="00A333DE" w:rsidRPr="00270DF2" w:rsidRDefault="00A333DE" w:rsidP="00276815">
            <w:pPr>
              <w:jc w:val="center"/>
              <w:rPr>
                <w:rFonts w:cs="Tahoma"/>
                <w:b/>
                <w:bCs/>
                <w:sz w:val="16"/>
                <w:szCs w:val="16"/>
              </w:rPr>
            </w:pPr>
          </w:p>
        </w:tc>
        <w:tc>
          <w:tcPr>
            <w:tcW w:w="851" w:type="dxa"/>
            <w:shd w:val="clear" w:color="auto" w:fill="auto"/>
            <w:noWrap/>
            <w:vAlign w:val="center"/>
          </w:tcPr>
          <w:p w14:paraId="6FE10058" w14:textId="77777777" w:rsidR="00A333DE" w:rsidRPr="00270DF2" w:rsidRDefault="00A333DE" w:rsidP="00276815">
            <w:pPr>
              <w:jc w:val="center"/>
              <w:rPr>
                <w:rFonts w:cs="Tahoma"/>
                <w:b/>
                <w:bCs/>
                <w:sz w:val="16"/>
                <w:szCs w:val="16"/>
              </w:rPr>
            </w:pPr>
          </w:p>
        </w:tc>
        <w:tc>
          <w:tcPr>
            <w:tcW w:w="992" w:type="dxa"/>
            <w:shd w:val="clear" w:color="auto" w:fill="auto"/>
            <w:noWrap/>
            <w:vAlign w:val="center"/>
          </w:tcPr>
          <w:p w14:paraId="25D72037" w14:textId="77777777" w:rsidR="00A333DE" w:rsidRPr="00270DF2" w:rsidRDefault="00A333DE" w:rsidP="00276815">
            <w:pPr>
              <w:jc w:val="center"/>
              <w:rPr>
                <w:rFonts w:cs="Tahoma"/>
                <w:b/>
                <w:bCs/>
                <w:sz w:val="16"/>
                <w:szCs w:val="16"/>
              </w:rPr>
            </w:pPr>
          </w:p>
        </w:tc>
        <w:tc>
          <w:tcPr>
            <w:tcW w:w="1134" w:type="dxa"/>
            <w:shd w:val="clear" w:color="auto" w:fill="44546A"/>
          </w:tcPr>
          <w:p w14:paraId="48FB955A" w14:textId="77777777" w:rsidR="00A333DE" w:rsidRPr="00270DF2" w:rsidRDefault="00A333DE" w:rsidP="00276815">
            <w:pPr>
              <w:jc w:val="center"/>
              <w:rPr>
                <w:rFonts w:cs="Tahoma"/>
                <w:b/>
                <w:bCs/>
                <w:sz w:val="16"/>
                <w:szCs w:val="16"/>
              </w:rPr>
            </w:pPr>
          </w:p>
        </w:tc>
        <w:tc>
          <w:tcPr>
            <w:tcW w:w="992" w:type="dxa"/>
            <w:shd w:val="clear" w:color="auto" w:fill="44546A"/>
          </w:tcPr>
          <w:p w14:paraId="769D8073" w14:textId="77777777" w:rsidR="00A333DE" w:rsidRPr="00270DF2" w:rsidRDefault="00A333DE" w:rsidP="00276815">
            <w:pPr>
              <w:jc w:val="center"/>
              <w:rPr>
                <w:rFonts w:cs="Tahoma"/>
                <w:b/>
                <w:bCs/>
                <w:sz w:val="16"/>
                <w:szCs w:val="16"/>
              </w:rPr>
            </w:pPr>
          </w:p>
        </w:tc>
        <w:tc>
          <w:tcPr>
            <w:tcW w:w="1276" w:type="dxa"/>
            <w:gridSpan w:val="2"/>
            <w:shd w:val="clear" w:color="auto" w:fill="44546A"/>
          </w:tcPr>
          <w:p w14:paraId="1355A50E" w14:textId="77777777" w:rsidR="00A333DE" w:rsidRPr="00270DF2" w:rsidRDefault="00A333DE" w:rsidP="00276815">
            <w:pPr>
              <w:jc w:val="center"/>
              <w:rPr>
                <w:rFonts w:cs="Tahoma"/>
                <w:b/>
                <w:bCs/>
                <w:sz w:val="16"/>
                <w:szCs w:val="16"/>
              </w:rPr>
            </w:pPr>
          </w:p>
        </w:tc>
      </w:tr>
      <w:tr w:rsidR="00A333DE" w:rsidRPr="00270DF2" w14:paraId="532E3472" w14:textId="77777777" w:rsidTr="00276815">
        <w:trPr>
          <w:trHeight w:val="315"/>
        </w:trPr>
        <w:tc>
          <w:tcPr>
            <w:tcW w:w="1809" w:type="dxa"/>
            <w:tcBorders>
              <w:bottom w:val="single" w:sz="4" w:space="0" w:color="auto"/>
            </w:tcBorders>
            <w:shd w:val="clear" w:color="auto" w:fill="auto"/>
            <w:noWrap/>
            <w:vAlign w:val="center"/>
          </w:tcPr>
          <w:p w14:paraId="270AC147" w14:textId="77777777" w:rsidR="00A333DE" w:rsidRDefault="00A333DE" w:rsidP="00276815">
            <w:pPr>
              <w:rPr>
                <w:rFonts w:cs="Tahoma"/>
                <w:b/>
                <w:bCs/>
                <w:sz w:val="16"/>
                <w:szCs w:val="16"/>
              </w:rPr>
            </w:pPr>
            <w:r>
              <w:rPr>
                <w:rFonts w:cs="Tahoma"/>
                <w:b/>
                <w:bCs/>
                <w:sz w:val="16"/>
                <w:szCs w:val="16"/>
              </w:rPr>
              <w:t>6-59 Months</w:t>
            </w:r>
          </w:p>
          <w:p w14:paraId="62A58B58" w14:textId="77777777" w:rsidR="00A333DE" w:rsidRPr="00270DF2" w:rsidRDefault="00A333DE" w:rsidP="00276815">
            <w:pPr>
              <w:rPr>
                <w:rFonts w:cs="Tahoma"/>
                <w:b/>
                <w:bCs/>
                <w:sz w:val="16"/>
                <w:szCs w:val="16"/>
              </w:rPr>
            </w:pPr>
            <w:r w:rsidRPr="00AC1304">
              <w:rPr>
                <w:rFonts w:cs="Tahoma"/>
                <w:bCs/>
                <w:sz w:val="16"/>
                <w:szCs w:val="16"/>
              </w:rPr>
              <w:t>(according to admission criteria)</w:t>
            </w:r>
          </w:p>
        </w:tc>
        <w:tc>
          <w:tcPr>
            <w:tcW w:w="1276" w:type="dxa"/>
            <w:tcBorders>
              <w:bottom w:val="single" w:sz="4" w:space="0" w:color="auto"/>
            </w:tcBorders>
            <w:shd w:val="clear" w:color="auto" w:fill="44546A"/>
          </w:tcPr>
          <w:p w14:paraId="03DFA4E9" w14:textId="77777777" w:rsidR="00A333DE" w:rsidRPr="00270DF2" w:rsidRDefault="00A333DE" w:rsidP="00276815">
            <w:pPr>
              <w:jc w:val="center"/>
              <w:rPr>
                <w:rFonts w:cs="Tahoma"/>
                <w:b/>
                <w:bCs/>
                <w:sz w:val="16"/>
                <w:szCs w:val="16"/>
              </w:rPr>
            </w:pPr>
          </w:p>
        </w:tc>
        <w:tc>
          <w:tcPr>
            <w:tcW w:w="992" w:type="dxa"/>
            <w:tcBorders>
              <w:bottom w:val="single" w:sz="4" w:space="0" w:color="auto"/>
            </w:tcBorders>
          </w:tcPr>
          <w:p w14:paraId="35C62E60" w14:textId="77777777" w:rsidR="00A333DE" w:rsidRPr="00270DF2" w:rsidRDefault="00A333DE" w:rsidP="00276815">
            <w:pPr>
              <w:jc w:val="center"/>
              <w:rPr>
                <w:rFonts w:cs="Tahoma"/>
                <w:b/>
                <w:bCs/>
                <w:sz w:val="16"/>
                <w:szCs w:val="16"/>
              </w:rPr>
            </w:pPr>
            <w:r>
              <w:rPr>
                <w:rFonts w:cs="Tahoma"/>
                <w:b/>
                <w:bCs/>
                <w:sz w:val="16"/>
                <w:szCs w:val="16"/>
              </w:rPr>
              <w:t>47</w:t>
            </w:r>
          </w:p>
        </w:tc>
        <w:tc>
          <w:tcPr>
            <w:tcW w:w="1418" w:type="dxa"/>
            <w:gridSpan w:val="2"/>
            <w:tcBorders>
              <w:bottom w:val="single" w:sz="4" w:space="0" w:color="auto"/>
            </w:tcBorders>
            <w:shd w:val="clear" w:color="auto" w:fill="44546A"/>
          </w:tcPr>
          <w:p w14:paraId="0EEDE767" w14:textId="77777777" w:rsidR="00A333DE" w:rsidRPr="00270DF2" w:rsidRDefault="00A333DE" w:rsidP="00276815">
            <w:pPr>
              <w:jc w:val="center"/>
              <w:rPr>
                <w:rFonts w:cs="Tahoma"/>
                <w:b/>
                <w:bCs/>
                <w:sz w:val="16"/>
                <w:szCs w:val="16"/>
              </w:rPr>
            </w:pPr>
          </w:p>
        </w:tc>
        <w:tc>
          <w:tcPr>
            <w:tcW w:w="1417" w:type="dxa"/>
            <w:gridSpan w:val="4"/>
            <w:tcBorders>
              <w:bottom w:val="single" w:sz="4" w:space="0" w:color="auto"/>
            </w:tcBorders>
            <w:shd w:val="clear" w:color="auto" w:fill="44546A"/>
            <w:noWrap/>
            <w:vAlign w:val="center"/>
          </w:tcPr>
          <w:p w14:paraId="57D31BAE" w14:textId="77777777" w:rsidR="00A333DE" w:rsidRPr="00270DF2" w:rsidRDefault="00A333DE" w:rsidP="00276815">
            <w:pPr>
              <w:jc w:val="center"/>
              <w:rPr>
                <w:rFonts w:cs="Tahoma"/>
                <w:b/>
                <w:bCs/>
                <w:sz w:val="16"/>
                <w:szCs w:val="16"/>
              </w:rPr>
            </w:pPr>
          </w:p>
        </w:tc>
        <w:tc>
          <w:tcPr>
            <w:tcW w:w="851" w:type="dxa"/>
            <w:tcBorders>
              <w:bottom w:val="single" w:sz="4" w:space="0" w:color="auto"/>
            </w:tcBorders>
            <w:shd w:val="clear" w:color="auto" w:fill="auto"/>
            <w:noWrap/>
            <w:vAlign w:val="center"/>
          </w:tcPr>
          <w:p w14:paraId="58D9C411" w14:textId="77777777" w:rsidR="00A333DE" w:rsidRPr="00270DF2" w:rsidRDefault="00A333DE" w:rsidP="00276815">
            <w:pPr>
              <w:jc w:val="center"/>
              <w:rPr>
                <w:rFonts w:cs="Tahoma"/>
                <w:b/>
                <w:bCs/>
                <w:sz w:val="16"/>
                <w:szCs w:val="16"/>
              </w:rPr>
            </w:pPr>
          </w:p>
        </w:tc>
        <w:tc>
          <w:tcPr>
            <w:tcW w:w="850" w:type="dxa"/>
            <w:shd w:val="clear" w:color="auto" w:fill="auto"/>
            <w:noWrap/>
            <w:vAlign w:val="center"/>
          </w:tcPr>
          <w:p w14:paraId="3543A28F" w14:textId="77777777" w:rsidR="00A333DE" w:rsidRPr="00270DF2" w:rsidRDefault="00A333DE" w:rsidP="00276815">
            <w:pPr>
              <w:jc w:val="center"/>
              <w:rPr>
                <w:rFonts w:cs="Tahoma"/>
                <w:b/>
                <w:bCs/>
                <w:sz w:val="16"/>
                <w:szCs w:val="16"/>
              </w:rPr>
            </w:pPr>
          </w:p>
        </w:tc>
        <w:tc>
          <w:tcPr>
            <w:tcW w:w="851" w:type="dxa"/>
            <w:shd w:val="clear" w:color="auto" w:fill="auto"/>
            <w:noWrap/>
            <w:vAlign w:val="center"/>
          </w:tcPr>
          <w:p w14:paraId="7EC00E61" w14:textId="77777777" w:rsidR="00A333DE" w:rsidRPr="00270DF2" w:rsidRDefault="00A333DE" w:rsidP="00276815">
            <w:pPr>
              <w:jc w:val="center"/>
              <w:rPr>
                <w:rFonts w:cs="Tahoma"/>
                <w:b/>
                <w:bCs/>
                <w:sz w:val="16"/>
                <w:szCs w:val="16"/>
              </w:rPr>
            </w:pPr>
          </w:p>
        </w:tc>
        <w:tc>
          <w:tcPr>
            <w:tcW w:w="992" w:type="dxa"/>
            <w:shd w:val="clear" w:color="auto" w:fill="auto"/>
            <w:noWrap/>
            <w:vAlign w:val="center"/>
          </w:tcPr>
          <w:p w14:paraId="28F4958D" w14:textId="77777777" w:rsidR="00A333DE" w:rsidRPr="00270DF2" w:rsidRDefault="00A333DE" w:rsidP="00276815">
            <w:pPr>
              <w:jc w:val="center"/>
              <w:rPr>
                <w:rFonts w:cs="Tahoma"/>
                <w:b/>
                <w:bCs/>
                <w:sz w:val="16"/>
                <w:szCs w:val="16"/>
              </w:rPr>
            </w:pPr>
          </w:p>
        </w:tc>
        <w:tc>
          <w:tcPr>
            <w:tcW w:w="1134" w:type="dxa"/>
            <w:tcBorders>
              <w:bottom w:val="single" w:sz="4" w:space="0" w:color="auto"/>
            </w:tcBorders>
            <w:shd w:val="clear" w:color="auto" w:fill="44546A"/>
          </w:tcPr>
          <w:p w14:paraId="4A1A14DE" w14:textId="77777777" w:rsidR="00A333DE" w:rsidRPr="00270DF2" w:rsidRDefault="00A333DE" w:rsidP="00276815">
            <w:pPr>
              <w:jc w:val="center"/>
              <w:rPr>
                <w:rFonts w:cs="Tahoma"/>
                <w:b/>
                <w:bCs/>
                <w:sz w:val="16"/>
                <w:szCs w:val="16"/>
              </w:rPr>
            </w:pPr>
          </w:p>
        </w:tc>
        <w:tc>
          <w:tcPr>
            <w:tcW w:w="992" w:type="dxa"/>
            <w:tcBorders>
              <w:bottom w:val="single" w:sz="4" w:space="0" w:color="auto"/>
            </w:tcBorders>
            <w:shd w:val="clear" w:color="auto" w:fill="44546A"/>
          </w:tcPr>
          <w:p w14:paraId="659F6FE6" w14:textId="77777777" w:rsidR="00A333DE" w:rsidRPr="00270DF2" w:rsidRDefault="00A333DE" w:rsidP="00276815">
            <w:pPr>
              <w:jc w:val="center"/>
              <w:rPr>
                <w:rFonts w:cs="Tahoma"/>
                <w:b/>
                <w:bCs/>
                <w:sz w:val="16"/>
                <w:szCs w:val="16"/>
              </w:rPr>
            </w:pPr>
          </w:p>
        </w:tc>
        <w:tc>
          <w:tcPr>
            <w:tcW w:w="1276" w:type="dxa"/>
            <w:gridSpan w:val="2"/>
            <w:tcBorders>
              <w:bottom w:val="single" w:sz="4" w:space="0" w:color="auto"/>
            </w:tcBorders>
            <w:shd w:val="clear" w:color="auto" w:fill="44546A"/>
          </w:tcPr>
          <w:p w14:paraId="3094AFEF" w14:textId="77777777" w:rsidR="00A333DE" w:rsidRPr="00270DF2" w:rsidRDefault="00A333DE" w:rsidP="00276815">
            <w:pPr>
              <w:jc w:val="center"/>
              <w:rPr>
                <w:rFonts w:cs="Tahoma"/>
                <w:b/>
                <w:bCs/>
                <w:sz w:val="16"/>
                <w:szCs w:val="16"/>
              </w:rPr>
            </w:pPr>
          </w:p>
        </w:tc>
      </w:tr>
      <w:tr w:rsidR="00A333DE" w:rsidRPr="00270DF2" w14:paraId="5895E403" w14:textId="77777777" w:rsidTr="00276815">
        <w:trPr>
          <w:trHeight w:val="315"/>
        </w:trPr>
        <w:tc>
          <w:tcPr>
            <w:tcW w:w="1809" w:type="dxa"/>
            <w:tcBorders>
              <w:bottom w:val="single" w:sz="4" w:space="0" w:color="auto"/>
            </w:tcBorders>
            <w:shd w:val="clear" w:color="auto" w:fill="auto"/>
            <w:noWrap/>
            <w:vAlign w:val="center"/>
          </w:tcPr>
          <w:p w14:paraId="2E9EE457" w14:textId="77777777" w:rsidR="00A333DE" w:rsidRDefault="00A333DE" w:rsidP="00276815">
            <w:pPr>
              <w:rPr>
                <w:rFonts w:cs="Tahoma"/>
                <w:b/>
                <w:bCs/>
                <w:sz w:val="16"/>
                <w:szCs w:val="16"/>
              </w:rPr>
            </w:pPr>
            <w:r>
              <w:rPr>
                <w:rFonts w:cs="Tahoma"/>
                <w:b/>
                <w:bCs/>
                <w:sz w:val="16"/>
                <w:szCs w:val="16"/>
              </w:rPr>
              <w:t>Other</w:t>
            </w:r>
          </w:p>
          <w:p w14:paraId="20AA98CD" w14:textId="77777777" w:rsidR="00A333DE" w:rsidRPr="00270DF2" w:rsidRDefault="00A333DE" w:rsidP="00276815">
            <w:pPr>
              <w:rPr>
                <w:rFonts w:cs="Tahoma"/>
                <w:b/>
                <w:bCs/>
                <w:sz w:val="16"/>
                <w:szCs w:val="16"/>
              </w:rPr>
            </w:pPr>
            <w:r w:rsidRPr="00AC1304">
              <w:rPr>
                <w:rFonts w:cs="Tahoma"/>
                <w:bCs/>
                <w:sz w:val="16"/>
                <w:szCs w:val="16"/>
              </w:rPr>
              <w:t>(</w:t>
            </w:r>
            <w:r w:rsidRPr="0039306C">
              <w:rPr>
                <w:color w:val="231F20"/>
                <w:sz w:val="16"/>
                <w:szCs w:val="14"/>
              </w:rPr>
              <w:t>children ≥ 5 y, adolescents, adults</w:t>
            </w:r>
            <w:r w:rsidRPr="00AC1304">
              <w:rPr>
                <w:rFonts w:cs="Tahoma"/>
                <w:bCs/>
                <w:sz w:val="16"/>
                <w:szCs w:val="16"/>
              </w:rPr>
              <w:t>)</w:t>
            </w:r>
          </w:p>
        </w:tc>
        <w:tc>
          <w:tcPr>
            <w:tcW w:w="1276" w:type="dxa"/>
            <w:tcBorders>
              <w:bottom w:val="single" w:sz="4" w:space="0" w:color="auto"/>
            </w:tcBorders>
            <w:shd w:val="clear" w:color="auto" w:fill="44546A"/>
          </w:tcPr>
          <w:p w14:paraId="4BB4B6FB" w14:textId="77777777" w:rsidR="00A333DE" w:rsidRPr="00270DF2" w:rsidRDefault="00A333DE" w:rsidP="00276815">
            <w:pPr>
              <w:jc w:val="center"/>
              <w:rPr>
                <w:rFonts w:cs="Tahoma"/>
                <w:b/>
                <w:bCs/>
                <w:sz w:val="16"/>
                <w:szCs w:val="16"/>
              </w:rPr>
            </w:pPr>
          </w:p>
        </w:tc>
        <w:tc>
          <w:tcPr>
            <w:tcW w:w="992" w:type="dxa"/>
            <w:tcBorders>
              <w:bottom w:val="single" w:sz="4" w:space="0" w:color="auto"/>
            </w:tcBorders>
          </w:tcPr>
          <w:p w14:paraId="6EDC9219" w14:textId="77777777" w:rsidR="00A333DE" w:rsidRPr="00270DF2" w:rsidRDefault="00A333DE" w:rsidP="00276815">
            <w:pPr>
              <w:jc w:val="center"/>
              <w:rPr>
                <w:rFonts w:cs="Tahoma"/>
                <w:b/>
                <w:bCs/>
                <w:sz w:val="16"/>
                <w:szCs w:val="16"/>
              </w:rPr>
            </w:pPr>
            <w:r>
              <w:rPr>
                <w:rFonts w:cs="Tahoma"/>
                <w:b/>
                <w:bCs/>
                <w:sz w:val="16"/>
                <w:szCs w:val="16"/>
              </w:rPr>
              <w:t>0</w:t>
            </w:r>
          </w:p>
        </w:tc>
        <w:tc>
          <w:tcPr>
            <w:tcW w:w="1418" w:type="dxa"/>
            <w:gridSpan w:val="2"/>
            <w:tcBorders>
              <w:bottom w:val="single" w:sz="4" w:space="0" w:color="auto"/>
            </w:tcBorders>
            <w:shd w:val="clear" w:color="auto" w:fill="44546A"/>
          </w:tcPr>
          <w:p w14:paraId="1EDDBDE6" w14:textId="77777777" w:rsidR="00A333DE" w:rsidRPr="00270DF2" w:rsidRDefault="00A333DE" w:rsidP="00276815">
            <w:pPr>
              <w:jc w:val="center"/>
              <w:rPr>
                <w:rFonts w:cs="Tahoma"/>
                <w:b/>
                <w:bCs/>
                <w:sz w:val="16"/>
                <w:szCs w:val="16"/>
              </w:rPr>
            </w:pPr>
          </w:p>
        </w:tc>
        <w:tc>
          <w:tcPr>
            <w:tcW w:w="1417" w:type="dxa"/>
            <w:gridSpan w:val="4"/>
            <w:tcBorders>
              <w:bottom w:val="single" w:sz="4" w:space="0" w:color="auto"/>
            </w:tcBorders>
            <w:shd w:val="clear" w:color="auto" w:fill="44546A"/>
            <w:noWrap/>
            <w:vAlign w:val="center"/>
          </w:tcPr>
          <w:p w14:paraId="3BCADAED" w14:textId="77777777" w:rsidR="00A333DE" w:rsidRPr="00270DF2" w:rsidRDefault="00A333DE" w:rsidP="00276815">
            <w:pPr>
              <w:jc w:val="center"/>
              <w:rPr>
                <w:rFonts w:cs="Tahoma"/>
                <w:b/>
                <w:bCs/>
                <w:sz w:val="16"/>
                <w:szCs w:val="16"/>
              </w:rPr>
            </w:pPr>
          </w:p>
        </w:tc>
        <w:tc>
          <w:tcPr>
            <w:tcW w:w="851" w:type="dxa"/>
            <w:tcBorders>
              <w:bottom w:val="single" w:sz="4" w:space="0" w:color="auto"/>
            </w:tcBorders>
            <w:shd w:val="clear" w:color="auto" w:fill="auto"/>
            <w:noWrap/>
            <w:vAlign w:val="center"/>
          </w:tcPr>
          <w:p w14:paraId="703D7CAD" w14:textId="77777777" w:rsidR="00A333DE" w:rsidRPr="00270DF2" w:rsidRDefault="00A333DE" w:rsidP="00276815">
            <w:pPr>
              <w:jc w:val="center"/>
              <w:rPr>
                <w:rFonts w:cs="Tahoma"/>
                <w:b/>
                <w:bCs/>
                <w:sz w:val="16"/>
                <w:szCs w:val="16"/>
              </w:rPr>
            </w:pPr>
          </w:p>
        </w:tc>
        <w:tc>
          <w:tcPr>
            <w:tcW w:w="850" w:type="dxa"/>
            <w:shd w:val="clear" w:color="auto" w:fill="auto"/>
            <w:noWrap/>
            <w:vAlign w:val="center"/>
          </w:tcPr>
          <w:p w14:paraId="01E4FD1A" w14:textId="77777777" w:rsidR="00A333DE" w:rsidRPr="00270DF2" w:rsidRDefault="00A333DE" w:rsidP="00276815">
            <w:pPr>
              <w:jc w:val="center"/>
              <w:rPr>
                <w:rFonts w:cs="Tahoma"/>
                <w:b/>
                <w:bCs/>
                <w:sz w:val="16"/>
                <w:szCs w:val="16"/>
              </w:rPr>
            </w:pPr>
          </w:p>
        </w:tc>
        <w:tc>
          <w:tcPr>
            <w:tcW w:w="851" w:type="dxa"/>
            <w:tcBorders>
              <w:bottom w:val="single" w:sz="4" w:space="0" w:color="auto"/>
            </w:tcBorders>
            <w:shd w:val="clear" w:color="auto" w:fill="auto"/>
            <w:noWrap/>
            <w:vAlign w:val="center"/>
          </w:tcPr>
          <w:p w14:paraId="48CE727C" w14:textId="77777777" w:rsidR="00A333DE" w:rsidRPr="00270DF2" w:rsidRDefault="00A333DE" w:rsidP="00276815">
            <w:pPr>
              <w:jc w:val="center"/>
              <w:rPr>
                <w:rFonts w:cs="Tahoma"/>
                <w:b/>
                <w:bCs/>
                <w:sz w:val="16"/>
                <w:szCs w:val="16"/>
              </w:rPr>
            </w:pPr>
          </w:p>
        </w:tc>
        <w:tc>
          <w:tcPr>
            <w:tcW w:w="992" w:type="dxa"/>
            <w:tcBorders>
              <w:bottom w:val="single" w:sz="4" w:space="0" w:color="auto"/>
            </w:tcBorders>
            <w:shd w:val="clear" w:color="auto" w:fill="auto"/>
            <w:noWrap/>
            <w:vAlign w:val="center"/>
          </w:tcPr>
          <w:p w14:paraId="330AE70D" w14:textId="77777777" w:rsidR="00A333DE" w:rsidRPr="00270DF2" w:rsidRDefault="00A333DE" w:rsidP="00276815">
            <w:pPr>
              <w:jc w:val="center"/>
              <w:rPr>
                <w:rFonts w:cs="Tahoma"/>
                <w:b/>
                <w:bCs/>
                <w:sz w:val="16"/>
                <w:szCs w:val="16"/>
              </w:rPr>
            </w:pPr>
          </w:p>
        </w:tc>
        <w:tc>
          <w:tcPr>
            <w:tcW w:w="1134" w:type="dxa"/>
            <w:tcBorders>
              <w:bottom w:val="single" w:sz="4" w:space="0" w:color="auto"/>
            </w:tcBorders>
            <w:shd w:val="clear" w:color="auto" w:fill="44546A"/>
          </w:tcPr>
          <w:p w14:paraId="444EACB2" w14:textId="77777777" w:rsidR="00A333DE" w:rsidRPr="00270DF2" w:rsidRDefault="00A333DE" w:rsidP="00276815">
            <w:pPr>
              <w:jc w:val="center"/>
              <w:rPr>
                <w:rFonts w:cs="Tahoma"/>
                <w:b/>
                <w:bCs/>
                <w:sz w:val="16"/>
                <w:szCs w:val="16"/>
              </w:rPr>
            </w:pPr>
          </w:p>
        </w:tc>
        <w:tc>
          <w:tcPr>
            <w:tcW w:w="992" w:type="dxa"/>
            <w:tcBorders>
              <w:bottom w:val="single" w:sz="4" w:space="0" w:color="auto"/>
            </w:tcBorders>
            <w:shd w:val="clear" w:color="auto" w:fill="44546A"/>
          </w:tcPr>
          <w:p w14:paraId="194413BD" w14:textId="77777777" w:rsidR="00A333DE" w:rsidRPr="00270DF2" w:rsidRDefault="00A333DE" w:rsidP="00276815">
            <w:pPr>
              <w:jc w:val="center"/>
              <w:rPr>
                <w:rFonts w:cs="Tahoma"/>
                <w:b/>
                <w:bCs/>
                <w:sz w:val="16"/>
                <w:szCs w:val="16"/>
              </w:rPr>
            </w:pPr>
          </w:p>
        </w:tc>
        <w:tc>
          <w:tcPr>
            <w:tcW w:w="1276" w:type="dxa"/>
            <w:gridSpan w:val="2"/>
            <w:tcBorders>
              <w:bottom w:val="single" w:sz="4" w:space="0" w:color="auto"/>
            </w:tcBorders>
            <w:shd w:val="clear" w:color="auto" w:fill="44546A"/>
          </w:tcPr>
          <w:p w14:paraId="63B602CA" w14:textId="77777777" w:rsidR="00A333DE" w:rsidRPr="00270DF2" w:rsidRDefault="00A333DE" w:rsidP="00276815">
            <w:pPr>
              <w:jc w:val="center"/>
              <w:rPr>
                <w:rFonts w:cs="Tahoma"/>
                <w:b/>
                <w:bCs/>
                <w:sz w:val="16"/>
                <w:szCs w:val="16"/>
              </w:rPr>
            </w:pPr>
          </w:p>
        </w:tc>
      </w:tr>
      <w:tr w:rsidR="00A333DE" w:rsidRPr="001B0791" w14:paraId="45098802" w14:textId="77777777" w:rsidTr="00276815">
        <w:trPr>
          <w:trHeight w:val="412"/>
        </w:trPr>
        <w:tc>
          <w:tcPr>
            <w:tcW w:w="1809" w:type="dxa"/>
            <w:tcBorders>
              <w:bottom w:val="single" w:sz="4" w:space="0" w:color="auto"/>
            </w:tcBorders>
            <w:shd w:val="clear" w:color="auto" w:fill="auto"/>
            <w:noWrap/>
            <w:vAlign w:val="center"/>
          </w:tcPr>
          <w:p w14:paraId="09591EC2" w14:textId="77777777" w:rsidR="00A333DE" w:rsidRPr="001B0791" w:rsidRDefault="00A333DE" w:rsidP="00276815">
            <w:pPr>
              <w:rPr>
                <w:rFonts w:cs="Tahoma"/>
                <w:b/>
                <w:bCs/>
                <w:szCs w:val="16"/>
              </w:rPr>
            </w:pPr>
            <w:r w:rsidRPr="001B0791">
              <w:rPr>
                <w:rFonts w:cs="Tahoma"/>
                <w:b/>
                <w:bCs/>
                <w:szCs w:val="16"/>
              </w:rPr>
              <w:t xml:space="preserve">TOTAL </w:t>
            </w:r>
          </w:p>
        </w:tc>
        <w:tc>
          <w:tcPr>
            <w:tcW w:w="1276" w:type="dxa"/>
            <w:tcBorders>
              <w:bottom w:val="single" w:sz="4" w:space="0" w:color="auto"/>
            </w:tcBorders>
          </w:tcPr>
          <w:p w14:paraId="3AFDBFE2" w14:textId="77777777" w:rsidR="00A333DE" w:rsidRPr="001B0791" w:rsidRDefault="00A333DE" w:rsidP="00276815">
            <w:pPr>
              <w:jc w:val="center"/>
              <w:rPr>
                <w:rFonts w:cs="Tahoma"/>
                <w:b/>
                <w:bCs/>
                <w:szCs w:val="16"/>
              </w:rPr>
            </w:pPr>
            <w:r>
              <w:rPr>
                <w:rFonts w:cs="Tahoma"/>
                <w:b/>
                <w:bCs/>
                <w:szCs w:val="16"/>
              </w:rPr>
              <w:t>50</w:t>
            </w:r>
          </w:p>
        </w:tc>
        <w:tc>
          <w:tcPr>
            <w:tcW w:w="992" w:type="dxa"/>
            <w:tcBorders>
              <w:bottom w:val="single" w:sz="4" w:space="0" w:color="auto"/>
            </w:tcBorders>
          </w:tcPr>
          <w:p w14:paraId="33B71EEA" w14:textId="77777777" w:rsidR="00A333DE" w:rsidRPr="001B0791" w:rsidRDefault="00A333DE" w:rsidP="00276815">
            <w:pPr>
              <w:jc w:val="center"/>
              <w:rPr>
                <w:rFonts w:cs="Tahoma"/>
                <w:b/>
                <w:bCs/>
                <w:szCs w:val="16"/>
              </w:rPr>
            </w:pPr>
            <w:r>
              <w:rPr>
                <w:rFonts w:cs="Tahoma"/>
                <w:b/>
                <w:bCs/>
                <w:szCs w:val="16"/>
              </w:rPr>
              <w:t>48</w:t>
            </w:r>
          </w:p>
        </w:tc>
        <w:tc>
          <w:tcPr>
            <w:tcW w:w="1418" w:type="dxa"/>
            <w:gridSpan w:val="2"/>
            <w:tcBorders>
              <w:bottom w:val="single" w:sz="4" w:space="0" w:color="auto"/>
            </w:tcBorders>
          </w:tcPr>
          <w:p w14:paraId="1329BA5F" w14:textId="77777777" w:rsidR="00A333DE" w:rsidRPr="001B0791" w:rsidRDefault="00A333DE" w:rsidP="00276815">
            <w:pPr>
              <w:jc w:val="center"/>
              <w:rPr>
                <w:rFonts w:cs="Tahoma"/>
                <w:b/>
                <w:bCs/>
                <w:szCs w:val="16"/>
              </w:rPr>
            </w:pPr>
            <w:r>
              <w:rPr>
                <w:rFonts w:cs="Tahoma"/>
                <w:b/>
                <w:bCs/>
                <w:szCs w:val="16"/>
              </w:rPr>
              <w:t>4+1</w:t>
            </w:r>
          </w:p>
        </w:tc>
        <w:tc>
          <w:tcPr>
            <w:tcW w:w="1417" w:type="dxa"/>
            <w:gridSpan w:val="4"/>
            <w:tcBorders>
              <w:bottom w:val="single" w:sz="4" w:space="0" w:color="auto"/>
            </w:tcBorders>
            <w:shd w:val="clear" w:color="auto" w:fill="auto"/>
            <w:noWrap/>
            <w:vAlign w:val="center"/>
          </w:tcPr>
          <w:p w14:paraId="42DF8D4D" w14:textId="77777777" w:rsidR="00A333DE" w:rsidRPr="001B0791" w:rsidRDefault="00A333DE" w:rsidP="00276815">
            <w:pPr>
              <w:jc w:val="center"/>
              <w:rPr>
                <w:rFonts w:cs="Tahoma"/>
                <w:b/>
                <w:bCs/>
                <w:szCs w:val="16"/>
              </w:rPr>
            </w:pPr>
            <w:r>
              <w:rPr>
                <w:rFonts w:cs="Tahoma"/>
                <w:b/>
                <w:bCs/>
                <w:szCs w:val="16"/>
              </w:rPr>
              <w:t>49</w:t>
            </w:r>
          </w:p>
        </w:tc>
        <w:tc>
          <w:tcPr>
            <w:tcW w:w="851" w:type="dxa"/>
            <w:tcBorders>
              <w:bottom w:val="single" w:sz="4" w:space="0" w:color="auto"/>
            </w:tcBorders>
            <w:shd w:val="clear" w:color="auto" w:fill="auto"/>
            <w:noWrap/>
            <w:vAlign w:val="center"/>
          </w:tcPr>
          <w:p w14:paraId="153CA50F" w14:textId="77777777" w:rsidR="00A333DE" w:rsidRPr="001B0791" w:rsidRDefault="00A333DE" w:rsidP="00276815">
            <w:pPr>
              <w:jc w:val="center"/>
              <w:rPr>
                <w:rFonts w:cs="Tahoma"/>
                <w:b/>
                <w:bCs/>
                <w:szCs w:val="16"/>
              </w:rPr>
            </w:pPr>
            <w:r>
              <w:rPr>
                <w:rFonts w:cs="Tahoma"/>
                <w:b/>
                <w:bCs/>
                <w:szCs w:val="16"/>
              </w:rPr>
              <w:t>30</w:t>
            </w:r>
          </w:p>
        </w:tc>
        <w:tc>
          <w:tcPr>
            <w:tcW w:w="850" w:type="dxa"/>
            <w:shd w:val="clear" w:color="auto" w:fill="auto"/>
            <w:noWrap/>
            <w:vAlign w:val="center"/>
          </w:tcPr>
          <w:p w14:paraId="5294DB02" w14:textId="77777777" w:rsidR="00A333DE" w:rsidRPr="001B0791" w:rsidRDefault="00A333DE" w:rsidP="00276815">
            <w:pPr>
              <w:jc w:val="center"/>
              <w:rPr>
                <w:rFonts w:cs="Tahoma"/>
                <w:b/>
                <w:bCs/>
                <w:szCs w:val="16"/>
              </w:rPr>
            </w:pPr>
            <w:r>
              <w:rPr>
                <w:rFonts w:cs="Tahoma"/>
                <w:b/>
                <w:bCs/>
                <w:szCs w:val="16"/>
              </w:rPr>
              <w:t>3</w:t>
            </w:r>
          </w:p>
        </w:tc>
        <w:tc>
          <w:tcPr>
            <w:tcW w:w="851" w:type="dxa"/>
            <w:tcBorders>
              <w:bottom w:val="single" w:sz="4" w:space="0" w:color="auto"/>
            </w:tcBorders>
            <w:shd w:val="clear" w:color="auto" w:fill="auto"/>
            <w:noWrap/>
            <w:vAlign w:val="center"/>
          </w:tcPr>
          <w:p w14:paraId="33A2BC29" w14:textId="77777777" w:rsidR="00A333DE" w:rsidRPr="001B0791" w:rsidRDefault="00A333DE" w:rsidP="00276815">
            <w:pPr>
              <w:jc w:val="center"/>
              <w:rPr>
                <w:rFonts w:cs="Tahoma"/>
                <w:b/>
                <w:bCs/>
                <w:szCs w:val="16"/>
              </w:rPr>
            </w:pPr>
            <w:r>
              <w:rPr>
                <w:rFonts w:cs="Tahoma"/>
                <w:b/>
                <w:bCs/>
                <w:szCs w:val="16"/>
              </w:rPr>
              <w:t>6</w:t>
            </w:r>
          </w:p>
        </w:tc>
        <w:tc>
          <w:tcPr>
            <w:tcW w:w="992" w:type="dxa"/>
            <w:tcBorders>
              <w:bottom w:val="single" w:sz="4" w:space="0" w:color="auto"/>
            </w:tcBorders>
            <w:shd w:val="clear" w:color="auto" w:fill="auto"/>
            <w:noWrap/>
            <w:vAlign w:val="center"/>
          </w:tcPr>
          <w:p w14:paraId="051941F9" w14:textId="77777777" w:rsidR="00A333DE" w:rsidRPr="001B0791" w:rsidRDefault="00A333DE" w:rsidP="00276815">
            <w:pPr>
              <w:jc w:val="center"/>
              <w:rPr>
                <w:rFonts w:cs="Tahoma"/>
                <w:b/>
                <w:bCs/>
                <w:szCs w:val="16"/>
              </w:rPr>
            </w:pPr>
            <w:r>
              <w:rPr>
                <w:rFonts w:cs="Tahoma"/>
                <w:b/>
                <w:bCs/>
                <w:szCs w:val="16"/>
              </w:rPr>
              <w:t>9</w:t>
            </w:r>
          </w:p>
        </w:tc>
        <w:tc>
          <w:tcPr>
            <w:tcW w:w="1134" w:type="dxa"/>
            <w:tcBorders>
              <w:bottom w:val="single" w:sz="4" w:space="0" w:color="auto"/>
            </w:tcBorders>
          </w:tcPr>
          <w:p w14:paraId="35048F1A" w14:textId="77777777" w:rsidR="00A333DE" w:rsidRPr="001B0791" w:rsidRDefault="00A333DE" w:rsidP="00276815">
            <w:pPr>
              <w:jc w:val="center"/>
              <w:rPr>
                <w:rFonts w:cs="Tahoma"/>
                <w:b/>
                <w:bCs/>
                <w:szCs w:val="16"/>
              </w:rPr>
            </w:pPr>
          </w:p>
        </w:tc>
        <w:tc>
          <w:tcPr>
            <w:tcW w:w="992" w:type="dxa"/>
            <w:tcBorders>
              <w:bottom w:val="single" w:sz="4" w:space="0" w:color="auto"/>
            </w:tcBorders>
          </w:tcPr>
          <w:p w14:paraId="0AF2A147" w14:textId="77777777" w:rsidR="00A333DE" w:rsidRPr="001B0791" w:rsidRDefault="00A333DE" w:rsidP="00276815">
            <w:pPr>
              <w:jc w:val="center"/>
              <w:rPr>
                <w:rFonts w:cs="Tahoma"/>
                <w:b/>
                <w:bCs/>
                <w:szCs w:val="16"/>
              </w:rPr>
            </w:pPr>
          </w:p>
        </w:tc>
        <w:tc>
          <w:tcPr>
            <w:tcW w:w="1276" w:type="dxa"/>
            <w:gridSpan w:val="2"/>
            <w:tcBorders>
              <w:bottom w:val="single" w:sz="4" w:space="0" w:color="auto"/>
            </w:tcBorders>
          </w:tcPr>
          <w:p w14:paraId="1921E98D" w14:textId="77777777" w:rsidR="00A333DE" w:rsidRPr="001B0791" w:rsidRDefault="00A333DE" w:rsidP="00276815">
            <w:pPr>
              <w:jc w:val="center"/>
              <w:rPr>
                <w:rFonts w:cs="Tahoma"/>
                <w:b/>
                <w:bCs/>
                <w:szCs w:val="16"/>
              </w:rPr>
            </w:pPr>
          </w:p>
        </w:tc>
      </w:tr>
      <w:tr w:rsidR="00A333DE" w:rsidRPr="00270DF2" w14:paraId="747B3D66" w14:textId="77777777" w:rsidTr="00276815">
        <w:trPr>
          <w:trHeight w:val="315"/>
        </w:trPr>
        <w:tc>
          <w:tcPr>
            <w:tcW w:w="1809" w:type="dxa"/>
            <w:tcBorders>
              <w:top w:val="single" w:sz="4" w:space="0" w:color="auto"/>
              <w:left w:val="nil"/>
              <w:bottom w:val="nil"/>
              <w:right w:val="nil"/>
            </w:tcBorders>
            <w:shd w:val="clear" w:color="auto" w:fill="auto"/>
            <w:noWrap/>
            <w:vAlign w:val="bottom"/>
          </w:tcPr>
          <w:p w14:paraId="19B3A100" w14:textId="77777777" w:rsidR="00A333DE" w:rsidRPr="00270DF2" w:rsidRDefault="00A333DE" w:rsidP="00276815">
            <w:pPr>
              <w:rPr>
                <w:rFonts w:cs="Tahoma"/>
                <w:b/>
                <w:bCs/>
                <w:sz w:val="16"/>
                <w:szCs w:val="16"/>
              </w:rPr>
            </w:pPr>
          </w:p>
        </w:tc>
        <w:tc>
          <w:tcPr>
            <w:tcW w:w="1276" w:type="dxa"/>
            <w:tcBorders>
              <w:top w:val="single" w:sz="4" w:space="0" w:color="auto"/>
              <w:left w:val="nil"/>
              <w:bottom w:val="nil"/>
              <w:right w:val="nil"/>
            </w:tcBorders>
          </w:tcPr>
          <w:p w14:paraId="1B344289" w14:textId="77777777" w:rsidR="00A333DE" w:rsidRPr="00270DF2" w:rsidRDefault="00A333DE" w:rsidP="00276815">
            <w:pPr>
              <w:jc w:val="right"/>
              <w:rPr>
                <w:rFonts w:cs="Tahoma"/>
                <w:sz w:val="16"/>
                <w:szCs w:val="16"/>
              </w:rPr>
            </w:pPr>
          </w:p>
        </w:tc>
        <w:tc>
          <w:tcPr>
            <w:tcW w:w="2018" w:type="dxa"/>
            <w:gridSpan w:val="2"/>
            <w:tcBorders>
              <w:top w:val="single" w:sz="4" w:space="0" w:color="auto"/>
              <w:left w:val="nil"/>
              <w:bottom w:val="nil"/>
              <w:right w:val="nil"/>
            </w:tcBorders>
          </w:tcPr>
          <w:p w14:paraId="3EE94AD3" w14:textId="77777777" w:rsidR="00A333DE" w:rsidRPr="00270DF2" w:rsidRDefault="00A333DE" w:rsidP="00276815">
            <w:pPr>
              <w:jc w:val="right"/>
              <w:rPr>
                <w:rFonts w:cs="Tahoma"/>
                <w:sz w:val="16"/>
                <w:szCs w:val="16"/>
              </w:rPr>
            </w:pPr>
          </w:p>
        </w:tc>
        <w:tc>
          <w:tcPr>
            <w:tcW w:w="993" w:type="dxa"/>
            <w:gridSpan w:val="2"/>
            <w:tcBorders>
              <w:top w:val="single" w:sz="4" w:space="0" w:color="auto"/>
              <w:left w:val="nil"/>
              <w:bottom w:val="nil"/>
              <w:right w:val="nil"/>
            </w:tcBorders>
            <w:shd w:val="clear" w:color="auto" w:fill="auto"/>
            <w:noWrap/>
            <w:vAlign w:val="bottom"/>
          </w:tcPr>
          <w:p w14:paraId="16E85E51" w14:textId="77777777" w:rsidR="00A333DE" w:rsidRPr="00270DF2" w:rsidRDefault="00A333DE" w:rsidP="00276815">
            <w:pPr>
              <w:jc w:val="right"/>
              <w:rPr>
                <w:rFonts w:cs="Tahoma"/>
                <w:sz w:val="16"/>
                <w:szCs w:val="16"/>
              </w:rPr>
            </w:pPr>
          </w:p>
        </w:tc>
        <w:tc>
          <w:tcPr>
            <w:tcW w:w="236" w:type="dxa"/>
            <w:tcBorders>
              <w:top w:val="single" w:sz="4" w:space="0" w:color="auto"/>
              <w:left w:val="nil"/>
              <w:bottom w:val="nil"/>
              <w:right w:val="nil"/>
            </w:tcBorders>
            <w:shd w:val="clear" w:color="auto" w:fill="auto"/>
            <w:noWrap/>
            <w:vAlign w:val="bottom"/>
          </w:tcPr>
          <w:p w14:paraId="6B76FED9" w14:textId="77777777" w:rsidR="00A333DE" w:rsidRPr="00270DF2" w:rsidRDefault="00A333DE" w:rsidP="00276815">
            <w:pPr>
              <w:jc w:val="right"/>
              <w:rPr>
                <w:rFonts w:cs="Tahoma"/>
                <w:sz w:val="16"/>
                <w:szCs w:val="16"/>
              </w:rPr>
            </w:pPr>
          </w:p>
        </w:tc>
        <w:tc>
          <w:tcPr>
            <w:tcW w:w="236" w:type="dxa"/>
            <w:tcBorders>
              <w:top w:val="single" w:sz="4" w:space="0" w:color="auto"/>
              <w:left w:val="nil"/>
              <w:bottom w:val="nil"/>
              <w:right w:val="nil"/>
            </w:tcBorders>
          </w:tcPr>
          <w:p w14:paraId="4F1BB83A" w14:textId="77777777" w:rsidR="00A333DE" w:rsidRPr="00270DF2" w:rsidRDefault="00A333DE" w:rsidP="00276815">
            <w:pPr>
              <w:jc w:val="right"/>
              <w:rPr>
                <w:rFonts w:cs="Tahoma"/>
                <w:b/>
                <w:bCs/>
                <w:sz w:val="16"/>
                <w:szCs w:val="16"/>
              </w:rPr>
            </w:pPr>
          </w:p>
        </w:tc>
        <w:tc>
          <w:tcPr>
            <w:tcW w:w="344" w:type="dxa"/>
            <w:tcBorders>
              <w:top w:val="single" w:sz="4" w:space="0" w:color="auto"/>
              <w:left w:val="nil"/>
              <w:bottom w:val="nil"/>
              <w:right w:val="single" w:sz="4" w:space="0" w:color="auto"/>
            </w:tcBorders>
            <w:shd w:val="clear" w:color="auto" w:fill="auto"/>
            <w:noWrap/>
            <w:vAlign w:val="center"/>
          </w:tcPr>
          <w:p w14:paraId="75776A66" w14:textId="77777777" w:rsidR="00A333DE" w:rsidRPr="00270DF2" w:rsidRDefault="00A333DE" w:rsidP="00276815">
            <w:pPr>
              <w:jc w:val="right"/>
              <w:rPr>
                <w:rFonts w:cs="Tahoma"/>
                <w:b/>
                <w:bCs/>
                <w:sz w:val="16"/>
                <w:szCs w:val="16"/>
              </w:rPr>
            </w:pPr>
          </w:p>
        </w:tc>
        <w:tc>
          <w:tcPr>
            <w:tcW w:w="851" w:type="dxa"/>
            <w:tcBorders>
              <w:left w:val="single" w:sz="4" w:space="0" w:color="auto"/>
            </w:tcBorders>
            <w:shd w:val="clear" w:color="auto" w:fill="C9C9C9"/>
            <w:noWrap/>
            <w:vAlign w:val="center"/>
          </w:tcPr>
          <w:p w14:paraId="0139C963" w14:textId="77777777" w:rsidR="00A333DE" w:rsidRPr="000E02CB" w:rsidRDefault="00A333DE" w:rsidP="00276815">
            <w:pPr>
              <w:jc w:val="right"/>
              <w:rPr>
                <w:rFonts w:cs="Tahoma"/>
                <w:b/>
                <w:bCs/>
                <w:sz w:val="16"/>
                <w:szCs w:val="16"/>
              </w:rPr>
            </w:pPr>
            <w:r>
              <w:rPr>
                <w:rFonts w:cs="Tahoma"/>
                <w:b/>
                <w:bCs/>
                <w:sz w:val="16"/>
                <w:szCs w:val="16"/>
              </w:rPr>
              <w:t>62.5%</w:t>
            </w:r>
          </w:p>
        </w:tc>
        <w:tc>
          <w:tcPr>
            <w:tcW w:w="850" w:type="dxa"/>
            <w:shd w:val="clear" w:color="auto" w:fill="C9C9C9"/>
            <w:noWrap/>
            <w:vAlign w:val="center"/>
          </w:tcPr>
          <w:p w14:paraId="20EF9809" w14:textId="77777777" w:rsidR="00A333DE" w:rsidRPr="000E02CB" w:rsidRDefault="00A333DE" w:rsidP="00276815">
            <w:pPr>
              <w:jc w:val="right"/>
              <w:rPr>
                <w:rFonts w:cs="Tahoma"/>
                <w:b/>
                <w:bCs/>
                <w:sz w:val="16"/>
                <w:szCs w:val="16"/>
              </w:rPr>
            </w:pPr>
            <w:r>
              <w:rPr>
                <w:rFonts w:cs="Tahoma"/>
                <w:b/>
                <w:bCs/>
                <w:sz w:val="16"/>
                <w:szCs w:val="16"/>
              </w:rPr>
              <w:t>6.3%</w:t>
            </w:r>
          </w:p>
        </w:tc>
        <w:tc>
          <w:tcPr>
            <w:tcW w:w="851" w:type="dxa"/>
            <w:tcBorders>
              <w:bottom w:val="single" w:sz="4" w:space="0" w:color="auto"/>
            </w:tcBorders>
            <w:shd w:val="clear" w:color="auto" w:fill="C9C9C9"/>
            <w:noWrap/>
            <w:vAlign w:val="center"/>
          </w:tcPr>
          <w:p w14:paraId="22A8462C" w14:textId="77777777" w:rsidR="00A333DE" w:rsidRPr="000E02CB" w:rsidRDefault="00A333DE" w:rsidP="00276815">
            <w:pPr>
              <w:jc w:val="right"/>
              <w:rPr>
                <w:rFonts w:cs="Tahoma"/>
                <w:b/>
                <w:bCs/>
                <w:sz w:val="16"/>
                <w:szCs w:val="16"/>
              </w:rPr>
            </w:pPr>
            <w:r>
              <w:rPr>
                <w:rFonts w:cs="Tahoma"/>
                <w:b/>
                <w:bCs/>
                <w:sz w:val="16"/>
                <w:szCs w:val="16"/>
              </w:rPr>
              <w:t>12.5%</w:t>
            </w:r>
          </w:p>
        </w:tc>
        <w:tc>
          <w:tcPr>
            <w:tcW w:w="992" w:type="dxa"/>
            <w:tcBorders>
              <w:right w:val="single" w:sz="4" w:space="0" w:color="auto"/>
            </w:tcBorders>
            <w:shd w:val="clear" w:color="auto" w:fill="C9C9C9"/>
            <w:noWrap/>
            <w:vAlign w:val="center"/>
          </w:tcPr>
          <w:p w14:paraId="2C98CE1B" w14:textId="77777777" w:rsidR="00A333DE" w:rsidRPr="000E02CB" w:rsidRDefault="00A333DE" w:rsidP="00276815">
            <w:pPr>
              <w:jc w:val="right"/>
              <w:rPr>
                <w:rFonts w:cs="Tahoma"/>
                <w:b/>
                <w:bCs/>
                <w:sz w:val="16"/>
                <w:szCs w:val="16"/>
              </w:rPr>
            </w:pPr>
            <w:r>
              <w:rPr>
                <w:rFonts w:cs="Tahoma"/>
                <w:b/>
                <w:bCs/>
                <w:sz w:val="16"/>
                <w:szCs w:val="16"/>
              </w:rPr>
              <w:t>18.8%</w:t>
            </w:r>
          </w:p>
        </w:tc>
        <w:tc>
          <w:tcPr>
            <w:tcW w:w="3402" w:type="dxa"/>
            <w:gridSpan w:val="4"/>
            <w:tcBorders>
              <w:top w:val="single" w:sz="4" w:space="0" w:color="auto"/>
              <w:left w:val="single" w:sz="4" w:space="0" w:color="auto"/>
              <w:bottom w:val="nil"/>
              <w:right w:val="nil"/>
            </w:tcBorders>
          </w:tcPr>
          <w:p w14:paraId="7D27A1E8" w14:textId="77777777" w:rsidR="00A333DE" w:rsidRDefault="00A333DE" w:rsidP="00276815">
            <w:pPr>
              <w:jc w:val="right"/>
              <w:rPr>
                <w:rFonts w:cs="Tahoma"/>
                <w:b/>
                <w:bCs/>
                <w:sz w:val="16"/>
                <w:szCs w:val="16"/>
              </w:rPr>
            </w:pPr>
          </w:p>
        </w:tc>
      </w:tr>
      <w:tr w:rsidR="00A333DE" w:rsidRPr="001152F5" w14:paraId="5DB2005F" w14:textId="77777777" w:rsidTr="00276815">
        <w:trPr>
          <w:gridAfter w:val="1"/>
          <w:wAfter w:w="992" w:type="dxa"/>
          <w:trHeight w:val="315"/>
        </w:trPr>
        <w:tc>
          <w:tcPr>
            <w:tcW w:w="1809" w:type="dxa"/>
            <w:tcBorders>
              <w:top w:val="nil"/>
              <w:left w:val="nil"/>
              <w:bottom w:val="nil"/>
              <w:right w:val="nil"/>
            </w:tcBorders>
            <w:shd w:val="clear" w:color="auto" w:fill="auto"/>
            <w:noWrap/>
            <w:vAlign w:val="bottom"/>
          </w:tcPr>
          <w:p w14:paraId="36EF5AE1" w14:textId="77777777" w:rsidR="00A333DE" w:rsidRPr="00270DF2" w:rsidRDefault="00A333DE" w:rsidP="00276815">
            <w:pPr>
              <w:rPr>
                <w:rFonts w:cs="Tahoma"/>
                <w:sz w:val="16"/>
                <w:szCs w:val="16"/>
              </w:rPr>
            </w:pPr>
          </w:p>
        </w:tc>
        <w:tc>
          <w:tcPr>
            <w:tcW w:w="1276" w:type="dxa"/>
            <w:tcBorders>
              <w:top w:val="nil"/>
              <w:left w:val="nil"/>
              <w:bottom w:val="nil"/>
              <w:right w:val="nil"/>
            </w:tcBorders>
          </w:tcPr>
          <w:p w14:paraId="177E4813" w14:textId="77777777" w:rsidR="00A333DE" w:rsidRPr="00270DF2" w:rsidRDefault="00A333DE" w:rsidP="00276815">
            <w:pPr>
              <w:rPr>
                <w:rFonts w:cs="Tahoma"/>
                <w:sz w:val="16"/>
                <w:szCs w:val="16"/>
              </w:rPr>
            </w:pPr>
          </w:p>
        </w:tc>
        <w:tc>
          <w:tcPr>
            <w:tcW w:w="2018" w:type="dxa"/>
            <w:gridSpan w:val="2"/>
            <w:tcBorders>
              <w:top w:val="nil"/>
              <w:left w:val="nil"/>
              <w:bottom w:val="nil"/>
              <w:right w:val="nil"/>
            </w:tcBorders>
          </w:tcPr>
          <w:p w14:paraId="629FCEAD" w14:textId="77777777" w:rsidR="00A333DE" w:rsidRPr="00270DF2" w:rsidRDefault="00A333DE" w:rsidP="00276815">
            <w:pPr>
              <w:rPr>
                <w:rFonts w:cs="Tahoma"/>
                <w:sz w:val="16"/>
                <w:szCs w:val="16"/>
              </w:rPr>
            </w:pPr>
          </w:p>
        </w:tc>
        <w:tc>
          <w:tcPr>
            <w:tcW w:w="1809" w:type="dxa"/>
            <w:gridSpan w:val="5"/>
            <w:tcBorders>
              <w:top w:val="nil"/>
              <w:left w:val="nil"/>
              <w:bottom w:val="nil"/>
              <w:right w:val="single" w:sz="4" w:space="0" w:color="auto"/>
            </w:tcBorders>
            <w:shd w:val="clear" w:color="auto" w:fill="auto"/>
            <w:noWrap/>
            <w:vAlign w:val="bottom"/>
          </w:tcPr>
          <w:p w14:paraId="27C8B185" w14:textId="77777777" w:rsidR="00A333DE" w:rsidRPr="00270DF2" w:rsidRDefault="00A333DE" w:rsidP="00276815">
            <w:pPr>
              <w:jc w:val="right"/>
              <w:rPr>
                <w:rFonts w:cs="Tahoma"/>
                <w:b/>
                <w:bCs/>
                <w:sz w:val="16"/>
                <w:szCs w:val="16"/>
              </w:rPr>
            </w:pPr>
            <w:r w:rsidRPr="00270DF2">
              <w:rPr>
                <w:rFonts w:cs="Tahoma"/>
                <w:b/>
                <w:bCs/>
                <w:sz w:val="16"/>
                <w:szCs w:val="16"/>
              </w:rPr>
              <w:t xml:space="preserve">TARGET </w:t>
            </w:r>
          </w:p>
          <w:p w14:paraId="594EF9A8" w14:textId="77777777" w:rsidR="00A333DE" w:rsidRPr="00270DF2" w:rsidRDefault="00A333DE" w:rsidP="00276815">
            <w:pPr>
              <w:jc w:val="right"/>
              <w:rPr>
                <w:rFonts w:cs="Tahoma"/>
                <w:b/>
                <w:bCs/>
                <w:sz w:val="16"/>
                <w:szCs w:val="16"/>
              </w:rPr>
            </w:pPr>
            <w:r w:rsidRPr="00270DF2">
              <w:rPr>
                <w:rFonts w:cs="Tahoma"/>
                <w:b/>
                <w:bCs/>
                <w:sz w:val="16"/>
                <w:szCs w:val="16"/>
              </w:rPr>
              <w:t>(Sphere Standards)</w:t>
            </w:r>
          </w:p>
        </w:tc>
        <w:tc>
          <w:tcPr>
            <w:tcW w:w="851" w:type="dxa"/>
            <w:tcBorders>
              <w:left w:val="single" w:sz="4" w:space="0" w:color="auto"/>
            </w:tcBorders>
            <w:shd w:val="clear" w:color="auto" w:fill="C9C9C9"/>
            <w:noWrap/>
            <w:vAlign w:val="center"/>
          </w:tcPr>
          <w:p w14:paraId="45CC80AA" w14:textId="77777777" w:rsidR="00A333DE" w:rsidRPr="00270DF2" w:rsidRDefault="00A333DE" w:rsidP="00276815">
            <w:pPr>
              <w:jc w:val="right"/>
              <w:rPr>
                <w:rFonts w:cs="Tahoma"/>
                <w:b/>
                <w:bCs/>
                <w:sz w:val="16"/>
                <w:szCs w:val="16"/>
              </w:rPr>
            </w:pPr>
            <w:r w:rsidRPr="00270DF2">
              <w:rPr>
                <w:rFonts w:cs="Tahoma"/>
                <w:b/>
                <w:bCs/>
                <w:sz w:val="16"/>
                <w:szCs w:val="16"/>
              </w:rPr>
              <w:t>&gt;75%</w:t>
            </w:r>
          </w:p>
        </w:tc>
        <w:tc>
          <w:tcPr>
            <w:tcW w:w="850" w:type="dxa"/>
            <w:shd w:val="clear" w:color="auto" w:fill="C9C9C9"/>
            <w:noWrap/>
            <w:vAlign w:val="center"/>
          </w:tcPr>
          <w:p w14:paraId="5170E368" w14:textId="77777777" w:rsidR="00A333DE" w:rsidRPr="00270DF2" w:rsidRDefault="00A333DE" w:rsidP="00276815">
            <w:pPr>
              <w:jc w:val="right"/>
              <w:rPr>
                <w:rFonts w:cs="Tahoma"/>
                <w:b/>
                <w:bCs/>
                <w:sz w:val="16"/>
                <w:szCs w:val="16"/>
              </w:rPr>
            </w:pPr>
            <w:r w:rsidRPr="00270DF2">
              <w:rPr>
                <w:rFonts w:cs="Tahoma"/>
                <w:b/>
                <w:bCs/>
                <w:sz w:val="16"/>
                <w:szCs w:val="16"/>
              </w:rPr>
              <w:t>&lt;10%</w:t>
            </w:r>
          </w:p>
        </w:tc>
        <w:tc>
          <w:tcPr>
            <w:tcW w:w="851" w:type="dxa"/>
            <w:tcBorders>
              <w:right w:val="single" w:sz="4" w:space="0" w:color="auto"/>
            </w:tcBorders>
            <w:shd w:val="clear" w:color="auto" w:fill="C9C9C9"/>
            <w:noWrap/>
            <w:vAlign w:val="center"/>
          </w:tcPr>
          <w:p w14:paraId="72D0EAF7" w14:textId="77777777" w:rsidR="00A333DE" w:rsidRPr="001152F5" w:rsidRDefault="00A333DE" w:rsidP="00276815">
            <w:pPr>
              <w:jc w:val="right"/>
              <w:rPr>
                <w:rFonts w:cs="Tahoma"/>
                <w:b/>
                <w:bCs/>
                <w:sz w:val="16"/>
                <w:szCs w:val="16"/>
              </w:rPr>
            </w:pPr>
            <w:r w:rsidRPr="00270DF2">
              <w:rPr>
                <w:rFonts w:cs="Tahoma"/>
                <w:b/>
                <w:bCs/>
                <w:sz w:val="16"/>
                <w:szCs w:val="16"/>
              </w:rPr>
              <w:t>&lt;15%</w:t>
            </w:r>
          </w:p>
        </w:tc>
        <w:tc>
          <w:tcPr>
            <w:tcW w:w="3402" w:type="dxa"/>
            <w:gridSpan w:val="4"/>
            <w:tcBorders>
              <w:top w:val="nil"/>
              <w:left w:val="single" w:sz="4" w:space="0" w:color="auto"/>
              <w:bottom w:val="nil"/>
              <w:right w:val="nil"/>
            </w:tcBorders>
          </w:tcPr>
          <w:p w14:paraId="53D2EBEF" w14:textId="77777777" w:rsidR="00A333DE" w:rsidRPr="001152F5" w:rsidRDefault="00A333DE" w:rsidP="00276815">
            <w:pPr>
              <w:jc w:val="right"/>
              <w:rPr>
                <w:rFonts w:cs="Tahoma"/>
                <w:b/>
                <w:bCs/>
                <w:sz w:val="16"/>
                <w:szCs w:val="16"/>
              </w:rPr>
            </w:pPr>
          </w:p>
        </w:tc>
      </w:tr>
    </w:tbl>
    <w:p w14:paraId="10C52078" w14:textId="77777777" w:rsidR="00A333DE" w:rsidRPr="000E079B" w:rsidRDefault="00A333DE" w:rsidP="00276815">
      <w:pPr>
        <w:jc w:val="both"/>
        <w:rPr>
          <w:b/>
          <w:highlight w:val="yellow"/>
        </w:rPr>
      </w:pPr>
    </w:p>
    <w:p w14:paraId="757B5AE8" w14:textId="77777777" w:rsidR="00A333DE" w:rsidRPr="000E079B" w:rsidRDefault="00A333DE" w:rsidP="00276815">
      <w:pPr>
        <w:jc w:val="both"/>
        <w:rPr>
          <w:b/>
          <w:highlight w:val="yellow"/>
        </w:rPr>
      </w:pPr>
    </w:p>
    <w:p w14:paraId="185B62C8" w14:textId="77777777" w:rsidR="00A333DE" w:rsidRDefault="00A333DE">
      <w:pPr>
        <w:rPr>
          <w:b/>
          <w:highlight w:val="yellow"/>
        </w:rPr>
      </w:pPr>
      <w:r>
        <w:rPr>
          <w:b/>
          <w:highlight w:val="yellow"/>
        </w:rPr>
        <w:br w:type="page"/>
      </w:r>
    </w:p>
    <w:p w14:paraId="04E946BC" w14:textId="77777777" w:rsidR="00A333DE" w:rsidRPr="008602E7" w:rsidRDefault="00A333DE" w:rsidP="00276815">
      <w:pPr>
        <w:jc w:val="both"/>
        <w:rPr>
          <w:b/>
        </w:rPr>
      </w:pPr>
      <w:r w:rsidRPr="008602E7">
        <w:rPr>
          <w:b/>
        </w:rPr>
        <w:t>Outpatient Care Site B</w:t>
      </w:r>
    </w:p>
    <w:p w14:paraId="044B56FE" w14:textId="77777777" w:rsidR="00A333DE" w:rsidRDefault="00A333DE" w:rsidP="00276815">
      <w:pPr>
        <w:jc w:val="both"/>
        <w:rPr>
          <w:b/>
          <w:highlight w:val="yellow"/>
        </w:rPr>
      </w:pPr>
    </w:p>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1276"/>
        <w:gridCol w:w="992"/>
        <w:gridCol w:w="1026"/>
        <w:gridCol w:w="392"/>
        <w:gridCol w:w="601"/>
        <w:gridCol w:w="236"/>
        <w:gridCol w:w="236"/>
        <w:gridCol w:w="344"/>
        <w:gridCol w:w="851"/>
        <w:gridCol w:w="850"/>
        <w:gridCol w:w="851"/>
        <w:gridCol w:w="992"/>
        <w:gridCol w:w="1134"/>
        <w:gridCol w:w="992"/>
        <w:gridCol w:w="284"/>
        <w:gridCol w:w="992"/>
      </w:tblGrid>
      <w:tr w:rsidR="00A333DE" w:rsidRPr="00270DF2" w14:paraId="1152F6F0" w14:textId="77777777" w:rsidTr="00276815">
        <w:trPr>
          <w:trHeight w:val="413"/>
        </w:trPr>
        <w:tc>
          <w:tcPr>
            <w:tcW w:w="1809" w:type="dxa"/>
            <w:vMerge w:val="restart"/>
            <w:shd w:val="clear" w:color="auto" w:fill="auto"/>
            <w:vAlign w:val="center"/>
          </w:tcPr>
          <w:p w14:paraId="595506B1" w14:textId="77777777" w:rsidR="00A333DE" w:rsidRPr="000E02CB" w:rsidRDefault="00A333DE" w:rsidP="00276815">
            <w:pPr>
              <w:rPr>
                <w:rFonts w:cs="Tahoma"/>
                <w:b/>
                <w:bCs/>
                <w:sz w:val="16"/>
                <w:szCs w:val="16"/>
              </w:rPr>
            </w:pPr>
            <w:r>
              <w:rPr>
                <w:rFonts w:cs="Tahoma"/>
                <w:b/>
                <w:bCs/>
                <w:sz w:val="16"/>
                <w:szCs w:val="16"/>
              </w:rPr>
              <w:t xml:space="preserve">Age Category </w:t>
            </w:r>
          </w:p>
        </w:tc>
        <w:tc>
          <w:tcPr>
            <w:tcW w:w="1276" w:type="dxa"/>
            <w:vMerge w:val="restart"/>
          </w:tcPr>
          <w:p w14:paraId="2DEEABE3" w14:textId="77777777" w:rsidR="00A333DE" w:rsidRPr="00270DF2" w:rsidRDefault="00A333DE" w:rsidP="00276815">
            <w:pPr>
              <w:jc w:val="center"/>
              <w:rPr>
                <w:rFonts w:cs="Tahoma"/>
                <w:b/>
                <w:bCs/>
                <w:sz w:val="16"/>
                <w:szCs w:val="16"/>
              </w:rPr>
            </w:pPr>
            <w:r w:rsidRPr="000E02CB">
              <w:rPr>
                <w:rFonts w:cs="Tahoma"/>
                <w:b/>
                <w:bCs/>
                <w:sz w:val="16"/>
                <w:szCs w:val="16"/>
              </w:rPr>
              <w:t>Total beginning of the month (A</w:t>
            </w:r>
            <w:r>
              <w:rPr>
                <w:rFonts w:cs="Tahoma"/>
                <w:b/>
                <w:bCs/>
                <w:sz w:val="16"/>
                <w:szCs w:val="16"/>
              </w:rPr>
              <w:t>)</w:t>
            </w:r>
          </w:p>
        </w:tc>
        <w:tc>
          <w:tcPr>
            <w:tcW w:w="992" w:type="dxa"/>
            <w:vMerge w:val="restart"/>
          </w:tcPr>
          <w:p w14:paraId="3844F969" w14:textId="77777777" w:rsidR="00A333DE" w:rsidRPr="00270DF2" w:rsidRDefault="00A333DE" w:rsidP="00276815">
            <w:pPr>
              <w:jc w:val="center"/>
              <w:rPr>
                <w:rFonts w:cs="Tahoma"/>
                <w:b/>
                <w:bCs/>
                <w:sz w:val="16"/>
                <w:szCs w:val="16"/>
              </w:rPr>
            </w:pPr>
            <w:r w:rsidRPr="00270DF2">
              <w:rPr>
                <w:rFonts w:cs="Tahoma"/>
                <w:b/>
                <w:bCs/>
                <w:sz w:val="16"/>
                <w:szCs w:val="16"/>
              </w:rPr>
              <w:t xml:space="preserve">New Cases </w:t>
            </w:r>
          </w:p>
          <w:p w14:paraId="4920F1BC" w14:textId="77777777" w:rsidR="00A333DE" w:rsidRPr="00270DF2" w:rsidRDefault="00A333DE" w:rsidP="00276815">
            <w:pPr>
              <w:jc w:val="center"/>
              <w:rPr>
                <w:rFonts w:cs="Tahoma"/>
                <w:b/>
                <w:bCs/>
                <w:sz w:val="16"/>
                <w:szCs w:val="16"/>
              </w:rPr>
            </w:pPr>
            <w:r w:rsidRPr="00270DF2">
              <w:rPr>
                <w:rFonts w:cs="Tahoma"/>
                <w:b/>
                <w:bCs/>
                <w:sz w:val="16"/>
                <w:szCs w:val="16"/>
              </w:rPr>
              <w:t>(B)</w:t>
            </w:r>
          </w:p>
        </w:tc>
        <w:tc>
          <w:tcPr>
            <w:tcW w:w="1418" w:type="dxa"/>
            <w:gridSpan w:val="2"/>
            <w:vMerge w:val="restart"/>
          </w:tcPr>
          <w:p w14:paraId="0FE682CE" w14:textId="77777777" w:rsidR="00A333DE" w:rsidRDefault="00A333DE" w:rsidP="00276815">
            <w:pPr>
              <w:jc w:val="center"/>
              <w:rPr>
                <w:rFonts w:cs="Tahoma"/>
                <w:b/>
                <w:bCs/>
                <w:sz w:val="16"/>
                <w:szCs w:val="16"/>
              </w:rPr>
            </w:pPr>
            <w:r>
              <w:rPr>
                <w:rFonts w:cs="Tahoma"/>
                <w:b/>
                <w:bCs/>
                <w:sz w:val="16"/>
                <w:szCs w:val="16"/>
              </w:rPr>
              <w:t>OLD CASES</w:t>
            </w:r>
          </w:p>
          <w:p w14:paraId="1934D395" w14:textId="77777777" w:rsidR="00A333DE" w:rsidRDefault="00A333DE" w:rsidP="00276815">
            <w:pPr>
              <w:jc w:val="center"/>
              <w:rPr>
                <w:rFonts w:cs="Tahoma"/>
                <w:b/>
                <w:bCs/>
                <w:sz w:val="16"/>
                <w:szCs w:val="16"/>
              </w:rPr>
            </w:pPr>
            <w:r>
              <w:rPr>
                <w:rFonts w:cs="Tahoma"/>
                <w:b/>
                <w:bCs/>
                <w:sz w:val="16"/>
                <w:szCs w:val="16"/>
              </w:rPr>
              <w:t xml:space="preserve"> (C) </w:t>
            </w:r>
          </w:p>
          <w:p w14:paraId="1AA5BE31" w14:textId="77777777" w:rsidR="00A333DE" w:rsidRDefault="00A333DE" w:rsidP="00276815">
            <w:pPr>
              <w:jc w:val="center"/>
              <w:rPr>
                <w:rFonts w:cs="Tahoma"/>
                <w:b/>
                <w:bCs/>
                <w:sz w:val="16"/>
                <w:szCs w:val="16"/>
              </w:rPr>
            </w:pPr>
          </w:p>
          <w:p w14:paraId="637E2714" w14:textId="77777777" w:rsidR="00A333DE" w:rsidRPr="000E02CB" w:rsidRDefault="00A333DE" w:rsidP="00276815">
            <w:pPr>
              <w:jc w:val="center"/>
              <w:rPr>
                <w:rFonts w:cs="Tahoma"/>
                <w:b/>
                <w:bCs/>
                <w:sz w:val="16"/>
                <w:szCs w:val="16"/>
              </w:rPr>
            </w:pPr>
          </w:p>
        </w:tc>
        <w:tc>
          <w:tcPr>
            <w:tcW w:w="1417" w:type="dxa"/>
            <w:gridSpan w:val="4"/>
            <w:vMerge w:val="restart"/>
            <w:shd w:val="clear" w:color="auto" w:fill="auto"/>
            <w:vAlign w:val="center"/>
          </w:tcPr>
          <w:p w14:paraId="79AE1CD4" w14:textId="77777777" w:rsidR="00A333DE" w:rsidRPr="00270DF2" w:rsidRDefault="00A333DE" w:rsidP="00276815">
            <w:pPr>
              <w:jc w:val="center"/>
              <w:rPr>
                <w:rFonts w:cs="Tahoma"/>
                <w:b/>
                <w:bCs/>
                <w:sz w:val="16"/>
                <w:szCs w:val="16"/>
              </w:rPr>
            </w:pPr>
            <w:r w:rsidRPr="00270DF2">
              <w:rPr>
                <w:rFonts w:cs="Tahoma"/>
                <w:b/>
                <w:bCs/>
                <w:sz w:val="16"/>
                <w:szCs w:val="16"/>
              </w:rPr>
              <w:t xml:space="preserve">TOTAL NEW ADMISSIONS </w:t>
            </w:r>
          </w:p>
          <w:p w14:paraId="2794E6CE" w14:textId="77777777" w:rsidR="00A333DE" w:rsidRDefault="00A333DE" w:rsidP="00276815">
            <w:pPr>
              <w:jc w:val="center"/>
              <w:rPr>
                <w:rFonts w:cs="Tahoma"/>
                <w:b/>
                <w:bCs/>
                <w:sz w:val="16"/>
                <w:szCs w:val="16"/>
              </w:rPr>
            </w:pPr>
            <w:r w:rsidRPr="00270DF2">
              <w:rPr>
                <w:rFonts w:cs="Tahoma"/>
                <w:b/>
                <w:bCs/>
                <w:sz w:val="16"/>
                <w:szCs w:val="16"/>
              </w:rPr>
              <w:t xml:space="preserve">(D) </w:t>
            </w:r>
          </w:p>
          <w:p w14:paraId="166734FF" w14:textId="77777777" w:rsidR="00A333DE" w:rsidRPr="00270DF2" w:rsidRDefault="00A333DE" w:rsidP="00276815">
            <w:pPr>
              <w:jc w:val="center"/>
              <w:rPr>
                <w:rFonts w:cs="Tahoma"/>
                <w:b/>
                <w:bCs/>
                <w:sz w:val="16"/>
                <w:szCs w:val="16"/>
              </w:rPr>
            </w:pPr>
          </w:p>
          <w:p w14:paraId="1068CB0B" w14:textId="77777777" w:rsidR="00A333DE" w:rsidRPr="00270DF2" w:rsidRDefault="00A333DE" w:rsidP="00276815">
            <w:pPr>
              <w:jc w:val="center"/>
              <w:rPr>
                <w:rFonts w:cs="Tahoma"/>
                <w:b/>
                <w:bCs/>
                <w:sz w:val="16"/>
                <w:szCs w:val="16"/>
              </w:rPr>
            </w:pPr>
            <w:r>
              <w:rPr>
                <w:rFonts w:cs="Tahoma"/>
                <w:b/>
                <w:bCs/>
                <w:sz w:val="16"/>
                <w:szCs w:val="16"/>
              </w:rPr>
              <w:t>B+C = D</w:t>
            </w:r>
          </w:p>
          <w:p w14:paraId="1F422583" w14:textId="77777777" w:rsidR="00A333DE" w:rsidRPr="00270DF2" w:rsidRDefault="00A333DE" w:rsidP="00276815">
            <w:pPr>
              <w:jc w:val="center"/>
              <w:rPr>
                <w:rFonts w:cs="Tahoma"/>
                <w:b/>
                <w:bCs/>
                <w:sz w:val="16"/>
                <w:szCs w:val="16"/>
              </w:rPr>
            </w:pPr>
          </w:p>
        </w:tc>
        <w:tc>
          <w:tcPr>
            <w:tcW w:w="3544" w:type="dxa"/>
            <w:gridSpan w:val="4"/>
            <w:shd w:val="clear" w:color="auto" w:fill="auto"/>
            <w:noWrap/>
            <w:vAlign w:val="center"/>
          </w:tcPr>
          <w:p w14:paraId="47A5D520" w14:textId="77777777" w:rsidR="00A333DE" w:rsidRPr="00270DF2" w:rsidRDefault="00A333DE" w:rsidP="00276815">
            <w:pPr>
              <w:jc w:val="center"/>
              <w:rPr>
                <w:rFonts w:cs="Tahoma"/>
                <w:b/>
                <w:bCs/>
                <w:sz w:val="16"/>
                <w:szCs w:val="16"/>
              </w:rPr>
            </w:pPr>
            <w:r w:rsidRPr="00270DF2">
              <w:rPr>
                <w:rFonts w:cs="Tahoma"/>
                <w:b/>
                <w:bCs/>
                <w:sz w:val="16"/>
                <w:szCs w:val="16"/>
              </w:rPr>
              <w:t xml:space="preserve">Discharges </w:t>
            </w:r>
          </w:p>
          <w:p w14:paraId="3FEE11DA" w14:textId="77777777" w:rsidR="00A333DE" w:rsidRPr="00270DF2" w:rsidRDefault="00A333DE" w:rsidP="00276815">
            <w:pPr>
              <w:jc w:val="center"/>
              <w:rPr>
                <w:rFonts w:cs="Tahoma"/>
                <w:b/>
                <w:bCs/>
                <w:sz w:val="16"/>
                <w:szCs w:val="16"/>
              </w:rPr>
            </w:pPr>
            <w:r w:rsidRPr="00270DF2">
              <w:rPr>
                <w:rFonts w:cs="Tahoma"/>
                <w:b/>
                <w:bCs/>
                <w:sz w:val="16"/>
                <w:szCs w:val="16"/>
              </w:rPr>
              <w:t>(E)</w:t>
            </w:r>
          </w:p>
        </w:tc>
        <w:tc>
          <w:tcPr>
            <w:tcW w:w="1134" w:type="dxa"/>
            <w:vMerge w:val="restart"/>
          </w:tcPr>
          <w:p w14:paraId="2B2FC13F" w14:textId="77777777" w:rsidR="00A333DE" w:rsidRDefault="00A333DE" w:rsidP="00276815">
            <w:pPr>
              <w:jc w:val="center"/>
              <w:rPr>
                <w:rFonts w:cs="Tahoma"/>
                <w:b/>
                <w:bCs/>
                <w:sz w:val="16"/>
                <w:szCs w:val="16"/>
              </w:rPr>
            </w:pPr>
            <w:r>
              <w:rPr>
                <w:rFonts w:cs="Tahoma"/>
                <w:b/>
                <w:bCs/>
                <w:sz w:val="16"/>
                <w:szCs w:val="16"/>
              </w:rPr>
              <w:t>REFERRAL (F)</w:t>
            </w:r>
          </w:p>
          <w:p w14:paraId="62155AB0" w14:textId="77777777" w:rsidR="00A333DE" w:rsidRPr="000E02CB" w:rsidRDefault="00A333DE" w:rsidP="00276815">
            <w:pPr>
              <w:jc w:val="center"/>
              <w:rPr>
                <w:rFonts w:cs="Tahoma"/>
                <w:bCs/>
                <w:sz w:val="16"/>
                <w:szCs w:val="16"/>
              </w:rPr>
            </w:pPr>
            <w:r>
              <w:rPr>
                <w:rFonts w:cs="Tahoma"/>
                <w:bCs/>
                <w:sz w:val="16"/>
                <w:szCs w:val="16"/>
              </w:rPr>
              <w:t>to inpatient or outpatient care</w:t>
            </w:r>
          </w:p>
        </w:tc>
        <w:tc>
          <w:tcPr>
            <w:tcW w:w="992" w:type="dxa"/>
            <w:vMerge w:val="restart"/>
          </w:tcPr>
          <w:p w14:paraId="6844F2BE" w14:textId="77777777" w:rsidR="00A333DE" w:rsidRDefault="00A333DE" w:rsidP="00276815">
            <w:pPr>
              <w:jc w:val="center"/>
              <w:rPr>
                <w:rFonts w:cs="Tahoma"/>
                <w:b/>
                <w:bCs/>
                <w:sz w:val="16"/>
                <w:szCs w:val="16"/>
              </w:rPr>
            </w:pPr>
            <w:r>
              <w:rPr>
                <w:rFonts w:cs="Tahoma"/>
                <w:b/>
                <w:bCs/>
                <w:sz w:val="16"/>
                <w:szCs w:val="16"/>
              </w:rPr>
              <w:t>TOTAL EXITS (G)</w:t>
            </w:r>
          </w:p>
          <w:p w14:paraId="382156F0" w14:textId="77777777" w:rsidR="00A333DE" w:rsidRDefault="00A333DE" w:rsidP="00276815">
            <w:pPr>
              <w:jc w:val="center"/>
              <w:rPr>
                <w:rFonts w:cs="Tahoma"/>
                <w:b/>
                <w:bCs/>
                <w:sz w:val="16"/>
                <w:szCs w:val="16"/>
              </w:rPr>
            </w:pPr>
          </w:p>
          <w:p w14:paraId="72110EF3" w14:textId="77777777" w:rsidR="00A333DE" w:rsidRPr="000E02CB" w:rsidRDefault="00A333DE" w:rsidP="00276815">
            <w:pPr>
              <w:jc w:val="center"/>
              <w:rPr>
                <w:rFonts w:cs="Tahoma"/>
                <w:b/>
                <w:bCs/>
                <w:sz w:val="16"/>
                <w:szCs w:val="16"/>
              </w:rPr>
            </w:pPr>
            <w:r>
              <w:rPr>
                <w:rFonts w:cs="Tahoma"/>
                <w:b/>
                <w:bCs/>
                <w:sz w:val="16"/>
                <w:szCs w:val="16"/>
              </w:rPr>
              <w:t>(E+F=G)</w:t>
            </w:r>
          </w:p>
        </w:tc>
        <w:tc>
          <w:tcPr>
            <w:tcW w:w="1276" w:type="dxa"/>
            <w:gridSpan w:val="2"/>
            <w:vMerge w:val="restart"/>
          </w:tcPr>
          <w:p w14:paraId="13777159" w14:textId="77777777" w:rsidR="00A333DE" w:rsidRDefault="00A333DE" w:rsidP="00276815">
            <w:pPr>
              <w:jc w:val="center"/>
              <w:rPr>
                <w:rFonts w:cs="Tahoma"/>
                <w:b/>
                <w:bCs/>
                <w:sz w:val="16"/>
                <w:szCs w:val="16"/>
              </w:rPr>
            </w:pPr>
            <w:r>
              <w:rPr>
                <w:rFonts w:cs="Tahoma"/>
                <w:b/>
                <w:bCs/>
                <w:sz w:val="16"/>
                <w:szCs w:val="16"/>
              </w:rPr>
              <w:t>TOTAL END OF THE MONTH (H)</w:t>
            </w:r>
          </w:p>
          <w:p w14:paraId="68441A8D" w14:textId="77777777" w:rsidR="00A333DE" w:rsidRDefault="00A333DE" w:rsidP="00276815">
            <w:pPr>
              <w:jc w:val="center"/>
              <w:rPr>
                <w:rFonts w:cs="Tahoma"/>
                <w:b/>
                <w:bCs/>
                <w:sz w:val="16"/>
                <w:szCs w:val="16"/>
              </w:rPr>
            </w:pPr>
          </w:p>
          <w:p w14:paraId="17BB8E68" w14:textId="77777777" w:rsidR="00A333DE" w:rsidRPr="000E02CB" w:rsidRDefault="00A333DE" w:rsidP="00276815">
            <w:pPr>
              <w:jc w:val="center"/>
              <w:rPr>
                <w:rFonts w:cs="Tahoma"/>
                <w:b/>
                <w:bCs/>
                <w:sz w:val="16"/>
                <w:szCs w:val="16"/>
              </w:rPr>
            </w:pPr>
            <w:r>
              <w:rPr>
                <w:rFonts w:cs="Tahoma"/>
                <w:b/>
                <w:bCs/>
                <w:sz w:val="16"/>
                <w:szCs w:val="16"/>
              </w:rPr>
              <w:t>(A+D-G=H)</w:t>
            </w:r>
          </w:p>
        </w:tc>
      </w:tr>
      <w:tr w:rsidR="00A333DE" w:rsidRPr="00270DF2" w14:paraId="51F07917" w14:textId="77777777" w:rsidTr="00276815">
        <w:trPr>
          <w:trHeight w:val="376"/>
        </w:trPr>
        <w:tc>
          <w:tcPr>
            <w:tcW w:w="1809" w:type="dxa"/>
            <w:vMerge/>
            <w:tcBorders>
              <w:bottom w:val="single" w:sz="4" w:space="0" w:color="auto"/>
            </w:tcBorders>
            <w:shd w:val="clear" w:color="auto" w:fill="auto"/>
            <w:vAlign w:val="center"/>
          </w:tcPr>
          <w:p w14:paraId="36D80FC8" w14:textId="77777777" w:rsidR="00A333DE" w:rsidRPr="00270DF2" w:rsidRDefault="00A333DE" w:rsidP="00276815">
            <w:pPr>
              <w:rPr>
                <w:rFonts w:cs="Tahoma"/>
                <w:b/>
                <w:bCs/>
                <w:sz w:val="16"/>
                <w:szCs w:val="16"/>
              </w:rPr>
            </w:pPr>
          </w:p>
        </w:tc>
        <w:tc>
          <w:tcPr>
            <w:tcW w:w="1276" w:type="dxa"/>
            <w:vMerge/>
            <w:tcBorders>
              <w:bottom w:val="single" w:sz="4" w:space="0" w:color="auto"/>
            </w:tcBorders>
          </w:tcPr>
          <w:p w14:paraId="19E24725" w14:textId="77777777" w:rsidR="00A333DE" w:rsidRDefault="00A333DE" w:rsidP="00276815">
            <w:pPr>
              <w:jc w:val="center"/>
              <w:rPr>
                <w:rFonts w:cs="Tahoma"/>
                <w:sz w:val="16"/>
                <w:szCs w:val="16"/>
              </w:rPr>
            </w:pPr>
          </w:p>
        </w:tc>
        <w:tc>
          <w:tcPr>
            <w:tcW w:w="992" w:type="dxa"/>
            <w:vMerge/>
            <w:tcBorders>
              <w:bottom w:val="single" w:sz="4" w:space="0" w:color="auto"/>
            </w:tcBorders>
          </w:tcPr>
          <w:p w14:paraId="18D027F7" w14:textId="77777777" w:rsidR="00A333DE" w:rsidRPr="000E02CB" w:rsidRDefault="00A333DE" w:rsidP="00276815">
            <w:pPr>
              <w:jc w:val="center"/>
              <w:rPr>
                <w:rFonts w:cs="Tahoma"/>
                <w:sz w:val="16"/>
                <w:szCs w:val="16"/>
                <w:lang w:val="fr-FR"/>
              </w:rPr>
            </w:pPr>
          </w:p>
        </w:tc>
        <w:tc>
          <w:tcPr>
            <w:tcW w:w="1418" w:type="dxa"/>
            <w:gridSpan w:val="2"/>
            <w:vMerge/>
            <w:tcBorders>
              <w:bottom w:val="single" w:sz="4" w:space="0" w:color="auto"/>
            </w:tcBorders>
          </w:tcPr>
          <w:p w14:paraId="0499FA30" w14:textId="77777777" w:rsidR="00A333DE" w:rsidRPr="00270DF2" w:rsidRDefault="00A333DE" w:rsidP="00276815">
            <w:pPr>
              <w:rPr>
                <w:rFonts w:cs="Tahoma"/>
                <w:b/>
                <w:bCs/>
                <w:sz w:val="16"/>
                <w:szCs w:val="16"/>
                <w:lang w:val="fr-FR"/>
              </w:rPr>
            </w:pPr>
          </w:p>
        </w:tc>
        <w:tc>
          <w:tcPr>
            <w:tcW w:w="1417" w:type="dxa"/>
            <w:gridSpan w:val="4"/>
            <w:vMerge/>
            <w:tcBorders>
              <w:bottom w:val="single" w:sz="4" w:space="0" w:color="auto"/>
            </w:tcBorders>
            <w:shd w:val="clear" w:color="auto" w:fill="auto"/>
            <w:vAlign w:val="center"/>
          </w:tcPr>
          <w:p w14:paraId="221FB38B" w14:textId="77777777" w:rsidR="00A333DE" w:rsidRPr="00270DF2" w:rsidRDefault="00A333DE" w:rsidP="00276815">
            <w:pPr>
              <w:rPr>
                <w:rFonts w:cs="Tahoma"/>
                <w:b/>
                <w:bCs/>
                <w:sz w:val="16"/>
                <w:szCs w:val="16"/>
                <w:lang w:val="fr-FR"/>
              </w:rPr>
            </w:pPr>
          </w:p>
        </w:tc>
        <w:tc>
          <w:tcPr>
            <w:tcW w:w="851" w:type="dxa"/>
            <w:shd w:val="clear" w:color="auto" w:fill="auto"/>
            <w:vAlign w:val="center"/>
          </w:tcPr>
          <w:p w14:paraId="3537A680" w14:textId="77777777" w:rsidR="00A333DE" w:rsidRPr="00270DF2" w:rsidRDefault="00A333DE" w:rsidP="00276815">
            <w:pPr>
              <w:jc w:val="center"/>
              <w:rPr>
                <w:rFonts w:cs="Tahoma"/>
                <w:sz w:val="16"/>
                <w:szCs w:val="16"/>
              </w:rPr>
            </w:pPr>
            <w:r w:rsidRPr="00270DF2">
              <w:rPr>
                <w:rFonts w:cs="Tahoma"/>
                <w:sz w:val="16"/>
                <w:szCs w:val="16"/>
              </w:rPr>
              <w:t>CURED</w:t>
            </w:r>
            <w:r w:rsidRPr="00270DF2">
              <w:rPr>
                <w:rFonts w:cs="Tahoma"/>
                <w:sz w:val="16"/>
                <w:szCs w:val="16"/>
              </w:rPr>
              <w:br/>
              <w:t>(E1)</w:t>
            </w:r>
          </w:p>
        </w:tc>
        <w:tc>
          <w:tcPr>
            <w:tcW w:w="850" w:type="dxa"/>
            <w:shd w:val="clear" w:color="auto" w:fill="auto"/>
            <w:vAlign w:val="center"/>
          </w:tcPr>
          <w:p w14:paraId="32FB4F86" w14:textId="77777777" w:rsidR="00A333DE" w:rsidRPr="00270DF2" w:rsidRDefault="00A333DE" w:rsidP="00276815">
            <w:pPr>
              <w:jc w:val="center"/>
              <w:rPr>
                <w:rFonts w:cs="Tahoma"/>
                <w:sz w:val="16"/>
                <w:szCs w:val="16"/>
              </w:rPr>
            </w:pPr>
            <w:r w:rsidRPr="00270DF2">
              <w:rPr>
                <w:rFonts w:cs="Tahoma"/>
                <w:sz w:val="16"/>
                <w:szCs w:val="16"/>
              </w:rPr>
              <w:t>DIED</w:t>
            </w:r>
            <w:r w:rsidRPr="00270DF2">
              <w:rPr>
                <w:rFonts w:cs="Tahoma"/>
                <w:sz w:val="16"/>
                <w:szCs w:val="16"/>
              </w:rPr>
              <w:br/>
              <w:t>(E2)</w:t>
            </w:r>
          </w:p>
        </w:tc>
        <w:tc>
          <w:tcPr>
            <w:tcW w:w="851" w:type="dxa"/>
            <w:shd w:val="clear" w:color="auto" w:fill="auto"/>
            <w:vAlign w:val="center"/>
          </w:tcPr>
          <w:p w14:paraId="6E26850B" w14:textId="77777777" w:rsidR="00A333DE" w:rsidRPr="00270DF2" w:rsidRDefault="00A333DE" w:rsidP="00276815">
            <w:pPr>
              <w:jc w:val="center"/>
              <w:rPr>
                <w:rFonts w:cs="Tahoma"/>
                <w:sz w:val="16"/>
                <w:szCs w:val="16"/>
              </w:rPr>
            </w:pPr>
            <w:r w:rsidRPr="00270DF2">
              <w:rPr>
                <w:rFonts w:cs="Tahoma"/>
                <w:sz w:val="16"/>
                <w:szCs w:val="16"/>
              </w:rPr>
              <w:t>DEFAULTED (E3)</w:t>
            </w:r>
          </w:p>
        </w:tc>
        <w:tc>
          <w:tcPr>
            <w:tcW w:w="992" w:type="dxa"/>
            <w:shd w:val="clear" w:color="auto" w:fill="auto"/>
            <w:vAlign w:val="center"/>
          </w:tcPr>
          <w:p w14:paraId="56CAEE22" w14:textId="77777777" w:rsidR="00A333DE" w:rsidRPr="00270DF2" w:rsidRDefault="00A333DE" w:rsidP="00276815">
            <w:pPr>
              <w:jc w:val="center"/>
              <w:rPr>
                <w:rFonts w:cs="Tahoma"/>
                <w:sz w:val="16"/>
                <w:szCs w:val="16"/>
              </w:rPr>
            </w:pPr>
            <w:r w:rsidRPr="00270DF2">
              <w:rPr>
                <w:rFonts w:cs="Tahoma"/>
                <w:sz w:val="16"/>
                <w:szCs w:val="16"/>
              </w:rPr>
              <w:t>NON-RECOVERED (E4)</w:t>
            </w:r>
          </w:p>
        </w:tc>
        <w:tc>
          <w:tcPr>
            <w:tcW w:w="1134" w:type="dxa"/>
            <w:vMerge/>
          </w:tcPr>
          <w:p w14:paraId="421E60FF" w14:textId="77777777" w:rsidR="00A333DE" w:rsidRPr="00270DF2" w:rsidRDefault="00A333DE" w:rsidP="00276815">
            <w:pPr>
              <w:jc w:val="center"/>
              <w:rPr>
                <w:rFonts w:cs="Tahoma"/>
                <w:sz w:val="16"/>
                <w:szCs w:val="16"/>
              </w:rPr>
            </w:pPr>
          </w:p>
        </w:tc>
        <w:tc>
          <w:tcPr>
            <w:tcW w:w="992" w:type="dxa"/>
            <w:vMerge/>
          </w:tcPr>
          <w:p w14:paraId="227BFDE4" w14:textId="77777777" w:rsidR="00A333DE" w:rsidRPr="00270DF2" w:rsidRDefault="00A333DE" w:rsidP="00276815">
            <w:pPr>
              <w:jc w:val="center"/>
              <w:rPr>
                <w:rFonts w:cs="Tahoma"/>
                <w:sz w:val="16"/>
                <w:szCs w:val="16"/>
              </w:rPr>
            </w:pPr>
          </w:p>
        </w:tc>
        <w:tc>
          <w:tcPr>
            <w:tcW w:w="1276" w:type="dxa"/>
            <w:gridSpan w:val="2"/>
            <w:vMerge/>
          </w:tcPr>
          <w:p w14:paraId="09C7D2D9" w14:textId="77777777" w:rsidR="00A333DE" w:rsidRPr="00270DF2" w:rsidRDefault="00A333DE" w:rsidP="00276815">
            <w:pPr>
              <w:jc w:val="center"/>
              <w:rPr>
                <w:rFonts w:cs="Tahoma"/>
                <w:sz w:val="16"/>
                <w:szCs w:val="16"/>
              </w:rPr>
            </w:pPr>
          </w:p>
        </w:tc>
      </w:tr>
      <w:tr w:rsidR="00A333DE" w:rsidRPr="00270DF2" w14:paraId="077C385F" w14:textId="77777777" w:rsidTr="00276815">
        <w:trPr>
          <w:trHeight w:val="315"/>
        </w:trPr>
        <w:tc>
          <w:tcPr>
            <w:tcW w:w="1809" w:type="dxa"/>
            <w:tcBorders>
              <w:bottom w:val="single" w:sz="4" w:space="0" w:color="auto"/>
            </w:tcBorders>
            <w:shd w:val="clear" w:color="auto" w:fill="auto"/>
            <w:noWrap/>
            <w:vAlign w:val="center"/>
          </w:tcPr>
          <w:p w14:paraId="11625248" w14:textId="77777777" w:rsidR="00A333DE" w:rsidRPr="00270DF2" w:rsidRDefault="00A333DE" w:rsidP="00276815">
            <w:pPr>
              <w:rPr>
                <w:rFonts w:cs="Tahoma"/>
                <w:b/>
                <w:bCs/>
                <w:sz w:val="16"/>
                <w:szCs w:val="16"/>
              </w:rPr>
            </w:pPr>
            <w:r>
              <w:rPr>
                <w:rFonts w:cs="Tahoma"/>
                <w:b/>
                <w:bCs/>
                <w:sz w:val="16"/>
                <w:szCs w:val="16"/>
              </w:rPr>
              <w:t xml:space="preserve">&lt; 6 Months </w:t>
            </w:r>
            <w:r w:rsidRPr="00AC1304">
              <w:rPr>
                <w:rFonts w:cs="Tahoma"/>
                <w:bCs/>
                <w:sz w:val="16"/>
                <w:szCs w:val="16"/>
              </w:rPr>
              <w:t>(according to admission criteria)</w:t>
            </w:r>
          </w:p>
        </w:tc>
        <w:tc>
          <w:tcPr>
            <w:tcW w:w="1276" w:type="dxa"/>
            <w:tcBorders>
              <w:bottom w:val="single" w:sz="4" w:space="0" w:color="auto"/>
            </w:tcBorders>
            <w:shd w:val="clear" w:color="auto" w:fill="44546A"/>
          </w:tcPr>
          <w:p w14:paraId="03FB4F5B" w14:textId="77777777" w:rsidR="00A333DE" w:rsidRPr="00270DF2" w:rsidRDefault="00A333DE" w:rsidP="00276815">
            <w:pPr>
              <w:jc w:val="center"/>
              <w:rPr>
                <w:rFonts w:cs="Tahoma"/>
                <w:b/>
                <w:bCs/>
                <w:sz w:val="16"/>
                <w:szCs w:val="16"/>
              </w:rPr>
            </w:pPr>
          </w:p>
        </w:tc>
        <w:tc>
          <w:tcPr>
            <w:tcW w:w="992" w:type="dxa"/>
            <w:tcBorders>
              <w:bottom w:val="single" w:sz="4" w:space="0" w:color="auto"/>
            </w:tcBorders>
          </w:tcPr>
          <w:p w14:paraId="5B1FF634" w14:textId="77777777" w:rsidR="00A333DE" w:rsidRPr="00270DF2" w:rsidRDefault="00A333DE" w:rsidP="00276815">
            <w:pPr>
              <w:jc w:val="center"/>
              <w:rPr>
                <w:rFonts w:cs="Tahoma"/>
                <w:b/>
                <w:bCs/>
                <w:sz w:val="16"/>
                <w:szCs w:val="16"/>
              </w:rPr>
            </w:pPr>
            <w:r>
              <w:rPr>
                <w:rFonts w:cs="Tahoma"/>
                <w:b/>
                <w:bCs/>
                <w:sz w:val="16"/>
                <w:szCs w:val="16"/>
              </w:rPr>
              <w:t>3</w:t>
            </w:r>
          </w:p>
        </w:tc>
        <w:tc>
          <w:tcPr>
            <w:tcW w:w="1418" w:type="dxa"/>
            <w:gridSpan w:val="2"/>
            <w:tcBorders>
              <w:bottom w:val="single" w:sz="4" w:space="0" w:color="auto"/>
            </w:tcBorders>
            <w:shd w:val="clear" w:color="auto" w:fill="44546A"/>
          </w:tcPr>
          <w:p w14:paraId="7434FFCE" w14:textId="77777777" w:rsidR="00A333DE" w:rsidRPr="00270DF2" w:rsidRDefault="00A333DE" w:rsidP="00276815">
            <w:pPr>
              <w:jc w:val="center"/>
              <w:rPr>
                <w:rFonts w:cs="Tahoma"/>
                <w:b/>
                <w:bCs/>
                <w:sz w:val="16"/>
                <w:szCs w:val="16"/>
              </w:rPr>
            </w:pPr>
          </w:p>
        </w:tc>
        <w:tc>
          <w:tcPr>
            <w:tcW w:w="1417" w:type="dxa"/>
            <w:gridSpan w:val="4"/>
            <w:tcBorders>
              <w:bottom w:val="single" w:sz="4" w:space="0" w:color="auto"/>
            </w:tcBorders>
            <w:shd w:val="clear" w:color="auto" w:fill="44546A"/>
            <w:noWrap/>
            <w:vAlign w:val="center"/>
          </w:tcPr>
          <w:p w14:paraId="304676A7" w14:textId="77777777" w:rsidR="00A333DE" w:rsidRPr="00270DF2" w:rsidRDefault="00A333DE" w:rsidP="00276815">
            <w:pPr>
              <w:jc w:val="center"/>
              <w:rPr>
                <w:rFonts w:cs="Tahoma"/>
                <w:b/>
                <w:bCs/>
                <w:sz w:val="16"/>
                <w:szCs w:val="16"/>
              </w:rPr>
            </w:pPr>
          </w:p>
        </w:tc>
        <w:tc>
          <w:tcPr>
            <w:tcW w:w="851" w:type="dxa"/>
            <w:tcBorders>
              <w:bottom w:val="single" w:sz="4" w:space="0" w:color="auto"/>
            </w:tcBorders>
            <w:shd w:val="clear" w:color="auto" w:fill="auto"/>
            <w:noWrap/>
            <w:vAlign w:val="center"/>
          </w:tcPr>
          <w:p w14:paraId="1A429F0A" w14:textId="77777777" w:rsidR="00A333DE" w:rsidRPr="00270DF2" w:rsidRDefault="00A333DE" w:rsidP="00276815">
            <w:pPr>
              <w:jc w:val="center"/>
              <w:rPr>
                <w:rFonts w:cs="Tahoma"/>
                <w:b/>
                <w:bCs/>
                <w:sz w:val="16"/>
                <w:szCs w:val="16"/>
              </w:rPr>
            </w:pPr>
          </w:p>
        </w:tc>
        <w:tc>
          <w:tcPr>
            <w:tcW w:w="850" w:type="dxa"/>
            <w:shd w:val="clear" w:color="auto" w:fill="auto"/>
            <w:noWrap/>
            <w:vAlign w:val="center"/>
          </w:tcPr>
          <w:p w14:paraId="08DC0938" w14:textId="77777777" w:rsidR="00A333DE" w:rsidRPr="00270DF2" w:rsidRDefault="00A333DE" w:rsidP="00276815">
            <w:pPr>
              <w:jc w:val="center"/>
              <w:rPr>
                <w:rFonts w:cs="Tahoma"/>
                <w:b/>
                <w:bCs/>
                <w:sz w:val="16"/>
                <w:szCs w:val="16"/>
              </w:rPr>
            </w:pPr>
          </w:p>
        </w:tc>
        <w:tc>
          <w:tcPr>
            <w:tcW w:w="851" w:type="dxa"/>
            <w:shd w:val="clear" w:color="auto" w:fill="auto"/>
            <w:noWrap/>
            <w:vAlign w:val="center"/>
          </w:tcPr>
          <w:p w14:paraId="7C5A60DD" w14:textId="77777777" w:rsidR="00A333DE" w:rsidRPr="00270DF2" w:rsidRDefault="00A333DE" w:rsidP="00276815">
            <w:pPr>
              <w:jc w:val="center"/>
              <w:rPr>
                <w:rFonts w:cs="Tahoma"/>
                <w:b/>
                <w:bCs/>
                <w:sz w:val="16"/>
                <w:szCs w:val="16"/>
              </w:rPr>
            </w:pPr>
          </w:p>
        </w:tc>
        <w:tc>
          <w:tcPr>
            <w:tcW w:w="992" w:type="dxa"/>
            <w:shd w:val="clear" w:color="auto" w:fill="auto"/>
            <w:noWrap/>
            <w:vAlign w:val="center"/>
          </w:tcPr>
          <w:p w14:paraId="3242EEFA" w14:textId="77777777" w:rsidR="00A333DE" w:rsidRPr="00270DF2" w:rsidRDefault="00A333DE" w:rsidP="00276815">
            <w:pPr>
              <w:jc w:val="center"/>
              <w:rPr>
                <w:rFonts w:cs="Tahoma"/>
                <w:b/>
                <w:bCs/>
                <w:sz w:val="16"/>
                <w:szCs w:val="16"/>
              </w:rPr>
            </w:pPr>
          </w:p>
        </w:tc>
        <w:tc>
          <w:tcPr>
            <w:tcW w:w="1134" w:type="dxa"/>
            <w:shd w:val="clear" w:color="auto" w:fill="44546A"/>
          </w:tcPr>
          <w:p w14:paraId="4CD6CDDA" w14:textId="77777777" w:rsidR="00A333DE" w:rsidRPr="00270DF2" w:rsidRDefault="00A333DE" w:rsidP="00276815">
            <w:pPr>
              <w:jc w:val="center"/>
              <w:rPr>
                <w:rFonts w:cs="Tahoma"/>
                <w:b/>
                <w:bCs/>
                <w:sz w:val="16"/>
                <w:szCs w:val="16"/>
              </w:rPr>
            </w:pPr>
          </w:p>
        </w:tc>
        <w:tc>
          <w:tcPr>
            <w:tcW w:w="992" w:type="dxa"/>
            <w:shd w:val="clear" w:color="auto" w:fill="44546A"/>
          </w:tcPr>
          <w:p w14:paraId="67A406A6" w14:textId="77777777" w:rsidR="00A333DE" w:rsidRPr="00270DF2" w:rsidRDefault="00A333DE" w:rsidP="00276815">
            <w:pPr>
              <w:jc w:val="center"/>
              <w:rPr>
                <w:rFonts w:cs="Tahoma"/>
                <w:b/>
                <w:bCs/>
                <w:sz w:val="16"/>
                <w:szCs w:val="16"/>
              </w:rPr>
            </w:pPr>
          </w:p>
        </w:tc>
        <w:tc>
          <w:tcPr>
            <w:tcW w:w="1276" w:type="dxa"/>
            <w:gridSpan w:val="2"/>
            <w:shd w:val="clear" w:color="auto" w:fill="44546A"/>
          </w:tcPr>
          <w:p w14:paraId="1AA00212" w14:textId="77777777" w:rsidR="00A333DE" w:rsidRPr="00270DF2" w:rsidRDefault="00A333DE" w:rsidP="00276815">
            <w:pPr>
              <w:jc w:val="center"/>
              <w:rPr>
                <w:rFonts w:cs="Tahoma"/>
                <w:b/>
                <w:bCs/>
                <w:sz w:val="16"/>
                <w:szCs w:val="16"/>
              </w:rPr>
            </w:pPr>
          </w:p>
        </w:tc>
      </w:tr>
      <w:tr w:rsidR="00A333DE" w:rsidRPr="00270DF2" w14:paraId="5CAC4193" w14:textId="77777777" w:rsidTr="00276815">
        <w:trPr>
          <w:trHeight w:val="315"/>
        </w:trPr>
        <w:tc>
          <w:tcPr>
            <w:tcW w:w="1809" w:type="dxa"/>
            <w:tcBorders>
              <w:bottom w:val="single" w:sz="4" w:space="0" w:color="auto"/>
            </w:tcBorders>
            <w:shd w:val="clear" w:color="auto" w:fill="auto"/>
            <w:noWrap/>
            <w:vAlign w:val="center"/>
          </w:tcPr>
          <w:p w14:paraId="438B4118" w14:textId="77777777" w:rsidR="00A333DE" w:rsidRDefault="00A333DE" w:rsidP="00276815">
            <w:pPr>
              <w:rPr>
                <w:rFonts w:cs="Tahoma"/>
                <w:b/>
                <w:bCs/>
                <w:sz w:val="16"/>
                <w:szCs w:val="16"/>
              </w:rPr>
            </w:pPr>
            <w:r>
              <w:rPr>
                <w:rFonts w:cs="Tahoma"/>
                <w:b/>
                <w:bCs/>
                <w:sz w:val="16"/>
                <w:szCs w:val="16"/>
              </w:rPr>
              <w:t>6-59 Months</w:t>
            </w:r>
          </w:p>
          <w:p w14:paraId="504D127B" w14:textId="77777777" w:rsidR="00A333DE" w:rsidRPr="00270DF2" w:rsidRDefault="00A333DE" w:rsidP="00276815">
            <w:pPr>
              <w:rPr>
                <w:rFonts w:cs="Tahoma"/>
                <w:b/>
                <w:bCs/>
                <w:sz w:val="16"/>
                <w:szCs w:val="16"/>
              </w:rPr>
            </w:pPr>
            <w:r w:rsidRPr="00AC1304">
              <w:rPr>
                <w:rFonts w:cs="Tahoma"/>
                <w:bCs/>
                <w:sz w:val="16"/>
                <w:szCs w:val="16"/>
              </w:rPr>
              <w:t>(according to admission criteria)</w:t>
            </w:r>
          </w:p>
        </w:tc>
        <w:tc>
          <w:tcPr>
            <w:tcW w:w="1276" w:type="dxa"/>
            <w:tcBorders>
              <w:bottom w:val="single" w:sz="4" w:space="0" w:color="auto"/>
            </w:tcBorders>
            <w:shd w:val="clear" w:color="auto" w:fill="44546A"/>
          </w:tcPr>
          <w:p w14:paraId="37CACD94" w14:textId="77777777" w:rsidR="00A333DE" w:rsidRPr="00270DF2" w:rsidRDefault="00A333DE" w:rsidP="00276815">
            <w:pPr>
              <w:jc w:val="center"/>
              <w:rPr>
                <w:rFonts w:cs="Tahoma"/>
                <w:b/>
                <w:bCs/>
                <w:sz w:val="16"/>
                <w:szCs w:val="16"/>
              </w:rPr>
            </w:pPr>
          </w:p>
        </w:tc>
        <w:tc>
          <w:tcPr>
            <w:tcW w:w="992" w:type="dxa"/>
            <w:tcBorders>
              <w:bottom w:val="single" w:sz="4" w:space="0" w:color="auto"/>
            </w:tcBorders>
          </w:tcPr>
          <w:p w14:paraId="7A3D78E2" w14:textId="77777777" w:rsidR="00A333DE" w:rsidRPr="00270DF2" w:rsidRDefault="00A333DE" w:rsidP="00276815">
            <w:pPr>
              <w:jc w:val="center"/>
              <w:rPr>
                <w:rFonts w:cs="Tahoma"/>
                <w:b/>
                <w:bCs/>
                <w:sz w:val="16"/>
                <w:szCs w:val="16"/>
              </w:rPr>
            </w:pPr>
            <w:r>
              <w:rPr>
                <w:rFonts w:cs="Tahoma"/>
                <w:b/>
                <w:bCs/>
                <w:sz w:val="16"/>
                <w:szCs w:val="16"/>
              </w:rPr>
              <w:t>117</w:t>
            </w:r>
          </w:p>
        </w:tc>
        <w:tc>
          <w:tcPr>
            <w:tcW w:w="1418" w:type="dxa"/>
            <w:gridSpan w:val="2"/>
            <w:tcBorders>
              <w:bottom w:val="single" w:sz="4" w:space="0" w:color="auto"/>
            </w:tcBorders>
            <w:shd w:val="clear" w:color="auto" w:fill="44546A"/>
          </w:tcPr>
          <w:p w14:paraId="2353794E" w14:textId="77777777" w:rsidR="00A333DE" w:rsidRPr="00270DF2" w:rsidRDefault="00A333DE" w:rsidP="00276815">
            <w:pPr>
              <w:jc w:val="center"/>
              <w:rPr>
                <w:rFonts w:cs="Tahoma"/>
                <w:b/>
                <w:bCs/>
                <w:sz w:val="16"/>
                <w:szCs w:val="16"/>
              </w:rPr>
            </w:pPr>
          </w:p>
        </w:tc>
        <w:tc>
          <w:tcPr>
            <w:tcW w:w="1417" w:type="dxa"/>
            <w:gridSpan w:val="4"/>
            <w:tcBorders>
              <w:bottom w:val="single" w:sz="4" w:space="0" w:color="auto"/>
            </w:tcBorders>
            <w:shd w:val="clear" w:color="auto" w:fill="44546A"/>
            <w:noWrap/>
            <w:vAlign w:val="center"/>
          </w:tcPr>
          <w:p w14:paraId="54615AE9" w14:textId="77777777" w:rsidR="00A333DE" w:rsidRPr="00270DF2" w:rsidRDefault="00A333DE" w:rsidP="00276815">
            <w:pPr>
              <w:jc w:val="center"/>
              <w:rPr>
                <w:rFonts w:cs="Tahoma"/>
                <w:b/>
                <w:bCs/>
                <w:sz w:val="16"/>
                <w:szCs w:val="16"/>
              </w:rPr>
            </w:pPr>
          </w:p>
        </w:tc>
        <w:tc>
          <w:tcPr>
            <w:tcW w:w="851" w:type="dxa"/>
            <w:tcBorders>
              <w:bottom w:val="single" w:sz="4" w:space="0" w:color="auto"/>
            </w:tcBorders>
            <w:shd w:val="clear" w:color="auto" w:fill="auto"/>
            <w:noWrap/>
            <w:vAlign w:val="center"/>
          </w:tcPr>
          <w:p w14:paraId="35E9719D" w14:textId="77777777" w:rsidR="00A333DE" w:rsidRPr="00270DF2" w:rsidRDefault="00A333DE" w:rsidP="00276815">
            <w:pPr>
              <w:jc w:val="center"/>
              <w:rPr>
                <w:rFonts w:cs="Tahoma"/>
                <w:b/>
                <w:bCs/>
                <w:sz w:val="16"/>
                <w:szCs w:val="16"/>
              </w:rPr>
            </w:pPr>
          </w:p>
        </w:tc>
        <w:tc>
          <w:tcPr>
            <w:tcW w:w="850" w:type="dxa"/>
            <w:shd w:val="clear" w:color="auto" w:fill="auto"/>
            <w:noWrap/>
            <w:vAlign w:val="center"/>
          </w:tcPr>
          <w:p w14:paraId="57B86D20" w14:textId="77777777" w:rsidR="00A333DE" w:rsidRPr="00270DF2" w:rsidRDefault="00A333DE" w:rsidP="00276815">
            <w:pPr>
              <w:jc w:val="center"/>
              <w:rPr>
                <w:rFonts w:cs="Tahoma"/>
                <w:b/>
                <w:bCs/>
                <w:sz w:val="16"/>
                <w:szCs w:val="16"/>
              </w:rPr>
            </w:pPr>
          </w:p>
        </w:tc>
        <w:tc>
          <w:tcPr>
            <w:tcW w:w="851" w:type="dxa"/>
            <w:shd w:val="clear" w:color="auto" w:fill="auto"/>
            <w:noWrap/>
            <w:vAlign w:val="center"/>
          </w:tcPr>
          <w:p w14:paraId="593F3D57" w14:textId="77777777" w:rsidR="00A333DE" w:rsidRPr="00270DF2" w:rsidRDefault="00A333DE" w:rsidP="00276815">
            <w:pPr>
              <w:jc w:val="center"/>
              <w:rPr>
                <w:rFonts w:cs="Tahoma"/>
                <w:b/>
                <w:bCs/>
                <w:sz w:val="16"/>
                <w:szCs w:val="16"/>
              </w:rPr>
            </w:pPr>
          </w:p>
        </w:tc>
        <w:tc>
          <w:tcPr>
            <w:tcW w:w="992" w:type="dxa"/>
            <w:shd w:val="clear" w:color="auto" w:fill="auto"/>
            <w:noWrap/>
            <w:vAlign w:val="center"/>
          </w:tcPr>
          <w:p w14:paraId="6A210ED7" w14:textId="77777777" w:rsidR="00A333DE" w:rsidRPr="00270DF2" w:rsidRDefault="00A333DE" w:rsidP="00276815">
            <w:pPr>
              <w:jc w:val="center"/>
              <w:rPr>
                <w:rFonts w:cs="Tahoma"/>
                <w:b/>
                <w:bCs/>
                <w:sz w:val="16"/>
                <w:szCs w:val="16"/>
              </w:rPr>
            </w:pPr>
          </w:p>
        </w:tc>
        <w:tc>
          <w:tcPr>
            <w:tcW w:w="1134" w:type="dxa"/>
            <w:tcBorders>
              <w:bottom w:val="single" w:sz="4" w:space="0" w:color="auto"/>
            </w:tcBorders>
            <w:shd w:val="clear" w:color="auto" w:fill="44546A"/>
          </w:tcPr>
          <w:p w14:paraId="11433EF3" w14:textId="77777777" w:rsidR="00A333DE" w:rsidRPr="00270DF2" w:rsidRDefault="00A333DE" w:rsidP="00276815">
            <w:pPr>
              <w:jc w:val="center"/>
              <w:rPr>
                <w:rFonts w:cs="Tahoma"/>
                <w:b/>
                <w:bCs/>
                <w:sz w:val="16"/>
                <w:szCs w:val="16"/>
              </w:rPr>
            </w:pPr>
          </w:p>
        </w:tc>
        <w:tc>
          <w:tcPr>
            <w:tcW w:w="992" w:type="dxa"/>
            <w:tcBorders>
              <w:bottom w:val="single" w:sz="4" w:space="0" w:color="auto"/>
            </w:tcBorders>
            <w:shd w:val="clear" w:color="auto" w:fill="44546A"/>
          </w:tcPr>
          <w:p w14:paraId="5BD2B8E2" w14:textId="77777777" w:rsidR="00A333DE" w:rsidRPr="00270DF2" w:rsidRDefault="00A333DE" w:rsidP="00276815">
            <w:pPr>
              <w:jc w:val="center"/>
              <w:rPr>
                <w:rFonts w:cs="Tahoma"/>
                <w:b/>
                <w:bCs/>
                <w:sz w:val="16"/>
                <w:szCs w:val="16"/>
              </w:rPr>
            </w:pPr>
          </w:p>
        </w:tc>
        <w:tc>
          <w:tcPr>
            <w:tcW w:w="1276" w:type="dxa"/>
            <w:gridSpan w:val="2"/>
            <w:tcBorders>
              <w:bottom w:val="single" w:sz="4" w:space="0" w:color="auto"/>
            </w:tcBorders>
            <w:shd w:val="clear" w:color="auto" w:fill="44546A"/>
          </w:tcPr>
          <w:p w14:paraId="3E0B9051" w14:textId="77777777" w:rsidR="00A333DE" w:rsidRPr="00270DF2" w:rsidRDefault="00A333DE" w:rsidP="00276815">
            <w:pPr>
              <w:jc w:val="center"/>
              <w:rPr>
                <w:rFonts w:cs="Tahoma"/>
                <w:b/>
                <w:bCs/>
                <w:sz w:val="16"/>
                <w:szCs w:val="16"/>
              </w:rPr>
            </w:pPr>
          </w:p>
        </w:tc>
      </w:tr>
      <w:tr w:rsidR="00A333DE" w:rsidRPr="00270DF2" w14:paraId="5BF90601" w14:textId="77777777" w:rsidTr="00276815">
        <w:trPr>
          <w:trHeight w:val="315"/>
        </w:trPr>
        <w:tc>
          <w:tcPr>
            <w:tcW w:w="1809" w:type="dxa"/>
            <w:tcBorders>
              <w:bottom w:val="single" w:sz="4" w:space="0" w:color="auto"/>
            </w:tcBorders>
            <w:shd w:val="clear" w:color="auto" w:fill="auto"/>
            <w:noWrap/>
            <w:vAlign w:val="center"/>
          </w:tcPr>
          <w:p w14:paraId="575C8F8C" w14:textId="77777777" w:rsidR="00A333DE" w:rsidRDefault="00A333DE" w:rsidP="00276815">
            <w:pPr>
              <w:rPr>
                <w:rFonts w:cs="Tahoma"/>
                <w:b/>
                <w:bCs/>
                <w:sz w:val="16"/>
                <w:szCs w:val="16"/>
              </w:rPr>
            </w:pPr>
            <w:r>
              <w:rPr>
                <w:rFonts w:cs="Tahoma"/>
                <w:b/>
                <w:bCs/>
                <w:sz w:val="16"/>
                <w:szCs w:val="16"/>
              </w:rPr>
              <w:t>Other</w:t>
            </w:r>
          </w:p>
          <w:p w14:paraId="14FBE453" w14:textId="77777777" w:rsidR="00A333DE" w:rsidRPr="00270DF2" w:rsidRDefault="00A333DE" w:rsidP="00276815">
            <w:pPr>
              <w:rPr>
                <w:rFonts w:cs="Tahoma"/>
                <w:b/>
                <w:bCs/>
                <w:sz w:val="16"/>
                <w:szCs w:val="16"/>
              </w:rPr>
            </w:pPr>
            <w:r w:rsidRPr="00AC1304">
              <w:rPr>
                <w:rFonts w:cs="Tahoma"/>
                <w:bCs/>
                <w:sz w:val="16"/>
                <w:szCs w:val="16"/>
              </w:rPr>
              <w:t>(</w:t>
            </w:r>
            <w:r w:rsidRPr="0039306C">
              <w:rPr>
                <w:color w:val="231F20"/>
                <w:sz w:val="16"/>
                <w:szCs w:val="14"/>
              </w:rPr>
              <w:t>children ≥ 5 y, adolescents, adults</w:t>
            </w:r>
            <w:r w:rsidRPr="00AC1304">
              <w:rPr>
                <w:rFonts w:cs="Tahoma"/>
                <w:bCs/>
                <w:sz w:val="16"/>
                <w:szCs w:val="16"/>
              </w:rPr>
              <w:t>)</w:t>
            </w:r>
          </w:p>
        </w:tc>
        <w:tc>
          <w:tcPr>
            <w:tcW w:w="1276" w:type="dxa"/>
            <w:tcBorders>
              <w:bottom w:val="single" w:sz="4" w:space="0" w:color="auto"/>
            </w:tcBorders>
            <w:shd w:val="clear" w:color="auto" w:fill="44546A"/>
          </w:tcPr>
          <w:p w14:paraId="1E72FE4D" w14:textId="77777777" w:rsidR="00A333DE" w:rsidRPr="00270DF2" w:rsidRDefault="00A333DE" w:rsidP="00276815">
            <w:pPr>
              <w:jc w:val="center"/>
              <w:rPr>
                <w:rFonts w:cs="Tahoma"/>
                <w:b/>
                <w:bCs/>
                <w:sz w:val="16"/>
                <w:szCs w:val="16"/>
              </w:rPr>
            </w:pPr>
          </w:p>
        </w:tc>
        <w:tc>
          <w:tcPr>
            <w:tcW w:w="992" w:type="dxa"/>
            <w:tcBorders>
              <w:bottom w:val="single" w:sz="4" w:space="0" w:color="auto"/>
            </w:tcBorders>
          </w:tcPr>
          <w:p w14:paraId="3C9281A7" w14:textId="77777777" w:rsidR="00A333DE" w:rsidRPr="00270DF2" w:rsidRDefault="00A333DE" w:rsidP="00276815">
            <w:pPr>
              <w:jc w:val="center"/>
              <w:rPr>
                <w:rFonts w:cs="Tahoma"/>
                <w:b/>
                <w:bCs/>
                <w:sz w:val="16"/>
                <w:szCs w:val="16"/>
              </w:rPr>
            </w:pPr>
            <w:r>
              <w:rPr>
                <w:rFonts w:cs="Tahoma"/>
                <w:b/>
                <w:bCs/>
                <w:sz w:val="16"/>
                <w:szCs w:val="16"/>
              </w:rPr>
              <w:t>0</w:t>
            </w:r>
          </w:p>
        </w:tc>
        <w:tc>
          <w:tcPr>
            <w:tcW w:w="1418" w:type="dxa"/>
            <w:gridSpan w:val="2"/>
            <w:tcBorders>
              <w:bottom w:val="single" w:sz="4" w:space="0" w:color="auto"/>
            </w:tcBorders>
            <w:shd w:val="clear" w:color="auto" w:fill="44546A"/>
          </w:tcPr>
          <w:p w14:paraId="5B84A78D" w14:textId="77777777" w:rsidR="00A333DE" w:rsidRPr="00270DF2" w:rsidRDefault="00A333DE" w:rsidP="00276815">
            <w:pPr>
              <w:jc w:val="center"/>
              <w:rPr>
                <w:rFonts w:cs="Tahoma"/>
                <w:b/>
                <w:bCs/>
                <w:sz w:val="16"/>
                <w:szCs w:val="16"/>
              </w:rPr>
            </w:pPr>
          </w:p>
        </w:tc>
        <w:tc>
          <w:tcPr>
            <w:tcW w:w="1417" w:type="dxa"/>
            <w:gridSpan w:val="4"/>
            <w:tcBorders>
              <w:bottom w:val="single" w:sz="4" w:space="0" w:color="auto"/>
            </w:tcBorders>
            <w:shd w:val="clear" w:color="auto" w:fill="44546A"/>
            <w:noWrap/>
            <w:vAlign w:val="center"/>
          </w:tcPr>
          <w:p w14:paraId="0B1CBBCB" w14:textId="77777777" w:rsidR="00A333DE" w:rsidRPr="00270DF2" w:rsidRDefault="00A333DE" w:rsidP="00276815">
            <w:pPr>
              <w:jc w:val="center"/>
              <w:rPr>
                <w:rFonts w:cs="Tahoma"/>
                <w:b/>
                <w:bCs/>
                <w:sz w:val="16"/>
                <w:szCs w:val="16"/>
              </w:rPr>
            </w:pPr>
          </w:p>
        </w:tc>
        <w:tc>
          <w:tcPr>
            <w:tcW w:w="851" w:type="dxa"/>
            <w:tcBorders>
              <w:bottom w:val="single" w:sz="4" w:space="0" w:color="auto"/>
            </w:tcBorders>
            <w:shd w:val="clear" w:color="auto" w:fill="auto"/>
            <w:noWrap/>
            <w:vAlign w:val="center"/>
          </w:tcPr>
          <w:p w14:paraId="685D1FFA" w14:textId="77777777" w:rsidR="00A333DE" w:rsidRPr="00270DF2" w:rsidRDefault="00A333DE" w:rsidP="00276815">
            <w:pPr>
              <w:jc w:val="center"/>
              <w:rPr>
                <w:rFonts w:cs="Tahoma"/>
                <w:b/>
                <w:bCs/>
                <w:sz w:val="16"/>
                <w:szCs w:val="16"/>
              </w:rPr>
            </w:pPr>
          </w:p>
        </w:tc>
        <w:tc>
          <w:tcPr>
            <w:tcW w:w="850" w:type="dxa"/>
            <w:shd w:val="clear" w:color="auto" w:fill="auto"/>
            <w:noWrap/>
            <w:vAlign w:val="center"/>
          </w:tcPr>
          <w:p w14:paraId="57A0B3BA" w14:textId="77777777" w:rsidR="00A333DE" w:rsidRPr="00270DF2" w:rsidRDefault="00A333DE" w:rsidP="00276815">
            <w:pPr>
              <w:jc w:val="center"/>
              <w:rPr>
                <w:rFonts w:cs="Tahoma"/>
                <w:b/>
                <w:bCs/>
                <w:sz w:val="16"/>
                <w:szCs w:val="16"/>
              </w:rPr>
            </w:pPr>
          </w:p>
        </w:tc>
        <w:tc>
          <w:tcPr>
            <w:tcW w:w="851" w:type="dxa"/>
            <w:tcBorders>
              <w:bottom w:val="single" w:sz="4" w:space="0" w:color="auto"/>
            </w:tcBorders>
            <w:shd w:val="clear" w:color="auto" w:fill="auto"/>
            <w:noWrap/>
            <w:vAlign w:val="center"/>
          </w:tcPr>
          <w:p w14:paraId="4B1BD4B7" w14:textId="77777777" w:rsidR="00A333DE" w:rsidRPr="00270DF2" w:rsidRDefault="00A333DE" w:rsidP="00276815">
            <w:pPr>
              <w:jc w:val="center"/>
              <w:rPr>
                <w:rFonts w:cs="Tahoma"/>
                <w:b/>
                <w:bCs/>
                <w:sz w:val="16"/>
                <w:szCs w:val="16"/>
              </w:rPr>
            </w:pPr>
          </w:p>
        </w:tc>
        <w:tc>
          <w:tcPr>
            <w:tcW w:w="992" w:type="dxa"/>
            <w:tcBorders>
              <w:bottom w:val="single" w:sz="4" w:space="0" w:color="auto"/>
            </w:tcBorders>
            <w:shd w:val="clear" w:color="auto" w:fill="auto"/>
            <w:noWrap/>
            <w:vAlign w:val="center"/>
          </w:tcPr>
          <w:p w14:paraId="05BC4AC6" w14:textId="77777777" w:rsidR="00A333DE" w:rsidRPr="00270DF2" w:rsidRDefault="00A333DE" w:rsidP="00276815">
            <w:pPr>
              <w:jc w:val="center"/>
              <w:rPr>
                <w:rFonts w:cs="Tahoma"/>
                <w:b/>
                <w:bCs/>
                <w:sz w:val="16"/>
                <w:szCs w:val="16"/>
              </w:rPr>
            </w:pPr>
          </w:p>
        </w:tc>
        <w:tc>
          <w:tcPr>
            <w:tcW w:w="1134" w:type="dxa"/>
            <w:tcBorders>
              <w:bottom w:val="single" w:sz="4" w:space="0" w:color="auto"/>
            </w:tcBorders>
            <w:shd w:val="clear" w:color="auto" w:fill="44546A"/>
          </w:tcPr>
          <w:p w14:paraId="238D3CB0" w14:textId="77777777" w:rsidR="00A333DE" w:rsidRPr="00270DF2" w:rsidRDefault="00A333DE" w:rsidP="00276815">
            <w:pPr>
              <w:jc w:val="center"/>
              <w:rPr>
                <w:rFonts w:cs="Tahoma"/>
                <w:b/>
                <w:bCs/>
                <w:sz w:val="16"/>
                <w:szCs w:val="16"/>
              </w:rPr>
            </w:pPr>
          </w:p>
        </w:tc>
        <w:tc>
          <w:tcPr>
            <w:tcW w:w="992" w:type="dxa"/>
            <w:tcBorders>
              <w:bottom w:val="single" w:sz="4" w:space="0" w:color="auto"/>
            </w:tcBorders>
            <w:shd w:val="clear" w:color="auto" w:fill="44546A"/>
          </w:tcPr>
          <w:p w14:paraId="7C5DEC99" w14:textId="77777777" w:rsidR="00A333DE" w:rsidRPr="00270DF2" w:rsidRDefault="00A333DE" w:rsidP="00276815">
            <w:pPr>
              <w:jc w:val="center"/>
              <w:rPr>
                <w:rFonts w:cs="Tahoma"/>
                <w:b/>
                <w:bCs/>
                <w:sz w:val="16"/>
                <w:szCs w:val="16"/>
              </w:rPr>
            </w:pPr>
          </w:p>
        </w:tc>
        <w:tc>
          <w:tcPr>
            <w:tcW w:w="1276" w:type="dxa"/>
            <w:gridSpan w:val="2"/>
            <w:tcBorders>
              <w:bottom w:val="single" w:sz="4" w:space="0" w:color="auto"/>
            </w:tcBorders>
            <w:shd w:val="clear" w:color="auto" w:fill="44546A"/>
          </w:tcPr>
          <w:p w14:paraId="3A4AA06B" w14:textId="77777777" w:rsidR="00A333DE" w:rsidRPr="00270DF2" w:rsidRDefault="00A333DE" w:rsidP="00276815">
            <w:pPr>
              <w:jc w:val="center"/>
              <w:rPr>
                <w:rFonts w:cs="Tahoma"/>
                <w:b/>
                <w:bCs/>
                <w:sz w:val="16"/>
                <w:szCs w:val="16"/>
              </w:rPr>
            </w:pPr>
          </w:p>
        </w:tc>
      </w:tr>
      <w:tr w:rsidR="00A333DE" w:rsidRPr="001B0791" w14:paraId="41A18B45" w14:textId="77777777" w:rsidTr="00276815">
        <w:trPr>
          <w:trHeight w:val="412"/>
        </w:trPr>
        <w:tc>
          <w:tcPr>
            <w:tcW w:w="1809" w:type="dxa"/>
            <w:tcBorders>
              <w:bottom w:val="single" w:sz="4" w:space="0" w:color="auto"/>
            </w:tcBorders>
            <w:shd w:val="clear" w:color="auto" w:fill="auto"/>
            <w:noWrap/>
            <w:vAlign w:val="center"/>
          </w:tcPr>
          <w:p w14:paraId="7B684C18" w14:textId="77777777" w:rsidR="00A333DE" w:rsidRPr="001B0791" w:rsidRDefault="00A333DE" w:rsidP="00276815">
            <w:pPr>
              <w:rPr>
                <w:rFonts w:cs="Tahoma"/>
                <w:b/>
                <w:bCs/>
                <w:szCs w:val="16"/>
              </w:rPr>
            </w:pPr>
            <w:r w:rsidRPr="001B0791">
              <w:rPr>
                <w:rFonts w:cs="Tahoma"/>
                <w:b/>
                <w:bCs/>
                <w:szCs w:val="16"/>
              </w:rPr>
              <w:t xml:space="preserve">TOTAL </w:t>
            </w:r>
          </w:p>
        </w:tc>
        <w:tc>
          <w:tcPr>
            <w:tcW w:w="1276" w:type="dxa"/>
            <w:tcBorders>
              <w:bottom w:val="single" w:sz="4" w:space="0" w:color="auto"/>
            </w:tcBorders>
          </w:tcPr>
          <w:p w14:paraId="6B3C3EF6" w14:textId="77777777" w:rsidR="00A333DE" w:rsidRPr="001B0791" w:rsidRDefault="00A333DE" w:rsidP="00276815">
            <w:pPr>
              <w:jc w:val="center"/>
              <w:rPr>
                <w:rFonts w:cs="Tahoma"/>
                <w:b/>
                <w:bCs/>
                <w:szCs w:val="16"/>
              </w:rPr>
            </w:pPr>
            <w:r>
              <w:rPr>
                <w:rFonts w:cs="Tahoma"/>
                <w:b/>
                <w:bCs/>
                <w:szCs w:val="16"/>
              </w:rPr>
              <w:t>140</w:t>
            </w:r>
          </w:p>
        </w:tc>
        <w:tc>
          <w:tcPr>
            <w:tcW w:w="992" w:type="dxa"/>
            <w:tcBorders>
              <w:bottom w:val="single" w:sz="4" w:space="0" w:color="auto"/>
            </w:tcBorders>
          </w:tcPr>
          <w:p w14:paraId="01484228" w14:textId="77777777" w:rsidR="00A333DE" w:rsidRPr="001B0791" w:rsidRDefault="00A333DE" w:rsidP="00276815">
            <w:pPr>
              <w:jc w:val="center"/>
              <w:rPr>
                <w:rFonts w:cs="Tahoma"/>
                <w:b/>
                <w:bCs/>
                <w:szCs w:val="16"/>
              </w:rPr>
            </w:pPr>
            <w:r>
              <w:rPr>
                <w:rFonts w:cs="Tahoma"/>
                <w:b/>
                <w:bCs/>
                <w:szCs w:val="16"/>
              </w:rPr>
              <w:t>120</w:t>
            </w:r>
          </w:p>
        </w:tc>
        <w:tc>
          <w:tcPr>
            <w:tcW w:w="1418" w:type="dxa"/>
            <w:gridSpan w:val="2"/>
            <w:tcBorders>
              <w:bottom w:val="single" w:sz="4" w:space="0" w:color="auto"/>
            </w:tcBorders>
          </w:tcPr>
          <w:p w14:paraId="4C1EA377" w14:textId="77777777" w:rsidR="00A333DE" w:rsidRPr="001B0791" w:rsidRDefault="00A333DE" w:rsidP="00276815">
            <w:pPr>
              <w:jc w:val="center"/>
              <w:rPr>
                <w:rFonts w:cs="Tahoma"/>
                <w:b/>
                <w:bCs/>
                <w:szCs w:val="16"/>
              </w:rPr>
            </w:pPr>
            <w:r>
              <w:rPr>
                <w:rFonts w:cs="Tahoma"/>
                <w:b/>
                <w:bCs/>
                <w:szCs w:val="16"/>
              </w:rPr>
              <w:t>7+7</w:t>
            </w:r>
          </w:p>
        </w:tc>
        <w:tc>
          <w:tcPr>
            <w:tcW w:w="1417" w:type="dxa"/>
            <w:gridSpan w:val="4"/>
            <w:tcBorders>
              <w:bottom w:val="single" w:sz="4" w:space="0" w:color="auto"/>
            </w:tcBorders>
            <w:shd w:val="clear" w:color="auto" w:fill="auto"/>
            <w:noWrap/>
            <w:vAlign w:val="center"/>
          </w:tcPr>
          <w:p w14:paraId="4E71E924" w14:textId="77777777" w:rsidR="00A333DE" w:rsidRPr="001B0791" w:rsidRDefault="00A333DE" w:rsidP="00276815">
            <w:pPr>
              <w:jc w:val="center"/>
              <w:rPr>
                <w:rFonts w:cs="Tahoma"/>
                <w:b/>
                <w:bCs/>
                <w:szCs w:val="16"/>
              </w:rPr>
            </w:pPr>
            <w:r>
              <w:rPr>
                <w:rFonts w:cs="Tahoma"/>
                <w:b/>
                <w:bCs/>
                <w:szCs w:val="16"/>
              </w:rPr>
              <w:t>134</w:t>
            </w:r>
          </w:p>
        </w:tc>
        <w:tc>
          <w:tcPr>
            <w:tcW w:w="851" w:type="dxa"/>
            <w:tcBorders>
              <w:bottom w:val="single" w:sz="4" w:space="0" w:color="auto"/>
            </w:tcBorders>
            <w:shd w:val="clear" w:color="auto" w:fill="auto"/>
            <w:noWrap/>
            <w:vAlign w:val="center"/>
          </w:tcPr>
          <w:p w14:paraId="0309F860" w14:textId="77777777" w:rsidR="00A333DE" w:rsidRPr="001B0791" w:rsidRDefault="00A333DE" w:rsidP="00276815">
            <w:pPr>
              <w:jc w:val="center"/>
              <w:rPr>
                <w:rFonts w:cs="Tahoma"/>
                <w:b/>
                <w:bCs/>
                <w:szCs w:val="16"/>
              </w:rPr>
            </w:pPr>
            <w:r>
              <w:rPr>
                <w:rFonts w:cs="Tahoma"/>
                <w:b/>
                <w:bCs/>
                <w:szCs w:val="16"/>
              </w:rPr>
              <w:t>79</w:t>
            </w:r>
          </w:p>
        </w:tc>
        <w:tc>
          <w:tcPr>
            <w:tcW w:w="850" w:type="dxa"/>
            <w:shd w:val="clear" w:color="auto" w:fill="auto"/>
            <w:noWrap/>
            <w:vAlign w:val="center"/>
          </w:tcPr>
          <w:p w14:paraId="308A3CBD" w14:textId="77777777" w:rsidR="00A333DE" w:rsidRPr="001B0791" w:rsidRDefault="00A333DE" w:rsidP="00276815">
            <w:pPr>
              <w:jc w:val="center"/>
              <w:rPr>
                <w:rFonts w:cs="Tahoma"/>
                <w:b/>
                <w:bCs/>
                <w:szCs w:val="16"/>
              </w:rPr>
            </w:pPr>
            <w:r>
              <w:rPr>
                <w:rFonts w:cs="Tahoma"/>
                <w:b/>
                <w:bCs/>
                <w:szCs w:val="16"/>
              </w:rPr>
              <w:t>1</w:t>
            </w:r>
          </w:p>
        </w:tc>
        <w:tc>
          <w:tcPr>
            <w:tcW w:w="851" w:type="dxa"/>
            <w:tcBorders>
              <w:bottom w:val="single" w:sz="4" w:space="0" w:color="auto"/>
            </w:tcBorders>
            <w:shd w:val="clear" w:color="auto" w:fill="auto"/>
            <w:noWrap/>
            <w:vAlign w:val="center"/>
          </w:tcPr>
          <w:p w14:paraId="4248EB8A" w14:textId="77777777" w:rsidR="00A333DE" w:rsidRPr="001B0791" w:rsidRDefault="00A333DE" w:rsidP="00276815">
            <w:pPr>
              <w:jc w:val="center"/>
              <w:rPr>
                <w:rFonts w:cs="Tahoma"/>
                <w:b/>
                <w:bCs/>
                <w:szCs w:val="16"/>
              </w:rPr>
            </w:pPr>
            <w:r>
              <w:rPr>
                <w:rFonts w:cs="Tahoma"/>
                <w:b/>
                <w:bCs/>
                <w:szCs w:val="16"/>
              </w:rPr>
              <w:t>15</w:t>
            </w:r>
          </w:p>
        </w:tc>
        <w:tc>
          <w:tcPr>
            <w:tcW w:w="992" w:type="dxa"/>
            <w:tcBorders>
              <w:bottom w:val="single" w:sz="4" w:space="0" w:color="auto"/>
            </w:tcBorders>
            <w:shd w:val="clear" w:color="auto" w:fill="auto"/>
            <w:noWrap/>
            <w:vAlign w:val="center"/>
          </w:tcPr>
          <w:p w14:paraId="0280E58D" w14:textId="77777777" w:rsidR="00A333DE" w:rsidRPr="001B0791" w:rsidRDefault="00A333DE" w:rsidP="00276815">
            <w:pPr>
              <w:jc w:val="center"/>
              <w:rPr>
                <w:rFonts w:cs="Tahoma"/>
                <w:b/>
                <w:bCs/>
                <w:szCs w:val="16"/>
              </w:rPr>
            </w:pPr>
            <w:r>
              <w:rPr>
                <w:rFonts w:cs="Tahoma"/>
                <w:b/>
                <w:bCs/>
                <w:szCs w:val="16"/>
              </w:rPr>
              <w:t>7</w:t>
            </w:r>
          </w:p>
        </w:tc>
        <w:tc>
          <w:tcPr>
            <w:tcW w:w="1134" w:type="dxa"/>
            <w:tcBorders>
              <w:bottom w:val="single" w:sz="4" w:space="0" w:color="auto"/>
            </w:tcBorders>
          </w:tcPr>
          <w:p w14:paraId="25F31297" w14:textId="77777777" w:rsidR="00A333DE" w:rsidRPr="001B0791" w:rsidRDefault="00A333DE" w:rsidP="00276815">
            <w:pPr>
              <w:jc w:val="center"/>
              <w:rPr>
                <w:rFonts w:cs="Tahoma"/>
                <w:b/>
                <w:bCs/>
                <w:szCs w:val="16"/>
              </w:rPr>
            </w:pPr>
          </w:p>
        </w:tc>
        <w:tc>
          <w:tcPr>
            <w:tcW w:w="992" w:type="dxa"/>
            <w:tcBorders>
              <w:bottom w:val="single" w:sz="4" w:space="0" w:color="auto"/>
            </w:tcBorders>
          </w:tcPr>
          <w:p w14:paraId="791CDF74" w14:textId="77777777" w:rsidR="00A333DE" w:rsidRPr="001B0791" w:rsidRDefault="00A333DE" w:rsidP="00276815">
            <w:pPr>
              <w:jc w:val="center"/>
              <w:rPr>
                <w:rFonts w:cs="Tahoma"/>
                <w:b/>
                <w:bCs/>
                <w:szCs w:val="16"/>
              </w:rPr>
            </w:pPr>
          </w:p>
        </w:tc>
        <w:tc>
          <w:tcPr>
            <w:tcW w:w="1276" w:type="dxa"/>
            <w:gridSpan w:val="2"/>
            <w:tcBorders>
              <w:bottom w:val="single" w:sz="4" w:space="0" w:color="auto"/>
            </w:tcBorders>
          </w:tcPr>
          <w:p w14:paraId="63B5699D" w14:textId="77777777" w:rsidR="00A333DE" w:rsidRPr="001B0791" w:rsidRDefault="00A333DE" w:rsidP="00276815">
            <w:pPr>
              <w:jc w:val="center"/>
              <w:rPr>
                <w:rFonts w:cs="Tahoma"/>
                <w:b/>
                <w:bCs/>
                <w:szCs w:val="16"/>
              </w:rPr>
            </w:pPr>
          </w:p>
        </w:tc>
      </w:tr>
      <w:tr w:rsidR="00A333DE" w:rsidRPr="00270DF2" w14:paraId="50BB5062" w14:textId="77777777" w:rsidTr="00276815">
        <w:trPr>
          <w:trHeight w:val="315"/>
        </w:trPr>
        <w:tc>
          <w:tcPr>
            <w:tcW w:w="1809" w:type="dxa"/>
            <w:tcBorders>
              <w:top w:val="single" w:sz="4" w:space="0" w:color="auto"/>
              <w:left w:val="nil"/>
              <w:bottom w:val="nil"/>
              <w:right w:val="nil"/>
            </w:tcBorders>
            <w:shd w:val="clear" w:color="auto" w:fill="auto"/>
            <w:noWrap/>
            <w:vAlign w:val="bottom"/>
          </w:tcPr>
          <w:p w14:paraId="6D68AABC" w14:textId="77777777" w:rsidR="00A333DE" w:rsidRPr="00270DF2" w:rsidRDefault="00A333DE" w:rsidP="00276815">
            <w:pPr>
              <w:rPr>
                <w:rFonts w:cs="Tahoma"/>
                <w:b/>
                <w:bCs/>
                <w:sz w:val="16"/>
                <w:szCs w:val="16"/>
              </w:rPr>
            </w:pPr>
          </w:p>
        </w:tc>
        <w:tc>
          <w:tcPr>
            <w:tcW w:w="1276" w:type="dxa"/>
            <w:tcBorders>
              <w:top w:val="single" w:sz="4" w:space="0" w:color="auto"/>
              <w:left w:val="nil"/>
              <w:bottom w:val="nil"/>
              <w:right w:val="nil"/>
            </w:tcBorders>
          </w:tcPr>
          <w:p w14:paraId="636AD1E0" w14:textId="77777777" w:rsidR="00A333DE" w:rsidRPr="00270DF2" w:rsidRDefault="00A333DE" w:rsidP="00276815">
            <w:pPr>
              <w:jc w:val="right"/>
              <w:rPr>
                <w:rFonts w:cs="Tahoma"/>
                <w:sz w:val="16"/>
                <w:szCs w:val="16"/>
              </w:rPr>
            </w:pPr>
          </w:p>
        </w:tc>
        <w:tc>
          <w:tcPr>
            <w:tcW w:w="2018" w:type="dxa"/>
            <w:gridSpan w:val="2"/>
            <w:tcBorders>
              <w:top w:val="single" w:sz="4" w:space="0" w:color="auto"/>
              <w:left w:val="nil"/>
              <w:bottom w:val="nil"/>
              <w:right w:val="nil"/>
            </w:tcBorders>
          </w:tcPr>
          <w:p w14:paraId="140267A7" w14:textId="77777777" w:rsidR="00A333DE" w:rsidRPr="00270DF2" w:rsidRDefault="00A333DE" w:rsidP="00276815">
            <w:pPr>
              <w:jc w:val="right"/>
              <w:rPr>
                <w:rFonts w:cs="Tahoma"/>
                <w:sz w:val="16"/>
                <w:szCs w:val="16"/>
              </w:rPr>
            </w:pPr>
          </w:p>
        </w:tc>
        <w:tc>
          <w:tcPr>
            <w:tcW w:w="993" w:type="dxa"/>
            <w:gridSpan w:val="2"/>
            <w:tcBorders>
              <w:top w:val="single" w:sz="4" w:space="0" w:color="auto"/>
              <w:left w:val="nil"/>
              <w:bottom w:val="nil"/>
              <w:right w:val="nil"/>
            </w:tcBorders>
            <w:shd w:val="clear" w:color="auto" w:fill="auto"/>
            <w:noWrap/>
            <w:vAlign w:val="bottom"/>
          </w:tcPr>
          <w:p w14:paraId="3B4F2D03" w14:textId="77777777" w:rsidR="00A333DE" w:rsidRPr="00270DF2" w:rsidRDefault="00A333DE" w:rsidP="00276815">
            <w:pPr>
              <w:jc w:val="right"/>
              <w:rPr>
                <w:rFonts w:cs="Tahoma"/>
                <w:sz w:val="16"/>
                <w:szCs w:val="16"/>
              </w:rPr>
            </w:pPr>
          </w:p>
        </w:tc>
        <w:tc>
          <w:tcPr>
            <w:tcW w:w="236" w:type="dxa"/>
            <w:tcBorders>
              <w:top w:val="single" w:sz="4" w:space="0" w:color="auto"/>
              <w:left w:val="nil"/>
              <w:bottom w:val="nil"/>
              <w:right w:val="nil"/>
            </w:tcBorders>
            <w:shd w:val="clear" w:color="auto" w:fill="auto"/>
            <w:noWrap/>
            <w:vAlign w:val="bottom"/>
          </w:tcPr>
          <w:p w14:paraId="677EA088" w14:textId="77777777" w:rsidR="00A333DE" w:rsidRPr="00270DF2" w:rsidRDefault="00A333DE" w:rsidP="00276815">
            <w:pPr>
              <w:jc w:val="right"/>
              <w:rPr>
                <w:rFonts w:cs="Tahoma"/>
                <w:sz w:val="16"/>
                <w:szCs w:val="16"/>
              </w:rPr>
            </w:pPr>
          </w:p>
        </w:tc>
        <w:tc>
          <w:tcPr>
            <w:tcW w:w="236" w:type="dxa"/>
            <w:tcBorders>
              <w:top w:val="single" w:sz="4" w:space="0" w:color="auto"/>
              <w:left w:val="nil"/>
              <w:bottom w:val="nil"/>
              <w:right w:val="nil"/>
            </w:tcBorders>
          </w:tcPr>
          <w:p w14:paraId="7FE17671" w14:textId="77777777" w:rsidR="00A333DE" w:rsidRPr="00270DF2" w:rsidRDefault="00A333DE" w:rsidP="00276815">
            <w:pPr>
              <w:jc w:val="right"/>
              <w:rPr>
                <w:rFonts w:cs="Tahoma"/>
                <w:b/>
                <w:bCs/>
                <w:sz w:val="16"/>
                <w:szCs w:val="16"/>
              </w:rPr>
            </w:pPr>
          </w:p>
        </w:tc>
        <w:tc>
          <w:tcPr>
            <w:tcW w:w="344" w:type="dxa"/>
            <w:tcBorders>
              <w:top w:val="single" w:sz="4" w:space="0" w:color="auto"/>
              <w:left w:val="nil"/>
              <w:bottom w:val="nil"/>
              <w:right w:val="single" w:sz="4" w:space="0" w:color="auto"/>
            </w:tcBorders>
            <w:shd w:val="clear" w:color="auto" w:fill="auto"/>
            <w:noWrap/>
            <w:vAlign w:val="center"/>
          </w:tcPr>
          <w:p w14:paraId="0789C29E" w14:textId="77777777" w:rsidR="00A333DE" w:rsidRPr="00270DF2" w:rsidRDefault="00A333DE" w:rsidP="00276815">
            <w:pPr>
              <w:jc w:val="right"/>
              <w:rPr>
                <w:rFonts w:cs="Tahoma"/>
                <w:b/>
                <w:bCs/>
                <w:sz w:val="16"/>
                <w:szCs w:val="16"/>
              </w:rPr>
            </w:pPr>
          </w:p>
        </w:tc>
        <w:tc>
          <w:tcPr>
            <w:tcW w:w="851" w:type="dxa"/>
            <w:tcBorders>
              <w:left w:val="single" w:sz="4" w:space="0" w:color="auto"/>
            </w:tcBorders>
            <w:shd w:val="clear" w:color="auto" w:fill="C9C9C9"/>
            <w:noWrap/>
            <w:vAlign w:val="center"/>
          </w:tcPr>
          <w:p w14:paraId="4AFBDAB9" w14:textId="77777777" w:rsidR="00A333DE" w:rsidRPr="000E02CB" w:rsidRDefault="00A333DE" w:rsidP="00276815">
            <w:pPr>
              <w:jc w:val="right"/>
              <w:rPr>
                <w:rFonts w:cs="Tahoma"/>
                <w:b/>
                <w:bCs/>
                <w:sz w:val="16"/>
                <w:szCs w:val="16"/>
              </w:rPr>
            </w:pPr>
            <w:r>
              <w:rPr>
                <w:rFonts w:cs="Tahoma"/>
                <w:b/>
                <w:bCs/>
                <w:sz w:val="16"/>
                <w:szCs w:val="16"/>
              </w:rPr>
              <w:t>77.5%</w:t>
            </w:r>
          </w:p>
        </w:tc>
        <w:tc>
          <w:tcPr>
            <w:tcW w:w="850" w:type="dxa"/>
            <w:shd w:val="clear" w:color="auto" w:fill="C9C9C9"/>
            <w:noWrap/>
            <w:vAlign w:val="center"/>
          </w:tcPr>
          <w:p w14:paraId="3B02D54E" w14:textId="77777777" w:rsidR="00A333DE" w:rsidRPr="000E02CB" w:rsidRDefault="00A333DE" w:rsidP="00276815">
            <w:pPr>
              <w:jc w:val="right"/>
              <w:rPr>
                <w:rFonts w:cs="Tahoma"/>
                <w:b/>
                <w:bCs/>
                <w:sz w:val="16"/>
                <w:szCs w:val="16"/>
              </w:rPr>
            </w:pPr>
            <w:r>
              <w:rPr>
                <w:rFonts w:cs="Tahoma"/>
                <w:b/>
                <w:bCs/>
                <w:sz w:val="16"/>
                <w:szCs w:val="16"/>
              </w:rPr>
              <w:t>0.9%</w:t>
            </w:r>
          </w:p>
        </w:tc>
        <w:tc>
          <w:tcPr>
            <w:tcW w:w="851" w:type="dxa"/>
            <w:tcBorders>
              <w:bottom w:val="single" w:sz="4" w:space="0" w:color="auto"/>
            </w:tcBorders>
            <w:shd w:val="clear" w:color="auto" w:fill="C9C9C9"/>
            <w:noWrap/>
            <w:vAlign w:val="center"/>
          </w:tcPr>
          <w:p w14:paraId="76BDF2F7" w14:textId="77777777" w:rsidR="00A333DE" w:rsidRPr="000E02CB" w:rsidRDefault="00A333DE" w:rsidP="00276815">
            <w:pPr>
              <w:jc w:val="right"/>
              <w:rPr>
                <w:rFonts w:cs="Tahoma"/>
                <w:b/>
                <w:bCs/>
                <w:sz w:val="16"/>
                <w:szCs w:val="16"/>
              </w:rPr>
            </w:pPr>
            <w:r>
              <w:rPr>
                <w:rFonts w:cs="Tahoma"/>
                <w:b/>
                <w:bCs/>
                <w:sz w:val="16"/>
                <w:szCs w:val="16"/>
              </w:rPr>
              <w:t>14.7%</w:t>
            </w:r>
          </w:p>
        </w:tc>
        <w:tc>
          <w:tcPr>
            <w:tcW w:w="992" w:type="dxa"/>
            <w:tcBorders>
              <w:right w:val="single" w:sz="4" w:space="0" w:color="auto"/>
            </w:tcBorders>
            <w:shd w:val="clear" w:color="auto" w:fill="C9C9C9"/>
            <w:noWrap/>
            <w:vAlign w:val="center"/>
          </w:tcPr>
          <w:p w14:paraId="701EE191" w14:textId="77777777" w:rsidR="00A333DE" w:rsidRPr="000E02CB" w:rsidRDefault="00A333DE" w:rsidP="00276815">
            <w:pPr>
              <w:jc w:val="right"/>
              <w:rPr>
                <w:rFonts w:cs="Tahoma"/>
                <w:b/>
                <w:bCs/>
                <w:sz w:val="16"/>
                <w:szCs w:val="16"/>
              </w:rPr>
            </w:pPr>
            <w:r>
              <w:rPr>
                <w:rFonts w:cs="Tahoma"/>
                <w:b/>
                <w:bCs/>
                <w:sz w:val="16"/>
                <w:szCs w:val="16"/>
              </w:rPr>
              <w:t>6.8%</w:t>
            </w:r>
          </w:p>
        </w:tc>
        <w:tc>
          <w:tcPr>
            <w:tcW w:w="3402" w:type="dxa"/>
            <w:gridSpan w:val="4"/>
            <w:tcBorders>
              <w:top w:val="single" w:sz="4" w:space="0" w:color="auto"/>
              <w:left w:val="single" w:sz="4" w:space="0" w:color="auto"/>
              <w:bottom w:val="nil"/>
              <w:right w:val="nil"/>
            </w:tcBorders>
          </w:tcPr>
          <w:p w14:paraId="6BC070FB" w14:textId="77777777" w:rsidR="00A333DE" w:rsidRDefault="00A333DE" w:rsidP="00276815">
            <w:pPr>
              <w:jc w:val="right"/>
              <w:rPr>
                <w:rFonts w:cs="Tahoma"/>
                <w:b/>
                <w:bCs/>
                <w:sz w:val="16"/>
                <w:szCs w:val="16"/>
              </w:rPr>
            </w:pPr>
          </w:p>
        </w:tc>
      </w:tr>
      <w:tr w:rsidR="00A333DE" w:rsidRPr="001152F5" w14:paraId="3F94B62A" w14:textId="77777777" w:rsidTr="00276815">
        <w:trPr>
          <w:gridAfter w:val="1"/>
          <w:wAfter w:w="992" w:type="dxa"/>
          <w:trHeight w:val="315"/>
        </w:trPr>
        <w:tc>
          <w:tcPr>
            <w:tcW w:w="1809" w:type="dxa"/>
            <w:tcBorders>
              <w:top w:val="nil"/>
              <w:left w:val="nil"/>
              <w:bottom w:val="nil"/>
              <w:right w:val="nil"/>
            </w:tcBorders>
            <w:shd w:val="clear" w:color="auto" w:fill="auto"/>
            <w:noWrap/>
            <w:vAlign w:val="bottom"/>
          </w:tcPr>
          <w:p w14:paraId="3D079B8A" w14:textId="77777777" w:rsidR="00A333DE" w:rsidRPr="00270DF2" w:rsidRDefault="00A333DE" w:rsidP="00276815">
            <w:pPr>
              <w:rPr>
                <w:rFonts w:cs="Tahoma"/>
                <w:sz w:val="16"/>
                <w:szCs w:val="16"/>
              </w:rPr>
            </w:pPr>
          </w:p>
        </w:tc>
        <w:tc>
          <w:tcPr>
            <w:tcW w:w="1276" w:type="dxa"/>
            <w:tcBorders>
              <w:top w:val="nil"/>
              <w:left w:val="nil"/>
              <w:bottom w:val="nil"/>
              <w:right w:val="nil"/>
            </w:tcBorders>
          </w:tcPr>
          <w:p w14:paraId="67E6D219" w14:textId="77777777" w:rsidR="00A333DE" w:rsidRPr="00270DF2" w:rsidRDefault="00A333DE" w:rsidP="00276815">
            <w:pPr>
              <w:rPr>
                <w:rFonts w:cs="Tahoma"/>
                <w:sz w:val="16"/>
                <w:szCs w:val="16"/>
              </w:rPr>
            </w:pPr>
          </w:p>
        </w:tc>
        <w:tc>
          <w:tcPr>
            <w:tcW w:w="2018" w:type="dxa"/>
            <w:gridSpan w:val="2"/>
            <w:tcBorders>
              <w:top w:val="nil"/>
              <w:left w:val="nil"/>
              <w:bottom w:val="nil"/>
              <w:right w:val="nil"/>
            </w:tcBorders>
          </w:tcPr>
          <w:p w14:paraId="1D17088A" w14:textId="77777777" w:rsidR="00A333DE" w:rsidRPr="00270DF2" w:rsidRDefault="00A333DE" w:rsidP="00276815">
            <w:pPr>
              <w:rPr>
                <w:rFonts w:cs="Tahoma"/>
                <w:sz w:val="16"/>
                <w:szCs w:val="16"/>
              </w:rPr>
            </w:pPr>
          </w:p>
        </w:tc>
        <w:tc>
          <w:tcPr>
            <w:tcW w:w="1809" w:type="dxa"/>
            <w:gridSpan w:val="5"/>
            <w:tcBorders>
              <w:top w:val="nil"/>
              <w:left w:val="nil"/>
              <w:bottom w:val="nil"/>
              <w:right w:val="single" w:sz="4" w:space="0" w:color="auto"/>
            </w:tcBorders>
            <w:shd w:val="clear" w:color="auto" w:fill="auto"/>
            <w:noWrap/>
            <w:vAlign w:val="bottom"/>
          </w:tcPr>
          <w:p w14:paraId="17AF487D" w14:textId="77777777" w:rsidR="00A333DE" w:rsidRPr="00270DF2" w:rsidRDefault="00A333DE" w:rsidP="00276815">
            <w:pPr>
              <w:jc w:val="right"/>
              <w:rPr>
                <w:rFonts w:cs="Tahoma"/>
                <w:b/>
                <w:bCs/>
                <w:sz w:val="16"/>
                <w:szCs w:val="16"/>
              </w:rPr>
            </w:pPr>
            <w:r w:rsidRPr="00270DF2">
              <w:rPr>
                <w:rFonts w:cs="Tahoma"/>
                <w:b/>
                <w:bCs/>
                <w:sz w:val="16"/>
                <w:szCs w:val="16"/>
              </w:rPr>
              <w:t xml:space="preserve">TARGET </w:t>
            </w:r>
          </w:p>
          <w:p w14:paraId="3A7C9949" w14:textId="77777777" w:rsidR="00A333DE" w:rsidRPr="00270DF2" w:rsidRDefault="00A333DE" w:rsidP="00276815">
            <w:pPr>
              <w:jc w:val="right"/>
              <w:rPr>
                <w:rFonts w:cs="Tahoma"/>
                <w:b/>
                <w:bCs/>
                <w:sz w:val="16"/>
                <w:szCs w:val="16"/>
              </w:rPr>
            </w:pPr>
            <w:r w:rsidRPr="00270DF2">
              <w:rPr>
                <w:rFonts w:cs="Tahoma"/>
                <w:b/>
                <w:bCs/>
                <w:sz w:val="16"/>
                <w:szCs w:val="16"/>
              </w:rPr>
              <w:t>(Sphere Standards)</w:t>
            </w:r>
          </w:p>
        </w:tc>
        <w:tc>
          <w:tcPr>
            <w:tcW w:w="851" w:type="dxa"/>
            <w:tcBorders>
              <w:left w:val="single" w:sz="4" w:space="0" w:color="auto"/>
            </w:tcBorders>
            <w:shd w:val="clear" w:color="auto" w:fill="C9C9C9"/>
            <w:noWrap/>
            <w:vAlign w:val="center"/>
          </w:tcPr>
          <w:p w14:paraId="59114FFF" w14:textId="77777777" w:rsidR="00A333DE" w:rsidRPr="00270DF2" w:rsidRDefault="00A333DE" w:rsidP="00276815">
            <w:pPr>
              <w:jc w:val="right"/>
              <w:rPr>
                <w:rFonts w:cs="Tahoma"/>
                <w:b/>
                <w:bCs/>
                <w:sz w:val="16"/>
                <w:szCs w:val="16"/>
              </w:rPr>
            </w:pPr>
            <w:r w:rsidRPr="00270DF2">
              <w:rPr>
                <w:rFonts w:cs="Tahoma"/>
                <w:b/>
                <w:bCs/>
                <w:sz w:val="16"/>
                <w:szCs w:val="16"/>
              </w:rPr>
              <w:t>&gt;75%</w:t>
            </w:r>
          </w:p>
        </w:tc>
        <w:tc>
          <w:tcPr>
            <w:tcW w:w="850" w:type="dxa"/>
            <w:shd w:val="clear" w:color="auto" w:fill="C9C9C9"/>
            <w:noWrap/>
            <w:vAlign w:val="center"/>
          </w:tcPr>
          <w:p w14:paraId="0836D89C" w14:textId="77777777" w:rsidR="00A333DE" w:rsidRPr="00270DF2" w:rsidRDefault="00A333DE" w:rsidP="00276815">
            <w:pPr>
              <w:jc w:val="right"/>
              <w:rPr>
                <w:rFonts w:cs="Tahoma"/>
                <w:b/>
                <w:bCs/>
                <w:sz w:val="16"/>
                <w:szCs w:val="16"/>
              </w:rPr>
            </w:pPr>
            <w:r w:rsidRPr="00270DF2">
              <w:rPr>
                <w:rFonts w:cs="Tahoma"/>
                <w:b/>
                <w:bCs/>
                <w:sz w:val="16"/>
                <w:szCs w:val="16"/>
              </w:rPr>
              <w:t>&lt;10%</w:t>
            </w:r>
          </w:p>
        </w:tc>
        <w:tc>
          <w:tcPr>
            <w:tcW w:w="851" w:type="dxa"/>
            <w:tcBorders>
              <w:right w:val="single" w:sz="4" w:space="0" w:color="auto"/>
            </w:tcBorders>
            <w:shd w:val="clear" w:color="auto" w:fill="C9C9C9"/>
            <w:noWrap/>
            <w:vAlign w:val="center"/>
          </w:tcPr>
          <w:p w14:paraId="3B208C86" w14:textId="77777777" w:rsidR="00A333DE" w:rsidRPr="001152F5" w:rsidRDefault="00A333DE" w:rsidP="00276815">
            <w:pPr>
              <w:jc w:val="right"/>
              <w:rPr>
                <w:rFonts w:cs="Tahoma"/>
                <w:b/>
                <w:bCs/>
                <w:sz w:val="16"/>
                <w:szCs w:val="16"/>
              </w:rPr>
            </w:pPr>
            <w:r w:rsidRPr="00270DF2">
              <w:rPr>
                <w:rFonts w:cs="Tahoma"/>
                <w:b/>
                <w:bCs/>
                <w:sz w:val="16"/>
                <w:szCs w:val="16"/>
              </w:rPr>
              <w:t>&lt;15%</w:t>
            </w:r>
          </w:p>
        </w:tc>
        <w:tc>
          <w:tcPr>
            <w:tcW w:w="3402" w:type="dxa"/>
            <w:gridSpan w:val="4"/>
            <w:tcBorders>
              <w:top w:val="nil"/>
              <w:left w:val="single" w:sz="4" w:space="0" w:color="auto"/>
              <w:bottom w:val="nil"/>
              <w:right w:val="nil"/>
            </w:tcBorders>
          </w:tcPr>
          <w:p w14:paraId="6ABBBED4" w14:textId="77777777" w:rsidR="00A333DE" w:rsidRPr="001152F5" w:rsidRDefault="00A333DE" w:rsidP="00276815">
            <w:pPr>
              <w:jc w:val="right"/>
              <w:rPr>
                <w:rFonts w:cs="Tahoma"/>
                <w:b/>
                <w:bCs/>
                <w:sz w:val="16"/>
                <w:szCs w:val="16"/>
              </w:rPr>
            </w:pPr>
          </w:p>
        </w:tc>
      </w:tr>
    </w:tbl>
    <w:p w14:paraId="471D395B" w14:textId="77777777" w:rsidR="00A333DE" w:rsidRDefault="00A333DE" w:rsidP="00276815">
      <w:pPr>
        <w:jc w:val="both"/>
        <w:rPr>
          <w:b/>
          <w:highlight w:val="yellow"/>
        </w:rPr>
      </w:pPr>
    </w:p>
    <w:p w14:paraId="472E3891" w14:textId="77777777" w:rsidR="00A333DE" w:rsidRDefault="00A333DE" w:rsidP="00276815">
      <w:pPr>
        <w:jc w:val="both"/>
        <w:rPr>
          <w:b/>
          <w:highlight w:val="yellow"/>
        </w:rPr>
      </w:pPr>
    </w:p>
    <w:p w14:paraId="533CEAB7" w14:textId="77777777" w:rsidR="00A333DE" w:rsidRDefault="00A333DE">
      <w:pPr>
        <w:rPr>
          <w:b/>
          <w:highlight w:val="yellow"/>
        </w:rPr>
      </w:pPr>
      <w:r>
        <w:rPr>
          <w:b/>
          <w:highlight w:val="yellow"/>
        </w:rPr>
        <w:br w:type="page"/>
      </w:r>
    </w:p>
    <w:p w14:paraId="630558BA" w14:textId="77777777" w:rsidR="00A333DE" w:rsidRPr="008602E7" w:rsidRDefault="00A333DE" w:rsidP="00276815">
      <w:pPr>
        <w:jc w:val="both"/>
        <w:rPr>
          <w:b/>
        </w:rPr>
      </w:pPr>
      <w:r w:rsidRPr="008602E7">
        <w:rPr>
          <w:b/>
        </w:rPr>
        <w:t>Outpatient Care Site C</w:t>
      </w:r>
    </w:p>
    <w:p w14:paraId="5F29C723" w14:textId="77777777" w:rsidR="00A333DE" w:rsidRDefault="00A333DE" w:rsidP="00276815">
      <w:pPr>
        <w:jc w:val="both"/>
        <w:rPr>
          <w:b/>
          <w:highlight w:val="yellow"/>
        </w:rPr>
      </w:pPr>
    </w:p>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1276"/>
        <w:gridCol w:w="992"/>
        <w:gridCol w:w="1026"/>
        <w:gridCol w:w="392"/>
        <w:gridCol w:w="601"/>
        <w:gridCol w:w="236"/>
        <w:gridCol w:w="236"/>
        <w:gridCol w:w="344"/>
        <w:gridCol w:w="851"/>
        <w:gridCol w:w="850"/>
        <w:gridCol w:w="851"/>
        <w:gridCol w:w="992"/>
        <w:gridCol w:w="1134"/>
        <w:gridCol w:w="992"/>
        <w:gridCol w:w="284"/>
        <w:gridCol w:w="992"/>
      </w:tblGrid>
      <w:tr w:rsidR="00A333DE" w:rsidRPr="00270DF2" w14:paraId="123AD5A1" w14:textId="77777777" w:rsidTr="00276815">
        <w:trPr>
          <w:trHeight w:val="413"/>
        </w:trPr>
        <w:tc>
          <w:tcPr>
            <w:tcW w:w="1809" w:type="dxa"/>
            <w:vMerge w:val="restart"/>
            <w:shd w:val="clear" w:color="auto" w:fill="auto"/>
            <w:vAlign w:val="center"/>
          </w:tcPr>
          <w:p w14:paraId="60C9754F" w14:textId="77777777" w:rsidR="00A333DE" w:rsidRPr="000E02CB" w:rsidRDefault="00A333DE" w:rsidP="00276815">
            <w:pPr>
              <w:rPr>
                <w:rFonts w:cs="Tahoma"/>
                <w:b/>
                <w:bCs/>
                <w:sz w:val="16"/>
                <w:szCs w:val="16"/>
              </w:rPr>
            </w:pPr>
            <w:r>
              <w:rPr>
                <w:rFonts w:cs="Tahoma"/>
                <w:b/>
                <w:bCs/>
                <w:sz w:val="16"/>
                <w:szCs w:val="16"/>
              </w:rPr>
              <w:t xml:space="preserve">Age Category </w:t>
            </w:r>
          </w:p>
        </w:tc>
        <w:tc>
          <w:tcPr>
            <w:tcW w:w="1276" w:type="dxa"/>
            <w:vMerge w:val="restart"/>
          </w:tcPr>
          <w:p w14:paraId="2BA6519C" w14:textId="77777777" w:rsidR="00A333DE" w:rsidRPr="00270DF2" w:rsidRDefault="00A333DE" w:rsidP="00276815">
            <w:pPr>
              <w:jc w:val="center"/>
              <w:rPr>
                <w:rFonts w:cs="Tahoma"/>
                <w:b/>
                <w:bCs/>
                <w:sz w:val="16"/>
                <w:szCs w:val="16"/>
              </w:rPr>
            </w:pPr>
            <w:r w:rsidRPr="000E02CB">
              <w:rPr>
                <w:rFonts w:cs="Tahoma"/>
                <w:b/>
                <w:bCs/>
                <w:sz w:val="16"/>
                <w:szCs w:val="16"/>
              </w:rPr>
              <w:t>Total beginning of the month (A</w:t>
            </w:r>
            <w:r>
              <w:rPr>
                <w:rFonts w:cs="Tahoma"/>
                <w:b/>
                <w:bCs/>
                <w:sz w:val="16"/>
                <w:szCs w:val="16"/>
              </w:rPr>
              <w:t>)</w:t>
            </w:r>
          </w:p>
        </w:tc>
        <w:tc>
          <w:tcPr>
            <w:tcW w:w="992" w:type="dxa"/>
            <w:vMerge w:val="restart"/>
          </w:tcPr>
          <w:p w14:paraId="26959574" w14:textId="77777777" w:rsidR="00A333DE" w:rsidRPr="00270DF2" w:rsidRDefault="00A333DE" w:rsidP="00276815">
            <w:pPr>
              <w:jc w:val="center"/>
              <w:rPr>
                <w:rFonts w:cs="Tahoma"/>
                <w:b/>
                <w:bCs/>
                <w:sz w:val="16"/>
                <w:szCs w:val="16"/>
              </w:rPr>
            </w:pPr>
            <w:r w:rsidRPr="00270DF2">
              <w:rPr>
                <w:rFonts w:cs="Tahoma"/>
                <w:b/>
                <w:bCs/>
                <w:sz w:val="16"/>
                <w:szCs w:val="16"/>
              </w:rPr>
              <w:t xml:space="preserve">New Cases </w:t>
            </w:r>
          </w:p>
          <w:p w14:paraId="53935D6E" w14:textId="77777777" w:rsidR="00A333DE" w:rsidRPr="00270DF2" w:rsidRDefault="00A333DE" w:rsidP="00276815">
            <w:pPr>
              <w:jc w:val="center"/>
              <w:rPr>
                <w:rFonts w:cs="Tahoma"/>
                <w:b/>
                <w:bCs/>
                <w:sz w:val="16"/>
                <w:szCs w:val="16"/>
              </w:rPr>
            </w:pPr>
            <w:r w:rsidRPr="00270DF2">
              <w:rPr>
                <w:rFonts w:cs="Tahoma"/>
                <w:b/>
                <w:bCs/>
                <w:sz w:val="16"/>
                <w:szCs w:val="16"/>
              </w:rPr>
              <w:t>(B)</w:t>
            </w:r>
          </w:p>
        </w:tc>
        <w:tc>
          <w:tcPr>
            <w:tcW w:w="1418" w:type="dxa"/>
            <w:gridSpan w:val="2"/>
            <w:vMerge w:val="restart"/>
          </w:tcPr>
          <w:p w14:paraId="57741A14" w14:textId="77777777" w:rsidR="00A333DE" w:rsidRDefault="00A333DE" w:rsidP="00276815">
            <w:pPr>
              <w:jc w:val="center"/>
              <w:rPr>
                <w:rFonts w:cs="Tahoma"/>
                <w:b/>
                <w:bCs/>
                <w:sz w:val="16"/>
                <w:szCs w:val="16"/>
              </w:rPr>
            </w:pPr>
            <w:r>
              <w:rPr>
                <w:rFonts w:cs="Tahoma"/>
                <w:b/>
                <w:bCs/>
                <w:sz w:val="16"/>
                <w:szCs w:val="16"/>
              </w:rPr>
              <w:t>OLD CASES</w:t>
            </w:r>
          </w:p>
          <w:p w14:paraId="1C19584B" w14:textId="77777777" w:rsidR="00A333DE" w:rsidRDefault="00A333DE" w:rsidP="00276815">
            <w:pPr>
              <w:jc w:val="center"/>
              <w:rPr>
                <w:rFonts w:cs="Tahoma"/>
                <w:b/>
                <w:bCs/>
                <w:sz w:val="16"/>
                <w:szCs w:val="16"/>
              </w:rPr>
            </w:pPr>
            <w:r>
              <w:rPr>
                <w:rFonts w:cs="Tahoma"/>
                <w:b/>
                <w:bCs/>
                <w:sz w:val="16"/>
                <w:szCs w:val="16"/>
              </w:rPr>
              <w:t xml:space="preserve"> (C) </w:t>
            </w:r>
          </w:p>
          <w:p w14:paraId="135D05B9" w14:textId="77777777" w:rsidR="00A333DE" w:rsidRDefault="00A333DE" w:rsidP="00276815">
            <w:pPr>
              <w:jc w:val="center"/>
              <w:rPr>
                <w:rFonts w:cs="Tahoma"/>
                <w:b/>
                <w:bCs/>
                <w:sz w:val="16"/>
                <w:szCs w:val="16"/>
              </w:rPr>
            </w:pPr>
          </w:p>
          <w:p w14:paraId="72B140D4" w14:textId="77777777" w:rsidR="00A333DE" w:rsidRPr="000E02CB" w:rsidRDefault="00A333DE" w:rsidP="00276815">
            <w:pPr>
              <w:jc w:val="center"/>
              <w:rPr>
                <w:rFonts w:cs="Tahoma"/>
                <w:b/>
                <w:bCs/>
                <w:sz w:val="16"/>
                <w:szCs w:val="16"/>
              </w:rPr>
            </w:pPr>
          </w:p>
        </w:tc>
        <w:tc>
          <w:tcPr>
            <w:tcW w:w="1417" w:type="dxa"/>
            <w:gridSpan w:val="4"/>
            <w:vMerge w:val="restart"/>
            <w:shd w:val="clear" w:color="auto" w:fill="auto"/>
            <w:vAlign w:val="center"/>
          </w:tcPr>
          <w:p w14:paraId="1510EED1" w14:textId="77777777" w:rsidR="00A333DE" w:rsidRPr="00270DF2" w:rsidRDefault="00A333DE" w:rsidP="00276815">
            <w:pPr>
              <w:jc w:val="center"/>
              <w:rPr>
                <w:rFonts w:cs="Tahoma"/>
                <w:b/>
                <w:bCs/>
                <w:sz w:val="16"/>
                <w:szCs w:val="16"/>
              </w:rPr>
            </w:pPr>
            <w:r w:rsidRPr="00270DF2">
              <w:rPr>
                <w:rFonts w:cs="Tahoma"/>
                <w:b/>
                <w:bCs/>
                <w:sz w:val="16"/>
                <w:szCs w:val="16"/>
              </w:rPr>
              <w:t xml:space="preserve">TOTAL NEW ADMISSIONS </w:t>
            </w:r>
          </w:p>
          <w:p w14:paraId="45A68DAF" w14:textId="77777777" w:rsidR="00A333DE" w:rsidRDefault="00A333DE" w:rsidP="00276815">
            <w:pPr>
              <w:jc w:val="center"/>
              <w:rPr>
                <w:rFonts w:cs="Tahoma"/>
                <w:b/>
                <w:bCs/>
                <w:sz w:val="16"/>
                <w:szCs w:val="16"/>
              </w:rPr>
            </w:pPr>
            <w:r w:rsidRPr="00270DF2">
              <w:rPr>
                <w:rFonts w:cs="Tahoma"/>
                <w:b/>
                <w:bCs/>
                <w:sz w:val="16"/>
                <w:szCs w:val="16"/>
              </w:rPr>
              <w:t xml:space="preserve">(D) </w:t>
            </w:r>
          </w:p>
          <w:p w14:paraId="21965089" w14:textId="77777777" w:rsidR="00A333DE" w:rsidRPr="00270DF2" w:rsidRDefault="00A333DE" w:rsidP="00276815">
            <w:pPr>
              <w:jc w:val="center"/>
              <w:rPr>
                <w:rFonts w:cs="Tahoma"/>
                <w:b/>
                <w:bCs/>
                <w:sz w:val="16"/>
                <w:szCs w:val="16"/>
              </w:rPr>
            </w:pPr>
          </w:p>
          <w:p w14:paraId="1E9C6912" w14:textId="77777777" w:rsidR="00A333DE" w:rsidRPr="00270DF2" w:rsidRDefault="00A333DE" w:rsidP="00276815">
            <w:pPr>
              <w:jc w:val="center"/>
              <w:rPr>
                <w:rFonts w:cs="Tahoma"/>
                <w:b/>
                <w:bCs/>
                <w:sz w:val="16"/>
                <w:szCs w:val="16"/>
              </w:rPr>
            </w:pPr>
            <w:r>
              <w:rPr>
                <w:rFonts w:cs="Tahoma"/>
                <w:b/>
                <w:bCs/>
                <w:sz w:val="16"/>
                <w:szCs w:val="16"/>
              </w:rPr>
              <w:t>B+C = D</w:t>
            </w:r>
          </w:p>
          <w:p w14:paraId="71778E16" w14:textId="77777777" w:rsidR="00A333DE" w:rsidRPr="00270DF2" w:rsidRDefault="00A333DE" w:rsidP="00276815">
            <w:pPr>
              <w:jc w:val="center"/>
              <w:rPr>
                <w:rFonts w:cs="Tahoma"/>
                <w:b/>
                <w:bCs/>
                <w:sz w:val="16"/>
                <w:szCs w:val="16"/>
              </w:rPr>
            </w:pPr>
          </w:p>
        </w:tc>
        <w:tc>
          <w:tcPr>
            <w:tcW w:w="3544" w:type="dxa"/>
            <w:gridSpan w:val="4"/>
            <w:shd w:val="clear" w:color="auto" w:fill="auto"/>
            <w:noWrap/>
            <w:vAlign w:val="center"/>
          </w:tcPr>
          <w:p w14:paraId="1292C4D3" w14:textId="77777777" w:rsidR="00A333DE" w:rsidRPr="00270DF2" w:rsidRDefault="00A333DE" w:rsidP="00276815">
            <w:pPr>
              <w:jc w:val="center"/>
              <w:rPr>
                <w:rFonts w:cs="Tahoma"/>
                <w:b/>
                <w:bCs/>
                <w:sz w:val="16"/>
                <w:szCs w:val="16"/>
              </w:rPr>
            </w:pPr>
            <w:r w:rsidRPr="00270DF2">
              <w:rPr>
                <w:rFonts w:cs="Tahoma"/>
                <w:b/>
                <w:bCs/>
                <w:sz w:val="16"/>
                <w:szCs w:val="16"/>
              </w:rPr>
              <w:t xml:space="preserve">Discharges </w:t>
            </w:r>
          </w:p>
          <w:p w14:paraId="23959C9C" w14:textId="77777777" w:rsidR="00A333DE" w:rsidRPr="00270DF2" w:rsidRDefault="00A333DE" w:rsidP="00276815">
            <w:pPr>
              <w:jc w:val="center"/>
              <w:rPr>
                <w:rFonts w:cs="Tahoma"/>
                <w:b/>
                <w:bCs/>
                <w:sz w:val="16"/>
                <w:szCs w:val="16"/>
              </w:rPr>
            </w:pPr>
            <w:r w:rsidRPr="00270DF2">
              <w:rPr>
                <w:rFonts w:cs="Tahoma"/>
                <w:b/>
                <w:bCs/>
                <w:sz w:val="16"/>
                <w:szCs w:val="16"/>
              </w:rPr>
              <w:t>(E)</w:t>
            </w:r>
          </w:p>
        </w:tc>
        <w:tc>
          <w:tcPr>
            <w:tcW w:w="1134" w:type="dxa"/>
            <w:vMerge w:val="restart"/>
          </w:tcPr>
          <w:p w14:paraId="3DA5CADD" w14:textId="77777777" w:rsidR="00A333DE" w:rsidRDefault="00A333DE" w:rsidP="00276815">
            <w:pPr>
              <w:jc w:val="center"/>
              <w:rPr>
                <w:rFonts w:cs="Tahoma"/>
                <w:b/>
                <w:bCs/>
                <w:sz w:val="16"/>
                <w:szCs w:val="16"/>
              </w:rPr>
            </w:pPr>
            <w:r>
              <w:rPr>
                <w:rFonts w:cs="Tahoma"/>
                <w:b/>
                <w:bCs/>
                <w:sz w:val="16"/>
                <w:szCs w:val="16"/>
              </w:rPr>
              <w:t>REFERRAL (F)</w:t>
            </w:r>
          </w:p>
          <w:p w14:paraId="1C6450FC" w14:textId="77777777" w:rsidR="00A333DE" w:rsidRPr="000E02CB" w:rsidRDefault="00A333DE" w:rsidP="00276815">
            <w:pPr>
              <w:jc w:val="center"/>
              <w:rPr>
                <w:rFonts w:cs="Tahoma"/>
                <w:bCs/>
                <w:sz w:val="16"/>
                <w:szCs w:val="16"/>
              </w:rPr>
            </w:pPr>
            <w:r>
              <w:rPr>
                <w:rFonts w:cs="Tahoma"/>
                <w:bCs/>
                <w:sz w:val="16"/>
                <w:szCs w:val="16"/>
              </w:rPr>
              <w:t>to inpatient or outpatient care</w:t>
            </w:r>
          </w:p>
        </w:tc>
        <w:tc>
          <w:tcPr>
            <w:tcW w:w="992" w:type="dxa"/>
            <w:vMerge w:val="restart"/>
          </w:tcPr>
          <w:p w14:paraId="4F839F13" w14:textId="77777777" w:rsidR="00A333DE" w:rsidRDefault="00A333DE" w:rsidP="00276815">
            <w:pPr>
              <w:jc w:val="center"/>
              <w:rPr>
                <w:rFonts w:cs="Tahoma"/>
                <w:b/>
                <w:bCs/>
                <w:sz w:val="16"/>
                <w:szCs w:val="16"/>
              </w:rPr>
            </w:pPr>
            <w:r>
              <w:rPr>
                <w:rFonts w:cs="Tahoma"/>
                <w:b/>
                <w:bCs/>
                <w:sz w:val="16"/>
                <w:szCs w:val="16"/>
              </w:rPr>
              <w:t>TOTAL EXITS (G)</w:t>
            </w:r>
          </w:p>
          <w:p w14:paraId="077A7957" w14:textId="77777777" w:rsidR="00A333DE" w:rsidRDefault="00A333DE" w:rsidP="00276815">
            <w:pPr>
              <w:jc w:val="center"/>
              <w:rPr>
                <w:rFonts w:cs="Tahoma"/>
                <w:b/>
                <w:bCs/>
                <w:sz w:val="16"/>
                <w:szCs w:val="16"/>
              </w:rPr>
            </w:pPr>
          </w:p>
          <w:p w14:paraId="008DC57E" w14:textId="77777777" w:rsidR="00A333DE" w:rsidRPr="000E02CB" w:rsidRDefault="00A333DE" w:rsidP="00276815">
            <w:pPr>
              <w:jc w:val="center"/>
              <w:rPr>
                <w:rFonts w:cs="Tahoma"/>
                <w:b/>
                <w:bCs/>
                <w:sz w:val="16"/>
                <w:szCs w:val="16"/>
              </w:rPr>
            </w:pPr>
            <w:r>
              <w:rPr>
                <w:rFonts w:cs="Tahoma"/>
                <w:b/>
                <w:bCs/>
                <w:sz w:val="16"/>
                <w:szCs w:val="16"/>
              </w:rPr>
              <w:t>(E+F=G)</w:t>
            </w:r>
          </w:p>
        </w:tc>
        <w:tc>
          <w:tcPr>
            <w:tcW w:w="1276" w:type="dxa"/>
            <w:gridSpan w:val="2"/>
            <w:vMerge w:val="restart"/>
          </w:tcPr>
          <w:p w14:paraId="59DE1FCE" w14:textId="77777777" w:rsidR="00A333DE" w:rsidRDefault="00A333DE" w:rsidP="00276815">
            <w:pPr>
              <w:jc w:val="center"/>
              <w:rPr>
                <w:rFonts w:cs="Tahoma"/>
                <w:b/>
                <w:bCs/>
                <w:sz w:val="16"/>
                <w:szCs w:val="16"/>
              </w:rPr>
            </w:pPr>
            <w:r>
              <w:rPr>
                <w:rFonts w:cs="Tahoma"/>
                <w:b/>
                <w:bCs/>
                <w:sz w:val="16"/>
                <w:szCs w:val="16"/>
              </w:rPr>
              <w:t>TOTAL END OF THE MONTH (H)</w:t>
            </w:r>
          </w:p>
          <w:p w14:paraId="3977020C" w14:textId="77777777" w:rsidR="00A333DE" w:rsidRDefault="00A333DE" w:rsidP="00276815">
            <w:pPr>
              <w:jc w:val="center"/>
              <w:rPr>
                <w:rFonts w:cs="Tahoma"/>
                <w:b/>
                <w:bCs/>
                <w:sz w:val="16"/>
                <w:szCs w:val="16"/>
              </w:rPr>
            </w:pPr>
          </w:p>
          <w:p w14:paraId="25964DFE" w14:textId="77777777" w:rsidR="00A333DE" w:rsidRPr="000E02CB" w:rsidRDefault="00A333DE" w:rsidP="00276815">
            <w:pPr>
              <w:jc w:val="center"/>
              <w:rPr>
                <w:rFonts w:cs="Tahoma"/>
                <w:b/>
                <w:bCs/>
                <w:sz w:val="16"/>
                <w:szCs w:val="16"/>
              </w:rPr>
            </w:pPr>
            <w:r>
              <w:rPr>
                <w:rFonts w:cs="Tahoma"/>
                <w:b/>
                <w:bCs/>
                <w:sz w:val="16"/>
                <w:szCs w:val="16"/>
              </w:rPr>
              <w:t>(A+D-G=H)</w:t>
            </w:r>
          </w:p>
        </w:tc>
      </w:tr>
      <w:tr w:rsidR="00A333DE" w:rsidRPr="00270DF2" w14:paraId="7092CED4" w14:textId="77777777" w:rsidTr="00276815">
        <w:trPr>
          <w:trHeight w:val="376"/>
        </w:trPr>
        <w:tc>
          <w:tcPr>
            <w:tcW w:w="1809" w:type="dxa"/>
            <w:vMerge/>
            <w:tcBorders>
              <w:bottom w:val="single" w:sz="4" w:space="0" w:color="auto"/>
            </w:tcBorders>
            <w:shd w:val="clear" w:color="auto" w:fill="auto"/>
            <w:vAlign w:val="center"/>
          </w:tcPr>
          <w:p w14:paraId="7622387C" w14:textId="77777777" w:rsidR="00A333DE" w:rsidRPr="00270DF2" w:rsidRDefault="00A333DE" w:rsidP="00276815">
            <w:pPr>
              <w:rPr>
                <w:rFonts w:cs="Tahoma"/>
                <w:b/>
                <w:bCs/>
                <w:sz w:val="16"/>
                <w:szCs w:val="16"/>
              </w:rPr>
            </w:pPr>
          </w:p>
        </w:tc>
        <w:tc>
          <w:tcPr>
            <w:tcW w:w="1276" w:type="dxa"/>
            <w:vMerge/>
            <w:tcBorders>
              <w:bottom w:val="single" w:sz="4" w:space="0" w:color="auto"/>
            </w:tcBorders>
          </w:tcPr>
          <w:p w14:paraId="19DDD354" w14:textId="77777777" w:rsidR="00A333DE" w:rsidRDefault="00A333DE" w:rsidP="00276815">
            <w:pPr>
              <w:jc w:val="center"/>
              <w:rPr>
                <w:rFonts w:cs="Tahoma"/>
                <w:sz w:val="16"/>
                <w:szCs w:val="16"/>
              </w:rPr>
            </w:pPr>
          </w:p>
        </w:tc>
        <w:tc>
          <w:tcPr>
            <w:tcW w:w="992" w:type="dxa"/>
            <w:vMerge/>
            <w:tcBorders>
              <w:bottom w:val="single" w:sz="4" w:space="0" w:color="auto"/>
            </w:tcBorders>
          </w:tcPr>
          <w:p w14:paraId="6E00EEBE" w14:textId="77777777" w:rsidR="00A333DE" w:rsidRPr="000E02CB" w:rsidRDefault="00A333DE" w:rsidP="00276815">
            <w:pPr>
              <w:jc w:val="center"/>
              <w:rPr>
                <w:rFonts w:cs="Tahoma"/>
                <w:sz w:val="16"/>
                <w:szCs w:val="16"/>
                <w:lang w:val="fr-FR"/>
              </w:rPr>
            </w:pPr>
          </w:p>
        </w:tc>
        <w:tc>
          <w:tcPr>
            <w:tcW w:w="1418" w:type="dxa"/>
            <w:gridSpan w:val="2"/>
            <w:vMerge/>
            <w:tcBorders>
              <w:bottom w:val="single" w:sz="4" w:space="0" w:color="auto"/>
            </w:tcBorders>
          </w:tcPr>
          <w:p w14:paraId="34D3D5D3" w14:textId="77777777" w:rsidR="00A333DE" w:rsidRPr="00270DF2" w:rsidRDefault="00A333DE" w:rsidP="00276815">
            <w:pPr>
              <w:rPr>
                <w:rFonts w:cs="Tahoma"/>
                <w:b/>
                <w:bCs/>
                <w:sz w:val="16"/>
                <w:szCs w:val="16"/>
                <w:lang w:val="fr-FR"/>
              </w:rPr>
            </w:pPr>
          </w:p>
        </w:tc>
        <w:tc>
          <w:tcPr>
            <w:tcW w:w="1417" w:type="dxa"/>
            <w:gridSpan w:val="4"/>
            <w:vMerge/>
            <w:tcBorders>
              <w:bottom w:val="single" w:sz="4" w:space="0" w:color="auto"/>
            </w:tcBorders>
            <w:shd w:val="clear" w:color="auto" w:fill="auto"/>
            <w:vAlign w:val="center"/>
          </w:tcPr>
          <w:p w14:paraId="3DBEE196" w14:textId="77777777" w:rsidR="00A333DE" w:rsidRPr="00270DF2" w:rsidRDefault="00A333DE" w:rsidP="00276815">
            <w:pPr>
              <w:rPr>
                <w:rFonts w:cs="Tahoma"/>
                <w:b/>
                <w:bCs/>
                <w:sz w:val="16"/>
                <w:szCs w:val="16"/>
                <w:lang w:val="fr-FR"/>
              </w:rPr>
            </w:pPr>
          </w:p>
        </w:tc>
        <w:tc>
          <w:tcPr>
            <w:tcW w:w="851" w:type="dxa"/>
            <w:shd w:val="clear" w:color="auto" w:fill="auto"/>
            <w:vAlign w:val="center"/>
          </w:tcPr>
          <w:p w14:paraId="5EE0FA7A" w14:textId="77777777" w:rsidR="00A333DE" w:rsidRPr="00270DF2" w:rsidRDefault="00A333DE" w:rsidP="00276815">
            <w:pPr>
              <w:jc w:val="center"/>
              <w:rPr>
                <w:rFonts w:cs="Tahoma"/>
                <w:sz w:val="16"/>
                <w:szCs w:val="16"/>
              </w:rPr>
            </w:pPr>
            <w:r w:rsidRPr="00270DF2">
              <w:rPr>
                <w:rFonts w:cs="Tahoma"/>
                <w:sz w:val="16"/>
                <w:szCs w:val="16"/>
              </w:rPr>
              <w:t>CURED</w:t>
            </w:r>
            <w:r w:rsidRPr="00270DF2">
              <w:rPr>
                <w:rFonts w:cs="Tahoma"/>
                <w:sz w:val="16"/>
                <w:szCs w:val="16"/>
              </w:rPr>
              <w:br/>
              <w:t>(E1)</w:t>
            </w:r>
          </w:p>
        </w:tc>
        <w:tc>
          <w:tcPr>
            <w:tcW w:w="850" w:type="dxa"/>
            <w:shd w:val="clear" w:color="auto" w:fill="auto"/>
            <w:vAlign w:val="center"/>
          </w:tcPr>
          <w:p w14:paraId="77F602FE" w14:textId="77777777" w:rsidR="00A333DE" w:rsidRPr="00270DF2" w:rsidRDefault="00A333DE" w:rsidP="00276815">
            <w:pPr>
              <w:jc w:val="center"/>
              <w:rPr>
                <w:rFonts w:cs="Tahoma"/>
                <w:sz w:val="16"/>
                <w:szCs w:val="16"/>
              </w:rPr>
            </w:pPr>
            <w:r w:rsidRPr="00270DF2">
              <w:rPr>
                <w:rFonts w:cs="Tahoma"/>
                <w:sz w:val="16"/>
                <w:szCs w:val="16"/>
              </w:rPr>
              <w:t>DIED</w:t>
            </w:r>
            <w:r w:rsidRPr="00270DF2">
              <w:rPr>
                <w:rFonts w:cs="Tahoma"/>
                <w:sz w:val="16"/>
                <w:szCs w:val="16"/>
              </w:rPr>
              <w:br/>
              <w:t>(E2)</w:t>
            </w:r>
          </w:p>
        </w:tc>
        <w:tc>
          <w:tcPr>
            <w:tcW w:w="851" w:type="dxa"/>
            <w:shd w:val="clear" w:color="auto" w:fill="auto"/>
            <w:vAlign w:val="center"/>
          </w:tcPr>
          <w:p w14:paraId="33DDC0F6" w14:textId="77777777" w:rsidR="00A333DE" w:rsidRPr="00270DF2" w:rsidRDefault="00A333DE" w:rsidP="00276815">
            <w:pPr>
              <w:jc w:val="center"/>
              <w:rPr>
                <w:rFonts w:cs="Tahoma"/>
                <w:sz w:val="16"/>
                <w:szCs w:val="16"/>
              </w:rPr>
            </w:pPr>
            <w:r w:rsidRPr="00270DF2">
              <w:rPr>
                <w:rFonts w:cs="Tahoma"/>
                <w:sz w:val="16"/>
                <w:szCs w:val="16"/>
              </w:rPr>
              <w:t>DEFAULTED (E3)</w:t>
            </w:r>
          </w:p>
        </w:tc>
        <w:tc>
          <w:tcPr>
            <w:tcW w:w="992" w:type="dxa"/>
            <w:shd w:val="clear" w:color="auto" w:fill="auto"/>
            <w:vAlign w:val="center"/>
          </w:tcPr>
          <w:p w14:paraId="5D406C6A" w14:textId="77777777" w:rsidR="00A333DE" w:rsidRPr="00270DF2" w:rsidRDefault="00A333DE" w:rsidP="00276815">
            <w:pPr>
              <w:jc w:val="center"/>
              <w:rPr>
                <w:rFonts w:cs="Tahoma"/>
                <w:sz w:val="16"/>
                <w:szCs w:val="16"/>
              </w:rPr>
            </w:pPr>
            <w:r w:rsidRPr="00270DF2">
              <w:rPr>
                <w:rFonts w:cs="Tahoma"/>
                <w:sz w:val="16"/>
                <w:szCs w:val="16"/>
              </w:rPr>
              <w:t>NON-RECOVERED (E4)</w:t>
            </w:r>
          </w:p>
        </w:tc>
        <w:tc>
          <w:tcPr>
            <w:tcW w:w="1134" w:type="dxa"/>
            <w:vMerge/>
          </w:tcPr>
          <w:p w14:paraId="0B8C108D" w14:textId="77777777" w:rsidR="00A333DE" w:rsidRPr="00270DF2" w:rsidRDefault="00A333DE" w:rsidP="00276815">
            <w:pPr>
              <w:jc w:val="center"/>
              <w:rPr>
                <w:rFonts w:cs="Tahoma"/>
                <w:sz w:val="16"/>
                <w:szCs w:val="16"/>
              </w:rPr>
            </w:pPr>
          </w:p>
        </w:tc>
        <w:tc>
          <w:tcPr>
            <w:tcW w:w="992" w:type="dxa"/>
            <w:vMerge/>
          </w:tcPr>
          <w:p w14:paraId="1763B63C" w14:textId="77777777" w:rsidR="00A333DE" w:rsidRPr="00270DF2" w:rsidRDefault="00A333DE" w:rsidP="00276815">
            <w:pPr>
              <w:jc w:val="center"/>
              <w:rPr>
                <w:rFonts w:cs="Tahoma"/>
                <w:sz w:val="16"/>
                <w:szCs w:val="16"/>
              </w:rPr>
            </w:pPr>
          </w:p>
        </w:tc>
        <w:tc>
          <w:tcPr>
            <w:tcW w:w="1276" w:type="dxa"/>
            <w:gridSpan w:val="2"/>
            <w:vMerge/>
          </w:tcPr>
          <w:p w14:paraId="6752DA6F" w14:textId="77777777" w:rsidR="00A333DE" w:rsidRPr="00270DF2" w:rsidRDefault="00A333DE" w:rsidP="00276815">
            <w:pPr>
              <w:jc w:val="center"/>
              <w:rPr>
                <w:rFonts w:cs="Tahoma"/>
                <w:sz w:val="16"/>
                <w:szCs w:val="16"/>
              </w:rPr>
            </w:pPr>
          </w:p>
        </w:tc>
      </w:tr>
      <w:tr w:rsidR="00A333DE" w:rsidRPr="00270DF2" w14:paraId="2636F0FA" w14:textId="77777777" w:rsidTr="00276815">
        <w:trPr>
          <w:trHeight w:val="315"/>
        </w:trPr>
        <w:tc>
          <w:tcPr>
            <w:tcW w:w="1809" w:type="dxa"/>
            <w:tcBorders>
              <w:bottom w:val="single" w:sz="4" w:space="0" w:color="auto"/>
            </w:tcBorders>
            <w:shd w:val="clear" w:color="auto" w:fill="auto"/>
            <w:noWrap/>
            <w:vAlign w:val="center"/>
          </w:tcPr>
          <w:p w14:paraId="4B159A8B" w14:textId="77777777" w:rsidR="00A333DE" w:rsidRPr="00270DF2" w:rsidRDefault="00A333DE" w:rsidP="00276815">
            <w:pPr>
              <w:rPr>
                <w:rFonts w:cs="Tahoma"/>
                <w:b/>
                <w:bCs/>
                <w:sz w:val="16"/>
                <w:szCs w:val="16"/>
              </w:rPr>
            </w:pPr>
            <w:r>
              <w:rPr>
                <w:rFonts w:cs="Tahoma"/>
                <w:b/>
                <w:bCs/>
                <w:sz w:val="16"/>
                <w:szCs w:val="16"/>
              </w:rPr>
              <w:t xml:space="preserve">&lt; 6 Months </w:t>
            </w:r>
            <w:r w:rsidRPr="00AC1304">
              <w:rPr>
                <w:rFonts w:cs="Tahoma"/>
                <w:bCs/>
                <w:sz w:val="16"/>
                <w:szCs w:val="16"/>
              </w:rPr>
              <w:t>(according to admission criteria)</w:t>
            </w:r>
          </w:p>
        </w:tc>
        <w:tc>
          <w:tcPr>
            <w:tcW w:w="1276" w:type="dxa"/>
            <w:tcBorders>
              <w:bottom w:val="single" w:sz="4" w:space="0" w:color="auto"/>
            </w:tcBorders>
            <w:shd w:val="clear" w:color="auto" w:fill="44546A"/>
          </w:tcPr>
          <w:p w14:paraId="16D6A655" w14:textId="77777777" w:rsidR="00A333DE" w:rsidRPr="00270DF2" w:rsidRDefault="00A333DE" w:rsidP="00276815">
            <w:pPr>
              <w:jc w:val="center"/>
              <w:rPr>
                <w:rFonts w:cs="Tahoma"/>
                <w:b/>
                <w:bCs/>
                <w:sz w:val="16"/>
                <w:szCs w:val="16"/>
              </w:rPr>
            </w:pPr>
          </w:p>
        </w:tc>
        <w:tc>
          <w:tcPr>
            <w:tcW w:w="992" w:type="dxa"/>
            <w:tcBorders>
              <w:bottom w:val="single" w:sz="4" w:space="0" w:color="auto"/>
            </w:tcBorders>
          </w:tcPr>
          <w:p w14:paraId="43B7CA91" w14:textId="77777777" w:rsidR="00A333DE" w:rsidRPr="00270DF2" w:rsidRDefault="00A333DE" w:rsidP="00276815">
            <w:pPr>
              <w:jc w:val="center"/>
              <w:rPr>
                <w:rFonts w:cs="Tahoma"/>
                <w:b/>
                <w:bCs/>
                <w:sz w:val="16"/>
                <w:szCs w:val="16"/>
              </w:rPr>
            </w:pPr>
            <w:r>
              <w:rPr>
                <w:rFonts w:cs="Tahoma"/>
                <w:b/>
                <w:bCs/>
                <w:sz w:val="16"/>
                <w:szCs w:val="16"/>
              </w:rPr>
              <w:t>1</w:t>
            </w:r>
          </w:p>
        </w:tc>
        <w:tc>
          <w:tcPr>
            <w:tcW w:w="1418" w:type="dxa"/>
            <w:gridSpan w:val="2"/>
            <w:tcBorders>
              <w:bottom w:val="single" w:sz="4" w:space="0" w:color="auto"/>
            </w:tcBorders>
            <w:shd w:val="clear" w:color="auto" w:fill="44546A"/>
          </w:tcPr>
          <w:p w14:paraId="7CE305A6" w14:textId="77777777" w:rsidR="00A333DE" w:rsidRPr="00270DF2" w:rsidRDefault="00A333DE" w:rsidP="00276815">
            <w:pPr>
              <w:jc w:val="center"/>
              <w:rPr>
                <w:rFonts w:cs="Tahoma"/>
                <w:b/>
                <w:bCs/>
                <w:sz w:val="16"/>
                <w:szCs w:val="16"/>
              </w:rPr>
            </w:pPr>
          </w:p>
        </w:tc>
        <w:tc>
          <w:tcPr>
            <w:tcW w:w="1417" w:type="dxa"/>
            <w:gridSpan w:val="4"/>
            <w:tcBorders>
              <w:bottom w:val="single" w:sz="4" w:space="0" w:color="auto"/>
            </w:tcBorders>
            <w:shd w:val="clear" w:color="auto" w:fill="44546A"/>
            <w:noWrap/>
            <w:vAlign w:val="center"/>
          </w:tcPr>
          <w:p w14:paraId="2C5C9D81" w14:textId="77777777" w:rsidR="00A333DE" w:rsidRPr="00270DF2" w:rsidRDefault="00A333DE" w:rsidP="00276815">
            <w:pPr>
              <w:jc w:val="center"/>
              <w:rPr>
                <w:rFonts w:cs="Tahoma"/>
                <w:b/>
                <w:bCs/>
                <w:sz w:val="16"/>
                <w:szCs w:val="16"/>
              </w:rPr>
            </w:pPr>
          </w:p>
        </w:tc>
        <w:tc>
          <w:tcPr>
            <w:tcW w:w="851" w:type="dxa"/>
            <w:tcBorders>
              <w:bottom w:val="single" w:sz="4" w:space="0" w:color="auto"/>
            </w:tcBorders>
            <w:shd w:val="clear" w:color="auto" w:fill="auto"/>
            <w:noWrap/>
            <w:vAlign w:val="center"/>
          </w:tcPr>
          <w:p w14:paraId="78131C6D" w14:textId="77777777" w:rsidR="00A333DE" w:rsidRPr="00270DF2" w:rsidRDefault="00A333DE" w:rsidP="00276815">
            <w:pPr>
              <w:jc w:val="center"/>
              <w:rPr>
                <w:rFonts w:cs="Tahoma"/>
                <w:b/>
                <w:bCs/>
                <w:sz w:val="16"/>
                <w:szCs w:val="16"/>
              </w:rPr>
            </w:pPr>
          </w:p>
        </w:tc>
        <w:tc>
          <w:tcPr>
            <w:tcW w:w="850" w:type="dxa"/>
            <w:shd w:val="clear" w:color="auto" w:fill="auto"/>
            <w:noWrap/>
            <w:vAlign w:val="center"/>
          </w:tcPr>
          <w:p w14:paraId="10367524" w14:textId="77777777" w:rsidR="00A333DE" w:rsidRPr="00270DF2" w:rsidRDefault="00A333DE" w:rsidP="00276815">
            <w:pPr>
              <w:jc w:val="center"/>
              <w:rPr>
                <w:rFonts w:cs="Tahoma"/>
                <w:b/>
                <w:bCs/>
                <w:sz w:val="16"/>
                <w:szCs w:val="16"/>
              </w:rPr>
            </w:pPr>
          </w:p>
        </w:tc>
        <w:tc>
          <w:tcPr>
            <w:tcW w:w="851" w:type="dxa"/>
            <w:shd w:val="clear" w:color="auto" w:fill="auto"/>
            <w:noWrap/>
            <w:vAlign w:val="center"/>
          </w:tcPr>
          <w:p w14:paraId="14389D27" w14:textId="77777777" w:rsidR="00A333DE" w:rsidRPr="00270DF2" w:rsidRDefault="00A333DE" w:rsidP="00276815">
            <w:pPr>
              <w:jc w:val="center"/>
              <w:rPr>
                <w:rFonts w:cs="Tahoma"/>
                <w:b/>
                <w:bCs/>
                <w:sz w:val="16"/>
                <w:szCs w:val="16"/>
              </w:rPr>
            </w:pPr>
          </w:p>
        </w:tc>
        <w:tc>
          <w:tcPr>
            <w:tcW w:w="992" w:type="dxa"/>
            <w:shd w:val="clear" w:color="auto" w:fill="auto"/>
            <w:noWrap/>
            <w:vAlign w:val="center"/>
          </w:tcPr>
          <w:p w14:paraId="5AF1A80C" w14:textId="77777777" w:rsidR="00A333DE" w:rsidRPr="00270DF2" w:rsidRDefault="00A333DE" w:rsidP="00276815">
            <w:pPr>
              <w:jc w:val="center"/>
              <w:rPr>
                <w:rFonts w:cs="Tahoma"/>
                <w:b/>
                <w:bCs/>
                <w:sz w:val="16"/>
                <w:szCs w:val="16"/>
              </w:rPr>
            </w:pPr>
          </w:p>
        </w:tc>
        <w:tc>
          <w:tcPr>
            <w:tcW w:w="1134" w:type="dxa"/>
            <w:shd w:val="clear" w:color="auto" w:fill="44546A"/>
          </w:tcPr>
          <w:p w14:paraId="03C8CE1F" w14:textId="77777777" w:rsidR="00A333DE" w:rsidRPr="00270DF2" w:rsidRDefault="00A333DE" w:rsidP="00276815">
            <w:pPr>
              <w:jc w:val="center"/>
              <w:rPr>
                <w:rFonts w:cs="Tahoma"/>
                <w:b/>
                <w:bCs/>
                <w:sz w:val="16"/>
                <w:szCs w:val="16"/>
              </w:rPr>
            </w:pPr>
          </w:p>
        </w:tc>
        <w:tc>
          <w:tcPr>
            <w:tcW w:w="992" w:type="dxa"/>
            <w:shd w:val="clear" w:color="auto" w:fill="44546A"/>
          </w:tcPr>
          <w:p w14:paraId="4998351B" w14:textId="77777777" w:rsidR="00A333DE" w:rsidRPr="00270DF2" w:rsidRDefault="00A333DE" w:rsidP="00276815">
            <w:pPr>
              <w:jc w:val="center"/>
              <w:rPr>
                <w:rFonts w:cs="Tahoma"/>
                <w:b/>
                <w:bCs/>
                <w:sz w:val="16"/>
                <w:szCs w:val="16"/>
              </w:rPr>
            </w:pPr>
          </w:p>
        </w:tc>
        <w:tc>
          <w:tcPr>
            <w:tcW w:w="1276" w:type="dxa"/>
            <w:gridSpan w:val="2"/>
            <w:shd w:val="clear" w:color="auto" w:fill="44546A"/>
          </w:tcPr>
          <w:p w14:paraId="6F3A2F56" w14:textId="77777777" w:rsidR="00A333DE" w:rsidRPr="00270DF2" w:rsidRDefault="00A333DE" w:rsidP="00276815">
            <w:pPr>
              <w:jc w:val="center"/>
              <w:rPr>
                <w:rFonts w:cs="Tahoma"/>
                <w:b/>
                <w:bCs/>
                <w:sz w:val="16"/>
                <w:szCs w:val="16"/>
              </w:rPr>
            </w:pPr>
          </w:p>
        </w:tc>
      </w:tr>
      <w:tr w:rsidR="00A333DE" w:rsidRPr="00270DF2" w14:paraId="347035EF" w14:textId="77777777" w:rsidTr="00276815">
        <w:trPr>
          <w:trHeight w:val="315"/>
        </w:trPr>
        <w:tc>
          <w:tcPr>
            <w:tcW w:w="1809" w:type="dxa"/>
            <w:tcBorders>
              <w:bottom w:val="single" w:sz="4" w:space="0" w:color="auto"/>
            </w:tcBorders>
            <w:shd w:val="clear" w:color="auto" w:fill="auto"/>
            <w:noWrap/>
            <w:vAlign w:val="center"/>
          </w:tcPr>
          <w:p w14:paraId="24C76EAE" w14:textId="77777777" w:rsidR="00A333DE" w:rsidRDefault="00A333DE" w:rsidP="00276815">
            <w:pPr>
              <w:rPr>
                <w:rFonts w:cs="Tahoma"/>
                <w:b/>
                <w:bCs/>
                <w:sz w:val="16"/>
                <w:szCs w:val="16"/>
              </w:rPr>
            </w:pPr>
            <w:r>
              <w:rPr>
                <w:rFonts w:cs="Tahoma"/>
                <w:b/>
                <w:bCs/>
                <w:sz w:val="16"/>
                <w:szCs w:val="16"/>
              </w:rPr>
              <w:t>6-59 Months</w:t>
            </w:r>
          </w:p>
          <w:p w14:paraId="11EDC41C" w14:textId="77777777" w:rsidR="00A333DE" w:rsidRPr="00270DF2" w:rsidRDefault="00A333DE" w:rsidP="00276815">
            <w:pPr>
              <w:rPr>
                <w:rFonts w:cs="Tahoma"/>
                <w:b/>
                <w:bCs/>
                <w:sz w:val="16"/>
                <w:szCs w:val="16"/>
              </w:rPr>
            </w:pPr>
            <w:r w:rsidRPr="00AC1304">
              <w:rPr>
                <w:rFonts w:cs="Tahoma"/>
                <w:bCs/>
                <w:sz w:val="16"/>
                <w:szCs w:val="16"/>
              </w:rPr>
              <w:t>(according to admission criteria)</w:t>
            </w:r>
          </w:p>
        </w:tc>
        <w:tc>
          <w:tcPr>
            <w:tcW w:w="1276" w:type="dxa"/>
            <w:tcBorders>
              <w:bottom w:val="single" w:sz="4" w:space="0" w:color="auto"/>
            </w:tcBorders>
            <w:shd w:val="clear" w:color="auto" w:fill="44546A"/>
          </w:tcPr>
          <w:p w14:paraId="698910CE" w14:textId="77777777" w:rsidR="00A333DE" w:rsidRPr="00270DF2" w:rsidRDefault="00A333DE" w:rsidP="00276815">
            <w:pPr>
              <w:jc w:val="center"/>
              <w:rPr>
                <w:rFonts w:cs="Tahoma"/>
                <w:b/>
                <w:bCs/>
                <w:sz w:val="16"/>
                <w:szCs w:val="16"/>
              </w:rPr>
            </w:pPr>
          </w:p>
        </w:tc>
        <w:tc>
          <w:tcPr>
            <w:tcW w:w="992" w:type="dxa"/>
            <w:tcBorders>
              <w:bottom w:val="single" w:sz="4" w:space="0" w:color="auto"/>
            </w:tcBorders>
          </w:tcPr>
          <w:p w14:paraId="4A56963D" w14:textId="77777777" w:rsidR="00A333DE" w:rsidRPr="00270DF2" w:rsidRDefault="00A333DE" w:rsidP="00276815">
            <w:pPr>
              <w:jc w:val="center"/>
              <w:rPr>
                <w:rFonts w:cs="Tahoma"/>
                <w:b/>
                <w:bCs/>
                <w:sz w:val="16"/>
                <w:szCs w:val="16"/>
              </w:rPr>
            </w:pPr>
            <w:r>
              <w:rPr>
                <w:rFonts w:cs="Tahoma"/>
                <w:b/>
                <w:bCs/>
                <w:sz w:val="16"/>
                <w:szCs w:val="16"/>
              </w:rPr>
              <w:t>58</w:t>
            </w:r>
          </w:p>
        </w:tc>
        <w:tc>
          <w:tcPr>
            <w:tcW w:w="1418" w:type="dxa"/>
            <w:gridSpan w:val="2"/>
            <w:tcBorders>
              <w:bottom w:val="single" w:sz="4" w:space="0" w:color="auto"/>
            </w:tcBorders>
            <w:shd w:val="clear" w:color="auto" w:fill="44546A"/>
          </w:tcPr>
          <w:p w14:paraId="76CE6F1C" w14:textId="77777777" w:rsidR="00A333DE" w:rsidRPr="00270DF2" w:rsidRDefault="00A333DE" w:rsidP="00276815">
            <w:pPr>
              <w:jc w:val="center"/>
              <w:rPr>
                <w:rFonts w:cs="Tahoma"/>
                <w:b/>
                <w:bCs/>
                <w:sz w:val="16"/>
                <w:szCs w:val="16"/>
              </w:rPr>
            </w:pPr>
          </w:p>
        </w:tc>
        <w:tc>
          <w:tcPr>
            <w:tcW w:w="1417" w:type="dxa"/>
            <w:gridSpan w:val="4"/>
            <w:tcBorders>
              <w:bottom w:val="single" w:sz="4" w:space="0" w:color="auto"/>
            </w:tcBorders>
            <w:shd w:val="clear" w:color="auto" w:fill="44546A"/>
            <w:noWrap/>
            <w:vAlign w:val="center"/>
          </w:tcPr>
          <w:p w14:paraId="688973EA" w14:textId="77777777" w:rsidR="00A333DE" w:rsidRPr="00270DF2" w:rsidRDefault="00A333DE" w:rsidP="00276815">
            <w:pPr>
              <w:jc w:val="center"/>
              <w:rPr>
                <w:rFonts w:cs="Tahoma"/>
                <w:b/>
                <w:bCs/>
                <w:sz w:val="16"/>
                <w:szCs w:val="16"/>
              </w:rPr>
            </w:pPr>
          </w:p>
        </w:tc>
        <w:tc>
          <w:tcPr>
            <w:tcW w:w="851" w:type="dxa"/>
            <w:tcBorders>
              <w:bottom w:val="single" w:sz="4" w:space="0" w:color="auto"/>
            </w:tcBorders>
            <w:shd w:val="clear" w:color="auto" w:fill="auto"/>
            <w:noWrap/>
            <w:vAlign w:val="center"/>
          </w:tcPr>
          <w:p w14:paraId="7C30C3D4" w14:textId="77777777" w:rsidR="00A333DE" w:rsidRPr="00270DF2" w:rsidRDefault="00A333DE" w:rsidP="00276815">
            <w:pPr>
              <w:jc w:val="center"/>
              <w:rPr>
                <w:rFonts w:cs="Tahoma"/>
                <w:b/>
                <w:bCs/>
                <w:sz w:val="16"/>
                <w:szCs w:val="16"/>
              </w:rPr>
            </w:pPr>
          </w:p>
        </w:tc>
        <w:tc>
          <w:tcPr>
            <w:tcW w:w="850" w:type="dxa"/>
            <w:shd w:val="clear" w:color="auto" w:fill="auto"/>
            <w:noWrap/>
            <w:vAlign w:val="center"/>
          </w:tcPr>
          <w:p w14:paraId="75D58476" w14:textId="77777777" w:rsidR="00A333DE" w:rsidRPr="00270DF2" w:rsidRDefault="00A333DE" w:rsidP="00276815">
            <w:pPr>
              <w:jc w:val="center"/>
              <w:rPr>
                <w:rFonts w:cs="Tahoma"/>
                <w:b/>
                <w:bCs/>
                <w:sz w:val="16"/>
                <w:szCs w:val="16"/>
              </w:rPr>
            </w:pPr>
          </w:p>
        </w:tc>
        <w:tc>
          <w:tcPr>
            <w:tcW w:w="851" w:type="dxa"/>
            <w:shd w:val="clear" w:color="auto" w:fill="auto"/>
            <w:noWrap/>
            <w:vAlign w:val="center"/>
          </w:tcPr>
          <w:p w14:paraId="1B47AB2A" w14:textId="77777777" w:rsidR="00A333DE" w:rsidRPr="00270DF2" w:rsidRDefault="00A333DE" w:rsidP="00276815">
            <w:pPr>
              <w:jc w:val="center"/>
              <w:rPr>
                <w:rFonts w:cs="Tahoma"/>
                <w:b/>
                <w:bCs/>
                <w:sz w:val="16"/>
                <w:szCs w:val="16"/>
              </w:rPr>
            </w:pPr>
          </w:p>
        </w:tc>
        <w:tc>
          <w:tcPr>
            <w:tcW w:w="992" w:type="dxa"/>
            <w:shd w:val="clear" w:color="auto" w:fill="auto"/>
            <w:noWrap/>
            <w:vAlign w:val="center"/>
          </w:tcPr>
          <w:p w14:paraId="277E2D52" w14:textId="77777777" w:rsidR="00A333DE" w:rsidRPr="00270DF2" w:rsidRDefault="00A333DE" w:rsidP="00276815">
            <w:pPr>
              <w:jc w:val="center"/>
              <w:rPr>
                <w:rFonts w:cs="Tahoma"/>
                <w:b/>
                <w:bCs/>
                <w:sz w:val="16"/>
                <w:szCs w:val="16"/>
              </w:rPr>
            </w:pPr>
          </w:p>
        </w:tc>
        <w:tc>
          <w:tcPr>
            <w:tcW w:w="1134" w:type="dxa"/>
            <w:tcBorders>
              <w:bottom w:val="single" w:sz="4" w:space="0" w:color="auto"/>
            </w:tcBorders>
            <w:shd w:val="clear" w:color="auto" w:fill="44546A"/>
          </w:tcPr>
          <w:p w14:paraId="2E9D6C12" w14:textId="77777777" w:rsidR="00A333DE" w:rsidRPr="00270DF2" w:rsidRDefault="00A333DE" w:rsidP="00276815">
            <w:pPr>
              <w:jc w:val="center"/>
              <w:rPr>
                <w:rFonts w:cs="Tahoma"/>
                <w:b/>
                <w:bCs/>
                <w:sz w:val="16"/>
                <w:szCs w:val="16"/>
              </w:rPr>
            </w:pPr>
          </w:p>
        </w:tc>
        <w:tc>
          <w:tcPr>
            <w:tcW w:w="992" w:type="dxa"/>
            <w:tcBorders>
              <w:bottom w:val="single" w:sz="4" w:space="0" w:color="auto"/>
            </w:tcBorders>
            <w:shd w:val="clear" w:color="auto" w:fill="44546A"/>
          </w:tcPr>
          <w:p w14:paraId="6847BABD" w14:textId="77777777" w:rsidR="00A333DE" w:rsidRPr="00270DF2" w:rsidRDefault="00A333DE" w:rsidP="00276815">
            <w:pPr>
              <w:jc w:val="center"/>
              <w:rPr>
                <w:rFonts w:cs="Tahoma"/>
                <w:b/>
                <w:bCs/>
                <w:sz w:val="16"/>
                <w:szCs w:val="16"/>
              </w:rPr>
            </w:pPr>
          </w:p>
        </w:tc>
        <w:tc>
          <w:tcPr>
            <w:tcW w:w="1276" w:type="dxa"/>
            <w:gridSpan w:val="2"/>
            <w:tcBorders>
              <w:bottom w:val="single" w:sz="4" w:space="0" w:color="auto"/>
            </w:tcBorders>
            <w:shd w:val="clear" w:color="auto" w:fill="44546A"/>
          </w:tcPr>
          <w:p w14:paraId="22D3DA73" w14:textId="77777777" w:rsidR="00A333DE" w:rsidRPr="00270DF2" w:rsidRDefault="00A333DE" w:rsidP="00276815">
            <w:pPr>
              <w:jc w:val="center"/>
              <w:rPr>
                <w:rFonts w:cs="Tahoma"/>
                <w:b/>
                <w:bCs/>
                <w:sz w:val="16"/>
                <w:szCs w:val="16"/>
              </w:rPr>
            </w:pPr>
          </w:p>
        </w:tc>
      </w:tr>
      <w:tr w:rsidR="00A333DE" w:rsidRPr="00270DF2" w14:paraId="2F8E1B10" w14:textId="77777777" w:rsidTr="00276815">
        <w:trPr>
          <w:trHeight w:val="315"/>
        </w:trPr>
        <w:tc>
          <w:tcPr>
            <w:tcW w:w="1809" w:type="dxa"/>
            <w:tcBorders>
              <w:bottom w:val="single" w:sz="4" w:space="0" w:color="auto"/>
            </w:tcBorders>
            <w:shd w:val="clear" w:color="auto" w:fill="auto"/>
            <w:noWrap/>
            <w:vAlign w:val="center"/>
          </w:tcPr>
          <w:p w14:paraId="4FD1E897" w14:textId="77777777" w:rsidR="00A333DE" w:rsidRDefault="00A333DE" w:rsidP="00276815">
            <w:pPr>
              <w:rPr>
                <w:rFonts w:cs="Tahoma"/>
                <w:b/>
                <w:bCs/>
                <w:sz w:val="16"/>
                <w:szCs w:val="16"/>
              </w:rPr>
            </w:pPr>
            <w:r>
              <w:rPr>
                <w:rFonts w:cs="Tahoma"/>
                <w:b/>
                <w:bCs/>
                <w:sz w:val="16"/>
                <w:szCs w:val="16"/>
              </w:rPr>
              <w:t>Other</w:t>
            </w:r>
          </w:p>
          <w:p w14:paraId="42D4CFBB" w14:textId="77777777" w:rsidR="00A333DE" w:rsidRPr="00270DF2" w:rsidRDefault="00A333DE" w:rsidP="00276815">
            <w:pPr>
              <w:rPr>
                <w:rFonts w:cs="Tahoma"/>
                <w:b/>
                <w:bCs/>
                <w:sz w:val="16"/>
                <w:szCs w:val="16"/>
              </w:rPr>
            </w:pPr>
            <w:r w:rsidRPr="00AC1304">
              <w:rPr>
                <w:rFonts w:cs="Tahoma"/>
                <w:bCs/>
                <w:sz w:val="16"/>
                <w:szCs w:val="16"/>
              </w:rPr>
              <w:t>(</w:t>
            </w:r>
            <w:r w:rsidRPr="0039306C">
              <w:rPr>
                <w:color w:val="231F20"/>
                <w:sz w:val="16"/>
                <w:szCs w:val="14"/>
              </w:rPr>
              <w:t>children ≥ 5 y, adolescents, adults</w:t>
            </w:r>
            <w:r w:rsidRPr="00AC1304">
              <w:rPr>
                <w:rFonts w:cs="Tahoma"/>
                <w:bCs/>
                <w:sz w:val="16"/>
                <w:szCs w:val="16"/>
              </w:rPr>
              <w:t>)</w:t>
            </w:r>
          </w:p>
        </w:tc>
        <w:tc>
          <w:tcPr>
            <w:tcW w:w="1276" w:type="dxa"/>
            <w:tcBorders>
              <w:bottom w:val="single" w:sz="4" w:space="0" w:color="auto"/>
            </w:tcBorders>
            <w:shd w:val="clear" w:color="auto" w:fill="44546A"/>
          </w:tcPr>
          <w:p w14:paraId="793221D4" w14:textId="77777777" w:rsidR="00A333DE" w:rsidRPr="00270DF2" w:rsidRDefault="00A333DE" w:rsidP="00276815">
            <w:pPr>
              <w:jc w:val="center"/>
              <w:rPr>
                <w:rFonts w:cs="Tahoma"/>
                <w:b/>
                <w:bCs/>
                <w:sz w:val="16"/>
                <w:szCs w:val="16"/>
              </w:rPr>
            </w:pPr>
          </w:p>
        </w:tc>
        <w:tc>
          <w:tcPr>
            <w:tcW w:w="992" w:type="dxa"/>
            <w:tcBorders>
              <w:bottom w:val="single" w:sz="4" w:space="0" w:color="auto"/>
            </w:tcBorders>
          </w:tcPr>
          <w:p w14:paraId="1348CD9C" w14:textId="77777777" w:rsidR="00A333DE" w:rsidRPr="00270DF2" w:rsidRDefault="00A333DE" w:rsidP="00276815">
            <w:pPr>
              <w:jc w:val="center"/>
              <w:rPr>
                <w:rFonts w:cs="Tahoma"/>
                <w:b/>
                <w:bCs/>
                <w:sz w:val="16"/>
                <w:szCs w:val="16"/>
              </w:rPr>
            </w:pPr>
            <w:r>
              <w:rPr>
                <w:rFonts w:cs="Tahoma"/>
                <w:b/>
                <w:bCs/>
                <w:sz w:val="16"/>
                <w:szCs w:val="16"/>
              </w:rPr>
              <w:t>0</w:t>
            </w:r>
          </w:p>
        </w:tc>
        <w:tc>
          <w:tcPr>
            <w:tcW w:w="1418" w:type="dxa"/>
            <w:gridSpan w:val="2"/>
            <w:tcBorders>
              <w:bottom w:val="single" w:sz="4" w:space="0" w:color="auto"/>
            </w:tcBorders>
            <w:shd w:val="clear" w:color="auto" w:fill="44546A"/>
          </w:tcPr>
          <w:p w14:paraId="6B049C6E" w14:textId="77777777" w:rsidR="00A333DE" w:rsidRPr="00270DF2" w:rsidRDefault="00A333DE" w:rsidP="00276815">
            <w:pPr>
              <w:jc w:val="center"/>
              <w:rPr>
                <w:rFonts w:cs="Tahoma"/>
                <w:b/>
                <w:bCs/>
                <w:sz w:val="16"/>
                <w:szCs w:val="16"/>
              </w:rPr>
            </w:pPr>
          </w:p>
        </w:tc>
        <w:tc>
          <w:tcPr>
            <w:tcW w:w="1417" w:type="dxa"/>
            <w:gridSpan w:val="4"/>
            <w:tcBorders>
              <w:bottom w:val="single" w:sz="4" w:space="0" w:color="auto"/>
            </w:tcBorders>
            <w:shd w:val="clear" w:color="auto" w:fill="44546A"/>
            <w:noWrap/>
            <w:vAlign w:val="center"/>
          </w:tcPr>
          <w:p w14:paraId="2AF22218" w14:textId="77777777" w:rsidR="00A333DE" w:rsidRPr="00270DF2" w:rsidRDefault="00A333DE" w:rsidP="00276815">
            <w:pPr>
              <w:jc w:val="center"/>
              <w:rPr>
                <w:rFonts w:cs="Tahoma"/>
                <w:b/>
                <w:bCs/>
                <w:sz w:val="16"/>
                <w:szCs w:val="16"/>
              </w:rPr>
            </w:pPr>
          </w:p>
        </w:tc>
        <w:tc>
          <w:tcPr>
            <w:tcW w:w="851" w:type="dxa"/>
            <w:tcBorders>
              <w:bottom w:val="single" w:sz="4" w:space="0" w:color="auto"/>
            </w:tcBorders>
            <w:shd w:val="clear" w:color="auto" w:fill="auto"/>
            <w:noWrap/>
            <w:vAlign w:val="center"/>
          </w:tcPr>
          <w:p w14:paraId="2612CF8F" w14:textId="77777777" w:rsidR="00A333DE" w:rsidRPr="00270DF2" w:rsidRDefault="00A333DE" w:rsidP="00276815">
            <w:pPr>
              <w:jc w:val="center"/>
              <w:rPr>
                <w:rFonts w:cs="Tahoma"/>
                <w:b/>
                <w:bCs/>
                <w:sz w:val="16"/>
                <w:szCs w:val="16"/>
              </w:rPr>
            </w:pPr>
          </w:p>
        </w:tc>
        <w:tc>
          <w:tcPr>
            <w:tcW w:w="850" w:type="dxa"/>
            <w:shd w:val="clear" w:color="auto" w:fill="auto"/>
            <w:noWrap/>
            <w:vAlign w:val="center"/>
          </w:tcPr>
          <w:p w14:paraId="3AB15673" w14:textId="77777777" w:rsidR="00A333DE" w:rsidRPr="00270DF2" w:rsidRDefault="00A333DE" w:rsidP="00276815">
            <w:pPr>
              <w:jc w:val="center"/>
              <w:rPr>
                <w:rFonts w:cs="Tahoma"/>
                <w:b/>
                <w:bCs/>
                <w:sz w:val="16"/>
                <w:szCs w:val="16"/>
              </w:rPr>
            </w:pPr>
          </w:p>
        </w:tc>
        <w:tc>
          <w:tcPr>
            <w:tcW w:w="851" w:type="dxa"/>
            <w:tcBorders>
              <w:bottom w:val="single" w:sz="4" w:space="0" w:color="auto"/>
            </w:tcBorders>
            <w:shd w:val="clear" w:color="auto" w:fill="auto"/>
            <w:noWrap/>
            <w:vAlign w:val="center"/>
          </w:tcPr>
          <w:p w14:paraId="404E47C7" w14:textId="77777777" w:rsidR="00A333DE" w:rsidRPr="00270DF2" w:rsidRDefault="00A333DE" w:rsidP="00276815">
            <w:pPr>
              <w:jc w:val="center"/>
              <w:rPr>
                <w:rFonts w:cs="Tahoma"/>
                <w:b/>
                <w:bCs/>
                <w:sz w:val="16"/>
                <w:szCs w:val="16"/>
              </w:rPr>
            </w:pPr>
          </w:p>
        </w:tc>
        <w:tc>
          <w:tcPr>
            <w:tcW w:w="992" w:type="dxa"/>
            <w:tcBorders>
              <w:bottom w:val="single" w:sz="4" w:space="0" w:color="auto"/>
            </w:tcBorders>
            <w:shd w:val="clear" w:color="auto" w:fill="auto"/>
            <w:noWrap/>
            <w:vAlign w:val="center"/>
          </w:tcPr>
          <w:p w14:paraId="16247A82" w14:textId="77777777" w:rsidR="00A333DE" w:rsidRPr="00270DF2" w:rsidRDefault="00A333DE" w:rsidP="00276815">
            <w:pPr>
              <w:jc w:val="center"/>
              <w:rPr>
                <w:rFonts w:cs="Tahoma"/>
                <w:b/>
                <w:bCs/>
                <w:sz w:val="16"/>
                <w:szCs w:val="16"/>
              </w:rPr>
            </w:pPr>
          </w:p>
        </w:tc>
        <w:tc>
          <w:tcPr>
            <w:tcW w:w="1134" w:type="dxa"/>
            <w:tcBorders>
              <w:bottom w:val="single" w:sz="4" w:space="0" w:color="auto"/>
            </w:tcBorders>
            <w:shd w:val="clear" w:color="auto" w:fill="44546A"/>
          </w:tcPr>
          <w:p w14:paraId="107C7F35" w14:textId="77777777" w:rsidR="00A333DE" w:rsidRPr="00270DF2" w:rsidRDefault="00A333DE" w:rsidP="00276815">
            <w:pPr>
              <w:jc w:val="center"/>
              <w:rPr>
                <w:rFonts w:cs="Tahoma"/>
                <w:b/>
                <w:bCs/>
                <w:sz w:val="16"/>
                <w:szCs w:val="16"/>
              </w:rPr>
            </w:pPr>
          </w:p>
        </w:tc>
        <w:tc>
          <w:tcPr>
            <w:tcW w:w="992" w:type="dxa"/>
            <w:tcBorders>
              <w:bottom w:val="single" w:sz="4" w:space="0" w:color="auto"/>
            </w:tcBorders>
            <w:shd w:val="clear" w:color="auto" w:fill="44546A"/>
          </w:tcPr>
          <w:p w14:paraId="1328CDA7" w14:textId="77777777" w:rsidR="00A333DE" w:rsidRPr="00270DF2" w:rsidRDefault="00A333DE" w:rsidP="00276815">
            <w:pPr>
              <w:jc w:val="center"/>
              <w:rPr>
                <w:rFonts w:cs="Tahoma"/>
                <w:b/>
                <w:bCs/>
                <w:sz w:val="16"/>
                <w:szCs w:val="16"/>
              </w:rPr>
            </w:pPr>
          </w:p>
        </w:tc>
        <w:tc>
          <w:tcPr>
            <w:tcW w:w="1276" w:type="dxa"/>
            <w:gridSpan w:val="2"/>
            <w:tcBorders>
              <w:bottom w:val="single" w:sz="4" w:space="0" w:color="auto"/>
            </w:tcBorders>
            <w:shd w:val="clear" w:color="auto" w:fill="44546A"/>
          </w:tcPr>
          <w:p w14:paraId="1F663864" w14:textId="77777777" w:rsidR="00A333DE" w:rsidRPr="00270DF2" w:rsidRDefault="00A333DE" w:rsidP="00276815">
            <w:pPr>
              <w:jc w:val="center"/>
              <w:rPr>
                <w:rFonts w:cs="Tahoma"/>
                <w:b/>
                <w:bCs/>
                <w:sz w:val="16"/>
                <w:szCs w:val="16"/>
              </w:rPr>
            </w:pPr>
          </w:p>
        </w:tc>
      </w:tr>
      <w:tr w:rsidR="00A333DE" w:rsidRPr="001B0791" w14:paraId="604606AF" w14:textId="77777777" w:rsidTr="00276815">
        <w:trPr>
          <w:trHeight w:val="412"/>
        </w:trPr>
        <w:tc>
          <w:tcPr>
            <w:tcW w:w="1809" w:type="dxa"/>
            <w:tcBorders>
              <w:bottom w:val="single" w:sz="4" w:space="0" w:color="auto"/>
            </w:tcBorders>
            <w:shd w:val="clear" w:color="auto" w:fill="auto"/>
            <w:noWrap/>
            <w:vAlign w:val="center"/>
          </w:tcPr>
          <w:p w14:paraId="79B0FA45" w14:textId="77777777" w:rsidR="00A333DE" w:rsidRPr="001B0791" w:rsidRDefault="00A333DE" w:rsidP="00276815">
            <w:pPr>
              <w:rPr>
                <w:rFonts w:cs="Tahoma"/>
                <w:b/>
                <w:bCs/>
                <w:szCs w:val="16"/>
              </w:rPr>
            </w:pPr>
            <w:r w:rsidRPr="001B0791">
              <w:rPr>
                <w:rFonts w:cs="Tahoma"/>
                <w:b/>
                <w:bCs/>
                <w:szCs w:val="16"/>
              </w:rPr>
              <w:t xml:space="preserve">TOTAL </w:t>
            </w:r>
          </w:p>
        </w:tc>
        <w:tc>
          <w:tcPr>
            <w:tcW w:w="1276" w:type="dxa"/>
            <w:tcBorders>
              <w:bottom w:val="single" w:sz="4" w:space="0" w:color="auto"/>
            </w:tcBorders>
          </w:tcPr>
          <w:p w14:paraId="157E1185" w14:textId="77777777" w:rsidR="00A333DE" w:rsidRPr="001B0791" w:rsidRDefault="00A333DE" w:rsidP="00276815">
            <w:pPr>
              <w:jc w:val="center"/>
              <w:rPr>
                <w:rFonts w:cs="Tahoma"/>
                <w:b/>
                <w:bCs/>
                <w:szCs w:val="16"/>
              </w:rPr>
            </w:pPr>
            <w:r>
              <w:rPr>
                <w:rFonts w:cs="Tahoma"/>
                <w:b/>
                <w:bCs/>
                <w:szCs w:val="16"/>
              </w:rPr>
              <w:t>40</w:t>
            </w:r>
          </w:p>
        </w:tc>
        <w:tc>
          <w:tcPr>
            <w:tcW w:w="992" w:type="dxa"/>
            <w:tcBorders>
              <w:bottom w:val="single" w:sz="4" w:space="0" w:color="auto"/>
            </w:tcBorders>
          </w:tcPr>
          <w:p w14:paraId="2072D6E3" w14:textId="77777777" w:rsidR="00A333DE" w:rsidRPr="001B0791" w:rsidRDefault="00A333DE" w:rsidP="00276815">
            <w:pPr>
              <w:jc w:val="center"/>
              <w:rPr>
                <w:rFonts w:cs="Tahoma"/>
                <w:b/>
                <w:bCs/>
                <w:szCs w:val="16"/>
              </w:rPr>
            </w:pPr>
            <w:r>
              <w:rPr>
                <w:rFonts w:cs="Tahoma"/>
                <w:b/>
                <w:bCs/>
                <w:szCs w:val="16"/>
              </w:rPr>
              <w:t>59</w:t>
            </w:r>
          </w:p>
        </w:tc>
        <w:tc>
          <w:tcPr>
            <w:tcW w:w="1418" w:type="dxa"/>
            <w:gridSpan w:val="2"/>
            <w:tcBorders>
              <w:bottom w:val="single" w:sz="4" w:space="0" w:color="auto"/>
            </w:tcBorders>
          </w:tcPr>
          <w:p w14:paraId="70AA8573" w14:textId="77777777" w:rsidR="00A333DE" w:rsidRPr="001B0791" w:rsidRDefault="00A333DE" w:rsidP="00276815">
            <w:pPr>
              <w:jc w:val="center"/>
              <w:rPr>
                <w:rFonts w:cs="Tahoma"/>
                <w:b/>
                <w:bCs/>
                <w:szCs w:val="16"/>
              </w:rPr>
            </w:pPr>
            <w:r>
              <w:rPr>
                <w:rFonts w:cs="Tahoma"/>
                <w:b/>
                <w:bCs/>
                <w:szCs w:val="16"/>
              </w:rPr>
              <w:t>3+4</w:t>
            </w:r>
          </w:p>
        </w:tc>
        <w:tc>
          <w:tcPr>
            <w:tcW w:w="1417" w:type="dxa"/>
            <w:gridSpan w:val="4"/>
            <w:tcBorders>
              <w:bottom w:val="single" w:sz="4" w:space="0" w:color="auto"/>
            </w:tcBorders>
            <w:shd w:val="clear" w:color="auto" w:fill="auto"/>
            <w:noWrap/>
            <w:vAlign w:val="center"/>
          </w:tcPr>
          <w:p w14:paraId="58CE7573" w14:textId="77777777" w:rsidR="00A333DE" w:rsidRPr="001B0791" w:rsidRDefault="00A333DE" w:rsidP="00276815">
            <w:pPr>
              <w:jc w:val="center"/>
              <w:rPr>
                <w:rFonts w:cs="Tahoma"/>
                <w:b/>
                <w:bCs/>
                <w:szCs w:val="16"/>
              </w:rPr>
            </w:pPr>
            <w:r>
              <w:rPr>
                <w:rFonts w:cs="Tahoma"/>
                <w:b/>
                <w:bCs/>
                <w:szCs w:val="16"/>
              </w:rPr>
              <w:t>66</w:t>
            </w:r>
          </w:p>
        </w:tc>
        <w:tc>
          <w:tcPr>
            <w:tcW w:w="851" w:type="dxa"/>
            <w:tcBorders>
              <w:bottom w:val="single" w:sz="4" w:space="0" w:color="auto"/>
            </w:tcBorders>
            <w:shd w:val="clear" w:color="auto" w:fill="auto"/>
            <w:noWrap/>
            <w:vAlign w:val="center"/>
          </w:tcPr>
          <w:p w14:paraId="037CB38B" w14:textId="77777777" w:rsidR="00A333DE" w:rsidRPr="001B0791" w:rsidRDefault="00A333DE" w:rsidP="00276815">
            <w:pPr>
              <w:jc w:val="center"/>
              <w:rPr>
                <w:rFonts w:cs="Tahoma"/>
                <w:b/>
                <w:bCs/>
                <w:szCs w:val="16"/>
              </w:rPr>
            </w:pPr>
            <w:r>
              <w:rPr>
                <w:rFonts w:cs="Tahoma"/>
                <w:b/>
                <w:bCs/>
                <w:szCs w:val="16"/>
              </w:rPr>
              <w:t>40</w:t>
            </w:r>
          </w:p>
        </w:tc>
        <w:tc>
          <w:tcPr>
            <w:tcW w:w="850" w:type="dxa"/>
            <w:shd w:val="clear" w:color="auto" w:fill="auto"/>
            <w:noWrap/>
            <w:vAlign w:val="center"/>
          </w:tcPr>
          <w:p w14:paraId="62008B26" w14:textId="77777777" w:rsidR="00A333DE" w:rsidRPr="001B0791" w:rsidRDefault="00A333DE" w:rsidP="00276815">
            <w:pPr>
              <w:jc w:val="center"/>
              <w:rPr>
                <w:rFonts w:cs="Tahoma"/>
                <w:b/>
                <w:bCs/>
                <w:szCs w:val="16"/>
              </w:rPr>
            </w:pPr>
            <w:r>
              <w:rPr>
                <w:rFonts w:cs="Tahoma"/>
                <w:b/>
                <w:bCs/>
                <w:szCs w:val="16"/>
              </w:rPr>
              <w:t>0</w:t>
            </w:r>
          </w:p>
        </w:tc>
        <w:tc>
          <w:tcPr>
            <w:tcW w:w="851" w:type="dxa"/>
            <w:tcBorders>
              <w:bottom w:val="single" w:sz="4" w:space="0" w:color="auto"/>
            </w:tcBorders>
            <w:shd w:val="clear" w:color="auto" w:fill="auto"/>
            <w:noWrap/>
            <w:vAlign w:val="center"/>
          </w:tcPr>
          <w:p w14:paraId="49E71EB9" w14:textId="77777777" w:rsidR="00A333DE" w:rsidRPr="001B0791" w:rsidRDefault="00A333DE" w:rsidP="00276815">
            <w:pPr>
              <w:jc w:val="center"/>
              <w:rPr>
                <w:rFonts w:cs="Tahoma"/>
                <w:b/>
                <w:bCs/>
                <w:szCs w:val="16"/>
              </w:rPr>
            </w:pPr>
            <w:r>
              <w:rPr>
                <w:rFonts w:cs="Tahoma"/>
                <w:b/>
                <w:bCs/>
                <w:szCs w:val="16"/>
              </w:rPr>
              <w:t>4</w:t>
            </w:r>
          </w:p>
        </w:tc>
        <w:tc>
          <w:tcPr>
            <w:tcW w:w="992" w:type="dxa"/>
            <w:tcBorders>
              <w:bottom w:val="single" w:sz="4" w:space="0" w:color="auto"/>
            </w:tcBorders>
            <w:shd w:val="clear" w:color="auto" w:fill="auto"/>
            <w:noWrap/>
            <w:vAlign w:val="center"/>
          </w:tcPr>
          <w:p w14:paraId="42928AF4" w14:textId="77777777" w:rsidR="00A333DE" w:rsidRPr="001B0791" w:rsidRDefault="00A333DE" w:rsidP="00276815">
            <w:pPr>
              <w:jc w:val="center"/>
              <w:rPr>
                <w:rFonts w:cs="Tahoma"/>
                <w:b/>
                <w:bCs/>
                <w:szCs w:val="16"/>
              </w:rPr>
            </w:pPr>
            <w:r>
              <w:rPr>
                <w:rFonts w:cs="Tahoma"/>
                <w:b/>
                <w:bCs/>
                <w:szCs w:val="16"/>
              </w:rPr>
              <w:t>6</w:t>
            </w:r>
          </w:p>
        </w:tc>
        <w:tc>
          <w:tcPr>
            <w:tcW w:w="1134" w:type="dxa"/>
            <w:tcBorders>
              <w:bottom w:val="single" w:sz="4" w:space="0" w:color="auto"/>
            </w:tcBorders>
          </w:tcPr>
          <w:p w14:paraId="0AE99420" w14:textId="77777777" w:rsidR="00A333DE" w:rsidRPr="001B0791" w:rsidRDefault="00A333DE" w:rsidP="00276815">
            <w:pPr>
              <w:jc w:val="center"/>
              <w:rPr>
                <w:rFonts w:cs="Tahoma"/>
                <w:b/>
                <w:bCs/>
                <w:szCs w:val="16"/>
              </w:rPr>
            </w:pPr>
          </w:p>
        </w:tc>
        <w:tc>
          <w:tcPr>
            <w:tcW w:w="992" w:type="dxa"/>
            <w:tcBorders>
              <w:bottom w:val="single" w:sz="4" w:space="0" w:color="auto"/>
            </w:tcBorders>
          </w:tcPr>
          <w:p w14:paraId="3DE44F2A" w14:textId="77777777" w:rsidR="00A333DE" w:rsidRPr="001B0791" w:rsidRDefault="00A333DE" w:rsidP="00276815">
            <w:pPr>
              <w:jc w:val="center"/>
              <w:rPr>
                <w:rFonts w:cs="Tahoma"/>
                <w:b/>
                <w:bCs/>
                <w:szCs w:val="16"/>
              </w:rPr>
            </w:pPr>
          </w:p>
        </w:tc>
        <w:tc>
          <w:tcPr>
            <w:tcW w:w="1276" w:type="dxa"/>
            <w:gridSpan w:val="2"/>
            <w:tcBorders>
              <w:bottom w:val="single" w:sz="4" w:space="0" w:color="auto"/>
            </w:tcBorders>
          </w:tcPr>
          <w:p w14:paraId="7ABDD94B" w14:textId="77777777" w:rsidR="00A333DE" w:rsidRPr="001B0791" w:rsidRDefault="00A333DE" w:rsidP="00276815">
            <w:pPr>
              <w:jc w:val="center"/>
              <w:rPr>
                <w:rFonts w:cs="Tahoma"/>
                <w:b/>
                <w:bCs/>
                <w:szCs w:val="16"/>
              </w:rPr>
            </w:pPr>
          </w:p>
        </w:tc>
      </w:tr>
      <w:tr w:rsidR="00A333DE" w:rsidRPr="00270DF2" w14:paraId="473EE65B" w14:textId="77777777" w:rsidTr="00276815">
        <w:trPr>
          <w:trHeight w:val="315"/>
        </w:trPr>
        <w:tc>
          <w:tcPr>
            <w:tcW w:w="1809" w:type="dxa"/>
            <w:tcBorders>
              <w:top w:val="single" w:sz="4" w:space="0" w:color="auto"/>
              <w:left w:val="nil"/>
              <w:bottom w:val="nil"/>
              <w:right w:val="nil"/>
            </w:tcBorders>
            <w:shd w:val="clear" w:color="auto" w:fill="auto"/>
            <w:noWrap/>
            <w:vAlign w:val="bottom"/>
          </w:tcPr>
          <w:p w14:paraId="797B4BE6" w14:textId="77777777" w:rsidR="00A333DE" w:rsidRPr="00270DF2" w:rsidRDefault="00A333DE" w:rsidP="00276815">
            <w:pPr>
              <w:rPr>
                <w:rFonts w:cs="Tahoma"/>
                <w:b/>
                <w:bCs/>
                <w:sz w:val="16"/>
                <w:szCs w:val="16"/>
              </w:rPr>
            </w:pPr>
          </w:p>
        </w:tc>
        <w:tc>
          <w:tcPr>
            <w:tcW w:w="1276" w:type="dxa"/>
            <w:tcBorders>
              <w:top w:val="single" w:sz="4" w:space="0" w:color="auto"/>
              <w:left w:val="nil"/>
              <w:bottom w:val="nil"/>
              <w:right w:val="nil"/>
            </w:tcBorders>
          </w:tcPr>
          <w:p w14:paraId="0A1BBF14" w14:textId="77777777" w:rsidR="00A333DE" w:rsidRPr="00270DF2" w:rsidRDefault="00A333DE" w:rsidP="00276815">
            <w:pPr>
              <w:jc w:val="right"/>
              <w:rPr>
                <w:rFonts w:cs="Tahoma"/>
                <w:sz w:val="16"/>
                <w:szCs w:val="16"/>
              </w:rPr>
            </w:pPr>
          </w:p>
        </w:tc>
        <w:tc>
          <w:tcPr>
            <w:tcW w:w="2018" w:type="dxa"/>
            <w:gridSpan w:val="2"/>
            <w:tcBorders>
              <w:top w:val="single" w:sz="4" w:space="0" w:color="auto"/>
              <w:left w:val="nil"/>
              <w:bottom w:val="nil"/>
              <w:right w:val="nil"/>
            </w:tcBorders>
          </w:tcPr>
          <w:p w14:paraId="657E13F1" w14:textId="77777777" w:rsidR="00A333DE" w:rsidRPr="00270DF2" w:rsidRDefault="00A333DE" w:rsidP="00276815">
            <w:pPr>
              <w:jc w:val="right"/>
              <w:rPr>
                <w:rFonts w:cs="Tahoma"/>
                <w:sz w:val="16"/>
                <w:szCs w:val="16"/>
              </w:rPr>
            </w:pPr>
          </w:p>
        </w:tc>
        <w:tc>
          <w:tcPr>
            <w:tcW w:w="993" w:type="dxa"/>
            <w:gridSpan w:val="2"/>
            <w:tcBorders>
              <w:top w:val="single" w:sz="4" w:space="0" w:color="auto"/>
              <w:left w:val="nil"/>
              <w:bottom w:val="nil"/>
              <w:right w:val="nil"/>
            </w:tcBorders>
            <w:shd w:val="clear" w:color="auto" w:fill="auto"/>
            <w:noWrap/>
            <w:vAlign w:val="bottom"/>
          </w:tcPr>
          <w:p w14:paraId="30CFEECD" w14:textId="77777777" w:rsidR="00A333DE" w:rsidRPr="00270DF2" w:rsidRDefault="00A333DE" w:rsidP="00276815">
            <w:pPr>
              <w:jc w:val="right"/>
              <w:rPr>
                <w:rFonts w:cs="Tahoma"/>
                <w:sz w:val="16"/>
                <w:szCs w:val="16"/>
              </w:rPr>
            </w:pPr>
          </w:p>
        </w:tc>
        <w:tc>
          <w:tcPr>
            <w:tcW w:w="236" w:type="dxa"/>
            <w:tcBorders>
              <w:top w:val="single" w:sz="4" w:space="0" w:color="auto"/>
              <w:left w:val="nil"/>
              <w:bottom w:val="nil"/>
              <w:right w:val="nil"/>
            </w:tcBorders>
            <w:shd w:val="clear" w:color="auto" w:fill="auto"/>
            <w:noWrap/>
            <w:vAlign w:val="bottom"/>
          </w:tcPr>
          <w:p w14:paraId="3408F7AE" w14:textId="77777777" w:rsidR="00A333DE" w:rsidRPr="00270DF2" w:rsidRDefault="00A333DE" w:rsidP="00276815">
            <w:pPr>
              <w:jc w:val="right"/>
              <w:rPr>
                <w:rFonts w:cs="Tahoma"/>
                <w:sz w:val="16"/>
                <w:szCs w:val="16"/>
              </w:rPr>
            </w:pPr>
          </w:p>
        </w:tc>
        <w:tc>
          <w:tcPr>
            <w:tcW w:w="236" w:type="dxa"/>
            <w:tcBorders>
              <w:top w:val="single" w:sz="4" w:space="0" w:color="auto"/>
              <w:left w:val="nil"/>
              <w:bottom w:val="nil"/>
              <w:right w:val="nil"/>
            </w:tcBorders>
          </w:tcPr>
          <w:p w14:paraId="57129372" w14:textId="77777777" w:rsidR="00A333DE" w:rsidRPr="00270DF2" w:rsidRDefault="00A333DE" w:rsidP="00276815">
            <w:pPr>
              <w:jc w:val="right"/>
              <w:rPr>
                <w:rFonts w:cs="Tahoma"/>
                <w:b/>
                <w:bCs/>
                <w:sz w:val="16"/>
                <w:szCs w:val="16"/>
              </w:rPr>
            </w:pPr>
          </w:p>
        </w:tc>
        <w:tc>
          <w:tcPr>
            <w:tcW w:w="344" w:type="dxa"/>
            <w:tcBorders>
              <w:top w:val="single" w:sz="4" w:space="0" w:color="auto"/>
              <w:left w:val="nil"/>
              <w:bottom w:val="nil"/>
              <w:right w:val="single" w:sz="4" w:space="0" w:color="auto"/>
            </w:tcBorders>
            <w:shd w:val="clear" w:color="auto" w:fill="auto"/>
            <w:noWrap/>
            <w:vAlign w:val="center"/>
          </w:tcPr>
          <w:p w14:paraId="7EAF4FF5" w14:textId="77777777" w:rsidR="00A333DE" w:rsidRPr="00270DF2" w:rsidRDefault="00A333DE" w:rsidP="00276815">
            <w:pPr>
              <w:jc w:val="right"/>
              <w:rPr>
                <w:rFonts w:cs="Tahoma"/>
                <w:b/>
                <w:bCs/>
                <w:sz w:val="16"/>
                <w:szCs w:val="16"/>
              </w:rPr>
            </w:pPr>
          </w:p>
        </w:tc>
        <w:tc>
          <w:tcPr>
            <w:tcW w:w="851" w:type="dxa"/>
            <w:tcBorders>
              <w:left w:val="single" w:sz="4" w:space="0" w:color="auto"/>
            </w:tcBorders>
            <w:shd w:val="clear" w:color="auto" w:fill="C9C9C9"/>
            <w:noWrap/>
            <w:vAlign w:val="center"/>
          </w:tcPr>
          <w:p w14:paraId="269B5826" w14:textId="77777777" w:rsidR="00A333DE" w:rsidRPr="000E02CB" w:rsidRDefault="00A333DE" w:rsidP="00276815">
            <w:pPr>
              <w:jc w:val="right"/>
              <w:rPr>
                <w:rFonts w:cs="Tahoma"/>
                <w:b/>
                <w:bCs/>
                <w:sz w:val="16"/>
                <w:szCs w:val="16"/>
              </w:rPr>
            </w:pPr>
            <w:r>
              <w:rPr>
                <w:rFonts w:cs="Tahoma"/>
                <w:b/>
                <w:bCs/>
                <w:sz w:val="16"/>
                <w:szCs w:val="16"/>
              </w:rPr>
              <w:t>80.0%</w:t>
            </w:r>
          </w:p>
        </w:tc>
        <w:tc>
          <w:tcPr>
            <w:tcW w:w="850" w:type="dxa"/>
            <w:shd w:val="clear" w:color="auto" w:fill="C9C9C9"/>
            <w:noWrap/>
            <w:vAlign w:val="center"/>
          </w:tcPr>
          <w:p w14:paraId="3091843F" w14:textId="77777777" w:rsidR="00A333DE" w:rsidRPr="000E02CB" w:rsidRDefault="00A333DE" w:rsidP="00276815">
            <w:pPr>
              <w:jc w:val="right"/>
              <w:rPr>
                <w:rFonts w:cs="Tahoma"/>
                <w:b/>
                <w:bCs/>
                <w:sz w:val="16"/>
                <w:szCs w:val="16"/>
              </w:rPr>
            </w:pPr>
            <w:r>
              <w:rPr>
                <w:rFonts w:cs="Tahoma"/>
                <w:b/>
                <w:bCs/>
                <w:sz w:val="16"/>
                <w:szCs w:val="16"/>
              </w:rPr>
              <w:t>0%</w:t>
            </w:r>
          </w:p>
        </w:tc>
        <w:tc>
          <w:tcPr>
            <w:tcW w:w="851" w:type="dxa"/>
            <w:tcBorders>
              <w:bottom w:val="single" w:sz="4" w:space="0" w:color="auto"/>
            </w:tcBorders>
            <w:shd w:val="clear" w:color="auto" w:fill="C9C9C9"/>
            <w:noWrap/>
            <w:vAlign w:val="center"/>
          </w:tcPr>
          <w:p w14:paraId="598B2194" w14:textId="77777777" w:rsidR="00A333DE" w:rsidRPr="000E02CB" w:rsidRDefault="00A333DE" w:rsidP="00276815">
            <w:pPr>
              <w:jc w:val="right"/>
              <w:rPr>
                <w:rFonts w:cs="Tahoma"/>
                <w:b/>
                <w:bCs/>
                <w:sz w:val="16"/>
                <w:szCs w:val="16"/>
              </w:rPr>
            </w:pPr>
            <w:r>
              <w:rPr>
                <w:rFonts w:cs="Tahoma"/>
                <w:b/>
                <w:bCs/>
                <w:sz w:val="16"/>
                <w:szCs w:val="16"/>
              </w:rPr>
              <w:t>8.0%</w:t>
            </w:r>
          </w:p>
        </w:tc>
        <w:tc>
          <w:tcPr>
            <w:tcW w:w="992" w:type="dxa"/>
            <w:tcBorders>
              <w:right w:val="single" w:sz="4" w:space="0" w:color="auto"/>
            </w:tcBorders>
            <w:shd w:val="clear" w:color="auto" w:fill="C9C9C9"/>
            <w:noWrap/>
            <w:vAlign w:val="center"/>
          </w:tcPr>
          <w:p w14:paraId="4994098D" w14:textId="77777777" w:rsidR="00A333DE" w:rsidRPr="000E02CB" w:rsidRDefault="00A333DE" w:rsidP="00276815">
            <w:pPr>
              <w:jc w:val="right"/>
              <w:rPr>
                <w:rFonts w:cs="Tahoma"/>
                <w:b/>
                <w:bCs/>
                <w:sz w:val="16"/>
                <w:szCs w:val="16"/>
              </w:rPr>
            </w:pPr>
            <w:r>
              <w:rPr>
                <w:rFonts w:cs="Tahoma"/>
                <w:b/>
                <w:bCs/>
                <w:sz w:val="16"/>
                <w:szCs w:val="16"/>
              </w:rPr>
              <w:t>12.0%</w:t>
            </w:r>
          </w:p>
        </w:tc>
        <w:tc>
          <w:tcPr>
            <w:tcW w:w="3402" w:type="dxa"/>
            <w:gridSpan w:val="4"/>
            <w:tcBorders>
              <w:top w:val="single" w:sz="4" w:space="0" w:color="auto"/>
              <w:left w:val="single" w:sz="4" w:space="0" w:color="auto"/>
              <w:bottom w:val="nil"/>
              <w:right w:val="nil"/>
            </w:tcBorders>
          </w:tcPr>
          <w:p w14:paraId="4F3F3772" w14:textId="77777777" w:rsidR="00A333DE" w:rsidRDefault="00A333DE" w:rsidP="00276815">
            <w:pPr>
              <w:jc w:val="right"/>
              <w:rPr>
                <w:rFonts w:cs="Tahoma"/>
                <w:b/>
                <w:bCs/>
                <w:sz w:val="16"/>
                <w:szCs w:val="16"/>
              </w:rPr>
            </w:pPr>
          </w:p>
        </w:tc>
      </w:tr>
      <w:tr w:rsidR="00A333DE" w:rsidRPr="001152F5" w14:paraId="64F6FE2D" w14:textId="77777777" w:rsidTr="00276815">
        <w:trPr>
          <w:gridAfter w:val="1"/>
          <w:wAfter w:w="992" w:type="dxa"/>
          <w:trHeight w:val="315"/>
        </w:trPr>
        <w:tc>
          <w:tcPr>
            <w:tcW w:w="1809" w:type="dxa"/>
            <w:tcBorders>
              <w:top w:val="nil"/>
              <w:left w:val="nil"/>
              <w:bottom w:val="nil"/>
              <w:right w:val="nil"/>
            </w:tcBorders>
            <w:shd w:val="clear" w:color="auto" w:fill="auto"/>
            <w:noWrap/>
            <w:vAlign w:val="bottom"/>
          </w:tcPr>
          <w:p w14:paraId="53181802" w14:textId="77777777" w:rsidR="00A333DE" w:rsidRPr="00270DF2" w:rsidRDefault="00A333DE" w:rsidP="00276815">
            <w:pPr>
              <w:rPr>
                <w:rFonts w:cs="Tahoma"/>
                <w:sz w:val="16"/>
                <w:szCs w:val="16"/>
              </w:rPr>
            </w:pPr>
          </w:p>
        </w:tc>
        <w:tc>
          <w:tcPr>
            <w:tcW w:w="1276" w:type="dxa"/>
            <w:tcBorders>
              <w:top w:val="nil"/>
              <w:left w:val="nil"/>
              <w:bottom w:val="nil"/>
              <w:right w:val="nil"/>
            </w:tcBorders>
          </w:tcPr>
          <w:p w14:paraId="5E5DF498" w14:textId="77777777" w:rsidR="00A333DE" w:rsidRPr="00270DF2" w:rsidRDefault="00A333DE" w:rsidP="00276815">
            <w:pPr>
              <w:rPr>
                <w:rFonts w:cs="Tahoma"/>
                <w:sz w:val="16"/>
                <w:szCs w:val="16"/>
              </w:rPr>
            </w:pPr>
          </w:p>
        </w:tc>
        <w:tc>
          <w:tcPr>
            <w:tcW w:w="2018" w:type="dxa"/>
            <w:gridSpan w:val="2"/>
            <w:tcBorders>
              <w:top w:val="nil"/>
              <w:left w:val="nil"/>
              <w:bottom w:val="nil"/>
              <w:right w:val="nil"/>
            </w:tcBorders>
          </w:tcPr>
          <w:p w14:paraId="557D4C53" w14:textId="77777777" w:rsidR="00A333DE" w:rsidRPr="00270DF2" w:rsidRDefault="00A333DE" w:rsidP="00276815">
            <w:pPr>
              <w:rPr>
                <w:rFonts w:cs="Tahoma"/>
                <w:sz w:val="16"/>
                <w:szCs w:val="16"/>
              </w:rPr>
            </w:pPr>
          </w:p>
        </w:tc>
        <w:tc>
          <w:tcPr>
            <w:tcW w:w="1809" w:type="dxa"/>
            <w:gridSpan w:val="5"/>
            <w:tcBorders>
              <w:top w:val="nil"/>
              <w:left w:val="nil"/>
              <w:bottom w:val="nil"/>
              <w:right w:val="single" w:sz="4" w:space="0" w:color="auto"/>
            </w:tcBorders>
            <w:shd w:val="clear" w:color="auto" w:fill="auto"/>
            <w:noWrap/>
            <w:vAlign w:val="bottom"/>
          </w:tcPr>
          <w:p w14:paraId="42E5F594" w14:textId="77777777" w:rsidR="00A333DE" w:rsidRPr="00270DF2" w:rsidRDefault="00A333DE" w:rsidP="00276815">
            <w:pPr>
              <w:jc w:val="right"/>
              <w:rPr>
                <w:rFonts w:cs="Tahoma"/>
                <w:b/>
                <w:bCs/>
                <w:sz w:val="16"/>
                <w:szCs w:val="16"/>
              </w:rPr>
            </w:pPr>
            <w:r w:rsidRPr="00270DF2">
              <w:rPr>
                <w:rFonts w:cs="Tahoma"/>
                <w:b/>
                <w:bCs/>
                <w:sz w:val="16"/>
                <w:szCs w:val="16"/>
              </w:rPr>
              <w:t xml:space="preserve">TARGET </w:t>
            </w:r>
          </w:p>
          <w:p w14:paraId="0B0AF80D" w14:textId="77777777" w:rsidR="00A333DE" w:rsidRPr="00270DF2" w:rsidRDefault="00A333DE" w:rsidP="00276815">
            <w:pPr>
              <w:jc w:val="right"/>
              <w:rPr>
                <w:rFonts w:cs="Tahoma"/>
                <w:b/>
                <w:bCs/>
                <w:sz w:val="16"/>
                <w:szCs w:val="16"/>
              </w:rPr>
            </w:pPr>
            <w:r w:rsidRPr="00270DF2">
              <w:rPr>
                <w:rFonts w:cs="Tahoma"/>
                <w:b/>
                <w:bCs/>
                <w:sz w:val="16"/>
                <w:szCs w:val="16"/>
              </w:rPr>
              <w:t>(Sphere Standards)</w:t>
            </w:r>
          </w:p>
        </w:tc>
        <w:tc>
          <w:tcPr>
            <w:tcW w:w="851" w:type="dxa"/>
            <w:tcBorders>
              <w:left w:val="single" w:sz="4" w:space="0" w:color="auto"/>
            </w:tcBorders>
            <w:shd w:val="clear" w:color="auto" w:fill="C9C9C9"/>
            <w:noWrap/>
            <w:vAlign w:val="center"/>
          </w:tcPr>
          <w:p w14:paraId="3EDAB090" w14:textId="77777777" w:rsidR="00A333DE" w:rsidRPr="00270DF2" w:rsidRDefault="00A333DE" w:rsidP="00276815">
            <w:pPr>
              <w:jc w:val="right"/>
              <w:rPr>
                <w:rFonts w:cs="Tahoma"/>
                <w:b/>
                <w:bCs/>
                <w:sz w:val="16"/>
                <w:szCs w:val="16"/>
              </w:rPr>
            </w:pPr>
            <w:r w:rsidRPr="00270DF2">
              <w:rPr>
                <w:rFonts w:cs="Tahoma"/>
                <w:b/>
                <w:bCs/>
                <w:sz w:val="16"/>
                <w:szCs w:val="16"/>
              </w:rPr>
              <w:t>&gt;75%</w:t>
            </w:r>
          </w:p>
        </w:tc>
        <w:tc>
          <w:tcPr>
            <w:tcW w:w="850" w:type="dxa"/>
            <w:shd w:val="clear" w:color="auto" w:fill="C9C9C9"/>
            <w:noWrap/>
            <w:vAlign w:val="center"/>
          </w:tcPr>
          <w:p w14:paraId="66B453BC" w14:textId="77777777" w:rsidR="00A333DE" w:rsidRPr="00270DF2" w:rsidRDefault="00A333DE" w:rsidP="00276815">
            <w:pPr>
              <w:jc w:val="right"/>
              <w:rPr>
                <w:rFonts w:cs="Tahoma"/>
                <w:b/>
                <w:bCs/>
                <w:sz w:val="16"/>
                <w:szCs w:val="16"/>
              </w:rPr>
            </w:pPr>
            <w:r w:rsidRPr="00270DF2">
              <w:rPr>
                <w:rFonts w:cs="Tahoma"/>
                <w:b/>
                <w:bCs/>
                <w:sz w:val="16"/>
                <w:szCs w:val="16"/>
              </w:rPr>
              <w:t>&lt;10%</w:t>
            </w:r>
          </w:p>
        </w:tc>
        <w:tc>
          <w:tcPr>
            <w:tcW w:w="851" w:type="dxa"/>
            <w:tcBorders>
              <w:right w:val="single" w:sz="4" w:space="0" w:color="auto"/>
            </w:tcBorders>
            <w:shd w:val="clear" w:color="auto" w:fill="C9C9C9"/>
            <w:noWrap/>
            <w:vAlign w:val="center"/>
          </w:tcPr>
          <w:p w14:paraId="2EFD41D1" w14:textId="77777777" w:rsidR="00A333DE" w:rsidRPr="001152F5" w:rsidRDefault="00A333DE" w:rsidP="00276815">
            <w:pPr>
              <w:jc w:val="right"/>
              <w:rPr>
                <w:rFonts w:cs="Tahoma"/>
                <w:b/>
                <w:bCs/>
                <w:sz w:val="16"/>
                <w:szCs w:val="16"/>
              </w:rPr>
            </w:pPr>
            <w:r w:rsidRPr="00270DF2">
              <w:rPr>
                <w:rFonts w:cs="Tahoma"/>
                <w:b/>
                <w:bCs/>
                <w:sz w:val="16"/>
                <w:szCs w:val="16"/>
              </w:rPr>
              <w:t>&lt;15%</w:t>
            </w:r>
          </w:p>
        </w:tc>
        <w:tc>
          <w:tcPr>
            <w:tcW w:w="3402" w:type="dxa"/>
            <w:gridSpan w:val="4"/>
            <w:tcBorders>
              <w:top w:val="nil"/>
              <w:left w:val="single" w:sz="4" w:space="0" w:color="auto"/>
              <w:bottom w:val="nil"/>
              <w:right w:val="nil"/>
            </w:tcBorders>
          </w:tcPr>
          <w:p w14:paraId="44D2C5B1" w14:textId="77777777" w:rsidR="00A333DE" w:rsidRPr="001152F5" w:rsidRDefault="00A333DE" w:rsidP="00276815">
            <w:pPr>
              <w:jc w:val="right"/>
              <w:rPr>
                <w:rFonts w:cs="Tahoma"/>
                <w:b/>
                <w:bCs/>
                <w:sz w:val="16"/>
                <w:szCs w:val="16"/>
              </w:rPr>
            </w:pPr>
          </w:p>
        </w:tc>
      </w:tr>
    </w:tbl>
    <w:p w14:paraId="7281ED3F" w14:textId="77777777" w:rsidR="00A333DE" w:rsidRPr="000E079B" w:rsidRDefault="00A333DE" w:rsidP="00276815">
      <w:pPr>
        <w:jc w:val="both"/>
        <w:rPr>
          <w:b/>
          <w:highlight w:val="yellow"/>
        </w:rPr>
      </w:pPr>
    </w:p>
    <w:p w14:paraId="7D776F1D" w14:textId="77777777" w:rsidR="00A333DE" w:rsidRPr="000E079B" w:rsidRDefault="00A333DE" w:rsidP="00276815">
      <w:pPr>
        <w:jc w:val="both"/>
        <w:rPr>
          <w:b/>
          <w:highlight w:val="yellow"/>
        </w:rPr>
      </w:pPr>
    </w:p>
    <w:p w14:paraId="69EE94A8" w14:textId="77777777" w:rsidR="00A333DE" w:rsidRDefault="00A333DE">
      <w:pPr>
        <w:rPr>
          <w:b/>
          <w:highlight w:val="yellow"/>
        </w:rPr>
      </w:pPr>
      <w:r>
        <w:rPr>
          <w:b/>
          <w:highlight w:val="yellow"/>
        </w:rPr>
        <w:br w:type="page"/>
      </w:r>
    </w:p>
    <w:p w14:paraId="00C9EB3E" w14:textId="77777777" w:rsidR="00A333DE" w:rsidRPr="008602E7" w:rsidRDefault="00A333DE" w:rsidP="00276815">
      <w:pPr>
        <w:jc w:val="both"/>
        <w:rPr>
          <w:b/>
        </w:rPr>
      </w:pPr>
      <w:r w:rsidRPr="008602E7">
        <w:rPr>
          <w:b/>
        </w:rPr>
        <w:t>Inpatient Care Site</w:t>
      </w:r>
    </w:p>
    <w:p w14:paraId="5D5266D0" w14:textId="77777777" w:rsidR="00A333DE" w:rsidRDefault="00A333DE" w:rsidP="00276815">
      <w:pPr>
        <w:jc w:val="both"/>
        <w:rPr>
          <w:b/>
          <w:highlight w:val="yellow"/>
        </w:rPr>
      </w:pPr>
    </w:p>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1276"/>
        <w:gridCol w:w="992"/>
        <w:gridCol w:w="1026"/>
        <w:gridCol w:w="392"/>
        <w:gridCol w:w="601"/>
        <w:gridCol w:w="236"/>
        <w:gridCol w:w="236"/>
        <w:gridCol w:w="344"/>
        <w:gridCol w:w="851"/>
        <w:gridCol w:w="850"/>
        <w:gridCol w:w="851"/>
        <w:gridCol w:w="992"/>
        <w:gridCol w:w="1134"/>
        <w:gridCol w:w="992"/>
        <w:gridCol w:w="284"/>
        <w:gridCol w:w="992"/>
      </w:tblGrid>
      <w:tr w:rsidR="00A333DE" w:rsidRPr="00270DF2" w14:paraId="089AEBFF" w14:textId="77777777" w:rsidTr="00276815">
        <w:trPr>
          <w:trHeight w:val="413"/>
        </w:trPr>
        <w:tc>
          <w:tcPr>
            <w:tcW w:w="1809" w:type="dxa"/>
            <w:vMerge w:val="restart"/>
            <w:shd w:val="clear" w:color="auto" w:fill="auto"/>
            <w:vAlign w:val="center"/>
          </w:tcPr>
          <w:p w14:paraId="3D3F29BB" w14:textId="77777777" w:rsidR="00A333DE" w:rsidRPr="000E02CB" w:rsidRDefault="00A333DE" w:rsidP="00276815">
            <w:pPr>
              <w:rPr>
                <w:rFonts w:cs="Tahoma"/>
                <w:b/>
                <w:bCs/>
                <w:sz w:val="16"/>
                <w:szCs w:val="16"/>
              </w:rPr>
            </w:pPr>
            <w:r>
              <w:rPr>
                <w:rFonts w:cs="Tahoma"/>
                <w:b/>
                <w:bCs/>
                <w:sz w:val="16"/>
                <w:szCs w:val="16"/>
              </w:rPr>
              <w:t xml:space="preserve">Age Category </w:t>
            </w:r>
          </w:p>
        </w:tc>
        <w:tc>
          <w:tcPr>
            <w:tcW w:w="1276" w:type="dxa"/>
            <w:vMerge w:val="restart"/>
          </w:tcPr>
          <w:p w14:paraId="3B30CD04" w14:textId="77777777" w:rsidR="00A333DE" w:rsidRPr="00270DF2" w:rsidRDefault="00A333DE" w:rsidP="00276815">
            <w:pPr>
              <w:jc w:val="center"/>
              <w:rPr>
                <w:rFonts w:cs="Tahoma"/>
                <w:b/>
                <w:bCs/>
                <w:sz w:val="16"/>
                <w:szCs w:val="16"/>
              </w:rPr>
            </w:pPr>
            <w:r w:rsidRPr="000E02CB">
              <w:rPr>
                <w:rFonts w:cs="Tahoma"/>
                <w:b/>
                <w:bCs/>
                <w:sz w:val="16"/>
                <w:szCs w:val="16"/>
              </w:rPr>
              <w:t>Total beginning of the month (A</w:t>
            </w:r>
            <w:r>
              <w:rPr>
                <w:rFonts w:cs="Tahoma"/>
                <w:b/>
                <w:bCs/>
                <w:sz w:val="16"/>
                <w:szCs w:val="16"/>
              </w:rPr>
              <w:t>)</w:t>
            </w:r>
          </w:p>
        </w:tc>
        <w:tc>
          <w:tcPr>
            <w:tcW w:w="992" w:type="dxa"/>
            <w:vMerge w:val="restart"/>
          </w:tcPr>
          <w:p w14:paraId="5A35E360" w14:textId="77777777" w:rsidR="00A333DE" w:rsidRPr="00270DF2" w:rsidRDefault="00A333DE" w:rsidP="00276815">
            <w:pPr>
              <w:jc w:val="center"/>
              <w:rPr>
                <w:rFonts w:cs="Tahoma"/>
                <w:b/>
                <w:bCs/>
                <w:sz w:val="16"/>
                <w:szCs w:val="16"/>
              </w:rPr>
            </w:pPr>
            <w:r w:rsidRPr="00270DF2">
              <w:rPr>
                <w:rFonts w:cs="Tahoma"/>
                <w:b/>
                <w:bCs/>
                <w:sz w:val="16"/>
                <w:szCs w:val="16"/>
              </w:rPr>
              <w:t xml:space="preserve">New Cases </w:t>
            </w:r>
          </w:p>
          <w:p w14:paraId="6060BA4E" w14:textId="77777777" w:rsidR="00A333DE" w:rsidRPr="00270DF2" w:rsidRDefault="00A333DE" w:rsidP="00276815">
            <w:pPr>
              <w:jc w:val="center"/>
              <w:rPr>
                <w:rFonts w:cs="Tahoma"/>
                <w:b/>
                <w:bCs/>
                <w:sz w:val="16"/>
                <w:szCs w:val="16"/>
              </w:rPr>
            </w:pPr>
            <w:r w:rsidRPr="00270DF2">
              <w:rPr>
                <w:rFonts w:cs="Tahoma"/>
                <w:b/>
                <w:bCs/>
                <w:sz w:val="16"/>
                <w:szCs w:val="16"/>
              </w:rPr>
              <w:t>(B)</w:t>
            </w:r>
          </w:p>
        </w:tc>
        <w:tc>
          <w:tcPr>
            <w:tcW w:w="1418" w:type="dxa"/>
            <w:gridSpan w:val="2"/>
            <w:vMerge w:val="restart"/>
          </w:tcPr>
          <w:p w14:paraId="79D839C5" w14:textId="77777777" w:rsidR="00A333DE" w:rsidRDefault="00A333DE" w:rsidP="00276815">
            <w:pPr>
              <w:jc w:val="center"/>
              <w:rPr>
                <w:rFonts w:cs="Tahoma"/>
                <w:b/>
                <w:bCs/>
                <w:sz w:val="16"/>
                <w:szCs w:val="16"/>
              </w:rPr>
            </w:pPr>
            <w:r>
              <w:rPr>
                <w:rFonts w:cs="Tahoma"/>
                <w:b/>
                <w:bCs/>
                <w:sz w:val="16"/>
                <w:szCs w:val="16"/>
              </w:rPr>
              <w:t>OLD CASES</w:t>
            </w:r>
          </w:p>
          <w:p w14:paraId="772D28EF" w14:textId="77777777" w:rsidR="00A333DE" w:rsidRDefault="00A333DE" w:rsidP="00276815">
            <w:pPr>
              <w:jc w:val="center"/>
              <w:rPr>
                <w:rFonts w:cs="Tahoma"/>
                <w:b/>
                <w:bCs/>
                <w:sz w:val="16"/>
                <w:szCs w:val="16"/>
              </w:rPr>
            </w:pPr>
            <w:r>
              <w:rPr>
                <w:rFonts w:cs="Tahoma"/>
                <w:b/>
                <w:bCs/>
                <w:sz w:val="16"/>
                <w:szCs w:val="16"/>
              </w:rPr>
              <w:t xml:space="preserve"> (C) </w:t>
            </w:r>
          </w:p>
          <w:p w14:paraId="1A884818" w14:textId="77777777" w:rsidR="00A333DE" w:rsidRDefault="00A333DE" w:rsidP="00276815">
            <w:pPr>
              <w:jc w:val="center"/>
              <w:rPr>
                <w:rFonts w:cs="Tahoma"/>
                <w:b/>
                <w:bCs/>
                <w:sz w:val="16"/>
                <w:szCs w:val="16"/>
              </w:rPr>
            </w:pPr>
          </w:p>
          <w:p w14:paraId="79429084" w14:textId="77777777" w:rsidR="00A333DE" w:rsidRPr="000E02CB" w:rsidRDefault="00A333DE" w:rsidP="00276815">
            <w:pPr>
              <w:jc w:val="center"/>
              <w:rPr>
                <w:rFonts w:cs="Tahoma"/>
                <w:b/>
                <w:bCs/>
                <w:sz w:val="16"/>
                <w:szCs w:val="16"/>
              </w:rPr>
            </w:pPr>
          </w:p>
        </w:tc>
        <w:tc>
          <w:tcPr>
            <w:tcW w:w="1417" w:type="dxa"/>
            <w:gridSpan w:val="4"/>
            <w:vMerge w:val="restart"/>
            <w:shd w:val="clear" w:color="auto" w:fill="auto"/>
            <w:vAlign w:val="center"/>
          </w:tcPr>
          <w:p w14:paraId="09AF02F4" w14:textId="77777777" w:rsidR="00A333DE" w:rsidRPr="00270DF2" w:rsidRDefault="00A333DE" w:rsidP="00276815">
            <w:pPr>
              <w:jc w:val="center"/>
              <w:rPr>
                <w:rFonts w:cs="Tahoma"/>
                <w:b/>
                <w:bCs/>
                <w:sz w:val="16"/>
                <w:szCs w:val="16"/>
              </w:rPr>
            </w:pPr>
            <w:r w:rsidRPr="00270DF2">
              <w:rPr>
                <w:rFonts w:cs="Tahoma"/>
                <w:b/>
                <w:bCs/>
                <w:sz w:val="16"/>
                <w:szCs w:val="16"/>
              </w:rPr>
              <w:t xml:space="preserve">TOTAL NEW ADMISSIONS </w:t>
            </w:r>
          </w:p>
          <w:p w14:paraId="1A110CCE" w14:textId="77777777" w:rsidR="00A333DE" w:rsidRDefault="00A333DE" w:rsidP="00276815">
            <w:pPr>
              <w:jc w:val="center"/>
              <w:rPr>
                <w:rFonts w:cs="Tahoma"/>
                <w:b/>
                <w:bCs/>
                <w:sz w:val="16"/>
                <w:szCs w:val="16"/>
              </w:rPr>
            </w:pPr>
            <w:r w:rsidRPr="00270DF2">
              <w:rPr>
                <w:rFonts w:cs="Tahoma"/>
                <w:b/>
                <w:bCs/>
                <w:sz w:val="16"/>
                <w:szCs w:val="16"/>
              </w:rPr>
              <w:t xml:space="preserve">(D) </w:t>
            </w:r>
          </w:p>
          <w:p w14:paraId="1B24FD3A" w14:textId="77777777" w:rsidR="00A333DE" w:rsidRPr="00270DF2" w:rsidRDefault="00A333DE" w:rsidP="00276815">
            <w:pPr>
              <w:jc w:val="center"/>
              <w:rPr>
                <w:rFonts w:cs="Tahoma"/>
                <w:b/>
                <w:bCs/>
                <w:sz w:val="16"/>
                <w:szCs w:val="16"/>
              </w:rPr>
            </w:pPr>
          </w:p>
          <w:p w14:paraId="75134AFF" w14:textId="77777777" w:rsidR="00A333DE" w:rsidRPr="00270DF2" w:rsidRDefault="00A333DE" w:rsidP="00276815">
            <w:pPr>
              <w:jc w:val="center"/>
              <w:rPr>
                <w:rFonts w:cs="Tahoma"/>
                <w:b/>
                <w:bCs/>
                <w:sz w:val="16"/>
                <w:szCs w:val="16"/>
              </w:rPr>
            </w:pPr>
            <w:r>
              <w:rPr>
                <w:rFonts w:cs="Tahoma"/>
                <w:b/>
                <w:bCs/>
                <w:sz w:val="16"/>
                <w:szCs w:val="16"/>
              </w:rPr>
              <w:t>B+C = D</w:t>
            </w:r>
          </w:p>
          <w:p w14:paraId="003109EF" w14:textId="77777777" w:rsidR="00A333DE" w:rsidRPr="00270DF2" w:rsidRDefault="00A333DE" w:rsidP="00276815">
            <w:pPr>
              <w:jc w:val="center"/>
              <w:rPr>
                <w:rFonts w:cs="Tahoma"/>
                <w:b/>
                <w:bCs/>
                <w:sz w:val="16"/>
                <w:szCs w:val="16"/>
              </w:rPr>
            </w:pPr>
          </w:p>
        </w:tc>
        <w:tc>
          <w:tcPr>
            <w:tcW w:w="3544" w:type="dxa"/>
            <w:gridSpan w:val="4"/>
            <w:shd w:val="clear" w:color="auto" w:fill="auto"/>
            <w:noWrap/>
            <w:vAlign w:val="center"/>
          </w:tcPr>
          <w:p w14:paraId="7456BB83" w14:textId="77777777" w:rsidR="00A333DE" w:rsidRPr="00270DF2" w:rsidRDefault="00A333DE" w:rsidP="00276815">
            <w:pPr>
              <w:jc w:val="center"/>
              <w:rPr>
                <w:rFonts w:cs="Tahoma"/>
                <w:b/>
                <w:bCs/>
                <w:sz w:val="16"/>
                <w:szCs w:val="16"/>
              </w:rPr>
            </w:pPr>
            <w:r w:rsidRPr="00270DF2">
              <w:rPr>
                <w:rFonts w:cs="Tahoma"/>
                <w:b/>
                <w:bCs/>
                <w:sz w:val="16"/>
                <w:szCs w:val="16"/>
              </w:rPr>
              <w:t xml:space="preserve">Discharges </w:t>
            </w:r>
          </w:p>
          <w:p w14:paraId="3E647871" w14:textId="77777777" w:rsidR="00A333DE" w:rsidRPr="00270DF2" w:rsidRDefault="00A333DE" w:rsidP="00276815">
            <w:pPr>
              <w:jc w:val="center"/>
              <w:rPr>
                <w:rFonts w:cs="Tahoma"/>
                <w:b/>
                <w:bCs/>
                <w:sz w:val="16"/>
                <w:szCs w:val="16"/>
              </w:rPr>
            </w:pPr>
            <w:r w:rsidRPr="00270DF2">
              <w:rPr>
                <w:rFonts w:cs="Tahoma"/>
                <w:b/>
                <w:bCs/>
                <w:sz w:val="16"/>
                <w:szCs w:val="16"/>
              </w:rPr>
              <w:t>(E)</w:t>
            </w:r>
          </w:p>
        </w:tc>
        <w:tc>
          <w:tcPr>
            <w:tcW w:w="1134" w:type="dxa"/>
            <w:vMerge w:val="restart"/>
          </w:tcPr>
          <w:p w14:paraId="2F6D65D6" w14:textId="77777777" w:rsidR="00A333DE" w:rsidRDefault="00A333DE" w:rsidP="00276815">
            <w:pPr>
              <w:jc w:val="center"/>
              <w:rPr>
                <w:rFonts w:cs="Tahoma"/>
                <w:b/>
                <w:bCs/>
                <w:sz w:val="16"/>
                <w:szCs w:val="16"/>
              </w:rPr>
            </w:pPr>
            <w:r>
              <w:rPr>
                <w:rFonts w:cs="Tahoma"/>
                <w:b/>
                <w:bCs/>
                <w:sz w:val="16"/>
                <w:szCs w:val="16"/>
              </w:rPr>
              <w:t>REFERRAL (F)</w:t>
            </w:r>
          </w:p>
          <w:p w14:paraId="12E893F8" w14:textId="77777777" w:rsidR="00A333DE" w:rsidRPr="000E02CB" w:rsidRDefault="00A333DE" w:rsidP="00276815">
            <w:pPr>
              <w:jc w:val="center"/>
              <w:rPr>
                <w:rFonts w:cs="Tahoma"/>
                <w:bCs/>
                <w:sz w:val="16"/>
                <w:szCs w:val="16"/>
              </w:rPr>
            </w:pPr>
            <w:r>
              <w:rPr>
                <w:rFonts w:cs="Tahoma"/>
                <w:bCs/>
                <w:sz w:val="16"/>
                <w:szCs w:val="16"/>
              </w:rPr>
              <w:t>to inpatient or outpatient care</w:t>
            </w:r>
          </w:p>
        </w:tc>
        <w:tc>
          <w:tcPr>
            <w:tcW w:w="992" w:type="dxa"/>
            <w:vMerge w:val="restart"/>
          </w:tcPr>
          <w:p w14:paraId="7F8140AB" w14:textId="77777777" w:rsidR="00A333DE" w:rsidRDefault="00A333DE" w:rsidP="00276815">
            <w:pPr>
              <w:jc w:val="center"/>
              <w:rPr>
                <w:rFonts w:cs="Tahoma"/>
                <w:b/>
                <w:bCs/>
                <w:sz w:val="16"/>
                <w:szCs w:val="16"/>
              </w:rPr>
            </w:pPr>
            <w:r>
              <w:rPr>
                <w:rFonts w:cs="Tahoma"/>
                <w:b/>
                <w:bCs/>
                <w:sz w:val="16"/>
                <w:szCs w:val="16"/>
              </w:rPr>
              <w:t>TOTAL EXITS (G)</w:t>
            </w:r>
          </w:p>
          <w:p w14:paraId="1C9AED70" w14:textId="77777777" w:rsidR="00A333DE" w:rsidRDefault="00A333DE" w:rsidP="00276815">
            <w:pPr>
              <w:jc w:val="center"/>
              <w:rPr>
                <w:rFonts w:cs="Tahoma"/>
                <w:b/>
                <w:bCs/>
                <w:sz w:val="16"/>
                <w:szCs w:val="16"/>
              </w:rPr>
            </w:pPr>
          </w:p>
          <w:p w14:paraId="7E93AB57" w14:textId="77777777" w:rsidR="00A333DE" w:rsidRPr="000E02CB" w:rsidRDefault="00A333DE" w:rsidP="00276815">
            <w:pPr>
              <w:jc w:val="center"/>
              <w:rPr>
                <w:rFonts w:cs="Tahoma"/>
                <w:b/>
                <w:bCs/>
                <w:sz w:val="16"/>
                <w:szCs w:val="16"/>
              </w:rPr>
            </w:pPr>
            <w:r>
              <w:rPr>
                <w:rFonts w:cs="Tahoma"/>
                <w:b/>
                <w:bCs/>
                <w:sz w:val="16"/>
                <w:szCs w:val="16"/>
              </w:rPr>
              <w:t>(E+F=G)</w:t>
            </w:r>
          </w:p>
        </w:tc>
        <w:tc>
          <w:tcPr>
            <w:tcW w:w="1276" w:type="dxa"/>
            <w:gridSpan w:val="2"/>
            <w:vMerge w:val="restart"/>
          </w:tcPr>
          <w:p w14:paraId="022117A7" w14:textId="77777777" w:rsidR="00A333DE" w:rsidRDefault="00A333DE" w:rsidP="00276815">
            <w:pPr>
              <w:jc w:val="center"/>
              <w:rPr>
                <w:rFonts w:cs="Tahoma"/>
                <w:b/>
                <w:bCs/>
                <w:sz w:val="16"/>
                <w:szCs w:val="16"/>
              </w:rPr>
            </w:pPr>
            <w:r>
              <w:rPr>
                <w:rFonts w:cs="Tahoma"/>
                <w:b/>
                <w:bCs/>
                <w:sz w:val="16"/>
                <w:szCs w:val="16"/>
              </w:rPr>
              <w:t>TOTAL END OF THE MONTH (H)</w:t>
            </w:r>
          </w:p>
          <w:p w14:paraId="4A951CA3" w14:textId="77777777" w:rsidR="00A333DE" w:rsidRDefault="00A333DE" w:rsidP="00276815">
            <w:pPr>
              <w:jc w:val="center"/>
              <w:rPr>
                <w:rFonts w:cs="Tahoma"/>
                <w:b/>
                <w:bCs/>
                <w:sz w:val="16"/>
                <w:szCs w:val="16"/>
              </w:rPr>
            </w:pPr>
          </w:p>
          <w:p w14:paraId="5578712F" w14:textId="77777777" w:rsidR="00A333DE" w:rsidRPr="000E02CB" w:rsidRDefault="00A333DE" w:rsidP="00276815">
            <w:pPr>
              <w:jc w:val="center"/>
              <w:rPr>
                <w:rFonts w:cs="Tahoma"/>
                <w:b/>
                <w:bCs/>
                <w:sz w:val="16"/>
                <w:szCs w:val="16"/>
              </w:rPr>
            </w:pPr>
            <w:r>
              <w:rPr>
                <w:rFonts w:cs="Tahoma"/>
                <w:b/>
                <w:bCs/>
                <w:sz w:val="16"/>
                <w:szCs w:val="16"/>
              </w:rPr>
              <w:t>(A+D-G=H)</w:t>
            </w:r>
          </w:p>
        </w:tc>
      </w:tr>
      <w:tr w:rsidR="00A333DE" w:rsidRPr="00270DF2" w14:paraId="450FACCE" w14:textId="77777777" w:rsidTr="00276815">
        <w:trPr>
          <w:trHeight w:val="376"/>
        </w:trPr>
        <w:tc>
          <w:tcPr>
            <w:tcW w:w="1809" w:type="dxa"/>
            <w:vMerge/>
            <w:tcBorders>
              <w:bottom w:val="single" w:sz="4" w:space="0" w:color="auto"/>
            </w:tcBorders>
            <w:shd w:val="clear" w:color="auto" w:fill="auto"/>
            <w:vAlign w:val="center"/>
          </w:tcPr>
          <w:p w14:paraId="3A5C59E6" w14:textId="77777777" w:rsidR="00A333DE" w:rsidRPr="00270DF2" w:rsidRDefault="00A333DE" w:rsidP="00276815">
            <w:pPr>
              <w:rPr>
                <w:rFonts w:cs="Tahoma"/>
                <w:b/>
                <w:bCs/>
                <w:sz w:val="16"/>
                <w:szCs w:val="16"/>
              </w:rPr>
            </w:pPr>
          </w:p>
        </w:tc>
        <w:tc>
          <w:tcPr>
            <w:tcW w:w="1276" w:type="dxa"/>
            <w:vMerge/>
            <w:tcBorders>
              <w:bottom w:val="single" w:sz="4" w:space="0" w:color="auto"/>
            </w:tcBorders>
          </w:tcPr>
          <w:p w14:paraId="03F1923E" w14:textId="77777777" w:rsidR="00A333DE" w:rsidRDefault="00A333DE" w:rsidP="00276815">
            <w:pPr>
              <w:jc w:val="center"/>
              <w:rPr>
                <w:rFonts w:cs="Tahoma"/>
                <w:sz w:val="16"/>
                <w:szCs w:val="16"/>
              </w:rPr>
            </w:pPr>
          </w:p>
        </w:tc>
        <w:tc>
          <w:tcPr>
            <w:tcW w:w="992" w:type="dxa"/>
            <w:vMerge/>
            <w:tcBorders>
              <w:bottom w:val="single" w:sz="4" w:space="0" w:color="auto"/>
            </w:tcBorders>
          </w:tcPr>
          <w:p w14:paraId="65840526" w14:textId="77777777" w:rsidR="00A333DE" w:rsidRPr="000E02CB" w:rsidRDefault="00A333DE" w:rsidP="00276815">
            <w:pPr>
              <w:jc w:val="center"/>
              <w:rPr>
                <w:rFonts w:cs="Tahoma"/>
                <w:sz w:val="16"/>
                <w:szCs w:val="16"/>
                <w:lang w:val="fr-FR"/>
              </w:rPr>
            </w:pPr>
          </w:p>
        </w:tc>
        <w:tc>
          <w:tcPr>
            <w:tcW w:w="1418" w:type="dxa"/>
            <w:gridSpan w:val="2"/>
            <w:vMerge/>
            <w:tcBorders>
              <w:bottom w:val="single" w:sz="4" w:space="0" w:color="auto"/>
            </w:tcBorders>
          </w:tcPr>
          <w:p w14:paraId="14C67E97" w14:textId="77777777" w:rsidR="00A333DE" w:rsidRPr="00270DF2" w:rsidRDefault="00A333DE" w:rsidP="00276815">
            <w:pPr>
              <w:rPr>
                <w:rFonts w:cs="Tahoma"/>
                <w:b/>
                <w:bCs/>
                <w:sz w:val="16"/>
                <w:szCs w:val="16"/>
                <w:lang w:val="fr-FR"/>
              </w:rPr>
            </w:pPr>
          </w:p>
        </w:tc>
        <w:tc>
          <w:tcPr>
            <w:tcW w:w="1417" w:type="dxa"/>
            <w:gridSpan w:val="4"/>
            <w:vMerge/>
            <w:tcBorders>
              <w:bottom w:val="single" w:sz="4" w:space="0" w:color="auto"/>
            </w:tcBorders>
            <w:shd w:val="clear" w:color="auto" w:fill="auto"/>
            <w:vAlign w:val="center"/>
          </w:tcPr>
          <w:p w14:paraId="1DF31D08" w14:textId="77777777" w:rsidR="00A333DE" w:rsidRPr="00270DF2" w:rsidRDefault="00A333DE" w:rsidP="00276815">
            <w:pPr>
              <w:rPr>
                <w:rFonts w:cs="Tahoma"/>
                <w:b/>
                <w:bCs/>
                <w:sz w:val="16"/>
                <w:szCs w:val="16"/>
                <w:lang w:val="fr-FR"/>
              </w:rPr>
            </w:pPr>
          </w:p>
        </w:tc>
        <w:tc>
          <w:tcPr>
            <w:tcW w:w="851" w:type="dxa"/>
            <w:shd w:val="clear" w:color="auto" w:fill="auto"/>
            <w:vAlign w:val="center"/>
          </w:tcPr>
          <w:p w14:paraId="12AD7BE6" w14:textId="77777777" w:rsidR="00A333DE" w:rsidRPr="00270DF2" w:rsidRDefault="00A333DE" w:rsidP="00276815">
            <w:pPr>
              <w:jc w:val="center"/>
              <w:rPr>
                <w:rFonts w:cs="Tahoma"/>
                <w:sz w:val="16"/>
                <w:szCs w:val="16"/>
              </w:rPr>
            </w:pPr>
            <w:r w:rsidRPr="00270DF2">
              <w:rPr>
                <w:rFonts w:cs="Tahoma"/>
                <w:sz w:val="16"/>
                <w:szCs w:val="16"/>
              </w:rPr>
              <w:t>CURED</w:t>
            </w:r>
            <w:r w:rsidRPr="00270DF2">
              <w:rPr>
                <w:rFonts w:cs="Tahoma"/>
                <w:sz w:val="16"/>
                <w:szCs w:val="16"/>
              </w:rPr>
              <w:br/>
              <w:t>(E1)</w:t>
            </w:r>
          </w:p>
        </w:tc>
        <w:tc>
          <w:tcPr>
            <w:tcW w:w="850" w:type="dxa"/>
            <w:shd w:val="clear" w:color="auto" w:fill="auto"/>
            <w:vAlign w:val="center"/>
          </w:tcPr>
          <w:p w14:paraId="2476DEAE" w14:textId="77777777" w:rsidR="00A333DE" w:rsidRPr="00270DF2" w:rsidRDefault="00A333DE" w:rsidP="00276815">
            <w:pPr>
              <w:jc w:val="center"/>
              <w:rPr>
                <w:rFonts w:cs="Tahoma"/>
                <w:sz w:val="16"/>
                <w:szCs w:val="16"/>
              </w:rPr>
            </w:pPr>
            <w:r w:rsidRPr="00270DF2">
              <w:rPr>
                <w:rFonts w:cs="Tahoma"/>
                <w:sz w:val="16"/>
                <w:szCs w:val="16"/>
              </w:rPr>
              <w:t>DIED</w:t>
            </w:r>
            <w:r w:rsidRPr="00270DF2">
              <w:rPr>
                <w:rFonts w:cs="Tahoma"/>
                <w:sz w:val="16"/>
                <w:szCs w:val="16"/>
              </w:rPr>
              <w:br/>
              <w:t>(E2)</w:t>
            </w:r>
          </w:p>
        </w:tc>
        <w:tc>
          <w:tcPr>
            <w:tcW w:w="851" w:type="dxa"/>
            <w:shd w:val="clear" w:color="auto" w:fill="auto"/>
            <w:vAlign w:val="center"/>
          </w:tcPr>
          <w:p w14:paraId="7F496E8E" w14:textId="77777777" w:rsidR="00A333DE" w:rsidRPr="00270DF2" w:rsidRDefault="00A333DE" w:rsidP="00276815">
            <w:pPr>
              <w:jc w:val="center"/>
              <w:rPr>
                <w:rFonts w:cs="Tahoma"/>
                <w:sz w:val="16"/>
                <w:szCs w:val="16"/>
              </w:rPr>
            </w:pPr>
            <w:r w:rsidRPr="00270DF2">
              <w:rPr>
                <w:rFonts w:cs="Tahoma"/>
                <w:sz w:val="16"/>
                <w:szCs w:val="16"/>
              </w:rPr>
              <w:t>DEFAULTED (E3)</w:t>
            </w:r>
          </w:p>
        </w:tc>
        <w:tc>
          <w:tcPr>
            <w:tcW w:w="992" w:type="dxa"/>
            <w:shd w:val="clear" w:color="auto" w:fill="auto"/>
            <w:vAlign w:val="center"/>
          </w:tcPr>
          <w:p w14:paraId="3F234A60" w14:textId="77777777" w:rsidR="00A333DE" w:rsidRPr="00270DF2" w:rsidRDefault="00A333DE" w:rsidP="00276815">
            <w:pPr>
              <w:jc w:val="center"/>
              <w:rPr>
                <w:rFonts w:cs="Tahoma"/>
                <w:sz w:val="16"/>
                <w:szCs w:val="16"/>
              </w:rPr>
            </w:pPr>
            <w:r w:rsidRPr="00270DF2">
              <w:rPr>
                <w:rFonts w:cs="Tahoma"/>
                <w:sz w:val="16"/>
                <w:szCs w:val="16"/>
              </w:rPr>
              <w:t>NON-RECOVERED (E4)</w:t>
            </w:r>
          </w:p>
        </w:tc>
        <w:tc>
          <w:tcPr>
            <w:tcW w:w="1134" w:type="dxa"/>
            <w:vMerge/>
          </w:tcPr>
          <w:p w14:paraId="47E92A67" w14:textId="77777777" w:rsidR="00A333DE" w:rsidRPr="00270DF2" w:rsidRDefault="00A333DE" w:rsidP="00276815">
            <w:pPr>
              <w:jc w:val="center"/>
              <w:rPr>
                <w:rFonts w:cs="Tahoma"/>
                <w:sz w:val="16"/>
                <w:szCs w:val="16"/>
              </w:rPr>
            </w:pPr>
          </w:p>
        </w:tc>
        <w:tc>
          <w:tcPr>
            <w:tcW w:w="992" w:type="dxa"/>
            <w:vMerge/>
          </w:tcPr>
          <w:p w14:paraId="570C8FFA" w14:textId="77777777" w:rsidR="00A333DE" w:rsidRPr="00270DF2" w:rsidRDefault="00A333DE" w:rsidP="00276815">
            <w:pPr>
              <w:jc w:val="center"/>
              <w:rPr>
                <w:rFonts w:cs="Tahoma"/>
                <w:sz w:val="16"/>
                <w:szCs w:val="16"/>
              </w:rPr>
            </w:pPr>
          </w:p>
        </w:tc>
        <w:tc>
          <w:tcPr>
            <w:tcW w:w="1276" w:type="dxa"/>
            <w:gridSpan w:val="2"/>
            <w:vMerge/>
          </w:tcPr>
          <w:p w14:paraId="17FC4C81" w14:textId="77777777" w:rsidR="00A333DE" w:rsidRPr="00270DF2" w:rsidRDefault="00A333DE" w:rsidP="00276815">
            <w:pPr>
              <w:jc w:val="center"/>
              <w:rPr>
                <w:rFonts w:cs="Tahoma"/>
                <w:sz w:val="16"/>
                <w:szCs w:val="16"/>
              </w:rPr>
            </w:pPr>
          </w:p>
        </w:tc>
      </w:tr>
      <w:tr w:rsidR="00A333DE" w:rsidRPr="00270DF2" w14:paraId="7E3A8E3C" w14:textId="77777777" w:rsidTr="00276815">
        <w:trPr>
          <w:trHeight w:val="315"/>
        </w:trPr>
        <w:tc>
          <w:tcPr>
            <w:tcW w:w="1809" w:type="dxa"/>
            <w:tcBorders>
              <w:bottom w:val="single" w:sz="4" w:space="0" w:color="auto"/>
            </w:tcBorders>
            <w:shd w:val="clear" w:color="auto" w:fill="auto"/>
            <w:noWrap/>
            <w:vAlign w:val="center"/>
          </w:tcPr>
          <w:p w14:paraId="056540AB" w14:textId="77777777" w:rsidR="00A333DE" w:rsidRPr="00270DF2" w:rsidRDefault="00A333DE" w:rsidP="00276815">
            <w:pPr>
              <w:rPr>
                <w:rFonts w:cs="Tahoma"/>
                <w:b/>
                <w:bCs/>
                <w:sz w:val="16"/>
                <w:szCs w:val="16"/>
              </w:rPr>
            </w:pPr>
            <w:r>
              <w:rPr>
                <w:rFonts w:cs="Tahoma"/>
                <w:b/>
                <w:bCs/>
                <w:sz w:val="16"/>
                <w:szCs w:val="16"/>
              </w:rPr>
              <w:t xml:space="preserve">&lt; 6 Months </w:t>
            </w:r>
            <w:r w:rsidRPr="00AC1304">
              <w:rPr>
                <w:rFonts w:cs="Tahoma"/>
                <w:bCs/>
                <w:sz w:val="16"/>
                <w:szCs w:val="16"/>
              </w:rPr>
              <w:t>(according to admission criteria)</w:t>
            </w:r>
          </w:p>
        </w:tc>
        <w:tc>
          <w:tcPr>
            <w:tcW w:w="1276" w:type="dxa"/>
            <w:tcBorders>
              <w:bottom w:val="single" w:sz="4" w:space="0" w:color="auto"/>
            </w:tcBorders>
            <w:shd w:val="clear" w:color="auto" w:fill="44546A"/>
          </w:tcPr>
          <w:p w14:paraId="186E8DD5" w14:textId="77777777" w:rsidR="00A333DE" w:rsidRPr="00270DF2" w:rsidRDefault="00A333DE" w:rsidP="00276815">
            <w:pPr>
              <w:jc w:val="center"/>
              <w:rPr>
                <w:rFonts w:cs="Tahoma"/>
                <w:b/>
                <w:bCs/>
                <w:sz w:val="16"/>
                <w:szCs w:val="16"/>
              </w:rPr>
            </w:pPr>
          </w:p>
        </w:tc>
        <w:tc>
          <w:tcPr>
            <w:tcW w:w="992" w:type="dxa"/>
            <w:tcBorders>
              <w:bottom w:val="single" w:sz="4" w:space="0" w:color="auto"/>
            </w:tcBorders>
          </w:tcPr>
          <w:p w14:paraId="6443D036" w14:textId="77777777" w:rsidR="00A333DE" w:rsidRPr="00270DF2" w:rsidRDefault="00A333DE" w:rsidP="00276815">
            <w:pPr>
              <w:jc w:val="center"/>
              <w:rPr>
                <w:rFonts w:cs="Tahoma"/>
                <w:b/>
                <w:bCs/>
                <w:sz w:val="16"/>
                <w:szCs w:val="16"/>
              </w:rPr>
            </w:pPr>
            <w:r>
              <w:rPr>
                <w:rFonts w:cs="Tahoma"/>
                <w:b/>
                <w:bCs/>
                <w:sz w:val="16"/>
                <w:szCs w:val="16"/>
              </w:rPr>
              <w:t>5</w:t>
            </w:r>
          </w:p>
        </w:tc>
        <w:tc>
          <w:tcPr>
            <w:tcW w:w="1418" w:type="dxa"/>
            <w:gridSpan w:val="2"/>
            <w:tcBorders>
              <w:bottom w:val="single" w:sz="4" w:space="0" w:color="auto"/>
            </w:tcBorders>
            <w:shd w:val="clear" w:color="auto" w:fill="44546A"/>
          </w:tcPr>
          <w:p w14:paraId="18978B6D" w14:textId="77777777" w:rsidR="00A333DE" w:rsidRPr="00270DF2" w:rsidRDefault="00A333DE" w:rsidP="00276815">
            <w:pPr>
              <w:jc w:val="center"/>
              <w:rPr>
                <w:rFonts w:cs="Tahoma"/>
                <w:b/>
                <w:bCs/>
                <w:sz w:val="16"/>
                <w:szCs w:val="16"/>
              </w:rPr>
            </w:pPr>
          </w:p>
        </w:tc>
        <w:tc>
          <w:tcPr>
            <w:tcW w:w="1417" w:type="dxa"/>
            <w:gridSpan w:val="4"/>
            <w:tcBorders>
              <w:bottom w:val="single" w:sz="4" w:space="0" w:color="auto"/>
            </w:tcBorders>
            <w:shd w:val="clear" w:color="auto" w:fill="44546A"/>
            <w:noWrap/>
            <w:vAlign w:val="center"/>
          </w:tcPr>
          <w:p w14:paraId="08CC85FB" w14:textId="77777777" w:rsidR="00A333DE" w:rsidRPr="00270DF2" w:rsidRDefault="00A333DE" w:rsidP="00276815">
            <w:pPr>
              <w:jc w:val="center"/>
              <w:rPr>
                <w:rFonts w:cs="Tahoma"/>
                <w:b/>
                <w:bCs/>
                <w:sz w:val="16"/>
                <w:szCs w:val="16"/>
              </w:rPr>
            </w:pPr>
          </w:p>
        </w:tc>
        <w:tc>
          <w:tcPr>
            <w:tcW w:w="851" w:type="dxa"/>
            <w:tcBorders>
              <w:bottom w:val="single" w:sz="4" w:space="0" w:color="auto"/>
            </w:tcBorders>
            <w:shd w:val="clear" w:color="auto" w:fill="auto"/>
            <w:noWrap/>
            <w:vAlign w:val="center"/>
          </w:tcPr>
          <w:p w14:paraId="293C9632" w14:textId="77777777" w:rsidR="00A333DE" w:rsidRPr="00270DF2" w:rsidRDefault="00A333DE" w:rsidP="00276815">
            <w:pPr>
              <w:jc w:val="center"/>
              <w:rPr>
                <w:rFonts w:cs="Tahoma"/>
                <w:b/>
                <w:bCs/>
                <w:sz w:val="16"/>
                <w:szCs w:val="16"/>
              </w:rPr>
            </w:pPr>
          </w:p>
        </w:tc>
        <w:tc>
          <w:tcPr>
            <w:tcW w:w="850" w:type="dxa"/>
            <w:shd w:val="clear" w:color="auto" w:fill="auto"/>
            <w:noWrap/>
            <w:vAlign w:val="center"/>
          </w:tcPr>
          <w:p w14:paraId="145AD5DB" w14:textId="77777777" w:rsidR="00A333DE" w:rsidRPr="00270DF2" w:rsidRDefault="00A333DE" w:rsidP="00276815">
            <w:pPr>
              <w:jc w:val="center"/>
              <w:rPr>
                <w:rFonts w:cs="Tahoma"/>
                <w:b/>
                <w:bCs/>
                <w:sz w:val="16"/>
                <w:szCs w:val="16"/>
              </w:rPr>
            </w:pPr>
          </w:p>
        </w:tc>
        <w:tc>
          <w:tcPr>
            <w:tcW w:w="851" w:type="dxa"/>
            <w:shd w:val="clear" w:color="auto" w:fill="auto"/>
            <w:noWrap/>
            <w:vAlign w:val="center"/>
          </w:tcPr>
          <w:p w14:paraId="7BCAF64A" w14:textId="77777777" w:rsidR="00A333DE" w:rsidRPr="00270DF2" w:rsidRDefault="00A333DE" w:rsidP="00276815">
            <w:pPr>
              <w:jc w:val="center"/>
              <w:rPr>
                <w:rFonts w:cs="Tahoma"/>
                <w:b/>
                <w:bCs/>
                <w:sz w:val="16"/>
                <w:szCs w:val="16"/>
              </w:rPr>
            </w:pPr>
          </w:p>
        </w:tc>
        <w:tc>
          <w:tcPr>
            <w:tcW w:w="992" w:type="dxa"/>
            <w:shd w:val="clear" w:color="auto" w:fill="auto"/>
            <w:noWrap/>
            <w:vAlign w:val="center"/>
          </w:tcPr>
          <w:p w14:paraId="34577CE1" w14:textId="77777777" w:rsidR="00A333DE" w:rsidRPr="00270DF2" w:rsidRDefault="00A333DE" w:rsidP="00276815">
            <w:pPr>
              <w:jc w:val="center"/>
              <w:rPr>
                <w:rFonts w:cs="Tahoma"/>
                <w:b/>
                <w:bCs/>
                <w:sz w:val="16"/>
                <w:szCs w:val="16"/>
              </w:rPr>
            </w:pPr>
          </w:p>
        </w:tc>
        <w:tc>
          <w:tcPr>
            <w:tcW w:w="1134" w:type="dxa"/>
            <w:shd w:val="clear" w:color="auto" w:fill="44546A"/>
          </w:tcPr>
          <w:p w14:paraId="1B5E914B" w14:textId="77777777" w:rsidR="00A333DE" w:rsidRPr="00270DF2" w:rsidRDefault="00A333DE" w:rsidP="00276815">
            <w:pPr>
              <w:jc w:val="center"/>
              <w:rPr>
                <w:rFonts w:cs="Tahoma"/>
                <w:b/>
                <w:bCs/>
                <w:sz w:val="16"/>
                <w:szCs w:val="16"/>
              </w:rPr>
            </w:pPr>
          </w:p>
        </w:tc>
        <w:tc>
          <w:tcPr>
            <w:tcW w:w="992" w:type="dxa"/>
            <w:shd w:val="clear" w:color="auto" w:fill="44546A"/>
          </w:tcPr>
          <w:p w14:paraId="15F89DA6" w14:textId="77777777" w:rsidR="00A333DE" w:rsidRPr="00270DF2" w:rsidRDefault="00A333DE" w:rsidP="00276815">
            <w:pPr>
              <w:jc w:val="center"/>
              <w:rPr>
                <w:rFonts w:cs="Tahoma"/>
                <w:b/>
                <w:bCs/>
                <w:sz w:val="16"/>
                <w:szCs w:val="16"/>
              </w:rPr>
            </w:pPr>
          </w:p>
        </w:tc>
        <w:tc>
          <w:tcPr>
            <w:tcW w:w="1276" w:type="dxa"/>
            <w:gridSpan w:val="2"/>
            <w:shd w:val="clear" w:color="auto" w:fill="44546A"/>
          </w:tcPr>
          <w:p w14:paraId="7DC4B401" w14:textId="77777777" w:rsidR="00A333DE" w:rsidRPr="00270DF2" w:rsidRDefault="00A333DE" w:rsidP="00276815">
            <w:pPr>
              <w:jc w:val="center"/>
              <w:rPr>
                <w:rFonts w:cs="Tahoma"/>
                <w:b/>
                <w:bCs/>
                <w:sz w:val="16"/>
                <w:szCs w:val="16"/>
              </w:rPr>
            </w:pPr>
          </w:p>
        </w:tc>
      </w:tr>
      <w:tr w:rsidR="00A333DE" w:rsidRPr="00270DF2" w14:paraId="426725FD" w14:textId="77777777" w:rsidTr="00276815">
        <w:trPr>
          <w:trHeight w:val="315"/>
        </w:trPr>
        <w:tc>
          <w:tcPr>
            <w:tcW w:w="1809" w:type="dxa"/>
            <w:tcBorders>
              <w:bottom w:val="single" w:sz="4" w:space="0" w:color="auto"/>
            </w:tcBorders>
            <w:shd w:val="clear" w:color="auto" w:fill="auto"/>
            <w:noWrap/>
            <w:vAlign w:val="center"/>
          </w:tcPr>
          <w:p w14:paraId="276F8803" w14:textId="77777777" w:rsidR="00A333DE" w:rsidRDefault="00A333DE" w:rsidP="00276815">
            <w:pPr>
              <w:rPr>
                <w:rFonts w:cs="Tahoma"/>
                <w:b/>
                <w:bCs/>
                <w:sz w:val="16"/>
                <w:szCs w:val="16"/>
              </w:rPr>
            </w:pPr>
            <w:r>
              <w:rPr>
                <w:rFonts w:cs="Tahoma"/>
                <w:b/>
                <w:bCs/>
                <w:sz w:val="16"/>
                <w:szCs w:val="16"/>
              </w:rPr>
              <w:t>6-59 Months</w:t>
            </w:r>
          </w:p>
          <w:p w14:paraId="7CC1AA6F" w14:textId="77777777" w:rsidR="00A333DE" w:rsidRPr="00270DF2" w:rsidRDefault="00A333DE" w:rsidP="00276815">
            <w:pPr>
              <w:rPr>
                <w:rFonts w:cs="Tahoma"/>
                <w:b/>
                <w:bCs/>
                <w:sz w:val="16"/>
                <w:szCs w:val="16"/>
              </w:rPr>
            </w:pPr>
            <w:r w:rsidRPr="00AC1304">
              <w:rPr>
                <w:rFonts w:cs="Tahoma"/>
                <w:bCs/>
                <w:sz w:val="16"/>
                <w:szCs w:val="16"/>
              </w:rPr>
              <w:t>(according to admission criteria)</w:t>
            </w:r>
          </w:p>
        </w:tc>
        <w:tc>
          <w:tcPr>
            <w:tcW w:w="1276" w:type="dxa"/>
            <w:tcBorders>
              <w:bottom w:val="single" w:sz="4" w:space="0" w:color="auto"/>
            </w:tcBorders>
            <w:shd w:val="clear" w:color="auto" w:fill="44546A"/>
          </w:tcPr>
          <w:p w14:paraId="2CB4723D" w14:textId="77777777" w:rsidR="00A333DE" w:rsidRPr="00270DF2" w:rsidRDefault="00A333DE" w:rsidP="00276815">
            <w:pPr>
              <w:jc w:val="center"/>
              <w:rPr>
                <w:rFonts w:cs="Tahoma"/>
                <w:b/>
                <w:bCs/>
                <w:sz w:val="16"/>
                <w:szCs w:val="16"/>
              </w:rPr>
            </w:pPr>
          </w:p>
        </w:tc>
        <w:tc>
          <w:tcPr>
            <w:tcW w:w="992" w:type="dxa"/>
            <w:tcBorders>
              <w:bottom w:val="single" w:sz="4" w:space="0" w:color="auto"/>
            </w:tcBorders>
          </w:tcPr>
          <w:p w14:paraId="218F6933" w14:textId="77777777" w:rsidR="00A333DE" w:rsidRPr="00270DF2" w:rsidRDefault="00A333DE" w:rsidP="00276815">
            <w:pPr>
              <w:jc w:val="center"/>
              <w:rPr>
                <w:rFonts w:cs="Tahoma"/>
                <w:b/>
                <w:bCs/>
                <w:sz w:val="16"/>
                <w:szCs w:val="16"/>
              </w:rPr>
            </w:pPr>
            <w:r>
              <w:rPr>
                <w:rFonts w:cs="Tahoma"/>
                <w:b/>
                <w:bCs/>
                <w:sz w:val="16"/>
                <w:szCs w:val="16"/>
              </w:rPr>
              <w:t>14</w:t>
            </w:r>
          </w:p>
        </w:tc>
        <w:tc>
          <w:tcPr>
            <w:tcW w:w="1418" w:type="dxa"/>
            <w:gridSpan w:val="2"/>
            <w:tcBorders>
              <w:bottom w:val="single" w:sz="4" w:space="0" w:color="auto"/>
            </w:tcBorders>
            <w:shd w:val="clear" w:color="auto" w:fill="44546A"/>
          </w:tcPr>
          <w:p w14:paraId="15C3979B" w14:textId="77777777" w:rsidR="00A333DE" w:rsidRPr="00270DF2" w:rsidRDefault="00A333DE" w:rsidP="00276815">
            <w:pPr>
              <w:jc w:val="center"/>
              <w:rPr>
                <w:rFonts w:cs="Tahoma"/>
                <w:b/>
                <w:bCs/>
                <w:sz w:val="16"/>
                <w:szCs w:val="16"/>
              </w:rPr>
            </w:pPr>
          </w:p>
        </w:tc>
        <w:tc>
          <w:tcPr>
            <w:tcW w:w="1417" w:type="dxa"/>
            <w:gridSpan w:val="4"/>
            <w:tcBorders>
              <w:bottom w:val="single" w:sz="4" w:space="0" w:color="auto"/>
            </w:tcBorders>
            <w:shd w:val="clear" w:color="auto" w:fill="44546A"/>
            <w:noWrap/>
            <w:vAlign w:val="center"/>
          </w:tcPr>
          <w:p w14:paraId="0B9BD321" w14:textId="77777777" w:rsidR="00A333DE" w:rsidRPr="00270DF2" w:rsidRDefault="00A333DE" w:rsidP="00276815">
            <w:pPr>
              <w:jc w:val="center"/>
              <w:rPr>
                <w:rFonts w:cs="Tahoma"/>
                <w:b/>
                <w:bCs/>
                <w:sz w:val="16"/>
                <w:szCs w:val="16"/>
              </w:rPr>
            </w:pPr>
          </w:p>
        </w:tc>
        <w:tc>
          <w:tcPr>
            <w:tcW w:w="851" w:type="dxa"/>
            <w:tcBorders>
              <w:bottom w:val="single" w:sz="4" w:space="0" w:color="auto"/>
            </w:tcBorders>
            <w:shd w:val="clear" w:color="auto" w:fill="auto"/>
            <w:noWrap/>
            <w:vAlign w:val="center"/>
          </w:tcPr>
          <w:p w14:paraId="73FF46D7" w14:textId="77777777" w:rsidR="00A333DE" w:rsidRPr="00270DF2" w:rsidRDefault="00A333DE" w:rsidP="00276815">
            <w:pPr>
              <w:jc w:val="center"/>
              <w:rPr>
                <w:rFonts w:cs="Tahoma"/>
                <w:b/>
                <w:bCs/>
                <w:sz w:val="16"/>
                <w:szCs w:val="16"/>
              </w:rPr>
            </w:pPr>
          </w:p>
        </w:tc>
        <w:tc>
          <w:tcPr>
            <w:tcW w:w="850" w:type="dxa"/>
            <w:shd w:val="clear" w:color="auto" w:fill="auto"/>
            <w:noWrap/>
            <w:vAlign w:val="center"/>
          </w:tcPr>
          <w:p w14:paraId="234DAC9B" w14:textId="77777777" w:rsidR="00A333DE" w:rsidRPr="00270DF2" w:rsidRDefault="00A333DE" w:rsidP="00276815">
            <w:pPr>
              <w:jc w:val="center"/>
              <w:rPr>
                <w:rFonts w:cs="Tahoma"/>
                <w:b/>
                <w:bCs/>
                <w:sz w:val="16"/>
                <w:szCs w:val="16"/>
              </w:rPr>
            </w:pPr>
          </w:p>
        </w:tc>
        <w:tc>
          <w:tcPr>
            <w:tcW w:w="851" w:type="dxa"/>
            <w:shd w:val="clear" w:color="auto" w:fill="auto"/>
            <w:noWrap/>
            <w:vAlign w:val="center"/>
          </w:tcPr>
          <w:p w14:paraId="75E36B94" w14:textId="77777777" w:rsidR="00A333DE" w:rsidRPr="00270DF2" w:rsidRDefault="00A333DE" w:rsidP="00276815">
            <w:pPr>
              <w:jc w:val="center"/>
              <w:rPr>
                <w:rFonts w:cs="Tahoma"/>
                <w:b/>
                <w:bCs/>
                <w:sz w:val="16"/>
                <w:szCs w:val="16"/>
              </w:rPr>
            </w:pPr>
          </w:p>
        </w:tc>
        <w:tc>
          <w:tcPr>
            <w:tcW w:w="992" w:type="dxa"/>
            <w:shd w:val="clear" w:color="auto" w:fill="auto"/>
            <w:noWrap/>
            <w:vAlign w:val="center"/>
          </w:tcPr>
          <w:p w14:paraId="30A31297" w14:textId="77777777" w:rsidR="00A333DE" w:rsidRPr="00270DF2" w:rsidRDefault="00A333DE" w:rsidP="00276815">
            <w:pPr>
              <w:jc w:val="center"/>
              <w:rPr>
                <w:rFonts w:cs="Tahoma"/>
                <w:b/>
                <w:bCs/>
                <w:sz w:val="16"/>
                <w:szCs w:val="16"/>
              </w:rPr>
            </w:pPr>
          </w:p>
        </w:tc>
        <w:tc>
          <w:tcPr>
            <w:tcW w:w="1134" w:type="dxa"/>
            <w:tcBorders>
              <w:bottom w:val="single" w:sz="4" w:space="0" w:color="auto"/>
            </w:tcBorders>
            <w:shd w:val="clear" w:color="auto" w:fill="44546A"/>
          </w:tcPr>
          <w:p w14:paraId="7B0CEE36" w14:textId="77777777" w:rsidR="00A333DE" w:rsidRPr="00270DF2" w:rsidRDefault="00A333DE" w:rsidP="00276815">
            <w:pPr>
              <w:jc w:val="center"/>
              <w:rPr>
                <w:rFonts w:cs="Tahoma"/>
                <w:b/>
                <w:bCs/>
                <w:sz w:val="16"/>
                <w:szCs w:val="16"/>
              </w:rPr>
            </w:pPr>
          </w:p>
        </w:tc>
        <w:tc>
          <w:tcPr>
            <w:tcW w:w="992" w:type="dxa"/>
            <w:tcBorders>
              <w:bottom w:val="single" w:sz="4" w:space="0" w:color="auto"/>
            </w:tcBorders>
            <w:shd w:val="clear" w:color="auto" w:fill="44546A"/>
          </w:tcPr>
          <w:p w14:paraId="3A1B9922" w14:textId="77777777" w:rsidR="00A333DE" w:rsidRPr="00270DF2" w:rsidRDefault="00A333DE" w:rsidP="00276815">
            <w:pPr>
              <w:jc w:val="center"/>
              <w:rPr>
                <w:rFonts w:cs="Tahoma"/>
                <w:b/>
                <w:bCs/>
                <w:sz w:val="16"/>
                <w:szCs w:val="16"/>
              </w:rPr>
            </w:pPr>
          </w:p>
        </w:tc>
        <w:tc>
          <w:tcPr>
            <w:tcW w:w="1276" w:type="dxa"/>
            <w:gridSpan w:val="2"/>
            <w:tcBorders>
              <w:bottom w:val="single" w:sz="4" w:space="0" w:color="auto"/>
            </w:tcBorders>
            <w:shd w:val="clear" w:color="auto" w:fill="44546A"/>
          </w:tcPr>
          <w:p w14:paraId="4FCE8F95" w14:textId="77777777" w:rsidR="00A333DE" w:rsidRPr="00270DF2" w:rsidRDefault="00A333DE" w:rsidP="00276815">
            <w:pPr>
              <w:jc w:val="center"/>
              <w:rPr>
                <w:rFonts w:cs="Tahoma"/>
                <w:b/>
                <w:bCs/>
                <w:sz w:val="16"/>
                <w:szCs w:val="16"/>
              </w:rPr>
            </w:pPr>
          </w:p>
        </w:tc>
      </w:tr>
      <w:tr w:rsidR="00A333DE" w:rsidRPr="00270DF2" w14:paraId="40B5C561" w14:textId="77777777" w:rsidTr="00276815">
        <w:trPr>
          <w:trHeight w:val="315"/>
        </w:trPr>
        <w:tc>
          <w:tcPr>
            <w:tcW w:w="1809" w:type="dxa"/>
            <w:tcBorders>
              <w:bottom w:val="single" w:sz="4" w:space="0" w:color="auto"/>
            </w:tcBorders>
            <w:shd w:val="clear" w:color="auto" w:fill="auto"/>
            <w:noWrap/>
            <w:vAlign w:val="center"/>
          </w:tcPr>
          <w:p w14:paraId="0A29331B" w14:textId="77777777" w:rsidR="00A333DE" w:rsidRDefault="00A333DE" w:rsidP="00276815">
            <w:pPr>
              <w:rPr>
                <w:rFonts w:cs="Tahoma"/>
                <w:b/>
                <w:bCs/>
                <w:sz w:val="16"/>
                <w:szCs w:val="16"/>
              </w:rPr>
            </w:pPr>
            <w:r>
              <w:rPr>
                <w:rFonts w:cs="Tahoma"/>
                <w:b/>
                <w:bCs/>
                <w:sz w:val="16"/>
                <w:szCs w:val="16"/>
              </w:rPr>
              <w:t>Other</w:t>
            </w:r>
          </w:p>
          <w:p w14:paraId="699A3E44" w14:textId="77777777" w:rsidR="00A333DE" w:rsidRPr="00270DF2" w:rsidRDefault="00A333DE" w:rsidP="00276815">
            <w:pPr>
              <w:rPr>
                <w:rFonts w:cs="Tahoma"/>
                <w:b/>
                <w:bCs/>
                <w:sz w:val="16"/>
                <w:szCs w:val="16"/>
              </w:rPr>
            </w:pPr>
            <w:r w:rsidRPr="00AC1304">
              <w:rPr>
                <w:rFonts w:cs="Tahoma"/>
                <w:bCs/>
                <w:sz w:val="16"/>
                <w:szCs w:val="16"/>
              </w:rPr>
              <w:t>(</w:t>
            </w:r>
            <w:r w:rsidRPr="0039306C">
              <w:rPr>
                <w:color w:val="231F20"/>
                <w:sz w:val="16"/>
                <w:szCs w:val="14"/>
              </w:rPr>
              <w:t>children ≥ 5 y, adolescents, adults</w:t>
            </w:r>
            <w:r w:rsidRPr="00AC1304">
              <w:rPr>
                <w:rFonts w:cs="Tahoma"/>
                <w:bCs/>
                <w:sz w:val="16"/>
                <w:szCs w:val="16"/>
              </w:rPr>
              <w:t>)</w:t>
            </w:r>
          </w:p>
        </w:tc>
        <w:tc>
          <w:tcPr>
            <w:tcW w:w="1276" w:type="dxa"/>
            <w:tcBorders>
              <w:bottom w:val="single" w:sz="4" w:space="0" w:color="auto"/>
            </w:tcBorders>
            <w:shd w:val="clear" w:color="auto" w:fill="44546A"/>
          </w:tcPr>
          <w:p w14:paraId="5D539E07" w14:textId="77777777" w:rsidR="00A333DE" w:rsidRPr="00270DF2" w:rsidRDefault="00A333DE" w:rsidP="00276815">
            <w:pPr>
              <w:jc w:val="center"/>
              <w:rPr>
                <w:rFonts w:cs="Tahoma"/>
                <w:b/>
                <w:bCs/>
                <w:sz w:val="16"/>
                <w:szCs w:val="16"/>
              </w:rPr>
            </w:pPr>
          </w:p>
        </w:tc>
        <w:tc>
          <w:tcPr>
            <w:tcW w:w="992" w:type="dxa"/>
            <w:tcBorders>
              <w:bottom w:val="single" w:sz="4" w:space="0" w:color="auto"/>
            </w:tcBorders>
          </w:tcPr>
          <w:p w14:paraId="6BE25EE3" w14:textId="77777777" w:rsidR="00A333DE" w:rsidRPr="00270DF2" w:rsidRDefault="00A333DE" w:rsidP="00276815">
            <w:pPr>
              <w:jc w:val="center"/>
              <w:rPr>
                <w:rFonts w:cs="Tahoma"/>
                <w:b/>
                <w:bCs/>
                <w:sz w:val="16"/>
                <w:szCs w:val="16"/>
              </w:rPr>
            </w:pPr>
            <w:r>
              <w:rPr>
                <w:rFonts w:cs="Tahoma"/>
                <w:b/>
                <w:bCs/>
                <w:sz w:val="16"/>
                <w:szCs w:val="16"/>
              </w:rPr>
              <w:t>0</w:t>
            </w:r>
          </w:p>
        </w:tc>
        <w:tc>
          <w:tcPr>
            <w:tcW w:w="1418" w:type="dxa"/>
            <w:gridSpan w:val="2"/>
            <w:tcBorders>
              <w:bottom w:val="single" w:sz="4" w:space="0" w:color="auto"/>
            </w:tcBorders>
            <w:shd w:val="clear" w:color="auto" w:fill="44546A"/>
          </w:tcPr>
          <w:p w14:paraId="665F1D54" w14:textId="77777777" w:rsidR="00A333DE" w:rsidRPr="00270DF2" w:rsidRDefault="00A333DE" w:rsidP="00276815">
            <w:pPr>
              <w:jc w:val="center"/>
              <w:rPr>
                <w:rFonts w:cs="Tahoma"/>
                <w:b/>
                <w:bCs/>
                <w:sz w:val="16"/>
                <w:szCs w:val="16"/>
              </w:rPr>
            </w:pPr>
          </w:p>
        </w:tc>
        <w:tc>
          <w:tcPr>
            <w:tcW w:w="1417" w:type="dxa"/>
            <w:gridSpan w:val="4"/>
            <w:tcBorders>
              <w:bottom w:val="single" w:sz="4" w:space="0" w:color="auto"/>
            </w:tcBorders>
            <w:shd w:val="clear" w:color="auto" w:fill="44546A"/>
            <w:noWrap/>
            <w:vAlign w:val="center"/>
          </w:tcPr>
          <w:p w14:paraId="69F50AE3" w14:textId="77777777" w:rsidR="00A333DE" w:rsidRPr="00270DF2" w:rsidRDefault="00A333DE" w:rsidP="00276815">
            <w:pPr>
              <w:jc w:val="center"/>
              <w:rPr>
                <w:rFonts w:cs="Tahoma"/>
                <w:b/>
                <w:bCs/>
                <w:sz w:val="16"/>
                <w:szCs w:val="16"/>
              </w:rPr>
            </w:pPr>
          </w:p>
        </w:tc>
        <w:tc>
          <w:tcPr>
            <w:tcW w:w="851" w:type="dxa"/>
            <w:tcBorders>
              <w:bottom w:val="single" w:sz="4" w:space="0" w:color="auto"/>
            </w:tcBorders>
            <w:shd w:val="clear" w:color="auto" w:fill="auto"/>
            <w:noWrap/>
            <w:vAlign w:val="center"/>
          </w:tcPr>
          <w:p w14:paraId="78AF8B77" w14:textId="77777777" w:rsidR="00A333DE" w:rsidRPr="00270DF2" w:rsidRDefault="00A333DE" w:rsidP="00276815">
            <w:pPr>
              <w:jc w:val="center"/>
              <w:rPr>
                <w:rFonts w:cs="Tahoma"/>
                <w:b/>
                <w:bCs/>
                <w:sz w:val="16"/>
                <w:szCs w:val="16"/>
              </w:rPr>
            </w:pPr>
          </w:p>
        </w:tc>
        <w:tc>
          <w:tcPr>
            <w:tcW w:w="850" w:type="dxa"/>
            <w:shd w:val="clear" w:color="auto" w:fill="auto"/>
            <w:noWrap/>
            <w:vAlign w:val="center"/>
          </w:tcPr>
          <w:p w14:paraId="01864EBE" w14:textId="77777777" w:rsidR="00A333DE" w:rsidRPr="00270DF2" w:rsidRDefault="00A333DE" w:rsidP="00276815">
            <w:pPr>
              <w:jc w:val="center"/>
              <w:rPr>
                <w:rFonts w:cs="Tahoma"/>
                <w:b/>
                <w:bCs/>
                <w:sz w:val="16"/>
                <w:szCs w:val="16"/>
              </w:rPr>
            </w:pPr>
          </w:p>
        </w:tc>
        <w:tc>
          <w:tcPr>
            <w:tcW w:w="851" w:type="dxa"/>
            <w:tcBorders>
              <w:bottom w:val="single" w:sz="4" w:space="0" w:color="auto"/>
            </w:tcBorders>
            <w:shd w:val="clear" w:color="auto" w:fill="auto"/>
            <w:noWrap/>
            <w:vAlign w:val="center"/>
          </w:tcPr>
          <w:p w14:paraId="188781E7" w14:textId="77777777" w:rsidR="00A333DE" w:rsidRPr="00270DF2" w:rsidRDefault="00A333DE" w:rsidP="00276815">
            <w:pPr>
              <w:jc w:val="center"/>
              <w:rPr>
                <w:rFonts w:cs="Tahoma"/>
                <w:b/>
                <w:bCs/>
                <w:sz w:val="16"/>
                <w:szCs w:val="16"/>
              </w:rPr>
            </w:pPr>
          </w:p>
        </w:tc>
        <w:tc>
          <w:tcPr>
            <w:tcW w:w="992" w:type="dxa"/>
            <w:tcBorders>
              <w:bottom w:val="single" w:sz="4" w:space="0" w:color="auto"/>
            </w:tcBorders>
            <w:shd w:val="clear" w:color="auto" w:fill="auto"/>
            <w:noWrap/>
            <w:vAlign w:val="center"/>
          </w:tcPr>
          <w:p w14:paraId="218F3B36" w14:textId="77777777" w:rsidR="00A333DE" w:rsidRPr="00270DF2" w:rsidRDefault="00A333DE" w:rsidP="00276815">
            <w:pPr>
              <w:jc w:val="center"/>
              <w:rPr>
                <w:rFonts w:cs="Tahoma"/>
                <w:b/>
                <w:bCs/>
                <w:sz w:val="16"/>
                <w:szCs w:val="16"/>
              </w:rPr>
            </w:pPr>
          </w:p>
        </w:tc>
        <w:tc>
          <w:tcPr>
            <w:tcW w:w="1134" w:type="dxa"/>
            <w:tcBorders>
              <w:bottom w:val="single" w:sz="4" w:space="0" w:color="auto"/>
            </w:tcBorders>
            <w:shd w:val="clear" w:color="auto" w:fill="44546A"/>
          </w:tcPr>
          <w:p w14:paraId="0EDF3FC1" w14:textId="77777777" w:rsidR="00A333DE" w:rsidRPr="00270DF2" w:rsidRDefault="00A333DE" w:rsidP="00276815">
            <w:pPr>
              <w:jc w:val="center"/>
              <w:rPr>
                <w:rFonts w:cs="Tahoma"/>
                <w:b/>
                <w:bCs/>
                <w:sz w:val="16"/>
                <w:szCs w:val="16"/>
              </w:rPr>
            </w:pPr>
          </w:p>
        </w:tc>
        <w:tc>
          <w:tcPr>
            <w:tcW w:w="992" w:type="dxa"/>
            <w:tcBorders>
              <w:bottom w:val="single" w:sz="4" w:space="0" w:color="auto"/>
            </w:tcBorders>
            <w:shd w:val="clear" w:color="auto" w:fill="44546A"/>
          </w:tcPr>
          <w:p w14:paraId="259D82A1" w14:textId="77777777" w:rsidR="00A333DE" w:rsidRPr="00270DF2" w:rsidRDefault="00A333DE" w:rsidP="00276815">
            <w:pPr>
              <w:jc w:val="center"/>
              <w:rPr>
                <w:rFonts w:cs="Tahoma"/>
                <w:b/>
                <w:bCs/>
                <w:sz w:val="16"/>
                <w:szCs w:val="16"/>
              </w:rPr>
            </w:pPr>
          </w:p>
        </w:tc>
        <w:tc>
          <w:tcPr>
            <w:tcW w:w="1276" w:type="dxa"/>
            <w:gridSpan w:val="2"/>
            <w:tcBorders>
              <w:bottom w:val="single" w:sz="4" w:space="0" w:color="auto"/>
            </w:tcBorders>
            <w:shd w:val="clear" w:color="auto" w:fill="44546A"/>
          </w:tcPr>
          <w:p w14:paraId="26A91C77" w14:textId="77777777" w:rsidR="00A333DE" w:rsidRPr="00270DF2" w:rsidRDefault="00A333DE" w:rsidP="00276815">
            <w:pPr>
              <w:jc w:val="center"/>
              <w:rPr>
                <w:rFonts w:cs="Tahoma"/>
                <w:b/>
                <w:bCs/>
                <w:sz w:val="16"/>
                <w:szCs w:val="16"/>
              </w:rPr>
            </w:pPr>
          </w:p>
        </w:tc>
      </w:tr>
      <w:tr w:rsidR="00A333DE" w:rsidRPr="001B0791" w14:paraId="7B5D9484" w14:textId="77777777" w:rsidTr="00276815">
        <w:trPr>
          <w:trHeight w:val="412"/>
        </w:trPr>
        <w:tc>
          <w:tcPr>
            <w:tcW w:w="1809" w:type="dxa"/>
            <w:tcBorders>
              <w:bottom w:val="single" w:sz="4" w:space="0" w:color="auto"/>
            </w:tcBorders>
            <w:shd w:val="clear" w:color="auto" w:fill="auto"/>
            <w:noWrap/>
            <w:vAlign w:val="center"/>
          </w:tcPr>
          <w:p w14:paraId="1861E8A7" w14:textId="77777777" w:rsidR="00A333DE" w:rsidRPr="001B0791" w:rsidRDefault="00A333DE" w:rsidP="00276815">
            <w:pPr>
              <w:rPr>
                <w:rFonts w:cs="Tahoma"/>
                <w:b/>
                <w:bCs/>
                <w:szCs w:val="16"/>
              </w:rPr>
            </w:pPr>
            <w:r w:rsidRPr="001B0791">
              <w:rPr>
                <w:rFonts w:cs="Tahoma"/>
                <w:b/>
                <w:bCs/>
                <w:szCs w:val="16"/>
              </w:rPr>
              <w:t xml:space="preserve">TOTAL </w:t>
            </w:r>
          </w:p>
        </w:tc>
        <w:tc>
          <w:tcPr>
            <w:tcW w:w="1276" w:type="dxa"/>
            <w:tcBorders>
              <w:bottom w:val="single" w:sz="4" w:space="0" w:color="auto"/>
            </w:tcBorders>
          </w:tcPr>
          <w:p w14:paraId="7F2718B2" w14:textId="77777777" w:rsidR="00A333DE" w:rsidRPr="001B0791" w:rsidRDefault="00A333DE" w:rsidP="00276815">
            <w:pPr>
              <w:jc w:val="center"/>
              <w:rPr>
                <w:rFonts w:cs="Tahoma"/>
                <w:b/>
                <w:bCs/>
                <w:szCs w:val="16"/>
              </w:rPr>
            </w:pPr>
            <w:r>
              <w:rPr>
                <w:rFonts w:cs="Tahoma"/>
                <w:b/>
                <w:bCs/>
                <w:szCs w:val="16"/>
              </w:rPr>
              <w:t>18</w:t>
            </w:r>
          </w:p>
        </w:tc>
        <w:tc>
          <w:tcPr>
            <w:tcW w:w="992" w:type="dxa"/>
            <w:tcBorders>
              <w:bottom w:val="single" w:sz="4" w:space="0" w:color="auto"/>
            </w:tcBorders>
          </w:tcPr>
          <w:p w14:paraId="19EB5030" w14:textId="77777777" w:rsidR="00A333DE" w:rsidRPr="001B0791" w:rsidRDefault="00A333DE" w:rsidP="00276815">
            <w:pPr>
              <w:jc w:val="center"/>
              <w:rPr>
                <w:rFonts w:cs="Tahoma"/>
                <w:b/>
                <w:bCs/>
                <w:szCs w:val="16"/>
              </w:rPr>
            </w:pPr>
            <w:r>
              <w:rPr>
                <w:rFonts w:cs="Tahoma"/>
                <w:b/>
                <w:bCs/>
                <w:szCs w:val="16"/>
              </w:rPr>
              <w:t>19</w:t>
            </w:r>
          </w:p>
        </w:tc>
        <w:tc>
          <w:tcPr>
            <w:tcW w:w="1418" w:type="dxa"/>
            <w:gridSpan w:val="2"/>
            <w:tcBorders>
              <w:bottom w:val="single" w:sz="4" w:space="0" w:color="auto"/>
            </w:tcBorders>
          </w:tcPr>
          <w:p w14:paraId="73700E16" w14:textId="77777777" w:rsidR="00A333DE" w:rsidRPr="001B0791" w:rsidRDefault="00A333DE" w:rsidP="00276815">
            <w:pPr>
              <w:jc w:val="center"/>
              <w:rPr>
                <w:rFonts w:cs="Tahoma"/>
                <w:b/>
                <w:bCs/>
                <w:szCs w:val="16"/>
              </w:rPr>
            </w:pPr>
            <w:r>
              <w:rPr>
                <w:rFonts w:cs="Tahoma"/>
                <w:b/>
                <w:bCs/>
                <w:szCs w:val="16"/>
              </w:rPr>
              <w:t>11+0</w:t>
            </w:r>
          </w:p>
        </w:tc>
        <w:tc>
          <w:tcPr>
            <w:tcW w:w="1417" w:type="dxa"/>
            <w:gridSpan w:val="4"/>
            <w:tcBorders>
              <w:bottom w:val="single" w:sz="4" w:space="0" w:color="auto"/>
            </w:tcBorders>
            <w:shd w:val="clear" w:color="auto" w:fill="auto"/>
            <w:noWrap/>
            <w:vAlign w:val="center"/>
          </w:tcPr>
          <w:p w14:paraId="2CD95B3A" w14:textId="77777777" w:rsidR="00A333DE" w:rsidRPr="001B0791" w:rsidRDefault="00A333DE" w:rsidP="00276815">
            <w:pPr>
              <w:jc w:val="center"/>
              <w:rPr>
                <w:rFonts w:cs="Tahoma"/>
                <w:b/>
                <w:bCs/>
                <w:szCs w:val="16"/>
              </w:rPr>
            </w:pPr>
            <w:r>
              <w:rPr>
                <w:rFonts w:cs="Tahoma"/>
                <w:b/>
                <w:bCs/>
                <w:szCs w:val="16"/>
              </w:rPr>
              <w:t>30</w:t>
            </w:r>
          </w:p>
        </w:tc>
        <w:tc>
          <w:tcPr>
            <w:tcW w:w="851" w:type="dxa"/>
            <w:tcBorders>
              <w:bottom w:val="single" w:sz="4" w:space="0" w:color="auto"/>
            </w:tcBorders>
            <w:shd w:val="clear" w:color="auto" w:fill="auto"/>
            <w:noWrap/>
            <w:vAlign w:val="center"/>
          </w:tcPr>
          <w:p w14:paraId="298D9604" w14:textId="77777777" w:rsidR="00A333DE" w:rsidRPr="001B0791" w:rsidRDefault="00A333DE" w:rsidP="00276815">
            <w:pPr>
              <w:jc w:val="center"/>
              <w:rPr>
                <w:rFonts w:cs="Tahoma"/>
                <w:b/>
                <w:bCs/>
                <w:szCs w:val="16"/>
              </w:rPr>
            </w:pPr>
            <w:r>
              <w:rPr>
                <w:rFonts w:cs="Tahoma"/>
                <w:b/>
                <w:bCs/>
                <w:szCs w:val="16"/>
              </w:rPr>
              <w:t>0</w:t>
            </w:r>
          </w:p>
        </w:tc>
        <w:tc>
          <w:tcPr>
            <w:tcW w:w="850" w:type="dxa"/>
            <w:shd w:val="clear" w:color="auto" w:fill="auto"/>
            <w:noWrap/>
            <w:vAlign w:val="center"/>
          </w:tcPr>
          <w:p w14:paraId="37C0D80B" w14:textId="77777777" w:rsidR="00A333DE" w:rsidRPr="001B0791" w:rsidRDefault="00A333DE" w:rsidP="00276815">
            <w:pPr>
              <w:jc w:val="center"/>
              <w:rPr>
                <w:rFonts w:cs="Tahoma"/>
                <w:b/>
                <w:bCs/>
                <w:szCs w:val="16"/>
              </w:rPr>
            </w:pPr>
            <w:r>
              <w:rPr>
                <w:rFonts w:cs="Tahoma"/>
                <w:b/>
                <w:bCs/>
                <w:szCs w:val="16"/>
              </w:rPr>
              <w:t>1</w:t>
            </w:r>
          </w:p>
        </w:tc>
        <w:tc>
          <w:tcPr>
            <w:tcW w:w="851" w:type="dxa"/>
            <w:tcBorders>
              <w:bottom w:val="single" w:sz="4" w:space="0" w:color="auto"/>
            </w:tcBorders>
            <w:shd w:val="clear" w:color="auto" w:fill="auto"/>
            <w:noWrap/>
            <w:vAlign w:val="center"/>
          </w:tcPr>
          <w:p w14:paraId="7C2CE77F" w14:textId="77777777" w:rsidR="00A333DE" w:rsidRPr="001B0791" w:rsidRDefault="00A333DE" w:rsidP="00276815">
            <w:pPr>
              <w:jc w:val="center"/>
              <w:rPr>
                <w:rFonts w:cs="Tahoma"/>
                <w:b/>
                <w:bCs/>
                <w:szCs w:val="16"/>
              </w:rPr>
            </w:pPr>
            <w:r>
              <w:rPr>
                <w:rFonts w:cs="Tahoma"/>
                <w:b/>
                <w:bCs/>
                <w:szCs w:val="16"/>
              </w:rPr>
              <w:t>2</w:t>
            </w:r>
          </w:p>
        </w:tc>
        <w:tc>
          <w:tcPr>
            <w:tcW w:w="992" w:type="dxa"/>
            <w:tcBorders>
              <w:bottom w:val="single" w:sz="4" w:space="0" w:color="auto"/>
            </w:tcBorders>
            <w:shd w:val="clear" w:color="auto" w:fill="auto"/>
            <w:noWrap/>
            <w:vAlign w:val="center"/>
          </w:tcPr>
          <w:p w14:paraId="61B9FA9B" w14:textId="77777777" w:rsidR="00A333DE" w:rsidRPr="001B0791" w:rsidRDefault="00A333DE" w:rsidP="00276815">
            <w:pPr>
              <w:jc w:val="center"/>
              <w:rPr>
                <w:rFonts w:cs="Tahoma"/>
                <w:b/>
                <w:bCs/>
                <w:szCs w:val="16"/>
              </w:rPr>
            </w:pPr>
            <w:r>
              <w:rPr>
                <w:rFonts w:cs="Tahoma"/>
                <w:b/>
                <w:bCs/>
                <w:szCs w:val="16"/>
              </w:rPr>
              <w:t>1</w:t>
            </w:r>
          </w:p>
        </w:tc>
        <w:tc>
          <w:tcPr>
            <w:tcW w:w="1134" w:type="dxa"/>
            <w:tcBorders>
              <w:bottom w:val="single" w:sz="4" w:space="0" w:color="auto"/>
            </w:tcBorders>
          </w:tcPr>
          <w:p w14:paraId="36CFF5BC" w14:textId="77777777" w:rsidR="00A333DE" w:rsidRPr="001B0791" w:rsidRDefault="00A333DE" w:rsidP="00276815">
            <w:pPr>
              <w:jc w:val="center"/>
              <w:rPr>
                <w:rFonts w:cs="Tahoma"/>
                <w:b/>
                <w:bCs/>
                <w:szCs w:val="16"/>
              </w:rPr>
            </w:pPr>
          </w:p>
        </w:tc>
        <w:tc>
          <w:tcPr>
            <w:tcW w:w="992" w:type="dxa"/>
            <w:tcBorders>
              <w:bottom w:val="single" w:sz="4" w:space="0" w:color="auto"/>
            </w:tcBorders>
          </w:tcPr>
          <w:p w14:paraId="6312F693" w14:textId="77777777" w:rsidR="00A333DE" w:rsidRPr="001B0791" w:rsidRDefault="00A333DE" w:rsidP="00276815">
            <w:pPr>
              <w:jc w:val="center"/>
              <w:rPr>
                <w:rFonts w:cs="Tahoma"/>
                <w:b/>
                <w:bCs/>
                <w:szCs w:val="16"/>
              </w:rPr>
            </w:pPr>
          </w:p>
        </w:tc>
        <w:tc>
          <w:tcPr>
            <w:tcW w:w="1276" w:type="dxa"/>
            <w:gridSpan w:val="2"/>
            <w:tcBorders>
              <w:bottom w:val="single" w:sz="4" w:space="0" w:color="auto"/>
            </w:tcBorders>
          </w:tcPr>
          <w:p w14:paraId="698A57F7" w14:textId="77777777" w:rsidR="00A333DE" w:rsidRPr="001B0791" w:rsidRDefault="00A333DE" w:rsidP="00276815">
            <w:pPr>
              <w:jc w:val="center"/>
              <w:rPr>
                <w:rFonts w:cs="Tahoma"/>
                <w:b/>
                <w:bCs/>
                <w:szCs w:val="16"/>
              </w:rPr>
            </w:pPr>
          </w:p>
        </w:tc>
      </w:tr>
      <w:tr w:rsidR="00A333DE" w:rsidRPr="00270DF2" w14:paraId="45CA0C76" w14:textId="77777777" w:rsidTr="00276815">
        <w:trPr>
          <w:trHeight w:val="315"/>
        </w:trPr>
        <w:tc>
          <w:tcPr>
            <w:tcW w:w="1809" w:type="dxa"/>
            <w:tcBorders>
              <w:top w:val="single" w:sz="4" w:space="0" w:color="auto"/>
              <w:left w:val="nil"/>
              <w:bottom w:val="nil"/>
              <w:right w:val="nil"/>
            </w:tcBorders>
            <w:shd w:val="clear" w:color="auto" w:fill="auto"/>
            <w:noWrap/>
            <w:vAlign w:val="bottom"/>
          </w:tcPr>
          <w:p w14:paraId="50177A79" w14:textId="77777777" w:rsidR="00A333DE" w:rsidRPr="00270DF2" w:rsidRDefault="00A333DE" w:rsidP="00276815">
            <w:pPr>
              <w:rPr>
                <w:rFonts w:cs="Tahoma"/>
                <w:b/>
                <w:bCs/>
                <w:sz w:val="16"/>
                <w:szCs w:val="16"/>
              </w:rPr>
            </w:pPr>
          </w:p>
        </w:tc>
        <w:tc>
          <w:tcPr>
            <w:tcW w:w="1276" w:type="dxa"/>
            <w:tcBorders>
              <w:top w:val="single" w:sz="4" w:space="0" w:color="auto"/>
              <w:left w:val="nil"/>
              <w:bottom w:val="nil"/>
              <w:right w:val="nil"/>
            </w:tcBorders>
          </w:tcPr>
          <w:p w14:paraId="2FC24ACD" w14:textId="77777777" w:rsidR="00A333DE" w:rsidRPr="00270DF2" w:rsidRDefault="00A333DE" w:rsidP="00276815">
            <w:pPr>
              <w:jc w:val="right"/>
              <w:rPr>
                <w:rFonts w:cs="Tahoma"/>
                <w:sz w:val="16"/>
                <w:szCs w:val="16"/>
              </w:rPr>
            </w:pPr>
          </w:p>
        </w:tc>
        <w:tc>
          <w:tcPr>
            <w:tcW w:w="2018" w:type="dxa"/>
            <w:gridSpan w:val="2"/>
            <w:tcBorders>
              <w:top w:val="single" w:sz="4" w:space="0" w:color="auto"/>
              <w:left w:val="nil"/>
              <w:bottom w:val="nil"/>
              <w:right w:val="nil"/>
            </w:tcBorders>
          </w:tcPr>
          <w:p w14:paraId="4BBC61F4" w14:textId="77777777" w:rsidR="00A333DE" w:rsidRPr="00270DF2" w:rsidRDefault="00A333DE" w:rsidP="00276815">
            <w:pPr>
              <w:jc w:val="right"/>
              <w:rPr>
                <w:rFonts w:cs="Tahoma"/>
                <w:sz w:val="16"/>
                <w:szCs w:val="16"/>
              </w:rPr>
            </w:pPr>
          </w:p>
        </w:tc>
        <w:tc>
          <w:tcPr>
            <w:tcW w:w="993" w:type="dxa"/>
            <w:gridSpan w:val="2"/>
            <w:tcBorders>
              <w:top w:val="single" w:sz="4" w:space="0" w:color="auto"/>
              <w:left w:val="nil"/>
              <w:bottom w:val="nil"/>
              <w:right w:val="nil"/>
            </w:tcBorders>
            <w:shd w:val="clear" w:color="auto" w:fill="auto"/>
            <w:noWrap/>
            <w:vAlign w:val="bottom"/>
          </w:tcPr>
          <w:p w14:paraId="1506B26C" w14:textId="77777777" w:rsidR="00A333DE" w:rsidRPr="00270DF2" w:rsidRDefault="00A333DE" w:rsidP="00276815">
            <w:pPr>
              <w:jc w:val="right"/>
              <w:rPr>
                <w:rFonts w:cs="Tahoma"/>
                <w:sz w:val="16"/>
                <w:szCs w:val="16"/>
              </w:rPr>
            </w:pPr>
          </w:p>
        </w:tc>
        <w:tc>
          <w:tcPr>
            <w:tcW w:w="236" w:type="dxa"/>
            <w:tcBorders>
              <w:top w:val="single" w:sz="4" w:space="0" w:color="auto"/>
              <w:left w:val="nil"/>
              <w:bottom w:val="nil"/>
              <w:right w:val="nil"/>
            </w:tcBorders>
            <w:shd w:val="clear" w:color="auto" w:fill="auto"/>
            <w:noWrap/>
            <w:vAlign w:val="bottom"/>
          </w:tcPr>
          <w:p w14:paraId="3CF79879" w14:textId="77777777" w:rsidR="00A333DE" w:rsidRPr="00270DF2" w:rsidRDefault="00A333DE" w:rsidP="00276815">
            <w:pPr>
              <w:jc w:val="right"/>
              <w:rPr>
                <w:rFonts w:cs="Tahoma"/>
                <w:sz w:val="16"/>
                <w:szCs w:val="16"/>
              </w:rPr>
            </w:pPr>
          </w:p>
        </w:tc>
        <w:tc>
          <w:tcPr>
            <w:tcW w:w="236" w:type="dxa"/>
            <w:tcBorders>
              <w:top w:val="single" w:sz="4" w:space="0" w:color="auto"/>
              <w:left w:val="nil"/>
              <w:bottom w:val="nil"/>
              <w:right w:val="nil"/>
            </w:tcBorders>
          </w:tcPr>
          <w:p w14:paraId="01A13F7D" w14:textId="77777777" w:rsidR="00A333DE" w:rsidRPr="00270DF2" w:rsidRDefault="00A333DE" w:rsidP="00276815">
            <w:pPr>
              <w:jc w:val="right"/>
              <w:rPr>
                <w:rFonts w:cs="Tahoma"/>
                <w:b/>
                <w:bCs/>
                <w:sz w:val="16"/>
                <w:szCs w:val="16"/>
              </w:rPr>
            </w:pPr>
          </w:p>
        </w:tc>
        <w:tc>
          <w:tcPr>
            <w:tcW w:w="344" w:type="dxa"/>
            <w:tcBorders>
              <w:top w:val="single" w:sz="4" w:space="0" w:color="auto"/>
              <w:left w:val="nil"/>
              <w:bottom w:val="nil"/>
              <w:right w:val="single" w:sz="4" w:space="0" w:color="auto"/>
            </w:tcBorders>
            <w:shd w:val="clear" w:color="auto" w:fill="auto"/>
            <w:noWrap/>
            <w:vAlign w:val="center"/>
          </w:tcPr>
          <w:p w14:paraId="220D569C" w14:textId="77777777" w:rsidR="00A333DE" w:rsidRPr="00270DF2" w:rsidRDefault="00A333DE" w:rsidP="00276815">
            <w:pPr>
              <w:jc w:val="right"/>
              <w:rPr>
                <w:rFonts w:cs="Tahoma"/>
                <w:b/>
                <w:bCs/>
                <w:sz w:val="16"/>
                <w:szCs w:val="16"/>
              </w:rPr>
            </w:pPr>
          </w:p>
        </w:tc>
        <w:tc>
          <w:tcPr>
            <w:tcW w:w="851" w:type="dxa"/>
            <w:tcBorders>
              <w:left w:val="single" w:sz="4" w:space="0" w:color="auto"/>
            </w:tcBorders>
            <w:shd w:val="clear" w:color="auto" w:fill="C9C9C9"/>
            <w:noWrap/>
            <w:vAlign w:val="center"/>
          </w:tcPr>
          <w:p w14:paraId="74C05AFD" w14:textId="77777777" w:rsidR="00A333DE" w:rsidRPr="000E02CB" w:rsidRDefault="00A333DE" w:rsidP="00276815">
            <w:pPr>
              <w:jc w:val="right"/>
              <w:rPr>
                <w:rFonts w:cs="Tahoma"/>
                <w:b/>
                <w:bCs/>
                <w:sz w:val="16"/>
                <w:szCs w:val="16"/>
              </w:rPr>
            </w:pPr>
            <w:r>
              <w:rPr>
                <w:rFonts w:cs="Tahoma"/>
                <w:b/>
                <w:bCs/>
                <w:sz w:val="16"/>
                <w:szCs w:val="16"/>
              </w:rPr>
              <w:t>NA%</w:t>
            </w:r>
          </w:p>
        </w:tc>
        <w:tc>
          <w:tcPr>
            <w:tcW w:w="850" w:type="dxa"/>
            <w:shd w:val="clear" w:color="auto" w:fill="C9C9C9"/>
            <w:noWrap/>
            <w:vAlign w:val="center"/>
          </w:tcPr>
          <w:p w14:paraId="126F89B8" w14:textId="77777777" w:rsidR="00A333DE" w:rsidRPr="000E02CB" w:rsidRDefault="00A333DE" w:rsidP="00276815">
            <w:pPr>
              <w:jc w:val="right"/>
              <w:rPr>
                <w:rFonts w:cs="Tahoma"/>
                <w:b/>
                <w:bCs/>
                <w:sz w:val="16"/>
                <w:szCs w:val="16"/>
              </w:rPr>
            </w:pPr>
            <w:r>
              <w:rPr>
                <w:rFonts w:cs="Tahoma"/>
                <w:b/>
                <w:bCs/>
                <w:sz w:val="16"/>
                <w:szCs w:val="16"/>
              </w:rPr>
              <w:t>NA%</w:t>
            </w:r>
          </w:p>
        </w:tc>
        <w:tc>
          <w:tcPr>
            <w:tcW w:w="851" w:type="dxa"/>
            <w:tcBorders>
              <w:bottom w:val="single" w:sz="4" w:space="0" w:color="auto"/>
            </w:tcBorders>
            <w:shd w:val="clear" w:color="auto" w:fill="C9C9C9"/>
            <w:noWrap/>
            <w:vAlign w:val="center"/>
          </w:tcPr>
          <w:p w14:paraId="5C0325FE" w14:textId="77777777" w:rsidR="00A333DE" w:rsidRPr="000E02CB" w:rsidRDefault="00A333DE" w:rsidP="00276815">
            <w:pPr>
              <w:jc w:val="right"/>
              <w:rPr>
                <w:rFonts w:cs="Tahoma"/>
                <w:b/>
                <w:bCs/>
                <w:sz w:val="16"/>
                <w:szCs w:val="16"/>
              </w:rPr>
            </w:pPr>
            <w:r>
              <w:rPr>
                <w:rFonts w:cs="Tahoma"/>
                <w:b/>
                <w:bCs/>
                <w:sz w:val="16"/>
                <w:szCs w:val="16"/>
              </w:rPr>
              <w:t>NA%</w:t>
            </w:r>
          </w:p>
        </w:tc>
        <w:tc>
          <w:tcPr>
            <w:tcW w:w="992" w:type="dxa"/>
            <w:tcBorders>
              <w:right w:val="single" w:sz="4" w:space="0" w:color="auto"/>
            </w:tcBorders>
            <w:shd w:val="clear" w:color="auto" w:fill="C9C9C9"/>
            <w:noWrap/>
            <w:vAlign w:val="center"/>
          </w:tcPr>
          <w:p w14:paraId="7FD56C6B" w14:textId="77777777" w:rsidR="00A333DE" w:rsidRPr="000E02CB" w:rsidRDefault="00A333DE" w:rsidP="00276815">
            <w:pPr>
              <w:jc w:val="right"/>
              <w:rPr>
                <w:rFonts w:cs="Tahoma"/>
                <w:b/>
                <w:bCs/>
                <w:sz w:val="16"/>
                <w:szCs w:val="16"/>
              </w:rPr>
            </w:pPr>
            <w:r>
              <w:rPr>
                <w:rFonts w:cs="Tahoma"/>
                <w:b/>
                <w:bCs/>
                <w:sz w:val="16"/>
                <w:szCs w:val="16"/>
              </w:rPr>
              <w:t>NA%</w:t>
            </w:r>
          </w:p>
        </w:tc>
        <w:tc>
          <w:tcPr>
            <w:tcW w:w="3402" w:type="dxa"/>
            <w:gridSpan w:val="4"/>
            <w:tcBorders>
              <w:top w:val="single" w:sz="4" w:space="0" w:color="auto"/>
              <w:left w:val="single" w:sz="4" w:space="0" w:color="auto"/>
              <w:bottom w:val="nil"/>
              <w:right w:val="nil"/>
            </w:tcBorders>
          </w:tcPr>
          <w:p w14:paraId="39AD3B55" w14:textId="77777777" w:rsidR="00A333DE" w:rsidRDefault="00A333DE" w:rsidP="00276815">
            <w:pPr>
              <w:jc w:val="right"/>
              <w:rPr>
                <w:rFonts w:cs="Tahoma"/>
                <w:b/>
                <w:bCs/>
                <w:sz w:val="16"/>
                <w:szCs w:val="16"/>
              </w:rPr>
            </w:pPr>
          </w:p>
        </w:tc>
      </w:tr>
      <w:tr w:rsidR="00A333DE" w:rsidRPr="001152F5" w14:paraId="43BCBB14" w14:textId="77777777" w:rsidTr="00276815">
        <w:trPr>
          <w:gridAfter w:val="1"/>
          <w:wAfter w:w="992" w:type="dxa"/>
          <w:trHeight w:val="315"/>
        </w:trPr>
        <w:tc>
          <w:tcPr>
            <w:tcW w:w="1809" w:type="dxa"/>
            <w:tcBorders>
              <w:top w:val="nil"/>
              <w:left w:val="nil"/>
              <w:bottom w:val="nil"/>
              <w:right w:val="nil"/>
            </w:tcBorders>
            <w:shd w:val="clear" w:color="auto" w:fill="auto"/>
            <w:noWrap/>
            <w:vAlign w:val="bottom"/>
          </w:tcPr>
          <w:p w14:paraId="734CE9E0" w14:textId="77777777" w:rsidR="00A333DE" w:rsidRPr="00270DF2" w:rsidRDefault="00A333DE" w:rsidP="00276815">
            <w:pPr>
              <w:rPr>
                <w:rFonts w:cs="Tahoma"/>
                <w:sz w:val="16"/>
                <w:szCs w:val="16"/>
              </w:rPr>
            </w:pPr>
          </w:p>
        </w:tc>
        <w:tc>
          <w:tcPr>
            <w:tcW w:w="1276" w:type="dxa"/>
            <w:tcBorders>
              <w:top w:val="nil"/>
              <w:left w:val="nil"/>
              <w:bottom w:val="nil"/>
              <w:right w:val="nil"/>
            </w:tcBorders>
          </w:tcPr>
          <w:p w14:paraId="68B51C80" w14:textId="77777777" w:rsidR="00A333DE" w:rsidRPr="00270DF2" w:rsidRDefault="00A333DE" w:rsidP="00276815">
            <w:pPr>
              <w:rPr>
                <w:rFonts w:cs="Tahoma"/>
                <w:sz w:val="16"/>
                <w:szCs w:val="16"/>
              </w:rPr>
            </w:pPr>
          </w:p>
        </w:tc>
        <w:tc>
          <w:tcPr>
            <w:tcW w:w="2018" w:type="dxa"/>
            <w:gridSpan w:val="2"/>
            <w:tcBorders>
              <w:top w:val="nil"/>
              <w:left w:val="nil"/>
              <w:bottom w:val="nil"/>
              <w:right w:val="nil"/>
            </w:tcBorders>
          </w:tcPr>
          <w:p w14:paraId="07134A86" w14:textId="77777777" w:rsidR="00A333DE" w:rsidRPr="00270DF2" w:rsidRDefault="00A333DE" w:rsidP="00276815">
            <w:pPr>
              <w:rPr>
                <w:rFonts w:cs="Tahoma"/>
                <w:sz w:val="16"/>
                <w:szCs w:val="16"/>
              </w:rPr>
            </w:pPr>
          </w:p>
        </w:tc>
        <w:tc>
          <w:tcPr>
            <w:tcW w:w="1809" w:type="dxa"/>
            <w:gridSpan w:val="5"/>
            <w:tcBorders>
              <w:top w:val="nil"/>
              <w:left w:val="nil"/>
              <w:bottom w:val="nil"/>
              <w:right w:val="single" w:sz="4" w:space="0" w:color="auto"/>
            </w:tcBorders>
            <w:shd w:val="clear" w:color="auto" w:fill="auto"/>
            <w:noWrap/>
            <w:vAlign w:val="bottom"/>
          </w:tcPr>
          <w:p w14:paraId="0A1E9900" w14:textId="77777777" w:rsidR="00A333DE" w:rsidRPr="00270DF2" w:rsidRDefault="00A333DE" w:rsidP="00276815">
            <w:pPr>
              <w:jc w:val="right"/>
              <w:rPr>
                <w:rFonts w:cs="Tahoma"/>
                <w:b/>
                <w:bCs/>
                <w:sz w:val="16"/>
                <w:szCs w:val="16"/>
              </w:rPr>
            </w:pPr>
            <w:r w:rsidRPr="00270DF2">
              <w:rPr>
                <w:rFonts w:cs="Tahoma"/>
                <w:b/>
                <w:bCs/>
                <w:sz w:val="16"/>
                <w:szCs w:val="16"/>
              </w:rPr>
              <w:t xml:space="preserve">TARGET </w:t>
            </w:r>
          </w:p>
          <w:p w14:paraId="52E04FD1" w14:textId="77777777" w:rsidR="00A333DE" w:rsidRPr="00270DF2" w:rsidRDefault="00A333DE" w:rsidP="00276815">
            <w:pPr>
              <w:jc w:val="right"/>
              <w:rPr>
                <w:rFonts w:cs="Tahoma"/>
                <w:b/>
                <w:bCs/>
                <w:sz w:val="16"/>
                <w:szCs w:val="16"/>
              </w:rPr>
            </w:pPr>
            <w:r w:rsidRPr="00270DF2">
              <w:rPr>
                <w:rFonts w:cs="Tahoma"/>
                <w:b/>
                <w:bCs/>
                <w:sz w:val="16"/>
                <w:szCs w:val="16"/>
              </w:rPr>
              <w:t>(Sphere Standards)</w:t>
            </w:r>
          </w:p>
        </w:tc>
        <w:tc>
          <w:tcPr>
            <w:tcW w:w="851" w:type="dxa"/>
            <w:tcBorders>
              <w:left w:val="single" w:sz="4" w:space="0" w:color="auto"/>
            </w:tcBorders>
            <w:shd w:val="clear" w:color="auto" w:fill="C9C9C9"/>
            <w:noWrap/>
            <w:vAlign w:val="center"/>
          </w:tcPr>
          <w:p w14:paraId="0262F553" w14:textId="77777777" w:rsidR="00A333DE" w:rsidRPr="00270DF2" w:rsidRDefault="00A333DE" w:rsidP="00276815">
            <w:pPr>
              <w:jc w:val="right"/>
              <w:rPr>
                <w:rFonts w:cs="Tahoma"/>
                <w:b/>
                <w:bCs/>
                <w:sz w:val="16"/>
                <w:szCs w:val="16"/>
              </w:rPr>
            </w:pPr>
            <w:r w:rsidRPr="00270DF2">
              <w:rPr>
                <w:rFonts w:cs="Tahoma"/>
                <w:b/>
                <w:bCs/>
                <w:sz w:val="16"/>
                <w:szCs w:val="16"/>
              </w:rPr>
              <w:t>&gt;75%</w:t>
            </w:r>
          </w:p>
        </w:tc>
        <w:tc>
          <w:tcPr>
            <w:tcW w:w="850" w:type="dxa"/>
            <w:shd w:val="clear" w:color="auto" w:fill="C9C9C9"/>
            <w:noWrap/>
            <w:vAlign w:val="center"/>
          </w:tcPr>
          <w:p w14:paraId="296A0FF3" w14:textId="77777777" w:rsidR="00A333DE" w:rsidRPr="00270DF2" w:rsidRDefault="00A333DE" w:rsidP="00276815">
            <w:pPr>
              <w:jc w:val="right"/>
              <w:rPr>
                <w:rFonts w:cs="Tahoma"/>
                <w:b/>
                <w:bCs/>
                <w:sz w:val="16"/>
                <w:szCs w:val="16"/>
              </w:rPr>
            </w:pPr>
            <w:r w:rsidRPr="00270DF2">
              <w:rPr>
                <w:rFonts w:cs="Tahoma"/>
                <w:b/>
                <w:bCs/>
                <w:sz w:val="16"/>
                <w:szCs w:val="16"/>
              </w:rPr>
              <w:t>&lt;10%</w:t>
            </w:r>
          </w:p>
        </w:tc>
        <w:tc>
          <w:tcPr>
            <w:tcW w:w="851" w:type="dxa"/>
            <w:tcBorders>
              <w:right w:val="single" w:sz="4" w:space="0" w:color="auto"/>
            </w:tcBorders>
            <w:shd w:val="clear" w:color="auto" w:fill="C9C9C9"/>
            <w:noWrap/>
            <w:vAlign w:val="center"/>
          </w:tcPr>
          <w:p w14:paraId="64F2A9DB" w14:textId="77777777" w:rsidR="00A333DE" w:rsidRPr="001152F5" w:rsidRDefault="00A333DE" w:rsidP="00276815">
            <w:pPr>
              <w:jc w:val="right"/>
              <w:rPr>
                <w:rFonts w:cs="Tahoma"/>
                <w:b/>
                <w:bCs/>
                <w:sz w:val="16"/>
                <w:szCs w:val="16"/>
              </w:rPr>
            </w:pPr>
            <w:r w:rsidRPr="00270DF2">
              <w:rPr>
                <w:rFonts w:cs="Tahoma"/>
                <w:b/>
                <w:bCs/>
                <w:sz w:val="16"/>
                <w:szCs w:val="16"/>
              </w:rPr>
              <w:t>&lt;15%</w:t>
            </w:r>
          </w:p>
        </w:tc>
        <w:tc>
          <w:tcPr>
            <w:tcW w:w="3402" w:type="dxa"/>
            <w:gridSpan w:val="4"/>
            <w:tcBorders>
              <w:top w:val="nil"/>
              <w:left w:val="single" w:sz="4" w:space="0" w:color="auto"/>
              <w:bottom w:val="nil"/>
              <w:right w:val="nil"/>
            </w:tcBorders>
          </w:tcPr>
          <w:p w14:paraId="4C6B1977" w14:textId="77777777" w:rsidR="00A333DE" w:rsidRPr="001152F5" w:rsidRDefault="00A333DE" w:rsidP="00276815">
            <w:pPr>
              <w:jc w:val="right"/>
              <w:rPr>
                <w:rFonts w:cs="Tahoma"/>
                <w:b/>
                <w:bCs/>
                <w:sz w:val="16"/>
                <w:szCs w:val="16"/>
              </w:rPr>
            </w:pPr>
          </w:p>
        </w:tc>
      </w:tr>
    </w:tbl>
    <w:p w14:paraId="3A61C7BB" w14:textId="77777777" w:rsidR="00A333DE" w:rsidRPr="000E079B" w:rsidRDefault="00A333DE" w:rsidP="00276815">
      <w:pPr>
        <w:jc w:val="both"/>
        <w:rPr>
          <w:b/>
          <w:highlight w:val="yellow"/>
        </w:rPr>
      </w:pPr>
    </w:p>
    <w:p w14:paraId="54382620" w14:textId="77777777" w:rsidR="00A333DE" w:rsidRPr="000E079B" w:rsidRDefault="00A333DE" w:rsidP="00276815">
      <w:pPr>
        <w:jc w:val="both"/>
        <w:rPr>
          <w:b/>
          <w:highlight w:val="yellow"/>
        </w:rPr>
      </w:pPr>
    </w:p>
    <w:p w14:paraId="091B87A0" w14:textId="77777777" w:rsidR="00A333DE" w:rsidRPr="000E079B" w:rsidRDefault="00A333DE" w:rsidP="00276815">
      <w:pPr>
        <w:jc w:val="both"/>
        <w:rPr>
          <w:b/>
          <w:highlight w:val="yellow"/>
        </w:rPr>
      </w:pPr>
    </w:p>
    <w:p w14:paraId="002EAB1E" w14:textId="77777777" w:rsidR="00A333DE" w:rsidRDefault="00A333DE">
      <w:r>
        <w:br w:type="page"/>
      </w:r>
    </w:p>
    <w:tbl>
      <w:tblPr>
        <w:tblW w:w="13520" w:type="dxa"/>
        <w:tblInd w:w="88" w:type="dxa"/>
        <w:tblLayout w:type="fixed"/>
        <w:tblLook w:val="0000" w:firstRow="0" w:lastRow="0" w:firstColumn="0" w:lastColumn="0" w:noHBand="0" w:noVBand="0"/>
      </w:tblPr>
      <w:tblGrid>
        <w:gridCol w:w="13520"/>
      </w:tblGrid>
      <w:tr w:rsidR="00A333DE" w:rsidRPr="008602E7" w14:paraId="3C0EBB3A" w14:textId="77777777">
        <w:trPr>
          <w:trHeight w:val="178"/>
        </w:trPr>
        <w:tc>
          <w:tcPr>
            <w:tcW w:w="13520" w:type="dxa"/>
            <w:tcBorders>
              <w:top w:val="nil"/>
              <w:left w:val="nil"/>
              <w:bottom w:val="nil"/>
              <w:right w:val="nil"/>
            </w:tcBorders>
            <w:shd w:val="clear" w:color="auto" w:fill="auto"/>
            <w:noWrap/>
            <w:vAlign w:val="bottom"/>
          </w:tcPr>
          <w:p w14:paraId="196754E6" w14:textId="77777777" w:rsidR="00A333DE" w:rsidRPr="008602E7" w:rsidRDefault="00A333DE" w:rsidP="00276815">
            <w:pPr>
              <w:jc w:val="both"/>
              <w:rPr>
                <w:b/>
              </w:rPr>
            </w:pPr>
            <w:r w:rsidRPr="008602E7">
              <w:rPr>
                <w:b/>
              </w:rPr>
              <w:t>Monthly CMAM District Report (Consolidated for inpatient care and outpatient care)</w:t>
            </w:r>
          </w:p>
          <w:p w14:paraId="2C30BB79" w14:textId="77777777" w:rsidR="00A333DE" w:rsidRPr="008602E7" w:rsidRDefault="00A333DE" w:rsidP="00276815">
            <w:pPr>
              <w:jc w:val="both"/>
              <w:rPr>
                <w:b/>
              </w:rPr>
            </w:pPr>
          </w:p>
          <w:p w14:paraId="6494D07A" w14:textId="77777777" w:rsidR="00A333DE" w:rsidRPr="008602E7" w:rsidRDefault="00A333DE" w:rsidP="00276815">
            <w:pPr>
              <w:jc w:val="both"/>
              <w:rPr>
                <w:b/>
              </w:rPr>
            </w:pPr>
          </w:p>
        </w:tc>
      </w:tr>
    </w:tbl>
    <w:p w14:paraId="1C3170EC" w14:textId="77777777" w:rsidR="00A333DE" w:rsidRDefault="00A333DE" w:rsidP="00276815">
      <w:pPr>
        <w:jc w:val="both"/>
      </w:pPr>
    </w:p>
    <w:tbl>
      <w:tblPr>
        <w:tblW w:w="13719" w:type="dxa"/>
        <w:jc w:val="center"/>
        <w:tblLayout w:type="fixed"/>
        <w:tblLook w:val="0000" w:firstRow="0" w:lastRow="0" w:firstColumn="0" w:lastColumn="0" w:noHBand="0" w:noVBand="0"/>
      </w:tblPr>
      <w:tblGrid>
        <w:gridCol w:w="2845"/>
        <w:gridCol w:w="1978"/>
        <w:gridCol w:w="236"/>
        <w:gridCol w:w="1555"/>
        <w:gridCol w:w="257"/>
        <w:gridCol w:w="1914"/>
        <w:gridCol w:w="1131"/>
        <w:gridCol w:w="1450"/>
        <w:gridCol w:w="1079"/>
        <w:gridCol w:w="15"/>
        <w:gridCol w:w="1245"/>
        <w:gridCol w:w="14"/>
      </w:tblGrid>
      <w:tr w:rsidR="00A333DE" w:rsidRPr="00E57BF5" w14:paraId="1702BA8C" w14:textId="77777777" w:rsidTr="00276815">
        <w:trPr>
          <w:gridAfter w:val="1"/>
          <w:wAfter w:w="12" w:type="dxa"/>
          <w:trHeight w:val="408"/>
          <w:jc w:val="center"/>
        </w:trPr>
        <w:tc>
          <w:tcPr>
            <w:tcW w:w="2847" w:type="dxa"/>
            <w:vMerge w:val="restart"/>
            <w:tcBorders>
              <w:top w:val="single" w:sz="8" w:space="0" w:color="auto"/>
              <w:left w:val="single" w:sz="8" w:space="0" w:color="auto"/>
              <w:right w:val="single" w:sz="8" w:space="0" w:color="auto"/>
            </w:tcBorders>
            <w:vAlign w:val="center"/>
          </w:tcPr>
          <w:p w14:paraId="2FC5C0D6" w14:textId="77777777" w:rsidR="00A333DE" w:rsidRPr="00E57BF5" w:rsidRDefault="00A333DE" w:rsidP="00276815">
            <w:pPr>
              <w:jc w:val="center"/>
              <w:rPr>
                <w:rFonts w:cs="Tahoma"/>
                <w:b/>
                <w:bCs/>
                <w:sz w:val="16"/>
                <w:szCs w:val="16"/>
              </w:rPr>
            </w:pPr>
            <w:r>
              <w:rPr>
                <w:rFonts w:cs="Tahoma"/>
                <w:b/>
                <w:bCs/>
                <w:sz w:val="16"/>
                <w:szCs w:val="16"/>
              </w:rPr>
              <w:t xml:space="preserve">Age Category </w:t>
            </w:r>
          </w:p>
        </w:tc>
        <w:tc>
          <w:tcPr>
            <w:tcW w:w="1979" w:type="dxa"/>
            <w:tcBorders>
              <w:top w:val="single" w:sz="8" w:space="0" w:color="auto"/>
              <w:left w:val="single" w:sz="8" w:space="0" w:color="auto"/>
              <w:bottom w:val="single" w:sz="8" w:space="0" w:color="000000"/>
              <w:right w:val="single" w:sz="8" w:space="0" w:color="auto"/>
            </w:tcBorders>
            <w:shd w:val="clear" w:color="auto" w:fill="auto"/>
            <w:vAlign w:val="center"/>
          </w:tcPr>
          <w:p w14:paraId="5083A6EF" w14:textId="77777777" w:rsidR="00A333DE" w:rsidRPr="00E57BF5" w:rsidRDefault="00A333DE" w:rsidP="00276815">
            <w:pPr>
              <w:jc w:val="center"/>
              <w:rPr>
                <w:rFonts w:cs="Tahoma"/>
                <w:b/>
                <w:bCs/>
                <w:sz w:val="16"/>
                <w:szCs w:val="16"/>
              </w:rPr>
            </w:pPr>
            <w:r>
              <w:rPr>
                <w:rFonts w:cs="Tahoma"/>
                <w:b/>
                <w:bCs/>
                <w:sz w:val="16"/>
                <w:szCs w:val="16"/>
              </w:rPr>
              <w:t>Total beginning of the period</w:t>
            </w:r>
            <w:r w:rsidRPr="00E57BF5">
              <w:rPr>
                <w:rFonts w:cs="Tahoma"/>
                <w:b/>
                <w:bCs/>
                <w:sz w:val="16"/>
                <w:szCs w:val="16"/>
              </w:rPr>
              <w:t xml:space="preserve"> (A)</w:t>
            </w:r>
          </w:p>
        </w:tc>
        <w:tc>
          <w:tcPr>
            <w:tcW w:w="2047" w:type="dxa"/>
            <w:gridSpan w:val="3"/>
            <w:vMerge w:val="restart"/>
            <w:tcBorders>
              <w:top w:val="single" w:sz="8" w:space="0" w:color="auto"/>
              <w:left w:val="single" w:sz="8" w:space="0" w:color="auto"/>
              <w:right w:val="single" w:sz="8" w:space="0" w:color="000000"/>
            </w:tcBorders>
            <w:vAlign w:val="center"/>
          </w:tcPr>
          <w:p w14:paraId="65A80CD1" w14:textId="77777777" w:rsidR="00A333DE" w:rsidRDefault="00A333DE" w:rsidP="00276815">
            <w:pPr>
              <w:jc w:val="center"/>
              <w:rPr>
                <w:rFonts w:cs="Tahoma"/>
                <w:b/>
                <w:bCs/>
                <w:sz w:val="16"/>
                <w:szCs w:val="16"/>
              </w:rPr>
            </w:pPr>
            <w:r w:rsidRPr="00E57BF5">
              <w:rPr>
                <w:rFonts w:cs="Tahoma"/>
                <w:b/>
                <w:bCs/>
                <w:sz w:val="16"/>
                <w:szCs w:val="16"/>
              </w:rPr>
              <w:t>New Cases</w:t>
            </w:r>
          </w:p>
          <w:p w14:paraId="7B00A0A3" w14:textId="77777777" w:rsidR="00A333DE" w:rsidRPr="00E57BF5" w:rsidRDefault="00A333DE" w:rsidP="00276815">
            <w:pPr>
              <w:jc w:val="center"/>
              <w:rPr>
                <w:rFonts w:cs="Tahoma"/>
                <w:b/>
                <w:bCs/>
                <w:sz w:val="16"/>
                <w:szCs w:val="16"/>
              </w:rPr>
            </w:pPr>
            <w:r w:rsidRPr="00E57BF5">
              <w:rPr>
                <w:rFonts w:cs="Tahoma"/>
                <w:b/>
                <w:bCs/>
                <w:sz w:val="16"/>
                <w:szCs w:val="16"/>
              </w:rPr>
              <w:t>(B)</w:t>
            </w:r>
          </w:p>
        </w:tc>
        <w:tc>
          <w:tcPr>
            <w:tcW w:w="1914"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14:paraId="621F90F0" w14:textId="77777777" w:rsidR="00A333DE" w:rsidRPr="00E57BF5" w:rsidRDefault="00A333DE" w:rsidP="00276815">
            <w:pPr>
              <w:jc w:val="center"/>
              <w:rPr>
                <w:rFonts w:cs="Tahoma"/>
                <w:b/>
                <w:bCs/>
                <w:sz w:val="16"/>
                <w:szCs w:val="16"/>
              </w:rPr>
            </w:pPr>
            <w:r w:rsidRPr="00E57BF5">
              <w:rPr>
                <w:rFonts w:cs="Tahoma"/>
                <w:b/>
                <w:bCs/>
                <w:sz w:val="16"/>
                <w:szCs w:val="16"/>
              </w:rPr>
              <w:t>TOTAL ADMISSION</w:t>
            </w:r>
          </w:p>
          <w:p w14:paraId="70082D9D" w14:textId="77777777" w:rsidR="00A333DE" w:rsidRPr="00E57BF5" w:rsidRDefault="00A333DE" w:rsidP="00276815">
            <w:pPr>
              <w:jc w:val="center"/>
              <w:rPr>
                <w:rFonts w:cs="Tahoma"/>
                <w:b/>
                <w:bCs/>
                <w:sz w:val="16"/>
                <w:szCs w:val="16"/>
              </w:rPr>
            </w:pPr>
            <w:r w:rsidRPr="00E57BF5">
              <w:rPr>
                <w:rFonts w:cs="Tahoma"/>
                <w:b/>
                <w:bCs/>
                <w:sz w:val="16"/>
                <w:szCs w:val="16"/>
              </w:rPr>
              <w:t>(B)</w:t>
            </w:r>
          </w:p>
        </w:tc>
        <w:tc>
          <w:tcPr>
            <w:tcW w:w="4920" w:type="dxa"/>
            <w:gridSpan w:val="5"/>
            <w:tcBorders>
              <w:top w:val="single" w:sz="8" w:space="0" w:color="auto"/>
              <w:left w:val="nil"/>
              <w:bottom w:val="single" w:sz="8" w:space="0" w:color="auto"/>
              <w:right w:val="single" w:sz="4" w:space="0" w:color="auto"/>
            </w:tcBorders>
            <w:shd w:val="clear" w:color="auto" w:fill="auto"/>
            <w:noWrap/>
            <w:vAlign w:val="center"/>
          </w:tcPr>
          <w:p w14:paraId="04CAC57E" w14:textId="77777777" w:rsidR="00A333DE" w:rsidRDefault="00A333DE" w:rsidP="00276815">
            <w:pPr>
              <w:jc w:val="center"/>
              <w:rPr>
                <w:rFonts w:cs="Tahoma"/>
                <w:b/>
                <w:bCs/>
                <w:sz w:val="16"/>
                <w:szCs w:val="16"/>
              </w:rPr>
            </w:pPr>
            <w:r w:rsidRPr="00E57BF5">
              <w:rPr>
                <w:rFonts w:cs="Tahoma"/>
                <w:b/>
                <w:bCs/>
                <w:sz w:val="16"/>
                <w:szCs w:val="16"/>
              </w:rPr>
              <w:t>Discharges</w:t>
            </w:r>
          </w:p>
          <w:p w14:paraId="72072426" w14:textId="77777777" w:rsidR="00A333DE" w:rsidRPr="00E57BF5" w:rsidRDefault="00A333DE" w:rsidP="00276815">
            <w:pPr>
              <w:jc w:val="center"/>
              <w:rPr>
                <w:rFonts w:cs="Tahoma"/>
                <w:b/>
                <w:bCs/>
                <w:sz w:val="16"/>
                <w:szCs w:val="16"/>
              </w:rPr>
            </w:pPr>
            <w:r w:rsidRPr="00E57BF5">
              <w:rPr>
                <w:rFonts w:cs="Tahoma"/>
                <w:b/>
                <w:bCs/>
                <w:sz w:val="16"/>
                <w:szCs w:val="16"/>
              </w:rPr>
              <w:t>(E)</w:t>
            </w:r>
          </w:p>
        </w:tc>
      </w:tr>
      <w:tr w:rsidR="00A333DE" w:rsidRPr="00E57BF5" w14:paraId="47FCCA83" w14:textId="77777777" w:rsidTr="00276815">
        <w:trPr>
          <w:gridAfter w:val="1"/>
          <w:wAfter w:w="14" w:type="dxa"/>
          <w:trHeight w:val="339"/>
          <w:jc w:val="center"/>
        </w:trPr>
        <w:tc>
          <w:tcPr>
            <w:tcW w:w="2847" w:type="dxa"/>
            <w:vMerge/>
            <w:tcBorders>
              <w:left w:val="single" w:sz="8" w:space="0" w:color="auto"/>
              <w:bottom w:val="single" w:sz="8" w:space="0" w:color="000000"/>
              <w:right w:val="single" w:sz="8" w:space="0" w:color="auto"/>
            </w:tcBorders>
            <w:vAlign w:val="center"/>
          </w:tcPr>
          <w:p w14:paraId="5EBB4055" w14:textId="77777777" w:rsidR="00A333DE" w:rsidRPr="00E57BF5" w:rsidRDefault="00A333DE" w:rsidP="00276815">
            <w:pPr>
              <w:jc w:val="center"/>
              <w:rPr>
                <w:rFonts w:cs="Tahoma"/>
                <w:b/>
                <w:bCs/>
                <w:sz w:val="16"/>
                <w:szCs w:val="16"/>
              </w:rPr>
            </w:pPr>
          </w:p>
        </w:tc>
        <w:tc>
          <w:tcPr>
            <w:tcW w:w="1979" w:type="dxa"/>
            <w:tcBorders>
              <w:top w:val="single" w:sz="8" w:space="0" w:color="auto"/>
              <w:left w:val="single" w:sz="8" w:space="0" w:color="auto"/>
              <w:bottom w:val="single" w:sz="8" w:space="0" w:color="000000"/>
              <w:right w:val="single" w:sz="8" w:space="0" w:color="auto"/>
            </w:tcBorders>
            <w:shd w:val="clear" w:color="auto" w:fill="auto"/>
            <w:vAlign w:val="center"/>
          </w:tcPr>
          <w:p w14:paraId="509FF4EA" w14:textId="77777777" w:rsidR="00A333DE" w:rsidRPr="00557B8B" w:rsidRDefault="00A333DE" w:rsidP="00276815">
            <w:pPr>
              <w:jc w:val="center"/>
              <w:rPr>
                <w:b/>
                <w:sz w:val="16"/>
              </w:rPr>
            </w:pPr>
          </w:p>
        </w:tc>
        <w:tc>
          <w:tcPr>
            <w:tcW w:w="2047" w:type="dxa"/>
            <w:gridSpan w:val="3"/>
            <w:vMerge/>
            <w:tcBorders>
              <w:left w:val="single" w:sz="8" w:space="0" w:color="auto"/>
              <w:bottom w:val="single" w:sz="8" w:space="0" w:color="000000"/>
              <w:right w:val="single" w:sz="8" w:space="0" w:color="000000"/>
            </w:tcBorders>
          </w:tcPr>
          <w:p w14:paraId="23838E66" w14:textId="77777777" w:rsidR="00A333DE" w:rsidRPr="00423F14" w:rsidRDefault="00A333DE" w:rsidP="00276815">
            <w:pPr>
              <w:jc w:val="center"/>
              <w:rPr>
                <w:rFonts w:cs="Tahoma"/>
                <w:sz w:val="16"/>
                <w:szCs w:val="16"/>
                <w:lang w:val="fr-FR"/>
              </w:rPr>
            </w:pPr>
          </w:p>
        </w:tc>
        <w:tc>
          <w:tcPr>
            <w:tcW w:w="1914" w:type="dxa"/>
            <w:vMerge/>
            <w:tcBorders>
              <w:top w:val="single" w:sz="8" w:space="0" w:color="auto"/>
              <w:left w:val="single" w:sz="8" w:space="0" w:color="000000"/>
              <w:bottom w:val="single" w:sz="8" w:space="0" w:color="000000"/>
              <w:right w:val="single" w:sz="8" w:space="0" w:color="auto"/>
            </w:tcBorders>
            <w:shd w:val="clear" w:color="auto" w:fill="auto"/>
            <w:vAlign w:val="center"/>
          </w:tcPr>
          <w:p w14:paraId="08FAAD49" w14:textId="77777777" w:rsidR="00A333DE" w:rsidRPr="00E57BF5" w:rsidRDefault="00A333DE" w:rsidP="00276815">
            <w:pPr>
              <w:jc w:val="center"/>
              <w:rPr>
                <w:rFonts w:cs="Tahoma"/>
                <w:b/>
                <w:bCs/>
                <w:sz w:val="16"/>
                <w:szCs w:val="16"/>
              </w:rPr>
            </w:pPr>
          </w:p>
        </w:tc>
        <w:tc>
          <w:tcPr>
            <w:tcW w:w="1131" w:type="dxa"/>
            <w:tcBorders>
              <w:top w:val="nil"/>
              <w:left w:val="single" w:sz="8" w:space="0" w:color="auto"/>
              <w:bottom w:val="single" w:sz="4" w:space="0" w:color="auto"/>
              <w:right w:val="single" w:sz="4" w:space="0" w:color="auto"/>
            </w:tcBorders>
            <w:shd w:val="clear" w:color="auto" w:fill="auto"/>
            <w:vAlign w:val="center"/>
          </w:tcPr>
          <w:p w14:paraId="13D66EE9" w14:textId="77777777" w:rsidR="00A333DE" w:rsidRPr="00E57BF5" w:rsidRDefault="00A333DE" w:rsidP="00276815">
            <w:pPr>
              <w:jc w:val="center"/>
              <w:rPr>
                <w:rFonts w:cs="Tahoma"/>
                <w:sz w:val="16"/>
                <w:szCs w:val="16"/>
              </w:rPr>
            </w:pPr>
            <w:r w:rsidRPr="00E57BF5">
              <w:rPr>
                <w:rFonts w:cs="Tahoma"/>
                <w:sz w:val="16"/>
                <w:szCs w:val="16"/>
              </w:rPr>
              <w:t>CURED</w:t>
            </w:r>
            <w:r w:rsidRPr="00E57BF5">
              <w:rPr>
                <w:rFonts w:cs="Tahoma"/>
                <w:sz w:val="16"/>
                <w:szCs w:val="16"/>
              </w:rPr>
              <w:br/>
            </w:r>
            <w:r w:rsidRPr="0010184F">
              <w:rPr>
                <w:rFonts w:cs="Tahoma"/>
                <w:b/>
                <w:sz w:val="16"/>
                <w:szCs w:val="16"/>
              </w:rPr>
              <w:t>(E1)</w:t>
            </w:r>
          </w:p>
        </w:tc>
        <w:tc>
          <w:tcPr>
            <w:tcW w:w="1450" w:type="dxa"/>
            <w:tcBorders>
              <w:top w:val="nil"/>
              <w:left w:val="single" w:sz="4" w:space="0" w:color="auto"/>
              <w:bottom w:val="single" w:sz="4" w:space="0" w:color="auto"/>
              <w:right w:val="single" w:sz="4" w:space="0" w:color="auto"/>
            </w:tcBorders>
            <w:shd w:val="clear" w:color="auto" w:fill="auto"/>
            <w:vAlign w:val="center"/>
          </w:tcPr>
          <w:p w14:paraId="2469ACA0" w14:textId="77777777" w:rsidR="00A333DE" w:rsidRPr="00E57BF5" w:rsidRDefault="00A333DE" w:rsidP="00276815">
            <w:pPr>
              <w:jc w:val="center"/>
              <w:rPr>
                <w:rFonts w:cs="Tahoma"/>
                <w:sz w:val="16"/>
                <w:szCs w:val="16"/>
              </w:rPr>
            </w:pPr>
            <w:r w:rsidRPr="00E57BF5">
              <w:rPr>
                <w:rFonts w:cs="Tahoma"/>
                <w:sz w:val="16"/>
                <w:szCs w:val="16"/>
              </w:rPr>
              <w:t>D</w:t>
            </w:r>
            <w:r>
              <w:rPr>
                <w:rFonts w:cs="Tahoma"/>
                <w:sz w:val="16"/>
                <w:szCs w:val="16"/>
              </w:rPr>
              <w:t>IED</w:t>
            </w:r>
            <w:r w:rsidRPr="00E57BF5">
              <w:rPr>
                <w:rFonts w:cs="Tahoma"/>
                <w:sz w:val="16"/>
                <w:szCs w:val="16"/>
              </w:rPr>
              <w:br/>
            </w:r>
            <w:r w:rsidRPr="0010184F">
              <w:rPr>
                <w:rFonts w:cs="Tahoma"/>
                <w:b/>
                <w:sz w:val="16"/>
                <w:szCs w:val="16"/>
              </w:rPr>
              <w:t>(E2)</w:t>
            </w:r>
          </w:p>
        </w:tc>
        <w:tc>
          <w:tcPr>
            <w:tcW w:w="1079" w:type="dxa"/>
            <w:tcBorders>
              <w:top w:val="nil"/>
              <w:left w:val="single" w:sz="4" w:space="0" w:color="auto"/>
              <w:bottom w:val="single" w:sz="4" w:space="0" w:color="auto"/>
              <w:right w:val="single" w:sz="4" w:space="0" w:color="auto"/>
            </w:tcBorders>
            <w:shd w:val="clear" w:color="auto" w:fill="auto"/>
            <w:vAlign w:val="center"/>
          </w:tcPr>
          <w:p w14:paraId="051030A6" w14:textId="77777777" w:rsidR="00A333DE" w:rsidRPr="00E57BF5" w:rsidRDefault="00A333DE" w:rsidP="00276815">
            <w:pPr>
              <w:jc w:val="center"/>
              <w:rPr>
                <w:rFonts w:cs="Tahoma"/>
                <w:sz w:val="16"/>
                <w:szCs w:val="16"/>
              </w:rPr>
            </w:pPr>
            <w:r>
              <w:rPr>
                <w:rFonts w:cs="Tahoma"/>
                <w:sz w:val="16"/>
                <w:szCs w:val="16"/>
              </w:rPr>
              <w:t>DEFAULTED</w:t>
            </w:r>
            <w:r w:rsidRPr="00E57BF5">
              <w:rPr>
                <w:rFonts w:cs="Tahoma"/>
                <w:sz w:val="16"/>
                <w:szCs w:val="16"/>
              </w:rPr>
              <w:t xml:space="preserve"> </w:t>
            </w:r>
            <w:r w:rsidRPr="0010184F">
              <w:rPr>
                <w:rFonts w:cs="Tahoma"/>
                <w:b/>
                <w:sz w:val="16"/>
                <w:szCs w:val="16"/>
              </w:rPr>
              <w:t>(E3)</w:t>
            </w:r>
          </w:p>
        </w:tc>
        <w:tc>
          <w:tcPr>
            <w:tcW w:w="1258" w:type="dxa"/>
            <w:gridSpan w:val="2"/>
            <w:tcBorders>
              <w:top w:val="nil"/>
              <w:left w:val="single" w:sz="4" w:space="0" w:color="auto"/>
              <w:bottom w:val="single" w:sz="8" w:space="0" w:color="000000"/>
              <w:right w:val="single" w:sz="4" w:space="0" w:color="auto"/>
            </w:tcBorders>
            <w:shd w:val="clear" w:color="auto" w:fill="auto"/>
            <w:vAlign w:val="center"/>
          </w:tcPr>
          <w:p w14:paraId="5926FE76" w14:textId="77777777" w:rsidR="00A333DE" w:rsidRPr="00E57BF5" w:rsidRDefault="00A333DE" w:rsidP="00276815">
            <w:pPr>
              <w:jc w:val="center"/>
              <w:rPr>
                <w:rFonts w:cs="Tahoma"/>
                <w:sz w:val="16"/>
                <w:szCs w:val="16"/>
              </w:rPr>
            </w:pPr>
            <w:r w:rsidRPr="00E57BF5">
              <w:rPr>
                <w:rFonts w:cs="Tahoma"/>
                <w:sz w:val="16"/>
                <w:szCs w:val="16"/>
              </w:rPr>
              <w:t xml:space="preserve">NON-RECOVERED </w:t>
            </w:r>
            <w:r w:rsidRPr="0010184F">
              <w:rPr>
                <w:rFonts w:cs="Tahoma"/>
                <w:b/>
                <w:sz w:val="16"/>
                <w:szCs w:val="16"/>
              </w:rPr>
              <w:t>(E4)</w:t>
            </w:r>
          </w:p>
        </w:tc>
      </w:tr>
      <w:tr w:rsidR="00A333DE" w:rsidRPr="00E57BF5" w14:paraId="64D8C87C" w14:textId="77777777" w:rsidTr="00276815">
        <w:trPr>
          <w:gridAfter w:val="1"/>
          <w:wAfter w:w="14" w:type="dxa"/>
          <w:trHeight w:val="312"/>
          <w:jc w:val="center"/>
        </w:trPr>
        <w:tc>
          <w:tcPr>
            <w:tcW w:w="2847" w:type="dxa"/>
            <w:tcBorders>
              <w:top w:val="nil"/>
              <w:left w:val="single" w:sz="8" w:space="0" w:color="auto"/>
              <w:bottom w:val="single" w:sz="8" w:space="0" w:color="auto"/>
              <w:right w:val="nil"/>
            </w:tcBorders>
            <w:vAlign w:val="center"/>
          </w:tcPr>
          <w:p w14:paraId="47F1CEAB" w14:textId="77777777" w:rsidR="00A333DE" w:rsidRDefault="00A333DE" w:rsidP="00276815">
            <w:pPr>
              <w:rPr>
                <w:rFonts w:cs="Tahoma"/>
                <w:b/>
                <w:bCs/>
                <w:sz w:val="16"/>
                <w:szCs w:val="16"/>
              </w:rPr>
            </w:pPr>
            <w:r>
              <w:rPr>
                <w:rFonts w:cs="Tahoma"/>
                <w:b/>
                <w:bCs/>
                <w:sz w:val="16"/>
                <w:szCs w:val="16"/>
              </w:rPr>
              <w:t xml:space="preserve">&lt; 6 Months </w:t>
            </w:r>
          </w:p>
          <w:p w14:paraId="2292501D" w14:textId="77777777" w:rsidR="00A333DE" w:rsidRPr="00270DF2" w:rsidRDefault="00A333DE" w:rsidP="00276815">
            <w:pPr>
              <w:rPr>
                <w:rFonts w:cs="Tahoma"/>
                <w:b/>
                <w:bCs/>
                <w:sz w:val="16"/>
                <w:szCs w:val="16"/>
              </w:rPr>
            </w:pPr>
            <w:r w:rsidRPr="00AC1304">
              <w:rPr>
                <w:rFonts w:cs="Tahoma"/>
                <w:bCs/>
                <w:sz w:val="16"/>
                <w:szCs w:val="16"/>
              </w:rPr>
              <w:t>(according to admission criteria)</w:t>
            </w:r>
          </w:p>
        </w:tc>
        <w:tc>
          <w:tcPr>
            <w:tcW w:w="1979" w:type="dxa"/>
            <w:tcBorders>
              <w:top w:val="nil"/>
              <w:left w:val="single" w:sz="8" w:space="0" w:color="auto"/>
              <w:bottom w:val="single" w:sz="8" w:space="0" w:color="auto"/>
              <w:right w:val="nil"/>
            </w:tcBorders>
            <w:shd w:val="clear" w:color="auto" w:fill="44546A"/>
            <w:noWrap/>
            <w:vAlign w:val="center"/>
          </w:tcPr>
          <w:p w14:paraId="621821C7" w14:textId="77777777" w:rsidR="00A333DE" w:rsidRPr="00E57BF5" w:rsidRDefault="00A333DE" w:rsidP="00276815">
            <w:pPr>
              <w:jc w:val="center"/>
              <w:rPr>
                <w:rFonts w:cs="Tahoma"/>
                <w:b/>
                <w:bCs/>
                <w:sz w:val="16"/>
                <w:szCs w:val="16"/>
              </w:rPr>
            </w:pPr>
            <w:r w:rsidRPr="00E57BF5">
              <w:rPr>
                <w:rFonts w:cs="Tahoma"/>
                <w:b/>
                <w:bCs/>
                <w:sz w:val="16"/>
                <w:szCs w:val="16"/>
              </w:rPr>
              <w:t> </w:t>
            </w:r>
          </w:p>
        </w:tc>
        <w:tc>
          <w:tcPr>
            <w:tcW w:w="2047" w:type="dxa"/>
            <w:gridSpan w:val="3"/>
            <w:tcBorders>
              <w:top w:val="nil"/>
              <w:left w:val="single" w:sz="8" w:space="0" w:color="auto"/>
              <w:bottom w:val="single" w:sz="8" w:space="0" w:color="auto"/>
              <w:right w:val="single" w:sz="8" w:space="0" w:color="auto"/>
            </w:tcBorders>
          </w:tcPr>
          <w:p w14:paraId="52D4C6CE" w14:textId="77777777" w:rsidR="00A333DE" w:rsidRPr="00E57BF5" w:rsidRDefault="00A333DE" w:rsidP="00276815">
            <w:pPr>
              <w:jc w:val="center"/>
              <w:rPr>
                <w:rFonts w:cs="Tahoma"/>
                <w:b/>
                <w:bCs/>
                <w:sz w:val="16"/>
                <w:szCs w:val="16"/>
              </w:rPr>
            </w:pPr>
            <w:r w:rsidRPr="00E57BF5">
              <w:rPr>
                <w:rFonts w:cs="Tahoma"/>
                <w:b/>
                <w:bCs/>
                <w:sz w:val="16"/>
                <w:szCs w:val="16"/>
              </w:rPr>
              <w:t> </w:t>
            </w:r>
          </w:p>
          <w:p w14:paraId="47DB9BCF" w14:textId="77777777" w:rsidR="00A333DE" w:rsidRPr="00E57BF5" w:rsidRDefault="00A333DE" w:rsidP="00276815">
            <w:pPr>
              <w:jc w:val="center"/>
              <w:rPr>
                <w:rFonts w:cs="Tahoma"/>
                <w:b/>
                <w:bCs/>
                <w:sz w:val="16"/>
                <w:szCs w:val="16"/>
              </w:rPr>
            </w:pPr>
            <w:r w:rsidRPr="00E57BF5">
              <w:rPr>
                <w:rFonts w:cs="Tahoma"/>
                <w:b/>
                <w:bCs/>
                <w:sz w:val="16"/>
                <w:szCs w:val="16"/>
              </w:rPr>
              <w:t> </w:t>
            </w:r>
            <w:r>
              <w:rPr>
                <w:rFonts w:cs="Tahoma"/>
                <w:b/>
                <w:bCs/>
                <w:sz w:val="16"/>
                <w:szCs w:val="16"/>
              </w:rPr>
              <w:t>10</w:t>
            </w:r>
          </w:p>
        </w:tc>
        <w:tc>
          <w:tcPr>
            <w:tcW w:w="1914" w:type="dxa"/>
            <w:tcBorders>
              <w:top w:val="nil"/>
              <w:left w:val="nil"/>
              <w:bottom w:val="single" w:sz="8" w:space="0" w:color="auto"/>
              <w:right w:val="single" w:sz="4" w:space="0" w:color="auto"/>
            </w:tcBorders>
            <w:shd w:val="clear" w:color="auto" w:fill="44546A"/>
            <w:noWrap/>
            <w:vAlign w:val="center"/>
          </w:tcPr>
          <w:p w14:paraId="4EF53F45" w14:textId="77777777" w:rsidR="00A333DE" w:rsidRPr="00E57BF5" w:rsidRDefault="00A333DE" w:rsidP="00276815">
            <w:pPr>
              <w:jc w:val="center"/>
              <w:rPr>
                <w:rFonts w:cs="Tahoma"/>
                <w:b/>
                <w:bCs/>
                <w:sz w:val="16"/>
                <w:szCs w:val="16"/>
              </w:rPr>
            </w:pPr>
            <w:r w:rsidRPr="00E57BF5">
              <w:rPr>
                <w:rFonts w:cs="Tahoma"/>
                <w:b/>
                <w:bCs/>
                <w:sz w:val="16"/>
                <w:szCs w:val="16"/>
              </w:rPr>
              <w:t> </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892990" w14:textId="77777777" w:rsidR="00A333DE" w:rsidRPr="00E57BF5" w:rsidRDefault="00A333DE" w:rsidP="00276815">
            <w:pPr>
              <w:jc w:val="center"/>
              <w:rPr>
                <w:rFonts w:cs="Tahoma"/>
                <w:b/>
                <w:bCs/>
                <w:sz w:val="16"/>
                <w:szCs w:val="16"/>
              </w:rPr>
            </w:pPr>
            <w:r w:rsidRPr="00E57BF5">
              <w:rPr>
                <w:rFonts w:cs="Tahoma"/>
                <w:b/>
                <w:bCs/>
                <w:sz w:val="16"/>
                <w:szCs w:val="16"/>
              </w:rPr>
              <w:t> </w:t>
            </w:r>
          </w:p>
        </w:tc>
        <w:tc>
          <w:tcPr>
            <w:tcW w:w="14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0C3793" w14:textId="77777777" w:rsidR="00A333DE" w:rsidRPr="00E57BF5" w:rsidRDefault="00A333DE" w:rsidP="00276815">
            <w:pPr>
              <w:jc w:val="center"/>
              <w:rPr>
                <w:rFonts w:cs="Tahoma"/>
                <w:b/>
                <w:bCs/>
                <w:sz w:val="16"/>
                <w:szCs w:val="16"/>
              </w:rPr>
            </w:pPr>
            <w:r w:rsidRPr="00E57BF5">
              <w:rPr>
                <w:rFonts w:cs="Tahoma"/>
                <w:b/>
                <w:bCs/>
                <w:sz w:val="16"/>
                <w:szCs w:val="16"/>
              </w:rPr>
              <w:t> </w:t>
            </w:r>
          </w:p>
        </w:tc>
        <w:tc>
          <w:tcPr>
            <w:tcW w:w="10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BD006E" w14:textId="77777777" w:rsidR="00A333DE" w:rsidRPr="00E57BF5" w:rsidRDefault="00A333DE" w:rsidP="00276815">
            <w:pPr>
              <w:jc w:val="center"/>
              <w:rPr>
                <w:rFonts w:cs="Tahoma"/>
                <w:b/>
                <w:bCs/>
                <w:sz w:val="16"/>
                <w:szCs w:val="16"/>
              </w:rPr>
            </w:pPr>
            <w:r w:rsidRPr="00E57BF5">
              <w:rPr>
                <w:rFonts w:cs="Tahoma"/>
                <w:b/>
                <w:bCs/>
                <w:sz w:val="16"/>
                <w:szCs w:val="16"/>
              </w:rPr>
              <w:t> </w:t>
            </w:r>
          </w:p>
        </w:tc>
        <w:tc>
          <w:tcPr>
            <w:tcW w:w="1258" w:type="dxa"/>
            <w:gridSpan w:val="2"/>
            <w:tcBorders>
              <w:top w:val="nil"/>
              <w:left w:val="single" w:sz="4" w:space="0" w:color="auto"/>
              <w:bottom w:val="single" w:sz="8" w:space="0" w:color="auto"/>
              <w:right w:val="single" w:sz="4" w:space="0" w:color="auto"/>
            </w:tcBorders>
            <w:shd w:val="clear" w:color="auto" w:fill="auto"/>
            <w:noWrap/>
            <w:vAlign w:val="center"/>
          </w:tcPr>
          <w:p w14:paraId="66C669E1" w14:textId="77777777" w:rsidR="00A333DE" w:rsidRPr="00E57BF5" w:rsidRDefault="00A333DE" w:rsidP="00276815">
            <w:pPr>
              <w:jc w:val="center"/>
              <w:rPr>
                <w:rFonts w:cs="Tahoma"/>
                <w:b/>
                <w:bCs/>
                <w:sz w:val="16"/>
                <w:szCs w:val="16"/>
              </w:rPr>
            </w:pPr>
            <w:r w:rsidRPr="00E57BF5">
              <w:rPr>
                <w:rFonts w:cs="Tahoma"/>
                <w:b/>
                <w:bCs/>
                <w:sz w:val="16"/>
                <w:szCs w:val="16"/>
              </w:rPr>
              <w:t> </w:t>
            </w:r>
          </w:p>
        </w:tc>
      </w:tr>
      <w:tr w:rsidR="00A333DE" w:rsidRPr="00E57BF5" w14:paraId="3BA4C202" w14:textId="77777777" w:rsidTr="00276815">
        <w:trPr>
          <w:gridAfter w:val="1"/>
          <w:wAfter w:w="14" w:type="dxa"/>
          <w:trHeight w:val="312"/>
          <w:jc w:val="center"/>
        </w:trPr>
        <w:tc>
          <w:tcPr>
            <w:tcW w:w="2847" w:type="dxa"/>
            <w:tcBorders>
              <w:top w:val="nil"/>
              <w:left w:val="single" w:sz="8" w:space="0" w:color="auto"/>
              <w:bottom w:val="single" w:sz="8" w:space="0" w:color="auto"/>
              <w:right w:val="nil"/>
            </w:tcBorders>
            <w:vAlign w:val="center"/>
          </w:tcPr>
          <w:p w14:paraId="6B901E87" w14:textId="77777777" w:rsidR="00A333DE" w:rsidRDefault="00A333DE" w:rsidP="00276815">
            <w:pPr>
              <w:rPr>
                <w:rFonts w:cs="Tahoma"/>
                <w:b/>
                <w:bCs/>
                <w:sz w:val="16"/>
                <w:szCs w:val="16"/>
              </w:rPr>
            </w:pPr>
            <w:r>
              <w:rPr>
                <w:rFonts w:cs="Tahoma"/>
                <w:b/>
                <w:bCs/>
                <w:sz w:val="16"/>
                <w:szCs w:val="16"/>
              </w:rPr>
              <w:t>6-59 Months</w:t>
            </w:r>
          </w:p>
          <w:p w14:paraId="12F006F3" w14:textId="77777777" w:rsidR="00A333DE" w:rsidRPr="00270DF2" w:rsidRDefault="00A333DE" w:rsidP="00276815">
            <w:pPr>
              <w:rPr>
                <w:rFonts w:cs="Tahoma"/>
                <w:b/>
                <w:bCs/>
                <w:sz w:val="16"/>
                <w:szCs w:val="16"/>
              </w:rPr>
            </w:pPr>
            <w:r w:rsidRPr="00AC1304">
              <w:rPr>
                <w:rFonts w:cs="Tahoma"/>
                <w:bCs/>
                <w:sz w:val="16"/>
                <w:szCs w:val="16"/>
              </w:rPr>
              <w:t>(according to admission criteria)</w:t>
            </w:r>
          </w:p>
        </w:tc>
        <w:tc>
          <w:tcPr>
            <w:tcW w:w="1979" w:type="dxa"/>
            <w:tcBorders>
              <w:top w:val="nil"/>
              <w:left w:val="single" w:sz="8" w:space="0" w:color="auto"/>
              <w:bottom w:val="single" w:sz="8" w:space="0" w:color="auto"/>
              <w:right w:val="nil"/>
            </w:tcBorders>
            <w:shd w:val="clear" w:color="auto" w:fill="44546A"/>
            <w:noWrap/>
            <w:vAlign w:val="center"/>
          </w:tcPr>
          <w:p w14:paraId="1D474CF4" w14:textId="77777777" w:rsidR="00A333DE" w:rsidRPr="00557B8B" w:rsidRDefault="00A333DE" w:rsidP="00276815">
            <w:pPr>
              <w:jc w:val="center"/>
              <w:rPr>
                <w:b/>
                <w:sz w:val="16"/>
              </w:rPr>
            </w:pPr>
          </w:p>
        </w:tc>
        <w:tc>
          <w:tcPr>
            <w:tcW w:w="2047" w:type="dxa"/>
            <w:gridSpan w:val="3"/>
            <w:tcBorders>
              <w:top w:val="nil"/>
              <w:left w:val="single" w:sz="8" w:space="0" w:color="auto"/>
              <w:bottom w:val="single" w:sz="8" w:space="0" w:color="auto"/>
              <w:right w:val="single" w:sz="8" w:space="0" w:color="auto"/>
            </w:tcBorders>
          </w:tcPr>
          <w:p w14:paraId="535FFAB7" w14:textId="77777777" w:rsidR="00A333DE" w:rsidRPr="00557B8B" w:rsidRDefault="00A333DE" w:rsidP="00276815">
            <w:pPr>
              <w:jc w:val="center"/>
              <w:rPr>
                <w:b/>
                <w:sz w:val="16"/>
              </w:rPr>
            </w:pPr>
            <w:r>
              <w:rPr>
                <w:b/>
                <w:sz w:val="16"/>
              </w:rPr>
              <w:t>236</w:t>
            </w:r>
          </w:p>
        </w:tc>
        <w:tc>
          <w:tcPr>
            <w:tcW w:w="1914" w:type="dxa"/>
            <w:tcBorders>
              <w:top w:val="nil"/>
              <w:left w:val="nil"/>
              <w:bottom w:val="single" w:sz="8" w:space="0" w:color="auto"/>
              <w:right w:val="single" w:sz="4" w:space="0" w:color="auto"/>
            </w:tcBorders>
            <w:shd w:val="clear" w:color="auto" w:fill="44546A"/>
            <w:noWrap/>
            <w:vAlign w:val="center"/>
          </w:tcPr>
          <w:p w14:paraId="242222A9" w14:textId="77777777" w:rsidR="00A333DE" w:rsidRPr="00E57BF5" w:rsidRDefault="00A333DE" w:rsidP="00276815">
            <w:pPr>
              <w:jc w:val="center"/>
              <w:rPr>
                <w:rFonts w:cs="Tahoma"/>
                <w:b/>
                <w:bCs/>
                <w:sz w:val="16"/>
                <w:szCs w:val="16"/>
              </w:rPr>
            </w:pP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98819D" w14:textId="77777777" w:rsidR="00A333DE" w:rsidRPr="00E57BF5" w:rsidRDefault="00A333DE" w:rsidP="00276815">
            <w:pPr>
              <w:jc w:val="center"/>
              <w:rPr>
                <w:rFonts w:cs="Tahoma"/>
                <w:b/>
                <w:bCs/>
                <w:sz w:val="16"/>
                <w:szCs w:val="16"/>
              </w:rPr>
            </w:pPr>
          </w:p>
        </w:tc>
        <w:tc>
          <w:tcPr>
            <w:tcW w:w="14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B1442C" w14:textId="77777777" w:rsidR="00A333DE" w:rsidRPr="00E57BF5" w:rsidRDefault="00A333DE" w:rsidP="00276815">
            <w:pPr>
              <w:jc w:val="center"/>
              <w:rPr>
                <w:rFonts w:cs="Tahoma"/>
                <w:b/>
                <w:bCs/>
                <w:sz w:val="16"/>
                <w:szCs w:val="16"/>
              </w:rPr>
            </w:pPr>
          </w:p>
        </w:tc>
        <w:tc>
          <w:tcPr>
            <w:tcW w:w="10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91012F" w14:textId="77777777" w:rsidR="00A333DE" w:rsidRPr="00E57BF5" w:rsidRDefault="00A333DE" w:rsidP="00276815">
            <w:pPr>
              <w:jc w:val="center"/>
              <w:rPr>
                <w:rFonts w:cs="Tahoma"/>
                <w:b/>
                <w:bCs/>
                <w:sz w:val="16"/>
                <w:szCs w:val="16"/>
              </w:rPr>
            </w:pPr>
          </w:p>
        </w:tc>
        <w:tc>
          <w:tcPr>
            <w:tcW w:w="1258" w:type="dxa"/>
            <w:gridSpan w:val="2"/>
            <w:tcBorders>
              <w:top w:val="nil"/>
              <w:left w:val="single" w:sz="4" w:space="0" w:color="auto"/>
              <w:bottom w:val="single" w:sz="8" w:space="0" w:color="auto"/>
              <w:right w:val="single" w:sz="4" w:space="0" w:color="auto"/>
            </w:tcBorders>
            <w:shd w:val="clear" w:color="auto" w:fill="auto"/>
            <w:noWrap/>
            <w:vAlign w:val="center"/>
          </w:tcPr>
          <w:p w14:paraId="4DE74090" w14:textId="77777777" w:rsidR="00A333DE" w:rsidRPr="00E57BF5" w:rsidRDefault="00A333DE" w:rsidP="00276815">
            <w:pPr>
              <w:jc w:val="center"/>
              <w:rPr>
                <w:rFonts w:cs="Tahoma"/>
                <w:b/>
                <w:bCs/>
                <w:sz w:val="16"/>
                <w:szCs w:val="16"/>
              </w:rPr>
            </w:pPr>
          </w:p>
        </w:tc>
      </w:tr>
      <w:tr w:rsidR="00A333DE" w:rsidRPr="00E57BF5" w14:paraId="076DB7D5" w14:textId="77777777" w:rsidTr="00276815">
        <w:trPr>
          <w:gridAfter w:val="1"/>
          <w:wAfter w:w="14" w:type="dxa"/>
          <w:trHeight w:val="312"/>
          <w:jc w:val="center"/>
        </w:trPr>
        <w:tc>
          <w:tcPr>
            <w:tcW w:w="2847" w:type="dxa"/>
            <w:tcBorders>
              <w:top w:val="nil"/>
              <w:left w:val="single" w:sz="8" w:space="0" w:color="auto"/>
              <w:bottom w:val="single" w:sz="8" w:space="0" w:color="auto"/>
              <w:right w:val="nil"/>
            </w:tcBorders>
            <w:vAlign w:val="center"/>
          </w:tcPr>
          <w:p w14:paraId="3AB39D92" w14:textId="77777777" w:rsidR="00A333DE" w:rsidRDefault="00A333DE" w:rsidP="00276815">
            <w:pPr>
              <w:rPr>
                <w:rFonts w:cs="Tahoma"/>
                <w:b/>
                <w:bCs/>
                <w:sz w:val="16"/>
                <w:szCs w:val="16"/>
              </w:rPr>
            </w:pPr>
            <w:r>
              <w:rPr>
                <w:rFonts w:cs="Tahoma"/>
                <w:b/>
                <w:bCs/>
                <w:sz w:val="16"/>
                <w:szCs w:val="16"/>
              </w:rPr>
              <w:t>Other</w:t>
            </w:r>
          </w:p>
          <w:p w14:paraId="17B0B186" w14:textId="77777777" w:rsidR="00A333DE" w:rsidRPr="00270DF2" w:rsidRDefault="00A333DE" w:rsidP="00276815">
            <w:pPr>
              <w:rPr>
                <w:rFonts w:cs="Tahoma"/>
                <w:b/>
                <w:bCs/>
                <w:sz w:val="16"/>
                <w:szCs w:val="16"/>
              </w:rPr>
            </w:pPr>
            <w:r w:rsidRPr="00AC1304">
              <w:rPr>
                <w:rFonts w:cs="Tahoma"/>
                <w:bCs/>
                <w:sz w:val="16"/>
                <w:szCs w:val="16"/>
              </w:rPr>
              <w:t>(</w:t>
            </w:r>
            <w:r w:rsidRPr="0039306C">
              <w:rPr>
                <w:color w:val="231F20"/>
                <w:sz w:val="16"/>
                <w:szCs w:val="14"/>
              </w:rPr>
              <w:t>children ≥ 5 y, adolescents, adults</w:t>
            </w:r>
            <w:r w:rsidRPr="00AC1304">
              <w:rPr>
                <w:rFonts w:cs="Tahoma"/>
                <w:bCs/>
                <w:sz w:val="16"/>
                <w:szCs w:val="16"/>
              </w:rPr>
              <w:t>)</w:t>
            </w:r>
          </w:p>
        </w:tc>
        <w:tc>
          <w:tcPr>
            <w:tcW w:w="1979" w:type="dxa"/>
            <w:tcBorders>
              <w:top w:val="nil"/>
              <w:left w:val="single" w:sz="8" w:space="0" w:color="auto"/>
              <w:bottom w:val="single" w:sz="8" w:space="0" w:color="auto"/>
              <w:right w:val="nil"/>
            </w:tcBorders>
            <w:shd w:val="clear" w:color="auto" w:fill="44546A"/>
            <w:noWrap/>
            <w:vAlign w:val="center"/>
          </w:tcPr>
          <w:p w14:paraId="70972018" w14:textId="77777777" w:rsidR="00A333DE" w:rsidRPr="00E57BF5" w:rsidRDefault="00A333DE" w:rsidP="00276815">
            <w:pPr>
              <w:jc w:val="center"/>
              <w:rPr>
                <w:rFonts w:cs="Tahoma"/>
                <w:b/>
                <w:bCs/>
                <w:sz w:val="16"/>
                <w:szCs w:val="16"/>
              </w:rPr>
            </w:pPr>
          </w:p>
        </w:tc>
        <w:tc>
          <w:tcPr>
            <w:tcW w:w="2047" w:type="dxa"/>
            <w:gridSpan w:val="3"/>
            <w:tcBorders>
              <w:top w:val="nil"/>
              <w:left w:val="single" w:sz="8" w:space="0" w:color="auto"/>
              <w:bottom w:val="single" w:sz="8" w:space="0" w:color="auto"/>
              <w:right w:val="single" w:sz="8" w:space="0" w:color="auto"/>
            </w:tcBorders>
          </w:tcPr>
          <w:p w14:paraId="70B71E52" w14:textId="77777777" w:rsidR="00A333DE" w:rsidRPr="00E57BF5" w:rsidRDefault="00A333DE" w:rsidP="00276815">
            <w:pPr>
              <w:jc w:val="center"/>
              <w:rPr>
                <w:rFonts w:cs="Tahoma"/>
                <w:b/>
                <w:bCs/>
                <w:sz w:val="16"/>
                <w:szCs w:val="16"/>
              </w:rPr>
            </w:pPr>
            <w:r>
              <w:rPr>
                <w:rFonts w:cs="Tahoma"/>
                <w:b/>
                <w:bCs/>
                <w:sz w:val="16"/>
                <w:szCs w:val="16"/>
              </w:rPr>
              <w:t>0</w:t>
            </w:r>
          </w:p>
        </w:tc>
        <w:tc>
          <w:tcPr>
            <w:tcW w:w="1914" w:type="dxa"/>
            <w:tcBorders>
              <w:top w:val="nil"/>
              <w:left w:val="nil"/>
              <w:bottom w:val="single" w:sz="8" w:space="0" w:color="auto"/>
              <w:right w:val="single" w:sz="4" w:space="0" w:color="auto"/>
            </w:tcBorders>
            <w:shd w:val="clear" w:color="auto" w:fill="44546A"/>
            <w:noWrap/>
            <w:vAlign w:val="center"/>
          </w:tcPr>
          <w:p w14:paraId="3C131551" w14:textId="77777777" w:rsidR="00A333DE" w:rsidRPr="00E57BF5" w:rsidRDefault="00A333DE" w:rsidP="00276815">
            <w:pPr>
              <w:jc w:val="center"/>
              <w:rPr>
                <w:rFonts w:cs="Tahoma"/>
                <w:b/>
                <w:bCs/>
                <w:sz w:val="16"/>
                <w:szCs w:val="16"/>
              </w:rPr>
            </w:pP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25A30F" w14:textId="77777777" w:rsidR="00A333DE" w:rsidRPr="00E57BF5" w:rsidRDefault="00A333DE" w:rsidP="00276815">
            <w:pPr>
              <w:jc w:val="center"/>
              <w:rPr>
                <w:rFonts w:cs="Tahoma"/>
                <w:b/>
                <w:bCs/>
                <w:sz w:val="16"/>
                <w:szCs w:val="16"/>
              </w:rPr>
            </w:pPr>
          </w:p>
        </w:tc>
        <w:tc>
          <w:tcPr>
            <w:tcW w:w="14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ED601A" w14:textId="77777777" w:rsidR="00A333DE" w:rsidRPr="00E57BF5" w:rsidRDefault="00A333DE" w:rsidP="00276815">
            <w:pPr>
              <w:jc w:val="center"/>
              <w:rPr>
                <w:rFonts w:cs="Tahoma"/>
                <w:b/>
                <w:bCs/>
                <w:sz w:val="16"/>
                <w:szCs w:val="16"/>
              </w:rPr>
            </w:pPr>
          </w:p>
        </w:tc>
        <w:tc>
          <w:tcPr>
            <w:tcW w:w="10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8C7D44" w14:textId="77777777" w:rsidR="00A333DE" w:rsidRPr="00E57BF5" w:rsidRDefault="00A333DE" w:rsidP="00276815">
            <w:pPr>
              <w:jc w:val="center"/>
              <w:rPr>
                <w:rFonts w:cs="Tahoma"/>
                <w:b/>
                <w:bCs/>
                <w:sz w:val="16"/>
                <w:szCs w:val="16"/>
              </w:rPr>
            </w:pPr>
          </w:p>
        </w:tc>
        <w:tc>
          <w:tcPr>
            <w:tcW w:w="1258" w:type="dxa"/>
            <w:gridSpan w:val="2"/>
            <w:tcBorders>
              <w:top w:val="nil"/>
              <w:left w:val="single" w:sz="4" w:space="0" w:color="auto"/>
              <w:bottom w:val="single" w:sz="8" w:space="0" w:color="auto"/>
              <w:right w:val="single" w:sz="4" w:space="0" w:color="auto"/>
            </w:tcBorders>
            <w:shd w:val="clear" w:color="auto" w:fill="auto"/>
            <w:noWrap/>
            <w:vAlign w:val="center"/>
          </w:tcPr>
          <w:p w14:paraId="7EAE7FE7" w14:textId="77777777" w:rsidR="00A333DE" w:rsidRPr="00E57BF5" w:rsidRDefault="00A333DE" w:rsidP="00276815">
            <w:pPr>
              <w:jc w:val="center"/>
              <w:rPr>
                <w:rFonts w:cs="Tahoma"/>
                <w:b/>
                <w:bCs/>
                <w:sz w:val="16"/>
                <w:szCs w:val="16"/>
              </w:rPr>
            </w:pPr>
          </w:p>
        </w:tc>
      </w:tr>
      <w:tr w:rsidR="00A333DE" w:rsidRPr="00B03B5D" w14:paraId="7487909B" w14:textId="77777777" w:rsidTr="00276815">
        <w:trPr>
          <w:gridAfter w:val="1"/>
          <w:wAfter w:w="14" w:type="dxa"/>
          <w:trHeight w:val="209"/>
          <w:jc w:val="center"/>
        </w:trPr>
        <w:tc>
          <w:tcPr>
            <w:tcW w:w="2847" w:type="dxa"/>
            <w:tcBorders>
              <w:top w:val="nil"/>
              <w:left w:val="single" w:sz="8" w:space="0" w:color="auto"/>
              <w:bottom w:val="single" w:sz="8" w:space="0" w:color="auto"/>
              <w:right w:val="nil"/>
            </w:tcBorders>
            <w:vAlign w:val="center"/>
          </w:tcPr>
          <w:p w14:paraId="1732240C" w14:textId="77777777" w:rsidR="00A333DE" w:rsidRPr="00B03B5D" w:rsidRDefault="00A333DE" w:rsidP="00276815">
            <w:pPr>
              <w:rPr>
                <w:rFonts w:cs="Tahoma"/>
                <w:b/>
                <w:bCs/>
                <w:szCs w:val="16"/>
              </w:rPr>
            </w:pPr>
            <w:r w:rsidRPr="00B03B5D">
              <w:rPr>
                <w:rFonts w:cs="Tahoma"/>
                <w:b/>
                <w:bCs/>
                <w:szCs w:val="16"/>
              </w:rPr>
              <w:t xml:space="preserve">TOTAL </w:t>
            </w:r>
          </w:p>
        </w:tc>
        <w:tc>
          <w:tcPr>
            <w:tcW w:w="1979" w:type="dxa"/>
            <w:tcBorders>
              <w:top w:val="nil"/>
              <w:left w:val="single" w:sz="8" w:space="0" w:color="auto"/>
              <w:bottom w:val="single" w:sz="8" w:space="0" w:color="auto"/>
              <w:right w:val="nil"/>
            </w:tcBorders>
            <w:shd w:val="clear" w:color="auto" w:fill="auto"/>
            <w:noWrap/>
            <w:vAlign w:val="center"/>
          </w:tcPr>
          <w:p w14:paraId="799DA6A4" w14:textId="77777777" w:rsidR="00A333DE" w:rsidRPr="00B03B5D" w:rsidRDefault="00A333DE" w:rsidP="00276815">
            <w:pPr>
              <w:jc w:val="center"/>
              <w:rPr>
                <w:rFonts w:cs="Tahoma"/>
                <w:b/>
                <w:bCs/>
                <w:szCs w:val="16"/>
              </w:rPr>
            </w:pPr>
            <w:r>
              <w:rPr>
                <w:rFonts w:cs="Tahoma"/>
                <w:b/>
                <w:bCs/>
                <w:szCs w:val="16"/>
              </w:rPr>
              <w:t>248</w:t>
            </w:r>
          </w:p>
        </w:tc>
        <w:tc>
          <w:tcPr>
            <w:tcW w:w="2047" w:type="dxa"/>
            <w:gridSpan w:val="3"/>
            <w:tcBorders>
              <w:top w:val="nil"/>
              <w:left w:val="single" w:sz="8" w:space="0" w:color="auto"/>
              <w:bottom w:val="single" w:sz="8" w:space="0" w:color="auto"/>
              <w:right w:val="single" w:sz="8" w:space="0" w:color="auto"/>
            </w:tcBorders>
          </w:tcPr>
          <w:p w14:paraId="300EC9F4" w14:textId="77777777" w:rsidR="00A333DE" w:rsidRPr="00B03B5D" w:rsidRDefault="00A333DE" w:rsidP="00276815">
            <w:pPr>
              <w:jc w:val="center"/>
              <w:rPr>
                <w:rFonts w:cs="Tahoma"/>
                <w:b/>
                <w:bCs/>
                <w:szCs w:val="16"/>
              </w:rPr>
            </w:pPr>
            <w:r>
              <w:rPr>
                <w:rFonts w:cs="Tahoma"/>
                <w:b/>
                <w:bCs/>
                <w:szCs w:val="16"/>
              </w:rPr>
              <w:t>246</w:t>
            </w:r>
          </w:p>
        </w:tc>
        <w:tc>
          <w:tcPr>
            <w:tcW w:w="1914" w:type="dxa"/>
            <w:tcBorders>
              <w:top w:val="nil"/>
              <w:left w:val="nil"/>
              <w:bottom w:val="single" w:sz="8" w:space="0" w:color="auto"/>
              <w:right w:val="single" w:sz="4" w:space="0" w:color="auto"/>
            </w:tcBorders>
            <w:shd w:val="clear" w:color="auto" w:fill="auto"/>
            <w:noWrap/>
            <w:vAlign w:val="center"/>
          </w:tcPr>
          <w:p w14:paraId="42667087" w14:textId="77777777" w:rsidR="00A333DE" w:rsidRPr="00B03B5D" w:rsidRDefault="00A333DE" w:rsidP="00276815">
            <w:pPr>
              <w:jc w:val="center"/>
              <w:rPr>
                <w:rFonts w:cs="Tahoma"/>
                <w:b/>
                <w:bCs/>
                <w:szCs w:val="16"/>
              </w:rPr>
            </w:pPr>
            <w:r>
              <w:rPr>
                <w:rFonts w:cs="Tahoma"/>
                <w:b/>
                <w:bCs/>
                <w:szCs w:val="16"/>
              </w:rPr>
              <w:t>246</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F7D18B" w14:textId="77777777" w:rsidR="00A333DE" w:rsidRPr="00B03B5D" w:rsidRDefault="00A333DE" w:rsidP="00276815">
            <w:pPr>
              <w:jc w:val="center"/>
              <w:rPr>
                <w:rFonts w:cs="Tahoma"/>
                <w:b/>
                <w:bCs/>
                <w:szCs w:val="16"/>
              </w:rPr>
            </w:pPr>
            <w:r>
              <w:rPr>
                <w:rFonts w:cs="Tahoma"/>
                <w:b/>
                <w:bCs/>
                <w:szCs w:val="16"/>
              </w:rPr>
              <w:t>149</w:t>
            </w:r>
          </w:p>
        </w:tc>
        <w:tc>
          <w:tcPr>
            <w:tcW w:w="14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2EADEB" w14:textId="77777777" w:rsidR="00A333DE" w:rsidRPr="00B03B5D" w:rsidRDefault="00A333DE" w:rsidP="00276815">
            <w:pPr>
              <w:jc w:val="center"/>
              <w:rPr>
                <w:rFonts w:cs="Tahoma"/>
                <w:b/>
                <w:bCs/>
                <w:szCs w:val="16"/>
              </w:rPr>
            </w:pPr>
            <w:r>
              <w:rPr>
                <w:rFonts w:cs="Tahoma"/>
                <w:b/>
                <w:bCs/>
                <w:szCs w:val="16"/>
              </w:rPr>
              <w:t>5</w:t>
            </w:r>
          </w:p>
        </w:tc>
        <w:tc>
          <w:tcPr>
            <w:tcW w:w="10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D2E3EA" w14:textId="77777777" w:rsidR="00A333DE" w:rsidRPr="00B03B5D" w:rsidRDefault="00A333DE" w:rsidP="00276815">
            <w:pPr>
              <w:jc w:val="center"/>
              <w:rPr>
                <w:rFonts w:cs="Tahoma"/>
                <w:b/>
                <w:bCs/>
                <w:szCs w:val="16"/>
              </w:rPr>
            </w:pPr>
            <w:r>
              <w:rPr>
                <w:rFonts w:cs="Tahoma"/>
                <w:b/>
                <w:bCs/>
                <w:szCs w:val="16"/>
              </w:rPr>
              <w:t>27</w:t>
            </w:r>
          </w:p>
        </w:tc>
        <w:tc>
          <w:tcPr>
            <w:tcW w:w="1258" w:type="dxa"/>
            <w:gridSpan w:val="2"/>
            <w:tcBorders>
              <w:top w:val="nil"/>
              <w:left w:val="single" w:sz="4" w:space="0" w:color="auto"/>
              <w:bottom w:val="single" w:sz="8" w:space="0" w:color="auto"/>
              <w:right w:val="single" w:sz="4" w:space="0" w:color="auto"/>
            </w:tcBorders>
            <w:shd w:val="clear" w:color="auto" w:fill="auto"/>
            <w:noWrap/>
            <w:vAlign w:val="center"/>
          </w:tcPr>
          <w:p w14:paraId="1E7E7628" w14:textId="77777777" w:rsidR="00A333DE" w:rsidRPr="00B03B5D" w:rsidRDefault="00A333DE" w:rsidP="00276815">
            <w:pPr>
              <w:jc w:val="center"/>
              <w:rPr>
                <w:rFonts w:cs="Tahoma"/>
                <w:b/>
                <w:bCs/>
                <w:szCs w:val="16"/>
              </w:rPr>
            </w:pPr>
            <w:r>
              <w:rPr>
                <w:rFonts w:cs="Tahoma"/>
                <w:b/>
                <w:bCs/>
                <w:szCs w:val="16"/>
              </w:rPr>
              <w:t>23</w:t>
            </w:r>
          </w:p>
        </w:tc>
      </w:tr>
      <w:tr w:rsidR="00A333DE" w:rsidRPr="00E57BF5" w14:paraId="347AD197" w14:textId="77777777" w:rsidTr="00276815">
        <w:trPr>
          <w:gridAfter w:val="1"/>
          <w:wAfter w:w="14" w:type="dxa"/>
          <w:trHeight w:val="177"/>
          <w:jc w:val="center"/>
        </w:trPr>
        <w:tc>
          <w:tcPr>
            <w:tcW w:w="2847" w:type="dxa"/>
            <w:tcBorders>
              <w:top w:val="nil"/>
              <w:left w:val="nil"/>
              <w:bottom w:val="nil"/>
              <w:right w:val="nil"/>
            </w:tcBorders>
            <w:vAlign w:val="center"/>
          </w:tcPr>
          <w:p w14:paraId="0FC36D5E" w14:textId="77777777" w:rsidR="00A333DE" w:rsidRPr="00E57BF5" w:rsidRDefault="00A333DE" w:rsidP="00276815">
            <w:pPr>
              <w:jc w:val="center"/>
              <w:rPr>
                <w:rFonts w:cs="Tahoma"/>
                <w:b/>
                <w:bCs/>
                <w:sz w:val="16"/>
                <w:szCs w:val="16"/>
              </w:rPr>
            </w:pPr>
          </w:p>
        </w:tc>
        <w:tc>
          <w:tcPr>
            <w:tcW w:w="1979" w:type="dxa"/>
            <w:tcBorders>
              <w:top w:val="nil"/>
              <w:left w:val="nil"/>
              <w:bottom w:val="nil"/>
              <w:right w:val="nil"/>
            </w:tcBorders>
            <w:shd w:val="clear" w:color="auto" w:fill="auto"/>
            <w:noWrap/>
            <w:vAlign w:val="center"/>
          </w:tcPr>
          <w:p w14:paraId="574767B8" w14:textId="77777777" w:rsidR="00A333DE" w:rsidRPr="00E57BF5" w:rsidRDefault="00A333DE" w:rsidP="00276815">
            <w:pPr>
              <w:jc w:val="center"/>
              <w:rPr>
                <w:rFonts w:cs="Tahoma"/>
                <w:b/>
                <w:bCs/>
                <w:sz w:val="16"/>
                <w:szCs w:val="16"/>
              </w:rPr>
            </w:pPr>
          </w:p>
        </w:tc>
        <w:tc>
          <w:tcPr>
            <w:tcW w:w="235" w:type="dxa"/>
            <w:tcBorders>
              <w:top w:val="nil"/>
              <w:left w:val="nil"/>
              <w:bottom w:val="nil"/>
              <w:right w:val="nil"/>
            </w:tcBorders>
          </w:tcPr>
          <w:p w14:paraId="6962DD00" w14:textId="77777777" w:rsidR="00A333DE" w:rsidRPr="00E57BF5" w:rsidRDefault="00A333DE" w:rsidP="00276815">
            <w:pPr>
              <w:jc w:val="center"/>
              <w:rPr>
                <w:rFonts w:cs="Tahoma"/>
                <w:sz w:val="16"/>
                <w:szCs w:val="16"/>
              </w:rPr>
            </w:pPr>
          </w:p>
        </w:tc>
        <w:tc>
          <w:tcPr>
            <w:tcW w:w="1555" w:type="dxa"/>
            <w:tcBorders>
              <w:top w:val="nil"/>
              <w:left w:val="nil"/>
              <w:bottom w:val="nil"/>
              <w:right w:val="nil"/>
            </w:tcBorders>
            <w:shd w:val="clear" w:color="auto" w:fill="auto"/>
            <w:noWrap/>
            <w:vAlign w:val="center"/>
          </w:tcPr>
          <w:p w14:paraId="10C53D11" w14:textId="77777777" w:rsidR="00A333DE" w:rsidRPr="00E57BF5" w:rsidRDefault="00A333DE" w:rsidP="00276815">
            <w:pPr>
              <w:jc w:val="center"/>
              <w:rPr>
                <w:rFonts w:cs="Tahoma"/>
                <w:sz w:val="16"/>
                <w:szCs w:val="16"/>
              </w:rPr>
            </w:pPr>
          </w:p>
        </w:tc>
        <w:tc>
          <w:tcPr>
            <w:tcW w:w="2170" w:type="dxa"/>
            <w:gridSpan w:val="2"/>
            <w:tcBorders>
              <w:top w:val="nil"/>
              <w:left w:val="nil"/>
              <w:bottom w:val="nil"/>
              <w:right w:val="single" w:sz="4" w:space="0" w:color="auto"/>
            </w:tcBorders>
            <w:shd w:val="clear" w:color="auto" w:fill="auto"/>
            <w:noWrap/>
            <w:vAlign w:val="center"/>
          </w:tcPr>
          <w:p w14:paraId="79C47683" w14:textId="77777777" w:rsidR="00A333DE" w:rsidRPr="00E57BF5" w:rsidRDefault="00A333DE" w:rsidP="00276815">
            <w:pPr>
              <w:jc w:val="center"/>
              <w:rPr>
                <w:rFonts w:cs="Tahoma"/>
                <w:sz w:val="16"/>
                <w:szCs w:val="16"/>
              </w:rPr>
            </w:pPr>
          </w:p>
        </w:tc>
        <w:tc>
          <w:tcPr>
            <w:tcW w:w="1131" w:type="dxa"/>
            <w:tcBorders>
              <w:top w:val="single" w:sz="4" w:space="0" w:color="auto"/>
              <w:left w:val="single" w:sz="4" w:space="0" w:color="auto"/>
              <w:bottom w:val="single" w:sz="4" w:space="0" w:color="auto"/>
              <w:right w:val="single" w:sz="4" w:space="0" w:color="auto"/>
            </w:tcBorders>
            <w:shd w:val="clear" w:color="auto" w:fill="C9C9C9"/>
            <w:noWrap/>
            <w:vAlign w:val="center"/>
          </w:tcPr>
          <w:p w14:paraId="0103686B" w14:textId="77777777" w:rsidR="00A333DE" w:rsidRPr="00E57BF5" w:rsidRDefault="00A333DE" w:rsidP="00276815">
            <w:pPr>
              <w:jc w:val="center"/>
              <w:rPr>
                <w:rFonts w:cs="Tahoma"/>
                <w:b/>
                <w:bCs/>
                <w:sz w:val="16"/>
                <w:szCs w:val="16"/>
              </w:rPr>
            </w:pPr>
            <w:r>
              <w:rPr>
                <w:rFonts w:cs="Tahoma"/>
                <w:b/>
                <w:bCs/>
                <w:sz w:val="16"/>
                <w:szCs w:val="16"/>
              </w:rPr>
              <w:t>73%</w:t>
            </w:r>
          </w:p>
        </w:tc>
        <w:tc>
          <w:tcPr>
            <w:tcW w:w="1450" w:type="dxa"/>
            <w:tcBorders>
              <w:top w:val="single" w:sz="4" w:space="0" w:color="auto"/>
              <w:left w:val="single" w:sz="4" w:space="0" w:color="auto"/>
              <w:bottom w:val="single" w:sz="8" w:space="0" w:color="auto"/>
              <w:right w:val="single" w:sz="4" w:space="0" w:color="auto"/>
            </w:tcBorders>
            <w:shd w:val="clear" w:color="auto" w:fill="C9C9C9"/>
            <w:noWrap/>
            <w:vAlign w:val="center"/>
          </w:tcPr>
          <w:p w14:paraId="7AC988D7" w14:textId="77777777" w:rsidR="00A333DE" w:rsidRPr="00E57BF5" w:rsidRDefault="00A333DE" w:rsidP="00276815">
            <w:pPr>
              <w:jc w:val="center"/>
              <w:rPr>
                <w:rFonts w:cs="Tahoma"/>
                <w:b/>
                <w:bCs/>
                <w:sz w:val="16"/>
                <w:szCs w:val="16"/>
              </w:rPr>
            </w:pPr>
            <w:r>
              <w:rPr>
                <w:rFonts w:cs="Tahoma"/>
                <w:b/>
                <w:bCs/>
                <w:sz w:val="16"/>
                <w:szCs w:val="16"/>
              </w:rPr>
              <w:t>2.5</w:t>
            </w:r>
            <w:r w:rsidRPr="00E57BF5">
              <w:rPr>
                <w:rFonts w:cs="Tahoma"/>
                <w:b/>
                <w:bCs/>
                <w:sz w:val="16"/>
                <w:szCs w:val="16"/>
              </w:rPr>
              <w:t>%</w:t>
            </w:r>
          </w:p>
        </w:tc>
        <w:tc>
          <w:tcPr>
            <w:tcW w:w="1094" w:type="dxa"/>
            <w:gridSpan w:val="2"/>
            <w:tcBorders>
              <w:top w:val="single" w:sz="4" w:space="0" w:color="auto"/>
              <w:left w:val="nil"/>
              <w:bottom w:val="single" w:sz="8" w:space="0" w:color="auto"/>
              <w:right w:val="single" w:sz="4" w:space="0" w:color="auto"/>
            </w:tcBorders>
            <w:shd w:val="clear" w:color="auto" w:fill="C9C9C9"/>
            <w:noWrap/>
            <w:vAlign w:val="center"/>
          </w:tcPr>
          <w:p w14:paraId="2093943F" w14:textId="77777777" w:rsidR="00A333DE" w:rsidRPr="00E57BF5" w:rsidRDefault="00A333DE" w:rsidP="00276815">
            <w:pPr>
              <w:jc w:val="center"/>
              <w:rPr>
                <w:rFonts w:cs="Tahoma"/>
                <w:b/>
                <w:bCs/>
                <w:sz w:val="16"/>
                <w:szCs w:val="16"/>
              </w:rPr>
            </w:pPr>
            <w:r>
              <w:rPr>
                <w:rFonts w:cs="Tahoma"/>
                <w:b/>
                <w:bCs/>
                <w:sz w:val="16"/>
                <w:szCs w:val="16"/>
              </w:rPr>
              <w:t>13.2</w:t>
            </w:r>
            <w:r w:rsidRPr="00E57BF5">
              <w:rPr>
                <w:rFonts w:cs="Tahoma"/>
                <w:b/>
                <w:bCs/>
                <w:sz w:val="16"/>
                <w:szCs w:val="16"/>
              </w:rPr>
              <w:t>%</w:t>
            </w:r>
          </w:p>
        </w:tc>
        <w:tc>
          <w:tcPr>
            <w:tcW w:w="1244" w:type="dxa"/>
            <w:tcBorders>
              <w:top w:val="single" w:sz="4" w:space="0" w:color="auto"/>
              <w:left w:val="nil"/>
              <w:bottom w:val="single" w:sz="8" w:space="0" w:color="auto"/>
              <w:right w:val="single" w:sz="8" w:space="0" w:color="auto"/>
            </w:tcBorders>
            <w:shd w:val="clear" w:color="auto" w:fill="C0C0C0"/>
            <w:noWrap/>
            <w:vAlign w:val="center"/>
          </w:tcPr>
          <w:p w14:paraId="58AB08BB" w14:textId="77777777" w:rsidR="00A333DE" w:rsidRPr="00E57BF5" w:rsidRDefault="00A333DE" w:rsidP="00276815">
            <w:pPr>
              <w:jc w:val="center"/>
              <w:rPr>
                <w:rFonts w:cs="Tahoma"/>
                <w:b/>
                <w:bCs/>
                <w:sz w:val="16"/>
                <w:szCs w:val="16"/>
              </w:rPr>
            </w:pPr>
            <w:r>
              <w:rPr>
                <w:rFonts w:cs="Tahoma"/>
                <w:b/>
                <w:bCs/>
                <w:sz w:val="16"/>
                <w:szCs w:val="16"/>
              </w:rPr>
              <w:t>11.2</w:t>
            </w:r>
            <w:r w:rsidRPr="00E57BF5">
              <w:rPr>
                <w:rFonts w:cs="Tahoma"/>
                <w:b/>
                <w:bCs/>
                <w:sz w:val="16"/>
                <w:szCs w:val="16"/>
              </w:rPr>
              <w:t>%</w:t>
            </w:r>
          </w:p>
        </w:tc>
      </w:tr>
      <w:tr w:rsidR="00A333DE" w:rsidRPr="00E57BF5" w14:paraId="56A14166" w14:textId="77777777" w:rsidTr="00276815">
        <w:trPr>
          <w:trHeight w:val="312"/>
          <w:jc w:val="center"/>
        </w:trPr>
        <w:tc>
          <w:tcPr>
            <w:tcW w:w="2847" w:type="dxa"/>
            <w:tcBorders>
              <w:top w:val="nil"/>
              <w:left w:val="nil"/>
              <w:bottom w:val="nil"/>
              <w:right w:val="nil"/>
            </w:tcBorders>
            <w:vAlign w:val="bottom"/>
          </w:tcPr>
          <w:p w14:paraId="66C757A8" w14:textId="77777777" w:rsidR="00A333DE" w:rsidRPr="00E57BF5" w:rsidRDefault="00A333DE" w:rsidP="00276815">
            <w:pPr>
              <w:rPr>
                <w:rFonts w:cs="Tahoma"/>
                <w:sz w:val="16"/>
                <w:szCs w:val="16"/>
              </w:rPr>
            </w:pPr>
          </w:p>
        </w:tc>
        <w:tc>
          <w:tcPr>
            <w:tcW w:w="1979" w:type="dxa"/>
            <w:tcBorders>
              <w:top w:val="nil"/>
              <w:left w:val="nil"/>
              <w:bottom w:val="nil"/>
              <w:right w:val="nil"/>
            </w:tcBorders>
            <w:shd w:val="clear" w:color="auto" w:fill="auto"/>
            <w:noWrap/>
            <w:vAlign w:val="bottom"/>
          </w:tcPr>
          <w:p w14:paraId="087AC504" w14:textId="77777777" w:rsidR="00A333DE" w:rsidRPr="00E57BF5" w:rsidRDefault="00A333DE" w:rsidP="00276815">
            <w:pPr>
              <w:rPr>
                <w:rFonts w:cs="Tahoma"/>
                <w:sz w:val="16"/>
                <w:szCs w:val="16"/>
              </w:rPr>
            </w:pPr>
          </w:p>
        </w:tc>
        <w:tc>
          <w:tcPr>
            <w:tcW w:w="235" w:type="dxa"/>
            <w:tcBorders>
              <w:top w:val="nil"/>
              <w:left w:val="nil"/>
              <w:bottom w:val="nil"/>
              <w:right w:val="nil"/>
            </w:tcBorders>
          </w:tcPr>
          <w:p w14:paraId="68E4DD07" w14:textId="77777777" w:rsidR="00A333DE" w:rsidRPr="00E57BF5" w:rsidRDefault="00A333DE" w:rsidP="00276815">
            <w:pPr>
              <w:rPr>
                <w:rFonts w:cs="Tahoma"/>
                <w:sz w:val="16"/>
                <w:szCs w:val="16"/>
              </w:rPr>
            </w:pPr>
          </w:p>
        </w:tc>
        <w:tc>
          <w:tcPr>
            <w:tcW w:w="1555" w:type="dxa"/>
            <w:tcBorders>
              <w:top w:val="nil"/>
              <w:left w:val="nil"/>
              <w:bottom w:val="nil"/>
              <w:right w:val="nil"/>
            </w:tcBorders>
            <w:shd w:val="clear" w:color="auto" w:fill="auto"/>
            <w:noWrap/>
            <w:vAlign w:val="bottom"/>
          </w:tcPr>
          <w:p w14:paraId="2F0046B0" w14:textId="77777777" w:rsidR="00A333DE" w:rsidRPr="00E57BF5" w:rsidRDefault="00A333DE" w:rsidP="00276815">
            <w:pPr>
              <w:rPr>
                <w:rFonts w:cs="Tahoma"/>
                <w:sz w:val="16"/>
                <w:szCs w:val="16"/>
              </w:rPr>
            </w:pPr>
          </w:p>
        </w:tc>
        <w:tc>
          <w:tcPr>
            <w:tcW w:w="2170" w:type="dxa"/>
            <w:gridSpan w:val="2"/>
            <w:tcBorders>
              <w:top w:val="nil"/>
              <w:left w:val="nil"/>
              <w:bottom w:val="nil"/>
              <w:right w:val="single" w:sz="4" w:space="0" w:color="auto"/>
            </w:tcBorders>
            <w:shd w:val="clear" w:color="auto" w:fill="auto"/>
            <w:noWrap/>
            <w:vAlign w:val="bottom"/>
          </w:tcPr>
          <w:p w14:paraId="38A48C0E" w14:textId="77777777" w:rsidR="00A333DE" w:rsidRPr="00AC1304" w:rsidRDefault="00A333DE" w:rsidP="00276815">
            <w:pPr>
              <w:jc w:val="right"/>
              <w:rPr>
                <w:rFonts w:cs="Tahoma"/>
                <w:b/>
                <w:sz w:val="16"/>
                <w:szCs w:val="16"/>
              </w:rPr>
            </w:pPr>
            <w:r w:rsidRPr="00AC1304">
              <w:rPr>
                <w:rFonts w:cs="Tahoma"/>
                <w:b/>
                <w:sz w:val="16"/>
                <w:szCs w:val="16"/>
              </w:rPr>
              <w:t xml:space="preserve">TARGET </w:t>
            </w:r>
          </w:p>
          <w:p w14:paraId="1B9DBED1" w14:textId="77777777" w:rsidR="00A333DE" w:rsidRPr="00557B8B" w:rsidRDefault="00A333DE" w:rsidP="00276815">
            <w:pPr>
              <w:jc w:val="right"/>
              <w:rPr>
                <w:sz w:val="16"/>
              </w:rPr>
            </w:pPr>
            <w:r w:rsidRPr="00AC1304">
              <w:rPr>
                <w:rFonts w:cs="Tahoma"/>
                <w:b/>
                <w:sz w:val="16"/>
                <w:szCs w:val="16"/>
              </w:rPr>
              <w:t>(Sphere standards)</w:t>
            </w:r>
          </w:p>
        </w:tc>
        <w:tc>
          <w:tcPr>
            <w:tcW w:w="1131" w:type="dxa"/>
            <w:tcBorders>
              <w:top w:val="single" w:sz="4" w:space="0" w:color="auto"/>
              <w:left w:val="single" w:sz="4" w:space="0" w:color="auto"/>
              <w:bottom w:val="single" w:sz="4" w:space="0" w:color="auto"/>
              <w:right w:val="single" w:sz="4" w:space="0" w:color="auto"/>
            </w:tcBorders>
            <w:shd w:val="clear" w:color="auto" w:fill="C9C9C9"/>
            <w:noWrap/>
            <w:vAlign w:val="center"/>
          </w:tcPr>
          <w:p w14:paraId="0DAE2794" w14:textId="77777777" w:rsidR="00A333DE" w:rsidRPr="00E57BF5" w:rsidRDefault="00A333DE" w:rsidP="00276815">
            <w:pPr>
              <w:jc w:val="center"/>
              <w:rPr>
                <w:rFonts w:cs="Tahoma"/>
                <w:b/>
                <w:bCs/>
                <w:sz w:val="16"/>
                <w:szCs w:val="16"/>
              </w:rPr>
            </w:pPr>
            <w:r w:rsidRPr="00E57BF5">
              <w:rPr>
                <w:rFonts w:cs="Tahoma"/>
                <w:b/>
                <w:bCs/>
                <w:sz w:val="16"/>
                <w:szCs w:val="16"/>
              </w:rPr>
              <w:t>&gt;75%</w:t>
            </w:r>
          </w:p>
        </w:tc>
        <w:tc>
          <w:tcPr>
            <w:tcW w:w="1450" w:type="dxa"/>
            <w:tcBorders>
              <w:top w:val="nil"/>
              <w:left w:val="single" w:sz="4" w:space="0" w:color="auto"/>
              <w:bottom w:val="single" w:sz="8" w:space="0" w:color="auto"/>
              <w:right w:val="single" w:sz="8" w:space="0" w:color="auto"/>
            </w:tcBorders>
            <w:shd w:val="clear" w:color="auto" w:fill="C9C9C9"/>
            <w:noWrap/>
            <w:vAlign w:val="center"/>
          </w:tcPr>
          <w:p w14:paraId="6D310F76" w14:textId="77777777" w:rsidR="00A333DE" w:rsidRPr="00E57BF5" w:rsidRDefault="00A333DE" w:rsidP="00276815">
            <w:pPr>
              <w:jc w:val="center"/>
              <w:rPr>
                <w:rFonts w:cs="Tahoma"/>
                <w:b/>
                <w:bCs/>
                <w:sz w:val="16"/>
                <w:szCs w:val="16"/>
              </w:rPr>
            </w:pPr>
            <w:r w:rsidRPr="00E57BF5">
              <w:rPr>
                <w:rFonts w:cs="Tahoma"/>
                <w:b/>
                <w:bCs/>
                <w:sz w:val="16"/>
                <w:szCs w:val="16"/>
              </w:rPr>
              <w:t>&lt;10%</w:t>
            </w:r>
          </w:p>
        </w:tc>
        <w:tc>
          <w:tcPr>
            <w:tcW w:w="1094" w:type="dxa"/>
            <w:gridSpan w:val="2"/>
            <w:tcBorders>
              <w:top w:val="nil"/>
              <w:left w:val="nil"/>
              <w:bottom w:val="single" w:sz="8" w:space="0" w:color="auto"/>
              <w:right w:val="single" w:sz="8" w:space="0" w:color="auto"/>
            </w:tcBorders>
            <w:shd w:val="clear" w:color="auto" w:fill="C9C9C9"/>
            <w:noWrap/>
            <w:vAlign w:val="center"/>
          </w:tcPr>
          <w:p w14:paraId="0E2B12A3" w14:textId="77777777" w:rsidR="00A333DE" w:rsidRPr="00E57BF5" w:rsidRDefault="00A333DE" w:rsidP="00276815">
            <w:pPr>
              <w:jc w:val="center"/>
              <w:rPr>
                <w:rFonts w:cs="Tahoma"/>
                <w:b/>
                <w:bCs/>
                <w:sz w:val="16"/>
                <w:szCs w:val="16"/>
              </w:rPr>
            </w:pPr>
            <w:r w:rsidRPr="00E57BF5">
              <w:rPr>
                <w:rFonts w:cs="Tahoma"/>
                <w:b/>
                <w:bCs/>
                <w:sz w:val="16"/>
                <w:szCs w:val="16"/>
              </w:rPr>
              <w:t>&lt;15%</w:t>
            </w:r>
          </w:p>
        </w:tc>
        <w:tc>
          <w:tcPr>
            <w:tcW w:w="1258" w:type="dxa"/>
            <w:gridSpan w:val="2"/>
            <w:tcBorders>
              <w:top w:val="nil"/>
              <w:left w:val="nil"/>
              <w:bottom w:val="nil"/>
              <w:right w:val="nil"/>
            </w:tcBorders>
            <w:shd w:val="clear" w:color="auto" w:fill="auto"/>
            <w:noWrap/>
            <w:vAlign w:val="bottom"/>
          </w:tcPr>
          <w:p w14:paraId="2576B8EE" w14:textId="77777777" w:rsidR="00A333DE" w:rsidRPr="00E57BF5" w:rsidRDefault="00A333DE" w:rsidP="00276815">
            <w:pPr>
              <w:jc w:val="center"/>
              <w:rPr>
                <w:rFonts w:cs="Tahoma"/>
                <w:b/>
                <w:bCs/>
                <w:sz w:val="16"/>
                <w:szCs w:val="16"/>
              </w:rPr>
            </w:pPr>
          </w:p>
        </w:tc>
      </w:tr>
    </w:tbl>
    <w:p w14:paraId="0356D614" w14:textId="77777777" w:rsidR="00A333DE" w:rsidRDefault="00A333DE"/>
    <w:p w14:paraId="355F5F95" w14:textId="77777777" w:rsidR="00A333DE" w:rsidRDefault="00A333DE"/>
    <w:p w14:paraId="26E2B850" w14:textId="77777777" w:rsidR="00A333DE" w:rsidRDefault="00A333DE">
      <w:pPr>
        <w:sectPr w:rsidR="00A333DE" w:rsidSect="00276815">
          <w:pgSz w:w="15840" w:h="12240" w:orient="landscape"/>
          <w:pgMar w:top="1440" w:right="1440" w:bottom="1797" w:left="1440" w:header="720" w:footer="720" w:gutter="0"/>
          <w:cols w:space="720"/>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5"/>
        <w:gridCol w:w="5580"/>
      </w:tblGrid>
      <w:tr w:rsidR="00A333DE" w:rsidRPr="003430ED" w14:paraId="727B2450" w14:textId="77777777" w:rsidTr="0029420D">
        <w:tc>
          <w:tcPr>
            <w:tcW w:w="3505" w:type="dxa"/>
            <w:shd w:val="clear" w:color="auto" w:fill="auto"/>
            <w:vAlign w:val="center"/>
          </w:tcPr>
          <w:p w14:paraId="62C59F17" w14:textId="77777777" w:rsidR="00A333DE" w:rsidRPr="003430ED" w:rsidRDefault="00A333DE" w:rsidP="00A742AB">
            <w:pPr>
              <w:tabs>
                <w:tab w:val="left" w:pos="1080"/>
                <w:tab w:val="left" w:pos="1800"/>
              </w:tabs>
              <w:rPr>
                <w:b/>
              </w:rPr>
            </w:pPr>
            <w:r w:rsidRPr="003430ED">
              <w:rPr>
                <w:b/>
              </w:rPr>
              <w:t>Conclusions Drawn from the Reports</w:t>
            </w:r>
          </w:p>
        </w:tc>
        <w:tc>
          <w:tcPr>
            <w:tcW w:w="5580" w:type="dxa"/>
            <w:shd w:val="clear" w:color="auto" w:fill="auto"/>
            <w:vAlign w:val="center"/>
          </w:tcPr>
          <w:p w14:paraId="527520E0" w14:textId="77777777" w:rsidR="00A333DE" w:rsidRPr="00557B8B" w:rsidRDefault="00A333DE" w:rsidP="00A742AB">
            <w:pPr>
              <w:tabs>
                <w:tab w:val="left" w:pos="1080"/>
                <w:tab w:val="left" w:pos="1800"/>
              </w:tabs>
              <w:rPr>
                <w:b/>
              </w:rPr>
            </w:pPr>
            <w:r w:rsidRPr="00557B8B">
              <w:rPr>
                <w:b/>
              </w:rPr>
              <w:t xml:space="preserve">Questions to </w:t>
            </w:r>
            <w:r>
              <w:rPr>
                <w:b/>
              </w:rPr>
              <w:t>A</w:t>
            </w:r>
            <w:r w:rsidRPr="00557B8B">
              <w:rPr>
                <w:b/>
              </w:rPr>
              <w:t>sk or Possible Explanations</w:t>
            </w:r>
          </w:p>
        </w:tc>
      </w:tr>
      <w:tr w:rsidR="00A333DE" w:rsidRPr="003430ED" w14:paraId="568C3F8C" w14:textId="77777777" w:rsidTr="0029420D">
        <w:tc>
          <w:tcPr>
            <w:tcW w:w="3505" w:type="dxa"/>
            <w:shd w:val="clear" w:color="auto" w:fill="auto"/>
          </w:tcPr>
          <w:p w14:paraId="792D0353" w14:textId="77777777" w:rsidR="00A333DE" w:rsidRPr="003430ED" w:rsidRDefault="00A333DE" w:rsidP="00481387">
            <w:pPr>
              <w:tabs>
                <w:tab w:val="left" w:pos="1080"/>
                <w:tab w:val="left" w:pos="1800"/>
              </w:tabs>
              <w:spacing w:after="120"/>
            </w:pPr>
            <w:r w:rsidRPr="003430ED">
              <w:t>1. Health centre B has more patients than the other centres.</w:t>
            </w:r>
          </w:p>
        </w:tc>
        <w:tc>
          <w:tcPr>
            <w:tcW w:w="5580" w:type="dxa"/>
            <w:shd w:val="clear" w:color="auto" w:fill="auto"/>
          </w:tcPr>
          <w:p w14:paraId="4EE58781" w14:textId="77777777" w:rsidR="00A333DE" w:rsidRPr="003430ED" w:rsidRDefault="00A333DE" w:rsidP="00481387">
            <w:pPr>
              <w:spacing w:after="120"/>
            </w:pPr>
            <w:r w:rsidRPr="003430ED">
              <w:t xml:space="preserve">1. Is this normal? Does it cover a highly populated area or a very wide area? What are the walking distances to the centre? Is this centre manageable? Could a second centre be opened with existing resources? </w:t>
            </w:r>
          </w:p>
        </w:tc>
      </w:tr>
      <w:tr w:rsidR="00A333DE" w:rsidRPr="003430ED" w14:paraId="149B6BEF" w14:textId="77777777" w:rsidTr="0029420D">
        <w:tc>
          <w:tcPr>
            <w:tcW w:w="3505" w:type="dxa"/>
            <w:shd w:val="clear" w:color="auto" w:fill="auto"/>
          </w:tcPr>
          <w:p w14:paraId="5D6EB5F9" w14:textId="77777777" w:rsidR="00A333DE" w:rsidRPr="003430ED" w:rsidRDefault="00A333DE" w:rsidP="00481387">
            <w:pPr>
              <w:tabs>
                <w:tab w:val="left" w:pos="1080"/>
                <w:tab w:val="left" w:pos="1800"/>
              </w:tabs>
              <w:spacing w:after="120"/>
            </w:pPr>
            <w:r w:rsidRPr="003430ED">
              <w:t>2. At health centre C, more than half the admissions are from bilateral pitting oedema.</w:t>
            </w:r>
          </w:p>
        </w:tc>
        <w:tc>
          <w:tcPr>
            <w:tcW w:w="5580" w:type="dxa"/>
            <w:shd w:val="clear" w:color="auto" w:fill="auto"/>
          </w:tcPr>
          <w:p w14:paraId="7B4802AC" w14:textId="77777777" w:rsidR="00A333DE" w:rsidRPr="003430ED" w:rsidRDefault="00A333DE" w:rsidP="00481387">
            <w:pPr>
              <w:spacing w:after="120"/>
            </w:pPr>
            <w:r w:rsidRPr="003430ED">
              <w:t>2. Is this normal? Are the other health centres neglecting this diagnosis? Or, the opposite</w:t>
            </w:r>
            <w:r w:rsidRPr="003430ED">
              <w:rPr>
                <w:rFonts w:cs="Tahoma"/>
              </w:rPr>
              <w:t>—</w:t>
            </w:r>
            <w:r w:rsidRPr="003430ED">
              <w:t>is there an over-diagnosis of bilateral pitting oedema here? Is this health centre in a different food economy area? Was the same observation made in previous months and in surveys?</w:t>
            </w:r>
          </w:p>
        </w:tc>
      </w:tr>
      <w:tr w:rsidR="00A333DE" w:rsidRPr="003430ED" w14:paraId="4C9EC5A7" w14:textId="77777777" w:rsidTr="0029420D">
        <w:tc>
          <w:tcPr>
            <w:tcW w:w="3505" w:type="dxa"/>
            <w:shd w:val="clear" w:color="auto" w:fill="auto"/>
          </w:tcPr>
          <w:p w14:paraId="29887596" w14:textId="77777777" w:rsidR="00A333DE" w:rsidRPr="003430ED" w:rsidRDefault="00A333DE" w:rsidP="00481387">
            <w:pPr>
              <w:tabs>
                <w:tab w:val="left" w:pos="1080"/>
                <w:tab w:val="left" w:pos="1800"/>
              </w:tabs>
              <w:spacing w:after="120"/>
            </w:pPr>
            <w:r w:rsidRPr="003430ED">
              <w:t>3. Out of the overall 246 new admissions, 227 were admitted directly to outpatient care (92.3%) and 19 to inpatient care (7.7%).</w:t>
            </w:r>
          </w:p>
        </w:tc>
        <w:tc>
          <w:tcPr>
            <w:tcW w:w="5580" w:type="dxa"/>
            <w:shd w:val="clear" w:color="auto" w:fill="auto"/>
          </w:tcPr>
          <w:p w14:paraId="7313B316" w14:textId="77777777" w:rsidR="00A333DE" w:rsidRPr="003430ED" w:rsidRDefault="00A333DE" w:rsidP="00481387">
            <w:pPr>
              <w:spacing w:after="120"/>
            </w:pPr>
            <w:r w:rsidRPr="003430ED">
              <w:t>3. This could be an indicator of the efficacy of “early detection” and therefore of the quality of community mobilisation. It also could indicate that children with serious conditions are hidden at households and are not reached.</w:t>
            </w:r>
          </w:p>
          <w:p w14:paraId="55CA4AA7" w14:textId="77777777" w:rsidR="00A333DE" w:rsidRPr="003430ED" w:rsidRDefault="00A333DE" w:rsidP="00481387">
            <w:pPr>
              <w:tabs>
                <w:tab w:val="left" w:pos="1080"/>
                <w:tab w:val="left" w:pos="1800"/>
              </w:tabs>
              <w:spacing w:after="120"/>
            </w:pPr>
          </w:p>
        </w:tc>
      </w:tr>
      <w:tr w:rsidR="00A333DE" w:rsidRPr="003430ED" w14:paraId="65D6D568" w14:textId="77777777" w:rsidTr="0029420D">
        <w:tc>
          <w:tcPr>
            <w:tcW w:w="3505" w:type="dxa"/>
            <w:shd w:val="clear" w:color="auto" w:fill="auto"/>
          </w:tcPr>
          <w:p w14:paraId="02118179" w14:textId="77777777" w:rsidR="00A333DE" w:rsidRPr="003430ED" w:rsidRDefault="00A333DE" w:rsidP="00481387">
            <w:pPr>
              <w:tabs>
                <w:tab w:val="left" w:pos="1080"/>
                <w:tab w:val="left" w:pos="1800"/>
              </w:tabs>
              <w:spacing w:after="120"/>
            </w:pPr>
            <w:r w:rsidRPr="003430ED">
              <w:t>4. Health centre A is not referring any patients to inpatient care.</w:t>
            </w:r>
          </w:p>
        </w:tc>
        <w:tc>
          <w:tcPr>
            <w:tcW w:w="5580" w:type="dxa"/>
            <w:shd w:val="clear" w:color="auto" w:fill="auto"/>
          </w:tcPr>
          <w:p w14:paraId="74A09E59" w14:textId="77777777" w:rsidR="00A333DE" w:rsidRPr="003430ED" w:rsidRDefault="00A333DE" w:rsidP="00481387">
            <w:pPr>
              <w:spacing w:after="120"/>
            </w:pPr>
            <w:r w:rsidRPr="003430ED">
              <w:t xml:space="preserve">4. This could mean that no patients required transfer, but it should be checked through supervision. </w:t>
            </w:r>
          </w:p>
          <w:p w14:paraId="50E7C0A8" w14:textId="77777777" w:rsidR="00A333DE" w:rsidRPr="003430ED" w:rsidRDefault="00A333DE" w:rsidP="00481387">
            <w:pPr>
              <w:tabs>
                <w:tab w:val="left" w:pos="1080"/>
                <w:tab w:val="left" w:pos="1800"/>
              </w:tabs>
              <w:spacing w:after="120"/>
            </w:pPr>
          </w:p>
        </w:tc>
      </w:tr>
      <w:tr w:rsidR="00A333DE" w:rsidRPr="003430ED" w14:paraId="7C5F1D5D" w14:textId="77777777" w:rsidTr="0029420D">
        <w:tc>
          <w:tcPr>
            <w:tcW w:w="3505" w:type="dxa"/>
            <w:shd w:val="clear" w:color="auto" w:fill="auto"/>
          </w:tcPr>
          <w:p w14:paraId="7DC5D197" w14:textId="77777777" w:rsidR="00A333DE" w:rsidRPr="003430ED" w:rsidRDefault="00A333DE" w:rsidP="00481387">
            <w:pPr>
              <w:tabs>
                <w:tab w:val="left" w:pos="1080"/>
                <w:tab w:val="left" w:pos="1800"/>
              </w:tabs>
              <w:spacing w:after="120"/>
            </w:pPr>
            <w:r w:rsidRPr="003430ED">
              <w:t>5. The death and non-recovered rates in health centre A are quite high for outpatient care.</w:t>
            </w:r>
          </w:p>
        </w:tc>
        <w:tc>
          <w:tcPr>
            <w:tcW w:w="5580" w:type="dxa"/>
            <w:shd w:val="clear" w:color="auto" w:fill="auto"/>
          </w:tcPr>
          <w:p w14:paraId="290693C1" w14:textId="77777777" w:rsidR="00A333DE" w:rsidRPr="003430ED" w:rsidRDefault="00A333DE" w:rsidP="00481387">
            <w:pPr>
              <w:tabs>
                <w:tab w:val="left" w:pos="1080"/>
                <w:tab w:val="left" w:pos="1800"/>
              </w:tabs>
              <w:spacing w:after="120"/>
            </w:pPr>
            <w:r w:rsidRPr="003430ED">
              <w:t>5. This raises questions about the quality of the assessment of patients in this centre and the application of and adherence to treatment and action protocols.</w:t>
            </w:r>
          </w:p>
        </w:tc>
      </w:tr>
      <w:tr w:rsidR="00A333DE" w:rsidRPr="003430ED" w14:paraId="6E4851EE" w14:textId="77777777" w:rsidTr="0029420D">
        <w:tc>
          <w:tcPr>
            <w:tcW w:w="3505" w:type="dxa"/>
            <w:shd w:val="clear" w:color="auto" w:fill="auto"/>
          </w:tcPr>
          <w:p w14:paraId="67F67936" w14:textId="77777777" w:rsidR="00A333DE" w:rsidRPr="003430ED" w:rsidRDefault="00A333DE" w:rsidP="00481387">
            <w:pPr>
              <w:tabs>
                <w:tab w:val="left" w:pos="1080"/>
                <w:tab w:val="left" w:pos="1800"/>
              </w:tabs>
              <w:spacing w:after="120"/>
            </w:pPr>
            <w:r w:rsidRPr="003430ED">
              <w:t>6. Health centre B’s default rate is quite high and warrants follow-up to determine the reasons.</w:t>
            </w:r>
          </w:p>
        </w:tc>
        <w:tc>
          <w:tcPr>
            <w:tcW w:w="5580" w:type="dxa"/>
            <w:shd w:val="clear" w:color="auto" w:fill="auto"/>
          </w:tcPr>
          <w:p w14:paraId="7594F357" w14:textId="77777777" w:rsidR="00A333DE" w:rsidRPr="003430ED" w:rsidRDefault="00A333DE" w:rsidP="00481387">
            <w:pPr>
              <w:spacing w:after="120"/>
            </w:pPr>
            <w:r w:rsidRPr="003430ED">
              <w:t>6. Perhaps mothers/caregivers decide not to return because waiting times or walking distances are too long. It will be necessary to visit the centre to determine the reasons.</w:t>
            </w:r>
          </w:p>
        </w:tc>
      </w:tr>
      <w:tr w:rsidR="00A333DE" w:rsidRPr="003430ED" w14:paraId="595DEE56" w14:textId="77777777" w:rsidTr="0029420D">
        <w:tc>
          <w:tcPr>
            <w:tcW w:w="3505" w:type="dxa"/>
            <w:shd w:val="clear" w:color="auto" w:fill="auto"/>
          </w:tcPr>
          <w:p w14:paraId="677C0514" w14:textId="77777777" w:rsidR="00A333DE" w:rsidRPr="003430ED" w:rsidRDefault="00A333DE" w:rsidP="00481387">
            <w:pPr>
              <w:tabs>
                <w:tab w:val="left" w:pos="1080"/>
                <w:tab w:val="left" w:pos="1800"/>
              </w:tabs>
              <w:spacing w:after="120"/>
            </w:pPr>
            <w:r w:rsidRPr="003430ED">
              <w:t>7. Health centre C’s cured rate is good although there are questions about the non-recovered rate.</w:t>
            </w:r>
          </w:p>
        </w:tc>
        <w:tc>
          <w:tcPr>
            <w:tcW w:w="5580" w:type="dxa"/>
            <w:shd w:val="clear" w:color="auto" w:fill="auto"/>
          </w:tcPr>
          <w:p w14:paraId="1BDBC694" w14:textId="77777777" w:rsidR="00A333DE" w:rsidRPr="003430ED" w:rsidRDefault="00A333DE" w:rsidP="00481387">
            <w:pPr>
              <w:spacing w:after="120"/>
            </w:pPr>
            <w:r w:rsidRPr="003430ED">
              <w:t>7. Is this related to the number of cases with bilateral pitting oedema, noted above? Could this be investigated?</w:t>
            </w:r>
          </w:p>
        </w:tc>
      </w:tr>
      <w:tr w:rsidR="00A333DE" w:rsidRPr="003430ED" w14:paraId="6FBABBF5" w14:textId="77777777" w:rsidTr="0029420D">
        <w:tc>
          <w:tcPr>
            <w:tcW w:w="3505" w:type="dxa"/>
            <w:shd w:val="clear" w:color="auto" w:fill="auto"/>
          </w:tcPr>
          <w:p w14:paraId="038D3987" w14:textId="77777777" w:rsidR="00A333DE" w:rsidRPr="003430ED" w:rsidRDefault="00A333DE" w:rsidP="00481387">
            <w:pPr>
              <w:spacing w:after="120"/>
            </w:pPr>
            <w:r w:rsidRPr="003430ED">
              <w:t xml:space="preserve">8. Overall, 211 children left outpatient care during the month; 200 of these children were discharged. However, 11 were referred back to </w:t>
            </w:r>
            <w:r w:rsidRPr="00557B8B">
              <w:t>inpatient care, meaning that the conditions of 5.5% of the children under treatment in outpatient care deteriorated.</w:t>
            </w:r>
          </w:p>
        </w:tc>
        <w:tc>
          <w:tcPr>
            <w:tcW w:w="5580" w:type="dxa"/>
            <w:shd w:val="clear" w:color="auto" w:fill="auto"/>
          </w:tcPr>
          <w:p w14:paraId="5BE4B32D" w14:textId="77777777" w:rsidR="00A333DE" w:rsidRPr="003430ED" w:rsidRDefault="00A333DE" w:rsidP="00481387">
            <w:pPr>
              <w:tabs>
                <w:tab w:val="left" w:pos="1080"/>
                <w:tab w:val="left" w:pos="1800"/>
              </w:tabs>
              <w:spacing w:after="120"/>
            </w:pPr>
            <w:r w:rsidRPr="003430ED">
              <w:t xml:space="preserve">8. </w:t>
            </w:r>
            <w:r w:rsidRPr="00557B8B">
              <w:t xml:space="preserve">Why is the condition of children deteriorating when under treatment in outpatient care? Is there compliance to medicine and RUTF protocols? What health and nutrition messages are mothers/caregivers receiving? Are there other underlying health conditions that must be addressed? </w:t>
            </w:r>
          </w:p>
        </w:tc>
      </w:tr>
      <w:tr w:rsidR="00A333DE" w14:paraId="398C7683" w14:textId="77777777" w:rsidTr="0029420D">
        <w:tc>
          <w:tcPr>
            <w:tcW w:w="3505" w:type="dxa"/>
            <w:shd w:val="clear" w:color="auto" w:fill="auto"/>
          </w:tcPr>
          <w:p w14:paraId="69C99472" w14:textId="77777777" w:rsidR="00A333DE" w:rsidRPr="003430ED" w:rsidRDefault="00A333DE" w:rsidP="00481387">
            <w:pPr>
              <w:tabs>
                <w:tab w:val="left" w:pos="1080"/>
                <w:tab w:val="left" w:pos="1800"/>
              </w:tabs>
              <w:spacing w:after="120"/>
            </w:pPr>
            <w:r w:rsidRPr="003430ED">
              <w:t>9. While 17 children were referred from inpatient care to outpatient care, the outpatient care sites admitted only 14 children referred from inpatient care. Note that 11 patients were referred from outpatient care to inpatient care and 11 admissions are registered in the inpatient care site report as referred from outpatient care.</w:t>
            </w:r>
          </w:p>
        </w:tc>
        <w:tc>
          <w:tcPr>
            <w:tcW w:w="5580" w:type="dxa"/>
            <w:shd w:val="clear" w:color="auto" w:fill="auto"/>
          </w:tcPr>
          <w:p w14:paraId="7550CFB9" w14:textId="77777777" w:rsidR="00A333DE" w:rsidRPr="0093336C" w:rsidRDefault="00A333DE" w:rsidP="00481387">
            <w:pPr>
              <w:spacing w:after="120"/>
            </w:pPr>
            <w:r w:rsidRPr="003430ED">
              <w:t xml:space="preserve">9. The difference between referrals from inpatient care and admissions to outpatient care could be due to a weak registration system or because some referred children did not go to the outpatient care sites. This observation should trigger closer assessment and supervision of the registration and referral system (e.g., the use of referral slips, the provision of </w:t>
            </w:r>
            <w:r w:rsidRPr="0093336C">
              <w:t xml:space="preserve">transportation, the messages and explanations given to the mother/caregiver at the time of referral). Note that </w:t>
            </w:r>
            <w:r w:rsidRPr="004F4366">
              <w:t xml:space="preserve">children who were referred left the site where they were being treated but did not leave the service/programme. </w:t>
            </w:r>
            <w:r w:rsidRPr="00557B8B">
              <w:t xml:space="preserve">The compiled number of cases under treatment in the district is 209, which counts 9 cases less than the sum of the individual report. This difference is due to the 3 missed referrals. Other missed cases may have been in transit while referred across months </w:t>
            </w:r>
          </w:p>
          <w:p w14:paraId="383DE524" w14:textId="77777777" w:rsidR="00A333DE" w:rsidRDefault="00A333DE" w:rsidP="00481387">
            <w:pPr>
              <w:spacing w:after="120"/>
            </w:pPr>
            <w:r w:rsidRPr="00557B8B">
              <w:t xml:space="preserve">(Note: </w:t>
            </w:r>
            <w:r>
              <w:t>T</w:t>
            </w:r>
            <w:r w:rsidRPr="00557B8B">
              <w:t xml:space="preserve">his could be a shortcoming of the exercise and if this is repeated at the district level in the field, it should be reported for review of the compilation system). </w:t>
            </w:r>
          </w:p>
        </w:tc>
      </w:tr>
    </w:tbl>
    <w:p w14:paraId="5CAB50A9" w14:textId="77777777" w:rsidR="00A333DE" w:rsidRDefault="00A333DE" w:rsidP="00276815"/>
    <w:p w14:paraId="334251C4" w14:textId="77777777" w:rsidR="00A333DE" w:rsidRDefault="00A333DE" w:rsidP="00276815">
      <w:r w:rsidRPr="00557B8B">
        <w:t>Note: The specific discharge rates from the inpatient care site are not calculated. Children that improve are referred to outpatient care to continue treatment. The specific discharge rates would not reflect poor quality as they include ONLY those children with SAM that had medical complications. This is one of the reasons why the programme needs also to be evaluated as a whole, combining information from both inpatient and outpatient care as presented in the combined reporting sheet, where the performance indicators provide information of the CMAM service in the district for the management of SAM.</w:t>
      </w:r>
    </w:p>
    <w:p w14:paraId="12479509" w14:textId="77777777" w:rsidR="00A333DE" w:rsidRDefault="00A333DE" w:rsidP="00276815">
      <w:pPr>
        <w:jc w:val="both"/>
        <w:rPr>
          <w:b/>
        </w:rPr>
      </w:pPr>
    </w:p>
    <w:p w14:paraId="5F2D4306" w14:textId="77777777" w:rsidR="00A333DE" w:rsidRDefault="00A333DE" w:rsidP="00276815">
      <w:pPr>
        <w:jc w:val="both"/>
        <w:rPr>
          <w:b/>
          <w:color w:val="000080"/>
          <w:sz w:val="24"/>
          <w:szCs w:val="24"/>
        </w:rPr>
      </w:pPr>
      <w:r>
        <w:rPr>
          <w:b/>
        </w:rPr>
        <w:br w:type="page"/>
      </w:r>
      <w:r w:rsidRPr="0068771A">
        <w:rPr>
          <w:b/>
          <w:color w:val="000080"/>
          <w:sz w:val="24"/>
          <w:szCs w:val="24"/>
        </w:rPr>
        <w:t>Supplemental Reference 8.1 Setting Up a CMAM Monitoring System Using an Electronic Database in Excel</w:t>
      </w:r>
      <w:r>
        <w:rPr>
          <w:b/>
          <w:color w:val="000080"/>
          <w:sz w:val="24"/>
          <w:szCs w:val="24"/>
        </w:rPr>
        <w:t xml:space="preserve"> and Using a CMAM mHealth Application </w:t>
      </w:r>
    </w:p>
    <w:p w14:paraId="66712554" w14:textId="77777777" w:rsidR="00A333DE" w:rsidRPr="00557B8B" w:rsidRDefault="00A333DE" w:rsidP="00276815">
      <w:pPr>
        <w:jc w:val="both"/>
      </w:pPr>
    </w:p>
    <w:p w14:paraId="1DB1F3CA" w14:textId="77777777" w:rsidR="00A333DE" w:rsidRDefault="00A333DE" w:rsidP="00284F72">
      <w:pPr>
        <w:pStyle w:val="ListParagraph"/>
        <w:numPr>
          <w:ilvl w:val="0"/>
          <w:numId w:val="138"/>
        </w:numPr>
        <w:ind w:left="360"/>
        <w:rPr>
          <w:rStyle w:val="Heading2Char1"/>
        </w:rPr>
      </w:pPr>
      <w:r>
        <w:rPr>
          <w:b/>
          <w:color w:val="000080"/>
          <w:sz w:val="24"/>
          <w:szCs w:val="24"/>
        </w:rPr>
        <w:t>S</w:t>
      </w:r>
      <w:r w:rsidRPr="000B0AB2">
        <w:rPr>
          <w:b/>
          <w:color w:val="000080"/>
          <w:sz w:val="24"/>
          <w:szCs w:val="24"/>
        </w:rPr>
        <w:t xml:space="preserve">etting Up a CMAM Monitoring System Using an Electronic Database </w:t>
      </w:r>
    </w:p>
    <w:p w14:paraId="4EE251EA" w14:textId="77777777" w:rsidR="00A333DE" w:rsidRPr="00557B8B" w:rsidRDefault="00A333DE" w:rsidP="00276815">
      <w:pPr>
        <w:pStyle w:val="ListParagraph"/>
        <w:ind w:left="435"/>
      </w:pPr>
    </w:p>
    <w:p w14:paraId="5B6D6D6D" w14:textId="77777777" w:rsidR="00A333DE" w:rsidRPr="00557B8B" w:rsidRDefault="00A333DE" w:rsidP="00276815">
      <w:r w:rsidRPr="00557B8B">
        <w:t>The following instructions can be used to construct a database for outpatient care and inpatient care sites per district in Excel</w:t>
      </w:r>
      <w:r>
        <w:t>.</w:t>
      </w:r>
      <w:r w:rsidRPr="00557B8B">
        <w:t xml:space="preserve">  </w:t>
      </w:r>
    </w:p>
    <w:p w14:paraId="100BCC43" w14:textId="77777777" w:rsidR="00A333DE" w:rsidRPr="00557B8B" w:rsidRDefault="00A333DE" w:rsidP="00276815">
      <w:pPr>
        <w:rPr>
          <w:b/>
        </w:rPr>
      </w:pPr>
    </w:p>
    <w:p w14:paraId="2FA7DBC4" w14:textId="77777777" w:rsidR="00A333DE" w:rsidRPr="00557B8B" w:rsidRDefault="00A333DE" w:rsidP="00276815">
      <w:pPr>
        <w:rPr>
          <w:b/>
        </w:rPr>
      </w:pPr>
      <w:r w:rsidRPr="00557B8B">
        <w:rPr>
          <w:b/>
        </w:rPr>
        <w:t xml:space="preserve">STEP 1. Creating the Data Input Sheet (see Site Tally and Reporting Sheets) </w:t>
      </w:r>
    </w:p>
    <w:p w14:paraId="55A6B53C" w14:textId="77777777" w:rsidR="00A333DE" w:rsidRPr="00557B8B" w:rsidRDefault="00A333DE" w:rsidP="00276815"/>
    <w:p w14:paraId="7783A020" w14:textId="77777777" w:rsidR="00A333DE" w:rsidRPr="00557B8B" w:rsidRDefault="00A333DE" w:rsidP="00276815">
      <w:pPr>
        <w:rPr>
          <w:b/>
        </w:rPr>
      </w:pPr>
      <w:r w:rsidRPr="00557B8B">
        <w:rPr>
          <w:b/>
        </w:rPr>
        <w:t xml:space="preserve">1.1. Create Columns </w:t>
      </w:r>
    </w:p>
    <w:p w14:paraId="0FA2E9F5" w14:textId="77777777" w:rsidR="00A333DE" w:rsidRPr="00557B8B" w:rsidRDefault="00A333DE" w:rsidP="00276815">
      <w:r w:rsidRPr="00557B8B">
        <w:t xml:space="preserve">• Create a spreadsheet in Excel with four columns titled:  ‘Session Week’, ‘Site’ and ‘Month’. </w:t>
      </w:r>
    </w:p>
    <w:p w14:paraId="77F61911" w14:textId="77777777" w:rsidR="00A333DE" w:rsidRPr="00557B8B" w:rsidRDefault="00A333DE" w:rsidP="00276815">
      <w:r w:rsidRPr="00557B8B">
        <w:t xml:space="preserve">• Create columns corresponding to the admission and exit criteria on your site tally and reporting sheet </w:t>
      </w:r>
    </w:p>
    <w:p w14:paraId="372CA2CD" w14:textId="77777777" w:rsidR="00A333DE" w:rsidRPr="00557B8B" w:rsidRDefault="00A333DE" w:rsidP="00276815">
      <w:r w:rsidRPr="00557B8B">
        <w:t xml:space="preserve">• Ensure each column title is written in its own cell. </w:t>
      </w:r>
    </w:p>
    <w:p w14:paraId="466E759A" w14:textId="77777777" w:rsidR="00A333DE" w:rsidRPr="00557B8B" w:rsidRDefault="00A333DE" w:rsidP="00276815">
      <w:r w:rsidRPr="00557B8B">
        <w:t xml:space="preserve">• Create columns titled: </w:t>
      </w:r>
    </w:p>
    <w:p w14:paraId="16A27AB3" w14:textId="77777777" w:rsidR="00A333DE" w:rsidRPr="00557B8B" w:rsidRDefault="00A333DE" w:rsidP="00276815"/>
    <w:p w14:paraId="7249F220" w14:textId="77777777" w:rsidR="00A333DE" w:rsidRPr="00557B8B" w:rsidRDefault="00A333DE" w:rsidP="00276815">
      <w:r w:rsidRPr="00557B8B">
        <w:t>Total End Last Session (or Total end of the week/month)</w:t>
      </w:r>
    </w:p>
    <w:p w14:paraId="19DAB24F" w14:textId="77777777" w:rsidR="00A333DE" w:rsidRPr="0093336C" w:rsidRDefault="00A333DE" w:rsidP="00276815">
      <w:r w:rsidRPr="0093336C">
        <w:t>New Cases &lt; 6 months</w:t>
      </w:r>
    </w:p>
    <w:p w14:paraId="75F73DC3" w14:textId="77777777" w:rsidR="00A333DE" w:rsidRPr="00557B8B" w:rsidRDefault="00A333DE" w:rsidP="00276815">
      <w:r w:rsidRPr="00557B8B">
        <w:t>New Cases 6-59 months</w:t>
      </w:r>
    </w:p>
    <w:p w14:paraId="29096378" w14:textId="77777777" w:rsidR="00A333DE" w:rsidRPr="00557B8B" w:rsidRDefault="00A333DE" w:rsidP="00276815">
      <w:r w:rsidRPr="00557B8B">
        <w:t>New Cases Other</w:t>
      </w:r>
    </w:p>
    <w:p w14:paraId="6839AF5C" w14:textId="77777777" w:rsidR="00A333DE" w:rsidRPr="00557B8B" w:rsidRDefault="00A333DE" w:rsidP="00276815">
      <w:r w:rsidRPr="00557B8B">
        <w:t>Old Cases</w:t>
      </w:r>
    </w:p>
    <w:p w14:paraId="0809422E" w14:textId="77777777" w:rsidR="00A333DE" w:rsidRPr="00557B8B" w:rsidRDefault="00A333DE" w:rsidP="00276815">
      <w:r w:rsidRPr="00557B8B">
        <w:t xml:space="preserve">Total Admissions </w:t>
      </w:r>
    </w:p>
    <w:p w14:paraId="663C8572" w14:textId="77777777" w:rsidR="00A333DE" w:rsidRPr="0093336C" w:rsidRDefault="00A333DE" w:rsidP="00276815">
      <w:r w:rsidRPr="0093336C">
        <w:t>Cured (disa</w:t>
      </w:r>
      <w:r>
        <w:t>g</w:t>
      </w:r>
      <w:r w:rsidRPr="0093336C">
        <w:t>gr</w:t>
      </w:r>
      <w:r>
        <w:t>eg</w:t>
      </w:r>
      <w:r w:rsidRPr="0093336C">
        <w:t>ated by age category</w:t>
      </w:r>
      <w:r>
        <w:t>:</w:t>
      </w:r>
      <w:r w:rsidRPr="0093336C">
        <w:t xml:space="preserve"> &lt; 6 months, 6-59 months and other)</w:t>
      </w:r>
    </w:p>
    <w:p w14:paraId="3AD86318" w14:textId="77777777" w:rsidR="00A333DE" w:rsidRPr="0093336C" w:rsidRDefault="00A333DE" w:rsidP="00276815">
      <w:r w:rsidRPr="0093336C">
        <w:t>Death (disag</w:t>
      </w:r>
      <w:r>
        <w:t>g</w:t>
      </w:r>
      <w:r w:rsidRPr="0093336C">
        <w:t>r</w:t>
      </w:r>
      <w:r>
        <w:t>eg</w:t>
      </w:r>
      <w:r w:rsidRPr="0093336C">
        <w:t>ated by age category</w:t>
      </w:r>
      <w:r>
        <w:t>:</w:t>
      </w:r>
      <w:r w:rsidRPr="0093336C">
        <w:t xml:space="preserve"> &lt; 6 months, 6-59 months and other) </w:t>
      </w:r>
    </w:p>
    <w:p w14:paraId="1A5E7327" w14:textId="77777777" w:rsidR="00A333DE" w:rsidRPr="0093336C" w:rsidRDefault="00A333DE" w:rsidP="00276815">
      <w:r w:rsidRPr="0093336C">
        <w:t>Defaulter (disag</w:t>
      </w:r>
      <w:r>
        <w:t>g</w:t>
      </w:r>
      <w:r w:rsidRPr="0093336C">
        <w:t>r</w:t>
      </w:r>
      <w:r>
        <w:t>eg</w:t>
      </w:r>
      <w:r w:rsidRPr="0093336C">
        <w:t>ated by age category</w:t>
      </w:r>
      <w:r>
        <w:t>:</w:t>
      </w:r>
      <w:r w:rsidRPr="0093336C">
        <w:t xml:space="preserve"> &lt; 6 months, 6-59 months and other)</w:t>
      </w:r>
    </w:p>
    <w:p w14:paraId="34745412" w14:textId="77777777" w:rsidR="00A333DE" w:rsidRPr="00557B8B" w:rsidRDefault="00A333DE" w:rsidP="00276815">
      <w:r w:rsidRPr="00557B8B">
        <w:t>Non-recovered</w:t>
      </w:r>
      <w:r w:rsidRPr="0093336C">
        <w:t xml:space="preserve"> (disag</w:t>
      </w:r>
      <w:r>
        <w:t>g</w:t>
      </w:r>
      <w:r w:rsidRPr="0093336C">
        <w:t>r</w:t>
      </w:r>
      <w:r>
        <w:t>eg</w:t>
      </w:r>
      <w:r w:rsidRPr="0093336C">
        <w:t>ated by age category</w:t>
      </w:r>
      <w:r>
        <w:t>:</w:t>
      </w:r>
      <w:r w:rsidRPr="0093336C">
        <w:t xml:space="preserve"> &lt; 6 months, 6-59 months and other)</w:t>
      </w:r>
    </w:p>
    <w:p w14:paraId="6DC9F327" w14:textId="77777777" w:rsidR="00A333DE" w:rsidRPr="00557B8B" w:rsidRDefault="00A333DE" w:rsidP="00276815">
      <w:r w:rsidRPr="00557B8B">
        <w:t>Total Discharged</w:t>
      </w:r>
    </w:p>
    <w:p w14:paraId="77821D58" w14:textId="77777777" w:rsidR="00A333DE" w:rsidRPr="00557B8B" w:rsidRDefault="00A333DE" w:rsidP="00276815">
      <w:r w:rsidRPr="00557B8B">
        <w:t xml:space="preserve">Referral </w:t>
      </w:r>
    </w:p>
    <w:p w14:paraId="55ACB4AD" w14:textId="77777777" w:rsidR="00A333DE" w:rsidRPr="00557B8B" w:rsidRDefault="00A333DE" w:rsidP="00276815">
      <w:r w:rsidRPr="00557B8B">
        <w:t>Total Exits</w:t>
      </w:r>
    </w:p>
    <w:p w14:paraId="5D9C267D" w14:textId="77777777" w:rsidR="00A333DE" w:rsidRPr="00557B8B" w:rsidRDefault="00A333DE" w:rsidP="00276815">
      <w:r w:rsidRPr="00557B8B">
        <w:t>Total Under Treatment (or Total beginning of week/month)</w:t>
      </w:r>
    </w:p>
    <w:p w14:paraId="4A7D7ADA" w14:textId="77777777" w:rsidR="00A333DE" w:rsidRPr="00557B8B" w:rsidRDefault="00A333DE" w:rsidP="00276815"/>
    <w:p w14:paraId="4ADED72F" w14:textId="77777777" w:rsidR="00A333DE" w:rsidRPr="00557B8B" w:rsidRDefault="00A333DE" w:rsidP="00276815">
      <w:pPr>
        <w:rPr>
          <w:b/>
        </w:rPr>
      </w:pPr>
      <w:r w:rsidRPr="00557B8B">
        <w:rPr>
          <w:b/>
        </w:rPr>
        <w:t xml:space="preserve">1.2. Create Rows </w:t>
      </w:r>
    </w:p>
    <w:p w14:paraId="61F205AE" w14:textId="77777777" w:rsidR="00A333DE" w:rsidRPr="00557B8B" w:rsidRDefault="00A333DE" w:rsidP="00276815">
      <w:r w:rsidRPr="00557B8B">
        <w:t xml:space="preserve">• Write site names (e.g., names of health facilities with outpatient care or inpatient care sites) of the district in rows moving down the spreadsheet for cycle 1. (Leave some space to add extra sites as the service/programme progresses.) </w:t>
      </w:r>
    </w:p>
    <w:p w14:paraId="1CD0DBB9" w14:textId="77777777" w:rsidR="00A333DE" w:rsidRPr="00557B8B" w:rsidRDefault="00A333DE" w:rsidP="00276815">
      <w:r w:rsidRPr="00557B8B">
        <w:t xml:space="preserve">• Write </w:t>
      </w:r>
      <w:r w:rsidRPr="00557B8B">
        <w:rPr>
          <w:b/>
        </w:rPr>
        <w:t>1</w:t>
      </w:r>
      <w:r w:rsidRPr="00557B8B">
        <w:t xml:space="preserve"> in the each cycle number box. </w:t>
      </w:r>
    </w:p>
    <w:p w14:paraId="138A172F" w14:textId="77777777" w:rsidR="00A333DE" w:rsidRPr="00557B8B" w:rsidRDefault="00A333DE" w:rsidP="00276815">
      <w:r w:rsidRPr="00557B8B">
        <w:t xml:space="preserve">• For the first row corresponding to cycle 2, write in a formula of the first box </w:t>
      </w:r>
      <w:r w:rsidRPr="00557B8B">
        <w:rPr>
          <w:b/>
        </w:rPr>
        <w:t>+1</w:t>
      </w:r>
      <w:r w:rsidRPr="00557B8B">
        <w:t xml:space="preserve">. </w:t>
      </w:r>
    </w:p>
    <w:p w14:paraId="33A82AC9" w14:textId="77777777" w:rsidR="00A333DE" w:rsidRPr="00557B8B" w:rsidRDefault="00A333DE" w:rsidP="00276815">
      <w:r w:rsidRPr="00557B8B">
        <w:t xml:space="preserve">• Do not write site names for cycle 2. Write a formula of the appropriate cell in cycle 1. </w:t>
      </w:r>
    </w:p>
    <w:p w14:paraId="557E2A26" w14:textId="77777777" w:rsidR="00A333DE" w:rsidRPr="00557B8B" w:rsidRDefault="00A333DE" w:rsidP="00276815">
      <w:r w:rsidRPr="00557B8B">
        <w:t xml:space="preserve">• Make a bold line under the first cycle </w:t>
      </w:r>
    </w:p>
    <w:p w14:paraId="6423D86E" w14:textId="77777777" w:rsidR="00A333DE" w:rsidRPr="00557B8B" w:rsidRDefault="00A333DE" w:rsidP="00276815"/>
    <w:p w14:paraId="4E32F1FD" w14:textId="77777777" w:rsidR="00A333DE" w:rsidRPr="00557B8B" w:rsidRDefault="00A333DE" w:rsidP="00276815">
      <w:pPr>
        <w:rPr>
          <w:b/>
        </w:rPr>
      </w:pPr>
      <w:r w:rsidRPr="00557B8B">
        <w:rPr>
          <w:b/>
        </w:rPr>
        <w:t xml:space="preserve">1.3. Enter Formulas </w:t>
      </w:r>
    </w:p>
    <w:p w14:paraId="137A64AF" w14:textId="77777777" w:rsidR="00A333DE" w:rsidRPr="00557B8B" w:rsidRDefault="00A333DE" w:rsidP="00276815">
      <w:r w:rsidRPr="00557B8B">
        <w:t xml:space="preserve">• Add in formulas for: </w:t>
      </w:r>
    </w:p>
    <w:p w14:paraId="59754505" w14:textId="77777777" w:rsidR="00A333DE" w:rsidRPr="00557B8B" w:rsidRDefault="00A333DE" w:rsidP="00276815">
      <w:pPr>
        <w:ind w:left="720"/>
      </w:pPr>
      <w:r w:rsidRPr="00557B8B">
        <w:t xml:space="preserve">Total end of last session (For cycle 1, there is no formula. Put 0 in the cells. For subsequent cycles, use Total under Treatment from the previous cycle). </w:t>
      </w:r>
    </w:p>
    <w:p w14:paraId="02E5BA8B" w14:textId="77777777" w:rsidR="00A333DE" w:rsidRPr="00557B8B" w:rsidRDefault="00A333DE" w:rsidP="00276815">
      <w:pPr>
        <w:ind w:left="720"/>
      </w:pPr>
      <w:r w:rsidRPr="00557B8B">
        <w:t>Total Admissions =</w:t>
      </w:r>
      <w:r w:rsidRPr="0093336C">
        <w:t xml:space="preserve"> New cases &lt;6 months +</w:t>
      </w:r>
      <w:r w:rsidRPr="00557B8B">
        <w:t xml:space="preserve"> New cases 6-59 months + New cases other + Old cases</w:t>
      </w:r>
    </w:p>
    <w:p w14:paraId="42322549" w14:textId="77777777" w:rsidR="00A333DE" w:rsidRPr="00557B8B" w:rsidRDefault="00A333DE" w:rsidP="00276815"/>
    <w:p w14:paraId="18CD439B" w14:textId="77777777" w:rsidR="00A333DE" w:rsidRPr="00557B8B" w:rsidRDefault="00A333DE" w:rsidP="00276815">
      <w:r w:rsidRPr="00557B8B">
        <w:t xml:space="preserve">- Total Discharged = Cured + Deaths + Defaulters + Non-recovered </w:t>
      </w:r>
    </w:p>
    <w:p w14:paraId="15A752E0" w14:textId="77777777" w:rsidR="00A333DE" w:rsidRPr="00557B8B" w:rsidRDefault="00A333DE" w:rsidP="00276815">
      <w:r w:rsidRPr="00557B8B">
        <w:t>- Total Exits = Cured + Deaths + Defaulters + Non-recovered + Referral</w:t>
      </w:r>
    </w:p>
    <w:p w14:paraId="4F230C61" w14:textId="77777777" w:rsidR="00A333DE" w:rsidRPr="00557B8B" w:rsidRDefault="00A333DE" w:rsidP="00276815">
      <w:r w:rsidRPr="00557B8B">
        <w:t xml:space="preserve">-Total Under Treatment = Total End Last Session + Total Admissions – Total Exits </w:t>
      </w:r>
    </w:p>
    <w:p w14:paraId="0E9EB723" w14:textId="77777777" w:rsidR="00A333DE" w:rsidRPr="00557B8B" w:rsidRDefault="00A333DE" w:rsidP="00276815"/>
    <w:p w14:paraId="79E481A5" w14:textId="77777777" w:rsidR="00A333DE" w:rsidRPr="00557B8B" w:rsidRDefault="00A333DE" w:rsidP="00276815">
      <w:r w:rsidRPr="00557B8B">
        <w:t xml:space="preserve">• For all formulas, click and copy formulas down the sheet to fill as many weekly cycles as required. (We recommend no more than one year’s data in one database.) </w:t>
      </w:r>
    </w:p>
    <w:p w14:paraId="4E4E7F2B" w14:textId="77777777" w:rsidR="00A333DE" w:rsidRPr="00557B8B" w:rsidRDefault="00A333DE" w:rsidP="00276815"/>
    <w:p w14:paraId="34716193" w14:textId="77777777" w:rsidR="00A333DE" w:rsidRPr="00557B8B" w:rsidRDefault="00A333DE" w:rsidP="00276815">
      <w:r w:rsidRPr="00557B8B">
        <w:t xml:space="preserve">• Data can now be entered by cycle from the weekly tally sheets (Optional database at national level can use monthly cycles using the monthly district reporting sheets ) </w:t>
      </w:r>
    </w:p>
    <w:p w14:paraId="7CB90CC8" w14:textId="77777777" w:rsidR="00A333DE" w:rsidRPr="00557B8B" w:rsidRDefault="00A333DE" w:rsidP="00276815"/>
    <w:p w14:paraId="622C4054" w14:textId="77777777" w:rsidR="00A333DE" w:rsidRPr="00557B8B" w:rsidRDefault="00A333DE" w:rsidP="00276815">
      <w:pPr>
        <w:rPr>
          <w:b/>
        </w:rPr>
      </w:pPr>
      <w:r w:rsidRPr="00557B8B">
        <w:rPr>
          <w:b/>
        </w:rPr>
        <w:t xml:space="preserve">STEP 2. Creating the Data Report </w:t>
      </w:r>
    </w:p>
    <w:p w14:paraId="56ACB11A" w14:textId="77777777" w:rsidR="00A333DE" w:rsidRPr="00557B8B" w:rsidRDefault="00A333DE" w:rsidP="00276815"/>
    <w:p w14:paraId="3A132370" w14:textId="77777777" w:rsidR="00A333DE" w:rsidRPr="00557B8B" w:rsidRDefault="00A333DE" w:rsidP="00276815">
      <w:r w:rsidRPr="00557B8B">
        <w:t xml:space="preserve">• From the input sheet under ‘Data’ on the top menu, select ‘Pivot Table Report’. </w:t>
      </w:r>
    </w:p>
    <w:p w14:paraId="0B43563C" w14:textId="77777777" w:rsidR="00A333DE" w:rsidRPr="00557B8B" w:rsidRDefault="00A333DE" w:rsidP="00276815">
      <w:r w:rsidRPr="00557B8B">
        <w:t xml:space="preserve">• Click ‘Microsoft Excel List or database’. </w:t>
      </w:r>
    </w:p>
    <w:p w14:paraId="314FE768" w14:textId="77777777" w:rsidR="00A333DE" w:rsidRPr="00557B8B" w:rsidRDefault="00A333DE" w:rsidP="00276815">
      <w:r w:rsidRPr="00557B8B">
        <w:t xml:space="preserve">• Highlight all of the spreadsheet </w:t>
      </w:r>
    </w:p>
    <w:p w14:paraId="616D4FAE" w14:textId="77777777" w:rsidR="00A333DE" w:rsidRPr="00557B8B" w:rsidRDefault="00A333DE" w:rsidP="00276815">
      <w:r w:rsidRPr="00557B8B">
        <w:t xml:space="preserve">• Click ‘Next’ to get to the Pivot Table construction. </w:t>
      </w:r>
    </w:p>
    <w:p w14:paraId="3996AA51" w14:textId="77777777" w:rsidR="00A333DE" w:rsidRPr="00557B8B" w:rsidRDefault="00A333DE" w:rsidP="00276815">
      <w:r w:rsidRPr="00557B8B">
        <w:t xml:space="preserve">• Into ‘Page’, drag Site and Month. </w:t>
      </w:r>
    </w:p>
    <w:p w14:paraId="6410B2AD" w14:textId="77777777" w:rsidR="00A333DE" w:rsidRPr="00557B8B" w:rsidRDefault="00A333DE" w:rsidP="00276815">
      <w:r w:rsidRPr="00557B8B">
        <w:t xml:space="preserve">• Into ‘Column’, drag Week. </w:t>
      </w:r>
    </w:p>
    <w:p w14:paraId="6FA37B19" w14:textId="77777777" w:rsidR="00A333DE" w:rsidRPr="00557B8B" w:rsidRDefault="00A333DE" w:rsidP="00276815">
      <w:r w:rsidRPr="00557B8B">
        <w:t xml:space="preserve">• Into ‘Data’, drag the following variables in the following order: New cases 6-59 months, New cases other, Old cases, Total Admissions, Cured, Death, Defaulters, Non-recovered, Total Discharges, Referral, Total Exits, Total under treatment. </w:t>
      </w:r>
    </w:p>
    <w:p w14:paraId="6DB66FA1" w14:textId="77777777" w:rsidR="00A333DE" w:rsidRPr="00557B8B" w:rsidRDefault="00A333DE" w:rsidP="00276815">
      <w:r w:rsidRPr="00557B8B">
        <w:t xml:space="preserve">• Double click on all variables in data sheet in the Pivot Table construction. Perform the following on each one: </w:t>
      </w:r>
    </w:p>
    <w:p w14:paraId="0AE575F1" w14:textId="77777777" w:rsidR="00A333DE" w:rsidRPr="00557B8B" w:rsidRDefault="00A333DE" w:rsidP="00276815"/>
    <w:p w14:paraId="1FEA5B2C" w14:textId="77777777" w:rsidR="00A333DE" w:rsidRPr="00557B8B" w:rsidRDefault="00A333DE" w:rsidP="00276815">
      <w:r w:rsidRPr="00557B8B">
        <w:t xml:space="preserve">-Change title by removing Count of. Do not shift the title too much to the left or Pivot Table alarm will be set off. </w:t>
      </w:r>
    </w:p>
    <w:p w14:paraId="7CB8586F" w14:textId="77777777" w:rsidR="00A333DE" w:rsidRPr="00557B8B" w:rsidRDefault="00A333DE" w:rsidP="00276815">
      <w:r w:rsidRPr="00557B8B">
        <w:t xml:space="preserve">-Change from Count to Sum. </w:t>
      </w:r>
    </w:p>
    <w:p w14:paraId="47259608" w14:textId="77777777" w:rsidR="00A333DE" w:rsidRPr="00557B8B" w:rsidRDefault="00A333DE" w:rsidP="00276815">
      <w:r w:rsidRPr="00557B8B">
        <w:t xml:space="preserve">-Click Number – click Number again – tick Use 1000 separator. Change decimal place to 0. </w:t>
      </w:r>
    </w:p>
    <w:p w14:paraId="07F9868E" w14:textId="77777777" w:rsidR="00A333DE" w:rsidRPr="00557B8B" w:rsidRDefault="00A333DE" w:rsidP="00276815">
      <w:r w:rsidRPr="00557B8B">
        <w:t xml:space="preserve">-Click Next – click new work sheet – rename it ‘Report’. </w:t>
      </w:r>
    </w:p>
    <w:p w14:paraId="0AAB9A4E" w14:textId="77777777" w:rsidR="00A333DE" w:rsidRPr="00557B8B" w:rsidRDefault="00A333DE" w:rsidP="00276815"/>
    <w:p w14:paraId="744B55F5" w14:textId="77777777" w:rsidR="00A333DE" w:rsidRPr="00557B8B" w:rsidRDefault="00A333DE" w:rsidP="00276815">
      <w:r w:rsidRPr="00557B8B">
        <w:t xml:space="preserve">• Blank out number in grand total column for ‘Total under Treatment’ (the number is meaningless for CMAM data). </w:t>
      </w:r>
    </w:p>
    <w:p w14:paraId="092D9DFB" w14:textId="77777777" w:rsidR="00A333DE" w:rsidRPr="00557B8B" w:rsidRDefault="00A333DE" w:rsidP="00276815">
      <w:r w:rsidRPr="00557B8B">
        <w:t xml:space="preserve">• Once data is added to the input sheet, the report can be updated. Place the cursor inside the report, right click and select ‘refresh data’. </w:t>
      </w:r>
    </w:p>
    <w:p w14:paraId="361250F8" w14:textId="77777777" w:rsidR="00A333DE" w:rsidRPr="00557B8B" w:rsidRDefault="00A333DE" w:rsidP="00276815">
      <w:r w:rsidRPr="00557B8B">
        <w:t xml:space="preserve">• Data can be viewed by cycle for the whole service/programme or, if required, for individual sites or months. </w:t>
      </w:r>
    </w:p>
    <w:p w14:paraId="77B90911" w14:textId="77777777" w:rsidR="00A333DE" w:rsidRPr="00557B8B" w:rsidRDefault="00A333DE" w:rsidP="00276815"/>
    <w:p w14:paraId="109DBC40" w14:textId="77777777" w:rsidR="00A333DE" w:rsidRPr="00557B8B" w:rsidRDefault="00A333DE" w:rsidP="00276815">
      <w:r w:rsidRPr="00557B8B">
        <w:t>For additional guidance on the construction and use of pivot tables</w:t>
      </w:r>
      <w:r>
        <w:t>,</w:t>
      </w:r>
      <w:r w:rsidRPr="00557B8B">
        <w:t xml:space="preserve"> see: </w:t>
      </w:r>
    </w:p>
    <w:p w14:paraId="0E4BAC75" w14:textId="77777777" w:rsidR="00A333DE" w:rsidRDefault="00A333DE" w:rsidP="00276815">
      <w:hyperlink r:id="rId331" w:history="1">
        <w:r w:rsidRPr="00EB40B4">
          <w:rPr>
            <w:rStyle w:val="Hyperlink"/>
          </w:rPr>
          <w:t>https://support.office.com/en-us/article/create-a-pivottable-to-analyze-worksheet-data-a9a84538-bfe9-40a9-a8e9-f99134456576</w:t>
        </w:r>
      </w:hyperlink>
      <w:r>
        <w:rPr>
          <w:rStyle w:val="Hyperlink"/>
        </w:rPr>
        <w:t>.</w:t>
      </w:r>
    </w:p>
    <w:p w14:paraId="0823C9BE" w14:textId="77777777" w:rsidR="00A333DE" w:rsidRPr="00557B8B" w:rsidRDefault="00A333DE" w:rsidP="00276815"/>
    <w:p w14:paraId="5FFF2B34" w14:textId="77777777" w:rsidR="00A333DE" w:rsidRPr="00557B8B" w:rsidRDefault="00A333DE" w:rsidP="00276815">
      <w:pPr>
        <w:rPr>
          <w:b/>
        </w:rPr>
      </w:pPr>
      <w:r w:rsidRPr="00557B8B">
        <w:rPr>
          <w:b/>
        </w:rPr>
        <w:t>STEP 3. Creating the Graphs</w:t>
      </w:r>
    </w:p>
    <w:p w14:paraId="5B295809" w14:textId="77777777" w:rsidR="00A333DE" w:rsidRPr="00557B8B" w:rsidRDefault="00A333DE" w:rsidP="00276815"/>
    <w:p w14:paraId="5C232B8F" w14:textId="77777777" w:rsidR="00A333DE" w:rsidRPr="00557B8B" w:rsidRDefault="00A333DE" w:rsidP="00276815">
      <w:r w:rsidRPr="00557B8B">
        <w:t xml:space="preserve">Create Chart of Admission and Discharge Trends </w:t>
      </w:r>
    </w:p>
    <w:p w14:paraId="4C4AE211" w14:textId="77777777" w:rsidR="00A333DE" w:rsidRPr="00557B8B" w:rsidRDefault="00A333DE" w:rsidP="00276815"/>
    <w:p w14:paraId="6FCF8D33" w14:textId="77777777" w:rsidR="00A333DE" w:rsidRPr="00557B8B" w:rsidRDefault="00A333DE" w:rsidP="00276815">
      <w:r w:rsidRPr="00557B8B">
        <w:t xml:space="preserve">• To make the bar chart, first click on the chart icon. </w:t>
      </w:r>
    </w:p>
    <w:p w14:paraId="0868D45E" w14:textId="77777777" w:rsidR="00A333DE" w:rsidRPr="00557B8B" w:rsidRDefault="00A333DE" w:rsidP="00276815">
      <w:r w:rsidRPr="00557B8B">
        <w:t xml:space="preserve">• In Custom Type, select ‘Line – Column’. </w:t>
      </w:r>
    </w:p>
    <w:p w14:paraId="38A7D0EC" w14:textId="77777777" w:rsidR="00A333DE" w:rsidRPr="00557B8B" w:rsidRDefault="00A333DE" w:rsidP="00276815">
      <w:r w:rsidRPr="00557B8B">
        <w:t xml:space="preserve">• In Series, click ‘Add’. </w:t>
      </w:r>
    </w:p>
    <w:p w14:paraId="1906BF1C" w14:textId="77777777" w:rsidR="00A333DE" w:rsidRPr="00557B8B" w:rsidRDefault="00A333DE" w:rsidP="00276815">
      <w:r w:rsidRPr="00557B8B">
        <w:t xml:space="preserve">• Click ‘Name’ bar and write in ‘Total Admission’. </w:t>
      </w:r>
    </w:p>
    <w:p w14:paraId="32DE52B0" w14:textId="77777777" w:rsidR="00A333DE" w:rsidRPr="00557B8B" w:rsidRDefault="00A333DE" w:rsidP="00276815">
      <w:r w:rsidRPr="00557B8B">
        <w:t xml:space="preserve">• Click ‘Values’ and highlight ‘Total Admission’ row in report (leave out grand total). </w:t>
      </w:r>
    </w:p>
    <w:p w14:paraId="161708A6" w14:textId="77777777" w:rsidR="00A333DE" w:rsidRPr="00557B8B" w:rsidRDefault="00A333DE" w:rsidP="00276815">
      <w:r w:rsidRPr="00557B8B">
        <w:t xml:space="preserve">• Click ‘category x labels’ and highlight distribution cycles row. </w:t>
      </w:r>
    </w:p>
    <w:p w14:paraId="0CB39290" w14:textId="77777777" w:rsidR="00A333DE" w:rsidRPr="00557B8B" w:rsidRDefault="00A333DE" w:rsidP="00276815">
      <w:r w:rsidRPr="00557B8B">
        <w:t xml:space="preserve">• Click ‘Add’ again </w:t>
      </w:r>
    </w:p>
    <w:p w14:paraId="600A5203" w14:textId="77777777" w:rsidR="00A333DE" w:rsidRPr="00557B8B" w:rsidRDefault="00A333DE" w:rsidP="00276815">
      <w:r w:rsidRPr="00557B8B">
        <w:t xml:space="preserve">• Click ‘Name’ bar and write in ‘Total Discharged’. </w:t>
      </w:r>
    </w:p>
    <w:p w14:paraId="06F923AC" w14:textId="77777777" w:rsidR="00A333DE" w:rsidRPr="00557B8B" w:rsidRDefault="00A333DE" w:rsidP="00276815">
      <w:r w:rsidRPr="00557B8B">
        <w:t xml:space="preserve">• Click ‘Values’ and highlight ‘Total Discharged’ row in report (leave out grand total). </w:t>
      </w:r>
    </w:p>
    <w:p w14:paraId="1EDA2426" w14:textId="77777777" w:rsidR="00A333DE" w:rsidRPr="00557B8B" w:rsidRDefault="00A333DE" w:rsidP="00276815">
      <w:r w:rsidRPr="00557B8B">
        <w:t xml:space="preserve">• Click ‘Add’ again. </w:t>
      </w:r>
    </w:p>
    <w:p w14:paraId="31A99528" w14:textId="77777777" w:rsidR="00A333DE" w:rsidRPr="00557B8B" w:rsidRDefault="00A333DE" w:rsidP="00276815">
      <w:r w:rsidRPr="00557B8B">
        <w:t xml:space="preserve">• Click ‘Name’ bar and highlight ‘Total under treatment’ row in report. </w:t>
      </w:r>
    </w:p>
    <w:p w14:paraId="51CBE0B8" w14:textId="77777777" w:rsidR="00A333DE" w:rsidRPr="00557B8B" w:rsidRDefault="00A333DE" w:rsidP="00276815">
      <w:r w:rsidRPr="00557B8B">
        <w:t xml:space="preserve">• Click ‘Next’, click ‘Chart Title’ and add in overall title and titles for axes. </w:t>
      </w:r>
    </w:p>
    <w:p w14:paraId="1578CDBC" w14:textId="77777777" w:rsidR="00A333DE" w:rsidRPr="00557B8B" w:rsidRDefault="00A333DE" w:rsidP="00276815">
      <w:r w:rsidRPr="00557B8B">
        <w:t xml:space="preserve">• Put in new sheet – rename Graphs. </w:t>
      </w:r>
    </w:p>
    <w:p w14:paraId="5679656F" w14:textId="77777777" w:rsidR="00A333DE" w:rsidRPr="00557B8B" w:rsidRDefault="00A333DE" w:rsidP="00276815"/>
    <w:p w14:paraId="0A353FC0" w14:textId="77777777" w:rsidR="00A333DE" w:rsidRPr="00557B8B" w:rsidRDefault="00A333DE" w:rsidP="00276815">
      <w:r w:rsidRPr="00557B8B">
        <w:t xml:space="preserve">Create Pie Chart Showing Breakdown of Discharge Categories </w:t>
      </w:r>
    </w:p>
    <w:p w14:paraId="37DB55DC" w14:textId="77777777" w:rsidR="00A333DE" w:rsidRPr="00557B8B" w:rsidRDefault="00A333DE" w:rsidP="00276815"/>
    <w:p w14:paraId="747999BB" w14:textId="77777777" w:rsidR="00A333DE" w:rsidRPr="00557B8B" w:rsidRDefault="00A333DE" w:rsidP="00276815">
      <w:r w:rsidRPr="00557B8B">
        <w:t xml:space="preserve">• Click on the chart icon. </w:t>
      </w:r>
    </w:p>
    <w:p w14:paraId="780B9FB4" w14:textId="77777777" w:rsidR="00A333DE" w:rsidRPr="00557B8B" w:rsidRDefault="00A333DE" w:rsidP="00276815">
      <w:r w:rsidRPr="00557B8B">
        <w:t xml:space="preserve">• Click on pie chart. </w:t>
      </w:r>
    </w:p>
    <w:p w14:paraId="70FAB77F" w14:textId="77777777" w:rsidR="00A333DE" w:rsidRPr="00557B8B" w:rsidRDefault="00A333DE" w:rsidP="00276815">
      <w:r w:rsidRPr="00557B8B">
        <w:t xml:space="preserve">• In ‘Series’, click ‘Add’. </w:t>
      </w:r>
    </w:p>
    <w:p w14:paraId="5D5E6DC2" w14:textId="77777777" w:rsidR="00A333DE" w:rsidRPr="00557B8B" w:rsidRDefault="00A333DE" w:rsidP="00276815">
      <w:r w:rsidRPr="00557B8B">
        <w:t xml:space="preserve">• Click ‘Values’ and highlight the data in ‘Grand Total’ for discharge variables (i.e. Cured, Death, Defaulter, Non-recovered). Do not include Referral or Total Exits. </w:t>
      </w:r>
    </w:p>
    <w:p w14:paraId="0AA5979A" w14:textId="77777777" w:rsidR="00A333DE" w:rsidRPr="00557B8B" w:rsidRDefault="00A333DE" w:rsidP="00276815">
      <w:r w:rsidRPr="00557B8B">
        <w:t xml:space="preserve">• Click ‘Category labels’ and highlight the exit titles (i.e. Cured, Death, Defaulter, Non-recovered). </w:t>
      </w:r>
    </w:p>
    <w:p w14:paraId="0DB5A68C" w14:textId="77777777" w:rsidR="00A333DE" w:rsidRPr="00557B8B" w:rsidRDefault="00A333DE" w:rsidP="00276815">
      <w:r w:rsidRPr="00557B8B">
        <w:t xml:space="preserve">• Click Next, click Chart Title and write in title. </w:t>
      </w:r>
    </w:p>
    <w:p w14:paraId="0CC2F3CC" w14:textId="77777777" w:rsidR="00A333DE" w:rsidRPr="00557B8B" w:rsidRDefault="00A333DE" w:rsidP="00276815">
      <w:r w:rsidRPr="00557B8B">
        <w:t xml:space="preserve">• Click Data label and tick percent. </w:t>
      </w:r>
    </w:p>
    <w:p w14:paraId="2E0F8FA9" w14:textId="77777777" w:rsidR="00A333DE" w:rsidRPr="00557B8B" w:rsidRDefault="00A333DE" w:rsidP="00276815"/>
    <w:p w14:paraId="260702DD" w14:textId="77777777" w:rsidR="00A333DE" w:rsidRPr="00557B8B" w:rsidRDefault="00A333DE" w:rsidP="00276815">
      <w:r w:rsidRPr="00557B8B">
        <w:t xml:space="preserve">See Figures in </w:t>
      </w:r>
      <w:r w:rsidRPr="00557B8B">
        <w:rPr>
          <w:b/>
        </w:rPr>
        <w:t>Handout 8.14 Guidance on CMAM Reporting</w:t>
      </w:r>
      <w:r w:rsidRPr="00557B8B">
        <w:t xml:space="preserve"> </w:t>
      </w:r>
      <w:r>
        <w:t xml:space="preserve">for </w:t>
      </w:r>
      <w:r w:rsidRPr="00557B8B">
        <w:t>an example of how the graph and pie should look.</w:t>
      </w:r>
    </w:p>
    <w:p w14:paraId="7605A229" w14:textId="77777777" w:rsidR="00A333DE" w:rsidRPr="00557B8B" w:rsidRDefault="00A333DE" w:rsidP="00276815"/>
    <w:p w14:paraId="512B02D8" w14:textId="77777777" w:rsidR="00A333DE" w:rsidRPr="00557B8B" w:rsidRDefault="00A333DE" w:rsidP="00276815">
      <w:r w:rsidRPr="00557B8B">
        <w:t xml:space="preserve">Note: When you start to input data into the database, columns corresponding to cycles where no data has yet been entered can be hidden. This makes it easier to view the report and graphs. </w:t>
      </w:r>
    </w:p>
    <w:p w14:paraId="7A18ED5C" w14:textId="77777777" w:rsidR="00A333DE" w:rsidRPr="0093336C" w:rsidRDefault="00A333DE" w:rsidP="00276815">
      <w:pPr>
        <w:jc w:val="both"/>
        <w:rPr>
          <w:b/>
        </w:rPr>
      </w:pPr>
    </w:p>
    <w:p w14:paraId="2956DAE9" w14:textId="77777777" w:rsidR="00A333DE" w:rsidRPr="005F3358" w:rsidRDefault="00A333DE" w:rsidP="00284F72">
      <w:pPr>
        <w:pStyle w:val="ListParagraph"/>
        <w:numPr>
          <w:ilvl w:val="0"/>
          <w:numId w:val="138"/>
        </w:numPr>
        <w:ind w:left="360"/>
        <w:rPr>
          <w:b/>
          <w:color w:val="000080"/>
          <w:sz w:val="24"/>
          <w:szCs w:val="24"/>
        </w:rPr>
      </w:pPr>
      <w:r w:rsidRPr="005F3358">
        <w:rPr>
          <w:b/>
          <w:color w:val="000080"/>
          <w:sz w:val="24"/>
          <w:szCs w:val="24"/>
        </w:rPr>
        <w:t xml:space="preserve">Using a CMAM mHealth Application </w:t>
      </w:r>
    </w:p>
    <w:p w14:paraId="0418D31F" w14:textId="77777777" w:rsidR="00A333DE" w:rsidRPr="005F3358" w:rsidRDefault="00A333DE" w:rsidP="00276815">
      <w:pPr>
        <w:rPr>
          <w:b/>
          <w:color w:val="000080"/>
          <w:sz w:val="24"/>
          <w:szCs w:val="24"/>
        </w:rPr>
      </w:pPr>
    </w:p>
    <w:p w14:paraId="476801C3" w14:textId="77777777" w:rsidR="00A333DE" w:rsidRPr="005F3358" w:rsidRDefault="00A333DE" w:rsidP="00C86F7E">
      <w:pPr>
        <w:pStyle w:val="FootnoteText"/>
        <w:spacing w:after="120"/>
      </w:pPr>
      <w:r w:rsidRPr="005F3358">
        <w:t>To improve adherence to CMAM protocol and data management, mobile applications have been developed and used in several countries. Examples include:</w:t>
      </w:r>
    </w:p>
    <w:p w14:paraId="7C1863D6" w14:textId="77777777" w:rsidR="00A333DE" w:rsidRPr="005F3358" w:rsidRDefault="00A333DE" w:rsidP="00BB76EE">
      <w:pPr>
        <w:pStyle w:val="FootnoteText"/>
        <w:numPr>
          <w:ilvl w:val="0"/>
          <w:numId w:val="139"/>
        </w:numPr>
        <w:spacing w:after="120"/>
      </w:pPr>
      <w:r w:rsidRPr="005F3358">
        <w:t xml:space="preserve">The CMAM application (CMAM app) developed by World Vision and Dimagi in 2013 and piloted in five countries (Chad, Kenya, Mali, Niger, and Afghanistan) with Save the Children and International Medical Corps. The mHealth app provides health workers with simple, step-by-step guidance to help them assess, treat, or refer children visiting the CMAM programme. The app is built on the CommCare platform, which uses a touch swiping function to take health workers through the steps, remind them of the treatment protocol and counselling messages, and calculate z-scores and the necessart amounts of ready-to-use therapeutic foods (RUTF) packets and routine medications. It also records the child’s information (making child follow-up easier) and uploads the data to the ‘cloud,’ providing live and accurate data for district and national level decision-making and management. </w:t>
      </w:r>
    </w:p>
    <w:p w14:paraId="4EBB0C51" w14:textId="77777777" w:rsidR="00A333DE" w:rsidRPr="005F3358" w:rsidRDefault="00A333DE" w:rsidP="00276815">
      <w:pPr>
        <w:pStyle w:val="FootnoteText"/>
        <w:ind w:left="360"/>
      </w:pPr>
      <w:r w:rsidRPr="005F3358">
        <w:t xml:space="preserve">In 2015, Save the Children evaluated the app through the Transform Nutrition research consortium in Kenya and found that it reduced reporting errors by 25 percent (compared to the CMAM paper-based system), provided caseload and treatment data to decision-makers within 1.3 days, and improved health worker adherence to the CMAM protocol.  More information on the app is available at </w:t>
      </w:r>
      <w:hyperlink r:id="rId332" w:history="1">
        <w:r w:rsidRPr="005F3358">
          <w:rPr>
            <w:rStyle w:val="Hyperlink"/>
          </w:rPr>
          <w:t>http://www.transformnutrition.org/wp-content/uploads/sites/3/2017/04/TN_WorkingPaper1_MobileApp_Online.pdf</w:t>
        </w:r>
      </w:hyperlink>
      <w:r w:rsidRPr="005F3358">
        <w:rPr>
          <w:rStyle w:val="Hyperlink"/>
        </w:rPr>
        <w:t xml:space="preserve"> and</w:t>
      </w:r>
      <w:r w:rsidRPr="005F3358">
        <w:t xml:space="preserve"> at </w:t>
      </w:r>
      <w:hyperlink r:id="rId333" w:history="1">
        <w:r w:rsidRPr="005F3358">
          <w:rPr>
            <w:rStyle w:val="Hyperlink"/>
          </w:rPr>
          <w:t>http://www.transformnutrition.org/wp-content/uploads/sites/3/2017/06/TN_ResearchBrief14_Online.pdf</w:t>
        </w:r>
      </w:hyperlink>
      <w:r w:rsidRPr="005F3358">
        <w:rPr>
          <w:rStyle w:val="Hyperlink"/>
        </w:rPr>
        <w:t>.</w:t>
      </w:r>
    </w:p>
    <w:p w14:paraId="78D457C3" w14:textId="77777777" w:rsidR="00A333DE" w:rsidRPr="005F3358" w:rsidRDefault="00A333DE" w:rsidP="00276815">
      <w:pPr>
        <w:pStyle w:val="FootnoteText"/>
        <w:ind w:left="360"/>
      </w:pPr>
    </w:p>
    <w:p w14:paraId="0537D9F7" w14:textId="77777777" w:rsidR="00EF0DF5" w:rsidRDefault="00A333DE" w:rsidP="00BB76EE">
      <w:pPr>
        <w:pStyle w:val="FootnoteText"/>
        <w:numPr>
          <w:ilvl w:val="0"/>
          <w:numId w:val="139"/>
        </w:numPr>
        <w:rPr>
          <w:rFonts w:cs="Tahoma"/>
          <w:lang w:val="en"/>
        </w:rPr>
        <w:sectPr w:rsidR="00EF0DF5" w:rsidSect="00AD333D">
          <w:pgSz w:w="12240" w:h="15840"/>
          <w:pgMar w:top="1440" w:right="1440" w:bottom="1440" w:left="1627" w:header="720" w:footer="720" w:gutter="0"/>
          <w:cols w:space="720"/>
          <w:docGrid w:linePitch="360"/>
        </w:sectPr>
      </w:pPr>
      <w:r w:rsidRPr="005F3358">
        <w:t xml:space="preserve">The </w:t>
      </w:r>
      <w:r w:rsidRPr="005F3358">
        <w:rPr>
          <w:rFonts w:cs="Tahoma"/>
        </w:rPr>
        <w:t xml:space="preserve">World Food Programme (WFP) has also developed an </w:t>
      </w:r>
      <w:r w:rsidRPr="005F3358">
        <w:rPr>
          <w:rFonts w:cs="Tahoma"/>
          <w:lang w:val="en"/>
        </w:rPr>
        <w:t>application called SCOPE CODA (Conditional OnDemand Assistance) which builds upon WFP’s existing beneficiary management system, SCOPE</w:t>
      </w:r>
      <w:r w:rsidRPr="005F3358">
        <w:rPr>
          <w:rStyle w:val="FootnoteReference"/>
          <w:rFonts w:cs="Tahoma"/>
          <w:lang w:val="en"/>
        </w:rPr>
        <w:footnoteReference w:id="53"/>
      </w:r>
      <w:r w:rsidRPr="005F3358">
        <w:rPr>
          <w:rFonts w:cs="Tahoma"/>
          <w:lang w:val="en"/>
        </w:rPr>
        <w:t xml:space="preserve">, to meet the technical needs of nutrition treatment programmes, in providing a unified platform for registering individuals and monitoring performance. More information on the app is available at: </w:t>
      </w:r>
      <w:hyperlink r:id="rId334" w:history="1">
        <w:r w:rsidRPr="005F3358">
          <w:rPr>
            <w:rStyle w:val="Hyperlink"/>
            <w:rFonts w:cs="Tahoma"/>
            <w:lang w:val="en"/>
          </w:rPr>
          <w:t>https://innovation.wfp.org/project/scope-coda</w:t>
        </w:r>
      </w:hyperlink>
      <w:r w:rsidR="00CE2113">
        <w:rPr>
          <w:rFonts w:cs="Tahoma"/>
          <w:lang w:val="en"/>
        </w:rPr>
        <w:t>.</w:t>
      </w:r>
    </w:p>
    <w:p w14:paraId="4AB1919A" w14:textId="77777777" w:rsidR="00A333DE" w:rsidRPr="005F3358" w:rsidRDefault="00EF0DF5" w:rsidP="00EF0DF5">
      <w:pPr>
        <w:pStyle w:val="FootnoteText"/>
        <w:rPr>
          <w:rFonts w:cs="Tahoma"/>
        </w:rPr>
      </w:pPr>
      <w:r>
        <w:rPr>
          <w:rFonts w:cs="Tahoma"/>
          <w:noProof/>
        </w:rPr>
        <w:drawing>
          <wp:anchor distT="0" distB="0" distL="114300" distR="114300" simplePos="0" relativeHeight="251769856" behindDoc="1" locked="0" layoutInCell="1" allowOverlap="1" wp14:anchorId="49A5B579" wp14:editId="752FD166">
            <wp:simplePos x="0" y="0"/>
            <wp:positionH relativeFrom="column">
              <wp:posOffset>-1042670</wp:posOffset>
            </wp:positionH>
            <wp:positionV relativeFrom="paragraph">
              <wp:posOffset>-933450</wp:posOffset>
            </wp:positionV>
            <wp:extent cx="7781925" cy="6824985"/>
            <wp:effectExtent l="0" t="0" r="0" b="0"/>
            <wp:wrapNone/>
            <wp:docPr id="24586" name="Picture 24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86" name="cover-test2-2.png"/>
                    <pic:cNvPicPr/>
                  </pic:nvPicPr>
                  <pic:blipFill>
                    <a:blip r:embed="rId335" cstate="print">
                      <a:extLst>
                        <a:ext uri="{28A0092B-C50C-407E-A947-70E740481C1C}">
                          <a14:useLocalDpi xmlns:a14="http://schemas.microsoft.com/office/drawing/2010/main" val="0"/>
                        </a:ext>
                      </a:extLst>
                    </a:blip>
                    <a:stretch>
                      <a:fillRect/>
                    </a:stretch>
                  </pic:blipFill>
                  <pic:spPr>
                    <a:xfrm>
                      <a:off x="0" y="0"/>
                      <a:ext cx="7786615" cy="6829098"/>
                    </a:xfrm>
                    <a:prstGeom prst="rect">
                      <a:avLst/>
                    </a:prstGeom>
                  </pic:spPr>
                </pic:pic>
              </a:graphicData>
            </a:graphic>
            <wp14:sizeRelH relativeFrom="margin">
              <wp14:pctWidth>0</wp14:pctWidth>
            </wp14:sizeRelH>
            <wp14:sizeRelV relativeFrom="margin">
              <wp14:pctHeight>0</wp14:pctHeight>
            </wp14:sizeRelV>
          </wp:anchor>
        </w:drawing>
      </w:r>
    </w:p>
    <w:p w14:paraId="192B959E" w14:textId="77777777" w:rsidR="002A2BF9" w:rsidRPr="00A7001A" w:rsidRDefault="002A2BF9" w:rsidP="00340D3F"/>
    <w:sectPr w:rsidR="002A2BF9" w:rsidRPr="00A7001A" w:rsidSect="00AD333D">
      <w:headerReference w:type="default" r:id="rId336"/>
      <w:footerReference w:type="default" r:id="rId337"/>
      <w:pgSz w:w="12240" w:h="15840"/>
      <w:pgMar w:top="1440" w:right="1440" w:bottom="1440" w:left="162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BECACB" w14:textId="77777777" w:rsidR="00A44B76" w:rsidRDefault="00A44B76">
      <w:r>
        <w:separator/>
      </w:r>
    </w:p>
  </w:endnote>
  <w:endnote w:type="continuationSeparator" w:id="0">
    <w:p w14:paraId="04437AE7" w14:textId="77777777" w:rsidR="00A44B76" w:rsidRDefault="00A44B76">
      <w:r>
        <w:continuationSeparator/>
      </w:r>
    </w:p>
  </w:endnote>
  <w:endnote w:type="continuationNotice" w:id="1">
    <w:p w14:paraId="30F7B005" w14:textId="77777777" w:rsidR="00A44B76" w:rsidRDefault="00A44B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TTE1BE4690t00">
    <w:altName w:val="Times New Roma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Oblique">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toneSans">
    <w:altName w:val="Cambria"/>
    <w:panose1 w:val="00000000000000000000"/>
    <w:charset w:val="00"/>
    <w:family w:val="roman"/>
    <w:notTrueType/>
    <w:pitch w:val="default"/>
    <w:sig w:usb0="00000003" w:usb1="00000000" w:usb2="00000000" w:usb3="00000000" w:csb0="00000001" w:csb1="00000000"/>
  </w:font>
  <w:font w:name="FranklinGothicITCbyBT-Book">
    <w:panose1 w:val="00000000000000000000"/>
    <w:charset w:val="00"/>
    <w:family w:val="swiss"/>
    <w:notTrueType/>
    <w:pitch w:val="default"/>
    <w:sig w:usb0="00000003" w:usb1="00000000" w:usb2="00000000" w:usb3="00000000" w:csb0="00000001" w:csb1="00000000"/>
  </w:font>
  <w:font w:name="QXRVSF+ScalaLancetPro">
    <w:altName w:val="Scala Lancet Pro"/>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toneSans-Semibold">
    <w:altName w:val="Calibri"/>
    <w:panose1 w:val="00000000000000000000"/>
    <w:charset w:val="4D"/>
    <w:family w:val="auto"/>
    <w:notTrueType/>
    <w:pitch w:val="default"/>
    <w:sig w:usb0="00000003" w:usb1="00000000" w:usb2="00000000" w:usb3="00000000" w:csb0="00000001" w:csb1="00000000"/>
  </w:font>
  <w:font w:name="News Gothic MT">
    <w:charset w:val="00"/>
    <w:family w:val="swiss"/>
    <w:pitch w:val="variable"/>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SourceSansPro-Light">
    <w:altName w:val="MS Gothic"/>
    <w:panose1 w:val="00000000000000000000"/>
    <w:charset w:val="4D"/>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Segoe UI Emoji">
    <w:panose1 w:val="020B0502040204020203"/>
    <w:charset w:val="00"/>
    <w:family w:val="swiss"/>
    <w:pitch w:val="variable"/>
    <w:sig w:usb0="00000003" w:usb1="02000000" w:usb2="08000000" w:usb3="00000000" w:csb0="00000001" w:csb1="00000000"/>
  </w:font>
  <w:font w:name="MS PGothic">
    <w:panose1 w:val="020B0600070205080204"/>
    <w:charset w:val="80"/>
    <w:family w:val="swiss"/>
    <w:pitch w:val="variable"/>
    <w:sig w:usb0="E00002FF" w:usb1="6AC7FDFB" w:usb2="08000012" w:usb3="00000000" w:csb0="0002009F" w:csb1="00000000"/>
  </w:font>
  <w:font w:name="Gill Sans">
    <w:altName w:val="Arial"/>
    <w:charset w:val="B1"/>
    <w:family w:val="swiss"/>
    <w:pitch w:val="variable"/>
    <w:sig w:usb0="80000A67" w:usb1="00000000" w:usb2="00000000" w:usb3="00000000" w:csb0="000001F7" w:csb1="00000000"/>
  </w:font>
  <w:font w:name="AdvPSA35B">
    <w:altName w:val="Calibri"/>
    <w:panose1 w:val="00000000000000000000"/>
    <w:charset w:val="00"/>
    <w:family w:val="swiss"/>
    <w:notTrueType/>
    <w:pitch w:val="default"/>
    <w:sig w:usb0="00000003" w:usb1="00000000" w:usb2="00000000" w:usb3="00000000" w:csb0="00000001" w:csb1="00000000"/>
  </w:font>
  <w:font w:name="Helvetica-Bold">
    <w:altName w:val="Arial"/>
    <w:panose1 w:val="00000000000000000000"/>
    <w:charset w:val="00"/>
    <w:family w:val="swiss"/>
    <w:notTrueType/>
    <w:pitch w:val="default"/>
    <w:sig w:usb0="00000003" w:usb1="00000000" w:usb2="00000000" w:usb3="00000000" w:csb0="00000001" w:csb1="00000000"/>
  </w:font>
  <w:font w:name="Minion-Regular">
    <w:panose1 w:val="00000000000000000000"/>
    <w:charset w:val="00"/>
    <w:family w:val="roman"/>
    <w:notTrueType/>
    <w:pitch w:val="default"/>
    <w:sig w:usb0="00000003" w:usb1="00000000" w:usb2="00000000" w:usb3="00000000" w:csb0="00000001" w:csb1="00000000"/>
  </w:font>
  <w:font w:name="+mn-ea">
    <w:altName w:val="Times New Roman"/>
    <w:panose1 w:val="00000000000000000000"/>
    <w:charset w:val="00"/>
    <w:family w:val="roman"/>
    <w:notTrueType/>
    <w:pitch w:val="default"/>
  </w:font>
  <w:font w:name="Comic Sans MS">
    <w:panose1 w:val="030F0702030302020204"/>
    <w:charset w:val="00"/>
    <w:family w:val="script"/>
    <w:pitch w:val="variable"/>
    <w:sig w:usb0="00000687" w:usb1="00000013" w:usb2="00000000" w:usb3="00000000" w:csb0="0000009F" w:csb1="00000000"/>
  </w:font>
  <w:font w:name="TTE27FE308t00">
    <w:altName w:val="Calibri"/>
    <w:panose1 w:val="00000000000000000000"/>
    <w:charset w:val="00"/>
    <w:family w:val="swiss"/>
    <w:notTrueType/>
    <w:pitch w:val="default"/>
    <w:sig w:usb0="00000003" w:usb1="00000000" w:usb2="00000000" w:usb3="00000000" w:csb0="00000001" w:csb1="00000000"/>
  </w:font>
  <w:font w:name="GillSans-Light">
    <w:altName w:val="Calibri"/>
    <w:charset w:val="00"/>
    <w:family w:val="swiss"/>
    <w:pitch w:val="variable"/>
    <w:sig w:usb0="80000A67" w:usb1="00000000" w:usb2="00000000" w:usb3="00000000" w:csb0="000001F7" w:csb1="00000000"/>
  </w:font>
  <w:font w:name="Vijaya">
    <w:charset w:val="00"/>
    <w:family w:val="roman"/>
    <w:pitch w:val="variable"/>
    <w:sig w:usb0="001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618548" w14:textId="77777777" w:rsidR="00487AE9" w:rsidRDefault="00487AE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342E44A" w14:textId="77777777" w:rsidR="00487AE9" w:rsidRDefault="00487AE9">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0CAE6D" w14:textId="77777777" w:rsidR="00487AE9" w:rsidRDefault="00487AE9" w:rsidP="00276815">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055EE5" w14:textId="77777777" w:rsidR="00487AE9" w:rsidRDefault="00487AE9">
    <w:pPr>
      <w:pStyle w:val="Footer"/>
      <w:jc w:val="center"/>
    </w:pPr>
    <w:r>
      <w:fldChar w:fldCharType="begin"/>
    </w:r>
    <w:r>
      <w:instrText xml:space="preserve"> PAGE   \* MERGEFORMAT </w:instrText>
    </w:r>
    <w:r>
      <w:fldChar w:fldCharType="separate"/>
    </w:r>
    <w:r w:rsidR="00B02BEC">
      <w:rPr>
        <w:noProof/>
      </w:rPr>
      <w:t>308</w:t>
    </w:r>
    <w:r>
      <w:rPr>
        <w:noProof/>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0A2BBA" w14:textId="77777777" w:rsidR="00487AE9" w:rsidRDefault="00487AE9" w:rsidP="002768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33C7E05" w14:textId="77777777" w:rsidR="00487AE9" w:rsidRDefault="00487AE9">
    <w:pPr>
      <w:pStyle w:val="Footer"/>
      <w:ind w:right="360"/>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E90160" w14:textId="77777777" w:rsidR="00487AE9" w:rsidRDefault="00487AE9" w:rsidP="002768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BE68D46" w14:textId="77777777" w:rsidR="00487AE9" w:rsidRDefault="00487AE9" w:rsidP="00276815">
    <w:pPr>
      <w:pStyle w:val="Footer"/>
      <w:ind w:right="360"/>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3FAEB6" w14:textId="77777777" w:rsidR="00487AE9" w:rsidRPr="00612AFD" w:rsidRDefault="00487AE9" w:rsidP="00276815">
    <w:pPr>
      <w:pStyle w:val="Footer"/>
      <w:jc w:val="right"/>
      <w:rPr>
        <w:b/>
      </w:rPr>
    </w:pPr>
    <w:r w:rsidRPr="00612AFD">
      <w:rPr>
        <w:b/>
      </w:rPr>
      <w:t xml:space="preserve">Page </w:t>
    </w:r>
    <w:r w:rsidRPr="00612AFD">
      <w:rPr>
        <w:b/>
      </w:rPr>
      <w:fldChar w:fldCharType="begin"/>
    </w:r>
    <w:r w:rsidRPr="00612AFD">
      <w:rPr>
        <w:b/>
      </w:rPr>
      <w:instrText xml:space="preserve"> PAGE </w:instrText>
    </w:r>
    <w:r w:rsidRPr="00612AFD">
      <w:rPr>
        <w:b/>
      </w:rPr>
      <w:fldChar w:fldCharType="separate"/>
    </w:r>
    <w:r w:rsidR="00B02BEC">
      <w:rPr>
        <w:b/>
        <w:noProof/>
      </w:rPr>
      <w:t>314</w:t>
    </w:r>
    <w:r w:rsidRPr="00612AFD">
      <w:rPr>
        <w:b/>
      </w:rPr>
      <w:fldChar w:fldCharType="end"/>
    </w:r>
    <w:r w:rsidRPr="00612AFD">
      <w:rPr>
        <w:b/>
      </w:rPr>
      <w:t xml:space="preserve"> of </w:t>
    </w:r>
    <w:r w:rsidRPr="00612AFD">
      <w:rPr>
        <w:b/>
      </w:rPr>
      <w:fldChar w:fldCharType="begin"/>
    </w:r>
    <w:r w:rsidRPr="00612AFD">
      <w:rPr>
        <w:b/>
      </w:rPr>
      <w:instrText xml:space="preserve"> NUMPAGES </w:instrText>
    </w:r>
    <w:r w:rsidRPr="00612AFD">
      <w:rPr>
        <w:b/>
      </w:rPr>
      <w:fldChar w:fldCharType="separate"/>
    </w:r>
    <w:r w:rsidR="00B02BEC">
      <w:rPr>
        <w:b/>
        <w:noProof/>
      </w:rPr>
      <w:t>324</w:t>
    </w:r>
    <w:r w:rsidRPr="00612AFD">
      <w:rPr>
        <w:b/>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25D63A" w14:textId="77777777" w:rsidR="00487AE9" w:rsidRDefault="00487AE9">
    <w:pPr>
      <w:pStyle w:val="Footer"/>
      <w:jc w:val="center"/>
    </w:pPr>
    <w:r>
      <w:fldChar w:fldCharType="begin"/>
    </w:r>
    <w:r>
      <w:instrText xml:space="preserve"> PAGE   \* MERGEFORMAT </w:instrText>
    </w:r>
    <w:r>
      <w:fldChar w:fldCharType="separate"/>
    </w:r>
    <w:r w:rsidR="00B02BEC">
      <w:rPr>
        <w:noProof/>
      </w:rPr>
      <w:t>350</w:t>
    </w:r>
    <w:r>
      <w:rPr>
        <w:noProof/>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5DF9C5" w14:textId="77777777" w:rsidR="00487AE9" w:rsidRPr="00EF0DF5" w:rsidRDefault="00487AE9" w:rsidP="00EF0D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64866346"/>
      <w:docPartObj>
        <w:docPartGallery w:val="Page Numbers (Bottom of Page)"/>
        <w:docPartUnique/>
      </w:docPartObj>
    </w:sdtPr>
    <w:sdtEndPr>
      <w:rPr>
        <w:noProof/>
      </w:rPr>
    </w:sdtEndPr>
    <w:sdtContent>
      <w:p w14:paraId="5E98D3E1" w14:textId="77777777" w:rsidR="00487AE9" w:rsidRDefault="00487AE9" w:rsidP="00B540DE">
        <w:pPr>
          <w:pStyle w:val="Footer"/>
          <w:jc w:val="center"/>
        </w:pPr>
        <w:r>
          <w:fldChar w:fldCharType="begin"/>
        </w:r>
        <w:r>
          <w:instrText xml:space="preserve"> PAGE   \* MERGEFORMAT </w:instrText>
        </w:r>
        <w:r>
          <w:fldChar w:fldCharType="separate"/>
        </w:r>
        <w:r w:rsidR="00FD5869">
          <w:rPr>
            <w:noProof/>
          </w:rPr>
          <w:t>22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554C0E" w14:textId="77777777" w:rsidR="00487AE9" w:rsidRPr="00B540DE" w:rsidRDefault="00487AE9" w:rsidP="00B540D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A02C7E" w14:textId="77777777" w:rsidR="00487AE9" w:rsidRPr="00B540DE" w:rsidRDefault="00487AE9" w:rsidP="00B540D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E3A851" w14:textId="77777777" w:rsidR="00487AE9" w:rsidRDefault="00487AE9" w:rsidP="0027681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3BCEECA" w14:textId="77777777" w:rsidR="00487AE9" w:rsidRDefault="00487AE9">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1EEE5F" w14:textId="77777777" w:rsidR="00487AE9" w:rsidRDefault="00487AE9" w:rsidP="002768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EAB66F7" w14:textId="77777777" w:rsidR="00487AE9" w:rsidRDefault="00487AE9" w:rsidP="00276815">
    <w:pPr>
      <w:pStyle w:val="Footer"/>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605E40" w14:textId="77777777" w:rsidR="00487AE9" w:rsidRDefault="00487AE9" w:rsidP="002768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10CA626" w14:textId="77777777" w:rsidR="00487AE9" w:rsidRDefault="00487AE9">
    <w:pPr>
      <w:pStyle w:val="Footer"/>
      <w:ind w:right="360"/>
    </w:pPr>
  </w:p>
  <w:p w14:paraId="3D4EE509" w14:textId="77777777" w:rsidR="00487AE9" w:rsidRDefault="00487AE9"/>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561FCE" w14:textId="77777777" w:rsidR="00487AE9" w:rsidRDefault="00487AE9" w:rsidP="00276815">
    <w:pPr>
      <w:pStyle w:val="Footer"/>
      <w:jc w:val="right"/>
    </w:pPr>
    <w:r>
      <w:t xml:space="preserve">Page </w:t>
    </w:r>
    <w:r>
      <w:fldChar w:fldCharType="begin"/>
    </w:r>
    <w:r>
      <w:instrText xml:space="preserve"> PAGE </w:instrText>
    </w:r>
    <w:r>
      <w:fldChar w:fldCharType="separate"/>
    </w:r>
    <w:r>
      <w:rPr>
        <w:noProof/>
      </w:rPr>
      <w:t>208</w:t>
    </w:r>
    <w:r>
      <w:rPr>
        <w:noProof/>
      </w:rPr>
      <w:fldChar w:fldCharType="end"/>
    </w:r>
    <w:r>
      <w:t xml:space="preserve"> of </w:t>
    </w:r>
    <w:r>
      <w:fldChar w:fldCharType="begin"/>
    </w:r>
    <w:r>
      <w:instrText xml:space="preserve"> NUMPAGES </w:instrText>
    </w:r>
    <w:r>
      <w:fldChar w:fldCharType="separate"/>
    </w:r>
    <w:r>
      <w:rPr>
        <w:noProof/>
      </w:rPr>
      <w:t>337</w:t>
    </w:r>
    <w:r>
      <w:rPr>
        <w:noProof/>
      </w:rPr>
      <w:fldChar w:fldCharType="end"/>
    </w:r>
  </w:p>
  <w:p w14:paraId="370F02A5" w14:textId="77777777" w:rsidR="00487AE9" w:rsidRDefault="00487AE9"/>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1E1EC7" w14:textId="77777777" w:rsidR="00487AE9" w:rsidRDefault="00487AE9" w:rsidP="002768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B3FB27" w14:textId="77777777" w:rsidR="00A44B76" w:rsidRDefault="00A44B76">
      <w:r>
        <w:separator/>
      </w:r>
    </w:p>
  </w:footnote>
  <w:footnote w:type="continuationSeparator" w:id="0">
    <w:p w14:paraId="72368EAA" w14:textId="77777777" w:rsidR="00A44B76" w:rsidRDefault="00A44B76">
      <w:r>
        <w:continuationSeparator/>
      </w:r>
    </w:p>
  </w:footnote>
  <w:footnote w:type="continuationNotice" w:id="1">
    <w:p w14:paraId="13C4826E" w14:textId="77777777" w:rsidR="00A44B76" w:rsidRDefault="00A44B76"/>
  </w:footnote>
  <w:footnote w:id="2">
    <w:p w14:paraId="00F85922" w14:textId="77777777" w:rsidR="00A45432" w:rsidRPr="000C41D2" w:rsidRDefault="00A45432" w:rsidP="00A45432">
      <w:pPr>
        <w:pStyle w:val="FootnoteText"/>
        <w:rPr>
          <w:sz w:val="16"/>
          <w:szCs w:val="16"/>
          <w:lang w:val="en-US"/>
        </w:rPr>
      </w:pPr>
      <w:r w:rsidRPr="007B334A">
        <w:rPr>
          <w:rStyle w:val="FootnoteReference"/>
          <w:sz w:val="16"/>
          <w:szCs w:val="16"/>
        </w:rPr>
        <w:footnoteRef/>
      </w:r>
      <w:r w:rsidRPr="007B334A">
        <w:t xml:space="preserve"> </w:t>
      </w:r>
      <w:r w:rsidRPr="006B723E">
        <w:rPr>
          <w:rFonts w:eastAsia="Calibri" w:cs="Tahoma"/>
          <w:iCs/>
          <w:sz w:val="16"/>
          <w:szCs w:val="14"/>
          <w:lang w:val="en-IE"/>
        </w:rPr>
        <w:t>Collins et al. 2006. Management of severe acute malnutrition in children. The Lancet. 368: 1992-2000</w:t>
      </w:r>
      <w:r w:rsidRPr="00551311">
        <w:rPr>
          <w:bCs/>
          <w:iCs/>
          <w:sz w:val="16"/>
          <w:lang w:val="en-US"/>
        </w:rPr>
        <w:t>. </w:t>
      </w:r>
    </w:p>
  </w:footnote>
  <w:footnote w:id="3">
    <w:p w14:paraId="528020AD" w14:textId="77777777" w:rsidR="00A45432" w:rsidRPr="000C41D2" w:rsidRDefault="00A45432" w:rsidP="00A45432">
      <w:pPr>
        <w:pStyle w:val="FootnoteText"/>
        <w:rPr>
          <w:sz w:val="16"/>
          <w:szCs w:val="16"/>
          <w:lang w:val="en-US"/>
        </w:rPr>
      </w:pPr>
      <w:r w:rsidRPr="000C41D2">
        <w:rPr>
          <w:rStyle w:val="FootnoteReference"/>
          <w:sz w:val="16"/>
          <w:szCs w:val="16"/>
        </w:rPr>
        <w:footnoteRef/>
      </w:r>
      <w:r w:rsidRPr="000C41D2">
        <w:rPr>
          <w:sz w:val="16"/>
          <w:szCs w:val="16"/>
        </w:rPr>
        <w:t xml:space="preserve"> </w:t>
      </w:r>
      <w:r w:rsidRPr="000C41D2">
        <w:rPr>
          <w:sz w:val="16"/>
          <w:szCs w:val="16"/>
          <w:lang w:val="en-US"/>
        </w:rPr>
        <w:t xml:space="preserve">Collins, S. </w:t>
      </w:r>
      <w:r>
        <w:rPr>
          <w:sz w:val="16"/>
          <w:szCs w:val="16"/>
          <w:lang w:val="en-US"/>
        </w:rPr>
        <w:t xml:space="preserve">2004. </w:t>
      </w:r>
      <w:r w:rsidRPr="000C41D2">
        <w:rPr>
          <w:sz w:val="16"/>
          <w:szCs w:val="16"/>
          <w:lang w:val="en-US"/>
        </w:rPr>
        <w:t>“Community-</w:t>
      </w:r>
      <w:r>
        <w:rPr>
          <w:sz w:val="16"/>
          <w:szCs w:val="16"/>
          <w:lang w:val="en-US"/>
        </w:rPr>
        <w:t>B</w:t>
      </w:r>
      <w:r w:rsidRPr="000C41D2">
        <w:rPr>
          <w:sz w:val="16"/>
          <w:szCs w:val="16"/>
          <w:lang w:val="en-US"/>
        </w:rPr>
        <w:t xml:space="preserve">ased </w:t>
      </w:r>
      <w:r>
        <w:rPr>
          <w:sz w:val="16"/>
          <w:szCs w:val="16"/>
          <w:lang w:val="en-US"/>
        </w:rPr>
        <w:t>T</w:t>
      </w:r>
      <w:r w:rsidRPr="000C41D2">
        <w:rPr>
          <w:sz w:val="16"/>
          <w:szCs w:val="16"/>
          <w:lang w:val="en-US"/>
        </w:rPr>
        <w:t xml:space="preserve">herapeutic </w:t>
      </w:r>
      <w:r>
        <w:rPr>
          <w:sz w:val="16"/>
          <w:szCs w:val="16"/>
          <w:lang w:val="en-US"/>
        </w:rPr>
        <w:t>C</w:t>
      </w:r>
      <w:r w:rsidRPr="000C41D2">
        <w:rPr>
          <w:sz w:val="16"/>
          <w:szCs w:val="16"/>
          <w:lang w:val="en-US"/>
        </w:rPr>
        <w:t xml:space="preserve">are: A </w:t>
      </w:r>
      <w:r>
        <w:rPr>
          <w:sz w:val="16"/>
          <w:szCs w:val="16"/>
          <w:lang w:val="en-US"/>
        </w:rPr>
        <w:t>N</w:t>
      </w:r>
      <w:r w:rsidRPr="000C41D2">
        <w:rPr>
          <w:sz w:val="16"/>
          <w:szCs w:val="16"/>
          <w:lang w:val="en-US"/>
        </w:rPr>
        <w:t xml:space="preserve">ew </w:t>
      </w:r>
      <w:r>
        <w:rPr>
          <w:sz w:val="16"/>
          <w:szCs w:val="16"/>
          <w:lang w:val="en-US"/>
        </w:rPr>
        <w:t>P</w:t>
      </w:r>
      <w:r w:rsidRPr="000C41D2">
        <w:rPr>
          <w:sz w:val="16"/>
          <w:szCs w:val="16"/>
          <w:lang w:val="en-US"/>
        </w:rPr>
        <w:t xml:space="preserve">aradigm for </w:t>
      </w:r>
      <w:r>
        <w:rPr>
          <w:sz w:val="16"/>
          <w:szCs w:val="16"/>
          <w:lang w:val="en-US"/>
        </w:rPr>
        <w:t>S</w:t>
      </w:r>
      <w:r w:rsidRPr="000C41D2">
        <w:rPr>
          <w:sz w:val="16"/>
          <w:szCs w:val="16"/>
          <w:lang w:val="en-US"/>
        </w:rPr>
        <w:t xml:space="preserve">elective </w:t>
      </w:r>
      <w:r>
        <w:rPr>
          <w:sz w:val="16"/>
          <w:szCs w:val="16"/>
          <w:lang w:val="en-US"/>
        </w:rPr>
        <w:t>F</w:t>
      </w:r>
      <w:r w:rsidRPr="000C41D2">
        <w:rPr>
          <w:sz w:val="16"/>
          <w:szCs w:val="16"/>
          <w:lang w:val="en-US"/>
        </w:rPr>
        <w:t xml:space="preserve">eeding in </w:t>
      </w:r>
      <w:r>
        <w:rPr>
          <w:sz w:val="16"/>
          <w:szCs w:val="16"/>
          <w:lang w:val="en-US"/>
        </w:rPr>
        <w:t>N</w:t>
      </w:r>
      <w:r w:rsidRPr="000C41D2">
        <w:rPr>
          <w:sz w:val="16"/>
          <w:szCs w:val="16"/>
          <w:lang w:val="en-US"/>
        </w:rPr>
        <w:t xml:space="preserve">utritional </w:t>
      </w:r>
      <w:r>
        <w:rPr>
          <w:sz w:val="16"/>
          <w:szCs w:val="16"/>
          <w:lang w:val="en-US"/>
        </w:rPr>
        <w:t>C</w:t>
      </w:r>
      <w:r w:rsidRPr="000C41D2">
        <w:rPr>
          <w:sz w:val="16"/>
          <w:szCs w:val="16"/>
          <w:lang w:val="en-US"/>
        </w:rPr>
        <w:t>risis</w:t>
      </w:r>
      <w:r>
        <w:rPr>
          <w:sz w:val="16"/>
          <w:szCs w:val="16"/>
          <w:lang w:val="en-US"/>
        </w:rPr>
        <w:t>.</w:t>
      </w:r>
      <w:r w:rsidRPr="000C41D2">
        <w:rPr>
          <w:sz w:val="16"/>
          <w:szCs w:val="16"/>
          <w:lang w:val="en-US"/>
        </w:rPr>
        <w:t>” Humanitarian Practice Network Paper 48</w:t>
      </w:r>
      <w:r>
        <w:rPr>
          <w:sz w:val="16"/>
          <w:szCs w:val="16"/>
          <w:lang w:val="en-US"/>
        </w:rPr>
        <w:t>.</w:t>
      </w:r>
      <w:r w:rsidRPr="000C41D2">
        <w:rPr>
          <w:sz w:val="16"/>
          <w:szCs w:val="16"/>
          <w:lang w:val="en-US"/>
        </w:rPr>
        <w:t xml:space="preserve"> </w:t>
      </w:r>
      <w:r>
        <w:rPr>
          <w:sz w:val="16"/>
          <w:szCs w:val="16"/>
          <w:lang w:val="en-US"/>
        </w:rPr>
        <w:t>Overseas Development Institute (ODI).</w:t>
      </w:r>
    </w:p>
  </w:footnote>
  <w:footnote w:id="4">
    <w:p w14:paraId="187276F3" w14:textId="77777777" w:rsidR="00A45432" w:rsidRPr="00D53508" w:rsidRDefault="00A45432" w:rsidP="00A45432">
      <w:pPr>
        <w:pStyle w:val="FootnoteText"/>
        <w:rPr>
          <w:lang w:val="en-US"/>
        </w:rPr>
      </w:pPr>
      <w:r w:rsidRPr="002E1738">
        <w:rPr>
          <w:rStyle w:val="FootnoteReference"/>
          <w:sz w:val="16"/>
          <w:szCs w:val="16"/>
        </w:rPr>
        <w:footnoteRef/>
      </w:r>
      <w:r>
        <w:t xml:space="preserve"> </w:t>
      </w:r>
      <w:r w:rsidRPr="00D53508">
        <w:rPr>
          <w:rFonts w:cs="Gill Sans MT"/>
          <w:color w:val="000000"/>
          <w:sz w:val="16"/>
          <w:szCs w:val="22"/>
        </w:rPr>
        <w:t xml:space="preserve">UNICEF. 2014. </w:t>
      </w:r>
      <w:r w:rsidRPr="00D53508">
        <w:rPr>
          <w:rFonts w:cs="Gill Sans MT"/>
          <w:i/>
          <w:iCs/>
          <w:color w:val="000000"/>
          <w:sz w:val="16"/>
          <w:szCs w:val="22"/>
        </w:rPr>
        <w:t>Nutridash 2013: Global Report on the Pilot Year</w:t>
      </w:r>
      <w:r w:rsidRPr="00D53508">
        <w:rPr>
          <w:rFonts w:cs="Gill Sans MT"/>
          <w:color w:val="000000"/>
          <w:sz w:val="16"/>
          <w:szCs w:val="22"/>
        </w:rPr>
        <w:t xml:space="preserve">. New York: UNICEF. Available at: </w:t>
      </w:r>
      <w:hyperlink r:id="rId1" w:history="1">
        <w:r w:rsidRPr="006168C9">
          <w:rPr>
            <w:rStyle w:val="Hyperlink"/>
            <w:rFonts w:cs="Gill Sans MT"/>
            <w:sz w:val="16"/>
            <w:szCs w:val="22"/>
          </w:rPr>
          <w:t>https://unicefeapronutritionwashtoolkit.files.wordpress.com/2017/09/unicef-global-nutridash-report-2013.pdf</w:t>
        </w:r>
      </w:hyperlink>
      <w:r>
        <w:rPr>
          <w:rFonts w:cs="Gill Sans MT"/>
          <w:color w:val="000000"/>
          <w:sz w:val="16"/>
          <w:szCs w:val="22"/>
        </w:rPr>
        <w:t xml:space="preserve">. </w:t>
      </w:r>
    </w:p>
  </w:footnote>
  <w:footnote w:id="5">
    <w:p w14:paraId="7A4A0F02" w14:textId="77777777" w:rsidR="00A45432" w:rsidRPr="00003740" w:rsidRDefault="00A45432" w:rsidP="00A45432">
      <w:pPr>
        <w:pStyle w:val="FootnoteText"/>
        <w:rPr>
          <w:rFonts w:cs="Tahoma"/>
          <w:sz w:val="16"/>
          <w:szCs w:val="16"/>
        </w:rPr>
      </w:pPr>
      <w:r w:rsidRPr="00003740">
        <w:rPr>
          <w:rStyle w:val="FootnoteReference"/>
          <w:rFonts w:cs="Tahoma"/>
          <w:sz w:val="16"/>
          <w:szCs w:val="16"/>
        </w:rPr>
        <w:footnoteRef/>
      </w:r>
      <w:r w:rsidRPr="00003740">
        <w:rPr>
          <w:rFonts w:cs="Tahoma"/>
          <w:sz w:val="16"/>
          <w:szCs w:val="16"/>
        </w:rPr>
        <w:t xml:space="preserve"> In 2017, </w:t>
      </w:r>
      <w:r>
        <w:rPr>
          <w:rFonts w:cs="Tahoma"/>
          <w:sz w:val="16"/>
          <w:szCs w:val="16"/>
        </w:rPr>
        <w:t xml:space="preserve">this term </w:t>
      </w:r>
      <w:r w:rsidRPr="00003740">
        <w:rPr>
          <w:rFonts w:cs="Tahoma"/>
          <w:sz w:val="16"/>
          <w:szCs w:val="16"/>
        </w:rPr>
        <w:t xml:space="preserve">was redefined from ‘management of acute malnutrition in infants </w:t>
      </w:r>
      <w:r>
        <w:rPr>
          <w:rFonts w:cs="Tahoma"/>
          <w:sz w:val="16"/>
          <w:szCs w:val="16"/>
        </w:rPr>
        <w:t>under 6 months</w:t>
      </w:r>
      <w:r w:rsidRPr="00003740">
        <w:rPr>
          <w:rFonts w:cs="Tahoma"/>
          <w:sz w:val="16"/>
          <w:szCs w:val="16"/>
        </w:rPr>
        <w:t>’ to ‘management of at</w:t>
      </w:r>
      <w:r>
        <w:rPr>
          <w:rFonts w:cs="Tahoma"/>
          <w:sz w:val="16"/>
          <w:szCs w:val="16"/>
        </w:rPr>
        <w:t>-</w:t>
      </w:r>
      <w:r w:rsidRPr="00003740">
        <w:rPr>
          <w:rFonts w:cs="Tahoma"/>
          <w:sz w:val="16"/>
          <w:szCs w:val="16"/>
        </w:rPr>
        <w:t xml:space="preserve">risk mothers and infants </w:t>
      </w:r>
      <w:r>
        <w:rPr>
          <w:rFonts w:cs="Tahoma"/>
          <w:sz w:val="16"/>
          <w:szCs w:val="16"/>
        </w:rPr>
        <w:t>under 6 months</w:t>
      </w:r>
      <w:r w:rsidRPr="00003740">
        <w:rPr>
          <w:rFonts w:cs="Tahoma"/>
          <w:sz w:val="16"/>
          <w:szCs w:val="16"/>
        </w:rPr>
        <w:t xml:space="preserve">’ to reflect the profile of </w:t>
      </w:r>
      <w:r>
        <w:rPr>
          <w:rFonts w:cs="Tahoma"/>
          <w:sz w:val="16"/>
          <w:szCs w:val="16"/>
        </w:rPr>
        <w:t>the mother-</w:t>
      </w:r>
      <w:r w:rsidRPr="00003740">
        <w:rPr>
          <w:rFonts w:cs="Tahoma"/>
          <w:sz w:val="16"/>
          <w:szCs w:val="16"/>
        </w:rPr>
        <w:t>infant pair being identified, their associated risks, and consequently</w:t>
      </w:r>
      <w:r>
        <w:rPr>
          <w:rFonts w:cs="Tahoma"/>
          <w:sz w:val="16"/>
          <w:szCs w:val="16"/>
        </w:rPr>
        <w:t>,</w:t>
      </w:r>
      <w:r w:rsidRPr="00003740">
        <w:rPr>
          <w:rFonts w:cs="Tahoma"/>
          <w:sz w:val="16"/>
          <w:szCs w:val="16"/>
        </w:rPr>
        <w:t xml:space="preserve"> the wider scope of interventions needed to cater for</w:t>
      </w:r>
      <w:r>
        <w:rPr>
          <w:rFonts w:cs="Tahoma"/>
          <w:sz w:val="16"/>
          <w:szCs w:val="16"/>
        </w:rPr>
        <w:t xml:space="preserve"> or </w:t>
      </w:r>
      <w:r w:rsidRPr="00003740">
        <w:rPr>
          <w:rFonts w:cs="Tahoma"/>
          <w:sz w:val="16"/>
          <w:szCs w:val="16"/>
        </w:rPr>
        <w:t>support them; these include but are not limited to nutrition.</w:t>
      </w:r>
    </w:p>
  </w:footnote>
  <w:footnote w:id="6">
    <w:p w14:paraId="062EAB8D" w14:textId="77777777" w:rsidR="00A45432" w:rsidRDefault="00A45432" w:rsidP="00A45432">
      <w:pPr>
        <w:rPr>
          <w:sz w:val="16"/>
          <w:szCs w:val="16"/>
        </w:rPr>
      </w:pPr>
      <w:r w:rsidRPr="000C41D2">
        <w:rPr>
          <w:rStyle w:val="FootnoteReference"/>
          <w:sz w:val="16"/>
          <w:szCs w:val="16"/>
        </w:rPr>
        <w:footnoteRef/>
      </w:r>
      <w:r>
        <w:rPr>
          <w:sz w:val="16"/>
          <w:szCs w:val="16"/>
        </w:rPr>
        <w:t xml:space="preserve">The training modules are: </w:t>
      </w:r>
    </w:p>
    <w:p w14:paraId="47780262" w14:textId="77777777" w:rsidR="00A45432" w:rsidRPr="000C41D2" w:rsidRDefault="00A45432" w:rsidP="00A45432">
      <w:pPr>
        <w:rPr>
          <w:sz w:val="16"/>
          <w:szCs w:val="16"/>
        </w:rPr>
      </w:pPr>
      <w:r w:rsidRPr="000C41D2">
        <w:rPr>
          <w:sz w:val="16"/>
          <w:szCs w:val="16"/>
        </w:rPr>
        <w:t>WHO</w:t>
      </w:r>
      <w:r>
        <w:rPr>
          <w:sz w:val="16"/>
          <w:szCs w:val="16"/>
        </w:rPr>
        <w:t>.</w:t>
      </w:r>
      <w:r w:rsidRPr="000C41D2">
        <w:rPr>
          <w:sz w:val="16"/>
          <w:szCs w:val="16"/>
        </w:rPr>
        <w:t xml:space="preserve"> </w:t>
      </w:r>
      <w:r>
        <w:rPr>
          <w:sz w:val="16"/>
          <w:szCs w:val="16"/>
        </w:rPr>
        <w:t xml:space="preserve">2013. </w:t>
      </w:r>
      <w:r w:rsidRPr="000C41D2">
        <w:rPr>
          <w:i/>
          <w:sz w:val="16"/>
          <w:szCs w:val="16"/>
        </w:rPr>
        <w:t xml:space="preserve">Updates on the </w:t>
      </w:r>
      <w:r>
        <w:rPr>
          <w:i/>
          <w:sz w:val="16"/>
          <w:szCs w:val="16"/>
        </w:rPr>
        <w:t>M</w:t>
      </w:r>
      <w:r w:rsidRPr="000C41D2">
        <w:rPr>
          <w:i/>
          <w:sz w:val="16"/>
          <w:szCs w:val="16"/>
        </w:rPr>
        <w:t>anagement of Severe Acute Malnutrition in Infants and Children</w:t>
      </w:r>
      <w:r>
        <w:rPr>
          <w:i/>
          <w:sz w:val="16"/>
          <w:szCs w:val="16"/>
        </w:rPr>
        <w:t>.</w:t>
      </w:r>
      <w:r w:rsidRPr="000C41D2">
        <w:rPr>
          <w:i/>
          <w:sz w:val="16"/>
          <w:szCs w:val="16"/>
        </w:rPr>
        <w:t xml:space="preserve"> </w:t>
      </w:r>
      <w:r w:rsidRPr="00F014B0">
        <w:rPr>
          <w:sz w:val="16"/>
          <w:szCs w:val="16"/>
        </w:rPr>
        <w:t>Geneva: WHO.</w:t>
      </w:r>
    </w:p>
    <w:p w14:paraId="62005259" w14:textId="77777777" w:rsidR="00A45432" w:rsidRPr="000C41D2" w:rsidRDefault="00A45432" w:rsidP="00A45432">
      <w:pPr>
        <w:rPr>
          <w:i/>
          <w:sz w:val="16"/>
          <w:szCs w:val="16"/>
        </w:rPr>
      </w:pPr>
      <w:r w:rsidRPr="00D0332D">
        <w:rPr>
          <w:sz w:val="16"/>
          <w:szCs w:val="16"/>
        </w:rPr>
        <w:t>WHO</w:t>
      </w:r>
      <w:r>
        <w:rPr>
          <w:sz w:val="16"/>
          <w:szCs w:val="16"/>
        </w:rPr>
        <w:t>.</w:t>
      </w:r>
      <w:r w:rsidRPr="000C41D2">
        <w:rPr>
          <w:i/>
          <w:sz w:val="16"/>
          <w:szCs w:val="16"/>
        </w:rPr>
        <w:t xml:space="preserve"> </w:t>
      </w:r>
      <w:r w:rsidRPr="00D0332D">
        <w:rPr>
          <w:sz w:val="16"/>
          <w:szCs w:val="16"/>
        </w:rPr>
        <w:t>2012.</w:t>
      </w:r>
      <w:r>
        <w:rPr>
          <w:i/>
          <w:sz w:val="16"/>
          <w:szCs w:val="16"/>
        </w:rPr>
        <w:t xml:space="preserve"> </w:t>
      </w:r>
      <w:r w:rsidRPr="000C41D2">
        <w:rPr>
          <w:i/>
          <w:sz w:val="16"/>
          <w:szCs w:val="16"/>
        </w:rPr>
        <w:t xml:space="preserve">Technical Note on Supplementary </w:t>
      </w:r>
      <w:r>
        <w:rPr>
          <w:i/>
          <w:sz w:val="16"/>
          <w:szCs w:val="16"/>
        </w:rPr>
        <w:t>F</w:t>
      </w:r>
      <w:r w:rsidRPr="000C41D2">
        <w:rPr>
          <w:i/>
          <w:sz w:val="16"/>
          <w:szCs w:val="16"/>
        </w:rPr>
        <w:t xml:space="preserve">oods for the </w:t>
      </w:r>
      <w:r>
        <w:rPr>
          <w:i/>
          <w:sz w:val="16"/>
          <w:szCs w:val="16"/>
        </w:rPr>
        <w:t>M</w:t>
      </w:r>
      <w:r w:rsidRPr="000C41D2">
        <w:rPr>
          <w:i/>
          <w:sz w:val="16"/>
          <w:szCs w:val="16"/>
        </w:rPr>
        <w:t xml:space="preserve">anagement of </w:t>
      </w:r>
      <w:r>
        <w:rPr>
          <w:i/>
          <w:sz w:val="16"/>
          <w:szCs w:val="16"/>
        </w:rPr>
        <w:t>M</w:t>
      </w:r>
      <w:r w:rsidRPr="000C41D2">
        <w:rPr>
          <w:i/>
          <w:sz w:val="16"/>
          <w:szCs w:val="16"/>
        </w:rPr>
        <w:t xml:space="preserve">oderate </w:t>
      </w:r>
      <w:r>
        <w:rPr>
          <w:i/>
          <w:sz w:val="16"/>
          <w:szCs w:val="16"/>
        </w:rPr>
        <w:t>A</w:t>
      </w:r>
      <w:r w:rsidRPr="000C41D2">
        <w:rPr>
          <w:i/>
          <w:sz w:val="16"/>
          <w:szCs w:val="16"/>
        </w:rPr>
        <w:t xml:space="preserve">cute </w:t>
      </w:r>
      <w:r>
        <w:rPr>
          <w:i/>
          <w:sz w:val="16"/>
          <w:szCs w:val="16"/>
        </w:rPr>
        <w:t>M</w:t>
      </w:r>
      <w:r w:rsidRPr="000C41D2">
        <w:rPr>
          <w:i/>
          <w:sz w:val="16"/>
          <w:szCs w:val="16"/>
        </w:rPr>
        <w:t xml:space="preserve">alnutrition in </w:t>
      </w:r>
      <w:r>
        <w:rPr>
          <w:i/>
          <w:sz w:val="16"/>
          <w:szCs w:val="16"/>
        </w:rPr>
        <w:t>I</w:t>
      </w:r>
      <w:r w:rsidRPr="000C41D2">
        <w:rPr>
          <w:i/>
          <w:sz w:val="16"/>
          <w:szCs w:val="16"/>
        </w:rPr>
        <w:t xml:space="preserve">nfants and </w:t>
      </w:r>
      <w:r>
        <w:rPr>
          <w:i/>
          <w:sz w:val="16"/>
          <w:szCs w:val="16"/>
        </w:rPr>
        <w:t>C</w:t>
      </w:r>
      <w:r w:rsidRPr="000C41D2">
        <w:rPr>
          <w:i/>
          <w:sz w:val="16"/>
          <w:szCs w:val="16"/>
        </w:rPr>
        <w:t>hildren 6</w:t>
      </w:r>
      <w:r>
        <w:rPr>
          <w:i/>
          <w:sz w:val="16"/>
          <w:szCs w:val="16"/>
        </w:rPr>
        <w:t>–</w:t>
      </w:r>
      <w:r w:rsidRPr="000C41D2">
        <w:rPr>
          <w:i/>
          <w:sz w:val="16"/>
          <w:szCs w:val="16"/>
        </w:rPr>
        <w:t xml:space="preserve">59 </w:t>
      </w:r>
      <w:r>
        <w:rPr>
          <w:i/>
          <w:sz w:val="16"/>
          <w:szCs w:val="16"/>
        </w:rPr>
        <w:t>M</w:t>
      </w:r>
      <w:r w:rsidRPr="000C41D2">
        <w:rPr>
          <w:i/>
          <w:sz w:val="16"/>
          <w:szCs w:val="16"/>
        </w:rPr>
        <w:t>onths</w:t>
      </w:r>
      <w:r>
        <w:rPr>
          <w:i/>
          <w:sz w:val="16"/>
          <w:szCs w:val="16"/>
        </w:rPr>
        <w:t>.</w:t>
      </w:r>
      <w:r w:rsidRPr="000C41D2">
        <w:rPr>
          <w:i/>
          <w:sz w:val="16"/>
          <w:szCs w:val="16"/>
        </w:rPr>
        <w:t xml:space="preserve"> </w:t>
      </w:r>
      <w:r w:rsidRPr="00F014B0">
        <w:rPr>
          <w:sz w:val="16"/>
          <w:szCs w:val="16"/>
        </w:rPr>
        <w:t>Geneva: WHO.</w:t>
      </w:r>
    </w:p>
    <w:p w14:paraId="41641DFD" w14:textId="77777777" w:rsidR="00A45432" w:rsidRPr="00F014B0" w:rsidRDefault="00A45432" w:rsidP="00A45432">
      <w:pPr>
        <w:rPr>
          <w:sz w:val="16"/>
          <w:szCs w:val="16"/>
        </w:rPr>
      </w:pPr>
      <w:r w:rsidRPr="000C41D2">
        <w:rPr>
          <w:sz w:val="16"/>
          <w:szCs w:val="16"/>
        </w:rPr>
        <w:t>WHO</w:t>
      </w:r>
      <w:r>
        <w:rPr>
          <w:sz w:val="16"/>
          <w:szCs w:val="16"/>
        </w:rPr>
        <w:t xml:space="preserve">. 1998, </w:t>
      </w:r>
      <w:r w:rsidRPr="00F014B0">
        <w:rPr>
          <w:sz w:val="16"/>
          <w:szCs w:val="16"/>
        </w:rPr>
        <w:t>updated in 2017</w:t>
      </w:r>
      <w:r>
        <w:rPr>
          <w:sz w:val="16"/>
          <w:szCs w:val="16"/>
        </w:rPr>
        <w:t>–</w:t>
      </w:r>
      <w:r w:rsidRPr="00F014B0">
        <w:rPr>
          <w:sz w:val="16"/>
          <w:szCs w:val="16"/>
        </w:rPr>
        <w:t>2018</w:t>
      </w:r>
      <w:r>
        <w:rPr>
          <w:sz w:val="16"/>
          <w:szCs w:val="16"/>
        </w:rPr>
        <w:t>.</w:t>
      </w:r>
      <w:r w:rsidRPr="000C41D2">
        <w:rPr>
          <w:sz w:val="16"/>
          <w:szCs w:val="16"/>
        </w:rPr>
        <w:t xml:space="preserve"> </w:t>
      </w:r>
      <w:r w:rsidRPr="000C41D2">
        <w:rPr>
          <w:i/>
          <w:sz w:val="16"/>
          <w:szCs w:val="16"/>
        </w:rPr>
        <w:t>Management of Severe Malnutrition: A Manual for Physicians and Other Senior Health Workers</w:t>
      </w:r>
      <w:r>
        <w:rPr>
          <w:i/>
          <w:sz w:val="16"/>
          <w:szCs w:val="16"/>
        </w:rPr>
        <w:t>.</w:t>
      </w:r>
      <w:r w:rsidRPr="000C41D2">
        <w:rPr>
          <w:i/>
          <w:sz w:val="16"/>
          <w:szCs w:val="16"/>
        </w:rPr>
        <w:t xml:space="preserve"> </w:t>
      </w:r>
      <w:r w:rsidRPr="00F014B0">
        <w:rPr>
          <w:sz w:val="16"/>
          <w:szCs w:val="16"/>
        </w:rPr>
        <w:t>Geneva: WHO.</w:t>
      </w:r>
    </w:p>
    <w:p w14:paraId="38DF3DD7" w14:textId="77777777" w:rsidR="00A45432" w:rsidRPr="000C41D2" w:rsidRDefault="00A45432" w:rsidP="00A45432">
      <w:pPr>
        <w:rPr>
          <w:sz w:val="16"/>
          <w:szCs w:val="16"/>
        </w:rPr>
      </w:pPr>
      <w:r w:rsidRPr="000C41D2">
        <w:rPr>
          <w:sz w:val="16"/>
          <w:szCs w:val="16"/>
        </w:rPr>
        <w:t>WHO</w:t>
      </w:r>
      <w:r>
        <w:rPr>
          <w:sz w:val="16"/>
          <w:szCs w:val="16"/>
        </w:rPr>
        <w:t>.</w:t>
      </w:r>
      <w:r w:rsidRPr="000C41D2">
        <w:rPr>
          <w:sz w:val="16"/>
          <w:szCs w:val="16"/>
        </w:rPr>
        <w:t xml:space="preserve"> </w:t>
      </w:r>
      <w:r w:rsidRPr="00F014B0">
        <w:rPr>
          <w:sz w:val="16"/>
          <w:szCs w:val="16"/>
        </w:rPr>
        <w:t>2002</w:t>
      </w:r>
      <w:r>
        <w:rPr>
          <w:sz w:val="16"/>
          <w:szCs w:val="16"/>
        </w:rPr>
        <w:t>,</w:t>
      </w:r>
      <w:r w:rsidRPr="00F014B0">
        <w:rPr>
          <w:sz w:val="16"/>
          <w:szCs w:val="16"/>
        </w:rPr>
        <w:t xml:space="preserve"> updated in 2009</w:t>
      </w:r>
      <w:r>
        <w:rPr>
          <w:sz w:val="16"/>
          <w:szCs w:val="16"/>
        </w:rPr>
        <w:t xml:space="preserve">. </w:t>
      </w:r>
      <w:r w:rsidRPr="000C41D2">
        <w:rPr>
          <w:i/>
          <w:sz w:val="16"/>
          <w:szCs w:val="16"/>
        </w:rPr>
        <w:t>Training Course on the Management of Severe Acute Malnutrition</w:t>
      </w:r>
      <w:r>
        <w:rPr>
          <w:i/>
          <w:sz w:val="16"/>
          <w:szCs w:val="16"/>
        </w:rPr>
        <w:t>.</w:t>
      </w:r>
      <w:r w:rsidRPr="000C41D2">
        <w:rPr>
          <w:i/>
          <w:sz w:val="16"/>
          <w:szCs w:val="16"/>
        </w:rPr>
        <w:t xml:space="preserve"> </w:t>
      </w:r>
      <w:r w:rsidRPr="00F014B0">
        <w:rPr>
          <w:sz w:val="16"/>
          <w:szCs w:val="16"/>
        </w:rPr>
        <w:t>Geneva: WHO</w:t>
      </w:r>
      <w:r>
        <w:rPr>
          <w:i/>
          <w:sz w:val="16"/>
          <w:szCs w:val="16"/>
        </w:rPr>
        <w:t>.</w:t>
      </w:r>
      <w:r w:rsidRPr="000C41D2">
        <w:rPr>
          <w:i/>
          <w:sz w:val="16"/>
          <w:szCs w:val="16"/>
        </w:rPr>
        <w:t xml:space="preserve"> </w:t>
      </w:r>
    </w:p>
    <w:p w14:paraId="67542D28" w14:textId="77777777" w:rsidR="00A45432" w:rsidRPr="000C41D2" w:rsidRDefault="00A45432" w:rsidP="00A45432">
      <w:pPr>
        <w:rPr>
          <w:sz w:val="16"/>
          <w:szCs w:val="16"/>
        </w:rPr>
      </w:pPr>
      <w:r w:rsidRPr="000C41D2">
        <w:rPr>
          <w:sz w:val="16"/>
          <w:szCs w:val="16"/>
        </w:rPr>
        <w:t>WHO</w:t>
      </w:r>
      <w:r>
        <w:rPr>
          <w:sz w:val="16"/>
          <w:szCs w:val="16"/>
        </w:rPr>
        <w:t xml:space="preserve">. 2000. </w:t>
      </w:r>
      <w:r w:rsidRPr="000C41D2">
        <w:rPr>
          <w:i/>
          <w:sz w:val="16"/>
          <w:szCs w:val="16"/>
        </w:rPr>
        <w:t>Management of the Child with Serious Infection or Severe Acute Malnutrition</w:t>
      </w:r>
      <w:r>
        <w:rPr>
          <w:i/>
          <w:sz w:val="16"/>
          <w:szCs w:val="16"/>
        </w:rPr>
        <w:t>.</w:t>
      </w:r>
    </w:p>
    <w:p w14:paraId="23553F62" w14:textId="77777777" w:rsidR="00A45432" w:rsidRPr="00D01A3B" w:rsidRDefault="00A45432" w:rsidP="00A45432">
      <w:pPr>
        <w:rPr>
          <w:sz w:val="14"/>
          <w:szCs w:val="14"/>
        </w:rPr>
      </w:pPr>
      <w:r w:rsidRPr="00FF4E90">
        <w:rPr>
          <w:sz w:val="14"/>
          <w:szCs w:val="14"/>
        </w:rPr>
        <w:t xml:space="preserve"> </w:t>
      </w:r>
    </w:p>
  </w:footnote>
  <w:footnote w:id="7">
    <w:p w14:paraId="186D6301" w14:textId="77777777" w:rsidR="00487AE9" w:rsidRPr="00612D8E" w:rsidRDefault="00487AE9" w:rsidP="00612D8E">
      <w:pPr>
        <w:rPr>
          <w:rFonts w:cs="Tahoma"/>
          <w:sz w:val="16"/>
          <w:szCs w:val="16"/>
        </w:rPr>
      </w:pPr>
      <w:r>
        <w:rPr>
          <w:rStyle w:val="FootnoteReference"/>
        </w:rPr>
        <w:footnoteRef/>
      </w:r>
      <w:r>
        <w:t xml:space="preserve"> </w:t>
      </w:r>
      <w:r w:rsidRPr="00AC7E7E">
        <w:rPr>
          <w:sz w:val="16"/>
          <w:szCs w:val="16"/>
        </w:rPr>
        <w:t>Lelijveld</w:t>
      </w:r>
      <w:r>
        <w:rPr>
          <w:sz w:val="16"/>
          <w:szCs w:val="16"/>
        </w:rPr>
        <w:t>,</w:t>
      </w:r>
      <w:r w:rsidRPr="00AC7E7E">
        <w:rPr>
          <w:sz w:val="16"/>
          <w:szCs w:val="16"/>
        </w:rPr>
        <w:t xml:space="preserve"> N</w:t>
      </w:r>
      <w:r>
        <w:rPr>
          <w:sz w:val="16"/>
          <w:szCs w:val="16"/>
        </w:rPr>
        <w:t xml:space="preserve">. et al. 2017. </w:t>
      </w:r>
      <w:r w:rsidRPr="00287E45">
        <w:rPr>
          <w:i/>
          <w:sz w:val="16"/>
          <w:szCs w:val="16"/>
        </w:rPr>
        <w:t>A Review of Methods to Detect Cases of Severely Malnourished Infants Less Than 6 Months for Their Admission into Therapeutic Care.</w:t>
      </w:r>
      <w:r w:rsidRPr="00AC7E7E">
        <w:rPr>
          <w:sz w:val="16"/>
          <w:szCs w:val="16"/>
        </w:rPr>
        <w:t xml:space="preserve"> </w:t>
      </w:r>
      <w:bookmarkStart w:id="20" w:name="_Hlk518300787"/>
      <w:r w:rsidRPr="00AC7E7E">
        <w:rPr>
          <w:sz w:val="16"/>
          <w:szCs w:val="16"/>
        </w:rPr>
        <w:t>Emergency Nutrition Network</w:t>
      </w:r>
      <w:bookmarkEnd w:id="20"/>
      <w:r>
        <w:rPr>
          <w:sz w:val="16"/>
          <w:szCs w:val="16"/>
        </w:rPr>
        <w:t>.</w:t>
      </w:r>
      <w:r w:rsidRPr="00AC7E7E">
        <w:rPr>
          <w:sz w:val="16"/>
          <w:szCs w:val="16"/>
        </w:rPr>
        <w:t xml:space="preserve"> </w:t>
      </w:r>
      <w:r>
        <w:rPr>
          <w:sz w:val="16"/>
          <w:szCs w:val="16"/>
        </w:rPr>
        <w:t xml:space="preserve">Available at: </w:t>
      </w:r>
      <w:hyperlink r:id="rId2" w:history="1">
        <w:r w:rsidRPr="00287E45">
          <w:rPr>
            <w:rStyle w:val="Hyperlink"/>
            <w:rFonts w:cs="Tahoma"/>
            <w:sz w:val="16"/>
            <w:szCs w:val="16"/>
          </w:rPr>
          <w:t>https://www.ennonline.net/attachments/2615/MAMI-June-2017_Final-SHARE.pdf</w:t>
        </w:r>
      </w:hyperlink>
      <w:r w:rsidRPr="00287E45">
        <w:rPr>
          <w:rFonts w:cs="Tahoma"/>
          <w:sz w:val="16"/>
          <w:szCs w:val="16"/>
        </w:rPr>
        <w:t>.</w:t>
      </w:r>
    </w:p>
  </w:footnote>
  <w:footnote w:id="8">
    <w:p w14:paraId="377BCD05" w14:textId="77777777" w:rsidR="00487AE9" w:rsidRPr="00E20249" w:rsidRDefault="00487AE9" w:rsidP="00E20249">
      <w:r w:rsidRPr="00E75753">
        <w:rPr>
          <w:rStyle w:val="FootnoteReference"/>
          <w:sz w:val="18"/>
        </w:rPr>
        <w:footnoteRef/>
      </w:r>
      <w:r w:rsidRPr="00E75753">
        <w:rPr>
          <w:sz w:val="18"/>
        </w:rPr>
        <w:t xml:space="preserve"> </w:t>
      </w:r>
      <w:r w:rsidRPr="00E75753">
        <w:rPr>
          <w:rFonts w:cs="Tahoma"/>
          <w:sz w:val="18"/>
        </w:rPr>
        <w:t xml:space="preserve">Caulfield, L.; de Onis, M.; Blössner, M.; </w:t>
      </w:r>
      <w:r w:rsidRPr="00E75753">
        <w:rPr>
          <w:rStyle w:val="Strong"/>
          <w:rFonts w:cs="Tahoma"/>
          <w:b w:val="0"/>
          <w:sz w:val="18"/>
          <w:shd w:val="clear" w:color="auto" w:fill="FFFFFF"/>
        </w:rPr>
        <w:t>and</w:t>
      </w:r>
      <w:r w:rsidRPr="00E75753">
        <w:rPr>
          <w:rFonts w:cs="Tahoma"/>
          <w:sz w:val="18"/>
        </w:rPr>
        <w:t xml:space="preserve"> Black, R. 2004. “Undernutrition as an Underlying Cause of Child Deaths Associated with Diarrhea, Pneumonia, Malaria, and Measles.” </w:t>
      </w:r>
      <w:r w:rsidRPr="00E75753">
        <w:rPr>
          <w:rFonts w:cs="Tahoma"/>
          <w:i/>
          <w:iCs/>
          <w:sz w:val="18"/>
        </w:rPr>
        <w:t xml:space="preserve">American Journal of Clinical Nutrition. </w:t>
      </w:r>
      <w:r w:rsidRPr="00E75753">
        <w:rPr>
          <w:rFonts w:cs="Tahoma"/>
          <w:sz w:val="18"/>
        </w:rPr>
        <w:t>80:193–8</w:t>
      </w:r>
      <w:r w:rsidRPr="00E75753">
        <w:rPr>
          <w:sz w:val="18"/>
        </w:rPr>
        <w:t>.</w:t>
      </w:r>
    </w:p>
  </w:footnote>
  <w:footnote w:id="9">
    <w:p w14:paraId="23750060" w14:textId="77777777" w:rsidR="00487AE9" w:rsidRPr="0000567D" w:rsidRDefault="00487AE9">
      <w:pPr>
        <w:pStyle w:val="FootnoteText"/>
        <w:rPr>
          <w:sz w:val="18"/>
          <w:szCs w:val="18"/>
        </w:rPr>
      </w:pPr>
      <w:r w:rsidRPr="0000567D">
        <w:rPr>
          <w:rStyle w:val="FootnoteReference"/>
          <w:sz w:val="18"/>
          <w:szCs w:val="18"/>
        </w:rPr>
        <w:footnoteRef/>
      </w:r>
      <w:r>
        <w:rPr>
          <w:sz w:val="18"/>
          <w:szCs w:val="18"/>
        </w:rPr>
        <w:t xml:space="preserve"> </w:t>
      </w:r>
      <w:r w:rsidRPr="00FA38B2">
        <w:rPr>
          <w:rStyle w:val="surname"/>
          <w:rFonts w:cs="Tahoma"/>
          <w:color w:val="333333"/>
          <w:sz w:val="18"/>
          <w:szCs w:val="18"/>
          <w:lang w:val="en"/>
        </w:rPr>
        <w:t>Briend</w:t>
      </w:r>
      <w:r w:rsidRPr="00FA38B2">
        <w:rPr>
          <w:rStyle w:val="name10"/>
          <w:rFonts w:cs="Tahoma"/>
          <w:color w:val="333333"/>
          <w:sz w:val="18"/>
          <w:szCs w:val="18"/>
          <w:lang w:val="en"/>
        </w:rPr>
        <w:t xml:space="preserve">, </w:t>
      </w:r>
      <w:r w:rsidRPr="00FA38B2">
        <w:rPr>
          <w:rStyle w:val="given-names"/>
          <w:rFonts w:cs="Tahoma"/>
          <w:color w:val="333333"/>
          <w:sz w:val="18"/>
          <w:szCs w:val="18"/>
          <w:lang w:val="en"/>
        </w:rPr>
        <w:t>A</w:t>
      </w:r>
      <w:r w:rsidRPr="00FA38B2">
        <w:rPr>
          <w:rStyle w:val="mixed-citation"/>
          <w:rFonts w:cs="Tahoma"/>
          <w:color w:val="333333"/>
          <w:sz w:val="18"/>
          <w:szCs w:val="18"/>
          <w:lang w:val="en"/>
        </w:rPr>
        <w:t xml:space="preserve">, </w:t>
      </w:r>
      <w:r w:rsidRPr="00FA38B2">
        <w:rPr>
          <w:rStyle w:val="surname"/>
          <w:rFonts w:cs="Tahoma"/>
          <w:color w:val="333333"/>
          <w:sz w:val="18"/>
          <w:szCs w:val="18"/>
          <w:lang w:val="en"/>
        </w:rPr>
        <w:t>Maire</w:t>
      </w:r>
      <w:r w:rsidRPr="00FA38B2">
        <w:rPr>
          <w:rStyle w:val="name10"/>
          <w:rFonts w:cs="Tahoma"/>
          <w:color w:val="333333"/>
          <w:sz w:val="18"/>
          <w:szCs w:val="18"/>
          <w:lang w:val="en"/>
        </w:rPr>
        <w:t xml:space="preserve">, </w:t>
      </w:r>
      <w:r w:rsidRPr="00FA38B2">
        <w:rPr>
          <w:rStyle w:val="given-names"/>
          <w:rFonts w:cs="Tahoma"/>
          <w:color w:val="333333"/>
          <w:sz w:val="18"/>
          <w:szCs w:val="18"/>
          <w:lang w:val="en"/>
        </w:rPr>
        <w:t>B</w:t>
      </w:r>
      <w:r w:rsidRPr="00FA38B2">
        <w:rPr>
          <w:rStyle w:val="mixed-citation"/>
          <w:rFonts w:cs="Tahoma"/>
          <w:color w:val="333333"/>
          <w:sz w:val="18"/>
          <w:szCs w:val="18"/>
          <w:lang w:val="en"/>
        </w:rPr>
        <w:t xml:space="preserve">, </w:t>
      </w:r>
      <w:r w:rsidRPr="00FA38B2">
        <w:rPr>
          <w:rStyle w:val="surname"/>
          <w:rFonts w:cs="Tahoma"/>
          <w:color w:val="333333"/>
          <w:sz w:val="18"/>
          <w:szCs w:val="18"/>
          <w:lang w:val="en"/>
        </w:rPr>
        <w:t>Fontaine</w:t>
      </w:r>
      <w:r w:rsidRPr="00FA38B2">
        <w:rPr>
          <w:rStyle w:val="name10"/>
          <w:rFonts w:cs="Tahoma"/>
          <w:color w:val="333333"/>
          <w:sz w:val="18"/>
          <w:szCs w:val="18"/>
          <w:lang w:val="en"/>
        </w:rPr>
        <w:t xml:space="preserve">, </w:t>
      </w:r>
      <w:r w:rsidRPr="00FA38B2">
        <w:rPr>
          <w:rStyle w:val="given-names"/>
          <w:rFonts w:cs="Tahoma"/>
          <w:color w:val="333333"/>
          <w:sz w:val="18"/>
          <w:szCs w:val="18"/>
          <w:lang w:val="en"/>
        </w:rPr>
        <w:t>O</w:t>
      </w:r>
      <w:r w:rsidRPr="00FA38B2">
        <w:rPr>
          <w:rStyle w:val="mixed-citation"/>
          <w:rFonts w:cs="Tahoma"/>
          <w:color w:val="333333"/>
          <w:sz w:val="18"/>
          <w:szCs w:val="18"/>
          <w:lang w:val="en"/>
        </w:rPr>
        <w:t xml:space="preserve"> </w:t>
      </w:r>
      <w:r w:rsidRPr="00FA38B2">
        <w:rPr>
          <w:rStyle w:val="etal"/>
          <w:rFonts w:cs="Tahoma"/>
          <w:color w:val="333333"/>
          <w:sz w:val="18"/>
          <w:szCs w:val="18"/>
          <w:lang w:val="en"/>
        </w:rPr>
        <w:t>et al</w:t>
      </w:r>
      <w:r w:rsidRPr="00FA38B2">
        <w:rPr>
          <w:rStyle w:val="mixed-citation"/>
          <w:rFonts w:cs="Tahoma"/>
          <w:color w:val="333333"/>
          <w:sz w:val="18"/>
          <w:szCs w:val="18"/>
          <w:lang w:val="en"/>
        </w:rPr>
        <w:t xml:space="preserve">. </w:t>
      </w:r>
      <w:r w:rsidRPr="00FA38B2">
        <w:rPr>
          <w:rStyle w:val="year"/>
          <w:rFonts w:cs="Tahoma"/>
          <w:color w:val="333333"/>
          <w:sz w:val="18"/>
          <w:szCs w:val="18"/>
          <w:lang w:val="en"/>
        </w:rPr>
        <w:t>2012</w:t>
      </w:r>
      <w:r>
        <w:rPr>
          <w:rStyle w:val="year"/>
          <w:rFonts w:cs="Tahoma"/>
          <w:color w:val="333333"/>
          <w:sz w:val="18"/>
          <w:szCs w:val="18"/>
          <w:lang w:val="en"/>
        </w:rPr>
        <w:t xml:space="preserve">. </w:t>
      </w:r>
      <w:r w:rsidRPr="00FA38B2">
        <w:rPr>
          <w:rStyle w:val="article-title2"/>
          <w:rFonts w:cs="Tahoma"/>
          <w:color w:val="333333"/>
          <w:sz w:val="18"/>
          <w:szCs w:val="18"/>
          <w:lang w:val="en"/>
        </w:rPr>
        <w:t>Mid-upper arm circumference and weight-for-height to identify high-risk malnourished under-five children</w:t>
      </w:r>
      <w:r w:rsidRPr="00FA38B2">
        <w:rPr>
          <w:rStyle w:val="mixed-citation"/>
          <w:rFonts w:cs="Tahoma"/>
          <w:color w:val="333333"/>
          <w:sz w:val="18"/>
          <w:szCs w:val="18"/>
          <w:lang w:val="en"/>
        </w:rPr>
        <w:t xml:space="preserve">. </w:t>
      </w:r>
      <w:r w:rsidRPr="00FA38B2">
        <w:rPr>
          <w:rStyle w:val="source5"/>
          <w:rFonts w:cs="Tahoma"/>
          <w:sz w:val="18"/>
          <w:szCs w:val="18"/>
          <w:lang w:val="en"/>
        </w:rPr>
        <w:t>Matern</w:t>
      </w:r>
      <w:r>
        <w:rPr>
          <w:rStyle w:val="source5"/>
          <w:rFonts w:cs="Tahoma"/>
          <w:sz w:val="18"/>
          <w:szCs w:val="18"/>
          <w:lang w:val="en"/>
        </w:rPr>
        <w:t>al</w:t>
      </w:r>
      <w:r w:rsidRPr="00FA38B2">
        <w:rPr>
          <w:rStyle w:val="source5"/>
          <w:rFonts w:cs="Tahoma"/>
          <w:sz w:val="18"/>
          <w:szCs w:val="18"/>
          <w:lang w:val="en"/>
        </w:rPr>
        <w:t xml:space="preserve"> Child Nutr</w:t>
      </w:r>
      <w:r>
        <w:rPr>
          <w:rStyle w:val="source5"/>
          <w:rFonts w:cs="Tahoma"/>
          <w:sz w:val="18"/>
          <w:szCs w:val="18"/>
          <w:lang w:val="en"/>
        </w:rPr>
        <w:t>ition</w:t>
      </w:r>
      <w:r w:rsidRPr="00FA38B2">
        <w:rPr>
          <w:rStyle w:val="mixed-citation"/>
          <w:rFonts w:cs="Tahoma"/>
          <w:color w:val="333333"/>
          <w:sz w:val="18"/>
          <w:szCs w:val="18"/>
          <w:lang w:val="en"/>
        </w:rPr>
        <w:t xml:space="preserve"> </w:t>
      </w:r>
      <w:r w:rsidRPr="00FA38B2">
        <w:rPr>
          <w:rStyle w:val="volume4"/>
          <w:rFonts w:cs="Tahoma"/>
          <w:color w:val="333333"/>
          <w:sz w:val="18"/>
          <w:szCs w:val="18"/>
          <w:lang w:val="en"/>
        </w:rPr>
        <w:t>8</w:t>
      </w:r>
      <w:r w:rsidRPr="00FA38B2">
        <w:rPr>
          <w:rStyle w:val="mixed-citation"/>
          <w:rFonts w:cs="Tahoma"/>
          <w:color w:val="333333"/>
          <w:sz w:val="18"/>
          <w:szCs w:val="18"/>
          <w:lang w:val="en"/>
        </w:rPr>
        <w:t xml:space="preserve">, </w:t>
      </w:r>
      <w:r w:rsidRPr="00FA38B2">
        <w:rPr>
          <w:rStyle w:val="fpage"/>
          <w:rFonts w:cs="Tahoma"/>
          <w:color w:val="333333"/>
          <w:sz w:val="18"/>
          <w:szCs w:val="18"/>
          <w:lang w:val="en"/>
        </w:rPr>
        <w:t>130</w:t>
      </w:r>
      <w:r w:rsidRPr="00FA38B2">
        <w:rPr>
          <w:rStyle w:val="mixed-citation"/>
          <w:rFonts w:cs="Tahoma"/>
          <w:color w:val="333333"/>
          <w:sz w:val="18"/>
          <w:szCs w:val="18"/>
          <w:lang w:val="en"/>
        </w:rPr>
        <w:t>–</w:t>
      </w:r>
      <w:r w:rsidRPr="00FA38B2">
        <w:rPr>
          <w:rStyle w:val="lpage"/>
          <w:rFonts w:cs="Tahoma"/>
          <w:color w:val="333333"/>
          <w:sz w:val="18"/>
          <w:szCs w:val="18"/>
          <w:lang w:val="en"/>
        </w:rPr>
        <w:t>133</w:t>
      </w:r>
      <w:r>
        <w:rPr>
          <w:sz w:val="18"/>
          <w:szCs w:val="18"/>
        </w:rPr>
        <w:t xml:space="preserve">. Available at: </w:t>
      </w:r>
      <w:hyperlink r:id="rId3" w:history="1">
        <w:r w:rsidRPr="00F64DE2">
          <w:rPr>
            <w:rStyle w:val="Hyperlink"/>
            <w:sz w:val="18"/>
            <w:szCs w:val="18"/>
          </w:rPr>
          <w:t>https://onlinelibrary.wiley.com/doi/pdf/10.1111/j.1740-8709.2011.00340.x</w:t>
        </w:r>
      </w:hyperlink>
      <w:r>
        <w:rPr>
          <w:sz w:val="18"/>
          <w:szCs w:val="18"/>
        </w:rPr>
        <w:t xml:space="preserve"> </w:t>
      </w:r>
    </w:p>
  </w:footnote>
  <w:footnote w:id="10">
    <w:p w14:paraId="5A9C2842" w14:textId="77777777" w:rsidR="00487AE9" w:rsidRPr="00F676E9" w:rsidRDefault="00487AE9" w:rsidP="00276815">
      <w:pPr>
        <w:autoSpaceDE w:val="0"/>
        <w:autoSpaceDN w:val="0"/>
        <w:adjustRightInd w:val="0"/>
        <w:rPr>
          <w:sz w:val="18"/>
          <w:szCs w:val="18"/>
          <w:lang w:val="en-US"/>
        </w:rPr>
      </w:pPr>
      <w:r w:rsidRPr="00F676E9">
        <w:rPr>
          <w:rStyle w:val="FootnoteReference"/>
          <w:sz w:val="18"/>
          <w:szCs w:val="18"/>
        </w:rPr>
        <w:footnoteRef/>
      </w:r>
      <w:r w:rsidRPr="00F676E9">
        <w:rPr>
          <w:sz w:val="18"/>
          <w:szCs w:val="18"/>
        </w:rPr>
        <w:t xml:space="preserve"> Blackwell, N. et</w:t>
      </w:r>
      <w:r>
        <w:rPr>
          <w:sz w:val="18"/>
          <w:szCs w:val="18"/>
        </w:rPr>
        <w:t xml:space="preserve"> </w:t>
      </w:r>
      <w:r w:rsidRPr="00F676E9">
        <w:rPr>
          <w:sz w:val="18"/>
          <w:szCs w:val="18"/>
        </w:rPr>
        <w:t xml:space="preserve">al. 2015. </w:t>
      </w:r>
      <w:r>
        <w:rPr>
          <w:sz w:val="18"/>
          <w:szCs w:val="18"/>
        </w:rPr>
        <w:t>“</w:t>
      </w:r>
      <w:r w:rsidRPr="00F676E9">
        <w:rPr>
          <w:rStyle w:val="Strong"/>
          <w:sz w:val="18"/>
          <w:szCs w:val="18"/>
          <w:lang w:val="en"/>
        </w:rPr>
        <w:t>M</w:t>
      </w:r>
      <w:r w:rsidRPr="00F676E9">
        <w:rPr>
          <w:sz w:val="18"/>
          <w:szCs w:val="18"/>
          <w:lang w:val="en"/>
        </w:rPr>
        <w:t xml:space="preserve">others </w:t>
      </w:r>
      <w:r w:rsidRPr="00F676E9">
        <w:rPr>
          <w:rStyle w:val="Strong"/>
          <w:sz w:val="18"/>
          <w:szCs w:val="18"/>
          <w:lang w:val="en"/>
        </w:rPr>
        <w:t>U</w:t>
      </w:r>
      <w:r w:rsidRPr="00F676E9">
        <w:rPr>
          <w:sz w:val="18"/>
          <w:szCs w:val="18"/>
          <w:lang w:val="en"/>
        </w:rPr>
        <w:t xml:space="preserve">nderstand </w:t>
      </w:r>
      <w:r>
        <w:rPr>
          <w:sz w:val="18"/>
          <w:szCs w:val="18"/>
          <w:lang w:val="en"/>
        </w:rPr>
        <w:t>a</w:t>
      </w:r>
      <w:r w:rsidRPr="00F676E9">
        <w:rPr>
          <w:sz w:val="18"/>
          <w:szCs w:val="18"/>
          <w:lang w:val="en"/>
        </w:rPr>
        <w:t xml:space="preserve">nd </w:t>
      </w:r>
      <w:r w:rsidRPr="00F676E9">
        <w:rPr>
          <w:rStyle w:val="Strong"/>
          <w:sz w:val="18"/>
          <w:szCs w:val="18"/>
          <w:lang w:val="en"/>
        </w:rPr>
        <w:t>C</w:t>
      </w:r>
      <w:r w:rsidRPr="00F676E9">
        <w:rPr>
          <w:sz w:val="18"/>
          <w:szCs w:val="18"/>
          <w:lang w:val="en"/>
        </w:rPr>
        <w:t xml:space="preserve">an </w:t>
      </w:r>
      <w:r>
        <w:rPr>
          <w:sz w:val="18"/>
          <w:szCs w:val="18"/>
          <w:lang w:val="en"/>
        </w:rPr>
        <w:t>D</w:t>
      </w:r>
      <w:r w:rsidRPr="00F676E9">
        <w:rPr>
          <w:sz w:val="18"/>
          <w:szCs w:val="18"/>
          <w:lang w:val="en"/>
        </w:rPr>
        <w:t xml:space="preserve">o </w:t>
      </w:r>
      <w:r>
        <w:rPr>
          <w:sz w:val="18"/>
          <w:szCs w:val="18"/>
          <w:lang w:val="en"/>
        </w:rPr>
        <w:t>I</w:t>
      </w:r>
      <w:r w:rsidRPr="00F676E9">
        <w:rPr>
          <w:sz w:val="18"/>
          <w:szCs w:val="18"/>
          <w:lang w:val="en"/>
        </w:rPr>
        <w:t xml:space="preserve">t (MUAC): A Comparison </w:t>
      </w:r>
      <w:r>
        <w:rPr>
          <w:sz w:val="18"/>
          <w:szCs w:val="18"/>
          <w:lang w:val="en"/>
        </w:rPr>
        <w:t>o</w:t>
      </w:r>
      <w:r w:rsidRPr="00F676E9">
        <w:rPr>
          <w:sz w:val="18"/>
          <w:szCs w:val="18"/>
          <w:lang w:val="en"/>
        </w:rPr>
        <w:t xml:space="preserve">f Mothers </w:t>
      </w:r>
      <w:r>
        <w:rPr>
          <w:sz w:val="18"/>
          <w:szCs w:val="18"/>
          <w:lang w:val="en"/>
        </w:rPr>
        <w:t>a</w:t>
      </w:r>
      <w:r w:rsidRPr="00F676E9">
        <w:rPr>
          <w:sz w:val="18"/>
          <w:szCs w:val="18"/>
          <w:lang w:val="en"/>
        </w:rPr>
        <w:t xml:space="preserve">nd Community Health Workers Determining Mid-Upper Arm Circumference </w:t>
      </w:r>
      <w:r>
        <w:rPr>
          <w:sz w:val="18"/>
          <w:szCs w:val="18"/>
          <w:lang w:val="en"/>
        </w:rPr>
        <w:t>i</w:t>
      </w:r>
      <w:r w:rsidRPr="00F676E9">
        <w:rPr>
          <w:sz w:val="18"/>
          <w:szCs w:val="18"/>
          <w:lang w:val="en"/>
        </w:rPr>
        <w:t>n 103 Children Aged From 6 Months To 5 Years</w:t>
      </w:r>
      <w:r>
        <w:rPr>
          <w:sz w:val="18"/>
          <w:szCs w:val="18"/>
          <w:lang w:val="en"/>
        </w:rPr>
        <w:t xml:space="preserve">.” </w:t>
      </w:r>
      <w:r w:rsidRPr="00867714">
        <w:rPr>
          <w:i/>
          <w:sz w:val="18"/>
          <w:szCs w:val="18"/>
          <w:lang w:val="en"/>
        </w:rPr>
        <w:t>Archives of Public Health</w:t>
      </w:r>
      <w:r>
        <w:rPr>
          <w:sz w:val="18"/>
          <w:szCs w:val="18"/>
          <w:lang w:val="en"/>
        </w:rPr>
        <w:t xml:space="preserve">. Available at: </w:t>
      </w:r>
      <w:hyperlink r:id="rId4" w:history="1">
        <w:r w:rsidRPr="00F676E9">
          <w:rPr>
            <w:rStyle w:val="Hyperlink"/>
            <w:rFonts w:cs="Tahoma"/>
            <w:sz w:val="18"/>
            <w:szCs w:val="18"/>
            <w:lang w:val="en-IE" w:eastAsia="en-IE"/>
          </w:rPr>
          <w:t>https://archpublichealth.biomedcentral.com/articles/10.1186/s13690-015-0074-z</w:t>
        </w:r>
      </w:hyperlink>
      <w:r>
        <w:rPr>
          <w:rStyle w:val="Hyperlink"/>
          <w:rFonts w:cs="Tahoma"/>
          <w:sz w:val="18"/>
          <w:szCs w:val="18"/>
          <w:lang w:val="en-IE" w:eastAsia="en-IE"/>
        </w:rPr>
        <w:t>.</w:t>
      </w:r>
      <w:r w:rsidRPr="00F676E9">
        <w:rPr>
          <w:rFonts w:cs="Tahoma"/>
          <w:sz w:val="18"/>
          <w:szCs w:val="18"/>
          <w:lang w:val="en-IE" w:eastAsia="en-IE"/>
        </w:rPr>
        <w:t xml:space="preserve"> </w:t>
      </w:r>
    </w:p>
  </w:footnote>
  <w:footnote w:id="11">
    <w:p w14:paraId="33C14D76" w14:textId="77777777" w:rsidR="00487AE9" w:rsidRPr="0000567D" w:rsidRDefault="00487AE9" w:rsidP="00276815">
      <w:pPr>
        <w:pStyle w:val="FootnoteText"/>
        <w:rPr>
          <w:sz w:val="18"/>
          <w:szCs w:val="18"/>
        </w:rPr>
      </w:pPr>
      <w:r w:rsidRPr="000568C0">
        <w:rPr>
          <w:rStyle w:val="FootnoteReference"/>
          <w:sz w:val="18"/>
          <w:szCs w:val="18"/>
        </w:rPr>
        <w:footnoteRef/>
      </w:r>
      <w:r w:rsidRPr="000568C0">
        <w:rPr>
          <w:sz w:val="18"/>
          <w:szCs w:val="18"/>
        </w:rPr>
        <w:t xml:space="preserve"> </w:t>
      </w:r>
      <w:r w:rsidRPr="000568C0">
        <w:rPr>
          <w:rStyle w:val="surname"/>
          <w:rFonts w:cs="Tahoma"/>
          <w:sz w:val="18"/>
          <w:szCs w:val="18"/>
          <w:lang w:val="en"/>
        </w:rPr>
        <w:t>Briend</w:t>
      </w:r>
      <w:r w:rsidRPr="000568C0">
        <w:rPr>
          <w:rStyle w:val="name10"/>
          <w:rFonts w:cs="Tahoma"/>
          <w:sz w:val="18"/>
          <w:szCs w:val="18"/>
          <w:lang w:val="en"/>
        </w:rPr>
        <w:t xml:space="preserve">, </w:t>
      </w:r>
      <w:r w:rsidRPr="000568C0">
        <w:rPr>
          <w:rStyle w:val="given-names"/>
          <w:rFonts w:cs="Tahoma"/>
          <w:sz w:val="18"/>
          <w:szCs w:val="18"/>
          <w:lang w:val="en"/>
        </w:rPr>
        <w:t>A</w:t>
      </w:r>
      <w:r w:rsidRPr="000568C0">
        <w:rPr>
          <w:rStyle w:val="mixed-citation"/>
          <w:rFonts w:cs="Tahoma"/>
          <w:sz w:val="18"/>
          <w:szCs w:val="18"/>
          <w:lang w:val="en"/>
        </w:rPr>
        <w:t xml:space="preserve">, </w:t>
      </w:r>
      <w:r w:rsidRPr="000568C0">
        <w:rPr>
          <w:rStyle w:val="surname"/>
          <w:rFonts w:cs="Tahoma"/>
          <w:sz w:val="18"/>
          <w:szCs w:val="18"/>
          <w:lang w:val="en"/>
        </w:rPr>
        <w:t>Maire</w:t>
      </w:r>
      <w:r w:rsidRPr="000568C0">
        <w:rPr>
          <w:rStyle w:val="name10"/>
          <w:rFonts w:cs="Tahoma"/>
          <w:sz w:val="18"/>
          <w:szCs w:val="18"/>
          <w:lang w:val="en"/>
        </w:rPr>
        <w:t xml:space="preserve">, </w:t>
      </w:r>
      <w:r w:rsidRPr="000568C0">
        <w:rPr>
          <w:rStyle w:val="given-names"/>
          <w:rFonts w:cs="Tahoma"/>
          <w:sz w:val="18"/>
          <w:szCs w:val="18"/>
          <w:lang w:val="en"/>
        </w:rPr>
        <w:t>B</w:t>
      </w:r>
      <w:r w:rsidRPr="000568C0">
        <w:rPr>
          <w:rStyle w:val="mixed-citation"/>
          <w:rFonts w:cs="Tahoma"/>
          <w:sz w:val="18"/>
          <w:szCs w:val="18"/>
          <w:lang w:val="en"/>
        </w:rPr>
        <w:t xml:space="preserve">, </w:t>
      </w:r>
      <w:r w:rsidRPr="000568C0">
        <w:rPr>
          <w:rStyle w:val="surname"/>
          <w:rFonts w:cs="Tahoma"/>
          <w:sz w:val="18"/>
          <w:szCs w:val="18"/>
          <w:lang w:val="en"/>
        </w:rPr>
        <w:t>Fontaine</w:t>
      </w:r>
      <w:r w:rsidRPr="000568C0">
        <w:rPr>
          <w:rStyle w:val="name10"/>
          <w:rFonts w:cs="Tahoma"/>
          <w:sz w:val="18"/>
          <w:szCs w:val="18"/>
          <w:lang w:val="en"/>
        </w:rPr>
        <w:t xml:space="preserve">, </w:t>
      </w:r>
      <w:r w:rsidRPr="000568C0">
        <w:rPr>
          <w:rStyle w:val="given-names"/>
          <w:rFonts w:cs="Tahoma"/>
          <w:sz w:val="18"/>
          <w:szCs w:val="18"/>
          <w:lang w:val="en"/>
        </w:rPr>
        <w:t>O</w:t>
      </w:r>
      <w:r w:rsidRPr="000568C0">
        <w:rPr>
          <w:rStyle w:val="mixed-citation"/>
          <w:rFonts w:cs="Tahoma"/>
          <w:sz w:val="18"/>
          <w:szCs w:val="18"/>
          <w:lang w:val="en"/>
        </w:rPr>
        <w:t xml:space="preserve"> </w:t>
      </w:r>
      <w:r w:rsidRPr="000568C0">
        <w:rPr>
          <w:rStyle w:val="etal"/>
          <w:rFonts w:cs="Tahoma"/>
          <w:sz w:val="18"/>
          <w:szCs w:val="18"/>
          <w:lang w:val="en"/>
        </w:rPr>
        <w:t>et al</w:t>
      </w:r>
      <w:r w:rsidRPr="000568C0">
        <w:rPr>
          <w:rStyle w:val="mixed-citation"/>
          <w:rFonts w:cs="Tahoma"/>
          <w:sz w:val="18"/>
          <w:szCs w:val="18"/>
          <w:lang w:val="en"/>
        </w:rPr>
        <w:t xml:space="preserve">. </w:t>
      </w:r>
      <w:r w:rsidRPr="000568C0">
        <w:rPr>
          <w:rStyle w:val="year"/>
          <w:rFonts w:cs="Tahoma"/>
          <w:sz w:val="18"/>
          <w:szCs w:val="18"/>
          <w:lang w:val="en"/>
        </w:rPr>
        <w:t xml:space="preserve">2012. </w:t>
      </w:r>
      <w:r w:rsidRPr="000568C0">
        <w:rPr>
          <w:rStyle w:val="article-title2"/>
          <w:rFonts w:cs="Tahoma"/>
          <w:sz w:val="18"/>
          <w:szCs w:val="18"/>
          <w:lang w:val="en"/>
        </w:rPr>
        <w:t>Mid-upper arm circumference and weight-for-height to identify high-risk malnourished under-five children</w:t>
      </w:r>
      <w:r w:rsidRPr="000568C0">
        <w:rPr>
          <w:rStyle w:val="mixed-citation"/>
          <w:rFonts w:cs="Tahoma"/>
          <w:sz w:val="18"/>
          <w:szCs w:val="18"/>
          <w:lang w:val="en"/>
        </w:rPr>
        <w:t xml:space="preserve">. </w:t>
      </w:r>
      <w:r w:rsidRPr="000568C0">
        <w:rPr>
          <w:rStyle w:val="source5"/>
          <w:rFonts w:cs="Tahoma"/>
          <w:sz w:val="18"/>
          <w:szCs w:val="18"/>
          <w:lang w:val="en"/>
        </w:rPr>
        <w:t>Maternal Child Nutrition</w:t>
      </w:r>
      <w:r w:rsidRPr="000568C0">
        <w:rPr>
          <w:rStyle w:val="mixed-citation"/>
          <w:rFonts w:cs="Tahoma"/>
          <w:sz w:val="18"/>
          <w:szCs w:val="18"/>
          <w:lang w:val="en"/>
        </w:rPr>
        <w:t xml:space="preserve"> </w:t>
      </w:r>
      <w:r w:rsidRPr="000568C0">
        <w:rPr>
          <w:rStyle w:val="volume4"/>
          <w:rFonts w:cs="Tahoma"/>
          <w:sz w:val="18"/>
          <w:szCs w:val="18"/>
          <w:lang w:val="en"/>
        </w:rPr>
        <w:t>8</w:t>
      </w:r>
      <w:r w:rsidRPr="000568C0">
        <w:rPr>
          <w:rStyle w:val="mixed-citation"/>
          <w:rFonts w:cs="Tahoma"/>
          <w:sz w:val="18"/>
          <w:szCs w:val="18"/>
          <w:lang w:val="en"/>
        </w:rPr>
        <w:t xml:space="preserve">, </w:t>
      </w:r>
      <w:r w:rsidRPr="000568C0">
        <w:rPr>
          <w:rStyle w:val="fpage"/>
          <w:rFonts w:cs="Tahoma"/>
          <w:sz w:val="18"/>
          <w:szCs w:val="18"/>
          <w:lang w:val="en"/>
        </w:rPr>
        <w:t>130</w:t>
      </w:r>
      <w:r w:rsidRPr="000568C0">
        <w:rPr>
          <w:rStyle w:val="mixed-citation"/>
          <w:rFonts w:cs="Tahoma"/>
          <w:sz w:val="18"/>
          <w:szCs w:val="18"/>
          <w:lang w:val="en"/>
        </w:rPr>
        <w:t>–</w:t>
      </w:r>
      <w:r w:rsidRPr="000568C0">
        <w:rPr>
          <w:rStyle w:val="lpage"/>
          <w:rFonts w:cs="Tahoma"/>
          <w:sz w:val="18"/>
          <w:szCs w:val="18"/>
          <w:lang w:val="en"/>
        </w:rPr>
        <w:t>133</w:t>
      </w:r>
      <w:r>
        <w:rPr>
          <w:sz w:val="18"/>
          <w:szCs w:val="18"/>
        </w:rPr>
        <w:t xml:space="preserve">. Available at: </w:t>
      </w:r>
      <w:hyperlink r:id="rId5" w:history="1">
        <w:r w:rsidRPr="00F64DE2">
          <w:rPr>
            <w:rStyle w:val="Hyperlink"/>
            <w:sz w:val="18"/>
            <w:szCs w:val="18"/>
          </w:rPr>
          <w:t>https://onlinelibrary.wiley.com/doi/pdf/10.1111/j.1740-8709.2011.00340.x</w:t>
        </w:r>
      </w:hyperlink>
      <w:r>
        <w:rPr>
          <w:sz w:val="18"/>
          <w:szCs w:val="18"/>
        </w:rPr>
        <w:t xml:space="preserve"> </w:t>
      </w:r>
    </w:p>
  </w:footnote>
  <w:footnote w:id="12">
    <w:p w14:paraId="19C56769" w14:textId="77777777" w:rsidR="00487AE9" w:rsidRPr="00413A68" w:rsidRDefault="00487AE9" w:rsidP="00276815">
      <w:pPr>
        <w:autoSpaceDE w:val="0"/>
        <w:autoSpaceDN w:val="0"/>
        <w:adjustRightInd w:val="0"/>
        <w:rPr>
          <w:rFonts w:cs="Tahoma"/>
          <w:sz w:val="18"/>
          <w:szCs w:val="18"/>
          <w:lang w:val="en-IE" w:eastAsia="en-IE"/>
        </w:rPr>
      </w:pPr>
      <w:r>
        <w:rPr>
          <w:rStyle w:val="FootnoteReference"/>
        </w:rPr>
        <w:footnoteRef/>
      </w:r>
      <w:r>
        <w:t xml:space="preserve"> </w:t>
      </w:r>
      <w:r w:rsidRPr="00413A68">
        <w:rPr>
          <w:rFonts w:cs="Tahoma"/>
          <w:sz w:val="18"/>
          <w:szCs w:val="18"/>
          <w:lang w:val="en-IE" w:eastAsia="en-IE"/>
        </w:rPr>
        <w:t>Lelijveld</w:t>
      </w:r>
      <w:r>
        <w:rPr>
          <w:rFonts w:cs="Tahoma"/>
          <w:sz w:val="18"/>
          <w:szCs w:val="18"/>
          <w:lang w:val="en-IE" w:eastAsia="en-IE"/>
        </w:rPr>
        <w:t xml:space="preserve">, N. et al. 2017. </w:t>
      </w:r>
      <w:r w:rsidRPr="00867714">
        <w:rPr>
          <w:rFonts w:cs="Tahoma"/>
          <w:i/>
          <w:sz w:val="18"/>
          <w:szCs w:val="18"/>
          <w:lang w:val="en-IE" w:eastAsia="en-IE"/>
        </w:rPr>
        <w:t>A Review of Methods to Detect Cases of Severely Malnourished Infants Less Than 6 Months for Their Admission into Therapeutic Care</w:t>
      </w:r>
      <w:r>
        <w:rPr>
          <w:rFonts w:cs="Tahoma"/>
          <w:sz w:val="18"/>
          <w:szCs w:val="18"/>
          <w:lang w:val="en-IE" w:eastAsia="en-IE"/>
        </w:rPr>
        <w:t xml:space="preserve">. Emergency Nutrition Network. Available at: </w:t>
      </w:r>
      <w:hyperlink r:id="rId6" w:history="1">
        <w:r w:rsidRPr="0016219B">
          <w:rPr>
            <w:rStyle w:val="Hyperlink"/>
            <w:rFonts w:cs="Tahoma"/>
          </w:rPr>
          <w:t>h</w:t>
        </w:r>
        <w:r w:rsidRPr="00867714">
          <w:rPr>
            <w:rStyle w:val="Hyperlink"/>
            <w:rFonts w:cs="Tahoma"/>
            <w:sz w:val="18"/>
            <w:szCs w:val="18"/>
          </w:rPr>
          <w:t>ttps://www.ennonline.net/mamicasedetectionreview</w:t>
        </w:r>
      </w:hyperlink>
      <w:r>
        <w:rPr>
          <w:rStyle w:val="Hyperlink"/>
          <w:rFonts w:cs="Tahoma"/>
        </w:rPr>
        <w:t>.</w:t>
      </w:r>
    </w:p>
  </w:footnote>
  <w:footnote w:id="13">
    <w:p w14:paraId="451CDBD2" w14:textId="77777777" w:rsidR="00487AE9" w:rsidRPr="00515528" w:rsidRDefault="00487AE9" w:rsidP="00242628">
      <w:pPr>
        <w:rPr>
          <w:sz w:val="18"/>
          <w:szCs w:val="18"/>
        </w:rPr>
      </w:pPr>
      <w:r w:rsidRPr="005B54E9">
        <w:rPr>
          <w:rStyle w:val="FootnoteReference"/>
          <w:sz w:val="18"/>
          <w:szCs w:val="18"/>
        </w:rPr>
        <w:footnoteRef/>
      </w:r>
      <w:r w:rsidRPr="00131FE9">
        <w:rPr>
          <w:sz w:val="18"/>
          <w:szCs w:val="18"/>
        </w:rPr>
        <w:t xml:space="preserve">See videos as part of </w:t>
      </w:r>
      <w:r w:rsidRPr="00131FE9">
        <w:rPr>
          <w:rFonts w:hint="eastAsia"/>
          <w:sz w:val="18"/>
          <w:szCs w:val="18"/>
        </w:rPr>
        <w:t xml:space="preserve">newborn </w:t>
      </w:r>
      <w:r w:rsidRPr="00131FE9">
        <w:rPr>
          <w:sz w:val="18"/>
          <w:szCs w:val="18"/>
        </w:rPr>
        <w:t xml:space="preserve">and small baby </w:t>
      </w:r>
      <w:r w:rsidRPr="00131FE9">
        <w:rPr>
          <w:rFonts w:hint="eastAsia"/>
          <w:sz w:val="18"/>
          <w:szCs w:val="18"/>
        </w:rPr>
        <w:t>series</w:t>
      </w:r>
      <w:r w:rsidRPr="00131FE9">
        <w:rPr>
          <w:sz w:val="18"/>
          <w:szCs w:val="18"/>
        </w:rPr>
        <w:t xml:space="preserve"> (Global Health Media) that include: ‘Danger Signs for Health Workers’ and ‘Fast Breathing as a Single Sign of Illness’, </w:t>
      </w:r>
      <w:hyperlink r:id="rId7" w:history="1">
        <w:r w:rsidRPr="00131FE9">
          <w:rPr>
            <w:rStyle w:val="Hyperlink"/>
            <w:sz w:val="18"/>
            <w:szCs w:val="18"/>
          </w:rPr>
          <w:t>www.globalhealthmedia.org/videos/</w:t>
        </w:r>
      </w:hyperlink>
      <w:r w:rsidRPr="00131FE9">
        <w:rPr>
          <w:sz w:val="18"/>
          <w:szCs w:val="18"/>
        </w:rPr>
        <w:t xml:space="preserve">. Also see short videos (Medical Aid Films) at </w:t>
      </w:r>
      <w:hyperlink r:id="rId8" w:history="1">
        <w:r w:rsidRPr="00131FE9">
          <w:rPr>
            <w:rStyle w:val="Hyperlink"/>
            <w:sz w:val="18"/>
            <w:szCs w:val="18"/>
          </w:rPr>
          <w:t>www.medicalaidfilms.org</w:t>
        </w:r>
      </w:hyperlink>
      <w:r w:rsidRPr="00131FE9">
        <w:rPr>
          <w:rStyle w:val="Hyperlink"/>
          <w:sz w:val="18"/>
          <w:szCs w:val="18"/>
        </w:rPr>
        <w:t>. Note that in acutely malnourished infants, usual clinical signs may be absent or reduced. It is essential to consider the full clinical picture and history in assessment.</w:t>
      </w:r>
    </w:p>
  </w:footnote>
  <w:footnote w:id="14">
    <w:p w14:paraId="7F29D55C" w14:textId="77777777" w:rsidR="00487AE9" w:rsidRPr="008508FE" w:rsidRDefault="00487AE9" w:rsidP="00242628">
      <w:pPr>
        <w:pStyle w:val="FootnoteText"/>
      </w:pPr>
      <w:r w:rsidRPr="008508FE">
        <w:rPr>
          <w:rStyle w:val="FootnoteReference"/>
        </w:rPr>
        <w:footnoteRef/>
      </w:r>
      <w:r w:rsidRPr="008508FE">
        <w:t xml:space="preserve"> </w:t>
      </w:r>
      <w:r w:rsidRPr="00242628">
        <w:rPr>
          <w:rFonts w:cs="Calibri"/>
          <w:b/>
          <w:bCs/>
          <w:color w:val="222222"/>
          <w:sz w:val="18"/>
          <w:szCs w:val="18"/>
        </w:rPr>
        <w:t>Lower chest wall in-drawing</w:t>
      </w:r>
      <w:r w:rsidRPr="00242628">
        <w:rPr>
          <w:rFonts w:cs="Calibri"/>
          <w:color w:val="222222"/>
          <w:sz w:val="18"/>
          <w:szCs w:val="18"/>
        </w:rPr>
        <w:t xml:space="preserve"> is when the lower chest wall goes in when the child breathes in; if only the soft tissue between the ribs or above the clavicle goes in when a child breathes, this is not lower chest in drawing (it is recession). See ‘Danger Signs for Health Workers’ for video (footnote 1). </w:t>
      </w:r>
    </w:p>
  </w:footnote>
  <w:footnote w:id="15">
    <w:p w14:paraId="02EB34F8" w14:textId="77777777" w:rsidR="00487AE9" w:rsidRPr="008508FE" w:rsidRDefault="00487AE9" w:rsidP="00242628">
      <w:pPr>
        <w:pStyle w:val="FootnoteText"/>
      </w:pPr>
      <w:r w:rsidRPr="00242628">
        <w:rPr>
          <w:rStyle w:val="FootnoteReference"/>
          <w:rFonts w:cs="Calibri"/>
          <w:sz w:val="18"/>
          <w:szCs w:val="18"/>
        </w:rPr>
        <w:footnoteRef/>
      </w:r>
      <w:r w:rsidRPr="00242628">
        <w:rPr>
          <w:rFonts w:cs="Calibri"/>
          <w:sz w:val="18"/>
          <w:szCs w:val="18"/>
        </w:rPr>
        <w:t xml:space="preserve"> </w:t>
      </w:r>
      <w:r w:rsidRPr="00242628">
        <w:rPr>
          <w:rFonts w:cs="Calibri"/>
          <w:b/>
          <w:bCs/>
          <w:color w:val="222222"/>
          <w:sz w:val="18"/>
          <w:szCs w:val="18"/>
        </w:rPr>
        <w:t xml:space="preserve">Grunting </w:t>
      </w:r>
      <w:r w:rsidRPr="00242628">
        <w:rPr>
          <w:rFonts w:cs="Calibri"/>
          <w:color w:val="222222"/>
          <w:sz w:val="18"/>
          <w:szCs w:val="18"/>
        </w:rPr>
        <w:t>is a short, hoarse sound at the end of expiration (when the child breathes out) and is a sign of moderate to severe respiratory distress in young infants and children with lower airway disease, such as pneumonia, lung collapse (atelectasis) or fluid in the lungs (pulmonary oedema). See ‘Danger Signs for Health Workers’ for video (footnote 1).</w:t>
      </w:r>
    </w:p>
  </w:footnote>
  <w:footnote w:id="16">
    <w:p w14:paraId="145BBC07" w14:textId="77777777" w:rsidR="00487AE9" w:rsidRPr="008508FE" w:rsidRDefault="00487AE9" w:rsidP="00242628">
      <w:pPr>
        <w:pStyle w:val="FootnoteText"/>
        <w:rPr>
          <w:sz w:val="18"/>
          <w:szCs w:val="18"/>
          <w:lang w:val="en-CA"/>
        </w:rPr>
      </w:pPr>
      <w:r w:rsidRPr="008508FE">
        <w:rPr>
          <w:rStyle w:val="FootnoteReference"/>
          <w:sz w:val="18"/>
          <w:szCs w:val="18"/>
        </w:rPr>
        <w:footnoteRef/>
      </w:r>
      <w:r w:rsidRPr="008508FE">
        <w:rPr>
          <w:sz w:val="18"/>
          <w:szCs w:val="18"/>
        </w:rPr>
        <w:t xml:space="preserve"> </w:t>
      </w:r>
      <w:r w:rsidRPr="008508FE">
        <w:rPr>
          <w:b/>
          <w:sz w:val="18"/>
          <w:szCs w:val="18"/>
        </w:rPr>
        <w:t>Diarrhoea</w:t>
      </w:r>
      <w:r w:rsidRPr="008508FE">
        <w:rPr>
          <w:sz w:val="18"/>
          <w:szCs w:val="18"/>
        </w:rPr>
        <w:t>: for infants older than 1 month, 3 or more abnormally loose or watery stools per 24 hours [Note: breastfed infants up to 1 month of age can have a stool after every breastfeed].</w:t>
      </w:r>
    </w:p>
  </w:footnote>
  <w:footnote w:id="17">
    <w:p w14:paraId="1E491949" w14:textId="77777777" w:rsidR="00487AE9" w:rsidRPr="006A7751" w:rsidRDefault="00487AE9" w:rsidP="00242628">
      <w:pPr>
        <w:pStyle w:val="FootnoteText"/>
        <w:rPr>
          <w:sz w:val="18"/>
          <w:szCs w:val="18"/>
          <w:lang w:val="en-CA"/>
        </w:rPr>
      </w:pPr>
      <w:r w:rsidRPr="008508FE">
        <w:rPr>
          <w:rStyle w:val="FootnoteReference"/>
          <w:sz w:val="18"/>
          <w:szCs w:val="18"/>
        </w:rPr>
        <w:footnoteRef/>
      </w:r>
      <w:r w:rsidRPr="008508FE">
        <w:rPr>
          <w:sz w:val="18"/>
          <w:szCs w:val="18"/>
        </w:rPr>
        <w:t xml:space="preserve"> IMCI for young infant says: “if you do not have a thermometer, feel the infant’s abdomen or armpit and determine if it feels hot or unusually cold”.</w:t>
      </w:r>
    </w:p>
  </w:footnote>
  <w:footnote w:id="18">
    <w:p w14:paraId="755BCD99" w14:textId="77777777" w:rsidR="00487AE9" w:rsidRPr="00242628" w:rsidRDefault="00487AE9" w:rsidP="00242628">
      <w:pPr>
        <w:pStyle w:val="FootnoteText"/>
        <w:rPr>
          <w:rFonts w:cs="Calibri"/>
          <w:sz w:val="18"/>
          <w:szCs w:val="18"/>
          <w:lang w:val="en-CA"/>
        </w:rPr>
      </w:pPr>
      <w:r>
        <w:rPr>
          <w:rStyle w:val="FootnoteReference"/>
        </w:rPr>
        <w:footnoteRef/>
      </w:r>
      <w:r>
        <w:t xml:space="preserve"> </w:t>
      </w:r>
      <w:r w:rsidRPr="00242628">
        <w:rPr>
          <w:rFonts w:cs="Calibri"/>
          <w:sz w:val="18"/>
          <w:szCs w:val="18"/>
        </w:rPr>
        <w:t>WHO cut-offs vary when pregnant and not pregnant and pregnancy defined until 6 weeks post-partum.</w:t>
      </w:r>
    </w:p>
  </w:footnote>
  <w:footnote w:id="19">
    <w:p w14:paraId="5DEB5CBE" w14:textId="77777777" w:rsidR="00487AE9" w:rsidRPr="00242628" w:rsidRDefault="00487AE9" w:rsidP="00242628">
      <w:pPr>
        <w:rPr>
          <w:rFonts w:asciiTheme="minorHAnsi" w:hAnsiTheme="minorHAnsi" w:cstheme="minorHAnsi"/>
          <w:color w:val="000000" w:themeColor="text1"/>
          <w:sz w:val="18"/>
          <w:szCs w:val="18"/>
        </w:rPr>
      </w:pPr>
      <w:r w:rsidRPr="00242628">
        <w:rPr>
          <w:rStyle w:val="FootnoteReference"/>
          <w:rFonts w:asciiTheme="minorHAnsi" w:hAnsiTheme="minorHAnsi" w:cstheme="minorHAnsi"/>
          <w:color w:val="000000" w:themeColor="text1"/>
          <w:sz w:val="18"/>
          <w:szCs w:val="18"/>
        </w:rPr>
        <w:footnoteRef/>
      </w:r>
      <w:r w:rsidRPr="00242628">
        <w:rPr>
          <w:rFonts w:asciiTheme="minorHAnsi" w:hAnsiTheme="minorHAnsi" w:cstheme="minorHAnsi"/>
          <w:color w:val="000000" w:themeColor="text1"/>
          <w:sz w:val="18"/>
          <w:szCs w:val="18"/>
        </w:rPr>
        <w:t xml:space="preserve"> Recent evidence has shown that WFA can help identify underweight infants who are also at higher risk to mortality. WFA is therefore used as a criterion for enrolment of nutritionally vulnerable infants under 6 months.  A cut-off of WFA &lt;-2 is used to ensure consistency with WFL cut-offs. </w:t>
      </w:r>
    </w:p>
  </w:footnote>
  <w:footnote w:id="20">
    <w:p w14:paraId="2951D019" w14:textId="77777777" w:rsidR="00487AE9" w:rsidRPr="00242628" w:rsidRDefault="00487AE9" w:rsidP="00242628">
      <w:pPr>
        <w:rPr>
          <w:rFonts w:asciiTheme="minorHAnsi" w:hAnsiTheme="minorHAnsi" w:cstheme="minorHAnsi"/>
          <w:color w:val="000000" w:themeColor="text1"/>
          <w:sz w:val="18"/>
          <w:szCs w:val="18"/>
        </w:rPr>
      </w:pPr>
      <w:r w:rsidRPr="00242628">
        <w:rPr>
          <w:rStyle w:val="FootnoteReference"/>
          <w:rFonts w:asciiTheme="minorHAnsi" w:hAnsiTheme="minorHAnsi" w:cstheme="minorHAnsi"/>
          <w:color w:val="000000" w:themeColor="text1"/>
          <w:sz w:val="18"/>
          <w:szCs w:val="18"/>
        </w:rPr>
        <w:footnoteRef/>
      </w:r>
      <w:r w:rsidRPr="00242628">
        <w:rPr>
          <w:rFonts w:asciiTheme="minorHAnsi" w:hAnsiTheme="minorHAnsi" w:cstheme="minorHAnsi"/>
          <w:color w:val="000000" w:themeColor="text1"/>
          <w:sz w:val="18"/>
          <w:szCs w:val="18"/>
        </w:rPr>
        <w:t xml:space="preserve"> There is recent growing evidence on the use of MUAC to identify acute malnutrition and nutrition vulnerability in infants under 6 months. However, a nutrition classification cutoff has not yet been established. Countries and programmes are encouraged to collect MUAC data for infants under 6 months to help build the evidence base for cutoffs and case management.</w:t>
      </w:r>
    </w:p>
  </w:footnote>
  <w:footnote w:id="21">
    <w:p w14:paraId="42A91836" w14:textId="77777777" w:rsidR="00487AE9" w:rsidRPr="00242628" w:rsidRDefault="00487AE9" w:rsidP="00242628">
      <w:pPr>
        <w:pStyle w:val="NormalWeb"/>
        <w:shd w:val="clear" w:color="auto" w:fill="FFFFFF"/>
        <w:spacing w:before="0" w:after="0"/>
        <w:textAlignment w:val="baseline"/>
        <w:rPr>
          <w:rFonts w:asciiTheme="minorHAnsi" w:hAnsiTheme="minorHAnsi" w:cstheme="minorHAnsi"/>
          <w:color w:val="000000" w:themeColor="text1"/>
          <w:sz w:val="18"/>
          <w:szCs w:val="18"/>
        </w:rPr>
      </w:pPr>
      <w:r w:rsidRPr="00242628">
        <w:rPr>
          <w:rStyle w:val="FootnoteReference"/>
          <w:rFonts w:asciiTheme="minorHAnsi" w:hAnsiTheme="minorHAnsi" w:cstheme="minorHAnsi"/>
          <w:color w:val="000000" w:themeColor="text1"/>
          <w:sz w:val="18"/>
          <w:szCs w:val="18"/>
        </w:rPr>
        <w:footnoteRef/>
      </w:r>
      <w:r w:rsidRPr="00242628">
        <w:rPr>
          <w:rFonts w:asciiTheme="minorHAnsi" w:hAnsiTheme="minorHAnsi" w:cstheme="minorHAnsi"/>
          <w:color w:val="000000" w:themeColor="text1"/>
          <w:sz w:val="18"/>
          <w:szCs w:val="18"/>
        </w:rPr>
        <w:t xml:space="preserve"> Nutritional oedema is rare in infants and therefore infants with oedema should always be admitted to in-patient care to investigate possible underlying medical cause. (feet, legs, whole body). </w:t>
      </w:r>
      <w:r w:rsidRPr="00242628">
        <w:rPr>
          <w:rStyle w:val="Strong"/>
          <w:rFonts w:asciiTheme="minorHAnsi" w:hAnsiTheme="minorHAnsi" w:cstheme="minorHAnsi"/>
          <w:color w:val="000000" w:themeColor="text1"/>
          <w:sz w:val="18"/>
          <w:szCs w:val="18"/>
          <w:bdr w:val="none" w:sz="0" w:space="0" w:color="auto" w:frame="1"/>
        </w:rPr>
        <w:t xml:space="preserve">Grade + Mild: </w:t>
      </w:r>
      <w:r w:rsidRPr="00242628">
        <w:rPr>
          <w:rFonts w:asciiTheme="minorHAnsi" w:hAnsiTheme="minorHAnsi" w:cstheme="minorHAnsi"/>
          <w:color w:val="000000" w:themeColor="text1"/>
          <w:sz w:val="18"/>
          <w:szCs w:val="18"/>
        </w:rPr>
        <w:t xml:space="preserve">Both feet/ankles; </w:t>
      </w:r>
      <w:r w:rsidRPr="00242628">
        <w:rPr>
          <w:rStyle w:val="Strong"/>
          <w:rFonts w:asciiTheme="minorHAnsi" w:hAnsiTheme="minorHAnsi" w:cstheme="minorHAnsi"/>
          <w:color w:val="000000" w:themeColor="text1"/>
          <w:sz w:val="18"/>
          <w:szCs w:val="18"/>
          <w:bdr w:val="none" w:sz="0" w:space="0" w:color="auto" w:frame="1"/>
        </w:rPr>
        <w:t>Grade ++ Moderate:</w:t>
      </w:r>
      <w:r w:rsidRPr="00242628">
        <w:rPr>
          <w:rFonts w:asciiTheme="minorHAnsi" w:hAnsiTheme="minorHAnsi" w:cstheme="minorHAnsi"/>
          <w:color w:val="000000" w:themeColor="text1"/>
          <w:sz w:val="18"/>
          <w:szCs w:val="18"/>
        </w:rPr>
        <w:t xml:space="preserve"> Both feet, plus lower legs, hands or lower arms; </w:t>
      </w:r>
      <w:r w:rsidRPr="00242628">
        <w:rPr>
          <w:rStyle w:val="Strong"/>
          <w:rFonts w:asciiTheme="minorHAnsi" w:hAnsiTheme="minorHAnsi" w:cstheme="minorHAnsi"/>
          <w:color w:val="000000" w:themeColor="text1"/>
          <w:sz w:val="18"/>
          <w:szCs w:val="18"/>
          <w:bdr w:val="none" w:sz="0" w:space="0" w:color="auto" w:frame="1"/>
        </w:rPr>
        <w:t>Grade +++ Severe:</w:t>
      </w:r>
      <w:r w:rsidRPr="00242628">
        <w:rPr>
          <w:rFonts w:asciiTheme="minorHAnsi" w:hAnsiTheme="minorHAnsi" w:cstheme="minorHAnsi"/>
          <w:color w:val="000000" w:themeColor="text1"/>
          <w:sz w:val="18"/>
          <w:szCs w:val="18"/>
        </w:rPr>
        <w:t xml:space="preserve"> Generalised bilateral pitting oedema, including both feet, legs, arms and face</w:t>
      </w:r>
    </w:p>
  </w:footnote>
  <w:footnote w:id="22">
    <w:p w14:paraId="6C12B43E" w14:textId="77777777" w:rsidR="00487AE9" w:rsidRPr="00242628" w:rsidRDefault="00487AE9" w:rsidP="00242628">
      <w:pPr>
        <w:rPr>
          <w:rFonts w:cs="Calibri"/>
          <w:sz w:val="18"/>
          <w:szCs w:val="18"/>
        </w:rPr>
      </w:pPr>
      <w:r w:rsidRPr="00242628">
        <w:rPr>
          <w:rStyle w:val="FootnoteReference"/>
          <w:rFonts w:asciiTheme="minorHAnsi" w:hAnsiTheme="minorHAnsi" w:cstheme="minorHAnsi"/>
          <w:color w:val="000000" w:themeColor="text1"/>
          <w:sz w:val="18"/>
          <w:szCs w:val="18"/>
        </w:rPr>
        <w:footnoteRef/>
      </w:r>
      <w:r w:rsidRPr="00242628">
        <w:rPr>
          <w:rFonts w:asciiTheme="minorHAnsi" w:hAnsiTheme="minorHAnsi" w:cstheme="minorHAnsi"/>
          <w:color w:val="000000" w:themeColor="text1"/>
          <w:sz w:val="18"/>
          <w:szCs w:val="18"/>
        </w:rPr>
        <w:t xml:space="preserve"> In many settings, it can be difficult for a health worker or mother to detect acute weight loss in an infant. Where reported or detected, weight loss in infants should be interpreted alongside the general clinical condition; “lost more than 10% of previous weight”.</w:t>
      </w:r>
    </w:p>
  </w:footnote>
  <w:footnote w:id="23">
    <w:p w14:paraId="2499AC8E" w14:textId="77777777" w:rsidR="00487AE9" w:rsidRPr="006E66AB" w:rsidRDefault="00487AE9" w:rsidP="00242628">
      <w:pPr>
        <w:pStyle w:val="FootnoteText"/>
        <w:rPr>
          <w:sz w:val="18"/>
          <w:szCs w:val="18"/>
          <w:lang w:val="en-CA"/>
        </w:rPr>
      </w:pPr>
      <w:r w:rsidRPr="006E66AB">
        <w:rPr>
          <w:rStyle w:val="FootnoteReference"/>
          <w:sz w:val="18"/>
          <w:szCs w:val="18"/>
        </w:rPr>
        <w:footnoteRef/>
      </w:r>
      <w:r w:rsidRPr="006E66AB">
        <w:rPr>
          <w:sz w:val="18"/>
          <w:szCs w:val="18"/>
        </w:rPr>
        <w:t xml:space="preserve"> </w:t>
      </w:r>
      <w:r w:rsidRPr="006E66AB">
        <w:rPr>
          <w:sz w:val="18"/>
          <w:szCs w:val="18"/>
          <w:lang w:val="en-CA"/>
        </w:rPr>
        <w:t>Questions are sensitive and context specific. Work with staff to decide together what works best in your particular situation.</w:t>
      </w:r>
    </w:p>
  </w:footnote>
  <w:footnote w:id="24">
    <w:p w14:paraId="367D8B25" w14:textId="77777777" w:rsidR="00487AE9" w:rsidRPr="00242628" w:rsidRDefault="00487AE9" w:rsidP="00242628">
      <w:pPr>
        <w:rPr>
          <w:rFonts w:cs="Calibri"/>
          <w:sz w:val="18"/>
          <w:szCs w:val="18"/>
        </w:rPr>
      </w:pPr>
      <w:r w:rsidRPr="00242628">
        <w:rPr>
          <w:rStyle w:val="FootnoteReference"/>
          <w:rFonts w:cs="Calibri"/>
          <w:sz w:val="18"/>
          <w:szCs w:val="18"/>
        </w:rPr>
        <w:footnoteRef/>
      </w:r>
      <w:r w:rsidRPr="00242628">
        <w:rPr>
          <w:rFonts w:cs="Calibri"/>
          <w:sz w:val="18"/>
          <w:szCs w:val="18"/>
        </w:rPr>
        <w:t xml:space="preserve"> Recent evidence has shown that WFA can help identify underweight infants who are also at higher risk to mortality. WFA is therefore used as a criterion for enrolment of nutritionally vulnerable infants under 6 months.  A cut-off of WFA &lt;-2 is used to ensure consistency with WFL cut-offs. </w:t>
      </w:r>
    </w:p>
  </w:footnote>
  <w:footnote w:id="25">
    <w:p w14:paraId="094FCFD4" w14:textId="77777777" w:rsidR="00487AE9" w:rsidRPr="00242628" w:rsidRDefault="00487AE9" w:rsidP="00242628">
      <w:pPr>
        <w:rPr>
          <w:rFonts w:cs="Calibri"/>
          <w:sz w:val="18"/>
          <w:szCs w:val="18"/>
        </w:rPr>
      </w:pPr>
      <w:r w:rsidRPr="00242628">
        <w:rPr>
          <w:rStyle w:val="FootnoteReference"/>
          <w:rFonts w:cs="Calibri"/>
          <w:sz w:val="18"/>
          <w:szCs w:val="18"/>
        </w:rPr>
        <w:footnoteRef/>
      </w:r>
      <w:r w:rsidRPr="00242628">
        <w:rPr>
          <w:rFonts w:cs="Calibri"/>
          <w:sz w:val="18"/>
          <w:szCs w:val="18"/>
        </w:rPr>
        <w:t xml:space="preserve"> There is recent growing evidence on the use of MUAC to identify acute malnutrition and nutrition vulnerability in infants under 6 months. However, a nutrition classification cutoff has not yet been established. Countries and programmes are encouraged to collect MUAC data for infants under 6 months to help build the evidence base for cutoffs and case management.</w:t>
      </w:r>
    </w:p>
  </w:footnote>
  <w:footnote w:id="26">
    <w:p w14:paraId="55E4B322" w14:textId="77777777" w:rsidR="00487AE9" w:rsidRPr="00517DAE" w:rsidRDefault="00487AE9" w:rsidP="002664BC">
      <w:pPr>
        <w:pStyle w:val="CommentText"/>
        <w:rPr>
          <w:lang w:val="en-CA"/>
        </w:rPr>
      </w:pPr>
      <w:r>
        <w:rPr>
          <w:rStyle w:val="FootnoteReference"/>
        </w:rPr>
        <w:footnoteRef/>
      </w:r>
      <w:r>
        <w:t xml:space="preserve"> </w:t>
      </w:r>
      <w:r w:rsidRPr="00C0779E">
        <w:t>T</w:t>
      </w:r>
      <w:r w:rsidRPr="00C0779E">
        <w:rPr>
          <w:sz w:val="18"/>
          <w:szCs w:val="18"/>
        </w:rPr>
        <w:t xml:space="preserve">his is context specific. Local adaptation may be needed depending on food security issues in the community and availability of </w:t>
      </w:r>
      <w:r w:rsidRPr="00BB0E9C">
        <w:rPr>
          <w:sz w:val="18"/>
          <w:szCs w:val="18"/>
        </w:rPr>
        <w:t>programmes to refer to.</w:t>
      </w:r>
      <w:r w:rsidRPr="00517DAE">
        <w:rPr>
          <w:sz w:val="18"/>
          <w:szCs w:val="18"/>
        </w:rPr>
        <w:t xml:space="preserve"> </w:t>
      </w:r>
    </w:p>
  </w:footnote>
  <w:footnote w:id="27">
    <w:p w14:paraId="41B90541" w14:textId="77777777" w:rsidR="00487AE9" w:rsidRDefault="00487AE9" w:rsidP="001E4A41">
      <w:pPr>
        <w:rPr>
          <w:sz w:val="16"/>
          <w:szCs w:val="16"/>
        </w:rPr>
      </w:pPr>
      <w:r>
        <w:rPr>
          <w:rStyle w:val="FootnoteReference"/>
        </w:rPr>
        <w:footnoteRef/>
      </w:r>
      <w:r>
        <w:t xml:space="preserve"> </w:t>
      </w:r>
      <w:bookmarkStart w:id="129" w:name="_Hlk519079088"/>
      <w:r w:rsidRPr="00AC7E7E">
        <w:rPr>
          <w:sz w:val="16"/>
          <w:szCs w:val="16"/>
        </w:rPr>
        <w:t>Lelijveld</w:t>
      </w:r>
      <w:r>
        <w:rPr>
          <w:sz w:val="16"/>
          <w:szCs w:val="16"/>
        </w:rPr>
        <w:t>,</w:t>
      </w:r>
      <w:r w:rsidRPr="00AC7E7E">
        <w:rPr>
          <w:sz w:val="16"/>
          <w:szCs w:val="16"/>
        </w:rPr>
        <w:t xml:space="preserve"> N</w:t>
      </w:r>
      <w:r>
        <w:rPr>
          <w:sz w:val="16"/>
          <w:szCs w:val="16"/>
        </w:rPr>
        <w:t xml:space="preserve">. et al. 2017. </w:t>
      </w:r>
      <w:r w:rsidRPr="000A6BCA">
        <w:rPr>
          <w:i/>
          <w:sz w:val="16"/>
          <w:szCs w:val="16"/>
        </w:rPr>
        <w:t>A Review of Methods to Detect Cases of Severely Malnourished Infants Less Than 6 Months for Their Admission into Therapeutic Care.</w:t>
      </w:r>
      <w:r w:rsidRPr="00AC7E7E">
        <w:rPr>
          <w:sz w:val="16"/>
          <w:szCs w:val="16"/>
        </w:rPr>
        <w:t xml:space="preserve"> Emergency Nutrition Network</w:t>
      </w:r>
      <w:r>
        <w:rPr>
          <w:sz w:val="16"/>
          <w:szCs w:val="16"/>
        </w:rPr>
        <w:t xml:space="preserve">. </w:t>
      </w:r>
      <w:bookmarkEnd w:id="129"/>
      <w:r>
        <w:rPr>
          <w:sz w:val="16"/>
          <w:szCs w:val="16"/>
        </w:rPr>
        <w:t xml:space="preserve">Available at: </w:t>
      </w:r>
      <w:hyperlink r:id="rId9" w:history="1">
        <w:r w:rsidRPr="000A6BCA">
          <w:rPr>
            <w:rStyle w:val="Hyperlink"/>
            <w:rFonts w:cs="Tahoma"/>
            <w:sz w:val="16"/>
            <w:szCs w:val="16"/>
          </w:rPr>
          <w:t>https://www.ennonline.net/attachments/2615/MAMI-June-2017_Final-SHARE.pdf</w:t>
        </w:r>
      </w:hyperlink>
      <w:r w:rsidRPr="000A6BCA">
        <w:rPr>
          <w:rFonts w:cs="Tahoma"/>
          <w:sz w:val="16"/>
          <w:szCs w:val="16"/>
        </w:rPr>
        <w:t>.</w:t>
      </w:r>
    </w:p>
    <w:p w14:paraId="720B69A6" w14:textId="77777777" w:rsidR="00487AE9" w:rsidRPr="00AC7E7E" w:rsidRDefault="00487AE9" w:rsidP="001E4A41">
      <w:pPr>
        <w:pStyle w:val="CommentText"/>
        <w:rPr>
          <w:lang w:val="en-CA"/>
        </w:rPr>
      </w:pPr>
    </w:p>
  </w:footnote>
  <w:footnote w:id="28">
    <w:p w14:paraId="3AE0F9BE" w14:textId="77777777" w:rsidR="00487AE9" w:rsidRPr="00190086" w:rsidRDefault="00487AE9" w:rsidP="00B540DE">
      <w:pPr>
        <w:pStyle w:val="Bullet1stLevel-Last"/>
        <w:numPr>
          <w:ilvl w:val="0"/>
          <w:numId w:val="0"/>
        </w:numPr>
      </w:pPr>
      <w:r w:rsidRPr="00190086">
        <w:rPr>
          <w:rStyle w:val="FootnoteReference"/>
          <w:rFonts w:cs="Tahoma"/>
          <w:sz w:val="18"/>
        </w:rPr>
        <w:footnoteRef/>
      </w:r>
      <w:r w:rsidRPr="00190086">
        <w:t xml:space="preserve"> Nutrition vulnerability captures broader characteristics of the needs of infants under 6 months of age, and recognizes that not all the infants are equally vulnerable. For example, some had a low birth weight but are subsequently growing well; other infants are presently not wasted but are at risk and therefore in need of intervention. It is important that infants “at risk” are distinguished and that case management identifies and addresses underlying problems such as poor ability to feed, underlying medical conditions, maternal illness and poor mental health, and adverse social circumstances.</w:t>
      </w:r>
    </w:p>
    <w:p w14:paraId="63D9D25A" w14:textId="77777777" w:rsidR="00487AE9" w:rsidRPr="000949A9" w:rsidRDefault="00487AE9">
      <w:pPr>
        <w:pStyle w:val="FootnoteText"/>
        <w:rPr>
          <w:lang w:val="en-US"/>
        </w:rPr>
      </w:pPr>
    </w:p>
  </w:footnote>
  <w:footnote w:id="29">
    <w:p w14:paraId="3667A8DA" w14:textId="77777777" w:rsidR="00487AE9" w:rsidRPr="00AF6234" w:rsidRDefault="00487AE9" w:rsidP="00276815">
      <w:pPr>
        <w:rPr>
          <w:rFonts w:cs="Tahoma"/>
          <w:sz w:val="18"/>
          <w:szCs w:val="18"/>
        </w:rPr>
      </w:pPr>
      <w:r w:rsidRPr="00AF6234">
        <w:rPr>
          <w:rStyle w:val="FootnoteReference"/>
          <w:sz w:val="18"/>
          <w:szCs w:val="18"/>
        </w:rPr>
        <w:t xml:space="preserve">1 </w:t>
      </w:r>
      <w:r w:rsidRPr="00AF6234">
        <w:rPr>
          <w:sz w:val="18"/>
          <w:szCs w:val="18"/>
        </w:rPr>
        <w:t>Lipid-based RUTF</w:t>
      </w:r>
      <w:r w:rsidRPr="00AF6234">
        <w:rPr>
          <w:rFonts w:cs="Tahoma"/>
          <w:sz w:val="18"/>
          <w:szCs w:val="18"/>
        </w:rPr>
        <w:t xml:space="preserve">: </w:t>
      </w:r>
      <w:r w:rsidRPr="00AF6234">
        <w:rPr>
          <w:sz w:val="18"/>
          <w:szCs w:val="18"/>
        </w:rPr>
        <w:t>e.g., Plumpy’nut</w:t>
      </w:r>
      <w:r w:rsidRPr="00AF6234">
        <w:rPr>
          <w:sz w:val="18"/>
          <w:szCs w:val="18"/>
          <w:vertAlign w:val="superscript"/>
        </w:rPr>
        <w:t>® is</w:t>
      </w:r>
      <w:r w:rsidRPr="00AF6234">
        <w:rPr>
          <w:sz w:val="18"/>
          <w:szCs w:val="18"/>
        </w:rPr>
        <w:t xml:space="preserve"> produced by Nutriset, France; similar RUTF products are produced by other companies in several countries, e.g., Ethiopia, Niger, Malawi, DRC.</w:t>
      </w:r>
    </w:p>
  </w:footnote>
  <w:footnote w:id="30">
    <w:p w14:paraId="41C58B16" w14:textId="77777777" w:rsidR="00487AE9" w:rsidRPr="00480AC8" w:rsidRDefault="00487AE9" w:rsidP="00276815">
      <w:pPr>
        <w:rPr>
          <w:sz w:val="18"/>
          <w:szCs w:val="18"/>
        </w:rPr>
      </w:pPr>
      <w:r>
        <w:rPr>
          <w:rStyle w:val="FootnoteReference"/>
          <w:sz w:val="18"/>
          <w:szCs w:val="18"/>
        </w:rPr>
        <w:t>3</w:t>
      </w:r>
      <w:r w:rsidRPr="00480AC8">
        <w:rPr>
          <w:sz w:val="18"/>
          <w:szCs w:val="18"/>
        </w:rPr>
        <w:t xml:space="preserve"> The ENA approach</w:t>
      </w:r>
      <w:r>
        <w:rPr>
          <w:sz w:val="18"/>
          <w:szCs w:val="18"/>
        </w:rPr>
        <w:t xml:space="preserve">, which has been </w:t>
      </w:r>
      <w:r w:rsidRPr="00480AC8">
        <w:rPr>
          <w:sz w:val="18"/>
          <w:szCs w:val="18"/>
        </w:rPr>
        <w:t xml:space="preserve">adopted </w:t>
      </w:r>
      <w:r>
        <w:rPr>
          <w:sz w:val="18"/>
          <w:szCs w:val="18"/>
        </w:rPr>
        <w:t xml:space="preserve">in several countries in Africa, Asia, and Latin America, </w:t>
      </w:r>
      <w:r w:rsidRPr="00480AC8">
        <w:rPr>
          <w:sz w:val="18"/>
          <w:szCs w:val="18"/>
        </w:rPr>
        <w:t>identifies the key nutrition actions that can be promoted at key contact points in the life cycle</w:t>
      </w:r>
      <w:r w:rsidRPr="00480AC8" w:rsidDel="00117DF1">
        <w:rPr>
          <w:sz w:val="18"/>
          <w:szCs w:val="18"/>
        </w:rPr>
        <w:t xml:space="preserve"> </w:t>
      </w:r>
      <w:r w:rsidRPr="00480AC8">
        <w:rPr>
          <w:sz w:val="18"/>
          <w:szCs w:val="18"/>
        </w:rPr>
        <w:t>through research-based messages that are contextually appropriate</w:t>
      </w:r>
      <w:r>
        <w:rPr>
          <w:sz w:val="18"/>
          <w:szCs w:val="18"/>
        </w:rPr>
        <w:t xml:space="preserve">. </w:t>
      </w:r>
      <w:r w:rsidRPr="00480AC8">
        <w:rPr>
          <w:sz w:val="18"/>
          <w:szCs w:val="18"/>
        </w:rPr>
        <w:t xml:space="preserve">The seven key action areas </w:t>
      </w:r>
      <w:r>
        <w:rPr>
          <w:sz w:val="18"/>
          <w:szCs w:val="18"/>
        </w:rPr>
        <w:t>are: 1) p</w:t>
      </w:r>
      <w:r w:rsidRPr="00480AC8">
        <w:rPr>
          <w:sz w:val="18"/>
          <w:szCs w:val="18"/>
        </w:rPr>
        <w:t xml:space="preserve">romotion of optimal breastfeeding </w:t>
      </w:r>
      <w:r>
        <w:rPr>
          <w:sz w:val="18"/>
          <w:szCs w:val="18"/>
        </w:rPr>
        <w:t xml:space="preserve">practices </w:t>
      </w:r>
      <w:r w:rsidRPr="00480AC8">
        <w:rPr>
          <w:sz w:val="18"/>
          <w:szCs w:val="18"/>
        </w:rPr>
        <w:t xml:space="preserve">during </w:t>
      </w:r>
      <w:r>
        <w:rPr>
          <w:sz w:val="18"/>
          <w:szCs w:val="18"/>
        </w:rPr>
        <w:t xml:space="preserve">the </w:t>
      </w:r>
      <w:r w:rsidRPr="00480AC8">
        <w:rPr>
          <w:sz w:val="18"/>
          <w:szCs w:val="18"/>
        </w:rPr>
        <w:t>first six months</w:t>
      </w:r>
      <w:r>
        <w:rPr>
          <w:sz w:val="18"/>
          <w:szCs w:val="18"/>
        </w:rPr>
        <w:t>; 2)</w:t>
      </w:r>
      <w:r w:rsidRPr="00480AC8">
        <w:rPr>
          <w:sz w:val="18"/>
          <w:szCs w:val="18"/>
        </w:rPr>
        <w:t xml:space="preserve"> </w:t>
      </w:r>
      <w:r>
        <w:rPr>
          <w:sz w:val="18"/>
          <w:szCs w:val="18"/>
        </w:rPr>
        <w:t>p</w:t>
      </w:r>
      <w:r w:rsidRPr="00480AC8">
        <w:rPr>
          <w:sz w:val="18"/>
          <w:szCs w:val="18"/>
        </w:rPr>
        <w:t>romotion of optimal complementary feeding beginning at six months with continued breastfeeding</w:t>
      </w:r>
      <w:r>
        <w:rPr>
          <w:sz w:val="18"/>
          <w:szCs w:val="18"/>
        </w:rPr>
        <w:t xml:space="preserve"> </w:t>
      </w:r>
      <w:r w:rsidRPr="00480AC8">
        <w:rPr>
          <w:sz w:val="18"/>
          <w:szCs w:val="18"/>
        </w:rPr>
        <w:t xml:space="preserve">to </w:t>
      </w:r>
      <w:r>
        <w:rPr>
          <w:sz w:val="18"/>
          <w:szCs w:val="18"/>
        </w:rPr>
        <w:t xml:space="preserve">2 </w:t>
      </w:r>
      <w:r w:rsidRPr="00480AC8">
        <w:rPr>
          <w:sz w:val="18"/>
          <w:szCs w:val="18"/>
        </w:rPr>
        <w:t xml:space="preserve">years and beyond; </w:t>
      </w:r>
      <w:r>
        <w:rPr>
          <w:sz w:val="18"/>
          <w:szCs w:val="18"/>
        </w:rPr>
        <w:t>3) p</w:t>
      </w:r>
      <w:r w:rsidRPr="00480AC8">
        <w:rPr>
          <w:sz w:val="18"/>
          <w:szCs w:val="18"/>
        </w:rPr>
        <w:t xml:space="preserve">romotion of feeding of the child during and after illness; </w:t>
      </w:r>
      <w:r>
        <w:rPr>
          <w:sz w:val="18"/>
          <w:szCs w:val="18"/>
        </w:rPr>
        <w:t>4) p</w:t>
      </w:r>
      <w:r w:rsidRPr="00480AC8">
        <w:rPr>
          <w:sz w:val="18"/>
          <w:szCs w:val="18"/>
        </w:rPr>
        <w:t xml:space="preserve">revention of </w:t>
      </w:r>
      <w:r>
        <w:rPr>
          <w:sz w:val="18"/>
          <w:szCs w:val="18"/>
        </w:rPr>
        <w:t>V</w:t>
      </w:r>
      <w:r w:rsidRPr="00480AC8">
        <w:rPr>
          <w:sz w:val="18"/>
          <w:szCs w:val="18"/>
        </w:rPr>
        <w:t>itamin A deficiency (</w:t>
      </w:r>
      <w:r>
        <w:rPr>
          <w:sz w:val="18"/>
          <w:szCs w:val="18"/>
        </w:rPr>
        <w:t xml:space="preserve">e.g., </w:t>
      </w:r>
      <w:r w:rsidRPr="00480AC8">
        <w:rPr>
          <w:sz w:val="18"/>
          <w:szCs w:val="18"/>
        </w:rPr>
        <w:t xml:space="preserve">breastfeeding, consumption of fortified and </w:t>
      </w:r>
      <w:r>
        <w:rPr>
          <w:sz w:val="18"/>
          <w:szCs w:val="18"/>
        </w:rPr>
        <w:t>V</w:t>
      </w:r>
      <w:r w:rsidRPr="00480AC8">
        <w:rPr>
          <w:sz w:val="18"/>
          <w:szCs w:val="18"/>
        </w:rPr>
        <w:t xml:space="preserve">itamin A-rich foods, maternal and child </w:t>
      </w:r>
      <w:r>
        <w:rPr>
          <w:sz w:val="18"/>
          <w:szCs w:val="18"/>
        </w:rPr>
        <w:t xml:space="preserve">Vitamin A </w:t>
      </w:r>
      <w:r w:rsidRPr="00480AC8">
        <w:rPr>
          <w:sz w:val="18"/>
          <w:szCs w:val="18"/>
        </w:rPr>
        <w:t>supplementation</w:t>
      </w:r>
      <w:r>
        <w:rPr>
          <w:sz w:val="18"/>
          <w:szCs w:val="18"/>
        </w:rPr>
        <w:t>); 5) p</w:t>
      </w:r>
      <w:r w:rsidRPr="00480AC8">
        <w:rPr>
          <w:sz w:val="18"/>
          <w:szCs w:val="18"/>
        </w:rPr>
        <w:t>revention of an</w:t>
      </w:r>
      <w:r>
        <w:rPr>
          <w:sz w:val="18"/>
          <w:szCs w:val="18"/>
        </w:rPr>
        <w:t>a</w:t>
      </w:r>
      <w:r w:rsidRPr="00480AC8">
        <w:rPr>
          <w:sz w:val="18"/>
          <w:szCs w:val="18"/>
        </w:rPr>
        <w:t>emia (</w:t>
      </w:r>
      <w:r>
        <w:rPr>
          <w:sz w:val="18"/>
          <w:szCs w:val="18"/>
        </w:rPr>
        <w:t xml:space="preserve">e.g., </w:t>
      </w:r>
      <w:r w:rsidRPr="00480AC8">
        <w:rPr>
          <w:sz w:val="18"/>
          <w:szCs w:val="18"/>
        </w:rPr>
        <w:t xml:space="preserve">maternal and child iron supplementation, deworming, malaria control, consumption of fortified and iron-rich foods); 6) </w:t>
      </w:r>
      <w:r>
        <w:rPr>
          <w:sz w:val="18"/>
          <w:szCs w:val="18"/>
        </w:rPr>
        <w:t>p</w:t>
      </w:r>
      <w:r w:rsidRPr="00480AC8">
        <w:rPr>
          <w:sz w:val="18"/>
          <w:szCs w:val="18"/>
        </w:rPr>
        <w:t xml:space="preserve">romotion of iodized salt consumption by all families; </w:t>
      </w:r>
      <w:r>
        <w:rPr>
          <w:sz w:val="18"/>
          <w:szCs w:val="18"/>
        </w:rPr>
        <w:t xml:space="preserve">and </w:t>
      </w:r>
      <w:r w:rsidRPr="00480AC8">
        <w:rPr>
          <w:sz w:val="18"/>
          <w:szCs w:val="18"/>
        </w:rPr>
        <w:t xml:space="preserve">7) </w:t>
      </w:r>
      <w:r>
        <w:rPr>
          <w:sz w:val="18"/>
          <w:szCs w:val="18"/>
        </w:rPr>
        <w:t>p</w:t>
      </w:r>
      <w:r w:rsidRPr="00480AC8">
        <w:rPr>
          <w:sz w:val="18"/>
          <w:szCs w:val="18"/>
        </w:rPr>
        <w:t>romotion of improved women's nutrition (</w:t>
      </w:r>
      <w:r>
        <w:rPr>
          <w:sz w:val="18"/>
          <w:szCs w:val="18"/>
        </w:rPr>
        <w:t xml:space="preserve">e.g., consumption of diversified and/or fortified foods during adolescence, </w:t>
      </w:r>
      <w:r w:rsidRPr="00480AC8">
        <w:rPr>
          <w:sz w:val="18"/>
          <w:szCs w:val="18"/>
        </w:rPr>
        <w:t>increase</w:t>
      </w:r>
      <w:r>
        <w:rPr>
          <w:sz w:val="18"/>
          <w:szCs w:val="18"/>
        </w:rPr>
        <w:t>d</w:t>
      </w:r>
      <w:r w:rsidRPr="00480AC8">
        <w:rPr>
          <w:sz w:val="18"/>
          <w:szCs w:val="18"/>
        </w:rPr>
        <w:t xml:space="preserve"> food intake during pregnancy and lactation, iron</w:t>
      </w:r>
      <w:r>
        <w:rPr>
          <w:sz w:val="18"/>
          <w:szCs w:val="18"/>
        </w:rPr>
        <w:t xml:space="preserve"> and</w:t>
      </w:r>
      <w:r w:rsidRPr="00480AC8">
        <w:rPr>
          <w:sz w:val="18"/>
          <w:szCs w:val="18"/>
        </w:rPr>
        <w:t>/</w:t>
      </w:r>
      <w:r>
        <w:rPr>
          <w:sz w:val="18"/>
          <w:szCs w:val="18"/>
        </w:rPr>
        <w:t xml:space="preserve">or </w:t>
      </w:r>
      <w:r w:rsidRPr="00480AC8">
        <w:rPr>
          <w:sz w:val="18"/>
          <w:szCs w:val="18"/>
        </w:rPr>
        <w:t xml:space="preserve">folic acid supplementation, treatment and prevention of malaria, deworming during pregnancy, postpartum </w:t>
      </w:r>
      <w:r>
        <w:rPr>
          <w:sz w:val="18"/>
          <w:szCs w:val="18"/>
        </w:rPr>
        <w:t>V</w:t>
      </w:r>
      <w:r w:rsidRPr="00480AC8">
        <w:rPr>
          <w:sz w:val="18"/>
          <w:szCs w:val="18"/>
        </w:rPr>
        <w:t>itamin A supplementation).</w:t>
      </w:r>
      <w:r>
        <w:rPr>
          <w:sz w:val="18"/>
          <w:szCs w:val="18"/>
        </w:rPr>
        <w:t xml:space="preserve"> Visit</w:t>
      </w:r>
      <w:r w:rsidRPr="00480AC8">
        <w:rPr>
          <w:sz w:val="18"/>
          <w:szCs w:val="18"/>
        </w:rPr>
        <w:t xml:space="preserve"> </w:t>
      </w:r>
      <w:hyperlink r:id="rId10" w:history="1">
        <w:r w:rsidRPr="00052771">
          <w:rPr>
            <w:rStyle w:val="Hyperlink"/>
            <w:sz w:val="18"/>
            <w:szCs w:val="18"/>
          </w:rPr>
          <w:t>http://coregroup.nonprofitsoapbox.com/resources/488-essential-nutrition-actions-and-essential-hygiene-actions-framework</w:t>
        </w:r>
      </w:hyperlink>
      <w:r>
        <w:rPr>
          <w:sz w:val="18"/>
          <w:szCs w:val="18"/>
        </w:rPr>
        <w:t xml:space="preserve">  for more information. </w:t>
      </w:r>
    </w:p>
  </w:footnote>
  <w:footnote w:id="31">
    <w:p w14:paraId="5275A74E" w14:textId="77777777" w:rsidR="00487AE9" w:rsidRPr="00061FA2" w:rsidRDefault="00487AE9" w:rsidP="00D76F47">
      <w:pPr>
        <w:pStyle w:val="FootnoteText"/>
        <w:rPr>
          <w:lang w:val="en-CA"/>
        </w:rPr>
      </w:pPr>
      <w:r w:rsidRPr="009813E4">
        <w:rPr>
          <w:rStyle w:val="FootnoteReference"/>
        </w:rPr>
        <w:footnoteRef/>
      </w:r>
      <w:r w:rsidRPr="009813E4">
        <w:t xml:space="preserve"> </w:t>
      </w:r>
      <w:r w:rsidRPr="00872121">
        <w:rPr>
          <w:rFonts w:cstheme="minorHAnsi"/>
        </w:rPr>
        <w:t>Israel-Ballard K et al. Flash heat inactivation of HIV-1 in human milk. A potential method to reduce postnatal transmission in developing countries. J Acquir Immun Defic Syndr 45 (3): 318-323, 2007)</w:t>
      </w:r>
    </w:p>
  </w:footnote>
  <w:footnote w:id="32">
    <w:p w14:paraId="06A02CC9" w14:textId="77777777" w:rsidR="00487AE9" w:rsidRDefault="00487AE9"/>
    <w:p w14:paraId="49E2DF81" w14:textId="77777777" w:rsidR="00487AE9" w:rsidRDefault="00487AE9" w:rsidP="00276815">
      <w:pPr>
        <w:pStyle w:val="FootnoteText"/>
        <w:rPr>
          <w:lang w:val="en-US"/>
        </w:rPr>
      </w:pPr>
    </w:p>
    <w:p w14:paraId="1FA53274" w14:textId="77777777" w:rsidR="00487AE9" w:rsidRPr="004E7A17" w:rsidRDefault="00487AE9" w:rsidP="00276815">
      <w:pPr>
        <w:pStyle w:val="FootnoteText"/>
        <w:rPr>
          <w:lang w:val="en-US"/>
        </w:rPr>
      </w:pPr>
    </w:p>
  </w:footnote>
  <w:footnote w:id="33">
    <w:p w14:paraId="1F8D56C6" w14:textId="77777777" w:rsidR="00487AE9" w:rsidRPr="00DE2939" w:rsidRDefault="00487AE9" w:rsidP="00276815">
      <w:pPr>
        <w:pStyle w:val="FootnoteText"/>
        <w:rPr>
          <w:sz w:val="16"/>
          <w:szCs w:val="16"/>
          <w:lang w:val="en-US"/>
        </w:rPr>
      </w:pPr>
      <w:r w:rsidRPr="00DE2939">
        <w:rPr>
          <w:rStyle w:val="FootnoteReference"/>
          <w:sz w:val="16"/>
          <w:szCs w:val="16"/>
        </w:rPr>
        <w:footnoteRef/>
      </w:r>
      <w:r w:rsidRPr="004A005A">
        <w:t xml:space="preserve"> </w:t>
      </w:r>
      <w:r w:rsidRPr="00DE2939">
        <w:rPr>
          <w:sz w:val="16"/>
          <w:szCs w:val="16"/>
        </w:rPr>
        <w:t>Depending on national guidelines for discharge</w:t>
      </w:r>
      <w:r>
        <w:rPr>
          <w:sz w:val="16"/>
          <w:szCs w:val="16"/>
        </w:rPr>
        <w:t xml:space="preserve"> from outpatient care</w:t>
      </w:r>
      <w:r w:rsidRPr="00DE2939">
        <w:rPr>
          <w:sz w:val="16"/>
          <w:szCs w:val="16"/>
        </w:rPr>
        <w:t xml:space="preserve">, recovery from SAM can </w:t>
      </w:r>
      <w:r>
        <w:rPr>
          <w:sz w:val="16"/>
          <w:szCs w:val="16"/>
        </w:rPr>
        <w:t>include one or more of the following criteria:</w:t>
      </w:r>
      <w:r w:rsidRPr="00DE2939">
        <w:rPr>
          <w:sz w:val="16"/>
          <w:szCs w:val="16"/>
        </w:rPr>
        <w:t xml:space="preserve"> no bilateral pitting oedema for more than two consecutive sessions</w:t>
      </w:r>
      <w:r>
        <w:rPr>
          <w:sz w:val="16"/>
          <w:szCs w:val="16"/>
        </w:rPr>
        <w:t>;</w:t>
      </w:r>
      <w:r w:rsidRPr="00DE2939">
        <w:rPr>
          <w:sz w:val="16"/>
          <w:szCs w:val="16"/>
        </w:rPr>
        <w:t xml:space="preserve"> </w:t>
      </w:r>
      <w:r>
        <w:rPr>
          <w:sz w:val="16"/>
          <w:szCs w:val="16"/>
        </w:rPr>
        <w:t>mid-upper arm circumference (</w:t>
      </w:r>
      <w:r w:rsidRPr="00DE2939">
        <w:rPr>
          <w:sz w:val="16"/>
          <w:szCs w:val="16"/>
        </w:rPr>
        <w:t>MUAC</w:t>
      </w:r>
      <w:r>
        <w:rPr>
          <w:sz w:val="16"/>
          <w:szCs w:val="16"/>
        </w:rPr>
        <w:t>)</w:t>
      </w:r>
      <w:r w:rsidRPr="00DE2939">
        <w:rPr>
          <w:sz w:val="16"/>
          <w:szCs w:val="16"/>
        </w:rPr>
        <w:t xml:space="preserve"> </w:t>
      </w:r>
      <w:r w:rsidRPr="00DE2939">
        <w:rPr>
          <w:rFonts w:cs="Tahoma"/>
          <w:sz w:val="16"/>
          <w:szCs w:val="16"/>
        </w:rPr>
        <w:t>≥</w:t>
      </w:r>
      <w:r w:rsidRPr="00DE2939">
        <w:rPr>
          <w:sz w:val="16"/>
          <w:szCs w:val="16"/>
        </w:rPr>
        <w:t xml:space="preserve"> </w:t>
      </w:r>
      <w:r w:rsidRPr="007279DA">
        <w:rPr>
          <w:sz w:val="16"/>
          <w:szCs w:val="16"/>
        </w:rPr>
        <w:t>125</w:t>
      </w:r>
      <w:r w:rsidRPr="00DE2939">
        <w:rPr>
          <w:sz w:val="16"/>
          <w:szCs w:val="16"/>
        </w:rPr>
        <w:t xml:space="preserve"> mm</w:t>
      </w:r>
      <w:r>
        <w:rPr>
          <w:sz w:val="16"/>
          <w:szCs w:val="16"/>
        </w:rPr>
        <w:t>;</w:t>
      </w:r>
      <w:r w:rsidRPr="00DE2939">
        <w:rPr>
          <w:sz w:val="16"/>
          <w:szCs w:val="16"/>
        </w:rPr>
        <w:t xml:space="preserve"> </w:t>
      </w:r>
      <w:r>
        <w:rPr>
          <w:sz w:val="16"/>
          <w:szCs w:val="16"/>
        </w:rPr>
        <w:t>weight-for-height (</w:t>
      </w:r>
      <w:r w:rsidRPr="00DE2939">
        <w:rPr>
          <w:sz w:val="16"/>
          <w:szCs w:val="16"/>
        </w:rPr>
        <w:t>WFH</w:t>
      </w:r>
      <w:r w:rsidRPr="007279DA">
        <w:rPr>
          <w:sz w:val="16"/>
          <w:szCs w:val="16"/>
        </w:rPr>
        <w:t>)/ weight-for-length (WFL</w:t>
      </w:r>
      <w:r>
        <w:rPr>
          <w:sz w:val="16"/>
          <w:szCs w:val="16"/>
        </w:rPr>
        <w:t>)</w:t>
      </w:r>
      <w:r w:rsidRPr="00DE2939">
        <w:rPr>
          <w:sz w:val="16"/>
          <w:szCs w:val="16"/>
        </w:rPr>
        <w:t xml:space="preserve"> </w:t>
      </w:r>
      <w:r w:rsidRPr="00DE2939">
        <w:rPr>
          <w:rFonts w:cs="Tahoma"/>
          <w:sz w:val="16"/>
          <w:szCs w:val="16"/>
        </w:rPr>
        <w:t xml:space="preserve">≥ -2 z-score </w:t>
      </w:r>
      <w:r w:rsidRPr="00DE2939">
        <w:rPr>
          <w:sz w:val="16"/>
          <w:szCs w:val="16"/>
        </w:rPr>
        <w:t>for more than two consecutive sessions</w:t>
      </w:r>
      <w:r>
        <w:rPr>
          <w:sz w:val="16"/>
          <w:szCs w:val="16"/>
        </w:rPr>
        <w:t>;</w:t>
      </w:r>
      <w:r w:rsidRPr="00DE2939">
        <w:rPr>
          <w:sz w:val="16"/>
          <w:szCs w:val="16"/>
        </w:rPr>
        <w:t xml:space="preserve"> </w:t>
      </w:r>
      <w:r w:rsidRPr="00DE2939">
        <w:rPr>
          <w:rFonts w:cs="Tahoma"/>
          <w:sz w:val="16"/>
          <w:szCs w:val="16"/>
        </w:rPr>
        <w:t xml:space="preserve">clinically well and alert. </w:t>
      </w:r>
    </w:p>
  </w:footnote>
  <w:footnote w:id="34">
    <w:p w14:paraId="0C469A1D" w14:textId="77777777" w:rsidR="00487AE9" w:rsidRPr="007279DA" w:rsidRDefault="00487AE9">
      <w:pPr>
        <w:pStyle w:val="FootnoteText"/>
        <w:rPr>
          <w:sz w:val="16"/>
          <w:szCs w:val="16"/>
        </w:rPr>
      </w:pPr>
      <w:r w:rsidRPr="007279DA">
        <w:rPr>
          <w:rStyle w:val="FootnoteReference"/>
          <w:sz w:val="16"/>
          <w:szCs w:val="16"/>
        </w:rPr>
        <w:footnoteRef/>
      </w:r>
      <w:r w:rsidRPr="007279DA">
        <w:rPr>
          <w:sz w:val="16"/>
          <w:szCs w:val="16"/>
        </w:rPr>
        <w:t xml:space="preserve"> </w:t>
      </w:r>
      <w:r w:rsidRPr="007279DA">
        <w:rPr>
          <w:color w:val="000000"/>
          <w:sz w:val="16"/>
        </w:rPr>
        <w:t xml:space="preserve">An infant under 6 months of age can be discharged from outpatient care when </w:t>
      </w:r>
      <w:r>
        <w:rPr>
          <w:color w:val="000000"/>
          <w:sz w:val="16"/>
        </w:rPr>
        <w:t xml:space="preserve">s/he has </w:t>
      </w:r>
      <w:r w:rsidRPr="007279DA">
        <w:rPr>
          <w:sz w:val="16"/>
        </w:rPr>
        <w:t>no bilateral pitting oedema for more than two consecutive sessions</w:t>
      </w:r>
      <w:r>
        <w:rPr>
          <w:sz w:val="16"/>
        </w:rPr>
        <w:t>,</w:t>
      </w:r>
      <w:r w:rsidRPr="007279DA">
        <w:rPr>
          <w:color w:val="000000"/>
          <w:sz w:val="16"/>
        </w:rPr>
        <w:t xml:space="preserve"> </w:t>
      </w:r>
      <w:r>
        <w:rPr>
          <w:color w:val="000000"/>
          <w:sz w:val="16"/>
        </w:rPr>
        <w:t xml:space="preserve">is </w:t>
      </w:r>
      <w:r w:rsidRPr="007279DA">
        <w:rPr>
          <w:color w:val="000000"/>
          <w:sz w:val="16"/>
        </w:rPr>
        <w:t xml:space="preserve">exclusively breastfeeding effectively, </w:t>
      </w:r>
      <w:r>
        <w:rPr>
          <w:color w:val="000000"/>
          <w:sz w:val="16"/>
        </w:rPr>
        <w:t xml:space="preserve">is </w:t>
      </w:r>
      <w:r w:rsidRPr="007279DA">
        <w:rPr>
          <w:color w:val="000000"/>
          <w:sz w:val="16"/>
        </w:rPr>
        <w:t xml:space="preserve">consistently gaining adequate weight, is clinically well and alert, </w:t>
      </w:r>
      <w:r>
        <w:rPr>
          <w:color w:val="000000"/>
          <w:sz w:val="16"/>
        </w:rPr>
        <w:t xml:space="preserve">and </w:t>
      </w:r>
      <w:r w:rsidRPr="007279DA">
        <w:rPr>
          <w:color w:val="000000"/>
          <w:sz w:val="16"/>
        </w:rPr>
        <w:t>the mother is confident with feeding and care</w:t>
      </w:r>
      <w:r>
        <w:rPr>
          <w:color w:val="000000"/>
          <w:sz w:val="16"/>
        </w:rPr>
        <w:t>,</w:t>
      </w:r>
      <w:r w:rsidRPr="007279DA">
        <w:rPr>
          <w:color w:val="000000"/>
          <w:sz w:val="16"/>
        </w:rPr>
        <w:t xml:space="preserve"> and follow</w:t>
      </w:r>
      <w:r>
        <w:rPr>
          <w:color w:val="000000"/>
          <w:sz w:val="16"/>
        </w:rPr>
        <w:t>-</w:t>
      </w:r>
      <w:r w:rsidRPr="007279DA">
        <w:rPr>
          <w:color w:val="000000"/>
          <w:sz w:val="16"/>
        </w:rPr>
        <w:t>up is scheduled.</w:t>
      </w:r>
      <w:r w:rsidRPr="007279DA">
        <w:rPr>
          <w:iCs/>
          <w:color w:val="000000"/>
          <w:sz w:val="16"/>
          <w:szCs w:val="16"/>
        </w:rPr>
        <w:t xml:space="preserve"> </w:t>
      </w:r>
    </w:p>
  </w:footnote>
  <w:footnote w:id="35">
    <w:p w14:paraId="0B92F626" w14:textId="77777777" w:rsidR="00487AE9" w:rsidRPr="00DE2939" w:rsidRDefault="00487AE9" w:rsidP="00276815">
      <w:pPr>
        <w:pStyle w:val="FootnoteText"/>
        <w:rPr>
          <w:sz w:val="16"/>
          <w:szCs w:val="16"/>
          <w:lang w:val="en-US"/>
        </w:rPr>
      </w:pPr>
      <w:r w:rsidRPr="00695971">
        <w:rPr>
          <w:rStyle w:val="FootnoteReference"/>
          <w:sz w:val="16"/>
          <w:szCs w:val="16"/>
        </w:rPr>
        <w:t>2</w:t>
      </w:r>
      <w:r w:rsidRPr="00695971">
        <w:rPr>
          <w:sz w:val="16"/>
          <w:szCs w:val="16"/>
        </w:rPr>
        <w:t xml:space="preserve"> These </w:t>
      </w:r>
      <w:r>
        <w:rPr>
          <w:sz w:val="16"/>
          <w:szCs w:val="16"/>
        </w:rPr>
        <w:t xml:space="preserve">include </w:t>
      </w:r>
      <w:r w:rsidRPr="00695971">
        <w:rPr>
          <w:sz w:val="16"/>
          <w:szCs w:val="16"/>
        </w:rPr>
        <w:t xml:space="preserve">cases </w:t>
      </w:r>
      <w:r>
        <w:rPr>
          <w:sz w:val="16"/>
          <w:szCs w:val="16"/>
        </w:rPr>
        <w:t>when</w:t>
      </w:r>
      <w:r w:rsidRPr="00695971">
        <w:rPr>
          <w:sz w:val="16"/>
          <w:szCs w:val="16"/>
        </w:rPr>
        <w:t xml:space="preserve"> </w:t>
      </w:r>
      <w:r>
        <w:rPr>
          <w:sz w:val="16"/>
          <w:szCs w:val="16"/>
        </w:rPr>
        <w:t xml:space="preserve">there is </w:t>
      </w:r>
      <w:r w:rsidRPr="00695971">
        <w:rPr>
          <w:sz w:val="16"/>
          <w:szCs w:val="16"/>
        </w:rPr>
        <w:t xml:space="preserve">a lack of outpatient care in the area, </w:t>
      </w:r>
      <w:r>
        <w:rPr>
          <w:sz w:val="16"/>
          <w:szCs w:val="16"/>
        </w:rPr>
        <w:t xml:space="preserve">concern about </w:t>
      </w:r>
      <w:r w:rsidRPr="00695971">
        <w:rPr>
          <w:sz w:val="16"/>
          <w:szCs w:val="16"/>
        </w:rPr>
        <w:t>safety</w:t>
      </w:r>
      <w:r>
        <w:rPr>
          <w:sz w:val="16"/>
          <w:szCs w:val="16"/>
        </w:rPr>
        <w:t xml:space="preserve">, or </w:t>
      </w:r>
      <w:r w:rsidRPr="00695971">
        <w:rPr>
          <w:sz w:val="16"/>
          <w:szCs w:val="16"/>
        </w:rPr>
        <w:t xml:space="preserve">no mother/caregiver at home, or </w:t>
      </w:r>
      <w:r>
        <w:rPr>
          <w:sz w:val="16"/>
          <w:szCs w:val="16"/>
        </w:rPr>
        <w:t xml:space="preserve">when </w:t>
      </w:r>
      <w:r w:rsidRPr="00695971">
        <w:rPr>
          <w:sz w:val="16"/>
          <w:szCs w:val="16"/>
        </w:rPr>
        <w:t>a patient or mother/caregiver’s preference to stay in inpatient care.</w:t>
      </w:r>
      <w:r w:rsidRPr="00DE2939">
        <w:rPr>
          <w:sz w:val="16"/>
          <w:szCs w:val="16"/>
        </w:rPr>
        <w:t xml:space="preserve"> </w:t>
      </w:r>
    </w:p>
  </w:footnote>
  <w:footnote w:id="36">
    <w:p w14:paraId="1FF9B858" w14:textId="77777777" w:rsidR="00487AE9" w:rsidRPr="00A37CF5" w:rsidRDefault="00487AE9" w:rsidP="00276815">
      <w:pPr>
        <w:rPr>
          <w:rFonts w:eastAsia="Calibri" w:cs="Tahoma"/>
          <w:sz w:val="16"/>
          <w:szCs w:val="16"/>
        </w:rPr>
      </w:pPr>
      <w:r>
        <w:rPr>
          <w:rStyle w:val="FootnoteReference"/>
        </w:rPr>
        <w:footnoteRef/>
      </w:r>
      <w:r>
        <w:t xml:space="preserve"> </w:t>
      </w:r>
      <w:r w:rsidRPr="00A37CF5">
        <w:rPr>
          <w:sz w:val="18"/>
          <w:szCs w:val="18"/>
        </w:rPr>
        <w:t>L</w:t>
      </w:r>
      <w:r w:rsidRPr="00A37CF5">
        <w:rPr>
          <w:sz w:val="16"/>
          <w:szCs w:val="16"/>
        </w:rPr>
        <w:t xml:space="preserve">elijveld, N. et al. 2017.  </w:t>
      </w:r>
      <w:bookmarkStart w:id="209" w:name="_Hlk520299995"/>
      <w:r w:rsidRPr="00A37CF5">
        <w:rPr>
          <w:i/>
          <w:sz w:val="16"/>
          <w:szCs w:val="16"/>
        </w:rPr>
        <w:t>A Review of Methods to Detect Cases of Severely Malnourished Infants Less Than 6 Months for Their Admission into Therapeutic Care</w:t>
      </w:r>
      <w:r w:rsidRPr="00A37CF5">
        <w:rPr>
          <w:sz w:val="16"/>
          <w:szCs w:val="16"/>
        </w:rPr>
        <w:t>. Emergency Nutrition Network.</w:t>
      </w:r>
      <w:r w:rsidRPr="00A37CF5">
        <w:rPr>
          <w:rFonts w:ascii="Calibri" w:eastAsia="Calibri" w:hAnsi="Calibri" w:cs="Arial"/>
          <w:sz w:val="16"/>
          <w:szCs w:val="16"/>
        </w:rPr>
        <w:t xml:space="preserve"> </w:t>
      </w:r>
      <w:r w:rsidRPr="00A37CF5">
        <w:rPr>
          <w:rFonts w:eastAsia="Calibri" w:cs="Tahoma"/>
          <w:sz w:val="16"/>
          <w:szCs w:val="16"/>
        </w:rPr>
        <w:t xml:space="preserve">Available at: </w:t>
      </w:r>
      <w:hyperlink r:id="rId11" w:history="1">
        <w:r w:rsidRPr="00A37CF5">
          <w:rPr>
            <w:rFonts w:eastAsia="Calibri" w:cs="Tahoma"/>
            <w:color w:val="0000FF"/>
            <w:sz w:val="16"/>
            <w:szCs w:val="16"/>
          </w:rPr>
          <w:t>https://www.ennonline.net/attachments/2615/MAMI-June-2017_Final-SHARE.pdf</w:t>
        </w:r>
      </w:hyperlink>
      <w:r w:rsidRPr="00A37CF5">
        <w:rPr>
          <w:rFonts w:eastAsia="Calibri" w:cs="Tahoma"/>
          <w:sz w:val="16"/>
          <w:szCs w:val="16"/>
        </w:rPr>
        <w:t>.</w:t>
      </w:r>
    </w:p>
    <w:bookmarkEnd w:id="209"/>
    <w:p w14:paraId="4A21C5B6" w14:textId="77777777" w:rsidR="00487AE9" w:rsidRPr="00AC7E7E" w:rsidRDefault="00487AE9" w:rsidP="00276815">
      <w:pPr>
        <w:pStyle w:val="CommentText"/>
        <w:rPr>
          <w:sz w:val="16"/>
          <w:szCs w:val="16"/>
        </w:rPr>
      </w:pPr>
    </w:p>
    <w:p w14:paraId="0CAAA45F" w14:textId="77777777" w:rsidR="00487AE9" w:rsidRPr="00AC7E7E" w:rsidRDefault="00487AE9" w:rsidP="00276815">
      <w:pPr>
        <w:pStyle w:val="FootnoteText"/>
        <w:rPr>
          <w:lang w:val="en-CA"/>
        </w:rPr>
      </w:pPr>
    </w:p>
  </w:footnote>
  <w:footnote w:id="37">
    <w:p w14:paraId="09708E68" w14:textId="77777777" w:rsidR="00487AE9" w:rsidRDefault="00487AE9" w:rsidP="000D7638">
      <w:pPr>
        <w:rPr>
          <w:sz w:val="16"/>
          <w:szCs w:val="16"/>
        </w:rPr>
      </w:pPr>
      <w:r>
        <w:rPr>
          <w:rStyle w:val="FootnoteReference"/>
        </w:rPr>
        <w:footnoteRef/>
      </w:r>
      <w:r>
        <w:t xml:space="preserve"> </w:t>
      </w:r>
      <w:r w:rsidRPr="00AC7E7E">
        <w:rPr>
          <w:sz w:val="16"/>
          <w:szCs w:val="16"/>
        </w:rPr>
        <w:t>Lelijveld</w:t>
      </w:r>
      <w:r>
        <w:rPr>
          <w:sz w:val="16"/>
          <w:szCs w:val="16"/>
        </w:rPr>
        <w:t>,</w:t>
      </w:r>
      <w:r w:rsidRPr="00AC7E7E">
        <w:rPr>
          <w:sz w:val="16"/>
          <w:szCs w:val="16"/>
        </w:rPr>
        <w:t xml:space="preserve"> N</w:t>
      </w:r>
      <w:r>
        <w:rPr>
          <w:sz w:val="16"/>
          <w:szCs w:val="16"/>
        </w:rPr>
        <w:t xml:space="preserve">. et al. 2017. </w:t>
      </w:r>
      <w:r w:rsidRPr="000A6BCA">
        <w:rPr>
          <w:i/>
          <w:sz w:val="16"/>
          <w:szCs w:val="16"/>
        </w:rPr>
        <w:t>A Review of Methods to Detect Cases of Severely Malnourished Infants Less Than 6 Months for Their Admission into Therapeutic Care.</w:t>
      </w:r>
      <w:r w:rsidRPr="00AC7E7E">
        <w:rPr>
          <w:sz w:val="16"/>
          <w:szCs w:val="16"/>
        </w:rPr>
        <w:t xml:space="preserve"> Emergency Nutrition Network</w:t>
      </w:r>
      <w:r>
        <w:rPr>
          <w:sz w:val="16"/>
          <w:szCs w:val="16"/>
        </w:rPr>
        <w:t xml:space="preserve">. Available at: </w:t>
      </w:r>
      <w:hyperlink r:id="rId12" w:history="1">
        <w:r w:rsidRPr="000A6BCA">
          <w:rPr>
            <w:rStyle w:val="Hyperlink"/>
            <w:rFonts w:cs="Tahoma"/>
            <w:sz w:val="16"/>
            <w:szCs w:val="16"/>
          </w:rPr>
          <w:t>https://www.ennonline.net/attachments/2615/MAMI-June-2017_Final-SHARE.pdf</w:t>
        </w:r>
      </w:hyperlink>
      <w:r w:rsidRPr="000A6BCA">
        <w:rPr>
          <w:rFonts w:cs="Tahoma"/>
          <w:sz w:val="16"/>
          <w:szCs w:val="16"/>
        </w:rPr>
        <w:t>.</w:t>
      </w:r>
    </w:p>
    <w:p w14:paraId="3E13E09B" w14:textId="77777777" w:rsidR="00487AE9" w:rsidRPr="00AC7E7E" w:rsidRDefault="00487AE9" w:rsidP="000D7638">
      <w:pPr>
        <w:pStyle w:val="CommentText"/>
        <w:rPr>
          <w:lang w:val="en-CA"/>
        </w:rPr>
      </w:pPr>
    </w:p>
  </w:footnote>
  <w:footnote w:id="38">
    <w:p w14:paraId="1B9C7653" w14:textId="77777777" w:rsidR="00487AE9" w:rsidRPr="00671ADC" w:rsidRDefault="00487AE9" w:rsidP="00276815">
      <w:pPr>
        <w:spacing w:after="120"/>
        <w:rPr>
          <w:sz w:val="16"/>
          <w:lang w:val="en-IE"/>
        </w:rPr>
      </w:pPr>
      <w:r>
        <w:rPr>
          <w:rStyle w:val="FootnoteReference"/>
        </w:rPr>
        <w:footnoteRef/>
      </w:r>
      <w:r>
        <w:t xml:space="preserve"> </w:t>
      </w:r>
      <w:bookmarkStart w:id="235" w:name="_Hlk519599718"/>
      <w:r w:rsidRPr="00671ADC">
        <w:rPr>
          <w:i/>
          <w:sz w:val="16"/>
        </w:rPr>
        <w:t xml:space="preserve">Source: </w:t>
      </w:r>
      <w:r w:rsidRPr="00111649">
        <w:rPr>
          <w:sz w:val="16"/>
        </w:rPr>
        <w:t>Adapted from</w:t>
      </w:r>
      <w:r w:rsidRPr="00671ADC">
        <w:rPr>
          <w:i/>
          <w:sz w:val="16"/>
        </w:rPr>
        <w:t xml:space="preserve"> </w:t>
      </w:r>
      <w:r w:rsidRPr="00671ADC">
        <w:rPr>
          <w:sz w:val="16"/>
        </w:rPr>
        <w:t xml:space="preserve">Global Nutrition Cluster. 2017. </w:t>
      </w:r>
      <w:r w:rsidRPr="00D03ED0">
        <w:rPr>
          <w:i/>
          <w:sz w:val="16"/>
        </w:rPr>
        <w:t>Moderate Acute Malnutrition: A Decision Tool for Emergencies</w:t>
      </w:r>
      <w:r w:rsidRPr="00671ADC">
        <w:rPr>
          <w:sz w:val="16"/>
        </w:rPr>
        <w:t xml:space="preserve">. </w:t>
      </w:r>
      <w:r w:rsidRPr="00111649">
        <w:rPr>
          <w:sz w:val="16"/>
          <w:szCs w:val="16"/>
        </w:rPr>
        <w:t xml:space="preserve">Available at: </w:t>
      </w:r>
      <w:hyperlink r:id="rId13" w:history="1">
        <w:r w:rsidRPr="00111649">
          <w:rPr>
            <w:rStyle w:val="Hyperlink"/>
            <w:sz w:val="16"/>
            <w:szCs w:val="16"/>
          </w:rPr>
          <w:t>http://nutritioncluster.net/?get=002086%7C2014/07/MAM-Decision-Tool-final-June-2014-corrected.pdf</w:t>
        </w:r>
      </w:hyperlink>
      <w:r w:rsidRPr="00111649">
        <w:rPr>
          <w:rStyle w:val="Hyperlink"/>
          <w:sz w:val="16"/>
          <w:szCs w:val="16"/>
        </w:rPr>
        <w:t>.</w:t>
      </w:r>
      <w:r>
        <w:rPr>
          <w:rStyle w:val="Hyperlink"/>
          <w:sz w:val="16"/>
        </w:rPr>
        <w:t xml:space="preserve"> </w:t>
      </w:r>
    </w:p>
    <w:bookmarkEnd w:id="235"/>
    <w:p w14:paraId="5C7403BA" w14:textId="77777777" w:rsidR="00487AE9" w:rsidRPr="00E722F6" w:rsidRDefault="00487AE9">
      <w:pPr>
        <w:pStyle w:val="FootnoteText"/>
        <w:rPr>
          <w:lang w:val="en-US"/>
        </w:rPr>
      </w:pPr>
    </w:p>
  </w:footnote>
  <w:footnote w:id="39">
    <w:p w14:paraId="69BFCB89" w14:textId="77777777" w:rsidR="00487AE9" w:rsidRPr="00E722F6" w:rsidRDefault="00487AE9" w:rsidP="000D7638">
      <w:pPr>
        <w:spacing w:after="120"/>
        <w:rPr>
          <w:lang w:val="en-US"/>
        </w:rPr>
      </w:pPr>
      <w:r>
        <w:rPr>
          <w:rStyle w:val="FootnoteReference"/>
        </w:rPr>
        <w:footnoteRef/>
      </w:r>
      <w:r>
        <w:t xml:space="preserve"> </w:t>
      </w:r>
      <w:r w:rsidRPr="00671ADC">
        <w:rPr>
          <w:i/>
          <w:sz w:val="16"/>
        </w:rPr>
        <w:t xml:space="preserve">Source: Adapted from </w:t>
      </w:r>
      <w:r w:rsidRPr="00671ADC">
        <w:rPr>
          <w:sz w:val="16"/>
        </w:rPr>
        <w:t xml:space="preserve">Global Nutrition Cluster. 2017. </w:t>
      </w:r>
      <w:r w:rsidRPr="005375D9">
        <w:rPr>
          <w:i/>
          <w:sz w:val="16"/>
        </w:rPr>
        <w:t>Moderate Acute Malnutrition: A Decision Tool for Emergencies</w:t>
      </w:r>
      <w:r w:rsidRPr="00671ADC">
        <w:rPr>
          <w:sz w:val="16"/>
        </w:rPr>
        <w:t xml:space="preserve">. </w:t>
      </w:r>
      <w:r>
        <w:rPr>
          <w:sz w:val="16"/>
        </w:rPr>
        <w:t xml:space="preserve"> Available at: </w:t>
      </w:r>
      <w:hyperlink r:id="rId14" w:history="1">
        <w:r w:rsidRPr="00671ADC">
          <w:rPr>
            <w:rStyle w:val="Hyperlink"/>
            <w:sz w:val="16"/>
          </w:rPr>
          <w:t>http://nutritioncluster.net/?get=002086%7C2014/07/MAM-Decision-Tool-final-June-2014-corrected.pdf</w:t>
        </w:r>
      </w:hyperlink>
      <w:r>
        <w:rPr>
          <w:rStyle w:val="Hyperlink"/>
          <w:sz w:val="16"/>
        </w:rPr>
        <w:t>.</w:t>
      </w:r>
    </w:p>
  </w:footnote>
  <w:footnote w:id="40">
    <w:p w14:paraId="7DF04638" w14:textId="77777777" w:rsidR="00487AE9" w:rsidRPr="00203A23" w:rsidRDefault="00487AE9">
      <w:pPr>
        <w:pStyle w:val="FootnoteText"/>
        <w:rPr>
          <w:lang w:val="en-US"/>
        </w:rPr>
      </w:pPr>
      <w:r>
        <w:rPr>
          <w:rStyle w:val="FootnoteReference"/>
        </w:rPr>
        <w:footnoteRef/>
      </w:r>
      <w:r>
        <w:t xml:space="preserve"> “</w:t>
      </w:r>
      <w:r w:rsidRPr="003D6FCA">
        <w:rPr>
          <w:rFonts w:cs="Tahoma"/>
          <w:sz w:val="16"/>
          <w:szCs w:val="16"/>
        </w:rPr>
        <w:t>N</w:t>
      </w:r>
      <w:r w:rsidRPr="000D5D9E">
        <w:rPr>
          <w:rFonts w:cs="Tahoma"/>
          <w:sz w:val="16"/>
          <w:szCs w:val="16"/>
        </w:rPr>
        <w:t>utrition vulnerability</w:t>
      </w:r>
      <w:r>
        <w:rPr>
          <w:rFonts w:cs="Tahoma"/>
          <w:sz w:val="16"/>
          <w:szCs w:val="16"/>
        </w:rPr>
        <w:t>”</w:t>
      </w:r>
      <w:r w:rsidRPr="000949A9">
        <w:rPr>
          <w:rFonts w:cs="Tahoma"/>
          <w:sz w:val="16"/>
          <w:szCs w:val="16"/>
        </w:rPr>
        <w:t xml:space="preserve"> captures broader characteristics of the needs of infants under 6 months of age and recognizes that not all infants are equally vulnerable</w:t>
      </w:r>
      <w:r>
        <w:rPr>
          <w:rFonts w:cs="Tahoma"/>
          <w:sz w:val="16"/>
          <w:szCs w:val="16"/>
        </w:rPr>
        <w:t>;</w:t>
      </w:r>
      <w:r w:rsidRPr="000949A9">
        <w:rPr>
          <w:rFonts w:cs="Tahoma"/>
          <w:sz w:val="16"/>
          <w:szCs w:val="16"/>
        </w:rPr>
        <w:t xml:space="preserve"> for example, some had a low birth weight but are subsequently growing well</w:t>
      </w:r>
      <w:r>
        <w:rPr>
          <w:rFonts w:cs="Tahoma"/>
          <w:sz w:val="16"/>
          <w:szCs w:val="16"/>
        </w:rPr>
        <w:t xml:space="preserve"> while</w:t>
      </w:r>
      <w:r w:rsidRPr="000949A9">
        <w:rPr>
          <w:rFonts w:cs="Tahoma"/>
          <w:sz w:val="16"/>
          <w:szCs w:val="16"/>
        </w:rPr>
        <w:t xml:space="preserve"> other infants are presently not wasted but </w:t>
      </w:r>
      <w:r>
        <w:rPr>
          <w:rFonts w:cs="Tahoma"/>
          <w:sz w:val="16"/>
          <w:szCs w:val="16"/>
        </w:rPr>
        <w:t xml:space="preserve">are </w:t>
      </w:r>
      <w:r w:rsidRPr="000949A9">
        <w:rPr>
          <w:rFonts w:cs="Tahoma"/>
          <w:sz w:val="16"/>
          <w:szCs w:val="16"/>
        </w:rPr>
        <w:t xml:space="preserve">at risk </w:t>
      </w:r>
      <w:r>
        <w:rPr>
          <w:rFonts w:cs="Tahoma"/>
          <w:sz w:val="16"/>
          <w:szCs w:val="16"/>
        </w:rPr>
        <w:t xml:space="preserve">and </w:t>
      </w:r>
      <w:r w:rsidRPr="000949A9">
        <w:rPr>
          <w:rFonts w:cs="Tahoma"/>
          <w:sz w:val="16"/>
          <w:szCs w:val="16"/>
        </w:rPr>
        <w:t xml:space="preserve">therefore in need of intervention. It is important that infants </w:t>
      </w:r>
      <w:r>
        <w:rPr>
          <w:rFonts w:cs="Tahoma"/>
          <w:sz w:val="16"/>
          <w:szCs w:val="16"/>
        </w:rPr>
        <w:t xml:space="preserve">who are </w:t>
      </w:r>
      <w:r w:rsidRPr="000949A9">
        <w:rPr>
          <w:rFonts w:cs="Tahoma"/>
          <w:sz w:val="16"/>
          <w:szCs w:val="16"/>
        </w:rPr>
        <w:t xml:space="preserve">“at risk” are distinguished and that case management identifies and addresses underlying problems such as </w:t>
      </w:r>
      <w:r>
        <w:rPr>
          <w:rFonts w:cs="Tahoma"/>
          <w:sz w:val="16"/>
          <w:szCs w:val="16"/>
        </w:rPr>
        <w:t xml:space="preserve">poor </w:t>
      </w:r>
      <w:r w:rsidRPr="000949A9">
        <w:rPr>
          <w:rFonts w:cs="Tahoma"/>
          <w:sz w:val="16"/>
          <w:szCs w:val="16"/>
        </w:rPr>
        <w:t>ability to feed, underlying medical conditions, maternal illness and poor mental health, and adverse social circumstances</w:t>
      </w:r>
      <w:r>
        <w:rPr>
          <w:rFonts w:cs="Tahoma"/>
          <w:sz w:val="16"/>
          <w:szCs w:val="16"/>
        </w:rPr>
        <w:t>.</w:t>
      </w:r>
    </w:p>
  </w:footnote>
  <w:footnote w:id="41">
    <w:p w14:paraId="05C2D16D" w14:textId="77777777" w:rsidR="00487AE9" w:rsidRDefault="00487AE9" w:rsidP="000D7638">
      <w:pPr>
        <w:rPr>
          <w:sz w:val="16"/>
          <w:szCs w:val="16"/>
        </w:rPr>
      </w:pPr>
      <w:r>
        <w:rPr>
          <w:rStyle w:val="FootnoteReference"/>
        </w:rPr>
        <w:footnoteRef/>
      </w:r>
      <w:r>
        <w:t xml:space="preserve"> </w:t>
      </w:r>
      <w:r w:rsidRPr="00AC7E7E">
        <w:rPr>
          <w:sz w:val="16"/>
          <w:szCs w:val="16"/>
        </w:rPr>
        <w:t>Lelijveld</w:t>
      </w:r>
      <w:r>
        <w:rPr>
          <w:sz w:val="16"/>
          <w:szCs w:val="16"/>
        </w:rPr>
        <w:t>,</w:t>
      </w:r>
      <w:r w:rsidRPr="00AC7E7E">
        <w:rPr>
          <w:sz w:val="16"/>
          <w:szCs w:val="16"/>
        </w:rPr>
        <w:t xml:space="preserve"> N</w:t>
      </w:r>
      <w:r>
        <w:rPr>
          <w:sz w:val="16"/>
          <w:szCs w:val="16"/>
        </w:rPr>
        <w:t xml:space="preserve">. et al. 2017. </w:t>
      </w:r>
      <w:r w:rsidRPr="000A6BCA">
        <w:rPr>
          <w:i/>
          <w:sz w:val="16"/>
          <w:szCs w:val="16"/>
        </w:rPr>
        <w:t>A Review of Methods to Detect Cases of Severely Malnourished Infants Less Than 6 Months for Their Admission into Therapeutic Care.</w:t>
      </w:r>
      <w:r w:rsidRPr="00AC7E7E">
        <w:rPr>
          <w:sz w:val="16"/>
          <w:szCs w:val="16"/>
        </w:rPr>
        <w:t xml:space="preserve"> Emergency Nutrition Network</w:t>
      </w:r>
      <w:r>
        <w:rPr>
          <w:sz w:val="16"/>
          <w:szCs w:val="16"/>
        </w:rPr>
        <w:t xml:space="preserve">. Available at: </w:t>
      </w:r>
      <w:hyperlink r:id="rId15" w:history="1">
        <w:r w:rsidRPr="000A6BCA">
          <w:rPr>
            <w:rStyle w:val="Hyperlink"/>
            <w:rFonts w:cs="Tahoma"/>
            <w:sz w:val="16"/>
            <w:szCs w:val="16"/>
          </w:rPr>
          <w:t>https://www.ennonline.net/attachments/2615/MAMI-June-2017_Final-SHARE.pdf</w:t>
        </w:r>
      </w:hyperlink>
      <w:r w:rsidRPr="000A6BCA">
        <w:rPr>
          <w:rFonts w:cs="Tahoma"/>
          <w:sz w:val="16"/>
          <w:szCs w:val="16"/>
        </w:rPr>
        <w:t>.</w:t>
      </w:r>
    </w:p>
    <w:p w14:paraId="1DE8F879" w14:textId="77777777" w:rsidR="00487AE9" w:rsidRPr="00AC7E7E" w:rsidRDefault="00487AE9" w:rsidP="000D7638">
      <w:pPr>
        <w:pStyle w:val="CommentText"/>
        <w:rPr>
          <w:lang w:val="en-CA"/>
        </w:rPr>
      </w:pPr>
    </w:p>
  </w:footnote>
  <w:footnote w:id="42">
    <w:p w14:paraId="0D910470" w14:textId="77777777" w:rsidR="00487AE9" w:rsidRPr="00410511" w:rsidRDefault="00487AE9">
      <w:pPr>
        <w:pStyle w:val="FootnoteText"/>
        <w:rPr>
          <w:sz w:val="18"/>
          <w:lang w:val="en-US"/>
        </w:rPr>
      </w:pPr>
      <w:r>
        <w:rPr>
          <w:rStyle w:val="FootnoteReference"/>
        </w:rPr>
        <w:footnoteRef/>
      </w:r>
      <w:r>
        <w:t xml:space="preserve"> </w:t>
      </w:r>
      <w:r w:rsidRPr="00410511">
        <w:rPr>
          <w:sz w:val="18"/>
        </w:rPr>
        <w:t xml:space="preserve">WFP has renamed its </w:t>
      </w:r>
      <w:r>
        <w:rPr>
          <w:sz w:val="18"/>
        </w:rPr>
        <w:t xml:space="preserve">FBFs </w:t>
      </w:r>
      <w:r w:rsidRPr="00410511">
        <w:rPr>
          <w:sz w:val="18"/>
        </w:rPr>
        <w:t>as follows: CSB+=CSB Super Cereal</w:t>
      </w:r>
      <w:r>
        <w:rPr>
          <w:sz w:val="18"/>
        </w:rPr>
        <w:t>,</w:t>
      </w:r>
      <w:r w:rsidRPr="00410511">
        <w:rPr>
          <w:sz w:val="18"/>
        </w:rPr>
        <w:t xml:space="preserve"> CSB++=CSB Super Cereal Plus</w:t>
      </w:r>
      <w:r>
        <w:rPr>
          <w:sz w:val="18"/>
        </w:rPr>
        <w:t>,</w:t>
      </w:r>
      <w:r w:rsidRPr="00410511">
        <w:rPr>
          <w:sz w:val="18"/>
        </w:rPr>
        <w:t xml:space="preserve"> WSB+=WSB Super Cereal</w:t>
      </w:r>
      <w:r>
        <w:rPr>
          <w:sz w:val="18"/>
        </w:rPr>
        <w:t>,</w:t>
      </w:r>
      <w:r w:rsidRPr="00410511">
        <w:rPr>
          <w:sz w:val="18"/>
        </w:rPr>
        <w:t xml:space="preserve"> WSB++=WSB Super Cereal Plus, RSB+=RSB Super Cereal</w:t>
      </w:r>
      <w:r>
        <w:rPr>
          <w:sz w:val="18"/>
        </w:rPr>
        <w:t>,</w:t>
      </w:r>
      <w:r w:rsidRPr="00410511">
        <w:rPr>
          <w:sz w:val="18"/>
        </w:rPr>
        <w:t xml:space="preserve"> RSB++=RSB Super Cereal Plus</w:t>
      </w:r>
      <w:r>
        <w:rPr>
          <w:sz w:val="18"/>
        </w:rPr>
        <w:t>.</w:t>
      </w:r>
    </w:p>
  </w:footnote>
  <w:footnote w:id="43">
    <w:p w14:paraId="0F64054C" w14:textId="77777777" w:rsidR="00487AE9" w:rsidRPr="00466EBB" w:rsidRDefault="00487AE9" w:rsidP="00276815">
      <w:pPr>
        <w:pStyle w:val="FootnoteText"/>
        <w:rPr>
          <w:sz w:val="16"/>
          <w:szCs w:val="16"/>
        </w:rPr>
      </w:pPr>
      <w:r w:rsidRPr="00466EBB">
        <w:rPr>
          <w:rStyle w:val="FootnoteReference"/>
          <w:sz w:val="16"/>
          <w:szCs w:val="16"/>
        </w:rPr>
        <w:footnoteRef/>
      </w:r>
      <w:r w:rsidRPr="00466EBB">
        <w:rPr>
          <w:sz w:val="16"/>
          <w:szCs w:val="16"/>
        </w:rPr>
        <w:t xml:space="preserve"> Ghana Statistical Service. February 2007. </w:t>
      </w:r>
      <w:r w:rsidRPr="00466EBB">
        <w:rPr>
          <w:i/>
          <w:sz w:val="16"/>
          <w:szCs w:val="16"/>
        </w:rPr>
        <w:t>Ghana Multiple Indicator Cluster Survey 2006</w:t>
      </w:r>
      <w:r w:rsidRPr="00466EBB">
        <w:rPr>
          <w:sz w:val="16"/>
          <w:szCs w:val="16"/>
        </w:rPr>
        <w:t>.</w:t>
      </w:r>
    </w:p>
  </w:footnote>
  <w:footnote w:id="44">
    <w:p w14:paraId="0B2BE877" w14:textId="77777777" w:rsidR="00487AE9" w:rsidRPr="00D221A3" w:rsidRDefault="00487AE9" w:rsidP="00276815">
      <w:pPr>
        <w:pStyle w:val="FootnoteText"/>
        <w:rPr>
          <w:rFonts w:cs="Tahoma"/>
          <w:b/>
          <w:color w:val="000000"/>
          <w:sz w:val="18"/>
          <w:szCs w:val="18"/>
        </w:rPr>
      </w:pPr>
      <w:r w:rsidRPr="00466EBB">
        <w:rPr>
          <w:rStyle w:val="FootnoteReference"/>
          <w:color w:val="000000"/>
          <w:sz w:val="16"/>
          <w:szCs w:val="16"/>
        </w:rPr>
        <w:footnoteRef/>
      </w:r>
      <w:r w:rsidRPr="00466EBB">
        <w:rPr>
          <w:color w:val="000000"/>
          <w:sz w:val="16"/>
          <w:szCs w:val="16"/>
        </w:rPr>
        <w:t xml:space="preserve"> </w:t>
      </w:r>
      <w:r w:rsidRPr="00466EBB">
        <w:rPr>
          <w:rStyle w:val="ja50-ce-title3"/>
          <w:rFonts w:cs="Tahoma"/>
          <w:b w:val="0"/>
          <w:color w:val="000000"/>
          <w:sz w:val="16"/>
          <w:szCs w:val="16"/>
        </w:rPr>
        <w:t xml:space="preserve">Gross, R. and Webb, P. 2006. “Wasting Time for Wasted Children: Severe Child Undernutrition Must Be Resolved in Non-Emergency Settings—Viewpoint.” </w:t>
      </w:r>
      <w:r w:rsidRPr="00466EBB">
        <w:rPr>
          <w:rStyle w:val="ja50-ce-title3"/>
          <w:rFonts w:cs="Tahoma"/>
          <w:b w:val="0"/>
          <w:i/>
          <w:color w:val="000000"/>
          <w:sz w:val="16"/>
          <w:szCs w:val="16"/>
        </w:rPr>
        <w:t>The Lancet.</w:t>
      </w:r>
      <w:r w:rsidRPr="00466EBB">
        <w:rPr>
          <w:rStyle w:val="ja50-ce-title3"/>
          <w:rFonts w:cs="Tahoma"/>
          <w:b w:val="0"/>
          <w:color w:val="000000"/>
          <w:sz w:val="16"/>
          <w:szCs w:val="16"/>
        </w:rPr>
        <w:t xml:space="preserve"> </w:t>
      </w:r>
      <w:r w:rsidRPr="00466EBB">
        <w:rPr>
          <w:rStyle w:val="maintextmodulestrong3"/>
          <w:rFonts w:cs="Tahoma"/>
          <w:b w:val="0"/>
          <w:color w:val="000000"/>
          <w:sz w:val="16"/>
          <w:szCs w:val="16"/>
        </w:rPr>
        <w:t>367</w:t>
      </w:r>
      <w:r w:rsidRPr="00466EBB">
        <w:rPr>
          <w:rFonts w:cs="Tahoma"/>
          <w:color w:val="000000"/>
          <w:sz w:val="16"/>
          <w:szCs w:val="16"/>
        </w:rPr>
        <w:t>:1209–1211.</w:t>
      </w:r>
    </w:p>
  </w:footnote>
  <w:footnote w:id="45">
    <w:p w14:paraId="2E81C505" w14:textId="77777777" w:rsidR="00487AE9" w:rsidRPr="00232304" w:rsidRDefault="00487AE9" w:rsidP="00276815">
      <w:pPr>
        <w:pStyle w:val="FootnoteText"/>
        <w:rPr>
          <w:sz w:val="18"/>
          <w:szCs w:val="18"/>
        </w:rPr>
      </w:pPr>
      <w:r w:rsidRPr="00232304">
        <w:rPr>
          <w:rStyle w:val="FootnoteReference"/>
          <w:sz w:val="18"/>
          <w:szCs w:val="18"/>
        </w:rPr>
        <w:footnoteRef/>
      </w:r>
      <w:r w:rsidRPr="00232304">
        <w:rPr>
          <w:sz w:val="18"/>
          <w:szCs w:val="18"/>
        </w:rPr>
        <w:t xml:space="preserve"> RUTF is not administered to </w:t>
      </w:r>
      <w:r>
        <w:rPr>
          <w:sz w:val="18"/>
          <w:szCs w:val="18"/>
        </w:rPr>
        <w:t>infant</w:t>
      </w:r>
      <w:r w:rsidRPr="00232304">
        <w:rPr>
          <w:sz w:val="18"/>
          <w:szCs w:val="18"/>
        </w:rPr>
        <w:t xml:space="preserve"> under 6 months</w:t>
      </w:r>
      <w:r>
        <w:rPr>
          <w:sz w:val="18"/>
          <w:szCs w:val="18"/>
        </w:rPr>
        <w:t xml:space="preserve">; </w:t>
      </w:r>
      <w:r w:rsidRPr="00232304">
        <w:rPr>
          <w:sz w:val="18"/>
          <w:szCs w:val="18"/>
        </w:rPr>
        <w:t>however</w:t>
      </w:r>
      <w:r>
        <w:rPr>
          <w:sz w:val="18"/>
          <w:szCs w:val="18"/>
        </w:rPr>
        <w:t>,</w:t>
      </w:r>
      <w:r w:rsidRPr="00232304">
        <w:rPr>
          <w:sz w:val="18"/>
          <w:szCs w:val="18"/>
        </w:rPr>
        <w:t xml:space="preserve"> the RUTF estimates </w:t>
      </w:r>
      <w:r>
        <w:rPr>
          <w:sz w:val="18"/>
          <w:szCs w:val="18"/>
        </w:rPr>
        <w:t>we</w:t>
      </w:r>
      <w:r w:rsidRPr="00232304">
        <w:rPr>
          <w:sz w:val="18"/>
          <w:szCs w:val="18"/>
        </w:rPr>
        <w:t>re based on children 0</w:t>
      </w:r>
      <w:r>
        <w:rPr>
          <w:sz w:val="18"/>
          <w:szCs w:val="18"/>
        </w:rPr>
        <w:t>–</w:t>
      </w:r>
      <w:r w:rsidRPr="00232304">
        <w:rPr>
          <w:sz w:val="18"/>
          <w:szCs w:val="18"/>
        </w:rPr>
        <w:t xml:space="preserve">59 months and are therefore slightly overestimated. Neither the </w:t>
      </w:r>
      <w:r>
        <w:rPr>
          <w:sz w:val="18"/>
          <w:szCs w:val="18"/>
        </w:rPr>
        <w:t>Demographic and Health Survey (</w:t>
      </w:r>
      <w:r w:rsidRPr="00232304">
        <w:rPr>
          <w:sz w:val="18"/>
          <w:szCs w:val="18"/>
        </w:rPr>
        <w:t>DHS</w:t>
      </w:r>
      <w:r>
        <w:rPr>
          <w:sz w:val="18"/>
          <w:szCs w:val="18"/>
        </w:rPr>
        <w:t>)</w:t>
      </w:r>
      <w:r w:rsidRPr="00232304">
        <w:rPr>
          <w:sz w:val="18"/>
          <w:szCs w:val="18"/>
        </w:rPr>
        <w:t xml:space="preserve"> nor the MICS provide</w:t>
      </w:r>
      <w:r>
        <w:rPr>
          <w:sz w:val="18"/>
          <w:szCs w:val="18"/>
        </w:rPr>
        <w:t>d</w:t>
      </w:r>
      <w:r w:rsidRPr="00232304">
        <w:rPr>
          <w:sz w:val="18"/>
          <w:szCs w:val="18"/>
        </w:rPr>
        <w:t xml:space="preserve"> wasting prevalence rates for the 6</w:t>
      </w:r>
      <w:r>
        <w:rPr>
          <w:sz w:val="18"/>
          <w:szCs w:val="18"/>
        </w:rPr>
        <w:t>–</w:t>
      </w:r>
      <w:r w:rsidRPr="00232304">
        <w:rPr>
          <w:sz w:val="18"/>
          <w:szCs w:val="18"/>
        </w:rPr>
        <w:t>59</w:t>
      </w:r>
      <w:r>
        <w:rPr>
          <w:sz w:val="18"/>
          <w:szCs w:val="18"/>
        </w:rPr>
        <w:t>-</w:t>
      </w:r>
      <w:r w:rsidRPr="00232304">
        <w:rPr>
          <w:sz w:val="18"/>
          <w:szCs w:val="18"/>
        </w:rPr>
        <w:t>month</w:t>
      </w:r>
      <w:r>
        <w:rPr>
          <w:sz w:val="18"/>
          <w:szCs w:val="18"/>
        </w:rPr>
        <w:t xml:space="preserve"> </w:t>
      </w:r>
      <w:r w:rsidRPr="00232304">
        <w:rPr>
          <w:sz w:val="18"/>
          <w:szCs w:val="18"/>
        </w:rPr>
        <w:t xml:space="preserve">age group.  </w:t>
      </w:r>
    </w:p>
  </w:footnote>
  <w:footnote w:id="46">
    <w:p w14:paraId="4370159A" w14:textId="77777777" w:rsidR="00487AE9" w:rsidRDefault="00487AE9" w:rsidP="00276815">
      <w:pPr>
        <w:pStyle w:val="FootnoteText"/>
      </w:pPr>
      <w:r w:rsidRPr="00232304">
        <w:rPr>
          <w:rStyle w:val="FootnoteReference"/>
          <w:sz w:val="18"/>
          <w:szCs w:val="18"/>
        </w:rPr>
        <w:footnoteRef/>
      </w:r>
      <w:r w:rsidRPr="00232304">
        <w:rPr>
          <w:sz w:val="18"/>
          <w:szCs w:val="18"/>
        </w:rPr>
        <w:t xml:space="preserve"> Weanimix </w:t>
      </w:r>
      <w:r>
        <w:rPr>
          <w:sz w:val="18"/>
          <w:szCs w:val="18"/>
        </w:rPr>
        <w:t>wa</w:t>
      </w:r>
      <w:r w:rsidRPr="00232304">
        <w:rPr>
          <w:sz w:val="18"/>
          <w:szCs w:val="18"/>
        </w:rPr>
        <w:t>s composed of four measures of cereal (maize, millet, rice or sorghum) and one-half measure of legumes (peanuts or beans).</w:t>
      </w:r>
    </w:p>
  </w:footnote>
  <w:footnote w:id="47">
    <w:p w14:paraId="3DF9850B" w14:textId="77777777" w:rsidR="00487AE9" w:rsidRPr="003330AC" w:rsidRDefault="00487AE9" w:rsidP="00276815">
      <w:pPr>
        <w:pStyle w:val="FootnoteText"/>
        <w:rPr>
          <w:sz w:val="18"/>
          <w:szCs w:val="18"/>
        </w:rPr>
      </w:pPr>
      <w:r w:rsidRPr="003330AC">
        <w:rPr>
          <w:rStyle w:val="FootnoteReference"/>
          <w:sz w:val="18"/>
          <w:szCs w:val="18"/>
        </w:rPr>
        <w:footnoteRef/>
      </w:r>
      <w:r w:rsidRPr="003330AC">
        <w:rPr>
          <w:sz w:val="18"/>
          <w:szCs w:val="18"/>
        </w:rPr>
        <w:t xml:space="preserve"> A community health officer is a community health nurse or midwife with additional training.</w:t>
      </w:r>
    </w:p>
  </w:footnote>
  <w:footnote w:id="48">
    <w:p w14:paraId="2871D781" w14:textId="77777777" w:rsidR="00487AE9" w:rsidRDefault="00487AE9" w:rsidP="00276815">
      <w:pPr>
        <w:pStyle w:val="FootnoteText"/>
      </w:pPr>
      <w:r>
        <w:rPr>
          <w:rStyle w:val="FootnoteReference"/>
        </w:rPr>
        <w:footnoteRef/>
      </w:r>
      <w:r>
        <w:t xml:space="preserve">  </w:t>
      </w:r>
      <w:r w:rsidRPr="00711E16">
        <w:rPr>
          <w:sz w:val="18"/>
          <w:szCs w:val="18"/>
        </w:rPr>
        <w:t>The nutrition situation is also considered serious if GAM is between 10 percent and 14 percent and there are aggravating factors such as a general ration that is below the mean energy requirement, an epidemic of measles or whooping cough, a high incidence of respiratory infections or diarrhoeal disease and/or a CDR &gt; 1/10,000/day. (World F</w:t>
      </w:r>
      <w:r>
        <w:rPr>
          <w:sz w:val="18"/>
          <w:szCs w:val="18"/>
        </w:rPr>
        <w:t>ood Programme [</w:t>
      </w:r>
      <w:r w:rsidRPr="00711E16">
        <w:rPr>
          <w:sz w:val="18"/>
          <w:szCs w:val="18"/>
        </w:rPr>
        <w:t>WFP</w:t>
      </w:r>
      <w:r>
        <w:rPr>
          <w:sz w:val="18"/>
          <w:szCs w:val="18"/>
        </w:rPr>
        <w:t>]</w:t>
      </w:r>
      <w:r w:rsidRPr="00711E16">
        <w:rPr>
          <w:sz w:val="18"/>
          <w:szCs w:val="18"/>
        </w:rPr>
        <w:t xml:space="preserve"> and United Nations High Commissioner for Refugees (UNHCR). 2011. Guidelines for Selective Feeding: The Management of Malnutrition in Emergencies. Available at: </w:t>
      </w:r>
      <w:hyperlink r:id="rId16" w:history="1">
        <w:r w:rsidRPr="00711E16">
          <w:rPr>
            <w:rStyle w:val="Hyperlink"/>
            <w:sz w:val="18"/>
            <w:szCs w:val="18"/>
          </w:rPr>
          <w:t>https://cms.emergency.unhcr.org/documents/11982/32558/Guidelines+for+selective+feeding.+The+management+of+malnutrition+in+emergencies/117faa46-7fa4-446b-8104-10f5a4c763e1</w:t>
        </w:r>
      </w:hyperlink>
      <w:r w:rsidRPr="00711E16">
        <w:rPr>
          <w:rStyle w:val="Hyperlink"/>
          <w:sz w:val="18"/>
          <w:szCs w:val="18"/>
        </w:rPr>
        <w:t>)</w:t>
      </w:r>
      <w:r>
        <w:rPr>
          <w:sz w:val="18"/>
        </w:rPr>
        <w:t xml:space="preserve"> </w:t>
      </w:r>
    </w:p>
  </w:footnote>
  <w:footnote w:id="49">
    <w:p w14:paraId="326547E8" w14:textId="77777777" w:rsidR="00487AE9" w:rsidRDefault="00487AE9" w:rsidP="00276815">
      <w:pPr>
        <w:pStyle w:val="CommentText"/>
      </w:pPr>
      <w:r>
        <w:rPr>
          <w:rStyle w:val="FootnoteReference"/>
        </w:rPr>
        <w:footnoteRef/>
      </w:r>
      <w:r>
        <w:t xml:space="preserve"> </w:t>
      </w:r>
      <w:r w:rsidRPr="00123B0F">
        <w:rPr>
          <w:rFonts w:cs="Tahoma"/>
          <w:sz w:val="18"/>
          <w:szCs w:val="22"/>
          <w:lang w:val="en-IE" w:eastAsia="en-IE"/>
        </w:rPr>
        <w:t>Young, H.</w:t>
      </w:r>
      <w:r>
        <w:rPr>
          <w:rFonts w:cs="Tahoma"/>
          <w:sz w:val="18"/>
          <w:szCs w:val="22"/>
          <w:lang w:val="en-IE" w:eastAsia="en-IE"/>
        </w:rPr>
        <w:t xml:space="preserve"> and</w:t>
      </w:r>
      <w:r w:rsidRPr="00123B0F">
        <w:rPr>
          <w:rFonts w:cs="Tahoma"/>
          <w:sz w:val="18"/>
          <w:szCs w:val="22"/>
          <w:lang w:val="en-IE" w:eastAsia="en-IE"/>
        </w:rPr>
        <w:t xml:space="preserve"> Marshak, A. </w:t>
      </w:r>
      <w:r>
        <w:rPr>
          <w:rFonts w:cs="Tahoma"/>
          <w:sz w:val="18"/>
          <w:szCs w:val="22"/>
          <w:lang w:val="en-IE" w:eastAsia="en-IE"/>
        </w:rPr>
        <w:t xml:space="preserve">2017. </w:t>
      </w:r>
      <w:r w:rsidRPr="00123B0F">
        <w:rPr>
          <w:rFonts w:cs="Tahoma"/>
          <w:i/>
          <w:iCs/>
          <w:sz w:val="18"/>
          <w:szCs w:val="22"/>
          <w:lang w:val="en-IE" w:eastAsia="en-IE"/>
        </w:rPr>
        <w:t>Persistent Global Acute</w:t>
      </w:r>
      <w:r>
        <w:rPr>
          <w:rFonts w:cs="Tahoma"/>
          <w:i/>
          <w:iCs/>
          <w:sz w:val="18"/>
          <w:szCs w:val="22"/>
          <w:lang w:val="en-IE" w:eastAsia="en-IE"/>
        </w:rPr>
        <w:t xml:space="preserve"> </w:t>
      </w:r>
      <w:r w:rsidRPr="00123B0F">
        <w:rPr>
          <w:rFonts w:cs="Tahoma"/>
          <w:i/>
          <w:iCs/>
          <w:sz w:val="18"/>
          <w:szCs w:val="22"/>
          <w:lang w:val="en-IE" w:eastAsia="en-IE"/>
        </w:rPr>
        <w:t>Malnutrition</w:t>
      </w:r>
      <w:r w:rsidRPr="00123B0F">
        <w:rPr>
          <w:rFonts w:cs="Tahoma"/>
          <w:sz w:val="18"/>
          <w:szCs w:val="22"/>
          <w:lang w:val="en-IE" w:eastAsia="en-IE"/>
        </w:rPr>
        <w:t>. Boston: Feinstein International Center,</w:t>
      </w:r>
      <w:r>
        <w:rPr>
          <w:rFonts w:cs="Tahoma"/>
          <w:sz w:val="18"/>
          <w:szCs w:val="22"/>
          <w:lang w:val="en-IE" w:eastAsia="en-IE"/>
        </w:rPr>
        <w:t xml:space="preserve"> </w:t>
      </w:r>
      <w:r w:rsidRPr="00123B0F">
        <w:rPr>
          <w:rFonts w:cs="Tahoma"/>
          <w:sz w:val="18"/>
          <w:szCs w:val="22"/>
          <w:lang w:val="en-IE" w:eastAsia="en-IE"/>
        </w:rPr>
        <w:t>Tufts University.</w:t>
      </w:r>
      <w:r>
        <w:rPr>
          <w:rFonts w:cs="Tahoma"/>
          <w:sz w:val="18"/>
          <w:szCs w:val="22"/>
          <w:lang w:val="en-IE" w:eastAsia="en-IE"/>
        </w:rPr>
        <w:t xml:space="preserve"> </w:t>
      </w:r>
      <w:r w:rsidRPr="00DE0861">
        <w:rPr>
          <w:rFonts w:cs="Tahoma"/>
          <w:sz w:val="18"/>
          <w:szCs w:val="18"/>
          <w:lang w:val="en-IE" w:eastAsia="en-IE"/>
        </w:rPr>
        <w:t xml:space="preserve">Available at: </w:t>
      </w:r>
      <w:hyperlink r:id="rId17" w:history="1">
        <w:r w:rsidRPr="00DE0861">
          <w:rPr>
            <w:rStyle w:val="Hyperlink"/>
            <w:sz w:val="18"/>
            <w:szCs w:val="18"/>
          </w:rPr>
          <w:t>https://pdfs.semanticscholar.org/80be/b88f02eed22667e9ae927b50af4b518a04ae.pdf</w:t>
        </w:r>
      </w:hyperlink>
      <w:r w:rsidRPr="00DE0861">
        <w:rPr>
          <w:sz w:val="18"/>
          <w:szCs w:val="18"/>
        </w:rPr>
        <w:t>.</w:t>
      </w:r>
      <w:r>
        <w:t xml:space="preserve">  </w:t>
      </w:r>
    </w:p>
    <w:p w14:paraId="7284532A" w14:textId="77777777" w:rsidR="00487AE9" w:rsidRPr="00123B0F" w:rsidRDefault="00487AE9" w:rsidP="00276815">
      <w:pPr>
        <w:autoSpaceDE w:val="0"/>
        <w:autoSpaceDN w:val="0"/>
        <w:adjustRightInd w:val="0"/>
        <w:rPr>
          <w:rFonts w:cs="Tahoma"/>
          <w:i/>
          <w:iCs/>
          <w:sz w:val="18"/>
          <w:szCs w:val="22"/>
          <w:lang w:val="en-IE" w:eastAsia="en-IE"/>
        </w:rPr>
      </w:pPr>
    </w:p>
  </w:footnote>
  <w:footnote w:id="50">
    <w:p w14:paraId="597761D3" w14:textId="77777777" w:rsidR="00487AE9" w:rsidRPr="00426376" w:rsidRDefault="00487AE9" w:rsidP="00276815">
      <w:pPr>
        <w:autoSpaceDE w:val="0"/>
        <w:autoSpaceDN w:val="0"/>
        <w:adjustRightInd w:val="0"/>
        <w:rPr>
          <w:rFonts w:cs="Tahoma"/>
          <w:sz w:val="17"/>
          <w:szCs w:val="17"/>
          <w:lang w:val="en-IE" w:eastAsia="en-IE"/>
        </w:rPr>
      </w:pPr>
      <w:r w:rsidRPr="00256A4E">
        <w:rPr>
          <w:rStyle w:val="FootnoteReference"/>
          <w:rFonts w:cs="Tahoma"/>
          <w:sz w:val="16"/>
          <w:szCs w:val="18"/>
        </w:rPr>
        <w:footnoteRef/>
      </w:r>
      <w:r w:rsidRPr="00256A4E">
        <w:rPr>
          <w:rFonts w:cs="Tahoma"/>
          <w:sz w:val="16"/>
          <w:szCs w:val="18"/>
        </w:rPr>
        <w:t xml:space="preserve"> </w:t>
      </w:r>
      <w:r w:rsidRPr="00426376">
        <w:rPr>
          <w:rFonts w:cs="Tahoma"/>
          <w:sz w:val="17"/>
          <w:szCs w:val="17"/>
          <w:lang w:val="en-IE" w:eastAsia="en-IE"/>
        </w:rPr>
        <w:t>Deconinck</w:t>
      </w:r>
      <w:r>
        <w:rPr>
          <w:rFonts w:cs="Tahoma"/>
          <w:sz w:val="17"/>
          <w:szCs w:val="17"/>
          <w:lang w:val="en-IE" w:eastAsia="en-IE"/>
        </w:rPr>
        <w:t>,</w:t>
      </w:r>
      <w:r w:rsidRPr="00426376">
        <w:rPr>
          <w:rFonts w:cs="Tahoma"/>
          <w:sz w:val="17"/>
          <w:szCs w:val="17"/>
          <w:lang w:val="en-IE" w:eastAsia="en-IE"/>
        </w:rPr>
        <w:t xml:space="preserve"> H</w:t>
      </w:r>
      <w:r>
        <w:rPr>
          <w:rFonts w:cs="Tahoma"/>
          <w:sz w:val="17"/>
          <w:szCs w:val="17"/>
          <w:lang w:val="en-IE" w:eastAsia="en-IE"/>
        </w:rPr>
        <w:t>.</w:t>
      </w:r>
      <w:r w:rsidRPr="00426376">
        <w:rPr>
          <w:rFonts w:cs="Tahoma"/>
          <w:sz w:val="17"/>
          <w:szCs w:val="17"/>
          <w:lang w:val="en-IE" w:eastAsia="en-IE"/>
        </w:rPr>
        <w:t xml:space="preserve"> et al. 2016</w:t>
      </w:r>
      <w:r>
        <w:rPr>
          <w:rFonts w:cs="Tahoma"/>
          <w:sz w:val="17"/>
          <w:szCs w:val="17"/>
          <w:lang w:val="en-IE" w:eastAsia="en-IE"/>
        </w:rPr>
        <w:t>.</w:t>
      </w:r>
      <w:r w:rsidRPr="00426376">
        <w:rPr>
          <w:rFonts w:cs="Tahoma"/>
          <w:sz w:val="17"/>
          <w:szCs w:val="17"/>
          <w:lang w:val="en-IE" w:eastAsia="en-IE"/>
        </w:rPr>
        <w:t xml:space="preserve"> </w:t>
      </w:r>
      <w:r>
        <w:rPr>
          <w:rFonts w:cs="Tahoma"/>
          <w:sz w:val="17"/>
          <w:szCs w:val="17"/>
          <w:lang w:val="en-IE" w:eastAsia="en-IE"/>
        </w:rPr>
        <w:t>“</w:t>
      </w:r>
      <w:r w:rsidRPr="00426376">
        <w:rPr>
          <w:rFonts w:cs="Tahoma"/>
          <w:sz w:val="17"/>
          <w:szCs w:val="17"/>
          <w:lang w:val="en-IE" w:eastAsia="en-IE"/>
        </w:rPr>
        <w:t>Challenges of Estimating the Annual Caseload of Severe Acute Malnutrition: The Case of Niger.</w:t>
      </w:r>
      <w:r>
        <w:rPr>
          <w:rFonts w:cs="Tahoma"/>
          <w:sz w:val="17"/>
          <w:szCs w:val="17"/>
          <w:lang w:val="en-IE" w:eastAsia="en-IE"/>
        </w:rPr>
        <w:t>”</w:t>
      </w:r>
      <w:r w:rsidRPr="00426376">
        <w:rPr>
          <w:rFonts w:cs="Tahoma"/>
          <w:sz w:val="17"/>
          <w:szCs w:val="17"/>
          <w:lang w:val="en-IE" w:eastAsia="en-IE"/>
        </w:rPr>
        <w:t xml:space="preserve"> </w:t>
      </w:r>
      <w:r w:rsidRPr="0044637D">
        <w:rPr>
          <w:rFonts w:cs="Tahoma"/>
          <w:i/>
          <w:sz w:val="17"/>
          <w:szCs w:val="17"/>
          <w:lang w:val="en-IE" w:eastAsia="en-IE"/>
        </w:rPr>
        <w:t>PLoS ONE</w:t>
      </w:r>
      <w:r>
        <w:rPr>
          <w:rFonts w:cs="Tahoma"/>
          <w:i/>
          <w:sz w:val="17"/>
          <w:szCs w:val="17"/>
          <w:lang w:val="en-IE" w:eastAsia="en-IE"/>
        </w:rPr>
        <w:t>.</w:t>
      </w:r>
      <w:r w:rsidRPr="00426376">
        <w:rPr>
          <w:rFonts w:cs="Tahoma"/>
          <w:sz w:val="17"/>
          <w:szCs w:val="17"/>
          <w:lang w:val="en-IE" w:eastAsia="en-IE"/>
        </w:rPr>
        <w:t xml:space="preserve"> 11(9): e0162534. doi:10.1371/journal.</w:t>
      </w:r>
      <w:r w:rsidRPr="00426376">
        <w:rPr>
          <w:rFonts w:cs="Tahoma"/>
          <w:sz w:val="17"/>
          <w:szCs w:val="17"/>
          <w:lang w:val="en-US"/>
        </w:rPr>
        <w:t xml:space="preserve"> </w:t>
      </w:r>
    </w:p>
  </w:footnote>
  <w:footnote w:id="51">
    <w:p w14:paraId="53F0C753" w14:textId="77777777" w:rsidR="00487AE9" w:rsidRPr="00426376" w:rsidRDefault="00487AE9" w:rsidP="00276815">
      <w:pPr>
        <w:autoSpaceDE w:val="0"/>
        <w:autoSpaceDN w:val="0"/>
        <w:adjustRightInd w:val="0"/>
        <w:rPr>
          <w:rFonts w:cs="Tahoma"/>
          <w:color w:val="131413"/>
          <w:sz w:val="17"/>
          <w:szCs w:val="17"/>
          <w:lang w:val="en-IE" w:eastAsia="en-IE"/>
        </w:rPr>
      </w:pPr>
      <w:r w:rsidRPr="00426376">
        <w:rPr>
          <w:rStyle w:val="FootnoteReference"/>
          <w:rFonts w:cs="Tahoma"/>
          <w:sz w:val="17"/>
          <w:szCs w:val="17"/>
        </w:rPr>
        <w:footnoteRef/>
      </w:r>
      <w:r w:rsidRPr="00426376">
        <w:rPr>
          <w:rFonts w:cs="Tahoma"/>
          <w:sz w:val="17"/>
          <w:szCs w:val="17"/>
        </w:rPr>
        <w:t xml:space="preserve"> </w:t>
      </w:r>
      <w:r w:rsidRPr="00426376">
        <w:rPr>
          <w:rFonts w:cs="Tahoma"/>
          <w:sz w:val="17"/>
          <w:szCs w:val="17"/>
          <w:lang w:val="en-US"/>
        </w:rPr>
        <w:t>Bulti</w:t>
      </w:r>
      <w:r>
        <w:rPr>
          <w:rFonts w:cs="Tahoma"/>
          <w:sz w:val="17"/>
          <w:szCs w:val="17"/>
          <w:lang w:val="en-US"/>
        </w:rPr>
        <w:t>,</w:t>
      </w:r>
      <w:r w:rsidRPr="00426376">
        <w:rPr>
          <w:rFonts w:cs="Tahoma"/>
          <w:sz w:val="17"/>
          <w:szCs w:val="17"/>
          <w:lang w:val="en-US"/>
        </w:rPr>
        <w:t xml:space="preserve"> A</w:t>
      </w:r>
      <w:r>
        <w:rPr>
          <w:rFonts w:cs="Tahoma"/>
          <w:sz w:val="17"/>
          <w:szCs w:val="17"/>
          <w:lang w:val="en-US"/>
        </w:rPr>
        <w:t>.</w:t>
      </w:r>
      <w:r w:rsidRPr="00426376">
        <w:rPr>
          <w:rFonts w:cs="Tahoma"/>
          <w:sz w:val="17"/>
          <w:szCs w:val="17"/>
          <w:lang w:val="en-US"/>
        </w:rPr>
        <w:t xml:space="preserve"> et</w:t>
      </w:r>
      <w:r>
        <w:rPr>
          <w:rFonts w:cs="Tahoma"/>
          <w:sz w:val="17"/>
          <w:szCs w:val="17"/>
          <w:lang w:val="en-US"/>
        </w:rPr>
        <w:t xml:space="preserve"> </w:t>
      </w:r>
      <w:r w:rsidRPr="00426376">
        <w:rPr>
          <w:rFonts w:cs="Tahoma"/>
          <w:sz w:val="17"/>
          <w:szCs w:val="17"/>
          <w:lang w:val="en-US"/>
        </w:rPr>
        <w:t>al. 2017</w:t>
      </w:r>
      <w:r>
        <w:rPr>
          <w:rFonts w:cs="Tahoma"/>
          <w:sz w:val="17"/>
          <w:szCs w:val="17"/>
          <w:lang w:val="en-US"/>
        </w:rPr>
        <w:t>.</w:t>
      </w:r>
      <w:r w:rsidRPr="00426376">
        <w:rPr>
          <w:rFonts w:cs="Tahoma"/>
          <w:sz w:val="17"/>
          <w:szCs w:val="17"/>
          <w:lang w:val="en-US"/>
        </w:rPr>
        <w:t xml:space="preserve"> </w:t>
      </w:r>
      <w:r>
        <w:rPr>
          <w:rFonts w:cs="Tahoma"/>
          <w:sz w:val="17"/>
          <w:szCs w:val="17"/>
          <w:lang w:val="en-US"/>
        </w:rPr>
        <w:t>“</w:t>
      </w:r>
      <w:r w:rsidRPr="00426376">
        <w:rPr>
          <w:rFonts w:cs="Tahoma"/>
          <w:color w:val="131413"/>
          <w:sz w:val="17"/>
          <w:szCs w:val="17"/>
          <w:lang w:val="en-IE" w:eastAsia="en-IE"/>
        </w:rPr>
        <w:t xml:space="preserve">Improving Estimates </w:t>
      </w:r>
      <w:r>
        <w:rPr>
          <w:rFonts w:cs="Tahoma"/>
          <w:color w:val="131413"/>
          <w:sz w:val="17"/>
          <w:szCs w:val="17"/>
          <w:lang w:val="en-IE" w:eastAsia="en-IE"/>
        </w:rPr>
        <w:t>o</w:t>
      </w:r>
      <w:r w:rsidRPr="00426376">
        <w:rPr>
          <w:rFonts w:cs="Tahoma"/>
          <w:color w:val="131413"/>
          <w:sz w:val="17"/>
          <w:szCs w:val="17"/>
          <w:lang w:val="en-IE" w:eastAsia="en-IE"/>
        </w:rPr>
        <w:t xml:space="preserve">f </w:t>
      </w:r>
      <w:r>
        <w:rPr>
          <w:rFonts w:cs="Tahoma"/>
          <w:color w:val="131413"/>
          <w:sz w:val="17"/>
          <w:szCs w:val="17"/>
          <w:lang w:val="en-IE" w:eastAsia="en-IE"/>
        </w:rPr>
        <w:t>t</w:t>
      </w:r>
      <w:r w:rsidRPr="00426376">
        <w:rPr>
          <w:rFonts w:cs="Tahoma"/>
          <w:color w:val="131413"/>
          <w:sz w:val="17"/>
          <w:szCs w:val="17"/>
          <w:lang w:val="en-IE" w:eastAsia="en-IE"/>
        </w:rPr>
        <w:t xml:space="preserve">he Burden </w:t>
      </w:r>
      <w:r>
        <w:rPr>
          <w:rFonts w:cs="Tahoma"/>
          <w:color w:val="131413"/>
          <w:sz w:val="17"/>
          <w:szCs w:val="17"/>
          <w:lang w:val="en-IE" w:eastAsia="en-IE"/>
        </w:rPr>
        <w:t>o</w:t>
      </w:r>
      <w:r w:rsidRPr="00426376">
        <w:rPr>
          <w:rFonts w:cs="Tahoma"/>
          <w:color w:val="131413"/>
          <w:sz w:val="17"/>
          <w:szCs w:val="17"/>
          <w:lang w:val="en-IE" w:eastAsia="en-IE"/>
        </w:rPr>
        <w:t xml:space="preserve">f Severe Acute Malnutrition </w:t>
      </w:r>
      <w:r>
        <w:rPr>
          <w:rFonts w:cs="Tahoma"/>
          <w:color w:val="131413"/>
          <w:sz w:val="17"/>
          <w:szCs w:val="17"/>
          <w:lang w:val="en-IE" w:eastAsia="en-IE"/>
        </w:rPr>
        <w:t>a</w:t>
      </w:r>
      <w:r w:rsidRPr="00426376">
        <w:rPr>
          <w:rFonts w:cs="Tahoma"/>
          <w:color w:val="131413"/>
          <w:sz w:val="17"/>
          <w:szCs w:val="17"/>
          <w:lang w:val="en-IE" w:eastAsia="en-IE"/>
        </w:rPr>
        <w:t xml:space="preserve">nd Predictions </w:t>
      </w:r>
      <w:r>
        <w:rPr>
          <w:rFonts w:cs="Tahoma"/>
          <w:color w:val="131413"/>
          <w:sz w:val="17"/>
          <w:szCs w:val="17"/>
          <w:lang w:val="en-IE" w:eastAsia="en-IE"/>
        </w:rPr>
        <w:t>o</w:t>
      </w:r>
      <w:r w:rsidRPr="00426376">
        <w:rPr>
          <w:rFonts w:cs="Tahoma"/>
          <w:color w:val="131413"/>
          <w:sz w:val="17"/>
          <w:szCs w:val="17"/>
          <w:lang w:val="en-IE" w:eastAsia="en-IE"/>
        </w:rPr>
        <w:t xml:space="preserve">f Caseload </w:t>
      </w:r>
      <w:r>
        <w:rPr>
          <w:rFonts w:cs="Tahoma"/>
          <w:color w:val="131413"/>
          <w:sz w:val="17"/>
          <w:szCs w:val="17"/>
          <w:lang w:val="en-IE" w:eastAsia="en-IE"/>
        </w:rPr>
        <w:t>f</w:t>
      </w:r>
      <w:r w:rsidRPr="00426376">
        <w:rPr>
          <w:rFonts w:cs="Tahoma"/>
          <w:color w:val="131413"/>
          <w:sz w:val="17"/>
          <w:szCs w:val="17"/>
          <w:lang w:val="en-IE" w:eastAsia="en-IE"/>
        </w:rPr>
        <w:t>or Programs Treating Severe Acute Malnutrition: Experiences from Nigeria</w:t>
      </w:r>
      <w:r>
        <w:rPr>
          <w:rFonts w:cs="Tahoma"/>
          <w:color w:val="131413"/>
          <w:sz w:val="17"/>
          <w:szCs w:val="17"/>
          <w:lang w:val="en-IE" w:eastAsia="en-IE"/>
        </w:rPr>
        <w:t xml:space="preserve">.” </w:t>
      </w:r>
      <w:r w:rsidRPr="0044637D">
        <w:rPr>
          <w:rFonts w:cs="Tahoma"/>
          <w:i/>
          <w:color w:val="131413"/>
          <w:sz w:val="17"/>
          <w:szCs w:val="17"/>
          <w:lang w:val="en-IE" w:eastAsia="en-IE"/>
        </w:rPr>
        <w:t>Archives of Public Health</w:t>
      </w:r>
      <w:r>
        <w:rPr>
          <w:rFonts w:cs="Tahoma"/>
          <w:i/>
          <w:color w:val="131413"/>
          <w:sz w:val="17"/>
          <w:szCs w:val="17"/>
          <w:lang w:val="en-IE" w:eastAsia="en-IE"/>
        </w:rPr>
        <w:t>.</w:t>
      </w:r>
      <w:r w:rsidRPr="00426376">
        <w:rPr>
          <w:rFonts w:cs="Tahoma"/>
          <w:color w:val="131413"/>
          <w:sz w:val="17"/>
          <w:szCs w:val="17"/>
          <w:lang w:val="en-IE" w:eastAsia="en-IE"/>
        </w:rPr>
        <w:t xml:space="preserve"> </w:t>
      </w:r>
      <w:r>
        <w:rPr>
          <w:rFonts w:cs="Tahoma"/>
          <w:color w:val="131413"/>
          <w:sz w:val="17"/>
          <w:szCs w:val="17"/>
          <w:lang w:val="en-IE" w:eastAsia="en-IE"/>
        </w:rPr>
        <w:t xml:space="preserve">75:66 </w:t>
      </w:r>
      <w:r w:rsidRPr="00426376">
        <w:rPr>
          <w:rFonts w:cs="Tahoma"/>
          <w:color w:val="131413"/>
          <w:sz w:val="17"/>
          <w:szCs w:val="17"/>
          <w:lang w:val="en-IE" w:eastAsia="en-IE"/>
        </w:rPr>
        <w:t>DOI 10.1186/s13690-017-0234-4</w:t>
      </w:r>
      <w:r>
        <w:rPr>
          <w:rFonts w:cs="Tahoma"/>
          <w:color w:val="131413"/>
          <w:sz w:val="17"/>
          <w:szCs w:val="17"/>
          <w:lang w:val="en-IE" w:eastAsia="en-IE"/>
        </w:rPr>
        <w:t>.</w:t>
      </w:r>
    </w:p>
  </w:footnote>
  <w:footnote w:id="52">
    <w:p w14:paraId="571B95AA" w14:textId="77777777" w:rsidR="00487AE9" w:rsidRPr="00167AF1" w:rsidRDefault="00487AE9" w:rsidP="00276815">
      <w:pPr>
        <w:rPr>
          <w:sz w:val="18"/>
          <w:szCs w:val="18"/>
        </w:rPr>
      </w:pPr>
      <w:r w:rsidRPr="00167AF1">
        <w:rPr>
          <w:rStyle w:val="FootnoteReference"/>
          <w:sz w:val="18"/>
          <w:szCs w:val="18"/>
        </w:rPr>
        <w:footnoteRef/>
      </w:r>
      <w:r w:rsidRPr="00167AF1">
        <w:rPr>
          <w:sz w:val="18"/>
          <w:szCs w:val="18"/>
        </w:rPr>
        <w:t xml:space="preserve"> </w:t>
      </w:r>
      <w:r w:rsidRPr="00167AF1">
        <w:rPr>
          <w:snapToGrid w:val="0"/>
          <w:sz w:val="18"/>
          <w:szCs w:val="18"/>
        </w:rPr>
        <w:t>If outpatient care is functioning well, the inpatient caseload should be low (normally five to 10 patients, depending on the catchment area and prevalence of severe acute malnutrition [SAM]). Therefore, staff roles can be combined.</w:t>
      </w:r>
    </w:p>
  </w:footnote>
  <w:footnote w:id="53">
    <w:p w14:paraId="584984C8" w14:textId="77777777" w:rsidR="00487AE9" w:rsidRPr="005F3358" w:rsidRDefault="00487AE9" w:rsidP="00276815">
      <w:pPr>
        <w:pStyle w:val="Default"/>
        <w:rPr>
          <w:rFonts w:ascii="Georgia" w:hAnsi="Georgia" w:cs="Georgia"/>
          <w:sz w:val="22"/>
          <w:lang w:val="en-IE" w:eastAsia="en-IE"/>
        </w:rPr>
      </w:pPr>
      <w:r>
        <w:rPr>
          <w:rStyle w:val="FootnoteReference"/>
        </w:rPr>
        <w:footnoteRef/>
      </w:r>
      <w:r>
        <w:t xml:space="preserve"> </w:t>
      </w:r>
      <w:r w:rsidRPr="005F3358">
        <w:rPr>
          <w:rFonts w:ascii="Tahoma" w:hAnsi="Tahoma" w:cs="Tahoma"/>
          <w:sz w:val="16"/>
          <w:szCs w:val="19"/>
          <w:lang w:val="en-IE" w:eastAsia="en-IE"/>
        </w:rPr>
        <w:t>SCOPE is WFP’s beneficiary and transfer management platform that supports the WFP programme intervention cycle from beginning to end. The SCOPE platform is a web-based application used for beneficiary registrations, intervention setups, distribution planning, transfers and distribution reporting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BFB5C1" w14:textId="77777777" w:rsidR="00487AE9" w:rsidRDefault="00487AE9">
    <w:pPr>
      <w:jc w:val="center"/>
      <w:rPr>
        <w:b/>
        <w:i/>
        <w:sz w:val="16"/>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D1069C" w14:textId="77777777" w:rsidR="00487AE9" w:rsidRPr="00BD51F4" w:rsidRDefault="00487AE9" w:rsidP="009500F5">
    <w:pPr>
      <w:pStyle w:val="Header"/>
      <w:jc w:val="right"/>
      <w:rPr>
        <w:color w:val="000000"/>
        <w:sz w:val="16"/>
      </w:rPr>
    </w:pPr>
    <w:r>
      <w:rPr>
        <w:color w:val="000000"/>
        <w:sz w:val="16"/>
      </w:rPr>
      <w:t xml:space="preserve">Handouts for the </w:t>
    </w:r>
    <w:r w:rsidRPr="00BD51F4">
      <w:rPr>
        <w:color w:val="000000"/>
        <w:sz w:val="16"/>
      </w:rPr>
      <w:t>Training Guide for Community-Based Management of Acute Malnutrition (CMAM), 2018 Version</w:t>
    </w:r>
  </w:p>
  <w:p w14:paraId="27F744FF" w14:textId="77777777" w:rsidR="00487AE9" w:rsidRPr="00F32B13" w:rsidRDefault="00487AE9" w:rsidP="0027681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9B598F" w14:textId="77777777" w:rsidR="00487AE9" w:rsidRPr="00BD51F4" w:rsidRDefault="00487AE9" w:rsidP="009500F5">
    <w:pPr>
      <w:pStyle w:val="Header"/>
      <w:jc w:val="right"/>
      <w:rPr>
        <w:color w:val="000000"/>
        <w:sz w:val="16"/>
      </w:rPr>
    </w:pPr>
    <w:r>
      <w:rPr>
        <w:color w:val="000000"/>
        <w:sz w:val="16"/>
      </w:rPr>
      <w:t xml:space="preserve">Handouts for the </w:t>
    </w:r>
    <w:r w:rsidRPr="00BD51F4">
      <w:rPr>
        <w:color w:val="000000"/>
        <w:sz w:val="16"/>
      </w:rPr>
      <w:t>Training Guide for Community-Based Management of Acute Malnutrition (CMAM), 2018 Version</w:t>
    </w:r>
  </w:p>
  <w:p w14:paraId="17C79659" w14:textId="77777777" w:rsidR="00487AE9" w:rsidRDefault="00487AE9" w:rsidP="00276815">
    <w:pPr>
      <w:pStyle w:val="Header"/>
      <w:jc w:val="cent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5E36E1" w14:textId="77777777" w:rsidR="00487AE9" w:rsidRPr="00BD51F4" w:rsidRDefault="00487AE9" w:rsidP="009500F5">
    <w:pPr>
      <w:pStyle w:val="Header"/>
      <w:jc w:val="right"/>
      <w:rPr>
        <w:color w:val="000000"/>
        <w:sz w:val="16"/>
      </w:rPr>
    </w:pPr>
    <w:r>
      <w:rPr>
        <w:color w:val="000000"/>
        <w:sz w:val="16"/>
      </w:rPr>
      <w:t xml:space="preserve">Handouts for the </w:t>
    </w:r>
    <w:r w:rsidRPr="00BD51F4">
      <w:rPr>
        <w:color w:val="000000"/>
        <w:sz w:val="16"/>
      </w:rPr>
      <w:t>Training Guide for Community-Based Management of Acute Malnutrition (CMAM), 2018 Version</w:t>
    </w:r>
  </w:p>
  <w:p w14:paraId="566C2A1B" w14:textId="77777777" w:rsidR="00487AE9" w:rsidRPr="00834DDE" w:rsidRDefault="00487AE9" w:rsidP="00276815">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3DFA10" w14:textId="77777777" w:rsidR="00487AE9" w:rsidRDefault="00487AE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1AEEAB0" w14:textId="77777777" w:rsidR="00487AE9" w:rsidRDefault="00487AE9">
    <w:pPr>
      <w:pStyle w:val="Header"/>
      <w:ind w:right="360"/>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58CC10" w14:textId="77777777" w:rsidR="00487AE9" w:rsidRPr="00BD51F4" w:rsidRDefault="00487AE9" w:rsidP="009500F5">
    <w:pPr>
      <w:pStyle w:val="Header"/>
      <w:jc w:val="right"/>
      <w:rPr>
        <w:color w:val="000000"/>
        <w:sz w:val="16"/>
      </w:rPr>
    </w:pPr>
    <w:r>
      <w:rPr>
        <w:noProof/>
      </w:rPr>
      <mc:AlternateContent>
        <mc:Choice Requires="wps">
          <w:drawing>
            <wp:anchor distT="0" distB="0" distL="114300" distR="114300" simplePos="0" relativeHeight="251656704" behindDoc="1" locked="0" layoutInCell="1" allowOverlap="1" wp14:anchorId="70F5888E" wp14:editId="1684969D">
              <wp:simplePos x="0" y="0"/>
              <wp:positionH relativeFrom="column">
                <wp:posOffset>-1049474</wp:posOffset>
              </wp:positionH>
              <wp:positionV relativeFrom="paragraph">
                <wp:posOffset>-473529</wp:posOffset>
              </wp:positionV>
              <wp:extent cx="7839075" cy="10165897"/>
              <wp:effectExtent l="0" t="0" r="9525" b="6985"/>
              <wp:wrapNone/>
              <wp:docPr id="24587" name="Rectangle 24587"/>
              <wp:cNvGraphicFramePr/>
              <a:graphic xmlns:a="http://schemas.openxmlformats.org/drawingml/2006/main">
                <a:graphicData uri="http://schemas.microsoft.com/office/word/2010/wordprocessingShape">
                  <wps:wsp>
                    <wps:cNvSpPr/>
                    <wps:spPr>
                      <a:xfrm>
                        <a:off x="0" y="0"/>
                        <a:ext cx="7839075" cy="10165897"/>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881831" id="Rectangle 24587" o:spid="_x0000_s1026" style="position:absolute;margin-left:-82.65pt;margin-top:-37.3pt;width:617.25pt;height:800.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" fillcolor="#deeaf6 [660]" stroked="f" strokeweight="1pt"/>
          </w:pict>
        </mc:Fallback>
      </mc:AlternateContent>
    </w:r>
    <w:r>
      <w:rPr>
        <w:color w:val="000000"/>
        <w:sz w:val="16"/>
      </w:rPr>
      <w:t xml:space="preserve">Handouts for the </w:t>
    </w:r>
    <w:r w:rsidRPr="00BD51F4">
      <w:rPr>
        <w:color w:val="000000"/>
        <w:sz w:val="16"/>
      </w:rPr>
      <w:t>Training Guide for Community-Based Management of Acute Malnutrition (CMAM), 2018 Version</w:t>
    </w:r>
  </w:p>
  <w:p w14:paraId="0E99791A" w14:textId="77777777" w:rsidR="00487AE9" w:rsidRPr="00834DDE" w:rsidRDefault="00487AE9" w:rsidP="00276815">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995D06" w14:textId="77777777" w:rsidR="00487AE9" w:rsidRPr="00BD51F4" w:rsidRDefault="00487AE9" w:rsidP="009500F5">
    <w:pPr>
      <w:pStyle w:val="Header"/>
      <w:jc w:val="right"/>
      <w:rPr>
        <w:color w:val="000000"/>
        <w:sz w:val="16"/>
      </w:rPr>
    </w:pPr>
    <w:r>
      <w:rPr>
        <w:color w:val="000000"/>
        <w:sz w:val="16"/>
      </w:rPr>
      <w:t xml:space="preserve">Handouts for the </w:t>
    </w:r>
    <w:r w:rsidRPr="00BD51F4">
      <w:rPr>
        <w:color w:val="000000"/>
        <w:sz w:val="16"/>
      </w:rPr>
      <w:t>Training Guide for Community-Based Management of Acute Malnutrition (CMAM), 2018 Version</w:t>
    </w:r>
  </w:p>
  <w:p w14:paraId="5D929D8C" w14:textId="77777777" w:rsidR="00487AE9" w:rsidRPr="00834DDE" w:rsidRDefault="00487AE9" w:rsidP="00276815">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2608B6" w14:textId="77777777" w:rsidR="00487AE9" w:rsidRPr="00BD51F4" w:rsidRDefault="00487AE9" w:rsidP="009500F5">
    <w:pPr>
      <w:pStyle w:val="Header"/>
      <w:jc w:val="right"/>
      <w:rPr>
        <w:color w:val="000000"/>
        <w:sz w:val="16"/>
      </w:rPr>
    </w:pPr>
    <w:r>
      <w:rPr>
        <w:color w:val="000000"/>
        <w:sz w:val="16"/>
      </w:rPr>
      <w:t xml:space="preserve">Handouts for the </w:t>
    </w:r>
    <w:r w:rsidRPr="00BD51F4">
      <w:rPr>
        <w:color w:val="000000"/>
        <w:sz w:val="16"/>
      </w:rPr>
      <w:t>Training Guide for Community-Based Management of Acute Malnutrition (CMAM), 2018 Version</w:t>
    </w:r>
  </w:p>
  <w:p w14:paraId="46291225" w14:textId="77777777" w:rsidR="00487AE9" w:rsidRPr="001070C7" w:rsidRDefault="00487AE9" w:rsidP="00276815">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09CA1A" w14:textId="77777777" w:rsidR="00487AE9" w:rsidRPr="00BD51F4" w:rsidRDefault="00487AE9" w:rsidP="009500F5">
    <w:pPr>
      <w:pStyle w:val="Header"/>
      <w:jc w:val="right"/>
      <w:rPr>
        <w:color w:val="000000"/>
        <w:sz w:val="16"/>
      </w:rPr>
    </w:pPr>
    <w:r>
      <w:rPr>
        <w:noProof/>
      </w:rPr>
      <mc:AlternateContent>
        <mc:Choice Requires="wps">
          <w:drawing>
            <wp:anchor distT="0" distB="0" distL="114300" distR="114300" simplePos="0" relativeHeight="251657728" behindDoc="1" locked="0" layoutInCell="1" allowOverlap="1" wp14:anchorId="7792D594" wp14:editId="57189915">
              <wp:simplePos x="0" y="0"/>
              <wp:positionH relativeFrom="column">
                <wp:posOffset>-1016816</wp:posOffset>
              </wp:positionH>
              <wp:positionV relativeFrom="paragraph">
                <wp:posOffset>-440871</wp:posOffset>
              </wp:positionV>
              <wp:extent cx="7839075" cy="10182225"/>
              <wp:effectExtent l="0" t="0" r="9525" b="9525"/>
              <wp:wrapNone/>
              <wp:docPr id="24588" name="Rectangle 24588"/>
              <wp:cNvGraphicFramePr/>
              <a:graphic xmlns:a="http://schemas.openxmlformats.org/drawingml/2006/main">
                <a:graphicData uri="http://schemas.microsoft.com/office/word/2010/wordprocessingShape">
                  <wps:wsp>
                    <wps:cNvSpPr/>
                    <wps:spPr>
                      <a:xfrm>
                        <a:off x="0" y="0"/>
                        <a:ext cx="7839075" cy="10182225"/>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90E950" id="Rectangle 24588" o:spid="_x0000_s1026" style="position:absolute;margin-left:-80.05pt;margin-top:-34.7pt;width:617.25pt;height:80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" fillcolor="#deeaf6 [660]" stroked="f" strokeweight="1pt"/>
          </w:pict>
        </mc:Fallback>
      </mc:AlternateContent>
    </w:r>
    <w:r>
      <w:rPr>
        <w:color w:val="000000"/>
        <w:sz w:val="16"/>
      </w:rPr>
      <w:t xml:space="preserve">Handouts for the </w:t>
    </w:r>
    <w:r w:rsidRPr="00BD51F4">
      <w:rPr>
        <w:color w:val="000000"/>
        <w:sz w:val="16"/>
      </w:rPr>
      <w:t>Training Guide for Community-Based Management of Acute Malnutrition (CMAM), 2018 Version</w:t>
    </w:r>
  </w:p>
  <w:p w14:paraId="1D9AF42E" w14:textId="77777777" w:rsidR="00487AE9" w:rsidRPr="001070C7" w:rsidRDefault="00487AE9" w:rsidP="00276815">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169204" w14:textId="77777777" w:rsidR="00487AE9" w:rsidRPr="00BD51F4" w:rsidRDefault="00487AE9" w:rsidP="009500F5">
    <w:pPr>
      <w:pStyle w:val="Header"/>
      <w:jc w:val="right"/>
      <w:rPr>
        <w:color w:val="000000"/>
        <w:sz w:val="16"/>
      </w:rPr>
    </w:pPr>
    <w:r>
      <w:rPr>
        <w:color w:val="000000"/>
        <w:sz w:val="16"/>
      </w:rPr>
      <w:t xml:space="preserve">Handouts for the </w:t>
    </w:r>
    <w:r w:rsidRPr="00BD51F4">
      <w:rPr>
        <w:color w:val="000000"/>
        <w:sz w:val="16"/>
      </w:rPr>
      <w:t>Training Guide for Community-Based Management of Acute Malnutrition (CMAM), 2018 Version</w:t>
    </w:r>
  </w:p>
  <w:p w14:paraId="35EC4FF6" w14:textId="77777777" w:rsidR="00487AE9" w:rsidRPr="001070C7" w:rsidRDefault="00487AE9" w:rsidP="00276815">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900BE9" w14:textId="77777777" w:rsidR="00487AE9" w:rsidRDefault="00487AE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325BB65" w14:textId="77777777" w:rsidR="00487AE9" w:rsidRDefault="00487AE9">
    <w:pPr>
      <w:pStyle w:val="Header"/>
      <w:ind w:right="360"/>
    </w:pPr>
  </w:p>
  <w:p w14:paraId="7992CBAF" w14:textId="77777777" w:rsidR="00487AE9" w:rsidRDefault="00487AE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31EE79" w14:textId="77777777" w:rsidR="00487AE9" w:rsidRPr="00BD51F4" w:rsidRDefault="00487AE9" w:rsidP="009500F5">
    <w:pPr>
      <w:pStyle w:val="Header"/>
      <w:jc w:val="right"/>
      <w:rPr>
        <w:color w:val="000000"/>
        <w:sz w:val="16"/>
      </w:rPr>
    </w:pPr>
    <w:r>
      <w:rPr>
        <w:color w:val="000000"/>
        <w:sz w:val="16"/>
      </w:rPr>
      <w:t xml:space="preserve">Handouts for the </w:t>
    </w:r>
    <w:r w:rsidRPr="00BD51F4">
      <w:rPr>
        <w:color w:val="000000"/>
        <w:sz w:val="16"/>
      </w:rPr>
      <w:t>Training Guide for Community-Based Management of Acute Malnutrition (CMAM), 2018 Version</w:t>
    </w:r>
  </w:p>
  <w:p w14:paraId="08965F5E" w14:textId="77777777" w:rsidR="00487AE9" w:rsidRDefault="00487AE9">
    <w:pPr>
      <w:jc w:val="center"/>
      <w:rPr>
        <w:b/>
        <w:i/>
        <w:sz w:val="16"/>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A51734" w14:textId="77777777" w:rsidR="00487AE9" w:rsidRDefault="00487AE9">
    <w:pPr>
      <w:pStyle w:val="Header"/>
      <w:framePr w:wrap="around" w:vAnchor="text" w:hAnchor="margin" w:xAlign="right" w:y="1"/>
      <w:rPr>
        <w:rStyle w:val="PageNumber"/>
      </w:rPr>
    </w:pPr>
  </w:p>
  <w:p w14:paraId="0577CEF5" w14:textId="77777777" w:rsidR="00487AE9" w:rsidRPr="00BD51F4" w:rsidRDefault="00487AE9" w:rsidP="009500F5">
    <w:pPr>
      <w:pStyle w:val="Header"/>
      <w:jc w:val="right"/>
      <w:rPr>
        <w:color w:val="000000"/>
        <w:sz w:val="16"/>
      </w:rPr>
    </w:pPr>
    <w:r>
      <w:rPr>
        <w:color w:val="000000"/>
        <w:sz w:val="16"/>
      </w:rPr>
      <w:t xml:space="preserve">Handouts for the </w:t>
    </w:r>
    <w:r w:rsidRPr="00BD51F4">
      <w:rPr>
        <w:color w:val="000000"/>
        <w:sz w:val="16"/>
      </w:rPr>
      <w:t>Training Guide for Community-Based Management of Acute Malnutrition (CMAM), 2018 Version</w:t>
    </w:r>
  </w:p>
  <w:p w14:paraId="604B2ECC" w14:textId="77777777" w:rsidR="00487AE9" w:rsidRDefault="00487AE9"/>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0E5889" w14:textId="77777777" w:rsidR="00487AE9" w:rsidRDefault="00487AE9">
    <w:pPr>
      <w:pStyle w:val="Header"/>
      <w:framePr w:wrap="around" w:vAnchor="text" w:hAnchor="margin" w:xAlign="right" w:y="1"/>
      <w:rPr>
        <w:rStyle w:val="PageNumber"/>
      </w:rPr>
    </w:pPr>
  </w:p>
  <w:p w14:paraId="5C6770D6" w14:textId="77777777" w:rsidR="00487AE9" w:rsidRPr="00BD51F4" w:rsidRDefault="00487AE9" w:rsidP="009500F5">
    <w:pPr>
      <w:pStyle w:val="Header"/>
      <w:jc w:val="right"/>
      <w:rPr>
        <w:color w:val="000000"/>
        <w:sz w:val="16"/>
      </w:rPr>
    </w:pPr>
    <w:r>
      <w:rPr>
        <w:noProof/>
      </w:rPr>
      <mc:AlternateContent>
        <mc:Choice Requires="wps">
          <w:drawing>
            <wp:anchor distT="0" distB="0" distL="114300" distR="114300" simplePos="0" relativeHeight="251658752" behindDoc="1" locked="0" layoutInCell="1" allowOverlap="1" wp14:anchorId="65B5A074" wp14:editId="03D97C94">
              <wp:simplePos x="0" y="0"/>
              <wp:positionH relativeFrom="column">
                <wp:posOffset>-1065802</wp:posOffset>
              </wp:positionH>
              <wp:positionV relativeFrom="paragraph">
                <wp:posOffset>-440871</wp:posOffset>
              </wp:positionV>
              <wp:extent cx="7839075" cy="10182225"/>
              <wp:effectExtent l="0" t="0" r="9525" b="9525"/>
              <wp:wrapNone/>
              <wp:docPr id="24589" name="Rectangle 24589"/>
              <wp:cNvGraphicFramePr/>
              <a:graphic xmlns:a="http://schemas.openxmlformats.org/drawingml/2006/main">
                <a:graphicData uri="http://schemas.microsoft.com/office/word/2010/wordprocessingShape">
                  <wps:wsp>
                    <wps:cNvSpPr/>
                    <wps:spPr>
                      <a:xfrm>
                        <a:off x="0" y="0"/>
                        <a:ext cx="7839075" cy="10182225"/>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EE5BA3" id="Rectangle 24589" o:spid="_x0000_s1026" style="position:absolute;margin-left:-83.9pt;margin-top:-34.7pt;width:617.25pt;height:801.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" fillcolor="#deeaf6 [660]" stroked="f" strokeweight="1pt"/>
          </w:pict>
        </mc:Fallback>
      </mc:AlternateContent>
    </w:r>
    <w:r>
      <w:rPr>
        <w:color w:val="000000"/>
        <w:sz w:val="16"/>
      </w:rPr>
      <w:t xml:space="preserve">Handouts for the </w:t>
    </w:r>
    <w:r w:rsidRPr="00BD51F4">
      <w:rPr>
        <w:color w:val="000000"/>
        <w:sz w:val="16"/>
      </w:rPr>
      <w:t>Training Guide for Community-Based Management of Acute Malnutrition (CMAM), 2018 Version</w:t>
    </w:r>
  </w:p>
  <w:p w14:paraId="07609F42" w14:textId="77777777" w:rsidR="00487AE9" w:rsidRDefault="00487AE9"/>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30FA82" w14:textId="77777777" w:rsidR="00487AE9" w:rsidRDefault="00487AE9">
    <w:pPr>
      <w:pStyle w:val="Header"/>
      <w:framePr w:wrap="around" w:vAnchor="text" w:hAnchor="margin" w:xAlign="right" w:y="1"/>
      <w:rPr>
        <w:rStyle w:val="PageNumber"/>
      </w:rPr>
    </w:pPr>
  </w:p>
  <w:p w14:paraId="4E070772" w14:textId="77777777" w:rsidR="00487AE9" w:rsidRPr="00BD51F4" w:rsidRDefault="00487AE9" w:rsidP="009500F5">
    <w:pPr>
      <w:pStyle w:val="Header"/>
      <w:jc w:val="right"/>
      <w:rPr>
        <w:color w:val="000000"/>
        <w:sz w:val="16"/>
      </w:rPr>
    </w:pPr>
    <w:r>
      <w:rPr>
        <w:color w:val="000000"/>
        <w:sz w:val="16"/>
      </w:rPr>
      <w:t xml:space="preserve">Handouts for the </w:t>
    </w:r>
    <w:r w:rsidRPr="00BD51F4">
      <w:rPr>
        <w:color w:val="000000"/>
        <w:sz w:val="16"/>
      </w:rPr>
      <w:t>Training Guide for Community-Based Management of Acute Malnutrition (CMAM), 2018 Version</w:t>
    </w:r>
  </w:p>
  <w:p w14:paraId="7EB57F6B" w14:textId="77777777" w:rsidR="00487AE9" w:rsidRDefault="00487AE9"/>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0D1172" w14:textId="77777777" w:rsidR="00487AE9" w:rsidRDefault="00487AE9" w:rsidP="00276815">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EDBB1E" w14:textId="77777777" w:rsidR="00487AE9" w:rsidRPr="00BD51F4" w:rsidRDefault="00487AE9" w:rsidP="009500F5">
    <w:pPr>
      <w:pStyle w:val="Header"/>
      <w:jc w:val="right"/>
      <w:rPr>
        <w:color w:val="000000"/>
        <w:sz w:val="16"/>
      </w:rPr>
    </w:pPr>
    <w:r>
      <w:rPr>
        <w:color w:val="000000"/>
        <w:sz w:val="16"/>
      </w:rPr>
      <w:t xml:space="preserve">Handouts for the </w:t>
    </w:r>
    <w:r w:rsidRPr="00BD51F4">
      <w:rPr>
        <w:color w:val="000000"/>
        <w:sz w:val="16"/>
      </w:rPr>
      <w:t>Training Guide for Community-Based Management of Acute Malnutrition (CMAM), 2018 Version</w:t>
    </w:r>
  </w:p>
  <w:p w14:paraId="11304EEF" w14:textId="77777777" w:rsidR="00487AE9" w:rsidRDefault="00487AE9" w:rsidP="00276815">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CCA888" w14:textId="77777777" w:rsidR="00487AE9" w:rsidRPr="00BD51F4" w:rsidRDefault="00487AE9" w:rsidP="009500F5">
    <w:pPr>
      <w:pStyle w:val="Header"/>
      <w:jc w:val="right"/>
      <w:rPr>
        <w:color w:val="000000"/>
        <w:sz w:val="16"/>
      </w:rPr>
    </w:pPr>
    <w:r>
      <w:rPr>
        <w:color w:val="000000"/>
        <w:sz w:val="16"/>
      </w:rPr>
      <w:t xml:space="preserve">Handouts for the </w:t>
    </w:r>
    <w:r w:rsidRPr="00BD51F4">
      <w:rPr>
        <w:color w:val="000000"/>
        <w:sz w:val="16"/>
      </w:rPr>
      <w:t>Training Guide for Community-Based Management of Acute Malnutrition (CMAM), 2018 Version</w:t>
    </w:r>
  </w:p>
  <w:p w14:paraId="726A3B86" w14:textId="77777777" w:rsidR="00487AE9" w:rsidRDefault="00487AE9" w:rsidP="00CE30B9">
    <w:pPr>
      <w:pStyle w:val="Header"/>
      <w:jc w:val="center"/>
    </w:pPr>
  </w:p>
  <w:p w14:paraId="707A86E0" w14:textId="77777777" w:rsidR="00487AE9" w:rsidRDefault="00487AE9">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5E490F" w14:textId="77777777" w:rsidR="00487AE9" w:rsidRPr="00BD51F4" w:rsidRDefault="00000000" w:rsidP="00FA7FC6">
    <w:pPr>
      <w:pStyle w:val="Header"/>
      <w:jc w:val="right"/>
      <w:rPr>
        <w:color w:val="000000"/>
        <w:sz w:val="16"/>
      </w:rPr>
    </w:pPr>
    <w:r>
      <w:rPr>
        <w:noProof/>
      </w:rPr>
      <w:pict w14:anchorId="498CE599">
        <v:rect id="Rectangle 30" o:spid="_x0000_s1025" style="position:absolute;left:0;text-align:left;margin-left:-87.45pt;margin-top:-46.3pt;width:630pt;height:806.1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" fillcolor="#dae3f3" stroked="f" strokeweight="1pt"/>
      </w:pict>
    </w:r>
    <w:r w:rsidR="00487AE9">
      <w:rPr>
        <w:color w:val="000000"/>
        <w:sz w:val="16"/>
      </w:rPr>
      <w:t xml:space="preserve">Handouts for the </w:t>
    </w:r>
    <w:r w:rsidR="00487AE9" w:rsidRPr="00BD51F4">
      <w:rPr>
        <w:color w:val="000000"/>
        <w:sz w:val="16"/>
      </w:rPr>
      <w:t>Training Guide for Community-Based Management of Acute Malnutrition (CMAM), 2018 Version</w:t>
    </w:r>
  </w:p>
  <w:p w14:paraId="5725A122" w14:textId="77777777" w:rsidR="00487AE9" w:rsidRDefault="00487AE9" w:rsidP="00CE30B9">
    <w:pPr>
      <w:pStyle w:val="Header"/>
      <w:jc w:val="center"/>
    </w:pPr>
  </w:p>
  <w:p w14:paraId="59A389A4" w14:textId="77777777" w:rsidR="00487AE9" w:rsidRDefault="00487AE9">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E50AC0" w14:textId="77777777" w:rsidR="00487AE9" w:rsidRPr="00BD51F4" w:rsidRDefault="00487AE9" w:rsidP="00FA7FC6">
    <w:pPr>
      <w:pStyle w:val="Header"/>
      <w:jc w:val="right"/>
      <w:rPr>
        <w:color w:val="000000"/>
        <w:sz w:val="16"/>
      </w:rPr>
    </w:pPr>
    <w:r>
      <w:rPr>
        <w:color w:val="000000"/>
        <w:sz w:val="16"/>
      </w:rPr>
      <w:t xml:space="preserve">Handouts for the </w:t>
    </w:r>
    <w:r w:rsidRPr="00BD51F4">
      <w:rPr>
        <w:color w:val="000000"/>
        <w:sz w:val="16"/>
      </w:rPr>
      <w:t>Training Guide for Community-Based Management of Acute Malnutrition (CMAM), 2018 Version</w:t>
    </w:r>
  </w:p>
  <w:p w14:paraId="42DA4749" w14:textId="77777777" w:rsidR="00487AE9" w:rsidRDefault="00487AE9" w:rsidP="00CE30B9">
    <w:pPr>
      <w:pStyle w:val="Header"/>
      <w:jc w:val="center"/>
    </w:pPr>
  </w:p>
  <w:p w14:paraId="4AED85B3" w14:textId="77777777" w:rsidR="00487AE9" w:rsidRDefault="00487AE9">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CB4AF6" w14:textId="77777777" w:rsidR="00487AE9" w:rsidRDefault="00487AE9" w:rsidP="00276815">
    <w:pPr>
      <w:pStyle w:val="Header"/>
    </w:pPr>
  </w:p>
  <w:p w14:paraId="23078C05" w14:textId="77777777" w:rsidR="00487AE9" w:rsidRDefault="00487AE9">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84C6D8" w14:textId="77777777" w:rsidR="00487AE9" w:rsidRPr="00BD51F4" w:rsidRDefault="00487AE9" w:rsidP="00FA7FC6">
    <w:pPr>
      <w:pStyle w:val="Header"/>
      <w:jc w:val="right"/>
      <w:rPr>
        <w:color w:val="000000"/>
        <w:sz w:val="16"/>
      </w:rPr>
    </w:pPr>
    <w:r>
      <w:rPr>
        <w:noProof/>
      </w:rPr>
      <mc:AlternateContent>
        <mc:Choice Requires="wps">
          <w:drawing>
            <wp:anchor distT="0" distB="0" distL="114300" distR="114300" simplePos="0" relativeHeight="251659776" behindDoc="1" locked="0" layoutInCell="1" allowOverlap="1" wp14:anchorId="3D510263" wp14:editId="67D567B4">
              <wp:simplePos x="0" y="0"/>
              <wp:positionH relativeFrom="column">
                <wp:posOffset>-930729</wp:posOffset>
              </wp:positionH>
              <wp:positionV relativeFrom="paragraph">
                <wp:posOffset>-489856</wp:posOffset>
              </wp:positionV>
              <wp:extent cx="7839075" cy="10214882"/>
              <wp:effectExtent l="0" t="0" r="9525" b="0"/>
              <wp:wrapNone/>
              <wp:docPr id="24590" name="Rectangle 24590"/>
              <wp:cNvGraphicFramePr/>
              <a:graphic xmlns:a="http://schemas.openxmlformats.org/drawingml/2006/main">
                <a:graphicData uri="http://schemas.microsoft.com/office/word/2010/wordprocessingShape">
                  <wps:wsp>
                    <wps:cNvSpPr/>
                    <wps:spPr>
                      <a:xfrm>
                        <a:off x="0" y="0"/>
                        <a:ext cx="7839075" cy="10214882"/>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2215ED" id="Rectangle 24590" o:spid="_x0000_s1026" style="position:absolute;margin-left:-73.3pt;margin-top:-38.55pt;width:617.25pt;height:804.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" fillcolor="#deeaf6 [660]" stroked="f" strokeweight="1pt"/>
          </w:pict>
        </mc:Fallback>
      </mc:AlternateContent>
    </w:r>
    <w:r>
      <w:rPr>
        <w:color w:val="000000"/>
        <w:sz w:val="16"/>
      </w:rPr>
      <w:t xml:space="preserve">Handouts for the </w:t>
    </w:r>
    <w:r w:rsidRPr="00BD51F4">
      <w:rPr>
        <w:color w:val="000000"/>
        <w:sz w:val="16"/>
      </w:rPr>
      <w:t>Training Guide for Community-Based Management of Acute Malnutrition (CMAM), 2018 Version</w:t>
    </w:r>
  </w:p>
  <w:p w14:paraId="19CD44F5" w14:textId="77777777" w:rsidR="00487AE9" w:rsidRDefault="00487AE9" w:rsidP="00CE30B9">
    <w:pPr>
      <w:pStyle w:val="Header"/>
      <w:jc w:val="center"/>
    </w:pPr>
  </w:p>
  <w:p w14:paraId="72DB2179" w14:textId="77777777" w:rsidR="00487AE9" w:rsidRDefault="00487A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81C0F2" w14:textId="77777777" w:rsidR="00487AE9" w:rsidRPr="00BD51F4" w:rsidRDefault="00487AE9" w:rsidP="009500F5">
    <w:pPr>
      <w:pStyle w:val="Header"/>
      <w:jc w:val="right"/>
      <w:rPr>
        <w:color w:val="000000"/>
        <w:sz w:val="16"/>
      </w:rPr>
    </w:pPr>
    <w:r>
      <w:rPr>
        <w:noProof/>
      </w:rPr>
      <mc:AlternateContent>
        <mc:Choice Requires="wps">
          <w:drawing>
            <wp:anchor distT="0" distB="0" distL="114300" distR="114300" simplePos="0" relativeHeight="251654656" behindDoc="1" locked="0" layoutInCell="1" allowOverlap="1" wp14:anchorId="2E2595E0" wp14:editId="72F382D8">
              <wp:simplePos x="0" y="0"/>
              <wp:positionH relativeFrom="column">
                <wp:posOffset>-942975</wp:posOffset>
              </wp:positionH>
              <wp:positionV relativeFrom="paragraph">
                <wp:posOffset>-504825</wp:posOffset>
              </wp:positionV>
              <wp:extent cx="7839075" cy="10153650"/>
              <wp:effectExtent l="0" t="0" r="9525" b="0"/>
              <wp:wrapNone/>
              <wp:docPr id="24583" name="Rectangle 24583"/>
              <wp:cNvGraphicFramePr/>
              <a:graphic xmlns:a="http://schemas.openxmlformats.org/drawingml/2006/main">
                <a:graphicData uri="http://schemas.microsoft.com/office/word/2010/wordprocessingShape">
                  <wps:wsp>
                    <wps:cNvSpPr/>
                    <wps:spPr>
                      <a:xfrm>
                        <a:off x="0" y="0"/>
                        <a:ext cx="7839075" cy="10153650"/>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0F3E81" id="Rectangle 24583" o:spid="_x0000_s1026" style="position:absolute;margin-left:-74.25pt;margin-top:-39.75pt;width:617.25pt;height:79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" fillcolor="#deeaf6 [660]" stroked="f" strokeweight="1pt"/>
          </w:pict>
        </mc:Fallback>
      </mc:AlternateContent>
    </w:r>
    <w:r>
      <w:rPr>
        <w:color w:val="000000"/>
        <w:sz w:val="16"/>
      </w:rPr>
      <w:t xml:space="preserve">Handouts for the </w:t>
    </w:r>
    <w:r w:rsidRPr="00BD51F4">
      <w:rPr>
        <w:color w:val="000000"/>
        <w:sz w:val="16"/>
      </w:rPr>
      <w:t>Training Guide for Community-Based Management of Acute Malnutrition (CMAM), 2018 Version</w:t>
    </w:r>
  </w:p>
  <w:p w14:paraId="39D3C2B4" w14:textId="77777777" w:rsidR="00487AE9" w:rsidRDefault="00487AE9">
    <w:pPr>
      <w:jc w:val="center"/>
      <w:rPr>
        <w:b/>
        <w:i/>
        <w:sz w:val="16"/>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0A28A9" w14:textId="77777777" w:rsidR="00487AE9" w:rsidRPr="00BD51F4" w:rsidRDefault="00487AE9" w:rsidP="00FA7FC6">
    <w:pPr>
      <w:pStyle w:val="Header"/>
      <w:jc w:val="right"/>
      <w:rPr>
        <w:color w:val="000000"/>
        <w:sz w:val="16"/>
      </w:rPr>
    </w:pPr>
    <w:r>
      <w:rPr>
        <w:color w:val="000000"/>
        <w:sz w:val="16"/>
      </w:rPr>
      <w:t xml:space="preserve">Handouts for the </w:t>
    </w:r>
    <w:r w:rsidRPr="00BD51F4">
      <w:rPr>
        <w:color w:val="000000"/>
        <w:sz w:val="16"/>
      </w:rPr>
      <w:t>Training Guide for Community-Based Management of Acute Malnutrition (CMAM), 2018 Version</w:t>
    </w:r>
  </w:p>
  <w:p w14:paraId="65C69589" w14:textId="77777777" w:rsidR="00487AE9" w:rsidRDefault="00487AE9" w:rsidP="00CE30B9">
    <w:pPr>
      <w:pStyle w:val="Header"/>
      <w:jc w:val="center"/>
    </w:pPr>
  </w:p>
  <w:p w14:paraId="0E63A72D" w14:textId="77777777" w:rsidR="00487AE9" w:rsidRDefault="00487AE9">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012000" w14:textId="77777777" w:rsidR="00487AE9" w:rsidRDefault="00487AE9" w:rsidP="00CE30B9">
    <w:pPr>
      <w:pStyle w:val="Header"/>
      <w:jc w:val="center"/>
    </w:pPr>
  </w:p>
  <w:p w14:paraId="1C358B99" w14:textId="77777777" w:rsidR="00487AE9" w:rsidRDefault="00487AE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B28868" w14:textId="77777777" w:rsidR="00487AE9" w:rsidRPr="00BD51F4" w:rsidRDefault="00487AE9" w:rsidP="009500F5">
    <w:pPr>
      <w:pStyle w:val="Header"/>
      <w:jc w:val="right"/>
      <w:rPr>
        <w:color w:val="000000"/>
        <w:sz w:val="16"/>
      </w:rPr>
    </w:pPr>
    <w:r>
      <w:rPr>
        <w:color w:val="000000"/>
        <w:sz w:val="16"/>
      </w:rPr>
      <w:t xml:space="preserve">Handouts for the </w:t>
    </w:r>
    <w:r w:rsidRPr="00BD51F4">
      <w:rPr>
        <w:color w:val="000000"/>
        <w:sz w:val="16"/>
      </w:rPr>
      <w:t>Training Guide for Community-Based Management of Acute Malnutrition (CMAM), 2018 Version</w:t>
    </w:r>
  </w:p>
  <w:p w14:paraId="6A27F3DE" w14:textId="77777777" w:rsidR="00487AE9" w:rsidRDefault="00487AE9">
    <w:pPr>
      <w:jc w:val="center"/>
      <w:rPr>
        <w:b/>
        <w:i/>
        <w:sz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D97AB1" w14:textId="77777777" w:rsidR="00487AE9" w:rsidRPr="00BD51F4" w:rsidRDefault="00487AE9" w:rsidP="009500F5">
    <w:pPr>
      <w:pStyle w:val="Header"/>
      <w:jc w:val="right"/>
      <w:rPr>
        <w:color w:val="000000"/>
        <w:sz w:val="16"/>
      </w:rPr>
    </w:pPr>
    <w:r>
      <w:rPr>
        <w:noProof/>
      </w:rPr>
      <mc:AlternateContent>
        <mc:Choice Requires="wps">
          <w:drawing>
            <wp:anchor distT="0" distB="0" distL="114300" distR="114300" simplePos="0" relativeHeight="251660800" behindDoc="1" locked="0" layoutInCell="1" allowOverlap="1" wp14:anchorId="02EF9BD2" wp14:editId="3D398ACD">
              <wp:simplePos x="0" y="0"/>
              <wp:positionH relativeFrom="column">
                <wp:posOffset>-947057</wp:posOffset>
              </wp:positionH>
              <wp:positionV relativeFrom="paragraph">
                <wp:posOffset>-506186</wp:posOffset>
              </wp:positionV>
              <wp:extent cx="7839075" cy="10067925"/>
              <wp:effectExtent l="0" t="0" r="9525" b="9525"/>
              <wp:wrapNone/>
              <wp:docPr id="24593" name="Rectangle 24593"/>
              <wp:cNvGraphicFramePr/>
              <a:graphic xmlns:a="http://schemas.openxmlformats.org/drawingml/2006/main">
                <a:graphicData uri="http://schemas.microsoft.com/office/word/2010/wordprocessingShape">
                  <wps:wsp>
                    <wps:cNvSpPr/>
                    <wps:spPr>
                      <a:xfrm>
                        <a:off x="0" y="0"/>
                        <a:ext cx="7839075" cy="10067925"/>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ED5BF6" id="Rectangle 24593" o:spid="_x0000_s1026" style="position:absolute;margin-left:-74.55pt;margin-top:-39.85pt;width:617.25pt;height:792.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" fillcolor="#deeaf6 [660]" stroked="f" strokeweight="1pt"/>
          </w:pict>
        </mc:Fallback>
      </mc:AlternateContent>
    </w:r>
    <w:r>
      <w:rPr>
        <w:color w:val="000000"/>
        <w:sz w:val="16"/>
      </w:rPr>
      <w:t xml:space="preserve">Handouts for the </w:t>
    </w:r>
    <w:r w:rsidRPr="00BD51F4">
      <w:rPr>
        <w:color w:val="000000"/>
        <w:sz w:val="16"/>
      </w:rPr>
      <w:t>Training Guide for Community-Based Management of Acute Malnutrition (CMAM), 2018 Version</w:t>
    </w:r>
  </w:p>
  <w:p w14:paraId="7244BECD" w14:textId="77777777" w:rsidR="00487AE9" w:rsidRDefault="00487AE9">
    <w:pPr>
      <w:jc w:val="center"/>
      <w:rPr>
        <w:b/>
        <w:i/>
        <w:sz w:val="16"/>
      </w:rPr>
    </w:pPr>
    <w:r>
      <w:rPr>
        <w:noProof/>
      </w:rPr>
      <mc:AlternateContent>
        <mc:Choice Requires="wps">
          <w:drawing>
            <wp:anchor distT="0" distB="0" distL="114300" distR="114300" simplePos="0" relativeHeight="251653632" behindDoc="1" locked="0" layoutInCell="1" allowOverlap="1" wp14:anchorId="638EA733" wp14:editId="72B1405E">
              <wp:simplePos x="0" y="0"/>
              <wp:positionH relativeFrom="column">
                <wp:posOffset>-1094014</wp:posOffset>
              </wp:positionH>
              <wp:positionV relativeFrom="paragraph">
                <wp:posOffset>-473529</wp:posOffset>
              </wp:positionV>
              <wp:extent cx="7839075" cy="10067925"/>
              <wp:effectExtent l="0" t="0" r="9525" b="9525"/>
              <wp:wrapNone/>
              <wp:docPr id="29" name="Rectangle 29"/>
              <wp:cNvGraphicFramePr/>
              <a:graphic xmlns:a="http://schemas.openxmlformats.org/drawingml/2006/main">
                <a:graphicData uri="http://schemas.microsoft.com/office/word/2010/wordprocessingShape">
                  <wps:wsp>
                    <wps:cNvSpPr/>
                    <wps:spPr>
                      <a:xfrm>
                        <a:off x="0" y="0"/>
                        <a:ext cx="7839075" cy="10067925"/>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30A3C9" id="Rectangle 29" o:spid="_x0000_s1026" style="position:absolute;margin-left:-86.15pt;margin-top:-37.3pt;width:617.25pt;height:79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" fillcolor="#deeaf6 [660]" stroked="f" strokeweight="1p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A0E6BD" w14:textId="77777777" w:rsidR="00487AE9" w:rsidRPr="00BD51F4" w:rsidRDefault="00487AE9" w:rsidP="009500F5">
    <w:pPr>
      <w:pStyle w:val="Header"/>
      <w:jc w:val="right"/>
      <w:rPr>
        <w:color w:val="000000"/>
        <w:sz w:val="16"/>
      </w:rPr>
    </w:pPr>
    <w:r>
      <w:rPr>
        <w:color w:val="000000"/>
        <w:sz w:val="16"/>
      </w:rPr>
      <w:t xml:space="preserve">Handouts for the </w:t>
    </w:r>
    <w:r w:rsidRPr="00BD51F4">
      <w:rPr>
        <w:color w:val="000000"/>
        <w:sz w:val="16"/>
      </w:rPr>
      <w:t>Training Guide for Community-Based Management of Acute Malnutrition (CMAM), 2018 Version</w:t>
    </w:r>
  </w:p>
  <w:p w14:paraId="6DC0A870" w14:textId="77777777" w:rsidR="00487AE9" w:rsidRDefault="00487AE9">
    <w:pPr>
      <w:jc w:val="center"/>
      <w:rPr>
        <w:b/>
        <w:i/>
        <w:sz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0DCBCD" w14:textId="77777777" w:rsidR="00487AE9" w:rsidRPr="00BD51F4" w:rsidRDefault="00487AE9" w:rsidP="009500F5">
    <w:pPr>
      <w:pStyle w:val="Header"/>
      <w:jc w:val="right"/>
      <w:rPr>
        <w:color w:val="000000"/>
        <w:sz w:val="16"/>
      </w:rPr>
    </w:pPr>
    <w:r>
      <w:rPr>
        <w:color w:val="000000"/>
        <w:sz w:val="16"/>
      </w:rPr>
      <w:t xml:space="preserve">Handouts for the </w:t>
    </w:r>
    <w:r w:rsidRPr="00BD51F4">
      <w:rPr>
        <w:color w:val="000000"/>
        <w:sz w:val="16"/>
      </w:rPr>
      <w:t>Training Guide for Community-Based Management of Acute Malnutrition (CMAM), 2018 Version</w:t>
    </w:r>
  </w:p>
  <w:p w14:paraId="29503F1B" w14:textId="77777777" w:rsidR="00487AE9" w:rsidRPr="00F32B13" w:rsidRDefault="00487AE9" w:rsidP="0027681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C5F142" w14:textId="77777777" w:rsidR="00487AE9" w:rsidRPr="00BD51F4" w:rsidRDefault="00487AE9" w:rsidP="009500F5">
    <w:pPr>
      <w:pStyle w:val="Header"/>
      <w:jc w:val="right"/>
      <w:rPr>
        <w:color w:val="000000"/>
        <w:sz w:val="16"/>
      </w:rPr>
    </w:pPr>
    <w:r>
      <w:rPr>
        <w:color w:val="000000"/>
        <w:sz w:val="16"/>
      </w:rPr>
      <w:t xml:space="preserve">Handouts for the </w:t>
    </w:r>
    <w:r w:rsidRPr="00BD51F4">
      <w:rPr>
        <w:color w:val="000000"/>
        <w:sz w:val="16"/>
      </w:rPr>
      <w:t>Training Guide for Community-Based Management of Acute Malnutrition (CMAM), 2018 Version</w:t>
    </w:r>
  </w:p>
  <w:p w14:paraId="07C530E5" w14:textId="77777777" w:rsidR="00487AE9" w:rsidRDefault="00487AE9" w:rsidP="00276815">
    <w:pPr>
      <w:pStyle w:val="Header"/>
      <w:jc w:val="cent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BC79CD" w14:textId="77777777" w:rsidR="00487AE9" w:rsidRPr="00BD51F4" w:rsidRDefault="00487AE9" w:rsidP="009500F5">
    <w:pPr>
      <w:pStyle w:val="Header"/>
      <w:jc w:val="right"/>
      <w:rPr>
        <w:color w:val="000000"/>
        <w:sz w:val="16"/>
      </w:rPr>
    </w:pPr>
    <w:r>
      <w:rPr>
        <w:noProof/>
      </w:rPr>
      <mc:AlternateContent>
        <mc:Choice Requires="wps">
          <w:drawing>
            <wp:anchor distT="0" distB="0" distL="114300" distR="114300" simplePos="0" relativeHeight="251655680" behindDoc="1" locked="0" layoutInCell="1" allowOverlap="1" wp14:anchorId="14FF451F" wp14:editId="200B6A30">
              <wp:simplePos x="0" y="0"/>
              <wp:positionH relativeFrom="column">
                <wp:posOffset>-1049474</wp:posOffset>
              </wp:positionH>
              <wp:positionV relativeFrom="paragraph">
                <wp:posOffset>-457199</wp:posOffset>
              </wp:positionV>
              <wp:extent cx="7839075" cy="10198554"/>
              <wp:effectExtent l="0" t="0" r="9525" b="0"/>
              <wp:wrapNone/>
              <wp:docPr id="24585" name="Rectangle 24585"/>
              <wp:cNvGraphicFramePr/>
              <a:graphic xmlns:a="http://schemas.openxmlformats.org/drawingml/2006/main">
                <a:graphicData uri="http://schemas.microsoft.com/office/word/2010/wordprocessingShape">
                  <wps:wsp>
                    <wps:cNvSpPr/>
                    <wps:spPr>
                      <a:xfrm>
                        <a:off x="0" y="0"/>
                        <a:ext cx="7839075" cy="10198554"/>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43D75E" id="Rectangle 24585" o:spid="_x0000_s1026" style="position:absolute;margin-left:-82.65pt;margin-top:-36pt;width:617.25pt;height:803.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" fillcolor="#deeaf6 [660]" stroked="f" strokeweight="1pt"/>
          </w:pict>
        </mc:Fallback>
      </mc:AlternateContent>
    </w:r>
    <w:r>
      <w:rPr>
        <w:color w:val="000000"/>
        <w:sz w:val="16"/>
      </w:rPr>
      <w:t xml:space="preserve">Handouts for the </w:t>
    </w:r>
    <w:r w:rsidRPr="00BD51F4">
      <w:rPr>
        <w:color w:val="000000"/>
        <w:sz w:val="16"/>
      </w:rPr>
      <w:t>Training Guide for Community-Based Management of Acute Malnutrition (CMAM), 2018 Version</w:t>
    </w:r>
  </w:p>
  <w:p w14:paraId="20999387" w14:textId="77777777" w:rsidR="00487AE9" w:rsidRPr="00F32B13" w:rsidRDefault="00487AE9" w:rsidP="002768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544C3A6E"/>
    <w:lvl w:ilvl="0">
      <w:start w:val="1"/>
      <w:numFmt w:val="bullet"/>
      <w:lvlText w:val=""/>
      <w:lvlJc w:val="left"/>
      <w:pPr>
        <w:ind w:left="360" w:hanging="360"/>
      </w:pPr>
      <w:rPr>
        <w:rFonts w:ascii="Symbol" w:hAnsi="Symbol" w:hint="default"/>
        <w:b w:val="0"/>
        <w:i w:val="0"/>
        <w:color w:val="5B9BD5"/>
        <w:sz w:val="22"/>
      </w:rPr>
    </w:lvl>
  </w:abstractNum>
  <w:abstractNum w:abstractNumId="1" w15:restartNumberingAfterBreak="0">
    <w:nsid w:val="0008721F"/>
    <w:multiLevelType w:val="hybridMultilevel"/>
    <w:tmpl w:val="B058B8A4"/>
    <w:lvl w:ilvl="0" w:tplc="04090005">
      <w:start w:val="1"/>
      <w:numFmt w:val="bullet"/>
      <w:lvlText w:val=""/>
      <w:lvlJc w:val="left"/>
      <w:pPr>
        <w:ind w:left="360" w:hanging="360"/>
      </w:pPr>
      <w:rPr>
        <w:rFonts w:ascii="Wingdings" w:hAnsi="Wingdings"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00154AA5"/>
    <w:multiLevelType w:val="hybridMultilevel"/>
    <w:tmpl w:val="B224936E"/>
    <w:lvl w:ilvl="0" w:tplc="800E23B8">
      <w:start w:val="1"/>
      <w:numFmt w:val="bullet"/>
      <w:lvlText w:val=""/>
      <w:lvlJc w:val="left"/>
      <w:pPr>
        <w:ind w:left="720" w:hanging="360"/>
      </w:pPr>
      <w:rPr>
        <w:rFonts w:ascii="Wingdings" w:hAnsi="Wingdings" w:hint="default"/>
        <w:sz w:val="22"/>
        <w:szCs w:val="22"/>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08D3FF4"/>
    <w:multiLevelType w:val="hybridMultilevel"/>
    <w:tmpl w:val="53A2FAA0"/>
    <w:lvl w:ilvl="0" w:tplc="3EA6E760">
      <w:start w:val="1"/>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18039B3"/>
    <w:multiLevelType w:val="hybridMultilevel"/>
    <w:tmpl w:val="62CEF888"/>
    <w:lvl w:ilvl="0" w:tplc="507C1086">
      <w:numFmt w:val="bullet"/>
      <w:lvlText w:val=""/>
      <w:lvlJc w:val="left"/>
      <w:pPr>
        <w:ind w:left="360" w:hanging="360"/>
      </w:pPr>
      <w:rPr>
        <w:rFonts w:ascii="Wingdings" w:eastAsia="Wingdings" w:hAnsi="Wingdings" w:cs="Wingdings" w:hint="default"/>
        <w:w w:val="100"/>
        <w:sz w:val="18"/>
        <w:szCs w:val="18"/>
        <w:lang w:val="en-US" w:eastAsia="en-US" w:bidi="en-US"/>
      </w:rPr>
    </w:lvl>
    <w:lvl w:ilvl="1" w:tplc="35EE4B86">
      <w:numFmt w:val="bullet"/>
      <w:lvlText w:val="•"/>
      <w:lvlJc w:val="left"/>
      <w:pPr>
        <w:ind w:left="623" w:hanging="360"/>
      </w:pPr>
      <w:rPr>
        <w:rFonts w:hint="default"/>
        <w:lang w:val="en-US" w:eastAsia="en-US" w:bidi="en-US"/>
      </w:rPr>
    </w:lvl>
    <w:lvl w:ilvl="2" w:tplc="EB6896EC">
      <w:numFmt w:val="bullet"/>
      <w:lvlText w:val="•"/>
      <w:lvlJc w:val="left"/>
      <w:pPr>
        <w:ind w:left="891" w:hanging="360"/>
      </w:pPr>
      <w:rPr>
        <w:rFonts w:hint="default"/>
        <w:lang w:val="en-US" w:eastAsia="en-US" w:bidi="en-US"/>
      </w:rPr>
    </w:lvl>
    <w:lvl w:ilvl="3" w:tplc="51B298A4">
      <w:numFmt w:val="bullet"/>
      <w:lvlText w:val="•"/>
      <w:lvlJc w:val="left"/>
      <w:pPr>
        <w:ind w:left="1159" w:hanging="360"/>
      </w:pPr>
      <w:rPr>
        <w:rFonts w:hint="default"/>
        <w:lang w:val="en-US" w:eastAsia="en-US" w:bidi="en-US"/>
      </w:rPr>
    </w:lvl>
    <w:lvl w:ilvl="4" w:tplc="499EA4BC">
      <w:numFmt w:val="bullet"/>
      <w:lvlText w:val="•"/>
      <w:lvlJc w:val="left"/>
      <w:pPr>
        <w:ind w:left="1427" w:hanging="360"/>
      </w:pPr>
      <w:rPr>
        <w:rFonts w:hint="default"/>
        <w:lang w:val="en-US" w:eastAsia="en-US" w:bidi="en-US"/>
      </w:rPr>
    </w:lvl>
    <w:lvl w:ilvl="5" w:tplc="5996324A">
      <w:numFmt w:val="bullet"/>
      <w:lvlText w:val="•"/>
      <w:lvlJc w:val="left"/>
      <w:pPr>
        <w:ind w:left="1695" w:hanging="360"/>
      </w:pPr>
      <w:rPr>
        <w:rFonts w:hint="default"/>
        <w:lang w:val="en-US" w:eastAsia="en-US" w:bidi="en-US"/>
      </w:rPr>
    </w:lvl>
    <w:lvl w:ilvl="6" w:tplc="CCF6ACDC">
      <w:numFmt w:val="bullet"/>
      <w:lvlText w:val="•"/>
      <w:lvlJc w:val="left"/>
      <w:pPr>
        <w:ind w:left="1963" w:hanging="360"/>
      </w:pPr>
      <w:rPr>
        <w:rFonts w:hint="default"/>
        <w:lang w:val="en-US" w:eastAsia="en-US" w:bidi="en-US"/>
      </w:rPr>
    </w:lvl>
    <w:lvl w:ilvl="7" w:tplc="E0C4579E">
      <w:numFmt w:val="bullet"/>
      <w:lvlText w:val="•"/>
      <w:lvlJc w:val="left"/>
      <w:pPr>
        <w:ind w:left="2231" w:hanging="360"/>
      </w:pPr>
      <w:rPr>
        <w:rFonts w:hint="default"/>
        <w:lang w:val="en-US" w:eastAsia="en-US" w:bidi="en-US"/>
      </w:rPr>
    </w:lvl>
    <w:lvl w:ilvl="8" w:tplc="ACAE3A38">
      <w:numFmt w:val="bullet"/>
      <w:lvlText w:val="•"/>
      <w:lvlJc w:val="left"/>
      <w:pPr>
        <w:ind w:left="2499" w:hanging="360"/>
      </w:pPr>
      <w:rPr>
        <w:rFonts w:hint="default"/>
        <w:lang w:val="en-US" w:eastAsia="en-US" w:bidi="en-US"/>
      </w:rPr>
    </w:lvl>
  </w:abstractNum>
  <w:abstractNum w:abstractNumId="5" w15:restartNumberingAfterBreak="0">
    <w:nsid w:val="030637A9"/>
    <w:multiLevelType w:val="hybridMultilevel"/>
    <w:tmpl w:val="1DFA4A24"/>
    <w:lvl w:ilvl="0" w:tplc="AA32D42E">
      <w:start w:val="1"/>
      <w:numFmt w:val="bullet"/>
      <w:pStyle w:val="Tablebullet"/>
      <w:lvlText w:val=""/>
      <w:lvlJc w:val="left"/>
      <w:pPr>
        <w:ind w:left="360" w:hanging="360"/>
      </w:pPr>
      <w:rPr>
        <w:rFonts w:ascii="Symbol" w:hAnsi="Symbol" w:hint="default"/>
        <w:b w:val="0"/>
        <w:i w:val="0"/>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365603A"/>
    <w:multiLevelType w:val="hybridMultilevel"/>
    <w:tmpl w:val="43B268E6"/>
    <w:lvl w:ilvl="0" w:tplc="1809000F">
      <w:start w:val="1"/>
      <w:numFmt w:val="decimal"/>
      <w:lvlText w:val="%1."/>
      <w:lvlJc w:val="left"/>
      <w:pPr>
        <w:ind w:left="360" w:hanging="360"/>
      </w:p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7" w15:restartNumberingAfterBreak="0">
    <w:nsid w:val="0366021A"/>
    <w:multiLevelType w:val="hybridMultilevel"/>
    <w:tmpl w:val="BD309556"/>
    <w:lvl w:ilvl="0" w:tplc="4CBAEE8E">
      <w:start w:val="250"/>
      <w:numFmt w:val="bullet"/>
      <w:lvlText w:val="-"/>
      <w:lvlJc w:val="left"/>
      <w:pPr>
        <w:ind w:left="72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5485196"/>
    <w:multiLevelType w:val="hybridMultilevel"/>
    <w:tmpl w:val="5AE8EA36"/>
    <w:lvl w:ilvl="0" w:tplc="10090001">
      <w:start w:val="1"/>
      <w:numFmt w:val="bullet"/>
      <w:lvlText w:val=""/>
      <w:lvlJc w:val="left"/>
      <w:pPr>
        <w:ind w:left="1266" w:hanging="360"/>
      </w:pPr>
      <w:rPr>
        <w:rFonts w:ascii="Symbol" w:hAnsi="Symbol" w:hint="default"/>
      </w:rPr>
    </w:lvl>
    <w:lvl w:ilvl="1" w:tplc="10090003" w:tentative="1">
      <w:start w:val="1"/>
      <w:numFmt w:val="bullet"/>
      <w:lvlText w:val="o"/>
      <w:lvlJc w:val="left"/>
      <w:pPr>
        <w:ind w:left="1986" w:hanging="360"/>
      </w:pPr>
      <w:rPr>
        <w:rFonts w:ascii="Courier New" w:hAnsi="Courier New" w:cs="Courier New" w:hint="default"/>
      </w:rPr>
    </w:lvl>
    <w:lvl w:ilvl="2" w:tplc="10090005" w:tentative="1">
      <w:start w:val="1"/>
      <w:numFmt w:val="bullet"/>
      <w:lvlText w:val=""/>
      <w:lvlJc w:val="left"/>
      <w:pPr>
        <w:ind w:left="2706" w:hanging="360"/>
      </w:pPr>
      <w:rPr>
        <w:rFonts w:ascii="Wingdings" w:hAnsi="Wingdings" w:hint="default"/>
      </w:rPr>
    </w:lvl>
    <w:lvl w:ilvl="3" w:tplc="10090001" w:tentative="1">
      <w:start w:val="1"/>
      <w:numFmt w:val="bullet"/>
      <w:lvlText w:val=""/>
      <w:lvlJc w:val="left"/>
      <w:pPr>
        <w:ind w:left="3426" w:hanging="360"/>
      </w:pPr>
      <w:rPr>
        <w:rFonts w:ascii="Symbol" w:hAnsi="Symbol" w:hint="default"/>
      </w:rPr>
    </w:lvl>
    <w:lvl w:ilvl="4" w:tplc="10090003" w:tentative="1">
      <w:start w:val="1"/>
      <w:numFmt w:val="bullet"/>
      <w:lvlText w:val="o"/>
      <w:lvlJc w:val="left"/>
      <w:pPr>
        <w:ind w:left="4146" w:hanging="360"/>
      </w:pPr>
      <w:rPr>
        <w:rFonts w:ascii="Courier New" w:hAnsi="Courier New" w:cs="Courier New" w:hint="default"/>
      </w:rPr>
    </w:lvl>
    <w:lvl w:ilvl="5" w:tplc="10090005" w:tentative="1">
      <w:start w:val="1"/>
      <w:numFmt w:val="bullet"/>
      <w:lvlText w:val=""/>
      <w:lvlJc w:val="left"/>
      <w:pPr>
        <w:ind w:left="4866" w:hanging="360"/>
      </w:pPr>
      <w:rPr>
        <w:rFonts w:ascii="Wingdings" w:hAnsi="Wingdings" w:hint="default"/>
      </w:rPr>
    </w:lvl>
    <w:lvl w:ilvl="6" w:tplc="10090001" w:tentative="1">
      <w:start w:val="1"/>
      <w:numFmt w:val="bullet"/>
      <w:lvlText w:val=""/>
      <w:lvlJc w:val="left"/>
      <w:pPr>
        <w:ind w:left="5586" w:hanging="360"/>
      </w:pPr>
      <w:rPr>
        <w:rFonts w:ascii="Symbol" w:hAnsi="Symbol" w:hint="default"/>
      </w:rPr>
    </w:lvl>
    <w:lvl w:ilvl="7" w:tplc="10090003" w:tentative="1">
      <w:start w:val="1"/>
      <w:numFmt w:val="bullet"/>
      <w:lvlText w:val="o"/>
      <w:lvlJc w:val="left"/>
      <w:pPr>
        <w:ind w:left="6306" w:hanging="360"/>
      </w:pPr>
      <w:rPr>
        <w:rFonts w:ascii="Courier New" w:hAnsi="Courier New" w:cs="Courier New" w:hint="default"/>
      </w:rPr>
    </w:lvl>
    <w:lvl w:ilvl="8" w:tplc="10090005" w:tentative="1">
      <w:start w:val="1"/>
      <w:numFmt w:val="bullet"/>
      <w:lvlText w:val=""/>
      <w:lvlJc w:val="left"/>
      <w:pPr>
        <w:ind w:left="7026" w:hanging="360"/>
      </w:pPr>
      <w:rPr>
        <w:rFonts w:ascii="Wingdings" w:hAnsi="Wingdings" w:hint="default"/>
      </w:rPr>
    </w:lvl>
  </w:abstractNum>
  <w:abstractNum w:abstractNumId="9" w15:restartNumberingAfterBreak="0">
    <w:nsid w:val="05622274"/>
    <w:multiLevelType w:val="hybridMultilevel"/>
    <w:tmpl w:val="5B3A128C"/>
    <w:lvl w:ilvl="0" w:tplc="06428000">
      <w:start w:val="1"/>
      <w:numFmt w:val="decimal"/>
      <w:pStyle w:val="TableNumbering"/>
      <w:lvlText w:val="%1."/>
      <w:lvlJc w:val="left"/>
      <w:pPr>
        <w:ind w:left="720" w:hanging="360"/>
      </w:pPr>
      <w:rPr>
        <w:rFonts w:ascii="Calibri" w:hAnsi="Calibri"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68C60ED"/>
    <w:multiLevelType w:val="hybridMultilevel"/>
    <w:tmpl w:val="46DCB210"/>
    <w:lvl w:ilvl="0" w:tplc="41027DF6">
      <w:start w:val="1"/>
      <w:numFmt w:val="bullet"/>
      <w:lvlText w:val="-"/>
      <w:lvlJc w:val="left"/>
      <w:pPr>
        <w:ind w:left="1440" w:hanging="360"/>
      </w:pPr>
      <w:rPr>
        <w:rFonts w:ascii="Calibri" w:eastAsia="Times New Roman" w:hAnsi="Calibri"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06F352DC"/>
    <w:multiLevelType w:val="hybridMultilevel"/>
    <w:tmpl w:val="4E4056D0"/>
    <w:lvl w:ilvl="0" w:tplc="D2E2BA9A">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7016F36"/>
    <w:multiLevelType w:val="hybridMultilevel"/>
    <w:tmpl w:val="BBB46E9E"/>
    <w:lvl w:ilvl="0" w:tplc="37A41F36">
      <w:start w:val="1"/>
      <w:numFmt w:val="bullet"/>
      <w:lvlText w:val=""/>
      <w:lvlJc w:val="left"/>
      <w:pPr>
        <w:tabs>
          <w:tab w:val="num" w:pos="360"/>
        </w:tabs>
        <w:ind w:left="360" w:hanging="360"/>
      </w:pPr>
      <w:rPr>
        <w:rFonts w:ascii="Symbol" w:eastAsia="SimHei" w:hAnsi="Symbol" w:hint="default"/>
        <w:sz w:val="20"/>
      </w:rPr>
    </w:lvl>
    <w:lvl w:ilvl="1" w:tplc="7B84D608">
      <w:start w:val="1"/>
      <w:numFmt w:val="bullet"/>
      <w:lvlText w:val="-"/>
      <w:lvlJc w:val="left"/>
      <w:pPr>
        <w:tabs>
          <w:tab w:val="num" w:pos="643"/>
        </w:tabs>
        <w:ind w:left="643" w:hanging="360"/>
      </w:pPr>
      <w:rPr>
        <w:rFonts w:ascii="Courier New" w:hAnsi="Courier New" w:hint="default"/>
        <w:sz w:val="20"/>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072A7D4C"/>
    <w:multiLevelType w:val="hybridMultilevel"/>
    <w:tmpl w:val="CE06652C"/>
    <w:lvl w:ilvl="0" w:tplc="04090005">
      <w:start w:val="1"/>
      <w:numFmt w:val="bullet"/>
      <w:lvlText w:val=""/>
      <w:lvlJc w:val="left"/>
      <w:pPr>
        <w:ind w:left="309" w:hanging="205"/>
      </w:pPr>
      <w:rPr>
        <w:rFonts w:ascii="Wingdings" w:hAnsi="Wingdings" w:hint="default"/>
        <w:w w:val="100"/>
        <w:sz w:val="20"/>
        <w:szCs w:val="20"/>
      </w:rPr>
    </w:lvl>
    <w:lvl w:ilvl="1" w:tplc="34667C72">
      <w:numFmt w:val="bullet"/>
      <w:lvlText w:val="•"/>
      <w:lvlJc w:val="left"/>
      <w:pPr>
        <w:ind w:left="570" w:hanging="205"/>
      </w:pPr>
      <w:rPr>
        <w:rFonts w:hint="default"/>
      </w:rPr>
    </w:lvl>
    <w:lvl w:ilvl="2" w:tplc="B196772A">
      <w:numFmt w:val="bullet"/>
      <w:lvlText w:val="•"/>
      <w:lvlJc w:val="left"/>
      <w:pPr>
        <w:ind w:left="840" w:hanging="205"/>
      </w:pPr>
      <w:rPr>
        <w:rFonts w:hint="default"/>
      </w:rPr>
    </w:lvl>
    <w:lvl w:ilvl="3" w:tplc="FAE8354E">
      <w:numFmt w:val="bullet"/>
      <w:lvlText w:val="•"/>
      <w:lvlJc w:val="left"/>
      <w:pPr>
        <w:ind w:left="1110" w:hanging="205"/>
      </w:pPr>
      <w:rPr>
        <w:rFonts w:hint="default"/>
      </w:rPr>
    </w:lvl>
    <w:lvl w:ilvl="4" w:tplc="48BCCD50">
      <w:numFmt w:val="bullet"/>
      <w:lvlText w:val="•"/>
      <w:lvlJc w:val="left"/>
      <w:pPr>
        <w:ind w:left="1381" w:hanging="205"/>
      </w:pPr>
      <w:rPr>
        <w:rFonts w:hint="default"/>
      </w:rPr>
    </w:lvl>
    <w:lvl w:ilvl="5" w:tplc="F2649020">
      <w:numFmt w:val="bullet"/>
      <w:lvlText w:val="•"/>
      <w:lvlJc w:val="left"/>
      <w:pPr>
        <w:ind w:left="1651" w:hanging="205"/>
      </w:pPr>
      <w:rPr>
        <w:rFonts w:hint="default"/>
      </w:rPr>
    </w:lvl>
    <w:lvl w:ilvl="6" w:tplc="8E32B2D0">
      <w:numFmt w:val="bullet"/>
      <w:lvlText w:val="•"/>
      <w:lvlJc w:val="left"/>
      <w:pPr>
        <w:ind w:left="1921" w:hanging="205"/>
      </w:pPr>
      <w:rPr>
        <w:rFonts w:hint="default"/>
      </w:rPr>
    </w:lvl>
    <w:lvl w:ilvl="7" w:tplc="8320D4A6">
      <w:numFmt w:val="bullet"/>
      <w:lvlText w:val="•"/>
      <w:lvlJc w:val="left"/>
      <w:pPr>
        <w:ind w:left="2191" w:hanging="205"/>
      </w:pPr>
      <w:rPr>
        <w:rFonts w:hint="default"/>
      </w:rPr>
    </w:lvl>
    <w:lvl w:ilvl="8" w:tplc="7FB491C8">
      <w:numFmt w:val="bullet"/>
      <w:lvlText w:val="•"/>
      <w:lvlJc w:val="left"/>
      <w:pPr>
        <w:ind w:left="2462" w:hanging="205"/>
      </w:pPr>
      <w:rPr>
        <w:rFonts w:hint="default"/>
      </w:rPr>
    </w:lvl>
  </w:abstractNum>
  <w:abstractNum w:abstractNumId="14" w15:restartNumberingAfterBreak="0">
    <w:nsid w:val="07CA030A"/>
    <w:multiLevelType w:val="hybridMultilevel"/>
    <w:tmpl w:val="89F0256E"/>
    <w:lvl w:ilvl="0" w:tplc="D416F764">
      <w:start w:val="1"/>
      <w:numFmt w:val="decimal"/>
      <w:lvlText w:val="%1."/>
      <w:lvlJc w:val="left"/>
      <w:pPr>
        <w:tabs>
          <w:tab w:val="num" w:pos="684"/>
        </w:tabs>
        <w:ind w:left="684" w:hanging="360"/>
      </w:pPr>
      <w:rPr>
        <w:b w:val="0"/>
      </w:rPr>
    </w:lvl>
    <w:lvl w:ilvl="1" w:tplc="974E3138">
      <w:start w:val="1"/>
      <w:numFmt w:val="bullet"/>
      <w:lvlText w:val=""/>
      <w:lvlJc w:val="left"/>
      <w:pPr>
        <w:tabs>
          <w:tab w:val="num" w:pos="1476"/>
        </w:tabs>
        <w:ind w:left="1404" w:hanging="360"/>
      </w:pPr>
      <w:rPr>
        <w:rFonts w:ascii="Wingdings" w:hAnsi="Wingdings" w:hint="default"/>
        <w:b w:val="0"/>
        <w:color w:val="auto"/>
      </w:rPr>
    </w:lvl>
    <w:lvl w:ilvl="2" w:tplc="0409001B" w:tentative="1">
      <w:start w:val="1"/>
      <w:numFmt w:val="lowerRoman"/>
      <w:lvlText w:val="%3."/>
      <w:lvlJc w:val="right"/>
      <w:pPr>
        <w:tabs>
          <w:tab w:val="num" w:pos="2124"/>
        </w:tabs>
        <w:ind w:left="2124" w:hanging="180"/>
      </w:pPr>
    </w:lvl>
    <w:lvl w:ilvl="3" w:tplc="0409000F" w:tentative="1">
      <w:start w:val="1"/>
      <w:numFmt w:val="decimal"/>
      <w:lvlText w:val="%4."/>
      <w:lvlJc w:val="left"/>
      <w:pPr>
        <w:tabs>
          <w:tab w:val="num" w:pos="2844"/>
        </w:tabs>
        <w:ind w:left="2844" w:hanging="360"/>
      </w:pPr>
    </w:lvl>
    <w:lvl w:ilvl="4" w:tplc="04090019" w:tentative="1">
      <w:start w:val="1"/>
      <w:numFmt w:val="lowerLetter"/>
      <w:lvlText w:val="%5."/>
      <w:lvlJc w:val="left"/>
      <w:pPr>
        <w:tabs>
          <w:tab w:val="num" w:pos="3564"/>
        </w:tabs>
        <w:ind w:left="3564" w:hanging="360"/>
      </w:pPr>
    </w:lvl>
    <w:lvl w:ilvl="5" w:tplc="0409001B" w:tentative="1">
      <w:start w:val="1"/>
      <w:numFmt w:val="lowerRoman"/>
      <w:lvlText w:val="%6."/>
      <w:lvlJc w:val="right"/>
      <w:pPr>
        <w:tabs>
          <w:tab w:val="num" w:pos="4284"/>
        </w:tabs>
        <w:ind w:left="4284" w:hanging="180"/>
      </w:pPr>
    </w:lvl>
    <w:lvl w:ilvl="6" w:tplc="0409000F" w:tentative="1">
      <w:start w:val="1"/>
      <w:numFmt w:val="decimal"/>
      <w:lvlText w:val="%7."/>
      <w:lvlJc w:val="left"/>
      <w:pPr>
        <w:tabs>
          <w:tab w:val="num" w:pos="5004"/>
        </w:tabs>
        <w:ind w:left="5004" w:hanging="360"/>
      </w:pPr>
    </w:lvl>
    <w:lvl w:ilvl="7" w:tplc="04090019" w:tentative="1">
      <w:start w:val="1"/>
      <w:numFmt w:val="lowerLetter"/>
      <w:lvlText w:val="%8."/>
      <w:lvlJc w:val="left"/>
      <w:pPr>
        <w:tabs>
          <w:tab w:val="num" w:pos="5724"/>
        </w:tabs>
        <w:ind w:left="5724" w:hanging="360"/>
      </w:pPr>
    </w:lvl>
    <w:lvl w:ilvl="8" w:tplc="0409001B" w:tentative="1">
      <w:start w:val="1"/>
      <w:numFmt w:val="lowerRoman"/>
      <w:lvlText w:val="%9."/>
      <w:lvlJc w:val="right"/>
      <w:pPr>
        <w:tabs>
          <w:tab w:val="num" w:pos="6444"/>
        </w:tabs>
        <w:ind w:left="6444" w:hanging="180"/>
      </w:pPr>
    </w:lvl>
  </w:abstractNum>
  <w:abstractNum w:abstractNumId="15" w15:restartNumberingAfterBreak="0">
    <w:nsid w:val="080B3D5E"/>
    <w:multiLevelType w:val="hybridMultilevel"/>
    <w:tmpl w:val="24D09D88"/>
    <w:lvl w:ilvl="0" w:tplc="F1F87F0A">
      <w:start w:val="31"/>
      <w:numFmt w:val="bullet"/>
      <w:lvlText w:val=""/>
      <w:lvlJc w:val="left"/>
      <w:pPr>
        <w:tabs>
          <w:tab w:val="num" w:pos="216"/>
        </w:tabs>
        <w:ind w:left="216" w:hanging="216"/>
      </w:pPr>
      <w:rPr>
        <w:rFonts w:ascii="Symbol" w:hAnsi="Symbol" w:hint="default"/>
        <w:sz w:val="16"/>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87524E1"/>
    <w:multiLevelType w:val="hybridMultilevel"/>
    <w:tmpl w:val="BE707AA8"/>
    <w:lvl w:ilvl="0" w:tplc="E536C6D2">
      <w:start w:val="1"/>
      <w:numFmt w:val="decimal"/>
      <w:lvlText w:val="%1."/>
      <w:lvlJc w:val="left"/>
      <w:pPr>
        <w:ind w:left="720" w:hanging="360"/>
      </w:pPr>
      <w:rPr>
        <w:rFonts w:ascii="Tahoma" w:hAnsi="Tahoma" w:cs="Tahoma" w:hint="default"/>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08DA549B"/>
    <w:multiLevelType w:val="hybridMultilevel"/>
    <w:tmpl w:val="08646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0A0F0003"/>
    <w:multiLevelType w:val="hybridMultilevel"/>
    <w:tmpl w:val="CDBA0A6E"/>
    <w:lvl w:ilvl="0" w:tplc="35960C22">
      <w:start w:val="1"/>
      <w:numFmt w:val="decimal"/>
      <w:lvlText w:val="%1."/>
      <w:lvlJc w:val="left"/>
      <w:pPr>
        <w:tabs>
          <w:tab w:val="num" w:pos="720"/>
        </w:tabs>
        <w:ind w:left="720" w:hanging="360"/>
      </w:pPr>
      <w:rPr>
        <w:rFonts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A995076"/>
    <w:multiLevelType w:val="hybridMultilevel"/>
    <w:tmpl w:val="3DDEBF64"/>
    <w:lvl w:ilvl="0" w:tplc="702A9DC2">
      <w:start w:val="1"/>
      <w:numFmt w:val="bullet"/>
      <w:lvlText w:val=""/>
      <w:lvlJc w:val="left"/>
      <w:pPr>
        <w:tabs>
          <w:tab w:val="num" w:pos="216"/>
        </w:tabs>
        <w:ind w:left="216"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B200E1F"/>
    <w:multiLevelType w:val="hybridMultilevel"/>
    <w:tmpl w:val="2BAE389E"/>
    <w:lvl w:ilvl="0" w:tplc="744E69F6">
      <w:start w:val="1"/>
      <w:numFmt w:val="bullet"/>
      <w:lvlText w:val=""/>
      <w:lvlJc w:val="left"/>
      <w:pPr>
        <w:ind w:left="360" w:hanging="360"/>
      </w:pPr>
      <w:rPr>
        <w:rFonts w:ascii="Wingdings" w:hAnsi="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0BC71504"/>
    <w:multiLevelType w:val="hybridMultilevel"/>
    <w:tmpl w:val="D5C6B33A"/>
    <w:lvl w:ilvl="0" w:tplc="36025BAE">
      <w:start w:val="1"/>
      <w:numFmt w:val="bullet"/>
      <w:lvlText w:val=""/>
      <w:lvlJc w:val="left"/>
      <w:pPr>
        <w:ind w:left="360" w:hanging="360"/>
      </w:pPr>
      <w:rPr>
        <w:rFonts w:ascii="Symbol" w:hAnsi="Symbol" w:hint="default"/>
        <w:sz w:val="18"/>
        <w:szCs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0C873A31"/>
    <w:multiLevelType w:val="hybridMultilevel"/>
    <w:tmpl w:val="6688D842"/>
    <w:lvl w:ilvl="0" w:tplc="88BAB76E">
      <w:start w:val="1"/>
      <w:numFmt w:val="decimal"/>
      <w:lvlText w:val="%1."/>
      <w:lvlJc w:val="left"/>
      <w:pPr>
        <w:ind w:left="720" w:hanging="360"/>
      </w:pPr>
      <w:rPr>
        <w:rFonts w:hint="default"/>
        <w:b w:val="0"/>
        <w:i w:val="0"/>
        <w:color w:val="0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CAE242A"/>
    <w:multiLevelType w:val="hybridMultilevel"/>
    <w:tmpl w:val="0B28492E"/>
    <w:lvl w:ilvl="0" w:tplc="C4A804FC">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4" w15:restartNumberingAfterBreak="0">
    <w:nsid w:val="0CEA15F3"/>
    <w:multiLevelType w:val="hybridMultilevel"/>
    <w:tmpl w:val="49582AB8"/>
    <w:lvl w:ilvl="0" w:tplc="1B6A25A2">
      <w:start w:val="1"/>
      <w:numFmt w:val="decimal"/>
      <w:lvlText w:val="%1."/>
      <w:lvlJc w:val="left"/>
      <w:pPr>
        <w:ind w:left="0" w:hanging="360"/>
      </w:pPr>
      <w:rPr>
        <w:rFonts w:asciiTheme="minorHAnsi" w:hAnsiTheme="minorHAnsi" w:cstheme="minorHAnsi" w:hint="default"/>
        <w:b/>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5" w15:restartNumberingAfterBreak="0">
    <w:nsid w:val="0D233AFC"/>
    <w:multiLevelType w:val="hybridMultilevel"/>
    <w:tmpl w:val="36ACD19A"/>
    <w:lvl w:ilvl="0" w:tplc="F8AA53D6">
      <w:start w:val="1"/>
      <w:numFmt w:val="bullet"/>
      <w:lvlText w:val="-"/>
      <w:lvlJc w:val="left"/>
      <w:pPr>
        <w:ind w:left="646" w:hanging="360"/>
      </w:pPr>
      <w:rPr>
        <w:rFonts w:ascii="Courier New" w:hAnsi="Courier New" w:hint="default"/>
      </w:rPr>
    </w:lvl>
    <w:lvl w:ilvl="1" w:tplc="18090003" w:tentative="1">
      <w:start w:val="1"/>
      <w:numFmt w:val="bullet"/>
      <w:lvlText w:val="o"/>
      <w:lvlJc w:val="left"/>
      <w:pPr>
        <w:ind w:left="1366" w:hanging="360"/>
      </w:pPr>
      <w:rPr>
        <w:rFonts w:ascii="Courier New" w:hAnsi="Courier New" w:cs="Courier New" w:hint="default"/>
      </w:rPr>
    </w:lvl>
    <w:lvl w:ilvl="2" w:tplc="18090005" w:tentative="1">
      <w:start w:val="1"/>
      <w:numFmt w:val="bullet"/>
      <w:lvlText w:val=""/>
      <w:lvlJc w:val="left"/>
      <w:pPr>
        <w:ind w:left="2086" w:hanging="360"/>
      </w:pPr>
      <w:rPr>
        <w:rFonts w:ascii="Wingdings" w:hAnsi="Wingdings" w:hint="default"/>
      </w:rPr>
    </w:lvl>
    <w:lvl w:ilvl="3" w:tplc="18090001" w:tentative="1">
      <w:start w:val="1"/>
      <w:numFmt w:val="bullet"/>
      <w:lvlText w:val=""/>
      <w:lvlJc w:val="left"/>
      <w:pPr>
        <w:ind w:left="2806" w:hanging="360"/>
      </w:pPr>
      <w:rPr>
        <w:rFonts w:ascii="Symbol" w:hAnsi="Symbol" w:hint="default"/>
      </w:rPr>
    </w:lvl>
    <w:lvl w:ilvl="4" w:tplc="18090003" w:tentative="1">
      <w:start w:val="1"/>
      <w:numFmt w:val="bullet"/>
      <w:lvlText w:val="o"/>
      <w:lvlJc w:val="left"/>
      <w:pPr>
        <w:ind w:left="3526" w:hanging="360"/>
      </w:pPr>
      <w:rPr>
        <w:rFonts w:ascii="Courier New" w:hAnsi="Courier New" w:cs="Courier New" w:hint="default"/>
      </w:rPr>
    </w:lvl>
    <w:lvl w:ilvl="5" w:tplc="18090005" w:tentative="1">
      <w:start w:val="1"/>
      <w:numFmt w:val="bullet"/>
      <w:lvlText w:val=""/>
      <w:lvlJc w:val="left"/>
      <w:pPr>
        <w:ind w:left="4246" w:hanging="360"/>
      </w:pPr>
      <w:rPr>
        <w:rFonts w:ascii="Wingdings" w:hAnsi="Wingdings" w:hint="default"/>
      </w:rPr>
    </w:lvl>
    <w:lvl w:ilvl="6" w:tplc="18090001" w:tentative="1">
      <w:start w:val="1"/>
      <w:numFmt w:val="bullet"/>
      <w:lvlText w:val=""/>
      <w:lvlJc w:val="left"/>
      <w:pPr>
        <w:ind w:left="4966" w:hanging="360"/>
      </w:pPr>
      <w:rPr>
        <w:rFonts w:ascii="Symbol" w:hAnsi="Symbol" w:hint="default"/>
      </w:rPr>
    </w:lvl>
    <w:lvl w:ilvl="7" w:tplc="18090003" w:tentative="1">
      <w:start w:val="1"/>
      <w:numFmt w:val="bullet"/>
      <w:lvlText w:val="o"/>
      <w:lvlJc w:val="left"/>
      <w:pPr>
        <w:ind w:left="5686" w:hanging="360"/>
      </w:pPr>
      <w:rPr>
        <w:rFonts w:ascii="Courier New" w:hAnsi="Courier New" w:cs="Courier New" w:hint="default"/>
      </w:rPr>
    </w:lvl>
    <w:lvl w:ilvl="8" w:tplc="18090005" w:tentative="1">
      <w:start w:val="1"/>
      <w:numFmt w:val="bullet"/>
      <w:lvlText w:val=""/>
      <w:lvlJc w:val="left"/>
      <w:pPr>
        <w:ind w:left="6406" w:hanging="360"/>
      </w:pPr>
      <w:rPr>
        <w:rFonts w:ascii="Wingdings" w:hAnsi="Wingdings" w:hint="default"/>
      </w:rPr>
    </w:lvl>
  </w:abstractNum>
  <w:abstractNum w:abstractNumId="26" w15:restartNumberingAfterBreak="0">
    <w:nsid w:val="0E4F150F"/>
    <w:multiLevelType w:val="hybridMultilevel"/>
    <w:tmpl w:val="AEBAAC3E"/>
    <w:lvl w:ilvl="0" w:tplc="10090001">
      <w:start w:val="1"/>
      <w:numFmt w:val="bullet"/>
      <w:lvlText w:val=""/>
      <w:lvlJc w:val="left"/>
      <w:pPr>
        <w:ind w:left="360" w:hanging="360"/>
      </w:pPr>
      <w:rPr>
        <w:rFonts w:ascii="Symbol" w:hAnsi="Symbol" w:hint="default"/>
        <w:sz w:val="22"/>
        <w:szCs w:val="22"/>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0EEF2AF3"/>
    <w:multiLevelType w:val="hybridMultilevel"/>
    <w:tmpl w:val="E89C3E8E"/>
    <w:lvl w:ilvl="0" w:tplc="01F0C934">
      <w:start w:val="1"/>
      <w:numFmt w:val="decimal"/>
      <w:lvlText w:val="%1."/>
      <w:lvlJc w:val="left"/>
      <w:pPr>
        <w:tabs>
          <w:tab w:val="num" w:pos="0"/>
        </w:tabs>
        <w:ind w:left="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0FCF27C4"/>
    <w:multiLevelType w:val="hybridMultilevel"/>
    <w:tmpl w:val="75E69504"/>
    <w:lvl w:ilvl="0" w:tplc="744E69F6">
      <w:start w:val="1"/>
      <w:numFmt w:val="bullet"/>
      <w:lvlText w:val=""/>
      <w:lvlJc w:val="left"/>
      <w:pPr>
        <w:ind w:left="720" w:hanging="360"/>
      </w:pPr>
      <w:rPr>
        <w:rFonts w:ascii="Wingdings" w:hAnsi="Wingdings" w:hint="default"/>
        <w:sz w:val="22"/>
        <w:szCs w:val="22"/>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1009684C"/>
    <w:multiLevelType w:val="hybridMultilevel"/>
    <w:tmpl w:val="DEF4EB28"/>
    <w:lvl w:ilvl="0" w:tplc="FFFFFFFF">
      <w:start w:val="1"/>
      <w:numFmt w:val="decimal"/>
      <w:lvlText w:val="%1."/>
      <w:lvlJc w:val="left"/>
      <w:pPr>
        <w:tabs>
          <w:tab w:val="num" w:pos="720"/>
        </w:tabs>
        <w:ind w:left="720" w:hanging="360"/>
      </w:pPr>
      <w:rPr>
        <w:rFonts w:hint="default"/>
      </w:rPr>
    </w:lvl>
    <w:lvl w:ilvl="1" w:tplc="5424770A">
      <w:start w:val="20"/>
      <w:numFmt w:val="bullet"/>
      <w:lvlText w:val="-"/>
      <w:lvlJc w:val="left"/>
      <w:pPr>
        <w:tabs>
          <w:tab w:val="num" w:pos="1080"/>
        </w:tabs>
        <w:ind w:left="1080" w:hanging="360"/>
      </w:pPr>
      <w:rPr>
        <w:rFonts w:ascii="Tahoma" w:eastAsia="Times New Roman" w:hAnsi="Tahoma" w:cs="Tahoma"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106232E6"/>
    <w:multiLevelType w:val="hybridMultilevel"/>
    <w:tmpl w:val="CE0C5AF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106772B1"/>
    <w:multiLevelType w:val="hybridMultilevel"/>
    <w:tmpl w:val="AD78410A"/>
    <w:lvl w:ilvl="0" w:tplc="A74A5CA8">
      <w:start w:val="1"/>
      <w:numFmt w:val="bullet"/>
      <w:lvlText w:val=""/>
      <w:lvlJc w:val="left"/>
      <w:pPr>
        <w:ind w:left="360" w:hanging="360"/>
      </w:pPr>
      <w:rPr>
        <w:rFonts w:ascii="Symbol" w:hAnsi="Symbol" w:hint="default"/>
        <w:sz w:val="22"/>
        <w:szCs w:val="22"/>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2" w15:restartNumberingAfterBreak="0">
    <w:nsid w:val="11645646"/>
    <w:multiLevelType w:val="hybridMultilevel"/>
    <w:tmpl w:val="0BA624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117F6BB2"/>
    <w:multiLevelType w:val="hybridMultilevel"/>
    <w:tmpl w:val="D2EE6FA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11C7323B"/>
    <w:multiLevelType w:val="hybridMultilevel"/>
    <w:tmpl w:val="8F24D80C"/>
    <w:lvl w:ilvl="0" w:tplc="744E69F6">
      <w:start w:val="1"/>
      <w:numFmt w:val="bullet"/>
      <w:lvlText w:val=""/>
      <w:lvlJc w:val="left"/>
      <w:pPr>
        <w:ind w:left="720" w:hanging="360"/>
      </w:pPr>
      <w:rPr>
        <w:rFonts w:ascii="Wingdings" w:hAnsi="Wingdings" w:hint="default"/>
        <w:sz w:val="22"/>
        <w:szCs w:val="22"/>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11D67B8E"/>
    <w:multiLevelType w:val="hybridMultilevel"/>
    <w:tmpl w:val="CFEAF9D4"/>
    <w:lvl w:ilvl="0" w:tplc="10090005">
      <w:start w:val="1"/>
      <w:numFmt w:val="bullet"/>
      <w:lvlText w:val=""/>
      <w:lvlJc w:val="left"/>
      <w:pPr>
        <w:ind w:left="649" w:hanging="360"/>
      </w:pPr>
      <w:rPr>
        <w:rFonts w:ascii="Wingdings" w:hAnsi="Wingdings" w:hint="default"/>
      </w:rPr>
    </w:lvl>
    <w:lvl w:ilvl="1" w:tplc="18090003" w:tentative="1">
      <w:start w:val="1"/>
      <w:numFmt w:val="bullet"/>
      <w:lvlText w:val="o"/>
      <w:lvlJc w:val="left"/>
      <w:pPr>
        <w:ind w:left="1369" w:hanging="360"/>
      </w:pPr>
      <w:rPr>
        <w:rFonts w:ascii="Courier New" w:hAnsi="Courier New" w:cs="Courier New" w:hint="default"/>
      </w:rPr>
    </w:lvl>
    <w:lvl w:ilvl="2" w:tplc="18090005" w:tentative="1">
      <w:start w:val="1"/>
      <w:numFmt w:val="bullet"/>
      <w:lvlText w:val=""/>
      <w:lvlJc w:val="left"/>
      <w:pPr>
        <w:ind w:left="2089" w:hanging="360"/>
      </w:pPr>
      <w:rPr>
        <w:rFonts w:ascii="Wingdings" w:hAnsi="Wingdings" w:hint="default"/>
      </w:rPr>
    </w:lvl>
    <w:lvl w:ilvl="3" w:tplc="18090001" w:tentative="1">
      <w:start w:val="1"/>
      <w:numFmt w:val="bullet"/>
      <w:lvlText w:val=""/>
      <w:lvlJc w:val="left"/>
      <w:pPr>
        <w:ind w:left="2809" w:hanging="360"/>
      </w:pPr>
      <w:rPr>
        <w:rFonts w:ascii="Symbol" w:hAnsi="Symbol" w:hint="default"/>
      </w:rPr>
    </w:lvl>
    <w:lvl w:ilvl="4" w:tplc="18090003" w:tentative="1">
      <w:start w:val="1"/>
      <w:numFmt w:val="bullet"/>
      <w:lvlText w:val="o"/>
      <w:lvlJc w:val="left"/>
      <w:pPr>
        <w:ind w:left="3529" w:hanging="360"/>
      </w:pPr>
      <w:rPr>
        <w:rFonts w:ascii="Courier New" w:hAnsi="Courier New" w:cs="Courier New" w:hint="default"/>
      </w:rPr>
    </w:lvl>
    <w:lvl w:ilvl="5" w:tplc="18090005" w:tentative="1">
      <w:start w:val="1"/>
      <w:numFmt w:val="bullet"/>
      <w:lvlText w:val=""/>
      <w:lvlJc w:val="left"/>
      <w:pPr>
        <w:ind w:left="4249" w:hanging="360"/>
      </w:pPr>
      <w:rPr>
        <w:rFonts w:ascii="Wingdings" w:hAnsi="Wingdings" w:hint="default"/>
      </w:rPr>
    </w:lvl>
    <w:lvl w:ilvl="6" w:tplc="18090001" w:tentative="1">
      <w:start w:val="1"/>
      <w:numFmt w:val="bullet"/>
      <w:lvlText w:val=""/>
      <w:lvlJc w:val="left"/>
      <w:pPr>
        <w:ind w:left="4969" w:hanging="360"/>
      </w:pPr>
      <w:rPr>
        <w:rFonts w:ascii="Symbol" w:hAnsi="Symbol" w:hint="default"/>
      </w:rPr>
    </w:lvl>
    <w:lvl w:ilvl="7" w:tplc="18090003" w:tentative="1">
      <w:start w:val="1"/>
      <w:numFmt w:val="bullet"/>
      <w:lvlText w:val="o"/>
      <w:lvlJc w:val="left"/>
      <w:pPr>
        <w:ind w:left="5689" w:hanging="360"/>
      </w:pPr>
      <w:rPr>
        <w:rFonts w:ascii="Courier New" w:hAnsi="Courier New" w:cs="Courier New" w:hint="default"/>
      </w:rPr>
    </w:lvl>
    <w:lvl w:ilvl="8" w:tplc="18090005" w:tentative="1">
      <w:start w:val="1"/>
      <w:numFmt w:val="bullet"/>
      <w:lvlText w:val=""/>
      <w:lvlJc w:val="left"/>
      <w:pPr>
        <w:ind w:left="6409" w:hanging="360"/>
      </w:pPr>
      <w:rPr>
        <w:rFonts w:ascii="Wingdings" w:hAnsi="Wingdings" w:hint="default"/>
      </w:rPr>
    </w:lvl>
  </w:abstractNum>
  <w:abstractNum w:abstractNumId="36" w15:restartNumberingAfterBreak="0">
    <w:nsid w:val="12853573"/>
    <w:multiLevelType w:val="hybridMultilevel"/>
    <w:tmpl w:val="05F83666"/>
    <w:lvl w:ilvl="0" w:tplc="36C69506">
      <w:start w:val="1"/>
      <w:numFmt w:val="bullet"/>
      <w:lvlText w:val=""/>
      <w:lvlJc w:val="left"/>
      <w:pPr>
        <w:tabs>
          <w:tab w:val="num" w:pos="360"/>
        </w:tabs>
        <w:ind w:left="360" w:hanging="360"/>
      </w:pPr>
      <w:rPr>
        <w:rFonts w:ascii="Wingdings" w:hAnsi="Wingdings" w:hint="default"/>
        <w:strike w:val="0"/>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12FC05C1"/>
    <w:multiLevelType w:val="hybridMultilevel"/>
    <w:tmpl w:val="E402ACD6"/>
    <w:lvl w:ilvl="0" w:tplc="01CE7F06">
      <w:start w:val="1"/>
      <w:numFmt w:val="bullet"/>
      <w:lvlText w:val=""/>
      <w:lvlJc w:val="left"/>
      <w:pPr>
        <w:tabs>
          <w:tab w:val="num" w:pos="360"/>
        </w:tabs>
        <w:ind w:left="360" w:hanging="360"/>
      </w:pPr>
      <w:rPr>
        <w:rFonts w:ascii="Symbol" w:hAnsi="Symbol" w:hint="default"/>
        <w:b w:val="0"/>
        <w:color w:val="auto"/>
        <w:sz w:val="24"/>
        <w:szCs w:val="24"/>
      </w:rPr>
    </w:lvl>
    <w:lvl w:ilvl="1" w:tplc="682A9274">
      <w:start w:val="1"/>
      <w:numFmt w:val="bullet"/>
      <w:lvlText w:val=""/>
      <w:lvlJc w:val="left"/>
      <w:pPr>
        <w:tabs>
          <w:tab w:val="num" w:pos="360"/>
        </w:tabs>
        <w:ind w:left="360" w:hanging="360"/>
      </w:pPr>
      <w:rPr>
        <w:rFonts w:ascii="Symbol" w:hAnsi="Symbol" w:hint="default"/>
        <w:b w:val="0"/>
        <w:color w:val="auto"/>
        <w:sz w:val="16"/>
        <w:szCs w:val="16"/>
      </w:rPr>
    </w:lvl>
    <w:lvl w:ilvl="2" w:tplc="0409000F">
      <w:start w:val="1"/>
      <w:numFmt w:val="decimal"/>
      <w:lvlText w:val="%3."/>
      <w:lvlJc w:val="left"/>
      <w:pPr>
        <w:tabs>
          <w:tab w:val="num" w:pos="360"/>
        </w:tabs>
        <w:ind w:left="360" w:hanging="360"/>
      </w:pPr>
      <w:rPr>
        <w:rFonts w:hint="default"/>
        <w:b w:val="0"/>
      </w:rPr>
    </w:lvl>
    <w:lvl w:ilvl="3" w:tplc="F4E81108">
      <w:start w:val="1"/>
      <w:numFmt w:val="bullet"/>
      <w:lvlText w:val="♦"/>
      <w:lvlJc w:val="left"/>
      <w:pPr>
        <w:tabs>
          <w:tab w:val="num" w:pos="2880"/>
        </w:tabs>
        <w:ind w:left="2880" w:hanging="360"/>
      </w:pPr>
      <w:rPr>
        <w:rFonts w:ascii="Times New Roman" w:hAnsi="Times New Roman" w:cs="Times New Roman" w:hint="default"/>
        <w:b w:val="0"/>
        <w:sz w:val="22"/>
        <w:szCs w:val="22"/>
      </w:rPr>
    </w:lvl>
    <w:lvl w:ilvl="4" w:tplc="974E3138">
      <w:start w:val="1"/>
      <w:numFmt w:val="bullet"/>
      <w:lvlText w:val=""/>
      <w:lvlJc w:val="left"/>
      <w:pPr>
        <w:tabs>
          <w:tab w:val="num" w:pos="3672"/>
        </w:tabs>
        <w:ind w:left="3600" w:hanging="360"/>
      </w:pPr>
      <w:rPr>
        <w:rFonts w:ascii="Wingdings" w:hAnsi="Wingdings" w:hint="default"/>
        <w:b w:val="0"/>
        <w:color w:val="auto"/>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14012A3A"/>
    <w:multiLevelType w:val="singleLevel"/>
    <w:tmpl w:val="21AC0914"/>
    <w:lvl w:ilvl="0">
      <w:start w:val="1"/>
      <w:numFmt w:val="bullet"/>
      <w:pStyle w:val="WHOBullet2"/>
      <w:lvlText w:val=""/>
      <w:lvlJc w:val="left"/>
      <w:pPr>
        <w:tabs>
          <w:tab w:val="num" w:pos="927"/>
        </w:tabs>
        <w:ind w:left="850" w:hanging="283"/>
      </w:pPr>
      <w:rPr>
        <w:rFonts w:ascii="Wingdings" w:hAnsi="Wingdings" w:hint="default"/>
        <w:sz w:val="28"/>
      </w:rPr>
    </w:lvl>
  </w:abstractNum>
  <w:abstractNum w:abstractNumId="39" w15:restartNumberingAfterBreak="0">
    <w:nsid w:val="14FC3855"/>
    <w:multiLevelType w:val="hybridMultilevel"/>
    <w:tmpl w:val="C352A864"/>
    <w:lvl w:ilvl="0" w:tplc="04090001">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620"/>
        </w:tabs>
        <w:ind w:left="1620" w:hanging="360"/>
      </w:pPr>
      <w:rPr>
        <w:rFonts w:ascii="Courier New" w:hAnsi="Courier New" w:cs="Arial"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Arial"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Arial"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0" w15:restartNumberingAfterBreak="0">
    <w:nsid w:val="15CB3A49"/>
    <w:multiLevelType w:val="hybridMultilevel"/>
    <w:tmpl w:val="4A2AA2B2"/>
    <w:lvl w:ilvl="0" w:tplc="702A9DC2">
      <w:start w:val="1"/>
      <w:numFmt w:val="bullet"/>
      <w:lvlText w:val=""/>
      <w:lvlJc w:val="left"/>
      <w:pPr>
        <w:tabs>
          <w:tab w:val="num" w:pos="216"/>
        </w:tabs>
        <w:ind w:left="216"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16A444D3"/>
    <w:multiLevelType w:val="hybridMultilevel"/>
    <w:tmpl w:val="30ACA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177C35AC"/>
    <w:multiLevelType w:val="hybridMultilevel"/>
    <w:tmpl w:val="17266218"/>
    <w:lvl w:ilvl="0" w:tplc="86BA11AC">
      <w:start w:val="1"/>
      <w:numFmt w:val="bullet"/>
      <w:lvlText w:val=""/>
      <w:lvlJc w:val="left"/>
      <w:pPr>
        <w:ind w:left="957" w:hanging="360"/>
      </w:pPr>
      <w:rPr>
        <w:rFonts w:ascii="Symbol" w:hAnsi="Symbol" w:hint="default"/>
        <w:strike w:val="0"/>
        <w:sz w:val="22"/>
        <w:szCs w:val="22"/>
      </w:rPr>
    </w:lvl>
    <w:lvl w:ilvl="1" w:tplc="04090003" w:tentative="1">
      <w:start w:val="1"/>
      <w:numFmt w:val="bullet"/>
      <w:lvlText w:val="o"/>
      <w:lvlJc w:val="left"/>
      <w:pPr>
        <w:ind w:left="1677" w:hanging="360"/>
      </w:pPr>
      <w:rPr>
        <w:rFonts w:ascii="Courier New" w:hAnsi="Courier New" w:cs="Courier New" w:hint="default"/>
      </w:rPr>
    </w:lvl>
    <w:lvl w:ilvl="2" w:tplc="04090005" w:tentative="1">
      <w:start w:val="1"/>
      <w:numFmt w:val="bullet"/>
      <w:lvlText w:val=""/>
      <w:lvlJc w:val="left"/>
      <w:pPr>
        <w:ind w:left="2397" w:hanging="360"/>
      </w:pPr>
      <w:rPr>
        <w:rFonts w:ascii="Wingdings" w:hAnsi="Wingdings" w:hint="default"/>
      </w:rPr>
    </w:lvl>
    <w:lvl w:ilvl="3" w:tplc="04090001" w:tentative="1">
      <w:start w:val="1"/>
      <w:numFmt w:val="bullet"/>
      <w:lvlText w:val=""/>
      <w:lvlJc w:val="left"/>
      <w:pPr>
        <w:ind w:left="3117" w:hanging="360"/>
      </w:pPr>
      <w:rPr>
        <w:rFonts w:ascii="Symbol" w:hAnsi="Symbol" w:hint="default"/>
      </w:rPr>
    </w:lvl>
    <w:lvl w:ilvl="4" w:tplc="04090003" w:tentative="1">
      <w:start w:val="1"/>
      <w:numFmt w:val="bullet"/>
      <w:lvlText w:val="o"/>
      <w:lvlJc w:val="left"/>
      <w:pPr>
        <w:ind w:left="3837" w:hanging="360"/>
      </w:pPr>
      <w:rPr>
        <w:rFonts w:ascii="Courier New" w:hAnsi="Courier New" w:cs="Courier New" w:hint="default"/>
      </w:rPr>
    </w:lvl>
    <w:lvl w:ilvl="5" w:tplc="04090005" w:tentative="1">
      <w:start w:val="1"/>
      <w:numFmt w:val="bullet"/>
      <w:lvlText w:val=""/>
      <w:lvlJc w:val="left"/>
      <w:pPr>
        <w:ind w:left="4557" w:hanging="360"/>
      </w:pPr>
      <w:rPr>
        <w:rFonts w:ascii="Wingdings" w:hAnsi="Wingdings" w:hint="default"/>
      </w:rPr>
    </w:lvl>
    <w:lvl w:ilvl="6" w:tplc="04090001" w:tentative="1">
      <w:start w:val="1"/>
      <w:numFmt w:val="bullet"/>
      <w:lvlText w:val=""/>
      <w:lvlJc w:val="left"/>
      <w:pPr>
        <w:ind w:left="5277" w:hanging="360"/>
      </w:pPr>
      <w:rPr>
        <w:rFonts w:ascii="Symbol" w:hAnsi="Symbol" w:hint="default"/>
      </w:rPr>
    </w:lvl>
    <w:lvl w:ilvl="7" w:tplc="04090003" w:tentative="1">
      <w:start w:val="1"/>
      <w:numFmt w:val="bullet"/>
      <w:lvlText w:val="o"/>
      <w:lvlJc w:val="left"/>
      <w:pPr>
        <w:ind w:left="5997" w:hanging="360"/>
      </w:pPr>
      <w:rPr>
        <w:rFonts w:ascii="Courier New" w:hAnsi="Courier New" w:cs="Courier New" w:hint="default"/>
      </w:rPr>
    </w:lvl>
    <w:lvl w:ilvl="8" w:tplc="04090005" w:tentative="1">
      <w:start w:val="1"/>
      <w:numFmt w:val="bullet"/>
      <w:lvlText w:val=""/>
      <w:lvlJc w:val="left"/>
      <w:pPr>
        <w:ind w:left="6717" w:hanging="360"/>
      </w:pPr>
      <w:rPr>
        <w:rFonts w:ascii="Wingdings" w:hAnsi="Wingdings" w:hint="default"/>
      </w:rPr>
    </w:lvl>
  </w:abstractNum>
  <w:abstractNum w:abstractNumId="43" w15:restartNumberingAfterBreak="0">
    <w:nsid w:val="17C061EA"/>
    <w:multiLevelType w:val="hybridMultilevel"/>
    <w:tmpl w:val="27E613DE"/>
    <w:lvl w:ilvl="0" w:tplc="744E69F6">
      <w:start w:val="1"/>
      <w:numFmt w:val="bullet"/>
      <w:lvlText w:val=""/>
      <w:lvlJc w:val="left"/>
      <w:pPr>
        <w:ind w:left="720" w:hanging="360"/>
      </w:pPr>
      <w:rPr>
        <w:rFonts w:ascii="Wingdings" w:hAnsi="Wingdings" w:hint="default"/>
        <w:sz w:val="22"/>
        <w:szCs w:val="22"/>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4" w15:restartNumberingAfterBreak="0">
    <w:nsid w:val="18441FC3"/>
    <w:multiLevelType w:val="hybridMultilevel"/>
    <w:tmpl w:val="6248EA72"/>
    <w:lvl w:ilvl="0" w:tplc="33BC07AE">
      <w:start w:val="1"/>
      <w:numFmt w:val="bullet"/>
      <w:lvlText w:val=""/>
      <w:lvlJc w:val="left"/>
      <w:pPr>
        <w:tabs>
          <w:tab w:val="num" w:pos="720"/>
        </w:tabs>
        <w:ind w:left="720" w:hanging="360"/>
      </w:pPr>
      <w:rPr>
        <w:rFonts w:ascii="Wingdings" w:hAnsi="Wingdings"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184F4E3E"/>
    <w:multiLevelType w:val="hybridMultilevel"/>
    <w:tmpl w:val="D456A4FE"/>
    <w:lvl w:ilvl="0" w:tplc="282ED520">
      <w:numFmt w:val="bullet"/>
      <w:lvlText w:val=""/>
      <w:lvlJc w:val="left"/>
      <w:pPr>
        <w:ind w:left="309" w:hanging="205"/>
      </w:pPr>
      <w:rPr>
        <w:rFonts w:ascii="Wingdings" w:eastAsia="Wingdings" w:hAnsi="Wingdings" w:cs="Wingdings" w:hint="default"/>
        <w:w w:val="100"/>
        <w:sz w:val="20"/>
        <w:szCs w:val="20"/>
      </w:rPr>
    </w:lvl>
    <w:lvl w:ilvl="1" w:tplc="BC603FFC">
      <w:numFmt w:val="bullet"/>
      <w:lvlText w:val="•"/>
      <w:lvlJc w:val="left"/>
      <w:pPr>
        <w:ind w:left="655" w:hanging="205"/>
      </w:pPr>
      <w:rPr>
        <w:rFonts w:hint="default"/>
      </w:rPr>
    </w:lvl>
    <w:lvl w:ilvl="2" w:tplc="FAE4AAD6">
      <w:numFmt w:val="bullet"/>
      <w:lvlText w:val="•"/>
      <w:lvlJc w:val="left"/>
      <w:pPr>
        <w:ind w:left="1011" w:hanging="205"/>
      </w:pPr>
      <w:rPr>
        <w:rFonts w:hint="default"/>
      </w:rPr>
    </w:lvl>
    <w:lvl w:ilvl="3" w:tplc="53B0003A">
      <w:numFmt w:val="bullet"/>
      <w:lvlText w:val="•"/>
      <w:lvlJc w:val="left"/>
      <w:pPr>
        <w:ind w:left="1366" w:hanging="205"/>
      </w:pPr>
      <w:rPr>
        <w:rFonts w:hint="default"/>
      </w:rPr>
    </w:lvl>
    <w:lvl w:ilvl="4" w:tplc="3366500E">
      <w:numFmt w:val="bullet"/>
      <w:lvlText w:val="•"/>
      <w:lvlJc w:val="left"/>
      <w:pPr>
        <w:ind w:left="1722" w:hanging="205"/>
      </w:pPr>
      <w:rPr>
        <w:rFonts w:hint="default"/>
      </w:rPr>
    </w:lvl>
    <w:lvl w:ilvl="5" w:tplc="B87E30B8">
      <w:numFmt w:val="bullet"/>
      <w:lvlText w:val="•"/>
      <w:lvlJc w:val="left"/>
      <w:pPr>
        <w:ind w:left="2077" w:hanging="205"/>
      </w:pPr>
      <w:rPr>
        <w:rFonts w:hint="default"/>
      </w:rPr>
    </w:lvl>
    <w:lvl w:ilvl="6" w:tplc="8C0643AE">
      <w:numFmt w:val="bullet"/>
      <w:lvlText w:val="•"/>
      <w:lvlJc w:val="left"/>
      <w:pPr>
        <w:ind w:left="2433" w:hanging="205"/>
      </w:pPr>
      <w:rPr>
        <w:rFonts w:hint="default"/>
      </w:rPr>
    </w:lvl>
    <w:lvl w:ilvl="7" w:tplc="B7E688A8">
      <w:numFmt w:val="bullet"/>
      <w:lvlText w:val="•"/>
      <w:lvlJc w:val="left"/>
      <w:pPr>
        <w:ind w:left="2788" w:hanging="205"/>
      </w:pPr>
      <w:rPr>
        <w:rFonts w:hint="default"/>
      </w:rPr>
    </w:lvl>
    <w:lvl w:ilvl="8" w:tplc="1B90AE5C">
      <w:numFmt w:val="bullet"/>
      <w:lvlText w:val="•"/>
      <w:lvlJc w:val="left"/>
      <w:pPr>
        <w:ind w:left="3144" w:hanging="205"/>
      </w:pPr>
      <w:rPr>
        <w:rFonts w:hint="default"/>
      </w:rPr>
    </w:lvl>
  </w:abstractNum>
  <w:abstractNum w:abstractNumId="46" w15:restartNumberingAfterBreak="0">
    <w:nsid w:val="18C72F7D"/>
    <w:multiLevelType w:val="hybridMultilevel"/>
    <w:tmpl w:val="A4609962"/>
    <w:lvl w:ilvl="0" w:tplc="FFFFFFFF">
      <w:start w:val="6"/>
      <w:numFmt w:val="bullet"/>
      <w:lvlText w:val="-"/>
      <w:lvlJc w:val="left"/>
      <w:pPr>
        <w:tabs>
          <w:tab w:val="num" w:pos="1080"/>
        </w:tabs>
        <w:ind w:left="1080" w:hanging="360"/>
      </w:pPr>
      <w:rPr>
        <w:rFonts w:ascii="Tahoma" w:eastAsia="Times New Roman" w:hAnsi="Tahoma" w:cs="TTE1BE4690t00"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7" w15:restartNumberingAfterBreak="0">
    <w:nsid w:val="18FB1D7D"/>
    <w:multiLevelType w:val="hybridMultilevel"/>
    <w:tmpl w:val="F956F934"/>
    <w:lvl w:ilvl="0" w:tplc="744E69F6">
      <w:start w:val="1"/>
      <w:numFmt w:val="bullet"/>
      <w:lvlText w:val=""/>
      <w:lvlJc w:val="left"/>
      <w:pPr>
        <w:ind w:left="720" w:hanging="360"/>
      </w:pPr>
      <w:rPr>
        <w:rFonts w:ascii="Wingdings" w:hAnsi="Wingdings" w:hint="default"/>
        <w:sz w:val="22"/>
        <w:szCs w:val="22"/>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8" w15:restartNumberingAfterBreak="0">
    <w:nsid w:val="19312033"/>
    <w:multiLevelType w:val="hybridMultilevel"/>
    <w:tmpl w:val="D46253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194932F4"/>
    <w:multiLevelType w:val="hybridMultilevel"/>
    <w:tmpl w:val="F05EFAFA"/>
    <w:lvl w:ilvl="0" w:tplc="744E69F6">
      <w:start w:val="1"/>
      <w:numFmt w:val="bullet"/>
      <w:lvlText w:val=""/>
      <w:lvlJc w:val="left"/>
      <w:pPr>
        <w:ind w:left="753" w:hanging="360"/>
      </w:pPr>
      <w:rPr>
        <w:rFonts w:ascii="Wingdings" w:hAnsi="Wingdings" w:hint="default"/>
        <w:sz w:val="22"/>
        <w:szCs w:val="22"/>
      </w:rPr>
    </w:lvl>
    <w:lvl w:ilvl="1" w:tplc="10090003" w:tentative="1">
      <w:start w:val="1"/>
      <w:numFmt w:val="bullet"/>
      <w:lvlText w:val="o"/>
      <w:lvlJc w:val="left"/>
      <w:pPr>
        <w:ind w:left="1473" w:hanging="360"/>
      </w:pPr>
      <w:rPr>
        <w:rFonts w:ascii="Courier New" w:hAnsi="Courier New" w:cs="Courier New" w:hint="default"/>
      </w:rPr>
    </w:lvl>
    <w:lvl w:ilvl="2" w:tplc="10090005" w:tentative="1">
      <w:start w:val="1"/>
      <w:numFmt w:val="bullet"/>
      <w:lvlText w:val=""/>
      <w:lvlJc w:val="left"/>
      <w:pPr>
        <w:ind w:left="2193" w:hanging="360"/>
      </w:pPr>
      <w:rPr>
        <w:rFonts w:ascii="Wingdings" w:hAnsi="Wingdings" w:hint="default"/>
      </w:rPr>
    </w:lvl>
    <w:lvl w:ilvl="3" w:tplc="10090001" w:tentative="1">
      <w:start w:val="1"/>
      <w:numFmt w:val="bullet"/>
      <w:lvlText w:val=""/>
      <w:lvlJc w:val="left"/>
      <w:pPr>
        <w:ind w:left="2913" w:hanging="360"/>
      </w:pPr>
      <w:rPr>
        <w:rFonts w:ascii="Symbol" w:hAnsi="Symbol" w:hint="default"/>
      </w:rPr>
    </w:lvl>
    <w:lvl w:ilvl="4" w:tplc="10090003" w:tentative="1">
      <w:start w:val="1"/>
      <w:numFmt w:val="bullet"/>
      <w:lvlText w:val="o"/>
      <w:lvlJc w:val="left"/>
      <w:pPr>
        <w:ind w:left="3633" w:hanging="360"/>
      </w:pPr>
      <w:rPr>
        <w:rFonts w:ascii="Courier New" w:hAnsi="Courier New" w:cs="Courier New" w:hint="default"/>
      </w:rPr>
    </w:lvl>
    <w:lvl w:ilvl="5" w:tplc="10090005" w:tentative="1">
      <w:start w:val="1"/>
      <w:numFmt w:val="bullet"/>
      <w:lvlText w:val=""/>
      <w:lvlJc w:val="left"/>
      <w:pPr>
        <w:ind w:left="4353" w:hanging="360"/>
      </w:pPr>
      <w:rPr>
        <w:rFonts w:ascii="Wingdings" w:hAnsi="Wingdings" w:hint="default"/>
      </w:rPr>
    </w:lvl>
    <w:lvl w:ilvl="6" w:tplc="10090001" w:tentative="1">
      <w:start w:val="1"/>
      <w:numFmt w:val="bullet"/>
      <w:lvlText w:val=""/>
      <w:lvlJc w:val="left"/>
      <w:pPr>
        <w:ind w:left="5073" w:hanging="360"/>
      </w:pPr>
      <w:rPr>
        <w:rFonts w:ascii="Symbol" w:hAnsi="Symbol" w:hint="default"/>
      </w:rPr>
    </w:lvl>
    <w:lvl w:ilvl="7" w:tplc="10090003" w:tentative="1">
      <w:start w:val="1"/>
      <w:numFmt w:val="bullet"/>
      <w:lvlText w:val="o"/>
      <w:lvlJc w:val="left"/>
      <w:pPr>
        <w:ind w:left="5793" w:hanging="360"/>
      </w:pPr>
      <w:rPr>
        <w:rFonts w:ascii="Courier New" w:hAnsi="Courier New" w:cs="Courier New" w:hint="default"/>
      </w:rPr>
    </w:lvl>
    <w:lvl w:ilvl="8" w:tplc="10090005" w:tentative="1">
      <w:start w:val="1"/>
      <w:numFmt w:val="bullet"/>
      <w:lvlText w:val=""/>
      <w:lvlJc w:val="left"/>
      <w:pPr>
        <w:ind w:left="6513" w:hanging="360"/>
      </w:pPr>
      <w:rPr>
        <w:rFonts w:ascii="Wingdings" w:hAnsi="Wingdings" w:hint="default"/>
      </w:rPr>
    </w:lvl>
  </w:abstractNum>
  <w:abstractNum w:abstractNumId="50" w15:restartNumberingAfterBreak="0">
    <w:nsid w:val="1A212B3D"/>
    <w:multiLevelType w:val="hybridMultilevel"/>
    <w:tmpl w:val="05A4E3D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1A3A5A4C"/>
    <w:multiLevelType w:val="hybridMultilevel"/>
    <w:tmpl w:val="63BC785C"/>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TTE1BE4690t00"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TTE1BE4690t00"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TTE1BE4690t00"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1B9F62C6"/>
    <w:multiLevelType w:val="hybridMultilevel"/>
    <w:tmpl w:val="360A8DF4"/>
    <w:lvl w:ilvl="0" w:tplc="744E69F6">
      <w:start w:val="1"/>
      <w:numFmt w:val="bullet"/>
      <w:lvlText w:val=""/>
      <w:lvlJc w:val="left"/>
      <w:pPr>
        <w:ind w:left="720" w:hanging="360"/>
      </w:pPr>
      <w:rPr>
        <w:rFonts w:ascii="Wingdings" w:hAnsi="Wingdings" w:hint="default"/>
        <w:sz w:val="22"/>
        <w:szCs w:val="22"/>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3" w15:restartNumberingAfterBreak="0">
    <w:nsid w:val="1BD15C80"/>
    <w:multiLevelType w:val="hybridMultilevel"/>
    <w:tmpl w:val="24AAD78A"/>
    <w:lvl w:ilvl="0" w:tplc="702A9DC2">
      <w:start w:val="1"/>
      <w:numFmt w:val="bullet"/>
      <w:lvlText w:val=""/>
      <w:lvlJc w:val="left"/>
      <w:pPr>
        <w:tabs>
          <w:tab w:val="num" w:pos="216"/>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1BFC362B"/>
    <w:multiLevelType w:val="hybridMultilevel"/>
    <w:tmpl w:val="995E410E"/>
    <w:lvl w:ilvl="0" w:tplc="4CBAEE8E">
      <w:start w:val="250"/>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1C7B47CD"/>
    <w:multiLevelType w:val="hybridMultilevel"/>
    <w:tmpl w:val="689C90F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6" w15:restartNumberingAfterBreak="0">
    <w:nsid w:val="1CD560E2"/>
    <w:multiLevelType w:val="hybridMultilevel"/>
    <w:tmpl w:val="6DCCA6FA"/>
    <w:lvl w:ilvl="0" w:tplc="744E69F6">
      <w:start w:val="1"/>
      <w:numFmt w:val="bullet"/>
      <w:lvlText w:val=""/>
      <w:lvlJc w:val="left"/>
      <w:pPr>
        <w:ind w:left="720" w:hanging="360"/>
      </w:pPr>
      <w:rPr>
        <w:rFonts w:ascii="Wingdings" w:hAnsi="Wingdings" w:hint="default"/>
        <w:sz w:val="22"/>
        <w:szCs w:val="22"/>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7" w15:restartNumberingAfterBreak="0">
    <w:nsid w:val="1D266280"/>
    <w:multiLevelType w:val="hybridMultilevel"/>
    <w:tmpl w:val="19F2D812"/>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1D3B21FE"/>
    <w:multiLevelType w:val="hybridMultilevel"/>
    <w:tmpl w:val="95B4B5F2"/>
    <w:lvl w:ilvl="0" w:tplc="F8AA53D6">
      <w:start w:val="1"/>
      <w:numFmt w:val="bullet"/>
      <w:lvlText w:val="-"/>
      <w:lvlJc w:val="left"/>
      <w:pPr>
        <w:ind w:left="720" w:hanging="360"/>
      </w:pPr>
      <w:rPr>
        <w:rFonts w:ascii="Courier New" w:hAnsi="Courier New" w:hint="default"/>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59" w15:restartNumberingAfterBreak="0">
    <w:nsid w:val="1D5455B2"/>
    <w:multiLevelType w:val="hybridMultilevel"/>
    <w:tmpl w:val="99C24CAE"/>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0" w15:restartNumberingAfterBreak="0">
    <w:nsid w:val="1D6C6C1F"/>
    <w:multiLevelType w:val="hybridMultilevel"/>
    <w:tmpl w:val="5414F6EA"/>
    <w:lvl w:ilvl="0" w:tplc="01CE7F06">
      <w:start w:val="1"/>
      <w:numFmt w:val="bullet"/>
      <w:lvlText w:val=""/>
      <w:lvlJc w:val="left"/>
      <w:pPr>
        <w:tabs>
          <w:tab w:val="num" w:pos="1080"/>
        </w:tabs>
        <w:ind w:left="1080" w:hanging="360"/>
      </w:pPr>
      <w:rPr>
        <w:rFonts w:ascii="Symbol" w:hAnsi="Symbol" w:hint="default"/>
        <w:color w:val="auto"/>
        <w:sz w:val="24"/>
        <w:szCs w:val="24"/>
      </w:rPr>
    </w:lvl>
    <w:lvl w:ilvl="1" w:tplc="14624EF8">
      <w:start w:val="4"/>
      <w:numFmt w:val="bullet"/>
      <w:lvlText w:val=""/>
      <w:lvlJc w:val="left"/>
      <w:pPr>
        <w:tabs>
          <w:tab w:val="num" w:pos="1368"/>
        </w:tabs>
        <w:ind w:left="1368" w:hanging="288"/>
      </w:pPr>
      <w:rPr>
        <w:rFonts w:ascii="Symbol" w:eastAsia="Times New Roman" w:hAnsi="Symbol" w:cs="Times New Roman" w:hint="default"/>
        <w:sz w:val="16"/>
        <w:szCs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1D8B1CB6"/>
    <w:multiLevelType w:val="hybridMultilevel"/>
    <w:tmpl w:val="496ADA24"/>
    <w:lvl w:ilvl="0" w:tplc="33BC07AE">
      <w:start w:val="1"/>
      <w:numFmt w:val="bullet"/>
      <w:lvlText w:val=""/>
      <w:lvlJc w:val="left"/>
      <w:pPr>
        <w:tabs>
          <w:tab w:val="num" w:pos="720"/>
        </w:tabs>
        <w:ind w:left="720" w:hanging="360"/>
      </w:pPr>
      <w:rPr>
        <w:rFonts w:ascii="Wingdings" w:hAnsi="Wingdings"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1D981169"/>
    <w:multiLevelType w:val="hybridMultilevel"/>
    <w:tmpl w:val="6576DA30"/>
    <w:lvl w:ilvl="0" w:tplc="04090005">
      <w:start w:val="1"/>
      <w:numFmt w:val="bullet"/>
      <w:lvlText w:val=""/>
      <w:lvlJc w:val="left"/>
      <w:pPr>
        <w:ind w:left="360" w:hanging="360"/>
      </w:pPr>
      <w:rPr>
        <w:rFonts w:ascii="Wingdings" w:hAnsi="Wingding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3" w15:restartNumberingAfterBreak="0">
    <w:nsid w:val="1E6F2E29"/>
    <w:multiLevelType w:val="hybridMultilevel"/>
    <w:tmpl w:val="60169E92"/>
    <w:lvl w:ilvl="0" w:tplc="3EA6E760">
      <w:start w:val="1"/>
      <w:numFmt w:val="bullet"/>
      <w:lvlText w:val="­"/>
      <w:lvlJc w:val="left"/>
      <w:pPr>
        <w:tabs>
          <w:tab w:val="num" w:pos="1080"/>
        </w:tabs>
        <w:ind w:left="1080" w:hanging="360"/>
      </w:pPr>
      <w:rPr>
        <w:rFonts w:ascii="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4" w15:restartNumberingAfterBreak="0">
    <w:nsid w:val="1EAC7270"/>
    <w:multiLevelType w:val="hybridMultilevel"/>
    <w:tmpl w:val="042C4416"/>
    <w:lvl w:ilvl="0" w:tplc="72164F6A">
      <w:start w:val="4"/>
      <w:numFmt w:val="bullet"/>
      <w:lvlText w:val="-"/>
      <w:lvlJc w:val="left"/>
      <w:pPr>
        <w:tabs>
          <w:tab w:val="num" w:pos="648"/>
        </w:tabs>
        <w:ind w:left="648" w:hanging="288"/>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5" w15:restartNumberingAfterBreak="0">
    <w:nsid w:val="1EB11A36"/>
    <w:multiLevelType w:val="hybridMultilevel"/>
    <w:tmpl w:val="E396A8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1EC92E8E"/>
    <w:multiLevelType w:val="hybridMultilevel"/>
    <w:tmpl w:val="DCD215A4"/>
    <w:lvl w:ilvl="0" w:tplc="18090015">
      <w:start w:val="1"/>
      <w:numFmt w:val="upp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67" w15:restartNumberingAfterBreak="0">
    <w:nsid w:val="1F8A2867"/>
    <w:multiLevelType w:val="hybridMultilevel"/>
    <w:tmpl w:val="97AAD95A"/>
    <w:lvl w:ilvl="0" w:tplc="E02EC8A4">
      <w:start w:val="1"/>
      <w:numFmt w:val="bullet"/>
      <w:lvlText w:val=""/>
      <w:lvlJc w:val="left"/>
      <w:pPr>
        <w:tabs>
          <w:tab w:val="num" w:pos="360"/>
        </w:tabs>
        <w:ind w:left="360" w:hanging="360"/>
      </w:pPr>
      <w:rPr>
        <w:rFonts w:ascii="Wingdings" w:hAnsi="Wingdings" w:hint="default"/>
        <w:strike w:val="0"/>
        <w:sz w:val="22"/>
        <w:szCs w:val="22"/>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1FCC13F5"/>
    <w:multiLevelType w:val="multilevel"/>
    <w:tmpl w:val="25D81EBE"/>
    <w:styleLink w:val="NumberedHeadings"/>
    <w:lvl w:ilvl="0">
      <w:start w:val="1"/>
      <w:numFmt w:val="decimal"/>
      <w:lvlText w:val="%1"/>
      <w:lvlJc w:val="left"/>
      <w:pPr>
        <w:ind w:left="0" w:firstLine="0"/>
      </w:pPr>
      <w:rPr>
        <w:rFonts w:hint="default"/>
      </w:rPr>
    </w:lvl>
    <w:lvl w:ilvl="1">
      <w:start w:val="1"/>
      <w:numFmt w:val="decimal"/>
      <w:lvlRestart w:val="0"/>
      <w:lvlText w:val="%1.%2"/>
      <w:lvlJc w:val="left"/>
      <w:pPr>
        <w:ind w:left="0" w:firstLine="0"/>
      </w:pPr>
      <w:rPr>
        <w:rFonts w:hint="default"/>
      </w:rPr>
    </w:lvl>
    <w:lvl w:ilvl="2">
      <w:start w:val="1"/>
      <w:numFmt w:val="decimal"/>
      <w:lvlRestart w:val="0"/>
      <w:lvlText w:val="%1.%2.%3"/>
      <w:lvlJc w:val="left"/>
      <w:pPr>
        <w:ind w:left="0" w:firstLine="0"/>
      </w:pPr>
      <w:rPr>
        <w:rFonts w:hint="default"/>
      </w:rPr>
    </w:lvl>
    <w:lvl w:ilvl="3">
      <w:start w:val="1"/>
      <w:numFmt w:val="decimal"/>
      <w:lvlRestart w:val="0"/>
      <w:lvlText w:val="%1.%2.%3.%4"/>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9" w15:restartNumberingAfterBreak="0">
    <w:nsid w:val="208A0A7A"/>
    <w:multiLevelType w:val="hybridMultilevel"/>
    <w:tmpl w:val="DEFCF2DE"/>
    <w:lvl w:ilvl="0" w:tplc="D5D4C434">
      <w:start w:val="1"/>
      <w:numFmt w:val="bullet"/>
      <w:lvlText w:val=""/>
      <w:lvlJc w:val="left"/>
      <w:pPr>
        <w:ind w:left="720" w:hanging="360"/>
      </w:pPr>
      <w:rPr>
        <w:rFonts w:ascii="Wingdings" w:hAnsi="Wingdings"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21365E38"/>
    <w:multiLevelType w:val="hybridMultilevel"/>
    <w:tmpl w:val="B4C80912"/>
    <w:lvl w:ilvl="0" w:tplc="33BC07AE">
      <w:start w:val="1"/>
      <w:numFmt w:val="bullet"/>
      <w:lvlText w:val=""/>
      <w:lvlJc w:val="left"/>
      <w:pPr>
        <w:tabs>
          <w:tab w:val="num" w:pos="720"/>
        </w:tabs>
        <w:ind w:left="720" w:hanging="360"/>
      </w:pPr>
      <w:rPr>
        <w:rFonts w:ascii="Wingdings" w:hAnsi="Wingdings"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21B54BD0"/>
    <w:multiLevelType w:val="hybridMultilevel"/>
    <w:tmpl w:val="A2B6A5D4"/>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72" w15:restartNumberingAfterBreak="0">
    <w:nsid w:val="227A6CCF"/>
    <w:multiLevelType w:val="hybridMultilevel"/>
    <w:tmpl w:val="15B875BC"/>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24D24AB8"/>
    <w:multiLevelType w:val="hybridMultilevel"/>
    <w:tmpl w:val="6922C008"/>
    <w:lvl w:ilvl="0" w:tplc="FFFFFFFF">
      <w:start w:val="6"/>
      <w:numFmt w:val="bullet"/>
      <w:lvlText w:val="-"/>
      <w:lvlJc w:val="left"/>
      <w:pPr>
        <w:tabs>
          <w:tab w:val="num" w:pos="720"/>
        </w:tabs>
        <w:ind w:left="720" w:hanging="360"/>
      </w:pPr>
      <w:rPr>
        <w:rFonts w:ascii="Tahoma" w:eastAsia="Times New Roman" w:hAnsi="Tahoma" w:cs="TTE1BE4690t00" w:hint="default"/>
      </w:rPr>
    </w:lvl>
    <w:lvl w:ilvl="1" w:tplc="1012DF00">
      <w:start w:val="1"/>
      <w:numFmt w:val="bullet"/>
      <w:lvlText w:val="-"/>
      <w:lvlJc w:val="left"/>
      <w:pPr>
        <w:tabs>
          <w:tab w:val="num" w:pos="1440"/>
        </w:tabs>
        <w:ind w:left="1440" w:hanging="360"/>
      </w:pPr>
      <w:rPr>
        <w:rFonts w:ascii="Tahoma" w:hAnsi="Tahoma" w:hint="default"/>
      </w:rPr>
    </w:lvl>
    <w:lvl w:ilvl="2" w:tplc="FFC6F724">
      <w:start w:val="4"/>
      <w:numFmt w:val="bullet"/>
      <w:lvlText w:val=""/>
      <w:lvlJc w:val="left"/>
      <w:pPr>
        <w:tabs>
          <w:tab w:val="num" w:pos="2088"/>
        </w:tabs>
        <w:ind w:left="2088" w:hanging="288"/>
      </w:pPr>
      <w:rPr>
        <w:rFonts w:ascii="Symbol" w:eastAsia="Times New Roman" w:hAnsi="Symbol" w:cs="Times New Roman" w:hint="default"/>
        <w:color w:val="auto"/>
        <w:sz w:val="18"/>
        <w:szCs w:val="18"/>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257C35F1"/>
    <w:multiLevelType w:val="hybridMultilevel"/>
    <w:tmpl w:val="9BA8EEE0"/>
    <w:lvl w:ilvl="0" w:tplc="FFFFFFFF">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720"/>
        </w:tabs>
        <w:ind w:left="720" w:hanging="360"/>
      </w:pPr>
      <w:rPr>
        <w:rFonts w:hint="default"/>
      </w:rPr>
    </w:lvl>
    <w:lvl w:ilvl="2" w:tplc="72164F6A">
      <w:start w:val="4"/>
      <w:numFmt w:val="bullet"/>
      <w:lvlText w:val="-"/>
      <w:lvlJc w:val="left"/>
      <w:pPr>
        <w:tabs>
          <w:tab w:val="num" w:pos="2088"/>
        </w:tabs>
        <w:ind w:left="2088" w:hanging="288"/>
      </w:pPr>
      <w:rPr>
        <w:rFonts w:ascii="Times New Roman" w:eastAsia="Times New Roman" w:hAnsi="Times New Roman" w:cs="Times New Roman" w:hint="default"/>
      </w:rPr>
    </w:lvl>
    <w:lvl w:ilvl="3" w:tplc="0409000F">
      <w:start w:val="1"/>
      <w:numFmt w:val="decimal"/>
      <w:lvlText w:val="%4."/>
      <w:lvlJc w:val="left"/>
      <w:pPr>
        <w:tabs>
          <w:tab w:val="num" w:pos="2880"/>
        </w:tabs>
        <w:ind w:left="2880" w:hanging="360"/>
      </w:pPr>
      <w:rPr>
        <w:rFonts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260D020C"/>
    <w:multiLevelType w:val="hybridMultilevel"/>
    <w:tmpl w:val="3F14667A"/>
    <w:lvl w:ilvl="0" w:tplc="18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6" w15:restartNumberingAfterBreak="0">
    <w:nsid w:val="26250148"/>
    <w:multiLevelType w:val="hybridMultilevel"/>
    <w:tmpl w:val="9098B9C6"/>
    <w:lvl w:ilvl="0" w:tplc="744E69F6">
      <w:start w:val="1"/>
      <w:numFmt w:val="bullet"/>
      <w:lvlText w:val=""/>
      <w:lvlJc w:val="left"/>
      <w:pPr>
        <w:ind w:left="360" w:hanging="360"/>
      </w:pPr>
      <w:rPr>
        <w:rFonts w:ascii="Wingdings" w:hAnsi="Wingdings" w:hint="default"/>
        <w:sz w:val="22"/>
        <w:szCs w:val="22"/>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7" w15:restartNumberingAfterBreak="0">
    <w:nsid w:val="26344A20"/>
    <w:multiLevelType w:val="hybridMultilevel"/>
    <w:tmpl w:val="E1B22640"/>
    <w:lvl w:ilvl="0" w:tplc="FFFFFFFF">
      <w:start w:val="1"/>
      <w:numFmt w:val="bullet"/>
      <w:lvlText w:val=""/>
      <w:lvlJc w:val="left"/>
      <w:pPr>
        <w:tabs>
          <w:tab w:val="num" w:pos="360"/>
        </w:tabs>
        <w:ind w:left="36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26357813"/>
    <w:multiLevelType w:val="hybridMultilevel"/>
    <w:tmpl w:val="647EC1D8"/>
    <w:lvl w:ilvl="0" w:tplc="D7685E2A">
      <w:numFmt w:val="bullet"/>
      <w:lvlText w:val="-"/>
      <w:lvlJc w:val="left"/>
      <w:pPr>
        <w:ind w:left="810" w:hanging="360"/>
      </w:pPr>
      <w:rPr>
        <w:rFonts w:ascii="Calibri" w:eastAsiaTheme="minorHAnsi" w:hAnsi="Calibri" w:cstheme="minorBidi" w:hint="default"/>
      </w:rPr>
    </w:lvl>
    <w:lvl w:ilvl="1" w:tplc="04090003" w:tentative="1">
      <w:start w:val="1"/>
      <w:numFmt w:val="bullet"/>
      <w:lvlText w:val="o"/>
      <w:lvlJc w:val="left"/>
      <w:pPr>
        <w:ind w:left="1638" w:hanging="360"/>
      </w:pPr>
      <w:rPr>
        <w:rFonts w:ascii="Courier New" w:hAnsi="Courier New" w:cs="Courier New" w:hint="default"/>
      </w:rPr>
    </w:lvl>
    <w:lvl w:ilvl="2" w:tplc="04090005" w:tentative="1">
      <w:start w:val="1"/>
      <w:numFmt w:val="bullet"/>
      <w:lvlText w:val=""/>
      <w:lvlJc w:val="left"/>
      <w:pPr>
        <w:ind w:left="2358" w:hanging="360"/>
      </w:pPr>
      <w:rPr>
        <w:rFonts w:ascii="Wingdings" w:hAnsi="Wingdings" w:hint="default"/>
      </w:rPr>
    </w:lvl>
    <w:lvl w:ilvl="3" w:tplc="04090001" w:tentative="1">
      <w:start w:val="1"/>
      <w:numFmt w:val="bullet"/>
      <w:lvlText w:val=""/>
      <w:lvlJc w:val="left"/>
      <w:pPr>
        <w:ind w:left="3078" w:hanging="360"/>
      </w:pPr>
      <w:rPr>
        <w:rFonts w:ascii="Symbol" w:hAnsi="Symbol" w:hint="default"/>
      </w:rPr>
    </w:lvl>
    <w:lvl w:ilvl="4" w:tplc="04090003" w:tentative="1">
      <w:start w:val="1"/>
      <w:numFmt w:val="bullet"/>
      <w:lvlText w:val="o"/>
      <w:lvlJc w:val="left"/>
      <w:pPr>
        <w:ind w:left="3798" w:hanging="360"/>
      </w:pPr>
      <w:rPr>
        <w:rFonts w:ascii="Courier New" w:hAnsi="Courier New" w:cs="Courier New" w:hint="default"/>
      </w:rPr>
    </w:lvl>
    <w:lvl w:ilvl="5" w:tplc="04090005" w:tentative="1">
      <w:start w:val="1"/>
      <w:numFmt w:val="bullet"/>
      <w:lvlText w:val=""/>
      <w:lvlJc w:val="left"/>
      <w:pPr>
        <w:ind w:left="4518" w:hanging="360"/>
      </w:pPr>
      <w:rPr>
        <w:rFonts w:ascii="Wingdings" w:hAnsi="Wingdings" w:hint="default"/>
      </w:rPr>
    </w:lvl>
    <w:lvl w:ilvl="6" w:tplc="04090001" w:tentative="1">
      <w:start w:val="1"/>
      <w:numFmt w:val="bullet"/>
      <w:lvlText w:val=""/>
      <w:lvlJc w:val="left"/>
      <w:pPr>
        <w:ind w:left="5238" w:hanging="360"/>
      </w:pPr>
      <w:rPr>
        <w:rFonts w:ascii="Symbol" w:hAnsi="Symbol" w:hint="default"/>
      </w:rPr>
    </w:lvl>
    <w:lvl w:ilvl="7" w:tplc="04090003" w:tentative="1">
      <w:start w:val="1"/>
      <w:numFmt w:val="bullet"/>
      <w:lvlText w:val="o"/>
      <w:lvlJc w:val="left"/>
      <w:pPr>
        <w:ind w:left="5958" w:hanging="360"/>
      </w:pPr>
      <w:rPr>
        <w:rFonts w:ascii="Courier New" w:hAnsi="Courier New" w:cs="Courier New" w:hint="default"/>
      </w:rPr>
    </w:lvl>
    <w:lvl w:ilvl="8" w:tplc="04090005" w:tentative="1">
      <w:start w:val="1"/>
      <w:numFmt w:val="bullet"/>
      <w:lvlText w:val=""/>
      <w:lvlJc w:val="left"/>
      <w:pPr>
        <w:ind w:left="6678" w:hanging="360"/>
      </w:pPr>
      <w:rPr>
        <w:rFonts w:ascii="Wingdings" w:hAnsi="Wingdings" w:hint="default"/>
      </w:rPr>
    </w:lvl>
  </w:abstractNum>
  <w:abstractNum w:abstractNumId="79" w15:restartNumberingAfterBreak="0">
    <w:nsid w:val="26B35574"/>
    <w:multiLevelType w:val="hybridMultilevel"/>
    <w:tmpl w:val="1332AC18"/>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26C620B6"/>
    <w:multiLevelType w:val="hybridMultilevel"/>
    <w:tmpl w:val="5F12AAAE"/>
    <w:lvl w:ilvl="0" w:tplc="FFFFFFFF">
      <w:start w:val="1"/>
      <w:numFmt w:val="bullet"/>
      <w:lvlText w:val=""/>
      <w:lvlJc w:val="left"/>
      <w:pPr>
        <w:tabs>
          <w:tab w:val="num" w:pos="360"/>
        </w:tabs>
        <w:ind w:left="360" w:hanging="360"/>
      </w:pPr>
      <w:rPr>
        <w:rFonts w:ascii="Wingdings" w:hAnsi="Wingdings" w:hint="default"/>
      </w:rPr>
    </w:lvl>
    <w:lvl w:ilvl="1" w:tplc="FFFFFFFF">
      <w:start w:val="3"/>
      <w:numFmt w:val="bullet"/>
      <w:lvlText w:val="-"/>
      <w:lvlJc w:val="left"/>
      <w:pPr>
        <w:tabs>
          <w:tab w:val="num" w:pos="1440"/>
        </w:tabs>
        <w:ind w:left="1440" w:hanging="360"/>
      </w:pPr>
      <w:rPr>
        <w:rFonts w:ascii="Tahoma" w:eastAsia="Times New Roman" w:hAnsi="Tahoma" w:cs="Verdan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28463169"/>
    <w:multiLevelType w:val="hybridMultilevel"/>
    <w:tmpl w:val="A644F41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2" w15:restartNumberingAfterBreak="0">
    <w:nsid w:val="286E4454"/>
    <w:multiLevelType w:val="hybridMultilevel"/>
    <w:tmpl w:val="78B2A204"/>
    <w:lvl w:ilvl="0" w:tplc="0DACFF3C">
      <w:start w:val="1"/>
      <w:numFmt w:val="bullet"/>
      <w:lvlText w:val=""/>
      <w:lvlJc w:val="left"/>
      <w:pPr>
        <w:ind w:left="360" w:hanging="360"/>
      </w:pPr>
      <w:rPr>
        <w:rFonts w:ascii="Wingdings" w:hAnsi="Wingdings" w:hint="default"/>
        <w:sz w:val="22"/>
        <w:szCs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15:restartNumberingAfterBreak="0">
    <w:nsid w:val="28A02DD3"/>
    <w:multiLevelType w:val="hybridMultilevel"/>
    <w:tmpl w:val="43B268E6"/>
    <w:lvl w:ilvl="0" w:tplc="1809000F">
      <w:start w:val="1"/>
      <w:numFmt w:val="decimal"/>
      <w:lvlText w:val="%1."/>
      <w:lvlJc w:val="left"/>
      <w:pPr>
        <w:ind w:left="360" w:hanging="360"/>
      </w:p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4" w15:restartNumberingAfterBreak="0">
    <w:nsid w:val="28B73611"/>
    <w:multiLevelType w:val="hybridMultilevel"/>
    <w:tmpl w:val="D5F83B92"/>
    <w:lvl w:ilvl="0" w:tplc="DD882FA0">
      <w:numFmt w:val="bullet"/>
      <w:lvlText w:val=""/>
      <w:lvlJc w:val="left"/>
      <w:pPr>
        <w:ind w:left="309" w:hanging="205"/>
      </w:pPr>
      <w:rPr>
        <w:rFonts w:ascii="Wingdings" w:eastAsia="Wingdings" w:hAnsi="Wingdings" w:cs="Wingdings" w:hint="default"/>
        <w:w w:val="100"/>
        <w:sz w:val="20"/>
        <w:szCs w:val="20"/>
      </w:rPr>
    </w:lvl>
    <w:lvl w:ilvl="1" w:tplc="5E08DA40">
      <w:numFmt w:val="bullet"/>
      <w:lvlText w:val="•"/>
      <w:lvlJc w:val="left"/>
      <w:pPr>
        <w:ind w:left="655" w:hanging="205"/>
      </w:pPr>
      <w:rPr>
        <w:rFonts w:hint="default"/>
      </w:rPr>
    </w:lvl>
    <w:lvl w:ilvl="2" w:tplc="4E64A708">
      <w:numFmt w:val="bullet"/>
      <w:lvlText w:val="•"/>
      <w:lvlJc w:val="left"/>
      <w:pPr>
        <w:ind w:left="1011" w:hanging="205"/>
      </w:pPr>
      <w:rPr>
        <w:rFonts w:hint="default"/>
      </w:rPr>
    </w:lvl>
    <w:lvl w:ilvl="3" w:tplc="4FDAD120">
      <w:numFmt w:val="bullet"/>
      <w:lvlText w:val="•"/>
      <w:lvlJc w:val="left"/>
      <w:pPr>
        <w:ind w:left="1366" w:hanging="205"/>
      </w:pPr>
      <w:rPr>
        <w:rFonts w:hint="default"/>
      </w:rPr>
    </w:lvl>
    <w:lvl w:ilvl="4" w:tplc="3B1607C4">
      <w:numFmt w:val="bullet"/>
      <w:lvlText w:val="•"/>
      <w:lvlJc w:val="left"/>
      <w:pPr>
        <w:ind w:left="1722" w:hanging="205"/>
      </w:pPr>
      <w:rPr>
        <w:rFonts w:hint="default"/>
      </w:rPr>
    </w:lvl>
    <w:lvl w:ilvl="5" w:tplc="617A0C9C">
      <w:numFmt w:val="bullet"/>
      <w:lvlText w:val="•"/>
      <w:lvlJc w:val="left"/>
      <w:pPr>
        <w:ind w:left="2077" w:hanging="205"/>
      </w:pPr>
      <w:rPr>
        <w:rFonts w:hint="default"/>
      </w:rPr>
    </w:lvl>
    <w:lvl w:ilvl="6" w:tplc="3878D688">
      <w:numFmt w:val="bullet"/>
      <w:lvlText w:val="•"/>
      <w:lvlJc w:val="left"/>
      <w:pPr>
        <w:ind w:left="2433" w:hanging="205"/>
      </w:pPr>
      <w:rPr>
        <w:rFonts w:hint="default"/>
      </w:rPr>
    </w:lvl>
    <w:lvl w:ilvl="7" w:tplc="C14C1874">
      <w:numFmt w:val="bullet"/>
      <w:lvlText w:val="•"/>
      <w:lvlJc w:val="left"/>
      <w:pPr>
        <w:ind w:left="2788" w:hanging="205"/>
      </w:pPr>
      <w:rPr>
        <w:rFonts w:hint="default"/>
      </w:rPr>
    </w:lvl>
    <w:lvl w:ilvl="8" w:tplc="885E2168">
      <w:numFmt w:val="bullet"/>
      <w:lvlText w:val="•"/>
      <w:lvlJc w:val="left"/>
      <w:pPr>
        <w:ind w:left="3144" w:hanging="205"/>
      </w:pPr>
      <w:rPr>
        <w:rFonts w:hint="default"/>
      </w:rPr>
    </w:lvl>
  </w:abstractNum>
  <w:abstractNum w:abstractNumId="85" w15:restartNumberingAfterBreak="0">
    <w:nsid w:val="28ED54B3"/>
    <w:multiLevelType w:val="hybridMultilevel"/>
    <w:tmpl w:val="447241E6"/>
    <w:lvl w:ilvl="0" w:tplc="B4164726">
      <w:start w:val="1"/>
      <w:numFmt w:val="bullet"/>
      <w:lvlText w:val=""/>
      <w:lvlJc w:val="left"/>
      <w:pPr>
        <w:tabs>
          <w:tab w:val="num" w:pos="504"/>
        </w:tabs>
        <w:ind w:left="504" w:hanging="288"/>
      </w:pPr>
      <w:rPr>
        <w:rFonts w:ascii="Symbol" w:hAnsi="Symbol" w:hint="default"/>
      </w:rPr>
    </w:lvl>
    <w:lvl w:ilvl="1" w:tplc="BC8E38BA">
      <w:start w:val="1"/>
      <w:numFmt w:val="bullet"/>
      <w:lvlText w:val="o"/>
      <w:lvlJc w:val="left"/>
      <w:pPr>
        <w:tabs>
          <w:tab w:val="num" w:pos="504"/>
        </w:tabs>
        <w:ind w:left="504" w:firstLine="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2965417E"/>
    <w:multiLevelType w:val="hybridMultilevel"/>
    <w:tmpl w:val="03402218"/>
    <w:lvl w:ilvl="0" w:tplc="1009000F">
      <w:start w:val="1"/>
      <w:numFmt w:val="decimal"/>
      <w:lvlText w:val="%1."/>
      <w:lvlJc w:val="left"/>
      <w:pPr>
        <w:ind w:left="360" w:hanging="360"/>
      </w:pPr>
      <w:rPr>
        <w:rFonts w:hint="default"/>
        <w:strike w:val="0"/>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15:restartNumberingAfterBreak="0">
    <w:nsid w:val="2A315713"/>
    <w:multiLevelType w:val="hybridMultilevel"/>
    <w:tmpl w:val="348A17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8" w15:restartNumberingAfterBreak="0">
    <w:nsid w:val="2ABB7BB4"/>
    <w:multiLevelType w:val="hybridMultilevel"/>
    <w:tmpl w:val="2DA45516"/>
    <w:lvl w:ilvl="0" w:tplc="BB4AAA1A">
      <w:start w:val="1"/>
      <w:numFmt w:val="decimal"/>
      <w:lvlText w:val="%1."/>
      <w:lvlJc w:val="left"/>
      <w:pPr>
        <w:ind w:left="360" w:hanging="360"/>
      </w:pPr>
      <w:rPr>
        <w:rFonts w:cs="Helvetica-Oblique"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 w15:restartNumberingAfterBreak="0">
    <w:nsid w:val="2AC92626"/>
    <w:multiLevelType w:val="hybridMultilevel"/>
    <w:tmpl w:val="5EB4B780"/>
    <w:lvl w:ilvl="0" w:tplc="4A900074">
      <w:start w:val="1"/>
      <w:numFmt w:val="bullet"/>
      <w:lvlText w:val=""/>
      <w:lvlJc w:val="left"/>
      <w:pPr>
        <w:ind w:left="360" w:hanging="360"/>
      </w:pPr>
      <w:rPr>
        <w:rFonts w:ascii="Wingdings" w:hAnsi="Wingdings" w:hint="default"/>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0" w15:restartNumberingAfterBreak="0">
    <w:nsid w:val="2B2312A5"/>
    <w:multiLevelType w:val="hybridMultilevel"/>
    <w:tmpl w:val="CE7C2922"/>
    <w:lvl w:ilvl="0" w:tplc="F8AA53D6">
      <w:start w:val="1"/>
      <w:numFmt w:val="bullet"/>
      <w:lvlText w:val="-"/>
      <w:lvlJc w:val="left"/>
      <w:pPr>
        <w:ind w:left="360" w:hanging="360"/>
      </w:pPr>
      <w:rPr>
        <w:rFonts w:ascii="Courier New" w:hAnsi="Courier New"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1" w15:restartNumberingAfterBreak="0">
    <w:nsid w:val="2B4B0835"/>
    <w:multiLevelType w:val="hybridMultilevel"/>
    <w:tmpl w:val="3982B980"/>
    <w:lvl w:ilvl="0" w:tplc="744E69F6">
      <w:start w:val="1"/>
      <w:numFmt w:val="bullet"/>
      <w:lvlText w:val=""/>
      <w:lvlJc w:val="left"/>
      <w:pPr>
        <w:ind w:left="720" w:hanging="360"/>
      </w:pPr>
      <w:rPr>
        <w:rFonts w:ascii="Wingdings" w:hAnsi="Wingdings" w:hint="default"/>
        <w:sz w:val="22"/>
        <w:szCs w:val="22"/>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2" w15:restartNumberingAfterBreak="0">
    <w:nsid w:val="2BCD0DD9"/>
    <w:multiLevelType w:val="hybridMultilevel"/>
    <w:tmpl w:val="DD66249A"/>
    <w:lvl w:ilvl="0" w:tplc="B27CACA6">
      <w:start w:val="595"/>
      <w:numFmt w:val="bullet"/>
      <w:lvlText w:val="-"/>
      <w:lvlJc w:val="left"/>
      <w:pPr>
        <w:ind w:left="612" w:hanging="360"/>
      </w:pPr>
      <w:rPr>
        <w:rFonts w:ascii="Calibri" w:eastAsia="Times New Roman" w:hAnsi="Calibri" w:cs="Arial" w:hint="default"/>
      </w:rPr>
    </w:lvl>
    <w:lvl w:ilvl="1" w:tplc="10090003" w:tentative="1">
      <w:start w:val="1"/>
      <w:numFmt w:val="bullet"/>
      <w:lvlText w:val="o"/>
      <w:lvlJc w:val="left"/>
      <w:pPr>
        <w:ind w:left="1332" w:hanging="360"/>
      </w:pPr>
      <w:rPr>
        <w:rFonts w:ascii="Courier New" w:hAnsi="Courier New" w:cs="Courier New" w:hint="default"/>
      </w:rPr>
    </w:lvl>
    <w:lvl w:ilvl="2" w:tplc="10090005" w:tentative="1">
      <w:start w:val="1"/>
      <w:numFmt w:val="bullet"/>
      <w:lvlText w:val=""/>
      <w:lvlJc w:val="left"/>
      <w:pPr>
        <w:ind w:left="2052" w:hanging="360"/>
      </w:pPr>
      <w:rPr>
        <w:rFonts w:ascii="Wingdings" w:hAnsi="Wingdings" w:hint="default"/>
      </w:rPr>
    </w:lvl>
    <w:lvl w:ilvl="3" w:tplc="10090001" w:tentative="1">
      <w:start w:val="1"/>
      <w:numFmt w:val="bullet"/>
      <w:lvlText w:val=""/>
      <w:lvlJc w:val="left"/>
      <w:pPr>
        <w:ind w:left="2772" w:hanging="360"/>
      </w:pPr>
      <w:rPr>
        <w:rFonts w:ascii="Symbol" w:hAnsi="Symbol" w:hint="default"/>
      </w:rPr>
    </w:lvl>
    <w:lvl w:ilvl="4" w:tplc="10090003" w:tentative="1">
      <w:start w:val="1"/>
      <w:numFmt w:val="bullet"/>
      <w:lvlText w:val="o"/>
      <w:lvlJc w:val="left"/>
      <w:pPr>
        <w:ind w:left="3492" w:hanging="360"/>
      </w:pPr>
      <w:rPr>
        <w:rFonts w:ascii="Courier New" w:hAnsi="Courier New" w:cs="Courier New" w:hint="default"/>
      </w:rPr>
    </w:lvl>
    <w:lvl w:ilvl="5" w:tplc="10090005" w:tentative="1">
      <w:start w:val="1"/>
      <w:numFmt w:val="bullet"/>
      <w:lvlText w:val=""/>
      <w:lvlJc w:val="left"/>
      <w:pPr>
        <w:ind w:left="4212" w:hanging="360"/>
      </w:pPr>
      <w:rPr>
        <w:rFonts w:ascii="Wingdings" w:hAnsi="Wingdings" w:hint="default"/>
      </w:rPr>
    </w:lvl>
    <w:lvl w:ilvl="6" w:tplc="10090001" w:tentative="1">
      <w:start w:val="1"/>
      <w:numFmt w:val="bullet"/>
      <w:lvlText w:val=""/>
      <w:lvlJc w:val="left"/>
      <w:pPr>
        <w:ind w:left="4932" w:hanging="360"/>
      </w:pPr>
      <w:rPr>
        <w:rFonts w:ascii="Symbol" w:hAnsi="Symbol" w:hint="default"/>
      </w:rPr>
    </w:lvl>
    <w:lvl w:ilvl="7" w:tplc="10090003" w:tentative="1">
      <w:start w:val="1"/>
      <w:numFmt w:val="bullet"/>
      <w:lvlText w:val="o"/>
      <w:lvlJc w:val="left"/>
      <w:pPr>
        <w:ind w:left="5652" w:hanging="360"/>
      </w:pPr>
      <w:rPr>
        <w:rFonts w:ascii="Courier New" w:hAnsi="Courier New" w:cs="Courier New" w:hint="default"/>
      </w:rPr>
    </w:lvl>
    <w:lvl w:ilvl="8" w:tplc="10090005" w:tentative="1">
      <w:start w:val="1"/>
      <w:numFmt w:val="bullet"/>
      <w:lvlText w:val=""/>
      <w:lvlJc w:val="left"/>
      <w:pPr>
        <w:ind w:left="6372" w:hanging="360"/>
      </w:pPr>
      <w:rPr>
        <w:rFonts w:ascii="Wingdings" w:hAnsi="Wingdings" w:hint="default"/>
      </w:rPr>
    </w:lvl>
  </w:abstractNum>
  <w:abstractNum w:abstractNumId="93" w15:restartNumberingAfterBreak="0">
    <w:nsid w:val="2CBD1055"/>
    <w:multiLevelType w:val="hybridMultilevel"/>
    <w:tmpl w:val="9AB45802"/>
    <w:lvl w:ilvl="0" w:tplc="744E69F6">
      <w:start w:val="1"/>
      <w:numFmt w:val="bullet"/>
      <w:lvlText w:val=""/>
      <w:lvlJc w:val="left"/>
      <w:pPr>
        <w:ind w:left="360" w:hanging="360"/>
      </w:pPr>
      <w:rPr>
        <w:rFonts w:ascii="Wingdings" w:hAnsi="Wingdings" w:hint="default"/>
        <w:sz w:val="22"/>
        <w:szCs w:val="22"/>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4" w15:restartNumberingAfterBreak="0">
    <w:nsid w:val="2D234902"/>
    <w:multiLevelType w:val="hybridMultilevel"/>
    <w:tmpl w:val="9126E320"/>
    <w:lvl w:ilvl="0" w:tplc="974E3138">
      <w:start w:val="1"/>
      <w:numFmt w:val="bullet"/>
      <w:lvlText w:val=""/>
      <w:lvlJc w:val="left"/>
      <w:pPr>
        <w:tabs>
          <w:tab w:val="num" w:pos="432"/>
        </w:tabs>
        <w:ind w:left="360" w:hanging="360"/>
      </w:pPr>
      <w:rPr>
        <w:rFonts w:ascii="Wingdings" w:hAnsi="Wingdings" w:hint="default"/>
        <w:color w:val="auto"/>
      </w:rPr>
    </w:lvl>
    <w:lvl w:ilvl="1" w:tplc="64D81972">
      <w:start w:val="5"/>
      <w:numFmt w:val="bullet"/>
      <w:lvlText w:val="-"/>
      <w:lvlJc w:val="left"/>
      <w:pPr>
        <w:tabs>
          <w:tab w:val="num" w:pos="720"/>
        </w:tabs>
        <w:ind w:left="720" w:hanging="360"/>
      </w:pPr>
      <w:rPr>
        <w:rFonts w:ascii="Tahoma" w:eastAsia="Times New Roman" w:hAnsi="Tahoma" w:cs="Tahoma" w:hint="default"/>
        <w:color w:val="auto"/>
      </w:rPr>
    </w:lvl>
    <w:lvl w:ilvl="2" w:tplc="974E3138">
      <w:start w:val="1"/>
      <w:numFmt w:val="bullet"/>
      <w:lvlText w:val=""/>
      <w:lvlJc w:val="left"/>
      <w:pPr>
        <w:tabs>
          <w:tab w:val="num" w:pos="2232"/>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2D3E68B2"/>
    <w:multiLevelType w:val="hybridMultilevel"/>
    <w:tmpl w:val="32DA2DE6"/>
    <w:lvl w:ilvl="0" w:tplc="3470F7DC">
      <w:start w:val="1"/>
      <w:numFmt w:val="bullet"/>
      <w:lvlText w:val=""/>
      <w:lvlJc w:val="left"/>
      <w:pPr>
        <w:ind w:left="360" w:hanging="360"/>
      </w:pPr>
      <w:rPr>
        <w:rFonts w:ascii="Wingdings" w:hAnsi="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6" w15:restartNumberingAfterBreak="0">
    <w:nsid w:val="2DAA11E6"/>
    <w:multiLevelType w:val="hybridMultilevel"/>
    <w:tmpl w:val="8FE0E758"/>
    <w:lvl w:ilvl="0" w:tplc="FFFFFFFF">
      <w:start w:val="6"/>
      <w:numFmt w:val="bullet"/>
      <w:lvlText w:val="-"/>
      <w:lvlJc w:val="left"/>
      <w:pPr>
        <w:tabs>
          <w:tab w:val="num" w:pos="720"/>
        </w:tabs>
        <w:ind w:left="720" w:hanging="360"/>
      </w:pPr>
      <w:rPr>
        <w:rFonts w:ascii="Tahoma" w:eastAsia="Times New Roman" w:hAnsi="Tahoma" w:cs="TTE1BE4690t00"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2DCB0898"/>
    <w:multiLevelType w:val="hybridMultilevel"/>
    <w:tmpl w:val="0226D4B8"/>
    <w:lvl w:ilvl="0" w:tplc="1E54BEC6">
      <w:start w:val="1"/>
      <w:numFmt w:val="bullet"/>
      <w:lvlText w:val=""/>
      <w:lvlJc w:val="left"/>
      <w:pPr>
        <w:ind w:left="720" w:hanging="360"/>
      </w:pPr>
      <w:rPr>
        <w:rFonts w:ascii="Wingdings" w:hAnsi="Wingdings" w:hint="default"/>
        <w:sz w:val="22"/>
        <w:szCs w:val="22"/>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8" w15:restartNumberingAfterBreak="0">
    <w:nsid w:val="2E00734C"/>
    <w:multiLevelType w:val="hybridMultilevel"/>
    <w:tmpl w:val="E3720DA4"/>
    <w:lvl w:ilvl="0" w:tplc="18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2E1C1A20"/>
    <w:multiLevelType w:val="hybridMultilevel"/>
    <w:tmpl w:val="CFDCC28E"/>
    <w:lvl w:ilvl="0" w:tplc="04090001">
      <w:start w:val="1"/>
      <w:numFmt w:val="bullet"/>
      <w:lvlText w:val=""/>
      <w:lvlJc w:val="left"/>
      <w:pPr>
        <w:tabs>
          <w:tab w:val="num" w:pos="720"/>
        </w:tabs>
        <w:ind w:left="720" w:hanging="360"/>
      </w:pPr>
      <w:rPr>
        <w:rFonts w:ascii="Symbol" w:hAnsi="Symbol" w:hint="default"/>
      </w:rPr>
    </w:lvl>
    <w:lvl w:ilvl="1" w:tplc="1012DF00">
      <w:start w:val="1"/>
      <w:numFmt w:val="bullet"/>
      <w:lvlText w:val="-"/>
      <w:lvlJc w:val="left"/>
      <w:pPr>
        <w:tabs>
          <w:tab w:val="num" w:pos="1440"/>
        </w:tabs>
        <w:ind w:left="1440" w:hanging="360"/>
      </w:pPr>
      <w:rPr>
        <w:rFonts w:ascii="Tahoma" w:hAnsi="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2FAC1C71"/>
    <w:multiLevelType w:val="hybridMultilevel"/>
    <w:tmpl w:val="AAD677FA"/>
    <w:lvl w:ilvl="0" w:tplc="64D81972">
      <w:start w:val="5"/>
      <w:numFmt w:val="bullet"/>
      <w:lvlText w:val="-"/>
      <w:lvlJc w:val="left"/>
      <w:pPr>
        <w:tabs>
          <w:tab w:val="num" w:pos="1800"/>
        </w:tabs>
        <w:ind w:left="1800" w:hanging="360"/>
      </w:pPr>
      <w:rPr>
        <w:rFonts w:ascii="Tahoma" w:eastAsia="Times New Roman" w:hAnsi="Tahoma" w:cs="Tahoma"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1" w15:restartNumberingAfterBreak="0">
    <w:nsid w:val="2FD823A3"/>
    <w:multiLevelType w:val="hybridMultilevel"/>
    <w:tmpl w:val="A52026D8"/>
    <w:lvl w:ilvl="0" w:tplc="8ABCBB98">
      <w:numFmt w:val="bullet"/>
      <w:lvlText w:val=""/>
      <w:lvlJc w:val="left"/>
      <w:pPr>
        <w:ind w:left="309" w:hanging="205"/>
      </w:pPr>
      <w:rPr>
        <w:rFonts w:ascii="Wingdings" w:eastAsia="Wingdings" w:hAnsi="Wingdings" w:cs="Wingdings" w:hint="default"/>
        <w:w w:val="100"/>
        <w:sz w:val="20"/>
        <w:szCs w:val="20"/>
      </w:rPr>
    </w:lvl>
    <w:lvl w:ilvl="1" w:tplc="4E74446C">
      <w:numFmt w:val="bullet"/>
      <w:lvlText w:val="•"/>
      <w:lvlJc w:val="left"/>
      <w:pPr>
        <w:ind w:left="655" w:hanging="205"/>
      </w:pPr>
      <w:rPr>
        <w:rFonts w:hint="default"/>
      </w:rPr>
    </w:lvl>
    <w:lvl w:ilvl="2" w:tplc="3BA0ECDE">
      <w:numFmt w:val="bullet"/>
      <w:lvlText w:val="•"/>
      <w:lvlJc w:val="left"/>
      <w:pPr>
        <w:ind w:left="1011" w:hanging="205"/>
      </w:pPr>
      <w:rPr>
        <w:rFonts w:hint="default"/>
      </w:rPr>
    </w:lvl>
    <w:lvl w:ilvl="3" w:tplc="948E8980">
      <w:numFmt w:val="bullet"/>
      <w:lvlText w:val="•"/>
      <w:lvlJc w:val="left"/>
      <w:pPr>
        <w:ind w:left="1366" w:hanging="205"/>
      </w:pPr>
      <w:rPr>
        <w:rFonts w:hint="default"/>
      </w:rPr>
    </w:lvl>
    <w:lvl w:ilvl="4" w:tplc="9A842796">
      <w:numFmt w:val="bullet"/>
      <w:lvlText w:val="•"/>
      <w:lvlJc w:val="left"/>
      <w:pPr>
        <w:ind w:left="1722" w:hanging="205"/>
      </w:pPr>
      <w:rPr>
        <w:rFonts w:hint="default"/>
      </w:rPr>
    </w:lvl>
    <w:lvl w:ilvl="5" w:tplc="E9448CBA">
      <w:numFmt w:val="bullet"/>
      <w:lvlText w:val="•"/>
      <w:lvlJc w:val="left"/>
      <w:pPr>
        <w:ind w:left="2077" w:hanging="205"/>
      </w:pPr>
      <w:rPr>
        <w:rFonts w:hint="default"/>
      </w:rPr>
    </w:lvl>
    <w:lvl w:ilvl="6" w:tplc="1F625F2E">
      <w:numFmt w:val="bullet"/>
      <w:lvlText w:val="•"/>
      <w:lvlJc w:val="left"/>
      <w:pPr>
        <w:ind w:left="2433" w:hanging="205"/>
      </w:pPr>
      <w:rPr>
        <w:rFonts w:hint="default"/>
      </w:rPr>
    </w:lvl>
    <w:lvl w:ilvl="7" w:tplc="CAFA50A0">
      <w:numFmt w:val="bullet"/>
      <w:lvlText w:val="•"/>
      <w:lvlJc w:val="left"/>
      <w:pPr>
        <w:ind w:left="2788" w:hanging="205"/>
      </w:pPr>
      <w:rPr>
        <w:rFonts w:hint="default"/>
      </w:rPr>
    </w:lvl>
    <w:lvl w:ilvl="8" w:tplc="85B8579E">
      <w:numFmt w:val="bullet"/>
      <w:lvlText w:val="•"/>
      <w:lvlJc w:val="left"/>
      <w:pPr>
        <w:ind w:left="3144" w:hanging="205"/>
      </w:pPr>
      <w:rPr>
        <w:rFonts w:hint="default"/>
      </w:rPr>
    </w:lvl>
  </w:abstractNum>
  <w:abstractNum w:abstractNumId="102" w15:restartNumberingAfterBreak="0">
    <w:nsid w:val="2FDC35C1"/>
    <w:multiLevelType w:val="hybridMultilevel"/>
    <w:tmpl w:val="4E76660E"/>
    <w:lvl w:ilvl="0" w:tplc="83700048">
      <w:start w:val="1"/>
      <w:numFmt w:val="bullet"/>
      <w:lvlText w:val=""/>
      <w:lvlJc w:val="left"/>
      <w:pPr>
        <w:ind w:left="720" w:hanging="360"/>
      </w:pPr>
      <w:rPr>
        <w:rFonts w:ascii="Wingdings" w:hAnsi="Wingdings" w:hint="default"/>
        <w:sz w:val="22"/>
        <w:szCs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3" w15:restartNumberingAfterBreak="0">
    <w:nsid w:val="2FED4800"/>
    <w:multiLevelType w:val="hybridMultilevel"/>
    <w:tmpl w:val="B668317C"/>
    <w:lvl w:ilvl="0" w:tplc="5424770A">
      <w:start w:val="20"/>
      <w:numFmt w:val="bullet"/>
      <w:lvlText w:val="-"/>
      <w:lvlJc w:val="left"/>
      <w:pPr>
        <w:tabs>
          <w:tab w:val="num" w:pos="1080"/>
        </w:tabs>
        <w:ind w:left="1080" w:hanging="360"/>
      </w:pPr>
      <w:rPr>
        <w:rFonts w:ascii="Tahoma" w:eastAsia="Times New Roman" w:hAnsi="Tahoma" w:cs="Tahoma"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30724E58"/>
    <w:multiLevelType w:val="hybridMultilevel"/>
    <w:tmpl w:val="E908553C"/>
    <w:lvl w:ilvl="0" w:tplc="86DC442E">
      <w:start w:val="1"/>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316C352E"/>
    <w:multiLevelType w:val="hybridMultilevel"/>
    <w:tmpl w:val="A260B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31AD0290"/>
    <w:multiLevelType w:val="hybridMultilevel"/>
    <w:tmpl w:val="DA602092"/>
    <w:lvl w:ilvl="0" w:tplc="45A41DD0">
      <w:start w:val="1"/>
      <w:numFmt w:val="decimal"/>
      <w:lvlText w:val="%1."/>
      <w:lvlJc w:val="left"/>
      <w:pPr>
        <w:ind w:left="360" w:hanging="360"/>
      </w:pPr>
      <w:rPr>
        <w:rFonts w:ascii="Tahoma" w:hAnsi="Tahoma" w:hint="default"/>
        <w:b/>
        <w:i w:val="0"/>
        <w:color w:val="000080"/>
        <w:sz w:val="20"/>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7" w15:restartNumberingAfterBreak="0">
    <w:nsid w:val="32245F01"/>
    <w:multiLevelType w:val="hybridMultilevel"/>
    <w:tmpl w:val="C6F2AC82"/>
    <w:lvl w:ilvl="0" w:tplc="04090005">
      <w:start w:val="1"/>
      <w:numFmt w:val="bullet"/>
      <w:lvlText w:val=""/>
      <w:lvlJc w:val="left"/>
      <w:pPr>
        <w:ind w:left="360" w:hanging="360"/>
      </w:pPr>
      <w:rPr>
        <w:rFonts w:ascii="Wingdings" w:hAnsi="Wingdings" w:hint="default"/>
      </w:rPr>
    </w:lvl>
    <w:lvl w:ilvl="1" w:tplc="B6DCAF4E">
      <w:start w:val="4"/>
      <w:numFmt w:val="bullet"/>
      <w:lvlText w:val="-"/>
      <w:lvlJc w:val="left"/>
      <w:pPr>
        <w:ind w:left="1080" w:hanging="360"/>
      </w:pPr>
      <w:rPr>
        <w:rFonts w:ascii="Calibri" w:hAnsi="Calibri" w:cs="Calibri" w:hint="default"/>
        <w:b w:val="0"/>
        <w:i w:val="0"/>
        <w:sz w:val="22"/>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08" w15:restartNumberingAfterBreak="0">
    <w:nsid w:val="322F03E2"/>
    <w:multiLevelType w:val="hybridMultilevel"/>
    <w:tmpl w:val="3DF2C9FE"/>
    <w:lvl w:ilvl="0" w:tplc="18090001">
      <w:start w:val="1"/>
      <w:numFmt w:val="bullet"/>
      <w:lvlText w:val=""/>
      <w:lvlJc w:val="left"/>
      <w:pPr>
        <w:ind w:left="360" w:hanging="360"/>
      </w:pPr>
      <w:rPr>
        <w:rFonts w:ascii="Symbol" w:hAnsi="Symbol"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9" w15:restartNumberingAfterBreak="0">
    <w:nsid w:val="32302B35"/>
    <w:multiLevelType w:val="hybridMultilevel"/>
    <w:tmpl w:val="2FB22DDE"/>
    <w:lvl w:ilvl="0" w:tplc="ECECE372">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32495CD7"/>
    <w:multiLevelType w:val="hybridMultilevel"/>
    <w:tmpl w:val="BEC8B99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1" w15:restartNumberingAfterBreak="0">
    <w:nsid w:val="3255240E"/>
    <w:multiLevelType w:val="multilevel"/>
    <w:tmpl w:val="E07C76AA"/>
    <w:lvl w:ilvl="0">
      <w:start w:val="1"/>
      <w:numFmt w:val="bullet"/>
      <w:lvlText w:val=""/>
      <w:lvlJc w:val="left"/>
      <w:pPr>
        <w:tabs>
          <w:tab w:val="num" w:pos="540"/>
        </w:tabs>
        <w:ind w:left="540" w:hanging="360"/>
      </w:pPr>
      <w:rPr>
        <w:rFonts w:ascii="Symbol" w:hAnsi="Symbol" w:hint="default"/>
        <w:sz w:val="20"/>
      </w:rPr>
    </w:lvl>
    <w:lvl w:ilvl="1">
      <w:start w:val="3"/>
      <w:numFmt w:val="decimal"/>
      <w:lvlText w:val="%2."/>
      <w:lvlJc w:val="left"/>
      <w:pPr>
        <w:tabs>
          <w:tab w:val="num" w:pos="1260"/>
        </w:tabs>
        <w:ind w:left="1260" w:hanging="360"/>
      </w:pPr>
      <w:rPr>
        <w:rFonts w:hint="default"/>
      </w:rPr>
    </w:lvl>
    <w:lvl w:ilvl="2">
      <w:start w:val="2"/>
      <w:numFmt w:val="bullet"/>
      <w:lvlText w:val="-"/>
      <w:lvlJc w:val="left"/>
      <w:pPr>
        <w:tabs>
          <w:tab w:val="num" w:pos="1080"/>
        </w:tabs>
        <w:ind w:left="1080" w:hanging="360"/>
      </w:pPr>
      <w:rPr>
        <w:rFonts w:ascii="Tahoma" w:eastAsia="Times New Roman" w:hAnsi="Tahoma" w:cs="Tahoma" w:hint="default"/>
      </w:rPr>
    </w:lvl>
    <w:lvl w:ilvl="3" w:tentative="1">
      <w:start w:val="1"/>
      <w:numFmt w:val="bullet"/>
      <w:lvlText w:val=""/>
      <w:lvlJc w:val="left"/>
      <w:pPr>
        <w:tabs>
          <w:tab w:val="num" w:pos="2700"/>
        </w:tabs>
        <w:ind w:left="2700" w:hanging="360"/>
      </w:pPr>
      <w:rPr>
        <w:rFonts w:ascii="Wingdings" w:hAnsi="Wingdings" w:hint="default"/>
        <w:sz w:val="20"/>
      </w:rPr>
    </w:lvl>
    <w:lvl w:ilvl="4" w:tentative="1">
      <w:start w:val="1"/>
      <w:numFmt w:val="bullet"/>
      <w:lvlText w:val=""/>
      <w:lvlJc w:val="left"/>
      <w:pPr>
        <w:tabs>
          <w:tab w:val="num" w:pos="3420"/>
        </w:tabs>
        <w:ind w:left="3420" w:hanging="360"/>
      </w:pPr>
      <w:rPr>
        <w:rFonts w:ascii="Wingdings" w:hAnsi="Wingdings" w:hint="default"/>
        <w:sz w:val="20"/>
      </w:rPr>
    </w:lvl>
    <w:lvl w:ilvl="5" w:tentative="1">
      <w:start w:val="1"/>
      <w:numFmt w:val="bullet"/>
      <w:lvlText w:val=""/>
      <w:lvlJc w:val="left"/>
      <w:pPr>
        <w:tabs>
          <w:tab w:val="num" w:pos="4140"/>
        </w:tabs>
        <w:ind w:left="4140" w:hanging="360"/>
      </w:pPr>
      <w:rPr>
        <w:rFonts w:ascii="Wingdings" w:hAnsi="Wingdings" w:hint="default"/>
        <w:sz w:val="20"/>
      </w:rPr>
    </w:lvl>
    <w:lvl w:ilvl="6" w:tentative="1">
      <w:start w:val="1"/>
      <w:numFmt w:val="bullet"/>
      <w:lvlText w:val=""/>
      <w:lvlJc w:val="left"/>
      <w:pPr>
        <w:tabs>
          <w:tab w:val="num" w:pos="4860"/>
        </w:tabs>
        <w:ind w:left="4860" w:hanging="360"/>
      </w:pPr>
      <w:rPr>
        <w:rFonts w:ascii="Wingdings" w:hAnsi="Wingdings" w:hint="default"/>
        <w:sz w:val="20"/>
      </w:rPr>
    </w:lvl>
    <w:lvl w:ilvl="7" w:tentative="1">
      <w:start w:val="1"/>
      <w:numFmt w:val="bullet"/>
      <w:lvlText w:val=""/>
      <w:lvlJc w:val="left"/>
      <w:pPr>
        <w:tabs>
          <w:tab w:val="num" w:pos="5580"/>
        </w:tabs>
        <w:ind w:left="5580" w:hanging="360"/>
      </w:pPr>
      <w:rPr>
        <w:rFonts w:ascii="Wingdings" w:hAnsi="Wingdings" w:hint="default"/>
        <w:sz w:val="20"/>
      </w:rPr>
    </w:lvl>
    <w:lvl w:ilvl="8" w:tentative="1">
      <w:start w:val="1"/>
      <w:numFmt w:val="bullet"/>
      <w:lvlText w:val=""/>
      <w:lvlJc w:val="left"/>
      <w:pPr>
        <w:tabs>
          <w:tab w:val="num" w:pos="6300"/>
        </w:tabs>
        <w:ind w:left="6300" w:hanging="360"/>
      </w:pPr>
      <w:rPr>
        <w:rFonts w:ascii="Wingdings" w:hAnsi="Wingdings" w:hint="default"/>
        <w:sz w:val="20"/>
      </w:rPr>
    </w:lvl>
  </w:abstractNum>
  <w:abstractNum w:abstractNumId="112" w15:restartNumberingAfterBreak="0">
    <w:nsid w:val="32691D16"/>
    <w:multiLevelType w:val="hybridMultilevel"/>
    <w:tmpl w:val="83E2E54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3" w15:restartNumberingAfterBreak="0">
    <w:nsid w:val="330450A6"/>
    <w:multiLevelType w:val="hybridMultilevel"/>
    <w:tmpl w:val="4F4C7EB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4" w15:restartNumberingAfterBreak="0">
    <w:nsid w:val="33050523"/>
    <w:multiLevelType w:val="multilevel"/>
    <w:tmpl w:val="27AC7C9A"/>
    <w:lvl w:ilvl="0">
      <w:start w:val="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upperLetter"/>
      <w:pStyle w:val="Heading7"/>
      <w:lvlText w:val="%4."/>
      <w:lvlJc w:val="left"/>
      <w:pPr>
        <w:tabs>
          <w:tab w:val="num" w:pos="2880"/>
        </w:tabs>
        <w:ind w:left="2880" w:hanging="360"/>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5" w15:restartNumberingAfterBreak="0">
    <w:nsid w:val="33E770DB"/>
    <w:multiLevelType w:val="hybridMultilevel"/>
    <w:tmpl w:val="C576CC64"/>
    <w:lvl w:ilvl="0" w:tplc="01CE7F06">
      <w:start w:val="1"/>
      <w:numFmt w:val="bullet"/>
      <w:lvlText w:val=""/>
      <w:lvlJc w:val="left"/>
      <w:pPr>
        <w:tabs>
          <w:tab w:val="num" w:pos="720"/>
        </w:tabs>
        <w:ind w:left="720" w:hanging="360"/>
      </w:pPr>
      <w:rPr>
        <w:rFonts w:ascii="Symbol" w:hAnsi="Symbol" w:hint="default"/>
        <w:color w:val="auto"/>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34154A6C"/>
    <w:multiLevelType w:val="hybridMultilevel"/>
    <w:tmpl w:val="0C603B54"/>
    <w:lvl w:ilvl="0" w:tplc="93FC8E48">
      <w:start w:val="1"/>
      <w:numFmt w:val="upperLetter"/>
      <w:lvlText w:val="%1."/>
      <w:lvlJc w:val="left"/>
      <w:pPr>
        <w:ind w:left="435" w:hanging="360"/>
      </w:pPr>
      <w:rPr>
        <w:rFonts w:hint="default"/>
      </w:rPr>
    </w:lvl>
    <w:lvl w:ilvl="1" w:tplc="18090019" w:tentative="1">
      <w:start w:val="1"/>
      <w:numFmt w:val="lowerLetter"/>
      <w:lvlText w:val="%2."/>
      <w:lvlJc w:val="left"/>
      <w:pPr>
        <w:ind w:left="1155" w:hanging="360"/>
      </w:pPr>
    </w:lvl>
    <w:lvl w:ilvl="2" w:tplc="1809001B" w:tentative="1">
      <w:start w:val="1"/>
      <w:numFmt w:val="lowerRoman"/>
      <w:lvlText w:val="%3."/>
      <w:lvlJc w:val="right"/>
      <w:pPr>
        <w:ind w:left="1875" w:hanging="180"/>
      </w:pPr>
    </w:lvl>
    <w:lvl w:ilvl="3" w:tplc="1809000F" w:tentative="1">
      <w:start w:val="1"/>
      <w:numFmt w:val="decimal"/>
      <w:lvlText w:val="%4."/>
      <w:lvlJc w:val="left"/>
      <w:pPr>
        <w:ind w:left="2595" w:hanging="360"/>
      </w:pPr>
    </w:lvl>
    <w:lvl w:ilvl="4" w:tplc="18090019" w:tentative="1">
      <w:start w:val="1"/>
      <w:numFmt w:val="lowerLetter"/>
      <w:lvlText w:val="%5."/>
      <w:lvlJc w:val="left"/>
      <w:pPr>
        <w:ind w:left="3315" w:hanging="360"/>
      </w:pPr>
    </w:lvl>
    <w:lvl w:ilvl="5" w:tplc="1809001B" w:tentative="1">
      <w:start w:val="1"/>
      <w:numFmt w:val="lowerRoman"/>
      <w:lvlText w:val="%6."/>
      <w:lvlJc w:val="right"/>
      <w:pPr>
        <w:ind w:left="4035" w:hanging="180"/>
      </w:pPr>
    </w:lvl>
    <w:lvl w:ilvl="6" w:tplc="1809000F" w:tentative="1">
      <w:start w:val="1"/>
      <w:numFmt w:val="decimal"/>
      <w:lvlText w:val="%7."/>
      <w:lvlJc w:val="left"/>
      <w:pPr>
        <w:ind w:left="4755" w:hanging="360"/>
      </w:pPr>
    </w:lvl>
    <w:lvl w:ilvl="7" w:tplc="18090019" w:tentative="1">
      <w:start w:val="1"/>
      <w:numFmt w:val="lowerLetter"/>
      <w:lvlText w:val="%8."/>
      <w:lvlJc w:val="left"/>
      <w:pPr>
        <w:ind w:left="5475" w:hanging="360"/>
      </w:pPr>
    </w:lvl>
    <w:lvl w:ilvl="8" w:tplc="1809001B" w:tentative="1">
      <w:start w:val="1"/>
      <w:numFmt w:val="lowerRoman"/>
      <w:lvlText w:val="%9."/>
      <w:lvlJc w:val="right"/>
      <w:pPr>
        <w:ind w:left="6195" w:hanging="180"/>
      </w:pPr>
    </w:lvl>
  </w:abstractNum>
  <w:abstractNum w:abstractNumId="117" w15:restartNumberingAfterBreak="0">
    <w:nsid w:val="352B5FB9"/>
    <w:multiLevelType w:val="hybridMultilevel"/>
    <w:tmpl w:val="B1D24EEC"/>
    <w:lvl w:ilvl="0" w:tplc="05B8B824">
      <w:start w:val="1"/>
      <w:numFmt w:val="bullet"/>
      <w:lvlText w:val=""/>
      <w:lvlJc w:val="left"/>
      <w:pPr>
        <w:ind w:left="360" w:hanging="360"/>
      </w:pPr>
      <w:rPr>
        <w:rFonts w:ascii="Wingdings" w:hAnsi="Wingdings" w:hint="default"/>
        <w:strike w:val="0"/>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8" w15:restartNumberingAfterBreak="0">
    <w:nsid w:val="353A3F7E"/>
    <w:multiLevelType w:val="hybridMultilevel"/>
    <w:tmpl w:val="26DC3238"/>
    <w:lvl w:ilvl="0" w:tplc="DF0A466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9" w15:restartNumberingAfterBreak="0">
    <w:nsid w:val="353F6C8E"/>
    <w:multiLevelType w:val="hybridMultilevel"/>
    <w:tmpl w:val="81F2C914"/>
    <w:lvl w:ilvl="0" w:tplc="4CBAEE8E">
      <w:start w:val="250"/>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35D026C7"/>
    <w:multiLevelType w:val="hybridMultilevel"/>
    <w:tmpl w:val="704C84F0"/>
    <w:lvl w:ilvl="0" w:tplc="794CF73C">
      <w:start w:val="1"/>
      <w:numFmt w:val="bullet"/>
      <w:lvlText w:val=""/>
      <w:lvlJc w:val="left"/>
      <w:pPr>
        <w:ind w:left="360" w:hanging="360"/>
      </w:pPr>
      <w:rPr>
        <w:rFonts w:ascii="Symbol" w:hAnsi="Symbol" w:hint="default"/>
        <w:sz w:val="16"/>
        <w:szCs w:val="16"/>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21" w15:restartNumberingAfterBreak="0">
    <w:nsid w:val="36730C73"/>
    <w:multiLevelType w:val="hybridMultilevel"/>
    <w:tmpl w:val="61685200"/>
    <w:lvl w:ilvl="0" w:tplc="1AB869DC">
      <w:numFmt w:val="bullet"/>
      <w:lvlText w:val="-"/>
      <w:lvlJc w:val="left"/>
      <w:pPr>
        <w:ind w:left="720" w:hanging="360"/>
      </w:pPr>
      <w:rPr>
        <w:rFonts w:ascii="Arial" w:eastAsiaTheme="minorHAnsi" w:hAnsi="Arial" w:cs="Arial" w:hint="default"/>
        <w:sz w:val="2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2" w15:restartNumberingAfterBreak="0">
    <w:nsid w:val="36C14579"/>
    <w:multiLevelType w:val="hybridMultilevel"/>
    <w:tmpl w:val="DCA41B76"/>
    <w:lvl w:ilvl="0" w:tplc="744E69F6">
      <w:start w:val="1"/>
      <w:numFmt w:val="bullet"/>
      <w:lvlText w:val=""/>
      <w:lvlJc w:val="left"/>
      <w:pPr>
        <w:ind w:left="720" w:hanging="360"/>
      </w:pPr>
      <w:rPr>
        <w:rFonts w:ascii="Wingdings" w:hAnsi="Wingdings" w:hint="default"/>
        <w:sz w:val="22"/>
        <w:szCs w:val="22"/>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3" w15:restartNumberingAfterBreak="0">
    <w:nsid w:val="36D715DB"/>
    <w:multiLevelType w:val="hybridMultilevel"/>
    <w:tmpl w:val="384E6D0A"/>
    <w:lvl w:ilvl="0" w:tplc="E10E5708">
      <w:start w:val="1"/>
      <w:numFmt w:val="bullet"/>
      <w:lvlText w:val="-"/>
      <w:lvlJc w:val="left"/>
      <w:pPr>
        <w:tabs>
          <w:tab w:val="num" w:pos="720"/>
        </w:tabs>
        <w:ind w:left="720" w:hanging="360"/>
      </w:pPr>
      <w:rPr>
        <w:rFonts w:ascii="Courier New" w:hAnsi="Courier New" w:hint="default"/>
        <w:color w:val="0070C0"/>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4" w15:restartNumberingAfterBreak="0">
    <w:nsid w:val="36F6482D"/>
    <w:multiLevelType w:val="hybridMultilevel"/>
    <w:tmpl w:val="06C0512A"/>
    <w:lvl w:ilvl="0" w:tplc="702A9DC2">
      <w:start w:val="1"/>
      <w:numFmt w:val="bullet"/>
      <w:lvlText w:val=""/>
      <w:lvlJc w:val="left"/>
      <w:pPr>
        <w:tabs>
          <w:tab w:val="num" w:pos="216"/>
        </w:tabs>
        <w:ind w:left="216" w:hanging="216"/>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5" w15:restartNumberingAfterBreak="0">
    <w:nsid w:val="37253F80"/>
    <w:multiLevelType w:val="hybridMultilevel"/>
    <w:tmpl w:val="178A59A2"/>
    <w:lvl w:ilvl="0" w:tplc="04090005">
      <w:start w:val="1"/>
      <w:numFmt w:val="bullet"/>
      <w:lvlText w:val=""/>
      <w:lvlJc w:val="left"/>
      <w:pPr>
        <w:ind w:left="468" w:hanging="360"/>
      </w:pPr>
      <w:rPr>
        <w:rFonts w:ascii="Wingdings" w:hAnsi="Wingdings" w:hint="default"/>
      </w:rPr>
    </w:lvl>
    <w:lvl w:ilvl="1" w:tplc="18090003" w:tentative="1">
      <w:start w:val="1"/>
      <w:numFmt w:val="bullet"/>
      <w:lvlText w:val="o"/>
      <w:lvlJc w:val="left"/>
      <w:pPr>
        <w:ind w:left="1188" w:hanging="360"/>
      </w:pPr>
      <w:rPr>
        <w:rFonts w:ascii="Courier New" w:hAnsi="Courier New" w:cs="Courier New" w:hint="default"/>
      </w:rPr>
    </w:lvl>
    <w:lvl w:ilvl="2" w:tplc="18090005" w:tentative="1">
      <w:start w:val="1"/>
      <w:numFmt w:val="bullet"/>
      <w:lvlText w:val=""/>
      <w:lvlJc w:val="left"/>
      <w:pPr>
        <w:ind w:left="1908" w:hanging="360"/>
      </w:pPr>
      <w:rPr>
        <w:rFonts w:ascii="Wingdings" w:hAnsi="Wingdings" w:hint="default"/>
      </w:rPr>
    </w:lvl>
    <w:lvl w:ilvl="3" w:tplc="18090001" w:tentative="1">
      <w:start w:val="1"/>
      <w:numFmt w:val="bullet"/>
      <w:lvlText w:val=""/>
      <w:lvlJc w:val="left"/>
      <w:pPr>
        <w:ind w:left="2628" w:hanging="360"/>
      </w:pPr>
      <w:rPr>
        <w:rFonts w:ascii="Symbol" w:hAnsi="Symbol" w:hint="default"/>
      </w:rPr>
    </w:lvl>
    <w:lvl w:ilvl="4" w:tplc="18090003" w:tentative="1">
      <w:start w:val="1"/>
      <w:numFmt w:val="bullet"/>
      <w:lvlText w:val="o"/>
      <w:lvlJc w:val="left"/>
      <w:pPr>
        <w:ind w:left="3348" w:hanging="360"/>
      </w:pPr>
      <w:rPr>
        <w:rFonts w:ascii="Courier New" w:hAnsi="Courier New" w:cs="Courier New" w:hint="default"/>
      </w:rPr>
    </w:lvl>
    <w:lvl w:ilvl="5" w:tplc="18090005" w:tentative="1">
      <w:start w:val="1"/>
      <w:numFmt w:val="bullet"/>
      <w:lvlText w:val=""/>
      <w:lvlJc w:val="left"/>
      <w:pPr>
        <w:ind w:left="4068" w:hanging="360"/>
      </w:pPr>
      <w:rPr>
        <w:rFonts w:ascii="Wingdings" w:hAnsi="Wingdings" w:hint="default"/>
      </w:rPr>
    </w:lvl>
    <w:lvl w:ilvl="6" w:tplc="18090001" w:tentative="1">
      <w:start w:val="1"/>
      <w:numFmt w:val="bullet"/>
      <w:lvlText w:val=""/>
      <w:lvlJc w:val="left"/>
      <w:pPr>
        <w:ind w:left="4788" w:hanging="360"/>
      </w:pPr>
      <w:rPr>
        <w:rFonts w:ascii="Symbol" w:hAnsi="Symbol" w:hint="default"/>
      </w:rPr>
    </w:lvl>
    <w:lvl w:ilvl="7" w:tplc="18090003" w:tentative="1">
      <w:start w:val="1"/>
      <w:numFmt w:val="bullet"/>
      <w:lvlText w:val="o"/>
      <w:lvlJc w:val="left"/>
      <w:pPr>
        <w:ind w:left="5508" w:hanging="360"/>
      </w:pPr>
      <w:rPr>
        <w:rFonts w:ascii="Courier New" w:hAnsi="Courier New" w:cs="Courier New" w:hint="default"/>
      </w:rPr>
    </w:lvl>
    <w:lvl w:ilvl="8" w:tplc="18090005" w:tentative="1">
      <w:start w:val="1"/>
      <w:numFmt w:val="bullet"/>
      <w:lvlText w:val=""/>
      <w:lvlJc w:val="left"/>
      <w:pPr>
        <w:ind w:left="6228" w:hanging="360"/>
      </w:pPr>
      <w:rPr>
        <w:rFonts w:ascii="Wingdings" w:hAnsi="Wingdings" w:hint="default"/>
      </w:rPr>
    </w:lvl>
  </w:abstractNum>
  <w:abstractNum w:abstractNumId="126" w15:restartNumberingAfterBreak="0">
    <w:nsid w:val="3732406F"/>
    <w:multiLevelType w:val="hybridMultilevel"/>
    <w:tmpl w:val="F628FE44"/>
    <w:lvl w:ilvl="0" w:tplc="08EA4290">
      <w:start w:val="1"/>
      <w:numFmt w:val="bullet"/>
      <w:lvlText w:val=""/>
      <w:lvlJc w:val="left"/>
      <w:pPr>
        <w:ind w:left="360" w:hanging="360"/>
      </w:pPr>
      <w:rPr>
        <w:rFonts w:ascii="Wingdings" w:hAnsi="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7" w15:restartNumberingAfterBreak="0">
    <w:nsid w:val="38072501"/>
    <w:multiLevelType w:val="hybridMultilevel"/>
    <w:tmpl w:val="8B00038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8" w15:restartNumberingAfterBreak="0">
    <w:nsid w:val="38D46547"/>
    <w:multiLevelType w:val="multilevel"/>
    <w:tmpl w:val="26003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38DD3677"/>
    <w:multiLevelType w:val="hybridMultilevel"/>
    <w:tmpl w:val="6AE443FE"/>
    <w:lvl w:ilvl="0" w:tplc="FFFFFFF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0" w15:restartNumberingAfterBreak="0">
    <w:nsid w:val="39D325E5"/>
    <w:multiLevelType w:val="hybridMultilevel"/>
    <w:tmpl w:val="B644CB94"/>
    <w:lvl w:ilvl="0" w:tplc="8F2AD5BA">
      <w:start w:val="1"/>
      <w:numFmt w:val="bullet"/>
      <w:lvlText w:val=""/>
      <w:lvlJc w:val="left"/>
      <w:pPr>
        <w:ind w:left="360" w:hanging="360"/>
      </w:pPr>
      <w:rPr>
        <w:rFonts w:ascii="Wingdings" w:hAnsi="Wingdings" w:hint="default"/>
        <w:sz w:val="22"/>
        <w:szCs w:val="22"/>
      </w:rPr>
    </w:lvl>
    <w:lvl w:ilvl="1" w:tplc="6E345700">
      <w:start w:val="1"/>
      <w:numFmt w:val="bullet"/>
      <w:lvlText w:val=""/>
      <w:lvlJc w:val="left"/>
      <w:pPr>
        <w:ind w:left="360" w:hanging="360"/>
      </w:pPr>
      <w:rPr>
        <w:rFonts w:ascii="Wingdings" w:hAnsi="Wingdings" w:hint="default"/>
        <w:sz w:val="22"/>
        <w:szCs w:val="22"/>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1" w15:restartNumberingAfterBreak="0">
    <w:nsid w:val="3A256CF9"/>
    <w:multiLevelType w:val="hybridMultilevel"/>
    <w:tmpl w:val="BAD8925A"/>
    <w:lvl w:ilvl="0" w:tplc="C4A804FC">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32" w15:restartNumberingAfterBreak="0">
    <w:nsid w:val="3A632106"/>
    <w:multiLevelType w:val="hybridMultilevel"/>
    <w:tmpl w:val="3F14667A"/>
    <w:lvl w:ilvl="0" w:tplc="18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3" w15:restartNumberingAfterBreak="0">
    <w:nsid w:val="3A994EA6"/>
    <w:multiLevelType w:val="hybridMultilevel"/>
    <w:tmpl w:val="7E54CFA8"/>
    <w:lvl w:ilvl="0" w:tplc="04090005">
      <w:start w:val="1"/>
      <w:numFmt w:val="bullet"/>
      <w:lvlText w:val=""/>
      <w:lvlJc w:val="left"/>
      <w:pPr>
        <w:ind w:left="360" w:hanging="360"/>
      </w:pPr>
      <w:rPr>
        <w:rFonts w:ascii="Wingdings" w:hAnsi="Wingding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34" w15:restartNumberingAfterBreak="0">
    <w:nsid w:val="3AB86440"/>
    <w:multiLevelType w:val="hybridMultilevel"/>
    <w:tmpl w:val="CA768B4A"/>
    <w:lvl w:ilvl="0" w:tplc="A21EF31E">
      <w:start w:val="1"/>
      <w:numFmt w:val="bullet"/>
      <w:lvlText w:val=""/>
      <w:lvlJc w:val="left"/>
      <w:pPr>
        <w:tabs>
          <w:tab w:val="num" w:pos="216"/>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5" w15:restartNumberingAfterBreak="0">
    <w:nsid w:val="3B061B29"/>
    <w:multiLevelType w:val="hybridMultilevel"/>
    <w:tmpl w:val="4C46AFE0"/>
    <w:lvl w:ilvl="0" w:tplc="507C1086">
      <w:numFmt w:val="bullet"/>
      <w:lvlText w:val=""/>
      <w:lvlJc w:val="left"/>
      <w:pPr>
        <w:ind w:left="360" w:hanging="360"/>
      </w:pPr>
      <w:rPr>
        <w:rFonts w:ascii="Wingdings" w:eastAsia="Wingdings" w:hAnsi="Wingdings" w:cs="Wingdings" w:hint="default"/>
        <w:w w:val="100"/>
        <w:sz w:val="18"/>
        <w:szCs w:val="18"/>
        <w:lang w:val="en-US" w:eastAsia="en-US" w:bidi="en-US"/>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6" w15:restartNumberingAfterBreak="0">
    <w:nsid w:val="3B532A50"/>
    <w:multiLevelType w:val="hybridMultilevel"/>
    <w:tmpl w:val="8AC07C5A"/>
    <w:lvl w:ilvl="0" w:tplc="E5F80B58">
      <w:start w:val="1"/>
      <w:numFmt w:val="bullet"/>
      <w:lvlText w:val=""/>
      <w:lvlJc w:val="left"/>
      <w:pPr>
        <w:ind w:left="360" w:hanging="360"/>
      </w:pPr>
      <w:rPr>
        <w:rFonts w:ascii="Wingdings" w:hAnsi="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7" w15:restartNumberingAfterBreak="0">
    <w:nsid w:val="3B974F0B"/>
    <w:multiLevelType w:val="hybridMultilevel"/>
    <w:tmpl w:val="31F60C52"/>
    <w:lvl w:ilvl="0" w:tplc="F958698A">
      <w:start w:val="1"/>
      <w:numFmt w:val="decimal"/>
      <w:lvlText w:val="%1."/>
      <w:lvlJc w:val="left"/>
      <w:pPr>
        <w:ind w:left="360" w:hanging="360"/>
      </w:pPr>
      <w:rPr>
        <w:rFonts w:ascii="Tahoma" w:hAnsi="Tahoma" w:hint="default"/>
        <w:b w:val="0"/>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8" w15:restartNumberingAfterBreak="0">
    <w:nsid w:val="3BC7013A"/>
    <w:multiLevelType w:val="hybridMultilevel"/>
    <w:tmpl w:val="49383954"/>
    <w:lvl w:ilvl="0" w:tplc="FDE4AB82">
      <w:start w:val="1"/>
      <w:numFmt w:val="decimal"/>
      <w:lvlText w:val="%1."/>
      <w:lvlJc w:val="left"/>
      <w:pPr>
        <w:ind w:left="360" w:hanging="360"/>
      </w:pPr>
      <w:rPr>
        <w:rFonts w:ascii="Tahoma" w:hAnsi="Tahoma" w:hint="default"/>
        <w:b w:val="0"/>
        <w:i w:val="0"/>
        <w:sz w:val="18"/>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9" w15:restartNumberingAfterBreak="0">
    <w:nsid w:val="3BEB7354"/>
    <w:multiLevelType w:val="hybridMultilevel"/>
    <w:tmpl w:val="E8B2A872"/>
    <w:lvl w:ilvl="0" w:tplc="04090001">
      <w:start w:val="1"/>
      <w:numFmt w:val="bullet"/>
      <w:lvlText w:val=""/>
      <w:lvlJc w:val="left"/>
      <w:pPr>
        <w:tabs>
          <w:tab w:val="num" w:pos="720"/>
        </w:tabs>
        <w:ind w:left="720" w:hanging="360"/>
      </w:pPr>
      <w:rPr>
        <w:rFonts w:ascii="Symbol" w:hAnsi="Symbol" w:hint="default"/>
      </w:rPr>
    </w:lvl>
    <w:lvl w:ilvl="1" w:tplc="B6DA6C02">
      <w:start w:val="1"/>
      <w:numFmt w:val="decimal"/>
      <w:lvlText w:val="%2."/>
      <w:lvlJc w:val="left"/>
      <w:pPr>
        <w:tabs>
          <w:tab w:val="num" w:pos="1440"/>
        </w:tabs>
        <w:ind w:left="1440" w:hanging="360"/>
      </w:pPr>
      <w:rPr>
        <w:rFonts w:hint="default"/>
        <w:b w:val="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0" w15:restartNumberingAfterBreak="0">
    <w:nsid w:val="3C4553DE"/>
    <w:multiLevelType w:val="hybridMultilevel"/>
    <w:tmpl w:val="0FE2AEA8"/>
    <w:lvl w:ilvl="0" w:tplc="74DA6C5A">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1" w15:restartNumberingAfterBreak="0">
    <w:nsid w:val="3C6B175A"/>
    <w:multiLevelType w:val="hybridMultilevel"/>
    <w:tmpl w:val="BA8867B6"/>
    <w:lvl w:ilvl="0" w:tplc="1EFE47E0">
      <w:start w:val="1"/>
      <w:numFmt w:val="bullet"/>
      <w:lvlText w:val=""/>
      <w:lvlJc w:val="left"/>
      <w:pPr>
        <w:ind w:left="360" w:hanging="360"/>
      </w:pPr>
      <w:rPr>
        <w:rFonts w:ascii="Wingdings" w:hAnsi="Wingdings" w:hint="default"/>
        <w:strike w:val="0"/>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2" w15:restartNumberingAfterBreak="0">
    <w:nsid w:val="3CAE2613"/>
    <w:multiLevelType w:val="hybridMultilevel"/>
    <w:tmpl w:val="BAB8B09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3" w15:restartNumberingAfterBreak="0">
    <w:nsid w:val="3CD16ACE"/>
    <w:multiLevelType w:val="hybridMultilevel"/>
    <w:tmpl w:val="4536B126"/>
    <w:lvl w:ilvl="0" w:tplc="F0E8B084">
      <w:start w:val="2"/>
      <w:numFmt w:val="bullet"/>
      <w:lvlText w:val="-"/>
      <w:lvlJc w:val="left"/>
      <w:pPr>
        <w:ind w:left="1177" w:hanging="360"/>
      </w:pPr>
      <w:rPr>
        <w:rFonts w:ascii="Calibri" w:eastAsiaTheme="minorHAnsi" w:hAnsi="Calibri" w:cs="Calibri" w:hint="default"/>
      </w:rPr>
    </w:lvl>
    <w:lvl w:ilvl="1" w:tplc="10090003" w:tentative="1">
      <w:start w:val="1"/>
      <w:numFmt w:val="bullet"/>
      <w:lvlText w:val="o"/>
      <w:lvlJc w:val="left"/>
      <w:pPr>
        <w:ind w:left="1897" w:hanging="360"/>
      </w:pPr>
      <w:rPr>
        <w:rFonts w:ascii="Courier New" w:hAnsi="Courier New" w:cs="Courier New" w:hint="default"/>
      </w:rPr>
    </w:lvl>
    <w:lvl w:ilvl="2" w:tplc="10090005" w:tentative="1">
      <w:start w:val="1"/>
      <w:numFmt w:val="bullet"/>
      <w:lvlText w:val=""/>
      <w:lvlJc w:val="left"/>
      <w:pPr>
        <w:ind w:left="2617" w:hanging="360"/>
      </w:pPr>
      <w:rPr>
        <w:rFonts w:ascii="Wingdings" w:hAnsi="Wingdings" w:hint="default"/>
      </w:rPr>
    </w:lvl>
    <w:lvl w:ilvl="3" w:tplc="10090001" w:tentative="1">
      <w:start w:val="1"/>
      <w:numFmt w:val="bullet"/>
      <w:lvlText w:val=""/>
      <w:lvlJc w:val="left"/>
      <w:pPr>
        <w:ind w:left="3337" w:hanging="360"/>
      </w:pPr>
      <w:rPr>
        <w:rFonts w:ascii="Symbol" w:hAnsi="Symbol" w:hint="default"/>
      </w:rPr>
    </w:lvl>
    <w:lvl w:ilvl="4" w:tplc="10090003" w:tentative="1">
      <w:start w:val="1"/>
      <w:numFmt w:val="bullet"/>
      <w:lvlText w:val="o"/>
      <w:lvlJc w:val="left"/>
      <w:pPr>
        <w:ind w:left="4057" w:hanging="360"/>
      </w:pPr>
      <w:rPr>
        <w:rFonts w:ascii="Courier New" w:hAnsi="Courier New" w:cs="Courier New" w:hint="default"/>
      </w:rPr>
    </w:lvl>
    <w:lvl w:ilvl="5" w:tplc="10090005" w:tentative="1">
      <w:start w:val="1"/>
      <w:numFmt w:val="bullet"/>
      <w:lvlText w:val=""/>
      <w:lvlJc w:val="left"/>
      <w:pPr>
        <w:ind w:left="4777" w:hanging="360"/>
      </w:pPr>
      <w:rPr>
        <w:rFonts w:ascii="Wingdings" w:hAnsi="Wingdings" w:hint="default"/>
      </w:rPr>
    </w:lvl>
    <w:lvl w:ilvl="6" w:tplc="10090001" w:tentative="1">
      <w:start w:val="1"/>
      <w:numFmt w:val="bullet"/>
      <w:lvlText w:val=""/>
      <w:lvlJc w:val="left"/>
      <w:pPr>
        <w:ind w:left="5497" w:hanging="360"/>
      </w:pPr>
      <w:rPr>
        <w:rFonts w:ascii="Symbol" w:hAnsi="Symbol" w:hint="default"/>
      </w:rPr>
    </w:lvl>
    <w:lvl w:ilvl="7" w:tplc="10090003" w:tentative="1">
      <w:start w:val="1"/>
      <w:numFmt w:val="bullet"/>
      <w:lvlText w:val="o"/>
      <w:lvlJc w:val="left"/>
      <w:pPr>
        <w:ind w:left="6217" w:hanging="360"/>
      </w:pPr>
      <w:rPr>
        <w:rFonts w:ascii="Courier New" w:hAnsi="Courier New" w:cs="Courier New" w:hint="default"/>
      </w:rPr>
    </w:lvl>
    <w:lvl w:ilvl="8" w:tplc="10090005" w:tentative="1">
      <w:start w:val="1"/>
      <w:numFmt w:val="bullet"/>
      <w:lvlText w:val=""/>
      <w:lvlJc w:val="left"/>
      <w:pPr>
        <w:ind w:left="6937" w:hanging="360"/>
      </w:pPr>
      <w:rPr>
        <w:rFonts w:ascii="Wingdings" w:hAnsi="Wingdings" w:hint="default"/>
      </w:rPr>
    </w:lvl>
  </w:abstractNum>
  <w:abstractNum w:abstractNumId="144" w15:restartNumberingAfterBreak="0">
    <w:nsid w:val="3D180990"/>
    <w:multiLevelType w:val="hybridMultilevel"/>
    <w:tmpl w:val="1C28AADC"/>
    <w:lvl w:ilvl="0" w:tplc="33BC07AE">
      <w:start w:val="1"/>
      <w:numFmt w:val="bullet"/>
      <w:lvlText w:val=""/>
      <w:lvlJc w:val="left"/>
      <w:pPr>
        <w:tabs>
          <w:tab w:val="num" w:pos="720"/>
        </w:tabs>
        <w:ind w:left="720" w:hanging="360"/>
      </w:pPr>
      <w:rPr>
        <w:rFonts w:ascii="Wingdings" w:hAnsi="Wingdings"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5" w15:restartNumberingAfterBreak="0">
    <w:nsid w:val="3FB83843"/>
    <w:multiLevelType w:val="multilevel"/>
    <w:tmpl w:val="F95E3058"/>
    <w:lvl w:ilvl="0">
      <w:start w:val="1"/>
      <w:numFmt w:val="bullet"/>
      <w:lvlText w:val=""/>
      <w:lvlJc w:val="left"/>
      <w:pPr>
        <w:tabs>
          <w:tab w:val="num" w:pos="360"/>
        </w:tabs>
        <w:ind w:left="576" w:hanging="216"/>
      </w:pPr>
      <w:rPr>
        <w:rFonts w:ascii="Symbol" w:hAnsi="Symbol" w:hint="default"/>
        <w:kern w:val="20"/>
      </w:rPr>
    </w:lvl>
    <w:lvl w:ilvl="1">
      <w:start w:val="1"/>
      <w:numFmt w:val="bullet"/>
      <w:lvlText w:val="-"/>
      <w:lvlJc w:val="left"/>
      <w:pPr>
        <w:tabs>
          <w:tab w:val="num" w:pos="648"/>
        </w:tabs>
        <w:ind w:left="648" w:hanging="360"/>
      </w:pPr>
      <w:rPr>
        <w:rFonts w:ascii="Tahoma" w:eastAsia="Times New Roman" w:hAnsi="Tahoma" w:cs="Tahom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Garamond"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Garamond"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6" w15:restartNumberingAfterBreak="0">
    <w:nsid w:val="40BE030A"/>
    <w:multiLevelType w:val="hybridMultilevel"/>
    <w:tmpl w:val="ED34963E"/>
    <w:lvl w:ilvl="0" w:tplc="D7685E2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41C67C19"/>
    <w:multiLevelType w:val="hybridMultilevel"/>
    <w:tmpl w:val="20DCF76C"/>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8" w15:restartNumberingAfterBreak="0">
    <w:nsid w:val="42322E5A"/>
    <w:multiLevelType w:val="hybridMultilevel"/>
    <w:tmpl w:val="ECDE99E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49" w15:restartNumberingAfterBreak="0">
    <w:nsid w:val="428E1154"/>
    <w:multiLevelType w:val="hybridMultilevel"/>
    <w:tmpl w:val="F8F0B3E2"/>
    <w:lvl w:ilvl="0" w:tplc="744E69F6">
      <w:start w:val="1"/>
      <w:numFmt w:val="bullet"/>
      <w:lvlText w:val=""/>
      <w:lvlJc w:val="left"/>
      <w:pPr>
        <w:ind w:left="720" w:hanging="360"/>
      </w:pPr>
      <w:rPr>
        <w:rFonts w:ascii="Wingdings" w:hAnsi="Wingdings" w:hint="default"/>
        <w:sz w:val="22"/>
        <w:szCs w:val="22"/>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0" w15:restartNumberingAfterBreak="0">
    <w:nsid w:val="42B43D61"/>
    <w:multiLevelType w:val="hybridMultilevel"/>
    <w:tmpl w:val="C3169F64"/>
    <w:lvl w:ilvl="0" w:tplc="7B34F05C">
      <w:start w:val="1"/>
      <w:numFmt w:val="bullet"/>
      <w:lvlText w:val=""/>
      <w:lvlJc w:val="left"/>
      <w:pPr>
        <w:ind w:left="720" w:hanging="360"/>
      </w:pPr>
      <w:rPr>
        <w:rFonts w:ascii="Wingdings" w:hAnsi="Wingdings" w:hint="default"/>
        <w:sz w:val="18"/>
        <w:szCs w:val="18"/>
      </w:rPr>
    </w:lvl>
    <w:lvl w:ilvl="1" w:tplc="7B34F05C">
      <w:start w:val="1"/>
      <w:numFmt w:val="bullet"/>
      <w:lvlText w:val=""/>
      <w:lvlJc w:val="left"/>
      <w:pPr>
        <w:ind w:left="1350" w:hanging="360"/>
      </w:pPr>
      <w:rPr>
        <w:rFonts w:ascii="Wingdings" w:hAnsi="Wingdings" w:hint="default"/>
        <w:sz w:val="18"/>
        <w:szCs w:val="18"/>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51" w15:restartNumberingAfterBreak="0">
    <w:nsid w:val="43A85974"/>
    <w:multiLevelType w:val="hybridMultilevel"/>
    <w:tmpl w:val="1AEC2D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2" w15:restartNumberingAfterBreak="0">
    <w:nsid w:val="4416375D"/>
    <w:multiLevelType w:val="hybridMultilevel"/>
    <w:tmpl w:val="4094DA12"/>
    <w:lvl w:ilvl="0" w:tplc="744E69F6">
      <w:start w:val="1"/>
      <w:numFmt w:val="bullet"/>
      <w:lvlText w:val=""/>
      <w:lvlJc w:val="left"/>
      <w:pPr>
        <w:ind w:left="720" w:hanging="360"/>
      </w:pPr>
      <w:rPr>
        <w:rFonts w:ascii="Wingdings" w:hAnsi="Wingdings" w:hint="default"/>
        <w:sz w:val="22"/>
        <w:szCs w:val="22"/>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3" w15:restartNumberingAfterBreak="0">
    <w:nsid w:val="44246B26"/>
    <w:multiLevelType w:val="hybridMultilevel"/>
    <w:tmpl w:val="D2F8208A"/>
    <w:lvl w:ilvl="0" w:tplc="FFFFFFFF">
      <w:start w:val="1"/>
      <w:numFmt w:val="bullet"/>
      <w:lvlText w:val=""/>
      <w:lvlJc w:val="left"/>
      <w:pPr>
        <w:tabs>
          <w:tab w:val="num" w:pos="360"/>
        </w:tabs>
        <w:ind w:left="360" w:hanging="360"/>
      </w:pPr>
      <w:rPr>
        <w:rFonts w:ascii="Symbol" w:hAnsi="Symbol" w:hint="default"/>
        <w:color w:val="auto"/>
      </w:rPr>
    </w:lvl>
    <w:lvl w:ilvl="1" w:tplc="974E3138">
      <w:start w:val="1"/>
      <w:numFmt w:val="bullet"/>
      <w:lvlText w:val=""/>
      <w:lvlJc w:val="left"/>
      <w:pPr>
        <w:tabs>
          <w:tab w:val="num" w:pos="1152"/>
        </w:tabs>
        <w:ind w:left="1080" w:hanging="360"/>
      </w:pPr>
      <w:rPr>
        <w:rFonts w:ascii="Wingdings" w:hAnsi="Wingdings" w:hint="default"/>
        <w:color w:val="auto"/>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54" w15:restartNumberingAfterBreak="0">
    <w:nsid w:val="44261E21"/>
    <w:multiLevelType w:val="hybridMultilevel"/>
    <w:tmpl w:val="04A6B9C6"/>
    <w:lvl w:ilvl="0" w:tplc="81C83BD8">
      <w:start w:val="1"/>
      <w:numFmt w:val="bullet"/>
      <w:lvlText w:val=""/>
      <w:lvlJc w:val="left"/>
      <w:pPr>
        <w:tabs>
          <w:tab w:val="num" w:pos="216"/>
        </w:tabs>
        <w:ind w:left="216" w:hanging="216"/>
      </w:pPr>
      <w:rPr>
        <w:rFonts w:ascii="Symbol" w:hAnsi="Symbol" w:hint="default"/>
        <w:color w:val="auto"/>
        <w:sz w:val="16"/>
        <w:szCs w:val="16"/>
      </w:rPr>
    </w:lvl>
    <w:lvl w:ilvl="1" w:tplc="8EE09CA8">
      <w:start w:val="1"/>
      <w:numFmt w:val="bullet"/>
      <w:lvlText w:val=""/>
      <w:lvlJc w:val="left"/>
      <w:pPr>
        <w:tabs>
          <w:tab w:val="num" w:pos="360"/>
        </w:tabs>
        <w:ind w:left="360" w:hanging="360"/>
      </w:pPr>
      <w:rPr>
        <w:rFonts w:ascii="Wingdings" w:hAnsi="Wingdings" w:hint="default"/>
        <w:sz w:val="20"/>
      </w:rPr>
    </w:lvl>
    <w:lvl w:ilvl="2" w:tplc="2C52C48A">
      <w:start w:val="1"/>
      <w:numFmt w:val="bullet"/>
      <w:lvlText w:val=""/>
      <w:lvlJc w:val="left"/>
      <w:pPr>
        <w:tabs>
          <w:tab w:val="num" w:pos="1440"/>
        </w:tabs>
        <w:ind w:left="1440" w:hanging="360"/>
      </w:pPr>
      <w:rPr>
        <w:rFonts w:ascii="Wingdings" w:hAnsi="Wingdings" w:hint="default"/>
        <w:sz w:val="20"/>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155" w15:restartNumberingAfterBreak="0">
    <w:nsid w:val="44704A5C"/>
    <w:multiLevelType w:val="hybridMultilevel"/>
    <w:tmpl w:val="32AA2782"/>
    <w:lvl w:ilvl="0" w:tplc="3402A892">
      <w:start w:val="1"/>
      <w:numFmt w:val="bullet"/>
      <w:lvlText w:val=""/>
      <w:lvlJc w:val="left"/>
      <w:pPr>
        <w:ind w:left="360" w:hanging="360"/>
      </w:pPr>
      <w:rPr>
        <w:rFonts w:ascii="Symbol" w:hAnsi="Symbol" w:hint="default"/>
        <w:u w:color="C00000"/>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56" w15:restartNumberingAfterBreak="0">
    <w:nsid w:val="45EC332C"/>
    <w:multiLevelType w:val="hybridMultilevel"/>
    <w:tmpl w:val="C6A8B784"/>
    <w:lvl w:ilvl="0" w:tplc="3EA6E760">
      <w:start w:val="1"/>
      <w:numFmt w:val="bullet"/>
      <w:lvlText w:val="­"/>
      <w:lvlJc w:val="left"/>
      <w:pPr>
        <w:tabs>
          <w:tab w:val="num" w:pos="720"/>
        </w:tabs>
        <w:ind w:left="720" w:hanging="360"/>
      </w:pPr>
      <w:rPr>
        <w:rFonts w:ascii="Times New Roman" w:hAnsi="Times New Roman" w:cs="Times New Roman" w:hint="default"/>
        <w:color w:val="auto"/>
      </w:rPr>
    </w:lvl>
    <w:lvl w:ilvl="1" w:tplc="974E3138">
      <w:start w:val="1"/>
      <w:numFmt w:val="bullet"/>
      <w:lvlText w:val=""/>
      <w:lvlJc w:val="left"/>
      <w:pPr>
        <w:tabs>
          <w:tab w:val="num" w:pos="1512"/>
        </w:tabs>
        <w:ind w:left="1440" w:hanging="360"/>
      </w:pPr>
      <w:rPr>
        <w:rFonts w:ascii="Wingdings" w:hAnsi="Wingdings" w:hint="default"/>
        <w:color w:val="auto"/>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7" w15:restartNumberingAfterBreak="0">
    <w:nsid w:val="466E1B9C"/>
    <w:multiLevelType w:val="hybridMultilevel"/>
    <w:tmpl w:val="51C2F7EE"/>
    <w:lvl w:ilvl="0" w:tplc="18090001">
      <w:start w:val="1"/>
      <w:numFmt w:val="bullet"/>
      <w:lvlText w:val=""/>
      <w:lvlJc w:val="left"/>
      <w:pPr>
        <w:ind w:left="360" w:hanging="360"/>
      </w:pPr>
      <w:rPr>
        <w:rFonts w:ascii="Symbol" w:hAnsi="Symbol" w:hint="default"/>
      </w:rPr>
    </w:lvl>
    <w:lvl w:ilvl="1" w:tplc="F8AA53D6">
      <w:start w:val="1"/>
      <w:numFmt w:val="bullet"/>
      <w:lvlText w:val="-"/>
      <w:lvlJc w:val="left"/>
      <w:pPr>
        <w:ind w:left="1080" w:hanging="360"/>
      </w:pPr>
      <w:rPr>
        <w:rFonts w:ascii="Courier New" w:hAnsi="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58" w15:restartNumberingAfterBreak="0">
    <w:nsid w:val="46AC08D5"/>
    <w:multiLevelType w:val="hybridMultilevel"/>
    <w:tmpl w:val="29506464"/>
    <w:lvl w:ilvl="0" w:tplc="CDFE1CB6">
      <w:numFmt w:val="bullet"/>
      <w:lvlText w:val=""/>
      <w:lvlJc w:val="left"/>
      <w:pPr>
        <w:ind w:left="309" w:hanging="205"/>
      </w:pPr>
      <w:rPr>
        <w:rFonts w:ascii="Wingdings" w:eastAsia="Wingdings" w:hAnsi="Wingdings" w:cs="Wingdings" w:hint="default"/>
        <w:w w:val="100"/>
        <w:sz w:val="20"/>
        <w:szCs w:val="20"/>
      </w:rPr>
    </w:lvl>
    <w:lvl w:ilvl="1" w:tplc="E35E2838">
      <w:numFmt w:val="bullet"/>
      <w:lvlText w:val="•"/>
      <w:lvlJc w:val="left"/>
      <w:pPr>
        <w:ind w:left="655" w:hanging="205"/>
      </w:pPr>
      <w:rPr>
        <w:rFonts w:hint="default"/>
      </w:rPr>
    </w:lvl>
    <w:lvl w:ilvl="2" w:tplc="6BC83046">
      <w:numFmt w:val="bullet"/>
      <w:lvlText w:val="•"/>
      <w:lvlJc w:val="left"/>
      <w:pPr>
        <w:ind w:left="1011" w:hanging="205"/>
      </w:pPr>
      <w:rPr>
        <w:rFonts w:hint="default"/>
      </w:rPr>
    </w:lvl>
    <w:lvl w:ilvl="3" w:tplc="56CE70A2">
      <w:numFmt w:val="bullet"/>
      <w:lvlText w:val="•"/>
      <w:lvlJc w:val="left"/>
      <w:pPr>
        <w:ind w:left="1366" w:hanging="205"/>
      </w:pPr>
      <w:rPr>
        <w:rFonts w:hint="default"/>
      </w:rPr>
    </w:lvl>
    <w:lvl w:ilvl="4" w:tplc="658891E8">
      <w:numFmt w:val="bullet"/>
      <w:lvlText w:val="•"/>
      <w:lvlJc w:val="left"/>
      <w:pPr>
        <w:ind w:left="1722" w:hanging="205"/>
      </w:pPr>
      <w:rPr>
        <w:rFonts w:hint="default"/>
      </w:rPr>
    </w:lvl>
    <w:lvl w:ilvl="5" w:tplc="1E900354">
      <w:numFmt w:val="bullet"/>
      <w:lvlText w:val="•"/>
      <w:lvlJc w:val="left"/>
      <w:pPr>
        <w:ind w:left="2077" w:hanging="205"/>
      </w:pPr>
      <w:rPr>
        <w:rFonts w:hint="default"/>
      </w:rPr>
    </w:lvl>
    <w:lvl w:ilvl="6" w:tplc="187A87C4">
      <w:numFmt w:val="bullet"/>
      <w:lvlText w:val="•"/>
      <w:lvlJc w:val="left"/>
      <w:pPr>
        <w:ind w:left="2433" w:hanging="205"/>
      </w:pPr>
      <w:rPr>
        <w:rFonts w:hint="default"/>
      </w:rPr>
    </w:lvl>
    <w:lvl w:ilvl="7" w:tplc="0F709940">
      <w:numFmt w:val="bullet"/>
      <w:lvlText w:val="•"/>
      <w:lvlJc w:val="left"/>
      <w:pPr>
        <w:ind w:left="2788" w:hanging="205"/>
      </w:pPr>
      <w:rPr>
        <w:rFonts w:hint="default"/>
      </w:rPr>
    </w:lvl>
    <w:lvl w:ilvl="8" w:tplc="BEF67B72">
      <w:numFmt w:val="bullet"/>
      <w:lvlText w:val="•"/>
      <w:lvlJc w:val="left"/>
      <w:pPr>
        <w:ind w:left="3144" w:hanging="205"/>
      </w:pPr>
      <w:rPr>
        <w:rFonts w:hint="default"/>
      </w:rPr>
    </w:lvl>
  </w:abstractNum>
  <w:abstractNum w:abstractNumId="159" w15:restartNumberingAfterBreak="0">
    <w:nsid w:val="47280FF7"/>
    <w:multiLevelType w:val="hybridMultilevel"/>
    <w:tmpl w:val="3800AACC"/>
    <w:lvl w:ilvl="0" w:tplc="18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0" w15:restartNumberingAfterBreak="0">
    <w:nsid w:val="47391B68"/>
    <w:multiLevelType w:val="hybridMultilevel"/>
    <w:tmpl w:val="7B0CE64E"/>
    <w:lvl w:ilvl="0" w:tplc="CA361386">
      <w:start w:val="1"/>
      <w:numFmt w:val="bullet"/>
      <w:lvlText w:val=""/>
      <w:lvlJc w:val="left"/>
      <w:pPr>
        <w:ind w:left="360" w:hanging="360"/>
      </w:pPr>
      <w:rPr>
        <w:rFonts w:ascii="Wingdings" w:hAnsi="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1" w15:restartNumberingAfterBreak="0">
    <w:nsid w:val="47776624"/>
    <w:multiLevelType w:val="hybridMultilevel"/>
    <w:tmpl w:val="877ABF86"/>
    <w:lvl w:ilvl="0" w:tplc="3EA6E760">
      <w:start w:val="1"/>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2" w15:restartNumberingAfterBreak="0">
    <w:nsid w:val="48844259"/>
    <w:multiLevelType w:val="multilevel"/>
    <w:tmpl w:val="2F10C9C0"/>
    <w:lvl w:ilvl="0">
      <w:start w:val="1"/>
      <w:numFmt w:val="bullet"/>
      <w:lvlText w:val=""/>
      <w:lvlJc w:val="left"/>
      <w:pPr>
        <w:tabs>
          <w:tab w:val="num" w:pos="0"/>
        </w:tabs>
        <w:ind w:left="216" w:hanging="216"/>
      </w:pPr>
      <w:rPr>
        <w:rFonts w:ascii="Symbol" w:hAnsi="Symbol" w:hint="default"/>
        <w:kern w:val="20"/>
      </w:rPr>
    </w:lvl>
    <w:lvl w:ilvl="1" w:tentative="1">
      <w:start w:val="1"/>
      <w:numFmt w:val="bullet"/>
      <w:lvlText w:val="o"/>
      <w:lvlJc w:val="left"/>
      <w:pPr>
        <w:tabs>
          <w:tab w:val="num" w:pos="1080"/>
        </w:tabs>
        <w:ind w:left="1080" w:hanging="360"/>
      </w:pPr>
      <w:rPr>
        <w:rFonts w:ascii="Courier New" w:hAnsi="Courier New" w:cs="Garamond"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Garamond"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Garamond"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63" w15:restartNumberingAfterBreak="0">
    <w:nsid w:val="48BD4E7D"/>
    <w:multiLevelType w:val="hybridMultilevel"/>
    <w:tmpl w:val="4BD0FBD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64" w15:restartNumberingAfterBreak="0">
    <w:nsid w:val="48D967CF"/>
    <w:multiLevelType w:val="hybridMultilevel"/>
    <w:tmpl w:val="78DAE022"/>
    <w:lvl w:ilvl="0" w:tplc="18E67EE4">
      <w:start w:val="1"/>
      <w:numFmt w:val="bullet"/>
      <w:lvlText w:val=""/>
      <w:lvlJc w:val="left"/>
      <w:pPr>
        <w:tabs>
          <w:tab w:val="num" w:pos="288"/>
        </w:tabs>
        <w:ind w:left="288" w:hanging="288"/>
      </w:pPr>
      <w:rPr>
        <w:rFonts w:ascii="Symbol" w:hAnsi="Symbol" w:hint="default"/>
      </w:rPr>
    </w:lvl>
    <w:lvl w:ilvl="1" w:tplc="BC8E38BA">
      <w:start w:val="1"/>
      <w:numFmt w:val="bullet"/>
      <w:lvlText w:val="o"/>
      <w:lvlJc w:val="left"/>
      <w:pPr>
        <w:tabs>
          <w:tab w:val="num" w:pos="504"/>
        </w:tabs>
        <w:ind w:left="504" w:firstLine="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5" w15:restartNumberingAfterBreak="0">
    <w:nsid w:val="48DB4FF4"/>
    <w:multiLevelType w:val="hybridMultilevel"/>
    <w:tmpl w:val="1F403D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48F943AF"/>
    <w:multiLevelType w:val="hybridMultilevel"/>
    <w:tmpl w:val="14B82D88"/>
    <w:lvl w:ilvl="0" w:tplc="311A24A2">
      <w:start w:val="1"/>
      <w:numFmt w:val="bullet"/>
      <w:pStyle w:val="BulletTable1stLevel"/>
      <w:lvlText w:val=""/>
      <w:lvlJc w:val="left"/>
      <w:pPr>
        <w:ind w:left="720" w:hanging="360"/>
      </w:pPr>
      <w:rPr>
        <w:rFonts w:ascii="Symbol" w:hAnsi="Symbol" w:hint="default"/>
        <w:b w:val="0"/>
        <w:i w:val="0"/>
        <w:color w:val="5B9BD5"/>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15:restartNumberingAfterBreak="0">
    <w:nsid w:val="495B6634"/>
    <w:multiLevelType w:val="hybridMultilevel"/>
    <w:tmpl w:val="54F48970"/>
    <w:lvl w:ilvl="0" w:tplc="744E69F6">
      <w:start w:val="1"/>
      <w:numFmt w:val="bullet"/>
      <w:lvlText w:val=""/>
      <w:lvlJc w:val="left"/>
      <w:pPr>
        <w:ind w:left="720" w:hanging="360"/>
      </w:pPr>
      <w:rPr>
        <w:rFonts w:ascii="Wingdings" w:hAnsi="Wingdings" w:hint="default"/>
        <w:sz w:val="22"/>
        <w:szCs w:val="22"/>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8" w15:restartNumberingAfterBreak="0">
    <w:nsid w:val="4A057606"/>
    <w:multiLevelType w:val="multilevel"/>
    <w:tmpl w:val="4F32A13C"/>
    <w:lvl w:ilvl="0">
      <w:start w:val="1"/>
      <w:numFmt w:val="bullet"/>
      <w:lvlText w:val=""/>
      <w:lvlJc w:val="left"/>
      <w:pPr>
        <w:tabs>
          <w:tab w:val="num" w:pos="720"/>
        </w:tabs>
        <w:ind w:left="720" w:hanging="360"/>
      </w:pPr>
      <w:rPr>
        <w:rFonts w:ascii="Wingdings" w:hAnsi="Wingdings" w:hint="default"/>
      </w:rPr>
    </w:lvl>
    <w:lvl w:ilvl="1">
      <w:start w:val="4"/>
      <w:numFmt w:val="decimal"/>
      <w:lvlText w:val="%2."/>
      <w:lvlJc w:val="left"/>
      <w:pPr>
        <w:ind w:left="1800" w:hanging="360"/>
      </w:pPr>
      <w:rPr>
        <w:rFonts w:hint="default"/>
        <w:b/>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Wingdings"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Wingdings"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69" w15:restartNumberingAfterBreak="0">
    <w:nsid w:val="4AC35083"/>
    <w:multiLevelType w:val="hybridMultilevel"/>
    <w:tmpl w:val="A7C483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0" w15:restartNumberingAfterBreak="0">
    <w:nsid w:val="4B3E5B83"/>
    <w:multiLevelType w:val="hybridMultilevel"/>
    <w:tmpl w:val="27065766"/>
    <w:lvl w:ilvl="0" w:tplc="3A8A1562">
      <w:start w:val="1"/>
      <w:numFmt w:val="bullet"/>
      <w:lvlText w:val=""/>
      <w:lvlJc w:val="left"/>
      <w:pPr>
        <w:ind w:left="360" w:hanging="360"/>
      </w:pPr>
      <w:rPr>
        <w:rFonts w:ascii="Wingdings" w:hAnsi="Wingdings" w:hint="default"/>
        <w:strike w:val="0"/>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1" w15:restartNumberingAfterBreak="0">
    <w:nsid w:val="4D556838"/>
    <w:multiLevelType w:val="hybridMultilevel"/>
    <w:tmpl w:val="E4648728"/>
    <w:lvl w:ilvl="0" w:tplc="FFFFFFFF">
      <w:start w:val="31"/>
      <w:numFmt w:val="bullet"/>
      <w:lvlText w:val=""/>
      <w:lvlJc w:val="left"/>
      <w:pPr>
        <w:tabs>
          <w:tab w:val="num" w:pos="216"/>
        </w:tabs>
        <w:ind w:left="216" w:hanging="216"/>
      </w:pPr>
      <w:rPr>
        <w:rFonts w:ascii="Symbol" w:hAnsi="Symbol"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2" w15:restartNumberingAfterBreak="0">
    <w:nsid w:val="4D6F7333"/>
    <w:multiLevelType w:val="hybridMultilevel"/>
    <w:tmpl w:val="8E5CD75C"/>
    <w:lvl w:ilvl="0" w:tplc="744E69F6">
      <w:start w:val="1"/>
      <w:numFmt w:val="bullet"/>
      <w:lvlText w:val=""/>
      <w:lvlJc w:val="left"/>
      <w:pPr>
        <w:ind w:left="720" w:hanging="360"/>
      </w:pPr>
      <w:rPr>
        <w:rFonts w:ascii="Wingdings" w:hAnsi="Wingdings" w:hint="default"/>
        <w:sz w:val="22"/>
        <w:szCs w:val="22"/>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3" w15:restartNumberingAfterBreak="0">
    <w:nsid w:val="4D893F0A"/>
    <w:multiLevelType w:val="hybridMultilevel"/>
    <w:tmpl w:val="3DE6F1E4"/>
    <w:lvl w:ilvl="0" w:tplc="FFFFFFFF">
      <w:start w:val="3"/>
      <w:numFmt w:val="decimal"/>
      <w:lvlText w:val="%1)"/>
      <w:lvlJc w:val="left"/>
      <w:pPr>
        <w:tabs>
          <w:tab w:val="num" w:pos="1800"/>
        </w:tabs>
        <w:ind w:left="1800" w:hanging="360"/>
      </w:pPr>
      <w:rPr>
        <w:rFonts w:hint="default"/>
      </w:rPr>
    </w:lvl>
    <w:lvl w:ilvl="1" w:tplc="FFFFFFFF">
      <w:start w:val="1"/>
      <w:numFmt w:val="decimal"/>
      <w:lvlText w:val="%2."/>
      <w:lvlJc w:val="left"/>
      <w:pPr>
        <w:tabs>
          <w:tab w:val="num" w:pos="360"/>
        </w:tabs>
        <w:ind w:left="360" w:hanging="360"/>
      </w:pPr>
      <w:rPr>
        <w:rFonts w:hint="default"/>
      </w:rPr>
    </w:lvl>
    <w:lvl w:ilvl="2" w:tplc="FFFFFFFF">
      <w:start w:val="1"/>
      <w:numFmt w:val="lowerRoman"/>
      <w:lvlText w:val="%3."/>
      <w:lvlJc w:val="right"/>
      <w:pPr>
        <w:tabs>
          <w:tab w:val="num" w:pos="3240"/>
        </w:tabs>
        <w:ind w:left="3240" w:hanging="180"/>
      </w:pPr>
    </w:lvl>
    <w:lvl w:ilvl="3" w:tplc="FFFFFFFF">
      <w:start w:val="1"/>
      <w:numFmt w:val="decimal"/>
      <w:lvlText w:val="%4."/>
      <w:lvlJc w:val="left"/>
      <w:pPr>
        <w:tabs>
          <w:tab w:val="num" w:pos="360"/>
        </w:tabs>
        <w:ind w:left="360" w:hanging="360"/>
      </w:pPr>
      <w:rPr>
        <w:b w:val="0"/>
      </w:rPr>
    </w:lvl>
    <w:lvl w:ilvl="4" w:tplc="FFFFFFFF">
      <w:start w:val="1"/>
      <w:numFmt w:val="lowerLetter"/>
      <w:lvlText w:val="%5."/>
      <w:lvlJc w:val="left"/>
      <w:pPr>
        <w:tabs>
          <w:tab w:val="num" w:pos="360"/>
        </w:tabs>
        <w:ind w:left="360" w:hanging="360"/>
      </w:pPr>
      <w:rPr>
        <w:rFonts w:hint="default"/>
      </w:r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174" w15:restartNumberingAfterBreak="0">
    <w:nsid w:val="4DCA0BE8"/>
    <w:multiLevelType w:val="hybridMultilevel"/>
    <w:tmpl w:val="EC5E5B0A"/>
    <w:lvl w:ilvl="0" w:tplc="10090001">
      <w:start w:val="1"/>
      <w:numFmt w:val="bullet"/>
      <w:lvlText w:val=""/>
      <w:lvlJc w:val="left"/>
      <w:pPr>
        <w:ind w:left="755" w:hanging="360"/>
      </w:pPr>
      <w:rPr>
        <w:rFonts w:ascii="Symbol" w:hAnsi="Symbol" w:hint="default"/>
      </w:rPr>
    </w:lvl>
    <w:lvl w:ilvl="1" w:tplc="10090003" w:tentative="1">
      <w:start w:val="1"/>
      <w:numFmt w:val="bullet"/>
      <w:lvlText w:val="o"/>
      <w:lvlJc w:val="left"/>
      <w:pPr>
        <w:ind w:left="1475" w:hanging="360"/>
      </w:pPr>
      <w:rPr>
        <w:rFonts w:ascii="Courier New" w:hAnsi="Courier New" w:cs="Courier New" w:hint="default"/>
      </w:rPr>
    </w:lvl>
    <w:lvl w:ilvl="2" w:tplc="10090005" w:tentative="1">
      <w:start w:val="1"/>
      <w:numFmt w:val="bullet"/>
      <w:lvlText w:val=""/>
      <w:lvlJc w:val="left"/>
      <w:pPr>
        <w:ind w:left="2195" w:hanging="360"/>
      </w:pPr>
      <w:rPr>
        <w:rFonts w:ascii="Wingdings" w:hAnsi="Wingdings" w:hint="default"/>
      </w:rPr>
    </w:lvl>
    <w:lvl w:ilvl="3" w:tplc="10090001" w:tentative="1">
      <w:start w:val="1"/>
      <w:numFmt w:val="bullet"/>
      <w:lvlText w:val=""/>
      <w:lvlJc w:val="left"/>
      <w:pPr>
        <w:ind w:left="2915" w:hanging="360"/>
      </w:pPr>
      <w:rPr>
        <w:rFonts w:ascii="Symbol" w:hAnsi="Symbol" w:hint="default"/>
      </w:rPr>
    </w:lvl>
    <w:lvl w:ilvl="4" w:tplc="10090003" w:tentative="1">
      <w:start w:val="1"/>
      <w:numFmt w:val="bullet"/>
      <w:lvlText w:val="o"/>
      <w:lvlJc w:val="left"/>
      <w:pPr>
        <w:ind w:left="3635" w:hanging="360"/>
      </w:pPr>
      <w:rPr>
        <w:rFonts w:ascii="Courier New" w:hAnsi="Courier New" w:cs="Courier New" w:hint="default"/>
      </w:rPr>
    </w:lvl>
    <w:lvl w:ilvl="5" w:tplc="10090005" w:tentative="1">
      <w:start w:val="1"/>
      <w:numFmt w:val="bullet"/>
      <w:lvlText w:val=""/>
      <w:lvlJc w:val="left"/>
      <w:pPr>
        <w:ind w:left="4355" w:hanging="360"/>
      </w:pPr>
      <w:rPr>
        <w:rFonts w:ascii="Wingdings" w:hAnsi="Wingdings" w:hint="default"/>
      </w:rPr>
    </w:lvl>
    <w:lvl w:ilvl="6" w:tplc="10090001" w:tentative="1">
      <w:start w:val="1"/>
      <w:numFmt w:val="bullet"/>
      <w:lvlText w:val=""/>
      <w:lvlJc w:val="left"/>
      <w:pPr>
        <w:ind w:left="5075" w:hanging="360"/>
      </w:pPr>
      <w:rPr>
        <w:rFonts w:ascii="Symbol" w:hAnsi="Symbol" w:hint="default"/>
      </w:rPr>
    </w:lvl>
    <w:lvl w:ilvl="7" w:tplc="10090003" w:tentative="1">
      <w:start w:val="1"/>
      <w:numFmt w:val="bullet"/>
      <w:lvlText w:val="o"/>
      <w:lvlJc w:val="left"/>
      <w:pPr>
        <w:ind w:left="5795" w:hanging="360"/>
      </w:pPr>
      <w:rPr>
        <w:rFonts w:ascii="Courier New" w:hAnsi="Courier New" w:cs="Courier New" w:hint="default"/>
      </w:rPr>
    </w:lvl>
    <w:lvl w:ilvl="8" w:tplc="10090005" w:tentative="1">
      <w:start w:val="1"/>
      <w:numFmt w:val="bullet"/>
      <w:lvlText w:val=""/>
      <w:lvlJc w:val="left"/>
      <w:pPr>
        <w:ind w:left="6515" w:hanging="360"/>
      </w:pPr>
      <w:rPr>
        <w:rFonts w:ascii="Wingdings" w:hAnsi="Wingdings" w:hint="default"/>
      </w:rPr>
    </w:lvl>
  </w:abstractNum>
  <w:abstractNum w:abstractNumId="175" w15:restartNumberingAfterBreak="0">
    <w:nsid w:val="4E490F51"/>
    <w:multiLevelType w:val="hybridMultilevel"/>
    <w:tmpl w:val="9E4684B8"/>
    <w:lvl w:ilvl="0" w:tplc="F8AA53D6">
      <w:start w:val="1"/>
      <w:numFmt w:val="bullet"/>
      <w:lvlText w:val="-"/>
      <w:lvlJc w:val="left"/>
      <w:pPr>
        <w:ind w:left="1009" w:hanging="360"/>
      </w:pPr>
      <w:rPr>
        <w:rFonts w:ascii="Courier New" w:hAnsi="Courier New" w:hint="default"/>
      </w:rPr>
    </w:lvl>
    <w:lvl w:ilvl="1" w:tplc="10090003">
      <w:start w:val="1"/>
      <w:numFmt w:val="bullet"/>
      <w:lvlText w:val="o"/>
      <w:lvlJc w:val="left"/>
      <w:pPr>
        <w:ind w:left="2089" w:hanging="360"/>
      </w:pPr>
      <w:rPr>
        <w:rFonts w:ascii="Courier New" w:hAnsi="Courier New" w:cs="Courier New" w:hint="default"/>
      </w:rPr>
    </w:lvl>
    <w:lvl w:ilvl="2" w:tplc="10090005" w:tentative="1">
      <w:start w:val="1"/>
      <w:numFmt w:val="bullet"/>
      <w:lvlText w:val=""/>
      <w:lvlJc w:val="left"/>
      <w:pPr>
        <w:ind w:left="2809" w:hanging="360"/>
      </w:pPr>
      <w:rPr>
        <w:rFonts w:ascii="Wingdings" w:hAnsi="Wingdings" w:hint="default"/>
      </w:rPr>
    </w:lvl>
    <w:lvl w:ilvl="3" w:tplc="10090001" w:tentative="1">
      <w:start w:val="1"/>
      <w:numFmt w:val="bullet"/>
      <w:lvlText w:val=""/>
      <w:lvlJc w:val="left"/>
      <w:pPr>
        <w:ind w:left="3529" w:hanging="360"/>
      </w:pPr>
      <w:rPr>
        <w:rFonts w:ascii="Symbol" w:hAnsi="Symbol" w:hint="default"/>
      </w:rPr>
    </w:lvl>
    <w:lvl w:ilvl="4" w:tplc="10090003" w:tentative="1">
      <w:start w:val="1"/>
      <w:numFmt w:val="bullet"/>
      <w:lvlText w:val="o"/>
      <w:lvlJc w:val="left"/>
      <w:pPr>
        <w:ind w:left="4249" w:hanging="360"/>
      </w:pPr>
      <w:rPr>
        <w:rFonts w:ascii="Courier New" w:hAnsi="Courier New" w:cs="Courier New" w:hint="default"/>
      </w:rPr>
    </w:lvl>
    <w:lvl w:ilvl="5" w:tplc="10090005" w:tentative="1">
      <w:start w:val="1"/>
      <w:numFmt w:val="bullet"/>
      <w:lvlText w:val=""/>
      <w:lvlJc w:val="left"/>
      <w:pPr>
        <w:ind w:left="4969" w:hanging="360"/>
      </w:pPr>
      <w:rPr>
        <w:rFonts w:ascii="Wingdings" w:hAnsi="Wingdings" w:hint="default"/>
      </w:rPr>
    </w:lvl>
    <w:lvl w:ilvl="6" w:tplc="10090001" w:tentative="1">
      <w:start w:val="1"/>
      <w:numFmt w:val="bullet"/>
      <w:lvlText w:val=""/>
      <w:lvlJc w:val="left"/>
      <w:pPr>
        <w:ind w:left="5689" w:hanging="360"/>
      </w:pPr>
      <w:rPr>
        <w:rFonts w:ascii="Symbol" w:hAnsi="Symbol" w:hint="default"/>
      </w:rPr>
    </w:lvl>
    <w:lvl w:ilvl="7" w:tplc="10090003" w:tentative="1">
      <w:start w:val="1"/>
      <w:numFmt w:val="bullet"/>
      <w:lvlText w:val="o"/>
      <w:lvlJc w:val="left"/>
      <w:pPr>
        <w:ind w:left="6409" w:hanging="360"/>
      </w:pPr>
      <w:rPr>
        <w:rFonts w:ascii="Courier New" w:hAnsi="Courier New" w:cs="Courier New" w:hint="default"/>
      </w:rPr>
    </w:lvl>
    <w:lvl w:ilvl="8" w:tplc="10090005" w:tentative="1">
      <w:start w:val="1"/>
      <w:numFmt w:val="bullet"/>
      <w:lvlText w:val=""/>
      <w:lvlJc w:val="left"/>
      <w:pPr>
        <w:ind w:left="7129" w:hanging="360"/>
      </w:pPr>
      <w:rPr>
        <w:rFonts w:ascii="Wingdings" w:hAnsi="Wingdings" w:hint="default"/>
      </w:rPr>
    </w:lvl>
  </w:abstractNum>
  <w:abstractNum w:abstractNumId="176" w15:restartNumberingAfterBreak="0">
    <w:nsid w:val="4EB53982"/>
    <w:multiLevelType w:val="hybridMultilevel"/>
    <w:tmpl w:val="9B28E43C"/>
    <w:lvl w:ilvl="0" w:tplc="72164F6A">
      <w:start w:val="4"/>
      <w:numFmt w:val="bullet"/>
      <w:lvlText w:val="-"/>
      <w:lvlJc w:val="left"/>
      <w:pPr>
        <w:tabs>
          <w:tab w:val="num" w:pos="648"/>
        </w:tabs>
        <w:ind w:left="648" w:hanging="288"/>
      </w:pPr>
      <w:rPr>
        <w:rFonts w:ascii="Times New Roman" w:eastAsia="Times New Roman" w:hAnsi="Times New Roman" w:cs="Times New Roman" w:hint="default"/>
      </w:rPr>
    </w:lvl>
    <w:lvl w:ilvl="1" w:tplc="FFFFFFFF">
      <w:start w:val="45"/>
      <w:numFmt w:val="bullet"/>
      <w:lvlText w:val="-"/>
      <w:lvlJc w:val="left"/>
      <w:pPr>
        <w:tabs>
          <w:tab w:val="num" w:pos="1440"/>
        </w:tabs>
        <w:ind w:left="1440" w:hanging="360"/>
      </w:pPr>
      <w:rPr>
        <w:rFonts w:ascii="Tahoma" w:eastAsia="Times New Roman" w:hAnsi="Tahoma" w:cs="Tahoma"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7" w15:restartNumberingAfterBreak="0">
    <w:nsid w:val="4EF5406D"/>
    <w:multiLevelType w:val="hybridMultilevel"/>
    <w:tmpl w:val="43A45EA2"/>
    <w:lvl w:ilvl="0" w:tplc="18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8" w15:restartNumberingAfterBreak="0">
    <w:nsid w:val="4FF835CF"/>
    <w:multiLevelType w:val="hybridMultilevel"/>
    <w:tmpl w:val="E60270DE"/>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9" w15:restartNumberingAfterBreak="0">
    <w:nsid w:val="50353B95"/>
    <w:multiLevelType w:val="hybridMultilevel"/>
    <w:tmpl w:val="5024EEA8"/>
    <w:lvl w:ilvl="0" w:tplc="223CCB06">
      <w:start w:val="1"/>
      <w:numFmt w:val="decimal"/>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0" w15:restartNumberingAfterBreak="0">
    <w:nsid w:val="503967AC"/>
    <w:multiLevelType w:val="hybridMultilevel"/>
    <w:tmpl w:val="F9C493F6"/>
    <w:lvl w:ilvl="0" w:tplc="04090005">
      <w:start w:val="1"/>
      <w:numFmt w:val="bullet"/>
      <w:lvlText w:val=""/>
      <w:lvlJc w:val="left"/>
      <w:pPr>
        <w:ind w:left="467" w:hanging="360"/>
      </w:pPr>
      <w:rPr>
        <w:rFonts w:ascii="Wingdings" w:hAnsi="Wingdings" w:hint="default"/>
      </w:rPr>
    </w:lvl>
    <w:lvl w:ilvl="1" w:tplc="18090003" w:tentative="1">
      <w:start w:val="1"/>
      <w:numFmt w:val="bullet"/>
      <w:lvlText w:val="o"/>
      <w:lvlJc w:val="left"/>
      <w:pPr>
        <w:ind w:left="1187" w:hanging="360"/>
      </w:pPr>
      <w:rPr>
        <w:rFonts w:ascii="Courier New" w:hAnsi="Courier New" w:cs="Courier New" w:hint="default"/>
      </w:rPr>
    </w:lvl>
    <w:lvl w:ilvl="2" w:tplc="18090005" w:tentative="1">
      <w:start w:val="1"/>
      <w:numFmt w:val="bullet"/>
      <w:lvlText w:val=""/>
      <w:lvlJc w:val="left"/>
      <w:pPr>
        <w:ind w:left="1907" w:hanging="360"/>
      </w:pPr>
      <w:rPr>
        <w:rFonts w:ascii="Wingdings" w:hAnsi="Wingdings" w:hint="default"/>
      </w:rPr>
    </w:lvl>
    <w:lvl w:ilvl="3" w:tplc="18090001" w:tentative="1">
      <w:start w:val="1"/>
      <w:numFmt w:val="bullet"/>
      <w:lvlText w:val=""/>
      <w:lvlJc w:val="left"/>
      <w:pPr>
        <w:ind w:left="2627" w:hanging="360"/>
      </w:pPr>
      <w:rPr>
        <w:rFonts w:ascii="Symbol" w:hAnsi="Symbol" w:hint="default"/>
      </w:rPr>
    </w:lvl>
    <w:lvl w:ilvl="4" w:tplc="18090003" w:tentative="1">
      <w:start w:val="1"/>
      <w:numFmt w:val="bullet"/>
      <w:lvlText w:val="o"/>
      <w:lvlJc w:val="left"/>
      <w:pPr>
        <w:ind w:left="3347" w:hanging="360"/>
      </w:pPr>
      <w:rPr>
        <w:rFonts w:ascii="Courier New" w:hAnsi="Courier New" w:cs="Courier New" w:hint="default"/>
      </w:rPr>
    </w:lvl>
    <w:lvl w:ilvl="5" w:tplc="18090005" w:tentative="1">
      <w:start w:val="1"/>
      <w:numFmt w:val="bullet"/>
      <w:lvlText w:val=""/>
      <w:lvlJc w:val="left"/>
      <w:pPr>
        <w:ind w:left="4067" w:hanging="360"/>
      </w:pPr>
      <w:rPr>
        <w:rFonts w:ascii="Wingdings" w:hAnsi="Wingdings" w:hint="default"/>
      </w:rPr>
    </w:lvl>
    <w:lvl w:ilvl="6" w:tplc="18090001" w:tentative="1">
      <w:start w:val="1"/>
      <w:numFmt w:val="bullet"/>
      <w:lvlText w:val=""/>
      <w:lvlJc w:val="left"/>
      <w:pPr>
        <w:ind w:left="4787" w:hanging="360"/>
      </w:pPr>
      <w:rPr>
        <w:rFonts w:ascii="Symbol" w:hAnsi="Symbol" w:hint="default"/>
      </w:rPr>
    </w:lvl>
    <w:lvl w:ilvl="7" w:tplc="18090003" w:tentative="1">
      <w:start w:val="1"/>
      <w:numFmt w:val="bullet"/>
      <w:lvlText w:val="o"/>
      <w:lvlJc w:val="left"/>
      <w:pPr>
        <w:ind w:left="5507" w:hanging="360"/>
      </w:pPr>
      <w:rPr>
        <w:rFonts w:ascii="Courier New" w:hAnsi="Courier New" w:cs="Courier New" w:hint="default"/>
      </w:rPr>
    </w:lvl>
    <w:lvl w:ilvl="8" w:tplc="18090005" w:tentative="1">
      <w:start w:val="1"/>
      <w:numFmt w:val="bullet"/>
      <w:lvlText w:val=""/>
      <w:lvlJc w:val="left"/>
      <w:pPr>
        <w:ind w:left="6227" w:hanging="360"/>
      </w:pPr>
      <w:rPr>
        <w:rFonts w:ascii="Wingdings" w:hAnsi="Wingdings" w:hint="default"/>
      </w:rPr>
    </w:lvl>
  </w:abstractNum>
  <w:abstractNum w:abstractNumId="181" w15:restartNumberingAfterBreak="0">
    <w:nsid w:val="511F655C"/>
    <w:multiLevelType w:val="hybridMultilevel"/>
    <w:tmpl w:val="9A24E5D4"/>
    <w:lvl w:ilvl="0" w:tplc="D38AE536">
      <w:start w:val="1"/>
      <w:numFmt w:val="bullet"/>
      <w:lvlText w:val="­"/>
      <w:lvlJc w:val="left"/>
      <w:pPr>
        <w:tabs>
          <w:tab w:val="num" w:pos="360"/>
        </w:tabs>
        <w:ind w:left="360" w:hanging="360"/>
      </w:pPr>
      <w:rPr>
        <w:rFonts w:ascii="Tahoma" w:hAnsi="Tahoma" w:hint="default"/>
      </w:rPr>
    </w:lvl>
    <w:lvl w:ilvl="1" w:tplc="64D81972">
      <w:start w:val="5"/>
      <w:numFmt w:val="bullet"/>
      <w:lvlText w:val="-"/>
      <w:lvlJc w:val="left"/>
      <w:pPr>
        <w:tabs>
          <w:tab w:val="num" w:pos="720"/>
        </w:tabs>
        <w:ind w:left="720" w:hanging="360"/>
      </w:pPr>
      <w:rPr>
        <w:rFonts w:ascii="Tahoma" w:eastAsia="Times New Roman" w:hAnsi="Tahoma" w:cs="Tahoma"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2" w15:restartNumberingAfterBreak="0">
    <w:nsid w:val="51416865"/>
    <w:multiLevelType w:val="hybridMultilevel"/>
    <w:tmpl w:val="4D30951E"/>
    <w:lvl w:ilvl="0" w:tplc="FFFFFFFF">
      <w:start w:val="31"/>
      <w:numFmt w:val="bullet"/>
      <w:lvlText w:val=""/>
      <w:lvlJc w:val="left"/>
      <w:pPr>
        <w:tabs>
          <w:tab w:val="num" w:pos="216"/>
        </w:tabs>
        <w:ind w:left="216" w:hanging="216"/>
      </w:pPr>
      <w:rPr>
        <w:rFonts w:ascii="Symbol" w:hAnsi="Symbol"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3" w15:restartNumberingAfterBreak="0">
    <w:nsid w:val="5149247D"/>
    <w:multiLevelType w:val="hybridMultilevel"/>
    <w:tmpl w:val="67D26E4E"/>
    <w:lvl w:ilvl="0" w:tplc="0E5E80AA">
      <w:start w:val="1"/>
      <w:numFmt w:val="bullet"/>
      <w:lvlText w:val=""/>
      <w:lvlJc w:val="left"/>
      <w:pPr>
        <w:ind w:left="360" w:hanging="360"/>
      </w:pPr>
      <w:rPr>
        <w:rFonts w:ascii="Wingdings" w:hAnsi="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4" w15:restartNumberingAfterBreak="0">
    <w:nsid w:val="522816C9"/>
    <w:multiLevelType w:val="hybridMultilevel"/>
    <w:tmpl w:val="C3A89164"/>
    <w:lvl w:ilvl="0" w:tplc="D7685E2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5" w15:restartNumberingAfterBreak="0">
    <w:nsid w:val="528C0985"/>
    <w:multiLevelType w:val="hybridMultilevel"/>
    <w:tmpl w:val="C70CD278"/>
    <w:lvl w:ilvl="0" w:tplc="F8AA53D6">
      <w:start w:val="1"/>
      <w:numFmt w:val="bullet"/>
      <w:lvlText w:val="-"/>
      <w:lvlJc w:val="left"/>
      <w:pPr>
        <w:ind w:left="720" w:hanging="360"/>
      </w:pPr>
      <w:rPr>
        <w:rFonts w:ascii="Courier New" w:hAnsi="Courier New" w:hint="default"/>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86" w15:restartNumberingAfterBreak="0">
    <w:nsid w:val="53581CD0"/>
    <w:multiLevelType w:val="hybridMultilevel"/>
    <w:tmpl w:val="92E28CDC"/>
    <w:lvl w:ilvl="0" w:tplc="744E69F6">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15:restartNumberingAfterBreak="0">
    <w:nsid w:val="53BA3D72"/>
    <w:multiLevelType w:val="hybridMultilevel"/>
    <w:tmpl w:val="9EB4CD4A"/>
    <w:lvl w:ilvl="0" w:tplc="272078FC">
      <w:start w:val="1"/>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8" w15:restartNumberingAfterBreak="0">
    <w:nsid w:val="53CE54CF"/>
    <w:multiLevelType w:val="hybridMultilevel"/>
    <w:tmpl w:val="554EE35E"/>
    <w:lvl w:ilvl="0" w:tplc="19FC335A">
      <w:start w:val="1"/>
      <w:numFmt w:val="bullet"/>
      <w:lvlText w:val=""/>
      <w:lvlJc w:val="left"/>
      <w:pPr>
        <w:ind w:left="360" w:hanging="360"/>
      </w:pPr>
      <w:rPr>
        <w:rFonts w:ascii="Wingdings" w:hAnsi="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9" w15:restartNumberingAfterBreak="0">
    <w:nsid w:val="54494675"/>
    <w:multiLevelType w:val="hybridMultilevel"/>
    <w:tmpl w:val="DBEA1F1E"/>
    <w:lvl w:ilvl="0" w:tplc="1ED05FBC">
      <w:start w:val="31"/>
      <w:numFmt w:val="bullet"/>
      <w:lvlText w:val=""/>
      <w:lvlJc w:val="left"/>
      <w:pPr>
        <w:tabs>
          <w:tab w:val="num" w:pos="216"/>
        </w:tabs>
        <w:ind w:left="216" w:hanging="216"/>
      </w:pPr>
      <w:rPr>
        <w:rFonts w:ascii="Symbol" w:hAnsi="Symbol" w:hint="default"/>
        <w:sz w:val="16"/>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0" w15:restartNumberingAfterBreak="0">
    <w:nsid w:val="555861F8"/>
    <w:multiLevelType w:val="hybridMultilevel"/>
    <w:tmpl w:val="34260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1" w15:restartNumberingAfterBreak="0">
    <w:nsid w:val="557B18E6"/>
    <w:multiLevelType w:val="hybridMultilevel"/>
    <w:tmpl w:val="2C62FBC2"/>
    <w:lvl w:ilvl="0" w:tplc="77FC9F1E">
      <w:start w:val="1"/>
      <w:numFmt w:val="bullet"/>
      <w:lvlText w:val=""/>
      <w:lvlJc w:val="left"/>
      <w:pPr>
        <w:ind w:left="360" w:hanging="360"/>
      </w:pPr>
      <w:rPr>
        <w:rFonts w:ascii="Wingdings" w:hAnsi="Wingdings" w:hint="default"/>
        <w:sz w:val="22"/>
        <w:szCs w:val="22"/>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2" w15:restartNumberingAfterBreak="0">
    <w:nsid w:val="564444B1"/>
    <w:multiLevelType w:val="hybridMultilevel"/>
    <w:tmpl w:val="E61A3642"/>
    <w:lvl w:ilvl="0" w:tplc="4CBAEE8E">
      <w:start w:val="250"/>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3" w15:restartNumberingAfterBreak="0">
    <w:nsid w:val="56C7500A"/>
    <w:multiLevelType w:val="hybridMultilevel"/>
    <w:tmpl w:val="71FAF6A6"/>
    <w:lvl w:ilvl="0" w:tplc="DF0A4664">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4" w15:restartNumberingAfterBreak="0">
    <w:nsid w:val="570C4254"/>
    <w:multiLevelType w:val="hybridMultilevel"/>
    <w:tmpl w:val="88C209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5" w15:restartNumberingAfterBreak="0">
    <w:nsid w:val="573F5623"/>
    <w:multiLevelType w:val="singleLevel"/>
    <w:tmpl w:val="9516F700"/>
    <w:lvl w:ilvl="0">
      <w:start w:val="1"/>
      <w:numFmt w:val="bullet"/>
      <w:pStyle w:val="BoxText"/>
      <w:lvlText w:val=""/>
      <w:lvlJc w:val="left"/>
      <w:pPr>
        <w:tabs>
          <w:tab w:val="num" w:pos="360"/>
        </w:tabs>
        <w:ind w:left="360" w:hanging="360"/>
      </w:pPr>
      <w:rPr>
        <w:rFonts w:ascii="Wingdings" w:hAnsi="Wingdings" w:hint="default"/>
        <w:sz w:val="24"/>
      </w:rPr>
    </w:lvl>
  </w:abstractNum>
  <w:abstractNum w:abstractNumId="196" w15:restartNumberingAfterBreak="0">
    <w:nsid w:val="58296E77"/>
    <w:multiLevelType w:val="hybridMultilevel"/>
    <w:tmpl w:val="4C6A160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7" w15:restartNumberingAfterBreak="0">
    <w:nsid w:val="59A54660"/>
    <w:multiLevelType w:val="hybridMultilevel"/>
    <w:tmpl w:val="82323266"/>
    <w:lvl w:ilvl="0" w:tplc="F536C712">
      <w:start w:val="3"/>
      <w:numFmt w:val="bullet"/>
      <w:lvlText w:val="-"/>
      <w:lvlJc w:val="left"/>
      <w:pPr>
        <w:ind w:left="1080" w:hanging="360"/>
      </w:pPr>
      <w:rPr>
        <w:rFonts w:ascii="Tahoma" w:eastAsia="Times New Roman" w:hAnsi="Tahoma" w:cs="Tahoma" w:hint="default"/>
        <w:b/>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8" w15:restartNumberingAfterBreak="0">
    <w:nsid w:val="5A387095"/>
    <w:multiLevelType w:val="hybridMultilevel"/>
    <w:tmpl w:val="3A4284E0"/>
    <w:lvl w:ilvl="0" w:tplc="2F9CE53A">
      <w:start w:val="1"/>
      <w:numFmt w:val="bullet"/>
      <w:lvlText w:val=""/>
      <w:lvlJc w:val="left"/>
      <w:pPr>
        <w:ind w:left="360" w:hanging="360"/>
      </w:pPr>
      <w:rPr>
        <w:rFonts w:ascii="Wingdings" w:hAnsi="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9" w15:restartNumberingAfterBreak="0">
    <w:nsid w:val="5AB80DE0"/>
    <w:multiLevelType w:val="hybridMultilevel"/>
    <w:tmpl w:val="4D64884A"/>
    <w:lvl w:ilvl="0" w:tplc="53763724">
      <w:start w:val="1"/>
      <w:numFmt w:val="decimal"/>
      <w:lvlText w:val="%1."/>
      <w:lvlJc w:val="left"/>
      <w:pPr>
        <w:tabs>
          <w:tab w:val="num" w:pos="360"/>
        </w:tabs>
        <w:ind w:left="360" w:hanging="360"/>
      </w:pPr>
      <w:rPr>
        <w:rFonts w:hint="default"/>
        <w:b w:val="0"/>
      </w:rPr>
    </w:lvl>
    <w:lvl w:ilvl="1" w:tplc="682A9274">
      <w:start w:val="1"/>
      <w:numFmt w:val="bullet"/>
      <w:lvlText w:val=""/>
      <w:lvlJc w:val="left"/>
      <w:pPr>
        <w:tabs>
          <w:tab w:val="num" w:pos="360"/>
        </w:tabs>
        <w:ind w:left="360" w:hanging="360"/>
      </w:pPr>
      <w:rPr>
        <w:rFonts w:ascii="Symbol" w:hAnsi="Symbol" w:hint="default"/>
        <w:b w:val="0"/>
        <w:color w:val="auto"/>
        <w:sz w:val="16"/>
        <w:szCs w:val="16"/>
      </w:rPr>
    </w:lvl>
    <w:lvl w:ilvl="2" w:tplc="0409000F">
      <w:start w:val="1"/>
      <w:numFmt w:val="decimal"/>
      <w:lvlText w:val="%3."/>
      <w:lvlJc w:val="left"/>
      <w:pPr>
        <w:tabs>
          <w:tab w:val="num" w:pos="360"/>
        </w:tabs>
        <w:ind w:left="360" w:hanging="360"/>
      </w:pPr>
      <w:rPr>
        <w:rFonts w:hint="default"/>
        <w:b w:val="0"/>
      </w:rPr>
    </w:lvl>
    <w:lvl w:ilvl="3" w:tplc="F4E81108">
      <w:start w:val="1"/>
      <w:numFmt w:val="bullet"/>
      <w:lvlText w:val="♦"/>
      <w:lvlJc w:val="left"/>
      <w:pPr>
        <w:tabs>
          <w:tab w:val="num" w:pos="2880"/>
        </w:tabs>
        <w:ind w:left="2880" w:hanging="360"/>
      </w:pPr>
      <w:rPr>
        <w:rFonts w:ascii="Times New Roman" w:hAnsi="Times New Roman" w:cs="Times New Roman" w:hint="default"/>
        <w:b w:val="0"/>
        <w:sz w:val="22"/>
        <w:szCs w:val="22"/>
      </w:rPr>
    </w:lvl>
    <w:lvl w:ilvl="4" w:tplc="974E3138">
      <w:start w:val="1"/>
      <w:numFmt w:val="bullet"/>
      <w:lvlText w:val=""/>
      <w:lvlJc w:val="left"/>
      <w:pPr>
        <w:tabs>
          <w:tab w:val="num" w:pos="3672"/>
        </w:tabs>
        <w:ind w:left="3600" w:hanging="360"/>
      </w:pPr>
      <w:rPr>
        <w:rFonts w:ascii="Wingdings" w:hAnsi="Wingdings" w:hint="default"/>
        <w:b w:val="0"/>
        <w:color w:val="auto"/>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0" w15:restartNumberingAfterBreak="0">
    <w:nsid w:val="5B3A0037"/>
    <w:multiLevelType w:val="hybridMultilevel"/>
    <w:tmpl w:val="CDE07EAA"/>
    <w:lvl w:ilvl="0" w:tplc="A358CE74">
      <w:start w:val="2"/>
      <w:numFmt w:val="bullet"/>
      <w:lvlText w:val="-"/>
      <w:lvlJc w:val="left"/>
      <w:pPr>
        <w:ind w:left="738" w:hanging="360"/>
      </w:pPr>
      <w:rPr>
        <w:rFonts w:ascii="Arial" w:eastAsia="Arial" w:hAnsi="Arial" w:cs="Arial" w:hint="default"/>
      </w:rPr>
    </w:lvl>
    <w:lvl w:ilvl="1" w:tplc="10090003" w:tentative="1">
      <w:start w:val="1"/>
      <w:numFmt w:val="bullet"/>
      <w:lvlText w:val="o"/>
      <w:lvlJc w:val="left"/>
      <w:pPr>
        <w:ind w:left="1458" w:hanging="360"/>
      </w:pPr>
      <w:rPr>
        <w:rFonts w:ascii="Courier New" w:hAnsi="Courier New" w:cs="Courier New" w:hint="default"/>
      </w:rPr>
    </w:lvl>
    <w:lvl w:ilvl="2" w:tplc="10090005" w:tentative="1">
      <w:start w:val="1"/>
      <w:numFmt w:val="bullet"/>
      <w:lvlText w:val=""/>
      <w:lvlJc w:val="left"/>
      <w:pPr>
        <w:ind w:left="2178" w:hanging="360"/>
      </w:pPr>
      <w:rPr>
        <w:rFonts w:ascii="Wingdings" w:hAnsi="Wingdings" w:hint="default"/>
      </w:rPr>
    </w:lvl>
    <w:lvl w:ilvl="3" w:tplc="10090001" w:tentative="1">
      <w:start w:val="1"/>
      <w:numFmt w:val="bullet"/>
      <w:lvlText w:val=""/>
      <w:lvlJc w:val="left"/>
      <w:pPr>
        <w:ind w:left="2898" w:hanging="360"/>
      </w:pPr>
      <w:rPr>
        <w:rFonts w:ascii="Symbol" w:hAnsi="Symbol" w:hint="default"/>
      </w:rPr>
    </w:lvl>
    <w:lvl w:ilvl="4" w:tplc="10090003" w:tentative="1">
      <w:start w:val="1"/>
      <w:numFmt w:val="bullet"/>
      <w:lvlText w:val="o"/>
      <w:lvlJc w:val="left"/>
      <w:pPr>
        <w:ind w:left="3618" w:hanging="360"/>
      </w:pPr>
      <w:rPr>
        <w:rFonts w:ascii="Courier New" w:hAnsi="Courier New" w:cs="Courier New" w:hint="default"/>
      </w:rPr>
    </w:lvl>
    <w:lvl w:ilvl="5" w:tplc="10090005" w:tentative="1">
      <w:start w:val="1"/>
      <w:numFmt w:val="bullet"/>
      <w:lvlText w:val=""/>
      <w:lvlJc w:val="left"/>
      <w:pPr>
        <w:ind w:left="4338" w:hanging="360"/>
      </w:pPr>
      <w:rPr>
        <w:rFonts w:ascii="Wingdings" w:hAnsi="Wingdings" w:hint="default"/>
      </w:rPr>
    </w:lvl>
    <w:lvl w:ilvl="6" w:tplc="10090001" w:tentative="1">
      <w:start w:val="1"/>
      <w:numFmt w:val="bullet"/>
      <w:lvlText w:val=""/>
      <w:lvlJc w:val="left"/>
      <w:pPr>
        <w:ind w:left="5058" w:hanging="360"/>
      </w:pPr>
      <w:rPr>
        <w:rFonts w:ascii="Symbol" w:hAnsi="Symbol" w:hint="default"/>
      </w:rPr>
    </w:lvl>
    <w:lvl w:ilvl="7" w:tplc="10090003" w:tentative="1">
      <w:start w:val="1"/>
      <w:numFmt w:val="bullet"/>
      <w:lvlText w:val="o"/>
      <w:lvlJc w:val="left"/>
      <w:pPr>
        <w:ind w:left="5778" w:hanging="360"/>
      </w:pPr>
      <w:rPr>
        <w:rFonts w:ascii="Courier New" w:hAnsi="Courier New" w:cs="Courier New" w:hint="default"/>
      </w:rPr>
    </w:lvl>
    <w:lvl w:ilvl="8" w:tplc="10090005" w:tentative="1">
      <w:start w:val="1"/>
      <w:numFmt w:val="bullet"/>
      <w:lvlText w:val=""/>
      <w:lvlJc w:val="left"/>
      <w:pPr>
        <w:ind w:left="6498" w:hanging="360"/>
      </w:pPr>
      <w:rPr>
        <w:rFonts w:ascii="Wingdings" w:hAnsi="Wingdings" w:hint="default"/>
      </w:rPr>
    </w:lvl>
  </w:abstractNum>
  <w:abstractNum w:abstractNumId="201" w15:restartNumberingAfterBreak="0">
    <w:nsid w:val="5BF17AEF"/>
    <w:multiLevelType w:val="hybridMultilevel"/>
    <w:tmpl w:val="E73A599E"/>
    <w:lvl w:ilvl="0" w:tplc="E10E5708">
      <w:start w:val="1"/>
      <w:numFmt w:val="bullet"/>
      <w:lvlText w:val="-"/>
      <w:lvlJc w:val="left"/>
      <w:pPr>
        <w:ind w:left="780" w:hanging="360"/>
      </w:pPr>
      <w:rPr>
        <w:rFonts w:ascii="Courier New" w:hAnsi="Courier New" w:hint="default"/>
        <w:color w:val="0070C0"/>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202" w15:restartNumberingAfterBreak="0">
    <w:nsid w:val="5C3653F8"/>
    <w:multiLevelType w:val="hybridMultilevel"/>
    <w:tmpl w:val="32C2C89E"/>
    <w:lvl w:ilvl="0" w:tplc="F8AA53D6">
      <w:start w:val="1"/>
      <w:numFmt w:val="bullet"/>
      <w:lvlText w:val="-"/>
      <w:lvlJc w:val="left"/>
      <w:pPr>
        <w:ind w:left="646" w:hanging="360"/>
      </w:pPr>
      <w:rPr>
        <w:rFonts w:ascii="Courier New" w:hAnsi="Courier New" w:hint="default"/>
      </w:rPr>
    </w:lvl>
    <w:lvl w:ilvl="1" w:tplc="18090003">
      <w:start w:val="1"/>
      <w:numFmt w:val="bullet"/>
      <w:lvlText w:val="o"/>
      <w:lvlJc w:val="left"/>
      <w:pPr>
        <w:ind w:left="1366" w:hanging="360"/>
      </w:pPr>
      <w:rPr>
        <w:rFonts w:ascii="Courier New" w:hAnsi="Courier New" w:cs="Courier New" w:hint="default"/>
      </w:rPr>
    </w:lvl>
    <w:lvl w:ilvl="2" w:tplc="18090005" w:tentative="1">
      <w:start w:val="1"/>
      <w:numFmt w:val="bullet"/>
      <w:lvlText w:val=""/>
      <w:lvlJc w:val="left"/>
      <w:pPr>
        <w:ind w:left="2086" w:hanging="360"/>
      </w:pPr>
      <w:rPr>
        <w:rFonts w:ascii="Wingdings" w:hAnsi="Wingdings" w:hint="default"/>
      </w:rPr>
    </w:lvl>
    <w:lvl w:ilvl="3" w:tplc="18090001" w:tentative="1">
      <w:start w:val="1"/>
      <w:numFmt w:val="bullet"/>
      <w:lvlText w:val=""/>
      <w:lvlJc w:val="left"/>
      <w:pPr>
        <w:ind w:left="2806" w:hanging="360"/>
      </w:pPr>
      <w:rPr>
        <w:rFonts w:ascii="Symbol" w:hAnsi="Symbol" w:hint="default"/>
      </w:rPr>
    </w:lvl>
    <w:lvl w:ilvl="4" w:tplc="18090003" w:tentative="1">
      <w:start w:val="1"/>
      <w:numFmt w:val="bullet"/>
      <w:lvlText w:val="o"/>
      <w:lvlJc w:val="left"/>
      <w:pPr>
        <w:ind w:left="3526" w:hanging="360"/>
      </w:pPr>
      <w:rPr>
        <w:rFonts w:ascii="Courier New" w:hAnsi="Courier New" w:cs="Courier New" w:hint="default"/>
      </w:rPr>
    </w:lvl>
    <w:lvl w:ilvl="5" w:tplc="18090005" w:tentative="1">
      <w:start w:val="1"/>
      <w:numFmt w:val="bullet"/>
      <w:lvlText w:val=""/>
      <w:lvlJc w:val="left"/>
      <w:pPr>
        <w:ind w:left="4246" w:hanging="360"/>
      </w:pPr>
      <w:rPr>
        <w:rFonts w:ascii="Wingdings" w:hAnsi="Wingdings" w:hint="default"/>
      </w:rPr>
    </w:lvl>
    <w:lvl w:ilvl="6" w:tplc="18090001" w:tentative="1">
      <w:start w:val="1"/>
      <w:numFmt w:val="bullet"/>
      <w:lvlText w:val=""/>
      <w:lvlJc w:val="left"/>
      <w:pPr>
        <w:ind w:left="4966" w:hanging="360"/>
      </w:pPr>
      <w:rPr>
        <w:rFonts w:ascii="Symbol" w:hAnsi="Symbol" w:hint="default"/>
      </w:rPr>
    </w:lvl>
    <w:lvl w:ilvl="7" w:tplc="18090003" w:tentative="1">
      <w:start w:val="1"/>
      <w:numFmt w:val="bullet"/>
      <w:lvlText w:val="o"/>
      <w:lvlJc w:val="left"/>
      <w:pPr>
        <w:ind w:left="5686" w:hanging="360"/>
      </w:pPr>
      <w:rPr>
        <w:rFonts w:ascii="Courier New" w:hAnsi="Courier New" w:cs="Courier New" w:hint="default"/>
      </w:rPr>
    </w:lvl>
    <w:lvl w:ilvl="8" w:tplc="18090005" w:tentative="1">
      <w:start w:val="1"/>
      <w:numFmt w:val="bullet"/>
      <w:lvlText w:val=""/>
      <w:lvlJc w:val="left"/>
      <w:pPr>
        <w:ind w:left="6406" w:hanging="360"/>
      </w:pPr>
      <w:rPr>
        <w:rFonts w:ascii="Wingdings" w:hAnsi="Wingdings" w:hint="default"/>
      </w:rPr>
    </w:lvl>
  </w:abstractNum>
  <w:abstractNum w:abstractNumId="203" w15:restartNumberingAfterBreak="0">
    <w:nsid w:val="5C684446"/>
    <w:multiLevelType w:val="hybridMultilevel"/>
    <w:tmpl w:val="5F3C174A"/>
    <w:lvl w:ilvl="0" w:tplc="FFFFFFFF">
      <w:start w:val="1"/>
      <w:numFmt w:val="bullet"/>
      <w:lvlText w:val=""/>
      <w:lvlJc w:val="left"/>
      <w:pPr>
        <w:tabs>
          <w:tab w:val="num" w:pos="432"/>
        </w:tabs>
        <w:ind w:left="432" w:hanging="432"/>
      </w:pPr>
      <w:rPr>
        <w:rFonts w:ascii="Symbol" w:hAnsi="Symbol" w:hint="default"/>
        <w:sz w:val="16"/>
      </w:rPr>
    </w:lvl>
    <w:lvl w:ilvl="1" w:tplc="B600BB12">
      <w:start w:val="1"/>
      <w:numFmt w:val="bullet"/>
      <w:lvlText w:val=""/>
      <w:lvlJc w:val="left"/>
      <w:pPr>
        <w:tabs>
          <w:tab w:val="num" w:pos="360"/>
        </w:tabs>
        <w:ind w:left="360" w:hanging="360"/>
      </w:pPr>
      <w:rPr>
        <w:rFonts w:ascii="Wingdings" w:hAnsi="Wingdings" w:hint="default"/>
        <w:sz w:val="22"/>
        <w:szCs w:val="22"/>
      </w:rPr>
    </w:lvl>
    <w:lvl w:ilvl="2" w:tplc="2C52C48A">
      <w:start w:val="1"/>
      <w:numFmt w:val="bullet"/>
      <w:lvlText w:val=""/>
      <w:lvlJc w:val="left"/>
      <w:pPr>
        <w:tabs>
          <w:tab w:val="num" w:pos="360"/>
        </w:tabs>
        <w:ind w:left="360" w:hanging="360"/>
      </w:pPr>
      <w:rPr>
        <w:rFonts w:ascii="Wingdings" w:hAnsi="Wingdings" w:hint="default"/>
        <w:sz w:val="20"/>
      </w:rPr>
    </w:lvl>
    <w:lvl w:ilvl="3" w:tplc="B4EA24E0">
      <w:start w:val="2016"/>
      <w:numFmt w:val="bullet"/>
      <w:lvlText w:val="-"/>
      <w:lvlJc w:val="left"/>
      <w:pPr>
        <w:ind w:left="2160" w:hanging="360"/>
      </w:pPr>
      <w:rPr>
        <w:rFonts w:ascii="Calibri" w:eastAsia="Times New Roman" w:hAnsi="Calibri" w:cs="Times New Roman"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204" w15:restartNumberingAfterBreak="0">
    <w:nsid w:val="5D4971EA"/>
    <w:multiLevelType w:val="hybridMultilevel"/>
    <w:tmpl w:val="D2300C46"/>
    <w:lvl w:ilvl="0" w:tplc="5B6476E0">
      <w:start w:val="6"/>
      <w:numFmt w:val="bullet"/>
      <w:lvlText w:val="-"/>
      <w:lvlJc w:val="left"/>
      <w:pPr>
        <w:tabs>
          <w:tab w:val="num" w:pos="720"/>
        </w:tabs>
        <w:ind w:left="720" w:hanging="360"/>
      </w:pPr>
      <w:rPr>
        <w:rFonts w:ascii="Tahoma" w:eastAsia="Times New Roman" w:hAnsi="Tahoma" w:cs="TTE1BE4690t00" w:hint="default"/>
        <w:b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5" w15:restartNumberingAfterBreak="0">
    <w:nsid w:val="5D606D63"/>
    <w:multiLevelType w:val="hybridMultilevel"/>
    <w:tmpl w:val="011E37D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6" w15:restartNumberingAfterBreak="0">
    <w:nsid w:val="5E610768"/>
    <w:multiLevelType w:val="hybridMultilevel"/>
    <w:tmpl w:val="318ADC4E"/>
    <w:lvl w:ilvl="0" w:tplc="5ADCFD4E">
      <w:start w:val="1"/>
      <w:numFmt w:val="bullet"/>
      <w:lvlText w:val=""/>
      <w:lvlJc w:val="left"/>
      <w:pPr>
        <w:tabs>
          <w:tab w:val="num" w:pos="720"/>
        </w:tabs>
        <w:ind w:left="720" w:hanging="720"/>
      </w:pPr>
      <w:rPr>
        <w:rFonts w:ascii="Wingdings" w:hAnsi="Wingdings" w:hint="default"/>
        <w:sz w:val="22"/>
        <w:szCs w:val="22"/>
      </w:rPr>
    </w:lvl>
    <w:lvl w:ilvl="1" w:tplc="8A40369E">
      <w:start w:val="1"/>
      <w:numFmt w:val="bullet"/>
      <w:lvlText w:val=""/>
      <w:lvlJc w:val="left"/>
      <w:pPr>
        <w:tabs>
          <w:tab w:val="num" w:pos="360"/>
        </w:tabs>
        <w:ind w:left="360" w:hanging="360"/>
      </w:pPr>
      <w:rPr>
        <w:rFonts w:ascii="Wingdings" w:hAnsi="Wingdings" w:hint="default"/>
        <w:strike w:val="0"/>
        <w:sz w:val="22"/>
        <w:szCs w:val="22"/>
      </w:rPr>
    </w:lvl>
    <w:lvl w:ilvl="2" w:tplc="4CBAEE8E">
      <w:start w:val="250"/>
      <w:numFmt w:val="bullet"/>
      <w:lvlText w:val="-"/>
      <w:lvlJc w:val="left"/>
      <w:pPr>
        <w:ind w:left="2160" w:hanging="360"/>
      </w:pPr>
      <w:rPr>
        <w:rFonts w:ascii="Calibri" w:eastAsia="Times New Roman" w:hAnsi="Calibri" w:cs="Times New Roman"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7" w15:restartNumberingAfterBreak="0">
    <w:nsid w:val="5ED01995"/>
    <w:multiLevelType w:val="hybridMultilevel"/>
    <w:tmpl w:val="3B40841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8" w15:restartNumberingAfterBreak="0">
    <w:nsid w:val="5F5C20C6"/>
    <w:multiLevelType w:val="hybridMultilevel"/>
    <w:tmpl w:val="F8CE7B78"/>
    <w:lvl w:ilvl="0" w:tplc="B6DCAF4E">
      <w:start w:val="4"/>
      <w:numFmt w:val="bullet"/>
      <w:lvlText w:val="-"/>
      <w:lvlJc w:val="left"/>
      <w:pPr>
        <w:ind w:left="851" w:hanging="360"/>
      </w:pPr>
      <w:rPr>
        <w:rFonts w:ascii="Calibri" w:hAnsi="Calibri" w:cs="Calibri" w:hint="default"/>
        <w:b w:val="0"/>
        <w:i w:val="0"/>
        <w:sz w:val="22"/>
      </w:rPr>
    </w:lvl>
    <w:lvl w:ilvl="1" w:tplc="04090003" w:tentative="1">
      <w:start w:val="1"/>
      <w:numFmt w:val="bullet"/>
      <w:lvlText w:val="o"/>
      <w:lvlJc w:val="left"/>
      <w:pPr>
        <w:ind w:left="1571" w:hanging="360"/>
      </w:pPr>
      <w:rPr>
        <w:rFonts w:ascii="Courier New" w:hAnsi="Courier New" w:cs="Courier New" w:hint="default"/>
      </w:rPr>
    </w:lvl>
    <w:lvl w:ilvl="2" w:tplc="04090005" w:tentative="1">
      <w:start w:val="1"/>
      <w:numFmt w:val="bullet"/>
      <w:lvlText w:val=""/>
      <w:lvlJc w:val="left"/>
      <w:pPr>
        <w:ind w:left="2291" w:hanging="360"/>
      </w:pPr>
      <w:rPr>
        <w:rFonts w:ascii="Wingdings" w:hAnsi="Wingdings" w:hint="default"/>
      </w:rPr>
    </w:lvl>
    <w:lvl w:ilvl="3" w:tplc="04090001" w:tentative="1">
      <w:start w:val="1"/>
      <w:numFmt w:val="bullet"/>
      <w:lvlText w:val=""/>
      <w:lvlJc w:val="left"/>
      <w:pPr>
        <w:ind w:left="3011" w:hanging="360"/>
      </w:pPr>
      <w:rPr>
        <w:rFonts w:ascii="Symbol" w:hAnsi="Symbol" w:hint="default"/>
      </w:rPr>
    </w:lvl>
    <w:lvl w:ilvl="4" w:tplc="04090003" w:tentative="1">
      <w:start w:val="1"/>
      <w:numFmt w:val="bullet"/>
      <w:lvlText w:val="o"/>
      <w:lvlJc w:val="left"/>
      <w:pPr>
        <w:ind w:left="3731" w:hanging="360"/>
      </w:pPr>
      <w:rPr>
        <w:rFonts w:ascii="Courier New" w:hAnsi="Courier New" w:cs="Courier New" w:hint="default"/>
      </w:rPr>
    </w:lvl>
    <w:lvl w:ilvl="5" w:tplc="04090005" w:tentative="1">
      <w:start w:val="1"/>
      <w:numFmt w:val="bullet"/>
      <w:lvlText w:val=""/>
      <w:lvlJc w:val="left"/>
      <w:pPr>
        <w:ind w:left="4451" w:hanging="360"/>
      </w:pPr>
      <w:rPr>
        <w:rFonts w:ascii="Wingdings" w:hAnsi="Wingdings" w:hint="default"/>
      </w:rPr>
    </w:lvl>
    <w:lvl w:ilvl="6" w:tplc="04090001" w:tentative="1">
      <w:start w:val="1"/>
      <w:numFmt w:val="bullet"/>
      <w:lvlText w:val=""/>
      <w:lvlJc w:val="left"/>
      <w:pPr>
        <w:ind w:left="5171" w:hanging="360"/>
      </w:pPr>
      <w:rPr>
        <w:rFonts w:ascii="Symbol" w:hAnsi="Symbol" w:hint="default"/>
      </w:rPr>
    </w:lvl>
    <w:lvl w:ilvl="7" w:tplc="04090003" w:tentative="1">
      <w:start w:val="1"/>
      <w:numFmt w:val="bullet"/>
      <w:lvlText w:val="o"/>
      <w:lvlJc w:val="left"/>
      <w:pPr>
        <w:ind w:left="5891" w:hanging="360"/>
      </w:pPr>
      <w:rPr>
        <w:rFonts w:ascii="Courier New" w:hAnsi="Courier New" w:cs="Courier New" w:hint="default"/>
      </w:rPr>
    </w:lvl>
    <w:lvl w:ilvl="8" w:tplc="04090005" w:tentative="1">
      <w:start w:val="1"/>
      <w:numFmt w:val="bullet"/>
      <w:lvlText w:val=""/>
      <w:lvlJc w:val="left"/>
      <w:pPr>
        <w:ind w:left="6611" w:hanging="360"/>
      </w:pPr>
      <w:rPr>
        <w:rFonts w:ascii="Wingdings" w:hAnsi="Wingdings" w:hint="default"/>
      </w:rPr>
    </w:lvl>
  </w:abstractNum>
  <w:abstractNum w:abstractNumId="209" w15:restartNumberingAfterBreak="0">
    <w:nsid w:val="5FE75DB0"/>
    <w:multiLevelType w:val="hybridMultilevel"/>
    <w:tmpl w:val="FFDAEDB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0" w15:restartNumberingAfterBreak="0">
    <w:nsid w:val="60567CAF"/>
    <w:multiLevelType w:val="hybridMultilevel"/>
    <w:tmpl w:val="77F0C9E0"/>
    <w:lvl w:ilvl="0" w:tplc="4560CF3A">
      <w:start w:val="1"/>
      <w:numFmt w:val="bullet"/>
      <w:lvlText w:val=""/>
      <w:lvlJc w:val="left"/>
      <w:pPr>
        <w:ind w:left="360" w:hanging="360"/>
      </w:pPr>
      <w:rPr>
        <w:rFonts w:ascii="Wingdings" w:hAnsi="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1" w15:restartNumberingAfterBreak="0">
    <w:nsid w:val="606F3DEF"/>
    <w:multiLevelType w:val="hybridMultilevel"/>
    <w:tmpl w:val="2AF8E4B2"/>
    <w:lvl w:ilvl="0" w:tplc="FFFFFFFF">
      <w:start w:val="6"/>
      <w:numFmt w:val="bullet"/>
      <w:lvlText w:val="-"/>
      <w:lvlJc w:val="left"/>
      <w:pPr>
        <w:tabs>
          <w:tab w:val="num" w:pos="720"/>
        </w:tabs>
        <w:ind w:left="720" w:hanging="360"/>
      </w:pPr>
      <w:rPr>
        <w:rFonts w:ascii="Tahoma" w:eastAsia="Times New Roman" w:hAnsi="Tahoma" w:cs="TTE1BE4690t00"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2" w15:restartNumberingAfterBreak="0">
    <w:nsid w:val="607237BF"/>
    <w:multiLevelType w:val="hybridMultilevel"/>
    <w:tmpl w:val="B206152C"/>
    <w:lvl w:ilvl="0" w:tplc="FFFFFFFF">
      <w:start w:val="1"/>
      <w:numFmt w:val="bullet"/>
      <w:lvlText w:val=""/>
      <w:lvlJc w:val="left"/>
      <w:pPr>
        <w:tabs>
          <w:tab w:val="num" w:pos="360"/>
        </w:tabs>
        <w:ind w:left="36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3" w15:restartNumberingAfterBreak="0">
    <w:nsid w:val="60A44C02"/>
    <w:multiLevelType w:val="hybridMultilevel"/>
    <w:tmpl w:val="B9AA6864"/>
    <w:lvl w:ilvl="0" w:tplc="EB9E9952">
      <w:start w:val="1"/>
      <w:numFmt w:val="bullet"/>
      <w:lvlText w:val=""/>
      <w:lvlJc w:val="left"/>
      <w:pPr>
        <w:tabs>
          <w:tab w:val="num" w:pos="1080"/>
        </w:tabs>
        <w:ind w:left="1080" w:hanging="360"/>
      </w:pPr>
      <w:rPr>
        <w:rFonts w:ascii="Wingdings" w:hAnsi="Wingdings" w:hint="default"/>
        <w:sz w:val="24"/>
        <w:szCs w:val="24"/>
      </w:rPr>
    </w:lvl>
    <w:lvl w:ilvl="1" w:tplc="32BA8B8E">
      <w:start w:val="1"/>
      <w:numFmt w:val="bullet"/>
      <w:lvlText w:val=""/>
      <w:lvlJc w:val="left"/>
      <w:pPr>
        <w:tabs>
          <w:tab w:val="num" w:pos="360"/>
        </w:tabs>
        <w:ind w:left="360" w:hanging="360"/>
      </w:pPr>
      <w:rPr>
        <w:rFonts w:ascii="Wingdings" w:hAnsi="Wingdings" w:hint="default"/>
        <w:strike w:val="0"/>
        <w:sz w:val="22"/>
        <w:szCs w:val="22"/>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4" w15:restartNumberingAfterBreak="0">
    <w:nsid w:val="60C07ABF"/>
    <w:multiLevelType w:val="hybridMultilevel"/>
    <w:tmpl w:val="7114A918"/>
    <w:lvl w:ilvl="0" w:tplc="F8AA53D6">
      <w:start w:val="1"/>
      <w:numFmt w:val="bullet"/>
      <w:lvlText w:val="-"/>
      <w:lvlJc w:val="left"/>
      <w:pPr>
        <w:ind w:left="648" w:hanging="360"/>
      </w:pPr>
      <w:rPr>
        <w:rFonts w:ascii="Courier New" w:hAnsi="Courier New" w:hint="default"/>
      </w:rPr>
    </w:lvl>
    <w:lvl w:ilvl="1" w:tplc="18090003">
      <w:start w:val="1"/>
      <w:numFmt w:val="bullet"/>
      <w:lvlText w:val="o"/>
      <w:lvlJc w:val="left"/>
      <w:pPr>
        <w:ind w:left="1368" w:hanging="360"/>
      </w:pPr>
      <w:rPr>
        <w:rFonts w:ascii="Courier New" w:hAnsi="Courier New" w:cs="Courier New" w:hint="default"/>
      </w:rPr>
    </w:lvl>
    <w:lvl w:ilvl="2" w:tplc="18090005" w:tentative="1">
      <w:start w:val="1"/>
      <w:numFmt w:val="bullet"/>
      <w:lvlText w:val=""/>
      <w:lvlJc w:val="left"/>
      <w:pPr>
        <w:ind w:left="2088" w:hanging="360"/>
      </w:pPr>
      <w:rPr>
        <w:rFonts w:ascii="Wingdings" w:hAnsi="Wingdings" w:hint="default"/>
      </w:rPr>
    </w:lvl>
    <w:lvl w:ilvl="3" w:tplc="18090001" w:tentative="1">
      <w:start w:val="1"/>
      <w:numFmt w:val="bullet"/>
      <w:lvlText w:val=""/>
      <w:lvlJc w:val="left"/>
      <w:pPr>
        <w:ind w:left="2808" w:hanging="360"/>
      </w:pPr>
      <w:rPr>
        <w:rFonts w:ascii="Symbol" w:hAnsi="Symbol" w:hint="default"/>
      </w:rPr>
    </w:lvl>
    <w:lvl w:ilvl="4" w:tplc="18090003" w:tentative="1">
      <w:start w:val="1"/>
      <w:numFmt w:val="bullet"/>
      <w:lvlText w:val="o"/>
      <w:lvlJc w:val="left"/>
      <w:pPr>
        <w:ind w:left="3528" w:hanging="360"/>
      </w:pPr>
      <w:rPr>
        <w:rFonts w:ascii="Courier New" w:hAnsi="Courier New" w:cs="Courier New" w:hint="default"/>
      </w:rPr>
    </w:lvl>
    <w:lvl w:ilvl="5" w:tplc="18090005" w:tentative="1">
      <w:start w:val="1"/>
      <w:numFmt w:val="bullet"/>
      <w:lvlText w:val=""/>
      <w:lvlJc w:val="left"/>
      <w:pPr>
        <w:ind w:left="4248" w:hanging="360"/>
      </w:pPr>
      <w:rPr>
        <w:rFonts w:ascii="Wingdings" w:hAnsi="Wingdings" w:hint="default"/>
      </w:rPr>
    </w:lvl>
    <w:lvl w:ilvl="6" w:tplc="18090001" w:tentative="1">
      <w:start w:val="1"/>
      <w:numFmt w:val="bullet"/>
      <w:lvlText w:val=""/>
      <w:lvlJc w:val="left"/>
      <w:pPr>
        <w:ind w:left="4968" w:hanging="360"/>
      </w:pPr>
      <w:rPr>
        <w:rFonts w:ascii="Symbol" w:hAnsi="Symbol" w:hint="default"/>
      </w:rPr>
    </w:lvl>
    <w:lvl w:ilvl="7" w:tplc="18090003" w:tentative="1">
      <w:start w:val="1"/>
      <w:numFmt w:val="bullet"/>
      <w:lvlText w:val="o"/>
      <w:lvlJc w:val="left"/>
      <w:pPr>
        <w:ind w:left="5688" w:hanging="360"/>
      </w:pPr>
      <w:rPr>
        <w:rFonts w:ascii="Courier New" w:hAnsi="Courier New" w:cs="Courier New" w:hint="default"/>
      </w:rPr>
    </w:lvl>
    <w:lvl w:ilvl="8" w:tplc="18090005" w:tentative="1">
      <w:start w:val="1"/>
      <w:numFmt w:val="bullet"/>
      <w:lvlText w:val=""/>
      <w:lvlJc w:val="left"/>
      <w:pPr>
        <w:ind w:left="6408" w:hanging="360"/>
      </w:pPr>
      <w:rPr>
        <w:rFonts w:ascii="Wingdings" w:hAnsi="Wingdings" w:hint="default"/>
      </w:rPr>
    </w:lvl>
  </w:abstractNum>
  <w:abstractNum w:abstractNumId="215" w15:restartNumberingAfterBreak="0">
    <w:nsid w:val="61AB393E"/>
    <w:multiLevelType w:val="hybridMultilevel"/>
    <w:tmpl w:val="7B806240"/>
    <w:lvl w:ilvl="0" w:tplc="B48047C0">
      <w:numFmt w:val="bullet"/>
      <w:lvlText w:val=""/>
      <w:lvlJc w:val="left"/>
      <w:pPr>
        <w:ind w:left="268" w:hanging="255"/>
      </w:pPr>
      <w:rPr>
        <w:rFonts w:ascii="Wingdings" w:eastAsia="Wingdings" w:hAnsi="Wingdings" w:cs="Wingdings" w:hint="default"/>
        <w:w w:val="100"/>
        <w:sz w:val="18"/>
        <w:szCs w:val="18"/>
        <w:lang w:val="en-US" w:eastAsia="en-US" w:bidi="en-US"/>
      </w:rPr>
    </w:lvl>
    <w:lvl w:ilvl="1" w:tplc="1750A952">
      <w:numFmt w:val="bullet"/>
      <w:lvlText w:val="•"/>
      <w:lvlJc w:val="left"/>
      <w:pPr>
        <w:ind w:left="584" w:hanging="255"/>
      </w:pPr>
      <w:rPr>
        <w:rFonts w:hint="default"/>
        <w:lang w:val="en-US" w:eastAsia="en-US" w:bidi="en-US"/>
      </w:rPr>
    </w:lvl>
    <w:lvl w:ilvl="2" w:tplc="42F4FF0A">
      <w:numFmt w:val="bullet"/>
      <w:lvlText w:val="•"/>
      <w:lvlJc w:val="left"/>
      <w:pPr>
        <w:ind w:left="908" w:hanging="255"/>
      </w:pPr>
      <w:rPr>
        <w:rFonts w:hint="default"/>
        <w:lang w:val="en-US" w:eastAsia="en-US" w:bidi="en-US"/>
      </w:rPr>
    </w:lvl>
    <w:lvl w:ilvl="3" w:tplc="B6EC0108">
      <w:numFmt w:val="bullet"/>
      <w:lvlText w:val="•"/>
      <w:lvlJc w:val="left"/>
      <w:pPr>
        <w:ind w:left="1232" w:hanging="255"/>
      </w:pPr>
      <w:rPr>
        <w:rFonts w:hint="default"/>
        <w:lang w:val="en-US" w:eastAsia="en-US" w:bidi="en-US"/>
      </w:rPr>
    </w:lvl>
    <w:lvl w:ilvl="4" w:tplc="1158CCE0">
      <w:numFmt w:val="bullet"/>
      <w:lvlText w:val="•"/>
      <w:lvlJc w:val="left"/>
      <w:pPr>
        <w:ind w:left="1556" w:hanging="255"/>
      </w:pPr>
      <w:rPr>
        <w:rFonts w:hint="default"/>
        <w:lang w:val="en-US" w:eastAsia="en-US" w:bidi="en-US"/>
      </w:rPr>
    </w:lvl>
    <w:lvl w:ilvl="5" w:tplc="50007260">
      <w:numFmt w:val="bullet"/>
      <w:lvlText w:val="•"/>
      <w:lvlJc w:val="left"/>
      <w:pPr>
        <w:ind w:left="1880" w:hanging="255"/>
      </w:pPr>
      <w:rPr>
        <w:rFonts w:hint="default"/>
        <w:lang w:val="en-US" w:eastAsia="en-US" w:bidi="en-US"/>
      </w:rPr>
    </w:lvl>
    <w:lvl w:ilvl="6" w:tplc="3CC4858A">
      <w:numFmt w:val="bullet"/>
      <w:lvlText w:val="•"/>
      <w:lvlJc w:val="left"/>
      <w:pPr>
        <w:ind w:left="2204" w:hanging="255"/>
      </w:pPr>
      <w:rPr>
        <w:rFonts w:hint="default"/>
        <w:lang w:val="en-US" w:eastAsia="en-US" w:bidi="en-US"/>
      </w:rPr>
    </w:lvl>
    <w:lvl w:ilvl="7" w:tplc="8A6A6CE2">
      <w:numFmt w:val="bullet"/>
      <w:lvlText w:val="•"/>
      <w:lvlJc w:val="left"/>
      <w:pPr>
        <w:ind w:left="2528" w:hanging="255"/>
      </w:pPr>
      <w:rPr>
        <w:rFonts w:hint="default"/>
        <w:lang w:val="en-US" w:eastAsia="en-US" w:bidi="en-US"/>
      </w:rPr>
    </w:lvl>
    <w:lvl w:ilvl="8" w:tplc="ACA275E6">
      <w:numFmt w:val="bullet"/>
      <w:lvlText w:val="•"/>
      <w:lvlJc w:val="left"/>
      <w:pPr>
        <w:ind w:left="2852" w:hanging="255"/>
      </w:pPr>
      <w:rPr>
        <w:rFonts w:hint="default"/>
        <w:lang w:val="en-US" w:eastAsia="en-US" w:bidi="en-US"/>
      </w:rPr>
    </w:lvl>
  </w:abstractNum>
  <w:abstractNum w:abstractNumId="216" w15:restartNumberingAfterBreak="0">
    <w:nsid w:val="61DA2713"/>
    <w:multiLevelType w:val="multilevel"/>
    <w:tmpl w:val="81B45048"/>
    <w:lvl w:ilvl="0">
      <w:start w:val="1"/>
      <w:numFmt w:val="bullet"/>
      <w:lvlText w:val=""/>
      <w:lvlJc w:val="left"/>
      <w:pPr>
        <w:tabs>
          <w:tab w:val="num" w:pos="0"/>
        </w:tabs>
        <w:ind w:left="216" w:hanging="216"/>
      </w:pPr>
      <w:rPr>
        <w:rFonts w:ascii="Symbol" w:hAnsi="Symbol" w:hint="default"/>
        <w:kern w:val="20"/>
      </w:rPr>
    </w:lvl>
    <w:lvl w:ilvl="1" w:tentative="1">
      <w:start w:val="1"/>
      <w:numFmt w:val="bullet"/>
      <w:lvlText w:val="o"/>
      <w:lvlJc w:val="left"/>
      <w:pPr>
        <w:tabs>
          <w:tab w:val="num" w:pos="1080"/>
        </w:tabs>
        <w:ind w:left="1080" w:hanging="360"/>
      </w:pPr>
      <w:rPr>
        <w:rFonts w:ascii="Courier New" w:hAnsi="Courier New" w:cs="Garamond"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Garamond"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Garamond"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17" w15:restartNumberingAfterBreak="0">
    <w:nsid w:val="621A5941"/>
    <w:multiLevelType w:val="hybridMultilevel"/>
    <w:tmpl w:val="C348453C"/>
    <w:lvl w:ilvl="0" w:tplc="4CBAEE8E">
      <w:start w:val="250"/>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8" w15:restartNumberingAfterBreak="0">
    <w:nsid w:val="621E586F"/>
    <w:multiLevelType w:val="hybridMultilevel"/>
    <w:tmpl w:val="EBA6E4E6"/>
    <w:lvl w:ilvl="0" w:tplc="E2BCEF1A">
      <w:start w:val="1"/>
      <w:numFmt w:val="bullet"/>
      <w:lvlText w:val=""/>
      <w:lvlJc w:val="left"/>
      <w:pPr>
        <w:ind w:left="720" w:hanging="360"/>
      </w:pPr>
      <w:rPr>
        <w:rFonts w:ascii="Wingdings" w:hAnsi="Wingdings" w:hint="default"/>
        <w:b/>
        <w:i w:val="0"/>
        <w:color w:val="FF0000"/>
        <w:sz w:val="28"/>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9" w15:restartNumberingAfterBreak="0">
    <w:nsid w:val="622A1E2F"/>
    <w:multiLevelType w:val="hybridMultilevel"/>
    <w:tmpl w:val="C3F66F06"/>
    <w:lvl w:ilvl="0" w:tplc="3402A892">
      <w:start w:val="1"/>
      <w:numFmt w:val="bullet"/>
      <w:lvlText w:val=""/>
      <w:lvlJc w:val="left"/>
      <w:pPr>
        <w:ind w:left="720" w:hanging="360"/>
      </w:pPr>
      <w:rPr>
        <w:rFonts w:ascii="Symbol" w:hAnsi="Symbol" w:hint="default"/>
        <w:u w:color="C0000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0" w15:restartNumberingAfterBreak="0">
    <w:nsid w:val="634769A5"/>
    <w:multiLevelType w:val="hybridMultilevel"/>
    <w:tmpl w:val="44E8D07E"/>
    <w:lvl w:ilvl="0" w:tplc="4796A7AA">
      <w:start w:val="3"/>
      <w:numFmt w:val="decimal"/>
      <w:lvlText w:val="%1."/>
      <w:lvlJc w:val="left"/>
      <w:pPr>
        <w:tabs>
          <w:tab w:val="num" w:pos="720"/>
        </w:tabs>
        <w:ind w:left="1440" w:hanging="360"/>
      </w:pPr>
      <w:rPr>
        <w:rFonts w:hint="default"/>
      </w:rPr>
    </w:lvl>
    <w:lvl w:ilvl="1" w:tplc="64D81972">
      <w:start w:val="5"/>
      <w:numFmt w:val="bullet"/>
      <w:lvlText w:val="-"/>
      <w:lvlJc w:val="left"/>
      <w:pPr>
        <w:tabs>
          <w:tab w:val="num" w:pos="1080"/>
        </w:tabs>
        <w:ind w:left="1080" w:hanging="360"/>
      </w:pPr>
      <w:rPr>
        <w:rFonts w:ascii="Tahoma" w:eastAsia="Times New Roman" w:hAnsi="Tahoma" w:cs="Tahoma"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1" w15:restartNumberingAfterBreak="0">
    <w:nsid w:val="63A56D10"/>
    <w:multiLevelType w:val="hybridMultilevel"/>
    <w:tmpl w:val="07EAF6C4"/>
    <w:lvl w:ilvl="0" w:tplc="744E69F6">
      <w:start w:val="1"/>
      <w:numFmt w:val="bullet"/>
      <w:lvlText w:val=""/>
      <w:lvlJc w:val="left"/>
      <w:pPr>
        <w:ind w:left="720" w:hanging="360"/>
      </w:pPr>
      <w:rPr>
        <w:rFonts w:ascii="Wingdings" w:hAnsi="Wingdings" w:hint="default"/>
        <w:sz w:val="22"/>
        <w:szCs w:val="22"/>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2" w15:restartNumberingAfterBreak="0">
    <w:nsid w:val="65023F38"/>
    <w:multiLevelType w:val="hybridMultilevel"/>
    <w:tmpl w:val="00A056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3" w15:restartNumberingAfterBreak="0">
    <w:nsid w:val="652B7426"/>
    <w:multiLevelType w:val="hybridMultilevel"/>
    <w:tmpl w:val="E1842F60"/>
    <w:lvl w:ilvl="0" w:tplc="C8ACE794">
      <w:start w:val="1"/>
      <w:numFmt w:val="bullet"/>
      <w:lvlText w:val=""/>
      <w:lvlJc w:val="left"/>
      <w:pPr>
        <w:ind w:left="360" w:hanging="360"/>
      </w:pPr>
      <w:rPr>
        <w:rFonts w:ascii="Wingdings" w:hAnsi="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4" w15:restartNumberingAfterBreak="0">
    <w:nsid w:val="657F7AED"/>
    <w:multiLevelType w:val="hybridMultilevel"/>
    <w:tmpl w:val="740A0126"/>
    <w:lvl w:ilvl="0" w:tplc="5AAE463C">
      <w:numFmt w:val="bullet"/>
      <w:lvlText w:val=""/>
      <w:lvlJc w:val="left"/>
      <w:pPr>
        <w:ind w:left="309" w:hanging="205"/>
      </w:pPr>
      <w:rPr>
        <w:rFonts w:ascii="Wingdings" w:eastAsia="Wingdings" w:hAnsi="Wingdings" w:cs="Wingdings" w:hint="default"/>
        <w:w w:val="100"/>
        <w:sz w:val="20"/>
        <w:szCs w:val="20"/>
      </w:rPr>
    </w:lvl>
    <w:lvl w:ilvl="1" w:tplc="D7DCB454">
      <w:numFmt w:val="bullet"/>
      <w:lvlText w:val="•"/>
      <w:lvlJc w:val="left"/>
      <w:pPr>
        <w:ind w:left="655" w:hanging="205"/>
      </w:pPr>
      <w:rPr>
        <w:rFonts w:hint="default"/>
      </w:rPr>
    </w:lvl>
    <w:lvl w:ilvl="2" w:tplc="787C8A88">
      <w:numFmt w:val="bullet"/>
      <w:lvlText w:val="•"/>
      <w:lvlJc w:val="left"/>
      <w:pPr>
        <w:ind w:left="1011" w:hanging="205"/>
      </w:pPr>
      <w:rPr>
        <w:rFonts w:hint="default"/>
      </w:rPr>
    </w:lvl>
    <w:lvl w:ilvl="3" w:tplc="09C062A2">
      <w:numFmt w:val="bullet"/>
      <w:lvlText w:val="•"/>
      <w:lvlJc w:val="left"/>
      <w:pPr>
        <w:ind w:left="1366" w:hanging="205"/>
      </w:pPr>
      <w:rPr>
        <w:rFonts w:hint="default"/>
      </w:rPr>
    </w:lvl>
    <w:lvl w:ilvl="4" w:tplc="4934A4F4">
      <w:numFmt w:val="bullet"/>
      <w:lvlText w:val="•"/>
      <w:lvlJc w:val="left"/>
      <w:pPr>
        <w:ind w:left="1722" w:hanging="205"/>
      </w:pPr>
      <w:rPr>
        <w:rFonts w:hint="default"/>
      </w:rPr>
    </w:lvl>
    <w:lvl w:ilvl="5" w:tplc="D2C0C5DC">
      <w:numFmt w:val="bullet"/>
      <w:lvlText w:val="•"/>
      <w:lvlJc w:val="left"/>
      <w:pPr>
        <w:ind w:left="2077" w:hanging="205"/>
      </w:pPr>
      <w:rPr>
        <w:rFonts w:hint="default"/>
      </w:rPr>
    </w:lvl>
    <w:lvl w:ilvl="6" w:tplc="42E834A8">
      <w:numFmt w:val="bullet"/>
      <w:lvlText w:val="•"/>
      <w:lvlJc w:val="left"/>
      <w:pPr>
        <w:ind w:left="2433" w:hanging="205"/>
      </w:pPr>
      <w:rPr>
        <w:rFonts w:hint="default"/>
      </w:rPr>
    </w:lvl>
    <w:lvl w:ilvl="7" w:tplc="650E2A7A">
      <w:numFmt w:val="bullet"/>
      <w:lvlText w:val="•"/>
      <w:lvlJc w:val="left"/>
      <w:pPr>
        <w:ind w:left="2788" w:hanging="205"/>
      </w:pPr>
      <w:rPr>
        <w:rFonts w:hint="default"/>
      </w:rPr>
    </w:lvl>
    <w:lvl w:ilvl="8" w:tplc="EE668636">
      <w:numFmt w:val="bullet"/>
      <w:lvlText w:val="•"/>
      <w:lvlJc w:val="left"/>
      <w:pPr>
        <w:ind w:left="3144" w:hanging="205"/>
      </w:pPr>
      <w:rPr>
        <w:rFonts w:hint="default"/>
      </w:rPr>
    </w:lvl>
  </w:abstractNum>
  <w:abstractNum w:abstractNumId="225" w15:restartNumberingAfterBreak="0">
    <w:nsid w:val="65EF4AE1"/>
    <w:multiLevelType w:val="hybridMultilevel"/>
    <w:tmpl w:val="E23219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6" w15:restartNumberingAfterBreak="0">
    <w:nsid w:val="66564795"/>
    <w:multiLevelType w:val="hybridMultilevel"/>
    <w:tmpl w:val="25B4E63A"/>
    <w:lvl w:ilvl="0" w:tplc="4CD63F84">
      <w:start w:val="1"/>
      <w:numFmt w:val="bullet"/>
      <w:lvlText w:val=""/>
      <w:lvlJc w:val="left"/>
      <w:pPr>
        <w:ind w:left="360" w:hanging="360"/>
      </w:pPr>
      <w:rPr>
        <w:rFonts w:ascii="Wingdings" w:hAnsi="Wingdings" w:hint="default"/>
        <w:sz w:val="22"/>
        <w:szCs w:val="22"/>
      </w:rPr>
    </w:lvl>
    <w:lvl w:ilvl="1" w:tplc="C8064BAA">
      <w:start w:val="1"/>
      <w:numFmt w:val="bullet"/>
      <w:lvlText w:val=""/>
      <w:lvlJc w:val="left"/>
      <w:pPr>
        <w:ind w:left="360" w:hanging="360"/>
      </w:pPr>
      <w:rPr>
        <w:rFonts w:ascii="Wingdings" w:hAnsi="Wingdings" w:hint="default"/>
        <w:strike w:val="0"/>
        <w:sz w:val="22"/>
        <w:szCs w:val="22"/>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7" w15:restartNumberingAfterBreak="0">
    <w:nsid w:val="67032326"/>
    <w:multiLevelType w:val="hybridMultilevel"/>
    <w:tmpl w:val="6038BEF6"/>
    <w:lvl w:ilvl="0" w:tplc="8568685E">
      <w:start w:val="5"/>
      <w:numFmt w:val="bullet"/>
      <w:lvlText w:val="-"/>
      <w:lvlJc w:val="left"/>
      <w:pPr>
        <w:ind w:left="720" w:hanging="360"/>
      </w:pPr>
      <w:rPr>
        <w:rFonts w:ascii="Times New Roman" w:eastAsia="Times New Roman" w:hAnsi="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8" w15:restartNumberingAfterBreak="0">
    <w:nsid w:val="67AF7A0D"/>
    <w:multiLevelType w:val="hybridMultilevel"/>
    <w:tmpl w:val="B2AC07B8"/>
    <w:lvl w:ilvl="0" w:tplc="F412F54A">
      <w:start w:val="1"/>
      <w:numFmt w:val="decimal"/>
      <w:lvlText w:val="%1."/>
      <w:lvlJc w:val="left"/>
      <w:pPr>
        <w:ind w:left="720" w:hanging="360"/>
      </w:pPr>
      <w:rPr>
        <w:rFonts w:ascii="Tahoma" w:hAnsi="Tahoma" w:hint="default"/>
        <w:b w:val="0"/>
        <w:i w:val="0"/>
        <w:sz w:val="20"/>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9" w15:restartNumberingAfterBreak="0">
    <w:nsid w:val="67DF1DD3"/>
    <w:multiLevelType w:val="hybridMultilevel"/>
    <w:tmpl w:val="28C2E296"/>
    <w:lvl w:ilvl="0" w:tplc="744E69F6">
      <w:start w:val="1"/>
      <w:numFmt w:val="bullet"/>
      <w:lvlText w:val=""/>
      <w:lvlJc w:val="left"/>
      <w:pPr>
        <w:ind w:left="360" w:hanging="360"/>
      </w:pPr>
      <w:rPr>
        <w:rFonts w:ascii="Wingdings" w:hAnsi="Wingdings" w:hint="default"/>
        <w:sz w:val="22"/>
        <w:szCs w:val="22"/>
      </w:rPr>
    </w:lvl>
    <w:lvl w:ilvl="1" w:tplc="7B34F05C">
      <w:start w:val="1"/>
      <w:numFmt w:val="bullet"/>
      <w:lvlText w:val=""/>
      <w:lvlJc w:val="left"/>
      <w:pPr>
        <w:ind w:left="752" w:hanging="360"/>
      </w:pPr>
      <w:rPr>
        <w:rFonts w:ascii="Wingdings" w:hAnsi="Wingdings" w:hint="default"/>
        <w:sz w:val="18"/>
        <w:szCs w:val="18"/>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0" w15:restartNumberingAfterBreak="0">
    <w:nsid w:val="67E167EF"/>
    <w:multiLevelType w:val="hybridMultilevel"/>
    <w:tmpl w:val="12D6FDFA"/>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31" w15:restartNumberingAfterBreak="0">
    <w:nsid w:val="683F15A2"/>
    <w:multiLevelType w:val="hybridMultilevel"/>
    <w:tmpl w:val="3FEC8B42"/>
    <w:lvl w:ilvl="0" w:tplc="702A9DC2">
      <w:start w:val="1"/>
      <w:numFmt w:val="bullet"/>
      <w:lvlText w:val=""/>
      <w:lvlJc w:val="left"/>
      <w:pPr>
        <w:tabs>
          <w:tab w:val="num" w:pos="216"/>
        </w:tabs>
        <w:ind w:left="216"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2" w15:restartNumberingAfterBreak="0">
    <w:nsid w:val="685A0F3E"/>
    <w:multiLevelType w:val="hybridMultilevel"/>
    <w:tmpl w:val="4AF2A272"/>
    <w:lvl w:ilvl="0" w:tplc="89FE5874">
      <w:start w:val="1"/>
      <w:numFmt w:val="decimal"/>
      <w:lvlText w:val="%1."/>
      <w:lvlJc w:val="left"/>
      <w:pPr>
        <w:tabs>
          <w:tab w:val="num" w:pos="720"/>
        </w:tabs>
        <w:ind w:left="720" w:hanging="360"/>
      </w:pPr>
      <w:rPr>
        <w:rFonts w:hint="default"/>
        <w:i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3" w15:restartNumberingAfterBreak="0">
    <w:nsid w:val="687051CB"/>
    <w:multiLevelType w:val="hybridMultilevel"/>
    <w:tmpl w:val="5F1A0098"/>
    <w:lvl w:ilvl="0" w:tplc="FFFFFFFF">
      <w:start w:val="1"/>
      <w:numFmt w:val="bullet"/>
      <w:lvlText w:val=""/>
      <w:lvlJc w:val="left"/>
      <w:pPr>
        <w:tabs>
          <w:tab w:val="num" w:pos="360"/>
        </w:tabs>
        <w:ind w:left="36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4" w15:restartNumberingAfterBreak="0">
    <w:nsid w:val="68BC3BA3"/>
    <w:multiLevelType w:val="hybridMultilevel"/>
    <w:tmpl w:val="1E483B28"/>
    <w:lvl w:ilvl="0" w:tplc="BB4E5706">
      <w:start w:val="1"/>
      <w:numFmt w:val="decimal"/>
      <w:lvlText w:val="%1."/>
      <w:lvlJc w:val="left"/>
      <w:pPr>
        <w:tabs>
          <w:tab w:val="num" w:pos="360"/>
        </w:tabs>
        <w:ind w:left="360" w:hanging="360"/>
      </w:pPr>
      <w:rPr>
        <w:rFonts w:hint="default"/>
        <w:sz w:val="20"/>
        <w:szCs w:val="20"/>
      </w:rPr>
    </w:lvl>
    <w:lvl w:ilvl="1" w:tplc="04090003" w:tentative="1">
      <w:start w:val="1"/>
      <w:numFmt w:val="bullet"/>
      <w:lvlText w:val="o"/>
      <w:lvlJc w:val="left"/>
      <w:pPr>
        <w:tabs>
          <w:tab w:val="num" w:pos="1080"/>
        </w:tabs>
        <w:ind w:left="1080" w:hanging="360"/>
      </w:pPr>
      <w:rPr>
        <w:rFonts w:ascii="Courier New" w:hAnsi="Courier New" w:cs="Aria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Aria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Aria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5" w15:restartNumberingAfterBreak="0">
    <w:nsid w:val="69245213"/>
    <w:multiLevelType w:val="hybridMultilevel"/>
    <w:tmpl w:val="8C22612A"/>
    <w:lvl w:ilvl="0" w:tplc="5882F4C0">
      <w:start w:val="1"/>
      <w:numFmt w:val="bullet"/>
      <w:lvlText w:val=""/>
      <w:lvlJc w:val="left"/>
      <w:pPr>
        <w:ind w:left="468" w:hanging="360"/>
      </w:pPr>
      <w:rPr>
        <w:rFonts w:ascii="Wingdings" w:hAnsi="Wingdings" w:hint="default"/>
        <w:sz w:val="22"/>
        <w:szCs w:val="22"/>
      </w:rPr>
    </w:lvl>
    <w:lvl w:ilvl="1" w:tplc="10090003" w:tentative="1">
      <w:start w:val="1"/>
      <w:numFmt w:val="bullet"/>
      <w:lvlText w:val="o"/>
      <w:lvlJc w:val="left"/>
      <w:pPr>
        <w:ind w:left="1188" w:hanging="360"/>
      </w:pPr>
      <w:rPr>
        <w:rFonts w:ascii="Courier New" w:hAnsi="Courier New" w:cs="Courier New" w:hint="default"/>
      </w:rPr>
    </w:lvl>
    <w:lvl w:ilvl="2" w:tplc="10090005" w:tentative="1">
      <w:start w:val="1"/>
      <w:numFmt w:val="bullet"/>
      <w:lvlText w:val=""/>
      <w:lvlJc w:val="left"/>
      <w:pPr>
        <w:ind w:left="1908" w:hanging="360"/>
      </w:pPr>
      <w:rPr>
        <w:rFonts w:ascii="Wingdings" w:hAnsi="Wingdings" w:hint="default"/>
      </w:rPr>
    </w:lvl>
    <w:lvl w:ilvl="3" w:tplc="10090001" w:tentative="1">
      <w:start w:val="1"/>
      <w:numFmt w:val="bullet"/>
      <w:lvlText w:val=""/>
      <w:lvlJc w:val="left"/>
      <w:pPr>
        <w:ind w:left="2628" w:hanging="360"/>
      </w:pPr>
      <w:rPr>
        <w:rFonts w:ascii="Symbol" w:hAnsi="Symbol" w:hint="default"/>
      </w:rPr>
    </w:lvl>
    <w:lvl w:ilvl="4" w:tplc="10090003" w:tentative="1">
      <w:start w:val="1"/>
      <w:numFmt w:val="bullet"/>
      <w:lvlText w:val="o"/>
      <w:lvlJc w:val="left"/>
      <w:pPr>
        <w:ind w:left="3348" w:hanging="360"/>
      </w:pPr>
      <w:rPr>
        <w:rFonts w:ascii="Courier New" w:hAnsi="Courier New" w:cs="Courier New" w:hint="default"/>
      </w:rPr>
    </w:lvl>
    <w:lvl w:ilvl="5" w:tplc="10090005" w:tentative="1">
      <w:start w:val="1"/>
      <w:numFmt w:val="bullet"/>
      <w:lvlText w:val=""/>
      <w:lvlJc w:val="left"/>
      <w:pPr>
        <w:ind w:left="4068" w:hanging="360"/>
      </w:pPr>
      <w:rPr>
        <w:rFonts w:ascii="Wingdings" w:hAnsi="Wingdings" w:hint="default"/>
      </w:rPr>
    </w:lvl>
    <w:lvl w:ilvl="6" w:tplc="10090001" w:tentative="1">
      <w:start w:val="1"/>
      <w:numFmt w:val="bullet"/>
      <w:lvlText w:val=""/>
      <w:lvlJc w:val="left"/>
      <w:pPr>
        <w:ind w:left="4788" w:hanging="360"/>
      </w:pPr>
      <w:rPr>
        <w:rFonts w:ascii="Symbol" w:hAnsi="Symbol" w:hint="default"/>
      </w:rPr>
    </w:lvl>
    <w:lvl w:ilvl="7" w:tplc="10090003" w:tentative="1">
      <w:start w:val="1"/>
      <w:numFmt w:val="bullet"/>
      <w:lvlText w:val="o"/>
      <w:lvlJc w:val="left"/>
      <w:pPr>
        <w:ind w:left="5508" w:hanging="360"/>
      </w:pPr>
      <w:rPr>
        <w:rFonts w:ascii="Courier New" w:hAnsi="Courier New" w:cs="Courier New" w:hint="default"/>
      </w:rPr>
    </w:lvl>
    <w:lvl w:ilvl="8" w:tplc="10090005" w:tentative="1">
      <w:start w:val="1"/>
      <w:numFmt w:val="bullet"/>
      <w:lvlText w:val=""/>
      <w:lvlJc w:val="left"/>
      <w:pPr>
        <w:ind w:left="6228" w:hanging="360"/>
      </w:pPr>
      <w:rPr>
        <w:rFonts w:ascii="Wingdings" w:hAnsi="Wingdings" w:hint="default"/>
      </w:rPr>
    </w:lvl>
  </w:abstractNum>
  <w:abstractNum w:abstractNumId="236" w15:restartNumberingAfterBreak="0">
    <w:nsid w:val="697C7B95"/>
    <w:multiLevelType w:val="hybridMultilevel"/>
    <w:tmpl w:val="194CBD3C"/>
    <w:lvl w:ilvl="0" w:tplc="775A44AE">
      <w:start w:val="1"/>
      <w:numFmt w:val="decimal"/>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237" w15:restartNumberingAfterBreak="0">
    <w:nsid w:val="698B5918"/>
    <w:multiLevelType w:val="multilevel"/>
    <w:tmpl w:val="DF5C89FE"/>
    <w:lvl w:ilvl="0">
      <w:start w:val="1"/>
      <w:numFmt w:val="decimal"/>
      <w:lvlText w:val="%1."/>
      <w:lvlJc w:val="left"/>
      <w:pPr>
        <w:ind w:left="360" w:hanging="360"/>
      </w:pPr>
      <w:rPr>
        <w:rFonts w:hint="default"/>
        <w:strike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320" w:hanging="1440"/>
      </w:pPr>
      <w:rPr>
        <w:rFonts w:hint="default"/>
        <w:b/>
      </w:rPr>
    </w:lvl>
  </w:abstractNum>
  <w:abstractNum w:abstractNumId="238" w15:restartNumberingAfterBreak="0">
    <w:nsid w:val="6A1F6A2F"/>
    <w:multiLevelType w:val="multilevel"/>
    <w:tmpl w:val="DBDAE276"/>
    <w:lvl w:ilvl="0">
      <w:start w:val="1"/>
      <w:numFmt w:val="bullet"/>
      <w:lvlText w:val=""/>
      <w:lvlJc w:val="left"/>
      <w:pPr>
        <w:tabs>
          <w:tab w:val="num" w:pos="540"/>
        </w:tabs>
        <w:ind w:left="540" w:hanging="360"/>
      </w:pPr>
      <w:rPr>
        <w:rFonts w:ascii="Symbol" w:hAnsi="Symbol" w:hint="default"/>
        <w:sz w:val="20"/>
      </w:rPr>
    </w:lvl>
    <w:lvl w:ilvl="1" w:tentative="1">
      <w:start w:val="1"/>
      <w:numFmt w:val="bullet"/>
      <w:lvlText w:val="o"/>
      <w:lvlJc w:val="left"/>
      <w:pPr>
        <w:tabs>
          <w:tab w:val="num" w:pos="1260"/>
        </w:tabs>
        <w:ind w:left="1260" w:hanging="360"/>
      </w:pPr>
      <w:rPr>
        <w:rFonts w:ascii="Courier New" w:hAnsi="Courier New" w:hint="default"/>
        <w:sz w:val="20"/>
      </w:rPr>
    </w:lvl>
    <w:lvl w:ilvl="2" w:tentative="1">
      <w:start w:val="1"/>
      <w:numFmt w:val="bullet"/>
      <w:lvlText w:val=""/>
      <w:lvlJc w:val="left"/>
      <w:pPr>
        <w:tabs>
          <w:tab w:val="num" w:pos="1980"/>
        </w:tabs>
        <w:ind w:left="1980" w:hanging="360"/>
      </w:pPr>
      <w:rPr>
        <w:rFonts w:ascii="Wingdings" w:hAnsi="Wingdings" w:hint="default"/>
        <w:sz w:val="20"/>
      </w:rPr>
    </w:lvl>
    <w:lvl w:ilvl="3" w:tentative="1">
      <w:start w:val="1"/>
      <w:numFmt w:val="bullet"/>
      <w:lvlText w:val=""/>
      <w:lvlJc w:val="left"/>
      <w:pPr>
        <w:tabs>
          <w:tab w:val="num" w:pos="2700"/>
        </w:tabs>
        <w:ind w:left="2700" w:hanging="360"/>
      </w:pPr>
      <w:rPr>
        <w:rFonts w:ascii="Wingdings" w:hAnsi="Wingdings" w:hint="default"/>
        <w:sz w:val="20"/>
      </w:rPr>
    </w:lvl>
    <w:lvl w:ilvl="4" w:tentative="1">
      <w:start w:val="1"/>
      <w:numFmt w:val="bullet"/>
      <w:lvlText w:val=""/>
      <w:lvlJc w:val="left"/>
      <w:pPr>
        <w:tabs>
          <w:tab w:val="num" w:pos="3420"/>
        </w:tabs>
        <w:ind w:left="3420" w:hanging="360"/>
      </w:pPr>
      <w:rPr>
        <w:rFonts w:ascii="Wingdings" w:hAnsi="Wingdings" w:hint="default"/>
        <w:sz w:val="20"/>
      </w:rPr>
    </w:lvl>
    <w:lvl w:ilvl="5" w:tentative="1">
      <w:start w:val="1"/>
      <w:numFmt w:val="bullet"/>
      <w:lvlText w:val=""/>
      <w:lvlJc w:val="left"/>
      <w:pPr>
        <w:tabs>
          <w:tab w:val="num" w:pos="4140"/>
        </w:tabs>
        <w:ind w:left="4140" w:hanging="360"/>
      </w:pPr>
      <w:rPr>
        <w:rFonts w:ascii="Wingdings" w:hAnsi="Wingdings" w:hint="default"/>
        <w:sz w:val="20"/>
      </w:rPr>
    </w:lvl>
    <w:lvl w:ilvl="6" w:tentative="1">
      <w:start w:val="1"/>
      <w:numFmt w:val="bullet"/>
      <w:lvlText w:val=""/>
      <w:lvlJc w:val="left"/>
      <w:pPr>
        <w:tabs>
          <w:tab w:val="num" w:pos="4860"/>
        </w:tabs>
        <w:ind w:left="4860" w:hanging="360"/>
      </w:pPr>
      <w:rPr>
        <w:rFonts w:ascii="Wingdings" w:hAnsi="Wingdings" w:hint="default"/>
        <w:sz w:val="20"/>
      </w:rPr>
    </w:lvl>
    <w:lvl w:ilvl="7" w:tentative="1">
      <w:start w:val="1"/>
      <w:numFmt w:val="bullet"/>
      <w:lvlText w:val=""/>
      <w:lvlJc w:val="left"/>
      <w:pPr>
        <w:tabs>
          <w:tab w:val="num" w:pos="5580"/>
        </w:tabs>
        <w:ind w:left="5580" w:hanging="360"/>
      </w:pPr>
      <w:rPr>
        <w:rFonts w:ascii="Wingdings" w:hAnsi="Wingdings" w:hint="default"/>
        <w:sz w:val="20"/>
      </w:rPr>
    </w:lvl>
    <w:lvl w:ilvl="8" w:tentative="1">
      <w:start w:val="1"/>
      <w:numFmt w:val="bullet"/>
      <w:lvlText w:val=""/>
      <w:lvlJc w:val="left"/>
      <w:pPr>
        <w:tabs>
          <w:tab w:val="num" w:pos="6300"/>
        </w:tabs>
        <w:ind w:left="6300" w:hanging="360"/>
      </w:pPr>
      <w:rPr>
        <w:rFonts w:ascii="Wingdings" w:hAnsi="Wingdings" w:hint="default"/>
        <w:sz w:val="20"/>
      </w:rPr>
    </w:lvl>
  </w:abstractNum>
  <w:abstractNum w:abstractNumId="239" w15:restartNumberingAfterBreak="0">
    <w:nsid w:val="6A690D87"/>
    <w:multiLevelType w:val="hybridMultilevel"/>
    <w:tmpl w:val="1E483B28"/>
    <w:lvl w:ilvl="0" w:tplc="BB4E5706">
      <w:start w:val="1"/>
      <w:numFmt w:val="decimal"/>
      <w:lvlText w:val="%1."/>
      <w:lvlJc w:val="left"/>
      <w:pPr>
        <w:tabs>
          <w:tab w:val="num" w:pos="360"/>
        </w:tabs>
        <w:ind w:left="360" w:hanging="360"/>
      </w:pPr>
      <w:rPr>
        <w:rFonts w:hint="default"/>
        <w:sz w:val="20"/>
        <w:szCs w:val="20"/>
      </w:rPr>
    </w:lvl>
    <w:lvl w:ilvl="1" w:tplc="04090003" w:tentative="1">
      <w:start w:val="1"/>
      <w:numFmt w:val="bullet"/>
      <w:lvlText w:val="o"/>
      <w:lvlJc w:val="left"/>
      <w:pPr>
        <w:tabs>
          <w:tab w:val="num" w:pos="1080"/>
        </w:tabs>
        <w:ind w:left="1080" w:hanging="360"/>
      </w:pPr>
      <w:rPr>
        <w:rFonts w:ascii="Courier New" w:hAnsi="Courier New" w:cs="Aria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Aria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Aria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0" w15:restartNumberingAfterBreak="0">
    <w:nsid w:val="6A882E75"/>
    <w:multiLevelType w:val="hybridMultilevel"/>
    <w:tmpl w:val="EF181396"/>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1" w15:restartNumberingAfterBreak="0">
    <w:nsid w:val="6AE1121B"/>
    <w:multiLevelType w:val="hybridMultilevel"/>
    <w:tmpl w:val="B128E8B6"/>
    <w:lvl w:ilvl="0" w:tplc="5216A37C">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2" w15:restartNumberingAfterBreak="0">
    <w:nsid w:val="6C9A2078"/>
    <w:multiLevelType w:val="hybridMultilevel"/>
    <w:tmpl w:val="3D788DCA"/>
    <w:lvl w:ilvl="0" w:tplc="20920776">
      <w:start w:val="1"/>
      <w:numFmt w:val="decimal"/>
      <w:lvlText w:val="%1."/>
      <w:lvlJc w:val="left"/>
      <w:pPr>
        <w:tabs>
          <w:tab w:val="num" w:pos="360"/>
        </w:tabs>
        <w:ind w:left="360" w:hanging="360"/>
      </w:pPr>
      <w:rPr>
        <w:rFonts w:hint="default"/>
        <w:b w:val="0"/>
      </w:rPr>
    </w:lvl>
    <w:lvl w:ilvl="1" w:tplc="C56C53BA">
      <w:start w:val="1"/>
      <w:numFmt w:val="bullet"/>
      <w:lvlText w:val=""/>
      <w:lvlJc w:val="left"/>
      <w:pPr>
        <w:tabs>
          <w:tab w:val="num" w:pos="1440"/>
        </w:tabs>
        <w:ind w:left="1440" w:hanging="360"/>
      </w:pPr>
      <w:rPr>
        <w:rFonts w:ascii="Symbol" w:hAnsi="Symbol" w:hint="default"/>
        <w:sz w:val="18"/>
        <w:szCs w:val="1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3" w15:restartNumberingAfterBreak="0">
    <w:nsid w:val="6CB47950"/>
    <w:multiLevelType w:val="multilevel"/>
    <w:tmpl w:val="FD1CD342"/>
    <w:lvl w:ilvl="0">
      <w:start w:val="1"/>
      <w:numFmt w:val="bullet"/>
      <w:pStyle w:val="Bullet1stLevel"/>
      <w:lvlText w:val=""/>
      <w:lvlJc w:val="left"/>
      <w:pPr>
        <w:tabs>
          <w:tab w:val="num" w:pos="792"/>
        </w:tabs>
        <w:ind w:left="720" w:hanging="360"/>
      </w:pPr>
      <w:rPr>
        <w:rFonts w:ascii="Symbol" w:hAnsi="Symbol" w:hint="default"/>
        <w:color w:val="5B9BD5" w:themeColor="accent1"/>
        <w:sz w:val="22"/>
        <w:u w:color="5B9BD5" w:themeColor="accent1"/>
        <w:lang w:val="en-GB"/>
      </w:rPr>
    </w:lvl>
    <w:lvl w:ilvl="1">
      <w:start w:val="1"/>
      <w:numFmt w:val="upperLetter"/>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4" w15:restartNumberingAfterBreak="0">
    <w:nsid w:val="6CC17944"/>
    <w:multiLevelType w:val="hybridMultilevel"/>
    <w:tmpl w:val="8EA48DEA"/>
    <w:lvl w:ilvl="0" w:tplc="10090001">
      <w:start w:val="1"/>
      <w:numFmt w:val="bullet"/>
      <w:lvlText w:val=""/>
      <w:lvlJc w:val="left"/>
      <w:pPr>
        <w:ind w:left="720" w:hanging="360"/>
      </w:pPr>
      <w:rPr>
        <w:rFonts w:ascii="Symbol" w:hAnsi="Symbol" w:hint="default"/>
        <w:sz w:val="22"/>
        <w:szCs w:val="22"/>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5" w15:restartNumberingAfterBreak="0">
    <w:nsid w:val="6D564B4E"/>
    <w:multiLevelType w:val="hybridMultilevel"/>
    <w:tmpl w:val="8C2CE76A"/>
    <w:lvl w:ilvl="0" w:tplc="9148F904">
      <w:numFmt w:val="bullet"/>
      <w:lvlText w:val=""/>
      <w:lvlJc w:val="left"/>
      <w:pPr>
        <w:ind w:left="309" w:hanging="205"/>
      </w:pPr>
      <w:rPr>
        <w:rFonts w:ascii="Wingdings" w:eastAsia="Wingdings" w:hAnsi="Wingdings" w:cs="Wingdings" w:hint="default"/>
        <w:w w:val="100"/>
        <w:sz w:val="20"/>
        <w:szCs w:val="20"/>
      </w:rPr>
    </w:lvl>
    <w:lvl w:ilvl="1" w:tplc="B48AB11C">
      <w:numFmt w:val="bullet"/>
      <w:lvlText w:val="•"/>
      <w:lvlJc w:val="left"/>
      <w:pPr>
        <w:ind w:left="655" w:hanging="205"/>
      </w:pPr>
      <w:rPr>
        <w:rFonts w:hint="default"/>
      </w:rPr>
    </w:lvl>
    <w:lvl w:ilvl="2" w:tplc="EBDE564C">
      <w:numFmt w:val="bullet"/>
      <w:lvlText w:val="•"/>
      <w:lvlJc w:val="left"/>
      <w:pPr>
        <w:ind w:left="1011" w:hanging="205"/>
      </w:pPr>
      <w:rPr>
        <w:rFonts w:hint="default"/>
      </w:rPr>
    </w:lvl>
    <w:lvl w:ilvl="3" w:tplc="324CEAAE">
      <w:numFmt w:val="bullet"/>
      <w:lvlText w:val="•"/>
      <w:lvlJc w:val="left"/>
      <w:pPr>
        <w:ind w:left="1366" w:hanging="205"/>
      </w:pPr>
      <w:rPr>
        <w:rFonts w:hint="default"/>
      </w:rPr>
    </w:lvl>
    <w:lvl w:ilvl="4" w:tplc="9D6E249E">
      <w:numFmt w:val="bullet"/>
      <w:lvlText w:val="•"/>
      <w:lvlJc w:val="left"/>
      <w:pPr>
        <w:ind w:left="1722" w:hanging="205"/>
      </w:pPr>
      <w:rPr>
        <w:rFonts w:hint="default"/>
      </w:rPr>
    </w:lvl>
    <w:lvl w:ilvl="5" w:tplc="0EA8AC78">
      <w:numFmt w:val="bullet"/>
      <w:lvlText w:val="•"/>
      <w:lvlJc w:val="left"/>
      <w:pPr>
        <w:ind w:left="2077" w:hanging="205"/>
      </w:pPr>
      <w:rPr>
        <w:rFonts w:hint="default"/>
      </w:rPr>
    </w:lvl>
    <w:lvl w:ilvl="6" w:tplc="E5EACB2E">
      <w:numFmt w:val="bullet"/>
      <w:lvlText w:val="•"/>
      <w:lvlJc w:val="left"/>
      <w:pPr>
        <w:ind w:left="2433" w:hanging="205"/>
      </w:pPr>
      <w:rPr>
        <w:rFonts w:hint="default"/>
      </w:rPr>
    </w:lvl>
    <w:lvl w:ilvl="7" w:tplc="41E68538">
      <w:numFmt w:val="bullet"/>
      <w:lvlText w:val="•"/>
      <w:lvlJc w:val="left"/>
      <w:pPr>
        <w:ind w:left="2788" w:hanging="205"/>
      </w:pPr>
      <w:rPr>
        <w:rFonts w:hint="default"/>
      </w:rPr>
    </w:lvl>
    <w:lvl w:ilvl="8" w:tplc="53C4D5A2">
      <w:numFmt w:val="bullet"/>
      <w:lvlText w:val="•"/>
      <w:lvlJc w:val="left"/>
      <w:pPr>
        <w:ind w:left="3144" w:hanging="205"/>
      </w:pPr>
      <w:rPr>
        <w:rFonts w:hint="default"/>
      </w:rPr>
    </w:lvl>
  </w:abstractNum>
  <w:abstractNum w:abstractNumId="246" w15:restartNumberingAfterBreak="0">
    <w:nsid w:val="6D5E775D"/>
    <w:multiLevelType w:val="hybridMultilevel"/>
    <w:tmpl w:val="D9DEB13E"/>
    <w:lvl w:ilvl="0" w:tplc="64D81972">
      <w:start w:val="5"/>
      <w:numFmt w:val="bullet"/>
      <w:lvlText w:val="-"/>
      <w:lvlJc w:val="left"/>
      <w:pPr>
        <w:tabs>
          <w:tab w:val="num" w:pos="1440"/>
        </w:tabs>
        <w:ind w:left="1440" w:hanging="360"/>
      </w:pPr>
      <w:rPr>
        <w:rFonts w:ascii="Tahoma" w:eastAsia="Times New Roman" w:hAnsi="Tahoma" w:cs="Tahom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7" w15:restartNumberingAfterBreak="0">
    <w:nsid w:val="6E6612FE"/>
    <w:multiLevelType w:val="hybridMultilevel"/>
    <w:tmpl w:val="A51C9D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8" w15:restartNumberingAfterBreak="0">
    <w:nsid w:val="6EB26ADC"/>
    <w:multiLevelType w:val="hybridMultilevel"/>
    <w:tmpl w:val="A0C2D5A8"/>
    <w:lvl w:ilvl="0" w:tplc="41302F94">
      <w:numFmt w:val="bullet"/>
      <w:lvlText w:val=""/>
      <w:lvlJc w:val="left"/>
      <w:pPr>
        <w:ind w:left="309" w:hanging="205"/>
      </w:pPr>
      <w:rPr>
        <w:rFonts w:ascii="Wingdings" w:eastAsia="Wingdings" w:hAnsi="Wingdings" w:cs="Wingdings" w:hint="default"/>
        <w:w w:val="100"/>
        <w:sz w:val="20"/>
        <w:szCs w:val="20"/>
      </w:rPr>
    </w:lvl>
    <w:lvl w:ilvl="1" w:tplc="C936D922">
      <w:numFmt w:val="bullet"/>
      <w:lvlText w:val="•"/>
      <w:lvlJc w:val="left"/>
      <w:pPr>
        <w:ind w:left="655" w:hanging="205"/>
      </w:pPr>
      <w:rPr>
        <w:rFonts w:hint="default"/>
      </w:rPr>
    </w:lvl>
    <w:lvl w:ilvl="2" w:tplc="A7AAB240">
      <w:numFmt w:val="bullet"/>
      <w:lvlText w:val="•"/>
      <w:lvlJc w:val="left"/>
      <w:pPr>
        <w:ind w:left="1011" w:hanging="205"/>
      </w:pPr>
      <w:rPr>
        <w:rFonts w:hint="default"/>
      </w:rPr>
    </w:lvl>
    <w:lvl w:ilvl="3" w:tplc="EAAA0146">
      <w:numFmt w:val="bullet"/>
      <w:lvlText w:val="•"/>
      <w:lvlJc w:val="left"/>
      <w:pPr>
        <w:ind w:left="1366" w:hanging="205"/>
      </w:pPr>
      <w:rPr>
        <w:rFonts w:hint="default"/>
      </w:rPr>
    </w:lvl>
    <w:lvl w:ilvl="4" w:tplc="4AE0C11E">
      <w:numFmt w:val="bullet"/>
      <w:lvlText w:val="•"/>
      <w:lvlJc w:val="left"/>
      <w:pPr>
        <w:ind w:left="1722" w:hanging="205"/>
      </w:pPr>
      <w:rPr>
        <w:rFonts w:hint="default"/>
      </w:rPr>
    </w:lvl>
    <w:lvl w:ilvl="5" w:tplc="4C9692A8">
      <w:numFmt w:val="bullet"/>
      <w:lvlText w:val="•"/>
      <w:lvlJc w:val="left"/>
      <w:pPr>
        <w:ind w:left="2077" w:hanging="205"/>
      </w:pPr>
      <w:rPr>
        <w:rFonts w:hint="default"/>
      </w:rPr>
    </w:lvl>
    <w:lvl w:ilvl="6" w:tplc="A7329566">
      <w:numFmt w:val="bullet"/>
      <w:lvlText w:val="•"/>
      <w:lvlJc w:val="left"/>
      <w:pPr>
        <w:ind w:left="2433" w:hanging="205"/>
      </w:pPr>
      <w:rPr>
        <w:rFonts w:hint="default"/>
      </w:rPr>
    </w:lvl>
    <w:lvl w:ilvl="7" w:tplc="F08A74BE">
      <w:numFmt w:val="bullet"/>
      <w:lvlText w:val="•"/>
      <w:lvlJc w:val="left"/>
      <w:pPr>
        <w:ind w:left="2788" w:hanging="205"/>
      </w:pPr>
      <w:rPr>
        <w:rFonts w:hint="default"/>
      </w:rPr>
    </w:lvl>
    <w:lvl w:ilvl="8" w:tplc="06FC68FC">
      <w:numFmt w:val="bullet"/>
      <w:lvlText w:val="•"/>
      <w:lvlJc w:val="left"/>
      <w:pPr>
        <w:ind w:left="3144" w:hanging="205"/>
      </w:pPr>
      <w:rPr>
        <w:rFonts w:hint="default"/>
      </w:rPr>
    </w:lvl>
  </w:abstractNum>
  <w:abstractNum w:abstractNumId="249" w15:restartNumberingAfterBreak="0">
    <w:nsid w:val="6EC36C6B"/>
    <w:multiLevelType w:val="hybridMultilevel"/>
    <w:tmpl w:val="20907AD2"/>
    <w:lvl w:ilvl="0" w:tplc="04090005">
      <w:start w:val="1"/>
      <w:numFmt w:val="bullet"/>
      <w:lvlText w:val=""/>
      <w:lvlJc w:val="left"/>
      <w:pPr>
        <w:ind w:left="360" w:hanging="360"/>
      </w:pPr>
      <w:rPr>
        <w:rFonts w:ascii="Wingdings" w:hAnsi="Wingdings" w:hint="default"/>
      </w:rPr>
    </w:lvl>
    <w:lvl w:ilvl="1" w:tplc="18090003" w:tentative="1">
      <w:start w:val="1"/>
      <w:numFmt w:val="bullet"/>
      <w:lvlText w:val="o"/>
      <w:lvlJc w:val="left"/>
      <w:pPr>
        <w:ind w:left="1154" w:hanging="360"/>
      </w:pPr>
      <w:rPr>
        <w:rFonts w:ascii="Courier New" w:hAnsi="Courier New" w:cs="Courier New" w:hint="default"/>
      </w:rPr>
    </w:lvl>
    <w:lvl w:ilvl="2" w:tplc="18090005" w:tentative="1">
      <w:start w:val="1"/>
      <w:numFmt w:val="bullet"/>
      <w:lvlText w:val=""/>
      <w:lvlJc w:val="left"/>
      <w:pPr>
        <w:ind w:left="1874" w:hanging="360"/>
      </w:pPr>
      <w:rPr>
        <w:rFonts w:ascii="Wingdings" w:hAnsi="Wingdings" w:hint="default"/>
      </w:rPr>
    </w:lvl>
    <w:lvl w:ilvl="3" w:tplc="18090001" w:tentative="1">
      <w:start w:val="1"/>
      <w:numFmt w:val="bullet"/>
      <w:lvlText w:val=""/>
      <w:lvlJc w:val="left"/>
      <w:pPr>
        <w:ind w:left="2594" w:hanging="360"/>
      </w:pPr>
      <w:rPr>
        <w:rFonts w:ascii="Symbol" w:hAnsi="Symbol" w:hint="default"/>
      </w:rPr>
    </w:lvl>
    <w:lvl w:ilvl="4" w:tplc="18090003" w:tentative="1">
      <w:start w:val="1"/>
      <w:numFmt w:val="bullet"/>
      <w:lvlText w:val="o"/>
      <w:lvlJc w:val="left"/>
      <w:pPr>
        <w:ind w:left="3314" w:hanging="360"/>
      </w:pPr>
      <w:rPr>
        <w:rFonts w:ascii="Courier New" w:hAnsi="Courier New" w:cs="Courier New" w:hint="default"/>
      </w:rPr>
    </w:lvl>
    <w:lvl w:ilvl="5" w:tplc="18090005" w:tentative="1">
      <w:start w:val="1"/>
      <w:numFmt w:val="bullet"/>
      <w:lvlText w:val=""/>
      <w:lvlJc w:val="left"/>
      <w:pPr>
        <w:ind w:left="4034" w:hanging="360"/>
      </w:pPr>
      <w:rPr>
        <w:rFonts w:ascii="Wingdings" w:hAnsi="Wingdings" w:hint="default"/>
      </w:rPr>
    </w:lvl>
    <w:lvl w:ilvl="6" w:tplc="18090001" w:tentative="1">
      <w:start w:val="1"/>
      <w:numFmt w:val="bullet"/>
      <w:lvlText w:val=""/>
      <w:lvlJc w:val="left"/>
      <w:pPr>
        <w:ind w:left="4754" w:hanging="360"/>
      </w:pPr>
      <w:rPr>
        <w:rFonts w:ascii="Symbol" w:hAnsi="Symbol" w:hint="default"/>
      </w:rPr>
    </w:lvl>
    <w:lvl w:ilvl="7" w:tplc="18090003" w:tentative="1">
      <w:start w:val="1"/>
      <w:numFmt w:val="bullet"/>
      <w:lvlText w:val="o"/>
      <w:lvlJc w:val="left"/>
      <w:pPr>
        <w:ind w:left="5474" w:hanging="360"/>
      </w:pPr>
      <w:rPr>
        <w:rFonts w:ascii="Courier New" w:hAnsi="Courier New" w:cs="Courier New" w:hint="default"/>
      </w:rPr>
    </w:lvl>
    <w:lvl w:ilvl="8" w:tplc="18090005" w:tentative="1">
      <w:start w:val="1"/>
      <w:numFmt w:val="bullet"/>
      <w:lvlText w:val=""/>
      <w:lvlJc w:val="left"/>
      <w:pPr>
        <w:ind w:left="6194" w:hanging="360"/>
      </w:pPr>
      <w:rPr>
        <w:rFonts w:ascii="Wingdings" w:hAnsi="Wingdings" w:hint="default"/>
      </w:rPr>
    </w:lvl>
  </w:abstractNum>
  <w:abstractNum w:abstractNumId="250" w15:restartNumberingAfterBreak="0">
    <w:nsid w:val="6ECF3798"/>
    <w:multiLevelType w:val="hybridMultilevel"/>
    <w:tmpl w:val="0706E462"/>
    <w:lvl w:ilvl="0" w:tplc="744E69F6">
      <w:start w:val="1"/>
      <w:numFmt w:val="bullet"/>
      <w:lvlText w:val=""/>
      <w:lvlJc w:val="left"/>
      <w:pPr>
        <w:ind w:left="720" w:hanging="360"/>
      </w:pPr>
      <w:rPr>
        <w:rFonts w:ascii="Wingdings" w:hAnsi="Wingdings" w:hint="default"/>
        <w:sz w:val="22"/>
        <w:szCs w:val="22"/>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1" w15:restartNumberingAfterBreak="0">
    <w:nsid w:val="6F0260D8"/>
    <w:multiLevelType w:val="hybridMultilevel"/>
    <w:tmpl w:val="FD78AC68"/>
    <w:lvl w:ilvl="0" w:tplc="C840DA00">
      <w:start w:val="4"/>
      <w:numFmt w:val="bullet"/>
      <w:pStyle w:val="Bullet-2ndLevel"/>
      <w:lvlText w:val="-"/>
      <w:lvlJc w:val="left"/>
      <w:pPr>
        <w:ind w:left="1800" w:hanging="360"/>
      </w:pPr>
      <w:rPr>
        <w:rFonts w:ascii="Calibri" w:hAnsi="Calibri" w:cs="Calibri" w:hint="default"/>
        <w:b w:val="0"/>
        <w:i w:val="0"/>
        <w:sz w:val="2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2" w15:restartNumberingAfterBreak="0">
    <w:nsid w:val="6F8E6B97"/>
    <w:multiLevelType w:val="hybridMultilevel"/>
    <w:tmpl w:val="4644F01C"/>
    <w:lvl w:ilvl="0" w:tplc="04090005">
      <w:start w:val="1"/>
      <w:numFmt w:val="bullet"/>
      <w:lvlText w:val=""/>
      <w:lvlJc w:val="left"/>
      <w:pPr>
        <w:ind w:left="360" w:hanging="360"/>
      </w:pPr>
      <w:rPr>
        <w:rFonts w:ascii="Wingdings" w:hAnsi="Wingding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53" w15:restartNumberingAfterBreak="0">
    <w:nsid w:val="6FC36CE6"/>
    <w:multiLevelType w:val="hybridMultilevel"/>
    <w:tmpl w:val="08725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4" w15:restartNumberingAfterBreak="0">
    <w:nsid w:val="6FC65E3B"/>
    <w:multiLevelType w:val="hybridMultilevel"/>
    <w:tmpl w:val="7BD29DC2"/>
    <w:lvl w:ilvl="0" w:tplc="702A9DC2">
      <w:start w:val="1"/>
      <w:numFmt w:val="bullet"/>
      <w:lvlText w:val=""/>
      <w:lvlJc w:val="left"/>
      <w:pPr>
        <w:tabs>
          <w:tab w:val="num" w:pos="216"/>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5" w15:restartNumberingAfterBreak="0">
    <w:nsid w:val="6FE6139B"/>
    <w:multiLevelType w:val="hybridMultilevel"/>
    <w:tmpl w:val="BD40B98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6" w15:restartNumberingAfterBreak="0">
    <w:nsid w:val="70012A44"/>
    <w:multiLevelType w:val="hybridMultilevel"/>
    <w:tmpl w:val="7C7ABDDE"/>
    <w:lvl w:ilvl="0" w:tplc="01CE7F06">
      <w:start w:val="1"/>
      <w:numFmt w:val="bullet"/>
      <w:lvlText w:val=""/>
      <w:lvlJc w:val="left"/>
      <w:pPr>
        <w:tabs>
          <w:tab w:val="num" w:pos="720"/>
        </w:tabs>
        <w:ind w:left="720" w:hanging="360"/>
      </w:pPr>
      <w:rPr>
        <w:rFonts w:ascii="Symbol" w:hAnsi="Symbol" w:hint="default"/>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7" w15:restartNumberingAfterBreak="0">
    <w:nsid w:val="700B2CB1"/>
    <w:multiLevelType w:val="hybridMultilevel"/>
    <w:tmpl w:val="00F2B1B4"/>
    <w:lvl w:ilvl="0" w:tplc="84701E0C">
      <w:start w:val="1"/>
      <w:numFmt w:val="decimal"/>
      <w:lvlText w:val="%1."/>
      <w:lvlJc w:val="left"/>
      <w:pPr>
        <w:ind w:left="360" w:hanging="360"/>
      </w:pPr>
      <w:rPr>
        <w:rFonts w:ascii="Tahoma" w:hAnsi="Tahoma" w:hint="default"/>
        <w:b w:val="0"/>
        <w:i w:val="0"/>
        <w:color w:val="000000" w:themeColor="text1"/>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8" w15:restartNumberingAfterBreak="0">
    <w:nsid w:val="703D263D"/>
    <w:multiLevelType w:val="hybridMultilevel"/>
    <w:tmpl w:val="61EE6C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9" w15:restartNumberingAfterBreak="0">
    <w:nsid w:val="704D0E31"/>
    <w:multiLevelType w:val="hybridMultilevel"/>
    <w:tmpl w:val="F4585C8E"/>
    <w:lvl w:ilvl="0" w:tplc="04090005">
      <w:start w:val="1"/>
      <w:numFmt w:val="bullet"/>
      <w:lvlText w:val=""/>
      <w:lvlJc w:val="left"/>
      <w:pPr>
        <w:tabs>
          <w:tab w:val="num" w:pos="360"/>
        </w:tabs>
        <w:ind w:left="360" w:hanging="360"/>
      </w:pPr>
      <w:rPr>
        <w:rFonts w:ascii="Wingdings" w:hAnsi="Wingdings" w:hint="default"/>
        <w:b w:val="0"/>
      </w:rPr>
    </w:lvl>
    <w:lvl w:ilvl="1" w:tplc="04090003">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0" w15:restartNumberingAfterBreak="0">
    <w:nsid w:val="71A50592"/>
    <w:multiLevelType w:val="hybridMultilevel"/>
    <w:tmpl w:val="7D943ABE"/>
    <w:lvl w:ilvl="0" w:tplc="744E69F6">
      <w:start w:val="1"/>
      <w:numFmt w:val="bullet"/>
      <w:lvlText w:val=""/>
      <w:lvlJc w:val="left"/>
      <w:pPr>
        <w:ind w:left="360" w:hanging="360"/>
      </w:pPr>
      <w:rPr>
        <w:rFonts w:ascii="Wingdings" w:hAnsi="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1" w15:restartNumberingAfterBreak="0">
    <w:nsid w:val="720E5C8A"/>
    <w:multiLevelType w:val="hybridMultilevel"/>
    <w:tmpl w:val="8966919A"/>
    <w:lvl w:ilvl="0" w:tplc="FFFFFFFF">
      <w:start w:val="1"/>
      <w:numFmt w:val="decimal"/>
      <w:lvlText w:val="%1."/>
      <w:lvlJc w:val="left"/>
      <w:pPr>
        <w:tabs>
          <w:tab w:val="num" w:pos="720"/>
        </w:tabs>
        <w:ind w:left="720" w:hanging="360"/>
      </w:pPr>
    </w:lvl>
    <w:lvl w:ilvl="1" w:tplc="45A8A268">
      <w:start w:val="1"/>
      <w:numFmt w:val="lowerLetter"/>
      <w:lvlText w:val="%2."/>
      <w:lvlJc w:val="left"/>
      <w:pPr>
        <w:tabs>
          <w:tab w:val="num" w:pos="1440"/>
        </w:tabs>
        <w:ind w:left="1440" w:hanging="360"/>
      </w:pPr>
      <w:rPr>
        <w:rFonts w:hint="default"/>
      </w:r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262" w15:restartNumberingAfterBreak="0">
    <w:nsid w:val="72F31396"/>
    <w:multiLevelType w:val="hybridMultilevel"/>
    <w:tmpl w:val="B24E0BB6"/>
    <w:lvl w:ilvl="0" w:tplc="04090005">
      <w:start w:val="1"/>
      <w:numFmt w:val="bullet"/>
      <w:lvlText w:val=""/>
      <w:lvlJc w:val="left"/>
      <w:pPr>
        <w:ind w:left="360" w:hanging="360"/>
      </w:pPr>
      <w:rPr>
        <w:rFonts w:ascii="Wingdings" w:hAnsi="Wingding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63" w15:restartNumberingAfterBreak="0">
    <w:nsid w:val="733C0544"/>
    <w:multiLevelType w:val="hybridMultilevel"/>
    <w:tmpl w:val="ACA0FEE6"/>
    <w:lvl w:ilvl="0" w:tplc="FFFFFFFF">
      <w:start w:val="1"/>
      <w:numFmt w:val="decimal"/>
      <w:lvlText w:val="%1."/>
      <w:lvlJc w:val="left"/>
      <w:pPr>
        <w:tabs>
          <w:tab w:val="num" w:pos="720"/>
        </w:tabs>
        <w:ind w:left="720" w:hanging="360"/>
      </w:pPr>
    </w:lvl>
    <w:lvl w:ilvl="1" w:tplc="FFFFFFFF">
      <w:start w:val="29"/>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4" w15:restartNumberingAfterBreak="0">
    <w:nsid w:val="736E2367"/>
    <w:multiLevelType w:val="hybridMultilevel"/>
    <w:tmpl w:val="AAC6DBB4"/>
    <w:lvl w:ilvl="0" w:tplc="10090005">
      <w:start w:val="1"/>
      <w:numFmt w:val="bullet"/>
      <w:lvlText w:val=""/>
      <w:lvlJc w:val="left"/>
      <w:pPr>
        <w:ind w:left="360" w:hanging="360"/>
      </w:pPr>
      <w:rPr>
        <w:rFonts w:ascii="Wingdings" w:hAnsi="Wingdings"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65" w15:restartNumberingAfterBreak="0">
    <w:nsid w:val="7378135A"/>
    <w:multiLevelType w:val="hybridMultilevel"/>
    <w:tmpl w:val="1246555E"/>
    <w:lvl w:ilvl="0" w:tplc="74869E8E">
      <w:numFmt w:val="bullet"/>
      <w:lvlText w:val=""/>
      <w:lvlJc w:val="left"/>
      <w:pPr>
        <w:ind w:left="309" w:hanging="205"/>
      </w:pPr>
      <w:rPr>
        <w:rFonts w:ascii="Wingdings" w:eastAsia="Wingdings" w:hAnsi="Wingdings" w:cs="Wingdings" w:hint="default"/>
        <w:w w:val="100"/>
        <w:sz w:val="20"/>
        <w:szCs w:val="20"/>
      </w:rPr>
    </w:lvl>
    <w:lvl w:ilvl="1" w:tplc="32ECF6E8">
      <w:numFmt w:val="bullet"/>
      <w:lvlText w:val="•"/>
      <w:lvlJc w:val="left"/>
      <w:pPr>
        <w:ind w:left="570" w:hanging="205"/>
      </w:pPr>
      <w:rPr>
        <w:rFonts w:hint="default"/>
      </w:rPr>
    </w:lvl>
    <w:lvl w:ilvl="2" w:tplc="E146D162">
      <w:numFmt w:val="bullet"/>
      <w:lvlText w:val="•"/>
      <w:lvlJc w:val="left"/>
      <w:pPr>
        <w:ind w:left="840" w:hanging="205"/>
      </w:pPr>
      <w:rPr>
        <w:rFonts w:hint="default"/>
      </w:rPr>
    </w:lvl>
    <w:lvl w:ilvl="3" w:tplc="5C5CC01A">
      <w:numFmt w:val="bullet"/>
      <w:lvlText w:val="•"/>
      <w:lvlJc w:val="left"/>
      <w:pPr>
        <w:ind w:left="1110" w:hanging="205"/>
      </w:pPr>
      <w:rPr>
        <w:rFonts w:hint="default"/>
      </w:rPr>
    </w:lvl>
    <w:lvl w:ilvl="4" w:tplc="22568810">
      <w:numFmt w:val="bullet"/>
      <w:lvlText w:val="•"/>
      <w:lvlJc w:val="left"/>
      <w:pPr>
        <w:ind w:left="1381" w:hanging="205"/>
      </w:pPr>
      <w:rPr>
        <w:rFonts w:hint="default"/>
      </w:rPr>
    </w:lvl>
    <w:lvl w:ilvl="5" w:tplc="4934A00A">
      <w:numFmt w:val="bullet"/>
      <w:lvlText w:val="•"/>
      <w:lvlJc w:val="left"/>
      <w:pPr>
        <w:ind w:left="1651" w:hanging="205"/>
      </w:pPr>
      <w:rPr>
        <w:rFonts w:hint="default"/>
      </w:rPr>
    </w:lvl>
    <w:lvl w:ilvl="6" w:tplc="1CA6894E">
      <w:numFmt w:val="bullet"/>
      <w:lvlText w:val="•"/>
      <w:lvlJc w:val="left"/>
      <w:pPr>
        <w:ind w:left="1921" w:hanging="205"/>
      </w:pPr>
      <w:rPr>
        <w:rFonts w:hint="default"/>
      </w:rPr>
    </w:lvl>
    <w:lvl w:ilvl="7" w:tplc="DDF21EA0">
      <w:numFmt w:val="bullet"/>
      <w:lvlText w:val="•"/>
      <w:lvlJc w:val="left"/>
      <w:pPr>
        <w:ind w:left="2191" w:hanging="205"/>
      </w:pPr>
      <w:rPr>
        <w:rFonts w:hint="default"/>
      </w:rPr>
    </w:lvl>
    <w:lvl w:ilvl="8" w:tplc="28D03A1C">
      <w:numFmt w:val="bullet"/>
      <w:lvlText w:val="•"/>
      <w:lvlJc w:val="left"/>
      <w:pPr>
        <w:ind w:left="2462" w:hanging="205"/>
      </w:pPr>
      <w:rPr>
        <w:rFonts w:hint="default"/>
      </w:rPr>
    </w:lvl>
  </w:abstractNum>
  <w:abstractNum w:abstractNumId="266" w15:restartNumberingAfterBreak="0">
    <w:nsid w:val="73D63C5A"/>
    <w:multiLevelType w:val="hybridMultilevel"/>
    <w:tmpl w:val="5E2E7A22"/>
    <w:lvl w:ilvl="0" w:tplc="744E69F6">
      <w:start w:val="1"/>
      <w:numFmt w:val="bullet"/>
      <w:lvlText w:val=""/>
      <w:lvlJc w:val="left"/>
      <w:pPr>
        <w:ind w:left="360" w:hanging="360"/>
      </w:pPr>
      <w:rPr>
        <w:rFonts w:ascii="Wingdings" w:hAnsi="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7" w15:restartNumberingAfterBreak="0">
    <w:nsid w:val="75A32F4E"/>
    <w:multiLevelType w:val="hybridMultilevel"/>
    <w:tmpl w:val="B08A1D54"/>
    <w:lvl w:ilvl="0" w:tplc="702A9DC2">
      <w:start w:val="1"/>
      <w:numFmt w:val="bullet"/>
      <w:lvlText w:val=""/>
      <w:lvlJc w:val="left"/>
      <w:pPr>
        <w:tabs>
          <w:tab w:val="num" w:pos="216"/>
        </w:tabs>
        <w:ind w:left="216" w:hanging="216"/>
      </w:pPr>
      <w:rPr>
        <w:rFonts w:ascii="Symbol" w:hAnsi="Symbol" w:hint="default"/>
      </w:rPr>
    </w:lvl>
    <w:lvl w:ilvl="1" w:tplc="BC8E38BA">
      <w:start w:val="1"/>
      <w:numFmt w:val="bullet"/>
      <w:lvlText w:val="o"/>
      <w:lvlJc w:val="left"/>
      <w:pPr>
        <w:tabs>
          <w:tab w:val="num" w:pos="504"/>
        </w:tabs>
        <w:ind w:left="504" w:firstLine="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8" w15:restartNumberingAfterBreak="0">
    <w:nsid w:val="75E536B3"/>
    <w:multiLevelType w:val="hybridMultilevel"/>
    <w:tmpl w:val="6D0A9A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9" w15:restartNumberingAfterBreak="0">
    <w:nsid w:val="75FE5F8A"/>
    <w:multiLevelType w:val="hybridMultilevel"/>
    <w:tmpl w:val="FCAE61D8"/>
    <w:lvl w:ilvl="0" w:tplc="04090001">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620"/>
        </w:tabs>
        <w:ind w:left="1620" w:hanging="360"/>
      </w:pPr>
      <w:rPr>
        <w:rFonts w:ascii="Courier New" w:hAnsi="Courier New" w:cs="Arial"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Arial"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Arial"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70" w15:restartNumberingAfterBreak="0">
    <w:nsid w:val="76904749"/>
    <w:multiLevelType w:val="hybridMultilevel"/>
    <w:tmpl w:val="06F67F32"/>
    <w:lvl w:ilvl="0" w:tplc="FFFFFFFF">
      <w:start w:val="6"/>
      <w:numFmt w:val="bullet"/>
      <w:lvlText w:val="-"/>
      <w:lvlJc w:val="left"/>
      <w:pPr>
        <w:tabs>
          <w:tab w:val="num" w:pos="720"/>
        </w:tabs>
        <w:ind w:left="720" w:hanging="360"/>
      </w:pPr>
      <w:rPr>
        <w:rFonts w:ascii="Tahoma" w:eastAsia="Times New Roman" w:hAnsi="Tahoma" w:cs="TTE1BE4690t00" w:hint="default"/>
      </w:rPr>
    </w:lvl>
    <w:lvl w:ilvl="1" w:tplc="853A9A24">
      <w:start w:val="1"/>
      <w:numFmt w:val="bullet"/>
      <w:lvlText w:val=""/>
      <w:lvlJc w:val="left"/>
      <w:pPr>
        <w:tabs>
          <w:tab w:val="num" w:pos="1440"/>
        </w:tabs>
        <w:ind w:left="1440" w:hanging="360"/>
      </w:pPr>
      <w:rPr>
        <w:rFonts w:ascii="Symbol" w:hAnsi="Symbol" w:hint="default"/>
        <w:color w:val="auto"/>
        <w:sz w:val="18"/>
        <w:szCs w:val="18"/>
      </w:rPr>
    </w:lvl>
    <w:lvl w:ilvl="2" w:tplc="FFC6F724">
      <w:start w:val="4"/>
      <w:numFmt w:val="bullet"/>
      <w:lvlText w:val=""/>
      <w:lvlJc w:val="left"/>
      <w:pPr>
        <w:tabs>
          <w:tab w:val="num" w:pos="2088"/>
        </w:tabs>
        <w:ind w:left="2088" w:hanging="288"/>
      </w:pPr>
      <w:rPr>
        <w:rFonts w:ascii="Symbol" w:eastAsia="Times New Roman" w:hAnsi="Symbol" w:cs="Times New Roman" w:hint="default"/>
        <w:color w:val="auto"/>
        <w:sz w:val="18"/>
        <w:szCs w:val="18"/>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1" w15:restartNumberingAfterBreak="0">
    <w:nsid w:val="77792D85"/>
    <w:multiLevelType w:val="hybridMultilevel"/>
    <w:tmpl w:val="E1422886"/>
    <w:lvl w:ilvl="0" w:tplc="3EA6E760">
      <w:start w:val="1"/>
      <w:numFmt w:val="bullet"/>
      <w:lvlText w:val="­"/>
      <w:lvlJc w:val="left"/>
      <w:pPr>
        <w:tabs>
          <w:tab w:val="num" w:pos="1080"/>
        </w:tabs>
        <w:ind w:left="1080" w:hanging="360"/>
      </w:pPr>
      <w:rPr>
        <w:rFonts w:ascii="Times New Roman" w:hAnsi="Times New Roman" w:cs="Times New Roman" w:hint="default"/>
        <w:color w:val="auto"/>
      </w:rPr>
    </w:lvl>
    <w:lvl w:ilvl="1" w:tplc="974E3138">
      <w:start w:val="1"/>
      <w:numFmt w:val="bullet"/>
      <w:lvlText w:val=""/>
      <w:lvlJc w:val="left"/>
      <w:pPr>
        <w:tabs>
          <w:tab w:val="num" w:pos="1152"/>
        </w:tabs>
        <w:ind w:left="1080" w:hanging="360"/>
      </w:pPr>
      <w:rPr>
        <w:rFonts w:ascii="Wingdings" w:hAnsi="Wingdings" w:hint="default"/>
        <w:color w:val="auto"/>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72" w15:restartNumberingAfterBreak="0">
    <w:nsid w:val="77820456"/>
    <w:multiLevelType w:val="hybridMultilevel"/>
    <w:tmpl w:val="D2905930"/>
    <w:lvl w:ilvl="0" w:tplc="03E013E6">
      <w:start w:val="1"/>
      <w:numFmt w:val="bullet"/>
      <w:lvlText w:val=""/>
      <w:lvlJc w:val="left"/>
      <w:pPr>
        <w:tabs>
          <w:tab w:val="num" w:pos="432"/>
        </w:tabs>
        <w:ind w:left="432" w:hanging="432"/>
      </w:pPr>
      <w:rPr>
        <w:rFonts w:ascii="Wingdings" w:hAnsi="Wingdings" w:hint="default"/>
        <w:sz w:val="22"/>
        <w:szCs w:val="22"/>
      </w:rPr>
    </w:lvl>
    <w:lvl w:ilvl="1" w:tplc="D17C2FF2">
      <w:start w:val="1"/>
      <w:numFmt w:val="bullet"/>
      <w:lvlText w:val=""/>
      <w:lvlJc w:val="left"/>
      <w:pPr>
        <w:tabs>
          <w:tab w:val="num" w:pos="360"/>
        </w:tabs>
        <w:ind w:left="360" w:hanging="360"/>
      </w:pPr>
      <w:rPr>
        <w:rFonts w:ascii="Wingdings" w:hAnsi="Wingdings" w:hint="default"/>
        <w:sz w:val="22"/>
        <w:szCs w:val="22"/>
      </w:rPr>
    </w:lvl>
    <w:lvl w:ilvl="2" w:tplc="FFFFFFFF">
      <w:start w:val="1"/>
      <w:numFmt w:val="bullet"/>
      <w:lvlText w:val=""/>
      <w:lvlJc w:val="left"/>
      <w:pPr>
        <w:tabs>
          <w:tab w:val="num" w:pos="1260"/>
        </w:tabs>
        <w:ind w:left="1260" w:hanging="360"/>
      </w:pPr>
      <w:rPr>
        <w:rFonts w:ascii="Wingdings" w:hAnsi="Wingdings" w:hint="default"/>
      </w:rPr>
    </w:lvl>
    <w:lvl w:ilvl="3" w:tplc="FFFFFFFF" w:tentative="1">
      <w:start w:val="1"/>
      <w:numFmt w:val="bullet"/>
      <w:lvlText w:val=""/>
      <w:lvlJc w:val="left"/>
      <w:pPr>
        <w:tabs>
          <w:tab w:val="num" w:pos="1980"/>
        </w:tabs>
        <w:ind w:left="1980" w:hanging="360"/>
      </w:pPr>
      <w:rPr>
        <w:rFonts w:ascii="Symbol" w:hAnsi="Symbol" w:hint="default"/>
      </w:rPr>
    </w:lvl>
    <w:lvl w:ilvl="4" w:tplc="FFFFFFFF" w:tentative="1">
      <w:start w:val="1"/>
      <w:numFmt w:val="bullet"/>
      <w:lvlText w:val="o"/>
      <w:lvlJc w:val="left"/>
      <w:pPr>
        <w:tabs>
          <w:tab w:val="num" w:pos="2700"/>
        </w:tabs>
        <w:ind w:left="2700" w:hanging="360"/>
      </w:pPr>
      <w:rPr>
        <w:rFonts w:ascii="Courier New" w:hAnsi="Courier New" w:hint="default"/>
      </w:rPr>
    </w:lvl>
    <w:lvl w:ilvl="5" w:tplc="FFFFFFFF" w:tentative="1">
      <w:start w:val="1"/>
      <w:numFmt w:val="bullet"/>
      <w:lvlText w:val=""/>
      <w:lvlJc w:val="left"/>
      <w:pPr>
        <w:tabs>
          <w:tab w:val="num" w:pos="3420"/>
        </w:tabs>
        <w:ind w:left="3420" w:hanging="360"/>
      </w:pPr>
      <w:rPr>
        <w:rFonts w:ascii="Wingdings" w:hAnsi="Wingdings" w:hint="default"/>
      </w:rPr>
    </w:lvl>
    <w:lvl w:ilvl="6" w:tplc="FFFFFFFF" w:tentative="1">
      <w:start w:val="1"/>
      <w:numFmt w:val="bullet"/>
      <w:lvlText w:val=""/>
      <w:lvlJc w:val="left"/>
      <w:pPr>
        <w:tabs>
          <w:tab w:val="num" w:pos="4140"/>
        </w:tabs>
        <w:ind w:left="4140" w:hanging="360"/>
      </w:pPr>
      <w:rPr>
        <w:rFonts w:ascii="Symbol" w:hAnsi="Symbol" w:hint="default"/>
      </w:rPr>
    </w:lvl>
    <w:lvl w:ilvl="7" w:tplc="FFFFFFFF" w:tentative="1">
      <w:start w:val="1"/>
      <w:numFmt w:val="bullet"/>
      <w:lvlText w:val="o"/>
      <w:lvlJc w:val="left"/>
      <w:pPr>
        <w:tabs>
          <w:tab w:val="num" w:pos="4860"/>
        </w:tabs>
        <w:ind w:left="4860" w:hanging="360"/>
      </w:pPr>
      <w:rPr>
        <w:rFonts w:ascii="Courier New" w:hAnsi="Courier New" w:hint="default"/>
      </w:rPr>
    </w:lvl>
    <w:lvl w:ilvl="8" w:tplc="FFFFFFFF" w:tentative="1">
      <w:start w:val="1"/>
      <w:numFmt w:val="bullet"/>
      <w:lvlText w:val=""/>
      <w:lvlJc w:val="left"/>
      <w:pPr>
        <w:tabs>
          <w:tab w:val="num" w:pos="5580"/>
        </w:tabs>
        <w:ind w:left="5580" w:hanging="360"/>
      </w:pPr>
      <w:rPr>
        <w:rFonts w:ascii="Wingdings" w:hAnsi="Wingdings" w:hint="default"/>
      </w:rPr>
    </w:lvl>
  </w:abstractNum>
  <w:abstractNum w:abstractNumId="273" w15:restartNumberingAfterBreak="0">
    <w:nsid w:val="77A7155A"/>
    <w:multiLevelType w:val="hybridMultilevel"/>
    <w:tmpl w:val="BF34BB0C"/>
    <w:lvl w:ilvl="0" w:tplc="B1AEDB6E">
      <w:numFmt w:val="bullet"/>
      <w:lvlText w:val=""/>
      <w:lvlJc w:val="left"/>
      <w:pPr>
        <w:ind w:left="720" w:hanging="360"/>
      </w:pPr>
      <w:rPr>
        <w:rFonts w:ascii="Symbol" w:eastAsia="Times New Roman" w:hAnsi="Symbol" w:cs="Tahoma"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4" w15:restartNumberingAfterBreak="0">
    <w:nsid w:val="783607FC"/>
    <w:multiLevelType w:val="hybridMultilevel"/>
    <w:tmpl w:val="24986470"/>
    <w:lvl w:ilvl="0" w:tplc="A30A55EC">
      <w:start w:val="1"/>
      <w:numFmt w:val="bullet"/>
      <w:lvlText w:val="o"/>
      <w:lvlJc w:val="left"/>
      <w:pPr>
        <w:tabs>
          <w:tab w:val="num" w:pos="1080"/>
        </w:tabs>
        <w:ind w:left="1080" w:hanging="360"/>
      </w:pPr>
      <w:rPr>
        <w:rFonts w:ascii="Courier New" w:hAnsi="Courier New" w:hint="default"/>
        <w:strike w:val="0"/>
        <w:sz w:val="20"/>
      </w:rPr>
    </w:lvl>
    <w:lvl w:ilvl="1" w:tplc="04090003" w:tentative="1">
      <w:start w:val="1"/>
      <w:numFmt w:val="bullet"/>
      <w:lvlText w:val="o"/>
      <w:lvlJc w:val="left"/>
      <w:pPr>
        <w:tabs>
          <w:tab w:val="num" w:pos="1710"/>
        </w:tabs>
        <w:ind w:left="1710" w:hanging="360"/>
      </w:pPr>
      <w:rPr>
        <w:rFonts w:ascii="Courier New" w:hAnsi="Courier New" w:hint="default"/>
      </w:rPr>
    </w:lvl>
    <w:lvl w:ilvl="2" w:tplc="7B84D608">
      <w:start w:val="1"/>
      <w:numFmt w:val="bullet"/>
      <w:lvlText w:val="-"/>
      <w:lvlJc w:val="left"/>
      <w:pPr>
        <w:tabs>
          <w:tab w:val="num" w:pos="642"/>
        </w:tabs>
        <w:ind w:left="642" w:hanging="360"/>
      </w:pPr>
      <w:rPr>
        <w:rFonts w:ascii="Courier New" w:hAnsi="Courier New" w:hint="default"/>
        <w:strike w:val="0"/>
        <w:sz w:val="20"/>
      </w:rPr>
    </w:lvl>
    <w:lvl w:ilvl="3" w:tplc="04090001" w:tentative="1">
      <w:start w:val="1"/>
      <w:numFmt w:val="bullet"/>
      <w:lvlText w:val=""/>
      <w:lvlJc w:val="left"/>
      <w:pPr>
        <w:tabs>
          <w:tab w:val="num" w:pos="3150"/>
        </w:tabs>
        <w:ind w:left="3150" w:hanging="360"/>
      </w:pPr>
      <w:rPr>
        <w:rFonts w:ascii="Symbol" w:hAnsi="Symbol" w:hint="default"/>
      </w:rPr>
    </w:lvl>
    <w:lvl w:ilvl="4" w:tplc="04090003" w:tentative="1">
      <w:start w:val="1"/>
      <w:numFmt w:val="bullet"/>
      <w:lvlText w:val="o"/>
      <w:lvlJc w:val="left"/>
      <w:pPr>
        <w:tabs>
          <w:tab w:val="num" w:pos="3870"/>
        </w:tabs>
        <w:ind w:left="3870" w:hanging="360"/>
      </w:pPr>
      <w:rPr>
        <w:rFonts w:ascii="Courier New" w:hAnsi="Courier New" w:hint="default"/>
      </w:rPr>
    </w:lvl>
    <w:lvl w:ilvl="5" w:tplc="04090005" w:tentative="1">
      <w:start w:val="1"/>
      <w:numFmt w:val="bullet"/>
      <w:lvlText w:val=""/>
      <w:lvlJc w:val="left"/>
      <w:pPr>
        <w:tabs>
          <w:tab w:val="num" w:pos="4590"/>
        </w:tabs>
        <w:ind w:left="4590" w:hanging="360"/>
      </w:pPr>
      <w:rPr>
        <w:rFonts w:ascii="Wingdings" w:hAnsi="Wingdings" w:hint="default"/>
      </w:rPr>
    </w:lvl>
    <w:lvl w:ilvl="6" w:tplc="04090001" w:tentative="1">
      <w:start w:val="1"/>
      <w:numFmt w:val="bullet"/>
      <w:lvlText w:val=""/>
      <w:lvlJc w:val="left"/>
      <w:pPr>
        <w:tabs>
          <w:tab w:val="num" w:pos="5310"/>
        </w:tabs>
        <w:ind w:left="5310" w:hanging="360"/>
      </w:pPr>
      <w:rPr>
        <w:rFonts w:ascii="Symbol" w:hAnsi="Symbol" w:hint="default"/>
      </w:rPr>
    </w:lvl>
    <w:lvl w:ilvl="7" w:tplc="04090003" w:tentative="1">
      <w:start w:val="1"/>
      <w:numFmt w:val="bullet"/>
      <w:lvlText w:val="o"/>
      <w:lvlJc w:val="left"/>
      <w:pPr>
        <w:tabs>
          <w:tab w:val="num" w:pos="6030"/>
        </w:tabs>
        <w:ind w:left="6030" w:hanging="360"/>
      </w:pPr>
      <w:rPr>
        <w:rFonts w:ascii="Courier New" w:hAnsi="Courier New" w:hint="default"/>
      </w:rPr>
    </w:lvl>
    <w:lvl w:ilvl="8" w:tplc="04090005" w:tentative="1">
      <w:start w:val="1"/>
      <w:numFmt w:val="bullet"/>
      <w:lvlText w:val=""/>
      <w:lvlJc w:val="left"/>
      <w:pPr>
        <w:tabs>
          <w:tab w:val="num" w:pos="6750"/>
        </w:tabs>
        <w:ind w:left="6750" w:hanging="360"/>
      </w:pPr>
      <w:rPr>
        <w:rFonts w:ascii="Wingdings" w:hAnsi="Wingdings" w:hint="default"/>
      </w:rPr>
    </w:lvl>
  </w:abstractNum>
  <w:abstractNum w:abstractNumId="275" w15:restartNumberingAfterBreak="0">
    <w:nsid w:val="786D41C7"/>
    <w:multiLevelType w:val="hybridMultilevel"/>
    <w:tmpl w:val="9BA8EEE0"/>
    <w:lvl w:ilvl="0" w:tplc="FFFFFFFF">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720"/>
        </w:tabs>
        <w:ind w:left="720" w:hanging="360"/>
      </w:pPr>
      <w:rPr>
        <w:rFonts w:hint="default"/>
      </w:rPr>
    </w:lvl>
    <w:lvl w:ilvl="2" w:tplc="72164F6A">
      <w:start w:val="4"/>
      <w:numFmt w:val="bullet"/>
      <w:lvlText w:val="-"/>
      <w:lvlJc w:val="left"/>
      <w:pPr>
        <w:tabs>
          <w:tab w:val="num" w:pos="2088"/>
        </w:tabs>
        <w:ind w:left="2088" w:hanging="288"/>
      </w:pPr>
      <w:rPr>
        <w:rFonts w:ascii="Times New Roman" w:eastAsia="Times New Roman" w:hAnsi="Times New Roman" w:cs="Times New Roman" w:hint="default"/>
      </w:rPr>
    </w:lvl>
    <w:lvl w:ilvl="3" w:tplc="0409000F">
      <w:start w:val="1"/>
      <w:numFmt w:val="decimal"/>
      <w:lvlText w:val="%4."/>
      <w:lvlJc w:val="left"/>
      <w:pPr>
        <w:tabs>
          <w:tab w:val="num" w:pos="2880"/>
        </w:tabs>
        <w:ind w:left="2880" w:hanging="360"/>
      </w:pPr>
      <w:rPr>
        <w:rFonts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6" w15:restartNumberingAfterBreak="0">
    <w:nsid w:val="78A17F4B"/>
    <w:multiLevelType w:val="hybridMultilevel"/>
    <w:tmpl w:val="6448A024"/>
    <w:lvl w:ilvl="0" w:tplc="FFFFFFFF">
      <w:start w:val="1"/>
      <w:numFmt w:val="bullet"/>
      <w:lvlText w:val=""/>
      <w:lvlJc w:val="left"/>
      <w:pPr>
        <w:tabs>
          <w:tab w:val="num" w:pos="720"/>
        </w:tabs>
        <w:ind w:left="720" w:hanging="360"/>
      </w:pPr>
      <w:rPr>
        <w:rFonts w:ascii="Symbol" w:hAnsi="Symbol" w:hint="default"/>
        <w:sz w:val="20"/>
        <w:szCs w:val="20"/>
      </w:rPr>
    </w:lvl>
    <w:lvl w:ilvl="1" w:tplc="5424770A">
      <w:start w:val="20"/>
      <w:numFmt w:val="bullet"/>
      <w:lvlText w:val="-"/>
      <w:lvlJc w:val="left"/>
      <w:pPr>
        <w:tabs>
          <w:tab w:val="num" w:pos="1080"/>
        </w:tabs>
        <w:ind w:left="1080" w:hanging="360"/>
      </w:pPr>
      <w:rPr>
        <w:rFonts w:ascii="Tahoma" w:eastAsia="Times New Roman" w:hAnsi="Tahoma" w:cs="Tahoma" w:hint="default"/>
        <w:sz w:val="20"/>
        <w:szCs w:val="20"/>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7" w15:restartNumberingAfterBreak="0">
    <w:nsid w:val="79190B20"/>
    <w:multiLevelType w:val="hybridMultilevel"/>
    <w:tmpl w:val="105E5D7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8" w15:restartNumberingAfterBreak="0">
    <w:nsid w:val="7975455E"/>
    <w:multiLevelType w:val="hybridMultilevel"/>
    <w:tmpl w:val="E7763B8A"/>
    <w:lvl w:ilvl="0" w:tplc="740C5034">
      <w:start w:val="7"/>
      <w:numFmt w:val="decimal"/>
      <w:lvlText w:val="%1."/>
      <w:lvlJc w:val="left"/>
      <w:pPr>
        <w:ind w:left="360" w:hanging="360"/>
      </w:pPr>
      <w:rPr>
        <w:rFonts w:hint="default"/>
        <w:strike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9" w15:restartNumberingAfterBreak="0">
    <w:nsid w:val="7A205F34"/>
    <w:multiLevelType w:val="hybridMultilevel"/>
    <w:tmpl w:val="DFF43848"/>
    <w:lvl w:ilvl="0" w:tplc="FFFFFFFF">
      <w:start w:val="1"/>
      <w:numFmt w:val="bullet"/>
      <w:lvlText w:val=""/>
      <w:lvlJc w:val="left"/>
      <w:pPr>
        <w:tabs>
          <w:tab w:val="num" w:pos="360"/>
        </w:tabs>
        <w:ind w:left="36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0" w15:restartNumberingAfterBreak="0">
    <w:nsid w:val="7A642350"/>
    <w:multiLevelType w:val="hybridMultilevel"/>
    <w:tmpl w:val="C5446AC0"/>
    <w:lvl w:ilvl="0" w:tplc="37A41F36">
      <w:start w:val="1"/>
      <w:numFmt w:val="bullet"/>
      <w:lvlText w:val=""/>
      <w:lvlJc w:val="left"/>
      <w:pPr>
        <w:tabs>
          <w:tab w:val="num" w:pos="360"/>
        </w:tabs>
        <w:ind w:left="360" w:hanging="360"/>
      </w:pPr>
      <w:rPr>
        <w:rFonts w:ascii="Symbol" w:eastAsia="SimHei" w:hAnsi="Symbol" w:hint="default"/>
        <w:sz w:val="20"/>
      </w:rPr>
    </w:lvl>
    <w:lvl w:ilvl="1" w:tplc="29A883AE">
      <w:start w:val="1"/>
      <w:numFmt w:val="bullet"/>
      <w:lvlText w:val=""/>
      <w:lvlJc w:val="left"/>
      <w:pPr>
        <w:tabs>
          <w:tab w:val="num" w:pos="643"/>
        </w:tabs>
        <w:ind w:left="643" w:hanging="360"/>
      </w:pPr>
      <w:rPr>
        <w:rFonts w:ascii="Symbol" w:hAnsi="Symbol" w:hint="default"/>
        <w:sz w:val="20"/>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1" w15:restartNumberingAfterBreak="0">
    <w:nsid w:val="7B5376E4"/>
    <w:multiLevelType w:val="hybridMultilevel"/>
    <w:tmpl w:val="6EF2D860"/>
    <w:lvl w:ilvl="0" w:tplc="FFFFFFFF">
      <w:start w:val="1"/>
      <w:numFmt w:val="bullet"/>
      <w:lvlText w:val=""/>
      <w:lvlJc w:val="left"/>
      <w:pPr>
        <w:tabs>
          <w:tab w:val="num" w:pos="360"/>
        </w:tabs>
        <w:ind w:left="360" w:hanging="360"/>
      </w:pPr>
      <w:rPr>
        <w:rFonts w:ascii="Wingdings" w:hAnsi="Wingdings" w:hint="default"/>
      </w:rPr>
    </w:lvl>
    <w:lvl w:ilvl="1" w:tplc="974E3138">
      <w:start w:val="1"/>
      <w:numFmt w:val="bullet"/>
      <w:lvlText w:val=""/>
      <w:lvlJc w:val="left"/>
      <w:pPr>
        <w:tabs>
          <w:tab w:val="num" w:pos="1512"/>
        </w:tabs>
        <w:ind w:left="1440" w:hanging="360"/>
      </w:pPr>
      <w:rPr>
        <w:rFonts w:ascii="Wingdings" w:hAnsi="Wingdings" w:hint="default"/>
        <w:color w:val="auto"/>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2" w15:restartNumberingAfterBreak="0">
    <w:nsid w:val="7BB51A11"/>
    <w:multiLevelType w:val="hybridMultilevel"/>
    <w:tmpl w:val="7D2C5E38"/>
    <w:lvl w:ilvl="0" w:tplc="4796A7AA">
      <w:start w:val="3"/>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283" w15:restartNumberingAfterBreak="0">
    <w:nsid w:val="7D0A3F12"/>
    <w:multiLevelType w:val="hybridMultilevel"/>
    <w:tmpl w:val="9D3C8FCC"/>
    <w:lvl w:ilvl="0" w:tplc="744E69F6">
      <w:start w:val="1"/>
      <w:numFmt w:val="bullet"/>
      <w:lvlText w:val=""/>
      <w:lvlJc w:val="left"/>
      <w:pPr>
        <w:ind w:left="720" w:hanging="360"/>
      </w:pPr>
      <w:rPr>
        <w:rFonts w:ascii="Wingdings" w:hAnsi="Wingdings" w:hint="default"/>
        <w:sz w:val="22"/>
        <w:szCs w:val="22"/>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4" w15:restartNumberingAfterBreak="0">
    <w:nsid w:val="7D26014D"/>
    <w:multiLevelType w:val="hybridMultilevel"/>
    <w:tmpl w:val="90B63A0E"/>
    <w:lvl w:ilvl="0" w:tplc="AAE47DF6">
      <w:start w:val="1"/>
      <w:numFmt w:val="decimal"/>
      <w:lvlText w:val="%1."/>
      <w:lvlJc w:val="left"/>
      <w:pPr>
        <w:tabs>
          <w:tab w:val="num" w:pos="360"/>
        </w:tabs>
        <w:ind w:left="360" w:hanging="360"/>
      </w:pPr>
      <w:rPr>
        <w:rFonts w:hint="default"/>
        <w:i w:val="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5" w15:restartNumberingAfterBreak="0">
    <w:nsid w:val="7DC5365A"/>
    <w:multiLevelType w:val="hybridMultilevel"/>
    <w:tmpl w:val="B2DC4DC0"/>
    <w:lvl w:ilvl="0" w:tplc="744E69F6">
      <w:start w:val="1"/>
      <w:numFmt w:val="bullet"/>
      <w:lvlText w:val=""/>
      <w:lvlJc w:val="left"/>
      <w:pPr>
        <w:ind w:left="360" w:hanging="360"/>
      </w:pPr>
      <w:rPr>
        <w:rFonts w:ascii="Wingdings" w:hAnsi="Wingdings" w:hint="default"/>
        <w:sz w:val="22"/>
        <w:szCs w:val="22"/>
      </w:rPr>
    </w:lvl>
    <w:lvl w:ilvl="1" w:tplc="10090003" w:tentative="1">
      <w:start w:val="1"/>
      <w:numFmt w:val="bullet"/>
      <w:lvlText w:val="o"/>
      <w:lvlJc w:val="left"/>
      <w:pPr>
        <w:ind w:left="1222" w:hanging="360"/>
      </w:pPr>
      <w:rPr>
        <w:rFonts w:ascii="Courier New" w:hAnsi="Courier New" w:cs="Courier New" w:hint="default"/>
      </w:rPr>
    </w:lvl>
    <w:lvl w:ilvl="2" w:tplc="10090005" w:tentative="1">
      <w:start w:val="1"/>
      <w:numFmt w:val="bullet"/>
      <w:lvlText w:val=""/>
      <w:lvlJc w:val="left"/>
      <w:pPr>
        <w:ind w:left="1942" w:hanging="360"/>
      </w:pPr>
      <w:rPr>
        <w:rFonts w:ascii="Wingdings" w:hAnsi="Wingdings" w:hint="default"/>
      </w:rPr>
    </w:lvl>
    <w:lvl w:ilvl="3" w:tplc="10090001" w:tentative="1">
      <w:start w:val="1"/>
      <w:numFmt w:val="bullet"/>
      <w:lvlText w:val=""/>
      <w:lvlJc w:val="left"/>
      <w:pPr>
        <w:ind w:left="2662" w:hanging="360"/>
      </w:pPr>
      <w:rPr>
        <w:rFonts w:ascii="Symbol" w:hAnsi="Symbol" w:hint="default"/>
      </w:rPr>
    </w:lvl>
    <w:lvl w:ilvl="4" w:tplc="10090003" w:tentative="1">
      <w:start w:val="1"/>
      <w:numFmt w:val="bullet"/>
      <w:lvlText w:val="o"/>
      <w:lvlJc w:val="left"/>
      <w:pPr>
        <w:ind w:left="3382" w:hanging="360"/>
      </w:pPr>
      <w:rPr>
        <w:rFonts w:ascii="Courier New" w:hAnsi="Courier New" w:cs="Courier New" w:hint="default"/>
      </w:rPr>
    </w:lvl>
    <w:lvl w:ilvl="5" w:tplc="10090005" w:tentative="1">
      <w:start w:val="1"/>
      <w:numFmt w:val="bullet"/>
      <w:lvlText w:val=""/>
      <w:lvlJc w:val="left"/>
      <w:pPr>
        <w:ind w:left="4102" w:hanging="360"/>
      </w:pPr>
      <w:rPr>
        <w:rFonts w:ascii="Wingdings" w:hAnsi="Wingdings" w:hint="default"/>
      </w:rPr>
    </w:lvl>
    <w:lvl w:ilvl="6" w:tplc="10090001" w:tentative="1">
      <w:start w:val="1"/>
      <w:numFmt w:val="bullet"/>
      <w:lvlText w:val=""/>
      <w:lvlJc w:val="left"/>
      <w:pPr>
        <w:ind w:left="4822" w:hanging="360"/>
      </w:pPr>
      <w:rPr>
        <w:rFonts w:ascii="Symbol" w:hAnsi="Symbol" w:hint="default"/>
      </w:rPr>
    </w:lvl>
    <w:lvl w:ilvl="7" w:tplc="10090003" w:tentative="1">
      <w:start w:val="1"/>
      <w:numFmt w:val="bullet"/>
      <w:lvlText w:val="o"/>
      <w:lvlJc w:val="left"/>
      <w:pPr>
        <w:ind w:left="5542" w:hanging="360"/>
      </w:pPr>
      <w:rPr>
        <w:rFonts w:ascii="Courier New" w:hAnsi="Courier New" w:cs="Courier New" w:hint="default"/>
      </w:rPr>
    </w:lvl>
    <w:lvl w:ilvl="8" w:tplc="10090005" w:tentative="1">
      <w:start w:val="1"/>
      <w:numFmt w:val="bullet"/>
      <w:lvlText w:val=""/>
      <w:lvlJc w:val="left"/>
      <w:pPr>
        <w:ind w:left="6262" w:hanging="360"/>
      </w:pPr>
      <w:rPr>
        <w:rFonts w:ascii="Wingdings" w:hAnsi="Wingdings" w:hint="default"/>
      </w:rPr>
    </w:lvl>
  </w:abstractNum>
  <w:abstractNum w:abstractNumId="286" w15:restartNumberingAfterBreak="0">
    <w:nsid w:val="7DE22440"/>
    <w:multiLevelType w:val="hybridMultilevel"/>
    <w:tmpl w:val="0C44E598"/>
    <w:lvl w:ilvl="0" w:tplc="BDAA94C6">
      <w:start w:val="1"/>
      <w:numFmt w:val="bullet"/>
      <w:lvlText w:val=""/>
      <w:lvlJc w:val="left"/>
      <w:pPr>
        <w:ind w:left="360" w:hanging="360"/>
      </w:pPr>
      <w:rPr>
        <w:rFonts w:ascii="Wingdings" w:hAnsi="Wingdings" w:hint="default"/>
        <w:strike w:val="0"/>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7" w15:restartNumberingAfterBreak="0">
    <w:nsid w:val="7DE914F7"/>
    <w:multiLevelType w:val="hybridMultilevel"/>
    <w:tmpl w:val="44DE5F1C"/>
    <w:lvl w:ilvl="0" w:tplc="744E69F6">
      <w:start w:val="1"/>
      <w:numFmt w:val="bullet"/>
      <w:lvlText w:val=""/>
      <w:lvlJc w:val="left"/>
      <w:pPr>
        <w:ind w:left="360" w:hanging="360"/>
      </w:pPr>
      <w:rPr>
        <w:rFonts w:ascii="Wingdings" w:hAnsi="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8" w15:restartNumberingAfterBreak="0">
    <w:nsid w:val="7E6F4A88"/>
    <w:multiLevelType w:val="hybridMultilevel"/>
    <w:tmpl w:val="6768A21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Arial" w:hint="default"/>
      </w:rPr>
    </w:lvl>
    <w:lvl w:ilvl="2" w:tplc="04090001">
      <w:start w:val="1"/>
      <w:numFmt w:val="bullet"/>
      <w:lvlText w:val=""/>
      <w:lvlJc w:val="left"/>
      <w:pPr>
        <w:tabs>
          <w:tab w:val="num" w:pos="1800"/>
        </w:tabs>
        <w:ind w:left="1800" w:hanging="360"/>
      </w:pPr>
      <w:rPr>
        <w:rFonts w:ascii="Symbol" w:hAnsi="Symbol"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Aria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Aria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9" w15:restartNumberingAfterBreak="0">
    <w:nsid w:val="7EA60ACB"/>
    <w:multiLevelType w:val="multilevel"/>
    <w:tmpl w:val="5508A63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0" w15:restartNumberingAfterBreak="0">
    <w:nsid w:val="7F42570C"/>
    <w:multiLevelType w:val="hybridMultilevel"/>
    <w:tmpl w:val="E0301E9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1" w15:restartNumberingAfterBreak="0">
    <w:nsid w:val="7F512AAC"/>
    <w:multiLevelType w:val="hybridMultilevel"/>
    <w:tmpl w:val="BD0E627A"/>
    <w:lvl w:ilvl="0" w:tplc="9564A84A">
      <w:start w:val="4"/>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2" w15:restartNumberingAfterBreak="0">
    <w:nsid w:val="7F540026"/>
    <w:multiLevelType w:val="hybridMultilevel"/>
    <w:tmpl w:val="DF322062"/>
    <w:lvl w:ilvl="0" w:tplc="A21EF31E">
      <w:start w:val="1"/>
      <w:numFmt w:val="bullet"/>
      <w:lvlText w:val=""/>
      <w:lvlJc w:val="left"/>
      <w:pPr>
        <w:tabs>
          <w:tab w:val="num" w:pos="216"/>
        </w:tabs>
        <w:ind w:left="216"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7195361">
    <w:abstractNumId w:val="168"/>
  </w:num>
  <w:num w:numId="2" w16cid:durableId="1849320641">
    <w:abstractNumId w:val="129"/>
  </w:num>
  <w:num w:numId="3" w16cid:durableId="841966573">
    <w:abstractNumId w:val="259"/>
  </w:num>
  <w:num w:numId="4" w16cid:durableId="487329275">
    <w:abstractNumId w:val="50"/>
  </w:num>
  <w:num w:numId="5" w16cid:durableId="1025836864">
    <w:abstractNumId w:val="114"/>
  </w:num>
  <w:num w:numId="6" w16cid:durableId="570383711">
    <w:abstractNumId w:val="195"/>
  </w:num>
  <w:num w:numId="7" w16cid:durableId="133762830">
    <w:abstractNumId w:val="137"/>
  </w:num>
  <w:num w:numId="8" w16cid:durableId="364796606">
    <w:abstractNumId w:val="48"/>
  </w:num>
  <w:num w:numId="9" w16cid:durableId="1092899361">
    <w:abstractNumId w:val="165"/>
  </w:num>
  <w:num w:numId="10" w16cid:durableId="1684478687">
    <w:abstractNumId w:val="255"/>
  </w:num>
  <w:num w:numId="11" w16cid:durableId="2075539884">
    <w:abstractNumId w:val="228"/>
  </w:num>
  <w:num w:numId="12" w16cid:durableId="1859926604">
    <w:abstractNumId w:val="216"/>
  </w:num>
  <w:num w:numId="13" w16cid:durableId="1670061741">
    <w:abstractNumId w:val="162"/>
  </w:num>
  <w:num w:numId="14" w16cid:durableId="592856249">
    <w:abstractNumId w:val="236"/>
  </w:num>
  <w:num w:numId="15" w16cid:durableId="857697051">
    <w:abstractNumId w:val="145"/>
  </w:num>
  <w:num w:numId="16" w16cid:durableId="152919327">
    <w:abstractNumId w:val="65"/>
  </w:num>
  <w:num w:numId="17" w16cid:durableId="286396921">
    <w:abstractNumId w:val="37"/>
  </w:num>
  <w:num w:numId="18" w16cid:durableId="597911743">
    <w:abstractNumId w:val="60"/>
  </w:num>
  <w:num w:numId="19" w16cid:durableId="1107385669">
    <w:abstractNumId w:val="157"/>
  </w:num>
  <w:num w:numId="20" w16cid:durableId="1269003326">
    <w:abstractNumId w:val="176"/>
  </w:num>
  <w:num w:numId="21" w16cid:durableId="1014920519">
    <w:abstractNumId w:val="205"/>
  </w:num>
  <w:num w:numId="22" w16cid:durableId="770516785">
    <w:abstractNumId w:val="256"/>
  </w:num>
  <w:num w:numId="23" w16cid:durableId="247005401">
    <w:abstractNumId w:val="115"/>
  </w:num>
  <w:num w:numId="24" w16cid:durableId="2111587108">
    <w:abstractNumId w:val="61"/>
  </w:num>
  <w:num w:numId="25" w16cid:durableId="1033767317">
    <w:abstractNumId w:val="70"/>
  </w:num>
  <w:num w:numId="26" w16cid:durableId="1116828541">
    <w:abstractNumId w:val="144"/>
  </w:num>
  <w:num w:numId="27" w16cid:durableId="1739941582">
    <w:abstractNumId w:val="44"/>
  </w:num>
  <w:num w:numId="28" w16cid:durableId="1722363795">
    <w:abstractNumId w:val="180"/>
  </w:num>
  <w:num w:numId="29" w16cid:durableId="1320691445">
    <w:abstractNumId w:val="62"/>
  </w:num>
  <w:num w:numId="30" w16cid:durableId="736436752">
    <w:abstractNumId w:val="252"/>
  </w:num>
  <w:num w:numId="31" w16cid:durableId="1630475606">
    <w:abstractNumId w:val="45"/>
  </w:num>
  <w:num w:numId="32" w16cid:durableId="880871473">
    <w:abstractNumId w:val="125"/>
  </w:num>
  <w:num w:numId="33" w16cid:durableId="1405957277">
    <w:abstractNumId w:val="101"/>
  </w:num>
  <w:num w:numId="34" w16cid:durableId="1877741280">
    <w:abstractNumId w:val="224"/>
  </w:num>
  <w:num w:numId="35" w16cid:durableId="1270895233">
    <w:abstractNumId w:val="84"/>
  </w:num>
  <w:num w:numId="36" w16cid:durableId="1790516020">
    <w:abstractNumId w:val="245"/>
  </w:num>
  <w:num w:numId="37" w16cid:durableId="222180033">
    <w:abstractNumId w:val="158"/>
  </w:num>
  <w:num w:numId="38" w16cid:durableId="1899197597">
    <w:abstractNumId w:val="248"/>
  </w:num>
  <w:num w:numId="39" w16cid:durableId="993607368">
    <w:abstractNumId w:val="265"/>
  </w:num>
  <w:num w:numId="40" w16cid:durableId="2041078642">
    <w:abstractNumId w:val="13"/>
  </w:num>
  <w:num w:numId="41" w16cid:durableId="782185331">
    <w:abstractNumId w:val="138"/>
  </w:num>
  <w:num w:numId="42" w16cid:durableId="2023780091">
    <w:abstractNumId w:val="59"/>
  </w:num>
  <w:num w:numId="43" w16cid:durableId="1758750280">
    <w:abstractNumId w:val="264"/>
  </w:num>
  <w:num w:numId="44" w16cid:durableId="472215473">
    <w:abstractNumId w:val="178"/>
  </w:num>
  <w:num w:numId="45" w16cid:durableId="719942893">
    <w:abstractNumId w:val="66"/>
  </w:num>
  <w:num w:numId="46" w16cid:durableId="1706523748">
    <w:abstractNumId w:val="10"/>
  </w:num>
  <w:num w:numId="47" w16cid:durableId="742987662">
    <w:abstractNumId w:val="104"/>
  </w:num>
  <w:num w:numId="48" w16cid:durableId="1034691187">
    <w:abstractNumId w:val="273"/>
  </w:num>
  <w:num w:numId="49" w16cid:durableId="1622882959">
    <w:abstractNumId w:val="108"/>
  </w:num>
  <w:num w:numId="50" w16cid:durableId="1730181835">
    <w:abstractNumId w:val="9"/>
  </w:num>
  <w:num w:numId="51" w16cid:durableId="1755513668">
    <w:abstractNumId w:val="166"/>
  </w:num>
  <w:num w:numId="52" w16cid:durableId="72899267">
    <w:abstractNumId w:val="268"/>
  </w:num>
  <w:num w:numId="53" w16cid:durableId="2034308918">
    <w:abstractNumId w:val="112"/>
  </w:num>
  <w:num w:numId="54" w16cid:durableId="481387997">
    <w:abstractNumId w:val="148"/>
  </w:num>
  <w:num w:numId="55" w16cid:durableId="833110767">
    <w:abstractNumId w:val="230"/>
  </w:num>
  <w:num w:numId="56" w16cid:durableId="289943703">
    <w:abstractNumId w:val="58"/>
  </w:num>
  <w:num w:numId="57" w16cid:durableId="1331181796">
    <w:abstractNumId w:val="90"/>
  </w:num>
  <w:num w:numId="58" w16cid:durableId="1227107521">
    <w:abstractNumId w:val="175"/>
  </w:num>
  <w:num w:numId="59" w16cid:durableId="1171336098">
    <w:abstractNumId w:val="133"/>
  </w:num>
  <w:num w:numId="60" w16cid:durableId="2003503558">
    <w:abstractNumId w:val="185"/>
  </w:num>
  <w:num w:numId="61" w16cid:durableId="1504469876">
    <w:abstractNumId w:val="151"/>
  </w:num>
  <w:num w:numId="62" w16cid:durableId="113788493">
    <w:abstractNumId w:val="214"/>
  </w:num>
  <w:num w:numId="63" w16cid:durableId="529102428">
    <w:abstractNumId w:val="202"/>
  </w:num>
  <w:num w:numId="64" w16cid:durableId="1934360977">
    <w:abstractNumId w:val="25"/>
  </w:num>
  <w:num w:numId="65" w16cid:durableId="2028285508">
    <w:abstractNumId w:val="249"/>
  </w:num>
  <w:num w:numId="66" w16cid:durableId="1730154373">
    <w:abstractNumId w:val="1"/>
  </w:num>
  <w:num w:numId="67" w16cid:durableId="789669783">
    <w:abstractNumId w:val="262"/>
  </w:num>
  <w:num w:numId="68" w16cid:durableId="1820153350">
    <w:abstractNumId w:val="194"/>
  </w:num>
  <w:num w:numId="69" w16cid:durableId="851645787">
    <w:abstractNumId w:val="32"/>
  </w:num>
  <w:num w:numId="70" w16cid:durableId="1260332646">
    <w:abstractNumId w:val="247"/>
  </w:num>
  <w:num w:numId="71" w16cid:durableId="1000620962">
    <w:abstractNumId w:val="222"/>
  </w:num>
  <w:num w:numId="72" w16cid:durableId="1576010816">
    <w:abstractNumId w:val="35"/>
  </w:num>
  <w:num w:numId="73" w16cid:durableId="136187300">
    <w:abstractNumId w:val="219"/>
  </w:num>
  <w:num w:numId="74" w16cid:durableId="2060740864">
    <w:abstractNumId w:val="155"/>
  </w:num>
  <w:num w:numId="75" w16cid:durableId="2029719641">
    <w:abstractNumId w:val="68"/>
  </w:num>
  <w:num w:numId="76" w16cid:durableId="1621717433">
    <w:abstractNumId w:val="123"/>
  </w:num>
  <w:num w:numId="77" w16cid:durableId="1077216625">
    <w:abstractNumId w:val="27"/>
  </w:num>
  <w:num w:numId="78" w16cid:durableId="649486072">
    <w:abstractNumId w:val="74"/>
  </w:num>
  <w:num w:numId="79" w16cid:durableId="823009767">
    <w:abstractNumId w:val="64"/>
  </w:num>
  <w:num w:numId="80" w16cid:durableId="1761098623">
    <w:abstractNumId w:val="220"/>
  </w:num>
  <w:num w:numId="81" w16cid:durableId="1032926313">
    <w:abstractNumId w:val="111"/>
  </w:num>
  <w:num w:numId="82" w16cid:durableId="1633484969">
    <w:abstractNumId w:val="238"/>
  </w:num>
  <w:num w:numId="83" w16cid:durableId="117184285">
    <w:abstractNumId w:val="246"/>
  </w:num>
  <w:num w:numId="84" w16cid:durableId="345253407">
    <w:abstractNumId w:val="100"/>
  </w:num>
  <w:num w:numId="85" w16cid:durableId="1438914340">
    <w:abstractNumId w:val="282"/>
  </w:num>
  <w:num w:numId="86" w16cid:durableId="307363889">
    <w:abstractNumId w:val="181"/>
  </w:num>
  <w:num w:numId="87" w16cid:durableId="881791308">
    <w:abstractNumId w:val="215"/>
  </w:num>
  <w:num w:numId="88" w16cid:durableId="614942390">
    <w:abstractNumId w:val="4"/>
  </w:num>
  <w:num w:numId="89" w16cid:durableId="166680133">
    <w:abstractNumId w:val="135"/>
  </w:num>
  <w:num w:numId="90" w16cid:durableId="1667973687">
    <w:abstractNumId w:val="275"/>
  </w:num>
  <w:num w:numId="91" w16cid:durableId="1070348195">
    <w:abstractNumId w:val="153"/>
  </w:num>
  <w:num w:numId="92" w16cid:durableId="802844636">
    <w:abstractNumId w:val="279"/>
  </w:num>
  <w:num w:numId="93" w16cid:durableId="1698583004">
    <w:abstractNumId w:val="276"/>
  </w:num>
  <w:num w:numId="94" w16cid:durableId="989017138">
    <w:abstractNumId w:val="29"/>
  </w:num>
  <w:num w:numId="95" w16cid:durableId="788668629">
    <w:abstractNumId w:val="80"/>
  </w:num>
  <w:num w:numId="96" w16cid:durableId="1658073617">
    <w:abstractNumId w:val="103"/>
  </w:num>
  <w:num w:numId="97" w16cid:durableId="220019719">
    <w:abstractNumId w:val="261"/>
  </w:num>
  <w:num w:numId="98" w16cid:durableId="1613315309">
    <w:abstractNumId w:val="94"/>
  </w:num>
  <w:num w:numId="99" w16cid:durableId="1506943361">
    <w:abstractNumId w:val="263"/>
  </w:num>
  <w:num w:numId="100" w16cid:durableId="596409664">
    <w:abstractNumId w:val="142"/>
  </w:num>
  <w:num w:numId="101" w16cid:durableId="2133206164">
    <w:abstractNumId w:val="139"/>
  </w:num>
  <w:num w:numId="102" w16cid:durableId="260724242">
    <w:abstractNumId w:val="118"/>
  </w:num>
  <w:num w:numId="103" w16cid:durableId="854032164">
    <w:abstractNumId w:val="53"/>
  </w:num>
  <w:num w:numId="104" w16cid:durableId="2008901078">
    <w:abstractNumId w:val="124"/>
  </w:num>
  <w:num w:numId="105" w16cid:durableId="369843663">
    <w:abstractNumId w:val="254"/>
  </w:num>
  <w:num w:numId="106" w16cid:durableId="1814251552">
    <w:abstractNumId w:val="40"/>
  </w:num>
  <w:num w:numId="107" w16cid:durableId="2036272204">
    <w:abstractNumId w:val="292"/>
  </w:num>
  <w:num w:numId="108" w16cid:durableId="1009718319">
    <w:abstractNumId w:val="134"/>
  </w:num>
  <w:num w:numId="109" w16cid:durableId="1227495005">
    <w:abstractNumId w:val="63"/>
  </w:num>
  <w:num w:numId="110" w16cid:durableId="117142683">
    <w:abstractNumId w:val="271"/>
  </w:num>
  <w:num w:numId="111" w16cid:durableId="1343312155">
    <w:abstractNumId w:val="156"/>
  </w:num>
  <w:num w:numId="112" w16cid:durableId="688798702">
    <w:abstractNumId w:val="77"/>
  </w:num>
  <w:num w:numId="113" w16cid:durableId="715542044">
    <w:abstractNumId w:val="212"/>
  </w:num>
  <w:num w:numId="114" w16cid:durableId="2092659858">
    <w:abstractNumId w:val="79"/>
  </w:num>
  <w:num w:numId="115" w16cid:durableId="511727058">
    <w:abstractNumId w:val="72"/>
  </w:num>
  <w:num w:numId="116" w16cid:durableId="892691555">
    <w:abstractNumId w:val="233"/>
  </w:num>
  <w:num w:numId="117" w16cid:durableId="541678019">
    <w:abstractNumId w:val="85"/>
  </w:num>
  <w:num w:numId="118" w16cid:durableId="638808705">
    <w:abstractNumId w:val="19"/>
  </w:num>
  <w:num w:numId="119" w16cid:durableId="1694109703">
    <w:abstractNumId w:val="164"/>
  </w:num>
  <w:num w:numId="120" w16cid:durableId="455296424">
    <w:abstractNumId w:val="231"/>
  </w:num>
  <w:num w:numId="121" w16cid:durableId="538082316">
    <w:abstractNumId w:val="267"/>
  </w:num>
  <w:num w:numId="122" w16cid:durableId="1638532408">
    <w:abstractNumId w:val="161"/>
  </w:num>
  <w:num w:numId="123" w16cid:durableId="1916237549">
    <w:abstractNumId w:val="3"/>
  </w:num>
  <w:num w:numId="124" w16cid:durableId="283007183">
    <w:abstractNumId w:val="201"/>
  </w:num>
  <w:num w:numId="125" w16cid:durableId="539319863">
    <w:abstractNumId w:val="51"/>
  </w:num>
  <w:num w:numId="126" w16cid:durableId="1723020548">
    <w:abstractNumId w:val="270"/>
  </w:num>
  <w:num w:numId="127" w16cid:durableId="193542530">
    <w:abstractNumId w:val="281"/>
  </w:num>
  <w:num w:numId="128" w16cid:durableId="233929417">
    <w:abstractNumId w:val="288"/>
  </w:num>
  <w:num w:numId="129" w16cid:durableId="231042281">
    <w:abstractNumId w:val="197"/>
  </w:num>
  <w:num w:numId="130" w16cid:durableId="431166014">
    <w:abstractNumId w:val="96"/>
  </w:num>
  <w:num w:numId="131" w16cid:durableId="1538152639">
    <w:abstractNumId w:val="211"/>
  </w:num>
  <w:num w:numId="132" w16cid:durableId="1859662000">
    <w:abstractNumId w:val="46"/>
  </w:num>
  <w:num w:numId="133" w16cid:durableId="832600375">
    <w:abstractNumId w:val="204"/>
  </w:num>
  <w:num w:numId="134" w16cid:durableId="1698040290">
    <w:abstractNumId w:val="99"/>
  </w:num>
  <w:num w:numId="135" w16cid:durableId="879128393">
    <w:abstractNumId w:val="73"/>
  </w:num>
  <w:num w:numId="136" w16cid:durableId="463355396">
    <w:abstractNumId w:val="269"/>
  </w:num>
  <w:num w:numId="137" w16cid:durableId="1733842960">
    <w:abstractNumId w:val="39"/>
  </w:num>
  <w:num w:numId="138" w16cid:durableId="208961136">
    <w:abstractNumId w:val="116"/>
  </w:num>
  <w:num w:numId="139" w16cid:durableId="2013294991">
    <w:abstractNumId w:val="71"/>
  </w:num>
  <w:num w:numId="140" w16cid:durableId="1286042224">
    <w:abstractNumId w:val="131"/>
  </w:num>
  <w:num w:numId="141" w16cid:durableId="1525900211">
    <w:abstractNumId w:val="23"/>
  </w:num>
  <w:num w:numId="142" w16cid:durableId="2063358191">
    <w:abstractNumId w:val="14"/>
  </w:num>
  <w:num w:numId="143" w16cid:durableId="1200968183">
    <w:abstractNumId w:val="234"/>
  </w:num>
  <w:num w:numId="144" w16cid:durableId="492137532">
    <w:abstractNumId w:val="239"/>
  </w:num>
  <w:num w:numId="145" w16cid:durableId="276135061">
    <w:abstractNumId w:val="243"/>
  </w:num>
  <w:num w:numId="146" w16cid:durableId="739862544">
    <w:abstractNumId w:val="251"/>
  </w:num>
  <w:num w:numId="147" w16cid:durableId="85351785">
    <w:abstractNumId w:val="5"/>
  </w:num>
  <w:num w:numId="148" w16cid:durableId="1889800569">
    <w:abstractNumId w:val="109"/>
  </w:num>
  <w:num w:numId="149" w16cid:durableId="677004474">
    <w:abstractNumId w:val="89"/>
  </w:num>
  <w:num w:numId="150" w16cid:durableId="1885362672">
    <w:abstractNumId w:val="206"/>
  </w:num>
  <w:num w:numId="151" w16cid:durableId="919408404">
    <w:abstractNumId w:val="38"/>
  </w:num>
  <w:num w:numId="152" w16cid:durableId="878786521">
    <w:abstractNumId w:val="184"/>
  </w:num>
  <w:num w:numId="153" w16cid:durableId="1789427449">
    <w:abstractNumId w:val="217"/>
  </w:num>
  <w:num w:numId="154" w16cid:durableId="1561549362">
    <w:abstractNumId w:val="7"/>
  </w:num>
  <w:num w:numId="155" w16cid:durableId="729350967">
    <w:abstractNumId w:val="189"/>
  </w:num>
  <w:num w:numId="156" w16cid:durableId="553925890">
    <w:abstractNumId w:val="272"/>
  </w:num>
  <w:num w:numId="157" w16cid:durableId="1249920023">
    <w:abstractNumId w:val="15"/>
  </w:num>
  <w:num w:numId="158" w16cid:durableId="780563465">
    <w:abstractNumId w:val="171"/>
  </w:num>
  <w:num w:numId="159" w16cid:durableId="628508443">
    <w:abstractNumId w:val="182"/>
  </w:num>
  <w:num w:numId="160" w16cid:durableId="1322151859">
    <w:abstractNumId w:val="67"/>
  </w:num>
  <w:num w:numId="161" w16cid:durableId="2065791710">
    <w:abstractNumId w:val="241"/>
  </w:num>
  <w:num w:numId="162" w16cid:durableId="1839883927">
    <w:abstractNumId w:val="203"/>
  </w:num>
  <w:num w:numId="163" w16cid:durableId="439372975">
    <w:abstractNumId w:val="154"/>
  </w:num>
  <w:num w:numId="164" w16cid:durableId="2116434135">
    <w:abstractNumId w:val="226"/>
  </w:num>
  <w:num w:numId="165" w16cid:durableId="610357514">
    <w:abstractNumId w:val="188"/>
  </w:num>
  <w:num w:numId="166" w16cid:durableId="2081707911">
    <w:abstractNumId w:val="82"/>
  </w:num>
  <w:num w:numId="167" w16cid:durableId="385110084">
    <w:abstractNumId w:val="95"/>
  </w:num>
  <w:num w:numId="168" w16cid:durableId="1974015740">
    <w:abstractNumId w:val="86"/>
  </w:num>
  <w:num w:numId="169" w16cid:durableId="1388336808">
    <w:abstractNumId w:val="146"/>
  </w:num>
  <w:num w:numId="170" w16cid:durableId="1821074497">
    <w:abstractNumId w:val="130"/>
  </w:num>
  <w:num w:numId="171" w16cid:durableId="714086814">
    <w:abstractNumId w:val="160"/>
  </w:num>
  <w:num w:numId="172" w16cid:durableId="469059603">
    <w:abstractNumId w:val="88"/>
  </w:num>
  <w:num w:numId="173" w16cid:durableId="1871139563">
    <w:abstractNumId w:val="237"/>
  </w:num>
  <w:num w:numId="174" w16cid:durableId="390733572">
    <w:abstractNumId w:val="120"/>
  </w:num>
  <w:num w:numId="175" w16cid:durableId="1154179976">
    <w:abstractNumId w:val="170"/>
  </w:num>
  <w:num w:numId="176" w16cid:durableId="2053648060">
    <w:abstractNumId w:val="286"/>
  </w:num>
  <w:num w:numId="177" w16cid:durableId="410542225">
    <w:abstractNumId w:val="117"/>
  </w:num>
  <w:num w:numId="178" w16cid:durableId="1562522305">
    <w:abstractNumId w:val="119"/>
  </w:num>
  <w:num w:numId="179" w16cid:durableId="1617787714">
    <w:abstractNumId w:val="183"/>
  </w:num>
  <w:num w:numId="180" w16cid:durableId="122576400">
    <w:abstractNumId w:val="278"/>
  </w:num>
  <w:num w:numId="181" w16cid:durableId="189420998">
    <w:abstractNumId w:val="210"/>
  </w:num>
  <w:num w:numId="182" w16cid:durableId="1157188373">
    <w:abstractNumId w:val="11"/>
  </w:num>
  <w:num w:numId="183" w16cid:durableId="2094079768">
    <w:abstractNumId w:val="54"/>
  </w:num>
  <w:num w:numId="184" w16cid:durableId="1331906818">
    <w:abstractNumId w:val="192"/>
  </w:num>
  <w:num w:numId="185" w16cid:durableId="895432647">
    <w:abstractNumId w:val="78"/>
  </w:num>
  <w:num w:numId="186" w16cid:durableId="972713415">
    <w:abstractNumId w:val="141"/>
  </w:num>
  <w:num w:numId="187" w16cid:durableId="1030690502">
    <w:abstractNumId w:val="266"/>
  </w:num>
  <w:num w:numId="188" w16cid:durableId="1602491008">
    <w:abstractNumId w:val="87"/>
  </w:num>
  <w:num w:numId="189" w16cid:durableId="596713424">
    <w:abstractNumId w:val="198"/>
  </w:num>
  <w:num w:numId="190" w16cid:durableId="210045894">
    <w:abstractNumId w:val="223"/>
  </w:num>
  <w:num w:numId="191" w16cid:durableId="1291863858">
    <w:abstractNumId w:val="21"/>
  </w:num>
  <w:num w:numId="192" w16cid:durableId="1141580202">
    <w:abstractNumId w:val="126"/>
  </w:num>
  <w:num w:numId="193" w16cid:durableId="1038163154">
    <w:abstractNumId w:val="136"/>
  </w:num>
  <w:num w:numId="194" w16cid:durableId="1577013804">
    <w:abstractNumId w:val="213"/>
  </w:num>
  <w:num w:numId="195" w16cid:durableId="179589944">
    <w:abstractNumId w:val="36"/>
  </w:num>
  <w:num w:numId="196" w16cid:durableId="929655410">
    <w:abstractNumId w:val="128"/>
  </w:num>
  <w:num w:numId="197" w16cid:durableId="1478955426">
    <w:abstractNumId w:val="289"/>
  </w:num>
  <w:num w:numId="198" w16cid:durableId="1561598692">
    <w:abstractNumId w:val="200"/>
  </w:num>
  <w:num w:numId="199" w16cid:durableId="939794403">
    <w:abstractNumId w:val="31"/>
  </w:num>
  <w:num w:numId="200" w16cid:durableId="835220698">
    <w:abstractNumId w:val="92"/>
  </w:num>
  <w:num w:numId="201" w16cid:durableId="495725619">
    <w:abstractNumId w:val="17"/>
  </w:num>
  <w:num w:numId="202" w16cid:durableId="219051481">
    <w:abstractNumId w:val="69"/>
  </w:num>
  <w:num w:numId="203" w16cid:durableId="45882371">
    <w:abstractNumId w:val="102"/>
  </w:num>
  <w:num w:numId="204" w16cid:durableId="468009933">
    <w:abstractNumId w:val="187"/>
  </w:num>
  <w:num w:numId="205" w16cid:durableId="53237234">
    <w:abstractNumId w:val="110"/>
  </w:num>
  <w:num w:numId="206" w16cid:durableId="467432793">
    <w:abstractNumId w:val="169"/>
  </w:num>
  <w:num w:numId="207" w16cid:durableId="1646623475">
    <w:abstractNumId w:val="127"/>
  </w:num>
  <w:num w:numId="208" w16cid:durableId="715810785">
    <w:abstractNumId w:val="2"/>
  </w:num>
  <w:num w:numId="209" w16cid:durableId="724717044">
    <w:abstractNumId w:val="196"/>
  </w:num>
  <w:num w:numId="210" w16cid:durableId="1093819116">
    <w:abstractNumId w:val="12"/>
  </w:num>
  <w:num w:numId="211" w16cid:durableId="1541356050">
    <w:abstractNumId w:val="227"/>
  </w:num>
  <w:num w:numId="212" w16cid:durableId="87973443">
    <w:abstractNumId w:val="274"/>
  </w:num>
  <w:num w:numId="213" w16cid:durableId="805195526">
    <w:abstractNumId w:val="81"/>
  </w:num>
  <w:num w:numId="214" w16cid:durableId="1813519797">
    <w:abstractNumId w:val="97"/>
  </w:num>
  <w:num w:numId="215" w16cid:durableId="1527480208">
    <w:abstractNumId w:val="113"/>
  </w:num>
  <w:num w:numId="216" w16cid:durableId="1170825349">
    <w:abstractNumId w:val="260"/>
  </w:num>
  <w:num w:numId="217" w16cid:durableId="763569679">
    <w:abstractNumId w:val="150"/>
  </w:num>
  <w:num w:numId="218" w16cid:durableId="1755736987">
    <w:abstractNumId w:val="285"/>
  </w:num>
  <w:num w:numId="219" w16cid:durableId="1746367761">
    <w:abstractNumId w:val="56"/>
  </w:num>
  <w:num w:numId="220" w16cid:durableId="1546140397">
    <w:abstractNumId w:val="93"/>
  </w:num>
  <w:num w:numId="221" w16cid:durableId="589436073">
    <w:abstractNumId w:val="191"/>
  </w:num>
  <w:num w:numId="222" w16cid:durableId="1244678520">
    <w:abstractNumId w:val="235"/>
  </w:num>
  <w:num w:numId="223" w16cid:durableId="1184783012">
    <w:abstractNumId w:val="163"/>
  </w:num>
  <w:num w:numId="224" w16cid:durableId="173421411">
    <w:abstractNumId w:val="209"/>
  </w:num>
  <w:num w:numId="225" w16cid:durableId="52969606">
    <w:abstractNumId w:val="55"/>
  </w:num>
  <w:num w:numId="226" w16cid:durableId="226961514">
    <w:abstractNumId w:val="152"/>
  </w:num>
  <w:num w:numId="227" w16cid:durableId="1731272359">
    <w:abstractNumId w:val="244"/>
  </w:num>
  <w:num w:numId="228" w16cid:durableId="1777869831">
    <w:abstractNumId w:val="20"/>
  </w:num>
  <w:num w:numId="229" w16cid:durableId="229851215">
    <w:abstractNumId w:val="24"/>
  </w:num>
  <w:num w:numId="230" w16cid:durableId="2103067153">
    <w:abstractNumId w:val="250"/>
  </w:num>
  <w:num w:numId="231" w16cid:durableId="1980303627">
    <w:abstractNumId w:val="26"/>
  </w:num>
  <w:num w:numId="232" w16cid:durableId="1651789506">
    <w:abstractNumId w:val="42"/>
  </w:num>
  <w:num w:numId="233" w16cid:durableId="1281719972">
    <w:abstractNumId w:val="240"/>
  </w:num>
  <w:num w:numId="234" w16cid:durableId="1749035493">
    <w:abstractNumId w:val="8"/>
  </w:num>
  <w:num w:numId="235" w16cid:durableId="499078704">
    <w:abstractNumId w:val="33"/>
  </w:num>
  <w:num w:numId="236" w16cid:durableId="277419597">
    <w:abstractNumId w:val="277"/>
  </w:num>
  <w:num w:numId="237" w16cid:durableId="276959368">
    <w:abstractNumId w:val="47"/>
  </w:num>
  <w:num w:numId="238" w16cid:durableId="610817831">
    <w:abstractNumId w:val="258"/>
  </w:num>
  <w:num w:numId="239" w16cid:durableId="597762268">
    <w:abstractNumId w:val="121"/>
  </w:num>
  <w:num w:numId="240" w16cid:durableId="2066171866">
    <w:abstractNumId w:val="229"/>
  </w:num>
  <w:num w:numId="241" w16cid:durableId="1456365947">
    <w:abstractNumId w:val="283"/>
  </w:num>
  <w:num w:numId="242" w16cid:durableId="1737896945">
    <w:abstractNumId w:val="76"/>
  </w:num>
  <w:num w:numId="243" w16cid:durableId="273944813">
    <w:abstractNumId w:val="43"/>
  </w:num>
  <w:num w:numId="244" w16cid:durableId="877743632">
    <w:abstractNumId w:val="287"/>
  </w:num>
  <w:num w:numId="245" w16cid:durableId="1198158450">
    <w:abstractNumId w:val="186"/>
  </w:num>
  <w:num w:numId="246" w16cid:durableId="429474015">
    <w:abstractNumId w:val="291"/>
  </w:num>
  <w:num w:numId="247" w16cid:durableId="1883327493">
    <w:abstractNumId w:val="167"/>
  </w:num>
  <w:num w:numId="248" w16cid:durableId="1174027371">
    <w:abstractNumId w:val="149"/>
  </w:num>
  <w:num w:numId="249" w16cid:durableId="437987862">
    <w:abstractNumId w:val="221"/>
  </w:num>
  <w:num w:numId="250" w16cid:durableId="1600218488">
    <w:abstractNumId w:val="172"/>
  </w:num>
  <w:num w:numId="251" w16cid:durableId="1472211666">
    <w:abstractNumId w:val="49"/>
  </w:num>
  <w:num w:numId="252" w16cid:durableId="1389035744">
    <w:abstractNumId w:val="34"/>
  </w:num>
  <w:num w:numId="253" w16cid:durableId="279457551">
    <w:abstractNumId w:val="52"/>
  </w:num>
  <w:num w:numId="254" w16cid:durableId="2063554837">
    <w:abstractNumId w:val="122"/>
  </w:num>
  <w:num w:numId="255" w16cid:durableId="1136533452">
    <w:abstractNumId w:val="28"/>
  </w:num>
  <w:num w:numId="256" w16cid:durableId="1511406839">
    <w:abstractNumId w:val="143"/>
  </w:num>
  <w:num w:numId="257" w16cid:durableId="1019551440">
    <w:abstractNumId w:val="91"/>
  </w:num>
  <w:num w:numId="258" w16cid:durableId="585505692">
    <w:abstractNumId w:val="207"/>
  </w:num>
  <w:num w:numId="259" w16cid:durableId="1667829757">
    <w:abstractNumId w:val="290"/>
  </w:num>
  <w:num w:numId="260" w16cid:durableId="1732189649">
    <w:abstractNumId w:val="225"/>
  </w:num>
  <w:num w:numId="261" w16cid:durableId="1183514802">
    <w:abstractNumId w:val="30"/>
  </w:num>
  <w:num w:numId="262" w16cid:durableId="2099473628">
    <w:abstractNumId w:val="174"/>
  </w:num>
  <w:num w:numId="263" w16cid:durableId="197088999">
    <w:abstractNumId w:val="190"/>
  </w:num>
  <w:num w:numId="264" w16cid:durableId="1135487766">
    <w:abstractNumId w:val="105"/>
  </w:num>
  <w:num w:numId="265" w16cid:durableId="566458372">
    <w:abstractNumId w:val="41"/>
  </w:num>
  <w:num w:numId="266" w16cid:durableId="2104102270">
    <w:abstractNumId w:val="253"/>
  </w:num>
  <w:num w:numId="267" w16cid:durableId="1030303574">
    <w:abstractNumId w:val="218"/>
  </w:num>
  <w:num w:numId="268" w16cid:durableId="1257979913">
    <w:abstractNumId w:val="147"/>
  </w:num>
  <w:num w:numId="269" w16cid:durableId="1752043653">
    <w:abstractNumId w:val="57"/>
  </w:num>
  <w:num w:numId="270" w16cid:durableId="1078331705">
    <w:abstractNumId w:val="199"/>
  </w:num>
  <w:num w:numId="271" w16cid:durableId="795829194">
    <w:abstractNumId w:val="159"/>
  </w:num>
  <w:num w:numId="272" w16cid:durableId="422651840">
    <w:abstractNumId w:val="284"/>
  </w:num>
  <w:num w:numId="273" w16cid:durableId="1828861062">
    <w:abstractNumId w:val="173"/>
  </w:num>
  <w:num w:numId="274" w16cid:durableId="1150172172">
    <w:abstractNumId w:val="0"/>
  </w:num>
  <w:num w:numId="275" w16cid:durableId="1669554558">
    <w:abstractNumId w:val="18"/>
  </w:num>
  <w:num w:numId="276" w16cid:durableId="1505588228">
    <w:abstractNumId w:val="179"/>
  </w:num>
  <w:num w:numId="277" w16cid:durableId="743067267">
    <w:abstractNumId w:val="177"/>
  </w:num>
  <w:num w:numId="278" w16cid:durableId="1816793404">
    <w:abstractNumId w:val="232"/>
  </w:num>
  <w:num w:numId="279" w16cid:durableId="1468815917">
    <w:abstractNumId w:val="98"/>
  </w:num>
  <w:num w:numId="280" w16cid:durableId="1318878376">
    <w:abstractNumId w:val="132"/>
  </w:num>
  <w:num w:numId="281" w16cid:durableId="866673317">
    <w:abstractNumId w:val="75"/>
  </w:num>
  <w:num w:numId="282" w16cid:durableId="208538402">
    <w:abstractNumId w:val="22"/>
  </w:num>
  <w:num w:numId="283" w16cid:durableId="1322004135">
    <w:abstractNumId w:val="193"/>
  </w:num>
  <w:num w:numId="284" w16cid:durableId="233514272">
    <w:abstractNumId w:val="83"/>
  </w:num>
  <w:num w:numId="285" w16cid:durableId="350375691">
    <w:abstractNumId w:val="6"/>
  </w:num>
  <w:num w:numId="286" w16cid:durableId="1735659671">
    <w:abstractNumId w:val="242"/>
  </w:num>
  <w:num w:numId="287" w16cid:durableId="1767463933">
    <w:abstractNumId w:val="140"/>
  </w:num>
  <w:num w:numId="288" w16cid:durableId="1759256743">
    <w:abstractNumId w:val="16"/>
  </w:num>
  <w:num w:numId="289" w16cid:durableId="192311492">
    <w:abstractNumId w:val="280"/>
  </w:num>
  <w:num w:numId="290" w16cid:durableId="1478572268">
    <w:abstractNumId w:val="208"/>
  </w:num>
  <w:num w:numId="291" w16cid:durableId="1298291707">
    <w:abstractNumId w:val="107"/>
  </w:num>
  <w:num w:numId="292" w16cid:durableId="271323307">
    <w:abstractNumId w:val="106"/>
  </w:num>
  <w:num w:numId="293" w16cid:durableId="1429497531">
    <w:abstractNumId w:val="257"/>
  </w:num>
  <w:numIdMacAtCleanup w:val="2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IE" w:vendorID="64" w:dllVersion="6" w:nlCheck="1" w:checkStyle="1"/>
  <w:activeWritingStyle w:appName="MSWord" w:lang="fr-FR" w:vendorID="64" w:dllVersion="6" w:nlCheck="1" w:checkStyle="1"/>
  <w:activeWritingStyle w:appName="MSWord" w:lang="en-GB" w:vendorID="64" w:dllVersion="0" w:nlCheck="1" w:checkStyle="0"/>
  <w:activeWritingStyle w:appName="MSWord" w:lang="en-US" w:vendorID="64" w:dllVersion="0" w:nlCheck="1" w:checkStyle="0"/>
  <w:activeWritingStyle w:appName="MSWord" w:lang="en-IE" w:vendorID="64" w:dllVersion="0" w:nlCheck="1" w:checkStyle="0"/>
  <w:activeWritingStyle w:appName="MSWord" w:lang="es-ES" w:vendorID="64" w:dllVersion="0" w:nlCheck="1" w:checkStyle="0"/>
  <w:activeWritingStyle w:appName="MSWord" w:lang="fr-FR" w:vendorID="64" w:dllVersion="0" w:nlCheck="1" w:checkStyle="0"/>
  <w:activeWritingStyle w:appName="MSWord" w:lang="en-CA" w:vendorID="64" w:dllVersion="0" w:nlCheck="1" w:checkStyle="0"/>
  <w:activeWritingStyle w:appName="MSWord" w:lang="es-EC"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en-CA" w:vendorID="64" w:dllVersion="4096" w:nlCheck="1" w:checkStyle="0"/>
  <w:activeWritingStyle w:appName="MSWord" w:lang="it-IT" w:vendorID="64" w:dllVersion="4096" w:nlCheck="1" w:checkStyle="0"/>
  <w:activeWritingStyle w:appName="MSWord" w:lang="fr-FR" w:vendorID="64" w:dllVersion="4096" w:nlCheck="1" w:checkStyle="0"/>
  <w:activeWritingStyle w:appName="MSWord" w:lang="sv-SE" w:vendorID="64" w:dllVersion="4096" w:nlCheck="1" w:checkStyle="0"/>
  <w:activeWritingStyle w:appName="MSWord" w:lang="es-ES" w:vendorID="64" w:dllVersion="4096" w:nlCheck="1" w:checkStyle="0"/>
  <w:activeWritingStyle w:appName="MSWord" w:lang="da-DK" w:vendorID="64" w:dllVersion="4096" w:nlCheck="1" w:checkStyle="0"/>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Formatting/>
  <w:defaultTabStop w:val="720"/>
  <w:noPunctuationKerning/>
  <w:characterSpacingControl w:val="doNotCompress"/>
  <w:hdrShapeDefaults>
    <o:shapedefaults v:ext="edit" spidmax="2052"/>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6F"/>
    <w:rsid w:val="0000119A"/>
    <w:rsid w:val="000014A1"/>
    <w:rsid w:val="00001832"/>
    <w:rsid w:val="00002FA2"/>
    <w:rsid w:val="0000567D"/>
    <w:rsid w:val="00005DEB"/>
    <w:rsid w:val="00011041"/>
    <w:rsid w:val="0001535C"/>
    <w:rsid w:val="00015E84"/>
    <w:rsid w:val="0002222E"/>
    <w:rsid w:val="000240DF"/>
    <w:rsid w:val="000247F1"/>
    <w:rsid w:val="000252CD"/>
    <w:rsid w:val="00026C43"/>
    <w:rsid w:val="00027E5D"/>
    <w:rsid w:val="00032037"/>
    <w:rsid w:val="00032E5C"/>
    <w:rsid w:val="00035700"/>
    <w:rsid w:val="00035C1D"/>
    <w:rsid w:val="00035C46"/>
    <w:rsid w:val="00036121"/>
    <w:rsid w:val="00040A00"/>
    <w:rsid w:val="000414B5"/>
    <w:rsid w:val="00043FD4"/>
    <w:rsid w:val="000450C8"/>
    <w:rsid w:val="00046F37"/>
    <w:rsid w:val="00050BC2"/>
    <w:rsid w:val="0005121E"/>
    <w:rsid w:val="00051625"/>
    <w:rsid w:val="00051A23"/>
    <w:rsid w:val="00054089"/>
    <w:rsid w:val="00054A8D"/>
    <w:rsid w:val="00054D15"/>
    <w:rsid w:val="00055147"/>
    <w:rsid w:val="0005697A"/>
    <w:rsid w:val="00056E2C"/>
    <w:rsid w:val="0006230A"/>
    <w:rsid w:val="0006263F"/>
    <w:rsid w:val="000627DA"/>
    <w:rsid w:val="00064299"/>
    <w:rsid w:val="000665AA"/>
    <w:rsid w:val="0006703D"/>
    <w:rsid w:val="00075CE5"/>
    <w:rsid w:val="000771D9"/>
    <w:rsid w:val="000777D0"/>
    <w:rsid w:val="00080723"/>
    <w:rsid w:val="00081ACF"/>
    <w:rsid w:val="00083AC1"/>
    <w:rsid w:val="00087229"/>
    <w:rsid w:val="000878E0"/>
    <w:rsid w:val="0009068A"/>
    <w:rsid w:val="00094CB3"/>
    <w:rsid w:val="000957C5"/>
    <w:rsid w:val="00096101"/>
    <w:rsid w:val="000973F0"/>
    <w:rsid w:val="000A0243"/>
    <w:rsid w:val="000A3D88"/>
    <w:rsid w:val="000A482E"/>
    <w:rsid w:val="000B0569"/>
    <w:rsid w:val="000B07C5"/>
    <w:rsid w:val="000B0816"/>
    <w:rsid w:val="000B13EC"/>
    <w:rsid w:val="000B2C95"/>
    <w:rsid w:val="000C271C"/>
    <w:rsid w:val="000C434E"/>
    <w:rsid w:val="000D06E4"/>
    <w:rsid w:val="000D1F38"/>
    <w:rsid w:val="000D2AA1"/>
    <w:rsid w:val="000D4287"/>
    <w:rsid w:val="000D7150"/>
    <w:rsid w:val="000D7638"/>
    <w:rsid w:val="000D7EAE"/>
    <w:rsid w:val="000E1FF1"/>
    <w:rsid w:val="000E24E6"/>
    <w:rsid w:val="000E2A4A"/>
    <w:rsid w:val="000E4317"/>
    <w:rsid w:val="000E7FC2"/>
    <w:rsid w:val="000F15A8"/>
    <w:rsid w:val="000F47DA"/>
    <w:rsid w:val="001016B8"/>
    <w:rsid w:val="001039CD"/>
    <w:rsid w:val="00111307"/>
    <w:rsid w:val="00113034"/>
    <w:rsid w:val="0011400F"/>
    <w:rsid w:val="00114931"/>
    <w:rsid w:val="001157A0"/>
    <w:rsid w:val="00115F54"/>
    <w:rsid w:val="00116356"/>
    <w:rsid w:val="00116654"/>
    <w:rsid w:val="0011768C"/>
    <w:rsid w:val="001248B7"/>
    <w:rsid w:val="00125417"/>
    <w:rsid w:val="00127D09"/>
    <w:rsid w:val="001312CF"/>
    <w:rsid w:val="00132823"/>
    <w:rsid w:val="00135BC5"/>
    <w:rsid w:val="00135C12"/>
    <w:rsid w:val="00136FCC"/>
    <w:rsid w:val="001413E6"/>
    <w:rsid w:val="00141564"/>
    <w:rsid w:val="00144925"/>
    <w:rsid w:val="0014532D"/>
    <w:rsid w:val="00147B80"/>
    <w:rsid w:val="00147D61"/>
    <w:rsid w:val="00151454"/>
    <w:rsid w:val="00153652"/>
    <w:rsid w:val="0015608A"/>
    <w:rsid w:val="001568A0"/>
    <w:rsid w:val="00157059"/>
    <w:rsid w:val="00162741"/>
    <w:rsid w:val="00164381"/>
    <w:rsid w:val="00166FC6"/>
    <w:rsid w:val="001703EC"/>
    <w:rsid w:val="00176AD0"/>
    <w:rsid w:val="00180560"/>
    <w:rsid w:val="00183908"/>
    <w:rsid w:val="00183C05"/>
    <w:rsid w:val="00184C01"/>
    <w:rsid w:val="00185CEB"/>
    <w:rsid w:val="00186569"/>
    <w:rsid w:val="00187181"/>
    <w:rsid w:val="00190086"/>
    <w:rsid w:val="0019554D"/>
    <w:rsid w:val="00196B2D"/>
    <w:rsid w:val="001A00C4"/>
    <w:rsid w:val="001A46B7"/>
    <w:rsid w:val="001A512F"/>
    <w:rsid w:val="001A5A3B"/>
    <w:rsid w:val="001A72B0"/>
    <w:rsid w:val="001B042E"/>
    <w:rsid w:val="001B1793"/>
    <w:rsid w:val="001B32B9"/>
    <w:rsid w:val="001B3913"/>
    <w:rsid w:val="001C027C"/>
    <w:rsid w:val="001C1882"/>
    <w:rsid w:val="001C226B"/>
    <w:rsid w:val="001C6F7E"/>
    <w:rsid w:val="001D1A39"/>
    <w:rsid w:val="001D1DCF"/>
    <w:rsid w:val="001D22D5"/>
    <w:rsid w:val="001D39EC"/>
    <w:rsid w:val="001D5A4B"/>
    <w:rsid w:val="001D687A"/>
    <w:rsid w:val="001E4A41"/>
    <w:rsid w:val="001E624E"/>
    <w:rsid w:val="001E6F83"/>
    <w:rsid w:val="001E78E4"/>
    <w:rsid w:val="001F0919"/>
    <w:rsid w:val="001F0F87"/>
    <w:rsid w:val="001F55A7"/>
    <w:rsid w:val="001F7598"/>
    <w:rsid w:val="001F7731"/>
    <w:rsid w:val="001F77CA"/>
    <w:rsid w:val="00202650"/>
    <w:rsid w:val="00205210"/>
    <w:rsid w:val="0020750D"/>
    <w:rsid w:val="00211786"/>
    <w:rsid w:val="002118F2"/>
    <w:rsid w:val="0021219D"/>
    <w:rsid w:val="00212F6D"/>
    <w:rsid w:val="002144F0"/>
    <w:rsid w:val="00220853"/>
    <w:rsid w:val="00226074"/>
    <w:rsid w:val="002329D1"/>
    <w:rsid w:val="0023551B"/>
    <w:rsid w:val="00240225"/>
    <w:rsid w:val="00242628"/>
    <w:rsid w:val="00243F22"/>
    <w:rsid w:val="00243F9A"/>
    <w:rsid w:val="002465F2"/>
    <w:rsid w:val="0025188F"/>
    <w:rsid w:val="00251A3B"/>
    <w:rsid w:val="00252078"/>
    <w:rsid w:val="00253C1E"/>
    <w:rsid w:val="00255DCF"/>
    <w:rsid w:val="0025646A"/>
    <w:rsid w:val="0025754A"/>
    <w:rsid w:val="002575DC"/>
    <w:rsid w:val="00263022"/>
    <w:rsid w:val="00266102"/>
    <w:rsid w:val="00266293"/>
    <w:rsid w:val="002664BB"/>
    <w:rsid w:val="002664BC"/>
    <w:rsid w:val="00270A0E"/>
    <w:rsid w:val="002730EC"/>
    <w:rsid w:val="00276815"/>
    <w:rsid w:val="002769CB"/>
    <w:rsid w:val="00280658"/>
    <w:rsid w:val="00284F72"/>
    <w:rsid w:val="002873B2"/>
    <w:rsid w:val="00287E45"/>
    <w:rsid w:val="0029420D"/>
    <w:rsid w:val="00294560"/>
    <w:rsid w:val="0029678C"/>
    <w:rsid w:val="00297334"/>
    <w:rsid w:val="002A00D7"/>
    <w:rsid w:val="002A1149"/>
    <w:rsid w:val="002A155C"/>
    <w:rsid w:val="002A1DDD"/>
    <w:rsid w:val="002A2BF9"/>
    <w:rsid w:val="002A344A"/>
    <w:rsid w:val="002A3B3A"/>
    <w:rsid w:val="002A3CC8"/>
    <w:rsid w:val="002A4B01"/>
    <w:rsid w:val="002A4B43"/>
    <w:rsid w:val="002B2B18"/>
    <w:rsid w:val="002B41A6"/>
    <w:rsid w:val="002B4FF6"/>
    <w:rsid w:val="002B66E9"/>
    <w:rsid w:val="002B76AB"/>
    <w:rsid w:val="002B7FD7"/>
    <w:rsid w:val="002C0697"/>
    <w:rsid w:val="002C1165"/>
    <w:rsid w:val="002C20E2"/>
    <w:rsid w:val="002C4340"/>
    <w:rsid w:val="002D44A1"/>
    <w:rsid w:val="002D4C63"/>
    <w:rsid w:val="002E1AB6"/>
    <w:rsid w:val="002E4B17"/>
    <w:rsid w:val="002F5195"/>
    <w:rsid w:val="00300FD0"/>
    <w:rsid w:val="00302979"/>
    <w:rsid w:val="00303961"/>
    <w:rsid w:val="00306D8A"/>
    <w:rsid w:val="00307710"/>
    <w:rsid w:val="0031027B"/>
    <w:rsid w:val="00315331"/>
    <w:rsid w:val="003170D3"/>
    <w:rsid w:val="0031766B"/>
    <w:rsid w:val="00320087"/>
    <w:rsid w:val="00324AF7"/>
    <w:rsid w:val="00324C43"/>
    <w:rsid w:val="00333F8D"/>
    <w:rsid w:val="00337228"/>
    <w:rsid w:val="00340D3F"/>
    <w:rsid w:val="00344807"/>
    <w:rsid w:val="00345CE0"/>
    <w:rsid w:val="00345DFE"/>
    <w:rsid w:val="00351960"/>
    <w:rsid w:val="003532EF"/>
    <w:rsid w:val="0035453D"/>
    <w:rsid w:val="00355072"/>
    <w:rsid w:val="00355AC3"/>
    <w:rsid w:val="00357336"/>
    <w:rsid w:val="00363127"/>
    <w:rsid w:val="00363B2A"/>
    <w:rsid w:val="00365CA1"/>
    <w:rsid w:val="003675B6"/>
    <w:rsid w:val="00367847"/>
    <w:rsid w:val="003777EE"/>
    <w:rsid w:val="003808C4"/>
    <w:rsid w:val="003814AB"/>
    <w:rsid w:val="00383E01"/>
    <w:rsid w:val="00384DEE"/>
    <w:rsid w:val="00385840"/>
    <w:rsid w:val="0038597D"/>
    <w:rsid w:val="003872B5"/>
    <w:rsid w:val="00387F90"/>
    <w:rsid w:val="003904B7"/>
    <w:rsid w:val="00392B4F"/>
    <w:rsid w:val="003952F8"/>
    <w:rsid w:val="00396E24"/>
    <w:rsid w:val="003A4DDB"/>
    <w:rsid w:val="003A4F63"/>
    <w:rsid w:val="003A6DEF"/>
    <w:rsid w:val="003A6F59"/>
    <w:rsid w:val="003B1ED3"/>
    <w:rsid w:val="003B49EE"/>
    <w:rsid w:val="003B63CB"/>
    <w:rsid w:val="003D36B2"/>
    <w:rsid w:val="003D3748"/>
    <w:rsid w:val="003D43AA"/>
    <w:rsid w:val="003D467A"/>
    <w:rsid w:val="003D6AED"/>
    <w:rsid w:val="003E07DF"/>
    <w:rsid w:val="003E1754"/>
    <w:rsid w:val="003E3C38"/>
    <w:rsid w:val="003E439D"/>
    <w:rsid w:val="003F0555"/>
    <w:rsid w:val="003F3AF6"/>
    <w:rsid w:val="003F6693"/>
    <w:rsid w:val="003F6BC5"/>
    <w:rsid w:val="003F74A9"/>
    <w:rsid w:val="003F75B9"/>
    <w:rsid w:val="004017E8"/>
    <w:rsid w:val="0040252E"/>
    <w:rsid w:val="00403B0D"/>
    <w:rsid w:val="00404B9A"/>
    <w:rsid w:val="00406F13"/>
    <w:rsid w:val="004071F2"/>
    <w:rsid w:val="00407FFA"/>
    <w:rsid w:val="004136BA"/>
    <w:rsid w:val="0041421B"/>
    <w:rsid w:val="00414FA0"/>
    <w:rsid w:val="00416488"/>
    <w:rsid w:val="00417779"/>
    <w:rsid w:val="00420867"/>
    <w:rsid w:val="0042386D"/>
    <w:rsid w:val="00423C3F"/>
    <w:rsid w:val="004277E6"/>
    <w:rsid w:val="00431011"/>
    <w:rsid w:val="00432010"/>
    <w:rsid w:val="00433DA0"/>
    <w:rsid w:val="00434655"/>
    <w:rsid w:val="0043477F"/>
    <w:rsid w:val="00435304"/>
    <w:rsid w:val="00435894"/>
    <w:rsid w:val="00440082"/>
    <w:rsid w:val="004417D5"/>
    <w:rsid w:val="0044235E"/>
    <w:rsid w:val="004438CE"/>
    <w:rsid w:val="0044403D"/>
    <w:rsid w:val="00445264"/>
    <w:rsid w:val="004507A7"/>
    <w:rsid w:val="00451835"/>
    <w:rsid w:val="00451928"/>
    <w:rsid w:val="00451B20"/>
    <w:rsid w:val="0045358D"/>
    <w:rsid w:val="00460167"/>
    <w:rsid w:val="00464795"/>
    <w:rsid w:val="00464E74"/>
    <w:rsid w:val="00466D8D"/>
    <w:rsid w:val="00466EBB"/>
    <w:rsid w:val="00471EF7"/>
    <w:rsid w:val="004800FE"/>
    <w:rsid w:val="00481387"/>
    <w:rsid w:val="00484869"/>
    <w:rsid w:val="004858E9"/>
    <w:rsid w:val="004871B6"/>
    <w:rsid w:val="00487AE9"/>
    <w:rsid w:val="004906FB"/>
    <w:rsid w:val="00490754"/>
    <w:rsid w:val="0049094B"/>
    <w:rsid w:val="00491BDA"/>
    <w:rsid w:val="00492CB8"/>
    <w:rsid w:val="00492D83"/>
    <w:rsid w:val="00492F2B"/>
    <w:rsid w:val="00495CD9"/>
    <w:rsid w:val="004A5342"/>
    <w:rsid w:val="004A607C"/>
    <w:rsid w:val="004A6731"/>
    <w:rsid w:val="004B08F0"/>
    <w:rsid w:val="004B0E79"/>
    <w:rsid w:val="004B3773"/>
    <w:rsid w:val="004B4491"/>
    <w:rsid w:val="004B4ED0"/>
    <w:rsid w:val="004B6967"/>
    <w:rsid w:val="004B7A12"/>
    <w:rsid w:val="004C0679"/>
    <w:rsid w:val="004C0B04"/>
    <w:rsid w:val="004C18C8"/>
    <w:rsid w:val="004C3920"/>
    <w:rsid w:val="004C3EDC"/>
    <w:rsid w:val="004D0CB9"/>
    <w:rsid w:val="004D16E3"/>
    <w:rsid w:val="004D203E"/>
    <w:rsid w:val="004D6631"/>
    <w:rsid w:val="004E0FBC"/>
    <w:rsid w:val="004E2DC7"/>
    <w:rsid w:val="004E4F6B"/>
    <w:rsid w:val="004E5ABA"/>
    <w:rsid w:val="004E5FF4"/>
    <w:rsid w:val="004E61C4"/>
    <w:rsid w:val="004F05E7"/>
    <w:rsid w:val="004F1709"/>
    <w:rsid w:val="004F18B6"/>
    <w:rsid w:val="004F3590"/>
    <w:rsid w:val="004F4614"/>
    <w:rsid w:val="004F53A9"/>
    <w:rsid w:val="004F632C"/>
    <w:rsid w:val="004F6D99"/>
    <w:rsid w:val="00500FBC"/>
    <w:rsid w:val="00505520"/>
    <w:rsid w:val="00510012"/>
    <w:rsid w:val="0051785E"/>
    <w:rsid w:val="00517A97"/>
    <w:rsid w:val="00522638"/>
    <w:rsid w:val="00522D2E"/>
    <w:rsid w:val="00524103"/>
    <w:rsid w:val="0052524C"/>
    <w:rsid w:val="0053096B"/>
    <w:rsid w:val="00531F68"/>
    <w:rsid w:val="0053216A"/>
    <w:rsid w:val="0053268C"/>
    <w:rsid w:val="005373A2"/>
    <w:rsid w:val="00537A96"/>
    <w:rsid w:val="0054051A"/>
    <w:rsid w:val="005409D8"/>
    <w:rsid w:val="00540CCC"/>
    <w:rsid w:val="00543E05"/>
    <w:rsid w:val="0054417B"/>
    <w:rsid w:val="005453C1"/>
    <w:rsid w:val="005453EF"/>
    <w:rsid w:val="005463F0"/>
    <w:rsid w:val="00550C83"/>
    <w:rsid w:val="00551B5B"/>
    <w:rsid w:val="00552E02"/>
    <w:rsid w:val="00553C05"/>
    <w:rsid w:val="0055431C"/>
    <w:rsid w:val="005566B3"/>
    <w:rsid w:val="0056530D"/>
    <w:rsid w:val="00565F17"/>
    <w:rsid w:val="00570EE9"/>
    <w:rsid w:val="0057440D"/>
    <w:rsid w:val="005754C9"/>
    <w:rsid w:val="00575AC6"/>
    <w:rsid w:val="00576C99"/>
    <w:rsid w:val="00576E44"/>
    <w:rsid w:val="005772A2"/>
    <w:rsid w:val="00577D67"/>
    <w:rsid w:val="0058457B"/>
    <w:rsid w:val="005874B0"/>
    <w:rsid w:val="00587F91"/>
    <w:rsid w:val="0059263D"/>
    <w:rsid w:val="00593986"/>
    <w:rsid w:val="0059414C"/>
    <w:rsid w:val="00596C29"/>
    <w:rsid w:val="005A1403"/>
    <w:rsid w:val="005B16B0"/>
    <w:rsid w:val="005B1B0B"/>
    <w:rsid w:val="005B225D"/>
    <w:rsid w:val="005B26BB"/>
    <w:rsid w:val="005B3114"/>
    <w:rsid w:val="005B3DC7"/>
    <w:rsid w:val="005B4DD6"/>
    <w:rsid w:val="005B6884"/>
    <w:rsid w:val="005C0F6A"/>
    <w:rsid w:val="005C434B"/>
    <w:rsid w:val="005C52CC"/>
    <w:rsid w:val="005C5F9E"/>
    <w:rsid w:val="005D17BE"/>
    <w:rsid w:val="005D1D70"/>
    <w:rsid w:val="005D2008"/>
    <w:rsid w:val="005D2D2C"/>
    <w:rsid w:val="005D3A03"/>
    <w:rsid w:val="005D56B6"/>
    <w:rsid w:val="005D734C"/>
    <w:rsid w:val="005E0911"/>
    <w:rsid w:val="005F1255"/>
    <w:rsid w:val="005F3174"/>
    <w:rsid w:val="005F60B7"/>
    <w:rsid w:val="005F6340"/>
    <w:rsid w:val="005F6575"/>
    <w:rsid w:val="00602549"/>
    <w:rsid w:val="006037BB"/>
    <w:rsid w:val="00605614"/>
    <w:rsid w:val="0060674D"/>
    <w:rsid w:val="0060715F"/>
    <w:rsid w:val="006100A4"/>
    <w:rsid w:val="0061088C"/>
    <w:rsid w:val="00611F37"/>
    <w:rsid w:val="00612D8E"/>
    <w:rsid w:val="00614D73"/>
    <w:rsid w:val="0061587F"/>
    <w:rsid w:val="006160D4"/>
    <w:rsid w:val="00617171"/>
    <w:rsid w:val="00620F36"/>
    <w:rsid w:val="0062138F"/>
    <w:rsid w:val="00624468"/>
    <w:rsid w:val="00627206"/>
    <w:rsid w:val="00632015"/>
    <w:rsid w:val="00633028"/>
    <w:rsid w:val="00634618"/>
    <w:rsid w:val="0063579B"/>
    <w:rsid w:val="0063597D"/>
    <w:rsid w:val="00636EF4"/>
    <w:rsid w:val="006423E5"/>
    <w:rsid w:val="00644360"/>
    <w:rsid w:val="006465A0"/>
    <w:rsid w:val="006502C9"/>
    <w:rsid w:val="00653286"/>
    <w:rsid w:val="0065685B"/>
    <w:rsid w:val="006621EC"/>
    <w:rsid w:val="0066550C"/>
    <w:rsid w:val="00667B1F"/>
    <w:rsid w:val="00667C56"/>
    <w:rsid w:val="00670927"/>
    <w:rsid w:val="00671AFD"/>
    <w:rsid w:val="00673EFE"/>
    <w:rsid w:val="0067518D"/>
    <w:rsid w:val="0067565A"/>
    <w:rsid w:val="0067648B"/>
    <w:rsid w:val="0067683E"/>
    <w:rsid w:val="00677669"/>
    <w:rsid w:val="006778B8"/>
    <w:rsid w:val="006857DC"/>
    <w:rsid w:val="00690E70"/>
    <w:rsid w:val="00692E80"/>
    <w:rsid w:val="00694D1A"/>
    <w:rsid w:val="006966E9"/>
    <w:rsid w:val="00697A69"/>
    <w:rsid w:val="006A01E3"/>
    <w:rsid w:val="006A198E"/>
    <w:rsid w:val="006A3ABE"/>
    <w:rsid w:val="006A3D4E"/>
    <w:rsid w:val="006A6BB9"/>
    <w:rsid w:val="006B384C"/>
    <w:rsid w:val="006B7897"/>
    <w:rsid w:val="006C4F91"/>
    <w:rsid w:val="006C58D2"/>
    <w:rsid w:val="006C6A75"/>
    <w:rsid w:val="006D0782"/>
    <w:rsid w:val="006D28DF"/>
    <w:rsid w:val="006D2FA8"/>
    <w:rsid w:val="006D37F1"/>
    <w:rsid w:val="006D6F12"/>
    <w:rsid w:val="006D7FC6"/>
    <w:rsid w:val="006E2411"/>
    <w:rsid w:val="006E2B53"/>
    <w:rsid w:val="006E4679"/>
    <w:rsid w:val="006E5063"/>
    <w:rsid w:val="006F1405"/>
    <w:rsid w:val="006F1DD9"/>
    <w:rsid w:val="006F6DF8"/>
    <w:rsid w:val="006F7B67"/>
    <w:rsid w:val="007007D0"/>
    <w:rsid w:val="00700CB6"/>
    <w:rsid w:val="00701271"/>
    <w:rsid w:val="0070391C"/>
    <w:rsid w:val="0070415C"/>
    <w:rsid w:val="00705292"/>
    <w:rsid w:val="007154DB"/>
    <w:rsid w:val="00715E26"/>
    <w:rsid w:val="007330DE"/>
    <w:rsid w:val="00733494"/>
    <w:rsid w:val="00736442"/>
    <w:rsid w:val="007415B6"/>
    <w:rsid w:val="0074198D"/>
    <w:rsid w:val="007433D8"/>
    <w:rsid w:val="00743457"/>
    <w:rsid w:val="007449E6"/>
    <w:rsid w:val="00745CA3"/>
    <w:rsid w:val="00745E9D"/>
    <w:rsid w:val="00747DBB"/>
    <w:rsid w:val="00754089"/>
    <w:rsid w:val="00754A3B"/>
    <w:rsid w:val="007576F0"/>
    <w:rsid w:val="00763DEF"/>
    <w:rsid w:val="00767CCE"/>
    <w:rsid w:val="00770858"/>
    <w:rsid w:val="00770982"/>
    <w:rsid w:val="00771057"/>
    <w:rsid w:val="00777102"/>
    <w:rsid w:val="007776D2"/>
    <w:rsid w:val="00783909"/>
    <w:rsid w:val="00785D9E"/>
    <w:rsid w:val="00786C1F"/>
    <w:rsid w:val="007870AF"/>
    <w:rsid w:val="007873EC"/>
    <w:rsid w:val="00791136"/>
    <w:rsid w:val="007951AF"/>
    <w:rsid w:val="00795B4A"/>
    <w:rsid w:val="007974FF"/>
    <w:rsid w:val="007A0543"/>
    <w:rsid w:val="007A0585"/>
    <w:rsid w:val="007A0F9D"/>
    <w:rsid w:val="007A4B60"/>
    <w:rsid w:val="007A7F32"/>
    <w:rsid w:val="007B172C"/>
    <w:rsid w:val="007B22C9"/>
    <w:rsid w:val="007B4019"/>
    <w:rsid w:val="007B40EB"/>
    <w:rsid w:val="007B709C"/>
    <w:rsid w:val="007C0BE1"/>
    <w:rsid w:val="007C0F95"/>
    <w:rsid w:val="007C125E"/>
    <w:rsid w:val="007C2BC1"/>
    <w:rsid w:val="007C49E7"/>
    <w:rsid w:val="007C4A9C"/>
    <w:rsid w:val="007C4C18"/>
    <w:rsid w:val="007C67E4"/>
    <w:rsid w:val="007C6A29"/>
    <w:rsid w:val="007C6E59"/>
    <w:rsid w:val="007D0896"/>
    <w:rsid w:val="007D357C"/>
    <w:rsid w:val="007D47F7"/>
    <w:rsid w:val="007D6FDE"/>
    <w:rsid w:val="007E101C"/>
    <w:rsid w:val="007E42AE"/>
    <w:rsid w:val="007E4F99"/>
    <w:rsid w:val="007E637B"/>
    <w:rsid w:val="007F0833"/>
    <w:rsid w:val="007F085F"/>
    <w:rsid w:val="007F1756"/>
    <w:rsid w:val="007F1D7D"/>
    <w:rsid w:val="007F243E"/>
    <w:rsid w:val="007F7503"/>
    <w:rsid w:val="0080028C"/>
    <w:rsid w:val="00800680"/>
    <w:rsid w:val="00802A57"/>
    <w:rsid w:val="00803121"/>
    <w:rsid w:val="0081115A"/>
    <w:rsid w:val="0081154B"/>
    <w:rsid w:val="00811F69"/>
    <w:rsid w:val="00812CD5"/>
    <w:rsid w:val="0081654D"/>
    <w:rsid w:val="00817236"/>
    <w:rsid w:val="008204A2"/>
    <w:rsid w:val="00823A20"/>
    <w:rsid w:val="00823E63"/>
    <w:rsid w:val="00835521"/>
    <w:rsid w:val="00836A20"/>
    <w:rsid w:val="00841016"/>
    <w:rsid w:val="008412B2"/>
    <w:rsid w:val="00841F4A"/>
    <w:rsid w:val="008430A8"/>
    <w:rsid w:val="00843925"/>
    <w:rsid w:val="00844B00"/>
    <w:rsid w:val="008456DE"/>
    <w:rsid w:val="00846EC1"/>
    <w:rsid w:val="00853AD9"/>
    <w:rsid w:val="008542B3"/>
    <w:rsid w:val="0085773A"/>
    <w:rsid w:val="00866599"/>
    <w:rsid w:val="0087081F"/>
    <w:rsid w:val="00871E3F"/>
    <w:rsid w:val="00872396"/>
    <w:rsid w:val="0087304A"/>
    <w:rsid w:val="00876B68"/>
    <w:rsid w:val="00877096"/>
    <w:rsid w:val="0088055F"/>
    <w:rsid w:val="0089012C"/>
    <w:rsid w:val="0089188A"/>
    <w:rsid w:val="00891D29"/>
    <w:rsid w:val="00893AFA"/>
    <w:rsid w:val="00893B5E"/>
    <w:rsid w:val="008942A6"/>
    <w:rsid w:val="00894A54"/>
    <w:rsid w:val="00894C14"/>
    <w:rsid w:val="0089648A"/>
    <w:rsid w:val="008A36EF"/>
    <w:rsid w:val="008A51FF"/>
    <w:rsid w:val="008A537C"/>
    <w:rsid w:val="008B0F87"/>
    <w:rsid w:val="008B196F"/>
    <w:rsid w:val="008B1EB1"/>
    <w:rsid w:val="008B23AD"/>
    <w:rsid w:val="008B3D59"/>
    <w:rsid w:val="008B454D"/>
    <w:rsid w:val="008B6566"/>
    <w:rsid w:val="008C12E1"/>
    <w:rsid w:val="008C4B08"/>
    <w:rsid w:val="008C61A9"/>
    <w:rsid w:val="008D1FFC"/>
    <w:rsid w:val="008D2889"/>
    <w:rsid w:val="008D39AA"/>
    <w:rsid w:val="008D7A6D"/>
    <w:rsid w:val="008E05A0"/>
    <w:rsid w:val="008E16C5"/>
    <w:rsid w:val="008E6C60"/>
    <w:rsid w:val="008E77D6"/>
    <w:rsid w:val="008E7988"/>
    <w:rsid w:val="008F062A"/>
    <w:rsid w:val="008F3F33"/>
    <w:rsid w:val="008F4C38"/>
    <w:rsid w:val="008F4F64"/>
    <w:rsid w:val="008F52C0"/>
    <w:rsid w:val="008F6362"/>
    <w:rsid w:val="008F7BBB"/>
    <w:rsid w:val="00901479"/>
    <w:rsid w:val="00903ABE"/>
    <w:rsid w:val="00903C80"/>
    <w:rsid w:val="00905900"/>
    <w:rsid w:val="00906764"/>
    <w:rsid w:val="009067DC"/>
    <w:rsid w:val="009109B6"/>
    <w:rsid w:val="00911D85"/>
    <w:rsid w:val="009149E6"/>
    <w:rsid w:val="00915C1A"/>
    <w:rsid w:val="00917B3D"/>
    <w:rsid w:val="009203D4"/>
    <w:rsid w:val="00923CD4"/>
    <w:rsid w:val="009241DB"/>
    <w:rsid w:val="00924E21"/>
    <w:rsid w:val="009273F8"/>
    <w:rsid w:val="00932380"/>
    <w:rsid w:val="00940BA9"/>
    <w:rsid w:val="00942DDB"/>
    <w:rsid w:val="00943026"/>
    <w:rsid w:val="00945310"/>
    <w:rsid w:val="00946ADB"/>
    <w:rsid w:val="00947665"/>
    <w:rsid w:val="009500F5"/>
    <w:rsid w:val="009534CC"/>
    <w:rsid w:val="0095442F"/>
    <w:rsid w:val="00955224"/>
    <w:rsid w:val="009553B8"/>
    <w:rsid w:val="0095567A"/>
    <w:rsid w:val="00956303"/>
    <w:rsid w:val="00960247"/>
    <w:rsid w:val="00962F99"/>
    <w:rsid w:val="00963EC5"/>
    <w:rsid w:val="00965254"/>
    <w:rsid w:val="00970120"/>
    <w:rsid w:val="00971FB4"/>
    <w:rsid w:val="00973CBB"/>
    <w:rsid w:val="009815CB"/>
    <w:rsid w:val="00986331"/>
    <w:rsid w:val="009864C8"/>
    <w:rsid w:val="00986C23"/>
    <w:rsid w:val="00986D4E"/>
    <w:rsid w:val="00987046"/>
    <w:rsid w:val="00992B48"/>
    <w:rsid w:val="00992EBD"/>
    <w:rsid w:val="00993B07"/>
    <w:rsid w:val="00995D06"/>
    <w:rsid w:val="009A1B77"/>
    <w:rsid w:val="009A2687"/>
    <w:rsid w:val="009A6343"/>
    <w:rsid w:val="009B03B8"/>
    <w:rsid w:val="009B056B"/>
    <w:rsid w:val="009B3987"/>
    <w:rsid w:val="009B3B1A"/>
    <w:rsid w:val="009B43DA"/>
    <w:rsid w:val="009B59EE"/>
    <w:rsid w:val="009B6999"/>
    <w:rsid w:val="009B6BDF"/>
    <w:rsid w:val="009C4C34"/>
    <w:rsid w:val="009C625E"/>
    <w:rsid w:val="009C7129"/>
    <w:rsid w:val="009D24D5"/>
    <w:rsid w:val="009D2723"/>
    <w:rsid w:val="009D277A"/>
    <w:rsid w:val="009D430E"/>
    <w:rsid w:val="009E6529"/>
    <w:rsid w:val="009E73E9"/>
    <w:rsid w:val="009E762D"/>
    <w:rsid w:val="009F03DB"/>
    <w:rsid w:val="009F127C"/>
    <w:rsid w:val="009F2DC3"/>
    <w:rsid w:val="009F42F1"/>
    <w:rsid w:val="009F6B63"/>
    <w:rsid w:val="00A0058A"/>
    <w:rsid w:val="00A0286C"/>
    <w:rsid w:val="00A02C7C"/>
    <w:rsid w:val="00A05EAF"/>
    <w:rsid w:val="00A06C74"/>
    <w:rsid w:val="00A07A2D"/>
    <w:rsid w:val="00A120FE"/>
    <w:rsid w:val="00A13C48"/>
    <w:rsid w:val="00A13FE7"/>
    <w:rsid w:val="00A159A1"/>
    <w:rsid w:val="00A15A5A"/>
    <w:rsid w:val="00A16D84"/>
    <w:rsid w:val="00A17E4F"/>
    <w:rsid w:val="00A23483"/>
    <w:rsid w:val="00A2536A"/>
    <w:rsid w:val="00A26E20"/>
    <w:rsid w:val="00A30CAC"/>
    <w:rsid w:val="00A333B9"/>
    <w:rsid w:val="00A333DE"/>
    <w:rsid w:val="00A33481"/>
    <w:rsid w:val="00A354A2"/>
    <w:rsid w:val="00A36D45"/>
    <w:rsid w:val="00A42E90"/>
    <w:rsid w:val="00A430A0"/>
    <w:rsid w:val="00A44B76"/>
    <w:rsid w:val="00A45432"/>
    <w:rsid w:val="00A5089D"/>
    <w:rsid w:val="00A54FB2"/>
    <w:rsid w:val="00A565A4"/>
    <w:rsid w:val="00A570CB"/>
    <w:rsid w:val="00A61013"/>
    <w:rsid w:val="00A6101B"/>
    <w:rsid w:val="00A669D6"/>
    <w:rsid w:val="00A7001A"/>
    <w:rsid w:val="00A719B3"/>
    <w:rsid w:val="00A7231A"/>
    <w:rsid w:val="00A725FA"/>
    <w:rsid w:val="00A742AB"/>
    <w:rsid w:val="00A744D7"/>
    <w:rsid w:val="00A7632E"/>
    <w:rsid w:val="00A812A0"/>
    <w:rsid w:val="00A831A2"/>
    <w:rsid w:val="00A84B47"/>
    <w:rsid w:val="00A85819"/>
    <w:rsid w:val="00A85AB4"/>
    <w:rsid w:val="00A860FF"/>
    <w:rsid w:val="00A87855"/>
    <w:rsid w:val="00A92E70"/>
    <w:rsid w:val="00A93917"/>
    <w:rsid w:val="00A93DD5"/>
    <w:rsid w:val="00AA0373"/>
    <w:rsid w:val="00AA35BF"/>
    <w:rsid w:val="00AA5A0B"/>
    <w:rsid w:val="00AA66A3"/>
    <w:rsid w:val="00AA7213"/>
    <w:rsid w:val="00AA79E5"/>
    <w:rsid w:val="00AA7E0E"/>
    <w:rsid w:val="00AB09C2"/>
    <w:rsid w:val="00AB106C"/>
    <w:rsid w:val="00AB21AD"/>
    <w:rsid w:val="00AB437C"/>
    <w:rsid w:val="00AB5B38"/>
    <w:rsid w:val="00AB7AE0"/>
    <w:rsid w:val="00AB7F69"/>
    <w:rsid w:val="00AC09D6"/>
    <w:rsid w:val="00AC15DB"/>
    <w:rsid w:val="00AC2B01"/>
    <w:rsid w:val="00AC32A7"/>
    <w:rsid w:val="00AC4B8F"/>
    <w:rsid w:val="00AC5CD9"/>
    <w:rsid w:val="00AC6595"/>
    <w:rsid w:val="00AD031D"/>
    <w:rsid w:val="00AD261E"/>
    <w:rsid w:val="00AD291A"/>
    <w:rsid w:val="00AD333D"/>
    <w:rsid w:val="00AD336C"/>
    <w:rsid w:val="00AD78AF"/>
    <w:rsid w:val="00AD7C52"/>
    <w:rsid w:val="00AE0B27"/>
    <w:rsid w:val="00AE1B16"/>
    <w:rsid w:val="00AE1B1B"/>
    <w:rsid w:val="00AE1EF4"/>
    <w:rsid w:val="00AE2E4A"/>
    <w:rsid w:val="00AE482E"/>
    <w:rsid w:val="00AE4CBD"/>
    <w:rsid w:val="00AE5454"/>
    <w:rsid w:val="00AE6227"/>
    <w:rsid w:val="00AE658F"/>
    <w:rsid w:val="00AF2281"/>
    <w:rsid w:val="00AF267C"/>
    <w:rsid w:val="00AF47C7"/>
    <w:rsid w:val="00AF7B67"/>
    <w:rsid w:val="00B00817"/>
    <w:rsid w:val="00B01320"/>
    <w:rsid w:val="00B02BEC"/>
    <w:rsid w:val="00B03A5A"/>
    <w:rsid w:val="00B03E34"/>
    <w:rsid w:val="00B0517C"/>
    <w:rsid w:val="00B06720"/>
    <w:rsid w:val="00B07142"/>
    <w:rsid w:val="00B12227"/>
    <w:rsid w:val="00B12E04"/>
    <w:rsid w:val="00B13712"/>
    <w:rsid w:val="00B13D40"/>
    <w:rsid w:val="00B15829"/>
    <w:rsid w:val="00B17B97"/>
    <w:rsid w:val="00B211CB"/>
    <w:rsid w:val="00B2212C"/>
    <w:rsid w:val="00B269F8"/>
    <w:rsid w:val="00B34FA9"/>
    <w:rsid w:val="00B367B4"/>
    <w:rsid w:val="00B3698F"/>
    <w:rsid w:val="00B40604"/>
    <w:rsid w:val="00B4147A"/>
    <w:rsid w:val="00B42231"/>
    <w:rsid w:val="00B4411D"/>
    <w:rsid w:val="00B50308"/>
    <w:rsid w:val="00B51BA5"/>
    <w:rsid w:val="00B51EC8"/>
    <w:rsid w:val="00B540DE"/>
    <w:rsid w:val="00B54FF9"/>
    <w:rsid w:val="00B55B7D"/>
    <w:rsid w:val="00B571D9"/>
    <w:rsid w:val="00B576B6"/>
    <w:rsid w:val="00B605A7"/>
    <w:rsid w:val="00B624D2"/>
    <w:rsid w:val="00B62991"/>
    <w:rsid w:val="00B6425D"/>
    <w:rsid w:val="00B67AB5"/>
    <w:rsid w:val="00B721CE"/>
    <w:rsid w:val="00B73466"/>
    <w:rsid w:val="00B73506"/>
    <w:rsid w:val="00B739DF"/>
    <w:rsid w:val="00B806CF"/>
    <w:rsid w:val="00B80AB3"/>
    <w:rsid w:val="00B8165E"/>
    <w:rsid w:val="00B81F7D"/>
    <w:rsid w:val="00B86F46"/>
    <w:rsid w:val="00B87F4D"/>
    <w:rsid w:val="00B92146"/>
    <w:rsid w:val="00B923AE"/>
    <w:rsid w:val="00B92580"/>
    <w:rsid w:val="00B94408"/>
    <w:rsid w:val="00B96A4D"/>
    <w:rsid w:val="00BA2A3F"/>
    <w:rsid w:val="00BA34F8"/>
    <w:rsid w:val="00BA37D5"/>
    <w:rsid w:val="00BA4411"/>
    <w:rsid w:val="00BA4F67"/>
    <w:rsid w:val="00BA6EAD"/>
    <w:rsid w:val="00BB2550"/>
    <w:rsid w:val="00BB76EE"/>
    <w:rsid w:val="00BB7C90"/>
    <w:rsid w:val="00BC1D6A"/>
    <w:rsid w:val="00BC1E7F"/>
    <w:rsid w:val="00BC232E"/>
    <w:rsid w:val="00BC4A64"/>
    <w:rsid w:val="00BC6301"/>
    <w:rsid w:val="00BC726B"/>
    <w:rsid w:val="00BC7426"/>
    <w:rsid w:val="00BD0E4C"/>
    <w:rsid w:val="00BD0F40"/>
    <w:rsid w:val="00BD3819"/>
    <w:rsid w:val="00BD4512"/>
    <w:rsid w:val="00BD5652"/>
    <w:rsid w:val="00BD7E1D"/>
    <w:rsid w:val="00BE0368"/>
    <w:rsid w:val="00BE1DFA"/>
    <w:rsid w:val="00BE3D29"/>
    <w:rsid w:val="00BE3D74"/>
    <w:rsid w:val="00BE3E9A"/>
    <w:rsid w:val="00BE4F2B"/>
    <w:rsid w:val="00BE4F5F"/>
    <w:rsid w:val="00BE5E75"/>
    <w:rsid w:val="00BF11A6"/>
    <w:rsid w:val="00BF1988"/>
    <w:rsid w:val="00BF28AB"/>
    <w:rsid w:val="00BF61D1"/>
    <w:rsid w:val="00BF7010"/>
    <w:rsid w:val="00BF721A"/>
    <w:rsid w:val="00C001EE"/>
    <w:rsid w:val="00C02DC0"/>
    <w:rsid w:val="00C03518"/>
    <w:rsid w:val="00C047F0"/>
    <w:rsid w:val="00C079BD"/>
    <w:rsid w:val="00C15721"/>
    <w:rsid w:val="00C1604B"/>
    <w:rsid w:val="00C17CC6"/>
    <w:rsid w:val="00C17F8E"/>
    <w:rsid w:val="00C20EE6"/>
    <w:rsid w:val="00C23ABE"/>
    <w:rsid w:val="00C25E6B"/>
    <w:rsid w:val="00C26207"/>
    <w:rsid w:val="00C27488"/>
    <w:rsid w:val="00C30288"/>
    <w:rsid w:val="00C3052D"/>
    <w:rsid w:val="00C309BB"/>
    <w:rsid w:val="00C33C1D"/>
    <w:rsid w:val="00C347A9"/>
    <w:rsid w:val="00C34FCC"/>
    <w:rsid w:val="00C3587C"/>
    <w:rsid w:val="00C35EDD"/>
    <w:rsid w:val="00C40BFA"/>
    <w:rsid w:val="00C416AD"/>
    <w:rsid w:val="00C5263A"/>
    <w:rsid w:val="00C52750"/>
    <w:rsid w:val="00C52CAA"/>
    <w:rsid w:val="00C52E78"/>
    <w:rsid w:val="00C5403E"/>
    <w:rsid w:val="00C55899"/>
    <w:rsid w:val="00C5669B"/>
    <w:rsid w:val="00C60431"/>
    <w:rsid w:val="00C6094F"/>
    <w:rsid w:val="00C61D07"/>
    <w:rsid w:val="00C64324"/>
    <w:rsid w:val="00C647DC"/>
    <w:rsid w:val="00C64DD1"/>
    <w:rsid w:val="00C67364"/>
    <w:rsid w:val="00C70B6C"/>
    <w:rsid w:val="00C713B5"/>
    <w:rsid w:val="00C743EC"/>
    <w:rsid w:val="00C74576"/>
    <w:rsid w:val="00C7546B"/>
    <w:rsid w:val="00C759A7"/>
    <w:rsid w:val="00C76424"/>
    <w:rsid w:val="00C81408"/>
    <w:rsid w:val="00C81950"/>
    <w:rsid w:val="00C819F7"/>
    <w:rsid w:val="00C81AA9"/>
    <w:rsid w:val="00C81D6B"/>
    <w:rsid w:val="00C81FA2"/>
    <w:rsid w:val="00C82C10"/>
    <w:rsid w:val="00C83A41"/>
    <w:rsid w:val="00C840DE"/>
    <w:rsid w:val="00C84163"/>
    <w:rsid w:val="00C845DB"/>
    <w:rsid w:val="00C86B88"/>
    <w:rsid w:val="00C86F7E"/>
    <w:rsid w:val="00C9122D"/>
    <w:rsid w:val="00C9143A"/>
    <w:rsid w:val="00C97042"/>
    <w:rsid w:val="00CA1555"/>
    <w:rsid w:val="00CA2C1D"/>
    <w:rsid w:val="00CA2DE1"/>
    <w:rsid w:val="00CA2FC0"/>
    <w:rsid w:val="00CA35C7"/>
    <w:rsid w:val="00CA3AA8"/>
    <w:rsid w:val="00CA6090"/>
    <w:rsid w:val="00CA7C1F"/>
    <w:rsid w:val="00CB104E"/>
    <w:rsid w:val="00CB2F5E"/>
    <w:rsid w:val="00CB3649"/>
    <w:rsid w:val="00CC2E02"/>
    <w:rsid w:val="00CC47C1"/>
    <w:rsid w:val="00CC50DD"/>
    <w:rsid w:val="00CC6B75"/>
    <w:rsid w:val="00CC6E0B"/>
    <w:rsid w:val="00CC7194"/>
    <w:rsid w:val="00CC7971"/>
    <w:rsid w:val="00CD1E18"/>
    <w:rsid w:val="00CD3B9C"/>
    <w:rsid w:val="00CE0D1F"/>
    <w:rsid w:val="00CE112C"/>
    <w:rsid w:val="00CE18DC"/>
    <w:rsid w:val="00CE2113"/>
    <w:rsid w:val="00CE2616"/>
    <w:rsid w:val="00CE30B9"/>
    <w:rsid w:val="00CE4697"/>
    <w:rsid w:val="00CE4760"/>
    <w:rsid w:val="00CE4C07"/>
    <w:rsid w:val="00CE53BD"/>
    <w:rsid w:val="00CF4077"/>
    <w:rsid w:val="00CF5FEC"/>
    <w:rsid w:val="00CF7D2B"/>
    <w:rsid w:val="00D03886"/>
    <w:rsid w:val="00D03F6C"/>
    <w:rsid w:val="00D04369"/>
    <w:rsid w:val="00D04D69"/>
    <w:rsid w:val="00D05EBE"/>
    <w:rsid w:val="00D0723D"/>
    <w:rsid w:val="00D078B5"/>
    <w:rsid w:val="00D107C2"/>
    <w:rsid w:val="00D1132C"/>
    <w:rsid w:val="00D11F63"/>
    <w:rsid w:val="00D120F4"/>
    <w:rsid w:val="00D13448"/>
    <w:rsid w:val="00D1506D"/>
    <w:rsid w:val="00D15827"/>
    <w:rsid w:val="00D20397"/>
    <w:rsid w:val="00D20B34"/>
    <w:rsid w:val="00D220D6"/>
    <w:rsid w:val="00D22EA0"/>
    <w:rsid w:val="00D25A60"/>
    <w:rsid w:val="00D269A4"/>
    <w:rsid w:val="00D30D26"/>
    <w:rsid w:val="00D318F8"/>
    <w:rsid w:val="00D36079"/>
    <w:rsid w:val="00D36512"/>
    <w:rsid w:val="00D3797B"/>
    <w:rsid w:val="00D37B66"/>
    <w:rsid w:val="00D4024A"/>
    <w:rsid w:val="00D40258"/>
    <w:rsid w:val="00D414F8"/>
    <w:rsid w:val="00D4333D"/>
    <w:rsid w:val="00D43510"/>
    <w:rsid w:val="00D435CB"/>
    <w:rsid w:val="00D43B6D"/>
    <w:rsid w:val="00D44ACA"/>
    <w:rsid w:val="00D54B3A"/>
    <w:rsid w:val="00D55D99"/>
    <w:rsid w:val="00D566B7"/>
    <w:rsid w:val="00D5684C"/>
    <w:rsid w:val="00D571D4"/>
    <w:rsid w:val="00D62A4E"/>
    <w:rsid w:val="00D63A44"/>
    <w:rsid w:val="00D6486A"/>
    <w:rsid w:val="00D66A0F"/>
    <w:rsid w:val="00D739FB"/>
    <w:rsid w:val="00D7655F"/>
    <w:rsid w:val="00D76DE2"/>
    <w:rsid w:val="00D76F47"/>
    <w:rsid w:val="00D8371C"/>
    <w:rsid w:val="00D866CE"/>
    <w:rsid w:val="00D87A28"/>
    <w:rsid w:val="00D92145"/>
    <w:rsid w:val="00D924EA"/>
    <w:rsid w:val="00D9779C"/>
    <w:rsid w:val="00DA11AA"/>
    <w:rsid w:val="00DA3049"/>
    <w:rsid w:val="00DA37B9"/>
    <w:rsid w:val="00DA3C7C"/>
    <w:rsid w:val="00DA3C8A"/>
    <w:rsid w:val="00DA40F5"/>
    <w:rsid w:val="00DB6439"/>
    <w:rsid w:val="00DB663D"/>
    <w:rsid w:val="00DB71EC"/>
    <w:rsid w:val="00DC1DA0"/>
    <w:rsid w:val="00DD017B"/>
    <w:rsid w:val="00DD365E"/>
    <w:rsid w:val="00DD6849"/>
    <w:rsid w:val="00DD7FB0"/>
    <w:rsid w:val="00DE07F0"/>
    <w:rsid w:val="00DE1523"/>
    <w:rsid w:val="00DE505C"/>
    <w:rsid w:val="00DE5069"/>
    <w:rsid w:val="00DE7102"/>
    <w:rsid w:val="00DF710F"/>
    <w:rsid w:val="00E00257"/>
    <w:rsid w:val="00E02FD8"/>
    <w:rsid w:val="00E03019"/>
    <w:rsid w:val="00E03A1C"/>
    <w:rsid w:val="00E04023"/>
    <w:rsid w:val="00E05102"/>
    <w:rsid w:val="00E066DC"/>
    <w:rsid w:val="00E0753E"/>
    <w:rsid w:val="00E07D2E"/>
    <w:rsid w:val="00E1194E"/>
    <w:rsid w:val="00E11CB4"/>
    <w:rsid w:val="00E12DB8"/>
    <w:rsid w:val="00E134B1"/>
    <w:rsid w:val="00E14426"/>
    <w:rsid w:val="00E16517"/>
    <w:rsid w:val="00E20249"/>
    <w:rsid w:val="00E2132E"/>
    <w:rsid w:val="00E22F2F"/>
    <w:rsid w:val="00E25A58"/>
    <w:rsid w:val="00E27C78"/>
    <w:rsid w:val="00E30077"/>
    <w:rsid w:val="00E330B8"/>
    <w:rsid w:val="00E331EE"/>
    <w:rsid w:val="00E337C0"/>
    <w:rsid w:val="00E35744"/>
    <w:rsid w:val="00E3621C"/>
    <w:rsid w:val="00E3747C"/>
    <w:rsid w:val="00E37FDF"/>
    <w:rsid w:val="00E4478F"/>
    <w:rsid w:val="00E44B3B"/>
    <w:rsid w:val="00E4585A"/>
    <w:rsid w:val="00E50486"/>
    <w:rsid w:val="00E566F8"/>
    <w:rsid w:val="00E63D05"/>
    <w:rsid w:val="00E66F62"/>
    <w:rsid w:val="00E71C5B"/>
    <w:rsid w:val="00E71F4F"/>
    <w:rsid w:val="00E72E85"/>
    <w:rsid w:val="00E73C67"/>
    <w:rsid w:val="00E75753"/>
    <w:rsid w:val="00E7733F"/>
    <w:rsid w:val="00E8145F"/>
    <w:rsid w:val="00E83421"/>
    <w:rsid w:val="00E8381B"/>
    <w:rsid w:val="00E8414C"/>
    <w:rsid w:val="00E84F6C"/>
    <w:rsid w:val="00E90D54"/>
    <w:rsid w:val="00E93EE8"/>
    <w:rsid w:val="00E953D9"/>
    <w:rsid w:val="00E971EC"/>
    <w:rsid w:val="00E97226"/>
    <w:rsid w:val="00EA17A1"/>
    <w:rsid w:val="00EA23A9"/>
    <w:rsid w:val="00EA6AF8"/>
    <w:rsid w:val="00EB0025"/>
    <w:rsid w:val="00EB03ED"/>
    <w:rsid w:val="00EB04F1"/>
    <w:rsid w:val="00EB14A2"/>
    <w:rsid w:val="00EB3D1F"/>
    <w:rsid w:val="00EB4218"/>
    <w:rsid w:val="00EB4EE3"/>
    <w:rsid w:val="00EB5265"/>
    <w:rsid w:val="00EB6ECE"/>
    <w:rsid w:val="00EC1DDE"/>
    <w:rsid w:val="00EC2330"/>
    <w:rsid w:val="00EC405F"/>
    <w:rsid w:val="00EC4109"/>
    <w:rsid w:val="00EC414A"/>
    <w:rsid w:val="00EC5088"/>
    <w:rsid w:val="00EC5227"/>
    <w:rsid w:val="00EC6FCD"/>
    <w:rsid w:val="00EC78ED"/>
    <w:rsid w:val="00ED1B5B"/>
    <w:rsid w:val="00ED1DDB"/>
    <w:rsid w:val="00ED2300"/>
    <w:rsid w:val="00ED2E63"/>
    <w:rsid w:val="00ED2F01"/>
    <w:rsid w:val="00ED3793"/>
    <w:rsid w:val="00ED4E6F"/>
    <w:rsid w:val="00EE0ACC"/>
    <w:rsid w:val="00EE229B"/>
    <w:rsid w:val="00EE56B9"/>
    <w:rsid w:val="00EF0DF5"/>
    <w:rsid w:val="00EF1035"/>
    <w:rsid w:val="00EF11EF"/>
    <w:rsid w:val="00EF1CAB"/>
    <w:rsid w:val="00EF2181"/>
    <w:rsid w:val="00EF3909"/>
    <w:rsid w:val="00EF673F"/>
    <w:rsid w:val="00EF6A5F"/>
    <w:rsid w:val="00EF7CCD"/>
    <w:rsid w:val="00F01291"/>
    <w:rsid w:val="00F02E66"/>
    <w:rsid w:val="00F0305A"/>
    <w:rsid w:val="00F043EB"/>
    <w:rsid w:val="00F04722"/>
    <w:rsid w:val="00F04F5D"/>
    <w:rsid w:val="00F1003B"/>
    <w:rsid w:val="00F10249"/>
    <w:rsid w:val="00F1052C"/>
    <w:rsid w:val="00F11043"/>
    <w:rsid w:val="00F13893"/>
    <w:rsid w:val="00F13E23"/>
    <w:rsid w:val="00F14928"/>
    <w:rsid w:val="00F15CBA"/>
    <w:rsid w:val="00F17F1E"/>
    <w:rsid w:val="00F21AB9"/>
    <w:rsid w:val="00F223DA"/>
    <w:rsid w:val="00F225EE"/>
    <w:rsid w:val="00F227F8"/>
    <w:rsid w:val="00F22E18"/>
    <w:rsid w:val="00F241C3"/>
    <w:rsid w:val="00F244EE"/>
    <w:rsid w:val="00F26071"/>
    <w:rsid w:val="00F27A0F"/>
    <w:rsid w:val="00F30043"/>
    <w:rsid w:val="00F30A51"/>
    <w:rsid w:val="00F3177D"/>
    <w:rsid w:val="00F3243F"/>
    <w:rsid w:val="00F32AE7"/>
    <w:rsid w:val="00F331AC"/>
    <w:rsid w:val="00F34AF3"/>
    <w:rsid w:val="00F41582"/>
    <w:rsid w:val="00F43BA0"/>
    <w:rsid w:val="00F462E8"/>
    <w:rsid w:val="00F46338"/>
    <w:rsid w:val="00F4695C"/>
    <w:rsid w:val="00F47235"/>
    <w:rsid w:val="00F5227A"/>
    <w:rsid w:val="00F52803"/>
    <w:rsid w:val="00F52A65"/>
    <w:rsid w:val="00F54667"/>
    <w:rsid w:val="00F554A6"/>
    <w:rsid w:val="00F6092A"/>
    <w:rsid w:val="00F700C8"/>
    <w:rsid w:val="00F8121E"/>
    <w:rsid w:val="00F83632"/>
    <w:rsid w:val="00F83A5F"/>
    <w:rsid w:val="00F83B91"/>
    <w:rsid w:val="00F84F59"/>
    <w:rsid w:val="00F91A50"/>
    <w:rsid w:val="00F922A2"/>
    <w:rsid w:val="00F93157"/>
    <w:rsid w:val="00F936E2"/>
    <w:rsid w:val="00F93E23"/>
    <w:rsid w:val="00F96050"/>
    <w:rsid w:val="00F97855"/>
    <w:rsid w:val="00FA03D6"/>
    <w:rsid w:val="00FA1B24"/>
    <w:rsid w:val="00FA38B2"/>
    <w:rsid w:val="00FA5547"/>
    <w:rsid w:val="00FA5BD7"/>
    <w:rsid w:val="00FA7071"/>
    <w:rsid w:val="00FA7FC6"/>
    <w:rsid w:val="00FB084B"/>
    <w:rsid w:val="00FB2027"/>
    <w:rsid w:val="00FB48E5"/>
    <w:rsid w:val="00FB4E8F"/>
    <w:rsid w:val="00FB5864"/>
    <w:rsid w:val="00FB5B40"/>
    <w:rsid w:val="00FB5C1F"/>
    <w:rsid w:val="00FB5EED"/>
    <w:rsid w:val="00FB7EA6"/>
    <w:rsid w:val="00FC2892"/>
    <w:rsid w:val="00FC2D06"/>
    <w:rsid w:val="00FC3472"/>
    <w:rsid w:val="00FC6B64"/>
    <w:rsid w:val="00FC7D93"/>
    <w:rsid w:val="00FD0B79"/>
    <w:rsid w:val="00FD28CC"/>
    <w:rsid w:val="00FD4B8A"/>
    <w:rsid w:val="00FD5869"/>
    <w:rsid w:val="00FE00CD"/>
    <w:rsid w:val="00FE00EC"/>
    <w:rsid w:val="00FE4EED"/>
    <w:rsid w:val="00FE5B4C"/>
    <w:rsid w:val="00FE66AA"/>
    <w:rsid w:val="00FE6A74"/>
    <w:rsid w:val="00FF13B5"/>
    <w:rsid w:val="00FF3956"/>
    <w:rsid w:val="00FF4385"/>
    <w:rsid w:val="00FF4517"/>
    <w:rsid w:val="00FF486F"/>
    <w:rsid w:val="00FF4A88"/>
    <w:rsid w:val="00FF5D5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00508E04"/>
  <w15:chartTrackingRefBased/>
  <w15:docId w15:val="{1761C788-FB6E-40B5-9290-3E03D2100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semiHidden="1" w:uiPriority="0" w:unhideWhenUsed="1" w:qFormat="1"/>
    <w:lsdException w:name="heading 6" w:semiHidden="1" w:uiPriority="0" w:unhideWhenUsed="1" w:qFormat="1"/>
    <w:lsdException w:name="heading 7" w:semiHidden="1"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1387"/>
    <w:rPr>
      <w:rFonts w:ascii="Tahoma" w:hAnsi="Tahoma"/>
      <w:lang w:val="en-GB" w:eastAsia="en-US"/>
    </w:rPr>
  </w:style>
  <w:style w:type="paragraph" w:styleId="Heading1">
    <w:name w:val="heading 1"/>
    <w:aliases w:val=" Char"/>
    <w:basedOn w:val="Normal"/>
    <w:next w:val="Normal"/>
    <w:link w:val="Heading1Char"/>
    <w:qFormat/>
    <w:rsid w:val="006D7FC6"/>
    <w:pPr>
      <w:keepNext/>
      <w:pBdr>
        <w:bottom w:val="single" w:sz="4" w:space="1" w:color="auto"/>
      </w:pBdr>
      <w:outlineLvl w:val="0"/>
    </w:pPr>
    <w:rPr>
      <w:b/>
      <w:caps/>
      <w:color w:val="000080"/>
      <w:sz w:val="28"/>
      <w:szCs w:val="28"/>
    </w:rPr>
  </w:style>
  <w:style w:type="paragraph" w:styleId="Heading2">
    <w:name w:val="heading 2"/>
    <w:basedOn w:val="Normal"/>
    <w:next w:val="Normal"/>
    <w:link w:val="Heading2Char"/>
    <w:uiPriority w:val="9"/>
    <w:qFormat/>
    <w:rsid w:val="007C0F95"/>
    <w:pPr>
      <w:widowControl w:val="0"/>
      <w:autoSpaceDE w:val="0"/>
      <w:autoSpaceDN w:val="0"/>
      <w:adjustRightInd w:val="0"/>
      <w:spacing w:before="240" w:after="80"/>
      <w:outlineLvl w:val="1"/>
    </w:pPr>
    <w:rPr>
      <w:b/>
      <w:color w:val="000080"/>
      <w:sz w:val="22"/>
      <w:szCs w:val="24"/>
    </w:rPr>
  </w:style>
  <w:style w:type="paragraph" w:styleId="Heading3">
    <w:name w:val="heading 3"/>
    <w:basedOn w:val="Normal"/>
    <w:next w:val="Normal"/>
    <w:link w:val="Heading3Char"/>
    <w:qFormat/>
    <w:rsid w:val="001F0919"/>
    <w:pPr>
      <w:spacing w:before="200" w:after="40"/>
      <w:outlineLvl w:val="2"/>
    </w:pPr>
    <w:rPr>
      <w:b/>
    </w:rPr>
  </w:style>
  <w:style w:type="paragraph" w:styleId="Heading4">
    <w:name w:val="heading 4"/>
    <w:aliases w:val="Heading 4 Char Char"/>
    <w:basedOn w:val="Normal"/>
    <w:next w:val="Normal"/>
    <w:link w:val="Heading4Char"/>
    <w:qFormat/>
    <w:pPr>
      <w:keepNext/>
      <w:outlineLvl w:val="3"/>
    </w:pPr>
    <w:rPr>
      <w:b/>
      <w:bCs/>
      <w:i/>
      <w:sz w:val="19"/>
    </w:rPr>
  </w:style>
  <w:style w:type="paragraph" w:styleId="Heading5">
    <w:name w:val="heading 5"/>
    <w:basedOn w:val="Normal"/>
    <w:next w:val="Normal"/>
    <w:link w:val="Heading5Char"/>
    <w:qFormat/>
    <w:rsid w:val="00A333DE"/>
    <w:pPr>
      <w:keepNext/>
      <w:outlineLvl w:val="4"/>
    </w:pPr>
    <w:rPr>
      <w:b/>
      <w:sz w:val="22"/>
    </w:rPr>
  </w:style>
  <w:style w:type="paragraph" w:styleId="Heading6">
    <w:name w:val="heading 6"/>
    <w:basedOn w:val="Normal"/>
    <w:next w:val="Normal"/>
    <w:link w:val="Heading6Char"/>
    <w:qFormat/>
    <w:rsid w:val="00A333DE"/>
    <w:pPr>
      <w:keepNext/>
      <w:ind w:left="1620"/>
      <w:outlineLvl w:val="5"/>
    </w:pPr>
    <w:rPr>
      <w:b/>
    </w:rPr>
  </w:style>
  <w:style w:type="paragraph" w:styleId="Heading7">
    <w:name w:val="heading 7"/>
    <w:basedOn w:val="Normal"/>
    <w:next w:val="Normal"/>
    <w:link w:val="Heading7Char"/>
    <w:uiPriority w:val="99"/>
    <w:qFormat/>
    <w:rsid w:val="00A333DE"/>
    <w:pPr>
      <w:keepNext/>
      <w:numPr>
        <w:ilvl w:val="3"/>
        <w:numId w:val="5"/>
      </w:numPr>
      <w:tabs>
        <w:tab w:val="clear" w:pos="2880"/>
        <w:tab w:val="num" w:pos="1260"/>
      </w:tabs>
      <w:ind w:hanging="2160"/>
      <w:outlineLvl w:val="6"/>
    </w:pPr>
    <w:rPr>
      <w:b/>
    </w:rPr>
  </w:style>
  <w:style w:type="paragraph" w:styleId="Heading8">
    <w:name w:val="heading 8"/>
    <w:basedOn w:val="Normal"/>
    <w:next w:val="Normal"/>
    <w:qFormat/>
    <w:pPr>
      <w:keepNext/>
      <w:jc w:val="both"/>
      <w:outlineLvl w:val="7"/>
    </w:pPr>
    <w:rPr>
      <w:b/>
      <w:u w:val="single"/>
    </w:rPr>
  </w:style>
  <w:style w:type="paragraph" w:styleId="Heading9">
    <w:name w:val="heading 9"/>
    <w:basedOn w:val="Normal"/>
    <w:next w:val="Normal"/>
    <w:qFormat/>
    <w:pPr>
      <w:keepNext/>
      <w:pBdr>
        <w:top w:val="single" w:sz="4" w:space="1" w:color="auto"/>
        <w:left w:val="single" w:sz="4" w:space="4" w:color="auto"/>
        <w:bottom w:val="single" w:sz="4" w:space="1" w:color="auto"/>
        <w:right w:val="single" w:sz="4" w:space="4" w:color="auto"/>
      </w:pBdr>
      <w:jc w:val="both"/>
      <w:outlineLvl w:val="8"/>
    </w:pPr>
    <w:rPr>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D7FC6"/>
    <w:pPr>
      <w:tabs>
        <w:tab w:val="center" w:pos="4320"/>
        <w:tab w:val="right" w:pos="8640"/>
      </w:tabs>
    </w:pPr>
  </w:style>
  <w:style w:type="paragraph" w:styleId="Footer">
    <w:name w:val="footer"/>
    <w:basedOn w:val="Normal"/>
    <w:link w:val="FooterChar"/>
    <w:uiPriority w:val="99"/>
    <w:rsid w:val="006D7FC6"/>
    <w:pPr>
      <w:tabs>
        <w:tab w:val="center" w:pos="4320"/>
        <w:tab w:val="right" w:pos="8640"/>
      </w:tabs>
    </w:pPr>
  </w:style>
  <w:style w:type="paragraph" w:styleId="BodyText">
    <w:name w:val="Body Text"/>
    <w:basedOn w:val="Normal"/>
    <w:link w:val="BodyTextChar"/>
    <w:rsid w:val="006D7FC6"/>
  </w:style>
  <w:style w:type="character" w:styleId="Hyperlink">
    <w:name w:val="Hyperlink"/>
    <w:basedOn w:val="DefaultParagraphFont"/>
    <w:uiPriority w:val="99"/>
    <w:rsid w:val="006D7FC6"/>
    <w:rPr>
      <w:rFonts w:ascii="Tahoma" w:hAnsi="Tahoma"/>
      <w:color w:val="0000FF"/>
      <w:sz w:val="20"/>
      <w:u w:val="none"/>
    </w:rPr>
  </w:style>
  <w:style w:type="paragraph" w:styleId="FootnoteText">
    <w:name w:val="footnote text"/>
    <w:aliases w:val="Footnote Text Char,single space,Footnote Text Char1,FOOTNOTES,fn,Footnote Text Char Char,Char Char Char Char,Char Char Char Char Char Char,footnote text,ft,Footnote Text Char Char Char Char Char Char Char Char Char Char,Footnote Text2,ft2"/>
    <w:basedOn w:val="Normal"/>
    <w:link w:val="FootnoteTextChar2"/>
    <w:uiPriority w:val="99"/>
  </w:style>
  <w:style w:type="character" w:styleId="PageNumber">
    <w:name w:val="page number"/>
    <w:basedOn w:val="DefaultParagraphFont"/>
    <w:rsid w:val="006D7FC6"/>
    <w:rPr>
      <w:rFonts w:ascii="Tahoma" w:hAnsi="Tahoma"/>
      <w:sz w:val="20"/>
      <w:szCs w:val="20"/>
    </w:rPr>
  </w:style>
  <w:style w:type="paragraph" w:styleId="CommentText">
    <w:name w:val="annotation text"/>
    <w:basedOn w:val="Normal"/>
    <w:link w:val="CommentTextChar"/>
    <w:uiPriority w:val="99"/>
    <w:rsid w:val="006D7FC6"/>
  </w:style>
  <w:style w:type="paragraph" w:styleId="CommentSubject">
    <w:name w:val="annotation subject"/>
    <w:basedOn w:val="CommentText"/>
    <w:next w:val="CommentText"/>
    <w:link w:val="CommentSubjectChar"/>
    <w:uiPriority w:val="99"/>
    <w:semiHidden/>
    <w:rsid w:val="006D7FC6"/>
    <w:rPr>
      <w:b/>
      <w:bCs/>
    </w:rPr>
  </w:style>
  <w:style w:type="character" w:styleId="Strong">
    <w:name w:val="Strong"/>
    <w:basedOn w:val="DefaultParagraphFont"/>
    <w:qFormat/>
    <w:rPr>
      <w:b/>
      <w:bCs/>
    </w:rPr>
  </w:style>
  <w:style w:type="paragraph" w:styleId="EndnoteText">
    <w:name w:val="endnote text"/>
    <w:basedOn w:val="Normal"/>
    <w:link w:val="EndnoteTextChar"/>
    <w:uiPriority w:val="99"/>
    <w:semiHidden/>
    <w:rsid w:val="006D7FC6"/>
    <w:rPr>
      <w:lang w:val="en-US"/>
    </w:rPr>
  </w:style>
  <w:style w:type="paragraph" w:styleId="BodyTextIndent2">
    <w:name w:val="Body Text Indent 2"/>
    <w:basedOn w:val="Normal"/>
    <w:link w:val="BodyTextIndent2Char"/>
    <w:pPr>
      <w:ind w:left="360"/>
      <w:jc w:val="both"/>
    </w:pPr>
  </w:style>
  <w:style w:type="paragraph" w:customStyle="1" w:styleId="AFacilitatorNotes">
    <w:name w:val="AFacilitatorNotes"/>
    <w:pPr>
      <w:jc w:val="both"/>
    </w:pPr>
    <w:rPr>
      <w:rFonts w:ascii="Tahoma" w:hAnsi="Tahoma"/>
      <w:i/>
      <w:noProof/>
      <w:color w:val="000080"/>
      <w:lang w:val="en-US" w:eastAsia="en-US"/>
    </w:rPr>
  </w:style>
  <w:style w:type="paragraph" w:customStyle="1" w:styleId="ATrainersNotes">
    <w:name w:val="ATrainersNotes"/>
    <w:pPr>
      <w:widowControl w:val="0"/>
    </w:pPr>
    <w:rPr>
      <w:rFonts w:ascii="Tahoma" w:hAnsi="Tahoma"/>
      <w:i/>
      <w:noProof/>
      <w:color w:val="000080"/>
      <w:lang w:val="en-US" w:eastAsia="en-US"/>
    </w:rPr>
  </w:style>
  <w:style w:type="paragraph" w:customStyle="1" w:styleId="answerlist">
    <w:name w:val="answerlist"/>
    <w:basedOn w:val="Normal"/>
    <w:pPr>
      <w:widowControl w:val="0"/>
      <w:tabs>
        <w:tab w:val="left" w:pos="720"/>
        <w:tab w:val="left" w:pos="1200"/>
        <w:tab w:val="left" w:pos="1680"/>
      </w:tabs>
      <w:suppressAutoHyphens/>
      <w:autoSpaceDE w:val="0"/>
      <w:autoSpaceDN w:val="0"/>
      <w:adjustRightInd w:val="0"/>
      <w:spacing w:after="80" w:line="320" w:lineRule="atLeast"/>
      <w:ind w:left="720" w:hanging="360"/>
      <w:jc w:val="both"/>
      <w:textAlignment w:val="center"/>
    </w:pPr>
    <w:rPr>
      <w:rFonts w:ascii="StoneSans" w:hAnsi="StoneSans" w:cs="StoneSans"/>
      <w:color w:val="000000"/>
      <w:sz w:val="23"/>
      <w:szCs w:val="23"/>
      <w:lang w:val="en-US"/>
    </w:rPr>
  </w:style>
  <w:style w:type="character" w:styleId="CommentReference">
    <w:name w:val="annotation reference"/>
    <w:basedOn w:val="DefaultParagraphFont"/>
    <w:semiHidden/>
    <w:rsid w:val="006D7FC6"/>
    <w:rPr>
      <w:sz w:val="16"/>
      <w:szCs w:val="16"/>
    </w:rPr>
  </w:style>
  <w:style w:type="paragraph" w:customStyle="1" w:styleId="FrontPage">
    <w:name w:val="FrontPage"/>
    <w:pPr>
      <w:jc w:val="center"/>
    </w:pPr>
    <w:rPr>
      <w:rFonts w:ascii="Tahoma" w:hAnsi="Tahoma"/>
      <w:b/>
      <w:noProof/>
      <w:sz w:val="44"/>
      <w:lang w:val="en-US" w:eastAsia="en-US"/>
    </w:rPr>
  </w:style>
  <w:style w:type="character" w:customStyle="1" w:styleId="Heading1Char">
    <w:name w:val="Heading 1 Char"/>
    <w:aliases w:val=" Char Char"/>
    <w:basedOn w:val="DefaultParagraphFont"/>
    <w:link w:val="Heading1"/>
    <w:rsid w:val="00C840DE"/>
    <w:rPr>
      <w:rFonts w:ascii="Tahoma" w:hAnsi="Tahoma"/>
      <w:b/>
      <w:caps/>
      <w:color w:val="000080"/>
      <w:sz w:val="28"/>
      <w:szCs w:val="28"/>
      <w:lang w:val="en-GB" w:eastAsia="en-US" w:bidi="ar-SA"/>
    </w:rPr>
  </w:style>
  <w:style w:type="paragraph" w:styleId="BodyText3">
    <w:name w:val="Body Text 3"/>
    <w:basedOn w:val="Normal"/>
    <w:rsid w:val="006D7FC6"/>
  </w:style>
  <w:style w:type="paragraph" w:customStyle="1" w:styleId="StyleBodyTextTahoma12ptNotBoldJustified">
    <w:name w:val="Style Body Text + Tahoma 12 pt Not Bold Justified"/>
    <w:basedOn w:val="BodyText"/>
    <w:pPr>
      <w:jc w:val="both"/>
    </w:pPr>
    <w:rPr>
      <w:b/>
    </w:rPr>
  </w:style>
  <w:style w:type="paragraph" w:styleId="BalloonText">
    <w:name w:val="Balloon Text"/>
    <w:basedOn w:val="Normal"/>
    <w:link w:val="BalloonTextChar"/>
    <w:uiPriority w:val="99"/>
    <w:semiHidden/>
    <w:rsid w:val="006D7FC6"/>
    <w:rPr>
      <w:rFonts w:cs="Tahoma"/>
      <w:sz w:val="16"/>
      <w:szCs w:val="16"/>
    </w:rPr>
  </w:style>
  <w:style w:type="character" w:customStyle="1" w:styleId="Heading3Char">
    <w:name w:val="Heading 3 Char"/>
    <w:basedOn w:val="DefaultParagraphFont"/>
    <w:link w:val="Heading3"/>
    <w:rsid w:val="001F0919"/>
    <w:rPr>
      <w:rFonts w:ascii="Tahoma" w:hAnsi="Tahoma"/>
      <w:b/>
      <w:lang w:val="en-GB" w:eastAsia="en-US"/>
    </w:rPr>
  </w:style>
  <w:style w:type="character" w:customStyle="1" w:styleId="HandoutCharChar">
    <w:name w:val="Handout Char Char"/>
    <w:basedOn w:val="DefaultParagraphFont"/>
    <w:link w:val="HandoutChar"/>
    <w:rsid w:val="000E24E6"/>
    <w:rPr>
      <w:rFonts w:ascii="Tahoma" w:hAnsi="Tahoma"/>
      <w:b/>
      <w:color w:val="FFFFFF"/>
      <w:sz w:val="28"/>
      <w:szCs w:val="28"/>
      <w:shd w:val="clear" w:color="auto" w:fill="000080"/>
      <w:lang w:val="en-GB" w:eastAsia="en-US" w:bidi="ar-SA"/>
    </w:rPr>
  </w:style>
  <w:style w:type="character" w:customStyle="1" w:styleId="a1">
    <w:name w:val="a1"/>
    <w:basedOn w:val="DefaultParagraphFont"/>
    <w:rPr>
      <w:color w:val="008000"/>
      <w:sz w:val="20"/>
      <w:szCs w:val="20"/>
    </w:rPr>
  </w:style>
  <w:style w:type="table" w:styleId="TableGrid">
    <w:name w:val="Table Grid"/>
    <w:basedOn w:val="TableNormal"/>
    <w:rsid w:val="006D7FC6"/>
    <w:pPr>
      <w:spacing w:after="120"/>
      <w:jc w:val="both"/>
    </w:pPr>
    <w:rPr>
      <w:rFonts w:ascii="Tahoma" w:hAnsi="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tivity">
    <w:name w:val="Activity"/>
    <w:rsid w:val="006D7FC6"/>
    <w:pPr>
      <w:spacing w:after="120"/>
    </w:pPr>
    <w:rPr>
      <w:rFonts w:ascii="Tahoma" w:hAnsi="Tahoma" w:cs="Arial"/>
      <w:b/>
      <w:bCs/>
      <w:caps/>
      <w:color w:val="000080"/>
      <w:lang w:val="en-GB" w:eastAsia="en-US"/>
    </w:rPr>
  </w:style>
  <w:style w:type="paragraph" w:customStyle="1" w:styleId="HandoutChar">
    <w:name w:val="Handout Char"/>
    <w:link w:val="HandoutCharChar"/>
    <w:rsid w:val="006D7FC6"/>
    <w:pPr>
      <w:pBdr>
        <w:top w:val="single" w:sz="4" w:space="1" w:color="auto"/>
        <w:left w:val="single" w:sz="4" w:space="4" w:color="auto"/>
        <w:bottom w:val="single" w:sz="4" w:space="1" w:color="auto"/>
        <w:right w:val="single" w:sz="4" w:space="4" w:color="auto"/>
      </w:pBdr>
      <w:shd w:val="clear" w:color="auto" w:fill="000080"/>
    </w:pPr>
    <w:rPr>
      <w:rFonts w:ascii="Tahoma" w:hAnsi="Tahoma"/>
      <w:b/>
      <w:color w:val="FFFFFF"/>
      <w:sz w:val="28"/>
      <w:szCs w:val="28"/>
      <w:lang w:val="en-GB" w:eastAsia="en-US"/>
    </w:rPr>
  </w:style>
  <w:style w:type="paragraph" w:customStyle="1" w:styleId="handoutTEXT">
    <w:name w:val="handout.TEXT"/>
    <w:link w:val="handoutTEXTChar"/>
    <w:rsid w:val="006160D4"/>
    <w:rPr>
      <w:rFonts w:ascii="Tahoma" w:hAnsi="Tahoma"/>
      <w:b/>
      <w:color w:val="000080"/>
      <w:lang w:val="en-GB" w:eastAsia="en-US"/>
    </w:rPr>
  </w:style>
  <w:style w:type="character" w:customStyle="1" w:styleId="handoutTEXTChar">
    <w:name w:val="handout.TEXT Char"/>
    <w:basedOn w:val="DefaultParagraphFont"/>
    <w:link w:val="handoutTEXT"/>
    <w:rsid w:val="006160D4"/>
    <w:rPr>
      <w:rFonts w:ascii="Tahoma" w:hAnsi="Tahoma"/>
      <w:b/>
      <w:color w:val="000080"/>
      <w:lang w:val="en-GB" w:eastAsia="en-US" w:bidi="ar-SA"/>
    </w:rPr>
  </w:style>
  <w:style w:type="paragraph" w:customStyle="1" w:styleId="LearningObjective">
    <w:name w:val="Learning Objective"/>
    <w:basedOn w:val="Normal"/>
    <w:link w:val="LearningObjectiveChar"/>
    <w:rsid w:val="006D7FC6"/>
    <w:pPr>
      <w:pBdr>
        <w:top w:val="dashed" w:sz="4" w:space="1" w:color="auto"/>
        <w:left w:val="dashed" w:sz="4" w:space="4" w:color="auto"/>
        <w:bottom w:val="dashed" w:sz="4" w:space="1" w:color="auto"/>
        <w:right w:val="dashed" w:sz="4" w:space="4" w:color="auto"/>
      </w:pBdr>
      <w:shd w:val="clear" w:color="auto" w:fill="F3F3F3"/>
    </w:pPr>
    <w:rPr>
      <w:b/>
      <w:color w:val="000080"/>
      <w:sz w:val="28"/>
      <w:szCs w:val="28"/>
    </w:rPr>
  </w:style>
  <w:style w:type="paragraph" w:customStyle="1" w:styleId="MethodologyChar">
    <w:name w:val="Methodology Char"/>
    <w:link w:val="MethodologyCharChar"/>
    <w:rsid w:val="006D7FC6"/>
    <w:rPr>
      <w:rFonts w:ascii="Tahoma" w:hAnsi="Tahoma" w:cs="Arial"/>
      <w:b/>
      <w:bCs/>
      <w:color w:val="000080"/>
      <w:lang w:val="en-GB" w:eastAsia="en-US"/>
    </w:rPr>
  </w:style>
  <w:style w:type="character" w:customStyle="1" w:styleId="MethodologyCharChar">
    <w:name w:val="Methodology Char Char"/>
    <w:basedOn w:val="DefaultParagraphFont"/>
    <w:link w:val="MethodologyChar"/>
    <w:rsid w:val="006D7FC6"/>
    <w:rPr>
      <w:rFonts w:ascii="Tahoma" w:hAnsi="Tahoma" w:cs="Arial"/>
      <w:b/>
      <w:bCs/>
      <w:color w:val="000080"/>
      <w:lang w:val="en-GB" w:eastAsia="en-US" w:bidi="ar-SA"/>
    </w:rPr>
  </w:style>
  <w:style w:type="paragraph" w:customStyle="1" w:styleId="Module">
    <w:name w:val="Module"/>
    <w:basedOn w:val="Normal"/>
    <w:link w:val="ModuleChar"/>
    <w:rsid w:val="00B540DE"/>
    <w:pPr>
      <w:pBdr>
        <w:top w:val="single" w:sz="36" w:space="5" w:color="000080"/>
        <w:left w:val="single" w:sz="36" w:space="5" w:color="000080"/>
        <w:bottom w:val="single" w:sz="36" w:space="5" w:color="000080"/>
        <w:right w:val="single" w:sz="36" w:space="5" w:color="000080"/>
      </w:pBdr>
      <w:shd w:val="clear" w:color="auto" w:fill="000080"/>
      <w:spacing w:after="240"/>
    </w:pPr>
    <w:rPr>
      <w:caps/>
      <w:color w:val="FFFFFF"/>
      <w:spacing w:val="20"/>
      <w:sz w:val="32"/>
      <w:szCs w:val="32"/>
    </w:rPr>
  </w:style>
  <w:style w:type="character" w:customStyle="1" w:styleId="ModuleChar">
    <w:name w:val="Module Char"/>
    <w:basedOn w:val="DefaultParagraphFont"/>
    <w:link w:val="Module"/>
    <w:rsid w:val="00B540DE"/>
    <w:rPr>
      <w:rFonts w:ascii="Tahoma" w:hAnsi="Tahoma"/>
      <w:caps/>
      <w:color w:val="FFFFFF"/>
      <w:spacing w:val="20"/>
      <w:sz w:val="32"/>
      <w:szCs w:val="32"/>
      <w:shd w:val="clear" w:color="auto" w:fill="000080"/>
      <w:lang w:val="en-GB" w:eastAsia="en-US"/>
    </w:rPr>
  </w:style>
  <w:style w:type="character" w:customStyle="1" w:styleId="Heading2Char">
    <w:name w:val="Heading 2 Char"/>
    <w:basedOn w:val="DefaultParagraphFont"/>
    <w:link w:val="Heading2"/>
    <w:uiPriority w:val="9"/>
    <w:rsid w:val="007C0F95"/>
    <w:rPr>
      <w:rFonts w:ascii="Tahoma" w:hAnsi="Tahoma"/>
      <w:b/>
      <w:color w:val="000080"/>
      <w:sz w:val="22"/>
      <w:szCs w:val="24"/>
      <w:lang w:val="en-GB" w:eastAsia="en-US"/>
    </w:rPr>
  </w:style>
  <w:style w:type="paragraph" w:styleId="ListParagraph">
    <w:name w:val="List Paragraph"/>
    <w:basedOn w:val="Normal"/>
    <w:link w:val="ListParagraphChar"/>
    <w:uiPriority w:val="34"/>
    <w:qFormat/>
    <w:rsid w:val="001C027C"/>
    <w:pPr>
      <w:ind w:left="720"/>
    </w:pPr>
  </w:style>
  <w:style w:type="paragraph" w:styleId="Revision">
    <w:name w:val="Revision"/>
    <w:hidden/>
    <w:uiPriority w:val="99"/>
    <w:semiHidden/>
    <w:rsid w:val="0019554D"/>
    <w:rPr>
      <w:rFonts w:ascii="Tahoma" w:hAnsi="Tahoma"/>
      <w:lang w:val="en-GB" w:eastAsia="en-US"/>
    </w:rPr>
  </w:style>
  <w:style w:type="character" w:customStyle="1" w:styleId="CharChar">
    <w:name w:val="Char Char"/>
    <w:basedOn w:val="DefaultParagraphFont"/>
    <w:rsid w:val="000E4317"/>
    <w:rPr>
      <w:rFonts w:ascii="Tahoma" w:hAnsi="Tahoma" w:cs="Arial"/>
      <w:b/>
      <w:bCs/>
      <w:color w:val="000080"/>
      <w:sz w:val="24"/>
      <w:szCs w:val="26"/>
      <w:lang w:val="en-GB" w:eastAsia="en-US" w:bidi="ar-SA"/>
    </w:rPr>
  </w:style>
  <w:style w:type="paragraph" w:customStyle="1" w:styleId="Handout">
    <w:name w:val="Handout"/>
    <w:rsid w:val="00F32AE7"/>
    <w:pPr>
      <w:pBdr>
        <w:top w:val="single" w:sz="48" w:space="7" w:color="000080"/>
        <w:left w:val="single" w:sz="48" w:space="4" w:color="000080"/>
        <w:bottom w:val="single" w:sz="48" w:space="7" w:color="000080"/>
        <w:right w:val="single" w:sz="48" w:space="4" w:color="000080"/>
      </w:pBdr>
      <w:shd w:val="clear" w:color="auto" w:fill="000080"/>
      <w:spacing w:after="240"/>
    </w:pPr>
    <w:rPr>
      <w:rFonts w:ascii="Tahoma" w:hAnsi="Tahoma"/>
      <w:b/>
      <w:color w:val="FFFFFF"/>
      <w:sz w:val="28"/>
      <w:szCs w:val="28"/>
      <w:lang w:val="en-GB" w:eastAsia="en-US"/>
    </w:rPr>
  </w:style>
  <w:style w:type="character" w:customStyle="1" w:styleId="LearningObjectiveChar">
    <w:name w:val="Learning Objective Char"/>
    <w:basedOn w:val="DefaultParagraphFont"/>
    <w:link w:val="LearningObjective"/>
    <w:rsid w:val="00632015"/>
    <w:rPr>
      <w:rFonts w:ascii="Tahoma" w:hAnsi="Tahoma"/>
      <w:b/>
      <w:color w:val="000080"/>
      <w:sz w:val="28"/>
      <w:szCs w:val="28"/>
      <w:lang w:val="en-GB" w:eastAsia="en-US" w:bidi="ar-SA"/>
    </w:rPr>
  </w:style>
  <w:style w:type="character" w:styleId="FootnoteReference">
    <w:name w:val="footnote reference"/>
    <w:basedOn w:val="DefaultParagraphFont"/>
    <w:uiPriority w:val="99"/>
    <w:rsid w:val="005B4DD6"/>
    <w:rPr>
      <w:vertAlign w:val="superscript"/>
    </w:rPr>
  </w:style>
  <w:style w:type="paragraph" w:customStyle="1" w:styleId="TableParagraph">
    <w:name w:val="Table Paragraph"/>
    <w:basedOn w:val="Normal"/>
    <w:uiPriority w:val="1"/>
    <w:qFormat/>
    <w:rsid w:val="00E25A58"/>
    <w:pPr>
      <w:widowControl w:val="0"/>
      <w:autoSpaceDE w:val="0"/>
      <w:autoSpaceDN w:val="0"/>
    </w:pPr>
    <w:rPr>
      <w:rFonts w:eastAsia="Tahoma" w:cs="Tahoma"/>
      <w:sz w:val="22"/>
      <w:szCs w:val="22"/>
      <w:lang w:val="en-US"/>
    </w:rPr>
  </w:style>
  <w:style w:type="character" w:customStyle="1" w:styleId="HeaderChar">
    <w:name w:val="Header Char"/>
    <w:link w:val="Header"/>
    <w:rsid w:val="00E25A58"/>
    <w:rPr>
      <w:rFonts w:ascii="Tahoma" w:hAnsi="Tahoma"/>
      <w:lang w:val="en-GB" w:eastAsia="en-US"/>
    </w:rPr>
  </w:style>
  <w:style w:type="character" w:customStyle="1" w:styleId="CommentTextChar">
    <w:name w:val="Comment Text Char"/>
    <w:link w:val="CommentText"/>
    <w:uiPriority w:val="99"/>
    <w:rsid w:val="00E25A58"/>
    <w:rPr>
      <w:rFonts w:ascii="Tahoma" w:hAnsi="Tahoma"/>
      <w:lang w:val="en-GB" w:eastAsia="en-US"/>
    </w:rPr>
  </w:style>
  <w:style w:type="character" w:customStyle="1" w:styleId="UnresolvedMention1">
    <w:name w:val="Unresolved Mention1"/>
    <w:basedOn w:val="DefaultParagraphFont"/>
    <w:uiPriority w:val="99"/>
    <w:semiHidden/>
    <w:unhideWhenUsed/>
    <w:rsid w:val="00CD1E18"/>
    <w:rPr>
      <w:color w:val="808080"/>
      <w:shd w:val="clear" w:color="auto" w:fill="E6E6E6"/>
    </w:rPr>
  </w:style>
  <w:style w:type="character" w:styleId="FollowedHyperlink">
    <w:name w:val="FollowedHyperlink"/>
    <w:basedOn w:val="DefaultParagraphFont"/>
    <w:uiPriority w:val="99"/>
    <w:unhideWhenUsed/>
    <w:rsid w:val="00CD1E18"/>
    <w:rPr>
      <w:color w:val="954F72" w:themeColor="followedHyperlink"/>
      <w:u w:val="single"/>
    </w:rPr>
  </w:style>
  <w:style w:type="character" w:customStyle="1" w:styleId="mixed-citation">
    <w:name w:val="mixed-citation"/>
    <w:basedOn w:val="DefaultParagraphFont"/>
    <w:rsid w:val="00D220D6"/>
  </w:style>
  <w:style w:type="character" w:customStyle="1" w:styleId="name10">
    <w:name w:val="name10"/>
    <w:basedOn w:val="DefaultParagraphFont"/>
    <w:rsid w:val="00D220D6"/>
  </w:style>
  <w:style w:type="character" w:customStyle="1" w:styleId="surname">
    <w:name w:val="surname"/>
    <w:basedOn w:val="DefaultParagraphFont"/>
    <w:rsid w:val="00D220D6"/>
  </w:style>
  <w:style w:type="character" w:customStyle="1" w:styleId="given-names">
    <w:name w:val="given-names"/>
    <w:basedOn w:val="DefaultParagraphFont"/>
    <w:rsid w:val="00D220D6"/>
  </w:style>
  <w:style w:type="character" w:customStyle="1" w:styleId="etal">
    <w:name w:val="etal"/>
    <w:basedOn w:val="DefaultParagraphFont"/>
    <w:rsid w:val="00D220D6"/>
  </w:style>
  <w:style w:type="character" w:customStyle="1" w:styleId="year">
    <w:name w:val="year"/>
    <w:basedOn w:val="DefaultParagraphFont"/>
    <w:rsid w:val="00D220D6"/>
  </w:style>
  <w:style w:type="character" w:customStyle="1" w:styleId="article-title2">
    <w:name w:val="article-title2"/>
    <w:basedOn w:val="DefaultParagraphFont"/>
    <w:rsid w:val="00D220D6"/>
  </w:style>
  <w:style w:type="character" w:customStyle="1" w:styleId="source5">
    <w:name w:val="source5"/>
    <w:basedOn w:val="DefaultParagraphFont"/>
    <w:rsid w:val="00D220D6"/>
    <w:rPr>
      <w:color w:val="333333"/>
    </w:rPr>
  </w:style>
  <w:style w:type="character" w:customStyle="1" w:styleId="volume4">
    <w:name w:val="volume4"/>
    <w:basedOn w:val="DefaultParagraphFont"/>
    <w:rsid w:val="00D220D6"/>
  </w:style>
  <w:style w:type="character" w:customStyle="1" w:styleId="fpage">
    <w:name w:val="fpage"/>
    <w:basedOn w:val="DefaultParagraphFont"/>
    <w:rsid w:val="00D220D6"/>
  </w:style>
  <w:style w:type="character" w:customStyle="1" w:styleId="lpage">
    <w:name w:val="lpage"/>
    <w:basedOn w:val="DefaultParagraphFont"/>
    <w:rsid w:val="00D220D6"/>
  </w:style>
  <w:style w:type="character" w:customStyle="1" w:styleId="Heading5Char">
    <w:name w:val="Heading 5 Char"/>
    <w:basedOn w:val="DefaultParagraphFont"/>
    <w:link w:val="Heading5"/>
    <w:rsid w:val="00A333DE"/>
    <w:rPr>
      <w:rFonts w:ascii="Tahoma" w:hAnsi="Tahoma"/>
      <w:b/>
      <w:sz w:val="22"/>
      <w:lang w:val="en-GB" w:eastAsia="en-US"/>
    </w:rPr>
  </w:style>
  <w:style w:type="character" w:customStyle="1" w:styleId="Heading6Char">
    <w:name w:val="Heading 6 Char"/>
    <w:basedOn w:val="DefaultParagraphFont"/>
    <w:link w:val="Heading6"/>
    <w:uiPriority w:val="9"/>
    <w:rsid w:val="00A333DE"/>
    <w:rPr>
      <w:rFonts w:ascii="Tahoma" w:hAnsi="Tahoma"/>
      <w:b/>
      <w:lang w:val="en-GB" w:eastAsia="en-US"/>
    </w:rPr>
  </w:style>
  <w:style w:type="character" w:customStyle="1" w:styleId="Heading7Char">
    <w:name w:val="Heading 7 Char"/>
    <w:basedOn w:val="DefaultParagraphFont"/>
    <w:link w:val="Heading7"/>
    <w:uiPriority w:val="99"/>
    <w:rsid w:val="00A333DE"/>
    <w:rPr>
      <w:rFonts w:ascii="Tahoma" w:hAnsi="Tahoma"/>
      <w:b/>
      <w:lang w:val="en-GB" w:eastAsia="en-US"/>
    </w:rPr>
  </w:style>
  <w:style w:type="character" w:customStyle="1" w:styleId="Char">
    <w:name w:val="Char"/>
    <w:basedOn w:val="DefaultParagraphFont"/>
    <w:rsid w:val="00A333DE"/>
    <w:rPr>
      <w:rFonts w:ascii="Garamond" w:hAnsi="Garamond"/>
      <w:b/>
      <w:sz w:val="72"/>
      <w:lang w:val="en-GB" w:eastAsia="en-US" w:bidi="ar-SA"/>
    </w:rPr>
  </w:style>
  <w:style w:type="paragraph" w:styleId="BodyTextIndent">
    <w:name w:val="Body Text Indent"/>
    <w:basedOn w:val="Normal"/>
    <w:link w:val="BodyTextIndentChar"/>
    <w:uiPriority w:val="99"/>
    <w:rsid w:val="00A333DE"/>
    <w:pPr>
      <w:spacing w:after="120"/>
      <w:ind w:left="360"/>
    </w:pPr>
  </w:style>
  <w:style w:type="character" w:customStyle="1" w:styleId="BodyTextIndentChar">
    <w:name w:val="Body Text Indent Char"/>
    <w:basedOn w:val="DefaultParagraphFont"/>
    <w:link w:val="BodyTextIndent"/>
    <w:uiPriority w:val="99"/>
    <w:rsid w:val="00A333DE"/>
    <w:rPr>
      <w:rFonts w:ascii="Tahoma" w:hAnsi="Tahoma"/>
      <w:lang w:val="en-GB" w:eastAsia="en-US"/>
    </w:rPr>
  </w:style>
  <w:style w:type="paragraph" w:customStyle="1" w:styleId="PHHandout">
    <w:name w:val="PH_Handout"/>
    <w:rsid w:val="00A333DE"/>
    <w:pPr>
      <w:pBdr>
        <w:top w:val="single" w:sz="8" w:space="1" w:color="008000"/>
        <w:left w:val="single" w:sz="8" w:space="4" w:color="008000"/>
        <w:bottom w:val="single" w:sz="8" w:space="1" w:color="008000"/>
        <w:right w:val="single" w:sz="8" w:space="4" w:color="008000"/>
      </w:pBdr>
    </w:pPr>
    <w:rPr>
      <w:rFonts w:ascii="Tahoma" w:hAnsi="Tahoma"/>
      <w:b/>
      <w:smallCaps/>
      <w:noProof/>
      <w:color w:val="008000"/>
      <w:sz w:val="32"/>
      <w:lang w:val="en-US" w:eastAsia="en-US"/>
    </w:rPr>
  </w:style>
  <w:style w:type="paragraph" w:customStyle="1" w:styleId="EndofHandout">
    <w:name w:val="EndofHandout"/>
    <w:rsid w:val="00A333DE"/>
    <w:pPr>
      <w:jc w:val="center"/>
    </w:pPr>
    <w:rPr>
      <w:rFonts w:ascii="Tahoma" w:hAnsi="Tahoma"/>
      <w:b/>
      <w:caps/>
      <w:noProof/>
      <w:color w:val="008000"/>
      <w:sz w:val="36"/>
      <w:lang w:val="en-US" w:eastAsia="en-US"/>
    </w:rPr>
  </w:style>
  <w:style w:type="character" w:customStyle="1" w:styleId="eudoraheader">
    <w:name w:val="eudoraheader"/>
    <w:basedOn w:val="DefaultParagraphFont"/>
    <w:rsid w:val="00A333DE"/>
  </w:style>
  <w:style w:type="paragraph" w:styleId="BodyText2">
    <w:name w:val="Body Text 2"/>
    <w:basedOn w:val="Normal"/>
    <w:link w:val="BodyText2Char"/>
    <w:rsid w:val="00A333DE"/>
    <w:pPr>
      <w:autoSpaceDE w:val="0"/>
      <w:autoSpaceDN w:val="0"/>
      <w:adjustRightInd w:val="0"/>
    </w:pPr>
    <w:rPr>
      <w:rFonts w:ascii="FranklinGothicITCbyBT-Book" w:hAnsi="FranklinGothicITCbyBT-Book"/>
      <w:sz w:val="19"/>
    </w:rPr>
  </w:style>
  <w:style w:type="character" w:customStyle="1" w:styleId="BodyText2Char">
    <w:name w:val="Body Text 2 Char"/>
    <w:basedOn w:val="DefaultParagraphFont"/>
    <w:link w:val="BodyText2"/>
    <w:rsid w:val="00A333DE"/>
    <w:rPr>
      <w:rFonts w:ascii="FranklinGothicITCbyBT-Book" w:hAnsi="FranklinGothicITCbyBT-Book"/>
      <w:sz w:val="19"/>
      <w:lang w:val="en-GB" w:eastAsia="en-US"/>
    </w:rPr>
  </w:style>
  <w:style w:type="paragraph" w:customStyle="1" w:styleId="Pa6">
    <w:name w:val="Pa6"/>
    <w:basedOn w:val="Normal"/>
    <w:next w:val="Normal"/>
    <w:rsid w:val="00A333DE"/>
    <w:pPr>
      <w:autoSpaceDE w:val="0"/>
      <w:autoSpaceDN w:val="0"/>
      <w:adjustRightInd w:val="0"/>
      <w:spacing w:line="181" w:lineRule="atLeast"/>
    </w:pPr>
    <w:rPr>
      <w:rFonts w:ascii="QXRVSF+ScalaLancetPro" w:hAnsi="QXRVSF+ScalaLancetPro"/>
      <w:lang w:val="en-US"/>
    </w:rPr>
  </w:style>
  <w:style w:type="paragraph" w:styleId="NormalWeb">
    <w:name w:val="Normal (Web)"/>
    <w:basedOn w:val="Normal"/>
    <w:uiPriority w:val="99"/>
    <w:rsid w:val="00A333DE"/>
    <w:pPr>
      <w:spacing w:before="100" w:after="100"/>
    </w:pPr>
    <w:rPr>
      <w:rFonts w:ascii="Verdana" w:eastAsia="Arial Unicode MS" w:hAnsi="Verdana"/>
      <w:color w:val="000000"/>
      <w:sz w:val="19"/>
      <w:lang w:val="en-US"/>
    </w:rPr>
  </w:style>
  <w:style w:type="paragraph" w:customStyle="1" w:styleId="bodycopy">
    <w:name w:val="bodycopy"/>
    <w:basedOn w:val="Normal"/>
    <w:rsid w:val="00A333DE"/>
    <w:pPr>
      <w:spacing w:before="100" w:beforeAutospacing="1" w:after="100" w:afterAutospacing="1" w:line="210" w:lineRule="atLeast"/>
      <w:jc w:val="both"/>
    </w:pPr>
    <w:rPr>
      <w:rFonts w:ascii="Verdana" w:hAnsi="Verdana"/>
      <w:color w:val="000000"/>
      <w:sz w:val="17"/>
      <w:szCs w:val="17"/>
      <w:lang w:val="en-US"/>
    </w:rPr>
  </w:style>
  <w:style w:type="paragraph" w:styleId="z-TopofForm">
    <w:name w:val="HTML Top of Form"/>
    <w:basedOn w:val="Normal"/>
    <w:next w:val="Normal"/>
    <w:link w:val="z-TopofFormChar"/>
    <w:hidden/>
    <w:rsid w:val="00A333DE"/>
    <w:pPr>
      <w:pBdr>
        <w:bottom w:val="single" w:sz="6" w:space="1" w:color="auto"/>
      </w:pBdr>
      <w:jc w:val="center"/>
    </w:pPr>
    <w:rPr>
      <w:rFonts w:ascii="Arial" w:hAnsi="Arial" w:cs="Arial"/>
      <w:vanish/>
      <w:sz w:val="16"/>
      <w:szCs w:val="16"/>
      <w:lang w:val="en-US"/>
    </w:rPr>
  </w:style>
  <w:style w:type="character" w:customStyle="1" w:styleId="z-TopofFormChar">
    <w:name w:val="z-Top of Form Char"/>
    <w:basedOn w:val="DefaultParagraphFont"/>
    <w:link w:val="z-TopofForm"/>
    <w:rsid w:val="00A333DE"/>
    <w:rPr>
      <w:rFonts w:ascii="Arial" w:hAnsi="Arial" w:cs="Arial"/>
      <w:vanish/>
      <w:sz w:val="16"/>
      <w:szCs w:val="16"/>
      <w:lang w:val="en-US" w:eastAsia="en-US"/>
    </w:rPr>
  </w:style>
  <w:style w:type="paragraph" w:styleId="z-BottomofForm">
    <w:name w:val="HTML Bottom of Form"/>
    <w:basedOn w:val="Normal"/>
    <w:next w:val="Normal"/>
    <w:link w:val="z-BottomofFormChar"/>
    <w:hidden/>
    <w:rsid w:val="00A333DE"/>
    <w:pPr>
      <w:pBdr>
        <w:top w:val="single" w:sz="6" w:space="1" w:color="auto"/>
      </w:pBdr>
      <w:jc w:val="center"/>
    </w:pPr>
    <w:rPr>
      <w:rFonts w:ascii="Arial" w:hAnsi="Arial" w:cs="Arial"/>
      <w:vanish/>
      <w:sz w:val="16"/>
      <w:szCs w:val="16"/>
      <w:lang w:val="en-US"/>
    </w:rPr>
  </w:style>
  <w:style w:type="character" w:customStyle="1" w:styleId="z-BottomofFormChar">
    <w:name w:val="z-Bottom of Form Char"/>
    <w:basedOn w:val="DefaultParagraphFont"/>
    <w:link w:val="z-BottomofForm"/>
    <w:rsid w:val="00A333DE"/>
    <w:rPr>
      <w:rFonts w:ascii="Arial" w:hAnsi="Arial" w:cs="Arial"/>
      <w:vanish/>
      <w:sz w:val="16"/>
      <w:szCs w:val="16"/>
      <w:lang w:val="en-US" w:eastAsia="en-US"/>
    </w:rPr>
  </w:style>
  <w:style w:type="paragraph" w:styleId="PlainText">
    <w:name w:val="Plain Text"/>
    <w:basedOn w:val="Normal"/>
    <w:link w:val="PlainTextChar"/>
    <w:rsid w:val="00A333DE"/>
    <w:rPr>
      <w:rFonts w:ascii="Courier New" w:hAnsi="Courier New" w:cs="Courier New"/>
    </w:rPr>
  </w:style>
  <w:style w:type="character" w:customStyle="1" w:styleId="PlainTextChar">
    <w:name w:val="Plain Text Char"/>
    <w:basedOn w:val="DefaultParagraphFont"/>
    <w:link w:val="PlainText"/>
    <w:rsid w:val="00A333DE"/>
    <w:rPr>
      <w:rFonts w:ascii="Courier New" w:hAnsi="Courier New" w:cs="Courier New"/>
      <w:lang w:val="en-GB" w:eastAsia="en-US"/>
    </w:rPr>
  </w:style>
  <w:style w:type="paragraph" w:customStyle="1" w:styleId="FieldManual">
    <w:name w:val="FieldManual"/>
    <w:rsid w:val="00A333DE"/>
    <w:pPr>
      <w:pBdr>
        <w:top w:val="single" w:sz="36" w:space="1" w:color="800000" w:shadow="1"/>
        <w:left w:val="single" w:sz="36" w:space="4" w:color="800000" w:shadow="1"/>
        <w:bottom w:val="single" w:sz="36" w:space="1" w:color="800000" w:shadow="1"/>
        <w:right w:val="single" w:sz="36" w:space="4" w:color="800000" w:shadow="1"/>
      </w:pBdr>
    </w:pPr>
    <w:rPr>
      <w:rFonts w:ascii="Tahoma" w:hAnsi="Tahoma"/>
      <w:b/>
      <w:noProof/>
      <w:lang w:val="en-US" w:eastAsia="en-US"/>
    </w:rPr>
  </w:style>
  <w:style w:type="paragraph" w:customStyle="1" w:styleId="ModEval">
    <w:name w:val="ModEval"/>
    <w:basedOn w:val="FieldManual"/>
    <w:rsid w:val="00A333DE"/>
    <w:pPr>
      <w:pBdr>
        <w:top w:val="single" w:sz="12" w:space="1" w:color="008000" w:shadow="1"/>
        <w:left w:val="single" w:sz="12" w:space="4" w:color="008000" w:shadow="1"/>
        <w:bottom w:val="single" w:sz="12" w:space="1" w:color="008000" w:shadow="1"/>
        <w:right w:val="single" w:sz="12" w:space="4" w:color="008000" w:shadow="1"/>
      </w:pBdr>
    </w:pPr>
    <w:rPr>
      <w:b w:val="0"/>
    </w:rPr>
  </w:style>
  <w:style w:type="paragraph" w:customStyle="1" w:styleId="BoxText">
    <w:name w:val="BoxText"/>
    <w:rsid w:val="00A333DE"/>
    <w:pPr>
      <w:numPr>
        <w:numId w:val="6"/>
      </w:numPr>
      <w:spacing w:before="100" w:after="100"/>
    </w:pPr>
    <w:rPr>
      <w:rFonts w:ascii="Verdana" w:hAnsi="Verdana"/>
      <w:noProof/>
      <w:lang w:val="en-US" w:eastAsia="en-US"/>
    </w:rPr>
  </w:style>
  <w:style w:type="paragraph" w:customStyle="1" w:styleId="FieldManual0">
    <w:name w:val="Field Manual"/>
    <w:rsid w:val="00A333DE"/>
    <w:pPr>
      <w:pBdr>
        <w:top w:val="single" w:sz="36" w:space="1" w:color="800000" w:shadow="1"/>
        <w:left w:val="single" w:sz="36" w:space="4" w:color="800000" w:shadow="1"/>
        <w:bottom w:val="single" w:sz="36" w:space="1" w:color="800000" w:shadow="1"/>
        <w:right w:val="single" w:sz="36" w:space="4" w:color="800000" w:shadow="1"/>
      </w:pBdr>
    </w:pPr>
    <w:rPr>
      <w:rFonts w:ascii="Tahoma" w:hAnsi="Tahoma"/>
      <w:b/>
      <w:color w:val="000000"/>
      <w:lang w:val="en-GB" w:eastAsia="en-US"/>
    </w:rPr>
  </w:style>
  <w:style w:type="paragraph" w:customStyle="1" w:styleId="Default">
    <w:name w:val="Default"/>
    <w:rsid w:val="00A333DE"/>
    <w:pPr>
      <w:widowControl w:val="0"/>
    </w:pPr>
    <w:rPr>
      <w:rFonts w:ascii="Arial" w:hAnsi="Arial"/>
      <w:snapToGrid w:val="0"/>
      <w:color w:val="000000"/>
      <w:sz w:val="24"/>
      <w:lang w:val="en-US" w:eastAsia="en-US"/>
    </w:rPr>
  </w:style>
  <w:style w:type="character" w:customStyle="1" w:styleId="handoutTEXTCharChar">
    <w:name w:val="handout.TEXT Char Char"/>
    <w:basedOn w:val="DefaultParagraphFont"/>
    <w:rsid w:val="00A333DE"/>
    <w:rPr>
      <w:rFonts w:ascii="Tahoma" w:hAnsi="Tahoma"/>
      <w:b/>
      <w:color w:val="000080"/>
      <w:lang w:val="en-GB" w:eastAsia="en-US" w:bidi="ar-SA"/>
    </w:rPr>
  </w:style>
  <w:style w:type="paragraph" w:customStyle="1" w:styleId="Methodology">
    <w:name w:val="Methodology"/>
    <w:rsid w:val="00A333DE"/>
    <w:rPr>
      <w:rFonts w:ascii="Tahoma" w:hAnsi="Tahoma" w:cs="Arial"/>
      <w:b/>
      <w:bCs/>
      <w:color w:val="000080"/>
      <w:lang w:val="en-GB" w:eastAsia="en-US"/>
    </w:rPr>
  </w:style>
  <w:style w:type="paragraph" w:customStyle="1" w:styleId="StyleHeading1Body">
    <w:name w:val="Style Heading 1 + +Body"/>
    <w:basedOn w:val="Heading1"/>
    <w:rsid w:val="00A333DE"/>
    <w:pPr>
      <w:pBdr>
        <w:bottom w:val="none" w:sz="0" w:space="0" w:color="auto"/>
      </w:pBdr>
      <w:spacing w:before="240"/>
    </w:pPr>
    <w:rPr>
      <w:rFonts w:ascii="Calibri" w:hAnsi="Calibri" w:cs="Arial"/>
      <w:b w:val="0"/>
      <w:caps w:val="0"/>
      <w:color w:val="auto"/>
      <w:sz w:val="40"/>
      <w:lang w:val="en-US"/>
    </w:rPr>
  </w:style>
  <w:style w:type="character" w:customStyle="1" w:styleId="CommentSubjectChar">
    <w:name w:val="Comment Subject Char"/>
    <w:link w:val="CommentSubject"/>
    <w:uiPriority w:val="99"/>
    <w:semiHidden/>
    <w:rsid w:val="00A333DE"/>
    <w:rPr>
      <w:rFonts w:ascii="Tahoma" w:hAnsi="Tahoma"/>
      <w:b/>
      <w:bCs/>
      <w:lang w:val="en-GB" w:eastAsia="en-US"/>
    </w:rPr>
  </w:style>
  <w:style w:type="character" w:customStyle="1" w:styleId="ListParagraphChar">
    <w:name w:val="List Paragraph Char"/>
    <w:link w:val="ListParagraph"/>
    <w:uiPriority w:val="34"/>
    <w:locked/>
    <w:rsid w:val="00A333DE"/>
    <w:rPr>
      <w:rFonts w:ascii="Tahoma" w:hAnsi="Tahoma"/>
      <w:lang w:val="en-GB" w:eastAsia="en-US"/>
    </w:rPr>
  </w:style>
  <w:style w:type="paragraph" w:customStyle="1" w:styleId="Unnumberedhead">
    <w:name w:val="Unnumbered head"/>
    <w:basedOn w:val="Normal"/>
    <w:link w:val="UnnumberedheadChar"/>
    <w:uiPriority w:val="99"/>
    <w:rsid w:val="00A333DE"/>
    <w:pPr>
      <w:spacing w:after="60" w:line="264" w:lineRule="auto"/>
    </w:pPr>
    <w:rPr>
      <w:rFonts w:ascii="Times New Roman" w:hAnsi="Times New Roman"/>
      <w:b/>
      <w:color w:val="000000"/>
      <w:sz w:val="24"/>
      <w:szCs w:val="24"/>
    </w:rPr>
  </w:style>
  <w:style w:type="character" w:customStyle="1" w:styleId="UnnumberedheadChar">
    <w:name w:val="Unnumbered head Char"/>
    <w:link w:val="Unnumberedhead"/>
    <w:uiPriority w:val="99"/>
    <w:locked/>
    <w:rsid w:val="00A333DE"/>
    <w:rPr>
      <w:b/>
      <w:color w:val="000000"/>
      <w:sz w:val="24"/>
      <w:szCs w:val="24"/>
      <w:lang w:val="en-GB" w:eastAsia="en-US"/>
    </w:rPr>
  </w:style>
  <w:style w:type="character" w:customStyle="1" w:styleId="UnresolvedMention2">
    <w:name w:val="Unresolved Mention2"/>
    <w:basedOn w:val="DefaultParagraphFont"/>
    <w:uiPriority w:val="99"/>
    <w:semiHidden/>
    <w:unhideWhenUsed/>
    <w:rsid w:val="00A333DE"/>
    <w:rPr>
      <w:color w:val="808080"/>
      <w:shd w:val="clear" w:color="auto" w:fill="E6E6E6"/>
    </w:rPr>
  </w:style>
  <w:style w:type="character" w:customStyle="1" w:styleId="MethodologyCharCharChar">
    <w:name w:val="Methodology Char Char Char"/>
    <w:basedOn w:val="DefaultParagraphFont"/>
    <w:rsid w:val="00A333DE"/>
    <w:rPr>
      <w:rFonts w:ascii="Tahoma" w:hAnsi="Tahoma" w:cs="Arial"/>
      <w:b/>
      <w:bCs/>
      <w:color w:val="000080"/>
      <w:sz w:val="24"/>
      <w:szCs w:val="24"/>
      <w:lang w:val="en-GB" w:eastAsia="en-US" w:bidi="ar-SA"/>
    </w:rPr>
  </w:style>
  <w:style w:type="character" w:customStyle="1" w:styleId="lg2">
    <w:name w:val="lg2"/>
    <w:basedOn w:val="DefaultParagraphFont"/>
    <w:rsid w:val="00A333DE"/>
    <w:rPr>
      <w:sz w:val="30"/>
      <w:szCs w:val="30"/>
    </w:rPr>
  </w:style>
  <w:style w:type="paragraph" w:customStyle="1" w:styleId="LearningObjectives">
    <w:name w:val="LearningObjectives"/>
    <w:basedOn w:val="Heading2"/>
    <w:rsid w:val="00A333DE"/>
    <w:pPr>
      <w:pBdr>
        <w:top w:val="dashed" w:sz="4" w:space="1" w:color="auto"/>
        <w:left w:val="dashed" w:sz="4" w:space="4" w:color="auto"/>
        <w:bottom w:val="dashed" w:sz="4" w:space="1" w:color="auto"/>
        <w:right w:val="dashed" w:sz="4" w:space="4" w:color="auto"/>
      </w:pBdr>
      <w:shd w:val="clear" w:color="auto" w:fill="F3F3F3"/>
    </w:pPr>
    <w:rPr>
      <w:sz w:val="28"/>
      <w:szCs w:val="28"/>
    </w:rPr>
  </w:style>
  <w:style w:type="character" w:customStyle="1" w:styleId="Char12">
    <w:name w:val="Char12"/>
    <w:basedOn w:val="DefaultParagraphFont"/>
    <w:rsid w:val="00A333DE"/>
    <w:rPr>
      <w:rFonts w:ascii="Tahoma" w:eastAsia="Times New Roman" w:hAnsi="Tahoma" w:cs="Arial"/>
      <w:b/>
      <w:bCs/>
      <w:color w:val="000080"/>
      <w:sz w:val="20"/>
      <w:szCs w:val="26"/>
      <w:lang w:val="en-GB"/>
    </w:rPr>
  </w:style>
  <w:style w:type="character" w:customStyle="1" w:styleId="Char121">
    <w:name w:val="Char121"/>
    <w:rsid w:val="00A333DE"/>
    <w:rPr>
      <w:rFonts w:ascii="Tahoma" w:eastAsia="Times New Roman" w:hAnsi="Tahoma" w:cs="Arial"/>
      <w:b/>
      <w:bCs/>
      <w:color w:val="000080"/>
      <w:sz w:val="20"/>
      <w:szCs w:val="26"/>
      <w:lang w:val="en-GB"/>
    </w:rPr>
  </w:style>
  <w:style w:type="paragraph" w:customStyle="1" w:styleId="TableText">
    <w:name w:val="Table Text"/>
    <w:basedOn w:val="Normal"/>
    <w:qFormat/>
    <w:rsid w:val="00A333DE"/>
    <w:pPr>
      <w:spacing w:before="60" w:after="60"/>
    </w:pPr>
    <w:rPr>
      <w:rFonts w:ascii="Calibri" w:hAnsi="Calibri"/>
      <w:lang w:val="en-US"/>
    </w:rPr>
  </w:style>
  <w:style w:type="paragraph" w:customStyle="1" w:styleId="Bullet1stLevel">
    <w:name w:val="Bullet 1st Level"/>
    <w:basedOn w:val="Normal"/>
    <w:qFormat/>
    <w:rsid w:val="00B540DE"/>
    <w:pPr>
      <w:numPr>
        <w:numId w:val="145"/>
      </w:numPr>
      <w:tabs>
        <w:tab w:val="clear" w:pos="792"/>
      </w:tabs>
      <w:spacing w:after="60"/>
      <w:ind w:left="360" w:hanging="274"/>
    </w:pPr>
    <w:rPr>
      <w:szCs w:val="24"/>
      <w:lang w:val="en-IE" w:eastAsia="en-IE"/>
    </w:rPr>
  </w:style>
  <w:style w:type="paragraph" w:customStyle="1" w:styleId="Bullet1stLevel-Last">
    <w:name w:val="Bullet 1st Level - Last"/>
    <w:basedOn w:val="Bullet1stLevel"/>
    <w:qFormat/>
    <w:rsid w:val="00E75753"/>
    <w:pPr>
      <w:spacing w:after="200"/>
    </w:pPr>
  </w:style>
  <w:style w:type="paragraph" w:customStyle="1" w:styleId="BulletTable1stLevel">
    <w:name w:val="Bullet Table 1st Level"/>
    <w:basedOn w:val="TableText"/>
    <w:qFormat/>
    <w:rsid w:val="00A333DE"/>
    <w:pPr>
      <w:numPr>
        <w:numId w:val="51"/>
      </w:numPr>
      <w:tabs>
        <w:tab w:val="num" w:pos="360"/>
      </w:tabs>
      <w:ind w:left="0" w:firstLine="0"/>
    </w:pPr>
    <w:rPr>
      <w:rFonts w:cs="Calibri"/>
    </w:rPr>
  </w:style>
  <w:style w:type="paragraph" w:customStyle="1" w:styleId="TableNumbering">
    <w:name w:val="Table Numbering"/>
    <w:basedOn w:val="TableText"/>
    <w:qFormat/>
    <w:rsid w:val="00A333DE"/>
    <w:pPr>
      <w:numPr>
        <w:numId w:val="50"/>
      </w:numPr>
      <w:tabs>
        <w:tab w:val="num" w:pos="1080"/>
      </w:tabs>
    </w:pPr>
  </w:style>
  <w:style w:type="paragraph" w:customStyle="1" w:styleId="BulletTable1stLevel-Last">
    <w:name w:val="Bullet Table 1st Level - Last"/>
    <w:basedOn w:val="BulletTable1stLevel"/>
    <w:qFormat/>
    <w:rsid w:val="00A333DE"/>
    <w:pPr>
      <w:spacing w:after="120"/>
    </w:pPr>
  </w:style>
  <w:style w:type="character" w:customStyle="1" w:styleId="FooterChar">
    <w:name w:val="Footer Char"/>
    <w:link w:val="Footer"/>
    <w:uiPriority w:val="99"/>
    <w:rsid w:val="00A333DE"/>
    <w:rPr>
      <w:rFonts w:ascii="Tahoma" w:hAnsi="Tahoma"/>
      <w:lang w:val="en-GB" w:eastAsia="en-US"/>
    </w:rPr>
  </w:style>
  <w:style w:type="paragraph" w:styleId="NoSpacing">
    <w:name w:val="No Spacing"/>
    <w:link w:val="NoSpacingChar"/>
    <w:uiPriority w:val="99"/>
    <w:qFormat/>
    <w:rsid w:val="00A333DE"/>
    <w:rPr>
      <w:rFonts w:asciiTheme="minorHAnsi" w:eastAsiaTheme="minorHAnsi" w:hAnsiTheme="minorHAnsi" w:cstheme="minorBidi"/>
      <w:sz w:val="22"/>
      <w:szCs w:val="22"/>
      <w:lang w:val="en-US" w:eastAsia="en-US"/>
    </w:rPr>
  </w:style>
  <w:style w:type="paragraph" w:customStyle="1" w:styleId="LearningObjective0">
    <w:name w:val="LearningObjective"/>
    <w:basedOn w:val="BodyText"/>
    <w:rsid w:val="00A333DE"/>
    <w:pPr>
      <w:pBdr>
        <w:top w:val="dashSmallGap" w:sz="12" w:space="1" w:color="auto"/>
        <w:left w:val="dashSmallGap" w:sz="12" w:space="4" w:color="auto"/>
        <w:bottom w:val="dashSmallGap" w:sz="12" w:space="1" w:color="auto"/>
        <w:right w:val="dashSmallGap" w:sz="12" w:space="4" w:color="auto"/>
      </w:pBdr>
      <w:shd w:val="clear" w:color="auto" w:fill="E0E0E0"/>
      <w:jc w:val="both"/>
    </w:pPr>
    <w:rPr>
      <w:rFonts w:cs="Tahoma"/>
      <w:color w:val="000080"/>
      <w:sz w:val="24"/>
      <w:szCs w:val="24"/>
    </w:rPr>
  </w:style>
  <w:style w:type="character" w:styleId="LineNumber">
    <w:name w:val="line number"/>
    <w:basedOn w:val="DefaultParagraphFont"/>
    <w:rsid w:val="00A333DE"/>
  </w:style>
  <w:style w:type="numbering" w:customStyle="1" w:styleId="NumberedHeadings">
    <w:name w:val="Numbered Headings"/>
    <w:uiPriority w:val="99"/>
    <w:rsid w:val="00A333DE"/>
    <w:pPr>
      <w:numPr>
        <w:numId w:val="75"/>
      </w:numPr>
    </w:pPr>
  </w:style>
  <w:style w:type="character" w:styleId="HTMLCite">
    <w:name w:val="HTML Cite"/>
    <w:uiPriority w:val="99"/>
    <w:semiHidden/>
    <w:unhideWhenUsed/>
    <w:rsid w:val="00A333DE"/>
    <w:rPr>
      <w:i/>
      <w:iCs/>
    </w:rPr>
  </w:style>
  <w:style w:type="character" w:customStyle="1" w:styleId="FootnoteTextChar2">
    <w:name w:val="Footnote Text Char2"/>
    <w:aliases w:val="Footnote Text Char Char1,single space Char,Footnote Text Char1 Char,FOOTNOTES Char,fn Char,Footnote Text Char Char Char,Char Char Char Char Char,Char Char Char Char Char Char Char,footnote text Char,ft Char,Footnote Text2 Char"/>
    <w:link w:val="FootnoteText"/>
    <w:locked/>
    <w:rsid w:val="00A333DE"/>
    <w:rPr>
      <w:rFonts w:ascii="Tahoma" w:hAnsi="Tahoma"/>
      <w:lang w:val="en-GB" w:eastAsia="en-US"/>
    </w:rPr>
  </w:style>
  <w:style w:type="character" w:customStyle="1" w:styleId="Heading4Char">
    <w:name w:val="Heading 4 Char"/>
    <w:aliases w:val="Heading 4 Char Char Char1"/>
    <w:basedOn w:val="DefaultParagraphFont"/>
    <w:link w:val="Heading4"/>
    <w:rsid w:val="00A333DE"/>
    <w:rPr>
      <w:rFonts w:ascii="Tahoma" w:hAnsi="Tahoma"/>
      <w:b/>
      <w:bCs/>
      <w:i/>
      <w:sz w:val="19"/>
      <w:lang w:val="en-GB" w:eastAsia="en-US"/>
    </w:rPr>
  </w:style>
  <w:style w:type="paragraph" w:customStyle="1" w:styleId="BodyText1">
    <w:name w:val="Body Text1"/>
    <w:basedOn w:val="PlainText"/>
    <w:rsid w:val="00A333DE"/>
    <w:rPr>
      <w:rFonts w:ascii="Tahoma" w:hAnsi="Tahoma" w:cs="Times New Roman"/>
      <w:szCs w:val="24"/>
      <w:lang w:val="en-US"/>
    </w:rPr>
  </w:style>
  <w:style w:type="character" w:customStyle="1" w:styleId="ja50-ce-title3">
    <w:name w:val="ja50-ce-title3"/>
    <w:basedOn w:val="DefaultParagraphFont"/>
    <w:rsid w:val="00A333DE"/>
    <w:rPr>
      <w:rFonts w:ascii="Verdana" w:hAnsi="Verdana" w:hint="default"/>
      <w:b/>
      <w:bCs/>
      <w:color w:val="585858"/>
      <w:sz w:val="23"/>
      <w:szCs w:val="23"/>
    </w:rPr>
  </w:style>
  <w:style w:type="character" w:customStyle="1" w:styleId="maintextmodulestrong3">
    <w:name w:val="maintext_module_strong3"/>
    <w:basedOn w:val="DefaultParagraphFont"/>
    <w:rsid w:val="00A333DE"/>
    <w:rPr>
      <w:rFonts w:ascii="Verdana" w:hAnsi="Verdana" w:hint="default"/>
      <w:b/>
      <w:bCs/>
      <w:color w:val="585858"/>
      <w:sz w:val="18"/>
      <w:szCs w:val="18"/>
    </w:rPr>
  </w:style>
  <w:style w:type="character" w:customStyle="1" w:styleId="Heading4CharCharChar">
    <w:name w:val="Heading 4 Char Char Char"/>
    <w:basedOn w:val="DefaultParagraphFont"/>
    <w:rsid w:val="00A333DE"/>
    <w:rPr>
      <w:rFonts w:ascii="Tahoma" w:hAnsi="Tahoma"/>
      <w:b/>
      <w:bCs/>
      <w:i/>
      <w:sz w:val="19"/>
      <w:szCs w:val="28"/>
      <w:lang w:val="en-GB" w:eastAsia="en-US" w:bidi="ar-SA"/>
    </w:rPr>
  </w:style>
  <w:style w:type="character" w:styleId="Emphasis">
    <w:name w:val="Emphasis"/>
    <w:basedOn w:val="DefaultParagraphFont"/>
    <w:uiPriority w:val="20"/>
    <w:qFormat/>
    <w:rsid w:val="00A333DE"/>
    <w:rPr>
      <w:i/>
      <w:iCs/>
    </w:rPr>
  </w:style>
  <w:style w:type="paragraph" w:customStyle="1" w:styleId="TextBoxText11">
    <w:name w:val="Text Box Text 11"/>
    <w:basedOn w:val="Normal"/>
    <w:qFormat/>
    <w:rsid w:val="00A333DE"/>
    <w:pPr>
      <w:spacing w:after="200" w:line="252" w:lineRule="auto"/>
    </w:pPr>
    <w:rPr>
      <w:rFonts w:ascii="Calibri" w:hAnsi="Calibri"/>
      <w:color w:val="244061"/>
      <w:sz w:val="22"/>
      <w:szCs w:val="22"/>
      <w:lang w:val="en-US"/>
    </w:rPr>
  </w:style>
  <w:style w:type="character" w:customStyle="1" w:styleId="SourceLead-in">
    <w:name w:val="Source Lead-in"/>
    <w:uiPriority w:val="1"/>
    <w:qFormat/>
    <w:rsid w:val="00A333DE"/>
    <w:rPr>
      <w:rFonts w:ascii="Times New Roman" w:hAnsi="Times New Roman"/>
      <w:i/>
      <w:sz w:val="18"/>
    </w:rPr>
  </w:style>
  <w:style w:type="paragraph" w:customStyle="1" w:styleId="FigureTitle">
    <w:name w:val="Figure Title"/>
    <w:qFormat/>
    <w:rsid w:val="00A333DE"/>
    <w:pPr>
      <w:spacing w:after="60"/>
      <w:ind w:left="1080" w:hanging="1080"/>
    </w:pPr>
    <w:rPr>
      <w:rFonts w:ascii="Calibri" w:hAnsi="Calibri" w:cs="Arial"/>
      <w:b/>
      <w:color w:val="1F497D"/>
      <w:sz w:val="22"/>
      <w:lang w:val="en-US" w:eastAsia="en-US"/>
    </w:rPr>
  </w:style>
  <w:style w:type="paragraph" w:customStyle="1" w:styleId="TextBoxTitle">
    <w:name w:val="Text Box Title"/>
    <w:basedOn w:val="Normal"/>
    <w:qFormat/>
    <w:rsid w:val="00A333DE"/>
    <w:pPr>
      <w:spacing w:after="200" w:line="252" w:lineRule="auto"/>
    </w:pPr>
    <w:rPr>
      <w:rFonts w:ascii="Calibri" w:hAnsi="Calibri" w:cs="Arial"/>
      <w:b/>
      <w:color w:val="244061"/>
      <w:sz w:val="22"/>
      <w:lang w:val="en-US"/>
    </w:rPr>
  </w:style>
  <w:style w:type="table" w:styleId="PlainTable2">
    <w:name w:val="Plain Table 2"/>
    <w:basedOn w:val="TableNormal"/>
    <w:uiPriority w:val="42"/>
    <w:rsid w:val="00A333DE"/>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GridTable1Light-Accent5">
    <w:name w:val="Grid Table 1 Light Accent 5"/>
    <w:basedOn w:val="TableNormal"/>
    <w:uiPriority w:val="46"/>
    <w:rsid w:val="00A333DE"/>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character" w:customStyle="1" w:styleId="EndnoteTextChar">
    <w:name w:val="Endnote Text Char"/>
    <w:link w:val="EndnoteText"/>
    <w:uiPriority w:val="99"/>
    <w:semiHidden/>
    <w:rsid w:val="00A333DE"/>
    <w:rPr>
      <w:rFonts w:ascii="Tahoma" w:hAnsi="Tahoma"/>
      <w:lang w:val="en-US" w:eastAsia="en-US"/>
    </w:rPr>
  </w:style>
  <w:style w:type="character" w:styleId="EndnoteReference">
    <w:name w:val="endnote reference"/>
    <w:uiPriority w:val="99"/>
    <w:semiHidden/>
    <w:unhideWhenUsed/>
    <w:rsid w:val="00A333DE"/>
    <w:rPr>
      <w:vertAlign w:val="superscript"/>
    </w:rPr>
  </w:style>
  <w:style w:type="paragraph" w:customStyle="1" w:styleId="LearningObjectiveChar0">
    <w:name w:val="LearningObjective Char"/>
    <w:basedOn w:val="Heading1"/>
    <w:link w:val="LearningObjectiveCharChar"/>
    <w:rsid w:val="00A333DE"/>
    <w:pPr>
      <w:pBdr>
        <w:top w:val="dashSmallGap" w:sz="12" w:space="1" w:color="auto"/>
        <w:left w:val="dashSmallGap" w:sz="12" w:space="4" w:color="auto"/>
        <w:bottom w:val="dashSmallGap" w:sz="12" w:space="1" w:color="auto"/>
        <w:right w:val="dashSmallGap" w:sz="12" w:space="4" w:color="auto"/>
      </w:pBdr>
      <w:shd w:val="clear" w:color="auto" w:fill="E6E6E6"/>
    </w:pPr>
    <w:rPr>
      <w:caps w:val="0"/>
      <w:sz w:val="24"/>
      <w:szCs w:val="24"/>
    </w:rPr>
  </w:style>
  <w:style w:type="character" w:customStyle="1" w:styleId="LearningObjectiveCharChar">
    <w:name w:val="LearningObjective Char Char"/>
    <w:link w:val="LearningObjectiveChar0"/>
    <w:rsid w:val="00A333DE"/>
    <w:rPr>
      <w:rFonts w:ascii="Tahoma" w:hAnsi="Tahoma"/>
      <w:b/>
      <w:color w:val="000080"/>
      <w:sz w:val="24"/>
      <w:szCs w:val="24"/>
      <w:shd w:val="clear" w:color="auto" w:fill="E6E6E6"/>
      <w:lang w:val="en-GB" w:eastAsia="en-US"/>
    </w:rPr>
  </w:style>
  <w:style w:type="character" w:customStyle="1" w:styleId="Heading2Char1">
    <w:name w:val="Heading 2 Char1"/>
    <w:aliases w:val="Heading 2 Char Char"/>
    <w:rsid w:val="00A333DE"/>
    <w:rPr>
      <w:rFonts w:ascii="Tahoma" w:hAnsi="Tahoma"/>
      <w:b/>
      <w:color w:val="000080"/>
      <w:sz w:val="24"/>
      <w:szCs w:val="24"/>
      <w:lang w:val="en-GB" w:eastAsia="en-US" w:bidi="ar-SA"/>
    </w:rPr>
  </w:style>
  <w:style w:type="character" w:customStyle="1" w:styleId="BodyTextChar">
    <w:name w:val="Body Text Char"/>
    <w:link w:val="BodyText"/>
    <w:rsid w:val="00F97855"/>
    <w:rPr>
      <w:rFonts w:ascii="Tahoma" w:hAnsi="Tahoma"/>
      <w:lang w:val="en-GB" w:eastAsia="en-US"/>
    </w:rPr>
  </w:style>
  <w:style w:type="paragraph" w:customStyle="1" w:styleId="Bullet-2ndLevel">
    <w:name w:val="Bullet - 2nd Level"/>
    <w:basedOn w:val="Bullet1stLevel"/>
    <w:qFormat/>
    <w:rsid w:val="003814AB"/>
    <w:pPr>
      <w:numPr>
        <w:numId w:val="146"/>
      </w:numPr>
      <w:ind w:left="540" w:hanging="180"/>
    </w:pPr>
  </w:style>
  <w:style w:type="paragraph" w:customStyle="1" w:styleId="Tablebullet">
    <w:name w:val="Table bullet"/>
    <w:qFormat/>
    <w:rsid w:val="00986C23"/>
    <w:pPr>
      <w:numPr>
        <w:numId w:val="147"/>
      </w:numPr>
      <w:spacing w:before="20" w:after="60"/>
      <w:ind w:left="240" w:hanging="210"/>
    </w:pPr>
    <w:rPr>
      <w:rFonts w:ascii="Tahoma" w:hAnsi="Tahoma"/>
      <w:lang w:val="en-GB" w:eastAsia="en-US"/>
    </w:rPr>
  </w:style>
  <w:style w:type="paragraph" w:customStyle="1" w:styleId="BodyTextNEW">
    <w:name w:val="Body Text NEW"/>
    <w:basedOn w:val="Normal"/>
    <w:qFormat/>
    <w:rsid w:val="00FB5B40"/>
    <w:pPr>
      <w:spacing w:after="120"/>
    </w:pPr>
    <w:rPr>
      <w:rFonts w:cs="Tahoma"/>
    </w:rPr>
  </w:style>
  <w:style w:type="character" w:styleId="UnresolvedMention">
    <w:name w:val="Unresolved Mention"/>
    <w:basedOn w:val="DefaultParagraphFont"/>
    <w:uiPriority w:val="99"/>
    <w:semiHidden/>
    <w:unhideWhenUsed/>
    <w:rsid w:val="004C0B04"/>
    <w:rPr>
      <w:color w:val="808080"/>
      <w:shd w:val="clear" w:color="auto" w:fill="E6E6E6"/>
    </w:rPr>
  </w:style>
  <w:style w:type="paragraph" w:customStyle="1" w:styleId="question">
    <w:name w:val="question"/>
    <w:basedOn w:val="Normal"/>
    <w:uiPriority w:val="99"/>
    <w:rsid w:val="00D76F47"/>
    <w:pPr>
      <w:widowControl w:val="0"/>
      <w:tabs>
        <w:tab w:val="left" w:pos="480"/>
        <w:tab w:val="left" w:pos="960"/>
      </w:tabs>
      <w:suppressAutoHyphens/>
      <w:autoSpaceDE w:val="0"/>
      <w:autoSpaceDN w:val="0"/>
      <w:adjustRightInd w:val="0"/>
      <w:spacing w:before="120" w:after="120" w:line="360" w:lineRule="atLeast"/>
      <w:jc w:val="both"/>
      <w:textAlignment w:val="center"/>
    </w:pPr>
    <w:rPr>
      <w:rFonts w:ascii="StoneSans-Semibold" w:hAnsi="StoneSans-Semibold" w:cs="StoneSans-Semibold"/>
      <w:color w:val="000000"/>
      <w:sz w:val="28"/>
      <w:szCs w:val="28"/>
      <w:lang w:val="en-US"/>
    </w:rPr>
  </w:style>
  <w:style w:type="character" w:customStyle="1" w:styleId="BalloonTextChar">
    <w:name w:val="Balloon Text Char"/>
    <w:basedOn w:val="DefaultParagraphFont"/>
    <w:link w:val="BalloonText"/>
    <w:uiPriority w:val="99"/>
    <w:semiHidden/>
    <w:rsid w:val="00D76F47"/>
    <w:rPr>
      <w:rFonts w:ascii="Tahoma" w:hAnsi="Tahoma" w:cs="Tahoma"/>
      <w:sz w:val="16"/>
      <w:szCs w:val="16"/>
      <w:lang w:val="en-GB" w:eastAsia="en-US"/>
    </w:rPr>
  </w:style>
  <w:style w:type="paragraph" w:customStyle="1" w:styleId="1ShadedBox">
    <w:name w:val="1Shaded Box"/>
    <w:uiPriority w:val="99"/>
    <w:rsid w:val="00D76F47"/>
    <w:pPr>
      <w:widowControl w:val="0"/>
      <w:adjustRightInd w:val="0"/>
      <w:spacing w:line="360" w:lineRule="atLeast"/>
      <w:jc w:val="both"/>
      <w:textAlignment w:val="baseline"/>
    </w:pPr>
    <w:rPr>
      <w:sz w:val="24"/>
      <w:lang w:val="en-US" w:eastAsia="en-US"/>
    </w:rPr>
  </w:style>
  <w:style w:type="paragraph" w:customStyle="1" w:styleId="WHOBullet2">
    <w:name w:val="WHO Bullet 2"/>
    <w:basedOn w:val="Normal"/>
    <w:rsid w:val="00D76F47"/>
    <w:pPr>
      <w:numPr>
        <w:numId w:val="151"/>
      </w:numPr>
      <w:tabs>
        <w:tab w:val="left" w:pos="851"/>
      </w:tabs>
      <w:suppressAutoHyphens/>
      <w:spacing w:before="120"/>
    </w:pPr>
    <w:rPr>
      <w:rFonts w:ascii="News Gothic MT" w:hAnsi="News Gothic MT"/>
      <w:sz w:val="22"/>
    </w:rPr>
  </w:style>
  <w:style w:type="character" w:customStyle="1" w:styleId="Heading7Char1">
    <w:name w:val="Heading 7 Char1"/>
    <w:uiPriority w:val="99"/>
    <w:locked/>
    <w:rsid w:val="00D76F47"/>
    <w:rPr>
      <w:rFonts w:ascii="Calibri" w:eastAsia="Times New Roman" w:hAnsi="Calibri" w:cs="Times New Roman"/>
      <w:sz w:val="24"/>
      <w:szCs w:val="20"/>
    </w:rPr>
  </w:style>
  <w:style w:type="character" w:customStyle="1" w:styleId="NoSpacingChar">
    <w:name w:val="No Spacing Char"/>
    <w:link w:val="NoSpacing"/>
    <w:uiPriority w:val="99"/>
    <w:locked/>
    <w:rsid w:val="00D76F47"/>
    <w:rPr>
      <w:rFonts w:asciiTheme="minorHAnsi" w:eastAsiaTheme="minorHAnsi" w:hAnsiTheme="minorHAnsi" w:cstheme="minorBidi"/>
      <w:sz w:val="22"/>
      <w:szCs w:val="22"/>
      <w:lang w:val="en-US" w:eastAsia="en-US"/>
    </w:rPr>
  </w:style>
  <w:style w:type="paragraph" w:customStyle="1" w:styleId="answersubhd">
    <w:name w:val="answersubhd"/>
    <w:basedOn w:val="Normal"/>
    <w:next w:val="answernoindent"/>
    <w:rsid w:val="00D76F47"/>
    <w:pPr>
      <w:widowControl w:val="0"/>
      <w:tabs>
        <w:tab w:val="left" w:pos="480"/>
        <w:tab w:val="left" w:pos="960"/>
      </w:tabs>
      <w:suppressAutoHyphens/>
      <w:autoSpaceDE w:val="0"/>
      <w:autoSpaceDN w:val="0"/>
      <w:adjustRightInd w:val="0"/>
      <w:spacing w:after="160" w:line="320" w:lineRule="atLeast"/>
      <w:jc w:val="both"/>
      <w:textAlignment w:val="center"/>
    </w:pPr>
    <w:rPr>
      <w:rFonts w:ascii="StoneSans" w:hAnsi="StoneSans" w:cs="StoneSans"/>
      <w:b/>
      <w:bCs/>
      <w:color w:val="000000"/>
      <w:sz w:val="23"/>
      <w:szCs w:val="23"/>
      <w:lang w:val="en-US"/>
    </w:rPr>
  </w:style>
  <w:style w:type="paragraph" w:customStyle="1" w:styleId="answernoindent">
    <w:name w:val="answernoindent"/>
    <w:basedOn w:val="Normal"/>
    <w:rsid w:val="00D76F47"/>
    <w:pPr>
      <w:widowControl w:val="0"/>
      <w:tabs>
        <w:tab w:val="left" w:pos="480"/>
        <w:tab w:val="left" w:pos="960"/>
      </w:tabs>
      <w:suppressAutoHyphens/>
      <w:autoSpaceDE w:val="0"/>
      <w:autoSpaceDN w:val="0"/>
      <w:adjustRightInd w:val="0"/>
      <w:spacing w:after="160" w:line="320" w:lineRule="atLeast"/>
      <w:jc w:val="both"/>
      <w:textAlignment w:val="center"/>
    </w:pPr>
    <w:rPr>
      <w:rFonts w:ascii="StoneSans" w:hAnsi="StoneSans" w:cs="StoneSans"/>
      <w:color w:val="000000"/>
      <w:sz w:val="23"/>
      <w:szCs w:val="23"/>
      <w:lang w:val="en-US"/>
    </w:rPr>
  </w:style>
  <w:style w:type="character" w:customStyle="1" w:styleId="BodyTextIndent2Char">
    <w:name w:val="Body Text Indent 2 Char"/>
    <w:basedOn w:val="DefaultParagraphFont"/>
    <w:link w:val="BodyTextIndent2"/>
    <w:rsid w:val="00D76F47"/>
    <w:rPr>
      <w:rFonts w:ascii="Tahoma" w:hAnsi="Tahoma"/>
      <w:lang w:val="en-GB" w:eastAsia="en-US"/>
    </w:rPr>
  </w:style>
  <w:style w:type="character" w:customStyle="1" w:styleId="tgc">
    <w:name w:val="_tgc"/>
    <w:basedOn w:val="DefaultParagraphFont"/>
    <w:rsid w:val="00D76F47"/>
  </w:style>
  <w:style w:type="character" w:customStyle="1" w:styleId="linkinfo">
    <w:name w:val="link_info"/>
    <w:basedOn w:val="DefaultParagraphFont"/>
    <w:rsid w:val="00D76F47"/>
  </w:style>
  <w:style w:type="character" w:customStyle="1" w:styleId="gi">
    <w:name w:val="gi"/>
    <w:basedOn w:val="DefaultParagraphFont"/>
    <w:rsid w:val="00D76F47"/>
  </w:style>
  <w:style w:type="character" w:customStyle="1" w:styleId="go">
    <w:name w:val="go"/>
    <w:basedOn w:val="DefaultParagraphFont"/>
    <w:rsid w:val="00D76F47"/>
  </w:style>
  <w:style w:type="character" w:customStyle="1" w:styleId="CommentTextChar1">
    <w:name w:val="Comment Text Char1"/>
    <w:uiPriority w:val="99"/>
    <w:locked/>
    <w:rsid w:val="00D76F47"/>
    <w:rPr>
      <w:rFonts w:ascii="ArialMT" w:hAnsi="ArialMT"/>
      <w:color w:val="000000"/>
    </w:rPr>
  </w:style>
  <w:style w:type="paragraph" w:customStyle="1" w:styleId="Tableheader">
    <w:name w:val="Tableheader"/>
    <w:basedOn w:val="Normal"/>
    <w:next w:val="Normal"/>
    <w:uiPriority w:val="99"/>
    <w:rsid w:val="00242628"/>
    <w:rPr>
      <w:rFonts w:cs="Arial"/>
      <w:b/>
      <w:bCs/>
      <w:sz w:val="22"/>
      <w:lang w:val="en-US"/>
    </w:rPr>
  </w:style>
  <w:style w:type="numbering" w:customStyle="1" w:styleId="NoList1">
    <w:name w:val="No List1"/>
    <w:next w:val="NoList"/>
    <w:uiPriority w:val="99"/>
    <w:semiHidden/>
    <w:unhideWhenUsed/>
    <w:rsid w:val="00242628"/>
  </w:style>
  <w:style w:type="table" w:customStyle="1" w:styleId="TableGrid1">
    <w:name w:val="Table Grid1"/>
    <w:basedOn w:val="TableNormal"/>
    <w:next w:val="TableGrid"/>
    <w:uiPriority w:val="39"/>
    <w:rsid w:val="00242628"/>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stLevelFIRST">
    <w:name w:val="Bullet - 1st Level FIRST"/>
    <w:basedOn w:val="Bullet1stLevel"/>
    <w:qFormat/>
    <w:rsid w:val="00986C23"/>
    <w:pPr>
      <w:spacing w:before="60"/>
    </w:pPr>
  </w:style>
  <w:style w:type="paragraph" w:customStyle="1" w:styleId="NORMALNEW">
    <w:name w:val="NORMAL NEW"/>
    <w:basedOn w:val="BodyText"/>
    <w:qFormat/>
    <w:rsid w:val="00A07A2D"/>
    <w:pPr>
      <w:spacing w:after="160" w:line="252" w:lineRule="auto"/>
    </w:pPr>
    <w:rPr>
      <w:rFonts w:cs="Tahoma"/>
    </w:rPr>
  </w:style>
  <w:style w:type="paragraph" w:styleId="TOC2">
    <w:name w:val="toc 2"/>
    <w:basedOn w:val="Normal"/>
    <w:next w:val="Normal"/>
    <w:autoRedefine/>
    <w:uiPriority w:val="39"/>
    <w:unhideWhenUsed/>
    <w:rsid w:val="00B540DE"/>
    <w:pPr>
      <w:spacing w:after="100"/>
      <w:ind w:left="200"/>
    </w:pPr>
  </w:style>
  <w:style w:type="paragraph" w:styleId="TOC1">
    <w:name w:val="toc 1"/>
    <w:basedOn w:val="Normal"/>
    <w:next w:val="Normal"/>
    <w:autoRedefine/>
    <w:uiPriority w:val="39"/>
    <w:unhideWhenUsed/>
    <w:rsid w:val="004F632C"/>
    <w:pPr>
      <w:tabs>
        <w:tab w:val="right" w:leader="dot" w:pos="9360"/>
      </w:tabs>
      <w:spacing w:after="100"/>
    </w:pPr>
    <w:rPr>
      <w:b/>
      <w:noProof/>
    </w:rPr>
  </w:style>
  <w:style w:type="paragraph" w:styleId="TOC3">
    <w:name w:val="toc 3"/>
    <w:basedOn w:val="Normal"/>
    <w:next w:val="Normal"/>
    <w:autoRedefine/>
    <w:uiPriority w:val="39"/>
    <w:unhideWhenUsed/>
    <w:rsid w:val="00B540DE"/>
    <w:pPr>
      <w:spacing w:after="100" w:line="259" w:lineRule="auto"/>
      <w:ind w:left="440"/>
    </w:pPr>
    <w:rPr>
      <w:rFonts w:asciiTheme="minorHAnsi" w:eastAsiaTheme="minorEastAsia" w:hAnsiTheme="minorHAnsi" w:cstheme="minorBidi"/>
      <w:sz w:val="22"/>
      <w:szCs w:val="22"/>
      <w:lang w:val="en-US"/>
    </w:rPr>
  </w:style>
  <w:style w:type="paragraph" w:styleId="TOC4">
    <w:name w:val="toc 4"/>
    <w:basedOn w:val="Normal"/>
    <w:next w:val="Normal"/>
    <w:autoRedefine/>
    <w:uiPriority w:val="39"/>
    <w:unhideWhenUsed/>
    <w:rsid w:val="00B540DE"/>
    <w:pPr>
      <w:spacing w:after="100" w:line="259" w:lineRule="auto"/>
      <w:ind w:left="660"/>
    </w:pPr>
    <w:rPr>
      <w:rFonts w:asciiTheme="minorHAnsi" w:eastAsiaTheme="minorEastAsia" w:hAnsiTheme="minorHAnsi" w:cstheme="minorBidi"/>
      <w:sz w:val="22"/>
      <w:szCs w:val="22"/>
      <w:lang w:val="en-US"/>
    </w:rPr>
  </w:style>
  <w:style w:type="paragraph" w:styleId="TOC5">
    <w:name w:val="toc 5"/>
    <w:basedOn w:val="Normal"/>
    <w:next w:val="Normal"/>
    <w:autoRedefine/>
    <w:uiPriority w:val="39"/>
    <w:unhideWhenUsed/>
    <w:rsid w:val="00B540DE"/>
    <w:pPr>
      <w:spacing w:after="100" w:line="259" w:lineRule="auto"/>
      <w:ind w:left="880"/>
    </w:pPr>
    <w:rPr>
      <w:rFonts w:asciiTheme="minorHAnsi" w:eastAsiaTheme="minorEastAsia" w:hAnsiTheme="minorHAnsi" w:cstheme="minorBidi"/>
      <w:sz w:val="22"/>
      <w:szCs w:val="22"/>
      <w:lang w:val="en-US"/>
    </w:rPr>
  </w:style>
  <w:style w:type="paragraph" w:styleId="TOC6">
    <w:name w:val="toc 6"/>
    <w:basedOn w:val="Normal"/>
    <w:next w:val="Normal"/>
    <w:autoRedefine/>
    <w:uiPriority w:val="39"/>
    <w:unhideWhenUsed/>
    <w:rsid w:val="00B540DE"/>
    <w:pPr>
      <w:spacing w:after="100" w:line="259" w:lineRule="auto"/>
      <w:ind w:left="1100"/>
    </w:pPr>
    <w:rPr>
      <w:rFonts w:asciiTheme="minorHAnsi" w:eastAsiaTheme="minorEastAsia" w:hAnsiTheme="minorHAnsi" w:cstheme="minorBidi"/>
      <w:sz w:val="22"/>
      <w:szCs w:val="22"/>
      <w:lang w:val="en-US"/>
    </w:rPr>
  </w:style>
  <w:style w:type="paragraph" w:styleId="TOC7">
    <w:name w:val="toc 7"/>
    <w:basedOn w:val="Normal"/>
    <w:next w:val="Normal"/>
    <w:autoRedefine/>
    <w:uiPriority w:val="39"/>
    <w:unhideWhenUsed/>
    <w:rsid w:val="00B540DE"/>
    <w:pPr>
      <w:spacing w:after="100" w:line="259" w:lineRule="auto"/>
      <w:ind w:left="1320"/>
    </w:pPr>
    <w:rPr>
      <w:rFonts w:asciiTheme="minorHAnsi" w:eastAsiaTheme="minorEastAsia" w:hAnsiTheme="minorHAnsi" w:cstheme="minorBidi"/>
      <w:sz w:val="22"/>
      <w:szCs w:val="22"/>
      <w:lang w:val="en-US"/>
    </w:rPr>
  </w:style>
  <w:style w:type="paragraph" w:styleId="TOC8">
    <w:name w:val="toc 8"/>
    <w:basedOn w:val="Normal"/>
    <w:next w:val="Normal"/>
    <w:autoRedefine/>
    <w:uiPriority w:val="39"/>
    <w:unhideWhenUsed/>
    <w:rsid w:val="00B540DE"/>
    <w:pPr>
      <w:spacing w:after="100" w:line="259" w:lineRule="auto"/>
      <w:ind w:left="1540"/>
    </w:pPr>
    <w:rPr>
      <w:rFonts w:asciiTheme="minorHAnsi" w:eastAsiaTheme="minorEastAsia" w:hAnsiTheme="minorHAnsi" w:cstheme="minorBidi"/>
      <w:sz w:val="22"/>
      <w:szCs w:val="22"/>
      <w:lang w:val="en-US"/>
    </w:rPr>
  </w:style>
  <w:style w:type="paragraph" w:styleId="TOC9">
    <w:name w:val="toc 9"/>
    <w:basedOn w:val="Normal"/>
    <w:next w:val="Normal"/>
    <w:autoRedefine/>
    <w:uiPriority w:val="39"/>
    <w:unhideWhenUsed/>
    <w:rsid w:val="00B540DE"/>
    <w:pPr>
      <w:spacing w:after="100" w:line="259" w:lineRule="auto"/>
      <w:ind w:left="1760"/>
    </w:pPr>
    <w:rPr>
      <w:rFonts w:asciiTheme="minorHAnsi" w:eastAsiaTheme="minorEastAsia" w:hAnsiTheme="minorHAnsi" w:cstheme="minorBidi"/>
      <w:sz w:val="22"/>
      <w:szCs w:val="22"/>
      <w:lang w:val="en-US"/>
    </w:rPr>
  </w:style>
  <w:style w:type="paragraph" w:customStyle="1" w:styleId="Heading2-BLACK">
    <w:name w:val="Heading 2 - BLACK"/>
    <w:basedOn w:val="Heading2"/>
    <w:qFormat/>
    <w:rsid w:val="00C52E78"/>
    <w:pPr>
      <w:spacing w:before="300"/>
    </w:pPr>
    <w:rPr>
      <w:color w:val="000000"/>
      <w:sz w:val="24"/>
    </w:rPr>
  </w:style>
  <w:style w:type="character" w:customStyle="1" w:styleId="A10">
    <w:name w:val="A1"/>
    <w:uiPriority w:val="99"/>
    <w:rsid w:val="00202650"/>
    <w:rPr>
      <w:b/>
      <w:bCs/>
      <w:color w:val="000000"/>
      <w:sz w:val="23"/>
      <w:szCs w:val="23"/>
    </w:rPr>
  </w:style>
  <w:style w:type="paragraph" w:customStyle="1" w:styleId="EXERCISE">
    <w:name w:val="EXERCISE"/>
    <w:basedOn w:val="Normal"/>
    <w:qFormat/>
    <w:rsid w:val="00A5089D"/>
    <w:pPr>
      <w:spacing w:after="120"/>
    </w:pPr>
    <w:rPr>
      <w:b/>
      <w:color w:val="000080"/>
      <w:sz w:val="22"/>
    </w:rPr>
  </w:style>
  <w:style w:type="paragraph" w:customStyle="1" w:styleId="InsideCoverText">
    <w:name w:val="Inside Cover Text"/>
    <w:basedOn w:val="Normal"/>
    <w:rsid w:val="00BC726B"/>
    <w:rPr>
      <w:rFonts w:ascii="Calibri" w:hAnsi="Calibri" w:cs="Calibri"/>
      <w:color w:val="595959"/>
      <w:lang w:val="en-US"/>
    </w:rPr>
  </w:style>
  <w:style w:type="paragraph" w:customStyle="1" w:styleId="InsideCoverHeadings">
    <w:name w:val="Inside Cover Headings"/>
    <w:basedOn w:val="InsideCoverText"/>
    <w:rsid w:val="00BC726B"/>
    <w:pPr>
      <w:spacing w:after="120"/>
    </w:pPr>
    <w:rPr>
      <w:b/>
    </w:rPr>
  </w:style>
  <w:style w:type="paragraph" w:customStyle="1" w:styleId="Heading1NEW">
    <w:name w:val="Heading 1 NEW"/>
    <w:qFormat/>
    <w:rsid w:val="00A45432"/>
    <w:pPr>
      <w:jc w:val="both"/>
    </w:pPr>
    <w:rPr>
      <w:rFonts w:ascii="Tahoma" w:hAnsi="Tahoma"/>
      <w:b/>
      <w:caps/>
      <w:color w:val="000080"/>
      <w:sz w:val="36"/>
      <w:szCs w:val="2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3282941">
      <w:bodyDiv w:val="1"/>
      <w:marLeft w:val="75"/>
      <w:marRight w:val="75"/>
      <w:marTop w:val="75"/>
      <w:marBottom w:val="19"/>
      <w:divBdr>
        <w:top w:val="none" w:sz="0" w:space="0" w:color="auto"/>
        <w:left w:val="none" w:sz="0" w:space="0" w:color="auto"/>
        <w:bottom w:val="none" w:sz="0" w:space="0" w:color="auto"/>
        <w:right w:val="none" w:sz="0" w:space="0" w:color="auto"/>
      </w:divBdr>
      <w:divsChild>
        <w:div w:id="708922272">
          <w:marLeft w:val="0"/>
          <w:marRight w:val="0"/>
          <w:marTop w:val="0"/>
          <w:marBottom w:val="0"/>
          <w:divBdr>
            <w:top w:val="none" w:sz="0" w:space="0" w:color="auto"/>
            <w:left w:val="none" w:sz="0" w:space="0" w:color="auto"/>
            <w:bottom w:val="none" w:sz="0" w:space="0" w:color="auto"/>
            <w:right w:val="none" w:sz="0" w:space="0" w:color="auto"/>
          </w:divBdr>
        </w:div>
      </w:divsChild>
    </w:div>
    <w:div w:id="1510487463">
      <w:bodyDiv w:val="1"/>
      <w:marLeft w:val="0"/>
      <w:marRight w:val="0"/>
      <w:marTop w:val="0"/>
      <w:marBottom w:val="0"/>
      <w:divBdr>
        <w:top w:val="none" w:sz="0" w:space="0" w:color="auto"/>
        <w:left w:val="none" w:sz="0" w:space="0" w:color="auto"/>
        <w:bottom w:val="none" w:sz="0" w:space="0" w:color="auto"/>
        <w:right w:val="none" w:sz="0" w:space="0" w:color="auto"/>
      </w:divBdr>
    </w:div>
    <w:div w:id="1918249427">
      <w:bodyDiv w:val="1"/>
      <w:marLeft w:val="67"/>
      <w:marRight w:val="67"/>
      <w:marTop w:val="67"/>
      <w:marBottom w:val="17"/>
      <w:divBdr>
        <w:top w:val="none" w:sz="0" w:space="0" w:color="auto"/>
        <w:left w:val="none" w:sz="0" w:space="0" w:color="auto"/>
        <w:bottom w:val="none" w:sz="0" w:space="0" w:color="auto"/>
        <w:right w:val="none" w:sz="0" w:space="0" w:color="auto"/>
      </w:divBdr>
      <w:divsChild>
        <w:div w:id="7339656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8.png"/><Relationship Id="rId299" Type="http://schemas.openxmlformats.org/officeDocument/2006/relationships/hyperlink" Target="https://www.ncbi.nlm.nih.gov/pmc/articles/PMC5679511/" TargetMode="External"/><Relationship Id="rId21" Type="http://schemas.openxmlformats.org/officeDocument/2006/relationships/hyperlink" Target="https://static1.squarespace.com/static/58da81cdd1758e39ca705526/t/5a5cbfcdf9619a9a191c6f34/1516027854696/NoWastedLives_Research_Agenda_2018.pdf" TargetMode="External"/><Relationship Id="rId63" Type="http://schemas.openxmlformats.org/officeDocument/2006/relationships/image" Target="media/image31.png"/><Relationship Id="rId159" Type="http://schemas.openxmlformats.org/officeDocument/2006/relationships/hyperlink" Target="https://www.ennonline.net/fex/53/thecompasstudy" TargetMode="External"/><Relationship Id="rId324" Type="http://schemas.openxmlformats.org/officeDocument/2006/relationships/hyperlink" Target="http://files.ennonline.net/attachments/1200/integration-of-cmam-washington-enn-2008.pdf" TargetMode="External"/><Relationship Id="rId170" Type="http://schemas.openxmlformats.org/officeDocument/2006/relationships/image" Target="media/image81.png"/><Relationship Id="rId226" Type="http://schemas.openxmlformats.org/officeDocument/2006/relationships/image" Target="cid:EBBC371A-4C73-4FF9-9A84-64C4A7778840" TargetMode="External"/><Relationship Id="rId268" Type="http://schemas.openxmlformats.org/officeDocument/2006/relationships/header" Target="header24.xml"/><Relationship Id="rId32" Type="http://schemas.openxmlformats.org/officeDocument/2006/relationships/hyperlink" Target="http://www.sphereproject.org" TargetMode="External"/><Relationship Id="rId74" Type="http://schemas.openxmlformats.org/officeDocument/2006/relationships/image" Target="media/image42.png"/><Relationship Id="rId128" Type="http://schemas.openxmlformats.org/officeDocument/2006/relationships/hyperlink" Target="http://www.coverage-monitoring.org/wp-content/uploads/2015/07/Technical-brief-Community-Engagement-for-CMAM-20151.pdf" TargetMode="External"/><Relationship Id="rId335" Type="http://schemas.openxmlformats.org/officeDocument/2006/relationships/image" Target="media/image146.png"/><Relationship Id="rId5" Type="http://schemas.openxmlformats.org/officeDocument/2006/relationships/numbering" Target="numbering.xml"/><Relationship Id="rId181" Type="http://schemas.openxmlformats.org/officeDocument/2006/relationships/image" Target="media/image86.emf"/><Relationship Id="rId237" Type="http://schemas.openxmlformats.org/officeDocument/2006/relationships/footer" Target="footer6.xml"/><Relationship Id="rId279" Type="http://schemas.openxmlformats.org/officeDocument/2006/relationships/image" Target="media/image133.jpeg"/><Relationship Id="rId43" Type="http://schemas.openxmlformats.org/officeDocument/2006/relationships/image" Target="media/image12.png"/><Relationship Id="rId139" Type="http://schemas.openxmlformats.org/officeDocument/2006/relationships/header" Target="header9.xml"/><Relationship Id="rId290" Type="http://schemas.openxmlformats.org/officeDocument/2006/relationships/footer" Target="footer11.xml"/><Relationship Id="rId304" Type="http://schemas.openxmlformats.org/officeDocument/2006/relationships/hyperlink" Target="https://smartmethodology.org/" TargetMode="External"/><Relationship Id="rId85" Type="http://schemas.openxmlformats.org/officeDocument/2006/relationships/image" Target="media/image53.png"/><Relationship Id="rId150" Type="http://schemas.openxmlformats.org/officeDocument/2006/relationships/footer" Target="footer5.xml"/><Relationship Id="rId192" Type="http://schemas.openxmlformats.org/officeDocument/2006/relationships/hyperlink" Target="https://globalhealthmedia.org/portfolio-items/thrush/?portfolioID=5638" TargetMode="External"/><Relationship Id="rId206" Type="http://schemas.openxmlformats.org/officeDocument/2006/relationships/image" Target="media/image101.emf"/><Relationship Id="rId248" Type="http://schemas.openxmlformats.org/officeDocument/2006/relationships/footer" Target="footer7.xml"/><Relationship Id="rId12" Type="http://schemas.openxmlformats.org/officeDocument/2006/relationships/footer" Target="footer1.xml"/><Relationship Id="rId108" Type="http://schemas.openxmlformats.org/officeDocument/2006/relationships/header" Target="header5.xml"/><Relationship Id="rId315" Type="http://schemas.openxmlformats.org/officeDocument/2006/relationships/image" Target="media/image143.png"/><Relationship Id="rId54" Type="http://schemas.openxmlformats.org/officeDocument/2006/relationships/image" Target="media/image22.png"/><Relationship Id="rId96" Type="http://schemas.openxmlformats.org/officeDocument/2006/relationships/hyperlink" Target="https://www.ennonline.net/c-mami" TargetMode="External"/><Relationship Id="rId161" Type="http://schemas.openxmlformats.org/officeDocument/2006/relationships/hyperlink" Target="https://www.ennonline.net/fex/53/thecompasstudy" TargetMode="External"/><Relationship Id="rId217" Type="http://schemas.openxmlformats.org/officeDocument/2006/relationships/image" Target="media/image112.emf"/><Relationship Id="rId259" Type="http://schemas.openxmlformats.org/officeDocument/2006/relationships/hyperlink" Target="https://www.ennonline.net/fex/53/thecompasstudy" TargetMode="External"/><Relationship Id="rId23" Type="http://schemas.openxmlformats.org/officeDocument/2006/relationships/hyperlink" Target="https://www.unicef.org/evaldatabase/index_CMAM.html" TargetMode="External"/><Relationship Id="rId119" Type="http://schemas.openxmlformats.org/officeDocument/2006/relationships/image" Target="media/image70.emf"/><Relationship Id="rId270" Type="http://schemas.openxmlformats.org/officeDocument/2006/relationships/footer" Target="footer10.xml"/><Relationship Id="rId326" Type="http://schemas.openxmlformats.org/officeDocument/2006/relationships/footer" Target="footer15.xml"/><Relationship Id="rId65" Type="http://schemas.openxmlformats.org/officeDocument/2006/relationships/image" Target="media/image33.png"/><Relationship Id="rId130" Type="http://schemas.openxmlformats.org/officeDocument/2006/relationships/hyperlink" Target="https://www.ennonline.net/integrationiycfintocmam" TargetMode="External"/><Relationship Id="rId172" Type="http://schemas.openxmlformats.org/officeDocument/2006/relationships/image" Target="media/image82.emf"/><Relationship Id="rId228" Type="http://schemas.openxmlformats.org/officeDocument/2006/relationships/image" Target="cid:3FD156B0-9577-42B7-8A4B-A1A40C445E3E" TargetMode="External"/><Relationship Id="rId281" Type="http://schemas.openxmlformats.org/officeDocument/2006/relationships/image" Target="media/image135.jpeg"/><Relationship Id="rId337" Type="http://schemas.openxmlformats.org/officeDocument/2006/relationships/footer" Target="footer16.xml"/><Relationship Id="rId34" Type="http://schemas.openxmlformats.org/officeDocument/2006/relationships/image" Target="media/image3.png"/><Relationship Id="rId76" Type="http://schemas.openxmlformats.org/officeDocument/2006/relationships/image" Target="media/image44.png"/><Relationship Id="rId141" Type="http://schemas.openxmlformats.org/officeDocument/2006/relationships/header" Target="header11.xml"/><Relationship Id="rId7" Type="http://schemas.openxmlformats.org/officeDocument/2006/relationships/settings" Target="settings.xml"/><Relationship Id="rId183" Type="http://schemas.openxmlformats.org/officeDocument/2006/relationships/hyperlink" Target="https://globalhealthmedia.org/portfolio-items/is-your-baby-getting-enough-milk/?portfolioID=10861" TargetMode="External"/><Relationship Id="rId239" Type="http://schemas.openxmlformats.org/officeDocument/2006/relationships/hyperlink" Target="http://www.who.int/maternal_child_adolescent/documents/child_hospital_care/en/" TargetMode="External"/><Relationship Id="rId250" Type="http://schemas.openxmlformats.org/officeDocument/2006/relationships/hyperlink" Target="http://nutritioncluster.net/?get=002086%7C2014/07/MAM-Decision-Tool-final-June-2014-corrected.pdf" TargetMode="External"/><Relationship Id="rId292" Type="http://schemas.openxmlformats.org/officeDocument/2006/relationships/hyperlink" Target="http://nutritioncluster.net/wp-content/uploads/sites/4/2017/02/ACF-HSS-GUIDE-2017-LD.pdf" TargetMode="External"/><Relationship Id="rId306" Type="http://schemas.openxmlformats.org/officeDocument/2006/relationships/hyperlink" Target="http://www.who.int/healthsystems/strategy/everybodys_business.pdf" TargetMode="External"/><Relationship Id="rId45" Type="http://schemas.openxmlformats.org/officeDocument/2006/relationships/image" Target="media/image14.png"/><Relationship Id="rId87" Type="http://schemas.openxmlformats.org/officeDocument/2006/relationships/image" Target="media/image55.png"/><Relationship Id="rId110" Type="http://schemas.openxmlformats.org/officeDocument/2006/relationships/image" Target="media/image62.png"/><Relationship Id="rId152" Type="http://schemas.openxmlformats.org/officeDocument/2006/relationships/hyperlink" Target="http://www.who.int/maternal_child_adolescent/documents/IMCI_chartbooklet/en/" TargetMode="External"/><Relationship Id="rId173" Type="http://schemas.openxmlformats.org/officeDocument/2006/relationships/hyperlink" Target="http://breastfeedingtoday-llli.org/position-to-breastfeed/" TargetMode="External"/><Relationship Id="rId194" Type="http://schemas.openxmlformats.org/officeDocument/2006/relationships/image" Target="media/image93.emf"/><Relationship Id="rId208" Type="http://schemas.openxmlformats.org/officeDocument/2006/relationships/image" Target="media/image103.emf"/><Relationship Id="rId229" Type="http://schemas.openxmlformats.org/officeDocument/2006/relationships/image" Target="media/image121.jpeg"/><Relationship Id="rId240" Type="http://schemas.openxmlformats.org/officeDocument/2006/relationships/hyperlink" Target="http://www.who.int/nutrition/publications/severemalnutrition/9241546093/en/" TargetMode="External"/><Relationship Id="rId261" Type="http://schemas.openxmlformats.org/officeDocument/2006/relationships/hyperlink" Target="https://pdfs.semanticscholar.org/d5c2/e4bed4e18d6cdfa6d6b3b31f69d0ee347d54.pdf" TargetMode="External"/><Relationship Id="rId14" Type="http://schemas.openxmlformats.org/officeDocument/2006/relationships/header" Target="header2.xml"/><Relationship Id="rId35" Type="http://schemas.openxmlformats.org/officeDocument/2006/relationships/image" Target="media/image4.png"/><Relationship Id="rId56" Type="http://schemas.openxmlformats.org/officeDocument/2006/relationships/image" Target="media/image24.png"/><Relationship Id="rId77" Type="http://schemas.openxmlformats.org/officeDocument/2006/relationships/image" Target="media/image45.png"/><Relationship Id="rId100" Type="http://schemas.openxmlformats.org/officeDocument/2006/relationships/hyperlink" Target="http://www.who.int/childgrowth/standards/" TargetMode="External"/><Relationship Id="rId282" Type="http://schemas.openxmlformats.org/officeDocument/2006/relationships/image" Target="media/image136.jpeg"/><Relationship Id="rId317" Type="http://schemas.openxmlformats.org/officeDocument/2006/relationships/footer" Target="footer13.xml"/><Relationship Id="rId338" Type="http://schemas.openxmlformats.org/officeDocument/2006/relationships/fontTable" Target="fontTable.xml"/><Relationship Id="rId8" Type="http://schemas.openxmlformats.org/officeDocument/2006/relationships/webSettings" Target="webSettings.xml"/><Relationship Id="rId98" Type="http://schemas.openxmlformats.org/officeDocument/2006/relationships/hyperlink" Target="https://www.fantaproject.org/sites/default/files/resources/MODULE-6-FANTA-Anthropometry-Guide-May2018.pdf" TargetMode="External"/><Relationship Id="rId121" Type="http://schemas.openxmlformats.org/officeDocument/2006/relationships/header" Target="header7.xml"/><Relationship Id="rId142" Type="http://schemas.openxmlformats.org/officeDocument/2006/relationships/hyperlink" Target="https://www.ennonline.net/integrationiycfintocmam" TargetMode="External"/><Relationship Id="rId163" Type="http://schemas.openxmlformats.org/officeDocument/2006/relationships/hyperlink" Target="https://www.ncbi.nlm.nih.gov/pubmed/26423737" TargetMode="External"/><Relationship Id="rId184" Type="http://schemas.openxmlformats.org/officeDocument/2006/relationships/image" Target="media/image87.emf"/><Relationship Id="rId219" Type="http://schemas.openxmlformats.org/officeDocument/2006/relationships/image" Target="media/image114.emf"/><Relationship Id="rId230" Type="http://schemas.openxmlformats.org/officeDocument/2006/relationships/image" Target="cid:3518562A-1F7B-4CDC-9F22-CC6568FEA2CB" TargetMode="External"/><Relationship Id="rId251" Type="http://schemas.openxmlformats.org/officeDocument/2006/relationships/hyperlink" Target="http://nutritioncluster.net/?get=002086%7C2014/07/MAM-Decision-Tool-final-June-2014-corrected.pdf" TargetMode="External"/><Relationship Id="rId25" Type="http://schemas.openxmlformats.org/officeDocument/2006/relationships/hyperlink" Target="http://www.validinternational.org" TargetMode="External"/><Relationship Id="rId46" Type="http://schemas.openxmlformats.org/officeDocument/2006/relationships/image" Target="media/image15.png"/><Relationship Id="rId67" Type="http://schemas.openxmlformats.org/officeDocument/2006/relationships/image" Target="media/image35.png"/><Relationship Id="rId272" Type="http://schemas.openxmlformats.org/officeDocument/2006/relationships/image" Target="media/image126.jpeg"/><Relationship Id="rId293" Type="http://schemas.openxmlformats.org/officeDocument/2006/relationships/hyperlink" Target="https://www.concern.net/sites/default/files/media/resource/cmam_surge_operational_guide_0.pdf" TargetMode="External"/><Relationship Id="rId307" Type="http://schemas.openxmlformats.org/officeDocument/2006/relationships/image" Target="media/image140.emf"/><Relationship Id="rId328" Type="http://schemas.openxmlformats.org/officeDocument/2006/relationships/hyperlink" Target="https://www.fantaproject.org/monitoring-and-evaluation/squeac-sleac" TargetMode="External"/><Relationship Id="rId88" Type="http://schemas.openxmlformats.org/officeDocument/2006/relationships/image" Target="media/image56.png"/><Relationship Id="rId111" Type="http://schemas.openxmlformats.org/officeDocument/2006/relationships/image" Target="media/image63.jpeg"/><Relationship Id="rId132" Type="http://schemas.openxmlformats.org/officeDocument/2006/relationships/hyperlink" Target="https://www.crs.org/sites/default/files/tools-research/rapid-rural-appraisal-and-participatory-rural-appraisal.pdf" TargetMode="External"/><Relationship Id="rId153" Type="http://schemas.openxmlformats.org/officeDocument/2006/relationships/hyperlink" Target="https://www.ennonline.net/c-mami" TargetMode="External"/><Relationship Id="rId174" Type="http://schemas.openxmlformats.org/officeDocument/2006/relationships/hyperlink" Target="https://globalhealthmedia.org/portfolio-items/attaching-your-baby-at-the-breast/?portfolioID=10861" TargetMode="External"/><Relationship Id="rId195" Type="http://schemas.openxmlformats.org/officeDocument/2006/relationships/image" Target="media/image94.emf"/><Relationship Id="rId209" Type="http://schemas.openxmlformats.org/officeDocument/2006/relationships/image" Target="media/image104.png"/><Relationship Id="rId220" Type="http://schemas.openxmlformats.org/officeDocument/2006/relationships/image" Target="media/image115.emf"/><Relationship Id="rId241" Type="http://schemas.openxmlformats.org/officeDocument/2006/relationships/hyperlink" Target="http://www.who.int/nut/publications" TargetMode="External"/><Relationship Id="rId15" Type="http://schemas.openxmlformats.org/officeDocument/2006/relationships/hyperlink" Target="https://www.ennonline.net/ourwork/research/mami" TargetMode="External"/><Relationship Id="rId36" Type="http://schemas.openxmlformats.org/officeDocument/2006/relationships/image" Target="media/image5.png"/><Relationship Id="rId57" Type="http://schemas.openxmlformats.org/officeDocument/2006/relationships/image" Target="media/image25.png"/><Relationship Id="rId262" Type="http://schemas.openxmlformats.org/officeDocument/2006/relationships/hyperlink" Target="https://www.usaid.gov/sites/default/files/documents/1864/CMAM-technical-guidance-brief-508-revFeb2017.pdf" TargetMode="External"/><Relationship Id="rId283" Type="http://schemas.openxmlformats.org/officeDocument/2006/relationships/image" Target="media/image137.jpeg"/><Relationship Id="rId318" Type="http://schemas.openxmlformats.org/officeDocument/2006/relationships/footer" Target="footer14.xml"/><Relationship Id="rId339" Type="http://schemas.openxmlformats.org/officeDocument/2006/relationships/theme" Target="theme/theme1.xml"/><Relationship Id="rId78" Type="http://schemas.openxmlformats.org/officeDocument/2006/relationships/image" Target="media/image46.png"/><Relationship Id="rId99" Type="http://schemas.openxmlformats.org/officeDocument/2006/relationships/hyperlink" Target="http://www.fao.org/docrep/pdf/011/aj984e/aj984e00.pdf" TargetMode="External"/><Relationship Id="rId101" Type="http://schemas.openxmlformats.org/officeDocument/2006/relationships/hyperlink" Target="https://static1.squarespace.com/static/58da81cdd1758e39ca705526/t/5a5cbfcdf9619a9a191c6f34/1516027854696/NoWastedLives_Research_Agenda_2018.pdf" TargetMode="External"/><Relationship Id="rId122" Type="http://schemas.openxmlformats.org/officeDocument/2006/relationships/header" Target="header8.xml"/><Relationship Id="rId143" Type="http://schemas.openxmlformats.org/officeDocument/2006/relationships/header" Target="header12.xml"/><Relationship Id="rId164" Type="http://schemas.openxmlformats.org/officeDocument/2006/relationships/hyperlink" Target="https://pdfs.semanticscholar.org/d5c2/e4bed4e18d6cdfa6d6b3b31f69d0ee347d54.pdf" TargetMode="External"/><Relationship Id="rId185" Type="http://schemas.openxmlformats.org/officeDocument/2006/relationships/hyperlink" Target="https://globalhealthmedia.org/portfolio-items/breast-engorgement/?portfolioID=10861" TargetMode="External"/><Relationship Id="rId9" Type="http://schemas.openxmlformats.org/officeDocument/2006/relationships/footnotes" Target="footnotes.xml"/><Relationship Id="rId210" Type="http://schemas.openxmlformats.org/officeDocument/2006/relationships/image" Target="media/image105.jpeg"/><Relationship Id="rId26" Type="http://schemas.openxmlformats.org/officeDocument/2006/relationships/hyperlink" Target="http://www.validinternational.org" TargetMode="External"/><Relationship Id="rId231" Type="http://schemas.openxmlformats.org/officeDocument/2006/relationships/image" Target="media/image122.jpeg"/><Relationship Id="rId252" Type="http://schemas.openxmlformats.org/officeDocument/2006/relationships/hyperlink" Target="https://www.ennonline.net/htpv2module12" TargetMode="External"/><Relationship Id="rId273" Type="http://schemas.openxmlformats.org/officeDocument/2006/relationships/image" Target="media/image127.jpeg"/><Relationship Id="rId294" Type="http://schemas.openxmlformats.org/officeDocument/2006/relationships/hyperlink" Target="http://www.google.com/url?sa=t&amp;rct=j&amp;q=&amp;esrc=s&amp;source=web&amp;cd=3&amp;ved=0ahUKEwjw8eW41YXbAhXRm-AKHcSVDJQQFgg3MAI&amp;url=http%3A%2F%2Fnutritioncluster.net%2Fwp-content%2Fuploads%2Fsites%2F4%2F2016%2F12%2FNC-Caseload-target-and-supplies-calculator.xlsx&amp;usg=AOvVaw0hOL5uVgL7fxU6FW8Y2Y7j" TargetMode="External"/><Relationship Id="rId308" Type="http://schemas.openxmlformats.org/officeDocument/2006/relationships/hyperlink" Target="http://www.who.int/healthsystems/strategy/everybodys_business.pdf" TargetMode="External"/><Relationship Id="rId329" Type="http://schemas.openxmlformats.org/officeDocument/2006/relationships/image" Target="media/image144.png"/><Relationship Id="rId47" Type="http://schemas.openxmlformats.org/officeDocument/2006/relationships/image" Target="media/image16.emf"/><Relationship Id="rId68" Type="http://schemas.openxmlformats.org/officeDocument/2006/relationships/image" Target="media/image36.png"/><Relationship Id="rId89" Type="http://schemas.openxmlformats.org/officeDocument/2006/relationships/image" Target="media/image57.png"/><Relationship Id="rId112" Type="http://schemas.openxmlformats.org/officeDocument/2006/relationships/image" Target="media/image64.jpeg"/><Relationship Id="rId133" Type="http://schemas.openxmlformats.org/officeDocument/2006/relationships/hyperlink" Target="https://www.ncbi.nlm.nih.gov/pubmed/28378463" TargetMode="External"/><Relationship Id="rId154" Type="http://schemas.openxmlformats.org/officeDocument/2006/relationships/hyperlink" Target="http://coregroup.nonprofitsoapbox.com/resources/488-essential-nutrition-actions-and-essential-hygiene-actions-framework" TargetMode="External"/><Relationship Id="rId175" Type="http://schemas.openxmlformats.org/officeDocument/2006/relationships/hyperlink" Target="https://globalhealthmedia.org/portfolio-items/positions-for-breastfeeding/?portfolioID=10861" TargetMode="External"/><Relationship Id="rId196" Type="http://schemas.openxmlformats.org/officeDocument/2006/relationships/image" Target="media/image95.emf"/><Relationship Id="rId200" Type="http://schemas.openxmlformats.org/officeDocument/2006/relationships/image" Target="media/image98.emf"/><Relationship Id="rId16" Type="http://schemas.openxmlformats.org/officeDocument/2006/relationships/hyperlink" Target="http://www.who.int/nutrition/publications/guidelines/updates_management_SAM_infantandchildren/en" TargetMode="External"/><Relationship Id="rId221" Type="http://schemas.openxmlformats.org/officeDocument/2006/relationships/image" Target="media/image116.emf"/><Relationship Id="rId242" Type="http://schemas.openxmlformats.org/officeDocument/2006/relationships/hyperlink" Target="http://www.unhcr.org/45f6cc4e2.pdf" TargetMode="External"/><Relationship Id="rId263" Type="http://schemas.openxmlformats.org/officeDocument/2006/relationships/hyperlink" Target="http://www.who.int/nutrition/publications/moderate_malnutrition/9789241504423/en/" TargetMode="External"/><Relationship Id="rId284" Type="http://schemas.openxmlformats.org/officeDocument/2006/relationships/image" Target="media/image138.jpeg"/><Relationship Id="rId319" Type="http://schemas.openxmlformats.org/officeDocument/2006/relationships/hyperlink" Target="http://www.transformnutrition.org/wp-content/uploads/sites/3/2017/04/TN_WorkingPaper1_MobileApp_Online.pdf" TargetMode="External"/><Relationship Id="rId37" Type="http://schemas.openxmlformats.org/officeDocument/2006/relationships/image" Target="media/image6.png"/><Relationship Id="rId58" Type="http://schemas.openxmlformats.org/officeDocument/2006/relationships/image" Target="media/image26.png"/><Relationship Id="rId79" Type="http://schemas.openxmlformats.org/officeDocument/2006/relationships/image" Target="media/image47.png"/><Relationship Id="rId102" Type="http://schemas.openxmlformats.org/officeDocument/2006/relationships/hyperlink" Target="https://link.springer.com/referenceworkentry/10.1007/978-3-319-40007-5_11-1" TargetMode="External"/><Relationship Id="rId123" Type="http://schemas.openxmlformats.org/officeDocument/2006/relationships/image" Target="media/image72.jpeg"/><Relationship Id="rId144" Type="http://schemas.openxmlformats.org/officeDocument/2006/relationships/image" Target="media/image75.jpeg"/><Relationship Id="rId330" Type="http://schemas.openxmlformats.org/officeDocument/2006/relationships/image" Target="media/image145.png"/><Relationship Id="rId90" Type="http://schemas.openxmlformats.org/officeDocument/2006/relationships/image" Target="media/image58.emf"/><Relationship Id="rId165" Type="http://schemas.openxmlformats.org/officeDocument/2006/relationships/hyperlink" Target="https://www.ncbi.nlm.nih.gov/pmc/articles/PMC4672709/pdf/mcn0011-0859.pdf" TargetMode="External"/><Relationship Id="rId186" Type="http://schemas.openxmlformats.org/officeDocument/2006/relationships/image" Target="media/image88.emf"/><Relationship Id="rId211" Type="http://schemas.openxmlformats.org/officeDocument/2006/relationships/image" Target="media/image106.jpeg"/><Relationship Id="rId232" Type="http://schemas.openxmlformats.org/officeDocument/2006/relationships/image" Target="cid:3C3770F2-FCC0-4997-94FC-EE3C4AF07B72" TargetMode="External"/><Relationship Id="rId253" Type="http://schemas.openxmlformats.org/officeDocument/2006/relationships/hyperlink" Target="https://cms.emergency.unhcr.org/documents/11982/32558/Guidelines+for+selective+feeding.+The+management+of+malnutrition+in+emergencies/117faa46-7fa4-446b-8104-10f5a4c763e1" TargetMode="External"/><Relationship Id="rId274" Type="http://schemas.openxmlformats.org/officeDocument/2006/relationships/image" Target="media/image128.jpeg"/><Relationship Id="rId295" Type="http://schemas.openxmlformats.org/officeDocument/2006/relationships/hyperlink" Target="https://cms.emergency.unhcr.org/documents/11982/32558/Guidelines+for+selective+feeding.+The+management+of+malnutrition+in+emergencies/117faa46-7fa4-446b-8104-10f5a4c763e1" TargetMode="External"/><Relationship Id="rId309" Type="http://schemas.openxmlformats.org/officeDocument/2006/relationships/header" Target="header27.xml"/><Relationship Id="rId27" Type="http://schemas.openxmlformats.org/officeDocument/2006/relationships/hyperlink" Target="http://www.thelancet.com" TargetMode="External"/><Relationship Id="rId48" Type="http://schemas.openxmlformats.org/officeDocument/2006/relationships/package" Target="embeddings/Microsoft_PowerPoint_Slide.sldx"/><Relationship Id="rId69" Type="http://schemas.openxmlformats.org/officeDocument/2006/relationships/image" Target="media/image37.png"/><Relationship Id="rId113" Type="http://schemas.openxmlformats.org/officeDocument/2006/relationships/image" Target="media/image65.png"/><Relationship Id="rId134" Type="http://schemas.openxmlformats.org/officeDocument/2006/relationships/hyperlink" Target="https://human-resources-health.biomedcentral.com/articles/10.1186/s12960-018-0273-0" TargetMode="External"/><Relationship Id="rId320" Type="http://schemas.openxmlformats.org/officeDocument/2006/relationships/hyperlink" Target="https://www.fantaproject.org/sites/default/files/resources/SQUEAC-SLEAC-Technical-Reference-Oct2012_0.pdf" TargetMode="External"/><Relationship Id="rId80" Type="http://schemas.openxmlformats.org/officeDocument/2006/relationships/image" Target="media/image48.png"/><Relationship Id="rId155" Type="http://schemas.openxmlformats.org/officeDocument/2006/relationships/hyperlink" Target="https://www.ennonline.net/integrationiycfintocmam" TargetMode="External"/><Relationship Id="rId176" Type="http://schemas.openxmlformats.org/officeDocument/2006/relationships/hyperlink" Target="https://globalhealthmedia.org/portfolio-items/breastfeeding-in-the-first-hours-after-birth/?portfolioID=10861" TargetMode="External"/><Relationship Id="rId197" Type="http://schemas.openxmlformats.org/officeDocument/2006/relationships/hyperlink" Target="https://globalhealthmedia.org/portfolio-items/cup-feeding-your-small-baby/?portfolioID=13325" TargetMode="External"/><Relationship Id="rId201" Type="http://schemas.openxmlformats.org/officeDocument/2006/relationships/hyperlink" Target="https://globalhealthmedia.org/portfolio-items/how-to-express-breastmilk/?portfolioID=10861" TargetMode="External"/><Relationship Id="rId222" Type="http://schemas.openxmlformats.org/officeDocument/2006/relationships/image" Target="media/image117.emf"/><Relationship Id="rId243" Type="http://schemas.openxmlformats.org/officeDocument/2006/relationships/hyperlink" Target="https://www.unscn.org/web/archives_resources/files/adolescentrnissup.pdf" TargetMode="External"/><Relationship Id="rId264" Type="http://schemas.openxmlformats.org/officeDocument/2006/relationships/header" Target="header21.xml"/><Relationship Id="rId285" Type="http://schemas.openxmlformats.org/officeDocument/2006/relationships/image" Target="media/image1360.jpeg"/><Relationship Id="rId17" Type="http://schemas.openxmlformats.org/officeDocument/2006/relationships/hyperlink" Target="http://www.who.int/nutrition/publications/severemalnutrition/9789241598163/en/" TargetMode="External"/><Relationship Id="rId38" Type="http://schemas.openxmlformats.org/officeDocument/2006/relationships/image" Target="media/image7.png"/><Relationship Id="rId59" Type="http://schemas.openxmlformats.org/officeDocument/2006/relationships/image" Target="media/image27.png"/><Relationship Id="rId103" Type="http://schemas.openxmlformats.org/officeDocument/2006/relationships/hyperlink" Target="https://www.ennonline.net/mamicasedetectionreview" TargetMode="External"/><Relationship Id="rId124" Type="http://schemas.openxmlformats.org/officeDocument/2006/relationships/image" Target="media/image73.jpeg"/><Relationship Id="rId310" Type="http://schemas.openxmlformats.org/officeDocument/2006/relationships/header" Target="header28.xml"/><Relationship Id="rId70" Type="http://schemas.openxmlformats.org/officeDocument/2006/relationships/image" Target="media/image38.png"/><Relationship Id="rId91" Type="http://schemas.openxmlformats.org/officeDocument/2006/relationships/package" Target="embeddings/Microsoft_PowerPoint_Slide1.sldx"/><Relationship Id="rId145" Type="http://schemas.openxmlformats.org/officeDocument/2006/relationships/image" Target="media/image76.jpeg"/><Relationship Id="rId166" Type="http://schemas.openxmlformats.org/officeDocument/2006/relationships/header" Target="header14.xml"/><Relationship Id="rId187" Type="http://schemas.openxmlformats.org/officeDocument/2006/relationships/hyperlink" Target="https://globalhealthmedia.org/portfolio-items/what-to-do-about-nipple-pain/?portfolioID=10861" TargetMode="External"/><Relationship Id="rId331" Type="http://schemas.openxmlformats.org/officeDocument/2006/relationships/hyperlink" Target="https://support.office.com/en-us/article/create-a-pivottable-to-analyze-worksheet-data-a9a84538-bfe9-40a9-a8e9-f99134456576" TargetMode="External"/><Relationship Id="rId1" Type="http://schemas.openxmlformats.org/officeDocument/2006/relationships/customXml" Target="../customXml/item1.xml"/><Relationship Id="rId212" Type="http://schemas.openxmlformats.org/officeDocument/2006/relationships/image" Target="media/image107.jpeg"/><Relationship Id="rId233" Type="http://schemas.openxmlformats.org/officeDocument/2006/relationships/image" Target="media/image123.jpeg"/><Relationship Id="rId254" Type="http://schemas.openxmlformats.org/officeDocument/2006/relationships/hyperlink" Target="https://www.ennonline.net/integrationiycfintocmam" TargetMode="External"/><Relationship Id="rId28" Type="http://schemas.openxmlformats.org/officeDocument/2006/relationships/header" Target="header3.xml"/><Relationship Id="rId49" Type="http://schemas.openxmlformats.org/officeDocument/2006/relationships/image" Target="media/image17.png"/><Relationship Id="rId114" Type="http://schemas.openxmlformats.org/officeDocument/2006/relationships/hyperlink" Target="http://www.fao.org/docrep/pdf/011/aj984e/aj984e00.pdf" TargetMode="External"/><Relationship Id="rId275" Type="http://schemas.openxmlformats.org/officeDocument/2006/relationships/image" Target="media/image129.jpeg"/><Relationship Id="rId296" Type="http://schemas.openxmlformats.org/officeDocument/2006/relationships/hyperlink" Target="http://apps.who.int/iris/bitstream/handle/10665/258734/9789241564052-eng.pdf?sequence=1" TargetMode="External"/><Relationship Id="rId300" Type="http://schemas.openxmlformats.org/officeDocument/2006/relationships/hyperlink" Target="http://journals.plos.org/plosone/article?id=10.1371/journal.pone.0162534" TargetMode="External"/><Relationship Id="rId60" Type="http://schemas.openxmlformats.org/officeDocument/2006/relationships/image" Target="media/image28.png"/><Relationship Id="rId81" Type="http://schemas.openxmlformats.org/officeDocument/2006/relationships/image" Target="media/image49.png"/><Relationship Id="rId135" Type="http://schemas.openxmlformats.org/officeDocument/2006/relationships/hyperlink" Target="https://doi.org/10.1186/s13690-016-0149-5" TargetMode="External"/><Relationship Id="rId156" Type="http://schemas.openxmlformats.org/officeDocument/2006/relationships/hyperlink" Target="https://www.fantaproject.org/sites/default/files/resources/CTC-Field-Manual-Oct2006-508.pdf" TargetMode="External"/><Relationship Id="rId177" Type="http://schemas.openxmlformats.org/officeDocument/2006/relationships/image" Target="media/image83.emf"/><Relationship Id="rId198" Type="http://schemas.openxmlformats.org/officeDocument/2006/relationships/image" Target="media/image96.emf"/><Relationship Id="rId321" Type="http://schemas.openxmlformats.org/officeDocument/2006/relationships/hyperlink" Target="https://www.fantaproject.org/sites/default/files/resources/CTC-Field-Manual-Oct2006-508.pdf" TargetMode="External"/><Relationship Id="rId202" Type="http://schemas.openxmlformats.org/officeDocument/2006/relationships/image" Target="media/image99.jpeg"/><Relationship Id="rId223" Type="http://schemas.openxmlformats.org/officeDocument/2006/relationships/image" Target="media/image118.emf"/><Relationship Id="rId244" Type="http://schemas.openxmlformats.org/officeDocument/2006/relationships/header" Target="header17.xml"/><Relationship Id="rId18" Type="http://schemas.openxmlformats.org/officeDocument/2006/relationships/hyperlink" Target="https://www.unicef.org/publications/files/Community_Based_Management_of_Sever_Acute__Malnutirtion.pdf" TargetMode="External"/><Relationship Id="rId39" Type="http://schemas.openxmlformats.org/officeDocument/2006/relationships/image" Target="media/image8.png"/><Relationship Id="rId265" Type="http://schemas.openxmlformats.org/officeDocument/2006/relationships/header" Target="header22.xml"/><Relationship Id="rId286" Type="http://schemas.openxmlformats.org/officeDocument/2006/relationships/image" Target="media/image1370.jpeg"/><Relationship Id="rId50" Type="http://schemas.openxmlformats.org/officeDocument/2006/relationships/image" Target="media/image18.png"/><Relationship Id="rId104" Type="http://schemas.openxmlformats.org/officeDocument/2006/relationships/hyperlink" Target="https://www.fantaproject.org/sites/default/files/resources/FANTA-MUAC-cutoffs-pregnant-women-June2016.pdf" TargetMode="External"/><Relationship Id="rId125" Type="http://schemas.openxmlformats.org/officeDocument/2006/relationships/image" Target="media/image74.jpeg"/><Relationship Id="rId146" Type="http://schemas.openxmlformats.org/officeDocument/2006/relationships/image" Target="media/image77.jpg"/><Relationship Id="rId167" Type="http://schemas.openxmlformats.org/officeDocument/2006/relationships/header" Target="header15.xml"/><Relationship Id="rId188" Type="http://schemas.openxmlformats.org/officeDocument/2006/relationships/image" Target="media/image89.emf"/><Relationship Id="rId311" Type="http://schemas.openxmlformats.org/officeDocument/2006/relationships/image" Target="media/image141.png"/><Relationship Id="rId332" Type="http://schemas.openxmlformats.org/officeDocument/2006/relationships/hyperlink" Target="http://www.transformnutrition.org/wp-content/uploads/sites/3/2017/04/TN_WorkingPaper1_MobileApp_Online.pdf" TargetMode="External"/><Relationship Id="rId71" Type="http://schemas.openxmlformats.org/officeDocument/2006/relationships/image" Target="media/image39.png"/><Relationship Id="rId92" Type="http://schemas.openxmlformats.org/officeDocument/2006/relationships/image" Target="media/image59.png"/><Relationship Id="rId213" Type="http://schemas.openxmlformats.org/officeDocument/2006/relationships/image" Target="media/image108.jpeg"/><Relationship Id="rId234" Type="http://schemas.openxmlformats.org/officeDocument/2006/relationships/image" Target="cid:556A59F1-CFA1-4791-9DFC-428D8DFFF1EC" TargetMode="External"/><Relationship Id="rId2" Type="http://schemas.openxmlformats.org/officeDocument/2006/relationships/customXml" Target="../customXml/item2.xml"/><Relationship Id="rId29" Type="http://schemas.openxmlformats.org/officeDocument/2006/relationships/footer" Target="footer2.xml"/><Relationship Id="rId255" Type="http://schemas.openxmlformats.org/officeDocument/2006/relationships/hyperlink" Target="http://apps.who.int/iris/bitstream/handle/10665/68660/a83743.pdf;jsessionid=807AFEFCE35FFF1AA581AFC85A0C4C15?sequence=1" TargetMode="External"/><Relationship Id="rId276" Type="http://schemas.openxmlformats.org/officeDocument/2006/relationships/image" Target="media/image130.jpeg"/><Relationship Id="rId297" Type="http://schemas.openxmlformats.org/officeDocument/2006/relationships/hyperlink" Target="http://www.who.int/healthsystems/strategy/everybodys_business.pdf" TargetMode="External"/><Relationship Id="rId40" Type="http://schemas.openxmlformats.org/officeDocument/2006/relationships/image" Target="media/image9.png"/><Relationship Id="rId115" Type="http://schemas.openxmlformats.org/officeDocument/2006/relationships/image" Target="media/image66.png"/><Relationship Id="rId136" Type="http://schemas.openxmlformats.org/officeDocument/2006/relationships/hyperlink" Target="https://archpublichealth.biomedcentral.com/articles/10.1186/s13690-015-0074-z" TargetMode="External"/><Relationship Id="rId157" Type="http://schemas.openxmlformats.org/officeDocument/2006/relationships/hyperlink" Target="http://www.who.int/maternal_child_adolescent/documents/child_hospital_care/en/" TargetMode="External"/><Relationship Id="rId178" Type="http://schemas.openxmlformats.org/officeDocument/2006/relationships/hyperlink" Target="https://globalhealthmedia.org/portfolio-items/is-your-baby-getting-enough-milk/?portfolioID=10861" TargetMode="External"/><Relationship Id="rId301" Type="http://schemas.openxmlformats.org/officeDocument/2006/relationships/hyperlink" Target="https://www.fantaproject.org/sites/default/files/resources/Uganda-HSS-Report-Sep2014.pdf" TargetMode="External"/><Relationship Id="rId322" Type="http://schemas.openxmlformats.org/officeDocument/2006/relationships/hyperlink" Target="http://www.transformnutrition.org/wp-content/uploads/sites/3/2017/06/TN_ResearchBrief14_Online.pdf" TargetMode="External"/><Relationship Id="rId61" Type="http://schemas.openxmlformats.org/officeDocument/2006/relationships/image" Target="media/image29.png"/><Relationship Id="rId82" Type="http://schemas.openxmlformats.org/officeDocument/2006/relationships/image" Target="media/image50.png"/><Relationship Id="rId199" Type="http://schemas.openxmlformats.org/officeDocument/2006/relationships/image" Target="media/image97.emf"/><Relationship Id="rId203" Type="http://schemas.openxmlformats.org/officeDocument/2006/relationships/hyperlink" Target="https://globalhealthmedia.org/portfolio-items/cup-feeding/?portfolioID=13325" TargetMode="External"/><Relationship Id="rId19" Type="http://schemas.openxmlformats.org/officeDocument/2006/relationships/hyperlink" Target="https://www.fantaproject.org/sites/default/files/resources/CTC-Field-Manual-Oct2006-508.pdf" TargetMode="External"/><Relationship Id="rId224" Type="http://schemas.openxmlformats.org/officeDocument/2006/relationships/hyperlink" Target="https://www.ennonline.net/c-mami" TargetMode="External"/><Relationship Id="rId245" Type="http://schemas.openxmlformats.org/officeDocument/2006/relationships/header" Target="header18.xml"/><Relationship Id="rId266" Type="http://schemas.openxmlformats.org/officeDocument/2006/relationships/hyperlink" Target="http://nutritioncluster.net/?get=002086%7C2014/07/MAM-Decision-Tool-final-June-2014-corrected.pdf" TargetMode="External"/><Relationship Id="rId287" Type="http://schemas.openxmlformats.org/officeDocument/2006/relationships/image" Target="media/image139.jpeg"/><Relationship Id="rId30" Type="http://schemas.openxmlformats.org/officeDocument/2006/relationships/footer" Target="footer3.xml"/><Relationship Id="rId105" Type="http://schemas.openxmlformats.org/officeDocument/2006/relationships/hyperlink" Target="https://archpublichealth.biomedcentral.com/articles/10.1186/s13690-015-0074-z" TargetMode="External"/><Relationship Id="rId126" Type="http://schemas.openxmlformats.org/officeDocument/2006/relationships/hyperlink" Target="https://www.ennonline.net/integrationiycfintocmam" TargetMode="External"/><Relationship Id="rId147" Type="http://schemas.openxmlformats.org/officeDocument/2006/relationships/image" Target="media/image78.jpg"/><Relationship Id="rId168" Type="http://schemas.openxmlformats.org/officeDocument/2006/relationships/header" Target="header16.xml"/><Relationship Id="rId312" Type="http://schemas.openxmlformats.org/officeDocument/2006/relationships/footer" Target="footer12.xml"/><Relationship Id="rId333" Type="http://schemas.openxmlformats.org/officeDocument/2006/relationships/hyperlink" Target="http://www.transformnutrition.org/wp-content/uploads/sites/3/2017/06/TN_ResearchBrief14_Online.pdf" TargetMode="External"/><Relationship Id="rId51" Type="http://schemas.openxmlformats.org/officeDocument/2006/relationships/image" Target="media/image19.png"/><Relationship Id="rId72" Type="http://schemas.openxmlformats.org/officeDocument/2006/relationships/image" Target="media/image40.png"/><Relationship Id="rId93" Type="http://schemas.openxmlformats.org/officeDocument/2006/relationships/image" Target="media/image60.png"/><Relationship Id="rId189" Type="http://schemas.openxmlformats.org/officeDocument/2006/relationships/hyperlink" Target="https://globalhealthmedia.org/portfolio-items/what-to-do-about-breast-pain/?portfolioID=10861" TargetMode="External"/><Relationship Id="rId3" Type="http://schemas.openxmlformats.org/officeDocument/2006/relationships/customXml" Target="../customXml/item3.xml"/><Relationship Id="rId214" Type="http://schemas.openxmlformats.org/officeDocument/2006/relationships/image" Target="media/image109.emf"/><Relationship Id="rId235" Type="http://schemas.openxmlformats.org/officeDocument/2006/relationships/image" Target="media/image124.jpeg"/><Relationship Id="rId256" Type="http://schemas.openxmlformats.org/officeDocument/2006/relationships/hyperlink" Target="https://www.ennonline.net/fex/53/thecompasstudy" TargetMode="External"/><Relationship Id="rId277" Type="http://schemas.openxmlformats.org/officeDocument/2006/relationships/image" Target="media/image131.jpeg"/><Relationship Id="rId298" Type="http://schemas.openxmlformats.org/officeDocument/2006/relationships/hyperlink" Target="https://www.fantaproject.org/sites/default/files/resources/CTC-Field-Manual-Oct2006-508.pdf" TargetMode="External"/><Relationship Id="rId116" Type="http://schemas.openxmlformats.org/officeDocument/2006/relationships/image" Target="media/image67.png"/><Relationship Id="rId137" Type="http://schemas.openxmlformats.org/officeDocument/2006/relationships/hyperlink" Target="https://www.actionagainsthunger.org/sites/default/files/publications/Access_For_All_Volume_2_11.2013.pdf" TargetMode="External"/><Relationship Id="rId158" Type="http://schemas.openxmlformats.org/officeDocument/2006/relationships/hyperlink" Target="https://www.ennonline.net/mamicasedetectionreview" TargetMode="External"/><Relationship Id="rId302" Type="http://schemas.openxmlformats.org/officeDocument/2006/relationships/hyperlink" Target="https://www.fantaproject.org/tools/cmam-costing-tool" TargetMode="External"/><Relationship Id="rId323" Type="http://schemas.openxmlformats.org/officeDocument/2006/relationships/hyperlink" Target="http://www.sphereproject.org/handbook/revision-sphere-handbook/draft-ready-for-feedback/food-security-nutrition/" TargetMode="External"/><Relationship Id="rId20" Type="http://schemas.openxmlformats.org/officeDocument/2006/relationships/hyperlink" Target="https://www.nature.com/articles/nrdp201767" TargetMode="External"/><Relationship Id="rId41" Type="http://schemas.openxmlformats.org/officeDocument/2006/relationships/image" Target="media/image10.png"/><Relationship Id="rId62" Type="http://schemas.openxmlformats.org/officeDocument/2006/relationships/image" Target="media/image30.png"/><Relationship Id="rId83" Type="http://schemas.openxmlformats.org/officeDocument/2006/relationships/image" Target="media/image51.png"/><Relationship Id="rId179" Type="http://schemas.openxmlformats.org/officeDocument/2006/relationships/image" Target="media/image84.emf"/><Relationship Id="rId190" Type="http://schemas.openxmlformats.org/officeDocument/2006/relationships/image" Target="media/image90.emf"/><Relationship Id="rId204" Type="http://schemas.openxmlformats.org/officeDocument/2006/relationships/image" Target="media/image100.emf"/><Relationship Id="rId225" Type="http://schemas.openxmlformats.org/officeDocument/2006/relationships/image" Target="media/image119.jpeg"/><Relationship Id="rId246" Type="http://schemas.openxmlformats.org/officeDocument/2006/relationships/header" Target="header19.xml"/><Relationship Id="rId267" Type="http://schemas.openxmlformats.org/officeDocument/2006/relationships/header" Target="header23.xml"/><Relationship Id="rId288" Type="http://schemas.openxmlformats.org/officeDocument/2006/relationships/hyperlink" Target="http://nutritioncluster.net/?get=002086%7C2014/07/MAM-Decision-Tool-final-June-2014-corrected.pdf" TargetMode="External"/><Relationship Id="rId106" Type="http://schemas.openxmlformats.org/officeDocument/2006/relationships/hyperlink" Target="http://www.who.int/nutrition/publications/severemalnutrition/9789241598163/en/" TargetMode="External"/><Relationship Id="rId127" Type="http://schemas.openxmlformats.org/officeDocument/2006/relationships/hyperlink" Target="https://www.alima-ngo.org/uploads/b5cb311474e9a36f414a69bd64d39596.pdf" TargetMode="External"/><Relationship Id="rId313" Type="http://schemas.openxmlformats.org/officeDocument/2006/relationships/hyperlink" Target="http://www.google.com/url?sa=t&amp;rct=j&amp;q=&amp;esrc=s&amp;source=web&amp;cd=2&amp;ved=0ahUKEwiC_oKtyIXbAhVQdt8KHeR6DWoQFggvMAE&amp;url=http%3A%2F%2Fnutritioncluster.net%2Fwp-content%2Fuploads%2Fsites%2F4%2F2016%2F12%2FNC-Caseload-target-and-supplies-calculator.xlsx&amp;usg=AOvVaw0hOL5uVgL7fxU6FW8Y2Y7j" TargetMode="External"/><Relationship Id="rId10" Type="http://schemas.openxmlformats.org/officeDocument/2006/relationships/endnotes" Target="endnotes.xml"/><Relationship Id="rId31" Type="http://schemas.openxmlformats.org/officeDocument/2006/relationships/header" Target="header4.xml"/><Relationship Id="rId52" Type="http://schemas.openxmlformats.org/officeDocument/2006/relationships/image" Target="media/image20.png"/><Relationship Id="rId73" Type="http://schemas.openxmlformats.org/officeDocument/2006/relationships/image" Target="media/image41.png"/><Relationship Id="rId94" Type="http://schemas.openxmlformats.org/officeDocument/2006/relationships/image" Target="media/image61.png"/><Relationship Id="rId148" Type="http://schemas.openxmlformats.org/officeDocument/2006/relationships/image" Target="media/image79.png"/><Relationship Id="rId169" Type="http://schemas.openxmlformats.org/officeDocument/2006/relationships/image" Target="media/image80.emf"/><Relationship Id="rId334" Type="http://schemas.openxmlformats.org/officeDocument/2006/relationships/hyperlink" Target="https://innovation.wfp.org/project/scope-coda" TargetMode="External"/><Relationship Id="rId4" Type="http://schemas.openxmlformats.org/officeDocument/2006/relationships/customXml" Target="../customXml/item4.xml"/><Relationship Id="rId180" Type="http://schemas.openxmlformats.org/officeDocument/2006/relationships/image" Target="media/image85.emf"/><Relationship Id="rId215" Type="http://schemas.openxmlformats.org/officeDocument/2006/relationships/image" Target="media/image110.emf"/><Relationship Id="rId236" Type="http://schemas.openxmlformats.org/officeDocument/2006/relationships/image" Target="cid:979CDA51-1864-45F1-B3D9-23A291862211" TargetMode="External"/><Relationship Id="rId257" Type="http://schemas.openxmlformats.org/officeDocument/2006/relationships/hyperlink" Target="https://www.ennonline.net/fex/53/thecompasstudy" TargetMode="External"/><Relationship Id="rId278" Type="http://schemas.openxmlformats.org/officeDocument/2006/relationships/image" Target="media/image132.jpeg"/><Relationship Id="rId303" Type="http://schemas.openxmlformats.org/officeDocument/2006/relationships/header" Target="header26.xml"/><Relationship Id="rId42" Type="http://schemas.openxmlformats.org/officeDocument/2006/relationships/image" Target="media/image11.png"/><Relationship Id="rId84" Type="http://schemas.openxmlformats.org/officeDocument/2006/relationships/image" Target="media/image52.png"/><Relationship Id="rId138" Type="http://schemas.openxmlformats.org/officeDocument/2006/relationships/hyperlink" Target="https://www.fantaproject.org/sites/default/files/resources/Sudan_Community_Outreach_CMAM_Dec2010.pdf" TargetMode="External"/><Relationship Id="rId191" Type="http://schemas.openxmlformats.org/officeDocument/2006/relationships/image" Target="media/image91.jpeg"/><Relationship Id="rId205" Type="http://schemas.openxmlformats.org/officeDocument/2006/relationships/hyperlink" Target="https://globalhealthmedia.org/portfolio-items/storing-breastmilk-safely/?portfolioID=10861" TargetMode="External"/><Relationship Id="rId247" Type="http://schemas.openxmlformats.org/officeDocument/2006/relationships/header" Target="header20.xml"/><Relationship Id="rId107" Type="http://schemas.openxmlformats.org/officeDocument/2006/relationships/hyperlink" Target="https://www.unicef.org/nutrition/training/list.html" TargetMode="External"/><Relationship Id="rId289" Type="http://schemas.openxmlformats.org/officeDocument/2006/relationships/header" Target="header25.xml"/><Relationship Id="rId11" Type="http://schemas.openxmlformats.org/officeDocument/2006/relationships/header" Target="header1.xml"/><Relationship Id="rId53" Type="http://schemas.openxmlformats.org/officeDocument/2006/relationships/image" Target="media/image21.png"/><Relationship Id="rId149" Type="http://schemas.openxmlformats.org/officeDocument/2006/relationships/header" Target="header13.xml"/><Relationship Id="rId314" Type="http://schemas.openxmlformats.org/officeDocument/2006/relationships/image" Target="media/image142.png"/><Relationship Id="rId95" Type="http://schemas.openxmlformats.org/officeDocument/2006/relationships/footer" Target="footer4.xml"/><Relationship Id="rId160" Type="http://schemas.openxmlformats.org/officeDocument/2006/relationships/hyperlink" Target="https://www.ennonline.net/fex/53/thecompasstudy" TargetMode="External"/><Relationship Id="rId216" Type="http://schemas.openxmlformats.org/officeDocument/2006/relationships/image" Target="media/image111.emf"/><Relationship Id="rId258" Type="http://schemas.openxmlformats.org/officeDocument/2006/relationships/hyperlink" Target="https://www.ennonline.net/fex/53/thecompasstudy" TargetMode="External"/><Relationship Id="rId22" Type="http://schemas.openxmlformats.org/officeDocument/2006/relationships/hyperlink" Target="http://www.who.int/nutgrowthdb/estimates2016/en/" TargetMode="External"/><Relationship Id="rId64" Type="http://schemas.openxmlformats.org/officeDocument/2006/relationships/image" Target="media/image32.png"/><Relationship Id="rId118" Type="http://schemas.openxmlformats.org/officeDocument/2006/relationships/image" Target="media/image69.wmf"/><Relationship Id="rId325" Type="http://schemas.openxmlformats.org/officeDocument/2006/relationships/header" Target="header29.xml"/><Relationship Id="rId171" Type="http://schemas.microsoft.com/office/2007/relationships/hdphoto" Target="media/hdphoto1.wdp"/><Relationship Id="rId227" Type="http://schemas.openxmlformats.org/officeDocument/2006/relationships/image" Target="media/image120.jpeg"/><Relationship Id="rId269" Type="http://schemas.openxmlformats.org/officeDocument/2006/relationships/footer" Target="footer9.xml"/><Relationship Id="rId33" Type="http://schemas.openxmlformats.org/officeDocument/2006/relationships/image" Target="media/image2.png"/><Relationship Id="rId129" Type="http://schemas.openxmlformats.org/officeDocument/2006/relationships/hyperlink" Target="https://pdf.usaid.gov/pdf_docs/PA00JMZW.pdf" TargetMode="External"/><Relationship Id="rId280" Type="http://schemas.openxmlformats.org/officeDocument/2006/relationships/image" Target="media/image134.jpeg"/><Relationship Id="rId336" Type="http://schemas.openxmlformats.org/officeDocument/2006/relationships/header" Target="header31.xml"/><Relationship Id="rId75" Type="http://schemas.openxmlformats.org/officeDocument/2006/relationships/image" Target="media/image43.png"/><Relationship Id="rId140" Type="http://schemas.openxmlformats.org/officeDocument/2006/relationships/header" Target="header10.xml"/><Relationship Id="rId182" Type="http://schemas.openxmlformats.org/officeDocument/2006/relationships/hyperlink" Target="https://globalhealthmedia.org/portfolio-items/increasing-your-milk-supply/?portfolioID=10861" TargetMode="External"/><Relationship Id="rId6" Type="http://schemas.openxmlformats.org/officeDocument/2006/relationships/styles" Target="styles.xml"/><Relationship Id="rId238" Type="http://schemas.openxmlformats.org/officeDocument/2006/relationships/hyperlink" Target="http://www.who.int/nutrition/publications/guidelines/updates_management_SAM_infantandchildren/en/" TargetMode="External"/><Relationship Id="rId291" Type="http://schemas.openxmlformats.org/officeDocument/2006/relationships/hyperlink" Target="https://www.fantaproject.org/tools/cmam-costing-tool" TargetMode="External"/><Relationship Id="rId305" Type="http://schemas.openxmlformats.org/officeDocument/2006/relationships/hyperlink" Target="http://www.who.int/healthsystems/strategy/everybodys_business.pdf" TargetMode="External"/><Relationship Id="rId44" Type="http://schemas.openxmlformats.org/officeDocument/2006/relationships/image" Target="media/image13.png"/><Relationship Id="rId86" Type="http://schemas.openxmlformats.org/officeDocument/2006/relationships/image" Target="media/image54.png"/><Relationship Id="rId151" Type="http://schemas.openxmlformats.org/officeDocument/2006/relationships/hyperlink" Target="http://www.who.int/nutrition/publications/guidelines/updates_management_SAM_infantandchildren/en/" TargetMode="External"/><Relationship Id="rId193" Type="http://schemas.openxmlformats.org/officeDocument/2006/relationships/image" Target="media/image92.jpeg"/><Relationship Id="rId207" Type="http://schemas.openxmlformats.org/officeDocument/2006/relationships/image" Target="media/image102.emf"/><Relationship Id="rId249" Type="http://schemas.openxmlformats.org/officeDocument/2006/relationships/footer" Target="footer8.xml"/><Relationship Id="rId13" Type="http://schemas.openxmlformats.org/officeDocument/2006/relationships/image" Target="media/image1.png"/><Relationship Id="rId109" Type="http://schemas.openxmlformats.org/officeDocument/2006/relationships/header" Target="header6.xml"/><Relationship Id="rId260" Type="http://schemas.openxmlformats.org/officeDocument/2006/relationships/hyperlink" Target="https://www.ncbi.nlm.nih.gov/pubmed/26423737" TargetMode="External"/><Relationship Id="rId316" Type="http://schemas.openxmlformats.org/officeDocument/2006/relationships/hyperlink" Target="https://www.concern.net/sites/default/files/media/resource/cmam_surge_operational_guide_0.pdf" TargetMode="External"/><Relationship Id="rId55" Type="http://schemas.openxmlformats.org/officeDocument/2006/relationships/image" Target="media/image23.png"/><Relationship Id="rId97" Type="http://schemas.openxmlformats.org/officeDocument/2006/relationships/hyperlink" Target="https://www.fantaproject.org/tools/anthropometry-pocket-reference" TargetMode="External"/><Relationship Id="rId120" Type="http://schemas.openxmlformats.org/officeDocument/2006/relationships/image" Target="media/image71.emf"/><Relationship Id="rId162" Type="http://schemas.openxmlformats.org/officeDocument/2006/relationships/hyperlink" Target="https://www.ennonline.net/fex/53/thecompasstudy" TargetMode="External"/><Relationship Id="rId218" Type="http://schemas.openxmlformats.org/officeDocument/2006/relationships/image" Target="media/image113.emf"/><Relationship Id="rId271" Type="http://schemas.openxmlformats.org/officeDocument/2006/relationships/image" Target="media/image125.jpeg"/><Relationship Id="rId24" Type="http://schemas.openxmlformats.org/officeDocument/2006/relationships/hyperlink" Target="https://www.thelancet.com/series/maternal-and-child-nutrition" TargetMode="External"/><Relationship Id="rId66" Type="http://schemas.openxmlformats.org/officeDocument/2006/relationships/image" Target="media/image34.png"/><Relationship Id="rId131" Type="http://schemas.openxmlformats.org/officeDocument/2006/relationships/hyperlink" Target="https://www.fantaproject.org/sites/default/files/resources/CTC-Field-Manual-Oct2006-508.pdf" TargetMode="External"/><Relationship Id="rId327" Type="http://schemas.openxmlformats.org/officeDocument/2006/relationships/header" Target="header30.xml"/></Relationships>
</file>

<file path=word/_rels/footnotes.xml.rels><?xml version="1.0" encoding="UTF-8" standalone="yes"?>
<Relationships xmlns="http://schemas.openxmlformats.org/package/2006/relationships"><Relationship Id="rId8" Type="http://schemas.openxmlformats.org/officeDocument/2006/relationships/hyperlink" Target="https://ennonline-my.sharepoint.com/personal/marie_ennonline_net/Documents/Documents/MAMI%20C-MAMI%20pilots/C_MAMI%20v2/CMAMI%20v2%20FINAL%20review/Marie%20sign%20off/www.medicalaidfilms.org" TargetMode="External"/><Relationship Id="rId13" Type="http://schemas.openxmlformats.org/officeDocument/2006/relationships/hyperlink" Target="http://nutritioncluster.net/?get=002086%7C2014/07/MAM-Decision-Tool-final-June-2014-corrected.pdf" TargetMode="External"/><Relationship Id="rId3" Type="http://schemas.openxmlformats.org/officeDocument/2006/relationships/hyperlink" Target="https://onlinelibrary.wiley.com/doi/pdf/10.1111/j.1740-8709.2011.00340.x" TargetMode="External"/><Relationship Id="rId7" Type="http://schemas.openxmlformats.org/officeDocument/2006/relationships/hyperlink" Target="http://www.globalhealthmedia.org/videos/" TargetMode="External"/><Relationship Id="rId12" Type="http://schemas.openxmlformats.org/officeDocument/2006/relationships/hyperlink" Target="https://www.ennonline.net/attachments/2615/MAMI-June-2017_Final-SHARE.pdf" TargetMode="External"/><Relationship Id="rId17" Type="http://schemas.openxmlformats.org/officeDocument/2006/relationships/hyperlink" Target="https://pdfs.semanticscholar.org/80be/b88f02eed22667e9ae927b50af4b518a04ae.pdf" TargetMode="External"/><Relationship Id="rId2" Type="http://schemas.openxmlformats.org/officeDocument/2006/relationships/hyperlink" Target="https://www.ennonline.net/attachments/2615/MAMI-June-2017_Final-SHARE.pdf" TargetMode="External"/><Relationship Id="rId16" Type="http://schemas.openxmlformats.org/officeDocument/2006/relationships/hyperlink" Target="https://cms.emergency.unhcr.org/documents/11982/32558/Guidelines+for+selective+feeding.+The+management+of+malnutrition+in+emergencies/117faa46-7fa4-446b-8104-10f5a4c763e1" TargetMode="External"/><Relationship Id="rId1" Type="http://schemas.openxmlformats.org/officeDocument/2006/relationships/hyperlink" Target="https://unicefeapronutritionwashtoolkit.files.wordpress.com/2017/09/unicef-global-nutridash-report-2013.pdf" TargetMode="External"/><Relationship Id="rId6" Type="http://schemas.openxmlformats.org/officeDocument/2006/relationships/hyperlink" Target="https://www.ennonline.net/mamicasedetectionreview" TargetMode="External"/><Relationship Id="rId11" Type="http://schemas.openxmlformats.org/officeDocument/2006/relationships/hyperlink" Target="https://www.ennonline.net/attachments/2615/MAMI-June-2017_Final-SHARE.pdf" TargetMode="External"/><Relationship Id="rId5" Type="http://schemas.openxmlformats.org/officeDocument/2006/relationships/hyperlink" Target="https://onlinelibrary.wiley.com/doi/pdf/10.1111/j.1740-8709.2011.00340.x" TargetMode="External"/><Relationship Id="rId15" Type="http://schemas.openxmlformats.org/officeDocument/2006/relationships/hyperlink" Target="https://www.ennonline.net/attachments/2615/MAMI-June-2017_Final-SHARE.pdf" TargetMode="External"/><Relationship Id="rId10" Type="http://schemas.openxmlformats.org/officeDocument/2006/relationships/hyperlink" Target="http://coregroup.nonprofitsoapbox.com/resources/488-essential-nutrition-actions-and-essential-hygiene-actions-framework" TargetMode="External"/><Relationship Id="rId4" Type="http://schemas.openxmlformats.org/officeDocument/2006/relationships/hyperlink" Target="https://archpublichealth.biomedcentral.com/articles/10.1186/s13690-015-0074-z" TargetMode="External"/><Relationship Id="rId9" Type="http://schemas.openxmlformats.org/officeDocument/2006/relationships/hyperlink" Target="https://www.ennonline.net/attachments/2615/MAMI-June-2017_Final-SHARE.pdf" TargetMode="External"/><Relationship Id="rId14" Type="http://schemas.openxmlformats.org/officeDocument/2006/relationships/hyperlink" Target="http://nutritioncluster.net/?get=002086%7C2014/07/MAM-Decision-Tool-final-June-2014-corrected.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blythe\Application%20Data\Microsoft\Templates\CMAM_module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14545B2ABD8534986291DC24952E90D" ma:contentTypeVersion="9" ma:contentTypeDescription="Create a new document." ma:contentTypeScope="" ma:versionID="b57ffb9c21e540b21821f26d574d80ec">
  <xsd:schema xmlns:xsd="http://www.w3.org/2001/XMLSchema" xmlns:xs="http://www.w3.org/2001/XMLSchema" xmlns:p="http://schemas.microsoft.com/office/2006/metadata/properties" xmlns:ns2="03d52e17-7b35-44c1-a601-4442ca4b38df" xmlns:ns3="3e482c2f-42fc-4589-881c-2937930c8312" targetNamespace="http://schemas.microsoft.com/office/2006/metadata/properties" ma:root="true" ma:fieldsID="72b39997d85b76eebdc963e0c3c5d712" ns2:_="" ns3:_="">
    <xsd:import namespace="03d52e17-7b35-44c1-a601-4442ca4b38df"/>
    <xsd:import namespace="3e482c2f-42fc-4589-881c-2937930c8312"/>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d52e17-7b35-44c1-a601-4442ca4b38d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e482c2f-42fc-4589-881c-2937930c8312"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A6132E-658E-4554-B012-F83BD24CE69A}">
  <ds:schemaRefs>
    <ds:schemaRef ds:uri="http://schemas.microsoft.com/sharepoint/v3/contenttype/forms"/>
  </ds:schemaRefs>
</ds:datastoreItem>
</file>

<file path=customXml/itemProps2.xml><?xml version="1.0" encoding="utf-8"?>
<ds:datastoreItem xmlns:ds="http://schemas.openxmlformats.org/officeDocument/2006/customXml" ds:itemID="{EE54AE83-595A-4477-B790-1B3CF7D67FF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21735C-1372-409F-934F-23F509322C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d52e17-7b35-44c1-a601-4442ca4b38df"/>
    <ds:schemaRef ds:uri="3e482c2f-42fc-4589-881c-2937930c83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EE6197-0473-4F33-8961-3F5313F65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CMAM_modules</Template>
  <TotalTime>3</TotalTime>
  <Pages>153</Pages>
  <Words>101828</Words>
  <Characters>580426</Characters>
  <Application>Microsoft Office Word</Application>
  <DocSecurity>0</DocSecurity>
  <Lines>4836</Lines>
  <Paragraphs>1361</Paragraphs>
  <ScaleCrop>false</ScaleCrop>
  <HeadingPairs>
    <vt:vector size="2" baseType="variant">
      <vt:variant>
        <vt:lpstr>Title</vt:lpstr>
      </vt:variant>
      <vt:variant>
        <vt:i4>1</vt:i4>
      </vt:variant>
    </vt:vector>
  </HeadingPairs>
  <TitlesOfParts>
    <vt:vector size="1" baseType="lpstr">
      <vt:lpstr>Training Guide for Community-Based Management of Acute Malnutrition (CMAM): Handouts</vt:lpstr>
    </vt:vector>
  </TitlesOfParts>
  <Company>AED</Company>
  <LinksUpToDate>false</LinksUpToDate>
  <CharactersWithSpaces>680893</CharactersWithSpaces>
  <SharedDoc>false</SharedDoc>
  <HLinks>
    <vt:vector size="96" baseType="variant">
      <vt:variant>
        <vt:i4>3866676</vt:i4>
      </vt:variant>
      <vt:variant>
        <vt:i4>45</vt:i4>
      </vt:variant>
      <vt:variant>
        <vt:i4>0</vt:i4>
      </vt:variant>
      <vt:variant>
        <vt:i4>5</vt:i4>
      </vt:variant>
      <vt:variant>
        <vt:lpwstr>http://www.who.int/child-adolescent-health/publications/CHILD_HEALTH/WHO_FCH_CAH_00.1.htm</vt:lpwstr>
      </vt:variant>
      <vt:variant>
        <vt:lpwstr/>
      </vt:variant>
      <vt:variant>
        <vt:i4>1638469</vt:i4>
      </vt:variant>
      <vt:variant>
        <vt:i4>42</vt:i4>
      </vt:variant>
      <vt:variant>
        <vt:i4>0</vt:i4>
      </vt:variant>
      <vt:variant>
        <vt:i4>5</vt:i4>
      </vt:variant>
      <vt:variant>
        <vt:lpwstr>http://www.usaid.gov/our_work/humanitarain_assistance/ffp/grg</vt:lpwstr>
      </vt:variant>
      <vt:variant>
        <vt:lpwstr/>
      </vt:variant>
      <vt:variant>
        <vt:i4>4456455</vt:i4>
      </vt:variant>
      <vt:variant>
        <vt:i4>39</vt:i4>
      </vt:variant>
      <vt:variant>
        <vt:i4>0</vt:i4>
      </vt:variant>
      <vt:variant>
        <vt:i4>5</vt:i4>
      </vt:variant>
      <vt:variant>
        <vt:lpwstr>http://www.sphereproject.org/</vt:lpwstr>
      </vt:variant>
      <vt:variant>
        <vt:lpwstr/>
      </vt:variant>
      <vt:variant>
        <vt:i4>1441878</vt:i4>
      </vt:variant>
      <vt:variant>
        <vt:i4>36</vt:i4>
      </vt:variant>
      <vt:variant>
        <vt:i4>0</vt:i4>
      </vt:variant>
      <vt:variant>
        <vt:i4>5</vt:i4>
      </vt:variant>
      <vt:variant>
        <vt:lpwstr>http://www.unsystem.org/SCN/publications</vt:lpwstr>
      </vt:variant>
      <vt:variant>
        <vt:lpwstr/>
      </vt:variant>
      <vt:variant>
        <vt:i4>2687084</vt:i4>
      </vt:variant>
      <vt:variant>
        <vt:i4>33</vt:i4>
      </vt:variant>
      <vt:variant>
        <vt:i4>0</vt:i4>
      </vt:variant>
      <vt:variant>
        <vt:i4>5</vt:i4>
      </vt:variant>
      <vt:variant>
        <vt:lpwstr>http://www.who.int/nut/publications</vt:lpwstr>
      </vt:variant>
      <vt:variant>
        <vt:lpwstr/>
      </vt:variant>
      <vt:variant>
        <vt:i4>4456455</vt:i4>
      </vt:variant>
      <vt:variant>
        <vt:i4>30</vt:i4>
      </vt:variant>
      <vt:variant>
        <vt:i4>0</vt:i4>
      </vt:variant>
      <vt:variant>
        <vt:i4>5</vt:i4>
      </vt:variant>
      <vt:variant>
        <vt:lpwstr>http://www.sphereproject.org/</vt:lpwstr>
      </vt:variant>
      <vt:variant>
        <vt:lpwstr/>
      </vt:variant>
      <vt:variant>
        <vt:i4>3735605</vt:i4>
      </vt:variant>
      <vt:variant>
        <vt:i4>27</vt:i4>
      </vt:variant>
      <vt:variant>
        <vt:i4>0</vt:i4>
      </vt:variant>
      <vt:variant>
        <vt:i4>5</vt:i4>
      </vt:variant>
      <vt:variant>
        <vt:lpwstr>http://www.validinternational.org/</vt:lpwstr>
      </vt:variant>
      <vt:variant>
        <vt:lpwstr/>
      </vt:variant>
      <vt:variant>
        <vt:i4>5898271</vt:i4>
      </vt:variant>
      <vt:variant>
        <vt:i4>24</vt:i4>
      </vt:variant>
      <vt:variant>
        <vt:i4>0</vt:i4>
      </vt:variant>
      <vt:variant>
        <vt:i4>5</vt:i4>
      </vt:variant>
      <vt:variant>
        <vt:lpwstr>http://www.who.int/childgrowth/standards/</vt:lpwstr>
      </vt:variant>
      <vt:variant>
        <vt:lpwstr/>
      </vt:variant>
      <vt:variant>
        <vt:i4>655418</vt:i4>
      </vt:variant>
      <vt:variant>
        <vt:i4>21</vt:i4>
      </vt:variant>
      <vt:variant>
        <vt:i4>0</vt:i4>
      </vt:variant>
      <vt:variant>
        <vt:i4>5</vt:i4>
      </vt:variant>
      <vt:variant>
        <vt:lpwstr>http://www.fantaproject.org/downloads/pdfs/anthro_4.pdf</vt:lpwstr>
      </vt:variant>
      <vt:variant>
        <vt:lpwstr/>
      </vt:variant>
      <vt:variant>
        <vt:i4>4849731</vt:i4>
      </vt:variant>
      <vt:variant>
        <vt:i4>18</vt:i4>
      </vt:variant>
      <vt:variant>
        <vt:i4>0</vt:i4>
      </vt:variant>
      <vt:variant>
        <vt:i4>5</vt:i4>
      </vt:variant>
      <vt:variant>
        <vt:lpwstr>http://www.fantaproject.org/</vt:lpwstr>
      </vt:variant>
      <vt:variant>
        <vt:lpwstr/>
      </vt:variant>
      <vt:variant>
        <vt:i4>6684732</vt:i4>
      </vt:variant>
      <vt:variant>
        <vt:i4>15</vt:i4>
      </vt:variant>
      <vt:variant>
        <vt:i4>0</vt:i4>
      </vt:variant>
      <vt:variant>
        <vt:i4>5</vt:i4>
      </vt:variant>
      <vt:variant>
        <vt:lpwstr>http://www.fantaproject.org/focus/emergency</vt:lpwstr>
      </vt:variant>
      <vt:variant>
        <vt:lpwstr/>
      </vt:variant>
      <vt:variant>
        <vt:i4>4325406</vt:i4>
      </vt:variant>
      <vt:variant>
        <vt:i4>12</vt:i4>
      </vt:variant>
      <vt:variant>
        <vt:i4>0</vt:i4>
      </vt:variant>
      <vt:variant>
        <vt:i4>5</vt:i4>
      </vt:variant>
      <vt:variant>
        <vt:lpwstr>http://www.thelancet.com/</vt:lpwstr>
      </vt:variant>
      <vt:variant>
        <vt:lpwstr/>
      </vt:variant>
      <vt:variant>
        <vt:i4>5767192</vt:i4>
      </vt:variant>
      <vt:variant>
        <vt:i4>9</vt:i4>
      </vt:variant>
      <vt:variant>
        <vt:i4>0</vt:i4>
      </vt:variant>
      <vt:variant>
        <vt:i4>5</vt:i4>
      </vt:variant>
      <vt:variant>
        <vt:lpwstr>http://www.ennonline.net/</vt:lpwstr>
      </vt:variant>
      <vt:variant>
        <vt:lpwstr/>
      </vt:variant>
      <vt:variant>
        <vt:i4>3735605</vt:i4>
      </vt:variant>
      <vt:variant>
        <vt:i4>6</vt:i4>
      </vt:variant>
      <vt:variant>
        <vt:i4>0</vt:i4>
      </vt:variant>
      <vt:variant>
        <vt:i4>5</vt:i4>
      </vt:variant>
      <vt:variant>
        <vt:lpwstr>http://www.validinternational.org/</vt:lpwstr>
      </vt:variant>
      <vt:variant>
        <vt:lpwstr/>
      </vt:variant>
      <vt:variant>
        <vt:i4>3735605</vt:i4>
      </vt:variant>
      <vt:variant>
        <vt:i4>3</vt:i4>
      </vt:variant>
      <vt:variant>
        <vt:i4>0</vt:i4>
      </vt:variant>
      <vt:variant>
        <vt:i4>5</vt:i4>
      </vt:variant>
      <vt:variant>
        <vt:lpwstr>http://www.validinternational.org/</vt:lpwstr>
      </vt:variant>
      <vt:variant>
        <vt:lpwstr/>
      </vt:variant>
      <vt:variant>
        <vt:i4>4456455</vt:i4>
      </vt:variant>
      <vt:variant>
        <vt:i4>0</vt:i4>
      </vt:variant>
      <vt:variant>
        <vt:i4>0</vt:i4>
      </vt:variant>
      <vt:variant>
        <vt:i4>5</vt:i4>
      </vt:variant>
      <vt:variant>
        <vt:lpwstr>http://www.sphereproject.org/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Training Guide for Community-Based Management of Acute Malnutrition (CMAM): Handouts</dc:title>
  <dc:subject/>
  <dc:creator>Magdalena Engl</dc:creator>
  <cp:keywords/>
  <cp:lastModifiedBy>Mthulisi Dube</cp:lastModifiedBy>
  <cp:revision>3</cp:revision>
  <cp:lastPrinted>2026-06-17T16:36:00Z</cp:lastPrinted>
  <dcterms:created xsi:type="dcterms:W3CDTF">2026-06-17T16:34:00Z</dcterms:created>
  <dcterms:modified xsi:type="dcterms:W3CDTF">2026-06-17T16:36:00Z</dcterms:modified>
</cp:coreProperties>
</file>